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72C" w:rsidRDefault="0088672C" w:rsidP="00B8018F">
      <w:r>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80.25pt" o:ole="" fillcolor="window">
            <v:imagedata r:id="rId9" o:title=""/>
          </v:shape>
          <o:OLEObject Type="Embed" ProgID="Word.Picture.8" ShapeID="_x0000_i1025" DrawAspect="Content" ObjectID="_1521619488" r:id="rId10"/>
        </w:object>
      </w:r>
    </w:p>
    <w:p w:rsidR="0088672C" w:rsidRPr="00E500D4" w:rsidRDefault="0088672C" w:rsidP="00B8018F">
      <w:pPr>
        <w:pStyle w:val="ShortT"/>
        <w:spacing w:before="240"/>
      </w:pPr>
      <w:r>
        <w:t>Taxation Administration Act 1953</w:t>
      </w:r>
    </w:p>
    <w:p w:rsidR="0088672C" w:rsidRPr="00002E63" w:rsidRDefault="0088672C" w:rsidP="00B8018F">
      <w:pPr>
        <w:pStyle w:val="CompiledActNo"/>
        <w:spacing w:before="240"/>
      </w:pPr>
      <w:r>
        <w:t>No. 1, 1953</w:t>
      </w:r>
    </w:p>
    <w:p w:rsidR="0088672C" w:rsidRPr="00376CEF" w:rsidRDefault="0088672C" w:rsidP="00B8018F">
      <w:pPr>
        <w:spacing w:before="1000"/>
        <w:rPr>
          <w:rFonts w:cs="Arial"/>
          <w:b/>
          <w:sz w:val="32"/>
          <w:szCs w:val="32"/>
        </w:rPr>
      </w:pPr>
      <w:r w:rsidRPr="00FE02ED">
        <w:rPr>
          <w:rFonts w:cs="Arial"/>
          <w:b/>
          <w:sz w:val="32"/>
          <w:szCs w:val="32"/>
        </w:rPr>
        <w:t xml:space="preserve">Compilation No. </w:t>
      </w:r>
      <w:r>
        <w:rPr>
          <w:rFonts w:cs="Arial"/>
          <w:b/>
          <w:sz w:val="32"/>
          <w:szCs w:val="32"/>
        </w:rPr>
        <w:fldChar w:fldCharType="begin"/>
      </w:r>
      <w:r>
        <w:rPr>
          <w:rFonts w:cs="Arial"/>
          <w:b/>
          <w:sz w:val="32"/>
          <w:szCs w:val="32"/>
        </w:rPr>
        <w:instrText xml:space="preserve"> DOCPROPERTY  CompilationNumber </w:instrText>
      </w:r>
      <w:r>
        <w:rPr>
          <w:rFonts w:cs="Arial"/>
          <w:b/>
          <w:sz w:val="32"/>
          <w:szCs w:val="32"/>
        </w:rPr>
        <w:fldChar w:fldCharType="separate"/>
      </w:r>
      <w:r w:rsidR="006C27C7">
        <w:rPr>
          <w:rFonts w:cs="Arial"/>
          <w:b/>
          <w:sz w:val="32"/>
          <w:szCs w:val="32"/>
        </w:rPr>
        <w:t>135</w:t>
      </w:r>
      <w:r>
        <w:rPr>
          <w:rFonts w:cs="Arial"/>
          <w:b/>
          <w:sz w:val="32"/>
          <w:szCs w:val="32"/>
        </w:rPr>
        <w:fldChar w:fldCharType="end"/>
      </w:r>
    </w:p>
    <w:p w:rsidR="0088672C" w:rsidRDefault="0088672C" w:rsidP="00B8018F">
      <w:pPr>
        <w:spacing w:before="480"/>
        <w:rPr>
          <w:rFonts w:cs="Arial"/>
          <w:sz w:val="24"/>
        </w:rPr>
      </w:pPr>
      <w:r w:rsidRPr="00FD265D">
        <w:rPr>
          <w:rFonts w:cs="Arial"/>
          <w:b/>
          <w:sz w:val="24"/>
        </w:rPr>
        <w:t xml:space="preserve">Compilation date: </w:t>
      </w:r>
      <w:r>
        <w:rPr>
          <w:rFonts w:cs="Arial"/>
          <w:b/>
          <w:sz w:val="24"/>
        </w:rPr>
        <w:tab/>
      </w:r>
      <w:r>
        <w:rPr>
          <w:rFonts w:cs="Arial"/>
          <w:b/>
          <w:sz w:val="24"/>
        </w:rPr>
        <w:tab/>
      </w:r>
      <w:r>
        <w:rPr>
          <w:rFonts w:cs="Arial"/>
          <w:b/>
          <w:sz w:val="24"/>
        </w:rPr>
        <w:tab/>
      </w:r>
      <w:r w:rsidRPr="0088672C">
        <w:rPr>
          <w:rFonts w:cs="Arial"/>
          <w:sz w:val="24"/>
        </w:rPr>
        <w:fldChar w:fldCharType="begin"/>
      </w:r>
      <w:r w:rsidRPr="0088672C">
        <w:rPr>
          <w:rFonts w:cs="Arial"/>
          <w:sz w:val="24"/>
        </w:rPr>
        <w:instrText xml:space="preserve"> DOCPROPERTY StartDate \@ "d MMMM yyyy" </w:instrText>
      </w:r>
      <w:r w:rsidRPr="0088672C">
        <w:rPr>
          <w:rFonts w:cs="Arial"/>
          <w:sz w:val="24"/>
        </w:rPr>
        <w:fldChar w:fldCharType="separate"/>
      </w:r>
      <w:r w:rsidR="006C27C7">
        <w:rPr>
          <w:rFonts w:cs="Arial"/>
          <w:sz w:val="24"/>
        </w:rPr>
        <w:t>19 March 2016</w:t>
      </w:r>
      <w:r w:rsidRPr="0088672C">
        <w:rPr>
          <w:rFonts w:cs="Arial"/>
          <w:sz w:val="24"/>
        </w:rPr>
        <w:fldChar w:fldCharType="end"/>
      </w:r>
    </w:p>
    <w:p w:rsidR="0088672C" w:rsidRDefault="0088672C" w:rsidP="00B8018F">
      <w:pPr>
        <w:spacing w:before="240"/>
        <w:rPr>
          <w:rFonts w:cs="Arial"/>
          <w:sz w:val="24"/>
        </w:rPr>
      </w:pPr>
      <w:r w:rsidRPr="00FD265D">
        <w:rPr>
          <w:rFonts w:cs="Arial"/>
          <w:b/>
          <w:sz w:val="24"/>
        </w:rPr>
        <w:t>Includes amendments up to:</w:t>
      </w:r>
      <w:r w:rsidRPr="00FD265D">
        <w:rPr>
          <w:rFonts w:cs="Arial"/>
          <w:b/>
          <w:sz w:val="24"/>
        </w:rPr>
        <w:tab/>
      </w:r>
      <w:r w:rsidR="00D15081">
        <w:rPr>
          <w:rFonts w:cs="Arial"/>
          <w:sz w:val="24"/>
        </w:rPr>
        <w:t>Act No. 24, 2016</w:t>
      </w:r>
    </w:p>
    <w:p w:rsidR="0088672C" w:rsidRPr="00FE02ED" w:rsidRDefault="0088672C" w:rsidP="00B8018F">
      <w:pPr>
        <w:spacing w:before="240"/>
        <w:rPr>
          <w:rFonts w:cs="Arial"/>
          <w:b/>
          <w:sz w:val="28"/>
          <w:szCs w:val="28"/>
        </w:rPr>
      </w:pPr>
      <w:r w:rsidRPr="00376CEF">
        <w:rPr>
          <w:rFonts w:cs="Arial"/>
          <w:b/>
          <w:sz w:val="24"/>
        </w:rPr>
        <w:t>Registered:</w:t>
      </w:r>
      <w:r>
        <w:rPr>
          <w:rFonts w:cs="Arial"/>
          <w:b/>
          <w:sz w:val="24"/>
        </w:rPr>
        <w:tab/>
      </w:r>
      <w:r>
        <w:rPr>
          <w:rFonts w:cs="Arial"/>
          <w:b/>
          <w:sz w:val="24"/>
        </w:rPr>
        <w:tab/>
      </w:r>
      <w:r>
        <w:rPr>
          <w:rFonts w:cs="Arial"/>
          <w:b/>
          <w:sz w:val="24"/>
        </w:rPr>
        <w:tab/>
      </w:r>
      <w:r>
        <w:rPr>
          <w:rFonts w:cs="Arial"/>
          <w:b/>
          <w:sz w:val="24"/>
        </w:rPr>
        <w:tab/>
      </w:r>
      <w:r w:rsidRPr="0088672C">
        <w:rPr>
          <w:rFonts w:cs="Arial"/>
          <w:sz w:val="24"/>
        </w:rPr>
        <w:fldChar w:fldCharType="begin"/>
      </w:r>
      <w:r w:rsidRPr="0088672C">
        <w:rPr>
          <w:rFonts w:cs="Arial"/>
          <w:sz w:val="24"/>
        </w:rPr>
        <w:instrText xml:space="preserve"> IF </w:instrText>
      </w:r>
      <w:r w:rsidRPr="0088672C">
        <w:rPr>
          <w:rFonts w:cs="Arial"/>
          <w:sz w:val="24"/>
        </w:rPr>
        <w:fldChar w:fldCharType="begin"/>
      </w:r>
      <w:r w:rsidRPr="0088672C">
        <w:rPr>
          <w:rFonts w:cs="Arial"/>
          <w:sz w:val="24"/>
        </w:rPr>
        <w:instrText xml:space="preserve"> DOCPROPERTY RegisteredDate </w:instrText>
      </w:r>
      <w:r w:rsidRPr="0088672C">
        <w:rPr>
          <w:rFonts w:cs="Arial"/>
          <w:sz w:val="24"/>
        </w:rPr>
        <w:fldChar w:fldCharType="separate"/>
      </w:r>
      <w:r w:rsidR="006C27C7">
        <w:rPr>
          <w:rFonts w:cs="Arial"/>
          <w:sz w:val="24"/>
        </w:rPr>
        <w:instrText>8/04/2016</w:instrText>
      </w:r>
      <w:r w:rsidRPr="0088672C">
        <w:rPr>
          <w:rFonts w:cs="Arial"/>
          <w:sz w:val="24"/>
        </w:rPr>
        <w:fldChar w:fldCharType="end"/>
      </w:r>
      <w:r w:rsidRPr="0088672C">
        <w:rPr>
          <w:rFonts w:cs="Arial"/>
          <w:sz w:val="24"/>
        </w:rPr>
        <w:instrText xml:space="preserve"> = #1/1/1901# "Unknown" </w:instrText>
      </w:r>
      <w:r w:rsidRPr="0088672C">
        <w:rPr>
          <w:rFonts w:cs="Arial"/>
          <w:sz w:val="24"/>
        </w:rPr>
        <w:fldChar w:fldCharType="begin"/>
      </w:r>
      <w:r w:rsidRPr="0088672C">
        <w:rPr>
          <w:rFonts w:cs="Arial"/>
          <w:sz w:val="24"/>
        </w:rPr>
        <w:instrText xml:space="preserve"> DOCPROPERTY RegisteredDate \@ "d MMMM yyyy" </w:instrText>
      </w:r>
      <w:r w:rsidRPr="0088672C">
        <w:rPr>
          <w:rFonts w:cs="Arial"/>
          <w:sz w:val="24"/>
        </w:rPr>
        <w:fldChar w:fldCharType="separate"/>
      </w:r>
      <w:r w:rsidR="006C27C7">
        <w:rPr>
          <w:rFonts w:cs="Arial"/>
          <w:sz w:val="24"/>
        </w:rPr>
        <w:instrText>8 April 2016</w:instrText>
      </w:r>
      <w:r w:rsidRPr="0088672C">
        <w:rPr>
          <w:rFonts w:cs="Arial"/>
          <w:sz w:val="24"/>
        </w:rPr>
        <w:fldChar w:fldCharType="end"/>
      </w:r>
      <w:r w:rsidRPr="0088672C">
        <w:rPr>
          <w:rFonts w:cs="Arial"/>
          <w:sz w:val="24"/>
        </w:rPr>
        <w:instrText xml:space="preserve"> </w:instrText>
      </w:r>
      <w:r w:rsidRPr="0088672C">
        <w:rPr>
          <w:rFonts w:cs="Arial"/>
          <w:sz w:val="24"/>
        </w:rPr>
        <w:fldChar w:fldCharType="separate"/>
      </w:r>
      <w:r w:rsidR="006C27C7">
        <w:rPr>
          <w:rFonts w:cs="Arial"/>
          <w:noProof/>
          <w:sz w:val="24"/>
        </w:rPr>
        <w:t>8 April 2016</w:t>
      </w:r>
      <w:r w:rsidRPr="0088672C">
        <w:rPr>
          <w:rFonts w:cs="Arial"/>
          <w:sz w:val="24"/>
        </w:rPr>
        <w:fldChar w:fldCharType="end"/>
      </w:r>
    </w:p>
    <w:p w:rsidR="0088672C" w:rsidRPr="006C169F" w:rsidRDefault="0088672C" w:rsidP="0088672C">
      <w:pPr>
        <w:spacing w:before="120"/>
        <w:rPr>
          <w:rFonts w:cs="Arial"/>
          <w:sz w:val="24"/>
        </w:rPr>
      </w:pPr>
      <w:r w:rsidRPr="006C169F">
        <w:rPr>
          <w:rFonts w:cs="Arial"/>
          <w:sz w:val="24"/>
        </w:rPr>
        <w:t>This compilation is in 3 volumes</w:t>
      </w:r>
    </w:p>
    <w:p w:rsidR="0088672C" w:rsidRPr="006C169F" w:rsidRDefault="0088672C" w:rsidP="0088672C">
      <w:pPr>
        <w:spacing w:before="240"/>
        <w:rPr>
          <w:rFonts w:cs="Arial"/>
          <w:sz w:val="24"/>
        </w:rPr>
      </w:pPr>
      <w:r w:rsidRPr="006C169F">
        <w:rPr>
          <w:rFonts w:cs="Arial"/>
          <w:sz w:val="24"/>
        </w:rPr>
        <w:t>Volume 1:</w:t>
      </w:r>
      <w:r w:rsidRPr="006C169F">
        <w:rPr>
          <w:rFonts w:cs="Arial"/>
          <w:sz w:val="24"/>
        </w:rPr>
        <w:tab/>
        <w:t>sections</w:t>
      </w:r>
      <w:r>
        <w:rPr>
          <w:rFonts w:cs="Arial"/>
          <w:sz w:val="24"/>
        </w:rPr>
        <w:t> </w:t>
      </w:r>
      <w:r w:rsidRPr="006C169F">
        <w:rPr>
          <w:rFonts w:cs="Arial"/>
          <w:sz w:val="24"/>
        </w:rPr>
        <w:t>1–18</w:t>
      </w:r>
    </w:p>
    <w:p w:rsidR="0088672C" w:rsidRPr="006C169F" w:rsidRDefault="0088672C" w:rsidP="0088672C">
      <w:pPr>
        <w:rPr>
          <w:rFonts w:cs="Arial"/>
          <w:b/>
          <w:sz w:val="24"/>
        </w:rPr>
      </w:pPr>
      <w:r w:rsidRPr="006C169F">
        <w:rPr>
          <w:rFonts w:cs="Arial"/>
          <w:b/>
          <w:sz w:val="24"/>
        </w:rPr>
        <w:t>Volume 2:</w:t>
      </w:r>
      <w:r w:rsidRPr="006C169F">
        <w:rPr>
          <w:rFonts w:cs="Arial"/>
          <w:b/>
          <w:sz w:val="24"/>
        </w:rPr>
        <w:tab/>
        <w:t>Schedule</w:t>
      </w:r>
    </w:p>
    <w:p w:rsidR="0088672C" w:rsidRPr="006C169F" w:rsidRDefault="0088672C" w:rsidP="0088672C">
      <w:pPr>
        <w:rPr>
          <w:rFonts w:cs="Arial"/>
          <w:sz w:val="24"/>
        </w:rPr>
      </w:pPr>
      <w:r w:rsidRPr="006C169F">
        <w:rPr>
          <w:rFonts w:cs="Arial"/>
          <w:sz w:val="24"/>
        </w:rPr>
        <w:t>Volume 3:</w:t>
      </w:r>
      <w:r w:rsidRPr="006C169F">
        <w:rPr>
          <w:rFonts w:cs="Arial"/>
          <w:sz w:val="24"/>
        </w:rPr>
        <w:tab/>
        <w:t>Endnotes</w:t>
      </w:r>
    </w:p>
    <w:p w:rsidR="0088672C" w:rsidRDefault="0088672C" w:rsidP="0088672C">
      <w:pPr>
        <w:spacing w:before="120"/>
        <w:rPr>
          <w:rFonts w:cs="Arial"/>
          <w:sz w:val="24"/>
        </w:rPr>
      </w:pPr>
      <w:r w:rsidRPr="006C169F">
        <w:rPr>
          <w:rFonts w:cs="Arial"/>
          <w:sz w:val="24"/>
        </w:rPr>
        <w:t>Each volume has its own contents</w:t>
      </w:r>
    </w:p>
    <w:p w:rsidR="0088672C" w:rsidRPr="0093314C" w:rsidRDefault="0088672C" w:rsidP="00B8018F">
      <w:pPr>
        <w:spacing w:before="120"/>
        <w:rPr>
          <w:rFonts w:cs="Arial"/>
          <w:sz w:val="24"/>
        </w:rPr>
      </w:pPr>
    </w:p>
    <w:p w:rsidR="0088672C" w:rsidRDefault="0088672C" w:rsidP="00B8018F">
      <w:pPr>
        <w:rPr>
          <w:b/>
          <w:szCs w:val="22"/>
        </w:rPr>
      </w:pPr>
    </w:p>
    <w:p w:rsidR="0088672C" w:rsidRPr="00243F5F" w:rsidRDefault="0016523F" w:rsidP="0088672C">
      <w:pPr>
        <w:rPr>
          <w:b/>
          <w:szCs w:val="22"/>
        </w:rPr>
      </w:pPr>
      <w:r>
        <w:rPr>
          <w:b/>
        </w:rPr>
        <w:t xml:space="preserve">This compilation includes commenced amendments made by Act No. 23, 2016. </w:t>
      </w:r>
      <w:r w:rsidR="0020265E">
        <w:rPr>
          <w:b/>
        </w:rPr>
        <w:t>The a</w:t>
      </w:r>
      <w:r w:rsidR="00D15081" w:rsidRPr="00835DFD">
        <w:rPr>
          <w:b/>
        </w:rPr>
        <w:t>mendment</w:t>
      </w:r>
      <w:r w:rsidR="00D15081">
        <w:rPr>
          <w:b/>
        </w:rPr>
        <w:t xml:space="preserve"> made by Act No. 24, 2016 </w:t>
      </w:r>
      <w:r w:rsidR="00D15081" w:rsidRPr="00835DFD">
        <w:rPr>
          <w:b/>
        </w:rPr>
        <w:t>ha</w:t>
      </w:r>
      <w:r w:rsidR="0020265E">
        <w:rPr>
          <w:b/>
        </w:rPr>
        <w:t>s</w:t>
      </w:r>
      <w:r w:rsidR="00D15081" w:rsidRPr="00835DFD">
        <w:rPr>
          <w:b/>
        </w:rPr>
        <w:t xml:space="preserve"> not commenced bu</w:t>
      </w:r>
      <w:r w:rsidR="00D15081">
        <w:rPr>
          <w:b/>
        </w:rPr>
        <w:t>t</w:t>
      </w:r>
      <w:r w:rsidR="00D15081" w:rsidRPr="00835DFD">
        <w:rPr>
          <w:b/>
        </w:rPr>
        <w:t xml:space="preserve"> </w:t>
      </w:r>
      <w:r w:rsidR="0020265E">
        <w:rPr>
          <w:b/>
        </w:rPr>
        <w:t>is</w:t>
      </w:r>
      <w:r w:rsidR="00D15081" w:rsidRPr="00835DFD">
        <w:rPr>
          <w:b/>
        </w:rPr>
        <w:t xml:space="preserve"> noted in the endnotes</w:t>
      </w:r>
      <w:r w:rsidR="00323B7B">
        <w:rPr>
          <w:b/>
        </w:rPr>
        <w:t>.</w:t>
      </w:r>
    </w:p>
    <w:p w:rsidR="0088672C" w:rsidRPr="00DA25EC" w:rsidRDefault="0088672C" w:rsidP="00B8018F">
      <w:pPr>
        <w:pageBreakBefore/>
        <w:rPr>
          <w:rFonts w:cs="Arial"/>
          <w:b/>
          <w:sz w:val="32"/>
          <w:szCs w:val="32"/>
        </w:rPr>
      </w:pPr>
      <w:r w:rsidRPr="00DA25EC">
        <w:rPr>
          <w:rFonts w:cs="Arial"/>
          <w:b/>
          <w:sz w:val="32"/>
          <w:szCs w:val="32"/>
        </w:rPr>
        <w:lastRenderedPageBreak/>
        <w:t>About this compilation</w:t>
      </w:r>
    </w:p>
    <w:p w:rsidR="0088672C" w:rsidRPr="00DA25EC" w:rsidRDefault="0088672C" w:rsidP="00B8018F">
      <w:pPr>
        <w:spacing w:before="240"/>
        <w:rPr>
          <w:rFonts w:cs="Arial"/>
        </w:rPr>
      </w:pPr>
      <w:r w:rsidRPr="00DA25EC">
        <w:rPr>
          <w:rFonts w:cs="Arial"/>
          <w:b/>
          <w:szCs w:val="22"/>
        </w:rPr>
        <w:t>This compilation</w:t>
      </w:r>
    </w:p>
    <w:p w:rsidR="0088672C" w:rsidRPr="00DA25EC" w:rsidRDefault="0088672C" w:rsidP="00B8018F">
      <w:pPr>
        <w:spacing w:before="120" w:after="120"/>
        <w:rPr>
          <w:rFonts w:cs="Arial"/>
          <w:szCs w:val="22"/>
        </w:rPr>
      </w:pPr>
      <w:r w:rsidRPr="00DA25EC">
        <w:rPr>
          <w:rFonts w:cs="Arial"/>
          <w:szCs w:val="22"/>
        </w:rPr>
        <w:t xml:space="preserve">This is a compilation of the </w:t>
      </w:r>
      <w:r w:rsidRPr="00DA25EC">
        <w:rPr>
          <w:rFonts w:cs="Arial"/>
          <w:i/>
          <w:szCs w:val="22"/>
        </w:rPr>
        <w:fldChar w:fldCharType="begin"/>
      </w:r>
      <w:r w:rsidRPr="00DA25EC">
        <w:rPr>
          <w:rFonts w:cs="Arial"/>
          <w:i/>
          <w:szCs w:val="22"/>
        </w:rPr>
        <w:instrText xml:space="preserve"> STYLEREF  ShortT </w:instrText>
      </w:r>
      <w:r w:rsidRPr="00DA25EC">
        <w:rPr>
          <w:rFonts w:cs="Arial"/>
          <w:i/>
          <w:szCs w:val="22"/>
        </w:rPr>
        <w:fldChar w:fldCharType="separate"/>
      </w:r>
      <w:r w:rsidR="006C27C7">
        <w:rPr>
          <w:rFonts w:cs="Arial"/>
          <w:i/>
          <w:noProof/>
          <w:szCs w:val="22"/>
        </w:rPr>
        <w:t>Taxation Administration Act 1953</w:t>
      </w:r>
      <w:r w:rsidRPr="00DA25EC">
        <w:rPr>
          <w:rFonts w:cs="Arial"/>
          <w:i/>
          <w:szCs w:val="22"/>
        </w:rPr>
        <w:fldChar w:fldCharType="end"/>
      </w:r>
      <w:r w:rsidRPr="00DA25EC">
        <w:rPr>
          <w:rFonts w:cs="Arial"/>
          <w:szCs w:val="22"/>
        </w:rPr>
        <w:t xml:space="preserve"> that shows the text of the law as amended and in force on </w:t>
      </w:r>
      <w:r>
        <w:rPr>
          <w:rFonts w:cs="Arial"/>
          <w:szCs w:val="22"/>
        </w:rPr>
        <w:fldChar w:fldCharType="begin"/>
      </w:r>
      <w:r>
        <w:rPr>
          <w:rFonts w:cs="Arial"/>
          <w:szCs w:val="22"/>
        </w:rPr>
        <w:instrText xml:space="preserve"> DOCPROPERTY StartDate \@ "d MMMM yyyy" </w:instrText>
      </w:r>
      <w:r>
        <w:rPr>
          <w:rFonts w:cs="Arial"/>
          <w:szCs w:val="22"/>
        </w:rPr>
        <w:fldChar w:fldCharType="separate"/>
      </w:r>
      <w:r w:rsidR="006C27C7">
        <w:rPr>
          <w:rFonts w:cs="Arial"/>
          <w:szCs w:val="22"/>
        </w:rPr>
        <w:t>19 March 2016</w:t>
      </w:r>
      <w:r>
        <w:rPr>
          <w:rFonts w:cs="Arial"/>
          <w:szCs w:val="22"/>
        </w:rPr>
        <w:fldChar w:fldCharType="end"/>
      </w:r>
      <w:r w:rsidRPr="00DA25EC">
        <w:rPr>
          <w:rFonts w:cs="Arial"/>
          <w:szCs w:val="22"/>
        </w:rPr>
        <w:t xml:space="preserve"> (the </w:t>
      </w:r>
      <w:r w:rsidRPr="00DA25EC">
        <w:rPr>
          <w:rFonts w:cs="Arial"/>
          <w:b/>
          <w:i/>
          <w:szCs w:val="22"/>
        </w:rPr>
        <w:t>compilation date</w:t>
      </w:r>
      <w:r w:rsidRPr="00DA25EC">
        <w:rPr>
          <w:rFonts w:cs="Arial"/>
          <w:szCs w:val="22"/>
        </w:rPr>
        <w:t>).</w:t>
      </w:r>
    </w:p>
    <w:p w:rsidR="0088672C" w:rsidRPr="00DA25EC" w:rsidRDefault="0088672C" w:rsidP="00B8018F">
      <w:pPr>
        <w:spacing w:after="120"/>
        <w:rPr>
          <w:rFonts w:cs="Arial"/>
          <w:szCs w:val="22"/>
        </w:rPr>
      </w:pPr>
      <w:r w:rsidRPr="00DA25EC">
        <w:rPr>
          <w:rFonts w:cs="Arial"/>
          <w:szCs w:val="22"/>
        </w:rPr>
        <w:t xml:space="preserve">The notes at the end of this compilation (the </w:t>
      </w:r>
      <w:r w:rsidRPr="00DA25EC">
        <w:rPr>
          <w:rFonts w:cs="Arial"/>
          <w:b/>
          <w:i/>
          <w:szCs w:val="22"/>
        </w:rPr>
        <w:t>endnotes</w:t>
      </w:r>
      <w:r w:rsidRPr="00DA25EC">
        <w:rPr>
          <w:rFonts w:cs="Arial"/>
          <w:szCs w:val="22"/>
        </w:rPr>
        <w:t>) include information about amending laws and the amendment history of provisions of the compiled law.</w:t>
      </w:r>
    </w:p>
    <w:p w:rsidR="0088672C" w:rsidRPr="00DA25EC" w:rsidRDefault="0088672C" w:rsidP="00B8018F">
      <w:pPr>
        <w:tabs>
          <w:tab w:val="left" w:pos="5640"/>
        </w:tabs>
        <w:spacing w:before="120" w:after="120"/>
        <w:rPr>
          <w:rFonts w:cs="Arial"/>
          <w:b/>
          <w:szCs w:val="22"/>
        </w:rPr>
      </w:pPr>
      <w:r w:rsidRPr="00DA25EC">
        <w:rPr>
          <w:rFonts w:cs="Arial"/>
          <w:b/>
          <w:szCs w:val="22"/>
        </w:rPr>
        <w:t>Uncommenced amendments</w:t>
      </w:r>
    </w:p>
    <w:p w:rsidR="0088672C" w:rsidRPr="00DA25EC" w:rsidRDefault="0088672C" w:rsidP="00B8018F">
      <w:pPr>
        <w:spacing w:after="120"/>
        <w:rPr>
          <w:rFonts w:cs="Arial"/>
          <w:szCs w:val="22"/>
        </w:rPr>
      </w:pPr>
      <w:r w:rsidRPr="00DA25EC">
        <w:rPr>
          <w:rFonts w:cs="Arial"/>
          <w:szCs w:val="22"/>
        </w:rPr>
        <w:t xml:space="preserve">The effect of uncommenced amendments is not shown in the text of the compiled law. Any uncommenced amendments affecting the law are accessible on </w:t>
      </w:r>
      <w:r>
        <w:rPr>
          <w:rFonts w:cs="Arial"/>
          <w:szCs w:val="22"/>
        </w:rPr>
        <w:t>the Legislation Register</w:t>
      </w:r>
      <w:r w:rsidRPr="00DA25EC">
        <w:rPr>
          <w:rFonts w:cs="Arial"/>
          <w:szCs w:val="22"/>
        </w:rPr>
        <w:t xml:space="preserve"> (www.</w:t>
      </w:r>
      <w:r>
        <w:rPr>
          <w:rFonts w:cs="Arial"/>
          <w:szCs w:val="22"/>
        </w:rPr>
        <w:t>legislation</w:t>
      </w:r>
      <w:r w:rsidRPr="00DA25EC">
        <w:rPr>
          <w:rFonts w:cs="Arial"/>
          <w:szCs w:val="22"/>
        </w:rPr>
        <w:t xml:space="preserve">.gov.au). The details of amendments made up to, but not commenced at, the compilation date are underlined in the endnotes. For more information on any uncommenced amendments, see the series page on </w:t>
      </w:r>
      <w:r>
        <w:rPr>
          <w:rFonts w:cs="Arial"/>
          <w:szCs w:val="22"/>
        </w:rPr>
        <w:t>the Legislation Register</w:t>
      </w:r>
      <w:r w:rsidRPr="00DA25EC">
        <w:rPr>
          <w:rFonts w:cs="Arial"/>
          <w:szCs w:val="22"/>
        </w:rPr>
        <w:t xml:space="preserve"> for the compiled law.</w:t>
      </w:r>
    </w:p>
    <w:p w:rsidR="0088672C" w:rsidRPr="00DA25EC" w:rsidRDefault="0088672C" w:rsidP="00B8018F">
      <w:pPr>
        <w:spacing w:before="120" w:after="120"/>
        <w:rPr>
          <w:rFonts w:cs="Arial"/>
          <w:b/>
          <w:szCs w:val="22"/>
        </w:rPr>
      </w:pPr>
      <w:r w:rsidRPr="00DA25EC">
        <w:rPr>
          <w:rFonts w:cs="Arial"/>
          <w:b/>
          <w:szCs w:val="22"/>
        </w:rPr>
        <w:t>Application, saving and transitional provisions for provisions and amendments</w:t>
      </w:r>
    </w:p>
    <w:p w:rsidR="0088672C" w:rsidRDefault="0088672C" w:rsidP="00B8018F">
      <w:pPr>
        <w:spacing w:after="120"/>
        <w:rPr>
          <w:rFonts w:cs="Arial"/>
          <w:szCs w:val="22"/>
        </w:rPr>
      </w:pPr>
      <w:r w:rsidRPr="00DA25EC">
        <w:rPr>
          <w:rFonts w:cs="Arial"/>
          <w:szCs w:val="22"/>
        </w:rPr>
        <w:t>If the operation of a provision or amendment of the compiled law is affected by an application, saving or transitional provision that is not included in this compilation, details are included in the endnotes.</w:t>
      </w:r>
    </w:p>
    <w:p w:rsidR="0088672C" w:rsidRDefault="0088672C" w:rsidP="00B8018F">
      <w:pPr>
        <w:spacing w:after="120"/>
        <w:rPr>
          <w:rFonts w:cs="Arial"/>
          <w:b/>
          <w:szCs w:val="22"/>
        </w:rPr>
      </w:pPr>
      <w:r w:rsidRPr="000B00F2">
        <w:rPr>
          <w:rFonts w:cs="Arial"/>
          <w:b/>
          <w:szCs w:val="22"/>
        </w:rPr>
        <w:t>Editorial changes</w:t>
      </w:r>
    </w:p>
    <w:p w:rsidR="0088672C" w:rsidRPr="000B00F2" w:rsidRDefault="0088672C" w:rsidP="00B8018F">
      <w:pPr>
        <w:spacing w:after="120"/>
        <w:rPr>
          <w:rFonts w:cs="Arial"/>
          <w:szCs w:val="22"/>
        </w:rPr>
      </w:pPr>
      <w:r>
        <w:rPr>
          <w:rFonts w:cs="Arial"/>
          <w:szCs w:val="22"/>
        </w:rPr>
        <w:t>For more information about any editorial changes made in this compilation, see the endnotes.</w:t>
      </w:r>
    </w:p>
    <w:p w:rsidR="0088672C" w:rsidRPr="00DA25EC" w:rsidRDefault="0088672C" w:rsidP="00B8018F">
      <w:pPr>
        <w:spacing w:before="120" w:after="120"/>
        <w:rPr>
          <w:rFonts w:cs="Arial"/>
          <w:b/>
          <w:szCs w:val="22"/>
        </w:rPr>
      </w:pPr>
      <w:r w:rsidRPr="00DA25EC">
        <w:rPr>
          <w:rFonts w:cs="Arial"/>
          <w:b/>
          <w:szCs w:val="22"/>
        </w:rPr>
        <w:t>Modifications</w:t>
      </w:r>
    </w:p>
    <w:p w:rsidR="0088672C" w:rsidRPr="00DA25EC" w:rsidRDefault="0088672C" w:rsidP="00B8018F">
      <w:pPr>
        <w:spacing w:after="120"/>
        <w:rPr>
          <w:rFonts w:cs="Arial"/>
          <w:szCs w:val="22"/>
        </w:rPr>
      </w:pPr>
      <w:r w:rsidRPr="00DA25EC">
        <w:rPr>
          <w:rFonts w:cs="Arial"/>
          <w:szCs w:val="22"/>
        </w:rPr>
        <w:t xml:space="preserve">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w:t>
      </w:r>
      <w:r>
        <w:rPr>
          <w:rFonts w:cs="Arial"/>
          <w:szCs w:val="22"/>
        </w:rPr>
        <w:t>the Legislation Register</w:t>
      </w:r>
      <w:r w:rsidRPr="00DA25EC">
        <w:rPr>
          <w:rFonts w:cs="Arial"/>
          <w:szCs w:val="22"/>
        </w:rPr>
        <w:t xml:space="preserve"> for the compiled law.</w:t>
      </w:r>
    </w:p>
    <w:p w:rsidR="0088672C" w:rsidRPr="00DA25EC" w:rsidRDefault="0088672C" w:rsidP="00B8018F">
      <w:pPr>
        <w:spacing w:before="80" w:after="120"/>
        <w:rPr>
          <w:rFonts w:cs="Arial"/>
          <w:b/>
          <w:szCs w:val="22"/>
        </w:rPr>
      </w:pPr>
      <w:r w:rsidRPr="00DA25EC">
        <w:rPr>
          <w:rFonts w:cs="Arial"/>
          <w:b/>
          <w:szCs w:val="22"/>
        </w:rPr>
        <w:t>Self-repealing provisions</w:t>
      </w:r>
    </w:p>
    <w:p w:rsidR="0088672C" w:rsidRPr="00B75B4D" w:rsidRDefault="0088672C" w:rsidP="00B8018F">
      <w:pPr>
        <w:spacing w:after="120"/>
        <w:rPr>
          <w:rFonts w:cs="Arial"/>
          <w:szCs w:val="22"/>
        </w:rPr>
      </w:pPr>
      <w:r w:rsidRPr="00DA25EC">
        <w:rPr>
          <w:rFonts w:cs="Arial"/>
          <w:szCs w:val="22"/>
        </w:rPr>
        <w:t>If a provision of the compiled law has been repealed in accordance with a provision of the law, details are included in the endnotes.</w:t>
      </w:r>
    </w:p>
    <w:p w:rsidR="0088672C" w:rsidRPr="00ED79B6" w:rsidRDefault="0088672C" w:rsidP="00B8018F">
      <w:pPr>
        <w:pStyle w:val="Header"/>
        <w:tabs>
          <w:tab w:val="clear" w:pos="4150"/>
          <w:tab w:val="clear" w:pos="8307"/>
        </w:tabs>
      </w:pPr>
      <w:r w:rsidRPr="00ED79B6">
        <w:rPr>
          <w:rStyle w:val="CharChapNo"/>
        </w:rPr>
        <w:t xml:space="preserve"> </w:t>
      </w:r>
      <w:r w:rsidRPr="00ED79B6">
        <w:rPr>
          <w:rStyle w:val="CharChapText"/>
        </w:rPr>
        <w:t xml:space="preserve"> </w:t>
      </w:r>
    </w:p>
    <w:p w:rsidR="0088672C" w:rsidRPr="00ED79B6" w:rsidRDefault="0088672C" w:rsidP="00B8018F">
      <w:pPr>
        <w:pStyle w:val="Header"/>
        <w:tabs>
          <w:tab w:val="clear" w:pos="4150"/>
          <w:tab w:val="clear" w:pos="8307"/>
        </w:tabs>
      </w:pPr>
      <w:r w:rsidRPr="00ED79B6">
        <w:rPr>
          <w:rStyle w:val="CharPartNo"/>
        </w:rPr>
        <w:t xml:space="preserve"> </w:t>
      </w:r>
      <w:r w:rsidRPr="00ED79B6">
        <w:rPr>
          <w:rStyle w:val="CharPartText"/>
        </w:rPr>
        <w:t xml:space="preserve"> </w:t>
      </w:r>
    </w:p>
    <w:p w:rsidR="0088672C" w:rsidRPr="00ED79B6" w:rsidRDefault="0088672C" w:rsidP="00B8018F">
      <w:pPr>
        <w:pStyle w:val="Header"/>
        <w:tabs>
          <w:tab w:val="clear" w:pos="4150"/>
          <w:tab w:val="clear" w:pos="8307"/>
        </w:tabs>
      </w:pPr>
      <w:r w:rsidRPr="00ED79B6">
        <w:rPr>
          <w:rStyle w:val="CharDivNo"/>
        </w:rPr>
        <w:t xml:space="preserve"> </w:t>
      </w:r>
      <w:r w:rsidRPr="00ED79B6">
        <w:rPr>
          <w:rStyle w:val="CharDivText"/>
        </w:rPr>
        <w:t xml:space="preserve"> </w:t>
      </w:r>
    </w:p>
    <w:p w:rsidR="0088672C" w:rsidRDefault="0088672C" w:rsidP="00B8018F">
      <w:pPr>
        <w:sectPr w:rsidR="0088672C" w:rsidSect="006C760B">
          <w:headerReference w:type="even" r:id="rId11"/>
          <w:headerReference w:type="default" r:id="rId12"/>
          <w:footerReference w:type="even" r:id="rId13"/>
          <w:footerReference w:type="default" r:id="rId14"/>
          <w:headerReference w:type="first" r:id="rId15"/>
          <w:footerReference w:type="first" r:id="rId16"/>
          <w:pgSz w:w="11907" w:h="16839"/>
          <w:pgMar w:top="1418" w:right="2410" w:bottom="4252" w:left="2410" w:header="720" w:footer="3402" w:gutter="0"/>
          <w:cols w:space="708"/>
          <w:titlePg/>
          <w:docGrid w:linePitch="360"/>
        </w:sectPr>
      </w:pPr>
    </w:p>
    <w:p w:rsidR="00BF025D" w:rsidRPr="006C169F" w:rsidRDefault="00BF025D" w:rsidP="00BF025D">
      <w:pPr>
        <w:rPr>
          <w:sz w:val="36"/>
        </w:rPr>
      </w:pPr>
      <w:r w:rsidRPr="006C169F">
        <w:rPr>
          <w:sz w:val="36"/>
        </w:rPr>
        <w:lastRenderedPageBreak/>
        <w:t>Contents</w:t>
      </w:r>
    </w:p>
    <w:p w:rsidR="004034AD" w:rsidRDefault="00F55950">
      <w:pPr>
        <w:pStyle w:val="TOC1"/>
        <w:rPr>
          <w:rFonts w:asciiTheme="minorHAnsi" w:eastAsiaTheme="minorEastAsia" w:hAnsiTheme="minorHAnsi" w:cstheme="minorBidi"/>
          <w:b w:val="0"/>
          <w:noProof/>
          <w:kern w:val="0"/>
          <w:sz w:val="22"/>
          <w:szCs w:val="22"/>
        </w:rPr>
      </w:pPr>
      <w:r w:rsidRPr="004034AD">
        <w:fldChar w:fldCharType="begin"/>
      </w:r>
      <w:r w:rsidRPr="006C169F">
        <w:instrText xml:space="preserve"> TOC \o "1-9" </w:instrText>
      </w:r>
      <w:r w:rsidRPr="004034AD">
        <w:fldChar w:fldCharType="separate"/>
      </w:r>
      <w:r w:rsidR="004034AD">
        <w:rPr>
          <w:noProof/>
        </w:rPr>
        <w:t>Schedule 1—Collection and recovery of income tax and other liabilities</w:t>
      </w:r>
      <w:r w:rsidR="004034AD" w:rsidRPr="004034AD">
        <w:rPr>
          <w:b w:val="0"/>
          <w:noProof/>
          <w:sz w:val="18"/>
        </w:rPr>
        <w:tab/>
      </w:r>
      <w:r w:rsidR="004034AD" w:rsidRPr="004034AD">
        <w:rPr>
          <w:b w:val="0"/>
          <w:noProof/>
          <w:sz w:val="18"/>
        </w:rPr>
        <w:fldChar w:fldCharType="begin"/>
      </w:r>
      <w:r w:rsidR="004034AD" w:rsidRPr="004034AD">
        <w:rPr>
          <w:b w:val="0"/>
          <w:noProof/>
          <w:sz w:val="18"/>
        </w:rPr>
        <w:instrText xml:space="preserve"> PAGEREF _Toc447708400 \h </w:instrText>
      </w:r>
      <w:r w:rsidR="004034AD" w:rsidRPr="004034AD">
        <w:rPr>
          <w:b w:val="0"/>
          <w:noProof/>
          <w:sz w:val="18"/>
        </w:rPr>
      </w:r>
      <w:r w:rsidR="004034AD" w:rsidRPr="004034AD">
        <w:rPr>
          <w:b w:val="0"/>
          <w:noProof/>
          <w:sz w:val="18"/>
        </w:rPr>
        <w:fldChar w:fldCharType="separate"/>
      </w:r>
      <w:r w:rsidR="006C27C7">
        <w:rPr>
          <w:b w:val="0"/>
          <w:noProof/>
          <w:sz w:val="18"/>
        </w:rPr>
        <w:t>1</w:t>
      </w:r>
      <w:r w:rsidR="004034AD" w:rsidRPr="004034AD">
        <w:rPr>
          <w:b w:val="0"/>
          <w:noProof/>
          <w:sz w:val="18"/>
        </w:rPr>
        <w:fldChar w:fldCharType="end"/>
      </w:r>
    </w:p>
    <w:p w:rsidR="004034AD" w:rsidRDefault="004034AD">
      <w:pPr>
        <w:pStyle w:val="TOC2"/>
        <w:rPr>
          <w:rFonts w:asciiTheme="minorHAnsi" w:eastAsiaTheme="minorEastAsia" w:hAnsiTheme="minorHAnsi" w:cstheme="minorBidi"/>
          <w:b w:val="0"/>
          <w:noProof/>
          <w:kern w:val="0"/>
          <w:sz w:val="22"/>
          <w:szCs w:val="22"/>
        </w:rPr>
      </w:pPr>
      <w:r>
        <w:rPr>
          <w:noProof/>
        </w:rPr>
        <w:t>Chapter 2—Collection, recovery and administration of income tax</w:t>
      </w:r>
      <w:r w:rsidRPr="004034AD">
        <w:rPr>
          <w:b w:val="0"/>
          <w:noProof/>
          <w:sz w:val="18"/>
        </w:rPr>
        <w:tab/>
      </w:r>
      <w:r w:rsidRPr="004034AD">
        <w:rPr>
          <w:b w:val="0"/>
          <w:noProof/>
          <w:sz w:val="18"/>
        </w:rPr>
        <w:fldChar w:fldCharType="begin"/>
      </w:r>
      <w:r w:rsidRPr="004034AD">
        <w:rPr>
          <w:b w:val="0"/>
          <w:noProof/>
          <w:sz w:val="18"/>
        </w:rPr>
        <w:instrText xml:space="preserve"> PAGEREF _Toc447708401 \h </w:instrText>
      </w:r>
      <w:r w:rsidRPr="004034AD">
        <w:rPr>
          <w:b w:val="0"/>
          <w:noProof/>
          <w:sz w:val="18"/>
        </w:rPr>
      </w:r>
      <w:r w:rsidRPr="004034AD">
        <w:rPr>
          <w:b w:val="0"/>
          <w:noProof/>
          <w:sz w:val="18"/>
        </w:rPr>
        <w:fldChar w:fldCharType="separate"/>
      </w:r>
      <w:r w:rsidR="006C27C7">
        <w:rPr>
          <w:b w:val="0"/>
          <w:noProof/>
          <w:sz w:val="18"/>
        </w:rPr>
        <w:t>1</w:t>
      </w:r>
      <w:r w:rsidRPr="004034AD">
        <w:rPr>
          <w:b w:val="0"/>
          <w:noProof/>
          <w:sz w:val="18"/>
        </w:rPr>
        <w:fldChar w:fldCharType="end"/>
      </w:r>
    </w:p>
    <w:p w:rsidR="004034AD" w:rsidRDefault="004034AD">
      <w:pPr>
        <w:pStyle w:val="TOC3"/>
        <w:rPr>
          <w:rFonts w:asciiTheme="minorHAnsi" w:eastAsiaTheme="minorEastAsia" w:hAnsiTheme="minorHAnsi" w:cstheme="minorBidi"/>
          <w:b w:val="0"/>
          <w:noProof/>
          <w:kern w:val="0"/>
          <w:szCs w:val="22"/>
        </w:rPr>
      </w:pPr>
      <w:r>
        <w:rPr>
          <w:noProof/>
        </w:rPr>
        <w:t>Part 2</w:t>
      </w:r>
      <w:r>
        <w:rPr>
          <w:noProof/>
        </w:rPr>
        <w:noBreakHyphen/>
        <w:t>1—Introduction to the Pay as you go (PAYG) system</w:t>
      </w:r>
      <w:r w:rsidRPr="004034AD">
        <w:rPr>
          <w:b w:val="0"/>
          <w:noProof/>
          <w:sz w:val="18"/>
        </w:rPr>
        <w:tab/>
      </w:r>
      <w:r w:rsidRPr="004034AD">
        <w:rPr>
          <w:b w:val="0"/>
          <w:noProof/>
          <w:sz w:val="18"/>
        </w:rPr>
        <w:fldChar w:fldCharType="begin"/>
      </w:r>
      <w:r w:rsidRPr="004034AD">
        <w:rPr>
          <w:b w:val="0"/>
          <w:noProof/>
          <w:sz w:val="18"/>
        </w:rPr>
        <w:instrText xml:space="preserve"> PAGEREF _Toc447708402 \h </w:instrText>
      </w:r>
      <w:r w:rsidRPr="004034AD">
        <w:rPr>
          <w:b w:val="0"/>
          <w:noProof/>
          <w:sz w:val="18"/>
        </w:rPr>
      </w:r>
      <w:r w:rsidRPr="004034AD">
        <w:rPr>
          <w:b w:val="0"/>
          <w:noProof/>
          <w:sz w:val="18"/>
        </w:rPr>
        <w:fldChar w:fldCharType="separate"/>
      </w:r>
      <w:r w:rsidR="006C27C7">
        <w:rPr>
          <w:b w:val="0"/>
          <w:noProof/>
          <w:sz w:val="18"/>
        </w:rPr>
        <w:t>1</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sidRPr="000A1372">
        <w:rPr>
          <w:rFonts w:eastAsiaTheme="minorHAnsi"/>
          <w:noProof/>
        </w:rPr>
        <w:t>Division 6</w:t>
      </w:r>
      <w:r>
        <w:rPr>
          <w:noProof/>
        </w:rPr>
        <w:t>—</w:t>
      </w:r>
      <w:r w:rsidRPr="000A1372">
        <w:rPr>
          <w:rFonts w:eastAsiaTheme="minorHAnsi"/>
          <w:noProof/>
        </w:rPr>
        <w:t>Guide to Parts 2</w:t>
      </w:r>
      <w:r w:rsidRPr="000A1372">
        <w:rPr>
          <w:rFonts w:eastAsiaTheme="minorHAnsi"/>
          <w:noProof/>
        </w:rPr>
        <w:noBreakHyphen/>
        <w:t>5 and 2</w:t>
      </w:r>
      <w:r w:rsidRPr="000A1372">
        <w:rPr>
          <w:rFonts w:eastAsiaTheme="minorHAnsi"/>
          <w:noProof/>
        </w:rPr>
        <w:noBreakHyphen/>
        <w:t>10</w:t>
      </w:r>
      <w:r w:rsidRPr="004034AD">
        <w:rPr>
          <w:b w:val="0"/>
          <w:noProof/>
          <w:sz w:val="18"/>
        </w:rPr>
        <w:tab/>
      </w:r>
      <w:r w:rsidRPr="004034AD">
        <w:rPr>
          <w:b w:val="0"/>
          <w:noProof/>
          <w:sz w:val="18"/>
        </w:rPr>
        <w:fldChar w:fldCharType="begin"/>
      </w:r>
      <w:r w:rsidRPr="004034AD">
        <w:rPr>
          <w:b w:val="0"/>
          <w:noProof/>
          <w:sz w:val="18"/>
        </w:rPr>
        <w:instrText xml:space="preserve"> PAGEREF _Toc447708403 \h </w:instrText>
      </w:r>
      <w:r w:rsidRPr="004034AD">
        <w:rPr>
          <w:b w:val="0"/>
          <w:noProof/>
          <w:sz w:val="18"/>
        </w:rPr>
      </w:r>
      <w:r w:rsidRPr="004034AD">
        <w:rPr>
          <w:b w:val="0"/>
          <w:noProof/>
          <w:sz w:val="18"/>
        </w:rPr>
        <w:fldChar w:fldCharType="separate"/>
      </w:r>
      <w:r w:rsidR="006C27C7">
        <w:rPr>
          <w:b w:val="0"/>
          <w:noProof/>
          <w:sz w:val="18"/>
        </w:rPr>
        <w:t>1</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6</w:t>
      </w:r>
      <w:r>
        <w:rPr>
          <w:noProof/>
        </w:rPr>
        <w:noBreakHyphen/>
        <w:t>1</w:t>
      </w:r>
      <w:r>
        <w:rPr>
          <w:noProof/>
        </w:rPr>
        <w:tab/>
        <w:t>What Parts 2</w:t>
      </w:r>
      <w:r>
        <w:rPr>
          <w:noProof/>
        </w:rPr>
        <w:noBreakHyphen/>
        <w:t>5 and 2</w:t>
      </w:r>
      <w:r>
        <w:rPr>
          <w:noProof/>
        </w:rPr>
        <w:noBreakHyphen/>
        <w:t>10 are about</w:t>
      </w:r>
      <w:r w:rsidRPr="004034AD">
        <w:rPr>
          <w:noProof/>
        </w:rPr>
        <w:tab/>
      </w:r>
      <w:r w:rsidRPr="004034AD">
        <w:rPr>
          <w:noProof/>
        </w:rPr>
        <w:fldChar w:fldCharType="begin"/>
      </w:r>
      <w:r w:rsidRPr="004034AD">
        <w:rPr>
          <w:noProof/>
        </w:rPr>
        <w:instrText xml:space="preserve"> PAGEREF _Toc447708404 \h </w:instrText>
      </w:r>
      <w:r w:rsidRPr="004034AD">
        <w:rPr>
          <w:noProof/>
        </w:rPr>
      </w:r>
      <w:r w:rsidRPr="004034AD">
        <w:rPr>
          <w:noProof/>
        </w:rPr>
        <w:fldChar w:fldCharType="separate"/>
      </w:r>
      <w:r w:rsidR="006C27C7">
        <w:rPr>
          <w:noProof/>
        </w:rPr>
        <w:t>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6</w:t>
      </w:r>
      <w:r>
        <w:rPr>
          <w:noProof/>
        </w:rPr>
        <w:noBreakHyphen/>
        <w:t>5</w:t>
      </w:r>
      <w:r>
        <w:rPr>
          <w:noProof/>
        </w:rPr>
        <w:tab/>
        <w:t>The Pay as you go (PAYG) system</w:t>
      </w:r>
      <w:r w:rsidRPr="004034AD">
        <w:rPr>
          <w:noProof/>
        </w:rPr>
        <w:tab/>
      </w:r>
      <w:r w:rsidRPr="004034AD">
        <w:rPr>
          <w:noProof/>
        </w:rPr>
        <w:fldChar w:fldCharType="begin"/>
      </w:r>
      <w:r w:rsidRPr="004034AD">
        <w:rPr>
          <w:noProof/>
        </w:rPr>
        <w:instrText xml:space="preserve"> PAGEREF _Toc447708405 \h </w:instrText>
      </w:r>
      <w:r w:rsidRPr="004034AD">
        <w:rPr>
          <w:noProof/>
        </w:rPr>
      </w:r>
      <w:r w:rsidRPr="004034AD">
        <w:rPr>
          <w:noProof/>
        </w:rPr>
        <w:fldChar w:fldCharType="separate"/>
      </w:r>
      <w:r w:rsidR="006C27C7">
        <w:rPr>
          <w:noProof/>
        </w:rPr>
        <w:t>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6</w:t>
      </w:r>
      <w:r>
        <w:rPr>
          <w:noProof/>
        </w:rPr>
        <w:noBreakHyphen/>
        <w:t>10</w:t>
      </w:r>
      <w:r>
        <w:rPr>
          <w:noProof/>
        </w:rPr>
        <w:tab/>
        <w:t>How the amounts collected are dealt with</w:t>
      </w:r>
      <w:r w:rsidRPr="004034AD">
        <w:rPr>
          <w:noProof/>
        </w:rPr>
        <w:tab/>
      </w:r>
      <w:r w:rsidRPr="004034AD">
        <w:rPr>
          <w:noProof/>
        </w:rPr>
        <w:fldChar w:fldCharType="begin"/>
      </w:r>
      <w:r w:rsidRPr="004034AD">
        <w:rPr>
          <w:noProof/>
        </w:rPr>
        <w:instrText xml:space="preserve"> PAGEREF _Toc447708406 \h </w:instrText>
      </w:r>
      <w:r w:rsidRPr="004034AD">
        <w:rPr>
          <w:noProof/>
        </w:rPr>
      </w:r>
      <w:r w:rsidRPr="004034AD">
        <w:rPr>
          <w:noProof/>
        </w:rPr>
        <w:fldChar w:fldCharType="separate"/>
      </w:r>
      <w:r w:rsidR="006C27C7">
        <w:rPr>
          <w:noProof/>
        </w:rPr>
        <w:t>2</w:t>
      </w:r>
      <w:r w:rsidRPr="004034AD">
        <w:rPr>
          <w:noProof/>
        </w:rPr>
        <w:fldChar w:fldCharType="end"/>
      </w:r>
    </w:p>
    <w:p w:rsidR="004034AD" w:rsidRDefault="004034AD">
      <w:pPr>
        <w:pStyle w:val="TOC3"/>
        <w:rPr>
          <w:rFonts w:asciiTheme="minorHAnsi" w:eastAsiaTheme="minorEastAsia" w:hAnsiTheme="minorHAnsi" w:cstheme="minorBidi"/>
          <w:b w:val="0"/>
          <w:noProof/>
          <w:kern w:val="0"/>
          <w:szCs w:val="22"/>
        </w:rPr>
      </w:pPr>
      <w:r>
        <w:rPr>
          <w:noProof/>
        </w:rPr>
        <w:t>Part 2</w:t>
      </w:r>
      <w:r>
        <w:rPr>
          <w:noProof/>
        </w:rPr>
        <w:noBreakHyphen/>
        <w:t>5—Pay as you go (PAYG) withholding</w:t>
      </w:r>
      <w:r w:rsidRPr="004034AD">
        <w:rPr>
          <w:b w:val="0"/>
          <w:noProof/>
          <w:sz w:val="18"/>
        </w:rPr>
        <w:tab/>
      </w:r>
      <w:r w:rsidRPr="004034AD">
        <w:rPr>
          <w:b w:val="0"/>
          <w:noProof/>
          <w:sz w:val="18"/>
        </w:rPr>
        <w:fldChar w:fldCharType="begin"/>
      </w:r>
      <w:r w:rsidRPr="004034AD">
        <w:rPr>
          <w:b w:val="0"/>
          <w:noProof/>
          <w:sz w:val="18"/>
        </w:rPr>
        <w:instrText xml:space="preserve"> PAGEREF _Toc447708407 \h </w:instrText>
      </w:r>
      <w:r w:rsidRPr="004034AD">
        <w:rPr>
          <w:b w:val="0"/>
          <w:noProof/>
          <w:sz w:val="18"/>
        </w:rPr>
      </w:r>
      <w:r w:rsidRPr="004034AD">
        <w:rPr>
          <w:b w:val="0"/>
          <w:noProof/>
          <w:sz w:val="18"/>
        </w:rPr>
        <w:fldChar w:fldCharType="separate"/>
      </w:r>
      <w:r w:rsidR="006C27C7">
        <w:rPr>
          <w:b w:val="0"/>
          <w:noProof/>
          <w:sz w:val="18"/>
        </w:rPr>
        <w:t>3</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sidRPr="000A1372">
        <w:rPr>
          <w:rFonts w:eastAsiaTheme="minorHAnsi"/>
          <w:noProof/>
        </w:rPr>
        <w:t>Division 10</w:t>
      </w:r>
      <w:r>
        <w:rPr>
          <w:noProof/>
        </w:rPr>
        <w:t>—</w:t>
      </w:r>
      <w:r w:rsidRPr="000A1372">
        <w:rPr>
          <w:rFonts w:eastAsiaTheme="minorHAnsi"/>
          <w:noProof/>
        </w:rPr>
        <w:t>Guide to Part 2</w:t>
      </w:r>
      <w:r w:rsidRPr="000A1372">
        <w:rPr>
          <w:rFonts w:eastAsiaTheme="minorHAnsi"/>
          <w:noProof/>
        </w:rPr>
        <w:noBreakHyphen/>
        <w:t>5</w:t>
      </w:r>
      <w:r w:rsidRPr="004034AD">
        <w:rPr>
          <w:b w:val="0"/>
          <w:noProof/>
          <w:sz w:val="18"/>
        </w:rPr>
        <w:tab/>
      </w:r>
      <w:r w:rsidRPr="004034AD">
        <w:rPr>
          <w:b w:val="0"/>
          <w:noProof/>
          <w:sz w:val="18"/>
        </w:rPr>
        <w:fldChar w:fldCharType="begin"/>
      </w:r>
      <w:r w:rsidRPr="004034AD">
        <w:rPr>
          <w:b w:val="0"/>
          <w:noProof/>
          <w:sz w:val="18"/>
        </w:rPr>
        <w:instrText xml:space="preserve"> PAGEREF _Toc447708408 \h </w:instrText>
      </w:r>
      <w:r w:rsidRPr="004034AD">
        <w:rPr>
          <w:b w:val="0"/>
          <w:noProof/>
          <w:sz w:val="18"/>
        </w:rPr>
      </w:r>
      <w:r w:rsidRPr="004034AD">
        <w:rPr>
          <w:b w:val="0"/>
          <w:noProof/>
          <w:sz w:val="18"/>
        </w:rPr>
        <w:fldChar w:fldCharType="separate"/>
      </w:r>
      <w:r w:rsidR="006C27C7">
        <w:rPr>
          <w:b w:val="0"/>
          <w:noProof/>
          <w:sz w:val="18"/>
        </w:rPr>
        <w:t>3</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10</w:t>
      </w:r>
      <w:r>
        <w:rPr>
          <w:noProof/>
        </w:rPr>
        <w:noBreakHyphen/>
        <w:t>1</w:t>
      </w:r>
      <w:r>
        <w:rPr>
          <w:noProof/>
        </w:rPr>
        <w:tab/>
        <w:t>What this Part is about</w:t>
      </w:r>
      <w:r w:rsidRPr="004034AD">
        <w:rPr>
          <w:noProof/>
        </w:rPr>
        <w:tab/>
      </w:r>
      <w:r w:rsidRPr="004034AD">
        <w:rPr>
          <w:noProof/>
        </w:rPr>
        <w:fldChar w:fldCharType="begin"/>
      </w:r>
      <w:r w:rsidRPr="004034AD">
        <w:rPr>
          <w:noProof/>
        </w:rPr>
        <w:instrText xml:space="preserve"> PAGEREF _Toc447708409 \h </w:instrText>
      </w:r>
      <w:r w:rsidRPr="004034AD">
        <w:rPr>
          <w:noProof/>
        </w:rPr>
      </w:r>
      <w:r w:rsidRPr="004034AD">
        <w:rPr>
          <w:noProof/>
        </w:rPr>
        <w:fldChar w:fldCharType="separate"/>
      </w:r>
      <w:r w:rsidR="006C27C7">
        <w:rPr>
          <w:noProof/>
        </w:rPr>
        <w:t>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10</w:t>
      </w:r>
      <w:r>
        <w:rPr>
          <w:noProof/>
        </w:rPr>
        <w:noBreakHyphen/>
        <w:t>5</w:t>
      </w:r>
      <w:r>
        <w:rPr>
          <w:noProof/>
        </w:rPr>
        <w:tab/>
        <w:t>Summary of withholding payments</w:t>
      </w:r>
      <w:r w:rsidRPr="004034AD">
        <w:rPr>
          <w:noProof/>
        </w:rPr>
        <w:tab/>
      </w:r>
      <w:r w:rsidRPr="004034AD">
        <w:rPr>
          <w:noProof/>
        </w:rPr>
        <w:fldChar w:fldCharType="begin"/>
      </w:r>
      <w:r w:rsidRPr="004034AD">
        <w:rPr>
          <w:noProof/>
        </w:rPr>
        <w:instrText xml:space="preserve"> PAGEREF _Toc447708410 \h </w:instrText>
      </w:r>
      <w:r w:rsidRPr="004034AD">
        <w:rPr>
          <w:noProof/>
        </w:rPr>
      </w:r>
      <w:r w:rsidRPr="004034AD">
        <w:rPr>
          <w:noProof/>
        </w:rPr>
        <w:fldChar w:fldCharType="separate"/>
      </w:r>
      <w:r w:rsidR="006C27C7">
        <w:rPr>
          <w:noProof/>
        </w:rPr>
        <w:t>3</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11—Preliminary matters</w:t>
      </w:r>
      <w:r w:rsidRPr="004034AD">
        <w:rPr>
          <w:b w:val="0"/>
          <w:noProof/>
          <w:sz w:val="18"/>
        </w:rPr>
        <w:tab/>
      </w:r>
      <w:r w:rsidRPr="004034AD">
        <w:rPr>
          <w:b w:val="0"/>
          <w:noProof/>
          <w:sz w:val="18"/>
        </w:rPr>
        <w:fldChar w:fldCharType="begin"/>
      </w:r>
      <w:r w:rsidRPr="004034AD">
        <w:rPr>
          <w:b w:val="0"/>
          <w:noProof/>
          <w:sz w:val="18"/>
        </w:rPr>
        <w:instrText xml:space="preserve"> PAGEREF _Toc447708411 \h </w:instrText>
      </w:r>
      <w:r w:rsidRPr="004034AD">
        <w:rPr>
          <w:b w:val="0"/>
          <w:noProof/>
          <w:sz w:val="18"/>
        </w:rPr>
      </w:r>
      <w:r w:rsidRPr="004034AD">
        <w:rPr>
          <w:b w:val="0"/>
          <w:noProof/>
          <w:sz w:val="18"/>
        </w:rPr>
        <w:fldChar w:fldCharType="separate"/>
      </w:r>
      <w:r w:rsidR="006C27C7">
        <w:rPr>
          <w:b w:val="0"/>
          <w:noProof/>
          <w:sz w:val="18"/>
        </w:rPr>
        <w:t>6</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11</w:t>
      </w:r>
      <w:r>
        <w:rPr>
          <w:noProof/>
        </w:rPr>
        <w:noBreakHyphen/>
        <w:t>1</w:t>
      </w:r>
      <w:r>
        <w:rPr>
          <w:noProof/>
        </w:rPr>
        <w:tab/>
        <w:t>Object of this Part</w:t>
      </w:r>
      <w:r w:rsidRPr="004034AD">
        <w:rPr>
          <w:noProof/>
        </w:rPr>
        <w:tab/>
      </w:r>
      <w:r w:rsidRPr="004034AD">
        <w:rPr>
          <w:noProof/>
        </w:rPr>
        <w:fldChar w:fldCharType="begin"/>
      </w:r>
      <w:r w:rsidRPr="004034AD">
        <w:rPr>
          <w:noProof/>
        </w:rPr>
        <w:instrText xml:space="preserve"> PAGEREF _Toc447708412 \h </w:instrText>
      </w:r>
      <w:r w:rsidRPr="004034AD">
        <w:rPr>
          <w:noProof/>
        </w:rPr>
      </w:r>
      <w:r w:rsidRPr="004034AD">
        <w:rPr>
          <w:noProof/>
        </w:rPr>
        <w:fldChar w:fldCharType="separate"/>
      </w:r>
      <w:r w:rsidR="006C27C7">
        <w:rPr>
          <w:noProof/>
        </w:rPr>
        <w:t>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11</w:t>
      </w:r>
      <w:r>
        <w:rPr>
          <w:noProof/>
        </w:rPr>
        <w:noBreakHyphen/>
        <w:t>5</w:t>
      </w:r>
      <w:r>
        <w:rPr>
          <w:noProof/>
        </w:rPr>
        <w:tab/>
        <w:t>Constructive payment</w:t>
      </w:r>
      <w:r w:rsidRPr="004034AD">
        <w:rPr>
          <w:noProof/>
        </w:rPr>
        <w:tab/>
      </w:r>
      <w:r w:rsidRPr="004034AD">
        <w:rPr>
          <w:noProof/>
        </w:rPr>
        <w:fldChar w:fldCharType="begin"/>
      </w:r>
      <w:r w:rsidRPr="004034AD">
        <w:rPr>
          <w:noProof/>
        </w:rPr>
        <w:instrText xml:space="preserve"> PAGEREF _Toc447708413 \h </w:instrText>
      </w:r>
      <w:r w:rsidRPr="004034AD">
        <w:rPr>
          <w:noProof/>
        </w:rPr>
      </w:r>
      <w:r w:rsidRPr="004034AD">
        <w:rPr>
          <w:noProof/>
        </w:rPr>
        <w:fldChar w:fldCharType="separate"/>
      </w:r>
      <w:r w:rsidR="006C27C7">
        <w:rPr>
          <w:noProof/>
        </w:rPr>
        <w:t>6</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12—Payments from which amounts must be withheld</w:t>
      </w:r>
      <w:r w:rsidRPr="004034AD">
        <w:rPr>
          <w:b w:val="0"/>
          <w:noProof/>
          <w:sz w:val="18"/>
        </w:rPr>
        <w:tab/>
      </w:r>
      <w:r w:rsidRPr="004034AD">
        <w:rPr>
          <w:b w:val="0"/>
          <w:noProof/>
          <w:sz w:val="18"/>
        </w:rPr>
        <w:fldChar w:fldCharType="begin"/>
      </w:r>
      <w:r w:rsidRPr="004034AD">
        <w:rPr>
          <w:b w:val="0"/>
          <w:noProof/>
          <w:sz w:val="18"/>
        </w:rPr>
        <w:instrText xml:space="preserve"> PAGEREF _Toc447708414 \h </w:instrText>
      </w:r>
      <w:r w:rsidRPr="004034AD">
        <w:rPr>
          <w:b w:val="0"/>
          <w:noProof/>
          <w:sz w:val="18"/>
        </w:rPr>
      </w:r>
      <w:r w:rsidRPr="004034AD">
        <w:rPr>
          <w:b w:val="0"/>
          <w:noProof/>
          <w:sz w:val="18"/>
        </w:rPr>
        <w:fldChar w:fldCharType="separate"/>
      </w:r>
      <w:r w:rsidR="006C27C7">
        <w:rPr>
          <w:b w:val="0"/>
          <w:noProof/>
          <w:sz w:val="18"/>
        </w:rPr>
        <w:t>8</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12</w:t>
      </w:r>
      <w:r>
        <w:rPr>
          <w:noProof/>
        </w:rPr>
        <w:noBreakHyphen/>
        <w:t>A—General rules</w:t>
      </w:r>
      <w:r w:rsidRPr="004034AD">
        <w:rPr>
          <w:b w:val="0"/>
          <w:noProof/>
          <w:sz w:val="18"/>
        </w:rPr>
        <w:tab/>
      </w:r>
      <w:r w:rsidRPr="004034AD">
        <w:rPr>
          <w:b w:val="0"/>
          <w:noProof/>
          <w:sz w:val="18"/>
        </w:rPr>
        <w:fldChar w:fldCharType="begin"/>
      </w:r>
      <w:r w:rsidRPr="004034AD">
        <w:rPr>
          <w:b w:val="0"/>
          <w:noProof/>
          <w:sz w:val="18"/>
        </w:rPr>
        <w:instrText xml:space="preserve"> PAGEREF _Toc447708415 \h </w:instrText>
      </w:r>
      <w:r w:rsidRPr="004034AD">
        <w:rPr>
          <w:b w:val="0"/>
          <w:noProof/>
          <w:sz w:val="18"/>
        </w:rPr>
      </w:r>
      <w:r w:rsidRPr="004034AD">
        <w:rPr>
          <w:b w:val="0"/>
          <w:noProof/>
          <w:sz w:val="18"/>
        </w:rPr>
        <w:fldChar w:fldCharType="separate"/>
      </w:r>
      <w:r w:rsidR="006C27C7">
        <w:rPr>
          <w:b w:val="0"/>
          <w:noProof/>
          <w:sz w:val="18"/>
        </w:rPr>
        <w:t>8</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1</w:t>
      </w:r>
      <w:r>
        <w:rPr>
          <w:noProof/>
        </w:rPr>
        <w:tab/>
        <w:t>General exceptions</w:t>
      </w:r>
      <w:r w:rsidRPr="004034AD">
        <w:rPr>
          <w:noProof/>
        </w:rPr>
        <w:tab/>
      </w:r>
      <w:r w:rsidRPr="004034AD">
        <w:rPr>
          <w:noProof/>
        </w:rPr>
        <w:fldChar w:fldCharType="begin"/>
      </w:r>
      <w:r w:rsidRPr="004034AD">
        <w:rPr>
          <w:noProof/>
        </w:rPr>
        <w:instrText xml:space="preserve"> PAGEREF _Toc447708416 \h </w:instrText>
      </w:r>
      <w:r w:rsidRPr="004034AD">
        <w:rPr>
          <w:noProof/>
        </w:rPr>
      </w:r>
      <w:r w:rsidRPr="004034AD">
        <w:rPr>
          <w:noProof/>
        </w:rPr>
        <w:fldChar w:fldCharType="separate"/>
      </w:r>
      <w:r w:rsidR="006C27C7">
        <w:rPr>
          <w:noProof/>
        </w:rPr>
        <w:t>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5</w:t>
      </w:r>
      <w:r>
        <w:rPr>
          <w:noProof/>
        </w:rPr>
        <w:tab/>
        <w:t>What to do if more than one provision requires a withholding</w:t>
      </w:r>
      <w:r w:rsidRPr="004034AD">
        <w:rPr>
          <w:noProof/>
        </w:rPr>
        <w:tab/>
      </w:r>
      <w:r w:rsidRPr="004034AD">
        <w:rPr>
          <w:noProof/>
        </w:rPr>
        <w:fldChar w:fldCharType="begin"/>
      </w:r>
      <w:r w:rsidRPr="004034AD">
        <w:rPr>
          <w:noProof/>
        </w:rPr>
        <w:instrText xml:space="preserve"> PAGEREF _Toc447708417 \h </w:instrText>
      </w:r>
      <w:r w:rsidRPr="004034AD">
        <w:rPr>
          <w:noProof/>
        </w:rPr>
      </w:r>
      <w:r w:rsidRPr="004034AD">
        <w:rPr>
          <w:noProof/>
        </w:rPr>
        <w:fldChar w:fldCharType="separate"/>
      </w:r>
      <w:r w:rsidR="006C27C7">
        <w:rPr>
          <w:noProof/>
        </w:rPr>
        <w:t>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7</w:t>
      </w:r>
      <w:r>
        <w:rPr>
          <w:noProof/>
        </w:rPr>
        <w:tab/>
        <w:t>Division does not apply to alienated personal services payments</w:t>
      </w:r>
      <w:r w:rsidRPr="004034AD">
        <w:rPr>
          <w:noProof/>
        </w:rPr>
        <w:tab/>
      </w:r>
      <w:r w:rsidRPr="004034AD">
        <w:rPr>
          <w:noProof/>
        </w:rPr>
        <w:fldChar w:fldCharType="begin"/>
      </w:r>
      <w:r w:rsidRPr="004034AD">
        <w:rPr>
          <w:noProof/>
        </w:rPr>
        <w:instrText xml:space="preserve"> PAGEREF _Toc447708418 \h </w:instrText>
      </w:r>
      <w:r w:rsidRPr="004034AD">
        <w:rPr>
          <w:noProof/>
        </w:rPr>
      </w:r>
      <w:r w:rsidRPr="004034AD">
        <w:rPr>
          <w:noProof/>
        </w:rPr>
        <w:fldChar w:fldCharType="separate"/>
      </w:r>
      <w:r w:rsidR="006C27C7">
        <w:rPr>
          <w:noProof/>
        </w:rPr>
        <w:t>11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10</w:t>
      </w:r>
      <w:r>
        <w:rPr>
          <w:noProof/>
        </w:rPr>
        <w:tab/>
        <w:t>Division does not apply to non</w:t>
      </w:r>
      <w:r>
        <w:rPr>
          <w:noProof/>
        </w:rPr>
        <w:noBreakHyphen/>
        <w:t>cash benefits</w:t>
      </w:r>
      <w:r w:rsidRPr="004034AD">
        <w:rPr>
          <w:noProof/>
        </w:rPr>
        <w:tab/>
      </w:r>
      <w:r w:rsidRPr="004034AD">
        <w:rPr>
          <w:noProof/>
        </w:rPr>
        <w:fldChar w:fldCharType="begin"/>
      </w:r>
      <w:r w:rsidRPr="004034AD">
        <w:rPr>
          <w:noProof/>
        </w:rPr>
        <w:instrText xml:space="preserve"> PAGEREF _Toc447708419 \h </w:instrText>
      </w:r>
      <w:r w:rsidRPr="004034AD">
        <w:rPr>
          <w:noProof/>
        </w:rPr>
      </w:r>
      <w:r w:rsidRPr="004034AD">
        <w:rPr>
          <w:noProof/>
        </w:rPr>
        <w:fldChar w:fldCharType="separate"/>
      </w:r>
      <w:r w:rsidR="006C27C7">
        <w:rPr>
          <w:noProof/>
        </w:rPr>
        <w:t>12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20</w:t>
      </w:r>
      <w:r>
        <w:rPr>
          <w:noProof/>
        </w:rPr>
        <w:tab/>
        <w:t>Application of Division and regulations to non</w:t>
      </w:r>
      <w:r>
        <w:rPr>
          <w:noProof/>
        </w:rPr>
        <w:noBreakHyphen/>
        <w:t>share dividends</w:t>
      </w:r>
      <w:r w:rsidRPr="004034AD">
        <w:rPr>
          <w:noProof/>
        </w:rPr>
        <w:tab/>
      </w:r>
      <w:r w:rsidRPr="004034AD">
        <w:rPr>
          <w:noProof/>
        </w:rPr>
        <w:fldChar w:fldCharType="begin"/>
      </w:r>
      <w:r w:rsidRPr="004034AD">
        <w:rPr>
          <w:noProof/>
        </w:rPr>
        <w:instrText xml:space="preserve"> PAGEREF _Toc447708420 \h </w:instrText>
      </w:r>
      <w:r w:rsidRPr="004034AD">
        <w:rPr>
          <w:noProof/>
        </w:rPr>
      </w:r>
      <w:r w:rsidRPr="004034AD">
        <w:rPr>
          <w:noProof/>
        </w:rPr>
        <w:fldChar w:fldCharType="separate"/>
      </w:r>
      <w:r w:rsidR="006C27C7">
        <w:rPr>
          <w:noProof/>
        </w:rPr>
        <w:t>12</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12</w:t>
      </w:r>
      <w:r>
        <w:rPr>
          <w:noProof/>
        </w:rPr>
        <w:noBreakHyphen/>
        <w:t>B—Payments for work and services</w:t>
      </w:r>
      <w:r w:rsidRPr="004034AD">
        <w:rPr>
          <w:b w:val="0"/>
          <w:noProof/>
          <w:sz w:val="18"/>
        </w:rPr>
        <w:tab/>
      </w:r>
      <w:r w:rsidRPr="004034AD">
        <w:rPr>
          <w:b w:val="0"/>
          <w:noProof/>
          <w:sz w:val="18"/>
        </w:rPr>
        <w:fldChar w:fldCharType="begin"/>
      </w:r>
      <w:r w:rsidRPr="004034AD">
        <w:rPr>
          <w:b w:val="0"/>
          <w:noProof/>
          <w:sz w:val="18"/>
        </w:rPr>
        <w:instrText xml:space="preserve"> PAGEREF _Toc447708421 \h </w:instrText>
      </w:r>
      <w:r w:rsidRPr="004034AD">
        <w:rPr>
          <w:b w:val="0"/>
          <w:noProof/>
          <w:sz w:val="18"/>
        </w:rPr>
      </w:r>
      <w:r w:rsidRPr="004034AD">
        <w:rPr>
          <w:b w:val="0"/>
          <w:noProof/>
          <w:sz w:val="18"/>
        </w:rPr>
        <w:fldChar w:fldCharType="separate"/>
      </w:r>
      <w:r w:rsidR="006C27C7">
        <w:rPr>
          <w:b w:val="0"/>
          <w:noProof/>
          <w:sz w:val="18"/>
        </w:rPr>
        <w:t>12</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35</w:t>
      </w:r>
      <w:r>
        <w:rPr>
          <w:noProof/>
        </w:rPr>
        <w:tab/>
        <w:t>Payment to employee</w:t>
      </w:r>
      <w:r w:rsidRPr="004034AD">
        <w:rPr>
          <w:noProof/>
        </w:rPr>
        <w:tab/>
      </w:r>
      <w:r w:rsidRPr="004034AD">
        <w:rPr>
          <w:noProof/>
        </w:rPr>
        <w:fldChar w:fldCharType="begin"/>
      </w:r>
      <w:r w:rsidRPr="004034AD">
        <w:rPr>
          <w:noProof/>
        </w:rPr>
        <w:instrText xml:space="preserve"> PAGEREF _Toc447708422 \h </w:instrText>
      </w:r>
      <w:r w:rsidRPr="004034AD">
        <w:rPr>
          <w:noProof/>
        </w:rPr>
      </w:r>
      <w:r w:rsidRPr="004034AD">
        <w:rPr>
          <w:noProof/>
        </w:rPr>
        <w:fldChar w:fldCharType="separate"/>
      </w:r>
      <w:r w:rsidR="006C27C7">
        <w:rPr>
          <w:noProof/>
        </w:rPr>
        <w:t>12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40</w:t>
      </w:r>
      <w:r>
        <w:rPr>
          <w:noProof/>
        </w:rPr>
        <w:tab/>
        <w:t>Payment to company director</w:t>
      </w:r>
      <w:r w:rsidRPr="004034AD">
        <w:rPr>
          <w:noProof/>
        </w:rPr>
        <w:tab/>
      </w:r>
      <w:r w:rsidRPr="004034AD">
        <w:rPr>
          <w:noProof/>
        </w:rPr>
        <w:fldChar w:fldCharType="begin"/>
      </w:r>
      <w:r w:rsidRPr="004034AD">
        <w:rPr>
          <w:noProof/>
        </w:rPr>
        <w:instrText xml:space="preserve"> PAGEREF _Toc447708423 \h </w:instrText>
      </w:r>
      <w:r w:rsidRPr="004034AD">
        <w:rPr>
          <w:noProof/>
        </w:rPr>
      </w:r>
      <w:r w:rsidRPr="004034AD">
        <w:rPr>
          <w:noProof/>
        </w:rPr>
        <w:fldChar w:fldCharType="separate"/>
      </w:r>
      <w:r w:rsidR="006C27C7">
        <w:rPr>
          <w:noProof/>
        </w:rPr>
        <w:t>13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45</w:t>
      </w:r>
      <w:r>
        <w:rPr>
          <w:noProof/>
        </w:rPr>
        <w:tab/>
        <w:t>Payment to office holder</w:t>
      </w:r>
      <w:r w:rsidRPr="004034AD">
        <w:rPr>
          <w:noProof/>
        </w:rPr>
        <w:tab/>
      </w:r>
      <w:r w:rsidRPr="004034AD">
        <w:rPr>
          <w:noProof/>
        </w:rPr>
        <w:fldChar w:fldCharType="begin"/>
      </w:r>
      <w:r w:rsidRPr="004034AD">
        <w:rPr>
          <w:noProof/>
        </w:rPr>
        <w:instrText xml:space="preserve"> PAGEREF _Toc447708424 \h </w:instrText>
      </w:r>
      <w:r w:rsidRPr="004034AD">
        <w:rPr>
          <w:noProof/>
        </w:rPr>
      </w:r>
      <w:r w:rsidRPr="004034AD">
        <w:rPr>
          <w:noProof/>
        </w:rPr>
        <w:fldChar w:fldCharType="separate"/>
      </w:r>
      <w:r w:rsidR="006C27C7">
        <w:rPr>
          <w:noProof/>
        </w:rPr>
        <w:t>13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47</w:t>
      </w:r>
      <w:r>
        <w:rPr>
          <w:noProof/>
        </w:rPr>
        <w:tab/>
        <w:t>Payment to religious practitioners</w:t>
      </w:r>
      <w:r w:rsidRPr="004034AD">
        <w:rPr>
          <w:noProof/>
        </w:rPr>
        <w:tab/>
      </w:r>
      <w:r w:rsidRPr="004034AD">
        <w:rPr>
          <w:noProof/>
        </w:rPr>
        <w:fldChar w:fldCharType="begin"/>
      </w:r>
      <w:r w:rsidRPr="004034AD">
        <w:rPr>
          <w:noProof/>
        </w:rPr>
        <w:instrText xml:space="preserve"> PAGEREF _Toc447708425 \h </w:instrText>
      </w:r>
      <w:r w:rsidRPr="004034AD">
        <w:rPr>
          <w:noProof/>
        </w:rPr>
      </w:r>
      <w:r w:rsidRPr="004034AD">
        <w:rPr>
          <w:noProof/>
        </w:rPr>
        <w:fldChar w:fldCharType="separate"/>
      </w:r>
      <w:r w:rsidR="006C27C7">
        <w:rPr>
          <w:noProof/>
        </w:rPr>
        <w:t>14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50</w:t>
      </w:r>
      <w:r>
        <w:rPr>
          <w:noProof/>
        </w:rPr>
        <w:tab/>
        <w:t>Return to work payment</w:t>
      </w:r>
      <w:r w:rsidRPr="004034AD">
        <w:rPr>
          <w:noProof/>
        </w:rPr>
        <w:tab/>
      </w:r>
      <w:r w:rsidRPr="004034AD">
        <w:rPr>
          <w:noProof/>
        </w:rPr>
        <w:fldChar w:fldCharType="begin"/>
      </w:r>
      <w:r w:rsidRPr="004034AD">
        <w:rPr>
          <w:noProof/>
        </w:rPr>
        <w:instrText xml:space="preserve"> PAGEREF _Toc447708426 \h </w:instrText>
      </w:r>
      <w:r w:rsidRPr="004034AD">
        <w:rPr>
          <w:noProof/>
        </w:rPr>
      </w:r>
      <w:r w:rsidRPr="004034AD">
        <w:rPr>
          <w:noProof/>
        </w:rPr>
        <w:fldChar w:fldCharType="separate"/>
      </w:r>
      <w:r w:rsidR="006C27C7">
        <w:rPr>
          <w:noProof/>
        </w:rPr>
        <w:t>14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55</w:t>
      </w:r>
      <w:r>
        <w:rPr>
          <w:noProof/>
        </w:rPr>
        <w:tab/>
        <w:t>Voluntary agreement to withhold</w:t>
      </w:r>
      <w:r w:rsidRPr="004034AD">
        <w:rPr>
          <w:noProof/>
        </w:rPr>
        <w:tab/>
      </w:r>
      <w:r w:rsidRPr="004034AD">
        <w:rPr>
          <w:noProof/>
        </w:rPr>
        <w:fldChar w:fldCharType="begin"/>
      </w:r>
      <w:r w:rsidRPr="004034AD">
        <w:rPr>
          <w:noProof/>
        </w:rPr>
        <w:instrText xml:space="preserve"> PAGEREF _Toc447708427 \h </w:instrText>
      </w:r>
      <w:r w:rsidRPr="004034AD">
        <w:rPr>
          <w:noProof/>
        </w:rPr>
      </w:r>
      <w:r w:rsidRPr="004034AD">
        <w:rPr>
          <w:noProof/>
        </w:rPr>
        <w:fldChar w:fldCharType="separate"/>
      </w:r>
      <w:r w:rsidR="006C27C7">
        <w:rPr>
          <w:noProof/>
        </w:rPr>
        <w:t>14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lastRenderedPageBreak/>
        <w:t>12</w:t>
      </w:r>
      <w:r>
        <w:rPr>
          <w:noProof/>
        </w:rPr>
        <w:noBreakHyphen/>
        <w:t>60</w:t>
      </w:r>
      <w:r>
        <w:rPr>
          <w:noProof/>
        </w:rPr>
        <w:tab/>
        <w:t>Payment under labour hire arrangement, or specified by regulations</w:t>
      </w:r>
      <w:r w:rsidRPr="004034AD">
        <w:rPr>
          <w:noProof/>
        </w:rPr>
        <w:tab/>
      </w:r>
      <w:r w:rsidRPr="004034AD">
        <w:rPr>
          <w:noProof/>
        </w:rPr>
        <w:fldChar w:fldCharType="begin"/>
      </w:r>
      <w:r w:rsidRPr="004034AD">
        <w:rPr>
          <w:noProof/>
        </w:rPr>
        <w:instrText xml:space="preserve"> PAGEREF _Toc447708428 \h </w:instrText>
      </w:r>
      <w:r w:rsidRPr="004034AD">
        <w:rPr>
          <w:noProof/>
        </w:rPr>
      </w:r>
      <w:r w:rsidRPr="004034AD">
        <w:rPr>
          <w:noProof/>
        </w:rPr>
        <w:fldChar w:fldCharType="separate"/>
      </w:r>
      <w:r w:rsidR="006C27C7">
        <w:rPr>
          <w:noProof/>
        </w:rPr>
        <w:t>15</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12</w:t>
      </w:r>
      <w:r>
        <w:rPr>
          <w:noProof/>
        </w:rPr>
        <w:noBreakHyphen/>
        <w:t>C—Payments for retirement or because of termination of employment</w:t>
      </w:r>
      <w:r w:rsidRPr="004034AD">
        <w:rPr>
          <w:b w:val="0"/>
          <w:noProof/>
          <w:sz w:val="18"/>
        </w:rPr>
        <w:tab/>
      </w:r>
      <w:r w:rsidRPr="004034AD">
        <w:rPr>
          <w:b w:val="0"/>
          <w:noProof/>
          <w:sz w:val="18"/>
        </w:rPr>
        <w:fldChar w:fldCharType="begin"/>
      </w:r>
      <w:r w:rsidRPr="004034AD">
        <w:rPr>
          <w:b w:val="0"/>
          <w:noProof/>
          <w:sz w:val="18"/>
        </w:rPr>
        <w:instrText xml:space="preserve"> PAGEREF _Toc447708429 \h </w:instrText>
      </w:r>
      <w:r w:rsidRPr="004034AD">
        <w:rPr>
          <w:b w:val="0"/>
          <w:noProof/>
          <w:sz w:val="18"/>
        </w:rPr>
      </w:r>
      <w:r w:rsidRPr="004034AD">
        <w:rPr>
          <w:b w:val="0"/>
          <w:noProof/>
          <w:sz w:val="18"/>
        </w:rPr>
        <w:fldChar w:fldCharType="separate"/>
      </w:r>
      <w:r w:rsidR="006C27C7">
        <w:rPr>
          <w:b w:val="0"/>
          <w:noProof/>
          <w:sz w:val="18"/>
        </w:rPr>
        <w:t>16</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80</w:t>
      </w:r>
      <w:r>
        <w:rPr>
          <w:noProof/>
        </w:rPr>
        <w:tab/>
        <w:t>Superannuation income streams and annuities</w:t>
      </w:r>
      <w:r w:rsidRPr="004034AD">
        <w:rPr>
          <w:noProof/>
        </w:rPr>
        <w:tab/>
      </w:r>
      <w:r w:rsidRPr="004034AD">
        <w:rPr>
          <w:noProof/>
        </w:rPr>
        <w:fldChar w:fldCharType="begin"/>
      </w:r>
      <w:r w:rsidRPr="004034AD">
        <w:rPr>
          <w:noProof/>
        </w:rPr>
        <w:instrText xml:space="preserve"> PAGEREF _Toc447708430 \h </w:instrText>
      </w:r>
      <w:r w:rsidRPr="004034AD">
        <w:rPr>
          <w:noProof/>
        </w:rPr>
      </w:r>
      <w:r w:rsidRPr="004034AD">
        <w:rPr>
          <w:noProof/>
        </w:rPr>
        <w:fldChar w:fldCharType="separate"/>
      </w:r>
      <w:r w:rsidR="006C27C7">
        <w:rPr>
          <w:noProof/>
        </w:rPr>
        <w:t>16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85</w:t>
      </w:r>
      <w:r>
        <w:rPr>
          <w:noProof/>
        </w:rPr>
        <w:tab/>
        <w:t>Superannuation lump sums and payments for termination of employment</w:t>
      </w:r>
      <w:r w:rsidRPr="004034AD">
        <w:rPr>
          <w:noProof/>
        </w:rPr>
        <w:tab/>
      </w:r>
      <w:r w:rsidRPr="004034AD">
        <w:rPr>
          <w:noProof/>
        </w:rPr>
        <w:fldChar w:fldCharType="begin"/>
      </w:r>
      <w:r w:rsidRPr="004034AD">
        <w:rPr>
          <w:noProof/>
        </w:rPr>
        <w:instrText xml:space="preserve"> PAGEREF _Toc447708431 \h </w:instrText>
      </w:r>
      <w:r w:rsidRPr="004034AD">
        <w:rPr>
          <w:noProof/>
        </w:rPr>
      </w:r>
      <w:r w:rsidRPr="004034AD">
        <w:rPr>
          <w:noProof/>
        </w:rPr>
        <w:fldChar w:fldCharType="separate"/>
      </w:r>
      <w:r w:rsidR="006C27C7">
        <w:rPr>
          <w:noProof/>
        </w:rPr>
        <w:t>16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90</w:t>
      </w:r>
      <w:r>
        <w:rPr>
          <w:noProof/>
        </w:rPr>
        <w:tab/>
        <w:t>Unused leave payments</w:t>
      </w:r>
      <w:r w:rsidRPr="004034AD">
        <w:rPr>
          <w:noProof/>
        </w:rPr>
        <w:tab/>
      </w:r>
      <w:r w:rsidRPr="004034AD">
        <w:rPr>
          <w:noProof/>
        </w:rPr>
        <w:fldChar w:fldCharType="begin"/>
      </w:r>
      <w:r w:rsidRPr="004034AD">
        <w:rPr>
          <w:noProof/>
        </w:rPr>
        <w:instrText xml:space="preserve"> PAGEREF _Toc447708432 \h </w:instrText>
      </w:r>
      <w:r w:rsidRPr="004034AD">
        <w:rPr>
          <w:noProof/>
        </w:rPr>
      </w:r>
      <w:r w:rsidRPr="004034AD">
        <w:rPr>
          <w:noProof/>
        </w:rPr>
        <w:fldChar w:fldCharType="separate"/>
      </w:r>
      <w:r w:rsidR="006C27C7">
        <w:rPr>
          <w:noProof/>
        </w:rPr>
        <w:t>16</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12</w:t>
      </w:r>
      <w:r>
        <w:rPr>
          <w:noProof/>
        </w:rPr>
        <w:noBreakHyphen/>
        <w:t>D—Benefit and compensation payments</w:t>
      </w:r>
      <w:r w:rsidRPr="004034AD">
        <w:rPr>
          <w:b w:val="0"/>
          <w:noProof/>
          <w:sz w:val="18"/>
        </w:rPr>
        <w:tab/>
      </w:r>
      <w:r w:rsidRPr="004034AD">
        <w:rPr>
          <w:b w:val="0"/>
          <w:noProof/>
          <w:sz w:val="18"/>
        </w:rPr>
        <w:fldChar w:fldCharType="begin"/>
      </w:r>
      <w:r w:rsidRPr="004034AD">
        <w:rPr>
          <w:b w:val="0"/>
          <w:noProof/>
          <w:sz w:val="18"/>
        </w:rPr>
        <w:instrText xml:space="preserve"> PAGEREF _Toc447708433 \h </w:instrText>
      </w:r>
      <w:r w:rsidRPr="004034AD">
        <w:rPr>
          <w:b w:val="0"/>
          <w:noProof/>
          <w:sz w:val="18"/>
        </w:rPr>
      </w:r>
      <w:r w:rsidRPr="004034AD">
        <w:rPr>
          <w:b w:val="0"/>
          <w:noProof/>
          <w:sz w:val="18"/>
        </w:rPr>
        <w:fldChar w:fldCharType="separate"/>
      </w:r>
      <w:r w:rsidR="006C27C7">
        <w:rPr>
          <w:b w:val="0"/>
          <w:noProof/>
          <w:sz w:val="18"/>
        </w:rPr>
        <w:t>17</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110</w:t>
      </w:r>
      <w:r>
        <w:rPr>
          <w:noProof/>
        </w:rPr>
        <w:tab/>
        <w:t>Social Security or other benefit payment</w:t>
      </w:r>
      <w:r w:rsidRPr="004034AD">
        <w:rPr>
          <w:noProof/>
        </w:rPr>
        <w:tab/>
      </w:r>
      <w:r w:rsidRPr="004034AD">
        <w:rPr>
          <w:noProof/>
        </w:rPr>
        <w:fldChar w:fldCharType="begin"/>
      </w:r>
      <w:r w:rsidRPr="004034AD">
        <w:rPr>
          <w:noProof/>
        </w:rPr>
        <w:instrText xml:space="preserve"> PAGEREF _Toc447708434 \h </w:instrText>
      </w:r>
      <w:r w:rsidRPr="004034AD">
        <w:rPr>
          <w:noProof/>
        </w:rPr>
      </w:r>
      <w:r w:rsidRPr="004034AD">
        <w:rPr>
          <w:noProof/>
        </w:rPr>
        <w:fldChar w:fldCharType="separate"/>
      </w:r>
      <w:r w:rsidR="006C27C7">
        <w:rPr>
          <w:noProof/>
        </w:rPr>
        <w:t>17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115</w:t>
      </w:r>
      <w:r>
        <w:rPr>
          <w:noProof/>
        </w:rPr>
        <w:tab/>
        <w:t>Commonwealth education or training payment</w:t>
      </w:r>
      <w:r w:rsidRPr="004034AD">
        <w:rPr>
          <w:noProof/>
        </w:rPr>
        <w:tab/>
      </w:r>
      <w:r w:rsidRPr="004034AD">
        <w:rPr>
          <w:noProof/>
        </w:rPr>
        <w:fldChar w:fldCharType="begin"/>
      </w:r>
      <w:r w:rsidRPr="004034AD">
        <w:rPr>
          <w:noProof/>
        </w:rPr>
        <w:instrText xml:space="preserve"> PAGEREF _Toc447708435 \h </w:instrText>
      </w:r>
      <w:r w:rsidRPr="004034AD">
        <w:rPr>
          <w:noProof/>
        </w:rPr>
      </w:r>
      <w:r w:rsidRPr="004034AD">
        <w:rPr>
          <w:noProof/>
        </w:rPr>
        <w:fldChar w:fldCharType="separate"/>
      </w:r>
      <w:r w:rsidR="006C27C7">
        <w:rPr>
          <w:noProof/>
        </w:rPr>
        <w:t>18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120</w:t>
      </w:r>
      <w:r>
        <w:rPr>
          <w:noProof/>
        </w:rPr>
        <w:tab/>
        <w:t>Compensation, sickness or accident payment</w:t>
      </w:r>
      <w:r w:rsidRPr="004034AD">
        <w:rPr>
          <w:noProof/>
        </w:rPr>
        <w:tab/>
      </w:r>
      <w:r w:rsidRPr="004034AD">
        <w:rPr>
          <w:noProof/>
        </w:rPr>
        <w:fldChar w:fldCharType="begin"/>
      </w:r>
      <w:r w:rsidRPr="004034AD">
        <w:rPr>
          <w:noProof/>
        </w:rPr>
        <w:instrText xml:space="preserve"> PAGEREF _Toc447708436 \h </w:instrText>
      </w:r>
      <w:r w:rsidRPr="004034AD">
        <w:rPr>
          <w:noProof/>
        </w:rPr>
      </w:r>
      <w:r w:rsidRPr="004034AD">
        <w:rPr>
          <w:noProof/>
        </w:rPr>
        <w:fldChar w:fldCharType="separate"/>
      </w:r>
      <w:r w:rsidR="006C27C7">
        <w:rPr>
          <w:noProof/>
        </w:rPr>
        <w:t>18</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12</w:t>
      </w:r>
      <w:r>
        <w:rPr>
          <w:noProof/>
        </w:rPr>
        <w:noBreakHyphen/>
        <w:t>E—Payments where TFN or ABN not quoted</w:t>
      </w:r>
      <w:r w:rsidRPr="004034AD">
        <w:rPr>
          <w:b w:val="0"/>
          <w:noProof/>
          <w:sz w:val="18"/>
        </w:rPr>
        <w:tab/>
      </w:r>
      <w:r w:rsidRPr="004034AD">
        <w:rPr>
          <w:b w:val="0"/>
          <w:noProof/>
          <w:sz w:val="18"/>
        </w:rPr>
        <w:fldChar w:fldCharType="begin"/>
      </w:r>
      <w:r w:rsidRPr="004034AD">
        <w:rPr>
          <w:b w:val="0"/>
          <w:noProof/>
          <w:sz w:val="18"/>
        </w:rPr>
        <w:instrText xml:space="preserve"> PAGEREF _Toc447708437 \h </w:instrText>
      </w:r>
      <w:r w:rsidRPr="004034AD">
        <w:rPr>
          <w:b w:val="0"/>
          <w:noProof/>
          <w:sz w:val="18"/>
        </w:rPr>
      </w:r>
      <w:r w:rsidRPr="004034AD">
        <w:rPr>
          <w:b w:val="0"/>
          <w:noProof/>
          <w:sz w:val="18"/>
        </w:rPr>
        <w:fldChar w:fldCharType="separate"/>
      </w:r>
      <w:r w:rsidR="006C27C7">
        <w:rPr>
          <w:b w:val="0"/>
          <w:noProof/>
          <w:sz w:val="18"/>
        </w:rPr>
        <w:t>18</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Payment in respect of investment</w:t>
      </w:r>
      <w:r w:rsidRPr="004034AD">
        <w:rPr>
          <w:b w:val="0"/>
          <w:noProof/>
          <w:sz w:val="18"/>
        </w:rPr>
        <w:tab/>
      </w:r>
      <w:r w:rsidRPr="004034AD">
        <w:rPr>
          <w:b w:val="0"/>
          <w:noProof/>
          <w:sz w:val="18"/>
        </w:rPr>
        <w:fldChar w:fldCharType="begin"/>
      </w:r>
      <w:r w:rsidRPr="004034AD">
        <w:rPr>
          <w:b w:val="0"/>
          <w:noProof/>
          <w:sz w:val="18"/>
        </w:rPr>
        <w:instrText xml:space="preserve"> PAGEREF _Toc447708438 \h </w:instrText>
      </w:r>
      <w:r w:rsidRPr="004034AD">
        <w:rPr>
          <w:b w:val="0"/>
          <w:noProof/>
          <w:sz w:val="18"/>
        </w:rPr>
      </w:r>
      <w:r w:rsidRPr="004034AD">
        <w:rPr>
          <w:b w:val="0"/>
          <w:noProof/>
          <w:sz w:val="18"/>
        </w:rPr>
        <w:fldChar w:fldCharType="separate"/>
      </w:r>
      <w:r w:rsidR="006C27C7">
        <w:rPr>
          <w:b w:val="0"/>
          <w:noProof/>
          <w:sz w:val="18"/>
        </w:rPr>
        <w:t>19</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140</w:t>
      </w:r>
      <w:r>
        <w:rPr>
          <w:noProof/>
        </w:rPr>
        <w:tab/>
        <w:t>Recipient does not quote tax file number</w:t>
      </w:r>
      <w:r w:rsidRPr="004034AD">
        <w:rPr>
          <w:noProof/>
        </w:rPr>
        <w:tab/>
      </w:r>
      <w:r w:rsidRPr="004034AD">
        <w:rPr>
          <w:noProof/>
        </w:rPr>
        <w:fldChar w:fldCharType="begin"/>
      </w:r>
      <w:r w:rsidRPr="004034AD">
        <w:rPr>
          <w:noProof/>
        </w:rPr>
        <w:instrText xml:space="preserve"> PAGEREF _Toc447708439 \h </w:instrText>
      </w:r>
      <w:r w:rsidRPr="004034AD">
        <w:rPr>
          <w:noProof/>
        </w:rPr>
      </w:r>
      <w:r w:rsidRPr="004034AD">
        <w:rPr>
          <w:noProof/>
        </w:rPr>
        <w:fldChar w:fldCharType="separate"/>
      </w:r>
      <w:r w:rsidR="006C27C7">
        <w:rPr>
          <w:noProof/>
        </w:rPr>
        <w:t>19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145</w:t>
      </w:r>
      <w:r>
        <w:rPr>
          <w:noProof/>
        </w:rPr>
        <w:tab/>
        <w:t>Investor becoming presently entitled to income of a unit trust</w:t>
      </w:r>
      <w:r w:rsidRPr="004034AD">
        <w:rPr>
          <w:noProof/>
        </w:rPr>
        <w:tab/>
      </w:r>
      <w:r w:rsidRPr="004034AD">
        <w:rPr>
          <w:noProof/>
        </w:rPr>
        <w:fldChar w:fldCharType="begin"/>
      </w:r>
      <w:r w:rsidRPr="004034AD">
        <w:rPr>
          <w:noProof/>
        </w:rPr>
        <w:instrText xml:space="preserve"> PAGEREF _Toc447708440 \h </w:instrText>
      </w:r>
      <w:r w:rsidRPr="004034AD">
        <w:rPr>
          <w:noProof/>
        </w:rPr>
      </w:r>
      <w:r w:rsidRPr="004034AD">
        <w:rPr>
          <w:noProof/>
        </w:rPr>
        <w:fldChar w:fldCharType="separate"/>
      </w:r>
      <w:r w:rsidR="006C27C7">
        <w:rPr>
          <w:noProof/>
        </w:rPr>
        <w:t>20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150</w:t>
      </w:r>
      <w:r>
        <w:rPr>
          <w:noProof/>
        </w:rPr>
        <w:tab/>
        <w:t>Limited application of section 12</w:t>
      </w:r>
      <w:r>
        <w:rPr>
          <w:noProof/>
        </w:rPr>
        <w:noBreakHyphen/>
        <w:t>140 to payment under financial arrangement</w:t>
      </w:r>
      <w:r w:rsidRPr="004034AD">
        <w:rPr>
          <w:noProof/>
        </w:rPr>
        <w:tab/>
      </w:r>
      <w:r w:rsidRPr="004034AD">
        <w:rPr>
          <w:noProof/>
        </w:rPr>
        <w:fldChar w:fldCharType="begin"/>
      </w:r>
      <w:r w:rsidRPr="004034AD">
        <w:rPr>
          <w:noProof/>
        </w:rPr>
        <w:instrText xml:space="preserve"> PAGEREF _Toc447708441 \h </w:instrText>
      </w:r>
      <w:r w:rsidRPr="004034AD">
        <w:rPr>
          <w:noProof/>
        </w:rPr>
      </w:r>
      <w:r w:rsidRPr="004034AD">
        <w:rPr>
          <w:noProof/>
        </w:rPr>
        <w:fldChar w:fldCharType="separate"/>
      </w:r>
      <w:r w:rsidR="006C27C7">
        <w:rPr>
          <w:noProof/>
        </w:rPr>
        <w:t>20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155</w:t>
      </w:r>
      <w:r>
        <w:rPr>
          <w:noProof/>
        </w:rPr>
        <w:tab/>
        <w:t>When investor may quote ABN as alternative</w:t>
      </w:r>
      <w:r w:rsidRPr="004034AD">
        <w:rPr>
          <w:noProof/>
        </w:rPr>
        <w:tab/>
      </w:r>
      <w:r w:rsidRPr="004034AD">
        <w:rPr>
          <w:noProof/>
        </w:rPr>
        <w:fldChar w:fldCharType="begin"/>
      </w:r>
      <w:r w:rsidRPr="004034AD">
        <w:rPr>
          <w:noProof/>
        </w:rPr>
        <w:instrText xml:space="preserve"> PAGEREF _Toc447708442 \h </w:instrText>
      </w:r>
      <w:r w:rsidRPr="004034AD">
        <w:rPr>
          <w:noProof/>
        </w:rPr>
      </w:r>
      <w:r w:rsidRPr="004034AD">
        <w:rPr>
          <w:noProof/>
        </w:rPr>
        <w:fldChar w:fldCharType="separate"/>
      </w:r>
      <w:r w:rsidR="006C27C7">
        <w:rPr>
          <w:noProof/>
        </w:rPr>
        <w:t>21</w:t>
      </w:r>
      <w:r w:rsidRPr="004034AD">
        <w:rPr>
          <w:noProof/>
        </w:rPr>
        <w:fldChar w:fldCharType="end"/>
      </w:r>
      <w:bookmarkStart w:id="0" w:name="_GoBack"/>
      <w:bookmarkEnd w:id="0"/>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160</w:t>
      </w:r>
      <w:r>
        <w:rPr>
          <w:noProof/>
        </w:rPr>
        <w:tab/>
        <w:t>Investment body unaware that exemption from quoting TFN has stopped applying</w:t>
      </w:r>
      <w:r w:rsidRPr="004034AD">
        <w:rPr>
          <w:noProof/>
        </w:rPr>
        <w:tab/>
      </w:r>
      <w:r w:rsidRPr="004034AD">
        <w:rPr>
          <w:noProof/>
        </w:rPr>
        <w:fldChar w:fldCharType="begin"/>
      </w:r>
      <w:r w:rsidRPr="004034AD">
        <w:rPr>
          <w:noProof/>
        </w:rPr>
        <w:instrText xml:space="preserve"> PAGEREF _Toc447708443 \h </w:instrText>
      </w:r>
      <w:r w:rsidRPr="004034AD">
        <w:rPr>
          <w:noProof/>
        </w:rPr>
      </w:r>
      <w:r w:rsidRPr="004034AD">
        <w:rPr>
          <w:noProof/>
        </w:rPr>
        <w:fldChar w:fldCharType="separate"/>
      </w:r>
      <w:r w:rsidR="006C27C7">
        <w:rPr>
          <w:noProof/>
        </w:rPr>
        <w:t>22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165</w:t>
      </w:r>
      <w:r>
        <w:rPr>
          <w:noProof/>
        </w:rPr>
        <w:tab/>
        <w:t>Exception for fully franked dividend</w:t>
      </w:r>
      <w:r w:rsidRPr="004034AD">
        <w:rPr>
          <w:noProof/>
        </w:rPr>
        <w:tab/>
      </w:r>
      <w:r w:rsidRPr="004034AD">
        <w:rPr>
          <w:noProof/>
        </w:rPr>
        <w:fldChar w:fldCharType="begin"/>
      </w:r>
      <w:r w:rsidRPr="004034AD">
        <w:rPr>
          <w:noProof/>
        </w:rPr>
        <w:instrText xml:space="preserve"> PAGEREF _Toc447708444 \h </w:instrText>
      </w:r>
      <w:r w:rsidRPr="004034AD">
        <w:rPr>
          <w:noProof/>
        </w:rPr>
      </w:r>
      <w:r w:rsidRPr="004034AD">
        <w:rPr>
          <w:noProof/>
        </w:rPr>
        <w:fldChar w:fldCharType="separate"/>
      </w:r>
      <w:r w:rsidR="006C27C7">
        <w:rPr>
          <w:noProof/>
        </w:rPr>
        <w:t>22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170</w:t>
      </w:r>
      <w:r>
        <w:rPr>
          <w:noProof/>
        </w:rPr>
        <w:tab/>
        <w:t>Exception for payments below thresholds set by regulations</w:t>
      </w:r>
      <w:r w:rsidRPr="004034AD">
        <w:rPr>
          <w:noProof/>
        </w:rPr>
        <w:tab/>
      </w:r>
      <w:r w:rsidRPr="004034AD">
        <w:rPr>
          <w:noProof/>
        </w:rPr>
        <w:fldChar w:fldCharType="begin"/>
      </w:r>
      <w:r w:rsidRPr="004034AD">
        <w:rPr>
          <w:noProof/>
        </w:rPr>
        <w:instrText xml:space="preserve"> PAGEREF _Toc447708445 \h </w:instrText>
      </w:r>
      <w:r w:rsidRPr="004034AD">
        <w:rPr>
          <w:noProof/>
        </w:rPr>
      </w:r>
      <w:r w:rsidRPr="004034AD">
        <w:rPr>
          <w:noProof/>
        </w:rPr>
        <w:fldChar w:fldCharType="separate"/>
      </w:r>
      <w:r w:rsidR="006C27C7">
        <w:rPr>
          <w:noProof/>
        </w:rPr>
        <w:t>22</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Payment of income of closely held trust where TFN not quoted</w:t>
      </w:r>
      <w:r w:rsidRPr="004034AD">
        <w:rPr>
          <w:b w:val="0"/>
          <w:noProof/>
          <w:sz w:val="18"/>
        </w:rPr>
        <w:tab/>
      </w:r>
      <w:r w:rsidRPr="004034AD">
        <w:rPr>
          <w:b w:val="0"/>
          <w:noProof/>
          <w:sz w:val="18"/>
        </w:rPr>
        <w:fldChar w:fldCharType="begin"/>
      </w:r>
      <w:r w:rsidRPr="004034AD">
        <w:rPr>
          <w:b w:val="0"/>
          <w:noProof/>
          <w:sz w:val="18"/>
        </w:rPr>
        <w:instrText xml:space="preserve"> PAGEREF _Toc447708446 \h </w:instrText>
      </w:r>
      <w:r w:rsidRPr="004034AD">
        <w:rPr>
          <w:b w:val="0"/>
          <w:noProof/>
          <w:sz w:val="18"/>
        </w:rPr>
      </w:r>
      <w:r w:rsidRPr="004034AD">
        <w:rPr>
          <w:b w:val="0"/>
          <w:noProof/>
          <w:sz w:val="18"/>
        </w:rPr>
        <w:fldChar w:fldCharType="separate"/>
      </w:r>
      <w:r w:rsidR="006C27C7">
        <w:rPr>
          <w:b w:val="0"/>
          <w:noProof/>
          <w:sz w:val="18"/>
        </w:rPr>
        <w:t>23</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175</w:t>
      </w:r>
      <w:r>
        <w:rPr>
          <w:noProof/>
        </w:rPr>
        <w:tab/>
        <w:t>Trustee distributes income of closely held trust</w:t>
      </w:r>
      <w:r w:rsidRPr="004034AD">
        <w:rPr>
          <w:noProof/>
        </w:rPr>
        <w:tab/>
      </w:r>
      <w:r w:rsidRPr="004034AD">
        <w:rPr>
          <w:noProof/>
        </w:rPr>
        <w:fldChar w:fldCharType="begin"/>
      </w:r>
      <w:r w:rsidRPr="004034AD">
        <w:rPr>
          <w:noProof/>
        </w:rPr>
        <w:instrText xml:space="preserve"> PAGEREF _Toc447708447 \h </w:instrText>
      </w:r>
      <w:r w:rsidRPr="004034AD">
        <w:rPr>
          <w:noProof/>
        </w:rPr>
      </w:r>
      <w:r w:rsidRPr="004034AD">
        <w:rPr>
          <w:noProof/>
        </w:rPr>
        <w:fldChar w:fldCharType="separate"/>
      </w:r>
      <w:r w:rsidR="006C27C7">
        <w:rPr>
          <w:noProof/>
        </w:rPr>
        <w:t>23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180</w:t>
      </w:r>
      <w:r>
        <w:rPr>
          <w:noProof/>
        </w:rPr>
        <w:tab/>
        <w:t>Beneficiary becomes presently entitled to income of closely held trust</w:t>
      </w:r>
      <w:r w:rsidRPr="004034AD">
        <w:rPr>
          <w:noProof/>
        </w:rPr>
        <w:tab/>
      </w:r>
      <w:r w:rsidRPr="004034AD">
        <w:rPr>
          <w:noProof/>
        </w:rPr>
        <w:fldChar w:fldCharType="begin"/>
      </w:r>
      <w:r w:rsidRPr="004034AD">
        <w:rPr>
          <w:noProof/>
        </w:rPr>
        <w:instrText xml:space="preserve"> PAGEREF _Toc447708448 \h </w:instrText>
      </w:r>
      <w:r w:rsidRPr="004034AD">
        <w:rPr>
          <w:noProof/>
        </w:rPr>
      </w:r>
      <w:r w:rsidRPr="004034AD">
        <w:rPr>
          <w:noProof/>
        </w:rPr>
        <w:fldChar w:fldCharType="separate"/>
      </w:r>
      <w:r w:rsidR="006C27C7">
        <w:rPr>
          <w:noProof/>
        </w:rPr>
        <w:t>25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185</w:t>
      </w:r>
      <w:r>
        <w:rPr>
          <w:noProof/>
        </w:rPr>
        <w:tab/>
        <w:t>Exception for payments below thresholds set by regulations</w:t>
      </w:r>
      <w:r w:rsidRPr="004034AD">
        <w:rPr>
          <w:noProof/>
        </w:rPr>
        <w:tab/>
      </w:r>
      <w:r w:rsidRPr="004034AD">
        <w:rPr>
          <w:noProof/>
        </w:rPr>
        <w:fldChar w:fldCharType="begin"/>
      </w:r>
      <w:r w:rsidRPr="004034AD">
        <w:rPr>
          <w:noProof/>
        </w:rPr>
        <w:instrText xml:space="preserve"> PAGEREF _Toc447708449 \h </w:instrText>
      </w:r>
      <w:r w:rsidRPr="004034AD">
        <w:rPr>
          <w:noProof/>
        </w:rPr>
      </w:r>
      <w:r w:rsidRPr="004034AD">
        <w:rPr>
          <w:noProof/>
        </w:rPr>
        <w:fldChar w:fldCharType="separate"/>
      </w:r>
      <w:r w:rsidR="006C27C7">
        <w:rPr>
          <w:noProof/>
        </w:rPr>
        <w:t>26</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Payment for a supply</w:t>
      </w:r>
      <w:r w:rsidRPr="004034AD">
        <w:rPr>
          <w:b w:val="0"/>
          <w:noProof/>
          <w:sz w:val="18"/>
        </w:rPr>
        <w:tab/>
      </w:r>
      <w:r w:rsidRPr="004034AD">
        <w:rPr>
          <w:b w:val="0"/>
          <w:noProof/>
          <w:sz w:val="18"/>
        </w:rPr>
        <w:fldChar w:fldCharType="begin"/>
      </w:r>
      <w:r w:rsidRPr="004034AD">
        <w:rPr>
          <w:b w:val="0"/>
          <w:noProof/>
          <w:sz w:val="18"/>
        </w:rPr>
        <w:instrText xml:space="preserve"> PAGEREF _Toc447708450 \h </w:instrText>
      </w:r>
      <w:r w:rsidRPr="004034AD">
        <w:rPr>
          <w:b w:val="0"/>
          <w:noProof/>
          <w:sz w:val="18"/>
        </w:rPr>
      </w:r>
      <w:r w:rsidRPr="004034AD">
        <w:rPr>
          <w:b w:val="0"/>
          <w:noProof/>
          <w:sz w:val="18"/>
        </w:rPr>
        <w:fldChar w:fldCharType="separate"/>
      </w:r>
      <w:r w:rsidR="006C27C7">
        <w:rPr>
          <w:b w:val="0"/>
          <w:noProof/>
          <w:sz w:val="18"/>
        </w:rPr>
        <w:t>26</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190</w:t>
      </w:r>
      <w:r>
        <w:rPr>
          <w:noProof/>
        </w:rPr>
        <w:tab/>
        <w:t>Recipient does not quote ABN</w:t>
      </w:r>
      <w:r w:rsidRPr="004034AD">
        <w:rPr>
          <w:noProof/>
        </w:rPr>
        <w:tab/>
      </w:r>
      <w:r w:rsidRPr="004034AD">
        <w:rPr>
          <w:noProof/>
        </w:rPr>
        <w:fldChar w:fldCharType="begin"/>
      </w:r>
      <w:r w:rsidRPr="004034AD">
        <w:rPr>
          <w:noProof/>
        </w:rPr>
        <w:instrText xml:space="preserve"> PAGEREF _Toc447708451 \h </w:instrText>
      </w:r>
      <w:r w:rsidRPr="004034AD">
        <w:rPr>
          <w:noProof/>
        </w:rPr>
      </w:r>
      <w:r w:rsidRPr="004034AD">
        <w:rPr>
          <w:noProof/>
        </w:rPr>
        <w:fldChar w:fldCharType="separate"/>
      </w:r>
      <w:r w:rsidR="006C27C7">
        <w:rPr>
          <w:noProof/>
        </w:rPr>
        <w:t>26</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12</w:t>
      </w:r>
      <w:r>
        <w:rPr>
          <w:noProof/>
        </w:rPr>
        <w:noBreakHyphen/>
        <w:t>F—Dividend, interest and royalty payments</w:t>
      </w:r>
      <w:r w:rsidRPr="004034AD">
        <w:rPr>
          <w:b w:val="0"/>
          <w:noProof/>
          <w:sz w:val="18"/>
        </w:rPr>
        <w:tab/>
      </w:r>
      <w:r w:rsidRPr="004034AD">
        <w:rPr>
          <w:b w:val="0"/>
          <w:noProof/>
          <w:sz w:val="18"/>
        </w:rPr>
        <w:fldChar w:fldCharType="begin"/>
      </w:r>
      <w:r w:rsidRPr="004034AD">
        <w:rPr>
          <w:b w:val="0"/>
          <w:noProof/>
          <w:sz w:val="18"/>
        </w:rPr>
        <w:instrText xml:space="preserve"> PAGEREF _Toc447708452 \h </w:instrText>
      </w:r>
      <w:r w:rsidRPr="004034AD">
        <w:rPr>
          <w:b w:val="0"/>
          <w:noProof/>
          <w:sz w:val="18"/>
        </w:rPr>
      </w:r>
      <w:r w:rsidRPr="004034AD">
        <w:rPr>
          <w:b w:val="0"/>
          <w:noProof/>
          <w:sz w:val="18"/>
        </w:rPr>
        <w:fldChar w:fldCharType="separate"/>
      </w:r>
      <w:r w:rsidR="006C27C7">
        <w:rPr>
          <w:b w:val="0"/>
          <w:noProof/>
          <w:sz w:val="18"/>
        </w:rPr>
        <w:t>29</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Dividends</w:t>
      </w:r>
      <w:r w:rsidR="00344E1F">
        <w:rPr>
          <w:noProof/>
        </w:rPr>
        <w:tab/>
      </w:r>
      <w:r w:rsidRPr="004034AD">
        <w:rPr>
          <w:b w:val="0"/>
          <w:noProof/>
          <w:sz w:val="18"/>
        </w:rPr>
        <w:tab/>
      </w:r>
      <w:r w:rsidRPr="004034AD">
        <w:rPr>
          <w:b w:val="0"/>
          <w:noProof/>
          <w:sz w:val="18"/>
        </w:rPr>
        <w:fldChar w:fldCharType="begin"/>
      </w:r>
      <w:r w:rsidRPr="004034AD">
        <w:rPr>
          <w:b w:val="0"/>
          <w:noProof/>
          <w:sz w:val="18"/>
        </w:rPr>
        <w:instrText xml:space="preserve"> PAGEREF _Toc447708453 \h </w:instrText>
      </w:r>
      <w:r w:rsidRPr="004034AD">
        <w:rPr>
          <w:b w:val="0"/>
          <w:noProof/>
          <w:sz w:val="18"/>
        </w:rPr>
      </w:r>
      <w:r w:rsidRPr="004034AD">
        <w:rPr>
          <w:b w:val="0"/>
          <w:noProof/>
          <w:sz w:val="18"/>
        </w:rPr>
        <w:fldChar w:fldCharType="separate"/>
      </w:r>
      <w:r w:rsidR="006C27C7">
        <w:rPr>
          <w:b w:val="0"/>
          <w:noProof/>
          <w:sz w:val="18"/>
        </w:rPr>
        <w:t>30</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210</w:t>
      </w:r>
      <w:r>
        <w:rPr>
          <w:noProof/>
        </w:rPr>
        <w:tab/>
        <w:t>Dividend payment to overseas person</w:t>
      </w:r>
      <w:r w:rsidRPr="004034AD">
        <w:rPr>
          <w:noProof/>
        </w:rPr>
        <w:tab/>
      </w:r>
      <w:r w:rsidRPr="004034AD">
        <w:rPr>
          <w:noProof/>
        </w:rPr>
        <w:fldChar w:fldCharType="begin"/>
      </w:r>
      <w:r w:rsidRPr="004034AD">
        <w:rPr>
          <w:noProof/>
        </w:rPr>
        <w:instrText xml:space="preserve"> PAGEREF _Toc447708454 \h </w:instrText>
      </w:r>
      <w:r w:rsidRPr="004034AD">
        <w:rPr>
          <w:noProof/>
        </w:rPr>
      </w:r>
      <w:r w:rsidRPr="004034AD">
        <w:rPr>
          <w:noProof/>
        </w:rPr>
        <w:fldChar w:fldCharType="separate"/>
      </w:r>
      <w:r w:rsidR="006C27C7">
        <w:rPr>
          <w:noProof/>
        </w:rPr>
        <w:t>30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215</w:t>
      </w:r>
      <w:r>
        <w:rPr>
          <w:noProof/>
        </w:rPr>
        <w:tab/>
        <w:t>Dividend payment received for foreign resident</w:t>
      </w:r>
      <w:r w:rsidRPr="004034AD">
        <w:rPr>
          <w:noProof/>
        </w:rPr>
        <w:tab/>
      </w:r>
      <w:r w:rsidRPr="004034AD">
        <w:rPr>
          <w:noProof/>
        </w:rPr>
        <w:fldChar w:fldCharType="begin"/>
      </w:r>
      <w:r w:rsidRPr="004034AD">
        <w:rPr>
          <w:noProof/>
        </w:rPr>
        <w:instrText xml:space="preserve"> PAGEREF _Toc447708455 \h </w:instrText>
      </w:r>
      <w:r w:rsidRPr="004034AD">
        <w:rPr>
          <w:noProof/>
        </w:rPr>
      </w:r>
      <w:r w:rsidRPr="004034AD">
        <w:rPr>
          <w:noProof/>
        </w:rPr>
        <w:fldChar w:fldCharType="separate"/>
      </w:r>
      <w:r w:rsidR="006C27C7">
        <w:rPr>
          <w:noProof/>
        </w:rPr>
        <w:t>31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220</w:t>
      </w:r>
      <w:r>
        <w:rPr>
          <w:noProof/>
        </w:rPr>
        <w:tab/>
        <w:t>Application to part of a dividend</w:t>
      </w:r>
      <w:r w:rsidRPr="004034AD">
        <w:rPr>
          <w:noProof/>
        </w:rPr>
        <w:tab/>
      </w:r>
      <w:r w:rsidRPr="004034AD">
        <w:rPr>
          <w:noProof/>
        </w:rPr>
        <w:fldChar w:fldCharType="begin"/>
      </w:r>
      <w:r w:rsidRPr="004034AD">
        <w:rPr>
          <w:noProof/>
        </w:rPr>
        <w:instrText xml:space="preserve"> PAGEREF _Toc447708456 \h </w:instrText>
      </w:r>
      <w:r w:rsidRPr="004034AD">
        <w:rPr>
          <w:noProof/>
        </w:rPr>
      </w:r>
      <w:r w:rsidRPr="004034AD">
        <w:rPr>
          <w:noProof/>
        </w:rPr>
        <w:fldChar w:fldCharType="separate"/>
      </w:r>
      <w:r w:rsidR="006C27C7">
        <w:rPr>
          <w:noProof/>
        </w:rPr>
        <w:t>31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lastRenderedPageBreak/>
        <w:t>12</w:t>
      </w:r>
      <w:r>
        <w:rPr>
          <w:noProof/>
        </w:rPr>
        <w:noBreakHyphen/>
        <w:t>225</w:t>
      </w:r>
      <w:r>
        <w:rPr>
          <w:noProof/>
        </w:rPr>
        <w:tab/>
        <w:t>Application to distribution by a liquidator or other person</w:t>
      </w:r>
      <w:r w:rsidRPr="004034AD">
        <w:rPr>
          <w:noProof/>
        </w:rPr>
        <w:tab/>
      </w:r>
      <w:r w:rsidRPr="004034AD">
        <w:rPr>
          <w:noProof/>
        </w:rPr>
        <w:fldChar w:fldCharType="begin"/>
      </w:r>
      <w:r w:rsidRPr="004034AD">
        <w:rPr>
          <w:noProof/>
        </w:rPr>
        <w:instrText xml:space="preserve"> PAGEREF _Toc447708457 \h </w:instrText>
      </w:r>
      <w:r w:rsidRPr="004034AD">
        <w:rPr>
          <w:noProof/>
        </w:rPr>
      </w:r>
      <w:r w:rsidRPr="004034AD">
        <w:rPr>
          <w:noProof/>
        </w:rPr>
        <w:fldChar w:fldCharType="separate"/>
      </w:r>
      <w:r w:rsidR="006C27C7">
        <w:rPr>
          <w:noProof/>
        </w:rPr>
        <w:t>31</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Interest</w:t>
      </w:r>
      <w:r w:rsidR="00344E1F">
        <w:rPr>
          <w:noProof/>
        </w:rPr>
        <w:tab/>
      </w:r>
      <w:r w:rsidRPr="004034AD">
        <w:rPr>
          <w:b w:val="0"/>
          <w:noProof/>
          <w:sz w:val="18"/>
        </w:rPr>
        <w:tab/>
      </w:r>
      <w:r w:rsidRPr="004034AD">
        <w:rPr>
          <w:b w:val="0"/>
          <w:noProof/>
          <w:sz w:val="18"/>
        </w:rPr>
        <w:fldChar w:fldCharType="begin"/>
      </w:r>
      <w:r w:rsidRPr="004034AD">
        <w:rPr>
          <w:b w:val="0"/>
          <w:noProof/>
          <w:sz w:val="18"/>
        </w:rPr>
        <w:instrText xml:space="preserve"> PAGEREF _Toc447708458 \h </w:instrText>
      </w:r>
      <w:r w:rsidRPr="004034AD">
        <w:rPr>
          <w:b w:val="0"/>
          <w:noProof/>
          <w:sz w:val="18"/>
        </w:rPr>
      </w:r>
      <w:r w:rsidRPr="004034AD">
        <w:rPr>
          <w:b w:val="0"/>
          <w:noProof/>
          <w:sz w:val="18"/>
        </w:rPr>
        <w:fldChar w:fldCharType="separate"/>
      </w:r>
      <w:r w:rsidR="006C27C7">
        <w:rPr>
          <w:b w:val="0"/>
          <w:noProof/>
          <w:sz w:val="18"/>
        </w:rPr>
        <w:t>32</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245</w:t>
      </w:r>
      <w:r>
        <w:rPr>
          <w:noProof/>
        </w:rPr>
        <w:tab/>
        <w:t>Interest payment to overseas person</w:t>
      </w:r>
      <w:r w:rsidRPr="004034AD">
        <w:rPr>
          <w:noProof/>
        </w:rPr>
        <w:tab/>
      </w:r>
      <w:r w:rsidRPr="004034AD">
        <w:rPr>
          <w:noProof/>
        </w:rPr>
        <w:fldChar w:fldCharType="begin"/>
      </w:r>
      <w:r w:rsidRPr="004034AD">
        <w:rPr>
          <w:noProof/>
        </w:rPr>
        <w:instrText xml:space="preserve"> PAGEREF _Toc447708459 \h </w:instrText>
      </w:r>
      <w:r w:rsidRPr="004034AD">
        <w:rPr>
          <w:noProof/>
        </w:rPr>
      </w:r>
      <w:r w:rsidRPr="004034AD">
        <w:rPr>
          <w:noProof/>
        </w:rPr>
        <w:fldChar w:fldCharType="separate"/>
      </w:r>
      <w:r w:rsidR="006C27C7">
        <w:rPr>
          <w:noProof/>
        </w:rPr>
        <w:t>32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250</w:t>
      </w:r>
      <w:r>
        <w:rPr>
          <w:noProof/>
        </w:rPr>
        <w:tab/>
        <w:t>Interest payment received for foreign resident</w:t>
      </w:r>
      <w:r w:rsidRPr="004034AD">
        <w:rPr>
          <w:noProof/>
        </w:rPr>
        <w:tab/>
      </w:r>
      <w:r w:rsidRPr="004034AD">
        <w:rPr>
          <w:noProof/>
        </w:rPr>
        <w:fldChar w:fldCharType="begin"/>
      </w:r>
      <w:r w:rsidRPr="004034AD">
        <w:rPr>
          <w:noProof/>
        </w:rPr>
        <w:instrText xml:space="preserve"> PAGEREF _Toc447708460 \h </w:instrText>
      </w:r>
      <w:r w:rsidRPr="004034AD">
        <w:rPr>
          <w:noProof/>
        </w:rPr>
      </w:r>
      <w:r w:rsidRPr="004034AD">
        <w:rPr>
          <w:noProof/>
        </w:rPr>
        <w:fldChar w:fldCharType="separate"/>
      </w:r>
      <w:r w:rsidR="006C27C7">
        <w:rPr>
          <w:noProof/>
        </w:rPr>
        <w:t>32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255</w:t>
      </w:r>
      <w:r>
        <w:rPr>
          <w:noProof/>
        </w:rPr>
        <w:tab/>
        <w:t>Interest payment derived by lender in carrying on business through overseas permanent establishment</w:t>
      </w:r>
      <w:r w:rsidRPr="004034AD">
        <w:rPr>
          <w:noProof/>
        </w:rPr>
        <w:tab/>
      </w:r>
      <w:r w:rsidRPr="004034AD">
        <w:rPr>
          <w:noProof/>
        </w:rPr>
        <w:fldChar w:fldCharType="begin"/>
      </w:r>
      <w:r w:rsidRPr="004034AD">
        <w:rPr>
          <w:noProof/>
        </w:rPr>
        <w:instrText xml:space="preserve"> PAGEREF _Toc447708461 \h </w:instrText>
      </w:r>
      <w:r w:rsidRPr="004034AD">
        <w:rPr>
          <w:noProof/>
        </w:rPr>
      </w:r>
      <w:r w:rsidRPr="004034AD">
        <w:rPr>
          <w:noProof/>
        </w:rPr>
        <w:fldChar w:fldCharType="separate"/>
      </w:r>
      <w:r w:rsidR="006C27C7">
        <w:rPr>
          <w:noProof/>
        </w:rPr>
        <w:t>33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260</w:t>
      </w:r>
      <w:r>
        <w:rPr>
          <w:noProof/>
        </w:rPr>
        <w:tab/>
        <w:t>Lender to notify borrower if interest derived through overseas permanent establishment</w:t>
      </w:r>
      <w:r w:rsidRPr="004034AD">
        <w:rPr>
          <w:noProof/>
        </w:rPr>
        <w:tab/>
      </w:r>
      <w:r w:rsidRPr="004034AD">
        <w:rPr>
          <w:noProof/>
        </w:rPr>
        <w:fldChar w:fldCharType="begin"/>
      </w:r>
      <w:r w:rsidRPr="004034AD">
        <w:rPr>
          <w:noProof/>
        </w:rPr>
        <w:instrText xml:space="preserve"> PAGEREF _Toc447708462 \h </w:instrText>
      </w:r>
      <w:r w:rsidRPr="004034AD">
        <w:rPr>
          <w:noProof/>
        </w:rPr>
      </w:r>
      <w:r w:rsidRPr="004034AD">
        <w:rPr>
          <w:noProof/>
        </w:rPr>
        <w:fldChar w:fldCharType="separate"/>
      </w:r>
      <w:r w:rsidR="006C27C7">
        <w:rPr>
          <w:noProof/>
        </w:rPr>
        <w:t>33</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Royalties</w:t>
      </w:r>
      <w:r w:rsidR="00344E1F">
        <w:rPr>
          <w:noProof/>
        </w:rPr>
        <w:tab/>
      </w:r>
      <w:r w:rsidRPr="004034AD">
        <w:rPr>
          <w:b w:val="0"/>
          <w:noProof/>
          <w:sz w:val="18"/>
        </w:rPr>
        <w:tab/>
      </w:r>
      <w:r w:rsidRPr="004034AD">
        <w:rPr>
          <w:b w:val="0"/>
          <w:noProof/>
          <w:sz w:val="18"/>
        </w:rPr>
        <w:fldChar w:fldCharType="begin"/>
      </w:r>
      <w:r w:rsidRPr="004034AD">
        <w:rPr>
          <w:b w:val="0"/>
          <w:noProof/>
          <w:sz w:val="18"/>
        </w:rPr>
        <w:instrText xml:space="preserve"> PAGEREF _Toc447708463 \h </w:instrText>
      </w:r>
      <w:r w:rsidRPr="004034AD">
        <w:rPr>
          <w:b w:val="0"/>
          <w:noProof/>
          <w:sz w:val="18"/>
        </w:rPr>
      </w:r>
      <w:r w:rsidRPr="004034AD">
        <w:rPr>
          <w:b w:val="0"/>
          <w:noProof/>
          <w:sz w:val="18"/>
        </w:rPr>
        <w:fldChar w:fldCharType="separate"/>
      </w:r>
      <w:r w:rsidR="006C27C7">
        <w:rPr>
          <w:b w:val="0"/>
          <w:noProof/>
          <w:sz w:val="18"/>
        </w:rPr>
        <w:t>34</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280</w:t>
      </w:r>
      <w:r>
        <w:rPr>
          <w:noProof/>
        </w:rPr>
        <w:tab/>
        <w:t>Royalty payment to overseas person</w:t>
      </w:r>
      <w:r w:rsidRPr="004034AD">
        <w:rPr>
          <w:noProof/>
        </w:rPr>
        <w:tab/>
      </w:r>
      <w:r w:rsidRPr="004034AD">
        <w:rPr>
          <w:noProof/>
        </w:rPr>
        <w:fldChar w:fldCharType="begin"/>
      </w:r>
      <w:r w:rsidRPr="004034AD">
        <w:rPr>
          <w:noProof/>
        </w:rPr>
        <w:instrText xml:space="preserve"> PAGEREF _Toc447708464 \h </w:instrText>
      </w:r>
      <w:r w:rsidRPr="004034AD">
        <w:rPr>
          <w:noProof/>
        </w:rPr>
      </w:r>
      <w:r w:rsidRPr="004034AD">
        <w:rPr>
          <w:noProof/>
        </w:rPr>
        <w:fldChar w:fldCharType="separate"/>
      </w:r>
      <w:r w:rsidR="006C27C7">
        <w:rPr>
          <w:noProof/>
        </w:rPr>
        <w:t>34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285</w:t>
      </w:r>
      <w:r>
        <w:rPr>
          <w:noProof/>
        </w:rPr>
        <w:tab/>
        <w:t>Royalty payment received for foreign resident</w:t>
      </w:r>
      <w:r w:rsidRPr="004034AD">
        <w:rPr>
          <w:noProof/>
        </w:rPr>
        <w:tab/>
      </w:r>
      <w:r w:rsidRPr="004034AD">
        <w:rPr>
          <w:noProof/>
        </w:rPr>
        <w:fldChar w:fldCharType="begin"/>
      </w:r>
      <w:r w:rsidRPr="004034AD">
        <w:rPr>
          <w:noProof/>
        </w:rPr>
        <w:instrText xml:space="preserve"> PAGEREF _Toc447708465 \h </w:instrText>
      </w:r>
      <w:r w:rsidRPr="004034AD">
        <w:rPr>
          <w:noProof/>
        </w:rPr>
      </w:r>
      <w:r w:rsidRPr="004034AD">
        <w:rPr>
          <w:noProof/>
        </w:rPr>
        <w:fldChar w:fldCharType="separate"/>
      </w:r>
      <w:r w:rsidR="006C27C7">
        <w:rPr>
          <w:noProof/>
        </w:rPr>
        <w:t>34</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General</w:t>
      </w:r>
      <w:r w:rsidR="00344E1F">
        <w:rPr>
          <w:noProof/>
        </w:rPr>
        <w:tab/>
      </w:r>
      <w:r w:rsidRPr="004034AD">
        <w:rPr>
          <w:b w:val="0"/>
          <w:noProof/>
          <w:sz w:val="18"/>
        </w:rPr>
        <w:tab/>
      </w:r>
      <w:r w:rsidRPr="004034AD">
        <w:rPr>
          <w:b w:val="0"/>
          <w:noProof/>
          <w:sz w:val="18"/>
        </w:rPr>
        <w:fldChar w:fldCharType="begin"/>
      </w:r>
      <w:r w:rsidRPr="004034AD">
        <w:rPr>
          <w:b w:val="0"/>
          <w:noProof/>
          <w:sz w:val="18"/>
        </w:rPr>
        <w:instrText xml:space="preserve"> PAGEREF _Toc447708466 \h </w:instrText>
      </w:r>
      <w:r w:rsidRPr="004034AD">
        <w:rPr>
          <w:b w:val="0"/>
          <w:noProof/>
          <w:sz w:val="18"/>
        </w:rPr>
      </w:r>
      <w:r w:rsidRPr="004034AD">
        <w:rPr>
          <w:b w:val="0"/>
          <w:noProof/>
          <w:sz w:val="18"/>
        </w:rPr>
        <w:fldChar w:fldCharType="separate"/>
      </w:r>
      <w:r w:rsidR="006C27C7">
        <w:rPr>
          <w:b w:val="0"/>
          <w:noProof/>
          <w:sz w:val="18"/>
        </w:rPr>
        <w:t>35</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300</w:t>
      </w:r>
      <w:r>
        <w:rPr>
          <w:noProof/>
        </w:rPr>
        <w:tab/>
        <w:t>Limits on amount withheld under this Subdivision</w:t>
      </w:r>
      <w:r w:rsidRPr="004034AD">
        <w:rPr>
          <w:noProof/>
        </w:rPr>
        <w:tab/>
      </w:r>
      <w:r w:rsidRPr="004034AD">
        <w:rPr>
          <w:noProof/>
        </w:rPr>
        <w:fldChar w:fldCharType="begin"/>
      </w:r>
      <w:r w:rsidRPr="004034AD">
        <w:rPr>
          <w:noProof/>
        </w:rPr>
        <w:instrText xml:space="preserve"> PAGEREF _Toc447708467 \h </w:instrText>
      </w:r>
      <w:r w:rsidRPr="004034AD">
        <w:rPr>
          <w:noProof/>
        </w:rPr>
      </w:r>
      <w:r w:rsidRPr="004034AD">
        <w:rPr>
          <w:noProof/>
        </w:rPr>
        <w:fldChar w:fldCharType="separate"/>
      </w:r>
      <w:r w:rsidR="006C27C7">
        <w:rPr>
          <w:noProof/>
        </w:rPr>
        <w:t>35</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12</w:t>
      </w:r>
      <w:r>
        <w:rPr>
          <w:noProof/>
        </w:rPr>
        <w:noBreakHyphen/>
        <w:t>FA—Departing Australia superannuation payments</w:t>
      </w:r>
      <w:r w:rsidRPr="004034AD">
        <w:rPr>
          <w:b w:val="0"/>
          <w:noProof/>
          <w:sz w:val="18"/>
        </w:rPr>
        <w:tab/>
      </w:r>
      <w:r w:rsidRPr="004034AD">
        <w:rPr>
          <w:b w:val="0"/>
          <w:noProof/>
          <w:sz w:val="18"/>
        </w:rPr>
        <w:fldChar w:fldCharType="begin"/>
      </w:r>
      <w:r w:rsidRPr="004034AD">
        <w:rPr>
          <w:b w:val="0"/>
          <w:noProof/>
          <w:sz w:val="18"/>
        </w:rPr>
        <w:instrText xml:space="preserve"> PAGEREF _Toc447708468 \h </w:instrText>
      </w:r>
      <w:r w:rsidRPr="004034AD">
        <w:rPr>
          <w:b w:val="0"/>
          <w:noProof/>
          <w:sz w:val="18"/>
        </w:rPr>
      </w:r>
      <w:r w:rsidRPr="004034AD">
        <w:rPr>
          <w:b w:val="0"/>
          <w:noProof/>
          <w:sz w:val="18"/>
        </w:rPr>
        <w:fldChar w:fldCharType="separate"/>
      </w:r>
      <w:r w:rsidR="006C27C7">
        <w:rPr>
          <w:b w:val="0"/>
          <w:noProof/>
          <w:sz w:val="18"/>
        </w:rPr>
        <w:t>36</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305</w:t>
      </w:r>
      <w:r>
        <w:rPr>
          <w:noProof/>
        </w:rPr>
        <w:tab/>
        <w:t>Departing Australia superannuation payment</w:t>
      </w:r>
      <w:r w:rsidRPr="004034AD">
        <w:rPr>
          <w:noProof/>
        </w:rPr>
        <w:tab/>
      </w:r>
      <w:r w:rsidRPr="004034AD">
        <w:rPr>
          <w:noProof/>
        </w:rPr>
        <w:fldChar w:fldCharType="begin"/>
      </w:r>
      <w:r w:rsidRPr="004034AD">
        <w:rPr>
          <w:noProof/>
        </w:rPr>
        <w:instrText xml:space="preserve"> PAGEREF _Toc447708469 \h </w:instrText>
      </w:r>
      <w:r w:rsidRPr="004034AD">
        <w:rPr>
          <w:noProof/>
        </w:rPr>
      </w:r>
      <w:r w:rsidRPr="004034AD">
        <w:rPr>
          <w:noProof/>
        </w:rPr>
        <w:fldChar w:fldCharType="separate"/>
      </w:r>
      <w:r w:rsidR="006C27C7">
        <w:rPr>
          <w:noProof/>
        </w:rPr>
        <w:t>36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310</w:t>
      </w:r>
      <w:r>
        <w:rPr>
          <w:noProof/>
        </w:rPr>
        <w:tab/>
        <w:t>Limits on amount withheld under this Subdivision</w:t>
      </w:r>
      <w:r w:rsidRPr="004034AD">
        <w:rPr>
          <w:noProof/>
        </w:rPr>
        <w:tab/>
      </w:r>
      <w:r w:rsidRPr="004034AD">
        <w:rPr>
          <w:noProof/>
        </w:rPr>
        <w:fldChar w:fldCharType="begin"/>
      </w:r>
      <w:r w:rsidRPr="004034AD">
        <w:rPr>
          <w:noProof/>
        </w:rPr>
        <w:instrText xml:space="preserve"> PAGEREF _Toc447708470 \h </w:instrText>
      </w:r>
      <w:r w:rsidRPr="004034AD">
        <w:rPr>
          <w:noProof/>
        </w:rPr>
      </w:r>
      <w:r w:rsidRPr="004034AD">
        <w:rPr>
          <w:noProof/>
        </w:rPr>
        <w:fldChar w:fldCharType="separate"/>
      </w:r>
      <w:r w:rsidR="006C27C7">
        <w:rPr>
          <w:noProof/>
        </w:rPr>
        <w:t>36</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12</w:t>
      </w:r>
      <w:r>
        <w:rPr>
          <w:noProof/>
        </w:rPr>
        <w:noBreakHyphen/>
        <w:t>FAA—Excess untaxed roll</w:t>
      </w:r>
      <w:r>
        <w:rPr>
          <w:noProof/>
        </w:rPr>
        <w:noBreakHyphen/>
        <w:t>over amount</w:t>
      </w:r>
      <w:r w:rsidRPr="004034AD">
        <w:rPr>
          <w:b w:val="0"/>
          <w:noProof/>
          <w:sz w:val="18"/>
        </w:rPr>
        <w:tab/>
      </w:r>
      <w:r w:rsidRPr="004034AD">
        <w:rPr>
          <w:b w:val="0"/>
          <w:noProof/>
          <w:sz w:val="18"/>
        </w:rPr>
        <w:fldChar w:fldCharType="begin"/>
      </w:r>
      <w:r w:rsidRPr="004034AD">
        <w:rPr>
          <w:b w:val="0"/>
          <w:noProof/>
          <w:sz w:val="18"/>
        </w:rPr>
        <w:instrText xml:space="preserve"> PAGEREF _Toc447708471 \h </w:instrText>
      </w:r>
      <w:r w:rsidRPr="004034AD">
        <w:rPr>
          <w:b w:val="0"/>
          <w:noProof/>
          <w:sz w:val="18"/>
        </w:rPr>
      </w:r>
      <w:r w:rsidRPr="004034AD">
        <w:rPr>
          <w:b w:val="0"/>
          <w:noProof/>
          <w:sz w:val="18"/>
        </w:rPr>
        <w:fldChar w:fldCharType="separate"/>
      </w:r>
      <w:r w:rsidR="006C27C7">
        <w:rPr>
          <w:b w:val="0"/>
          <w:noProof/>
          <w:sz w:val="18"/>
        </w:rPr>
        <w:t>36</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312</w:t>
      </w:r>
      <w:r>
        <w:rPr>
          <w:noProof/>
        </w:rPr>
        <w:tab/>
        <w:t>Untaxed roll</w:t>
      </w:r>
      <w:r>
        <w:rPr>
          <w:noProof/>
        </w:rPr>
        <w:noBreakHyphen/>
        <w:t>over superannuation benefits</w:t>
      </w:r>
      <w:r w:rsidRPr="004034AD">
        <w:rPr>
          <w:noProof/>
        </w:rPr>
        <w:tab/>
      </w:r>
      <w:r w:rsidRPr="004034AD">
        <w:rPr>
          <w:noProof/>
        </w:rPr>
        <w:fldChar w:fldCharType="begin"/>
      </w:r>
      <w:r w:rsidRPr="004034AD">
        <w:rPr>
          <w:noProof/>
        </w:rPr>
        <w:instrText xml:space="preserve"> PAGEREF _Toc447708472 \h </w:instrText>
      </w:r>
      <w:r w:rsidRPr="004034AD">
        <w:rPr>
          <w:noProof/>
        </w:rPr>
      </w:r>
      <w:r w:rsidRPr="004034AD">
        <w:rPr>
          <w:noProof/>
        </w:rPr>
        <w:fldChar w:fldCharType="separate"/>
      </w:r>
      <w:r w:rsidR="006C27C7">
        <w:rPr>
          <w:noProof/>
        </w:rPr>
        <w:t>36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313</w:t>
      </w:r>
      <w:r>
        <w:rPr>
          <w:noProof/>
        </w:rPr>
        <w:tab/>
        <w:t>Limits on amount withheld under this Subdivision</w:t>
      </w:r>
      <w:r w:rsidRPr="004034AD">
        <w:rPr>
          <w:noProof/>
        </w:rPr>
        <w:tab/>
      </w:r>
      <w:r w:rsidRPr="004034AD">
        <w:rPr>
          <w:noProof/>
        </w:rPr>
        <w:fldChar w:fldCharType="begin"/>
      </w:r>
      <w:r w:rsidRPr="004034AD">
        <w:rPr>
          <w:noProof/>
        </w:rPr>
        <w:instrText xml:space="preserve"> PAGEREF _Toc447708473 \h </w:instrText>
      </w:r>
      <w:r w:rsidRPr="004034AD">
        <w:rPr>
          <w:noProof/>
        </w:rPr>
      </w:r>
      <w:r w:rsidRPr="004034AD">
        <w:rPr>
          <w:noProof/>
        </w:rPr>
        <w:fldChar w:fldCharType="separate"/>
      </w:r>
      <w:r w:rsidR="006C27C7">
        <w:rPr>
          <w:noProof/>
        </w:rPr>
        <w:t>37</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12</w:t>
      </w:r>
      <w:r>
        <w:rPr>
          <w:noProof/>
        </w:rPr>
        <w:noBreakHyphen/>
        <w:t>FB—Payments to foreign residents etc.</w:t>
      </w:r>
      <w:r w:rsidRPr="004034AD">
        <w:rPr>
          <w:b w:val="0"/>
          <w:noProof/>
          <w:sz w:val="18"/>
        </w:rPr>
        <w:tab/>
      </w:r>
      <w:r w:rsidRPr="004034AD">
        <w:rPr>
          <w:b w:val="0"/>
          <w:noProof/>
          <w:sz w:val="18"/>
        </w:rPr>
        <w:fldChar w:fldCharType="begin"/>
      </w:r>
      <w:r w:rsidRPr="004034AD">
        <w:rPr>
          <w:b w:val="0"/>
          <w:noProof/>
          <w:sz w:val="18"/>
        </w:rPr>
        <w:instrText xml:space="preserve"> PAGEREF _Toc447708474 \h </w:instrText>
      </w:r>
      <w:r w:rsidRPr="004034AD">
        <w:rPr>
          <w:b w:val="0"/>
          <w:noProof/>
          <w:sz w:val="18"/>
        </w:rPr>
      </w:r>
      <w:r w:rsidRPr="004034AD">
        <w:rPr>
          <w:b w:val="0"/>
          <w:noProof/>
          <w:sz w:val="18"/>
        </w:rPr>
        <w:fldChar w:fldCharType="separate"/>
      </w:r>
      <w:r w:rsidR="006C27C7">
        <w:rPr>
          <w:b w:val="0"/>
          <w:noProof/>
          <w:sz w:val="18"/>
        </w:rPr>
        <w:t>37</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315</w:t>
      </w:r>
      <w:r>
        <w:rPr>
          <w:noProof/>
        </w:rPr>
        <w:tab/>
        <w:t>Payment to foreign resident etc.</w:t>
      </w:r>
      <w:r w:rsidRPr="004034AD">
        <w:rPr>
          <w:noProof/>
        </w:rPr>
        <w:tab/>
      </w:r>
      <w:r w:rsidRPr="004034AD">
        <w:rPr>
          <w:noProof/>
        </w:rPr>
        <w:fldChar w:fldCharType="begin"/>
      </w:r>
      <w:r w:rsidRPr="004034AD">
        <w:rPr>
          <w:noProof/>
        </w:rPr>
        <w:instrText xml:space="preserve"> PAGEREF _Toc447708475 \h </w:instrText>
      </w:r>
      <w:r w:rsidRPr="004034AD">
        <w:rPr>
          <w:noProof/>
        </w:rPr>
      </w:r>
      <w:r w:rsidRPr="004034AD">
        <w:rPr>
          <w:noProof/>
        </w:rPr>
        <w:fldChar w:fldCharType="separate"/>
      </w:r>
      <w:r w:rsidR="006C27C7">
        <w:rPr>
          <w:noProof/>
        </w:rPr>
        <w:t>37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317</w:t>
      </w:r>
      <w:r>
        <w:rPr>
          <w:noProof/>
        </w:rPr>
        <w:tab/>
        <w:t>Payment received for foreign resident etc.</w:t>
      </w:r>
      <w:r w:rsidRPr="004034AD">
        <w:rPr>
          <w:noProof/>
        </w:rPr>
        <w:tab/>
      </w:r>
      <w:r w:rsidRPr="004034AD">
        <w:rPr>
          <w:noProof/>
        </w:rPr>
        <w:fldChar w:fldCharType="begin"/>
      </w:r>
      <w:r w:rsidRPr="004034AD">
        <w:rPr>
          <w:noProof/>
        </w:rPr>
        <w:instrText xml:space="preserve"> PAGEREF _Toc447708476 \h </w:instrText>
      </w:r>
      <w:r w:rsidRPr="004034AD">
        <w:rPr>
          <w:noProof/>
        </w:rPr>
      </w:r>
      <w:r w:rsidRPr="004034AD">
        <w:rPr>
          <w:noProof/>
        </w:rPr>
        <w:fldChar w:fldCharType="separate"/>
      </w:r>
      <w:r w:rsidR="006C27C7">
        <w:rPr>
          <w:noProof/>
        </w:rPr>
        <w:t>39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319</w:t>
      </w:r>
      <w:r>
        <w:rPr>
          <w:noProof/>
        </w:rPr>
        <w:tab/>
        <w:t>Exemptions from withholding obligations under this Subdivision</w:t>
      </w:r>
      <w:r w:rsidRPr="004034AD">
        <w:rPr>
          <w:noProof/>
        </w:rPr>
        <w:tab/>
      </w:r>
      <w:r w:rsidRPr="004034AD">
        <w:rPr>
          <w:noProof/>
        </w:rPr>
        <w:fldChar w:fldCharType="begin"/>
      </w:r>
      <w:r w:rsidRPr="004034AD">
        <w:rPr>
          <w:noProof/>
        </w:rPr>
        <w:instrText xml:space="preserve"> PAGEREF _Toc447708477 \h </w:instrText>
      </w:r>
      <w:r w:rsidRPr="004034AD">
        <w:rPr>
          <w:noProof/>
        </w:rPr>
      </w:r>
      <w:r w:rsidRPr="004034AD">
        <w:rPr>
          <w:noProof/>
        </w:rPr>
        <w:fldChar w:fldCharType="separate"/>
      </w:r>
      <w:r w:rsidR="006C27C7">
        <w:rPr>
          <w:noProof/>
        </w:rPr>
        <w:t>40</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12</w:t>
      </w:r>
      <w:r>
        <w:rPr>
          <w:noProof/>
        </w:rPr>
        <w:noBreakHyphen/>
        <w:t>FC—Seasonal Labour Mobility Program</w:t>
      </w:r>
      <w:r w:rsidRPr="004034AD">
        <w:rPr>
          <w:b w:val="0"/>
          <w:noProof/>
          <w:sz w:val="18"/>
        </w:rPr>
        <w:tab/>
      </w:r>
      <w:r w:rsidRPr="004034AD">
        <w:rPr>
          <w:b w:val="0"/>
          <w:noProof/>
          <w:sz w:val="18"/>
        </w:rPr>
        <w:fldChar w:fldCharType="begin"/>
      </w:r>
      <w:r w:rsidRPr="004034AD">
        <w:rPr>
          <w:b w:val="0"/>
          <w:noProof/>
          <w:sz w:val="18"/>
        </w:rPr>
        <w:instrText xml:space="preserve"> PAGEREF _Toc447708478 \h </w:instrText>
      </w:r>
      <w:r w:rsidRPr="004034AD">
        <w:rPr>
          <w:b w:val="0"/>
          <w:noProof/>
          <w:sz w:val="18"/>
        </w:rPr>
      </w:r>
      <w:r w:rsidRPr="004034AD">
        <w:rPr>
          <w:b w:val="0"/>
          <w:noProof/>
          <w:sz w:val="18"/>
        </w:rPr>
        <w:fldChar w:fldCharType="separate"/>
      </w:r>
      <w:r w:rsidR="006C27C7">
        <w:rPr>
          <w:b w:val="0"/>
          <w:noProof/>
          <w:sz w:val="18"/>
        </w:rPr>
        <w:t>41</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319A</w:t>
      </w:r>
      <w:r>
        <w:rPr>
          <w:noProof/>
        </w:rPr>
        <w:tab/>
        <w:t>Payment to employee</w:t>
      </w:r>
      <w:r w:rsidRPr="004034AD">
        <w:rPr>
          <w:noProof/>
        </w:rPr>
        <w:tab/>
      </w:r>
      <w:r w:rsidRPr="004034AD">
        <w:rPr>
          <w:noProof/>
        </w:rPr>
        <w:fldChar w:fldCharType="begin"/>
      </w:r>
      <w:r w:rsidRPr="004034AD">
        <w:rPr>
          <w:noProof/>
        </w:rPr>
        <w:instrText xml:space="preserve"> PAGEREF _Toc447708479 \h </w:instrText>
      </w:r>
      <w:r w:rsidRPr="004034AD">
        <w:rPr>
          <w:noProof/>
        </w:rPr>
      </w:r>
      <w:r w:rsidRPr="004034AD">
        <w:rPr>
          <w:noProof/>
        </w:rPr>
        <w:fldChar w:fldCharType="separate"/>
      </w:r>
      <w:r w:rsidR="006C27C7">
        <w:rPr>
          <w:noProof/>
        </w:rPr>
        <w:t>41</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12</w:t>
      </w:r>
      <w:r>
        <w:rPr>
          <w:noProof/>
        </w:rPr>
        <w:noBreakHyphen/>
        <w:t>G—Payments in respect of mining on Aboriginal land, and natural resources</w:t>
      </w:r>
      <w:r w:rsidRPr="004034AD">
        <w:rPr>
          <w:b w:val="0"/>
          <w:noProof/>
          <w:sz w:val="18"/>
        </w:rPr>
        <w:tab/>
      </w:r>
      <w:r w:rsidRPr="004034AD">
        <w:rPr>
          <w:b w:val="0"/>
          <w:noProof/>
          <w:sz w:val="18"/>
        </w:rPr>
        <w:fldChar w:fldCharType="begin"/>
      </w:r>
      <w:r w:rsidRPr="004034AD">
        <w:rPr>
          <w:b w:val="0"/>
          <w:noProof/>
          <w:sz w:val="18"/>
        </w:rPr>
        <w:instrText xml:space="preserve"> PAGEREF _Toc447708480 \h </w:instrText>
      </w:r>
      <w:r w:rsidRPr="004034AD">
        <w:rPr>
          <w:b w:val="0"/>
          <w:noProof/>
          <w:sz w:val="18"/>
        </w:rPr>
      </w:r>
      <w:r w:rsidRPr="004034AD">
        <w:rPr>
          <w:b w:val="0"/>
          <w:noProof/>
          <w:sz w:val="18"/>
        </w:rPr>
        <w:fldChar w:fldCharType="separate"/>
      </w:r>
      <w:r w:rsidR="006C27C7">
        <w:rPr>
          <w:b w:val="0"/>
          <w:noProof/>
          <w:sz w:val="18"/>
        </w:rPr>
        <w:t>41</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Mining on Aboriginal land</w:t>
      </w:r>
      <w:r w:rsidRPr="004034AD">
        <w:rPr>
          <w:b w:val="0"/>
          <w:noProof/>
          <w:sz w:val="18"/>
        </w:rPr>
        <w:tab/>
      </w:r>
      <w:r w:rsidRPr="004034AD">
        <w:rPr>
          <w:b w:val="0"/>
          <w:noProof/>
          <w:sz w:val="18"/>
        </w:rPr>
        <w:fldChar w:fldCharType="begin"/>
      </w:r>
      <w:r w:rsidRPr="004034AD">
        <w:rPr>
          <w:b w:val="0"/>
          <w:noProof/>
          <w:sz w:val="18"/>
        </w:rPr>
        <w:instrText xml:space="preserve"> PAGEREF _Toc447708481 \h </w:instrText>
      </w:r>
      <w:r w:rsidRPr="004034AD">
        <w:rPr>
          <w:b w:val="0"/>
          <w:noProof/>
          <w:sz w:val="18"/>
        </w:rPr>
      </w:r>
      <w:r w:rsidRPr="004034AD">
        <w:rPr>
          <w:b w:val="0"/>
          <w:noProof/>
          <w:sz w:val="18"/>
        </w:rPr>
        <w:fldChar w:fldCharType="separate"/>
      </w:r>
      <w:r w:rsidR="006C27C7">
        <w:rPr>
          <w:b w:val="0"/>
          <w:noProof/>
          <w:sz w:val="18"/>
        </w:rPr>
        <w:t>42</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320</w:t>
      </w:r>
      <w:r>
        <w:rPr>
          <w:noProof/>
        </w:rPr>
        <w:tab/>
        <w:t>Mining payment</w:t>
      </w:r>
      <w:r w:rsidRPr="004034AD">
        <w:rPr>
          <w:noProof/>
        </w:rPr>
        <w:tab/>
      </w:r>
      <w:r w:rsidRPr="004034AD">
        <w:rPr>
          <w:noProof/>
        </w:rPr>
        <w:fldChar w:fldCharType="begin"/>
      </w:r>
      <w:r w:rsidRPr="004034AD">
        <w:rPr>
          <w:noProof/>
        </w:rPr>
        <w:instrText xml:space="preserve"> PAGEREF _Toc447708482 \h </w:instrText>
      </w:r>
      <w:r w:rsidRPr="004034AD">
        <w:rPr>
          <w:noProof/>
        </w:rPr>
      </w:r>
      <w:r w:rsidRPr="004034AD">
        <w:rPr>
          <w:noProof/>
        </w:rPr>
        <w:fldChar w:fldCharType="separate"/>
      </w:r>
      <w:r w:rsidR="006C27C7">
        <w:rPr>
          <w:noProof/>
        </w:rPr>
        <w:t>42</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Natural resources</w:t>
      </w:r>
      <w:r w:rsidRPr="004034AD">
        <w:rPr>
          <w:b w:val="0"/>
          <w:noProof/>
          <w:sz w:val="18"/>
        </w:rPr>
        <w:tab/>
      </w:r>
      <w:r w:rsidRPr="004034AD">
        <w:rPr>
          <w:b w:val="0"/>
          <w:noProof/>
          <w:sz w:val="18"/>
        </w:rPr>
        <w:fldChar w:fldCharType="begin"/>
      </w:r>
      <w:r w:rsidRPr="004034AD">
        <w:rPr>
          <w:b w:val="0"/>
          <w:noProof/>
          <w:sz w:val="18"/>
        </w:rPr>
        <w:instrText xml:space="preserve"> PAGEREF _Toc447708483 \h </w:instrText>
      </w:r>
      <w:r w:rsidRPr="004034AD">
        <w:rPr>
          <w:b w:val="0"/>
          <w:noProof/>
          <w:sz w:val="18"/>
        </w:rPr>
      </w:r>
      <w:r w:rsidRPr="004034AD">
        <w:rPr>
          <w:b w:val="0"/>
          <w:noProof/>
          <w:sz w:val="18"/>
        </w:rPr>
        <w:fldChar w:fldCharType="separate"/>
      </w:r>
      <w:r w:rsidR="006C27C7">
        <w:rPr>
          <w:b w:val="0"/>
          <w:noProof/>
          <w:sz w:val="18"/>
        </w:rPr>
        <w:t>42</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325</w:t>
      </w:r>
      <w:r>
        <w:rPr>
          <w:noProof/>
        </w:rPr>
        <w:tab/>
        <w:t>Natural resource payment</w:t>
      </w:r>
      <w:r w:rsidRPr="004034AD">
        <w:rPr>
          <w:noProof/>
        </w:rPr>
        <w:tab/>
      </w:r>
      <w:r w:rsidRPr="004034AD">
        <w:rPr>
          <w:noProof/>
        </w:rPr>
        <w:fldChar w:fldCharType="begin"/>
      </w:r>
      <w:r w:rsidRPr="004034AD">
        <w:rPr>
          <w:noProof/>
        </w:rPr>
        <w:instrText xml:space="preserve"> PAGEREF _Toc447708484 \h </w:instrText>
      </w:r>
      <w:r w:rsidRPr="004034AD">
        <w:rPr>
          <w:noProof/>
        </w:rPr>
      </w:r>
      <w:r w:rsidRPr="004034AD">
        <w:rPr>
          <w:noProof/>
        </w:rPr>
        <w:fldChar w:fldCharType="separate"/>
      </w:r>
      <w:r w:rsidR="006C27C7">
        <w:rPr>
          <w:noProof/>
        </w:rPr>
        <w:t>42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330</w:t>
      </w:r>
      <w:r>
        <w:rPr>
          <w:noProof/>
        </w:rPr>
        <w:tab/>
        <w:t>Payer must ask Commissioner how much to withhold</w:t>
      </w:r>
      <w:r w:rsidRPr="004034AD">
        <w:rPr>
          <w:noProof/>
        </w:rPr>
        <w:tab/>
      </w:r>
      <w:r w:rsidRPr="004034AD">
        <w:rPr>
          <w:noProof/>
        </w:rPr>
        <w:fldChar w:fldCharType="begin"/>
      </w:r>
      <w:r w:rsidRPr="004034AD">
        <w:rPr>
          <w:noProof/>
        </w:rPr>
        <w:instrText xml:space="preserve"> PAGEREF _Toc447708485 \h </w:instrText>
      </w:r>
      <w:r w:rsidRPr="004034AD">
        <w:rPr>
          <w:noProof/>
        </w:rPr>
      </w:r>
      <w:r w:rsidRPr="004034AD">
        <w:rPr>
          <w:noProof/>
        </w:rPr>
        <w:fldChar w:fldCharType="separate"/>
      </w:r>
      <w:r w:rsidR="006C27C7">
        <w:rPr>
          <w:noProof/>
        </w:rPr>
        <w:t>43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lastRenderedPageBreak/>
        <w:t>12</w:t>
      </w:r>
      <w:r>
        <w:rPr>
          <w:noProof/>
        </w:rPr>
        <w:noBreakHyphen/>
        <w:t>335</w:t>
      </w:r>
      <w:r>
        <w:rPr>
          <w:noProof/>
        </w:rPr>
        <w:tab/>
        <w:t>Commissioner may exempt from section 12</w:t>
      </w:r>
      <w:r>
        <w:rPr>
          <w:noProof/>
        </w:rPr>
        <w:noBreakHyphen/>
        <w:t>330, subject to conditions</w:t>
      </w:r>
      <w:r w:rsidRPr="004034AD">
        <w:rPr>
          <w:noProof/>
        </w:rPr>
        <w:tab/>
      </w:r>
      <w:r w:rsidRPr="004034AD">
        <w:rPr>
          <w:noProof/>
        </w:rPr>
        <w:fldChar w:fldCharType="begin"/>
      </w:r>
      <w:r w:rsidRPr="004034AD">
        <w:rPr>
          <w:noProof/>
        </w:rPr>
        <w:instrText xml:space="preserve"> PAGEREF _Toc447708486 \h </w:instrText>
      </w:r>
      <w:r w:rsidRPr="004034AD">
        <w:rPr>
          <w:noProof/>
        </w:rPr>
      </w:r>
      <w:r w:rsidRPr="004034AD">
        <w:rPr>
          <w:noProof/>
        </w:rPr>
        <w:fldChar w:fldCharType="separate"/>
      </w:r>
      <w:r w:rsidR="006C27C7">
        <w:rPr>
          <w:noProof/>
        </w:rPr>
        <w:t>44</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12</w:t>
      </w:r>
      <w:r>
        <w:rPr>
          <w:noProof/>
        </w:rPr>
        <w:noBreakHyphen/>
        <w:t>H—Distributions of managed investment trust income</w:t>
      </w:r>
      <w:r w:rsidRPr="004034AD">
        <w:rPr>
          <w:b w:val="0"/>
          <w:noProof/>
          <w:sz w:val="18"/>
        </w:rPr>
        <w:tab/>
      </w:r>
      <w:r w:rsidRPr="004034AD">
        <w:rPr>
          <w:b w:val="0"/>
          <w:noProof/>
          <w:sz w:val="18"/>
        </w:rPr>
        <w:fldChar w:fldCharType="begin"/>
      </w:r>
      <w:r w:rsidRPr="004034AD">
        <w:rPr>
          <w:b w:val="0"/>
          <w:noProof/>
          <w:sz w:val="18"/>
        </w:rPr>
        <w:instrText xml:space="preserve"> PAGEREF _Toc447708487 \h </w:instrText>
      </w:r>
      <w:r w:rsidRPr="004034AD">
        <w:rPr>
          <w:b w:val="0"/>
          <w:noProof/>
          <w:sz w:val="18"/>
        </w:rPr>
      </w:r>
      <w:r w:rsidRPr="004034AD">
        <w:rPr>
          <w:b w:val="0"/>
          <w:noProof/>
          <w:sz w:val="18"/>
        </w:rPr>
        <w:fldChar w:fldCharType="separate"/>
      </w:r>
      <w:r w:rsidR="006C27C7">
        <w:rPr>
          <w:b w:val="0"/>
          <w:noProof/>
          <w:sz w:val="18"/>
        </w:rPr>
        <w:t>45</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Subdivision 12</w:t>
      </w:r>
      <w:r>
        <w:rPr>
          <w:noProof/>
        </w:rPr>
        <w:noBreakHyphen/>
        <w:t>H</w:t>
      </w:r>
      <w:r w:rsidRPr="004034AD">
        <w:rPr>
          <w:b w:val="0"/>
          <w:noProof/>
          <w:sz w:val="18"/>
        </w:rPr>
        <w:tab/>
      </w:r>
      <w:r w:rsidRPr="004034AD">
        <w:rPr>
          <w:b w:val="0"/>
          <w:noProof/>
          <w:sz w:val="18"/>
        </w:rPr>
        <w:fldChar w:fldCharType="begin"/>
      </w:r>
      <w:r w:rsidRPr="004034AD">
        <w:rPr>
          <w:b w:val="0"/>
          <w:noProof/>
          <w:sz w:val="18"/>
        </w:rPr>
        <w:instrText xml:space="preserve"> PAGEREF _Toc447708488 \h </w:instrText>
      </w:r>
      <w:r w:rsidRPr="004034AD">
        <w:rPr>
          <w:b w:val="0"/>
          <w:noProof/>
          <w:sz w:val="18"/>
        </w:rPr>
      </w:r>
      <w:r w:rsidRPr="004034AD">
        <w:rPr>
          <w:b w:val="0"/>
          <w:noProof/>
          <w:sz w:val="18"/>
        </w:rPr>
        <w:fldChar w:fldCharType="separate"/>
      </w:r>
      <w:r w:rsidR="006C27C7">
        <w:rPr>
          <w:b w:val="0"/>
          <w:noProof/>
          <w:sz w:val="18"/>
        </w:rPr>
        <w:t>45</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375</w:t>
      </w:r>
      <w:r>
        <w:rPr>
          <w:noProof/>
        </w:rPr>
        <w:tab/>
        <w:t>What this Subdivision is about</w:t>
      </w:r>
      <w:r w:rsidRPr="004034AD">
        <w:rPr>
          <w:noProof/>
        </w:rPr>
        <w:tab/>
      </w:r>
      <w:r w:rsidRPr="004034AD">
        <w:rPr>
          <w:noProof/>
        </w:rPr>
        <w:fldChar w:fldCharType="begin"/>
      </w:r>
      <w:r w:rsidRPr="004034AD">
        <w:rPr>
          <w:noProof/>
        </w:rPr>
        <w:instrText xml:space="preserve"> PAGEREF _Toc447708489 \h </w:instrText>
      </w:r>
      <w:r w:rsidRPr="004034AD">
        <w:rPr>
          <w:noProof/>
        </w:rPr>
      </w:r>
      <w:r w:rsidRPr="004034AD">
        <w:rPr>
          <w:noProof/>
        </w:rPr>
        <w:fldChar w:fldCharType="separate"/>
      </w:r>
      <w:r w:rsidR="006C27C7">
        <w:rPr>
          <w:noProof/>
        </w:rPr>
        <w:t>45</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Operative provisions</w:t>
      </w:r>
      <w:r w:rsidRPr="004034AD">
        <w:rPr>
          <w:b w:val="0"/>
          <w:noProof/>
          <w:sz w:val="18"/>
        </w:rPr>
        <w:tab/>
      </w:r>
      <w:r w:rsidRPr="004034AD">
        <w:rPr>
          <w:b w:val="0"/>
          <w:noProof/>
          <w:sz w:val="18"/>
        </w:rPr>
        <w:fldChar w:fldCharType="begin"/>
      </w:r>
      <w:r w:rsidRPr="004034AD">
        <w:rPr>
          <w:b w:val="0"/>
          <w:noProof/>
          <w:sz w:val="18"/>
        </w:rPr>
        <w:instrText xml:space="preserve"> PAGEREF _Toc447708490 \h </w:instrText>
      </w:r>
      <w:r w:rsidRPr="004034AD">
        <w:rPr>
          <w:b w:val="0"/>
          <w:noProof/>
          <w:sz w:val="18"/>
        </w:rPr>
      </w:r>
      <w:r w:rsidRPr="004034AD">
        <w:rPr>
          <w:b w:val="0"/>
          <w:noProof/>
          <w:sz w:val="18"/>
        </w:rPr>
        <w:fldChar w:fldCharType="separate"/>
      </w:r>
      <w:r w:rsidR="006C27C7">
        <w:rPr>
          <w:b w:val="0"/>
          <w:noProof/>
          <w:sz w:val="18"/>
        </w:rPr>
        <w:t>46</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385</w:t>
      </w:r>
      <w:r>
        <w:rPr>
          <w:noProof/>
        </w:rPr>
        <w:tab/>
        <w:t>Withholding by managed investment trusts</w:t>
      </w:r>
      <w:r w:rsidRPr="004034AD">
        <w:rPr>
          <w:noProof/>
        </w:rPr>
        <w:tab/>
      </w:r>
      <w:r w:rsidRPr="004034AD">
        <w:rPr>
          <w:noProof/>
        </w:rPr>
        <w:fldChar w:fldCharType="begin"/>
      </w:r>
      <w:r w:rsidRPr="004034AD">
        <w:rPr>
          <w:noProof/>
        </w:rPr>
        <w:instrText xml:space="preserve"> PAGEREF _Toc447708491 \h </w:instrText>
      </w:r>
      <w:r w:rsidRPr="004034AD">
        <w:rPr>
          <w:noProof/>
        </w:rPr>
      </w:r>
      <w:r w:rsidRPr="004034AD">
        <w:rPr>
          <w:noProof/>
        </w:rPr>
        <w:fldChar w:fldCharType="separate"/>
      </w:r>
      <w:r w:rsidR="006C27C7">
        <w:rPr>
          <w:noProof/>
        </w:rPr>
        <w:t>46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390</w:t>
      </w:r>
      <w:r>
        <w:rPr>
          <w:noProof/>
        </w:rPr>
        <w:tab/>
        <w:t>Withholding by custodians and other entities</w:t>
      </w:r>
      <w:r w:rsidRPr="004034AD">
        <w:rPr>
          <w:noProof/>
        </w:rPr>
        <w:tab/>
      </w:r>
      <w:r w:rsidRPr="004034AD">
        <w:rPr>
          <w:noProof/>
        </w:rPr>
        <w:fldChar w:fldCharType="begin"/>
      </w:r>
      <w:r w:rsidRPr="004034AD">
        <w:rPr>
          <w:noProof/>
        </w:rPr>
        <w:instrText xml:space="preserve"> PAGEREF _Toc447708492 \h </w:instrText>
      </w:r>
      <w:r w:rsidRPr="004034AD">
        <w:rPr>
          <w:noProof/>
        </w:rPr>
      </w:r>
      <w:r w:rsidRPr="004034AD">
        <w:rPr>
          <w:noProof/>
        </w:rPr>
        <w:fldChar w:fldCharType="separate"/>
      </w:r>
      <w:r w:rsidR="006C27C7">
        <w:rPr>
          <w:noProof/>
        </w:rPr>
        <w:t>48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395</w:t>
      </w:r>
      <w:r>
        <w:rPr>
          <w:noProof/>
        </w:rPr>
        <w:tab/>
        <w:t>Requirement to give notice or make information available</w:t>
      </w:r>
      <w:r w:rsidRPr="004034AD">
        <w:rPr>
          <w:noProof/>
        </w:rPr>
        <w:tab/>
      </w:r>
      <w:r w:rsidRPr="004034AD">
        <w:rPr>
          <w:noProof/>
        </w:rPr>
        <w:fldChar w:fldCharType="begin"/>
      </w:r>
      <w:r w:rsidRPr="004034AD">
        <w:rPr>
          <w:noProof/>
        </w:rPr>
        <w:instrText xml:space="preserve"> PAGEREF _Toc447708493 \h </w:instrText>
      </w:r>
      <w:r w:rsidRPr="004034AD">
        <w:rPr>
          <w:noProof/>
        </w:rPr>
      </w:r>
      <w:r w:rsidRPr="004034AD">
        <w:rPr>
          <w:noProof/>
        </w:rPr>
        <w:fldChar w:fldCharType="separate"/>
      </w:r>
      <w:r w:rsidR="006C27C7">
        <w:rPr>
          <w:noProof/>
        </w:rPr>
        <w:t>52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400</w:t>
      </w:r>
      <w:r>
        <w:rPr>
          <w:noProof/>
        </w:rPr>
        <w:tab/>
        <w:t xml:space="preserve">Meaning of </w:t>
      </w:r>
      <w:r w:rsidRPr="000A1372">
        <w:rPr>
          <w:i/>
          <w:noProof/>
        </w:rPr>
        <w:t>managed investment trust</w:t>
      </w:r>
      <w:r w:rsidRPr="004034AD">
        <w:rPr>
          <w:noProof/>
        </w:rPr>
        <w:tab/>
      </w:r>
      <w:r w:rsidRPr="004034AD">
        <w:rPr>
          <w:noProof/>
        </w:rPr>
        <w:fldChar w:fldCharType="begin"/>
      </w:r>
      <w:r w:rsidRPr="004034AD">
        <w:rPr>
          <w:noProof/>
        </w:rPr>
        <w:instrText xml:space="preserve"> PAGEREF _Toc447708494 \h </w:instrText>
      </w:r>
      <w:r w:rsidRPr="004034AD">
        <w:rPr>
          <w:noProof/>
        </w:rPr>
      </w:r>
      <w:r w:rsidRPr="004034AD">
        <w:rPr>
          <w:noProof/>
        </w:rPr>
        <w:fldChar w:fldCharType="separate"/>
      </w:r>
      <w:r w:rsidR="006C27C7">
        <w:rPr>
          <w:noProof/>
        </w:rPr>
        <w:t>54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401</w:t>
      </w:r>
      <w:r>
        <w:rPr>
          <w:noProof/>
        </w:rPr>
        <w:tab/>
        <w:t>Trusts with wholesale membership</w:t>
      </w:r>
      <w:r w:rsidRPr="004034AD">
        <w:rPr>
          <w:noProof/>
        </w:rPr>
        <w:tab/>
      </w:r>
      <w:r w:rsidRPr="004034AD">
        <w:rPr>
          <w:noProof/>
        </w:rPr>
        <w:fldChar w:fldCharType="begin"/>
      </w:r>
      <w:r w:rsidRPr="004034AD">
        <w:rPr>
          <w:noProof/>
        </w:rPr>
        <w:instrText xml:space="preserve"> PAGEREF _Toc447708495 \h </w:instrText>
      </w:r>
      <w:r w:rsidRPr="004034AD">
        <w:rPr>
          <w:noProof/>
        </w:rPr>
      </w:r>
      <w:r w:rsidRPr="004034AD">
        <w:rPr>
          <w:noProof/>
        </w:rPr>
        <w:fldChar w:fldCharType="separate"/>
      </w:r>
      <w:r w:rsidR="006C27C7">
        <w:rPr>
          <w:noProof/>
        </w:rPr>
        <w:t>56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402</w:t>
      </w:r>
      <w:r>
        <w:rPr>
          <w:noProof/>
        </w:rPr>
        <w:tab/>
        <w:t>Widely</w:t>
      </w:r>
      <w:r>
        <w:rPr>
          <w:noProof/>
        </w:rPr>
        <w:noBreakHyphen/>
        <w:t>held requirements—ordinary case</w:t>
      </w:r>
      <w:r w:rsidRPr="004034AD">
        <w:rPr>
          <w:noProof/>
        </w:rPr>
        <w:tab/>
      </w:r>
      <w:r w:rsidRPr="004034AD">
        <w:rPr>
          <w:noProof/>
        </w:rPr>
        <w:fldChar w:fldCharType="begin"/>
      </w:r>
      <w:r w:rsidRPr="004034AD">
        <w:rPr>
          <w:noProof/>
        </w:rPr>
        <w:instrText xml:space="preserve"> PAGEREF _Toc447708496 \h </w:instrText>
      </w:r>
      <w:r w:rsidRPr="004034AD">
        <w:rPr>
          <w:noProof/>
        </w:rPr>
      </w:r>
      <w:r w:rsidRPr="004034AD">
        <w:rPr>
          <w:noProof/>
        </w:rPr>
        <w:fldChar w:fldCharType="separate"/>
      </w:r>
      <w:r w:rsidR="006C27C7">
        <w:rPr>
          <w:noProof/>
        </w:rPr>
        <w:t>57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402A</w:t>
      </w:r>
      <w:r>
        <w:rPr>
          <w:noProof/>
        </w:rPr>
        <w:tab/>
        <w:t>Widely</w:t>
      </w:r>
      <w:r>
        <w:rPr>
          <w:noProof/>
        </w:rPr>
        <w:noBreakHyphen/>
        <w:t>held requirements for registered MIT—special case for entities covered by subsection 12</w:t>
      </w:r>
      <w:r>
        <w:rPr>
          <w:noProof/>
        </w:rPr>
        <w:noBreakHyphen/>
        <w:t>402(3)</w:t>
      </w:r>
      <w:r w:rsidRPr="004034AD">
        <w:rPr>
          <w:noProof/>
        </w:rPr>
        <w:tab/>
      </w:r>
      <w:r w:rsidRPr="004034AD">
        <w:rPr>
          <w:noProof/>
        </w:rPr>
        <w:fldChar w:fldCharType="begin"/>
      </w:r>
      <w:r w:rsidRPr="004034AD">
        <w:rPr>
          <w:noProof/>
        </w:rPr>
        <w:instrText xml:space="preserve"> PAGEREF _Toc447708497 \h </w:instrText>
      </w:r>
      <w:r w:rsidRPr="004034AD">
        <w:rPr>
          <w:noProof/>
        </w:rPr>
      </w:r>
      <w:r w:rsidRPr="004034AD">
        <w:rPr>
          <w:noProof/>
        </w:rPr>
        <w:fldChar w:fldCharType="separate"/>
      </w:r>
      <w:r w:rsidR="006C27C7">
        <w:rPr>
          <w:noProof/>
        </w:rPr>
        <w:t>60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402B</w:t>
      </w:r>
      <w:r>
        <w:rPr>
          <w:noProof/>
        </w:rPr>
        <w:tab/>
        <w:t>Closely</w:t>
      </w:r>
      <w:r>
        <w:rPr>
          <w:noProof/>
        </w:rPr>
        <w:noBreakHyphen/>
        <w:t>held restrictions</w:t>
      </w:r>
      <w:r w:rsidRPr="004034AD">
        <w:rPr>
          <w:noProof/>
        </w:rPr>
        <w:tab/>
      </w:r>
      <w:r w:rsidRPr="004034AD">
        <w:rPr>
          <w:noProof/>
        </w:rPr>
        <w:fldChar w:fldCharType="begin"/>
      </w:r>
      <w:r w:rsidRPr="004034AD">
        <w:rPr>
          <w:noProof/>
        </w:rPr>
        <w:instrText xml:space="preserve"> PAGEREF _Toc447708498 \h </w:instrText>
      </w:r>
      <w:r w:rsidRPr="004034AD">
        <w:rPr>
          <w:noProof/>
        </w:rPr>
      </w:r>
      <w:r w:rsidRPr="004034AD">
        <w:rPr>
          <w:noProof/>
        </w:rPr>
        <w:fldChar w:fldCharType="separate"/>
      </w:r>
      <w:r w:rsidR="006C27C7">
        <w:rPr>
          <w:noProof/>
        </w:rPr>
        <w:t>61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403</w:t>
      </w:r>
      <w:r>
        <w:rPr>
          <w:noProof/>
        </w:rPr>
        <w:tab/>
        <w:t>Licensing requirements for unregistered MIS</w:t>
      </w:r>
      <w:r w:rsidRPr="004034AD">
        <w:rPr>
          <w:noProof/>
        </w:rPr>
        <w:tab/>
      </w:r>
      <w:r w:rsidRPr="004034AD">
        <w:rPr>
          <w:noProof/>
        </w:rPr>
        <w:fldChar w:fldCharType="begin"/>
      </w:r>
      <w:r w:rsidRPr="004034AD">
        <w:rPr>
          <w:noProof/>
        </w:rPr>
        <w:instrText xml:space="preserve"> PAGEREF _Toc447708499 \h </w:instrText>
      </w:r>
      <w:r w:rsidRPr="004034AD">
        <w:rPr>
          <w:noProof/>
        </w:rPr>
      </w:r>
      <w:r w:rsidRPr="004034AD">
        <w:rPr>
          <w:noProof/>
        </w:rPr>
        <w:fldChar w:fldCharType="separate"/>
      </w:r>
      <w:r w:rsidR="006C27C7">
        <w:rPr>
          <w:noProof/>
        </w:rPr>
        <w:t>62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404</w:t>
      </w:r>
      <w:r>
        <w:rPr>
          <w:noProof/>
        </w:rPr>
        <w:tab/>
        <w:t>MIT participation interest</w:t>
      </w:r>
      <w:r w:rsidRPr="004034AD">
        <w:rPr>
          <w:noProof/>
        </w:rPr>
        <w:tab/>
      </w:r>
      <w:r w:rsidRPr="004034AD">
        <w:rPr>
          <w:noProof/>
        </w:rPr>
        <w:fldChar w:fldCharType="begin"/>
      </w:r>
      <w:r w:rsidRPr="004034AD">
        <w:rPr>
          <w:noProof/>
        </w:rPr>
        <w:instrText xml:space="preserve"> PAGEREF _Toc447708500 \h </w:instrText>
      </w:r>
      <w:r w:rsidRPr="004034AD">
        <w:rPr>
          <w:noProof/>
        </w:rPr>
      </w:r>
      <w:r w:rsidRPr="004034AD">
        <w:rPr>
          <w:noProof/>
        </w:rPr>
        <w:fldChar w:fldCharType="separate"/>
      </w:r>
      <w:r w:rsidR="006C27C7">
        <w:rPr>
          <w:noProof/>
        </w:rPr>
        <w:t>63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405</w:t>
      </w:r>
      <w:r>
        <w:rPr>
          <w:noProof/>
        </w:rPr>
        <w:tab/>
        <w:t xml:space="preserve">Meaning of </w:t>
      </w:r>
      <w:r w:rsidRPr="000A1372">
        <w:rPr>
          <w:i/>
          <w:noProof/>
        </w:rPr>
        <w:t>fund payment</w:t>
      </w:r>
      <w:r w:rsidRPr="004034AD">
        <w:rPr>
          <w:noProof/>
        </w:rPr>
        <w:tab/>
      </w:r>
      <w:r w:rsidRPr="004034AD">
        <w:rPr>
          <w:noProof/>
        </w:rPr>
        <w:fldChar w:fldCharType="begin"/>
      </w:r>
      <w:r w:rsidRPr="004034AD">
        <w:rPr>
          <w:noProof/>
        </w:rPr>
        <w:instrText xml:space="preserve"> PAGEREF _Toc447708501 \h </w:instrText>
      </w:r>
      <w:r w:rsidRPr="004034AD">
        <w:rPr>
          <w:noProof/>
        </w:rPr>
      </w:r>
      <w:r w:rsidRPr="004034AD">
        <w:rPr>
          <w:noProof/>
        </w:rPr>
        <w:fldChar w:fldCharType="separate"/>
      </w:r>
      <w:r w:rsidR="006C27C7">
        <w:rPr>
          <w:noProof/>
        </w:rPr>
        <w:t>63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410</w:t>
      </w:r>
      <w:r>
        <w:rPr>
          <w:noProof/>
        </w:rPr>
        <w:tab/>
        <w:t>Entity to whom payment is made</w:t>
      </w:r>
      <w:r w:rsidRPr="004034AD">
        <w:rPr>
          <w:noProof/>
        </w:rPr>
        <w:tab/>
      </w:r>
      <w:r w:rsidRPr="004034AD">
        <w:rPr>
          <w:noProof/>
        </w:rPr>
        <w:fldChar w:fldCharType="begin"/>
      </w:r>
      <w:r w:rsidRPr="004034AD">
        <w:rPr>
          <w:noProof/>
        </w:rPr>
        <w:instrText xml:space="preserve"> PAGEREF _Toc447708502 \h </w:instrText>
      </w:r>
      <w:r w:rsidRPr="004034AD">
        <w:rPr>
          <w:noProof/>
        </w:rPr>
      </w:r>
      <w:r w:rsidRPr="004034AD">
        <w:rPr>
          <w:noProof/>
        </w:rPr>
        <w:fldChar w:fldCharType="separate"/>
      </w:r>
      <w:r w:rsidR="006C27C7">
        <w:rPr>
          <w:noProof/>
        </w:rPr>
        <w:t>65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415</w:t>
      </w:r>
      <w:r>
        <w:rPr>
          <w:noProof/>
        </w:rPr>
        <w:tab/>
        <w:t>Failure to give notice or make information available: administrative penalty</w:t>
      </w:r>
      <w:r w:rsidRPr="004034AD">
        <w:rPr>
          <w:noProof/>
        </w:rPr>
        <w:tab/>
      </w:r>
      <w:r w:rsidRPr="004034AD">
        <w:rPr>
          <w:noProof/>
        </w:rPr>
        <w:fldChar w:fldCharType="begin"/>
      </w:r>
      <w:r w:rsidRPr="004034AD">
        <w:rPr>
          <w:noProof/>
        </w:rPr>
        <w:instrText xml:space="preserve"> PAGEREF _Toc447708503 \h </w:instrText>
      </w:r>
      <w:r w:rsidRPr="004034AD">
        <w:rPr>
          <w:noProof/>
        </w:rPr>
      </w:r>
      <w:r w:rsidRPr="004034AD">
        <w:rPr>
          <w:noProof/>
        </w:rPr>
        <w:fldChar w:fldCharType="separate"/>
      </w:r>
      <w:r w:rsidR="006C27C7">
        <w:rPr>
          <w:noProof/>
        </w:rPr>
        <w:t>66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420</w:t>
      </w:r>
      <w:r>
        <w:rPr>
          <w:noProof/>
        </w:rPr>
        <w:tab/>
        <w:t>Agency rules</w:t>
      </w:r>
      <w:r w:rsidRPr="004034AD">
        <w:rPr>
          <w:noProof/>
        </w:rPr>
        <w:tab/>
      </w:r>
      <w:r w:rsidRPr="004034AD">
        <w:rPr>
          <w:noProof/>
        </w:rPr>
        <w:fldChar w:fldCharType="begin"/>
      </w:r>
      <w:r w:rsidRPr="004034AD">
        <w:rPr>
          <w:noProof/>
        </w:rPr>
        <w:instrText xml:space="preserve"> PAGEREF _Toc447708504 \h </w:instrText>
      </w:r>
      <w:r w:rsidRPr="004034AD">
        <w:rPr>
          <w:noProof/>
        </w:rPr>
      </w:r>
      <w:r w:rsidRPr="004034AD">
        <w:rPr>
          <w:noProof/>
        </w:rPr>
        <w:fldChar w:fldCharType="separate"/>
      </w:r>
      <w:r w:rsidR="006C27C7">
        <w:rPr>
          <w:noProof/>
        </w:rPr>
        <w:t>66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425</w:t>
      </w:r>
      <w:r>
        <w:rPr>
          <w:noProof/>
        </w:rPr>
        <w:tab/>
        <w:t xml:space="preserve">Meaning of </w:t>
      </w:r>
      <w:r w:rsidRPr="000A1372">
        <w:rPr>
          <w:i/>
          <w:noProof/>
        </w:rPr>
        <w:t>clean building managed investment trust</w:t>
      </w:r>
      <w:r w:rsidRPr="004034AD">
        <w:rPr>
          <w:noProof/>
        </w:rPr>
        <w:tab/>
      </w:r>
      <w:r w:rsidRPr="004034AD">
        <w:rPr>
          <w:noProof/>
        </w:rPr>
        <w:fldChar w:fldCharType="begin"/>
      </w:r>
      <w:r w:rsidRPr="004034AD">
        <w:rPr>
          <w:noProof/>
        </w:rPr>
        <w:instrText xml:space="preserve"> PAGEREF _Toc447708505 \h </w:instrText>
      </w:r>
      <w:r w:rsidRPr="004034AD">
        <w:rPr>
          <w:noProof/>
        </w:rPr>
      </w:r>
      <w:r w:rsidRPr="004034AD">
        <w:rPr>
          <w:noProof/>
        </w:rPr>
        <w:fldChar w:fldCharType="separate"/>
      </w:r>
      <w:r w:rsidR="006C27C7">
        <w:rPr>
          <w:noProof/>
        </w:rPr>
        <w:t>67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12</w:t>
      </w:r>
      <w:r>
        <w:rPr>
          <w:noProof/>
        </w:rPr>
        <w:noBreakHyphen/>
        <w:t>430</w:t>
      </w:r>
      <w:r>
        <w:rPr>
          <w:noProof/>
        </w:rPr>
        <w:tab/>
        <w:t xml:space="preserve">Meaning of </w:t>
      </w:r>
      <w:r w:rsidRPr="000A1372">
        <w:rPr>
          <w:i/>
          <w:noProof/>
        </w:rPr>
        <w:t>clean building</w:t>
      </w:r>
      <w:r w:rsidRPr="004034AD">
        <w:rPr>
          <w:noProof/>
        </w:rPr>
        <w:tab/>
      </w:r>
      <w:r w:rsidRPr="004034AD">
        <w:rPr>
          <w:noProof/>
        </w:rPr>
        <w:fldChar w:fldCharType="begin"/>
      </w:r>
      <w:r w:rsidRPr="004034AD">
        <w:rPr>
          <w:noProof/>
        </w:rPr>
        <w:instrText xml:space="preserve"> PAGEREF _Toc447708506 \h </w:instrText>
      </w:r>
      <w:r w:rsidRPr="004034AD">
        <w:rPr>
          <w:noProof/>
        </w:rPr>
      </w:r>
      <w:r w:rsidRPr="004034AD">
        <w:rPr>
          <w:noProof/>
        </w:rPr>
        <w:fldChar w:fldCharType="separate"/>
      </w:r>
      <w:r w:rsidR="006C27C7">
        <w:rPr>
          <w:noProof/>
        </w:rPr>
        <w:t>67</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13—Alienated personal services payments</w:t>
      </w:r>
      <w:r w:rsidRPr="004034AD">
        <w:rPr>
          <w:b w:val="0"/>
          <w:noProof/>
          <w:sz w:val="18"/>
        </w:rPr>
        <w:tab/>
      </w:r>
      <w:r w:rsidRPr="004034AD">
        <w:rPr>
          <w:b w:val="0"/>
          <w:noProof/>
          <w:sz w:val="18"/>
        </w:rPr>
        <w:fldChar w:fldCharType="begin"/>
      </w:r>
      <w:r w:rsidRPr="004034AD">
        <w:rPr>
          <w:b w:val="0"/>
          <w:noProof/>
          <w:sz w:val="18"/>
        </w:rPr>
        <w:instrText xml:space="preserve"> PAGEREF _Toc447708507 \h </w:instrText>
      </w:r>
      <w:r w:rsidRPr="004034AD">
        <w:rPr>
          <w:b w:val="0"/>
          <w:noProof/>
          <w:sz w:val="18"/>
        </w:rPr>
      </w:r>
      <w:r w:rsidRPr="004034AD">
        <w:rPr>
          <w:b w:val="0"/>
          <w:noProof/>
          <w:sz w:val="18"/>
        </w:rPr>
        <w:fldChar w:fldCharType="separate"/>
      </w:r>
      <w:r w:rsidR="006C27C7">
        <w:rPr>
          <w:b w:val="0"/>
          <w:noProof/>
          <w:sz w:val="18"/>
        </w:rPr>
        <w:t>69</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w:t>
      </w:r>
      <w:r>
        <w:rPr>
          <w:noProof/>
        </w:rPr>
        <w:noBreakHyphen/>
        <w:t>1</w:t>
      </w:r>
      <w:r>
        <w:rPr>
          <w:noProof/>
        </w:rPr>
        <w:tab/>
        <w:t>Object of this Division</w:t>
      </w:r>
      <w:r w:rsidRPr="004034AD">
        <w:rPr>
          <w:noProof/>
        </w:rPr>
        <w:tab/>
      </w:r>
      <w:r w:rsidRPr="004034AD">
        <w:rPr>
          <w:noProof/>
        </w:rPr>
        <w:fldChar w:fldCharType="begin"/>
      </w:r>
      <w:r w:rsidRPr="004034AD">
        <w:rPr>
          <w:noProof/>
        </w:rPr>
        <w:instrText xml:space="preserve"> PAGEREF _Toc447708508 \h </w:instrText>
      </w:r>
      <w:r w:rsidRPr="004034AD">
        <w:rPr>
          <w:noProof/>
        </w:rPr>
      </w:r>
      <w:r w:rsidRPr="004034AD">
        <w:rPr>
          <w:noProof/>
        </w:rPr>
        <w:fldChar w:fldCharType="separate"/>
      </w:r>
      <w:r w:rsidR="006C27C7">
        <w:rPr>
          <w:noProof/>
        </w:rPr>
        <w:t>69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w:t>
      </w:r>
      <w:r>
        <w:rPr>
          <w:noProof/>
        </w:rPr>
        <w:noBreakHyphen/>
        <w:t>5</w:t>
      </w:r>
      <w:r>
        <w:rPr>
          <w:noProof/>
        </w:rPr>
        <w:tab/>
        <w:t>Payment to the Commissioner in respect of alienated personal services payments</w:t>
      </w:r>
      <w:r w:rsidRPr="004034AD">
        <w:rPr>
          <w:noProof/>
        </w:rPr>
        <w:tab/>
      </w:r>
      <w:r w:rsidRPr="004034AD">
        <w:rPr>
          <w:noProof/>
        </w:rPr>
        <w:fldChar w:fldCharType="begin"/>
      </w:r>
      <w:r w:rsidRPr="004034AD">
        <w:rPr>
          <w:noProof/>
        </w:rPr>
        <w:instrText xml:space="preserve"> PAGEREF _Toc447708509 \h </w:instrText>
      </w:r>
      <w:r w:rsidRPr="004034AD">
        <w:rPr>
          <w:noProof/>
        </w:rPr>
      </w:r>
      <w:r w:rsidRPr="004034AD">
        <w:rPr>
          <w:noProof/>
        </w:rPr>
        <w:fldChar w:fldCharType="separate"/>
      </w:r>
      <w:r w:rsidR="006C27C7">
        <w:rPr>
          <w:noProof/>
        </w:rPr>
        <w:t>69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w:t>
      </w:r>
      <w:r>
        <w:rPr>
          <w:noProof/>
        </w:rPr>
        <w:noBreakHyphen/>
        <w:t>10</w:t>
      </w:r>
      <w:r>
        <w:rPr>
          <w:noProof/>
        </w:rPr>
        <w:tab/>
        <w:t>Alienated personal services payments</w:t>
      </w:r>
      <w:r w:rsidRPr="004034AD">
        <w:rPr>
          <w:noProof/>
        </w:rPr>
        <w:tab/>
      </w:r>
      <w:r w:rsidRPr="004034AD">
        <w:rPr>
          <w:noProof/>
        </w:rPr>
        <w:fldChar w:fldCharType="begin"/>
      </w:r>
      <w:r w:rsidRPr="004034AD">
        <w:rPr>
          <w:noProof/>
        </w:rPr>
        <w:instrText xml:space="preserve"> PAGEREF _Toc447708510 \h </w:instrText>
      </w:r>
      <w:r w:rsidRPr="004034AD">
        <w:rPr>
          <w:noProof/>
        </w:rPr>
      </w:r>
      <w:r w:rsidRPr="004034AD">
        <w:rPr>
          <w:noProof/>
        </w:rPr>
        <w:fldChar w:fldCharType="separate"/>
      </w:r>
      <w:r w:rsidR="006C27C7">
        <w:rPr>
          <w:noProof/>
        </w:rPr>
        <w:t>72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w:t>
      </w:r>
      <w:r>
        <w:rPr>
          <w:noProof/>
        </w:rPr>
        <w:noBreakHyphen/>
        <w:t>15</w:t>
      </w:r>
      <w:r>
        <w:rPr>
          <w:noProof/>
        </w:rPr>
        <w:tab/>
        <w:t>Personal services payment remitters</w:t>
      </w:r>
      <w:r w:rsidRPr="004034AD">
        <w:rPr>
          <w:noProof/>
        </w:rPr>
        <w:tab/>
      </w:r>
      <w:r w:rsidRPr="004034AD">
        <w:rPr>
          <w:noProof/>
        </w:rPr>
        <w:fldChar w:fldCharType="begin"/>
      </w:r>
      <w:r w:rsidRPr="004034AD">
        <w:rPr>
          <w:noProof/>
        </w:rPr>
        <w:instrText xml:space="preserve"> PAGEREF _Toc447708511 \h </w:instrText>
      </w:r>
      <w:r w:rsidRPr="004034AD">
        <w:rPr>
          <w:noProof/>
        </w:rPr>
      </w:r>
      <w:r w:rsidRPr="004034AD">
        <w:rPr>
          <w:noProof/>
        </w:rPr>
        <w:fldChar w:fldCharType="separate"/>
      </w:r>
      <w:r w:rsidR="006C27C7">
        <w:rPr>
          <w:noProof/>
        </w:rPr>
        <w:t>73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w:t>
      </w:r>
      <w:r>
        <w:rPr>
          <w:noProof/>
        </w:rPr>
        <w:noBreakHyphen/>
        <w:t>20</w:t>
      </w:r>
      <w:r>
        <w:rPr>
          <w:noProof/>
        </w:rPr>
        <w:tab/>
        <w:t>Time for payments to Commissioner for alienated personal services payments made during 2000</w:t>
      </w:r>
      <w:r>
        <w:rPr>
          <w:noProof/>
        </w:rPr>
        <w:noBreakHyphen/>
        <w:t>01</w:t>
      </w:r>
      <w:r w:rsidRPr="004034AD">
        <w:rPr>
          <w:noProof/>
        </w:rPr>
        <w:tab/>
      </w:r>
      <w:r w:rsidRPr="004034AD">
        <w:rPr>
          <w:noProof/>
        </w:rPr>
        <w:fldChar w:fldCharType="begin"/>
      </w:r>
      <w:r w:rsidRPr="004034AD">
        <w:rPr>
          <w:noProof/>
        </w:rPr>
        <w:instrText xml:space="preserve"> PAGEREF _Toc447708512 \h </w:instrText>
      </w:r>
      <w:r w:rsidRPr="004034AD">
        <w:rPr>
          <w:noProof/>
        </w:rPr>
      </w:r>
      <w:r w:rsidRPr="004034AD">
        <w:rPr>
          <w:noProof/>
        </w:rPr>
        <w:fldChar w:fldCharType="separate"/>
      </w:r>
      <w:r w:rsidR="006C27C7">
        <w:rPr>
          <w:noProof/>
        </w:rPr>
        <w:t>74</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14—Non</w:t>
      </w:r>
      <w:r>
        <w:rPr>
          <w:noProof/>
        </w:rPr>
        <w:noBreakHyphen/>
        <w:t>cash benefits, and accruing gains, for which amounts must be paid to the Commissioner</w:t>
      </w:r>
      <w:r w:rsidRPr="004034AD">
        <w:rPr>
          <w:b w:val="0"/>
          <w:noProof/>
          <w:sz w:val="18"/>
        </w:rPr>
        <w:tab/>
      </w:r>
      <w:r w:rsidRPr="004034AD">
        <w:rPr>
          <w:b w:val="0"/>
          <w:noProof/>
          <w:sz w:val="18"/>
        </w:rPr>
        <w:fldChar w:fldCharType="begin"/>
      </w:r>
      <w:r w:rsidRPr="004034AD">
        <w:rPr>
          <w:b w:val="0"/>
          <w:noProof/>
          <w:sz w:val="18"/>
        </w:rPr>
        <w:instrText xml:space="preserve"> PAGEREF _Toc447708513 \h </w:instrText>
      </w:r>
      <w:r w:rsidRPr="004034AD">
        <w:rPr>
          <w:b w:val="0"/>
          <w:noProof/>
          <w:sz w:val="18"/>
        </w:rPr>
      </w:r>
      <w:r w:rsidRPr="004034AD">
        <w:rPr>
          <w:b w:val="0"/>
          <w:noProof/>
          <w:sz w:val="18"/>
        </w:rPr>
        <w:fldChar w:fldCharType="separate"/>
      </w:r>
      <w:r w:rsidR="006C27C7">
        <w:rPr>
          <w:b w:val="0"/>
          <w:noProof/>
          <w:sz w:val="18"/>
        </w:rPr>
        <w:t>75</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14</w:t>
      </w:r>
      <w:r>
        <w:rPr>
          <w:noProof/>
        </w:rPr>
        <w:noBreakHyphen/>
        <w:t>A—Non</w:t>
      </w:r>
      <w:r>
        <w:rPr>
          <w:noProof/>
        </w:rPr>
        <w:noBreakHyphen/>
        <w:t>cash benefits</w:t>
      </w:r>
      <w:r w:rsidRPr="004034AD">
        <w:rPr>
          <w:b w:val="0"/>
          <w:noProof/>
          <w:sz w:val="18"/>
        </w:rPr>
        <w:tab/>
      </w:r>
      <w:r w:rsidRPr="004034AD">
        <w:rPr>
          <w:b w:val="0"/>
          <w:noProof/>
          <w:sz w:val="18"/>
        </w:rPr>
        <w:fldChar w:fldCharType="begin"/>
      </w:r>
      <w:r w:rsidRPr="004034AD">
        <w:rPr>
          <w:b w:val="0"/>
          <w:noProof/>
          <w:sz w:val="18"/>
        </w:rPr>
        <w:instrText xml:space="preserve"> PAGEREF _Toc447708514 \h </w:instrText>
      </w:r>
      <w:r w:rsidRPr="004034AD">
        <w:rPr>
          <w:b w:val="0"/>
          <w:noProof/>
          <w:sz w:val="18"/>
        </w:rPr>
      </w:r>
      <w:r w:rsidRPr="004034AD">
        <w:rPr>
          <w:b w:val="0"/>
          <w:noProof/>
          <w:sz w:val="18"/>
        </w:rPr>
        <w:fldChar w:fldCharType="separate"/>
      </w:r>
      <w:r w:rsidR="006C27C7">
        <w:rPr>
          <w:b w:val="0"/>
          <w:noProof/>
          <w:sz w:val="18"/>
        </w:rPr>
        <w:t>75</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lastRenderedPageBreak/>
        <w:t>14</w:t>
      </w:r>
      <w:r>
        <w:rPr>
          <w:noProof/>
        </w:rPr>
        <w:noBreakHyphen/>
        <w:t>1</w:t>
      </w:r>
      <w:r>
        <w:rPr>
          <w:noProof/>
        </w:rPr>
        <w:tab/>
        <w:t>Object of this Subdivision</w:t>
      </w:r>
      <w:r w:rsidRPr="004034AD">
        <w:rPr>
          <w:noProof/>
        </w:rPr>
        <w:tab/>
      </w:r>
      <w:r w:rsidRPr="004034AD">
        <w:rPr>
          <w:noProof/>
        </w:rPr>
        <w:fldChar w:fldCharType="begin"/>
      </w:r>
      <w:r w:rsidRPr="004034AD">
        <w:rPr>
          <w:noProof/>
        </w:rPr>
        <w:instrText xml:space="preserve"> PAGEREF _Toc447708515 \h </w:instrText>
      </w:r>
      <w:r w:rsidRPr="004034AD">
        <w:rPr>
          <w:noProof/>
        </w:rPr>
      </w:r>
      <w:r w:rsidRPr="004034AD">
        <w:rPr>
          <w:noProof/>
        </w:rPr>
        <w:fldChar w:fldCharType="separate"/>
      </w:r>
      <w:r w:rsidR="006C27C7">
        <w:rPr>
          <w:noProof/>
        </w:rPr>
        <w:t>75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14</w:t>
      </w:r>
      <w:r>
        <w:rPr>
          <w:noProof/>
        </w:rPr>
        <w:noBreakHyphen/>
        <w:t>5</w:t>
      </w:r>
      <w:r>
        <w:rPr>
          <w:noProof/>
        </w:rPr>
        <w:tab/>
        <w:t>Provider of non</w:t>
      </w:r>
      <w:r>
        <w:rPr>
          <w:noProof/>
        </w:rPr>
        <w:noBreakHyphen/>
        <w:t>cash benefit must pay amount to the Commissioner if payment would be subject to withholding</w:t>
      </w:r>
      <w:r w:rsidRPr="004034AD">
        <w:rPr>
          <w:noProof/>
        </w:rPr>
        <w:tab/>
      </w:r>
      <w:r w:rsidRPr="004034AD">
        <w:rPr>
          <w:noProof/>
        </w:rPr>
        <w:fldChar w:fldCharType="begin"/>
      </w:r>
      <w:r w:rsidRPr="004034AD">
        <w:rPr>
          <w:noProof/>
        </w:rPr>
        <w:instrText xml:space="preserve"> PAGEREF _Toc447708516 \h </w:instrText>
      </w:r>
      <w:r w:rsidRPr="004034AD">
        <w:rPr>
          <w:noProof/>
        </w:rPr>
      </w:r>
      <w:r w:rsidRPr="004034AD">
        <w:rPr>
          <w:noProof/>
        </w:rPr>
        <w:fldChar w:fldCharType="separate"/>
      </w:r>
      <w:r w:rsidR="006C27C7">
        <w:rPr>
          <w:noProof/>
        </w:rPr>
        <w:t>75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14</w:t>
      </w:r>
      <w:r>
        <w:rPr>
          <w:noProof/>
        </w:rPr>
        <w:noBreakHyphen/>
        <w:t>10</w:t>
      </w:r>
      <w:r>
        <w:rPr>
          <w:noProof/>
        </w:rPr>
        <w:tab/>
        <w:t>Dividend, interest or royalty received, for a foreign resident, in the form of a non</w:t>
      </w:r>
      <w:r>
        <w:rPr>
          <w:noProof/>
        </w:rPr>
        <w:noBreakHyphen/>
        <w:t>cash benefit</w:t>
      </w:r>
      <w:r w:rsidRPr="004034AD">
        <w:rPr>
          <w:noProof/>
        </w:rPr>
        <w:tab/>
      </w:r>
      <w:r w:rsidRPr="004034AD">
        <w:rPr>
          <w:noProof/>
        </w:rPr>
        <w:fldChar w:fldCharType="begin"/>
      </w:r>
      <w:r w:rsidRPr="004034AD">
        <w:rPr>
          <w:noProof/>
        </w:rPr>
        <w:instrText xml:space="preserve"> PAGEREF _Toc447708517 \h </w:instrText>
      </w:r>
      <w:r w:rsidRPr="004034AD">
        <w:rPr>
          <w:noProof/>
        </w:rPr>
      </w:r>
      <w:r w:rsidRPr="004034AD">
        <w:rPr>
          <w:noProof/>
        </w:rPr>
        <w:fldChar w:fldCharType="separate"/>
      </w:r>
      <w:r w:rsidR="006C27C7">
        <w:rPr>
          <w:noProof/>
        </w:rPr>
        <w:t>76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14</w:t>
      </w:r>
      <w:r>
        <w:rPr>
          <w:noProof/>
        </w:rPr>
        <w:noBreakHyphen/>
        <w:t>15</w:t>
      </w:r>
      <w:r>
        <w:rPr>
          <w:noProof/>
        </w:rPr>
        <w:tab/>
        <w:t>Payer can recover amount paid to the Commissioner</w:t>
      </w:r>
      <w:r w:rsidRPr="004034AD">
        <w:rPr>
          <w:noProof/>
        </w:rPr>
        <w:tab/>
      </w:r>
      <w:r w:rsidRPr="004034AD">
        <w:rPr>
          <w:noProof/>
        </w:rPr>
        <w:fldChar w:fldCharType="begin"/>
      </w:r>
      <w:r w:rsidRPr="004034AD">
        <w:rPr>
          <w:noProof/>
        </w:rPr>
        <w:instrText xml:space="preserve"> PAGEREF _Toc447708518 \h </w:instrText>
      </w:r>
      <w:r w:rsidRPr="004034AD">
        <w:rPr>
          <w:noProof/>
        </w:rPr>
      </w:r>
      <w:r w:rsidRPr="004034AD">
        <w:rPr>
          <w:noProof/>
        </w:rPr>
        <w:fldChar w:fldCharType="separate"/>
      </w:r>
      <w:r w:rsidR="006C27C7">
        <w:rPr>
          <w:noProof/>
        </w:rPr>
        <w:t>77</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14</w:t>
      </w:r>
      <w:r>
        <w:rPr>
          <w:noProof/>
        </w:rPr>
        <w:noBreakHyphen/>
        <w:t>B—Accruing gains</w:t>
      </w:r>
      <w:r w:rsidRPr="004034AD">
        <w:rPr>
          <w:b w:val="0"/>
          <w:noProof/>
          <w:sz w:val="18"/>
        </w:rPr>
        <w:tab/>
      </w:r>
      <w:r w:rsidRPr="004034AD">
        <w:rPr>
          <w:b w:val="0"/>
          <w:noProof/>
          <w:sz w:val="18"/>
        </w:rPr>
        <w:fldChar w:fldCharType="begin"/>
      </w:r>
      <w:r w:rsidRPr="004034AD">
        <w:rPr>
          <w:b w:val="0"/>
          <w:noProof/>
          <w:sz w:val="18"/>
        </w:rPr>
        <w:instrText xml:space="preserve"> PAGEREF _Toc447708519 \h </w:instrText>
      </w:r>
      <w:r w:rsidRPr="004034AD">
        <w:rPr>
          <w:b w:val="0"/>
          <w:noProof/>
          <w:sz w:val="18"/>
        </w:rPr>
      </w:r>
      <w:r w:rsidRPr="004034AD">
        <w:rPr>
          <w:b w:val="0"/>
          <w:noProof/>
          <w:sz w:val="18"/>
        </w:rPr>
        <w:fldChar w:fldCharType="separate"/>
      </w:r>
      <w:r w:rsidR="006C27C7">
        <w:rPr>
          <w:b w:val="0"/>
          <w:noProof/>
          <w:sz w:val="18"/>
        </w:rPr>
        <w:t>77</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14</w:t>
      </w:r>
      <w:r>
        <w:rPr>
          <w:noProof/>
        </w:rPr>
        <w:noBreakHyphen/>
        <w:t>50</w:t>
      </w:r>
      <w:r>
        <w:rPr>
          <w:noProof/>
        </w:rPr>
        <w:tab/>
        <w:t>Object of this Subdivision</w:t>
      </w:r>
      <w:r w:rsidRPr="004034AD">
        <w:rPr>
          <w:noProof/>
        </w:rPr>
        <w:tab/>
      </w:r>
      <w:r w:rsidRPr="004034AD">
        <w:rPr>
          <w:noProof/>
        </w:rPr>
        <w:fldChar w:fldCharType="begin"/>
      </w:r>
      <w:r w:rsidRPr="004034AD">
        <w:rPr>
          <w:noProof/>
        </w:rPr>
        <w:instrText xml:space="preserve"> PAGEREF _Toc447708520 \h </w:instrText>
      </w:r>
      <w:r w:rsidRPr="004034AD">
        <w:rPr>
          <w:noProof/>
        </w:rPr>
      </w:r>
      <w:r w:rsidRPr="004034AD">
        <w:rPr>
          <w:noProof/>
        </w:rPr>
        <w:fldChar w:fldCharType="separate"/>
      </w:r>
      <w:r w:rsidR="006C27C7">
        <w:rPr>
          <w:noProof/>
        </w:rPr>
        <w:t>77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14</w:t>
      </w:r>
      <w:r>
        <w:rPr>
          <w:noProof/>
        </w:rPr>
        <w:noBreakHyphen/>
        <w:t>55</w:t>
      </w:r>
      <w:r>
        <w:rPr>
          <w:noProof/>
        </w:rPr>
        <w:tab/>
        <w:t>Liability for TFN withholding tax</w:t>
      </w:r>
      <w:r w:rsidRPr="004034AD">
        <w:rPr>
          <w:noProof/>
        </w:rPr>
        <w:tab/>
      </w:r>
      <w:r w:rsidRPr="004034AD">
        <w:rPr>
          <w:noProof/>
        </w:rPr>
        <w:fldChar w:fldCharType="begin"/>
      </w:r>
      <w:r w:rsidRPr="004034AD">
        <w:rPr>
          <w:noProof/>
        </w:rPr>
        <w:instrText xml:space="preserve"> PAGEREF _Toc447708521 \h </w:instrText>
      </w:r>
      <w:r w:rsidRPr="004034AD">
        <w:rPr>
          <w:noProof/>
        </w:rPr>
      </w:r>
      <w:r w:rsidRPr="004034AD">
        <w:rPr>
          <w:noProof/>
        </w:rPr>
        <w:fldChar w:fldCharType="separate"/>
      </w:r>
      <w:r w:rsidR="006C27C7">
        <w:rPr>
          <w:noProof/>
        </w:rPr>
        <w:t>78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14</w:t>
      </w:r>
      <w:r>
        <w:rPr>
          <w:noProof/>
        </w:rPr>
        <w:noBreakHyphen/>
        <w:t>60</w:t>
      </w:r>
      <w:r>
        <w:rPr>
          <w:noProof/>
        </w:rPr>
        <w:tab/>
        <w:t>Investment body may recover TFN withholding tax from investor</w:t>
      </w:r>
      <w:r w:rsidRPr="004034AD">
        <w:rPr>
          <w:noProof/>
        </w:rPr>
        <w:tab/>
      </w:r>
      <w:r w:rsidRPr="004034AD">
        <w:rPr>
          <w:noProof/>
        </w:rPr>
        <w:fldChar w:fldCharType="begin"/>
      </w:r>
      <w:r w:rsidRPr="004034AD">
        <w:rPr>
          <w:noProof/>
        </w:rPr>
        <w:instrText xml:space="preserve"> PAGEREF _Toc447708522 \h </w:instrText>
      </w:r>
      <w:r w:rsidRPr="004034AD">
        <w:rPr>
          <w:noProof/>
        </w:rPr>
      </w:r>
      <w:r w:rsidRPr="004034AD">
        <w:rPr>
          <w:noProof/>
        </w:rPr>
        <w:fldChar w:fldCharType="separate"/>
      </w:r>
      <w:r w:rsidR="006C27C7">
        <w:rPr>
          <w:noProof/>
        </w:rPr>
        <w:t>79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14</w:t>
      </w:r>
      <w:r>
        <w:rPr>
          <w:noProof/>
        </w:rPr>
        <w:noBreakHyphen/>
        <w:t>65</w:t>
      </w:r>
      <w:r>
        <w:rPr>
          <w:noProof/>
        </w:rPr>
        <w:tab/>
        <w:t>Application of rules in Division 18</w:t>
      </w:r>
      <w:r w:rsidRPr="004034AD">
        <w:rPr>
          <w:noProof/>
        </w:rPr>
        <w:tab/>
      </w:r>
      <w:r w:rsidRPr="004034AD">
        <w:rPr>
          <w:noProof/>
        </w:rPr>
        <w:fldChar w:fldCharType="begin"/>
      </w:r>
      <w:r w:rsidRPr="004034AD">
        <w:rPr>
          <w:noProof/>
        </w:rPr>
        <w:instrText xml:space="preserve"> PAGEREF _Toc447708523 \h </w:instrText>
      </w:r>
      <w:r w:rsidRPr="004034AD">
        <w:rPr>
          <w:noProof/>
        </w:rPr>
      </w:r>
      <w:r w:rsidRPr="004034AD">
        <w:rPr>
          <w:noProof/>
        </w:rPr>
        <w:fldChar w:fldCharType="separate"/>
      </w:r>
      <w:r w:rsidR="006C27C7">
        <w:rPr>
          <w:noProof/>
        </w:rPr>
        <w:t>79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14</w:t>
      </w:r>
      <w:r>
        <w:rPr>
          <w:noProof/>
        </w:rPr>
        <w:noBreakHyphen/>
        <w:t>75</w:t>
      </w:r>
      <w:r>
        <w:rPr>
          <w:noProof/>
        </w:rPr>
        <w:tab/>
        <w:t>Overpayment of TFN withholding tax</w:t>
      </w:r>
      <w:r w:rsidRPr="004034AD">
        <w:rPr>
          <w:noProof/>
        </w:rPr>
        <w:tab/>
      </w:r>
      <w:r w:rsidRPr="004034AD">
        <w:rPr>
          <w:noProof/>
        </w:rPr>
        <w:fldChar w:fldCharType="begin"/>
      </w:r>
      <w:r w:rsidRPr="004034AD">
        <w:rPr>
          <w:noProof/>
        </w:rPr>
        <w:instrText xml:space="preserve"> PAGEREF _Toc447708524 \h </w:instrText>
      </w:r>
      <w:r w:rsidRPr="004034AD">
        <w:rPr>
          <w:noProof/>
        </w:rPr>
      </w:r>
      <w:r w:rsidRPr="004034AD">
        <w:rPr>
          <w:noProof/>
        </w:rPr>
        <w:fldChar w:fldCharType="separate"/>
      </w:r>
      <w:r w:rsidR="006C27C7">
        <w:rPr>
          <w:noProof/>
        </w:rPr>
        <w:t>80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14</w:t>
      </w:r>
      <w:r>
        <w:rPr>
          <w:noProof/>
        </w:rPr>
        <w:noBreakHyphen/>
        <w:t>85</w:t>
      </w:r>
      <w:r>
        <w:rPr>
          <w:noProof/>
        </w:rPr>
        <w:tab/>
        <w:t>Other laws do not exempt from TFN withholding tax</w:t>
      </w:r>
      <w:r w:rsidRPr="004034AD">
        <w:rPr>
          <w:noProof/>
        </w:rPr>
        <w:tab/>
      </w:r>
      <w:r w:rsidRPr="004034AD">
        <w:rPr>
          <w:noProof/>
        </w:rPr>
        <w:fldChar w:fldCharType="begin"/>
      </w:r>
      <w:r w:rsidRPr="004034AD">
        <w:rPr>
          <w:noProof/>
        </w:rPr>
        <w:instrText xml:space="preserve"> PAGEREF _Toc447708525 \h </w:instrText>
      </w:r>
      <w:r w:rsidRPr="004034AD">
        <w:rPr>
          <w:noProof/>
        </w:rPr>
      </w:r>
      <w:r w:rsidRPr="004034AD">
        <w:rPr>
          <w:noProof/>
        </w:rPr>
        <w:fldChar w:fldCharType="separate"/>
      </w:r>
      <w:r w:rsidR="006C27C7">
        <w:rPr>
          <w:noProof/>
        </w:rPr>
        <w:t>80</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14</w:t>
      </w:r>
      <w:r>
        <w:rPr>
          <w:noProof/>
        </w:rPr>
        <w:noBreakHyphen/>
        <w:t>C—Shares and rights under employee share schemes</w:t>
      </w:r>
      <w:r w:rsidRPr="004034AD">
        <w:rPr>
          <w:b w:val="0"/>
          <w:noProof/>
          <w:sz w:val="18"/>
        </w:rPr>
        <w:tab/>
      </w:r>
      <w:r w:rsidRPr="004034AD">
        <w:rPr>
          <w:b w:val="0"/>
          <w:noProof/>
          <w:sz w:val="18"/>
        </w:rPr>
        <w:fldChar w:fldCharType="begin"/>
      </w:r>
      <w:r w:rsidRPr="004034AD">
        <w:rPr>
          <w:b w:val="0"/>
          <w:noProof/>
          <w:sz w:val="18"/>
        </w:rPr>
        <w:instrText xml:space="preserve"> PAGEREF _Toc447708526 \h </w:instrText>
      </w:r>
      <w:r w:rsidRPr="004034AD">
        <w:rPr>
          <w:b w:val="0"/>
          <w:noProof/>
          <w:sz w:val="18"/>
        </w:rPr>
      </w:r>
      <w:r w:rsidRPr="004034AD">
        <w:rPr>
          <w:b w:val="0"/>
          <w:noProof/>
          <w:sz w:val="18"/>
        </w:rPr>
        <w:fldChar w:fldCharType="separate"/>
      </w:r>
      <w:r w:rsidR="006C27C7">
        <w:rPr>
          <w:b w:val="0"/>
          <w:noProof/>
          <w:sz w:val="18"/>
        </w:rPr>
        <w:t>81</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14</w:t>
      </w:r>
      <w:r>
        <w:rPr>
          <w:noProof/>
        </w:rPr>
        <w:noBreakHyphen/>
        <w:t>155</w:t>
      </w:r>
      <w:r>
        <w:rPr>
          <w:noProof/>
        </w:rPr>
        <w:tab/>
        <w:t>Liability for TFN withholding tax (ESS)</w:t>
      </w:r>
      <w:r w:rsidRPr="004034AD">
        <w:rPr>
          <w:noProof/>
        </w:rPr>
        <w:tab/>
      </w:r>
      <w:r w:rsidRPr="004034AD">
        <w:rPr>
          <w:noProof/>
        </w:rPr>
        <w:fldChar w:fldCharType="begin"/>
      </w:r>
      <w:r w:rsidRPr="004034AD">
        <w:rPr>
          <w:noProof/>
        </w:rPr>
        <w:instrText xml:space="preserve"> PAGEREF _Toc447708527 \h </w:instrText>
      </w:r>
      <w:r w:rsidRPr="004034AD">
        <w:rPr>
          <w:noProof/>
        </w:rPr>
      </w:r>
      <w:r w:rsidRPr="004034AD">
        <w:rPr>
          <w:noProof/>
        </w:rPr>
        <w:fldChar w:fldCharType="separate"/>
      </w:r>
      <w:r w:rsidR="006C27C7">
        <w:rPr>
          <w:noProof/>
        </w:rPr>
        <w:t>81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14</w:t>
      </w:r>
      <w:r>
        <w:rPr>
          <w:noProof/>
        </w:rPr>
        <w:noBreakHyphen/>
        <w:t>160</w:t>
      </w:r>
      <w:r>
        <w:rPr>
          <w:noProof/>
        </w:rPr>
        <w:tab/>
        <w:t>Employer may give individual tax file numbers to provider</w:t>
      </w:r>
      <w:r w:rsidRPr="004034AD">
        <w:rPr>
          <w:noProof/>
        </w:rPr>
        <w:tab/>
      </w:r>
      <w:r w:rsidRPr="004034AD">
        <w:rPr>
          <w:noProof/>
        </w:rPr>
        <w:fldChar w:fldCharType="begin"/>
      </w:r>
      <w:r w:rsidRPr="004034AD">
        <w:rPr>
          <w:noProof/>
        </w:rPr>
        <w:instrText xml:space="preserve"> PAGEREF _Toc447708528 \h </w:instrText>
      </w:r>
      <w:r w:rsidRPr="004034AD">
        <w:rPr>
          <w:noProof/>
        </w:rPr>
      </w:r>
      <w:r w:rsidRPr="004034AD">
        <w:rPr>
          <w:noProof/>
        </w:rPr>
        <w:fldChar w:fldCharType="separate"/>
      </w:r>
      <w:r w:rsidR="006C27C7">
        <w:rPr>
          <w:noProof/>
        </w:rPr>
        <w:t>82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14</w:t>
      </w:r>
      <w:r>
        <w:rPr>
          <w:noProof/>
        </w:rPr>
        <w:noBreakHyphen/>
        <w:t>165</w:t>
      </w:r>
      <w:r>
        <w:rPr>
          <w:noProof/>
        </w:rPr>
        <w:tab/>
        <w:t>Provider may recover TFN withholding tax (ESS) from individual</w:t>
      </w:r>
      <w:r w:rsidRPr="004034AD">
        <w:rPr>
          <w:noProof/>
        </w:rPr>
        <w:tab/>
      </w:r>
      <w:r w:rsidRPr="004034AD">
        <w:rPr>
          <w:noProof/>
        </w:rPr>
        <w:fldChar w:fldCharType="begin"/>
      </w:r>
      <w:r w:rsidRPr="004034AD">
        <w:rPr>
          <w:noProof/>
        </w:rPr>
        <w:instrText xml:space="preserve"> PAGEREF _Toc447708529 \h </w:instrText>
      </w:r>
      <w:r w:rsidRPr="004034AD">
        <w:rPr>
          <w:noProof/>
        </w:rPr>
      </w:r>
      <w:r w:rsidRPr="004034AD">
        <w:rPr>
          <w:noProof/>
        </w:rPr>
        <w:fldChar w:fldCharType="separate"/>
      </w:r>
      <w:r w:rsidR="006C27C7">
        <w:rPr>
          <w:noProof/>
        </w:rPr>
        <w:t>83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14</w:t>
      </w:r>
      <w:r>
        <w:rPr>
          <w:noProof/>
        </w:rPr>
        <w:noBreakHyphen/>
        <w:t>170</w:t>
      </w:r>
      <w:r>
        <w:rPr>
          <w:noProof/>
        </w:rPr>
        <w:tab/>
        <w:t>Application of rules in Division 18</w:t>
      </w:r>
      <w:r w:rsidRPr="004034AD">
        <w:rPr>
          <w:noProof/>
        </w:rPr>
        <w:tab/>
      </w:r>
      <w:r w:rsidRPr="004034AD">
        <w:rPr>
          <w:noProof/>
        </w:rPr>
        <w:fldChar w:fldCharType="begin"/>
      </w:r>
      <w:r w:rsidRPr="004034AD">
        <w:rPr>
          <w:noProof/>
        </w:rPr>
        <w:instrText xml:space="preserve"> PAGEREF _Toc447708530 \h </w:instrText>
      </w:r>
      <w:r w:rsidRPr="004034AD">
        <w:rPr>
          <w:noProof/>
        </w:rPr>
      </w:r>
      <w:r w:rsidRPr="004034AD">
        <w:rPr>
          <w:noProof/>
        </w:rPr>
        <w:fldChar w:fldCharType="separate"/>
      </w:r>
      <w:r w:rsidR="006C27C7">
        <w:rPr>
          <w:noProof/>
        </w:rPr>
        <w:t>83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14</w:t>
      </w:r>
      <w:r>
        <w:rPr>
          <w:noProof/>
        </w:rPr>
        <w:noBreakHyphen/>
        <w:t>175</w:t>
      </w:r>
      <w:r>
        <w:rPr>
          <w:noProof/>
        </w:rPr>
        <w:tab/>
        <w:t>Overpayment of TFN withholding tax (ESS)</w:t>
      </w:r>
      <w:r w:rsidRPr="004034AD">
        <w:rPr>
          <w:noProof/>
        </w:rPr>
        <w:tab/>
      </w:r>
      <w:r w:rsidRPr="004034AD">
        <w:rPr>
          <w:noProof/>
        </w:rPr>
        <w:fldChar w:fldCharType="begin"/>
      </w:r>
      <w:r w:rsidRPr="004034AD">
        <w:rPr>
          <w:noProof/>
        </w:rPr>
        <w:instrText xml:space="preserve"> PAGEREF _Toc447708531 \h </w:instrText>
      </w:r>
      <w:r w:rsidRPr="004034AD">
        <w:rPr>
          <w:noProof/>
        </w:rPr>
      </w:r>
      <w:r w:rsidRPr="004034AD">
        <w:rPr>
          <w:noProof/>
        </w:rPr>
        <w:fldChar w:fldCharType="separate"/>
      </w:r>
      <w:r w:rsidR="006C27C7">
        <w:rPr>
          <w:noProof/>
        </w:rPr>
        <w:t>83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14</w:t>
      </w:r>
      <w:r>
        <w:rPr>
          <w:noProof/>
        </w:rPr>
        <w:noBreakHyphen/>
        <w:t>180</w:t>
      </w:r>
      <w:r>
        <w:rPr>
          <w:noProof/>
        </w:rPr>
        <w:tab/>
        <w:t xml:space="preserve">Application of certain provisions of Division 83A of the </w:t>
      </w:r>
      <w:r w:rsidRPr="000A1372">
        <w:rPr>
          <w:i/>
          <w:noProof/>
        </w:rPr>
        <w:t>Income Tax Assessment Act 1997</w:t>
      </w:r>
      <w:r w:rsidRPr="004034AD">
        <w:rPr>
          <w:noProof/>
        </w:rPr>
        <w:tab/>
      </w:r>
      <w:r w:rsidRPr="004034AD">
        <w:rPr>
          <w:noProof/>
        </w:rPr>
        <w:fldChar w:fldCharType="begin"/>
      </w:r>
      <w:r w:rsidRPr="004034AD">
        <w:rPr>
          <w:noProof/>
        </w:rPr>
        <w:instrText xml:space="preserve"> PAGEREF _Toc447708532 \h </w:instrText>
      </w:r>
      <w:r w:rsidRPr="004034AD">
        <w:rPr>
          <w:noProof/>
        </w:rPr>
      </w:r>
      <w:r w:rsidRPr="004034AD">
        <w:rPr>
          <w:noProof/>
        </w:rPr>
        <w:fldChar w:fldCharType="separate"/>
      </w:r>
      <w:r w:rsidR="006C27C7">
        <w:rPr>
          <w:noProof/>
        </w:rPr>
        <w:t>83</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14</w:t>
      </w:r>
      <w:r>
        <w:rPr>
          <w:noProof/>
        </w:rPr>
        <w:noBreakHyphen/>
        <w:t>D—Capital proceeds involving foreign residents and taxable Australian property</w:t>
      </w:r>
      <w:r w:rsidRPr="004034AD">
        <w:rPr>
          <w:b w:val="0"/>
          <w:noProof/>
          <w:sz w:val="18"/>
        </w:rPr>
        <w:tab/>
      </w:r>
      <w:r w:rsidRPr="004034AD">
        <w:rPr>
          <w:b w:val="0"/>
          <w:noProof/>
          <w:sz w:val="18"/>
        </w:rPr>
        <w:fldChar w:fldCharType="begin"/>
      </w:r>
      <w:r w:rsidRPr="004034AD">
        <w:rPr>
          <w:b w:val="0"/>
          <w:noProof/>
          <w:sz w:val="18"/>
        </w:rPr>
        <w:instrText xml:space="preserve"> PAGEREF _Toc447708533 \h </w:instrText>
      </w:r>
      <w:r w:rsidRPr="004034AD">
        <w:rPr>
          <w:b w:val="0"/>
          <w:noProof/>
          <w:sz w:val="18"/>
        </w:rPr>
      </w:r>
      <w:r w:rsidRPr="004034AD">
        <w:rPr>
          <w:b w:val="0"/>
          <w:noProof/>
          <w:sz w:val="18"/>
        </w:rPr>
        <w:fldChar w:fldCharType="separate"/>
      </w:r>
      <w:r w:rsidR="006C27C7">
        <w:rPr>
          <w:b w:val="0"/>
          <w:noProof/>
          <w:sz w:val="18"/>
        </w:rPr>
        <w:t>84</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14</w:t>
      </w:r>
      <w:r>
        <w:rPr>
          <w:noProof/>
        </w:rPr>
        <w:noBreakHyphen/>
        <w:t>200</w:t>
      </w:r>
      <w:r>
        <w:rPr>
          <w:noProof/>
        </w:rPr>
        <w:tab/>
        <w:t>Certain acquisitions of taxable Australian property from foreign residents</w:t>
      </w:r>
      <w:r w:rsidRPr="004034AD">
        <w:rPr>
          <w:noProof/>
        </w:rPr>
        <w:tab/>
      </w:r>
      <w:r w:rsidRPr="004034AD">
        <w:rPr>
          <w:noProof/>
        </w:rPr>
        <w:fldChar w:fldCharType="begin"/>
      </w:r>
      <w:r w:rsidRPr="004034AD">
        <w:rPr>
          <w:noProof/>
        </w:rPr>
        <w:instrText xml:space="preserve"> PAGEREF _Toc447708534 \h </w:instrText>
      </w:r>
      <w:r w:rsidRPr="004034AD">
        <w:rPr>
          <w:noProof/>
        </w:rPr>
      </w:r>
      <w:r w:rsidRPr="004034AD">
        <w:rPr>
          <w:noProof/>
        </w:rPr>
        <w:fldChar w:fldCharType="separate"/>
      </w:r>
      <w:r w:rsidR="006C27C7">
        <w:rPr>
          <w:noProof/>
        </w:rPr>
        <w:t>84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14</w:t>
      </w:r>
      <w:r>
        <w:rPr>
          <w:noProof/>
        </w:rPr>
        <w:noBreakHyphen/>
        <w:t>205</w:t>
      </w:r>
      <w:r>
        <w:rPr>
          <w:noProof/>
        </w:rPr>
        <w:tab/>
        <w:t>Effect of look</w:t>
      </w:r>
      <w:r>
        <w:rPr>
          <w:noProof/>
        </w:rPr>
        <w:noBreakHyphen/>
        <w:t>through earnout rights</w:t>
      </w:r>
      <w:r w:rsidRPr="004034AD">
        <w:rPr>
          <w:noProof/>
        </w:rPr>
        <w:tab/>
      </w:r>
      <w:r w:rsidRPr="004034AD">
        <w:rPr>
          <w:noProof/>
        </w:rPr>
        <w:fldChar w:fldCharType="begin"/>
      </w:r>
      <w:r w:rsidRPr="004034AD">
        <w:rPr>
          <w:noProof/>
        </w:rPr>
        <w:instrText xml:space="preserve"> PAGEREF _Toc447708535 \h </w:instrText>
      </w:r>
      <w:r w:rsidRPr="004034AD">
        <w:rPr>
          <w:noProof/>
        </w:rPr>
      </w:r>
      <w:r w:rsidRPr="004034AD">
        <w:rPr>
          <w:noProof/>
        </w:rPr>
        <w:fldChar w:fldCharType="separate"/>
      </w:r>
      <w:r w:rsidR="006C27C7">
        <w:rPr>
          <w:noProof/>
        </w:rPr>
        <w:t>85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14</w:t>
      </w:r>
      <w:r>
        <w:rPr>
          <w:noProof/>
        </w:rPr>
        <w:noBreakHyphen/>
        <w:t>210</w:t>
      </w:r>
      <w:r>
        <w:rPr>
          <w:noProof/>
        </w:rPr>
        <w:tab/>
        <w:t>Whether an entity is a relevant foreign resident</w:t>
      </w:r>
      <w:r w:rsidRPr="004034AD">
        <w:rPr>
          <w:noProof/>
        </w:rPr>
        <w:tab/>
      </w:r>
      <w:r w:rsidRPr="004034AD">
        <w:rPr>
          <w:noProof/>
        </w:rPr>
        <w:fldChar w:fldCharType="begin"/>
      </w:r>
      <w:r w:rsidRPr="004034AD">
        <w:rPr>
          <w:noProof/>
        </w:rPr>
        <w:instrText xml:space="preserve"> PAGEREF _Toc447708536 \h </w:instrText>
      </w:r>
      <w:r w:rsidRPr="004034AD">
        <w:rPr>
          <w:noProof/>
        </w:rPr>
      </w:r>
      <w:r w:rsidRPr="004034AD">
        <w:rPr>
          <w:noProof/>
        </w:rPr>
        <w:fldChar w:fldCharType="separate"/>
      </w:r>
      <w:r w:rsidR="006C27C7">
        <w:rPr>
          <w:noProof/>
        </w:rPr>
        <w:t>86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14</w:t>
      </w:r>
      <w:r>
        <w:rPr>
          <w:noProof/>
        </w:rPr>
        <w:noBreakHyphen/>
        <w:t>215</w:t>
      </w:r>
      <w:r>
        <w:rPr>
          <w:noProof/>
        </w:rPr>
        <w:tab/>
        <w:t>Excluded transactions</w:t>
      </w:r>
      <w:r w:rsidRPr="004034AD">
        <w:rPr>
          <w:noProof/>
        </w:rPr>
        <w:tab/>
      </w:r>
      <w:r w:rsidRPr="004034AD">
        <w:rPr>
          <w:noProof/>
        </w:rPr>
        <w:fldChar w:fldCharType="begin"/>
      </w:r>
      <w:r w:rsidRPr="004034AD">
        <w:rPr>
          <w:noProof/>
        </w:rPr>
        <w:instrText xml:space="preserve"> PAGEREF _Toc447708537 \h </w:instrText>
      </w:r>
      <w:r w:rsidRPr="004034AD">
        <w:rPr>
          <w:noProof/>
        </w:rPr>
      </w:r>
      <w:r w:rsidRPr="004034AD">
        <w:rPr>
          <w:noProof/>
        </w:rPr>
        <w:fldChar w:fldCharType="separate"/>
      </w:r>
      <w:r w:rsidR="006C27C7">
        <w:rPr>
          <w:noProof/>
        </w:rPr>
        <w:t>88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14</w:t>
      </w:r>
      <w:r>
        <w:rPr>
          <w:noProof/>
        </w:rPr>
        <w:noBreakHyphen/>
        <w:t>220</w:t>
      </w:r>
      <w:r>
        <w:rPr>
          <w:noProof/>
        </w:rPr>
        <w:tab/>
        <w:t>Commissioner clearance certificates</w:t>
      </w:r>
      <w:r w:rsidRPr="004034AD">
        <w:rPr>
          <w:noProof/>
        </w:rPr>
        <w:tab/>
      </w:r>
      <w:r w:rsidRPr="004034AD">
        <w:rPr>
          <w:noProof/>
        </w:rPr>
        <w:fldChar w:fldCharType="begin"/>
      </w:r>
      <w:r w:rsidRPr="004034AD">
        <w:rPr>
          <w:noProof/>
        </w:rPr>
        <w:instrText xml:space="preserve"> PAGEREF _Toc447708538 \h </w:instrText>
      </w:r>
      <w:r w:rsidRPr="004034AD">
        <w:rPr>
          <w:noProof/>
        </w:rPr>
      </w:r>
      <w:r w:rsidRPr="004034AD">
        <w:rPr>
          <w:noProof/>
        </w:rPr>
        <w:fldChar w:fldCharType="separate"/>
      </w:r>
      <w:r w:rsidR="006C27C7">
        <w:rPr>
          <w:noProof/>
        </w:rPr>
        <w:t>90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14</w:t>
      </w:r>
      <w:r>
        <w:rPr>
          <w:noProof/>
        </w:rPr>
        <w:noBreakHyphen/>
        <w:t>225</w:t>
      </w:r>
      <w:r>
        <w:rPr>
          <w:noProof/>
        </w:rPr>
        <w:tab/>
        <w:t>Entity declarations</w:t>
      </w:r>
      <w:r w:rsidRPr="004034AD">
        <w:rPr>
          <w:noProof/>
        </w:rPr>
        <w:tab/>
      </w:r>
      <w:r w:rsidRPr="004034AD">
        <w:rPr>
          <w:noProof/>
        </w:rPr>
        <w:fldChar w:fldCharType="begin"/>
      </w:r>
      <w:r w:rsidRPr="004034AD">
        <w:rPr>
          <w:noProof/>
        </w:rPr>
        <w:instrText xml:space="preserve"> PAGEREF _Toc447708539 \h </w:instrText>
      </w:r>
      <w:r w:rsidRPr="004034AD">
        <w:rPr>
          <w:noProof/>
        </w:rPr>
      </w:r>
      <w:r w:rsidRPr="004034AD">
        <w:rPr>
          <w:noProof/>
        </w:rPr>
        <w:fldChar w:fldCharType="separate"/>
      </w:r>
      <w:r w:rsidR="006C27C7">
        <w:rPr>
          <w:noProof/>
        </w:rPr>
        <w:t>91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14</w:t>
      </w:r>
      <w:r>
        <w:rPr>
          <w:noProof/>
        </w:rPr>
        <w:noBreakHyphen/>
        <w:t>230</w:t>
      </w:r>
      <w:r>
        <w:rPr>
          <w:noProof/>
        </w:rPr>
        <w:tab/>
        <w:t>Administrative penalties for false or misleading declarations</w:t>
      </w:r>
      <w:r w:rsidRPr="004034AD">
        <w:rPr>
          <w:noProof/>
        </w:rPr>
        <w:tab/>
      </w:r>
      <w:r w:rsidRPr="004034AD">
        <w:rPr>
          <w:noProof/>
        </w:rPr>
        <w:fldChar w:fldCharType="begin"/>
      </w:r>
      <w:r w:rsidRPr="004034AD">
        <w:rPr>
          <w:noProof/>
        </w:rPr>
        <w:instrText xml:space="preserve"> PAGEREF _Toc447708540 \h </w:instrText>
      </w:r>
      <w:r w:rsidRPr="004034AD">
        <w:rPr>
          <w:noProof/>
        </w:rPr>
      </w:r>
      <w:r w:rsidRPr="004034AD">
        <w:rPr>
          <w:noProof/>
        </w:rPr>
        <w:fldChar w:fldCharType="separate"/>
      </w:r>
      <w:r w:rsidR="006C27C7">
        <w:rPr>
          <w:noProof/>
        </w:rPr>
        <w:t>91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14</w:t>
      </w:r>
      <w:r>
        <w:rPr>
          <w:noProof/>
        </w:rPr>
        <w:noBreakHyphen/>
        <w:t>235</w:t>
      </w:r>
      <w:r>
        <w:rPr>
          <w:noProof/>
        </w:rPr>
        <w:tab/>
        <w:t>Varying amounts to be paid to the Commissioner</w:t>
      </w:r>
      <w:r w:rsidRPr="004034AD">
        <w:rPr>
          <w:noProof/>
        </w:rPr>
        <w:tab/>
      </w:r>
      <w:r w:rsidRPr="004034AD">
        <w:rPr>
          <w:noProof/>
        </w:rPr>
        <w:fldChar w:fldCharType="begin"/>
      </w:r>
      <w:r w:rsidRPr="004034AD">
        <w:rPr>
          <w:noProof/>
        </w:rPr>
        <w:instrText xml:space="preserve"> PAGEREF _Toc447708541 \h </w:instrText>
      </w:r>
      <w:r w:rsidRPr="004034AD">
        <w:rPr>
          <w:noProof/>
        </w:rPr>
      </w:r>
      <w:r w:rsidRPr="004034AD">
        <w:rPr>
          <w:noProof/>
        </w:rPr>
        <w:fldChar w:fldCharType="separate"/>
      </w:r>
      <w:r w:rsidR="006C27C7">
        <w:rPr>
          <w:noProof/>
        </w:rPr>
        <w:t>93</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lastRenderedPageBreak/>
        <w:t>Division 15—Working out the amount to withhold</w:t>
      </w:r>
      <w:r w:rsidRPr="004034AD">
        <w:rPr>
          <w:b w:val="0"/>
          <w:noProof/>
          <w:sz w:val="18"/>
        </w:rPr>
        <w:tab/>
      </w:r>
      <w:r w:rsidRPr="004034AD">
        <w:rPr>
          <w:b w:val="0"/>
          <w:noProof/>
          <w:sz w:val="18"/>
        </w:rPr>
        <w:fldChar w:fldCharType="begin"/>
      </w:r>
      <w:r w:rsidRPr="004034AD">
        <w:rPr>
          <w:b w:val="0"/>
          <w:noProof/>
          <w:sz w:val="18"/>
        </w:rPr>
        <w:instrText xml:space="preserve"> PAGEREF _Toc447708542 \h </w:instrText>
      </w:r>
      <w:r w:rsidRPr="004034AD">
        <w:rPr>
          <w:b w:val="0"/>
          <w:noProof/>
          <w:sz w:val="18"/>
        </w:rPr>
      </w:r>
      <w:r w:rsidRPr="004034AD">
        <w:rPr>
          <w:b w:val="0"/>
          <w:noProof/>
          <w:sz w:val="18"/>
        </w:rPr>
        <w:fldChar w:fldCharType="separate"/>
      </w:r>
      <w:r w:rsidR="006C27C7">
        <w:rPr>
          <w:b w:val="0"/>
          <w:noProof/>
          <w:sz w:val="18"/>
        </w:rPr>
        <w:t>94</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15</w:t>
      </w:r>
      <w:r w:rsidRPr="004034AD">
        <w:rPr>
          <w:b w:val="0"/>
          <w:noProof/>
          <w:sz w:val="18"/>
        </w:rPr>
        <w:tab/>
        <w:t>94</w:t>
      </w:r>
    </w:p>
    <w:p w:rsidR="004034AD" w:rsidRDefault="004034AD">
      <w:pPr>
        <w:pStyle w:val="TOC5"/>
        <w:rPr>
          <w:rFonts w:asciiTheme="minorHAnsi" w:eastAsiaTheme="minorEastAsia" w:hAnsiTheme="minorHAnsi" w:cstheme="minorBidi"/>
          <w:noProof/>
          <w:kern w:val="0"/>
          <w:sz w:val="22"/>
          <w:szCs w:val="22"/>
        </w:rPr>
      </w:pPr>
      <w:r>
        <w:rPr>
          <w:noProof/>
        </w:rPr>
        <w:t>15</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_Toc447708544 \h </w:instrText>
      </w:r>
      <w:r w:rsidRPr="004034AD">
        <w:rPr>
          <w:noProof/>
        </w:rPr>
      </w:r>
      <w:r w:rsidRPr="004034AD">
        <w:rPr>
          <w:noProof/>
        </w:rPr>
        <w:fldChar w:fldCharType="separate"/>
      </w:r>
      <w:r w:rsidR="006C27C7">
        <w:rPr>
          <w:noProof/>
        </w:rPr>
        <w:t>94</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15</w:t>
      </w:r>
      <w:r>
        <w:rPr>
          <w:noProof/>
        </w:rPr>
        <w:noBreakHyphen/>
        <w:t>A—Working out how much to withhold</w:t>
      </w:r>
      <w:r w:rsidRPr="004034AD">
        <w:rPr>
          <w:b w:val="0"/>
          <w:noProof/>
          <w:sz w:val="18"/>
        </w:rPr>
        <w:tab/>
      </w:r>
      <w:r w:rsidRPr="004034AD">
        <w:rPr>
          <w:b w:val="0"/>
          <w:noProof/>
          <w:sz w:val="18"/>
        </w:rPr>
        <w:fldChar w:fldCharType="begin"/>
      </w:r>
      <w:r w:rsidRPr="004034AD">
        <w:rPr>
          <w:b w:val="0"/>
          <w:noProof/>
          <w:sz w:val="18"/>
        </w:rPr>
        <w:instrText xml:space="preserve"> PAGEREF _Toc447708545 \h </w:instrText>
      </w:r>
      <w:r w:rsidRPr="004034AD">
        <w:rPr>
          <w:b w:val="0"/>
          <w:noProof/>
          <w:sz w:val="18"/>
        </w:rPr>
      </w:r>
      <w:r w:rsidRPr="004034AD">
        <w:rPr>
          <w:b w:val="0"/>
          <w:noProof/>
          <w:sz w:val="18"/>
        </w:rPr>
        <w:fldChar w:fldCharType="separate"/>
      </w:r>
      <w:r w:rsidR="006C27C7">
        <w:rPr>
          <w:b w:val="0"/>
          <w:noProof/>
          <w:sz w:val="18"/>
        </w:rPr>
        <w:t>94</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15</w:t>
      </w:r>
      <w:r>
        <w:rPr>
          <w:noProof/>
        </w:rPr>
        <w:noBreakHyphen/>
        <w:t>10</w:t>
      </w:r>
      <w:r>
        <w:rPr>
          <w:noProof/>
        </w:rPr>
        <w:tab/>
        <w:t>How much to withhold</w:t>
      </w:r>
      <w:r w:rsidRPr="004034AD">
        <w:rPr>
          <w:noProof/>
        </w:rPr>
        <w:tab/>
      </w:r>
      <w:r w:rsidRPr="004034AD">
        <w:rPr>
          <w:noProof/>
        </w:rPr>
        <w:fldChar w:fldCharType="begin"/>
      </w:r>
      <w:r w:rsidRPr="004034AD">
        <w:rPr>
          <w:noProof/>
        </w:rPr>
        <w:instrText xml:space="preserve"> PAGEREF _Toc447708546 \h </w:instrText>
      </w:r>
      <w:r w:rsidRPr="004034AD">
        <w:rPr>
          <w:noProof/>
        </w:rPr>
      </w:r>
      <w:r w:rsidRPr="004034AD">
        <w:rPr>
          <w:noProof/>
        </w:rPr>
        <w:fldChar w:fldCharType="separate"/>
      </w:r>
      <w:r w:rsidR="006C27C7">
        <w:rPr>
          <w:noProof/>
        </w:rPr>
        <w:t>95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15</w:t>
      </w:r>
      <w:r>
        <w:rPr>
          <w:noProof/>
        </w:rPr>
        <w:noBreakHyphen/>
        <w:t>15</w:t>
      </w:r>
      <w:r>
        <w:rPr>
          <w:noProof/>
        </w:rPr>
        <w:tab/>
        <w:t>Variation of amounts required to be withheld</w:t>
      </w:r>
      <w:r w:rsidRPr="004034AD">
        <w:rPr>
          <w:noProof/>
        </w:rPr>
        <w:tab/>
      </w:r>
      <w:r w:rsidRPr="004034AD">
        <w:rPr>
          <w:noProof/>
        </w:rPr>
        <w:fldChar w:fldCharType="begin"/>
      </w:r>
      <w:r w:rsidRPr="004034AD">
        <w:rPr>
          <w:noProof/>
        </w:rPr>
        <w:instrText xml:space="preserve"> PAGEREF _Toc447708547 \h </w:instrText>
      </w:r>
      <w:r w:rsidRPr="004034AD">
        <w:rPr>
          <w:noProof/>
        </w:rPr>
      </w:r>
      <w:r w:rsidRPr="004034AD">
        <w:rPr>
          <w:noProof/>
        </w:rPr>
        <w:fldChar w:fldCharType="separate"/>
      </w:r>
      <w:r w:rsidR="006C27C7">
        <w:rPr>
          <w:noProof/>
        </w:rPr>
        <w:t>95</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15</w:t>
      </w:r>
      <w:r>
        <w:rPr>
          <w:noProof/>
        </w:rPr>
        <w:noBreakHyphen/>
        <w:t>B—Withholding schedules and regulations</w:t>
      </w:r>
      <w:r w:rsidRPr="004034AD">
        <w:rPr>
          <w:b w:val="0"/>
          <w:noProof/>
          <w:sz w:val="18"/>
        </w:rPr>
        <w:tab/>
      </w:r>
      <w:r w:rsidRPr="004034AD">
        <w:rPr>
          <w:b w:val="0"/>
          <w:noProof/>
          <w:sz w:val="18"/>
        </w:rPr>
        <w:fldChar w:fldCharType="begin"/>
      </w:r>
      <w:r w:rsidRPr="004034AD">
        <w:rPr>
          <w:b w:val="0"/>
          <w:noProof/>
          <w:sz w:val="18"/>
        </w:rPr>
        <w:instrText xml:space="preserve"> PAGEREF _Toc447708548 \h </w:instrText>
      </w:r>
      <w:r w:rsidRPr="004034AD">
        <w:rPr>
          <w:b w:val="0"/>
          <w:noProof/>
          <w:sz w:val="18"/>
        </w:rPr>
      </w:r>
      <w:r w:rsidRPr="004034AD">
        <w:rPr>
          <w:b w:val="0"/>
          <w:noProof/>
          <w:sz w:val="18"/>
        </w:rPr>
        <w:fldChar w:fldCharType="separate"/>
      </w:r>
      <w:r w:rsidR="006C27C7">
        <w:rPr>
          <w:b w:val="0"/>
          <w:noProof/>
          <w:sz w:val="18"/>
        </w:rPr>
        <w:t>96</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15</w:t>
      </w:r>
      <w:r>
        <w:rPr>
          <w:noProof/>
        </w:rPr>
        <w:noBreakHyphen/>
        <w:t>25</w:t>
      </w:r>
      <w:r>
        <w:rPr>
          <w:noProof/>
        </w:rPr>
        <w:tab/>
        <w:t>Commissioner’s power to make withholding schedules</w:t>
      </w:r>
      <w:r w:rsidRPr="004034AD">
        <w:rPr>
          <w:noProof/>
        </w:rPr>
        <w:tab/>
      </w:r>
      <w:r w:rsidRPr="004034AD">
        <w:rPr>
          <w:noProof/>
        </w:rPr>
        <w:fldChar w:fldCharType="begin"/>
      </w:r>
      <w:r w:rsidRPr="004034AD">
        <w:rPr>
          <w:noProof/>
        </w:rPr>
        <w:instrText xml:space="preserve"> PAGEREF _Toc447708549 \h </w:instrText>
      </w:r>
      <w:r w:rsidRPr="004034AD">
        <w:rPr>
          <w:noProof/>
        </w:rPr>
      </w:r>
      <w:r w:rsidRPr="004034AD">
        <w:rPr>
          <w:noProof/>
        </w:rPr>
        <w:fldChar w:fldCharType="separate"/>
      </w:r>
      <w:r w:rsidR="006C27C7">
        <w:rPr>
          <w:noProof/>
        </w:rPr>
        <w:t>96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15</w:t>
      </w:r>
      <w:r>
        <w:rPr>
          <w:noProof/>
        </w:rPr>
        <w:noBreakHyphen/>
        <w:t>30</w:t>
      </w:r>
      <w:r>
        <w:rPr>
          <w:noProof/>
        </w:rPr>
        <w:tab/>
        <w:t>Matters to be considered when making withholding schedules</w:t>
      </w:r>
      <w:r w:rsidRPr="004034AD">
        <w:rPr>
          <w:noProof/>
        </w:rPr>
        <w:tab/>
      </w:r>
      <w:r w:rsidRPr="004034AD">
        <w:rPr>
          <w:noProof/>
        </w:rPr>
        <w:fldChar w:fldCharType="begin"/>
      </w:r>
      <w:r w:rsidRPr="004034AD">
        <w:rPr>
          <w:noProof/>
        </w:rPr>
        <w:instrText xml:space="preserve"> PAGEREF _Toc447708550 \h </w:instrText>
      </w:r>
      <w:r w:rsidRPr="004034AD">
        <w:rPr>
          <w:noProof/>
        </w:rPr>
      </w:r>
      <w:r w:rsidRPr="004034AD">
        <w:rPr>
          <w:noProof/>
        </w:rPr>
        <w:fldChar w:fldCharType="separate"/>
      </w:r>
      <w:r w:rsidR="006C27C7">
        <w:rPr>
          <w:noProof/>
        </w:rPr>
        <w:t>97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15</w:t>
      </w:r>
      <w:r>
        <w:rPr>
          <w:noProof/>
        </w:rPr>
        <w:noBreakHyphen/>
        <w:t>35</w:t>
      </w:r>
      <w:r>
        <w:rPr>
          <w:noProof/>
        </w:rPr>
        <w:tab/>
        <w:t>Regulations about withholding</w:t>
      </w:r>
      <w:r w:rsidRPr="004034AD">
        <w:rPr>
          <w:noProof/>
        </w:rPr>
        <w:tab/>
      </w:r>
      <w:r w:rsidRPr="004034AD">
        <w:rPr>
          <w:noProof/>
        </w:rPr>
        <w:fldChar w:fldCharType="begin"/>
      </w:r>
      <w:r w:rsidRPr="004034AD">
        <w:rPr>
          <w:noProof/>
        </w:rPr>
        <w:instrText xml:space="preserve"> PAGEREF _Toc447708551 \h </w:instrText>
      </w:r>
      <w:r w:rsidRPr="004034AD">
        <w:rPr>
          <w:noProof/>
        </w:rPr>
      </w:r>
      <w:r w:rsidRPr="004034AD">
        <w:rPr>
          <w:noProof/>
        </w:rPr>
        <w:fldChar w:fldCharType="separate"/>
      </w:r>
      <w:r w:rsidR="006C27C7">
        <w:rPr>
          <w:noProof/>
        </w:rPr>
        <w:t>98</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15</w:t>
      </w:r>
      <w:r>
        <w:rPr>
          <w:noProof/>
        </w:rPr>
        <w:noBreakHyphen/>
        <w:t>C—Declarations</w:t>
      </w:r>
      <w:r w:rsidRPr="004034AD">
        <w:rPr>
          <w:b w:val="0"/>
          <w:noProof/>
          <w:sz w:val="18"/>
        </w:rPr>
        <w:tab/>
      </w:r>
      <w:r w:rsidRPr="004034AD">
        <w:rPr>
          <w:b w:val="0"/>
          <w:noProof/>
          <w:sz w:val="18"/>
        </w:rPr>
        <w:fldChar w:fldCharType="begin"/>
      </w:r>
      <w:r w:rsidRPr="004034AD">
        <w:rPr>
          <w:b w:val="0"/>
          <w:noProof/>
          <w:sz w:val="18"/>
        </w:rPr>
        <w:instrText xml:space="preserve"> PAGEREF _Toc447708552 \h </w:instrText>
      </w:r>
      <w:r w:rsidRPr="004034AD">
        <w:rPr>
          <w:b w:val="0"/>
          <w:noProof/>
          <w:sz w:val="18"/>
        </w:rPr>
      </w:r>
      <w:r w:rsidRPr="004034AD">
        <w:rPr>
          <w:b w:val="0"/>
          <w:noProof/>
          <w:sz w:val="18"/>
        </w:rPr>
        <w:fldChar w:fldCharType="separate"/>
      </w:r>
      <w:r w:rsidR="006C27C7">
        <w:rPr>
          <w:b w:val="0"/>
          <w:noProof/>
          <w:sz w:val="18"/>
        </w:rPr>
        <w:t>99</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15</w:t>
      </w:r>
      <w:r>
        <w:rPr>
          <w:noProof/>
        </w:rPr>
        <w:noBreakHyphen/>
        <w:t>50</w:t>
      </w:r>
      <w:r>
        <w:rPr>
          <w:noProof/>
        </w:rPr>
        <w:tab/>
        <w:t>Declarations</w:t>
      </w:r>
      <w:r w:rsidRPr="004034AD">
        <w:rPr>
          <w:noProof/>
        </w:rPr>
        <w:tab/>
      </w:r>
      <w:r w:rsidRPr="004034AD">
        <w:rPr>
          <w:noProof/>
        </w:rPr>
        <w:fldChar w:fldCharType="begin"/>
      </w:r>
      <w:r w:rsidRPr="004034AD">
        <w:rPr>
          <w:noProof/>
        </w:rPr>
        <w:instrText xml:space="preserve"> PAGEREF _Toc447708553 \h </w:instrText>
      </w:r>
      <w:r w:rsidRPr="004034AD">
        <w:rPr>
          <w:noProof/>
        </w:rPr>
      </w:r>
      <w:r w:rsidRPr="004034AD">
        <w:rPr>
          <w:noProof/>
        </w:rPr>
        <w:fldChar w:fldCharType="separate"/>
      </w:r>
      <w:r w:rsidR="006C27C7">
        <w:rPr>
          <w:noProof/>
        </w:rPr>
        <w:t>99</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16—Payer’s obligations and rights</w:t>
      </w:r>
      <w:r w:rsidRPr="004034AD">
        <w:rPr>
          <w:b w:val="0"/>
          <w:noProof/>
          <w:sz w:val="18"/>
        </w:rPr>
        <w:tab/>
      </w:r>
      <w:r w:rsidRPr="004034AD">
        <w:rPr>
          <w:b w:val="0"/>
          <w:noProof/>
          <w:sz w:val="18"/>
        </w:rPr>
        <w:fldChar w:fldCharType="begin"/>
      </w:r>
      <w:r w:rsidRPr="004034AD">
        <w:rPr>
          <w:b w:val="0"/>
          <w:noProof/>
          <w:sz w:val="18"/>
        </w:rPr>
        <w:instrText xml:space="preserve"> PAGEREF _Toc447708554 \h </w:instrText>
      </w:r>
      <w:r w:rsidRPr="004034AD">
        <w:rPr>
          <w:b w:val="0"/>
          <w:noProof/>
          <w:sz w:val="18"/>
        </w:rPr>
      </w:r>
      <w:r w:rsidRPr="004034AD">
        <w:rPr>
          <w:b w:val="0"/>
          <w:noProof/>
          <w:sz w:val="18"/>
        </w:rPr>
        <w:fldChar w:fldCharType="separate"/>
      </w:r>
      <w:r w:rsidR="006C27C7">
        <w:rPr>
          <w:b w:val="0"/>
          <w:noProof/>
          <w:sz w:val="18"/>
        </w:rPr>
        <w:t>101</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16</w:t>
      </w:r>
      <w:r w:rsidRPr="004034AD">
        <w:rPr>
          <w:b w:val="0"/>
          <w:noProof/>
          <w:sz w:val="18"/>
        </w:rPr>
        <w:tab/>
        <w:t>101</w:t>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_Toc447708556 \h </w:instrText>
      </w:r>
      <w:r w:rsidRPr="004034AD">
        <w:rPr>
          <w:noProof/>
        </w:rPr>
      </w:r>
      <w:r w:rsidRPr="004034AD">
        <w:rPr>
          <w:noProof/>
        </w:rPr>
        <w:fldChar w:fldCharType="separate"/>
      </w:r>
      <w:r w:rsidR="006C27C7">
        <w:rPr>
          <w:noProof/>
        </w:rPr>
        <w:t>101</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16</w:t>
      </w:r>
      <w:r>
        <w:rPr>
          <w:noProof/>
        </w:rPr>
        <w:noBreakHyphen/>
        <w:t>A—To withhold</w:t>
      </w:r>
      <w:r w:rsidRPr="004034AD">
        <w:rPr>
          <w:b w:val="0"/>
          <w:noProof/>
          <w:sz w:val="18"/>
        </w:rPr>
        <w:tab/>
      </w:r>
      <w:r w:rsidRPr="004034AD">
        <w:rPr>
          <w:b w:val="0"/>
          <w:noProof/>
          <w:sz w:val="18"/>
        </w:rPr>
        <w:fldChar w:fldCharType="begin"/>
      </w:r>
      <w:r w:rsidRPr="004034AD">
        <w:rPr>
          <w:b w:val="0"/>
          <w:noProof/>
          <w:sz w:val="18"/>
        </w:rPr>
        <w:instrText xml:space="preserve"> PAGEREF _Toc447708557 \h </w:instrText>
      </w:r>
      <w:r w:rsidRPr="004034AD">
        <w:rPr>
          <w:b w:val="0"/>
          <w:noProof/>
          <w:sz w:val="18"/>
        </w:rPr>
      </w:r>
      <w:r w:rsidRPr="004034AD">
        <w:rPr>
          <w:b w:val="0"/>
          <w:noProof/>
          <w:sz w:val="18"/>
        </w:rPr>
        <w:fldChar w:fldCharType="separate"/>
      </w:r>
      <w:r w:rsidR="006C27C7">
        <w:rPr>
          <w:b w:val="0"/>
          <w:noProof/>
          <w:sz w:val="18"/>
        </w:rPr>
        <w:t>101</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When to withhold</w:t>
      </w:r>
      <w:r w:rsidRPr="004034AD">
        <w:rPr>
          <w:b w:val="0"/>
          <w:noProof/>
          <w:sz w:val="18"/>
        </w:rPr>
        <w:tab/>
      </w:r>
      <w:r w:rsidRPr="004034AD">
        <w:rPr>
          <w:b w:val="0"/>
          <w:noProof/>
          <w:sz w:val="18"/>
        </w:rPr>
        <w:fldChar w:fldCharType="begin"/>
      </w:r>
      <w:r w:rsidRPr="004034AD">
        <w:rPr>
          <w:b w:val="0"/>
          <w:noProof/>
          <w:sz w:val="18"/>
        </w:rPr>
        <w:instrText xml:space="preserve"> PAGEREF _Toc447708558 \h </w:instrText>
      </w:r>
      <w:r w:rsidRPr="004034AD">
        <w:rPr>
          <w:b w:val="0"/>
          <w:noProof/>
          <w:sz w:val="18"/>
        </w:rPr>
      </w:r>
      <w:r w:rsidRPr="004034AD">
        <w:rPr>
          <w:b w:val="0"/>
          <w:noProof/>
          <w:sz w:val="18"/>
        </w:rPr>
        <w:fldChar w:fldCharType="separate"/>
      </w:r>
      <w:r w:rsidR="006C27C7">
        <w:rPr>
          <w:b w:val="0"/>
          <w:noProof/>
          <w:sz w:val="18"/>
        </w:rPr>
        <w:t>102</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5</w:t>
      </w:r>
      <w:r>
        <w:rPr>
          <w:noProof/>
        </w:rPr>
        <w:tab/>
        <w:t>When to withhold an amount</w:t>
      </w:r>
      <w:r w:rsidRPr="004034AD">
        <w:rPr>
          <w:noProof/>
        </w:rPr>
        <w:tab/>
      </w:r>
      <w:r w:rsidRPr="004034AD">
        <w:rPr>
          <w:noProof/>
        </w:rPr>
        <w:fldChar w:fldCharType="begin"/>
      </w:r>
      <w:r w:rsidRPr="004034AD">
        <w:rPr>
          <w:noProof/>
        </w:rPr>
        <w:instrText xml:space="preserve"> PAGEREF _Toc447708559 \h </w:instrText>
      </w:r>
      <w:r w:rsidRPr="004034AD">
        <w:rPr>
          <w:noProof/>
        </w:rPr>
      </w:r>
      <w:r w:rsidRPr="004034AD">
        <w:rPr>
          <w:noProof/>
        </w:rPr>
        <w:fldChar w:fldCharType="separate"/>
      </w:r>
      <w:r w:rsidR="006C27C7">
        <w:rPr>
          <w:noProof/>
        </w:rPr>
        <w:t>102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20</w:t>
      </w:r>
      <w:r>
        <w:rPr>
          <w:noProof/>
        </w:rPr>
        <w:tab/>
        <w:t>Payer discharged from liability to recipient for amount withheld</w:t>
      </w:r>
      <w:r w:rsidRPr="004034AD">
        <w:rPr>
          <w:noProof/>
        </w:rPr>
        <w:tab/>
      </w:r>
      <w:r w:rsidRPr="004034AD">
        <w:rPr>
          <w:noProof/>
        </w:rPr>
        <w:fldChar w:fldCharType="begin"/>
      </w:r>
      <w:r w:rsidRPr="004034AD">
        <w:rPr>
          <w:noProof/>
        </w:rPr>
        <w:instrText xml:space="preserve"> PAGEREF _Toc447708560 \h </w:instrText>
      </w:r>
      <w:r w:rsidRPr="004034AD">
        <w:rPr>
          <w:noProof/>
        </w:rPr>
      </w:r>
      <w:r w:rsidRPr="004034AD">
        <w:rPr>
          <w:noProof/>
        </w:rPr>
        <w:fldChar w:fldCharType="separate"/>
      </w:r>
      <w:r w:rsidR="006C27C7">
        <w:rPr>
          <w:noProof/>
        </w:rPr>
        <w:t>102</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Penalties for not withholding</w:t>
      </w:r>
      <w:r w:rsidRPr="004034AD">
        <w:rPr>
          <w:b w:val="0"/>
          <w:noProof/>
          <w:sz w:val="18"/>
        </w:rPr>
        <w:tab/>
      </w:r>
      <w:r w:rsidRPr="004034AD">
        <w:rPr>
          <w:b w:val="0"/>
          <w:noProof/>
          <w:sz w:val="18"/>
        </w:rPr>
        <w:fldChar w:fldCharType="begin"/>
      </w:r>
      <w:r w:rsidRPr="004034AD">
        <w:rPr>
          <w:b w:val="0"/>
          <w:noProof/>
          <w:sz w:val="18"/>
        </w:rPr>
        <w:instrText xml:space="preserve"> PAGEREF _Toc447708561 \h </w:instrText>
      </w:r>
      <w:r w:rsidRPr="004034AD">
        <w:rPr>
          <w:b w:val="0"/>
          <w:noProof/>
          <w:sz w:val="18"/>
        </w:rPr>
      </w:r>
      <w:r w:rsidRPr="004034AD">
        <w:rPr>
          <w:b w:val="0"/>
          <w:noProof/>
          <w:sz w:val="18"/>
        </w:rPr>
        <w:fldChar w:fldCharType="separate"/>
      </w:r>
      <w:r w:rsidR="006C27C7">
        <w:rPr>
          <w:b w:val="0"/>
          <w:noProof/>
          <w:sz w:val="18"/>
        </w:rPr>
        <w:t>103</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25</w:t>
      </w:r>
      <w:r>
        <w:rPr>
          <w:noProof/>
        </w:rPr>
        <w:tab/>
        <w:t>Failure to withhold: offence</w:t>
      </w:r>
      <w:r w:rsidRPr="004034AD">
        <w:rPr>
          <w:noProof/>
        </w:rPr>
        <w:tab/>
      </w:r>
      <w:r w:rsidRPr="004034AD">
        <w:rPr>
          <w:noProof/>
        </w:rPr>
        <w:fldChar w:fldCharType="begin"/>
      </w:r>
      <w:r w:rsidRPr="004034AD">
        <w:rPr>
          <w:noProof/>
        </w:rPr>
        <w:instrText xml:space="preserve"> PAGEREF _Toc447708562 \h </w:instrText>
      </w:r>
      <w:r w:rsidRPr="004034AD">
        <w:rPr>
          <w:noProof/>
        </w:rPr>
      </w:r>
      <w:r w:rsidRPr="004034AD">
        <w:rPr>
          <w:noProof/>
        </w:rPr>
        <w:fldChar w:fldCharType="separate"/>
      </w:r>
      <w:r w:rsidR="006C27C7">
        <w:rPr>
          <w:noProof/>
        </w:rPr>
        <w:t>103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30</w:t>
      </w:r>
      <w:r>
        <w:rPr>
          <w:noProof/>
        </w:rPr>
        <w:tab/>
        <w:t>Failure to withhold: administrative penalty for entity other than exempt Australian government agency</w:t>
      </w:r>
      <w:r w:rsidRPr="004034AD">
        <w:rPr>
          <w:noProof/>
        </w:rPr>
        <w:tab/>
      </w:r>
      <w:r w:rsidRPr="004034AD">
        <w:rPr>
          <w:noProof/>
        </w:rPr>
        <w:fldChar w:fldCharType="begin"/>
      </w:r>
      <w:r w:rsidRPr="004034AD">
        <w:rPr>
          <w:noProof/>
        </w:rPr>
        <w:instrText xml:space="preserve"> PAGEREF _Toc447708563 \h </w:instrText>
      </w:r>
      <w:r w:rsidRPr="004034AD">
        <w:rPr>
          <w:noProof/>
        </w:rPr>
      </w:r>
      <w:r w:rsidRPr="004034AD">
        <w:rPr>
          <w:noProof/>
        </w:rPr>
        <w:fldChar w:fldCharType="separate"/>
      </w:r>
      <w:r w:rsidR="006C27C7">
        <w:rPr>
          <w:noProof/>
        </w:rPr>
        <w:t>104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35</w:t>
      </w:r>
      <w:r>
        <w:rPr>
          <w:noProof/>
        </w:rPr>
        <w:tab/>
        <w:t>Failure to withhold: administrative penalty for exempt Australian government agency in relation to payment other than dividend, interest or royalty</w:t>
      </w:r>
      <w:r w:rsidRPr="004034AD">
        <w:rPr>
          <w:noProof/>
        </w:rPr>
        <w:tab/>
      </w:r>
      <w:r w:rsidRPr="004034AD">
        <w:rPr>
          <w:noProof/>
        </w:rPr>
        <w:fldChar w:fldCharType="begin"/>
      </w:r>
      <w:r w:rsidRPr="004034AD">
        <w:rPr>
          <w:noProof/>
        </w:rPr>
        <w:instrText xml:space="preserve"> PAGEREF _Toc447708564 \h </w:instrText>
      </w:r>
      <w:r w:rsidRPr="004034AD">
        <w:rPr>
          <w:noProof/>
        </w:rPr>
      </w:r>
      <w:r w:rsidRPr="004034AD">
        <w:rPr>
          <w:noProof/>
        </w:rPr>
        <w:fldChar w:fldCharType="separate"/>
      </w:r>
      <w:r w:rsidR="006C27C7">
        <w:rPr>
          <w:noProof/>
        </w:rPr>
        <w:t>104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40</w:t>
      </w:r>
      <w:r>
        <w:rPr>
          <w:noProof/>
        </w:rPr>
        <w:tab/>
        <w:t>Failure to withhold: administrative penalty for exempt Australian government agency in relation to dividend, interest or royalty payment</w:t>
      </w:r>
      <w:r w:rsidRPr="004034AD">
        <w:rPr>
          <w:noProof/>
        </w:rPr>
        <w:tab/>
      </w:r>
      <w:r w:rsidRPr="004034AD">
        <w:rPr>
          <w:noProof/>
        </w:rPr>
        <w:fldChar w:fldCharType="begin"/>
      </w:r>
      <w:r w:rsidRPr="004034AD">
        <w:rPr>
          <w:noProof/>
        </w:rPr>
        <w:instrText xml:space="preserve"> PAGEREF _Toc447708565 \h </w:instrText>
      </w:r>
      <w:r w:rsidRPr="004034AD">
        <w:rPr>
          <w:noProof/>
        </w:rPr>
      </w:r>
      <w:r w:rsidRPr="004034AD">
        <w:rPr>
          <w:noProof/>
        </w:rPr>
        <w:fldChar w:fldCharType="separate"/>
      </w:r>
      <w:r w:rsidR="006C27C7">
        <w:rPr>
          <w:noProof/>
        </w:rPr>
        <w:t>105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43</w:t>
      </w:r>
      <w:r>
        <w:rPr>
          <w:noProof/>
        </w:rPr>
        <w:tab/>
        <w:t>Failure to withhold: administrative penalty for exempt Australian government agency in relation to payment to foreign resident etc.</w:t>
      </w:r>
      <w:r w:rsidRPr="004034AD">
        <w:rPr>
          <w:noProof/>
        </w:rPr>
        <w:tab/>
      </w:r>
      <w:r w:rsidRPr="004034AD">
        <w:rPr>
          <w:noProof/>
        </w:rPr>
        <w:fldChar w:fldCharType="begin"/>
      </w:r>
      <w:r w:rsidRPr="004034AD">
        <w:rPr>
          <w:noProof/>
        </w:rPr>
        <w:instrText xml:space="preserve"> PAGEREF _Toc447708566 \h </w:instrText>
      </w:r>
      <w:r w:rsidRPr="004034AD">
        <w:rPr>
          <w:noProof/>
        </w:rPr>
      </w:r>
      <w:r w:rsidRPr="004034AD">
        <w:rPr>
          <w:noProof/>
        </w:rPr>
        <w:fldChar w:fldCharType="separate"/>
      </w:r>
      <w:r w:rsidR="006C27C7">
        <w:rPr>
          <w:noProof/>
        </w:rPr>
        <w:t>105</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16</w:t>
      </w:r>
      <w:r>
        <w:rPr>
          <w:noProof/>
        </w:rPr>
        <w:noBreakHyphen/>
        <w:t>B—To pay withheld amounts to the Commissioner</w:t>
      </w:r>
      <w:r w:rsidRPr="004034AD">
        <w:rPr>
          <w:b w:val="0"/>
          <w:noProof/>
          <w:sz w:val="18"/>
        </w:rPr>
        <w:tab/>
      </w:r>
      <w:r w:rsidRPr="004034AD">
        <w:rPr>
          <w:b w:val="0"/>
          <w:noProof/>
          <w:sz w:val="18"/>
        </w:rPr>
        <w:fldChar w:fldCharType="begin"/>
      </w:r>
      <w:r w:rsidRPr="004034AD">
        <w:rPr>
          <w:b w:val="0"/>
          <w:noProof/>
          <w:sz w:val="18"/>
        </w:rPr>
        <w:instrText xml:space="preserve"> PAGEREF _Toc447708567 \h </w:instrText>
      </w:r>
      <w:r w:rsidRPr="004034AD">
        <w:rPr>
          <w:b w:val="0"/>
          <w:noProof/>
          <w:sz w:val="18"/>
        </w:rPr>
      </w:r>
      <w:r w:rsidRPr="004034AD">
        <w:rPr>
          <w:b w:val="0"/>
          <w:noProof/>
          <w:sz w:val="18"/>
        </w:rPr>
        <w:fldChar w:fldCharType="separate"/>
      </w:r>
      <w:r w:rsidR="006C27C7">
        <w:rPr>
          <w:b w:val="0"/>
          <w:noProof/>
          <w:sz w:val="18"/>
        </w:rPr>
        <w:t>106</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When and how to pay amounts to the Commissioner</w:t>
      </w:r>
      <w:r w:rsidRPr="004034AD">
        <w:rPr>
          <w:b w:val="0"/>
          <w:noProof/>
          <w:sz w:val="18"/>
        </w:rPr>
        <w:tab/>
      </w:r>
      <w:r w:rsidRPr="004034AD">
        <w:rPr>
          <w:b w:val="0"/>
          <w:noProof/>
          <w:sz w:val="18"/>
        </w:rPr>
        <w:fldChar w:fldCharType="begin"/>
      </w:r>
      <w:r w:rsidRPr="004034AD">
        <w:rPr>
          <w:b w:val="0"/>
          <w:noProof/>
          <w:sz w:val="18"/>
        </w:rPr>
        <w:instrText xml:space="preserve"> PAGEREF _Toc447708568 \h </w:instrText>
      </w:r>
      <w:r w:rsidRPr="004034AD">
        <w:rPr>
          <w:b w:val="0"/>
          <w:noProof/>
          <w:sz w:val="18"/>
        </w:rPr>
      </w:r>
      <w:r w:rsidRPr="004034AD">
        <w:rPr>
          <w:b w:val="0"/>
          <w:noProof/>
          <w:sz w:val="18"/>
        </w:rPr>
        <w:fldChar w:fldCharType="separate"/>
      </w:r>
      <w:r w:rsidR="006C27C7">
        <w:rPr>
          <w:b w:val="0"/>
          <w:noProof/>
          <w:sz w:val="18"/>
        </w:rPr>
        <w:t>106</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lastRenderedPageBreak/>
        <w:t>16</w:t>
      </w:r>
      <w:r>
        <w:rPr>
          <w:noProof/>
        </w:rPr>
        <w:noBreakHyphen/>
        <w:t>70</w:t>
      </w:r>
      <w:r>
        <w:rPr>
          <w:noProof/>
        </w:rPr>
        <w:tab/>
        <w:t>Entity to pay amounts to Commissioner</w:t>
      </w:r>
      <w:r w:rsidRPr="004034AD">
        <w:rPr>
          <w:noProof/>
        </w:rPr>
        <w:tab/>
      </w:r>
      <w:r w:rsidRPr="004034AD">
        <w:rPr>
          <w:noProof/>
        </w:rPr>
        <w:fldChar w:fldCharType="begin"/>
      </w:r>
      <w:r w:rsidRPr="004034AD">
        <w:rPr>
          <w:noProof/>
        </w:rPr>
        <w:instrText xml:space="preserve"> PAGEREF _Toc447708569 \h </w:instrText>
      </w:r>
      <w:r w:rsidRPr="004034AD">
        <w:rPr>
          <w:noProof/>
        </w:rPr>
      </w:r>
      <w:r w:rsidRPr="004034AD">
        <w:rPr>
          <w:noProof/>
        </w:rPr>
        <w:fldChar w:fldCharType="separate"/>
      </w:r>
      <w:r w:rsidR="006C27C7">
        <w:rPr>
          <w:noProof/>
        </w:rPr>
        <w:t>106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75</w:t>
      </w:r>
      <w:r>
        <w:rPr>
          <w:noProof/>
        </w:rPr>
        <w:tab/>
        <w:t>When amounts must be paid to Commissioner</w:t>
      </w:r>
      <w:r w:rsidRPr="004034AD">
        <w:rPr>
          <w:noProof/>
        </w:rPr>
        <w:tab/>
      </w:r>
      <w:r w:rsidRPr="004034AD">
        <w:rPr>
          <w:noProof/>
        </w:rPr>
        <w:fldChar w:fldCharType="begin"/>
      </w:r>
      <w:r w:rsidRPr="004034AD">
        <w:rPr>
          <w:noProof/>
        </w:rPr>
        <w:instrText xml:space="preserve"> PAGEREF _Toc447708570 \h </w:instrText>
      </w:r>
      <w:r w:rsidRPr="004034AD">
        <w:rPr>
          <w:noProof/>
        </w:rPr>
      </w:r>
      <w:r w:rsidRPr="004034AD">
        <w:rPr>
          <w:noProof/>
        </w:rPr>
        <w:fldChar w:fldCharType="separate"/>
      </w:r>
      <w:r w:rsidR="006C27C7">
        <w:rPr>
          <w:noProof/>
        </w:rPr>
        <w:t>107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80</w:t>
      </w:r>
      <w:r>
        <w:rPr>
          <w:noProof/>
        </w:rPr>
        <w:tab/>
        <w:t>Penalty for failure to pay within time</w:t>
      </w:r>
      <w:r w:rsidRPr="004034AD">
        <w:rPr>
          <w:noProof/>
        </w:rPr>
        <w:tab/>
      </w:r>
      <w:r w:rsidRPr="004034AD">
        <w:rPr>
          <w:noProof/>
        </w:rPr>
        <w:fldChar w:fldCharType="begin"/>
      </w:r>
      <w:r w:rsidRPr="004034AD">
        <w:rPr>
          <w:noProof/>
        </w:rPr>
        <w:instrText xml:space="preserve"> PAGEREF _Toc447708571 \h </w:instrText>
      </w:r>
      <w:r w:rsidRPr="004034AD">
        <w:rPr>
          <w:noProof/>
        </w:rPr>
      </w:r>
      <w:r w:rsidRPr="004034AD">
        <w:rPr>
          <w:noProof/>
        </w:rPr>
        <w:fldChar w:fldCharType="separate"/>
      </w:r>
      <w:r w:rsidR="006C27C7">
        <w:rPr>
          <w:noProof/>
        </w:rPr>
        <w:t>109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85</w:t>
      </w:r>
      <w:r>
        <w:rPr>
          <w:noProof/>
        </w:rPr>
        <w:tab/>
        <w:t>How amounts are to be paid</w:t>
      </w:r>
      <w:r w:rsidRPr="004034AD">
        <w:rPr>
          <w:noProof/>
        </w:rPr>
        <w:tab/>
      </w:r>
      <w:r w:rsidRPr="004034AD">
        <w:rPr>
          <w:noProof/>
        </w:rPr>
        <w:fldChar w:fldCharType="begin"/>
      </w:r>
      <w:r w:rsidRPr="004034AD">
        <w:rPr>
          <w:noProof/>
        </w:rPr>
        <w:instrText xml:space="preserve"> PAGEREF _Toc447708572 \h </w:instrText>
      </w:r>
      <w:r w:rsidRPr="004034AD">
        <w:rPr>
          <w:noProof/>
        </w:rPr>
      </w:r>
      <w:r w:rsidRPr="004034AD">
        <w:rPr>
          <w:noProof/>
        </w:rPr>
        <w:fldChar w:fldCharType="separate"/>
      </w:r>
      <w:r w:rsidR="006C27C7">
        <w:rPr>
          <w:noProof/>
        </w:rPr>
        <w:t>109</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Who is a large, medium or small withholder</w:t>
      </w:r>
      <w:r w:rsidRPr="004034AD">
        <w:rPr>
          <w:b w:val="0"/>
          <w:noProof/>
          <w:sz w:val="18"/>
        </w:rPr>
        <w:tab/>
      </w:r>
      <w:r w:rsidRPr="004034AD">
        <w:rPr>
          <w:b w:val="0"/>
          <w:noProof/>
          <w:sz w:val="18"/>
        </w:rPr>
        <w:fldChar w:fldCharType="begin"/>
      </w:r>
      <w:r w:rsidRPr="004034AD">
        <w:rPr>
          <w:b w:val="0"/>
          <w:noProof/>
          <w:sz w:val="18"/>
        </w:rPr>
        <w:instrText xml:space="preserve"> PAGEREF _Toc447708573 \h </w:instrText>
      </w:r>
      <w:r w:rsidRPr="004034AD">
        <w:rPr>
          <w:b w:val="0"/>
          <w:noProof/>
          <w:sz w:val="18"/>
        </w:rPr>
      </w:r>
      <w:r w:rsidRPr="004034AD">
        <w:rPr>
          <w:b w:val="0"/>
          <w:noProof/>
          <w:sz w:val="18"/>
        </w:rPr>
        <w:fldChar w:fldCharType="separate"/>
      </w:r>
      <w:r w:rsidR="006C27C7">
        <w:rPr>
          <w:b w:val="0"/>
          <w:noProof/>
          <w:sz w:val="18"/>
        </w:rPr>
        <w:t>110</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95</w:t>
      </w:r>
      <w:r>
        <w:rPr>
          <w:noProof/>
        </w:rPr>
        <w:tab/>
        <w:t xml:space="preserve">Meaning of </w:t>
      </w:r>
      <w:r w:rsidRPr="000A1372">
        <w:rPr>
          <w:i/>
          <w:noProof/>
        </w:rPr>
        <w:t>large withholder</w:t>
      </w:r>
      <w:r w:rsidRPr="004034AD">
        <w:rPr>
          <w:noProof/>
        </w:rPr>
        <w:tab/>
      </w:r>
      <w:r w:rsidRPr="004034AD">
        <w:rPr>
          <w:noProof/>
        </w:rPr>
        <w:fldChar w:fldCharType="begin"/>
      </w:r>
      <w:r w:rsidRPr="004034AD">
        <w:rPr>
          <w:noProof/>
        </w:rPr>
        <w:instrText xml:space="preserve"> PAGEREF _Toc447708574 \h </w:instrText>
      </w:r>
      <w:r w:rsidRPr="004034AD">
        <w:rPr>
          <w:noProof/>
        </w:rPr>
      </w:r>
      <w:r w:rsidRPr="004034AD">
        <w:rPr>
          <w:noProof/>
        </w:rPr>
        <w:fldChar w:fldCharType="separate"/>
      </w:r>
      <w:r w:rsidR="006C27C7">
        <w:rPr>
          <w:noProof/>
        </w:rPr>
        <w:t>110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100</w:t>
      </w:r>
      <w:r>
        <w:rPr>
          <w:noProof/>
        </w:rPr>
        <w:tab/>
        <w:t xml:space="preserve">Meaning of </w:t>
      </w:r>
      <w:r w:rsidRPr="000A1372">
        <w:rPr>
          <w:i/>
          <w:noProof/>
        </w:rPr>
        <w:t>medium withholder</w:t>
      </w:r>
      <w:r w:rsidRPr="004034AD">
        <w:rPr>
          <w:noProof/>
        </w:rPr>
        <w:tab/>
      </w:r>
      <w:r w:rsidRPr="004034AD">
        <w:rPr>
          <w:noProof/>
        </w:rPr>
        <w:fldChar w:fldCharType="begin"/>
      </w:r>
      <w:r w:rsidRPr="004034AD">
        <w:rPr>
          <w:noProof/>
        </w:rPr>
        <w:instrText xml:space="preserve"> PAGEREF _Toc447708575 \h </w:instrText>
      </w:r>
      <w:r w:rsidRPr="004034AD">
        <w:rPr>
          <w:noProof/>
        </w:rPr>
      </w:r>
      <w:r w:rsidRPr="004034AD">
        <w:rPr>
          <w:noProof/>
        </w:rPr>
        <w:fldChar w:fldCharType="separate"/>
      </w:r>
      <w:r w:rsidR="006C27C7">
        <w:rPr>
          <w:noProof/>
        </w:rPr>
        <w:t>111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105</w:t>
      </w:r>
      <w:r>
        <w:rPr>
          <w:noProof/>
        </w:rPr>
        <w:tab/>
        <w:t xml:space="preserve">Meaning of </w:t>
      </w:r>
      <w:r w:rsidRPr="000A1372">
        <w:rPr>
          <w:i/>
          <w:noProof/>
        </w:rPr>
        <w:t>small withholder</w:t>
      </w:r>
      <w:r w:rsidRPr="004034AD">
        <w:rPr>
          <w:noProof/>
        </w:rPr>
        <w:tab/>
      </w:r>
      <w:r w:rsidRPr="004034AD">
        <w:rPr>
          <w:noProof/>
        </w:rPr>
        <w:fldChar w:fldCharType="begin"/>
      </w:r>
      <w:r w:rsidRPr="004034AD">
        <w:rPr>
          <w:noProof/>
        </w:rPr>
        <w:instrText xml:space="preserve"> PAGEREF _Toc447708576 \h </w:instrText>
      </w:r>
      <w:r w:rsidRPr="004034AD">
        <w:rPr>
          <w:noProof/>
        </w:rPr>
      </w:r>
      <w:r w:rsidRPr="004034AD">
        <w:rPr>
          <w:noProof/>
        </w:rPr>
        <w:fldChar w:fldCharType="separate"/>
      </w:r>
      <w:r w:rsidR="006C27C7">
        <w:rPr>
          <w:noProof/>
        </w:rPr>
        <w:t>111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110</w:t>
      </w:r>
      <w:r>
        <w:rPr>
          <w:noProof/>
        </w:rPr>
        <w:tab/>
        <w:t>Commissioner may vary withholder’s status downwards</w:t>
      </w:r>
      <w:r w:rsidRPr="004034AD">
        <w:rPr>
          <w:noProof/>
        </w:rPr>
        <w:tab/>
      </w:r>
      <w:r w:rsidRPr="004034AD">
        <w:rPr>
          <w:noProof/>
        </w:rPr>
        <w:fldChar w:fldCharType="begin"/>
      </w:r>
      <w:r w:rsidRPr="004034AD">
        <w:rPr>
          <w:noProof/>
        </w:rPr>
        <w:instrText xml:space="preserve"> PAGEREF _Toc447708577 \h </w:instrText>
      </w:r>
      <w:r w:rsidRPr="004034AD">
        <w:rPr>
          <w:noProof/>
        </w:rPr>
      </w:r>
      <w:r w:rsidRPr="004034AD">
        <w:rPr>
          <w:noProof/>
        </w:rPr>
        <w:fldChar w:fldCharType="separate"/>
      </w:r>
      <w:r w:rsidR="006C27C7">
        <w:rPr>
          <w:noProof/>
        </w:rPr>
        <w:t>111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115</w:t>
      </w:r>
      <w:r>
        <w:rPr>
          <w:noProof/>
        </w:rPr>
        <w:tab/>
        <w:t>Commissioner may vary withholder’s status upwards</w:t>
      </w:r>
      <w:r w:rsidRPr="004034AD">
        <w:rPr>
          <w:noProof/>
        </w:rPr>
        <w:tab/>
      </w:r>
      <w:r w:rsidRPr="004034AD">
        <w:rPr>
          <w:noProof/>
        </w:rPr>
        <w:fldChar w:fldCharType="begin"/>
      </w:r>
      <w:r w:rsidRPr="004034AD">
        <w:rPr>
          <w:noProof/>
        </w:rPr>
        <w:instrText xml:space="preserve"> PAGEREF _Toc447708578 \h </w:instrText>
      </w:r>
      <w:r w:rsidRPr="004034AD">
        <w:rPr>
          <w:noProof/>
        </w:rPr>
      </w:r>
      <w:r w:rsidRPr="004034AD">
        <w:rPr>
          <w:noProof/>
        </w:rPr>
        <w:fldChar w:fldCharType="separate"/>
      </w:r>
      <w:r w:rsidR="006C27C7">
        <w:rPr>
          <w:noProof/>
        </w:rPr>
        <w:t>112</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16</w:t>
      </w:r>
      <w:r>
        <w:rPr>
          <w:noProof/>
        </w:rPr>
        <w:noBreakHyphen/>
        <w:t>BA—To be registered</w:t>
      </w:r>
      <w:r w:rsidRPr="004034AD">
        <w:rPr>
          <w:b w:val="0"/>
          <w:noProof/>
          <w:sz w:val="18"/>
        </w:rPr>
        <w:tab/>
      </w:r>
      <w:r w:rsidRPr="004034AD">
        <w:rPr>
          <w:b w:val="0"/>
          <w:noProof/>
          <w:sz w:val="18"/>
        </w:rPr>
        <w:fldChar w:fldCharType="begin"/>
      </w:r>
      <w:r w:rsidRPr="004034AD">
        <w:rPr>
          <w:b w:val="0"/>
          <w:noProof/>
          <w:sz w:val="18"/>
        </w:rPr>
        <w:instrText xml:space="preserve"> PAGEREF _Toc447708579 \h </w:instrText>
      </w:r>
      <w:r w:rsidRPr="004034AD">
        <w:rPr>
          <w:b w:val="0"/>
          <w:noProof/>
          <w:sz w:val="18"/>
        </w:rPr>
      </w:r>
      <w:r w:rsidRPr="004034AD">
        <w:rPr>
          <w:b w:val="0"/>
          <w:noProof/>
          <w:sz w:val="18"/>
        </w:rPr>
        <w:fldChar w:fldCharType="separate"/>
      </w:r>
      <w:r w:rsidR="006C27C7">
        <w:rPr>
          <w:b w:val="0"/>
          <w:noProof/>
          <w:sz w:val="18"/>
        </w:rPr>
        <w:t>113</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Registration of withholders</w:t>
      </w:r>
      <w:r w:rsidRPr="004034AD">
        <w:rPr>
          <w:b w:val="0"/>
          <w:noProof/>
          <w:sz w:val="18"/>
        </w:rPr>
        <w:tab/>
      </w:r>
      <w:r w:rsidRPr="004034AD">
        <w:rPr>
          <w:b w:val="0"/>
          <w:noProof/>
          <w:sz w:val="18"/>
        </w:rPr>
        <w:fldChar w:fldCharType="begin"/>
      </w:r>
      <w:r w:rsidRPr="004034AD">
        <w:rPr>
          <w:b w:val="0"/>
          <w:noProof/>
          <w:sz w:val="18"/>
        </w:rPr>
        <w:instrText xml:space="preserve"> PAGEREF _Toc447708580 \h </w:instrText>
      </w:r>
      <w:r w:rsidRPr="004034AD">
        <w:rPr>
          <w:b w:val="0"/>
          <w:noProof/>
          <w:sz w:val="18"/>
        </w:rPr>
      </w:r>
      <w:r w:rsidRPr="004034AD">
        <w:rPr>
          <w:b w:val="0"/>
          <w:noProof/>
          <w:sz w:val="18"/>
        </w:rPr>
        <w:fldChar w:fldCharType="separate"/>
      </w:r>
      <w:r w:rsidR="006C27C7">
        <w:rPr>
          <w:b w:val="0"/>
          <w:noProof/>
          <w:sz w:val="18"/>
        </w:rPr>
        <w:t>113</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140</w:t>
      </w:r>
      <w:r>
        <w:rPr>
          <w:noProof/>
        </w:rPr>
        <w:tab/>
        <w:t>Withholders must be registered</w:t>
      </w:r>
      <w:r w:rsidRPr="004034AD">
        <w:rPr>
          <w:noProof/>
        </w:rPr>
        <w:tab/>
      </w:r>
      <w:r w:rsidRPr="004034AD">
        <w:rPr>
          <w:noProof/>
        </w:rPr>
        <w:fldChar w:fldCharType="begin"/>
      </w:r>
      <w:r w:rsidRPr="004034AD">
        <w:rPr>
          <w:noProof/>
        </w:rPr>
        <w:instrText xml:space="preserve"> PAGEREF _Toc447708581 \h </w:instrText>
      </w:r>
      <w:r w:rsidRPr="004034AD">
        <w:rPr>
          <w:noProof/>
        </w:rPr>
      </w:r>
      <w:r w:rsidRPr="004034AD">
        <w:rPr>
          <w:noProof/>
        </w:rPr>
        <w:fldChar w:fldCharType="separate"/>
      </w:r>
      <w:r w:rsidR="006C27C7">
        <w:rPr>
          <w:noProof/>
        </w:rPr>
        <w:t>113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141</w:t>
      </w:r>
      <w:r>
        <w:rPr>
          <w:noProof/>
        </w:rPr>
        <w:tab/>
        <w:t>Registration and cancellation</w:t>
      </w:r>
      <w:r w:rsidRPr="004034AD">
        <w:rPr>
          <w:noProof/>
        </w:rPr>
        <w:tab/>
      </w:r>
      <w:r w:rsidRPr="004034AD">
        <w:rPr>
          <w:noProof/>
        </w:rPr>
        <w:fldChar w:fldCharType="begin"/>
      </w:r>
      <w:r w:rsidRPr="004034AD">
        <w:rPr>
          <w:noProof/>
        </w:rPr>
        <w:instrText xml:space="preserve"> PAGEREF _Toc447708582 \h </w:instrText>
      </w:r>
      <w:r w:rsidRPr="004034AD">
        <w:rPr>
          <w:noProof/>
        </w:rPr>
      </w:r>
      <w:r w:rsidRPr="004034AD">
        <w:rPr>
          <w:noProof/>
        </w:rPr>
        <w:fldChar w:fldCharType="separate"/>
      </w:r>
      <w:r w:rsidR="006C27C7">
        <w:rPr>
          <w:noProof/>
        </w:rPr>
        <w:t>114</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Branch registration</w:t>
      </w:r>
      <w:r w:rsidRPr="004034AD">
        <w:rPr>
          <w:b w:val="0"/>
          <w:noProof/>
          <w:sz w:val="18"/>
        </w:rPr>
        <w:tab/>
      </w:r>
      <w:r w:rsidRPr="004034AD">
        <w:rPr>
          <w:b w:val="0"/>
          <w:noProof/>
          <w:sz w:val="18"/>
        </w:rPr>
        <w:fldChar w:fldCharType="begin"/>
      </w:r>
      <w:r w:rsidRPr="004034AD">
        <w:rPr>
          <w:b w:val="0"/>
          <w:noProof/>
          <w:sz w:val="18"/>
        </w:rPr>
        <w:instrText xml:space="preserve"> PAGEREF _Toc447708583 \h </w:instrText>
      </w:r>
      <w:r w:rsidRPr="004034AD">
        <w:rPr>
          <w:b w:val="0"/>
          <w:noProof/>
          <w:sz w:val="18"/>
        </w:rPr>
      </w:r>
      <w:r w:rsidRPr="004034AD">
        <w:rPr>
          <w:b w:val="0"/>
          <w:noProof/>
          <w:sz w:val="18"/>
        </w:rPr>
        <w:fldChar w:fldCharType="separate"/>
      </w:r>
      <w:r w:rsidR="006C27C7">
        <w:rPr>
          <w:b w:val="0"/>
          <w:noProof/>
          <w:sz w:val="18"/>
        </w:rPr>
        <w:t>114</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142</w:t>
      </w:r>
      <w:r>
        <w:rPr>
          <w:noProof/>
        </w:rPr>
        <w:tab/>
        <w:t>Branches may be registered</w:t>
      </w:r>
      <w:r w:rsidRPr="004034AD">
        <w:rPr>
          <w:noProof/>
        </w:rPr>
        <w:tab/>
      </w:r>
      <w:r w:rsidRPr="004034AD">
        <w:rPr>
          <w:noProof/>
        </w:rPr>
        <w:fldChar w:fldCharType="begin"/>
      </w:r>
      <w:r w:rsidRPr="004034AD">
        <w:rPr>
          <w:noProof/>
        </w:rPr>
        <w:instrText xml:space="preserve"> PAGEREF _Toc447708584 \h </w:instrText>
      </w:r>
      <w:r w:rsidRPr="004034AD">
        <w:rPr>
          <w:noProof/>
        </w:rPr>
      </w:r>
      <w:r w:rsidRPr="004034AD">
        <w:rPr>
          <w:noProof/>
        </w:rPr>
        <w:fldChar w:fldCharType="separate"/>
      </w:r>
      <w:r w:rsidR="006C27C7">
        <w:rPr>
          <w:noProof/>
        </w:rPr>
        <w:t>114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143</w:t>
      </w:r>
      <w:r>
        <w:rPr>
          <w:noProof/>
        </w:rPr>
        <w:tab/>
        <w:t>Separate amounts for entities and branches</w:t>
      </w:r>
      <w:r w:rsidRPr="004034AD">
        <w:rPr>
          <w:noProof/>
        </w:rPr>
        <w:tab/>
      </w:r>
      <w:r w:rsidRPr="004034AD">
        <w:rPr>
          <w:noProof/>
        </w:rPr>
        <w:fldChar w:fldCharType="begin"/>
      </w:r>
      <w:r w:rsidRPr="004034AD">
        <w:rPr>
          <w:noProof/>
        </w:rPr>
        <w:instrText xml:space="preserve"> PAGEREF _Toc447708585 \h </w:instrText>
      </w:r>
      <w:r w:rsidRPr="004034AD">
        <w:rPr>
          <w:noProof/>
        </w:rPr>
      </w:r>
      <w:r w:rsidRPr="004034AD">
        <w:rPr>
          <w:noProof/>
        </w:rPr>
        <w:fldChar w:fldCharType="separate"/>
      </w:r>
      <w:r w:rsidR="006C27C7">
        <w:rPr>
          <w:noProof/>
        </w:rPr>
        <w:t>115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144</w:t>
      </w:r>
      <w:r>
        <w:rPr>
          <w:noProof/>
        </w:rPr>
        <w:tab/>
        <w:t>Cancellation of branch registration</w:t>
      </w:r>
      <w:r w:rsidRPr="004034AD">
        <w:rPr>
          <w:noProof/>
        </w:rPr>
        <w:tab/>
      </w:r>
      <w:r w:rsidRPr="004034AD">
        <w:rPr>
          <w:noProof/>
        </w:rPr>
        <w:fldChar w:fldCharType="begin"/>
      </w:r>
      <w:r w:rsidRPr="004034AD">
        <w:rPr>
          <w:noProof/>
        </w:rPr>
        <w:instrText xml:space="preserve"> PAGEREF _Toc447708586 \h </w:instrText>
      </w:r>
      <w:r w:rsidRPr="004034AD">
        <w:rPr>
          <w:noProof/>
        </w:rPr>
      </w:r>
      <w:r w:rsidRPr="004034AD">
        <w:rPr>
          <w:noProof/>
        </w:rPr>
        <w:fldChar w:fldCharType="separate"/>
      </w:r>
      <w:r w:rsidR="006C27C7">
        <w:rPr>
          <w:noProof/>
        </w:rPr>
        <w:t>116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145</w:t>
      </w:r>
      <w:r>
        <w:rPr>
          <w:noProof/>
        </w:rPr>
        <w:tab/>
        <w:t>Effect on branches of cancelling the entity’s registration</w:t>
      </w:r>
      <w:r w:rsidRPr="004034AD">
        <w:rPr>
          <w:noProof/>
        </w:rPr>
        <w:tab/>
      </w:r>
      <w:r w:rsidRPr="004034AD">
        <w:rPr>
          <w:noProof/>
        </w:rPr>
        <w:fldChar w:fldCharType="begin"/>
      </w:r>
      <w:r w:rsidRPr="004034AD">
        <w:rPr>
          <w:noProof/>
        </w:rPr>
        <w:instrText xml:space="preserve"> PAGEREF _Toc447708587 \h </w:instrText>
      </w:r>
      <w:r w:rsidRPr="004034AD">
        <w:rPr>
          <w:noProof/>
        </w:rPr>
      </w:r>
      <w:r w:rsidRPr="004034AD">
        <w:rPr>
          <w:noProof/>
        </w:rPr>
        <w:fldChar w:fldCharType="separate"/>
      </w:r>
      <w:r w:rsidR="006C27C7">
        <w:rPr>
          <w:noProof/>
        </w:rPr>
        <w:t>116</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16</w:t>
      </w:r>
      <w:r>
        <w:rPr>
          <w:noProof/>
        </w:rPr>
        <w:noBreakHyphen/>
        <w:t>C—To provide information</w:t>
      </w:r>
      <w:r w:rsidRPr="004034AD">
        <w:rPr>
          <w:b w:val="0"/>
          <w:noProof/>
          <w:sz w:val="18"/>
        </w:rPr>
        <w:tab/>
      </w:r>
      <w:r w:rsidRPr="004034AD">
        <w:rPr>
          <w:b w:val="0"/>
          <w:noProof/>
          <w:sz w:val="18"/>
        </w:rPr>
        <w:fldChar w:fldCharType="begin"/>
      </w:r>
      <w:r w:rsidRPr="004034AD">
        <w:rPr>
          <w:b w:val="0"/>
          <w:noProof/>
          <w:sz w:val="18"/>
        </w:rPr>
        <w:instrText xml:space="preserve"> PAGEREF _Toc447708588 \h </w:instrText>
      </w:r>
      <w:r w:rsidRPr="004034AD">
        <w:rPr>
          <w:b w:val="0"/>
          <w:noProof/>
          <w:sz w:val="18"/>
        </w:rPr>
      </w:r>
      <w:r w:rsidRPr="004034AD">
        <w:rPr>
          <w:b w:val="0"/>
          <w:noProof/>
          <w:sz w:val="18"/>
        </w:rPr>
        <w:fldChar w:fldCharType="separate"/>
      </w:r>
      <w:r w:rsidR="006C27C7">
        <w:rPr>
          <w:b w:val="0"/>
          <w:noProof/>
          <w:sz w:val="18"/>
        </w:rPr>
        <w:t>116</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To the Commissioner</w:t>
      </w:r>
      <w:r w:rsidRPr="004034AD">
        <w:rPr>
          <w:b w:val="0"/>
          <w:noProof/>
          <w:sz w:val="18"/>
        </w:rPr>
        <w:tab/>
      </w:r>
      <w:r w:rsidRPr="004034AD">
        <w:rPr>
          <w:b w:val="0"/>
          <w:noProof/>
          <w:sz w:val="18"/>
        </w:rPr>
        <w:fldChar w:fldCharType="begin"/>
      </w:r>
      <w:r w:rsidRPr="004034AD">
        <w:rPr>
          <w:b w:val="0"/>
          <w:noProof/>
          <w:sz w:val="18"/>
        </w:rPr>
        <w:instrText xml:space="preserve"> PAGEREF _Toc447708589 \h </w:instrText>
      </w:r>
      <w:r w:rsidRPr="004034AD">
        <w:rPr>
          <w:b w:val="0"/>
          <w:noProof/>
          <w:sz w:val="18"/>
        </w:rPr>
      </w:r>
      <w:r w:rsidRPr="004034AD">
        <w:rPr>
          <w:b w:val="0"/>
          <w:noProof/>
          <w:sz w:val="18"/>
        </w:rPr>
        <w:fldChar w:fldCharType="separate"/>
      </w:r>
      <w:r w:rsidR="006C27C7">
        <w:rPr>
          <w:b w:val="0"/>
          <w:noProof/>
          <w:sz w:val="18"/>
        </w:rPr>
        <w:t>117</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150</w:t>
      </w:r>
      <w:r>
        <w:rPr>
          <w:noProof/>
        </w:rPr>
        <w:tab/>
        <w:t>Commissioner must be notified of amounts</w:t>
      </w:r>
      <w:r w:rsidRPr="004034AD">
        <w:rPr>
          <w:noProof/>
        </w:rPr>
        <w:tab/>
      </w:r>
      <w:r w:rsidRPr="004034AD">
        <w:rPr>
          <w:noProof/>
        </w:rPr>
        <w:fldChar w:fldCharType="begin"/>
      </w:r>
      <w:r w:rsidRPr="004034AD">
        <w:rPr>
          <w:noProof/>
        </w:rPr>
        <w:instrText xml:space="preserve"> PAGEREF _Toc447708590 \h </w:instrText>
      </w:r>
      <w:r w:rsidRPr="004034AD">
        <w:rPr>
          <w:noProof/>
        </w:rPr>
      </w:r>
      <w:r w:rsidRPr="004034AD">
        <w:rPr>
          <w:noProof/>
        </w:rPr>
        <w:fldChar w:fldCharType="separate"/>
      </w:r>
      <w:r w:rsidR="006C27C7">
        <w:rPr>
          <w:noProof/>
        </w:rPr>
        <w:t>117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152</w:t>
      </w:r>
      <w:r>
        <w:rPr>
          <w:noProof/>
        </w:rPr>
        <w:tab/>
        <w:t>Annual reports—Withholding payments covered by section 12</w:t>
      </w:r>
      <w:r>
        <w:rPr>
          <w:noProof/>
        </w:rPr>
        <w:noBreakHyphen/>
        <w:t>175</w:t>
      </w:r>
      <w:r w:rsidRPr="004034AD">
        <w:rPr>
          <w:noProof/>
        </w:rPr>
        <w:tab/>
      </w:r>
      <w:r w:rsidRPr="004034AD">
        <w:rPr>
          <w:noProof/>
        </w:rPr>
        <w:fldChar w:fldCharType="begin"/>
      </w:r>
      <w:r w:rsidRPr="004034AD">
        <w:rPr>
          <w:noProof/>
        </w:rPr>
        <w:instrText xml:space="preserve"> PAGEREF _Toc447708591 \h </w:instrText>
      </w:r>
      <w:r w:rsidRPr="004034AD">
        <w:rPr>
          <w:noProof/>
        </w:rPr>
      </w:r>
      <w:r w:rsidRPr="004034AD">
        <w:rPr>
          <w:noProof/>
        </w:rPr>
        <w:fldChar w:fldCharType="separate"/>
      </w:r>
      <w:r w:rsidR="006C27C7">
        <w:rPr>
          <w:noProof/>
        </w:rPr>
        <w:t>117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153</w:t>
      </w:r>
      <w:r>
        <w:rPr>
          <w:noProof/>
        </w:rPr>
        <w:tab/>
        <w:t>Annual reports—other payments</w:t>
      </w:r>
      <w:r w:rsidRPr="004034AD">
        <w:rPr>
          <w:noProof/>
        </w:rPr>
        <w:tab/>
      </w:r>
      <w:r w:rsidRPr="004034AD">
        <w:rPr>
          <w:noProof/>
        </w:rPr>
        <w:fldChar w:fldCharType="begin"/>
      </w:r>
      <w:r w:rsidRPr="004034AD">
        <w:rPr>
          <w:noProof/>
        </w:rPr>
        <w:instrText xml:space="preserve"> PAGEREF _Toc447708592 \h </w:instrText>
      </w:r>
      <w:r w:rsidRPr="004034AD">
        <w:rPr>
          <w:noProof/>
        </w:rPr>
      </w:r>
      <w:r w:rsidRPr="004034AD">
        <w:rPr>
          <w:noProof/>
        </w:rPr>
        <w:fldChar w:fldCharType="separate"/>
      </w:r>
      <w:r w:rsidR="006C27C7">
        <w:rPr>
          <w:noProof/>
        </w:rPr>
        <w:t>118</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To recipients of withholding payments</w:t>
      </w:r>
      <w:r w:rsidRPr="004034AD">
        <w:rPr>
          <w:b w:val="0"/>
          <w:noProof/>
          <w:sz w:val="18"/>
        </w:rPr>
        <w:tab/>
      </w:r>
      <w:r w:rsidRPr="004034AD">
        <w:rPr>
          <w:b w:val="0"/>
          <w:noProof/>
          <w:sz w:val="18"/>
        </w:rPr>
        <w:fldChar w:fldCharType="begin"/>
      </w:r>
      <w:r w:rsidRPr="004034AD">
        <w:rPr>
          <w:b w:val="0"/>
          <w:noProof/>
          <w:sz w:val="18"/>
        </w:rPr>
        <w:instrText xml:space="preserve"> PAGEREF _Toc447708593 \h </w:instrText>
      </w:r>
      <w:r w:rsidRPr="004034AD">
        <w:rPr>
          <w:b w:val="0"/>
          <w:noProof/>
          <w:sz w:val="18"/>
        </w:rPr>
      </w:r>
      <w:r w:rsidRPr="004034AD">
        <w:rPr>
          <w:b w:val="0"/>
          <w:noProof/>
          <w:sz w:val="18"/>
        </w:rPr>
        <w:fldChar w:fldCharType="separate"/>
      </w:r>
      <w:r w:rsidR="006C27C7">
        <w:rPr>
          <w:b w:val="0"/>
          <w:noProof/>
          <w:sz w:val="18"/>
        </w:rPr>
        <w:t>121</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155</w:t>
      </w:r>
      <w:r>
        <w:rPr>
          <w:noProof/>
        </w:rPr>
        <w:tab/>
        <w:t>Annual payment summary</w:t>
      </w:r>
      <w:r w:rsidRPr="004034AD">
        <w:rPr>
          <w:noProof/>
        </w:rPr>
        <w:tab/>
      </w:r>
      <w:r w:rsidRPr="004034AD">
        <w:rPr>
          <w:noProof/>
        </w:rPr>
        <w:fldChar w:fldCharType="begin"/>
      </w:r>
      <w:r w:rsidRPr="004034AD">
        <w:rPr>
          <w:noProof/>
        </w:rPr>
        <w:instrText xml:space="preserve"> PAGEREF _Toc447708594 \h </w:instrText>
      </w:r>
      <w:r w:rsidRPr="004034AD">
        <w:rPr>
          <w:noProof/>
        </w:rPr>
      </w:r>
      <w:r w:rsidRPr="004034AD">
        <w:rPr>
          <w:noProof/>
        </w:rPr>
        <w:fldChar w:fldCharType="separate"/>
      </w:r>
      <w:r w:rsidR="006C27C7">
        <w:rPr>
          <w:noProof/>
        </w:rPr>
        <w:t>121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156</w:t>
      </w:r>
      <w:r>
        <w:rPr>
          <w:noProof/>
        </w:rPr>
        <w:tab/>
        <w:t>Annual payment summary for sections 12</w:t>
      </w:r>
      <w:r>
        <w:rPr>
          <w:noProof/>
        </w:rPr>
        <w:noBreakHyphen/>
        <w:t>175 and 12</w:t>
      </w:r>
      <w:r>
        <w:rPr>
          <w:noProof/>
        </w:rPr>
        <w:noBreakHyphen/>
        <w:t>180</w:t>
      </w:r>
      <w:r w:rsidRPr="004034AD">
        <w:rPr>
          <w:noProof/>
        </w:rPr>
        <w:tab/>
      </w:r>
      <w:r w:rsidRPr="004034AD">
        <w:rPr>
          <w:noProof/>
        </w:rPr>
        <w:fldChar w:fldCharType="begin"/>
      </w:r>
      <w:r w:rsidRPr="004034AD">
        <w:rPr>
          <w:noProof/>
        </w:rPr>
        <w:instrText xml:space="preserve"> PAGEREF _Toc447708595 \h </w:instrText>
      </w:r>
      <w:r w:rsidRPr="004034AD">
        <w:rPr>
          <w:noProof/>
        </w:rPr>
      </w:r>
      <w:r w:rsidRPr="004034AD">
        <w:rPr>
          <w:noProof/>
        </w:rPr>
        <w:fldChar w:fldCharType="separate"/>
      </w:r>
      <w:r w:rsidR="006C27C7">
        <w:rPr>
          <w:noProof/>
        </w:rPr>
        <w:t>123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157</w:t>
      </w:r>
      <w:r>
        <w:rPr>
          <w:noProof/>
        </w:rPr>
        <w:tab/>
        <w:t>Payment summary for Subdivision 12</w:t>
      </w:r>
      <w:r>
        <w:rPr>
          <w:noProof/>
        </w:rPr>
        <w:noBreakHyphen/>
        <w:t>H</w:t>
      </w:r>
      <w:r w:rsidRPr="004034AD">
        <w:rPr>
          <w:noProof/>
        </w:rPr>
        <w:tab/>
      </w:r>
      <w:r w:rsidRPr="004034AD">
        <w:rPr>
          <w:noProof/>
        </w:rPr>
        <w:fldChar w:fldCharType="begin"/>
      </w:r>
      <w:r w:rsidRPr="004034AD">
        <w:rPr>
          <w:noProof/>
        </w:rPr>
        <w:instrText xml:space="preserve"> PAGEREF _Toc447708596 \h </w:instrText>
      </w:r>
      <w:r w:rsidRPr="004034AD">
        <w:rPr>
          <w:noProof/>
        </w:rPr>
      </w:r>
      <w:r w:rsidRPr="004034AD">
        <w:rPr>
          <w:noProof/>
        </w:rPr>
        <w:fldChar w:fldCharType="separate"/>
      </w:r>
      <w:r w:rsidR="006C27C7">
        <w:rPr>
          <w:noProof/>
        </w:rPr>
        <w:t>123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160</w:t>
      </w:r>
      <w:r>
        <w:rPr>
          <w:noProof/>
        </w:rPr>
        <w:tab/>
        <w:t>Part</w:t>
      </w:r>
      <w:r>
        <w:rPr>
          <w:noProof/>
        </w:rPr>
        <w:noBreakHyphen/>
        <w:t>year payment summary</w:t>
      </w:r>
      <w:r w:rsidRPr="004034AD">
        <w:rPr>
          <w:noProof/>
        </w:rPr>
        <w:tab/>
      </w:r>
      <w:r w:rsidRPr="004034AD">
        <w:rPr>
          <w:noProof/>
        </w:rPr>
        <w:fldChar w:fldCharType="begin"/>
      </w:r>
      <w:r w:rsidRPr="004034AD">
        <w:rPr>
          <w:noProof/>
        </w:rPr>
        <w:instrText xml:space="preserve"> PAGEREF _Toc447708597 \h </w:instrText>
      </w:r>
      <w:r w:rsidRPr="004034AD">
        <w:rPr>
          <w:noProof/>
        </w:rPr>
      </w:r>
      <w:r w:rsidRPr="004034AD">
        <w:rPr>
          <w:noProof/>
        </w:rPr>
        <w:fldChar w:fldCharType="separate"/>
      </w:r>
      <w:r w:rsidR="006C27C7">
        <w:rPr>
          <w:noProof/>
        </w:rPr>
        <w:t>124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165</w:t>
      </w:r>
      <w:r>
        <w:rPr>
          <w:noProof/>
        </w:rPr>
        <w:tab/>
        <w:t>Payment summaries for superannuation lump sums and payments for termination of employment</w:t>
      </w:r>
      <w:r w:rsidRPr="004034AD">
        <w:rPr>
          <w:noProof/>
        </w:rPr>
        <w:tab/>
      </w:r>
      <w:r w:rsidRPr="004034AD">
        <w:rPr>
          <w:noProof/>
        </w:rPr>
        <w:fldChar w:fldCharType="begin"/>
      </w:r>
      <w:r w:rsidRPr="004034AD">
        <w:rPr>
          <w:noProof/>
        </w:rPr>
        <w:instrText xml:space="preserve"> PAGEREF _Toc447708598 \h </w:instrText>
      </w:r>
      <w:r w:rsidRPr="004034AD">
        <w:rPr>
          <w:noProof/>
        </w:rPr>
      </w:r>
      <w:r w:rsidRPr="004034AD">
        <w:rPr>
          <w:noProof/>
        </w:rPr>
        <w:fldChar w:fldCharType="separate"/>
      </w:r>
      <w:r w:rsidR="006C27C7">
        <w:rPr>
          <w:noProof/>
        </w:rPr>
        <w:t>125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166</w:t>
      </w:r>
      <w:r>
        <w:rPr>
          <w:noProof/>
        </w:rPr>
        <w:tab/>
        <w:t>Payment summary for a departing Australia superannuation payment</w:t>
      </w:r>
      <w:r w:rsidRPr="004034AD">
        <w:rPr>
          <w:noProof/>
        </w:rPr>
        <w:tab/>
      </w:r>
      <w:r w:rsidRPr="004034AD">
        <w:rPr>
          <w:noProof/>
        </w:rPr>
        <w:fldChar w:fldCharType="begin"/>
      </w:r>
      <w:r w:rsidRPr="004034AD">
        <w:rPr>
          <w:noProof/>
        </w:rPr>
        <w:instrText xml:space="preserve"> PAGEREF _Toc447708599 \h </w:instrText>
      </w:r>
      <w:r w:rsidRPr="004034AD">
        <w:rPr>
          <w:noProof/>
        </w:rPr>
      </w:r>
      <w:r w:rsidRPr="004034AD">
        <w:rPr>
          <w:noProof/>
        </w:rPr>
        <w:fldChar w:fldCharType="separate"/>
      </w:r>
      <w:r w:rsidR="006C27C7">
        <w:rPr>
          <w:noProof/>
        </w:rPr>
        <w:t>126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lastRenderedPageBreak/>
        <w:t>16</w:t>
      </w:r>
      <w:r>
        <w:rPr>
          <w:noProof/>
        </w:rPr>
        <w:noBreakHyphen/>
        <w:t>167</w:t>
      </w:r>
      <w:r>
        <w:rPr>
          <w:noProof/>
        </w:rPr>
        <w:tab/>
        <w:t>Payment summary for payment to recipient who does not quote ABN</w:t>
      </w:r>
      <w:r w:rsidRPr="004034AD">
        <w:rPr>
          <w:noProof/>
        </w:rPr>
        <w:tab/>
      </w:r>
      <w:r w:rsidRPr="004034AD">
        <w:rPr>
          <w:noProof/>
        </w:rPr>
        <w:fldChar w:fldCharType="begin"/>
      </w:r>
      <w:r w:rsidRPr="004034AD">
        <w:rPr>
          <w:noProof/>
        </w:rPr>
        <w:instrText xml:space="preserve"> PAGEREF _Toc447708600 \h </w:instrText>
      </w:r>
      <w:r w:rsidRPr="004034AD">
        <w:rPr>
          <w:noProof/>
        </w:rPr>
      </w:r>
      <w:r w:rsidRPr="004034AD">
        <w:rPr>
          <w:noProof/>
        </w:rPr>
        <w:fldChar w:fldCharType="separate"/>
      </w:r>
      <w:r w:rsidR="006C27C7">
        <w:rPr>
          <w:noProof/>
        </w:rPr>
        <w:t>126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170</w:t>
      </w:r>
      <w:r>
        <w:rPr>
          <w:noProof/>
        </w:rPr>
        <w:tab/>
        <w:t>Form and content of payment summary</w:t>
      </w:r>
      <w:r w:rsidRPr="004034AD">
        <w:rPr>
          <w:noProof/>
        </w:rPr>
        <w:tab/>
      </w:r>
      <w:r w:rsidRPr="004034AD">
        <w:rPr>
          <w:noProof/>
        </w:rPr>
        <w:fldChar w:fldCharType="begin"/>
      </w:r>
      <w:r w:rsidRPr="004034AD">
        <w:rPr>
          <w:noProof/>
        </w:rPr>
        <w:instrText xml:space="preserve"> PAGEREF _Toc447708601 \h </w:instrText>
      </w:r>
      <w:r w:rsidRPr="004034AD">
        <w:rPr>
          <w:noProof/>
        </w:rPr>
      </w:r>
      <w:r w:rsidRPr="004034AD">
        <w:rPr>
          <w:noProof/>
        </w:rPr>
        <w:fldChar w:fldCharType="separate"/>
      </w:r>
      <w:r w:rsidR="006C27C7">
        <w:rPr>
          <w:noProof/>
        </w:rPr>
        <w:t>126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175</w:t>
      </w:r>
      <w:r>
        <w:rPr>
          <w:noProof/>
        </w:rPr>
        <w:tab/>
        <w:t>Penalty for not providing payment summary</w:t>
      </w:r>
      <w:r w:rsidRPr="004034AD">
        <w:rPr>
          <w:noProof/>
        </w:rPr>
        <w:tab/>
      </w:r>
      <w:r w:rsidRPr="004034AD">
        <w:rPr>
          <w:noProof/>
        </w:rPr>
        <w:fldChar w:fldCharType="begin"/>
      </w:r>
      <w:r w:rsidRPr="004034AD">
        <w:rPr>
          <w:noProof/>
        </w:rPr>
        <w:instrText xml:space="preserve"> PAGEREF _Toc447708602 \h </w:instrText>
      </w:r>
      <w:r w:rsidRPr="004034AD">
        <w:rPr>
          <w:noProof/>
        </w:rPr>
      </w:r>
      <w:r w:rsidRPr="004034AD">
        <w:rPr>
          <w:noProof/>
        </w:rPr>
        <w:fldChar w:fldCharType="separate"/>
      </w:r>
      <w:r w:rsidR="006C27C7">
        <w:rPr>
          <w:noProof/>
        </w:rPr>
        <w:t>128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180</w:t>
      </w:r>
      <w:r>
        <w:rPr>
          <w:noProof/>
        </w:rPr>
        <w:tab/>
        <w:t>Commissioner may exempt entity from giving payment summary</w:t>
      </w:r>
      <w:r w:rsidRPr="004034AD">
        <w:rPr>
          <w:noProof/>
        </w:rPr>
        <w:tab/>
      </w:r>
      <w:r w:rsidRPr="004034AD">
        <w:rPr>
          <w:noProof/>
        </w:rPr>
        <w:fldChar w:fldCharType="begin"/>
      </w:r>
      <w:r w:rsidRPr="004034AD">
        <w:rPr>
          <w:noProof/>
        </w:rPr>
        <w:instrText xml:space="preserve"> PAGEREF _Toc447708603 \h </w:instrText>
      </w:r>
      <w:r w:rsidRPr="004034AD">
        <w:rPr>
          <w:noProof/>
        </w:rPr>
      </w:r>
      <w:r w:rsidRPr="004034AD">
        <w:rPr>
          <w:noProof/>
        </w:rPr>
        <w:fldChar w:fldCharType="separate"/>
      </w:r>
      <w:r w:rsidR="006C27C7">
        <w:rPr>
          <w:noProof/>
        </w:rPr>
        <w:t>128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182</w:t>
      </w:r>
      <w:r>
        <w:rPr>
          <w:noProof/>
        </w:rPr>
        <w:tab/>
        <w:t xml:space="preserve">Definition of </w:t>
      </w:r>
      <w:r w:rsidRPr="000A1372">
        <w:rPr>
          <w:i/>
          <w:noProof/>
        </w:rPr>
        <w:t>reportable employer superannuation contribution</w:t>
      </w:r>
      <w:r w:rsidRPr="004034AD">
        <w:rPr>
          <w:noProof/>
        </w:rPr>
        <w:tab/>
      </w:r>
      <w:r w:rsidRPr="004034AD">
        <w:rPr>
          <w:noProof/>
        </w:rPr>
        <w:fldChar w:fldCharType="begin"/>
      </w:r>
      <w:r w:rsidRPr="004034AD">
        <w:rPr>
          <w:noProof/>
        </w:rPr>
        <w:instrText xml:space="preserve"> PAGEREF _Toc447708604 \h </w:instrText>
      </w:r>
      <w:r w:rsidRPr="004034AD">
        <w:rPr>
          <w:noProof/>
        </w:rPr>
      </w:r>
      <w:r w:rsidRPr="004034AD">
        <w:rPr>
          <w:noProof/>
        </w:rPr>
        <w:fldChar w:fldCharType="separate"/>
      </w:r>
      <w:r w:rsidR="006C27C7">
        <w:rPr>
          <w:noProof/>
        </w:rPr>
        <w:t>129</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16</w:t>
      </w:r>
      <w:r>
        <w:rPr>
          <w:noProof/>
        </w:rPr>
        <w:noBreakHyphen/>
        <w:t>D—Additional rights and obligations of entity that makes a payment</w:t>
      </w:r>
      <w:r w:rsidRPr="004034AD">
        <w:rPr>
          <w:b w:val="0"/>
          <w:noProof/>
          <w:sz w:val="18"/>
        </w:rPr>
        <w:tab/>
      </w:r>
      <w:r w:rsidRPr="004034AD">
        <w:rPr>
          <w:b w:val="0"/>
          <w:noProof/>
          <w:sz w:val="18"/>
        </w:rPr>
        <w:fldChar w:fldCharType="begin"/>
      </w:r>
      <w:r w:rsidRPr="004034AD">
        <w:rPr>
          <w:b w:val="0"/>
          <w:noProof/>
          <w:sz w:val="18"/>
        </w:rPr>
        <w:instrText xml:space="preserve"> PAGEREF _Toc447708605 \h </w:instrText>
      </w:r>
      <w:r w:rsidRPr="004034AD">
        <w:rPr>
          <w:b w:val="0"/>
          <w:noProof/>
          <w:sz w:val="18"/>
        </w:rPr>
      </w:r>
      <w:r w:rsidRPr="004034AD">
        <w:rPr>
          <w:b w:val="0"/>
          <w:noProof/>
          <w:sz w:val="18"/>
        </w:rPr>
        <w:fldChar w:fldCharType="separate"/>
      </w:r>
      <w:r w:rsidR="006C27C7">
        <w:rPr>
          <w:b w:val="0"/>
          <w:noProof/>
          <w:sz w:val="18"/>
        </w:rPr>
        <w:t>130</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16</w:t>
      </w:r>
      <w:r>
        <w:rPr>
          <w:noProof/>
        </w:rPr>
        <w:noBreakHyphen/>
        <w:t>195</w:t>
      </w:r>
      <w:r>
        <w:rPr>
          <w:noProof/>
        </w:rPr>
        <w:tab/>
        <w:t>Payer’s right to recover amounts of penalty: certain withholding taxes</w:t>
      </w:r>
      <w:r w:rsidRPr="004034AD">
        <w:rPr>
          <w:noProof/>
        </w:rPr>
        <w:tab/>
      </w:r>
      <w:r w:rsidRPr="004034AD">
        <w:rPr>
          <w:noProof/>
        </w:rPr>
        <w:fldChar w:fldCharType="begin"/>
      </w:r>
      <w:r w:rsidRPr="004034AD">
        <w:rPr>
          <w:noProof/>
        </w:rPr>
        <w:instrText xml:space="preserve"> PAGEREF _Toc447708606 \h </w:instrText>
      </w:r>
      <w:r w:rsidRPr="004034AD">
        <w:rPr>
          <w:noProof/>
        </w:rPr>
      </w:r>
      <w:r w:rsidRPr="004034AD">
        <w:rPr>
          <w:noProof/>
        </w:rPr>
        <w:fldChar w:fldCharType="separate"/>
      </w:r>
      <w:r w:rsidR="006C27C7">
        <w:rPr>
          <w:noProof/>
        </w:rPr>
        <w:t>130</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18—Recipient’s entitlements and obligations</w:t>
      </w:r>
      <w:r w:rsidRPr="004034AD">
        <w:rPr>
          <w:b w:val="0"/>
          <w:noProof/>
          <w:sz w:val="18"/>
        </w:rPr>
        <w:tab/>
      </w:r>
      <w:r w:rsidRPr="004034AD">
        <w:rPr>
          <w:b w:val="0"/>
          <w:noProof/>
          <w:sz w:val="18"/>
        </w:rPr>
        <w:fldChar w:fldCharType="begin"/>
      </w:r>
      <w:r w:rsidRPr="004034AD">
        <w:rPr>
          <w:b w:val="0"/>
          <w:noProof/>
          <w:sz w:val="18"/>
        </w:rPr>
        <w:instrText xml:space="preserve"> PAGEREF _Toc447708607 \h </w:instrText>
      </w:r>
      <w:r w:rsidRPr="004034AD">
        <w:rPr>
          <w:b w:val="0"/>
          <w:noProof/>
          <w:sz w:val="18"/>
        </w:rPr>
      </w:r>
      <w:r w:rsidRPr="004034AD">
        <w:rPr>
          <w:b w:val="0"/>
          <w:noProof/>
          <w:sz w:val="18"/>
        </w:rPr>
        <w:fldChar w:fldCharType="separate"/>
      </w:r>
      <w:r w:rsidR="006C27C7">
        <w:rPr>
          <w:b w:val="0"/>
          <w:noProof/>
          <w:sz w:val="18"/>
        </w:rPr>
        <w:t>132</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18</w:t>
      </w:r>
      <w:r>
        <w:rPr>
          <w:noProof/>
        </w:rPr>
        <w:noBreakHyphen/>
        <w:t>A—Crediting withheld amounts</w:t>
      </w:r>
      <w:r w:rsidRPr="004034AD">
        <w:rPr>
          <w:b w:val="0"/>
          <w:noProof/>
          <w:sz w:val="18"/>
        </w:rPr>
        <w:tab/>
      </w:r>
      <w:r w:rsidRPr="004034AD">
        <w:rPr>
          <w:b w:val="0"/>
          <w:noProof/>
          <w:sz w:val="18"/>
        </w:rPr>
        <w:fldChar w:fldCharType="begin"/>
      </w:r>
      <w:r w:rsidRPr="004034AD">
        <w:rPr>
          <w:b w:val="0"/>
          <w:noProof/>
          <w:sz w:val="18"/>
        </w:rPr>
        <w:instrText xml:space="preserve"> PAGEREF _Toc447708608 \h </w:instrText>
      </w:r>
      <w:r w:rsidRPr="004034AD">
        <w:rPr>
          <w:b w:val="0"/>
          <w:noProof/>
          <w:sz w:val="18"/>
        </w:rPr>
      </w:r>
      <w:r w:rsidRPr="004034AD">
        <w:rPr>
          <w:b w:val="0"/>
          <w:noProof/>
          <w:sz w:val="18"/>
        </w:rPr>
        <w:fldChar w:fldCharType="separate"/>
      </w:r>
      <w:r w:rsidR="006C27C7">
        <w:rPr>
          <w:b w:val="0"/>
          <w:noProof/>
          <w:sz w:val="18"/>
        </w:rPr>
        <w:t>132</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Subdivision 18</w:t>
      </w:r>
      <w:r>
        <w:rPr>
          <w:noProof/>
        </w:rPr>
        <w:noBreakHyphen/>
        <w:t>A</w:t>
      </w:r>
      <w:r w:rsidRPr="004034AD">
        <w:rPr>
          <w:b w:val="0"/>
          <w:noProof/>
          <w:sz w:val="18"/>
        </w:rPr>
        <w:tab/>
      </w:r>
      <w:r w:rsidRPr="004034AD">
        <w:rPr>
          <w:b w:val="0"/>
          <w:noProof/>
          <w:sz w:val="18"/>
        </w:rPr>
        <w:fldChar w:fldCharType="begin"/>
      </w:r>
      <w:r w:rsidRPr="004034AD">
        <w:rPr>
          <w:b w:val="0"/>
          <w:noProof/>
          <w:sz w:val="18"/>
        </w:rPr>
        <w:instrText xml:space="preserve"> PAGEREF _Toc447708609 \h </w:instrText>
      </w:r>
      <w:r w:rsidRPr="004034AD">
        <w:rPr>
          <w:b w:val="0"/>
          <w:noProof/>
          <w:sz w:val="18"/>
        </w:rPr>
      </w:r>
      <w:r w:rsidRPr="004034AD">
        <w:rPr>
          <w:b w:val="0"/>
          <w:noProof/>
          <w:sz w:val="18"/>
        </w:rPr>
        <w:fldChar w:fldCharType="separate"/>
      </w:r>
      <w:r w:rsidR="006C27C7">
        <w:rPr>
          <w:b w:val="0"/>
          <w:noProof/>
          <w:sz w:val="18"/>
        </w:rPr>
        <w:t>132</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1</w:t>
      </w:r>
      <w:r>
        <w:rPr>
          <w:noProof/>
        </w:rPr>
        <w:tab/>
        <w:t>What this Subdivision is about</w:t>
      </w:r>
      <w:r w:rsidRPr="004034AD">
        <w:rPr>
          <w:noProof/>
        </w:rPr>
        <w:tab/>
      </w:r>
      <w:r w:rsidRPr="004034AD">
        <w:rPr>
          <w:noProof/>
        </w:rPr>
        <w:fldChar w:fldCharType="begin"/>
      </w:r>
      <w:r w:rsidRPr="004034AD">
        <w:rPr>
          <w:noProof/>
        </w:rPr>
        <w:instrText xml:space="preserve"> PAGEREF _Toc447708610 \h </w:instrText>
      </w:r>
      <w:r w:rsidRPr="004034AD">
        <w:rPr>
          <w:noProof/>
        </w:rPr>
      </w:r>
      <w:r w:rsidRPr="004034AD">
        <w:rPr>
          <w:noProof/>
        </w:rPr>
        <w:fldChar w:fldCharType="separate"/>
      </w:r>
      <w:r w:rsidR="006C27C7">
        <w:rPr>
          <w:noProof/>
        </w:rPr>
        <w:t>132</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General exception</w:t>
      </w:r>
      <w:r w:rsidRPr="004034AD">
        <w:rPr>
          <w:b w:val="0"/>
          <w:noProof/>
          <w:sz w:val="18"/>
        </w:rPr>
        <w:tab/>
      </w:r>
      <w:r w:rsidRPr="004034AD">
        <w:rPr>
          <w:b w:val="0"/>
          <w:noProof/>
          <w:sz w:val="18"/>
        </w:rPr>
        <w:fldChar w:fldCharType="begin"/>
      </w:r>
      <w:r w:rsidRPr="004034AD">
        <w:rPr>
          <w:b w:val="0"/>
          <w:noProof/>
          <w:sz w:val="18"/>
        </w:rPr>
        <w:instrText xml:space="preserve"> PAGEREF _Toc447708611 \h </w:instrText>
      </w:r>
      <w:r w:rsidRPr="004034AD">
        <w:rPr>
          <w:b w:val="0"/>
          <w:noProof/>
          <w:sz w:val="18"/>
        </w:rPr>
      </w:r>
      <w:r w:rsidRPr="004034AD">
        <w:rPr>
          <w:b w:val="0"/>
          <w:noProof/>
          <w:sz w:val="18"/>
        </w:rPr>
        <w:fldChar w:fldCharType="separate"/>
      </w:r>
      <w:r w:rsidR="006C27C7">
        <w:rPr>
          <w:b w:val="0"/>
          <w:noProof/>
          <w:sz w:val="18"/>
        </w:rPr>
        <w:t>133</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5</w:t>
      </w:r>
      <w:r>
        <w:rPr>
          <w:noProof/>
        </w:rPr>
        <w:tab/>
        <w:t>No credit for refunded amount</w:t>
      </w:r>
      <w:r w:rsidRPr="004034AD">
        <w:rPr>
          <w:noProof/>
        </w:rPr>
        <w:tab/>
      </w:r>
      <w:r w:rsidRPr="004034AD">
        <w:rPr>
          <w:noProof/>
        </w:rPr>
        <w:fldChar w:fldCharType="begin"/>
      </w:r>
      <w:r w:rsidRPr="004034AD">
        <w:rPr>
          <w:noProof/>
        </w:rPr>
        <w:instrText xml:space="preserve"> PAGEREF _Toc447708612 \h </w:instrText>
      </w:r>
      <w:r w:rsidRPr="004034AD">
        <w:rPr>
          <w:noProof/>
        </w:rPr>
      </w:r>
      <w:r w:rsidRPr="004034AD">
        <w:rPr>
          <w:noProof/>
        </w:rPr>
        <w:fldChar w:fldCharType="separate"/>
      </w:r>
      <w:r w:rsidR="006C27C7">
        <w:rPr>
          <w:noProof/>
        </w:rPr>
        <w:t>133</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Entitlement to credits: income tax liability</w:t>
      </w:r>
      <w:r w:rsidRPr="004034AD">
        <w:rPr>
          <w:b w:val="0"/>
          <w:noProof/>
          <w:sz w:val="18"/>
        </w:rPr>
        <w:tab/>
      </w:r>
      <w:r w:rsidRPr="004034AD">
        <w:rPr>
          <w:b w:val="0"/>
          <w:noProof/>
          <w:sz w:val="18"/>
        </w:rPr>
        <w:fldChar w:fldCharType="begin"/>
      </w:r>
      <w:r w:rsidRPr="004034AD">
        <w:rPr>
          <w:b w:val="0"/>
          <w:noProof/>
          <w:sz w:val="18"/>
        </w:rPr>
        <w:instrText xml:space="preserve"> PAGEREF _Toc447708613 \h </w:instrText>
      </w:r>
      <w:r w:rsidRPr="004034AD">
        <w:rPr>
          <w:b w:val="0"/>
          <w:noProof/>
          <w:sz w:val="18"/>
        </w:rPr>
      </w:r>
      <w:r w:rsidRPr="004034AD">
        <w:rPr>
          <w:b w:val="0"/>
          <w:noProof/>
          <w:sz w:val="18"/>
        </w:rPr>
        <w:fldChar w:fldCharType="separate"/>
      </w:r>
      <w:r w:rsidR="006C27C7">
        <w:rPr>
          <w:b w:val="0"/>
          <w:noProof/>
          <w:sz w:val="18"/>
        </w:rPr>
        <w:t>134</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10</w:t>
      </w:r>
      <w:r>
        <w:rPr>
          <w:noProof/>
        </w:rPr>
        <w:tab/>
        <w:t>Application of sections 18</w:t>
      </w:r>
      <w:r>
        <w:rPr>
          <w:noProof/>
        </w:rPr>
        <w:noBreakHyphen/>
        <w:t>15, 18</w:t>
      </w:r>
      <w:r>
        <w:rPr>
          <w:noProof/>
        </w:rPr>
        <w:noBreakHyphen/>
        <w:t>20 and 18</w:t>
      </w:r>
      <w:r>
        <w:rPr>
          <w:noProof/>
        </w:rPr>
        <w:noBreakHyphen/>
        <w:t>25</w:t>
      </w:r>
      <w:r w:rsidRPr="004034AD">
        <w:rPr>
          <w:noProof/>
        </w:rPr>
        <w:tab/>
      </w:r>
      <w:r w:rsidRPr="004034AD">
        <w:rPr>
          <w:noProof/>
        </w:rPr>
        <w:fldChar w:fldCharType="begin"/>
      </w:r>
      <w:r w:rsidRPr="004034AD">
        <w:rPr>
          <w:noProof/>
        </w:rPr>
        <w:instrText xml:space="preserve"> PAGEREF _Toc447708614 \h </w:instrText>
      </w:r>
      <w:r w:rsidRPr="004034AD">
        <w:rPr>
          <w:noProof/>
        </w:rPr>
      </w:r>
      <w:r w:rsidRPr="004034AD">
        <w:rPr>
          <w:noProof/>
        </w:rPr>
        <w:fldChar w:fldCharType="separate"/>
      </w:r>
      <w:r w:rsidR="006C27C7">
        <w:rPr>
          <w:noProof/>
        </w:rPr>
        <w:t>134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15</w:t>
      </w:r>
      <w:r>
        <w:rPr>
          <w:noProof/>
        </w:rPr>
        <w:tab/>
        <w:t>Tax credit for recipient of withholding payments</w:t>
      </w:r>
      <w:r w:rsidRPr="004034AD">
        <w:rPr>
          <w:noProof/>
        </w:rPr>
        <w:tab/>
      </w:r>
      <w:r w:rsidRPr="004034AD">
        <w:rPr>
          <w:noProof/>
        </w:rPr>
        <w:fldChar w:fldCharType="begin"/>
      </w:r>
      <w:r w:rsidRPr="004034AD">
        <w:rPr>
          <w:noProof/>
        </w:rPr>
        <w:instrText xml:space="preserve"> PAGEREF _Toc447708615 \h </w:instrText>
      </w:r>
      <w:r w:rsidRPr="004034AD">
        <w:rPr>
          <w:noProof/>
        </w:rPr>
      </w:r>
      <w:r w:rsidRPr="004034AD">
        <w:rPr>
          <w:noProof/>
        </w:rPr>
        <w:fldChar w:fldCharType="separate"/>
      </w:r>
      <w:r w:rsidR="006C27C7">
        <w:rPr>
          <w:noProof/>
        </w:rPr>
        <w:t>134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20</w:t>
      </w:r>
      <w:r>
        <w:rPr>
          <w:noProof/>
        </w:rPr>
        <w:tab/>
        <w:t>Tax credit where recipient is a partnership</w:t>
      </w:r>
      <w:r w:rsidRPr="004034AD">
        <w:rPr>
          <w:noProof/>
        </w:rPr>
        <w:tab/>
      </w:r>
      <w:r w:rsidRPr="004034AD">
        <w:rPr>
          <w:noProof/>
        </w:rPr>
        <w:fldChar w:fldCharType="begin"/>
      </w:r>
      <w:r w:rsidRPr="004034AD">
        <w:rPr>
          <w:noProof/>
        </w:rPr>
        <w:instrText xml:space="preserve"> PAGEREF _Toc447708616 \h </w:instrText>
      </w:r>
      <w:r w:rsidRPr="004034AD">
        <w:rPr>
          <w:noProof/>
        </w:rPr>
      </w:r>
      <w:r w:rsidRPr="004034AD">
        <w:rPr>
          <w:noProof/>
        </w:rPr>
        <w:fldChar w:fldCharType="separate"/>
      </w:r>
      <w:r w:rsidR="006C27C7">
        <w:rPr>
          <w:noProof/>
        </w:rPr>
        <w:t>135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25</w:t>
      </w:r>
      <w:r>
        <w:rPr>
          <w:noProof/>
        </w:rPr>
        <w:tab/>
        <w:t>Tax credit where recipient is a trust</w:t>
      </w:r>
      <w:r w:rsidRPr="004034AD">
        <w:rPr>
          <w:noProof/>
        </w:rPr>
        <w:tab/>
      </w:r>
      <w:r w:rsidRPr="004034AD">
        <w:rPr>
          <w:noProof/>
        </w:rPr>
        <w:fldChar w:fldCharType="begin"/>
      </w:r>
      <w:r w:rsidRPr="004034AD">
        <w:rPr>
          <w:noProof/>
        </w:rPr>
        <w:instrText xml:space="preserve"> PAGEREF _Toc447708617 \h </w:instrText>
      </w:r>
      <w:r w:rsidRPr="004034AD">
        <w:rPr>
          <w:noProof/>
        </w:rPr>
      </w:r>
      <w:r w:rsidRPr="004034AD">
        <w:rPr>
          <w:noProof/>
        </w:rPr>
        <w:fldChar w:fldCharType="separate"/>
      </w:r>
      <w:r w:rsidR="006C27C7">
        <w:rPr>
          <w:noProof/>
        </w:rPr>
        <w:t>136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27</w:t>
      </w:r>
      <w:r>
        <w:rPr>
          <w:noProof/>
        </w:rPr>
        <w:tab/>
        <w:t>Tax credit for alienated personal services payments</w:t>
      </w:r>
      <w:r w:rsidRPr="004034AD">
        <w:rPr>
          <w:noProof/>
        </w:rPr>
        <w:tab/>
      </w:r>
      <w:r w:rsidRPr="004034AD">
        <w:rPr>
          <w:noProof/>
        </w:rPr>
        <w:fldChar w:fldCharType="begin"/>
      </w:r>
      <w:r w:rsidRPr="004034AD">
        <w:rPr>
          <w:noProof/>
        </w:rPr>
        <w:instrText xml:space="preserve"> PAGEREF _Toc447708618 \h </w:instrText>
      </w:r>
      <w:r w:rsidRPr="004034AD">
        <w:rPr>
          <w:noProof/>
        </w:rPr>
      </w:r>
      <w:r w:rsidRPr="004034AD">
        <w:rPr>
          <w:noProof/>
        </w:rPr>
        <w:fldChar w:fldCharType="separate"/>
      </w:r>
      <w:r w:rsidR="006C27C7">
        <w:rPr>
          <w:noProof/>
        </w:rPr>
        <w:t>138</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Entitlement to credits: dividend, interest or royalty, amount attributable to fund payment or Seasonal Labour Mobility Program</w:t>
      </w:r>
      <w:r w:rsidRPr="004034AD">
        <w:rPr>
          <w:b w:val="0"/>
          <w:noProof/>
          <w:sz w:val="18"/>
        </w:rPr>
        <w:tab/>
      </w:r>
      <w:r w:rsidRPr="004034AD">
        <w:rPr>
          <w:b w:val="0"/>
          <w:noProof/>
          <w:sz w:val="18"/>
        </w:rPr>
        <w:fldChar w:fldCharType="begin"/>
      </w:r>
      <w:r w:rsidRPr="004034AD">
        <w:rPr>
          <w:b w:val="0"/>
          <w:noProof/>
          <w:sz w:val="18"/>
        </w:rPr>
        <w:instrText xml:space="preserve"> PAGEREF _Toc447708619 \h </w:instrText>
      </w:r>
      <w:r w:rsidRPr="004034AD">
        <w:rPr>
          <w:b w:val="0"/>
          <w:noProof/>
          <w:sz w:val="18"/>
        </w:rPr>
      </w:r>
      <w:r w:rsidRPr="004034AD">
        <w:rPr>
          <w:b w:val="0"/>
          <w:noProof/>
          <w:sz w:val="18"/>
        </w:rPr>
        <w:fldChar w:fldCharType="separate"/>
      </w:r>
      <w:r w:rsidR="006C27C7">
        <w:rPr>
          <w:b w:val="0"/>
          <w:noProof/>
          <w:sz w:val="18"/>
        </w:rPr>
        <w:t>138</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30</w:t>
      </w:r>
      <w:r>
        <w:rPr>
          <w:noProof/>
        </w:rPr>
        <w:tab/>
        <w:t>Credit: dividend, interest or royalty</w:t>
      </w:r>
      <w:r w:rsidRPr="004034AD">
        <w:rPr>
          <w:noProof/>
        </w:rPr>
        <w:tab/>
      </w:r>
      <w:r w:rsidRPr="004034AD">
        <w:rPr>
          <w:noProof/>
        </w:rPr>
        <w:fldChar w:fldCharType="begin"/>
      </w:r>
      <w:r w:rsidRPr="004034AD">
        <w:rPr>
          <w:noProof/>
        </w:rPr>
        <w:instrText xml:space="preserve"> PAGEREF _Toc447708620 \h </w:instrText>
      </w:r>
      <w:r w:rsidRPr="004034AD">
        <w:rPr>
          <w:noProof/>
        </w:rPr>
      </w:r>
      <w:r w:rsidRPr="004034AD">
        <w:rPr>
          <w:noProof/>
        </w:rPr>
        <w:fldChar w:fldCharType="separate"/>
      </w:r>
      <w:r w:rsidR="006C27C7">
        <w:rPr>
          <w:noProof/>
        </w:rPr>
        <w:t>138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32</w:t>
      </w:r>
      <w:r>
        <w:rPr>
          <w:noProof/>
        </w:rPr>
        <w:tab/>
        <w:t>Credit: amount attributable to fund payment</w:t>
      </w:r>
      <w:r w:rsidRPr="004034AD">
        <w:rPr>
          <w:noProof/>
        </w:rPr>
        <w:tab/>
      </w:r>
      <w:r w:rsidRPr="004034AD">
        <w:rPr>
          <w:noProof/>
        </w:rPr>
        <w:fldChar w:fldCharType="begin"/>
      </w:r>
      <w:r w:rsidRPr="004034AD">
        <w:rPr>
          <w:noProof/>
        </w:rPr>
        <w:instrText xml:space="preserve"> PAGEREF _Toc447708621 \h </w:instrText>
      </w:r>
      <w:r w:rsidRPr="004034AD">
        <w:rPr>
          <w:noProof/>
        </w:rPr>
      </w:r>
      <w:r w:rsidRPr="004034AD">
        <w:rPr>
          <w:noProof/>
        </w:rPr>
        <w:fldChar w:fldCharType="separate"/>
      </w:r>
      <w:r w:rsidR="006C27C7">
        <w:rPr>
          <w:noProof/>
        </w:rPr>
        <w:t>139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33</w:t>
      </w:r>
      <w:r>
        <w:rPr>
          <w:noProof/>
        </w:rPr>
        <w:tab/>
        <w:t>Credit: Seasonal Labour Mobility Program</w:t>
      </w:r>
      <w:r w:rsidRPr="004034AD">
        <w:rPr>
          <w:noProof/>
        </w:rPr>
        <w:tab/>
      </w:r>
      <w:r w:rsidRPr="004034AD">
        <w:rPr>
          <w:noProof/>
        </w:rPr>
        <w:fldChar w:fldCharType="begin"/>
      </w:r>
      <w:r w:rsidRPr="004034AD">
        <w:rPr>
          <w:noProof/>
        </w:rPr>
        <w:instrText xml:space="preserve"> PAGEREF _Toc447708622 \h </w:instrText>
      </w:r>
      <w:r w:rsidRPr="004034AD">
        <w:rPr>
          <w:noProof/>
        </w:rPr>
      </w:r>
      <w:r w:rsidRPr="004034AD">
        <w:rPr>
          <w:noProof/>
        </w:rPr>
        <w:fldChar w:fldCharType="separate"/>
      </w:r>
      <w:r w:rsidR="006C27C7">
        <w:rPr>
          <w:noProof/>
        </w:rPr>
        <w:t>139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35</w:t>
      </w:r>
      <w:r>
        <w:rPr>
          <w:noProof/>
        </w:rPr>
        <w:tab/>
        <w:t>Credit: penalty under section 12</w:t>
      </w:r>
      <w:r>
        <w:rPr>
          <w:noProof/>
        </w:rPr>
        <w:noBreakHyphen/>
        <w:t>415, 16</w:t>
      </w:r>
      <w:r>
        <w:rPr>
          <w:noProof/>
        </w:rPr>
        <w:noBreakHyphen/>
        <w:t>30, 16</w:t>
      </w:r>
      <w:r>
        <w:rPr>
          <w:noProof/>
        </w:rPr>
        <w:noBreakHyphen/>
        <w:t>35 or 16</w:t>
      </w:r>
      <w:r>
        <w:rPr>
          <w:noProof/>
        </w:rPr>
        <w:noBreakHyphen/>
        <w:t>40 or related general interest charge</w:t>
      </w:r>
      <w:r w:rsidRPr="004034AD">
        <w:rPr>
          <w:noProof/>
        </w:rPr>
        <w:tab/>
      </w:r>
      <w:r w:rsidRPr="004034AD">
        <w:rPr>
          <w:noProof/>
        </w:rPr>
        <w:fldChar w:fldCharType="begin"/>
      </w:r>
      <w:r w:rsidRPr="004034AD">
        <w:rPr>
          <w:noProof/>
        </w:rPr>
        <w:instrText xml:space="preserve"> PAGEREF _Toc447708623 \h </w:instrText>
      </w:r>
      <w:r w:rsidRPr="004034AD">
        <w:rPr>
          <w:noProof/>
        </w:rPr>
      </w:r>
      <w:r w:rsidRPr="004034AD">
        <w:rPr>
          <w:noProof/>
        </w:rPr>
        <w:fldChar w:fldCharType="separate"/>
      </w:r>
      <w:r w:rsidR="006C27C7">
        <w:rPr>
          <w:noProof/>
        </w:rPr>
        <w:t>140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40</w:t>
      </w:r>
      <w:r>
        <w:rPr>
          <w:noProof/>
        </w:rPr>
        <w:tab/>
        <w:t>Credit: liability under Part 4</w:t>
      </w:r>
      <w:r>
        <w:rPr>
          <w:noProof/>
        </w:rPr>
        <w:noBreakHyphen/>
        <w:t>25</w:t>
      </w:r>
      <w:r w:rsidRPr="004034AD">
        <w:rPr>
          <w:noProof/>
        </w:rPr>
        <w:tab/>
      </w:r>
      <w:r w:rsidRPr="004034AD">
        <w:rPr>
          <w:noProof/>
        </w:rPr>
        <w:fldChar w:fldCharType="begin"/>
      </w:r>
      <w:r w:rsidRPr="004034AD">
        <w:rPr>
          <w:noProof/>
        </w:rPr>
        <w:instrText xml:space="preserve"> PAGEREF _Toc447708624 \h </w:instrText>
      </w:r>
      <w:r w:rsidRPr="004034AD">
        <w:rPr>
          <w:noProof/>
        </w:rPr>
      </w:r>
      <w:r w:rsidRPr="004034AD">
        <w:rPr>
          <w:noProof/>
        </w:rPr>
        <w:fldChar w:fldCharType="separate"/>
      </w:r>
      <w:r w:rsidR="006C27C7">
        <w:rPr>
          <w:noProof/>
        </w:rPr>
        <w:t>142</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Entitlement to credit: departing Australia superannuation payment</w:t>
      </w:r>
      <w:r w:rsidRPr="004034AD">
        <w:rPr>
          <w:b w:val="0"/>
          <w:noProof/>
          <w:sz w:val="18"/>
        </w:rPr>
        <w:tab/>
      </w:r>
      <w:r w:rsidRPr="004034AD">
        <w:rPr>
          <w:b w:val="0"/>
          <w:noProof/>
          <w:sz w:val="18"/>
        </w:rPr>
        <w:fldChar w:fldCharType="begin"/>
      </w:r>
      <w:r w:rsidRPr="004034AD">
        <w:rPr>
          <w:b w:val="0"/>
          <w:noProof/>
          <w:sz w:val="18"/>
        </w:rPr>
        <w:instrText xml:space="preserve"> PAGEREF _Toc447708625 \h </w:instrText>
      </w:r>
      <w:r w:rsidRPr="004034AD">
        <w:rPr>
          <w:b w:val="0"/>
          <w:noProof/>
          <w:sz w:val="18"/>
        </w:rPr>
      </w:r>
      <w:r w:rsidRPr="004034AD">
        <w:rPr>
          <w:b w:val="0"/>
          <w:noProof/>
          <w:sz w:val="18"/>
        </w:rPr>
        <w:fldChar w:fldCharType="separate"/>
      </w:r>
      <w:r w:rsidR="006C27C7">
        <w:rPr>
          <w:b w:val="0"/>
          <w:noProof/>
          <w:sz w:val="18"/>
        </w:rPr>
        <w:t>143</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42</w:t>
      </w:r>
      <w:r>
        <w:rPr>
          <w:noProof/>
        </w:rPr>
        <w:tab/>
        <w:t>Credit—departing Australia superannuation payment</w:t>
      </w:r>
      <w:r w:rsidRPr="004034AD">
        <w:rPr>
          <w:noProof/>
        </w:rPr>
        <w:tab/>
      </w:r>
      <w:r w:rsidRPr="004034AD">
        <w:rPr>
          <w:noProof/>
        </w:rPr>
        <w:fldChar w:fldCharType="begin"/>
      </w:r>
      <w:r w:rsidRPr="004034AD">
        <w:rPr>
          <w:noProof/>
        </w:rPr>
        <w:instrText xml:space="preserve"> PAGEREF _Toc447708626 \h </w:instrText>
      </w:r>
      <w:r w:rsidRPr="004034AD">
        <w:rPr>
          <w:noProof/>
        </w:rPr>
      </w:r>
      <w:r w:rsidRPr="004034AD">
        <w:rPr>
          <w:noProof/>
        </w:rPr>
        <w:fldChar w:fldCharType="separate"/>
      </w:r>
      <w:r w:rsidR="006C27C7">
        <w:rPr>
          <w:noProof/>
        </w:rPr>
        <w:t>143</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lastRenderedPageBreak/>
        <w:t>Entitlement to credit: mining payment</w:t>
      </w:r>
      <w:r w:rsidRPr="004034AD">
        <w:rPr>
          <w:b w:val="0"/>
          <w:noProof/>
          <w:sz w:val="18"/>
        </w:rPr>
        <w:tab/>
      </w:r>
      <w:r w:rsidRPr="004034AD">
        <w:rPr>
          <w:b w:val="0"/>
          <w:noProof/>
          <w:sz w:val="18"/>
        </w:rPr>
        <w:fldChar w:fldCharType="begin"/>
      </w:r>
      <w:r w:rsidRPr="004034AD">
        <w:rPr>
          <w:b w:val="0"/>
          <w:noProof/>
          <w:sz w:val="18"/>
        </w:rPr>
        <w:instrText xml:space="preserve"> PAGEREF _Toc447708627 \h </w:instrText>
      </w:r>
      <w:r w:rsidRPr="004034AD">
        <w:rPr>
          <w:b w:val="0"/>
          <w:noProof/>
          <w:sz w:val="18"/>
        </w:rPr>
      </w:r>
      <w:r w:rsidRPr="004034AD">
        <w:rPr>
          <w:b w:val="0"/>
          <w:noProof/>
          <w:sz w:val="18"/>
        </w:rPr>
        <w:fldChar w:fldCharType="separate"/>
      </w:r>
      <w:r w:rsidR="006C27C7">
        <w:rPr>
          <w:b w:val="0"/>
          <w:noProof/>
          <w:sz w:val="18"/>
        </w:rPr>
        <w:t>144</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45</w:t>
      </w:r>
      <w:r>
        <w:rPr>
          <w:noProof/>
        </w:rPr>
        <w:tab/>
        <w:t>Credit—mining payment</w:t>
      </w:r>
      <w:r w:rsidRPr="004034AD">
        <w:rPr>
          <w:noProof/>
        </w:rPr>
        <w:tab/>
      </w:r>
      <w:r w:rsidRPr="004034AD">
        <w:rPr>
          <w:noProof/>
        </w:rPr>
        <w:fldChar w:fldCharType="begin"/>
      </w:r>
      <w:r w:rsidRPr="004034AD">
        <w:rPr>
          <w:noProof/>
        </w:rPr>
        <w:instrText xml:space="preserve"> PAGEREF _Toc447708628 \h </w:instrText>
      </w:r>
      <w:r w:rsidRPr="004034AD">
        <w:rPr>
          <w:noProof/>
        </w:rPr>
      </w:r>
      <w:r w:rsidRPr="004034AD">
        <w:rPr>
          <w:noProof/>
        </w:rPr>
        <w:fldChar w:fldCharType="separate"/>
      </w:r>
      <w:r w:rsidR="006C27C7">
        <w:rPr>
          <w:noProof/>
        </w:rPr>
        <w:t>144</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Entitlement to credit: Petroleum resource rent tax</w:t>
      </w:r>
      <w:r w:rsidRPr="004034AD">
        <w:rPr>
          <w:b w:val="0"/>
          <w:noProof/>
          <w:sz w:val="18"/>
        </w:rPr>
        <w:tab/>
      </w:r>
      <w:r w:rsidRPr="004034AD">
        <w:rPr>
          <w:b w:val="0"/>
          <w:noProof/>
          <w:sz w:val="18"/>
        </w:rPr>
        <w:fldChar w:fldCharType="begin"/>
      </w:r>
      <w:r w:rsidRPr="004034AD">
        <w:rPr>
          <w:b w:val="0"/>
          <w:noProof/>
          <w:sz w:val="18"/>
        </w:rPr>
        <w:instrText xml:space="preserve"> PAGEREF _Toc447708629 \h </w:instrText>
      </w:r>
      <w:r w:rsidRPr="004034AD">
        <w:rPr>
          <w:b w:val="0"/>
          <w:noProof/>
          <w:sz w:val="18"/>
        </w:rPr>
      </w:r>
      <w:r w:rsidRPr="004034AD">
        <w:rPr>
          <w:b w:val="0"/>
          <w:noProof/>
          <w:sz w:val="18"/>
        </w:rPr>
        <w:fldChar w:fldCharType="separate"/>
      </w:r>
      <w:r w:rsidR="006C27C7">
        <w:rPr>
          <w:b w:val="0"/>
          <w:noProof/>
          <w:sz w:val="18"/>
        </w:rPr>
        <w:t>145</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55</w:t>
      </w:r>
      <w:r>
        <w:rPr>
          <w:noProof/>
        </w:rPr>
        <w:tab/>
        <w:t>Credit—Natural resource payments</w:t>
      </w:r>
      <w:r w:rsidRPr="004034AD">
        <w:rPr>
          <w:noProof/>
        </w:rPr>
        <w:tab/>
      </w:r>
      <w:r w:rsidRPr="004034AD">
        <w:rPr>
          <w:noProof/>
        </w:rPr>
        <w:fldChar w:fldCharType="begin"/>
      </w:r>
      <w:r w:rsidRPr="004034AD">
        <w:rPr>
          <w:noProof/>
        </w:rPr>
        <w:instrText xml:space="preserve"> PAGEREF _Toc447708630 \h </w:instrText>
      </w:r>
      <w:r w:rsidRPr="004034AD">
        <w:rPr>
          <w:noProof/>
        </w:rPr>
      </w:r>
      <w:r w:rsidRPr="004034AD">
        <w:rPr>
          <w:noProof/>
        </w:rPr>
        <w:fldChar w:fldCharType="separate"/>
      </w:r>
      <w:r w:rsidR="006C27C7">
        <w:rPr>
          <w:noProof/>
        </w:rPr>
        <w:t>145</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18</w:t>
      </w:r>
      <w:r>
        <w:rPr>
          <w:noProof/>
        </w:rPr>
        <w:noBreakHyphen/>
        <w:t>B—Refund of certain withheld amounts</w:t>
      </w:r>
      <w:r w:rsidRPr="004034AD">
        <w:rPr>
          <w:b w:val="0"/>
          <w:noProof/>
          <w:sz w:val="18"/>
        </w:rPr>
        <w:tab/>
      </w:r>
      <w:r w:rsidRPr="004034AD">
        <w:rPr>
          <w:b w:val="0"/>
          <w:noProof/>
          <w:sz w:val="18"/>
        </w:rPr>
        <w:fldChar w:fldCharType="begin"/>
      </w:r>
      <w:r w:rsidRPr="004034AD">
        <w:rPr>
          <w:b w:val="0"/>
          <w:noProof/>
          <w:sz w:val="18"/>
        </w:rPr>
        <w:instrText xml:space="preserve"> PAGEREF _Toc447708631 \h </w:instrText>
      </w:r>
      <w:r w:rsidRPr="004034AD">
        <w:rPr>
          <w:b w:val="0"/>
          <w:noProof/>
          <w:sz w:val="18"/>
        </w:rPr>
      </w:r>
      <w:r w:rsidRPr="004034AD">
        <w:rPr>
          <w:b w:val="0"/>
          <w:noProof/>
          <w:sz w:val="18"/>
        </w:rPr>
        <w:fldChar w:fldCharType="separate"/>
      </w:r>
      <w:r w:rsidR="006C27C7">
        <w:rPr>
          <w:b w:val="0"/>
          <w:noProof/>
          <w:sz w:val="18"/>
        </w:rPr>
        <w:t>145</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65</w:t>
      </w:r>
      <w:r>
        <w:rPr>
          <w:noProof/>
        </w:rPr>
        <w:tab/>
        <w:t>Refund of withheld amounts by the payer to the recipient</w:t>
      </w:r>
      <w:r w:rsidRPr="004034AD">
        <w:rPr>
          <w:noProof/>
        </w:rPr>
        <w:tab/>
      </w:r>
      <w:r w:rsidRPr="004034AD">
        <w:rPr>
          <w:noProof/>
        </w:rPr>
        <w:fldChar w:fldCharType="begin"/>
      </w:r>
      <w:r w:rsidRPr="004034AD">
        <w:rPr>
          <w:noProof/>
        </w:rPr>
        <w:instrText xml:space="preserve"> PAGEREF _Toc447708632 \h </w:instrText>
      </w:r>
      <w:r w:rsidRPr="004034AD">
        <w:rPr>
          <w:noProof/>
        </w:rPr>
      </w:r>
      <w:r w:rsidRPr="004034AD">
        <w:rPr>
          <w:noProof/>
        </w:rPr>
        <w:fldChar w:fldCharType="separate"/>
      </w:r>
      <w:r w:rsidR="006C27C7">
        <w:rPr>
          <w:noProof/>
        </w:rPr>
        <w:t>146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70</w:t>
      </w:r>
      <w:r>
        <w:rPr>
          <w:noProof/>
        </w:rPr>
        <w:tab/>
        <w:t>Refund of withheld amounts by the Commissioner to the recipient</w:t>
      </w:r>
      <w:r w:rsidRPr="004034AD">
        <w:rPr>
          <w:noProof/>
        </w:rPr>
        <w:tab/>
      </w:r>
      <w:r w:rsidRPr="004034AD">
        <w:rPr>
          <w:noProof/>
        </w:rPr>
        <w:fldChar w:fldCharType="begin"/>
      </w:r>
      <w:r w:rsidRPr="004034AD">
        <w:rPr>
          <w:noProof/>
        </w:rPr>
        <w:instrText xml:space="preserve"> PAGEREF _Toc447708633 \h </w:instrText>
      </w:r>
      <w:r w:rsidRPr="004034AD">
        <w:rPr>
          <w:noProof/>
        </w:rPr>
      </w:r>
      <w:r w:rsidRPr="004034AD">
        <w:rPr>
          <w:noProof/>
        </w:rPr>
        <w:fldChar w:fldCharType="separate"/>
      </w:r>
      <w:r w:rsidR="006C27C7">
        <w:rPr>
          <w:noProof/>
        </w:rPr>
        <w:t>149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80</w:t>
      </w:r>
      <w:r>
        <w:rPr>
          <w:noProof/>
        </w:rPr>
        <w:tab/>
        <w:t>Refund by Commissioner of amount withheld from payment in respect of investment</w:t>
      </w:r>
      <w:r w:rsidRPr="004034AD">
        <w:rPr>
          <w:noProof/>
        </w:rPr>
        <w:tab/>
      </w:r>
      <w:r w:rsidRPr="004034AD">
        <w:rPr>
          <w:noProof/>
        </w:rPr>
        <w:fldChar w:fldCharType="begin"/>
      </w:r>
      <w:r w:rsidRPr="004034AD">
        <w:rPr>
          <w:noProof/>
        </w:rPr>
        <w:instrText xml:space="preserve"> PAGEREF _Toc447708634 \h </w:instrText>
      </w:r>
      <w:r w:rsidRPr="004034AD">
        <w:rPr>
          <w:noProof/>
        </w:rPr>
      </w:r>
      <w:r w:rsidRPr="004034AD">
        <w:rPr>
          <w:noProof/>
        </w:rPr>
        <w:fldChar w:fldCharType="separate"/>
      </w:r>
      <w:r w:rsidR="006C27C7">
        <w:rPr>
          <w:noProof/>
        </w:rPr>
        <w:t>150</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18</w:t>
      </w:r>
      <w:r>
        <w:rPr>
          <w:noProof/>
        </w:rPr>
        <w:noBreakHyphen/>
        <w:t>C—Recipient’s obligations</w:t>
      </w:r>
      <w:r w:rsidRPr="004034AD">
        <w:rPr>
          <w:b w:val="0"/>
          <w:noProof/>
          <w:sz w:val="18"/>
        </w:rPr>
        <w:tab/>
      </w:r>
      <w:r w:rsidRPr="004034AD">
        <w:rPr>
          <w:b w:val="0"/>
          <w:noProof/>
          <w:sz w:val="18"/>
        </w:rPr>
        <w:fldChar w:fldCharType="begin"/>
      </w:r>
      <w:r w:rsidRPr="004034AD">
        <w:rPr>
          <w:b w:val="0"/>
          <w:noProof/>
          <w:sz w:val="18"/>
        </w:rPr>
        <w:instrText xml:space="preserve"> PAGEREF _Toc447708635 \h </w:instrText>
      </w:r>
      <w:r w:rsidRPr="004034AD">
        <w:rPr>
          <w:b w:val="0"/>
          <w:noProof/>
          <w:sz w:val="18"/>
        </w:rPr>
      </w:r>
      <w:r w:rsidRPr="004034AD">
        <w:rPr>
          <w:b w:val="0"/>
          <w:noProof/>
          <w:sz w:val="18"/>
        </w:rPr>
        <w:fldChar w:fldCharType="separate"/>
      </w:r>
      <w:r w:rsidR="006C27C7">
        <w:rPr>
          <w:b w:val="0"/>
          <w:noProof/>
          <w:sz w:val="18"/>
        </w:rPr>
        <w:t>151</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100</w:t>
      </w:r>
      <w:r>
        <w:rPr>
          <w:noProof/>
        </w:rPr>
        <w:tab/>
        <w:t>Obligation to keep payment summary</w:t>
      </w:r>
      <w:r w:rsidRPr="004034AD">
        <w:rPr>
          <w:noProof/>
        </w:rPr>
        <w:tab/>
      </w:r>
      <w:r w:rsidRPr="004034AD">
        <w:rPr>
          <w:noProof/>
        </w:rPr>
        <w:fldChar w:fldCharType="begin"/>
      </w:r>
      <w:r w:rsidRPr="004034AD">
        <w:rPr>
          <w:noProof/>
        </w:rPr>
        <w:instrText xml:space="preserve"> PAGEREF _Toc447708636 \h </w:instrText>
      </w:r>
      <w:r w:rsidRPr="004034AD">
        <w:rPr>
          <w:noProof/>
        </w:rPr>
      </w:r>
      <w:r w:rsidRPr="004034AD">
        <w:rPr>
          <w:noProof/>
        </w:rPr>
        <w:fldChar w:fldCharType="separate"/>
      </w:r>
      <w:r w:rsidR="006C27C7">
        <w:rPr>
          <w:noProof/>
        </w:rPr>
        <w:t>151</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18</w:t>
      </w:r>
      <w:r>
        <w:rPr>
          <w:noProof/>
        </w:rPr>
        <w:noBreakHyphen/>
        <w:t>D—Directors etc. of non</w:t>
      </w:r>
      <w:r>
        <w:rPr>
          <w:noProof/>
        </w:rPr>
        <w:noBreakHyphen/>
        <w:t>complying companies</w:t>
      </w:r>
      <w:r w:rsidRPr="004034AD">
        <w:rPr>
          <w:b w:val="0"/>
          <w:noProof/>
          <w:sz w:val="18"/>
        </w:rPr>
        <w:tab/>
      </w:r>
      <w:r w:rsidRPr="004034AD">
        <w:rPr>
          <w:b w:val="0"/>
          <w:noProof/>
          <w:sz w:val="18"/>
        </w:rPr>
        <w:fldChar w:fldCharType="begin"/>
      </w:r>
      <w:r w:rsidRPr="004034AD">
        <w:rPr>
          <w:b w:val="0"/>
          <w:noProof/>
          <w:sz w:val="18"/>
        </w:rPr>
        <w:instrText xml:space="preserve"> PAGEREF _Toc447708637 \h </w:instrText>
      </w:r>
      <w:r w:rsidRPr="004034AD">
        <w:rPr>
          <w:b w:val="0"/>
          <w:noProof/>
          <w:sz w:val="18"/>
        </w:rPr>
      </w:r>
      <w:r w:rsidRPr="004034AD">
        <w:rPr>
          <w:b w:val="0"/>
          <w:noProof/>
          <w:sz w:val="18"/>
        </w:rPr>
        <w:fldChar w:fldCharType="separate"/>
      </w:r>
      <w:r w:rsidR="006C27C7">
        <w:rPr>
          <w:b w:val="0"/>
          <w:noProof/>
          <w:sz w:val="18"/>
        </w:rPr>
        <w:t>151</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Object of Subdivision</w:t>
      </w:r>
      <w:r w:rsidRPr="004034AD">
        <w:rPr>
          <w:b w:val="0"/>
          <w:noProof/>
          <w:sz w:val="18"/>
        </w:rPr>
        <w:tab/>
      </w:r>
      <w:r w:rsidRPr="004034AD">
        <w:rPr>
          <w:b w:val="0"/>
          <w:noProof/>
          <w:sz w:val="18"/>
        </w:rPr>
        <w:fldChar w:fldCharType="begin"/>
      </w:r>
      <w:r w:rsidRPr="004034AD">
        <w:rPr>
          <w:b w:val="0"/>
          <w:noProof/>
          <w:sz w:val="18"/>
        </w:rPr>
        <w:instrText xml:space="preserve"> PAGEREF _Toc447708638 \h </w:instrText>
      </w:r>
      <w:r w:rsidRPr="004034AD">
        <w:rPr>
          <w:b w:val="0"/>
          <w:noProof/>
          <w:sz w:val="18"/>
        </w:rPr>
      </w:r>
      <w:r w:rsidRPr="004034AD">
        <w:rPr>
          <w:b w:val="0"/>
          <w:noProof/>
          <w:sz w:val="18"/>
        </w:rPr>
        <w:fldChar w:fldCharType="separate"/>
      </w:r>
      <w:r w:rsidR="006C27C7">
        <w:rPr>
          <w:b w:val="0"/>
          <w:noProof/>
          <w:sz w:val="18"/>
        </w:rPr>
        <w:t>152</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120</w:t>
      </w:r>
      <w:r>
        <w:rPr>
          <w:noProof/>
        </w:rPr>
        <w:tab/>
        <w:t>Object of Subdivision</w:t>
      </w:r>
      <w:r w:rsidRPr="004034AD">
        <w:rPr>
          <w:noProof/>
        </w:rPr>
        <w:tab/>
      </w:r>
      <w:r w:rsidRPr="004034AD">
        <w:rPr>
          <w:noProof/>
        </w:rPr>
        <w:fldChar w:fldCharType="begin"/>
      </w:r>
      <w:r w:rsidRPr="004034AD">
        <w:rPr>
          <w:noProof/>
        </w:rPr>
        <w:instrText xml:space="preserve"> PAGEREF _Toc447708639 \h </w:instrText>
      </w:r>
      <w:r w:rsidRPr="004034AD">
        <w:rPr>
          <w:noProof/>
        </w:rPr>
      </w:r>
      <w:r w:rsidRPr="004034AD">
        <w:rPr>
          <w:noProof/>
        </w:rPr>
        <w:fldChar w:fldCharType="separate"/>
      </w:r>
      <w:r w:rsidR="006C27C7">
        <w:rPr>
          <w:noProof/>
        </w:rPr>
        <w:t>152</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PAYG withholding non</w:t>
      </w:r>
      <w:r>
        <w:rPr>
          <w:noProof/>
        </w:rPr>
        <w:noBreakHyphen/>
        <w:t>compliance tax</w:t>
      </w:r>
      <w:r w:rsidRPr="004034AD">
        <w:rPr>
          <w:b w:val="0"/>
          <w:noProof/>
          <w:sz w:val="18"/>
        </w:rPr>
        <w:tab/>
      </w:r>
      <w:r w:rsidRPr="004034AD">
        <w:rPr>
          <w:b w:val="0"/>
          <w:noProof/>
          <w:sz w:val="18"/>
        </w:rPr>
        <w:fldChar w:fldCharType="begin"/>
      </w:r>
      <w:r w:rsidRPr="004034AD">
        <w:rPr>
          <w:b w:val="0"/>
          <w:noProof/>
          <w:sz w:val="18"/>
        </w:rPr>
        <w:instrText xml:space="preserve"> PAGEREF _Toc447708640 \h </w:instrText>
      </w:r>
      <w:r w:rsidRPr="004034AD">
        <w:rPr>
          <w:b w:val="0"/>
          <w:noProof/>
          <w:sz w:val="18"/>
        </w:rPr>
      </w:r>
      <w:r w:rsidRPr="004034AD">
        <w:rPr>
          <w:b w:val="0"/>
          <w:noProof/>
          <w:sz w:val="18"/>
        </w:rPr>
        <w:fldChar w:fldCharType="separate"/>
      </w:r>
      <w:r w:rsidR="006C27C7">
        <w:rPr>
          <w:b w:val="0"/>
          <w:noProof/>
          <w:sz w:val="18"/>
        </w:rPr>
        <w:t>153</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125</w:t>
      </w:r>
      <w:r>
        <w:rPr>
          <w:noProof/>
        </w:rPr>
        <w:tab/>
        <w:t>Directors of non</w:t>
      </w:r>
      <w:r>
        <w:rPr>
          <w:noProof/>
        </w:rPr>
        <w:noBreakHyphen/>
        <w:t>complying companies</w:t>
      </w:r>
      <w:r w:rsidRPr="004034AD">
        <w:rPr>
          <w:noProof/>
        </w:rPr>
        <w:tab/>
      </w:r>
      <w:r w:rsidRPr="004034AD">
        <w:rPr>
          <w:noProof/>
        </w:rPr>
        <w:fldChar w:fldCharType="begin"/>
      </w:r>
      <w:r w:rsidRPr="004034AD">
        <w:rPr>
          <w:noProof/>
        </w:rPr>
        <w:instrText xml:space="preserve"> PAGEREF _Toc447708641 \h </w:instrText>
      </w:r>
      <w:r w:rsidRPr="004034AD">
        <w:rPr>
          <w:noProof/>
        </w:rPr>
      </w:r>
      <w:r w:rsidRPr="004034AD">
        <w:rPr>
          <w:noProof/>
        </w:rPr>
        <w:fldChar w:fldCharType="separate"/>
      </w:r>
      <w:r w:rsidR="006C27C7">
        <w:rPr>
          <w:noProof/>
        </w:rPr>
        <w:t>153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130</w:t>
      </w:r>
      <w:r>
        <w:rPr>
          <w:noProof/>
        </w:rPr>
        <w:tab/>
        <w:t>Directors of non</w:t>
      </w:r>
      <w:r>
        <w:rPr>
          <w:noProof/>
        </w:rPr>
        <w:noBreakHyphen/>
        <w:t>complying companies—tax reduced in certain circumstances</w:t>
      </w:r>
      <w:r w:rsidRPr="004034AD">
        <w:rPr>
          <w:noProof/>
        </w:rPr>
        <w:tab/>
      </w:r>
      <w:r w:rsidRPr="004034AD">
        <w:rPr>
          <w:noProof/>
        </w:rPr>
        <w:fldChar w:fldCharType="begin"/>
      </w:r>
      <w:r w:rsidRPr="004034AD">
        <w:rPr>
          <w:noProof/>
        </w:rPr>
        <w:instrText xml:space="preserve"> PAGEREF _Toc447708642 \h </w:instrText>
      </w:r>
      <w:r w:rsidRPr="004034AD">
        <w:rPr>
          <w:noProof/>
        </w:rPr>
      </w:r>
      <w:r w:rsidRPr="004034AD">
        <w:rPr>
          <w:noProof/>
        </w:rPr>
        <w:fldChar w:fldCharType="separate"/>
      </w:r>
      <w:r w:rsidR="006C27C7">
        <w:rPr>
          <w:noProof/>
        </w:rPr>
        <w:t>154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135</w:t>
      </w:r>
      <w:r>
        <w:rPr>
          <w:noProof/>
        </w:rPr>
        <w:tab/>
        <w:t>Associates of directors of non</w:t>
      </w:r>
      <w:r>
        <w:rPr>
          <w:noProof/>
        </w:rPr>
        <w:noBreakHyphen/>
        <w:t>complying companies</w:t>
      </w:r>
      <w:r w:rsidRPr="004034AD">
        <w:rPr>
          <w:noProof/>
        </w:rPr>
        <w:tab/>
      </w:r>
      <w:r w:rsidRPr="004034AD">
        <w:rPr>
          <w:noProof/>
        </w:rPr>
        <w:fldChar w:fldCharType="begin"/>
      </w:r>
      <w:r w:rsidRPr="004034AD">
        <w:rPr>
          <w:noProof/>
        </w:rPr>
        <w:instrText xml:space="preserve"> PAGEREF _Toc447708643 \h </w:instrText>
      </w:r>
      <w:r w:rsidRPr="004034AD">
        <w:rPr>
          <w:noProof/>
        </w:rPr>
      </w:r>
      <w:r w:rsidRPr="004034AD">
        <w:rPr>
          <w:noProof/>
        </w:rPr>
        <w:fldChar w:fldCharType="separate"/>
      </w:r>
      <w:r w:rsidR="006C27C7">
        <w:rPr>
          <w:noProof/>
        </w:rPr>
        <w:t>156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140</w:t>
      </w:r>
      <w:r>
        <w:rPr>
          <w:noProof/>
        </w:rPr>
        <w:tab/>
        <w:t>Notices</w:t>
      </w:r>
      <w:r w:rsidRPr="004034AD">
        <w:rPr>
          <w:noProof/>
        </w:rPr>
        <w:tab/>
      </w:r>
      <w:r w:rsidRPr="004034AD">
        <w:rPr>
          <w:noProof/>
        </w:rPr>
        <w:fldChar w:fldCharType="begin"/>
      </w:r>
      <w:r w:rsidRPr="004034AD">
        <w:rPr>
          <w:noProof/>
        </w:rPr>
        <w:instrText xml:space="preserve"> PAGEREF _Toc447708644 \h </w:instrText>
      </w:r>
      <w:r w:rsidRPr="004034AD">
        <w:rPr>
          <w:noProof/>
        </w:rPr>
      </w:r>
      <w:r w:rsidRPr="004034AD">
        <w:rPr>
          <w:noProof/>
        </w:rPr>
        <w:fldChar w:fldCharType="separate"/>
      </w:r>
      <w:r w:rsidR="006C27C7">
        <w:rPr>
          <w:noProof/>
        </w:rPr>
        <w:t>159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145</w:t>
      </w:r>
      <w:r>
        <w:rPr>
          <w:noProof/>
        </w:rPr>
        <w:tab/>
        <w:t>When PAYG withholding non</w:t>
      </w:r>
      <w:r>
        <w:rPr>
          <w:noProof/>
        </w:rPr>
        <w:noBreakHyphen/>
        <w:t>compliance tax must be paid</w:t>
      </w:r>
      <w:r w:rsidRPr="004034AD">
        <w:rPr>
          <w:noProof/>
        </w:rPr>
        <w:tab/>
      </w:r>
      <w:r w:rsidRPr="004034AD">
        <w:rPr>
          <w:noProof/>
        </w:rPr>
        <w:fldChar w:fldCharType="begin"/>
      </w:r>
      <w:r w:rsidRPr="004034AD">
        <w:rPr>
          <w:noProof/>
        </w:rPr>
        <w:instrText xml:space="preserve"> PAGEREF _Toc447708645 \h </w:instrText>
      </w:r>
      <w:r w:rsidRPr="004034AD">
        <w:rPr>
          <w:noProof/>
        </w:rPr>
      </w:r>
      <w:r w:rsidRPr="004034AD">
        <w:rPr>
          <w:noProof/>
        </w:rPr>
        <w:fldChar w:fldCharType="separate"/>
      </w:r>
      <w:r w:rsidR="006C27C7">
        <w:rPr>
          <w:noProof/>
        </w:rPr>
        <w:t>161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150</w:t>
      </w:r>
      <w:r>
        <w:rPr>
          <w:noProof/>
        </w:rPr>
        <w:tab/>
        <w:t>General interest charge payable on unpaid PAYG withholding non</w:t>
      </w:r>
      <w:r>
        <w:rPr>
          <w:noProof/>
        </w:rPr>
        <w:noBreakHyphen/>
        <w:t>compliance tax</w:t>
      </w:r>
      <w:r w:rsidRPr="004034AD">
        <w:rPr>
          <w:noProof/>
        </w:rPr>
        <w:tab/>
      </w:r>
      <w:r w:rsidRPr="004034AD">
        <w:rPr>
          <w:noProof/>
        </w:rPr>
        <w:fldChar w:fldCharType="begin"/>
      </w:r>
      <w:r w:rsidRPr="004034AD">
        <w:rPr>
          <w:noProof/>
        </w:rPr>
        <w:instrText xml:space="preserve"> PAGEREF _Toc447708646 \h </w:instrText>
      </w:r>
      <w:r w:rsidRPr="004034AD">
        <w:rPr>
          <w:noProof/>
        </w:rPr>
      </w:r>
      <w:r w:rsidRPr="004034AD">
        <w:rPr>
          <w:noProof/>
        </w:rPr>
        <w:fldChar w:fldCharType="separate"/>
      </w:r>
      <w:r w:rsidR="006C27C7">
        <w:rPr>
          <w:noProof/>
        </w:rPr>
        <w:t>161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155</w:t>
      </w:r>
      <w:r>
        <w:rPr>
          <w:noProof/>
        </w:rPr>
        <w:tab/>
        <w:t>Validity of decisions and evidence</w:t>
      </w:r>
      <w:r w:rsidRPr="004034AD">
        <w:rPr>
          <w:noProof/>
        </w:rPr>
        <w:tab/>
      </w:r>
      <w:r w:rsidRPr="004034AD">
        <w:rPr>
          <w:noProof/>
        </w:rPr>
        <w:fldChar w:fldCharType="begin"/>
      </w:r>
      <w:r w:rsidRPr="004034AD">
        <w:rPr>
          <w:noProof/>
        </w:rPr>
        <w:instrText xml:space="preserve"> PAGEREF _Toc447708647 \h </w:instrText>
      </w:r>
      <w:r w:rsidRPr="004034AD">
        <w:rPr>
          <w:noProof/>
        </w:rPr>
      </w:r>
      <w:r w:rsidRPr="004034AD">
        <w:rPr>
          <w:noProof/>
        </w:rPr>
        <w:fldChar w:fldCharType="separate"/>
      </w:r>
      <w:r w:rsidR="006C27C7">
        <w:rPr>
          <w:noProof/>
        </w:rPr>
        <w:t>162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160</w:t>
      </w:r>
      <w:r>
        <w:rPr>
          <w:noProof/>
        </w:rPr>
        <w:tab/>
        <w:t>Rights of indemnity and contribution</w:t>
      </w:r>
      <w:r w:rsidRPr="004034AD">
        <w:rPr>
          <w:noProof/>
        </w:rPr>
        <w:tab/>
      </w:r>
      <w:r w:rsidRPr="004034AD">
        <w:rPr>
          <w:noProof/>
        </w:rPr>
        <w:fldChar w:fldCharType="begin"/>
      </w:r>
      <w:r w:rsidRPr="004034AD">
        <w:rPr>
          <w:noProof/>
        </w:rPr>
        <w:instrText xml:space="preserve"> PAGEREF _Toc447708648 \h </w:instrText>
      </w:r>
      <w:r w:rsidRPr="004034AD">
        <w:rPr>
          <w:noProof/>
        </w:rPr>
      </w:r>
      <w:r w:rsidRPr="004034AD">
        <w:rPr>
          <w:noProof/>
        </w:rPr>
        <w:fldChar w:fldCharType="separate"/>
      </w:r>
      <w:r w:rsidR="006C27C7">
        <w:rPr>
          <w:noProof/>
        </w:rPr>
        <w:t>162</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Credits for later compliance</w:t>
      </w:r>
      <w:r w:rsidRPr="004034AD">
        <w:rPr>
          <w:b w:val="0"/>
          <w:noProof/>
          <w:sz w:val="18"/>
        </w:rPr>
        <w:tab/>
      </w:r>
      <w:r w:rsidRPr="004034AD">
        <w:rPr>
          <w:b w:val="0"/>
          <w:noProof/>
          <w:sz w:val="18"/>
        </w:rPr>
        <w:fldChar w:fldCharType="begin"/>
      </w:r>
      <w:r w:rsidRPr="004034AD">
        <w:rPr>
          <w:b w:val="0"/>
          <w:noProof/>
          <w:sz w:val="18"/>
        </w:rPr>
        <w:instrText xml:space="preserve"> PAGEREF _Toc447708649 \h </w:instrText>
      </w:r>
      <w:r w:rsidRPr="004034AD">
        <w:rPr>
          <w:b w:val="0"/>
          <w:noProof/>
          <w:sz w:val="18"/>
        </w:rPr>
      </w:r>
      <w:r w:rsidRPr="004034AD">
        <w:rPr>
          <w:b w:val="0"/>
          <w:noProof/>
          <w:sz w:val="18"/>
        </w:rPr>
        <w:fldChar w:fldCharType="separate"/>
      </w:r>
      <w:r w:rsidR="006C27C7">
        <w:rPr>
          <w:b w:val="0"/>
          <w:noProof/>
          <w:sz w:val="18"/>
        </w:rPr>
        <w:t>163</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165</w:t>
      </w:r>
      <w:r>
        <w:rPr>
          <w:noProof/>
        </w:rPr>
        <w:tab/>
        <w:t>Credits for later compliance—scope</w:t>
      </w:r>
      <w:r w:rsidRPr="004034AD">
        <w:rPr>
          <w:noProof/>
        </w:rPr>
        <w:tab/>
      </w:r>
      <w:r w:rsidRPr="004034AD">
        <w:rPr>
          <w:noProof/>
        </w:rPr>
        <w:fldChar w:fldCharType="begin"/>
      </w:r>
      <w:r w:rsidRPr="004034AD">
        <w:rPr>
          <w:noProof/>
        </w:rPr>
        <w:instrText xml:space="preserve"> PAGEREF _Toc447708650 \h </w:instrText>
      </w:r>
      <w:r w:rsidRPr="004034AD">
        <w:rPr>
          <w:noProof/>
        </w:rPr>
      </w:r>
      <w:r w:rsidRPr="004034AD">
        <w:rPr>
          <w:noProof/>
        </w:rPr>
        <w:fldChar w:fldCharType="separate"/>
      </w:r>
      <w:r w:rsidR="006C27C7">
        <w:rPr>
          <w:noProof/>
        </w:rPr>
        <w:t>163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170</w:t>
      </w:r>
      <w:r>
        <w:rPr>
          <w:noProof/>
        </w:rPr>
        <w:tab/>
        <w:t>Credits for later compliance—Commissioner must give notice in certain circumstances</w:t>
      </w:r>
      <w:r w:rsidRPr="004034AD">
        <w:rPr>
          <w:noProof/>
        </w:rPr>
        <w:tab/>
      </w:r>
      <w:r w:rsidRPr="004034AD">
        <w:rPr>
          <w:noProof/>
        </w:rPr>
        <w:fldChar w:fldCharType="begin"/>
      </w:r>
      <w:r w:rsidRPr="004034AD">
        <w:rPr>
          <w:noProof/>
        </w:rPr>
        <w:instrText xml:space="preserve"> PAGEREF _Toc447708651 \h </w:instrText>
      </w:r>
      <w:r w:rsidRPr="004034AD">
        <w:rPr>
          <w:noProof/>
        </w:rPr>
      </w:r>
      <w:r w:rsidRPr="004034AD">
        <w:rPr>
          <w:noProof/>
        </w:rPr>
        <w:fldChar w:fldCharType="separate"/>
      </w:r>
      <w:r w:rsidR="006C27C7">
        <w:rPr>
          <w:noProof/>
        </w:rPr>
        <w:t>164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175</w:t>
      </w:r>
      <w:r>
        <w:rPr>
          <w:noProof/>
        </w:rPr>
        <w:tab/>
        <w:t>Credits for later compliance—Commissioner may give notice</w:t>
      </w:r>
      <w:r w:rsidRPr="004034AD">
        <w:rPr>
          <w:noProof/>
        </w:rPr>
        <w:tab/>
      </w:r>
      <w:r w:rsidRPr="004034AD">
        <w:rPr>
          <w:noProof/>
        </w:rPr>
        <w:fldChar w:fldCharType="begin"/>
      </w:r>
      <w:r w:rsidRPr="004034AD">
        <w:rPr>
          <w:noProof/>
        </w:rPr>
        <w:instrText xml:space="preserve"> PAGEREF _Toc447708652 \h </w:instrText>
      </w:r>
      <w:r w:rsidRPr="004034AD">
        <w:rPr>
          <w:noProof/>
        </w:rPr>
      </w:r>
      <w:r w:rsidRPr="004034AD">
        <w:rPr>
          <w:noProof/>
        </w:rPr>
        <w:fldChar w:fldCharType="separate"/>
      </w:r>
      <w:r w:rsidR="006C27C7">
        <w:rPr>
          <w:noProof/>
        </w:rPr>
        <w:t>166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180</w:t>
      </w:r>
      <w:r>
        <w:rPr>
          <w:noProof/>
        </w:rPr>
        <w:tab/>
        <w:t>Effect of earlier credits</w:t>
      </w:r>
      <w:r w:rsidRPr="004034AD">
        <w:rPr>
          <w:noProof/>
        </w:rPr>
        <w:tab/>
      </w:r>
      <w:r w:rsidRPr="004034AD">
        <w:rPr>
          <w:noProof/>
        </w:rPr>
        <w:fldChar w:fldCharType="begin"/>
      </w:r>
      <w:r w:rsidRPr="004034AD">
        <w:rPr>
          <w:noProof/>
        </w:rPr>
        <w:instrText xml:space="preserve"> PAGEREF _Toc447708653 \h </w:instrText>
      </w:r>
      <w:r w:rsidRPr="004034AD">
        <w:rPr>
          <w:noProof/>
        </w:rPr>
      </w:r>
      <w:r w:rsidRPr="004034AD">
        <w:rPr>
          <w:noProof/>
        </w:rPr>
        <w:fldChar w:fldCharType="separate"/>
      </w:r>
      <w:r w:rsidR="006C27C7">
        <w:rPr>
          <w:noProof/>
        </w:rPr>
        <w:t>167</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Other provisions</w:t>
      </w:r>
      <w:r w:rsidRPr="004034AD">
        <w:rPr>
          <w:b w:val="0"/>
          <w:noProof/>
          <w:sz w:val="18"/>
        </w:rPr>
        <w:tab/>
      </w:r>
      <w:r w:rsidRPr="004034AD">
        <w:rPr>
          <w:b w:val="0"/>
          <w:noProof/>
          <w:sz w:val="18"/>
        </w:rPr>
        <w:fldChar w:fldCharType="begin"/>
      </w:r>
      <w:r w:rsidRPr="004034AD">
        <w:rPr>
          <w:b w:val="0"/>
          <w:noProof/>
          <w:sz w:val="18"/>
        </w:rPr>
        <w:instrText xml:space="preserve"> PAGEREF _Toc447708654 \h </w:instrText>
      </w:r>
      <w:r w:rsidRPr="004034AD">
        <w:rPr>
          <w:b w:val="0"/>
          <w:noProof/>
          <w:sz w:val="18"/>
        </w:rPr>
      </w:r>
      <w:r w:rsidRPr="004034AD">
        <w:rPr>
          <w:b w:val="0"/>
          <w:noProof/>
          <w:sz w:val="18"/>
        </w:rPr>
        <w:fldChar w:fldCharType="separate"/>
      </w:r>
      <w:r w:rsidR="006C27C7">
        <w:rPr>
          <w:b w:val="0"/>
          <w:noProof/>
          <w:sz w:val="18"/>
        </w:rPr>
        <w:t>167</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18</w:t>
      </w:r>
      <w:r>
        <w:rPr>
          <w:noProof/>
        </w:rPr>
        <w:noBreakHyphen/>
        <w:t>185</w:t>
      </w:r>
      <w:r>
        <w:rPr>
          <w:noProof/>
        </w:rPr>
        <w:tab/>
        <w:t>When Commissioner may give notice</w:t>
      </w:r>
      <w:r w:rsidRPr="004034AD">
        <w:rPr>
          <w:noProof/>
        </w:rPr>
        <w:tab/>
      </w:r>
      <w:r w:rsidRPr="004034AD">
        <w:rPr>
          <w:noProof/>
        </w:rPr>
        <w:fldChar w:fldCharType="begin"/>
      </w:r>
      <w:r w:rsidRPr="004034AD">
        <w:rPr>
          <w:noProof/>
        </w:rPr>
        <w:instrText xml:space="preserve"> PAGEREF _Toc447708655 \h </w:instrText>
      </w:r>
      <w:r w:rsidRPr="004034AD">
        <w:rPr>
          <w:noProof/>
        </w:rPr>
      </w:r>
      <w:r w:rsidRPr="004034AD">
        <w:rPr>
          <w:noProof/>
        </w:rPr>
        <w:fldChar w:fldCharType="separate"/>
      </w:r>
      <w:r w:rsidR="006C27C7">
        <w:rPr>
          <w:noProof/>
        </w:rPr>
        <w:t>167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lastRenderedPageBreak/>
        <w:t>18</w:t>
      </w:r>
      <w:r>
        <w:rPr>
          <w:noProof/>
        </w:rPr>
        <w:noBreakHyphen/>
        <w:t>190</w:t>
      </w:r>
      <w:r>
        <w:rPr>
          <w:noProof/>
        </w:rPr>
        <w:tab/>
        <w:t>Review of decisions</w:t>
      </w:r>
      <w:r w:rsidRPr="004034AD">
        <w:rPr>
          <w:noProof/>
        </w:rPr>
        <w:tab/>
      </w:r>
      <w:r w:rsidRPr="004034AD">
        <w:rPr>
          <w:noProof/>
        </w:rPr>
        <w:fldChar w:fldCharType="begin"/>
      </w:r>
      <w:r w:rsidRPr="004034AD">
        <w:rPr>
          <w:noProof/>
        </w:rPr>
        <w:instrText xml:space="preserve"> PAGEREF _Toc447708656 \h </w:instrText>
      </w:r>
      <w:r w:rsidRPr="004034AD">
        <w:rPr>
          <w:noProof/>
        </w:rPr>
      </w:r>
      <w:r w:rsidRPr="004034AD">
        <w:rPr>
          <w:noProof/>
        </w:rPr>
        <w:fldChar w:fldCharType="separate"/>
      </w:r>
      <w:r w:rsidR="006C27C7">
        <w:rPr>
          <w:noProof/>
        </w:rPr>
        <w:t>169</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20—Other matters</w:t>
      </w:r>
      <w:r w:rsidRPr="004034AD">
        <w:rPr>
          <w:b w:val="0"/>
          <w:noProof/>
          <w:sz w:val="18"/>
        </w:rPr>
        <w:tab/>
      </w:r>
      <w:r w:rsidRPr="004034AD">
        <w:rPr>
          <w:b w:val="0"/>
          <w:noProof/>
          <w:sz w:val="18"/>
        </w:rPr>
        <w:fldChar w:fldCharType="begin"/>
      </w:r>
      <w:r w:rsidRPr="004034AD">
        <w:rPr>
          <w:b w:val="0"/>
          <w:noProof/>
          <w:sz w:val="18"/>
        </w:rPr>
        <w:instrText xml:space="preserve"> PAGEREF _Toc447708657 \h </w:instrText>
      </w:r>
      <w:r w:rsidRPr="004034AD">
        <w:rPr>
          <w:b w:val="0"/>
          <w:noProof/>
          <w:sz w:val="18"/>
        </w:rPr>
      </w:r>
      <w:r w:rsidRPr="004034AD">
        <w:rPr>
          <w:b w:val="0"/>
          <w:noProof/>
          <w:sz w:val="18"/>
        </w:rPr>
        <w:fldChar w:fldCharType="separate"/>
      </w:r>
      <w:r w:rsidR="006C27C7">
        <w:rPr>
          <w:b w:val="0"/>
          <w:noProof/>
          <w:sz w:val="18"/>
        </w:rPr>
        <w:t>170</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20</w:t>
      </w:r>
      <w:r>
        <w:rPr>
          <w:noProof/>
        </w:rPr>
        <w:noBreakHyphen/>
        <w:t>B—Offences</w:t>
      </w:r>
      <w:r w:rsidRPr="004034AD">
        <w:rPr>
          <w:b w:val="0"/>
          <w:noProof/>
          <w:sz w:val="18"/>
        </w:rPr>
        <w:tab/>
      </w:r>
      <w:r w:rsidRPr="004034AD">
        <w:rPr>
          <w:b w:val="0"/>
          <w:noProof/>
          <w:sz w:val="18"/>
        </w:rPr>
        <w:fldChar w:fldCharType="begin"/>
      </w:r>
      <w:r w:rsidRPr="004034AD">
        <w:rPr>
          <w:b w:val="0"/>
          <w:noProof/>
          <w:sz w:val="18"/>
        </w:rPr>
        <w:instrText xml:space="preserve"> PAGEREF _Toc447708658 \h </w:instrText>
      </w:r>
      <w:r w:rsidRPr="004034AD">
        <w:rPr>
          <w:b w:val="0"/>
          <w:noProof/>
          <w:sz w:val="18"/>
        </w:rPr>
      </w:r>
      <w:r w:rsidRPr="004034AD">
        <w:rPr>
          <w:b w:val="0"/>
          <w:noProof/>
          <w:sz w:val="18"/>
        </w:rPr>
        <w:fldChar w:fldCharType="separate"/>
      </w:r>
      <w:r w:rsidR="006C27C7">
        <w:rPr>
          <w:b w:val="0"/>
          <w:noProof/>
          <w:sz w:val="18"/>
        </w:rPr>
        <w:t>170</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20</w:t>
      </w:r>
      <w:r>
        <w:rPr>
          <w:noProof/>
        </w:rPr>
        <w:noBreakHyphen/>
        <w:t>35</w:t>
      </w:r>
      <w:r>
        <w:rPr>
          <w:noProof/>
        </w:rPr>
        <w:tab/>
        <w:t>Offences</w:t>
      </w:r>
      <w:r w:rsidRPr="004034AD">
        <w:rPr>
          <w:noProof/>
        </w:rPr>
        <w:tab/>
      </w:r>
      <w:r w:rsidRPr="004034AD">
        <w:rPr>
          <w:noProof/>
        </w:rPr>
        <w:fldChar w:fldCharType="begin"/>
      </w:r>
      <w:r w:rsidRPr="004034AD">
        <w:rPr>
          <w:noProof/>
        </w:rPr>
        <w:instrText xml:space="preserve"> PAGEREF _Toc447708659 \h </w:instrText>
      </w:r>
      <w:r w:rsidRPr="004034AD">
        <w:rPr>
          <w:noProof/>
        </w:rPr>
      </w:r>
      <w:r w:rsidRPr="004034AD">
        <w:rPr>
          <w:noProof/>
        </w:rPr>
        <w:fldChar w:fldCharType="separate"/>
      </w:r>
      <w:r w:rsidR="006C27C7">
        <w:rPr>
          <w:noProof/>
        </w:rPr>
        <w:t>170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20</w:t>
      </w:r>
      <w:r>
        <w:rPr>
          <w:noProof/>
        </w:rPr>
        <w:noBreakHyphen/>
        <w:t>40</w:t>
      </w:r>
      <w:r>
        <w:rPr>
          <w:noProof/>
        </w:rPr>
        <w:tab/>
        <w:t>Joining of charges</w:t>
      </w:r>
      <w:r w:rsidRPr="004034AD">
        <w:rPr>
          <w:noProof/>
        </w:rPr>
        <w:tab/>
      </w:r>
      <w:r w:rsidRPr="004034AD">
        <w:rPr>
          <w:noProof/>
        </w:rPr>
        <w:fldChar w:fldCharType="begin"/>
      </w:r>
      <w:r w:rsidRPr="004034AD">
        <w:rPr>
          <w:noProof/>
        </w:rPr>
        <w:instrText xml:space="preserve"> PAGEREF _Toc447708660 \h </w:instrText>
      </w:r>
      <w:r w:rsidRPr="004034AD">
        <w:rPr>
          <w:noProof/>
        </w:rPr>
      </w:r>
      <w:r w:rsidRPr="004034AD">
        <w:rPr>
          <w:noProof/>
        </w:rPr>
        <w:fldChar w:fldCharType="separate"/>
      </w:r>
      <w:r w:rsidR="006C27C7">
        <w:rPr>
          <w:noProof/>
        </w:rPr>
        <w:t>171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20</w:t>
      </w:r>
      <w:r>
        <w:rPr>
          <w:noProof/>
        </w:rPr>
        <w:noBreakHyphen/>
        <w:t>45</w:t>
      </w:r>
      <w:r>
        <w:rPr>
          <w:noProof/>
        </w:rPr>
        <w:tab/>
        <w:t>Offences that would otherwise be committed by a partnership or unincorporated company</w:t>
      </w:r>
      <w:r w:rsidRPr="004034AD">
        <w:rPr>
          <w:noProof/>
        </w:rPr>
        <w:tab/>
      </w:r>
      <w:r w:rsidRPr="004034AD">
        <w:rPr>
          <w:noProof/>
        </w:rPr>
        <w:fldChar w:fldCharType="begin"/>
      </w:r>
      <w:r w:rsidRPr="004034AD">
        <w:rPr>
          <w:noProof/>
        </w:rPr>
        <w:instrText xml:space="preserve"> PAGEREF _Toc447708661 \h </w:instrText>
      </w:r>
      <w:r w:rsidRPr="004034AD">
        <w:rPr>
          <w:noProof/>
        </w:rPr>
      </w:r>
      <w:r w:rsidRPr="004034AD">
        <w:rPr>
          <w:noProof/>
        </w:rPr>
        <w:fldChar w:fldCharType="separate"/>
      </w:r>
      <w:r w:rsidR="006C27C7">
        <w:rPr>
          <w:noProof/>
        </w:rPr>
        <w:t>172</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20</w:t>
      </w:r>
      <w:r>
        <w:rPr>
          <w:noProof/>
        </w:rPr>
        <w:noBreakHyphen/>
        <w:t>D—Review of decisions</w:t>
      </w:r>
      <w:r w:rsidRPr="004034AD">
        <w:rPr>
          <w:b w:val="0"/>
          <w:noProof/>
          <w:sz w:val="18"/>
        </w:rPr>
        <w:tab/>
      </w:r>
      <w:r w:rsidRPr="004034AD">
        <w:rPr>
          <w:b w:val="0"/>
          <w:noProof/>
          <w:sz w:val="18"/>
        </w:rPr>
        <w:fldChar w:fldCharType="begin"/>
      </w:r>
      <w:r w:rsidRPr="004034AD">
        <w:rPr>
          <w:b w:val="0"/>
          <w:noProof/>
          <w:sz w:val="18"/>
        </w:rPr>
        <w:instrText xml:space="preserve"> PAGEREF _Toc447708662 \h </w:instrText>
      </w:r>
      <w:r w:rsidRPr="004034AD">
        <w:rPr>
          <w:b w:val="0"/>
          <w:noProof/>
          <w:sz w:val="18"/>
        </w:rPr>
      </w:r>
      <w:r w:rsidRPr="004034AD">
        <w:rPr>
          <w:b w:val="0"/>
          <w:noProof/>
          <w:sz w:val="18"/>
        </w:rPr>
        <w:fldChar w:fldCharType="separate"/>
      </w:r>
      <w:r w:rsidR="006C27C7">
        <w:rPr>
          <w:b w:val="0"/>
          <w:noProof/>
          <w:sz w:val="18"/>
        </w:rPr>
        <w:t>173</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20</w:t>
      </w:r>
      <w:r>
        <w:rPr>
          <w:noProof/>
        </w:rPr>
        <w:noBreakHyphen/>
        <w:t>80</w:t>
      </w:r>
      <w:r>
        <w:rPr>
          <w:noProof/>
        </w:rPr>
        <w:tab/>
        <w:t>Reviewable decisions</w:t>
      </w:r>
      <w:r w:rsidRPr="004034AD">
        <w:rPr>
          <w:noProof/>
        </w:rPr>
        <w:tab/>
      </w:r>
      <w:r w:rsidRPr="004034AD">
        <w:rPr>
          <w:noProof/>
        </w:rPr>
        <w:fldChar w:fldCharType="begin"/>
      </w:r>
      <w:r w:rsidRPr="004034AD">
        <w:rPr>
          <w:noProof/>
        </w:rPr>
        <w:instrText xml:space="preserve"> PAGEREF _Toc447708663 \h </w:instrText>
      </w:r>
      <w:r w:rsidRPr="004034AD">
        <w:rPr>
          <w:noProof/>
        </w:rPr>
      </w:r>
      <w:r w:rsidRPr="004034AD">
        <w:rPr>
          <w:noProof/>
        </w:rPr>
        <w:fldChar w:fldCharType="separate"/>
      </w:r>
      <w:r w:rsidR="006C27C7">
        <w:rPr>
          <w:noProof/>
        </w:rPr>
        <w:t>173</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21—Entitlements relating to insolvent ADIs and general insurers</w:t>
      </w:r>
      <w:r w:rsidRPr="004034AD">
        <w:rPr>
          <w:b w:val="0"/>
          <w:noProof/>
          <w:sz w:val="18"/>
        </w:rPr>
        <w:tab/>
      </w:r>
      <w:r w:rsidRPr="004034AD">
        <w:rPr>
          <w:b w:val="0"/>
          <w:noProof/>
          <w:sz w:val="18"/>
        </w:rPr>
        <w:fldChar w:fldCharType="begin"/>
      </w:r>
      <w:r w:rsidRPr="004034AD">
        <w:rPr>
          <w:b w:val="0"/>
          <w:noProof/>
          <w:sz w:val="18"/>
        </w:rPr>
        <w:instrText xml:space="preserve"> PAGEREF _Toc447708664 \h </w:instrText>
      </w:r>
      <w:r w:rsidRPr="004034AD">
        <w:rPr>
          <w:b w:val="0"/>
          <w:noProof/>
          <w:sz w:val="18"/>
        </w:rPr>
      </w:r>
      <w:r w:rsidRPr="004034AD">
        <w:rPr>
          <w:b w:val="0"/>
          <w:noProof/>
          <w:sz w:val="18"/>
        </w:rPr>
        <w:fldChar w:fldCharType="separate"/>
      </w:r>
      <w:r w:rsidR="006C27C7">
        <w:rPr>
          <w:b w:val="0"/>
          <w:noProof/>
          <w:sz w:val="18"/>
        </w:rPr>
        <w:t>175</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21</w:t>
      </w:r>
      <w:r w:rsidRPr="004034AD">
        <w:rPr>
          <w:b w:val="0"/>
          <w:noProof/>
          <w:sz w:val="18"/>
        </w:rPr>
        <w:tab/>
        <w:t>175</w:t>
      </w:r>
    </w:p>
    <w:p w:rsidR="004034AD" w:rsidRDefault="004034AD">
      <w:pPr>
        <w:pStyle w:val="TOC5"/>
        <w:rPr>
          <w:rFonts w:asciiTheme="minorHAnsi" w:eastAsiaTheme="minorEastAsia" w:hAnsiTheme="minorHAnsi" w:cstheme="minorBidi"/>
          <w:noProof/>
          <w:kern w:val="0"/>
          <w:sz w:val="22"/>
          <w:szCs w:val="22"/>
        </w:rPr>
      </w:pPr>
      <w:r>
        <w:rPr>
          <w:noProof/>
        </w:rPr>
        <w:t>21</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_Toc447708666 \h </w:instrText>
      </w:r>
      <w:r w:rsidRPr="004034AD">
        <w:rPr>
          <w:noProof/>
        </w:rPr>
      </w:r>
      <w:r w:rsidRPr="004034AD">
        <w:rPr>
          <w:noProof/>
        </w:rPr>
        <w:fldChar w:fldCharType="separate"/>
      </w:r>
      <w:r w:rsidR="006C27C7">
        <w:rPr>
          <w:noProof/>
        </w:rPr>
        <w:t>175</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21</w:t>
      </w:r>
      <w:r>
        <w:rPr>
          <w:noProof/>
        </w:rPr>
        <w:noBreakHyphen/>
        <w:t>A—Treatment of some payments by APRA</w:t>
      </w:r>
      <w:r w:rsidRPr="004034AD">
        <w:rPr>
          <w:b w:val="0"/>
          <w:noProof/>
          <w:sz w:val="18"/>
        </w:rPr>
        <w:tab/>
      </w:r>
      <w:r w:rsidRPr="004034AD">
        <w:rPr>
          <w:b w:val="0"/>
          <w:noProof/>
          <w:sz w:val="18"/>
        </w:rPr>
        <w:fldChar w:fldCharType="begin"/>
      </w:r>
      <w:r w:rsidRPr="004034AD">
        <w:rPr>
          <w:b w:val="0"/>
          <w:noProof/>
          <w:sz w:val="18"/>
        </w:rPr>
        <w:instrText xml:space="preserve"> PAGEREF _Toc447708667 \h </w:instrText>
      </w:r>
      <w:r w:rsidRPr="004034AD">
        <w:rPr>
          <w:b w:val="0"/>
          <w:noProof/>
          <w:sz w:val="18"/>
        </w:rPr>
      </w:r>
      <w:r w:rsidRPr="004034AD">
        <w:rPr>
          <w:b w:val="0"/>
          <w:noProof/>
          <w:sz w:val="18"/>
        </w:rPr>
        <w:fldChar w:fldCharType="separate"/>
      </w:r>
      <w:r w:rsidR="006C27C7">
        <w:rPr>
          <w:b w:val="0"/>
          <w:noProof/>
          <w:sz w:val="18"/>
        </w:rPr>
        <w:t>175</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21</w:t>
      </w:r>
      <w:r>
        <w:rPr>
          <w:noProof/>
        </w:rPr>
        <w:noBreakHyphen/>
        <w:t>5</w:t>
      </w:r>
      <w:r>
        <w:rPr>
          <w:noProof/>
        </w:rPr>
        <w:tab/>
        <w:t>APRA treated like ADI or general insurance company</w:t>
      </w:r>
      <w:r w:rsidRPr="004034AD">
        <w:rPr>
          <w:noProof/>
        </w:rPr>
        <w:tab/>
      </w:r>
      <w:r w:rsidRPr="004034AD">
        <w:rPr>
          <w:noProof/>
        </w:rPr>
        <w:fldChar w:fldCharType="begin"/>
      </w:r>
      <w:r w:rsidRPr="004034AD">
        <w:rPr>
          <w:noProof/>
        </w:rPr>
        <w:instrText xml:space="preserve"> PAGEREF _Toc447708668 \h </w:instrText>
      </w:r>
      <w:r w:rsidRPr="004034AD">
        <w:rPr>
          <w:noProof/>
        </w:rPr>
      </w:r>
      <w:r w:rsidRPr="004034AD">
        <w:rPr>
          <w:noProof/>
        </w:rPr>
        <w:fldChar w:fldCharType="separate"/>
      </w:r>
      <w:r w:rsidR="006C27C7">
        <w:rPr>
          <w:noProof/>
        </w:rPr>
        <w:t>175</w:t>
      </w:r>
      <w:r w:rsidRPr="004034AD">
        <w:rPr>
          <w:noProof/>
        </w:rPr>
        <w:fldChar w:fldCharType="end"/>
      </w:r>
    </w:p>
    <w:p w:rsidR="004034AD" w:rsidRDefault="004034AD">
      <w:pPr>
        <w:pStyle w:val="TOC3"/>
        <w:rPr>
          <w:rFonts w:asciiTheme="minorHAnsi" w:eastAsiaTheme="minorEastAsia" w:hAnsiTheme="minorHAnsi" w:cstheme="minorBidi"/>
          <w:b w:val="0"/>
          <w:noProof/>
          <w:kern w:val="0"/>
          <w:szCs w:val="22"/>
        </w:rPr>
      </w:pPr>
      <w:r>
        <w:rPr>
          <w:noProof/>
        </w:rPr>
        <w:t>Part 2</w:t>
      </w:r>
      <w:r>
        <w:rPr>
          <w:noProof/>
        </w:rPr>
        <w:noBreakHyphen/>
        <w:t>10—Pay as you go (PAYG) instalments</w:t>
      </w:r>
      <w:r w:rsidRPr="004034AD">
        <w:rPr>
          <w:b w:val="0"/>
          <w:noProof/>
          <w:sz w:val="18"/>
        </w:rPr>
        <w:tab/>
      </w:r>
      <w:r w:rsidRPr="004034AD">
        <w:rPr>
          <w:b w:val="0"/>
          <w:noProof/>
          <w:sz w:val="18"/>
        </w:rPr>
        <w:fldChar w:fldCharType="begin"/>
      </w:r>
      <w:r w:rsidRPr="004034AD">
        <w:rPr>
          <w:b w:val="0"/>
          <w:noProof/>
          <w:sz w:val="18"/>
        </w:rPr>
        <w:instrText xml:space="preserve"> PAGEREF _Toc447708669 \h </w:instrText>
      </w:r>
      <w:r w:rsidRPr="004034AD">
        <w:rPr>
          <w:b w:val="0"/>
          <w:noProof/>
          <w:sz w:val="18"/>
        </w:rPr>
      </w:r>
      <w:r w:rsidRPr="004034AD">
        <w:rPr>
          <w:b w:val="0"/>
          <w:noProof/>
          <w:sz w:val="18"/>
        </w:rPr>
        <w:fldChar w:fldCharType="separate"/>
      </w:r>
      <w:r w:rsidR="006C27C7">
        <w:rPr>
          <w:b w:val="0"/>
          <w:noProof/>
          <w:sz w:val="18"/>
        </w:rPr>
        <w:t>177</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45—Instalment payments</w:t>
      </w:r>
      <w:r w:rsidRPr="004034AD">
        <w:rPr>
          <w:b w:val="0"/>
          <w:noProof/>
          <w:sz w:val="18"/>
        </w:rPr>
        <w:tab/>
      </w:r>
      <w:r w:rsidRPr="004034AD">
        <w:rPr>
          <w:b w:val="0"/>
          <w:noProof/>
          <w:sz w:val="18"/>
        </w:rPr>
        <w:fldChar w:fldCharType="begin"/>
      </w:r>
      <w:r w:rsidRPr="004034AD">
        <w:rPr>
          <w:b w:val="0"/>
          <w:noProof/>
          <w:sz w:val="18"/>
        </w:rPr>
        <w:instrText xml:space="preserve"> PAGEREF _Toc447708670 \h </w:instrText>
      </w:r>
      <w:r w:rsidRPr="004034AD">
        <w:rPr>
          <w:b w:val="0"/>
          <w:noProof/>
          <w:sz w:val="18"/>
        </w:rPr>
      </w:r>
      <w:r w:rsidRPr="004034AD">
        <w:rPr>
          <w:b w:val="0"/>
          <w:noProof/>
          <w:sz w:val="18"/>
        </w:rPr>
        <w:fldChar w:fldCharType="separate"/>
      </w:r>
      <w:r w:rsidR="006C27C7">
        <w:rPr>
          <w:b w:val="0"/>
          <w:noProof/>
          <w:sz w:val="18"/>
        </w:rPr>
        <w:t>177</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45</w:t>
      </w:r>
      <w:r w:rsidRPr="004034AD">
        <w:rPr>
          <w:b w:val="0"/>
          <w:noProof/>
          <w:sz w:val="18"/>
        </w:rPr>
        <w:tab/>
        <w:t>178</w:t>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_Toc447708672 \h </w:instrText>
      </w:r>
      <w:r w:rsidRPr="004034AD">
        <w:rPr>
          <w:noProof/>
        </w:rPr>
      </w:r>
      <w:r w:rsidRPr="004034AD">
        <w:rPr>
          <w:noProof/>
        </w:rPr>
        <w:fldChar w:fldCharType="separate"/>
      </w:r>
      <w:r w:rsidR="006C27C7">
        <w:rPr>
          <w:noProof/>
        </w:rPr>
        <w:t>178</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45</w:t>
      </w:r>
      <w:r>
        <w:rPr>
          <w:noProof/>
        </w:rPr>
        <w:noBreakHyphen/>
        <w:t>A—Basic rules</w:t>
      </w:r>
      <w:r w:rsidRPr="004034AD">
        <w:rPr>
          <w:b w:val="0"/>
          <w:noProof/>
          <w:sz w:val="18"/>
        </w:rPr>
        <w:tab/>
      </w:r>
      <w:r w:rsidRPr="004034AD">
        <w:rPr>
          <w:b w:val="0"/>
          <w:noProof/>
          <w:sz w:val="18"/>
        </w:rPr>
        <w:fldChar w:fldCharType="begin"/>
      </w:r>
      <w:r w:rsidRPr="004034AD">
        <w:rPr>
          <w:b w:val="0"/>
          <w:noProof/>
          <w:sz w:val="18"/>
        </w:rPr>
        <w:instrText xml:space="preserve"> PAGEREF _Toc447708673 \h </w:instrText>
      </w:r>
      <w:r w:rsidRPr="004034AD">
        <w:rPr>
          <w:b w:val="0"/>
          <w:noProof/>
          <w:sz w:val="18"/>
        </w:rPr>
      </w:r>
      <w:r w:rsidRPr="004034AD">
        <w:rPr>
          <w:b w:val="0"/>
          <w:noProof/>
          <w:sz w:val="18"/>
        </w:rPr>
        <w:fldChar w:fldCharType="separate"/>
      </w:r>
      <w:r w:rsidR="006C27C7">
        <w:rPr>
          <w:b w:val="0"/>
          <w:noProof/>
          <w:sz w:val="18"/>
        </w:rPr>
        <w:t>179</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5</w:t>
      </w:r>
      <w:r>
        <w:rPr>
          <w:noProof/>
        </w:rPr>
        <w:tab/>
        <w:t>Object of this Part</w:t>
      </w:r>
      <w:r w:rsidRPr="004034AD">
        <w:rPr>
          <w:noProof/>
        </w:rPr>
        <w:tab/>
      </w:r>
      <w:r w:rsidRPr="004034AD">
        <w:rPr>
          <w:noProof/>
        </w:rPr>
        <w:fldChar w:fldCharType="begin"/>
      </w:r>
      <w:r w:rsidRPr="004034AD">
        <w:rPr>
          <w:noProof/>
        </w:rPr>
        <w:instrText xml:space="preserve"> PAGEREF _Toc447708674 \h </w:instrText>
      </w:r>
      <w:r w:rsidRPr="004034AD">
        <w:rPr>
          <w:noProof/>
        </w:rPr>
      </w:r>
      <w:r w:rsidRPr="004034AD">
        <w:rPr>
          <w:noProof/>
        </w:rPr>
        <w:fldChar w:fldCharType="separate"/>
      </w:r>
      <w:r w:rsidR="006C27C7">
        <w:rPr>
          <w:noProof/>
        </w:rPr>
        <w:t>179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10</w:t>
      </w:r>
      <w:r>
        <w:rPr>
          <w:noProof/>
        </w:rPr>
        <w:tab/>
        <w:t>Application of Part</w:t>
      </w:r>
      <w:r w:rsidRPr="004034AD">
        <w:rPr>
          <w:noProof/>
        </w:rPr>
        <w:tab/>
      </w:r>
      <w:r w:rsidRPr="004034AD">
        <w:rPr>
          <w:noProof/>
        </w:rPr>
        <w:fldChar w:fldCharType="begin"/>
      </w:r>
      <w:r w:rsidRPr="004034AD">
        <w:rPr>
          <w:noProof/>
        </w:rPr>
        <w:instrText xml:space="preserve"> PAGEREF _Toc447708675 \h </w:instrText>
      </w:r>
      <w:r w:rsidRPr="004034AD">
        <w:rPr>
          <w:noProof/>
        </w:rPr>
      </w:r>
      <w:r w:rsidRPr="004034AD">
        <w:rPr>
          <w:noProof/>
        </w:rPr>
        <w:fldChar w:fldCharType="separate"/>
      </w:r>
      <w:r w:rsidR="006C27C7">
        <w:rPr>
          <w:noProof/>
        </w:rPr>
        <w:t>181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15</w:t>
      </w:r>
      <w:r>
        <w:rPr>
          <w:noProof/>
        </w:rPr>
        <w:tab/>
        <w:t>Liability for instalments</w:t>
      </w:r>
      <w:r w:rsidRPr="004034AD">
        <w:rPr>
          <w:noProof/>
        </w:rPr>
        <w:tab/>
      </w:r>
      <w:r w:rsidRPr="004034AD">
        <w:rPr>
          <w:noProof/>
        </w:rPr>
        <w:fldChar w:fldCharType="begin"/>
      </w:r>
      <w:r w:rsidRPr="004034AD">
        <w:rPr>
          <w:noProof/>
        </w:rPr>
        <w:instrText xml:space="preserve"> PAGEREF _Toc447708676 \h </w:instrText>
      </w:r>
      <w:r w:rsidRPr="004034AD">
        <w:rPr>
          <w:noProof/>
        </w:rPr>
      </w:r>
      <w:r w:rsidRPr="004034AD">
        <w:rPr>
          <w:noProof/>
        </w:rPr>
        <w:fldChar w:fldCharType="separate"/>
      </w:r>
      <w:r w:rsidR="006C27C7">
        <w:rPr>
          <w:noProof/>
        </w:rPr>
        <w:t>181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20</w:t>
      </w:r>
      <w:r>
        <w:rPr>
          <w:noProof/>
        </w:rPr>
        <w:tab/>
        <w:t>Information to be given to the Commissioner by certain payers</w:t>
      </w:r>
      <w:r w:rsidRPr="004034AD">
        <w:rPr>
          <w:noProof/>
        </w:rPr>
        <w:tab/>
      </w:r>
      <w:r w:rsidRPr="004034AD">
        <w:rPr>
          <w:noProof/>
        </w:rPr>
        <w:fldChar w:fldCharType="begin"/>
      </w:r>
      <w:r w:rsidRPr="004034AD">
        <w:rPr>
          <w:noProof/>
        </w:rPr>
        <w:instrText xml:space="preserve"> PAGEREF _Toc447708677 \h </w:instrText>
      </w:r>
      <w:r w:rsidRPr="004034AD">
        <w:rPr>
          <w:noProof/>
        </w:rPr>
      </w:r>
      <w:r w:rsidRPr="004034AD">
        <w:rPr>
          <w:noProof/>
        </w:rPr>
        <w:fldChar w:fldCharType="separate"/>
      </w:r>
      <w:r w:rsidR="006C27C7">
        <w:rPr>
          <w:noProof/>
        </w:rPr>
        <w:t>182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25</w:t>
      </w:r>
      <w:r>
        <w:rPr>
          <w:noProof/>
        </w:rPr>
        <w:tab/>
        <w:t>Penalty for failure to notify Commissioner</w:t>
      </w:r>
      <w:r w:rsidRPr="004034AD">
        <w:rPr>
          <w:noProof/>
        </w:rPr>
        <w:tab/>
      </w:r>
      <w:r w:rsidRPr="004034AD">
        <w:rPr>
          <w:noProof/>
        </w:rPr>
        <w:fldChar w:fldCharType="begin"/>
      </w:r>
      <w:r w:rsidRPr="004034AD">
        <w:rPr>
          <w:noProof/>
        </w:rPr>
        <w:instrText xml:space="preserve"> PAGEREF _Toc447708678 \h </w:instrText>
      </w:r>
      <w:r w:rsidRPr="004034AD">
        <w:rPr>
          <w:noProof/>
        </w:rPr>
      </w:r>
      <w:r w:rsidRPr="004034AD">
        <w:rPr>
          <w:noProof/>
        </w:rPr>
        <w:fldChar w:fldCharType="separate"/>
      </w:r>
      <w:r w:rsidR="006C27C7">
        <w:rPr>
          <w:noProof/>
        </w:rPr>
        <w:t>182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30</w:t>
      </w:r>
      <w:r>
        <w:rPr>
          <w:noProof/>
        </w:rPr>
        <w:tab/>
        <w:t>Credit for instalments payable</w:t>
      </w:r>
      <w:r w:rsidRPr="004034AD">
        <w:rPr>
          <w:noProof/>
        </w:rPr>
        <w:tab/>
      </w:r>
      <w:r w:rsidRPr="004034AD">
        <w:rPr>
          <w:noProof/>
        </w:rPr>
        <w:fldChar w:fldCharType="begin"/>
      </w:r>
      <w:r w:rsidRPr="004034AD">
        <w:rPr>
          <w:noProof/>
        </w:rPr>
        <w:instrText xml:space="preserve"> PAGEREF _Toc447708679 \h </w:instrText>
      </w:r>
      <w:r w:rsidRPr="004034AD">
        <w:rPr>
          <w:noProof/>
        </w:rPr>
      </w:r>
      <w:r w:rsidRPr="004034AD">
        <w:rPr>
          <w:noProof/>
        </w:rPr>
        <w:fldChar w:fldCharType="separate"/>
      </w:r>
      <w:r w:rsidR="006C27C7">
        <w:rPr>
          <w:noProof/>
        </w:rPr>
        <w:t>183</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45</w:t>
      </w:r>
      <w:r>
        <w:rPr>
          <w:noProof/>
        </w:rPr>
        <w:noBreakHyphen/>
        <w:t>B—When instalments are due</w:t>
      </w:r>
      <w:r w:rsidRPr="004034AD">
        <w:rPr>
          <w:b w:val="0"/>
          <w:noProof/>
          <w:sz w:val="18"/>
        </w:rPr>
        <w:tab/>
      </w:r>
      <w:r w:rsidRPr="004034AD">
        <w:rPr>
          <w:b w:val="0"/>
          <w:noProof/>
          <w:sz w:val="18"/>
        </w:rPr>
        <w:fldChar w:fldCharType="begin"/>
      </w:r>
      <w:r w:rsidRPr="004034AD">
        <w:rPr>
          <w:b w:val="0"/>
          <w:noProof/>
          <w:sz w:val="18"/>
        </w:rPr>
        <w:instrText xml:space="preserve"> PAGEREF _Toc447708680 \h </w:instrText>
      </w:r>
      <w:r w:rsidRPr="004034AD">
        <w:rPr>
          <w:b w:val="0"/>
          <w:noProof/>
          <w:sz w:val="18"/>
        </w:rPr>
      </w:r>
      <w:r w:rsidRPr="004034AD">
        <w:rPr>
          <w:b w:val="0"/>
          <w:noProof/>
          <w:sz w:val="18"/>
        </w:rPr>
        <w:fldChar w:fldCharType="separate"/>
      </w:r>
      <w:r w:rsidR="006C27C7">
        <w:rPr>
          <w:b w:val="0"/>
          <w:noProof/>
          <w:sz w:val="18"/>
        </w:rPr>
        <w:t>184</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50</w:t>
      </w:r>
      <w:r>
        <w:rPr>
          <w:noProof/>
        </w:rPr>
        <w:tab/>
        <w:t>Liability to pay instalments</w:t>
      </w:r>
      <w:r w:rsidRPr="004034AD">
        <w:rPr>
          <w:noProof/>
        </w:rPr>
        <w:tab/>
      </w:r>
      <w:r w:rsidRPr="004034AD">
        <w:rPr>
          <w:noProof/>
        </w:rPr>
        <w:fldChar w:fldCharType="begin"/>
      </w:r>
      <w:r w:rsidRPr="004034AD">
        <w:rPr>
          <w:noProof/>
        </w:rPr>
        <w:instrText xml:space="preserve"> PAGEREF _Toc447708681 \h </w:instrText>
      </w:r>
      <w:r w:rsidRPr="004034AD">
        <w:rPr>
          <w:noProof/>
        </w:rPr>
      </w:r>
      <w:r w:rsidRPr="004034AD">
        <w:rPr>
          <w:noProof/>
        </w:rPr>
        <w:fldChar w:fldCharType="separate"/>
      </w:r>
      <w:r w:rsidR="006C27C7">
        <w:rPr>
          <w:noProof/>
        </w:rPr>
        <w:t>184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60</w:t>
      </w:r>
      <w:r>
        <w:rPr>
          <w:noProof/>
        </w:rPr>
        <w:tab/>
        <w:t xml:space="preserve">Meaning of </w:t>
      </w:r>
      <w:r w:rsidRPr="000A1372">
        <w:rPr>
          <w:i/>
          <w:noProof/>
        </w:rPr>
        <w:t>instalment quarter</w:t>
      </w:r>
      <w:r w:rsidRPr="004034AD">
        <w:rPr>
          <w:noProof/>
        </w:rPr>
        <w:tab/>
      </w:r>
      <w:r w:rsidRPr="004034AD">
        <w:rPr>
          <w:noProof/>
        </w:rPr>
        <w:fldChar w:fldCharType="begin"/>
      </w:r>
      <w:r w:rsidRPr="004034AD">
        <w:rPr>
          <w:noProof/>
        </w:rPr>
        <w:instrText xml:space="preserve"> PAGEREF _Toc447708682 \h </w:instrText>
      </w:r>
      <w:r w:rsidRPr="004034AD">
        <w:rPr>
          <w:noProof/>
        </w:rPr>
      </w:r>
      <w:r w:rsidRPr="004034AD">
        <w:rPr>
          <w:noProof/>
        </w:rPr>
        <w:fldChar w:fldCharType="separate"/>
      </w:r>
      <w:r w:rsidR="006C27C7">
        <w:rPr>
          <w:noProof/>
        </w:rPr>
        <w:t>185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61</w:t>
      </w:r>
      <w:r>
        <w:rPr>
          <w:noProof/>
        </w:rPr>
        <w:tab/>
        <w:t>When quarterly instalments are due—payers of quarterly instalments</w:t>
      </w:r>
      <w:r w:rsidRPr="004034AD">
        <w:rPr>
          <w:noProof/>
        </w:rPr>
        <w:tab/>
      </w:r>
      <w:r w:rsidRPr="004034AD">
        <w:rPr>
          <w:noProof/>
        </w:rPr>
        <w:fldChar w:fldCharType="begin"/>
      </w:r>
      <w:r w:rsidRPr="004034AD">
        <w:rPr>
          <w:noProof/>
        </w:rPr>
        <w:instrText xml:space="preserve"> PAGEREF _Toc447708683 \h </w:instrText>
      </w:r>
      <w:r w:rsidRPr="004034AD">
        <w:rPr>
          <w:noProof/>
        </w:rPr>
      </w:r>
      <w:r w:rsidRPr="004034AD">
        <w:rPr>
          <w:noProof/>
        </w:rPr>
        <w:fldChar w:fldCharType="separate"/>
      </w:r>
      <w:r w:rsidR="006C27C7">
        <w:rPr>
          <w:noProof/>
        </w:rPr>
        <w:t>185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65</w:t>
      </w:r>
      <w:r>
        <w:rPr>
          <w:noProof/>
        </w:rPr>
        <w:tab/>
        <w:t xml:space="preserve">Meaning of </w:t>
      </w:r>
      <w:r w:rsidRPr="000A1372">
        <w:rPr>
          <w:i/>
          <w:noProof/>
        </w:rPr>
        <w:t>instalment month</w:t>
      </w:r>
      <w:r w:rsidRPr="004034AD">
        <w:rPr>
          <w:noProof/>
        </w:rPr>
        <w:tab/>
      </w:r>
      <w:r w:rsidRPr="004034AD">
        <w:rPr>
          <w:noProof/>
        </w:rPr>
        <w:fldChar w:fldCharType="begin"/>
      </w:r>
      <w:r w:rsidRPr="004034AD">
        <w:rPr>
          <w:noProof/>
        </w:rPr>
        <w:instrText xml:space="preserve"> PAGEREF _Toc447708684 \h </w:instrText>
      </w:r>
      <w:r w:rsidRPr="004034AD">
        <w:rPr>
          <w:noProof/>
        </w:rPr>
      </w:r>
      <w:r w:rsidRPr="004034AD">
        <w:rPr>
          <w:noProof/>
        </w:rPr>
        <w:fldChar w:fldCharType="separate"/>
      </w:r>
      <w:r w:rsidR="006C27C7">
        <w:rPr>
          <w:noProof/>
        </w:rPr>
        <w:t>186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67</w:t>
      </w:r>
      <w:r>
        <w:rPr>
          <w:noProof/>
        </w:rPr>
        <w:tab/>
        <w:t>When monthly instalments are due—payers of monthly instalments</w:t>
      </w:r>
      <w:r w:rsidRPr="004034AD">
        <w:rPr>
          <w:noProof/>
        </w:rPr>
        <w:tab/>
      </w:r>
      <w:r w:rsidRPr="004034AD">
        <w:rPr>
          <w:noProof/>
        </w:rPr>
        <w:fldChar w:fldCharType="begin"/>
      </w:r>
      <w:r w:rsidRPr="004034AD">
        <w:rPr>
          <w:noProof/>
        </w:rPr>
        <w:instrText xml:space="preserve"> PAGEREF _Toc447708685 \h </w:instrText>
      </w:r>
      <w:r w:rsidRPr="004034AD">
        <w:rPr>
          <w:noProof/>
        </w:rPr>
      </w:r>
      <w:r w:rsidRPr="004034AD">
        <w:rPr>
          <w:noProof/>
        </w:rPr>
        <w:fldChar w:fldCharType="separate"/>
      </w:r>
      <w:r w:rsidR="006C27C7">
        <w:rPr>
          <w:noProof/>
        </w:rPr>
        <w:t>187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70</w:t>
      </w:r>
      <w:r>
        <w:rPr>
          <w:noProof/>
        </w:rPr>
        <w:tab/>
        <w:t>When annual instalments are due</w:t>
      </w:r>
      <w:r w:rsidRPr="004034AD">
        <w:rPr>
          <w:noProof/>
        </w:rPr>
        <w:tab/>
      </w:r>
      <w:r w:rsidRPr="004034AD">
        <w:rPr>
          <w:noProof/>
        </w:rPr>
        <w:fldChar w:fldCharType="begin"/>
      </w:r>
      <w:r w:rsidRPr="004034AD">
        <w:rPr>
          <w:noProof/>
        </w:rPr>
        <w:instrText xml:space="preserve"> PAGEREF _Toc447708686 \h </w:instrText>
      </w:r>
      <w:r w:rsidRPr="004034AD">
        <w:rPr>
          <w:noProof/>
        </w:rPr>
      </w:r>
      <w:r w:rsidRPr="004034AD">
        <w:rPr>
          <w:noProof/>
        </w:rPr>
        <w:fldChar w:fldCharType="separate"/>
      </w:r>
      <w:r w:rsidR="006C27C7">
        <w:rPr>
          <w:noProof/>
        </w:rPr>
        <w:t>187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lastRenderedPageBreak/>
        <w:t>45</w:t>
      </w:r>
      <w:r>
        <w:rPr>
          <w:noProof/>
        </w:rPr>
        <w:noBreakHyphen/>
        <w:t>72</w:t>
      </w:r>
      <w:r>
        <w:rPr>
          <w:noProof/>
        </w:rPr>
        <w:tab/>
      </w:r>
      <w:r w:rsidRPr="000A1372">
        <w:rPr>
          <w:bCs/>
          <w:noProof/>
        </w:rPr>
        <w:t>Means of payment</w:t>
      </w:r>
      <w:r>
        <w:rPr>
          <w:noProof/>
        </w:rPr>
        <w:t xml:space="preserve"> of instalment</w:t>
      </w:r>
      <w:r w:rsidRPr="004034AD">
        <w:rPr>
          <w:noProof/>
        </w:rPr>
        <w:tab/>
      </w:r>
      <w:r w:rsidRPr="004034AD">
        <w:rPr>
          <w:noProof/>
        </w:rPr>
        <w:fldChar w:fldCharType="begin"/>
      </w:r>
      <w:r w:rsidRPr="004034AD">
        <w:rPr>
          <w:noProof/>
        </w:rPr>
        <w:instrText xml:space="preserve"> PAGEREF _Toc447708687 \h </w:instrText>
      </w:r>
      <w:r w:rsidRPr="004034AD">
        <w:rPr>
          <w:noProof/>
        </w:rPr>
      </w:r>
      <w:r w:rsidRPr="004034AD">
        <w:rPr>
          <w:noProof/>
        </w:rPr>
        <w:fldChar w:fldCharType="separate"/>
      </w:r>
      <w:r w:rsidR="006C27C7">
        <w:rPr>
          <w:noProof/>
        </w:rPr>
        <w:t>188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75</w:t>
      </w:r>
      <w:r>
        <w:rPr>
          <w:noProof/>
        </w:rPr>
        <w:tab/>
        <w:t>Instalments recoverable in same way as income tax</w:t>
      </w:r>
      <w:r w:rsidRPr="004034AD">
        <w:rPr>
          <w:noProof/>
        </w:rPr>
        <w:tab/>
      </w:r>
      <w:r w:rsidRPr="004034AD">
        <w:rPr>
          <w:noProof/>
        </w:rPr>
        <w:fldChar w:fldCharType="begin"/>
      </w:r>
      <w:r w:rsidRPr="004034AD">
        <w:rPr>
          <w:noProof/>
        </w:rPr>
        <w:instrText xml:space="preserve"> PAGEREF _Toc447708688 \h </w:instrText>
      </w:r>
      <w:r w:rsidRPr="004034AD">
        <w:rPr>
          <w:noProof/>
        </w:rPr>
      </w:r>
      <w:r w:rsidRPr="004034AD">
        <w:rPr>
          <w:noProof/>
        </w:rPr>
        <w:fldChar w:fldCharType="separate"/>
      </w:r>
      <w:r w:rsidR="006C27C7">
        <w:rPr>
          <w:noProof/>
        </w:rPr>
        <w:t>188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80</w:t>
      </w:r>
      <w:r>
        <w:rPr>
          <w:noProof/>
        </w:rPr>
        <w:tab/>
        <w:t>General interest charge on late payment</w:t>
      </w:r>
      <w:r w:rsidRPr="004034AD">
        <w:rPr>
          <w:noProof/>
        </w:rPr>
        <w:tab/>
      </w:r>
      <w:r w:rsidRPr="004034AD">
        <w:rPr>
          <w:noProof/>
        </w:rPr>
        <w:fldChar w:fldCharType="begin"/>
      </w:r>
      <w:r w:rsidRPr="004034AD">
        <w:rPr>
          <w:noProof/>
        </w:rPr>
        <w:instrText xml:space="preserve"> PAGEREF _Toc447708689 \h </w:instrText>
      </w:r>
      <w:r w:rsidRPr="004034AD">
        <w:rPr>
          <w:noProof/>
        </w:rPr>
      </w:r>
      <w:r w:rsidRPr="004034AD">
        <w:rPr>
          <w:noProof/>
        </w:rPr>
        <w:fldChar w:fldCharType="separate"/>
      </w:r>
      <w:r w:rsidR="006C27C7">
        <w:rPr>
          <w:noProof/>
        </w:rPr>
        <w:t>188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90</w:t>
      </w:r>
      <w:r>
        <w:rPr>
          <w:noProof/>
        </w:rPr>
        <w:tab/>
        <w:t>Commissioner may withdraw instalment rate</w:t>
      </w:r>
      <w:r w:rsidRPr="004034AD">
        <w:rPr>
          <w:noProof/>
        </w:rPr>
        <w:tab/>
      </w:r>
      <w:r w:rsidRPr="004034AD">
        <w:rPr>
          <w:noProof/>
        </w:rPr>
        <w:fldChar w:fldCharType="begin"/>
      </w:r>
      <w:r w:rsidRPr="004034AD">
        <w:rPr>
          <w:noProof/>
        </w:rPr>
        <w:instrText xml:space="preserve"> PAGEREF _Toc447708690 \h </w:instrText>
      </w:r>
      <w:r w:rsidRPr="004034AD">
        <w:rPr>
          <w:noProof/>
        </w:rPr>
      </w:r>
      <w:r w:rsidRPr="004034AD">
        <w:rPr>
          <w:noProof/>
        </w:rPr>
        <w:fldChar w:fldCharType="separate"/>
      </w:r>
      <w:r w:rsidR="006C27C7">
        <w:rPr>
          <w:noProof/>
        </w:rPr>
        <w:t>188</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45</w:t>
      </w:r>
      <w:r>
        <w:rPr>
          <w:noProof/>
        </w:rPr>
        <w:noBreakHyphen/>
        <w:t>C—Working out instalment amounts</w:t>
      </w:r>
      <w:r w:rsidRPr="004034AD">
        <w:rPr>
          <w:b w:val="0"/>
          <w:noProof/>
          <w:sz w:val="18"/>
        </w:rPr>
        <w:tab/>
      </w:r>
      <w:r w:rsidRPr="004034AD">
        <w:rPr>
          <w:b w:val="0"/>
          <w:noProof/>
          <w:sz w:val="18"/>
        </w:rPr>
        <w:fldChar w:fldCharType="begin"/>
      </w:r>
      <w:r w:rsidRPr="004034AD">
        <w:rPr>
          <w:b w:val="0"/>
          <w:noProof/>
          <w:sz w:val="18"/>
        </w:rPr>
        <w:instrText xml:space="preserve"> PAGEREF _Toc447708691 \h </w:instrText>
      </w:r>
      <w:r w:rsidRPr="004034AD">
        <w:rPr>
          <w:b w:val="0"/>
          <w:noProof/>
          <w:sz w:val="18"/>
        </w:rPr>
      </w:r>
      <w:r w:rsidRPr="004034AD">
        <w:rPr>
          <w:b w:val="0"/>
          <w:noProof/>
          <w:sz w:val="18"/>
        </w:rPr>
        <w:fldChar w:fldCharType="separate"/>
      </w:r>
      <w:r w:rsidR="006C27C7">
        <w:rPr>
          <w:b w:val="0"/>
          <w:noProof/>
          <w:sz w:val="18"/>
        </w:rPr>
        <w:t>189</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110</w:t>
      </w:r>
      <w:r>
        <w:rPr>
          <w:noProof/>
        </w:rPr>
        <w:tab/>
        <w:t>How to work out amount of quarterly instalment on instalment income basis</w:t>
      </w:r>
      <w:r w:rsidRPr="004034AD">
        <w:rPr>
          <w:noProof/>
        </w:rPr>
        <w:tab/>
      </w:r>
      <w:r w:rsidRPr="004034AD">
        <w:rPr>
          <w:noProof/>
        </w:rPr>
        <w:fldChar w:fldCharType="begin"/>
      </w:r>
      <w:r w:rsidRPr="004034AD">
        <w:rPr>
          <w:noProof/>
        </w:rPr>
        <w:instrText xml:space="preserve"> PAGEREF _Toc447708692 \h </w:instrText>
      </w:r>
      <w:r w:rsidRPr="004034AD">
        <w:rPr>
          <w:noProof/>
        </w:rPr>
      </w:r>
      <w:r w:rsidRPr="004034AD">
        <w:rPr>
          <w:noProof/>
        </w:rPr>
        <w:fldChar w:fldCharType="separate"/>
      </w:r>
      <w:r w:rsidR="006C27C7">
        <w:rPr>
          <w:noProof/>
        </w:rPr>
        <w:t>189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112</w:t>
      </w:r>
      <w:r>
        <w:rPr>
          <w:noProof/>
        </w:rPr>
        <w:tab/>
        <w:t>Amount of instalment for quarterly payer who pays on basis of GDP</w:t>
      </w:r>
      <w:r>
        <w:rPr>
          <w:noProof/>
        </w:rPr>
        <w:noBreakHyphen/>
        <w:t>adjusted notional tax</w:t>
      </w:r>
      <w:r w:rsidRPr="004034AD">
        <w:rPr>
          <w:noProof/>
        </w:rPr>
        <w:tab/>
      </w:r>
      <w:r w:rsidRPr="004034AD">
        <w:rPr>
          <w:noProof/>
        </w:rPr>
        <w:fldChar w:fldCharType="begin"/>
      </w:r>
      <w:r w:rsidRPr="004034AD">
        <w:rPr>
          <w:noProof/>
        </w:rPr>
        <w:instrText xml:space="preserve"> PAGEREF _Toc447708693 \h </w:instrText>
      </w:r>
      <w:r w:rsidRPr="004034AD">
        <w:rPr>
          <w:noProof/>
        </w:rPr>
      </w:r>
      <w:r w:rsidRPr="004034AD">
        <w:rPr>
          <w:noProof/>
        </w:rPr>
        <w:fldChar w:fldCharType="separate"/>
      </w:r>
      <w:r w:rsidR="006C27C7">
        <w:rPr>
          <w:noProof/>
        </w:rPr>
        <w:t>190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114</w:t>
      </w:r>
      <w:r>
        <w:rPr>
          <w:noProof/>
        </w:rPr>
        <w:tab/>
        <w:t>How to work out amount of monthly instalment</w:t>
      </w:r>
      <w:r w:rsidRPr="004034AD">
        <w:rPr>
          <w:noProof/>
        </w:rPr>
        <w:tab/>
      </w:r>
      <w:r w:rsidRPr="004034AD">
        <w:rPr>
          <w:noProof/>
        </w:rPr>
        <w:fldChar w:fldCharType="begin"/>
      </w:r>
      <w:r w:rsidRPr="004034AD">
        <w:rPr>
          <w:noProof/>
        </w:rPr>
        <w:instrText xml:space="preserve"> PAGEREF _Toc447708694 \h </w:instrText>
      </w:r>
      <w:r w:rsidRPr="004034AD">
        <w:rPr>
          <w:noProof/>
        </w:rPr>
      </w:r>
      <w:r w:rsidRPr="004034AD">
        <w:rPr>
          <w:noProof/>
        </w:rPr>
        <w:fldChar w:fldCharType="separate"/>
      </w:r>
      <w:r w:rsidR="006C27C7">
        <w:rPr>
          <w:noProof/>
        </w:rPr>
        <w:t>191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115</w:t>
      </w:r>
      <w:r>
        <w:rPr>
          <w:noProof/>
        </w:rPr>
        <w:tab/>
        <w:t>How to work out amount of annual instalment</w:t>
      </w:r>
      <w:r w:rsidRPr="004034AD">
        <w:rPr>
          <w:noProof/>
        </w:rPr>
        <w:tab/>
      </w:r>
      <w:r w:rsidRPr="004034AD">
        <w:rPr>
          <w:noProof/>
        </w:rPr>
        <w:fldChar w:fldCharType="begin"/>
      </w:r>
      <w:r w:rsidRPr="004034AD">
        <w:rPr>
          <w:noProof/>
        </w:rPr>
        <w:instrText xml:space="preserve"> PAGEREF _Toc447708695 \h </w:instrText>
      </w:r>
      <w:r w:rsidRPr="004034AD">
        <w:rPr>
          <w:noProof/>
        </w:rPr>
      </w:r>
      <w:r w:rsidRPr="004034AD">
        <w:rPr>
          <w:noProof/>
        </w:rPr>
        <w:fldChar w:fldCharType="separate"/>
      </w:r>
      <w:r w:rsidR="006C27C7">
        <w:rPr>
          <w:noProof/>
        </w:rPr>
        <w:t>192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120</w:t>
      </w:r>
      <w:r>
        <w:rPr>
          <w:noProof/>
        </w:rPr>
        <w:tab/>
        <w:t xml:space="preserve">Meaning of </w:t>
      </w:r>
      <w:r w:rsidRPr="000A1372">
        <w:rPr>
          <w:i/>
          <w:noProof/>
        </w:rPr>
        <w:t>instalment income</w:t>
      </w:r>
      <w:r w:rsidRPr="004034AD">
        <w:rPr>
          <w:noProof/>
        </w:rPr>
        <w:tab/>
      </w:r>
      <w:r w:rsidRPr="004034AD">
        <w:rPr>
          <w:noProof/>
        </w:rPr>
        <w:fldChar w:fldCharType="begin"/>
      </w:r>
      <w:r w:rsidRPr="004034AD">
        <w:rPr>
          <w:noProof/>
        </w:rPr>
        <w:instrText xml:space="preserve"> PAGEREF _Toc447708696 \h </w:instrText>
      </w:r>
      <w:r w:rsidRPr="004034AD">
        <w:rPr>
          <w:noProof/>
        </w:rPr>
      </w:r>
      <w:r w:rsidRPr="004034AD">
        <w:rPr>
          <w:noProof/>
        </w:rPr>
        <w:fldChar w:fldCharType="separate"/>
      </w:r>
      <w:r w:rsidR="006C27C7">
        <w:rPr>
          <w:noProof/>
        </w:rPr>
        <w:t>193</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45</w:t>
      </w:r>
      <w:r>
        <w:rPr>
          <w:noProof/>
        </w:rPr>
        <w:noBreakHyphen/>
        <w:t>D—Quarterly payers</w:t>
      </w:r>
      <w:r w:rsidRPr="004034AD">
        <w:rPr>
          <w:b w:val="0"/>
          <w:noProof/>
          <w:sz w:val="18"/>
        </w:rPr>
        <w:tab/>
      </w:r>
      <w:r w:rsidRPr="004034AD">
        <w:rPr>
          <w:b w:val="0"/>
          <w:noProof/>
          <w:sz w:val="18"/>
        </w:rPr>
        <w:fldChar w:fldCharType="begin"/>
      </w:r>
      <w:r w:rsidRPr="004034AD">
        <w:rPr>
          <w:b w:val="0"/>
          <w:noProof/>
          <w:sz w:val="18"/>
        </w:rPr>
        <w:instrText xml:space="preserve"> PAGEREF _Toc447708697 \h </w:instrText>
      </w:r>
      <w:r w:rsidRPr="004034AD">
        <w:rPr>
          <w:b w:val="0"/>
          <w:noProof/>
          <w:sz w:val="18"/>
        </w:rPr>
      </w:r>
      <w:r w:rsidRPr="004034AD">
        <w:rPr>
          <w:b w:val="0"/>
          <w:noProof/>
          <w:sz w:val="18"/>
        </w:rPr>
        <w:fldChar w:fldCharType="separate"/>
      </w:r>
      <w:r w:rsidR="006C27C7">
        <w:rPr>
          <w:b w:val="0"/>
          <w:noProof/>
          <w:sz w:val="18"/>
        </w:rPr>
        <w:t>197</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125</w:t>
      </w:r>
      <w:r>
        <w:rPr>
          <w:noProof/>
        </w:rPr>
        <w:tab/>
        <w:t>Quarterly payer who pays instalments on the basis of instalment income</w:t>
      </w:r>
      <w:r w:rsidRPr="004034AD">
        <w:rPr>
          <w:noProof/>
        </w:rPr>
        <w:tab/>
      </w:r>
      <w:r w:rsidRPr="004034AD">
        <w:rPr>
          <w:noProof/>
        </w:rPr>
        <w:fldChar w:fldCharType="begin"/>
      </w:r>
      <w:r w:rsidRPr="004034AD">
        <w:rPr>
          <w:noProof/>
        </w:rPr>
        <w:instrText xml:space="preserve"> PAGEREF _Toc447708698 \h </w:instrText>
      </w:r>
      <w:r w:rsidRPr="004034AD">
        <w:rPr>
          <w:noProof/>
        </w:rPr>
      </w:r>
      <w:r w:rsidRPr="004034AD">
        <w:rPr>
          <w:noProof/>
        </w:rPr>
        <w:fldChar w:fldCharType="separate"/>
      </w:r>
      <w:r w:rsidR="006C27C7">
        <w:rPr>
          <w:noProof/>
        </w:rPr>
        <w:t>197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130</w:t>
      </w:r>
      <w:r>
        <w:rPr>
          <w:noProof/>
        </w:rPr>
        <w:tab/>
        <w:t>Quarterly payer who pays on the basis of GDP</w:t>
      </w:r>
      <w:r>
        <w:rPr>
          <w:noProof/>
        </w:rPr>
        <w:noBreakHyphen/>
        <w:t>adjusted notional tax</w:t>
      </w:r>
      <w:r w:rsidRPr="004034AD">
        <w:rPr>
          <w:noProof/>
        </w:rPr>
        <w:tab/>
      </w:r>
      <w:r w:rsidRPr="004034AD">
        <w:rPr>
          <w:noProof/>
        </w:rPr>
        <w:fldChar w:fldCharType="begin"/>
      </w:r>
      <w:r w:rsidRPr="004034AD">
        <w:rPr>
          <w:noProof/>
        </w:rPr>
        <w:instrText xml:space="preserve"> PAGEREF _Toc447708699 \h </w:instrText>
      </w:r>
      <w:r w:rsidRPr="004034AD">
        <w:rPr>
          <w:noProof/>
        </w:rPr>
      </w:r>
      <w:r w:rsidRPr="004034AD">
        <w:rPr>
          <w:noProof/>
        </w:rPr>
        <w:fldChar w:fldCharType="separate"/>
      </w:r>
      <w:r w:rsidR="006C27C7">
        <w:rPr>
          <w:noProof/>
        </w:rPr>
        <w:t>199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132</w:t>
      </w:r>
      <w:r>
        <w:rPr>
          <w:noProof/>
        </w:rPr>
        <w:tab/>
        <w:t>Quarterly payer who pays 4 instalments annually on the basis of GDP</w:t>
      </w:r>
      <w:r>
        <w:rPr>
          <w:noProof/>
        </w:rPr>
        <w:noBreakHyphen/>
        <w:t>adjusted notional tax</w:t>
      </w:r>
      <w:r w:rsidRPr="004034AD">
        <w:rPr>
          <w:noProof/>
        </w:rPr>
        <w:tab/>
      </w:r>
      <w:r w:rsidRPr="004034AD">
        <w:rPr>
          <w:noProof/>
        </w:rPr>
        <w:fldChar w:fldCharType="begin"/>
      </w:r>
      <w:r w:rsidRPr="004034AD">
        <w:rPr>
          <w:noProof/>
        </w:rPr>
        <w:instrText xml:space="preserve"> PAGEREF _Toc447708700 \h </w:instrText>
      </w:r>
      <w:r w:rsidRPr="004034AD">
        <w:rPr>
          <w:noProof/>
        </w:rPr>
      </w:r>
      <w:r w:rsidRPr="004034AD">
        <w:rPr>
          <w:noProof/>
        </w:rPr>
        <w:fldChar w:fldCharType="separate"/>
      </w:r>
      <w:r w:rsidR="006C27C7">
        <w:rPr>
          <w:noProof/>
        </w:rPr>
        <w:t>201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134</w:t>
      </w:r>
      <w:r>
        <w:rPr>
          <w:noProof/>
        </w:rPr>
        <w:tab/>
        <w:t>Quarterly payer who pays 2 instalments annually on the basis of GDP</w:t>
      </w:r>
      <w:r>
        <w:rPr>
          <w:noProof/>
        </w:rPr>
        <w:noBreakHyphen/>
        <w:t>adjusted notional tax</w:t>
      </w:r>
      <w:r w:rsidRPr="004034AD">
        <w:rPr>
          <w:noProof/>
        </w:rPr>
        <w:tab/>
      </w:r>
      <w:r w:rsidRPr="004034AD">
        <w:rPr>
          <w:noProof/>
        </w:rPr>
        <w:fldChar w:fldCharType="begin"/>
      </w:r>
      <w:r w:rsidRPr="004034AD">
        <w:rPr>
          <w:noProof/>
        </w:rPr>
        <w:instrText xml:space="preserve"> PAGEREF _Toc447708701 \h </w:instrText>
      </w:r>
      <w:r w:rsidRPr="004034AD">
        <w:rPr>
          <w:noProof/>
        </w:rPr>
      </w:r>
      <w:r w:rsidRPr="004034AD">
        <w:rPr>
          <w:noProof/>
        </w:rPr>
        <w:fldChar w:fldCharType="separate"/>
      </w:r>
      <w:r w:rsidR="006C27C7">
        <w:rPr>
          <w:noProof/>
        </w:rPr>
        <w:t>202</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45</w:t>
      </w:r>
      <w:r>
        <w:rPr>
          <w:noProof/>
        </w:rPr>
        <w:noBreakHyphen/>
        <w:t>DA—Monthly payers</w:t>
      </w:r>
      <w:r w:rsidRPr="004034AD">
        <w:rPr>
          <w:b w:val="0"/>
          <w:noProof/>
          <w:sz w:val="18"/>
        </w:rPr>
        <w:tab/>
      </w:r>
      <w:r w:rsidRPr="004034AD">
        <w:rPr>
          <w:b w:val="0"/>
          <w:noProof/>
          <w:sz w:val="18"/>
        </w:rPr>
        <w:fldChar w:fldCharType="begin"/>
      </w:r>
      <w:r w:rsidRPr="004034AD">
        <w:rPr>
          <w:b w:val="0"/>
          <w:noProof/>
          <w:sz w:val="18"/>
        </w:rPr>
        <w:instrText xml:space="preserve"> PAGEREF _Toc447708702 \h </w:instrText>
      </w:r>
      <w:r w:rsidRPr="004034AD">
        <w:rPr>
          <w:b w:val="0"/>
          <w:noProof/>
          <w:sz w:val="18"/>
        </w:rPr>
      </w:r>
      <w:r w:rsidRPr="004034AD">
        <w:rPr>
          <w:b w:val="0"/>
          <w:noProof/>
          <w:sz w:val="18"/>
        </w:rPr>
        <w:fldChar w:fldCharType="separate"/>
      </w:r>
      <w:r w:rsidR="006C27C7">
        <w:rPr>
          <w:b w:val="0"/>
          <w:noProof/>
          <w:sz w:val="18"/>
        </w:rPr>
        <w:t>203</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136</w:t>
      </w:r>
      <w:r>
        <w:rPr>
          <w:noProof/>
        </w:rPr>
        <w:tab/>
        <w:t>Monthly payer</w:t>
      </w:r>
      <w:r w:rsidRPr="004034AD">
        <w:rPr>
          <w:noProof/>
        </w:rPr>
        <w:tab/>
      </w:r>
      <w:r w:rsidRPr="004034AD">
        <w:rPr>
          <w:noProof/>
        </w:rPr>
        <w:fldChar w:fldCharType="begin"/>
      </w:r>
      <w:r w:rsidRPr="004034AD">
        <w:rPr>
          <w:noProof/>
        </w:rPr>
        <w:instrText xml:space="preserve"> PAGEREF _Toc447708703 \h </w:instrText>
      </w:r>
      <w:r w:rsidRPr="004034AD">
        <w:rPr>
          <w:noProof/>
        </w:rPr>
      </w:r>
      <w:r w:rsidRPr="004034AD">
        <w:rPr>
          <w:noProof/>
        </w:rPr>
        <w:fldChar w:fldCharType="separate"/>
      </w:r>
      <w:r w:rsidR="006C27C7">
        <w:rPr>
          <w:noProof/>
        </w:rPr>
        <w:t>203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138</w:t>
      </w:r>
      <w:r>
        <w:rPr>
          <w:noProof/>
        </w:rPr>
        <w:tab/>
        <w:t>Monthly payer requirement</w:t>
      </w:r>
      <w:r w:rsidRPr="004034AD">
        <w:rPr>
          <w:noProof/>
        </w:rPr>
        <w:tab/>
      </w:r>
      <w:r w:rsidRPr="004034AD">
        <w:rPr>
          <w:noProof/>
        </w:rPr>
        <w:fldChar w:fldCharType="begin"/>
      </w:r>
      <w:r w:rsidRPr="004034AD">
        <w:rPr>
          <w:noProof/>
        </w:rPr>
        <w:instrText xml:space="preserve"> PAGEREF _Toc447708704 \h </w:instrText>
      </w:r>
      <w:r w:rsidRPr="004034AD">
        <w:rPr>
          <w:noProof/>
        </w:rPr>
      </w:r>
      <w:r w:rsidRPr="004034AD">
        <w:rPr>
          <w:noProof/>
        </w:rPr>
        <w:fldChar w:fldCharType="separate"/>
      </w:r>
      <w:r w:rsidR="006C27C7">
        <w:rPr>
          <w:noProof/>
        </w:rPr>
        <w:t>204</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45</w:t>
      </w:r>
      <w:r>
        <w:rPr>
          <w:noProof/>
        </w:rPr>
        <w:noBreakHyphen/>
        <w:t>E—Annual payers</w:t>
      </w:r>
      <w:r w:rsidRPr="004034AD">
        <w:rPr>
          <w:b w:val="0"/>
          <w:noProof/>
          <w:sz w:val="18"/>
        </w:rPr>
        <w:tab/>
      </w:r>
      <w:r w:rsidRPr="004034AD">
        <w:rPr>
          <w:b w:val="0"/>
          <w:noProof/>
          <w:sz w:val="18"/>
        </w:rPr>
        <w:fldChar w:fldCharType="begin"/>
      </w:r>
      <w:r w:rsidRPr="004034AD">
        <w:rPr>
          <w:b w:val="0"/>
          <w:noProof/>
          <w:sz w:val="18"/>
        </w:rPr>
        <w:instrText xml:space="preserve"> PAGEREF _Toc447708705 \h </w:instrText>
      </w:r>
      <w:r w:rsidRPr="004034AD">
        <w:rPr>
          <w:b w:val="0"/>
          <w:noProof/>
          <w:sz w:val="18"/>
        </w:rPr>
      </w:r>
      <w:r w:rsidRPr="004034AD">
        <w:rPr>
          <w:b w:val="0"/>
          <w:noProof/>
          <w:sz w:val="18"/>
        </w:rPr>
        <w:fldChar w:fldCharType="separate"/>
      </w:r>
      <w:r w:rsidR="006C27C7">
        <w:rPr>
          <w:b w:val="0"/>
          <w:noProof/>
          <w:sz w:val="18"/>
        </w:rPr>
        <w:t>206</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When you start and stop being an annual payer</w:t>
      </w:r>
      <w:r w:rsidRPr="004034AD">
        <w:rPr>
          <w:b w:val="0"/>
          <w:noProof/>
          <w:sz w:val="18"/>
        </w:rPr>
        <w:tab/>
      </w:r>
      <w:r w:rsidRPr="004034AD">
        <w:rPr>
          <w:b w:val="0"/>
          <w:noProof/>
          <w:sz w:val="18"/>
        </w:rPr>
        <w:fldChar w:fldCharType="begin"/>
      </w:r>
      <w:r w:rsidRPr="004034AD">
        <w:rPr>
          <w:b w:val="0"/>
          <w:noProof/>
          <w:sz w:val="18"/>
        </w:rPr>
        <w:instrText xml:space="preserve"> PAGEREF _Toc447708706 \h </w:instrText>
      </w:r>
      <w:r w:rsidRPr="004034AD">
        <w:rPr>
          <w:b w:val="0"/>
          <w:noProof/>
          <w:sz w:val="18"/>
        </w:rPr>
      </w:r>
      <w:r w:rsidRPr="004034AD">
        <w:rPr>
          <w:b w:val="0"/>
          <w:noProof/>
          <w:sz w:val="18"/>
        </w:rPr>
        <w:fldChar w:fldCharType="separate"/>
      </w:r>
      <w:r w:rsidR="006C27C7">
        <w:rPr>
          <w:b w:val="0"/>
          <w:noProof/>
          <w:sz w:val="18"/>
        </w:rPr>
        <w:t>206</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140</w:t>
      </w:r>
      <w:r>
        <w:rPr>
          <w:noProof/>
        </w:rPr>
        <w:tab/>
        <w:t>Choosing to pay annual instalments</w:t>
      </w:r>
      <w:r w:rsidRPr="004034AD">
        <w:rPr>
          <w:noProof/>
        </w:rPr>
        <w:tab/>
      </w:r>
      <w:r w:rsidRPr="004034AD">
        <w:rPr>
          <w:noProof/>
        </w:rPr>
        <w:fldChar w:fldCharType="begin"/>
      </w:r>
      <w:r w:rsidRPr="004034AD">
        <w:rPr>
          <w:noProof/>
        </w:rPr>
        <w:instrText xml:space="preserve"> PAGEREF _Toc447708707 \h </w:instrText>
      </w:r>
      <w:r w:rsidRPr="004034AD">
        <w:rPr>
          <w:noProof/>
        </w:rPr>
      </w:r>
      <w:r w:rsidRPr="004034AD">
        <w:rPr>
          <w:noProof/>
        </w:rPr>
        <w:fldChar w:fldCharType="separate"/>
      </w:r>
      <w:r w:rsidR="006C27C7">
        <w:rPr>
          <w:noProof/>
        </w:rPr>
        <w:t>206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145</w:t>
      </w:r>
      <w:r>
        <w:rPr>
          <w:noProof/>
        </w:rPr>
        <w:tab/>
        <w:t xml:space="preserve">Meaning of </w:t>
      </w:r>
      <w:r w:rsidRPr="000A1372">
        <w:rPr>
          <w:i/>
          <w:noProof/>
        </w:rPr>
        <w:t>instalment group</w:t>
      </w:r>
      <w:r w:rsidRPr="004034AD">
        <w:rPr>
          <w:noProof/>
        </w:rPr>
        <w:tab/>
      </w:r>
      <w:r w:rsidRPr="004034AD">
        <w:rPr>
          <w:noProof/>
        </w:rPr>
        <w:fldChar w:fldCharType="begin"/>
      </w:r>
      <w:r w:rsidRPr="004034AD">
        <w:rPr>
          <w:noProof/>
        </w:rPr>
        <w:instrText xml:space="preserve"> PAGEREF _Toc447708708 \h </w:instrText>
      </w:r>
      <w:r w:rsidRPr="004034AD">
        <w:rPr>
          <w:noProof/>
        </w:rPr>
      </w:r>
      <w:r w:rsidRPr="004034AD">
        <w:rPr>
          <w:noProof/>
        </w:rPr>
        <w:fldChar w:fldCharType="separate"/>
      </w:r>
      <w:r w:rsidR="006C27C7">
        <w:rPr>
          <w:noProof/>
        </w:rPr>
        <w:t>208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150</w:t>
      </w:r>
      <w:r>
        <w:rPr>
          <w:noProof/>
        </w:rPr>
        <w:tab/>
        <w:t>Entity stops being annual payer if involved with GST registration or instalment group</w:t>
      </w:r>
      <w:r w:rsidRPr="004034AD">
        <w:rPr>
          <w:noProof/>
        </w:rPr>
        <w:tab/>
      </w:r>
      <w:r w:rsidRPr="004034AD">
        <w:rPr>
          <w:noProof/>
        </w:rPr>
        <w:fldChar w:fldCharType="begin"/>
      </w:r>
      <w:r w:rsidRPr="004034AD">
        <w:rPr>
          <w:noProof/>
        </w:rPr>
        <w:instrText xml:space="preserve"> PAGEREF _Toc447708709 \h </w:instrText>
      </w:r>
      <w:r w:rsidRPr="004034AD">
        <w:rPr>
          <w:noProof/>
        </w:rPr>
      </w:r>
      <w:r w:rsidRPr="004034AD">
        <w:rPr>
          <w:noProof/>
        </w:rPr>
        <w:fldChar w:fldCharType="separate"/>
      </w:r>
      <w:r w:rsidR="006C27C7">
        <w:rPr>
          <w:noProof/>
        </w:rPr>
        <w:t>209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155</w:t>
      </w:r>
      <w:r>
        <w:rPr>
          <w:noProof/>
        </w:rPr>
        <w:tab/>
        <w:t>Entity stops being annual payer if notional tax is $8,000 or more, or entity chooses to pay quarterly</w:t>
      </w:r>
      <w:r w:rsidRPr="004034AD">
        <w:rPr>
          <w:noProof/>
        </w:rPr>
        <w:tab/>
      </w:r>
      <w:r w:rsidRPr="004034AD">
        <w:rPr>
          <w:noProof/>
        </w:rPr>
        <w:fldChar w:fldCharType="begin"/>
      </w:r>
      <w:r w:rsidRPr="004034AD">
        <w:rPr>
          <w:noProof/>
        </w:rPr>
        <w:instrText xml:space="preserve"> PAGEREF _Toc447708710 \h </w:instrText>
      </w:r>
      <w:r w:rsidRPr="004034AD">
        <w:rPr>
          <w:noProof/>
        </w:rPr>
      </w:r>
      <w:r w:rsidRPr="004034AD">
        <w:rPr>
          <w:noProof/>
        </w:rPr>
        <w:fldChar w:fldCharType="separate"/>
      </w:r>
      <w:r w:rsidR="006C27C7">
        <w:rPr>
          <w:noProof/>
        </w:rPr>
        <w:t>210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160</w:t>
      </w:r>
      <w:r>
        <w:rPr>
          <w:noProof/>
        </w:rPr>
        <w:tab/>
        <w:t>Head company of a consolidated group stops being annual payer</w:t>
      </w:r>
      <w:r w:rsidRPr="004034AD">
        <w:rPr>
          <w:noProof/>
        </w:rPr>
        <w:tab/>
      </w:r>
      <w:r w:rsidRPr="004034AD">
        <w:rPr>
          <w:noProof/>
        </w:rPr>
        <w:fldChar w:fldCharType="begin"/>
      </w:r>
      <w:r w:rsidRPr="004034AD">
        <w:rPr>
          <w:noProof/>
        </w:rPr>
        <w:instrText xml:space="preserve"> PAGEREF _Toc447708711 \h </w:instrText>
      </w:r>
      <w:r w:rsidRPr="004034AD">
        <w:rPr>
          <w:noProof/>
        </w:rPr>
      </w:r>
      <w:r w:rsidRPr="004034AD">
        <w:rPr>
          <w:noProof/>
        </w:rPr>
        <w:fldChar w:fldCharType="separate"/>
      </w:r>
      <w:r w:rsidR="006C27C7">
        <w:rPr>
          <w:noProof/>
        </w:rPr>
        <w:t>210</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45</w:t>
      </w:r>
      <w:r>
        <w:rPr>
          <w:noProof/>
        </w:rPr>
        <w:noBreakHyphen/>
        <w:t>F—Varying the instalment rate for quarterly or monthly payers who pay on the basis of instalment income</w:t>
      </w:r>
      <w:r w:rsidRPr="004034AD">
        <w:rPr>
          <w:b w:val="0"/>
          <w:noProof/>
          <w:sz w:val="18"/>
        </w:rPr>
        <w:tab/>
      </w:r>
      <w:r w:rsidRPr="004034AD">
        <w:rPr>
          <w:b w:val="0"/>
          <w:noProof/>
          <w:sz w:val="18"/>
        </w:rPr>
        <w:fldChar w:fldCharType="begin"/>
      </w:r>
      <w:r w:rsidRPr="004034AD">
        <w:rPr>
          <w:b w:val="0"/>
          <w:noProof/>
          <w:sz w:val="18"/>
        </w:rPr>
        <w:instrText xml:space="preserve"> PAGEREF _Toc447708712 \h </w:instrText>
      </w:r>
      <w:r w:rsidRPr="004034AD">
        <w:rPr>
          <w:b w:val="0"/>
          <w:noProof/>
          <w:sz w:val="18"/>
        </w:rPr>
      </w:r>
      <w:r w:rsidRPr="004034AD">
        <w:rPr>
          <w:b w:val="0"/>
          <w:noProof/>
          <w:sz w:val="18"/>
        </w:rPr>
        <w:fldChar w:fldCharType="separate"/>
      </w:r>
      <w:r w:rsidR="006C27C7">
        <w:rPr>
          <w:b w:val="0"/>
          <w:noProof/>
          <w:sz w:val="18"/>
        </w:rPr>
        <w:t>211</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200</w:t>
      </w:r>
      <w:r>
        <w:rPr>
          <w:noProof/>
        </w:rPr>
        <w:tab/>
        <w:t>Application</w:t>
      </w:r>
      <w:r w:rsidRPr="004034AD">
        <w:rPr>
          <w:noProof/>
        </w:rPr>
        <w:tab/>
      </w:r>
      <w:r w:rsidRPr="004034AD">
        <w:rPr>
          <w:noProof/>
        </w:rPr>
        <w:fldChar w:fldCharType="begin"/>
      </w:r>
      <w:r w:rsidRPr="004034AD">
        <w:rPr>
          <w:noProof/>
        </w:rPr>
        <w:instrText xml:space="preserve"> PAGEREF _Toc447708713 \h </w:instrText>
      </w:r>
      <w:r w:rsidRPr="004034AD">
        <w:rPr>
          <w:noProof/>
        </w:rPr>
      </w:r>
      <w:r w:rsidRPr="004034AD">
        <w:rPr>
          <w:noProof/>
        </w:rPr>
        <w:fldChar w:fldCharType="separate"/>
      </w:r>
      <w:r w:rsidR="006C27C7">
        <w:rPr>
          <w:noProof/>
        </w:rPr>
        <w:t>211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lastRenderedPageBreak/>
        <w:t>45</w:t>
      </w:r>
      <w:r>
        <w:rPr>
          <w:noProof/>
        </w:rPr>
        <w:noBreakHyphen/>
        <w:t>205</w:t>
      </w:r>
      <w:r>
        <w:rPr>
          <w:noProof/>
        </w:rPr>
        <w:tab/>
        <w:t>Choosing a varied instalment rate</w:t>
      </w:r>
      <w:r w:rsidRPr="004034AD">
        <w:rPr>
          <w:noProof/>
        </w:rPr>
        <w:tab/>
      </w:r>
      <w:r w:rsidRPr="004034AD">
        <w:rPr>
          <w:noProof/>
        </w:rPr>
        <w:fldChar w:fldCharType="begin"/>
      </w:r>
      <w:r w:rsidRPr="004034AD">
        <w:rPr>
          <w:noProof/>
        </w:rPr>
        <w:instrText xml:space="preserve"> PAGEREF _Toc447708714 \h </w:instrText>
      </w:r>
      <w:r w:rsidRPr="004034AD">
        <w:rPr>
          <w:noProof/>
        </w:rPr>
      </w:r>
      <w:r w:rsidRPr="004034AD">
        <w:rPr>
          <w:noProof/>
        </w:rPr>
        <w:fldChar w:fldCharType="separate"/>
      </w:r>
      <w:r w:rsidR="006C27C7">
        <w:rPr>
          <w:noProof/>
        </w:rPr>
        <w:t>212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210</w:t>
      </w:r>
      <w:r>
        <w:rPr>
          <w:noProof/>
        </w:rPr>
        <w:tab/>
        <w:t>Notifying Commissioner of varied instalment rate</w:t>
      </w:r>
      <w:r w:rsidRPr="004034AD">
        <w:rPr>
          <w:noProof/>
        </w:rPr>
        <w:tab/>
      </w:r>
      <w:r w:rsidRPr="004034AD">
        <w:rPr>
          <w:noProof/>
        </w:rPr>
        <w:fldChar w:fldCharType="begin"/>
      </w:r>
      <w:r w:rsidRPr="004034AD">
        <w:rPr>
          <w:noProof/>
        </w:rPr>
        <w:instrText xml:space="preserve"> PAGEREF _Toc447708715 \h </w:instrText>
      </w:r>
      <w:r w:rsidRPr="004034AD">
        <w:rPr>
          <w:noProof/>
        </w:rPr>
      </w:r>
      <w:r w:rsidRPr="004034AD">
        <w:rPr>
          <w:noProof/>
        </w:rPr>
        <w:fldChar w:fldCharType="separate"/>
      </w:r>
      <w:r w:rsidR="006C27C7">
        <w:rPr>
          <w:noProof/>
        </w:rPr>
        <w:t>213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215</w:t>
      </w:r>
      <w:r>
        <w:rPr>
          <w:noProof/>
        </w:rPr>
        <w:tab/>
        <w:t>Credit on using varied rate in certain cases</w:t>
      </w:r>
      <w:r w:rsidRPr="004034AD">
        <w:rPr>
          <w:noProof/>
        </w:rPr>
        <w:tab/>
      </w:r>
      <w:r w:rsidRPr="004034AD">
        <w:rPr>
          <w:noProof/>
        </w:rPr>
        <w:fldChar w:fldCharType="begin"/>
      </w:r>
      <w:r w:rsidRPr="004034AD">
        <w:rPr>
          <w:noProof/>
        </w:rPr>
        <w:instrText xml:space="preserve"> PAGEREF _Toc447708716 \h </w:instrText>
      </w:r>
      <w:r w:rsidRPr="004034AD">
        <w:rPr>
          <w:noProof/>
        </w:rPr>
      </w:r>
      <w:r w:rsidRPr="004034AD">
        <w:rPr>
          <w:noProof/>
        </w:rPr>
        <w:fldChar w:fldCharType="separate"/>
      </w:r>
      <w:r w:rsidR="006C27C7">
        <w:rPr>
          <w:noProof/>
        </w:rPr>
        <w:t>213</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45</w:t>
      </w:r>
      <w:r>
        <w:rPr>
          <w:noProof/>
        </w:rPr>
        <w:noBreakHyphen/>
        <w:t>G—General interest charge payable in certain cases if instalments are too low</w:t>
      </w:r>
      <w:r w:rsidRPr="004034AD">
        <w:rPr>
          <w:b w:val="0"/>
          <w:noProof/>
          <w:sz w:val="18"/>
        </w:rPr>
        <w:tab/>
      </w:r>
      <w:r w:rsidRPr="004034AD">
        <w:rPr>
          <w:b w:val="0"/>
          <w:noProof/>
          <w:sz w:val="18"/>
        </w:rPr>
        <w:fldChar w:fldCharType="begin"/>
      </w:r>
      <w:r w:rsidRPr="004034AD">
        <w:rPr>
          <w:b w:val="0"/>
          <w:noProof/>
          <w:sz w:val="18"/>
        </w:rPr>
        <w:instrText xml:space="preserve"> PAGEREF _Toc447708717 \h </w:instrText>
      </w:r>
      <w:r w:rsidRPr="004034AD">
        <w:rPr>
          <w:b w:val="0"/>
          <w:noProof/>
          <w:sz w:val="18"/>
        </w:rPr>
      </w:r>
      <w:r w:rsidRPr="004034AD">
        <w:rPr>
          <w:b w:val="0"/>
          <w:noProof/>
          <w:sz w:val="18"/>
        </w:rPr>
        <w:fldChar w:fldCharType="separate"/>
      </w:r>
      <w:r w:rsidR="006C27C7">
        <w:rPr>
          <w:b w:val="0"/>
          <w:noProof/>
          <w:sz w:val="18"/>
        </w:rPr>
        <w:t>214</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225</w:t>
      </w:r>
      <w:r>
        <w:rPr>
          <w:noProof/>
        </w:rPr>
        <w:tab/>
        <w:t>Effect of Subdivision in relation to monthly payers</w:t>
      </w:r>
      <w:r w:rsidRPr="004034AD">
        <w:rPr>
          <w:noProof/>
        </w:rPr>
        <w:tab/>
      </w:r>
      <w:r w:rsidRPr="004034AD">
        <w:rPr>
          <w:noProof/>
        </w:rPr>
        <w:fldChar w:fldCharType="begin"/>
      </w:r>
      <w:r w:rsidRPr="004034AD">
        <w:rPr>
          <w:noProof/>
        </w:rPr>
        <w:instrText xml:space="preserve"> PAGEREF _Toc447708718 \h </w:instrText>
      </w:r>
      <w:r w:rsidRPr="004034AD">
        <w:rPr>
          <w:noProof/>
        </w:rPr>
      </w:r>
      <w:r w:rsidRPr="004034AD">
        <w:rPr>
          <w:noProof/>
        </w:rPr>
        <w:fldChar w:fldCharType="separate"/>
      </w:r>
      <w:r w:rsidR="006C27C7">
        <w:rPr>
          <w:noProof/>
        </w:rPr>
        <w:t>214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230</w:t>
      </w:r>
      <w:r>
        <w:rPr>
          <w:noProof/>
        </w:rPr>
        <w:tab/>
        <w:t>Liability to GIC on shortfall in quarterly instalment worked out on the basis of varied rate</w:t>
      </w:r>
      <w:r w:rsidRPr="004034AD">
        <w:rPr>
          <w:noProof/>
        </w:rPr>
        <w:tab/>
      </w:r>
      <w:r w:rsidRPr="004034AD">
        <w:rPr>
          <w:noProof/>
        </w:rPr>
        <w:fldChar w:fldCharType="begin"/>
      </w:r>
      <w:r w:rsidRPr="004034AD">
        <w:rPr>
          <w:noProof/>
        </w:rPr>
        <w:instrText xml:space="preserve"> PAGEREF _Toc447708719 \h </w:instrText>
      </w:r>
      <w:r w:rsidRPr="004034AD">
        <w:rPr>
          <w:noProof/>
        </w:rPr>
      </w:r>
      <w:r w:rsidRPr="004034AD">
        <w:rPr>
          <w:noProof/>
        </w:rPr>
        <w:fldChar w:fldCharType="separate"/>
      </w:r>
      <w:r w:rsidR="006C27C7">
        <w:rPr>
          <w:noProof/>
        </w:rPr>
        <w:t>214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232</w:t>
      </w:r>
      <w:r>
        <w:rPr>
          <w:noProof/>
        </w:rPr>
        <w:tab/>
        <w:t>Liability to GIC on shortfall in quarterly instalment worked out on the basis of estimated benchmark tax</w:t>
      </w:r>
      <w:r w:rsidRPr="004034AD">
        <w:rPr>
          <w:noProof/>
        </w:rPr>
        <w:tab/>
      </w:r>
      <w:r w:rsidRPr="004034AD">
        <w:rPr>
          <w:noProof/>
        </w:rPr>
        <w:fldChar w:fldCharType="begin"/>
      </w:r>
      <w:r w:rsidRPr="004034AD">
        <w:rPr>
          <w:noProof/>
        </w:rPr>
        <w:instrText xml:space="preserve"> PAGEREF _Toc447708720 \h </w:instrText>
      </w:r>
      <w:r w:rsidRPr="004034AD">
        <w:rPr>
          <w:noProof/>
        </w:rPr>
      </w:r>
      <w:r w:rsidRPr="004034AD">
        <w:rPr>
          <w:noProof/>
        </w:rPr>
        <w:fldChar w:fldCharType="separate"/>
      </w:r>
      <w:r w:rsidR="006C27C7">
        <w:rPr>
          <w:noProof/>
        </w:rPr>
        <w:t>216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233</w:t>
      </w:r>
      <w:r>
        <w:rPr>
          <w:noProof/>
        </w:rPr>
        <w:tab/>
        <w:t>Reduction in GIC liability under section 45</w:t>
      </w:r>
      <w:r>
        <w:rPr>
          <w:noProof/>
        </w:rPr>
        <w:noBreakHyphen/>
        <w:t>232 if shortfall is made up in later instalment</w:t>
      </w:r>
      <w:r w:rsidRPr="004034AD">
        <w:rPr>
          <w:noProof/>
        </w:rPr>
        <w:tab/>
      </w:r>
      <w:r w:rsidRPr="004034AD">
        <w:rPr>
          <w:noProof/>
        </w:rPr>
        <w:fldChar w:fldCharType="begin"/>
      </w:r>
      <w:r w:rsidRPr="004034AD">
        <w:rPr>
          <w:noProof/>
        </w:rPr>
        <w:instrText xml:space="preserve"> PAGEREF _Toc447708721 \h </w:instrText>
      </w:r>
      <w:r w:rsidRPr="004034AD">
        <w:rPr>
          <w:noProof/>
        </w:rPr>
      </w:r>
      <w:r w:rsidRPr="004034AD">
        <w:rPr>
          <w:noProof/>
        </w:rPr>
        <w:fldChar w:fldCharType="separate"/>
      </w:r>
      <w:r w:rsidR="006C27C7">
        <w:rPr>
          <w:noProof/>
        </w:rPr>
        <w:t>225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235</w:t>
      </w:r>
      <w:r>
        <w:rPr>
          <w:noProof/>
        </w:rPr>
        <w:tab/>
        <w:t>Liability to GIC on shortfall in annual instalment</w:t>
      </w:r>
      <w:r w:rsidRPr="004034AD">
        <w:rPr>
          <w:noProof/>
        </w:rPr>
        <w:tab/>
      </w:r>
      <w:r w:rsidRPr="004034AD">
        <w:rPr>
          <w:noProof/>
        </w:rPr>
        <w:fldChar w:fldCharType="begin"/>
      </w:r>
      <w:r w:rsidRPr="004034AD">
        <w:rPr>
          <w:noProof/>
        </w:rPr>
        <w:instrText xml:space="preserve"> PAGEREF _Toc447708722 \h </w:instrText>
      </w:r>
      <w:r w:rsidRPr="004034AD">
        <w:rPr>
          <w:noProof/>
        </w:rPr>
      </w:r>
      <w:r w:rsidRPr="004034AD">
        <w:rPr>
          <w:noProof/>
        </w:rPr>
        <w:fldChar w:fldCharType="separate"/>
      </w:r>
      <w:r w:rsidR="006C27C7">
        <w:rPr>
          <w:noProof/>
        </w:rPr>
        <w:t>226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240</w:t>
      </w:r>
      <w:r>
        <w:rPr>
          <w:noProof/>
        </w:rPr>
        <w:tab/>
        <w:t>Commissioner may remit general interest charge</w:t>
      </w:r>
      <w:r w:rsidRPr="004034AD">
        <w:rPr>
          <w:noProof/>
        </w:rPr>
        <w:tab/>
      </w:r>
      <w:r w:rsidRPr="004034AD">
        <w:rPr>
          <w:noProof/>
        </w:rPr>
        <w:fldChar w:fldCharType="begin"/>
      </w:r>
      <w:r w:rsidRPr="004034AD">
        <w:rPr>
          <w:noProof/>
        </w:rPr>
        <w:instrText xml:space="preserve"> PAGEREF _Toc447708723 \h </w:instrText>
      </w:r>
      <w:r w:rsidRPr="004034AD">
        <w:rPr>
          <w:noProof/>
        </w:rPr>
      </w:r>
      <w:r w:rsidRPr="004034AD">
        <w:rPr>
          <w:noProof/>
        </w:rPr>
        <w:fldChar w:fldCharType="separate"/>
      </w:r>
      <w:r w:rsidR="006C27C7">
        <w:rPr>
          <w:noProof/>
        </w:rPr>
        <w:t>228</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45</w:t>
      </w:r>
      <w:r>
        <w:rPr>
          <w:noProof/>
        </w:rPr>
        <w:noBreakHyphen/>
        <w:t>H—Partnership income</w:t>
      </w:r>
      <w:r w:rsidRPr="004034AD">
        <w:rPr>
          <w:b w:val="0"/>
          <w:noProof/>
          <w:sz w:val="18"/>
        </w:rPr>
        <w:tab/>
      </w:r>
      <w:r w:rsidRPr="004034AD">
        <w:rPr>
          <w:b w:val="0"/>
          <w:noProof/>
          <w:sz w:val="18"/>
        </w:rPr>
        <w:fldChar w:fldCharType="begin"/>
      </w:r>
      <w:r w:rsidRPr="004034AD">
        <w:rPr>
          <w:b w:val="0"/>
          <w:noProof/>
          <w:sz w:val="18"/>
        </w:rPr>
        <w:instrText xml:space="preserve"> PAGEREF _Toc447708724 \h </w:instrText>
      </w:r>
      <w:r w:rsidRPr="004034AD">
        <w:rPr>
          <w:b w:val="0"/>
          <w:noProof/>
          <w:sz w:val="18"/>
        </w:rPr>
      </w:r>
      <w:r w:rsidRPr="004034AD">
        <w:rPr>
          <w:b w:val="0"/>
          <w:noProof/>
          <w:sz w:val="18"/>
        </w:rPr>
        <w:fldChar w:fldCharType="separate"/>
      </w:r>
      <w:r w:rsidR="006C27C7">
        <w:rPr>
          <w:b w:val="0"/>
          <w:noProof/>
          <w:sz w:val="18"/>
        </w:rPr>
        <w:t>228</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260</w:t>
      </w:r>
      <w:r>
        <w:rPr>
          <w:noProof/>
        </w:rPr>
        <w:tab/>
        <w:t>Instalment income for a period in which you are in a partnership</w:t>
      </w:r>
      <w:r w:rsidRPr="004034AD">
        <w:rPr>
          <w:noProof/>
        </w:rPr>
        <w:tab/>
      </w:r>
      <w:r w:rsidRPr="004034AD">
        <w:rPr>
          <w:noProof/>
        </w:rPr>
        <w:fldChar w:fldCharType="begin"/>
      </w:r>
      <w:r w:rsidRPr="004034AD">
        <w:rPr>
          <w:noProof/>
        </w:rPr>
        <w:instrText xml:space="preserve"> PAGEREF _Toc447708725 \h </w:instrText>
      </w:r>
      <w:r w:rsidRPr="004034AD">
        <w:rPr>
          <w:noProof/>
        </w:rPr>
      </w:r>
      <w:r w:rsidRPr="004034AD">
        <w:rPr>
          <w:noProof/>
        </w:rPr>
        <w:fldChar w:fldCharType="separate"/>
      </w:r>
      <w:r w:rsidR="006C27C7">
        <w:rPr>
          <w:noProof/>
        </w:rPr>
        <w:t>228</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45</w:t>
      </w:r>
      <w:r>
        <w:rPr>
          <w:noProof/>
        </w:rPr>
        <w:noBreakHyphen/>
        <w:t>I—Trust income included in instalment income of beneficiary</w:t>
      </w:r>
      <w:r w:rsidRPr="004034AD">
        <w:rPr>
          <w:b w:val="0"/>
          <w:noProof/>
          <w:sz w:val="18"/>
        </w:rPr>
        <w:tab/>
      </w:r>
      <w:r w:rsidRPr="004034AD">
        <w:rPr>
          <w:b w:val="0"/>
          <w:noProof/>
          <w:sz w:val="18"/>
        </w:rPr>
        <w:fldChar w:fldCharType="begin"/>
      </w:r>
      <w:r w:rsidRPr="004034AD">
        <w:rPr>
          <w:b w:val="0"/>
          <w:noProof/>
          <w:sz w:val="18"/>
        </w:rPr>
        <w:instrText xml:space="preserve"> PAGEREF _Toc447708726 \h </w:instrText>
      </w:r>
      <w:r w:rsidRPr="004034AD">
        <w:rPr>
          <w:b w:val="0"/>
          <w:noProof/>
          <w:sz w:val="18"/>
        </w:rPr>
      </w:r>
      <w:r w:rsidRPr="004034AD">
        <w:rPr>
          <w:b w:val="0"/>
          <w:noProof/>
          <w:sz w:val="18"/>
        </w:rPr>
        <w:fldChar w:fldCharType="separate"/>
      </w:r>
      <w:r w:rsidR="006C27C7">
        <w:rPr>
          <w:b w:val="0"/>
          <w:noProof/>
          <w:sz w:val="18"/>
        </w:rPr>
        <w:t>229</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280</w:t>
      </w:r>
      <w:r>
        <w:rPr>
          <w:noProof/>
        </w:rPr>
        <w:tab/>
        <w:t>Instalment income for a period in which you are a beneficiary of a trust</w:t>
      </w:r>
      <w:r w:rsidRPr="004034AD">
        <w:rPr>
          <w:noProof/>
        </w:rPr>
        <w:tab/>
      </w:r>
      <w:r w:rsidRPr="004034AD">
        <w:rPr>
          <w:noProof/>
        </w:rPr>
        <w:fldChar w:fldCharType="begin"/>
      </w:r>
      <w:r w:rsidRPr="004034AD">
        <w:rPr>
          <w:noProof/>
        </w:rPr>
        <w:instrText xml:space="preserve"> PAGEREF _Toc447708727 \h </w:instrText>
      </w:r>
      <w:r w:rsidRPr="004034AD">
        <w:rPr>
          <w:noProof/>
        </w:rPr>
      </w:r>
      <w:r w:rsidRPr="004034AD">
        <w:rPr>
          <w:noProof/>
        </w:rPr>
        <w:fldChar w:fldCharType="separate"/>
      </w:r>
      <w:r w:rsidR="006C27C7">
        <w:rPr>
          <w:noProof/>
        </w:rPr>
        <w:t>229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285</w:t>
      </w:r>
      <w:r>
        <w:rPr>
          <w:noProof/>
        </w:rPr>
        <w:tab/>
        <w:t>Instalment income includes distributions by certain resident unit trusts</w:t>
      </w:r>
      <w:r w:rsidRPr="004034AD">
        <w:rPr>
          <w:noProof/>
        </w:rPr>
        <w:tab/>
      </w:r>
      <w:r w:rsidRPr="004034AD">
        <w:rPr>
          <w:noProof/>
        </w:rPr>
        <w:fldChar w:fldCharType="begin"/>
      </w:r>
      <w:r w:rsidRPr="004034AD">
        <w:rPr>
          <w:noProof/>
        </w:rPr>
        <w:instrText xml:space="preserve"> PAGEREF _Toc447708728 \h </w:instrText>
      </w:r>
      <w:r w:rsidRPr="004034AD">
        <w:rPr>
          <w:noProof/>
        </w:rPr>
      </w:r>
      <w:r w:rsidRPr="004034AD">
        <w:rPr>
          <w:noProof/>
        </w:rPr>
        <w:fldChar w:fldCharType="separate"/>
      </w:r>
      <w:r w:rsidR="006C27C7">
        <w:rPr>
          <w:noProof/>
        </w:rPr>
        <w:t>232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286</w:t>
      </w:r>
      <w:r>
        <w:rPr>
          <w:noProof/>
        </w:rPr>
        <w:tab/>
        <w:t>Instalment income includes distributions by certain managed investment trusts</w:t>
      </w:r>
      <w:r w:rsidRPr="004034AD">
        <w:rPr>
          <w:noProof/>
        </w:rPr>
        <w:tab/>
      </w:r>
      <w:r w:rsidRPr="004034AD">
        <w:rPr>
          <w:noProof/>
        </w:rPr>
        <w:fldChar w:fldCharType="begin"/>
      </w:r>
      <w:r w:rsidRPr="004034AD">
        <w:rPr>
          <w:noProof/>
        </w:rPr>
        <w:instrText xml:space="preserve"> PAGEREF _Toc447708729 \h </w:instrText>
      </w:r>
      <w:r w:rsidRPr="004034AD">
        <w:rPr>
          <w:noProof/>
        </w:rPr>
      </w:r>
      <w:r w:rsidRPr="004034AD">
        <w:rPr>
          <w:noProof/>
        </w:rPr>
        <w:fldChar w:fldCharType="separate"/>
      </w:r>
      <w:r w:rsidR="006C27C7">
        <w:rPr>
          <w:noProof/>
        </w:rPr>
        <w:t>233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287</w:t>
      </w:r>
      <w:r>
        <w:rPr>
          <w:noProof/>
        </w:rPr>
        <w:tab/>
        <w:t>When trusts are disqualified due to concentrated ownership</w:t>
      </w:r>
      <w:r w:rsidRPr="004034AD">
        <w:rPr>
          <w:noProof/>
        </w:rPr>
        <w:tab/>
      </w:r>
      <w:r w:rsidRPr="004034AD">
        <w:rPr>
          <w:noProof/>
        </w:rPr>
        <w:fldChar w:fldCharType="begin"/>
      </w:r>
      <w:r w:rsidRPr="004034AD">
        <w:rPr>
          <w:noProof/>
        </w:rPr>
        <w:instrText xml:space="preserve"> PAGEREF _Toc447708730 \h </w:instrText>
      </w:r>
      <w:r w:rsidRPr="004034AD">
        <w:rPr>
          <w:noProof/>
        </w:rPr>
      </w:r>
      <w:r w:rsidRPr="004034AD">
        <w:rPr>
          <w:noProof/>
        </w:rPr>
        <w:fldChar w:fldCharType="separate"/>
      </w:r>
      <w:r w:rsidR="006C27C7">
        <w:rPr>
          <w:noProof/>
        </w:rPr>
        <w:t>234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288</w:t>
      </w:r>
      <w:r>
        <w:rPr>
          <w:noProof/>
        </w:rPr>
        <w:tab/>
        <w:t>Resident investment trusts for beneficiaries who are absolutely entitled</w:t>
      </w:r>
      <w:r w:rsidRPr="004034AD">
        <w:rPr>
          <w:noProof/>
        </w:rPr>
        <w:tab/>
      </w:r>
      <w:r w:rsidRPr="004034AD">
        <w:rPr>
          <w:noProof/>
        </w:rPr>
        <w:fldChar w:fldCharType="begin"/>
      </w:r>
      <w:r w:rsidRPr="004034AD">
        <w:rPr>
          <w:noProof/>
        </w:rPr>
        <w:instrText xml:space="preserve"> PAGEREF _Toc447708731 \h </w:instrText>
      </w:r>
      <w:r w:rsidRPr="004034AD">
        <w:rPr>
          <w:noProof/>
        </w:rPr>
      </w:r>
      <w:r w:rsidRPr="004034AD">
        <w:rPr>
          <w:noProof/>
        </w:rPr>
        <w:fldChar w:fldCharType="separate"/>
      </w:r>
      <w:r w:rsidR="006C27C7">
        <w:rPr>
          <w:noProof/>
        </w:rPr>
        <w:t>236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290</w:t>
      </w:r>
      <w:r>
        <w:rPr>
          <w:noProof/>
        </w:rPr>
        <w:tab/>
        <w:t>Exceptions to exclusion of trust capital gains from beneficiary’s instalment income</w:t>
      </w:r>
      <w:r w:rsidRPr="004034AD">
        <w:rPr>
          <w:noProof/>
        </w:rPr>
        <w:tab/>
      </w:r>
      <w:r w:rsidRPr="004034AD">
        <w:rPr>
          <w:noProof/>
        </w:rPr>
        <w:fldChar w:fldCharType="begin"/>
      </w:r>
      <w:r w:rsidRPr="004034AD">
        <w:rPr>
          <w:noProof/>
        </w:rPr>
        <w:instrText xml:space="preserve"> PAGEREF _Toc447708732 \h </w:instrText>
      </w:r>
      <w:r w:rsidRPr="004034AD">
        <w:rPr>
          <w:noProof/>
        </w:rPr>
      </w:r>
      <w:r w:rsidRPr="004034AD">
        <w:rPr>
          <w:noProof/>
        </w:rPr>
        <w:fldChar w:fldCharType="separate"/>
      </w:r>
      <w:r w:rsidR="006C27C7">
        <w:rPr>
          <w:noProof/>
        </w:rPr>
        <w:t>236</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45</w:t>
      </w:r>
      <w:r>
        <w:rPr>
          <w:noProof/>
        </w:rPr>
        <w:noBreakHyphen/>
        <w:t>J—How Commissioner works out your instalment rate and notional tax</w:t>
      </w:r>
      <w:r w:rsidRPr="004034AD">
        <w:rPr>
          <w:b w:val="0"/>
          <w:noProof/>
          <w:sz w:val="18"/>
        </w:rPr>
        <w:tab/>
      </w:r>
      <w:r w:rsidRPr="004034AD">
        <w:rPr>
          <w:b w:val="0"/>
          <w:noProof/>
          <w:sz w:val="18"/>
        </w:rPr>
        <w:fldChar w:fldCharType="begin"/>
      </w:r>
      <w:r w:rsidRPr="004034AD">
        <w:rPr>
          <w:b w:val="0"/>
          <w:noProof/>
          <w:sz w:val="18"/>
        </w:rPr>
        <w:instrText xml:space="preserve"> PAGEREF _Toc447708733 \h </w:instrText>
      </w:r>
      <w:r w:rsidRPr="004034AD">
        <w:rPr>
          <w:b w:val="0"/>
          <w:noProof/>
          <w:sz w:val="18"/>
        </w:rPr>
      </w:r>
      <w:r w:rsidRPr="004034AD">
        <w:rPr>
          <w:b w:val="0"/>
          <w:noProof/>
          <w:sz w:val="18"/>
        </w:rPr>
        <w:fldChar w:fldCharType="separate"/>
      </w:r>
      <w:r w:rsidR="006C27C7">
        <w:rPr>
          <w:b w:val="0"/>
          <w:noProof/>
          <w:sz w:val="18"/>
        </w:rPr>
        <w:t>237</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320</w:t>
      </w:r>
      <w:r>
        <w:rPr>
          <w:noProof/>
        </w:rPr>
        <w:tab/>
        <w:t>Working out instalment rate</w:t>
      </w:r>
      <w:r w:rsidRPr="004034AD">
        <w:rPr>
          <w:noProof/>
        </w:rPr>
        <w:tab/>
      </w:r>
      <w:r w:rsidRPr="004034AD">
        <w:rPr>
          <w:noProof/>
        </w:rPr>
        <w:fldChar w:fldCharType="begin"/>
      </w:r>
      <w:r w:rsidRPr="004034AD">
        <w:rPr>
          <w:noProof/>
        </w:rPr>
        <w:instrText xml:space="preserve"> PAGEREF _Toc447708734 \h </w:instrText>
      </w:r>
      <w:r w:rsidRPr="004034AD">
        <w:rPr>
          <w:noProof/>
        </w:rPr>
      </w:r>
      <w:r w:rsidRPr="004034AD">
        <w:rPr>
          <w:noProof/>
        </w:rPr>
        <w:fldChar w:fldCharType="separate"/>
      </w:r>
      <w:r w:rsidR="006C27C7">
        <w:rPr>
          <w:noProof/>
        </w:rPr>
        <w:t>237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325</w:t>
      </w:r>
      <w:r>
        <w:rPr>
          <w:noProof/>
        </w:rPr>
        <w:tab/>
        <w:t xml:space="preserve">Working out your </w:t>
      </w:r>
      <w:r w:rsidRPr="000A1372">
        <w:rPr>
          <w:i/>
          <w:noProof/>
        </w:rPr>
        <w:t>notional tax</w:t>
      </w:r>
      <w:r w:rsidRPr="004034AD">
        <w:rPr>
          <w:noProof/>
        </w:rPr>
        <w:tab/>
      </w:r>
      <w:r w:rsidRPr="004034AD">
        <w:rPr>
          <w:noProof/>
        </w:rPr>
        <w:fldChar w:fldCharType="begin"/>
      </w:r>
      <w:r w:rsidRPr="004034AD">
        <w:rPr>
          <w:noProof/>
        </w:rPr>
        <w:instrText xml:space="preserve"> PAGEREF _Toc447708735 \h </w:instrText>
      </w:r>
      <w:r w:rsidRPr="004034AD">
        <w:rPr>
          <w:noProof/>
        </w:rPr>
      </w:r>
      <w:r w:rsidRPr="004034AD">
        <w:rPr>
          <w:noProof/>
        </w:rPr>
        <w:fldChar w:fldCharType="separate"/>
      </w:r>
      <w:r w:rsidR="006C27C7">
        <w:rPr>
          <w:noProof/>
        </w:rPr>
        <w:t>238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330</w:t>
      </w:r>
      <w:r>
        <w:rPr>
          <w:noProof/>
        </w:rPr>
        <w:tab/>
        <w:t xml:space="preserve">Working out your </w:t>
      </w:r>
      <w:r w:rsidRPr="000A1372">
        <w:rPr>
          <w:i/>
          <w:noProof/>
        </w:rPr>
        <w:t>adjusted taxable income</w:t>
      </w:r>
      <w:r w:rsidRPr="004034AD">
        <w:rPr>
          <w:noProof/>
        </w:rPr>
        <w:tab/>
      </w:r>
      <w:r w:rsidRPr="004034AD">
        <w:rPr>
          <w:noProof/>
        </w:rPr>
        <w:fldChar w:fldCharType="begin"/>
      </w:r>
      <w:r w:rsidRPr="004034AD">
        <w:rPr>
          <w:noProof/>
        </w:rPr>
        <w:instrText xml:space="preserve"> PAGEREF _Toc447708736 \h </w:instrText>
      </w:r>
      <w:r w:rsidRPr="004034AD">
        <w:rPr>
          <w:noProof/>
        </w:rPr>
      </w:r>
      <w:r w:rsidRPr="004034AD">
        <w:rPr>
          <w:noProof/>
        </w:rPr>
        <w:fldChar w:fldCharType="separate"/>
      </w:r>
      <w:r w:rsidR="006C27C7">
        <w:rPr>
          <w:noProof/>
        </w:rPr>
        <w:t>239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335</w:t>
      </w:r>
      <w:r>
        <w:rPr>
          <w:noProof/>
        </w:rPr>
        <w:tab/>
        <w:t xml:space="preserve">Working out your </w:t>
      </w:r>
      <w:r w:rsidRPr="000A1372">
        <w:rPr>
          <w:i/>
          <w:noProof/>
        </w:rPr>
        <w:t>adjusted withholding income</w:t>
      </w:r>
      <w:r w:rsidRPr="004034AD">
        <w:rPr>
          <w:noProof/>
        </w:rPr>
        <w:tab/>
      </w:r>
      <w:r w:rsidRPr="004034AD">
        <w:rPr>
          <w:noProof/>
        </w:rPr>
        <w:fldChar w:fldCharType="begin"/>
      </w:r>
      <w:r w:rsidRPr="004034AD">
        <w:rPr>
          <w:noProof/>
        </w:rPr>
        <w:instrText xml:space="preserve"> PAGEREF _Toc447708737 \h </w:instrText>
      </w:r>
      <w:r w:rsidRPr="004034AD">
        <w:rPr>
          <w:noProof/>
        </w:rPr>
      </w:r>
      <w:r w:rsidRPr="004034AD">
        <w:rPr>
          <w:noProof/>
        </w:rPr>
        <w:fldChar w:fldCharType="separate"/>
      </w:r>
      <w:r w:rsidR="006C27C7">
        <w:rPr>
          <w:noProof/>
        </w:rPr>
        <w:t>242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340</w:t>
      </w:r>
      <w:r>
        <w:rPr>
          <w:noProof/>
        </w:rPr>
        <w:tab/>
      </w:r>
      <w:r w:rsidRPr="000A1372">
        <w:rPr>
          <w:i/>
          <w:noProof/>
        </w:rPr>
        <w:t>Adjusted tax</w:t>
      </w:r>
      <w:r>
        <w:rPr>
          <w:noProof/>
        </w:rPr>
        <w:t xml:space="preserve"> on adjusted taxable income or on adjusted withholding income</w:t>
      </w:r>
      <w:r w:rsidRPr="004034AD">
        <w:rPr>
          <w:noProof/>
        </w:rPr>
        <w:tab/>
      </w:r>
      <w:r w:rsidRPr="004034AD">
        <w:rPr>
          <w:noProof/>
        </w:rPr>
        <w:fldChar w:fldCharType="begin"/>
      </w:r>
      <w:r w:rsidRPr="004034AD">
        <w:rPr>
          <w:noProof/>
        </w:rPr>
        <w:instrText xml:space="preserve"> PAGEREF _Toc447708738 \h </w:instrText>
      </w:r>
      <w:r w:rsidRPr="004034AD">
        <w:rPr>
          <w:noProof/>
        </w:rPr>
      </w:r>
      <w:r w:rsidRPr="004034AD">
        <w:rPr>
          <w:noProof/>
        </w:rPr>
        <w:fldChar w:fldCharType="separate"/>
      </w:r>
      <w:r w:rsidR="006C27C7">
        <w:rPr>
          <w:noProof/>
        </w:rPr>
        <w:t>242</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lastRenderedPageBreak/>
        <w:t>Subdivision 45</w:t>
      </w:r>
      <w:r>
        <w:rPr>
          <w:noProof/>
        </w:rPr>
        <w:noBreakHyphen/>
        <w:t>K—How Commissioner works out your benchmark instalment rate and benchmark tax</w:t>
      </w:r>
      <w:r w:rsidRPr="004034AD">
        <w:rPr>
          <w:b w:val="0"/>
          <w:noProof/>
          <w:sz w:val="18"/>
        </w:rPr>
        <w:tab/>
      </w:r>
      <w:r w:rsidRPr="004034AD">
        <w:rPr>
          <w:b w:val="0"/>
          <w:noProof/>
          <w:sz w:val="18"/>
        </w:rPr>
        <w:fldChar w:fldCharType="begin"/>
      </w:r>
      <w:r w:rsidRPr="004034AD">
        <w:rPr>
          <w:b w:val="0"/>
          <w:noProof/>
          <w:sz w:val="18"/>
        </w:rPr>
        <w:instrText xml:space="preserve"> PAGEREF _Toc447708739 \h </w:instrText>
      </w:r>
      <w:r w:rsidRPr="004034AD">
        <w:rPr>
          <w:b w:val="0"/>
          <w:noProof/>
          <w:sz w:val="18"/>
        </w:rPr>
      </w:r>
      <w:r w:rsidRPr="004034AD">
        <w:rPr>
          <w:b w:val="0"/>
          <w:noProof/>
          <w:sz w:val="18"/>
        </w:rPr>
        <w:fldChar w:fldCharType="separate"/>
      </w:r>
      <w:r w:rsidR="006C27C7">
        <w:rPr>
          <w:b w:val="0"/>
          <w:noProof/>
          <w:sz w:val="18"/>
        </w:rPr>
        <w:t>245</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355</w:t>
      </w:r>
      <w:r>
        <w:rPr>
          <w:noProof/>
        </w:rPr>
        <w:tab/>
        <w:t>When Commissioner works out benchmark instalment rate and benchmark tax</w:t>
      </w:r>
      <w:r w:rsidRPr="004034AD">
        <w:rPr>
          <w:noProof/>
        </w:rPr>
        <w:tab/>
      </w:r>
      <w:r w:rsidRPr="004034AD">
        <w:rPr>
          <w:noProof/>
        </w:rPr>
        <w:fldChar w:fldCharType="begin"/>
      </w:r>
      <w:r w:rsidRPr="004034AD">
        <w:rPr>
          <w:noProof/>
        </w:rPr>
        <w:instrText xml:space="preserve"> PAGEREF _Toc447708740 \h </w:instrText>
      </w:r>
      <w:r w:rsidRPr="004034AD">
        <w:rPr>
          <w:noProof/>
        </w:rPr>
      </w:r>
      <w:r w:rsidRPr="004034AD">
        <w:rPr>
          <w:noProof/>
        </w:rPr>
        <w:fldChar w:fldCharType="separate"/>
      </w:r>
      <w:r w:rsidR="006C27C7">
        <w:rPr>
          <w:noProof/>
        </w:rPr>
        <w:t>245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360</w:t>
      </w:r>
      <w:r>
        <w:rPr>
          <w:noProof/>
        </w:rPr>
        <w:tab/>
        <w:t xml:space="preserve">How Commissioner works out </w:t>
      </w:r>
      <w:r w:rsidRPr="000A1372">
        <w:rPr>
          <w:i/>
          <w:noProof/>
        </w:rPr>
        <w:t>benchmark instalment rate</w:t>
      </w:r>
      <w:r w:rsidRPr="004034AD">
        <w:rPr>
          <w:noProof/>
        </w:rPr>
        <w:tab/>
      </w:r>
      <w:r w:rsidRPr="004034AD">
        <w:rPr>
          <w:noProof/>
        </w:rPr>
        <w:fldChar w:fldCharType="begin"/>
      </w:r>
      <w:r w:rsidRPr="004034AD">
        <w:rPr>
          <w:noProof/>
        </w:rPr>
        <w:instrText xml:space="preserve"> PAGEREF _Toc447708741 \h </w:instrText>
      </w:r>
      <w:r w:rsidRPr="004034AD">
        <w:rPr>
          <w:noProof/>
        </w:rPr>
      </w:r>
      <w:r w:rsidRPr="004034AD">
        <w:rPr>
          <w:noProof/>
        </w:rPr>
        <w:fldChar w:fldCharType="separate"/>
      </w:r>
      <w:r w:rsidR="006C27C7">
        <w:rPr>
          <w:noProof/>
        </w:rPr>
        <w:t>246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365</w:t>
      </w:r>
      <w:r>
        <w:rPr>
          <w:noProof/>
        </w:rPr>
        <w:tab/>
        <w:t xml:space="preserve">Working out your </w:t>
      </w:r>
      <w:r w:rsidRPr="000A1372">
        <w:rPr>
          <w:i/>
          <w:noProof/>
        </w:rPr>
        <w:t>benchmark tax</w:t>
      </w:r>
      <w:r w:rsidRPr="004034AD">
        <w:rPr>
          <w:noProof/>
        </w:rPr>
        <w:tab/>
      </w:r>
      <w:r w:rsidRPr="004034AD">
        <w:rPr>
          <w:noProof/>
        </w:rPr>
        <w:fldChar w:fldCharType="begin"/>
      </w:r>
      <w:r w:rsidRPr="004034AD">
        <w:rPr>
          <w:noProof/>
        </w:rPr>
        <w:instrText xml:space="preserve"> PAGEREF _Toc447708742 \h </w:instrText>
      </w:r>
      <w:r w:rsidRPr="004034AD">
        <w:rPr>
          <w:noProof/>
        </w:rPr>
      </w:r>
      <w:r w:rsidRPr="004034AD">
        <w:rPr>
          <w:noProof/>
        </w:rPr>
        <w:fldChar w:fldCharType="separate"/>
      </w:r>
      <w:r w:rsidR="006C27C7">
        <w:rPr>
          <w:noProof/>
        </w:rPr>
        <w:t>246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370</w:t>
      </w:r>
      <w:r>
        <w:rPr>
          <w:noProof/>
        </w:rPr>
        <w:tab/>
        <w:t xml:space="preserve">Working out your </w:t>
      </w:r>
      <w:r w:rsidRPr="000A1372">
        <w:rPr>
          <w:i/>
          <w:noProof/>
        </w:rPr>
        <w:t>adjusted assessed taxable income</w:t>
      </w:r>
      <w:r>
        <w:rPr>
          <w:noProof/>
        </w:rPr>
        <w:t xml:space="preserve"> for the variation year</w:t>
      </w:r>
      <w:r w:rsidRPr="004034AD">
        <w:rPr>
          <w:noProof/>
        </w:rPr>
        <w:tab/>
      </w:r>
      <w:r w:rsidRPr="004034AD">
        <w:rPr>
          <w:noProof/>
        </w:rPr>
        <w:fldChar w:fldCharType="begin"/>
      </w:r>
      <w:r w:rsidRPr="004034AD">
        <w:rPr>
          <w:noProof/>
        </w:rPr>
        <w:instrText xml:space="preserve"> PAGEREF _Toc447708743 \h </w:instrText>
      </w:r>
      <w:r w:rsidRPr="004034AD">
        <w:rPr>
          <w:noProof/>
        </w:rPr>
      </w:r>
      <w:r w:rsidRPr="004034AD">
        <w:rPr>
          <w:noProof/>
        </w:rPr>
        <w:fldChar w:fldCharType="separate"/>
      </w:r>
      <w:r w:rsidR="006C27C7">
        <w:rPr>
          <w:noProof/>
        </w:rPr>
        <w:t>247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375</w:t>
      </w:r>
      <w:r>
        <w:rPr>
          <w:noProof/>
        </w:rPr>
        <w:tab/>
      </w:r>
      <w:r w:rsidRPr="000A1372">
        <w:rPr>
          <w:i/>
          <w:noProof/>
        </w:rPr>
        <w:t>Adjusted assessed tax</w:t>
      </w:r>
      <w:r>
        <w:rPr>
          <w:noProof/>
        </w:rPr>
        <w:t xml:space="preserve"> on adjusted assessed taxable income</w:t>
      </w:r>
      <w:r w:rsidRPr="004034AD">
        <w:rPr>
          <w:noProof/>
        </w:rPr>
        <w:tab/>
      </w:r>
      <w:r w:rsidRPr="004034AD">
        <w:rPr>
          <w:noProof/>
        </w:rPr>
        <w:fldChar w:fldCharType="begin"/>
      </w:r>
      <w:r w:rsidRPr="004034AD">
        <w:rPr>
          <w:noProof/>
        </w:rPr>
        <w:instrText xml:space="preserve"> PAGEREF _Toc447708744 \h </w:instrText>
      </w:r>
      <w:r w:rsidRPr="004034AD">
        <w:rPr>
          <w:noProof/>
        </w:rPr>
      </w:r>
      <w:r w:rsidRPr="004034AD">
        <w:rPr>
          <w:noProof/>
        </w:rPr>
        <w:fldChar w:fldCharType="separate"/>
      </w:r>
      <w:r w:rsidR="006C27C7">
        <w:rPr>
          <w:noProof/>
        </w:rPr>
        <w:t>248</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45</w:t>
      </w:r>
      <w:r>
        <w:rPr>
          <w:noProof/>
        </w:rPr>
        <w:noBreakHyphen/>
        <w:t>L—How Commissioner works out amount of quarterly instalment on basis of GDP</w:t>
      </w:r>
      <w:r>
        <w:rPr>
          <w:noProof/>
        </w:rPr>
        <w:noBreakHyphen/>
        <w:t>adjusted notional tax</w:t>
      </w:r>
      <w:r w:rsidRPr="004034AD">
        <w:rPr>
          <w:b w:val="0"/>
          <w:noProof/>
          <w:sz w:val="18"/>
        </w:rPr>
        <w:tab/>
      </w:r>
      <w:r w:rsidRPr="004034AD">
        <w:rPr>
          <w:b w:val="0"/>
          <w:noProof/>
          <w:sz w:val="18"/>
        </w:rPr>
        <w:fldChar w:fldCharType="begin"/>
      </w:r>
      <w:r w:rsidRPr="004034AD">
        <w:rPr>
          <w:b w:val="0"/>
          <w:noProof/>
          <w:sz w:val="18"/>
        </w:rPr>
        <w:instrText xml:space="preserve"> PAGEREF _Toc447708745 \h </w:instrText>
      </w:r>
      <w:r w:rsidRPr="004034AD">
        <w:rPr>
          <w:b w:val="0"/>
          <w:noProof/>
          <w:sz w:val="18"/>
        </w:rPr>
      </w:r>
      <w:r w:rsidRPr="004034AD">
        <w:rPr>
          <w:b w:val="0"/>
          <w:noProof/>
          <w:sz w:val="18"/>
        </w:rPr>
        <w:fldChar w:fldCharType="separate"/>
      </w:r>
      <w:r w:rsidR="006C27C7">
        <w:rPr>
          <w:b w:val="0"/>
          <w:noProof/>
          <w:sz w:val="18"/>
        </w:rPr>
        <w:t>250</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400</w:t>
      </w:r>
      <w:r>
        <w:rPr>
          <w:noProof/>
        </w:rPr>
        <w:tab/>
        <w:t>Working out amount of instalment—payers of 4 quarterly instalments</w:t>
      </w:r>
      <w:r w:rsidRPr="004034AD">
        <w:rPr>
          <w:noProof/>
        </w:rPr>
        <w:tab/>
      </w:r>
      <w:r w:rsidRPr="004034AD">
        <w:rPr>
          <w:noProof/>
        </w:rPr>
        <w:fldChar w:fldCharType="begin"/>
      </w:r>
      <w:r w:rsidRPr="004034AD">
        <w:rPr>
          <w:noProof/>
        </w:rPr>
        <w:instrText xml:space="preserve"> PAGEREF _Toc447708746 \h </w:instrText>
      </w:r>
      <w:r w:rsidRPr="004034AD">
        <w:rPr>
          <w:noProof/>
        </w:rPr>
      </w:r>
      <w:r w:rsidRPr="004034AD">
        <w:rPr>
          <w:noProof/>
        </w:rPr>
        <w:fldChar w:fldCharType="separate"/>
      </w:r>
      <w:r w:rsidR="006C27C7">
        <w:rPr>
          <w:noProof/>
        </w:rPr>
        <w:t>250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402</w:t>
      </w:r>
      <w:r>
        <w:rPr>
          <w:noProof/>
        </w:rPr>
        <w:tab/>
        <w:t>Working out amount of instalment—payers of 2 quarterly instalments</w:t>
      </w:r>
      <w:r w:rsidRPr="004034AD">
        <w:rPr>
          <w:noProof/>
        </w:rPr>
        <w:tab/>
      </w:r>
      <w:r w:rsidRPr="004034AD">
        <w:rPr>
          <w:noProof/>
        </w:rPr>
        <w:fldChar w:fldCharType="begin"/>
      </w:r>
      <w:r w:rsidRPr="004034AD">
        <w:rPr>
          <w:noProof/>
        </w:rPr>
        <w:instrText xml:space="preserve"> PAGEREF _Toc447708747 \h </w:instrText>
      </w:r>
      <w:r w:rsidRPr="004034AD">
        <w:rPr>
          <w:noProof/>
        </w:rPr>
      </w:r>
      <w:r w:rsidRPr="004034AD">
        <w:rPr>
          <w:noProof/>
        </w:rPr>
        <w:fldChar w:fldCharType="separate"/>
      </w:r>
      <w:r w:rsidR="006C27C7">
        <w:rPr>
          <w:noProof/>
        </w:rPr>
        <w:t>252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405</w:t>
      </w:r>
      <w:r>
        <w:rPr>
          <w:noProof/>
        </w:rPr>
        <w:tab/>
        <w:t xml:space="preserve">Working out your </w:t>
      </w:r>
      <w:r w:rsidRPr="000A1372">
        <w:rPr>
          <w:i/>
          <w:noProof/>
        </w:rPr>
        <w:t>GDP</w:t>
      </w:r>
      <w:r w:rsidRPr="000A1372">
        <w:rPr>
          <w:i/>
          <w:noProof/>
        </w:rPr>
        <w:noBreakHyphen/>
        <w:t>adjusted notional tax</w:t>
      </w:r>
      <w:r w:rsidRPr="004034AD">
        <w:rPr>
          <w:noProof/>
        </w:rPr>
        <w:tab/>
      </w:r>
      <w:r w:rsidRPr="004034AD">
        <w:rPr>
          <w:noProof/>
        </w:rPr>
        <w:fldChar w:fldCharType="begin"/>
      </w:r>
      <w:r w:rsidRPr="004034AD">
        <w:rPr>
          <w:noProof/>
        </w:rPr>
        <w:instrText xml:space="preserve"> PAGEREF _Toc447708748 \h </w:instrText>
      </w:r>
      <w:r w:rsidRPr="004034AD">
        <w:rPr>
          <w:noProof/>
        </w:rPr>
      </w:r>
      <w:r w:rsidRPr="004034AD">
        <w:rPr>
          <w:noProof/>
        </w:rPr>
        <w:fldChar w:fldCharType="separate"/>
      </w:r>
      <w:r w:rsidR="006C27C7">
        <w:rPr>
          <w:noProof/>
        </w:rPr>
        <w:t>254</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45</w:t>
      </w:r>
      <w:r>
        <w:rPr>
          <w:noProof/>
        </w:rPr>
        <w:noBreakHyphen/>
        <w:t>M—How amount of quarterly instalment is worked out on basis of your estimate of your benchmark tax</w:t>
      </w:r>
      <w:r w:rsidRPr="004034AD">
        <w:rPr>
          <w:b w:val="0"/>
          <w:noProof/>
          <w:sz w:val="18"/>
        </w:rPr>
        <w:tab/>
      </w:r>
      <w:r w:rsidRPr="004034AD">
        <w:rPr>
          <w:b w:val="0"/>
          <w:noProof/>
          <w:sz w:val="18"/>
        </w:rPr>
        <w:fldChar w:fldCharType="begin"/>
      </w:r>
      <w:r w:rsidRPr="004034AD">
        <w:rPr>
          <w:b w:val="0"/>
          <w:noProof/>
          <w:sz w:val="18"/>
        </w:rPr>
        <w:instrText xml:space="preserve"> PAGEREF _Toc447708749 \h </w:instrText>
      </w:r>
      <w:r w:rsidRPr="004034AD">
        <w:rPr>
          <w:b w:val="0"/>
          <w:noProof/>
          <w:sz w:val="18"/>
        </w:rPr>
      </w:r>
      <w:r w:rsidRPr="004034AD">
        <w:rPr>
          <w:b w:val="0"/>
          <w:noProof/>
          <w:sz w:val="18"/>
        </w:rPr>
        <w:fldChar w:fldCharType="separate"/>
      </w:r>
      <w:r w:rsidR="006C27C7">
        <w:rPr>
          <w:b w:val="0"/>
          <w:noProof/>
          <w:sz w:val="18"/>
        </w:rPr>
        <w:t>256</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410</w:t>
      </w:r>
      <w:r>
        <w:rPr>
          <w:noProof/>
        </w:rPr>
        <w:tab/>
        <w:t>Working out amount of instalment—payers of 4 quarterly instalments</w:t>
      </w:r>
      <w:r w:rsidRPr="004034AD">
        <w:rPr>
          <w:noProof/>
        </w:rPr>
        <w:tab/>
      </w:r>
      <w:r w:rsidRPr="004034AD">
        <w:rPr>
          <w:noProof/>
        </w:rPr>
        <w:fldChar w:fldCharType="begin"/>
      </w:r>
      <w:r w:rsidRPr="004034AD">
        <w:rPr>
          <w:noProof/>
        </w:rPr>
        <w:instrText xml:space="preserve"> PAGEREF _Toc447708750 \h </w:instrText>
      </w:r>
      <w:r w:rsidRPr="004034AD">
        <w:rPr>
          <w:noProof/>
        </w:rPr>
      </w:r>
      <w:r w:rsidRPr="004034AD">
        <w:rPr>
          <w:noProof/>
        </w:rPr>
        <w:fldChar w:fldCharType="separate"/>
      </w:r>
      <w:r w:rsidR="006C27C7">
        <w:rPr>
          <w:noProof/>
        </w:rPr>
        <w:t>256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412</w:t>
      </w:r>
      <w:r>
        <w:rPr>
          <w:noProof/>
        </w:rPr>
        <w:tab/>
        <w:t>Working out amount of instalment—payers of 2 quarterly instalments</w:t>
      </w:r>
      <w:r w:rsidRPr="004034AD">
        <w:rPr>
          <w:noProof/>
        </w:rPr>
        <w:tab/>
      </w:r>
      <w:r w:rsidRPr="004034AD">
        <w:rPr>
          <w:noProof/>
        </w:rPr>
        <w:fldChar w:fldCharType="begin"/>
      </w:r>
      <w:r w:rsidRPr="004034AD">
        <w:rPr>
          <w:noProof/>
        </w:rPr>
        <w:instrText xml:space="preserve"> PAGEREF _Toc447708751 \h </w:instrText>
      </w:r>
      <w:r w:rsidRPr="004034AD">
        <w:rPr>
          <w:noProof/>
        </w:rPr>
      </w:r>
      <w:r w:rsidRPr="004034AD">
        <w:rPr>
          <w:noProof/>
        </w:rPr>
        <w:fldChar w:fldCharType="separate"/>
      </w:r>
      <w:r w:rsidR="006C27C7">
        <w:rPr>
          <w:noProof/>
        </w:rPr>
        <w:t>258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415</w:t>
      </w:r>
      <w:r>
        <w:rPr>
          <w:noProof/>
        </w:rPr>
        <w:tab/>
        <w:t>Estimating your benchmark tax</w:t>
      </w:r>
      <w:r w:rsidRPr="004034AD">
        <w:rPr>
          <w:noProof/>
        </w:rPr>
        <w:tab/>
      </w:r>
      <w:r w:rsidRPr="004034AD">
        <w:rPr>
          <w:noProof/>
        </w:rPr>
        <w:fldChar w:fldCharType="begin"/>
      </w:r>
      <w:r w:rsidRPr="004034AD">
        <w:rPr>
          <w:noProof/>
        </w:rPr>
        <w:instrText xml:space="preserve"> PAGEREF _Toc447708752 \h </w:instrText>
      </w:r>
      <w:r w:rsidRPr="004034AD">
        <w:rPr>
          <w:noProof/>
        </w:rPr>
      </w:r>
      <w:r w:rsidRPr="004034AD">
        <w:rPr>
          <w:noProof/>
        </w:rPr>
        <w:fldChar w:fldCharType="separate"/>
      </w:r>
      <w:r w:rsidR="006C27C7">
        <w:rPr>
          <w:noProof/>
        </w:rPr>
        <w:t>260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420</w:t>
      </w:r>
      <w:r>
        <w:rPr>
          <w:noProof/>
        </w:rPr>
        <w:tab/>
        <w:t>Credit in certain cases where amount of instalment is nil</w:t>
      </w:r>
      <w:r w:rsidRPr="004034AD">
        <w:rPr>
          <w:noProof/>
        </w:rPr>
        <w:tab/>
      </w:r>
      <w:r w:rsidRPr="004034AD">
        <w:rPr>
          <w:noProof/>
        </w:rPr>
        <w:fldChar w:fldCharType="begin"/>
      </w:r>
      <w:r w:rsidRPr="004034AD">
        <w:rPr>
          <w:noProof/>
        </w:rPr>
        <w:instrText xml:space="preserve"> PAGEREF _Toc447708753 \h </w:instrText>
      </w:r>
      <w:r w:rsidRPr="004034AD">
        <w:rPr>
          <w:noProof/>
        </w:rPr>
      </w:r>
      <w:r w:rsidRPr="004034AD">
        <w:rPr>
          <w:noProof/>
        </w:rPr>
        <w:fldChar w:fldCharType="separate"/>
      </w:r>
      <w:r w:rsidR="006C27C7">
        <w:rPr>
          <w:noProof/>
        </w:rPr>
        <w:t>261</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45</w:t>
      </w:r>
      <w:r>
        <w:rPr>
          <w:noProof/>
        </w:rPr>
        <w:noBreakHyphen/>
        <w:t>N—How this Part applies to the trustee of a trust</w:t>
      </w:r>
      <w:r w:rsidRPr="004034AD">
        <w:rPr>
          <w:b w:val="0"/>
          <w:noProof/>
          <w:sz w:val="18"/>
        </w:rPr>
        <w:tab/>
      </w:r>
      <w:r w:rsidRPr="004034AD">
        <w:rPr>
          <w:b w:val="0"/>
          <w:noProof/>
          <w:sz w:val="18"/>
        </w:rPr>
        <w:fldChar w:fldCharType="begin"/>
      </w:r>
      <w:r w:rsidRPr="004034AD">
        <w:rPr>
          <w:b w:val="0"/>
          <w:noProof/>
          <w:sz w:val="18"/>
        </w:rPr>
        <w:instrText xml:space="preserve"> PAGEREF _Toc447708754 \h </w:instrText>
      </w:r>
      <w:r w:rsidRPr="004034AD">
        <w:rPr>
          <w:b w:val="0"/>
          <w:noProof/>
          <w:sz w:val="18"/>
        </w:rPr>
      </w:r>
      <w:r w:rsidRPr="004034AD">
        <w:rPr>
          <w:b w:val="0"/>
          <w:noProof/>
          <w:sz w:val="18"/>
        </w:rPr>
        <w:fldChar w:fldCharType="separate"/>
      </w:r>
      <w:r w:rsidR="006C27C7">
        <w:rPr>
          <w:b w:val="0"/>
          <w:noProof/>
          <w:sz w:val="18"/>
        </w:rPr>
        <w:t>261</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Trustees to whom this Part applies</w:t>
      </w:r>
      <w:r w:rsidRPr="004034AD">
        <w:rPr>
          <w:b w:val="0"/>
          <w:noProof/>
          <w:sz w:val="18"/>
        </w:rPr>
        <w:tab/>
      </w:r>
      <w:r w:rsidRPr="004034AD">
        <w:rPr>
          <w:b w:val="0"/>
          <w:noProof/>
          <w:sz w:val="18"/>
        </w:rPr>
        <w:fldChar w:fldCharType="begin"/>
      </w:r>
      <w:r w:rsidRPr="004034AD">
        <w:rPr>
          <w:b w:val="0"/>
          <w:noProof/>
          <w:sz w:val="18"/>
        </w:rPr>
        <w:instrText xml:space="preserve"> PAGEREF _Toc447708755 \h </w:instrText>
      </w:r>
      <w:r w:rsidRPr="004034AD">
        <w:rPr>
          <w:b w:val="0"/>
          <w:noProof/>
          <w:sz w:val="18"/>
        </w:rPr>
      </w:r>
      <w:r w:rsidRPr="004034AD">
        <w:rPr>
          <w:b w:val="0"/>
          <w:noProof/>
          <w:sz w:val="18"/>
        </w:rPr>
        <w:fldChar w:fldCharType="separate"/>
      </w:r>
      <w:r w:rsidR="006C27C7">
        <w:rPr>
          <w:b w:val="0"/>
          <w:noProof/>
          <w:sz w:val="18"/>
        </w:rPr>
        <w:t>262</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450</w:t>
      </w:r>
      <w:r>
        <w:rPr>
          <w:noProof/>
        </w:rPr>
        <w:tab/>
        <w:t>Trustees to whom a single instalment rate is given</w:t>
      </w:r>
      <w:r w:rsidRPr="004034AD">
        <w:rPr>
          <w:noProof/>
        </w:rPr>
        <w:tab/>
      </w:r>
      <w:r w:rsidRPr="004034AD">
        <w:rPr>
          <w:noProof/>
        </w:rPr>
        <w:fldChar w:fldCharType="begin"/>
      </w:r>
      <w:r w:rsidRPr="004034AD">
        <w:rPr>
          <w:noProof/>
        </w:rPr>
        <w:instrText xml:space="preserve"> PAGEREF _Toc447708756 \h </w:instrText>
      </w:r>
      <w:r w:rsidRPr="004034AD">
        <w:rPr>
          <w:noProof/>
        </w:rPr>
      </w:r>
      <w:r w:rsidRPr="004034AD">
        <w:rPr>
          <w:noProof/>
        </w:rPr>
        <w:fldChar w:fldCharType="separate"/>
      </w:r>
      <w:r w:rsidR="006C27C7">
        <w:rPr>
          <w:noProof/>
        </w:rPr>
        <w:t>262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455</w:t>
      </w:r>
      <w:r>
        <w:rPr>
          <w:noProof/>
        </w:rPr>
        <w:tab/>
        <w:t>Trustees to whom several instalment rates are given</w:t>
      </w:r>
      <w:r w:rsidRPr="004034AD">
        <w:rPr>
          <w:noProof/>
        </w:rPr>
        <w:tab/>
      </w:r>
      <w:r w:rsidRPr="004034AD">
        <w:rPr>
          <w:noProof/>
        </w:rPr>
        <w:fldChar w:fldCharType="begin"/>
      </w:r>
      <w:r w:rsidRPr="004034AD">
        <w:rPr>
          <w:noProof/>
        </w:rPr>
        <w:instrText xml:space="preserve"> PAGEREF _Toc447708757 \h </w:instrText>
      </w:r>
      <w:r w:rsidRPr="004034AD">
        <w:rPr>
          <w:noProof/>
        </w:rPr>
      </w:r>
      <w:r w:rsidRPr="004034AD">
        <w:rPr>
          <w:noProof/>
        </w:rPr>
        <w:fldChar w:fldCharType="separate"/>
      </w:r>
      <w:r w:rsidR="006C27C7">
        <w:rPr>
          <w:noProof/>
        </w:rPr>
        <w:t>262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460</w:t>
      </w:r>
      <w:r>
        <w:rPr>
          <w:noProof/>
        </w:rPr>
        <w:tab/>
        <w:t>Rest of Subdivision applies only to multi</w:t>
      </w:r>
      <w:r>
        <w:rPr>
          <w:noProof/>
        </w:rPr>
        <w:noBreakHyphen/>
        <w:t>rate trustees</w:t>
      </w:r>
      <w:r w:rsidRPr="004034AD">
        <w:rPr>
          <w:noProof/>
        </w:rPr>
        <w:tab/>
      </w:r>
      <w:r w:rsidRPr="004034AD">
        <w:rPr>
          <w:noProof/>
        </w:rPr>
        <w:fldChar w:fldCharType="begin"/>
      </w:r>
      <w:r w:rsidRPr="004034AD">
        <w:rPr>
          <w:noProof/>
        </w:rPr>
        <w:instrText xml:space="preserve"> PAGEREF _Toc447708758 \h </w:instrText>
      </w:r>
      <w:r w:rsidRPr="004034AD">
        <w:rPr>
          <w:noProof/>
        </w:rPr>
      </w:r>
      <w:r w:rsidRPr="004034AD">
        <w:rPr>
          <w:noProof/>
        </w:rPr>
        <w:fldChar w:fldCharType="separate"/>
      </w:r>
      <w:r w:rsidR="006C27C7">
        <w:rPr>
          <w:noProof/>
        </w:rPr>
        <w:t>264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465</w:t>
      </w:r>
      <w:r>
        <w:rPr>
          <w:noProof/>
        </w:rPr>
        <w:tab/>
        <w:t xml:space="preserve">Meaning of </w:t>
      </w:r>
      <w:r w:rsidRPr="000A1372">
        <w:rPr>
          <w:i/>
          <w:noProof/>
        </w:rPr>
        <w:t>instalment income</w:t>
      </w:r>
      <w:r w:rsidRPr="004034AD">
        <w:rPr>
          <w:noProof/>
        </w:rPr>
        <w:tab/>
      </w:r>
      <w:r w:rsidRPr="004034AD">
        <w:rPr>
          <w:noProof/>
        </w:rPr>
        <w:fldChar w:fldCharType="begin"/>
      </w:r>
      <w:r w:rsidRPr="004034AD">
        <w:rPr>
          <w:noProof/>
        </w:rPr>
        <w:instrText xml:space="preserve"> PAGEREF _Toc447708759 \h </w:instrText>
      </w:r>
      <w:r w:rsidRPr="004034AD">
        <w:rPr>
          <w:noProof/>
        </w:rPr>
      </w:r>
      <w:r w:rsidRPr="004034AD">
        <w:rPr>
          <w:noProof/>
        </w:rPr>
        <w:fldChar w:fldCharType="separate"/>
      </w:r>
      <w:r w:rsidR="006C27C7">
        <w:rPr>
          <w:noProof/>
        </w:rPr>
        <w:t>264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468</w:t>
      </w:r>
      <w:r>
        <w:rPr>
          <w:noProof/>
        </w:rPr>
        <w:tab/>
        <w:t>Multi</w:t>
      </w:r>
      <w:r>
        <w:rPr>
          <w:noProof/>
        </w:rPr>
        <w:noBreakHyphen/>
        <w:t>rate trustee may pay quarterly instalments</w:t>
      </w:r>
      <w:r w:rsidRPr="004034AD">
        <w:rPr>
          <w:noProof/>
        </w:rPr>
        <w:tab/>
      </w:r>
      <w:r w:rsidRPr="004034AD">
        <w:rPr>
          <w:noProof/>
        </w:rPr>
        <w:fldChar w:fldCharType="begin"/>
      </w:r>
      <w:r w:rsidRPr="004034AD">
        <w:rPr>
          <w:noProof/>
        </w:rPr>
        <w:instrText xml:space="preserve"> PAGEREF _Toc447708760 \h </w:instrText>
      </w:r>
      <w:r w:rsidRPr="004034AD">
        <w:rPr>
          <w:noProof/>
        </w:rPr>
      </w:r>
      <w:r w:rsidRPr="004034AD">
        <w:rPr>
          <w:noProof/>
        </w:rPr>
        <w:fldChar w:fldCharType="separate"/>
      </w:r>
      <w:r w:rsidR="006C27C7">
        <w:rPr>
          <w:noProof/>
        </w:rPr>
        <w:t>264</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How Commissioner works out instalment rate and notional tax for a multi</w:t>
      </w:r>
      <w:r>
        <w:rPr>
          <w:noProof/>
        </w:rPr>
        <w:noBreakHyphen/>
        <w:t>rate trustee</w:t>
      </w:r>
      <w:r w:rsidRPr="004034AD">
        <w:rPr>
          <w:b w:val="0"/>
          <w:noProof/>
          <w:sz w:val="18"/>
        </w:rPr>
        <w:tab/>
      </w:r>
      <w:r w:rsidRPr="004034AD">
        <w:rPr>
          <w:b w:val="0"/>
          <w:noProof/>
          <w:sz w:val="18"/>
        </w:rPr>
        <w:fldChar w:fldCharType="begin"/>
      </w:r>
      <w:r w:rsidRPr="004034AD">
        <w:rPr>
          <w:b w:val="0"/>
          <w:noProof/>
          <w:sz w:val="18"/>
        </w:rPr>
        <w:instrText xml:space="preserve"> PAGEREF _Toc447708761 \h </w:instrText>
      </w:r>
      <w:r w:rsidRPr="004034AD">
        <w:rPr>
          <w:b w:val="0"/>
          <w:noProof/>
          <w:sz w:val="18"/>
        </w:rPr>
      </w:r>
      <w:r w:rsidRPr="004034AD">
        <w:rPr>
          <w:b w:val="0"/>
          <w:noProof/>
          <w:sz w:val="18"/>
        </w:rPr>
        <w:fldChar w:fldCharType="separate"/>
      </w:r>
      <w:r w:rsidR="006C27C7">
        <w:rPr>
          <w:b w:val="0"/>
          <w:noProof/>
          <w:sz w:val="18"/>
        </w:rPr>
        <w:t>264</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lastRenderedPageBreak/>
        <w:t>45</w:t>
      </w:r>
      <w:r>
        <w:rPr>
          <w:noProof/>
        </w:rPr>
        <w:noBreakHyphen/>
        <w:t>470</w:t>
      </w:r>
      <w:r>
        <w:rPr>
          <w:noProof/>
        </w:rPr>
        <w:tab/>
        <w:t>Working out instalment rate</w:t>
      </w:r>
      <w:r w:rsidRPr="004034AD">
        <w:rPr>
          <w:noProof/>
        </w:rPr>
        <w:tab/>
      </w:r>
      <w:r w:rsidRPr="004034AD">
        <w:rPr>
          <w:noProof/>
        </w:rPr>
        <w:fldChar w:fldCharType="begin"/>
      </w:r>
      <w:r w:rsidRPr="004034AD">
        <w:rPr>
          <w:noProof/>
        </w:rPr>
        <w:instrText xml:space="preserve"> PAGEREF _Toc447708762 \h </w:instrText>
      </w:r>
      <w:r w:rsidRPr="004034AD">
        <w:rPr>
          <w:noProof/>
        </w:rPr>
      </w:r>
      <w:r w:rsidRPr="004034AD">
        <w:rPr>
          <w:noProof/>
        </w:rPr>
        <w:fldChar w:fldCharType="separate"/>
      </w:r>
      <w:r w:rsidR="006C27C7">
        <w:rPr>
          <w:noProof/>
        </w:rPr>
        <w:t>264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473</w:t>
      </w:r>
      <w:r>
        <w:rPr>
          <w:noProof/>
        </w:rPr>
        <w:tab/>
        <w:t>Commissioner must notify you of notional tax</w:t>
      </w:r>
      <w:r w:rsidRPr="004034AD">
        <w:rPr>
          <w:noProof/>
        </w:rPr>
        <w:tab/>
      </w:r>
      <w:r w:rsidRPr="004034AD">
        <w:rPr>
          <w:noProof/>
        </w:rPr>
        <w:fldChar w:fldCharType="begin"/>
      </w:r>
      <w:r w:rsidRPr="004034AD">
        <w:rPr>
          <w:noProof/>
        </w:rPr>
        <w:instrText xml:space="preserve"> PAGEREF _Toc447708763 \h </w:instrText>
      </w:r>
      <w:r w:rsidRPr="004034AD">
        <w:rPr>
          <w:noProof/>
        </w:rPr>
      </w:r>
      <w:r w:rsidRPr="004034AD">
        <w:rPr>
          <w:noProof/>
        </w:rPr>
        <w:fldChar w:fldCharType="separate"/>
      </w:r>
      <w:r w:rsidR="006C27C7">
        <w:rPr>
          <w:noProof/>
        </w:rPr>
        <w:t>265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475</w:t>
      </w:r>
      <w:r>
        <w:rPr>
          <w:noProof/>
        </w:rPr>
        <w:tab/>
        <w:t xml:space="preserve">Working out your </w:t>
      </w:r>
      <w:r w:rsidRPr="000A1372">
        <w:rPr>
          <w:i/>
          <w:noProof/>
        </w:rPr>
        <w:t>notional tax</w:t>
      </w:r>
      <w:r w:rsidRPr="004034AD">
        <w:rPr>
          <w:noProof/>
        </w:rPr>
        <w:tab/>
      </w:r>
      <w:r w:rsidRPr="004034AD">
        <w:rPr>
          <w:noProof/>
        </w:rPr>
        <w:fldChar w:fldCharType="begin"/>
      </w:r>
      <w:r w:rsidRPr="004034AD">
        <w:rPr>
          <w:noProof/>
        </w:rPr>
        <w:instrText xml:space="preserve"> PAGEREF _Toc447708764 \h </w:instrText>
      </w:r>
      <w:r w:rsidRPr="004034AD">
        <w:rPr>
          <w:noProof/>
        </w:rPr>
      </w:r>
      <w:r w:rsidRPr="004034AD">
        <w:rPr>
          <w:noProof/>
        </w:rPr>
        <w:fldChar w:fldCharType="separate"/>
      </w:r>
      <w:r w:rsidR="006C27C7">
        <w:rPr>
          <w:noProof/>
        </w:rPr>
        <w:t>266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480</w:t>
      </w:r>
      <w:r>
        <w:rPr>
          <w:noProof/>
        </w:rPr>
        <w:tab/>
        <w:t xml:space="preserve">Working out your </w:t>
      </w:r>
      <w:r w:rsidRPr="000A1372">
        <w:rPr>
          <w:i/>
          <w:noProof/>
        </w:rPr>
        <w:t>adjusted taxable income</w:t>
      </w:r>
      <w:r w:rsidRPr="004034AD">
        <w:rPr>
          <w:noProof/>
        </w:rPr>
        <w:tab/>
      </w:r>
      <w:r w:rsidRPr="004034AD">
        <w:rPr>
          <w:noProof/>
        </w:rPr>
        <w:fldChar w:fldCharType="begin"/>
      </w:r>
      <w:r w:rsidRPr="004034AD">
        <w:rPr>
          <w:noProof/>
        </w:rPr>
        <w:instrText xml:space="preserve"> PAGEREF _Toc447708765 \h </w:instrText>
      </w:r>
      <w:r w:rsidRPr="004034AD">
        <w:rPr>
          <w:noProof/>
        </w:rPr>
      </w:r>
      <w:r w:rsidRPr="004034AD">
        <w:rPr>
          <w:noProof/>
        </w:rPr>
        <w:fldChar w:fldCharType="separate"/>
      </w:r>
      <w:r w:rsidR="006C27C7">
        <w:rPr>
          <w:noProof/>
        </w:rPr>
        <w:t>266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483</w:t>
      </w:r>
      <w:r>
        <w:rPr>
          <w:noProof/>
        </w:rPr>
        <w:tab/>
        <w:t xml:space="preserve">Meaning of </w:t>
      </w:r>
      <w:r w:rsidRPr="000A1372">
        <w:rPr>
          <w:i/>
          <w:noProof/>
        </w:rPr>
        <w:t>reduced beneficiary’s share</w:t>
      </w:r>
      <w:r>
        <w:rPr>
          <w:noProof/>
        </w:rPr>
        <w:t xml:space="preserve"> and </w:t>
      </w:r>
      <w:r w:rsidRPr="000A1372">
        <w:rPr>
          <w:i/>
          <w:noProof/>
        </w:rPr>
        <w:t>reduced no beneficiary’s share</w:t>
      </w:r>
      <w:r w:rsidRPr="004034AD">
        <w:rPr>
          <w:noProof/>
        </w:rPr>
        <w:tab/>
      </w:r>
      <w:r w:rsidRPr="004034AD">
        <w:rPr>
          <w:noProof/>
        </w:rPr>
        <w:fldChar w:fldCharType="begin"/>
      </w:r>
      <w:r w:rsidRPr="004034AD">
        <w:rPr>
          <w:noProof/>
        </w:rPr>
        <w:instrText xml:space="preserve"> PAGEREF _Toc447708766 \h </w:instrText>
      </w:r>
      <w:r w:rsidRPr="004034AD">
        <w:rPr>
          <w:noProof/>
        </w:rPr>
      </w:r>
      <w:r w:rsidRPr="004034AD">
        <w:rPr>
          <w:noProof/>
        </w:rPr>
        <w:fldChar w:fldCharType="separate"/>
      </w:r>
      <w:r w:rsidR="006C27C7">
        <w:rPr>
          <w:noProof/>
        </w:rPr>
        <w:t>267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485</w:t>
      </w:r>
      <w:r>
        <w:rPr>
          <w:noProof/>
        </w:rPr>
        <w:tab/>
        <w:t xml:space="preserve">Working out your </w:t>
      </w:r>
      <w:r w:rsidRPr="000A1372">
        <w:rPr>
          <w:i/>
          <w:noProof/>
        </w:rPr>
        <w:t>adjusted withholding income</w:t>
      </w:r>
      <w:r w:rsidRPr="004034AD">
        <w:rPr>
          <w:noProof/>
        </w:rPr>
        <w:tab/>
      </w:r>
      <w:r w:rsidRPr="004034AD">
        <w:rPr>
          <w:noProof/>
        </w:rPr>
        <w:fldChar w:fldCharType="begin"/>
      </w:r>
      <w:r w:rsidRPr="004034AD">
        <w:rPr>
          <w:noProof/>
        </w:rPr>
        <w:instrText xml:space="preserve"> PAGEREF _Toc447708767 \h </w:instrText>
      </w:r>
      <w:r w:rsidRPr="004034AD">
        <w:rPr>
          <w:noProof/>
        </w:rPr>
      </w:r>
      <w:r w:rsidRPr="004034AD">
        <w:rPr>
          <w:noProof/>
        </w:rPr>
        <w:fldChar w:fldCharType="separate"/>
      </w:r>
      <w:r w:rsidR="006C27C7">
        <w:rPr>
          <w:noProof/>
        </w:rPr>
        <w:t>267</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How Commissioner works out benchmark instalment rate and benchmark tax for a multi</w:t>
      </w:r>
      <w:r>
        <w:rPr>
          <w:noProof/>
        </w:rPr>
        <w:noBreakHyphen/>
        <w:t>rate trustee</w:t>
      </w:r>
      <w:r w:rsidRPr="004034AD">
        <w:rPr>
          <w:b w:val="0"/>
          <w:noProof/>
          <w:sz w:val="18"/>
        </w:rPr>
        <w:tab/>
      </w:r>
      <w:r w:rsidRPr="004034AD">
        <w:rPr>
          <w:b w:val="0"/>
          <w:noProof/>
          <w:sz w:val="18"/>
        </w:rPr>
        <w:fldChar w:fldCharType="begin"/>
      </w:r>
      <w:r w:rsidRPr="004034AD">
        <w:rPr>
          <w:b w:val="0"/>
          <w:noProof/>
          <w:sz w:val="18"/>
        </w:rPr>
        <w:instrText xml:space="preserve"> PAGEREF _Toc447708768 \h </w:instrText>
      </w:r>
      <w:r w:rsidRPr="004034AD">
        <w:rPr>
          <w:b w:val="0"/>
          <w:noProof/>
          <w:sz w:val="18"/>
        </w:rPr>
      </w:r>
      <w:r w:rsidRPr="004034AD">
        <w:rPr>
          <w:b w:val="0"/>
          <w:noProof/>
          <w:sz w:val="18"/>
        </w:rPr>
        <w:fldChar w:fldCharType="separate"/>
      </w:r>
      <w:r w:rsidR="006C27C7">
        <w:rPr>
          <w:b w:val="0"/>
          <w:noProof/>
          <w:sz w:val="18"/>
        </w:rPr>
        <w:t>268</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525</w:t>
      </w:r>
      <w:r>
        <w:rPr>
          <w:noProof/>
        </w:rPr>
        <w:tab/>
        <w:t>When Commissioner works out benchmark instalment rate and benchmark tax</w:t>
      </w:r>
      <w:r w:rsidRPr="004034AD">
        <w:rPr>
          <w:noProof/>
        </w:rPr>
        <w:tab/>
      </w:r>
      <w:r w:rsidRPr="004034AD">
        <w:rPr>
          <w:noProof/>
        </w:rPr>
        <w:fldChar w:fldCharType="begin"/>
      </w:r>
      <w:r w:rsidRPr="004034AD">
        <w:rPr>
          <w:noProof/>
        </w:rPr>
        <w:instrText xml:space="preserve"> PAGEREF _Toc447708769 \h </w:instrText>
      </w:r>
      <w:r w:rsidRPr="004034AD">
        <w:rPr>
          <w:noProof/>
        </w:rPr>
      </w:r>
      <w:r w:rsidRPr="004034AD">
        <w:rPr>
          <w:noProof/>
        </w:rPr>
        <w:fldChar w:fldCharType="separate"/>
      </w:r>
      <w:r w:rsidR="006C27C7">
        <w:rPr>
          <w:noProof/>
        </w:rPr>
        <w:t>268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530</w:t>
      </w:r>
      <w:r>
        <w:rPr>
          <w:noProof/>
        </w:rPr>
        <w:tab/>
        <w:t xml:space="preserve">How Commissioner works out </w:t>
      </w:r>
      <w:r w:rsidRPr="000A1372">
        <w:rPr>
          <w:i/>
          <w:noProof/>
        </w:rPr>
        <w:t>benchmark instalment rate</w:t>
      </w:r>
      <w:r w:rsidRPr="004034AD">
        <w:rPr>
          <w:noProof/>
        </w:rPr>
        <w:tab/>
      </w:r>
      <w:r w:rsidRPr="004034AD">
        <w:rPr>
          <w:noProof/>
        </w:rPr>
        <w:fldChar w:fldCharType="begin"/>
      </w:r>
      <w:r w:rsidRPr="004034AD">
        <w:rPr>
          <w:noProof/>
        </w:rPr>
        <w:instrText xml:space="preserve"> PAGEREF _Toc447708770 \h </w:instrText>
      </w:r>
      <w:r w:rsidRPr="004034AD">
        <w:rPr>
          <w:noProof/>
        </w:rPr>
      </w:r>
      <w:r w:rsidRPr="004034AD">
        <w:rPr>
          <w:noProof/>
        </w:rPr>
        <w:fldChar w:fldCharType="separate"/>
      </w:r>
      <w:r w:rsidR="006C27C7">
        <w:rPr>
          <w:noProof/>
        </w:rPr>
        <w:t>269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535</w:t>
      </w:r>
      <w:r>
        <w:rPr>
          <w:noProof/>
        </w:rPr>
        <w:tab/>
        <w:t xml:space="preserve">Working out your </w:t>
      </w:r>
      <w:r w:rsidRPr="000A1372">
        <w:rPr>
          <w:i/>
          <w:noProof/>
        </w:rPr>
        <w:t>benchmark tax</w:t>
      </w:r>
      <w:r w:rsidRPr="004034AD">
        <w:rPr>
          <w:noProof/>
        </w:rPr>
        <w:tab/>
      </w:r>
      <w:r w:rsidRPr="004034AD">
        <w:rPr>
          <w:noProof/>
        </w:rPr>
        <w:fldChar w:fldCharType="begin"/>
      </w:r>
      <w:r w:rsidRPr="004034AD">
        <w:rPr>
          <w:noProof/>
        </w:rPr>
        <w:instrText xml:space="preserve"> PAGEREF _Toc447708771 \h </w:instrText>
      </w:r>
      <w:r w:rsidRPr="004034AD">
        <w:rPr>
          <w:noProof/>
        </w:rPr>
      </w:r>
      <w:r w:rsidRPr="004034AD">
        <w:rPr>
          <w:noProof/>
        </w:rPr>
        <w:fldChar w:fldCharType="separate"/>
      </w:r>
      <w:r w:rsidR="006C27C7">
        <w:rPr>
          <w:noProof/>
        </w:rPr>
        <w:t>269</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45</w:t>
      </w:r>
      <w:r>
        <w:rPr>
          <w:noProof/>
        </w:rPr>
        <w:noBreakHyphen/>
        <w:t>P—Anti</w:t>
      </w:r>
      <w:r>
        <w:rPr>
          <w:noProof/>
        </w:rPr>
        <w:noBreakHyphen/>
        <w:t>avoidance rules</w:t>
      </w:r>
      <w:r w:rsidRPr="004034AD">
        <w:rPr>
          <w:b w:val="0"/>
          <w:noProof/>
          <w:sz w:val="18"/>
        </w:rPr>
        <w:tab/>
      </w:r>
      <w:r w:rsidRPr="004034AD">
        <w:rPr>
          <w:b w:val="0"/>
          <w:noProof/>
          <w:sz w:val="18"/>
        </w:rPr>
        <w:fldChar w:fldCharType="begin"/>
      </w:r>
      <w:r w:rsidRPr="004034AD">
        <w:rPr>
          <w:b w:val="0"/>
          <w:noProof/>
          <w:sz w:val="18"/>
        </w:rPr>
        <w:instrText xml:space="preserve"> PAGEREF _Toc447708772 \h </w:instrText>
      </w:r>
      <w:r w:rsidRPr="004034AD">
        <w:rPr>
          <w:b w:val="0"/>
          <w:noProof/>
          <w:sz w:val="18"/>
        </w:rPr>
      </w:r>
      <w:r w:rsidRPr="004034AD">
        <w:rPr>
          <w:b w:val="0"/>
          <w:noProof/>
          <w:sz w:val="18"/>
        </w:rPr>
        <w:fldChar w:fldCharType="separate"/>
      </w:r>
      <w:r w:rsidR="006C27C7">
        <w:rPr>
          <w:b w:val="0"/>
          <w:noProof/>
          <w:sz w:val="18"/>
        </w:rPr>
        <w:t>270</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595</w:t>
      </w:r>
      <w:r>
        <w:rPr>
          <w:noProof/>
        </w:rPr>
        <w:tab/>
        <w:t>Object of this Subdivision</w:t>
      </w:r>
      <w:r w:rsidRPr="004034AD">
        <w:rPr>
          <w:noProof/>
        </w:rPr>
        <w:tab/>
      </w:r>
      <w:r w:rsidRPr="004034AD">
        <w:rPr>
          <w:noProof/>
        </w:rPr>
        <w:fldChar w:fldCharType="begin"/>
      </w:r>
      <w:r w:rsidRPr="004034AD">
        <w:rPr>
          <w:noProof/>
        </w:rPr>
        <w:instrText xml:space="preserve"> PAGEREF _Toc447708773 \h </w:instrText>
      </w:r>
      <w:r w:rsidRPr="004034AD">
        <w:rPr>
          <w:noProof/>
        </w:rPr>
      </w:r>
      <w:r w:rsidRPr="004034AD">
        <w:rPr>
          <w:noProof/>
        </w:rPr>
        <w:fldChar w:fldCharType="separate"/>
      </w:r>
      <w:r w:rsidR="006C27C7">
        <w:rPr>
          <w:noProof/>
        </w:rPr>
        <w:t>270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597</w:t>
      </w:r>
      <w:r>
        <w:rPr>
          <w:noProof/>
        </w:rPr>
        <w:tab/>
        <w:t>Effect of Subdivision in relation to instalment months</w:t>
      </w:r>
      <w:r w:rsidRPr="004034AD">
        <w:rPr>
          <w:noProof/>
        </w:rPr>
        <w:tab/>
      </w:r>
      <w:r w:rsidRPr="004034AD">
        <w:rPr>
          <w:noProof/>
        </w:rPr>
        <w:fldChar w:fldCharType="begin"/>
      </w:r>
      <w:r w:rsidRPr="004034AD">
        <w:rPr>
          <w:noProof/>
        </w:rPr>
        <w:instrText xml:space="preserve"> PAGEREF _Toc447708774 \h </w:instrText>
      </w:r>
      <w:r w:rsidRPr="004034AD">
        <w:rPr>
          <w:noProof/>
        </w:rPr>
      </w:r>
      <w:r w:rsidRPr="004034AD">
        <w:rPr>
          <w:noProof/>
        </w:rPr>
        <w:fldChar w:fldCharType="separate"/>
      </w:r>
      <w:r w:rsidR="006C27C7">
        <w:rPr>
          <w:noProof/>
        </w:rPr>
        <w:t>271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600</w:t>
      </w:r>
      <w:r>
        <w:rPr>
          <w:noProof/>
        </w:rPr>
        <w:tab/>
        <w:t>General interest charge on tax benefit relating to instalments</w:t>
      </w:r>
      <w:r w:rsidRPr="004034AD">
        <w:rPr>
          <w:noProof/>
        </w:rPr>
        <w:tab/>
      </w:r>
      <w:r w:rsidRPr="004034AD">
        <w:rPr>
          <w:noProof/>
        </w:rPr>
        <w:fldChar w:fldCharType="begin"/>
      </w:r>
      <w:r w:rsidRPr="004034AD">
        <w:rPr>
          <w:noProof/>
        </w:rPr>
        <w:instrText xml:space="preserve"> PAGEREF _Toc447708775 \h </w:instrText>
      </w:r>
      <w:r w:rsidRPr="004034AD">
        <w:rPr>
          <w:noProof/>
        </w:rPr>
      </w:r>
      <w:r w:rsidRPr="004034AD">
        <w:rPr>
          <w:noProof/>
        </w:rPr>
        <w:fldChar w:fldCharType="separate"/>
      </w:r>
      <w:r w:rsidR="006C27C7">
        <w:rPr>
          <w:noProof/>
        </w:rPr>
        <w:t>271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605</w:t>
      </w:r>
      <w:r>
        <w:rPr>
          <w:noProof/>
        </w:rPr>
        <w:tab/>
        <w:t xml:space="preserve">When do you get a </w:t>
      </w:r>
      <w:r w:rsidRPr="000A1372">
        <w:rPr>
          <w:i/>
          <w:noProof/>
        </w:rPr>
        <w:t>tax benefit</w:t>
      </w:r>
      <w:r>
        <w:rPr>
          <w:noProof/>
        </w:rPr>
        <w:t xml:space="preserve"> from a scheme?</w:t>
      </w:r>
      <w:r w:rsidRPr="004034AD">
        <w:rPr>
          <w:noProof/>
        </w:rPr>
        <w:tab/>
      </w:r>
      <w:r w:rsidRPr="004034AD">
        <w:rPr>
          <w:noProof/>
        </w:rPr>
        <w:fldChar w:fldCharType="begin"/>
      </w:r>
      <w:r w:rsidRPr="004034AD">
        <w:rPr>
          <w:noProof/>
        </w:rPr>
        <w:instrText xml:space="preserve"> PAGEREF _Toc447708776 \h </w:instrText>
      </w:r>
      <w:r w:rsidRPr="004034AD">
        <w:rPr>
          <w:noProof/>
        </w:rPr>
      </w:r>
      <w:r w:rsidRPr="004034AD">
        <w:rPr>
          <w:noProof/>
        </w:rPr>
        <w:fldChar w:fldCharType="separate"/>
      </w:r>
      <w:r w:rsidR="006C27C7">
        <w:rPr>
          <w:noProof/>
        </w:rPr>
        <w:t>273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610</w:t>
      </w:r>
      <w:r>
        <w:rPr>
          <w:noProof/>
        </w:rPr>
        <w:tab/>
        <w:t xml:space="preserve">What is your </w:t>
      </w:r>
      <w:r w:rsidRPr="000A1372">
        <w:rPr>
          <w:i/>
          <w:noProof/>
        </w:rPr>
        <w:t>tax position</w:t>
      </w:r>
      <w:r>
        <w:rPr>
          <w:noProof/>
        </w:rPr>
        <w:t xml:space="preserve"> for an income year?</w:t>
      </w:r>
      <w:r w:rsidRPr="004034AD">
        <w:rPr>
          <w:noProof/>
        </w:rPr>
        <w:tab/>
      </w:r>
      <w:r w:rsidRPr="004034AD">
        <w:rPr>
          <w:noProof/>
        </w:rPr>
        <w:fldChar w:fldCharType="begin"/>
      </w:r>
      <w:r w:rsidRPr="004034AD">
        <w:rPr>
          <w:noProof/>
        </w:rPr>
        <w:instrText xml:space="preserve"> PAGEREF _Toc447708777 \h </w:instrText>
      </w:r>
      <w:r w:rsidRPr="004034AD">
        <w:rPr>
          <w:noProof/>
        </w:rPr>
      </w:r>
      <w:r w:rsidRPr="004034AD">
        <w:rPr>
          <w:noProof/>
        </w:rPr>
        <w:fldChar w:fldCharType="separate"/>
      </w:r>
      <w:r w:rsidR="006C27C7">
        <w:rPr>
          <w:noProof/>
        </w:rPr>
        <w:t>273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615</w:t>
      </w:r>
      <w:r>
        <w:rPr>
          <w:noProof/>
        </w:rPr>
        <w:tab/>
        <w:t xml:space="preserve">What is your </w:t>
      </w:r>
      <w:r w:rsidRPr="000A1372">
        <w:rPr>
          <w:i/>
          <w:noProof/>
        </w:rPr>
        <w:t>hypothetical tax position</w:t>
      </w:r>
      <w:r>
        <w:rPr>
          <w:noProof/>
        </w:rPr>
        <w:t xml:space="preserve"> for an income year?</w:t>
      </w:r>
      <w:r w:rsidRPr="004034AD">
        <w:rPr>
          <w:noProof/>
        </w:rPr>
        <w:tab/>
      </w:r>
      <w:r w:rsidRPr="004034AD">
        <w:rPr>
          <w:noProof/>
        </w:rPr>
        <w:fldChar w:fldCharType="begin"/>
      </w:r>
      <w:r w:rsidRPr="004034AD">
        <w:rPr>
          <w:noProof/>
        </w:rPr>
        <w:instrText xml:space="preserve"> PAGEREF _Toc447708778 \h </w:instrText>
      </w:r>
      <w:r w:rsidRPr="004034AD">
        <w:rPr>
          <w:noProof/>
        </w:rPr>
      </w:r>
      <w:r w:rsidRPr="004034AD">
        <w:rPr>
          <w:noProof/>
        </w:rPr>
        <w:fldChar w:fldCharType="separate"/>
      </w:r>
      <w:r w:rsidR="006C27C7">
        <w:rPr>
          <w:noProof/>
        </w:rPr>
        <w:t>276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620</w:t>
      </w:r>
      <w:r>
        <w:rPr>
          <w:noProof/>
        </w:rPr>
        <w:tab/>
        <w:t>Amount on which GIC is payable, and period for which it is payable</w:t>
      </w:r>
      <w:r w:rsidRPr="004034AD">
        <w:rPr>
          <w:noProof/>
        </w:rPr>
        <w:tab/>
      </w:r>
      <w:r w:rsidRPr="004034AD">
        <w:rPr>
          <w:noProof/>
        </w:rPr>
        <w:fldChar w:fldCharType="begin"/>
      </w:r>
      <w:r w:rsidRPr="004034AD">
        <w:rPr>
          <w:noProof/>
        </w:rPr>
        <w:instrText xml:space="preserve"> PAGEREF _Toc447708779 \h </w:instrText>
      </w:r>
      <w:r w:rsidRPr="004034AD">
        <w:rPr>
          <w:noProof/>
        </w:rPr>
      </w:r>
      <w:r w:rsidRPr="004034AD">
        <w:rPr>
          <w:noProof/>
        </w:rPr>
        <w:fldChar w:fldCharType="separate"/>
      </w:r>
      <w:r w:rsidR="006C27C7">
        <w:rPr>
          <w:noProof/>
        </w:rPr>
        <w:t>276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625</w:t>
      </w:r>
      <w:r>
        <w:rPr>
          <w:noProof/>
        </w:rPr>
        <w:tab/>
        <w:t>Credit if you also got a tax detriment from the scheme</w:t>
      </w:r>
      <w:r w:rsidRPr="004034AD">
        <w:rPr>
          <w:noProof/>
        </w:rPr>
        <w:tab/>
      </w:r>
      <w:r w:rsidRPr="004034AD">
        <w:rPr>
          <w:noProof/>
        </w:rPr>
        <w:fldChar w:fldCharType="begin"/>
      </w:r>
      <w:r w:rsidRPr="004034AD">
        <w:rPr>
          <w:noProof/>
        </w:rPr>
        <w:instrText xml:space="preserve"> PAGEREF _Toc447708780 \h </w:instrText>
      </w:r>
      <w:r w:rsidRPr="004034AD">
        <w:rPr>
          <w:noProof/>
        </w:rPr>
      </w:r>
      <w:r w:rsidRPr="004034AD">
        <w:rPr>
          <w:noProof/>
        </w:rPr>
        <w:fldChar w:fldCharType="separate"/>
      </w:r>
      <w:r w:rsidR="006C27C7">
        <w:rPr>
          <w:noProof/>
        </w:rPr>
        <w:t>277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630</w:t>
      </w:r>
      <w:r>
        <w:rPr>
          <w:noProof/>
        </w:rPr>
        <w:tab/>
        <w:t xml:space="preserve">When do you get a </w:t>
      </w:r>
      <w:r w:rsidRPr="000A1372">
        <w:rPr>
          <w:i/>
          <w:noProof/>
        </w:rPr>
        <w:t>tax detriment</w:t>
      </w:r>
      <w:r>
        <w:rPr>
          <w:noProof/>
        </w:rPr>
        <w:t xml:space="preserve"> from a scheme?</w:t>
      </w:r>
      <w:r w:rsidRPr="004034AD">
        <w:rPr>
          <w:noProof/>
        </w:rPr>
        <w:tab/>
      </w:r>
      <w:r w:rsidRPr="004034AD">
        <w:rPr>
          <w:noProof/>
        </w:rPr>
        <w:fldChar w:fldCharType="begin"/>
      </w:r>
      <w:r w:rsidRPr="004034AD">
        <w:rPr>
          <w:noProof/>
        </w:rPr>
        <w:instrText xml:space="preserve"> PAGEREF _Toc447708781 \h </w:instrText>
      </w:r>
      <w:r w:rsidRPr="004034AD">
        <w:rPr>
          <w:noProof/>
        </w:rPr>
      </w:r>
      <w:r w:rsidRPr="004034AD">
        <w:rPr>
          <w:noProof/>
        </w:rPr>
        <w:fldChar w:fldCharType="separate"/>
      </w:r>
      <w:r w:rsidR="006C27C7">
        <w:rPr>
          <w:noProof/>
        </w:rPr>
        <w:t>278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635</w:t>
      </w:r>
      <w:r>
        <w:rPr>
          <w:noProof/>
        </w:rPr>
        <w:tab/>
        <w:t>No tax benefit or detriment results from choice for which income tax law expressly provides</w:t>
      </w:r>
      <w:r w:rsidRPr="004034AD">
        <w:rPr>
          <w:noProof/>
        </w:rPr>
        <w:tab/>
      </w:r>
      <w:r w:rsidRPr="004034AD">
        <w:rPr>
          <w:noProof/>
        </w:rPr>
        <w:fldChar w:fldCharType="begin"/>
      </w:r>
      <w:r w:rsidRPr="004034AD">
        <w:rPr>
          <w:noProof/>
        </w:rPr>
        <w:instrText xml:space="preserve"> PAGEREF _Toc447708782 \h </w:instrText>
      </w:r>
      <w:r w:rsidRPr="004034AD">
        <w:rPr>
          <w:noProof/>
        </w:rPr>
      </w:r>
      <w:r w:rsidRPr="004034AD">
        <w:rPr>
          <w:noProof/>
        </w:rPr>
        <w:fldChar w:fldCharType="separate"/>
      </w:r>
      <w:r w:rsidR="006C27C7">
        <w:rPr>
          <w:noProof/>
        </w:rPr>
        <w:t>279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640</w:t>
      </w:r>
      <w:r>
        <w:rPr>
          <w:noProof/>
        </w:rPr>
        <w:tab/>
        <w:t>Commissioner may remit general interest charge in special cases</w:t>
      </w:r>
      <w:r w:rsidRPr="004034AD">
        <w:rPr>
          <w:noProof/>
        </w:rPr>
        <w:tab/>
      </w:r>
      <w:r w:rsidRPr="004034AD">
        <w:rPr>
          <w:noProof/>
        </w:rPr>
        <w:fldChar w:fldCharType="begin"/>
      </w:r>
      <w:r w:rsidRPr="004034AD">
        <w:rPr>
          <w:noProof/>
        </w:rPr>
        <w:instrText xml:space="preserve"> PAGEREF _Toc447708783 \h </w:instrText>
      </w:r>
      <w:r w:rsidRPr="004034AD">
        <w:rPr>
          <w:noProof/>
        </w:rPr>
      </w:r>
      <w:r w:rsidRPr="004034AD">
        <w:rPr>
          <w:noProof/>
        </w:rPr>
        <w:fldChar w:fldCharType="separate"/>
      </w:r>
      <w:r w:rsidR="006C27C7">
        <w:rPr>
          <w:noProof/>
        </w:rPr>
        <w:t>281</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45</w:t>
      </w:r>
      <w:r>
        <w:rPr>
          <w:noProof/>
        </w:rPr>
        <w:noBreakHyphen/>
        <w:t>Q—General rules for consolidated groups</w:t>
      </w:r>
      <w:r w:rsidRPr="004034AD">
        <w:rPr>
          <w:b w:val="0"/>
          <w:noProof/>
          <w:sz w:val="18"/>
        </w:rPr>
        <w:tab/>
      </w:r>
      <w:r w:rsidRPr="004034AD">
        <w:rPr>
          <w:b w:val="0"/>
          <w:noProof/>
          <w:sz w:val="18"/>
        </w:rPr>
        <w:fldChar w:fldCharType="begin"/>
      </w:r>
      <w:r w:rsidRPr="004034AD">
        <w:rPr>
          <w:b w:val="0"/>
          <w:noProof/>
          <w:sz w:val="18"/>
        </w:rPr>
        <w:instrText xml:space="preserve"> PAGEREF _Toc447708784 \h </w:instrText>
      </w:r>
      <w:r w:rsidRPr="004034AD">
        <w:rPr>
          <w:b w:val="0"/>
          <w:noProof/>
          <w:sz w:val="18"/>
        </w:rPr>
      </w:r>
      <w:r w:rsidRPr="004034AD">
        <w:rPr>
          <w:b w:val="0"/>
          <w:noProof/>
          <w:sz w:val="18"/>
        </w:rPr>
        <w:fldChar w:fldCharType="separate"/>
      </w:r>
      <w:r w:rsidR="006C27C7">
        <w:rPr>
          <w:b w:val="0"/>
          <w:noProof/>
          <w:sz w:val="18"/>
        </w:rPr>
        <w:t>281</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Subdivision 45</w:t>
      </w:r>
      <w:r>
        <w:rPr>
          <w:noProof/>
        </w:rPr>
        <w:noBreakHyphen/>
        <w:t>Q</w:t>
      </w:r>
      <w:r w:rsidRPr="004034AD">
        <w:rPr>
          <w:b w:val="0"/>
          <w:noProof/>
          <w:sz w:val="18"/>
        </w:rPr>
        <w:tab/>
      </w:r>
      <w:r w:rsidRPr="004034AD">
        <w:rPr>
          <w:b w:val="0"/>
          <w:noProof/>
          <w:sz w:val="18"/>
        </w:rPr>
        <w:fldChar w:fldCharType="begin"/>
      </w:r>
      <w:r w:rsidRPr="004034AD">
        <w:rPr>
          <w:b w:val="0"/>
          <w:noProof/>
          <w:sz w:val="18"/>
        </w:rPr>
        <w:instrText xml:space="preserve"> PAGEREF _Toc447708785 \h </w:instrText>
      </w:r>
      <w:r w:rsidRPr="004034AD">
        <w:rPr>
          <w:b w:val="0"/>
          <w:noProof/>
          <w:sz w:val="18"/>
        </w:rPr>
      </w:r>
      <w:r w:rsidRPr="004034AD">
        <w:rPr>
          <w:b w:val="0"/>
          <w:noProof/>
          <w:sz w:val="18"/>
        </w:rPr>
        <w:fldChar w:fldCharType="separate"/>
      </w:r>
      <w:r w:rsidR="006C27C7">
        <w:rPr>
          <w:b w:val="0"/>
          <w:noProof/>
          <w:sz w:val="18"/>
        </w:rPr>
        <w:t>281</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700</w:t>
      </w:r>
      <w:r>
        <w:rPr>
          <w:noProof/>
        </w:rPr>
        <w:tab/>
        <w:t>What this Subdivision is about</w:t>
      </w:r>
      <w:r w:rsidRPr="004034AD">
        <w:rPr>
          <w:noProof/>
        </w:rPr>
        <w:tab/>
      </w:r>
      <w:r w:rsidRPr="004034AD">
        <w:rPr>
          <w:noProof/>
        </w:rPr>
        <w:fldChar w:fldCharType="begin"/>
      </w:r>
      <w:r w:rsidRPr="004034AD">
        <w:rPr>
          <w:noProof/>
        </w:rPr>
        <w:instrText xml:space="preserve"> PAGEREF _Toc447708786 \h </w:instrText>
      </w:r>
      <w:r w:rsidRPr="004034AD">
        <w:rPr>
          <w:noProof/>
        </w:rPr>
      </w:r>
      <w:r w:rsidRPr="004034AD">
        <w:rPr>
          <w:noProof/>
        </w:rPr>
        <w:fldChar w:fldCharType="separate"/>
      </w:r>
      <w:r w:rsidR="006C27C7">
        <w:rPr>
          <w:noProof/>
        </w:rPr>
        <w:t>281</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Application of Subdivision</w:t>
      </w:r>
      <w:r w:rsidRPr="004034AD">
        <w:rPr>
          <w:b w:val="0"/>
          <w:noProof/>
          <w:sz w:val="18"/>
        </w:rPr>
        <w:tab/>
      </w:r>
      <w:r w:rsidRPr="004034AD">
        <w:rPr>
          <w:b w:val="0"/>
          <w:noProof/>
          <w:sz w:val="18"/>
        </w:rPr>
        <w:fldChar w:fldCharType="begin"/>
      </w:r>
      <w:r w:rsidRPr="004034AD">
        <w:rPr>
          <w:b w:val="0"/>
          <w:noProof/>
          <w:sz w:val="18"/>
        </w:rPr>
        <w:instrText xml:space="preserve"> PAGEREF _Toc447708787 \h </w:instrText>
      </w:r>
      <w:r w:rsidRPr="004034AD">
        <w:rPr>
          <w:b w:val="0"/>
          <w:noProof/>
          <w:sz w:val="18"/>
        </w:rPr>
      </w:r>
      <w:r w:rsidRPr="004034AD">
        <w:rPr>
          <w:b w:val="0"/>
          <w:noProof/>
          <w:sz w:val="18"/>
        </w:rPr>
        <w:fldChar w:fldCharType="separate"/>
      </w:r>
      <w:r w:rsidR="006C27C7">
        <w:rPr>
          <w:b w:val="0"/>
          <w:noProof/>
          <w:sz w:val="18"/>
        </w:rPr>
        <w:t>282</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703</w:t>
      </w:r>
      <w:r>
        <w:rPr>
          <w:noProof/>
        </w:rPr>
        <w:tab/>
        <w:t>Effect of this Subdivision and Subdivision 45</w:t>
      </w:r>
      <w:r>
        <w:rPr>
          <w:noProof/>
        </w:rPr>
        <w:noBreakHyphen/>
        <w:t>R in relation to monthly payers</w:t>
      </w:r>
      <w:r w:rsidRPr="004034AD">
        <w:rPr>
          <w:noProof/>
        </w:rPr>
        <w:tab/>
      </w:r>
      <w:r w:rsidRPr="004034AD">
        <w:rPr>
          <w:noProof/>
        </w:rPr>
        <w:fldChar w:fldCharType="begin"/>
      </w:r>
      <w:r w:rsidRPr="004034AD">
        <w:rPr>
          <w:noProof/>
        </w:rPr>
        <w:instrText xml:space="preserve"> PAGEREF _Toc447708788 \h </w:instrText>
      </w:r>
      <w:r w:rsidRPr="004034AD">
        <w:rPr>
          <w:noProof/>
        </w:rPr>
      </w:r>
      <w:r w:rsidRPr="004034AD">
        <w:rPr>
          <w:noProof/>
        </w:rPr>
        <w:fldChar w:fldCharType="separate"/>
      </w:r>
      <w:r w:rsidR="006C27C7">
        <w:rPr>
          <w:noProof/>
        </w:rPr>
        <w:t>282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705</w:t>
      </w:r>
      <w:r>
        <w:rPr>
          <w:noProof/>
        </w:rPr>
        <w:tab/>
        <w:t>Application of Subdivision to head company</w:t>
      </w:r>
      <w:r w:rsidRPr="004034AD">
        <w:rPr>
          <w:noProof/>
        </w:rPr>
        <w:tab/>
      </w:r>
      <w:r w:rsidRPr="004034AD">
        <w:rPr>
          <w:noProof/>
        </w:rPr>
        <w:fldChar w:fldCharType="begin"/>
      </w:r>
      <w:r w:rsidRPr="004034AD">
        <w:rPr>
          <w:noProof/>
        </w:rPr>
        <w:instrText xml:space="preserve"> PAGEREF _Toc447708789 \h </w:instrText>
      </w:r>
      <w:r w:rsidRPr="004034AD">
        <w:rPr>
          <w:noProof/>
        </w:rPr>
      </w:r>
      <w:r w:rsidRPr="004034AD">
        <w:rPr>
          <w:noProof/>
        </w:rPr>
        <w:fldChar w:fldCharType="separate"/>
      </w:r>
      <w:r w:rsidR="006C27C7">
        <w:rPr>
          <w:noProof/>
        </w:rPr>
        <w:t>283</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lastRenderedPageBreak/>
        <w:t>Usual operation of this Part for consolidated group members</w:t>
      </w:r>
      <w:r w:rsidRPr="004034AD">
        <w:rPr>
          <w:b w:val="0"/>
          <w:noProof/>
          <w:sz w:val="18"/>
        </w:rPr>
        <w:tab/>
      </w:r>
      <w:r w:rsidRPr="004034AD">
        <w:rPr>
          <w:b w:val="0"/>
          <w:noProof/>
          <w:sz w:val="18"/>
        </w:rPr>
        <w:fldChar w:fldCharType="begin"/>
      </w:r>
      <w:r w:rsidRPr="004034AD">
        <w:rPr>
          <w:b w:val="0"/>
          <w:noProof/>
          <w:sz w:val="18"/>
        </w:rPr>
        <w:instrText xml:space="preserve"> PAGEREF _Toc447708790 \h </w:instrText>
      </w:r>
      <w:r w:rsidRPr="004034AD">
        <w:rPr>
          <w:b w:val="0"/>
          <w:noProof/>
          <w:sz w:val="18"/>
        </w:rPr>
      </w:r>
      <w:r w:rsidRPr="004034AD">
        <w:rPr>
          <w:b w:val="0"/>
          <w:noProof/>
          <w:sz w:val="18"/>
        </w:rPr>
        <w:fldChar w:fldCharType="separate"/>
      </w:r>
      <w:r w:rsidR="006C27C7">
        <w:rPr>
          <w:b w:val="0"/>
          <w:noProof/>
          <w:sz w:val="18"/>
        </w:rPr>
        <w:t>287</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710</w:t>
      </w:r>
      <w:r>
        <w:rPr>
          <w:noProof/>
        </w:rPr>
        <w:tab/>
        <w:t>Single entity rule</w:t>
      </w:r>
      <w:r w:rsidRPr="004034AD">
        <w:rPr>
          <w:noProof/>
        </w:rPr>
        <w:tab/>
      </w:r>
      <w:r w:rsidRPr="004034AD">
        <w:rPr>
          <w:noProof/>
        </w:rPr>
        <w:fldChar w:fldCharType="begin"/>
      </w:r>
      <w:r w:rsidRPr="004034AD">
        <w:rPr>
          <w:noProof/>
        </w:rPr>
        <w:instrText xml:space="preserve"> PAGEREF _Toc447708791 \h </w:instrText>
      </w:r>
      <w:r w:rsidRPr="004034AD">
        <w:rPr>
          <w:noProof/>
        </w:rPr>
      </w:r>
      <w:r w:rsidRPr="004034AD">
        <w:rPr>
          <w:noProof/>
        </w:rPr>
        <w:fldChar w:fldCharType="separate"/>
      </w:r>
      <w:r w:rsidR="006C27C7">
        <w:rPr>
          <w:noProof/>
        </w:rPr>
        <w:t>287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715</w:t>
      </w:r>
      <w:r>
        <w:rPr>
          <w:noProof/>
        </w:rPr>
        <w:tab/>
        <w:t>When instalments are due—modification of section 45</w:t>
      </w:r>
      <w:r>
        <w:rPr>
          <w:noProof/>
        </w:rPr>
        <w:noBreakHyphen/>
        <w:t>61</w:t>
      </w:r>
      <w:r w:rsidRPr="004034AD">
        <w:rPr>
          <w:noProof/>
        </w:rPr>
        <w:tab/>
      </w:r>
      <w:r w:rsidRPr="004034AD">
        <w:rPr>
          <w:noProof/>
        </w:rPr>
        <w:fldChar w:fldCharType="begin"/>
      </w:r>
      <w:r w:rsidRPr="004034AD">
        <w:rPr>
          <w:noProof/>
        </w:rPr>
        <w:instrText xml:space="preserve"> PAGEREF _Toc447708792 \h </w:instrText>
      </w:r>
      <w:r w:rsidRPr="004034AD">
        <w:rPr>
          <w:noProof/>
        </w:rPr>
      </w:r>
      <w:r w:rsidRPr="004034AD">
        <w:rPr>
          <w:noProof/>
        </w:rPr>
        <w:fldChar w:fldCharType="separate"/>
      </w:r>
      <w:r w:rsidR="006C27C7">
        <w:rPr>
          <w:noProof/>
        </w:rPr>
        <w:t>288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720</w:t>
      </w:r>
      <w:r>
        <w:rPr>
          <w:noProof/>
        </w:rPr>
        <w:tab/>
        <w:t>Head company cannot be an annual payer—modification of section 45</w:t>
      </w:r>
      <w:r>
        <w:rPr>
          <w:noProof/>
        </w:rPr>
        <w:noBreakHyphen/>
        <w:t>140</w:t>
      </w:r>
      <w:r w:rsidRPr="004034AD">
        <w:rPr>
          <w:noProof/>
        </w:rPr>
        <w:tab/>
      </w:r>
      <w:r w:rsidRPr="004034AD">
        <w:rPr>
          <w:noProof/>
        </w:rPr>
        <w:fldChar w:fldCharType="begin"/>
      </w:r>
      <w:r w:rsidRPr="004034AD">
        <w:rPr>
          <w:noProof/>
        </w:rPr>
        <w:instrText xml:space="preserve"> PAGEREF _Toc447708793 \h </w:instrText>
      </w:r>
      <w:r w:rsidRPr="004034AD">
        <w:rPr>
          <w:noProof/>
        </w:rPr>
      </w:r>
      <w:r w:rsidRPr="004034AD">
        <w:rPr>
          <w:noProof/>
        </w:rPr>
        <w:fldChar w:fldCharType="separate"/>
      </w:r>
      <w:r w:rsidR="006C27C7">
        <w:rPr>
          <w:noProof/>
        </w:rPr>
        <w:t>288</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Membership changes</w:t>
      </w:r>
      <w:r w:rsidRPr="004034AD">
        <w:rPr>
          <w:b w:val="0"/>
          <w:noProof/>
          <w:sz w:val="18"/>
        </w:rPr>
        <w:tab/>
      </w:r>
      <w:r w:rsidRPr="004034AD">
        <w:rPr>
          <w:b w:val="0"/>
          <w:noProof/>
          <w:sz w:val="18"/>
        </w:rPr>
        <w:fldChar w:fldCharType="begin"/>
      </w:r>
      <w:r w:rsidRPr="004034AD">
        <w:rPr>
          <w:b w:val="0"/>
          <w:noProof/>
          <w:sz w:val="18"/>
        </w:rPr>
        <w:instrText xml:space="preserve"> PAGEREF _Toc447708794 \h </w:instrText>
      </w:r>
      <w:r w:rsidRPr="004034AD">
        <w:rPr>
          <w:b w:val="0"/>
          <w:noProof/>
          <w:sz w:val="18"/>
        </w:rPr>
      </w:r>
      <w:r w:rsidRPr="004034AD">
        <w:rPr>
          <w:b w:val="0"/>
          <w:noProof/>
          <w:sz w:val="18"/>
        </w:rPr>
        <w:fldChar w:fldCharType="separate"/>
      </w:r>
      <w:r w:rsidR="006C27C7">
        <w:rPr>
          <w:b w:val="0"/>
          <w:noProof/>
          <w:sz w:val="18"/>
        </w:rPr>
        <w:t>288</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740</w:t>
      </w:r>
      <w:r>
        <w:rPr>
          <w:noProof/>
        </w:rPr>
        <w:tab/>
        <w:t>Change of head company</w:t>
      </w:r>
      <w:r w:rsidRPr="004034AD">
        <w:rPr>
          <w:noProof/>
        </w:rPr>
        <w:tab/>
      </w:r>
      <w:r w:rsidRPr="004034AD">
        <w:rPr>
          <w:noProof/>
        </w:rPr>
        <w:fldChar w:fldCharType="begin"/>
      </w:r>
      <w:r w:rsidRPr="004034AD">
        <w:rPr>
          <w:noProof/>
        </w:rPr>
        <w:instrText xml:space="preserve"> PAGEREF _Toc447708795 \h </w:instrText>
      </w:r>
      <w:r w:rsidRPr="004034AD">
        <w:rPr>
          <w:noProof/>
        </w:rPr>
      </w:r>
      <w:r w:rsidRPr="004034AD">
        <w:rPr>
          <w:noProof/>
        </w:rPr>
        <w:fldChar w:fldCharType="separate"/>
      </w:r>
      <w:r w:rsidR="006C27C7">
        <w:rPr>
          <w:noProof/>
        </w:rPr>
        <w:t>288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755</w:t>
      </w:r>
      <w:r>
        <w:rPr>
          <w:noProof/>
        </w:rPr>
        <w:tab/>
        <w:t>Entry rule (for an entity that becomes a subsidiary member of a consolidated group)</w:t>
      </w:r>
      <w:r w:rsidRPr="004034AD">
        <w:rPr>
          <w:noProof/>
        </w:rPr>
        <w:tab/>
      </w:r>
      <w:r w:rsidRPr="004034AD">
        <w:rPr>
          <w:noProof/>
        </w:rPr>
        <w:fldChar w:fldCharType="begin"/>
      </w:r>
      <w:r w:rsidRPr="004034AD">
        <w:rPr>
          <w:noProof/>
        </w:rPr>
        <w:instrText xml:space="preserve"> PAGEREF _Toc447708796 \h </w:instrText>
      </w:r>
      <w:r w:rsidRPr="004034AD">
        <w:rPr>
          <w:noProof/>
        </w:rPr>
      </w:r>
      <w:r w:rsidRPr="004034AD">
        <w:rPr>
          <w:noProof/>
        </w:rPr>
        <w:fldChar w:fldCharType="separate"/>
      </w:r>
      <w:r w:rsidR="006C27C7">
        <w:rPr>
          <w:noProof/>
        </w:rPr>
        <w:t>291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760</w:t>
      </w:r>
      <w:r>
        <w:rPr>
          <w:noProof/>
        </w:rPr>
        <w:tab/>
        <w:t>Exit rule (for an entity that ceases to be a subsidiary member of a consolidated group)</w:t>
      </w:r>
      <w:r w:rsidRPr="004034AD">
        <w:rPr>
          <w:noProof/>
        </w:rPr>
        <w:tab/>
      </w:r>
      <w:r w:rsidRPr="004034AD">
        <w:rPr>
          <w:noProof/>
        </w:rPr>
        <w:fldChar w:fldCharType="begin"/>
      </w:r>
      <w:r w:rsidRPr="004034AD">
        <w:rPr>
          <w:noProof/>
        </w:rPr>
        <w:instrText xml:space="preserve"> PAGEREF _Toc447708797 \h </w:instrText>
      </w:r>
      <w:r w:rsidRPr="004034AD">
        <w:rPr>
          <w:noProof/>
        </w:rPr>
      </w:r>
      <w:r w:rsidRPr="004034AD">
        <w:rPr>
          <w:noProof/>
        </w:rPr>
        <w:fldChar w:fldCharType="separate"/>
      </w:r>
      <w:r w:rsidR="006C27C7">
        <w:rPr>
          <w:noProof/>
        </w:rPr>
        <w:t>292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775</w:t>
      </w:r>
      <w:r>
        <w:rPr>
          <w:noProof/>
        </w:rPr>
        <w:tab/>
        <w:t>Commissioner’s power to work out different instalment rate or GDP</w:t>
      </w:r>
      <w:r>
        <w:rPr>
          <w:noProof/>
        </w:rPr>
        <w:noBreakHyphen/>
        <w:t>adjusted notional tax</w:t>
      </w:r>
      <w:r w:rsidRPr="004034AD">
        <w:rPr>
          <w:noProof/>
        </w:rPr>
        <w:tab/>
      </w:r>
      <w:r w:rsidRPr="004034AD">
        <w:rPr>
          <w:noProof/>
        </w:rPr>
        <w:fldChar w:fldCharType="begin"/>
      </w:r>
      <w:r w:rsidRPr="004034AD">
        <w:rPr>
          <w:noProof/>
        </w:rPr>
        <w:instrText xml:space="preserve"> PAGEREF _Toc447708798 \h </w:instrText>
      </w:r>
      <w:r w:rsidRPr="004034AD">
        <w:rPr>
          <w:noProof/>
        </w:rPr>
      </w:r>
      <w:r w:rsidRPr="004034AD">
        <w:rPr>
          <w:noProof/>
        </w:rPr>
        <w:fldChar w:fldCharType="separate"/>
      </w:r>
      <w:r w:rsidR="006C27C7">
        <w:rPr>
          <w:noProof/>
        </w:rPr>
        <w:t>294</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45</w:t>
      </w:r>
      <w:r>
        <w:rPr>
          <w:noProof/>
        </w:rPr>
        <w:noBreakHyphen/>
        <w:t>R—Special rules for consolidated groups</w:t>
      </w:r>
      <w:r w:rsidRPr="004034AD">
        <w:rPr>
          <w:b w:val="0"/>
          <w:noProof/>
          <w:sz w:val="18"/>
        </w:rPr>
        <w:tab/>
      </w:r>
      <w:r w:rsidRPr="004034AD">
        <w:rPr>
          <w:b w:val="0"/>
          <w:noProof/>
          <w:sz w:val="18"/>
        </w:rPr>
        <w:fldChar w:fldCharType="begin"/>
      </w:r>
      <w:r w:rsidRPr="004034AD">
        <w:rPr>
          <w:b w:val="0"/>
          <w:noProof/>
          <w:sz w:val="18"/>
        </w:rPr>
        <w:instrText xml:space="preserve"> PAGEREF _Toc447708799 \h </w:instrText>
      </w:r>
      <w:r w:rsidRPr="004034AD">
        <w:rPr>
          <w:b w:val="0"/>
          <w:noProof/>
          <w:sz w:val="18"/>
        </w:rPr>
      </w:r>
      <w:r w:rsidRPr="004034AD">
        <w:rPr>
          <w:b w:val="0"/>
          <w:noProof/>
          <w:sz w:val="18"/>
        </w:rPr>
        <w:fldChar w:fldCharType="separate"/>
      </w:r>
      <w:r w:rsidR="006C27C7">
        <w:rPr>
          <w:b w:val="0"/>
          <w:noProof/>
          <w:sz w:val="18"/>
        </w:rPr>
        <w:t>296</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Subdivision 45</w:t>
      </w:r>
      <w:r>
        <w:rPr>
          <w:noProof/>
        </w:rPr>
        <w:noBreakHyphen/>
        <w:t>R</w:t>
      </w:r>
      <w:r w:rsidRPr="004034AD">
        <w:rPr>
          <w:b w:val="0"/>
          <w:noProof/>
          <w:sz w:val="18"/>
        </w:rPr>
        <w:tab/>
      </w:r>
      <w:r w:rsidRPr="004034AD">
        <w:rPr>
          <w:b w:val="0"/>
          <w:noProof/>
          <w:sz w:val="18"/>
        </w:rPr>
        <w:fldChar w:fldCharType="begin"/>
      </w:r>
      <w:r w:rsidRPr="004034AD">
        <w:rPr>
          <w:b w:val="0"/>
          <w:noProof/>
          <w:sz w:val="18"/>
        </w:rPr>
        <w:instrText xml:space="preserve"> PAGEREF _Toc447708800 \h </w:instrText>
      </w:r>
      <w:r w:rsidRPr="004034AD">
        <w:rPr>
          <w:b w:val="0"/>
          <w:noProof/>
          <w:sz w:val="18"/>
        </w:rPr>
      </w:r>
      <w:r w:rsidRPr="004034AD">
        <w:rPr>
          <w:b w:val="0"/>
          <w:noProof/>
          <w:sz w:val="18"/>
        </w:rPr>
        <w:fldChar w:fldCharType="separate"/>
      </w:r>
      <w:r w:rsidR="006C27C7">
        <w:rPr>
          <w:b w:val="0"/>
          <w:noProof/>
          <w:sz w:val="18"/>
        </w:rPr>
        <w:t>296</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850</w:t>
      </w:r>
      <w:r>
        <w:rPr>
          <w:noProof/>
        </w:rPr>
        <w:tab/>
        <w:t>What this Subdivision is about</w:t>
      </w:r>
      <w:r w:rsidRPr="004034AD">
        <w:rPr>
          <w:noProof/>
        </w:rPr>
        <w:tab/>
      </w:r>
      <w:r w:rsidRPr="004034AD">
        <w:rPr>
          <w:noProof/>
        </w:rPr>
        <w:fldChar w:fldCharType="begin"/>
      </w:r>
      <w:r w:rsidRPr="004034AD">
        <w:rPr>
          <w:noProof/>
        </w:rPr>
        <w:instrText xml:space="preserve"> PAGEREF _Toc447708801 \h </w:instrText>
      </w:r>
      <w:r w:rsidRPr="004034AD">
        <w:rPr>
          <w:noProof/>
        </w:rPr>
      </w:r>
      <w:r w:rsidRPr="004034AD">
        <w:rPr>
          <w:noProof/>
        </w:rPr>
        <w:fldChar w:fldCharType="separate"/>
      </w:r>
      <w:r w:rsidR="006C27C7">
        <w:rPr>
          <w:noProof/>
        </w:rPr>
        <w:t>296</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Operative provisions</w:t>
      </w:r>
      <w:r w:rsidRPr="004034AD">
        <w:rPr>
          <w:b w:val="0"/>
          <w:noProof/>
          <w:sz w:val="18"/>
        </w:rPr>
        <w:tab/>
      </w:r>
      <w:r w:rsidRPr="004034AD">
        <w:rPr>
          <w:b w:val="0"/>
          <w:noProof/>
          <w:sz w:val="18"/>
        </w:rPr>
        <w:fldChar w:fldCharType="begin"/>
      </w:r>
      <w:r w:rsidRPr="004034AD">
        <w:rPr>
          <w:b w:val="0"/>
          <w:noProof/>
          <w:sz w:val="18"/>
        </w:rPr>
        <w:instrText xml:space="preserve"> PAGEREF _Toc447708802 \h </w:instrText>
      </w:r>
      <w:r w:rsidRPr="004034AD">
        <w:rPr>
          <w:b w:val="0"/>
          <w:noProof/>
          <w:sz w:val="18"/>
        </w:rPr>
      </w:r>
      <w:r w:rsidRPr="004034AD">
        <w:rPr>
          <w:b w:val="0"/>
          <w:noProof/>
          <w:sz w:val="18"/>
        </w:rPr>
        <w:fldChar w:fldCharType="separate"/>
      </w:r>
      <w:r w:rsidR="006C27C7">
        <w:rPr>
          <w:b w:val="0"/>
          <w:noProof/>
          <w:sz w:val="18"/>
        </w:rPr>
        <w:t>297</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855</w:t>
      </w:r>
      <w:r>
        <w:rPr>
          <w:noProof/>
        </w:rPr>
        <w:tab/>
        <w:t>Section 701</w:t>
      </w:r>
      <w:r>
        <w:rPr>
          <w:noProof/>
        </w:rPr>
        <w:noBreakHyphen/>
        <w:t>1 disregarded for certain purposes</w:t>
      </w:r>
      <w:r w:rsidRPr="004034AD">
        <w:rPr>
          <w:noProof/>
        </w:rPr>
        <w:tab/>
      </w:r>
      <w:r w:rsidRPr="004034AD">
        <w:rPr>
          <w:noProof/>
        </w:rPr>
        <w:fldChar w:fldCharType="begin"/>
      </w:r>
      <w:r w:rsidRPr="004034AD">
        <w:rPr>
          <w:noProof/>
        </w:rPr>
        <w:instrText xml:space="preserve"> PAGEREF _Toc447708803 \h </w:instrText>
      </w:r>
      <w:r w:rsidRPr="004034AD">
        <w:rPr>
          <w:noProof/>
        </w:rPr>
      </w:r>
      <w:r w:rsidRPr="004034AD">
        <w:rPr>
          <w:noProof/>
        </w:rPr>
        <w:fldChar w:fldCharType="separate"/>
      </w:r>
      <w:r w:rsidR="006C27C7">
        <w:rPr>
          <w:noProof/>
        </w:rPr>
        <w:t>297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860</w:t>
      </w:r>
      <w:r>
        <w:rPr>
          <w:noProof/>
        </w:rPr>
        <w:tab/>
        <w:t>Member having a different instalment period</w:t>
      </w:r>
      <w:r w:rsidRPr="004034AD">
        <w:rPr>
          <w:noProof/>
        </w:rPr>
        <w:tab/>
      </w:r>
      <w:r w:rsidRPr="004034AD">
        <w:rPr>
          <w:noProof/>
        </w:rPr>
        <w:fldChar w:fldCharType="begin"/>
      </w:r>
      <w:r w:rsidRPr="004034AD">
        <w:rPr>
          <w:noProof/>
        </w:rPr>
        <w:instrText xml:space="preserve"> PAGEREF _Toc447708804 \h </w:instrText>
      </w:r>
      <w:r w:rsidRPr="004034AD">
        <w:rPr>
          <w:noProof/>
        </w:rPr>
      </w:r>
      <w:r w:rsidRPr="004034AD">
        <w:rPr>
          <w:noProof/>
        </w:rPr>
        <w:fldChar w:fldCharType="separate"/>
      </w:r>
      <w:r w:rsidR="006C27C7">
        <w:rPr>
          <w:noProof/>
        </w:rPr>
        <w:t>297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865</w:t>
      </w:r>
      <w:r>
        <w:rPr>
          <w:noProof/>
        </w:rPr>
        <w:tab/>
        <w:t>Credit rule</w:t>
      </w:r>
      <w:r w:rsidRPr="004034AD">
        <w:rPr>
          <w:noProof/>
        </w:rPr>
        <w:tab/>
      </w:r>
      <w:r w:rsidRPr="004034AD">
        <w:rPr>
          <w:noProof/>
        </w:rPr>
        <w:fldChar w:fldCharType="begin"/>
      </w:r>
      <w:r w:rsidRPr="004034AD">
        <w:rPr>
          <w:noProof/>
        </w:rPr>
        <w:instrText xml:space="preserve"> PAGEREF _Toc447708805 \h </w:instrText>
      </w:r>
      <w:r w:rsidRPr="004034AD">
        <w:rPr>
          <w:noProof/>
        </w:rPr>
      </w:r>
      <w:r w:rsidRPr="004034AD">
        <w:rPr>
          <w:noProof/>
        </w:rPr>
        <w:fldChar w:fldCharType="separate"/>
      </w:r>
      <w:r w:rsidR="006C27C7">
        <w:rPr>
          <w:noProof/>
        </w:rPr>
        <w:t>299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870</w:t>
      </w:r>
      <w:r>
        <w:rPr>
          <w:noProof/>
        </w:rPr>
        <w:tab/>
        <w:t>Head company’s liability to GIC on shortfall in quarterly instalment</w:t>
      </w:r>
      <w:r w:rsidRPr="004034AD">
        <w:rPr>
          <w:noProof/>
        </w:rPr>
        <w:tab/>
      </w:r>
      <w:r w:rsidRPr="004034AD">
        <w:rPr>
          <w:noProof/>
        </w:rPr>
        <w:fldChar w:fldCharType="begin"/>
      </w:r>
      <w:r w:rsidRPr="004034AD">
        <w:rPr>
          <w:noProof/>
        </w:rPr>
        <w:instrText xml:space="preserve"> PAGEREF _Toc447708806 \h </w:instrText>
      </w:r>
      <w:r w:rsidRPr="004034AD">
        <w:rPr>
          <w:noProof/>
        </w:rPr>
      </w:r>
      <w:r w:rsidRPr="004034AD">
        <w:rPr>
          <w:noProof/>
        </w:rPr>
        <w:fldChar w:fldCharType="separate"/>
      </w:r>
      <w:r w:rsidR="006C27C7">
        <w:rPr>
          <w:noProof/>
        </w:rPr>
        <w:t>300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875</w:t>
      </w:r>
      <w:r>
        <w:rPr>
          <w:noProof/>
        </w:rPr>
        <w:tab/>
        <w:t>Other rules about the general interest charge</w:t>
      </w:r>
      <w:r w:rsidRPr="004034AD">
        <w:rPr>
          <w:noProof/>
        </w:rPr>
        <w:tab/>
      </w:r>
      <w:r w:rsidRPr="004034AD">
        <w:rPr>
          <w:noProof/>
        </w:rPr>
        <w:fldChar w:fldCharType="begin"/>
      </w:r>
      <w:r w:rsidRPr="004034AD">
        <w:rPr>
          <w:noProof/>
        </w:rPr>
        <w:instrText xml:space="preserve"> PAGEREF _Toc447708807 \h </w:instrText>
      </w:r>
      <w:r w:rsidRPr="004034AD">
        <w:rPr>
          <w:noProof/>
        </w:rPr>
      </w:r>
      <w:r w:rsidRPr="004034AD">
        <w:rPr>
          <w:noProof/>
        </w:rPr>
        <w:fldChar w:fldCharType="separate"/>
      </w:r>
      <w:r w:rsidR="006C27C7">
        <w:rPr>
          <w:noProof/>
        </w:rPr>
        <w:t>303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880</w:t>
      </w:r>
      <w:r>
        <w:rPr>
          <w:noProof/>
        </w:rPr>
        <w:tab/>
        <w:t>Continued application of Subdivision 45</w:t>
      </w:r>
      <w:r>
        <w:rPr>
          <w:noProof/>
        </w:rPr>
        <w:noBreakHyphen/>
        <w:t>Q to the head company of an acquired group</w:t>
      </w:r>
      <w:r w:rsidRPr="004034AD">
        <w:rPr>
          <w:noProof/>
        </w:rPr>
        <w:tab/>
      </w:r>
      <w:r w:rsidRPr="004034AD">
        <w:rPr>
          <w:noProof/>
        </w:rPr>
        <w:fldChar w:fldCharType="begin"/>
      </w:r>
      <w:r w:rsidRPr="004034AD">
        <w:rPr>
          <w:noProof/>
        </w:rPr>
        <w:instrText xml:space="preserve"> PAGEREF _Toc447708808 \h </w:instrText>
      </w:r>
      <w:r w:rsidRPr="004034AD">
        <w:rPr>
          <w:noProof/>
        </w:rPr>
      </w:r>
      <w:r w:rsidRPr="004034AD">
        <w:rPr>
          <w:noProof/>
        </w:rPr>
        <w:fldChar w:fldCharType="separate"/>
      </w:r>
      <w:r w:rsidR="006C27C7">
        <w:rPr>
          <w:noProof/>
        </w:rPr>
        <w:t>304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885</w:t>
      </w:r>
      <w:r>
        <w:rPr>
          <w:noProof/>
        </w:rPr>
        <w:tab/>
        <w:t>Early application of Subdivision 45</w:t>
      </w:r>
      <w:r>
        <w:rPr>
          <w:noProof/>
        </w:rPr>
        <w:noBreakHyphen/>
        <w:t>Q to the head company of a new group</w:t>
      </w:r>
      <w:r w:rsidRPr="004034AD">
        <w:rPr>
          <w:noProof/>
        </w:rPr>
        <w:tab/>
      </w:r>
      <w:r w:rsidRPr="004034AD">
        <w:rPr>
          <w:noProof/>
        </w:rPr>
        <w:fldChar w:fldCharType="begin"/>
      </w:r>
      <w:r w:rsidRPr="004034AD">
        <w:rPr>
          <w:noProof/>
        </w:rPr>
        <w:instrText xml:space="preserve"> PAGEREF _Toc447708809 \h </w:instrText>
      </w:r>
      <w:r w:rsidRPr="004034AD">
        <w:rPr>
          <w:noProof/>
        </w:rPr>
      </w:r>
      <w:r w:rsidRPr="004034AD">
        <w:rPr>
          <w:noProof/>
        </w:rPr>
        <w:fldChar w:fldCharType="separate"/>
      </w:r>
      <w:r w:rsidR="006C27C7">
        <w:rPr>
          <w:noProof/>
        </w:rPr>
        <w:t>306</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45</w:t>
      </w:r>
      <w:r>
        <w:rPr>
          <w:noProof/>
        </w:rPr>
        <w:noBreakHyphen/>
        <w:t>S—MEC groups</w:t>
      </w:r>
      <w:r w:rsidRPr="004034AD">
        <w:rPr>
          <w:b w:val="0"/>
          <w:noProof/>
          <w:sz w:val="18"/>
        </w:rPr>
        <w:tab/>
      </w:r>
      <w:r w:rsidRPr="004034AD">
        <w:rPr>
          <w:b w:val="0"/>
          <w:noProof/>
          <w:sz w:val="18"/>
        </w:rPr>
        <w:fldChar w:fldCharType="begin"/>
      </w:r>
      <w:r w:rsidRPr="004034AD">
        <w:rPr>
          <w:b w:val="0"/>
          <w:noProof/>
          <w:sz w:val="18"/>
        </w:rPr>
        <w:instrText xml:space="preserve"> PAGEREF _Toc447708810 \h </w:instrText>
      </w:r>
      <w:r w:rsidRPr="004034AD">
        <w:rPr>
          <w:b w:val="0"/>
          <w:noProof/>
          <w:sz w:val="18"/>
        </w:rPr>
      </w:r>
      <w:r w:rsidRPr="004034AD">
        <w:rPr>
          <w:b w:val="0"/>
          <w:noProof/>
          <w:sz w:val="18"/>
        </w:rPr>
        <w:fldChar w:fldCharType="separate"/>
      </w:r>
      <w:r w:rsidR="006C27C7">
        <w:rPr>
          <w:b w:val="0"/>
          <w:noProof/>
          <w:sz w:val="18"/>
        </w:rPr>
        <w:t>308</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Subdivision 45</w:t>
      </w:r>
      <w:r>
        <w:rPr>
          <w:noProof/>
        </w:rPr>
        <w:noBreakHyphen/>
        <w:t>S</w:t>
      </w:r>
      <w:r w:rsidRPr="004034AD">
        <w:rPr>
          <w:b w:val="0"/>
          <w:noProof/>
          <w:sz w:val="18"/>
        </w:rPr>
        <w:tab/>
      </w:r>
      <w:r w:rsidRPr="004034AD">
        <w:rPr>
          <w:b w:val="0"/>
          <w:noProof/>
          <w:sz w:val="18"/>
        </w:rPr>
        <w:fldChar w:fldCharType="begin"/>
      </w:r>
      <w:r w:rsidRPr="004034AD">
        <w:rPr>
          <w:b w:val="0"/>
          <w:noProof/>
          <w:sz w:val="18"/>
        </w:rPr>
        <w:instrText xml:space="preserve"> PAGEREF _Toc447708811 \h </w:instrText>
      </w:r>
      <w:r w:rsidRPr="004034AD">
        <w:rPr>
          <w:b w:val="0"/>
          <w:noProof/>
          <w:sz w:val="18"/>
        </w:rPr>
      </w:r>
      <w:r w:rsidRPr="004034AD">
        <w:rPr>
          <w:b w:val="0"/>
          <w:noProof/>
          <w:sz w:val="18"/>
        </w:rPr>
        <w:fldChar w:fldCharType="separate"/>
      </w:r>
      <w:r w:rsidR="006C27C7">
        <w:rPr>
          <w:b w:val="0"/>
          <w:noProof/>
          <w:sz w:val="18"/>
        </w:rPr>
        <w:t>308</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900</w:t>
      </w:r>
      <w:r>
        <w:rPr>
          <w:noProof/>
        </w:rPr>
        <w:tab/>
        <w:t>What this Subdivision is about</w:t>
      </w:r>
      <w:r w:rsidRPr="004034AD">
        <w:rPr>
          <w:noProof/>
        </w:rPr>
        <w:tab/>
      </w:r>
      <w:r w:rsidRPr="004034AD">
        <w:rPr>
          <w:noProof/>
        </w:rPr>
        <w:fldChar w:fldCharType="begin"/>
      </w:r>
      <w:r w:rsidRPr="004034AD">
        <w:rPr>
          <w:noProof/>
        </w:rPr>
        <w:instrText xml:space="preserve"> PAGEREF _Toc447708812 \h </w:instrText>
      </w:r>
      <w:r w:rsidRPr="004034AD">
        <w:rPr>
          <w:noProof/>
        </w:rPr>
      </w:r>
      <w:r w:rsidRPr="004034AD">
        <w:rPr>
          <w:noProof/>
        </w:rPr>
        <w:fldChar w:fldCharType="separate"/>
      </w:r>
      <w:r w:rsidR="006C27C7">
        <w:rPr>
          <w:noProof/>
        </w:rPr>
        <w:t>308</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Preliminary</w:t>
      </w:r>
      <w:r w:rsidR="00344E1F">
        <w:rPr>
          <w:noProof/>
        </w:rPr>
        <w:tab/>
      </w:r>
      <w:r w:rsidRPr="004034AD">
        <w:rPr>
          <w:b w:val="0"/>
          <w:noProof/>
          <w:sz w:val="18"/>
        </w:rPr>
        <w:tab/>
      </w:r>
      <w:r w:rsidRPr="004034AD">
        <w:rPr>
          <w:b w:val="0"/>
          <w:noProof/>
          <w:sz w:val="18"/>
        </w:rPr>
        <w:fldChar w:fldCharType="begin"/>
      </w:r>
      <w:r w:rsidRPr="004034AD">
        <w:rPr>
          <w:b w:val="0"/>
          <w:noProof/>
          <w:sz w:val="18"/>
        </w:rPr>
        <w:instrText xml:space="preserve"> PAGEREF _Toc447708813 \h </w:instrText>
      </w:r>
      <w:r w:rsidRPr="004034AD">
        <w:rPr>
          <w:b w:val="0"/>
          <w:noProof/>
          <w:sz w:val="18"/>
        </w:rPr>
      </w:r>
      <w:r w:rsidRPr="004034AD">
        <w:rPr>
          <w:b w:val="0"/>
          <w:noProof/>
          <w:sz w:val="18"/>
        </w:rPr>
        <w:fldChar w:fldCharType="separate"/>
      </w:r>
      <w:r w:rsidR="006C27C7">
        <w:rPr>
          <w:b w:val="0"/>
          <w:noProof/>
          <w:sz w:val="18"/>
        </w:rPr>
        <w:t>309</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905</w:t>
      </w:r>
      <w:r>
        <w:rPr>
          <w:noProof/>
        </w:rPr>
        <w:tab/>
        <w:t>Objects of Subdivision</w:t>
      </w:r>
      <w:r w:rsidRPr="004034AD">
        <w:rPr>
          <w:noProof/>
        </w:rPr>
        <w:tab/>
      </w:r>
      <w:r w:rsidRPr="004034AD">
        <w:rPr>
          <w:noProof/>
        </w:rPr>
        <w:fldChar w:fldCharType="begin"/>
      </w:r>
      <w:r w:rsidRPr="004034AD">
        <w:rPr>
          <w:noProof/>
        </w:rPr>
        <w:instrText xml:space="preserve"> PAGEREF _Toc447708814 \h </w:instrText>
      </w:r>
      <w:r w:rsidRPr="004034AD">
        <w:rPr>
          <w:noProof/>
        </w:rPr>
      </w:r>
      <w:r w:rsidRPr="004034AD">
        <w:rPr>
          <w:noProof/>
        </w:rPr>
        <w:fldChar w:fldCharType="separate"/>
      </w:r>
      <w:r w:rsidR="006C27C7">
        <w:rPr>
          <w:noProof/>
        </w:rPr>
        <w:t>309</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General modification rules</w:t>
      </w:r>
      <w:r w:rsidRPr="004034AD">
        <w:rPr>
          <w:b w:val="0"/>
          <w:noProof/>
          <w:sz w:val="18"/>
        </w:rPr>
        <w:tab/>
      </w:r>
      <w:r w:rsidRPr="004034AD">
        <w:rPr>
          <w:b w:val="0"/>
          <w:noProof/>
          <w:sz w:val="18"/>
        </w:rPr>
        <w:fldChar w:fldCharType="begin"/>
      </w:r>
      <w:r w:rsidRPr="004034AD">
        <w:rPr>
          <w:b w:val="0"/>
          <w:noProof/>
          <w:sz w:val="18"/>
        </w:rPr>
        <w:instrText xml:space="preserve"> PAGEREF _Toc447708815 \h </w:instrText>
      </w:r>
      <w:r w:rsidRPr="004034AD">
        <w:rPr>
          <w:b w:val="0"/>
          <w:noProof/>
          <w:sz w:val="18"/>
        </w:rPr>
      </w:r>
      <w:r w:rsidRPr="004034AD">
        <w:rPr>
          <w:b w:val="0"/>
          <w:noProof/>
          <w:sz w:val="18"/>
        </w:rPr>
        <w:fldChar w:fldCharType="separate"/>
      </w:r>
      <w:r w:rsidR="006C27C7">
        <w:rPr>
          <w:b w:val="0"/>
          <w:noProof/>
          <w:sz w:val="18"/>
        </w:rPr>
        <w:t>309</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910</w:t>
      </w:r>
      <w:r>
        <w:rPr>
          <w:noProof/>
        </w:rPr>
        <w:tab/>
        <w:t>Extended operation of Part to cover MEC groups</w:t>
      </w:r>
      <w:r w:rsidRPr="004034AD">
        <w:rPr>
          <w:noProof/>
        </w:rPr>
        <w:tab/>
      </w:r>
      <w:r w:rsidRPr="004034AD">
        <w:rPr>
          <w:noProof/>
        </w:rPr>
        <w:fldChar w:fldCharType="begin"/>
      </w:r>
      <w:r w:rsidRPr="004034AD">
        <w:rPr>
          <w:noProof/>
        </w:rPr>
        <w:instrText xml:space="preserve"> PAGEREF _Toc447708816 \h </w:instrText>
      </w:r>
      <w:r w:rsidRPr="004034AD">
        <w:rPr>
          <w:noProof/>
        </w:rPr>
      </w:r>
      <w:r w:rsidRPr="004034AD">
        <w:rPr>
          <w:noProof/>
        </w:rPr>
        <w:fldChar w:fldCharType="separate"/>
      </w:r>
      <w:r w:rsidR="006C27C7">
        <w:rPr>
          <w:noProof/>
        </w:rPr>
        <w:t>309</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Extended operation of Subdivision 45</w:t>
      </w:r>
      <w:r>
        <w:rPr>
          <w:noProof/>
        </w:rPr>
        <w:noBreakHyphen/>
        <w:t>Q</w:t>
      </w:r>
      <w:r w:rsidRPr="004034AD">
        <w:rPr>
          <w:b w:val="0"/>
          <w:noProof/>
          <w:sz w:val="18"/>
        </w:rPr>
        <w:tab/>
      </w:r>
      <w:r w:rsidRPr="004034AD">
        <w:rPr>
          <w:b w:val="0"/>
          <w:noProof/>
          <w:sz w:val="18"/>
        </w:rPr>
        <w:fldChar w:fldCharType="begin"/>
      </w:r>
      <w:r w:rsidRPr="004034AD">
        <w:rPr>
          <w:b w:val="0"/>
          <w:noProof/>
          <w:sz w:val="18"/>
        </w:rPr>
        <w:instrText xml:space="preserve"> PAGEREF _Toc447708817 \h </w:instrText>
      </w:r>
      <w:r w:rsidRPr="004034AD">
        <w:rPr>
          <w:b w:val="0"/>
          <w:noProof/>
          <w:sz w:val="18"/>
        </w:rPr>
      </w:r>
      <w:r w:rsidRPr="004034AD">
        <w:rPr>
          <w:b w:val="0"/>
          <w:noProof/>
          <w:sz w:val="18"/>
        </w:rPr>
        <w:fldChar w:fldCharType="separate"/>
      </w:r>
      <w:r w:rsidR="006C27C7">
        <w:rPr>
          <w:b w:val="0"/>
          <w:noProof/>
          <w:sz w:val="18"/>
        </w:rPr>
        <w:t>310</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913</w:t>
      </w:r>
      <w:r>
        <w:rPr>
          <w:noProof/>
        </w:rPr>
        <w:tab/>
        <w:t>Sections 45</w:t>
      </w:r>
      <w:r>
        <w:rPr>
          <w:noProof/>
        </w:rPr>
        <w:noBreakHyphen/>
        <w:t>705 and 45</w:t>
      </w:r>
      <w:r>
        <w:rPr>
          <w:noProof/>
        </w:rPr>
        <w:noBreakHyphen/>
        <w:t>740 do not apply to members of MEC groups</w:t>
      </w:r>
      <w:r w:rsidRPr="004034AD">
        <w:rPr>
          <w:noProof/>
        </w:rPr>
        <w:tab/>
      </w:r>
      <w:r w:rsidRPr="004034AD">
        <w:rPr>
          <w:noProof/>
        </w:rPr>
        <w:fldChar w:fldCharType="begin"/>
      </w:r>
      <w:r w:rsidRPr="004034AD">
        <w:rPr>
          <w:noProof/>
        </w:rPr>
        <w:instrText xml:space="preserve"> PAGEREF _Toc447708818 \h </w:instrText>
      </w:r>
      <w:r w:rsidRPr="004034AD">
        <w:rPr>
          <w:noProof/>
        </w:rPr>
      </w:r>
      <w:r w:rsidRPr="004034AD">
        <w:rPr>
          <w:noProof/>
        </w:rPr>
        <w:fldChar w:fldCharType="separate"/>
      </w:r>
      <w:r w:rsidR="006C27C7">
        <w:rPr>
          <w:noProof/>
        </w:rPr>
        <w:t>310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lastRenderedPageBreak/>
        <w:t>45</w:t>
      </w:r>
      <w:r>
        <w:rPr>
          <w:noProof/>
        </w:rPr>
        <w:noBreakHyphen/>
        <w:t>915</w:t>
      </w:r>
      <w:r>
        <w:rPr>
          <w:noProof/>
        </w:rPr>
        <w:tab/>
        <w:t>Application of Subdivision 45</w:t>
      </w:r>
      <w:r>
        <w:rPr>
          <w:noProof/>
        </w:rPr>
        <w:noBreakHyphen/>
        <w:t>Q to provisional head company</w:t>
      </w:r>
      <w:r w:rsidRPr="004034AD">
        <w:rPr>
          <w:noProof/>
        </w:rPr>
        <w:tab/>
      </w:r>
      <w:r w:rsidRPr="004034AD">
        <w:rPr>
          <w:noProof/>
        </w:rPr>
        <w:fldChar w:fldCharType="begin"/>
      </w:r>
      <w:r w:rsidRPr="004034AD">
        <w:rPr>
          <w:noProof/>
        </w:rPr>
        <w:instrText xml:space="preserve"> PAGEREF _Toc447708819 \h </w:instrText>
      </w:r>
      <w:r w:rsidRPr="004034AD">
        <w:rPr>
          <w:noProof/>
        </w:rPr>
      </w:r>
      <w:r w:rsidRPr="004034AD">
        <w:rPr>
          <w:noProof/>
        </w:rPr>
        <w:fldChar w:fldCharType="separate"/>
      </w:r>
      <w:r w:rsidR="006C27C7">
        <w:rPr>
          <w:noProof/>
        </w:rPr>
        <w:t>310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917</w:t>
      </w:r>
      <w:r>
        <w:rPr>
          <w:noProof/>
        </w:rPr>
        <w:tab/>
        <w:t>Assumption for applying section 45</w:t>
      </w:r>
      <w:r>
        <w:rPr>
          <w:noProof/>
        </w:rPr>
        <w:noBreakHyphen/>
        <w:t>710 (single entity rule)</w:t>
      </w:r>
      <w:r w:rsidRPr="004034AD">
        <w:rPr>
          <w:noProof/>
        </w:rPr>
        <w:tab/>
      </w:r>
      <w:r w:rsidRPr="004034AD">
        <w:rPr>
          <w:noProof/>
        </w:rPr>
        <w:fldChar w:fldCharType="begin"/>
      </w:r>
      <w:r w:rsidRPr="004034AD">
        <w:rPr>
          <w:noProof/>
        </w:rPr>
        <w:instrText xml:space="preserve"> PAGEREF _Toc447708820 \h </w:instrText>
      </w:r>
      <w:r w:rsidRPr="004034AD">
        <w:rPr>
          <w:noProof/>
        </w:rPr>
      </w:r>
      <w:r w:rsidRPr="004034AD">
        <w:rPr>
          <w:noProof/>
        </w:rPr>
        <w:fldChar w:fldCharType="separate"/>
      </w:r>
      <w:r w:rsidR="006C27C7">
        <w:rPr>
          <w:noProof/>
        </w:rPr>
        <w:t>314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920</w:t>
      </w:r>
      <w:r>
        <w:rPr>
          <w:noProof/>
        </w:rPr>
        <w:tab/>
        <w:t>Change of provisional head company</w:t>
      </w:r>
      <w:r w:rsidRPr="004034AD">
        <w:rPr>
          <w:noProof/>
        </w:rPr>
        <w:tab/>
      </w:r>
      <w:r w:rsidRPr="004034AD">
        <w:rPr>
          <w:noProof/>
        </w:rPr>
        <w:fldChar w:fldCharType="begin"/>
      </w:r>
      <w:r w:rsidRPr="004034AD">
        <w:rPr>
          <w:noProof/>
        </w:rPr>
        <w:instrText xml:space="preserve"> PAGEREF _Toc447708821 \h </w:instrText>
      </w:r>
      <w:r w:rsidRPr="004034AD">
        <w:rPr>
          <w:noProof/>
        </w:rPr>
      </w:r>
      <w:r w:rsidRPr="004034AD">
        <w:rPr>
          <w:noProof/>
        </w:rPr>
        <w:fldChar w:fldCharType="separate"/>
      </w:r>
      <w:r w:rsidR="006C27C7">
        <w:rPr>
          <w:noProof/>
        </w:rPr>
        <w:t>315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922</w:t>
      </w:r>
      <w:r>
        <w:rPr>
          <w:noProof/>
        </w:rPr>
        <w:tab/>
        <w:t>Life insurance company</w:t>
      </w:r>
      <w:r w:rsidRPr="004034AD">
        <w:rPr>
          <w:noProof/>
        </w:rPr>
        <w:tab/>
      </w:r>
      <w:r w:rsidRPr="004034AD">
        <w:rPr>
          <w:noProof/>
        </w:rPr>
        <w:fldChar w:fldCharType="begin"/>
      </w:r>
      <w:r w:rsidRPr="004034AD">
        <w:rPr>
          <w:noProof/>
        </w:rPr>
        <w:instrText xml:space="preserve"> PAGEREF _Toc447708822 \h </w:instrText>
      </w:r>
      <w:r w:rsidRPr="004034AD">
        <w:rPr>
          <w:noProof/>
        </w:rPr>
      </w:r>
      <w:r w:rsidRPr="004034AD">
        <w:rPr>
          <w:noProof/>
        </w:rPr>
        <w:fldChar w:fldCharType="separate"/>
      </w:r>
      <w:r w:rsidR="006C27C7">
        <w:rPr>
          <w:noProof/>
        </w:rPr>
        <w:t>318</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Extended operation of Subdivision 45</w:t>
      </w:r>
      <w:r>
        <w:rPr>
          <w:noProof/>
        </w:rPr>
        <w:noBreakHyphen/>
        <w:t>R</w:t>
      </w:r>
      <w:r w:rsidRPr="004034AD">
        <w:rPr>
          <w:b w:val="0"/>
          <w:noProof/>
          <w:sz w:val="18"/>
        </w:rPr>
        <w:tab/>
      </w:r>
      <w:r w:rsidRPr="004034AD">
        <w:rPr>
          <w:b w:val="0"/>
          <w:noProof/>
          <w:sz w:val="18"/>
        </w:rPr>
        <w:fldChar w:fldCharType="begin"/>
      </w:r>
      <w:r w:rsidRPr="004034AD">
        <w:rPr>
          <w:b w:val="0"/>
          <w:noProof/>
          <w:sz w:val="18"/>
        </w:rPr>
        <w:instrText xml:space="preserve"> PAGEREF _Toc447708823 \h </w:instrText>
      </w:r>
      <w:r w:rsidRPr="004034AD">
        <w:rPr>
          <w:b w:val="0"/>
          <w:noProof/>
          <w:sz w:val="18"/>
        </w:rPr>
      </w:r>
      <w:r w:rsidRPr="004034AD">
        <w:rPr>
          <w:b w:val="0"/>
          <w:noProof/>
          <w:sz w:val="18"/>
        </w:rPr>
        <w:fldChar w:fldCharType="separate"/>
      </w:r>
      <w:r w:rsidR="006C27C7">
        <w:rPr>
          <w:b w:val="0"/>
          <w:noProof/>
          <w:sz w:val="18"/>
        </w:rPr>
        <w:t>318</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925</w:t>
      </w:r>
      <w:r>
        <w:rPr>
          <w:noProof/>
        </w:rPr>
        <w:tab/>
        <w:t>Additional modifications of sections 45</w:t>
      </w:r>
      <w:r>
        <w:rPr>
          <w:noProof/>
        </w:rPr>
        <w:noBreakHyphen/>
        <w:t>855 and 45</w:t>
      </w:r>
      <w:r>
        <w:rPr>
          <w:noProof/>
        </w:rPr>
        <w:noBreakHyphen/>
        <w:t>860</w:t>
      </w:r>
      <w:r w:rsidRPr="004034AD">
        <w:rPr>
          <w:noProof/>
        </w:rPr>
        <w:tab/>
      </w:r>
      <w:r w:rsidRPr="004034AD">
        <w:rPr>
          <w:noProof/>
        </w:rPr>
        <w:fldChar w:fldCharType="begin"/>
      </w:r>
      <w:r w:rsidRPr="004034AD">
        <w:rPr>
          <w:noProof/>
        </w:rPr>
        <w:instrText xml:space="preserve"> PAGEREF _Toc447708824 \h </w:instrText>
      </w:r>
      <w:r w:rsidRPr="004034AD">
        <w:rPr>
          <w:noProof/>
        </w:rPr>
      </w:r>
      <w:r w:rsidRPr="004034AD">
        <w:rPr>
          <w:noProof/>
        </w:rPr>
        <w:fldChar w:fldCharType="separate"/>
      </w:r>
      <w:r w:rsidR="006C27C7">
        <w:rPr>
          <w:noProof/>
        </w:rPr>
        <w:t>318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930</w:t>
      </w:r>
      <w:r>
        <w:rPr>
          <w:noProof/>
        </w:rPr>
        <w:tab/>
        <w:t>Modifications of sections 45</w:t>
      </w:r>
      <w:r>
        <w:rPr>
          <w:noProof/>
        </w:rPr>
        <w:noBreakHyphen/>
        <w:t>865 and 45</w:t>
      </w:r>
      <w:r>
        <w:rPr>
          <w:noProof/>
        </w:rPr>
        <w:noBreakHyphen/>
        <w:t>870 and a related provision</w:t>
      </w:r>
      <w:r w:rsidRPr="004034AD">
        <w:rPr>
          <w:noProof/>
        </w:rPr>
        <w:tab/>
      </w:r>
      <w:r w:rsidRPr="004034AD">
        <w:rPr>
          <w:noProof/>
        </w:rPr>
        <w:fldChar w:fldCharType="begin"/>
      </w:r>
      <w:r w:rsidRPr="004034AD">
        <w:rPr>
          <w:noProof/>
        </w:rPr>
        <w:instrText xml:space="preserve"> PAGEREF _Toc447708825 \h </w:instrText>
      </w:r>
      <w:r w:rsidRPr="004034AD">
        <w:rPr>
          <w:noProof/>
        </w:rPr>
      </w:r>
      <w:r w:rsidRPr="004034AD">
        <w:rPr>
          <w:noProof/>
        </w:rPr>
        <w:fldChar w:fldCharType="separate"/>
      </w:r>
      <w:r w:rsidR="006C27C7">
        <w:rPr>
          <w:noProof/>
        </w:rPr>
        <w:t>318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45</w:t>
      </w:r>
      <w:r>
        <w:rPr>
          <w:noProof/>
        </w:rPr>
        <w:noBreakHyphen/>
        <w:t>935</w:t>
      </w:r>
      <w:r>
        <w:rPr>
          <w:noProof/>
        </w:rPr>
        <w:tab/>
        <w:t>Additional modifications of section 45</w:t>
      </w:r>
      <w:r>
        <w:rPr>
          <w:noProof/>
        </w:rPr>
        <w:noBreakHyphen/>
        <w:t>885</w:t>
      </w:r>
      <w:r w:rsidRPr="004034AD">
        <w:rPr>
          <w:noProof/>
        </w:rPr>
        <w:tab/>
      </w:r>
      <w:r w:rsidRPr="004034AD">
        <w:rPr>
          <w:noProof/>
        </w:rPr>
        <w:fldChar w:fldCharType="begin"/>
      </w:r>
      <w:r w:rsidRPr="004034AD">
        <w:rPr>
          <w:noProof/>
        </w:rPr>
        <w:instrText xml:space="preserve"> PAGEREF _Toc447708826 \h </w:instrText>
      </w:r>
      <w:r w:rsidRPr="004034AD">
        <w:rPr>
          <w:noProof/>
        </w:rPr>
      </w:r>
      <w:r w:rsidRPr="004034AD">
        <w:rPr>
          <w:noProof/>
        </w:rPr>
        <w:fldChar w:fldCharType="separate"/>
      </w:r>
      <w:r w:rsidR="006C27C7">
        <w:rPr>
          <w:noProof/>
        </w:rPr>
        <w:t>319</w:t>
      </w:r>
      <w:r w:rsidRPr="004034AD">
        <w:rPr>
          <w:noProof/>
        </w:rPr>
        <w:fldChar w:fldCharType="end"/>
      </w:r>
    </w:p>
    <w:p w:rsidR="004034AD" w:rsidRDefault="004034AD">
      <w:pPr>
        <w:pStyle w:val="TOC3"/>
        <w:rPr>
          <w:rFonts w:asciiTheme="minorHAnsi" w:eastAsiaTheme="minorEastAsia" w:hAnsiTheme="minorHAnsi" w:cstheme="minorBidi"/>
          <w:b w:val="0"/>
          <w:noProof/>
          <w:kern w:val="0"/>
          <w:szCs w:val="22"/>
        </w:rPr>
      </w:pPr>
      <w:r>
        <w:rPr>
          <w:noProof/>
        </w:rPr>
        <w:t>Part 2</w:t>
      </w:r>
      <w:r>
        <w:rPr>
          <w:noProof/>
        </w:rPr>
        <w:noBreakHyphen/>
        <w:t>15—Returns and assessments</w:t>
      </w:r>
      <w:r w:rsidRPr="004034AD">
        <w:rPr>
          <w:b w:val="0"/>
          <w:noProof/>
          <w:sz w:val="18"/>
        </w:rPr>
        <w:tab/>
      </w:r>
      <w:r w:rsidRPr="004034AD">
        <w:rPr>
          <w:b w:val="0"/>
          <w:noProof/>
          <w:sz w:val="18"/>
        </w:rPr>
        <w:fldChar w:fldCharType="begin"/>
      </w:r>
      <w:r w:rsidRPr="004034AD">
        <w:rPr>
          <w:b w:val="0"/>
          <w:noProof/>
          <w:sz w:val="18"/>
        </w:rPr>
        <w:instrText xml:space="preserve"> PAGEREF _Toc447708827 \h </w:instrText>
      </w:r>
      <w:r w:rsidRPr="004034AD">
        <w:rPr>
          <w:b w:val="0"/>
          <w:noProof/>
          <w:sz w:val="18"/>
        </w:rPr>
      </w:r>
      <w:r w:rsidRPr="004034AD">
        <w:rPr>
          <w:b w:val="0"/>
          <w:noProof/>
          <w:sz w:val="18"/>
        </w:rPr>
        <w:fldChar w:fldCharType="separate"/>
      </w:r>
      <w:r w:rsidR="006C27C7">
        <w:rPr>
          <w:b w:val="0"/>
          <w:noProof/>
          <w:sz w:val="18"/>
        </w:rPr>
        <w:t>320</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70</w:t>
      </w:r>
      <w:r w:rsidRPr="000A1372">
        <w:rPr>
          <w:b w:val="0"/>
          <w:noProof/>
        </w:rPr>
        <w:t>—</w:t>
      </w:r>
      <w:r>
        <w:rPr>
          <w:noProof/>
        </w:rPr>
        <w:t>Tax receipts</w:t>
      </w:r>
      <w:r w:rsidRPr="004034AD">
        <w:rPr>
          <w:b w:val="0"/>
          <w:noProof/>
          <w:sz w:val="18"/>
        </w:rPr>
        <w:tab/>
      </w:r>
      <w:r w:rsidRPr="004034AD">
        <w:rPr>
          <w:b w:val="0"/>
          <w:noProof/>
          <w:sz w:val="18"/>
        </w:rPr>
        <w:fldChar w:fldCharType="begin"/>
      </w:r>
      <w:r w:rsidRPr="004034AD">
        <w:rPr>
          <w:b w:val="0"/>
          <w:noProof/>
          <w:sz w:val="18"/>
        </w:rPr>
        <w:instrText xml:space="preserve"> PAGEREF _Toc447708828 \h </w:instrText>
      </w:r>
      <w:r w:rsidRPr="004034AD">
        <w:rPr>
          <w:b w:val="0"/>
          <w:noProof/>
          <w:sz w:val="18"/>
        </w:rPr>
      </w:r>
      <w:r w:rsidRPr="004034AD">
        <w:rPr>
          <w:b w:val="0"/>
          <w:noProof/>
          <w:sz w:val="18"/>
        </w:rPr>
        <w:fldChar w:fldCharType="separate"/>
      </w:r>
      <w:r w:rsidR="006C27C7">
        <w:rPr>
          <w:b w:val="0"/>
          <w:noProof/>
          <w:sz w:val="18"/>
        </w:rPr>
        <w:t>320</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70</w:t>
      </w:r>
      <w:r>
        <w:rPr>
          <w:noProof/>
        </w:rPr>
        <w:tab/>
      </w:r>
      <w:r w:rsidRPr="004034AD">
        <w:rPr>
          <w:b w:val="0"/>
          <w:noProof/>
          <w:sz w:val="18"/>
        </w:rPr>
        <w:t>320</w:t>
      </w:r>
    </w:p>
    <w:p w:rsidR="004034AD" w:rsidRDefault="004034AD">
      <w:pPr>
        <w:pStyle w:val="TOC5"/>
        <w:rPr>
          <w:rFonts w:asciiTheme="minorHAnsi" w:eastAsiaTheme="minorEastAsia" w:hAnsiTheme="minorHAnsi" w:cstheme="minorBidi"/>
          <w:noProof/>
          <w:kern w:val="0"/>
          <w:sz w:val="22"/>
          <w:szCs w:val="22"/>
        </w:rPr>
      </w:pPr>
      <w:r>
        <w:rPr>
          <w:noProof/>
        </w:rPr>
        <w:t>70</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_Toc447708830 \h </w:instrText>
      </w:r>
      <w:r w:rsidRPr="004034AD">
        <w:rPr>
          <w:noProof/>
        </w:rPr>
      </w:r>
      <w:r w:rsidRPr="004034AD">
        <w:rPr>
          <w:noProof/>
        </w:rPr>
        <w:fldChar w:fldCharType="separate"/>
      </w:r>
      <w:r w:rsidR="006C27C7">
        <w:rPr>
          <w:noProof/>
        </w:rPr>
        <w:t>320</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70</w:t>
      </w:r>
      <w:r>
        <w:rPr>
          <w:noProof/>
        </w:rPr>
        <w:noBreakHyphen/>
        <w:t>A—Tax receipts</w:t>
      </w:r>
      <w:r w:rsidRPr="004034AD">
        <w:rPr>
          <w:b w:val="0"/>
          <w:noProof/>
          <w:sz w:val="18"/>
        </w:rPr>
        <w:tab/>
      </w:r>
      <w:r w:rsidRPr="004034AD">
        <w:rPr>
          <w:b w:val="0"/>
          <w:noProof/>
          <w:sz w:val="18"/>
        </w:rPr>
        <w:fldChar w:fldCharType="begin"/>
      </w:r>
      <w:r w:rsidRPr="004034AD">
        <w:rPr>
          <w:b w:val="0"/>
          <w:noProof/>
          <w:sz w:val="18"/>
        </w:rPr>
        <w:instrText xml:space="preserve"> PAGEREF _Toc447708831 \h </w:instrText>
      </w:r>
      <w:r w:rsidRPr="004034AD">
        <w:rPr>
          <w:b w:val="0"/>
          <w:noProof/>
          <w:sz w:val="18"/>
        </w:rPr>
      </w:r>
      <w:r w:rsidRPr="004034AD">
        <w:rPr>
          <w:b w:val="0"/>
          <w:noProof/>
          <w:sz w:val="18"/>
        </w:rPr>
        <w:fldChar w:fldCharType="separate"/>
      </w:r>
      <w:r w:rsidR="006C27C7">
        <w:rPr>
          <w:b w:val="0"/>
          <w:noProof/>
          <w:sz w:val="18"/>
        </w:rPr>
        <w:t>320</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70</w:t>
      </w:r>
      <w:r>
        <w:rPr>
          <w:noProof/>
        </w:rPr>
        <w:noBreakHyphen/>
        <w:t>5</w:t>
      </w:r>
      <w:r>
        <w:rPr>
          <w:noProof/>
        </w:rPr>
        <w:tab/>
        <w:t>Tax receipt to be provided to certain individual taxpayers</w:t>
      </w:r>
      <w:r w:rsidRPr="004034AD">
        <w:rPr>
          <w:noProof/>
        </w:rPr>
        <w:tab/>
      </w:r>
      <w:r w:rsidRPr="004034AD">
        <w:rPr>
          <w:noProof/>
        </w:rPr>
        <w:fldChar w:fldCharType="begin"/>
      </w:r>
      <w:r w:rsidRPr="004034AD">
        <w:rPr>
          <w:noProof/>
        </w:rPr>
        <w:instrText xml:space="preserve"> PAGEREF _Toc447708832 \h </w:instrText>
      </w:r>
      <w:r w:rsidRPr="004034AD">
        <w:rPr>
          <w:noProof/>
        </w:rPr>
      </w:r>
      <w:r w:rsidRPr="004034AD">
        <w:rPr>
          <w:noProof/>
        </w:rPr>
        <w:fldChar w:fldCharType="separate"/>
      </w:r>
      <w:r w:rsidR="006C27C7">
        <w:rPr>
          <w:noProof/>
        </w:rPr>
        <w:t>321</w:t>
      </w:r>
      <w:r w:rsidRPr="004034AD">
        <w:rPr>
          <w:noProof/>
        </w:rPr>
        <w:fldChar w:fldCharType="end"/>
      </w:r>
    </w:p>
    <w:p w:rsidR="004034AD" w:rsidRDefault="004034AD">
      <w:pPr>
        <w:pStyle w:val="TOC3"/>
        <w:rPr>
          <w:rFonts w:asciiTheme="minorHAnsi" w:eastAsiaTheme="minorEastAsia" w:hAnsiTheme="minorHAnsi" w:cstheme="minorBidi"/>
          <w:b w:val="0"/>
          <w:noProof/>
          <w:kern w:val="0"/>
          <w:szCs w:val="22"/>
        </w:rPr>
      </w:pPr>
      <w:r>
        <w:rPr>
          <w:noProof/>
        </w:rPr>
        <w:t>Part 2</w:t>
      </w:r>
      <w:r>
        <w:rPr>
          <w:noProof/>
        </w:rPr>
        <w:noBreakHyphen/>
        <w:t>30—Collecting Medicare levy with income tax</w:t>
      </w:r>
      <w:r w:rsidRPr="004034AD">
        <w:rPr>
          <w:b w:val="0"/>
          <w:noProof/>
          <w:sz w:val="18"/>
        </w:rPr>
        <w:tab/>
      </w:r>
      <w:r w:rsidRPr="004034AD">
        <w:rPr>
          <w:b w:val="0"/>
          <w:noProof/>
          <w:sz w:val="18"/>
        </w:rPr>
        <w:fldChar w:fldCharType="begin"/>
      </w:r>
      <w:r w:rsidRPr="004034AD">
        <w:rPr>
          <w:b w:val="0"/>
          <w:noProof/>
          <w:sz w:val="18"/>
        </w:rPr>
        <w:instrText xml:space="preserve"> PAGEREF _Toc447708833 \h </w:instrText>
      </w:r>
      <w:r w:rsidRPr="004034AD">
        <w:rPr>
          <w:b w:val="0"/>
          <w:noProof/>
          <w:sz w:val="18"/>
        </w:rPr>
      </w:r>
      <w:r w:rsidRPr="004034AD">
        <w:rPr>
          <w:b w:val="0"/>
          <w:noProof/>
          <w:sz w:val="18"/>
        </w:rPr>
        <w:fldChar w:fldCharType="separate"/>
      </w:r>
      <w:r w:rsidR="006C27C7">
        <w:rPr>
          <w:b w:val="0"/>
          <w:noProof/>
          <w:sz w:val="18"/>
        </w:rPr>
        <w:t>323</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90</w:t>
      </w:r>
      <w:r w:rsidRPr="000A1372">
        <w:rPr>
          <w:b w:val="0"/>
          <w:noProof/>
        </w:rPr>
        <w:t>—</w:t>
      </w:r>
      <w:r>
        <w:rPr>
          <w:noProof/>
        </w:rPr>
        <w:t>Medicare levy and Medicare levy surcharge</w:t>
      </w:r>
      <w:r w:rsidRPr="004034AD">
        <w:rPr>
          <w:b w:val="0"/>
          <w:noProof/>
          <w:sz w:val="18"/>
        </w:rPr>
        <w:tab/>
      </w:r>
      <w:r w:rsidRPr="004034AD">
        <w:rPr>
          <w:b w:val="0"/>
          <w:noProof/>
          <w:sz w:val="18"/>
        </w:rPr>
        <w:fldChar w:fldCharType="begin"/>
      </w:r>
      <w:r w:rsidRPr="004034AD">
        <w:rPr>
          <w:b w:val="0"/>
          <w:noProof/>
          <w:sz w:val="18"/>
        </w:rPr>
        <w:instrText xml:space="preserve"> PAGEREF _Toc447708834 \h </w:instrText>
      </w:r>
      <w:r w:rsidRPr="004034AD">
        <w:rPr>
          <w:b w:val="0"/>
          <w:noProof/>
          <w:sz w:val="18"/>
        </w:rPr>
      </w:r>
      <w:r w:rsidRPr="004034AD">
        <w:rPr>
          <w:b w:val="0"/>
          <w:noProof/>
          <w:sz w:val="18"/>
        </w:rPr>
        <w:fldChar w:fldCharType="separate"/>
      </w:r>
      <w:r w:rsidR="006C27C7">
        <w:rPr>
          <w:b w:val="0"/>
          <w:noProof/>
          <w:sz w:val="18"/>
        </w:rPr>
        <w:t>323</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90</w:t>
      </w:r>
      <w:r>
        <w:rPr>
          <w:noProof/>
        </w:rPr>
        <w:noBreakHyphen/>
        <w:t>A—Treatment like income tax</w:t>
      </w:r>
      <w:r w:rsidRPr="004034AD">
        <w:rPr>
          <w:b w:val="0"/>
          <w:noProof/>
          <w:sz w:val="18"/>
        </w:rPr>
        <w:tab/>
      </w:r>
      <w:r w:rsidRPr="004034AD">
        <w:rPr>
          <w:b w:val="0"/>
          <w:noProof/>
          <w:sz w:val="18"/>
        </w:rPr>
        <w:fldChar w:fldCharType="begin"/>
      </w:r>
      <w:r w:rsidRPr="004034AD">
        <w:rPr>
          <w:b w:val="0"/>
          <w:noProof/>
          <w:sz w:val="18"/>
        </w:rPr>
        <w:instrText xml:space="preserve"> PAGEREF _Toc447708835 \h </w:instrText>
      </w:r>
      <w:r w:rsidRPr="004034AD">
        <w:rPr>
          <w:b w:val="0"/>
          <w:noProof/>
          <w:sz w:val="18"/>
        </w:rPr>
      </w:r>
      <w:r w:rsidRPr="004034AD">
        <w:rPr>
          <w:b w:val="0"/>
          <w:noProof/>
          <w:sz w:val="18"/>
        </w:rPr>
        <w:fldChar w:fldCharType="separate"/>
      </w:r>
      <w:r w:rsidR="006C27C7">
        <w:rPr>
          <w:b w:val="0"/>
          <w:noProof/>
          <w:sz w:val="18"/>
        </w:rPr>
        <w:t>323</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90</w:t>
      </w:r>
      <w:r>
        <w:rPr>
          <w:noProof/>
        </w:rPr>
        <w:noBreakHyphen/>
        <w:t>1</w:t>
      </w:r>
      <w:r>
        <w:rPr>
          <w:noProof/>
        </w:rPr>
        <w:tab/>
        <w:t>Laws apply in relation to Medicare levy and Medicare levy surcharge as they apply in relation to income tax</w:t>
      </w:r>
      <w:r w:rsidRPr="004034AD">
        <w:rPr>
          <w:noProof/>
        </w:rPr>
        <w:tab/>
      </w:r>
      <w:r w:rsidRPr="004034AD">
        <w:rPr>
          <w:noProof/>
        </w:rPr>
        <w:fldChar w:fldCharType="begin"/>
      </w:r>
      <w:r w:rsidRPr="004034AD">
        <w:rPr>
          <w:noProof/>
        </w:rPr>
        <w:instrText xml:space="preserve"> PAGEREF _Toc447708836 \h </w:instrText>
      </w:r>
      <w:r w:rsidRPr="004034AD">
        <w:rPr>
          <w:noProof/>
        </w:rPr>
      </w:r>
      <w:r w:rsidRPr="004034AD">
        <w:rPr>
          <w:noProof/>
        </w:rPr>
        <w:fldChar w:fldCharType="separate"/>
      </w:r>
      <w:r w:rsidR="006C27C7">
        <w:rPr>
          <w:noProof/>
        </w:rPr>
        <w:t>323</w:t>
      </w:r>
      <w:r w:rsidRPr="004034AD">
        <w:rPr>
          <w:noProof/>
        </w:rPr>
        <w:fldChar w:fldCharType="end"/>
      </w:r>
    </w:p>
    <w:p w:rsidR="004034AD" w:rsidRDefault="004034AD">
      <w:pPr>
        <w:pStyle w:val="TOC3"/>
        <w:rPr>
          <w:rFonts w:asciiTheme="minorHAnsi" w:eastAsiaTheme="minorEastAsia" w:hAnsiTheme="minorHAnsi" w:cstheme="minorBidi"/>
          <w:b w:val="0"/>
          <w:noProof/>
          <w:kern w:val="0"/>
          <w:szCs w:val="22"/>
        </w:rPr>
      </w:pPr>
      <w:r>
        <w:rPr>
          <w:noProof/>
        </w:rPr>
        <w:t>Part 2</w:t>
      </w:r>
      <w:r>
        <w:rPr>
          <w:noProof/>
        </w:rPr>
        <w:noBreakHyphen/>
        <w:t>35—Excess superannuation contributions</w:t>
      </w:r>
      <w:r w:rsidRPr="004034AD">
        <w:rPr>
          <w:b w:val="0"/>
          <w:noProof/>
          <w:sz w:val="18"/>
        </w:rPr>
        <w:tab/>
      </w:r>
      <w:r w:rsidRPr="004034AD">
        <w:rPr>
          <w:b w:val="0"/>
          <w:noProof/>
          <w:sz w:val="18"/>
        </w:rPr>
        <w:fldChar w:fldCharType="begin"/>
      </w:r>
      <w:r w:rsidRPr="004034AD">
        <w:rPr>
          <w:b w:val="0"/>
          <w:noProof/>
          <w:sz w:val="18"/>
        </w:rPr>
        <w:instrText xml:space="preserve"> PAGEREF _Toc447708837 \h </w:instrText>
      </w:r>
      <w:r w:rsidRPr="004034AD">
        <w:rPr>
          <w:b w:val="0"/>
          <w:noProof/>
          <w:sz w:val="18"/>
        </w:rPr>
      </w:r>
      <w:r w:rsidRPr="004034AD">
        <w:rPr>
          <w:b w:val="0"/>
          <w:noProof/>
          <w:sz w:val="18"/>
        </w:rPr>
        <w:fldChar w:fldCharType="separate"/>
      </w:r>
      <w:r w:rsidR="006C27C7">
        <w:rPr>
          <w:b w:val="0"/>
          <w:noProof/>
          <w:sz w:val="18"/>
        </w:rPr>
        <w:t>324</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95—Excess concessional contributions charge</w:t>
      </w:r>
      <w:r w:rsidRPr="004034AD">
        <w:rPr>
          <w:b w:val="0"/>
          <w:noProof/>
          <w:sz w:val="18"/>
        </w:rPr>
        <w:tab/>
      </w:r>
      <w:r w:rsidRPr="004034AD">
        <w:rPr>
          <w:b w:val="0"/>
          <w:noProof/>
          <w:sz w:val="18"/>
        </w:rPr>
        <w:fldChar w:fldCharType="begin"/>
      </w:r>
      <w:r w:rsidRPr="004034AD">
        <w:rPr>
          <w:b w:val="0"/>
          <w:noProof/>
          <w:sz w:val="18"/>
        </w:rPr>
        <w:instrText xml:space="preserve"> PAGEREF _Toc447708838 \h </w:instrText>
      </w:r>
      <w:r w:rsidRPr="004034AD">
        <w:rPr>
          <w:b w:val="0"/>
          <w:noProof/>
          <w:sz w:val="18"/>
        </w:rPr>
      </w:r>
      <w:r w:rsidRPr="004034AD">
        <w:rPr>
          <w:b w:val="0"/>
          <w:noProof/>
          <w:sz w:val="18"/>
        </w:rPr>
        <w:fldChar w:fldCharType="separate"/>
      </w:r>
      <w:r w:rsidR="006C27C7">
        <w:rPr>
          <w:b w:val="0"/>
          <w:noProof/>
          <w:sz w:val="18"/>
        </w:rPr>
        <w:t>324</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95</w:t>
      </w:r>
      <w:r>
        <w:rPr>
          <w:noProof/>
        </w:rPr>
        <w:tab/>
      </w:r>
      <w:r w:rsidRPr="004034AD">
        <w:rPr>
          <w:b w:val="0"/>
          <w:noProof/>
          <w:sz w:val="18"/>
        </w:rPr>
        <w:t>324</w:t>
      </w:r>
    </w:p>
    <w:p w:rsidR="004034AD" w:rsidRDefault="004034AD">
      <w:pPr>
        <w:pStyle w:val="TOC5"/>
        <w:rPr>
          <w:rFonts w:asciiTheme="minorHAnsi" w:eastAsiaTheme="minorEastAsia" w:hAnsiTheme="minorHAnsi" w:cstheme="minorBidi"/>
          <w:noProof/>
          <w:kern w:val="0"/>
          <w:sz w:val="22"/>
          <w:szCs w:val="22"/>
        </w:rPr>
      </w:pPr>
      <w:r>
        <w:rPr>
          <w:noProof/>
        </w:rPr>
        <w:t>95</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_Toc447708840 \h </w:instrText>
      </w:r>
      <w:r w:rsidRPr="004034AD">
        <w:rPr>
          <w:noProof/>
        </w:rPr>
      </w:r>
      <w:r w:rsidRPr="004034AD">
        <w:rPr>
          <w:noProof/>
        </w:rPr>
        <w:fldChar w:fldCharType="separate"/>
      </w:r>
      <w:r w:rsidR="006C27C7">
        <w:rPr>
          <w:noProof/>
        </w:rPr>
        <w:t>324</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95</w:t>
      </w:r>
      <w:r>
        <w:rPr>
          <w:noProof/>
        </w:rPr>
        <w:noBreakHyphen/>
        <w:t>A—Object of Division</w:t>
      </w:r>
      <w:r w:rsidRPr="004034AD">
        <w:rPr>
          <w:b w:val="0"/>
          <w:noProof/>
          <w:sz w:val="18"/>
        </w:rPr>
        <w:tab/>
      </w:r>
      <w:r w:rsidRPr="004034AD">
        <w:rPr>
          <w:b w:val="0"/>
          <w:noProof/>
          <w:sz w:val="18"/>
        </w:rPr>
        <w:fldChar w:fldCharType="begin"/>
      </w:r>
      <w:r w:rsidRPr="004034AD">
        <w:rPr>
          <w:b w:val="0"/>
          <w:noProof/>
          <w:sz w:val="18"/>
        </w:rPr>
        <w:instrText xml:space="preserve"> PAGEREF _Toc447708841 \h </w:instrText>
      </w:r>
      <w:r w:rsidRPr="004034AD">
        <w:rPr>
          <w:b w:val="0"/>
          <w:noProof/>
          <w:sz w:val="18"/>
        </w:rPr>
      </w:r>
      <w:r w:rsidRPr="004034AD">
        <w:rPr>
          <w:b w:val="0"/>
          <w:noProof/>
          <w:sz w:val="18"/>
        </w:rPr>
        <w:fldChar w:fldCharType="separate"/>
      </w:r>
      <w:r w:rsidR="006C27C7">
        <w:rPr>
          <w:b w:val="0"/>
          <w:noProof/>
          <w:sz w:val="18"/>
        </w:rPr>
        <w:t>324</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95</w:t>
      </w:r>
      <w:r>
        <w:rPr>
          <w:noProof/>
        </w:rPr>
        <w:noBreakHyphen/>
        <w:t>5</w:t>
      </w:r>
      <w:r>
        <w:rPr>
          <w:noProof/>
        </w:rPr>
        <w:tab/>
        <w:t>Object of Division</w:t>
      </w:r>
      <w:r w:rsidRPr="004034AD">
        <w:rPr>
          <w:noProof/>
        </w:rPr>
        <w:tab/>
      </w:r>
      <w:r w:rsidRPr="004034AD">
        <w:rPr>
          <w:noProof/>
        </w:rPr>
        <w:fldChar w:fldCharType="begin"/>
      </w:r>
      <w:r w:rsidRPr="004034AD">
        <w:rPr>
          <w:noProof/>
        </w:rPr>
        <w:instrText xml:space="preserve"> PAGEREF _Toc447708842 \h </w:instrText>
      </w:r>
      <w:r w:rsidRPr="004034AD">
        <w:rPr>
          <w:noProof/>
        </w:rPr>
      </w:r>
      <w:r w:rsidRPr="004034AD">
        <w:rPr>
          <w:noProof/>
        </w:rPr>
        <w:fldChar w:fldCharType="separate"/>
      </w:r>
      <w:r w:rsidR="006C27C7">
        <w:rPr>
          <w:noProof/>
        </w:rPr>
        <w:t>324</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95</w:t>
      </w:r>
      <w:r>
        <w:rPr>
          <w:noProof/>
        </w:rPr>
        <w:noBreakHyphen/>
        <w:t>B—Excess concessional contributions charge</w:t>
      </w:r>
      <w:r w:rsidRPr="004034AD">
        <w:rPr>
          <w:b w:val="0"/>
          <w:noProof/>
          <w:sz w:val="18"/>
        </w:rPr>
        <w:tab/>
      </w:r>
      <w:r w:rsidRPr="004034AD">
        <w:rPr>
          <w:b w:val="0"/>
          <w:noProof/>
          <w:sz w:val="18"/>
        </w:rPr>
        <w:fldChar w:fldCharType="begin"/>
      </w:r>
      <w:r w:rsidRPr="004034AD">
        <w:rPr>
          <w:b w:val="0"/>
          <w:noProof/>
          <w:sz w:val="18"/>
        </w:rPr>
        <w:instrText xml:space="preserve"> PAGEREF _Toc447708843 \h </w:instrText>
      </w:r>
      <w:r w:rsidRPr="004034AD">
        <w:rPr>
          <w:b w:val="0"/>
          <w:noProof/>
          <w:sz w:val="18"/>
        </w:rPr>
      </w:r>
      <w:r w:rsidRPr="004034AD">
        <w:rPr>
          <w:b w:val="0"/>
          <w:noProof/>
          <w:sz w:val="18"/>
        </w:rPr>
        <w:fldChar w:fldCharType="separate"/>
      </w:r>
      <w:r w:rsidR="006C27C7">
        <w:rPr>
          <w:b w:val="0"/>
          <w:noProof/>
          <w:sz w:val="18"/>
        </w:rPr>
        <w:t>325</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95</w:t>
      </w:r>
      <w:r>
        <w:rPr>
          <w:noProof/>
        </w:rPr>
        <w:noBreakHyphen/>
        <w:t>10</w:t>
      </w:r>
      <w:r>
        <w:rPr>
          <w:noProof/>
        </w:rPr>
        <w:tab/>
        <w:t>Liability to excess concessional contributions charge</w:t>
      </w:r>
      <w:r w:rsidRPr="004034AD">
        <w:rPr>
          <w:noProof/>
        </w:rPr>
        <w:tab/>
      </w:r>
      <w:r w:rsidRPr="004034AD">
        <w:rPr>
          <w:noProof/>
        </w:rPr>
        <w:fldChar w:fldCharType="begin"/>
      </w:r>
      <w:r w:rsidRPr="004034AD">
        <w:rPr>
          <w:noProof/>
        </w:rPr>
        <w:instrText xml:space="preserve"> PAGEREF _Toc447708844 \h </w:instrText>
      </w:r>
      <w:r w:rsidRPr="004034AD">
        <w:rPr>
          <w:noProof/>
        </w:rPr>
      </w:r>
      <w:r w:rsidRPr="004034AD">
        <w:rPr>
          <w:noProof/>
        </w:rPr>
        <w:fldChar w:fldCharType="separate"/>
      </w:r>
      <w:r w:rsidR="006C27C7">
        <w:rPr>
          <w:noProof/>
        </w:rPr>
        <w:t>325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95</w:t>
      </w:r>
      <w:r>
        <w:rPr>
          <w:noProof/>
        </w:rPr>
        <w:noBreakHyphen/>
        <w:t>15</w:t>
      </w:r>
      <w:r>
        <w:rPr>
          <w:noProof/>
        </w:rPr>
        <w:tab/>
        <w:t>Amount of excess concessional contributions charge</w:t>
      </w:r>
      <w:r w:rsidRPr="004034AD">
        <w:rPr>
          <w:noProof/>
        </w:rPr>
        <w:tab/>
      </w:r>
      <w:r w:rsidRPr="004034AD">
        <w:rPr>
          <w:noProof/>
        </w:rPr>
        <w:fldChar w:fldCharType="begin"/>
      </w:r>
      <w:r w:rsidRPr="004034AD">
        <w:rPr>
          <w:noProof/>
        </w:rPr>
        <w:instrText xml:space="preserve"> PAGEREF _Toc447708845 \h </w:instrText>
      </w:r>
      <w:r w:rsidRPr="004034AD">
        <w:rPr>
          <w:noProof/>
        </w:rPr>
      </w:r>
      <w:r w:rsidRPr="004034AD">
        <w:rPr>
          <w:noProof/>
        </w:rPr>
        <w:fldChar w:fldCharType="separate"/>
      </w:r>
      <w:r w:rsidR="006C27C7">
        <w:rPr>
          <w:noProof/>
        </w:rPr>
        <w:t>326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lastRenderedPageBreak/>
        <w:t>95</w:t>
      </w:r>
      <w:r>
        <w:rPr>
          <w:noProof/>
        </w:rPr>
        <w:noBreakHyphen/>
        <w:t>20</w:t>
      </w:r>
      <w:r>
        <w:rPr>
          <w:noProof/>
        </w:rPr>
        <w:tab/>
        <w:t>When excess concessional contributions charge is due and payable</w:t>
      </w:r>
      <w:r w:rsidRPr="004034AD">
        <w:rPr>
          <w:noProof/>
        </w:rPr>
        <w:tab/>
      </w:r>
      <w:r w:rsidRPr="004034AD">
        <w:rPr>
          <w:noProof/>
        </w:rPr>
        <w:fldChar w:fldCharType="begin"/>
      </w:r>
      <w:r w:rsidRPr="004034AD">
        <w:rPr>
          <w:noProof/>
        </w:rPr>
        <w:instrText xml:space="preserve"> PAGEREF _Toc447708846 \h </w:instrText>
      </w:r>
      <w:r w:rsidRPr="004034AD">
        <w:rPr>
          <w:noProof/>
        </w:rPr>
      </w:r>
      <w:r w:rsidRPr="004034AD">
        <w:rPr>
          <w:noProof/>
        </w:rPr>
        <w:fldChar w:fldCharType="separate"/>
      </w:r>
      <w:r w:rsidR="006C27C7">
        <w:rPr>
          <w:noProof/>
        </w:rPr>
        <w:t>326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95</w:t>
      </w:r>
      <w:r>
        <w:rPr>
          <w:noProof/>
        </w:rPr>
        <w:noBreakHyphen/>
        <w:t>25</w:t>
      </w:r>
      <w:r>
        <w:rPr>
          <w:noProof/>
        </w:rPr>
        <w:tab/>
        <w:t>General interest charge</w:t>
      </w:r>
      <w:r w:rsidRPr="004034AD">
        <w:rPr>
          <w:noProof/>
        </w:rPr>
        <w:tab/>
      </w:r>
      <w:r w:rsidRPr="004034AD">
        <w:rPr>
          <w:noProof/>
        </w:rPr>
        <w:fldChar w:fldCharType="begin"/>
      </w:r>
      <w:r w:rsidRPr="004034AD">
        <w:rPr>
          <w:noProof/>
        </w:rPr>
        <w:instrText xml:space="preserve"> PAGEREF _Toc447708847 \h </w:instrText>
      </w:r>
      <w:r w:rsidRPr="004034AD">
        <w:rPr>
          <w:noProof/>
        </w:rPr>
      </w:r>
      <w:r w:rsidRPr="004034AD">
        <w:rPr>
          <w:noProof/>
        </w:rPr>
        <w:fldChar w:fldCharType="separate"/>
      </w:r>
      <w:r w:rsidR="006C27C7">
        <w:rPr>
          <w:noProof/>
        </w:rPr>
        <w:t>327</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96—Releasing money from superannuation</w:t>
      </w:r>
      <w:r w:rsidRPr="004034AD">
        <w:rPr>
          <w:b w:val="0"/>
          <w:noProof/>
          <w:sz w:val="18"/>
        </w:rPr>
        <w:tab/>
      </w:r>
      <w:r w:rsidRPr="004034AD">
        <w:rPr>
          <w:b w:val="0"/>
          <w:noProof/>
          <w:sz w:val="18"/>
        </w:rPr>
        <w:fldChar w:fldCharType="begin"/>
      </w:r>
      <w:r w:rsidRPr="004034AD">
        <w:rPr>
          <w:b w:val="0"/>
          <w:noProof/>
          <w:sz w:val="18"/>
        </w:rPr>
        <w:instrText xml:space="preserve"> PAGEREF _Toc447708848 \h </w:instrText>
      </w:r>
      <w:r w:rsidRPr="004034AD">
        <w:rPr>
          <w:b w:val="0"/>
          <w:noProof/>
          <w:sz w:val="18"/>
        </w:rPr>
      </w:r>
      <w:r w:rsidRPr="004034AD">
        <w:rPr>
          <w:b w:val="0"/>
          <w:noProof/>
          <w:sz w:val="18"/>
        </w:rPr>
        <w:fldChar w:fldCharType="separate"/>
      </w:r>
      <w:r w:rsidR="006C27C7">
        <w:rPr>
          <w:b w:val="0"/>
          <w:noProof/>
          <w:sz w:val="18"/>
        </w:rPr>
        <w:t>328</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96</w:t>
      </w:r>
      <w:r>
        <w:rPr>
          <w:noProof/>
        </w:rPr>
        <w:noBreakHyphen/>
        <w:t>A—Releasing money from superannuation</w:t>
      </w:r>
      <w:r w:rsidRPr="004034AD">
        <w:rPr>
          <w:b w:val="0"/>
          <w:noProof/>
          <w:sz w:val="18"/>
        </w:rPr>
        <w:tab/>
      </w:r>
      <w:r w:rsidRPr="004034AD">
        <w:rPr>
          <w:b w:val="0"/>
          <w:noProof/>
          <w:sz w:val="18"/>
        </w:rPr>
        <w:fldChar w:fldCharType="begin"/>
      </w:r>
      <w:r w:rsidRPr="004034AD">
        <w:rPr>
          <w:b w:val="0"/>
          <w:noProof/>
          <w:sz w:val="18"/>
        </w:rPr>
        <w:instrText xml:space="preserve"> PAGEREF _Toc447708849 \h </w:instrText>
      </w:r>
      <w:r w:rsidRPr="004034AD">
        <w:rPr>
          <w:b w:val="0"/>
          <w:noProof/>
          <w:sz w:val="18"/>
        </w:rPr>
      </w:r>
      <w:r w:rsidRPr="004034AD">
        <w:rPr>
          <w:b w:val="0"/>
          <w:noProof/>
          <w:sz w:val="18"/>
        </w:rPr>
        <w:fldChar w:fldCharType="separate"/>
      </w:r>
      <w:r w:rsidR="006C27C7">
        <w:rPr>
          <w:b w:val="0"/>
          <w:noProof/>
          <w:sz w:val="18"/>
        </w:rPr>
        <w:t>328</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Subdivision 96</w:t>
      </w:r>
      <w:r>
        <w:rPr>
          <w:noProof/>
        </w:rPr>
        <w:noBreakHyphen/>
        <w:t>A</w:t>
      </w:r>
      <w:r w:rsidRPr="004034AD">
        <w:rPr>
          <w:b w:val="0"/>
          <w:noProof/>
          <w:sz w:val="18"/>
        </w:rPr>
        <w:tab/>
      </w:r>
      <w:r w:rsidRPr="004034AD">
        <w:rPr>
          <w:b w:val="0"/>
          <w:noProof/>
          <w:sz w:val="18"/>
        </w:rPr>
        <w:fldChar w:fldCharType="begin"/>
      </w:r>
      <w:r w:rsidRPr="004034AD">
        <w:rPr>
          <w:b w:val="0"/>
          <w:noProof/>
          <w:sz w:val="18"/>
        </w:rPr>
        <w:instrText xml:space="preserve"> PAGEREF _Toc447708850 \h </w:instrText>
      </w:r>
      <w:r w:rsidRPr="004034AD">
        <w:rPr>
          <w:b w:val="0"/>
          <w:noProof/>
          <w:sz w:val="18"/>
        </w:rPr>
      </w:r>
      <w:r w:rsidRPr="004034AD">
        <w:rPr>
          <w:b w:val="0"/>
          <w:noProof/>
          <w:sz w:val="18"/>
        </w:rPr>
        <w:fldChar w:fldCharType="separate"/>
      </w:r>
      <w:r w:rsidR="006C27C7">
        <w:rPr>
          <w:b w:val="0"/>
          <w:noProof/>
          <w:sz w:val="18"/>
        </w:rPr>
        <w:t>328</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96</w:t>
      </w:r>
      <w:r>
        <w:rPr>
          <w:noProof/>
        </w:rPr>
        <w:noBreakHyphen/>
        <w:t>1</w:t>
      </w:r>
      <w:r>
        <w:rPr>
          <w:noProof/>
        </w:rPr>
        <w:tab/>
        <w:t>What this Subdivision is about</w:t>
      </w:r>
      <w:r w:rsidRPr="004034AD">
        <w:rPr>
          <w:noProof/>
        </w:rPr>
        <w:tab/>
      </w:r>
      <w:r w:rsidRPr="004034AD">
        <w:rPr>
          <w:noProof/>
        </w:rPr>
        <w:fldChar w:fldCharType="begin"/>
      </w:r>
      <w:r w:rsidRPr="004034AD">
        <w:rPr>
          <w:noProof/>
        </w:rPr>
        <w:instrText xml:space="preserve"> PAGEREF _Toc447708851 \h </w:instrText>
      </w:r>
      <w:r w:rsidRPr="004034AD">
        <w:rPr>
          <w:noProof/>
        </w:rPr>
      </w:r>
      <w:r w:rsidRPr="004034AD">
        <w:rPr>
          <w:noProof/>
        </w:rPr>
        <w:fldChar w:fldCharType="separate"/>
      </w:r>
      <w:r w:rsidR="006C27C7">
        <w:rPr>
          <w:noProof/>
        </w:rPr>
        <w:t>328</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Requesting a release authority</w:t>
      </w:r>
      <w:r w:rsidRPr="004034AD">
        <w:rPr>
          <w:b w:val="0"/>
          <w:noProof/>
          <w:sz w:val="18"/>
        </w:rPr>
        <w:tab/>
      </w:r>
      <w:r w:rsidRPr="004034AD">
        <w:rPr>
          <w:b w:val="0"/>
          <w:noProof/>
          <w:sz w:val="18"/>
        </w:rPr>
        <w:fldChar w:fldCharType="begin"/>
      </w:r>
      <w:r w:rsidRPr="004034AD">
        <w:rPr>
          <w:b w:val="0"/>
          <w:noProof/>
          <w:sz w:val="18"/>
        </w:rPr>
        <w:instrText xml:space="preserve"> PAGEREF _Toc447708852 \h </w:instrText>
      </w:r>
      <w:r w:rsidRPr="004034AD">
        <w:rPr>
          <w:b w:val="0"/>
          <w:noProof/>
          <w:sz w:val="18"/>
        </w:rPr>
      </w:r>
      <w:r w:rsidRPr="004034AD">
        <w:rPr>
          <w:b w:val="0"/>
          <w:noProof/>
          <w:sz w:val="18"/>
        </w:rPr>
        <w:fldChar w:fldCharType="separate"/>
      </w:r>
      <w:r w:rsidR="006C27C7">
        <w:rPr>
          <w:b w:val="0"/>
          <w:noProof/>
          <w:sz w:val="18"/>
        </w:rPr>
        <w:t>329</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96</w:t>
      </w:r>
      <w:r>
        <w:rPr>
          <w:noProof/>
        </w:rPr>
        <w:noBreakHyphen/>
        <w:t>5</w:t>
      </w:r>
      <w:r>
        <w:rPr>
          <w:noProof/>
        </w:rPr>
        <w:tab/>
        <w:t>Electing to release excess concessional contributions</w:t>
      </w:r>
      <w:r w:rsidRPr="004034AD">
        <w:rPr>
          <w:noProof/>
        </w:rPr>
        <w:tab/>
      </w:r>
      <w:r w:rsidRPr="004034AD">
        <w:rPr>
          <w:noProof/>
        </w:rPr>
        <w:fldChar w:fldCharType="begin"/>
      </w:r>
      <w:r w:rsidRPr="004034AD">
        <w:rPr>
          <w:noProof/>
        </w:rPr>
        <w:instrText xml:space="preserve"> PAGEREF _Toc447708853 \h </w:instrText>
      </w:r>
      <w:r w:rsidRPr="004034AD">
        <w:rPr>
          <w:noProof/>
        </w:rPr>
      </w:r>
      <w:r w:rsidRPr="004034AD">
        <w:rPr>
          <w:noProof/>
        </w:rPr>
        <w:fldChar w:fldCharType="separate"/>
      </w:r>
      <w:r w:rsidR="006C27C7">
        <w:rPr>
          <w:noProof/>
        </w:rPr>
        <w:t>329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96</w:t>
      </w:r>
      <w:r>
        <w:rPr>
          <w:noProof/>
        </w:rPr>
        <w:noBreakHyphen/>
        <w:t>7</w:t>
      </w:r>
      <w:r>
        <w:rPr>
          <w:noProof/>
        </w:rPr>
        <w:tab/>
        <w:t>Electing to release non</w:t>
      </w:r>
      <w:r>
        <w:rPr>
          <w:noProof/>
        </w:rPr>
        <w:noBreakHyphen/>
        <w:t>concessional contributions etc.</w:t>
      </w:r>
      <w:r w:rsidRPr="004034AD">
        <w:rPr>
          <w:noProof/>
        </w:rPr>
        <w:tab/>
      </w:r>
      <w:r w:rsidRPr="004034AD">
        <w:rPr>
          <w:noProof/>
        </w:rPr>
        <w:fldChar w:fldCharType="begin"/>
      </w:r>
      <w:r w:rsidRPr="004034AD">
        <w:rPr>
          <w:noProof/>
        </w:rPr>
        <w:instrText xml:space="preserve"> PAGEREF _Toc447708854 \h </w:instrText>
      </w:r>
      <w:r w:rsidRPr="004034AD">
        <w:rPr>
          <w:noProof/>
        </w:rPr>
      </w:r>
      <w:r w:rsidRPr="004034AD">
        <w:rPr>
          <w:noProof/>
        </w:rPr>
        <w:fldChar w:fldCharType="separate"/>
      </w:r>
      <w:r w:rsidR="006C27C7">
        <w:rPr>
          <w:noProof/>
        </w:rPr>
        <w:t>331</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Issuing a release authority to superannuation provider</w:t>
      </w:r>
      <w:r w:rsidRPr="004034AD">
        <w:rPr>
          <w:b w:val="0"/>
          <w:noProof/>
          <w:sz w:val="18"/>
        </w:rPr>
        <w:tab/>
      </w:r>
      <w:r w:rsidRPr="004034AD">
        <w:rPr>
          <w:b w:val="0"/>
          <w:noProof/>
          <w:sz w:val="18"/>
        </w:rPr>
        <w:fldChar w:fldCharType="begin"/>
      </w:r>
      <w:r w:rsidRPr="004034AD">
        <w:rPr>
          <w:b w:val="0"/>
          <w:noProof/>
          <w:sz w:val="18"/>
        </w:rPr>
        <w:instrText xml:space="preserve"> PAGEREF _Toc447708855 \h </w:instrText>
      </w:r>
      <w:r w:rsidRPr="004034AD">
        <w:rPr>
          <w:b w:val="0"/>
          <w:noProof/>
          <w:sz w:val="18"/>
        </w:rPr>
      </w:r>
      <w:r w:rsidRPr="004034AD">
        <w:rPr>
          <w:b w:val="0"/>
          <w:noProof/>
          <w:sz w:val="18"/>
        </w:rPr>
        <w:fldChar w:fldCharType="separate"/>
      </w:r>
      <w:r w:rsidR="006C27C7">
        <w:rPr>
          <w:b w:val="0"/>
          <w:noProof/>
          <w:sz w:val="18"/>
        </w:rPr>
        <w:t>333</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96</w:t>
      </w:r>
      <w:r>
        <w:rPr>
          <w:noProof/>
        </w:rPr>
        <w:noBreakHyphen/>
        <w:t>10</w:t>
      </w:r>
      <w:r>
        <w:rPr>
          <w:noProof/>
        </w:rPr>
        <w:tab/>
        <w:t>Release authorities for elections under section 96</w:t>
      </w:r>
      <w:r>
        <w:rPr>
          <w:noProof/>
        </w:rPr>
        <w:noBreakHyphen/>
        <w:t>5</w:t>
      </w:r>
      <w:r w:rsidRPr="004034AD">
        <w:rPr>
          <w:noProof/>
        </w:rPr>
        <w:tab/>
      </w:r>
      <w:r w:rsidRPr="004034AD">
        <w:rPr>
          <w:noProof/>
        </w:rPr>
        <w:fldChar w:fldCharType="begin"/>
      </w:r>
      <w:r w:rsidRPr="004034AD">
        <w:rPr>
          <w:noProof/>
        </w:rPr>
        <w:instrText xml:space="preserve"> PAGEREF _Toc447708856 \h </w:instrText>
      </w:r>
      <w:r w:rsidRPr="004034AD">
        <w:rPr>
          <w:noProof/>
        </w:rPr>
      </w:r>
      <w:r w:rsidRPr="004034AD">
        <w:rPr>
          <w:noProof/>
        </w:rPr>
        <w:fldChar w:fldCharType="separate"/>
      </w:r>
      <w:r w:rsidR="006C27C7">
        <w:rPr>
          <w:noProof/>
        </w:rPr>
        <w:t>333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96</w:t>
      </w:r>
      <w:r>
        <w:rPr>
          <w:noProof/>
        </w:rPr>
        <w:noBreakHyphen/>
        <w:t>12</w:t>
      </w:r>
      <w:r>
        <w:rPr>
          <w:noProof/>
        </w:rPr>
        <w:tab/>
        <w:t>Release authorities for elections under section 96</w:t>
      </w:r>
      <w:r>
        <w:rPr>
          <w:noProof/>
        </w:rPr>
        <w:noBreakHyphen/>
        <w:t>7</w:t>
      </w:r>
      <w:r w:rsidRPr="004034AD">
        <w:rPr>
          <w:noProof/>
        </w:rPr>
        <w:tab/>
      </w:r>
      <w:r w:rsidRPr="004034AD">
        <w:rPr>
          <w:noProof/>
        </w:rPr>
        <w:fldChar w:fldCharType="begin"/>
      </w:r>
      <w:r w:rsidRPr="004034AD">
        <w:rPr>
          <w:noProof/>
        </w:rPr>
        <w:instrText xml:space="preserve"> PAGEREF _Toc447708857 \h </w:instrText>
      </w:r>
      <w:r w:rsidRPr="004034AD">
        <w:rPr>
          <w:noProof/>
        </w:rPr>
      </w:r>
      <w:r w:rsidRPr="004034AD">
        <w:rPr>
          <w:noProof/>
        </w:rPr>
        <w:fldChar w:fldCharType="separate"/>
      </w:r>
      <w:r w:rsidR="006C27C7">
        <w:rPr>
          <w:noProof/>
        </w:rPr>
        <w:t>334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96</w:t>
      </w:r>
      <w:r>
        <w:rPr>
          <w:noProof/>
        </w:rPr>
        <w:noBreakHyphen/>
        <w:t>15</w:t>
      </w:r>
      <w:r>
        <w:rPr>
          <w:noProof/>
        </w:rPr>
        <w:tab/>
        <w:t>Varying and revoking a release authority</w:t>
      </w:r>
      <w:r w:rsidRPr="004034AD">
        <w:rPr>
          <w:noProof/>
        </w:rPr>
        <w:tab/>
      </w:r>
      <w:r w:rsidRPr="004034AD">
        <w:rPr>
          <w:noProof/>
        </w:rPr>
        <w:fldChar w:fldCharType="begin"/>
      </w:r>
      <w:r w:rsidRPr="004034AD">
        <w:rPr>
          <w:noProof/>
        </w:rPr>
        <w:instrText xml:space="preserve"> PAGEREF _Toc447708858 \h </w:instrText>
      </w:r>
      <w:r w:rsidRPr="004034AD">
        <w:rPr>
          <w:noProof/>
        </w:rPr>
      </w:r>
      <w:r w:rsidRPr="004034AD">
        <w:rPr>
          <w:noProof/>
        </w:rPr>
        <w:fldChar w:fldCharType="separate"/>
      </w:r>
      <w:r w:rsidR="006C27C7">
        <w:rPr>
          <w:noProof/>
        </w:rPr>
        <w:t>334</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Complying with a release authority</w:t>
      </w:r>
      <w:r w:rsidRPr="004034AD">
        <w:rPr>
          <w:b w:val="0"/>
          <w:noProof/>
          <w:sz w:val="18"/>
        </w:rPr>
        <w:tab/>
      </w:r>
      <w:r w:rsidRPr="004034AD">
        <w:rPr>
          <w:b w:val="0"/>
          <w:noProof/>
          <w:sz w:val="18"/>
        </w:rPr>
        <w:fldChar w:fldCharType="begin"/>
      </w:r>
      <w:r w:rsidRPr="004034AD">
        <w:rPr>
          <w:b w:val="0"/>
          <w:noProof/>
          <w:sz w:val="18"/>
        </w:rPr>
        <w:instrText xml:space="preserve"> PAGEREF _Toc447708859 \h </w:instrText>
      </w:r>
      <w:r w:rsidRPr="004034AD">
        <w:rPr>
          <w:b w:val="0"/>
          <w:noProof/>
          <w:sz w:val="18"/>
        </w:rPr>
      </w:r>
      <w:r w:rsidRPr="004034AD">
        <w:rPr>
          <w:b w:val="0"/>
          <w:noProof/>
          <w:sz w:val="18"/>
        </w:rPr>
        <w:fldChar w:fldCharType="separate"/>
      </w:r>
      <w:r w:rsidR="006C27C7">
        <w:rPr>
          <w:b w:val="0"/>
          <w:noProof/>
          <w:sz w:val="18"/>
        </w:rPr>
        <w:t>334</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96</w:t>
      </w:r>
      <w:r>
        <w:rPr>
          <w:noProof/>
        </w:rPr>
        <w:noBreakHyphen/>
        <w:t>20</w:t>
      </w:r>
      <w:r>
        <w:rPr>
          <w:noProof/>
        </w:rPr>
        <w:tab/>
        <w:t>Obligations of superannuation providers</w:t>
      </w:r>
      <w:r w:rsidRPr="004034AD">
        <w:rPr>
          <w:noProof/>
        </w:rPr>
        <w:tab/>
      </w:r>
      <w:r w:rsidRPr="004034AD">
        <w:rPr>
          <w:noProof/>
        </w:rPr>
        <w:fldChar w:fldCharType="begin"/>
      </w:r>
      <w:r w:rsidRPr="004034AD">
        <w:rPr>
          <w:noProof/>
        </w:rPr>
        <w:instrText xml:space="preserve"> PAGEREF _Toc447708860 \h </w:instrText>
      </w:r>
      <w:r w:rsidRPr="004034AD">
        <w:rPr>
          <w:noProof/>
        </w:rPr>
      </w:r>
      <w:r w:rsidRPr="004034AD">
        <w:rPr>
          <w:noProof/>
        </w:rPr>
        <w:fldChar w:fldCharType="separate"/>
      </w:r>
      <w:r w:rsidR="006C27C7">
        <w:rPr>
          <w:noProof/>
        </w:rPr>
        <w:t>334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96</w:t>
      </w:r>
      <w:r>
        <w:rPr>
          <w:noProof/>
        </w:rPr>
        <w:noBreakHyphen/>
        <w:t>25</w:t>
      </w:r>
      <w:r>
        <w:rPr>
          <w:noProof/>
        </w:rPr>
        <w:tab/>
        <w:t>Voluntary compliance with a release authority relating to voluntary release interests and defined benefit interests</w:t>
      </w:r>
      <w:r w:rsidRPr="004034AD">
        <w:rPr>
          <w:noProof/>
        </w:rPr>
        <w:tab/>
      </w:r>
      <w:r w:rsidRPr="004034AD">
        <w:rPr>
          <w:noProof/>
        </w:rPr>
        <w:fldChar w:fldCharType="begin"/>
      </w:r>
      <w:r w:rsidRPr="004034AD">
        <w:rPr>
          <w:noProof/>
        </w:rPr>
        <w:instrText xml:space="preserve"> PAGEREF _Toc447708861 \h </w:instrText>
      </w:r>
      <w:r w:rsidRPr="004034AD">
        <w:rPr>
          <w:noProof/>
        </w:rPr>
      </w:r>
      <w:r w:rsidRPr="004034AD">
        <w:rPr>
          <w:noProof/>
        </w:rPr>
        <w:fldChar w:fldCharType="separate"/>
      </w:r>
      <w:r w:rsidR="006C27C7">
        <w:rPr>
          <w:noProof/>
        </w:rPr>
        <w:t>336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96</w:t>
      </w:r>
      <w:r>
        <w:rPr>
          <w:noProof/>
        </w:rPr>
        <w:noBreakHyphen/>
        <w:t>30</w:t>
      </w:r>
      <w:r>
        <w:rPr>
          <w:noProof/>
        </w:rPr>
        <w:tab/>
        <w:t xml:space="preserve">Meaning of </w:t>
      </w:r>
      <w:r w:rsidRPr="000A1372">
        <w:rPr>
          <w:i/>
          <w:noProof/>
        </w:rPr>
        <w:t>maximum available release amount</w:t>
      </w:r>
      <w:r w:rsidRPr="004034AD">
        <w:rPr>
          <w:noProof/>
        </w:rPr>
        <w:tab/>
      </w:r>
      <w:r w:rsidRPr="004034AD">
        <w:rPr>
          <w:noProof/>
        </w:rPr>
        <w:fldChar w:fldCharType="begin"/>
      </w:r>
      <w:r w:rsidRPr="004034AD">
        <w:rPr>
          <w:noProof/>
        </w:rPr>
        <w:instrText xml:space="preserve"> PAGEREF _Toc447708862 \h </w:instrText>
      </w:r>
      <w:r w:rsidRPr="004034AD">
        <w:rPr>
          <w:noProof/>
        </w:rPr>
      </w:r>
      <w:r w:rsidRPr="004034AD">
        <w:rPr>
          <w:noProof/>
        </w:rPr>
        <w:fldChar w:fldCharType="separate"/>
      </w:r>
      <w:r w:rsidR="006C27C7">
        <w:rPr>
          <w:noProof/>
        </w:rPr>
        <w:t>336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96</w:t>
      </w:r>
      <w:r>
        <w:rPr>
          <w:noProof/>
        </w:rPr>
        <w:noBreakHyphen/>
        <w:t>35</w:t>
      </w:r>
      <w:r>
        <w:rPr>
          <w:noProof/>
        </w:rPr>
        <w:tab/>
        <w:t>Notifying Commissioner</w:t>
      </w:r>
      <w:r w:rsidRPr="004034AD">
        <w:rPr>
          <w:noProof/>
        </w:rPr>
        <w:tab/>
      </w:r>
      <w:r w:rsidRPr="004034AD">
        <w:rPr>
          <w:noProof/>
        </w:rPr>
        <w:fldChar w:fldCharType="begin"/>
      </w:r>
      <w:r w:rsidRPr="004034AD">
        <w:rPr>
          <w:noProof/>
        </w:rPr>
        <w:instrText xml:space="preserve"> PAGEREF _Toc447708863 \h </w:instrText>
      </w:r>
      <w:r w:rsidRPr="004034AD">
        <w:rPr>
          <w:noProof/>
        </w:rPr>
      </w:r>
      <w:r w:rsidRPr="004034AD">
        <w:rPr>
          <w:noProof/>
        </w:rPr>
        <w:fldChar w:fldCharType="separate"/>
      </w:r>
      <w:r w:rsidR="006C27C7">
        <w:rPr>
          <w:noProof/>
        </w:rPr>
        <w:t>336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96</w:t>
      </w:r>
      <w:r>
        <w:rPr>
          <w:noProof/>
        </w:rPr>
        <w:noBreakHyphen/>
        <w:t>40</w:t>
      </w:r>
      <w:r>
        <w:rPr>
          <w:noProof/>
        </w:rPr>
        <w:tab/>
        <w:t>Notifying individual—unsuccessful release attempt</w:t>
      </w:r>
      <w:r w:rsidRPr="004034AD">
        <w:rPr>
          <w:noProof/>
        </w:rPr>
        <w:tab/>
      </w:r>
      <w:r w:rsidRPr="004034AD">
        <w:rPr>
          <w:noProof/>
        </w:rPr>
        <w:fldChar w:fldCharType="begin"/>
      </w:r>
      <w:r w:rsidRPr="004034AD">
        <w:rPr>
          <w:noProof/>
        </w:rPr>
        <w:instrText xml:space="preserve"> PAGEREF _Toc447708864 \h </w:instrText>
      </w:r>
      <w:r w:rsidRPr="004034AD">
        <w:rPr>
          <w:noProof/>
        </w:rPr>
      </w:r>
      <w:r w:rsidRPr="004034AD">
        <w:rPr>
          <w:noProof/>
        </w:rPr>
        <w:fldChar w:fldCharType="separate"/>
      </w:r>
      <w:r w:rsidR="006C27C7">
        <w:rPr>
          <w:noProof/>
        </w:rPr>
        <w:t>337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96</w:t>
      </w:r>
      <w:r>
        <w:rPr>
          <w:noProof/>
        </w:rPr>
        <w:noBreakHyphen/>
        <w:t>42</w:t>
      </w:r>
      <w:r>
        <w:rPr>
          <w:noProof/>
        </w:rPr>
        <w:tab/>
        <w:t>Notifying individual—successful releases under section 96</w:t>
      </w:r>
      <w:r>
        <w:rPr>
          <w:noProof/>
        </w:rPr>
        <w:noBreakHyphen/>
        <w:t>12</w:t>
      </w:r>
      <w:r w:rsidRPr="004034AD">
        <w:rPr>
          <w:noProof/>
        </w:rPr>
        <w:tab/>
      </w:r>
      <w:r w:rsidRPr="004034AD">
        <w:rPr>
          <w:noProof/>
        </w:rPr>
        <w:fldChar w:fldCharType="begin"/>
      </w:r>
      <w:r w:rsidRPr="004034AD">
        <w:rPr>
          <w:noProof/>
        </w:rPr>
        <w:instrText xml:space="preserve"> PAGEREF _Toc447708865 \h </w:instrText>
      </w:r>
      <w:r w:rsidRPr="004034AD">
        <w:rPr>
          <w:noProof/>
        </w:rPr>
      </w:r>
      <w:r w:rsidRPr="004034AD">
        <w:rPr>
          <w:noProof/>
        </w:rPr>
        <w:fldChar w:fldCharType="separate"/>
      </w:r>
      <w:r w:rsidR="006C27C7">
        <w:rPr>
          <w:noProof/>
        </w:rPr>
        <w:t>338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96</w:t>
      </w:r>
      <w:r>
        <w:rPr>
          <w:noProof/>
        </w:rPr>
        <w:noBreakHyphen/>
        <w:t>45</w:t>
      </w:r>
      <w:r>
        <w:rPr>
          <w:noProof/>
        </w:rPr>
        <w:tab/>
        <w:t>Compensation for acquisition of property</w:t>
      </w:r>
      <w:r w:rsidRPr="004034AD">
        <w:rPr>
          <w:noProof/>
        </w:rPr>
        <w:tab/>
      </w:r>
      <w:r w:rsidRPr="004034AD">
        <w:rPr>
          <w:noProof/>
        </w:rPr>
        <w:fldChar w:fldCharType="begin"/>
      </w:r>
      <w:r w:rsidRPr="004034AD">
        <w:rPr>
          <w:noProof/>
        </w:rPr>
        <w:instrText xml:space="preserve"> PAGEREF _Toc447708866 \h </w:instrText>
      </w:r>
      <w:r w:rsidRPr="004034AD">
        <w:rPr>
          <w:noProof/>
        </w:rPr>
      </w:r>
      <w:r w:rsidRPr="004034AD">
        <w:rPr>
          <w:noProof/>
        </w:rPr>
        <w:fldChar w:fldCharType="separate"/>
      </w:r>
      <w:r w:rsidR="006C27C7">
        <w:rPr>
          <w:noProof/>
        </w:rPr>
        <w:t>338</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Consequences of releasing amounts</w:t>
      </w:r>
      <w:r w:rsidRPr="004034AD">
        <w:rPr>
          <w:b w:val="0"/>
          <w:noProof/>
          <w:sz w:val="18"/>
        </w:rPr>
        <w:tab/>
      </w:r>
      <w:r w:rsidRPr="004034AD">
        <w:rPr>
          <w:b w:val="0"/>
          <w:noProof/>
          <w:sz w:val="18"/>
        </w:rPr>
        <w:fldChar w:fldCharType="begin"/>
      </w:r>
      <w:r w:rsidRPr="004034AD">
        <w:rPr>
          <w:b w:val="0"/>
          <w:noProof/>
          <w:sz w:val="18"/>
        </w:rPr>
        <w:instrText xml:space="preserve"> PAGEREF _Toc447708867 \h </w:instrText>
      </w:r>
      <w:r w:rsidRPr="004034AD">
        <w:rPr>
          <w:b w:val="0"/>
          <w:noProof/>
          <w:sz w:val="18"/>
        </w:rPr>
      </w:r>
      <w:r w:rsidRPr="004034AD">
        <w:rPr>
          <w:b w:val="0"/>
          <w:noProof/>
          <w:sz w:val="18"/>
        </w:rPr>
        <w:fldChar w:fldCharType="separate"/>
      </w:r>
      <w:r w:rsidR="006C27C7">
        <w:rPr>
          <w:b w:val="0"/>
          <w:noProof/>
          <w:sz w:val="18"/>
        </w:rPr>
        <w:t>338</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96</w:t>
      </w:r>
      <w:r>
        <w:rPr>
          <w:noProof/>
        </w:rPr>
        <w:noBreakHyphen/>
        <w:t>50</w:t>
      </w:r>
      <w:r>
        <w:rPr>
          <w:noProof/>
        </w:rPr>
        <w:tab/>
        <w:t>Entitlement to credits</w:t>
      </w:r>
      <w:r w:rsidRPr="004034AD">
        <w:rPr>
          <w:noProof/>
        </w:rPr>
        <w:tab/>
      </w:r>
      <w:r w:rsidRPr="004034AD">
        <w:rPr>
          <w:noProof/>
        </w:rPr>
        <w:fldChar w:fldCharType="begin"/>
      </w:r>
      <w:r w:rsidRPr="004034AD">
        <w:rPr>
          <w:noProof/>
        </w:rPr>
        <w:instrText xml:space="preserve"> PAGEREF _Toc447708868 \h </w:instrText>
      </w:r>
      <w:r w:rsidRPr="004034AD">
        <w:rPr>
          <w:noProof/>
        </w:rPr>
      </w:r>
      <w:r w:rsidRPr="004034AD">
        <w:rPr>
          <w:noProof/>
        </w:rPr>
        <w:fldChar w:fldCharType="separate"/>
      </w:r>
      <w:r w:rsidR="006C27C7">
        <w:rPr>
          <w:noProof/>
        </w:rPr>
        <w:t>338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96</w:t>
      </w:r>
      <w:r>
        <w:rPr>
          <w:noProof/>
        </w:rPr>
        <w:noBreakHyphen/>
        <w:t>55</w:t>
      </w:r>
      <w:r>
        <w:rPr>
          <w:noProof/>
        </w:rPr>
        <w:tab/>
        <w:t>Interest for late payments of money received by the Commissioner in accordance with release authority</w:t>
      </w:r>
      <w:r w:rsidRPr="004034AD">
        <w:rPr>
          <w:noProof/>
        </w:rPr>
        <w:tab/>
      </w:r>
      <w:r w:rsidRPr="004034AD">
        <w:rPr>
          <w:noProof/>
        </w:rPr>
        <w:fldChar w:fldCharType="begin"/>
      </w:r>
      <w:r w:rsidRPr="004034AD">
        <w:rPr>
          <w:noProof/>
        </w:rPr>
        <w:instrText xml:space="preserve"> PAGEREF _Toc447708869 \h </w:instrText>
      </w:r>
      <w:r w:rsidRPr="004034AD">
        <w:rPr>
          <w:noProof/>
        </w:rPr>
      </w:r>
      <w:r w:rsidRPr="004034AD">
        <w:rPr>
          <w:noProof/>
        </w:rPr>
        <w:fldChar w:fldCharType="separate"/>
      </w:r>
      <w:r w:rsidR="006C27C7">
        <w:rPr>
          <w:noProof/>
        </w:rPr>
        <w:t>339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96</w:t>
      </w:r>
      <w:r>
        <w:rPr>
          <w:noProof/>
        </w:rPr>
        <w:noBreakHyphen/>
        <w:t>60</w:t>
      </w:r>
      <w:r>
        <w:rPr>
          <w:noProof/>
        </w:rPr>
        <w:tab/>
        <w:t>Income tax treatment of amounts released—proportioning rule does not apply</w:t>
      </w:r>
      <w:r w:rsidRPr="004034AD">
        <w:rPr>
          <w:noProof/>
        </w:rPr>
        <w:tab/>
      </w:r>
      <w:r w:rsidRPr="004034AD">
        <w:rPr>
          <w:noProof/>
        </w:rPr>
        <w:fldChar w:fldCharType="begin"/>
      </w:r>
      <w:r w:rsidRPr="004034AD">
        <w:rPr>
          <w:noProof/>
        </w:rPr>
        <w:instrText xml:space="preserve"> PAGEREF _Toc447708870 \h </w:instrText>
      </w:r>
      <w:r w:rsidRPr="004034AD">
        <w:rPr>
          <w:noProof/>
        </w:rPr>
      </w:r>
      <w:r w:rsidRPr="004034AD">
        <w:rPr>
          <w:noProof/>
        </w:rPr>
        <w:fldChar w:fldCharType="separate"/>
      </w:r>
      <w:r w:rsidR="006C27C7">
        <w:rPr>
          <w:noProof/>
        </w:rPr>
        <w:t>339</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97—Excess contributions determinations</w:t>
      </w:r>
      <w:r w:rsidRPr="004034AD">
        <w:rPr>
          <w:b w:val="0"/>
          <w:noProof/>
          <w:sz w:val="18"/>
        </w:rPr>
        <w:tab/>
      </w:r>
      <w:r w:rsidRPr="004034AD">
        <w:rPr>
          <w:b w:val="0"/>
          <w:noProof/>
          <w:sz w:val="18"/>
        </w:rPr>
        <w:fldChar w:fldCharType="begin"/>
      </w:r>
      <w:r w:rsidRPr="004034AD">
        <w:rPr>
          <w:b w:val="0"/>
          <w:noProof/>
          <w:sz w:val="18"/>
        </w:rPr>
        <w:instrText xml:space="preserve"> PAGEREF _Toc447708871 \h </w:instrText>
      </w:r>
      <w:r w:rsidRPr="004034AD">
        <w:rPr>
          <w:b w:val="0"/>
          <w:noProof/>
          <w:sz w:val="18"/>
        </w:rPr>
      </w:r>
      <w:r w:rsidRPr="004034AD">
        <w:rPr>
          <w:b w:val="0"/>
          <w:noProof/>
          <w:sz w:val="18"/>
        </w:rPr>
        <w:fldChar w:fldCharType="separate"/>
      </w:r>
      <w:r w:rsidR="006C27C7">
        <w:rPr>
          <w:b w:val="0"/>
          <w:noProof/>
          <w:sz w:val="18"/>
        </w:rPr>
        <w:t>340</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lastRenderedPageBreak/>
        <w:t>Subdivision 97</w:t>
      </w:r>
      <w:r>
        <w:rPr>
          <w:noProof/>
        </w:rPr>
        <w:noBreakHyphen/>
        <w:t>A—Excess concessional contributions determinations</w:t>
      </w:r>
      <w:r w:rsidRPr="004034AD">
        <w:rPr>
          <w:b w:val="0"/>
          <w:noProof/>
          <w:sz w:val="18"/>
        </w:rPr>
        <w:tab/>
      </w:r>
      <w:r w:rsidRPr="004034AD">
        <w:rPr>
          <w:b w:val="0"/>
          <w:noProof/>
          <w:sz w:val="18"/>
        </w:rPr>
        <w:fldChar w:fldCharType="begin"/>
      </w:r>
      <w:r w:rsidRPr="004034AD">
        <w:rPr>
          <w:b w:val="0"/>
          <w:noProof/>
          <w:sz w:val="18"/>
        </w:rPr>
        <w:instrText xml:space="preserve"> PAGEREF _Toc447708872 \h </w:instrText>
      </w:r>
      <w:r w:rsidRPr="004034AD">
        <w:rPr>
          <w:b w:val="0"/>
          <w:noProof/>
          <w:sz w:val="18"/>
        </w:rPr>
      </w:r>
      <w:r w:rsidRPr="004034AD">
        <w:rPr>
          <w:b w:val="0"/>
          <w:noProof/>
          <w:sz w:val="18"/>
        </w:rPr>
        <w:fldChar w:fldCharType="separate"/>
      </w:r>
      <w:r w:rsidR="006C27C7">
        <w:rPr>
          <w:b w:val="0"/>
          <w:noProof/>
          <w:sz w:val="18"/>
        </w:rPr>
        <w:t>340</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Subdivision 97</w:t>
      </w:r>
      <w:r>
        <w:rPr>
          <w:noProof/>
        </w:rPr>
        <w:noBreakHyphen/>
        <w:t>A</w:t>
      </w:r>
      <w:r w:rsidRPr="004034AD">
        <w:rPr>
          <w:b w:val="0"/>
          <w:noProof/>
          <w:sz w:val="18"/>
        </w:rPr>
        <w:tab/>
      </w:r>
      <w:r w:rsidRPr="004034AD">
        <w:rPr>
          <w:b w:val="0"/>
          <w:noProof/>
          <w:sz w:val="18"/>
        </w:rPr>
        <w:fldChar w:fldCharType="begin"/>
      </w:r>
      <w:r w:rsidRPr="004034AD">
        <w:rPr>
          <w:b w:val="0"/>
          <w:noProof/>
          <w:sz w:val="18"/>
        </w:rPr>
        <w:instrText xml:space="preserve"> PAGEREF _Toc447708873 \h </w:instrText>
      </w:r>
      <w:r w:rsidRPr="004034AD">
        <w:rPr>
          <w:b w:val="0"/>
          <w:noProof/>
          <w:sz w:val="18"/>
        </w:rPr>
      </w:r>
      <w:r w:rsidRPr="004034AD">
        <w:rPr>
          <w:b w:val="0"/>
          <w:noProof/>
          <w:sz w:val="18"/>
        </w:rPr>
        <w:fldChar w:fldCharType="separate"/>
      </w:r>
      <w:r w:rsidR="006C27C7">
        <w:rPr>
          <w:b w:val="0"/>
          <w:noProof/>
          <w:sz w:val="18"/>
        </w:rPr>
        <w:t>340</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97</w:t>
      </w:r>
      <w:r>
        <w:rPr>
          <w:noProof/>
        </w:rPr>
        <w:noBreakHyphen/>
        <w:t>1</w:t>
      </w:r>
      <w:r>
        <w:rPr>
          <w:noProof/>
        </w:rPr>
        <w:tab/>
        <w:t>What this Subdivision is about</w:t>
      </w:r>
      <w:r w:rsidRPr="004034AD">
        <w:rPr>
          <w:noProof/>
        </w:rPr>
        <w:tab/>
      </w:r>
      <w:r w:rsidRPr="004034AD">
        <w:rPr>
          <w:noProof/>
        </w:rPr>
        <w:fldChar w:fldCharType="begin"/>
      </w:r>
      <w:r w:rsidRPr="004034AD">
        <w:rPr>
          <w:noProof/>
        </w:rPr>
        <w:instrText xml:space="preserve"> PAGEREF _Toc447708874 \h </w:instrText>
      </w:r>
      <w:r w:rsidRPr="004034AD">
        <w:rPr>
          <w:noProof/>
        </w:rPr>
      </w:r>
      <w:r w:rsidRPr="004034AD">
        <w:rPr>
          <w:noProof/>
        </w:rPr>
        <w:fldChar w:fldCharType="separate"/>
      </w:r>
      <w:r w:rsidR="006C27C7">
        <w:rPr>
          <w:noProof/>
        </w:rPr>
        <w:t>340</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Operative provisions</w:t>
      </w:r>
      <w:r w:rsidRPr="004034AD">
        <w:rPr>
          <w:b w:val="0"/>
          <w:noProof/>
          <w:sz w:val="18"/>
        </w:rPr>
        <w:tab/>
      </w:r>
      <w:r w:rsidRPr="004034AD">
        <w:rPr>
          <w:b w:val="0"/>
          <w:noProof/>
          <w:sz w:val="18"/>
        </w:rPr>
        <w:fldChar w:fldCharType="begin"/>
      </w:r>
      <w:r w:rsidRPr="004034AD">
        <w:rPr>
          <w:b w:val="0"/>
          <w:noProof/>
          <w:sz w:val="18"/>
        </w:rPr>
        <w:instrText xml:space="preserve"> PAGEREF _Toc447708875 \h </w:instrText>
      </w:r>
      <w:r w:rsidRPr="004034AD">
        <w:rPr>
          <w:b w:val="0"/>
          <w:noProof/>
          <w:sz w:val="18"/>
        </w:rPr>
      </w:r>
      <w:r w:rsidRPr="004034AD">
        <w:rPr>
          <w:b w:val="0"/>
          <w:noProof/>
          <w:sz w:val="18"/>
        </w:rPr>
        <w:fldChar w:fldCharType="separate"/>
      </w:r>
      <w:r w:rsidR="006C27C7">
        <w:rPr>
          <w:b w:val="0"/>
          <w:noProof/>
          <w:sz w:val="18"/>
        </w:rPr>
        <w:t>340</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97</w:t>
      </w:r>
      <w:r>
        <w:rPr>
          <w:noProof/>
        </w:rPr>
        <w:noBreakHyphen/>
        <w:t>5</w:t>
      </w:r>
      <w:r>
        <w:rPr>
          <w:noProof/>
        </w:rPr>
        <w:tab/>
        <w:t>Determination of excess concessional contributions and charge</w:t>
      </w:r>
      <w:r w:rsidRPr="004034AD">
        <w:rPr>
          <w:noProof/>
        </w:rPr>
        <w:tab/>
      </w:r>
      <w:r w:rsidRPr="004034AD">
        <w:rPr>
          <w:noProof/>
        </w:rPr>
        <w:fldChar w:fldCharType="begin"/>
      </w:r>
      <w:r w:rsidRPr="004034AD">
        <w:rPr>
          <w:noProof/>
        </w:rPr>
        <w:instrText xml:space="preserve"> PAGEREF _Toc447708876 \h </w:instrText>
      </w:r>
      <w:r w:rsidRPr="004034AD">
        <w:rPr>
          <w:noProof/>
        </w:rPr>
      </w:r>
      <w:r w:rsidRPr="004034AD">
        <w:rPr>
          <w:noProof/>
        </w:rPr>
        <w:fldChar w:fldCharType="separate"/>
      </w:r>
      <w:r w:rsidR="006C27C7">
        <w:rPr>
          <w:noProof/>
        </w:rPr>
        <w:t>340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97</w:t>
      </w:r>
      <w:r>
        <w:rPr>
          <w:noProof/>
        </w:rPr>
        <w:noBreakHyphen/>
        <w:t>10</w:t>
      </w:r>
      <w:r>
        <w:rPr>
          <w:noProof/>
        </w:rPr>
        <w:tab/>
        <w:t>Review</w:t>
      </w:r>
      <w:r w:rsidRPr="004034AD">
        <w:rPr>
          <w:noProof/>
        </w:rPr>
        <w:tab/>
      </w:r>
      <w:r w:rsidRPr="004034AD">
        <w:rPr>
          <w:noProof/>
        </w:rPr>
        <w:fldChar w:fldCharType="begin"/>
      </w:r>
      <w:r w:rsidRPr="004034AD">
        <w:rPr>
          <w:noProof/>
        </w:rPr>
        <w:instrText xml:space="preserve"> PAGEREF _Toc447708877 \h </w:instrText>
      </w:r>
      <w:r w:rsidRPr="004034AD">
        <w:rPr>
          <w:noProof/>
        </w:rPr>
      </w:r>
      <w:r w:rsidRPr="004034AD">
        <w:rPr>
          <w:noProof/>
        </w:rPr>
        <w:fldChar w:fldCharType="separate"/>
      </w:r>
      <w:r w:rsidR="006C27C7">
        <w:rPr>
          <w:noProof/>
        </w:rPr>
        <w:t>341</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97</w:t>
      </w:r>
      <w:r>
        <w:rPr>
          <w:noProof/>
        </w:rPr>
        <w:noBreakHyphen/>
        <w:t>B—Excess non</w:t>
      </w:r>
      <w:r>
        <w:rPr>
          <w:noProof/>
        </w:rPr>
        <w:noBreakHyphen/>
        <w:t>concessional contributions determinations</w:t>
      </w:r>
      <w:r w:rsidRPr="004034AD">
        <w:rPr>
          <w:b w:val="0"/>
          <w:noProof/>
          <w:sz w:val="18"/>
        </w:rPr>
        <w:tab/>
      </w:r>
      <w:r w:rsidRPr="004034AD">
        <w:rPr>
          <w:b w:val="0"/>
          <w:noProof/>
          <w:sz w:val="18"/>
        </w:rPr>
        <w:fldChar w:fldCharType="begin"/>
      </w:r>
      <w:r w:rsidRPr="004034AD">
        <w:rPr>
          <w:b w:val="0"/>
          <w:noProof/>
          <w:sz w:val="18"/>
        </w:rPr>
        <w:instrText xml:space="preserve"> PAGEREF _Toc447708878 \h </w:instrText>
      </w:r>
      <w:r w:rsidRPr="004034AD">
        <w:rPr>
          <w:b w:val="0"/>
          <w:noProof/>
          <w:sz w:val="18"/>
        </w:rPr>
      </w:r>
      <w:r w:rsidRPr="004034AD">
        <w:rPr>
          <w:b w:val="0"/>
          <w:noProof/>
          <w:sz w:val="18"/>
        </w:rPr>
        <w:fldChar w:fldCharType="separate"/>
      </w:r>
      <w:r w:rsidR="006C27C7">
        <w:rPr>
          <w:b w:val="0"/>
          <w:noProof/>
          <w:sz w:val="18"/>
        </w:rPr>
        <w:t>341</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Subdivision 97</w:t>
      </w:r>
      <w:r>
        <w:rPr>
          <w:noProof/>
        </w:rPr>
        <w:noBreakHyphen/>
        <w:t>B</w:t>
      </w:r>
      <w:r w:rsidRPr="004034AD">
        <w:rPr>
          <w:b w:val="0"/>
          <w:noProof/>
          <w:sz w:val="18"/>
        </w:rPr>
        <w:tab/>
      </w:r>
      <w:r w:rsidRPr="004034AD">
        <w:rPr>
          <w:b w:val="0"/>
          <w:noProof/>
          <w:sz w:val="18"/>
        </w:rPr>
        <w:fldChar w:fldCharType="begin"/>
      </w:r>
      <w:r w:rsidRPr="004034AD">
        <w:rPr>
          <w:b w:val="0"/>
          <w:noProof/>
          <w:sz w:val="18"/>
        </w:rPr>
        <w:instrText xml:space="preserve"> PAGEREF _Toc447708879 \h </w:instrText>
      </w:r>
      <w:r w:rsidRPr="004034AD">
        <w:rPr>
          <w:b w:val="0"/>
          <w:noProof/>
          <w:sz w:val="18"/>
        </w:rPr>
      </w:r>
      <w:r w:rsidRPr="004034AD">
        <w:rPr>
          <w:b w:val="0"/>
          <w:noProof/>
          <w:sz w:val="18"/>
        </w:rPr>
        <w:fldChar w:fldCharType="separate"/>
      </w:r>
      <w:r w:rsidR="006C27C7">
        <w:rPr>
          <w:b w:val="0"/>
          <w:noProof/>
          <w:sz w:val="18"/>
        </w:rPr>
        <w:t>341</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97</w:t>
      </w:r>
      <w:r>
        <w:rPr>
          <w:noProof/>
        </w:rPr>
        <w:noBreakHyphen/>
        <w:t>20</w:t>
      </w:r>
      <w:r>
        <w:rPr>
          <w:noProof/>
        </w:rPr>
        <w:tab/>
        <w:t>What this Subdivision is about</w:t>
      </w:r>
      <w:r w:rsidRPr="004034AD">
        <w:rPr>
          <w:noProof/>
        </w:rPr>
        <w:tab/>
      </w:r>
      <w:r w:rsidRPr="004034AD">
        <w:rPr>
          <w:noProof/>
        </w:rPr>
        <w:fldChar w:fldCharType="begin"/>
      </w:r>
      <w:r w:rsidRPr="004034AD">
        <w:rPr>
          <w:noProof/>
        </w:rPr>
        <w:instrText xml:space="preserve"> PAGEREF _Toc447708880 \h </w:instrText>
      </w:r>
      <w:r w:rsidRPr="004034AD">
        <w:rPr>
          <w:noProof/>
        </w:rPr>
      </w:r>
      <w:r w:rsidRPr="004034AD">
        <w:rPr>
          <w:noProof/>
        </w:rPr>
        <w:fldChar w:fldCharType="separate"/>
      </w:r>
      <w:r w:rsidR="006C27C7">
        <w:rPr>
          <w:noProof/>
        </w:rPr>
        <w:t>341</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Operative provisions</w:t>
      </w:r>
      <w:r w:rsidRPr="004034AD">
        <w:rPr>
          <w:b w:val="0"/>
          <w:noProof/>
          <w:sz w:val="18"/>
        </w:rPr>
        <w:tab/>
      </w:r>
      <w:r w:rsidRPr="004034AD">
        <w:rPr>
          <w:b w:val="0"/>
          <w:noProof/>
          <w:sz w:val="18"/>
        </w:rPr>
        <w:fldChar w:fldCharType="begin"/>
      </w:r>
      <w:r w:rsidRPr="004034AD">
        <w:rPr>
          <w:b w:val="0"/>
          <w:noProof/>
          <w:sz w:val="18"/>
        </w:rPr>
        <w:instrText xml:space="preserve"> PAGEREF _Toc447708881 \h </w:instrText>
      </w:r>
      <w:r w:rsidRPr="004034AD">
        <w:rPr>
          <w:b w:val="0"/>
          <w:noProof/>
          <w:sz w:val="18"/>
        </w:rPr>
      </w:r>
      <w:r w:rsidRPr="004034AD">
        <w:rPr>
          <w:b w:val="0"/>
          <w:noProof/>
          <w:sz w:val="18"/>
        </w:rPr>
        <w:fldChar w:fldCharType="separate"/>
      </w:r>
      <w:r w:rsidR="006C27C7">
        <w:rPr>
          <w:b w:val="0"/>
          <w:noProof/>
          <w:sz w:val="18"/>
        </w:rPr>
        <w:t>342</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97</w:t>
      </w:r>
      <w:r>
        <w:rPr>
          <w:noProof/>
        </w:rPr>
        <w:noBreakHyphen/>
        <w:t>25</w:t>
      </w:r>
      <w:r>
        <w:rPr>
          <w:noProof/>
        </w:rPr>
        <w:tab/>
        <w:t>Excess non</w:t>
      </w:r>
      <w:r>
        <w:rPr>
          <w:noProof/>
        </w:rPr>
        <w:noBreakHyphen/>
        <w:t>concessional contributions determinations</w:t>
      </w:r>
      <w:r w:rsidRPr="004034AD">
        <w:rPr>
          <w:noProof/>
        </w:rPr>
        <w:tab/>
      </w:r>
      <w:r w:rsidRPr="004034AD">
        <w:rPr>
          <w:noProof/>
        </w:rPr>
        <w:fldChar w:fldCharType="begin"/>
      </w:r>
      <w:r w:rsidRPr="004034AD">
        <w:rPr>
          <w:noProof/>
        </w:rPr>
        <w:instrText xml:space="preserve"> PAGEREF _Toc447708882 \h </w:instrText>
      </w:r>
      <w:r w:rsidRPr="004034AD">
        <w:rPr>
          <w:noProof/>
        </w:rPr>
      </w:r>
      <w:r w:rsidRPr="004034AD">
        <w:rPr>
          <w:noProof/>
        </w:rPr>
        <w:fldChar w:fldCharType="separate"/>
      </w:r>
      <w:r w:rsidR="006C27C7">
        <w:rPr>
          <w:noProof/>
        </w:rPr>
        <w:t>342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97</w:t>
      </w:r>
      <w:r>
        <w:rPr>
          <w:noProof/>
        </w:rPr>
        <w:noBreakHyphen/>
        <w:t>30</w:t>
      </w:r>
      <w:r>
        <w:rPr>
          <w:noProof/>
        </w:rPr>
        <w:tab/>
        <w:t>Associated earnings</w:t>
      </w:r>
      <w:r w:rsidRPr="004034AD">
        <w:rPr>
          <w:noProof/>
        </w:rPr>
        <w:tab/>
      </w:r>
      <w:r w:rsidRPr="004034AD">
        <w:rPr>
          <w:noProof/>
        </w:rPr>
        <w:fldChar w:fldCharType="begin"/>
      </w:r>
      <w:r w:rsidRPr="004034AD">
        <w:rPr>
          <w:noProof/>
        </w:rPr>
        <w:instrText xml:space="preserve"> PAGEREF _Toc447708883 \h </w:instrText>
      </w:r>
      <w:r w:rsidRPr="004034AD">
        <w:rPr>
          <w:noProof/>
        </w:rPr>
      </w:r>
      <w:r w:rsidRPr="004034AD">
        <w:rPr>
          <w:noProof/>
        </w:rPr>
        <w:fldChar w:fldCharType="separate"/>
      </w:r>
      <w:r w:rsidR="006C27C7">
        <w:rPr>
          <w:noProof/>
        </w:rPr>
        <w:t>343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97</w:t>
      </w:r>
      <w:r>
        <w:rPr>
          <w:noProof/>
        </w:rPr>
        <w:noBreakHyphen/>
        <w:t>35</w:t>
      </w:r>
      <w:r>
        <w:rPr>
          <w:noProof/>
        </w:rPr>
        <w:tab/>
        <w:t>Review</w:t>
      </w:r>
      <w:r w:rsidRPr="004034AD">
        <w:rPr>
          <w:noProof/>
        </w:rPr>
        <w:tab/>
      </w:r>
      <w:r w:rsidRPr="004034AD">
        <w:rPr>
          <w:noProof/>
        </w:rPr>
        <w:fldChar w:fldCharType="begin"/>
      </w:r>
      <w:r w:rsidRPr="004034AD">
        <w:rPr>
          <w:noProof/>
        </w:rPr>
        <w:instrText xml:space="preserve"> PAGEREF _Toc447708884 \h </w:instrText>
      </w:r>
      <w:r w:rsidRPr="004034AD">
        <w:rPr>
          <w:noProof/>
        </w:rPr>
      </w:r>
      <w:r w:rsidRPr="004034AD">
        <w:rPr>
          <w:noProof/>
        </w:rPr>
        <w:fldChar w:fldCharType="separate"/>
      </w:r>
      <w:r w:rsidR="006C27C7">
        <w:rPr>
          <w:noProof/>
        </w:rPr>
        <w:t>344</w:t>
      </w:r>
      <w:r w:rsidRPr="004034AD">
        <w:rPr>
          <w:noProof/>
        </w:rPr>
        <w:fldChar w:fldCharType="end"/>
      </w:r>
    </w:p>
    <w:p w:rsidR="004034AD" w:rsidRDefault="004034AD">
      <w:pPr>
        <w:pStyle w:val="TOC2"/>
        <w:rPr>
          <w:rFonts w:asciiTheme="minorHAnsi" w:eastAsiaTheme="minorEastAsia" w:hAnsiTheme="minorHAnsi" w:cstheme="minorBidi"/>
          <w:b w:val="0"/>
          <w:noProof/>
          <w:kern w:val="0"/>
          <w:sz w:val="22"/>
          <w:szCs w:val="22"/>
        </w:rPr>
      </w:pPr>
      <w:r>
        <w:rPr>
          <w:noProof/>
        </w:rPr>
        <w:t>Chapter 3—Collection, recovery and administration of other taxes</w:t>
      </w:r>
      <w:r w:rsidRPr="004034AD">
        <w:rPr>
          <w:b w:val="0"/>
          <w:noProof/>
          <w:sz w:val="18"/>
        </w:rPr>
        <w:tab/>
      </w:r>
      <w:r w:rsidRPr="004034AD">
        <w:rPr>
          <w:b w:val="0"/>
          <w:noProof/>
          <w:sz w:val="18"/>
        </w:rPr>
        <w:fldChar w:fldCharType="begin"/>
      </w:r>
      <w:r w:rsidRPr="004034AD">
        <w:rPr>
          <w:b w:val="0"/>
          <w:noProof/>
          <w:sz w:val="18"/>
        </w:rPr>
        <w:instrText xml:space="preserve"> PAGEREF _Toc447708885 \h </w:instrText>
      </w:r>
      <w:r w:rsidRPr="004034AD">
        <w:rPr>
          <w:b w:val="0"/>
          <w:noProof/>
          <w:sz w:val="18"/>
        </w:rPr>
      </w:r>
      <w:r w:rsidRPr="004034AD">
        <w:rPr>
          <w:b w:val="0"/>
          <w:noProof/>
          <w:sz w:val="18"/>
        </w:rPr>
        <w:fldChar w:fldCharType="separate"/>
      </w:r>
      <w:r w:rsidR="006C27C7">
        <w:rPr>
          <w:b w:val="0"/>
          <w:noProof/>
          <w:sz w:val="18"/>
        </w:rPr>
        <w:t>345</w:t>
      </w:r>
      <w:r w:rsidRPr="004034AD">
        <w:rPr>
          <w:b w:val="0"/>
          <w:noProof/>
          <w:sz w:val="18"/>
        </w:rPr>
        <w:fldChar w:fldCharType="end"/>
      </w:r>
    </w:p>
    <w:p w:rsidR="004034AD" w:rsidRDefault="004034AD">
      <w:pPr>
        <w:pStyle w:val="TOC3"/>
        <w:rPr>
          <w:rFonts w:asciiTheme="minorHAnsi" w:eastAsiaTheme="minorEastAsia" w:hAnsiTheme="minorHAnsi" w:cstheme="minorBidi"/>
          <w:b w:val="0"/>
          <w:noProof/>
          <w:kern w:val="0"/>
          <w:szCs w:val="22"/>
        </w:rPr>
      </w:pPr>
      <w:r>
        <w:rPr>
          <w:noProof/>
        </w:rPr>
        <w:t>Part 3</w:t>
      </w:r>
      <w:r>
        <w:rPr>
          <w:noProof/>
        </w:rPr>
        <w:noBreakHyphen/>
        <w:t>10—Indirect taxes</w:t>
      </w:r>
      <w:r w:rsidRPr="004034AD">
        <w:rPr>
          <w:b w:val="0"/>
          <w:noProof/>
          <w:sz w:val="18"/>
        </w:rPr>
        <w:tab/>
      </w:r>
      <w:r w:rsidRPr="004034AD">
        <w:rPr>
          <w:b w:val="0"/>
          <w:noProof/>
          <w:sz w:val="18"/>
        </w:rPr>
        <w:fldChar w:fldCharType="begin"/>
      </w:r>
      <w:r w:rsidRPr="004034AD">
        <w:rPr>
          <w:b w:val="0"/>
          <w:noProof/>
          <w:sz w:val="18"/>
        </w:rPr>
        <w:instrText xml:space="preserve"> PAGEREF _Toc447708886 \h </w:instrText>
      </w:r>
      <w:r w:rsidRPr="004034AD">
        <w:rPr>
          <w:b w:val="0"/>
          <w:noProof/>
          <w:sz w:val="18"/>
        </w:rPr>
      </w:r>
      <w:r w:rsidRPr="004034AD">
        <w:rPr>
          <w:b w:val="0"/>
          <w:noProof/>
          <w:sz w:val="18"/>
        </w:rPr>
        <w:fldChar w:fldCharType="separate"/>
      </w:r>
      <w:r w:rsidR="006C27C7">
        <w:rPr>
          <w:b w:val="0"/>
          <w:noProof/>
          <w:sz w:val="18"/>
        </w:rPr>
        <w:t>345</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105—General rules for indirect taxes</w:t>
      </w:r>
      <w:r w:rsidRPr="004034AD">
        <w:rPr>
          <w:b w:val="0"/>
          <w:noProof/>
          <w:sz w:val="18"/>
        </w:rPr>
        <w:tab/>
      </w:r>
      <w:r w:rsidRPr="004034AD">
        <w:rPr>
          <w:b w:val="0"/>
          <w:noProof/>
          <w:sz w:val="18"/>
        </w:rPr>
        <w:fldChar w:fldCharType="begin"/>
      </w:r>
      <w:r w:rsidRPr="004034AD">
        <w:rPr>
          <w:b w:val="0"/>
          <w:noProof/>
          <w:sz w:val="18"/>
        </w:rPr>
        <w:instrText xml:space="preserve"> PAGEREF _Toc447708887 \h </w:instrText>
      </w:r>
      <w:r w:rsidRPr="004034AD">
        <w:rPr>
          <w:b w:val="0"/>
          <w:noProof/>
          <w:sz w:val="18"/>
        </w:rPr>
      </w:r>
      <w:r w:rsidRPr="004034AD">
        <w:rPr>
          <w:b w:val="0"/>
          <w:noProof/>
          <w:sz w:val="18"/>
        </w:rPr>
        <w:fldChar w:fldCharType="separate"/>
      </w:r>
      <w:r w:rsidR="006C27C7">
        <w:rPr>
          <w:b w:val="0"/>
          <w:noProof/>
          <w:sz w:val="18"/>
        </w:rPr>
        <w:t>345</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105</w:t>
      </w:r>
      <w:r>
        <w:rPr>
          <w:noProof/>
        </w:rPr>
        <w:tab/>
      </w:r>
      <w:r w:rsidRPr="004034AD">
        <w:rPr>
          <w:b w:val="0"/>
          <w:noProof/>
          <w:sz w:val="18"/>
        </w:rPr>
        <w:t>345</w:t>
      </w:r>
    </w:p>
    <w:p w:rsidR="004034AD" w:rsidRDefault="004034AD">
      <w:pPr>
        <w:pStyle w:val="TOC5"/>
        <w:rPr>
          <w:rFonts w:asciiTheme="minorHAnsi" w:eastAsiaTheme="minorEastAsia" w:hAnsiTheme="minorHAnsi" w:cstheme="minorBidi"/>
          <w:noProof/>
          <w:kern w:val="0"/>
          <w:sz w:val="22"/>
          <w:szCs w:val="22"/>
        </w:rPr>
      </w:pPr>
      <w:r>
        <w:rPr>
          <w:noProof/>
        </w:rPr>
        <w:t>105</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_Toc447708889 \h </w:instrText>
      </w:r>
      <w:r w:rsidRPr="004034AD">
        <w:rPr>
          <w:noProof/>
        </w:rPr>
      </w:r>
      <w:r w:rsidRPr="004034AD">
        <w:rPr>
          <w:noProof/>
        </w:rPr>
        <w:fldChar w:fldCharType="separate"/>
      </w:r>
      <w:r w:rsidR="006C27C7">
        <w:rPr>
          <w:noProof/>
        </w:rPr>
        <w:t>345</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105</w:t>
      </w:r>
      <w:r>
        <w:rPr>
          <w:noProof/>
        </w:rPr>
        <w:noBreakHyphen/>
        <w:t>A—Assessments</w:t>
      </w:r>
      <w:r w:rsidRPr="004034AD">
        <w:rPr>
          <w:b w:val="0"/>
          <w:noProof/>
          <w:sz w:val="18"/>
        </w:rPr>
        <w:tab/>
      </w:r>
      <w:r w:rsidRPr="004034AD">
        <w:rPr>
          <w:b w:val="0"/>
          <w:noProof/>
          <w:sz w:val="18"/>
        </w:rPr>
        <w:fldChar w:fldCharType="begin"/>
      </w:r>
      <w:r w:rsidRPr="004034AD">
        <w:rPr>
          <w:b w:val="0"/>
          <w:noProof/>
          <w:sz w:val="18"/>
        </w:rPr>
        <w:instrText xml:space="preserve"> PAGEREF _Toc447708890 \h </w:instrText>
      </w:r>
      <w:r w:rsidRPr="004034AD">
        <w:rPr>
          <w:b w:val="0"/>
          <w:noProof/>
          <w:sz w:val="18"/>
        </w:rPr>
      </w:r>
      <w:r w:rsidRPr="004034AD">
        <w:rPr>
          <w:b w:val="0"/>
          <w:noProof/>
          <w:sz w:val="18"/>
        </w:rPr>
        <w:fldChar w:fldCharType="separate"/>
      </w:r>
      <w:r w:rsidR="006C27C7">
        <w:rPr>
          <w:b w:val="0"/>
          <w:noProof/>
          <w:sz w:val="18"/>
        </w:rPr>
        <w:t>346</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105</w:t>
      </w:r>
      <w:r>
        <w:rPr>
          <w:noProof/>
        </w:rPr>
        <w:noBreakHyphen/>
        <w:t>3</w:t>
      </w:r>
      <w:r>
        <w:rPr>
          <w:noProof/>
        </w:rPr>
        <w:tab/>
        <w:t>Application of Subdivision</w:t>
      </w:r>
      <w:r w:rsidRPr="004034AD">
        <w:rPr>
          <w:noProof/>
        </w:rPr>
        <w:tab/>
      </w:r>
      <w:r w:rsidRPr="004034AD">
        <w:rPr>
          <w:noProof/>
        </w:rPr>
        <w:fldChar w:fldCharType="begin"/>
      </w:r>
      <w:r w:rsidRPr="004034AD">
        <w:rPr>
          <w:noProof/>
        </w:rPr>
        <w:instrText xml:space="preserve"> PAGEREF _Toc447708891 \h </w:instrText>
      </w:r>
      <w:r w:rsidRPr="004034AD">
        <w:rPr>
          <w:noProof/>
        </w:rPr>
      </w:r>
      <w:r w:rsidRPr="004034AD">
        <w:rPr>
          <w:noProof/>
        </w:rPr>
        <w:fldChar w:fldCharType="separate"/>
      </w:r>
      <w:r w:rsidR="006C27C7">
        <w:rPr>
          <w:noProof/>
        </w:rPr>
        <w:t>346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105</w:t>
      </w:r>
      <w:r>
        <w:rPr>
          <w:noProof/>
        </w:rPr>
        <w:noBreakHyphen/>
        <w:t>5</w:t>
      </w:r>
      <w:r>
        <w:rPr>
          <w:noProof/>
        </w:rPr>
        <w:tab/>
        <w:t>Commissioner may make assessment of indirect tax</w:t>
      </w:r>
      <w:r w:rsidRPr="004034AD">
        <w:rPr>
          <w:noProof/>
        </w:rPr>
        <w:tab/>
      </w:r>
      <w:r w:rsidRPr="004034AD">
        <w:rPr>
          <w:noProof/>
        </w:rPr>
        <w:fldChar w:fldCharType="begin"/>
      </w:r>
      <w:r w:rsidRPr="004034AD">
        <w:rPr>
          <w:noProof/>
        </w:rPr>
        <w:instrText xml:space="preserve"> PAGEREF _Toc447708892 \h </w:instrText>
      </w:r>
      <w:r w:rsidRPr="004034AD">
        <w:rPr>
          <w:noProof/>
        </w:rPr>
      </w:r>
      <w:r w:rsidRPr="004034AD">
        <w:rPr>
          <w:noProof/>
        </w:rPr>
        <w:fldChar w:fldCharType="separate"/>
      </w:r>
      <w:r w:rsidR="006C27C7">
        <w:rPr>
          <w:noProof/>
        </w:rPr>
        <w:t>347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105</w:t>
      </w:r>
      <w:r>
        <w:rPr>
          <w:noProof/>
        </w:rPr>
        <w:noBreakHyphen/>
        <w:t>10</w:t>
      </w:r>
      <w:r>
        <w:rPr>
          <w:noProof/>
        </w:rPr>
        <w:tab/>
        <w:t>Request for assessment</w:t>
      </w:r>
      <w:r w:rsidRPr="004034AD">
        <w:rPr>
          <w:noProof/>
        </w:rPr>
        <w:tab/>
      </w:r>
      <w:r w:rsidRPr="004034AD">
        <w:rPr>
          <w:noProof/>
        </w:rPr>
        <w:fldChar w:fldCharType="begin"/>
      </w:r>
      <w:r w:rsidRPr="004034AD">
        <w:rPr>
          <w:noProof/>
        </w:rPr>
        <w:instrText xml:space="preserve"> PAGEREF _Toc447708893 \h </w:instrText>
      </w:r>
      <w:r w:rsidRPr="004034AD">
        <w:rPr>
          <w:noProof/>
        </w:rPr>
      </w:r>
      <w:r w:rsidRPr="004034AD">
        <w:rPr>
          <w:noProof/>
        </w:rPr>
        <w:fldChar w:fldCharType="separate"/>
      </w:r>
      <w:r w:rsidR="006C27C7">
        <w:rPr>
          <w:noProof/>
        </w:rPr>
        <w:t>347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105</w:t>
      </w:r>
      <w:r>
        <w:rPr>
          <w:noProof/>
        </w:rPr>
        <w:noBreakHyphen/>
        <w:t>15</w:t>
      </w:r>
      <w:r>
        <w:rPr>
          <w:noProof/>
        </w:rPr>
        <w:tab/>
        <w:t>Indirect tax liabilities do not depend on assessment</w:t>
      </w:r>
      <w:r w:rsidRPr="004034AD">
        <w:rPr>
          <w:noProof/>
        </w:rPr>
        <w:tab/>
      </w:r>
      <w:r w:rsidRPr="004034AD">
        <w:rPr>
          <w:noProof/>
        </w:rPr>
        <w:fldChar w:fldCharType="begin"/>
      </w:r>
      <w:r w:rsidRPr="004034AD">
        <w:rPr>
          <w:noProof/>
        </w:rPr>
        <w:instrText xml:space="preserve"> PAGEREF _Toc447708894 \h </w:instrText>
      </w:r>
      <w:r w:rsidRPr="004034AD">
        <w:rPr>
          <w:noProof/>
        </w:rPr>
      </w:r>
      <w:r w:rsidRPr="004034AD">
        <w:rPr>
          <w:noProof/>
        </w:rPr>
        <w:fldChar w:fldCharType="separate"/>
      </w:r>
      <w:r w:rsidR="006C27C7">
        <w:rPr>
          <w:noProof/>
        </w:rPr>
        <w:t>348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105</w:t>
      </w:r>
      <w:r>
        <w:rPr>
          <w:noProof/>
        </w:rPr>
        <w:noBreakHyphen/>
        <w:t>20</w:t>
      </w:r>
      <w:r>
        <w:rPr>
          <w:noProof/>
        </w:rPr>
        <w:tab/>
        <w:t>Commissioner must give notice of the assessment</w:t>
      </w:r>
      <w:r w:rsidRPr="004034AD">
        <w:rPr>
          <w:noProof/>
        </w:rPr>
        <w:tab/>
      </w:r>
      <w:r w:rsidRPr="004034AD">
        <w:rPr>
          <w:noProof/>
        </w:rPr>
        <w:fldChar w:fldCharType="begin"/>
      </w:r>
      <w:r w:rsidRPr="004034AD">
        <w:rPr>
          <w:noProof/>
        </w:rPr>
        <w:instrText xml:space="preserve"> PAGEREF _Toc447708895 \h </w:instrText>
      </w:r>
      <w:r w:rsidRPr="004034AD">
        <w:rPr>
          <w:noProof/>
        </w:rPr>
      </w:r>
      <w:r w:rsidRPr="004034AD">
        <w:rPr>
          <w:noProof/>
        </w:rPr>
        <w:fldChar w:fldCharType="separate"/>
      </w:r>
      <w:r w:rsidR="006C27C7">
        <w:rPr>
          <w:noProof/>
        </w:rPr>
        <w:t>348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105</w:t>
      </w:r>
      <w:r>
        <w:rPr>
          <w:noProof/>
        </w:rPr>
        <w:noBreakHyphen/>
        <w:t>25</w:t>
      </w:r>
      <w:r>
        <w:rPr>
          <w:noProof/>
        </w:rPr>
        <w:tab/>
        <w:t>Amendment of assessment</w:t>
      </w:r>
      <w:r w:rsidRPr="004034AD">
        <w:rPr>
          <w:noProof/>
        </w:rPr>
        <w:tab/>
      </w:r>
      <w:r w:rsidRPr="004034AD">
        <w:rPr>
          <w:noProof/>
        </w:rPr>
        <w:fldChar w:fldCharType="begin"/>
      </w:r>
      <w:r w:rsidRPr="004034AD">
        <w:rPr>
          <w:noProof/>
        </w:rPr>
        <w:instrText xml:space="preserve"> PAGEREF _Toc447708896 \h </w:instrText>
      </w:r>
      <w:r w:rsidRPr="004034AD">
        <w:rPr>
          <w:noProof/>
        </w:rPr>
      </w:r>
      <w:r w:rsidRPr="004034AD">
        <w:rPr>
          <w:noProof/>
        </w:rPr>
        <w:fldChar w:fldCharType="separate"/>
      </w:r>
      <w:r w:rsidR="006C27C7">
        <w:rPr>
          <w:noProof/>
        </w:rPr>
        <w:t>348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105</w:t>
      </w:r>
      <w:r>
        <w:rPr>
          <w:noProof/>
        </w:rPr>
        <w:noBreakHyphen/>
        <w:t>30</w:t>
      </w:r>
      <w:r>
        <w:rPr>
          <w:noProof/>
        </w:rPr>
        <w:tab/>
        <w:t>Later assessment prevails in case of inconsistency</w:t>
      </w:r>
      <w:r w:rsidRPr="004034AD">
        <w:rPr>
          <w:noProof/>
        </w:rPr>
        <w:tab/>
      </w:r>
      <w:r w:rsidRPr="004034AD">
        <w:rPr>
          <w:noProof/>
        </w:rPr>
        <w:fldChar w:fldCharType="begin"/>
      </w:r>
      <w:r w:rsidRPr="004034AD">
        <w:rPr>
          <w:noProof/>
        </w:rPr>
        <w:instrText xml:space="preserve"> PAGEREF _Toc447708897 \h </w:instrText>
      </w:r>
      <w:r w:rsidRPr="004034AD">
        <w:rPr>
          <w:noProof/>
        </w:rPr>
      </w:r>
      <w:r w:rsidRPr="004034AD">
        <w:rPr>
          <w:noProof/>
        </w:rPr>
        <w:fldChar w:fldCharType="separate"/>
      </w:r>
      <w:r w:rsidR="006C27C7">
        <w:rPr>
          <w:noProof/>
        </w:rPr>
        <w:t>349</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105</w:t>
      </w:r>
      <w:r>
        <w:rPr>
          <w:noProof/>
        </w:rPr>
        <w:noBreakHyphen/>
        <w:t>B—Review of indirect tax decisions</w:t>
      </w:r>
      <w:r w:rsidRPr="004034AD">
        <w:rPr>
          <w:b w:val="0"/>
          <w:noProof/>
          <w:sz w:val="18"/>
        </w:rPr>
        <w:tab/>
      </w:r>
      <w:r w:rsidRPr="004034AD">
        <w:rPr>
          <w:b w:val="0"/>
          <w:noProof/>
          <w:sz w:val="18"/>
        </w:rPr>
        <w:fldChar w:fldCharType="begin"/>
      </w:r>
      <w:r w:rsidRPr="004034AD">
        <w:rPr>
          <w:b w:val="0"/>
          <w:noProof/>
          <w:sz w:val="18"/>
        </w:rPr>
        <w:instrText xml:space="preserve"> PAGEREF _Toc447708898 \h </w:instrText>
      </w:r>
      <w:r w:rsidRPr="004034AD">
        <w:rPr>
          <w:b w:val="0"/>
          <w:noProof/>
          <w:sz w:val="18"/>
        </w:rPr>
      </w:r>
      <w:r w:rsidRPr="004034AD">
        <w:rPr>
          <w:b w:val="0"/>
          <w:noProof/>
          <w:sz w:val="18"/>
        </w:rPr>
        <w:fldChar w:fldCharType="separate"/>
      </w:r>
      <w:r w:rsidR="006C27C7">
        <w:rPr>
          <w:b w:val="0"/>
          <w:noProof/>
          <w:sz w:val="18"/>
        </w:rPr>
        <w:t>349</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105</w:t>
      </w:r>
      <w:r>
        <w:rPr>
          <w:noProof/>
        </w:rPr>
        <w:noBreakHyphen/>
        <w:t>40</w:t>
      </w:r>
      <w:r>
        <w:rPr>
          <w:noProof/>
        </w:rPr>
        <w:tab/>
        <w:t>Reviewable indirect tax decisions</w:t>
      </w:r>
      <w:r w:rsidRPr="004034AD">
        <w:rPr>
          <w:noProof/>
        </w:rPr>
        <w:tab/>
      </w:r>
      <w:r w:rsidRPr="004034AD">
        <w:rPr>
          <w:noProof/>
        </w:rPr>
        <w:fldChar w:fldCharType="begin"/>
      </w:r>
      <w:r w:rsidRPr="004034AD">
        <w:rPr>
          <w:noProof/>
        </w:rPr>
        <w:instrText xml:space="preserve"> PAGEREF _Toc447708899 \h </w:instrText>
      </w:r>
      <w:r w:rsidRPr="004034AD">
        <w:rPr>
          <w:noProof/>
        </w:rPr>
      </w:r>
      <w:r w:rsidRPr="004034AD">
        <w:rPr>
          <w:noProof/>
        </w:rPr>
        <w:fldChar w:fldCharType="separate"/>
      </w:r>
      <w:r w:rsidR="006C27C7">
        <w:rPr>
          <w:noProof/>
        </w:rPr>
        <w:t>349</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105</w:t>
      </w:r>
      <w:r>
        <w:rPr>
          <w:noProof/>
        </w:rPr>
        <w:noBreakHyphen/>
        <w:t>C—Limits on credits, refunds and recovering amounts</w:t>
      </w:r>
      <w:r w:rsidRPr="004034AD">
        <w:rPr>
          <w:b w:val="0"/>
          <w:noProof/>
          <w:sz w:val="18"/>
        </w:rPr>
        <w:tab/>
      </w:r>
      <w:r w:rsidRPr="004034AD">
        <w:rPr>
          <w:b w:val="0"/>
          <w:noProof/>
          <w:sz w:val="18"/>
        </w:rPr>
        <w:fldChar w:fldCharType="begin"/>
      </w:r>
      <w:r w:rsidRPr="004034AD">
        <w:rPr>
          <w:b w:val="0"/>
          <w:noProof/>
          <w:sz w:val="18"/>
        </w:rPr>
        <w:instrText xml:space="preserve"> PAGEREF _Toc447708900 \h </w:instrText>
      </w:r>
      <w:r w:rsidRPr="004034AD">
        <w:rPr>
          <w:b w:val="0"/>
          <w:noProof/>
          <w:sz w:val="18"/>
        </w:rPr>
      </w:r>
      <w:r w:rsidRPr="004034AD">
        <w:rPr>
          <w:b w:val="0"/>
          <w:noProof/>
          <w:sz w:val="18"/>
        </w:rPr>
        <w:fldChar w:fldCharType="separate"/>
      </w:r>
      <w:r w:rsidR="006C27C7">
        <w:rPr>
          <w:b w:val="0"/>
          <w:noProof/>
          <w:sz w:val="18"/>
        </w:rPr>
        <w:t>349</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lastRenderedPageBreak/>
        <w:t>105</w:t>
      </w:r>
      <w:r>
        <w:rPr>
          <w:noProof/>
        </w:rPr>
        <w:noBreakHyphen/>
        <w:t>50</w:t>
      </w:r>
      <w:r>
        <w:rPr>
          <w:noProof/>
        </w:rPr>
        <w:tab/>
        <w:t>Time limit on recovery by the Commissioner</w:t>
      </w:r>
      <w:r w:rsidRPr="004034AD">
        <w:rPr>
          <w:noProof/>
        </w:rPr>
        <w:tab/>
      </w:r>
      <w:r w:rsidRPr="004034AD">
        <w:rPr>
          <w:noProof/>
        </w:rPr>
        <w:fldChar w:fldCharType="begin"/>
      </w:r>
      <w:r w:rsidRPr="004034AD">
        <w:rPr>
          <w:noProof/>
        </w:rPr>
        <w:instrText xml:space="preserve"> PAGEREF _Toc447708901 \h </w:instrText>
      </w:r>
      <w:r w:rsidRPr="004034AD">
        <w:rPr>
          <w:noProof/>
        </w:rPr>
      </w:r>
      <w:r w:rsidRPr="004034AD">
        <w:rPr>
          <w:noProof/>
        </w:rPr>
        <w:fldChar w:fldCharType="separate"/>
      </w:r>
      <w:r w:rsidR="006C27C7">
        <w:rPr>
          <w:noProof/>
        </w:rPr>
        <w:t>349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105</w:t>
      </w:r>
      <w:r>
        <w:rPr>
          <w:noProof/>
        </w:rPr>
        <w:noBreakHyphen/>
        <w:t>55</w:t>
      </w:r>
      <w:r>
        <w:rPr>
          <w:noProof/>
        </w:rPr>
        <w:tab/>
        <w:t>Time limit on refunds etc. from the Commissioner</w:t>
      </w:r>
      <w:r w:rsidRPr="004034AD">
        <w:rPr>
          <w:noProof/>
        </w:rPr>
        <w:tab/>
      </w:r>
      <w:r w:rsidRPr="004034AD">
        <w:rPr>
          <w:noProof/>
        </w:rPr>
        <w:fldChar w:fldCharType="begin"/>
      </w:r>
      <w:r w:rsidRPr="004034AD">
        <w:rPr>
          <w:noProof/>
        </w:rPr>
        <w:instrText xml:space="preserve"> PAGEREF _Toc447708902 \h </w:instrText>
      </w:r>
      <w:r w:rsidRPr="004034AD">
        <w:rPr>
          <w:noProof/>
        </w:rPr>
      </w:r>
      <w:r w:rsidRPr="004034AD">
        <w:rPr>
          <w:noProof/>
        </w:rPr>
        <w:fldChar w:fldCharType="separate"/>
      </w:r>
      <w:r w:rsidR="006C27C7">
        <w:rPr>
          <w:noProof/>
        </w:rPr>
        <w:t>351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105</w:t>
      </w:r>
      <w:r>
        <w:rPr>
          <w:noProof/>
        </w:rPr>
        <w:noBreakHyphen/>
        <w:t>65</w:t>
      </w:r>
      <w:r>
        <w:rPr>
          <w:noProof/>
        </w:rPr>
        <w:tab/>
        <w:t>Restriction on GST refunds</w:t>
      </w:r>
      <w:r w:rsidRPr="004034AD">
        <w:rPr>
          <w:noProof/>
        </w:rPr>
        <w:tab/>
      </w:r>
      <w:r w:rsidRPr="004034AD">
        <w:rPr>
          <w:noProof/>
        </w:rPr>
        <w:fldChar w:fldCharType="begin"/>
      </w:r>
      <w:r w:rsidRPr="004034AD">
        <w:rPr>
          <w:noProof/>
        </w:rPr>
        <w:instrText xml:space="preserve"> PAGEREF _Toc447708903 \h </w:instrText>
      </w:r>
      <w:r w:rsidRPr="004034AD">
        <w:rPr>
          <w:noProof/>
        </w:rPr>
      </w:r>
      <w:r w:rsidRPr="004034AD">
        <w:rPr>
          <w:noProof/>
        </w:rPr>
        <w:fldChar w:fldCharType="separate"/>
      </w:r>
      <w:r w:rsidR="006C27C7">
        <w:rPr>
          <w:noProof/>
        </w:rPr>
        <w:t>353</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105</w:t>
      </w:r>
      <w:r>
        <w:rPr>
          <w:noProof/>
        </w:rPr>
        <w:noBreakHyphen/>
        <w:t>D—General interest charge and penalties</w:t>
      </w:r>
      <w:r w:rsidRPr="004034AD">
        <w:rPr>
          <w:b w:val="0"/>
          <w:noProof/>
          <w:sz w:val="18"/>
        </w:rPr>
        <w:tab/>
      </w:r>
      <w:r w:rsidRPr="004034AD">
        <w:rPr>
          <w:b w:val="0"/>
          <w:noProof/>
          <w:sz w:val="18"/>
        </w:rPr>
        <w:fldChar w:fldCharType="begin"/>
      </w:r>
      <w:r w:rsidRPr="004034AD">
        <w:rPr>
          <w:b w:val="0"/>
          <w:noProof/>
          <w:sz w:val="18"/>
        </w:rPr>
        <w:instrText xml:space="preserve"> PAGEREF _Toc447708904 \h </w:instrText>
      </w:r>
      <w:r w:rsidRPr="004034AD">
        <w:rPr>
          <w:b w:val="0"/>
          <w:noProof/>
          <w:sz w:val="18"/>
        </w:rPr>
      </w:r>
      <w:r w:rsidRPr="004034AD">
        <w:rPr>
          <w:b w:val="0"/>
          <w:noProof/>
          <w:sz w:val="18"/>
        </w:rPr>
        <w:fldChar w:fldCharType="separate"/>
      </w:r>
      <w:r w:rsidR="006C27C7">
        <w:rPr>
          <w:b w:val="0"/>
          <w:noProof/>
          <w:sz w:val="18"/>
        </w:rPr>
        <w:t>355</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105</w:t>
      </w:r>
      <w:r>
        <w:rPr>
          <w:noProof/>
        </w:rPr>
        <w:noBreakHyphen/>
        <w:t>80</w:t>
      </w:r>
      <w:r>
        <w:rPr>
          <w:noProof/>
        </w:rPr>
        <w:tab/>
        <w:t>General interest charge</w:t>
      </w:r>
      <w:r w:rsidRPr="004034AD">
        <w:rPr>
          <w:noProof/>
        </w:rPr>
        <w:tab/>
      </w:r>
      <w:r w:rsidRPr="004034AD">
        <w:rPr>
          <w:noProof/>
        </w:rPr>
        <w:fldChar w:fldCharType="begin"/>
      </w:r>
      <w:r w:rsidRPr="004034AD">
        <w:rPr>
          <w:noProof/>
        </w:rPr>
        <w:instrText xml:space="preserve"> PAGEREF _Toc447708905 \h </w:instrText>
      </w:r>
      <w:r w:rsidRPr="004034AD">
        <w:rPr>
          <w:noProof/>
        </w:rPr>
      </w:r>
      <w:r w:rsidRPr="004034AD">
        <w:rPr>
          <w:noProof/>
        </w:rPr>
        <w:fldChar w:fldCharType="separate"/>
      </w:r>
      <w:r w:rsidR="006C27C7">
        <w:rPr>
          <w:noProof/>
        </w:rPr>
        <w:t>355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105</w:t>
      </w:r>
      <w:r>
        <w:rPr>
          <w:noProof/>
        </w:rPr>
        <w:noBreakHyphen/>
        <w:t>85</w:t>
      </w:r>
      <w:r>
        <w:rPr>
          <w:noProof/>
        </w:rPr>
        <w:tab/>
        <w:t>Amending Acts cannot impose penalties or general interest charge earlier than 28 days after Royal Assent</w:t>
      </w:r>
      <w:r w:rsidRPr="004034AD">
        <w:rPr>
          <w:noProof/>
        </w:rPr>
        <w:tab/>
      </w:r>
      <w:r w:rsidRPr="004034AD">
        <w:rPr>
          <w:noProof/>
        </w:rPr>
        <w:fldChar w:fldCharType="begin"/>
      </w:r>
      <w:r w:rsidRPr="004034AD">
        <w:rPr>
          <w:noProof/>
        </w:rPr>
        <w:instrText xml:space="preserve"> PAGEREF _Toc447708906 \h </w:instrText>
      </w:r>
      <w:r w:rsidRPr="004034AD">
        <w:rPr>
          <w:noProof/>
        </w:rPr>
      </w:r>
      <w:r w:rsidRPr="004034AD">
        <w:rPr>
          <w:noProof/>
        </w:rPr>
        <w:fldChar w:fldCharType="separate"/>
      </w:r>
      <w:r w:rsidR="006C27C7">
        <w:rPr>
          <w:noProof/>
        </w:rPr>
        <w:t>356</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105</w:t>
      </w:r>
      <w:r>
        <w:rPr>
          <w:noProof/>
        </w:rPr>
        <w:noBreakHyphen/>
        <w:t>F—Indirect tax refund schemes</w:t>
      </w:r>
      <w:r w:rsidRPr="004034AD">
        <w:rPr>
          <w:b w:val="0"/>
          <w:noProof/>
          <w:sz w:val="18"/>
        </w:rPr>
        <w:tab/>
      </w:r>
      <w:r w:rsidRPr="004034AD">
        <w:rPr>
          <w:b w:val="0"/>
          <w:noProof/>
          <w:sz w:val="18"/>
        </w:rPr>
        <w:fldChar w:fldCharType="begin"/>
      </w:r>
      <w:r w:rsidRPr="004034AD">
        <w:rPr>
          <w:b w:val="0"/>
          <w:noProof/>
          <w:sz w:val="18"/>
        </w:rPr>
        <w:instrText xml:space="preserve"> PAGEREF _Toc447708907 \h </w:instrText>
      </w:r>
      <w:r w:rsidRPr="004034AD">
        <w:rPr>
          <w:b w:val="0"/>
          <w:noProof/>
          <w:sz w:val="18"/>
        </w:rPr>
      </w:r>
      <w:r w:rsidRPr="004034AD">
        <w:rPr>
          <w:b w:val="0"/>
          <w:noProof/>
          <w:sz w:val="18"/>
        </w:rPr>
        <w:fldChar w:fldCharType="separate"/>
      </w:r>
      <w:r w:rsidR="006C27C7">
        <w:rPr>
          <w:b w:val="0"/>
          <w:noProof/>
          <w:sz w:val="18"/>
        </w:rPr>
        <w:t>356</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105</w:t>
      </w:r>
      <w:r>
        <w:rPr>
          <w:noProof/>
        </w:rPr>
        <w:noBreakHyphen/>
        <w:t>120</w:t>
      </w:r>
      <w:r>
        <w:rPr>
          <w:noProof/>
        </w:rPr>
        <w:tab/>
        <w:t>Refund scheme—defence related international obligations</w:t>
      </w:r>
      <w:r w:rsidRPr="004034AD">
        <w:rPr>
          <w:noProof/>
        </w:rPr>
        <w:tab/>
      </w:r>
      <w:r w:rsidRPr="004034AD">
        <w:rPr>
          <w:noProof/>
        </w:rPr>
        <w:fldChar w:fldCharType="begin"/>
      </w:r>
      <w:r w:rsidRPr="004034AD">
        <w:rPr>
          <w:noProof/>
        </w:rPr>
        <w:instrText xml:space="preserve"> PAGEREF _Toc447708908 \h </w:instrText>
      </w:r>
      <w:r w:rsidRPr="004034AD">
        <w:rPr>
          <w:noProof/>
        </w:rPr>
      </w:r>
      <w:r w:rsidRPr="004034AD">
        <w:rPr>
          <w:noProof/>
        </w:rPr>
        <w:fldChar w:fldCharType="separate"/>
      </w:r>
      <w:r w:rsidR="006C27C7">
        <w:rPr>
          <w:noProof/>
        </w:rPr>
        <w:t>357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105</w:t>
      </w:r>
      <w:r>
        <w:rPr>
          <w:noProof/>
        </w:rPr>
        <w:noBreakHyphen/>
        <w:t>125</w:t>
      </w:r>
      <w:r>
        <w:rPr>
          <w:noProof/>
        </w:rPr>
        <w:tab/>
        <w:t>Refund scheme—international obligations</w:t>
      </w:r>
      <w:r w:rsidRPr="004034AD">
        <w:rPr>
          <w:noProof/>
        </w:rPr>
        <w:tab/>
      </w:r>
      <w:r w:rsidRPr="004034AD">
        <w:rPr>
          <w:noProof/>
        </w:rPr>
        <w:fldChar w:fldCharType="begin"/>
      </w:r>
      <w:r w:rsidRPr="004034AD">
        <w:rPr>
          <w:noProof/>
        </w:rPr>
        <w:instrText xml:space="preserve"> PAGEREF _Toc447708909 \h </w:instrText>
      </w:r>
      <w:r w:rsidRPr="004034AD">
        <w:rPr>
          <w:noProof/>
        </w:rPr>
      </w:r>
      <w:r w:rsidRPr="004034AD">
        <w:rPr>
          <w:noProof/>
        </w:rPr>
        <w:fldChar w:fldCharType="separate"/>
      </w:r>
      <w:r w:rsidR="006C27C7">
        <w:rPr>
          <w:noProof/>
        </w:rPr>
        <w:t>358</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105</w:t>
      </w:r>
      <w:r>
        <w:rPr>
          <w:noProof/>
        </w:rPr>
        <w:noBreakHyphen/>
        <w:t>G—Other administrative provisions</w:t>
      </w:r>
      <w:r w:rsidRPr="004034AD">
        <w:rPr>
          <w:b w:val="0"/>
          <w:noProof/>
          <w:sz w:val="18"/>
        </w:rPr>
        <w:tab/>
      </w:r>
      <w:r w:rsidRPr="004034AD">
        <w:rPr>
          <w:b w:val="0"/>
          <w:noProof/>
          <w:sz w:val="18"/>
        </w:rPr>
        <w:fldChar w:fldCharType="begin"/>
      </w:r>
      <w:r w:rsidRPr="004034AD">
        <w:rPr>
          <w:b w:val="0"/>
          <w:noProof/>
          <w:sz w:val="18"/>
        </w:rPr>
        <w:instrText xml:space="preserve"> PAGEREF _Toc447708910 \h </w:instrText>
      </w:r>
      <w:r w:rsidRPr="004034AD">
        <w:rPr>
          <w:b w:val="0"/>
          <w:noProof/>
          <w:sz w:val="18"/>
        </w:rPr>
      </w:r>
      <w:r w:rsidRPr="004034AD">
        <w:rPr>
          <w:b w:val="0"/>
          <w:noProof/>
          <w:sz w:val="18"/>
        </w:rPr>
        <w:fldChar w:fldCharType="separate"/>
      </w:r>
      <w:r w:rsidR="006C27C7">
        <w:rPr>
          <w:b w:val="0"/>
          <w:noProof/>
          <w:sz w:val="18"/>
        </w:rPr>
        <w:t>358</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105</w:t>
      </w:r>
      <w:r>
        <w:rPr>
          <w:noProof/>
        </w:rPr>
        <w:noBreakHyphen/>
        <w:t>145</w:t>
      </w:r>
      <w:r>
        <w:rPr>
          <w:noProof/>
        </w:rPr>
        <w:tab/>
        <w:t>Commissioner must give things in writing</w:t>
      </w:r>
      <w:r w:rsidRPr="004034AD">
        <w:rPr>
          <w:noProof/>
        </w:rPr>
        <w:tab/>
      </w:r>
      <w:r w:rsidRPr="004034AD">
        <w:rPr>
          <w:noProof/>
        </w:rPr>
        <w:fldChar w:fldCharType="begin"/>
      </w:r>
      <w:r w:rsidRPr="004034AD">
        <w:rPr>
          <w:noProof/>
        </w:rPr>
        <w:instrText xml:space="preserve"> PAGEREF _Toc447708911 \h </w:instrText>
      </w:r>
      <w:r w:rsidRPr="004034AD">
        <w:rPr>
          <w:noProof/>
        </w:rPr>
      </w:r>
      <w:r w:rsidRPr="004034AD">
        <w:rPr>
          <w:noProof/>
        </w:rPr>
        <w:fldChar w:fldCharType="separate"/>
      </w:r>
      <w:r w:rsidR="006C27C7">
        <w:rPr>
          <w:noProof/>
        </w:rPr>
        <w:t>358</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110—Goods and services tax</w:t>
      </w:r>
      <w:r w:rsidRPr="004034AD">
        <w:rPr>
          <w:b w:val="0"/>
          <w:noProof/>
          <w:sz w:val="18"/>
        </w:rPr>
        <w:tab/>
      </w:r>
      <w:r w:rsidRPr="004034AD">
        <w:rPr>
          <w:b w:val="0"/>
          <w:noProof/>
          <w:sz w:val="18"/>
        </w:rPr>
        <w:fldChar w:fldCharType="begin"/>
      </w:r>
      <w:r w:rsidRPr="004034AD">
        <w:rPr>
          <w:b w:val="0"/>
          <w:noProof/>
          <w:sz w:val="18"/>
        </w:rPr>
        <w:instrText xml:space="preserve"> PAGEREF _Toc447708912 \h </w:instrText>
      </w:r>
      <w:r w:rsidRPr="004034AD">
        <w:rPr>
          <w:b w:val="0"/>
          <w:noProof/>
          <w:sz w:val="18"/>
        </w:rPr>
      </w:r>
      <w:r w:rsidRPr="004034AD">
        <w:rPr>
          <w:b w:val="0"/>
          <w:noProof/>
          <w:sz w:val="18"/>
        </w:rPr>
        <w:fldChar w:fldCharType="separate"/>
      </w:r>
      <w:r w:rsidR="006C27C7">
        <w:rPr>
          <w:b w:val="0"/>
          <w:noProof/>
          <w:sz w:val="18"/>
        </w:rPr>
        <w:t>360</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110</w:t>
      </w:r>
      <w:r>
        <w:rPr>
          <w:noProof/>
        </w:rPr>
        <w:tab/>
      </w:r>
      <w:r w:rsidRPr="004034AD">
        <w:rPr>
          <w:b w:val="0"/>
          <w:noProof/>
          <w:sz w:val="18"/>
        </w:rPr>
        <w:t>360</w:t>
      </w:r>
    </w:p>
    <w:p w:rsidR="004034AD" w:rsidRDefault="004034AD">
      <w:pPr>
        <w:pStyle w:val="TOC5"/>
        <w:rPr>
          <w:rFonts w:asciiTheme="minorHAnsi" w:eastAsiaTheme="minorEastAsia" w:hAnsiTheme="minorHAnsi" w:cstheme="minorBidi"/>
          <w:noProof/>
          <w:kern w:val="0"/>
          <w:sz w:val="22"/>
          <w:szCs w:val="22"/>
        </w:rPr>
      </w:pPr>
      <w:r>
        <w:rPr>
          <w:noProof/>
        </w:rPr>
        <w:t>110</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_Toc447708914 \h </w:instrText>
      </w:r>
      <w:r w:rsidRPr="004034AD">
        <w:rPr>
          <w:noProof/>
        </w:rPr>
      </w:r>
      <w:r w:rsidRPr="004034AD">
        <w:rPr>
          <w:noProof/>
        </w:rPr>
        <w:fldChar w:fldCharType="separate"/>
      </w:r>
      <w:r w:rsidR="006C27C7">
        <w:rPr>
          <w:noProof/>
        </w:rPr>
        <w:t>360</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110</w:t>
      </w:r>
      <w:r>
        <w:rPr>
          <w:noProof/>
        </w:rPr>
        <w:noBreakHyphen/>
        <w:t>F—Review of GST decisions</w:t>
      </w:r>
      <w:r w:rsidRPr="004034AD">
        <w:rPr>
          <w:b w:val="0"/>
          <w:noProof/>
          <w:sz w:val="18"/>
        </w:rPr>
        <w:tab/>
      </w:r>
      <w:r w:rsidRPr="004034AD">
        <w:rPr>
          <w:b w:val="0"/>
          <w:noProof/>
          <w:sz w:val="18"/>
        </w:rPr>
        <w:fldChar w:fldCharType="begin"/>
      </w:r>
      <w:r w:rsidRPr="004034AD">
        <w:rPr>
          <w:b w:val="0"/>
          <w:noProof/>
          <w:sz w:val="18"/>
        </w:rPr>
        <w:instrText xml:space="preserve"> PAGEREF _Toc447708915 \h </w:instrText>
      </w:r>
      <w:r w:rsidRPr="004034AD">
        <w:rPr>
          <w:b w:val="0"/>
          <w:noProof/>
          <w:sz w:val="18"/>
        </w:rPr>
      </w:r>
      <w:r w:rsidRPr="004034AD">
        <w:rPr>
          <w:b w:val="0"/>
          <w:noProof/>
          <w:sz w:val="18"/>
        </w:rPr>
        <w:fldChar w:fldCharType="separate"/>
      </w:r>
      <w:r w:rsidR="006C27C7">
        <w:rPr>
          <w:b w:val="0"/>
          <w:noProof/>
          <w:sz w:val="18"/>
        </w:rPr>
        <w:t>360</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110</w:t>
      </w:r>
      <w:r>
        <w:rPr>
          <w:noProof/>
        </w:rPr>
        <w:noBreakHyphen/>
        <w:t>50</w:t>
      </w:r>
      <w:r>
        <w:rPr>
          <w:noProof/>
        </w:rPr>
        <w:tab/>
        <w:t>Reviewable GST decisions</w:t>
      </w:r>
      <w:r w:rsidRPr="004034AD">
        <w:rPr>
          <w:noProof/>
        </w:rPr>
        <w:tab/>
      </w:r>
      <w:r w:rsidRPr="004034AD">
        <w:rPr>
          <w:noProof/>
        </w:rPr>
        <w:fldChar w:fldCharType="begin"/>
      </w:r>
      <w:r w:rsidRPr="004034AD">
        <w:rPr>
          <w:noProof/>
        </w:rPr>
        <w:instrText xml:space="preserve"> PAGEREF _Toc447708916 \h </w:instrText>
      </w:r>
      <w:r w:rsidRPr="004034AD">
        <w:rPr>
          <w:noProof/>
        </w:rPr>
      </w:r>
      <w:r w:rsidRPr="004034AD">
        <w:rPr>
          <w:noProof/>
        </w:rPr>
        <w:fldChar w:fldCharType="separate"/>
      </w:r>
      <w:r w:rsidR="006C27C7">
        <w:rPr>
          <w:noProof/>
        </w:rPr>
        <w:t>360</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111—Wine tax and luxury car tax</w:t>
      </w:r>
      <w:r w:rsidRPr="004034AD">
        <w:rPr>
          <w:b w:val="0"/>
          <w:noProof/>
          <w:sz w:val="18"/>
        </w:rPr>
        <w:tab/>
      </w:r>
      <w:r w:rsidRPr="004034AD">
        <w:rPr>
          <w:b w:val="0"/>
          <w:noProof/>
          <w:sz w:val="18"/>
        </w:rPr>
        <w:fldChar w:fldCharType="begin"/>
      </w:r>
      <w:r w:rsidRPr="004034AD">
        <w:rPr>
          <w:b w:val="0"/>
          <w:noProof/>
          <w:sz w:val="18"/>
        </w:rPr>
        <w:instrText xml:space="preserve"> PAGEREF _Toc447708917 \h </w:instrText>
      </w:r>
      <w:r w:rsidRPr="004034AD">
        <w:rPr>
          <w:b w:val="0"/>
          <w:noProof/>
          <w:sz w:val="18"/>
        </w:rPr>
      </w:r>
      <w:r w:rsidRPr="004034AD">
        <w:rPr>
          <w:b w:val="0"/>
          <w:noProof/>
          <w:sz w:val="18"/>
        </w:rPr>
        <w:fldChar w:fldCharType="separate"/>
      </w:r>
      <w:r w:rsidR="006C27C7">
        <w:rPr>
          <w:b w:val="0"/>
          <w:noProof/>
          <w:sz w:val="18"/>
        </w:rPr>
        <w:t>365</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111</w:t>
      </w:r>
      <w:r>
        <w:rPr>
          <w:noProof/>
        </w:rPr>
        <w:tab/>
      </w:r>
      <w:r w:rsidRPr="004034AD">
        <w:rPr>
          <w:b w:val="0"/>
          <w:noProof/>
          <w:sz w:val="18"/>
        </w:rPr>
        <w:t>365</w:t>
      </w:r>
    </w:p>
    <w:p w:rsidR="004034AD" w:rsidRDefault="004034AD">
      <w:pPr>
        <w:pStyle w:val="TOC5"/>
        <w:rPr>
          <w:rFonts w:asciiTheme="minorHAnsi" w:eastAsiaTheme="minorEastAsia" w:hAnsiTheme="minorHAnsi" w:cstheme="minorBidi"/>
          <w:noProof/>
          <w:kern w:val="0"/>
          <w:sz w:val="22"/>
          <w:szCs w:val="22"/>
        </w:rPr>
      </w:pPr>
      <w:r>
        <w:rPr>
          <w:noProof/>
        </w:rPr>
        <w:t>111</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_Toc447708919 \h </w:instrText>
      </w:r>
      <w:r w:rsidRPr="004034AD">
        <w:rPr>
          <w:noProof/>
        </w:rPr>
      </w:r>
      <w:r w:rsidRPr="004034AD">
        <w:rPr>
          <w:noProof/>
        </w:rPr>
        <w:fldChar w:fldCharType="separate"/>
      </w:r>
      <w:r w:rsidR="006C27C7">
        <w:rPr>
          <w:noProof/>
        </w:rPr>
        <w:t>365</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111</w:t>
      </w:r>
      <w:r>
        <w:rPr>
          <w:noProof/>
        </w:rPr>
        <w:noBreakHyphen/>
        <w:t>C—Review of wine tax decisions</w:t>
      </w:r>
      <w:r w:rsidRPr="004034AD">
        <w:rPr>
          <w:b w:val="0"/>
          <w:noProof/>
          <w:sz w:val="18"/>
        </w:rPr>
        <w:tab/>
      </w:r>
      <w:r w:rsidRPr="004034AD">
        <w:rPr>
          <w:b w:val="0"/>
          <w:noProof/>
          <w:sz w:val="18"/>
        </w:rPr>
        <w:fldChar w:fldCharType="begin"/>
      </w:r>
      <w:r w:rsidRPr="004034AD">
        <w:rPr>
          <w:b w:val="0"/>
          <w:noProof/>
          <w:sz w:val="18"/>
        </w:rPr>
        <w:instrText xml:space="preserve"> PAGEREF _Toc447708920 \h </w:instrText>
      </w:r>
      <w:r w:rsidRPr="004034AD">
        <w:rPr>
          <w:b w:val="0"/>
          <w:noProof/>
          <w:sz w:val="18"/>
        </w:rPr>
      </w:r>
      <w:r w:rsidRPr="004034AD">
        <w:rPr>
          <w:b w:val="0"/>
          <w:noProof/>
          <w:sz w:val="18"/>
        </w:rPr>
        <w:fldChar w:fldCharType="separate"/>
      </w:r>
      <w:r w:rsidR="006C27C7">
        <w:rPr>
          <w:b w:val="0"/>
          <w:noProof/>
          <w:sz w:val="18"/>
        </w:rPr>
        <w:t>365</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111</w:t>
      </w:r>
      <w:r>
        <w:rPr>
          <w:noProof/>
        </w:rPr>
        <w:noBreakHyphen/>
        <w:t>50</w:t>
      </w:r>
      <w:r>
        <w:rPr>
          <w:noProof/>
        </w:rPr>
        <w:tab/>
        <w:t>Reviewable wine tax decisions</w:t>
      </w:r>
      <w:r w:rsidRPr="004034AD">
        <w:rPr>
          <w:noProof/>
        </w:rPr>
        <w:tab/>
      </w:r>
      <w:r w:rsidRPr="004034AD">
        <w:rPr>
          <w:noProof/>
        </w:rPr>
        <w:fldChar w:fldCharType="begin"/>
      </w:r>
      <w:r w:rsidRPr="004034AD">
        <w:rPr>
          <w:noProof/>
        </w:rPr>
        <w:instrText xml:space="preserve"> PAGEREF _Toc447708921 \h </w:instrText>
      </w:r>
      <w:r w:rsidRPr="004034AD">
        <w:rPr>
          <w:noProof/>
        </w:rPr>
      </w:r>
      <w:r w:rsidRPr="004034AD">
        <w:rPr>
          <w:noProof/>
        </w:rPr>
        <w:fldChar w:fldCharType="separate"/>
      </w:r>
      <w:r w:rsidR="006C27C7">
        <w:rPr>
          <w:noProof/>
        </w:rPr>
        <w:t>365</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111</w:t>
      </w:r>
      <w:r>
        <w:rPr>
          <w:noProof/>
        </w:rPr>
        <w:noBreakHyphen/>
        <w:t>D—Effect on contracts from amendments to laws</w:t>
      </w:r>
      <w:r w:rsidRPr="004034AD">
        <w:rPr>
          <w:b w:val="0"/>
          <w:noProof/>
          <w:sz w:val="18"/>
        </w:rPr>
        <w:tab/>
      </w:r>
      <w:r w:rsidRPr="004034AD">
        <w:rPr>
          <w:b w:val="0"/>
          <w:noProof/>
          <w:sz w:val="18"/>
        </w:rPr>
        <w:fldChar w:fldCharType="begin"/>
      </w:r>
      <w:r w:rsidRPr="004034AD">
        <w:rPr>
          <w:b w:val="0"/>
          <w:noProof/>
          <w:sz w:val="18"/>
        </w:rPr>
        <w:instrText xml:space="preserve"> PAGEREF _Toc447708922 \h </w:instrText>
      </w:r>
      <w:r w:rsidRPr="004034AD">
        <w:rPr>
          <w:b w:val="0"/>
          <w:noProof/>
          <w:sz w:val="18"/>
        </w:rPr>
      </w:r>
      <w:r w:rsidRPr="004034AD">
        <w:rPr>
          <w:b w:val="0"/>
          <w:noProof/>
          <w:sz w:val="18"/>
        </w:rPr>
        <w:fldChar w:fldCharType="separate"/>
      </w:r>
      <w:r w:rsidR="006C27C7">
        <w:rPr>
          <w:b w:val="0"/>
          <w:noProof/>
          <w:sz w:val="18"/>
        </w:rPr>
        <w:t>366</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111</w:t>
      </w:r>
      <w:r>
        <w:rPr>
          <w:noProof/>
        </w:rPr>
        <w:noBreakHyphen/>
        <w:t>60</w:t>
      </w:r>
      <w:r>
        <w:rPr>
          <w:noProof/>
        </w:rPr>
        <w:tab/>
        <w:t>Alteration of contracts if cost of complying with agreement is affected by later alteration to wine tax or luxury car tax laws</w:t>
      </w:r>
      <w:r w:rsidRPr="004034AD">
        <w:rPr>
          <w:noProof/>
        </w:rPr>
        <w:tab/>
      </w:r>
      <w:r w:rsidRPr="004034AD">
        <w:rPr>
          <w:noProof/>
        </w:rPr>
        <w:fldChar w:fldCharType="begin"/>
      </w:r>
      <w:r w:rsidRPr="004034AD">
        <w:rPr>
          <w:noProof/>
        </w:rPr>
        <w:instrText xml:space="preserve"> PAGEREF _Toc447708923 \h </w:instrText>
      </w:r>
      <w:r w:rsidRPr="004034AD">
        <w:rPr>
          <w:noProof/>
        </w:rPr>
      </w:r>
      <w:r w:rsidRPr="004034AD">
        <w:rPr>
          <w:noProof/>
        </w:rPr>
        <w:fldChar w:fldCharType="separate"/>
      </w:r>
      <w:r w:rsidR="006C27C7">
        <w:rPr>
          <w:noProof/>
        </w:rPr>
        <w:t>366</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112—Fuel tax</w:t>
      </w:r>
      <w:r w:rsidRPr="004034AD">
        <w:rPr>
          <w:b w:val="0"/>
          <w:noProof/>
          <w:sz w:val="18"/>
        </w:rPr>
        <w:tab/>
      </w:r>
      <w:r w:rsidRPr="004034AD">
        <w:rPr>
          <w:b w:val="0"/>
          <w:noProof/>
          <w:sz w:val="18"/>
        </w:rPr>
        <w:fldChar w:fldCharType="begin"/>
      </w:r>
      <w:r w:rsidRPr="004034AD">
        <w:rPr>
          <w:b w:val="0"/>
          <w:noProof/>
          <w:sz w:val="18"/>
        </w:rPr>
        <w:instrText xml:space="preserve"> PAGEREF _Toc447708924 \h </w:instrText>
      </w:r>
      <w:r w:rsidRPr="004034AD">
        <w:rPr>
          <w:b w:val="0"/>
          <w:noProof/>
          <w:sz w:val="18"/>
        </w:rPr>
      </w:r>
      <w:r w:rsidRPr="004034AD">
        <w:rPr>
          <w:b w:val="0"/>
          <w:noProof/>
          <w:sz w:val="18"/>
        </w:rPr>
        <w:fldChar w:fldCharType="separate"/>
      </w:r>
      <w:r w:rsidR="006C27C7">
        <w:rPr>
          <w:b w:val="0"/>
          <w:noProof/>
          <w:sz w:val="18"/>
        </w:rPr>
        <w:t>368</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112</w:t>
      </w:r>
      <w:r>
        <w:rPr>
          <w:noProof/>
        </w:rPr>
        <w:tab/>
      </w:r>
      <w:r w:rsidRPr="004034AD">
        <w:rPr>
          <w:b w:val="0"/>
          <w:noProof/>
          <w:sz w:val="18"/>
        </w:rPr>
        <w:t>368</w:t>
      </w:r>
    </w:p>
    <w:p w:rsidR="004034AD" w:rsidRDefault="004034AD">
      <w:pPr>
        <w:pStyle w:val="TOC5"/>
        <w:rPr>
          <w:rFonts w:asciiTheme="minorHAnsi" w:eastAsiaTheme="minorEastAsia" w:hAnsiTheme="minorHAnsi" w:cstheme="minorBidi"/>
          <w:noProof/>
          <w:kern w:val="0"/>
          <w:sz w:val="22"/>
          <w:szCs w:val="22"/>
        </w:rPr>
      </w:pPr>
      <w:r>
        <w:rPr>
          <w:noProof/>
        </w:rPr>
        <w:t>112</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_Toc447708926 \h </w:instrText>
      </w:r>
      <w:r w:rsidRPr="004034AD">
        <w:rPr>
          <w:noProof/>
        </w:rPr>
      </w:r>
      <w:r w:rsidRPr="004034AD">
        <w:rPr>
          <w:noProof/>
        </w:rPr>
        <w:fldChar w:fldCharType="separate"/>
      </w:r>
      <w:r w:rsidR="006C27C7">
        <w:rPr>
          <w:noProof/>
        </w:rPr>
        <w:t>368</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112</w:t>
      </w:r>
      <w:r>
        <w:rPr>
          <w:noProof/>
        </w:rPr>
        <w:noBreakHyphen/>
        <w:t>E—Review of fuel tax decisions</w:t>
      </w:r>
      <w:r w:rsidRPr="004034AD">
        <w:rPr>
          <w:b w:val="0"/>
          <w:noProof/>
          <w:sz w:val="18"/>
        </w:rPr>
        <w:tab/>
      </w:r>
      <w:r w:rsidRPr="004034AD">
        <w:rPr>
          <w:b w:val="0"/>
          <w:noProof/>
          <w:sz w:val="18"/>
        </w:rPr>
        <w:fldChar w:fldCharType="begin"/>
      </w:r>
      <w:r w:rsidRPr="004034AD">
        <w:rPr>
          <w:b w:val="0"/>
          <w:noProof/>
          <w:sz w:val="18"/>
        </w:rPr>
        <w:instrText xml:space="preserve"> PAGEREF _Toc447708927 \h </w:instrText>
      </w:r>
      <w:r w:rsidRPr="004034AD">
        <w:rPr>
          <w:b w:val="0"/>
          <w:noProof/>
          <w:sz w:val="18"/>
        </w:rPr>
      </w:r>
      <w:r w:rsidRPr="004034AD">
        <w:rPr>
          <w:b w:val="0"/>
          <w:noProof/>
          <w:sz w:val="18"/>
        </w:rPr>
        <w:fldChar w:fldCharType="separate"/>
      </w:r>
      <w:r w:rsidR="006C27C7">
        <w:rPr>
          <w:b w:val="0"/>
          <w:noProof/>
          <w:sz w:val="18"/>
        </w:rPr>
        <w:t>368</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112</w:t>
      </w:r>
      <w:r>
        <w:rPr>
          <w:noProof/>
        </w:rPr>
        <w:noBreakHyphen/>
        <w:t>50</w:t>
      </w:r>
      <w:r>
        <w:rPr>
          <w:noProof/>
        </w:rPr>
        <w:tab/>
        <w:t>Reviewable fuel tax decisions</w:t>
      </w:r>
      <w:r w:rsidRPr="004034AD">
        <w:rPr>
          <w:noProof/>
        </w:rPr>
        <w:tab/>
      </w:r>
      <w:r w:rsidRPr="004034AD">
        <w:rPr>
          <w:noProof/>
        </w:rPr>
        <w:fldChar w:fldCharType="begin"/>
      </w:r>
      <w:r w:rsidRPr="004034AD">
        <w:rPr>
          <w:noProof/>
        </w:rPr>
        <w:instrText xml:space="preserve"> PAGEREF _Toc447708928 \h </w:instrText>
      </w:r>
      <w:r w:rsidRPr="004034AD">
        <w:rPr>
          <w:noProof/>
        </w:rPr>
      </w:r>
      <w:r w:rsidRPr="004034AD">
        <w:rPr>
          <w:noProof/>
        </w:rPr>
        <w:fldChar w:fldCharType="separate"/>
      </w:r>
      <w:r w:rsidR="006C27C7">
        <w:rPr>
          <w:noProof/>
        </w:rPr>
        <w:t>368</w:t>
      </w:r>
      <w:r w:rsidRPr="004034AD">
        <w:rPr>
          <w:noProof/>
        </w:rPr>
        <w:fldChar w:fldCharType="end"/>
      </w:r>
    </w:p>
    <w:p w:rsidR="004034AD" w:rsidRDefault="004034AD">
      <w:pPr>
        <w:pStyle w:val="TOC3"/>
        <w:rPr>
          <w:rFonts w:asciiTheme="minorHAnsi" w:eastAsiaTheme="minorEastAsia" w:hAnsiTheme="minorHAnsi" w:cstheme="minorBidi"/>
          <w:b w:val="0"/>
          <w:noProof/>
          <w:kern w:val="0"/>
          <w:szCs w:val="22"/>
        </w:rPr>
      </w:pPr>
      <w:r>
        <w:rPr>
          <w:noProof/>
        </w:rPr>
        <w:t>Part 3</w:t>
      </w:r>
      <w:r>
        <w:rPr>
          <w:noProof/>
        </w:rPr>
        <w:noBreakHyphen/>
        <w:t>20—Sustaining the superannuation contribution concession</w:t>
      </w:r>
      <w:r w:rsidRPr="004034AD">
        <w:rPr>
          <w:b w:val="0"/>
          <w:noProof/>
          <w:sz w:val="18"/>
        </w:rPr>
        <w:tab/>
      </w:r>
      <w:r w:rsidRPr="004034AD">
        <w:rPr>
          <w:b w:val="0"/>
          <w:noProof/>
          <w:sz w:val="18"/>
        </w:rPr>
        <w:fldChar w:fldCharType="begin"/>
      </w:r>
      <w:r w:rsidRPr="004034AD">
        <w:rPr>
          <w:b w:val="0"/>
          <w:noProof/>
          <w:sz w:val="18"/>
        </w:rPr>
        <w:instrText xml:space="preserve"> PAGEREF _Toc447708929 \h </w:instrText>
      </w:r>
      <w:r w:rsidRPr="004034AD">
        <w:rPr>
          <w:b w:val="0"/>
          <w:noProof/>
          <w:sz w:val="18"/>
        </w:rPr>
      </w:r>
      <w:r w:rsidRPr="004034AD">
        <w:rPr>
          <w:b w:val="0"/>
          <w:noProof/>
          <w:sz w:val="18"/>
        </w:rPr>
        <w:fldChar w:fldCharType="separate"/>
      </w:r>
      <w:r w:rsidR="006C27C7">
        <w:rPr>
          <w:b w:val="0"/>
          <w:noProof/>
          <w:sz w:val="18"/>
        </w:rPr>
        <w:t>370</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133—Deferred payment</w:t>
      </w:r>
      <w:r w:rsidRPr="004034AD">
        <w:rPr>
          <w:b w:val="0"/>
          <w:noProof/>
          <w:sz w:val="18"/>
        </w:rPr>
        <w:tab/>
      </w:r>
      <w:r w:rsidRPr="004034AD">
        <w:rPr>
          <w:b w:val="0"/>
          <w:noProof/>
          <w:sz w:val="18"/>
        </w:rPr>
        <w:fldChar w:fldCharType="begin"/>
      </w:r>
      <w:r w:rsidRPr="004034AD">
        <w:rPr>
          <w:b w:val="0"/>
          <w:noProof/>
          <w:sz w:val="18"/>
        </w:rPr>
        <w:instrText xml:space="preserve"> PAGEREF _Toc447708930 \h </w:instrText>
      </w:r>
      <w:r w:rsidRPr="004034AD">
        <w:rPr>
          <w:b w:val="0"/>
          <w:noProof/>
          <w:sz w:val="18"/>
        </w:rPr>
      </w:r>
      <w:r w:rsidRPr="004034AD">
        <w:rPr>
          <w:b w:val="0"/>
          <w:noProof/>
          <w:sz w:val="18"/>
        </w:rPr>
        <w:fldChar w:fldCharType="separate"/>
      </w:r>
      <w:r w:rsidR="006C27C7">
        <w:rPr>
          <w:b w:val="0"/>
          <w:noProof/>
          <w:sz w:val="18"/>
        </w:rPr>
        <w:t>370</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lastRenderedPageBreak/>
        <w:t>Guide to Division 133</w:t>
      </w:r>
      <w:r w:rsidRPr="004034AD">
        <w:rPr>
          <w:b w:val="0"/>
          <w:noProof/>
          <w:sz w:val="18"/>
        </w:rPr>
        <w:tab/>
        <w:t>370</w:t>
      </w:r>
    </w:p>
    <w:p w:rsidR="004034AD" w:rsidRDefault="004034AD">
      <w:pPr>
        <w:pStyle w:val="TOC5"/>
        <w:rPr>
          <w:rFonts w:asciiTheme="minorHAnsi" w:eastAsiaTheme="minorEastAsia" w:hAnsiTheme="minorHAnsi" w:cstheme="minorBidi"/>
          <w:noProof/>
          <w:kern w:val="0"/>
          <w:sz w:val="22"/>
          <w:szCs w:val="22"/>
        </w:rPr>
      </w:pPr>
      <w:r>
        <w:rPr>
          <w:noProof/>
        </w:rPr>
        <w:t>133</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_Toc447708932 \h </w:instrText>
      </w:r>
      <w:r w:rsidRPr="004034AD">
        <w:rPr>
          <w:noProof/>
        </w:rPr>
      </w:r>
      <w:r w:rsidRPr="004034AD">
        <w:rPr>
          <w:noProof/>
        </w:rPr>
        <w:fldChar w:fldCharType="separate"/>
      </w:r>
      <w:r w:rsidR="006C27C7">
        <w:rPr>
          <w:noProof/>
        </w:rPr>
        <w:t>370</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133</w:t>
      </w:r>
      <w:r>
        <w:rPr>
          <w:noProof/>
        </w:rPr>
        <w:noBreakHyphen/>
        <w:t>A—Deferral determination</w:t>
      </w:r>
      <w:r w:rsidRPr="004034AD">
        <w:rPr>
          <w:b w:val="0"/>
          <w:noProof/>
          <w:sz w:val="18"/>
        </w:rPr>
        <w:tab/>
      </w:r>
      <w:r w:rsidRPr="004034AD">
        <w:rPr>
          <w:b w:val="0"/>
          <w:noProof/>
          <w:sz w:val="18"/>
        </w:rPr>
        <w:fldChar w:fldCharType="begin"/>
      </w:r>
      <w:r w:rsidRPr="004034AD">
        <w:rPr>
          <w:b w:val="0"/>
          <w:noProof/>
          <w:sz w:val="18"/>
        </w:rPr>
        <w:instrText xml:space="preserve"> PAGEREF _Toc447708933 \h </w:instrText>
      </w:r>
      <w:r w:rsidRPr="004034AD">
        <w:rPr>
          <w:b w:val="0"/>
          <w:noProof/>
          <w:sz w:val="18"/>
        </w:rPr>
      </w:r>
      <w:r w:rsidRPr="004034AD">
        <w:rPr>
          <w:b w:val="0"/>
          <w:noProof/>
          <w:sz w:val="18"/>
        </w:rPr>
        <w:fldChar w:fldCharType="separate"/>
      </w:r>
      <w:r w:rsidR="006C27C7">
        <w:rPr>
          <w:b w:val="0"/>
          <w:noProof/>
          <w:sz w:val="18"/>
        </w:rPr>
        <w:t>370</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Subdivision 133</w:t>
      </w:r>
      <w:r>
        <w:rPr>
          <w:noProof/>
        </w:rPr>
        <w:noBreakHyphen/>
        <w:t>A</w:t>
      </w:r>
      <w:r w:rsidRPr="004034AD">
        <w:rPr>
          <w:b w:val="0"/>
          <w:noProof/>
          <w:sz w:val="18"/>
        </w:rPr>
        <w:tab/>
      </w:r>
      <w:r w:rsidRPr="004034AD">
        <w:rPr>
          <w:b w:val="0"/>
          <w:noProof/>
          <w:sz w:val="18"/>
        </w:rPr>
        <w:fldChar w:fldCharType="begin"/>
      </w:r>
      <w:r w:rsidRPr="004034AD">
        <w:rPr>
          <w:b w:val="0"/>
          <w:noProof/>
          <w:sz w:val="18"/>
        </w:rPr>
        <w:instrText xml:space="preserve"> PAGEREF _Toc447708934 \h </w:instrText>
      </w:r>
      <w:r w:rsidRPr="004034AD">
        <w:rPr>
          <w:b w:val="0"/>
          <w:noProof/>
          <w:sz w:val="18"/>
        </w:rPr>
      </w:r>
      <w:r w:rsidRPr="004034AD">
        <w:rPr>
          <w:b w:val="0"/>
          <w:noProof/>
          <w:sz w:val="18"/>
        </w:rPr>
        <w:fldChar w:fldCharType="separate"/>
      </w:r>
      <w:r w:rsidR="006C27C7">
        <w:rPr>
          <w:b w:val="0"/>
          <w:noProof/>
          <w:sz w:val="18"/>
        </w:rPr>
        <w:t>370</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133</w:t>
      </w:r>
      <w:r>
        <w:rPr>
          <w:noProof/>
        </w:rPr>
        <w:noBreakHyphen/>
        <w:t>5</w:t>
      </w:r>
      <w:r>
        <w:rPr>
          <w:noProof/>
        </w:rPr>
        <w:tab/>
        <w:t>What this Subdivision is about</w:t>
      </w:r>
      <w:r w:rsidRPr="004034AD">
        <w:rPr>
          <w:noProof/>
        </w:rPr>
        <w:tab/>
      </w:r>
      <w:r w:rsidRPr="004034AD">
        <w:rPr>
          <w:noProof/>
        </w:rPr>
        <w:fldChar w:fldCharType="begin"/>
      </w:r>
      <w:r w:rsidRPr="004034AD">
        <w:rPr>
          <w:noProof/>
        </w:rPr>
        <w:instrText xml:space="preserve"> PAGEREF _Toc447708935 \h </w:instrText>
      </w:r>
      <w:r w:rsidRPr="004034AD">
        <w:rPr>
          <w:noProof/>
        </w:rPr>
      </w:r>
      <w:r w:rsidRPr="004034AD">
        <w:rPr>
          <w:noProof/>
        </w:rPr>
        <w:fldChar w:fldCharType="separate"/>
      </w:r>
      <w:r w:rsidR="006C27C7">
        <w:rPr>
          <w:noProof/>
        </w:rPr>
        <w:t>370</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Operative provisions</w:t>
      </w:r>
      <w:r w:rsidRPr="004034AD">
        <w:rPr>
          <w:b w:val="0"/>
          <w:noProof/>
          <w:sz w:val="18"/>
        </w:rPr>
        <w:tab/>
      </w:r>
      <w:r w:rsidRPr="004034AD">
        <w:rPr>
          <w:b w:val="0"/>
          <w:noProof/>
          <w:sz w:val="18"/>
        </w:rPr>
        <w:fldChar w:fldCharType="begin"/>
      </w:r>
      <w:r w:rsidRPr="004034AD">
        <w:rPr>
          <w:b w:val="0"/>
          <w:noProof/>
          <w:sz w:val="18"/>
        </w:rPr>
        <w:instrText xml:space="preserve"> PAGEREF _Toc447708936 \h </w:instrText>
      </w:r>
      <w:r w:rsidRPr="004034AD">
        <w:rPr>
          <w:b w:val="0"/>
          <w:noProof/>
          <w:sz w:val="18"/>
        </w:rPr>
      </w:r>
      <w:r w:rsidRPr="004034AD">
        <w:rPr>
          <w:b w:val="0"/>
          <w:noProof/>
          <w:sz w:val="18"/>
        </w:rPr>
        <w:fldChar w:fldCharType="separate"/>
      </w:r>
      <w:r w:rsidR="006C27C7">
        <w:rPr>
          <w:b w:val="0"/>
          <w:noProof/>
          <w:sz w:val="18"/>
        </w:rPr>
        <w:t>371</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133</w:t>
      </w:r>
      <w:r>
        <w:rPr>
          <w:noProof/>
        </w:rPr>
        <w:noBreakHyphen/>
        <w:t>10</w:t>
      </w:r>
      <w:r>
        <w:rPr>
          <w:noProof/>
        </w:rPr>
        <w:tab/>
        <w:t xml:space="preserve">Determination of tax that is </w:t>
      </w:r>
      <w:r w:rsidRPr="000A1372">
        <w:rPr>
          <w:i/>
          <w:noProof/>
        </w:rPr>
        <w:t>deferred to a debt account</w:t>
      </w:r>
      <w:r w:rsidRPr="004034AD">
        <w:rPr>
          <w:noProof/>
        </w:rPr>
        <w:tab/>
      </w:r>
      <w:r w:rsidRPr="004034AD">
        <w:rPr>
          <w:noProof/>
        </w:rPr>
        <w:fldChar w:fldCharType="begin"/>
      </w:r>
      <w:r w:rsidRPr="004034AD">
        <w:rPr>
          <w:noProof/>
        </w:rPr>
        <w:instrText xml:space="preserve"> PAGEREF _Toc447708937 \h </w:instrText>
      </w:r>
      <w:r w:rsidRPr="004034AD">
        <w:rPr>
          <w:noProof/>
        </w:rPr>
      </w:r>
      <w:r w:rsidRPr="004034AD">
        <w:rPr>
          <w:noProof/>
        </w:rPr>
        <w:fldChar w:fldCharType="separate"/>
      </w:r>
      <w:r w:rsidR="006C27C7">
        <w:rPr>
          <w:noProof/>
        </w:rPr>
        <w:t>371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133</w:t>
      </w:r>
      <w:r>
        <w:rPr>
          <w:noProof/>
        </w:rPr>
        <w:noBreakHyphen/>
        <w:t>15</w:t>
      </w:r>
      <w:r>
        <w:rPr>
          <w:noProof/>
        </w:rPr>
        <w:tab/>
      </w:r>
      <w:r w:rsidRPr="000A1372">
        <w:rPr>
          <w:i/>
          <w:noProof/>
        </w:rPr>
        <w:t>Defined benefit tax</w:t>
      </w:r>
      <w:r w:rsidRPr="004034AD">
        <w:rPr>
          <w:noProof/>
        </w:rPr>
        <w:tab/>
      </w:r>
      <w:r w:rsidRPr="004034AD">
        <w:rPr>
          <w:noProof/>
        </w:rPr>
        <w:fldChar w:fldCharType="begin"/>
      </w:r>
      <w:r w:rsidRPr="004034AD">
        <w:rPr>
          <w:noProof/>
        </w:rPr>
        <w:instrText xml:space="preserve"> PAGEREF _Toc447708938 \h </w:instrText>
      </w:r>
      <w:r w:rsidRPr="004034AD">
        <w:rPr>
          <w:noProof/>
        </w:rPr>
      </w:r>
      <w:r w:rsidRPr="004034AD">
        <w:rPr>
          <w:noProof/>
        </w:rPr>
        <w:fldChar w:fldCharType="separate"/>
      </w:r>
      <w:r w:rsidR="006C27C7">
        <w:rPr>
          <w:noProof/>
        </w:rPr>
        <w:t>372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133</w:t>
      </w:r>
      <w:r>
        <w:rPr>
          <w:noProof/>
        </w:rPr>
        <w:noBreakHyphen/>
        <w:t>20</w:t>
      </w:r>
      <w:r>
        <w:rPr>
          <w:noProof/>
        </w:rPr>
        <w:tab/>
        <w:t>How to attribute the defined benefit tax to defined benefit interests</w:t>
      </w:r>
      <w:r w:rsidRPr="004034AD">
        <w:rPr>
          <w:noProof/>
        </w:rPr>
        <w:tab/>
      </w:r>
      <w:r w:rsidRPr="004034AD">
        <w:rPr>
          <w:noProof/>
        </w:rPr>
        <w:fldChar w:fldCharType="begin"/>
      </w:r>
      <w:r w:rsidRPr="004034AD">
        <w:rPr>
          <w:noProof/>
        </w:rPr>
        <w:instrText xml:space="preserve"> PAGEREF _Toc447708939 \h </w:instrText>
      </w:r>
      <w:r w:rsidRPr="004034AD">
        <w:rPr>
          <w:noProof/>
        </w:rPr>
      </w:r>
      <w:r w:rsidRPr="004034AD">
        <w:rPr>
          <w:noProof/>
        </w:rPr>
        <w:fldChar w:fldCharType="separate"/>
      </w:r>
      <w:r w:rsidR="006C27C7">
        <w:rPr>
          <w:noProof/>
        </w:rPr>
        <w:t>373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133</w:t>
      </w:r>
      <w:r>
        <w:rPr>
          <w:noProof/>
        </w:rPr>
        <w:noBreakHyphen/>
        <w:t>25</w:t>
      </w:r>
      <w:r>
        <w:rPr>
          <w:noProof/>
        </w:rPr>
        <w:tab/>
        <w:t>Determination reducing tax deferred to a debt account</w:t>
      </w:r>
      <w:r w:rsidRPr="004034AD">
        <w:rPr>
          <w:noProof/>
        </w:rPr>
        <w:tab/>
      </w:r>
      <w:r w:rsidRPr="004034AD">
        <w:rPr>
          <w:noProof/>
        </w:rPr>
        <w:fldChar w:fldCharType="begin"/>
      </w:r>
      <w:r w:rsidRPr="004034AD">
        <w:rPr>
          <w:noProof/>
        </w:rPr>
        <w:instrText xml:space="preserve"> PAGEREF _Toc447708940 \h </w:instrText>
      </w:r>
      <w:r w:rsidRPr="004034AD">
        <w:rPr>
          <w:noProof/>
        </w:rPr>
      </w:r>
      <w:r w:rsidRPr="004034AD">
        <w:rPr>
          <w:noProof/>
        </w:rPr>
        <w:fldChar w:fldCharType="separate"/>
      </w:r>
      <w:r w:rsidR="006C27C7">
        <w:rPr>
          <w:noProof/>
        </w:rPr>
        <w:t>373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133</w:t>
      </w:r>
      <w:r>
        <w:rPr>
          <w:noProof/>
        </w:rPr>
        <w:noBreakHyphen/>
        <w:t>30</w:t>
      </w:r>
      <w:r>
        <w:rPr>
          <w:noProof/>
        </w:rPr>
        <w:tab/>
        <w:t>General provisions applying to determinations under this Subdivision</w:t>
      </w:r>
      <w:r w:rsidRPr="004034AD">
        <w:rPr>
          <w:noProof/>
        </w:rPr>
        <w:tab/>
      </w:r>
      <w:r w:rsidRPr="004034AD">
        <w:rPr>
          <w:noProof/>
        </w:rPr>
        <w:fldChar w:fldCharType="begin"/>
      </w:r>
      <w:r w:rsidRPr="004034AD">
        <w:rPr>
          <w:noProof/>
        </w:rPr>
        <w:instrText xml:space="preserve"> PAGEREF _Toc447708941 \h </w:instrText>
      </w:r>
      <w:r w:rsidRPr="004034AD">
        <w:rPr>
          <w:noProof/>
        </w:rPr>
      </w:r>
      <w:r w:rsidRPr="004034AD">
        <w:rPr>
          <w:noProof/>
        </w:rPr>
        <w:fldChar w:fldCharType="separate"/>
      </w:r>
      <w:r w:rsidR="006C27C7">
        <w:rPr>
          <w:noProof/>
        </w:rPr>
        <w:t>373</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133</w:t>
      </w:r>
      <w:r>
        <w:rPr>
          <w:noProof/>
        </w:rPr>
        <w:noBreakHyphen/>
        <w:t>B—Debt account</w:t>
      </w:r>
      <w:r w:rsidRPr="004034AD">
        <w:rPr>
          <w:b w:val="0"/>
          <w:noProof/>
          <w:sz w:val="18"/>
        </w:rPr>
        <w:tab/>
      </w:r>
      <w:r w:rsidRPr="004034AD">
        <w:rPr>
          <w:b w:val="0"/>
          <w:noProof/>
          <w:sz w:val="18"/>
        </w:rPr>
        <w:fldChar w:fldCharType="begin"/>
      </w:r>
      <w:r w:rsidRPr="004034AD">
        <w:rPr>
          <w:b w:val="0"/>
          <w:noProof/>
          <w:sz w:val="18"/>
        </w:rPr>
        <w:instrText xml:space="preserve"> PAGEREF _Toc447708942 \h </w:instrText>
      </w:r>
      <w:r w:rsidRPr="004034AD">
        <w:rPr>
          <w:b w:val="0"/>
          <w:noProof/>
          <w:sz w:val="18"/>
        </w:rPr>
      </w:r>
      <w:r w:rsidRPr="004034AD">
        <w:rPr>
          <w:b w:val="0"/>
          <w:noProof/>
          <w:sz w:val="18"/>
        </w:rPr>
        <w:fldChar w:fldCharType="separate"/>
      </w:r>
      <w:r w:rsidR="006C27C7">
        <w:rPr>
          <w:b w:val="0"/>
          <w:noProof/>
          <w:sz w:val="18"/>
        </w:rPr>
        <w:t>375</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Subdivision 133</w:t>
      </w:r>
      <w:r>
        <w:rPr>
          <w:noProof/>
        </w:rPr>
        <w:noBreakHyphen/>
        <w:t>B</w:t>
      </w:r>
      <w:r w:rsidRPr="004034AD">
        <w:rPr>
          <w:b w:val="0"/>
          <w:noProof/>
          <w:sz w:val="18"/>
        </w:rPr>
        <w:tab/>
      </w:r>
      <w:r w:rsidRPr="004034AD">
        <w:rPr>
          <w:b w:val="0"/>
          <w:noProof/>
          <w:sz w:val="18"/>
        </w:rPr>
        <w:fldChar w:fldCharType="begin"/>
      </w:r>
      <w:r w:rsidRPr="004034AD">
        <w:rPr>
          <w:b w:val="0"/>
          <w:noProof/>
          <w:sz w:val="18"/>
        </w:rPr>
        <w:instrText xml:space="preserve"> PAGEREF _Toc447708943 \h </w:instrText>
      </w:r>
      <w:r w:rsidRPr="004034AD">
        <w:rPr>
          <w:b w:val="0"/>
          <w:noProof/>
          <w:sz w:val="18"/>
        </w:rPr>
      </w:r>
      <w:r w:rsidRPr="004034AD">
        <w:rPr>
          <w:b w:val="0"/>
          <w:noProof/>
          <w:sz w:val="18"/>
        </w:rPr>
        <w:fldChar w:fldCharType="separate"/>
      </w:r>
      <w:r w:rsidR="006C27C7">
        <w:rPr>
          <w:b w:val="0"/>
          <w:noProof/>
          <w:sz w:val="18"/>
        </w:rPr>
        <w:t>375</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133</w:t>
      </w:r>
      <w:r>
        <w:rPr>
          <w:noProof/>
        </w:rPr>
        <w:noBreakHyphen/>
        <w:t>55</w:t>
      </w:r>
      <w:r>
        <w:rPr>
          <w:noProof/>
        </w:rPr>
        <w:tab/>
        <w:t>What this Subdivision is about</w:t>
      </w:r>
      <w:r w:rsidRPr="004034AD">
        <w:rPr>
          <w:noProof/>
        </w:rPr>
        <w:tab/>
      </w:r>
      <w:r w:rsidRPr="004034AD">
        <w:rPr>
          <w:noProof/>
        </w:rPr>
        <w:fldChar w:fldCharType="begin"/>
      </w:r>
      <w:r w:rsidRPr="004034AD">
        <w:rPr>
          <w:noProof/>
        </w:rPr>
        <w:instrText xml:space="preserve"> PAGEREF _Toc447708944 \h </w:instrText>
      </w:r>
      <w:r w:rsidRPr="004034AD">
        <w:rPr>
          <w:noProof/>
        </w:rPr>
      </w:r>
      <w:r w:rsidRPr="004034AD">
        <w:rPr>
          <w:noProof/>
        </w:rPr>
        <w:fldChar w:fldCharType="separate"/>
      </w:r>
      <w:r w:rsidR="006C27C7">
        <w:rPr>
          <w:noProof/>
        </w:rPr>
        <w:t>375</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Operative provisions</w:t>
      </w:r>
      <w:r w:rsidRPr="004034AD">
        <w:rPr>
          <w:b w:val="0"/>
          <w:noProof/>
          <w:sz w:val="18"/>
        </w:rPr>
        <w:tab/>
      </w:r>
      <w:r w:rsidRPr="004034AD">
        <w:rPr>
          <w:b w:val="0"/>
          <w:noProof/>
          <w:sz w:val="18"/>
        </w:rPr>
        <w:fldChar w:fldCharType="begin"/>
      </w:r>
      <w:r w:rsidRPr="004034AD">
        <w:rPr>
          <w:b w:val="0"/>
          <w:noProof/>
          <w:sz w:val="18"/>
        </w:rPr>
        <w:instrText xml:space="preserve"> PAGEREF _Toc447708945 \h </w:instrText>
      </w:r>
      <w:r w:rsidRPr="004034AD">
        <w:rPr>
          <w:b w:val="0"/>
          <w:noProof/>
          <w:sz w:val="18"/>
        </w:rPr>
      </w:r>
      <w:r w:rsidRPr="004034AD">
        <w:rPr>
          <w:b w:val="0"/>
          <w:noProof/>
          <w:sz w:val="18"/>
        </w:rPr>
        <w:fldChar w:fldCharType="separate"/>
      </w:r>
      <w:r w:rsidR="006C27C7">
        <w:rPr>
          <w:b w:val="0"/>
          <w:noProof/>
          <w:sz w:val="18"/>
        </w:rPr>
        <w:t>375</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133</w:t>
      </w:r>
      <w:r>
        <w:rPr>
          <w:noProof/>
        </w:rPr>
        <w:noBreakHyphen/>
        <w:t>60</w:t>
      </w:r>
      <w:r>
        <w:rPr>
          <w:noProof/>
        </w:rPr>
        <w:tab/>
        <w:t>Debt account to be kept for deferred tax</w:t>
      </w:r>
      <w:r w:rsidRPr="004034AD">
        <w:rPr>
          <w:noProof/>
        </w:rPr>
        <w:tab/>
      </w:r>
      <w:r w:rsidRPr="004034AD">
        <w:rPr>
          <w:noProof/>
        </w:rPr>
        <w:fldChar w:fldCharType="begin"/>
      </w:r>
      <w:r w:rsidRPr="004034AD">
        <w:rPr>
          <w:noProof/>
        </w:rPr>
        <w:instrText xml:space="preserve"> PAGEREF _Toc447708946 \h </w:instrText>
      </w:r>
      <w:r w:rsidRPr="004034AD">
        <w:rPr>
          <w:noProof/>
        </w:rPr>
      </w:r>
      <w:r w:rsidRPr="004034AD">
        <w:rPr>
          <w:noProof/>
        </w:rPr>
        <w:fldChar w:fldCharType="separate"/>
      </w:r>
      <w:r w:rsidR="006C27C7">
        <w:rPr>
          <w:noProof/>
        </w:rPr>
        <w:t>375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133</w:t>
      </w:r>
      <w:r>
        <w:rPr>
          <w:noProof/>
        </w:rPr>
        <w:noBreakHyphen/>
        <w:t>65</w:t>
      </w:r>
      <w:r>
        <w:rPr>
          <w:noProof/>
        </w:rPr>
        <w:tab/>
        <w:t>Interest on debt account balance</w:t>
      </w:r>
      <w:r w:rsidRPr="004034AD">
        <w:rPr>
          <w:noProof/>
        </w:rPr>
        <w:tab/>
      </w:r>
      <w:r w:rsidRPr="004034AD">
        <w:rPr>
          <w:noProof/>
        </w:rPr>
        <w:fldChar w:fldCharType="begin"/>
      </w:r>
      <w:r w:rsidRPr="004034AD">
        <w:rPr>
          <w:noProof/>
        </w:rPr>
        <w:instrText xml:space="preserve"> PAGEREF _Toc447708947 \h </w:instrText>
      </w:r>
      <w:r w:rsidRPr="004034AD">
        <w:rPr>
          <w:noProof/>
        </w:rPr>
      </w:r>
      <w:r w:rsidRPr="004034AD">
        <w:rPr>
          <w:noProof/>
        </w:rPr>
        <w:fldChar w:fldCharType="separate"/>
      </w:r>
      <w:r w:rsidR="006C27C7">
        <w:rPr>
          <w:noProof/>
        </w:rPr>
        <w:t>376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133</w:t>
      </w:r>
      <w:r>
        <w:rPr>
          <w:noProof/>
        </w:rPr>
        <w:noBreakHyphen/>
        <w:t>70</w:t>
      </w:r>
      <w:r>
        <w:rPr>
          <w:noProof/>
        </w:rPr>
        <w:tab/>
        <w:t>Voluntary payments</w:t>
      </w:r>
      <w:r w:rsidRPr="004034AD">
        <w:rPr>
          <w:noProof/>
        </w:rPr>
        <w:tab/>
      </w:r>
      <w:r w:rsidRPr="004034AD">
        <w:rPr>
          <w:noProof/>
        </w:rPr>
        <w:fldChar w:fldCharType="begin"/>
      </w:r>
      <w:r w:rsidRPr="004034AD">
        <w:rPr>
          <w:noProof/>
        </w:rPr>
        <w:instrText xml:space="preserve"> PAGEREF _Toc447708948 \h </w:instrText>
      </w:r>
      <w:r w:rsidRPr="004034AD">
        <w:rPr>
          <w:noProof/>
        </w:rPr>
      </w:r>
      <w:r w:rsidRPr="004034AD">
        <w:rPr>
          <w:noProof/>
        </w:rPr>
        <w:fldChar w:fldCharType="separate"/>
      </w:r>
      <w:r w:rsidR="006C27C7">
        <w:rPr>
          <w:noProof/>
        </w:rPr>
        <w:t>376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133</w:t>
      </w:r>
      <w:r>
        <w:rPr>
          <w:noProof/>
        </w:rPr>
        <w:noBreakHyphen/>
        <w:t>75</w:t>
      </w:r>
      <w:r>
        <w:rPr>
          <w:noProof/>
        </w:rPr>
        <w:tab/>
        <w:t>Commissioner must notify superannuation provider of debt account</w:t>
      </w:r>
      <w:r w:rsidRPr="004034AD">
        <w:rPr>
          <w:noProof/>
        </w:rPr>
        <w:tab/>
      </w:r>
      <w:r w:rsidRPr="004034AD">
        <w:rPr>
          <w:noProof/>
        </w:rPr>
        <w:fldChar w:fldCharType="begin"/>
      </w:r>
      <w:r w:rsidRPr="004034AD">
        <w:rPr>
          <w:noProof/>
        </w:rPr>
        <w:instrText xml:space="preserve"> PAGEREF _Toc447708949 \h </w:instrText>
      </w:r>
      <w:r w:rsidRPr="004034AD">
        <w:rPr>
          <w:noProof/>
        </w:rPr>
      </w:r>
      <w:r w:rsidRPr="004034AD">
        <w:rPr>
          <w:noProof/>
        </w:rPr>
        <w:fldChar w:fldCharType="separate"/>
      </w:r>
      <w:r w:rsidR="006C27C7">
        <w:rPr>
          <w:noProof/>
        </w:rPr>
        <w:t>377</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133</w:t>
      </w:r>
      <w:r>
        <w:rPr>
          <w:noProof/>
        </w:rPr>
        <w:noBreakHyphen/>
        <w:t>C—Compulsory payment</w:t>
      </w:r>
      <w:r w:rsidRPr="004034AD">
        <w:rPr>
          <w:b w:val="0"/>
          <w:noProof/>
          <w:sz w:val="18"/>
        </w:rPr>
        <w:tab/>
      </w:r>
      <w:r w:rsidRPr="004034AD">
        <w:rPr>
          <w:b w:val="0"/>
          <w:noProof/>
          <w:sz w:val="18"/>
        </w:rPr>
        <w:fldChar w:fldCharType="begin"/>
      </w:r>
      <w:r w:rsidRPr="004034AD">
        <w:rPr>
          <w:b w:val="0"/>
          <w:noProof/>
          <w:sz w:val="18"/>
        </w:rPr>
        <w:instrText xml:space="preserve"> PAGEREF _Toc447708950 \h </w:instrText>
      </w:r>
      <w:r w:rsidRPr="004034AD">
        <w:rPr>
          <w:b w:val="0"/>
          <w:noProof/>
          <w:sz w:val="18"/>
        </w:rPr>
      </w:r>
      <w:r w:rsidRPr="004034AD">
        <w:rPr>
          <w:b w:val="0"/>
          <w:noProof/>
          <w:sz w:val="18"/>
        </w:rPr>
        <w:fldChar w:fldCharType="separate"/>
      </w:r>
      <w:r w:rsidR="006C27C7">
        <w:rPr>
          <w:b w:val="0"/>
          <w:noProof/>
          <w:sz w:val="18"/>
        </w:rPr>
        <w:t>377</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Subdivision 133</w:t>
      </w:r>
      <w:r>
        <w:rPr>
          <w:noProof/>
        </w:rPr>
        <w:noBreakHyphen/>
        <w:t>C</w:t>
      </w:r>
      <w:r w:rsidRPr="004034AD">
        <w:rPr>
          <w:b w:val="0"/>
          <w:noProof/>
          <w:sz w:val="18"/>
        </w:rPr>
        <w:tab/>
      </w:r>
      <w:r w:rsidRPr="004034AD">
        <w:rPr>
          <w:b w:val="0"/>
          <w:noProof/>
          <w:sz w:val="18"/>
        </w:rPr>
        <w:fldChar w:fldCharType="begin"/>
      </w:r>
      <w:r w:rsidRPr="004034AD">
        <w:rPr>
          <w:b w:val="0"/>
          <w:noProof/>
          <w:sz w:val="18"/>
        </w:rPr>
        <w:instrText xml:space="preserve"> PAGEREF _Toc447708951 \h </w:instrText>
      </w:r>
      <w:r w:rsidRPr="004034AD">
        <w:rPr>
          <w:b w:val="0"/>
          <w:noProof/>
          <w:sz w:val="18"/>
        </w:rPr>
      </w:r>
      <w:r w:rsidRPr="004034AD">
        <w:rPr>
          <w:b w:val="0"/>
          <w:noProof/>
          <w:sz w:val="18"/>
        </w:rPr>
        <w:fldChar w:fldCharType="separate"/>
      </w:r>
      <w:r w:rsidR="006C27C7">
        <w:rPr>
          <w:b w:val="0"/>
          <w:noProof/>
          <w:sz w:val="18"/>
        </w:rPr>
        <w:t>377</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133</w:t>
      </w:r>
      <w:r>
        <w:rPr>
          <w:noProof/>
        </w:rPr>
        <w:noBreakHyphen/>
        <w:t>100</w:t>
      </w:r>
      <w:r>
        <w:rPr>
          <w:noProof/>
        </w:rPr>
        <w:tab/>
        <w:t>What this Subdivision is about</w:t>
      </w:r>
      <w:r w:rsidRPr="004034AD">
        <w:rPr>
          <w:noProof/>
        </w:rPr>
        <w:tab/>
      </w:r>
      <w:r w:rsidRPr="004034AD">
        <w:rPr>
          <w:noProof/>
        </w:rPr>
        <w:fldChar w:fldCharType="begin"/>
      </w:r>
      <w:r w:rsidRPr="004034AD">
        <w:rPr>
          <w:noProof/>
        </w:rPr>
        <w:instrText xml:space="preserve"> PAGEREF _Toc447708952 \h </w:instrText>
      </w:r>
      <w:r w:rsidRPr="004034AD">
        <w:rPr>
          <w:noProof/>
        </w:rPr>
      </w:r>
      <w:r w:rsidRPr="004034AD">
        <w:rPr>
          <w:noProof/>
        </w:rPr>
        <w:fldChar w:fldCharType="separate"/>
      </w:r>
      <w:r w:rsidR="006C27C7">
        <w:rPr>
          <w:noProof/>
        </w:rPr>
        <w:t>377</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Debt account discharge liability</w:t>
      </w:r>
      <w:r w:rsidRPr="004034AD">
        <w:rPr>
          <w:b w:val="0"/>
          <w:noProof/>
          <w:sz w:val="18"/>
        </w:rPr>
        <w:tab/>
      </w:r>
      <w:r w:rsidRPr="004034AD">
        <w:rPr>
          <w:b w:val="0"/>
          <w:noProof/>
          <w:sz w:val="18"/>
        </w:rPr>
        <w:fldChar w:fldCharType="begin"/>
      </w:r>
      <w:r w:rsidRPr="004034AD">
        <w:rPr>
          <w:b w:val="0"/>
          <w:noProof/>
          <w:sz w:val="18"/>
        </w:rPr>
        <w:instrText xml:space="preserve"> PAGEREF _Toc447708953 \h </w:instrText>
      </w:r>
      <w:r w:rsidRPr="004034AD">
        <w:rPr>
          <w:b w:val="0"/>
          <w:noProof/>
          <w:sz w:val="18"/>
        </w:rPr>
      </w:r>
      <w:r w:rsidRPr="004034AD">
        <w:rPr>
          <w:b w:val="0"/>
          <w:noProof/>
          <w:sz w:val="18"/>
        </w:rPr>
        <w:fldChar w:fldCharType="separate"/>
      </w:r>
      <w:r w:rsidR="006C27C7">
        <w:rPr>
          <w:b w:val="0"/>
          <w:noProof/>
          <w:sz w:val="18"/>
        </w:rPr>
        <w:t>378</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133</w:t>
      </w:r>
      <w:r>
        <w:rPr>
          <w:noProof/>
        </w:rPr>
        <w:noBreakHyphen/>
        <w:t>105</w:t>
      </w:r>
      <w:r>
        <w:rPr>
          <w:noProof/>
        </w:rPr>
        <w:tab/>
        <w:t>Liability to pay debt account discharge liability</w:t>
      </w:r>
      <w:r w:rsidRPr="004034AD">
        <w:rPr>
          <w:noProof/>
        </w:rPr>
        <w:tab/>
      </w:r>
      <w:r w:rsidRPr="004034AD">
        <w:rPr>
          <w:noProof/>
        </w:rPr>
        <w:fldChar w:fldCharType="begin"/>
      </w:r>
      <w:r w:rsidRPr="004034AD">
        <w:rPr>
          <w:noProof/>
        </w:rPr>
        <w:instrText xml:space="preserve"> PAGEREF _Toc447708954 \h </w:instrText>
      </w:r>
      <w:r w:rsidRPr="004034AD">
        <w:rPr>
          <w:noProof/>
        </w:rPr>
      </w:r>
      <w:r w:rsidRPr="004034AD">
        <w:rPr>
          <w:noProof/>
        </w:rPr>
        <w:fldChar w:fldCharType="separate"/>
      </w:r>
      <w:r w:rsidR="006C27C7">
        <w:rPr>
          <w:noProof/>
        </w:rPr>
        <w:t>378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133</w:t>
      </w:r>
      <w:r>
        <w:rPr>
          <w:noProof/>
        </w:rPr>
        <w:noBreakHyphen/>
        <w:t>110</w:t>
      </w:r>
      <w:r>
        <w:rPr>
          <w:noProof/>
        </w:rPr>
        <w:tab/>
        <w:t>When debt account discharge liability must be paid</w:t>
      </w:r>
      <w:r w:rsidRPr="004034AD">
        <w:rPr>
          <w:noProof/>
        </w:rPr>
        <w:tab/>
      </w:r>
      <w:r w:rsidRPr="004034AD">
        <w:rPr>
          <w:noProof/>
        </w:rPr>
        <w:fldChar w:fldCharType="begin"/>
      </w:r>
      <w:r w:rsidRPr="004034AD">
        <w:rPr>
          <w:noProof/>
        </w:rPr>
        <w:instrText xml:space="preserve"> PAGEREF _Toc447708955 \h </w:instrText>
      </w:r>
      <w:r w:rsidRPr="004034AD">
        <w:rPr>
          <w:noProof/>
        </w:rPr>
      </w:r>
      <w:r w:rsidRPr="004034AD">
        <w:rPr>
          <w:noProof/>
        </w:rPr>
        <w:fldChar w:fldCharType="separate"/>
      </w:r>
      <w:r w:rsidR="006C27C7">
        <w:rPr>
          <w:noProof/>
        </w:rPr>
        <w:t>379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133</w:t>
      </w:r>
      <w:r>
        <w:rPr>
          <w:noProof/>
        </w:rPr>
        <w:noBreakHyphen/>
        <w:t>115</w:t>
      </w:r>
      <w:r>
        <w:rPr>
          <w:noProof/>
        </w:rPr>
        <w:tab/>
        <w:t>General interest charge</w:t>
      </w:r>
      <w:r w:rsidRPr="004034AD">
        <w:rPr>
          <w:noProof/>
        </w:rPr>
        <w:tab/>
      </w:r>
      <w:r w:rsidRPr="004034AD">
        <w:rPr>
          <w:noProof/>
        </w:rPr>
        <w:fldChar w:fldCharType="begin"/>
      </w:r>
      <w:r w:rsidRPr="004034AD">
        <w:rPr>
          <w:noProof/>
        </w:rPr>
        <w:instrText xml:space="preserve"> PAGEREF _Toc447708956 \h </w:instrText>
      </w:r>
      <w:r w:rsidRPr="004034AD">
        <w:rPr>
          <w:noProof/>
        </w:rPr>
      </w:r>
      <w:r w:rsidRPr="004034AD">
        <w:rPr>
          <w:noProof/>
        </w:rPr>
        <w:fldChar w:fldCharType="separate"/>
      </w:r>
      <w:r w:rsidR="006C27C7">
        <w:rPr>
          <w:noProof/>
        </w:rPr>
        <w:t>379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133</w:t>
      </w:r>
      <w:r>
        <w:rPr>
          <w:noProof/>
        </w:rPr>
        <w:noBreakHyphen/>
        <w:t>120</w:t>
      </w:r>
      <w:r>
        <w:rPr>
          <w:noProof/>
        </w:rPr>
        <w:tab/>
        <w:t xml:space="preserve">Meaning of </w:t>
      </w:r>
      <w:r w:rsidRPr="000A1372">
        <w:rPr>
          <w:i/>
          <w:noProof/>
        </w:rPr>
        <w:t>debt account discharge liability</w:t>
      </w:r>
      <w:r w:rsidRPr="004034AD">
        <w:rPr>
          <w:noProof/>
        </w:rPr>
        <w:tab/>
      </w:r>
      <w:r w:rsidRPr="004034AD">
        <w:rPr>
          <w:noProof/>
        </w:rPr>
        <w:fldChar w:fldCharType="begin"/>
      </w:r>
      <w:r w:rsidRPr="004034AD">
        <w:rPr>
          <w:noProof/>
        </w:rPr>
        <w:instrText xml:space="preserve"> PAGEREF _Toc447708957 \h </w:instrText>
      </w:r>
      <w:r w:rsidRPr="004034AD">
        <w:rPr>
          <w:noProof/>
        </w:rPr>
      </w:r>
      <w:r w:rsidRPr="004034AD">
        <w:rPr>
          <w:noProof/>
        </w:rPr>
        <w:fldChar w:fldCharType="separate"/>
      </w:r>
      <w:r w:rsidR="006C27C7">
        <w:rPr>
          <w:noProof/>
        </w:rPr>
        <w:t>379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133</w:t>
      </w:r>
      <w:r>
        <w:rPr>
          <w:noProof/>
        </w:rPr>
        <w:noBreakHyphen/>
        <w:t>125</w:t>
      </w:r>
      <w:r>
        <w:rPr>
          <w:noProof/>
        </w:rPr>
        <w:tab/>
        <w:t>Notice of debt account discharge liability</w:t>
      </w:r>
      <w:r w:rsidRPr="004034AD">
        <w:rPr>
          <w:noProof/>
        </w:rPr>
        <w:tab/>
      </w:r>
      <w:r w:rsidRPr="004034AD">
        <w:rPr>
          <w:noProof/>
        </w:rPr>
        <w:fldChar w:fldCharType="begin"/>
      </w:r>
      <w:r w:rsidRPr="004034AD">
        <w:rPr>
          <w:noProof/>
        </w:rPr>
        <w:instrText xml:space="preserve"> PAGEREF _Toc447708958 \h </w:instrText>
      </w:r>
      <w:r w:rsidRPr="004034AD">
        <w:rPr>
          <w:noProof/>
        </w:rPr>
      </w:r>
      <w:r w:rsidRPr="004034AD">
        <w:rPr>
          <w:noProof/>
        </w:rPr>
        <w:fldChar w:fldCharType="separate"/>
      </w:r>
      <w:r w:rsidR="006C27C7">
        <w:rPr>
          <w:noProof/>
        </w:rPr>
        <w:t>380</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End benefit</w:t>
      </w:r>
      <w:r w:rsidRPr="004034AD">
        <w:rPr>
          <w:b w:val="0"/>
          <w:noProof/>
          <w:sz w:val="18"/>
        </w:rPr>
        <w:tab/>
      </w:r>
      <w:r w:rsidRPr="004034AD">
        <w:rPr>
          <w:b w:val="0"/>
          <w:noProof/>
          <w:sz w:val="18"/>
        </w:rPr>
        <w:fldChar w:fldCharType="begin"/>
      </w:r>
      <w:r w:rsidRPr="004034AD">
        <w:rPr>
          <w:b w:val="0"/>
          <w:noProof/>
          <w:sz w:val="18"/>
        </w:rPr>
        <w:instrText xml:space="preserve"> PAGEREF _Toc447708959 \h </w:instrText>
      </w:r>
      <w:r w:rsidRPr="004034AD">
        <w:rPr>
          <w:b w:val="0"/>
          <w:noProof/>
          <w:sz w:val="18"/>
        </w:rPr>
      </w:r>
      <w:r w:rsidRPr="004034AD">
        <w:rPr>
          <w:b w:val="0"/>
          <w:noProof/>
          <w:sz w:val="18"/>
        </w:rPr>
        <w:fldChar w:fldCharType="separate"/>
      </w:r>
      <w:r w:rsidR="006C27C7">
        <w:rPr>
          <w:b w:val="0"/>
          <w:noProof/>
          <w:sz w:val="18"/>
        </w:rPr>
        <w:t>381</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133</w:t>
      </w:r>
      <w:r>
        <w:rPr>
          <w:noProof/>
        </w:rPr>
        <w:noBreakHyphen/>
        <w:t>130</w:t>
      </w:r>
      <w:r>
        <w:rPr>
          <w:noProof/>
        </w:rPr>
        <w:tab/>
        <w:t xml:space="preserve">Meaning of </w:t>
      </w:r>
      <w:r w:rsidRPr="000A1372">
        <w:rPr>
          <w:i/>
          <w:noProof/>
        </w:rPr>
        <w:t>end benefit</w:t>
      </w:r>
      <w:r w:rsidRPr="004034AD">
        <w:rPr>
          <w:noProof/>
        </w:rPr>
        <w:tab/>
      </w:r>
      <w:r w:rsidRPr="004034AD">
        <w:rPr>
          <w:noProof/>
        </w:rPr>
        <w:fldChar w:fldCharType="begin"/>
      </w:r>
      <w:r w:rsidRPr="004034AD">
        <w:rPr>
          <w:noProof/>
        </w:rPr>
        <w:instrText xml:space="preserve"> PAGEREF _Toc447708960 \h </w:instrText>
      </w:r>
      <w:r w:rsidRPr="004034AD">
        <w:rPr>
          <w:noProof/>
        </w:rPr>
      </w:r>
      <w:r w:rsidRPr="004034AD">
        <w:rPr>
          <w:noProof/>
        </w:rPr>
        <w:fldChar w:fldCharType="separate"/>
      </w:r>
      <w:r w:rsidR="006C27C7">
        <w:rPr>
          <w:noProof/>
        </w:rPr>
        <w:t>381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133</w:t>
      </w:r>
      <w:r>
        <w:rPr>
          <w:noProof/>
        </w:rPr>
        <w:noBreakHyphen/>
        <w:t>135</w:t>
      </w:r>
      <w:r>
        <w:rPr>
          <w:noProof/>
        </w:rPr>
        <w:tab/>
        <w:t>End benefit notice—individual</w:t>
      </w:r>
      <w:r w:rsidRPr="004034AD">
        <w:rPr>
          <w:noProof/>
        </w:rPr>
        <w:tab/>
      </w:r>
      <w:r w:rsidRPr="004034AD">
        <w:rPr>
          <w:noProof/>
        </w:rPr>
        <w:fldChar w:fldCharType="begin"/>
      </w:r>
      <w:r w:rsidRPr="004034AD">
        <w:rPr>
          <w:noProof/>
        </w:rPr>
        <w:instrText xml:space="preserve"> PAGEREF _Toc447708961 \h </w:instrText>
      </w:r>
      <w:r w:rsidRPr="004034AD">
        <w:rPr>
          <w:noProof/>
        </w:rPr>
      </w:r>
      <w:r w:rsidRPr="004034AD">
        <w:rPr>
          <w:noProof/>
        </w:rPr>
        <w:fldChar w:fldCharType="separate"/>
      </w:r>
      <w:r w:rsidR="006C27C7">
        <w:rPr>
          <w:noProof/>
        </w:rPr>
        <w:t>382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lastRenderedPageBreak/>
        <w:t>133</w:t>
      </w:r>
      <w:r>
        <w:rPr>
          <w:noProof/>
        </w:rPr>
        <w:noBreakHyphen/>
        <w:t>140</w:t>
      </w:r>
      <w:r>
        <w:rPr>
          <w:noProof/>
        </w:rPr>
        <w:tab/>
        <w:t>End benefit notice—superannuation provider</w:t>
      </w:r>
      <w:r w:rsidRPr="004034AD">
        <w:rPr>
          <w:noProof/>
        </w:rPr>
        <w:tab/>
      </w:r>
      <w:r w:rsidRPr="004034AD">
        <w:rPr>
          <w:noProof/>
        </w:rPr>
        <w:fldChar w:fldCharType="begin"/>
      </w:r>
      <w:r w:rsidRPr="004034AD">
        <w:rPr>
          <w:noProof/>
        </w:rPr>
        <w:instrText xml:space="preserve"> PAGEREF _Toc447708962 \h </w:instrText>
      </w:r>
      <w:r w:rsidRPr="004034AD">
        <w:rPr>
          <w:noProof/>
        </w:rPr>
      </w:r>
      <w:r w:rsidRPr="004034AD">
        <w:rPr>
          <w:noProof/>
        </w:rPr>
        <w:fldChar w:fldCharType="separate"/>
      </w:r>
      <w:r w:rsidR="006C27C7">
        <w:rPr>
          <w:noProof/>
        </w:rPr>
        <w:t>382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133</w:t>
      </w:r>
      <w:r>
        <w:rPr>
          <w:noProof/>
        </w:rPr>
        <w:noBreakHyphen/>
        <w:t>145</w:t>
      </w:r>
      <w:r>
        <w:rPr>
          <w:noProof/>
        </w:rPr>
        <w:tab/>
        <w:t>End benefit notice—material changes or omissions</w:t>
      </w:r>
      <w:r w:rsidRPr="004034AD">
        <w:rPr>
          <w:noProof/>
        </w:rPr>
        <w:tab/>
      </w:r>
      <w:r w:rsidRPr="004034AD">
        <w:rPr>
          <w:noProof/>
        </w:rPr>
        <w:fldChar w:fldCharType="begin"/>
      </w:r>
      <w:r w:rsidRPr="004034AD">
        <w:rPr>
          <w:noProof/>
        </w:rPr>
        <w:instrText xml:space="preserve"> PAGEREF _Toc447708963 \h </w:instrText>
      </w:r>
      <w:r w:rsidRPr="004034AD">
        <w:rPr>
          <w:noProof/>
        </w:rPr>
      </w:r>
      <w:r w:rsidRPr="004034AD">
        <w:rPr>
          <w:noProof/>
        </w:rPr>
        <w:fldChar w:fldCharType="separate"/>
      </w:r>
      <w:r w:rsidR="006C27C7">
        <w:rPr>
          <w:noProof/>
        </w:rPr>
        <w:t>383</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135—Releasing money from superannuation</w:t>
      </w:r>
      <w:r w:rsidRPr="004034AD">
        <w:rPr>
          <w:b w:val="0"/>
          <w:noProof/>
          <w:sz w:val="18"/>
        </w:rPr>
        <w:tab/>
      </w:r>
      <w:r w:rsidRPr="004034AD">
        <w:rPr>
          <w:b w:val="0"/>
          <w:noProof/>
          <w:sz w:val="18"/>
        </w:rPr>
        <w:fldChar w:fldCharType="begin"/>
      </w:r>
      <w:r w:rsidRPr="004034AD">
        <w:rPr>
          <w:b w:val="0"/>
          <w:noProof/>
          <w:sz w:val="18"/>
        </w:rPr>
        <w:instrText xml:space="preserve"> PAGEREF _Toc447708964 \h </w:instrText>
      </w:r>
      <w:r w:rsidRPr="004034AD">
        <w:rPr>
          <w:b w:val="0"/>
          <w:noProof/>
          <w:sz w:val="18"/>
        </w:rPr>
      </w:r>
      <w:r w:rsidRPr="004034AD">
        <w:rPr>
          <w:b w:val="0"/>
          <w:noProof/>
          <w:sz w:val="18"/>
        </w:rPr>
        <w:fldChar w:fldCharType="separate"/>
      </w:r>
      <w:r w:rsidR="006C27C7">
        <w:rPr>
          <w:b w:val="0"/>
          <w:noProof/>
          <w:sz w:val="18"/>
        </w:rPr>
        <w:t>384</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135</w:t>
      </w:r>
      <w:r>
        <w:rPr>
          <w:noProof/>
        </w:rPr>
        <w:tab/>
      </w:r>
      <w:r w:rsidRPr="004034AD">
        <w:rPr>
          <w:b w:val="0"/>
          <w:noProof/>
          <w:sz w:val="18"/>
        </w:rPr>
        <w:t>384</w:t>
      </w:r>
    </w:p>
    <w:p w:rsidR="004034AD" w:rsidRDefault="004034AD">
      <w:pPr>
        <w:pStyle w:val="TOC5"/>
        <w:rPr>
          <w:rFonts w:asciiTheme="minorHAnsi" w:eastAsiaTheme="minorEastAsia" w:hAnsiTheme="minorHAnsi" w:cstheme="minorBidi"/>
          <w:noProof/>
          <w:kern w:val="0"/>
          <w:sz w:val="22"/>
          <w:szCs w:val="22"/>
        </w:rPr>
      </w:pPr>
      <w:r>
        <w:rPr>
          <w:noProof/>
        </w:rPr>
        <w:t>135</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_Toc447708966 \h </w:instrText>
      </w:r>
      <w:r w:rsidRPr="004034AD">
        <w:rPr>
          <w:noProof/>
        </w:rPr>
      </w:r>
      <w:r w:rsidRPr="004034AD">
        <w:rPr>
          <w:noProof/>
        </w:rPr>
        <w:fldChar w:fldCharType="separate"/>
      </w:r>
      <w:r w:rsidR="006C27C7">
        <w:rPr>
          <w:noProof/>
        </w:rPr>
        <w:t>384</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135</w:t>
      </w:r>
      <w:r>
        <w:rPr>
          <w:noProof/>
        </w:rPr>
        <w:noBreakHyphen/>
        <w:t>A—When the Commissioner must issue a release authority</w:t>
      </w:r>
      <w:r w:rsidRPr="004034AD">
        <w:rPr>
          <w:b w:val="0"/>
          <w:noProof/>
          <w:sz w:val="18"/>
        </w:rPr>
        <w:tab/>
      </w:r>
      <w:r w:rsidRPr="004034AD">
        <w:rPr>
          <w:b w:val="0"/>
          <w:noProof/>
          <w:sz w:val="18"/>
        </w:rPr>
        <w:fldChar w:fldCharType="begin"/>
      </w:r>
      <w:r w:rsidRPr="004034AD">
        <w:rPr>
          <w:b w:val="0"/>
          <w:noProof/>
          <w:sz w:val="18"/>
        </w:rPr>
        <w:instrText xml:space="preserve"> PAGEREF _Toc447708967 \h </w:instrText>
      </w:r>
      <w:r w:rsidRPr="004034AD">
        <w:rPr>
          <w:b w:val="0"/>
          <w:noProof/>
          <w:sz w:val="18"/>
        </w:rPr>
      </w:r>
      <w:r w:rsidRPr="004034AD">
        <w:rPr>
          <w:b w:val="0"/>
          <w:noProof/>
          <w:sz w:val="18"/>
        </w:rPr>
        <w:fldChar w:fldCharType="separate"/>
      </w:r>
      <w:r w:rsidR="006C27C7">
        <w:rPr>
          <w:b w:val="0"/>
          <w:noProof/>
          <w:sz w:val="18"/>
        </w:rPr>
        <w:t>384</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Subdivision 135</w:t>
      </w:r>
      <w:r>
        <w:rPr>
          <w:noProof/>
        </w:rPr>
        <w:noBreakHyphen/>
        <w:t>A</w:t>
      </w:r>
      <w:r w:rsidRPr="004034AD">
        <w:rPr>
          <w:b w:val="0"/>
          <w:noProof/>
          <w:sz w:val="18"/>
        </w:rPr>
        <w:tab/>
      </w:r>
      <w:r w:rsidRPr="004034AD">
        <w:rPr>
          <w:b w:val="0"/>
          <w:noProof/>
          <w:sz w:val="18"/>
        </w:rPr>
        <w:fldChar w:fldCharType="begin"/>
      </w:r>
      <w:r w:rsidRPr="004034AD">
        <w:rPr>
          <w:b w:val="0"/>
          <w:noProof/>
          <w:sz w:val="18"/>
        </w:rPr>
        <w:instrText xml:space="preserve"> PAGEREF _Toc447708968 \h </w:instrText>
      </w:r>
      <w:r w:rsidRPr="004034AD">
        <w:rPr>
          <w:b w:val="0"/>
          <w:noProof/>
          <w:sz w:val="18"/>
        </w:rPr>
      </w:r>
      <w:r w:rsidRPr="004034AD">
        <w:rPr>
          <w:b w:val="0"/>
          <w:noProof/>
          <w:sz w:val="18"/>
        </w:rPr>
        <w:fldChar w:fldCharType="separate"/>
      </w:r>
      <w:r w:rsidR="006C27C7">
        <w:rPr>
          <w:b w:val="0"/>
          <w:noProof/>
          <w:sz w:val="18"/>
        </w:rPr>
        <w:t>384</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135</w:t>
      </w:r>
      <w:r>
        <w:rPr>
          <w:noProof/>
        </w:rPr>
        <w:noBreakHyphen/>
        <w:t>5</w:t>
      </w:r>
      <w:r>
        <w:rPr>
          <w:noProof/>
        </w:rPr>
        <w:tab/>
        <w:t>What this Subdivision is about</w:t>
      </w:r>
      <w:r w:rsidRPr="004034AD">
        <w:rPr>
          <w:noProof/>
        </w:rPr>
        <w:tab/>
      </w:r>
      <w:r w:rsidRPr="004034AD">
        <w:rPr>
          <w:noProof/>
        </w:rPr>
        <w:fldChar w:fldCharType="begin"/>
      </w:r>
      <w:r w:rsidRPr="004034AD">
        <w:rPr>
          <w:noProof/>
        </w:rPr>
        <w:instrText xml:space="preserve"> PAGEREF _Toc447708969 \h </w:instrText>
      </w:r>
      <w:r w:rsidRPr="004034AD">
        <w:rPr>
          <w:noProof/>
        </w:rPr>
      </w:r>
      <w:r w:rsidRPr="004034AD">
        <w:rPr>
          <w:noProof/>
        </w:rPr>
        <w:fldChar w:fldCharType="separate"/>
      </w:r>
      <w:r w:rsidR="006C27C7">
        <w:rPr>
          <w:noProof/>
        </w:rPr>
        <w:t>384</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Operative provisions</w:t>
      </w:r>
      <w:r w:rsidRPr="004034AD">
        <w:rPr>
          <w:b w:val="0"/>
          <w:noProof/>
          <w:sz w:val="18"/>
        </w:rPr>
        <w:tab/>
      </w:r>
      <w:r w:rsidRPr="004034AD">
        <w:rPr>
          <w:b w:val="0"/>
          <w:noProof/>
          <w:sz w:val="18"/>
        </w:rPr>
        <w:fldChar w:fldCharType="begin"/>
      </w:r>
      <w:r w:rsidRPr="004034AD">
        <w:rPr>
          <w:b w:val="0"/>
          <w:noProof/>
          <w:sz w:val="18"/>
        </w:rPr>
        <w:instrText xml:space="preserve"> PAGEREF _Toc447708970 \h </w:instrText>
      </w:r>
      <w:r w:rsidRPr="004034AD">
        <w:rPr>
          <w:b w:val="0"/>
          <w:noProof/>
          <w:sz w:val="18"/>
        </w:rPr>
      </w:r>
      <w:r w:rsidRPr="004034AD">
        <w:rPr>
          <w:b w:val="0"/>
          <w:noProof/>
          <w:sz w:val="18"/>
        </w:rPr>
        <w:fldChar w:fldCharType="separate"/>
      </w:r>
      <w:r w:rsidR="006C27C7">
        <w:rPr>
          <w:b w:val="0"/>
          <w:noProof/>
          <w:sz w:val="18"/>
        </w:rPr>
        <w:t>385</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135</w:t>
      </w:r>
      <w:r>
        <w:rPr>
          <w:noProof/>
        </w:rPr>
        <w:noBreakHyphen/>
        <w:t>10</w:t>
      </w:r>
      <w:r>
        <w:rPr>
          <w:noProof/>
        </w:rPr>
        <w:tab/>
        <w:t>Release authorities</w:t>
      </w:r>
      <w:r w:rsidRPr="004034AD">
        <w:rPr>
          <w:noProof/>
        </w:rPr>
        <w:tab/>
      </w:r>
      <w:r w:rsidRPr="004034AD">
        <w:rPr>
          <w:noProof/>
        </w:rPr>
        <w:fldChar w:fldCharType="begin"/>
      </w:r>
      <w:r w:rsidRPr="004034AD">
        <w:rPr>
          <w:noProof/>
        </w:rPr>
        <w:instrText xml:space="preserve"> PAGEREF _Toc447708971 \h </w:instrText>
      </w:r>
      <w:r w:rsidRPr="004034AD">
        <w:rPr>
          <w:noProof/>
        </w:rPr>
      </w:r>
      <w:r w:rsidRPr="004034AD">
        <w:rPr>
          <w:noProof/>
        </w:rPr>
        <w:fldChar w:fldCharType="separate"/>
      </w:r>
      <w:r w:rsidR="006C27C7">
        <w:rPr>
          <w:noProof/>
        </w:rPr>
        <w:t>385</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135</w:t>
      </w:r>
      <w:r>
        <w:rPr>
          <w:noProof/>
        </w:rPr>
        <w:noBreakHyphen/>
        <w:t>B—When a release authority can be given to a superannuation provider</w:t>
      </w:r>
      <w:r w:rsidRPr="004034AD">
        <w:rPr>
          <w:b w:val="0"/>
          <w:noProof/>
          <w:sz w:val="18"/>
        </w:rPr>
        <w:tab/>
      </w:r>
      <w:r w:rsidRPr="004034AD">
        <w:rPr>
          <w:b w:val="0"/>
          <w:noProof/>
          <w:sz w:val="18"/>
        </w:rPr>
        <w:fldChar w:fldCharType="begin"/>
      </w:r>
      <w:r w:rsidRPr="004034AD">
        <w:rPr>
          <w:b w:val="0"/>
          <w:noProof/>
          <w:sz w:val="18"/>
        </w:rPr>
        <w:instrText xml:space="preserve"> PAGEREF _Toc447708972 \h </w:instrText>
      </w:r>
      <w:r w:rsidRPr="004034AD">
        <w:rPr>
          <w:b w:val="0"/>
          <w:noProof/>
          <w:sz w:val="18"/>
        </w:rPr>
      </w:r>
      <w:r w:rsidRPr="004034AD">
        <w:rPr>
          <w:b w:val="0"/>
          <w:noProof/>
          <w:sz w:val="18"/>
        </w:rPr>
        <w:fldChar w:fldCharType="separate"/>
      </w:r>
      <w:r w:rsidR="006C27C7">
        <w:rPr>
          <w:b w:val="0"/>
          <w:noProof/>
          <w:sz w:val="18"/>
        </w:rPr>
        <w:t>387</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Subdivision 135</w:t>
      </w:r>
      <w:r>
        <w:rPr>
          <w:noProof/>
        </w:rPr>
        <w:noBreakHyphen/>
        <w:t>B</w:t>
      </w:r>
      <w:r w:rsidRPr="004034AD">
        <w:rPr>
          <w:b w:val="0"/>
          <w:noProof/>
          <w:sz w:val="18"/>
        </w:rPr>
        <w:tab/>
      </w:r>
      <w:r w:rsidRPr="004034AD">
        <w:rPr>
          <w:b w:val="0"/>
          <w:noProof/>
          <w:sz w:val="18"/>
        </w:rPr>
        <w:fldChar w:fldCharType="begin"/>
      </w:r>
      <w:r w:rsidRPr="004034AD">
        <w:rPr>
          <w:b w:val="0"/>
          <w:noProof/>
          <w:sz w:val="18"/>
        </w:rPr>
        <w:instrText xml:space="preserve"> PAGEREF _Toc447708973 \h </w:instrText>
      </w:r>
      <w:r w:rsidRPr="004034AD">
        <w:rPr>
          <w:b w:val="0"/>
          <w:noProof/>
          <w:sz w:val="18"/>
        </w:rPr>
      </w:r>
      <w:r w:rsidRPr="004034AD">
        <w:rPr>
          <w:b w:val="0"/>
          <w:noProof/>
          <w:sz w:val="18"/>
        </w:rPr>
        <w:fldChar w:fldCharType="separate"/>
      </w:r>
      <w:r w:rsidR="006C27C7">
        <w:rPr>
          <w:b w:val="0"/>
          <w:noProof/>
          <w:sz w:val="18"/>
        </w:rPr>
        <w:t>387</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135</w:t>
      </w:r>
      <w:r>
        <w:rPr>
          <w:noProof/>
        </w:rPr>
        <w:noBreakHyphen/>
        <w:t>35</w:t>
      </w:r>
      <w:r>
        <w:rPr>
          <w:noProof/>
        </w:rPr>
        <w:tab/>
        <w:t>What this Subdivision is about</w:t>
      </w:r>
      <w:r w:rsidRPr="004034AD">
        <w:rPr>
          <w:noProof/>
        </w:rPr>
        <w:tab/>
      </w:r>
      <w:r w:rsidRPr="004034AD">
        <w:rPr>
          <w:noProof/>
        </w:rPr>
        <w:fldChar w:fldCharType="begin"/>
      </w:r>
      <w:r w:rsidRPr="004034AD">
        <w:rPr>
          <w:noProof/>
        </w:rPr>
        <w:instrText xml:space="preserve"> PAGEREF _Toc447708974 \h </w:instrText>
      </w:r>
      <w:r w:rsidRPr="004034AD">
        <w:rPr>
          <w:noProof/>
        </w:rPr>
      </w:r>
      <w:r w:rsidRPr="004034AD">
        <w:rPr>
          <w:noProof/>
        </w:rPr>
        <w:fldChar w:fldCharType="separate"/>
      </w:r>
      <w:r w:rsidR="006C27C7">
        <w:rPr>
          <w:noProof/>
        </w:rPr>
        <w:t>387</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Operative provisions</w:t>
      </w:r>
      <w:r w:rsidRPr="004034AD">
        <w:rPr>
          <w:b w:val="0"/>
          <w:noProof/>
          <w:sz w:val="18"/>
        </w:rPr>
        <w:tab/>
      </w:r>
      <w:r w:rsidRPr="004034AD">
        <w:rPr>
          <w:b w:val="0"/>
          <w:noProof/>
          <w:sz w:val="18"/>
        </w:rPr>
        <w:fldChar w:fldCharType="begin"/>
      </w:r>
      <w:r w:rsidRPr="004034AD">
        <w:rPr>
          <w:b w:val="0"/>
          <w:noProof/>
          <w:sz w:val="18"/>
        </w:rPr>
        <w:instrText xml:space="preserve"> PAGEREF _Toc447708975 \h </w:instrText>
      </w:r>
      <w:r w:rsidRPr="004034AD">
        <w:rPr>
          <w:b w:val="0"/>
          <w:noProof/>
          <w:sz w:val="18"/>
        </w:rPr>
      </w:r>
      <w:r w:rsidRPr="004034AD">
        <w:rPr>
          <w:b w:val="0"/>
          <w:noProof/>
          <w:sz w:val="18"/>
        </w:rPr>
        <w:fldChar w:fldCharType="separate"/>
      </w:r>
      <w:r w:rsidR="006C27C7">
        <w:rPr>
          <w:b w:val="0"/>
          <w:noProof/>
          <w:sz w:val="18"/>
        </w:rPr>
        <w:t>388</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135</w:t>
      </w:r>
      <w:r>
        <w:rPr>
          <w:noProof/>
        </w:rPr>
        <w:noBreakHyphen/>
        <w:t>40</w:t>
      </w:r>
      <w:r>
        <w:rPr>
          <w:noProof/>
        </w:rPr>
        <w:tab/>
        <w:t>When you may give release authority to superannuation provider</w:t>
      </w:r>
      <w:r w:rsidRPr="004034AD">
        <w:rPr>
          <w:noProof/>
        </w:rPr>
        <w:tab/>
      </w:r>
      <w:r w:rsidRPr="004034AD">
        <w:rPr>
          <w:noProof/>
        </w:rPr>
        <w:fldChar w:fldCharType="begin"/>
      </w:r>
      <w:r w:rsidRPr="004034AD">
        <w:rPr>
          <w:noProof/>
        </w:rPr>
        <w:instrText xml:space="preserve"> PAGEREF _Toc447708976 \h </w:instrText>
      </w:r>
      <w:r w:rsidRPr="004034AD">
        <w:rPr>
          <w:noProof/>
        </w:rPr>
      </w:r>
      <w:r w:rsidRPr="004034AD">
        <w:rPr>
          <w:noProof/>
        </w:rPr>
        <w:fldChar w:fldCharType="separate"/>
      </w:r>
      <w:r w:rsidR="006C27C7">
        <w:rPr>
          <w:noProof/>
        </w:rPr>
        <w:t>388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135</w:t>
      </w:r>
      <w:r>
        <w:rPr>
          <w:noProof/>
        </w:rPr>
        <w:noBreakHyphen/>
        <w:t>45</w:t>
      </w:r>
      <w:r>
        <w:rPr>
          <w:noProof/>
        </w:rPr>
        <w:tab/>
        <w:t>When Commissioner may give release authority to superannuation provider</w:t>
      </w:r>
      <w:r w:rsidRPr="004034AD">
        <w:rPr>
          <w:noProof/>
        </w:rPr>
        <w:tab/>
      </w:r>
      <w:r w:rsidRPr="004034AD">
        <w:rPr>
          <w:noProof/>
        </w:rPr>
        <w:fldChar w:fldCharType="begin"/>
      </w:r>
      <w:r w:rsidRPr="004034AD">
        <w:rPr>
          <w:noProof/>
        </w:rPr>
        <w:instrText xml:space="preserve"> PAGEREF _Toc447708977 \h </w:instrText>
      </w:r>
      <w:r w:rsidRPr="004034AD">
        <w:rPr>
          <w:noProof/>
        </w:rPr>
      </w:r>
      <w:r w:rsidRPr="004034AD">
        <w:rPr>
          <w:noProof/>
        </w:rPr>
        <w:fldChar w:fldCharType="separate"/>
      </w:r>
      <w:r w:rsidR="006C27C7">
        <w:rPr>
          <w:noProof/>
        </w:rPr>
        <w:t>388</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135</w:t>
      </w:r>
      <w:r>
        <w:rPr>
          <w:noProof/>
        </w:rPr>
        <w:noBreakHyphen/>
        <w:t>C—Release of superannuation money under a release authority</w:t>
      </w:r>
      <w:r w:rsidRPr="004034AD">
        <w:rPr>
          <w:b w:val="0"/>
          <w:noProof/>
          <w:sz w:val="18"/>
        </w:rPr>
        <w:tab/>
      </w:r>
      <w:r w:rsidRPr="004034AD">
        <w:rPr>
          <w:b w:val="0"/>
          <w:noProof/>
          <w:sz w:val="18"/>
        </w:rPr>
        <w:fldChar w:fldCharType="begin"/>
      </w:r>
      <w:r w:rsidRPr="004034AD">
        <w:rPr>
          <w:b w:val="0"/>
          <w:noProof/>
          <w:sz w:val="18"/>
        </w:rPr>
        <w:instrText xml:space="preserve"> PAGEREF _Toc447708978 \h </w:instrText>
      </w:r>
      <w:r w:rsidRPr="004034AD">
        <w:rPr>
          <w:b w:val="0"/>
          <w:noProof/>
          <w:sz w:val="18"/>
        </w:rPr>
      </w:r>
      <w:r w:rsidRPr="004034AD">
        <w:rPr>
          <w:b w:val="0"/>
          <w:noProof/>
          <w:sz w:val="18"/>
        </w:rPr>
        <w:fldChar w:fldCharType="separate"/>
      </w:r>
      <w:r w:rsidR="006C27C7">
        <w:rPr>
          <w:b w:val="0"/>
          <w:noProof/>
          <w:sz w:val="18"/>
        </w:rPr>
        <w:t>389</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Subdivision 135</w:t>
      </w:r>
      <w:r>
        <w:rPr>
          <w:noProof/>
        </w:rPr>
        <w:noBreakHyphen/>
        <w:t>C</w:t>
      </w:r>
      <w:r w:rsidRPr="004034AD">
        <w:rPr>
          <w:b w:val="0"/>
          <w:noProof/>
          <w:sz w:val="18"/>
        </w:rPr>
        <w:tab/>
      </w:r>
      <w:r w:rsidRPr="004034AD">
        <w:rPr>
          <w:b w:val="0"/>
          <w:noProof/>
          <w:sz w:val="18"/>
        </w:rPr>
        <w:fldChar w:fldCharType="begin"/>
      </w:r>
      <w:r w:rsidRPr="004034AD">
        <w:rPr>
          <w:b w:val="0"/>
          <w:noProof/>
          <w:sz w:val="18"/>
        </w:rPr>
        <w:instrText xml:space="preserve"> PAGEREF _Toc447708979 \h </w:instrText>
      </w:r>
      <w:r w:rsidRPr="004034AD">
        <w:rPr>
          <w:b w:val="0"/>
          <w:noProof/>
          <w:sz w:val="18"/>
        </w:rPr>
      </w:r>
      <w:r w:rsidRPr="004034AD">
        <w:rPr>
          <w:b w:val="0"/>
          <w:noProof/>
          <w:sz w:val="18"/>
        </w:rPr>
        <w:fldChar w:fldCharType="separate"/>
      </w:r>
      <w:r w:rsidR="006C27C7">
        <w:rPr>
          <w:b w:val="0"/>
          <w:noProof/>
          <w:sz w:val="18"/>
        </w:rPr>
        <w:t>389</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135</w:t>
      </w:r>
      <w:r>
        <w:rPr>
          <w:noProof/>
        </w:rPr>
        <w:noBreakHyphen/>
        <w:t>70</w:t>
      </w:r>
      <w:r>
        <w:rPr>
          <w:noProof/>
        </w:rPr>
        <w:tab/>
        <w:t>What this Subdivision is about</w:t>
      </w:r>
      <w:r w:rsidRPr="004034AD">
        <w:rPr>
          <w:noProof/>
        </w:rPr>
        <w:tab/>
      </w:r>
      <w:r w:rsidRPr="004034AD">
        <w:rPr>
          <w:noProof/>
        </w:rPr>
        <w:fldChar w:fldCharType="begin"/>
      </w:r>
      <w:r w:rsidRPr="004034AD">
        <w:rPr>
          <w:noProof/>
        </w:rPr>
        <w:instrText xml:space="preserve"> PAGEREF _Toc447708980 \h </w:instrText>
      </w:r>
      <w:r w:rsidRPr="004034AD">
        <w:rPr>
          <w:noProof/>
        </w:rPr>
      </w:r>
      <w:r w:rsidRPr="004034AD">
        <w:rPr>
          <w:noProof/>
        </w:rPr>
        <w:fldChar w:fldCharType="separate"/>
      </w:r>
      <w:r w:rsidR="006C27C7">
        <w:rPr>
          <w:noProof/>
        </w:rPr>
        <w:t>389</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Operative provisions</w:t>
      </w:r>
      <w:r w:rsidRPr="004034AD">
        <w:rPr>
          <w:b w:val="0"/>
          <w:noProof/>
          <w:sz w:val="18"/>
        </w:rPr>
        <w:tab/>
      </w:r>
      <w:r w:rsidRPr="004034AD">
        <w:rPr>
          <w:b w:val="0"/>
          <w:noProof/>
          <w:sz w:val="18"/>
        </w:rPr>
        <w:fldChar w:fldCharType="begin"/>
      </w:r>
      <w:r w:rsidRPr="004034AD">
        <w:rPr>
          <w:b w:val="0"/>
          <w:noProof/>
          <w:sz w:val="18"/>
        </w:rPr>
        <w:instrText xml:space="preserve"> PAGEREF _Toc447708981 \h </w:instrText>
      </w:r>
      <w:r w:rsidRPr="004034AD">
        <w:rPr>
          <w:b w:val="0"/>
          <w:noProof/>
          <w:sz w:val="18"/>
        </w:rPr>
      </w:r>
      <w:r w:rsidRPr="004034AD">
        <w:rPr>
          <w:b w:val="0"/>
          <w:noProof/>
          <w:sz w:val="18"/>
        </w:rPr>
        <w:fldChar w:fldCharType="separate"/>
      </w:r>
      <w:r w:rsidR="006C27C7">
        <w:rPr>
          <w:b w:val="0"/>
          <w:noProof/>
          <w:sz w:val="18"/>
        </w:rPr>
        <w:t>390</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135</w:t>
      </w:r>
      <w:r>
        <w:rPr>
          <w:noProof/>
        </w:rPr>
        <w:noBreakHyphen/>
        <w:t>75</w:t>
      </w:r>
      <w:r>
        <w:rPr>
          <w:noProof/>
        </w:rPr>
        <w:tab/>
        <w:t>Requirement for superannuation provider to release money</w:t>
      </w:r>
      <w:r w:rsidRPr="004034AD">
        <w:rPr>
          <w:noProof/>
        </w:rPr>
        <w:tab/>
      </w:r>
      <w:r w:rsidRPr="004034AD">
        <w:rPr>
          <w:noProof/>
        </w:rPr>
        <w:fldChar w:fldCharType="begin"/>
      </w:r>
      <w:r w:rsidRPr="004034AD">
        <w:rPr>
          <w:noProof/>
        </w:rPr>
        <w:instrText xml:space="preserve"> PAGEREF _Toc447708982 \h </w:instrText>
      </w:r>
      <w:r w:rsidRPr="004034AD">
        <w:rPr>
          <w:noProof/>
        </w:rPr>
      </w:r>
      <w:r w:rsidRPr="004034AD">
        <w:rPr>
          <w:noProof/>
        </w:rPr>
        <w:fldChar w:fldCharType="separate"/>
      </w:r>
      <w:r w:rsidR="006C27C7">
        <w:rPr>
          <w:noProof/>
        </w:rPr>
        <w:t>390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135</w:t>
      </w:r>
      <w:r>
        <w:rPr>
          <w:noProof/>
        </w:rPr>
        <w:noBreakHyphen/>
        <w:t>80</w:t>
      </w:r>
      <w:r>
        <w:rPr>
          <w:noProof/>
        </w:rPr>
        <w:tab/>
        <w:t>Compensation for acquisition of property</w:t>
      </w:r>
      <w:r w:rsidRPr="004034AD">
        <w:rPr>
          <w:noProof/>
        </w:rPr>
        <w:tab/>
      </w:r>
      <w:r w:rsidRPr="004034AD">
        <w:rPr>
          <w:noProof/>
        </w:rPr>
        <w:fldChar w:fldCharType="begin"/>
      </w:r>
      <w:r w:rsidRPr="004034AD">
        <w:rPr>
          <w:noProof/>
        </w:rPr>
        <w:instrText xml:space="preserve"> PAGEREF _Toc447708983 \h </w:instrText>
      </w:r>
      <w:r w:rsidRPr="004034AD">
        <w:rPr>
          <w:noProof/>
        </w:rPr>
      </w:r>
      <w:r w:rsidRPr="004034AD">
        <w:rPr>
          <w:noProof/>
        </w:rPr>
        <w:fldChar w:fldCharType="separate"/>
      </w:r>
      <w:r w:rsidR="006C27C7">
        <w:rPr>
          <w:noProof/>
        </w:rPr>
        <w:t>391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135</w:t>
      </w:r>
      <w:r>
        <w:rPr>
          <w:noProof/>
        </w:rPr>
        <w:noBreakHyphen/>
        <w:t>85</w:t>
      </w:r>
      <w:r>
        <w:rPr>
          <w:noProof/>
        </w:rPr>
        <w:tab/>
        <w:t>Release amount</w:t>
      </w:r>
      <w:r w:rsidRPr="004034AD">
        <w:rPr>
          <w:noProof/>
        </w:rPr>
        <w:tab/>
      </w:r>
      <w:r w:rsidRPr="004034AD">
        <w:rPr>
          <w:noProof/>
        </w:rPr>
        <w:fldChar w:fldCharType="begin"/>
      </w:r>
      <w:r w:rsidRPr="004034AD">
        <w:rPr>
          <w:noProof/>
        </w:rPr>
        <w:instrText xml:space="preserve"> PAGEREF _Toc447708984 \h </w:instrText>
      </w:r>
      <w:r w:rsidRPr="004034AD">
        <w:rPr>
          <w:noProof/>
        </w:rPr>
      </w:r>
      <w:r w:rsidRPr="004034AD">
        <w:rPr>
          <w:noProof/>
        </w:rPr>
        <w:fldChar w:fldCharType="separate"/>
      </w:r>
      <w:r w:rsidR="006C27C7">
        <w:rPr>
          <w:noProof/>
        </w:rPr>
        <w:t>391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135</w:t>
      </w:r>
      <w:r>
        <w:rPr>
          <w:noProof/>
        </w:rPr>
        <w:noBreakHyphen/>
        <w:t>90</w:t>
      </w:r>
      <w:r>
        <w:rPr>
          <w:noProof/>
        </w:rPr>
        <w:tab/>
        <w:t>How the Commissioner applies amounts received under a release authority</w:t>
      </w:r>
      <w:r w:rsidRPr="004034AD">
        <w:rPr>
          <w:noProof/>
        </w:rPr>
        <w:tab/>
      </w:r>
      <w:r w:rsidRPr="004034AD">
        <w:rPr>
          <w:noProof/>
        </w:rPr>
        <w:fldChar w:fldCharType="begin"/>
      </w:r>
      <w:r w:rsidRPr="004034AD">
        <w:rPr>
          <w:noProof/>
        </w:rPr>
        <w:instrText xml:space="preserve"> PAGEREF _Toc447708985 \h </w:instrText>
      </w:r>
      <w:r w:rsidRPr="004034AD">
        <w:rPr>
          <w:noProof/>
        </w:rPr>
      </w:r>
      <w:r w:rsidRPr="004034AD">
        <w:rPr>
          <w:noProof/>
        </w:rPr>
        <w:fldChar w:fldCharType="separate"/>
      </w:r>
      <w:r w:rsidR="006C27C7">
        <w:rPr>
          <w:noProof/>
        </w:rPr>
        <w:t>392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135</w:t>
      </w:r>
      <w:r>
        <w:rPr>
          <w:noProof/>
        </w:rPr>
        <w:noBreakHyphen/>
        <w:t>95</w:t>
      </w:r>
      <w:r>
        <w:rPr>
          <w:noProof/>
        </w:rPr>
        <w:tab/>
        <w:t>Defined benefit interests—releasing amounts to pay debt account discharge liability</w:t>
      </w:r>
      <w:r w:rsidRPr="004034AD">
        <w:rPr>
          <w:noProof/>
        </w:rPr>
        <w:tab/>
      </w:r>
      <w:r w:rsidRPr="004034AD">
        <w:rPr>
          <w:noProof/>
        </w:rPr>
        <w:fldChar w:fldCharType="begin"/>
      </w:r>
      <w:r w:rsidRPr="004034AD">
        <w:rPr>
          <w:noProof/>
        </w:rPr>
        <w:instrText xml:space="preserve"> PAGEREF _Toc447708986 \h </w:instrText>
      </w:r>
      <w:r w:rsidRPr="004034AD">
        <w:rPr>
          <w:noProof/>
        </w:rPr>
      </w:r>
      <w:r w:rsidRPr="004034AD">
        <w:rPr>
          <w:noProof/>
        </w:rPr>
        <w:fldChar w:fldCharType="separate"/>
      </w:r>
      <w:r w:rsidR="006C27C7">
        <w:rPr>
          <w:noProof/>
        </w:rPr>
        <w:t>392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135</w:t>
      </w:r>
      <w:r>
        <w:rPr>
          <w:noProof/>
        </w:rPr>
        <w:noBreakHyphen/>
        <w:t>100</w:t>
      </w:r>
      <w:r>
        <w:rPr>
          <w:noProof/>
        </w:rPr>
        <w:tab/>
        <w:t>Income tax treatment of amounts released—proportioning rule does not apply</w:t>
      </w:r>
      <w:r w:rsidRPr="004034AD">
        <w:rPr>
          <w:noProof/>
        </w:rPr>
        <w:tab/>
      </w:r>
      <w:r w:rsidRPr="004034AD">
        <w:rPr>
          <w:noProof/>
        </w:rPr>
        <w:fldChar w:fldCharType="begin"/>
      </w:r>
      <w:r w:rsidRPr="004034AD">
        <w:rPr>
          <w:noProof/>
        </w:rPr>
        <w:instrText xml:space="preserve"> PAGEREF _Toc447708987 \h </w:instrText>
      </w:r>
      <w:r w:rsidRPr="004034AD">
        <w:rPr>
          <w:noProof/>
        </w:rPr>
      </w:r>
      <w:r w:rsidRPr="004034AD">
        <w:rPr>
          <w:noProof/>
        </w:rPr>
        <w:fldChar w:fldCharType="separate"/>
      </w:r>
      <w:r w:rsidR="006C27C7">
        <w:rPr>
          <w:noProof/>
        </w:rPr>
        <w:t>393</w:t>
      </w:r>
      <w:r w:rsidRPr="004034AD">
        <w:rPr>
          <w:noProof/>
        </w:rPr>
        <w:fldChar w:fldCharType="end"/>
      </w:r>
    </w:p>
    <w:p w:rsidR="004034AD" w:rsidRDefault="004034AD">
      <w:pPr>
        <w:pStyle w:val="TOC2"/>
        <w:rPr>
          <w:rFonts w:asciiTheme="minorHAnsi" w:eastAsiaTheme="minorEastAsia" w:hAnsiTheme="minorHAnsi" w:cstheme="minorBidi"/>
          <w:b w:val="0"/>
          <w:noProof/>
          <w:kern w:val="0"/>
          <w:sz w:val="22"/>
          <w:szCs w:val="22"/>
        </w:rPr>
      </w:pPr>
      <w:r>
        <w:rPr>
          <w:noProof/>
        </w:rPr>
        <w:lastRenderedPageBreak/>
        <w:t>Chapter 4—Generic assessment, collection and recovery rules</w:t>
      </w:r>
      <w:r w:rsidRPr="004034AD">
        <w:rPr>
          <w:b w:val="0"/>
          <w:noProof/>
          <w:sz w:val="18"/>
        </w:rPr>
        <w:tab/>
      </w:r>
      <w:r w:rsidRPr="004034AD">
        <w:rPr>
          <w:b w:val="0"/>
          <w:noProof/>
          <w:sz w:val="18"/>
        </w:rPr>
        <w:fldChar w:fldCharType="begin"/>
      </w:r>
      <w:r w:rsidRPr="004034AD">
        <w:rPr>
          <w:b w:val="0"/>
          <w:noProof/>
          <w:sz w:val="18"/>
        </w:rPr>
        <w:instrText xml:space="preserve"> PAGEREF _Toc447708988 \h </w:instrText>
      </w:r>
      <w:r w:rsidRPr="004034AD">
        <w:rPr>
          <w:b w:val="0"/>
          <w:noProof/>
          <w:sz w:val="18"/>
        </w:rPr>
      </w:r>
      <w:r w:rsidRPr="004034AD">
        <w:rPr>
          <w:b w:val="0"/>
          <w:noProof/>
          <w:sz w:val="18"/>
        </w:rPr>
        <w:fldChar w:fldCharType="separate"/>
      </w:r>
      <w:r w:rsidR="006C27C7">
        <w:rPr>
          <w:b w:val="0"/>
          <w:noProof/>
          <w:sz w:val="18"/>
        </w:rPr>
        <w:t>394</w:t>
      </w:r>
      <w:r w:rsidRPr="004034AD">
        <w:rPr>
          <w:b w:val="0"/>
          <w:noProof/>
          <w:sz w:val="18"/>
        </w:rPr>
        <w:fldChar w:fldCharType="end"/>
      </w:r>
    </w:p>
    <w:p w:rsidR="004034AD" w:rsidRDefault="004034AD">
      <w:pPr>
        <w:pStyle w:val="TOC3"/>
        <w:rPr>
          <w:rFonts w:asciiTheme="minorHAnsi" w:eastAsiaTheme="minorEastAsia" w:hAnsiTheme="minorHAnsi" w:cstheme="minorBidi"/>
          <w:b w:val="0"/>
          <w:noProof/>
          <w:kern w:val="0"/>
          <w:szCs w:val="22"/>
        </w:rPr>
      </w:pPr>
      <w:r>
        <w:rPr>
          <w:noProof/>
        </w:rPr>
        <w:t>Part 4</w:t>
      </w:r>
      <w:r>
        <w:rPr>
          <w:noProof/>
        </w:rPr>
        <w:noBreakHyphen/>
        <w:t>1—Returns and assessments</w:t>
      </w:r>
      <w:r w:rsidRPr="004034AD">
        <w:rPr>
          <w:b w:val="0"/>
          <w:noProof/>
          <w:sz w:val="18"/>
        </w:rPr>
        <w:tab/>
      </w:r>
      <w:r w:rsidRPr="004034AD">
        <w:rPr>
          <w:b w:val="0"/>
          <w:noProof/>
          <w:sz w:val="18"/>
        </w:rPr>
        <w:fldChar w:fldCharType="begin"/>
      </w:r>
      <w:r w:rsidRPr="004034AD">
        <w:rPr>
          <w:b w:val="0"/>
          <w:noProof/>
          <w:sz w:val="18"/>
        </w:rPr>
        <w:instrText xml:space="preserve"> PAGEREF _Toc447708989 \h </w:instrText>
      </w:r>
      <w:r w:rsidRPr="004034AD">
        <w:rPr>
          <w:b w:val="0"/>
          <w:noProof/>
          <w:sz w:val="18"/>
        </w:rPr>
      </w:r>
      <w:r w:rsidRPr="004034AD">
        <w:rPr>
          <w:b w:val="0"/>
          <w:noProof/>
          <w:sz w:val="18"/>
        </w:rPr>
        <w:fldChar w:fldCharType="separate"/>
      </w:r>
      <w:r w:rsidR="006C27C7">
        <w:rPr>
          <w:b w:val="0"/>
          <w:noProof/>
          <w:sz w:val="18"/>
        </w:rPr>
        <w:t>394</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155—Assessments</w:t>
      </w:r>
      <w:r w:rsidRPr="004034AD">
        <w:rPr>
          <w:b w:val="0"/>
          <w:noProof/>
          <w:sz w:val="18"/>
        </w:rPr>
        <w:tab/>
      </w:r>
      <w:r w:rsidRPr="004034AD">
        <w:rPr>
          <w:b w:val="0"/>
          <w:noProof/>
          <w:sz w:val="18"/>
        </w:rPr>
        <w:fldChar w:fldCharType="begin"/>
      </w:r>
      <w:r w:rsidRPr="004034AD">
        <w:rPr>
          <w:b w:val="0"/>
          <w:noProof/>
          <w:sz w:val="18"/>
        </w:rPr>
        <w:instrText xml:space="preserve"> PAGEREF _Toc447708990 \h </w:instrText>
      </w:r>
      <w:r w:rsidRPr="004034AD">
        <w:rPr>
          <w:b w:val="0"/>
          <w:noProof/>
          <w:sz w:val="18"/>
        </w:rPr>
      </w:r>
      <w:r w:rsidRPr="004034AD">
        <w:rPr>
          <w:b w:val="0"/>
          <w:noProof/>
          <w:sz w:val="18"/>
        </w:rPr>
        <w:fldChar w:fldCharType="separate"/>
      </w:r>
      <w:r w:rsidR="006C27C7">
        <w:rPr>
          <w:b w:val="0"/>
          <w:noProof/>
          <w:sz w:val="18"/>
        </w:rPr>
        <w:t>394</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155</w:t>
      </w:r>
      <w:r w:rsidRPr="004034AD">
        <w:rPr>
          <w:b w:val="0"/>
          <w:noProof/>
          <w:sz w:val="18"/>
        </w:rPr>
        <w:tab/>
        <w:t>394</w:t>
      </w:r>
    </w:p>
    <w:p w:rsidR="004034AD" w:rsidRDefault="004034AD">
      <w:pPr>
        <w:pStyle w:val="TOC5"/>
        <w:rPr>
          <w:rFonts w:asciiTheme="minorHAnsi" w:eastAsiaTheme="minorEastAsia" w:hAnsiTheme="minorHAnsi" w:cstheme="minorBidi"/>
          <w:noProof/>
          <w:kern w:val="0"/>
          <w:sz w:val="22"/>
          <w:szCs w:val="22"/>
        </w:rPr>
      </w:pPr>
      <w:r>
        <w:rPr>
          <w:noProof/>
        </w:rPr>
        <w:t>155</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_Toc447708992 \h </w:instrText>
      </w:r>
      <w:r w:rsidRPr="004034AD">
        <w:rPr>
          <w:noProof/>
        </w:rPr>
      </w:r>
      <w:r w:rsidRPr="004034AD">
        <w:rPr>
          <w:noProof/>
        </w:rPr>
        <w:fldChar w:fldCharType="separate"/>
      </w:r>
      <w:r w:rsidR="006C27C7">
        <w:rPr>
          <w:noProof/>
        </w:rPr>
        <w:t>394</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155</w:t>
      </w:r>
      <w:r>
        <w:rPr>
          <w:noProof/>
        </w:rPr>
        <w:noBreakHyphen/>
        <w:t>A—Making assessments</w:t>
      </w:r>
      <w:r w:rsidRPr="004034AD">
        <w:rPr>
          <w:b w:val="0"/>
          <w:noProof/>
          <w:sz w:val="18"/>
        </w:rPr>
        <w:tab/>
      </w:r>
      <w:r w:rsidRPr="004034AD">
        <w:rPr>
          <w:b w:val="0"/>
          <w:noProof/>
          <w:sz w:val="18"/>
        </w:rPr>
        <w:fldChar w:fldCharType="begin"/>
      </w:r>
      <w:r w:rsidRPr="004034AD">
        <w:rPr>
          <w:b w:val="0"/>
          <w:noProof/>
          <w:sz w:val="18"/>
        </w:rPr>
        <w:instrText xml:space="preserve"> PAGEREF _Toc447708993 \h </w:instrText>
      </w:r>
      <w:r w:rsidRPr="004034AD">
        <w:rPr>
          <w:b w:val="0"/>
          <w:noProof/>
          <w:sz w:val="18"/>
        </w:rPr>
      </w:r>
      <w:r w:rsidRPr="004034AD">
        <w:rPr>
          <w:b w:val="0"/>
          <w:noProof/>
          <w:sz w:val="18"/>
        </w:rPr>
        <w:fldChar w:fldCharType="separate"/>
      </w:r>
      <w:r w:rsidR="006C27C7">
        <w:rPr>
          <w:b w:val="0"/>
          <w:noProof/>
          <w:sz w:val="18"/>
        </w:rPr>
        <w:t>394</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155</w:t>
      </w:r>
      <w:r>
        <w:rPr>
          <w:noProof/>
        </w:rPr>
        <w:noBreakHyphen/>
        <w:t>5</w:t>
      </w:r>
      <w:r>
        <w:rPr>
          <w:noProof/>
        </w:rPr>
        <w:tab/>
        <w:t>Commissioner may make assessment</w:t>
      </w:r>
      <w:r w:rsidRPr="004034AD">
        <w:rPr>
          <w:noProof/>
        </w:rPr>
        <w:tab/>
      </w:r>
      <w:r w:rsidRPr="004034AD">
        <w:rPr>
          <w:noProof/>
        </w:rPr>
        <w:fldChar w:fldCharType="begin"/>
      </w:r>
      <w:r w:rsidRPr="004034AD">
        <w:rPr>
          <w:noProof/>
        </w:rPr>
        <w:instrText xml:space="preserve"> PAGEREF _Toc447708994 \h </w:instrText>
      </w:r>
      <w:r w:rsidRPr="004034AD">
        <w:rPr>
          <w:noProof/>
        </w:rPr>
      </w:r>
      <w:r w:rsidRPr="004034AD">
        <w:rPr>
          <w:noProof/>
        </w:rPr>
        <w:fldChar w:fldCharType="separate"/>
      </w:r>
      <w:r w:rsidR="006C27C7">
        <w:rPr>
          <w:noProof/>
        </w:rPr>
        <w:t>395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155</w:t>
      </w:r>
      <w:r>
        <w:rPr>
          <w:noProof/>
        </w:rPr>
        <w:noBreakHyphen/>
        <w:t>10</w:t>
      </w:r>
      <w:r>
        <w:rPr>
          <w:noProof/>
        </w:rPr>
        <w:tab/>
        <w:t>Commissioner must give notice of assessment</w:t>
      </w:r>
      <w:r w:rsidRPr="004034AD">
        <w:rPr>
          <w:noProof/>
        </w:rPr>
        <w:tab/>
      </w:r>
      <w:r w:rsidRPr="004034AD">
        <w:rPr>
          <w:noProof/>
        </w:rPr>
        <w:fldChar w:fldCharType="begin"/>
      </w:r>
      <w:r w:rsidRPr="004034AD">
        <w:rPr>
          <w:noProof/>
        </w:rPr>
        <w:instrText xml:space="preserve"> PAGEREF _Toc447708995 \h </w:instrText>
      </w:r>
      <w:r w:rsidRPr="004034AD">
        <w:rPr>
          <w:noProof/>
        </w:rPr>
      </w:r>
      <w:r w:rsidRPr="004034AD">
        <w:rPr>
          <w:noProof/>
        </w:rPr>
        <w:fldChar w:fldCharType="separate"/>
      </w:r>
      <w:r w:rsidR="006C27C7">
        <w:rPr>
          <w:noProof/>
        </w:rPr>
        <w:t>395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155</w:t>
      </w:r>
      <w:r>
        <w:rPr>
          <w:noProof/>
        </w:rPr>
        <w:noBreakHyphen/>
        <w:t>15</w:t>
      </w:r>
      <w:r>
        <w:rPr>
          <w:noProof/>
        </w:rPr>
        <w:tab/>
        <w:t>Self</w:t>
      </w:r>
      <w:r>
        <w:rPr>
          <w:noProof/>
        </w:rPr>
        <w:noBreakHyphen/>
        <w:t>assessment</w:t>
      </w:r>
      <w:r w:rsidRPr="004034AD">
        <w:rPr>
          <w:noProof/>
        </w:rPr>
        <w:tab/>
      </w:r>
      <w:r w:rsidRPr="004034AD">
        <w:rPr>
          <w:noProof/>
        </w:rPr>
        <w:fldChar w:fldCharType="begin"/>
      </w:r>
      <w:r w:rsidRPr="004034AD">
        <w:rPr>
          <w:noProof/>
        </w:rPr>
        <w:instrText xml:space="preserve"> PAGEREF _Toc447708996 \h </w:instrText>
      </w:r>
      <w:r w:rsidRPr="004034AD">
        <w:rPr>
          <w:noProof/>
        </w:rPr>
      </w:r>
      <w:r w:rsidRPr="004034AD">
        <w:rPr>
          <w:noProof/>
        </w:rPr>
        <w:fldChar w:fldCharType="separate"/>
      </w:r>
      <w:r w:rsidR="006C27C7">
        <w:rPr>
          <w:noProof/>
        </w:rPr>
        <w:t>396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155</w:t>
      </w:r>
      <w:r>
        <w:rPr>
          <w:noProof/>
        </w:rPr>
        <w:noBreakHyphen/>
        <w:t>20</w:t>
      </w:r>
      <w:r>
        <w:rPr>
          <w:noProof/>
        </w:rPr>
        <w:tab/>
        <w:t>Assessment of indirect tax on importations and customs dealing</w:t>
      </w:r>
      <w:r w:rsidRPr="004034AD">
        <w:rPr>
          <w:noProof/>
        </w:rPr>
        <w:tab/>
      </w:r>
      <w:r w:rsidRPr="004034AD">
        <w:rPr>
          <w:noProof/>
        </w:rPr>
        <w:fldChar w:fldCharType="begin"/>
      </w:r>
      <w:r w:rsidRPr="004034AD">
        <w:rPr>
          <w:noProof/>
        </w:rPr>
        <w:instrText xml:space="preserve"> PAGEREF _Toc447708997 \h </w:instrText>
      </w:r>
      <w:r w:rsidRPr="004034AD">
        <w:rPr>
          <w:noProof/>
        </w:rPr>
      </w:r>
      <w:r w:rsidRPr="004034AD">
        <w:rPr>
          <w:noProof/>
        </w:rPr>
        <w:fldChar w:fldCharType="separate"/>
      </w:r>
      <w:r w:rsidR="006C27C7">
        <w:rPr>
          <w:noProof/>
        </w:rPr>
        <w:t>397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155</w:t>
      </w:r>
      <w:r>
        <w:rPr>
          <w:noProof/>
        </w:rPr>
        <w:noBreakHyphen/>
        <w:t>25</w:t>
      </w:r>
      <w:r>
        <w:rPr>
          <w:noProof/>
        </w:rPr>
        <w:tab/>
        <w:t>Special assessment</w:t>
      </w:r>
      <w:r w:rsidRPr="004034AD">
        <w:rPr>
          <w:noProof/>
        </w:rPr>
        <w:tab/>
      </w:r>
      <w:r w:rsidRPr="004034AD">
        <w:rPr>
          <w:noProof/>
        </w:rPr>
        <w:fldChar w:fldCharType="begin"/>
      </w:r>
      <w:r w:rsidRPr="004034AD">
        <w:rPr>
          <w:noProof/>
        </w:rPr>
        <w:instrText xml:space="preserve"> PAGEREF _Toc447708998 \h </w:instrText>
      </w:r>
      <w:r w:rsidRPr="004034AD">
        <w:rPr>
          <w:noProof/>
        </w:rPr>
      </w:r>
      <w:r w:rsidRPr="004034AD">
        <w:rPr>
          <w:noProof/>
        </w:rPr>
        <w:fldChar w:fldCharType="separate"/>
      </w:r>
      <w:r w:rsidR="006C27C7">
        <w:rPr>
          <w:noProof/>
        </w:rPr>
        <w:t>398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155</w:t>
      </w:r>
      <w:r>
        <w:rPr>
          <w:noProof/>
        </w:rPr>
        <w:noBreakHyphen/>
        <w:t>30</w:t>
      </w:r>
      <w:r>
        <w:rPr>
          <w:noProof/>
        </w:rPr>
        <w:tab/>
        <w:t>Delays in making assessments</w:t>
      </w:r>
      <w:r w:rsidRPr="004034AD">
        <w:rPr>
          <w:noProof/>
        </w:rPr>
        <w:tab/>
      </w:r>
      <w:r w:rsidRPr="004034AD">
        <w:rPr>
          <w:noProof/>
        </w:rPr>
        <w:fldChar w:fldCharType="begin"/>
      </w:r>
      <w:r w:rsidRPr="004034AD">
        <w:rPr>
          <w:noProof/>
        </w:rPr>
        <w:instrText xml:space="preserve"> PAGEREF _Toc447708999 \h </w:instrText>
      </w:r>
      <w:r w:rsidRPr="004034AD">
        <w:rPr>
          <w:noProof/>
        </w:rPr>
      </w:r>
      <w:r w:rsidRPr="004034AD">
        <w:rPr>
          <w:noProof/>
        </w:rPr>
        <w:fldChar w:fldCharType="separate"/>
      </w:r>
      <w:r w:rsidR="006C27C7">
        <w:rPr>
          <w:noProof/>
        </w:rPr>
        <w:t>398</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155</w:t>
      </w:r>
      <w:r>
        <w:rPr>
          <w:noProof/>
        </w:rPr>
        <w:noBreakHyphen/>
        <w:t>B—Amending assessments</w:t>
      </w:r>
      <w:r w:rsidRPr="004034AD">
        <w:rPr>
          <w:b w:val="0"/>
          <w:noProof/>
          <w:sz w:val="18"/>
        </w:rPr>
        <w:tab/>
      </w:r>
      <w:r w:rsidRPr="004034AD">
        <w:rPr>
          <w:b w:val="0"/>
          <w:noProof/>
          <w:sz w:val="18"/>
        </w:rPr>
        <w:fldChar w:fldCharType="begin"/>
      </w:r>
      <w:r w:rsidRPr="004034AD">
        <w:rPr>
          <w:b w:val="0"/>
          <w:noProof/>
          <w:sz w:val="18"/>
        </w:rPr>
        <w:instrText xml:space="preserve"> PAGEREF _Toc447709000 \h </w:instrText>
      </w:r>
      <w:r w:rsidRPr="004034AD">
        <w:rPr>
          <w:b w:val="0"/>
          <w:noProof/>
          <w:sz w:val="18"/>
        </w:rPr>
      </w:r>
      <w:r w:rsidRPr="004034AD">
        <w:rPr>
          <w:b w:val="0"/>
          <w:noProof/>
          <w:sz w:val="18"/>
        </w:rPr>
        <w:fldChar w:fldCharType="separate"/>
      </w:r>
      <w:r w:rsidR="006C27C7">
        <w:rPr>
          <w:b w:val="0"/>
          <w:noProof/>
          <w:sz w:val="18"/>
        </w:rPr>
        <w:t>399</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When Commissioner may amend assessments</w:t>
      </w:r>
      <w:r w:rsidRPr="004034AD">
        <w:rPr>
          <w:b w:val="0"/>
          <w:noProof/>
          <w:sz w:val="18"/>
        </w:rPr>
        <w:tab/>
      </w:r>
      <w:r w:rsidRPr="004034AD">
        <w:rPr>
          <w:b w:val="0"/>
          <w:noProof/>
          <w:sz w:val="18"/>
        </w:rPr>
        <w:fldChar w:fldCharType="begin"/>
      </w:r>
      <w:r w:rsidRPr="004034AD">
        <w:rPr>
          <w:b w:val="0"/>
          <w:noProof/>
          <w:sz w:val="18"/>
        </w:rPr>
        <w:instrText xml:space="preserve"> PAGEREF _Toc447709001 \h </w:instrText>
      </w:r>
      <w:r w:rsidRPr="004034AD">
        <w:rPr>
          <w:b w:val="0"/>
          <w:noProof/>
          <w:sz w:val="18"/>
        </w:rPr>
      </w:r>
      <w:r w:rsidRPr="004034AD">
        <w:rPr>
          <w:b w:val="0"/>
          <w:noProof/>
          <w:sz w:val="18"/>
        </w:rPr>
        <w:fldChar w:fldCharType="separate"/>
      </w:r>
      <w:r w:rsidR="006C27C7">
        <w:rPr>
          <w:b w:val="0"/>
          <w:noProof/>
          <w:sz w:val="18"/>
        </w:rPr>
        <w:t>400</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155</w:t>
      </w:r>
      <w:r>
        <w:rPr>
          <w:noProof/>
        </w:rPr>
        <w:noBreakHyphen/>
        <w:t>35</w:t>
      </w:r>
      <w:r>
        <w:rPr>
          <w:noProof/>
        </w:rPr>
        <w:tab/>
        <w:t>Amendment during period of review</w:t>
      </w:r>
      <w:r w:rsidRPr="004034AD">
        <w:rPr>
          <w:noProof/>
        </w:rPr>
        <w:tab/>
      </w:r>
      <w:r w:rsidRPr="004034AD">
        <w:rPr>
          <w:noProof/>
        </w:rPr>
        <w:fldChar w:fldCharType="begin"/>
      </w:r>
      <w:r w:rsidRPr="004034AD">
        <w:rPr>
          <w:noProof/>
        </w:rPr>
        <w:instrText xml:space="preserve"> PAGEREF _Toc447709002 \h </w:instrText>
      </w:r>
      <w:r w:rsidRPr="004034AD">
        <w:rPr>
          <w:noProof/>
        </w:rPr>
      </w:r>
      <w:r w:rsidRPr="004034AD">
        <w:rPr>
          <w:noProof/>
        </w:rPr>
        <w:fldChar w:fldCharType="separate"/>
      </w:r>
      <w:r w:rsidR="006C27C7">
        <w:rPr>
          <w:noProof/>
        </w:rPr>
        <w:t>400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155</w:t>
      </w:r>
      <w:r>
        <w:rPr>
          <w:noProof/>
        </w:rPr>
        <w:noBreakHyphen/>
        <w:t>40</w:t>
      </w:r>
      <w:r>
        <w:rPr>
          <w:noProof/>
        </w:rPr>
        <w:tab/>
        <w:t>Amendment during period of review—certain applications taken to be notices</w:t>
      </w:r>
      <w:r w:rsidRPr="004034AD">
        <w:rPr>
          <w:noProof/>
        </w:rPr>
        <w:tab/>
      </w:r>
      <w:r w:rsidRPr="004034AD">
        <w:rPr>
          <w:noProof/>
        </w:rPr>
        <w:fldChar w:fldCharType="begin"/>
      </w:r>
      <w:r w:rsidRPr="004034AD">
        <w:rPr>
          <w:noProof/>
        </w:rPr>
        <w:instrText xml:space="preserve"> PAGEREF _Toc447709003 \h </w:instrText>
      </w:r>
      <w:r w:rsidRPr="004034AD">
        <w:rPr>
          <w:noProof/>
        </w:rPr>
      </w:r>
      <w:r w:rsidRPr="004034AD">
        <w:rPr>
          <w:noProof/>
        </w:rPr>
        <w:fldChar w:fldCharType="separate"/>
      </w:r>
      <w:r w:rsidR="006C27C7">
        <w:rPr>
          <w:noProof/>
        </w:rPr>
        <w:t>401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155</w:t>
      </w:r>
      <w:r>
        <w:rPr>
          <w:noProof/>
        </w:rPr>
        <w:noBreakHyphen/>
        <w:t>45</w:t>
      </w:r>
      <w:r>
        <w:rPr>
          <w:noProof/>
        </w:rPr>
        <w:tab/>
        <w:t>Amendment on application</w:t>
      </w:r>
      <w:r w:rsidRPr="004034AD">
        <w:rPr>
          <w:noProof/>
        </w:rPr>
        <w:tab/>
      </w:r>
      <w:r w:rsidRPr="004034AD">
        <w:rPr>
          <w:noProof/>
        </w:rPr>
        <w:fldChar w:fldCharType="begin"/>
      </w:r>
      <w:r w:rsidRPr="004034AD">
        <w:rPr>
          <w:noProof/>
        </w:rPr>
        <w:instrText xml:space="preserve"> PAGEREF _Toc447709004 \h </w:instrText>
      </w:r>
      <w:r w:rsidRPr="004034AD">
        <w:rPr>
          <w:noProof/>
        </w:rPr>
      </w:r>
      <w:r w:rsidRPr="004034AD">
        <w:rPr>
          <w:noProof/>
        </w:rPr>
        <w:fldChar w:fldCharType="separate"/>
      </w:r>
      <w:r w:rsidR="006C27C7">
        <w:rPr>
          <w:noProof/>
        </w:rPr>
        <w:t>402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155</w:t>
      </w:r>
      <w:r>
        <w:rPr>
          <w:noProof/>
        </w:rPr>
        <w:noBreakHyphen/>
        <w:t>50</w:t>
      </w:r>
      <w:r>
        <w:rPr>
          <w:noProof/>
        </w:rPr>
        <w:tab/>
        <w:t>Amendment to give effect to private ruling</w:t>
      </w:r>
      <w:r w:rsidRPr="004034AD">
        <w:rPr>
          <w:noProof/>
        </w:rPr>
        <w:tab/>
      </w:r>
      <w:r w:rsidRPr="004034AD">
        <w:rPr>
          <w:noProof/>
        </w:rPr>
        <w:fldChar w:fldCharType="begin"/>
      </w:r>
      <w:r w:rsidRPr="004034AD">
        <w:rPr>
          <w:noProof/>
        </w:rPr>
        <w:instrText xml:space="preserve"> PAGEREF _Toc447709005 \h </w:instrText>
      </w:r>
      <w:r w:rsidRPr="004034AD">
        <w:rPr>
          <w:noProof/>
        </w:rPr>
      </w:r>
      <w:r w:rsidRPr="004034AD">
        <w:rPr>
          <w:noProof/>
        </w:rPr>
        <w:fldChar w:fldCharType="separate"/>
      </w:r>
      <w:r w:rsidR="006C27C7">
        <w:rPr>
          <w:noProof/>
        </w:rPr>
        <w:t>402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155</w:t>
      </w:r>
      <w:r>
        <w:rPr>
          <w:noProof/>
        </w:rPr>
        <w:noBreakHyphen/>
        <w:t>55</w:t>
      </w:r>
      <w:r>
        <w:rPr>
          <w:noProof/>
        </w:rPr>
        <w:tab/>
        <w:t>Amendment to give effect to certain anti</w:t>
      </w:r>
      <w:r>
        <w:rPr>
          <w:noProof/>
        </w:rPr>
        <w:noBreakHyphen/>
        <w:t>avoidance declarations</w:t>
      </w:r>
      <w:r w:rsidRPr="004034AD">
        <w:rPr>
          <w:noProof/>
        </w:rPr>
        <w:tab/>
      </w:r>
      <w:r w:rsidRPr="004034AD">
        <w:rPr>
          <w:noProof/>
        </w:rPr>
        <w:fldChar w:fldCharType="begin"/>
      </w:r>
      <w:r w:rsidRPr="004034AD">
        <w:rPr>
          <w:noProof/>
        </w:rPr>
        <w:instrText xml:space="preserve"> PAGEREF _Toc447709006 \h </w:instrText>
      </w:r>
      <w:r w:rsidRPr="004034AD">
        <w:rPr>
          <w:noProof/>
        </w:rPr>
      </w:r>
      <w:r w:rsidRPr="004034AD">
        <w:rPr>
          <w:noProof/>
        </w:rPr>
        <w:fldChar w:fldCharType="separate"/>
      </w:r>
      <w:r w:rsidR="006C27C7">
        <w:rPr>
          <w:noProof/>
        </w:rPr>
        <w:t>403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155</w:t>
      </w:r>
      <w:r>
        <w:rPr>
          <w:noProof/>
        </w:rPr>
        <w:noBreakHyphen/>
        <w:t>60</w:t>
      </w:r>
      <w:r>
        <w:rPr>
          <w:noProof/>
        </w:rPr>
        <w:tab/>
        <w:t>Amendment because of review, objection or fraud</w:t>
      </w:r>
      <w:r w:rsidRPr="004034AD">
        <w:rPr>
          <w:noProof/>
        </w:rPr>
        <w:tab/>
      </w:r>
      <w:r w:rsidRPr="004034AD">
        <w:rPr>
          <w:noProof/>
        </w:rPr>
        <w:fldChar w:fldCharType="begin"/>
      </w:r>
      <w:r w:rsidRPr="004034AD">
        <w:rPr>
          <w:noProof/>
        </w:rPr>
        <w:instrText xml:space="preserve"> PAGEREF _Toc447709007 \h </w:instrText>
      </w:r>
      <w:r w:rsidRPr="004034AD">
        <w:rPr>
          <w:noProof/>
        </w:rPr>
      </w:r>
      <w:r w:rsidRPr="004034AD">
        <w:rPr>
          <w:noProof/>
        </w:rPr>
        <w:fldChar w:fldCharType="separate"/>
      </w:r>
      <w:r w:rsidR="006C27C7">
        <w:rPr>
          <w:noProof/>
        </w:rPr>
        <w:t>403</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Special rules about amending amended assessments</w:t>
      </w:r>
      <w:r w:rsidRPr="004034AD">
        <w:rPr>
          <w:b w:val="0"/>
          <w:noProof/>
          <w:sz w:val="18"/>
        </w:rPr>
        <w:tab/>
      </w:r>
      <w:r w:rsidRPr="004034AD">
        <w:rPr>
          <w:b w:val="0"/>
          <w:noProof/>
          <w:sz w:val="18"/>
        </w:rPr>
        <w:fldChar w:fldCharType="begin"/>
      </w:r>
      <w:r w:rsidRPr="004034AD">
        <w:rPr>
          <w:b w:val="0"/>
          <w:noProof/>
          <w:sz w:val="18"/>
        </w:rPr>
        <w:instrText xml:space="preserve"> PAGEREF _Toc447709008 \h </w:instrText>
      </w:r>
      <w:r w:rsidRPr="004034AD">
        <w:rPr>
          <w:b w:val="0"/>
          <w:noProof/>
          <w:sz w:val="18"/>
        </w:rPr>
      </w:r>
      <w:r w:rsidRPr="004034AD">
        <w:rPr>
          <w:b w:val="0"/>
          <w:noProof/>
          <w:sz w:val="18"/>
        </w:rPr>
        <w:fldChar w:fldCharType="separate"/>
      </w:r>
      <w:r w:rsidR="006C27C7">
        <w:rPr>
          <w:b w:val="0"/>
          <w:noProof/>
          <w:sz w:val="18"/>
        </w:rPr>
        <w:t>403</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155</w:t>
      </w:r>
      <w:r>
        <w:rPr>
          <w:noProof/>
        </w:rPr>
        <w:noBreakHyphen/>
        <w:t>65</w:t>
      </w:r>
      <w:r>
        <w:rPr>
          <w:noProof/>
        </w:rPr>
        <w:tab/>
        <w:t>Amending amended assessments</w:t>
      </w:r>
      <w:r w:rsidRPr="004034AD">
        <w:rPr>
          <w:noProof/>
        </w:rPr>
        <w:tab/>
      </w:r>
      <w:r w:rsidRPr="004034AD">
        <w:rPr>
          <w:noProof/>
        </w:rPr>
        <w:fldChar w:fldCharType="begin"/>
      </w:r>
      <w:r w:rsidRPr="004034AD">
        <w:rPr>
          <w:noProof/>
        </w:rPr>
        <w:instrText xml:space="preserve"> PAGEREF _Toc447709009 \h </w:instrText>
      </w:r>
      <w:r w:rsidRPr="004034AD">
        <w:rPr>
          <w:noProof/>
        </w:rPr>
      </w:r>
      <w:r w:rsidRPr="004034AD">
        <w:rPr>
          <w:noProof/>
        </w:rPr>
        <w:fldChar w:fldCharType="separate"/>
      </w:r>
      <w:r w:rsidR="006C27C7">
        <w:rPr>
          <w:noProof/>
        </w:rPr>
        <w:t>403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155</w:t>
      </w:r>
      <w:r>
        <w:rPr>
          <w:noProof/>
        </w:rPr>
        <w:noBreakHyphen/>
        <w:t>70</w:t>
      </w:r>
      <w:r>
        <w:rPr>
          <w:noProof/>
        </w:rPr>
        <w:tab/>
        <w:t>Refreshed period of review</w:t>
      </w:r>
      <w:r w:rsidRPr="004034AD">
        <w:rPr>
          <w:noProof/>
        </w:rPr>
        <w:tab/>
      </w:r>
      <w:r w:rsidRPr="004034AD">
        <w:rPr>
          <w:noProof/>
        </w:rPr>
        <w:fldChar w:fldCharType="begin"/>
      </w:r>
      <w:r w:rsidRPr="004034AD">
        <w:rPr>
          <w:noProof/>
        </w:rPr>
        <w:instrText xml:space="preserve"> PAGEREF _Toc447709010 \h </w:instrText>
      </w:r>
      <w:r w:rsidRPr="004034AD">
        <w:rPr>
          <w:noProof/>
        </w:rPr>
      </w:r>
      <w:r w:rsidRPr="004034AD">
        <w:rPr>
          <w:noProof/>
        </w:rPr>
        <w:fldChar w:fldCharType="separate"/>
      </w:r>
      <w:r w:rsidR="006C27C7">
        <w:rPr>
          <w:noProof/>
        </w:rPr>
        <w:t>404</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General rules</w:t>
      </w:r>
      <w:r w:rsidR="00344E1F">
        <w:rPr>
          <w:noProof/>
        </w:rPr>
        <w:tab/>
      </w:r>
      <w:r w:rsidRPr="004034AD">
        <w:rPr>
          <w:b w:val="0"/>
          <w:noProof/>
          <w:sz w:val="18"/>
        </w:rPr>
        <w:tab/>
      </w:r>
      <w:r w:rsidRPr="004034AD">
        <w:rPr>
          <w:b w:val="0"/>
          <w:noProof/>
          <w:sz w:val="18"/>
        </w:rPr>
        <w:fldChar w:fldCharType="begin"/>
      </w:r>
      <w:r w:rsidRPr="004034AD">
        <w:rPr>
          <w:b w:val="0"/>
          <w:noProof/>
          <w:sz w:val="18"/>
        </w:rPr>
        <w:instrText xml:space="preserve"> PAGEREF _Toc447709011 \h </w:instrText>
      </w:r>
      <w:r w:rsidRPr="004034AD">
        <w:rPr>
          <w:b w:val="0"/>
          <w:noProof/>
          <w:sz w:val="18"/>
        </w:rPr>
      </w:r>
      <w:r w:rsidRPr="004034AD">
        <w:rPr>
          <w:b w:val="0"/>
          <w:noProof/>
          <w:sz w:val="18"/>
        </w:rPr>
        <w:fldChar w:fldCharType="separate"/>
      </w:r>
      <w:r w:rsidR="006C27C7">
        <w:rPr>
          <w:b w:val="0"/>
          <w:noProof/>
          <w:sz w:val="18"/>
        </w:rPr>
        <w:t>404</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155</w:t>
      </w:r>
      <w:r>
        <w:rPr>
          <w:noProof/>
        </w:rPr>
        <w:noBreakHyphen/>
        <w:t>75</w:t>
      </w:r>
      <w:r>
        <w:rPr>
          <w:noProof/>
        </w:rPr>
        <w:tab/>
        <w:t>Refunds of amounts overpaid</w:t>
      </w:r>
      <w:r w:rsidRPr="004034AD">
        <w:rPr>
          <w:noProof/>
        </w:rPr>
        <w:tab/>
      </w:r>
      <w:r w:rsidRPr="004034AD">
        <w:rPr>
          <w:noProof/>
        </w:rPr>
        <w:fldChar w:fldCharType="begin"/>
      </w:r>
      <w:r w:rsidRPr="004034AD">
        <w:rPr>
          <w:noProof/>
        </w:rPr>
        <w:instrText xml:space="preserve"> PAGEREF _Toc447709012 \h </w:instrText>
      </w:r>
      <w:r w:rsidRPr="004034AD">
        <w:rPr>
          <w:noProof/>
        </w:rPr>
      </w:r>
      <w:r w:rsidRPr="004034AD">
        <w:rPr>
          <w:noProof/>
        </w:rPr>
        <w:fldChar w:fldCharType="separate"/>
      </w:r>
      <w:r w:rsidR="006C27C7">
        <w:rPr>
          <w:noProof/>
        </w:rPr>
        <w:t>404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155</w:t>
      </w:r>
      <w:r>
        <w:rPr>
          <w:noProof/>
        </w:rPr>
        <w:noBreakHyphen/>
        <w:t>80</w:t>
      </w:r>
      <w:r>
        <w:rPr>
          <w:noProof/>
        </w:rPr>
        <w:tab/>
        <w:t>Amended assessments are assessments</w:t>
      </w:r>
      <w:r w:rsidRPr="004034AD">
        <w:rPr>
          <w:noProof/>
        </w:rPr>
        <w:tab/>
      </w:r>
      <w:r w:rsidRPr="004034AD">
        <w:rPr>
          <w:noProof/>
        </w:rPr>
        <w:fldChar w:fldCharType="begin"/>
      </w:r>
      <w:r w:rsidRPr="004034AD">
        <w:rPr>
          <w:noProof/>
        </w:rPr>
        <w:instrText xml:space="preserve"> PAGEREF _Toc447709013 \h </w:instrText>
      </w:r>
      <w:r w:rsidRPr="004034AD">
        <w:rPr>
          <w:noProof/>
        </w:rPr>
      </w:r>
      <w:r w:rsidRPr="004034AD">
        <w:rPr>
          <w:noProof/>
        </w:rPr>
        <w:fldChar w:fldCharType="separate"/>
      </w:r>
      <w:r w:rsidR="006C27C7">
        <w:rPr>
          <w:noProof/>
        </w:rPr>
        <w:t>405</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155</w:t>
      </w:r>
      <w:r>
        <w:rPr>
          <w:noProof/>
        </w:rPr>
        <w:noBreakHyphen/>
        <w:t>C—Validity and review of assessments</w:t>
      </w:r>
      <w:r w:rsidRPr="004034AD">
        <w:rPr>
          <w:b w:val="0"/>
          <w:noProof/>
          <w:sz w:val="18"/>
        </w:rPr>
        <w:tab/>
      </w:r>
      <w:r w:rsidRPr="004034AD">
        <w:rPr>
          <w:b w:val="0"/>
          <w:noProof/>
          <w:sz w:val="18"/>
        </w:rPr>
        <w:fldChar w:fldCharType="begin"/>
      </w:r>
      <w:r w:rsidRPr="004034AD">
        <w:rPr>
          <w:b w:val="0"/>
          <w:noProof/>
          <w:sz w:val="18"/>
        </w:rPr>
        <w:instrText xml:space="preserve"> PAGEREF _Toc447709014 \h </w:instrText>
      </w:r>
      <w:r w:rsidRPr="004034AD">
        <w:rPr>
          <w:b w:val="0"/>
          <w:noProof/>
          <w:sz w:val="18"/>
        </w:rPr>
      </w:r>
      <w:r w:rsidRPr="004034AD">
        <w:rPr>
          <w:b w:val="0"/>
          <w:noProof/>
          <w:sz w:val="18"/>
        </w:rPr>
        <w:fldChar w:fldCharType="separate"/>
      </w:r>
      <w:r w:rsidR="006C27C7">
        <w:rPr>
          <w:b w:val="0"/>
          <w:noProof/>
          <w:sz w:val="18"/>
        </w:rPr>
        <w:t>405</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155</w:t>
      </w:r>
      <w:r>
        <w:rPr>
          <w:noProof/>
        </w:rPr>
        <w:noBreakHyphen/>
        <w:t>85</w:t>
      </w:r>
      <w:r>
        <w:rPr>
          <w:noProof/>
        </w:rPr>
        <w:tab/>
        <w:t>Validity of assessment</w:t>
      </w:r>
      <w:r w:rsidRPr="004034AD">
        <w:rPr>
          <w:noProof/>
        </w:rPr>
        <w:tab/>
      </w:r>
      <w:r w:rsidRPr="004034AD">
        <w:rPr>
          <w:noProof/>
        </w:rPr>
        <w:fldChar w:fldCharType="begin"/>
      </w:r>
      <w:r w:rsidRPr="004034AD">
        <w:rPr>
          <w:noProof/>
        </w:rPr>
        <w:instrText xml:space="preserve"> PAGEREF _Toc447709015 \h </w:instrText>
      </w:r>
      <w:r w:rsidRPr="004034AD">
        <w:rPr>
          <w:noProof/>
        </w:rPr>
      </w:r>
      <w:r w:rsidRPr="004034AD">
        <w:rPr>
          <w:noProof/>
        </w:rPr>
        <w:fldChar w:fldCharType="separate"/>
      </w:r>
      <w:r w:rsidR="006C27C7">
        <w:rPr>
          <w:noProof/>
        </w:rPr>
        <w:t>405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155</w:t>
      </w:r>
      <w:r>
        <w:rPr>
          <w:noProof/>
        </w:rPr>
        <w:noBreakHyphen/>
        <w:t>90</w:t>
      </w:r>
      <w:r>
        <w:rPr>
          <w:noProof/>
        </w:rPr>
        <w:tab/>
        <w:t>Review of assessments</w:t>
      </w:r>
      <w:r w:rsidRPr="004034AD">
        <w:rPr>
          <w:noProof/>
        </w:rPr>
        <w:tab/>
      </w:r>
      <w:r w:rsidRPr="004034AD">
        <w:rPr>
          <w:noProof/>
        </w:rPr>
        <w:fldChar w:fldCharType="begin"/>
      </w:r>
      <w:r w:rsidRPr="004034AD">
        <w:rPr>
          <w:noProof/>
        </w:rPr>
        <w:instrText xml:space="preserve"> PAGEREF _Toc447709016 \h </w:instrText>
      </w:r>
      <w:r w:rsidRPr="004034AD">
        <w:rPr>
          <w:noProof/>
        </w:rPr>
      </w:r>
      <w:r w:rsidRPr="004034AD">
        <w:rPr>
          <w:noProof/>
        </w:rPr>
        <w:fldChar w:fldCharType="separate"/>
      </w:r>
      <w:r w:rsidR="006C27C7">
        <w:rPr>
          <w:noProof/>
        </w:rPr>
        <w:t>406</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155</w:t>
      </w:r>
      <w:r>
        <w:rPr>
          <w:noProof/>
        </w:rPr>
        <w:noBreakHyphen/>
        <w:t>D—Miscellaneous</w:t>
      </w:r>
      <w:r w:rsidRPr="004034AD">
        <w:rPr>
          <w:b w:val="0"/>
          <w:noProof/>
          <w:sz w:val="18"/>
        </w:rPr>
        <w:tab/>
      </w:r>
      <w:r w:rsidRPr="004034AD">
        <w:rPr>
          <w:b w:val="0"/>
          <w:noProof/>
          <w:sz w:val="18"/>
        </w:rPr>
        <w:fldChar w:fldCharType="begin"/>
      </w:r>
      <w:r w:rsidRPr="004034AD">
        <w:rPr>
          <w:b w:val="0"/>
          <w:noProof/>
          <w:sz w:val="18"/>
        </w:rPr>
        <w:instrText xml:space="preserve"> PAGEREF _Toc447709017 \h </w:instrText>
      </w:r>
      <w:r w:rsidRPr="004034AD">
        <w:rPr>
          <w:b w:val="0"/>
          <w:noProof/>
          <w:sz w:val="18"/>
        </w:rPr>
      </w:r>
      <w:r w:rsidRPr="004034AD">
        <w:rPr>
          <w:b w:val="0"/>
          <w:noProof/>
          <w:sz w:val="18"/>
        </w:rPr>
        <w:fldChar w:fldCharType="separate"/>
      </w:r>
      <w:r w:rsidR="006C27C7">
        <w:rPr>
          <w:b w:val="0"/>
          <w:noProof/>
          <w:sz w:val="18"/>
        </w:rPr>
        <w:t>406</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155</w:t>
      </w:r>
      <w:r>
        <w:rPr>
          <w:noProof/>
        </w:rPr>
        <w:noBreakHyphen/>
        <w:t>95</w:t>
      </w:r>
      <w:r>
        <w:rPr>
          <w:noProof/>
        </w:rPr>
        <w:tab/>
        <w:t>Entities</w:t>
      </w:r>
      <w:r w:rsidRPr="004034AD">
        <w:rPr>
          <w:noProof/>
        </w:rPr>
        <w:tab/>
      </w:r>
      <w:r w:rsidRPr="004034AD">
        <w:rPr>
          <w:noProof/>
        </w:rPr>
        <w:fldChar w:fldCharType="begin"/>
      </w:r>
      <w:r w:rsidRPr="004034AD">
        <w:rPr>
          <w:noProof/>
        </w:rPr>
        <w:instrText xml:space="preserve"> PAGEREF _Toc447709018 \h </w:instrText>
      </w:r>
      <w:r w:rsidRPr="004034AD">
        <w:rPr>
          <w:noProof/>
        </w:rPr>
      </w:r>
      <w:r w:rsidRPr="004034AD">
        <w:rPr>
          <w:noProof/>
        </w:rPr>
        <w:fldChar w:fldCharType="separate"/>
      </w:r>
      <w:r w:rsidR="006C27C7">
        <w:rPr>
          <w:noProof/>
        </w:rPr>
        <w:t>406</w:t>
      </w:r>
      <w:r w:rsidRPr="004034AD">
        <w:rPr>
          <w:noProof/>
        </w:rPr>
        <w:fldChar w:fldCharType="end"/>
      </w:r>
    </w:p>
    <w:p w:rsidR="004034AD" w:rsidRDefault="004034AD">
      <w:pPr>
        <w:pStyle w:val="TOC3"/>
        <w:rPr>
          <w:rFonts w:asciiTheme="minorHAnsi" w:eastAsiaTheme="minorEastAsia" w:hAnsiTheme="minorHAnsi" w:cstheme="minorBidi"/>
          <w:b w:val="0"/>
          <w:noProof/>
          <w:kern w:val="0"/>
          <w:szCs w:val="22"/>
        </w:rPr>
      </w:pPr>
      <w:r>
        <w:rPr>
          <w:noProof/>
        </w:rPr>
        <w:lastRenderedPageBreak/>
        <w:t>Part 4</w:t>
      </w:r>
      <w:r>
        <w:rPr>
          <w:noProof/>
        </w:rPr>
        <w:noBreakHyphen/>
        <w:t>15—Collection and recovery of tax</w:t>
      </w:r>
      <w:r>
        <w:rPr>
          <w:noProof/>
        </w:rPr>
        <w:noBreakHyphen/>
        <w:t>related liabilities and other amounts</w:t>
      </w:r>
      <w:r w:rsidRPr="004034AD">
        <w:rPr>
          <w:b w:val="0"/>
          <w:noProof/>
          <w:sz w:val="18"/>
        </w:rPr>
        <w:tab/>
      </w:r>
      <w:r w:rsidRPr="004034AD">
        <w:rPr>
          <w:b w:val="0"/>
          <w:noProof/>
          <w:sz w:val="18"/>
        </w:rPr>
        <w:fldChar w:fldCharType="begin"/>
      </w:r>
      <w:r w:rsidRPr="004034AD">
        <w:rPr>
          <w:b w:val="0"/>
          <w:noProof/>
          <w:sz w:val="18"/>
        </w:rPr>
        <w:instrText xml:space="preserve"> PAGEREF _Toc447709019 \h </w:instrText>
      </w:r>
      <w:r w:rsidRPr="004034AD">
        <w:rPr>
          <w:b w:val="0"/>
          <w:noProof/>
          <w:sz w:val="18"/>
        </w:rPr>
      </w:r>
      <w:r w:rsidRPr="004034AD">
        <w:rPr>
          <w:b w:val="0"/>
          <w:noProof/>
          <w:sz w:val="18"/>
        </w:rPr>
        <w:fldChar w:fldCharType="separate"/>
      </w:r>
      <w:r w:rsidR="006C27C7">
        <w:rPr>
          <w:b w:val="0"/>
          <w:noProof/>
          <w:sz w:val="18"/>
        </w:rPr>
        <w:t>407</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250—Introduction</w:t>
      </w:r>
      <w:r w:rsidRPr="004034AD">
        <w:rPr>
          <w:b w:val="0"/>
          <w:noProof/>
          <w:sz w:val="18"/>
        </w:rPr>
        <w:tab/>
      </w:r>
      <w:r w:rsidRPr="004034AD">
        <w:rPr>
          <w:b w:val="0"/>
          <w:noProof/>
          <w:sz w:val="18"/>
        </w:rPr>
        <w:fldChar w:fldCharType="begin"/>
      </w:r>
      <w:r w:rsidRPr="004034AD">
        <w:rPr>
          <w:b w:val="0"/>
          <w:noProof/>
          <w:sz w:val="18"/>
        </w:rPr>
        <w:instrText xml:space="preserve"> PAGEREF _Toc447709020 \h </w:instrText>
      </w:r>
      <w:r w:rsidRPr="004034AD">
        <w:rPr>
          <w:b w:val="0"/>
          <w:noProof/>
          <w:sz w:val="18"/>
        </w:rPr>
      </w:r>
      <w:r w:rsidRPr="004034AD">
        <w:rPr>
          <w:b w:val="0"/>
          <w:noProof/>
          <w:sz w:val="18"/>
        </w:rPr>
        <w:fldChar w:fldCharType="separate"/>
      </w:r>
      <w:r w:rsidR="006C27C7">
        <w:rPr>
          <w:b w:val="0"/>
          <w:noProof/>
          <w:sz w:val="18"/>
        </w:rPr>
        <w:t>407</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250</w:t>
      </w:r>
      <w:r>
        <w:rPr>
          <w:noProof/>
        </w:rPr>
        <w:noBreakHyphen/>
        <w:t>A—Guide to Part 4</w:t>
      </w:r>
      <w:r>
        <w:rPr>
          <w:noProof/>
        </w:rPr>
        <w:noBreakHyphen/>
        <w:t>15</w:t>
      </w:r>
      <w:r w:rsidRPr="004034AD">
        <w:rPr>
          <w:b w:val="0"/>
          <w:noProof/>
          <w:sz w:val="18"/>
        </w:rPr>
        <w:tab/>
      </w:r>
      <w:r w:rsidRPr="004034AD">
        <w:rPr>
          <w:b w:val="0"/>
          <w:noProof/>
          <w:sz w:val="18"/>
        </w:rPr>
        <w:fldChar w:fldCharType="begin"/>
      </w:r>
      <w:r w:rsidRPr="004034AD">
        <w:rPr>
          <w:b w:val="0"/>
          <w:noProof/>
          <w:sz w:val="18"/>
        </w:rPr>
        <w:instrText xml:space="preserve"> PAGEREF _Toc447709021 \h </w:instrText>
      </w:r>
      <w:r w:rsidRPr="004034AD">
        <w:rPr>
          <w:b w:val="0"/>
          <w:noProof/>
          <w:sz w:val="18"/>
        </w:rPr>
      </w:r>
      <w:r w:rsidRPr="004034AD">
        <w:rPr>
          <w:b w:val="0"/>
          <w:noProof/>
          <w:sz w:val="18"/>
        </w:rPr>
        <w:fldChar w:fldCharType="separate"/>
      </w:r>
      <w:r w:rsidR="006C27C7">
        <w:rPr>
          <w:b w:val="0"/>
          <w:noProof/>
          <w:sz w:val="18"/>
        </w:rPr>
        <w:t>407</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250</w:t>
      </w:r>
      <w:r>
        <w:rPr>
          <w:noProof/>
        </w:rPr>
        <w:noBreakHyphen/>
        <w:t>1</w:t>
      </w:r>
      <w:r>
        <w:rPr>
          <w:noProof/>
        </w:rPr>
        <w:tab/>
        <w:t>What this Part is about</w:t>
      </w:r>
      <w:r w:rsidRPr="004034AD">
        <w:rPr>
          <w:noProof/>
        </w:rPr>
        <w:tab/>
      </w:r>
      <w:r w:rsidRPr="004034AD">
        <w:rPr>
          <w:noProof/>
        </w:rPr>
        <w:fldChar w:fldCharType="begin"/>
      </w:r>
      <w:r w:rsidRPr="004034AD">
        <w:rPr>
          <w:noProof/>
        </w:rPr>
        <w:instrText xml:space="preserve"> PAGEREF _Toc447709022 \h </w:instrText>
      </w:r>
      <w:r w:rsidRPr="004034AD">
        <w:rPr>
          <w:noProof/>
        </w:rPr>
      </w:r>
      <w:r w:rsidRPr="004034AD">
        <w:rPr>
          <w:noProof/>
        </w:rPr>
        <w:fldChar w:fldCharType="separate"/>
      </w:r>
      <w:r w:rsidR="006C27C7">
        <w:rPr>
          <w:noProof/>
        </w:rPr>
        <w:t>407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250</w:t>
      </w:r>
      <w:r>
        <w:rPr>
          <w:noProof/>
        </w:rPr>
        <w:noBreakHyphen/>
        <w:t>5</w:t>
      </w:r>
      <w:r>
        <w:rPr>
          <w:noProof/>
        </w:rPr>
        <w:tab/>
        <w:t>Some important concepts about tax</w:t>
      </w:r>
      <w:r>
        <w:rPr>
          <w:noProof/>
        </w:rPr>
        <w:noBreakHyphen/>
        <w:t>related liabilities</w:t>
      </w:r>
      <w:r w:rsidRPr="004034AD">
        <w:rPr>
          <w:noProof/>
        </w:rPr>
        <w:tab/>
      </w:r>
      <w:r w:rsidRPr="004034AD">
        <w:rPr>
          <w:noProof/>
        </w:rPr>
        <w:fldChar w:fldCharType="begin"/>
      </w:r>
      <w:r w:rsidRPr="004034AD">
        <w:rPr>
          <w:noProof/>
        </w:rPr>
        <w:instrText xml:space="preserve"> PAGEREF _Toc447709023 \h </w:instrText>
      </w:r>
      <w:r w:rsidRPr="004034AD">
        <w:rPr>
          <w:noProof/>
        </w:rPr>
      </w:r>
      <w:r w:rsidRPr="004034AD">
        <w:rPr>
          <w:noProof/>
        </w:rPr>
        <w:fldChar w:fldCharType="separate"/>
      </w:r>
      <w:r w:rsidR="006C27C7">
        <w:rPr>
          <w:noProof/>
        </w:rPr>
        <w:t>407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250</w:t>
      </w:r>
      <w:r>
        <w:rPr>
          <w:noProof/>
        </w:rPr>
        <w:noBreakHyphen/>
        <w:t>10</w:t>
      </w:r>
      <w:r>
        <w:rPr>
          <w:noProof/>
        </w:rPr>
        <w:tab/>
        <w:t>Summary of tax</w:t>
      </w:r>
      <w:r>
        <w:rPr>
          <w:noProof/>
        </w:rPr>
        <w:noBreakHyphen/>
        <w:t>related liabilities</w:t>
      </w:r>
      <w:r w:rsidRPr="004034AD">
        <w:rPr>
          <w:noProof/>
        </w:rPr>
        <w:tab/>
      </w:r>
      <w:r w:rsidRPr="004034AD">
        <w:rPr>
          <w:noProof/>
        </w:rPr>
        <w:fldChar w:fldCharType="begin"/>
      </w:r>
      <w:r w:rsidRPr="004034AD">
        <w:rPr>
          <w:noProof/>
        </w:rPr>
        <w:instrText xml:space="preserve"> PAGEREF _Toc447709024 \h </w:instrText>
      </w:r>
      <w:r w:rsidRPr="004034AD">
        <w:rPr>
          <w:noProof/>
        </w:rPr>
      </w:r>
      <w:r w:rsidRPr="004034AD">
        <w:rPr>
          <w:noProof/>
        </w:rPr>
        <w:fldChar w:fldCharType="separate"/>
      </w:r>
      <w:r w:rsidR="006C27C7">
        <w:rPr>
          <w:noProof/>
        </w:rPr>
        <w:t>408</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250</w:t>
      </w:r>
      <w:r>
        <w:rPr>
          <w:noProof/>
        </w:rPr>
        <w:noBreakHyphen/>
        <w:t>B—Object of this Part</w:t>
      </w:r>
      <w:r w:rsidRPr="004034AD">
        <w:rPr>
          <w:b w:val="0"/>
          <w:noProof/>
          <w:sz w:val="18"/>
        </w:rPr>
        <w:tab/>
      </w:r>
      <w:r w:rsidRPr="004034AD">
        <w:rPr>
          <w:b w:val="0"/>
          <w:noProof/>
          <w:sz w:val="18"/>
        </w:rPr>
        <w:fldChar w:fldCharType="begin"/>
      </w:r>
      <w:r w:rsidRPr="004034AD">
        <w:rPr>
          <w:b w:val="0"/>
          <w:noProof/>
          <w:sz w:val="18"/>
        </w:rPr>
        <w:instrText xml:space="preserve"> PAGEREF _Toc447709025 \h </w:instrText>
      </w:r>
      <w:r w:rsidRPr="004034AD">
        <w:rPr>
          <w:b w:val="0"/>
          <w:noProof/>
          <w:sz w:val="18"/>
        </w:rPr>
      </w:r>
      <w:r w:rsidRPr="004034AD">
        <w:rPr>
          <w:b w:val="0"/>
          <w:noProof/>
          <w:sz w:val="18"/>
        </w:rPr>
        <w:fldChar w:fldCharType="separate"/>
      </w:r>
      <w:r w:rsidR="006C27C7">
        <w:rPr>
          <w:b w:val="0"/>
          <w:noProof/>
          <w:sz w:val="18"/>
        </w:rPr>
        <w:t>416</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250</w:t>
      </w:r>
      <w:r>
        <w:rPr>
          <w:noProof/>
        </w:rPr>
        <w:noBreakHyphen/>
        <w:t>25</w:t>
      </w:r>
      <w:r>
        <w:rPr>
          <w:noProof/>
        </w:rPr>
        <w:tab/>
        <w:t>Object</w:t>
      </w:r>
      <w:r w:rsidRPr="004034AD">
        <w:rPr>
          <w:noProof/>
        </w:rPr>
        <w:tab/>
      </w:r>
      <w:r w:rsidRPr="004034AD">
        <w:rPr>
          <w:noProof/>
        </w:rPr>
        <w:fldChar w:fldCharType="begin"/>
      </w:r>
      <w:r w:rsidRPr="004034AD">
        <w:rPr>
          <w:noProof/>
        </w:rPr>
        <w:instrText xml:space="preserve"> PAGEREF _Toc447709026 \h </w:instrText>
      </w:r>
      <w:r w:rsidRPr="004034AD">
        <w:rPr>
          <w:noProof/>
        </w:rPr>
      </w:r>
      <w:r w:rsidRPr="004034AD">
        <w:rPr>
          <w:noProof/>
        </w:rPr>
        <w:fldChar w:fldCharType="separate"/>
      </w:r>
      <w:r w:rsidR="006C27C7">
        <w:rPr>
          <w:noProof/>
        </w:rPr>
        <w:t>416</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255—General rules about collection and recovery</w:t>
      </w:r>
      <w:r w:rsidRPr="004034AD">
        <w:rPr>
          <w:b w:val="0"/>
          <w:noProof/>
          <w:sz w:val="18"/>
        </w:rPr>
        <w:tab/>
      </w:r>
      <w:r w:rsidRPr="004034AD">
        <w:rPr>
          <w:b w:val="0"/>
          <w:noProof/>
          <w:sz w:val="18"/>
        </w:rPr>
        <w:fldChar w:fldCharType="begin"/>
      </w:r>
      <w:r w:rsidRPr="004034AD">
        <w:rPr>
          <w:b w:val="0"/>
          <w:noProof/>
          <w:sz w:val="18"/>
        </w:rPr>
        <w:instrText xml:space="preserve"> PAGEREF _Toc447709027 \h </w:instrText>
      </w:r>
      <w:r w:rsidRPr="004034AD">
        <w:rPr>
          <w:b w:val="0"/>
          <w:noProof/>
          <w:sz w:val="18"/>
        </w:rPr>
      </w:r>
      <w:r w:rsidRPr="004034AD">
        <w:rPr>
          <w:b w:val="0"/>
          <w:noProof/>
          <w:sz w:val="18"/>
        </w:rPr>
        <w:fldChar w:fldCharType="separate"/>
      </w:r>
      <w:r w:rsidR="006C27C7">
        <w:rPr>
          <w:b w:val="0"/>
          <w:noProof/>
          <w:sz w:val="18"/>
        </w:rPr>
        <w:t>417</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255</w:t>
      </w:r>
      <w:r>
        <w:rPr>
          <w:noProof/>
        </w:rPr>
        <w:noBreakHyphen/>
        <w:t>A—Tax</w:t>
      </w:r>
      <w:r>
        <w:rPr>
          <w:noProof/>
        </w:rPr>
        <w:noBreakHyphen/>
        <w:t>related liabilities</w:t>
      </w:r>
      <w:r w:rsidRPr="004034AD">
        <w:rPr>
          <w:b w:val="0"/>
          <w:noProof/>
          <w:sz w:val="18"/>
        </w:rPr>
        <w:tab/>
      </w:r>
      <w:r w:rsidRPr="004034AD">
        <w:rPr>
          <w:b w:val="0"/>
          <w:noProof/>
          <w:sz w:val="18"/>
        </w:rPr>
        <w:fldChar w:fldCharType="begin"/>
      </w:r>
      <w:r w:rsidRPr="004034AD">
        <w:rPr>
          <w:b w:val="0"/>
          <w:noProof/>
          <w:sz w:val="18"/>
        </w:rPr>
        <w:instrText xml:space="preserve"> PAGEREF _Toc447709028 \h </w:instrText>
      </w:r>
      <w:r w:rsidRPr="004034AD">
        <w:rPr>
          <w:b w:val="0"/>
          <w:noProof/>
          <w:sz w:val="18"/>
        </w:rPr>
      </w:r>
      <w:r w:rsidRPr="004034AD">
        <w:rPr>
          <w:b w:val="0"/>
          <w:noProof/>
          <w:sz w:val="18"/>
        </w:rPr>
        <w:fldChar w:fldCharType="separate"/>
      </w:r>
      <w:r w:rsidR="006C27C7">
        <w:rPr>
          <w:b w:val="0"/>
          <w:noProof/>
          <w:sz w:val="18"/>
        </w:rPr>
        <w:t>417</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255</w:t>
      </w:r>
      <w:r>
        <w:rPr>
          <w:noProof/>
        </w:rPr>
        <w:noBreakHyphen/>
        <w:t>1</w:t>
      </w:r>
      <w:r>
        <w:rPr>
          <w:noProof/>
        </w:rPr>
        <w:tab/>
        <w:t xml:space="preserve">Meaning of </w:t>
      </w:r>
      <w:r w:rsidRPr="000A1372">
        <w:rPr>
          <w:i/>
          <w:noProof/>
        </w:rPr>
        <w:t>tax</w:t>
      </w:r>
      <w:r w:rsidRPr="000A1372">
        <w:rPr>
          <w:i/>
          <w:noProof/>
        </w:rPr>
        <w:noBreakHyphen/>
        <w:t>related liability</w:t>
      </w:r>
      <w:r w:rsidRPr="004034AD">
        <w:rPr>
          <w:noProof/>
        </w:rPr>
        <w:tab/>
      </w:r>
      <w:r w:rsidRPr="004034AD">
        <w:rPr>
          <w:noProof/>
        </w:rPr>
        <w:fldChar w:fldCharType="begin"/>
      </w:r>
      <w:r w:rsidRPr="004034AD">
        <w:rPr>
          <w:noProof/>
        </w:rPr>
        <w:instrText xml:space="preserve"> PAGEREF _Toc447709029 \h </w:instrText>
      </w:r>
      <w:r w:rsidRPr="004034AD">
        <w:rPr>
          <w:noProof/>
        </w:rPr>
      </w:r>
      <w:r w:rsidRPr="004034AD">
        <w:rPr>
          <w:noProof/>
        </w:rPr>
        <w:fldChar w:fldCharType="separate"/>
      </w:r>
      <w:r w:rsidR="006C27C7">
        <w:rPr>
          <w:noProof/>
        </w:rPr>
        <w:t>417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255</w:t>
      </w:r>
      <w:r>
        <w:rPr>
          <w:noProof/>
        </w:rPr>
        <w:noBreakHyphen/>
        <w:t>5</w:t>
      </w:r>
      <w:r>
        <w:rPr>
          <w:noProof/>
        </w:rPr>
        <w:tab/>
        <w:t>Recovering a tax</w:t>
      </w:r>
      <w:r>
        <w:rPr>
          <w:noProof/>
        </w:rPr>
        <w:noBreakHyphen/>
        <w:t>related liability that is due and payable</w:t>
      </w:r>
      <w:r w:rsidRPr="004034AD">
        <w:rPr>
          <w:noProof/>
        </w:rPr>
        <w:tab/>
      </w:r>
      <w:r w:rsidRPr="004034AD">
        <w:rPr>
          <w:noProof/>
        </w:rPr>
        <w:fldChar w:fldCharType="begin"/>
      </w:r>
      <w:r w:rsidRPr="004034AD">
        <w:rPr>
          <w:noProof/>
        </w:rPr>
        <w:instrText xml:space="preserve"> PAGEREF _Toc447709030 \h </w:instrText>
      </w:r>
      <w:r w:rsidRPr="004034AD">
        <w:rPr>
          <w:noProof/>
        </w:rPr>
      </w:r>
      <w:r w:rsidRPr="004034AD">
        <w:rPr>
          <w:noProof/>
        </w:rPr>
        <w:fldChar w:fldCharType="separate"/>
      </w:r>
      <w:r w:rsidR="006C27C7">
        <w:rPr>
          <w:noProof/>
        </w:rPr>
        <w:t>417</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255</w:t>
      </w:r>
      <w:r>
        <w:rPr>
          <w:noProof/>
        </w:rPr>
        <w:noBreakHyphen/>
        <w:t>B—Commissioner’s power to vary payment time</w:t>
      </w:r>
      <w:r w:rsidRPr="004034AD">
        <w:rPr>
          <w:b w:val="0"/>
          <w:noProof/>
          <w:sz w:val="18"/>
        </w:rPr>
        <w:tab/>
      </w:r>
      <w:r w:rsidRPr="004034AD">
        <w:rPr>
          <w:b w:val="0"/>
          <w:noProof/>
          <w:sz w:val="18"/>
        </w:rPr>
        <w:fldChar w:fldCharType="begin"/>
      </w:r>
      <w:r w:rsidRPr="004034AD">
        <w:rPr>
          <w:b w:val="0"/>
          <w:noProof/>
          <w:sz w:val="18"/>
        </w:rPr>
        <w:instrText xml:space="preserve"> PAGEREF _Toc447709031 \h </w:instrText>
      </w:r>
      <w:r w:rsidRPr="004034AD">
        <w:rPr>
          <w:b w:val="0"/>
          <w:noProof/>
          <w:sz w:val="18"/>
        </w:rPr>
      </w:r>
      <w:r w:rsidRPr="004034AD">
        <w:rPr>
          <w:b w:val="0"/>
          <w:noProof/>
          <w:sz w:val="18"/>
        </w:rPr>
        <w:fldChar w:fldCharType="separate"/>
      </w:r>
      <w:r w:rsidR="006C27C7">
        <w:rPr>
          <w:b w:val="0"/>
          <w:noProof/>
          <w:sz w:val="18"/>
        </w:rPr>
        <w:t>418</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255</w:t>
      </w:r>
      <w:r>
        <w:rPr>
          <w:noProof/>
        </w:rPr>
        <w:noBreakHyphen/>
        <w:t>10</w:t>
      </w:r>
      <w:r>
        <w:rPr>
          <w:noProof/>
        </w:rPr>
        <w:tab/>
        <w:t>To defer the payment time</w:t>
      </w:r>
      <w:r w:rsidRPr="004034AD">
        <w:rPr>
          <w:noProof/>
        </w:rPr>
        <w:tab/>
      </w:r>
      <w:r w:rsidRPr="004034AD">
        <w:rPr>
          <w:noProof/>
        </w:rPr>
        <w:fldChar w:fldCharType="begin"/>
      </w:r>
      <w:r w:rsidRPr="004034AD">
        <w:rPr>
          <w:noProof/>
        </w:rPr>
        <w:instrText xml:space="preserve"> PAGEREF _Toc447709032 \h </w:instrText>
      </w:r>
      <w:r w:rsidRPr="004034AD">
        <w:rPr>
          <w:noProof/>
        </w:rPr>
      </w:r>
      <w:r w:rsidRPr="004034AD">
        <w:rPr>
          <w:noProof/>
        </w:rPr>
        <w:fldChar w:fldCharType="separate"/>
      </w:r>
      <w:r w:rsidR="006C27C7">
        <w:rPr>
          <w:noProof/>
        </w:rPr>
        <w:t>418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255</w:t>
      </w:r>
      <w:r>
        <w:rPr>
          <w:noProof/>
        </w:rPr>
        <w:noBreakHyphen/>
        <w:t>15</w:t>
      </w:r>
      <w:r>
        <w:rPr>
          <w:noProof/>
        </w:rPr>
        <w:tab/>
        <w:t>To permit payments by instalments</w:t>
      </w:r>
      <w:r w:rsidRPr="004034AD">
        <w:rPr>
          <w:noProof/>
        </w:rPr>
        <w:tab/>
      </w:r>
      <w:r w:rsidRPr="004034AD">
        <w:rPr>
          <w:noProof/>
        </w:rPr>
        <w:fldChar w:fldCharType="begin"/>
      </w:r>
      <w:r w:rsidRPr="004034AD">
        <w:rPr>
          <w:noProof/>
        </w:rPr>
        <w:instrText xml:space="preserve"> PAGEREF _Toc447709033 \h </w:instrText>
      </w:r>
      <w:r w:rsidRPr="004034AD">
        <w:rPr>
          <w:noProof/>
        </w:rPr>
      </w:r>
      <w:r w:rsidRPr="004034AD">
        <w:rPr>
          <w:noProof/>
        </w:rPr>
        <w:fldChar w:fldCharType="separate"/>
      </w:r>
      <w:r w:rsidR="006C27C7">
        <w:rPr>
          <w:noProof/>
        </w:rPr>
        <w:t>419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255</w:t>
      </w:r>
      <w:r>
        <w:rPr>
          <w:noProof/>
        </w:rPr>
        <w:noBreakHyphen/>
        <w:t>20</w:t>
      </w:r>
      <w:r>
        <w:rPr>
          <w:noProof/>
        </w:rPr>
        <w:tab/>
        <w:t>To bring forward the payment time in certain cases</w:t>
      </w:r>
      <w:r w:rsidRPr="004034AD">
        <w:rPr>
          <w:noProof/>
        </w:rPr>
        <w:tab/>
      </w:r>
      <w:r w:rsidRPr="004034AD">
        <w:rPr>
          <w:noProof/>
        </w:rPr>
        <w:fldChar w:fldCharType="begin"/>
      </w:r>
      <w:r w:rsidRPr="004034AD">
        <w:rPr>
          <w:noProof/>
        </w:rPr>
        <w:instrText xml:space="preserve"> PAGEREF _Toc447709034 \h </w:instrText>
      </w:r>
      <w:r w:rsidRPr="004034AD">
        <w:rPr>
          <w:noProof/>
        </w:rPr>
      </w:r>
      <w:r w:rsidRPr="004034AD">
        <w:rPr>
          <w:noProof/>
        </w:rPr>
        <w:fldChar w:fldCharType="separate"/>
      </w:r>
      <w:r w:rsidR="006C27C7">
        <w:rPr>
          <w:noProof/>
        </w:rPr>
        <w:t>419</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255</w:t>
      </w:r>
      <w:r>
        <w:rPr>
          <w:noProof/>
        </w:rPr>
        <w:noBreakHyphen/>
        <w:t>C—Recovery proceedings</w:t>
      </w:r>
      <w:r w:rsidRPr="004034AD">
        <w:rPr>
          <w:b w:val="0"/>
          <w:noProof/>
          <w:sz w:val="18"/>
        </w:rPr>
        <w:tab/>
      </w:r>
      <w:r w:rsidRPr="004034AD">
        <w:rPr>
          <w:b w:val="0"/>
          <w:noProof/>
          <w:sz w:val="18"/>
        </w:rPr>
        <w:fldChar w:fldCharType="begin"/>
      </w:r>
      <w:r w:rsidRPr="004034AD">
        <w:rPr>
          <w:b w:val="0"/>
          <w:noProof/>
          <w:sz w:val="18"/>
        </w:rPr>
        <w:instrText xml:space="preserve"> PAGEREF _Toc447709035 \h </w:instrText>
      </w:r>
      <w:r w:rsidRPr="004034AD">
        <w:rPr>
          <w:b w:val="0"/>
          <w:noProof/>
          <w:sz w:val="18"/>
        </w:rPr>
      </w:r>
      <w:r w:rsidRPr="004034AD">
        <w:rPr>
          <w:b w:val="0"/>
          <w:noProof/>
          <w:sz w:val="18"/>
        </w:rPr>
        <w:fldChar w:fldCharType="separate"/>
      </w:r>
      <w:r w:rsidR="006C27C7">
        <w:rPr>
          <w:b w:val="0"/>
          <w:noProof/>
          <w:sz w:val="18"/>
        </w:rPr>
        <w:t>420</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Subdivision 255</w:t>
      </w:r>
      <w:r>
        <w:rPr>
          <w:noProof/>
        </w:rPr>
        <w:noBreakHyphen/>
        <w:t>C</w:t>
      </w:r>
      <w:r w:rsidRPr="004034AD">
        <w:rPr>
          <w:b w:val="0"/>
          <w:noProof/>
          <w:sz w:val="18"/>
        </w:rPr>
        <w:tab/>
      </w:r>
      <w:r w:rsidRPr="004034AD">
        <w:rPr>
          <w:b w:val="0"/>
          <w:noProof/>
          <w:sz w:val="18"/>
        </w:rPr>
        <w:fldChar w:fldCharType="begin"/>
      </w:r>
      <w:r w:rsidRPr="004034AD">
        <w:rPr>
          <w:b w:val="0"/>
          <w:noProof/>
          <w:sz w:val="18"/>
        </w:rPr>
        <w:instrText xml:space="preserve"> PAGEREF _Toc447709036 \h </w:instrText>
      </w:r>
      <w:r w:rsidRPr="004034AD">
        <w:rPr>
          <w:b w:val="0"/>
          <w:noProof/>
          <w:sz w:val="18"/>
        </w:rPr>
      </w:r>
      <w:r w:rsidRPr="004034AD">
        <w:rPr>
          <w:b w:val="0"/>
          <w:noProof/>
          <w:sz w:val="18"/>
        </w:rPr>
        <w:fldChar w:fldCharType="separate"/>
      </w:r>
      <w:r w:rsidR="006C27C7">
        <w:rPr>
          <w:b w:val="0"/>
          <w:noProof/>
          <w:sz w:val="18"/>
        </w:rPr>
        <w:t>420</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255</w:t>
      </w:r>
      <w:r>
        <w:rPr>
          <w:noProof/>
        </w:rPr>
        <w:noBreakHyphen/>
        <w:t>35</w:t>
      </w:r>
      <w:r>
        <w:rPr>
          <w:noProof/>
        </w:rPr>
        <w:tab/>
        <w:t>What this Subdivision is about</w:t>
      </w:r>
      <w:r w:rsidRPr="004034AD">
        <w:rPr>
          <w:noProof/>
        </w:rPr>
        <w:tab/>
      </w:r>
      <w:r w:rsidRPr="004034AD">
        <w:rPr>
          <w:noProof/>
        </w:rPr>
        <w:fldChar w:fldCharType="begin"/>
      </w:r>
      <w:r w:rsidRPr="004034AD">
        <w:rPr>
          <w:noProof/>
        </w:rPr>
        <w:instrText xml:space="preserve"> PAGEREF _Toc447709037 \h </w:instrText>
      </w:r>
      <w:r w:rsidRPr="004034AD">
        <w:rPr>
          <w:noProof/>
        </w:rPr>
      </w:r>
      <w:r w:rsidRPr="004034AD">
        <w:rPr>
          <w:noProof/>
        </w:rPr>
        <w:fldChar w:fldCharType="separate"/>
      </w:r>
      <w:r w:rsidR="006C27C7">
        <w:rPr>
          <w:noProof/>
        </w:rPr>
        <w:t>420</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Operative provisions</w:t>
      </w:r>
      <w:r w:rsidRPr="004034AD">
        <w:rPr>
          <w:b w:val="0"/>
          <w:noProof/>
          <w:sz w:val="18"/>
        </w:rPr>
        <w:tab/>
      </w:r>
      <w:r w:rsidRPr="004034AD">
        <w:rPr>
          <w:b w:val="0"/>
          <w:noProof/>
          <w:sz w:val="18"/>
        </w:rPr>
        <w:fldChar w:fldCharType="begin"/>
      </w:r>
      <w:r w:rsidRPr="004034AD">
        <w:rPr>
          <w:b w:val="0"/>
          <w:noProof/>
          <w:sz w:val="18"/>
        </w:rPr>
        <w:instrText xml:space="preserve"> PAGEREF _Toc447709038 \h </w:instrText>
      </w:r>
      <w:r w:rsidRPr="004034AD">
        <w:rPr>
          <w:b w:val="0"/>
          <w:noProof/>
          <w:sz w:val="18"/>
        </w:rPr>
      </w:r>
      <w:r w:rsidRPr="004034AD">
        <w:rPr>
          <w:b w:val="0"/>
          <w:noProof/>
          <w:sz w:val="18"/>
        </w:rPr>
        <w:fldChar w:fldCharType="separate"/>
      </w:r>
      <w:r w:rsidR="006C27C7">
        <w:rPr>
          <w:b w:val="0"/>
          <w:noProof/>
          <w:sz w:val="18"/>
        </w:rPr>
        <w:t>420</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255</w:t>
      </w:r>
      <w:r>
        <w:rPr>
          <w:noProof/>
        </w:rPr>
        <w:noBreakHyphen/>
        <w:t>40</w:t>
      </w:r>
      <w:r>
        <w:rPr>
          <w:noProof/>
        </w:rPr>
        <w:tab/>
        <w:t>Service of documents if person absent from Australia or cannot be found</w:t>
      </w:r>
      <w:r w:rsidRPr="004034AD">
        <w:rPr>
          <w:noProof/>
        </w:rPr>
        <w:tab/>
      </w:r>
      <w:r w:rsidRPr="004034AD">
        <w:rPr>
          <w:noProof/>
        </w:rPr>
        <w:fldChar w:fldCharType="begin"/>
      </w:r>
      <w:r w:rsidRPr="004034AD">
        <w:rPr>
          <w:noProof/>
        </w:rPr>
        <w:instrText xml:space="preserve"> PAGEREF _Toc447709039 \h </w:instrText>
      </w:r>
      <w:r w:rsidRPr="004034AD">
        <w:rPr>
          <w:noProof/>
        </w:rPr>
      </w:r>
      <w:r w:rsidRPr="004034AD">
        <w:rPr>
          <w:noProof/>
        </w:rPr>
        <w:fldChar w:fldCharType="separate"/>
      </w:r>
      <w:r w:rsidR="006C27C7">
        <w:rPr>
          <w:noProof/>
        </w:rPr>
        <w:t>420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255</w:t>
      </w:r>
      <w:r>
        <w:rPr>
          <w:noProof/>
        </w:rPr>
        <w:noBreakHyphen/>
        <w:t>45</w:t>
      </w:r>
      <w:r>
        <w:rPr>
          <w:noProof/>
        </w:rPr>
        <w:tab/>
        <w:t>Evidentiary certificate</w:t>
      </w:r>
      <w:r w:rsidRPr="004034AD">
        <w:rPr>
          <w:noProof/>
        </w:rPr>
        <w:tab/>
      </w:r>
      <w:r w:rsidRPr="004034AD">
        <w:rPr>
          <w:noProof/>
        </w:rPr>
        <w:fldChar w:fldCharType="begin"/>
      </w:r>
      <w:r w:rsidRPr="004034AD">
        <w:rPr>
          <w:noProof/>
        </w:rPr>
        <w:instrText xml:space="preserve"> PAGEREF _Toc447709040 \h </w:instrText>
      </w:r>
      <w:r w:rsidRPr="004034AD">
        <w:rPr>
          <w:noProof/>
        </w:rPr>
      </w:r>
      <w:r w:rsidRPr="004034AD">
        <w:rPr>
          <w:noProof/>
        </w:rPr>
        <w:fldChar w:fldCharType="separate"/>
      </w:r>
      <w:r w:rsidR="006C27C7">
        <w:rPr>
          <w:noProof/>
        </w:rPr>
        <w:t>421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255</w:t>
      </w:r>
      <w:r>
        <w:rPr>
          <w:noProof/>
        </w:rPr>
        <w:noBreakHyphen/>
        <w:t>50</w:t>
      </w:r>
      <w:r>
        <w:rPr>
          <w:noProof/>
        </w:rPr>
        <w:tab/>
        <w:t>Certain statements or averments</w:t>
      </w:r>
      <w:r w:rsidRPr="004034AD">
        <w:rPr>
          <w:noProof/>
        </w:rPr>
        <w:tab/>
      </w:r>
      <w:r w:rsidRPr="004034AD">
        <w:rPr>
          <w:noProof/>
        </w:rPr>
        <w:fldChar w:fldCharType="begin"/>
      </w:r>
      <w:r w:rsidRPr="004034AD">
        <w:rPr>
          <w:noProof/>
        </w:rPr>
        <w:instrText xml:space="preserve"> PAGEREF _Toc447709041 \h </w:instrText>
      </w:r>
      <w:r w:rsidRPr="004034AD">
        <w:rPr>
          <w:noProof/>
        </w:rPr>
      </w:r>
      <w:r w:rsidRPr="004034AD">
        <w:rPr>
          <w:noProof/>
        </w:rPr>
        <w:fldChar w:fldCharType="separate"/>
      </w:r>
      <w:r w:rsidR="006C27C7">
        <w:rPr>
          <w:noProof/>
        </w:rPr>
        <w:t>422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255</w:t>
      </w:r>
      <w:r>
        <w:rPr>
          <w:noProof/>
        </w:rPr>
        <w:noBreakHyphen/>
        <w:t>55</w:t>
      </w:r>
      <w:r>
        <w:rPr>
          <w:noProof/>
        </w:rPr>
        <w:tab/>
        <w:t>Evidence by affidavit</w:t>
      </w:r>
      <w:r w:rsidRPr="004034AD">
        <w:rPr>
          <w:noProof/>
        </w:rPr>
        <w:tab/>
      </w:r>
      <w:r w:rsidRPr="004034AD">
        <w:rPr>
          <w:noProof/>
        </w:rPr>
        <w:fldChar w:fldCharType="begin"/>
      </w:r>
      <w:r w:rsidRPr="004034AD">
        <w:rPr>
          <w:noProof/>
        </w:rPr>
        <w:instrText xml:space="preserve"> PAGEREF _Toc447709042 \h </w:instrText>
      </w:r>
      <w:r w:rsidRPr="004034AD">
        <w:rPr>
          <w:noProof/>
        </w:rPr>
      </w:r>
      <w:r w:rsidRPr="004034AD">
        <w:rPr>
          <w:noProof/>
        </w:rPr>
        <w:fldChar w:fldCharType="separate"/>
      </w:r>
      <w:r w:rsidR="006C27C7">
        <w:rPr>
          <w:noProof/>
        </w:rPr>
        <w:t>423</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255</w:t>
      </w:r>
      <w:r>
        <w:rPr>
          <w:noProof/>
        </w:rPr>
        <w:noBreakHyphen/>
        <w:t>D—Security deposits</w:t>
      </w:r>
      <w:r w:rsidRPr="004034AD">
        <w:rPr>
          <w:b w:val="0"/>
          <w:noProof/>
          <w:sz w:val="18"/>
        </w:rPr>
        <w:tab/>
      </w:r>
      <w:r w:rsidRPr="004034AD">
        <w:rPr>
          <w:b w:val="0"/>
          <w:noProof/>
          <w:sz w:val="18"/>
        </w:rPr>
        <w:fldChar w:fldCharType="begin"/>
      </w:r>
      <w:r w:rsidRPr="004034AD">
        <w:rPr>
          <w:b w:val="0"/>
          <w:noProof/>
          <w:sz w:val="18"/>
        </w:rPr>
        <w:instrText xml:space="preserve"> PAGEREF _Toc447709043 \h </w:instrText>
      </w:r>
      <w:r w:rsidRPr="004034AD">
        <w:rPr>
          <w:b w:val="0"/>
          <w:noProof/>
          <w:sz w:val="18"/>
        </w:rPr>
      </w:r>
      <w:r w:rsidRPr="004034AD">
        <w:rPr>
          <w:b w:val="0"/>
          <w:noProof/>
          <w:sz w:val="18"/>
        </w:rPr>
        <w:fldChar w:fldCharType="separate"/>
      </w:r>
      <w:r w:rsidR="006C27C7">
        <w:rPr>
          <w:b w:val="0"/>
          <w:noProof/>
          <w:sz w:val="18"/>
        </w:rPr>
        <w:t>423</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255</w:t>
      </w:r>
      <w:r>
        <w:rPr>
          <w:noProof/>
        </w:rPr>
        <w:noBreakHyphen/>
        <w:t>100</w:t>
      </w:r>
      <w:r>
        <w:rPr>
          <w:noProof/>
        </w:rPr>
        <w:tab/>
        <w:t>Commissioner may require security deposit</w:t>
      </w:r>
      <w:r w:rsidRPr="004034AD">
        <w:rPr>
          <w:noProof/>
        </w:rPr>
        <w:tab/>
      </w:r>
      <w:r w:rsidRPr="004034AD">
        <w:rPr>
          <w:noProof/>
        </w:rPr>
        <w:fldChar w:fldCharType="begin"/>
      </w:r>
      <w:r w:rsidRPr="004034AD">
        <w:rPr>
          <w:noProof/>
        </w:rPr>
        <w:instrText xml:space="preserve"> PAGEREF _Toc447709044 \h </w:instrText>
      </w:r>
      <w:r w:rsidRPr="004034AD">
        <w:rPr>
          <w:noProof/>
        </w:rPr>
      </w:r>
      <w:r w:rsidRPr="004034AD">
        <w:rPr>
          <w:noProof/>
        </w:rPr>
        <w:fldChar w:fldCharType="separate"/>
      </w:r>
      <w:r w:rsidR="006C27C7">
        <w:rPr>
          <w:noProof/>
        </w:rPr>
        <w:t>423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255</w:t>
      </w:r>
      <w:r>
        <w:rPr>
          <w:noProof/>
        </w:rPr>
        <w:noBreakHyphen/>
        <w:t>105</w:t>
      </w:r>
      <w:r>
        <w:rPr>
          <w:noProof/>
        </w:rPr>
        <w:tab/>
        <w:t>Notice of requirement to give security</w:t>
      </w:r>
      <w:r w:rsidRPr="004034AD">
        <w:rPr>
          <w:noProof/>
        </w:rPr>
        <w:tab/>
      </w:r>
      <w:r w:rsidRPr="004034AD">
        <w:rPr>
          <w:noProof/>
        </w:rPr>
        <w:fldChar w:fldCharType="begin"/>
      </w:r>
      <w:r w:rsidRPr="004034AD">
        <w:rPr>
          <w:noProof/>
        </w:rPr>
        <w:instrText xml:space="preserve"> PAGEREF _Toc447709045 \h </w:instrText>
      </w:r>
      <w:r w:rsidRPr="004034AD">
        <w:rPr>
          <w:noProof/>
        </w:rPr>
      </w:r>
      <w:r w:rsidRPr="004034AD">
        <w:rPr>
          <w:noProof/>
        </w:rPr>
        <w:fldChar w:fldCharType="separate"/>
      </w:r>
      <w:r w:rsidR="006C27C7">
        <w:rPr>
          <w:noProof/>
        </w:rPr>
        <w:t>424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255</w:t>
      </w:r>
      <w:r>
        <w:rPr>
          <w:noProof/>
        </w:rPr>
        <w:noBreakHyphen/>
        <w:t>110</w:t>
      </w:r>
      <w:r>
        <w:rPr>
          <w:noProof/>
        </w:rPr>
        <w:tab/>
        <w:t>Offence</w:t>
      </w:r>
      <w:r w:rsidRPr="004034AD">
        <w:rPr>
          <w:noProof/>
        </w:rPr>
        <w:tab/>
      </w:r>
      <w:r w:rsidRPr="004034AD">
        <w:rPr>
          <w:noProof/>
        </w:rPr>
        <w:fldChar w:fldCharType="begin"/>
      </w:r>
      <w:r w:rsidRPr="004034AD">
        <w:rPr>
          <w:noProof/>
        </w:rPr>
        <w:instrText xml:space="preserve"> PAGEREF _Toc447709046 \h </w:instrText>
      </w:r>
      <w:r w:rsidRPr="004034AD">
        <w:rPr>
          <w:noProof/>
        </w:rPr>
      </w:r>
      <w:r w:rsidRPr="004034AD">
        <w:rPr>
          <w:noProof/>
        </w:rPr>
        <w:fldChar w:fldCharType="separate"/>
      </w:r>
      <w:r w:rsidR="006C27C7">
        <w:rPr>
          <w:noProof/>
        </w:rPr>
        <w:t>425</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260—Special rules about collection and recovery</w:t>
      </w:r>
      <w:r w:rsidRPr="004034AD">
        <w:rPr>
          <w:b w:val="0"/>
          <w:noProof/>
          <w:sz w:val="18"/>
        </w:rPr>
        <w:tab/>
      </w:r>
      <w:r w:rsidRPr="004034AD">
        <w:rPr>
          <w:b w:val="0"/>
          <w:noProof/>
          <w:sz w:val="18"/>
        </w:rPr>
        <w:fldChar w:fldCharType="begin"/>
      </w:r>
      <w:r w:rsidRPr="004034AD">
        <w:rPr>
          <w:b w:val="0"/>
          <w:noProof/>
          <w:sz w:val="18"/>
        </w:rPr>
        <w:instrText xml:space="preserve"> PAGEREF _Toc447709047 \h </w:instrText>
      </w:r>
      <w:r w:rsidRPr="004034AD">
        <w:rPr>
          <w:b w:val="0"/>
          <w:noProof/>
          <w:sz w:val="18"/>
        </w:rPr>
      </w:r>
      <w:r w:rsidRPr="004034AD">
        <w:rPr>
          <w:b w:val="0"/>
          <w:noProof/>
          <w:sz w:val="18"/>
        </w:rPr>
        <w:fldChar w:fldCharType="separate"/>
      </w:r>
      <w:r w:rsidR="006C27C7">
        <w:rPr>
          <w:b w:val="0"/>
          <w:noProof/>
          <w:sz w:val="18"/>
        </w:rPr>
        <w:t>426</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260</w:t>
      </w:r>
      <w:r w:rsidRPr="004034AD">
        <w:rPr>
          <w:b w:val="0"/>
          <w:noProof/>
          <w:sz w:val="18"/>
        </w:rPr>
        <w:tab/>
        <w:t>426</w:t>
      </w:r>
    </w:p>
    <w:p w:rsidR="004034AD" w:rsidRDefault="004034AD">
      <w:pPr>
        <w:pStyle w:val="TOC5"/>
        <w:rPr>
          <w:rFonts w:asciiTheme="minorHAnsi" w:eastAsiaTheme="minorEastAsia" w:hAnsiTheme="minorHAnsi" w:cstheme="minorBidi"/>
          <w:noProof/>
          <w:kern w:val="0"/>
          <w:sz w:val="22"/>
          <w:szCs w:val="22"/>
        </w:rPr>
      </w:pPr>
      <w:r>
        <w:rPr>
          <w:noProof/>
        </w:rPr>
        <w:t>260</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_Toc447709049 \h </w:instrText>
      </w:r>
      <w:r w:rsidRPr="004034AD">
        <w:rPr>
          <w:noProof/>
        </w:rPr>
      </w:r>
      <w:r w:rsidRPr="004034AD">
        <w:rPr>
          <w:noProof/>
        </w:rPr>
        <w:fldChar w:fldCharType="separate"/>
      </w:r>
      <w:r w:rsidR="006C27C7">
        <w:rPr>
          <w:noProof/>
        </w:rPr>
        <w:t>426</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260</w:t>
      </w:r>
      <w:r>
        <w:rPr>
          <w:noProof/>
        </w:rPr>
        <w:noBreakHyphen/>
        <w:t>A—From third party</w:t>
      </w:r>
      <w:r w:rsidRPr="004034AD">
        <w:rPr>
          <w:b w:val="0"/>
          <w:noProof/>
          <w:sz w:val="18"/>
        </w:rPr>
        <w:tab/>
      </w:r>
      <w:r w:rsidRPr="004034AD">
        <w:rPr>
          <w:b w:val="0"/>
          <w:noProof/>
          <w:sz w:val="18"/>
        </w:rPr>
        <w:fldChar w:fldCharType="begin"/>
      </w:r>
      <w:r w:rsidRPr="004034AD">
        <w:rPr>
          <w:b w:val="0"/>
          <w:noProof/>
          <w:sz w:val="18"/>
        </w:rPr>
        <w:instrText xml:space="preserve"> PAGEREF _Toc447709050 \h </w:instrText>
      </w:r>
      <w:r w:rsidRPr="004034AD">
        <w:rPr>
          <w:b w:val="0"/>
          <w:noProof/>
          <w:sz w:val="18"/>
        </w:rPr>
      </w:r>
      <w:r w:rsidRPr="004034AD">
        <w:rPr>
          <w:b w:val="0"/>
          <w:noProof/>
          <w:sz w:val="18"/>
        </w:rPr>
        <w:fldChar w:fldCharType="separate"/>
      </w:r>
      <w:r w:rsidR="006C27C7">
        <w:rPr>
          <w:b w:val="0"/>
          <w:noProof/>
          <w:sz w:val="18"/>
        </w:rPr>
        <w:t>426</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lastRenderedPageBreak/>
        <w:t>260</w:t>
      </w:r>
      <w:r>
        <w:rPr>
          <w:noProof/>
        </w:rPr>
        <w:noBreakHyphen/>
        <w:t>5</w:t>
      </w:r>
      <w:r>
        <w:rPr>
          <w:noProof/>
        </w:rPr>
        <w:tab/>
        <w:t>Commissioner may collect amounts from third party</w:t>
      </w:r>
      <w:r w:rsidRPr="004034AD">
        <w:rPr>
          <w:noProof/>
        </w:rPr>
        <w:tab/>
      </w:r>
      <w:r w:rsidRPr="004034AD">
        <w:rPr>
          <w:noProof/>
        </w:rPr>
        <w:fldChar w:fldCharType="begin"/>
      </w:r>
      <w:r w:rsidRPr="004034AD">
        <w:rPr>
          <w:noProof/>
        </w:rPr>
        <w:instrText xml:space="preserve"> PAGEREF _Toc447709051 \h </w:instrText>
      </w:r>
      <w:r w:rsidRPr="004034AD">
        <w:rPr>
          <w:noProof/>
        </w:rPr>
      </w:r>
      <w:r w:rsidRPr="004034AD">
        <w:rPr>
          <w:noProof/>
        </w:rPr>
        <w:fldChar w:fldCharType="separate"/>
      </w:r>
      <w:r w:rsidR="006C27C7">
        <w:rPr>
          <w:noProof/>
        </w:rPr>
        <w:t>427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260</w:t>
      </w:r>
      <w:r>
        <w:rPr>
          <w:noProof/>
        </w:rPr>
        <w:noBreakHyphen/>
        <w:t>10</w:t>
      </w:r>
      <w:r>
        <w:rPr>
          <w:noProof/>
        </w:rPr>
        <w:tab/>
        <w:t>Notice to Commonwealth, State or Territory</w:t>
      </w:r>
      <w:r w:rsidRPr="004034AD">
        <w:rPr>
          <w:noProof/>
        </w:rPr>
        <w:tab/>
      </w:r>
      <w:r w:rsidRPr="004034AD">
        <w:rPr>
          <w:noProof/>
        </w:rPr>
        <w:fldChar w:fldCharType="begin"/>
      </w:r>
      <w:r w:rsidRPr="004034AD">
        <w:rPr>
          <w:noProof/>
        </w:rPr>
        <w:instrText xml:space="preserve"> PAGEREF _Toc447709052 \h </w:instrText>
      </w:r>
      <w:r w:rsidRPr="004034AD">
        <w:rPr>
          <w:noProof/>
        </w:rPr>
      </w:r>
      <w:r w:rsidRPr="004034AD">
        <w:rPr>
          <w:noProof/>
        </w:rPr>
        <w:fldChar w:fldCharType="separate"/>
      </w:r>
      <w:r w:rsidR="006C27C7">
        <w:rPr>
          <w:noProof/>
        </w:rPr>
        <w:t>428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260</w:t>
      </w:r>
      <w:r>
        <w:rPr>
          <w:noProof/>
        </w:rPr>
        <w:noBreakHyphen/>
        <w:t>15</w:t>
      </w:r>
      <w:r>
        <w:rPr>
          <w:noProof/>
        </w:rPr>
        <w:tab/>
        <w:t>Indemnity</w:t>
      </w:r>
      <w:r w:rsidRPr="004034AD">
        <w:rPr>
          <w:noProof/>
        </w:rPr>
        <w:tab/>
      </w:r>
      <w:r w:rsidRPr="004034AD">
        <w:rPr>
          <w:noProof/>
        </w:rPr>
        <w:fldChar w:fldCharType="begin"/>
      </w:r>
      <w:r w:rsidRPr="004034AD">
        <w:rPr>
          <w:noProof/>
        </w:rPr>
        <w:instrText xml:space="preserve"> PAGEREF _Toc447709053 \h </w:instrText>
      </w:r>
      <w:r w:rsidRPr="004034AD">
        <w:rPr>
          <w:noProof/>
        </w:rPr>
      </w:r>
      <w:r w:rsidRPr="004034AD">
        <w:rPr>
          <w:noProof/>
        </w:rPr>
        <w:fldChar w:fldCharType="separate"/>
      </w:r>
      <w:r w:rsidR="006C27C7">
        <w:rPr>
          <w:noProof/>
        </w:rPr>
        <w:t>429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260</w:t>
      </w:r>
      <w:r>
        <w:rPr>
          <w:noProof/>
        </w:rPr>
        <w:noBreakHyphen/>
        <w:t>20</w:t>
      </w:r>
      <w:r>
        <w:rPr>
          <w:noProof/>
        </w:rPr>
        <w:tab/>
        <w:t>Offence</w:t>
      </w:r>
      <w:r w:rsidRPr="004034AD">
        <w:rPr>
          <w:noProof/>
        </w:rPr>
        <w:tab/>
      </w:r>
      <w:r w:rsidRPr="004034AD">
        <w:rPr>
          <w:noProof/>
        </w:rPr>
        <w:fldChar w:fldCharType="begin"/>
      </w:r>
      <w:r w:rsidRPr="004034AD">
        <w:rPr>
          <w:noProof/>
        </w:rPr>
        <w:instrText xml:space="preserve"> PAGEREF _Toc447709054 \h </w:instrText>
      </w:r>
      <w:r w:rsidRPr="004034AD">
        <w:rPr>
          <w:noProof/>
        </w:rPr>
      </w:r>
      <w:r w:rsidRPr="004034AD">
        <w:rPr>
          <w:noProof/>
        </w:rPr>
        <w:fldChar w:fldCharType="separate"/>
      </w:r>
      <w:r w:rsidR="006C27C7">
        <w:rPr>
          <w:noProof/>
        </w:rPr>
        <w:t>429</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260</w:t>
      </w:r>
      <w:r>
        <w:rPr>
          <w:noProof/>
        </w:rPr>
        <w:noBreakHyphen/>
        <w:t>B—From liquidator</w:t>
      </w:r>
      <w:r w:rsidRPr="004034AD">
        <w:rPr>
          <w:b w:val="0"/>
          <w:noProof/>
          <w:sz w:val="18"/>
        </w:rPr>
        <w:tab/>
      </w:r>
      <w:r w:rsidRPr="004034AD">
        <w:rPr>
          <w:b w:val="0"/>
          <w:noProof/>
          <w:sz w:val="18"/>
        </w:rPr>
        <w:fldChar w:fldCharType="begin"/>
      </w:r>
      <w:r w:rsidRPr="004034AD">
        <w:rPr>
          <w:b w:val="0"/>
          <w:noProof/>
          <w:sz w:val="18"/>
        </w:rPr>
        <w:instrText xml:space="preserve"> PAGEREF _Toc447709055 \h </w:instrText>
      </w:r>
      <w:r w:rsidRPr="004034AD">
        <w:rPr>
          <w:b w:val="0"/>
          <w:noProof/>
          <w:sz w:val="18"/>
        </w:rPr>
      </w:r>
      <w:r w:rsidRPr="004034AD">
        <w:rPr>
          <w:b w:val="0"/>
          <w:noProof/>
          <w:sz w:val="18"/>
        </w:rPr>
        <w:fldChar w:fldCharType="separate"/>
      </w:r>
      <w:r w:rsidR="006C27C7">
        <w:rPr>
          <w:b w:val="0"/>
          <w:noProof/>
          <w:sz w:val="18"/>
        </w:rPr>
        <w:t>429</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260</w:t>
      </w:r>
      <w:r>
        <w:rPr>
          <w:noProof/>
        </w:rPr>
        <w:noBreakHyphen/>
        <w:t>40</w:t>
      </w:r>
      <w:r>
        <w:rPr>
          <w:noProof/>
        </w:rPr>
        <w:tab/>
        <w:t>Subdivision does not apply to superannuation guarantee charge</w:t>
      </w:r>
      <w:r w:rsidRPr="004034AD">
        <w:rPr>
          <w:noProof/>
        </w:rPr>
        <w:tab/>
      </w:r>
      <w:r w:rsidRPr="004034AD">
        <w:rPr>
          <w:noProof/>
        </w:rPr>
        <w:fldChar w:fldCharType="begin"/>
      </w:r>
      <w:r w:rsidRPr="004034AD">
        <w:rPr>
          <w:noProof/>
        </w:rPr>
        <w:instrText xml:space="preserve"> PAGEREF _Toc447709056 \h </w:instrText>
      </w:r>
      <w:r w:rsidRPr="004034AD">
        <w:rPr>
          <w:noProof/>
        </w:rPr>
      </w:r>
      <w:r w:rsidRPr="004034AD">
        <w:rPr>
          <w:noProof/>
        </w:rPr>
        <w:fldChar w:fldCharType="separate"/>
      </w:r>
      <w:r w:rsidR="006C27C7">
        <w:rPr>
          <w:noProof/>
        </w:rPr>
        <w:t>430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260</w:t>
      </w:r>
      <w:r>
        <w:rPr>
          <w:noProof/>
        </w:rPr>
        <w:noBreakHyphen/>
        <w:t>45</w:t>
      </w:r>
      <w:r>
        <w:rPr>
          <w:noProof/>
        </w:rPr>
        <w:tab/>
        <w:t>Liquidator’s obligation</w:t>
      </w:r>
      <w:r w:rsidRPr="004034AD">
        <w:rPr>
          <w:noProof/>
        </w:rPr>
        <w:tab/>
      </w:r>
      <w:r w:rsidRPr="004034AD">
        <w:rPr>
          <w:noProof/>
        </w:rPr>
        <w:fldChar w:fldCharType="begin"/>
      </w:r>
      <w:r w:rsidRPr="004034AD">
        <w:rPr>
          <w:noProof/>
        </w:rPr>
        <w:instrText xml:space="preserve"> PAGEREF _Toc447709057 \h </w:instrText>
      </w:r>
      <w:r w:rsidRPr="004034AD">
        <w:rPr>
          <w:noProof/>
        </w:rPr>
      </w:r>
      <w:r w:rsidRPr="004034AD">
        <w:rPr>
          <w:noProof/>
        </w:rPr>
        <w:fldChar w:fldCharType="separate"/>
      </w:r>
      <w:r w:rsidR="006C27C7">
        <w:rPr>
          <w:noProof/>
        </w:rPr>
        <w:t>430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260</w:t>
      </w:r>
      <w:r>
        <w:rPr>
          <w:noProof/>
        </w:rPr>
        <w:noBreakHyphen/>
        <w:t>50</w:t>
      </w:r>
      <w:r>
        <w:rPr>
          <w:noProof/>
        </w:rPr>
        <w:tab/>
        <w:t>Offence</w:t>
      </w:r>
      <w:r w:rsidRPr="004034AD">
        <w:rPr>
          <w:noProof/>
        </w:rPr>
        <w:tab/>
      </w:r>
      <w:r w:rsidRPr="004034AD">
        <w:rPr>
          <w:noProof/>
        </w:rPr>
        <w:fldChar w:fldCharType="begin"/>
      </w:r>
      <w:r w:rsidRPr="004034AD">
        <w:rPr>
          <w:noProof/>
        </w:rPr>
        <w:instrText xml:space="preserve"> PAGEREF _Toc447709058 \h </w:instrText>
      </w:r>
      <w:r w:rsidRPr="004034AD">
        <w:rPr>
          <w:noProof/>
        </w:rPr>
      </w:r>
      <w:r w:rsidRPr="004034AD">
        <w:rPr>
          <w:noProof/>
        </w:rPr>
        <w:fldChar w:fldCharType="separate"/>
      </w:r>
      <w:r w:rsidR="006C27C7">
        <w:rPr>
          <w:noProof/>
        </w:rPr>
        <w:t>431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260</w:t>
      </w:r>
      <w:r>
        <w:rPr>
          <w:noProof/>
        </w:rPr>
        <w:noBreakHyphen/>
        <w:t>55</w:t>
      </w:r>
      <w:r>
        <w:rPr>
          <w:noProof/>
        </w:rPr>
        <w:tab/>
        <w:t>Joint liability of 2 or more liquidators</w:t>
      </w:r>
      <w:r w:rsidRPr="004034AD">
        <w:rPr>
          <w:noProof/>
        </w:rPr>
        <w:tab/>
      </w:r>
      <w:r w:rsidRPr="004034AD">
        <w:rPr>
          <w:noProof/>
        </w:rPr>
        <w:fldChar w:fldCharType="begin"/>
      </w:r>
      <w:r w:rsidRPr="004034AD">
        <w:rPr>
          <w:noProof/>
        </w:rPr>
        <w:instrText xml:space="preserve"> PAGEREF _Toc447709059 \h </w:instrText>
      </w:r>
      <w:r w:rsidRPr="004034AD">
        <w:rPr>
          <w:noProof/>
        </w:rPr>
      </w:r>
      <w:r w:rsidRPr="004034AD">
        <w:rPr>
          <w:noProof/>
        </w:rPr>
        <w:fldChar w:fldCharType="separate"/>
      </w:r>
      <w:r w:rsidR="006C27C7">
        <w:rPr>
          <w:noProof/>
        </w:rPr>
        <w:t>431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260</w:t>
      </w:r>
      <w:r>
        <w:rPr>
          <w:noProof/>
        </w:rPr>
        <w:noBreakHyphen/>
        <w:t>60</w:t>
      </w:r>
      <w:r>
        <w:rPr>
          <w:noProof/>
        </w:rPr>
        <w:tab/>
        <w:t>Liquidator’s other obligation or liability</w:t>
      </w:r>
      <w:r w:rsidRPr="004034AD">
        <w:rPr>
          <w:noProof/>
        </w:rPr>
        <w:tab/>
      </w:r>
      <w:r w:rsidRPr="004034AD">
        <w:rPr>
          <w:noProof/>
        </w:rPr>
        <w:fldChar w:fldCharType="begin"/>
      </w:r>
      <w:r w:rsidRPr="004034AD">
        <w:rPr>
          <w:noProof/>
        </w:rPr>
        <w:instrText xml:space="preserve"> PAGEREF _Toc447709060 \h </w:instrText>
      </w:r>
      <w:r w:rsidRPr="004034AD">
        <w:rPr>
          <w:noProof/>
        </w:rPr>
      </w:r>
      <w:r w:rsidRPr="004034AD">
        <w:rPr>
          <w:noProof/>
        </w:rPr>
        <w:fldChar w:fldCharType="separate"/>
      </w:r>
      <w:r w:rsidR="006C27C7">
        <w:rPr>
          <w:noProof/>
        </w:rPr>
        <w:t>432</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260</w:t>
      </w:r>
      <w:r>
        <w:rPr>
          <w:noProof/>
        </w:rPr>
        <w:noBreakHyphen/>
        <w:t>C—From receiver</w:t>
      </w:r>
      <w:r w:rsidRPr="004034AD">
        <w:rPr>
          <w:b w:val="0"/>
          <w:noProof/>
          <w:sz w:val="18"/>
        </w:rPr>
        <w:tab/>
      </w:r>
      <w:r w:rsidRPr="004034AD">
        <w:rPr>
          <w:b w:val="0"/>
          <w:noProof/>
          <w:sz w:val="18"/>
        </w:rPr>
        <w:fldChar w:fldCharType="begin"/>
      </w:r>
      <w:r w:rsidRPr="004034AD">
        <w:rPr>
          <w:b w:val="0"/>
          <w:noProof/>
          <w:sz w:val="18"/>
        </w:rPr>
        <w:instrText xml:space="preserve"> PAGEREF _Toc447709061 \h </w:instrText>
      </w:r>
      <w:r w:rsidRPr="004034AD">
        <w:rPr>
          <w:b w:val="0"/>
          <w:noProof/>
          <w:sz w:val="18"/>
        </w:rPr>
      </w:r>
      <w:r w:rsidRPr="004034AD">
        <w:rPr>
          <w:b w:val="0"/>
          <w:noProof/>
          <w:sz w:val="18"/>
        </w:rPr>
        <w:fldChar w:fldCharType="separate"/>
      </w:r>
      <w:r w:rsidR="006C27C7">
        <w:rPr>
          <w:b w:val="0"/>
          <w:noProof/>
          <w:sz w:val="18"/>
        </w:rPr>
        <w:t>432</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260</w:t>
      </w:r>
      <w:r>
        <w:rPr>
          <w:noProof/>
        </w:rPr>
        <w:noBreakHyphen/>
        <w:t>75</w:t>
      </w:r>
      <w:r>
        <w:rPr>
          <w:noProof/>
        </w:rPr>
        <w:tab/>
        <w:t>Receiver’s obligation</w:t>
      </w:r>
      <w:r w:rsidRPr="004034AD">
        <w:rPr>
          <w:noProof/>
        </w:rPr>
        <w:tab/>
      </w:r>
      <w:r w:rsidRPr="004034AD">
        <w:rPr>
          <w:noProof/>
        </w:rPr>
        <w:fldChar w:fldCharType="begin"/>
      </w:r>
      <w:r w:rsidRPr="004034AD">
        <w:rPr>
          <w:noProof/>
        </w:rPr>
        <w:instrText xml:space="preserve"> PAGEREF _Toc447709062 \h </w:instrText>
      </w:r>
      <w:r w:rsidRPr="004034AD">
        <w:rPr>
          <w:noProof/>
        </w:rPr>
      </w:r>
      <w:r w:rsidRPr="004034AD">
        <w:rPr>
          <w:noProof/>
        </w:rPr>
        <w:fldChar w:fldCharType="separate"/>
      </w:r>
      <w:r w:rsidR="006C27C7">
        <w:rPr>
          <w:noProof/>
        </w:rPr>
        <w:t>432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260</w:t>
      </w:r>
      <w:r>
        <w:rPr>
          <w:noProof/>
        </w:rPr>
        <w:noBreakHyphen/>
        <w:t>80</w:t>
      </w:r>
      <w:r>
        <w:rPr>
          <w:noProof/>
        </w:rPr>
        <w:tab/>
        <w:t>Offence</w:t>
      </w:r>
      <w:r w:rsidRPr="004034AD">
        <w:rPr>
          <w:noProof/>
        </w:rPr>
        <w:tab/>
      </w:r>
      <w:r w:rsidRPr="004034AD">
        <w:rPr>
          <w:noProof/>
        </w:rPr>
        <w:fldChar w:fldCharType="begin"/>
      </w:r>
      <w:r w:rsidRPr="004034AD">
        <w:rPr>
          <w:noProof/>
        </w:rPr>
        <w:instrText xml:space="preserve"> PAGEREF _Toc447709063 \h </w:instrText>
      </w:r>
      <w:r w:rsidRPr="004034AD">
        <w:rPr>
          <w:noProof/>
        </w:rPr>
      </w:r>
      <w:r w:rsidRPr="004034AD">
        <w:rPr>
          <w:noProof/>
        </w:rPr>
        <w:fldChar w:fldCharType="separate"/>
      </w:r>
      <w:r w:rsidR="006C27C7">
        <w:rPr>
          <w:noProof/>
        </w:rPr>
        <w:t>433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260</w:t>
      </w:r>
      <w:r>
        <w:rPr>
          <w:noProof/>
        </w:rPr>
        <w:noBreakHyphen/>
        <w:t>85</w:t>
      </w:r>
      <w:r>
        <w:rPr>
          <w:noProof/>
        </w:rPr>
        <w:tab/>
        <w:t>Joint liability of 2 or more receivers</w:t>
      </w:r>
      <w:r w:rsidRPr="004034AD">
        <w:rPr>
          <w:noProof/>
        </w:rPr>
        <w:tab/>
      </w:r>
      <w:r w:rsidRPr="004034AD">
        <w:rPr>
          <w:noProof/>
        </w:rPr>
        <w:fldChar w:fldCharType="begin"/>
      </w:r>
      <w:r w:rsidRPr="004034AD">
        <w:rPr>
          <w:noProof/>
        </w:rPr>
        <w:instrText xml:space="preserve"> PAGEREF _Toc447709064 \h </w:instrText>
      </w:r>
      <w:r w:rsidRPr="004034AD">
        <w:rPr>
          <w:noProof/>
        </w:rPr>
      </w:r>
      <w:r w:rsidRPr="004034AD">
        <w:rPr>
          <w:noProof/>
        </w:rPr>
        <w:fldChar w:fldCharType="separate"/>
      </w:r>
      <w:r w:rsidR="006C27C7">
        <w:rPr>
          <w:noProof/>
        </w:rPr>
        <w:t>434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260</w:t>
      </w:r>
      <w:r>
        <w:rPr>
          <w:noProof/>
        </w:rPr>
        <w:noBreakHyphen/>
        <w:t>90</w:t>
      </w:r>
      <w:r>
        <w:rPr>
          <w:noProof/>
        </w:rPr>
        <w:tab/>
        <w:t>Receiver’s other obligation or liability</w:t>
      </w:r>
      <w:r w:rsidRPr="004034AD">
        <w:rPr>
          <w:noProof/>
        </w:rPr>
        <w:tab/>
      </w:r>
      <w:r w:rsidRPr="004034AD">
        <w:rPr>
          <w:noProof/>
        </w:rPr>
        <w:fldChar w:fldCharType="begin"/>
      </w:r>
      <w:r w:rsidRPr="004034AD">
        <w:rPr>
          <w:noProof/>
        </w:rPr>
        <w:instrText xml:space="preserve"> PAGEREF _Toc447709065 \h </w:instrText>
      </w:r>
      <w:r w:rsidRPr="004034AD">
        <w:rPr>
          <w:noProof/>
        </w:rPr>
      </w:r>
      <w:r w:rsidRPr="004034AD">
        <w:rPr>
          <w:noProof/>
        </w:rPr>
        <w:fldChar w:fldCharType="separate"/>
      </w:r>
      <w:r w:rsidR="006C27C7">
        <w:rPr>
          <w:noProof/>
        </w:rPr>
        <w:t>434</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260</w:t>
      </w:r>
      <w:r>
        <w:rPr>
          <w:noProof/>
        </w:rPr>
        <w:noBreakHyphen/>
        <w:t>D—From agent winding up business for foreign resident principal</w:t>
      </w:r>
      <w:r w:rsidRPr="004034AD">
        <w:rPr>
          <w:b w:val="0"/>
          <w:noProof/>
          <w:sz w:val="18"/>
        </w:rPr>
        <w:tab/>
      </w:r>
      <w:r w:rsidRPr="004034AD">
        <w:rPr>
          <w:b w:val="0"/>
          <w:noProof/>
          <w:sz w:val="18"/>
        </w:rPr>
        <w:fldChar w:fldCharType="begin"/>
      </w:r>
      <w:r w:rsidRPr="004034AD">
        <w:rPr>
          <w:b w:val="0"/>
          <w:noProof/>
          <w:sz w:val="18"/>
        </w:rPr>
        <w:instrText xml:space="preserve"> PAGEREF _Toc447709066 \h </w:instrText>
      </w:r>
      <w:r w:rsidRPr="004034AD">
        <w:rPr>
          <w:b w:val="0"/>
          <w:noProof/>
          <w:sz w:val="18"/>
        </w:rPr>
      </w:r>
      <w:r w:rsidRPr="004034AD">
        <w:rPr>
          <w:b w:val="0"/>
          <w:noProof/>
          <w:sz w:val="18"/>
        </w:rPr>
        <w:fldChar w:fldCharType="separate"/>
      </w:r>
      <w:r w:rsidR="006C27C7">
        <w:rPr>
          <w:b w:val="0"/>
          <w:noProof/>
          <w:sz w:val="18"/>
        </w:rPr>
        <w:t>434</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260</w:t>
      </w:r>
      <w:r>
        <w:rPr>
          <w:noProof/>
        </w:rPr>
        <w:noBreakHyphen/>
        <w:t>105</w:t>
      </w:r>
      <w:r>
        <w:rPr>
          <w:noProof/>
        </w:rPr>
        <w:tab/>
        <w:t>Obligation of agent winding up business for foreign resident principal</w:t>
      </w:r>
      <w:r w:rsidRPr="004034AD">
        <w:rPr>
          <w:noProof/>
        </w:rPr>
        <w:tab/>
      </w:r>
      <w:r w:rsidRPr="004034AD">
        <w:rPr>
          <w:noProof/>
        </w:rPr>
        <w:fldChar w:fldCharType="begin"/>
      </w:r>
      <w:r w:rsidRPr="004034AD">
        <w:rPr>
          <w:noProof/>
        </w:rPr>
        <w:instrText xml:space="preserve"> PAGEREF _Toc447709067 \h </w:instrText>
      </w:r>
      <w:r w:rsidRPr="004034AD">
        <w:rPr>
          <w:noProof/>
        </w:rPr>
      </w:r>
      <w:r w:rsidRPr="004034AD">
        <w:rPr>
          <w:noProof/>
        </w:rPr>
        <w:fldChar w:fldCharType="separate"/>
      </w:r>
      <w:r w:rsidR="006C27C7">
        <w:rPr>
          <w:noProof/>
        </w:rPr>
        <w:t>434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260</w:t>
      </w:r>
      <w:r>
        <w:rPr>
          <w:noProof/>
        </w:rPr>
        <w:noBreakHyphen/>
        <w:t>110</w:t>
      </w:r>
      <w:r>
        <w:rPr>
          <w:noProof/>
        </w:rPr>
        <w:tab/>
        <w:t>Offence</w:t>
      </w:r>
      <w:r w:rsidRPr="004034AD">
        <w:rPr>
          <w:noProof/>
        </w:rPr>
        <w:tab/>
      </w:r>
      <w:r w:rsidRPr="004034AD">
        <w:rPr>
          <w:noProof/>
        </w:rPr>
        <w:fldChar w:fldCharType="begin"/>
      </w:r>
      <w:r w:rsidRPr="004034AD">
        <w:rPr>
          <w:noProof/>
        </w:rPr>
        <w:instrText xml:space="preserve"> PAGEREF _Toc447709068 \h </w:instrText>
      </w:r>
      <w:r w:rsidRPr="004034AD">
        <w:rPr>
          <w:noProof/>
        </w:rPr>
      </w:r>
      <w:r w:rsidRPr="004034AD">
        <w:rPr>
          <w:noProof/>
        </w:rPr>
        <w:fldChar w:fldCharType="separate"/>
      </w:r>
      <w:r w:rsidR="006C27C7">
        <w:rPr>
          <w:noProof/>
        </w:rPr>
        <w:t>435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260</w:t>
      </w:r>
      <w:r>
        <w:rPr>
          <w:noProof/>
        </w:rPr>
        <w:noBreakHyphen/>
        <w:t>115</w:t>
      </w:r>
      <w:r>
        <w:rPr>
          <w:noProof/>
        </w:rPr>
        <w:tab/>
        <w:t>Joint liability of 2 or more agents</w:t>
      </w:r>
      <w:r w:rsidRPr="004034AD">
        <w:rPr>
          <w:noProof/>
        </w:rPr>
        <w:tab/>
      </w:r>
      <w:r w:rsidRPr="004034AD">
        <w:rPr>
          <w:noProof/>
        </w:rPr>
        <w:fldChar w:fldCharType="begin"/>
      </w:r>
      <w:r w:rsidRPr="004034AD">
        <w:rPr>
          <w:noProof/>
        </w:rPr>
        <w:instrText xml:space="preserve"> PAGEREF _Toc447709069 \h </w:instrText>
      </w:r>
      <w:r w:rsidRPr="004034AD">
        <w:rPr>
          <w:noProof/>
        </w:rPr>
      </w:r>
      <w:r w:rsidRPr="004034AD">
        <w:rPr>
          <w:noProof/>
        </w:rPr>
        <w:fldChar w:fldCharType="separate"/>
      </w:r>
      <w:r w:rsidR="006C27C7">
        <w:rPr>
          <w:noProof/>
        </w:rPr>
        <w:t>435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260</w:t>
      </w:r>
      <w:r>
        <w:rPr>
          <w:noProof/>
        </w:rPr>
        <w:noBreakHyphen/>
        <w:t>120</w:t>
      </w:r>
      <w:r>
        <w:rPr>
          <w:noProof/>
        </w:rPr>
        <w:tab/>
        <w:t>Agent’s other obligation or liability</w:t>
      </w:r>
      <w:r w:rsidRPr="004034AD">
        <w:rPr>
          <w:noProof/>
        </w:rPr>
        <w:tab/>
      </w:r>
      <w:r w:rsidRPr="004034AD">
        <w:rPr>
          <w:noProof/>
        </w:rPr>
        <w:fldChar w:fldCharType="begin"/>
      </w:r>
      <w:r w:rsidRPr="004034AD">
        <w:rPr>
          <w:noProof/>
        </w:rPr>
        <w:instrText xml:space="preserve"> PAGEREF _Toc447709070 \h </w:instrText>
      </w:r>
      <w:r w:rsidRPr="004034AD">
        <w:rPr>
          <w:noProof/>
        </w:rPr>
      </w:r>
      <w:r w:rsidRPr="004034AD">
        <w:rPr>
          <w:noProof/>
        </w:rPr>
        <w:fldChar w:fldCharType="separate"/>
      </w:r>
      <w:r w:rsidR="006C27C7">
        <w:rPr>
          <w:noProof/>
        </w:rPr>
        <w:t>436</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260</w:t>
      </w:r>
      <w:r>
        <w:rPr>
          <w:noProof/>
        </w:rPr>
        <w:noBreakHyphen/>
        <w:t>E—From deceased person’s estate</w:t>
      </w:r>
      <w:r w:rsidRPr="004034AD">
        <w:rPr>
          <w:b w:val="0"/>
          <w:noProof/>
          <w:sz w:val="18"/>
        </w:rPr>
        <w:tab/>
      </w:r>
      <w:r w:rsidRPr="004034AD">
        <w:rPr>
          <w:b w:val="0"/>
          <w:noProof/>
          <w:sz w:val="18"/>
        </w:rPr>
        <w:fldChar w:fldCharType="begin"/>
      </w:r>
      <w:r w:rsidRPr="004034AD">
        <w:rPr>
          <w:b w:val="0"/>
          <w:noProof/>
          <w:sz w:val="18"/>
        </w:rPr>
        <w:instrText xml:space="preserve"> PAGEREF _Toc447709071 \h </w:instrText>
      </w:r>
      <w:r w:rsidRPr="004034AD">
        <w:rPr>
          <w:b w:val="0"/>
          <w:noProof/>
          <w:sz w:val="18"/>
        </w:rPr>
      </w:r>
      <w:r w:rsidRPr="004034AD">
        <w:rPr>
          <w:b w:val="0"/>
          <w:noProof/>
          <w:sz w:val="18"/>
        </w:rPr>
        <w:fldChar w:fldCharType="separate"/>
      </w:r>
      <w:r w:rsidR="006C27C7">
        <w:rPr>
          <w:b w:val="0"/>
          <w:noProof/>
          <w:sz w:val="18"/>
        </w:rPr>
        <w:t>436</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260</w:t>
      </w:r>
      <w:r>
        <w:rPr>
          <w:noProof/>
        </w:rPr>
        <w:noBreakHyphen/>
        <w:t>140</w:t>
      </w:r>
      <w:r>
        <w:rPr>
          <w:noProof/>
        </w:rPr>
        <w:tab/>
        <w:t>Administered estate</w:t>
      </w:r>
      <w:r w:rsidRPr="004034AD">
        <w:rPr>
          <w:noProof/>
        </w:rPr>
        <w:tab/>
      </w:r>
      <w:r w:rsidRPr="004034AD">
        <w:rPr>
          <w:noProof/>
        </w:rPr>
        <w:fldChar w:fldCharType="begin"/>
      </w:r>
      <w:r w:rsidRPr="004034AD">
        <w:rPr>
          <w:noProof/>
        </w:rPr>
        <w:instrText xml:space="preserve"> PAGEREF _Toc447709072 \h </w:instrText>
      </w:r>
      <w:r w:rsidRPr="004034AD">
        <w:rPr>
          <w:noProof/>
        </w:rPr>
      </w:r>
      <w:r w:rsidRPr="004034AD">
        <w:rPr>
          <w:noProof/>
        </w:rPr>
        <w:fldChar w:fldCharType="separate"/>
      </w:r>
      <w:r w:rsidR="006C27C7">
        <w:rPr>
          <w:noProof/>
        </w:rPr>
        <w:t>436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260</w:t>
      </w:r>
      <w:r>
        <w:rPr>
          <w:noProof/>
        </w:rPr>
        <w:noBreakHyphen/>
        <w:t>145</w:t>
      </w:r>
      <w:r>
        <w:rPr>
          <w:noProof/>
        </w:rPr>
        <w:tab/>
        <w:t>Unadministered estate</w:t>
      </w:r>
      <w:r w:rsidRPr="004034AD">
        <w:rPr>
          <w:noProof/>
        </w:rPr>
        <w:tab/>
      </w:r>
      <w:r w:rsidRPr="004034AD">
        <w:rPr>
          <w:noProof/>
        </w:rPr>
        <w:fldChar w:fldCharType="begin"/>
      </w:r>
      <w:r w:rsidRPr="004034AD">
        <w:rPr>
          <w:noProof/>
        </w:rPr>
        <w:instrText xml:space="preserve"> PAGEREF _Toc447709073 \h </w:instrText>
      </w:r>
      <w:r w:rsidRPr="004034AD">
        <w:rPr>
          <w:noProof/>
        </w:rPr>
      </w:r>
      <w:r w:rsidRPr="004034AD">
        <w:rPr>
          <w:noProof/>
        </w:rPr>
        <w:fldChar w:fldCharType="separate"/>
      </w:r>
      <w:r w:rsidR="006C27C7">
        <w:rPr>
          <w:noProof/>
        </w:rPr>
        <w:t>437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260</w:t>
      </w:r>
      <w:r>
        <w:rPr>
          <w:noProof/>
        </w:rPr>
        <w:noBreakHyphen/>
        <w:t>150</w:t>
      </w:r>
      <w:r>
        <w:rPr>
          <w:noProof/>
        </w:rPr>
        <w:tab/>
        <w:t>Commissioner may authorise amount to be recovered</w:t>
      </w:r>
      <w:r w:rsidRPr="004034AD">
        <w:rPr>
          <w:noProof/>
        </w:rPr>
        <w:tab/>
      </w:r>
      <w:r w:rsidRPr="004034AD">
        <w:rPr>
          <w:noProof/>
        </w:rPr>
        <w:fldChar w:fldCharType="begin"/>
      </w:r>
      <w:r w:rsidRPr="004034AD">
        <w:rPr>
          <w:noProof/>
        </w:rPr>
        <w:instrText xml:space="preserve"> PAGEREF _Toc447709074 \h </w:instrText>
      </w:r>
      <w:r w:rsidRPr="004034AD">
        <w:rPr>
          <w:noProof/>
        </w:rPr>
      </w:r>
      <w:r w:rsidRPr="004034AD">
        <w:rPr>
          <w:noProof/>
        </w:rPr>
        <w:fldChar w:fldCharType="separate"/>
      </w:r>
      <w:r w:rsidR="006C27C7">
        <w:rPr>
          <w:noProof/>
        </w:rPr>
        <w:t>438</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263—Mutual assistance in collection of foreign tax debts</w:t>
      </w:r>
      <w:r w:rsidRPr="004034AD">
        <w:rPr>
          <w:b w:val="0"/>
          <w:noProof/>
          <w:sz w:val="18"/>
        </w:rPr>
        <w:tab/>
      </w:r>
      <w:r w:rsidRPr="004034AD">
        <w:rPr>
          <w:b w:val="0"/>
          <w:noProof/>
          <w:sz w:val="18"/>
        </w:rPr>
        <w:fldChar w:fldCharType="begin"/>
      </w:r>
      <w:r w:rsidRPr="004034AD">
        <w:rPr>
          <w:b w:val="0"/>
          <w:noProof/>
          <w:sz w:val="18"/>
        </w:rPr>
        <w:instrText xml:space="preserve"> PAGEREF _Toc447709075 \h </w:instrText>
      </w:r>
      <w:r w:rsidRPr="004034AD">
        <w:rPr>
          <w:b w:val="0"/>
          <w:noProof/>
          <w:sz w:val="18"/>
        </w:rPr>
      </w:r>
      <w:r w:rsidRPr="004034AD">
        <w:rPr>
          <w:b w:val="0"/>
          <w:noProof/>
          <w:sz w:val="18"/>
        </w:rPr>
        <w:fldChar w:fldCharType="separate"/>
      </w:r>
      <w:r w:rsidR="006C27C7">
        <w:rPr>
          <w:b w:val="0"/>
          <w:noProof/>
          <w:sz w:val="18"/>
        </w:rPr>
        <w:t>439</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263</w:t>
      </w:r>
      <w:r>
        <w:rPr>
          <w:noProof/>
        </w:rPr>
        <w:noBreakHyphen/>
        <w:t>A—Foreign revenue claims</w:t>
      </w:r>
      <w:r w:rsidRPr="004034AD">
        <w:rPr>
          <w:b w:val="0"/>
          <w:noProof/>
          <w:sz w:val="18"/>
        </w:rPr>
        <w:tab/>
      </w:r>
      <w:r w:rsidRPr="004034AD">
        <w:rPr>
          <w:b w:val="0"/>
          <w:noProof/>
          <w:sz w:val="18"/>
        </w:rPr>
        <w:fldChar w:fldCharType="begin"/>
      </w:r>
      <w:r w:rsidRPr="004034AD">
        <w:rPr>
          <w:b w:val="0"/>
          <w:noProof/>
          <w:sz w:val="18"/>
        </w:rPr>
        <w:instrText xml:space="preserve"> PAGEREF _Toc447709076 \h </w:instrText>
      </w:r>
      <w:r w:rsidRPr="004034AD">
        <w:rPr>
          <w:b w:val="0"/>
          <w:noProof/>
          <w:sz w:val="18"/>
        </w:rPr>
      </w:r>
      <w:r w:rsidRPr="004034AD">
        <w:rPr>
          <w:b w:val="0"/>
          <w:noProof/>
          <w:sz w:val="18"/>
        </w:rPr>
        <w:fldChar w:fldCharType="separate"/>
      </w:r>
      <w:r w:rsidR="006C27C7">
        <w:rPr>
          <w:b w:val="0"/>
          <w:noProof/>
          <w:sz w:val="18"/>
        </w:rPr>
        <w:t>439</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Subdivision 263</w:t>
      </w:r>
      <w:r>
        <w:rPr>
          <w:noProof/>
        </w:rPr>
        <w:noBreakHyphen/>
        <w:t>A</w:t>
      </w:r>
      <w:r w:rsidRPr="004034AD">
        <w:rPr>
          <w:b w:val="0"/>
          <w:noProof/>
          <w:sz w:val="18"/>
        </w:rPr>
        <w:tab/>
      </w:r>
      <w:r w:rsidRPr="004034AD">
        <w:rPr>
          <w:b w:val="0"/>
          <w:noProof/>
          <w:sz w:val="18"/>
        </w:rPr>
        <w:fldChar w:fldCharType="begin"/>
      </w:r>
      <w:r w:rsidRPr="004034AD">
        <w:rPr>
          <w:b w:val="0"/>
          <w:noProof/>
          <w:sz w:val="18"/>
        </w:rPr>
        <w:instrText xml:space="preserve"> PAGEREF _Toc447709077 \h </w:instrText>
      </w:r>
      <w:r w:rsidRPr="004034AD">
        <w:rPr>
          <w:b w:val="0"/>
          <w:noProof/>
          <w:sz w:val="18"/>
        </w:rPr>
      </w:r>
      <w:r w:rsidRPr="004034AD">
        <w:rPr>
          <w:b w:val="0"/>
          <w:noProof/>
          <w:sz w:val="18"/>
        </w:rPr>
        <w:fldChar w:fldCharType="separate"/>
      </w:r>
      <w:r w:rsidR="006C27C7">
        <w:rPr>
          <w:b w:val="0"/>
          <w:noProof/>
          <w:sz w:val="18"/>
        </w:rPr>
        <w:t>439</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263</w:t>
      </w:r>
      <w:r>
        <w:rPr>
          <w:noProof/>
        </w:rPr>
        <w:noBreakHyphen/>
        <w:t>5</w:t>
      </w:r>
      <w:r>
        <w:rPr>
          <w:noProof/>
        </w:rPr>
        <w:tab/>
        <w:t>What this Subdivision is about</w:t>
      </w:r>
      <w:r w:rsidRPr="004034AD">
        <w:rPr>
          <w:noProof/>
        </w:rPr>
        <w:tab/>
      </w:r>
      <w:r w:rsidRPr="004034AD">
        <w:rPr>
          <w:noProof/>
        </w:rPr>
        <w:fldChar w:fldCharType="begin"/>
      </w:r>
      <w:r w:rsidRPr="004034AD">
        <w:rPr>
          <w:noProof/>
        </w:rPr>
        <w:instrText xml:space="preserve"> PAGEREF _Toc447709078 \h </w:instrText>
      </w:r>
      <w:r w:rsidRPr="004034AD">
        <w:rPr>
          <w:noProof/>
        </w:rPr>
      </w:r>
      <w:r w:rsidRPr="004034AD">
        <w:rPr>
          <w:noProof/>
        </w:rPr>
        <w:fldChar w:fldCharType="separate"/>
      </w:r>
      <w:r w:rsidR="006C27C7">
        <w:rPr>
          <w:noProof/>
        </w:rPr>
        <w:t>439</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Operative provisions</w:t>
      </w:r>
      <w:r w:rsidRPr="004034AD">
        <w:rPr>
          <w:b w:val="0"/>
          <w:noProof/>
          <w:sz w:val="18"/>
        </w:rPr>
        <w:tab/>
      </w:r>
      <w:r w:rsidRPr="004034AD">
        <w:rPr>
          <w:b w:val="0"/>
          <w:noProof/>
          <w:sz w:val="18"/>
        </w:rPr>
        <w:fldChar w:fldCharType="begin"/>
      </w:r>
      <w:r w:rsidRPr="004034AD">
        <w:rPr>
          <w:b w:val="0"/>
          <w:noProof/>
          <w:sz w:val="18"/>
        </w:rPr>
        <w:instrText xml:space="preserve"> PAGEREF _Toc447709079 \h </w:instrText>
      </w:r>
      <w:r w:rsidRPr="004034AD">
        <w:rPr>
          <w:b w:val="0"/>
          <w:noProof/>
          <w:sz w:val="18"/>
        </w:rPr>
      </w:r>
      <w:r w:rsidRPr="004034AD">
        <w:rPr>
          <w:b w:val="0"/>
          <w:noProof/>
          <w:sz w:val="18"/>
        </w:rPr>
        <w:fldChar w:fldCharType="separate"/>
      </w:r>
      <w:r w:rsidR="006C27C7">
        <w:rPr>
          <w:b w:val="0"/>
          <w:noProof/>
          <w:sz w:val="18"/>
        </w:rPr>
        <w:t>440</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263</w:t>
      </w:r>
      <w:r>
        <w:rPr>
          <w:noProof/>
        </w:rPr>
        <w:noBreakHyphen/>
        <w:t>10</w:t>
      </w:r>
      <w:r>
        <w:rPr>
          <w:noProof/>
        </w:rPr>
        <w:tab/>
        <w:t>Meaning of foreign revenue claim</w:t>
      </w:r>
      <w:r w:rsidRPr="004034AD">
        <w:rPr>
          <w:noProof/>
        </w:rPr>
        <w:tab/>
      </w:r>
      <w:r w:rsidRPr="004034AD">
        <w:rPr>
          <w:noProof/>
        </w:rPr>
        <w:fldChar w:fldCharType="begin"/>
      </w:r>
      <w:r w:rsidRPr="004034AD">
        <w:rPr>
          <w:noProof/>
        </w:rPr>
        <w:instrText xml:space="preserve"> PAGEREF _Toc447709080 \h </w:instrText>
      </w:r>
      <w:r w:rsidRPr="004034AD">
        <w:rPr>
          <w:noProof/>
        </w:rPr>
      </w:r>
      <w:r w:rsidRPr="004034AD">
        <w:rPr>
          <w:noProof/>
        </w:rPr>
        <w:fldChar w:fldCharType="separate"/>
      </w:r>
      <w:r w:rsidR="006C27C7">
        <w:rPr>
          <w:noProof/>
        </w:rPr>
        <w:t>440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263</w:t>
      </w:r>
      <w:r>
        <w:rPr>
          <w:noProof/>
        </w:rPr>
        <w:noBreakHyphen/>
        <w:t>15</w:t>
      </w:r>
      <w:r>
        <w:rPr>
          <w:noProof/>
        </w:rPr>
        <w:tab/>
        <w:t>Requirements for foreign revenue claims</w:t>
      </w:r>
      <w:r w:rsidRPr="004034AD">
        <w:rPr>
          <w:noProof/>
        </w:rPr>
        <w:tab/>
      </w:r>
      <w:r w:rsidRPr="004034AD">
        <w:rPr>
          <w:noProof/>
        </w:rPr>
        <w:fldChar w:fldCharType="begin"/>
      </w:r>
      <w:r w:rsidRPr="004034AD">
        <w:rPr>
          <w:noProof/>
        </w:rPr>
        <w:instrText xml:space="preserve"> PAGEREF _Toc447709081 \h </w:instrText>
      </w:r>
      <w:r w:rsidRPr="004034AD">
        <w:rPr>
          <w:noProof/>
        </w:rPr>
      </w:r>
      <w:r w:rsidRPr="004034AD">
        <w:rPr>
          <w:noProof/>
        </w:rPr>
        <w:fldChar w:fldCharType="separate"/>
      </w:r>
      <w:r w:rsidR="006C27C7">
        <w:rPr>
          <w:noProof/>
        </w:rPr>
        <w:t>440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263</w:t>
      </w:r>
      <w:r>
        <w:rPr>
          <w:noProof/>
        </w:rPr>
        <w:noBreakHyphen/>
        <w:t>20</w:t>
      </w:r>
      <w:r>
        <w:rPr>
          <w:noProof/>
        </w:rPr>
        <w:tab/>
        <w:t>Foreign Revenue Claims Register</w:t>
      </w:r>
      <w:r w:rsidRPr="004034AD">
        <w:rPr>
          <w:noProof/>
        </w:rPr>
        <w:tab/>
      </w:r>
      <w:r w:rsidRPr="004034AD">
        <w:rPr>
          <w:noProof/>
        </w:rPr>
        <w:fldChar w:fldCharType="begin"/>
      </w:r>
      <w:r w:rsidRPr="004034AD">
        <w:rPr>
          <w:noProof/>
        </w:rPr>
        <w:instrText xml:space="preserve"> PAGEREF _Toc447709082 \h </w:instrText>
      </w:r>
      <w:r w:rsidRPr="004034AD">
        <w:rPr>
          <w:noProof/>
        </w:rPr>
      </w:r>
      <w:r w:rsidRPr="004034AD">
        <w:rPr>
          <w:noProof/>
        </w:rPr>
        <w:fldChar w:fldCharType="separate"/>
      </w:r>
      <w:r w:rsidR="006C27C7">
        <w:rPr>
          <w:noProof/>
        </w:rPr>
        <w:t>441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263</w:t>
      </w:r>
      <w:r>
        <w:rPr>
          <w:noProof/>
        </w:rPr>
        <w:noBreakHyphen/>
        <w:t>25</w:t>
      </w:r>
      <w:r>
        <w:rPr>
          <w:noProof/>
        </w:rPr>
        <w:tab/>
        <w:t>Registering claims</w:t>
      </w:r>
      <w:r w:rsidRPr="004034AD">
        <w:rPr>
          <w:noProof/>
        </w:rPr>
        <w:tab/>
      </w:r>
      <w:r w:rsidRPr="004034AD">
        <w:rPr>
          <w:noProof/>
        </w:rPr>
        <w:fldChar w:fldCharType="begin"/>
      </w:r>
      <w:r w:rsidRPr="004034AD">
        <w:rPr>
          <w:noProof/>
        </w:rPr>
        <w:instrText xml:space="preserve"> PAGEREF _Toc447709083 \h </w:instrText>
      </w:r>
      <w:r w:rsidRPr="004034AD">
        <w:rPr>
          <w:noProof/>
        </w:rPr>
      </w:r>
      <w:r w:rsidRPr="004034AD">
        <w:rPr>
          <w:noProof/>
        </w:rPr>
        <w:fldChar w:fldCharType="separate"/>
      </w:r>
      <w:r w:rsidR="006C27C7">
        <w:rPr>
          <w:noProof/>
        </w:rPr>
        <w:t>441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lastRenderedPageBreak/>
        <w:t>263</w:t>
      </w:r>
      <w:r>
        <w:rPr>
          <w:noProof/>
        </w:rPr>
        <w:noBreakHyphen/>
        <w:t>30</w:t>
      </w:r>
      <w:r>
        <w:rPr>
          <w:noProof/>
        </w:rPr>
        <w:tab/>
        <w:t>When amount is due and payable</w:t>
      </w:r>
      <w:r w:rsidRPr="004034AD">
        <w:rPr>
          <w:noProof/>
        </w:rPr>
        <w:tab/>
      </w:r>
      <w:r w:rsidRPr="004034AD">
        <w:rPr>
          <w:noProof/>
        </w:rPr>
        <w:fldChar w:fldCharType="begin"/>
      </w:r>
      <w:r w:rsidRPr="004034AD">
        <w:rPr>
          <w:noProof/>
        </w:rPr>
        <w:instrText xml:space="preserve"> PAGEREF _Toc447709084 \h </w:instrText>
      </w:r>
      <w:r w:rsidRPr="004034AD">
        <w:rPr>
          <w:noProof/>
        </w:rPr>
      </w:r>
      <w:r w:rsidRPr="004034AD">
        <w:rPr>
          <w:noProof/>
        </w:rPr>
        <w:fldChar w:fldCharType="separate"/>
      </w:r>
      <w:r w:rsidR="006C27C7">
        <w:rPr>
          <w:noProof/>
        </w:rPr>
        <w:t>441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263</w:t>
      </w:r>
      <w:r>
        <w:rPr>
          <w:noProof/>
        </w:rPr>
        <w:noBreakHyphen/>
        <w:t>35</w:t>
      </w:r>
      <w:r>
        <w:rPr>
          <w:noProof/>
        </w:rPr>
        <w:tab/>
        <w:t>Amending the Register etc.</w:t>
      </w:r>
      <w:r w:rsidRPr="004034AD">
        <w:rPr>
          <w:noProof/>
        </w:rPr>
        <w:tab/>
      </w:r>
      <w:r w:rsidRPr="004034AD">
        <w:rPr>
          <w:noProof/>
        </w:rPr>
        <w:fldChar w:fldCharType="begin"/>
      </w:r>
      <w:r w:rsidRPr="004034AD">
        <w:rPr>
          <w:noProof/>
        </w:rPr>
        <w:instrText xml:space="preserve"> PAGEREF _Toc447709085 \h </w:instrText>
      </w:r>
      <w:r w:rsidRPr="004034AD">
        <w:rPr>
          <w:noProof/>
        </w:rPr>
      </w:r>
      <w:r w:rsidRPr="004034AD">
        <w:rPr>
          <w:noProof/>
        </w:rPr>
        <w:fldChar w:fldCharType="separate"/>
      </w:r>
      <w:r w:rsidR="006C27C7">
        <w:rPr>
          <w:noProof/>
        </w:rPr>
        <w:t>442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263</w:t>
      </w:r>
      <w:r>
        <w:rPr>
          <w:noProof/>
        </w:rPr>
        <w:noBreakHyphen/>
        <w:t>40</w:t>
      </w:r>
      <w:r>
        <w:rPr>
          <w:noProof/>
        </w:rPr>
        <w:tab/>
        <w:t>Payment to competent authority</w:t>
      </w:r>
      <w:r w:rsidRPr="004034AD">
        <w:rPr>
          <w:noProof/>
        </w:rPr>
        <w:tab/>
      </w:r>
      <w:r w:rsidRPr="004034AD">
        <w:rPr>
          <w:noProof/>
        </w:rPr>
        <w:fldChar w:fldCharType="begin"/>
      </w:r>
      <w:r w:rsidRPr="004034AD">
        <w:rPr>
          <w:noProof/>
        </w:rPr>
        <w:instrText xml:space="preserve"> PAGEREF _Toc447709086 \h </w:instrText>
      </w:r>
      <w:r w:rsidRPr="004034AD">
        <w:rPr>
          <w:noProof/>
        </w:rPr>
      </w:r>
      <w:r w:rsidRPr="004034AD">
        <w:rPr>
          <w:noProof/>
        </w:rPr>
        <w:fldChar w:fldCharType="separate"/>
      </w:r>
      <w:r w:rsidR="006C27C7">
        <w:rPr>
          <w:noProof/>
        </w:rPr>
        <w:t>443</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265—Other matters</w:t>
      </w:r>
      <w:r w:rsidRPr="004034AD">
        <w:rPr>
          <w:b w:val="0"/>
          <w:noProof/>
          <w:sz w:val="18"/>
        </w:rPr>
        <w:tab/>
      </w:r>
      <w:r w:rsidRPr="004034AD">
        <w:rPr>
          <w:b w:val="0"/>
          <w:noProof/>
          <w:sz w:val="18"/>
        </w:rPr>
        <w:fldChar w:fldCharType="begin"/>
      </w:r>
      <w:r w:rsidRPr="004034AD">
        <w:rPr>
          <w:b w:val="0"/>
          <w:noProof/>
          <w:sz w:val="18"/>
        </w:rPr>
        <w:instrText xml:space="preserve"> PAGEREF _Toc447709087 \h </w:instrText>
      </w:r>
      <w:r w:rsidRPr="004034AD">
        <w:rPr>
          <w:b w:val="0"/>
          <w:noProof/>
          <w:sz w:val="18"/>
        </w:rPr>
      </w:r>
      <w:r w:rsidRPr="004034AD">
        <w:rPr>
          <w:b w:val="0"/>
          <w:noProof/>
          <w:sz w:val="18"/>
        </w:rPr>
        <w:fldChar w:fldCharType="separate"/>
      </w:r>
      <w:r w:rsidR="006C27C7">
        <w:rPr>
          <w:b w:val="0"/>
          <w:noProof/>
          <w:sz w:val="18"/>
        </w:rPr>
        <w:t>444</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265</w:t>
      </w:r>
      <w:r>
        <w:rPr>
          <w:noProof/>
        </w:rPr>
        <w:noBreakHyphen/>
        <w:t>A—Right of person to seek recovery or contribution</w:t>
      </w:r>
      <w:r w:rsidRPr="004034AD">
        <w:rPr>
          <w:b w:val="0"/>
          <w:noProof/>
          <w:sz w:val="18"/>
        </w:rPr>
        <w:tab/>
      </w:r>
      <w:r w:rsidRPr="004034AD">
        <w:rPr>
          <w:b w:val="0"/>
          <w:noProof/>
          <w:sz w:val="18"/>
        </w:rPr>
        <w:fldChar w:fldCharType="begin"/>
      </w:r>
      <w:r w:rsidRPr="004034AD">
        <w:rPr>
          <w:b w:val="0"/>
          <w:noProof/>
          <w:sz w:val="18"/>
        </w:rPr>
        <w:instrText xml:space="preserve"> PAGEREF _Toc447709088 \h </w:instrText>
      </w:r>
      <w:r w:rsidRPr="004034AD">
        <w:rPr>
          <w:b w:val="0"/>
          <w:noProof/>
          <w:sz w:val="18"/>
        </w:rPr>
      </w:r>
      <w:r w:rsidRPr="004034AD">
        <w:rPr>
          <w:b w:val="0"/>
          <w:noProof/>
          <w:sz w:val="18"/>
        </w:rPr>
        <w:fldChar w:fldCharType="separate"/>
      </w:r>
      <w:r w:rsidR="006C27C7">
        <w:rPr>
          <w:b w:val="0"/>
          <w:noProof/>
          <w:sz w:val="18"/>
        </w:rPr>
        <w:t>444</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Subdivision 265</w:t>
      </w:r>
      <w:r>
        <w:rPr>
          <w:noProof/>
        </w:rPr>
        <w:noBreakHyphen/>
        <w:t>A</w:t>
      </w:r>
      <w:r w:rsidRPr="004034AD">
        <w:rPr>
          <w:b w:val="0"/>
          <w:noProof/>
          <w:sz w:val="18"/>
        </w:rPr>
        <w:tab/>
      </w:r>
      <w:r w:rsidRPr="004034AD">
        <w:rPr>
          <w:b w:val="0"/>
          <w:noProof/>
          <w:sz w:val="18"/>
        </w:rPr>
        <w:fldChar w:fldCharType="begin"/>
      </w:r>
      <w:r w:rsidRPr="004034AD">
        <w:rPr>
          <w:b w:val="0"/>
          <w:noProof/>
          <w:sz w:val="18"/>
        </w:rPr>
        <w:instrText xml:space="preserve"> PAGEREF _Toc447709089 \h </w:instrText>
      </w:r>
      <w:r w:rsidRPr="004034AD">
        <w:rPr>
          <w:b w:val="0"/>
          <w:noProof/>
          <w:sz w:val="18"/>
        </w:rPr>
      </w:r>
      <w:r w:rsidRPr="004034AD">
        <w:rPr>
          <w:b w:val="0"/>
          <w:noProof/>
          <w:sz w:val="18"/>
        </w:rPr>
        <w:fldChar w:fldCharType="separate"/>
      </w:r>
      <w:r w:rsidR="006C27C7">
        <w:rPr>
          <w:b w:val="0"/>
          <w:noProof/>
          <w:sz w:val="18"/>
        </w:rPr>
        <w:t>444</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265</w:t>
      </w:r>
      <w:r>
        <w:rPr>
          <w:noProof/>
        </w:rPr>
        <w:noBreakHyphen/>
        <w:t>35</w:t>
      </w:r>
      <w:r>
        <w:rPr>
          <w:noProof/>
        </w:rPr>
        <w:tab/>
        <w:t>What this Subdivision is about</w:t>
      </w:r>
      <w:r w:rsidRPr="004034AD">
        <w:rPr>
          <w:noProof/>
        </w:rPr>
        <w:tab/>
      </w:r>
      <w:r w:rsidRPr="004034AD">
        <w:rPr>
          <w:noProof/>
        </w:rPr>
        <w:fldChar w:fldCharType="begin"/>
      </w:r>
      <w:r w:rsidRPr="004034AD">
        <w:rPr>
          <w:noProof/>
        </w:rPr>
        <w:instrText xml:space="preserve"> PAGEREF _Toc447709090 \h </w:instrText>
      </w:r>
      <w:r w:rsidRPr="004034AD">
        <w:rPr>
          <w:noProof/>
        </w:rPr>
      </w:r>
      <w:r w:rsidRPr="004034AD">
        <w:rPr>
          <w:noProof/>
        </w:rPr>
        <w:fldChar w:fldCharType="separate"/>
      </w:r>
      <w:r w:rsidR="006C27C7">
        <w:rPr>
          <w:noProof/>
        </w:rPr>
        <w:t>444</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Operative provisions</w:t>
      </w:r>
      <w:r w:rsidRPr="004034AD">
        <w:rPr>
          <w:b w:val="0"/>
          <w:noProof/>
          <w:sz w:val="18"/>
        </w:rPr>
        <w:tab/>
      </w:r>
      <w:r w:rsidRPr="004034AD">
        <w:rPr>
          <w:b w:val="0"/>
          <w:noProof/>
          <w:sz w:val="18"/>
        </w:rPr>
        <w:fldChar w:fldCharType="begin"/>
      </w:r>
      <w:r w:rsidRPr="004034AD">
        <w:rPr>
          <w:b w:val="0"/>
          <w:noProof/>
          <w:sz w:val="18"/>
        </w:rPr>
        <w:instrText xml:space="preserve"> PAGEREF _Toc447709091 \h </w:instrText>
      </w:r>
      <w:r w:rsidRPr="004034AD">
        <w:rPr>
          <w:b w:val="0"/>
          <w:noProof/>
          <w:sz w:val="18"/>
        </w:rPr>
      </w:r>
      <w:r w:rsidRPr="004034AD">
        <w:rPr>
          <w:b w:val="0"/>
          <w:noProof/>
          <w:sz w:val="18"/>
        </w:rPr>
        <w:fldChar w:fldCharType="separate"/>
      </w:r>
      <w:r w:rsidR="006C27C7">
        <w:rPr>
          <w:b w:val="0"/>
          <w:noProof/>
          <w:sz w:val="18"/>
        </w:rPr>
        <w:t>444</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265</w:t>
      </w:r>
      <w:r>
        <w:rPr>
          <w:noProof/>
        </w:rPr>
        <w:noBreakHyphen/>
        <w:t>40</w:t>
      </w:r>
      <w:r>
        <w:rPr>
          <w:noProof/>
        </w:rPr>
        <w:tab/>
        <w:t>Right of recovery if another person is liable</w:t>
      </w:r>
      <w:r w:rsidRPr="004034AD">
        <w:rPr>
          <w:noProof/>
        </w:rPr>
        <w:tab/>
      </w:r>
      <w:r w:rsidRPr="004034AD">
        <w:rPr>
          <w:noProof/>
        </w:rPr>
        <w:fldChar w:fldCharType="begin"/>
      </w:r>
      <w:r w:rsidRPr="004034AD">
        <w:rPr>
          <w:noProof/>
        </w:rPr>
        <w:instrText xml:space="preserve"> PAGEREF _Toc447709092 \h </w:instrText>
      </w:r>
      <w:r w:rsidRPr="004034AD">
        <w:rPr>
          <w:noProof/>
        </w:rPr>
      </w:r>
      <w:r w:rsidRPr="004034AD">
        <w:rPr>
          <w:noProof/>
        </w:rPr>
        <w:fldChar w:fldCharType="separate"/>
      </w:r>
      <w:r w:rsidR="006C27C7">
        <w:rPr>
          <w:noProof/>
        </w:rPr>
        <w:t>444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265</w:t>
      </w:r>
      <w:r>
        <w:rPr>
          <w:noProof/>
        </w:rPr>
        <w:noBreakHyphen/>
        <w:t>45</w:t>
      </w:r>
      <w:r>
        <w:rPr>
          <w:noProof/>
        </w:rPr>
        <w:tab/>
        <w:t>Right of contribution if persons are jointly liable</w:t>
      </w:r>
      <w:r w:rsidRPr="004034AD">
        <w:rPr>
          <w:noProof/>
        </w:rPr>
        <w:tab/>
      </w:r>
      <w:r w:rsidRPr="004034AD">
        <w:rPr>
          <w:noProof/>
        </w:rPr>
        <w:fldChar w:fldCharType="begin"/>
      </w:r>
      <w:r w:rsidRPr="004034AD">
        <w:rPr>
          <w:noProof/>
        </w:rPr>
        <w:instrText xml:space="preserve"> PAGEREF _Toc447709093 \h </w:instrText>
      </w:r>
      <w:r w:rsidRPr="004034AD">
        <w:rPr>
          <w:noProof/>
        </w:rPr>
      </w:r>
      <w:r w:rsidRPr="004034AD">
        <w:rPr>
          <w:noProof/>
        </w:rPr>
        <w:fldChar w:fldCharType="separate"/>
      </w:r>
      <w:r w:rsidR="006C27C7">
        <w:rPr>
          <w:noProof/>
        </w:rPr>
        <w:t>445</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265</w:t>
      </w:r>
      <w:r>
        <w:rPr>
          <w:noProof/>
        </w:rPr>
        <w:noBreakHyphen/>
        <w:t>B—Application of laws</w:t>
      </w:r>
      <w:r w:rsidRPr="004034AD">
        <w:rPr>
          <w:b w:val="0"/>
          <w:noProof/>
          <w:sz w:val="18"/>
        </w:rPr>
        <w:tab/>
      </w:r>
      <w:r w:rsidRPr="004034AD">
        <w:rPr>
          <w:b w:val="0"/>
          <w:noProof/>
          <w:sz w:val="18"/>
        </w:rPr>
        <w:fldChar w:fldCharType="begin"/>
      </w:r>
      <w:r w:rsidRPr="004034AD">
        <w:rPr>
          <w:b w:val="0"/>
          <w:noProof/>
          <w:sz w:val="18"/>
        </w:rPr>
        <w:instrText xml:space="preserve"> PAGEREF _Toc447709094 \h </w:instrText>
      </w:r>
      <w:r w:rsidRPr="004034AD">
        <w:rPr>
          <w:b w:val="0"/>
          <w:noProof/>
          <w:sz w:val="18"/>
        </w:rPr>
      </w:r>
      <w:r w:rsidRPr="004034AD">
        <w:rPr>
          <w:b w:val="0"/>
          <w:noProof/>
          <w:sz w:val="18"/>
        </w:rPr>
        <w:fldChar w:fldCharType="separate"/>
      </w:r>
      <w:r w:rsidR="006C27C7">
        <w:rPr>
          <w:b w:val="0"/>
          <w:noProof/>
          <w:sz w:val="18"/>
        </w:rPr>
        <w:t>445</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265</w:t>
      </w:r>
      <w:r>
        <w:rPr>
          <w:noProof/>
        </w:rPr>
        <w:noBreakHyphen/>
        <w:t>65</w:t>
      </w:r>
      <w:r>
        <w:rPr>
          <w:noProof/>
        </w:rPr>
        <w:tab/>
        <w:t>Non</w:t>
      </w:r>
      <w:r>
        <w:rPr>
          <w:noProof/>
        </w:rPr>
        <w:noBreakHyphen/>
        <w:t>application of certain taxation laws</w:t>
      </w:r>
      <w:r w:rsidRPr="004034AD">
        <w:rPr>
          <w:noProof/>
        </w:rPr>
        <w:tab/>
      </w:r>
      <w:r w:rsidRPr="004034AD">
        <w:rPr>
          <w:noProof/>
        </w:rPr>
        <w:fldChar w:fldCharType="begin"/>
      </w:r>
      <w:r w:rsidRPr="004034AD">
        <w:rPr>
          <w:noProof/>
        </w:rPr>
        <w:instrText xml:space="preserve"> PAGEREF _Toc447709095 \h </w:instrText>
      </w:r>
      <w:r w:rsidRPr="004034AD">
        <w:rPr>
          <w:noProof/>
        </w:rPr>
      </w:r>
      <w:r w:rsidRPr="004034AD">
        <w:rPr>
          <w:noProof/>
        </w:rPr>
        <w:fldChar w:fldCharType="separate"/>
      </w:r>
      <w:r w:rsidR="006C27C7">
        <w:rPr>
          <w:noProof/>
        </w:rPr>
        <w:t>445</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268—Estimates and recovery of PAYG withholding liabilities and superannuation guarantee charge</w:t>
      </w:r>
      <w:r w:rsidRPr="004034AD">
        <w:rPr>
          <w:b w:val="0"/>
          <w:noProof/>
          <w:sz w:val="18"/>
        </w:rPr>
        <w:tab/>
      </w:r>
      <w:r w:rsidRPr="004034AD">
        <w:rPr>
          <w:b w:val="0"/>
          <w:noProof/>
          <w:sz w:val="18"/>
        </w:rPr>
        <w:fldChar w:fldCharType="begin"/>
      </w:r>
      <w:r w:rsidRPr="004034AD">
        <w:rPr>
          <w:b w:val="0"/>
          <w:noProof/>
          <w:sz w:val="18"/>
        </w:rPr>
        <w:instrText xml:space="preserve"> PAGEREF _Toc447709096 \h </w:instrText>
      </w:r>
      <w:r w:rsidRPr="004034AD">
        <w:rPr>
          <w:b w:val="0"/>
          <w:noProof/>
          <w:sz w:val="18"/>
        </w:rPr>
      </w:r>
      <w:r w:rsidRPr="004034AD">
        <w:rPr>
          <w:b w:val="0"/>
          <w:noProof/>
          <w:sz w:val="18"/>
        </w:rPr>
        <w:fldChar w:fldCharType="separate"/>
      </w:r>
      <w:r w:rsidR="006C27C7">
        <w:rPr>
          <w:b w:val="0"/>
          <w:noProof/>
          <w:sz w:val="18"/>
        </w:rPr>
        <w:t>446</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268</w:t>
      </w:r>
      <w:r w:rsidRPr="004034AD">
        <w:rPr>
          <w:b w:val="0"/>
          <w:noProof/>
          <w:sz w:val="18"/>
        </w:rPr>
        <w:tab/>
        <w:t>446</w:t>
      </w:r>
    </w:p>
    <w:p w:rsidR="004034AD" w:rsidRDefault="004034AD">
      <w:pPr>
        <w:pStyle w:val="TOC5"/>
        <w:rPr>
          <w:rFonts w:asciiTheme="minorHAnsi" w:eastAsiaTheme="minorEastAsia" w:hAnsiTheme="minorHAnsi" w:cstheme="minorBidi"/>
          <w:noProof/>
          <w:kern w:val="0"/>
          <w:sz w:val="22"/>
          <w:szCs w:val="22"/>
        </w:rPr>
      </w:pPr>
      <w:r>
        <w:rPr>
          <w:noProof/>
        </w:rPr>
        <w:t>268</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_Toc447709098 \h </w:instrText>
      </w:r>
      <w:r w:rsidRPr="004034AD">
        <w:rPr>
          <w:noProof/>
        </w:rPr>
      </w:r>
      <w:r w:rsidRPr="004034AD">
        <w:rPr>
          <w:noProof/>
        </w:rPr>
        <w:fldChar w:fldCharType="separate"/>
      </w:r>
      <w:r w:rsidR="006C27C7">
        <w:rPr>
          <w:noProof/>
        </w:rPr>
        <w:t>446</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268</w:t>
      </w:r>
      <w:r>
        <w:rPr>
          <w:noProof/>
        </w:rPr>
        <w:noBreakHyphen/>
        <w:t>A—Object</w:t>
      </w:r>
      <w:r w:rsidRPr="004034AD">
        <w:rPr>
          <w:b w:val="0"/>
          <w:noProof/>
          <w:sz w:val="18"/>
        </w:rPr>
        <w:tab/>
      </w:r>
      <w:r w:rsidRPr="004034AD">
        <w:rPr>
          <w:b w:val="0"/>
          <w:noProof/>
          <w:sz w:val="18"/>
        </w:rPr>
        <w:fldChar w:fldCharType="begin"/>
      </w:r>
      <w:r w:rsidRPr="004034AD">
        <w:rPr>
          <w:b w:val="0"/>
          <w:noProof/>
          <w:sz w:val="18"/>
        </w:rPr>
        <w:instrText xml:space="preserve"> PAGEREF _Toc447709099 \h </w:instrText>
      </w:r>
      <w:r w:rsidRPr="004034AD">
        <w:rPr>
          <w:b w:val="0"/>
          <w:noProof/>
          <w:sz w:val="18"/>
        </w:rPr>
      </w:r>
      <w:r w:rsidRPr="004034AD">
        <w:rPr>
          <w:b w:val="0"/>
          <w:noProof/>
          <w:sz w:val="18"/>
        </w:rPr>
        <w:fldChar w:fldCharType="separate"/>
      </w:r>
      <w:r w:rsidR="006C27C7">
        <w:rPr>
          <w:b w:val="0"/>
          <w:noProof/>
          <w:sz w:val="18"/>
        </w:rPr>
        <w:t>447</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268</w:t>
      </w:r>
      <w:r>
        <w:rPr>
          <w:noProof/>
        </w:rPr>
        <w:noBreakHyphen/>
        <w:t>5</w:t>
      </w:r>
      <w:r>
        <w:rPr>
          <w:noProof/>
        </w:rPr>
        <w:tab/>
        <w:t>Object of Division</w:t>
      </w:r>
      <w:r w:rsidRPr="004034AD">
        <w:rPr>
          <w:noProof/>
        </w:rPr>
        <w:tab/>
      </w:r>
      <w:r w:rsidRPr="004034AD">
        <w:rPr>
          <w:noProof/>
        </w:rPr>
        <w:fldChar w:fldCharType="begin"/>
      </w:r>
      <w:r w:rsidRPr="004034AD">
        <w:rPr>
          <w:noProof/>
        </w:rPr>
        <w:instrText xml:space="preserve"> PAGEREF _Toc447709100 \h </w:instrText>
      </w:r>
      <w:r w:rsidRPr="004034AD">
        <w:rPr>
          <w:noProof/>
        </w:rPr>
      </w:r>
      <w:r w:rsidRPr="004034AD">
        <w:rPr>
          <w:noProof/>
        </w:rPr>
        <w:fldChar w:fldCharType="separate"/>
      </w:r>
      <w:r w:rsidR="006C27C7">
        <w:rPr>
          <w:noProof/>
        </w:rPr>
        <w:t>447</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268</w:t>
      </w:r>
      <w:r>
        <w:rPr>
          <w:noProof/>
        </w:rPr>
        <w:noBreakHyphen/>
        <w:t>B—Making estimates</w:t>
      </w:r>
      <w:r w:rsidRPr="004034AD">
        <w:rPr>
          <w:b w:val="0"/>
          <w:noProof/>
          <w:sz w:val="18"/>
        </w:rPr>
        <w:tab/>
      </w:r>
      <w:r w:rsidRPr="004034AD">
        <w:rPr>
          <w:b w:val="0"/>
          <w:noProof/>
          <w:sz w:val="18"/>
        </w:rPr>
        <w:fldChar w:fldCharType="begin"/>
      </w:r>
      <w:r w:rsidRPr="004034AD">
        <w:rPr>
          <w:b w:val="0"/>
          <w:noProof/>
          <w:sz w:val="18"/>
        </w:rPr>
        <w:instrText xml:space="preserve"> PAGEREF _Toc447709101 \h </w:instrText>
      </w:r>
      <w:r w:rsidRPr="004034AD">
        <w:rPr>
          <w:b w:val="0"/>
          <w:noProof/>
          <w:sz w:val="18"/>
        </w:rPr>
      </w:r>
      <w:r w:rsidRPr="004034AD">
        <w:rPr>
          <w:b w:val="0"/>
          <w:noProof/>
          <w:sz w:val="18"/>
        </w:rPr>
        <w:fldChar w:fldCharType="separate"/>
      </w:r>
      <w:r w:rsidR="006C27C7">
        <w:rPr>
          <w:b w:val="0"/>
          <w:noProof/>
          <w:sz w:val="18"/>
        </w:rPr>
        <w:t>447</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268</w:t>
      </w:r>
      <w:r>
        <w:rPr>
          <w:noProof/>
        </w:rPr>
        <w:noBreakHyphen/>
        <w:t>10</w:t>
      </w:r>
      <w:r>
        <w:rPr>
          <w:noProof/>
        </w:rPr>
        <w:tab/>
        <w:t>Commissioner may make estimate</w:t>
      </w:r>
      <w:r w:rsidRPr="004034AD">
        <w:rPr>
          <w:noProof/>
        </w:rPr>
        <w:tab/>
      </w:r>
      <w:r w:rsidRPr="004034AD">
        <w:rPr>
          <w:noProof/>
        </w:rPr>
        <w:fldChar w:fldCharType="begin"/>
      </w:r>
      <w:r w:rsidRPr="004034AD">
        <w:rPr>
          <w:noProof/>
        </w:rPr>
        <w:instrText xml:space="preserve"> PAGEREF _Toc447709102 \h </w:instrText>
      </w:r>
      <w:r w:rsidRPr="004034AD">
        <w:rPr>
          <w:noProof/>
        </w:rPr>
      </w:r>
      <w:r w:rsidRPr="004034AD">
        <w:rPr>
          <w:noProof/>
        </w:rPr>
        <w:fldChar w:fldCharType="separate"/>
      </w:r>
      <w:r w:rsidR="006C27C7">
        <w:rPr>
          <w:noProof/>
        </w:rPr>
        <w:t>447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268</w:t>
      </w:r>
      <w:r>
        <w:rPr>
          <w:noProof/>
        </w:rPr>
        <w:noBreakHyphen/>
        <w:t>15</w:t>
      </w:r>
      <w:r>
        <w:rPr>
          <w:noProof/>
        </w:rPr>
        <w:tab/>
        <w:t>Notice of estimate</w:t>
      </w:r>
      <w:r w:rsidRPr="004034AD">
        <w:rPr>
          <w:noProof/>
        </w:rPr>
        <w:tab/>
      </w:r>
      <w:r w:rsidRPr="004034AD">
        <w:rPr>
          <w:noProof/>
        </w:rPr>
        <w:fldChar w:fldCharType="begin"/>
      </w:r>
      <w:r w:rsidRPr="004034AD">
        <w:rPr>
          <w:noProof/>
        </w:rPr>
        <w:instrText xml:space="preserve"> PAGEREF _Toc447709103 \h </w:instrText>
      </w:r>
      <w:r w:rsidRPr="004034AD">
        <w:rPr>
          <w:noProof/>
        </w:rPr>
      </w:r>
      <w:r w:rsidRPr="004034AD">
        <w:rPr>
          <w:noProof/>
        </w:rPr>
        <w:fldChar w:fldCharType="separate"/>
      </w:r>
      <w:r w:rsidR="006C27C7">
        <w:rPr>
          <w:noProof/>
        </w:rPr>
        <w:t>449</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268</w:t>
      </w:r>
      <w:r>
        <w:rPr>
          <w:noProof/>
        </w:rPr>
        <w:noBreakHyphen/>
        <w:t>C—Liability to pay estimates</w:t>
      </w:r>
      <w:r w:rsidRPr="004034AD">
        <w:rPr>
          <w:b w:val="0"/>
          <w:noProof/>
          <w:sz w:val="18"/>
        </w:rPr>
        <w:tab/>
      </w:r>
      <w:r w:rsidRPr="004034AD">
        <w:rPr>
          <w:b w:val="0"/>
          <w:noProof/>
          <w:sz w:val="18"/>
        </w:rPr>
        <w:fldChar w:fldCharType="begin"/>
      </w:r>
      <w:r w:rsidRPr="004034AD">
        <w:rPr>
          <w:b w:val="0"/>
          <w:noProof/>
          <w:sz w:val="18"/>
        </w:rPr>
        <w:instrText xml:space="preserve"> PAGEREF _Toc447709104 \h </w:instrText>
      </w:r>
      <w:r w:rsidRPr="004034AD">
        <w:rPr>
          <w:b w:val="0"/>
          <w:noProof/>
          <w:sz w:val="18"/>
        </w:rPr>
      </w:r>
      <w:r w:rsidRPr="004034AD">
        <w:rPr>
          <w:b w:val="0"/>
          <w:noProof/>
          <w:sz w:val="18"/>
        </w:rPr>
        <w:fldChar w:fldCharType="separate"/>
      </w:r>
      <w:r w:rsidR="006C27C7">
        <w:rPr>
          <w:b w:val="0"/>
          <w:noProof/>
          <w:sz w:val="18"/>
        </w:rPr>
        <w:t>449</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268</w:t>
      </w:r>
      <w:r>
        <w:rPr>
          <w:noProof/>
        </w:rPr>
        <w:noBreakHyphen/>
        <w:t>20</w:t>
      </w:r>
      <w:r>
        <w:rPr>
          <w:noProof/>
        </w:rPr>
        <w:tab/>
        <w:t>Nature of liability to pay estimate</w:t>
      </w:r>
      <w:r w:rsidRPr="004034AD">
        <w:rPr>
          <w:noProof/>
        </w:rPr>
        <w:tab/>
      </w:r>
      <w:r w:rsidRPr="004034AD">
        <w:rPr>
          <w:noProof/>
        </w:rPr>
        <w:fldChar w:fldCharType="begin"/>
      </w:r>
      <w:r w:rsidRPr="004034AD">
        <w:rPr>
          <w:noProof/>
        </w:rPr>
        <w:instrText xml:space="preserve"> PAGEREF _Toc447709105 \h </w:instrText>
      </w:r>
      <w:r w:rsidRPr="004034AD">
        <w:rPr>
          <w:noProof/>
        </w:rPr>
      </w:r>
      <w:r w:rsidRPr="004034AD">
        <w:rPr>
          <w:noProof/>
        </w:rPr>
        <w:fldChar w:fldCharType="separate"/>
      </w:r>
      <w:r w:rsidR="006C27C7">
        <w:rPr>
          <w:noProof/>
        </w:rPr>
        <w:t>450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268</w:t>
      </w:r>
      <w:r>
        <w:rPr>
          <w:noProof/>
        </w:rPr>
        <w:noBreakHyphen/>
        <w:t>25</w:t>
      </w:r>
      <w:r>
        <w:rPr>
          <w:noProof/>
        </w:rPr>
        <w:tab/>
        <w:t>Accuracy of estimate irrelevant to liability to pay</w:t>
      </w:r>
      <w:r w:rsidRPr="004034AD">
        <w:rPr>
          <w:noProof/>
        </w:rPr>
        <w:tab/>
      </w:r>
      <w:r w:rsidRPr="004034AD">
        <w:rPr>
          <w:noProof/>
        </w:rPr>
        <w:fldChar w:fldCharType="begin"/>
      </w:r>
      <w:r w:rsidRPr="004034AD">
        <w:rPr>
          <w:noProof/>
        </w:rPr>
        <w:instrText xml:space="preserve"> PAGEREF _Toc447709106 \h </w:instrText>
      </w:r>
      <w:r w:rsidRPr="004034AD">
        <w:rPr>
          <w:noProof/>
        </w:rPr>
      </w:r>
      <w:r w:rsidRPr="004034AD">
        <w:rPr>
          <w:noProof/>
        </w:rPr>
        <w:fldChar w:fldCharType="separate"/>
      </w:r>
      <w:r w:rsidR="006C27C7">
        <w:rPr>
          <w:noProof/>
        </w:rPr>
        <w:t>451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268</w:t>
      </w:r>
      <w:r>
        <w:rPr>
          <w:noProof/>
        </w:rPr>
        <w:noBreakHyphen/>
        <w:t>30</w:t>
      </w:r>
      <w:r>
        <w:rPr>
          <w:noProof/>
        </w:rPr>
        <w:tab/>
        <w:t>Estimate provable in bankruptcy or winding up</w:t>
      </w:r>
      <w:r w:rsidRPr="004034AD">
        <w:rPr>
          <w:noProof/>
        </w:rPr>
        <w:tab/>
      </w:r>
      <w:r w:rsidRPr="004034AD">
        <w:rPr>
          <w:noProof/>
        </w:rPr>
        <w:fldChar w:fldCharType="begin"/>
      </w:r>
      <w:r w:rsidRPr="004034AD">
        <w:rPr>
          <w:noProof/>
        </w:rPr>
        <w:instrText xml:space="preserve"> PAGEREF _Toc447709107 \h </w:instrText>
      </w:r>
      <w:r w:rsidRPr="004034AD">
        <w:rPr>
          <w:noProof/>
        </w:rPr>
      </w:r>
      <w:r w:rsidRPr="004034AD">
        <w:rPr>
          <w:noProof/>
        </w:rPr>
        <w:fldChar w:fldCharType="separate"/>
      </w:r>
      <w:r w:rsidR="006C27C7">
        <w:rPr>
          <w:noProof/>
        </w:rPr>
        <w:t>451</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268</w:t>
      </w:r>
      <w:r>
        <w:rPr>
          <w:noProof/>
        </w:rPr>
        <w:noBreakHyphen/>
        <w:t>D—Reducing and revoking estimates</w:t>
      </w:r>
      <w:r w:rsidRPr="004034AD">
        <w:rPr>
          <w:b w:val="0"/>
          <w:noProof/>
          <w:sz w:val="18"/>
        </w:rPr>
        <w:tab/>
      </w:r>
      <w:r w:rsidRPr="004034AD">
        <w:rPr>
          <w:b w:val="0"/>
          <w:noProof/>
          <w:sz w:val="18"/>
        </w:rPr>
        <w:fldChar w:fldCharType="begin"/>
      </w:r>
      <w:r w:rsidRPr="004034AD">
        <w:rPr>
          <w:b w:val="0"/>
          <w:noProof/>
          <w:sz w:val="18"/>
        </w:rPr>
        <w:instrText xml:space="preserve"> PAGEREF _Toc447709108 \h </w:instrText>
      </w:r>
      <w:r w:rsidRPr="004034AD">
        <w:rPr>
          <w:b w:val="0"/>
          <w:noProof/>
          <w:sz w:val="18"/>
        </w:rPr>
      </w:r>
      <w:r w:rsidRPr="004034AD">
        <w:rPr>
          <w:b w:val="0"/>
          <w:noProof/>
          <w:sz w:val="18"/>
        </w:rPr>
        <w:fldChar w:fldCharType="separate"/>
      </w:r>
      <w:r w:rsidR="006C27C7">
        <w:rPr>
          <w:b w:val="0"/>
          <w:noProof/>
          <w:sz w:val="18"/>
        </w:rPr>
        <w:t>452</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268</w:t>
      </w:r>
      <w:r>
        <w:rPr>
          <w:noProof/>
        </w:rPr>
        <w:noBreakHyphen/>
        <w:t>35</w:t>
      </w:r>
      <w:r>
        <w:rPr>
          <w:noProof/>
        </w:rPr>
        <w:tab/>
        <w:t>How estimate may be reduced or revoked—Commissioner’s powers</w:t>
      </w:r>
      <w:r w:rsidRPr="004034AD">
        <w:rPr>
          <w:noProof/>
        </w:rPr>
        <w:tab/>
      </w:r>
      <w:r w:rsidRPr="004034AD">
        <w:rPr>
          <w:noProof/>
        </w:rPr>
        <w:fldChar w:fldCharType="begin"/>
      </w:r>
      <w:r w:rsidRPr="004034AD">
        <w:rPr>
          <w:noProof/>
        </w:rPr>
        <w:instrText xml:space="preserve"> PAGEREF _Toc447709109 \h </w:instrText>
      </w:r>
      <w:r w:rsidRPr="004034AD">
        <w:rPr>
          <w:noProof/>
        </w:rPr>
      </w:r>
      <w:r w:rsidRPr="004034AD">
        <w:rPr>
          <w:noProof/>
        </w:rPr>
        <w:fldChar w:fldCharType="separate"/>
      </w:r>
      <w:r w:rsidR="006C27C7">
        <w:rPr>
          <w:noProof/>
        </w:rPr>
        <w:t>452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268</w:t>
      </w:r>
      <w:r>
        <w:rPr>
          <w:noProof/>
        </w:rPr>
        <w:noBreakHyphen/>
        <w:t>40</w:t>
      </w:r>
      <w:r>
        <w:rPr>
          <w:noProof/>
        </w:rPr>
        <w:tab/>
        <w:t>How estimate may be reduced or revoked—statutory declaration or affidavit</w:t>
      </w:r>
      <w:r w:rsidRPr="004034AD">
        <w:rPr>
          <w:noProof/>
        </w:rPr>
        <w:tab/>
      </w:r>
      <w:r w:rsidRPr="004034AD">
        <w:rPr>
          <w:noProof/>
        </w:rPr>
        <w:fldChar w:fldCharType="begin"/>
      </w:r>
      <w:r w:rsidRPr="004034AD">
        <w:rPr>
          <w:noProof/>
        </w:rPr>
        <w:instrText xml:space="preserve"> PAGEREF _Toc447709110 \h </w:instrText>
      </w:r>
      <w:r w:rsidRPr="004034AD">
        <w:rPr>
          <w:noProof/>
        </w:rPr>
      </w:r>
      <w:r w:rsidRPr="004034AD">
        <w:rPr>
          <w:noProof/>
        </w:rPr>
        <w:fldChar w:fldCharType="separate"/>
      </w:r>
      <w:r w:rsidR="006C27C7">
        <w:rPr>
          <w:noProof/>
        </w:rPr>
        <w:t>454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268</w:t>
      </w:r>
      <w:r>
        <w:rPr>
          <w:noProof/>
        </w:rPr>
        <w:noBreakHyphen/>
        <w:t>45</w:t>
      </w:r>
      <w:r>
        <w:rPr>
          <w:noProof/>
        </w:rPr>
        <w:tab/>
        <w:t>How estimate may be reduced or revoked—rejection of proof of debt</w:t>
      </w:r>
      <w:r w:rsidRPr="004034AD">
        <w:rPr>
          <w:noProof/>
        </w:rPr>
        <w:tab/>
      </w:r>
      <w:r w:rsidRPr="004034AD">
        <w:rPr>
          <w:noProof/>
        </w:rPr>
        <w:fldChar w:fldCharType="begin"/>
      </w:r>
      <w:r w:rsidRPr="004034AD">
        <w:rPr>
          <w:noProof/>
        </w:rPr>
        <w:instrText xml:space="preserve"> PAGEREF _Toc447709111 \h </w:instrText>
      </w:r>
      <w:r w:rsidRPr="004034AD">
        <w:rPr>
          <w:noProof/>
        </w:rPr>
      </w:r>
      <w:r w:rsidRPr="004034AD">
        <w:rPr>
          <w:noProof/>
        </w:rPr>
        <w:fldChar w:fldCharType="separate"/>
      </w:r>
      <w:r w:rsidR="006C27C7">
        <w:rPr>
          <w:noProof/>
        </w:rPr>
        <w:t>456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268</w:t>
      </w:r>
      <w:r>
        <w:rPr>
          <w:noProof/>
        </w:rPr>
        <w:noBreakHyphen/>
        <w:t>50</w:t>
      </w:r>
      <w:r>
        <w:rPr>
          <w:noProof/>
        </w:rPr>
        <w:tab/>
        <w:t>How estimate may be reduced—amount paid or applied</w:t>
      </w:r>
      <w:r w:rsidRPr="004034AD">
        <w:rPr>
          <w:noProof/>
        </w:rPr>
        <w:tab/>
      </w:r>
      <w:r w:rsidRPr="004034AD">
        <w:rPr>
          <w:noProof/>
        </w:rPr>
        <w:fldChar w:fldCharType="begin"/>
      </w:r>
      <w:r w:rsidRPr="004034AD">
        <w:rPr>
          <w:noProof/>
        </w:rPr>
        <w:instrText xml:space="preserve"> PAGEREF _Toc447709112 \h </w:instrText>
      </w:r>
      <w:r w:rsidRPr="004034AD">
        <w:rPr>
          <w:noProof/>
        </w:rPr>
      </w:r>
      <w:r w:rsidRPr="004034AD">
        <w:rPr>
          <w:noProof/>
        </w:rPr>
        <w:fldChar w:fldCharType="separate"/>
      </w:r>
      <w:r w:rsidR="006C27C7">
        <w:rPr>
          <w:noProof/>
        </w:rPr>
        <w:t>458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268</w:t>
      </w:r>
      <w:r>
        <w:rPr>
          <w:noProof/>
        </w:rPr>
        <w:noBreakHyphen/>
        <w:t>55</w:t>
      </w:r>
      <w:r>
        <w:rPr>
          <w:noProof/>
        </w:rPr>
        <w:tab/>
        <w:t>When reduction or revocation takes effect</w:t>
      </w:r>
      <w:r w:rsidRPr="004034AD">
        <w:rPr>
          <w:noProof/>
        </w:rPr>
        <w:tab/>
      </w:r>
      <w:r w:rsidRPr="004034AD">
        <w:rPr>
          <w:noProof/>
        </w:rPr>
        <w:fldChar w:fldCharType="begin"/>
      </w:r>
      <w:r w:rsidRPr="004034AD">
        <w:rPr>
          <w:noProof/>
        </w:rPr>
        <w:instrText xml:space="preserve"> PAGEREF _Toc447709113 \h </w:instrText>
      </w:r>
      <w:r w:rsidRPr="004034AD">
        <w:rPr>
          <w:noProof/>
        </w:rPr>
      </w:r>
      <w:r w:rsidRPr="004034AD">
        <w:rPr>
          <w:noProof/>
        </w:rPr>
        <w:fldChar w:fldCharType="separate"/>
      </w:r>
      <w:r w:rsidR="006C27C7">
        <w:rPr>
          <w:noProof/>
        </w:rPr>
        <w:t>458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268</w:t>
      </w:r>
      <w:r>
        <w:rPr>
          <w:noProof/>
        </w:rPr>
        <w:noBreakHyphen/>
        <w:t>60</w:t>
      </w:r>
      <w:r>
        <w:rPr>
          <w:noProof/>
        </w:rPr>
        <w:tab/>
        <w:t>Consequences of reduction or revocation—refund</w:t>
      </w:r>
      <w:r w:rsidRPr="004034AD">
        <w:rPr>
          <w:noProof/>
        </w:rPr>
        <w:tab/>
      </w:r>
      <w:r w:rsidRPr="004034AD">
        <w:rPr>
          <w:noProof/>
        </w:rPr>
        <w:fldChar w:fldCharType="begin"/>
      </w:r>
      <w:r w:rsidRPr="004034AD">
        <w:rPr>
          <w:noProof/>
        </w:rPr>
        <w:instrText xml:space="preserve"> PAGEREF _Toc447709114 \h </w:instrText>
      </w:r>
      <w:r w:rsidRPr="004034AD">
        <w:rPr>
          <w:noProof/>
        </w:rPr>
      </w:r>
      <w:r w:rsidRPr="004034AD">
        <w:rPr>
          <w:noProof/>
        </w:rPr>
        <w:fldChar w:fldCharType="separate"/>
      </w:r>
      <w:r w:rsidR="006C27C7">
        <w:rPr>
          <w:noProof/>
        </w:rPr>
        <w:t>459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lastRenderedPageBreak/>
        <w:t>268</w:t>
      </w:r>
      <w:r>
        <w:rPr>
          <w:noProof/>
        </w:rPr>
        <w:noBreakHyphen/>
        <w:t>65</w:t>
      </w:r>
      <w:r>
        <w:rPr>
          <w:noProof/>
        </w:rPr>
        <w:tab/>
        <w:t>Consequences of reduction or revocation—statutory demand changed or set aside</w:t>
      </w:r>
      <w:r w:rsidRPr="004034AD">
        <w:rPr>
          <w:noProof/>
        </w:rPr>
        <w:tab/>
      </w:r>
      <w:r w:rsidRPr="004034AD">
        <w:rPr>
          <w:noProof/>
        </w:rPr>
        <w:fldChar w:fldCharType="begin"/>
      </w:r>
      <w:r w:rsidRPr="004034AD">
        <w:rPr>
          <w:noProof/>
        </w:rPr>
        <w:instrText xml:space="preserve"> PAGEREF _Toc447709115 \h </w:instrText>
      </w:r>
      <w:r w:rsidRPr="004034AD">
        <w:rPr>
          <w:noProof/>
        </w:rPr>
      </w:r>
      <w:r w:rsidRPr="004034AD">
        <w:rPr>
          <w:noProof/>
        </w:rPr>
        <w:fldChar w:fldCharType="separate"/>
      </w:r>
      <w:r w:rsidR="006C27C7">
        <w:rPr>
          <w:noProof/>
        </w:rPr>
        <w:t>459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268</w:t>
      </w:r>
      <w:r>
        <w:rPr>
          <w:noProof/>
        </w:rPr>
        <w:noBreakHyphen/>
        <w:t>70</w:t>
      </w:r>
      <w:r>
        <w:rPr>
          <w:noProof/>
        </w:rPr>
        <w:tab/>
        <w:t>Consequences of reduction or revocation—underlying liability</w:t>
      </w:r>
      <w:r w:rsidRPr="004034AD">
        <w:rPr>
          <w:noProof/>
        </w:rPr>
        <w:tab/>
      </w:r>
      <w:r w:rsidRPr="004034AD">
        <w:rPr>
          <w:noProof/>
        </w:rPr>
        <w:fldChar w:fldCharType="begin"/>
      </w:r>
      <w:r w:rsidRPr="004034AD">
        <w:rPr>
          <w:noProof/>
        </w:rPr>
        <w:instrText xml:space="preserve"> PAGEREF _Toc447709116 \h </w:instrText>
      </w:r>
      <w:r w:rsidRPr="004034AD">
        <w:rPr>
          <w:noProof/>
        </w:rPr>
      </w:r>
      <w:r w:rsidRPr="004034AD">
        <w:rPr>
          <w:noProof/>
        </w:rPr>
        <w:fldChar w:fldCharType="separate"/>
      </w:r>
      <w:r w:rsidR="006C27C7">
        <w:rPr>
          <w:noProof/>
        </w:rPr>
        <w:t>460</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268</w:t>
      </w:r>
      <w:r>
        <w:rPr>
          <w:noProof/>
        </w:rPr>
        <w:noBreakHyphen/>
        <w:t>E—Late payment of estimates</w:t>
      </w:r>
      <w:r w:rsidRPr="004034AD">
        <w:rPr>
          <w:b w:val="0"/>
          <w:noProof/>
          <w:sz w:val="18"/>
        </w:rPr>
        <w:tab/>
      </w:r>
      <w:r w:rsidRPr="004034AD">
        <w:rPr>
          <w:b w:val="0"/>
          <w:noProof/>
          <w:sz w:val="18"/>
        </w:rPr>
        <w:fldChar w:fldCharType="begin"/>
      </w:r>
      <w:r w:rsidRPr="004034AD">
        <w:rPr>
          <w:b w:val="0"/>
          <w:noProof/>
          <w:sz w:val="18"/>
        </w:rPr>
        <w:instrText xml:space="preserve"> PAGEREF _Toc447709117 \h </w:instrText>
      </w:r>
      <w:r w:rsidRPr="004034AD">
        <w:rPr>
          <w:b w:val="0"/>
          <w:noProof/>
          <w:sz w:val="18"/>
        </w:rPr>
      </w:r>
      <w:r w:rsidRPr="004034AD">
        <w:rPr>
          <w:b w:val="0"/>
          <w:noProof/>
          <w:sz w:val="18"/>
        </w:rPr>
        <w:fldChar w:fldCharType="separate"/>
      </w:r>
      <w:r w:rsidR="006C27C7">
        <w:rPr>
          <w:b w:val="0"/>
          <w:noProof/>
          <w:sz w:val="18"/>
        </w:rPr>
        <w:t>460</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268</w:t>
      </w:r>
      <w:r>
        <w:rPr>
          <w:noProof/>
        </w:rPr>
        <w:noBreakHyphen/>
        <w:t>75</w:t>
      </w:r>
      <w:r>
        <w:rPr>
          <w:noProof/>
        </w:rPr>
        <w:tab/>
        <w:t>Liability to pay the general interest charge</w:t>
      </w:r>
      <w:r w:rsidRPr="004034AD">
        <w:rPr>
          <w:noProof/>
        </w:rPr>
        <w:tab/>
      </w:r>
      <w:r w:rsidRPr="004034AD">
        <w:rPr>
          <w:noProof/>
        </w:rPr>
        <w:fldChar w:fldCharType="begin"/>
      </w:r>
      <w:r w:rsidRPr="004034AD">
        <w:rPr>
          <w:noProof/>
        </w:rPr>
        <w:instrText xml:space="preserve"> PAGEREF _Toc447709118 \h </w:instrText>
      </w:r>
      <w:r w:rsidRPr="004034AD">
        <w:rPr>
          <w:noProof/>
        </w:rPr>
      </w:r>
      <w:r w:rsidRPr="004034AD">
        <w:rPr>
          <w:noProof/>
        </w:rPr>
        <w:fldChar w:fldCharType="separate"/>
      </w:r>
      <w:r w:rsidR="006C27C7">
        <w:rPr>
          <w:noProof/>
        </w:rPr>
        <w:t>460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268</w:t>
      </w:r>
      <w:r>
        <w:rPr>
          <w:noProof/>
        </w:rPr>
        <w:noBreakHyphen/>
        <w:t>80</w:t>
      </w:r>
      <w:r>
        <w:rPr>
          <w:noProof/>
        </w:rPr>
        <w:tab/>
        <w:t>Effect of paying the general interest charge</w:t>
      </w:r>
      <w:r w:rsidRPr="004034AD">
        <w:rPr>
          <w:noProof/>
        </w:rPr>
        <w:tab/>
      </w:r>
      <w:r w:rsidRPr="004034AD">
        <w:rPr>
          <w:noProof/>
        </w:rPr>
        <w:fldChar w:fldCharType="begin"/>
      </w:r>
      <w:r w:rsidRPr="004034AD">
        <w:rPr>
          <w:noProof/>
        </w:rPr>
        <w:instrText xml:space="preserve"> PAGEREF _Toc447709119 \h </w:instrText>
      </w:r>
      <w:r w:rsidRPr="004034AD">
        <w:rPr>
          <w:noProof/>
        </w:rPr>
      </w:r>
      <w:r w:rsidRPr="004034AD">
        <w:rPr>
          <w:noProof/>
        </w:rPr>
        <w:fldChar w:fldCharType="separate"/>
      </w:r>
      <w:r w:rsidR="006C27C7">
        <w:rPr>
          <w:noProof/>
        </w:rPr>
        <w:t>461</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268</w:t>
      </w:r>
      <w:r>
        <w:rPr>
          <w:noProof/>
        </w:rPr>
        <w:noBreakHyphen/>
        <w:t>F—Miscellaneous</w:t>
      </w:r>
      <w:r w:rsidRPr="004034AD">
        <w:rPr>
          <w:b w:val="0"/>
          <w:noProof/>
          <w:sz w:val="18"/>
        </w:rPr>
        <w:tab/>
      </w:r>
      <w:r w:rsidRPr="004034AD">
        <w:rPr>
          <w:b w:val="0"/>
          <w:noProof/>
          <w:sz w:val="18"/>
        </w:rPr>
        <w:fldChar w:fldCharType="begin"/>
      </w:r>
      <w:r w:rsidRPr="004034AD">
        <w:rPr>
          <w:b w:val="0"/>
          <w:noProof/>
          <w:sz w:val="18"/>
        </w:rPr>
        <w:instrText xml:space="preserve"> PAGEREF _Toc447709120 \h </w:instrText>
      </w:r>
      <w:r w:rsidRPr="004034AD">
        <w:rPr>
          <w:b w:val="0"/>
          <w:noProof/>
          <w:sz w:val="18"/>
        </w:rPr>
      </w:r>
      <w:r w:rsidRPr="004034AD">
        <w:rPr>
          <w:b w:val="0"/>
          <w:noProof/>
          <w:sz w:val="18"/>
        </w:rPr>
        <w:fldChar w:fldCharType="separate"/>
      </w:r>
      <w:r w:rsidR="006C27C7">
        <w:rPr>
          <w:b w:val="0"/>
          <w:noProof/>
          <w:sz w:val="18"/>
        </w:rPr>
        <w:t>462</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268</w:t>
      </w:r>
      <w:r>
        <w:rPr>
          <w:noProof/>
        </w:rPr>
        <w:noBreakHyphen/>
        <w:t>85</w:t>
      </w:r>
      <w:r>
        <w:rPr>
          <w:noProof/>
        </w:rPr>
        <w:tab/>
        <w:t>Effect of judgment on liability on which it is based</w:t>
      </w:r>
      <w:r w:rsidRPr="004034AD">
        <w:rPr>
          <w:noProof/>
        </w:rPr>
        <w:tab/>
      </w:r>
      <w:r w:rsidRPr="004034AD">
        <w:rPr>
          <w:noProof/>
        </w:rPr>
        <w:fldChar w:fldCharType="begin"/>
      </w:r>
      <w:r w:rsidRPr="004034AD">
        <w:rPr>
          <w:noProof/>
        </w:rPr>
        <w:instrText xml:space="preserve"> PAGEREF _Toc447709121 \h </w:instrText>
      </w:r>
      <w:r w:rsidRPr="004034AD">
        <w:rPr>
          <w:noProof/>
        </w:rPr>
      </w:r>
      <w:r w:rsidRPr="004034AD">
        <w:rPr>
          <w:noProof/>
        </w:rPr>
        <w:fldChar w:fldCharType="separate"/>
      </w:r>
      <w:r w:rsidR="006C27C7">
        <w:rPr>
          <w:noProof/>
        </w:rPr>
        <w:t>462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268</w:t>
      </w:r>
      <w:r>
        <w:rPr>
          <w:noProof/>
        </w:rPr>
        <w:noBreakHyphen/>
        <w:t>90</w:t>
      </w:r>
      <w:r>
        <w:rPr>
          <w:noProof/>
        </w:rPr>
        <w:tab/>
        <w:t>Requirements for statutory declaration or affidavit</w:t>
      </w:r>
      <w:r w:rsidRPr="004034AD">
        <w:rPr>
          <w:noProof/>
        </w:rPr>
        <w:tab/>
      </w:r>
      <w:r w:rsidRPr="004034AD">
        <w:rPr>
          <w:noProof/>
        </w:rPr>
        <w:fldChar w:fldCharType="begin"/>
      </w:r>
      <w:r w:rsidRPr="004034AD">
        <w:rPr>
          <w:noProof/>
        </w:rPr>
        <w:instrText xml:space="preserve"> PAGEREF _Toc447709122 \h </w:instrText>
      </w:r>
      <w:r w:rsidRPr="004034AD">
        <w:rPr>
          <w:noProof/>
        </w:rPr>
      </w:r>
      <w:r w:rsidRPr="004034AD">
        <w:rPr>
          <w:noProof/>
        </w:rPr>
        <w:fldChar w:fldCharType="separate"/>
      </w:r>
      <w:r w:rsidR="006C27C7">
        <w:rPr>
          <w:noProof/>
        </w:rPr>
        <w:t>463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268</w:t>
      </w:r>
      <w:r>
        <w:rPr>
          <w:noProof/>
        </w:rPr>
        <w:noBreakHyphen/>
        <w:t>95</w:t>
      </w:r>
      <w:r>
        <w:rPr>
          <w:noProof/>
        </w:rPr>
        <w:tab/>
        <w:t>Liquidators, receivers and trustees in bankruptcy</w:t>
      </w:r>
      <w:r w:rsidRPr="004034AD">
        <w:rPr>
          <w:noProof/>
        </w:rPr>
        <w:tab/>
      </w:r>
      <w:r w:rsidRPr="004034AD">
        <w:rPr>
          <w:noProof/>
        </w:rPr>
        <w:fldChar w:fldCharType="begin"/>
      </w:r>
      <w:r w:rsidRPr="004034AD">
        <w:rPr>
          <w:noProof/>
        </w:rPr>
        <w:instrText xml:space="preserve"> PAGEREF _Toc447709123 \h </w:instrText>
      </w:r>
      <w:r w:rsidRPr="004034AD">
        <w:rPr>
          <w:noProof/>
        </w:rPr>
      </w:r>
      <w:r w:rsidRPr="004034AD">
        <w:rPr>
          <w:noProof/>
        </w:rPr>
        <w:fldChar w:fldCharType="separate"/>
      </w:r>
      <w:r w:rsidR="006C27C7">
        <w:rPr>
          <w:noProof/>
        </w:rPr>
        <w:t>466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268</w:t>
      </w:r>
      <w:r>
        <w:rPr>
          <w:noProof/>
        </w:rPr>
        <w:noBreakHyphen/>
        <w:t>100</w:t>
      </w:r>
      <w:r>
        <w:rPr>
          <w:noProof/>
        </w:rPr>
        <w:tab/>
        <w:t>Division not to limit or exclude Corporations or Bankruptcy Act</w:t>
      </w:r>
      <w:r w:rsidRPr="004034AD">
        <w:rPr>
          <w:noProof/>
        </w:rPr>
        <w:tab/>
      </w:r>
      <w:r w:rsidRPr="004034AD">
        <w:rPr>
          <w:noProof/>
        </w:rPr>
        <w:fldChar w:fldCharType="begin"/>
      </w:r>
      <w:r w:rsidRPr="004034AD">
        <w:rPr>
          <w:noProof/>
        </w:rPr>
        <w:instrText xml:space="preserve"> PAGEREF _Toc447709124 \h </w:instrText>
      </w:r>
      <w:r w:rsidRPr="004034AD">
        <w:rPr>
          <w:noProof/>
        </w:rPr>
      </w:r>
      <w:r w:rsidRPr="004034AD">
        <w:rPr>
          <w:noProof/>
        </w:rPr>
        <w:fldChar w:fldCharType="separate"/>
      </w:r>
      <w:r w:rsidR="006C27C7">
        <w:rPr>
          <w:noProof/>
        </w:rPr>
        <w:t>467</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269—Penalties for directors of non</w:t>
      </w:r>
      <w:r>
        <w:rPr>
          <w:noProof/>
        </w:rPr>
        <w:noBreakHyphen/>
        <w:t>complying companies</w:t>
      </w:r>
      <w:r w:rsidRPr="004034AD">
        <w:rPr>
          <w:b w:val="0"/>
          <w:noProof/>
          <w:sz w:val="18"/>
        </w:rPr>
        <w:tab/>
      </w:r>
      <w:r w:rsidRPr="004034AD">
        <w:rPr>
          <w:b w:val="0"/>
          <w:noProof/>
          <w:sz w:val="18"/>
        </w:rPr>
        <w:fldChar w:fldCharType="begin"/>
      </w:r>
      <w:r w:rsidRPr="004034AD">
        <w:rPr>
          <w:b w:val="0"/>
          <w:noProof/>
          <w:sz w:val="18"/>
        </w:rPr>
        <w:instrText xml:space="preserve"> PAGEREF _Toc447709125 \h </w:instrText>
      </w:r>
      <w:r w:rsidRPr="004034AD">
        <w:rPr>
          <w:b w:val="0"/>
          <w:noProof/>
          <w:sz w:val="18"/>
        </w:rPr>
      </w:r>
      <w:r w:rsidRPr="004034AD">
        <w:rPr>
          <w:b w:val="0"/>
          <w:noProof/>
          <w:sz w:val="18"/>
        </w:rPr>
        <w:fldChar w:fldCharType="separate"/>
      </w:r>
      <w:r w:rsidR="006C27C7">
        <w:rPr>
          <w:b w:val="0"/>
          <w:noProof/>
          <w:sz w:val="18"/>
        </w:rPr>
        <w:t>468</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269</w:t>
      </w:r>
      <w:r w:rsidRPr="004034AD">
        <w:rPr>
          <w:b w:val="0"/>
          <w:noProof/>
          <w:sz w:val="18"/>
        </w:rPr>
        <w:tab/>
        <w:t>468</w:t>
      </w:r>
    </w:p>
    <w:p w:rsidR="004034AD" w:rsidRDefault="004034AD">
      <w:pPr>
        <w:pStyle w:val="TOC5"/>
        <w:rPr>
          <w:rFonts w:asciiTheme="minorHAnsi" w:eastAsiaTheme="minorEastAsia" w:hAnsiTheme="minorHAnsi" w:cstheme="minorBidi"/>
          <w:noProof/>
          <w:kern w:val="0"/>
          <w:sz w:val="22"/>
          <w:szCs w:val="22"/>
        </w:rPr>
      </w:pPr>
      <w:r>
        <w:rPr>
          <w:noProof/>
        </w:rPr>
        <w:t>269</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_Toc447709127 \h </w:instrText>
      </w:r>
      <w:r w:rsidRPr="004034AD">
        <w:rPr>
          <w:noProof/>
        </w:rPr>
      </w:r>
      <w:r w:rsidRPr="004034AD">
        <w:rPr>
          <w:noProof/>
        </w:rPr>
        <w:fldChar w:fldCharType="separate"/>
      </w:r>
      <w:r w:rsidR="006C27C7">
        <w:rPr>
          <w:noProof/>
        </w:rPr>
        <w:t>468</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269</w:t>
      </w:r>
      <w:r>
        <w:rPr>
          <w:noProof/>
        </w:rPr>
        <w:noBreakHyphen/>
        <w:t>A—Object and scope</w:t>
      </w:r>
      <w:r w:rsidRPr="004034AD">
        <w:rPr>
          <w:b w:val="0"/>
          <w:noProof/>
          <w:sz w:val="18"/>
        </w:rPr>
        <w:tab/>
      </w:r>
      <w:r w:rsidRPr="004034AD">
        <w:rPr>
          <w:b w:val="0"/>
          <w:noProof/>
          <w:sz w:val="18"/>
        </w:rPr>
        <w:fldChar w:fldCharType="begin"/>
      </w:r>
      <w:r w:rsidRPr="004034AD">
        <w:rPr>
          <w:b w:val="0"/>
          <w:noProof/>
          <w:sz w:val="18"/>
        </w:rPr>
        <w:instrText xml:space="preserve"> PAGEREF _Toc447709128 \h </w:instrText>
      </w:r>
      <w:r w:rsidRPr="004034AD">
        <w:rPr>
          <w:b w:val="0"/>
          <w:noProof/>
          <w:sz w:val="18"/>
        </w:rPr>
      </w:r>
      <w:r w:rsidRPr="004034AD">
        <w:rPr>
          <w:b w:val="0"/>
          <w:noProof/>
          <w:sz w:val="18"/>
        </w:rPr>
        <w:fldChar w:fldCharType="separate"/>
      </w:r>
      <w:r w:rsidR="006C27C7">
        <w:rPr>
          <w:b w:val="0"/>
          <w:noProof/>
          <w:sz w:val="18"/>
        </w:rPr>
        <w:t>469</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269</w:t>
      </w:r>
      <w:r>
        <w:rPr>
          <w:noProof/>
        </w:rPr>
        <w:noBreakHyphen/>
        <w:t>5</w:t>
      </w:r>
      <w:r>
        <w:rPr>
          <w:noProof/>
        </w:rPr>
        <w:tab/>
        <w:t>Object of Division</w:t>
      </w:r>
      <w:r w:rsidRPr="004034AD">
        <w:rPr>
          <w:noProof/>
        </w:rPr>
        <w:tab/>
      </w:r>
      <w:r w:rsidRPr="004034AD">
        <w:rPr>
          <w:noProof/>
        </w:rPr>
        <w:fldChar w:fldCharType="begin"/>
      </w:r>
      <w:r w:rsidRPr="004034AD">
        <w:rPr>
          <w:noProof/>
        </w:rPr>
        <w:instrText xml:space="preserve"> PAGEREF _Toc447709129 \h </w:instrText>
      </w:r>
      <w:r w:rsidRPr="004034AD">
        <w:rPr>
          <w:noProof/>
        </w:rPr>
      </w:r>
      <w:r w:rsidRPr="004034AD">
        <w:rPr>
          <w:noProof/>
        </w:rPr>
        <w:fldChar w:fldCharType="separate"/>
      </w:r>
      <w:r w:rsidR="006C27C7">
        <w:rPr>
          <w:noProof/>
        </w:rPr>
        <w:t>469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269</w:t>
      </w:r>
      <w:r>
        <w:rPr>
          <w:noProof/>
        </w:rPr>
        <w:noBreakHyphen/>
        <w:t>10</w:t>
      </w:r>
      <w:r>
        <w:rPr>
          <w:noProof/>
        </w:rPr>
        <w:tab/>
        <w:t>Scope of Division</w:t>
      </w:r>
      <w:r w:rsidRPr="004034AD">
        <w:rPr>
          <w:noProof/>
        </w:rPr>
        <w:tab/>
      </w:r>
      <w:r w:rsidRPr="004034AD">
        <w:rPr>
          <w:noProof/>
        </w:rPr>
        <w:fldChar w:fldCharType="begin"/>
      </w:r>
      <w:r w:rsidRPr="004034AD">
        <w:rPr>
          <w:noProof/>
        </w:rPr>
        <w:instrText xml:space="preserve"> PAGEREF _Toc447709130 \h </w:instrText>
      </w:r>
      <w:r w:rsidRPr="004034AD">
        <w:rPr>
          <w:noProof/>
        </w:rPr>
      </w:r>
      <w:r w:rsidRPr="004034AD">
        <w:rPr>
          <w:noProof/>
        </w:rPr>
        <w:fldChar w:fldCharType="separate"/>
      </w:r>
      <w:r w:rsidR="006C27C7">
        <w:rPr>
          <w:noProof/>
        </w:rPr>
        <w:t>470</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269</w:t>
      </w:r>
      <w:r>
        <w:rPr>
          <w:noProof/>
        </w:rPr>
        <w:noBreakHyphen/>
        <w:t>B—Obligations and penalties</w:t>
      </w:r>
      <w:r w:rsidRPr="004034AD">
        <w:rPr>
          <w:b w:val="0"/>
          <w:noProof/>
          <w:sz w:val="18"/>
        </w:rPr>
        <w:tab/>
      </w:r>
      <w:r w:rsidRPr="004034AD">
        <w:rPr>
          <w:b w:val="0"/>
          <w:noProof/>
          <w:sz w:val="18"/>
        </w:rPr>
        <w:fldChar w:fldCharType="begin"/>
      </w:r>
      <w:r w:rsidRPr="004034AD">
        <w:rPr>
          <w:b w:val="0"/>
          <w:noProof/>
          <w:sz w:val="18"/>
        </w:rPr>
        <w:instrText xml:space="preserve"> PAGEREF _Toc447709131 \h </w:instrText>
      </w:r>
      <w:r w:rsidRPr="004034AD">
        <w:rPr>
          <w:b w:val="0"/>
          <w:noProof/>
          <w:sz w:val="18"/>
        </w:rPr>
      </w:r>
      <w:r w:rsidRPr="004034AD">
        <w:rPr>
          <w:b w:val="0"/>
          <w:noProof/>
          <w:sz w:val="18"/>
        </w:rPr>
        <w:fldChar w:fldCharType="separate"/>
      </w:r>
      <w:r w:rsidR="006C27C7">
        <w:rPr>
          <w:b w:val="0"/>
          <w:noProof/>
          <w:sz w:val="18"/>
        </w:rPr>
        <w:t>471</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269</w:t>
      </w:r>
      <w:r>
        <w:rPr>
          <w:noProof/>
        </w:rPr>
        <w:noBreakHyphen/>
        <w:t>15</w:t>
      </w:r>
      <w:r>
        <w:rPr>
          <w:noProof/>
        </w:rPr>
        <w:tab/>
        <w:t>Directors’ obligations</w:t>
      </w:r>
      <w:r w:rsidRPr="004034AD">
        <w:rPr>
          <w:noProof/>
        </w:rPr>
        <w:tab/>
      </w:r>
      <w:r w:rsidRPr="004034AD">
        <w:rPr>
          <w:noProof/>
        </w:rPr>
        <w:fldChar w:fldCharType="begin"/>
      </w:r>
      <w:r w:rsidRPr="004034AD">
        <w:rPr>
          <w:noProof/>
        </w:rPr>
        <w:instrText xml:space="preserve"> PAGEREF _Toc447709132 \h </w:instrText>
      </w:r>
      <w:r w:rsidRPr="004034AD">
        <w:rPr>
          <w:noProof/>
        </w:rPr>
      </w:r>
      <w:r w:rsidRPr="004034AD">
        <w:rPr>
          <w:noProof/>
        </w:rPr>
        <w:fldChar w:fldCharType="separate"/>
      </w:r>
      <w:r w:rsidR="006C27C7">
        <w:rPr>
          <w:noProof/>
        </w:rPr>
        <w:t>471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269</w:t>
      </w:r>
      <w:r>
        <w:rPr>
          <w:noProof/>
        </w:rPr>
        <w:noBreakHyphen/>
        <w:t>20</w:t>
      </w:r>
      <w:r>
        <w:rPr>
          <w:noProof/>
        </w:rPr>
        <w:tab/>
        <w:t>Penalty</w:t>
      </w:r>
      <w:r w:rsidRPr="004034AD">
        <w:rPr>
          <w:noProof/>
        </w:rPr>
        <w:tab/>
      </w:r>
      <w:r w:rsidRPr="004034AD">
        <w:rPr>
          <w:noProof/>
        </w:rPr>
        <w:fldChar w:fldCharType="begin"/>
      </w:r>
      <w:r w:rsidRPr="004034AD">
        <w:rPr>
          <w:noProof/>
        </w:rPr>
        <w:instrText xml:space="preserve"> PAGEREF _Toc447709133 \h </w:instrText>
      </w:r>
      <w:r w:rsidRPr="004034AD">
        <w:rPr>
          <w:noProof/>
        </w:rPr>
      </w:r>
      <w:r w:rsidRPr="004034AD">
        <w:rPr>
          <w:noProof/>
        </w:rPr>
        <w:fldChar w:fldCharType="separate"/>
      </w:r>
      <w:r w:rsidR="006C27C7">
        <w:rPr>
          <w:noProof/>
        </w:rPr>
        <w:t>472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269</w:t>
      </w:r>
      <w:r>
        <w:rPr>
          <w:noProof/>
        </w:rPr>
        <w:noBreakHyphen/>
        <w:t>25</w:t>
      </w:r>
      <w:r>
        <w:rPr>
          <w:noProof/>
        </w:rPr>
        <w:tab/>
        <w:t>Notice</w:t>
      </w:r>
      <w:r w:rsidRPr="004034AD">
        <w:rPr>
          <w:noProof/>
        </w:rPr>
        <w:tab/>
      </w:r>
      <w:r w:rsidRPr="004034AD">
        <w:rPr>
          <w:noProof/>
        </w:rPr>
        <w:fldChar w:fldCharType="begin"/>
      </w:r>
      <w:r w:rsidRPr="004034AD">
        <w:rPr>
          <w:noProof/>
        </w:rPr>
        <w:instrText xml:space="preserve"> PAGEREF _Toc447709134 \h </w:instrText>
      </w:r>
      <w:r w:rsidRPr="004034AD">
        <w:rPr>
          <w:noProof/>
        </w:rPr>
      </w:r>
      <w:r w:rsidRPr="004034AD">
        <w:rPr>
          <w:noProof/>
        </w:rPr>
        <w:fldChar w:fldCharType="separate"/>
      </w:r>
      <w:r w:rsidR="006C27C7">
        <w:rPr>
          <w:noProof/>
        </w:rPr>
        <w:t>473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269</w:t>
      </w:r>
      <w:r>
        <w:rPr>
          <w:noProof/>
        </w:rPr>
        <w:noBreakHyphen/>
        <w:t>30</w:t>
      </w:r>
      <w:r>
        <w:rPr>
          <w:noProof/>
        </w:rPr>
        <w:tab/>
        <w:t>Effect on penalty of directors’ obligation ending before end of notice period</w:t>
      </w:r>
      <w:r w:rsidRPr="004034AD">
        <w:rPr>
          <w:noProof/>
        </w:rPr>
        <w:tab/>
      </w:r>
      <w:r w:rsidRPr="004034AD">
        <w:rPr>
          <w:noProof/>
        </w:rPr>
        <w:fldChar w:fldCharType="begin"/>
      </w:r>
      <w:r w:rsidRPr="004034AD">
        <w:rPr>
          <w:noProof/>
        </w:rPr>
        <w:instrText xml:space="preserve"> PAGEREF _Toc447709135 \h </w:instrText>
      </w:r>
      <w:r w:rsidRPr="004034AD">
        <w:rPr>
          <w:noProof/>
        </w:rPr>
      </w:r>
      <w:r w:rsidRPr="004034AD">
        <w:rPr>
          <w:noProof/>
        </w:rPr>
        <w:fldChar w:fldCharType="separate"/>
      </w:r>
      <w:r w:rsidR="006C27C7">
        <w:rPr>
          <w:noProof/>
        </w:rPr>
        <w:t>474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269</w:t>
      </w:r>
      <w:r>
        <w:rPr>
          <w:noProof/>
        </w:rPr>
        <w:noBreakHyphen/>
        <w:t>35</w:t>
      </w:r>
      <w:r>
        <w:rPr>
          <w:noProof/>
        </w:rPr>
        <w:tab/>
        <w:t>Defences</w:t>
      </w:r>
      <w:r w:rsidRPr="004034AD">
        <w:rPr>
          <w:noProof/>
        </w:rPr>
        <w:tab/>
      </w:r>
      <w:r w:rsidRPr="004034AD">
        <w:rPr>
          <w:noProof/>
        </w:rPr>
        <w:fldChar w:fldCharType="begin"/>
      </w:r>
      <w:r w:rsidRPr="004034AD">
        <w:rPr>
          <w:noProof/>
        </w:rPr>
        <w:instrText xml:space="preserve"> PAGEREF _Toc447709136 \h </w:instrText>
      </w:r>
      <w:r w:rsidRPr="004034AD">
        <w:rPr>
          <w:noProof/>
        </w:rPr>
      </w:r>
      <w:r w:rsidRPr="004034AD">
        <w:rPr>
          <w:noProof/>
        </w:rPr>
        <w:fldChar w:fldCharType="separate"/>
      </w:r>
      <w:r w:rsidR="006C27C7">
        <w:rPr>
          <w:noProof/>
        </w:rPr>
        <w:t>477</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269</w:t>
      </w:r>
      <w:r>
        <w:rPr>
          <w:noProof/>
        </w:rPr>
        <w:noBreakHyphen/>
        <w:t>C—Discharging liabilities</w:t>
      </w:r>
      <w:r w:rsidRPr="004034AD">
        <w:rPr>
          <w:b w:val="0"/>
          <w:noProof/>
          <w:sz w:val="18"/>
        </w:rPr>
        <w:tab/>
      </w:r>
      <w:r w:rsidRPr="004034AD">
        <w:rPr>
          <w:b w:val="0"/>
          <w:noProof/>
          <w:sz w:val="18"/>
        </w:rPr>
        <w:fldChar w:fldCharType="begin"/>
      </w:r>
      <w:r w:rsidRPr="004034AD">
        <w:rPr>
          <w:b w:val="0"/>
          <w:noProof/>
          <w:sz w:val="18"/>
        </w:rPr>
        <w:instrText xml:space="preserve"> PAGEREF _Toc447709137 \h </w:instrText>
      </w:r>
      <w:r w:rsidRPr="004034AD">
        <w:rPr>
          <w:b w:val="0"/>
          <w:noProof/>
          <w:sz w:val="18"/>
        </w:rPr>
      </w:r>
      <w:r w:rsidRPr="004034AD">
        <w:rPr>
          <w:b w:val="0"/>
          <w:noProof/>
          <w:sz w:val="18"/>
        </w:rPr>
        <w:fldChar w:fldCharType="separate"/>
      </w:r>
      <w:r w:rsidR="006C27C7">
        <w:rPr>
          <w:b w:val="0"/>
          <w:noProof/>
          <w:sz w:val="18"/>
        </w:rPr>
        <w:t>479</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269</w:t>
      </w:r>
      <w:r>
        <w:rPr>
          <w:noProof/>
        </w:rPr>
        <w:noBreakHyphen/>
        <w:t>40</w:t>
      </w:r>
      <w:r>
        <w:rPr>
          <w:noProof/>
        </w:rPr>
        <w:tab/>
        <w:t>Effect of director paying penalty or company discharging liability</w:t>
      </w:r>
      <w:r w:rsidRPr="004034AD">
        <w:rPr>
          <w:noProof/>
        </w:rPr>
        <w:tab/>
      </w:r>
      <w:r w:rsidRPr="004034AD">
        <w:rPr>
          <w:noProof/>
        </w:rPr>
        <w:fldChar w:fldCharType="begin"/>
      </w:r>
      <w:r w:rsidRPr="004034AD">
        <w:rPr>
          <w:noProof/>
        </w:rPr>
        <w:instrText xml:space="preserve"> PAGEREF _Toc447709138 \h </w:instrText>
      </w:r>
      <w:r w:rsidRPr="004034AD">
        <w:rPr>
          <w:noProof/>
        </w:rPr>
      </w:r>
      <w:r w:rsidRPr="004034AD">
        <w:rPr>
          <w:noProof/>
        </w:rPr>
        <w:fldChar w:fldCharType="separate"/>
      </w:r>
      <w:r w:rsidR="006C27C7">
        <w:rPr>
          <w:noProof/>
        </w:rPr>
        <w:t>479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269</w:t>
      </w:r>
      <w:r>
        <w:rPr>
          <w:noProof/>
        </w:rPr>
        <w:noBreakHyphen/>
        <w:t>45</w:t>
      </w:r>
      <w:r>
        <w:rPr>
          <w:noProof/>
        </w:rPr>
        <w:tab/>
        <w:t>Directors’ rights of indemnity and contribution</w:t>
      </w:r>
      <w:r w:rsidRPr="004034AD">
        <w:rPr>
          <w:noProof/>
        </w:rPr>
        <w:tab/>
      </w:r>
      <w:r w:rsidRPr="004034AD">
        <w:rPr>
          <w:noProof/>
        </w:rPr>
        <w:fldChar w:fldCharType="begin"/>
      </w:r>
      <w:r w:rsidRPr="004034AD">
        <w:rPr>
          <w:noProof/>
        </w:rPr>
        <w:instrText xml:space="preserve"> PAGEREF _Toc447709139 \h </w:instrText>
      </w:r>
      <w:r w:rsidRPr="004034AD">
        <w:rPr>
          <w:noProof/>
        </w:rPr>
      </w:r>
      <w:r w:rsidRPr="004034AD">
        <w:rPr>
          <w:noProof/>
        </w:rPr>
        <w:fldChar w:fldCharType="separate"/>
      </w:r>
      <w:r w:rsidR="006C27C7">
        <w:rPr>
          <w:noProof/>
        </w:rPr>
        <w:t>480</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269</w:t>
      </w:r>
      <w:r>
        <w:rPr>
          <w:noProof/>
        </w:rPr>
        <w:noBreakHyphen/>
        <w:t>D—Miscellaneous</w:t>
      </w:r>
      <w:r w:rsidRPr="004034AD">
        <w:rPr>
          <w:b w:val="0"/>
          <w:noProof/>
          <w:sz w:val="18"/>
        </w:rPr>
        <w:tab/>
      </w:r>
      <w:r w:rsidRPr="004034AD">
        <w:rPr>
          <w:b w:val="0"/>
          <w:noProof/>
          <w:sz w:val="18"/>
        </w:rPr>
        <w:fldChar w:fldCharType="begin"/>
      </w:r>
      <w:r w:rsidRPr="004034AD">
        <w:rPr>
          <w:b w:val="0"/>
          <w:noProof/>
          <w:sz w:val="18"/>
        </w:rPr>
        <w:instrText xml:space="preserve"> PAGEREF _Toc447709140 \h </w:instrText>
      </w:r>
      <w:r w:rsidRPr="004034AD">
        <w:rPr>
          <w:b w:val="0"/>
          <w:noProof/>
          <w:sz w:val="18"/>
        </w:rPr>
      </w:r>
      <w:r w:rsidRPr="004034AD">
        <w:rPr>
          <w:b w:val="0"/>
          <w:noProof/>
          <w:sz w:val="18"/>
        </w:rPr>
        <w:fldChar w:fldCharType="separate"/>
      </w:r>
      <w:r w:rsidR="006C27C7">
        <w:rPr>
          <w:b w:val="0"/>
          <w:noProof/>
          <w:sz w:val="18"/>
        </w:rPr>
        <w:t>480</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269</w:t>
      </w:r>
      <w:r>
        <w:rPr>
          <w:noProof/>
        </w:rPr>
        <w:noBreakHyphen/>
        <w:t>50</w:t>
      </w:r>
      <w:r>
        <w:rPr>
          <w:noProof/>
        </w:rPr>
        <w:tab/>
        <w:t>How notice may be given</w:t>
      </w:r>
      <w:r w:rsidRPr="004034AD">
        <w:rPr>
          <w:noProof/>
        </w:rPr>
        <w:tab/>
      </w:r>
      <w:r w:rsidRPr="004034AD">
        <w:rPr>
          <w:noProof/>
        </w:rPr>
        <w:fldChar w:fldCharType="begin"/>
      </w:r>
      <w:r w:rsidRPr="004034AD">
        <w:rPr>
          <w:noProof/>
        </w:rPr>
        <w:instrText xml:space="preserve"> PAGEREF _Toc447709141 \h </w:instrText>
      </w:r>
      <w:r w:rsidRPr="004034AD">
        <w:rPr>
          <w:noProof/>
        </w:rPr>
      </w:r>
      <w:r w:rsidRPr="004034AD">
        <w:rPr>
          <w:noProof/>
        </w:rPr>
        <w:fldChar w:fldCharType="separate"/>
      </w:r>
      <w:r w:rsidR="006C27C7">
        <w:rPr>
          <w:noProof/>
        </w:rPr>
        <w:t>481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269</w:t>
      </w:r>
      <w:r>
        <w:rPr>
          <w:noProof/>
        </w:rPr>
        <w:noBreakHyphen/>
        <w:t>52</w:t>
      </w:r>
      <w:r>
        <w:rPr>
          <w:noProof/>
        </w:rPr>
        <w:tab/>
        <w:t>Copies of notices</w:t>
      </w:r>
      <w:r w:rsidRPr="004034AD">
        <w:rPr>
          <w:noProof/>
        </w:rPr>
        <w:tab/>
      </w:r>
      <w:r w:rsidRPr="004034AD">
        <w:rPr>
          <w:noProof/>
        </w:rPr>
        <w:fldChar w:fldCharType="begin"/>
      </w:r>
      <w:r w:rsidRPr="004034AD">
        <w:rPr>
          <w:noProof/>
        </w:rPr>
        <w:instrText xml:space="preserve"> PAGEREF _Toc447709142 \h </w:instrText>
      </w:r>
      <w:r w:rsidRPr="004034AD">
        <w:rPr>
          <w:noProof/>
        </w:rPr>
      </w:r>
      <w:r w:rsidRPr="004034AD">
        <w:rPr>
          <w:noProof/>
        </w:rPr>
        <w:fldChar w:fldCharType="separate"/>
      </w:r>
      <w:r w:rsidR="006C27C7">
        <w:rPr>
          <w:noProof/>
        </w:rPr>
        <w:t>481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269</w:t>
      </w:r>
      <w:r>
        <w:rPr>
          <w:noProof/>
        </w:rPr>
        <w:noBreakHyphen/>
        <w:t>55</w:t>
      </w:r>
      <w:r>
        <w:rPr>
          <w:noProof/>
        </w:rPr>
        <w:tab/>
        <w:t>Division not to limit or exclude Corporations Act</w:t>
      </w:r>
      <w:r w:rsidRPr="004034AD">
        <w:rPr>
          <w:noProof/>
        </w:rPr>
        <w:tab/>
      </w:r>
      <w:r w:rsidRPr="004034AD">
        <w:rPr>
          <w:noProof/>
        </w:rPr>
        <w:fldChar w:fldCharType="begin"/>
      </w:r>
      <w:r w:rsidRPr="004034AD">
        <w:rPr>
          <w:noProof/>
        </w:rPr>
        <w:instrText xml:space="preserve"> PAGEREF _Toc447709143 \h </w:instrText>
      </w:r>
      <w:r w:rsidRPr="004034AD">
        <w:rPr>
          <w:noProof/>
        </w:rPr>
      </w:r>
      <w:r w:rsidRPr="004034AD">
        <w:rPr>
          <w:noProof/>
        </w:rPr>
        <w:fldChar w:fldCharType="separate"/>
      </w:r>
      <w:r w:rsidR="006C27C7">
        <w:rPr>
          <w:noProof/>
        </w:rPr>
        <w:t>481</w:t>
      </w:r>
      <w:r w:rsidRPr="004034AD">
        <w:rPr>
          <w:noProof/>
        </w:rPr>
        <w:fldChar w:fldCharType="end"/>
      </w:r>
    </w:p>
    <w:p w:rsidR="004034AD" w:rsidRDefault="004034AD">
      <w:pPr>
        <w:pStyle w:val="TOC3"/>
        <w:rPr>
          <w:rFonts w:asciiTheme="minorHAnsi" w:eastAsiaTheme="minorEastAsia" w:hAnsiTheme="minorHAnsi" w:cstheme="minorBidi"/>
          <w:b w:val="0"/>
          <w:noProof/>
          <w:kern w:val="0"/>
          <w:szCs w:val="22"/>
        </w:rPr>
      </w:pPr>
      <w:r>
        <w:rPr>
          <w:noProof/>
        </w:rPr>
        <w:t>Part 4</w:t>
      </w:r>
      <w:r>
        <w:rPr>
          <w:noProof/>
        </w:rPr>
        <w:noBreakHyphen/>
        <w:t>25—Charges and penalties</w:t>
      </w:r>
      <w:r w:rsidRPr="004034AD">
        <w:rPr>
          <w:b w:val="0"/>
          <w:noProof/>
          <w:sz w:val="18"/>
        </w:rPr>
        <w:tab/>
      </w:r>
      <w:r w:rsidRPr="004034AD">
        <w:rPr>
          <w:b w:val="0"/>
          <w:noProof/>
          <w:sz w:val="18"/>
        </w:rPr>
        <w:fldChar w:fldCharType="begin"/>
      </w:r>
      <w:r w:rsidRPr="004034AD">
        <w:rPr>
          <w:b w:val="0"/>
          <w:noProof/>
          <w:sz w:val="18"/>
        </w:rPr>
        <w:instrText xml:space="preserve"> PAGEREF _Toc447709144 \h </w:instrText>
      </w:r>
      <w:r w:rsidRPr="004034AD">
        <w:rPr>
          <w:b w:val="0"/>
          <w:noProof/>
          <w:sz w:val="18"/>
        </w:rPr>
      </w:r>
      <w:r w:rsidRPr="004034AD">
        <w:rPr>
          <w:b w:val="0"/>
          <w:noProof/>
          <w:sz w:val="18"/>
        </w:rPr>
        <w:fldChar w:fldCharType="separate"/>
      </w:r>
      <w:r w:rsidR="006C27C7">
        <w:rPr>
          <w:b w:val="0"/>
          <w:noProof/>
          <w:sz w:val="18"/>
        </w:rPr>
        <w:t>482</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280—Shortfall interest charge</w:t>
      </w:r>
      <w:r w:rsidRPr="004034AD">
        <w:rPr>
          <w:b w:val="0"/>
          <w:noProof/>
          <w:sz w:val="18"/>
        </w:rPr>
        <w:tab/>
      </w:r>
      <w:r w:rsidRPr="004034AD">
        <w:rPr>
          <w:b w:val="0"/>
          <w:noProof/>
          <w:sz w:val="18"/>
        </w:rPr>
        <w:fldChar w:fldCharType="begin"/>
      </w:r>
      <w:r w:rsidRPr="004034AD">
        <w:rPr>
          <w:b w:val="0"/>
          <w:noProof/>
          <w:sz w:val="18"/>
        </w:rPr>
        <w:instrText xml:space="preserve"> PAGEREF _Toc447709145 \h </w:instrText>
      </w:r>
      <w:r w:rsidRPr="004034AD">
        <w:rPr>
          <w:b w:val="0"/>
          <w:noProof/>
          <w:sz w:val="18"/>
        </w:rPr>
      </w:r>
      <w:r w:rsidRPr="004034AD">
        <w:rPr>
          <w:b w:val="0"/>
          <w:noProof/>
          <w:sz w:val="18"/>
        </w:rPr>
        <w:fldChar w:fldCharType="separate"/>
      </w:r>
      <w:r w:rsidR="006C27C7">
        <w:rPr>
          <w:b w:val="0"/>
          <w:noProof/>
          <w:sz w:val="18"/>
        </w:rPr>
        <w:t>482</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280</w:t>
      </w:r>
      <w:r w:rsidRPr="004034AD">
        <w:rPr>
          <w:b w:val="0"/>
          <w:noProof/>
          <w:sz w:val="18"/>
        </w:rPr>
        <w:tab/>
        <w:t>482</w:t>
      </w:r>
    </w:p>
    <w:p w:rsidR="004034AD" w:rsidRDefault="004034AD">
      <w:pPr>
        <w:pStyle w:val="TOC5"/>
        <w:rPr>
          <w:rFonts w:asciiTheme="minorHAnsi" w:eastAsiaTheme="minorEastAsia" w:hAnsiTheme="minorHAnsi" w:cstheme="minorBidi"/>
          <w:noProof/>
          <w:kern w:val="0"/>
          <w:sz w:val="22"/>
          <w:szCs w:val="22"/>
        </w:rPr>
      </w:pPr>
      <w:r>
        <w:rPr>
          <w:noProof/>
        </w:rPr>
        <w:lastRenderedPageBreak/>
        <w:t>280</w:t>
      </w:r>
      <w:r>
        <w:rPr>
          <w:noProof/>
        </w:rPr>
        <w:noBreakHyphen/>
        <w:t>1</w:t>
      </w:r>
      <w:r>
        <w:rPr>
          <w:noProof/>
        </w:rPr>
        <w:tab/>
        <w:t>Guide to Division 280</w:t>
      </w:r>
      <w:r w:rsidRPr="004034AD">
        <w:rPr>
          <w:noProof/>
        </w:rPr>
        <w:tab/>
      </w:r>
      <w:r w:rsidRPr="004034AD">
        <w:rPr>
          <w:noProof/>
        </w:rPr>
        <w:fldChar w:fldCharType="begin"/>
      </w:r>
      <w:r w:rsidRPr="004034AD">
        <w:rPr>
          <w:noProof/>
        </w:rPr>
        <w:instrText xml:space="preserve"> PAGEREF _Toc447709147 \h </w:instrText>
      </w:r>
      <w:r w:rsidRPr="004034AD">
        <w:rPr>
          <w:noProof/>
        </w:rPr>
      </w:r>
      <w:r w:rsidRPr="004034AD">
        <w:rPr>
          <w:noProof/>
        </w:rPr>
        <w:fldChar w:fldCharType="separate"/>
      </w:r>
      <w:r w:rsidR="006C27C7">
        <w:rPr>
          <w:noProof/>
        </w:rPr>
        <w:t>482</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280</w:t>
      </w:r>
      <w:r>
        <w:rPr>
          <w:noProof/>
        </w:rPr>
        <w:noBreakHyphen/>
        <w:t>A—Object of Division</w:t>
      </w:r>
      <w:r w:rsidRPr="004034AD">
        <w:rPr>
          <w:b w:val="0"/>
          <w:noProof/>
          <w:sz w:val="18"/>
        </w:rPr>
        <w:tab/>
      </w:r>
      <w:r w:rsidRPr="004034AD">
        <w:rPr>
          <w:b w:val="0"/>
          <w:noProof/>
          <w:sz w:val="18"/>
        </w:rPr>
        <w:fldChar w:fldCharType="begin"/>
      </w:r>
      <w:r w:rsidRPr="004034AD">
        <w:rPr>
          <w:b w:val="0"/>
          <w:noProof/>
          <w:sz w:val="18"/>
        </w:rPr>
        <w:instrText xml:space="preserve"> PAGEREF _Toc447709148 \h </w:instrText>
      </w:r>
      <w:r w:rsidRPr="004034AD">
        <w:rPr>
          <w:b w:val="0"/>
          <w:noProof/>
          <w:sz w:val="18"/>
        </w:rPr>
      </w:r>
      <w:r w:rsidRPr="004034AD">
        <w:rPr>
          <w:b w:val="0"/>
          <w:noProof/>
          <w:sz w:val="18"/>
        </w:rPr>
        <w:fldChar w:fldCharType="separate"/>
      </w:r>
      <w:r w:rsidR="006C27C7">
        <w:rPr>
          <w:b w:val="0"/>
          <w:noProof/>
          <w:sz w:val="18"/>
        </w:rPr>
        <w:t>482</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280</w:t>
      </w:r>
      <w:r>
        <w:rPr>
          <w:noProof/>
        </w:rPr>
        <w:noBreakHyphen/>
        <w:t>50</w:t>
      </w:r>
      <w:r>
        <w:rPr>
          <w:noProof/>
        </w:rPr>
        <w:tab/>
        <w:t>Object of Division</w:t>
      </w:r>
      <w:r w:rsidRPr="004034AD">
        <w:rPr>
          <w:noProof/>
        </w:rPr>
        <w:tab/>
      </w:r>
      <w:r w:rsidRPr="004034AD">
        <w:rPr>
          <w:noProof/>
        </w:rPr>
        <w:fldChar w:fldCharType="begin"/>
      </w:r>
      <w:r w:rsidRPr="004034AD">
        <w:rPr>
          <w:noProof/>
        </w:rPr>
        <w:instrText xml:space="preserve"> PAGEREF _Toc447709149 \h </w:instrText>
      </w:r>
      <w:r w:rsidRPr="004034AD">
        <w:rPr>
          <w:noProof/>
        </w:rPr>
      </w:r>
      <w:r w:rsidRPr="004034AD">
        <w:rPr>
          <w:noProof/>
        </w:rPr>
        <w:fldChar w:fldCharType="separate"/>
      </w:r>
      <w:r w:rsidR="006C27C7">
        <w:rPr>
          <w:noProof/>
        </w:rPr>
        <w:t>482</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280</w:t>
      </w:r>
      <w:r>
        <w:rPr>
          <w:noProof/>
        </w:rPr>
        <w:noBreakHyphen/>
        <w:t>B—Shortfall interest charge</w:t>
      </w:r>
      <w:r w:rsidRPr="004034AD">
        <w:rPr>
          <w:b w:val="0"/>
          <w:noProof/>
          <w:sz w:val="18"/>
        </w:rPr>
        <w:tab/>
      </w:r>
      <w:r w:rsidRPr="004034AD">
        <w:rPr>
          <w:b w:val="0"/>
          <w:noProof/>
          <w:sz w:val="18"/>
        </w:rPr>
        <w:fldChar w:fldCharType="begin"/>
      </w:r>
      <w:r w:rsidRPr="004034AD">
        <w:rPr>
          <w:b w:val="0"/>
          <w:noProof/>
          <w:sz w:val="18"/>
        </w:rPr>
        <w:instrText xml:space="preserve"> PAGEREF _Toc447709150 \h </w:instrText>
      </w:r>
      <w:r w:rsidRPr="004034AD">
        <w:rPr>
          <w:b w:val="0"/>
          <w:noProof/>
          <w:sz w:val="18"/>
        </w:rPr>
      </w:r>
      <w:r w:rsidRPr="004034AD">
        <w:rPr>
          <w:b w:val="0"/>
          <w:noProof/>
          <w:sz w:val="18"/>
        </w:rPr>
        <w:fldChar w:fldCharType="separate"/>
      </w:r>
      <w:r w:rsidR="006C27C7">
        <w:rPr>
          <w:b w:val="0"/>
          <w:noProof/>
          <w:sz w:val="18"/>
        </w:rPr>
        <w:t>483</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280</w:t>
      </w:r>
      <w:r>
        <w:rPr>
          <w:noProof/>
        </w:rPr>
        <w:noBreakHyphen/>
        <w:t>100</w:t>
      </w:r>
      <w:r>
        <w:rPr>
          <w:noProof/>
        </w:rPr>
        <w:tab/>
        <w:t>Liability to shortfall interest charge—income tax</w:t>
      </w:r>
      <w:r w:rsidRPr="004034AD">
        <w:rPr>
          <w:noProof/>
        </w:rPr>
        <w:tab/>
      </w:r>
      <w:r w:rsidRPr="004034AD">
        <w:rPr>
          <w:noProof/>
        </w:rPr>
        <w:fldChar w:fldCharType="begin"/>
      </w:r>
      <w:r w:rsidRPr="004034AD">
        <w:rPr>
          <w:noProof/>
        </w:rPr>
        <w:instrText xml:space="preserve"> PAGEREF _Toc447709151 \h </w:instrText>
      </w:r>
      <w:r w:rsidRPr="004034AD">
        <w:rPr>
          <w:noProof/>
        </w:rPr>
      </w:r>
      <w:r w:rsidRPr="004034AD">
        <w:rPr>
          <w:noProof/>
        </w:rPr>
        <w:fldChar w:fldCharType="separate"/>
      </w:r>
      <w:r w:rsidR="006C27C7">
        <w:rPr>
          <w:noProof/>
        </w:rPr>
        <w:t>483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280</w:t>
      </w:r>
      <w:r>
        <w:rPr>
          <w:noProof/>
        </w:rPr>
        <w:noBreakHyphen/>
        <w:t>101</w:t>
      </w:r>
      <w:r>
        <w:rPr>
          <w:noProof/>
        </w:rPr>
        <w:tab/>
        <w:t>Liability to shortfall interest charge—excess exploration credit tax</w:t>
      </w:r>
      <w:r w:rsidRPr="004034AD">
        <w:rPr>
          <w:noProof/>
        </w:rPr>
        <w:tab/>
      </w:r>
      <w:r w:rsidRPr="004034AD">
        <w:rPr>
          <w:noProof/>
        </w:rPr>
        <w:fldChar w:fldCharType="begin"/>
      </w:r>
      <w:r w:rsidRPr="004034AD">
        <w:rPr>
          <w:noProof/>
        </w:rPr>
        <w:instrText xml:space="preserve"> PAGEREF _Toc447709152 \h </w:instrText>
      </w:r>
      <w:r w:rsidRPr="004034AD">
        <w:rPr>
          <w:noProof/>
        </w:rPr>
      </w:r>
      <w:r w:rsidRPr="004034AD">
        <w:rPr>
          <w:noProof/>
        </w:rPr>
        <w:fldChar w:fldCharType="separate"/>
      </w:r>
      <w:r w:rsidR="006C27C7">
        <w:rPr>
          <w:noProof/>
        </w:rPr>
        <w:t>485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280</w:t>
      </w:r>
      <w:r>
        <w:rPr>
          <w:noProof/>
        </w:rPr>
        <w:noBreakHyphen/>
        <w:t>102</w:t>
      </w:r>
      <w:r>
        <w:rPr>
          <w:noProof/>
        </w:rPr>
        <w:tab/>
        <w:t>Liability to shortfall interest charge—petroleum resource rent tax</w:t>
      </w:r>
      <w:r w:rsidRPr="004034AD">
        <w:rPr>
          <w:noProof/>
        </w:rPr>
        <w:tab/>
      </w:r>
      <w:r w:rsidRPr="004034AD">
        <w:rPr>
          <w:noProof/>
        </w:rPr>
        <w:fldChar w:fldCharType="begin"/>
      </w:r>
      <w:r w:rsidRPr="004034AD">
        <w:rPr>
          <w:noProof/>
        </w:rPr>
        <w:instrText xml:space="preserve"> PAGEREF _Toc447709153 \h </w:instrText>
      </w:r>
      <w:r w:rsidRPr="004034AD">
        <w:rPr>
          <w:noProof/>
        </w:rPr>
      </w:r>
      <w:r w:rsidRPr="004034AD">
        <w:rPr>
          <w:noProof/>
        </w:rPr>
        <w:fldChar w:fldCharType="separate"/>
      </w:r>
      <w:r w:rsidR="006C27C7">
        <w:rPr>
          <w:noProof/>
        </w:rPr>
        <w:t>485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280</w:t>
      </w:r>
      <w:r>
        <w:rPr>
          <w:noProof/>
        </w:rPr>
        <w:noBreakHyphen/>
        <w:t>102A</w:t>
      </w:r>
      <w:r>
        <w:rPr>
          <w:noProof/>
        </w:rPr>
        <w:tab/>
        <w:t>Liability to shortfall interest charge—excess non</w:t>
      </w:r>
      <w:r>
        <w:rPr>
          <w:noProof/>
        </w:rPr>
        <w:noBreakHyphen/>
        <w:t>concessional contributions tax</w:t>
      </w:r>
      <w:r w:rsidRPr="004034AD">
        <w:rPr>
          <w:noProof/>
        </w:rPr>
        <w:tab/>
      </w:r>
      <w:r w:rsidRPr="004034AD">
        <w:rPr>
          <w:noProof/>
        </w:rPr>
        <w:fldChar w:fldCharType="begin"/>
      </w:r>
      <w:r w:rsidRPr="004034AD">
        <w:rPr>
          <w:noProof/>
        </w:rPr>
        <w:instrText xml:space="preserve"> PAGEREF _Toc447709154 \h </w:instrText>
      </w:r>
      <w:r w:rsidRPr="004034AD">
        <w:rPr>
          <w:noProof/>
        </w:rPr>
      </w:r>
      <w:r w:rsidRPr="004034AD">
        <w:rPr>
          <w:noProof/>
        </w:rPr>
        <w:fldChar w:fldCharType="separate"/>
      </w:r>
      <w:r w:rsidR="006C27C7">
        <w:rPr>
          <w:noProof/>
        </w:rPr>
        <w:t>486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280</w:t>
      </w:r>
      <w:r>
        <w:rPr>
          <w:noProof/>
        </w:rPr>
        <w:noBreakHyphen/>
        <w:t>102B</w:t>
      </w:r>
      <w:r>
        <w:rPr>
          <w:noProof/>
        </w:rPr>
        <w:tab/>
        <w:t>Liability to shortfall interest charge—Division 293 tax</w:t>
      </w:r>
      <w:r w:rsidRPr="004034AD">
        <w:rPr>
          <w:noProof/>
        </w:rPr>
        <w:tab/>
      </w:r>
      <w:r w:rsidRPr="004034AD">
        <w:rPr>
          <w:noProof/>
        </w:rPr>
        <w:fldChar w:fldCharType="begin"/>
      </w:r>
      <w:r w:rsidRPr="004034AD">
        <w:rPr>
          <w:noProof/>
        </w:rPr>
        <w:instrText xml:space="preserve"> PAGEREF _Toc447709155 \h </w:instrText>
      </w:r>
      <w:r w:rsidRPr="004034AD">
        <w:rPr>
          <w:noProof/>
        </w:rPr>
      </w:r>
      <w:r w:rsidRPr="004034AD">
        <w:rPr>
          <w:noProof/>
        </w:rPr>
        <w:fldChar w:fldCharType="separate"/>
      </w:r>
      <w:r w:rsidR="006C27C7">
        <w:rPr>
          <w:noProof/>
        </w:rPr>
        <w:t>487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280</w:t>
      </w:r>
      <w:r>
        <w:rPr>
          <w:noProof/>
        </w:rPr>
        <w:noBreakHyphen/>
        <w:t>103</w:t>
      </w:r>
      <w:r>
        <w:rPr>
          <w:noProof/>
        </w:rPr>
        <w:tab/>
        <w:t>Liability to shortfall interest charge—general</w:t>
      </w:r>
      <w:r w:rsidRPr="004034AD">
        <w:rPr>
          <w:noProof/>
        </w:rPr>
        <w:tab/>
      </w:r>
      <w:r w:rsidRPr="004034AD">
        <w:rPr>
          <w:noProof/>
        </w:rPr>
        <w:fldChar w:fldCharType="begin"/>
      </w:r>
      <w:r w:rsidRPr="004034AD">
        <w:rPr>
          <w:noProof/>
        </w:rPr>
        <w:instrText xml:space="preserve"> PAGEREF _Toc447709156 \h </w:instrText>
      </w:r>
      <w:r w:rsidRPr="004034AD">
        <w:rPr>
          <w:noProof/>
        </w:rPr>
      </w:r>
      <w:r w:rsidRPr="004034AD">
        <w:rPr>
          <w:noProof/>
        </w:rPr>
        <w:fldChar w:fldCharType="separate"/>
      </w:r>
      <w:r w:rsidR="006C27C7">
        <w:rPr>
          <w:noProof/>
        </w:rPr>
        <w:t>489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280</w:t>
      </w:r>
      <w:r>
        <w:rPr>
          <w:noProof/>
        </w:rPr>
        <w:noBreakHyphen/>
        <w:t>105</w:t>
      </w:r>
      <w:r>
        <w:rPr>
          <w:noProof/>
        </w:rPr>
        <w:tab/>
        <w:t>Amount of shortfall interest charge</w:t>
      </w:r>
      <w:r w:rsidRPr="004034AD">
        <w:rPr>
          <w:noProof/>
        </w:rPr>
        <w:tab/>
      </w:r>
      <w:r w:rsidRPr="004034AD">
        <w:rPr>
          <w:noProof/>
        </w:rPr>
        <w:fldChar w:fldCharType="begin"/>
      </w:r>
      <w:r w:rsidRPr="004034AD">
        <w:rPr>
          <w:noProof/>
        </w:rPr>
        <w:instrText xml:space="preserve"> PAGEREF _Toc447709157 \h </w:instrText>
      </w:r>
      <w:r w:rsidRPr="004034AD">
        <w:rPr>
          <w:noProof/>
        </w:rPr>
      </w:r>
      <w:r w:rsidRPr="004034AD">
        <w:rPr>
          <w:noProof/>
        </w:rPr>
        <w:fldChar w:fldCharType="separate"/>
      </w:r>
      <w:r w:rsidR="006C27C7">
        <w:rPr>
          <w:noProof/>
        </w:rPr>
        <w:t>489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280</w:t>
      </w:r>
      <w:r>
        <w:rPr>
          <w:noProof/>
        </w:rPr>
        <w:noBreakHyphen/>
        <w:t>110</w:t>
      </w:r>
      <w:r>
        <w:rPr>
          <w:noProof/>
        </w:rPr>
        <w:tab/>
        <w:t>Notification by Commissioner</w:t>
      </w:r>
      <w:r w:rsidRPr="004034AD">
        <w:rPr>
          <w:noProof/>
        </w:rPr>
        <w:tab/>
      </w:r>
      <w:r w:rsidRPr="004034AD">
        <w:rPr>
          <w:noProof/>
        </w:rPr>
        <w:fldChar w:fldCharType="begin"/>
      </w:r>
      <w:r w:rsidRPr="004034AD">
        <w:rPr>
          <w:noProof/>
        </w:rPr>
        <w:instrText xml:space="preserve"> PAGEREF _Toc447709158 \h </w:instrText>
      </w:r>
      <w:r w:rsidRPr="004034AD">
        <w:rPr>
          <w:noProof/>
        </w:rPr>
      </w:r>
      <w:r w:rsidRPr="004034AD">
        <w:rPr>
          <w:noProof/>
        </w:rPr>
        <w:fldChar w:fldCharType="separate"/>
      </w:r>
      <w:r w:rsidR="006C27C7">
        <w:rPr>
          <w:noProof/>
        </w:rPr>
        <w:t>489</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280</w:t>
      </w:r>
      <w:r>
        <w:rPr>
          <w:noProof/>
        </w:rPr>
        <w:noBreakHyphen/>
        <w:t>C—Remitting shortfall interest charge</w:t>
      </w:r>
      <w:r w:rsidRPr="004034AD">
        <w:rPr>
          <w:b w:val="0"/>
          <w:noProof/>
          <w:sz w:val="18"/>
        </w:rPr>
        <w:tab/>
      </w:r>
      <w:r w:rsidRPr="004034AD">
        <w:rPr>
          <w:b w:val="0"/>
          <w:noProof/>
          <w:sz w:val="18"/>
        </w:rPr>
        <w:fldChar w:fldCharType="begin"/>
      </w:r>
      <w:r w:rsidRPr="004034AD">
        <w:rPr>
          <w:b w:val="0"/>
          <w:noProof/>
          <w:sz w:val="18"/>
        </w:rPr>
        <w:instrText xml:space="preserve"> PAGEREF _Toc447709159 \h </w:instrText>
      </w:r>
      <w:r w:rsidRPr="004034AD">
        <w:rPr>
          <w:b w:val="0"/>
          <w:noProof/>
          <w:sz w:val="18"/>
        </w:rPr>
      </w:r>
      <w:r w:rsidRPr="004034AD">
        <w:rPr>
          <w:b w:val="0"/>
          <w:noProof/>
          <w:sz w:val="18"/>
        </w:rPr>
        <w:fldChar w:fldCharType="separate"/>
      </w:r>
      <w:r w:rsidR="006C27C7">
        <w:rPr>
          <w:b w:val="0"/>
          <w:noProof/>
          <w:sz w:val="18"/>
        </w:rPr>
        <w:t>490</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280</w:t>
      </w:r>
      <w:r>
        <w:rPr>
          <w:noProof/>
        </w:rPr>
        <w:noBreakHyphen/>
        <w:t>160</w:t>
      </w:r>
      <w:r>
        <w:rPr>
          <w:noProof/>
        </w:rPr>
        <w:tab/>
        <w:t>Remitting shortfall interest charge</w:t>
      </w:r>
      <w:r w:rsidRPr="004034AD">
        <w:rPr>
          <w:noProof/>
        </w:rPr>
        <w:tab/>
      </w:r>
      <w:r w:rsidRPr="004034AD">
        <w:rPr>
          <w:noProof/>
        </w:rPr>
        <w:fldChar w:fldCharType="begin"/>
      </w:r>
      <w:r w:rsidRPr="004034AD">
        <w:rPr>
          <w:noProof/>
        </w:rPr>
        <w:instrText xml:space="preserve"> PAGEREF _Toc447709160 \h </w:instrText>
      </w:r>
      <w:r w:rsidRPr="004034AD">
        <w:rPr>
          <w:noProof/>
        </w:rPr>
      </w:r>
      <w:r w:rsidRPr="004034AD">
        <w:rPr>
          <w:noProof/>
        </w:rPr>
        <w:fldChar w:fldCharType="separate"/>
      </w:r>
      <w:r w:rsidR="006C27C7">
        <w:rPr>
          <w:noProof/>
        </w:rPr>
        <w:t>490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280</w:t>
      </w:r>
      <w:r>
        <w:rPr>
          <w:noProof/>
        </w:rPr>
        <w:noBreakHyphen/>
        <w:t>165</w:t>
      </w:r>
      <w:r>
        <w:rPr>
          <w:noProof/>
        </w:rPr>
        <w:tab/>
        <w:t>Commissioner must give reasons for not remitting in certain cases</w:t>
      </w:r>
      <w:r w:rsidRPr="004034AD">
        <w:rPr>
          <w:noProof/>
        </w:rPr>
        <w:tab/>
      </w:r>
      <w:r w:rsidRPr="004034AD">
        <w:rPr>
          <w:noProof/>
        </w:rPr>
        <w:fldChar w:fldCharType="begin"/>
      </w:r>
      <w:r w:rsidRPr="004034AD">
        <w:rPr>
          <w:noProof/>
        </w:rPr>
        <w:instrText xml:space="preserve"> PAGEREF _Toc447709161 \h </w:instrText>
      </w:r>
      <w:r w:rsidRPr="004034AD">
        <w:rPr>
          <w:noProof/>
        </w:rPr>
      </w:r>
      <w:r w:rsidRPr="004034AD">
        <w:rPr>
          <w:noProof/>
        </w:rPr>
        <w:fldChar w:fldCharType="separate"/>
      </w:r>
      <w:r w:rsidR="006C27C7">
        <w:rPr>
          <w:noProof/>
        </w:rPr>
        <w:t>490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280</w:t>
      </w:r>
      <w:r>
        <w:rPr>
          <w:noProof/>
        </w:rPr>
        <w:noBreakHyphen/>
        <w:t>170</w:t>
      </w:r>
      <w:r>
        <w:rPr>
          <w:noProof/>
        </w:rPr>
        <w:tab/>
        <w:t>Objecting against remission decision</w:t>
      </w:r>
      <w:r w:rsidRPr="004034AD">
        <w:rPr>
          <w:noProof/>
        </w:rPr>
        <w:tab/>
      </w:r>
      <w:r w:rsidRPr="004034AD">
        <w:rPr>
          <w:noProof/>
        </w:rPr>
        <w:fldChar w:fldCharType="begin"/>
      </w:r>
      <w:r w:rsidRPr="004034AD">
        <w:rPr>
          <w:noProof/>
        </w:rPr>
        <w:instrText xml:space="preserve"> PAGEREF _Toc447709162 \h </w:instrText>
      </w:r>
      <w:r w:rsidRPr="004034AD">
        <w:rPr>
          <w:noProof/>
        </w:rPr>
      </w:r>
      <w:r w:rsidRPr="004034AD">
        <w:rPr>
          <w:noProof/>
        </w:rPr>
        <w:fldChar w:fldCharType="separate"/>
      </w:r>
      <w:r w:rsidR="006C27C7">
        <w:rPr>
          <w:noProof/>
        </w:rPr>
        <w:t>491</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284—Administrative penalties for statements, unarguable positions and schemes</w:t>
      </w:r>
      <w:r w:rsidRPr="004034AD">
        <w:rPr>
          <w:b w:val="0"/>
          <w:noProof/>
          <w:sz w:val="18"/>
        </w:rPr>
        <w:tab/>
      </w:r>
      <w:r w:rsidRPr="004034AD">
        <w:rPr>
          <w:b w:val="0"/>
          <w:noProof/>
          <w:sz w:val="18"/>
        </w:rPr>
        <w:fldChar w:fldCharType="begin"/>
      </w:r>
      <w:r w:rsidRPr="004034AD">
        <w:rPr>
          <w:b w:val="0"/>
          <w:noProof/>
          <w:sz w:val="18"/>
        </w:rPr>
        <w:instrText xml:space="preserve"> PAGEREF _Toc447709163 \h </w:instrText>
      </w:r>
      <w:r w:rsidRPr="004034AD">
        <w:rPr>
          <w:b w:val="0"/>
          <w:noProof/>
          <w:sz w:val="18"/>
        </w:rPr>
      </w:r>
      <w:r w:rsidRPr="004034AD">
        <w:rPr>
          <w:b w:val="0"/>
          <w:noProof/>
          <w:sz w:val="18"/>
        </w:rPr>
        <w:fldChar w:fldCharType="separate"/>
      </w:r>
      <w:r w:rsidR="006C27C7">
        <w:rPr>
          <w:b w:val="0"/>
          <w:noProof/>
          <w:sz w:val="18"/>
        </w:rPr>
        <w:t>492</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284</w:t>
      </w:r>
      <w:r w:rsidRPr="004034AD">
        <w:rPr>
          <w:b w:val="0"/>
          <w:noProof/>
          <w:sz w:val="18"/>
        </w:rPr>
        <w:tab/>
        <w:t>492</w:t>
      </w:r>
    </w:p>
    <w:p w:rsidR="004034AD" w:rsidRDefault="004034AD">
      <w:pPr>
        <w:pStyle w:val="TOC5"/>
        <w:rPr>
          <w:rFonts w:asciiTheme="minorHAnsi" w:eastAsiaTheme="minorEastAsia" w:hAnsiTheme="minorHAnsi" w:cstheme="minorBidi"/>
          <w:noProof/>
          <w:kern w:val="0"/>
          <w:sz w:val="22"/>
          <w:szCs w:val="22"/>
        </w:rPr>
      </w:pPr>
      <w:r>
        <w:rPr>
          <w:noProof/>
        </w:rPr>
        <w:t>284</w:t>
      </w:r>
      <w:r>
        <w:rPr>
          <w:noProof/>
        </w:rPr>
        <w:noBreakHyphen/>
        <w:t>5</w:t>
      </w:r>
      <w:r>
        <w:rPr>
          <w:noProof/>
        </w:rPr>
        <w:tab/>
        <w:t>What this Division is about</w:t>
      </w:r>
      <w:r w:rsidRPr="004034AD">
        <w:rPr>
          <w:noProof/>
        </w:rPr>
        <w:tab/>
      </w:r>
      <w:r w:rsidRPr="004034AD">
        <w:rPr>
          <w:noProof/>
        </w:rPr>
        <w:fldChar w:fldCharType="begin"/>
      </w:r>
      <w:r w:rsidRPr="004034AD">
        <w:rPr>
          <w:noProof/>
        </w:rPr>
        <w:instrText xml:space="preserve"> PAGEREF _Toc447709165 \h </w:instrText>
      </w:r>
      <w:r w:rsidRPr="004034AD">
        <w:rPr>
          <w:noProof/>
        </w:rPr>
      </w:r>
      <w:r w:rsidRPr="004034AD">
        <w:rPr>
          <w:noProof/>
        </w:rPr>
        <w:fldChar w:fldCharType="separate"/>
      </w:r>
      <w:r w:rsidR="006C27C7">
        <w:rPr>
          <w:noProof/>
        </w:rPr>
        <w:t>492</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284</w:t>
      </w:r>
      <w:r>
        <w:rPr>
          <w:noProof/>
        </w:rPr>
        <w:noBreakHyphen/>
        <w:t>A—General provisions</w:t>
      </w:r>
      <w:r w:rsidRPr="004034AD">
        <w:rPr>
          <w:b w:val="0"/>
          <w:noProof/>
          <w:sz w:val="18"/>
        </w:rPr>
        <w:tab/>
      </w:r>
      <w:r w:rsidRPr="004034AD">
        <w:rPr>
          <w:b w:val="0"/>
          <w:noProof/>
          <w:sz w:val="18"/>
        </w:rPr>
        <w:fldChar w:fldCharType="begin"/>
      </w:r>
      <w:r w:rsidRPr="004034AD">
        <w:rPr>
          <w:b w:val="0"/>
          <w:noProof/>
          <w:sz w:val="18"/>
        </w:rPr>
        <w:instrText xml:space="preserve"> PAGEREF _Toc447709166 \h </w:instrText>
      </w:r>
      <w:r w:rsidRPr="004034AD">
        <w:rPr>
          <w:b w:val="0"/>
          <w:noProof/>
          <w:sz w:val="18"/>
        </w:rPr>
      </w:r>
      <w:r w:rsidRPr="004034AD">
        <w:rPr>
          <w:b w:val="0"/>
          <w:noProof/>
          <w:sz w:val="18"/>
        </w:rPr>
        <w:fldChar w:fldCharType="separate"/>
      </w:r>
      <w:r w:rsidR="006C27C7">
        <w:rPr>
          <w:b w:val="0"/>
          <w:noProof/>
          <w:sz w:val="18"/>
        </w:rPr>
        <w:t>492</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284</w:t>
      </w:r>
      <w:r>
        <w:rPr>
          <w:noProof/>
        </w:rPr>
        <w:noBreakHyphen/>
        <w:t>10</w:t>
      </w:r>
      <w:r>
        <w:rPr>
          <w:noProof/>
        </w:rPr>
        <w:tab/>
        <w:t>Object of Division</w:t>
      </w:r>
      <w:r w:rsidRPr="004034AD">
        <w:rPr>
          <w:noProof/>
        </w:rPr>
        <w:tab/>
      </w:r>
      <w:r w:rsidRPr="004034AD">
        <w:rPr>
          <w:noProof/>
        </w:rPr>
        <w:fldChar w:fldCharType="begin"/>
      </w:r>
      <w:r w:rsidRPr="004034AD">
        <w:rPr>
          <w:noProof/>
        </w:rPr>
        <w:instrText xml:space="preserve"> PAGEREF _Toc447709167 \h </w:instrText>
      </w:r>
      <w:r w:rsidRPr="004034AD">
        <w:rPr>
          <w:noProof/>
        </w:rPr>
      </w:r>
      <w:r w:rsidRPr="004034AD">
        <w:rPr>
          <w:noProof/>
        </w:rPr>
        <w:fldChar w:fldCharType="separate"/>
      </w:r>
      <w:r w:rsidR="006C27C7">
        <w:rPr>
          <w:noProof/>
        </w:rPr>
        <w:t>493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284</w:t>
      </w:r>
      <w:r>
        <w:rPr>
          <w:noProof/>
        </w:rPr>
        <w:noBreakHyphen/>
        <w:t>15</w:t>
      </w:r>
      <w:r>
        <w:rPr>
          <w:noProof/>
        </w:rPr>
        <w:tab/>
        <w:t xml:space="preserve">When a matter is </w:t>
      </w:r>
      <w:r w:rsidRPr="000A1372">
        <w:rPr>
          <w:i/>
          <w:noProof/>
        </w:rPr>
        <w:t>reasonably arguable</w:t>
      </w:r>
      <w:r w:rsidRPr="004034AD">
        <w:rPr>
          <w:noProof/>
        </w:rPr>
        <w:tab/>
      </w:r>
      <w:r w:rsidRPr="004034AD">
        <w:rPr>
          <w:noProof/>
        </w:rPr>
        <w:fldChar w:fldCharType="begin"/>
      </w:r>
      <w:r w:rsidRPr="004034AD">
        <w:rPr>
          <w:noProof/>
        </w:rPr>
        <w:instrText xml:space="preserve"> PAGEREF _Toc447709168 \h </w:instrText>
      </w:r>
      <w:r w:rsidRPr="004034AD">
        <w:rPr>
          <w:noProof/>
        </w:rPr>
      </w:r>
      <w:r w:rsidRPr="004034AD">
        <w:rPr>
          <w:noProof/>
        </w:rPr>
        <w:fldChar w:fldCharType="separate"/>
      </w:r>
      <w:r w:rsidR="006C27C7">
        <w:rPr>
          <w:noProof/>
        </w:rPr>
        <w:t>493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284</w:t>
      </w:r>
      <w:r>
        <w:rPr>
          <w:noProof/>
        </w:rPr>
        <w:noBreakHyphen/>
        <w:t>20</w:t>
      </w:r>
      <w:r>
        <w:rPr>
          <w:noProof/>
        </w:rPr>
        <w:tab/>
        <w:t>Which statements this Division applies to</w:t>
      </w:r>
      <w:r w:rsidRPr="004034AD">
        <w:rPr>
          <w:noProof/>
        </w:rPr>
        <w:tab/>
      </w:r>
      <w:r w:rsidRPr="004034AD">
        <w:rPr>
          <w:noProof/>
        </w:rPr>
        <w:fldChar w:fldCharType="begin"/>
      </w:r>
      <w:r w:rsidRPr="004034AD">
        <w:rPr>
          <w:noProof/>
        </w:rPr>
        <w:instrText xml:space="preserve"> PAGEREF _Toc447709169 \h </w:instrText>
      </w:r>
      <w:r w:rsidRPr="004034AD">
        <w:rPr>
          <w:noProof/>
        </w:rPr>
      </w:r>
      <w:r w:rsidRPr="004034AD">
        <w:rPr>
          <w:noProof/>
        </w:rPr>
        <w:fldChar w:fldCharType="separate"/>
      </w:r>
      <w:r w:rsidR="006C27C7">
        <w:rPr>
          <w:noProof/>
        </w:rPr>
        <w:t>494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284</w:t>
      </w:r>
      <w:r>
        <w:rPr>
          <w:noProof/>
        </w:rPr>
        <w:noBreakHyphen/>
        <w:t>25</w:t>
      </w:r>
      <w:r>
        <w:rPr>
          <w:noProof/>
        </w:rPr>
        <w:tab/>
        <w:t>Statements by agents</w:t>
      </w:r>
      <w:r w:rsidRPr="004034AD">
        <w:rPr>
          <w:noProof/>
        </w:rPr>
        <w:tab/>
      </w:r>
      <w:r w:rsidRPr="004034AD">
        <w:rPr>
          <w:noProof/>
        </w:rPr>
        <w:fldChar w:fldCharType="begin"/>
      </w:r>
      <w:r w:rsidRPr="004034AD">
        <w:rPr>
          <w:noProof/>
        </w:rPr>
        <w:instrText xml:space="preserve"> PAGEREF _Toc447709170 \h </w:instrText>
      </w:r>
      <w:r w:rsidRPr="004034AD">
        <w:rPr>
          <w:noProof/>
        </w:rPr>
      </w:r>
      <w:r w:rsidRPr="004034AD">
        <w:rPr>
          <w:noProof/>
        </w:rPr>
        <w:fldChar w:fldCharType="separate"/>
      </w:r>
      <w:r w:rsidR="006C27C7">
        <w:rPr>
          <w:noProof/>
        </w:rPr>
        <w:t>494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284</w:t>
      </w:r>
      <w:r>
        <w:rPr>
          <w:noProof/>
        </w:rPr>
        <w:noBreakHyphen/>
        <w:t>30</w:t>
      </w:r>
      <w:r>
        <w:rPr>
          <w:noProof/>
        </w:rPr>
        <w:tab/>
        <w:t>Application of Division to trusts</w:t>
      </w:r>
      <w:r w:rsidRPr="004034AD">
        <w:rPr>
          <w:noProof/>
        </w:rPr>
        <w:tab/>
      </w:r>
      <w:r w:rsidRPr="004034AD">
        <w:rPr>
          <w:noProof/>
        </w:rPr>
        <w:fldChar w:fldCharType="begin"/>
      </w:r>
      <w:r w:rsidRPr="004034AD">
        <w:rPr>
          <w:noProof/>
        </w:rPr>
        <w:instrText xml:space="preserve"> PAGEREF _Toc447709171 \h </w:instrText>
      </w:r>
      <w:r w:rsidRPr="004034AD">
        <w:rPr>
          <w:noProof/>
        </w:rPr>
      </w:r>
      <w:r w:rsidRPr="004034AD">
        <w:rPr>
          <w:noProof/>
        </w:rPr>
        <w:fldChar w:fldCharType="separate"/>
      </w:r>
      <w:r w:rsidR="006C27C7">
        <w:rPr>
          <w:noProof/>
        </w:rPr>
        <w:t>494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284</w:t>
      </w:r>
      <w:r>
        <w:rPr>
          <w:noProof/>
        </w:rPr>
        <w:noBreakHyphen/>
        <w:t>35</w:t>
      </w:r>
      <w:r>
        <w:rPr>
          <w:noProof/>
        </w:rPr>
        <w:tab/>
        <w:t>Application of Division to partnerships</w:t>
      </w:r>
      <w:r w:rsidRPr="004034AD">
        <w:rPr>
          <w:noProof/>
        </w:rPr>
        <w:tab/>
      </w:r>
      <w:r w:rsidRPr="004034AD">
        <w:rPr>
          <w:noProof/>
        </w:rPr>
        <w:fldChar w:fldCharType="begin"/>
      </w:r>
      <w:r w:rsidRPr="004034AD">
        <w:rPr>
          <w:noProof/>
        </w:rPr>
        <w:instrText xml:space="preserve"> PAGEREF _Toc447709172 \h </w:instrText>
      </w:r>
      <w:r w:rsidRPr="004034AD">
        <w:rPr>
          <w:noProof/>
        </w:rPr>
      </w:r>
      <w:r w:rsidRPr="004034AD">
        <w:rPr>
          <w:noProof/>
        </w:rPr>
        <w:fldChar w:fldCharType="separate"/>
      </w:r>
      <w:r w:rsidR="006C27C7">
        <w:rPr>
          <w:noProof/>
        </w:rPr>
        <w:t>494</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284</w:t>
      </w:r>
      <w:r>
        <w:rPr>
          <w:noProof/>
        </w:rPr>
        <w:noBreakHyphen/>
        <w:t>B—Penalties relating to statements</w:t>
      </w:r>
      <w:r w:rsidRPr="004034AD">
        <w:rPr>
          <w:b w:val="0"/>
          <w:noProof/>
          <w:sz w:val="18"/>
        </w:rPr>
        <w:tab/>
      </w:r>
      <w:r w:rsidRPr="004034AD">
        <w:rPr>
          <w:b w:val="0"/>
          <w:noProof/>
          <w:sz w:val="18"/>
        </w:rPr>
        <w:fldChar w:fldCharType="begin"/>
      </w:r>
      <w:r w:rsidRPr="004034AD">
        <w:rPr>
          <w:b w:val="0"/>
          <w:noProof/>
          <w:sz w:val="18"/>
        </w:rPr>
        <w:instrText xml:space="preserve"> PAGEREF _Toc447709173 \h </w:instrText>
      </w:r>
      <w:r w:rsidRPr="004034AD">
        <w:rPr>
          <w:b w:val="0"/>
          <w:noProof/>
          <w:sz w:val="18"/>
        </w:rPr>
      </w:r>
      <w:r w:rsidRPr="004034AD">
        <w:rPr>
          <w:b w:val="0"/>
          <w:noProof/>
          <w:sz w:val="18"/>
        </w:rPr>
        <w:fldChar w:fldCharType="separate"/>
      </w:r>
      <w:r w:rsidR="006C27C7">
        <w:rPr>
          <w:b w:val="0"/>
          <w:noProof/>
          <w:sz w:val="18"/>
        </w:rPr>
        <w:t>495</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Subdivision 284</w:t>
      </w:r>
      <w:r>
        <w:rPr>
          <w:noProof/>
        </w:rPr>
        <w:noBreakHyphen/>
        <w:t>B</w:t>
      </w:r>
      <w:r w:rsidRPr="004034AD">
        <w:rPr>
          <w:b w:val="0"/>
          <w:noProof/>
          <w:sz w:val="18"/>
        </w:rPr>
        <w:tab/>
      </w:r>
      <w:r w:rsidRPr="004034AD">
        <w:rPr>
          <w:b w:val="0"/>
          <w:noProof/>
          <w:sz w:val="18"/>
        </w:rPr>
        <w:fldChar w:fldCharType="begin"/>
      </w:r>
      <w:r w:rsidRPr="004034AD">
        <w:rPr>
          <w:b w:val="0"/>
          <w:noProof/>
          <w:sz w:val="18"/>
        </w:rPr>
        <w:instrText xml:space="preserve"> PAGEREF _Toc447709174 \h </w:instrText>
      </w:r>
      <w:r w:rsidRPr="004034AD">
        <w:rPr>
          <w:b w:val="0"/>
          <w:noProof/>
          <w:sz w:val="18"/>
        </w:rPr>
      </w:r>
      <w:r w:rsidRPr="004034AD">
        <w:rPr>
          <w:b w:val="0"/>
          <w:noProof/>
          <w:sz w:val="18"/>
        </w:rPr>
        <w:fldChar w:fldCharType="separate"/>
      </w:r>
      <w:r w:rsidR="006C27C7">
        <w:rPr>
          <w:b w:val="0"/>
          <w:noProof/>
          <w:sz w:val="18"/>
        </w:rPr>
        <w:t>495</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284</w:t>
      </w:r>
      <w:r>
        <w:rPr>
          <w:noProof/>
        </w:rPr>
        <w:noBreakHyphen/>
        <w:t>70</w:t>
      </w:r>
      <w:r>
        <w:rPr>
          <w:noProof/>
        </w:rPr>
        <w:tab/>
        <w:t>What this Subdivision is about</w:t>
      </w:r>
      <w:r w:rsidRPr="004034AD">
        <w:rPr>
          <w:noProof/>
        </w:rPr>
        <w:tab/>
      </w:r>
      <w:r w:rsidRPr="004034AD">
        <w:rPr>
          <w:noProof/>
        </w:rPr>
        <w:fldChar w:fldCharType="begin"/>
      </w:r>
      <w:r w:rsidRPr="004034AD">
        <w:rPr>
          <w:noProof/>
        </w:rPr>
        <w:instrText xml:space="preserve"> PAGEREF _Toc447709175 \h </w:instrText>
      </w:r>
      <w:r w:rsidRPr="004034AD">
        <w:rPr>
          <w:noProof/>
        </w:rPr>
      </w:r>
      <w:r w:rsidRPr="004034AD">
        <w:rPr>
          <w:noProof/>
        </w:rPr>
        <w:fldChar w:fldCharType="separate"/>
      </w:r>
      <w:r w:rsidR="006C27C7">
        <w:rPr>
          <w:noProof/>
        </w:rPr>
        <w:t>495</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Operative provisions</w:t>
      </w:r>
      <w:r w:rsidRPr="004034AD">
        <w:rPr>
          <w:b w:val="0"/>
          <w:noProof/>
          <w:sz w:val="18"/>
        </w:rPr>
        <w:tab/>
      </w:r>
      <w:r w:rsidRPr="004034AD">
        <w:rPr>
          <w:b w:val="0"/>
          <w:noProof/>
          <w:sz w:val="18"/>
        </w:rPr>
        <w:fldChar w:fldCharType="begin"/>
      </w:r>
      <w:r w:rsidRPr="004034AD">
        <w:rPr>
          <w:b w:val="0"/>
          <w:noProof/>
          <w:sz w:val="18"/>
        </w:rPr>
        <w:instrText xml:space="preserve"> PAGEREF _Toc447709176 \h </w:instrText>
      </w:r>
      <w:r w:rsidRPr="004034AD">
        <w:rPr>
          <w:b w:val="0"/>
          <w:noProof/>
          <w:sz w:val="18"/>
        </w:rPr>
      </w:r>
      <w:r w:rsidRPr="004034AD">
        <w:rPr>
          <w:b w:val="0"/>
          <w:noProof/>
          <w:sz w:val="18"/>
        </w:rPr>
        <w:fldChar w:fldCharType="separate"/>
      </w:r>
      <w:r w:rsidR="006C27C7">
        <w:rPr>
          <w:b w:val="0"/>
          <w:noProof/>
          <w:sz w:val="18"/>
        </w:rPr>
        <w:t>496</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284</w:t>
      </w:r>
      <w:r>
        <w:rPr>
          <w:noProof/>
        </w:rPr>
        <w:noBreakHyphen/>
        <w:t>75</w:t>
      </w:r>
      <w:r>
        <w:rPr>
          <w:noProof/>
        </w:rPr>
        <w:tab/>
        <w:t>Liability to penalty</w:t>
      </w:r>
      <w:r w:rsidRPr="004034AD">
        <w:rPr>
          <w:noProof/>
        </w:rPr>
        <w:tab/>
      </w:r>
      <w:r w:rsidRPr="004034AD">
        <w:rPr>
          <w:noProof/>
        </w:rPr>
        <w:fldChar w:fldCharType="begin"/>
      </w:r>
      <w:r w:rsidRPr="004034AD">
        <w:rPr>
          <w:noProof/>
        </w:rPr>
        <w:instrText xml:space="preserve"> PAGEREF _Toc447709177 \h </w:instrText>
      </w:r>
      <w:r w:rsidRPr="004034AD">
        <w:rPr>
          <w:noProof/>
        </w:rPr>
      </w:r>
      <w:r w:rsidRPr="004034AD">
        <w:rPr>
          <w:noProof/>
        </w:rPr>
        <w:fldChar w:fldCharType="separate"/>
      </w:r>
      <w:r w:rsidR="006C27C7">
        <w:rPr>
          <w:noProof/>
        </w:rPr>
        <w:t>496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284</w:t>
      </w:r>
      <w:r>
        <w:rPr>
          <w:noProof/>
        </w:rPr>
        <w:noBreakHyphen/>
        <w:t>80</w:t>
      </w:r>
      <w:r>
        <w:rPr>
          <w:noProof/>
        </w:rPr>
        <w:tab/>
      </w:r>
      <w:r w:rsidRPr="000A1372">
        <w:rPr>
          <w:i/>
          <w:noProof/>
        </w:rPr>
        <w:t>Shortfall amounts</w:t>
      </w:r>
      <w:r w:rsidRPr="004034AD">
        <w:rPr>
          <w:noProof/>
        </w:rPr>
        <w:tab/>
      </w:r>
      <w:r w:rsidRPr="004034AD">
        <w:rPr>
          <w:noProof/>
        </w:rPr>
        <w:fldChar w:fldCharType="begin"/>
      </w:r>
      <w:r w:rsidRPr="004034AD">
        <w:rPr>
          <w:noProof/>
        </w:rPr>
        <w:instrText xml:space="preserve"> PAGEREF _Toc447709178 \h </w:instrText>
      </w:r>
      <w:r w:rsidRPr="004034AD">
        <w:rPr>
          <w:noProof/>
        </w:rPr>
      </w:r>
      <w:r w:rsidRPr="004034AD">
        <w:rPr>
          <w:noProof/>
        </w:rPr>
        <w:fldChar w:fldCharType="separate"/>
      </w:r>
      <w:r w:rsidR="006C27C7">
        <w:rPr>
          <w:noProof/>
        </w:rPr>
        <w:t>498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lastRenderedPageBreak/>
        <w:t>284</w:t>
      </w:r>
      <w:r>
        <w:rPr>
          <w:noProof/>
        </w:rPr>
        <w:noBreakHyphen/>
        <w:t>85</w:t>
      </w:r>
      <w:r>
        <w:rPr>
          <w:noProof/>
        </w:rPr>
        <w:tab/>
        <w:t>Amount of penalty</w:t>
      </w:r>
      <w:r w:rsidRPr="004034AD">
        <w:rPr>
          <w:noProof/>
        </w:rPr>
        <w:tab/>
      </w:r>
      <w:r w:rsidRPr="004034AD">
        <w:rPr>
          <w:noProof/>
        </w:rPr>
        <w:fldChar w:fldCharType="begin"/>
      </w:r>
      <w:r w:rsidRPr="004034AD">
        <w:rPr>
          <w:noProof/>
        </w:rPr>
        <w:instrText xml:space="preserve"> PAGEREF _Toc447709179 \h </w:instrText>
      </w:r>
      <w:r w:rsidRPr="004034AD">
        <w:rPr>
          <w:noProof/>
        </w:rPr>
      </w:r>
      <w:r w:rsidRPr="004034AD">
        <w:rPr>
          <w:noProof/>
        </w:rPr>
        <w:fldChar w:fldCharType="separate"/>
      </w:r>
      <w:r w:rsidR="006C27C7">
        <w:rPr>
          <w:noProof/>
        </w:rPr>
        <w:t>500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284</w:t>
      </w:r>
      <w:r>
        <w:rPr>
          <w:noProof/>
        </w:rPr>
        <w:noBreakHyphen/>
        <w:t>90</w:t>
      </w:r>
      <w:r>
        <w:rPr>
          <w:noProof/>
        </w:rPr>
        <w:tab/>
      </w:r>
      <w:r w:rsidRPr="000A1372">
        <w:rPr>
          <w:i/>
          <w:noProof/>
        </w:rPr>
        <w:t>Base penalty amount</w:t>
      </w:r>
      <w:r w:rsidRPr="004034AD">
        <w:rPr>
          <w:noProof/>
        </w:rPr>
        <w:tab/>
      </w:r>
      <w:r w:rsidRPr="004034AD">
        <w:rPr>
          <w:noProof/>
        </w:rPr>
        <w:fldChar w:fldCharType="begin"/>
      </w:r>
      <w:r w:rsidRPr="004034AD">
        <w:rPr>
          <w:noProof/>
        </w:rPr>
        <w:instrText xml:space="preserve"> PAGEREF _Toc447709180 \h </w:instrText>
      </w:r>
      <w:r w:rsidRPr="004034AD">
        <w:rPr>
          <w:noProof/>
        </w:rPr>
      </w:r>
      <w:r w:rsidRPr="004034AD">
        <w:rPr>
          <w:noProof/>
        </w:rPr>
        <w:fldChar w:fldCharType="separate"/>
      </w:r>
      <w:r w:rsidR="006C27C7">
        <w:rPr>
          <w:noProof/>
        </w:rPr>
        <w:t>501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284</w:t>
      </w:r>
      <w:r>
        <w:rPr>
          <w:noProof/>
        </w:rPr>
        <w:noBreakHyphen/>
        <w:t>95</w:t>
      </w:r>
      <w:r>
        <w:rPr>
          <w:noProof/>
        </w:rPr>
        <w:tab/>
        <w:t>Joint and several liability of directors of corporate trustee that makes a false or misleading statement</w:t>
      </w:r>
      <w:r w:rsidRPr="004034AD">
        <w:rPr>
          <w:noProof/>
        </w:rPr>
        <w:tab/>
      </w:r>
      <w:r w:rsidRPr="004034AD">
        <w:rPr>
          <w:noProof/>
        </w:rPr>
        <w:fldChar w:fldCharType="begin"/>
      </w:r>
      <w:r w:rsidRPr="004034AD">
        <w:rPr>
          <w:noProof/>
        </w:rPr>
        <w:instrText xml:space="preserve"> PAGEREF _Toc447709181 \h </w:instrText>
      </w:r>
      <w:r w:rsidRPr="004034AD">
        <w:rPr>
          <w:noProof/>
        </w:rPr>
      </w:r>
      <w:r w:rsidRPr="004034AD">
        <w:rPr>
          <w:noProof/>
        </w:rPr>
        <w:fldChar w:fldCharType="separate"/>
      </w:r>
      <w:r w:rsidR="006C27C7">
        <w:rPr>
          <w:noProof/>
        </w:rPr>
        <w:t>504</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284</w:t>
      </w:r>
      <w:r>
        <w:rPr>
          <w:noProof/>
        </w:rPr>
        <w:noBreakHyphen/>
        <w:t>C—Penalties relating to schemes</w:t>
      </w:r>
      <w:r w:rsidRPr="004034AD">
        <w:rPr>
          <w:b w:val="0"/>
          <w:noProof/>
          <w:sz w:val="18"/>
        </w:rPr>
        <w:tab/>
      </w:r>
      <w:r w:rsidRPr="004034AD">
        <w:rPr>
          <w:b w:val="0"/>
          <w:noProof/>
          <w:sz w:val="18"/>
        </w:rPr>
        <w:fldChar w:fldCharType="begin"/>
      </w:r>
      <w:r w:rsidRPr="004034AD">
        <w:rPr>
          <w:b w:val="0"/>
          <w:noProof/>
          <w:sz w:val="18"/>
        </w:rPr>
        <w:instrText xml:space="preserve"> PAGEREF _Toc447709182 \h </w:instrText>
      </w:r>
      <w:r w:rsidRPr="004034AD">
        <w:rPr>
          <w:b w:val="0"/>
          <w:noProof/>
          <w:sz w:val="18"/>
        </w:rPr>
      </w:r>
      <w:r w:rsidRPr="004034AD">
        <w:rPr>
          <w:b w:val="0"/>
          <w:noProof/>
          <w:sz w:val="18"/>
        </w:rPr>
        <w:fldChar w:fldCharType="separate"/>
      </w:r>
      <w:r w:rsidR="006C27C7">
        <w:rPr>
          <w:b w:val="0"/>
          <w:noProof/>
          <w:sz w:val="18"/>
        </w:rPr>
        <w:t>504</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Subdivision 284</w:t>
      </w:r>
      <w:r>
        <w:rPr>
          <w:noProof/>
        </w:rPr>
        <w:noBreakHyphen/>
        <w:t>C</w:t>
      </w:r>
      <w:r w:rsidRPr="004034AD">
        <w:rPr>
          <w:b w:val="0"/>
          <w:noProof/>
          <w:sz w:val="18"/>
        </w:rPr>
        <w:tab/>
      </w:r>
      <w:r w:rsidRPr="004034AD">
        <w:rPr>
          <w:b w:val="0"/>
          <w:noProof/>
          <w:sz w:val="18"/>
        </w:rPr>
        <w:fldChar w:fldCharType="begin"/>
      </w:r>
      <w:r w:rsidRPr="004034AD">
        <w:rPr>
          <w:b w:val="0"/>
          <w:noProof/>
          <w:sz w:val="18"/>
        </w:rPr>
        <w:instrText xml:space="preserve"> PAGEREF _Toc447709183 \h </w:instrText>
      </w:r>
      <w:r w:rsidRPr="004034AD">
        <w:rPr>
          <w:b w:val="0"/>
          <w:noProof/>
          <w:sz w:val="18"/>
        </w:rPr>
      </w:r>
      <w:r w:rsidRPr="004034AD">
        <w:rPr>
          <w:b w:val="0"/>
          <w:noProof/>
          <w:sz w:val="18"/>
        </w:rPr>
        <w:fldChar w:fldCharType="separate"/>
      </w:r>
      <w:r w:rsidR="006C27C7">
        <w:rPr>
          <w:b w:val="0"/>
          <w:noProof/>
          <w:sz w:val="18"/>
        </w:rPr>
        <w:t>504</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284</w:t>
      </w:r>
      <w:r>
        <w:rPr>
          <w:noProof/>
        </w:rPr>
        <w:noBreakHyphen/>
        <w:t>140</w:t>
      </w:r>
      <w:r>
        <w:rPr>
          <w:noProof/>
        </w:rPr>
        <w:tab/>
        <w:t>What this Subdivision is about</w:t>
      </w:r>
      <w:r w:rsidRPr="004034AD">
        <w:rPr>
          <w:noProof/>
        </w:rPr>
        <w:tab/>
      </w:r>
      <w:r w:rsidRPr="004034AD">
        <w:rPr>
          <w:noProof/>
        </w:rPr>
        <w:fldChar w:fldCharType="begin"/>
      </w:r>
      <w:r w:rsidRPr="004034AD">
        <w:rPr>
          <w:noProof/>
        </w:rPr>
        <w:instrText xml:space="preserve"> PAGEREF _Toc447709184 \h </w:instrText>
      </w:r>
      <w:r w:rsidRPr="004034AD">
        <w:rPr>
          <w:noProof/>
        </w:rPr>
      </w:r>
      <w:r w:rsidRPr="004034AD">
        <w:rPr>
          <w:noProof/>
        </w:rPr>
        <w:fldChar w:fldCharType="separate"/>
      </w:r>
      <w:r w:rsidR="006C27C7">
        <w:rPr>
          <w:noProof/>
        </w:rPr>
        <w:t>504</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Operative provisions</w:t>
      </w:r>
      <w:r w:rsidRPr="004034AD">
        <w:rPr>
          <w:b w:val="0"/>
          <w:noProof/>
          <w:sz w:val="18"/>
        </w:rPr>
        <w:tab/>
      </w:r>
      <w:r w:rsidRPr="004034AD">
        <w:rPr>
          <w:b w:val="0"/>
          <w:noProof/>
          <w:sz w:val="18"/>
        </w:rPr>
        <w:fldChar w:fldCharType="begin"/>
      </w:r>
      <w:r w:rsidRPr="004034AD">
        <w:rPr>
          <w:b w:val="0"/>
          <w:noProof/>
          <w:sz w:val="18"/>
        </w:rPr>
        <w:instrText xml:space="preserve"> PAGEREF _Toc447709185 \h </w:instrText>
      </w:r>
      <w:r w:rsidRPr="004034AD">
        <w:rPr>
          <w:b w:val="0"/>
          <w:noProof/>
          <w:sz w:val="18"/>
        </w:rPr>
      </w:r>
      <w:r w:rsidRPr="004034AD">
        <w:rPr>
          <w:b w:val="0"/>
          <w:noProof/>
          <w:sz w:val="18"/>
        </w:rPr>
        <w:fldChar w:fldCharType="separate"/>
      </w:r>
      <w:r w:rsidR="006C27C7">
        <w:rPr>
          <w:b w:val="0"/>
          <w:noProof/>
          <w:sz w:val="18"/>
        </w:rPr>
        <w:t>505</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284</w:t>
      </w:r>
      <w:r>
        <w:rPr>
          <w:noProof/>
        </w:rPr>
        <w:noBreakHyphen/>
        <w:t>145</w:t>
      </w:r>
      <w:r>
        <w:rPr>
          <w:noProof/>
        </w:rPr>
        <w:tab/>
        <w:t>Liability to penalty</w:t>
      </w:r>
      <w:r w:rsidRPr="004034AD">
        <w:rPr>
          <w:noProof/>
        </w:rPr>
        <w:tab/>
      </w:r>
      <w:r w:rsidRPr="004034AD">
        <w:rPr>
          <w:noProof/>
        </w:rPr>
        <w:fldChar w:fldCharType="begin"/>
      </w:r>
      <w:r w:rsidRPr="004034AD">
        <w:rPr>
          <w:noProof/>
        </w:rPr>
        <w:instrText xml:space="preserve"> PAGEREF _Toc447709186 \h </w:instrText>
      </w:r>
      <w:r w:rsidRPr="004034AD">
        <w:rPr>
          <w:noProof/>
        </w:rPr>
      </w:r>
      <w:r w:rsidRPr="004034AD">
        <w:rPr>
          <w:noProof/>
        </w:rPr>
        <w:fldChar w:fldCharType="separate"/>
      </w:r>
      <w:r w:rsidR="006C27C7">
        <w:rPr>
          <w:noProof/>
        </w:rPr>
        <w:t>505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284</w:t>
      </w:r>
      <w:r>
        <w:rPr>
          <w:noProof/>
        </w:rPr>
        <w:noBreakHyphen/>
        <w:t>150</w:t>
      </w:r>
      <w:r>
        <w:rPr>
          <w:noProof/>
        </w:rPr>
        <w:tab/>
      </w:r>
      <w:r w:rsidRPr="000A1372">
        <w:rPr>
          <w:i/>
          <w:noProof/>
        </w:rPr>
        <w:t xml:space="preserve">Scheme benefits </w:t>
      </w:r>
      <w:r>
        <w:rPr>
          <w:noProof/>
        </w:rPr>
        <w:t xml:space="preserve">and </w:t>
      </w:r>
      <w:r w:rsidRPr="000A1372">
        <w:rPr>
          <w:i/>
          <w:noProof/>
        </w:rPr>
        <w:t>scheme shortfall amounts</w:t>
      </w:r>
      <w:r w:rsidRPr="004034AD">
        <w:rPr>
          <w:noProof/>
        </w:rPr>
        <w:tab/>
      </w:r>
      <w:r w:rsidRPr="004034AD">
        <w:rPr>
          <w:noProof/>
        </w:rPr>
        <w:fldChar w:fldCharType="begin"/>
      </w:r>
      <w:r w:rsidRPr="004034AD">
        <w:rPr>
          <w:noProof/>
        </w:rPr>
        <w:instrText xml:space="preserve"> PAGEREF _Toc447709187 \h </w:instrText>
      </w:r>
      <w:r w:rsidRPr="004034AD">
        <w:rPr>
          <w:noProof/>
        </w:rPr>
      </w:r>
      <w:r w:rsidRPr="004034AD">
        <w:rPr>
          <w:noProof/>
        </w:rPr>
        <w:fldChar w:fldCharType="separate"/>
      </w:r>
      <w:r w:rsidR="006C27C7">
        <w:rPr>
          <w:noProof/>
        </w:rPr>
        <w:t>506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284</w:t>
      </w:r>
      <w:r>
        <w:rPr>
          <w:noProof/>
        </w:rPr>
        <w:noBreakHyphen/>
        <w:t>155</w:t>
      </w:r>
      <w:r>
        <w:rPr>
          <w:noProof/>
        </w:rPr>
        <w:tab/>
        <w:t>Amount of penalty</w:t>
      </w:r>
      <w:r w:rsidRPr="004034AD">
        <w:rPr>
          <w:noProof/>
        </w:rPr>
        <w:tab/>
      </w:r>
      <w:r w:rsidRPr="004034AD">
        <w:rPr>
          <w:noProof/>
        </w:rPr>
        <w:fldChar w:fldCharType="begin"/>
      </w:r>
      <w:r w:rsidRPr="004034AD">
        <w:rPr>
          <w:noProof/>
        </w:rPr>
        <w:instrText xml:space="preserve"> PAGEREF _Toc447709188 \h </w:instrText>
      </w:r>
      <w:r w:rsidRPr="004034AD">
        <w:rPr>
          <w:noProof/>
        </w:rPr>
      </w:r>
      <w:r w:rsidRPr="004034AD">
        <w:rPr>
          <w:noProof/>
        </w:rPr>
        <w:fldChar w:fldCharType="separate"/>
      </w:r>
      <w:r w:rsidR="006C27C7">
        <w:rPr>
          <w:noProof/>
        </w:rPr>
        <w:t>508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284</w:t>
      </w:r>
      <w:r>
        <w:rPr>
          <w:noProof/>
        </w:rPr>
        <w:noBreakHyphen/>
        <w:t>160</w:t>
      </w:r>
      <w:r>
        <w:rPr>
          <w:noProof/>
        </w:rPr>
        <w:tab/>
      </w:r>
      <w:r w:rsidRPr="000A1372">
        <w:rPr>
          <w:i/>
          <w:noProof/>
        </w:rPr>
        <w:t>Base penalty amount</w:t>
      </w:r>
      <w:r>
        <w:rPr>
          <w:noProof/>
        </w:rPr>
        <w:t>: schemes</w:t>
      </w:r>
      <w:r w:rsidRPr="004034AD">
        <w:rPr>
          <w:noProof/>
        </w:rPr>
        <w:tab/>
      </w:r>
      <w:r w:rsidRPr="004034AD">
        <w:rPr>
          <w:noProof/>
        </w:rPr>
        <w:fldChar w:fldCharType="begin"/>
      </w:r>
      <w:r w:rsidRPr="004034AD">
        <w:rPr>
          <w:noProof/>
        </w:rPr>
        <w:instrText xml:space="preserve"> PAGEREF _Toc447709189 \h </w:instrText>
      </w:r>
      <w:r w:rsidRPr="004034AD">
        <w:rPr>
          <w:noProof/>
        </w:rPr>
      </w:r>
      <w:r w:rsidRPr="004034AD">
        <w:rPr>
          <w:noProof/>
        </w:rPr>
        <w:fldChar w:fldCharType="separate"/>
      </w:r>
      <w:r w:rsidR="006C27C7">
        <w:rPr>
          <w:noProof/>
        </w:rPr>
        <w:t>509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284</w:t>
      </w:r>
      <w:r>
        <w:rPr>
          <w:noProof/>
        </w:rPr>
        <w:noBreakHyphen/>
        <w:t>165</w:t>
      </w:r>
      <w:r>
        <w:rPr>
          <w:noProof/>
        </w:rPr>
        <w:tab/>
        <w:t>Exception—threshold for penalty arising from cross</w:t>
      </w:r>
      <w:r>
        <w:rPr>
          <w:noProof/>
        </w:rPr>
        <w:noBreakHyphen/>
        <w:t>border transfer pricing</w:t>
      </w:r>
      <w:r w:rsidRPr="004034AD">
        <w:rPr>
          <w:noProof/>
        </w:rPr>
        <w:tab/>
      </w:r>
      <w:r w:rsidRPr="004034AD">
        <w:rPr>
          <w:noProof/>
        </w:rPr>
        <w:fldChar w:fldCharType="begin"/>
      </w:r>
      <w:r w:rsidRPr="004034AD">
        <w:rPr>
          <w:noProof/>
        </w:rPr>
        <w:instrText xml:space="preserve"> PAGEREF _Toc447709190 \h </w:instrText>
      </w:r>
      <w:r w:rsidRPr="004034AD">
        <w:rPr>
          <w:noProof/>
        </w:rPr>
      </w:r>
      <w:r w:rsidRPr="004034AD">
        <w:rPr>
          <w:noProof/>
        </w:rPr>
        <w:fldChar w:fldCharType="separate"/>
      </w:r>
      <w:r w:rsidR="006C27C7">
        <w:rPr>
          <w:noProof/>
        </w:rPr>
        <w:t>510</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284</w:t>
      </w:r>
      <w:r>
        <w:rPr>
          <w:noProof/>
        </w:rPr>
        <w:noBreakHyphen/>
        <w:t>D—Provisions common to Subdivisions 284</w:t>
      </w:r>
      <w:r>
        <w:rPr>
          <w:noProof/>
        </w:rPr>
        <w:noBreakHyphen/>
        <w:t>B and 284</w:t>
      </w:r>
      <w:r>
        <w:rPr>
          <w:noProof/>
        </w:rPr>
        <w:noBreakHyphen/>
        <w:t>C</w:t>
      </w:r>
      <w:r w:rsidRPr="004034AD">
        <w:rPr>
          <w:b w:val="0"/>
          <w:noProof/>
          <w:sz w:val="18"/>
        </w:rPr>
        <w:tab/>
      </w:r>
      <w:r w:rsidRPr="004034AD">
        <w:rPr>
          <w:b w:val="0"/>
          <w:noProof/>
          <w:sz w:val="18"/>
        </w:rPr>
        <w:fldChar w:fldCharType="begin"/>
      </w:r>
      <w:r w:rsidRPr="004034AD">
        <w:rPr>
          <w:b w:val="0"/>
          <w:noProof/>
          <w:sz w:val="18"/>
        </w:rPr>
        <w:instrText xml:space="preserve"> PAGEREF _Toc447709191 \h </w:instrText>
      </w:r>
      <w:r w:rsidRPr="004034AD">
        <w:rPr>
          <w:b w:val="0"/>
          <w:noProof/>
          <w:sz w:val="18"/>
        </w:rPr>
      </w:r>
      <w:r w:rsidRPr="004034AD">
        <w:rPr>
          <w:b w:val="0"/>
          <w:noProof/>
          <w:sz w:val="18"/>
        </w:rPr>
        <w:fldChar w:fldCharType="separate"/>
      </w:r>
      <w:r w:rsidR="006C27C7">
        <w:rPr>
          <w:b w:val="0"/>
          <w:noProof/>
          <w:sz w:val="18"/>
        </w:rPr>
        <w:t>511</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284</w:t>
      </w:r>
      <w:r>
        <w:rPr>
          <w:noProof/>
        </w:rPr>
        <w:noBreakHyphen/>
        <w:t>220</w:t>
      </w:r>
      <w:r>
        <w:rPr>
          <w:noProof/>
        </w:rPr>
        <w:tab/>
        <w:t>Increase in base penalty amount</w:t>
      </w:r>
      <w:r w:rsidRPr="004034AD">
        <w:rPr>
          <w:noProof/>
        </w:rPr>
        <w:tab/>
      </w:r>
      <w:r w:rsidRPr="004034AD">
        <w:rPr>
          <w:noProof/>
        </w:rPr>
        <w:fldChar w:fldCharType="begin"/>
      </w:r>
      <w:r w:rsidRPr="004034AD">
        <w:rPr>
          <w:noProof/>
        </w:rPr>
        <w:instrText xml:space="preserve"> PAGEREF _Toc447709192 \h </w:instrText>
      </w:r>
      <w:r w:rsidRPr="004034AD">
        <w:rPr>
          <w:noProof/>
        </w:rPr>
      </w:r>
      <w:r w:rsidRPr="004034AD">
        <w:rPr>
          <w:noProof/>
        </w:rPr>
        <w:fldChar w:fldCharType="separate"/>
      </w:r>
      <w:r w:rsidR="006C27C7">
        <w:rPr>
          <w:noProof/>
        </w:rPr>
        <w:t>512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284</w:t>
      </w:r>
      <w:r>
        <w:rPr>
          <w:noProof/>
        </w:rPr>
        <w:noBreakHyphen/>
        <w:t>224</w:t>
      </w:r>
      <w:r>
        <w:rPr>
          <w:noProof/>
        </w:rPr>
        <w:tab/>
        <w:t>Reduction of base penalty amount if law was applied in an accepted way</w:t>
      </w:r>
      <w:r w:rsidRPr="004034AD">
        <w:rPr>
          <w:noProof/>
        </w:rPr>
        <w:tab/>
      </w:r>
      <w:r w:rsidRPr="004034AD">
        <w:rPr>
          <w:noProof/>
        </w:rPr>
        <w:fldChar w:fldCharType="begin"/>
      </w:r>
      <w:r w:rsidRPr="004034AD">
        <w:rPr>
          <w:noProof/>
        </w:rPr>
        <w:instrText xml:space="preserve"> PAGEREF _Toc447709193 \h </w:instrText>
      </w:r>
      <w:r w:rsidRPr="004034AD">
        <w:rPr>
          <w:noProof/>
        </w:rPr>
      </w:r>
      <w:r w:rsidRPr="004034AD">
        <w:rPr>
          <w:noProof/>
        </w:rPr>
        <w:fldChar w:fldCharType="separate"/>
      </w:r>
      <w:r w:rsidR="006C27C7">
        <w:rPr>
          <w:noProof/>
        </w:rPr>
        <w:t>513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284</w:t>
      </w:r>
      <w:r>
        <w:rPr>
          <w:noProof/>
        </w:rPr>
        <w:noBreakHyphen/>
        <w:t>225</w:t>
      </w:r>
      <w:r>
        <w:rPr>
          <w:noProof/>
        </w:rPr>
        <w:tab/>
        <w:t>Reduction of base penalty amount if you voluntarily tell the Commissioner</w:t>
      </w:r>
      <w:r w:rsidRPr="004034AD">
        <w:rPr>
          <w:noProof/>
        </w:rPr>
        <w:tab/>
      </w:r>
      <w:r w:rsidRPr="004034AD">
        <w:rPr>
          <w:noProof/>
        </w:rPr>
        <w:fldChar w:fldCharType="begin"/>
      </w:r>
      <w:r w:rsidRPr="004034AD">
        <w:rPr>
          <w:noProof/>
        </w:rPr>
        <w:instrText xml:space="preserve"> PAGEREF _Toc447709194 \h </w:instrText>
      </w:r>
      <w:r w:rsidRPr="004034AD">
        <w:rPr>
          <w:noProof/>
        </w:rPr>
      </w:r>
      <w:r w:rsidRPr="004034AD">
        <w:rPr>
          <w:noProof/>
        </w:rPr>
        <w:fldChar w:fldCharType="separate"/>
      </w:r>
      <w:r w:rsidR="006C27C7">
        <w:rPr>
          <w:noProof/>
        </w:rPr>
        <w:t>513</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284</w:t>
      </w:r>
      <w:r>
        <w:rPr>
          <w:noProof/>
        </w:rPr>
        <w:noBreakHyphen/>
        <w:t>E—Special rules about unarguable positions for cross</w:t>
      </w:r>
      <w:r>
        <w:rPr>
          <w:noProof/>
        </w:rPr>
        <w:noBreakHyphen/>
        <w:t>border transfer pricing</w:t>
      </w:r>
      <w:r w:rsidRPr="004034AD">
        <w:rPr>
          <w:b w:val="0"/>
          <w:noProof/>
          <w:sz w:val="18"/>
        </w:rPr>
        <w:tab/>
      </w:r>
      <w:r w:rsidRPr="004034AD">
        <w:rPr>
          <w:b w:val="0"/>
          <w:noProof/>
          <w:sz w:val="18"/>
        </w:rPr>
        <w:fldChar w:fldCharType="begin"/>
      </w:r>
      <w:r w:rsidRPr="004034AD">
        <w:rPr>
          <w:b w:val="0"/>
          <w:noProof/>
          <w:sz w:val="18"/>
        </w:rPr>
        <w:instrText xml:space="preserve"> PAGEREF _Toc447709195 \h </w:instrText>
      </w:r>
      <w:r w:rsidRPr="004034AD">
        <w:rPr>
          <w:b w:val="0"/>
          <w:noProof/>
          <w:sz w:val="18"/>
        </w:rPr>
      </w:r>
      <w:r w:rsidRPr="004034AD">
        <w:rPr>
          <w:b w:val="0"/>
          <w:noProof/>
          <w:sz w:val="18"/>
        </w:rPr>
        <w:fldChar w:fldCharType="separate"/>
      </w:r>
      <w:r w:rsidR="006C27C7">
        <w:rPr>
          <w:b w:val="0"/>
          <w:noProof/>
          <w:sz w:val="18"/>
        </w:rPr>
        <w:t>515</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284</w:t>
      </w:r>
      <w:r>
        <w:rPr>
          <w:noProof/>
        </w:rPr>
        <w:noBreakHyphen/>
        <w:t>250</w:t>
      </w:r>
      <w:r>
        <w:rPr>
          <w:noProof/>
        </w:rPr>
        <w:tab/>
        <w:t>Undocumented transfer pricing treatment not reasonably arguable</w:t>
      </w:r>
      <w:r w:rsidRPr="004034AD">
        <w:rPr>
          <w:noProof/>
        </w:rPr>
        <w:tab/>
      </w:r>
      <w:r w:rsidRPr="004034AD">
        <w:rPr>
          <w:noProof/>
        </w:rPr>
        <w:fldChar w:fldCharType="begin"/>
      </w:r>
      <w:r w:rsidRPr="004034AD">
        <w:rPr>
          <w:noProof/>
        </w:rPr>
        <w:instrText xml:space="preserve"> PAGEREF _Toc447709196 \h </w:instrText>
      </w:r>
      <w:r w:rsidRPr="004034AD">
        <w:rPr>
          <w:noProof/>
        </w:rPr>
      </w:r>
      <w:r w:rsidRPr="004034AD">
        <w:rPr>
          <w:noProof/>
        </w:rPr>
        <w:fldChar w:fldCharType="separate"/>
      </w:r>
      <w:r w:rsidR="006C27C7">
        <w:rPr>
          <w:noProof/>
        </w:rPr>
        <w:t>515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284</w:t>
      </w:r>
      <w:r>
        <w:rPr>
          <w:noProof/>
        </w:rPr>
        <w:noBreakHyphen/>
        <w:t>255</w:t>
      </w:r>
      <w:r>
        <w:rPr>
          <w:noProof/>
        </w:rPr>
        <w:tab/>
        <w:t>Documentation requirements</w:t>
      </w:r>
      <w:r w:rsidRPr="004034AD">
        <w:rPr>
          <w:noProof/>
        </w:rPr>
        <w:tab/>
      </w:r>
      <w:r w:rsidRPr="004034AD">
        <w:rPr>
          <w:noProof/>
        </w:rPr>
        <w:fldChar w:fldCharType="begin"/>
      </w:r>
      <w:r w:rsidRPr="004034AD">
        <w:rPr>
          <w:noProof/>
        </w:rPr>
        <w:instrText xml:space="preserve"> PAGEREF _Toc447709197 \h </w:instrText>
      </w:r>
      <w:r w:rsidRPr="004034AD">
        <w:rPr>
          <w:noProof/>
        </w:rPr>
      </w:r>
      <w:r w:rsidRPr="004034AD">
        <w:rPr>
          <w:noProof/>
        </w:rPr>
        <w:fldChar w:fldCharType="separate"/>
      </w:r>
      <w:r w:rsidR="006C27C7">
        <w:rPr>
          <w:noProof/>
        </w:rPr>
        <w:t>515</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286—Penalties for failing to lodge documents on time</w:t>
      </w:r>
      <w:r w:rsidRPr="004034AD">
        <w:rPr>
          <w:b w:val="0"/>
          <w:noProof/>
          <w:sz w:val="18"/>
        </w:rPr>
        <w:tab/>
      </w:r>
      <w:r w:rsidRPr="004034AD">
        <w:rPr>
          <w:b w:val="0"/>
          <w:noProof/>
          <w:sz w:val="18"/>
        </w:rPr>
        <w:fldChar w:fldCharType="begin"/>
      </w:r>
      <w:r w:rsidRPr="004034AD">
        <w:rPr>
          <w:b w:val="0"/>
          <w:noProof/>
          <w:sz w:val="18"/>
        </w:rPr>
        <w:instrText xml:space="preserve"> PAGEREF _Toc447709198 \h </w:instrText>
      </w:r>
      <w:r w:rsidRPr="004034AD">
        <w:rPr>
          <w:b w:val="0"/>
          <w:noProof/>
          <w:sz w:val="18"/>
        </w:rPr>
      </w:r>
      <w:r w:rsidRPr="004034AD">
        <w:rPr>
          <w:b w:val="0"/>
          <w:noProof/>
          <w:sz w:val="18"/>
        </w:rPr>
        <w:fldChar w:fldCharType="separate"/>
      </w:r>
      <w:r w:rsidR="006C27C7">
        <w:rPr>
          <w:b w:val="0"/>
          <w:noProof/>
          <w:sz w:val="18"/>
        </w:rPr>
        <w:t>517</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286</w:t>
      </w:r>
      <w:r>
        <w:rPr>
          <w:noProof/>
        </w:rPr>
        <w:noBreakHyphen/>
        <w:t>A—Guide to Division 286</w:t>
      </w:r>
      <w:r w:rsidRPr="004034AD">
        <w:rPr>
          <w:b w:val="0"/>
          <w:noProof/>
          <w:sz w:val="18"/>
        </w:rPr>
        <w:tab/>
      </w:r>
      <w:r w:rsidRPr="004034AD">
        <w:rPr>
          <w:b w:val="0"/>
          <w:noProof/>
          <w:sz w:val="18"/>
        </w:rPr>
        <w:fldChar w:fldCharType="begin"/>
      </w:r>
      <w:r w:rsidRPr="004034AD">
        <w:rPr>
          <w:b w:val="0"/>
          <w:noProof/>
          <w:sz w:val="18"/>
        </w:rPr>
        <w:instrText xml:space="preserve"> PAGEREF _Toc447709199 \h </w:instrText>
      </w:r>
      <w:r w:rsidRPr="004034AD">
        <w:rPr>
          <w:b w:val="0"/>
          <w:noProof/>
          <w:sz w:val="18"/>
        </w:rPr>
      </w:r>
      <w:r w:rsidRPr="004034AD">
        <w:rPr>
          <w:b w:val="0"/>
          <w:noProof/>
          <w:sz w:val="18"/>
        </w:rPr>
        <w:fldChar w:fldCharType="separate"/>
      </w:r>
      <w:r w:rsidR="006C27C7">
        <w:rPr>
          <w:b w:val="0"/>
          <w:noProof/>
          <w:sz w:val="18"/>
        </w:rPr>
        <w:t>517</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286</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_Toc447709200 \h </w:instrText>
      </w:r>
      <w:r w:rsidRPr="004034AD">
        <w:rPr>
          <w:noProof/>
        </w:rPr>
      </w:r>
      <w:r w:rsidRPr="004034AD">
        <w:rPr>
          <w:noProof/>
        </w:rPr>
        <w:fldChar w:fldCharType="separate"/>
      </w:r>
      <w:r w:rsidR="006C27C7">
        <w:rPr>
          <w:noProof/>
        </w:rPr>
        <w:t>517</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286</w:t>
      </w:r>
      <w:r>
        <w:rPr>
          <w:noProof/>
        </w:rPr>
        <w:noBreakHyphen/>
        <w:t>B—Object of Division</w:t>
      </w:r>
      <w:r w:rsidRPr="004034AD">
        <w:rPr>
          <w:b w:val="0"/>
          <w:noProof/>
          <w:sz w:val="18"/>
        </w:rPr>
        <w:tab/>
      </w:r>
      <w:r w:rsidRPr="004034AD">
        <w:rPr>
          <w:b w:val="0"/>
          <w:noProof/>
          <w:sz w:val="18"/>
        </w:rPr>
        <w:fldChar w:fldCharType="begin"/>
      </w:r>
      <w:r w:rsidRPr="004034AD">
        <w:rPr>
          <w:b w:val="0"/>
          <w:noProof/>
          <w:sz w:val="18"/>
        </w:rPr>
        <w:instrText xml:space="preserve"> PAGEREF _Toc447709201 \h </w:instrText>
      </w:r>
      <w:r w:rsidRPr="004034AD">
        <w:rPr>
          <w:b w:val="0"/>
          <w:noProof/>
          <w:sz w:val="18"/>
        </w:rPr>
      </w:r>
      <w:r w:rsidRPr="004034AD">
        <w:rPr>
          <w:b w:val="0"/>
          <w:noProof/>
          <w:sz w:val="18"/>
        </w:rPr>
        <w:fldChar w:fldCharType="separate"/>
      </w:r>
      <w:r w:rsidR="006C27C7">
        <w:rPr>
          <w:b w:val="0"/>
          <w:noProof/>
          <w:sz w:val="18"/>
        </w:rPr>
        <w:t>517</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286</w:t>
      </w:r>
      <w:r>
        <w:rPr>
          <w:noProof/>
        </w:rPr>
        <w:noBreakHyphen/>
        <w:t>25</w:t>
      </w:r>
      <w:r>
        <w:rPr>
          <w:noProof/>
        </w:rPr>
        <w:tab/>
        <w:t>Object of Division</w:t>
      </w:r>
      <w:r w:rsidRPr="004034AD">
        <w:rPr>
          <w:noProof/>
        </w:rPr>
        <w:tab/>
      </w:r>
      <w:r w:rsidRPr="004034AD">
        <w:rPr>
          <w:noProof/>
        </w:rPr>
        <w:fldChar w:fldCharType="begin"/>
      </w:r>
      <w:r w:rsidRPr="004034AD">
        <w:rPr>
          <w:noProof/>
        </w:rPr>
        <w:instrText xml:space="preserve"> PAGEREF _Toc447709202 \h </w:instrText>
      </w:r>
      <w:r w:rsidRPr="004034AD">
        <w:rPr>
          <w:noProof/>
        </w:rPr>
      </w:r>
      <w:r w:rsidRPr="004034AD">
        <w:rPr>
          <w:noProof/>
        </w:rPr>
        <w:fldChar w:fldCharType="separate"/>
      </w:r>
      <w:r w:rsidR="006C27C7">
        <w:rPr>
          <w:noProof/>
        </w:rPr>
        <w:t>517</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286</w:t>
      </w:r>
      <w:r>
        <w:rPr>
          <w:noProof/>
        </w:rPr>
        <w:noBreakHyphen/>
        <w:t>C—Penalties for failing to lodge documents on time</w:t>
      </w:r>
      <w:r w:rsidRPr="004034AD">
        <w:rPr>
          <w:b w:val="0"/>
          <w:noProof/>
          <w:sz w:val="18"/>
        </w:rPr>
        <w:tab/>
      </w:r>
      <w:r w:rsidRPr="004034AD">
        <w:rPr>
          <w:b w:val="0"/>
          <w:noProof/>
          <w:sz w:val="18"/>
        </w:rPr>
        <w:fldChar w:fldCharType="begin"/>
      </w:r>
      <w:r w:rsidRPr="004034AD">
        <w:rPr>
          <w:b w:val="0"/>
          <w:noProof/>
          <w:sz w:val="18"/>
        </w:rPr>
        <w:instrText xml:space="preserve"> PAGEREF _Toc447709203 \h </w:instrText>
      </w:r>
      <w:r w:rsidRPr="004034AD">
        <w:rPr>
          <w:b w:val="0"/>
          <w:noProof/>
          <w:sz w:val="18"/>
        </w:rPr>
      </w:r>
      <w:r w:rsidRPr="004034AD">
        <w:rPr>
          <w:b w:val="0"/>
          <w:noProof/>
          <w:sz w:val="18"/>
        </w:rPr>
        <w:fldChar w:fldCharType="separate"/>
      </w:r>
      <w:r w:rsidR="006C27C7">
        <w:rPr>
          <w:b w:val="0"/>
          <w:noProof/>
          <w:sz w:val="18"/>
        </w:rPr>
        <w:t>518</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286</w:t>
      </w:r>
      <w:r>
        <w:rPr>
          <w:noProof/>
        </w:rPr>
        <w:noBreakHyphen/>
        <w:t>75</w:t>
      </w:r>
      <w:r>
        <w:rPr>
          <w:noProof/>
        </w:rPr>
        <w:tab/>
        <w:t>Liability to penalty</w:t>
      </w:r>
      <w:r w:rsidRPr="004034AD">
        <w:rPr>
          <w:noProof/>
        </w:rPr>
        <w:tab/>
      </w:r>
      <w:r w:rsidRPr="004034AD">
        <w:rPr>
          <w:noProof/>
        </w:rPr>
        <w:fldChar w:fldCharType="begin"/>
      </w:r>
      <w:r w:rsidRPr="004034AD">
        <w:rPr>
          <w:noProof/>
        </w:rPr>
        <w:instrText xml:space="preserve"> PAGEREF _Toc447709204 \h </w:instrText>
      </w:r>
      <w:r w:rsidRPr="004034AD">
        <w:rPr>
          <w:noProof/>
        </w:rPr>
      </w:r>
      <w:r w:rsidRPr="004034AD">
        <w:rPr>
          <w:noProof/>
        </w:rPr>
        <w:fldChar w:fldCharType="separate"/>
      </w:r>
      <w:r w:rsidR="006C27C7">
        <w:rPr>
          <w:noProof/>
        </w:rPr>
        <w:t>518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286</w:t>
      </w:r>
      <w:r>
        <w:rPr>
          <w:noProof/>
        </w:rPr>
        <w:noBreakHyphen/>
        <w:t>80</w:t>
      </w:r>
      <w:r>
        <w:rPr>
          <w:noProof/>
        </w:rPr>
        <w:tab/>
        <w:t>Amount of penalty</w:t>
      </w:r>
      <w:r w:rsidRPr="004034AD">
        <w:rPr>
          <w:noProof/>
        </w:rPr>
        <w:tab/>
      </w:r>
      <w:r w:rsidRPr="004034AD">
        <w:rPr>
          <w:noProof/>
        </w:rPr>
        <w:fldChar w:fldCharType="begin"/>
      </w:r>
      <w:r w:rsidRPr="004034AD">
        <w:rPr>
          <w:noProof/>
        </w:rPr>
        <w:instrText xml:space="preserve"> PAGEREF _Toc447709205 \h </w:instrText>
      </w:r>
      <w:r w:rsidRPr="004034AD">
        <w:rPr>
          <w:noProof/>
        </w:rPr>
      </w:r>
      <w:r w:rsidRPr="004034AD">
        <w:rPr>
          <w:noProof/>
        </w:rPr>
        <w:fldChar w:fldCharType="separate"/>
      </w:r>
      <w:r w:rsidR="006C27C7">
        <w:rPr>
          <w:noProof/>
        </w:rPr>
        <w:t>520</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288—Miscellaneous administrative penalties</w:t>
      </w:r>
      <w:r w:rsidRPr="004034AD">
        <w:rPr>
          <w:b w:val="0"/>
          <w:noProof/>
          <w:sz w:val="18"/>
        </w:rPr>
        <w:tab/>
      </w:r>
      <w:r w:rsidRPr="004034AD">
        <w:rPr>
          <w:b w:val="0"/>
          <w:noProof/>
          <w:sz w:val="18"/>
        </w:rPr>
        <w:fldChar w:fldCharType="begin"/>
      </w:r>
      <w:r w:rsidRPr="004034AD">
        <w:rPr>
          <w:b w:val="0"/>
          <w:noProof/>
          <w:sz w:val="18"/>
        </w:rPr>
        <w:instrText xml:space="preserve"> PAGEREF _Toc447709206 \h </w:instrText>
      </w:r>
      <w:r w:rsidRPr="004034AD">
        <w:rPr>
          <w:b w:val="0"/>
          <w:noProof/>
          <w:sz w:val="18"/>
        </w:rPr>
      </w:r>
      <w:r w:rsidRPr="004034AD">
        <w:rPr>
          <w:b w:val="0"/>
          <w:noProof/>
          <w:sz w:val="18"/>
        </w:rPr>
        <w:fldChar w:fldCharType="separate"/>
      </w:r>
      <w:r w:rsidR="006C27C7">
        <w:rPr>
          <w:b w:val="0"/>
          <w:noProof/>
          <w:sz w:val="18"/>
        </w:rPr>
        <w:t>522</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288</w:t>
      </w:r>
      <w:r>
        <w:rPr>
          <w:noProof/>
        </w:rPr>
        <w:noBreakHyphen/>
        <w:t>10</w:t>
      </w:r>
      <w:r>
        <w:rPr>
          <w:noProof/>
        </w:rPr>
        <w:tab/>
        <w:t>Penalty for non</w:t>
      </w:r>
      <w:r>
        <w:rPr>
          <w:noProof/>
        </w:rPr>
        <w:noBreakHyphen/>
        <w:t>electronic notification</w:t>
      </w:r>
      <w:r w:rsidRPr="004034AD">
        <w:rPr>
          <w:noProof/>
        </w:rPr>
        <w:tab/>
      </w:r>
      <w:r w:rsidRPr="004034AD">
        <w:rPr>
          <w:noProof/>
        </w:rPr>
        <w:fldChar w:fldCharType="begin"/>
      </w:r>
      <w:r w:rsidRPr="004034AD">
        <w:rPr>
          <w:noProof/>
        </w:rPr>
        <w:instrText xml:space="preserve"> PAGEREF _Toc447709207 \h </w:instrText>
      </w:r>
      <w:r w:rsidRPr="004034AD">
        <w:rPr>
          <w:noProof/>
        </w:rPr>
      </w:r>
      <w:r w:rsidRPr="004034AD">
        <w:rPr>
          <w:noProof/>
        </w:rPr>
        <w:fldChar w:fldCharType="separate"/>
      </w:r>
      <w:r w:rsidR="006C27C7">
        <w:rPr>
          <w:noProof/>
        </w:rPr>
        <w:t>522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288</w:t>
      </w:r>
      <w:r>
        <w:rPr>
          <w:noProof/>
        </w:rPr>
        <w:noBreakHyphen/>
        <w:t>20</w:t>
      </w:r>
      <w:r>
        <w:rPr>
          <w:noProof/>
        </w:rPr>
        <w:tab/>
        <w:t>Penalty for non</w:t>
      </w:r>
      <w:r>
        <w:rPr>
          <w:noProof/>
        </w:rPr>
        <w:noBreakHyphen/>
        <w:t>electronic payment</w:t>
      </w:r>
      <w:r w:rsidRPr="004034AD">
        <w:rPr>
          <w:noProof/>
        </w:rPr>
        <w:tab/>
      </w:r>
      <w:r w:rsidRPr="004034AD">
        <w:rPr>
          <w:noProof/>
        </w:rPr>
        <w:fldChar w:fldCharType="begin"/>
      </w:r>
      <w:r w:rsidRPr="004034AD">
        <w:rPr>
          <w:noProof/>
        </w:rPr>
        <w:instrText xml:space="preserve"> PAGEREF _Toc447709208 \h </w:instrText>
      </w:r>
      <w:r w:rsidRPr="004034AD">
        <w:rPr>
          <w:noProof/>
        </w:rPr>
      </w:r>
      <w:r w:rsidRPr="004034AD">
        <w:rPr>
          <w:noProof/>
        </w:rPr>
        <w:fldChar w:fldCharType="separate"/>
      </w:r>
      <w:r w:rsidR="006C27C7">
        <w:rPr>
          <w:noProof/>
        </w:rPr>
        <w:t>523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lastRenderedPageBreak/>
        <w:t>288</w:t>
      </w:r>
      <w:r>
        <w:rPr>
          <w:noProof/>
        </w:rPr>
        <w:noBreakHyphen/>
        <w:t>25</w:t>
      </w:r>
      <w:r>
        <w:rPr>
          <w:noProof/>
        </w:rPr>
        <w:tab/>
        <w:t>Penalty for failure to keep or retain records</w:t>
      </w:r>
      <w:r w:rsidRPr="004034AD">
        <w:rPr>
          <w:noProof/>
        </w:rPr>
        <w:tab/>
      </w:r>
      <w:r w:rsidRPr="004034AD">
        <w:rPr>
          <w:noProof/>
        </w:rPr>
        <w:fldChar w:fldCharType="begin"/>
      </w:r>
      <w:r w:rsidRPr="004034AD">
        <w:rPr>
          <w:noProof/>
        </w:rPr>
        <w:instrText xml:space="preserve"> PAGEREF _Toc447709209 \h </w:instrText>
      </w:r>
      <w:r w:rsidRPr="004034AD">
        <w:rPr>
          <w:noProof/>
        </w:rPr>
      </w:r>
      <w:r w:rsidRPr="004034AD">
        <w:rPr>
          <w:noProof/>
        </w:rPr>
        <w:fldChar w:fldCharType="separate"/>
      </w:r>
      <w:r w:rsidR="006C27C7">
        <w:rPr>
          <w:noProof/>
        </w:rPr>
        <w:t>523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288</w:t>
      </w:r>
      <w:r>
        <w:rPr>
          <w:noProof/>
        </w:rPr>
        <w:noBreakHyphen/>
        <w:t>30</w:t>
      </w:r>
      <w:r>
        <w:rPr>
          <w:noProof/>
        </w:rPr>
        <w:tab/>
        <w:t>Penalty for failure to retain or produce declarations</w:t>
      </w:r>
      <w:r w:rsidRPr="004034AD">
        <w:rPr>
          <w:noProof/>
        </w:rPr>
        <w:tab/>
      </w:r>
      <w:r w:rsidRPr="004034AD">
        <w:rPr>
          <w:noProof/>
        </w:rPr>
        <w:fldChar w:fldCharType="begin"/>
      </w:r>
      <w:r w:rsidRPr="004034AD">
        <w:rPr>
          <w:noProof/>
        </w:rPr>
        <w:instrText xml:space="preserve"> PAGEREF _Toc447709210 \h </w:instrText>
      </w:r>
      <w:r w:rsidRPr="004034AD">
        <w:rPr>
          <w:noProof/>
        </w:rPr>
      </w:r>
      <w:r w:rsidRPr="004034AD">
        <w:rPr>
          <w:noProof/>
        </w:rPr>
        <w:fldChar w:fldCharType="separate"/>
      </w:r>
      <w:r w:rsidR="006C27C7">
        <w:rPr>
          <w:noProof/>
        </w:rPr>
        <w:t>524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288</w:t>
      </w:r>
      <w:r>
        <w:rPr>
          <w:noProof/>
        </w:rPr>
        <w:noBreakHyphen/>
        <w:t>35</w:t>
      </w:r>
      <w:r>
        <w:rPr>
          <w:noProof/>
        </w:rPr>
        <w:tab/>
        <w:t>Penalty for preventing access etc.</w:t>
      </w:r>
      <w:r w:rsidRPr="004034AD">
        <w:rPr>
          <w:noProof/>
        </w:rPr>
        <w:tab/>
      </w:r>
      <w:r w:rsidRPr="004034AD">
        <w:rPr>
          <w:noProof/>
        </w:rPr>
        <w:fldChar w:fldCharType="begin"/>
      </w:r>
      <w:r w:rsidRPr="004034AD">
        <w:rPr>
          <w:noProof/>
        </w:rPr>
        <w:instrText xml:space="preserve"> PAGEREF _Toc447709211 \h </w:instrText>
      </w:r>
      <w:r w:rsidRPr="004034AD">
        <w:rPr>
          <w:noProof/>
        </w:rPr>
      </w:r>
      <w:r w:rsidRPr="004034AD">
        <w:rPr>
          <w:noProof/>
        </w:rPr>
        <w:fldChar w:fldCharType="separate"/>
      </w:r>
      <w:r w:rsidR="006C27C7">
        <w:rPr>
          <w:noProof/>
        </w:rPr>
        <w:t>524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288</w:t>
      </w:r>
      <w:r>
        <w:rPr>
          <w:noProof/>
        </w:rPr>
        <w:noBreakHyphen/>
        <w:t>40</w:t>
      </w:r>
      <w:r>
        <w:rPr>
          <w:noProof/>
        </w:rPr>
        <w:tab/>
        <w:t>Penalty for failing to register or cancel registration</w:t>
      </w:r>
      <w:r w:rsidRPr="004034AD">
        <w:rPr>
          <w:noProof/>
        </w:rPr>
        <w:tab/>
      </w:r>
      <w:r w:rsidRPr="004034AD">
        <w:rPr>
          <w:noProof/>
        </w:rPr>
        <w:fldChar w:fldCharType="begin"/>
      </w:r>
      <w:r w:rsidRPr="004034AD">
        <w:rPr>
          <w:noProof/>
        </w:rPr>
        <w:instrText xml:space="preserve"> PAGEREF _Toc447709212 \h </w:instrText>
      </w:r>
      <w:r w:rsidRPr="004034AD">
        <w:rPr>
          <w:noProof/>
        </w:rPr>
      </w:r>
      <w:r w:rsidRPr="004034AD">
        <w:rPr>
          <w:noProof/>
        </w:rPr>
        <w:fldChar w:fldCharType="separate"/>
      </w:r>
      <w:r w:rsidR="006C27C7">
        <w:rPr>
          <w:noProof/>
        </w:rPr>
        <w:t>524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288</w:t>
      </w:r>
      <w:r>
        <w:rPr>
          <w:noProof/>
        </w:rPr>
        <w:noBreakHyphen/>
        <w:t>45</w:t>
      </w:r>
      <w:r>
        <w:rPr>
          <w:noProof/>
        </w:rPr>
        <w:tab/>
        <w:t>Penalty for failing to issue tax invoice etc.</w:t>
      </w:r>
      <w:r w:rsidRPr="004034AD">
        <w:rPr>
          <w:noProof/>
        </w:rPr>
        <w:tab/>
      </w:r>
      <w:r w:rsidRPr="004034AD">
        <w:rPr>
          <w:noProof/>
        </w:rPr>
        <w:fldChar w:fldCharType="begin"/>
      </w:r>
      <w:r w:rsidRPr="004034AD">
        <w:rPr>
          <w:noProof/>
        </w:rPr>
        <w:instrText xml:space="preserve"> PAGEREF _Toc447709213 \h </w:instrText>
      </w:r>
      <w:r w:rsidRPr="004034AD">
        <w:rPr>
          <w:noProof/>
        </w:rPr>
      </w:r>
      <w:r w:rsidRPr="004034AD">
        <w:rPr>
          <w:noProof/>
        </w:rPr>
        <w:fldChar w:fldCharType="separate"/>
      </w:r>
      <w:r w:rsidR="006C27C7">
        <w:rPr>
          <w:noProof/>
        </w:rPr>
        <w:t>525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288</w:t>
      </w:r>
      <w:r>
        <w:rPr>
          <w:noProof/>
        </w:rPr>
        <w:noBreakHyphen/>
        <w:t>50</w:t>
      </w:r>
      <w:r>
        <w:rPr>
          <w:noProof/>
        </w:rPr>
        <w:tab/>
        <w:t>Penalty for both principal and agent issuing certain documents</w:t>
      </w:r>
      <w:r w:rsidRPr="004034AD">
        <w:rPr>
          <w:noProof/>
        </w:rPr>
        <w:tab/>
      </w:r>
      <w:r w:rsidRPr="004034AD">
        <w:rPr>
          <w:noProof/>
        </w:rPr>
        <w:fldChar w:fldCharType="begin"/>
      </w:r>
      <w:r w:rsidRPr="004034AD">
        <w:rPr>
          <w:noProof/>
        </w:rPr>
        <w:instrText xml:space="preserve"> PAGEREF _Toc447709214 \h </w:instrText>
      </w:r>
      <w:r w:rsidRPr="004034AD">
        <w:rPr>
          <w:noProof/>
        </w:rPr>
      </w:r>
      <w:r w:rsidRPr="004034AD">
        <w:rPr>
          <w:noProof/>
        </w:rPr>
        <w:fldChar w:fldCharType="separate"/>
      </w:r>
      <w:r w:rsidR="006C27C7">
        <w:rPr>
          <w:noProof/>
        </w:rPr>
        <w:t>525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288</w:t>
      </w:r>
      <w:r>
        <w:rPr>
          <w:noProof/>
        </w:rPr>
        <w:noBreakHyphen/>
        <w:t>70</w:t>
      </w:r>
      <w:r>
        <w:rPr>
          <w:noProof/>
        </w:rPr>
        <w:tab/>
        <w:t>Administrative penalties for life insurance companies</w:t>
      </w:r>
      <w:r w:rsidRPr="004034AD">
        <w:rPr>
          <w:noProof/>
        </w:rPr>
        <w:tab/>
      </w:r>
      <w:r w:rsidRPr="004034AD">
        <w:rPr>
          <w:noProof/>
        </w:rPr>
        <w:fldChar w:fldCharType="begin"/>
      </w:r>
      <w:r w:rsidRPr="004034AD">
        <w:rPr>
          <w:noProof/>
        </w:rPr>
        <w:instrText xml:space="preserve"> PAGEREF _Toc447709215 \h </w:instrText>
      </w:r>
      <w:r w:rsidRPr="004034AD">
        <w:rPr>
          <w:noProof/>
        </w:rPr>
      </w:r>
      <w:r w:rsidRPr="004034AD">
        <w:rPr>
          <w:noProof/>
        </w:rPr>
        <w:fldChar w:fldCharType="separate"/>
      </w:r>
      <w:r w:rsidR="006C27C7">
        <w:rPr>
          <w:noProof/>
        </w:rPr>
        <w:t>525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288</w:t>
      </w:r>
      <w:r>
        <w:rPr>
          <w:noProof/>
        </w:rPr>
        <w:noBreakHyphen/>
        <w:t>75</w:t>
      </w:r>
      <w:r>
        <w:rPr>
          <w:noProof/>
          <w:kern w:val="0"/>
        </w:rPr>
        <w:tab/>
      </w:r>
      <w:r w:rsidRPr="000A1372">
        <w:rPr>
          <w:noProof/>
          <w:kern w:val="0"/>
        </w:rPr>
        <w:t>Administrative penalty for a copyright or resale royalty collecting society</w:t>
      </w:r>
      <w:r w:rsidRPr="004034AD">
        <w:rPr>
          <w:noProof/>
        </w:rPr>
        <w:tab/>
      </w:r>
      <w:r w:rsidRPr="004034AD">
        <w:rPr>
          <w:noProof/>
        </w:rPr>
        <w:fldChar w:fldCharType="begin"/>
      </w:r>
      <w:r w:rsidRPr="004034AD">
        <w:rPr>
          <w:noProof/>
        </w:rPr>
        <w:instrText xml:space="preserve"> PAGEREF _Toc447709216 \h </w:instrText>
      </w:r>
      <w:r w:rsidRPr="004034AD">
        <w:rPr>
          <w:noProof/>
        </w:rPr>
      </w:r>
      <w:r w:rsidRPr="004034AD">
        <w:rPr>
          <w:noProof/>
        </w:rPr>
        <w:fldChar w:fldCharType="separate"/>
      </w:r>
      <w:r w:rsidR="006C27C7">
        <w:rPr>
          <w:noProof/>
        </w:rPr>
        <w:t>527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288</w:t>
      </w:r>
      <w:r>
        <w:rPr>
          <w:noProof/>
        </w:rPr>
        <w:noBreakHyphen/>
        <w:t>80</w:t>
      </w:r>
      <w:r>
        <w:rPr>
          <w:noProof/>
        </w:rPr>
        <w:tab/>
        <w:t>Administrative penalty for over declaring conduit foreign income</w:t>
      </w:r>
      <w:r w:rsidRPr="004034AD">
        <w:rPr>
          <w:noProof/>
        </w:rPr>
        <w:tab/>
      </w:r>
      <w:r w:rsidRPr="004034AD">
        <w:rPr>
          <w:noProof/>
        </w:rPr>
        <w:fldChar w:fldCharType="begin"/>
      </w:r>
      <w:r w:rsidRPr="004034AD">
        <w:rPr>
          <w:noProof/>
        </w:rPr>
        <w:instrText xml:space="preserve"> PAGEREF _Toc447709217 \h </w:instrText>
      </w:r>
      <w:r w:rsidRPr="004034AD">
        <w:rPr>
          <w:noProof/>
        </w:rPr>
      </w:r>
      <w:r w:rsidRPr="004034AD">
        <w:rPr>
          <w:noProof/>
        </w:rPr>
        <w:fldChar w:fldCharType="separate"/>
      </w:r>
      <w:r w:rsidR="006C27C7">
        <w:rPr>
          <w:noProof/>
        </w:rPr>
        <w:t>527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288</w:t>
      </w:r>
      <w:r>
        <w:rPr>
          <w:noProof/>
        </w:rPr>
        <w:noBreakHyphen/>
        <w:t>85</w:t>
      </w:r>
      <w:r>
        <w:rPr>
          <w:noProof/>
        </w:rPr>
        <w:tab/>
        <w:t>Failure by Reporting Financial Institution to obtain self</w:t>
      </w:r>
      <w:r>
        <w:rPr>
          <w:noProof/>
        </w:rPr>
        <w:noBreakHyphen/>
        <w:t>certification</w:t>
      </w:r>
      <w:r w:rsidRPr="004034AD">
        <w:rPr>
          <w:noProof/>
        </w:rPr>
        <w:tab/>
      </w:r>
      <w:r w:rsidRPr="004034AD">
        <w:rPr>
          <w:noProof/>
        </w:rPr>
        <w:fldChar w:fldCharType="begin"/>
      </w:r>
      <w:r w:rsidRPr="004034AD">
        <w:rPr>
          <w:noProof/>
        </w:rPr>
        <w:instrText xml:space="preserve"> PAGEREF _Toc447709218 \h </w:instrText>
      </w:r>
      <w:r w:rsidRPr="004034AD">
        <w:rPr>
          <w:noProof/>
        </w:rPr>
      </w:r>
      <w:r w:rsidRPr="004034AD">
        <w:rPr>
          <w:noProof/>
        </w:rPr>
        <w:fldChar w:fldCharType="separate"/>
      </w:r>
      <w:r w:rsidR="006C27C7">
        <w:rPr>
          <w:noProof/>
        </w:rPr>
        <w:t>529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288</w:t>
      </w:r>
      <w:r>
        <w:rPr>
          <w:noProof/>
        </w:rPr>
        <w:noBreakHyphen/>
        <w:t>90</w:t>
      </w:r>
      <w:r>
        <w:rPr>
          <w:noProof/>
        </w:rPr>
        <w:tab/>
        <w:t>Failing to give release authority for excess non</w:t>
      </w:r>
      <w:r>
        <w:rPr>
          <w:noProof/>
        </w:rPr>
        <w:noBreakHyphen/>
        <w:t>concessional contributions tax</w:t>
      </w:r>
      <w:r w:rsidRPr="004034AD">
        <w:rPr>
          <w:noProof/>
        </w:rPr>
        <w:tab/>
      </w:r>
      <w:r w:rsidRPr="004034AD">
        <w:rPr>
          <w:noProof/>
        </w:rPr>
        <w:fldChar w:fldCharType="begin"/>
      </w:r>
      <w:r w:rsidRPr="004034AD">
        <w:rPr>
          <w:noProof/>
        </w:rPr>
        <w:instrText xml:space="preserve"> PAGEREF _Toc447709219 \h </w:instrText>
      </w:r>
      <w:r w:rsidRPr="004034AD">
        <w:rPr>
          <w:noProof/>
        </w:rPr>
      </w:r>
      <w:r w:rsidRPr="004034AD">
        <w:rPr>
          <w:noProof/>
        </w:rPr>
        <w:fldChar w:fldCharType="separate"/>
      </w:r>
      <w:r w:rsidR="006C27C7">
        <w:rPr>
          <w:noProof/>
        </w:rPr>
        <w:t>530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288</w:t>
      </w:r>
      <w:r>
        <w:rPr>
          <w:noProof/>
        </w:rPr>
        <w:noBreakHyphen/>
        <w:t>95</w:t>
      </w:r>
      <w:r>
        <w:rPr>
          <w:noProof/>
        </w:rPr>
        <w:tab/>
        <w:t>Failing to comply etc. with release authority</w:t>
      </w:r>
      <w:r w:rsidRPr="004034AD">
        <w:rPr>
          <w:noProof/>
        </w:rPr>
        <w:tab/>
      </w:r>
      <w:r w:rsidRPr="004034AD">
        <w:rPr>
          <w:noProof/>
        </w:rPr>
        <w:fldChar w:fldCharType="begin"/>
      </w:r>
      <w:r w:rsidRPr="004034AD">
        <w:rPr>
          <w:noProof/>
        </w:rPr>
        <w:instrText xml:space="preserve"> PAGEREF _Toc447709220 \h </w:instrText>
      </w:r>
      <w:r w:rsidRPr="004034AD">
        <w:rPr>
          <w:noProof/>
        </w:rPr>
      </w:r>
      <w:r w:rsidRPr="004034AD">
        <w:rPr>
          <w:noProof/>
        </w:rPr>
        <w:fldChar w:fldCharType="separate"/>
      </w:r>
      <w:r w:rsidR="006C27C7">
        <w:rPr>
          <w:noProof/>
        </w:rPr>
        <w:t>530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288</w:t>
      </w:r>
      <w:r>
        <w:rPr>
          <w:noProof/>
        </w:rPr>
        <w:noBreakHyphen/>
        <w:t>100</w:t>
      </w:r>
      <w:r>
        <w:rPr>
          <w:noProof/>
        </w:rPr>
        <w:tab/>
        <w:t>Excess money paid under release authority</w:t>
      </w:r>
      <w:r w:rsidRPr="004034AD">
        <w:rPr>
          <w:noProof/>
        </w:rPr>
        <w:tab/>
      </w:r>
      <w:r w:rsidRPr="004034AD">
        <w:rPr>
          <w:noProof/>
        </w:rPr>
        <w:fldChar w:fldCharType="begin"/>
      </w:r>
      <w:r w:rsidRPr="004034AD">
        <w:rPr>
          <w:noProof/>
        </w:rPr>
        <w:instrText xml:space="preserve"> PAGEREF _Toc447709221 \h </w:instrText>
      </w:r>
      <w:r w:rsidRPr="004034AD">
        <w:rPr>
          <w:noProof/>
        </w:rPr>
      </w:r>
      <w:r w:rsidRPr="004034AD">
        <w:rPr>
          <w:noProof/>
        </w:rPr>
        <w:fldChar w:fldCharType="separate"/>
      </w:r>
      <w:r w:rsidR="006C27C7">
        <w:rPr>
          <w:noProof/>
        </w:rPr>
        <w:t>530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288</w:t>
      </w:r>
      <w:r>
        <w:rPr>
          <w:noProof/>
        </w:rPr>
        <w:noBreakHyphen/>
        <w:t>105</w:t>
      </w:r>
      <w:r>
        <w:rPr>
          <w:noProof/>
        </w:rPr>
        <w:tab/>
        <w:t>Superannuation provider to calculate crystallised pre</w:t>
      </w:r>
      <w:r>
        <w:rPr>
          <w:noProof/>
        </w:rPr>
        <w:noBreakHyphen/>
        <w:t>July 83 amount of superannuation interest by 30 June 2008</w:t>
      </w:r>
      <w:r w:rsidRPr="004034AD">
        <w:rPr>
          <w:noProof/>
        </w:rPr>
        <w:tab/>
      </w:r>
      <w:r w:rsidRPr="004034AD">
        <w:rPr>
          <w:noProof/>
        </w:rPr>
        <w:fldChar w:fldCharType="begin"/>
      </w:r>
      <w:r w:rsidRPr="004034AD">
        <w:rPr>
          <w:noProof/>
        </w:rPr>
        <w:instrText xml:space="preserve"> PAGEREF _Toc447709222 \h </w:instrText>
      </w:r>
      <w:r w:rsidRPr="004034AD">
        <w:rPr>
          <w:noProof/>
        </w:rPr>
      </w:r>
      <w:r w:rsidRPr="004034AD">
        <w:rPr>
          <w:noProof/>
        </w:rPr>
        <w:fldChar w:fldCharType="separate"/>
      </w:r>
      <w:r w:rsidR="006C27C7">
        <w:rPr>
          <w:noProof/>
        </w:rPr>
        <w:t>531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288</w:t>
      </w:r>
      <w:r>
        <w:rPr>
          <w:noProof/>
        </w:rPr>
        <w:noBreakHyphen/>
        <w:t>110</w:t>
      </w:r>
      <w:r>
        <w:rPr>
          <w:noProof/>
        </w:rPr>
        <w:tab/>
        <w:t>Contravention of superannuation data and payment regulation or standard</w:t>
      </w:r>
      <w:r w:rsidRPr="004034AD">
        <w:rPr>
          <w:noProof/>
        </w:rPr>
        <w:tab/>
      </w:r>
      <w:r w:rsidRPr="004034AD">
        <w:rPr>
          <w:noProof/>
        </w:rPr>
        <w:fldChar w:fldCharType="begin"/>
      </w:r>
      <w:r w:rsidRPr="004034AD">
        <w:rPr>
          <w:noProof/>
        </w:rPr>
        <w:instrText xml:space="preserve"> PAGEREF _Toc447709223 \h </w:instrText>
      </w:r>
      <w:r w:rsidRPr="004034AD">
        <w:rPr>
          <w:noProof/>
        </w:rPr>
      </w:r>
      <w:r w:rsidRPr="004034AD">
        <w:rPr>
          <w:noProof/>
        </w:rPr>
        <w:fldChar w:fldCharType="separate"/>
      </w:r>
      <w:r w:rsidR="006C27C7">
        <w:rPr>
          <w:noProof/>
        </w:rPr>
        <w:t>532</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290—Promotion and implementation of schemes</w:t>
      </w:r>
      <w:r w:rsidRPr="004034AD">
        <w:rPr>
          <w:b w:val="0"/>
          <w:noProof/>
          <w:sz w:val="18"/>
        </w:rPr>
        <w:tab/>
      </w:r>
      <w:r w:rsidRPr="004034AD">
        <w:rPr>
          <w:b w:val="0"/>
          <w:noProof/>
          <w:sz w:val="18"/>
        </w:rPr>
        <w:fldChar w:fldCharType="begin"/>
      </w:r>
      <w:r w:rsidRPr="004034AD">
        <w:rPr>
          <w:b w:val="0"/>
          <w:noProof/>
          <w:sz w:val="18"/>
        </w:rPr>
        <w:instrText xml:space="preserve"> PAGEREF _Toc447709224 \h </w:instrText>
      </w:r>
      <w:r w:rsidRPr="004034AD">
        <w:rPr>
          <w:b w:val="0"/>
          <w:noProof/>
          <w:sz w:val="18"/>
        </w:rPr>
      </w:r>
      <w:r w:rsidRPr="004034AD">
        <w:rPr>
          <w:b w:val="0"/>
          <w:noProof/>
          <w:sz w:val="18"/>
        </w:rPr>
        <w:fldChar w:fldCharType="separate"/>
      </w:r>
      <w:r w:rsidR="006C27C7">
        <w:rPr>
          <w:b w:val="0"/>
          <w:noProof/>
          <w:sz w:val="18"/>
        </w:rPr>
        <w:t>534</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290</w:t>
      </w:r>
      <w:r>
        <w:rPr>
          <w:noProof/>
        </w:rPr>
        <w:noBreakHyphen/>
        <w:t>A—Preliminary</w:t>
      </w:r>
      <w:r w:rsidRPr="004034AD">
        <w:rPr>
          <w:b w:val="0"/>
          <w:noProof/>
          <w:sz w:val="18"/>
        </w:rPr>
        <w:tab/>
      </w:r>
      <w:r w:rsidRPr="004034AD">
        <w:rPr>
          <w:b w:val="0"/>
          <w:noProof/>
          <w:sz w:val="18"/>
        </w:rPr>
        <w:fldChar w:fldCharType="begin"/>
      </w:r>
      <w:r w:rsidRPr="004034AD">
        <w:rPr>
          <w:b w:val="0"/>
          <w:noProof/>
          <w:sz w:val="18"/>
        </w:rPr>
        <w:instrText xml:space="preserve"> PAGEREF _Toc447709225 \h </w:instrText>
      </w:r>
      <w:r w:rsidRPr="004034AD">
        <w:rPr>
          <w:b w:val="0"/>
          <w:noProof/>
          <w:sz w:val="18"/>
        </w:rPr>
      </w:r>
      <w:r w:rsidRPr="004034AD">
        <w:rPr>
          <w:b w:val="0"/>
          <w:noProof/>
          <w:sz w:val="18"/>
        </w:rPr>
        <w:fldChar w:fldCharType="separate"/>
      </w:r>
      <w:r w:rsidR="006C27C7">
        <w:rPr>
          <w:b w:val="0"/>
          <w:noProof/>
          <w:sz w:val="18"/>
        </w:rPr>
        <w:t>534</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290</w:t>
      </w:r>
      <w:r>
        <w:rPr>
          <w:noProof/>
        </w:rPr>
        <w:noBreakHyphen/>
        <w:t>5</w:t>
      </w:r>
      <w:r>
        <w:rPr>
          <w:noProof/>
        </w:rPr>
        <w:tab/>
        <w:t>Objects of this Division</w:t>
      </w:r>
      <w:r w:rsidRPr="004034AD">
        <w:rPr>
          <w:noProof/>
        </w:rPr>
        <w:tab/>
      </w:r>
      <w:r w:rsidRPr="004034AD">
        <w:rPr>
          <w:noProof/>
        </w:rPr>
        <w:fldChar w:fldCharType="begin"/>
      </w:r>
      <w:r w:rsidRPr="004034AD">
        <w:rPr>
          <w:noProof/>
        </w:rPr>
        <w:instrText xml:space="preserve"> PAGEREF _Toc447709226 \h </w:instrText>
      </w:r>
      <w:r w:rsidRPr="004034AD">
        <w:rPr>
          <w:noProof/>
        </w:rPr>
      </w:r>
      <w:r w:rsidRPr="004034AD">
        <w:rPr>
          <w:noProof/>
        </w:rPr>
        <w:fldChar w:fldCharType="separate"/>
      </w:r>
      <w:r w:rsidR="006C27C7">
        <w:rPr>
          <w:noProof/>
        </w:rPr>
        <w:t>534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290</w:t>
      </w:r>
      <w:r>
        <w:rPr>
          <w:noProof/>
        </w:rPr>
        <w:noBreakHyphen/>
        <w:t>10</w:t>
      </w:r>
      <w:r>
        <w:rPr>
          <w:noProof/>
        </w:rPr>
        <w:tab/>
        <w:t>Extra</w:t>
      </w:r>
      <w:r>
        <w:rPr>
          <w:noProof/>
        </w:rPr>
        <w:noBreakHyphen/>
        <w:t>territorial application</w:t>
      </w:r>
      <w:r w:rsidRPr="004034AD">
        <w:rPr>
          <w:noProof/>
        </w:rPr>
        <w:tab/>
      </w:r>
      <w:r w:rsidRPr="004034AD">
        <w:rPr>
          <w:noProof/>
        </w:rPr>
        <w:fldChar w:fldCharType="begin"/>
      </w:r>
      <w:r w:rsidRPr="004034AD">
        <w:rPr>
          <w:noProof/>
        </w:rPr>
        <w:instrText xml:space="preserve"> PAGEREF _Toc447709227 \h </w:instrText>
      </w:r>
      <w:r w:rsidRPr="004034AD">
        <w:rPr>
          <w:noProof/>
        </w:rPr>
      </w:r>
      <w:r w:rsidRPr="004034AD">
        <w:rPr>
          <w:noProof/>
        </w:rPr>
        <w:fldChar w:fldCharType="separate"/>
      </w:r>
      <w:r w:rsidR="006C27C7">
        <w:rPr>
          <w:noProof/>
        </w:rPr>
        <w:t>534</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290</w:t>
      </w:r>
      <w:r>
        <w:rPr>
          <w:noProof/>
        </w:rPr>
        <w:noBreakHyphen/>
        <w:t>B—Civil penalties</w:t>
      </w:r>
      <w:r w:rsidRPr="004034AD">
        <w:rPr>
          <w:b w:val="0"/>
          <w:noProof/>
          <w:sz w:val="18"/>
        </w:rPr>
        <w:tab/>
      </w:r>
      <w:r w:rsidRPr="004034AD">
        <w:rPr>
          <w:b w:val="0"/>
          <w:noProof/>
          <w:sz w:val="18"/>
        </w:rPr>
        <w:fldChar w:fldCharType="begin"/>
      </w:r>
      <w:r w:rsidRPr="004034AD">
        <w:rPr>
          <w:b w:val="0"/>
          <w:noProof/>
          <w:sz w:val="18"/>
        </w:rPr>
        <w:instrText xml:space="preserve"> PAGEREF _Toc447709228 \h </w:instrText>
      </w:r>
      <w:r w:rsidRPr="004034AD">
        <w:rPr>
          <w:b w:val="0"/>
          <w:noProof/>
          <w:sz w:val="18"/>
        </w:rPr>
      </w:r>
      <w:r w:rsidRPr="004034AD">
        <w:rPr>
          <w:b w:val="0"/>
          <w:noProof/>
          <w:sz w:val="18"/>
        </w:rPr>
        <w:fldChar w:fldCharType="separate"/>
      </w:r>
      <w:r w:rsidR="006C27C7">
        <w:rPr>
          <w:b w:val="0"/>
          <w:noProof/>
          <w:sz w:val="18"/>
        </w:rPr>
        <w:t>534</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290</w:t>
      </w:r>
      <w:r>
        <w:rPr>
          <w:noProof/>
        </w:rPr>
        <w:noBreakHyphen/>
        <w:t>50</w:t>
      </w:r>
      <w:r>
        <w:rPr>
          <w:noProof/>
        </w:rPr>
        <w:tab/>
        <w:t>Civil penalties</w:t>
      </w:r>
      <w:r w:rsidRPr="004034AD">
        <w:rPr>
          <w:noProof/>
        </w:rPr>
        <w:tab/>
      </w:r>
      <w:r w:rsidRPr="004034AD">
        <w:rPr>
          <w:noProof/>
        </w:rPr>
        <w:fldChar w:fldCharType="begin"/>
      </w:r>
      <w:r w:rsidRPr="004034AD">
        <w:rPr>
          <w:noProof/>
        </w:rPr>
        <w:instrText xml:space="preserve"> PAGEREF _Toc447709229 \h </w:instrText>
      </w:r>
      <w:r w:rsidRPr="004034AD">
        <w:rPr>
          <w:noProof/>
        </w:rPr>
      </w:r>
      <w:r w:rsidRPr="004034AD">
        <w:rPr>
          <w:noProof/>
        </w:rPr>
        <w:fldChar w:fldCharType="separate"/>
      </w:r>
      <w:r w:rsidR="006C27C7">
        <w:rPr>
          <w:noProof/>
        </w:rPr>
        <w:t>535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290</w:t>
      </w:r>
      <w:r>
        <w:rPr>
          <w:noProof/>
        </w:rPr>
        <w:noBreakHyphen/>
        <w:t>55</w:t>
      </w:r>
      <w:r>
        <w:rPr>
          <w:noProof/>
        </w:rPr>
        <w:tab/>
        <w:t>Exceptions</w:t>
      </w:r>
      <w:r w:rsidRPr="004034AD">
        <w:rPr>
          <w:noProof/>
        </w:rPr>
        <w:tab/>
      </w:r>
      <w:r w:rsidRPr="004034AD">
        <w:rPr>
          <w:noProof/>
        </w:rPr>
        <w:fldChar w:fldCharType="begin"/>
      </w:r>
      <w:r w:rsidRPr="004034AD">
        <w:rPr>
          <w:noProof/>
        </w:rPr>
        <w:instrText xml:space="preserve"> PAGEREF _Toc447709230 \h </w:instrText>
      </w:r>
      <w:r w:rsidRPr="004034AD">
        <w:rPr>
          <w:noProof/>
        </w:rPr>
      </w:r>
      <w:r w:rsidRPr="004034AD">
        <w:rPr>
          <w:noProof/>
        </w:rPr>
        <w:fldChar w:fldCharType="separate"/>
      </w:r>
      <w:r w:rsidR="006C27C7">
        <w:rPr>
          <w:noProof/>
        </w:rPr>
        <w:t>537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290</w:t>
      </w:r>
      <w:r>
        <w:rPr>
          <w:noProof/>
        </w:rPr>
        <w:noBreakHyphen/>
        <w:t>60</w:t>
      </w:r>
      <w:r>
        <w:rPr>
          <w:noProof/>
        </w:rPr>
        <w:tab/>
        <w:t xml:space="preserve">Meaning of </w:t>
      </w:r>
      <w:r w:rsidRPr="000A1372">
        <w:rPr>
          <w:i/>
          <w:noProof/>
        </w:rPr>
        <w:t>promoter</w:t>
      </w:r>
      <w:r w:rsidRPr="004034AD">
        <w:rPr>
          <w:noProof/>
        </w:rPr>
        <w:tab/>
      </w:r>
      <w:r w:rsidRPr="004034AD">
        <w:rPr>
          <w:noProof/>
        </w:rPr>
        <w:fldChar w:fldCharType="begin"/>
      </w:r>
      <w:r w:rsidRPr="004034AD">
        <w:rPr>
          <w:noProof/>
        </w:rPr>
        <w:instrText xml:space="preserve"> PAGEREF _Toc447709231 \h </w:instrText>
      </w:r>
      <w:r w:rsidRPr="004034AD">
        <w:rPr>
          <w:noProof/>
        </w:rPr>
      </w:r>
      <w:r w:rsidRPr="004034AD">
        <w:rPr>
          <w:noProof/>
        </w:rPr>
        <w:fldChar w:fldCharType="separate"/>
      </w:r>
      <w:r w:rsidR="006C27C7">
        <w:rPr>
          <w:noProof/>
        </w:rPr>
        <w:t>539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290</w:t>
      </w:r>
      <w:r>
        <w:rPr>
          <w:noProof/>
        </w:rPr>
        <w:noBreakHyphen/>
        <w:t>65</w:t>
      </w:r>
      <w:r>
        <w:rPr>
          <w:noProof/>
        </w:rPr>
        <w:tab/>
        <w:t xml:space="preserve">Meaning of </w:t>
      </w:r>
      <w:r w:rsidRPr="000A1372">
        <w:rPr>
          <w:i/>
          <w:noProof/>
        </w:rPr>
        <w:t>tax exploitation scheme</w:t>
      </w:r>
      <w:r w:rsidRPr="004034AD">
        <w:rPr>
          <w:noProof/>
        </w:rPr>
        <w:tab/>
      </w:r>
      <w:r w:rsidRPr="004034AD">
        <w:rPr>
          <w:noProof/>
        </w:rPr>
        <w:fldChar w:fldCharType="begin"/>
      </w:r>
      <w:r w:rsidRPr="004034AD">
        <w:rPr>
          <w:noProof/>
        </w:rPr>
        <w:instrText xml:space="preserve"> PAGEREF _Toc447709232 \h </w:instrText>
      </w:r>
      <w:r w:rsidRPr="004034AD">
        <w:rPr>
          <w:noProof/>
        </w:rPr>
      </w:r>
      <w:r w:rsidRPr="004034AD">
        <w:rPr>
          <w:noProof/>
        </w:rPr>
        <w:fldChar w:fldCharType="separate"/>
      </w:r>
      <w:r w:rsidR="006C27C7">
        <w:rPr>
          <w:noProof/>
        </w:rPr>
        <w:t>539</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290</w:t>
      </w:r>
      <w:r>
        <w:rPr>
          <w:noProof/>
        </w:rPr>
        <w:noBreakHyphen/>
        <w:t>C—Injunctions</w:t>
      </w:r>
      <w:r w:rsidRPr="004034AD">
        <w:rPr>
          <w:b w:val="0"/>
          <w:noProof/>
          <w:sz w:val="18"/>
        </w:rPr>
        <w:tab/>
      </w:r>
      <w:r w:rsidRPr="004034AD">
        <w:rPr>
          <w:b w:val="0"/>
          <w:noProof/>
          <w:sz w:val="18"/>
        </w:rPr>
        <w:fldChar w:fldCharType="begin"/>
      </w:r>
      <w:r w:rsidRPr="004034AD">
        <w:rPr>
          <w:b w:val="0"/>
          <w:noProof/>
          <w:sz w:val="18"/>
        </w:rPr>
        <w:instrText xml:space="preserve"> PAGEREF _Toc447709233 \h </w:instrText>
      </w:r>
      <w:r w:rsidRPr="004034AD">
        <w:rPr>
          <w:b w:val="0"/>
          <w:noProof/>
          <w:sz w:val="18"/>
        </w:rPr>
      </w:r>
      <w:r w:rsidRPr="004034AD">
        <w:rPr>
          <w:b w:val="0"/>
          <w:noProof/>
          <w:sz w:val="18"/>
        </w:rPr>
        <w:fldChar w:fldCharType="separate"/>
      </w:r>
      <w:r w:rsidR="006C27C7">
        <w:rPr>
          <w:b w:val="0"/>
          <w:noProof/>
          <w:sz w:val="18"/>
        </w:rPr>
        <w:t>541</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290</w:t>
      </w:r>
      <w:r>
        <w:rPr>
          <w:noProof/>
        </w:rPr>
        <w:noBreakHyphen/>
        <w:t>120</w:t>
      </w:r>
      <w:r>
        <w:rPr>
          <w:noProof/>
        </w:rPr>
        <w:tab/>
        <w:t>Conduct to which this Subdivision applies</w:t>
      </w:r>
      <w:r w:rsidRPr="004034AD">
        <w:rPr>
          <w:noProof/>
        </w:rPr>
        <w:tab/>
      </w:r>
      <w:r w:rsidRPr="004034AD">
        <w:rPr>
          <w:noProof/>
        </w:rPr>
        <w:fldChar w:fldCharType="begin"/>
      </w:r>
      <w:r w:rsidRPr="004034AD">
        <w:rPr>
          <w:noProof/>
        </w:rPr>
        <w:instrText xml:space="preserve"> PAGEREF _Toc447709234 \h </w:instrText>
      </w:r>
      <w:r w:rsidRPr="004034AD">
        <w:rPr>
          <w:noProof/>
        </w:rPr>
      </w:r>
      <w:r w:rsidRPr="004034AD">
        <w:rPr>
          <w:noProof/>
        </w:rPr>
        <w:fldChar w:fldCharType="separate"/>
      </w:r>
      <w:r w:rsidR="006C27C7">
        <w:rPr>
          <w:noProof/>
        </w:rPr>
        <w:t>541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290</w:t>
      </w:r>
      <w:r>
        <w:rPr>
          <w:noProof/>
        </w:rPr>
        <w:noBreakHyphen/>
        <w:t>125</w:t>
      </w:r>
      <w:r>
        <w:rPr>
          <w:noProof/>
        </w:rPr>
        <w:tab/>
        <w:t>Injunctions</w:t>
      </w:r>
      <w:r w:rsidRPr="004034AD">
        <w:rPr>
          <w:noProof/>
        </w:rPr>
        <w:tab/>
      </w:r>
      <w:r w:rsidRPr="004034AD">
        <w:rPr>
          <w:noProof/>
        </w:rPr>
        <w:fldChar w:fldCharType="begin"/>
      </w:r>
      <w:r w:rsidRPr="004034AD">
        <w:rPr>
          <w:noProof/>
        </w:rPr>
        <w:instrText xml:space="preserve"> PAGEREF _Toc447709235 \h </w:instrText>
      </w:r>
      <w:r w:rsidRPr="004034AD">
        <w:rPr>
          <w:noProof/>
        </w:rPr>
      </w:r>
      <w:r w:rsidRPr="004034AD">
        <w:rPr>
          <w:noProof/>
        </w:rPr>
        <w:fldChar w:fldCharType="separate"/>
      </w:r>
      <w:r w:rsidR="006C27C7">
        <w:rPr>
          <w:noProof/>
        </w:rPr>
        <w:t>541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290</w:t>
      </w:r>
      <w:r>
        <w:rPr>
          <w:noProof/>
        </w:rPr>
        <w:noBreakHyphen/>
        <w:t>130</w:t>
      </w:r>
      <w:r>
        <w:rPr>
          <w:noProof/>
        </w:rPr>
        <w:tab/>
        <w:t>Interim injunctions</w:t>
      </w:r>
      <w:r w:rsidRPr="004034AD">
        <w:rPr>
          <w:noProof/>
        </w:rPr>
        <w:tab/>
      </w:r>
      <w:r w:rsidRPr="004034AD">
        <w:rPr>
          <w:noProof/>
        </w:rPr>
        <w:fldChar w:fldCharType="begin"/>
      </w:r>
      <w:r w:rsidRPr="004034AD">
        <w:rPr>
          <w:noProof/>
        </w:rPr>
        <w:instrText xml:space="preserve"> PAGEREF _Toc447709236 \h </w:instrText>
      </w:r>
      <w:r w:rsidRPr="004034AD">
        <w:rPr>
          <w:noProof/>
        </w:rPr>
      </w:r>
      <w:r w:rsidRPr="004034AD">
        <w:rPr>
          <w:noProof/>
        </w:rPr>
        <w:fldChar w:fldCharType="separate"/>
      </w:r>
      <w:r w:rsidR="006C27C7">
        <w:rPr>
          <w:noProof/>
        </w:rPr>
        <w:t>541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290</w:t>
      </w:r>
      <w:r>
        <w:rPr>
          <w:noProof/>
        </w:rPr>
        <w:noBreakHyphen/>
        <w:t>135</w:t>
      </w:r>
      <w:r>
        <w:rPr>
          <w:noProof/>
        </w:rPr>
        <w:tab/>
        <w:t>Delay in making ruling</w:t>
      </w:r>
      <w:r w:rsidRPr="004034AD">
        <w:rPr>
          <w:noProof/>
        </w:rPr>
        <w:tab/>
      </w:r>
      <w:r w:rsidRPr="004034AD">
        <w:rPr>
          <w:noProof/>
        </w:rPr>
        <w:fldChar w:fldCharType="begin"/>
      </w:r>
      <w:r w:rsidRPr="004034AD">
        <w:rPr>
          <w:noProof/>
        </w:rPr>
        <w:instrText xml:space="preserve"> PAGEREF _Toc447709237 \h </w:instrText>
      </w:r>
      <w:r w:rsidRPr="004034AD">
        <w:rPr>
          <w:noProof/>
        </w:rPr>
      </w:r>
      <w:r w:rsidRPr="004034AD">
        <w:rPr>
          <w:noProof/>
        </w:rPr>
        <w:fldChar w:fldCharType="separate"/>
      </w:r>
      <w:r w:rsidR="006C27C7">
        <w:rPr>
          <w:noProof/>
        </w:rPr>
        <w:t>541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290</w:t>
      </w:r>
      <w:r>
        <w:rPr>
          <w:noProof/>
        </w:rPr>
        <w:noBreakHyphen/>
        <w:t>140</w:t>
      </w:r>
      <w:r>
        <w:rPr>
          <w:noProof/>
        </w:rPr>
        <w:tab/>
        <w:t>Discharge etc. of injunctions</w:t>
      </w:r>
      <w:r w:rsidRPr="004034AD">
        <w:rPr>
          <w:noProof/>
        </w:rPr>
        <w:tab/>
      </w:r>
      <w:r w:rsidRPr="004034AD">
        <w:rPr>
          <w:noProof/>
        </w:rPr>
        <w:fldChar w:fldCharType="begin"/>
      </w:r>
      <w:r w:rsidRPr="004034AD">
        <w:rPr>
          <w:noProof/>
        </w:rPr>
        <w:instrText xml:space="preserve"> PAGEREF _Toc447709238 \h </w:instrText>
      </w:r>
      <w:r w:rsidRPr="004034AD">
        <w:rPr>
          <w:noProof/>
        </w:rPr>
      </w:r>
      <w:r w:rsidRPr="004034AD">
        <w:rPr>
          <w:noProof/>
        </w:rPr>
        <w:fldChar w:fldCharType="separate"/>
      </w:r>
      <w:r w:rsidR="006C27C7">
        <w:rPr>
          <w:noProof/>
        </w:rPr>
        <w:t>542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290</w:t>
      </w:r>
      <w:r>
        <w:rPr>
          <w:noProof/>
        </w:rPr>
        <w:noBreakHyphen/>
        <w:t>145</w:t>
      </w:r>
      <w:r>
        <w:rPr>
          <w:noProof/>
        </w:rPr>
        <w:tab/>
        <w:t>Certain limits on granting injunctions not to apply</w:t>
      </w:r>
      <w:r w:rsidRPr="004034AD">
        <w:rPr>
          <w:noProof/>
        </w:rPr>
        <w:tab/>
      </w:r>
      <w:r w:rsidRPr="004034AD">
        <w:rPr>
          <w:noProof/>
        </w:rPr>
        <w:fldChar w:fldCharType="begin"/>
      </w:r>
      <w:r w:rsidRPr="004034AD">
        <w:rPr>
          <w:noProof/>
        </w:rPr>
        <w:instrText xml:space="preserve"> PAGEREF _Toc447709239 \h </w:instrText>
      </w:r>
      <w:r w:rsidRPr="004034AD">
        <w:rPr>
          <w:noProof/>
        </w:rPr>
      </w:r>
      <w:r w:rsidRPr="004034AD">
        <w:rPr>
          <w:noProof/>
        </w:rPr>
        <w:fldChar w:fldCharType="separate"/>
      </w:r>
      <w:r w:rsidR="006C27C7">
        <w:rPr>
          <w:noProof/>
        </w:rPr>
        <w:t>542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lastRenderedPageBreak/>
        <w:t>290</w:t>
      </w:r>
      <w:r>
        <w:rPr>
          <w:noProof/>
        </w:rPr>
        <w:noBreakHyphen/>
        <w:t>150</w:t>
      </w:r>
      <w:r>
        <w:rPr>
          <w:noProof/>
        </w:rPr>
        <w:tab/>
        <w:t>Other powers of the Federal Court unaffected</w:t>
      </w:r>
      <w:r w:rsidRPr="004034AD">
        <w:rPr>
          <w:noProof/>
        </w:rPr>
        <w:tab/>
      </w:r>
      <w:r w:rsidRPr="004034AD">
        <w:rPr>
          <w:noProof/>
        </w:rPr>
        <w:fldChar w:fldCharType="begin"/>
      </w:r>
      <w:r w:rsidRPr="004034AD">
        <w:rPr>
          <w:noProof/>
        </w:rPr>
        <w:instrText xml:space="preserve"> PAGEREF _Toc447709240 \h </w:instrText>
      </w:r>
      <w:r w:rsidRPr="004034AD">
        <w:rPr>
          <w:noProof/>
        </w:rPr>
      </w:r>
      <w:r w:rsidRPr="004034AD">
        <w:rPr>
          <w:noProof/>
        </w:rPr>
        <w:fldChar w:fldCharType="separate"/>
      </w:r>
      <w:r w:rsidR="006C27C7">
        <w:rPr>
          <w:noProof/>
        </w:rPr>
        <w:t>543</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290</w:t>
      </w:r>
      <w:r>
        <w:rPr>
          <w:noProof/>
        </w:rPr>
        <w:noBreakHyphen/>
        <w:t>D—Voluntary undertakings</w:t>
      </w:r>
      <w:r w:rsidRPr="004034AD">
        <w:rPr>
          <w:b w:val="0"/>
          <w:noProof/>
          <w:sz w:val="18"/>
        </w:rPr>
        <w:tab/>
      </w:r>
      <w:r w:rsidRPr="004034AD">
        <w:rPr>
          <w:b w:val="0"/>
          <w:noProof/>
          <w:sz w:val="18"/>
        </w:rPr>
        <w:fldChar w:fldCharType="begin"/>
      </w:r>
      <w:r w:rsidRPr="004034AD">
        <w:rPr>
          <w:b w:val="0"/>
          <w:noProof/>
          <w:sz w:val="18"/>
        </w:rPr>
        <w:instrText xml:space="preserve"> PAGEREF _Toc447709241 \h </w:instrText>
      </w:r>
      <w:r w:rsidRPr="004034AD">
        <w:rPr>
          <w:b w:val="0"/>
          <w:noProof/>
          <w:sz w:val="18"/>
        </w:rPr>
      </w:r>
      <w:r w:rsidRPr="004034AD">
        <w:rPr>
          <w:b w:val="0"/>
          <w:noProof/>
          <w:sz w:val="18"/>
        </w:rPr>
        <w:fldChar w:fldCharType="separate"/>
      </w:r>
      <w:r w:rsidR="006C27C7">
        <w:rPr>
          <w:b w:val="0"/>
          <w:noProof/>
          <w:sz w:val="18"/>
        </w:rPr>
        <w:t>543</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290</w:t>
      </w:r>
      <w:r>
        <w:rPr>
          <w:noProof/>
        </w:rPr>
        <w:noBreakHyphen/>
        <w:t>200</w:t>
      </w:r>
      <w:r>
        <w:rPr>
          <w:noProof/>
        </w:rPr>
        <w:tab/>
        <w:t>Voluntary undertakings</w:t>
      </w:r>
      <w:r w:rsidRPr="004034AD">
        <w:rPr>
          <w:noProof/>
        </w:rPr>
        <w:tab/>
      </w:r>
      <w:r w:rsidRPr="004034AD">
        <w:rPr>
          <w:noProof/>
        </w:rPr>
        <w:fldChar w:fldCharType="begin"/>
      </w:r>
      <w:r w:rsidRPr="004034AD">
        <w:rPr>
          <w:noProof/>
        </w:rPr>
        <w:instrText xml:space="preserve"> PAGEREF _Toc447709242 \h </w:instrText>
      </w:r>
      <w:r w:rsidRPr="004034AD">
        <w:rPr>
          <w:noProof/>
        </w:rPr>
      </w:r>
      <w:r w:rsidRPr="004034AD">
        <w:rPr>
          <w:noProof/>
        </w:rPr>
        <w:fldChar w:fldCharType="separate"/>
      </w:r>
      <w:r w:rsidR="006C27C7">
        <w:rPr>
          <w:noProof/>
        </w:rPr>
        <w:t>543</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298—Machinery provisions for penalties</w:t>
      </w:r>
      <w:r w:rsidRPr="004034AD">
        <w:rPr>
          <w:b w:val="0"/>
          <w:noProof/>
          <w:sz w:val="18"/>
        </w:rPr>
        <w:tab/>
      </w:r>
      <w:r w:rsidRPr="004034AD">
        <w:rPr>
          <w:b w:val="0"/>
          <w:noProof/>
          <w:sz w:val="18"/>
        </w:rPr>
        <w:fldChar w:fldCharType="begin"/>
      </w:r>
      <w:r w:rsidRPr="004034AD">
        <w:rPr>
          <w:b w:val="0"/>
          <w:noProof/>
          <w:sz w:val="18"/>
        </w:rPr>
        <w:instrText xml:space="preserve"> PAGEREF _Toc447709243 \h </w:instrText>
      </w:r>
      <w:r w:rsidRPr="004034AD">
        <w:rPr>
          <w:b w:val="0"/>
          <w:noProof/>
          <w:sz w:val="18"/>
        </w:rPr>
      </w:r>
      <w:r w:rsidRPr="004034AD">
        <w:rPr>
          <w:b w:val="0"/>
          <w:noProof/>
          <w:sz w:val="18"/>
        </w:rPr>
        <w:fldChar w:fldCharType="separate"/>
      </w:r>
      <w:r w:rsidR="006C27C7">
        <w:rPr>
          <w:b w:val="0"/>
          <w:noProof/>
          <w:sz w:val="18"/>
        </w:rPr>
        <w:t>545</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298</w:t>
      </w:r>
      <w:r>
        <w:rPr>
          <w:noProof/>
        </w:rPr>
        <w:noBreakHyphen/>
        <w:t>A—Administrative penalties</w:t>
      </w:r>
      <w:r w:rsidRPr="004034AD">
        <w:rPr>
          <w:b w:val="0"/>
          <w:noProof/>
          <w:sz w:val="18"/>
        </w:rPr>
        <w:tab/>
      </w:r>
      <w:r w:rsidRPr="004034AD">
        <w:rPr>
          <w:b w:val="0"/>
          <w:noProof/>
          <w:sz w:val="18"/>
        </w:rPr>
        <w:fldChar w:fldCharType="begin"/>
      </w:r>
      <w:r w:rsidRPr="004034AD">
        <w:rPr>
          <w:b w:val="0"/>
          <w:noProof/>
          <w:sz w:val="18"/>
        </w:rPr>
        <w:instrText xml:space="preserve"> PAGEREF _Toc447709244 \h </w:instrText>
      </w:r>
      <w:r w:rsidRPr="004034AD">
        <w:rPr>
          <w:b w:val="0"/>
          <w:noProof/>
          <w:sz w:val="18"/>
        </w:rPr>
      </w:r>
      <w:r w:rsidRPr="004034AD">
        <w:rPr>
          <w:b w:val="0"/>
          <w:noProof/>
          <w:sz w:val="18"/>
        </w:rPr>
        <w:fldChar w:fldCharType="separate"/>
      </w:r>
      <w:r w:rsidR="006C27C7">
        <w:rPr>
          <w:b w:val="0"/>
          <w:noProof/>
          <w:sz w:val="18"/>
        </w:rPr>
        <w:t>545</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298</w:t>
      </w:r>
      <w:r>
        <w:rPr>
          <w:noProof/>
        </w:rPr>
        <w:noBreakHyphen/>
        <w:t>5</w:t>
      </w:r>
      <w:r>
        <w:rPr>
          <w:noProof/>
        </w:rPr>
        <w:tab/>
        <w:t>Scope of Subdivision</w:t>
      </w:r>
      <w:r w:rsidRPr="004034AD">
        <w:rPr>
          <w:noProof/>
        </w:rPr>
        <w:tab/>
      </w:r>
      <w:r w:rsidRPr="004034AD">
        <w:rPr>
          <w:noProof/>
        </w:rPr>
        <w:fldChar w:fldCharType="begin"/>
      </w:r>
      <w:r w:rsidRPr="004034AD">
        <w:rPr>
          <w:noProof/>
        </w:rPr>
        <w:instrText xml:space="preserve"> PAGEREF _Toc447709245 \h </w:instrText>
      </w:r>
      <w:r w:rsidRPr="004034AD">
        <w:rPr>
          <w:noProof/>
        </w:rPr>
      </w:r>
      <w:r w:rsidRPr="004034AD">
        <w:rPr>
          <w:noProof/>
        </w:rPr>
        <w:fldChar w:fldCharType="separate"/>
      </w:r>
      <w:r w:rsidR="006C27C7">
        <w:rPr>
          <w:noProof/>
        </w:rPr>
        <w:t>545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298</w:t>
      </w:r>
      <w:r>
        <w:rPr>
          <w:noProof/>
        </w:rPr>
        <w:noBreakHyphen/>
        <w:t>10</w:t>
      </w:r>
      <w:r>
        <w:rPr>
          <w:noProof/>
        </w:rPr>
        <w:tab/>
        <w:t>Notification of liability</w:t>
      </w:r>
      <w:r w:rsidRPr="004034AD">
        <w:rPr>
          <w:noProof/>
        </w:rPr>
        <w:tab/>
      </w:r>
      <w:r w:rsidRPr="004034AD">
        <w:rPr>
          <w:noProof/>
        </w:rPr>
        <w:fldChar w:fldCharType="begin"/>
      </w:r>
      <w:r w:rsidRPr="004034AD">
        <w:rPr>
          <w:noProof/>
        </w:rPr>
        <w:instrText xml:space="preserve"> PAGEREF _Toc447709246 \h </w:instrText>
      </w:r>
      <w:r w:rsidRPr="004034AD">
        <w:rPr>
          <w:noProof/>
        </w:rPr>
      </w:r>
      <w:r w:rsidRPr="004034AD">
        <w:rPr>
          <w:noProof/>
        </w:rPr>
        <w:fldChar w:fldCharType="separate"/>
      </w:r>
      <w:r w:rsidR="006C27C7">
        <w:rPr>
          <w:noProof/>
        </w:rPr>
        <w:t>545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298</w:t>
      </w:r>
      <w:r>
        <w:rPr>
          <w:noProof/>
        </w:rPr>
        <w:noBreakHyphen/>
        <w:t>15</w:t>
      </w:r>
      <w:r>
        <w:rPr>
          <w:noProof/>
        </w:rPr>
        <w:tab/>
        <w:t>Due date for penalty</w:t>
      </w:r>
      <w:r w:rsidRPr="004034AD">
        <w:rPr>
          <w:noProof/>
        </w:rPr>
        <w:tab/>
      </w:r>
      <w:r w:rsidRPr="004034AD">
        <w:rPr>
          <w:noProof/>
        </w:rPr>
        <w:fldChar w:fldCharType="begin"/>
      </w:r>
      <w:r w:rsidRPr="004034AD">
        <w:rPr>
          <w:noProof/>
        </w:rPr>
        <w:instrText xml:space="preserve"> PAGEREF _Toc447709247 \h </w:instrText>
      </w:r>
      <w:r w:rsidRPr="004034AD">
        <w:rPr>
          <w:noProof/>
        </w:rPr>
      </w:r>
      <w:r w:rsidRPr="004034AD">
        <w:rPr>
          <w:noProof/>
        </w:rPr>
        <w:fldChar w:fldCharType="separate"/>
      </w:r>
      <w:r w:rsidR="006C27C7">
        <w:rPr>
          <w:noProof/>
        </w:rPr>
        <w:t>546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298</w:t>
      </w:r>
      <w:r>
        <w:rPr>
          <w:noProof/>
        </w:rPr>
        <w:noBreakHyphen/>
        <w:t>20</w:t>
      </w:r>
      <w:r>
        <w:rPr>
          <w:noProof/>
        </w:rPr>
        <w:tab/>
        <w:t>Remission of penalty</w:t>
      </w:r>
      <w:r w:rsidRPr="004034AD">
        <w:rPr>
          <w:noProof/>
        </w:rPr>
        <w:tab/>
      </w:r>
      <w:r w:rsidRPr="004034AD">
        <w:rPr>
          <w:noProof/>
        </w:rPr>
        <w:fldChar w:fldCharType="begin"/>
      </w:r>
      <w:r w:rsidRPr="004034AD">
        <w:rPr>
          <w:noProof/>
        </w:rPr>
        <w:instrText xml:space="preserve"> PAGEREF _Toc447709248 \h </w:instrText>
      </w:r>
      <w:r w:rsidRPr="004034AD">
        <w:rPr>
          <w:noProof/>
        </w:rPr>
      </w:r>
      <w:r w:rsidRPr="004034AD">
        <w:rPr>
          <w:noProof/>
        </w:rPr>
        <w:fldChar w:fldCharType="separate"/>
      </w:r>
      <w:r w:rsidR="006C27C7">
        <w:rPr>
          <w:noProof/>
        </w:rPr>
        <w:t>546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298</w:t>
      </w:r>
      <w:r>
        <w:rPr>
          <w:noProof/>
        </w:rPr>
        <w:noBreakHyphen/>
        <w:t>25</w:t>
      </w:r>
      <w:r>
        <w:rPr>
          <w:noProof/>
        </w:rPr>
        <w:tab/>
        <w:t>General interest charge on unpaid penalty</w:t>
      </w:r>
      <w:r w:rsidRPr="004034AD">
        <w:rPr>
          <w:noProof/>
        </w:rPr>
        <w:tab/>
      </w:r>
      <w:r w:rsidRPr="004034AD">
        <w:rPr>
          <w:noProof/>
        </w:rPr>
        <w:fldChar w:fldCharType="begin"/>
      </w:r>
      <w:r w:rsidRPr="004034AD">
        <w:rPr>
          <w:noProof/>
        </w:rPr>
        <w:instrText xml:space="preserve"> PAGEREF _Toc447709249 \h </w:instrText>
      </w:r>
      <w:r w:rsidRPr="004034AD">
        <w:rPr>
          <w:noProof/>
        </w:rPr>
      </w:r>
      <w:r w:rsidRPr="004034AD">
        <w:rPr>
          <w:noProof/>
        </w:rPr>
        <w:fldChar w:fldCharType="separate"/>
      </w:r>
      <w:r w:rsidR="006C27C7">
        <w:rPr>
          <w:noProof/>
        </w:rPr>
        <w:t>546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298</w:t>
      </w:r>
      <w:r>
        <w:rPr>
          <w:noProof/>
        </w:rPr>
        <w:noBreakHyphen/>
        <w:t>30</w:t>
      </w:r>
      <w:r>
        <w:rPr>
          <w:noProof/>
        </w:rPr>
        <w:tab/>
        <w:t>Assessment of penalties under Division 284</w:t>
      </w:r>
      <w:r w:rsidRPr="004034AD">
        <w:rPr>
          <w:noProof/>
        </w:rPr>
        <w:tab/>
      </w:r>
      <w:r w:rsidRPr="004034AD">
        <w:rPr>
          <w:noProof/>
        </w:rPr>
        <w:fldChar w:fldCharType="begin"/>
      </w:r>
      <w:r w:rsidRPr="004034AD">
        <w:rPr>
          <w:noProof/>
        </w:rPr>
        <w:instrText xml:space="preserve"> PAGEREF _Toc447709250 \h </w:instrText>
      </w:r>
      <w:r w:rsidRPr="004034AD">
        <w:rPr>
          <w:noProof/>
        </w:rPr>
      </w:r>
      <w:r w:rsidRPr="004034AD">
        <w:rPr>
          <w:noProof/>
        </w:rPr>
        <w:fldChar w:fldCharType="separate"/>
      </w:r>
      <w:r w:rsidR="006C27C7">
        <w:rPr>
          <w:noProof/>
        </w:rPr>
        <w:t>547</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298</w:t>
      </w:r>
      <w:r>
        <w:rPr>
          <w:noProof/>
        </w:rPr>
        <w:noBreakHyphen/>
        <w:t>B—Civil penalties</w:t>
      </w:r>
      <w:r w:rsidRPr="004034AD">
        <w:rPr>
          <w:b w:val="0"/>
          <w:noProof/>
          <w:sz w:val="18"/>
        </w:rPr>
        <w:tab/>
      </w:r>
      <w:r w:rsidRPr="004034AD">
        <w:rPr>
          <w:b w:val="0"/>
          <w:noProof/>
          <w:sz w:val="18"/>
        </w:rPr>
        <w:fldChar w:fldCharType="begin"/>
      </w:r>
      <w:r w:rsidRPr="004034AD">
        <w:rPr>
          <w:b w:val="0"/>
          <w:noProof/>
          <w:sz w:val="18"/>
        </w:rPr>
        <w:instrText xml:space="preserve"> PAGEREF _Toc447709251 \h </w:instrText>
      </w:r>
      <w:r w:rsidRPr="004034AD">
        <w:rPr>
          <w:b w:val="0"/>
          <w:noProof/>
          <w:sz w:val="18"/>
        </w:rPr>
      </w:r>
      <w:r w:rsidRPr="004034AD">
        <w:rPr>
          <w:b w:val="0"/>
          <w:noProof/>
          <w:sz w:val="18"/>
        </w:rPr>
        <w:fldChar w:fldCharType="separate"/>
      </w:r>
      <w:r w:rsidR="006C27C7">
        <w:rPr>
          <w:b w:val="0"/>
          <w:noProof/>
          <w:sz w:val="18"/>
        </w:rPr>
        <w:t>547</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298</w:t>
      </w:r>
      <w:r>
        <w:rPr>
          <w:noProof/>
        </w:rPr>
        <w:noBreakHyphen/>
        <w:t>80</w:t>
      </w:r>
      <w:r>
        <w:rPr>
          <w:noProof/>
        </w:rPr>
        <w:tab/>
        <w:t>Application of Subdivision</w:t>
      </w:r>
      <w:r w:rsidRPr="004034AD">
        <w:rPr>
          <w:noProof/>
        </w:rPr>
        <w:tab/>
      </w:r>
      <w:r w:rsidRPr="004034AD">
        <w:rPr>
          <w:noProof/>
        </w:rPr>
        <w:fldChar w:fldCharType="begin"/>
      </w:r>
      <w:r w:rsidRPr="004034AD">
        <w:rPr>
          <w:noProof/>
        </w:rPr>
        <w:instrText xml:space="preserve"> PAGEREF _Toc447709252 \h </w:instrText>
      </w:r>
      <w:r w:rsidRPr="004034AD">
        <w:rPr>
          <w:noProof/>
        </w:rPr>
      </w:r>
      <w:r w:rsidRPr="004034AD">
        <w:rPr>
          <w:noProof/>
        </w:rPr>
        <w:fldChar w:fldCharType="separate"/>
      </w:r>
      <w:r w:rsidR="006C27C7">
        <w:rPr>
          <w:noProof/>
        </w:rPr>
        <w:t>547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298</w:t>
      </w:r>
      <w:r>
        <w:rPr>
          <w:noProof/>
        </w:rPr>
        <w:noBreakHyphen/>
        <w:t>85</w:t>
      </w:r>
      <w:r>
        <w:rPr>
          <w:noProof/>
        </w:rPr>
        <w:tab/>
        <w:t>Civil evidence and procedure rules for civil penalty orders</w:t>
      </w:r>
      <w:r w:rsidRPr="004034AD">
        <w:rPr>
          <w:noProof/>
        </w:rPr>
        <w:tab/>
      </w:r>
      <w:r w:rsidRPr="004034AD">
        <w:rPr>
          <w:noProof/>
        </w:rPr>
        <w:fldChar w:fldCharType="begin"/>
      </w:r>
      <w:r w:rsidRPr="004034AD">
        <w:rPr>
          <w:noProof/>
        </w:rPr>
        <w:instrText xml:space="preserve"> PAGEREF _Toc447709253 \h </w:instrText>
      </w:r>
      <w:r w:rsidRPr="004034AD">
        <w:rPr>
          <w:noProof/>
        </w:rPr>
      </w:r>
      <w:r w:rsidRPr="004034AD">
        <w:rPr>
          <w:noProof/>
        </w:rPr>
        <w:fldChar w:fldCharType="separate"/>
      </w:r>
      <w:r w:rsidR="006C27C7">
        <w:rPr>
          <w:noProof/>
        </w:rPr>
        <w:t>548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298</w:t>
      </w:r>
      <w:r>
        <w:rPr>
          <w:noProof/>
        </w:rPr>
        <w:noBreakHyphen/>
        <w:t>90</w:t>
      </w:r>
      <w:r>
        <w:rPr>
          <w:noProof/>
        </w:rPr>
        <w:tab/>
        <w:t>Civil proceedings after criminal proceedings</w:t>
      </w:r>
      <w:r w:rsidRPr="004034AD">
        <w:rPr>
          <w:noProof/>
        </w:rPr>
        <w:tab/>
      </w:r>
      <w:r w:rsidRPr="004034AD">
        <w:rPr>
          <w:noProof/>
        </w:rPr>
        <w:fldChar w:fldCharType="begin"/>
      </w:r>
      <w:r w:rsidRPr="004034AD">
        <w:rPr>
          <w:noProof/>
        </w:rPr>
        <w:instrText xml:space="preserve"> PAGEREF _Toc447709254 \h </w:instrText>
      </w:r>
      <w:r w:rsidRPr="004034AD">
        <w:rPr>
          <w:noProof/>
        </w:rPr>
      </w:r>
      <w:r w:rsidRPr="004034AD">
        <w:rPr>
          <w:noProof/>
        </w:rPr>
        <w:fldChar w:fldCharType="separate"/>
      </w:r>
      <w:r w:rsidR="006C27C7">
        <w:rPr>
          <w:noProof/>
        </w:rPr>
        <w:t>548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298</w:t>
      </w:r>
      <w:r>
        <w:rPr>
          <w:noProof/>
        </w:rPr>
        <w:noBreakHyphen/>
        <w:t>95</w:t>
      </w:r>
      <w:r>
        <w:rPr>
          <w:noProof/>
        </w:rPr>
        <w:tab/>
        <w:t>Criminal proceedings during civil proceedings</w:t>
      </w:r>
      <w:r w:rsidRPr="004034AD">
        <w:rPr>
          <w:noProof/>
        </w:rPr>
        <w:tab/>
      </w:r>
      <w:r w:rsidRPr="004034AD">
        <w:rPr>
          <w:noProof/>
        </w:rPr>
        <w:fldChar w:fldCharType="begin"/>
      </w:r>
      <w:r w:rsidRPr="004034AD">
        <w:rPr>
          <w:noProof/>
        </w:rPr>
        <w:instrText xml:space="preserve"> PAGEREF _Toc447709255 \h </w:instrText>
      </w:r>
      <w:r w:rsidRPr="004034AD">
        <w:rPr>
          <w:noProof/>
        </w:rPr>
      </w:r>
      <w:r w:rsidRPr="004034AD">
        <w:rPr>
          <w:noProof/>
        </w:rPr>
        <w:fldChar w:fldCharType="separate"/>
      </w:r>
      <w:r w:rsidR="006C27C7">
        <w:rPr>
          <w:noProof/>
        </w:rPr>
        <w:t>548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298</w:t>
      </w:r>
      <w:r>
        <w:rPr>
          <w:noProof/>
        </w:rPr>
        <w:noBreakHyphen/>
        <w:t>100</w:t>
      </w:r>
      <w:r>
        <w:rPr>
          <w:noProof/>
        </w:rPr>
        <w:tab/>
        <w:t>Criminal proceedings after civil proceedings</w:t>
      </w:r>
      <w:r w:rsidRPr="004034AD">
        <w:rPr>
          <w:noProof/>
        </w:rPr>
        <w:tab/>
      </w:r>
      <w:r w:rsidRPr="004034AD">
        <w:rPr>
          <w:noProof/>
        </w:rPr>
        <w:fldChar w:fldCharType="begin"/>
      </w:r>
      <w:r w:rsidRPr="004034AD">
        <w:rPr>
          <w:noProof/>
        </w:rPr>
        <w:instrText xml:space="preserve"> PAGEREF _Toc447709256 \h </w:instrText>
      </w:r>
      <w:r w:rsidRPr="004034AD">
        <w:rPr>
          <w:noProof/>
        </w:rPr>
      </w:r>
      <w:r w:rsidRPr="004034AD">
        <w:rPr>
          <w:noProof/>
        </w:rPr>
        <w:fldChar w:fldCharType="separate"/>
      </w:r>
      <w:r w:rsidR="006C27C7">
        <w:rPr>
          <w:noProof/>
        </w:rPr>
        <w:t>548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298</w:t>
      </w:r>
      <w:r>
        <w:rPr>
          <w:noProof/>
        </w:rPr>
        <w:noBreakHyphen/>
        <w:t>105</w:t>
      </w:r>
      <w:r>
        <w:rPr>
          <w:noProof/>
        </w:rPr>
        <w:tab/>
        <w:t>Evidence given in proceedings for penalty not admissible in criminal proceedings</w:t>
      </w:r>
      <w:r w:rsidRPr="004034AD">
        <w:rPr>
          <w:noProof/>
        </w:rPr>
        <w:tab/>
      </w:r>
      <w:r w:rsidRPr="004034AD">
        <w:rPr>
          <w:noProof/>
        </w:rPr>
        <w:fldChar w:fldCharType="begin"/>
      </w:r>
      <w:r w:rsidRPr="004034AD">
        <w:rPr>
          <w:noProof/>
        </w:rPr>
        <w:instrText xml:space="preserve"> PAGEREF _Toc447709257 \h </w:instrText>
      </w:r>
      <w:r w:rsidRPr="004034AD">
        <w:rPr>
          <w:noProof/>
        </w:rPr>
      </w:r>
      <w:r w:rsidRPr="004034AD">
        <w:rPr>
          <w:noProof/>
        </w:rPr>
        <w:fldChar w:fldCharType="separate"/>
      </w:r>
      <w:r w:rsidR="006C27C7">
        <w:rPr>
          <w:noProof/>
        </w:rPr>
        <w:t>549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298</w:t>
      </w:r>
      <w:r>
        <w:rPr>
          <w:noProof/>
        </w:rPr>
        <w:noBreakHyphen/>
        <w:t>110</w:t>
      </w:r>
      <w:r>
        <w:rPr>
          <w:noProof/>
        </w:rPr>
        <w:tab/>
        <w:t>Civil double jeopardy</w:t>
      </w:r>
      <w:r w:rsidRPr="004034AD">
        <w:rPr>
          <w:noProof/>
        </w:rPr>
        <w:tab/>
      </w:r>
      <w:r w:rsidRPr="004034AD">
        <w:rPr>
          <w:noProof/>
        </w:rPr>
        <w:fldChar w:fldCharType="begin"/>
      </w:r>
      <w:r w:rsidRPr="004034AD">
        <w:rPr>
          <w:noProof/>
        </w:rPr>
        <w:instrText xml:space="preserve"> PAGEREF _Toc447709258 \h </w:instrText>
      </w:r>
      <w:r w:rsidRPr="004034AD">
        <w:rPr>
          <w:noProof/>
        </w:rPr>
      </w:r>
      <w:r w:rsidRPr="004034AD">
        <w:rPr>
          <w:noProof/>
        </w:rPr>
        <w:fldChar w:fldCharType="separate"/>
      </w:r>
      <w:r w:rsidR="006C27C7">
        <w:rPr>
          <w:noProof/>
        </w:rPr>
        <w:t>549</w:t>
      </w:r>
      <w:r w:rsidRPr="004034AD">
        <w:rPr>
          <w:noProof/>
        </w:rPr>
        <w:fldChar w:fldCharType="end"/>
      </w:r>
    </w:p>
    <w:p w:rsidR="004034AD" w:rsidRDefault="004034AD">
      <w:pPr>
        <w:pStyle w:val="TOC3"/>
        <w:rPr>
          <w:rFonts w:asciiTheme="minorHAnsi" w:eastAsiaTheme="minorEastAsia" w:hAnsiTheme="minorHAnsi" w:cstheme="minorBidi"/>
          <w:b w:val="0"/>
          <w:noProof/>
          <w:kern w:val="0"/>
          <w:szCs w:val="22"/>
        </w:rPr>
      </w:pPr>
      <w:r>
        <w:rPr>
          <w:noProof/>
        </w:rPr>
        <w:t>Part 4</w:t>
      </w:r>
      <w:r>
        <w:rPr>
          <w:noProof/>
        </w:rPr>
        <w:noBreakHyphen/>
        <w:t>50—Release from particular liabilities</w:t>
      </w:r>
      <w:r w:rsidRPr="004034AD">
        <w:rPr>
          <w:b w:val="0"/>
          <w:noProof/>
          <w:sz w:val="18"/>
        </w:rPr>
        <w:tab/>
      </w:r>
      <w:r w:rsidRPr="004034AD">
        <w:rPr>
          <w:b w:val="0"/>
          <w:noProof/>
          <w:sz w:val="18"/>
        </w:rPr>
        <w:fldChar w:fldCharType="begin"/>
      </w:r>
      <w:r w:rsidRPr="004034AD">
        <w:rPr>
          <w:b w:val="0"/>
          <w:noProof/>
          <w:sz w:val="18"/>
        </w:rPr>
        <w:instrText xml:space="preserve"> PAGEREF _Toc447709259 \h </w:instrText>
      </w:r>
      <w:r w:rsidRPr="004034AD">
        <w:rPr>
          <w:b w:val="0"/>
          <w:noProof/>
          <w:sz w:val="18"/>
        </w:rPr>
      </w:r>
      <w:r w:rsidRPr="004034AD">
        <w:rPr>
          <w:b w:val="0"/>
          <w:noProof/>
          <w:sz w:val="18"/>
        </w:rPr>
        <w:fldChar w:fldCharType="separate"/>
      </w:r>
      <w:r w:rsidR="006C27C7">
        <w:rPr>
          <w:b w:val="0"/>
          <w:noProof/>
          <w:sz w:val="18"/>
        </w:rPr>
        <w:t>550</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340</w:t>
      </w:r>
      <w:r w:rsidRPr="000A1372">
        <w:rPr>
          <w:b w:val="0"/>
          <w:noProof/>
        </w:rPr>
        <w:t>—</w:t>
      </w:r>
      <w:r>
        <w:rPr>
          <w:noProof/>
        </w:rPr>
        <w:t>Commissioner’s power in cases of hardship</w:t>
      </w:r>
      <w:r w:rsidRPr="004034AD">
        <w:rPr>
          <w:b w:val="0"/>
          <w:noProof/>
          <w:sz w:val="18"/>
        </w:rPr>
        <w:tab/>
      </w:r>
      <w:r w:rsidRPr="004034AD">
        <w:rPr>
          <w:b w:val="0"/>
          <w:noProof/>
          <w:sz w:val="18"/>
        </w:rPr>
        <w:fldChar w:fldCharType="begin"/>
      </w:r>
      <w:r w:rsidRPr="004034AD">
        <w:rPr>
          <w:b w:val="0"/>
          <w:noProof/>
          <w:sz w:val="18"/>
        </w:rPr>
        <w:instrText xml:space="preserve"> PAGEREF _Toc447709260 \h </w:instrText>
      </w:r>
      <w:r w:rsidRPr="004034AD">
        <w:rPr>
          <w:b w:val="0"/>
          <w:noProof/>
          <w:sz w:val="18"/>
        </w:rPr>
      </w:r>
      <w:r w:rsidRPr="004034AD">
        <w:rPr>
          <w:b w:val="0"/>
          <w:noProof/>
          <w:sz w:val="18"/>
        </w:rPr>
        <w:fldChar w:fldCharType="separate"/>
      </w:r>
      <w:r w:rsidR="006C27C7">
        <w:rPr>
          <w:b w:val="0"/>
          <w:noProof/>
          <w:sz w:val="18"/>
        </w:rPr>
        <w:t>550</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340</w:t>
      </w:r>
      <w:r w:rsidRPr="004034AD">
        <w:rPr>
          <w:b w:val="0"/>
          <w:noProof/>
          <w:sz w:val="18"/>
        </w:rPr>
        <w:tab/>
        <w:t>550</w:t>
      </w:r>
    </w:p>
    <w:p w:rsidR="004034AD" w:rsidRDefault="004034AD">
      <w:pPr>
        <w:pStyle w:val="TOC5"/>
        <w:rPr>
          <w:rFonts w:asciiTheme="minorHAnsi" w:eastAsiaTheme="minorEastAsia" w:hAnsiTheme="minorHAnsi" w:cstheme="minorBidi"/>
          <w:noProof/>
          <w:kern w:val="0"/>
          <w:sz w:val="22"/>
          <w:szCs w:val="22"/>
        </w:rPr>
      </w:pPr>
      <w:r>
        <w:rPr>
          <w:noProof/>
        </w:rPr>
        <w:t>340</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_Toc447709262 \h </w:instrText>
      </w:r>
      <w:r w:rsidRPr="004034AD">
        <w:rPr>
          <w:noProof/>
        </w:rPr>
      </w:r>
      <w:r w:rsidRPr="004034AD">
        <w:rPr>
          <w:noProof/>
        </w:rPr>
        <w:fldChar w:fldCharType="separate"/>
      </w:r>
      <w:r w:rsidR="006C27C7">
        <w:rPr>
          <w:noProof/>
        </w:rPr>
        <w:t>550</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Operative provisions</w:t>
      </w:r>
      <w:r w:rsidRPr="004034AD">
        <w:rPr>
          <w:b w:val="0"/>
          <w:noProof/>
          <w:sz w:val="18"/>
        </w:rPr>
        <w:tab/>
      </w:r>
      <w:r w:rsidRPr="004034AD">
        <w:rPr>
          <w:b w:val="0"/>
          <w:noProof/>
          <w:sz w:val="18"/>
        </w:rPr>
        <w:fldChar w:fldCharType="begin"/>
      </w:r>
      <w:r w:rsidRPr="004034AD">
        <w:rPr>
          <w:b w:val="0"/>
          <w:noProof/>
          <w:sz w:val="18"/>
        </w:rPr>
        <w:instrText xml:space="preserve"> PAGEREF _Toc447709263 \h </w:instrText>
      </w:r>
      <w:r w:rsidRPr="004034AD">
        <w:rPr>
          <w:b w:val="0"/>
          <w:noProof/>
          <w:sz w:val="18"/>
        </w:rPr>
      </w:r>
      <w:r w:rsidRPr="004034AD">
        <w:rPr>
          <w:b w:val="0"/>
          <w:noProof/>
          <w:sz w:val="18"/>
        </w:rPr>
        <w:fldChar w:fldCharType="separate"/>
      </w:r>
      <w:r w:rsidR="006C27C7">
        <w:rPr>
          <w:b w:val="0"/>
          <w:noProof/>
          <w:sz w:val="18"/>
        </w:rPr>
        <w:t>550</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340</w:t>
      </w:r>
      <w:r>
        <w:rPr>
          <w:noProof/>
        </w:rPr>
        <w:noBreakHyphen/>
        <w:t>5</w:t>
      </w:r>
      <w:r>
        <w:rPr>
          <w:noProof/>
        </w:rPr>
        <w:tab/>
        <w:t>Release from particular liabilities in cases of serious hardship</w:t>
      </w:r>
      <w:r w:rsidRPr="004034AD">
        <w:rPr>
          <w:noProof/>
        </w:rPr>
        <w:tab/>
      </w:r>
      <w:r w:rsidRPr="004034AD">
        <w:rPr>
          <w:noProof/>
        </w:rPr>
        <w:fldChar w:fldCharType="begin"/>
      </w:r>
      <w:r w:rsidRPr="004034AD">
        <w:rPr>
          <w:noProof/>
        </w:rPr>
        <w:instrText xml:space="preserve"> PAGEREF _Toc447709264 \h </w:instrText>
      </w:r>
      <w:r w:rsidRPr="004034AD">
        <w:rPr>
          <w:noProof/>
        </w:rPr>
      </w:r>
      <w:r w:rsidRPr="004034AD">
        <w:rPr>
          <w:noProof/>
        </w:rPr>
        <w:fldChar w:fldCharType="separate"/>
      </w:r>
      <w:r w:rsidR="006C27C7">
        <w:rPr>
          <w:noProof/>
        </w:rPr>
        <w:t>550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340</w:t>
      </w:r>
      <w:r>
        <w:rPr>
          <w:noProof/>
        </w:rPr>
        <w:noBreakHyphen/>
        <w:t>10</w:t>
      </w:r>
      <w:r>
        <w:rPr>
          <w:noProof/>
        </w:rPr>
        <w:tab/>
        <w:t>Liabilities to which this section applies</w:t>
      </w:r>
      <w:r w:rsidRPr="004034AD">
        <w:rPr>
          <w:noProof/>
        </w:rPr>
        <w:tab/>
      </w:r>
      <w:r w:rsidRPr="004034AD">
        <w:rPr>
          <w:noProof/>
        </w:rPr>
        <w:fldChar w:fldCharType="begin"/>
      </w:r>
      <w:r w:rsidRPr="004034AD">
        <w:rPr>
          <w:noProof/>
        </w:rPr>
        <w:instrText xml:space="preserve"> PAGEREF _Toc447709265 \h </w:instrText>
      </w:r>
      <w:r w:rsidRPr="004034AD">
        <w:rPr>
          <w:noProof/>
        </w:rPr>
      </w:r>
      <w:r w:rsidRPr="004034AD">
        <w:rPr>
          <w:noProof/>
        </w:rPr>
        <w:fldChar w:fldCharType="separate"/>
      </w:r>
      <w:r w:rsidR="006C27C7">
        <w:rPr>
          <w:noProof/>
        </w:rPr>
        <w:t>552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340</w:t>
      </w:r>
      <w:r>
        <w:rPr>
          <w:noProof/>
        </w:rPr>
        <w:noBreakHyphen/>
        <w:t>15</w:t>
      </w:r>
      <w:r>
        <w:rPr>
          <w:noProof/>
        </w:rPr>
        <w:tab/>
        <w:t>Commissioner may take action to give effect to a release decision</w:t>
      </w:r>
      <w:r w:rsidRPr="004034AD">
        <w:rPr>
          <w:noProof/>
        </w:rPr>
        <w:tab/>
      </w:r>
      <w:r w:rsidRPr="004034AD">
        <w:rPr>
          <w:noProof/>
        </w:rPr>
        <w:fldChar w:fldCharType="begin"/>
      </w:r>
      <w:r w:rsidRPr="004034AD">
        <w:rPr>
          <w:noProof/>
        </w:rPr>
        <w:instrText xml:space="preserve"> PAGEREF _Toc447709266 \h </w:instrText>
      </w:r>
      <w:r w:rsidRPr="004034AD">
        <w:rPr>
          <w:noProof/>
        </w:rPr>
      </w:r>
      <w:r w:rsidRPr="004034AD">
        <w:rPr>
          <w:noProof/>
        </w:rPr>
        <w:fldChar w:fldCharType="separate"/>
      </w:r>
      <w:r w:rsidR="006C27C7">
        <w:rPr>
          <w:noProof/>
        </w:rPr>
        <w:t>554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340</w:t>
      </w:r>
      <w:r>
        <w:rPr>
          <w:noProof/>
        </w:rPr>
        <w:noBreakHyphen/>
        <w:t>20</w:t>
      </w:r>
      <w:r>
        <w:rPr>
          <w:noProof/>
        </w:rPr>
        <w:tab/>
        <w:t>Extinguishing your liability to pay a fringe benefits tax instalment if you are released</w:t>
      </w:r>
      <w:r w:rsidRPr="004034AD">
        <w:rPr>
          <w:noProof/>
        </w:rPr>
        <w:tab/>
      </w:r>
      <w:r w:rsidRPr="004034AD">
        <w:rPr>
          <w:noProof/>
        </w:rPr>
        <w:fldChar w:fldCharType="begin"/>
      </w:r>
      <w:r w:rsidRPr="004034AD">
        <w:rPr>
          <w:noProof/>
        </w:rPr>
        <w:instrText xml:space="preserve"> PAGEREF _Toc447709267 \h </w:instrText>
      </w:r>
      <w:r w:rsidRPr="004034AD">
        <w:rPr>
          <w:noProof/>
        </w:rPr>
      </w:r>
      <w:r w:rsidRPr="004034AD">
        <w:rPr>
          <w:noProof/>
        </w:rPr>
        <w:fldChar w:fldCharType="separate"/>
      </w:r>
      <w:r w:rsidR="006C27C7">
        <w:rPr>
          <w:noProof/>
        </w:rPr>
        <w:t>554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340</w:t>
      </w:r>
      <w:r>
        <w:rPr>
          <w:noProof/>
        </w:rPr>
        <w:noBreakHyphen/>
        <w:t>25</w:t>
      </w:r>
      <w:r>
        <w:rPr>
          <w:noProof/>
        </w:rPr>
        <w:tab/>
        <w:t>Extinguishing your liability to pay a PAYG instalment if you are released</w:t>
      </w:r>
      <w:r w:rsidRPr="004034AD">
        <w:rPr>
          <w:noProof/>
        </w:rPr>
        <w:tab/>
      </w:r>
      <w:r w:rsidRPr="004034AD">
        <w:rPr>
          <w:noProof/>
        </w:rPr>
        <w:fldChar w:fldCharType="begin"/>
      </w:r>
      <w:r w:rsidRPr="004034AD">
        <w:rPr>
          <w:noProof/>
        </w:rPr>
        <w:instrText xml:space="preserve"> PAGEREF _Toc447709268 \h </w:instrText>
      </w:r>
      <w:r w:rsidRPr="004034AD">
        <w:rPr>
          <w:noProof/>
        </w:rPr>
      </w:r>
      <w:r w:rsidRPr="004034AD">
        <w:rPr>
          <w:noProof/>
        </w:rPr>
        <w:fldChar w:fldCharType="separate"/>
      </w:r>
      <w:r w:rsidR="006C27C7">
        <w:rPr>
          <w:noProof/>
        </w:rPr>
        <w:t>555</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342</w:t>
      </w:r>
      <w:r w:rsidRPr="000A1372">
        <w:rPr>
          <w:b w:val="0"/>
          <w:noProof/>
        </w:rPr>
        <w:t>—</w:t>
      </w:r>
      <w:r>
        <w:rPr>
          <w:noProof/>
        </w:rPr>
        <w:t>Commissioner’s power relating to proceeds of crime proceedings</w:t>
      </w:r>
      <w:r w:rsidRPr="004034AD">
        <w:rPr>
          <w:b w:val="0"/>
          <w:noProof/>
          <w:sz w:val="18"/>
        </w:rPr>
        <w:tab/>
      </w:r>
      <w:r w:rsidRPr="004034AD">
        <w:rPr>
          <w:b w:val="0"/>
          <w:noProof/>
          <w:sz w:val="18"/>
        </w:rPr>
        <w:fldChar w:fldCharType="begin"/>
      </w:r>
      <w:r w:rsidRPr="004034AD">
        <w:rPr>
          <w:b w:val="0"/>
          <w:noProof/>
          <w:sz w:val="18"/>
        </w:rPr>
        <w:instrText xml:space="preserve"> PAGEREF _Toc447709269 \h </w:instrText>
      </w:r>
      <w:r w:rsidRPr="004034AD">
        <w:rPr>
          <w:b w:val="0"/>
          <w:noProof/>
          <w:sz w:val="18"/>
        </w:rPr>
      </w:r>
      <w:r w:rsidRPr="004034AD">
        <w:rPr>
          <w:b w:val="0"/>
          <w:noProof/>
          <w:sz w:val="18"/>
        </w:rPr>
        <w:fldChar w:fldCharType="separate"/>
      </w:r>
      <w:r w:rsidR="006C27C7">
        <w:rPr>
          <w:b w:val="0"/>
          <w:noProof/>
          <w:sz w:val="18"/>
        </w:rPr>
        <w:t>556</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342</w:t>
      </w:r>
      <w:r w:rsidRPr="004034AD">
        <w:rPr>
          <w:b w:val="0"/>
          <w:noProof/>
          <w:sz w:val="18"/>
        </w:rPr>
        <w:tab/>
        <w:t>556</w:t>
      </w:r>
    </w:p>
    <w:p w:rsidR="004034AD" w:rsidRDefault="004034AD">
      <w:pPr>
        <w:pStyle w:val="TOC5"/>
        <w:rPr>
          <w:rFonts w:asciiTheme="minorHAnsi" w:eastAsiaTheme="minorEastAsia" w:hAnsiTheme="minorHAnsi" w:cstheme="minorBidi"/>
          <w:noProof/>
          <w:kern w:val="0"/>
          <w:sz w:val="22"/>
          <w:szCs w:val="22"/>
        </w:rPr>
      </w:pPr>
      <w:r>
        <w:rPr>
          <w:noProof/>
        </w:rPr>
        <w:lastRenderedPageBreak/>
        <w:t>342</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_Toc447709271 \h </w:instrText>
      </w:r>
      <w:r w:rsidRPr="004034AD">
        <w:rPr>
          <w:noProof/>
        </w:rPr>
      </w:r>
      <w:r w:rsidRPr="004034AD">
        <w:rPr>
          <w:noProof/>
        </w:rPr>
        <w:fldChar w:fldCharType="separate"/>
      </w:r>
      <w:r w:rsidR="006C27C7">
        <w:rPr>
          <w:noProof/>
        </w:rPr>
        <w:t>556</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342</w:t>
      </w:r>
      <w:r>
        <w:rPr>
          <w:noProof/>
        </w:rPr>
        <w:noBreakHyphen/>
        <w:t>A—Power to waive right to payment of tax</w:t>
      </w:r>
      <w:r>
        <w:rPr>
          <w:noProof/>
        </w:rPr>
        <w:noBreakHyphen/>
        <w:t>related liabilities</w:t>
      </w:r>
      <w:r w:rsidRPr="004034AD">
        <w:rPr>
          <w:b w:val="0"/>
          <w:noProof/>
          <w:sz w:val="18"/>
        </w:rPr>
        <w:tab/>
      </w:r>
      <w:r w:rsidRPr="004034AD">
        <w:rPr>
          <w:b w:val="0"/>
          <w:noProof/>
          <w:sz w:val="18"/>
        </w:rPr>
        <w:fldChar w:fldCharType="begin"/>
      </w:r>
      <w:r w:rsidRPr="004034AD">
        <w:rPr>
          <w:b w:val="0"/>
          <w:noProof/>
          <w:sz w:val="18"/>
        </w:rPr>
        <w:instrText xml:space="preserve"> PAGEREF _Toc447709272 \h </w:instrText>
      </w:r>
      <w:r w:rsidRPr="004034AD">
        <w:rPr>
          <w:b w:val="0"/>
          <w:noProof/>
          <w:sz w:val="18"/>
        </w:rPr>
      </w:r>
      <w:r w:rsidRPr="004034AD">
        <w:rPr>
          <w:b w:val="0"/>
          <w:noProof/>
          <w:sz w:val="18"/>
        </w:rPr>
        <w:fldChar w:fldCharType="separate"/>
      </w:r>
      <w:r w:rsidR="006C27C7">
        <w:rPr>
          <w:b w:val="0"/>
          <w:noProof/>
          <w:sz w:val="18"/>
        </w:rPr>
        <w:t>556</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342</w:t>
      </w:r>
      <w:r>
        <w:rPr>
          <w:noProof/>
        </w:rPr>
        <w:noBreakHyphen/>
        <w:t>5</w:t>
      </w:r>
      <w:r>
        <w:rPr>
          <w:noProof/>
        </w:rPr>
        <w:tab/>
        <w:t>Object of this Subdivision</w:t>
      </w:r>
      <w:r w:rsidRPr="004034AD">
        <w:rPr>
          <w:noProof/>
        </w:rPr>
        <w:tab/>
      </w:r>
      <w:r w:rsidRPr="004034AD">
        <w:rPr>
          <w:noProof/>
        </w:rPr>
        <w:fldChar w:fldCharType="begin"/>
      </w:r>
      <w:r w:rsidRPr="004034AD">
        <w:rPr>
          <w:noProof/>
        </w:rPr>
        <w:instrText xml:space="preserve"> PAGEREF _Toc447709273 \h </w:instrText>
      </w:r>
      <w:r w:rsidRPr="004034AD">
        <w:rPr>
          <w:noProof/>
        </w:rPr>
      </w:r>
      <w:r w:rsidRPr="004034AD">
        <w:rPr>
          <w:noProof/>
        </w:rPr>
        <w:fldChar w:fldCharType="separate"/>
      </w:r>
      <w:r w:rsidR="006C27C7">
        <w:rPr>
          <w:noProof/>
        </w:rPr>
        <w:t>556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342</w:t>
      </w:r>
      <w:r>
        <w:rPr>
          <w:noProof/>
        </w:rPr>
        <w:noBreakHyphen/>
        <w:t>10</w:t>
      </w:r>
      <w:r>
        <w:rPr>
          <w:noProof/>
        </w:rPr>
        <w:tab/>
        <w:t>Power to waive right to payment of tax</w:t>
      </w:r>
      <w:r>
        <w:rPr>
          <w:noProof/>
        </w:rPr>
        <w:noBreakHyphen/>
        <w:t>related liability</w:t>
      </w:r>
      <w:r w:rsidRPr="004034AD">
        <w:rPr>
          <w:noProof/>
        </w:rPr>
        <w:tab/>
      </w:r>
      <w:r w:rsidRPr="004034AD">
        <w:rPr>
          <w:noProof/>
        </w:rPr>
        <w:fldChar w:fldCharType="begin"/>
      </w:r>
      <w:r w:rsidRPr="004034AD">
        <w:rPr>
          <w:noProof/>
        </w:rPr>
        <w:instrText xml:space="preserve"> PAGEREF _Toc447709274 \h </w:instrText>
      </w:r>
      <w:r w:rsidRPr="004034AD">
        <w:rPr>
          <w:noProof/>
        </w:rPr>
      </w:r>
      <w:r w:rsidRPr="004034AD">
        <w:rPr>
          <w:noProof/>
        </w:rPr>
        <w:fldChar w:fldCharType="separate"/>
      </w:r>
      <w:r w:rsidR="006C27C7">
        <w:rPr>
          <w:noProof/>
        </w:rPr>
        <w:t>557</w:t>
      </w:r>
      <w:r w:rsidRPr="004034AD">
        <w:rPr>
          <w:noProof/>
        </w:rPr>
        <w:fldChar w:fldCharType="end"/>
      </w:r>
    </w:p>
    <w:p w:rsidR="004034AD" w:rsidRDefault="004034AD">
      <w:pPr>
        <w:pStyle w:val="TOC3"/>
        <w:rPr>
          <w:rFonts w:asciiTheme="minorHAnsi" w:eastAsiaTheme="minorEastAsia" w:hAnsiTheme="minorHAnsi" w:cstheme="minorBidi"/>
          <w:b w:val="0"/>
          <w:noProof/>
          <w:kern w:val="0"/>
          <w:szCs w:val="22"/>
        </w:rPr>
      </w:pPr>
      <w:r>
        <w:rPr>
          <w:noProof/>
        </w:rPr>
        <w:t>Part 4</w:t>
      </w:r>
      <w:r>
        <w:rPr>
          <w:noProof/>
        </w:rPr>
        <w:noBreakHyphen/>
        <w:t>90—Evidence</w:t>
      </w:r>
      <w:r w:rsidRPr="004034AD">
        <w:rPr>
          <w:b w:val="0"/>
          <w:noProof/>
          <w:sz w:val="18"/>
        </w:rPr>
        <w:tab/>
      </w:r>
      <w:r w:rsidRPr="004034AD">
        <w:rPr>
          <w:b w:val="0"/>
          <w:noProof/>
          <w:sz w:val="18"/>
        </w:rPr>
        <w:fldChar w:fldCharType="begin"/>
      </w:r>
      <w:r w:rsidRPr="004034AD">
        <w:rPr>
          <w:b w:val="0"/>
          <w:noProof/>
          <w:sz w:val="18"/>
        </w:rPr>
        <w:instrText xml:space="preserve"> PAGEREF _Toc447709275 \h </w:instrText>
      </w:r>
      <w:r w:rsidRPr="004034AD">
        <w:rPr>
          <w:b w:val="0"/>
          <w:noProof/>
          <w:sz w:val="18"/>
        </w:rPr>
      </w:r>
      <w:r w:rsidRPr="004034AD">
        <w:rPr>
          <w:b w:val="0"/>
          <w:noProof/>
          <w:sz w:val="18"/>
        </w:rPr>
        <w:fldChar w:fldCharType="separate"/>
      </w:r>
      <w:r w:rsidR="006C27C7">
        <w:rPr>
          <w:b w:val="0"/>
          <w:noProof/>
          <w:sz w:val="18"/>
        </w:rPr>
        <w:t>559</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350—Evidence</w:t>
      </w:r>
      <w:r w:rsidRPr="004034AD">
        <w:rPr>
          <w:b w:val="0"/>
          <w:noProof/>
          <w:sz w:val="18"/>
        </w:rPr>
        <w:tab/>
      </w:r>
      <w:r w:rsidRPr="004034AD">
        <w:rPr>
          <w:b w:val="0"/>
          <w:noProof/>
          <w:sz w:val="18"/>
        </w:rPr>
        <w:fldChar w:fldCharType="begin"/>
      </w:r>
      <w:r w:rsidRPr="004034AD">
        <w:rPr>
          <w:b w:val="0"/>
          <w:noProof/>
          <w:sz w:val="18"/>
        </w:rPr>
        <w:instrText xml:space="preserve"> PAGEREF _Toc447709276 \h </w:instrText>
      </w:r>
      <w:r w:rsidRPr="004034AD">
        <w:rPr>
          <w:b w:val="0"/>
          <w:noProof/>
          <w:sz w:val="18"/>
        </w:rPr>
      </w:r>
      <w:r w:rsidRPr="004034AD">
        <w:rPr>
          <w:b w:val="0"/>
          <w:noProof/>
          <w:sz w:val="18"/>
        </w:rPr>
        <w:fldChar w:fldCharType="separate"/>
      </w:r>
      <w:r w:rsidR="006C27C7">
        <w:rPr>
          <w:b w:val="0"/>
          <w:noProof/>
          <w:sz w:val="18"/>
        </w:rPr>
        <w:t>559</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350</w:t>
      </w:r>
      <w:r w:rsidRPr="004034AD">
        <w:rPr>
          <w:b w:val="0"/>
          <w:noProof/>
          <w:sz w:val="18"/>
        </w:rPr>
        <w:tab/>
        <w:t>559</w:t>
      </w:r>
    </w:p>
    <w:p w:rsidR="004034AD" w:rsidRDefault="004034AD">
      <w:pPr>
        <w:pStyle w:val="TOC5"/>
        <w:rPr>
          <w:rFonts w:asciiTheme="minorHAnsi" w:eastAsiaTheme="minorEastAsia" w:hAnsiTheme="minorHAnsi" w:cstheme="minorBidi"/>
          <w:noProof/>
          <w:kern w:val="0"/>
          <w:sz w:val="22"/>
          <w:szCs w:val="22"/>
        </w:rPr>
      </w:pPr>
      <w:r>
        <w:rPr>
          <w:noProof/>
        </w:rPr>
        <w:t>350</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_Toc447709278 \h </w:instrText>
      </w:r>
      <w:r w:rsidRPr="004034AD">
        <w:rPr>
          <w:noProof/>
        </w:rPr>
      </w:r>
      <w:r w:rsidRPr="004034AD">
        <w:rPr>
          <w:noProof/>
        </w:rPr>
        <w:fldChar w:fldCharType="separate"/>
      </w:r>
      <w:r w:rsidR="006C27C7">
        <w:rPr>
          <w:noProof/>
        </w:rPr>
        <w:t>559</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350</w:t>
      </w:r>
      <w:r>
        <w:rPr>
          <w:noProof/>
        </w:rPr>
        <w:noBreakHyphen/>
        <w:t>A—Evidence</w:t>
      </w:r>
      <w:r w:rsidRPr="004034AD">
        <w:rPr>
          <w:b w:val="0"/>
          <w:noProof/>
          <w:sz w:val="18"/>
        </w:rPr>
        <w:tab/>
      </w:r>
      <w:r w:rsidRPr="004034AD">
        <w:rPr>
          <w:b w:val="0"/>
          <w:noProof/>
          <w:sz w:val="18"/>
        </w:rPr>
        <w:fldChar w:fldCharType="begin"/>
      </w:r>
      <w:r w:rsidRPr="004034AD">
        <w:rPr>
          <w:b w:val="0"/>
          <w:noProof/>
          <w:sz w:val="18"/>
        </w:rPr>
        <w:instrText xml:space="preserve"> PAGEREF _Toc447709279 \h </w:instrText>
      </w:r>
      <w:r w:rsidRPr="004034AD">
        <w:rPr>
          <w:b w:val="0"/>
          <w:noProof/>
          <w:sz w:val="18"/>
        </w:rPr>
      </w:r>
      <w:r w:rsidRPr="004034AD">
        <w:rPr>
          <w:b w:val="0"/>
          <w:noProof/>
          <w:sz w:val="18"/>
        </w:rPr>
        <w:fldChar w:fldCharType="separate"/>
      </w:r>
      <w:r w:rsidR="006C27C7">
        <w:rPr>
          <w:b w:val="0"/>
          <w:noProof/>
          <w:sz w:val="18"/>
        </w:rPr>
        <w:t>559</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350</w:t>
      </w:r>
      <w:r>
        <w:rPr>
          <w:noProof/>
        </w:rPr>
        <w:noBreakHyphen/>
        <w:t>5</w:t>
      </w:r>
      <w:r>
        <w:rPr>
          <w:noProof/>
        </w:rPr>
        <w:tab/>
        <w:t>Application of Subdivision</w:t>
      </w:r>
      <w:r w:rsidRPr="004034AD">
        <w:rPr>
          <w:noProof/>
        </w:rPr>
        <w:tab/>
      </w:r>
      <w:r w:rsidRPr="004034AD">
        <w:rPr>
          <w:noProof/>
        </w:rPr>
        <w:fldChar w:fldCharType="begin"/>
      </w:r>
      <w:r w:rsidRPr="004034AD">
        <w:rPr>
          <w:noProof/>
        </w:rPr>
        <w:instrText xml:space="preserve"> PAGEREF _Toc447709280 \h </w:instrText>
      </w:r>
      <w:r w:rsidRPr="004034AD">
        <w:rPr>
          <w:noProof/>
        </w:rPr>
      </w:r>
      <w:r w:rsidRPr="004034AD">
        <w:rPr>
          <w:noProof/>
        </w:rPr>
        <w:fldChar w:fldCharType="separate"/>
      </w:r>
      <w:r w:rsidR="006C27C7">
        <w:rPr>
          <w:noProof/>
        </w:rPr>
        <w:t>559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350</w:t>
      </w:r>
      <w:r>
        <w:rPr>
          <w:noProof/>
        </w:rPr>
        <w:noBreakHyphen/>
        <w:t>10</w:t>
      </w:r>
      <w:r>
        <w:rPr>
          <w:noProof/>
        </w:rPr>
        <w:tab/>
        <w:t>Evidence</w:t>
      </w:r>
      <w:r w:rsidRPr="004034AD">
        <w:rPr>
          <w:noProof/>
        </w:rPr>
        <w:tab/>
      </w:r>
      <w:r w:rsidRPr="004034AD">
        <w:rPr>
          <w:noProof/>
        </w:rPr>
        <w:fldChar w:fldCharType="begin"/>
      </w:r>
      <w:r w:rsidRPr="004034AD">
        <w:rPr>
          <w:noProof/>
        </w:rPr>
        <w:instrText xml:space="preserve"> PAGEREF _Toc447709281 \h </w:instrText>
      </w:r>
      <w:r w:rsidRPr="004034AD">
        <w:rPr>
          <w:noProof/>
        </w:rPr>
      </w:r>
      <w:r w:rsidRPr="004034AD">
        <w:rPr>
          <w:noProof/>
        </w:rPr>
        <w:fldChar w:fldCharType="separate"/>
      </w:r>
      <w:r w:rsidR="006C27C7">
        <w:rPr>
          <w:noProof/>
        </w:rPr>
        <w:t>559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350</w:t>
      </w:r>
      <w:r>
        <w:rPr>
          <w:noProof/>
        </w:rPr>
        <w:noBreakHyphen/>
        <w:t>15</w:t>
      </w:r>
      <w:r>
        <w:rPr>
          <w:noProof/>
        </w:rPr>
        <w:tab/>
        <w:t>Judicial notice of signature</w:t>
      </w:r>
      <w:r w:rsidRPr="004034AD">
        <w:rPr>
          <w:noProof/>
        </w:rPr>
        <w:tab/>
      </w:r>
      <w:r w:rsidRPr="004034AD">
        <w:rPr>
          <w:noProof/>
        </w:rPr>
        <w:fldChar w:fldCharType="begin"/>
      </w:r>
      <w:r w:rsidRPr="004034AD">
        <w:rPr>
          <w:noProof/>
        </w:rPr>
        <w:instrText xml:space="preserve"> PAGEREF _Toc447709282 \h </w:instrText>
      </w:r>
      <w:r w:rsidRPr="004034AD">
        <w:rPr>
          <w:noProof/>
        </w:rPr>
      </w:r>
      <w:r w:rsidRPr="004034AD">
        <w:rPr>
          <w:noProof/>
        </w:rPr>
        <w:fldChar w:fldCharType="separate"/>
      </w:r>
      <w:r w:rsidR="006C27C7">
        <w:rPr>
          <w:noProof/>
        </w:rPr>
        <w:t>562</w:t>
      </w:r>
      <w:r w:rsidRPr="004034AD">
        <w:rPr>
          <w:noProof/>
        </w:rPr>
        <w:fldChar w:fldCharType="end"/>
      </w:r>
    </w:p>
    <w:p w:rsidR="004034AD" w:rsidRDefault="004034AD">
      <w:pPr>
        <w:pStyle w:val="TOC2"/>
        <w:rPr>
          <w:rFonts w:asciiTheme="minorHAnsi" w:eastAsiaTheme="minorEastAsia" w:hAnsiTheme="minorHAnsi" w:cstheme="minorBidi"/>
          <w:b w:val="0"/>
          <w:noProof/>
          <w:kern w:val="0"/>
          <w:sz w:val="22"/>
          <w:szCs w:val="22"/>
        </w:rPr>
      </w:pPr>
      <w:r>
        <w:rPr>
          <w:noProof/>
        </w:rPr>
        <w:t>Chapter 5—Administration</w:t>
      </w:r>
      <w:r w:rsidRPr="004034AD">
        <w:rPr>
          <w:b w:val="0"/>
          <w:noProof/>
          <w:sz w:val="18"/>
        </w:rPr>
        <w:tab/>
      </w:r>
      <w:r w:rsidRPr="004034AD">
        <w:rPr>
          <w:b w:val="0"/>
          <w:noProof/>
          <w:sz w:val="18"/>
        </w:rPr>
        <w:fldChar w:fldCharType="begin"/>
      </w:r>
      <w:r w:rsidRPr="004034AD">
        <w:rPr>
          <w:b w:val="0"/>
          <w:noProof/>
          <w:sz w:val="18"/>
        </w:rPr>
        <w:instrText xml:space="preserve"> PAGEREF _Toc447709283 \h </w:instrText>
      </w:r>
      <w:r w:rsidRPr="004034AD">
        <w:rPr>
          <w:b w:val="0"/>
          <w:noProof/>
          <w:sz w:val="18"/>
        </w:rPr>
      </w:r>
      <w:r w:rsidRPr="004034AD">
        <w:rPr>
          <w:b w:val="0"/>
          <w:noProof/>
          <w:sz w:val="18"/>
        </w:rPr>
        <w:fldChar w:fldCharType="separate"/>
      </w:r>
      <w:r w:rsidR="006C27C7">
        <w:rPr>
          <w:b w:val="0"/>
          <w:noProof/>
          <w:sz w:val="18"/>
        </w:rPr>
        <w:t>563</w:t>
      </w:r>
      <w:r w:rsidRPr="004034AD">
        <w:rPr>
          <w:b w:val="0"/>
          <w:noProof/>
          <w:sz w:val="18"/>
        </w:rPr>
        <w:fldChar w:fldCharType="end"/>
      </w:r>
    </w:p>
    <w:p w:rsidR="004034AD" w:rsidRDefault="004034AD">
      <w:pPr>
        <w:pStyle w:val="TOC3"/>
        <w:rPr>
          <w:rFonts w:asciiTheme="minorHAnsi" w:eastAsiaTheme="minorEastAsia" w:hAnsiTheme="minorHAnsi" w:cstheme="minorBidi"/>
          <w:b w:val="0"/>
          <w:noProof/>
          <w:kern w:val="0"/>
          <w:szCs w:val="22"/>
        </w:rPr>
      </w:pPr>
      <w:r>
        <w:rPr>
          <w:noProof/>
        </w:rPr>
        <w:t>Part 5</w:t>
      </w:r>
      <w:r>
        <w:rPr>
          <w:noProof/>
        </w:rPr>
        <w:noBreakHyphen/>
        <w:t>1—The Australian Taxation Office</w:t>
      </w:r>
      <w:r w:rsidRPr="004034AD">
        <w:rPr>
          <w:b w:val="0"/>
          <w:noProof/>
          <w:sz w:val="18"/>
        </w:rPr>
        <w:tab/>
      </w:r>
      <w:r w:rsidRPr="004034AD">
        <w:rPr>
          <w:b w:val="0"/>
          <w:noProof/>
          <w:sz w:val="18"/>
        </w:rPr>
        <w:fldChar w:fldCharType="begin"/>
      </w:r>
      <w:r w:rsidRPr="004034AD">
        <w:rPr>
          <w:b w:val="0"/>
          <w:noProof/>
          <w:sz w:val="18"/>
        </w:rPr>
        <w:instrText xml:space="preserve"> PAGEREF _Toc447709284 \h </w:instrText>
      </w:r>
      <w:r w:rsidRPr="004034AD">
        <w:rPr>
          <w:b w:val="0"/>
          <w:noProof/>
          <w:sz w:val="18"/>
        </w:rPr>
      </w:r>
      <w:r w:rsidRPr="004034AD">
        <w:rPr>
          <w:b w:val="0"/>
          <w:noProof/>
          <w:sz w:val="18"/>
        </w:rPr>
        <w:fldChar w:fldCharType="separate"/>
      </w:r>
      <w:r w:rsidR="006C27C7">
        <w:rPr>
          <w:b w:val="0"/>
          <w:noProof/>
          <w:sz w:val="18"/>
        </w:rPr>
        <w:t>563</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352—Accountability of the Commissioner</w:t>
      </w:r>
      <w:r w:rsidRPr="004034AD">
        <w:rPr>
          <w:b w:val="0"/>
          <w:noProof/>
          <w:sz w:val="18"/>
        </w:rPr>
        <w:tab/>
      </w:r>
      <w:r w:rsidRPr="004034AD">
        <w:rPr>
          <w:b w:val="0"/>
          <w:noProof/>
          <w:sz w:val="18"/>
        </w:rPr>
        <w:fldChar w:fldCharType="begin"/>
      </w:r>
      <w:r w:rsidRPr="004034AD">
        <w:rPr>
          <w:b w:val="0"/>
          <w:noProof/>
          <w:sz w:val="18"/>
        </w:rPr>
        <w:instrText xml:space="preserve"> PAGEREF _Toc447709285 \h </w:instrText>
      </w:r>
      <w:r w:rsidRPr="004034AD">
        <w:rPr>
          <w:b w:val="0"/>
          <w:noProof/>
          <w:sz w:val="18"/>
        </w:rPr>
      </w:r>
      <w:r w:rsidRPr="004034AD">
        <w:rPr>
          <w:b w:val="0"/>
          <w:noProof/>
          <w:sz w:val="18"/>
        </w:rPr>
        <w:fldChar w:fldCharType="separate"/>
      </w:r>
      <w:r w:rsidR="006C27C7">
        <w:rPr>
          <w:b w:val="0"/>
          <w:noProof/>
          <w:sz w:val="18"/>
        </w:rPr>
        <w:t>563</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352</w:t>
      </w:r>
      <w:r>
        <w:rPr>
          <w:noProof/>
        </w:rPr>
        <w:tab/>
      </w:r>
      <w:r w:rsidRPr="004034AD">
        <w:rPr>
          <w:b w:val="0"/>
          <w:noProof/>
          <w:sz w:val="18"/>
        </w:rPr>
        <w:t>563</w:t>
      </w:r>
    </w:p>
    <w:p w:rsidR="004034AD" w:rsidRDefault="004034AD">
      <w:pPr>
        <w:pStyle w:val="TOC5"/>
        <w:rPr>
          <w:rFonts w:asciiTheme="minorHAnsi" w:eastAsiaTheme="minorEastAsia" w:hAnsiTheme="minorHAnsi" w:cstheme="minorBidi"/>
          <w:noProof/>
          <w:kern w:val="0"/>
          <w:sz w:val="22"/>
          <w:szCs w:val="22"/>
        </w:rPr>
      </w:pPr>
      <w:r>
        <w:rPr>
          <w:noProof/>
        </w:rPr>
        <w:t>352</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_Toc447709287 \h </w:instrText>
      </w:r>
      <w:r w:rsidRPr="004034AD">
        <w:rPr>
          <w:noProof/>
        </w:rPr>
      </w:r>
      <w:r w:rsidRPr="004034AD">
        <w:rPr>
          <w:noProof/>
        </w:rPr>
        <w:fldChar w:fldCharType="separate"/>
      </w:r>
      <w:r w:rsidR="006C27C7">
        <w:rPr>
          <w:noProof/>
        </w:rPr>
        <w:t>563</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352</w:t>
      </w:r>
      <w:r>
        <w:rPr>
          <w:noProof/>
        </w:rPr>
        <w:noBreakHyphen/>
        <w:t>A—Accountability of the Commissioner in respect of indirect tax laws</w:t>
      </w:r>
      <w:r w:rsidRPr="004034AD">
        <w:rPr>
          <w:b w:val="0"/>
          <w:noProof/>
          <w:sz w:val="18"/>
        </w:rPr>
        <w:tab/>
      </w:r>
      <w:r w:rsidRPr="004034AD">
        <w:rPr>
          <w:b w:val="0"/>
          <w:noProof/>
          <w:sz w:val="18"/>
        </w:rPr>
        <w:fldChar w:fldCharType="begin"/>
      </w:r>
      <w:r w:rsidRPr="004034AD">
        <w:rPr>
          <w:b w:val="0"/>
          <w:noProof/>
          <w:sz w:val="18"/>
        </w:rPr>
        <w:instrText xml:space="preserve"> PAGEREF _Toc447709288 \h </w:instrText>
      </w:r>
      <w:r w:rsidRPr="004034AD">
        <w:rPr>
          <w:b w:val="0"/>
          <w:noProof/>
          <w:sz w:val="18"/>
        </w:rPr>
      </w:r>
      <w:r w:rsidRPr="004034AD">
        <w:rPr>
          <w:b w:val="0"/>
          <w:noProof/>
          <w:sz w:val="18"/>
        </w:rPr>
        <w:fldChar w:fldCharType="separate"/>
      </w:r>
      <w:r w:rsidR="006C27C7">
        <w:rPr>
          <w:b w:val="0"/>
          <w:noProof/>
          <w:sz w:val="18"/>
        </w:rPr>
        <w:t>563</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352</w:t>
      </w:r>
      <w:r>
        <w:rPr>
          <w:noProof/>
        </w:rPr>
        <w:noBreakHyphen/>
        <w:t>5</w:t>
      </w:r>
      <w:r>
        <w:rPr>
          <w:noProof/>
        </w:rPr>
        <w:tab/>
        <w:t>Commissioner must prepare annual report on indirect tax laws</w:t>
      </w:r>
      <w:r w:rsidRPr="004034AD">
        <w:rPr>
          <w:noProof/>
        </w:rPr>
        <w:tab/>
      </w:r>
      <w:r w:rsidRPr="004034AD">
        <w:rPr>
          <w:noProof/>
        </w:rPr>
        <w:fldChar w:fldCharType="begin"/>
      </w:r>
      <w:r w:rsidRPr="004034AD">
        <w:rPr>
          <w:noProof/>
        </w:rPr>
        <w:instrText xml:space="preserve"> PAGEREF _Toc447709289 \h </w:instrText>
      </w:r>
      <w:r w:rsidRPr="004034AD">
        <w:rPr>
          <w:noProof/>
        </w:rPr>
      </w:r>
      <w:r w:rsidRPr="004034AD">
        <w:rPr>
          <w:noProof/>
        </w:rPr>
        <w:fldChar w:fldCharType="separate"/>
      </w:r>
      <w:r w:rsidR="006C27C7">
        <w:rPr>
          <w:noProof/>
        </w:rPr>
        <w:t>563</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353—Powers to obtain information and evidence</w:t>
      </w:r>
      <w:r w:rsidRPr="004034AD">
        <w:rPr>
          <w:b w:val="0"/>
          <w:noProof/>
          <w:sz w:val="18"/>
        </w:rPr>
        <w:tab/>
      </w:r>
      <w:r w:rsidRPr="004034AD">
        <w:rPr>
          <w:b w:val="0"/>
          <w:noProof/>
          <w:sz w:val="18"/>
        </w:rPr>
        <w:fldChar w:fldCharType="begin"/>
      </w:r>
      <w:r w:rsidRPr="004034AD">
        <w:rPr>
          <w:b w:val="0"/>
          <w:noProof/>
          <w:sz w:val="18"/>
        </w:rPr>
        <w:instrText xml:space="preserve"> PAGEREF _Toc447709290 \h </w:instrText>
      </w:r>
      <w:r w:rsidRPr="004034AD">
        <w:rPr>
          <w:b w:val="0"/>
          <w:noProof/>
          <w:sz w:val="18"/>
        </w:rPr>
      </w:r>
      <w:r w:rsidRPr="004034AD">
        <w:rPr>
          <w:b w:val="0"/>
          <w:noProof/>
          <w:sz w:val="18"/>
        </w:rPr>
        <w:fldChar w:fldCharType="separate"/>
      </w:r>
      <w:r w:rsidR="006C27C7">
        <w:rPr>
          <w:b w:val="0"/>
          <w:noProof/>
          <w:sz w:val="18"/>
        </w:rPr>
        <w:t>565</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353</w:t>
      </w:r>
      <w:r>
        <w:rPr>
          <w:noProof/>
        </w:rPr>
        <w:noBreakHyphen/>
        <w:t>10</w:t>
      </w:r>
      <w:r>
        <w:rPr>
          <w:noProof/>
        </w:rPr>
        <w:tab/>
        <w:t>Commissioner’s power</w:t>
      </w:r>
      <w:r w:rsidRPr="004034AD">
        <w:rPr>
          <w:noProof/>
        </w:rPr>
        <w:tab/>
      </w:r>
      <w:r w:rsidRPr="004034AD">
        <w:rPr>
          <w:noProof/>
        </w:rPr>
        <w:fldChar w:fldCharType="begin"/>
      </w:r>
      <w:r w:rsidRPr="004034AD">
        <w:rPr>
          <w:noProof/>
        </w:rPr>
        <w:instrText xml:space="preserve"> PAGEREF _Toc447709291 \h </w:instrText>
      </w:r>
      <w:r w:rsidRPr="004034AD">
        <w:rPr>
          <w:noProof/>
        </w:rPr>
      </w:r>
      <w:r w:rsidRPr="004034AD">
        <w:rPr>
          <w:noProof/>
        </w:rPr>
        <w:fldChar w:fldCharType="separate"/>
      </w:r>
      <w:r w:rsidR="006C27C7">
        <w:rPr>
          <w:noProof/>
        </w:rPr>
        <w:t>565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353</w:t>
      </w:r>
      <w:r>
        <w:rPr>
          <w:noProof/>
        </w:rPr>
        <w:noBreakHyphen/>
        <w:t>15</w:t>
      </w:r>
      <w:r>
        <w:rPr>
          <w:noProof/>
        </w:rPr>
        <w:tab/>
        <w:t>Access to premises, documents etc.</w:t>
      </w:r>
      <w:r w:rsidRPr="004034AD">
        <w:rPr>
          <w:noProof/>
        </w:rPr>
        <w:tab/>
      </w:r>
      <w:r w:rsidRPr="004034AD">
        <w:rPr>
          <w:noProof/>
        </w:rPr>
        <w:fldChar w:fldCharType="begin"/>
      </w:r>
      <w:r w:rsidRPr="004034AD">
        <w:rPr>
          <w:noProof/>
        </w:rPr>
        <w:instrText xml:space="preserve"> PAGEREF _Toc447709292 \h </w:instrText>
      </w:r>
      <w:r w:rsidRPr="004034AD">
        <w:rPr>
          <w:noProof/>
        </w:rPr>
      </w:r>
      <w:r w:rsidRPr="004034AD">
        <w:rPr>
          <w:noProof/>
        </w:rPr>
        <w:fldChar w:fldCharType="separate"/>
      </w:r>
      <w:r w:rsidR="006C27C7">
        <w:rPr>
          <w:noProof/>
        </w:rPr>
        <w:t>565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353</w:t>
      </w:r>
      <w:r>
        <w:rPr>
          <w:noProof/>
        </w:rPr>
        <w:noBreakHyphen/>
        <w:t>20</w:t>
      </w:r>
      <w:r>
        <w:rPr>
          <w:noProof/>
        </w:rPr>
        <w:tab/>
        <w:t>Checking status of specifically listed deductible gift recipients</w:t>
      </w:r>
      <w:r w:rsidRPr="004034AD">
        <w:rPr>
          <w:noProof/>
        </w:rPr>
        <w:tab/>
      </w:r>
      <w:r w:rsidRPr="004034AD">
        <w:rPr>
          <w:noProof/>
        </w:rPr>
        <w:fldChar w:fldCharType="begin"/>
      </w:r>
      <w:r w:rsidRPr="004034AD">
        <w:rPr>
          <w:noProof/>
        </w:rPr>
        <w:instrText xml:space="preserve"> PAGEREF _Toc447709293 \h </w:instrText>
      </w:r>
      <w:r w:rsidRPr="004034AD">
        <w:rPr>
          <w:noProof/>
        </w:rPr>
      </w:r>
      <w:r w:rsidRPr="004034AD">
        <w:rPr>
          <w:noProof/>
        </w:rPr>
        <w:fldChar w:fldCharType="separate"/>
      </w:r>
      <w:r w:rsidR="006C27C7">
        <w:rPr>
          <w:noProof/>
        </w:rPr>
        <w:t>567</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354—Power to obtain information about rights or interests in property</w:t>
      </w:r>
      <w:r w:rsidRPr="004034AD">
        <w:rPr>
          <w:b w:val="0"/>
          <w:noProof/>
          <w:sz w:val="18"/>
        </w:rPr>
        <w:tab/>
      </w:r>
      <w:r w:rsidRPr="004034AD">
        <w:rPr>
          <w:b w:val="0"/>
          <w:noProof/>
          <w:sz w:val="18"/>
        </w:rPr>
        <w:fldChar w:fldCharType="begin"/>
      </w:r>
      <w:r w:rsidRPr="004034AD">
        <w:rPr>
          <w:b w:val="0"/>
          <w:noProof/>
          <w:sz w:val="18"/>
        </w:rPr>
        <w:instrText xml:space="preserve"> PAGEREF _Toc447709294 \h </w:instrText>
      </w:r>
      <w:r w:rsidRPr="004034AD">
        <w:rPr>
          <w:b w:val="0"/>
          <w:noProof/>
          <w:sz w:val="18"/>
        </w:rPr>
      </w:r>
      <w:r w:rsidRPr="004034AD">
        <w:rPr>
          <w:b w:val="0"/>
          <w:noProof/>
          <w:sz w:val="18"/>
        </w:rPr>
        <w:fldChar w:fldCharType="separate"/>
      </w:r>
      <w:r w:rsidR="006C27C7">
        <w:rPr>
          <w:b w:val="0"/>
          <w:noProof/>
          <w:sz w:val="18"/>
        </w:rPr>
        <w:t>569</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354</w:t>
      </w:r>
      <w:r>
        <w:rPr>
          <w:noProof/>
        </w:rPr>
        <w:noBreakHyphen/>
        <w:t>5</w:t>
      </w:r>
      <w:r>
        <w:rPr>
          <w:noProof/>
        </w:rPr>
        <w:tab/>
        <w:t>Power to obtain information about rights or interests in property</w:t>
      </w:r>
      <w:r w:rsidRPr="004034AD">
        <w:rPr>
          <w:noProof/>
        </w:rPr>
        <w:tab/>
      </w:r>
      <w:r w:rsidRPr="004034AD">
        <w:rPr>
          <w:noProof/>
        </w:rPr>
        <w:fldChar w:fldCharType="begin"/>
      </w:r>
      <w:r w:rsidRPr="004034AD">
        <w:rPr>
          <w:noProof/>
        </w:rPr>
        <w:instrText xml:space="preserve"> PAGEREF _Toc447709295 \h </w:instrText>
      </w:r>
      <w:r w:rsidRPr="004034AD">
        <w:rPr>
          <w:noProof/>
        </w:rPr>
      </w:r>
      <w:r w:rsidRPr="004034AD">
        <w:rPr>
          <w:noProof/>
        </w:rPr>
        <w:fldChar w:fldCharType="separate"/>
      </w:r>
      <w:r w:rsidR="006C27C7">
        <w:rPr>
          <w:noProof/>
        </w:rPr>
        <w:t>569</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355—Confidentiality of taxpayer information</w:t>
      </w:r>
      <w:r w:rsidRPr="004034AD">
        <w:rPr>
          <w:b w:val="0"/>
          <w:noProof/>
          <w:sz w:val="18"/>
        </w:rPr>
        <w:tab/>
      </w:r>
      <w:r w:rsidRPr="004034AD">
        <w:rPr>
          <w:b w:val="0"/>
          <w:noProof/>
          <w:sz w:val="18"/>
        </w:rPr>
        <w:fldChar w:fldCharType="begin"/>
      </w:r>
      <w:r w:rsidRPr="004034AD">
        <w:rPr>
          <w:b w:val="0"/>
          <w:noProof/>
          <w:sz w:val="18"/>
        </w:rPr>
        <w:instrText xml:space="preserve"> PAGEREF _Toc447709296 \h </w:instrText>
      </w:r>
      <w:r w:rsidRPr="004034AD">
        <w:rPr>
          <w:b w:val="0"/>
          <w:noProof/>
          <w:sz w:val="18"/>
        </w:rPr>
      </w:r>
      <w:r w:rsidRPr="004034AD">
        <w:rPr>
          <w:b w:val="0"/>
          <w:noProof/>
          <w:sz w:val="18"/>
        </w:rPr>
        <w:fldChar w:fldCharType="separate"/>
      </w:r>
      <w:r w:rsidR="006C27C7">
        <w:rPr>
          <w:b w:val="0"/>
          <w:noProof/>
          <w:sz w:val="18"/>
        </w:rPr>
        <w:t>571</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355</w:t>
      </w:r>
      <w:r>
        <w:rPr>
          <w:noProof/>
        </w:rPr>
        <w:tab/>
      </w:r>
      <w:r w:rsidRPr="004034AD">
        <w:rPr>
          <w:b w:val="0"/>
          <w:noProof/>
          <w:sz w:val="18"/>
        </w:rPr>
        <w:t>571</w:t>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_Toc447709298 \h </w:instrText>
      </w:r>
      <w:r w:rsidRPr="004034AD">
        <w:rPr>
          <w:noProof/>
        </w:rPr>
      </w:r>
      <w:r w:rsidRPr="004034AD">
        <w:rPr>
          <w:noProof/>
        </w:rPr>
        <w:fldChar w:fldCharType="separate"/>
      </w:r>
      <w:r w:rsidR="006C27C7">
        <w:rPr>
          <w:noProof/>
        </w:rPr>
        <w:t>571</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355</w:t>
      </w:r>
      <w:r>
        <w:rPr>
          <w:noProof/>
        </w:rPr>
        <w:noBreakHyphen/>
        <w:t>A—Objects and application of Division</w:t>
      </w:r>
      <w:r w:rsidRPr="004034AD">
        <w:rPr>
          <w:b w:val="0"/>
          <w:noProof/>
          <w:sz w:val="18"/>
        </w:rPr>
        <w:tab/>
      </w:r>
      <w:r w:rsidRPr="004034AD">
        <w:rPr>
          <w:b w:val="0"/>
          <w:noProof/>
          <w:sz w:val="18"/>
        </w:rPr>
        <w:fldChar w:fldCharType="begin"/>
      </w:r>
      <w:r w:rsidRPr="004034AD">
        <w:rPr>
          <w:b w:val="0"/>
          <w:noProof/>
          <w:sz w:val="18"/>
        </w:rPr>
        <w:instrText xml:space="preserve"> PAGEREF _Toc447709299 \h </w:instrText>
      </w:r>
      <w:r w:rsidRPr="004034AD">
        <w:rPr>
          <w:b w:val="0"/>
          <w:noProof/>
          <w:sz w:val="18"/>
        </w:rPr>
      </w:r>
      <w:r w:rsidRPr="004034AD">
        <w:rPr>
          <w:b w:val="0"/>
          <w:noProof/>
          <w:sz w:val="18"/>
        </w:rPr>
        <w:fldChar w:fldCharType="separate"/>
      </w:r>
      <w:r w:rsidR="006C27C7">
        <w:rPr>
          <w:b w:val="0"/>
          <w:noProof/>
          <w:sz w:val="18"/>
        </w:rPr>
        <w:t>572</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lastRenderedPageBreak/>
        <w:t>355</w:t>
      </w:r>
      <w:r>
        <w:rPr>
          <w:noProof/>
        </w:rPr>
        <w:noBreakHyphen/>
        <w:t>10</w:t>
      </w:r>
      <w:r>
        <w:rPr>
          <w:noProof/>
        </w:rPr>
        <w:tab/>
        <w:t>Objects of Division</w:t>
      </w:r>
      <w:r w:rsidRPr="004034AD">
        <w:rPr>
          <w:noProof/>
        </w:rPr>
        <w:tab/>
      </w:r>
      <w:r w:rsidRPr="004034AD">
        <w:rPr>
          <w:noProof/>
        </w:rPr>
        <w:fldChar w:fldCharType="begin"/>
      </w:r>
      <w:r w:rsidRPr="004034AD">
        <w:rPr>
          <w:noProof/>
        </w:rPr>
        <w:instrText xml:space="preserve"> PAGEREF _Toc447709300 \h </w:instrText>
      </w:r>
      <w:r w:rsidRPr="004034AD">
        <w:rPr>
          <w:noProof/>
        </w:rPr>
      </w:r>
      <w:r w:rsidRPr="004034AD">
        <w:rPr>
          <w:noProof/>
        </w:rPr>
        <w:fldChar w:fldCharType="separate"/>
      </w:r>
      <w:r w:rsidR="006C27C7">
        <w:rPr>
          <w:noProof/>
        </w:rPr>
        <w:t>572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15</w:t>
      </w:r>
      <w:r>
        <w:rPr>
          <w:noProof/>
        </w:rPr>
        <w:tab/>
        <w:t>Application of Division</w:t>
      </w:r>
      <w:r w:rsidRPr="004034AD">
        <w:rPr>
          <w:noProof/>
        </w:rPr>
        <w:tab/>
      </w:r>
      <w:r w:rsidRPr="004034AD">
        <w:rPr>
          <w:noProof/>
        </w:rPr>
        <w:fldChar w:fldCharType="begin"/>
      </w:r>
      <w:r w:rsidRPr="004034AD">
        <w:rPr>
          <w:noProof/>
        </w:rPr>
        <w:instrText xml:space="preserve"> PAGEREF _Toc447709301 \h </w:instrText>
      </w:r>
      <w:r w:rsidRPr="004034AD">
        <w:rPr>
          <w:noProof/>
        </w:rPr>
      </w:r>
      <w:r w:rsidRPr="004034AD">
        <w:rPr>
          <w:noProof/>
        </w:rPr>
        <w:fldChar w:fldCharType="separate"/>
      </w:r>
      <w:r w:rsidR="006C27C7">
        <w:rPr>
          <w:noProof/>
        </w:rPr>
        <w:t>572</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355</w:t>
      </w:r>
      <w:r>
        <w:rPr>
          <w:noProof/>
        </w:rPr>
        <w:noBreakHyphen/>
        <w:t>B—Disclosure of protected information by taxation officers</w:t>
      </w:r>
      <w:r w:rsidRPr="004034AD">
        <w:rPr>
          <w:b w:val="0"/>
          <w:noProof/>
          <w:sz w:val="18"/>
        </w:rPr>
        <w:tab/>
      </w:r>
      <w:r w:rsidRPr="004034AD">
        <w:rPr>
          <w:b w:val="0"/>
          <w:noProof/>
          <w:sz w:val="18"/>
        </w:rPr>
        <w:fldChar w:fldCharType="begin"/>
      </w:r>
      <w:r w:rsidRPr="004034AD">
        <w:rPr>
          <w:b w:val="0"/>
          <w:noProof/>
          <w:sz w:val="18"/>
        </w:rPr>
        <w:instrText xml:space="preserve"> PAGEREF _Toc447709302 \h </w:instrText>
      </w:r>
      <w:r w:rsidRPr="004034AD">
        <w:rPr>
          <w:b w:val="0"/>
          <w:noProof/>
          <w:sz w:val="18"/>
        </w:rPr>
      </w:r>
      <w:r w:rsidRPr="004034AD">
        <w:rPr>
          <w:b w:val="0"/>
          <w:noProof/>
          <w:sz w:val="18"/>
        </w:rPr>
        <w:fldChar w:fldCharType="separate"/>
      </w:r>
      <w:r w:rsidR="006C27C7">
        <w:rPr>
          <w:b w:val="0"/>
          <w:noProof/>
          <w:sz w:val="18"/>
        </w:rPr>
        <w:t>573</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Subdivision 355</w:t>
      </w:r>
      <w:r>
        <w:rPr>
          <w:noProof/>
        </w:rPr>
        <w:noBreakHyphen/>
        <w:t>B</w:t>
      </w:r>
      <w:r w:rsidRPr="004034AD">
        <w:rPr>
          <w:b w:val="0"/>
          <w:noProof/>
          <w:sz w:val="18"/>
        </w:rPr>
        <w:tab/>
      </w:r>
      <w:r w:rsidRPr="004034AD">
        <w:rPr>
          <w:b w:val="0"/>
          <w:noProof/>
          <w:sz w:val="18"/>
        </w:rPr>
        <w:fldChar w:fldCharType="begin"/>
      </w:r>
      <w:r w:rsidRPr="004034AD">
        <w:rPr>
          <w:b w:val="0"/>
          <w:noProof/>
          <w:sz w:val="18"/>
        </w:rPr>
        <w:instrText xml:space="preserve"> PAGEREF _Toc447709303 \h </w:instrText>
      </w:r>
      <w:r w:rsidRPr="004034AD">
        <w:rPr>
          <w:b w:val="0"/>
          <w:noProof/>
          <w:sz w:val="18"/>
        </w:rPr>
      </w:r>
      <w:r w:rsidRPr="004034AD">
        <w:rPr>
          <w:b w:val="0"/>
          <w:noProof/>
          <w:sz w:val="18"/>
        </w:rPr>
        <w:fldChar w:fldCharType="separate"/>
      </w:r>
      <w:r w:rsidR="006C27C7">
        <w:rPr>
          <w:b w:val="0"/>
          <w:noProof/>
          <w:sz w:val="18"/>
        </w:rPr>
        <w:t>573</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20</w:t>
      </w:r>
      <w:r>
        <w:rPr>
          <w:noProof/>
        </w:rPr>
        <w:tab/>
        <w:t>What this Subdivision is about</w:t>
      </w:r>
      <w:r w:rsidRPr="004034AD">
        <w:rPr>
          <w:noProof/>
        </w:rPr>
        <w:tab/>
      </w:r>
      <w:r w:rsidRPr="004034AD">
        <w:rPr>
          <w:noProof/>
        </w:rPr>
        <w:fldChar w:fldCharType="begin"/>
      </w:r>
      <w:r w:rsidRPr="004034AD">
        <w:rPr>
          <w:noProof/>
        </w:rPr>
        <w:instrText xml:space="preserve"> PAGEREF _Toc447709304 \h </w:instrText>
      </w:r>
      <w:r w:rsidRPr="004034AD">
        <w:rPr>
          <w:noProof/>
        </w:rPr>
      </w:r>
      <w:r w:rsidRPr="004034AD">
        <w:rPr>
          <w:noProof/>
        </w:rPr>
        <w:fldChar w:fldCharType="separate"/>
      </w:r>
      <w:r w:rsidR="006C27C7">
        <w:rPr>
          <w:noProof/>
        </w:rPr>
        <w:t>573</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Operative provisions</w:t>
      </w:r>
      <w:r w:rsidRPr="004034AD">
        <w:rPr>
          <w:b w:val="0"/>
          <w:noProof/>
          <w:sz w:val="18"/>
        </w:rPr>
        <w:tab/>
      </w:r>
      <w:r w:rsidRPr="004034AD">
        <w:rPr>
          <w:b w:val="0"/>
          <w:noProof/>
          <w:sz w:val="18"/>
        </w:rPr>
        <w:fldChar w:fldCharType="begin"/>
      </w:r>
      <w:r w:rsidRPr="004034AD">
        <w:rPr>
          <w:b w:val="0"/>
          <w:noProof/>
          <w:sz w:val="18"/>
        </w:rPr>
        <w:instrText xml:space="preserve"> PAGEREF _Toc447709305 \h </w:instrText>
      </w:r>
      <w:r w:rsidRPr="004034AD">
        <w:rPr>
          <w:b w:val="0"/>
          <w:noProof/>
          <w:sz w:val="18"/>
        </w:rPr>
      </w:r>
      <w:r w:rsidRPr="004034AD">
        <w:rPr>
          <w:b w:val="0"/>
          <w:noProof/>
          <w:sz w:val="18"/>
        </w:rPr>
        <w:fldChar w:fldCharType="separate"/>
      </w:r>
      <w:r w:rsidR="006C27C7">
        <w:rPr>
          <w:b w:val="0"/>
          <w:noProof/>
          <w:sz w:val="18"/>
        </w:rPr>
        <w:t>573</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25</w:t>
      </w:r>
      <w:r>
        <w:rPr>
          <w:noProof/>
        </w:rPr>
        <w:tab/>
        <w:t>Offence—disclosure of protected information by taxation officers</w:t>
      </w:r>
      <w:r w:rsidRPr="004034AD">
        <w:rPr>
          <w:noProof/>
        </w:rPr>
        <w:tab/>
      </w:r>
      <w:r w:rsidRPr="004034AD">
        <w:rPr>
          <w:noProof/>
        </w:rPr>
        <w:fldChar w:fldCharType="begin"/>
      </w:r>
      <w:r w:rsidRPr="004034AD">
        <w:rPr>
          <w:noProof/>
        </w:rPr>
        <w:instrText xml:space="preserve"> PAGEREF _Toc447709306 \h </w:instrText>
      </w:r>
      <w:r w:rsidRPr="004034AD">
        <w:rPr>
          <w:noProof/>
        </w:rPr>
      </w:r>
      <w:r w:rsidRPr="004034AD">
        <w:rPr>
          <w:noProof/>
        </w:rPr>
        <w:fldChar w:fldCharType="separate"/>
      </w:r>
      <w:r w:rsidR="006C27C7">
        <w:rPr>
          <w:noProof/>
        </w:rPr>
        <w:t>573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30</w:t>
      </w:r>
      <w:r>
        <w:rPr>
          <w:noProof/>
        </w:rPr>
        <w:tab/>
        <w:t xml:space="preserve">Meaning of </w:t>
      </w:r>
      <w:r w:rsidRPr="000A1372">
        <w:rPr>
          <w:i/>
          <w:noProof/>
        </w:rPr>
        <w:t>protected information</w:t>
      </w:r>
      <w:r>
        <w:rPr>
          <w:noProof/>
        </w:rPr>
        <w:t xml:space="preserve"> and </w:t>
      </w:r>
      <w:r w:rsidRPr="000A1372">
        <w:rPr>
          <w:i/>
          <w:noProof/>
        </w:rPr>
        <w:t>taxation officer</w:t>
      </w:r>
      <w:r w:rsidRPr="004034AD">
        <w:rPr>
          <w:noProof/>
        </w:rPr>
        <w:tab/>
      </w:r>
      <w:r w:rsidRPr="004034AD">
        <w:rPr>
          <w:noProof/>
        </w:rPr>
        <w:fldChar w:fldCharType="begin"/>
      </w:r>
      <w:r w:rsidRPr="004034AD">
        <w:rPr>
          <w:noProof/>
        </w:rPr>
        <w:instrText xml:space="preserve"> PAGEREF _Toc447709307 \h </w:instrText>
      </w:r>
      <w:r w:rsidRPr="004034AD">
        <w:rPr>
          <w:noProof/>
        </w:rPr>
      </w:r>
      <w:r w:rsidRPr="004034AD">
        <w:rPr>
          <w:noProof/>
        </w:rPr>
        <w:fldChar w:fldCharType="separate"/>
      </w:r>
      <w:r w:rsidR="006C27C7">
        <w:rPr>
          <w:noProof/>
        </w:rPr>
        <w:t>575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35</w:t>
      </w:r>
      <w:r>
        <w:rPr>
          <w:noProof/>
        </w:rPr>
        <w:tab/>
        <w:t>Consent is not a defence</w:t>
      </w:r>
      <w:r w:rsidRPr="004034AD">
        <w:rPr>
          <w:noProof/>
        </w:rPr>
        <w:tab/>
      </w:r>
      <w:r w:rsidRPr="004034AD">
        <w:rPr>
          <w:noProof/>
        </w:rPr>
        <w:fldChar w:fldCharType="begin"/>
      </w:r>
      <w:r w:rsidRPr="004034AD">
        <w:rPr>
          <w:noProof/>
        </w:rPr>
        <w:instrText xml:space="preserve"> PAGEREF _Toc447709308 \h </w:instrText>
      </w:r>
      <w:r w:rsidRPr="004034AD">
        <w:rPr>
          <w:noProof/>
        </w:rPr>
      </w:r>
      <w:r w:rsidRPr="004034AD">
        <w:rPr>
          <w:noProof/>
        </w:rPr>
        <w:fldChar w:fldCharType="separate"/>
      </w:r>
      <w:r w:rsidR="006C27C7">
        <w:rPr>
          <w:noProof/>
        </w:rPr>
        <w:t>575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40</w:t>
      </w:r>
      <w:r>
        <w:rPr>
          <w:noProof/>
        </w:rPr>
        <w:tab/>
        <w:t>Generality of Subdivision not limited</w:t>
      </w:r>
      <w:r w:rsidRPr="004034AD">
        <w:rPr>
          <w:noProof/>
        </w:rPr>
        <w:tab/>
      </w:r>
      <w:r w:rsidRPr="004034AD">
        <w:rPr>
          <w:noProof/>
        </w:rPr>
        <w:fldChar w:fldCharType="begin"/>
      </w:r>
      <w:r w:rsidRPr="004034AD">
        <w:rPr>
          <w:noProof/>
        </w:rPr>
        <w:instrText xml:space="preserve"> PAGEREF _Toc447709309 \h </w:instrText>
      </w:r>
      <w:r w:rsidRPr="004034AD">
        <w:rPr>
          <w:noProof/>
        </w:rPr>
      </w:r>
      <w:r w:rsidRPr="004034AD">
        <w:rPr>
          <w:noProof/>
        </w:rPr>
        <w:fldChar w:fldCharType="separate"/>
      </w:r>
      <w:r w:rsidR="006C27C7">
        <w:rPr>
          <w:noProof/>
        </w:rPr>
        <w:t>575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45</w:t>
      </w:r>
      <w:r>
        <w:rPr>
          <w:noProof/>
        </w:rPr>
        <w:tab/>
        <w:t>Exception—disclosure of publicly available information</w:t>
      </w:r>
      <w:r w:rsidRPr="004034AD">
        <w:rPr>
          <w:noProof/>
        </w:rPr>
        <w:tab/>
      </w:r>
      <w:r w:rsidRPr="004034AD">
        <w:rPr>
          <w:noProof/>
        </w:rPr>
        <w:fldChar w:fldCharType="begin"/>
      </w:r>
      <w:r w:rsidRPr="004034AD">
        <w:rPr>
          <w:noProof/>
        </w:rPr>
        <w:instrText xml:space="preserve"> PAGEREF _Toc447709310 \h </w:instrText>
      </w:r>
      <w:r w:rsidRPr="004034AD">
        <w:rPr>
          <w:noProof/>
        </w:rPr>
      </w:r>
      <w:r w:rsidRPr="004034AD">
        <w:rPr>
          <w:noProof/>
        </w:rPr>
        <w:fldChar w:fldCharType="separate"/>
      </w:r>
      <w:r w:rsidR="006C27C7">
        <w:rPr>
          <w:noProof/>
        </w:rPr>
        <w:t>576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47</w:t>
      </w:r>
      <w:r>
        <w:rPr>
          <w:noProof/>
        </w:rPr>
        <w:tab/>
        <w:t>Exception—disclosure of periodic aggregate tax information</w:t>
      </w:r>
      <w:r w:rsidRPr="004034AD">
        <w:rPr>
          <w:noProof/>
        </w:rPr>
        <w:tab/>
      </w:r>
      <w:r w:rsidRPr="004034AD">
        <w:rPr>
          <w:noProof/>
        </w:rPr>
        <w:fldChar w:fldCharType="begin"/>
      </w:r>
      <w:r w:rsidRPr="004034AD">
        <w:rPr>
          <w:noProof/>
        </w:rPr>
        <w:instrText xml:space="preserve"> PAGEREF _Toc447709311 \h </w:instrText>
      </w:r>
      <w:r w:rsidRPr="004034AD">
        <w:rPr>
          <w:noProof/>
        </w:rPr>
      </w:r>
      <w:r w:rsidRPr="004034AD">
        <w:rPr>
          <w:noProof/>
        </w:rPr>
        <w:fldChar w:fldCharType="separate"/>
      </w:r>
      <w:r w:rsidR="006C27C7">
        <w:rPr>
          <w:noProof/>
        </w:rPr>
        <w:t>576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50</w:t>
      </w:r>
      <w:r>
        <w:rPr>
          <w:noProof/>
        </w:rPr>
        <w:tab/>
        <w:t>Exception—disclosure in performing duties</w:t>
      </w:r>
      <w:r w:rsidRPr="004034AD">
        <w:rPr>
          <w:noProof/>
        </w:rPr>
        <w:tab/>
      </w:r>
      <w:r w:rsidRPr="004034AD">
        <w:rPr>
          <w:noProof/>
        </w:rPr>
        <w:fldChar w:fldCharType="begin"/>
      </w:r>
      <w:r w:rsidRPr="004034AD">
        <w:rPr>
          <w:noProof/>
        </w:rPr>
        <w:instrText xml:space="preserve"> PAGEREF _Toc447709312 \h </w:instrText>
      </w:r>
      <w:r w:rsidRPr="004034AD">
        <w:rPr>
          <w:noProof/>
        </w:rPr>
      </w:r>
      <w:r w:rsidRPr="004034AD">
        <w:rPr>
          <w:noProof/>
        </w:rPr>
        <w:fldChar w:fldCharType="separate"/>
      </w:r>
      <w:r w:rsidR="006C27C7">
        <w:rPr>
          <w:noProof/>
        </w:rPr>
        <w:t>576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55</w:t>
      </w:r>
      <w:r>
        <w:rPr>
          <w:noProof/>
        </w:rPr>
        <w:tab/>
        <w:t>Exception—disclosure to Ministers</w:t>
      </w:r>
      <w:r w:rsidRPr="004034AD">
        <w:rPr>
          <w:noProof/>
        </w:rPr>
        <w:tab/>
      </w:r>
      <w:r w:rsidRPr="004034AD">
        <w:rPr>
          <w:noProof/>
        </w:rPr>
        <w:fldChar w:fldCharType="begin"/>
      </w:r>
      <w:r w:rsidRPr="004034AD">
        <w:rPr>
          <w:noProof/>
        </w:rPr>
        <w:instrText xml:space="preserve"> PAGEREF _Toc447709313 \h </w:instrText>
      </w:r>
      <w:r w:rsidRPr="004034AD">
        <w:rPr>
          <w:noProof/>
        </w:rPr>
      </w:r>
      <w:r w:rsidRPr="004034AD">
        <w:rPr>
          <w:noProof/>
        </w:rPr>
        <w:fldChar w:fldCharType="separate"/>
      </w:r>
      <w:r w:rsidR="006C27C7">
        <w:rPr>
          <w:noProof/>
        </w:rPr>
        <w:t>578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60</w:t>
      </w:r>
      <w:r>
        <w:rPr>
          <w:noProof/>
        </w:rPr>
        <w:tab/>
        <w:t>Limits on disclosure to Ministers</w:t>
      </w:r>
      <w:r w:rsidRPr="004034AD">
        <w:rPr>
          <w:noProof/>
        </w:rPr>
        <w:tab/>
      </w:r>
      <w:r w:rsidRPr="004034AD">
        <w:rPr>
          <w:noProof/>
        </w:rPr>
        <w:fldChar w:fldCharType="begin"/>
      </w:r>
      <w:r w:rsidRPr="004034AD">
        <w:rPr>
          <w:noProof/>
        </w:rPr>
        <w:instrText xml:space="preserve"> PAGEREF _Toc447709314 \h </w:instrText>
      </w:r>
      <w:r w:rsidRPr="004034AD">
        <w:rPr>
          <w:noProof/>
        </w:rPr>
      </w:r>
      <w:r w:rsidRPr="004034AD">
        <w:rPr>
          <w:noProof/>
        </w:rPr>
        <w:fldChar w:fldCharType="separate"/>
      </w:r>
      <w:r w:rsidR="006C27C7">
        <w:rPr>
          <w:noProof/>
        </w:rPr>
        <w:t>580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65</w:t>
      </w:r>
      <w:r>
        <w:rPr>
          <w:noProof/>
        </w:rPr>
        <w:tab/>
        <w:t>Exception—disclosure for other government purposes</w:t>
      </w:r>
      <w:r w:rsidRPr="004034AD">
        <w:rPr>
          <w:noProof/>
        </w:rPr>
        <w:tab/>
      </w:r>
      <w:r w:rsidRPr="004034AD">
        <w:rPr>
          <w:noProof/>
        </w:rPr>
        <w:fldChar w:fldCharType="begin"/>
      </w:r>
      <w:r w:rsidRPr="004034AD">
        <w:rPr>
          <w:noProof/>
        </w:rPr>
        <w:instrText xml:space="preserve"> PAGEREF _Toc447709315 \h </w:instrText>
      </w:r>
      <w:r w:rsidRPr="004034AD">
        <w:rPr>
          <w:noProof/>
        </w:rPr>
      </w:r>
      <w:r w:rsidRPr="004034AD">
        <w:rPr>
          <w:noProof/>
        </w:rPr>
        <w:fldChar w:fldCharType="separate"/>
      </w:r>
      <w:r w:rsidR="006C27C7">
        <w:rPr>
          <w:noProof/>
        </w:rPr>
        <w:t>581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70</w:t>
      </w:r>
      <w:r>
        <w:rPr>
          <w:noProof/>
        </w:rPr>
        <w:tab/>
        <w:t>Exception—disclosure for law enforcement and related purposes</w:t>
      </w:r>
      <w:r w:rsidRPr="004034AD">
        <w:rPr>
          <w:noProof/>
        </w:rPr>
        <w:tab/>
      </w:r>
      <w:r w:rsidRPr="004034AD">
        <w:rPr>
          <w:noProof/>
        </w:rPr>
        <w:fldChar w:fldCharType="begin"/>
      </w:r>
      <w:r w:rsidRPr="004034AD">
        <w:rPr>
          <w:noProof/>
        </w:rPr>
        <w:instrText xml:space="preserve"> PAGEREF _Toc447709316 \h </w:instrText>
      </w:r>
      <w:r w:rsidRPr="004034AD">
        <w:rPr>
          <w:noProof/>
        </w:rPr>
      </w:r>
      <w:r w:rsidRPr="004034AD">
        <w:rPr>
          <w:noProof/>
        </w:rPr>
        <w:fldChar w:fldCharType="separate"/>
      </w:r>
      <w:r w:rsidR="006C27C7">
        <w:rPr>
          <w:noProof/>
        </w:rPr>
        <w:t>595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75</w:t>
      </w:r>
      <w:r>
        <w:rPr>
          <w:noProof/>
        </w:rPr>
        <w:tab/>
        <w:t>Limits on disclosure to courts and tribunals</w:t>
      </w:r>
      <w:r w:rsidRPr="004034AD">
        <w:rPr>
          <w:noProof/>
        </w:rPr>
        <w:tab/>
      </w:r>
      <w:r w:rsidRPr="004034AD">
        <w:rPr>
          <w:noProof/>
        </w:rPr>
        <w:fldChar w:fldCharType="begin"/>
      </w:r>
      <w:r w:rsidRPr="004034AD">
        <w:rPr>
          <w:noProof/>
        </w:rPr>
        <w:instrText xml:space="preserve"> PAGEREF _Toc447709317 \h </w:instrText>
      </w:r>
      <w:r w:rsidRPr="004034AD">
        <w:rPr>
          <w:noProof/>
        </w:rPr>
      </w:r>
      <w:r w:rsidRPr="004034AD">
        <w:rPr>
          <w:noProof/>
        </w:rPr>
        <w:fldChar w:fldCharType="separate"/>
      </w:r>
      <w:r w:rsidR="006C27C7">
        <w:rPr>
          <w:noProof/>
        </w:rPr>
        <w:t>601</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355</w:t>
      </w:r>
      <w:r>
        <w:rPr>
          <w:noProof/>
        </w:rPr>
        <w:noBreakHyphen/>
        <w:t>C—On</w:t>
      </w:r>
      <w:r>
        <w:rPr>
          <w:noProof/>
        </w:rPr>
        <w:noBreakHyphen/>
        <w:t>disclosure of protected information by other people</w:t>
      </w:r>
      <w:r w:rsidRPr="004034AD">
        <w:rPr>
          <w:b w:val="0"/>
          <w:noProof/>
          <w:sz w:val="18"/>
        </w:rPr>
        <w:tab/>
      </w:r>
      <w:r w:rsidRPr="004034AD">
        <w:rPr>
          <w:b w:val="0"/>
          <w:noProof/>
          <w:sz w:val="18"/>
        </w:rPr>
        <w:fldChar w:fldCharType="begin"/>
      </w:r>
      <w:r w:rsidRPr="004034AD">
        <w:rPr>
          <w:b w:val="0"/>
          <w:noProof/>
          <w:sz w:val="18"/>
        </w:rPr>
        <w:instrText xml:space="preserve"> PAGEREF _Toc447709318 \h </w:instrText>
      </w:r>
      <w:r w:rsidRPr="004034AD">
        <w:rPr>
          <w:b w:val="0"/>
          <w:noProof/>
          <w:sz w:val="18"/>
        </w:rPr>
      </w:r>
      <w:r w:rsidRPr="004034AD">
        <w:rPr>
          <w:b w:val="0"/>
          <w:noProof/>
          <w:sz w:val="18"/>
        </w:rPr>
        <w:fldChar w:fldCharType="separate"/>
      </w:r>
      <w:r w:rsidR="006C27C7">
        <w:rPr>
          <w:b w:val="0"/>
          <w:noProof/>
          <w:sz w:val="18"/>
        </w:rPr>
        <w:t>601</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Subdivision 355</w:t>
      </w:r>
      <w:r>
        <w:rPr>
          <w:noProof/>
        </w:rPr>
        <w:noBreakHyphen/>
        <w:t>C</w:t>
      </w:r>
      <w:r w:rsidRPr="004034AD">
        <w:rPr>
          <w:b w:val="0"/>
          <w:noProof/>
          <w:sz w:val="18"/>
        </w:rPr>
        <w:tab/>
      </w:r>
      <w:r w:rsidRPr="004034AD">
        <w:rPr>
          <w:b w:val="0"/>
          <w:noProof/>
          <w:sz w:val="18"/>
        </w:rPr>
        <w:fldChar w:fldCharType="begin"/>
      </w:r>
      <w:r w:rsidRPr="004034AD">
        <w:rPr>
          <w:b w:val="0"/>
          <w:noProof/>
          <w:sz w:val="18"/>
        </w:rPr>
        <w:instrText xml:space="preserve"> PAGEREF _Toc447709319 \h </w:instrText>
      </w:r>
      <w:r w:rsidRPr="004034AD">
        <w:rPr>
          <w:b w:val="0"/>
          <w:noProof/>
          <w:sz w:val="18"/>
        </w:rPr>
      </w:r>
      <w:r w:rsidRPr="004034AD">
        <w:rPr>
          <w:b w:val="0"/>
          <w:noProof/>
          <w:sz w:val="18"/>
        </w:rPr>
        <w:fldChar w:fldCharType="separate"/>
      </w:r>
      <w:r w:rsidR="006C27C7">
        <w:rPr>
          <w:b w:val="0"/>
          <w:noProof/>
          <w:sz w:val="18"/>
        </w:rPr>
        <w:t>601</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150</w:t>
      </w:r>
      <w:r>
        <w:rPr>
          <w:noProof/>
        </w:rPr>
        <w:tab/>
        <w:t>What this Subdivision is about</w:t>
      </w:r>
      <w:r w:rsidRPr="004034AD">
        <w:rPr>
          <w:noProof/>
        </w:rPr>
        <w:tab/>
      </w:r>
      <w:r w:rsidRPr="004034AD">
        <w:rPr>
          <w:noProof/>
        </w:rPr>
        <w:fldChar w:fldCharType="begin"/>
      </w:r>
      <w:r w:rsidRPr="004034AD">
        <w:rPr>
          <w:noProof/>
        </w:rPr>
        <w:instrText xml:space="preserve"> PAGEREF _Toc447709320 \h </w:instrText>
      </w:r>
      <w:r w:rsidRPr="004034AD">
        <w:rPr>
          <w:noProof/>
        </w:rPr>
      </w:r>
      <w:r w:rsidRPr="004034AD">
        <w:rPr>
          <w:noProof/>
        </w:rPr>
        <w:fldChar w:fldCharType="separate"/>
      </w:r>
      <w:r w:rsidR="006C27C7">
        <w:rPr>
          <w:noProof/>
        </w:rPr>
        <w:t>601</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Operative provisions</w:t>
      </w:r>
      <w:r w:rsidRPr="004034AD">
        <w:rPr>
          <w:b w:val="0"/>
          <w:noProof/>
          <w:sz w:val="18"/>
        </w:rPr>
        <w:tab/>
      </w:r>
      <w:r w:rsidRPr="004034AD">
        <w:rPr>
          <w:b w:val="0"/>
          <w:noProof/>
          <w:sz w:val="18"/>
        </w:rPr>
        <w:fldChar w:fldCharType="begin"/>
      </w:r>
      <w:r w:rsidRPr="004034AD">
        <w:rPr>
          <w:b w:val="0"/>
          <w:noProof/>
          <w:sz w:val="18"/>
        </w:rPr>
        <w:instrText xml:space="preserve"> PAGEREF _Toc447709321 \h </w:instrText>
      </w:r>
      <w:r w:rsidRPr="004034AD">
        <w:rPr>
          <w:b w:val="0"/>
          <w:noProof/>
          <w:sz w:val="18"/>
        </w:rPr>
      </w:r>
      <w:r w:rsidRPr="004034AD">
        <w:rPr>
          <w:b w:val="0"/>
          <w:noProof/>
          <w:sz w:val="18"/>
        </w:rPr>
        <w:fldChar w:fldCharType="separate"/>
      </w:r>
      <w:r w:rsidR="006C27C7">
        <w:rPr>
          <w:b w:val="0"/>
          <w:noProof/>
          <w:sz w:val="18"/>
        </w:rPr>
        <w:t>602</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155</w:t>
      </w:r>
      <w:r>
        <w:rPr>
          <w:noProof/>
        </w:rPr>
        <w:tab/>
        <w:t>Offence—on</w:t>
      </w:r>
      <w:r>
        <w:rPr>
          <w:noProof/>
        </w:rPr>
        <w:noBreakHyphen/>
        <w:t>disclosure of protected information by other people</w:t>
      </w:r>
      <w:r w:rsidRPr="004034AD">
        <w:rPr>
          <w:noProof/>
        </w:rPr>
        <w:tab/>
      </w:r>
      <w:r w:rsidRPr="004034AD">
        <w:rPr>
          <w:noProof/>
        </w:rPr>
        <w:fldChar w:fldCharType="begin"/>
      </w:r>
      <w:r w:rsidRPr="004034AD">
        <w:rPr>
          <w:noProof/>
        </w:rPr>
        <w:instrText xml:space="preserve"> PAGEREF _Toc447709322 \h </w:instrText>
      </w:r>
      <w:r w:rsidRPr="004034AD">
        <w:rPr>
          <w:noProof/>
        </w:rPr>
      </w:r>
      <w:r w:rsidRPr="004034AD">
        <w:rPr>
          <w:noProof/>
        </w:rPr>
        <w:fldChar w:fldCharType="separate"/>
      </w:r>
      <w:r w:rsidR="006C27C7">
        <w:rPr>
          <w:noProof/>
        </w:rPr>
        <w:t>602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160</w:t>
      </w:r>
      <w:r>
        <w:rPr>
          <w:noProof/>
        </w:rPr>
        <w:tab/>
        <w:t>Consent is not a defence</w:t>
      </w:r>
      <w:r w:rsidRPr="004034AD">
        <w:rPr>
          <w:noProof/>
        </w:rPr>
        <w:tab/>
      </w:r>
      <w:r w:rsidRPr="004034AD">
        <w:rPr>
          <w:noProof/>
        </w:rPr>
        <w:fldChar w:fldCharType="begin"/>
      </w:r>
      <w:r w:rsidRPr="004034AD">
        <w:rPr>
          <w:noProof/>
        </w:rPr>
        <w:instrText xml:space="preserve"> PAGEREF _Toc447709323 \h </w:instrText>
      </w:r>
      <w:r w:rsidRPr="004034AD">
        <w:rPr>
          <w:noProof/>
        </w:rPr>
      </w:r>
      <w:r w:rsidRPr="004034AD">
        <w:rPr>
          <w:noProof/>
        </w:rPr>
        <w:fldChar w:fldCharType="separate"/>
      </w:r>
      <w:r w:rsidR="006C27C7">
        <w:rPr>
          <w:noProof/>
        </w:rPr>
        <w:t>602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165</w:t>
      </w:r>
      <w:r>
        <w:rPr>
          <w:noProof/>
        </w:rPr>
        <w:tab/>
        <w:t>Generality of Subdivision not limited</w:t>
      </w:r>
      <w:r w:rsidRPr="004034AD">
        <w:rPr>
          <w:noProof/>
        </w:rPr>
        <w:tab/>
      </w:r>
      <w:r w:rsidRPr="004034AD">
        <w:rPr>
          <w:noProof/>
        </w:rPr>
        <w:fldChar w:fldCharType="begin"/>
      </w:r>
      <w:r w:rsidRPr="004034AD">
        <w:rPr>
          <w:noProof/>
        </w:rPr>
        <w:instrText xml:space="preserve"> PAGEREF _Toc447709324 \h </w:instrText>
      </w:r>
      <w:r w:rsidRPr="004034AD">
        <w:rPr>
          <w:noProof/>
        </w:rPr>
      </w:r>
      <w:r w:rsidRPr="004034AD">
        <w:rPr>
          <w:noProof/>
        </w:rPr>
        <w:fldChar w:fldCharType="separate"/>
      </w:r>
      <w:r w:rsidR="006C27C7">
        <w:rPr>
          <w:noProof/>
        </w:rPr>
        <w:t>603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170</w:t>
      </w:r>
      <w:r>
        <w:rPr>
          <w:noProof/>
        </w:rPr>
        <w:tab/>
        <w:t>Exception—on</w:t>
      </w:r>
      <w:r>
        <w:rPr>
          <w:noProof/>
        </w:rPr>
        <w:noBreakHyphen/>
        <w:t>disclosure of publicly available information</w:t>
      </w:r>
      <w:r w:rsidRPr="004034AD">
        <w:rPr>
          <w:noProof/>
        </w:rPr>
        <w:tab/>
      </w:r>
      <w:r w:rsidRPr="004034AD">
        <w:rPr>
          <w:noProof/>
        </w:rPr>
        <w:fldChar w:fldCharType="begin"/>
      </w:r>
      <w:r w:rsidRPr="004034AD">
        <w:rPr>
          <w:noProof/>
        </w:rPr>
        <w:instrText xml:space="preserve"> PAGEREF _Toc447709325 \h </w:instrText>
      </w:r>
      <w:r w:rsidRPr="004034AD">
        <w:rPr>
          <w:noProof/>
        </w:rPr>
      </w:r>
      <w:r w:rsidRPr="004034AD">
        <w:rPr>
          <w:noProof/>
        </w:rPr>
        <w:fldChar w:fldCharType="separate"/>
      </w:r>
      <w:r w:rsidR="006C27C7">
        <w:rPr>
          <w:noProof/>
        </w:rPr>
        <w:t>603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172</w:t>
      </w:r>
      <w:r>
        <w:rPr>
          <w:noProof/>
        </w:rPr>
        <w:tab/>
        <w:t>Exception—disclosure of periodic aggregate tax information</w:t>
      </w:r>
      <w:r w:rsidRPr="004034AD">
        <w:rPr>
          <w:noProof/>
        </w:rPr>
        <w:tab/>
      </w:r>
      <w:r w:rsidRPr="004034AD">
        <w:rPr>
          <w:noProof/>
        </w:rPr>
        <w:fldChar w:fldCharType="begin"/>
      </w:r>
      <w:r w:rsidRPr="004034AD">
        <w:rPr>
          <w:noProof/>
        </w:rPr>
        <w:instrText xml:space="preserve"> PAGEREF _Toc447709326 \h </w:instrText>
      </w:r>
      <w:r w:rsidRPr="004034AD">
        <w:rPr>
          <w:noProof/>
        </w:rPr>
      </w:r>
      <w:r w:rsidRPr="004034AD">
        <w:rPr>
          <w:noProof/>
        </w:rPr>
        <w:fldChar w:fldCharType="separate"/>
      </w:r>
      <w:r w:rsidR="006C27C7">
        <w:rPr>
          <w:noProof/>
        </w:rPr>
        <w:t>603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175</w:t>
      </w:r>
      <w:r>
        <w:rPr>
          <w:noProof/>
        </w:rPr>
        <w:tab/>
        <w:t>Exception—on</w:t>
      </w:r>
      <w:r>
        <w:rPr>
          <w:noProof/>
        </w:rPr>
        <w:noBreakHyphen/>
        <w:t>disclosure for original purpose</w:t>
      </w:r>
      <w:r w:rsidRPr="004034AD">
        <w:rPr>
          <w:noProof/>
        </w:rPr>
        <w:tab/>
      </w:r>
      <w:r w:rsidRPr="004034AD">
        <w:rPr>
          <w:noProof/>
        </w:rPr>
        <w:fldChar w:fldCharType="begin"/>
      </w:r>
      <w:r w:rsidRPr="004034AD">
        <w:rPr>
          <w:noProof/>
        </w:rPr>
        <w:instrText xml:space="preserve"> PAGEREF _Toc447709327 \h </w:instrText>
      </w:r>
      <w:r w:rsidRPr="004034AD">
        <w:rPr>
          <w:noProof/>
        </w:rPr>
      </w:r>
      <w:r w:rsidRPr="004034AD">
        <w:rPr>
          <w:noProof/>
        </w:rPr>
        <w:fldChar w:fldCharType="separate"/>
      </w:r>
      <w:r w:rsidR="006C27C7">
        <w:rPr>
          <w:noProof/>
        </w:rPr>
        <w:t>603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lastRenderedPageBreak/>
        <w:t>355</w:t>
      </w:r>
      <w:r>
        <w:rPr>
          <w:noProof/>
        </w:rPr>
        <w:noBreakHyphen/>
        <w:t>180</w:t>
      </w:r>
      <w:r>
        <w:rPr>
          <w:noProof/>
        </w:rPr>
        <w:tab/>
        <w:t>Exception—on</w:t>
      </w:r>
      <w:r>
        <w:rPr>
          <w:noProof/>
        </w:rPr>
        <w:noBreakHyphen/>
        <w:t>disclosure to Ministers in relation to statutory powers or functions</w:t>
      </w:r>
      <w:r w:rsidRPr="004034AD">
        <w:rPr>
          <w:noProof/>
        </w:rPr>
        <w:tab/>
      </w:r>
      <w:r w:rsidRPr="004034AD">
        <w:rPr>
          <w:noProof/>
        </w:rPr>
        <w:fldChar w:fldCharType="begin"/>
      </w:r>
      <w:r w:rsidRPr="004034AD">
        <w:rPr>
          <w:noProof/>
        </w:rPr>
        <w:instrText xml:space="preserve"> PAGEREF _Toc447709328 \h </w:instrText>
      </w:r>
      <w:r w:rsidRPr="004034AD">
        <w:rPr>
          <w:noProof/>
        </w:rPr>
      </w:r>
      <w:r w:rsidRPr="004034AD">
        <w:rPr>
          <w:noProof/>
        </w:rPr>
        <w:fldChar w:fldCharType="separate"/>
      </w:r>
      <w:r w:rsidR="006C27C7">
        <w:rPr>
          <w:noProof/>
        </w:rPr>
        <w:t>604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185</w:t>
      </w:r>
      <w:r>
        <w:rPr>
          <w:noProof/>
        </w:rPr>
        <w:tab/>
        <w:t>Exception—on</w:t>
      </w:r>
      <w:r>
        <w:rPr>
          <w:noProof/>
        </w:rPr>
        <w:noBreakHyphen/>
        <w:t>disclosure in relation to IGIS</w:t>
      </w:r>
      <w:r w:rsidRPr="004034AD">
        <w:rPr>
          <w:noProof/>
        </w:rPr>
        <w:tab/>
      </w:r>
      <w:r w:rsidRPr="004034AD">
        <w:rPr>
          <w:noProof/>
        </w:rPr>
        <w:fldChar w:fldCharType="begin"/>
      </w:r>
      <w:r w:rsidRPr="004034AD">
        <w:rPr>
          <w:noProof/>
        </w:rPr>
        <w:instrText xml:space="preserve"> PAGEREF _Toc447709329 \h </w:instrText>
      </w:r>
      <w:r w:rsidRPr="004034AD">
        <w:rPr>
          <w:noProof/>
        </w:rPr>
      </w:r>
      <w:r w:rsidRPr="004034AD">
        <w:rPr>
          <w:noProof/>
        </w:rPr>
        <w:fldChar w:fldCharType="separate"/>
      </w:r>
      <w:r w:rsidR="006C27C7">
        <w:rPr>
          <w:noProof/>
        </w:rPr>
        <w:t>605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190</w:t>
      </w:r>
      <w:r>
        <w:rPr>
          <w:noProof/>
        </w:rPr>
        <w:tab/>
        <w:t>Exception—on</w:t>
      </w:r>
      <w:r>
        <w:rPr>
          <w:noProof/>
        </w:rPr>
        <w:noBreakHyphen/>
        <w:t>disclosure in relation to ASIO</w:t>
      </w:r>
      <w:r w:rsidRPr="004034AD">
        <w:rPr>
          <w:noProof/>
        </w:rPr>
        <w:tab/>
      </w:r>
      <w:r w:rsidRPr="004034AD">
        <w:rPr>
          <w:noProof/>
        </w:rPr>
        <w:fldChar w:fldCharType="begin"/>
      </w:r>
      <w:r w:rsidRPr="004034AD">
        <w:rPr>
          <w:noProof/>
        </w:rPr>
        <w:instrText xml:space="preserve"> PAGEREF _Toc447709330 \h </w:instrText>
      </w:r>
      <w:r w:rsidRPr="004034AD">
        <w:rPr>
          <w:noProof/>
        </w:rPr>
      </w:r>
      <w:r w:rsidRPr="004034AD">
        <w:rPr>
          <w:noProof/>
        </w:rPr>
        <w:fldChar w:fldCharType="separate"/>
      </w:r>
      <w:r w:rsidR="006C27C7">
        <w:rPr>
          <w:noProof/>
        </w:rPr>
        <w:t>606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195</w:t>
      </w:r>
      <w:r>
        <w:rPr>
          <w:noProof/>
        </w:rPr>
        <w:tab/>
        <w:t>Exception—on</w:t>
      </w:r>
      <w:r>
        <w:rPr>
          <w:noProof/>
        </w:rPr>
        <w:noBreakHyphen/>
        <w:t>disclosure by Royal Commissions</w:t>
      </w:r>
      <w:r w:rsidRPr="004034AD">
        <w:rPr>
          <w:noProof/>
        </w:rPr>
        <w:tab/>
      </w:r>
      <w:r w:rsidRPr="004034AD">
        <w:rPr>
          <w:noProof/>
        </w:rPr>
        <w:fldChar w:fldCharType="begin"/>
      </w:r>
      <w:r w:rsidRPr="004034AD">
        <w:rPr>
          <w:noProof/>
        </w:rPr>
        <w:instrText xml:space="preserve"> PAGEREF _Toc447709331 \h </w:instrText>
      </w:r>
      <w:r w:rsidRPr="004034AD">
        <w:rPr>
          <w:noProof/>
        </w:rPr>
      </w:r>
      <w:r w:rsidRPr="004034AD">
        <w:rPr>
          <w:noProof/>
        </w:rPr>
        <w:fldChar w:fldCharType="separate"/>
      </w:r>
      <w:r w:rsidR="006C27C7">
        <w:rPr>
          <w:noProof/>
        </w:rPr>
        <w:t>607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200</w:t>
      </w:r>
      <w:r>
        <w:rPr>
          <w:noProof/>
        </w:rPr>
        <w:tab/>
        <w:t>Exception—records made in compliance with Australian laws</w:t>
      </w:r>
      <w:r w:rsidRPr="004034AD">
        <w:rPr>
          <w:noProof/>
        </w:rPr>
        <w:tab/>
      </w:r>
      <w:r w:rsidRPr="004034AD">
        <w:rPr>
          <w:noProof/>
        </w:rPr>
        <w:fldChar w:fldCharType="begin"/>
      </w:r>
      <w:r w:rsidRPr="004034AD">
        <w:rPr>
          <w:noProof/>
        </w:rPr>
        <w:instrText xml:space="preserve"> PAGEREF _Toc447709332 \h </w:instrText>
      </w:r>
      <w:r w:rsidRPr="004034AD">
        <w:rPr>
          <w:noProof/>
        </w:rPr>
      </w:r>
      <w:r w:rsidRPr="004034AD">
        <w:rPr>
          <w:noProof/>
        </w:rPr>
        <w:fldChar w:fldCharType="separate"/>
      </w:r>
      <w:r w:rsidR="006C27C7">
        <w:rPr>
          <w:noProof/>
        </w:rPr>
        <w:t>607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205</w:t>
      </w:r>
      <w:r>
        <w:rPr>
          <w:noProof/>
        </w:rPr>
        <w:tab/>
        <w:t>Limits on on</w:t>
      </w:r>
      <w:r>
        <w:rPr>
          <w:noProof/>
        </w:rPr>
        <w:noBreakHyphen/>
        <w:t>disclosure to courts or tribunals</w:t>
      </w:r>
      <w:r w:rsidRPr="004034AD">
        <w:rPr>
          <w:noProof/>
        </w:rPr>
        <w:tab/>
      </w:r>
      <w:r w:rsidRPr="004034AD">
        <w:rPr>
          <w:noProof/>
        </w:rPr>
        <w:fldChar w:fldCharType="begin"/>
      </w:r>
      <w:r w:rsidRPr="004034AD">
        <w:rPr>
          <w:noProof/>
        </w:rPr>
        <w:instrText xml:space="preserve"> PAGEREF _Toc447709333 \h </w:instrText>
      </w:r>
      <w:r w:rsidRPr="004034AD">
        <w:rPr>
          <w:noProof/>
        </w:rPr>
      </w:r>
      <w:r w:rsidRPr="004034AD">
        <w:rPr>
          <w:noProof/>
        </w:rPr>
        <w:fldChar w:fldCharType="separate"/>
      </w:r>
      <w:r w:rsidR="006C27C7">
        <w:rPr>
          <w:noProof/>
        </w:rPr>
        <w:t>608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210</w:t>
      </w:r>
      <w:r>
        <w:rPr>
          <w:noProof/>
        </w:rPr>
        <w:tab/>
        <w:t>Limits on on</w:t>
      </w:r>
      <w:r>
        <w:rPr>
          <w:noProof/>
        </w:rPr>
        <w:noBreakHyphen/>
        <w:t>disclosure to Ministers</w:t>
      </w:r>
      <w:r w:rsidRPr="004034AD">
        <w:rPr>
          <w:noProof/>
        </w:rPr>
        <w:tab/>
      </w:r>
      <w:r w:rsidRPr="004034AD">
        <w:rPr>
          <w:noProof/>
        </w:rPr>
        <w:fldChar w:fldCharType="begin"/>
      </w:r>
      <w:r w:rsidRPr="004034AD">
        <w:rPr>
          <w:noProof/>
        </w:rPr>
        <w:instrText xml:space="preserve"> PAGEREF _Toc447709334 \h </w:instrText>
      </w:r>
      <w:r w:rsidRPr="004034AD">
        <w:rPr>
          <w:noProof/>
        </w:rPr>
      </w:r>
      <w:r w:rsidRPr="004034AD">
        <w:rPr>
          <w:noProof/>
        </w:rPr>
        <w:fldChar w:fldCharType="separate"/>
      </w:r>
      <w:r w:rsidR="006C27C7">
        <w:rPr>
          <w:noProof/>
        </w:rPr>
        <w:t>608</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355</w:t>
      </w:r>
      <w:r>
        <w:rPr>
          <w:noProof/>
        </w:rPr>
        <w:noBreakHyphen/>
        <w:t>D—Disclosure of protected information that has been unlawfully acquired</w:t>
      </w:r>
      <w:r w:rsidRPr="004034AD">
        <w:rPr>
          <w:b w:val="0"/>
          <w:noProof/>
          <w:sz w:val="18"/>
        </w:rPr>
        <w:tab/>
      </w:r>
      <w:r w:rsidRPr="004034AD">
        <w:rPr>
          <w:b w:val="0"/>
          <w:noProof/>
          <w:sz w:val="18"/>
        </w:rPr>
        <w:fldChar w:fldCharType="begin"/>
      </w:r>
      <w:r w:rsidRPr="004034AD">
        <w:rPr>
          <w:b w:val="0"/>
          <w:noProof/>
          <w:sz w:val="18"/>
        </w:rPr>
        <w:instrText xml:space="preserve"> PAGEREF _Toc447709335 \h </w:instrText>
      </w:r>
      <w:r w:rsidRPr="004034AD">
        <w:rPr>
          <w:b w:val="0"/>
          <w:noProof/>
          <w:sz w:val="18"/>
        </w:rPr>
      </w:r>
      <w:r w:rsidRPr="004034AD">
        <w:rPr>
          <w:b w:val="0"/>
          <w:noProof/>
          <w:sz w:val="18"/>
        </w:rPr>
        <w:fldChar w:fldCharType="separate"/>
      </w:r>
      <w:r w:rsidR="006C27C7">
        <w:rPr>
          <w:b w:val="0"/>
          <w:noProof/>
          <w:sz w:val="18"/>
        </w:rPr>
        <w:t>609</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Subdivision 355</w:t>
      </w:r>
      <w:r>
        <w:rPr>
          <w:noProof/>
        </w:rPr>
        <w:noBreakHyphen/>
        <w:t>D</w:t>
      </w:r>
      <w:r w:rsidRPr="004034AD">
        <w:rPr>
          <w:b w:val="0"/>
          <w:noProof/>
          <w:sz w:val="18"/>
        </w:rPr>
        <w:tab/>
      </w:r>
      <w:r w:rsidRPr="004034AD">
        <w:rPr>
          <w:b w:val="0"/>
          <w:noProof/>
          <w:sz w:val="18"/>
        </w:rPr>
        <w:fldChar w:fldCharType="begin"/>
      </w:r>
      <w:r w:rsidRPr="004034AD">
        <w:rPr>
          <w:b w:val="0"/>
          <w:noProof/>
          <w:sz w:val="18"/>
        </w:rPr>
        <w:instrText xml:space="preserve"> PAGEREF _Toc447709336 \h </w:instrText>
      </w:r>
      <w:r w:rsidRPr="004034AD">
        <w:rPr>
          <w:b w:val="0"/>
          <w:noProof/>
          <w:sz w:val="18"/>
        </w:rPr>
      </w:r>
      <w:r w:rsidRPr="004034AD">
        <w:rPr>
          <w:b w:val="0"/>
          <w:noProof/>
          <w:sz w:val="18"/>
        </w:rPr>
        <w:fldChar w:fldCharType="separate"/>
      </w:r>
      <w:r w:rsidR="006C27C7">
        <w:rPr>
          <w:b w:val="0"/>
          <w:noProof/>
          <w:sz w:val="18"/>
        </w:rPr>
        <w:t>609</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260</w:t>
      </w:r>
      <w:r>
        <w:rPr>
          <w:noProof/>
        </w:rPr>
        <w:tab/>
        <w:t>What this Subdivision is about</w:t>
      </w:r>
      <w:r w:rsidRPr="004034AD">
        <w:rPr>
          <w:noProof/>
        </w:rPr>
        <w:tab/>
      </w:r>
      <w:r w:rsidRPr="004034AD">
        <w:rPr>
          <w:noProof/>
        </w:rPr>
        <w:fldChar w:fldCharType="begin"/>
      </w:r>
      <w:r w:rsidRPr="004034AD">
        <w:rPr>
          <w:noProof/>
        </w:rPr>
        <w:instrText xml:space="preserve"> PAGEREF _Toc447709337 \h </w:instrText>
      </w:r>
      <w:r w:rsidRPr="004034AD">
        <w:rPr>
          <w:noProof/>
        </w:rPr>
      </w:r>
      <w:r w:rsidRPr="004034AD">
        <w:rPr>
          <w:noProof/>
        </w:rPr>
        <w:fldChar w:fldCharType="separate"/>
      </w:r>
      <w:r w:rsidR="006C27C7">
        <w:rPr>
          <w:noProof/>
        </w:rPr>
        <w:t>609</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Operative provisions</w:t>
      </w:r>
      <w:r w:rsidRPr="004034AD">
        <w:rPr>
          <w:b w:val="0"/>
          <w:noProof/>
          <w:sz w:val="18"/>
        </w:rPr>
        <w:tab/>
      </w:r>
      <w:r w:rsidRPr="004034AD">
        <w:rPr>
          <w:b w:val="0"/>
          <w:noProof/>
          <w:sz w:val="18"/>
        </w:rPr>
        <w:fldChar w:fldCharType="begin"/>
      </w:r>
      <w:r w:rsidRPr="004034AD">
        <w:rPr>
          <w:b w:val="0"/>
          <w:noProof/>
          <w:sz w:val="18"/>
        </w:rPr>
        <w:instrText xml:space="preserve"> PAGEREF _Toc447709338 \h </w:instrText>
      </w:r>
      <w:r w:rsidRPr="004034AD">
        <w:rPr>
          <w:b w:val="0"/>
          <w:noProof/>
          <w:sz w:val="18"/>
        </w:rPr>
      </w:r>
      <w:r w:rsidRPr="004034AD">
        <w:rPr>
          <w:b w:val="0"/>
          <w:noProof/>
          <w:sz w:val="18"/>
        </w:rPr>
        <w:fldChar w:fldCharType="separate"/>
      </w:r>
      <w:r w:rsidR="006C27C7">
        <w:rPr>
          <w:b w:val="0"/>
          <w:noProof/>
          <w:sz w:val="18"/>
        </w:rPr>
        <w:t>609</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265</w:t>
      </w:r>
      <w:r>
        <w:rPr>
          <w:noProof/>
        </w:rPr>
        <w:tab/>
        <w:t>Offence—disclosure of protected information acquired in breach of a taxation law</w:t>
      </w:r>
      <w:r w:rsidRPr="004034AD">
        <w:rPr>
          <w:noProof/>
        </w:rPr>
        <w:tab/>
      </w:r>
      <w:r w:rsidRPr="004034AD">
        <w:rPr>
          <w:noProof/>
        </w:rPr>
        <w:fldChar w:fldCharType="begin"/>
      </w:r>
      <w:r w:rsidRPr="004034AD">
        <w:rPr>
          <w:noProof/>
        </w:rPr>
        <w:instrText xml:space="preserve"> PAGEREF _Toc447709339 \h </w:instrText>
      </w:r>
      <w:r w:rsidRPr="004034AD">
        <w:rPr>
          <w:noProof/>
        </w:rPr>
      </w:r>
      <w:r w:rsidRPr="004034AD">
        <w:rPr>
          <w:noProof/>
        </w:rPr>
        <w:fldChar w:fldCharType="separate"/>
      </w:r>
      <w:r w:rsidR="006C27C7">
        <w:rPr>
          <w:noProof/>
        </w:rPr>
        <w:t>609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270</w:t>
      </w:r>
      <w:r>
        <w:rPr>
          <w:noProof/>
        </w:rPr>
        <w:tab/>
        <w:t>Exception—disclosure of publicly available information</w:t>
      </w:r>
      <w:r w:rsidRPr="004034AD">
        <w:rPr>
          <w:noProof/>
        </w:rPr>
        <w:tab/>
      </w:r>
      <w:r w:rsidRPr="004034AD">
        <w:rPr>
          <w:noProof/>
        </w:rPr>
        <w:fldChar w:fldCharType="begin"/>
      </w:r>
      <w:r w:rsidRPr="004034AD">
        <w:rPr>
          <w:noProof/>
        </w:rPr>
        <w:instrText xml:space="preserve"> PAGEREF _Toc447709340 \h </w:instrText>
      </w:r>
      <w:r w:rsidRPr="004034AD">
        <w:rPr>
          <w:noProof/>
        </w:rPr>
      </w:r>
      <w:r w:rsidRPr="004034AD">
        <w:rPr>
          <w:noProof/>
        </w:rPr>
        <w:fldChar w:fldCharType="separate"/>
      </w:r>
      <w:r w:rsidR="006C27C7">
        <w:rPr>
          <w:noProof/>
        </w:rPr>
        <w:t>610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275</w:t>
      </w:r>
      <w:r>
        <w:rPr>
          <w:noProof/>
        </w:rPr>
        <w:tab/>
        <w:t>Exception—disclosure in relation to a taxation law</w:t>
      </w:r>
      <w:r w:rsidRPr="004034AD">
        <w:rPr>
          <w:noProof/>
        </w:rPr>
        <w:tab/>
      </w:r>
      <w:r w:rsidRPr="004034AD">
        <w:rPr>
          <w:noProof/>
        </w:rPr>
        <w:fldChar w:fldCharType="begin"/>
      </w:r>
      <w:r w:rsidRPr="004034AD">
        <w:rPr>
          <w:noProof/>
        </w:rPr>
        <w:instrText xml:space="preserve"> PAGEREF _Toc447709341 \h </w:instrText>
      </w:r>
      <w:r w:rsidRPr="004034AD">
        <w:rPr>
          <w:noProof/>
        </w:rPr>
      </w:r>
      <w:r w:rsidRPr="004034AD">
        <w:rPr>
          <w:noProof/>
        </w:rPr>
        <w:fldChar w:fldCharType="separate"/>
      </w:r>
      <w:r w:rsidR="006C27C7">
        <w:rPr>
          <w:noProof/>
        </w:rPr>
        <w:t>610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280</w:t>
      </w:r>
      <w:r>
        <w:rPr>
          <w:noProof/>
        </w:rPr>
        <w:tab/>
        <w:t>Limits on disclosure to courts and tribunals</w:t>
      </w:r>
      <w:r w:rsidRPr="004034AD">
        <w:rPr>
          <w:noProof/>
        </w:rPr>
        <w:tab/>
      </w:r>
      <w:r w:rsidRPr="004034AD">
        <w:rPr>
          <w:noProof/>
        </w:rPr>
        <w:fldChar w:fldCharType="begin"/>
      </w:r>
      <w:r w:rsidRPr="004034AD">
        <w:rPr>
          <w:noProof/>
        </w:rPr>
        <w:instrText xml:space="preserve"> PAGEREF _Toc447709342 \h </w:instrText>
      </w:r>
      <w:r w:rsidRPr="004034AD">
        <w:rPr>
          <w:noProof/>
        </w:rPr>
      </w:r>
      <w:r w:rsidRPr="004034AD">
        <w:rPr>
          <w:noProof/>
        </w:rPr>
        <w:fldChar w:fldCharType="separate"/>
      </w:r>
      <w:r w:rsidR="006C27C7">
        <w:rPr>
          <w:noProof/>
        </w:rPr>
        <w:t>610</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355</w:t>
      </w:r>
      <w:r>
        <w:rPr>
          <w:noProof/>
        </w:rPr>
        <w:noBreakHyphen/>
        <w:t>E—Other matters</w:t>
      </w:r>
      <w:r w:rsidRPr="004034AD">
        <w:rPr>
          <w:b w:val="0"/>
          <w:noProof/>
          <w:sz w:val="18"/>
        </w:rPr>
        <w:tab/>
      </w:r>
      <w:r w:rsidRPr="004034AD">
        <w:rPr>
          <w:b w:val="0"/>
          <w:noProof/>
          <w:sz w:val="18"/>
        </w:rPr>
        <w:fldChar w:fldCharType="begin"/>
      </w:r>
      <w:r w:rsidRPr="004034AD">
        <w:rPr>
          <w:b w:val="0"/>
          <w:noProof/>
          <w:sz w:val="18"/>
        </w:rPr>
        <w:instrText xml:space="preserve"> PAGEREF _Toc447709343 \h </w:instrText>
      </w:r>
      <w:r w:rsidRPr="004034AD">
        <w:rPr>
          <w:b w:val="0"/>
          <w:noProof/>
          <w:sz w:val="18"/>
        </w:rPr>
      </w:r>
      <w:r w:rsidRPr="004034AD">
        <w:rPr>
          <w:b w:val="0"/>
          <w:noProof/>
          <w:sz w:val="18"/>
        </w:rPr>
        <w:fldChar w:fldCharType="separate"/>
      </w:r>
      <w:r w:rsidR="006C27C7">
        <w:rPr>
          <w:b w:val="0"/>
          <w:noProof/>
          <w:sz w:val="18"/>
        </w:rPr>
        <w:t>611</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Subdivision 355</w:t>
      </w:r>
      <w:r>
        <w:rPr>
          <w:noProof/>
        </w:rPr>
        <w:noBreakHyphen/>
        <w:t>E</w:t>
      </w:r>
      <w:r w:rsidRPr="004034AD">
        <w:rPr>
          <w:b w:val="0"/>
          <w:noProof/>
          <w:sz w:val="18"/>
        </w:rPr>
        <w:tab/>
      </w:r>
      <w:r w:rsidRPr="004034AD">
        <w:rPr>
          <w:b w:val="0"/>
          <w:noProof/>
          <w:sz w:val="18"/>
        </w:rPr>
        <w:fldChar w:fldCharType="begin"/>
      </w:r>
      <w:r w:rsidRPr="004034AD">
        <w:rPr>
          <w:b w:val="0"/>
          <w:noProof/>
          <w:sz w:val="18"/>
        </w:rPr>
        <w:instrText xml:space="preserve"> PAGEREF _Toc447709344 \h </w:instrText>
      </w:r>
      <w:r w:rsidRPr="004034AD">
        <w:rPr>
          <w:b w:val="0"/>
          <w:noProof/>
          <w:sz w:val="18"/>
        </w:rPr>
      </w:r>
      <w:r w:rsidRPr="004034AD">
        <w:rPr>
          <w:b w:val="0"/>
          <w:noProof/>
          <w:sz w:val="18"/>
        </w:rPr>
        <w:fldChar w:fldCharType="separate"/>
      </w:r>
      <w:r w:rsidR="006C27C7">
        <w:rPr>
          <w:b w:val="0"/>
          <w:noProof/>
          <w:sz w:val="18"/>
        </w:rPr>
        <w:t>611</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320</w:t>
      </w:r>
      <w:r>
        <w:rPr>
          <w:noProof/>
        </w:rPr>
        <w:tab/>
        <w:t>What this Subdivision is about</w:t>
      </w:r>
      <w:r w:rsidRPr="004034AD">
        <w:rPr>
          <w:noProof/>
        </w:rPr>
        <w:tab/>
      </w:r>
      <w:r w:rsidRPr="004034AD">
        <w:rPr>
          <w:noProof/>
        </w:rPr>
        <w:fldChar w:fldCharType="begin"/>
      </w:r>
      <w:r w:rsidRPr="004034AD">
        <w:rPr>
          <w:noProof/>
        </w:rPr>
        <w:instrText xml:space="preserve"> PAGEREF _Toc447709345 \h </w:instrText>
      </w:r>
      <w:r w:rsidRPr="004034AD">
        <w:rPr>
          <w:noProof/>
        </w:rPr>
      </w:r>
      <w:r w:rsidRPr="004034AD">
        <w:rPr>
          <w:noProof/>
        </w:rPr>
        <w:fldChar w:fldCharType="separate"/>
      </w:r>
      <w:r w:rsidR="006C27C7">
        <w:rPr>
          <w:noProof/>
        </w:rPr>
        <w:t>611</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Operative provisions</w:t>
      </w:r>
      <w:r w:rsidRPr="004034AD">
        <w:rPr>
          <w:b w:val="0"/>
          <w:noProof/>
          <w:sz w:val="18"/>
        </w:rPr>
        <w:tab/>
      </w:r>
      <w:r w:rsidRPr="004034AD">
        <w:rPr>
          <w:b w:val="0"/>
          <w:noProof/>
          <w:sz w:val="18"/>
        </w:rPr>
        <w:fldChar w:fldCharType="begin"/>
      </w:r>
      <w:r w:rsidRPr="004034AD">
        <w:rPr>
          <w:b w:val="0"/>
          <w:noProof/>
          <w:sz w:val="18"/>
        </w:rPr>
        <w:instrText xml:space="preserve"> PAGEREF _Toc447709346 \h </w:instrText>
      </w:r>
      <w:r w:rsidRPr="004034AD">
        <w:rPr>
          <w:b w:val="0"/>
          <w:noProof/>
          <w:sz w:val="18"/>
        </w:rPr>
      </w:r>
      <w:r w:rsidRPr="004034AD">
        <w:rPr>
          <w:b w:val="0"/>
          <w:noProof/>
          <w:sz w:val="18"/>
        </w:rPr>
        <w:fldChar w:fldCharType="separate"/>
      </w:r>
      <w:r w:rsidR="006C27C7">
        <w:rPr>
          <w:b w:val="0"/>
          <w:noProof/>
          <w:sz w:val="18"/>
        </w:rPr>
        <w:t>611</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325</w:t>
      </w:r>
      <w:r>
        <w:rPr>
          <w:noProof/>
        </w:rPr>
        <w:tab/>
        <w:t>Oath or affirmation to protect information</w:t>
      </w:r>
      <w:r w:rsidRPr="004034AD">
        <w:rPr>
          <w:noProof/>
        </w:rPr>
        <w:tab/>
      </w:r>
      <w:r w:rsidRPr="004034AD">
        <w:rPr>
          <w:noProof/>
        </w:rPr>
        <w:fldChar w:fldCharType="begin"/>
      </w:r>
      <w:r w:rsidRPr="004034AD">
        <w:rPr>
          <w:noProof/>
        </w:rPr>
        <w:instrText xml:space="preserve"> PAGEREF _Toc447709347 \h </w:instrText>
      </w:r>
      <w:r w:rsidRPr="004034AD">
        <w:rPr>
          <w:noProof/>
        </w:rPr>
      </w:r>
      <w:r w:rsidRPr="004034AD">
        <w:rPr>
          <w:noProof/>
        </w:rPr>
        <w:fldChar w:fldCharType="separate"/>
      </w:r>
      <w:r w:rsidR="006C27C7">
        <w:rPr>
          <w:noProof/>
        </w:rPr>
        <w:t>611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330</w:t>
      </w:r>
      <w:r>
        <w:rPr>
          <w:noProof/>
        </w:rPr>
        <w:tab/>
        <w:t>Injunctions to prevent contravention of non</w:t>
      </w:r>
      <w:r>
        <w:rPr>
          <w:noProof/>
        </w:rPr>
        <w:noBreakHyphen/>
        <w:t>disclosure provisions</w:t>
      </w:r>
      <w:r w:rsidRPr="004034AD">
        <w:rPr>
          <w:noProof/>
        </w:rPr>
        <w:tab/>
      </w:r>
      <w:r w:rsidRPr="004034AD">
        <w:rPr>
          <w:noProof/>
        </w:rPr>
        <w:fldChar w:fldCharType="begin"/>
      </w:r>
      <w:r w:rsidRPr="004034AD">
        <w:rPr>
          <w:noProof/>
        </w:rPr>
        <w:instrText xml:space="preserve"> PAGEREF _Toc447709348 \h </w:instrText>
      </w:r>
      <w:r w:rsidRPr="004034AD">
        <w:rPr>
          <w:noProof/>
        </w:rPr>
      </w:r>
      <w:r w:rsidRPr="004034AD">
        <w:rPr>
          <w:noProof/>
        </w:rPr>
        <w:fldChar w:fldCharType="separate"/>
      </w:r>
      <w:r w:rsidR="006C27C7">
        <w:rPr>
          <w:noProof/>
        </w:rPr>
        <w:t>612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355</w:t>
      </w:r>
      <w:r>
        <w:rPr>
          <w:noProof/>
        </w:rPr>
        <w:noBreakHyphen/>
        <w:t>335</w:t>
      </w:r>
      <w:r>
        <w:rPr>
          <w:noProof/>
        </w:rPr>
        <w:tab/>
        <w:t>Procedures for disclosing protected information</w:t>
      </w:r>
      <w:r w:rsidRPr="004034AD">
        <w:rPr>
          <w:noProof/>
        </w:rPr>
        <w:tab/>
      </w:r>
      <w:r w:rsidRPr="004034AD">
        <w:rPr>
          <w:noProof/>
        </w:rPr>
        <w:fldChar w:fldCharType="begin"/>
      </w:r>
      <w:r w:rsidRPr="004034AD">
        <w:rPr>
          <w:noProof/>
        </w:rPr>
        <w:instrText xml:space="preserve"> PAGEREF _Toc447709349 \h </w:instrText>
      </w:r>
      <w:r w:rsidRPr="004034AD">
        <w:rPr>
          <w:noProof/>
        </w:rPr>
      </w:r>
      <w:r w:rsidRPr="004034AD">
        <w:rPr>
          <w:noProof/>
        </w:rPr>
        <w:fldChar w:fldCharType="separate"/>
      </w:r>
      <w:r w:rsidR="006C27C7">
        <w:rPr>
          <w:noProof/>
        </w:rPr>
        <w:t>613</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356—General administration of tax laws</w:t>
      </w:r>
      <w:r w:rsidRPr="004034AD">
        <w:rPr>
          <w:b w:val="0"/>
          <w:noProof/>
          <w:sz w:val="18"/>
        </w:rPr>
        <w:tab/>
      </w:r>
      <w:r w:rsidRPr="004034AD">
        <w:rPr>
          <w:b w:val="0"/>
          <w:noProof/>
          <w:sz w:val="18"/>
        </w:rPr>
        <w:fldChar w:fldCharType="begin"/>
      </w:r>
      <w:r w:rsidRPr="004034AD">
        <w:rPr>
          <w:b w:val="0"/>
          <w:noProof/>
          <w:sz w:val="18"/>
        </w:rPr>
        <w:instrText xml:space="preserve"> PAGEREF _Toc447709350 \h </w:instrText>
      </w:r>
      <w:r w:rsidRPr="004034AD">
        <w:rPr>
          <w:b w:val="0"/>
          <w:noProof/>
          <w:sz w:val="18"/>
        </w:rPr>
      </w:r>
      <w:r w:rsidRPr="004034AD">
        <w:rPr>
          <w:b w:val="0"/>
          <w:noProof/>
          <w:sz w:val="18"/>
        </w:rPr>
        <w:fldChar w:fldCharType="separate"/>
      </w:r>
      <w:r w:rsidR="006C27C7">
        <w:rPr>
          <w:b w:val="0"/>
          <w:noProof/>
          <w:sz w:val="18"/>
        </w:rPr>
        <w:t>615</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356</w:t>
      </w:r>
      <w:r>
        <w:rPr>
          <w:noProof/>
        </w:rPr>
        <w:tab/>
      </w:r>
      <w:r w:rsidRPr="004034AD">
        <w:rPr>
          <w:b w:val="0"/>
          <w:noProof/>
          <w:sz w:val="18"/>
        </w:rPr>
        <w:t>615</w:t>
      </w:r>
    </w:p>
    <w:p w:rsidR="004034AD" w:rsidRDefault="004034AD">
      <w:pPr>
        <w:pStyle w:val="TOC5"/>
        <w:rPr>
          <w:rFonts w:asciiTheme="minorHAnsi" w:eastAsiaTheme="minorEastAsia" w:hAnsiTheme="minorHAnsi" w:cstheme="minorBidi"/>
          <w:noProof/>
          <w:kern w:val="0"/>
          <w:sz w:val="22"/>
          <w:szCs w:val="22"/>
        </w:rPr>
      </w:pPr>
      <w:r>
        <w:rPr>
          <w:noProof/>
        </w:rPr>
        <w:t>356</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_Toc447709352 \h </w:instrText>
      </w:r>
      <w:r w:rsidRPr="004034AD">
        <w:rPr>
          <w:noProof/>
        </w:rPr>
      </w:r>
      <w:r w:rsidRPr="004034AD">
        <w:rPr>
          <w:noProof/>
        </w:rPr>
        <w:fldChar w:fldCharType="separate"/>
      </w:r>
      <w:r w:rsidR="006C27C7">
        <w:rPr>
          <w:noProof/>
        </w:rPr>
        <w:t>615</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356</w:t>
      </w:r>
      <w:r>
        <w:rPr>
          <w:noProof/>
        </w:rPr>
        <w:noBreakHyphen/>
        <w:t>A—Indirect tax laws</w:t>
      </w:r>
      <w:r w:rsidRPr="004034AD">
        <w:rPr>
          <w:b w:val="0"/>
          <w:noProof/>
          <w:sz w:val="18"/>
        </w:rPr>
        <w:tab/>
      </w:r>
      <w:r w:rsidRPr="004034AD">
        <w:rPr>
          <w:b w:val="0"/>
          <w:noProof/>
          <w:sz w:val="18"/>
        </w:rPr>
        <w:fldChar w:fldCharType="begin"/>
      </w:r>
      <w:r w:rsidRPr="004034AD">
        <w:rPr>
          <w:b w:val="0"/>
          <w:noProof/>
          <w:sz w:val="18"/>
        </w:rPr>
        <w:instrText xml:space="preserve"> PAGEREF _Toc447709353 \h </w:instrText>
      </w:r>
      <w:r w:rsidRPr="004034AD">
        <w:rPr>
          <w:b w:val="0"/>
          <w:noProof/>
          <w:sz w:val="18"/>
        </w:rPr>
      </w:r>
      <w:r w:rsidRPr="004034AD">
        <w:rPr>
          <w:b w:val="0"/>
          <w:noProof/>
          <w:sz w:val="18"/>
        </w:rPr>
        <w:fldChar w:fldCharType="separate"/>
      </w:r>
      <w:r w:rsidR="006C27C7">
        <w:rPr>
          <w:b w:val="0"/>
          <w:noProof/>
          <w:sz w:val="18"/>
        </w:rPr>
        <w:t>615</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356</w:t>
      </w:r>
      <w:r>
        <w:rPr>
          <w:noProof/>
        </w:rPr>
        <w:noBreakHyphen/>
        <w:t>5</w:t>
      </w:r>
      <w:r>
        <w:rPr>
          <w:noProof/>
        </w:rPr>
        <w:tab/>
        <w:t>Commissioner has general administration of indirect tax laws</w:t>
      </w:r>
      <w:r w:rsidRPr="004034AD">
        <w:rPr>
          <w:noProof/>
        </w:rPr>
        <w:tab/>
      </w:r>
      <w:r w:rsidRPr="004034AD">
        <w:rPr>
          <w:noProof/>
        </w:rPr>
        <w:fldChar w:fldCharType="begin"/>
      </w:r>
      <w:r w:rsidRPr="004034AD">
        <w:rPr>
          <w:noProof/>
        </w:rPr>
        <w:instrText xml:space="preserve"> PAGEREF _Toc447709354 \h </w:instrText>
      </w:r>
      <w:r w:rsidRPr="004034AD">
        <w:rPr>
          <w:noProof/>
        </w:rPr>
      </w:r>
      <w:r w:rsidRPr="004034AD">
        <w:rPr>
          <w:noProof/>
        </w:rPr>
        <w:fldChar w:fldCharType="separate"/>
      </w:r>
      <w:r w:rsidR="006C27C7">
        <w:rPr>
          <w:noProof/>
        </w:rPr>
        <w:t>615</w:t>
      </w:r>
      <w:r w:rsidRPr="004034AD">
        <w:rPr>
          <w:noProof/>
        </w:rPr>
        <w:fldChar w:fldCharType="end"/>
      </w:r>
    </w:p>
    <w:p w:rsidR="004034AD" w:rsidRDefault="004034AD">
      <w:pPr>
        <w:pStyle w:val="TOC3"/>
        <w:rPr>
          <w:rFonts w:asciiTheme="minorHAnsi" w:eastAsiaTheme="minorEastAsia" w:hAnsiTheme="minorHAnsi" w:cstheme="minorBidi"/>
          <w:b w:val="0"/>
          <w:noProof/>
          <w:kern w:val="0"/>
          <w:szCs w:val="22"/>
        </w:rPr>
      </w:pPr>
      <w:r>
        <w:rPr>
          <w:noProof/>
        </w:rPr>
        <w:t>Part 5</w:t>
      </w:r>
      <w:r>
        <w:rPr>
          <w:noProof/>
        </w:rPr>
        <w:noBreakHyphen/>
        <w:t>5—Rulings</w:t>
      </w:r>
      <w:r w:rsidRPr="004034AD">
        <w:rPr>
          <w:b w:val="0"/>
          <w:noProof/>
          <w:sz w:val="18"/>
        </w:rPr>
        <w:tab/>
      </w:r>
      <w:r w:rsidRPr="004034AD">
        <w:rPr>
          <w:b w:val="0"/>
          <w:noProof/>
          <w:sz w:val="18"/>
        </w:rPr>
        <w:fldChar w:fldCharType="begin"/>
      </w:r>
      <w:r w:rsidRPr="004034AD">
        <w:rPr>
          <w:b w:val="0"/>
          <w:noProof/>
          <w:sz w:val="18"/>
        </w:rPr>
        <w:instrText xml:space="preserve"> PAGEREF _Toc447709355 \h </w:instrText>
      </w:r>
      <w:r w:rsidRPr="004034AD">
        <w:rPr>
          <w:b w:val="0"/>
          <w:noProof/>
          <w:sz w:val="18"/>
        </w:rPr>
      </w:r>
      <w:r w:rsidRPr="004034AD">
        <w:rPr>
          <w:b w:val="0"/>
          <w:noProof/>
          <w:sz w:val="18"/>
        </w:rPr>
        <w:fldChar w:fldCharType="separate"/>
      </w:r>
      <w:r w:rsidR="006C27C7">
        <w:rPr>
          <w:b w:val="0"/>
          <w:noProof/>
          <w:sz w:val="18"/>
        </w:rPr>
        <w:t>616</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357—Object and common rules</w:t>
      </w:r>
      <w:r w:rsidRPr="004034AD">
        <w:rPr>
          <w:b w:val="0"/>
          <w:noProof/>
          <w:sz w:val="18"/>
        </w:rPr>
        <w:tab/>
      </w:r>
      <w:r w:rsidRPr="004034AD">
        <w:rPr>
          <w:b w:val="0"/>
          <w:noProof/>
          <w:sz w:val="18"/>
        </w:rPr>
        <w:fldChar w:fldCharType="begin"/>
      </w:r>
      <w:r w:rsidRPr="004034AD">
        <w:rPr>
          <w:b w:val="0"/>
          <w:noProof/>
          <w:sz w:val="18"/>
        </w:rPr>
        <w:instrText xml:space="preserve"> PAGEREF _Toc447709356 \h </w:instrText>
      </w:r>
      <w:r w:rsidRPr="004034AD">
        <w:rPr>
          <w:b w:val="0"/>
          <w:noProof/>
          <w:sz w:val="18"/>
        </w:rPr>
      </w:r>
      <w:r w:rsidRPr="004034AD">
        <w:rPr>
          <w:b w:val="0"/>
          <w:noProof/>
          <w:sz w:val="18"/>
        </w:rPr>
        <w:fldChar w:fldCharType="separate"/>
      </w:r>
      <w:r w:rsidR="006C27C7">
        <w:rPr>
          <w:b w:val="0"/>
          <w:noProof/>
          <w:sz w:val="18"/>
        </w:rPr>
        <w:t>616</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357</w:t>
      </w:r>
      <w:r>
        <w:rPr>
          <w:noProof/>
        </w:rPr>
        <w:tab/>
      </w:r>
      <w:r w:rsidRPr="004034AD">
        <w:rPr>
          <w:b w:val="0"/>
          <w:noProof/>
          <w:sz w:val="18"/>
        </w:rPr>
        <w:t>616</w:t>
      </w:r>
    </w:p>
    <w:p w:rsidR="004034AD" w:rsidRDefault="004034AD">
      <w:pPr>
        <w:pStyle w:val="TOC5"/>
        <w:rPr>
          <w:rFonts w:asciiTheme="minorHAnsi" w:eastAsiaTheme="minorEastAsia" w:hAnsiTheme="minorHAnsi" w:cstheme="minorBidi"/>
          <w:noProof/>
          <w:kern w:val="0"/>
          <w:sz w:val="22"/>
          <w:szCs w:val="22"/>
        </w:rPr>
      </w:pPr>
      <w:r>
        <w:rPr>
          <w:noProof/>
        </w:rPr>
        <w:lastRenderedPageBreak/>
        <w:t>357</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_Toc447709358 \h </w:instrText>
      </w:r>
      <w:r w:rsidRPr="004034AD">
        <w:rPr>
          <w:noProof/>
        </w:rPr>
      </w:r>
      <w:r w:rsidRPr="004034AD">
        <w:rPr>
          <w:noProof/>
        </w:rPr>
        <w:fldChar w:fldCharType="separate"/>
      </w:r>
      <w:r w:rsidR="006C27C7">
        <w:rPr>
          <w:noProof/>
        </w:rPr>
        <w:t>616</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357</w:t>
      </w:r>
      <w:r>
        <w:rPr>
          <w:noProof/>
        </w:rPr>
        <w:noBreakHyphen/>
        <w:t>A—Object of this Part</w:t>
      </w:r>
      <w:r w:rsidRPr="004034AD">
        <w:rPr>
          <w:b w:val="0"/>
          <w:noProof/>
          <w:sz w:val="18"/>
        </w:rPr>
        <w:tab/>
      </w:r>
      <w:r w:rsidRPr="004034AD">
        <w:rPr>
          <w:b w:val="0"/>
          <w:noProof/>
          <w:sz w:val="18"/>
        </w:rPr>
        <w:fldChar w:fldCharType="begin"/>
      </w:r>
      <w:r w:rsidRPr="004034AD">
        <w:rPr>
          <w:b w:val="0"/>
          <w:noProof/>
          <w:sz w:val="18"/>
        </w:rPr>
        <w:instrText xml:space="preserve"> PAGEREF _Toc447709359 \h </w:instrText>
      </w:r>
      <w:r w:rsidRPr="004034AD">
        <w:rPr>
          <w:b w:val="0"/>
          <w:noProof/>
          <w:sz w:val="18"/>
        </w:rPr>
      </w:r>
      <w:r w:rsidRPr="004034AD">
        <w:rPr>
          <w:b w:val="0"/>
          <w:noProof/>
          <w:sz w:val="18"/>
        </w:rPr>
        <w:fldChar w:fldCharType="separate"/>
      </w:r>
      <w:r w:rsidR="006C27C7">
        <w:rPr>
          <w:b w:val="0"/>
          <w:noProof/>
          <w:sz w:val="18"/>
        </w:rPr>
        <w:t>616</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357</w:t>
      </w:r>
      <w:r>
        <w:rPr>
          <w:noProof/>
        </w:rPr>
        <w:noBreakHyphen/>
        <w:t>5</w:t>
      </w:r>
      <w:r>
        <w:rPr>
          <w:noProof/>
        </w:rPr>
        <w:tab/>
        <w:t>Object of this Part</w:t>
      </w:r>
      <w:r w:rsidRPr="004034AD">
        <w:rPr>
          <w:noProof/>
        </w:rPr>
        <w:tab/>
      </w:r>
      <w:r w:rsidRPr="004034AD">
        <w:rPr>
          <w:noProof/>
        </w:rPr>
        <w:fldChar w:fldCharType="begin"/>
      </w:r>
      <w:r w:rsidRPr="004034AD">
        <w:rPr>
          <w:noProof/>
        </w:rPr>
        <w:instrText xml:space="preserve"> PAGEREF _Toc447709360 \h </w:instrText>
      </w:r>
      <w:r w:rsidRPr="004034AD">
        <w:rPr>
          <w:noProof/>
        </w:rPr>
      </w:r>
      <w:r w:rsidRPr="004034AD">
        <w:rPr>
          <w:noProof/>
        </w:rPr>
        <w:fldChar w:fldCharType="separate"/>
      </w:r>
      <w:r w:rsidR="006C27C7">
        <w:rPr>
          <w:noProof/>
        </w:rPr>
        <w:t>617</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357</w:t>
      </w:r>
      <w:r>
        <w:rPr>
          <w:noProof/>
        </w:rPr>
        <w:noBreakHyphen/>
        <w:t>B—Common rules for rulings</w:t>
      </w:r>
      <w:r w:rsidRPr="004034AD">
        <w:rPr>
          <w:b w:val="0"/>
          <w:noProof/>
          <w:sz w:val="18"/>
        </w:rPr>
        <w:tab/>
      </w:r>
      <w:r w:rsidRPr="004034AD">
        <w:rPr>
          <w:b w:val="0"/>
          <w:noProof/>
          <w:sz w:val="18"/>
        </w:rPr>
        <w:fldChar w:fldCharType="begin"/>
      </w:r>
      <w:r w:rsidRPr="004034AD">
        <w:rPr>
          <w:b w:val="0"/>
          <w:noProof/>
          <w:sz w:val="18"/>
        </w:rPr>
        <w:instrText xml:space="preserve"> PAGEREF _Toc447709361 \h </w:instrText>
      </w:r>
      <w:r w:rsidRPr="004034AD">
        <w:rPr>
          <w:b w:val="0"/>
          <w:noProof/>
          <w:sz w:val="18"/>
        </w:rPr>
      </w:r>
      <w:r w:rsidRPr="004034AD">
        <w:rPr>
          <w:b w:val="0"/>
          <w:noProof/>
          <w:sz w:val="18"/>
        </w:rPr>
        <w:fldChar w:fldCharType="separate"/>
      </w:r>
      <w:r w:rsidR="006C27C7">
        <w:rPr>
          <w:b w:val="0"/>
          <w:noProof/>
          <w:sz w:val="18"/>
        </w:rPr>
        <w:t>617</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Rules for all rulings</w:t>
      </w:r>
      <w:r w:rsidRPr="004034AD">
        <w:rPr>
          <w:b w:val="0"/>
          <w:noProof/>
          <w:sz w:val="18"/>
        </w:rPr>
        <w:tab/>
      </w:r>
      <w:r w:rsidRPr="004034AD">
        <w:rPr>
          <w:b w:val="0"/>
          <w:noProof/>
          <w:sz w:val="18"/>
        </w:rPr>
        <w:fldChar w:fldCharType="begin"/>
      </w:r>
      <w:r w:rsidRPr="004034AD">
        <w:rPr>
          <w:b w:val="0"/>
          <w:noProof/>
          <w:sz w:val="18"/>
        </w:rPr>
        <w:instrText xml:space="preserve"> PAGEREF _Toc447709362 \h </w:instrText>
      </w:r>
      <w:r w:rsidRPr="004034AD">
        <w:rPr>
          <w:b w:val="0"/>
          <w:noProof/>
          <w:sz w:val="18"/>
        </w:rPr>
      </w:r>
      <w:r w:rsidRPr="004034AD">
        <w:rPr>
          <w:b w:val="0"/>
          <w:noProof/>
          <w:sz w:val="18"/>
        </w:rPr>
        <w:fldChar w:fldCharType="separate"/>
      </w:r>
      <w:r w:rsidR="006C27C7">
        <w:rPr>
          <w:b w:val="0"/>
          <w:noProof/>
          <w:sz w:val="18"/>
        </w:rPr>
        <w:t>618</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357</w:t>
      </w:r>
      <w:r>
        <w:rPr>
          <w:noProof/>
        </w:rPr>
        <w:noBreakHyphen/>
        <w:t>50</w:t>
      </w:r>
      <w:r>
        <w:rPr>
          <w:noProof/>
        </w:rPr>
        <w:tab/>
        <w:t>Scope of Division</w:t>
      </w:r>
      <w:r w:rsidRPr="004034AD">
        <w:rPr>
          <w:noProof/>
        </w:rPr>
        <w:tab/>
      </w:r>
      <w:r w:rsidRPr="004034AD">
        <w:rPr>
          <w:noProof/>
        </w:rPr>
        <w:fldChar w:fldCharType="begin"/>
      </w:r>
      <w:r w:rsidRPr="004034AD">
        <w:rPr>
          <w:noProof/>
        </w:rPr>
        <w:instrText xml:space="preserve"> PAGEREF _Toc447709363 \h </w:instrText>
      </w:r>
      <w:r w:rsidRPr="004034AD">
        <w:rPr>
          <w:noProof/>
        </w:rPr>
      </w:r>
      <w:r w:rsidRPr="004034AD">
        <w:rPr>
          <w:noProof/>
        </w:rPr>
        <w:fldChar w:fldCharType="separate"/>
      </w:r>
      <w:r w:rsidR="006C27C7">
        <w:rPr>
          <w:noProof/>
        </w:rPr>
        <w:t>618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357</w:t>
      </w:r>
      <w:r>
        <w:rPr>
          <w:noProof/>
        </w:rPr>
        <w:noBreakHyphen/>
        <w:t>55</w:t>
      </w:r>
      <w:r>
        <w:rPr>
          <w:noProof/>
        </w:rPr>
        <w:tab/>
        <w:t>The provisions that are relevant for rulings</w:t>
      </w:r>
      <w:r w:rsidRPr="004034AD">
        <w:rPr>
          <w:noProof/>
        </w:rPr>
        <w:tab/>
      </w:r>
      <w:r w:rsidRPr="004034AD">
        <w:rPr>
          <w:noProof/>
        </w:rPr>
        <w:fldChar w:fldCharType="begin"/>
      </w:r>
      <w:r w:rsidRPr="004034AD">
        <w:rPr>
          <w:noProof/>
        </w:rPr>
        <w:instrText xml:space="preserve"> PAGEREF _Toc447709364 \h </w:instrText>
      </w:r>
      <w:r w:rsidRPr="004034AD">
        <w:rPr>
          <w:noProof/>
        </w:rPr>
      </w:r>
      <w:r w:rsidRPr="004034AD">
        <w:rPr>
          <w:noProof/>
        </w:rPr>
        <w:fldChar w:fldCharType="separate"/>
      </w:r>
      <w:r w:rsidR="006C27C7">
        <w:rPr>
          <w:noProof/>
        </w:rPr>
        <w:t>618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357</w:t>
      </w:r>
      <w:r>
        <w:rPr>
          <w:noProof/>
        </w:rPr>
        <w:noBreakHyphen/>
        <w:t>60</w:t>
      </w:r>
      <w:r>
        <w:rPr>
          <w:noProof/>
        </w:rPr>
        <w:tab/>
        <w:t>When rulings are binding on the Commissioner</w:t>
      </w:r>
      <w:r w:rsidRPr="004034AD">
        <w:rPr>
          <w:noProof/>
        </w:rPr>
        <w:tab/>
      </w:r>
      <w:r w:rsidRPr="004034AD">
        <w:rPr>
          <w:noProof/>
        </w:rPr>
        <w:fldChar w:fldCharType="begin"/>
      </w:r>
      <w:r w:rsidRPr="004034AD">
        <w:rPr>
          <w:noProof/>
        </w:rPr>
        <w:instrText xml:space="preserve"> PAGEREF _Toc447709365 \h </w:instrText>
      </w:r>
      <w:r w:rsidRPr="004034AD">
        <w:rPr>
          <w:noProof/>
        </w:rPr>
      </w:r>
      <w:r w:rsidRPr="004034AD">
        <w:rPr>
          <w:noProof/>
        </w:rPr>
        <w:fldChar w:fldCharType="separate"/>
      </w:r>
      <w:r w:rsidR="006C27C7">
        <w:rPr>
          <w:noProof/>
        </w:rPr>
        <w:t>619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357</w:t>
      </w:r>
      <w:r>
        <w:rPr>
          <w:noProof/>
        </w:rPr>
        <w:noBreakHyphen/>
        <w:t>65</w:t>
      </w:r>
      <w:r>
        <w:rPr>
          <w:noProof/>
        </w:rPr>
        <w:tab/>
        <w:t>Stopping relying on a ruling</w:t>
      </w:r>
      <w:r w:rsidRPr="004034AD">
        <w:rPr>
          <w:noProof/>
        </w:rPr>
        <w:tab/>
      </w:r>
      <w:r w:rsidRPr="004034AD">
        <w:rPr>
          <w:noProof/>
        </w:rPr>
        <w:fldChar w:fldCharType="begin"/>
      </w:r>
      <w:r w:rsidRPr="004034AD">
        <w:rPr>
          <w:noProof/>
        </w:rPr>
        <w:instrText xml:space="preserve"> PAGEREF _Toc447709366 \h </w:instrText>
      </w:r>
      <w:r w:rsidRPr="004034AD">
        <w:rPr>
          <w:noProof/>
        </w:rPr>
      </w:r>
      <w:r w:rsidRPr="004034AD">
        <w:rPr>
          <w:noProof/>
        </w:rPr>
        <w:fldChar w:fldCharType="separate"/>
      </w:r>
      <w:r w:rsidR="006C27C7">
        <w:rPr>
          <w:noProof/>
        </w:rPr>
        <w:t>622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357</w:t>
      </w:r>
      <w:r>
        <w:rPr>
          <w:noProof/>
        </w:rPr>
        <w:noBreakHyphen/>
        <w:t>70</w:t>
      </w:r>
      <w:r>
        <w:rPr>
          <w:noProof/>
        </w:rPr>
        <w:tab/>
        <w:t>Commissioner may apply the law if more favourable than the ruling</w:t>
      </w:r>
      <w:r w:rsidRPr="004034AD">
        <w:rPr>
          <w:noProof/>
        </w:rPr>
        <w:tab/>
      </w:r>
      <w:r w:rsidRPr="004034AD">
        <w:rPr>
          <w:noProof/>
        </w:rPr>
        <w:fldChar w:fldCharType="begin"/>
      </w:r>
      <w:r w:rsidRPr="004034AD">
        <w:rPr>
          <w:noProof/>
        </w:rPr>
        <w:instrText xml:space="preserve"> PAGEREF _Toc447709367 \h </w:instrText>
      </w:r>
      <w:r w:rsidRPr="004034AD">
        <w:rPr>
          <w:noProof/>
        </w:rPr>
      </w:r>
      <w:r w:rsidRPr="004034AD">
        <w:rPr>
          <w:noProof/>
        </w:rPr>
        <w:fldChar w:fldCharType="separate"/>
      </w:r>
      <w:r w:rsidR="006C27C7">
        <w:rPr>
          <w:noProof/>
        </w:rPr>
        <w:t>622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357</w:t>
      </w:r>
      <w:r>
        <w:rPr>
          <w:noProof/>
        </w:rPr>
        <w:noBreakHyphen/>
        <w:t>75</w:t>
      </w:r>
      <w:r>
        <w:rPr>
          <w:noProof/>
        </w:rPr>
        <w:tab/>
        <w:t>Inconsistent rulings</w:t>
      </w:r>
      <w:r w:rsidRPr="004034AD">
        <w:rPr>
          <w:noProof/>
        </w:rPr>
        <w:tab/>
      </w:r>
      <w:r w:rsidRPr="004034AD">
        <w:rPr>
          <w:noProof/>
        </w:rPr>
        <w:fldChar w:fldCharType="begin"/>
      </w:r>
      <w:r w:rsidRPr="004034AD">
        <w:rPr>
          <w:noProof/>
        </w:rPr>
        <w:instrText xml:space="preserve"> PAGEREF _Toc447709368 \h </w:instrText>
      </w:r>
      <w:r w:rsidRPr="004034AD">
        <w:rPr>
          <w:noProof/>
        </w:rPr>
      </w:r>
      <w:r w:rsidRPr="004034AD">
        <w:rPr>
          <w:noProof/>
        </w:rPr>
        <w:fldChar w:fldCharType="separate"/>
      </w:r>
      <w:r w:rsidR="006C27C7">
        <w:rPr>
          <w:noProof/>
        </w:rPr>
        <w:t>623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357</w:t>
      </w:r>
      <w:r>
        <w:rPr>
          <w:noProof/>
        </w:rPr>
        <w:noBreakHyphen/>
        <w:t>80</w:t>
      </w:r>
      <w:r>
        <w:rPr>
          <w:noProof/>
        </w:rPr>
        <w:tab/>
        <w:t>Contracts for schemes</w:t>
      </w:r>
      <w:r w:rsidRPr="004034AD">
        <w:rPr>
          <w:noProof/>
        </w:rPr>
        <w:tab/>
      </w:r>
      <w:r w:rsidRPr="004034AD">
        <w:rPr>
          <w:noProof/>
        </w:rPr>
        <w:fldChar w:fldCharType="begin"/>
      </w:r>
      <w:r w:rsidRPr="004034AD">
        <w:rPr>
          <w:noProof/>
        </w:rPr>
        <w:instrText xml:space="preserve"> PAGEREF _Toc447709369 \h </w:instrText>
      </w:r>
      <w:r w:rsidRPr="004034AD">
        <w:rPr>
          <w:noProof/>
        </w:rPr>
      </w:r>
      <w:r w:rsidRPr="004034AD">
        <w:rPr>
          <w:noProof/>
        </w:rPr>
        <w:fldChar w:fldCharType="separate"/>
      </w:r>
      <w:r w:rsidR="006C27C7">
        <w:rPr>
          <w:noProof/>
        </w:rPr>
        <w:t>624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357</w:t>
      </w:r>
      <w:r>
        <w:rPr>
          <w:noProof/>
        </w:rPr>
        <w:noBreakHyphen/>
        <w:t>85</w:t>
      </w:r>
      <w:r>
        <w:rPr>
          <w:noProof/>
        </w:rPr>
        <w:tab/>
        <w:t>Effect on ruling if relevant provision re</w:t>
      </w:r>
      <w:r>
        <w:rPr>
          <w:noProof/>
        </w:rPr>
        <w:noBreakHyphen/>
        <w:t>enacted</w:t>
      </w:r>
      <w:r w:rsidRPr="004034AD">
        <w:rPr>
          <w:noProof/>
        </w:rPr>
        <w:tab/>
      </w:r>
      <w:r w:rsidRPr="004034AD">
        <w:rPr>
          <w:noProof/>
        </w:rPr>
        <w:fldChar w:fldCharType="begin"/>
      </w:r>
      <w:r w:rsidRPr="004034AD">
        <w:rPr>
          <w:noProof/>
        </w:rPr>
        <w:instrText xml:space="preserve"> PAGEREF _Toc447709370 \h </w:instrText>
      </w:r>
      <w:r w:rsidRPr="004034AD">
        <w:rPr>
          <w:noProof/>
        </w:rPr>
      </w:r>
      <w:r w:rsidRPr="004034AD">
        <w:rPr>
          <w:noProof/>
        </w:rPr>
        <w:fldChar w:fldCharType="separate"/>
      </w:r>
      <w:r w:rsidR="006C27C7">
        <w:rPr>
          <w:noProof/>
        </w:rPr>
        <w:t>624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357</w:t>
      </w:r>
      <w:r>
        <w:rPr>
          <w:noProof/>
        </w:rPr>
        <w:noBreakHyphen/>
        <w:t>90</w:t>
      </w:r>
      <w:r>
        <w:rPr>
          <w:noProof/>
        </w:rPr>
        <w:tab/>
        <w:t>Validity of ruling not affected by formal defect</w:t>
      </w:r>
      <w:r w:rsidRPr="004034AD">
        <w:rPr>
          <w:noProof/>
        </w:rPr>
        <w:tab/>
      </w:r>
      <w:r w:rsidRPr="004034AD">
        <w:rPr>
          <w:noProof/>
        </w:rPr>
        <w:fldChar w:fldCharType="begin"/>
      </w:r>
      <w:r w:rsidRPr="004034AD">
        <w:rPr>
          <w:noProof/>
        </w:rPr>
        <w:instrText xml:space="preserve"> PAGEREF _Toc447709371 \h </w:instrText>
      </w:r>
      <w:r w:rsidRPr="004034AD">
        <w:rPr>
          <w:noProof/>
        </w:rPr>
      </w:r>
      <w:r w:rsidRPr="004034AD">
        <w:rPr>
          <w:noProof/>
        </w:rPr>
        <w:fldChar w:fldCharType="separate"/>
      </w:r>
      <w:r w:rsidR="006C27C7">
        <w:rPr>
          <w:noProof/>
        </w:rPr>
        <w:t>625</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Common rules for public and private rulings</w:t>
      </w:r>
      <w:r w:rsidRPr="004034AD">
        <w:rPr>
          <w:b w:val="0"/>
          <w:noProof/>
          <w:sz w:val="18"/>
        </w:rPr>
        <w:tab/>
      </w:r>
      <w:r w:rsidRPr="004034AD">
        <w:rPr>
          <w:b w:val="0"/>
          <w:noProof/>
          <w:sz w:val="18"/>
        </w:rPr>
        <w:fldChar w:fldCharType="begin"/>
      </w:r>
      <w:r w:rsidRPr="004034AD">
        <w:rPr>
          <w:b w:val="0"/>
          <w:noProof/>
          <w:sz w:val="18"/>
        </w:rPr>
        <w:instrText xml:space="preserve"> PAGEREF _Toc447709372 \h </w:instrText>
      </w:r>
      <w:r w:rsidRPr="004034AD">
        <w:rPr>
          <w:b w:val="0"/>
          <w:noProof/>
          <w:sz w:val="18"/>
        </w:rPr>
      </w:r>
      <w:r w:rsidRPr="004034AD">
        <w:rPr>
          <w:b w:val="0"/>
          <w:noProof/>
          <w:sz w:val="18"/>
        </w:rPr>
        <w:fldChar w:fldCharType="separate"/>
      </w:r>
      <w:r w:rsidR="006C27C7">
        <w:rPr>
          <w:b w:val="0"/>
          <w:noProof/>
          <w:sz w:val="18"/>
        </w:rPr>
        <w:t>625</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357</w:t>
      </w:r>
      <w:r>
        <w:rPr>
          <w:noProof/>
        </w:rPr>
        <w:noBreakHyphen/>
        <w:t>95</w:t>
      </w:r>
      <w:r>
        <w:rPr>
          <w:noProof/>
        </w:rPr>
        <w:tab/>
        <w:t>Electronic communications</w:t>
      </w:r>
      <w:r w:rsidRPr="004034AD">
        <w:rPr>
          <w:noProof/>
        </w:rPr>
        <w:tab/>
      </w:r>
      <w:r w:rsidRPr="004034AD">
        <w:rPr>
          <w:noProof/>
        </w:rPr>
        <w:fldChar w:fldCharType="begin"/>
      </w:r>
      <w:r w:rsidRPr="004034AD">
        <w:rPr>
          <w:noProof/>
        </w:rPr>
        <w:instrText xml:space="preserve"> PAGEREF _Toc447709373 \h </w:instrText>
      </w:r>
      <w:r w:rsidRPr="004034AD">
        <w:rPr>
          <w:noProof/>
        </w:rPr>
      </w:r>
      <w:r w:rsidRPr="004034AD">
        <w:rPr>
          <w:noProof/>
        </w:rPr>
        <w:fldChar w:fldCharType="separate"/>
      </w:r>
      <w:r w:rsidR="006C27C7">
        <w:rPr>
          <w:noProof/>
        </w:rPr>
        <w:t>625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357</w:t>
      </w:r>
      <w:r>
        <w:rPr>
          <w:noProof/>
        </w:rPr>
        <w:noBreakHyphen/>
        <w:t>100</w:t>
      </w:r>
      <w:r>
        <w:rPr>
          <w:noProof/>
        </w:rPr>
        <w:tab/>
        <w:t>Evidence</w:t>
      </w:r>
      <w:r w:rsidRPr="004034AD">
        <w:rPr>
          <w:noProof/>
        </w:rPr>
        <w:tab/>
      </w:r>
      <w:r w:rsidRPr="004034AD">
        <w:rPr>
          <w:noProof/>
        </w:rPr>
        <w:fldChar w:fldCharType="begin"/>
      </w:r>
      <w:r w:rsidRPr="004034AD">
        <w:rPr>
          <w:noProof/>
        </w:rPr>
        <w:instrText xml:space="preserve"> PAGEREF _Toc447709374 \h </w:instrText>
      </w:r>
      <w:r w:rsidRPr="004034AD">
        <w:rPr>
          <w:noProof/>
        </w:rPr>
      </w:r>
      <w:r w:rsidRPr="004034AD">
        <w:rPr>
          <w:noProof/>
        </w:rPr>
        <w:fldChar w:fldCharType="separate"/>
      </w:r>
      <w:r w:rsidR="006C27C7">
        <w:rPr>
          <w:noProof/>
        </w:rPr>
        <w:t>625</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Common rules for private and oral rulings</w:t>
      </w:r>
      <w:r w:rsidRPr="004034AD">
        <w:rPr>
          <w:b w:val="0"/>
          <w:noProof/>
          <w:sz w:val="18"/>
        </w:rPr>
        <w:tab/>
      </w:r>
      <w:r w:rsidRPr="004034AD">
        <w:rPr>
          <w:b w:val="0"/>
          <w:noProof/>
          <w:sz w:val="18"/>
        </w:rPr>
        <w:fldChar w:fldCharType="begin"/>
      </w:r>
      <w:r w:rsidRPr="004034AD">
        <w:rPr>
          <w:b w:val="0"/>
          <w:noProof/>
          <w:sz w:val="18"/>
        </w:rPr>
        <w:instrText xml:space="preserve"> PAGEREF _Toc447709375 \h </w:instrText>
      </w:r>
      <w:r w:rsidRPr="004034AD">
        <w:rPr>
          <w:b w:val="0"/>
          <w:noProof/>
          <w:sz w:val="18"/>
        </w:rPr>
      </w:r>
      <w:r w:rsidRPr="004034AD">
        <w:rPr>
          <w:b w:val="0"/>
          <w:noProof/>
          <w:sz w:val="18"/>
        </w:rPr>
        <w:fldChar w:fldCharType="separate"/>
      </w:r>
      <w:r w:rsidR="006C27C7">
        <w:rPr>
          <w:b w:val="0"/>
          <w:noProof/>
          <w:sz w:val="18"/>
        </w:rPr>
        <w:t>625</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357</w:t>
      </w:r>
      <w:r>
        <w:rPr>
          <w:noProof/>
        </w:rPr>
        <w:noBreakHyphen/>
        <w:t>105</w:t>
      </w:r>
      <w:r>
        <w:rPr>
          <w:noProof/>
        </w:rPr>
        <w:tab/>
        <w:t>Further information must be sought</w:t>
      </w:r>
      <w:r w:rsidRPr="004034AD">
        <w:rPr>
          <w:noProof/>
        </w:rPr>
        <w:tab/>
      </w:r>
      <w:r w:rsidRPr="004034AD">
        <w:rPr>
          <w:noProof/>
        </w:rPr>
        <w:fldChar w:fldCharType="begin"/>
      </w:r>
      <w:r w:rsidRPr="004034AD">
        <w:rPr>
          <w:noProof/>
        </w:rPr>
        <w:instrText xml:space="preserve"> PAGEREF _Toc447709376 \h </w:instrText>
      </w:r>
      <w:r w:rsidRPr="004034AD">
        <w:rPr>
          <w:noProof/>
        </w:rPr>
      </w:r>
      <w:r w:rsidRPr="004034AD">
        <w:rPr>
          <w:noProof/>
        </w:rPr>
        <w:fldChar w:fldCharType="separate"/>
      </w:r>
      <w:r w:rsidR="006C27C7">
        <w:rPr>
          <w:noProof/>
        </w:rPr>
        <w:t>625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357</w:t>
      </w:r>
      <w:r>
        <w:rPr>
          <w:noProof/>
        </w:rPr>
        <w:noBreakHyphen/>
        <w:t>110</w:t>
      </w:r>
      <w:r>
        <w:rPr>
          <w:noProof/>
        </w:rPr>
        <w:tab/>
        <w:t>Assumptions in making private or oral ruling</w:t>
      </w:r>
      <w:r w:rsidRPr="004034AD">
        <w:rPr>
          <w:noProof/>
        </w:rPr>
        <w:tab/>
      </w:r>
      <w:r w:rsidRPr="004034AD">
        <w:rPr>
          <w:noProof/>
        </w:rPr>
        <w:fldChar w:fldCharType="begin"/>
      </w:r>
      <w:r w:rsidRPr="004034AD">
        <w:rPr>
          <w:noProof/>
        </w:rPr>
        <w:instrText xml:space="preserve"> PAGEREF _Toc447709377 \h </w:instrText>
      </w:r>
      <w:r w:rsidRPr="004034AD">
        <w:rPr>
          <w:noProof/>
        </w:rPr>
      </w:r>
      <w:r w:rsidRPr="004034AD">
        <w:rPr>
          <w:noProof/>
        </w:rPr>
        <w:fldChar w:fldCharType="separate"/>
      </w:r>
      <w:r w:rsidR="006C27C7">
        <w:rPr>
          <w:noProof/>
        </w:rPr>
        <w:t>626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357</w:t>
      </w:r>
      <w:r>
        <w:rPr>
          <w:noProof/>
        </w:rPr>
        <w:noBreakHyphen/>
        <w:t>115</w:t>
      </w:r>
      <w:r>
        <w:rPr>
          <w:noProof/>
        </w:rPr>
        <w:tab/>
        <w:t>Additional information provided by applicant</w:t>
      </w:r>
      <w:r w:rsidRPr="004034AD">
        <w:rPr>
          <w:noProof/>
        </w:rPr>
        <w:tab/>
      </w:r>
      <w:r w:rsidRPr="004034AD">
        <w:rPr>
          <w:noProof/>
        </w:rPr>
        <w:fldChar w:fldCharType="begin"/>
      </w:r>
      <w:r w:rsidRPr="004034AD">
        <w:rPr>
          <w:noProof/>
        </w:rPr>
        <w:instrText xml:space="preserve"> PAGEREF _Toc447709378 \h </w:instrText>
      </w:r>
      <w:r w:rsidRPr="004034AD">
        <w:rPr>
          <w:noProof/>
        </w:rPr>
      </w:r>
      <w:r w:rsidRPr="004034AD">
        <w:rPr>
          <w:noProof/>
        </w:rPr>
        <w:fldChar w:fldCharType="separate"/>
      </w:r>
      <w:r w:rsidR="006C27C7">
        <w:rPr>
          <w:noProof/>
        </w:rPr>
        <w:t>626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357</w:t>
      </w:r>
      <w:r>
        <w:rPr>
          <w:noProof/>
        </w:rPr>
        <w:noBreakHyphen/>
        <w:t>120</w:t>
      </w:r>
      <w:r>
        <w:rPr>
          <w:noProof/>
        </w:rPr>
        <w:tab/>
        <w:t>Commissioner may take into account information from third parties</w:t>
      </w:r>
      <w:r w:rsidRPr="004034AD">
        <w:rPr>
          <w:noProof/>
        </w:rPr>
        <w:tab/>
      </w:r>
      <w:r w:rsidRPr="004034AD">
        <w:rPr>
          <w:noProof/>
        </w:rPr>
        <w:fldChar w:fldCharType="begin"/>
      </w:r>
      <w:r w:rsidRPr="004034AD">
        <w:rPr>
          <w:noProof/>
        </w:rPr>
        <w:instrText xml:space="preserve"> PAGEREF _Toc447709379 \h </w:instrText>
      </w:r>
      <w:r w:rsidRPr="004034AD">
        <w:rPr>
          <w:noProof/>
        </w:rPr>
      </w:r>
      <w:r w:rsidRPr="004034AD">
        <w:rPr>
          <w:noProof/>
        </w:rPr>
        <w:fldChar w:fldCharType="separate"/>
      </w:r>
      <w:r w:rsidR="006C27C7">
        <w:rPr>
          <w:noProof/>
        </w:rPr>
        <w:t>627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357</w:t>
      </w:r>
      <w:r>
        <w:rPr>
          <w:noProof/>
        </w:rPr>
        <w:noBreakHyphen/>
        <w:t>125</w:t>
      </w:r>
      <w:r>
        <w:rPr>
          <w:noProof/>
        </w:rPr>
        <w:tab/>
        <w:t>Applications and objections not to affect obligations and powers</w:t>
      </w:r>
      <w:r w:rsidRPr="004034AD">
        <w:rPr>
          <w:noProof/>
        </w:rPr>
        <w:tab/>
      </w:r>
      <w:r w:rsidRPr="004034AD">
        <w:rPr>
          <w:noProof/>
        </w:rPr>
        <w:fldChar w:fldCharType="begin"/>
      </w:r>
      <w:r w:rsidRPr="004034AD">
        <w:rPr>
          <w:noProof/>
        </w:rPr>
        <w:instrText xml:space="preserve"> PAGEREF _Toc447709380 \h </w:instrText>
      </w:r>
      <w:r w:rsidRPr="004034AD">
        <w:rPr>
          <w:noProof/>
        </w:rPr>
      </w:r>
      <w:r w:rsidRPr="004034AD">
        <w:rPr>
          <w:noProof/>
        </w:rPr>
        <w:fldChar w:fldCharType="separate"/>
      </w:r>
      <w:r w:rsidR="006C27C7">
        <w:rPr>
          <w:noProof/>
        </w:rPr>
        <w:t>627</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358—Public rulings</w:t>
      </w:r>
      <w:r w:rsidRPr="004034AD">
        <w:rPr>
          <w:b w:val="0"/>
          <w:noProof/>
          <w:sz w:val="18"/>
        </w:rPr>
        <w:tab/>
      </w:r>
      <w:r w:rsidRPr="004034AD">
        <w:rPr>
          <w:b w:val="0"/>
          <w:noProof/>
          <w:sz w:val="18"/>
        </w:rPr>
        <w:fldChar w:fldCharType="begin"/>
      </w:r>
      <w:r w:rsidRPr="004034AD">
        <w:rPr>
          <w:b w:val="0"/>
          <w:noProof/>
          <w:sz w:val="18"/>
        </w:rPr>
        <w:instrText xml:space="preserve"> PAGEREF _Toc447709381 \h </w:instrText>
      </w:r>
      <w:r w:rsidRPr="004034AD">
        <w:rPr>
          <w:b w:val="0"/>
          <w:noProof/>
          <w:sz w:val="18"/>
        </w:rPr>
      </w:r>
      <w:r w:rsidRPr="004034AD">
        <w:rPr>
          <w:b w:val="0"/>
          <w:noProof/>
          <w:sz w:val="18"/>
        </w:rPr>
        <w:fldChar w:fldCharType="separate"/>
      </w:r>
      <w:r w:rsidR="006C27C7">
        <w:rPr>
          <w:b w:val="0"/>
          <w:noProof/>
          <w:sz w:val="18"/>
        </w:rPr>
        <w:t>628</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358</w:t>
      </w:r>
      <w:r>
        <w:rPr>
          <w:noProof/>
        </w:rPr>
        <w:tab/>
      </w:r>
      <w:r w:rsidRPr="004034AD">
        <w:rPr>
          <w:b w:val="0"/>
          <w:noProof/>
          <w:sz w:val="18"/>
        </w:rPr>
        <w:t>628</w:t>
      </w:r>
    </w:p>
    <w:p w:rsidR="004034AD" w:rsidRDefault="004034AD">
      <w:pPr>
        <w:pStyle w:val="TOC5"/>
        <w:rPr>
          <w:rFonts w:asciiTheme="minorHAnsi" w:eastAsiaTheme="minorEastAsia" w:hAnsiTheme="minorHAnsi" w:cstheme="minorBidi"/>
          <w:noProof/>
          <w:kern w:val="0"/>
          <w:sz w:val="22"/>
          <w:szCs w:val="22"/>
        </w:rPr>
      </w:pPr>
      <w:r>
        <w:rPr>
          <w:noProof/>
        </w:rPr>
        <w:t>358</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_Toc447709383 \h </w:instrText>
      </w:r>
      <w:r w:rsidRPr="004034AD">
        <w:rPr>
          <w:noProof/>
        </w:rPr>
      </w:r>
      <w:r w:rsidRPr="004034AD">
        <w:rPr>
          <w:noProof/>
        </w:rPr>
        <w:fldChar w:fldCharType="separate"/>
      </w:r>
      <w:r w:rsidR="006C27C7">
        <w:rPr>
          <w:noProof/>
        </w:rPr>
        <w:t>628</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Making public rulings</w:t>
      </w:r>
      <w:r w:rsidRPr="004034AD">
        <w:rPr>
          <w:b w:val="0"/>
          <w:noProof/>
          <w:sz w:val="18"/>
        </w:rPr>
        <w:tab/>
      </w:r>
      <w:r w:rsidRPr="004034AD">
        <w:rPr>
          <w:b w:val="0"/>
          <w:noProof/>
          <w:sz w:val="18"/>
        </w:rPr>
        <w:fldChar w:fldCharType="begin"/>
      </w:r>
      <w:r w:rsidRPr="004034AD">
        <w:rPr>
          <w:b w:val="0"/>
          <w:noProof/>
          <w:sz w:val="18"/>
        </w:rPr>
        <w:instrText xml:space="preserve"> PAGEREF _Toc447709384 \h </w:instrText>
      </w:r>
      <w:r w:rsidRPr="004034AD">
        <w:rPr>
          <w:b w:val="0"/>
          <w:noProof/>
          <w:sz w:val="18"/>
        </w:rPr>
      </w:r>
      <w:r w:rsidRPr="004034AD">
        <w:rPr>
          <w:b w:val="0"/>
          <w:noProof/>
          <w:sz w:val="18"/>
        </w:rPr>
        <w:fldChar w:fldCharType="separate"/>
      </w:r>
      <w:r w:rsidR="006C27C7">
        <w:rPr>
          <w:b w:val="0"/>
          <w:noProof/>
          <w:sz w:val="18"/>
        </w:rPr>
        <w:t>628</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358</w:t>
      </w:r>
      <w:r>
        <w:rPr>
          <w:noProof/>
        </w:rPr>
        <w:noBreakHyphen/>
        <w:t>5</w:t>
      </w:r>
      <w:r>
        <w:rPr>
          <w:noProof/>
        </w:rPr>
        <w:tab/>
        <w:t>What is a public ruling?</w:t>
      </w:r>
      <w:r w:rsidRPr="004034AD">
        <w:rPr>
          <w:noProof/>
        </w:rPr>
        <w:tab/>
      </w:r>
      <w:r w:rsidRPr="004034AD">
        <w:rPr>
          <w:noProof/>
        </w:rPr>
        <w:fldChar w:fldCharType="begin"/>
      </w:r>
      <w:r w:rsidRPr="004034AD">
        <w:rPr>
          <w:noProof/>
        </w:rPr>
        <w:instrText xml:space="preserve"> PAGEREF _Toc447709385 \h </w:instrText>
      </w:r>
      <w:r w:rsidRPr="004034AD">
        <w:rPr>
          <w:noProof/>
        </w:rPr>
      </w:r>
      <w:r w:rsidRPr="004034AD">
        <w:rPr>
          <w:noProof/>
        </w:rPr>
        <w:fldChar w:fldCharType="separate"/>
      </w:r>
      <w:r w:rsidR="006C27C7">
        <w:rPr>
          <w:noProof/>
        </w:rPr>
        <w:t>628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358</w:t>
      </w:r>
      <w:r>
        <w:rPr>
          <w:noProof/>
        </w:rPr>
        <w:noBreakHyphen/>
        <w:t>10</w:t>
      </w:r>
      <w:r>
        <w:rPr>
          <w:noProof/>
        </w:rPr>
        <w:tab/>
        <w:t>Application of public rulings</w:t>
      </w:r>
      <w:r w:rsidRPr="004034AD">
        <w:rPr>
          <w:noProof/>
        </w:rPr>
        <w:tab/>
      </w:r>
      <w:r w:rsidRPr="004034AD">
        <w:rPr>
          <w:noProof/>
        </w:rPr>
        <w:fldChar w:fldCharType="begin"/>
      </w:r>
      <w:r w:rsidRPr="004034AD">
        <w:rPr>
          <w:noProof/>
        </w:rPr>
        <w:instrText xml:space="preserve"> PAGEREF _Toc447709386 \h </w:instrText>
      </w:r>
      <w:r w:rsidRPr="004034AD">
        <w:rPr>
          <w:noProof/>
        </w:rPr>
      </w:r>
      <w:r w:rsidRPr="004034AD">
        <w:rPr>
          <w:noProof/>
        </w:rPr>
        <w:fldChar w:fldCharType="separate"/>
      </w:r>
      <w:r w:rsidR="006C27C7">
        <w:rPr>
          <w:noProof/>
        </w:rPr>
        <w:t>629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358</w:t>
      </w:r>
      <w:r>
        <w:rPr>
          <w:noProof/>
        </w:rPr>
        <w:noBreakHyphen/>
        <w:t>15</w:t>
      </w:r>
      <w:r>
        <w:rPr>
          <w:noProof/>
        </w:rPr>
        <w:tab/>
        <w:t>When a public ruling ceases to apply</w:t>
      </w:r>
      <w:r w:rsidRPr="004034AD">
        <w:rPr>
          <w:noProof/>
        </w:rPr>
        <w:tab/>
      </w:r>
      <w:r w:rsidRPr="004034AD">
        <w:rPr>
          <w:noProof/>
        </w:rPr>
        <w:fldChar w:fldCharType="begin"/>
      </w:r>
      <w:r w:rsidRPr="004034AD">
        <w:rPr>
          <w:noProof/>
        </w:rPr>
        <w:instrText xml:space="preserve"> PAGEREF _Toc447709387 \h </w:instrText>
      </w:r>
      <w:r w:rsidRPr="004034AD">
        <w:rPr>
          <w:noProof/>
        </w:rPr>
      </w:r>
      <w:r w:rsidRPr="004034AD">
        <w:rPr>
          <w:noProof/>
        </w:rPr>
        <w:fldChar w:fldCharType="separate"/>
      </w:r>
      <w:r w:rsidR="006C27C7">
        <w:rPr>
          <w:noProof/>
        </w:rPr>
        <w:t>629</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Withdrawing public rulings</w:t>
      </w:r>
      <w:r w:rsidRPr="004034AD">
        <w:rPr>
          <w:b w:val="0"/>
          <w:noProof/>
          <w:sz w:val="18"/>
        </w:rPr>
        <w:tab/>
      </w:r>
      <w:r w:rsidRPr="004034AD">
        <w:rPr>
          <w:b w:val="0"/>
          <w:noProof/>
          <w:sz w:val="18"/>
        </w:rPr>
        <w:fldChar w:fldCharType="begin"/>
      </w:r>
      <w:r w:rsidRPr="004034AD">
        <w:rPr>
          <w:b w:val="0"/>
          <w:noProof/>
          <w:sz w:val="18"/>
        </w:rPr>
        <w:instrText xml:space="preserve"> PAGEREF _Toc447709388 \h </w:instrText>
      </w:r>
      <w:r w:rsidRPr="004034AD">
        <w:rPr>
          <w:b w:val="0"/>
          <w:noProof/>
          <w:sz w:val="18"/>
        </w:rPr>
      </w:r>
      <w:r w:rsidRPr="004034AD">
        <w:rPr>
          <w:b w:val="0"/>
          <w:noProof/>
          <w:sz w:val="18"/>
        </w:rPr>
        <w:fldChar w:fldCharType="separate"/>
      </w:r>
      <w:r w:rsidR="006C27C7">
        <w:rPr>
          <w:b w:val="0"/>
          <w:noProof/>
          <w:sz w:val="18"/>
        </w:rPr>
        <w:t>630</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358</w:t>
      </w:r>
      <w:r>
        <w:rPr>
          <w:noProof/>
        </w:rPr>
        <w:noBreakHyphen/>
        <w:t>20</w:t>
      </w:r>
      <w:r>
        <w:rPr>
          <w:noProof/>
        </w:rPr>
        <w:tab/>
        <w:t>Withdrawing public rulings</w:t>
      </w:r>
      <w:r w:rsidRPr="004034AD">
        <w:rPr>
          <w:noProof/>
        </w:rPr>
        <w:tab/>
      </w:r>
      <w:r w:rsidRPr="004034AD">
        <w:rPr>
          <w:noProof/>
        </w:rPr>
        <w:fldChar w:fldCharType="begin"/>
      </w:r>
      <w:r w:rsidRPr="004034AD">
        <w:rPr>
          <w:noProof/>
        </w:rPr>
        <w:instrText xml:space="preserve"> PAGEREF _Toc447709389 \h </w:instrText>
      </w:r>
      <w:r w:rsidRPr="004034AD">
        <w:rPr>
          <w:noProof/>
        </w:rPr>
      </w:r>
      <w:r w:rsidRPr="004034AD">
        <w:rPr>
          <w:noProof/>
        </w:rPr>
        <w:fldChar w:fldCharType="separate"/>
      </w:r>
      <w:r w:rsidR="006C27C7">
        <w:rPr>
          <w:noProof/>
        </w:rPr>
        <w:t>630</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359—Private rulings</w:t>
      </w:r>
      <w:r w:rsidRPr="004034AD">
        <w:rPr>
          <w:b w:val="0"/>
          <w:noProof/>
          <w:sz w:val="18"/>
        </w:rPr>
        <w:tab/>
      </w:r>
      <w:r w:rsidRPr="004034AD">
        <w:rPr>
          <w:b w:val="0"/>
          <w:noProof/>
          <w:sz w:val="18"/>
        </w:rPr>
        <w:fldChar w:fldCharType="begin"/>
      </w:r>
      <w:r w:rsidRPr="004034AD">
        <w:rPr>
          <w:b w:val="0"/>
          <w:noProof/>
          <w:sz w:val="18"/>
        </w:rPr>
        <w:instrText xml:space="preserve"> PAGEREF _Toc447709390 \h </w:instrText>
      </w:r>
      <w:r w:rsidRPr="004034AD">
        <w:rPr>
          <w:b w:val="0"/>
          <w:noProof/>
          <w:sz w:val="18"/>
        </w:rPr>
      </w:r>
      <w:r w:rsidRPr="004034AD">
        <w:rPr>
          <w:b w:val="0"/>
          <w:noProof/>
          <w:sz w:val="18"/>
        </w:rPr>
        <w:fldChar w:fldCharType="separate"/>
      </w:r>
      <w:r w:rsidR="006C27C7">
        <w:rPr>
          <w:b w:val="0"/>
          <w:noProof/>
          <w:sz w:val="18"/>
        </w:rPr>
        <w:t>631</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359</w:t>
      </w:r>
      <w:r>
        <w:rPr>
          <w:noProof/>
        </w:rPr>
        <w:tab/>
      </w:r>
      <w:r w:rsidRPr="004034AD">
        <w:rPr>
          <w:b w:val="0"/>
          <w:noProof/>
          <w:sz w:val="18"/>
        </w:rPr>
        <w:t>631</w:t>
      </w:r>
    </w:p>
    <w:p w:rsidR="004034AD" w:rsidRDefault="004034AD">
      <w:pPr>
        <w:pStyle w:val="TOC5"/>
        <w:rPr>
          <w:rFonts w:asciiTheme="minorHAnsi" w:eastAsiaTheme="minorEastAsia" w:hAnsiTheme="minorHAnsi" w:cstheme="minorBidi"/>
          <w:noProof/>
          <w:kern w:val="0"/>
          <w:sz w:val="22"/>
          <w:szCs w:val="22"/>
        </w:rPr>
      </w:pPr>
      <w:r>
        <w:rPr>
          <w:noProof/>
        </w:rPr>
        <w:lastRenderedPageBreak/>
        <w:t>359</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_Toc447709392 \h </w:instrText>
      </w:r>
      <w:r w:rsidRPr="004034AD">
        <w:rPr>
          <w:noProof/>
        </w:rPr>
      </w:r>
      <w:r w:rsidRPr="004034AD">
        <w:rPr>
          <w:noProof/>
        </w:rPr>
        <w:fldChar w:fldCharType="separate"/>
      </w:r>
      <w:r w:rsidR="006C27C7">
        <w:rPr>
          <w:noProof/>
        </w:rPr>
        <w:t>631</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Private rulings</w:t>
      </w:r>
      <w:r w:rsidR="00344E1F">
        <w:rPr>
          <w:noProof/>
        </w:rPr>
        <w:tab/>
      </w:r>
      <w:r w:rsidRPr="004034AD">
        <w:rPr>
          <w:b w:val="0"/>
          <w:noProof/>
          <w:sz w:val="18"/>
        </w:rPr>
        <w:tab/>
      </w:r>
      <w:r w:rsidRPr="004034AD">
        <w:rPr>
          <w:b w:val="0"/>
          <w:noProof/>
          <w:sz w:val="18"/>
        </w:rPr>
        <w:fldChar w:fldCharType="begin"/>
      </w:r>
      <w:r w:rsidRPr="004034AD">
        <w:rPr>
          <w:b w:val="0"/>
          <w:noProof/>
          <w:sz w:val="18"/>
        </w:rPr>
        <w:instrText xml:space="preserve"> PAGEREF _Toc447709393 \h </w:instrText>
      </w:r>
      <w:r w:rsidRPr="004034AD">
        <w:rPr>
          <w:b w:val="0"/>
          <w:noProof/>
          <w:sz w:val="18"/>
        </w:rPr>
      </w:r>
      <w:r w:rsidRPr="004034AD">
        <w:rPr>
          <w:b w:val="0"/>
          <w:noProof/>
          <w:sz w:val="18"/>
        </w:rPr>
        <w:fldChar w:fldCharType="separate"/>
      </w:r>
      <w:r w:rsidR="006C27C7">
        <w:rPr>
          <w:b w:val="0"/>
          <w:noProof/>
          <w:sz w:val="18"/>
        </w:rPr>
        <w:t>632</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359</w:t>
      </w:r>
      <w:r>
        <w:rPr>
          <w:noProof/>
        </w:rPr>
        <w:noBreakHyphen/>
        <w:t>5</w:t>
      </w:r>
      <w:r>
        <w:rPr>
          <w:noProof/>
        </w:rPr>
        <w:tab/>
        <w:t>Private rulings</w:t>
      </w:r>
      <w:r w:rsidRPr="004034AD">
        <w:rPr>
          <w:noProof/>
        </w:rPr>
        <w:tab/>
      </w:r>
      <w:r w:rsidRPr="004034AD">
        <w:rPr>
          <w:noProof/>
        </w:rPr>
        <w:fldChar w:fldCharType="begin"/>
      </w:r>
      <w:r w:rsidRPr="004034AD">
        <w:rPr>
          <w:noProof/>
        </w:rPr>
        <w:instrText xml:space="preserve"> PAGEREF _Toc447709394 \h </w:instrText>
      </w:r>
      <w:r w:rsidRPr="004034AD">
        <w:rPr>
          <w:noProof/>
        </w:rPr>
      </w:r>
      <w:r w:rsidRPr="004034AD">
        <w:rPr>
          <w:noProof/>
        </w:rPr>
        <w:fldChar w:fldCharType="separate"/>
      </w:r>
      <w:r w:rsidR="006C27C7">
        <w:rPr>
          <w:noProof/>
        </w:rPr>
        <w:t>632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359</w:t>
      </w:r>
      <w:r>
        <w:rPr>
          <w:noProof/>
        </w:rPr>
        <w:noBreakHyphen/>
        <w:t>10</w:t>
      </w:r>
      <w:r>
        <w:rPr>
          <w:noProof/>
        </w:rPr>
        <w:tab/>
        <w:t>Applying for a private ruling</w:t>
      </w:r>
      <w:r w:rsidRPr="004034AD">
        <w:rPr>
          <w:noProof/>
        </w:rPr>
        <w:tab/>
      </w:r>
      <w:r w:rsidRPr="004034AD">
        <w:rPr>
          <w:noProof/>
        </w:rPr>
        <w:fldChar w:fldCharType="begin"/>
      </w:r>
      <w:r w:rsidRPr="004034AD">
        <w:rPr>
          <w:noProof/>
        </w:rPr>
        <w:instrText xml:space="preserve"> PAGEREF _Toc447709395 \h </w:instrText>
      </w:r>
      <w:r w:rsidRPr="004034AD">
        <w:rPr>
          <w:noProof/>
        </w:rPr>
      </w:r>
      <w:r w:rsidRPr="004034AD">
        <w:rPr>
          <w:noProof/>
        </w:rPr>
        <w:fldChar w:fldCharType="separate"/>
      </w:r>
      <w:r w:rsidR="006C27C7">
        <w:rPr>
          <w:noProof/>
        </w:rPr>
        <w:t>632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359</w:t>
      </w:r>
      <w:r>
        <w:rPr>
          <w:noProof/>
        </w:rPr>
        <w:noBreakHyphen/>
        <w:t>15</w:t>
      </w:r>
      <w:r>
        <w:rPr>
          <w:noProof/>
        </w:rPr>
        <w:tab/>
        <w:t>Private rulings to be given to applicants</w:t>
      </w:r>
      <w:r w:rsidRPr="004034AD">
        <w:rPr>
          <w:noProof/>
        </w:rPr>
        <w:tab/>
      </w:r>
      <w:r w:rsidRPr="004034AD">
        <w:rPr>
          <w:noProof/>
        </w:rPr>
        <w:fldChar w:fldCharType="begin"/>
      </w:r>
      <w:r w:rsidRPr="004034AD">
        <w:rPr>
          <w:noProof/>
        </w:rPr>
        <w:instrText xml:space="preserve"> PAGEREF _Toc447709396 \h </w:instrText>
      </w:r>
      <w:r w:rsidRPr="004034AD">
        <w:rPr>
          <w:noProof/>
        </w:rPr>
      </w:r>
      <w:r w:rsidRPr="004034AD">
        <w:rPr>
          <w:noProof/>
        </w:rPr>
        <w:fldChar w:fldCharType="separate"/>
      </w:r>
      <w:r w:rsidR="006C27C7">
        <w:rPr>
          <w:noProof/>
        </w:rPr>
        <w:t>632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359</w:t>
      </w:r>
      <w:r>
        <w:rPr>
          <w:noProof/>
        </w:rPr>
        <w:noBreakHyphen/>
        <w:t>20</w:t>
      </w:r>
      <w:r>
        <w:rPr>
          <w:noProof/>
        </w:rPr>
        <w:tab/>
        <w:t>Private rulings must contain certain details</w:t>
      </w:r>
      <w:r w:rsidRPr="004034AD">
        <w:rPr>
          <w:noProof/>
        </w:rPr>
        <w:tab/>
      </w:r>
      <w:r w:rsidRPr="004034AD">
        <w:rPr>
          <w:noProof/>
        </w:rPr>
        <w:fldChar w:fldCharType="begin"/>
      </w:r>
      <w:r w:rsidRPr="004034AD">
        <w:rPr>
          <w:noProof/>
        </w:rPr>
        <w:instrText xml:space="preserve"> PAGEREF _Toc447709397 \h </w:instrText>
      </w:r>
      <w:r w:rsidRPr="004034AD">
        <w:rPr>
          <w:noProof/>
        </w:rPr>
      </w:r>
      <w:r w:rsidRPr="004034AD">
        <w:rPr>
          <w:noProof/>
        </w:rPr>
        <w:fldChar w:fldCharType="separate"/>
      </w:r>
      <w:r w:rsidR="006C27C7">
        <w:rPr>
          <w:noProof/>
        </w:rPr>
        <w:t>632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359</w:t>
      </w:r>
      <w:r>
        <w:rPr>
          <w:noProof/>
        </w:rPr>
        <w:noBreakHyphen/>
        <w:t>25</w:t>
      </w:r>
      <w:r>
        <w:rPr>
          <w:noProof/>
        </w:rPr>
        <w:tab/>
        <w:t>Time of application of private rulings</w:t>
      </w:r>
      <w:r w:rsidRPr="004034AD">
        <w:rPr>
          <w:noProof/>
        </w:rPr>
        <w:tab/>
      </w:r>
      <w:r w:rsidRPr="004034AD">
        <w:rPr>
          <w:noProof/>
        </w:rPr>
        <w:fldChar w:fldCharType="begin"/>
      </w:r>
      <w:r w:rsidRPr="004034AD">
        <w:rPr>
          <w:noProof/>
        </w:rPr>
        <w:instrText xml:space="preserve"> PAGEREF _Toc447709398 \h </w:instrText>
      </w:r>
      <w:r w:rsidRPr="004034AD">
        <w:rPr>
          <w:noProof/>
        </w:rPr>
      </w:r>
      <w:r w:rsidRPr="004034AD">
        <w:rPr>
          <w:noProof/>
        </w:rPr>
        <w:fldChar w:fldCharType="separate"/>
      </w:r>
      <w:r w:rsidR="006C27C7">
        <w:rPr>
          <w:noProof/>
        </w:rPr>
        <w:t>633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359</w:t>
      </w:r>
      <w:r>
        <w:rPr>
          <w:noProof/>
        </w:rPr>
        <w:noBreakHyphen/>
        <w:t>30</w:t>
      </w:r>
      <w:r>
        <w:rPr>
          <w:noProof/>
        </w:rPr>
        <w:tab/>
        <w:t>Ruling for trustee of a trust</w:t>
      </w:r>
      <w:r w:rsidRPr="004034AD">
        <w:rPr>
          <w:noProof/>
        </w:rPr>
        <w:tab/>
      </w:r>
      <w:r w:rsidRPr="004034AD">
        <w:rPr>
          <w:noProof/>
        </w:rPr>
        <w:fldChar w:fldCharType="begin"/>
      </w:r>
      <w:r w:rsidRPr="004034AD">
        <w:rPr>
          <w:noProof/>
        </w:rPr>
        <w:instrText xml:space="preserve"> PAGEREF _Toc447709399 \h </w:instrText>
      </w:r>
      <w:r w:rsidRPr="004034AD">
        <w:rPr>
          <w:noProof/>
        </w:rPr>
      </w:r>
      <w:r w:rsidRPr="004034AD">
        <w:rPr>
          <w:noProof/>
        </w:rPr>
        <w:fldChar w:fldCharType="separate"/>
      </w:r>
      <w:r w:rsidR="006C27C7">
        <w:rPr>
          <w:noProof/>
        </w:rPr>
        <w:t>633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359</w:t>
      </w:r>
      <w:r>
        <w:rPr>
          <w:noProof/>
        </w:rPr>
        <w:noBreakHyphen/>
        <w:t>35</w:t>
      </w:r>
      <w:r>
        <w:rPr>
          <w:noProof/>
        </w:rPr>
        <w:tab/>
        <w:t>Dealing with applications</w:t>
      </w:r>
      <w:r w:rsidRPr="004034AD">
        <w:rPr>
          <w:noProof/>
        </w:rPr>
        <w:tab/>
      </w:r>
      <w:r w:rsidRPr="004034AD">
        <w:rPr>
          <w:noProof/>
        </w:rPr>
        <w:fldChar w:fldCharType="begin"/>
      </w:r>
      <w:r w:rsidRPr="004034AD">
        <w:rPr>
          <w:noProof/>
        </w:rPr>
        <w:instrText xml:space="preserve"> PAGEREF _Toc447709400 \h </w:instrText>
      </w:r>
      <w:r w:rsidRPr="004034AD">
        <w:rPr>
          <w:noProof/>
        </w:rPr>
      </w:r>
      <w:r w:rsidRPr="004034AD">
        <w:rPr>
          <w:noProof/>
        </w:rPr>
        <w:fldChar w:fldCharType="separate"/>
      </w:r>
      <w:r w:rsidR="006C27C7">
        <w:rPr>
          <w:noProof/>
        </w:rPr>
        <w:t>634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359</w:t>
      </w:r>
      <w:r>
        <w:rPr>
          <w:noProof/>
        </w:rPr>
        <w:noBreakHyphen/>
        <w:t>40</w:t>
      </w:r>
      <w:r>
        <w:rPr>
          <w:noProof/>
        </w:rPr>
        <w:tab/>
        <w:t>Valuations</w:t>
      </w:r>
      <w:r w:rsidRPr="004034AD">
        <w:rPr>
          <w:noProof/>
        </w:rPr>
        <w:tab/>
      </w:r>
      <w:r w:rsidRPr="004034AD">
        <w:rPr>
          <w:noProof/>
        </w:rPr>
        <w:fldChar w:fldCharType="begin"/>
      </w:r>
      <w:r w:rsidRPr="004034AD">
        <w:rPr>
          <w:noProof/>
        </w:rPr>
        <w:instrText xml:space="preserve"> PAGEREF _Toc447709401 \h </w:instrText>
      </w:r>
      <w:r w:rsidRPr="004034AD">
        <w:rPr>
          <w:noProof/>
        </w:rPr>
      </w:r>
      <w:r w:rsidRPr="004034AD">
        <w:rPr>
          <w:noProof/>
        </w:rPr>
        <w:fldChar w:fldCharType="separate"/>
      </w:r>
      <w:r w:rsidR="006C27C7">
        <w:rPr>
          <w:noProof/>
        </w:rPr>
        <w:t>634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359</w:t>
      </w:r>
      <w:r>
        <w:rPr>
          <w:noProof/>
        </w:rPr>
        <w:noBreakHyphen/>
        <w:t>45</w:t>
      </w:r>
      <w:r>
        <w:rPr>
          <w:noProof/>
        </w:rPr>
        <w:tab/>
        <w:t>Related rulings</w:t>
      </w:r>
      <w:r w:rsidRPr="004034AD">
        <w:rPr>
          <w:noProof/>
        </w:rPr>
        <w:tab/>
      </w:r>
      <w:r w:rsidRPr="004034AD">
        <w:rPr>
          <w:noProof/>
        </w:rPr>
        <w:fldChar w:fldCharType="begin"/>
      </w:r>
      <w:r w:rsidRPr="004034AD">
        <w:rPr>
          <w:noProof/>
        </w:rPr>
        <w:instrText xml:space="preserve"> PAGEREF _Toc447709402 \h </w:instrText>
      </w:r>
      <w:r w:rsidRPr="004034AD">
        <w:rPr>
          <w:noProof/>
        </w:rPr>
      </w:r>
      <w:r w:rsidRPr="004034AD">
        <w:rPr>
          <w:noProof/>
        </w:rPr>
        <w:fldChar w:fldCharType="separate"/>
      </w:r>
      <w:r w:rsidR="006C27C7">
        <w:rPr>
          <w:noProof/>
        </w:rPr>
        <w:t>635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359</w:t>
      </w:r>
      <w:r>
        <w:rPr>
          <w:noProof/>
        </w:rPr>
        <w:noBreakHyphen/>
        <w:t>50</w:t>
      </w:r>
      <w:r>
        <w:rPr>
          <w:noProof/>
        </w:rPr>
        <w:tab/>
        <w:t>Delays in making private rulings</w:t>
      </w:r>
      <w:r w:rsidRPr="004034AD">
        <w:rPr>
          <w:noProof/>
        </w:rPr>
        <w:tab/>
      </w:r>
      <w:r w:rsidRPr="004034AD">
        <w:rPr>
          <w:noProof/>
        </w:rPr>
        <w:fldChar w:fldCharType="begin"/>
      </w:r>
      <w:r w:rsidRPr="004034AD">
        <w:rPr>
          <w:noProof/>
        </w:rPr>
        <w:instrText xml:space="preserve"> PAGEREF _Toc447709403 \h </w:instrText>
      </w:r>
      <w:r w:rsidRPr="004034AD">
        <w:rPr>
          <w:noProof/>
        </w:rPr>
      </w:r>
      <w:r w:rsidRPr="004034AD">
        <w:rPr>
          <w:noProof/>
        </w:rPr>
        <w:fldChar w:fldCharType="separate"/>
      </w:r>
      <w:r w:rsidR="006C27C7">
        <w:rPr>
          <w:noProof/>
        </w:rPr>
        <w:t>636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359</w:t>
      </w:r>
      <w:r>
        <w:rPr>
          <w:noProof/>
        </w:rPr>
        <w:noBreakHyphen/>
        <w:t>55</w:t>
      </w:r>
      <w:r>
        <w:rPr>
          <w:noProof/>
        </w:rPr>
        <w:tab/>
        <w:t>Revised private rulings</w:t>
      </w:r>
      <w:r w:rsidRPr="004034AD">
        <w:rPr>
          <w:noProof/>
        </w:rPr>
        <w:tab/>
      </w:r>
      <w:r w:rsidRPr="004034AD">
        <w:rPr>
          <w:noProof/>
        </w:rPr>
        <w:fldChar w:fldCharType="begin"/>
      </w:r>
      <w:r w:rsidRPr="004034AD">
        <w:rPr>
          <w:noProof/>
        </w:rPr>
        <w:instrText xml:space="preserve"> PAGEREF _Toc447709404 \h </w:instrText>
      </w:r>
      <w:r w:rsidRPr="004034AD">
        <w:rPr>
          <w:noProof/>
        </w:rPr>
      </w:r>
      <w:r w:rsidRPr="004034AD">
        <w:rPr>
          <w:noProof/>
        </w:rPr>
        <w:fldChar w:fldCharType="separate"/>
      </w:r>
      <w:r w:rsidR="006C27C7">
        <w:rPr>
          <w:noProof/>
        </w:rPr>
        <w:t>637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359</w:t>
      </w:r>
      <w:r>
        <w:rPr>
          <w:noProof/>
        </w:rPr>
        <w:noBreakHyphen/>
        <w:t>60</w:t>
      </w:r>
      <w:r>
        <w:rPr>
          <w:noProof/>
        </w:rPr>
        <w:tab/>
        <w:t>Objections, reviews and appeals relating to private rulings</w:t>
      </w:r>
      <w:r w:rsidRPr="004034AD">
        <w:rPr>
          <w:noProof/>
        </w:rPr>
        <w:tab/>
      </w:r>
      <w:r w:rsidRPr="004034AD">
        <w:rPr>
          <w:noProof/>
        </w:rPr>
        <w:fldChar w:fldCharType="begin"/>
      </w:r>
      <w:r w:rsidRPr="004034AD">
        <w:rPr>
          <w:noProof/>
        </w:rPr>
        <w:instrText xml:space="preserve"> PAGEREF _Toc447709405 \h </w:instrText>
      </w:r>
      <w:r w:rsidRPr="004034AD">
        <w:rPr>
          <w:noProof/>
        </w:rPr>
      </w:r>
      <w:r w:rsidRPr="004034AD">
        <w:rPr>
          <w:noProof/>
        </w:rPr>
        <w:fldChar w:fldCharType="separate"/>
      </w:r>
      <w:r w:rsidR="006C27C7">
        <w:rPr>
          <w:noProof/>
        </w:rPr>
        <w:t>638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359</w:t>
      </w:r>
      <w:r>
        <w:rPr>
          <w:noProof/>
        </w:rPr>
        <w:noBreakHyphen/>
        <w:t>65</w:t>
      </w:r>
      <w:r>
        <w:rPr>
          <w:noProof/>
        </w:rPr>
        <w:tab/>
        <w:t>Commissioner may consider new information on objection</w:t>
      </w:r>
      <w:r w:rsidRPr="004034AD">
        <w:rPr>
          <w:noProof/>
        </w:rPr>
        <w:tab/>
      </w:r>
      <w:r w:rsidRPr="004034AD">
        <w:rPr>
          <w:noProof/>
        </w:rPr>
        <w:fldChar w:fldCharType="begin"/>
      </w:r>
      <w:r w:rsidRPr="004034AD">
        <w:rPr>
          <w:noProof/>
        </w:rPr>
        <w:instrText xml:space="preserve"> PAGEREF _Toc447709406 \h </w:instrText>
      </w:r>
      <w:r w:rsidRPr="004034AD">
        <w:rPr>
          <w:noProof/>
        </w:rPr>
      </w:r>
      <w:r w:rsidRPr="004034AD">
        <w:rPr>
          <w:noProof/>
        </w:rPr>
        <w:fldChar w:fldCharType="separate"/>
      </w:r>
      <w:r w:rsidR="006C27C7">
        <w:rPr>
          <w:noProof/>
        </w:rPr>
        <w:t>639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359</w:t>
      </w:r>
      <w:r>
        <w:rPr>
          <w:noProof/>
        </w:rPr>
        <w:noBreakHyphen/>
        <w:t>70</w:t>
      </w:r>
      <w:r>
        <w:rPr>
          <w:noProof/>
        </w:rPr>
        <w:tab/>
        <w:t>Successful objection decision alters ruling</w:t>
      </w:r>
      <w:r w:rsidRPr="004034AD">
        <w:rPr>
          <w:noProof/>
        </w:rPr>
        <w:tab/>
      </w:r>
      <w:r w:rsidRPr="004034AD">
        <w:rPr>
          <w:noProof/>
        </w:rPr>
        <w:fldChar w:fldCharType="begin"/>
      </w:r>
      <w:r w:rsidRPr="004034AD">
        <w:rPr>
          <w:noProof/>
        </w:rPr>
        <w:instrText xml:space="preserve"> PAGEREF _Toc447709407 \h </w:instrText>
      </w:r>
      <w:r w:rsidRPr="004034AD">
        <w:rPr>
          <w:noProof/>
        </w:rPr>
      </w:r>
      <w:r w:rsidRPr="004034AD">
        <w:rPr>
          <w:noProof/>
        </w:rPr>
        <w:fldChar w:fldCharType="separate"/>
      </w:r>
      <w:r w:rsidR="006C27C7">
        <w:rPr>
          <w:noProof/>
        </w:rPr>
        <w:t>639</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360—Oral rulings</w:t>
      </w:r>
      <w:r w:rsidRPr="004034AD">
        <w:rPr>
          <w:b w:val="0"/>
          <w:noProof/>
          <w:sz w:val="18"/>
        </w:rPr>
        <w:tab/>
      </w:r>
      <w:r w:rsidRPr="004034AD">
        <w:rPr>
          <w:b w:val="0"/>
          <w:noProof/>
          <w:sz w:val="18"/>
        </w:rPr>
        <w:fldChar w:fldCharType="begin"/>
      </w:r>
      <w:r w:rsidRPr="004034AD">
        <w:rPr>
          <w:b w:val="0"/>
          <w:noProof/>
          <w:sz w:val="18"/>
        </w:rPr>
        <w:instrText xml:space="preserve"> PAGEREF _Toc447709408 \h </w:instrText>
      </w:r>
      <w:r w:rsidRPr="004034AD">
        <w:rPr>
          <w:b w:val="0"/>
          <w:noProof/>
          <w:sz w:val="18"/>
        </w:rPr>
      </w:r>
      <w:r w:rsidRPr="004034AD">
        <w:rPr>
          <w:b w:val="0"/>
          <w:noProof/>
          <w:sz w:val="18"/>
        </w:rPr>
        <w:fldChar w:fldCharType="separate"/>
      </w:r>
      <w:r w:rsidR="006C27C7">
        <w:rPr>
          <w:b w:val="0"/>
          <w:noProof/>
          <w:sz w:val="18"/>
        </w:rPr>
        <w:t>640</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360</w:t>
      </w:r>
      <w:r w:rsidRPr="004034AD">
        <w:rPr>
          <w:b w:val="0"/>
          <w:noProof/>
          <w:sz w:val="18"/>
        </w:rPr>
        <w:tab/>
        <w:t>640</w:t>
      </w:r>
    </w:p>
    <w:p w:rsidR="004034AD" w:rsidRDefault="004034AD">
      <w:pPr>
        <w:pStyle w:val="TOC5"/>
        <w:rPr>
          <w:rFonts w:asciiTheme="minorHAnsi" w:eastAsiaTheme="minorEastAsia" w:hAnsiTheme="minorHAnsi" w:cstheme="minorBidi"/>
          <w:noProof/>
          <w:kern w:val="0"/>
          <w:sz w:val="22"/>
          <w:szCs w:val="22"/>
        </w:rPr>
      </w:pPr>
      <w:r>
        <w:rPr>
          <w:noProof/>
        </w:rPr>
        <w:t>360</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_Toc447709410 \h </w:instrText>
      </w:r>
      <w:r w:rsidRPr="004034AD">
        <w:rPr>
          <w:noProof/>
        </w:rPr>
      </w:r>
      <w:r w:rsidRPr="004034AD">
        <w:rPr>
          <w:noProof/>
        </w:rPr>
        <w:fldChar w:fldCharType="separate"/>
      </w:r>
      <w:r w:rsidR="006C27C7">
        <w:rPr>
          <w:noProof/>
        </w:rPr>
        <w:t>640</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Oral rulings</w:t>
      </w:r>
      <w:r w:rsidR="001C033C">
        <w:rPr>
          <w:noProof/>
        </w:rPr>
        <w:tab/>
      </w:r>
      <w:r w:rsidRPr="004034AD">
        <w:rPr>
          <w:b w:val="0"/>
          <w:noProof/>
          <w:sz w:val="18"/>
        </w:rPr>
        <w:tab/>
      </w:r>
      <w:r w:rsidRPr="004034AD">
        <w:rPr>
          <w:b w:val="0"/>
          <w:noProof/>
          <w:sz w:val="18"/>
        </w:rPr>
        <w:fldChar w:fldCharType="begin"/>
      </w:r>
      <w:r w:rsidRPr="004034AD">
        <w:rPr>
          <w:b w:val="0"/>
          <w:noProof/>
          <w:sz w:val="18"/>
        </w:rPr>
        <w:instrText xml:space="preserve"> PAGEREF _Toc447709411 \h </w:instrText>
      </w:r>
      <w:r w:rsidRPr="004034AD">
        <w:rPr>
          <w:b w:val="0"/>
          <w:noProof/>
          <w:sz w:val="18"/>
        </w:rPr>
      </w:r>
      <w:r w:rsidRPr="004034AD">
        <w:rPr>
          <w:b w:val="0"/>
          <w:noProof/>
          <w:sz w:val="18"/>
        </w:rPr>
        <w:fldChar w:fldCharType="separate"/>
      </w:r>
      <w:r w:rsidR="006C27C7">
        <w:rPr>
          <w:b w:val="0"/>
          <w:noProof/>
          <w:sz w:val="18"/>
        </w:rPr>
        <w:t>640</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360</w:t>
      </w:r>
      <w:r>
        <w:rPr>
          <w:noProof/>
        </w:rPr>
        <w:noBreakHyphen/>
        <w:t>5</w:t>
      </w:r>
      <w:r>
        <w:rPr>
          <w:noProof/>
        </w:rPr>
        <w:tab/>
        <w:t>Applying for and making of oral rulings</w:t>
      </w:r>
      <w:r w:rsidRPr="004034AD">
        <w:rPr>
          <w:noProof/>
        </w:rPr>
        <w:tab/>
      </w:r>
      <w:r w:rsidRPr="004034AD">
        <w:rPr>
          <w:noProof/>
        </w:rPr>
        <w:fldChar w:fldCharType="begin"/>
      </w:r>
      <w:r w:rsidRPr="004034AD">
        <w:rPr>
          <w:noProof/>
        </w:rPr>
        <w:instrText xml:space="preserve"> PAGEREF _Toc447709412 \h </w:instrText>
      </w:r>
      <w:r w:rsidRPr="004034AD">
        <w:rPr>
          <w:noProof/>
        </w:rPr>
      </w:r>
      <w:r w:rsidRPr="004034AD">
        <w:rPr>
          <w:noProof/>
        </w:rPr>
        <w:fldChar w:fldCharType="separate"/>
      </w:r>
      <w:r w:rsidR="006C27C7">
        <w:rPr>
          <w:noProof/>
        </w:rPr>
        <w:t>640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360</w:t>
      </w:r>
      <w:r>
        <w:rPr>
          <w:noProof/>
        </w:rPr>
        <w:noBreakHyphen/>
        <w:t>10</w:t>
      </w:r>
      <w:r>
        <w:rPr>
          <w:noProof/>
        </w:rPr>
        <w:tab/>
        <w:t>Withdrawing an application for an oral ruling</w:t>
      </w:r>
      <w:r w:rsidRPr="004034AD">
        <w:rPr>
          <w:noProof/>
        </w:rPr>
        <w:tab/>
      </w:r>
      <w:r w:rsidRPr="004034AD">
        <w:rPr>
          <w:noProof/>
        </w:rPr>
        <w:fldChar w:fldCharType="begin"/>
      </w:r>
      <w:r w:rsidRPr="004034AD">
        <w:rPr>
          <w:noProof/>
        </w:rPr>
        <w:instrText xml:space="preserve"> PAGEREF _Toc447709413 \h </w:instrText>
      </w:r>
      <w:r w:rsidRPr="004034AD">
        <w:rPr>
          <w:noProof/>
        </w:rPr>
      </w:r>
      <w:r w:rsidRPr="004034AD">
        <w:rPr>
          <w:noProof/>
        </w:rPr>
        <w:fldChar w:fldCharType="separate"/>
      </w:r>
      <w:r w:rsidR="006C27C7">
        <w:rPr>
          <w:noProof/>
        </w:rPr>
        <w:t>642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360</w:t>
      </w:r>
      <w:r>
        <w:rPr>
          <w:noProof/>
        </w:rPr>
        <w:noBreakHyphen/>
        <w:t>15</w:t>
      </w:r>
      <w:r>
        <w:rPr>
          <w:noProof/>
        </w:rPr>
        <w:tab/>
        <w:t>Commissioner determinations</w:t>
      </w:r>
      <w:r w:rsidRPr="004034AD">
        <w:rPr>
          <w:noProof/>
        </w:rPr>
        <w:tab/>
      </w:r>
      <w:r w:rsidRPr="004034AD">
        <w:rPr>
          <w:noProof/>
        </w:rPr>
        <w:fldChar w:fldCharType="begin"/>
      </w:r>
      <w:r w:rsidRPr="004034AD">
        <w:rPr>
          <w:noProof/>
        </w:rPr>
        <w:instrText xml:space="preserve"> PAGEREF _Toc447709414 \h </w:instrText>
      </w:r>
      <w:r w:rsidRPr="004034AD">
        <w:rPr>
          <w:noProof/>
        </w:rPr>
      </w:r>
      <w:r w:rsidRPr="004034AD">
        <w:rPr>
          <w:noProof/>
        </w:rPr>
        <w:fldChar w:fldCharType="separate"/>
      </w:r>
      <w:r w:rsidR="006C27C7">
        <w:rPr>
          <w:noProof/>
        </w:rPr>
        <w:t>642</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361—Non</w:t>
      </w:r>
      <w:r>
        <w:rPr>
          <w:noProof/>
        </w:rPr>
        <w:noBreakHyphen/>
        <w:t>ruling advice and general administrative practice</w:t>
      </w:r>
      <w:r w:rsidRPr="004034AD">
        <w:rPr>
          <w:b w:val="0"/>
          <w:noProof/>
          <w:sz w:val="18"/>
        </w:rPr>
        <w:tab/>
      </w:r>
      <w:r w:rsidRPr="004034AD">
        <w:rPr>
          <w:b w:val="0"/>
          <w:noProof/>
          <w:sz w:val="18"/>
        </w:rPr>
        <w:fldChar w:fldCharType="begin"/>
      </w:r>
      <w:r w:rsidRPr="004034AD">
        <w:rPr>
          <w:b w:val="0"/>
          <w:noProof/>
          <w:sz w:val="18"/>
        </w:rPr>
        <w:instrText xml:space="preserve"> PAGEREF _Toc447709415 \h </w:instrText>
      </w:r>
      <w:r w:rsidRPr="004034AD">
        <w:rPr>
          <w:b w:val="0"/>
          <w:noProof/>
          <w:sz w:val="18"/>
        </w:rPr>
      </w:r>
      <w:r w:rsidRPr="004034AD">
        <w:rPr>
          <w:b w:val="0"/>
          <w:noProof/>
          <w:sz w:val="18"/>
        </w:rPr>
        <w:fldChar w:fldCharType="separate"/>
      </w:r>
      <w:r w:rsidR="006C27C7">
        <w:rPr>
          <w:b w:val="0"/>
          <w:noProof/>
          <w:sz w:val="18"/>
        </w:rPr>
        <w:t>643</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361</w:t>
      </w:r>
      <w:r>
        <w:rPr>
          <w:noProof/>
        </w:rPr>
        <w:noBreakHyphen/>
        <w:t>5</w:t>
      </w:r>
      <w:r>
        <w:rPr>
          <w:noProof/>
        </w:rPr>
        <w:tab/>
        <w:t>Non</w:t>
      </w:r>
      <w:r>
        <w:rPr>
          <w:noProof/>
        </w:rPr>
        <w:noBreakHyphen/>
        <w:t>ruling advice and general administrative practice</w:t>
      </w:r>
      <w:r w:rsidRPr="004034AD">
        <w:rPr>
          <w:noProof/>
        </w:rPr>
        <w:tab/>
      </w:r>
      <w:r w:rsidRPr="004034AD">
        <w:rPr>
          <w:noProof/>
        </w:rPr>
        <w:fldChar w:fldCharType="begin"/>
      </w:r>
      <w:r w:rsidRPr="004034AD">
        <w:rPr>
          <w:noProof/>
        </w:rPr>
        <w:instrText xml:space="preserve"> PAGEREF _Toc447709416 \h </w:instrText>
      </w:r>
      <w:r w:rsidRPr="004034AD">
        <w:rPr>
          <w:noProof/>
        </w:rPr>
      </w:r>
      <w:r w:rsidRPr="004034AD">
        <w:rPr>
          <w:noProof/>
        </w:rPr>
        <w:fldChar w:fldCharType="separate"/>
      </w:r>
      <w:r w:rsidR="006C27C7">
        <w:rPr>
          <w:noProof/>
        </w:rPr>
        <w:t>643</w:t>
      </w:r>
      <w:r w:rsidRPr="004034AD">
        <w:rPr>
          <w:noProof/>
        </w:rPr>
        <w:fldChar w:fldCharType="end"/>
      </w:r>
    </w:p>
    <w:p w:rsidR="004034AD" w:rsidRDefault="004034AD">
      <w:pPr>
        <w:pStyle w:val="TOC3"/>
        <w:rPr>
          <w:rFonts w:asciiTheme="minorHAnsi" w:eastAsiaTheme="minorEastAsia" w:hAnsiTheme="minorHAnsi" w:cstheme="minorBidi"/>
          <w:b w:val="0"/>
          <w:noProof/>
          <w:kern w:val="0"/>
          <w:szCs w:val="22"/>
        </w:rPr>
      </w:pPr>
      <w:r>
        <w:rPr>
          <w:noProof/>
        </w:rPr>
        <w:t>Part 5</w:t>
      </w:r>
      <w:r>
        <w:rPr>
          <w:noProof/>
        </w:rPr>
        <w:noBreakHyphen/>
        <w:t>25—Record</w:t>
      </w:r>
      <w:r>
        <w:rPr>
          <w:noProof/>
        </w:rPr>
        <w:noBreakHyphen/>
        <w:t>keeping and other obligations relating to taxpayers</w:t>
      </w:r>
      <w:r w:rsidRPr="004034AD">
        <w:rPr>
          <w:b w:val="0"/>
          <w:noProof/>
          <w:sz w:val="18"/>
        </w:rPr>
        <w:tab/>
      </w:r>
      <w:r w:rsidRPr="004034AD">
        <w:rPr>
          <w:b w:val="0"/>
          <w:noProof/>
          <w:sz w:val="18"/>
        </w:rPr>
        <w:fldChar w:fldCharType="begin"/>
      </w:r>
      <w:r w:rsidRPr="004034AD">
        <w:rPr>
          <w:b w:val="0"/>
          <w:noProof/>
          <w:sz w:val="18"/>
        </w:rPr>
        <w:instrText xml:space="preserve"> PAGEREF _Toc447709417 \h </w:instrText>
      </w:r>
      <w:r w:rsidRPr="004034AD">
        <w:rPr>
          <w:b w:val="0"/>
          <w:noProof/>
          <w:sz w:val="18"/>
        </w:rPr>
      </w:r>
      <w:r w:rsidRPr="004034AD">
        <w:rPr>
          <w:b w:val="0"/>
          <w:noProof/>
          <w:sz w:val="18"/>
        </w:rPr>
        <w:fldChar w:fldCharType="separate"/>
      </w:r>
      <w:r w:rsidR="006C27C7">
        <w:rPr>
          <w:b w:val="0"/>
          <w:noProof/>
          <w:sz w:val="18"/>
        </w:rPr>
        <w:t>644</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382—Record</w:t>
      </w:r>
      <w:r>
        <w:rPr>
          <w:noProof/>
        </w:rPr>
        <w:noBreakHyphen/>
        <w:t>keeping</w:t>
      </w:r>
      <w:r w:rsidRPr="004034AD">
        <w:rPr>
          <w:b w:val="0"/>
          <w:noProof/>
          <w:sz w:val="18"/>
        </w:rPr>
        <w:tab/>
      </w:r>
      <w:r w:rsidRPr="004034AD">
        <w:rPr>
          <w:b w:val="0"/>
          <w:noProof/>
          <w:sz w:val="18"/>
        </w:rPr>
        <w:fldChar w:fldCharType="begin"/>
      </w:r>
      <w:r w:rsidRPr="004034AD">
        <w:rPr>
          <w:b w:val="0"/>
          <w:noProof/>
          <w:sz w:val="18"/>
        </w:rPr>
        <w:instrText xml:space="preserve"> PAGEREF _Toc447709418 \h </w:instrText>
      </w:r>
      <w:r w:rsidRPr="004034AD">
        <w:rPr>
          <w:b w:val="0"/>
          <w:noProof/>
          <w:sz w:val="18"/>
        </w:rPr>
      </w:r>
      <w:r w:rsidRPr="004034AD">
        <w:rPr>
          <w:b w:val="0"/>
          <w:noProof/>
          <w:sz w:val="18"/>
        </w:rPr>
        <w:fldChar w:fldCharType="separate"/>
      </w:r>
      <w:r w:rsidR="006C27C7">
        <w:rPr>
          <w:b w:val="0"/>
          <w:noProof/>
          <w:sz w:val="18"/>
        </w:rPr>
        <w:t>644</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382</w:t>
      </w:r>
      <w:r w:rsidRPr="004034AD">
        <w:rPr>
          <w:b w:val="0"/>
          <w:noProof/>
          <w:sz w:val="18"/>
        </w:rPr>
        <w:tab/>
        <w:t>644</w:t>
      </w:r>
    </w:p>
    <w:p w:rsidR="004034AD" w:rsidRDefault="004034AD">
      <w:pPr>
        <w:pStyle w:val="TOC5"/>
        <w:rPr>
          <w:rFonts w:asciiTheme="minorHAnsi" w:eastAsiaTheme="minorEastAsia" w:hAnsiTheme="minorHAnsi" w:cstheme="minorBidi"/>
          <w:noProof/>
          <w:kern w:val="0"/>
          <w:sz w:val="22"/>
          <w:szCs w:val="22"/>
        </w:rPr>
      </w:pPr>
      <w:r>
        <w:rPr>
          <w:noProof/>
        </w:rPr>
        <w:t>382</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_Toc447709420 \h </w:instrText>
      </w:r>
      <w:r w:rsidRPr="004034AD">
        <w:rPr>
          <w:noProof/>
        </w:rPr>
      </w:r>
      <w:r w:rsidRPr="004034AD">
        <w:rPr>
          <w:noProof/>
        </w:rPr>
        <w:fldChar w:fldCharType="separate"/>
      </w:r>
      <w:r w:rsidR="006C27C7">
        <w:rPr>
          <w:noProof/>
        </w:rPr>
        <w:t>644</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382</w:t>
      </w:r>
      <w:r>
        <w:rPr>
          <w:noProof/>
        </w:rPr>
        <w:noBreakHyphen/>
        <w:t>A—Keeping records of indirect tax transactions</w:t>
      </w:r>
      <w:r w:rsidRPr="004034AD">
        <w:rPr>
          <w:b w:val="0"/>
          <w:noProof/>
          <w:sz w:val="18"/>
        </w:rPr>
        <w:tab/>
      </w:r>
      <w:r w:rsidRPr="004034AD">
        <w:rPr>
          <w:b w:val="0"/>
          <w:noProof/>
          <w:sz w:val="18"/>
        </w:rPr>
        <w:fldChar w:fldCharType="begin"/>
      </w:r>
      <w:r w:rsidRPr="004034AD">
        <w:rPr>
          <w:b w:val="0"/>
          <w:noProof/>
          <w:sz w:val="18"/>
        </w:rPr>
        <w:instrText xml:space="preserve"> PAGEREF _Toc447709421 \h </w:instrText>
      </w:r>
      <w:r w:rsidRPr="004034AD">
        <w:rPr>
          <w:b w:val="0"/>
          <w:noProof/>
          <w:sz w:val="18"/>
        </w:rPr>
      </w:r>
      <w:r w:rsidRPr="004034AD">
        <w:rPr>
          <w:b w:val="0"/>
          <w:noProof/>
          <w:sz w:val="18"/>
        </w:rPr>
        <w:fldChar w:fldCharType="separate"/>
      </w:r>
      <w:r w:rsidR="006C27C7">
        <w:rPr>
          <w:b w:val="0"/>
          <w:noProof/>
          <w:sz w:val="18"/>
        </w:rPr>
        <w:t>644</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382</w:t>
      </w:r>
      <w:r>
        <w:rPr>
          <w:noProof/>
        </w:rPr>
        <w:noBreakHyphen/>
        <w:t>5</w:t>
      </w:r>
      <w:r>
        <w:rPr>
          <w:noProof/>
        </w:rPr>
        <w:tab/>
        <w:t>Keeping records of indirect tax transactions</w:t>
      </w:r>
      <w:r w:rsidRPr="004034AD">
        <w:rPr>
          <w:noProof/>
        </w:rPr>
        <w:tab/>
      </w:r>
      <w:r w:rsidRPr="004034AD">
        <w:rPr>
          <w:noProof/>
        </w:rPr>
        <w:fldChar w:fldCharType="begin"/>
      </w:r>
      <w:r w:rsidRPr="004034AD">
        <w:rPr>
          <w:noProof/>
        </w:rPr>
        <w:instrText xml:space="preserve"> PAGEREF _Toc447709422 \h </w:instrText>
      </w:r>
      <w:r w:rsidRPr="004034AD">
        <w:rPr>
          <w:noProof/>
        </w:rPr>
      </w:r>
      <w:r w:rsidRPr="004034AD">
        <w:rPr>
          <w:noProof/>
        </w:rPr>
        <w:fldChar w:fldCharType="separate"/>
      </w:r>
      <w:r w:rsidR="006C27C7">
        <w:rPr>
          <w:noProof/>
        </w:rPr>
        <w:t>644</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lastRenderedPageBreak/>
        <w:t>Subdivision 382</w:t>
      </w:r>
      <w:r>
        <w:rPr>
          <w:noProof/>
        </w:rPr>
        <w:noBreakHyphen/>
        <w:t>B—Record keeping obligations of deductible gift recipients</w:t>
      </w:r>
      <w:r w:rsidRPr="004034AD">
        <w:rPr>
          <w:b w:val="0"/>
          <w:noProof/>
          <w:sz w:val="18"/>
        </w:rPr>
        <w:tab/>
      </w:r>
      <w:r w:rsidRPr="004034AD">
        <w:rPr>
          <w:b w:val="0"/>
          <w:noProof/>
          <w:sz w:val="18"/>
        </w:rPr>
        <w:fldChar w:fldCharType="begin"/>
      </w:r>
      <w:r w:rsidRPr="004034AD">
        <w:rPr>
          <w:b w:val="0"/>
          <w:noProof/>
          <w:sz w:val="18"/>
        </w:rPr>
        <w:instrText xml:space="preserve"> PAGEREF _Toc447709423 \h </w:instrText>
      </w:r>
      <w:r w:rsidRPr="004034AD">
        <w:rPr>
          <w:b w:val="0"/>
          <w:noProof/>
          <w:sz w:val="18"/>
        </w:rPr>
      </w:r>
      <w:r w:rsidRPr="004034AD">
        <w:rPr>
          <w:b w:val="0"/>
          <w:noProof/>
          <w:sz w:val="18"/>
        </w:rPr>
        <w:fldChar w:fldCharType="separate"/>
      </w:r>
      <w:r w:rsidR="006C27C7">
        <w:rPr>
          <w:b w:val="0"/>
          <w:noProof/>
          <w:sz w:val="18"/>
        </w:rPr>
        <w:t>648</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382</w:t>
      </w:r>
      <w:r>
        <w:rPr>
          <w:noProof/>
        </w:rPr>
        <w:noBreakHyphen/>
        <w:t>15</w:t>
      </w:r>
      <w:r>
        <w:rPr>
          <w:noProof/>
        </w:rPr>
        <w:tab/>
        <w:t>Deductible gift recipients to keep records</w:t>
      </w:r>
      <w:r w:rsidRPr="004034AD">
        <w:rPr>
          <w:noProof/>
        </w:rPr>
        <w:tab/>
      </w:r>
      <w:r w:rsidRPr="004034AD">
        <w:rPr>
          <w:noProof/>
        </w:rPr>
        <w:fldChar w:fldCharType="begin"/>
      </w:r>
      <w:r w:rsidRPr="004034AD">
        <w:rPr>
          <w:noProof/>
        </w:rPr>
        <w:instrText xml:space="preserve"> PAGEREF _Toc447709424 \h </w:instrText>
      </w:r>
      <w:r w:rsidRPr="004034AD">
        <w:rPr>
          <w:noProof/>
        </w:rPr>
      </w:r>
      <w:r w:rsidRPr="004034AD">
        <w:rPr>
          <w:noProof/>
        </w:rPr>
        <w:fldChar w:fldCharType="separate"/>
      </w:r>
      <w:r w:rsidR="006C27C7">
        <w:rPr>
          <w:noProof/>
        </w:rPr>
        <w:t>648</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388—Requirements about giving material to the Commissioner</w:t>
      </w:r>
      <w:r w:rsidRPr="004034AD">
        <w:rPr>
          <w:b w:val="0"/>
          <w:noProof/>
          <w:sz w:val="18"/>
        </w:rPr>
        <w:tab/>
      </w:r>
      <w:r w:rsidRPr="004034AD">
        <w:rPr>
          <w:b w:val="0"/>
          <w:noProof/>
          <w:sz w:val="18"/>
        </w:rPr>
        <w:fldChar w:fldCharType="begin"/>
      </w:r>
      <w:r w:rsidRPr="004034AD">
        <w:rPr>
          <w:b w:val="0"/>
          <w:noProof/>
          <w:sz w:val="18"/>
        </w:rPr>
        <w:instrText xml:space="preserve"> PAGEREF _Toc447709425 \h </w:instrText>
      </w:r>
      <w:r w:rsidRPr="004034AD">
        <w:rPr>
          <w:b w:val="0"/>
          <w:noProof/>
          <w:sz w:val="18"/>
        </w:rPr>
      </w:r>
      <w:r w:rsidRPr="004034AD">
        <w:rPr>
          <w:b w:val="0"/>
          <w:noProof/>
          <w:sz w:val="18"/>
        </w:rPr>
        <w:fldChar w:fldCharType="separate"/>
      </w:r>
      <w:r w:rsidR="006C27C7">
        <w:rPr>
          <w:b w:val="0"/>
          <w:noProof/>
          <w:sz w:val="18"/>
        </w:rPr>
        <w:t>650</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388</w:t>
      </w:r>
      <w:r>
        <w:rPr>
          <w:noProof/>
        </w:rPr>
        <w:noBreakHyphen/>
        <w:t>A—Object of Division</w:t>
      </w:r>
      <w:r w:rsidRPr="004034AD">
        <w:rPr>
          <w:b w:val="0"/>
          <w:noProof/>
          <w:sz w:val="18"/>
        </w:rPr>
        <w:tab/>
      </w:r>
      <w:r w:rsidRPr="004034AD">
        <w:rPr>
          <w:b w:val="0"/>
          <w:noProof/>
          <w:sz w:val="18"/>
        </w:rPr>
        <w:fldChar w:fldCharType="begin"/>
      </w:r>
      <w:r w:rsidRPr="004034AD">
        <w:rPr>
          <w:b w:val="0"/>
          <w:noProof/>
          <w:sz w:val="18"/>
        </w:rPr>
        <w:instrText xml:space="preserve"> PAGEREF _Toc447709426 \h </w:instrText>
      </w:r>
      <w:r w:rsidRPr="004034AD">
        <w:rPr>
          <w:b w:val="0"/>
          <w:noProof/>
          <w:sz w:val="18"/>
        </w:rPr>
      </w:r>
      <w:r w:rsidRPr="004034AD">
        <w:rPr>
          <w:b w:val="0"/>
          <w:noProof/>
          <w:sz w:val="18"/>
        </w:rPr>
        <w:fldChar w:fldCharType="separate"/>
      </w:r>
      <w:r w:rsidR="006C27C7">
        <w:rPr>
          <w:b w:val="0"/>
          <w:noProof/>
          <w:sz w:val="18"/>
        </w:rPr>
        <w:t>650</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388</w:t>
      </w:r>
      <w:r>
        <w:rPr>
          <w:noProof/>
        </w:rPr>
        <w:noBreakHyphen/>
        <w:t>5</w:t>
      </w:r>
      <w:r>
        <w:rPr>
          <w:noProof/>
        </w:rPr>
        <w:tab/>
        <w:t>Object of Division</w:t>
      </w:r>
      <w:r w:rsidRPr="004034AD">
        <w:rPr>
          <w:noProof/>
        </w:rPr>
        <w:tab/>
      </w:r>
      <w:r w:rsidRPr="004034AD">
        <w:rPr>
          <w:noProof/>
        </w:rPr>
        <w:fldChar w:fldCharType="begin"/>
      </w:r>
      <w:r w:rsidRPr="004034AD">
        <w:rPr>
          <w:noProof/>
        </w:rPr>
        <w:instrText xml:space="preserve"> PAGEREF _Toc447709427 \h </w:instrText>
      </w:r>
      <w:r w:rsidRPr="004034AD">
        <w:rPr>
          <w:noProof/>
        </w:rPr>
      </w:r>
      <w:r w:rsidRPr="004034AD">
        <w:rPr>
          <w:noProof/>
        </w:rPr>
        <w:fldChar w:fldCharType="separate"/>
      </w:r>
      <w:r w:rsidR="006C27C7">
        <w:rPr>
          <w:noProof/>
        </w:rPr>
        <w:t>650</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388</w:t>
      </w:r>
      <w:r>
        <w:rPr>
          <w:noProof/>
        </w:rPr>
        <w:noBreakHyphen/>
        <w:t>B—General provisions</w:t>
      </w:r>
      <w:r w:rsidRPr="004034AD">
        <w:rPr>
          <w:b w:val="0"/>
          <w:noProof/>
          <w:sz w:val="18"/>
        </w:rPr>
        <w:tab/>
      </w:r>
      <w:r w:rsidRPr="004034AD">
        <w:rPr>
          <w:b w:val="0"/>
          <w:noProof/>
          <w:sz w:val="18"/>
        </w:rPr>
        <w:fldChar w:fldCharType="begin"/>
      </w:r>
      <w:r w:rsidRPr="004034AD">
        <w:rPr>
          <w:b w:val="0"/>
          <w:noProof/>
          <w:sz w:val="18"/>
        </w:rPr>
        <w:instrText xml:space="preserve"> PAGEREF _Toc447709428 \h </w:instrText>
      </w:r>
      <w:r w:rsidRPr="004034AD">
        <w:rPr>
          <w:b w:val="0"/>
          <w:noProof/>
          <w:sz w:val="18"/>
        </w:rPr>
      </w:r>
      <w:r w:rsidRPr="004034AD">
        <w:rPr>
          <w:b w:val="0"/>
          <w:noProof/>
          <w:sz w:val="18"/>
        </w:rPr>
        <w:fldChar w:fldCharType="separate"/>
      </w:r>
      <w:r w:rsidR="006C27C7">
        <w:rPr>
          <w:b w:val="0"/>
          <w:noProof/>
          <w:sz w:val="18"/>
        </w:rPr>
        <w:t>650</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388</w:t>
      </w:r>
      <w:r>
        <w:rPr>
          <w:noProof/>
        </w:rPr>
        <w:noBreakHyphen/>
        <w:t>50</w:t>
      </w:r>
      <w:r>
        <w:rPr>
          <w:noProof/>
        </w:rPr>
        <w:tab/>
        <w:t>Approved forms</w:t>
      </w:r>
      <w:r w:rsidRPr="004034AD">
        <w:rPr>
          <w:noProof/>
        </w:rPr>
        <w:tab/>
      </w:r>
      <w:r w:rsidRPr="004034AD">
        <w:rPr>
          <w:noProof/>
        </w:rPr>
        <w:fldChar w:fldCharType="begin"/>
      </w:r>
      <w:r w:rsidRPr="004034AD">
        <w:rPr>
          <w:noProof/>
        </w:rPr>
        <w:instrText xml:space="preserve"> PAGEREF _Toc447709429 \h </w:instrText>
      </w:r>
      <w:r w:rsidRPr="004034AD">
        <w:rPr>
          <w:noProof/>
        </w:rPr>
      </w:r>
      <w:r w:rsidRPr="004034AD">
        <w:rPr>
          <w:noProof/>
        </w:rPr>
        <w:fldChar w:fldCharType="separate"/>
      </w:r>
      <w:r w:rsidR="006C27C7">
        <w:rPr>
          <w:noProof/>
        </w:rPr>
        <w:t>650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388</w:t>
      </w:r>
      <w:r>
        <w:rPr>
          <w:noProof/>
        </w:rPr>
        <w:noBreakHyphen/>
        <w:t>52</w:t>
      </w:r>
      <w:r>
        <w:rPr>
          <w:noProof/>
        </w:rPr>
        <w:tab/>
        <w:t>Saturdays, Sundays and public holidays</w:t>
      </w:r>
      <w:r w:rsidRPr="004034AD">
        <w:rPr>
          <w:noProof/>
        </w:rPr>
        <w:tab/>
      </w:r>
      <w:r w:rsidRPr="004034AD">
        <w:rPr>
          <w:noProof/>
        </w:rPr>
        <w:fldChar w:fldCharType="begin"/>
      </w:r>
      <w:r w:rsidRPr="004034AD">
        <w:rPr>
          <w:noProof/>
        </w:rPr>
        <w:instrText xml:space="preserve"> PAGEREF _Toc447709430 \h </w:instrText>
      </w:r>
      <w:r w:rsidRPr="004034AD">
        <w:rPr>
          <w:noProof/>
        </w:rPr>
      </w:r>
      <w:r w:rsidRPr="004034AD">
        <w:rPr>
          <w:noProof/>
        </w:rPr>
        <w:fldChar w:fldCharType="separate"/>
      </w:r>
      <w:r w:rsidR="006C27C7">
        <w:rPr>
          <w:noProof/>
        </w:rPr>
        <w:t>651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388</w:t>
      </w:r>
      <w:r>
        <w:rPr>
          <w:noProof/>
        </w:rPr>
        <w:noBreakHyphen/>
        <w:t>55</w:t>
      </w:r>
      <w:r>
        <w:rPr>
          <w:noProof/>
        </w:rPr>
        <w:tab/>
        <w:t>Commissioner may defer time for lodgment</w:t>
      </w:r>
      <w:r w:rsidRPr="004034AD">
        <w:rPr>
          <w:noProof/>
        </w:rPr>
        <w:tab/>
      </w:r>
      <w:r w:rsidRPr="004034AD">
        <w:rPr>
          <w:noProof/>
        </w:rPr>
        <w:fldChar w:fldCharType="begin"/>
      </w:r>
      <w:r w:rsidRPr="004034AD">
        <w:rPr>
          <w:noProof/>
        </w:rPr>
        <w:instrText xml:space="preserve"> PAGEREF _Toc447709431 \h </w:instrText>
      </w:r>
      <w:r w:rsidRPr="004034AD">
        <w:rPr>
          <w:noProof/>
        </w:rPr>
      </w:r>
      <w:r w:rsidRPr="004034AD">
        <w:rPr>
          <w:noProof/>
        </w:rPr>
        <w:fldChar w:fldCharType="separate"/>
      </w:r>
      <w:r w:rsidR="006C27C7">
        <w:rPr>
          <w:noProof/>
        </w:rPr>
        <w:t>651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388</w:t>
      </w:r>
      <w:r>
        <w:rPr>
          <w:noProof/>
        </w:rPr>
        <w:noBreakHyphen/>
        <w:t>60</w:t>
      </w:r>
      <w:r>
        <w:rPr>
          <w:noProof/>
        </w:rPr>
        <w:tab/>
        <w:t>Declaration by entity</w:t>
      </w:r>
      <w:r w:rsidRPr="004034AD">
        <w:rPr>
          <w:noProof/>
        </w:rPr>
        <w:tab/>
      </w:r>
      <w:r w:rsidRPr="004034AD">
        <w:rPr>
          <w:noProof/>
        </w:rPr>
        <w:fldChar w:fldCharType="begin"/>
      </w:r>
      <w:r w:rsidRPr="004034AD">
        <w:rPr>
          <w:noProof/>
        </w:rPr>
        <w:instrText xml:space="preserve"> PAGEREF _Toc447709432 \h </w:instrText>
      </w:r>
      <w:r w:rsidRPr="004034AD">
        <w:rPr>
          <w:noProof/>
        </w:rPr>
      </w:r>
      <w:r w:rsidRPr="004034AD">
        <w:rPr>
          <w:noProof/>
        </w:rPr>
        <w:fldChar w:fldCharType="separate"/>
      </w:r>
      <w:r w:rsidR="006C27C7">
        <w:rPr>
          <w:noProof/>
        </w:rPr>
        <w:t>652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388</w:t>
      </w:r>
      <w:r>
        <w:rPr>
          <w:noProof/>
        </w:rPr>
        <w:noBreakHyphen/>
        <w:t>65</w:t>
      </w:r>
      <w:r>
        <w:rPr>
          <w:noProof/>
        </w:rPr>
        <w:tab/>
        <w:t>Declaration by entity where agent gives document</w:t>
      </w:r>
      <w:r w:rsidRPr="004034AD">
        <w:rPr>
          <w:noProof/>
        </w:rPr>
        <w:tab/>
      </w:r>
      <w:r w:rsidRPr="004034AD">
        <w:rPr>
          <w:noProof/>
        </w:rPr>
        <w:fldChar w:fldCharType="begin"/>
      </w:r>
      <w:r w:rsidRPr="004034AD">
        <w:rPr>
          <w:noProof/>
        </w:rPr>
        <w:instrText xml:space="preserve"> PAGEREF _Toc447709433 \h </w:instrText>
      </w:r>
      <w:r w:rsidRPr="004034AD">
        <w:rPr>
          <w:noProof/>
        </w:rPr>
      </w:r>
      <w:r w:rsidRPr="004034AD">
        <w:rPr>
          <w:noProof/>
        </w:rPr>
        <w:fldChar w:fldCharType="separate"/>
      </w:r>
      <w:r w:rsidR="006C27C7">
        <w:rPr>
          <w:noProof/>
        </w:rPr>
        <w:t>652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388</w:t>
      </w:r>
      <w:r>
        <w:rPr>
          <w:noProof/>
        </w:rPr>
        <w:noBreakHyphen/>
        <w:t>70</w:t>
      </w:r>
      <w:r>
        <w:rPr>
          <w:noProof/>
        </w:rPr>
        <w:tab/>
        <w:t>Declaration by agent</w:t>
      </w:r>
      <w:r w:rsidRPr="004034AD">
        <w:rPr>
          <w:noProof/>
        </w:rPr>
        <w:tab/>
      </w:r>
      <w:r w:rsidRPr="004034AD">
        <w:rPr>
          <w:noProof/>
        </w:rPr>
        <w:fldChar w:fldCharType="begin"/>
      </w:r>
      <w:r w:rsidRPr="004034AD">
        <w:rPr>
          <w:noProof/>
        </w:rPr>
        <w:instrText xml:space="preserve"> PAGEREF _Toc447709434 \h </w:instrText>
      </w:r>
      <w:r w:rsidRPr="004034AD">
        <w:rPr>
          <w:noProof/>
        </w:rPr>
      </w:r>
      <w:r w:rsidRPr="004034AD">
        <w:rPr>
          <w:noProof/>
        </w:rPr>
        <w:fldChar w:fldCharType="separate"/>
      </w:r>
      <w:r w:rsidR="006C27C7">
        <w:rPr>
          <w:noProof/>
        </w:rPr>
        <w:t>653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388</w:t>
      </w:r>
      <w:r>
        <w:rPr>
          <w:noProof/>
        </w:rPr>
        <w:noBreakHyphen/>
        <w:t>75</w:t>
      </w:r>
      <w:r>
        <w:rPr>
          <w:noProof/>
        </w:rPr>
        <w:tab/>
        <w:t>Signing declarations</w:t>
      </w:r>
      <w:r w:rsidRPr="004034AD">
        <w:rPr>
          <w:noProof/>
        </w:rPr>
        <w:tab/>
      </w:r>
      <w:r w:rsidRPr="004034AD">
        <w:rPr>
          <w:noProof/>
        </w:rPr>
        <w:fldChar w:fldCharType="begin"/>
      </w:r>
      <w:r w:rsidRPr="004034AD">
        <w:rPr>
          <w:noProof/>
        </w:rPr>
        <w:instrText xml:space="preserve"> PAGEREF _Toc447709435 \h </w:instrText>
      </w:r>
      <w:r w:rsidRPr="004034AD">
        <w:rPr>
          <w:noProof/>
        </w:rPr>
      </w:r>
      <w:r w:rsidRPr="004034AD">
        <w:rPr>
          <w:noProof/>
        </w:rPr>
        <w:fldChar w:fldCharType="separate"/>
      </w:r>
      <w:r w:rsidR="006C27C7">
        <w:rPr>
          <w:noProof/>
        </w:rPr>
        <w:t>653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388</w:t>
      </w:r>
      <w:r>
        <w:rPr>
          <w:noProof/>
        </w:rPr>
        <w:noBreakHyphen/>
        <w:t>80</w:t>
      </w:r>
      <w:r>
        <w:rPr>
          <w:noProof/>
        </w:rPr>
        <w:tab/>
        <w:t>Electronic notification of BAS amounts</w:t>
      </w:r>
      <w:r w:rsidRPr="004034AD">
        <w:rPr>
          <w:noProof/>
        </w:rPr>
        <w:tab/>
      </w:r>
      <w:r w:rsidRPr="004034AD">
        <w:rPr>
          <w:noProof/>
        </w:rPr>
        <w:fldChar w:fldCharType="begin"/>
      </w:r>
      <w:r w:rsidRPr="004034AD">
        <w:rPr>
          <w:noProof/>
        </w:rPr>
        <w:instrText xml:space="preserve"> PAGEREF _Toc447709436 \h </w:instrText>
      </w:r>
      <w:r w:rsidRPr="004034AD">
        <w:rPr>
          <w:noProof/>
        </w:rPr>
      </w:r>
      <w:r w:rsidRPr="004034AD">
        <w:rPr>
          <w:noProof/>
        </w:rPr>
        <w:fldChar w:fldCharType="separate"/>
      </w:r>
      <w:r w:rsidR="006C27C7">
        <w:rPr>
          <w:noProof/>
        </w:rPr>
        <w:t>654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388</w:t>
      </w:r>
      <w:r>
        <w:rPr>
          <w:noProof/>
        </w:rPr>
        <w:noBreakHyphen/>
        <w:t>85</w:t>
      </w:r>
      <w:r>
        <w:rPr>
          <w:noProof/>
        </w:rPr>
        <w:tab/>
        <w:t>Truncating amounts</w:t>
      </w:r>
      <w:r w:rsidRPr="004034AD">
        <w:rPr>
          <w:noProof/>
        </w:rPr>
        <w:tab/>
      </w:r>
      <w:r w:rsidRPr="004034AD">
        <w:rPr>
          <w:noProof/>
        </w:rPr>
        <w:fldChar w:fldCharType="begin"/>
      </w:r>
      <w:r w:rsidRPr="004034AD">
        <w:rPr>
          <w:noProof/>
        </w:rPr>
        <w:instrText xml:space="preserve"> PAGEREF _Toc447709437 \h </w:instrText>
      </w:r>
      <w:r w:rsidRPr="004034AD">
        <w:rPr>
          <w:noProof/>
        </w:rPr>
      </w:r>
      <w:r w:rsidRPr="004034AD">
        <w:rPr>
          <w:noProof/>
        </w:rPr>
        <w:fldChar w:fldCharType="separate"/>
      </w:r>
      <w:r w:rsidR="006C27C7">
        <w:rPr>
          <w:noProof/>
        </w:rPr>
        <w:t>654</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390</w:t>
      </w:r>
      <w:r w:rsidRPr="000A1372">
        <w:rPr>
          <w:b w:val="0"/>
          <w:noProof/>
        </w:rPr>
        <w:t>—</w:t>
      </w:r>
      <w:r>
        <w:rPr>
          <w:noProof/>
        </w:rPr>
        <w:t>Superannuation reporting</w:t>
      </w:r>
      <w:r w:rsidRPr="004034AD">
        <w:rPr>
          <w:b w:val="0"/>
          <w:noProof/>
          <w:sz w:val="18"/>
        </w:rPr>
        <w:tab/>
      </w:r>
      <w:r w:rsidRPr="004034AD">
        <w:rPr>
          <w:b w:val="0"/>
          <w:noProof/>
          <w:sz w:val="18"/>
        </w:rPr>
        <w:fldChar w:fldCharType="begin"/>
      </w:r>
      <w:r w:rsidRPr="004034AD">
        <w:rPr>
          <w:b w:val="0"/>
          <w:noProof/>
          <w:sz w:val="18"/>
        </w:rPr>
        <w:instrText xml:space="preserve"> PAGEREF _Toc447709438 \h </w:instrText>
      </w:r>
      <w:r w:rsidRPr="004034AD">
        <w:rPr>
          <w:b w:val="0"/>
          <w:noProof/>
          <w:sz w:val="18"/>
        </w:rPr>
      </w:r>
      <w:r w:rsidRPr="004034AD">
        <w:rPr>
          <w:b w:val="0"/>
          <w:noProof/>
          <w:sz w:val="18"/>
        </w:rPr>
        <w:fldChar w:fldCharType="separate"/>
      </w:r>
      <w:r w:rsidR="006C27C7">
        <w:rPr>
          <w:b w:val="0"/>
          <w:noProof/>
          <w:sz w:val="18"/>
        </w:rPr>
        <w:t>655</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390</w:t>
      </w:r>
      <w:r>
        <w:rPr>
          <w:noProof/>
        </w:rPr>
        <w:tab/>
      </w:r>
      <w:r w:rsidRPr="004034AD">
        <w:rPr>
          <w:b w:val="0"/>
          <w:noProof/>
          <w:sz w:val="18"/>
        </w:rPr>
        <w:t>655</w:t>
      </w:r>
    </w:p>
    <w:p w:rsidR="004034AD" w:rsidRDefault="004034AD">
      <w:pPr>
        <w:pStyle w:val="TOC5"/>
        <w:rPr>
          <w:rFonts w:asciiTheme="minorHAnsi" w:eastAsiaTheme="minorEastAsia" w:hAnsiTheme="minorHAnsi" w:cstheme="minorBidi"/>
          <w:noProof/>
          <w:kern w:val="0"/>
          <w:sz w:val="22"/>
          <w:szCs w:val="22"/>
        </w:rPr>
      </w:pPr>
      <w:r>
        <w:rPr>
          <w:noProof/>
        </w:rPr>
        <w:t>390</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_Toc447709440 \h </w:instrText>
      </w:r>
      <w:r w:rsidRPr="004034AD">
        <w:rPr>
          <w:noProof/>
        </w:rPr>
      </w:r>
      <w:r w:rsidRPr="004034AD">
        <w:rPr>
          <w:noProof/>
        </w:rPr>
        <w:fldChar w:fldCharType="separate"/>
      </w:r>
      <w:r w:rsidR="006C27C7">
        <w:rPr>
          <w:noProof/>
        </w:rPr>
        <w:t>655</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390</w:t>
      </w:r>
      <w:r>
        <w:rPr>
          <w:noProof/>
        </w:rPr>
        <w:noBreakHyphen/>
        <w:t>A—Member information statements and roll</w:t>
      </w:r>
      <w:r>
        <w:rPr>
          <w:noProof/>
        </w:rPr>
        <w:noBreakHyphen/>
        <w:t>over superannuation benefit statements</w:t>
      </w:r>
      <w:r w:rsidRPr="004034AD">
        <w:rPr>
          <w:b w:val="0"/>
          <w:noProof/>
          <w:sz w:val="18"/>
        </w:rPr>
        <w:tab/>
      </w:r>
      <w:r w:rsidRPr="004034AD">
        <w:rPr>
          <w:b w:val="0"/>
          <w:noProof/>
          <w:sz w:val="18"/>
        </w:rPr>
        <w:fldChar w:fldCharType="begin"/>
      </w:r>
      <w:r w:rsidRPr="004034AD">
        <w:rPr>
          <w:b w:val="0"/>
          <w:noProof/>
          <w:sz w:val="18"/>
        </w:rPr>
        <w:instrText xml:space="preserve"> PAGEREF _Toc447709441 \h </w:instrText>
      </w:r>
      <w:r w:rsidRPr="004034AD">
        <w:rPr>
          <w:b w:val="0"/>
          <w:noProof/>
          <w:sz w:val="18"/>
        </w:rPr>
      </w:r>
      <w:r w:rsidRPr="004034AD">
        <w:rPr>
          <w:b w:val="0"/>
          <w:noProof/>
          <w:sz w:val="18"/>
        </w:rPr>
        <w:fldChar w:fldCharType="separate"/>
      </w:r>
      <w:r w:rsidR="006C27C7">
        <w:rPr>
          <w:b w:val="0"/>
          <w:noProof/>
          <w:sz w:val="18"/>
        </w:rPr>
        <w:t>655</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390</w:t>
      </w:r>
      <w:r>
        <w:rPr>
          <w:noProof/>
        </w:rPr>
        <w:noBreakHyphen/>
        <w:t>5</w:t>
      </w:r>
      <w:r>
        <w:rPr>
          <w:noProof/>
        </w:rPr>
        <w:tab/>
        <w:t>Member information statements</w:t>
      </w:r>
      <w:r w:rsidRPr="004034AD">
        <w:rPr>
          <w:noProof/>
        </w:rPr>
        <w:tab/>
      </w:r>
      <w:r w:rsidRPr="004034AD">
        <w:rPr>
          <w:noProof/>
        </w:rPr>
        <w:fldChar w:fldCharType="begin"/>
      </w:r>
      <w:r w:rsidRPr="004034AD">
        <w:rPr>
          <w:noProof/>
        </w:rPr>
        <w:instrText xml:space="preserve"> PAGEREF _Toc447709442 \h </w:instrText>
      </w:r>
      <w:r w:rsidRPr="004034AD">
        <w:rPr>
          <w:noProof/>
        </w:rPr>
      </w:r>
      <w:r w:rsidRPr="004034AD">
        <w:rPr>
          <w:noProof/>
        </w:rPr>
        <w:fldChar w:fldCharType="separate"/>
      </w:r>
      <w:r w:rsidR="006C27C7">
        <w:rPr>
          <w:noProof/>
        </w:rPr>
        <w:t>655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390</w:t>
      </w:r>
      <w:r>
        <w:rPr>
          <w:noProof/>
        </w:rPr>
        <w:noBreakHyphen/>
        <w:t>10</w:t>
      </w:r>
      <w:r>
        <w:rPr>
          <w:noProof/>
        </w:rPr>
        <w:tab/>
        <w:t>Statements about roll</w:t>
      </w:r>
      <w:r>
        <w:rPr>
          <w:noProof/>
        </w:rPr>
        <w:noBreakHyphen/>
        <w:t>over superannuation benefits etc.</w:t>
      </w:r>
      <w:r w:rsidRPr="004034AD">
        <w:rPr>
          <w:noProof/>
        </w:rPr>
        <w:tab/>
      </w:r>
      <w:r w:rsidRPr="004034AD">
        <w:rPr>
          <w:noProof/>
        </w:rPr>
        <w:fldChar w:fldCharType="begin"/>
      </w:r>
      <w:r w:rsidRPr="004034AD">
        <w:rPr>
          <w:noProof/>
        </w:rPr>
        <w:instrText xml:space="preserve"> PAGEREF _Toc447709443 \h </w:instrText>
      </w:r>
      <w:r w:rsidRPr="004034AD">
        <w:rPr>
          <w:noProof/>
        </w:rPr>
      </w:r>
      <w:r w:rsidRPr="004034AD">
        <w:rPr>
          <w:noProof/>
        </w:rPr>
        <w:fldChar w:fldCharType="separate"/>
      </w:r>
      <w:r w:rsidR="006C27C7">
        <w:rPr>
          <w:noProof/>
        </w:rPr>
        <w:t>657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390</w:t>
      </w:r>
      <w:r>
        <w:rPr>
          <w:noProof/>
        </w:rPr>
        <w:noBreakHyphen/>
        <w:t>12</w:t>
      </w:r>
      <w:r>
        <w:rPr>
          <w:noProof/>
        </w:rPr>
        <w:tab/>
        <w:t>Statements about benefits paid to KiwiSaver schemes</w:t>
      </w:r>
      <w:r w:rsidRPr="004034AD">
        <w:rPr>
          <w:noProof/>
        </w:rPr>
        <w:tab/>
      </w:r>
      <w:r w:rsidRPr="004034AD">
        <w:rPr>
          <w:noProof/>
        </w:rPr>
        <w:fldChar w:fldCharType="begin"/>
      </w:r>
      <w:r w:rsidRPr="004034AD">
        <w:rPr>
          <w:noProof/>
        </w:rPr>
        <w:instrText xml:space="preserve"> PAGEREF _Toc447709444 \h </w:instrText>
      </w:r>
      <w:r w:rsidRPr="004034AD">
        <w:rPr>
          <w:noProof/>
        </w:rPr>
      </w:r>
      <w:r w:rsidRPr="004034AD">
        <w:rPr>
          <w:noProof/>
        </w:rPr>
        <w:fldChar w:fldCharType="separate"/>
      </w:r>
      <w:r w:rsidR="006C27C7">
        <w:rPr>
          <w:noProof/>
        </w:rPr>
        <w:t>660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390</w:t>
      </w:r>
      <w:r>
        <w:rPr>
          <w:noProof/>
        </w:rPr>
        <w:noBreakHyphen/>
        <w:t>15</w:t>
      </w:r>
      <w:r>
        <w:rPr>
          <w:noProof/>
        </w:rPr>
        <w:tab/>
        <w:t>Superannuation statements to members</w:t>
      </w:r>
      <w:r w:rsidRPr="004034AD">
        <w:rPr>
          <w:noProof/>
        </w:rPr>
        <w:tab/>
      </w:r>
      <w:r w:rsidRPr="004034AD">
        <w:rPr>
          <w:noProof/>
        </w:rPr>
        <w:fldChar w:fldCharType="begin"/>
      </w:r>
      <w:r w:rsidRPr="004034AD">
        <w:rPr>
          <w:noProof/>
        </w:rPr>
        <w:instrText xml:space="preserve"> PAGEREF _Toc447709445 \h </w:instrText>
      </w:r>
      <w:r w:rsidRPr="004034AD">
        <w:rPr>
          <w:noProof/>
        </w:rPr>
      </w:r>
      <w:r w:rsidRPr="004034AD">
        <w:rPr>
          <w:noProof/>
        </w:rPr>
        <w:fldChar w:fldCharType="separate"/>
      </w:r>
      <w:r w:rsidR="006C27C7">
        <w:rPr>
          <w:noProof/>
        </w:rPr>
        <w:t>661</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390</w:t>
      </w:r>
      <w:r>
        <w:rPr>
          <w:noProof/>
        </w:rPr>
        <w:noBreakHyphen/>
        <w:t>B</w:t>
      </w:r>
      <w:r>
        <w:rPr>
          <w:noProof/>
          <w:lang w:eastAsia="en-US"/>
        </w:rPr>
        <w:t>—</w:t>
      </w:r>
      <w:r>
        <w:rPr>
          <w:noProof/>
        </w:rPr>
        <w:t>Statements relating to release authorities</w:t>
      </w:r>
      <w:r w:rsidRPr="004034AD">
        <w:rPr>
          <w:b w:val="0"/>
          <w:noProof/>
          <w:sz w:val="18"/>
        </w:rPr>
        <w:tab/>
      </w:r>
      <w:r w:rsidRPr="004034AD">
        <w:rPr>
          <w:b w:val="0"/>
          <w:noProof/>
          <w:sz w:val="18"/>
        </w:rPr>
        <w:fldChar w:fldCharType="begin"/>
      </w:r>
      <w:r w:rsidRPr="004034AD">
        <w:rPr>
          <w:b w:val="0"/>
          <w:noProof/>
          <w:sz w:val="18"/>
        </w:rPr>
        <w:instrText xml:space="preserve"> PAGEREF _Toc447709446 \h </w:instrText>
      </w:r>
      <w:r w:rsidRPr="004034AD">
        <w:rPr>
          <w:b w:val="0"/>
          <w:noProof/>
          <w:sz w:val="18"/>
        </w:rPr>
      </w:r>
      <w:r w:rsidRPr="004034AD">
        <w:rPr>
          <w:b w:val="0"/>
          <w:noProof/>
          <w:sz w:val="18"/>
        </w:rPr>
        <w:fldChar w:fldCharType="separate"/>
      </w:r>
      <w:r w:rsidR="006C27C7">
        <w:rPr>
          <w:b w:val="0"/>
          <w:noProof/>
          <w:sz w:val="18"/>
        </w:rPr>
        <w:t>662</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390</w:t>
      </w:r>
      <w:r>
        <w:rPr>
          <w:noProof/>
        </w:rPr>
        <w:noBreakHyphen/>
        <w:t>65</w:t>
      </w:r>
      <w:r>
        <w:rPr>
          <w:noProof/>
        </w:rPr>
        <w:tab/>
        <w:t>Statements relating to release authorities</w:t>
      </w:r>
      <w:r w:rsidRPr="004034AD">
        <w:rPr>
          <w:noProof/>
        </w:rPr>
        <w:tab/>
      </w:r>
      <w:r w:rsidRPr="004034AD">
        <w:rPr>
          <w:noProof/>
        </w:rPr>
        <w:fldChar w:fldCharType="begin"/>
      </w:r>
      <w:r w:rsidRPr="004034AD">
        <w:rPr>
          <w:noProof/>
        </w:rPr>
        <w:instrText xml:space="preserve"> PAGEREF _Toc447709447 \h </w:instrText>
      </w:r>
      <w:r w:rsidRPr="004034AD">
        <w:rPr>
          <w:noProof/>
        </w:rPr>
      </w:r>
      <w:r w:rsidRPr="004034AD">
        <w:rPr>
          <w:noProof/>
        </w:rPr>
        <w:fldChar w:fldCharType="separate"/>
      </w:r>
      <w:r w:rsidR="006C27C7">
        <w:rPr>
          <w:noProof/>
        </w:rPr>
        <w:t>662</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390</w:t>
      </w:r>
      <w:r>
        <w:rPr>
          <w:noProof/>
        </w:rPr>
        <w:noBreakHyphen/>
        <w:t>C</w:t>
      </w:r>
      <w:r>
        <w:rPr>
          <w:noProof/>
          <w:lang w:eastAsia="en-US"/>
        </w:rPr>
        <w:t>—</w:t>
      </w:r>
      <w:r>
        <w:rPr>
          <w:noProof/>
        </w:rPr>
        <w:t>Other statements</w:t>
      </w:r>
      <w:r w:rsidRPr="004034AD">
        <w:rPr>
          <w:b w:val="0"/>
          <w:noProof/>
          <w:sz w:val="18"/>
        </w:rPr>
        <w:tab/>
      </w:r>
      <w:r w:rsidRPr="004034AD">
        <w:rPr>
          <w:b w:val="0"/>
          <w:noProof/>
          <w:sz w:val="18"/>
        </w:rPr>
        <w:fldChar w:fldCharType="begin"/>
      </w:r>
      <w:r w:rsidRPr="004034AD">
        <w:rPr>
          <w:b w:val="0"/>
          <w:noProof/>
          <w:sz w:val="18"/>
        </w:rPr>
        <w:instrText xml:space="preserve"> PAGEREF _Toc447709448 \h </w:instrText>
      </w:r>
      <w:r w:rsidRPr="004034AD">
        <w:rPr>
          <w:b w:val="0"/>
          <w:noProof/>
          <w:sz w:val="18"/>
        </w:rPr>
      </w:r>
      <w:r w:rsidRPr="004034AD">
        <w:rPr>
          <w:b w:val="0"/>
          <w:noProof/>
          <w:sz w:val="18"/>
        </w:rPr>
        <w:fldChar w:fldCharType="separate"/>
      </w:r>
      <w:r w:rsidR="006C27C7">
        <w:rPr>
          <w:b w:val="0"/>
          <w:noProof/>
          <w:sz w:val="18"/>
        </w:rPr>
        <w:t>663</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390</w:t>
      </w:r>
      <w:r>
        <w:rPr>
          <w:noProof/>
        </w:rPr>
        <w:noBreakHyphen/>
        <w:t>115</w:t>
      </w:r>
      <w:r>
        <w:rPr>
          <w:noProof/>
        </w:rPr>
        <w:tab/>
        <w:t>Change or omission in information given to the Commissioner</w:t>
      </w:r>
      <w:r w:rsidRPr="004034AD">
        <w:rPr>
          <w:noProof/>
        </w:rPr>
        <w:tab/>
      </w:r>
      <w:r w:rsidRPr="004034AD">
        <w:rPr>
          <w:noProof/>
        </w:rPr>
        <w:fldChar w:fldCharType="begin"/>
      </w:r>
      <w:r w:rsidRPr="004034AD">
        <w:rPr>
          <w:noProof/>
        </w:rPr>
        <w:instrText xml:space="preserve"> PAGEREF _Toc447709449 \h </w:instrText>
      </w:r>
      <w:r w:rsidRPr="004034AD">
        <w:rPr>
          <w:noProof/>
        </w:rPr>
      </w:r>
      <w:r w:rsidRPr="004034AD">
        <w:rPr>
          <w:noProof/>
        </w:rPr>
        <w:fldChar w:fldCharType="separate"/>
      </w:r>
      <w:r w:rsidR="006C27C7">
        <w:rPr>
          <w:noProof/>
        </w:rPr>
        <w:t>663</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392—Employee share scheme reporting</w:t>
      </w:r>
      <w:r w:rsidRPr="004034AD">
        <w:rPr>
          <w:b w:val="0"/>
          <w:noProof/>
          <w:sz w:val="18"/>
        </w:rPr>
        <w:tab/>
      </w:r>
      <w:r w:rsidRPr="004034AD">
        <w:rPr>
          <w:b w:val="0"/>
          <w:noProof/>
          <w:sz w:val="18"/>
        </w:rPr>
        <w:fldChar w:fldCharType="begin"/>
      </w:r>
      <w:r w:rsidRPr="004034AD">
        <w:rPr>
          <w:b w:val="0"/>
          <w:noProof/>
          <w:sz w:val="18"/>
        </w:rPr>
        <w:instrText xml:space="preserve"> PAGEREF _Toc447709450 \h </w:instrText>
      </w:r>
      <w:r w:rsidRPr="004034AD">
        <w:rPr>
          <w:b w:val="0"/>
          <w:noProof/>
          <w:sz w:val="18"/>
        </w:rPr>
      </w:r>
      <w:r w:rsidRPr="004034AD">
        <w:rPr>
          <w:b w:val="0"/>
          <w:noProof/>
          <w:sz w:val="18"/>
        </w:rPr>
        <w:fldChar w:fldCharType="separate"/>
      </w:r>
      <w:r w:rsidR="006C27C7">
        <w:rPr>
          <w:b w:val="0"/>
          <w:noProof/>
          <w:sz w:val="18"/>
        </w:rPr>
        <w:t>665</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392</w:t>
      </w:r>
      <w:r w:rsidRPr="004034AD">
        <w:rPr>
          <w:b w:val="0"/>
          <w:noProof/>
          <w:sz w:val="18"/>
        </w:rPr>
        <w:tab/>
        <w:t>665</w:t>
      </w:r>
    </w:p>
    <w:p w:rsidR="004034AD" w:rsidRDefault="004034AD">
      <w:pPr>
        <w:pStyle w:val="TOC5"/>
        <w:rPr>
          <w:rFonts w:asciiTheme="minorHAnsi" w:eastAsiaTheme="minorEastAsia" w:hAnsiTheme="minorHAnsi" w:cstheme="minorBidi"/>
          <w:noProof/>
          <w:kern w:val="0"/>
          <w:sz w:val="22"/>
          <w:szCs w:val="22"/>
        </w:rPr>
      </w:pPr>
      <w:r>
        <w:rPr>
          <w:noProof/>
        </w:rPr>
        <w:t>392</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_Toc447709452 \h </w:instrText>
      </w:r>
      <w:r w:rsidRPr="004034AD">
        <w:rPr>
          <w:noProof/>
        </w:rPr>
      </w:r>
      <w:r w:rsidRPr="004034AD">
        <w:rPr>
          <w:noProof/>
        </w:rPr>
        <w:fldChar w:fldCharType="separate"/>
      </w:r>
      <w:r w:rsidR="006C27C7">
        <w:rPr>
          <w:noProof/>
        </w:rPr>
        <w:t>665</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392</w:t>
      </w:r>
      <w:r>
        <w:rPr>
          <w:noProof/>
        </w:rPr>
        <w:noBreakHyphen/>
        <w:t>A—Statements</w:t>
      </w:r>
      <w:r w:rsidRPr="004034AD">
        <w:rPr>
          <w:b w:val="0"/>
          <w:noProof/>
          <w:sz w:val="18"/>
        </w:rPr>
        <w:tab/>
      </w:r>
      <w:r w:rsidRPr="004034AD">
        <w:rPr>
          <w:b w:val="0"/>
          <w:noProof/>
          <w:sz w:val="18"/>
        </w:rPr>
        <w:fldChar w:fldCharType="begin"/>
      </w:r>
      <w:r w:rsidRPr="004034AD">
        <w:rPr>
          <w:b w:val="0"/>
          <w:noProof/>
          <w:sz w:val="18"/>
        </w:rPr>
        <w:instrText xml:space="preserve"> PAGEREF _Toc447709453 \h </w:instrText>
      </w:r>
      <w:r w:rsidRPr="004034AD">
        <w:rPr>
          <w:b w:val="0"/>
          <w:noProof/>
          <w:sz w:val="18"/>
        </w:rPr>
      </w:r>
      <w:r w:rsidRPr="004034AD">
        <w:rPr>
          <w:b w:val="0"/>
          <w:noProof/>
          <w:sz w:val="18"/>
        </w:rPr>
        <w:fldChar w:fldCharType="separate"/>
      </w:r>
      <w:r w:rsidR="006C27C7">
        <w:rPr>
          <w:b w:val="0"/>
          <w:noProof/>
          <w:sz w:val="18"/>
        </w:rPr>
        <w:t>665</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lastRenderedPageBreak/>
        <w:t>392</w:t>
      </w:r>
      <w:r>
        <w:rPr>
          <w:noProof/>
        </w:rPr>
        <w:noBreakHyphen/>
        <w:t>5</w:t>
      </w:r>
      <w:r>
        <w:rPr>
          <w:noProof/>
        </w:rPr>
        <w:tab/>
        <w:t>Statements by providers</w:t>
      </w:r>
      <w:r w:rsidRPr="004034AD">
        <w:rPr>
          <w:noProof/>
        </w:rPr>
        <w:tab/>
      </w:r>
      <w:r w:rsidRPr="004034AD">
        <w:rPr>
          <w:noProof/>
        </w:rPr>
        <w:fldChar w:fldCharType="begin"/>
      </w:r>
      <w:r w:rsidRPr="004034AD">
        <w:rPr>
          <w:noProof/>
        </w:rPr>
        <w:instrText xml:space="preserve"> PAGEREF _Toc447709454 \h </w:instrText>
      </w:r>
      <w:r w:rsidRPr="004034AD">
        <w:rPr>
          <w:noProof/>
        </w:rPr>
      </w:r>
      <w:r w:rsidRPr="004034AD">
        <w:rPr>
          <w:noProof/>
        </w:rPr>
        <w:fldChar w:fldCharType="separate"/>
      </w:r>
      <w:r w:rsidR="006C27C7">
        <w:rPr>
          <w:noProof/>
        </w:rPr>
        <w:t>665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392</w:t>
      </w:r>
      <w:r>
        <w:rPr>
          <w:noProof/>
        </w:rPr>
        <w:noBreakHyphen/>
        <w:t>10</w:t>
      </w:r>
      <w:r>
        <w:rPr>
          <w:noProof/>
        </w:rPr>
        <w:tab/>
        <w:t>Change or omission in information given to the Commissioner</w:t>
      </w:r>
      <w:r w:rsidRPr="004034AD">
        <w:rPr>
          <w:noProof/>
        </w:rPr>
        <w:tab/>
      </w:r>
      <w:r w:rsidRPr="004034AD">
        <w:rPr>
          <w:noProof/>
        </w:rPr>
        <w:fldChar w:fldCharType="begin"/>
      </w:r>
      <w:r w:rsidRPr="004034AD">
        <w:rPr>
          <w:noProof/>
        </w:rPr>
        <w:instrText xml:space="preserve"> PAGEREF _Toc447709455 \h </w:instrText>
      </w:r>
      <w:r w:rsidRPr="004034AD">
        <w:rPr>
          <w:noProof/>
        </w:rPr>
      </w:r>
      <w:r w:rsidRPr="004034AD">
        <w:rPr>
          <w:noProof/>
        </w:rPr>
        <w:fldChar w:fldCharType="separate"/>
      </w:r>
      <w:r w:rsidR="006C27C7">
        <w:rPr>
          <w:noProof/>
        </w:rPr>
        <w:t>668</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392</w:t>
      </w:r>
      <w:r>
        <w:rPr>
          <w:noProof/>
        </w:rPr>
        <w:noBreakHyphen/>
        <w:t>B—Miscellaneous</w:t>
      </w:r>
      <w:r w:rsidRPr="004034AD">
        <w:rPr>
          <w:b w:val="0"/>
          <w:noProof/>
          <w:sz w:val="18"/>
        </w:rPr>
        <w:tab/>
      </w:r>
      <w:r w:rsidRPr="004034AD">
        <w:rPr>
          <w:b w:val="0"/>
          <w:noProof/>
          <w:sz w:val="18"/>
        </w:rPr>
        <w:fldChar w:fldCharType="begin"/>
      </w:r>
      <w:r w:rsidRPr="004034AD">
        <w:rPr>
          <w:b w:val="0"/>
          <w:noProof/>
          <w:sz w:val="18"/>
        </w:rPr>
        <w:instrText xml:space="preserve"> PAGEREF _Toc447709456 \h </w:instrText>
      </w:r>
      <w:r w:rsidRPr="004034AD">
        <w:rPr>
          <w:b w:val="0"/>
          <w:noProof/>
          <w:sz w:val="18"/>
        </w:rPr>
      </w:r>
      <w:r w:rsidRPr="004034AD">
        <w:rPr>
          <w:b w:val="0"/>
          <w:noProof/>
          <w:sz w:val="18"/>
        </w:rPr>
        <w:fldChar w:fldCharType="separate"/>
      </w:r>
      <w:r w:rsidR="006C27C7">
        <w:rPr>
          <w:b w:val="0"/>
          <w:noProof/>
          <w:sz w:val="18"/>
        </w:rPr>
        <w:t>669</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392</w:t>
      </w:r>
      <w:r>
        <w:rPr>
          <w:noProof/>
        </w:rPr>
        <w:noBreakHyphen/>
        <w:t>15</w:t>
      </w:r>
      <w:r>
        <w:rPr>
          <w:noProof/>
        </w:rPr>
        <w:tab/>
        <w:t xml:space="preserve">Application of certain provisions of Division 83A of the </w:t>
      </w:r>
      <w:r w:rsidRPr="000A1372">
        <w:rPr>
          <w:i/>
          <w:noProof/>
        </w:rPr>
        <w:t>Income Tax Assessment Act 1997</w:t>
      </w:r>
      <w:r w:rsidRPr="004034AD">
        <w:rPr>
          <w:noProof/>
        </w:rPr>
        <w:tab/>
      </w:r>
      <w:r w:rsidRPr="004034AD">
        <w:rPr>
          <w:noProof/>
        </w:rPr>
        <w:fldChar w:fldCharType="begin"/>
      </w:r>
      <w:r w:rsidRPr="004034AD">
        <w:rPr>
          <w:noProof/>
        </w:rPr>
        <w:instrText xml:space="preserve"> PAGEREF _Toc447709457 \h </w:instrText>
      </w:r>
      <w:r w:rsidRPr="004034AD">
        <w:rPr>
          <w:noProof/>
        </w:rPr>
      </w:r>
      <w:r w:rsidRPr="004034AD">
        <w:rPr>
          <w:noProof/>
        </w:rPr>
        <w:fldChar w:fldCharType="separate"/>
      </w:r>
      <w:r w:rsidR="006C27C7">
        <w:rPr>
          <w:noProof/>
        </w:rPr>
        <w:t>669</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393—Reports by investment bodies</w:t>
      </w:r>
      <w:r w:rsidRPr="004034AD">
        <w:rPr>
          <w:b w:val="0"/>
          <w:noProof/>
          <w:sz w:val="18"/>
        </w:rPr>
        <w:tab/>
      </w:r>
      <w:r w:rsidRPr="004034AD">
        <w:rPr>
          <w:b w:val="0"/>
          <w:noProof/>
          <w:sz w:val="18"/>
        </w:rPr>
        <w:fldChar w:fldCharType="begin"/>
      </w:r>
      <w:r w:rsidRPr="004034AD">
        <w:rPr>
          <w:b w:val="0"/>
          <w:noProof/>
          <w:sz w:val="18"/>
        </w:rPr>
        <w:instrText xml:space="preserve"> PAGEREF _Toc447709458 \h </w:instrText>
      </w:r>
      <w:r w:rsidRPr="004034AD">
        <w:rPr>
          <w:b w:val="0"/>
          <w:noProof/>
          <w:sz w:val="18"/>
        </w:rPr>
      </w:r>
      <w:r w:rsidRPr="004034AD">
        <w:rPr>
          <w:b w:val="0"/>
          <w:noProof/>
          <w:sz w:val="18"/>
        </w:rPr>
        <w:fldChar w:fldCharType="separate"/>
      </w:r>
      <w:r w:rsidR="006C27C7">
        <w:rPr>
          <w:b w:val="0"/>
          <w:noProof/>
          <w:sz w:val="18"/>
        </w:rPr>
        <w:t>670</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393</w:t>
      </w:r>
      <w:r>
        <w:rPr>
          <w:noProof/>
        </w:rPr>
        <w:tab/>
      </w:r>
      <w:r w:rsidRPr="004034AD">
        <w:rPr>
          <w:b w:val="0"/>
          <w:noProof/>
          <w:sz w:val="18"/>
        </w:rPr>
        <w:t>670</w:t>
      </w:r>
    </w:p>
    <w:p w:rsidR="004034AD" w:rsidRDefault="004034AD">
      <w:pPr>
        <w:pStyle w:val="TOC5"/>
        <w:rPr>
          <w:rFonts w:asciiTheme="minorHAnsi" w:eastAsiaTheme="minorEastAsia" w:hAnsiTheme="minorHAnsi" w:cstheme="minorBidi"/>
          <w:noProof/>
          <w:kern w:val="0"/>
          <w:sz w:val="22"/>
          <w:szCs w:val="22"/>
        </w:rPr>
      </w:pPr>
      <w:r>
        <w:rPr>
          <w:noProof/>
        </w:rPr>
        <w:t>393</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_Toc447709460 \h </w:instrText>
      </w:r>
      <w:r w:rsidRPr="004034AD">
        <w:rPr>
          <w:noProof/>
        </w:rPr>
      </w:r>
      <w:r w:rsidRPr="004034AD">
        <w:rPr>
          <w:noProof/>
        </w:rPr>
        <w:fldChar w:fldCharType="separate"/>
      </w:r>
      <w:r w:rsidR="006C27C7">
        <w:rPr>
          <w:noProof/>
        </w:rPr>
        <w:t>670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393</w:t>
      </w:r>
      <w:r>
        <w:rPr>
          <w:noProof/>
        </w:rPr>
        <w:noBreakHyphen/>
        <w:t>5</w:t>
      </w:r>
      <w:r>
        <w:rPr>
          <w:noProof/>
        </w:rPr>
        <w:tab/>
        <w:t>Reports about quoting tax file numbers and ABNs</w:t>
      </w:r>
      <w:r w:rsidRPr="004034AD">
        <w:rPr>
          <w:noProof/>
        </w:rPr>
        <w:tab/>
      </w:r>
      <w:r w:rsidRPr="004034AD">
        <w:rPr>
          <w:noProof/>
        </w:rPr>
        <w:fldChar w:fldCharType="begin"/>
      </w:r>
      <w:r w:rsidRPr="004034AD">
        <w:rPr>
          <w:noProof/>
        </w:rPr>
        <w:instrText xml:space="preserve"> PAGEREF _Toc447709461 \h </w:instrText>
      </w:r>
      <w:r w:rsidRPr="004034AD">
        <w:rPr>
          <w:noProof/>
        </w:rPr>
      </w:r>
      <w:r w:rsidRPr="004034AD">
        <w:rPr>
          <w:noProof/>
        </w:rPr>
        <w:fldChar w:fldCharType="separate"/>
      </w:r>
      <w:r w:rsidR="006C27C7">
        <w:rPr>
          <w:noProof/>
        </w:rPr>
        <w:t>670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393</w:t>
      </w:r>
      <w:r>
        <w:rPr>
          <w:noProof/>
        </w:rPr>
        <w:noBreakHyphen/>
        <w:t>10</w:t>
      </w:r>
      <w:r>
        <w:rPr>
          <w:noProof/>
        </w:rPr>
        <w:tab/>
        <w:t>Annual investment income reports</w:t>
      </w:r>
      <w:r w:rsidRPr="004034AD">
        <w:rPr>
          <w:noProof/>
        </w:rPr>
        <w:tab/>
      </w:r>
      <w:r w:rsidRPr="004034AD">
        <w:rPr>
          <w:noProof/>
        </w:rPr>
        <w:fldChar w:fldCharType="begin"/>
      </w:r>
      <w:r w:rsidRPr="004034AD">
        <w:rPr>
          <w:noProof/>
        </w:rPr>
        <w:instrText xml:space="preserve"> PAGEREF _Toc447709462 \h </w:instrText>
      </w:r>
      <w:r w:rsidRPr="004034AD">
        <w:rPr>
          <w:noProof/>
        </w:rPr>
      </w:r>
      <w:r w:rsidRPr="004034AD">
        <w:rPr>
          <w:noProof/>
        </w:rPr>
        <w:fldChar w:fldCharType="separate"/>
      </w:r>
      <w:r w:rsidR="006C27C7">
        <w:rPr>
          <w:noProof/>
        </w:rPr>
        <w:t>671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393</w:t>
      </w:r>
      <w:r>
        <w:rPr>
          <w:noProof/>
        </w:rPr>
        <w:noBreakHyphen/>
        <w:t>15</w:t>
      </w:r>
      <w:r>
        <w:rPr>
          <w:noProof/>
        </w:rPr>
        <w:tab/>
        <w:t>Errors in reports</w:t>
      </w:r>
      <w:r w:rsidRPr="004034AD">
        <w:rPr>
          <w:noProof/>
        </w:rPr>
        <w:tab/>
      </w:r>
      <w:r w:rsidRPr="004034AD">
        <w:rPr>
          <w:noProof/>
        </w:rPr>
        <w:fldChar w:fldCharType="begin"/>
      </w:r>
      <w:r w:rsidRPr="004034AD">
        <w:rPr>
          <w:noProof/>
        </w:rPr>
        <w:instrText xml:space="preserve"> PAGEREF _Toc447709463 \h </w:instrText>
      </w:r>
      <w:r w:rsidRPr="004034AD">
        <w:rPr>
          <w:noProof/>
        </w:rPr>
      </w:r>
      <w:r w:rsidRPr="004034AD">
        <w:rPr>
          <w:noProof/>
        </w:rPr>
        <w:fldChar w:fldCharType="separate"/>
      </w:r>
      <w:r w:rsidR="006C27C7">
        <w:rPr>
          <w:noProof/>
        </w:rPr>
        <w:t>672</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394</w:t>
      </w:r>
      <w:r w:rsidRPr="000A1372">
        <w:rPr>
          <w:b w:val="0"/>
          <w:noProof/>
        </w:rPr>
        <w:t>—</w:t>
      </w:r>
      <w:r>
        <w:rPr>
          <w:noProof/>
        </w:rPr>
        <w:t>Reporting about forestry managed investment schemes</w:t>
      </w:r>
      <w:r w:rsidRPr="004034AD">
        <w:rPr>
          <w:b w:val="0"/>
          <w:noProof/>
          <w:sz w:val="18"/>
        </w:rPr>
        <w:tab/>
      </w:r>
      <w:r w:rsidRPr="004034AD">
        <w:rPr>
          <w:b w:val="0"/>
          <w:noProof/>
          <w:sz w:val="18"/>
        </w:rPr>
        <w:fldChar w:fldCharType="begin"/>
      </w:r>
      <w:r w:rsidRPr="004034AD">
        <w:rPr>
          <w:b w:val="0"/>
          <w:noProof/>
          <w:sz w:val="18"/>
        </w:rPr>
        <w:instrText xml:space="preserve"> PAGEREF _Toc447709464 \h </w:instrText>
      </w:r>
      <w:r w:rsidRPr="004034AD">
        <w:rPr>
          <w:b w:val="0"/>
          <w:noProof/>
          <w:sz w:val="18"/>
        </w:rPr>
      </w:r>
      <w:r w:rsidRPr="004034AD">
        <w:rPr>
          <w:b w:val="0"/>
          <w:noProof/>
          <w:sz w:val="18"/>
        </w:rPr>
        <w:fldChar w:fldCharType="separate"/>
      </w:r>
      <w:r w:rsidR="006C27C7">
        <w:rPr>
          <w:b w:val="0"/>
          <w:noProof/>
          <w:sz w:val="18"/>
        </w:rPr>
        <w:t>673</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394</w:t>
      </w:r>
      <w:r>
        <w:rPr>
          <w:noProof/>
        </w:rPr>
        <w:tab/>
      </w:r>
      <w:r w:rsidRPr="004034AD">
        <w:rPr>
          <w:b w:val="0"/>
          <w:noProof/>
          <w:sz w:val="18"/>
        </w:rPr>
        <w:t>673</w:t>
      </w:r>
    </w:p>
    <w:p w:rsidR="004034AD" w:rsidRDefault="004034AD">
      <w:pPr>
        <w:pStyle w:val="TOC5"/>
        <w:rPr>
          <w:rFonts w:asciiTheme="minorHAnsi" w:eastAsiaTheme="minorEastAsia" w:hAnsiTheme="minorHAnsi" w:cstheme="minorBidi"/>
          <w:noProof/>
          <w:kern w:val="0"/>
          <w:sz w:val="22"/>
          <w:szCs w:val="22"/>
        </w:rPr>
      </w:pPr>
      <w:r>
        <w:rPr>
          <w:noProof/>
        </w:rPr>
        <w:t>394</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_Toc447709466 \h </w:instrText>
      </w:r>
      <w:r w:rsidRPr="004034AD">
        <w:rPr>
          <w:noProof/>
        </w:rPr>
      </w:r>
      <w:r w:rsidRPr="004034AD">
        <w:rPr>
          <w:noProof/>
        </w:rPr>
        <w:fldChar w:fldCharType="separate"/>
      </w:r>
      <w:r w:rsidR="006C27C7">
        <w:rPr>
          <w:noProof/>
        </w:rPr>
        <w:t>673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394</w:t>
      </w:r>
      <w:r>
        <w:rPr>
          <w:noProof/>
        </w:rPr>
        <w:noBreakHyphen/>
        <w:t>5</w:t>
      </w:r>
      <w:r>
        <w:rPr>
          <w:noProof/>
        </w:rPr>
        <w:tab/>
        <w:t>Statements about initial contributions to scheme</w:t>
      </w:r>
      <w:r w:rsidRPr="004034AD">
        <w:rPr>
          <w:noProof/>
        </w:rPr>
        <w:tab/>
      </w:r>
      <w:r w:rsidRPr="004034AD">
        <w:rPr>
          <w:noProof/>
        </w:rPr>
        <w:fldChar w:fldCharType="begin"/>
      </w:r>
      <w:r w:rsidRPr="004034AD">
        <w:rPr>
          <w:noProof/>
        </w:rPr>
        <w:instrText xml:space="preserve"> PAGEREF _Toc447709467 \h </w:instrText>
      </w:r>
      <w:r w:rsidRPr="004034AD">
        <w:rPr>
          <w:noProof/>
        </w:rPr>
      </w:r>
      <w:r w:rsidRPr="004034AD">
        <w:rPr>
          <w:noProof/>
        </w:rPr>
        <w:fldChar w:fldCharType="separate"/>
      </w:r>
      <w:r w:rsidR="006C27C7">
        <w:rPr>
          <w:noProof/>
        </w:rPr>
        <w:t>673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394</w:t>
      </w:r>
      <w:r>
        <w:rPr>
          <w:noProof/>
        </w:rPr>
        <w:noBreakHyphen/>
        <w:t>10</w:t>
      </w:r>
      <w:r>
        <w:rPr>
          <w:noProof/>
        </w:rPr>
        <w:tab/>
        <w:t>Statements about failure to establish trees within 18 months</w:t>
      </w:r>
      <w:r w:rsidRPr="004034AD">
        <w:rPr>
          <w:noProof/>
        </w:rPr>
        <w:tab/>
      </w:r>
      <w:r w:rsidRPr="004034AD">
        <w:rPr>
          <w:noProof/>
        </w:rPr>
        <w:fldChar w:fldCharType="begin"/>
      </w:r>
      <w:r w:rsidRPr="004034AD">
        <w:rPr>
          <w:noProof/>
        </w:rPr>
        <w:instrText xml:space="preserve"> PAGEREF _Toc447709468 \h </w:instrText>
      </w:r>
      <w:r w:rsidRPr="004034AD">
        <w:rPr>
          <w:noProof/>
        </w:rPr>
      </w:r>
      <w:r w:rsidRPr="004034AD">
        <w:rPr>
          <w:noProof/>
        </w:rPr>
        <w:fldChar w:fldCharType="separate"/>
      </w:r>
      <w:r w:rsidR="006C27C7">
        <w:rPr>
          <w:noProof/>
        </w:rPr>
        <w:t>674</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396—Third party reporting</w:t>
      </w:r>
      <w:r w:rsidRPr="004034AD">
        <w:rPr>
          <w:b w:val="0"/>
          <w:noProof/>
          <w:sz w:val="18"/>
        </w:rPr>
        <w:tab/>
      </w:r>
      <w:r w:rsidRPr="004034AD">
        <w:rPr>
          <w:b w:val="0"/>
          <w:noProof/>
          <w:sz w:val="18"/>
        </w:rPr>
        <w:fldChar w:fldCharType="begin"/>
      </w:r>
      <w:r w:rsidRPr="004034AD">
        <w:rPr>
          <w:b w:val="0"/>
          <w:noProof/>
          <w:sz w:val="18"/>
        </w:rPr>
        <w:instrText xml:space="preserve"> PAGEREF _Toc447709469 \h </w:instrText>
      </w:r>
      <w:r w:rsidRPr="004034AD">
        <w:rPr>
          <w:b w:val="0"/>
          <w:noProof/>
          <w:sz w:val="18"/>
        </w:rPr>
      </w:r>
      <w:r w:rsidRPr="004034AD">
        <w:rPr>
          <w:b w:val="0"/>
          <w:noProof/>
          <w:sz w:val="18"/>
        </w:rPr>
        <w:fldChar w:fldCharType="separate"/>
      </w:r>
      <w:r w:rsidR="006C27C7">
        <w:rPr>
          <w:b w:val="0"/>
          <w:noProof/>
          <w:sz w:val="18"/>
        </w:rPr>
        <w:t>676</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396</w:t>
      </w:r>
      <w:r>
        <w:rPr>
          <w:noProof/>
        </w:rPr>
        <w:tab/>
      </w:r>
      <w:r w:rsidRPr="004034AD">
        <w:rPr>
          <w:b w:val="0"/>
          <w:noProof/>
          <w:sz w:val="18"/>
        </w:rPr>
        <w:t>676</w:t>
      </w:r>
    </w:p>
    <w:p w:rsidR="004034AD" w:rsidRDefault="004034AD">
      <w:pPr>
        <w:pStyle w:val="TOC5"/>
        <w:rPr>
          <w:rFonts w:asciiTheme="minorHAnsi" w:eastAsiaTheme="minorEastAsia" w:hAnsiTheme="minorHAnsi" w:cstheme="minorBidi"/>
          <w:noProof/>
          <w:kern w:val="0"/>
          <w:sz w:val="22"/>
          <w:szCs w:val="22"/>
        </w:rPr>
      </w:pPr>
      <w:r>
        <w:rPr>
          <w:noProof/>
        </w:rPr>
        <w:t>396</w:t>
      </w:r>
      <w:r>
        <w:rPr>
          <w:noProof/>
        </w:rPr>
        <w:noBreakHyphen/>
        <w:t>1A</w:t>
      </w:r>
      <w:r>
        <w:rPr>
          <w:noProof/>
        </w:rPr>
        <w:tab/>
        <w:t>What this Division is about</w:t>
      </w:r>
      <w:r w:rsidRPr="004034AD">
        <w:rPr>
          <w:noProof/>
        </w:rPr>
        <w:tab/>
      </w:r>
      <w:r w:rsidRPr="004034AD">
        <w:rPr>
          <w:noProof/>
        </w:rPr>
        <w:fldChar w:fldCharType="begin"/>
      </w:r>
      <w:r w:rsidRPr="004034AD">
        <w:rPr>
          <w:noProof/>
        </w:rPr>
        <w:instrText xml:space="preserve"> PAGEREF _Toc447709471 \h </w:instrText>
      </w:r>
      <w:r w:rsidRPr="004034AD">
        <w:rPr>
          <w:noProof/>
        </w:rPr>
      </w:r>
      <w:r w:rsidRPr="004034AD">
        <w:rPr>
          <w:noProof/>
        </w:rPr>
        <w:fldChar w:fldCharType="separate"/>
      </w:r>
      <w:r w:rsidR="006C27C7">
        <w:rPr>
          <w:noProof/>
        </w:rPr>
        <w:t>676</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396</w:t>
      </w:r>
      <w:r>
        <w:rPr>
          <w:noProof/>
        </w:rPr>
        <w:noBreakHyphen/>
        <w:t>A—FATCA</w:t>
      </w:r>
      <w:r w:rsidRPr="004034AD">
        <w:rPr>
          <w:b w:val="0"/>
          <w:noProof/>
          <w:sz w:val="18"/>
        </w:rPr>
        <w:tab/>
      </w:r>
      <w:r w:rsidRPr="004034AD">
        <w:rPr>
          <w:b w:val="0"/>
          <w:noProof/>
          <w:sz w:val="18"/>
        </w:rPr>
        <w:fldChar w:fldCharType="begin"/>
      </w:r>
      <w:r w:rsidRPr="004034AD">
        <w:rPr>
          <w:b w:val="0"/>
          <w:noProof/>
          <w:sz w:val="18"/>
        </w:rPr>
        <w:instrText xml:space="preserve"> PAGEREF _Toc447709472 \h </w:instrText>
      </w:r>
      <w:r w:rsidRPr="004034AD">
        <w:rPr>
          <w:b w:val="0"/>
          <w:noProof/>
          <w:sz w:val="18"/>
        </w:rPr>
      </w:r>
      <w:r w:rsidRPr="004034AD">
        <w:rPr>
          <w:b w:val="0"/>
          <w:noProof/>
          <w:sz w:val="18"/>
        </w:rPr>
        <w:fldChar w:fldCharType="separate"/>
      </w:r>
      <w:r w:rsidR="006C27C7">
        <w:rPr>
          <w:b w:val="0"/>
          <w:noProof/>
          <w:sz w:val="18"/>
        </w:rPr>
        <w:t>676</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Subdivision 396</w:t>
      </w:r>
      <w:r>
        <w:rPr>
          <w:noProof/>
        </w:rPr>
        <w:noBreakHyphen/>
        <w:t>A</w:t>
      </w:r>
      <w:r w:rsidRPr="004034AD">
        <w:rPr>
          <w:b w:val="0"/>
          <w:noProof/>
          <w:sz w:val="18"/>
        </w:rPr>
        <w:tab/>
      </w:r>
      <w:r w:rsidRPr="004034AD">
        <w:rPr>
          <w:b w:val="0"/>
          <w:noProof/>
          <w:sz w:val="18"/>
        </w:rPr>
        <w:fldChar w:fldCharType="begin"/>
      </w:r>
      <w:r w:rsidRPr="004034AD">
        <w:rPr>
          <w:b w:val="0"/>
          <w:noProof/>
          <w:sz w:val="18"/>
        </w:rPr>
        <w:instrText xml:space="preserve"> PAGEREF _Toc447709473 \h </w:instrText>
      </w:r>
      <w:r w:rsidRPr="004034AD">
        <w:rPr>
          <w:b w:val="0"/>
          <w:noProof/>
          <w:sz w:val="18"/>
        </w:rPr>
      </w:r>
      <w:r w:rsidRPr="004034AD">
        <w:rPr>
          <w:b w:val="0"/>
          <w:noProof/>
          <w:sz w:val="18"/>
        </w:rPr>
        <w:fldChar w:fldCharType="separate"/>
      </w:r>
      <w:r w:rsidR="006C27C7">
        <w:rPr>
          <w:b w:val="0"/>
          <w:noProof/>
          <w:sz w:val="18"/>
        </w:rPr>
        <w:t>676</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396</w:t>
      </w:r>
      <w:r>
        <w:rPr>
          <w:noProof/>
        </w:rPr>
        <w:noBreakHyphen/>
        <w:t>1</w:t>
      </w:r>
      <w:r>
        <w:rPr>
          <w:noProof/>
        </w:rPr>
        <w:tab/>
        <w:t>What this Subdivision is about</w:t>
      </w:r>
      <w:r w:rsidRPr="004034AD">
        <w:rPr>
          <w:noProof/>
        </w:rPr>
        <w:tab/>
      </w:r>
      <w:r w:rsidRPr="004034AD">
        <w:rPr>
          <w:noProof/>
        </w:rPr>
        <w:fldChar w:fldCharType="begin"/>
      </w:r>
      <w:r w:rsidRPr="004034AD">
        <w:rPr>
          <w:noProof/>
        </w:rPr>
        <w:instrText xml:space="preserve"> PAGEREF _Toc447709474 \h </w:instrText>
      </w:r>
      <w:r w:rsidRPr="004034AD">
        <w:rPr>
          <w:noProof/>
        </w:rPr>
      </w:r>
      <w:r w:rsidRPr="004034AD">
        <w:rPr>
          <w:noProof/>
        </w:rPr>
        <w:fldChar w:fldCharType="separate"/>
      </w:r>
      <w:r w:rsidR="006C27C7">
        <w:rPr>
          <w:noProof/>
        </w:rPr>
        <w:t>676</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Operative provisions</w:t>
      </w:r>
      <w:r w:rsidRPr="004034AD">
        <w:rPr>
          <w:b w:val="0"/>
          <w:noProof/>
          <w:sz w:val="18"/>
        </w:rPr>
        <w:tab/>
      </w:r>
      <w:r w:rsidRPr="004034AD">
        <w:rPr>
          <w:b w:val="0"/>
          <w:noProof/>
          <w:sz w:val="18"/>
        </w:rPr>
        <w:fldChar w:fldCharType="begin"/>
      </w:r>
      <w:r w:rsidRPr="004034AD">
        <w:rPr>
          <w:b w:val="0"/>
          <w:noProof/>
          <w:sz w:val="18"/>
        </w:rPr>
        <w:instrText xml:space="preserve"> PAGEREF _Toc447709475 \h </w:instrText>
      </w:r>
      <w:r w:rsidRPr="004034AD">
        <w:rPr>
          <w:b w:val="0"/>
          <w:noProof/>
          <w:sz w:val="18"/>
        </w:rPr>
      </w:r>
      <w:r w:rsidRPr="004034AD">
        <w:rPr>
          <w:b w:val="0"/>
          <w:noProof/>
          <w:sz w:val="18"/>
        </w:rPr>
        <w:fldChar w:fldCharType="separate"/>
      </w:r>
      <w:r w:rsidR="006C27C7">
        <w:rPr>
          <w:b w:val="0"/>
          <w:noProof/>
          <w:sz w:val="18"/>
        </w:rPr>
        <w:t>677</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396</w:t>
      </w:r>
      <w:r>
        <w:rPr>
          <w:noProof/>
        </w:rPr>
        <w:noBreakHyphen/>
        <w:t>5</w:t>
      </w:r>
      <w:r>
        <w:rPr>
          <w:noProof/>
        </w:rPr>
        <w:tab/>
        <w:t>Statements about U.S. Reportable Accounts</w:t>
      </w:r>
      <w:r w:rsidRPr="004034AD">
        <w:rPr>
          <w:noProof/>
        </w:rPr>
        <w:tab/>
      </w:r>
      <w:r w:rsidRPr="004034AD">
        <w:rPr>
          <w:noProof/>
        </w:rPr>
        <w:fldChar w:fldCharType="begin"/>
      </w:r>
      <w:r w:rsidRPr="004034AD">
        <w:rPr>
          <w:noProof/>
        </w:rPr>
        <w:instrText xml:space="preserve"> PAGEREF _Toc447709476 \h </w:instrText>
      </w:r>
      <w:r w:rsidRPr="004034AD">
        <w:rPr>
          <w:noProof/>
        </w:rPr>
      </w:r>
      <w:r w:rsidRPr="004034AD">
        <w:rPr>
          <w:noProof/>
        </w:rPr>
        <w:fldChar w:fldCharType="separate"/>
      </w:r>
      <w:r w:rsidR="006C27C7">
        <w:rPr>
          <w:noProof/>
        </w:rPr>
        <w:t>677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396</w:t>
      </w:r>
      <w:r>
        <w:rPr>
          <w:noProof/>
        </w:rPr>
        <w:noBreakHyphen/>
        <w:t>10</w:t>
      </w:r>
      <w:r>
        <w:rPr>
          <w:noProof/>
        </w:rPr>
        <w:tab/>
        <w:t>Statements about payments to Nonparticipating Financial Institutions</w:t>
      </w:r>
      <w:r w:rsidRPr="004034AD">
        <w:rPr>
          <w:noProof/>
        </w:rPr>
        <w:tab/>
      </w:r>
      <w:r w:rsidRPr="004034AD">
        <w:rPr>
          <w:noProof/>
        </w:rPr>
        <w:fldChar w:fldCharType="begin"/>
      </w:r>
      <w:r w:rsidRPr="004034AD">
        <w:rPr>
          <w:noProof/>
        </w:rPr>
        <w:instrText xml:space="preserve"> PAGEREF _Toc447709477 \h </w:instrText>
      </w:r>
      <w:r w:rsidRPr="004034AD">
        <w:rPr>
          <w:noProof/>
        </w:rPr>
      </w:r>
      <w:r w:rsidRPr="004034AD">
        <w:rPr>
          <w:noProof/>
        </w:rPr>
        <w:fldChar w:fldCharType="separate"/>
      </w:r>
      <w:r w:rsidR="006C27C7">
        <w:rPr>
          <w:noProof/>
        </w:rPr>
        <w:t>678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396</w:t>
      </w:r>
      <w:r>
        <w:rPr>
          <w:noProof/>
        </w:rPr>
        <w:noBreakHyphen/>
        <w:t>15</w:t>
      </w:r>
      <w:r>
        <w:rPr>
          <w:noProof/>
        </w:rPr>
        <w:tab/>
        <w:t xml:space="preserve">Meaning of the </w:t>
      </w:r>
      <w:r w:rsidRPr="000A1372">
        <w:rPr>
          <w:i/>
          <w:noProof/>
        </w:rPr>
        <w:t>FATCA Agreement</w:t>
      </w:r>
      <w:r w:rsidRPr="004034AD">
        <w:rPr>
          <w:noProof/>
        </w:rPr>
        <w:tab/>
      </w:r>
      <w:r w:rsidRPr="004034AD">
        <w:rPr>
          <w:noProof/>
        </w:rPr>
        <w:fldChar w:fldCharType="begin"/>
      </w:r>
      <w:r w:rsidRPr="004034AD">
        <w:rPr>
          <w:noProof/>
        </w:rPr>
        <w:instrText xml:space="preserve"> PAGEREF _Toc447709478 \h </w:instrText>
      </w:r>
      <w:r w:rsidRPr="004034AD">
        <w:rPr>
          <w:noProof/>
        </w:rPr>
      </w:r>
      <w:r w:rsidRPr="004034AD">
        <w:rPr>
          <w:noProof/>
        </w:rPr>
        <w:fldChar w:fldCharType="separate"/>
      </w:r>
      <w:r w:rsidR="006C27C7">
        <w:rPr>
          <w:noProof/>
        </w:rPr>
        <w:t>679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396</w:t>
      </w:r>
      <w:r>
        <w:rPr>
          <w:noProof/>
        </w:rPr>
        <w:noBreakHyphen/>
        <w:t>20</w:t>
      </w:r>
      <w:r>
        <w:rPr>
          <w:noProof/>
        </w:rPr>
        <w:tab/>
        <w:t>Permissions and elections</w:t>
      </w:r>
      <w:r w:rsidRPr="004034AD">
        <w:rPr>
          <w:noProof/>
        </w:rPr>
        <w:tab/>
      </w:r>
      <w:r w:rsidRPr="004034AD">
        <w:rPr>
          <w:noProof/>
        </w:rPr>
        <w:fldChar w:fldCharType="begin"/>
      </w:r>
      <w:r w:rsidRPr="004034AD">
        <w:rPr>
          <w:noProof/>
        </w:rPr>
        <w:instrText xml:space="preserve"> PAGEREF _Toc447709479 \h </w:instrText>
      </w:r>
      <w:r w:rsidRPr="004034AD">
        <w:rPr>
          <w:noProof/>
        </w:rPr>
      </w:r>
      <w:r w:rsidRPr="004034AD">
        <w:rPr>
          <w:noProof/>
        </w:rPr>
        <w:fldChar w:fldCharType="separate"/>
      </w:r>
      <w:r w:rsidR="006C27C7">
        <w:rPr>
          <w:noProof/>
        </w:rPr>
        <w:t>679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396</w:t>
      </w:r>
      <w:r>
        <w:rPr>
          <w:noProof/>
        </w:rPr>
        <w:noBreakHyphen/>
        <w:t>25</w:t>
      </w:r>
      <w:r>
        <w:rPr>
          <w:noProof/>
        </w:rPr>
        <w:tab/>
        <w:t>Record keeping</w:t>
      </w:r>
      <w:r w:rsidRPr="004034AD">
        <w:rPr>
          <w:noProof/>
        </w:rPr>
        <w:tab/>
      </w:r>
      <w:r w:rsidRPr="004034AD">
        <w:rPr>
          <w:noProof/>
        </w:rPr>
        <w:fldChar w:fldCharType="begin"/>
      </w:r>
      <w:r w:rsidRPr="004034AD">
        <w:rPr>
          <w:noProof/>
        </w:rPr>
        <w:instrText xml:space="preserve"> PAGEREF _Toc447709480 \h </w:instrText>
      </w:r>
      <w:r w:rsidRPr="004034AD">
        <w:rPr>
          <w:noProof/>
        </w:rPr>
      </w:r>
      <w:r w:rsidRPr="004034AD">
        <w:rPr>
          <w:noProof/>
        </w:rPr>
        <w:fldChar w:fldCharType="separate"/>
      </w:r>
      <w:r w:rsidR="006C27C7">
        <w:rPr>
          <w:noProof/>
        </w:rPr>
        <w:t>680</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396</w:t>
      </w:r>
      <w:r>
        <w:rPr>
          <w:noProof/>
        </w:rPr>
        <w:noBreakHyphen/>
        <w:t>B—Information about transactions that could have tax consequences for taxpayers</w:t>
      </w:r>
      <w:r w:rsidRPr="004034AD">
        <w:rPr>
          <w:b w:val="0"/>
          <w:noProof/>
          <w:sz w:val="18"/>
        </w:rPr>
        <w:tab/>
      </w:r>
      <w:r w:rsidRPr="004034AD">
        <w:rPr>
          <w:b w:val="0"/>
          <w:noProof/>
          <w:sz w:val="18"/>
        </w:rPr>
        <w:fldChar w:fldCharType="begin"/>
      </w:r>
      <w:r w:rsidRPr="004034AD">
        <w:rPr>
          <w:b w:val="0"/>
          <w:noProof/>
          <w:sz w:val="18"/>
        </w:rPr>
        <w:instrText xml:space="preserve"> PAGEREF _Toc447709481 \h </w:instrText>
      </w:r>
      <w:r w:rsidRPr="004034AD">
        <w:rPr>
          <w:b w:val="0"/>
          <w:noProof/>
          <w:sz w:val="18"/>
        </w:rPr>
      </w:r>
      <w:r w:rsidRPr="004034AD">
        <w:rPr>
          <w:b w:val="0"/>
          <w:noProof/>
          <w:sz w:val="18"/>
        </w:rPr>
        <w:fldChar w:fldCharType="separate"/>
      </w:r>
      <w:r w:rsidR="006C27C7">
        <w:rPr>
          <w:b w:val="0"/>
          <w:noProof/>
          <w:sz w:val="18"/>
        </w:rPr>
        <w:t>681</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Subdivision 396</w:t>
      </w:r>
      <w:r>
        <w:rPr>
          <w:noProof/>
        </w:rPr>
        <w:noBreakHyphen/>
        <w:t>B</w:t>
      </w:r>
      <w:r w:rsidRPr="004034AD">
        <w:rPr>
          <w:b w:val="0"/>
          <w:noProof/>
          <w:sz w:val="18"/>
        </w:rPr>
        <w:tab/>
      </w:r>
      <w:r w:rsidRPr="004034AD">
        <w:rPr>
          <w:b w:val="0"/>
          <w:noProof/>
          <w:sz w:val="18"/>
        </w:rPr>
        <w:fldChar w:fldCharType="begin"/>
      </w:r>
      <w:r w:rsidRPr="004034AD">
        <w:rPr>
          <w:b w:val="0"/>
          <w:noProof/>
          <w:sz w:val="18"/>
        </w:rPr>
        <w:instrText xml:space="preserve"> PAGEREF _Toc447709482 \h </w:instrText>
      </w:r>
      <w:r w:rsidRPr="004034AD">
        <w:rPr>
          <w:b w:val="0"/>
          <w:noProof/>
          <w:sz w:val="18"/>
        </w:rPr>
      </w:r>
      <w:r w:rsidRPr="004034AD">
        <w:rPr>
          <w:b w:val="0"/>
          <w:noProof/>
          <w:sz w:val="18"/>
        </w:rPr>
        <w:fldChar w:fldCharType="separate"/>
      </w:r>
      <w:r w:rsidR="006C27C7">
        <w:rPr>
          <w:b w:val="0"/>
          <w:noProof/>
          <w:sz w:val="18"/>
        </w:rPr>
        <w:t>681</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396</w:t>
      </w:r>
      <w:r>
        <w:rPr>
          <w:noProof/>
        </w:rPr>
        <w:noBreakHyphen/>
        <w:t>50</w:t>
      </w:r>
      <w:r>
        <w:rPr>
          <w:noProof/>
        </w:rPr>
        <w:tab/>
        <w:t>What this Subdivision is about</w:t>
      </w:r>
      <w:r w:rsidRPr="004034AD">
        <w:rPr>
          <w:noProof/>
        </w:rPr>
        <w:tab/>
      </w:r>
      <w:r w:rsidRPr="004034AD">
        <w:rPr>
          <w:noProof/>
        </w:rPr>
        <w:fldChar w:fldCharType="begin"/>
      </w:r>
      <w:r w:rsidRPr="004034AD">
        <w:rPr>
          <w:noProof/>
        </w:rPr>
        <w:instrText xml:space="preserve"> PAGEREF _Toc447709483 \h </w:instrText>
      </w:r>
      <w:r w:rsidRPr="004034AD">
        <w:rPr>
          <w:noProof/>
        </w:rPr>
      </w:r>
      <w:r w:rsidRPr="004034AD">
        <w:rPr>
          <w:noProof/>
        </w:rPr>
        <w:fldChar w:fldCharType="separate"/>
      </w:r>
      <w:r w:rsidR="006C27C7">
        <w:rPr>
          <w:noProof/>
        </w:rPr>
        <w:t>681</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Operative provisions</w:t>
      </w:r>
      <w:r w:rsidRPr="004034AD">
        <w:rPr>
          <w:b w:val="0"/>
          <w:noProof/>
          <w:sz w:val="18"/>
        </w:rPr>
        <w:tab/>
      </w:r>
      <w:r w:rsidRPr="004034AD">
        <w:rPr>
          <w:b w:val="0"/>
          <w:noProof/>
          <w:sz w:val="18"/>
        </w:rPr>
        <w:fldChar w:fldCharType="begin"/>
      </w:r>
      <w:r w:rsidRPr="004034AD">
        <w:rPr>
          <w:b w:val="0"/>
          <w:noProof/>
          <w:sz w:val="18"/>
        </w:rPr>
        <w:instrText xml:space="preserve"> PAGEREF _Toc447709484 \h </w:instrText>
      </w:r>
      <w:r w:rsidRPr="004034AD">
        <w:rPr>
          <w:b w:val="0"/>
          <w:noProof/>
          <w:sz w:val="18"/>
        </w:rPr>
      </w:r>
      <w:r w:rsidRPr="004034AD">
        <w:rPr>
          <w:b w:val="0"/>
          <w:noProof/>
          <w:sz w:val="18"/>
        </w:rPr>
        <w:fldChar w:fldCharType="separate"/>
      </w:r>
      <w:r w:rsidR="006C27C7">
        <w:rPr>
          <w:b w:val="0"/>
          <w:noProof/>
          <w:sz w:val="18"/>
        </w:rPr>
        <w:t>681</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lastRenderedPageBreak/>
        <w:t>396</w:t>
      </w:r>
      <w:r>
        <w:rPr>
          <w:noProof/>
        </w:rPr>
        <w:noBreakHyphen/>
        <w:t>55</w:t>
      </w:r>
      <w:r>
        <w:rPr>
          <w:noProof/>
        </w:rPr>
        <w:tab/>
        <w:t>Reporting tax</w:t>
      </w:r>
      <w:r>
        <w:rPr>
          <w:noProof/>
        </w:rPr>
        <w:noBreakHyphen/>
        <w:t>related information about transactions to the Commissioner</w:t>
      </w:r>
      <w:r w:rsidRPr="004034AD">
        <w:rPr>
          <w:noProof/>
        </w:rPr>
        <w:tab/>
      </w:r>
      <w:r w:rsidRPr="004034AD">
        <w:rPr>
          <w:noProof/>
        </w:rPr>
        <w:fldChar w:fldCharType="begin"/>
      </w:r>
      <w:r w:rsidRPr="004034AD">
        <w:rPr>
          <w:noProof/>
        </w:rPr>
        <w:instrText xml:space="preserve"> PAGEREF _Toc447709485 \h </w:instrText>
      </w:r>
      <w:r w:rsidRPr="004034AD">
        <w:rPr>
          <w:noProof/>
        </w:rPr>
      </w:r>
      <w:r w:rsidRPr="004034AD">
        <w:rPr>
          <w:noProof/>
        </w:rPr>
        <w:fldChar w:fldCharType="separate"/>
      </w:r>
      <w:r w:rsidR="006C27C7">
        <w:rPr>
          <w:noProof/>
        </w:rPr>
        <w:t>681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396</w:t>
      </w:r>
      <w:r>
        <w:rPr>
          <w:noProof/>
        </w:rPr>
        <w:noBreakHyphen/>
        <w:t>60</w:t>
      </w:r>
      <w:r>
        <w:rPr>
          <w:noProof/>
        </w:rPr>
        <w:tab/>
        <w:t>Information required</w:t>
      </w:r>
      <w:r w:rsidRPr="004034AD">
        <w:rPr>
          <w:noProof/>
        </w:rPr>
        <w:tab/>
      </w:r>
      <w:r w:rsidRPr="004034AD">
        <w:rPr>
          <w:noProof/>
        </w:rPr>
        <w:fldChar w:fldCharType="begin"/>
      </w:r>
      <w:r w:rsidRPr="004034AD">
        <w:rPr>
          <w:noProof/>
        </w:rPr>
        <w:instrText xml:space="preserve"> PAGEREF _Toc447709486 \h </w:instrText>
      </w:r>
      <w:r w:rsidRPr="004034AD">
        <w:rPr>
          <w:noProof/>
        </w:rPr>
      </w:r>
      <w:r w:rsidRPr="004034AD">
        <w:rPr>
          <w:noProof/>
        </w:rPr>
        <w:fldChar w:fldCharType="separate"/>
      </w:r>
      <w:r w:rsidR="006C27C7">
        <w:rPr>
          <w:noProof/>
        </w:rPr>
        <w:t>684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396</w:t>
      </w:r>
      <w:r>
        <w:rPr>
          <w:noProof/>
        </w:rPr>
        <w:noBreakHyphen/>
        <w:t>65</w:t>
      </w:r>
      <w:r>
        <w:rPr>
          <w:noProof/>
        </w:rPr>
        <w:tab/>
        <w:t>Exemptions—wholesale clients</w:t>
      </w:r>
      <w:r w:rsidRPr="004034AD">
        <w:rPr>
          <w:noProof/>
        </w:rPr>
        <w:tab/>
      </w:r>
      <w:r w:rsidRPr="004034AD">
        <w:rPr>
          <w:noProof/>
        </w:rPr>
        <w:fldChar w:fldCharType="begin"/>
      </w:r>
      <w:r w:rsidRPr="004034AD">
        <w:rPr>
          <w:noProof/>
        </w:rPr>
        <w:instrText xml:space="preserve"> PAGEREF _Toc447709487 \h </w:instrText>
      </w:r>
      <w:r w:rsidRPr="004034AD">
        <w:rPr>
          <w:noProof/>
        </w:rPr>
      </w:r>
      <w:r w:rsidRPr="004034AD">
        <w:rPr>
          <w:noProof/>
        </w:rPr>
        <w:fldChar w:fldCharType="separate"/>
      </w:r>
      <w:r w:rsidR="006C27C7">
        <w:rPr>
          <w:noProof/>
        </w:rPr>
        <w:t>685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396</w:t>
      </w:r>
      <w:r>
        <w:rPr>
          <w:noProof/>
        </w:rPr>
        <w:noBreakHyphen/>
        <w:t>70</w:t>
      </w:r>
      <w:r>
        <w:rPr>
          <w:noProof/>
        </w:rPr>
        <w:tab/>
        <w:t>Exemptions—other cases</w:t>
      </w:r>
      <w:r w:rsidRPr="004034AD">
        <w:rPr>
          <w:noProof/>
        </w:rPr>
        <w:tab/>
      </w:r>
      <w:r w:rsidRPr="004034AD">
        <w:rPr>
          <w:noProof/>
        </w:rPr>
        <w:fldChar w:fldCharType="begin"/>
      </w:r>
      <w:r w:rsidRPr="004034AD">
        <w:rPr>
          <w:noProof/>
        </w:rPr>
        <w:instrText xml:space="preserve"> PAGEREF _Toc447709488 \h </w:instrText>
      </w:r>
      <w:r w:rsidRPr="004034AD">
        <w:rPr>
          <w:noProof/>
        </w:rPr>
      </w:r>
      <w:r w:rsidRPr="004034AD">
        <w:rPr>
          <w:noProof/>
        </w:rPr>
        <w:fldChar w:fldCharType="separate"/>
      </w:r>
      <w:r w:rsidR="006C27C7">
        <w:rPr>
          <w:noProof/>
        </w:rPr>
        <w:t>685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396</w:t>
      </w:r>
      <w:r>
        <w:rPr>
          <w:noProof/>
        </w:rPr>
        <w:noBreakHyphen/>
        <w:t>75</w:t>
      </w:r>
      <w:r>
        <w:rPr>
          <w:noProof/>
        </w:rPr>
        <w:tab/>
        <w:t>Errors in reports</w:t>
      </w:r>
      <w:r w:rsidRPr="004034AD">
        <w:rPr>
          <w:noProof/>
        </w:rPr>
        <w:tab/>
      </w:r>
      <w:r w:rsidRPr="004034AD">
        <w:rPr>
          <w:noProof/>
        </w:rPr>
        <w:fldChar w:fldCharType="begin"/>
      </w:r>
      <w:r w:rsidRPr="004034AD">
        <w:rPr>
          <w:noProof/>
        </w:rPr>
        <w:instrText xml:space="preserve"> PAGEREF _Toc447709489 \h </w:instrText>
      </w:r>
      <w:r w:rsidRPr="004034AD">
        <w:rPr>
          <w:noProof/>
        </w:rPr>
      </w:r>
      <w:r w:rsidRPr="004034AD">
        <w:rPr>
          <w:noProof/>
        </w:rPr>
        <w:fldChar w:fldCharType="separate"/>
      </w:r>
      <w:r w:rsidR="006C27C7">
        <w:rPr>
          <w:noProof/>
        </w:rPr>
        <w:t>686</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396</w:t>
      </w:r>
      <w:r>
        <w:rPr>
          <w:noProof/>
        </w:rPr>
        <w:noBreakHyphen/>
        <w:t>C—Common Reporting Standard</w:t>
      </w:r>
      <w:r w:rsidRPr="004034AD">
        <w:rPr>
          <w:b w:val="0"/>
          <w:noProof/>
          <w:sz w:val="18"/>
        </w:rPr>
        <w:tab/>
      </w:r>
      <w:r w:rsidRPr="004034AD">
        <w:rPr>
          <w:b w:val="0"/>
          <w:noProof/>
          <w:sz w:val="18"/>
        </w:rPr>
        <w:fldChar w:fldCharType="begin"/>
      </w:r>
      <w:r w:rsidRPr="004034AD">
        <w:rPr>
          <w:b w:val="0"/>
          <w:noProof/>
          <w:sz w:val="18"/>
        </w:rPr>
        <w:instrText xml:space="preserve"> PAGEREF _Toc447709490 \h </w:instrText>
      </w:r>
      <w:r w:rsidRPr="004034AD">
        <w:rPr>
          <w:b w:val="0"/>
          <w:noProof/>
          <w:sz w:val="18"/>
        </w:rPr>
      </w:r>
      <w:r w:rsidRPr="004034AD">
        <w:rPr>
          <w:b w:val="0"/>
          <w:noProof/>
          <w:sz w:val="18"/>
        </w:rPr>
        <w:fldChar w:fldCharType="separate"/>
      </w:r>
      <w:r w:rsidR="006C27C7">
        <w:rPr>
          <w:b w:val="0"/>
          <w:noProof/>
          <w:sz w:val="18"/>
        </w:rPr>
        <w:t>686</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Subdivision 396</w:t>
      </w:r>
      <w:r>
        <w:rPr>
          <w:noProof/>
        </w:rPr>
        <w:noBreakHyphen/>
        <w:t>C</w:t>
      </w:r>
      <w:r w:rsidRPr="004034AD">
        <w:rPr>
          <w:b w:val="0"/>
          <w:noProof/>
          <w:sz w:val="18"/>
        </w:rPr>
        <w:tab/>
      </w:r>
      <w:r w:rsidRPr="004034AD">
        <w:rPr>
          <w:b w:val="0"/>
          <w:noProof/>
          <w:sz w:val="18"/>
        </w:rPr>
        <w:fldChar w:fldCharType="begin"/>
      </w:r>
      <w:r w:rsidRPr="004034AD">
        <w:rPr>
          <w:b w:val="0"/>
          <w:noProof/>
          <w:sz w:val="18"/>
        </w:rPr>
        <w:instrText xml:space="preserve"> PAGEREF _Toc447709491 \h </w:instrText>
      </w:r>
      <w:r w:rsidRPr="004034AD">
        <w:rPr>
          <w:b w:val="0"/>
          <w:noProof/>
          <w:sz w:val="18"/>
        </w:rPr>
      </w:r>
      <w:r w:rsidRPr="004034AD">
        <w:rPr>
          <w:b w:val="0"/>
          <w:noProof/>
          <w:sz w:val="18"/>
        </w:rPr>
        <w:fldChar w:fldCharType="separate"/>
      </w:r>
      <w:r w:rsidR="006C27C7">
        <w:rPr>
          <w:b w:val="0"/>
          <w:noProof/>
          <w:sz w:val="18"/>
        </w:rPr>
        <w:t>686</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396</w:t>
      </w:r>
      <w:r>
        <w:rPr>
          <w:noProof/>
        </w:rPr>
        <w:noBreakHyphen/>
        <w:t>100</w:t>
      </w:r>
      <w:r>
        <w:rPr>
          <w:noProof/>
        </w:rPr>
        <w:tab/>
        <w:t>What this Subdivision is about</w:t>
      </w:r>
      <w:r w:rsidRPr="004034AD">
        <w:rPr>
          <w:noProof/>
        </w:rPr>
        <w:tab/>
      </w:r>
      <w:r w:rsidRPr="004034AD">
        <w:rPr>
          <w:noProof/>
        </w:rPr>
        <w:fldChar w:fldCharType="begin"/>
      </w:r>
      <w:r w:rsidRPr="004034AD">
        <w:rPr>
          <w:noProof/>
        </w:rPr>
        <w:instrText xml:space="preserve"> PAGEREF _Toc447709492 \h </w:instrText>
      </w:r>
      <w:r w:rsidRPr="004034AD">
        <w:rPr>
          <w:noProof/>
        </w:rPr>
      </w:r>
      <w:r w:rsidRPr="004034AD">
        <w:rPr>
          <w:noProof/>
        </w:rPr>
        <w:fldChar w:fldCharType="separate"/>
      </w:r>
      <w:r w:rsidR="006C27C7">
        <w:rPr>
          <w:noProof/>
        </w:rPr>
        <w:t>686</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Operative provisions</w:t>
      </w:r>
      <w:r w:rsidRPr="004034AD">
        <w:rPr>
          <w:b w:val="0"/>
          <w:noProof/>
          <w:sz w:val="18"/>
        </w:rPr>
        <w:tab/>
      </w:r>
      <w:r w:rsidRPr="004034AD">
        <w:rPr>
          <w:b w:val="0"/>
          <w:noProof/>
          <w:sz w:val="18"/>
        </w:rPr>
        <w:fldChar w:fldCharType="begin"/>
      </w:r>
      <w:r w:rsidRPr="004034AD">
        <w:rPr>
          <w:b w:val="0"/>
          <w:noProof/>
          <w:sz w:val="18"/>
        </w:rPr>
        <w:instrText xml:space="preserve"> PAGEREF _Toc447709493 \h </w:instrText>
      </w:r>
      <w:r w:rsidRPr="004034AD">
        <w:rPr>
          <w:b w:val="0"/>
          <w:noProof/>
          <w:sz w:val="18"/>
        </w:rPr>
      </w:r>
      <w:r w:rsidRPr="004034AD">
        <w:rPr>
          <w:b w:val="0"/>
          <w:noProof/>
          <w:sz w:val="18"/>
        </w:rPr>
        <w:fldChar w:fldCharType="separate"/>
      </w:r>
      <w:r w:rsidR="006C27C7">
        <w:rPr>
          <w:b w:val="0"/>
          <w:noProof/>
          <w:sz w:val="18"/>
        </w:rPr>
        <w:t>687</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396</w:t>
      </w:r>
      <w:r>
        <w:rPr>
          <w:noProof/>
        </w:rPr>
        <w:noBreakHyphen/>
        <w:t>105</w:t>
      </w:r>
      <w:r>
        <w:rPr>
          <w:noProof/>
        </w:rPr>
        <w:tab/>
        <w:t>Statements about Reportable Accounts</w:t>
      </w:r>
      <w:r w:rsidRPr="004034AD">
        <w:rPr>
          <w:noProof/>
        </w:rPr>
        <w:tab/>
      </w:r>
      <w:r w:rsidRPr="004034AD">
        <w:rPr>
          <w:noProof/>
        </w:rPr>
        <w:fldChar w:fldCharType="begin"/>
      </w:r>
      <w:r w:rsidRPr="004034AD">
        <w:rPr>
          <w:noProof/>
        </w:rPr>
        <w:instrText xml:space="preserve"> PAGEREF _Toc447709494 \h </w:instrText>
      </w:r>
      <w:r w:rsidRPr="004034AD">
        <w:rPr>
          <w:noProof/>
        </w:rPr>
      </w:r>
      <w:r w:rsidRPr="004034AD">
        <w:rPr>
          <w:noProof/>
        </w:rPr>
        <w:fldChar w:fldCharType="separate"/>
      </w:r>
      <w:r w:rsidR="006C27C7">
        <w:rPr>
          <w:noProof/>
        </w:rPr>
        <w:t>687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396</w:t>
      </w:r>
      <w:r>
        <w:rPr>
          <w:noProof/>
        </w:rPr>
        <w:noBreakHyphen/>
        <w:t>110</w:t>
      </w:r>
      <w:r>
        <w:rPr>
          <w:noProof/>
        </w:rPr>
        <w:tab/>
        <w:t xml:space="preserve">Meaning of </w:t>
      </w:r>
      <w:r w:rsidRPr="000A1372">
        <w:rPr>
          <w:i/>
          <w:noProof/>
        </w:rPr>
        <w:t>CRS</w:t>
      </w:r>
      <w:r w:rsidRPr="004034AD">
        <w:rPr>
          <w:noProof/>
        </w:rPr>
        <w:tab/>
      </w:r>
      <w:r w:rsidRPr="004034AD">
        <w:rPr>
          <w:noProof/>
        </w:rPr>
        <w:fldChar w:fldCharType="begin"/>
      </w:r>
      <w:r w:rsidRPr="004034AD">
        <w:rPr>
          <w:noProof/>
        </w:rPr>
        <w:instrText xml:space="preserve"> PAGEREF _Toc447709495 \h </w:instrText>
      </w:r>
      <w:r w:rsidRPr="004034AD">
        <w:rPr>
          <w:noProof/>
        </w:rPr>
      </w:r>
      <w:r w:rsidRPr="004034AD">
        <w:rPr>
          <w:noProof/>
        </w:rPr>
        <w:fldChar w:fldCharType="separate"/>
      </w:r>
      <w:r w:rsidR="006C27C7">
        <w:rPr>
          <w:noProof/>
        </w:rPr>
        <w:t>689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396</w:t>
      </w:r>
      <w:r>
        <w:rPr>
          <w:noProof/>
        </w:rPr>
        <w:noBreakHyphen/>
        <w:t>115</w:t>
      </w:r>
      <w:r>
        <w:rPr>
          <w:noProof/>
        </w:rPr>
        <w:tab/>
        <w:t>Matters Common Reporting Standard leaves to domestic law</w:t>
      </w:r>
      <w:r w:rsidRPr="004034AD">
        <w:rPr>
          <w:noProof/>
        </w:rPr>
        <w:tab/>
      </w:r>
      <w:r w:rsidRPr="004034AD">
        <w:rPr>
          <w:noProof/>
        </w:rPr>
        <w:fldChar w:fldCharType="begin"/>
      </w:r>
      <w:r w:rsidRPr="004034AD">
        <w:rPr>
          <w:noProof/>
        </w:rPr>
        <w:instrText xml:space="preserve"> PAGEREF _Toc447709496 \h </w:instrText>
      </w:r>
      <w:r w:rsidRPr="004034AD">
        <w:rPr>
          <w:noProof/>
        </w:rPr>
      </w:r>
      <w:r w:rsidRPr="004034AD">
        <w:rPr>
          <w:noProof/>
        </w:rPr>
        <w:fldChar w:fldCharType="separate"/>
      </w:r>
      <w:r w:rsidR="006C27C7">
        <w:rPr>
          <w:noProof/>
        </w:rPr>
        <w:t>689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396</w:t>
      </w:r>
      <w:r>
        <w:rPr>
          <w:noProof/>
        </w:rPr>
        <w:noBreakHyphen/>
        <w:t>120</w:t>
      </w:r>
      <w:r>
        <w:rPr>
          <w:noProof/>
        </w:rPr>
        <w:tab/>
        <w:t>Application of Common Reporting Standard</w:t>
      </w:r>
      <w:r w:rsidRPr="004034AD">
        <w:rPr>
          <w:noProof/>
        </w:rPr>
        <w:tab/>
      </w:r>
      <w:r w:rsidRPr="004034AD">
        <w:rPr>
          <w:noProof/>
        </w:rPr>
        <w:fldChar w:fldCharType="begin"/>
      </w:r>
      <w:r w:rsidRPr="004034AD">
        <w:rPr>
          <w:noProof/>
        </w:rPr>
        <w:instrText xml:space="preserve"> PAGEREF _Toc447709497 \h </w:instrText>
      </w:r>
      <w:r w:rsidRPr="004034AD">
        <w:rPr>
          <w:noProof/>
        </w:rPr>
      </w:r>
      <w:r w:rsidRPr="004034AD">
        <w:rPr>
          <w:noProof/>
        </w:rPr>
        <w:fldChar w:fldCharType="separate"/>
      </w:r>
      <w:r w:rsidR="006C27C7">
        <w:rPr>
          <w:noProof/>
        </w:rPr>
        <w:t>690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396</w:t>
      </w:r>
      <w:r>
        <w:rPr>
          <w:noProof/>
        </w:rPr>
        <w:noBreakHyphen/>
        <w:t>125</w:t>
      </w:r>
      <w:r>
        <w:rPr>
          <w:noProof/>
        </w:rPr>
        <w:tab/>
        <w:t>Record keeping</w:t>
      </w:r>
      <w:r w:rsidRPr="004034AD">
        <w:rPr>
          <w:noProof/>
        </w:rPr>
        <w:tab/>
      </w:r>
      <w:r w:rsidRPr="004034AD">
        <w:rPr>
          <w:noProof/>
        </w:rPr>
        <w:fldChar w:fldCharType="begin"/>
      </w:r>
      <w:r w:rsidRPr="004034AD">
        <w:rPr>
          <w:noProof/>
        </w:rPr>
        <w:instrText xml:space="preserve"> PAGEREF _Toc447709498 \h </w:instrText>
      </w:r>
      <w:r w:rsidRPr="004034AD">
        <w:rPr>
          <w:noProof/>
        </w:rPr>
      </w:r>
      <w:r w:rsidRPr="004034AD">
        <w:rPr>
          <w:noProof/>
        </w:rPr>
        <w:fldChar w:fldCharType="separate"/>
      </w:r>
      <w:r w:rsidR="006C27C7">
        <w:rPr>
          <w:noProof/>
        </w:rPr>
        <w:t>692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396</w:t>
      </w:r>
      <w:r>
        <w:rPr>
          <w:noProof/>
        </w:rPr>
        <w:noBreakHyphen/>
        <w:t>130</w:t>
      </w:r>
      <w:r>
        <w:rPr>
          <w:noProof/>
        </w:rPr>
        <w:tab/>
        <w:t>Anti</w:t>
      </w:r>
      <w:r>
        <w:rPr>
          <w:noProof/>
        </w:rPr>
        <w:noBreakHyphen/>
        <w:t>avoidance provisions</w:t>
      </w:r>
      <w:r w:rsidRPr="004034AD">
        <w:rPr>
          <w:noProof/>
        </w:rPr>
        <w:tab/>
      </w:r>
      <w:r w:rsidRPr="004034AD">
        <w:rPr>
          <w:noProof/>
        </w:rPr>
        <w:fldChar w:fldCharType="begin"/>
      </w:r>
      <w:r w:rsidRPr="004034AD">
        <w:rPr>
          <w:noProof/>
        </w:rPr>
        <w:instrText xml:space="preserve"> PAGEREF _Toc447709499 \h </w:instrText>
      </w:r>
      <w:r w:rsidRPr="004034AD">
        <w:rPr>
          <w:noProof/>
        </w:rPr>
      </w:r>
      <w:r w:rsidRPr="004034AD">
        <w:rPr>
          <w:noProof/>
        </w:rPr>
        <w:fldChar w:fldCharType="separate"/>
      </w:r>
      <w:r w:rsidR="006C27C7">
        <w:rPr>
          <w:noProof/>
        </w:rPr>
        <w:t>692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396</w:t>
      </w:r>
      <w:r>
        <w:rPr>
          <w:noProof/>
        </w:rPr>
        <w:noBreakHyphen/>
        <w:t>135</w:t>
      </w:r>
      <w:r>
        <w:rPr>
          <w:noProof/>
        </w:rPr>
        <w:tab/>
        <w:t>Application of penalty to false or misleading self</w:t>
      </w:r>
      <w:r>
        <w:rPr>
          <w:noProof/>
        </w:rPr>
        <w:noBreakHyphen/>
        <w:t>certification</w:t>
      </w:r>
      <w:r w:rsidRPr="004034AD">
        <w:rPr>
          <w:noProof/>
        </w:rPr>
        <w:tab/>
      </w:r>
      <w:r w:rsidRPr="004034AD">
        <w:rPr>
          <w:noProof/>
        </w:rPr>
        <w:fldChar w:fldCharType="begin"/>
      </w:r>
      <w:r w:rsidRPr="004034AD">
        <w:rPr>
          <w:noProof/>
        </w:rPr>
        <w:instrText xml:space="preserve"> PAGEREF _Toc447709500 \h </w:instrText>
      </w:r>
      <w:r w:rsidRPr="004034AD">
        <w:rPr>
          <w:noProof/>
        </w:rPr>
      </w:r>
      <w:r w:rsidRPr="004034AD">
        <w:rPr>
          <w:noProof/>
        </w:rPr>
        <w:fldChar w:fldCharType="separate"/>
      </w:r>
      <w:r w:rsidR="006C27C7">
        <w:rPr>
          <w:noProof/>
        </w:rPr>
        <w:t>694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396</w:t>
      </w:r>
      <w:r>
        <w:rPr>
          <w:noProof/>
        </w:rPr>
        <w:noBreakHyphen/>
        <w:t>136</w:t>
      </w:r>
      <w:r>
        <w:rPr>
          <w:noProof/>
        </w:rPr>
        <w:tab/>
        <w:t>Report on Reportable Accounts maintained by Australian Reporting Financial Institutions</w:t>
      </w:r>
      <w:r w:rsidRPr="004034AD">
        <w:rPr>
          <w:noProof/>
        </w:rPr>
        <w:tab/>
      </w:r>
      <w:r w:rsidRPr="004034AD">
        <w:rPr>
          <w:noProof/>
        </w:rPr>
        <w:fldChar w:fldCharType="begin"/>
      </w:r>
      <w:r w:rsidRPr="004034AD">
        <w:rPr>
          <w:noProof/>
        </w:rPr>
        <w:instrText xml:space="preserve"> PAGEREF _Toc447709501 \h </w:instrText>
      </w:r>
      <w:r w:rsidRPr="004034AD">
        <w:rPr>
          <w:noProof/>
        </w:rPr>
      </w:r>
      <w:r w:rsidRPr="004034AD">
        <w:rPr>
          <w:noProof/>
        </w:rPr>
        <w:fldChar w:fldCharType="separate"/>
      </w:r>
      <w:r w:rsidR="006C27C7">
        <w:rPr>
          <w:noProof/>
        </w:rPr>
        <w:t>694</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398—Miscellaneous reporting obligations</w:t>
      </w:r>
      <w:r w:rsidRPr="004034AD">
        <w:rPr>
          <w:b w:val="0"/>
          <w:noProof/>
          <w:sz w:val="18"/>
        </w:rPr>
        <w:tab/>
      </w:r>
      <w:r w:rsidRPr="004034AD">
        <w:rPr>
          <w:b w:val="0"/>
          <w:noProof/>
          <w:sz w:val="18"/>
        </w:rPr>
        <w:fldChar w:fldCharType="begin"/>
      </w:r>
      <w:r w:rsidRPr="004034AD">
        <w:rPr>
          <w:b w:val="0"/>
          <w:noProof/>
          <w:sz w:val="18"/>
        </w:rPr>
        <w:instrText xml:space="preserve"> PAGEREF _Toc447709502 \h </w:instrText>
      </w:r>
      <w:r w:rsidRPr="004034AD">
        <w:rPr>
          <w:b w:val="0"/>
          <w:noProof/>
          <w:sz w:val="18"/>
        </w:rPr>
      </w:r>
      <w:r w:rsidRPr="004034AD">
        <w:rPr>
          <w:b w:val="0"/>
          <w:noProof/>
          <w:sz w:val="18"/>
        </w:rPr>
        <w:fldChar w:fldCharType="separate"/>
      </w:r>
      <w:r w:rsidR="006C27C7">
        <w:rPr>
          <w:b w:val="0"/>
          <w:noProof/>
          <w:sz w:val="18"/>
        </w:rPr>
        <w:t>696</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398</w:t>
      </w:r>
      <w:r w:rsidRPr="004034AD">
        <w:rPr>
          <w:b w:val="0"/>
          <w:noProof/>
          <w:sz w:val="18"/>
        </w:rPr>
        <w:tab/>
        <w:t>696</w:t>
      </w:r>
    </w:p>
    <w:p w:rsidR="004034AD" w:rsidRDefault="004034AD">
      <w:pPr>
        <w:pStyle w:val="TOC5"/>
        <w:rPr>
          <w:rFonts w:asciiTheme="minorHAnsi" w:eastAsiaTheme="minorEastAsia" w:hAnsiTheme="minorHAnsi" w:cstheme="minorBidi"/>
          <w:noProof/>
          <w:kern w:val="0"/>
          <w:sz w:val="22"/>
          <w:szCs w:val="22"/>
        </w:rPr>
      </w:pPr>
      <w:r>
        <w:rPr>
          <w:noProof/>
        </w:rPr>
        <w:t>398</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_Toc447709504 \h </w:instrText>
      </w:r>
      <w:r w:rsidRPr="004034AD">
        <w:rPr>
          <w:noProof/>
        </w:rPr>
      </w:r>
      <w:r w:rsidRPr="004034AD">
        <w:rPr>
          <w:noProof/>
        </w:rPr>
        <w:fldChar w:fldCharType="separate"/>
      </w:r>
      <w:r w:rsidR="006C27C7">
        <w:rPr>
          <w:noProof/>
        </w:rPr>
        <w:t>696</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398</w:t>
      </w:r>
      <w:r>
        <w:rPr>
          <w:noProof/>
        </w:rPr>
        <w:noBreakHyphen/>
        <w:t>A—Farm Management Deposit reporting</w:t>
      </w:r>
      <w:r w:rsidRPr="004034AD">
        <w:rPr>
          <w:b w:val="0"/>
          <w:noProof/>
          <w:sz w:val="18"/>
        </w:rPr>
        <w:tab/>
      </w:r>
      <w:r w:rsidRPr="004034AD">
        <w:rPr>
          <w:b w:val="0"/>
          <w:noProof/>
          <w:sz w:val="18"/>
        </w:rPr>
        <w:fldChar w:fldCharType="begin"/>
      </w:r>
      <w:r w:rsidRPr="004034AD">
        <w:rPr>
          <w:b w:val="0"/>
          <w:noProof/>
          <w:sz w:val="18"/>
        </w:rPr>
        <w:instrText xml:space="preserve"> PAGEREF _Toc447709505 \h </w:instrText>
      </w:r>
      <w:r w:rsidRPr="004034AD">
        <w:rPr>
          <w:b w:val="0"/>
          <w:noProof/>
          <w:sz w:val="18"/>
        </w:rPr>
      </w:r>
      <w:r w:rsidRPr="004034AD">
        <w:rPr>
          <w:b w:val="0"/>
          <w:noProof/>
          <w:sz w:val="18"/>
        </w:rPr>
        <w:fldChar w:fldCharType="separate"/>
      </w:r>
      <w:r w:rsidR="006C27C7">
        <w:rPr>
          <w:b w:val="0"/>
          <w:noProof/>
          <w:sz w:val="18"/>
        </w:rPr>
        <w:t>696</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398</w:t>
      </w:r>
      <w:r>
        <w:rPr>
          <w:noProof/>
        </w:rPr>
        <w:noBreakHyphen/>
        <w:t>5</w:t>
      </w:r>
      <w:r>
        <w:rPr>
          <w:noProof/>
        </w:rPr>
        <w:tab/>
        <w:t>Reporting to Agriculture Department</w:t>
      </w:r>
      <w:r w:rsidRPr="004034AD">
        <w:rPr>
          <w:noProof/>
        </w:rPr>
        <w:tab/>
      </w:r>
      <w:r w:rsidRPr="004034AD">
        <w:rPr>
          <w:noProof/>
        </w:rPr>
        <w:fldChar w:fldCharType="begin"/>
      </w:r>
      <w:r w:rsidRPr="004034AD">
        <w:rPr>
          <w:noProof/>
        </w:rPr>
        <w:instrText xml:space="preserve"> PAGEREF _Toc447709506 \h </w:instrText>
      </w:r>
      <w:r w:rsidRPr="004034AD">
        <w:rPr>
          <w:noProof/>
        </w:rPr>
      </w:r>
      <w:r w:rsidRPr="004034AD">
        <w:rPr>
          <w:noProof/>
        </w:rPr>
        <w:fldChar w:fldCharType="separate"/>
      </w:r>
      <w:r w:rsidR="006C27C7">
        <w:rPr>
          <w:noProof/>
        </w:rPr>
        <w:t>696</w:t>
      </w:r>
      <w:r w:rsidRPr="004034AD">
        <w:rPr>
          <w:noProof/>
        </w:rPr>
        <w:fldChar w:fldCharType="end"/>
      </w:r>
    </w:p>
    <w:p w:rsidR="004034AD" w:rsidRDefault="004034AD">
      <w:pPr>
        <w:pStyle w:val="TOC3"/>
        <w:rPr>
          <w:rFonts w:asciiTheme="minorHAnsi" w:eastAsiaTheme="minorEastAsia" w:hAnsiTheme="minorHAnsi" w:cstheme="minorBidi"/>
          <w:b w:val="0"/>
          <w:noProof/>
          <w:kern w:val="0"/>
          <w:szCs w:val="22"/>
        </w:rPr>
      </w:pPr>
      <w:r>
        <w:rPr>
          <w:noProof/>
        </w:rPr>
        <w:t>Part 5</w:t>
      </w:r>
      <w:r>
        <w:rPr>
          <w:noProof/>
        </w:rPr>
        <w:noBreakHyphen/>
        <w:t>30—Payment, ABN and identification verification system</w:t>
      </w:r>
      <w:r w:rsidRPr="004034AD">
        <w:rPr>
          <w:b w:val="0"/>
          <w:noProof/>
          <w:sz w:val="18"/>
        </w:rPr>
        <w:tab/>
      </w:r>
      <w:r w:rsidRPr="004034AD">
        <w:rPr>
          <w:b w:val="0"/>
          <w:noProof/>
          <w:sz w:val="18"/>
        </w:rPr>
        <w:fldChar w:fldCharType="begin"/>
      </w:r>
      <w:r w:rsidRPr="004034AD">
        <w:rPr>
          <w:b w:val="0"/>
          <w:noProof/>
          <w:sz w:val="18"/>
        </w:rPr>
        <w:instrText xml:space="preserve"> PAGEREF _Toc447709507 \h </w:instrText>
      </w:r>
      <w:r w:rsidRPr="004034AD">
        <w:rPr>
          <w:b w:val="0"/>
          <w:noProof/>
          <w:sz w:val="18"/>
        </w:rPr>
      </w:r>
      <w:r w:rsidRPr="004034AD">
        <w:rPr>
          <w:b w:val="0"/>
          <w:noProof/>
          <w:sz w:val="18"/>
        </w:rPr>
        <w:fldChar w:fldCharType="separate"/>
      </w:r>
      <w:r w:rsidR="006C27C7">
        <w:rPr>
          <w:b w:val="0"/>
          <w:noProof/>
          <w:sz w:val="18"/>
        </w:rPr>
        <w:t>698</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400—Guide to Part 5</w:t>
      </w:r>
      <w:r>
        <w:rPr>
          <w:noProof/>
        </w:rPr>
        <w:noBreakHyphen/>
        <w:t>30</w:t>
      </w:r>
      <w:r w:rsidRPr="004034AD">
        <w:rPr>
          <w:b w:val="0"/>
          <w:noProof/>
          <w:sz w:val="18"/>
        </w:rPr>
        <w:tab/>
      </w:r>
      <w:r w:rsidRPr="004034AD">
        <w:rPr>
          <w:b w:val="0"/>
          <w:noProof/>
          <w:sz w:val="18"/>
        </w:rPr>
        <w:fldChar w:fldCharType="begin"/>
      </w:r>
      <w:r w:rsidRPr="004034AD">
        <w:rPr>
          <w:b w:val="0"/>
          <w:noProof/>
          <w:sz w:val="18"/>
        </w:rPr>
        <w:instrText xml:space="preserve"> PAGEREF _Toc447709508 \h </w:instrText>
      </w:r>
      <w:r w:rsidRPr="004034AD">
        <w:rPr>
          <w:b w:val="0"/>
          <w:noProof/>
          <w:sz w:val="18"/>
        </w:rPr>
      </w:r>
      <w:r w:rsidRPr="004034AD">
        <w:rPr>
          <w:b w:val="0"/>
          <w:noProof/>
          <w:sz w:val="18"/>
        </w:rPr>
        <w:fldChar w:fldCharType="separate"/>
      </w:r>
      <w:r w:rsidR="006C27C7">
        <w:rPr>
          <w:b w:val="0"/>
          <w:noProof/>
          <w:sz w:val="18"/>
        </w:rPr>
        <w:t>698</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400</w:t>
      </w:r>
      <w:r>
        <w:rPr>
          <w:noProof/>
        </w:rPr>
        <w:noBreakHyphen/>
        <w:t>1</w:t>
      </w:r>
      <w:r>
        <w:rPr>
          <w:noProof/>
        </w:rPr>
        <w:tab/>
        <w:t>What Part 5</w:t>
      </w:r>
      <w:r>
        <w:rPr>
          <w:noProof/>
        </w:rPr>
        <w:noBreakHyphen/>
        <w:t>30 is about</w:t>
      </w:r>
      <w:r w:rsidRPr="004034AD">
        <w:rPr>
          <w:noProof/>
        </w:rPr>
        <w:tab/>
      </w:r>
      <w:r w:rsidRPr="004034AD">
        <w:rPr>
          <w:noProof/>
        </w:rPr>
        <w:fldChar w:fldCharType="begin"/>
      </w:r>
      <w:r w:rsidRPr="004034AD">
        <w:rPr>
          <w:noProof/>
        </w:rPr>
        <w:instrText xml:space="preserve"> PAGEREF _Toc447709509 \h </w:instrText>
      </w:r>
      <w:r w:rsidRPr="004034AD">
        <w:rPr>
          <w:noProof/>
        </w:rPr>
      </w:r>
      <w:r w:rsidRPr="004034AD">
        <w:rPr>
          <w:noProof/>
        </w:rPr>
        <w:fldChar w:fldCharType="separate"/>
      </w:r>
      <w:r w:rsidR="006C27C7">
        <w:rPr>
          <w:noProof/>
        </w:rPr>
        <w:t>698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400</w:t>
      </w:r>
      <w:r>
        <w:rPr>
          <w:noProof/>
        </w:rPr>
        <w:noBreakHyphen/>
        <w:t>5</w:t>
      </w:r>
      <w:r>
        <w:rPr>
          <w:noProof/>
        </w:rPr>
        <w:tab/>
        <w:t>The payment, ABN and identification verification system</w:t>
      </w:r>
      <w:r w:rsidRPr="004034AD">
        <w:rPr>
          <w:noProof/>
        </w:rPr>
        <w:tab/>
      </w:r>
      <w:r w:rsidRPr="004034AD">
        <w:rPr>
          <w:noProof/>
        </w:rPr>
        <w:fldChar w:fldCharType="begin"/>
      </w:r>
      <w:r w:rsidRPr="004034AD">
        <w:rPr>
          <w:noProof/>
        </w:rPr>
        <w:instrText xml:space="preserve"> PAGEREF _Toc447709510 \h </w:instrText>
      </w:r>
      <w:r w:rsidRPr="004034AD">
        <w:rPr>
          <w:noProof/>
        </w:rPr>
      </w:r>
      <w:r w:rsidRPr="004034AD">
        <w:rPr>
          <w:noProof/>
        </w:rPr>
        <w:fldChar w:fldCharType="separate"/>
      </w:r>
      <w:r w:rsidR="006C27C7">
        <w:rPr>
          <w:noProof/>
        </w:rPr>
        <w:t>698</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405—Transaction reporting by purchasers</w:t>
      </w:r>
      <w:r w:rsidRPr="004034AD">
        <w:rPr>
          <w:b w:val="0"/>
          <w:noProof/>
          <w:sz w:val="18"/>
        </w:rPr>
        <w:tab/>
      </w:r>
      <w:r w:rsidRPr="004034AD">
        <w:rPr>
          <w:b w:val="0"/>
          <w:noProof/>
          <w:sz w:val="18"/>
        </w:rPr>
        <w:fldChar w:fldCharType="begin"/>
      </w:r>
      <w:r w:rsidRPr="004034AD">
        <w:rPr>
          <w:b w:val="0"/>
          <w:noProof/>
          <w:sz w:val="18"/>
        </w:rPr>
        <w:instrText xml:space="preserve"> PAGEREF _Toc447709511 \h </w:instrText>
      </w:r>
      <w:r w:rsidRPr="004034AD">
        <w:rPr>
          <w:b w:val="0"/>
          <w:noProof/>
          <w:sz w:val="18"/>
        </w:rPr>
      </w:r>
      <w:r w:rsidRPr="004034AD">
        <w:rPr>
          <w:b w:val="0"/>
          <w:noProof/>
          <w:sz w:val="18"/>
        </w:rPr>
        <w:fldChar w:fldCharType="separate"/>
      </w:r>
      <w:r w:rsidR="006C27C7">
        <w:rPr>
          <w:b w:val="0"/>
          <w:noProof/>
          <w:sz w:val="18"/>
        </w:rPr>
        <w:t>699</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405</w:t>
      </w:r>
      <w:r>
        <w:rPr>
          <w:noProof/>
        </w:rPr>
        <w:noBreakHyphen/>
        <w:t>5</w:t>
      </w:r>
      <w:r>
        <w:rPr>
          <w:noProof/>
        </w:rPr>
        <w:tab/>
        <w:t>Payments to which this Division applies</w:t>
      </w:r>
      <w:r w:rsidRPr="004034AD">
        <w:rPr>
          <w:noProof/>
        </w:rPr>
        <w:tab/>
      </w:r>
      <w:r w:rsidRPr="004034AD">
        <w:rPr>
          <w:noProof/>
        </w:rPr>
        <w:fldChar w:fldCharType="begin"/>
      </w:r>
      <w:r w:rsidRPr="004034AD">
        <w:rPr>
          <w:noProof/>
        </w:rPr>
        <w:instrText xml:space="preserve"> PAGEREF _Toc447709512 \h </w:instrText>
      </w:r>
      <w:r w:rsidRPr="004034AD">
        <w:rPr>
          <w:noProof/>
        </w:rPr>
      </w:r>
      <w:r w:rsidRPr="004034AD">
        <w:rPr>
          <w:noProof/>
        </w:rPr>
        <w:fldChar w:fldCharType="separate"/>
      </w:r>
      <w:r w:rsidR="006C27C7">
        <w:rPr>
          <w:noProof/>
        </w:rPr>
        <w:t>699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405</w:t>
      </w:r>
      <w:r>
        <w:rPr>
          <w:noProof/>
        </w:rPr>
        <w:noBreakHyphen/>
        <w:t>10</w:t>
      </w:r>
      <w:r>
        <w:rPr>
          <w:noProof/>
        </w:rPr>
        <w:tab/>
        <w:t>Reporting requirements</w:t>
      </w:r>
      <w:r w:rsidRPr="004034AD">
        <w:rPr>
          <w:noProof/>
        </w:rPr>
        <w:tab/>
      </w:r>
      <w:r w:rsidRPr="004034AD">
        <w:rPr>
          <w:noProof/>
        </w:rPr>
        <w:fldChar w:fldCharType="begin"/>
      </w:r>
      <w:r w:rsidRPr="004034AD">
        <w:rPr>
          <w:noProof/>
        </w:rPr>
        <w:instrText xml:space="preserve"> PAGEREF _Toc447709513 \h </w:instrText>
      </w:r>
      <w:r w:rsidRPr="004034AD">
        <w:rPr>
          <w:noProof/>
        </w:rPr>
      </w:r>
      <w:r w:rsidRPr="004034AD">
        <w:rPr>
          <w:noProof/>
        </w:rPr>
        <w:fldChar w:fldCharType="separate"/>
      </w:r>
      <w:r w:rsidR="006C27C7">
        <w:rPr>
          <w:noProof/>
        </w:rPr>
        <w:t>699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405</w:t>
      </w:r>
      <w:r>
        <w:rPr>
          <w:noProof/>
        </w:rPr>
        <w:noBreakHyphen/>
        <w:t>15</w:t>
      </w:r>
      <w:r>
        <w:rPr>
          <w:noProof/>
        </w:rPr>
        <w:tab/>
        <w:t>Invoices produced by purchasers</w:t>
      </w:r>
      <w:r w:rsidRPr="004034AD">
        <w:rPr>
          <w:noProof/>
        </w:rPr>
        <w:tab/>
      </w:r>
      <w:r w:rsidRPr="004034AD">
        <w:rPr>
          <w:noProof/>
        </w:rPr>
        <w:fldChar w:fldCharType="begin"/>
      </w:r>
      <w:r w:rsidRPr="004034AD">
        <w:rPr>
          <w:noProof/>
        </w:rPr>
        <w:instrText xml:space="preserve"> PAGEREF _Toc447709514 \h </w:instrText>
      </w:r>
      <w:r w:rsidRPr="004034AD">
        <w:rPr>
          <w:noProof/>
        </w:rPr>
      </w:r>
      <w:r w:rsidRPr="004034AD">
        <w:rPr>
          <w:noProof/>
        </w:rPr>
        <w:fldChar w:fldCharType="separate"/>
      </w:r>
      <w:r w:rsidR="006C27C7">
        <w:rPr>
          <w:noProof/>
        </w:rPr>
        <w:t>700</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410—Transaction reporting by suppliers</w:t>
      </w:r>
      <w:r w:rsidRPr="004034AD">
        <w:rPr>
          <w:b w:val="0"/>
          <w:noProof/>
          <w:sz w:val="18"/>
        </w:rPr>
        <w:tab/>
      </w:r>
      <w:r w:rsidRPr="004034AD">
        <w:rPr>
          <w:b w:val="0"/>
          <w:noProof/>
          <w:sz w:val="18"/>
        </w:rPr>
        <w:fldChar w:fldCharType="begin"/>
      </w:r>
      <w:r w:rsidRPr="004034AD">
        <w:rPr>
          <w:b w:val="0"/>
          <w:noProof/>
          <w:sz w:val="18"/>
        </w:rPr>
        <w:instrText xml:space="preserve"> PAGEREF _Toc447709515 \h </w:instrText>
      </w:r>
      <w:r w:rsidRPr="004034AD">
        <w:rPr>
          <w:b w:val="0"/>
          <w:noProof/>
          <w:sz w:val="18"/>
        </w:rPr>
      </w:r>
      <w:r w:rsidRPr="004034AD">
        <w:rPr>
          <w:b w:val="0"/>
          <w:noProof/>
          <w:sz w:val="18"/>
        </w:rPr>
        <w:fldChar w:fldCharType="separate"/>
      </w:r>
      <w:r w:rsidR="006C27C7">
        <w:rPr>
          <w:b w:val="0"/>
          <w:noProof/>
          <w:sz w:val="18"/>
        </w:rPr>
        <w:t>701</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410</w:t>
      </w:r>
      <w:r>
        <w:rPr>
          <w:noProof/>
        </w:rPr>
        <w:noBreakHyphen/>
        <w:t>5</w:t>
      </w:r>
      <w:r>
        <w:rPr>
          <w:noProof/>
        </w:rPr>
        <w:tab/>
        <w:t>Payments to which this Division applies</w:t>
      </w:r>
      <w:r w:rsidRPr="004034AD">
        <w:rPr>
          <w:noProof/>
        </w:rPr>
        <w:tab/>
      </w:r>
      <w:r w:rsidRPr="004034AD">
        <w:rPr>
          <w:noProof/>
        </w:rPr>
        <w:fldChar w:fldCharType="begin"/>
      </w:r>
      <w:r w:rsidRPr="004034AD">
        <w:rPr>
          <w:noProof/>
        </w:rPr>
        <w:instrText xml:space="preserve"> PAGEREF _Toc447709516 \h </w:instrText>
      </w:r>
      <w:r w:rsidRPr="004034AD">
        <w:rPr>
          <w:noProof/>
        </w:rPr>
      </w:r>
      <w:r w:rsidRPr="004034AD">
        <w:rPr>
          <w:noProof/>
        </w:rPr>
        <w:fldChar w:fldCharType="separate"/>
      </w:r>
      <w:r w:rsidR="006C27C7">
        <w:rPr>
          <w:noProof/>
        </w:rPr>
        <w:t>701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lastRenderedPageBreak/>
        <w:t>410</w:t>
      </w:r>
      <w:r>
        <w:rPr>
          <w:noProof/>
        </w:rPr>
        <w:noBreakHyphen/>
        <w:t>10</w:t>
      </w:r>
      <w:r>
        <w:rPr>
          <w:noProof/>
        </w:rPr>
        <w:tab/>
        <w:t>Reporting requirements</w:t>
      </w:r>
      <w:r w:rsidRPr="004034AD">
        <w:rPr>
          <w:noProof/>
        </w:rPr>
        <w:tab/>
      </w:r>
      <w:r w:rsidRPr="004034AD">
        <w:rPr>
          <w:noProof/>
        </w:rPr>
        <w:fldChar w:fldCharType="begin"/>
      </w:r>
      <w:r w:rsidRPr="004034AD">
        <w:rPr>
          <w:noProof/>
        </w:rPr>
        <w:instrText xml:space="preserve"> PAGEREF _Toc447709517 \h </w:instrText>
      </w:r>
      <w:r w:rsidRPr="004034AD">
        <w:rPr>
          <w:noProof/>
        </w:rPr>
      </w:r>
      <w:r w:rsidRPr="004034AD">
        <w:rPr>
          <w:noProof/>
        </w:rPr>
        <w:fldChar w:fldCharType="separate"/>
      </w:r>
      <w:r w:rsidR="006C27C7">
        <w:rPr>
          <w:noProof/>
        </w:rPr>
        <w:t>701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410</w:t>
      </w:r>
      <w:r>
        <w:rPr>
          <w:noProof/>
        </w:rPr>
        <w:noBreakHyphen/>
        <w:t>15</w:t>
      </w:r>
      <w:r>
        <w:rPr>
          <w:noProof/>
        </w:rPr>
        <w:tab/>
        <w:t>Invoices produced by purchasers</w:t>
      </w:r>
      <w:r w:rsidRPr="004034AD">
        <w:rPr>
          <w:noProof/>
        </w:rPr>
        <w:tab/>
      </w:r>
      <w:r w:rsidRPr="004034AD">
        <w:rPr>
          <w:noProof/>
        </w:rPr>
        <w:fldChar w:fldCharType="begin"/>
      </w:r>
      <w:r w:rsidRPr="004034AD">
        <w:rPr>
          <w:noProof/>
        </w:rPr>
        <w:instrText xml:space="preserve"> PAGEREF _Toc447709518 \h </w:instrText>
      </w:r>
      <w:r w:rsidRPr="004034AD">
        <w:rPr>
          <w:noProof/>
        </w:rPr>
      </w:r>
      <w:r w:rsidRPr="004034AD">
        <w:rPr>
          <w:noProof/>
        </w:rPr>
        <w:fldChar w:fldCharType="separate"/>
      </w:r>
      <w:r w:rsidR="006C27C7">
        <w:rPr>
          <w:noProof/>
        </w:rPr>
        <w:t>702</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415—Verification of suppliers’ ABNs by purchasers</w:t>
      </w:r>
      <w:r w:rsidRPr="004034AD">
        <w:rPr>
          <w:b w:val="0"/>
          <w:noProof/>
          <w:sz w:val="18"/>
        </w:rPr>
        <w:tab/>
      </w:r>
      <w:r w:rsidRPr="004034AD">
        <w:rPr>
          <w:b w:val="0"/>
          <w:noProof/>
          <w:sz w:val="18"/>
        </w:rPr>
        <w:fldChar w:fldCharType="begin"/>
      </w:r>
      <w:r w:rsidRPr="004034AD">
        <w:rPr>
          <w:b w:val="0"/>
          <w:noProof/>
          <w:sz w:val="18"/>
        </w:rPr>
        <w:instrText xml:space="preserve"> PAGEREF _Toc447709519 \h </w:instrText>
      </w:r>
      <w:r w:rsidRPr="004034AD">
        <w:rPr>
          <w:b w:val="0"/>
          <w:noProof/>
          <w:sz w:val="18"/>
        </w:rPr>
      </w:r>
      <w:r w:rsidRPr="004034AD">
        <w:rPr>
          <w:b w:val="0"/>
          <w:noProof/>
          <w:sz w:val="18"/>
        </w:rPr>
        <w:fldChar w:fldCharType="separate"/>
      </w:r>
      <w:r w:rsidR="006C27C7">
        <w:rPr>
          <w:b w:val="0"/>
          <w:noProof/>
          <w:sz w:val="18"/>
        </w:rPr>
        <w:t>703</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415</w:t>
      </w:r>
      <w:r>
        <w:rPr>
          <w:noProof/>
        </w:rPr>
        <w:noBreakHyphen/>
        <w:t>5</w:t>
      </w:r>
      <w:r>
        <w:rPr>
          <w:noProof/>
        </w:rPr>
        <w:tab/>
        <w:t>Payments to which this Division applies</w:t>
      </w:r>
      <w:r w:rsidRPr="004034AD">
        <w:rPr>
          <w:noProof/>
        </w:rPr>
        <w:tab/>
      </w:r>
      <w:r w:rsidRPr="004034AD">
        <w:rPr>
          <w:noProof/>
        </w:rPr>
        <w:fldChar w:fldCharType="begin"/>
      </w:r>
      <w:r w:rsidRPr="004034AD">
        <w:rPr>
          <w:noProof/>
        </w:rPr>
        <w:instrText xml:space="preserve"> PAGEREF _Toc447709520 \h </w:instrText>
      </w:r>
      <w:r w:rsidRPr="004034AD">
        <w:rPr>
          <w:noProof/>
        </w:rPr>
      </w:r>
      <w:r w:rsidRPr="004034AD">
        <w:rPr>
          <w:noProof/>
        </w:rPr>
        <w:fldChar w:fldCharType="separate"/>
      </w:r>
      <w:r w:rsidR="006C27C7">
        <w:rPr>
          <w:noProof/>
        </w:rPr>
        <w:t>703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415</w:t>
      </w:r>
      <w:r>
        <w:rPr>
          <w:noProof/>
        </w:rPr>
        <w:noBreakHyphen/>
        <w:t>10</w:t>
      </w:r>
      <w:r>
        <w:rPr>
          <w:noProof/>
        </w:rPr>
        <w:tab/>
        <w:t>ABN verification requirements</w:t>
      </w:r>
      <w:r w:rsidRPr="004034AD">
        <w:rPr>
          <w:noProof/>
        </w:rPr>
        <w:tab/>
      </w:r>
      <w:r w:rsidRPr="004034AD">
        <w:rPr>
          <w:noProof/>
        </w:rPr>
        <w:fldChar w:fldCharType="begin"/>
      </w:r>
      <w:r w:rsidRPr="004034AD">
        <w:rPr>
          <w:noProof/>
        </w:rPr>
        <w:instrText xml:space="preserve"> PAGEREF _Toc447709521 \h </w:instrText>
      </w:r>
      <w:r w:rsidRPr="004034AD">
        <w:rPr>
          <w:noProof/>
        </w:rPr>
      </w:r>
      <w:r w:rsidRPr="004034AD">
        <w:rPr>
          <w:noProof/>
        </w:rPr>
        <w:fldChar w:fldCharType="separate"/>
      </w:r>
      <w:r w:rsidR="006C27C7">
        <w:rPr>
          <w:noProof/>
        </w:rPr>
        <w:t>703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415</w:t>
      </w:r>
      <w:r>
        <w:rPr>
          <w:noProof/>
        </w:rPr>
        <w:noBreakHyphen/>
        <w:t>15</w:t>
      </w:r>
      <w:r>
        <w:rPr>
          <w:noProof/>
        </w:rPr>
        <w:tab/>
        <w:t>Method of obtaining ABN verification</w:t>
      </w:r>
      <w:r w:rsidRPr="004034AD">
        <w:rPr>
          <w:noProof/>
        </w:rPr>
        <w:tab/>
      </w:r>
      <w:r w:rsidRPr="004034AD">
        <w:rPr>
          <w:noProof/>
        </w:rPr>
        <w:fldChar w:fldCharType="begin"/>
      </w:r>
      <w:r w:rsidRPr="004034AD">
        <w:rPr>
          <w:noProof/>
        </w:rPr>
        <w:instrText xml:space="preserve"> PAGEREF _Toc447709522 \h </w:instrText>
      </w:r>
      <w:r w:rsidRPr="004034AD">
        <w:rPr>
          <w:noProof/>
        </w:rPr>
      </w:r>
      <w:r w:rsidRPr="004034AD">
        <w:rPr>
          <w:noProof/>
        </w:rPr>
        <w:fldChar w:fldCharType="separate"/>
      </w:r>
      <w:r w:rsidR="006C27C7">
        <w:rPr>
          <w:noProof/>
        </w:rPr>
        <w:t>704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415</w:t>
      </w:r>
      <w:r>
        <w:rPr>
          <w:noProof/>
        </w:rPr>
        <w:noBreakHyphen/>
        <w:t>20</w:t>
      </w:r>
      <w:r>
        <w:rPr>
          <w:noProof/>
        </w:rPr>
        <w:tab/>
        <w:t>Verification applies to later payments</w:t>
      </w:r>
      <w:r w:rsidRPr="004034AD">
        <w:rPr>
          <w:noProof/>
        </w:rPr>
        <w:tab/>
      </w:r>
      <w:r w:rsidRPr="004034AD">
        <w:rPr>
          <w:noProof/>
        </w:rPr>
        <w:fldChar w:fldCharType="begin"/>
      </w:r>
      <w:r w:rsidRPr="004034AD">
        <w:rPr>
          <w:noProof/>
        </w:rPr>
        <w:instrText xml:space="preserve"> PAGEREF _Toc447709523 \h </w:instrText>
      </w:r>
      <w:r w:rsidRPr="004034AD">
        <w:rPr>
          <w:noProof/>
        </w:rPr>
      </w:r>
      <w:r w:rsidRPr="004034AD">
        <w:rPr>
          <w:noProof/>
        </w:rPr>
        <w:fldChar w:fldCharType="separate"/>
      </w:r>
      <w:r w:rsidR="006C27C7">
        <w:rPr>
          <w:noProof/>
        </w:rPr>
        <w:t>704</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417—Verification of suppliers’ identities by purchasers</w:t>
      </w:r>
      <w:r w:rsidRPr="004034AD">
        <w:rPr>
          <w:b w:val="0"/>
          <w:noProof/>
          <w:sz w:val="18"/>
        </w:rPr>
        <w:tab/>
      </w:r>
      <w:r w:rsidRPr="004034AD">
        <w:rPr>
          <w:b w:val="0"/>
          <w:noProof/>
          <w:sz w:val="18"/>
        </w:rPr>
        <w:fldChar w:fldCharType="begin"/>
      </w:r>
      <w:r w:rsidRPr="004034AD">
        <w:rPr>
          <w:b w:val="0"/>
          <w:noProof/>
          <w:sz w:val="18"/>
        </w:rPr>
        <w:instrText xml:space="preserve"> PAGEREF _Toc447709524 \h </w:instrText>
      </w:r>
      <w:r w:rsidRPr="004034AD">
        <w:rPr>
          <w:b w:val="0"/>
          <w:noProof/>
          <w:sz w:val="18"/>
        </w:rPr>
      </w:r>
      <w:r w:rsidRPr="004034AD">
        <w:rPr>
          <w:b w:val="0"/>
          <w:noProof/>
          <w:sz w:val="18"/>
        </w:rPr>
        <w:fldChar w:fldCharType="separate"/>
      </w:r>
      <w:r w:rsidR="006C27C7">
        <w:rPr>
          <w:b w:val="0"/>
          <w:noProof/>
          <w:sz w:val="18"/>
        </w:rPr>
        <w:t>705</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417</w:t>
      </w:r>
      <w:r>
        <w:rPr>
          <w:noProof/>
        </w:rPr>
        <w:noBreakHyphen/>
        <w:t>5</w:t>
      </w:r>
      <w:r>
        <w:rPr>
          <w:noProof/>
        </w:rPr>
        <w:tab/>
        <w:t>Payments to which this Division applies</w:t>
      </w:r>
      <w:r w:rsidRPr="004034AD">
        <w:rPr>
          <w:noProof/>
        </w:rPr>
        <w:tab/>
      </w:r>
      <w:r w:rsidRPr="004034AD">
        <w:rPr>
          <w:noProof/>
        </w:rPr>
        <w:fldChar w:fldCharType="begin"/>
      </w:r>
      <w:r w:rsidRPr="004034AD">
        <w:rPr>
          <w:noProof/>
        </w:rPr>
        <w:instrText xml:space="preserve"> PAGEREF _Toc447709525 \h </w:instrText>
      </w:r>
      <w:r w:rsidRPr="004034AD">
        <w:rPr>
          <w:noProof/>
        </w:rPr>
      </w:r>
      <w:r w:rsidRPr="004034AD">
        <w:rPr>
          <w:noProof/>
        </w:rPr>
        <w:fldChar w:fldCharType="separate"/>
      </w:r>
      <w:r w:rsidR="006C27C7">
        <w:rPr>
          <w:noProof/>
        </w:rPr>
        <w:t>705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417</w:t>
      </w:r>
      <w:r>
        <w:rPr>
          <w:noProof/>
        </w:rPr>
        <w:noBreakHyphen/>
        <w:t>10</w:t>
      </w:r>
      <w:r>
        <w:rPr>
          <w:noProof/>
        </w:rPr>
        <w:tab/>
        <w:t>Identity verification requirements</w:t>
      </w:r>
      <w:r w:rsidRPr="004034AD">
        <w:rPr>
          <w:noProof/>
        </w:rPr>
        <w:tab/>
      </w:r>
      <w:r w:rsidRPr="004034AD">
        <w:rPr>
          <w:noProof/>
        </w:rPr>
        <w:fldChar w:fldCharType="begin"/>
      </w:r>
      <w:r w:rsidRPr="004034AD">
        <w:rPr>
          <w:noProof/>
        </w:rPr>
        <w:instrText xml:space="preserve"> PAGEREF _Toc447709526 \h </w:instrText>
      </w:r>
      <w:r w:rsidRPr="004034AD">
        <w:rPr>
          <w:noProof/>
        </w:rPr>
      </w:r>
      <w:r w:rsidRPr="004034AD">
        <w:rPr>
          <w:noProof/>
        </w:rPr>
        <w:fldChar w:fldCharType="separate"/>
      </w:r>
      <w:r w:rsidR="006C27C7">
        <w:rPr>
          <w:noProof/>
        </w:rPr>
        <w:t>705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417</w:t>
      </w:r>
      <w:r>
        <w:rPr>
          <w:noProof/>
        </w:rPr>
        <w:noBreakHyphen/>
        <w:t>15</w:t>
      </w:r>
      <w:r>
        <w:rPr>
          <w:noProof/>
        </w:rPr>
        <w:tab/>
        <w:t>Method of obtaining identity verification</w:t>
      </w:r>
      <w:r w:rsidRPr="004034AD">
        <w:rPr>
          <w:noProof/>
        </w:rPr>
        <w:tab/>
      </w:r>
      <w:r w:rsidRPr="004034AD">
        <w:rPr>
          <w:noProof/>
        </w:rPr>
        <w:fldChar w:fldCharType="begin"/>
      </w:r>
      <w:r w:rsidRPr="004034AD">
        <w:rPr>
          <w:noProof/>
        </w:rPr>
        <w:instrText xml:space="preserve"> PAGEREF _Toc447709527 \h </w:instrText>
      </w:r>
      <w:r w:rsidRPr="004034AD">
        <w:rPr>
          <w:noProof/>
        </w:rPr>
      </w:r>
      <w:r w:rsidRPr="004034AD">
        <w:rPr>
          <w:noProof/>
        </w:rPr>
        <w:fldChar w:fldCharType="separate"/>
      </w:r>
      <w:r w:rsidR="006C27C7">
        <w:rPr>
          <w:noProof/>
        </w:rPr>
        <w:t>706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417</w:t>
      </w:r>
      <w:r>
        <w:rPr>
          <w:noProof/>
        </w:rPr>
        <w:noBreakHyphen/>
        <w:t>20</w:t>
      </w:r>
      <w:r>
        <w:rPr>
          <w:noProof/>
        </w:rPr>
        <w:tab/>
        <w:t>Verification applies to later payments</w:t>
      </w:r>
      <w:r w:rsidRPr="004034AD">
        <w:rPr>
          <w:noProof/>
        </w:rPr>
        <w:tab/>
      </w:r>
      <w:r w:rsidRPr="004034AD">
        <w:rPr>
          <w:noProof/>
        </w:rPr>
        <w:fldChar w:fldCharType="begin"/>
      </w:r>
      <w:r w:rsidRPr="004034AD">
        <w:rPr>
          <w:noProof/>
        </w:rPr>
        <w:instrText xml:space="preserve"> PAGEREF _Toc447709528 \h </w:instrText>
      </w:r>
      <w:r w:rsidRPr="004034AD">
        <w:rPr>
          <w:noProof/>
        </w:rPr>
      </w:r>
      <w:r w:rsidRPr="004034AD">
        <w:rPr>
          <w:noProof/>
        </w:rPr>
        <w:fldChar w:fldCharType="separate"/>
      </w:r>
      <w:r w:rsidR="006C27C7">
        <w:rPr>
          <w:noProof/>
        </w:rPr>
        <w:t>706</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420—Penalties for not reporting or verifying</w:t>
      </w:r>
      <w:r w:rsidRPr="004034AD">
        <w:rPr>
          <w:b w:val="0"/>
          <w:noProof/>
          <w:sz w:val="18"/>
        </w:rPr>
        <w:tab/>
      </w:r>
      <w:r w:rsidRPr="004034AD">
        <w:rPr>
          <w:b w:val="0"/>
          <w:noProof/>
          <w:sz w:val="18"/>
        </w:rPr>
        <w:fldChar w:fldCharType="begin"/>
      </w:r>
      <w:r w:rsidRPr="004034AD">
        <w:rPr>
          <w:b w:val="0"/>
          <w:noProof/>
          <w:sz w:val="18"/>
        </w:rPr>
        <w:instrText xml:space="preserve"> PAGEREF _Toc447709529 \h </w:instrText>
      </w:r>
      <w:r w:rsidRPr="004034AD">
        <w:rPr>
          <w:b w:val="0"/>
          <w:noProof/>
          <w:sz w:val="18"/>
        </w:rPr>
      </w:r>
      <w:r w:rsidRPr="004034AD">
        <w:rPr>
          <w:b w:val="0"/>
          <w:noProof/>
          <w:sz w:val="18"/>
        </w:rPr>
        <w:fldChar w:fldCharType="separate"/>
      </w:r>
      <w:r w:rsidR="006C27C7">
        <w:rPr>
          <w:b w:val="0"/>
          <w:noProof/>
          <w:sz w:val="18"/>
        </w:rPr>
        <w:t>707</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420</w:t>
      </w:r>
      <w:r>
        <w:rPr>
          <w:noProof/>
        </w:rPr>
        <w:noBreakHyphen/>
        <w:t>5</w:t>
      </w:r>
      <w:r>
        <w:rPr>
          <w:noProof/>
        </w:rPr>
        <w:tab/>
        <w:t>Failing to report or verify: administrative penalty</w:t>
      </w:r>
      <w:r w:rsidRPr="004034AD">
        <w:rPr>
          <w:noProof/>
        </w:rPr>
        <w:tab/>
      </w:r>
      <w:r w:rsidRPr="004034AD">
        <w:rPr>
          <w:noProof/>
        </w:rPr>
        <w:fldChar w:fldCharType="begin"/>
      </w:r>
      <w:r w:rsidRPr="004034AD">
        <w:rPr>
          <w:noProof/>
        </w:rPr>
        <w:instrText xml:space="preserve"> PAGEREF _Toc447709530 \h </w:instrText>
      </w:r>
      <w:r w:rsidRPr="004034AD">
        <w:rPr>
          <w:noProof/>
        </w:rPr>
      </w:r>
      <w:r w:rsidRPr="004034AD">
        <w:rPr>
          <w:noProof/>
        </w:rPr>
        <w:fldChar w:fldCharType="separate"/>
      </w:r>
      <w:r w:rsidR="006C27C7">
        <w:rPr>
          <w:noProof/>
        </w:rPr>
        <w:t>707</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425—Other matters</w:t>
      </w:r>
      <w:r w:rsidRPr="004034AD">
        <w:rPr>
          <w:b w:val="0"/>
          <w:noProof/>
          <w:sz w:val="18"/>
        </w:rPr>
        <w:tab/>
      </w:r>
      <w:r w:rsidRPr="004034AD">
        <w:rPr>
          <w:b w:val="0"/>
          <w:noProof/>
          <w:sz w:val="18"/>
        </w:rPr>
        <w:fldChar w:fldCharType="begin"/>
      </w:r>
      <w:r w:rsidRPr="004034AD">
        <w:rPr>
          <w:b w:val="0"/>
          <w:noProof/>
          <w:sz w:val="18"/>
        </w:rPr>
        <w:instrText xml:space="preserve"> PAGEREF _Toc447709531 \h </w:instrText>
      </w:r>
      <w:r w:rsidRPr="004034AD">
        <w:rPr>
          <w:b w:val="0"/>
          <w:noProof/>
          <w:sz w:val="18"/>
        </w:rPr>
      </w:r>
      <w:r w:rsidRPr="004034AD">
        <w:rPr>
          <w:b w:val="0"/>
          <w:noProof/>
          <w:sz w:val="18"/>
        </w:rPr>
        <w:fldChar w:fldCharType="separate"/>
      </w:r>
      <w:r w:rsidR="006C27C7">
        <w:rPr>
          <w:b w:val="0"/>
          <w:noProof/>
          <w:sz w:val="18"/>
        </w:rPr>
        <w:t>708</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425</w:t>
      </w:r>
      <w:r>
        <w:rPr>
          <w:noProof/>
        </w:rPr>
        <w:noBreakHyphen/>
        <w:t>20</w:t>
      </w:r>
      <w:r>
        <w:rPr>
          <w:noProof/>
        </w:rPr>
        <w:tab/>
        <w:t>Constructive payment</w:t>
      </w:r>
      <w:r w:rsidRPr="004034AD">
        <w:rPr>
          <w:noProof/>
        </w:rPr>
        <w:tab/>
      </w:r>
      <w:r w:rsidRPr="004034AD">
        <w:rPr>
          <w:noProof/>
        </w:rPr>
        <w:fldChar w:fldCharType="begin"/>
      </w:r>
      <w:r w:rsidRPr="004034AD">
        <w:rPr>
          <w:noProof/>
        </w:rPr>
        <w:instrText xml:space="preserve"> PAGEREF _Toc447709532 \h </w:instrText>
      </w:r>
      <w:r w:rsidRPr="004034AD">
        <w:rPr>
          <w:noProof/>
        </w:rPr>
      </w:r>
      <w:r w:rsidRPr="004034AD">
        <w:rPr>
          <w:noProof/>
        </w:rPr>
        <w:fldChar w:fldCharType="separate"/>
      </w:r>
      <w:r w:rsidR="006C27C7">
        <w:rPr>
          <w:noProof/>
        </w:rPr>
        <w:t>708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425</w:t>
      </w:r>
      <w:r>
        <w:rPr>
          <w:noProof/>
        </w:rPr>
        <w:noBreakHyphen/>
        <w:t>25</w:t>
      </w:r>
      <w:r>
        <w:rPr>
          <w:noProof/>
        </w:rPr>
        <w:tab/>
        <w:t>Non</w:t>
      </w:r>
      <w:r>
        <w:rPr>
          <w:noProof/>
        </w:rPr>
        <w:noBreakHyphen/>
        <w:t>cash benefits</w:t>
      </w:r>
      <w:r w:rsidRPr="004034AD">
        <w:rPr>
          <w:noProof/>
        </w:rPr>
        <w:tab/>
      </w:r>
      <w:r w:rsidRPr="004034AD">
        <w:rPr>
          <w:noProof/>
        </w:rPr>
        <w:fldChar w:fldCharType="begin"/>
      </w:r>
      <w:r w:rsidRPr="004034AD">
        <w:rPr>
          <w:noProof/>
        </w:rPr>
        <w:instrText xml:space="preserve"> PAGEREF _Toc447709533 \h </w:instrText>
      </w:r>
      <w:r w:rsidRPr="004034AD">
        <w:rPr>
          <w:noProof/>
        </w:rPr>
      </w:r>
      <w:r w:rsidRPr="004034AD">
        <w:rPr>
          <w:noProof/>
        </w:rPr>
        <w:fldChar w:fldCharType="separate"/>
      </w:r>
      <w:r w:rsidR="006C27C7">
        <w:rPr>
          <w:noProof/>
        </w:rPr>
        <w:t>708</w:t>
      </w:r>
      <w:r w:rsidRPr="004034AD">
        <w:rPr>
          <w:noProof/>
        </w:rPr>
        <w:fldChar w:fldCharType="end"/>
      </w:r>
    </w:p>
    <w:p w:rsidR="004034AD" w:rsidRDefault="004034AD">
      <w:pPr>
        <w:pStyle w:val="TOC3"/>
        <w:rPr>
          <w:rFonts w:asciiTheme="minorHAnsi" w:eastAsiaTheme="minorEastAsia" w:hAnsiTheme="minorHAnsi" w:cstheme="minorBidi"/>
          <w:b w:val="0"/>
          <w:noProof/>
          <w:kern w:val="0"/>
          <w:szCs w:val="22"/>
        </w:rPr>
      </w:pPr>
      <w:r>
        <w:rPr>
          <w:noProof/>
        </w:rPr>
        <w:t>Part 5</w:t>
      </w:r>
      <w:r>
        <w:rPr>
          <w:noProof/>
        </w:rPr>
        <w:noBreakHyphen/>
        <w:t>35—Registration and similar processes for various taxes</w:t>
      </w:r>
      <w:r w:rsidRPr="004034AD">
        <w:rPr>
          <w:b w:val="0"/>
          <w:noProof/>
          <w:sz w:val="18"/>
        </w:rPr>
        <w:tab/>
      </w:r>
      <w:r w:rsidRPr="004034AD">
        <w:rPr>
          <w:b w:val="0"/>
          <w:noProof/>
          <w:sz w:val="18"/>
        </w:rPr>
        <w:fldChar w:fldCharType="begin"/>
      </w:r>
      <w:r w:rsidRPr="004034AD">
        <w:rPr>
          <w:b w:val="0"/>
          <w:noProof/>
          <w:sz w:val="18"/>
        </w:rPr>
        <w:instrText xml:space="preserve"> PAGEREF _Toc447709534 \h </w:instrText>
      </w:r>
      <w:r w:rsidRPr="004034AD">
        <w:rPr>
          <w:b w:val="0"/>
          <w:noProof/>
          <w:sz w:val="18"/>
        </w:rPr>
      </w:r>
      <w:r w:rsidRPr="004034AD">
        <w:rPr>
          <w:b w:val="0"/>
          <w:noProof/>
          <w:sz w:val="18"/>
        </w:rPr>
        <w:fldChar w:fldCharType="separate"/>
      </w:r>
      <w:r w:rsidR="006C27C7">
        <w:rPr>
          <w:b w:val="0"/>
          <w:noProof/>
          <w:sz w:val="18"/>
        </w:rPr>
        <w:t>709</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426—Process of endorsing charities and other entities</w:t>
      </w:r>
      <w:r w:rsidRPr="004034AD">
        <w:rPr>
          <w:b w:val="0"/>
          <w:noProof/>
          <w:sz w:val="18"/>
        </w:rPr>
        <w:tab/>
      </w:r>
      <w:r w:rsidRPr="004034AD">
        <w:rPr>
          <w:b w:val="0"/>
          <w:noProof/>
          <w:sz w:val="18"/>
        </w:rPr>
        <w:fldChar w:fldCharType="begin"/>
      </w:r>
      <w:r w:rsidRPr="004034AD">
        <w:rPr>
          <w:b w:val="0"/>
          <w:noProof/>
          <w:sz w:val="18"/>
        </w:rPr>
        <w:instrText xml:space="preserve"> PAGEREF _Toc447709535 \h </w:instrText>
      </w:r>
      <w:r w:rsidRPr="004034AD">
        <w:rPr>
          <w:b w:val="0"/>
          <w:noProof/>
          <w:sz w:val="18"/>
        </w:rPr>
      </w:r>
      <w:r w:rsidRPr="004034AD">
        <w:rPr>
          <w:b w:val="0"/>
          <w:noProof/>
          <w:sz w:val="18"/>
        </w:rPr>
        <w:fldChar w:fldCharType="separate"/>
      </w:r>
      <w:r w:rsidR="006C27C7">
        <w:rPr>
          <w:b w:val="0"/>
          <w:noProof/>
          <w:sz w:val="18"/>
        </w:rPr>
        <w:t>709</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426</w:t>
      </w:r>
      <w:r w:rsidRPr="004034AD">
        <w:rPr>
          <w:b w:val="0"/>
          <w:noProof/>
          <w:sz w:val="18"/>
        </w:rPr>
        <w:tab/>
        <w:t>709</w:t>
      </w:r>
    </w:p>
    <w:p w:rsidR="004034AD" w:rsidRDefault="004034AD">
      <w:pPr>
        <w:pStyle w:val="TOC5"/>
        <w:rPr>
          <w:rFonts w:asciiTheme="minorHAnsi" w:eastAsiaTheme="minorEastAsia" w:hAnsiTheme="minorHAnsi" w:cstheme="minorBidi"/>
          <w:noProof/>
          <w:kern w:val="0"/>
          <w:sz w:val="22"/>
          <w:szCs w:val="22"/>
        </w:rPr>
      </w:pPr>
      <w:r>
        <w:rPr>
          <w:noProof/>
        </w:rPr>
        <w:t>426</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_Toc447709537 \h </w:instrText>
      </w:r>
      <w:r w:rsidRPr="004034AD">
        <w:rPr>
          <w:noProof/>
        </w:rPr>
      </w:r>
      <w:r w:rsidRPr="004034AD">
        <w:rPr>
          <w:noProof/>
        </w:rPr>
        <w:fldChar w:fldCharType="separate"/>
      </w:r>
      <w:r w:rsidR="006C27C7">
        <w:rPr>
          <w:noProof/>
        </w:rPr>
        <w:t>709</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426</w:t>
      </w:r>
      <w:r>
        <w:rPr>
          <w:noProof/>
        </w:rPr>
        <w:noBreakHyphen/>
        <w:t>A—Application of Subdivision 426</w:t>
      </w:r>
      <w:r>
        <w:rPr>
          <w:noProof/>
        </w:rPr>
        <w:noBreakHyphen/>
        <w:t>B to various kinds of endorsement</w:t>
      </w:r>
      <w:r w:rsidRPr="004034AD">
        <w:rPr>
          <w:b w:val="0"/>
          <w:noProof/>
          <w:sz w:val="18"/>
        </w:rPr>
        <w:tab/>
      </w:r>
      <w:r w:rsidRPr="004034AD">
        <w:rPr>
          <w:b w:val="0"/>
          <w:noProof/>
          <w:sz w:val="18"/>
        </w:rPr>
        <w:fldChar w:fldCharType="begin"/>
      </w:r>
      <w:r w:rsidRPr="004034AD">
        <w:rPr>
          <w:b w:val="0"/>
          <w:noProof/>
          <w:sz w:val="18"/>
        </w:rPr>
        <w:instrText xml:space="preserve"> PAGEREF _Toc447709538 \h </w:instrText>
      </w:r>
      <w:r w:rsidRPr="004034AD">
        <w:rPr>
          <w:b w:val="0"/>
          <w:noProof/>
          <w:sz w:val="18"/>
        </w:rPr>
      </w:r>
      <w:r w:rsidRPr="004034AD">
        <w:rPr>
          <w:b w:val="0"/>
          <w:noProof/>
          <w:sz w:val="18"/>
        </w:rPr>
        <w:fldChar w:fldCharType="separate"/>
      </w:r>
      <w:r w:rsidR="006C27C7">
        <w:rPr>
          <w:b w:val="0"/>
          <w:noProof/>
          <w:sz w:val="18"/>
        </w:rPr>
        <w:t>710</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426</w:t>
      </w:r>
      <w:r>
        <w:rPr>
          <w:noProof/>
        </w:rPr>
        <w:noBreakHyphen/>
        <w:t>5</w:t>
      </w:r>
      <w:r>
        <w:rPr>
          <w:noProof/>
        </w:rPr>
        <w:tab/>
        <w:t>Application of Subdivision 426</w:t>
      </w:r>
      <w:r>
        <w:rPr>
          <w:noProof/>
        </w:rPr>
        <w:noBreakHyphen/>
        <w:t>B to various kinds of endorsement</w:t>
      </w:r>
      <w:r w:rsidRPr="004034AD">
        <w:rPr>
          <w:noProof/>
        </w:rPr>
        <w:tab/>
      </w:r>
      <w:r w:rsidRPr="004034AD">
        <w:rPr>
          <w:noProof/>
        </w:rPr>
        <w:fldChar w:fldCharType="begin"/>
      </w:r>
      <w:r w:rsidRPr="004034AD">
        <w:rPr>
          <w:noProof/>
        </w:rPr>
        <w:instrText xml:space="preserve"> PAGEREF _Toc447709539 \h </w:instrText>
      </w:r>
      <w:r w:rsidRPr="004034AD">
        <w:rPr>
          <w:noProof/>
        </w:rPr>
      </w:r>
      <w:r w:rsidRPr="004034AD">
        <w:rPr>
          <w:noProof/>
        </w:rPr>
        <w:fldChar w:fldCharType="separate"/>
      </w:r>
      <w:r w:rsidR="006C27C7">
        <w:rPr>
          <w:noProof/>
        </w:rPr>
        <w:t>710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426</w:t>
      </w:r>
      <w:r>
        <w:rPr>
          <w:noProof/>
        </w:rPr>
        <w:noBreakHyphen/>
        <w:t>10</w:t>
      </w:r>
      <w:r>
        <w:rPr>
          <w:noProof/>
        </w:rPr>
        <w:tab/>
        <w:t>How Subdivision 426</w:t>
      </w:r>
      <w:r>
        <w:rPr>
          <w:noProof/>
        </w:rPr>
        <w:noBreakHyphen/>
        <w:t>B applies to government entities in relation to endorsement under section 30</w:t>
      </w:r>
      <w:r>
        <w:rPr>
          <w:noProof/>
        </w:rPr>
        <w:noBreakHyphen/>
        <w:t xml:space="preserve">120 of the </w:t>
      </w:r>
      <w:r w:rsidRPr="000A1372">
        <w:rPr>
          <w:i/>
          <w:noProof/>
        </w:rPr>
        <w:t>Income Tax Assessment Act 1997</w:t>
      </w:r>
      <w:r w:rsidRPr="004034AD">
        <w:rPr>
          <w:noProof/>
        </w:rPr>
        <w:tab/>
      </w:r>
      <w:r w:rsidRPr="004034AD">
        <w:rPr>
          <w:noProof/>
        </w:rPr>
        <w:fldChar w:fldCharType="begin"/>
      </w:r>
      <w:r w:rsidRPr="004034AD">
        <w:rPr>
          <w:noProof/>
        </w:rPr>
        <w:instrText xml:space="preserve"> PAGEREF _Toc447709540 \h </w:instrText>
      </w:r>
      <w:r w:rsidRPr="004034AD">
        <w:rPr>
          <w:noProof/>
        </w:rPr>
      </w:r>
      <w:r w:rsidRPr="004034AD">
        <w:rPr>
          <w:noProof/>
        </w:rPr>
        <w:fldChar w:fldCharType="separate"/>
      </w:r>
      <w:r w:rsidR="006C27C7">
        <w:rPr>
          <w:noProof/>
        </w:rPr>
        <w:t>711</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426</w:t>
      </w:r>
      <w:r>
        <w:rPr>
          <w:noProof/>
        </w:rPr>
        <w:noBreakHyphen/>
        <w:t>B—Process of endorsement etc.</w:t>
      </w:r>
      <w:r w:rsidRPr="004034AD">
        <w:rPr>
          <w:b w:val="0"/>
          <w:noProof/>
          <w:sz w:val="18"/>
        </w:rPr>
        <w:tab/>
      </w:r>
      <w:r w:rsidRPr="004034AD">
        <w:rPr>
          <w:b w:val="0"/>
          <w:noProof/>
          <w:sz w:val="18"/>
        </w:rPr>
        <w:fldChar w:fldCharType="begin"/>
      </w:r>
      <w:r w:rsidRPr="004034AD">
        <w:rPr>
          <w:b w:val="0"/>
          <w:noProof/>
          <w:sz w:val="18"/>
        </w:rPr>
        <w:instrText xml:space="preserve"> PAGEREF _Toc447709541 \h </w:instrText>
      </w:r>
      <w:r w:rsidRPr="004034AD">
        <w:rPr>
          <w:b w:val="0"/>
          <w:noProof/>
          <w:sz w:val="18"/>
        </w:rPr>
      </w:r>
      <w:r w:rsidRPr="004034AD">
        <w:rPr>
          <w:b w:val="0"/>
          <w:noProof/>
          <w:sz w:val="18"/>
        </w:rPr>
        <w:fldChar w:fldCharType="separate"/>
      </w:r>
      <w:r w:rsidR="006C27C7">
        <w:rPr>
          <w:b w:val="0"/>
          <w:noProof/>
          <w:sz w:val="18"/>
        </w:rPr>
        <w:t>711</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426</w:t>
      </w:r>
      <w:r>
        <w:rPr>
          <w:noProof/>
        </w:rPr>
        <w:noBreakHyphen/>
        <w:t>15</w:t>
      </w:r>
      <w:r>
        <w:rPr>
          <w:noProof/>
        </w:rPr>
        <w:tab/>
        <w:t>Applying for endorsement</w:t>
      </w:r>
      <w:r w:rsidRPr="004034AD">
        <w:rPr>
          <w:noProof/>
        </w:rPr>
        <w:tab/>
      </w:r>
      <w:r w:rsidRPr="004034AD">
        <w:rPr>
          <w:noProof/>
        </w:rPr>
        <w:fldChar w:fldCharType="begin"/>
      </w:r>
      <w:r w:rsidRPr="004034AD">
        <w:rPr>
          <w:noProof/>
        </w:rPr>
        <w:instrText xml:space="preserve"> PAGEREF _Toc447709542 \h </w:instrText>
      </w:r>
      <w:r w:rsidRPr="004034AD">
        <w:rPr>
          <w:noProof/>
        </w:rPr>
      </w:r>
      <w:r w:rsidRPr="004034AD">
        <w:rPr>
          <w:noProof/>
        </w:rPr>
        <w:fldChar w:fldCharType="separate"/>
      </w:r>
      <w:r w:rsidR="006C27C7">
        <w:rPr>
          <w:noProof/>
        </w:rPr>
        <w:t>712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426</w:t>
      </w:r>
      <w:r>
        <w:rPr>
          <w:noProof/>
        </w:rPr>
        <w:noBreakHyphen/>
        <w:t>20</w:t>
      </w:r>
      <w:r>
        <w:rPr>
          <w:noProof/>
        </w:rPr>
        <w:tab/>
        <w:t>Dealing with an application for endorsement</w:t>
      </w:r>
      <w:r w:rsidRPr="004034AD">
        <w:rPr>
          <w:noProof/>
        </w:rPr>
        <w:tab/>
      </w:r>
      <w:r w:rsidRPr="004034AD">
        <w:rPr>
          <w:noProof/>
        </w:rPr>
        <w:fldChar w:fldCharType="begin"/>
      </w:r>
      <w:r w:rsidRPr="004034AD">
        <w:rPr>
          <w:noProof/>
        </w:rPr>
        <w:instrText xml:space="preserve"> PAGEREF _Toc447709543 \h </w:instrText>
      </w:r>
      <w:r w:rsidRPr="004034AD">
        <w:rPr>
          <w:noProof/>
        </w:rPr>
      </w:r>
      <w:r w:rsidRPr="004034AD">
        <w:rPr>
          <w:noProof/>
        </w:rPr>
        <w:fldChar w:fldCharType="separate"/>
      </w:r>
      <w:r w:rsidR="006C27C7">
        <w:rPr>
          <w:noProof/>
        </w:rPr>
        <w:t>712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426</w:t>
      </w:r>
      <w:r>
        <w:rPr>
          <w:noProof/>
        </w:rPr>
        <w:noBreakHyphen/>
        <w:t>25</w:t>
      </w:r>
      <w:r>
        <w:rPr>
          <w:noProof/>
        </w:rPr>
        <w:tab/>
        <w:t>Notifying outcome of application for endorsement</w:t>
      </w:r>
      <w:r w:rsidRPr="004034AD">
        <w:rPr>
          <w:noProof/>
        </w:rPr>
        <w:tab/>
      </w:r>
      <w:r w:rsidRPr="004034AD">
        <w:rPr>
          <w:noProof/>
        </w:rPr>
        <w:fldChar w:fldCharType="begin"/>
      </w:r>
      <w:r w:rsidRPr="004034AD">
        <w:rPr>
          <w:noProof/>
        </w:rPr>
        <w:instrText xml:space="preserve"> PAGEREF _Toc447709544 \h </w:instrText>
      </w:r>
      <w:r w:rsidRPr="004034AD">
        <w:rPr>
          <w:noProof/>
        </w:rPr>
      </w:r>
      <w:r w:rsidRPr="004034AD">
        <w:rPr>
          <w:noProof/>
        </w:rPr>
        <w:fldChar w:fldCharType="separate"/>
      </w:r>
      <w:r w:rsidR="006C27C7">
        <w:rPr>
          <w:noProof/>
        </w:rPr>
        <w:t>713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426</w:t>
      </w:r>
      <w:r>
        <w:rPr>
          <w:noProof/>
        </w:rPr>
        <w:noBreakHyphen/>
        <w:t>30</w:t>
      </w:r>
      <w:r>
        <w:rPr>
          <w:noProof/>
        </w:rPr>
        <w:tab/>
        <w:t>Date of effect of endorsement</w:t>
      </w:r>
      <w:r w:rsidRPr="004034AD">
        <w:rPr>
          <w:noProof/>
        </w:rPr>
        <w:tab/>
      </w:r>
      <w:r w:rsidRPr="004034AD">
        <w:rPr>
          <w:noProof/>
        </w:rPr>
        <w:fldChar w:fldCharType="begin"/>
      </w:r>
      <w:r w:rsidRPr="004034AD">
        <w:rPr>
          <w:noProof/>
        </w:rPr>
        <w:instrText xml:space="preserve"> PAGEREF _Toc447709545 \h </w:instrText>
      </w:r>
      <w:r w:rsidRPr="004034AD">
        <w:rPr>
          <w:noProof/>
        </w:rPr>
      </w:r>
      <w:r w:rsidRPr="004034AD">
        <w:rPr>
          <w:noProof/>
        </w:rPr>
        <w:fldChar w:fldCharType="separate"/>
      </w:r>
      <w:r w:rsidR="006C27C7">
        <w:rPr>
          <w:noProof/>
        </w:rPr>
        <w:t>714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426</w:t>
      </w:r>
      <w:r>
        <w:rPr>
          <w:noProof/>
        </w:rPr>
        <w:noBreakHyphen/>
        <w:t>35</w:t>
      </w:r>
      <w:r>
        <w:rPr>
          <w:noProof/>
        </w:rPr>
        <w:tab/>
        <w:t>Review of refusal of endorsement</w:t>
      </w:r>
      <w:r w:rsidRPr="004034AD">
        <w:rPr>
          <w:noProof/>
        </w:rPr>
        <w:tab/>
      </w:r>
      <w:r w:rsidRPr="004034AD">
        <w:rPr>
          <w:noProof/>
        </w:rPr>
        <w:fldChar w:fldCharType="begin"/>
      </w:r>
      <w:r w:rsidRPr="004034AD">
        <w:rPr>
          <w:noProof/>
        </w:rPr>
        <w:instrText xml:space="preserve"> PAGEREF _Toc447709546 \h </w:instrText>
      </w:r>
      <w:r w:rsidRPr="004034AD">
        <w:rPr>
          <w:noProof/>
        </w:rPr>
      </w:r>
      <w:r w:rsidRPr="004034AD">
        <w:rPr>
          <w:noProof/>
        </w:rPr>
        <w:fldChar w:fldCharType="separate"/>
      </w:r>
      <w:r w:rsidR="006C27C7">
        <w:rPr>
          <w:noProof/>
        </w:rPr>
        <w:t>714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426</w:t>
      </w:r>
      <w:r>
        <w:rPr>
          <w:noProof/>
        </w:rPr>
        <w:noBreakHyphen/>
        <w:t>40</w:t>
      </w:r>
      <w:r>
        <w:rPr>
          <w:noProof/>
        </w:rPr>
        <w:tab/>
        <w:t>Checking entitlement to endorsement</w:t>
      </w:r>
      <w:r w:rsidRPr="004034AD">
        <w:rPr>
          <w:noProof/>
        </w:rPr>
        <w:tab/>
      </w:r>
      <w:r w:rsidRPr="004034AD">
        <w:rPr>
          <w:noProof/>
        </w:rPr>
        <w:fldChar w:fldCharType="begin"/>
      </w:r>
      <w:r w:rsidRPr="004034AD">
        <w:rPr>
          <w:noProof/>
        </w:rPr>
        <w:instrText xml:space="preserve"> PAGEREF _Toc447709547 \h </w:instrText>
      </w:r>
      <w:r w:rsidRPr="004034AD">
        <w:rPr>
          <w:noProof/>
        </w:rPr>
      </w:r>
      <w:r w:rsidRPr="004034AD">
        <w:rPr>
          <w:noProof/>
        </w:rPr>
        <w:fldChar w:fldCharType="separate"/>
      </w:r>
      <w:r w:rsidR="006C27C7">
        <w:rPr>
          <w:noProof/>
        </w:rPr>
        <w:t>714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426</w:t>
      </w:r>
      <w:r>
        <w:rPr>
          <w:noProof/>
        </w:rPr>
        <w:noBreakHyphen/>
        <w:t>45</w:t>
      </w:r>
      <w:r>
        <w:rPr>
          <w:noProof/>
        </w:rPr>
        <w:tab/>
        <w:t>Telling Commissioner of loss of entitlement to endorsement</w:t>
      </w:r>
      <w:r w:rsidRPr="004034AD">
        <w:rPr>
          <w:noProof/>
        </w:rPr>
        <w:tab/>
      </w:r>
      <w:r w:rsidRPr="004034AD">
        <w:rPr>
          <w:noProof/>
        </w:rPr>
        <w:fldChar w:fldCharType="begin"/>
      </w:r>
      <w:r w:rsidRPr="004034AD">
        <w:rPr>
          <w:noProof/>
        </w:rPr>
        <w:instrText xml:space="preserve"> PAGEREF _Toc447709548 \h </w:instrText>
      </w:r>
      <w:r w:rsidRPr="004034AD">
        <w:rPr>
          <w:noProof/>
        </w:rPr>
      </w:r>
      <w:r w:rsidRPr="004034AD">
        <w:rPr>
          <w:noProof/>
        </w:rPr>
        <w:fldChar w:fldCharType="separate"/>
      </w:r>
      <w:r w:rsidR="006C27C7">
        <w:rPr>
          <w:noProof/>
        </w:rPr>
        <w:t>715</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lastRenderedPageBreak/>
        <w:t>426</w:t>
      </w:r>
      <w:r>
        <w:rPr>
          <w:noProof/>
        </w:rPr>
        <w:noBreakHyphen/>
        <w:t>50</w:t>
      </w:r>
      <w:r>
        <w:rPr>
          <w:noProof/>
        </w:rPr>
        <w:tab/>
        <w:t>Partnerships and unincorporated bodies</w:t>
      </w:r>
      <w:r w:rsidRPr="004034AD">
        <w:rPr>
          <w:noProof/>
        </w:rPr>
        <w:tab/>
      </w:r>
      <w:r w:rsidRPr="004034AD">
        <w:rPr>
          <w:noProof/>
        </w:rPr>
        <w:fldChar w:fldCharType="begin"/>
      </w:r>
      <w:r w:rsidRPr="004034AD">
        <w:rPr>
          <w:noProof/>
        </w:rPr>
        <w:instrText xml:space="preserve"> PAGEREF _Toc447709549 \h </w:instrText>
      </w:r>
      <w:r w:rsidRPr="004034AD">
        <w:rPr>
          <w:noProof/>
        </w:rPr>
      </w:r>
      <w:r w:rsidRPr="004034AD">
        <w:rPr>
          <w:noProof/>
        </w:rPr>
        <w:fldChar w:fldCharType="separate"/>
      </w:r>
      <w:r w:rsidR="006C27C7">
        <w:rPr>
          <w:noProof/>
        </w:rPr>
        <w:t>716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426</w:t>
      </w:r>
      <w:r>
        <w:rPr>
          <w:noProof/>
        </w:rPr>
        <w:noBreakHyphen/>
        <w:t>55</w:t>
      </w:r>
      <w:r>
        <w:rPr>
          <w:noProof/>
        </w:rPr>
        <w:tab/>
        <w:t>Revoking endorsement</w:t>
      </w:r>
      <w:r w:rsidRPr="004034AD">
        <w:rPr>
          <w:noProof/>
        </w:rPr>
        <w:tab/>
      </w:r>
      <w:r w:rsidRPr="004034AD">
        <w:rPr>
          <w:noProof/>
        </w:rPr>
        <w:fldChar w:fldCharType="begin"/>
      </w:r>
      <w:r w:rsidRPr="004034AD">
        <w:rPr>
          <w:noProof/>
        </w:rPr>
        <w:instrText xml:space="preserve"> PAGEREF _Toc447709550 \h </w:instrText>
      </w:r>
      <w:r w:rsidRPr="004034AD">
        <w:rPr>
          <w:noProof/>
        </w:rPr>
      </w:r>
      <w:r w:rsidRPr="004034AD">
        <w:rPr>
          <w:noProof/>
        </w:rPr>
        <w:fldChar w:fldCharType="separate"/>
      </w:r>
      <w:r w:rsidR="006C27C7">
        <w:rPr>
          <w:noProof/>
        </w:rPr>
        <w:t>716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426</w:t>
      </w:r>
      <w:r>
        <w:rPr>
          <w:noProof/>
        </w:rPr>
        <w:noBreakHyphen/>
        <w:t>60</w:t>
      </w:r>
      <w:r>
        <w:rPr>
          <w:noProof/>
        </w:rPr>
        <w:tab/>
        <w:t>Review of revocation of endorsement</w:t>
      </w:r>
      <w:r w:rsidRPr="004034AD">
        <w:rPr>
          <w:noProof/>
        </w:rPr>
        <w:tab/>
      </w:r>
      <w:r w:rsidRPr="004034AD">
        <w:rPr>
          <w:noProof/>
        </w:rPr>
        <w:fldChar w:fldCharType="begin"/>
      </w:r>
      <w:r w:rsidRPr="004034AD">
        <w:rPr>
          <w:noProof/>
        </w:rPr>
        <w:instrText xml:space="preserve"> PAGEREF _Toc447709551 \h </w:instrText>
      </w:r>
      <w:r w:rsidRPr="004034AD">
        <w:rPr>
          <w:noProof/>
        </w:rPr>
      </w:r>
      <w:r w:rsidRPr="004034AD">
        <w:rPr>
          <w:noProof/>
        </w:rPr>
        <w:fldChar w:fldCharType="separate"/>
      </w:r>
      <w:r w:rsidR="006C27C7">
        <w:rPr>
          <w:noProof/>
        </w:rPr>
        <w:t>717</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426</w:t>
      </w:r>
      <w:r>
        <w:rPr>
          <w:noProof/>
        </w:rPr>
        <w:noBreakHyphen/>
        <w:t>C—Entries on Australian Business Register</w:t>
      </w:r>
      <w:r w:rsidRPr="004034AD">
        <w:rPr>
          <w:b w:val="0"/>
          <w:noProof/>
          <w:sz w:val="18"/>
        </w:rPr>
        <w:tab/>
      </w:r>
      <w:r w:rsidRPr="004034AD">
        <w:rPr>
          <w:b w:val="0"/>
          <w:noProof/>
          <w:sz w:val="18"/>
        </w:rPr>
        <w:fldChar w:fldCharType="begin"/>
      </w:r>
      <w:r w:rsidRPr="004034AD">
        <w:rPr>
          <w:b w:val="0"/>
          <w:noProof/>
          <w:sz w:val="18"/>
        </w:rPr>
        <w:instrText xml:space="preserve"> PAGEREF _Toc447709552 \h </w:instrText>
      </w:r>
      <w:r w:rsidRPr="004034AD">
        <w:rPr>
          <w:b w:val="0"/>
          <w:noProof/>
          <w:sz w:val="18"/>
        </w:rPr>
      </w:r>
      <w:r w:rsidRPr="004034AD">
        <w:rPr>
          <w:b w:val="0"/>
          <w:noProof/>
          <w:sz w:val="18"/>
        </w:rPr>
        <w:fldChar w:fldCharType="separate"/>
      </w:r>
      <w:r w:rsidR="006C27C7">
        <w:rPr>
          <w:b w:val="0"/>
          <w:noProof/>
          <w:sz w:val="18"/>
        </w:rPr>
        <w:t>718</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426</w:t>
      </w:r>
      <w:r>
        <w:rPr>
          <w:noProof/>
        </w:rPr>
        <w:noBreakHyphen/>
        <w:t>65</w:t>
      </w:r>
      <w:r>
        <w:rPr>
          <w:noProof/>
        </w:rPr>
        <w:tab/>
        <w:t>Entries on Australian Business Register</w:t>
      </w:r>
      <w:r w:rsidRPr="004034AD">
        <w:rPr>
          <w:noProof/>
        </w:rPr>
        <w:tab/>
      </w:r>
      <w:r w:rsidRPr="004034AD">
        <w:rPr>
          <w:noProof/>
        </w:rPr>
        <w:fldChar w:fldCharType="begin"/>
      </w:r>
      <w:r w:rsidRPr="004034AD">
        <w:rPr>
          <w:noProof/>
        </w:rPr>
        <w:instrText xml:space="preserve"> PAGEREF _Toc447709553 \h </w:instrText>
      </w:r>
      <w:r w:rsidRPr="004034AD">
        <w:rPr>
          <w:noProof/>
        </w:rPr>
      </w:r>
      <w:r w:rsidRPr="004034AD">
        <w:rPr>
          <w:noProof/>
        </w:rPr>
        <w:fldChar w:fldCharType="separate"/>
      </w:r>
      <w:r w:rsidR="006C27C7">
        <w:rPr>
          <w:noProof/>
        </w:rPr>
        <w:t>718</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426</w:t>
      </w:r>
      <w:r>
        <w:rPr>
          <w:noProof/>
        </w:rPr>
        <w:noBreakHyphen/>
        <w:t>D—Public and private ancillary funds</w:t>
      </w:r>
      <w:r w:rsidRPr="004034AD">
        <w:rPr>
          <w:b w:val="0"/>
          <w:noProof/>
          <w:sz w:val="18"/>
        </w:rPr>
        <w:tab/>
      </w:r>
      <w:r w:rsidRPr="004034AD">
        <w:rPr>
          <w:b w:val="0"/>
          <w:noProof/>
          <w:sz w:val="18"/>
        </w:rPr>
        <w:fldChar w:fldCharType="begin"/>
      </w:r>
      <w:r w:rsidRPr="004034AD">
        <w:rPr>
          <w:b w:val="0"/>
          <w:noProof/>
          <w:sz w:val="18"/>
        </w:rPr>
        <w:instrText xml:space="preserve"> PAGEREF _Toc447709554 \h </w:instrText>
      </w:r>
      <w:r w:rsidRPr="004034AD">
        <w:rPr>
          <w:b w:val="0"/>
          <w:noProof/>
          <w:sz w:val="18"/>
        </w:rPr>
      </w:r>
      <w:r w:rsidRPr="004034AD">
        <w:rPr>
          <w:b w:val="0"/>
          <w:noProof/>
          <w:sz w:val="18"/>
        </w:rPr>
        <w:fldChar w:fldCharType="separate"/>
      </w:r>
      <w:r w:rsidR="006C27C7">
        <w:rPr>
          <w:b w:val="0"/>
          <w:noProof/>
          <w:sz w:val="18"/>
        </w:rPr>
        <w:t>720</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Subdivision 426</w:t>
      </w:r>
      <w:r>
        <w:rPr>
          <w:noProof/>
        </w:rPr>
        <w:noBreakHyphen/>
        <w:t>D</w:t>
      </w:r>
      <w:r w:rsidRPr="004034AD">
        <w:rPr>
          <w:b w:val="0"/>
          <w:noProof/>
          <w:sz w:val="18"/>
        </w:rPr>
        <w:tab/>
      </w:r>
      <w:r w:rsidRPr="004034AD">
        <w:rPr>
          <w:b w:val="0"/>
          <w:noProof/>
          <w:sz w:val="18"/>
        </w:rPr>
        <w:fldChar w:fldCharType="begin"/>
      </w:r>
      <w:r w:rsidRPr="004034AD">
        <w:rPr>
          <w:b w:val="0"/>
          <w:noProof/>
          <w:sz w:val="18"/>
        </w:rPr>
        <w:instrText xml:space="preserve"> PAGEREF _Toc447709555 \h </w:instrText>
      </w:r>
      <w:r w:rsidRPr="004034AD">
        <w:rPr>
          <w:b w:val="0"/>
          <w:noProof/>
          <w:sz w:val="18"/>
        </w:rPr>
      </w:r>
      <w:r w:rsidRPr="004034AD">
        <w:rPr>
          <w:b w:val="0"/>
          <w:noProof/>
          <w:sz w:val="18"/>
        </w:rPr>
        <w:fldChar w:fldCharType="separate"/>
      </w:r>
      <w:r w:rsidR="006C27C7">
        <w:rPr>
          <w:b w:val="0"/>
          <w:noProof/>
          <w:sz w:val="18"/>
        </w:rPr>
        <w:t>720</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426</w:t>
      </w:r>
      <w:r>
        <w:rPr>
          <w:noProof/>
        </w:rPr>
        <w:noBreakHyphen/>
        <w:t>100</w:t>
      </w:r>
      <w:r>
        <w:rPr>
          <w:noProof/>
        </w:rPr>
        <w:tab/>
        <w:t>What this Subdivision is about</w:t>
      </w:r>
      <w:r w:rsidRPr="004034AD">
        <w:rPr>
          <w:noProof/>
        </w:rPr>
        <w:tab/>
      </w:r>
      <w:r w:rsidRPr="004034AD">
        <w:rPr>
          <w:noProof/>
        </w:rPr>
        <w:fldChar w:fldCharType="begin"/>
      </w:r>
      <w:r w:rsidRPr="004034AD">
        <w:rPr>
          <w:noProof/>
        </w:rPr>
        <w:instrText xml:space="preserve"> PAGEREF _Toc447709556 \h </w:instrText>
      </w:r>
      <w:r w:rsidRPr="004034AD">
        <w:rPr>
          <w:noProof/>
        </w:rPr>
      </w:r>
      <w:r w:rsidRPr="004034AD">
        <w:rPr>
          <w:noProof/>
        </w:rPr>
        <w:fldChar w:fldCharType="separate"/>
      </w:r>
      <w:r w:rsidR="006C27C7">
        <w:rPr>
          <w:noProof/>
        </w:rPr>
        <w:t>720</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Public ancillary funds</w:t>
      </w:r>
      <w:r w:rsidRPr="004034AD">
        <w:rPr>
          <w:b w:val="0"/>
          <w:noProof/>
          <w:sz w:val="18"/>
        </w:rPr>
        <w:tab/>
      </w:r>
      <w:r w:rsidRPr="004034AD">
        <w:rPr>
          <w:b w:val="0"/>
          <w:noProof/>
          <w:sz w:val="18"/>
        </w:rPr>
        <w:fldChar w:fldCharType="begin"/>
      </w:r>
      <w:r w:rsidRPr="004034AD">
        <w:rPr>
          <w:b w:val="0"/>
          <w:noProof/>
          <w:sz w:val="18"/>
        </w:rPr>
        <w:instrText xml:space="preserve"> PAGEREF _Toc447709557 \h </w:instrText>
      </w:r>
      <w:r w:rsidRPr="004034AD">
        <w:rPr>
          <w:b w:val="0"/>
          <w:noProof/>
          <w:sz w:val="18"/>
        </w:rPr>
      </w:r>
      <w:r w:rsidRPr="004034AD">
        <w:rPr>
          <w:b w:val="0"/>
          <w:noProof/>
          <w:sz w:val="18"/>
        </w:rPr>
        <w:fldChar w:fldCharType="separate"/>
      </w:r>
      <w:r w:rsidR="006C27C7">
        <w:rPr>
          <w:b w:val="0"/>
          <w:noProof/>
          <w:sz w:val="18"/>
        </w:rPr>
        <w:t>721</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426</w:t>
      </w:r>
      <w:r>
        <w:rPr>
          <w:noProof/>
        </w:rPr>
        <w:noBreakHyphen/>
        <w:t>102</w:t>
      </w:r>
      <w:r>
        <w:rPr>
          <w:noProof/>
        </w:rPr>
        <w:tab/>
        <w:t>Public ancillary funds</w:t>
      </w:r>
      <w:r w:rsidRPr="004034AD">
        <w:rPr>
          <w:noProof/>
        </w:rPr>
        <w:tab/>
      </w:r>
      <w:r w:rsidRPr="004034AD">
        <w:rPr>
          <w:noProof/>
        </w:rPr>
        <w:fldChar w:fldCharType="begin"/>
      </w:r>
      <w:r w:rsidRPr="004034AD">
        <w:rPr>
          <w:noProof/>
        </w:rPr>
        <w:instrText xml:space="preserve"> PAGEREF _Toc447709558 \h </w:instrText>
      </w:r>
      <w:r w:rsidRPr="004034AD">
        <w:rPr>
          <w:noProof/>
        </w:rPr>
      </w:r>
      <w:r w:rsidRPr="004034AD">
        <w:rPr>
          <w:noProof/>
        </w:rPr>
        <w:fldChar w:fldCharType="separate"/>
      </w:r>
      <w:r w:rsidR="006C27C7">
        <w:rPr>
          <w:noProof/>
        </w:rPr>
        <w:t>721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426</w:t>
      </w:r>
      <w:r>
        <w:rPr>
          <w:noProof/>
        </w:rPr>
        <w:noBreakHyphen/>
        <w:t>103</w:t>
      </w:r>
      <w:r>
        <w:rPr>
          <w:noProof/>
        </w:rPr>
        <w:tab/>
        <w:t>Public ancillary fund guidelines</w:t>
      </w:r>
      <w:r w:rsidRPr="004034AD">
        <w:rPr>
          <w:noProof/>
        </w:rPr>
        <w:tab/>
      </w:r>
      <w:r w:rsidRPr="004034AD">
        <w:rPr>
          <w:noProof/>
        </w:rPr>
        <w:fldChar w:fldCharType="begin"/>
      </w:r>
      <w:r w:rsidRPr="004034AD">
        <w:rPr>
          <w:noProof/>
        </w:rPr>
        <w:instrText xml:space="preserve"> PAGEREF _Toc447709559 \h </w:instrText>
      </w:r>
      <w:r w:rsidRPr="004034AD">
        <w:rPr>
          <w:noProof/>
        </w:rPr>
      </w:r>
      <w:r w:rsidRPr="004034AD">
        <w:rPr>
          <w:noProof/>
        </w:rPr>
        <w:fldChar w:fldCharType="separate"/>
      </w:r>
      <w:r w:rsidR="006C27C7">
        <w:rPr>
          <w:noProof/>
        </w:rPr>
        <w:t>722</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426</w:t>
      </w:r>
      <w:r>
        <w:rPr>
          <w:noProof/>
        </w:rPr>
        <w:noBreakHyphen/>
        <w:t>104</w:t>
      </w:r>
      <w:r>
        <w:rPr>
          <w:noProof/>
        </w:rPr>
        <w:tab/>
        <w:t>Australian Business Register must show public ancillary fund status</w:t>
      </w:r>
      <w:r w:rsidRPr="004034AD">
        <w:rPr>
          <w:noProof/>
        </w:rPr>
        <w:tab/>
      </w:r>
      <w:r w:rsidRPr="004034AD">
        <w:rPr>
          <w:noProof/>
        </w:rPr>
        <w:fldChar w:fldCharType="begin"/>
      </w:r>
      <w:r w:rsidRPr="004034AD">
        <w:rPr>
          <w:noProof/>
        </w:rPr>
        <w:instrText xml:space="preserve"> PAGEREF _Toc447709560 \h </w:instrText>
      </w:r>
      <w:r w:rsidRPr="004034AD">
        <w:rPr>
          <w:noProof/>
        </w:rPr>
      </w:r>
      <w:r w:rsidRPr="004034AD">
        <w:rPr>
          <w:noProof/>
        </w:rPr>
        <w:fldChar w:fldCharType="separate"/>
      </w:r>
      <w:r w:rsidR="006C27C7">
        <w:rPr>
          <w:noProof/>
        </w:rPr>
        <w:t>722</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Private ancillary funds</w:t>
      </w:r>
      <w:r w:rsidRPr="004034AD">
        <w:rPr>
          <w:b w:val="0"/>
          <w:noProof/>
          <w:sz w:val="18"/>
        </w:rPr>
        <w:tab/>
      </w:r>
      <w:r w:rsidRPr="004034AD">
        <w:rPr>
          <w:b w:val="0"/>
          <w:noProof/>
          <w:sz w:val="18"/>
        </w:rPr>
        <w:fldChar w:fldCharType="begin"/>
      </w:r>
      <w:r w:rsidRPr="004034AD">
        <w:rPr>
          <w:b w:val="0"/>
          <w:noProof/>
          <w:sz w:val="18"/>
        </w:rPr>
        <w:instrText xml:space="preserve"> PAGEREF _Toc447709561 \h </w:instrText>
      </w:r>
      <w:r w:rsidRPr="004034AD">
        <w:rPr>
          <w:b w:val="0"/>
          <w:noProof/>
          <w:sz w:val="18"/>
        </w:rPr>
      </w:r>
      <w:r w:rsidRPr="004034AD">
        <w:rPr>
          <w:b w:val="0"/>
          <w:noProof/>
          <w:sz w:val="18"/>
        </w:rPr>
        <w:fldChar w:fldCharType="separate"/>
      </w:r>
      <w:r w:rsidR="006C27C7">
        <w:rPr>
          <w:b w:val="0"/>
          <w:noProof/>
          <w:sz w:val="18"/>
        </w:rPr>
        <w:t>723</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426</w:t>
      </w:r>
      <w:r>
        <w:rPr>
          <w:noProof/>
        </w:rPr>
        <w:noBreakHyphen/>
        <w:t>105</w:t>
      </w:r>
      <w:r>
        <w:rPr>
          <w:noProof/>
        </w:rPr>
        <w:tab/>
        <w:t>Private ancillary funds</w:t>
      </w:r>
      <w:r w:rsidRPr="004034AD">
        <w:rPr>
          <w:noProof/>
        </w:rPr>
        <w:tab/>
      </w:r>
      <w:r w:rsidRPr="004034AD">
        <w:rPr>
          <w:noProof/>
        </w:rPr>
        <w:fldChar w:fldCharType="begin"/>
      </w:r>
      <w:r w:rsidRPr="004034AD">
        <w:rPr>
          <w:noProof/>
        </w:rPr>
        <w:instrText xml:space="preserve"> PAGEREF _Toc447709562 \h </w:instrText>
      </w:r>
      <w:r w:rsidRPr="004034AD">
        <w:rPr>
          <w:noProof/>
        </w:rPr>
      </w:r>
      <w:r w:rsidRPr="004034AD">
        <w:rPr>
          <w:noProof/>
        </w:rPr>
        <w:fldChar w:fldCharType="separate"/>
      </w:r>
      <w:r w:rsidR="006C27C7">
        <w:rPr>
          <w:noProof/>
        </w:rPr>
        <w:t>723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426</w:t>
      </w:r>
      <w:r>
        <w:rPr>
          <w:noProof/>
        </w:rPr>
        <w:noBreakHyphen/>
        <w:t>110</w:t>
      </w:r>
      <w:r>
        <w:rPr>
          <w:noProof/>
        </w:rPr>
        <w:tab/>
        <w:t>Private ancillary fund guidelines</w:t>
      </w:r>
      <w:r w:rsidRPr="004034AD">
        <w:rPr>
          <w:noProof/>
        </w:rPr>
        <w:tab/>
      </w:r>
      <w:r w:rsidRPr="004034AD">
        <w:rPr>
          <w:noProof/>
        </w:rPr>
        <w:fldChar w:fldCharType="begin"/>
      </w:r>
      <w:r w:rsidRPr="004034AD">
        <w:rPr>
          <w:noProof/>
        </w:rPr>
        <w:instrText xml:space="preserve"> PAGEREF _Toc447709563 \h </w:instrText>
      </w:r>
      <w:r w:rsidRPr="004034AD">
        <w:rPr>
          <w:noProof/>
        </w:rPr>
      </w:r>
      <w:r w:rsidRPr="004034AD">
        <w:rPr>
          <w:noProof/>
        </w:rPr>
        <w:fldChar w:fldCharType="separate"/>
      </w:r>
      <w:r w:rsidR="006C27C7">
        <w:rPr>
          <w:noProof/>
        </w:rPr>
        <w:t>723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426</w:t>
      </w:r>
      <w:r>
        <w:rPr>
          <w:noProof/>
        </w:rPr>
        <w:noBreakHyphen/>
        <w:t>115</w:t>
      </w:r>
      <w:r>
        <w:rPr>
          <w:noProof/>
        </w:rPr>
        <w:tab/>
        <w:t>Australian Business Register must show private ancillary fund status</w:t>
      </w:r>
      <w:r w:rsidRPr="004034AD">
        <w:rPr>
          <w:noProof/>
        </w:rPr>
        <w:tab/>
      </w:r>
      <w:r w:rsidRPr="004034AD">
        <w:rPr>
          <w:noProof/>
        </w:rPr>
        <w:fldChar w:fldCharType="begin"/>
      </w:r>
      <w:r w:rsidRPr="004034AD">
        <w:rPr>
          <w:noProof/>
        </w:rPr>
        <w:instrText xml:space="preserve"> PAGEREF _Toc447709564 \h </w:instrText>
      </w:r>
      <w:r w:rsidRPr="004034AD">
        <w:rPr>
          <w:noProof/>
        </w:rPr>
      </w:r>
      <w:r w:rsidRPr="004034AD">
        <w:rPr>
          <w:noProof/>
        </w:rPr>
        <w:fldChar w:fldCharType="separate"/>
      </w:r>
      <w:r w:rsidR="006C27C7">
        <w:rPr>
          <w:noProof/>
        </w:rPr>
        <w:t>723</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Administrative penalties</w:t>
      </w:r>
      <w:r w:rsidRPr="004034AD">
        <w:rPr>
          <w:b w:val="0"/>
          <w:noProof/>
          <w:sz w:val="18"/>
        </w:rPr>
        <w:tab/>
      </w:r>
      <w:r w:rsidRPr="004034AD">
        <w:rPr>
          <w:b w:val="0"/>
          <w:noProof/>
          <w:sz w:val="18"/>
        </w:rPr>
        <w:fldChar w:fldCharType="begin"/>
      </w:r>
      <w:r w:rsidRPr="004034AD">
        <w:rPr>
          <w:b w:val="0"/>
          <w:noProof/>
          <w:sz w:val="18"/>
        </w:rPr>
        <w:instrText xml:space="preserve"> PAGEREF _Toc447709565 \h </w:instrText>
      </w:r>
      <w:r w:rsidRPr="004034AD">
        <w:rPr>
          <w:b w:val="0"/>
          <w:noProof/>
          <w:sz w:val="18"/>
        </w:rPr>
      </w:r>
      <w:r w:rsidRPr="004034AD">
        <w:rPr>
          <w:b w:val="0"/>
          <w:noProof/>
          <w:sz w:val="18"/>
        </w:rPr>
        <w:fldChar w:fldCharType="separate"/>
      </w:r>
      <w:r w:rsidR="006C27C7">
        <w:rPr>
          <w:b w:val="0"/>
          <w:noProof/>
          <w:sz w:val="18"/>
        </w:rPr>
        <w:t>724</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426</w:t>
      </w:r>
      <w:r>
        <w:rPr>
          <w:noProof/>
        </w:rPr>
        <w:noBreakHyphen/>
        <w:t>120</w:t>
      </w:r>
      <w:r>
        <w:rPr>
          <w:noProof/>
        </w:rPr>
        <w:tab/>
        <w:t>Administrative penalties for trustees of ancillary funds</w:t>
      </w:r>
      <w:r w:rsidRPr="004034AD">
        <w:rPr>
          <w:noProof/>
        </w:rPr>
        <w:tab/>
      </w:r>
      <w:r w:rsidRPr="004034AD">
        <w:rPr>
          <w:noProof/>
        </w:rPr>
        <w:fldChar w:fldCharType="begin"/>
      </w:r>
      <w:r w:rsidRPr="004034AD">
        <w:rPr>
          <w:noProof/>
        </w:rPr>
        <w:instrText xml:space="preserve"> PAGEREF _Toc447709566 \h </w:instrText>
      </w:r>
      <w:r w:rsidRPr="004034AD">
        <w:rPr>
          <w:noProof/>
        </w:rPr>
      </w:r>
      <w:r w:rsidRPr="004034AD">
        <w:rPr>
          <w:noProof/>
        </w:rPr>
        <w:fldChar w:fldCharType="separate"/>
      </w:r>
      <w:r w:rsidR="006C27C7">
        <w:rPr>
          <w:noProof/>
        </w:rPr>
        <w:t>724</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Suspension and removal of trustees</w:t>
      </w:r>
      <w:r w:rsidRPr="004034AD">
        <w:rPr>
          <w:b w:val="0"/>
          <w:noProof/>
          <w:sz w:val="18"/>
        </w:rPr>
        <w:tab/>
      </w:r>
      <w:r w:rsidRPr="004034AD">
        <w:rPr>
          <w:b w:val="0"/>
          <w:noProof/>
          <w:sz w:val="18"/>
        </w:rPr>
        <w:fldChar w:fldCharType="begin"/>
      </w:r>
      <w:r w:rsidRPr="004034AD">
        <w:rPr>
          <w:b w:val="0"/>
          <w:noProof/>
          <w:sz w:val="18"/>
        </w:rPr>
        <w:instrText xml:space="preserve"> PAGEREF _Toc447709567 \h </w:instrText>
      </w:r>
      <w:r w:rsidRPr="004034AD">
        <w:rPr>
          <w:b w:val="0"/>
          <w:noProof/>
          <w:sz w:val="18"/>
        </w:rPr>
      </w:r>
      <w:r w:rsidRPr="004034AD">
        <w:rPr>
          <w:b w:val="0"/>
          <w:noProof/>
          <w:sz w:val="18"/>
        </w:rPr>
        <w:fldChar w:fldCharType="separate"/>
      </w:r>
      <w:r w:rsidR="006C27C7">
        <w:rPr>
          <w:b w:val="0"/>
          <w:noProof/>
          <w:sz w:val="18"/>
        </w:rPr>
        <w:t>726</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426</w:t>
      </w:r>
      <w:r>
        <w:rPr>
          <w:noProof/>
        </w:rPr>
        <w:noBreakHyphen/>
        <w:t>125</w:t>
      </w:r>
      <w:r>
        <w:rPr>
          <w:noProof/>
        </w:rPr>
        <w:tab/>
        <w:t>Suspension or removal of trustees</w:t>
      </w:r>
      <w:r w:rsidRPr="004034AD">
        <w:rPr>
          <w:noProof/>
        </w:rPr>
        <w:tab/>
      </w:r>
      <w:r w:rsidRPr="004034AD">
        <w:rPr>
          <w:noProof/>
        </w:rPr>
        <w:fldChar w:fldCharType="begin"/>
      </w:r>
      <w:r w:rsidRPr="004034AD">
        <w:rPr>
          <w:noProof/>
        </w:rPr>
        <w:instrText xml:space="preserve"> PAGEREF _Toc447709568 \h </w:instrText>
      </w:r>
      <w:r w:rsidRPr="004034AD">
        <w:rPr>
          <w:noProof/>
        </w:rPr>
      </w:r>
      <w:r w:rsidRPr="004034AD">
        <w:rPr>
          <w:noProof/>
        </w:rPr>
        <w:fldChar w:fldCharType="separate"/>
      </w:r>
      <w:r w:rsidR="006C27C7">
        <w:rPr>
          <w:noProof/>
        </w:rPr>
        <w:t>726</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426</w:t>
      </w:r>
      <w:r>
        <w:rPr>
          <w:noProof/>
        </w:rPr>
        <w:noBreakHyphen/>
        <w:t>130</w:t>
      </w:r>
      <w:r>
        <w:rPr>
          <w:noProof/>
        </w:rPr>
        <w:tab/>
        <w:t>Commissioner to appoint acting trustee in cases of suspension or removal</w:t>
      </w:r>
      <w:r w:rsidRPr="004034AD">
        <w:rPr>
          <w:noProof/>
        </w:rPr>
        <w:tab/>
      </w:r>
      <w:r w:rsidRPr="004034AD">
        <w:rPr>
          <w:noProof/>
        </w:rPr>
        <w:fldChar w:fldCharType="begin"/>
      </w:r>
      <w:r w:rsidRPr="004034AD">
        <w:rPr>
          <w:noProof/>
        </w:rPr>
        <w:instrText xml:space="preserve"> PAGEREF _Toc447709569 \h </w:instrText>
      </w:r>
      <w:r w:rsidRPr="004034AD">
        <w:rPr>
          <w:noProof/>
        </w:rPr>
      </w:r>
      <w:r w:rsidRPr="004034AD">
        <w:rPr>
          <w:noProof/>
        </w:rPr>
        <w:fldChar w:fldCharType="separate"/>
      </w:r>
      <w:r w:rsidR="006C27C7">
        <w:rPr>
          <w:noProof/>
        </w:rPr>
        <w:t>727</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426</w:t>
      </w:r>
      <w:r>
        <w:rPr>
          <w:noProof/>
        </w:rPr>
        <w:noBreakHyphen/>
        <w:t>135</w:t>
      </w:r>
      <w:r>
        <w:rPr>
          <w:noProof/>
        </w:rPr>
        <w:tab/>
        <w:t>Terms and conditions of appointment of acting trustee</w:t>
      </w:r>
      <w:r w:rsidRPr="004034AD">
        <w:rPr>
          <w:noProof/>
        </w:rPr>
        <w:tab/>
      </w:r>
      <w:r w:rsidRPr="004034AD">
        <w:rPr>
          <w:noProof/>
        </w:rPr>
        <w:fldChar w:fldCharType="begin"/>
      </w:r>
      <w:r w:rsidRPr="004034AD">
        <w:rPr>
          <w:noProof/>
        </w:rPr>
        <w:instrText xml:space="preserve"> PAGEREF _Toc447709570 \h </w:instrText>
      </w:r>
      <w:r w:rsidRPr="004034AD">
        <w:rPr>
          <w:noProof/>
        </w:rPr>
      </w:r>
      <w:r w:rsidRPr="004034AD">
        <w:rPr>
          <w:noProof/>
        </w:rPr>
        <w:fldChar w:fldCharType="separate"/>
      </w:r>
      <w:r w:rsidR="006C27C7">
        <w:rPr>
          <w:noProof/>
        </w:rPr>
        <w:t>728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426</w:t>
      </w:r>
      <w:r>
        <w:rPr>
          <w:noProof/>
        </w:rPr>
        <w:noBreakHyphen/>
        <w:t>140</w:t>
      </w:r>
      <w:r>
        <w:rPr>
          <w:noProof/>
        </w:rPr>
        <w:tab/>
        <w:t>Termination of appointment of acting trustee</w:t>
      </w:r>
      <w:r w:rsidRPr="004034AD">
        <w:rPr>
          <w:noProof/>
        </w:rPr>
        <w:tab/>
      </w:r>
      <w:r w:rsidRPr="004034AD">
        <w:rPr>
          <w:noProof/>
        </w:rPr>
        <w:fldChar w:fldCharType="begin"/>
      </w:r>
      <w:r w:rsidRPr="004034AD">
        <w:rPr>
          <w:noProof/>
        </w:rPr>
        <w:instrText xml:space="preserve"> PAGEREF _Toc447709571 \h </w:instrText>
      </w:r>
      <w:r w:rsidRPr="004034AD">
        <w:rPr>
          <w:noProof/>
        </w:rPr>
      </w:r>
      <w:r w:rsidRPr="004034AD">
        <w:rPr>
          <w:noProof/>
        </w:rPr>
        <w:fldChar w:fldCharType="separate"/>
      </w:r>
      <w:r w:rsidR="006C27C7">
        <w:rPr>
          <w:noProof/>
        </w:rPr>
        <w:t>728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426</w:t>
      </w:r>
      <w:r>
        <w:rPr>
          <w:noProof/>
        </w:rPr>
        <w:noBreakHyphen/>
        <w:t>145</w:t>
      </w:r>
      <w:r>
        <w:rPr>
          <w:noProof/>
        </w:rPr>
        <w:tab/>
        <w:t>Resignation of acting trustee</w:t>
      </w:r>
      <w:r w:rsidRPr="004034AD">
        <w:rPr>
          <w:noProof/>
        </w:rPr>
        <w:tab/>
      </w:r>
      <w:r w:rsidRPr="004034AD">
        <w:rPr>
          <w:noProof/>
        </w:rPr>
        <w:fldChar w:fldCharType="begin"/>
      </w:r>
      <w:r w:rsidRPr="004034AD">
        <w:rPr>
          <w:noProof/>
        </w:rPr>
        <w:instrText xml:space="preserve"> PAGEREF _Toc447709572 \h </w:instrText>
      </w:r>
      <w:r w:rsidRPr="004034AD">
        <w:rPr>
          <w:noProof/>
        </w:rPr>
      </w:r>
      <w:r w:rsidRPr="004034AD">
        <w:rPr>
          <w:noProof/>
        </w:rPr>
        <w:fldChar w:fldCharType="separate"/>
      </w:r>
      <w:r w:rsidR="006C27C7">
        <w:rPr>
          <w:noProof/>
        </w:rPr>
        <w:t>728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426</w:t>
      </w:r>
      <w:r>
        <w:rPr>
          <w:noProof/>
        </w:rPr>
        <w:noBreakHyphen/>
        <w:t>150</w:t>
      </w:r>
      <w:r>
        <w:rPr>
          <w:noProof/>
        </w:rPr>
        <w:tab/>
        <w:t>Property vesting orders</w:t>
      </w:r>
      <w:r w:rsidRPr="004034AD">
        <w:rPr>
          <w:noProof/>
        </w:rPr>
        <w:tab/>
      </w:r>
      <w:r w:rsidRPr="004034AD">
        <w:rPr>
          <w:noProof/>
        </w:rPr>
        <w:fldChar w:fldCharType="begin"/>
      </w:r>
      <w:r w:rsidRPr="004034AD">
        <w:rPr>
          <w:noProof/>
        </w:rPr>
        <w:instrText xml:space="preserve"> PAGEREF _Toc447709573 \h </w:instrText>
      </w:r>
      <w:r w:rsidRPr="004034AD">
        <w:rPr>
          <w:noProof/>
        </w:rPr>
      </w:r>
      <w:r w:rsidRPr="004034AD">
        <w:rPr>
          <w:noProof/>
        </w:rPr>
        <w:fldChar w:fldCharType="separate"/>
      </w:r>
      <w:r w:rsidR="006C27C7">
        <w:rPr>
          <w:noProof/>
        </w:rPr>
        <w:t>729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426</w:t>
      </w:r>
      <w:r>
        <w:rPr>
          <w:noProof/>
        </w:rPr>
        <w:noBreakHyphen/>
        <w:t>155</w:t>
      </w:r>
      <w:r>
        <w:rPr>
          <w:noProof/>
        </w:rPr>
        <w:tab/>
        <w:t>Powers of acting trustee</w:t>
      </w:r>
      <w:r w:rsidRPr="004034AD">
        <w:rPr>
          <w:noProof/>
        </w:rPr>
        <w:tab/>
      </w:r>
      <w:r w:rsidRPr="004034AD">
        <w:rPr>
          <w:noProof/>
        </w:rPr>
        <w:fldChar w:fldCharType="begin"/>
      </w:r>
      <w:r w:rsidRPr="004034AD">
        <w:rPr>
          <w:noProof/>
        </w:rPr>
        <w:instrText xml:space="preserve"> PAGEREF _Toc447709574 \h </w:instrText>
      </w:r>
      <w:r w:rsidRPr="004034AD">
        <w:rPr>
          <w:noProof/>
        </w:rPr>
      </w:r>
      <w:r w:rsidRPr="004034AD">
        <w:rPr>
          <w:noProof/>
        </w:rPr>
        <w:fldChar w:fldCharType="separate"/>
      </w:r>
      <w:r w:rsidR="006C27C7">
        <w:rPr>
          <w:noProof/>
        </w:rPr>
        <w:t>729</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426</w:t>
      </w:r>
      <w:r>
        <w:rPr>
          <w:noProof/>
        </w:rPr>
        <w:noBreakHyphen/>
        <w:t>160</w:t>
      </w:r>
      <w:r>
        <w:rPr>
          <w:noProof/>
        </w:rPr>
        <w:tab/>
        <w:t>Commissioner may give directions to acting trustee</w:t>
      </w:r>
      <w:r w:rsidRPr="004034AD">
        <w:rPr>
          <w:noProof/>
        </w:rPr>
        <w:tab/>
      </w:r>
      <w:r w:rsidRPr="004034AD">
        <w:rPr>
          <w:noProof/>
        </w:rPr>
        <w:fldChar w:fldCharType="begin"/>
      </w:r>
      <w:r w:rsidRPr="004034AD">
        <w:rPr>
          <w:noProof/>
        </w:rPr>
        <w:instrText xml:space="preserve"> PAGEREF _Toc447709575 \h </w:instrText>
      </w:r>
      <w:r w:rsidRPr="004034AD">
        <w:rPr>
          <w:noProof/>
        </w:rPr>
      </w:r>
      <w:r w:rsidRPr="004034AD">
        <w:rPr>
          <w:noProof/>
        </w:rPr>
        <w:fldChar w:fldCharType="separate"/>
      </w:r>
      <w:r w:rsidR="006C27C7">
        <w:rPr>
          <w:noProof/>
        </w:rPr>
        <w:t>730</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426</w:t>
      </w:r>
      <w:r>
        <w:rPr>
          <w:noProof/>
        </w:rPr>
        <w:noBreakHyphen/>
        <w:t>165</w:t>
      </w:r>
      <w:r>
        <w:rPr>
          <w:noProof/>
        </w:rPr>
        <w:tab/>
        <w:t>Property vested in acting trustee—former trustees’ obligations relating to books, identification of property and transfer of property</w:t>
      </w:r>
      <w:r w:rsidRPr="004034AD">
        <w:rPr>
          <w:noProof/>
        </w:rPr>
        <w:tab/>
      </w:r>
      <w:r w:rsidRPr="004034AD">
        <w:rPr>
          <w:noProof/>
        </w:rPr>
        <w:fldChar w:fldCharType="begin"/>
      </w:r>
      <w:r w:rsidRPr="004034AD">
        <w:rPr>
          <w:noProof/>
        </w:rPr>
        <w:instrText xml:space="preserve"> PAGEREF _Toc447709576 \h </w:instrText>
      </w:r>
      <w:r w:rsidRPr="004034AD">
        <w:rPr>
          <w:noProof/>
        </w:rPr>
      </w:r>
      <w:r w:rsidRPr="004034AD">
        <w:rPr>
          <w:noProof/>
        </w:rPr>
        <w:fldChar w:fldCharType="separate"/>
      </w:r>
      <w:r w:rsidR="006C27C7">
        <w:rPr>
          <w:noProof/>
        </w:rPr>
        <w:t>730</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Transfers between ancillary funds</w:t>
      </w:r>
      <w:r w:rsidRPr="004034AD">
        <w:rPr>
          <w:b w:val="0"/>
          <w:noProof/>
          <w:sz w:val="18"/>
        </w:rPr>
        <w:tab/>
      </w:r>
      <w:r w:rsidRPr="004034AD">
        <w:rPr>
          <w:b w:val="0"/>
          <w:noProof/>
          <w:sz w:val="18"/>
        </w:rPr>
        <w:fldChar w:fldCharType="begin"/>
      </w:r>
      <w:r w:rsidRPr="004034AD">
        <w:rPr>
          <w:b w:val="0"/>
          <w:noProof/>
          <w:sz w:val="18"/>
        </w:rPr>
        <w:instrText xml:space="preserve"> PAGEREF _Toc447709577 \h </w:instrText>
      </w:r>
      <w:r w:rsidRPr="004034AD">
        <w:rPr>
          <w:b w:val="0"/>
          <w:noProof/>
          <w:sz w:val="18"/>
        </w:rPr>
      </w:r>
      <w:r w:rsidRPr="004034AD">
        <w:rPr>
          <w:b w:val="0"/>
          <w:noProof/>
          <w:sz w:val="18"/>
        </w:rPr>
        <w:fldChar w:fldCharType="separate"/>
      </w:r>
      <w:r w:rsidR="006C27C7">
        <w:rPr>
          <w:b w:val="0"/>
          <w:noProof/>
          <w:sz w:val="18"/>
        </w:rPr>
        <w:t>732</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426</w:t>
      </w:r>
      <w:r>
        <w:rPr>
          <w:noProof/>
        </w:rPr>
        <w:noBreakHyphen/>
        <w:t>170</w:t>
      </w:r>
      <w:r>
        <w:rPr>
          <w:noProof/>
        </w:rPr>
        <w:tab/>
        <w:t>Ancillary funds must not provide funds to other ancillary funds</w:t>
      </w:r>
      <w:r w:rsidRPr="004034AD">
        <w:rPr>
          <w:noProof/>
        </w:rPr>
        <w:tab/>
      </w:r>
      <w:r w:rsidRPr="004034AD">
        <w:rPr>
          <w:noProof/>
        </w:rPr>
        <w:fldChar w:fldCharType="begin"/>
      </w:r>
      <w:r w:rsidRPr="004034AD">
        <w:rPr>
          <w:noProof/>
        </w:rPr>
        <w:instrText xml:space="preserve"> PAGEREF _Toc447709578 \h </w:instrText>
      </w:r>
      <w:r w:rsidRPr="004034AD">
        <w:rPr>
          <w:noProof/>
        </w:rPr>
      </w:r>
      <w:r w:rsidRPr="004034AD">
        <w:rPr>
          <w:noProof/>
        </w:rPr>
        <w:fldChar w:fldCharType="separate"/>
      </w:r>
      <w:r w:rsidR="006C27C7">
        <w:rPr>
          <w:noProof/>
        </w:rPr>
        <w:t>732</w:t>
      </w:r>
      <w:r w:rsidRPr="004034AD">
        <w:rPr>
          <w:noProof/>
        </w:rPr>
        <w:fldChar w:fldCharType="end"/>
      </w:r>
    </w:p>
    <w:p w:rsidR="004034AD" w:rsidRDefault="004034AD">
      <w:pPr>
        <w:pStyle w:val="TOC3"/>
        <w:rPr>
          <w:rFonts w:asciiTheme="minorHAnsi" w:eastAsiaTheme="minorEastAsia" w:hAnsiTheme="minorHAnsi" w:cstheme="minorBidi"/>
          <w:b w:val="0"/>
          <w:noProof/>
          <w:kern w:val="0"/>
          <w:szCs w:val="22"/>
        </w:rPr>
      </w:pPr>
      <w:r>
        <w:rPr>
          <w:noProof/>
        </w:rPr>
        <w:lastRenderedPageBreak/>
        <w:t>Part 5</w:t>
      </w:r>
      <w:r>
        <w:rPr>
          <w:noProof/>
        </w:rPr>
        <w:noBreakHyphen/>
        <w:t>45—Application of taxation laws to certain entities</w:t>
      </w:r>
      <w:r w:rsidRPr="004034AD">
        <w:rPr>
          <w:b w:val="0"/>
          <w:noProof/>
          <w:sz w:val="18"/>
        </w:rPr>
        <w:tab/>
      </w:r>
      <w:r w:rsidRPr="004034AD">
        <w:rPr>
          <w:b w:val="0"/>
          <w:noProof/>
          <w:sz w:val="18"/>
        </w:rPr>
        <w:fldChar w:fldCharType="begin"/>
      </w:r>
      <w:r w:rsidRPr="004034AD">
        <w:rPr>
          <w:b w:val="0"/>
          <w:noProof/>
          <w:sz w:val="18"/>
        </w:rPr>
        <w:instrText xml:space="preserve"> PAGEREF _Toc447709579 \h </w:instrText>
      </w:r>
      <w:r w:rsidRPr="004034AD">
        <w:rPr>
          <w:b w:val="0"/>
          <w:noProof/>
          <w:sz w:val="18"/>
        </w:rPr>
      </w:r>
      <w:r w:rsidRPr="004034AD">
        <w:rPr>
          <w:b w:val="0"/>
          <w:noProof/>
          <w:sz w:val="18"/>
        </w:rPr>
        <w:fldChar w:fldCharType="separate"/>
      </w:r>
      <w:r w:rsidR="006C27C7">
        <w:rPr>
          <w:b w:val="0"/>
          <w:noProof/>
          <w:sz w:val="18"/>
        </w:rPr>
        <w:t>733</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444—Obligations of entities on behalf of other entities</w:t>
      </w:r>
      <w:r w:rsidRPr="004034AD">
        <w:rPr>
          <w:b w:val="0"/>
          <w:noProof/>
          <w:sz w:val="18"/>
        </w:rPr>
        <w:tab/>
      </w:r>
      <w:r w:rsidRPr="004034AD">
        <w:rPr>
          <w:b w:val="0"/>
          <w:noProof/>
          <w:sz w:val="18"/>
        </w:rPr>
        <w:fldChar w:fldCharType="begin"/>
      </w:r>
      <w:r w:rsidRPr="004034AD">
        <w:rPr>
          <w:b w:val="0"/>
          <w:noProof/>
          <w:sz w:val="18"/>
        </w:rPr>
        <w:instrText xml:space="preserve"> PAGEREF _Toc447709580 \h </w:instrText>
      </w:r>
      <w:r w:rsidRPr="004034AD">
        <w:rPr>
          <w:b w:val="0"/>
          <w:noProof/>
          <w:sz w:val="18"/>
        </w:rPr>
      </w:r>
      <w:r w:rsidRPr="004034AD">
        <w:rPr>
          <w:b w:val="0"/>
          <w:noProof/>
          <w:sz w:val="18"/>
        </w:rPr>
        <w:fldChar w:fldCharType="separate"/>
      </w:r>
      <w:r w:rsidR="006C27C7">
        <w:rPr>
          <w:b w:val="0"/>
          <w:noProof/>
          <w:sz w:val="18"/>
        </w:rPr>
        <w:t>733</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 444</w:t>
      </w:r>
      <w:r>
        <w:rPr>
          <w:noProof/>
        </w:rPr>
        <w:tab/>
      </w:r>
      <w:r w:rsidRPr="004034AD">
        <w:rPr>
          <w:b w:val="0"/>
          <w:noProof/>
          <w:sz w:val="18"/>
        </w:rPr>
        <w:t>733</w:t>
      </w:r>
    </w:p>
    <w:p w:rsidR="004034AD" w:rsidRDefault="004034AD">
      <w:pPr>
        <w:pStyle w:val="TOC5"/>
        <w:rPr>
          <w:rFonts w:asciiTheme="minorHAnsi" w:eastAsiaTheme="minorEastAsia" w:hAnsiTheme="minorHAnsi" w:cstheme="minorBidi"/>
          <w:noProof/>
          <w:kern w:val="0"/>
          <w:sz w:val="22"/>
          <w:szCs w:val="22"/>
        </w:rPr>
      </w:pPr>
      <w:r>
        <w:rPr>
          <w:noProof/>
        </w:rPr>
        <w:t>444</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_Toc447709582 \h </w:instrText>
      </w:r>
      <w:r w:rsidRPr="004034AD">
        <w:rPr>
          <w:noProof/>
        </w:rPr>
      </w:r>
      <w:r w:rsidRPr="004034AD">
        <w:rPr>
          <w:noProof/>
        </w:rPr>
        <w:fldChar w:fldCharType="separate"/>
      </w:r>
      <w:r w:rsidR="006C27C7">
        <w:rPr>
          <w:noProof/>
        </w:rPr>
        <w:t>733</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444</w:t>
      </w:r>
      <w:r>
        <w:rPr>
          <w:noProof/>
        </w:rPr>
        <w:noBreakHyphen/>
        <w:t>A—Unincorporated associations and bodies and companies</w:t>
      </w:r>
      <w:r w:rsidRPr="004034AD">
        <w:rPr>
          <w:b w:val="0"/>
          <w:noProof/>
          <w:sz w:val="18"/>
        </w:rPr>
        <w:tab/>
      </w:r>
      <w:r w:rsidRPr="004034AD">
        <w:rPr>
          <w:b w:val="0"/>
          <w:noProof/>
          <w:sz w:val="18"/>
        </w:rPr>
        <w:fldChar w:fldCharType="begin"/>
      </w:r>
      <w:r w:rsidRPr="004034AD">
        <w:rPr>
          <w:b w:val="0"/>
          <w:noProof/>
          <w:sz w:val="18"/>
        </w:rPr>
        <w:instrText xml:space="preserve"> PAGEREF _Toc447709583 \h </w:instrText>
      </w:r>
      <w:r w:rsidRPr="004034AD">
        <w:rPr>
          <w:b w:val="0"/>
          <w:noProof/>
          <w:sz w:val="18"/>
        </w:rPr>
      </w:r>
      <w:r w:rsidRPr="004034AD">
        <w:rPr>
          <w:b w:val="0"/>
          <w:noProof/>
          <w:sz w:val="18"/>
        </w:rPr>
        <w:fldChar w:fldCharType="separate"/>
      </w:r>
      <w:r w:rsidR="006C27C7">
        <w:rPr>
          <w:b w:val="0"/>
          <w:noProof/>
          <w:sz w:val="18"/>
        </w:rPr>
        <w:t>733</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444</w:t>
      </w:r>
      <w:r>
        <w:rPr>
          <w:noProof/>
        </w:rPr>
        <w:noBreakHyphen/>
        <w:t>5</w:t>
      </w:r>
      <w:r>
        <w:rPr>
          <w:noProof/>
        </w:rPr>
        <w:tab/>
        <w:t>Unincorporated associations and bodies</w:t>
      </w:r>
      <w:r w:rsidRPr="004034AD">
        <w:rPr>
          <w:noProof/>
        </w:rPr>
        <w:tab/>
      </w:r>
      <w:r w:rsidRPr="004034AD">
        <w:rPr>
          <w:noProof/>
        </w:rPr>
        <w:fldChar w:fldCharType="begin"/>
      </w:r>
      <w:r w:rsidRPr="004034AD">
        <w:rPr>
          <w:noProof/>
        </w:rPr>
        <w:instrText xml:space="preserve"> PAGEREF _Toc447709584 \h </w:instrText>
      </w:r>
      <w:r w:rsidRPr="004034AD">
        <w:rPr>
          <w:noProof/>
        </w:rPr>
      </w:r>
      <w:r w:rsidRPr="004034AD">
        <w:rPr>
          <w:noProof/>
        </w:rPr>
        <w:fldChar w:fldCharType="separate"/>
      </w:r>
      <w:r w:rsidR="006C27C7">
        <w:rPr>
          <w:noProof/>
        </w:rPr>
        <w:t>733</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444</w:t>
      </w:r>
      <w:r>
        <w:rPr>
          <w:noProof/>
        </w:rPr>
        <w:noBreakHyphen/>
        <w:t>10</w:t>
      </w:r>
      <w:r>
        <w:rPr>
          <w:noProof/>
        </w:rPr>
        <w:tab/>
        <w:t>Public officers of companies</w:t>
      </w:r>
      <w:r w:rsidRPr="004034AD">
        <w:rPr>
          <w:noProof/>
        </w:rPr>
        <w:tab/>
      </w:r>
      <w:r w:rsidRPr="004034AD">
        <w:rPr>
          <w:noProof/>
        </w:rPr>
        <w:fldChar w:fldCharType="begin"/>
      </w:r>
      <w:r w:rsidRPr="004034AD">
        <w:rPr>
          <w:noProof/>
        </w:rPr>
        <w:instrText xml:space="preserve"> PAGEREF _Toc447709585 \h </w:instrText>
      </w:r>
      <w:r w:rsidRPr="004034AD">
        <w:rPr>
          <w:noProof/>
        </w:rPr>
      </w:r>
      <w:r w:rsidRPr="004034AD">
        <w:rPr>
          <w:noProof/>
        </w:rPr>
        <w:fldChar w:fldCharType="separate"/>
      </w:r>
      <w:r w:rsidR="006C27C7">
        <w:rPr>
          <w:noProof/>
        </w:rPr>
        <w:t>734</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444</w:t>
      </w:r>
      <w:r>
        <w:rPr>
          <w:noProof/>
        </w:rPr>
        <w:noBreakHyphen/>
        <w:t>15</w:t>
      </w:r>
      <w:r>
        <w:rPr>
          <w:noProof/>
        </w:rPr>
        <w:tab/>
        <w:t>Notifying and serving companies</w:t>
      </w:r>
      <w:r w:rsidRPr="004034AD">
        <w:rPr>
          <w:noProof/>
        </w:rPr>
        <w:tab/>
      </w:r>
      <w:r w:rsidRPr="004034AD">
        <w:rPr>
          <w:noProof/>
        </w:rPr>
        <w:fldChar w:fldCharType="begin"/>
      </w:r>
      <w:r w:rsidRPr="004034AD">
        <w:rPr>
          <w:noProof/>
        </w:rPr>
        <w:instrText xml:space="preserve"> PAGEREF _Toc447709586 \h </w:instrText>
      </w:r>
      <w:r w:rsidRPr="004034AD">
        <w:rPr>
          <w:noProof/>
        </w:rPr>
      </w:r>
      <w:r w:rsidRPr="004034AD">
        <w:rPr>
          <w:noProof/>
        </w:rPr>
        <w:fldChar w:fldCharType="separate"/>
      </w:r>
      <w:r w:rsidR="006C27C7">
        <w:rPr>
          <w:noProof/>
        </w:rPr>
        <w:t>735</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444</w:t>
      </w:r>
      <w:r>
        <w:rPr>
          <w:noProof/>
        </w:rPr>
        <w:noBreakHyphen/>
        <w:t>B—Partnerships</w:t>
      </w:r>
      <w:r w:rsidRPr="004034AD">
        <w:rPr>
          <w:b w:val="0"/>
          <w:noProof/>
          <w:sz w:val="18"/>
        </w:rPr>
        <w:tab/>
      </w:r>
      <w:r w:rsidRPr="004034AD">
        <w:rPr>
          <w:b w:val="0"/>
          <w:noProof/>
          <w:sz w:val="18"/>
        </w:rPr>
        <w:fldChar w:fldCharType="begin"/>
      </w:r>
      <w:r w:rsidRPr="004034AD">
        <w:rPr>
          <w:b w:val="0"/>
          <w:noProof/>
          <w:sz w:val="18"/>
        </w:rPr>
        <w:instrText xml:space="preserve"> PAGEREF _Toc447709587 \h </w:instrText>
      </w:r>
      <w:r w:rsidRPr="004034AD">
        <w:rPr>
          <w:b w:val="0"/>
          <w:noProof/>
          <w:sz w:val="18"/>
        </w:rPr>
      </w:r>
      <w:r w:rsidRPr="004034AD">
        <w:rPr>
          <w:b w:val="0"/>
          <w:noProof/>
          <w:sz w:val="18"/>
        </w:rPr>
        <w:fldChar w:fldCharType="separate"/>
      </w:r>
      <w:r w:rsidR="006C27C7">
        <w:rPr>
          <w:b w:val="0"/>
          <w:noProof/>
          <w:sz w:val="18"/>
        </w:rPr>
        <w:t>735</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444</w:t>
      </w:r>
      <w:r>
        <w:rPr>
          <w:noProof/>
        </w:rPr>
        <w:noBreakHyphen/>
        <w:t>30</w:t>
      </w:r>
      <w:r>
        <w:rPr>
          <w:noProof/>
        </w:rPr>
        <w:tab/>
        <w:t>Partnerships</w:t>
      </w:r>
      <w:r w:rsidRPr="004034AD">
        <w:rPr>
          <w:noProof/>
        </w:rPr>
        <w:tab/>
      </w:r>
      <w:r w:rsidRPr="004034AD">
        <w:rPr>
          <w:noProof/>
        </w:rPr>
        <w:fldChar w:fldCharType="begin"/>
      </w:r>
      <w:r w:rsidRPr="004034AD">
        <w:rPr>
          <w:noProof/>
        </w:rPr>
        <w:instrText xml:space="preserve"> PAGEREF _Toc447709588 \h </w:instrText>
      </w:r>
      <w:r w:rsidRPr="004034AD">
        <w:rPr>
          <w:noProof/>
        </w:rPr>
      </w:r>
      <w:r w:rsidRPr="004034AD">
        <w:rPr>
          <w:noProof/>
        </w:rPr>
        <w:fldChar w:fldCharType="separate"/>
      </w:r>
      <w:r w:rsidR="006C27C7">
        <w:rPr>
          <w:noProof/>
        </w:rPr>
        <w:t>735</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444</w:t>
      </w:r>
      <w:r>
        <w:rPr>
          <w:noProof/>
        </w:rPr>
        <w:noBreakHyphen/>
        <w:t>C—Superannuation funds</w:t>
      </w:r>
      <w:r w:rsidRPr="004034AD">
        <w:rPr>
          <w:b w:val="0"/>
          <w:noProof/>
          <w:sz w:val="18"/>
        </w:rPr>
        <w:tab/>
      </w:r>
      <w:r w:rsidRPr="004034AD">
        <w:rPr>
          <w:b w:val="0"/>
          <w:noProof/>
          <w:sz w:val="18"/>
        </w:rPr>
        <w:fldChar w:fldCharType="begin"/>
      </w:r>
      <w:r w:rsidRPr="004034AD">
        <w:rPr>
          <w:b w:val="0"/>
          <w:noProof/>
          <w:sz w:val="18"/>
        </w:rPr>
        <w:instrText xml:space="preserve"> PAGEREF _Toc447709589 \h </w:instrText>
      </w:r>
      <w:r w:rsidRPr="004034AD">
        <w:rPr>
          <w:b w:val="0"/>
          <w:noProof/>
          <w:sz w:val="18"/>
        </w:rPr>
      </w:r>
      <w:r w:rsidRPr="004034AD">
        <w:rPr>
          <w:b w:val="0"/>
          <w:noProof/>
          <w:sz w:val="18"/>
        </w:rPr>
        <w:fldChar w:fldCharType="separate"/>
      </w:r>
      <w:r w:rsidR="006C27C7">
        <w:rPr>
          <w:b w:val="0"/>
          <w:noProof/>
          <w:sz w:val="18"/>
        </w:rPr>
        <w:t>736</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444</w:t>
      </w:r>
      <w:r>
        <w:rPr>
          <w:noProof/>
        </w:rPr>
        <w:noBreakHyphen/>
        <w:t>50</w:t>
      </w:r>
      <w:r>
        <w:rPr>
          <w:noProof/>
        </w:rPr>
        <w:tab/>
        <w:t>Superannuation funds</w:t>
      </w:r>
      <w:r w:rsidRPr="004034AD">
        <w:rPr>
          <w:noProof/>
        </w:rPr>
        <w:tab/>
      </w:r>
      <w:r w:rsidRPr="004034AD">
        <w:rPr>
          <w:noProof/>
        </w:rPr>
        <w:fldChar w:fldCharType="begin"/>
      </w:r>
      <w:r w:rsidRPr="004034AD">
        <w:rPr>
          <w:noProof/>
        </w:rPr>
        <w:instrText xml:space="preserve"> PAGEREF _Toc447709590 \h </w:instrText>
      </w:r>
      <w:r w:rsidRPr="004034AD">
        <w:rPr>
          <w:noProof/>
        </w:rPr>
      </w:r>
      <w:r w:rsidRPr="004034AD">
        <w:rPr>
          <w:noProof/>
        </w:rPr>
        <w:fldChar w:fldCharType="separate"/>
      </w:r>
      <w:r w:rsidR="006C27C7">
        <w:rPr>
          <w:noProof/>
        </w:rPr>
        <w:t>736</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444</w:t>
      </w:r>
      <w:r>
        <w:rPr>
          <w:noProof/>
        </w:rPr>
        <w:noBreakHyphen/>
        <w:t>D—Incapacitated entities</w:t>
      </w:r>
      <w:r w:rsidRPr="004034AD">
        <w:rPr>
          <w:b w:val="0"/>
          <w:noProof/>
          <w:sz w:val="18"/>
        </w:rPr>
        <w:tab/>
      </w:r>
      <w:r w:rsidRPr="004034AD">
        <w:rPr>
          <w:b w:val="0"/>
          <w:noProof/>
          <w:sz w:val="18"/>
        </w:rPr>
        <w:fldChar w:fldCharType="begin"/>
      </w:r>
      <w:r w:rsidRPr="004034AD">
        <w:rPr>
          <w:b w:val="0"/>
          <w:noProof/>
          <w:sz w:val="18"/>
        </w:rPr>
        <w:instrText xml:space="preserve"> PAGEREF _Toc447709591 \h </w:instrText>
      </w:r>
      <w:r w:rsidRPr="004034AD">
        <w:rPr>
          <w:b w:val="0"/>
          <w:noProof/>
          <w:sz w:val="18"/>
        </w:rPr>
      </w:r>
      <w:r w:rsidRPr="004034AD">
        <w:rPr>
          <w:b w:val="0"/>
          <w:noProof/>
          <w:sz w:val="18"/>
        </w:rPr>
        <w:fldChar w:fldCharType="separate"/>
      </w:r>
      <w:r w:rsidR="006C27C7">
        <w:rPr>
          <w:b w:val="0"/>
          <w:noProof/>
          <w:sz w:val="18"/>
        </w:rPr>
        <w:t>737</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444</w:t>
      </w:r>
      <w:r>
        <w:rPr>
          <w:noProof/>
        </w:rPr>
        <w:noBreakHyphen/>
        <w:t>70</w:t>
      </w:r>
      <w:r>
        <w:rPr>
          <w:noProof/>
        </w:rPr>
        <w:tab/>
        <w:t>Representatives of incapacitated entities</w:t>
      </w:r>
      <w:r w:rsidRPr="004034AD">
        <w:rPr>
          <w:noProof/>
        </w:rPr>
        <w:tab/>
      </w:r>
      <w:r w:rsidRPr="004034AD">
        <w:rPr>
          <w:noProof/>
        </w:rPr>
        <w:fldChar w:fldCharType="begin"/>
      </w:r>
      <w:r w:rsidRPr="004034AD">
        <w:rPr>
          <w:noProof/>
        </w:rPr>
        <w:instrText xml:space="preserve"> PAGEREF _Toc447709592 \h </w:instrText>
      </w:r>
      <w:r w:rsidRPr="004034AD">
        <w:rPr>
          <w:noProof/>
        </w:rPr>
      </w:r>
      <w:r w:rsidRPr="004034AD">
        <w:rPr>
          <w:noProof/>
        </w:rPr>
        <w:fldChar w:fldCharType="separate"/>
      </w:r>
      <w:r w:rsidR="006C27C7">
        <w:rPr>
          <w:noProof/>
        </w:rPr>
        <w:t>737</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444</w:t>
      </w:r>
      <w:r>
        <w:rPr>
          <w:noProof/>
        </w:rPr>
        <w:noBreakHyphen/>
        <w:t>E—Indirect tax specific entities</w:t>
      </w:r>
      <w:r w:rsidRPr="004034AD">
        <w:rPr>
          <w:b w:val="0"/>
          <w:noProof/>
          <w:sz w:val="18"/>
        </w:rPr>
        <w:tab/>
      </w:r>
      <w:r w:rsidRPr="004034AD">
        <w:rPr>
          <w:b w:val="0"/>
          <w:noProof/>
          <w:sz w:val="18"/>
        </w:rPr>
        <w:fldChar w:fldCharType="begin"/>
      </w:r>
      <w:r w:rsidRPr="004034AD">
        <w:rPr>
          <w:b w:val="0"/>
          <w:noProof/>
          <w:sz w:val="18"/>
        </w:rPr>
        <w:instrText xml:space="preserve"> PAGEREF _Toc447709593 \h </w:instrText>
      </w:r>
      <w:r w:rsidRPr="004034AD">
        <w:rPr>
          <w:b w:val="0"/>
          <w:noProof/>
          <w:sz w:val="18"/>
        </w:rPr>
      </w:r>
      <w:r w:rsidRPr="004034AD">
        <w:rPr>
          <w:b w:val="0"/>
          <w:noProof/>
          <w:sz w:val="18"/>
        </w:rPr>
        <w:fldChar w:fldCharType="separate"/>
      </w:r>
      <w:r w:rsidR="006C27C7">
        <w:rPr>
          <w:b w:val="0"/>
          <w:noProof/>
          <w:sz w:val="18"/>
        </w:rPr>
        <w:t>738</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444</w:t>
      </w:r>
      <w:r>
        <w:rPr>
          <w:noProof/>
        </w:rPr>
        <w:noBreakHyphen/>
        <w:t>80</w:t>
      </w:r>
      <w:r>
        <w:rPr>
          <w:noProof/>
        </w:rPr>
        <w:tab/>
        <w:t>GST joint ventures</w:t>
      </w:r>
      <w:r w:rsidRPr="004034AD">
        <w:rPr>
          <w:noProof/>
        </w:rPr>
        <w:tab/>
      </w:r>
      <w:r w:rsidRPr="004034AD">
        <w:rPr>
          <w:noProof/>
        </w:rPr>
        <w:fldChar w:fldCharType="begin"/>
      </w:r>
      <w:r w:rsidRPr="004034AD">
        <w:rPr>
          <w:noProof/>
        </w:rPr>
        <w:instrText xml:space="preserve"> PAGEREF _Toc447709594 \h </w:instrText>
      </w:r>
      <w:r w:rsidRPr="004034AD">
        <w:rPr>
          <w:noProof/>
        </w:rPr>
      </w:r>
      <w:r w:rsidRPr="004034AD">
        <w:rPr>
          <w:noProof/>
        </w:rPr>
        <w:fldChar w:fldCharType="separate"/>
      </w:r>
      <w:r w:rsidR="006C27C7">
        <w:rPr>
          <w:noProof/>
        </w:rPr>
        <w:t>738</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444</w:t>
      </w:r>
      <w:r>
        <w:rPr>
          <w:noProof/>
        </w:rPr>
        <w:noBreakHyphen/>
        <w:t>85</w:t>
      </w:r>
      <w:r>
        <w:rPr>
          <w:noProof/>
        </w:rPr>
        <w:tab/>
        <w:t>Non</w:t>
      </w:r>
      <w:r>
        <w:rPr>
          <w:noProof/>
        </w:rPr>
        <w:noBreakHyphen/>
        <w:t>profit sub</w:t>
      </w:r>
      <w:r>
        <w:rPr>
          <w:noProof/>
        </w:rPr>
        <w:noBreakHyphen/>
        <w:t>entities</w:t>
      </w:r>
      <w:r w:rsidRPr="004034AD">
        <w:rPr>
          <w:noProof/>
        </w:rPr>
        <w:tab/>
      </w:r>
      <w:r w:rsidRPr="004034AD">
        <w:rPr>
          <w:noProof/>
        </w:rPr>
        <w:fldChar w:fldCharType="begin"/>
      </w:r>
      <w:r w:rsidRPr="004034AD">
        <w:rPr>
          <w:noProof/>
        </w:rPr>
        <w:instrText xml:space="preserve"> PAGEREF _Toc447709595 \h </w:instrText>
      </w:r>
      <w:r w:rsidRPr="004034AD">
        <w:rPr>
          <w:noProof/>
        </w:rPr>
      </w:r>
      <w:r w:rsidRPr="004034AD">
        <w:rPr>
          <w:noProof/>
        </w:rPr>
        <w:fldChar w:fldCharType="separate"/>
      </w:r>
      <w:r w:rsidR="006C27C7">
        <w:rPr>
          <w:noProof/>
        </w:rPr>
        <w:t>741</w:t>
      </w:r>
      <w:r w:rsidRPr="004034AD">
        <w:rPr>
          <w:noProof/>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444</w:t>
      </w:r>
      <w:r>
        <w:rPr>
          <w:noProof/>
        </w:rPr>
        <w:noBreakHyphen/>
        <w:t>90</w:t>
      </w:r>
      <w:r>
        <w:rPr>
          <w:noProof/>
        </w:rPr>
        <w:tab/>
        <w:t>GST groups</w:t>
      </w:r>
      <w:r w:rsidRPr="004034AD">
        <w:rPr>
          <w:noProof/>
        </w:rPr>
        <w:tab/>
      </w:r>
      <w:r w:rsidRPr="004034AD">
        <w:rPr>
          <w:noProof/>
        </w:rPr>
        <w:fldChar w:fldCharType="begin"/>
      </w:r>
      <w:r w:rsidRPr="004034AD">
        <w:rPr>
          <w:noProof/>
        </w:rPr>
        <w:instrText xml:space="preserve"> PAGEREF _Toc447709596 \h </w:instrText>
      </w:r>
      <w:r w:rsidRPr="004034AD">
        <w:rPr>
          <w:noProof/>
        </w:rPr>
      </w:r>
      <w:r w:rsidRPr="004034AD">
        <w:rPr>
          <w:noProof/>
        </w:rPr>
        <w:fldChar w:fldCharType="separate"/>
      </w:r>
      <w:r w:rsidR="006C27C7">
        <w:rPr>
          <w:noProof/>
        </w:rPr>
        <w:t>742</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446—Local governing bodies</w:t>
      </w:r>
      <w:r w:rsidRPr="004034AD">
        <w:rPr>
          <w:b w:val="0"/>
          <w:noProof/>
          <w:sz w:val="18"/>
        </w:rPr>
        <w:tab/>
      </w:r>
      <w:r w:rsidRPr="004034AD">
        <w:rPr>
          <w:b w:val="0"/>
          <w:noProof/>
          <w:sz w:val="18"/>
        </w:rPr>
        <w:fldChar w:fldCharType="begin"/>
      </w:r>
      <w:r w:rsidRPr="004034AD">
        <w:rPr>
          <w:b w:val="0"/>
          <w:noProof/>
          <w:sz w:val="18"/>
        </w:rPr>
        <w:instrText xml:space="preserve"> PAGEREF _Toc447709597 \h </w:instrText>
      </w:r>
      <w:r w:rsidRPr="004034AD">
        <w:rPr>
          <w:b w:val="0"/>
          <w:noProof/>
          <w:sz w:val="18"/>
        </w:rPr>
      </w:r>
      <w:r w:rsidRPr="004034AD">
        <w:rPr>
          <w:b w:val="0"/>
          <w:noProof/>
          <w:sz w:val="18"/>
        </w:rPr>
        <w:fldChar w:fldCharType="separate"/>
      </w:r>
      <w:r w:rsidR="006C27C7">
        <w:rPr>
          <w:b w:val="0"/>
          <w:noProof/>
          <w:sz w:val="18"/>
        </w:rPr>
        <w:t>745</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Guide to Division</w:t>
      </w:r>
      <w:r w:rsidRPr="004034AD">
        <w:rPr>
          <w:b w:val="0"/>
          <w:noProof/>
          <w:sz w:val="18"/>
        </w:rPr>
        <w:tab/>
      </w:r>
      <w:r w:rsidRPr="004034AD">
        <w:rPr>
          <w:b w:val="0"/>
          <w:noProof/>
          <w:sz w:val="18"/>
        </w:rPr>
        <w:fldChar w:fldCharType="begin"/>
      </w:r>
      <w:r w:rsidRPr="004034AD">
        <w:rPr>
          <w:b w:val="0"/>
          <w:noProof/>
          <w:sz w:val="18"/>
        </w:rPr>
        <w:instrText xml:space="preserve"> PAGEREF _Toc447709598 \h </w:instrText>
      </w:r>
      <w:r w:rsidRPr="004034AD">
        <w:rPr>
          <w:b w:val="0"/>
          <w:noProof/>
          <w:sz w:val="18"/>
        </w:rPr>
      </w:r>
      <w:r w:rsidRPr="004034AD">
        <w:rPr>
          <w:b w:val="0"/>
          <w:noProof/>
          <w:sz w:val="18"/>
        </w:rPr>
        <w:fldChar w:fldCharType="separate"/>
      </w:r>
      <w:r w:rsidR="006C27C7">
        <w:rPr>
          <w:b w:val="0"/>
          <w:noProof/>
          <w:sz w:val="18"/>
        </w:rPr>
        <w:t>745</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446</w:t>
      </w:r>
      <w:r>
        <w:rPr>
          <w:noProof/>
        </w:rPr>
        <w:noBreakHyphen/>
        <w:t>1</w:t>
      </w:r>
      <w:r>
        <w:rPr>
          <w:noProof/>
        </w:rPr>
        <w:tab/>
        <w:t>What this Division is about</w:t>
      </w:r>
      <w:r w:rsidRPr="004034AD">
        <w:rPr>
          <w:noProof/>
        </w:rPr>
        <w:tab/>
      </w:r>
      <w:r w:rsidRPr="004034AD">
        <w:rPr>
          <w:noProof/>
        </w:rPr>
        <w:fldChar w:fldCharType="begin"/>
      </w:r>
      <w:r w:rsidRPr="004034AD">
        <w:rPr>
          <w:noProof/>
        </w:rPr>
        <w:instrText xml:space="preserve"> PAGEREF _Toc447709599 \h </w:instrText>
      </w:r>
      <w:r w:rsidRPr="004034AD">
        <w:rPr>
          <w:noProof/>
        </w:rPr>
      </w:r>
      <w:r w:rsidRPr="004034AD">
        <w:rPr>
          <w:noProof/>
        </w:rPr>
        <w:fldChar w:fldCharType="separate"/>
      </w:r>
      <w:r w:rsidR="006C27C7">
        <w:rPr>
          <w:noProof/>
        </w:rPr>
        <w:t>745</w:t>
      </w:r>
      <w:r w:rsidRPr="004034AD">
        <w:rPr>
          <w:noProof/>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Operative provisions</w:t>
      </w:r>
      <w:r w:rsidRPr="004034AD">
        <w:rPr>
          <w:b w:val="0"/>
          <w:noProof/>
          <w:sz w:val="18"/>
        </w:rPr>
        <w:tab/>
      </w:r>
      <w:r w:rsidRPr="004034AD">
        <w:rPr>
          <w:b w:val="0"/>
          <w:noProof/>
          <w:sz w:val="18"/>
        </w:rPr>
        <w:fldChar w:fldCharType="begin"/>
      </w:r>
      <w:r w:rsidRPr="004034AD">
        <w:rPr>
          <w:b w:val="0"/>
          <w:noProof/>
          <w:sz w:val="18"/>
        </w:rPr>
        <w:instrText xml:space="preserve"> PAGEREF _Toc447709600 \h </w:instrText>
      </w:r>
      <w:r w:rsidRPr="004034AD">
        <w:rPr>
          <w:b w:val="0"/>
          <w:noProof/>
          <w:sz w:val="18"/>
        </w:rPr>
      </w:r>
      <w:r w:rsidRPr="004034AD">
        <w:rPr>
          <w:b w:val="0"/>
          <w:noProof/>
          <w:sz w:val="18"/>
        </w:rPr>
        <w:fldChar w:fldCharType="separate"/>
      </w:r>
      <w:r w:rsidR="006C27C7">
        <w:rPr>
          <w:b w:val="0"/>
          <w:noProof/>
          <w:sz w:val="18"/>
        </w:rPr>
        <w:t>745</w:t>
      </w:r>
      <w:r w:rsidRPr="004034AD">
        <w:rPr>
          <w:b w:val="0"/>
          <w:noProof/>
          <w:sz w:val="18"/>
        </w:rPr>
        <w:fldChar w:fldCharType="end"/>
      </w:r>
    </w:p>
    <w:p w:rsidR="004034AD" w:rsidRDefault="004034AD">
      <w:pPr>
        <w:pStyle w:val="TOC5"/>
        <w:rPr>
          <w:rFonts w:asciiTheme="minorHAnsi" w:eastAsiaTheme="minorEastAsia" w:hAnsiTheme="minorHAnsi" w:cstheme="minorBidi"/>
          <w:noProof/>
          <w:kern w:val="0"/>
          <w:sz w:val="22"/>
          <w:szCs w:val="22"/>
        </w:rPr>
      </w:pPr>
      <w:r>
        <w:rPr>
          <w:noProof/>
        </w:rPr>
        <w:t>446</w:t>
      </w:r>
      <w:r>
        <w:rPr>
          <w:noProof/>
        </w:rPr>
        <w:noBreakHyphen/>
        <w:t>5</w:t>
      </w:r>
      <w:r>
        <w:rPr>
          <w:noProof/>
        </w:rPr>
        <w:tab/>
        <w:t>Requirements for unanimous resolutions by local governing bodies</w:t>
      </w:r>
      <w:r w:rsidRPr="004034AD">
        <w:rPr>
          <w:noProof/>
        </w:rPr>
        <w:tab/>
      </w:r>
      <w:r w:rsidRPr="004034AD">
        <w:rPr>
          <w:noProof/>
        </w:rPr>
        <w:fldChar w:fldCharType="begin"/>
      </w:r>
      <w:r w:rsidRPr="004034AD">
        <w:rPr>
          <w:noProof/>
        </w:rPr>
        <w:instrText xml:space="preserve"> PAGEREF _Toc447709601 \h </w:instrText>
      </w:r>
      <w:r w:rsidRPr="004034AD">
        <w:rPr>
          <w:noProof/>
        </w:rPr>
      </w:r>
      <w:r w:rsidRPr="004034AD">
        <w:rPr>
          <w:noProof/>
        </w:rPr>
        <w:fldChar w:fldCharType="separate"/>
      </w:r>
      <w:r w:rsidR="006C27C7">
        <w:rPr>
          <w:noProof/>
        </w:rPr>
        <w:t>745</w:t>
      </w:r>
      <w:r w:rsidRPr="004034AD">
        <w:rPr>
          <w:noProof/>
        </w:rPr>
        <w:fldChar w:fldCharType="end"/>
      </w:r>
    </w:p>
    <w:p w:rsidR="004034AD" w:rsidRDefault="004034AD">
      <w:pPr>
        <w:pStyle w:val="TOC3"/>
        <w:rPr>
          <w:rFonts w:asciiTheme="minorHAnsi" w:eastAsiaTheme="minorEastAsia" w:hAnsiTheme="minorHAnsi" w:cstheme="minorBidi"/>
          <w:b w:val="0"/>
          <w:noProof/>
          <w:kern w:val="0"/>
          <w:szCs w:val="22"/>
        </w:rPr>
      </w:pPr>
      <w:r>
        <w:rPr>
          <w:noProof/>
        </w:rPr>
        <w:t>Part 5</w:t>
      </w:r>
      <w:r>
        <w:rPr>
          <w:noProof/>
        </w:rPr>
        <w:noBreakHyphen/>
        <w:t>100—Miscellaneous</w:t>
      </w:r>
      <w:r w:rsidRPr="004034AD">
        <w:rPr>
          <w:b w:val="0"/>
          <w:noProof/>
          <w:sz w:val="18"/>
        </w:rPr>
        <w:tab/>
      </w:r>
      <w:r w:rsidRPr="004034AD">
        <w:rPr>
          <w:b w:val="0"/>
          <w:noProof/>
          <w:sz w:val="18"/>
        </w:rPr>
        <w:fldChar w:fldCharType="begin"/>
      </w:r>
      <w:r w:rsidRPr="004034AD">
        <w:rPr>
          <w:b w:val="0"/>
          <w:noProof/>
          <w:sz w:val="18"/>
        </w:rPr>
        <w:instrText xml:space="preserve"> PAGEREF _Toc447709602 \h </w:instrText>
      </w:r>
      <w:r w:rsidRPr="004034AD">
        <w:rPr>
          <w:b w:val="0"/>
          <w:noProof/>
          <w:sz w:val="18"/>
        </w:rPr>
      </w:r>
      <w:r w:rsidRPr="004034AD">
        <w:rPr>
          <w:b w:val="0"/>
          <w:noProof/>
          <w:sz w:val="18"/>
        </w:rPr>
        <w:fldChar w:fldCharType="separate"/>
      </w:r>
      <w:r w:rsidR="006C27C7">
        <w:rPr>
          <w:b w:val="0"/>
          <w:noProof/>
          <w:sz w:val="18"/>
        </w:rPr>
        <w:t>749</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Division 850—Transactions exempt from application of taxation laws</w:t>
      </w:r>
      <w:r w:rsidRPr="004034AD">
        <w:rPr>
          <w:b w:val="0"/>
          <w:noProof/>
          <w:sz w:val="18"/>
        </w:rPr>
        <w:tab/>
      </w:r>
      <w:r w:rsidRPr="004034AD">
        <w:rPr>
          <w:b w:val="0"/>
          <w:noProof/>
          <w:sz w:val="18"/>
        </w:rPr>
        <w:fldChar w:fldCharType="begin"/>
      </w:r>
      <w:r w:rsidRPr="004034AD">
        <w:rPr>
          <w:b w:val="0"/>
          <w:noProof/>
          <w:sz w:val="18"/>
        </w:rPr>
        <w:instrText xml:space="preserve"> PAGEREF _Toc447709603 \h </w:instrText>
      </w:r>
      <w:r w:rsidRPr="004034AD">
        <w:rPr>
          <w:b w:val="0"/>
          <w:noProof/>
          <w:sz w:val="18"/>
        </w:rPr>
      </w:r>
      <w:r w:rsidRPr="004034AD">
        <w:rPr>
          <w:b w:val="0"/>
          <w:noProof/>
          <w:sz w:val="18"/>
        </w:rPr>
        <w:fldChar w:fldCharType="separate"/>
      </w:r>
      <w:r w:rsidR="006C27C7">
        <w:rPr>
          <w:b w:val="0"/>
          <w:noProof/>
          <w:sz w:val="18"/>
        </w:rPr>
        <w:t>749</w:t>
      </w:r>
      <w:r w:rsidRPr="004034AD">
        <w:rPr>
          <w:b w:val="0"/>
          <w:noProof/>
          <w:sz w:val="18"/>
        </w:rPr>
        <w:fldChar w:fldCharType="end"/>
      </w:r>
    </w:p>
    <w:p w:rsidR="004034AD" w:rsidRDefault="004034AD">
      <w:pPr>
        <w:pStyle w:val="TOC4"/>
        <w:rPr>
          <w:rFonts w:asciiTheme="minorHAnsi" w:eastAsiaTheme="minorEastAsia" w:hAnsiTheme="minorHAnsi" w:cstheme="minorBidi"/>
          <w:b w:val="0"/>
          <w:noProof/>
          <w:kern w:val="0"/>
          <w:sz w:val="22"/>
          <w:szCs w:val="22"/>
        </w:rPr>
      </w:pPr>
      <w:r>
        <w:rPr>
          <w:noProof/>
        </w:rPr>
        <w:t>Subdivision 850</w:t>
      </w:r>
      <w:r>
        <w:rPr>
          <w:noProof/>
        </w:rPr>
        <w:noBreakHyphen/>
        <w:t>A—Declaration relating to security or intelligence agency</w:t>
      </w:r>
      <w:r w:rsidRPr="004034AD">
        <w:rPr>
          <w:b w:val="0"/>
          <w:noProof/>
          <w:sz w:val="18"/>
        </w:rPr>
        <w:tab/>
      </w:r>
      <w:r w:rsidRPr="004034AD">
        <w:rPr>
          <w:b w:val="0"/>
          <w:noProof/>
          <w:sz w:val="18"/>
        </w:rPr>
        <w:fldChar w:fldCharType="begin"/>
      </w:r>
      <w:r w:rsidRPr="004034AD">
        <w:rPr>
          <w:b w:val="0"/>
          <w:noProof/>
          <w:sz w:val="18"/>
        </w:rPr>
        <w:instrText xml:space="preserve"> PAGEREF _Toc447709604 \h </w:instrText>
      </w:r>
      <w:r w:rsidRPr="004034AD">
        <w:rPr>
          <w:b w:val="0"/>
          <w:noProof/>
          <w:sz w:val="18"/>
        </w:rPr>
      </w:r>
      <w:r w:rsidRPr="004034AD">
        <w:rPr>
          <w:b w:val="0"/>
          <w:noProof/>
          <w:sz w:val="18"/>
        </w:rPr>
        <w:fldChar w:fldCharType="separate"/>
      </w:r>
      <w:r w:rsidR="006C27C7">
        <w:rPr>
          <w:b w:val="0"/>
          <w:noProof/>
          <w:sz w:val="18"/>
        </w:rPr>
        <w:t>749</w:t>
      </w:r>
      <w:r w:rsidRPr="004034AD">
        <w:rPr>
          <w:b w:val="0"/>
          <w:noProof/>
          <w:sz w:val="18"/>
        </w:rPr>
        <w:fldChar w:fldCharType="end"/>
      </w:r>
    </w:p>
    <w:p w:rsidR="004034AD" w:rsidRPr="004034AD" w:rsidRDefault="004034AD">
      <w:pPr>
        <w:pStyle w:val="TOC5"/>
        <w:rPr>
          <w:rFonts w:eastAsiaTheme="minorEastAsia"/>
          <w:noProof/>
          <w:kern w:val="0"/>
          <w:szCs w:val="22"/>
        </w:rPr>
      </w:pPr>
      <w:r>
        <w:rPr>
          <w:noProof/>
        </w:rPr>
        <w:t>850</w:t>
      </w:r>
      <w:r>
        <w:rPr>
          <w:noProof/>
        </w:rPr>
        <w:noBreakHyphen/>
        <w:t>100</w:t>
      </w:r>
      <w:r>
        <w:rPr>
          <w:noProof/>
        </w:rPr>
        <w:tab/>
        <w:t>Declaration relating to security or intelligence agency</w:t>
      </w:r>
      <w:r w:rsidRPr="004034AD">
        <w:rPr>
          <w:noProof/>
        </w:rPr>
        <w:tab/>
      </w:r>
      <w:r w:rsidRPr="004034AD">
        <w:rPr>
          <w:noProof/>
        </w:rPr>
        <w:fldChar w:fldCharType="begin"/>
      </w:r>
      <w:r w:rsidRPr="004034AD">
        <w:rPr>
          <w:noProof/>
        </w:rPr>
        <w:instrText xml:space="preserve"> PAGEREF _Toc447709605 \h </w:instrText>
      </w:r>
      <w:r w:rsidRPr="004034AD">
        <w:rPr>
          <w:noProof/>
        </w:rPr>
      </w:r>
      <w:r w:rsidRPr="004034AD">
        <w:rPr>
          <w:noProof/>
        </w:rPr>
        <w:fldChar w:fldCharType="separate"/>
      </w:r>
      <w:r w:rsidR="006C27C7">
        <w:rPr>
          <w:noProof/>
        </w:rPr>
        <w:t>749</w:t>
      </w:r>
      <w:r w:rsidRPr="004034AD">
        <w:rPr>
          <w:noProof/>
        </w:rPr>
        <w:fldChar w:fldCharType="end"/>
      </w:r>
    </w:p>
    <w:p w:rsidR="00FF1166" w:rsidRPr="006C169F" w:rsidRDefault="00F55950" w:rsidP="00FF1166">
      <w:r w:rsidRPr="004034AD">
        <w:rPr>
          <w:rFonts w:cs="Times New Roman"/>
          <w:sz w:val="18"/>
        </w:rPr>
        <w:fldChar w:fldCharType="end"/>
      </w:r>
    </w:p>
    <w:p w:rsidR="00342325" w:rsidRPr="006C169F" w:rsidRDefault="00342325" w:rsidP="00FF1166">
      <w:pPr>
        <w:sectPr w:rsidR="00342325" w:rsidRPr="006C169F" w:rsidSect="006C760B">
          <w:headerReference w:type="even" r:id="rId17"/>
          <w:headerReference w:type="default" r:id="rId18"/>
          <w:footerReference w:type="even" r:id="rId19"/>
          <w:footerReference w:type="default" r:id="rId20"/>
          <w:headerReference w:type="first" r:id="rId21"/>
          <w:pgSz w:w="11907" w:h="16839"/>
          <w:pgMar w:top="2381" w:right="2410" w:bottom="4252" w:left="2410" w:header="720" w:footer="3402" w:gutter="0"/>
          <w:pgNumType w:fmt="lowerRoman" w:start="1"/>
          <w:cols w:space="708"/>
          <w:docGrid w:linePitch="360"/>
        </w:sectPr>
      </w:pPr>
    </w:p>
    <w:p w:rsidR="00EF2BF5" w:rsidRPr="006C169F" w:rsidRDefault="00EF2BF5" w:rsidP="00EF2BF5">
      <w:pPr>
        <w:pStyle w:val="ActHead1"/>
      </w:pPr>
      <w:bookmarkStart w:id="1" w:name="_Toc447708400"/>
      <w:r w:rsidRPr="002A41DE">
        <w:rPr>
          <w:rStyle w:val="CharChapNo"/>
        </w:rPr>
        <w:lastRenderedPageBreak/>
        <w:t>Schedule</w:t>
      </w:r>
      <w:r w:rsidR="006C169F" w:rsidRPr="002A41DE">
        <w:rPr>
          <w:rStyle w:val="CharChapNo"/>
        </w:rPr>
        <w:t> </w:t>
      </w:r>
      <w:r w:rsidRPr="002A41DE">
        <w:rPr>
          <w:rStyle w:val="CharChapNo"/>
        </w:rPr>
        <w:t>1</w:t>
      </w:r>
      <w:r w:rsidRPr="006C169F">
        <w:t>—</w:t>
      </w:r>
      <w:r w:rsidRPr="006C169F">
        <w:rPr>
          <w:rStyle w:val="CharChapText"/>
        </w:rPr>
        <w:t>Collection and recovery of income tax and other liabilities</w:t>
      </w:r>
      <w:bookmarkEnd w:id="1"/>
    </w:p>
    <w:p w:rsidR="00EF2BF5" w:rsidRPr="006C169F" w:rsidRDefault="00EF2BF5" w:rsidP="00EF2BF5">
      <w:pPr>
        <w:pStyle w:val="notemargin"/>
      </w:pPr>
      <w:r w:rsidRPr="006C169F">
        <w:t>Note:</w:t>
      </w:r>
      <w:r w:rsidRPr="006C169F">
        <w:tab/>
        <w:t>See section</w:t>
      </w:r>
      <w:r w:rsidR="006C169F">
        <w:t> </w:t>
      </w:r>
      <w:r w:rsidRPr="006C169F">
        <w:t>3AA.</w:t>
      </w:r>
    </w:p>
    <w:p w:rsidR="00396AE3" w:rsidRPr="006C169F" w:rsidRDefault="00396AE3" w:rsidP="004D4C6D">
      <w:pPr>
        <w:pStyle w:val="ActHead2"/>
      </w:pPr>
      <w:bookmarkStart w:id="2" w:name="_Toc447708401"/>
      <w:r w:rsidRPr="002A41DE">
        <w:rPr>
          <w:rStyle w:val="CharPartNo"/>
        </w:rPr>
        <w:t>Chapter</w:t>
      </w:r>
      <w:r w:rsidR="006C169F" w:rsidRPr="002A41DE">
        <w:rPr>
          <w:rStyle w:val="CharPartNo"/>
        </w:rPr>
        <w:t> </w:t>
      </w:r>
      <w:r w:rsidRPr="002A41DE">
        <w:rPr>
          <w:rStyle w:val="CharPartNo"/>
        </w:rPr>
        <w:t>2</w:t>
      </w:r>
      <w:r w:rsidRPr="006C169F">
        <w:t>—</w:t>
      </w:r>
      <w:r w:rsidRPr="006C169F">
        <w:rPr>
          <w:rStyle w:val="CharPartText"/>
        </w:rPr>
        <w:t>Collection, recovery and administration of income tax</w:t>
      </w:r>
      <w:bookmarkEnd w:id="2"/>
    </w:p>
    <w:p w:rsidR="00EF2BF5" w:rsidRPr="006C169F" w:rsidRDefault="00EF2BF5" w:rsidP="00EE24D7">
      <w:pPr>
        <w:pStyle w:val="ActHead3"/>
      </w:pPr>
      <w:bookmarkStart w:id="3" w:name="_Toc447708402"/>
      <w:r w:rsidRPr="002A41DE">
        <w:rPr>
          <w:rStyle w:val="CharDivNo"/>
        </w:rPr>
        <w:t>Part</w:t>
      </w:r>
      <w:r w:rsidR="006C169F" w:rsidRPr="002A41DE">
        <w:rPr>
          <w:rStyle w:val="CharDivNo"/>
        </w:rPr>
        <w:t> </w:t>
      </w:r>
      <w:r w:rsidRPr="002A41DE">
        <w:rPr>
          <w:rStyle w:val="CharDivNo"/>
        </w:rPr>
        <w:t>2</w:t>
      </w:r>
      <w:r w:rsidR="006C169F" w:rsidRPr="002A41DE">
        <w:rPr>
          <w:rStyle w:val="CharDivNo"/>
        </w:rPr>
        <w:noBreakHyphen/>
      </w:r>
      <w:r w:rsidRPr="002A41DE">
        <w:rPr>
          <w:rStyle w:val="CharDivNo"/>
        </w:rPr>
        <w:t>1</w:t>
      </w:r>
      <w:r w:rsidRPr="006C169F">
        <w:t>—</w:t>
      </w:r>
      <w:r w:rsidRPr="006C169F">
        <w:rPr>
          <w:rStyle w:val="CharDivText"/>
        </w:rPr>
        <w:t>Introduction to the Pay as you go (PAYG) system</w:t>
      </w:r>
      <w:bookmarkEnd w:id="3"/>
    </w:p>
    <w:p w:rsidR="00EF2BF5" w:rsidRPr="00EE24D7" w:rsidRDefault="00EF2BF5" w:rsidP="00EE24D7">
      <w:pPr>
        <w:pStyle w:val="ActHead4"/>
      </w:pPr>
      <w:bookmarkStart w:id="4" w:name="_Toc447708403"/>
      <w:r w:rsidRPr="00EE24D7">
        <w:rPr>
          <w:rStyle w:val="CharSubdNo"/>
          <w:rFonts w:eastAsiaTheme="minorHAnsi"/>
        </w:rPr>
        <w:t>Division</w:t>
      </w:r>
      <w:r w:rsidR="006C169F" w:rsidRPr="00EE24D7">
        <w:rPr>
          <w:rStyle w:val="CharSubdNo"/>
          <w:rFonts w:eastAsiaTheme="minorHAnsi"/>
        </w:rPr>
        <w:t> </w:t>
      </w:r>
      <w:r w:rsidRPr="00EE24D7">
        <w:rPr>
          <w:rStyle w:val="CharSubdNo"/>
          <w:rFonts w:eastAsiaTheme="minorHAnsi"/>
        </w:rPr>
        <w:t>6</w:t>
      </w:r>
      <w:r w:rsidRPr="00EE24D7">
        <w:t>—</w:t>
      </w:r>
      <w:r w:rsidRPr="00EE24D7">
        <w:rPr>
          <w:rStyle w:val="CharSubdText"/>
          <w:rFonts w:eastAsiaTheme="minorHAnsi"/>
        </w:rPr>
        <w:t>Guide to Parts</w:t>
      </w:r>
      <w:r w:rsidR="006C169F" w:rsidRPr="00EE24D7">
        <w:rPr>
          <w:rStyle w:val="CharSubdText"/>
          <w:rFonts w:eastAsiaTheme="minorHAnsi"/>
        </w:rPr>
        <w:t> </w:t>
      </w:r>
      <w:r w:rsidRPr="00EE24D7">
        <w:rPr>
          <w:rStyle w:val="CharSubdText"/>
          <w:rFonts w:eastAsiaTheme="minorHAnsi"/>
        </w:rPr>
        <w:t>2</w:t>
      </w:r>
      <w:r w:rsidR="006C169F" w:rsidRPr="00EE24D7">
        <w:rPr>
          <w:rStyle w:val="CharSubdText"/>
          <w:rFonts w:eastAsiaTheme="minorHAnsi"/>
        </w:rPr>
        <w:noBreakHyphen/>
      </w:r>
      <w:r w:rsidRPr="00EE24D7">
        <w:rPr>
          <w:rStyle w:val="CharSubdText"/>
          <w:rFonts w:eastAsiaTheme="minorHAnsi"/>
        </w:rPr>
        <w:t>5 and 2</w:t>
      </w:r>
      <w:r w:rsidR="006C169F" w:rsidRPr="00EE24D7">
        <w:rPr>
          <w:rStyle w:val="CharSubdText"/>
          <w:rFonts w:eastAsiaTheme="minorHAnsi"/>
        </w:rPr>
        <w:noBreakHyphen/>
      </w:r>
      <w:r w:rsidRPr="00EE24D7">
        <w:rPr>
          <w:rStyle w:val="CharSubdText"/>
          <w:rFonts w:eastAsiaTheme="minorHAnsi"/>
        </w:rPr>
        <w:t>10</w:t>
      </w:r>
      <w:bookmarkEnd w:id="4"/>
    </w:p>
    <w:p w:rsidR="00EF2BF5" w:rsidRPr="006C169F" w:rsidRDefault="00EF2BF5" w:rsidP="00EF2BF5">
      <w:pPr>
        <w:pStyle w:val="ActHead5"/>
      </w:pPr>
      <w:bookmarkStart w:id="5" w:name="_Toc447708404"/>
      <w:r w:rsidRPr="006C169F">
        <w:rPr>
          <w:rStyle w:val="CharSectno"/>
        </w:rPr>
        <w:t>6</w:t>
      </w:r>
      <w:r w:rsidR="006C169F" w:rsidRPr="006C169F">
        <w:rPr>
          <w:rStyle w:val="CharSectno"/>
        </w:rPr>
        <w:noBreakHyphen/>
      </w:r>
      <w:r w:rsidRPr="006C169F">
        <w:rPr>
          <w:rStyle w:val="CharSectno"/>
        </w:rPr>
        <w:t>1</w:t>
      </w:r>
      <w:r w:rsidRPr="006C169F">
        <w:t xml:space="preserve">  What Parts</w:t>
      </w:r>
      <w:r w:rsidR="006C169F">
        <w:t> </w:t>
      </w:r>
      <w:r w:rsidRPr="006C169F">
        <w:t>2</w:t>
      </w:r>
      <w:r w:rsidR="006C169F">
        <w:noBreakHyphen/>
      </w:r>
      <w:r w:rsidRPr="006C169F">
        <w:t>5 and 2</w:t>
      </w:r>
      <w:r w:rsidR="006C169F">
        <w:noBreakHyphen/>
      </w:r>
      <w:r w:rsidRPr="006C169F">
        <w:t>10 are about</w:t>
      </w:r>
      <w:bookmarkEnd w:id="5"/>
    </w:p>
    <w:p w:rsidR="00EF2BF5" w:rsidRPr="006C169F" w:rsidRDefault="00EF2BF5" w:rsidP="00EF2BF5">
      <w:pPr>
        <w:pStyle w:val="BoxText"/>
      </w:pPr>
      <w:r w:rsidRPr="006C169F">
        <w:t>To help taxpayers meet their annual income tax liability, they are required to pay amounts of their income at regular intervals as it is earned during the year. The system for collecting these amounts is called “Pay as you go”.</w:t>
      </w:r>
    </w:p>
    <w:p w:rsidR="00EF2BF5" w:rsidRPr="006C169F" w:rsidRDefault="00EF2BF5" w:rsidP="00EF2BF5">
      <w:pPr>
        <w:pStyle w:val="BoxText"/>
      </w:pPr>
      <w:r w:rsidRPr="006C169F">
        <w:t>Amounts collected under this system also go towards meeting liability for Medicare levy</w:t>
      </w:r>
      <w:r w:rsidR="004B4CD4">
        <w:t xml:space="preserve"> </w:t>
      </w:r>
      <w:r w:rsidR="004B4CD4" w:rsidRPr="00BE22BD">
        <w:t>and liability to repay debts under certain income</w:t>
      </w:r>
      <w:r w:rsidR="004B4CD4">
        <w:noBreakHyphen/>
      </w:r>
      <w:r w:rsidR="004B4CD4" w:rsidRPr="00BE22BD">
        <w:t>contingent loan schemes</w:t>
      </w:r>
      <w:r w:rsidRPr="006C169F">
        <w:t>.</w:t>
      </w:r>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6</w:t>
      </w:r>
      <w:r w:rsidR="006C169F">
        <w:rPr>
          <w:noProof/>
        </w:rPr>
        <w:noBreakHyphen/>
      </w:r>
      <w:r w:rsidRPr="006C169F">
        <w:rPr>
          <w:noProof/>
        </w:rPr>
        <w:t>5</w:t>
      </w:r>
      <w:r w:rsidRPr="006C169F">
        <w:rPr>
          <w:noProof/>
        </w:rPr>
        <w:tab/>
        <w:t>The Pay as you go (PAYG) system</w:t>
      </w:r>
    </w:p>
    <w:p w:rsidR="00EF2BF5" w:rsidRPr="006C169F" w:rsidRDefault="00EF2BF5" w:rsidP="00EF2BF5">
      <w:pPr>
        <w:pStyle w:val="TofSectsSection"/>
        <w:rPr>
          <w:noProof/>
        </w:rPr>
      </w:pPr>
      <w:r w:rsidRPr="006C169F">
        <w:rPr>
          <w:noProof/>
        </w:rPr>
        <w:t>6</w:t>
      </w:r>
      <w:r w:rsidR="006C169F">
        <w:rPr>
          <w:noProof/>
        </w:rPr>
        <w:noBreakHyphen/>
      </w:r>
      <w:r w:rsidRPr="006C169F">
        <w:rPr>
          <w:noProof/>
        </w:rPr>
        <w:t>10</w:t>
      </w:r>
      <w:r w:rsidRPr="006C169F">
        <w:rPr>
          <w:noProof/>
        </w:rPr>
        <w:tab/>
        <w:t>How the amounts collected are dealt with</w:t>
      </w:r>
    </w:p>
    <w:p w:rsidR="00EF2BF5" w:rsidRPr="006C169F" w:rsidRDefault="00EF2BF5" w:rsidP="00EF2BF5">
      <w:pPr>
        <w:pStyle w:val="ActHead5"/>
      </w:pPr>
      <w:bookmarkStart w:id="6" w:name="_Toc447708405"/>
      <w:r w:rsidRPr="006C169F">
        <w:rPr>
          <w:rStyle w:val="CharSectno"/>
        </w:rPr>
        <w:t>6</w:t>
      </w:r>
      <w:r w:rsidR="006C169F" w:rsidRPr="006C169F">
        <w:rPr>
          <w:rStyle w:val="CharSectno"/>
        </w:rPr>
        <w:noBreakHyphen/>
      </w:r>
      <w:r w:rsidRPr="006C169F">
        <w:rPr>
          <w:rStyle w:val="CharSectno"/>
        </w:rPr>
        <w:t>5</w:t>
      </w:r>
      <w:r w:rsidRPr="006C169F">
        <w:t xml:space="preserve">  The Pay as you go (PAYG) system</w:t>
      </w:r>
      <w:bookmarkEnd w:id="6"/>
    </w:p>
    <w:p w:rsidR="00EF2BF5" w:rsidRPr="006C169F" w:rsidRDefault="00EF2BF5" w:rsidP="00B17D6F">
      <w:pPr>
        <w:pStyle w:val="subsection"/>
      </w:pPr>
      <w:r w:rsidRPr="006C169F">
        <w:tab/>
        <w:t>(1)</w:t>
      </w:r>
      <w:r w:rsidRPr="006C169F">
        <w:tab/>
        <w:t>Parts</w:t>
      </w:r>
      <w:r w:rsidR="006C169F">
        <w:t> </w:t>
      </w:r>
      <w:r w:rsidRPr="006C169F">
        <w:t>2</w:t>
      </w:r>
      <w:r w:rsidR="006C169F">
        <w:noBreakHyphen/>
      </w:r>
      <w:r w:rsidRPr="006C169F">
        <w:t>5 and 2</w:t>
      </w:r>
      <w:r w:rsidR="006C169F">
        <w:noBreakHyphen/>
      </w:r>
      <w:r w:rsidRPr="006C169F">
        <w:t>10 establish the PAYG system, which has 2</w:t>
      </w:r>
      <w:r w:rsidR="00830045" w:rsidRPr="006C169F">
        <w:t xml:space="preserve"> </w:t>
      </w:r>
      <w:r w:rsidRPr="006C169F">
        <w:t>components:</w:t>
      </w:r>
    </w:p>
    <w:p w:rsidR="00EF2BF5" w:rsidRPr="006C169F" w:rsidRDefault="00EF2BF5" w:rsidP="00EF2BF5">
      <w:pPr>
        <w:pStyle w:val="paragraph"/>
      </w:pPr>
      <w:r w:rsidRPr="006C169F">
        <w:tab/>
        <w:t>•</w:t>
      </w:r>
      <w:r w:rsidRPr="006C169F">
        <w:tab/>
        <w:t>PAYG withholding (Part</w:t>
      </w:r>
      <w:r w:rsidR="006C169F">
        <w:t> </w:t>
      </w:r>
      <w:r w:rsidRPr="006C169F">
        <w:t>2</w:t>
      </w:r>
      <w:r w:rsidR="006C169F">
        <w:noBreakHyphen/>
      </w:r>
      <w:r w:rsidRPr="006C169F">
        <w:t>5)</w:t>
      </w:r>
    </w:p>
    <w:p w:rsidR="00EF2BF5" w:rsidRPr="006C169F" w:rsidRDefault="00EF2BF5" w:rsidP="00EF2BF5">
      <w:pPr>
        <w:pStyle w:val="paragraph"/>
      </w:pPr>
      <w:r w:rsidRPr="006C169F">
        <w:tab/>
        <w:t>•</w:t>
      </w:r>
      <w:r w:rsidRPr="006C169F">
        <w:tab/>
        <w:t>PAYG instalments (Part</w:t>
      </w:r>
      <w:r w:rsidR="006C169F">
        <w:t> </w:t>
      </w:r>
      <w:r w:rsidRPr="006C169F">
        <w:t>2</w:t>
      </w:r>
      <w:r w:rsidR="006C169F">
        <w:noBreakHyphen/>
      </w:r>
      <w:r w:rsidRPr="006C169F">
        <w:t>10).</w:t>
      </w:r>
    </w:p>
    <w:p w:rsidR="00EF2BF5" w:rsidRPr="006C169F" w:rsidRDefault="00EF2BF5" w:rsidP="003739E5">
      <w:pPr>
        <w:pStyle w:val="SubsectionHead"/>
      </w:pPr>
      <w:r w:rsidRPr="006C169F">
        <w:lastRenderedPageBreak/>
        <w:t>PAYG withholding</w:t>
      </w:r>
    </w:p>
    <w:p w:rsidR="00EF2BF5" w:rsidRPr="006C169F" w:rsidRDefault="00EF2BF5" w:rsidP="00B17D6F">
      <w:pPr>
        <w:pStyle w:val="subsection"/>
      </w:pPr>
      <w:r w:rsidRPr="006C169F">
        <w:tab/>
        <w:t>(2)</w:t>
      </w:r>
      <w:r w:rsidRPr="006C169F">
        <w:tab/>
        <w:t xml:space="preserve">Under PAYG withholding, amounts are collected in respect of particular kinds of payments or transactions. Usually, someone who makes a payment to you is required to </w:t>
      </w:r>
      <w:r w:rsidRPr="006C169F">
        <w:rPr>
          <w:i/>
        </w:rPr>
        <w:t>withhold</w:t>
      </w:r>
      <w:r w:rsidRPr="006C169F">
        <w:t xml:space="preserve"> an amount from the payment, and then to pay the amount to the Commissioner.</w:t>
      </w:r>
    </w:p>
    <w:p w:rsidR="00EF2BF5" w:rsidRPr="006C169F" w:rsidRDefault="00EF2BF5" w:rsidP="00EF2BF5">
      <w:pPr>
        <w:pStyle w:val="TLPnoteright"/>
      </w:pPr>
      <w:r w:rsidRPr="006C169F">
        <w:t>For a list of the payments and other transactions to which</w:t>
      </w:r>
      <w:r w:rsidRPr="006C169F">
        <w:br/>
        <w:t>PAYG withholding applies, see Division</w:t>
      </w:r>
      <w:r w:rsidR="006C169F">
        <w:t> </w:t>
      </w:r>
      <w:r w:rsidRPr="006C169F">
        <w:t>10</w:t>
      </w:r>
    </w:p>
    <w:p w:rsidR="00EF2BF5" w:rsidRPr="006C169F" w:rsidRDefault="00EF2BF5" w:rsidP="003739E5">
      <w:pPr>
        <w:pStyle w:val="SubsectionHead"/>
      </w:pPr>
      <w:r w:rsidRPr="006C169F">
        <w:t>PAYG instalments</w:t>
      </w:r>
    </w:p>
    <w:p w:rsidR="00EF2BF5" w:rsidRPr="006C169F" w:rsidRDefault="00EF2BF5" w:rsidP="00B17D6F">
      <w:pPr>
        <w:pStyle w:val="subsection"/>
      </w:pPr>
      <w:r w:rsidRPr="006C169F">
        <w:tab/>
        <w:t>(3)</w:t>
      </w:r>
      <w:r w:rsidRPr="006C169F">
        <w:tab/>
        <w:t>You pay PAYG instalments directly to the Commissioner. These are usually based on your GDP</w:t>
      </w:r>
      <w:r w:rsidR="006C169F">
        <w:noBreakHyphen/>
      </w:r>
      <w:r w:rsidRPr="006C169F">
        <w:t>adjusted notional tax or your ordinary income for a past period, but excluding:</w:t>
      </w:r>
    </w:p>
    <w:p w:rsidR="00EF2BF5" w:rsidRPr="006C169F" w:rsidRDefault="00EF2BF5" w:rsidP="00EF2BF5">
      <w:pPr>
        <w:pStyle w:val="paragraph"/>
      </w:pPr>
      <w:r w:rsidRPr="006C169F">
        <w:tab/>
        <w:t>•</w:t>
      </w:r>
      <w:r w:rsidRPr="006C169F">
        <w:tab/>
        <w:t>income subject to PAYG withholding (with certain exceptions)</w:t>
      </w:r>
    </w:p>
    <w:p w:rsidR="00EF2BF5" w:rsidRPr="006C169F" w:rsidRDefault="00EF2BF5" w:rsidP="00EF2BF5">
      <w:pPr>
        <w:pStyle w:val="paragraph"/>
      </w:pPr>
      <w:r w:rsidRPr="006C169F">
        <w:tab/>
        <w:t>•</w:t>
      </w:r>
      <w:r w:rsidRPr="006C169F">
        <w:tab/>
        <w:t>exempt income, or income that is otherwise not assessable.</w:t>
      </w:r>
    </w:p>
    <w:p w:rsidR="00EF2BF5" w:rsidRPr="006C169F" w:rsidRDefault="00EF2BF5" w:rsidP="006B2802">
      <w:pPr>
        <w:pStyle w:val="subsection2"/>
      </w:pPr>
      <w:r w:rsidRPr="006C169F">
        <w:t>An instalment is usually paid after a quarter, but some taxpayers are eligible to pay an annual instalment after the end of the income year.</w:t>
      </w:r>
    </w:p>
    <w:p w:rsidR="00EF2BF5" w:rsidRPr="006C169F" w:rsidRDefault="00EF2BF5" w:rsidP="00EF2BF5">
      <w:pPr>
        <w:pStyle w:val="ActHead5"/>
      </w:pPr>
      <w:bookmarkStart w:id="7" w:name="_Toc447708406"/>
      <w:r w:rsidRPr="006C169F">
        <w:rPr>
          <w:rStyle w:val="CharSectno"/>
        </w:rPr>
        <w:t>6</w:t>
      </w:r>
      <w:r w:rsidR="006C169F" w:rsidRPr="006C169F">
        <w:rPr>
          <w:rStyle w:val="CharSectno"/>
        </w:rPr>
        <w:noBreakHyphen/>
      </w:r>
      <w:r w:rsidRPr="006C169F">
        <w:rPr>
          <w:rStyle w:val="CharSectno"/>
        </w:rPr>
        <w:t>10</w:t>
      </w:r>
      <w:r w:rsidRPr="006C169F">
        <w:t xml:space="preserve">  How the amounts collected are dealt with</w:t>
      </w:r>
      <w:bookmarkEnd w:id="7"/>
    </w:p>
    <w:p w:rsidR="00EF2BF5" w:rsidRPr="006C169F" w:rsidRDefault="00EF2BF5" w:rsidP="00B17D6F">
      <w:pPr>
        <w:pStyle w:val="subsection"/>
      </w:pPr>
      <w:r w:rsidRPr="006C169F">
        <w:tab/>
      </w:r>
      <w:r w:rsidRPr="006C169F">
        <w:tab/>
        <w:t>You are entitled to credits for the amounts of your income that are collected under the PAYG system. The credits are applied under Division</w:t>
      </w:r>
      <w:r w:rsidR="006C169F">
        <w:t> </w:t>
      </w:r>
      <w:r w:rsidRPr="006C169F">
        <w:t>3 of Part</w:t>
      </w:r>
      <w:r w:rsidR="00830045" w:rsidRPr="006C169F">
        <w:t> </w:t>
      </w:r>
      <w:r w:rsidRPr="006C169F">
        <w:t>IIB against your tax debts, and any excess is refunded to you.</w:t>
      </w:r>
    </w:p>
    <w:p w:rsidR="00EF2BF5" w:rsidRPr="006C169F" w:rsidRDefault="00EF2BF5" w:rsidP="00352BC6">
      <w:pPr>
        <w:pStyle w:val="ActHead3"/>
        <w:pageBreakBefore/>
      </w:pPr>
      <w:bookmarkStart w:id="8" w:name="_Toc447708407"/>
      <w:r w:rsidRPr="006C169F">
        <w:rPr>
          <w:rStyle w:val="CharDivNo"/>
        </w:rPr>
        <w:lastRenderedPageBreak/>
        <w:t>Part</w:t>
      </w:r>
      <w:r w:rsidR="006C169F" w:rsidRPr="006C169F">
        <w:rPr>
          <w:rStyle w:val="CharDivNo"/>
        </w:rPr>
        <w:t> </w:t>
      </w:r>
      <w:r w:rsidRPr="006C169F">
        <w:rPr>
          <w:rStyle w:val="CharDivNo"/>
        </w:rPr>
        <w:t>2</w:t>
      </w:r>
      <w:r w:rsidR="006C169F" w:rsidRPr="006C169F">
        <w:rPr>
          <w:rStyle w:val="CharDivNo"/>
        </w:rPr>
        <w:noBreakHyphen/>
      </w:r>
      <w:r w:rsidRPr="006C169F">
        <w:rPr>
          <w:rStyle w:val="CharDivNo"/>
        </w:rPr>
        <w:t>5</w:t>
      </w:r>
      <w:r w:rsidRPr="006C169F">
        <w:t>—</w:t>
      </w:r>
      <w:r w:rsidRPr="006C169F">
        <w:rPr>
          <w:rStyle w:val="CharDivText"/>
        </w:rPr>
        <w:t>Pay as you go (PAYG) withholding</w:t>
      </w:r>
      <w:bookmarkEnd w:id="8"/>
    </w:p>
    <w:p w:rsidR="00EF2BF5" w:rsidRPr="00602A53" w:rsidRDefault="00EF2BF5" w:rsidP="00602A53">
      <w:pPr>
        <w:pStyle w:val="ActHead4"/>
      </w:pPr>
      <w:bookmarkStart w:id="9" w:name="_Toc447708408"/>
      <w:r w:rsidRPr="00794377">
        <w:rPr>
          <w:rStyle w:val="CharSubdNo"/>
          <w:rFonts w:eastAsiaTheme="minorHAnsi"/>
        </w:rPr>
        <w:t>Division</w:t>
      </w:r>
      <w:r w:rsidR="006C169F" w:rsidRPr="00794377">
        <w:rPr>
          <w:rStyle w:val="CharSubdNo"/>
          <w:rFonts w:eastAsiaTheme="minorHAnsi"/>
        </w:rPr>
        <w:t> </w:t>
      </w:r>
      <w:r w:rsidRPr="00794377">
        <w:rPr>
          <w:rStyle w:val="CharSubdNo"/>
          <w:rFonts w:eastAsiaTheme="minorHAnsi"/>
        </w:rPr>
        <w:t>10</w:t>
      </w:r>
      <w:r w:rsidRPr="00602A53">
        <w:t>—</w:t>
      </w:r>
      <w:r w:rsidRPr="00794377">
        <w:rPr>
          <w:rStyle w:val="CharSubdText"/>
          <w:rFonts w:eastAsiaTheme="minorHAnsi"/>
        </w:rPr>
        <w:t>Guide to Part</w:t>
      </w:r>
      <w:r w:rsidR="006C169F" w:rsidRPr="00794377">
        <w:rPr>
          <w:rStyle w:val="CharSubdText"/>
          <w:rFonts w:eastAsiaTheme="minorHAnsi"/>
        </w:rPr>
        <w:t> </w:t>
      </w:r>
      <w:r w:rsidRPr="00794377">
        <w:rPr>
          <w:rStyle w:val="CharSubdText"/>
          <w:rFonts w:eastAsiaTheme="minorHAnsi"/>
        </w:rPr>
        <w:t>2</w:t>
      </w:r>
      <w:r w:rsidR="006C169F" w:rsidRPr="00794377">
        <w:rPr>
          <w:rStyle w:val="CharSubdText"/>
          <w:rFonts w:eastAsiaTheme="minorHAnsi"/>
        </w:rPr>
        <w:noBreakHyphen/>
      </w:r>
      <w:r w:rsidRPr="00794377">
        <w:rPr>
          <w:rStyle w:val="CharSubdText"/>
          <w:rFonts w:eastAsiaTheme="minorHAnsi"/>
        </w:rPr>
        <w:t>5</w:t>
      </w:r>
      <w:bookmarkEnd w:id="9"/>
    </w:p>
    <w:p w:rsidR="00EF2BF5" w:rsidRPr="006C169F" w:rsidRDefault="00EF2BF5" w:rsidP="00EF2BF5">
      <w:pPr>
        <w:pStyle w:val="ActHead5"/>
      </w:pPr>
      <w:bookmarkStart w:id="10" w:name="_Toc447708409"/>
      <w:r w:rsidRPr="006C169F">
        <w:rPr>
          <w:rStyle w:val="CharSectno"/>
        </w:rPr>
        <w:t>10</w:t>
      </w:r>
      <w:r w:rsidR="006C169F" w:rsidRPr="006C169F">
        <w:rPr>
          <w:rStyle w:val="CharSectno"/>
        </w:rPr>
        <w:noBreakHyphen/>
      </w:r>
      <w:r w:rsidRPr="006C169F">
        <w:rPr>
          <w:rStyle w:val="CharSectno"/>
        </w:rPr>
        <w:t>1</w:t>
      </w:r>
      <w:r w:rsidRPr="006C169F">
        <w:t xml:space="preserve">  What this Part is about</w:t>
      </w:r>
      <w:bookmarkEnd w:id="10"/>
    </w:p>
    <w:p w:rsidR="00EF2BF5" w:rsidRPr="006C169F" w:rsidRDefault="00EF2BF5" w:rsidP="00EF2BF5">
      <w:pPr>
        <w:pStyle w:val="BoxText"/>
      </w:pPr>
      <w:r w:rsidRPr="006C169F">
        <w:t xml:space="preserve">Under PAYG withholding, amounts are collected in respect of particular kinds of payments or transactions. Usually, someone who makes a payment to you is required to </w:t>
      </w:r>
      <w:r w:rsidRPr="006C169F">
        <w:rPr>
          <w:i/>
        </w:rPr>
        <w:t>withhold</w:t>
      </w:r>
      <w:r w:rsidRPr="006C169F">
        <w:t xml:space="preserve"> an amount from the payment, and then to pay the amount to the Commissioner. If the payment is personal services income that is included in the assessable income of someone else under Division</w:t>
      </w:r>
      <w:r w:rsidR="006C169F">
        <w:t> </w:t>
      </w:r>
      <w:r w:rsidRPr="006C169F">
        <w:t xml:space="preserve">86 of the </w:t>
      </w:r>
      <w:r w:rsidRPr="006C169F">
        <w:rPr>
          <w:i/>
        </w:rPr>
        <w:t>Income Tax Assessment Act 1997</w:t>
      </w:r>
      <w:r w:rsidRPr="006C169F">
        <w:t>, the payer must pay such an amount to the Commissioner at a later date.</w:t>
      </w:r>
    </w:p>
    <w:p w:rsidR="00EF2BF5" w:rsidRPr="006C169F" w:rsidRDefault="00EF2BF5" w:rsidP="00EF2BF5">
      <w:pPr>
        <w:pStyle w:val="BoxText"/>
      </w:pPr>
      <w:r w:rsidRPr="006C169F">
        <w:t>If a non</w:t>
      </w:r>
      <w:r w:rsidR="006C169F">
        <w:noBreakHyphen/>
      </w:r>
      <w:r w:rsidRPr="006C169F">
        <w:t>cash benefit is provided instead of a payment, the provider must first pay to the Commissioner the amount that would have been withheld from the payment.</w:t>
      </w:r>
    </w:p>
    <w:p w:rsidR="00EF2BF5" w:rsidRPr="006C169F" w:rsidRDefault="00EF2BF5" w:rsidP="00EF2BF5">
      <w:pPr>
        <w:pStyle w:val="BoxText"/>
      </w:pPr>
      <w:r w:rsidRPr="006C169F">
        <w:t>This Part also contains provisions about the obligations and rights of payers and recipients.</w:t>
      </w:r>
    </w:p>
    <w:p w:rsidR="00EF2BF5" w:rsidRPr="006C169F" w:rsidRDefault="00EF2BF5" w:rsidP="00EF2BF5">
      <w:pPr>
        <w:pStyle w:val="ActHead5"/>
      </w:pPr>
      <w:bookmarkStart w:id="11" w:name="_Toc447708410"/>
      <w:r w:rsidRPr="006C169F">
        <w:rPr>
          <w:rStyle w:val="CharSectno"/>
        </w:rPr>
        <w:t>10</w:t>
      </w:r>
      <w:r w:rsidR="006C169F" w:rsidRPr="006C169F">
        <w:rPr>
          <w:rStyle w:val="CharSectno"/>
        </w:rPr>
        <w:noBreakHyphen/>
      </w:r>
      <w:r w:rsidRPr="006C169F">
        <w:rPr>
          <w:rStyle w:val="CharSectno"/>
        </w:rPr>
        <w:t>5</w:t>
      </w:r>
      <w:r w:rsidRPr="006C169F">
        <w:t xml:space="preserve">  Summary of withholding payments</w:t>
      </w:r>
      <w:bookmarkEnd w:id="11"/>
    </w:p>
    <w:p w:rsidR="00EF2BF5" w:rsidRPr="006C169F" w:rsidRDefault="00EF2BF5" w:rsidP="00B17D6F">
      <w:pPr>
        <w:pStyle w:val="subsection"/>
      </w:pPr>
      <w:r w:rsidRPr="006C169F">
        <w:tab/>
        <w:t>(1)</w:t>
      </w:r>
      <w:r w:rsidRPr="006C169F">
        <w:tab/>
        <w:t>The payments and other transactions covered by PAYG withholding are called withholding payments. They are summarised in the table.</w:t>
      </w:r>
    </w:p>
    <w:p w:rsidR="003F5934" w:rsidRPr="006C169F" w:rsidRDefault="003F5934" w:rsidP="003F5934">
      <w:pPr>
        <w:pStyle w:val="notetext"/>
      </w:pPr>
      <w:r w:rsidRPr="006C169F">
        <w:t>Note:</w:t>
      </w:r>
      <w:r w:rsidRPr="006C169F">
        <w:tab/>
        <w:t>The obligation to pay an amount to the Commissioner is imposed on the entity making the withholding payment (except for items</w:t>
      </w:r>
      <w:r w:rsidR="006C169F">
        <w:t> </w:t>
      </w:r>
      <w:r w:rsidRPr="006C169F">
        <w:t>17, 19 and 22, and 26 (to the extent that it covers subsection</w:t>
      </w:r>
      <w:r w:rsidR="006C169F">
        <w:t> </w:t>
      </w:r>
      <w:r w:rsidRPr="006C169F">
        <w:t>12</w:t>
      </w:r>
      <w:r w:rsidR="006C169F">
        <w:noBreakHyphen/>
      </w:r>
      <w:r w:rsidRPr="006C169F">
        <w:t>390(4))).</w:t>
      </w:r>
    </w:p>
    <w:p w:rsidR="00EF2BF5" w:rsidRPr="006C169F" w:rsidRDefault="00EF2BF5" w:rsidP="003739E5">
      <w:pPr>
        <w:pStyle w:val="Tabletext"/>
      </w:pPr>
    </w:p>
    <w:tbl>
      <w:tblPr>
        <w:tblW w:w="7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9"/>
        <w:gridCol w:w="4950"/>
        <w:gridCol w:w="1350"/>
      </w:tblGrid>
      <w:tr w:rsidR="00EF2BF5" w:rsidRPr="006C169F">
        <w:trPr>
          <w:cantSplit/>
          <w:tblHeader/>
        </w:trPr>
        <w:tc>
          <w:tcPr>
            <w:tcW w:w="7019" w:type="dxa"/>
            <w:gridSpan w:val="3"/>
            <w:tcBorders>
              <w:top w:val="single" w:sz="12" w:space="0" w:color="auto"/>
              <w:left w:val="nil"/>
              <w:bottom w:val="nil"/>
              <w:right w:val="nil"/>
            </w:tcBorders>
          </w:tcPr>
          <w:p w:rsidR="00EF2BF5" w:rsidRPr="006C169F" w:rsidRDefault="00EF2BF5" w:rsidP="003739E5">
            <w:pPr>
              <w:pStyle w:val="Tabletext"/>
            </w:pPr>
            <w:r w:rsidRPr="006C169F">
              <w:rPr>
                <w:b/>
              </w:rPr>
              <w:t>Summary of withholding payments</w:t>
            </w:r>
          </w:p>
        </w:tc>
      </w:tr>
      <w:tr w:rsidR="00EF2BF5" w:rsidRPr="006C169F">
        <w:trPr>
          <w:cantSplit/>
          <w:tblHeader/>
        </w:trPr>
        <w:tc>
          <w:tcPr>
            <w:tcW w:w="719"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Item</w:t>
            </w:r>
          </w:p>
        </w:tc>
        <w:tc>
          <w:tcPr>
            <w:tcW w:w="4950"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Withholding payment</w:t>
            </w:r>
          </w:p>
        </w:tc>
        <w:tc>
          <w:tcPr>
            <w:tcW w:w="1350"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Section</w:t>
            </w:r>
          </w:p>
        </w:tc>
      </w:tr>
      <w:tr w:rsidR="00EF2BF5" w:rsidRPr="006C169F">
        <w:trPr>
          <w:cantSplit/>
        </w:trPr>
        <w:tc>
          <w:tcPr>
            <w:tcW w:w="719" w:type="dxa"/>
            <w:tcBorders>
              <w:top w:val="single" w:sz="12" w:space="0" w:color="auto"/>
              <w:left w:val="nil"/>
              <w:bottom w:val="single" w:sz="4" w:space="0" w:color="auto"/>
              <w:right w:val="nil"/>
            </w:tcBorders>
            <w:shd w:val="clear" w:color="auto" w:fill="auto"/>
          </w:tcPr>
          <w:p w:rsidR="00EF2BF5" w:rsidRPr="006C169F" w:rsidRDefault="00E77486" w:rsidP="00DB1F8F">
            <w:pPr>
              <w:pStyle w:val="Tabletext"/>
            </w:pPr>
            <w:r w:rsidRPr="006C169F">
              <w:t>1</w:t>
            </w:r>
          </w:p>
        </w:tc>
        <w:tc>
          <w:tcPr>
            <w:tcW w:w="4950"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A payment of salary etc. to an employee</w:t>
            </w:r>
          </w:p>
        </w:tc>
        <w:tc>
          <w:tcPr>
            <w:tcW w:w="1350"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35</w:t>
            </w:r>
          </w:p>
        </w:tc>
      </w:tr>
      <w:tr w:rsidR="00EF2BF5" w:rsidRPr="006C169F" w:rsidTr="00C07702">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lastRenderedPageBreak/>
              <w:t>2</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payment of remuneration to the director of a company</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40</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t>3</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payment of salary etc. to an office holder (e.g. a member of the Defence Force)</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45</w:t>
            </w:r>
          </w:p>
        </w:tc>
      </w:tr>
      <w:tr w:rsidR="00EF2BF5" w:rsidRPr="006C169F">
        <w:trPr>
          <w:cantSplit/>
        </w:trPr>
        <w:tc>
          <w:tcPr>
            <w:tcW w:w="719" w:type="dxa"/>
            <w:tcBorders>
              <w:top w:val="nil"/>
              <w:left w:val="nil"/>
              <w:bottom w:val="nil"/>
              <w:right w:val="nil"/>
            </w:tcBorders>
          </w:tcPr>
          <w:p w:rsidR="00EF2BF5" w:rsidRPr="006C169F" w:rsidRDefault="00EF2BF5" w:rsidP="003739E5">
            <w:pPr>
              <w:pStyle w:val="Tabletext"/>
            </w:pPr>
            <w:r w:rsidRPr="006C169F">
              <w:t>3A</w:t>
            </w:r>
          </w:p>
        </w:tc>
        <w:tc>
          <w:tcPr>
            <w:tcW w:w="4950" w:type="dxa"/>
            <w:tcBorders>
              <w:top w:val="nil"/>
              <w:left w:val="nil"/>
              <w:bottom w:val="nil"/>
              <w:right w:val="nil"/>
            </w:tcBorders>
          </w:tcPr>
          <w:p w:rsidR="00EF2BF5" w:rsidRPr="006C169F" w:rsidRDefault="00EF2BF5" w:rsidP="003739E5">
            <w:pPr>
              <w:pStyle w:val="Tabletext"/>
            </w:pPr>
            <w:r w:rsidRPr="006C169F">
              <w:t xml:space="preserve">a payment to a </w:t>
            </w:r>
            <w:r w:rsidR="006C169F" w:rsidRPr="006C169F">
              <w:rPr>
                <w:position w:val="6"/>
                <w:sz w:val="16"/>
              </w:rPr>
              <w:t>*</w:t>
            </w:r>
            <w:r w:rsidRPr="006C169F">
              <w:t>religious practitioner</w:t>
            </w:r>
          </w:p>
        </w:tc>
        <w:tc>
          <w:tcPr>
            <w:tcW w:w="1350" w:type="dxa"/>
            <w:tcBorders>
              <w:top w:val="nil"/>
              <w:left w:val="nil"/>
              <w:bottom w:val="nil"/>
              <w:right w:val="nil"/>
            </w:tcBorders>
          </w:tcPr>
          <w:p w:rsidR="00EF2BF5" w:rsidRPr="006C169F" w:rsidRDefault="00EF2BF5" w:rsidP="003739E5">
            <w:pPr>
              <w:pStyle w:val="Tabletext"/>
            </w:pPr>
            <w:r w:rsidRPr="006C169F">
              <w:t>12</w:t>
            </w:r>
            <w:r w:rsidR="006C169F">
              <w:noBreakHyphen/>
            </w:r>
            <w:r w:rsidRPr="006C169F">
              <w:t>47</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t>4</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return to work payment to an individual</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50</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t>5</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payment that is covered by a voluntary agreement</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55</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t>6</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payment under a labour hire arrangement or a payment specified by regulations</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60</w:t>
            </w:r>
          </w:p>
        </w:tc>
      </w:tr>
      <w:tr w:rsidR="003333D9" w:rsidRPr="006C16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19" w:type="dxa"/>
            <w:tcBorders>
              <w:top w:val="single" w:sz="4" w:space="0" w:color="auto"/>
              <w:bottom w:val="single" w:sz="4" w:space="0" w:color="auto"/>
            </w:tcBorders>
            <w:shd w:val="clear" w:color="auto" w:fill="auto"/>
          </w:tcPr>
          <w:p w:rsidR="003333D9" w:rsidRPr="006C169F" w:rsidRDefault="003333D9" w:rsidP="003333D9">
            <w:pPr>
              <w:pStyle w:val="Tabletext"/>
            </w:pPr>
            <w:r w:rsidRPr="006C169F">
              <w:t>7</w:t>
            </w:r>
          </w:p>
        </w:tc>
        <w:tc>
          <w:tcPr>
            <w:tcW w:w="4950" w:type="dxa"/>
            <w:tcBorders>
              <w:top w:val="single" w:sz="4" w:space="0" w:color="auto"/>
              <w:bottom w:val="single" w:sz="4" w:space="0" w:color="auto"/>
            </w:tcBorders>
            <w:shd w:val="clear" w:color="auto" w:fill="auto"/>
          </w:tcPr>
          <w:p w:rsidR="003333D9" w:rsidRPr="006C169F" w:rsidRDefault="003333D9" w:rsidP="003333D9">
            <w:pPr>
              <w:pStyle w:val="Tabletext"/>
            </w:pPr>
            <w:r w:rsidRPr="006C169F">
              <w:t xml:space="preserve">A </w:t>
            </w:r>
            <w:r w:rsidR="006C169F" w:rsidRPr="006C169F">
              <w:rPr>
                <w:position w:val="6"/>
                <w:sz w:val="16"/>
              </w:rPr>
              <w:t>*</w:t>
            </w:r>
            <w:r w:rsidRPr="006C169F">
              <w:t>superannuation income stream or an annuity</w:t>
            </w:r>
          </w:p>
        </w:tc>
        <w:tc>
          <w:tcPr>
            <w:tcW w:w="1350" w:type="dxa"/>
            <w:tcBorders>
              <w:top w:val="single" w:sz="4" w:space="0" w:color="auto"/>
              <w:bottom w:val="single" w:sz="4" w:space="0" w:color="auto"/>
            </w:tcBorders>
            <w:shd w:val="clear" w:color="auto" w:fill="auto"/>
          </w:tcPr>
          <w:p w:rsidR="003333D9" w:rsidRPr="006C169F" w:rsidRDefault="003333D9" w:rsidP="003333D9">
            <w:pPr>
              <w:pStyle w:val="Tabletext"/>
            </w:pPr>
            <w:r w:rsidRPr="006C169F">
              <w:t>12</w:t>
            </w:r>
            <w:r w:rsidR="006C169F">
              <w:noBreakHyphen/>
            </w:r>
            <w:r w:rsidRPr="006C169F">
              <w:t>80</w:t>
            </w:r>
          </w:p>
        </w:tc>
      </w:tr>
      <w:tr w:rsidR="003333D9" w:rsidRPr="006C16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19" w:type="dxa"/>
            <w:tcBorders>
              <w:top w:val="single" w:sz="4" w:space="0" w:color="auto"/>
              <w:bottom w:val="single" w:sz="4" w:space="0" w:color="auto"/>
            </w:tcBorders>
            <w:shd w:val="clear" w:color="auto" w:fill="auto"/>
          </w:tcPr>
          <w:p w:rsidR="003333D9" w:rsidRPr="006C169F" w:rsidRDefault="003333D9" w:rsidP="003333D9">
            <w:pPr>
              <w:pStyle w:val="Tabletext"/>
            </w:pPr>
            <w:r w:rsidRPr="006C169F">
              <w:t>8</w:t>
            </w:r>
          </w:p>
        </w:tc>
        <w:tc>
          <w:tcPr>
            <w:tcW w:w="4950" w:type="dxa"/>
            <w:tcBorders>
              <w:top w:val="single" w:sz="4" w:space="0" w:color="auto"/>
              <w:bottom w:val="single" w:sz="4" w:space="0" w:color="auto"/>
            </w:tcBorders>
            <w:shd w:val="clear" w:color="auto" w:fill="auto"/>
          </w:tcPr>
          <w:p w:rsidR="003333D9" w:rsidRPr="006C169F" w:rsidRDefault="003333D9" w:rsidP="003333D9">
            <w:pPr>
              <w:pStyle w:val="Tabletext"/>
            </w:pPr>
            <w:r w:rsidRPr="006C169F">
              <w:t xml:space="preserve">A </w:t>
            </w:r>
            <w:r w:rsidR="006C169F" w:rsidRPr="006C169F">
              <w:rPr>
                <w:position w:val="6"/>
                <w:sz w:val="16"/>
              </w:rPr>
              <w:t>*</w:t>
            </w:r>
            <w:r w:rsidRPr="006C169F">
              <w:t xml:space="preserve">superannuation lump sum or </w:t>
            </w:r>
            <w:r w:rsidR="003B684E" w:rsidRPr="006C169F">
              <w:t>a payment for termination of employment</w:t>
            </w:r>
          </w:p>
        </w:tc>
        <w:tc>
          <w:tcPr>
            <w:tcW w:w="1350" w:type="dxa"/>
            <w:tcBorders>
              <w:top w:val="single" w:sz="4" w:space="0" w:color="auto"/>
              <w:bottom w:val="single" w:sz="4" w:space="0" w:color="auto"/>
            </w:tcBorders>
            <w:shd w:val="clear" w:color="auto" w:fill="auto"/>
          </w:tcPr>
          <w:p w:rsidR="003333D9" w:rsidRPr="006C169F" w:rsidRDefault="003333D9" w:rsidP="003333D9">
            <w:pPr>
              <w:pStyle w:val="Tabletext"/>
            </w:pPr>
            <w:r w:rsidRPr="006C169F">
              <w:t>12</w:t>
            </w:r>
            <w:r w:rsidR="006C169F">
              <w:noBreakHyphen/>
            </w:r>
            <w:r w:rsidRPr="006C169F">
              <w:t>85</w:t>
            </w:r>
          </w:p>
        </w:tc>
      </w:tr>
      <w:tr w:rsidR="003333D9" w:rsidRPr="006C16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19" w:type="dxa"/>
            <w:tcBorders>
              <w:top w:val="single" w:sz="4" w:space="0" w:color="auto"/>
              <w:bottom w:val="single" w:sz="4" w:space="0" w:color="auto"/>
            </w:tcBorders>
            <w:shd w:val="clear" w:color="auto" w:fill="auto"/>
          </w:tcPr>
          <w:p w:rsidR="003333D9" w:rsidRPr="006C169F" w:rsidRDefault="003333D9" w:rsidP="003333D9">
            <w:pPr>
              <w:pStyle w:val="Tabletext"/>
            </w:pPr>
            <w:r w:rsidRPr="006C169F">
              <w:t>9</w:t>
            </w:r>
          </w:p>
        </w:tc>
        <w:tc>
          <w:tcPr>
            <w:tcW w:w="4950" w:type="dxa"/>
            <w:tcBorders>
              <w:top w:val="single" w:sz="4" w:space="0" w:color="auto"/>
              <w:bottom w:val="single" w:sz="4" w:space="0" w:color="auto"/>
            </w:tcBorders>
            <w:shd w:val="clear" w:color="auto" w:fill="auto"/>
          </w:tcPr>
          <w:p w:rsidR="003333D9" w:rsidRPr="006C169F" w:rsidRDefault="003333D9" w:rsidP="003333D9">
            <w:pPr>
              <w:pStyle w:val="Tabletext"/>
            </w:pPr>
            <w:r w:rsidRPr="006C169F">
              <w:t>An unused leave payment</w:t>
            </w:r>
          </w:p>
        </w:tc>
        <w:tc>
          <w:tcPr>
            <w:tcW w:w="1350" w:type="dxa"/>
            <w:tcBorders>
              <w:top w:val="single" w:sz="4" w:space="0" w:color="auto"/>
              <w:bottom w:val="single" w:sz="4" w:space="0" w:color="auto"/>
            </w:tcBorders>
            <w:shd w:val="clear" w:color="auto" w:fill="auto"/>
          </w:tcPr>
          <w:p w:rsidR="003333D9" w:rsidRPr="006C169F" w:rsidRDefault="003333D9" w:rsidP="003333D9">
            <w:pPr>
              <w:pStyle w:val="Tabletext"/>
            </w:pPr>
            <w:r w:rsidRPr="006C169F">
              <w:t>12</w:t>
            </w:r>
            <w:r w:rsidR="006C169F">
              <w:noBreakHyphen/>
            </w:r>
            <w:r w:rsidRPr="006C169F">
              <w:t>90</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t>10</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social security or similar payment (e.g. old age pension)</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110</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t>11</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Commonwealth education or training payment</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115</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t>12</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compensation, sickness or accident payment</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120</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t>13</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payment arising from an investment where the recipient does not quote its tax file number, or in some cases, its ABN</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140</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t>14</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Investor becoming presently entitled to income of a unit trust</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145</w:t>
            </w:r>
          </w:p>
        </w:tc>
      </w:tr>
      <w:tr w:rsidR="00014A9B" w:rsidRPr="006C169F">
        <w:trPr>
          <w:cantSplit/>
        </w:trPr>
        <w:tc>
          <w:tcPr>
            <w:tcW w:w="719" w:type="dxa"/>
            <w:tcBorders>
              <w:top w:val="single" w:sz="4" w:space="0" w:color="auto"/>
              <w:left w:val="nil"/>
              <w:bottom w:val="single" w:sz="4" w:space="0" w:color="auto"/>
              <w:right w:val="nil"/>
            </w:tcBorders>
            <w:shd w:val="clear" w:color="auto" w:fill="auto"/>
          </w:tcPr>
          <w:p w:rsidR="00014A9B" w:rsidRPr="006C169F" w:rsidRDefault="00014A9B" w:rsidP="00DB1F8F">
            <w:pPr>
              <w:pStyle w:val="Tabletext"/>
            </w:pPr>
            <w:r w:rsidRPr="006C169F">
              <w:t>14A</w:t>
            </w:r>
          </w:p>
        </w:tc>
        <w:tc>
          <w:tcPr>
            <w:tcW w:w="4950" w:type="dxa"/>
            <w:tcBorders>
              <w:top w:val="single" w:sz="4" w:space="0" w:color="auto"/>
              <w:left w:val="nil"/>
              <w:bottom w:val="single" w:sz="4" w:space="0" w:color="auto"/>
              <w:right w:val="nil"/>
            </w:tcBorders>
            <w:shd w:val="clear" w:color="auto" w:fill="auto"/>
          </w:tcPr>
          <w:p w:rsidR="00014A9B" w:rsidRPr="006C169F" w:rsidRDefault="00014A9B" w:rsidP="003739E5">
            <w:pPr>
              <w:pStyle w:val="Tabletext"/>
            </w:pPr>
            <w:r w:rsidRPr="006C169F">
              <w:t>A trustee of a closely held trust distributing an amount from the trust income to a beneficiary, where the beneficiary does not quote its tax file number</w:t>
            </w:r>
          </w:p>
        </w:tc>
        <w:tc>
          <w:tcPr>
            <w:tcW w:w="1350" w:type="dxa"/>
            <w:tcBorders>
              <w:top w:val="single" w:sz="4" w:space="0" w:color="auto"/>
              <w:left w:val="nil"/>
              <w:bottom w:val="single" w:sz="4" w:space="0" w:color="auto"/>
              <w:right w:val="nil"/>
            </w:tcBorders>
            <w:shd w:val="clear" w:color="auto" w:fill="auto"/>
          </w:tcPr>
          <w:p w:rsidR="00014A9B" w:rsidRPr="006C169F" w:rsidRDefault="00014A9B" w:rsidP="003739E5">
            <w:pPr>
              <w:pStyle w:val="Tabletext"/>
            </w:pPr>
            <w:r w:rsidRPr="006C169F">
              <w:t>12</w:t>
            </w:r>
            <w:r w:rsidR="006C169F">
              <w:noBreakHyphen/>
            </w:r>
            <w:r w:rsidRPr="006C169F">
              <w:t>175</w:t>
            </w:r>
          </w:p>
        </w:tc>
      </w:tr>
      <w:tr w:rsidR="00014A9B" w:rsidRPr="006C169F">
        <w:trPr>
          <w:cantSplit/>
        </w:trPr>
        <w:tc>
          <w:tcPr>
            <w:tcW w:w="719" w:type="dxa"/>
            <w:tcBorders>
              <w:top w:val="single" w:sz="4" w:space="0" w:color="auto"/>
              <w:left w:val="nil"/>
              <w:bottom w:val="single" w:sz="4" w:space="0" w:color="auto"/>
              <w:right w:val="nil"/>
            </w:tcBorders>
            <w:shd w:val="clear" w:color="auto" w:fill="auto"/>
          </w:tcPr>
          <w:p w:rsidR="00014A9B" w:rsidRPr="006C169F" w:rsidRDefault="00014A9B" w:rsidP="00DB1F8F">
            <w:pPr>
              <w:pStyle w:val="Tabletext"/>
            </w:pPr>
            <w:r w:rsidRPr="006C169F">
              <w:t>14B</w:t>
            </w:r>
          </w:p>
        </w:tc>
        <w:tc>
          <w:tcPr>
            <w:tcW w:w="4950" w:type="dxa"/>
            <w:tcBorders>
              <w:top w:val="single" w:sz="4" w:space="0" w:color="auto"/>
              <w:left w:val="nil"/>
              <w:bottom w:val="single" w:sz="4" w:space="0" w:color="auto"/>
              <w:right w:val="nil"/>
            </w:tcBorders>
            <w:shd w:val="clear" w:color="auto" w:fill="auto"/>
          </w:tcPr>
          <w:p w:rsidR="00014A9B" w:rsidRPr="006C169F" w:rsidRDefault="00014A9B" w:rsidP="003739E5">
            <w:pPr>
              <w:pStyle w:val="Tabletext"/>
            </w:pPr>
            <w:r w:rsidRPr="006C169F">
              <w:t>A beneficiary of a closely held trust becoming presently entitled to income of the trust, where the beneficiary does not quote its tax file number</w:t>
            </w:r>
          </w:p>
        </w:tc>
        <w:tc>
          <w:tcPr>
            <w:tcW w:w="1350" w:type="dxa"/>
            <w:tcBorders>
              <w:top w:val="single" w:sz="4" w:space="0" w:color="auto"/>
              <w:left w:val="nil"/>
              <w:bottom w:val="single" w:sz="4" w:space="0" w:color="auto"/>
              <w:right w:val="nil"/>
            </w:tcBorders>
            <w:shd w:val="clear" w:color="auto" w:fill="auto"/>
          </w:tcPr>
          <w:p w:rsidR="00014A9B" w:rsidRPr="006C169F" w:rsidRDefault="00014A9B" w:rsidP="003739E5">
            <w:pPr>
              <w:pStyle w:val="Tabletext"/>
            </w:pPr>
            <w:r w:rsidRPr="006C169F">
              <w:t>12</w:t>
            </w:r>
            <w:r w:rsidR="006C169F">
              <w:noBreakHyphen/>
            </w:r>
            <w:r w:rsidRPr="006C169F">
              <w:t>180</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t>15</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payment for a supply where the recipient of the payment does not quote its ABN</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190</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t>16</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dividend payment to an overseas person</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210</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t>17</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dividend payment received for a foreign resident</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215</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t>18</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An interest payment to an overseas person</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245</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lastRenderedPageBreak/>
              <w:t>19</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An interest payment received for a foreign resident</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250</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t>20</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An interest payment derived by a lender in carrying on business through overseas permanent establishment</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255</w:t>
            </w:r>
          </w:p>
        </w:tc>
      </w:tr>
      <w:tr w:rsidR="00EF2BF5" w:rsidRPr="006C169F" w:rsidTr="00C07702">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t>21</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royalty payment to an overseas person</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280</w:t>
            </w:r>
          </w:p>
        </w:tc>
      </w:tr>
      <w:tr w:rsidR="00EF2BF5" w:rsidRPr="006C169F" w:rsidTr="009457B4">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t>22</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royalty payment received for a foreign resident</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285</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F2BF5" w:rsidP="00010A35">
            <w:pPr>
              <w:pStyle w:val="Tabletext"/>
              <w:keepNext/>
              <w:keepLines/>
            </w:pPr>
            <w:r w:rsidRPr="006C169F">
              <w:t>22A</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010A35">
            <w:pPr>
              <w:pStyle w:val="Tabletext"/>
              <w:keepNext/>
              <w:keepLines/>
            </w:pPr>
            <w:r w:rsidRPr="006C169F">
              <w:t>A departing Australia superannuation payment</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010A35">
            <w:pPr>
              <w:pStyle w:val="Tabletext"/>
              <w:keepNext/>
              <w:keepLines/>
            </w:pPr>
            <w:r w:rsidRPr="006C169F">
              <w:t>12</w:t>
            </w:r>
            <w:r w:rsidR="006C169F">
              <w:noBreakHyphen/>
            </w:r>
            <w:r w:rsidRPr="006C169F">
              <w:t>305</w:t>
            </w:r>
          </w:p>
        </w:tc>
      </w:tr>
      <w:tr w:rsidR="00F109FB" w:rsidRPr="006C169F">
        <w:trPr>
          <w:cantSplit/>
        </w:trPr>
        <w:tc>
          <w:tcPr>
            <w:tcW w:w="719" w:type="dxa"/>
            <w:tcBorders>
              <w:top w:val="single" w:sz="4" w:space="0" w:color="auto"/>
              <w:left w:val="nil"/>
              <w:bottom w:val="single" w:sz="4" w:space="0" w:color="auto"/>
              <w:right w:val="nil"/>
            </w:tcBorders>
            <w:shd w:val="clear" w:color="auto" w:fill="auto"/>
          </w:tcPr>
          <w:p w:rsidR="00F109FB" w:rsidRPr="006C169F" w:rsidRDefault="00F109FB" w:rsidP="003739E5">
            <w:pPr>
              <w:pStyle w:val="Tabletext"/>
            </w:pPr>
            <w:r w:rsidRPr="006C169F">
              <w:t>22AA</w:t>
            </w:r>
          </w:p>
        </w:tc>
        <w:tc>
          <w:tcPr>
            <w:tcW w:w="4950" w:type="dxa"/>
            <w:tcBorders>
              <w:top w:val="single" w:sz="4" w:space="0" w:color="auto"/>
              <w:left w:val="nil"/>
              <w:bottom w:val="single" w:sz="4" w:space="0" w:color="auto"/>
              <w:right w:val="nil"/>
            </w:tcBorders>
            <w:shd w:val="clear" w:color="auto" w:fill="auto"/>
          </w:tcPr>
          <w:p w:rsidR="00F109FB" w:rsidRPr="006C169F" w:rsidRDefault="00F109FB" w:rsidP="003739E5">
            <w:pPr>
              <w:pStyle w:val="Tabletext"/>
            </w:pPr>
            <w:r w:rsidRPr="006C169F">
              <w:t xml:space="preserve">An </w:t>
            </w:r>
            <w:r w:rsidR="006C169F" w:rsidRPr="006C169F">
              <w:rPr>
                <w:position w:val="6"/>
                <w:sz w:val="16"/>
              </w:rPr>
              <w:t>*</w:t>
            </w:r>
            <w:r w:rsidRPr="006C169F">
              <w:t>excess untaxed roll</w:t>
            </w:r>
            <w:r w:rsidR="006C169F">
              <w:noBreakHyphen/>
            </w:r>
            <w:r w:rsidRPr="006C169F">
              <w:t>over amount</w:t>
            </w:r>
          </w:p>
        </w:tc>
        <w:tc>
          <w:tcPr>
            <w:tcW w:w="1350" w:type="dxa"/>
            <w:tcBorders>
              <w:top w:val="single" w:sz="4" w:space="0" w:color="auto"/>
              <w:left w:val="nil"/>
              <w:bottom w:val="single" w:sz="4" w:space="0" w:color="auto"/>
              <w:right w:val="nil"/>
            </w:tcBorders>
            <w:shd w:val="clear" w:color="auto" w:fill="auto"/>
          </w:tcPr>
          <w:p w:rsidR="00F109FB" w:rsidRPr="006C169F" w:rsidRDefault="00F109FB" w:rsidP="003739E5">
            <w:pPr>
              <w:pStyle w:val="Tabletext"/>
            </w:pPr>
            <w:r w:rsidRPr="006C169F">
              <w:t>12</w:t>
            </w:r>
            <w:r w:rsidR="006C169F">
              <w:noBreakHyphen/>
            </w:r>
            <w:r w:rsidRPr="006C169F">
              <w:t>312</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22B</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payment (of a kind set out in the regulations) to a foreign resident</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315</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22C</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payment (of a kind set out in the regulations) received for a foreign resident</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317</w:t>
            </w:r>
          </w:p>
        </w:tc>
      </w:tr>
      <w:tr w:rsidR="0092610D" w:rsidRPr="006C169F">
        <w:trPr>
          <w:cantSplit/>
        </w:trPr>
        <w:tc>
          <w:tcPr>
            <w:tcW w:w="719" w:type="dxa"/>
            <w:tcBorders>
              <w:top w:val="single" w:sz="4" w:space="0" w:color="auto"/>
              <w:left w:val="nil"/>
              <w:bottom w:val="single" w:sz="4" w:space="0" w:color="auto"/>
              <w:right w:val="nil"/>
            </w:tcBorders>
            <w:shd w:val="clear" w:color="auto" w:fill="auto"/>
          </w:tcPr>
          <w:p w:rsidR="0092610D" w:rsidRPr="006C169F" w:rsidRDefault="0092610D" w:rsidP="003739E5">
            <w:pPr>
              <w:pStyle w:val="Tabletext"/>
            </w:pPr>
            <w:r w:rsidRPr="006C169F">
              <w:t>22D</w:t>
            </w:r>
          </w:p>
        </w:tc>
        <w:tc>
          <w:tcPr>
            <w:tcW w:w="4950" w:type="dxa"/>
            <w:tcBorders>
              <w:top w:val="single" w:sz="4" w:space="0" w:color="auto"/>
              <w:left w:val="nil"/>
              <w:bottom w:val="single" w:sz="4" w:space="0" w:color="auto"/>
              <w:right w:val="nil"/>
            </w:tcBorders>
            <w:shd w:val="clear" w:color="auto" w:fill="auto"/>
          </w:tcPr>
          <w:p w:rsidR="0092610D" w:rsidRPr="006C169F" w:rsidRDefault="0092610D" w:rsidP="003739E5">
            <w:pPr>
              <w:pStyle w:val="Tabletext"/>
            </w:pPr>
            <w:r w:rsidRPr="006C169F">
              <w:t>A payment of salary, wages etc. to an employee under the Seasonal Labour Mobility Program</w:t>
            </w:r>
          </w:p>
        </w:tc>
        <w:tc>
          <w:tcPr>
            <w:tcW w:w="1350" w:type="dxa"/>
            <w:tcBorders>
              <w:top w:val="single" w:sz="4" w:space="0" w:color="auto"/>
              <w:left w:val="nil"/>
              <w:bottom w:val="single" w:sz="4" w:space="0" w:color="auto"/>
              <w:right w:val="nil"/>
            </w:tcBorders>
            <w:shd w:val="clear" w:color="auto" w:fill="auto"/>
          </w:tcPr>
          <w:p w:rsidR="0092610D" w:rsidRPr="006C169F" w:rsidRDefault="0092610D" w:rsidP="003739E5">
            <w:pPr>
              <w:pStyle w:val="Tabletext"/>
            </w:pPr>
            <w:r w:rsidRPr="006C169F">
              <w:t>12</w:t>
            </w:r>
            <w:r w:rsidR="006C169F">
              <w:noBreakHyphen/>
            </w:r>
            <w:r w:rsidRPr="006C169F">
              <w:t>319A</w:t>
            </w:r>
          </w:p>
        </w:tc>
      </w:tr>
      <w:tr w:rsidR="0092610D" w:rsidRPr="006C169F">
        <w:trPr>
          <w:cantSplit/>
        </w:trPr>
        <w:tc>
          <w:tcPr>
            <w:tcW w:w="719" w:type="dxa"/>
            <w:tcBorders>
              <w:top w:val="single" w:sz="4" w:space="0" w:color="auto"/>
              <w:left w:val="nil"/>
              <w:bottom w:val="single" w:sz="4" w:space="0" w:color="auto"/>
              <w:right w:val="nil"/>
            </w:tcBorders>
            <w:shd w:val="clear" w:color="auto" w:fill="auto"/>
          </w:tcPr>
          <w:p w:rsidR="0092610D" w:rsidRPr="006C169F" w:rsidRDefault="0092610D" w:rsidP="00DB1F8F">
            <w:pPr>
              <w:pStyle w:val="Tabletext"/>
            </w:pPr>
            <w:r w:rsidRPr="006C169F">
              <w:t>23</w:t>
            </w:r>
          </w:p>
        </w:tc>
        <w:tc>
          <w:tcPr>
            <w:tcW w:w="4950" w:type="dxa"/>
            <w:tcBorders>
              <w:top w:val="single" w:sz="4" w:space="0" w:color="auto"/>
              <w:left w:val="nil"/>
              <w:bottom w:val="single" w:sz="4" w:space="0" w:color="auto"/>
              <w:right w:val="nil"/>
            </w:tcBorders>
            <w:shd w:val="clear" w:color="auto" w:fill="auto"/>
          </w:tcPr>
          <w:p w:rsidR="0092610D" w:rsidRPr="006C169F" w:rsidRDefault="0092610D" w:rsidP="003739E5">
            <w:pPr>
              <w:pStyle w:val="Tabletext"/>
            </w:pPr>
            <w:r w:rsidRPr="006C169F">
              <w:t>A mining payment</w:t>
            </w:r>
          </w:p>
        </w:tc>
        <w:tc>
          <w:tcPr>
            <w:tcW w:w="1350" w:type="dxa"/>
            <w:tcBorders>
              <w:top w:val="single" w:sz="4" w:space="0" w:color="auto"/>
              <w:left w:val="nil"/>
              <w:bottom w:val="single" w:sz="4" w:space="0" w:color="auto"/>
              <w:right w:val="nil"/>
            </w:tcBorders>
            <w:shd w:val="clear" w:color="auto" w:fill="auto"/>
          </w:tcPr>
          <w:p w:rsidR="0092610D" w:rsidRPr="006C169F" w:rsidRDefault="0092610D" w:rsidP="003739E5">
            <w:pPr>
              <w:pStyle w:val="Tabletext"/>
            </w:pPr>
            <w:r w:rsidRPr="006C169F">
              <w:t>12</w:t>
            </w:r>
            <w:r w:rsidR="006C169F">
              <w:noBreakHyphen/>
            </w:r>
            <w:r w:rsidRPr="006C169F">
              <w:t>320</w:t>
            </w:r>
          </w:p>
        </w:tc>
      </w:tr>
      <w:tr w:rsidR="0092610D" w:rsidRPr="006C169F">
        <w:trPr>
          <w:cantSplit/>
        </w:trPr>
        <w:tc>
          <w:tcPr>
            <w:tcW w:w="719" w:type="dxa"/>
            <w:tcBorders>
              <w:top w:val="single" w:sz="4" w:space="0" w:color="auto"/>
              <w:left w:val="nil"/>
              <w:bottom w:val="single" w:sz="4" w:space="0" w:color="auto"/>
              <w:right w:val="nil"/>
            </w:tcBorders>
          </w:tcPr>
          <w:p w:rsidR="0092610D" w:rsidRPr="006C169F" w:rsidRDefault="0092610D" w:rsidP="00DB1F8F">
            <w:pPr>
              <w:pStyle w:val="Tabletext"/>
            </w:pPr>
            <w:r w:rsidRPr="006C169F">
              <w:t>24</w:t>
            </w:r>
          </w:p>
        </w:tc>
        <w:tc>
          <w:tcPr>
            <w:tcW w:w="4950" w:type="dxa"/>
            <w:tcBorders>
              <w:top w:val="single" w:sz="4" w:space="0" w:color="auto"/>
              <w:left w:val="nil"/>
              <w:bottom w:val="single" w:sz="4" w:space="0" w:color="auto"/>
              <w:right w:val="nil"/>
            </w:tcBorders>
          </w:tcPr>
          <w:p w:rsidR="0092610D" w:rsidRPr="006C169F" w:rsidRDefault="0092610D" w:rsidP="003739E5">
            <w:pPr>
              <w:pStyle w:val="Tabletext"/>
            </w:pPr>
            <w:r w:rsidRPr="006C169F">
              <w:t>A natural resource payment</w:t>
            </w:r>
          </w:p>
        </w:tc>
        <w:tc>
          <w:tcPr>
            <w:tcW w:w="1350" w:type="dxa"/>
            <w:tcBorders>
              <w:top w:val="single" w:sz="4" w:space="0" w:color="auto"/>
              <w:left w:val="nil"/>
              <w:bottom w:val="single" w:sz="4" w:space="0" w:color="auto"/>
              <w:right w:val="nil"/>
            </w:tcBorders>
          </w:tcPr>
          <w:p w:rsidR="0092610D" w:rsidRPr="006C169F" w:rsidRDefault="0092610D" w:rsidP="003739E5">
            <w:pPr>
              <w:pStyle w:val="Tabletext"/>
            </w:pPr>
            <w:r w:rsidRPr="006C169F">
              <w:t>12</w:t>
            </w:r>
            <w:r w:rsidR="006C169F">
              <w:noBreakHyphen/>
            </w:r>
            <w:r w:rsidRPr="006C169F">
              <w:t>325</w:t>
            </w:r>
          </w:p>
        </w:tc>
      </w:tr>
      <w:tr w:rsidR="0092610D" w:rsidRPr="006C169F">
        <w:trPr>
          <w:cantSplit/>
        </w:trPr>
        <w:tc>
          <w:tcPr>
            <w:tcW w:w="719" w:type="dxa"/>
            <w:tcBorders>
              <w:top w:val="single" w:sz="4" w:space="0" w:color="auto"/>
              <w:left w:val="nil"/>
              <w:bottom w:val="single" w:sz="4" w:space="0" w:color="auto"/>
              <w:right w:val="nil"/>
            </w:tcBorders>
          </w:tcPr>
          <w:p w:rsidR="0092610D" w:rsidRPr="006C169F" w:rsidRDefault="0092610D" w:rsidP="00DB1F8F">
            <w:pPr>
              <w:pStyle w:val="Tabletext"/>
            </w:pPr>
            <w:r w:rsidRPr="006C169F">
              <w:t>25</w:t>
            </w:r>
          </w:p>
        </w:tc>
        <w:tc>
          <w:tcPr>
            <w:tcW w:w="4950" w:type="dxa"/>
            <w:tcBorders>
              <w:top w:val="single" w:sz="4" w:space="0" w:color="auto"/>
              <w:left w:val="nil"/>
              <w:bottom w:val="single" w:sz="4" w:space="0" w:color="auto"/>
              <w:right w:val="nil"/>
            </w:tcBorders>
          </w:tcPr>
          <w:p w:rsidR="0092610D" w:rsidRPr="006C169F" w:rsidRDefault="0092610D" w:rsidP="003739E5">
            <w:pPr>
              <w:pStyle w:val="Tabletext"/>
            </w:pPr>
            <w:r w:rsidRPr="006C169F">
              <w:t>A payment by a managed investment trust</w:t>
            </w:r>
          </w:p>
        </w:tc>
        <w:tc>
          <w:tcPr>
            <w:tcW w:w="1350" w:type="dxa"/>
            <w:tcBorders>
              <w:top w:val="single" w:sz="4" w:space="0" w:color="auto"/>
              <w:left w:val="nil"/>
              <w:bottom w:val="single" w:sz="4" w:space="0" w:color="auto"/>
              <w:right w:val="nil"/>
            </w:tcBorders>
          </w:tcPr>
          <w:p w:rsidR="0092610D" w:rsidRPr="006C169F" w:rsidRDefault="0092610D" w:rsidP="003739E5">
            <w:pPr>
              <w:pStyle w:val="Tabletext"/>
            </w:pPr>
            <w:r w:rsidRPr="006C169F">
              <w:t>12</w:t>
            </w:r>
            <w:r w:rsidR="006C169F">
              <w:noBreakHyphen/>
            </w:r>
            <w:r w:rsidRPr="006C169F">
              <w:t>385</w:t>
            </w:r>
          </w:p>
        </w:tc>
      </w:tr>
      <w:tr w:rsidR="0092610D" w:rsidRPr="006C169F">
        <w:trPr>
          <w:cantSplit/>
        </w:trPr>
        <w:tc>
          <w:tcPr>
            <w:tcW w:w="719" w:type="dxa"/>
            <w:tcBorders>
              <w:top w:val="single" w:sz="4" w:space="0" w:color="auto"/>
              <w:left w:val="nil"/>
              <w:bottom w:val="single" w:sz="12" w:space="0" w:color="auto"/>
              <w:right w:val="nil"/>
            </w:tcBorders>
          </w:tcPr>
          <w:p w:rsidR="0092610D" w:rsidRPr="006C169F" w:rsidRDefault="0092610D" w:rsidP="00DB1F8F">
            <w:pPr>
              <w:pStyle w:val="Tabletext"/>
            </w:pPr>
            <w:r w:rsidRPr="006C169F">
              <w:t>26</w:t>
            </w:r>
          </w:p>
        </w:tc>
        <w:tc>
          <w:tcPr>
            <w:tcW w:w="4950" w:type="dxa"/>
            <w:tcBorders>
              <w:top w:val="single" w:sz="4" w:space="0" w:color="auto"/>
              <w:left w:val="nil"/>
              <w:bottom w:val="single" w:sz="12" w:space="0" w:color="auto"/>
              <w:right w:val="nil"/>
            </w:tcBorders>
          </w:tcPr>
          <w:p w:rsidR="0092610D" w:rsidRPr="006C169F" w:rsidRDefault="0092610D" w:rsidP="003739E5">
            <w:pPr>
              <w:pStyle w:val="Tabletext"/>
            </w:pPr>
            <w:r w:rsidRPr="006C169F">
              <w:t xml:space="preserve">A payment by a </w:t>
            </w:r>
            <w:r w:rsidR="006C169F" w:rsidRPr="006C169F">
              <w:rPr>
                <w:position w:val="6"/>
                <w:sz w:val="16"/>
              </w:rPr>
              <w:t>*</w:t>
            </w:r>
            <w:r w:rsidRPr="006C169F">
              <w:t>custodian or other entity</w:t>
            </w:r>
          </w:p>
        </w:tc>
        <w:tc>
          <w:tcPr>
            <w:tcW w:w="1350" w:type="dxa"/>
            <w:tcBorders>
              <w:top w:val="single" w:sz="4" w:space="0" w:color="auto"/>
              <w:left w:val="nil"/>
              <w:bottom w:val="single" w:sz="12" w:space="0" w:color="auto"/>
              <w:right w:val="nil"/>
            </w:tcBorders>
          </w:tcPr>
          <w:p w:rsidR="0092610D" w:rsidRPr="006C169F" w:rsidRDefault="0092610D" w:rsidP="003739E5">
            <w:pPr>
              <w:pStyle w:val="Tabletext"/>
            </w:pPr>
            <w:r w:rsidRPr="006C169F">
              <w:t>12</w:t>
            </w:r>
            <w:r w:rsidR="006C169F">
              <w:noBreakHyphen/>
            </w:r>
            <w:r w:rsidRPr="006C169F">
              <w:t>390</w:t>
            </w:r>
          </w:p>
        </w:tc>
      </w:tr>
    </w:tbl>
    <w:p w:rsidR="00EF2BF5" w:rsidRPr="006C169F" w:rsidRDefault="00EF2BF5" w:rsidP="00B17D6F">
      <w:pPr>
        <w:pStyle w:val="subsection"/>
      </w:pPr>
      <w:r w:rsidRPr="006C169F">
        <w:tab/>
        <w:t>(2)</w:t>
      </w:r>
      <w:r w:rsidRPr="006C169F">
        <w:tab/>
        <w:t>These can also be treated as withholding payments:</w:t>
      </w:r>
    </w:p>
    <w:p w:rsidR="00EF2BF5" w:rsidRPr="006C169F" w:rsidRDefault="00EF2BF5" w:rsidP="00EF2BF5">
      <w:pPr>
        <w:pStyle w:val="paragraph"/>
        <w:keepNext/>
      </w:pPr>
      <w:r w:rsidRPr="006C169F">
        <w:tab/>
        <w:t>(a)</w:t>
      </w:r>
      <w:r w:rsidRPr="006C169F">
        <w:tab/>
        <w:t>alienated personal services payments (see Division</w:t>
      </w:r>
      <w:r w:rsidR="006C169F">
        <w:t> </w:t>
      </w:r>
      <w:r w:rsidRPr="006C169F">
        <w:t>13);</w:t>
      </w:r>
    </w:p>
    <w:p w:rsidR="00452573" w:rsidRPr="003D47D4" w:rsidRDefault="00452573" w:rsidP="00452573">
      <w:pPr>
        <w:pStyle w:val="paragraph"/>
      </w:pPr>
      <w:r w:rsidRPr="003D47D4">
        <w:tab/>
        <w:t>(b)</w:t>
      </w:r>
      <w:r w:rsidRPr="003D47D4">
        <w:tab/>
        <w:t>non</w:t>
      </w:r>
      <w:r>
        <w:noBreakHyphen/>
      </w:r>
      <w:r w:rsidRPr="003D47D4">
        <w:t>cash benefits, and capital proceeds involving foreign residents and certain kinds of taxable Australian property (see Division 14).</w:t>
      </w:r>
    </w:p>
    <w:p w:rsidR="00EF2BF5" w:rsidRPr="006C169F" w:rsidRDefault="00EF2BF5" w:rsidP="00EF2BF5">
      <w:pPr>
        <w:pStyle w:val="notetext"/>
      </w:pPr>
      <w:r w:rsidRPr="006C169F">
        <w:t>Note:</w:t>
      </w:r>
      <w:r w:rsidRPr="006C169F">
        <w:tab/>
        <w:t>The obligation to pay an amount to the Commissioner is imposed on the entity receiving the alienated personal services payment or providing the non</w:t>
      </w:r>
      <w:r w:rsidR="006C169F">
        <w:noBreakHyphen/>
      </w:r>
      <w:r w:rsidRPr="006C169F">
        <w:t>cash benefit</w:t>
      </w:r>
      <w:r w:rsidR="00F24C71">
        <w:t xml:space="preserve"> </w:t>
      </w:r>
      <w:r w:rsidR="00F24C71" w:rsidRPr="003D47D4">
        <w:t>or capital proceeds</w:t>
      </w:r>
      <w:r w:rsidRPr="006C169F">
        <w:t>.</w:t>
      </w:r>
    </w:p>
    <w:p w:rsidR="00EF2BF5" w:rsidRPr="006C169F" w:rsidRDefault="00EF2BF5" w:rsidP="00352BC6">
      <w:pPr>
        <w:pStyle w:val="ActHead4"/>
        <w:pageBreakBefore/>
      </w:pPr>
      <w:bookmarkStart w:id="12" w:name="_Toc447708411"/>
      <w:r w:rsidRPr="006C169F">
        <w:rPr>
          <w:rStyle w:val="CharSubdNo"/>
        </w:rPr>
        <w:lastRenderedPageBreak/>
        <w:t>Division</w:t>
      </w:r>
      <w:r w:rsidR="006C169F" w:rsidRPr="006C169F">
        <w:rPr>
          <w:rStyle w:val="CharSubdNo"/>
        </w:rPr>
        <w:t> </w:t>
      </w:r>
      <w:r w:rsidRPr="006C169F">
        <w:rPr>
          <w:rStyle w:val="CharSubdNo"/>
        </w:rPr>
        <w:t>11</w:t>
      </w:r>
      <w:r w:rsidRPr="006C169F">
        <w:t>—</w:t>
      </w:r>
      <w:r w:rsidRPr="006C169F">
        <w:rPr>
          <w:rStyle w:val="CharSubdText"/>
        </w:rPr>
        <w:t>Preliminary matters</w:t>
      </w:r>
      <w:bookmarkEnd w:id="12"/>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11</w:t>
      </w:r>
      <w:r w:rsidR="006C169F">
        <w:rPr>
          <w:noProof/>
        </w:rPr>
        <w:noBreakHyphen/>
      </w:r>
      <w:r w:rsidRPr="006C169F">
        <w:rPr>
          <w:noProof/>
        </w:rPr>
        <w:t>1</w:t>
      </w:r>
      <w:r w:rsidRPr="006C169F">
        <w:rPr>
          <w:noProof/>
        </w:rPr>
        <w:tab/>
        <w:t>Object of this Part</w:t>
      </w:r>
    </w:p>
    <w:p w:rsidR="00EF2BF5" w:rsidRPr="006C169F" w:rsidRDefault="00EF2BF5" w:rsidP="00EF2BF5">
      <w:pPr>
        <w:pStyle w:val="TofSectsSection"/>
        <w:rPr>
          <w:noProof/>
        </w:rPr>
      </w:pPr>
      <w:r w:rsidRPr="006C169F">
        <w:rPr>
          <w:noProof/>
        </w:rPr>
        <w:t>11</w:t>
      </w:r>
      <w:r w:rsidR="006C169F">
        <w:rPr>
          <w:noProof/>
        </w:rPr>
        <w:noBreakHyphen/>
      </w:r>
      <w:r w:rsidRPr="006C169F">
        <w:rPr>
          <w:noProof/>
        </w:rPr>
        <w:t>5</w:t>
      </w:r>
      <w:r w:rsidRPr="006C169F">
        <w:rPr>
          <w:noProof/>
        </w:rPr>
        <w:tab/>
        <w:t>Constructive payment</w:t>
      </w:r>
    </w:p>
    <w:p w:rsidR="00EF2BF5" w:rsidRPr="006C169F" w:rsidRDefault="00EF2BF5" w:rsidP="00EF2BF5">
      <w:pPr>
        <w:pStyle w:val="ActHead5"/>
      </w:pPr>
      <w:bookmarkStart w:id="13" w:name="_Toc447708412"/>
      <w:r w:rsidRPr="006C169F">
        <w:rPr>
          <w:rStyle w:val="CharSectno"/>
        </w:rPr>
        <w:t>11</w:t>
      </w:r>
      <w:r w:rsidR="006C169F" w:rsidRPr="006C169F">
        <w:rPr>
          <w:rStyle w:val="CharSectno"/>
        </w:rPr>
        <w:noBreakHyphen/>
      </w:r>
      <w:r w:rsidRPr="006C169F">
        <w:rPr>
          <w:rStyle w:val="CharSectno"/>
        </w:rPr>
        <w:t>1</w:t>
      </w:r>
      <w:r w:rsidRPr="006C169F">
        <w:t xml:space="preserve">  Object of this Part</w:t>
      </w:r>
      <w:bookmarkEnd w:id="13"/>
    </w:p>
    <w:p w:rsidR="00EF2BF5" w:rsidRPr="006C169F" w:rsidRDefault="00EF2BF5" w:rsidP="00B17D6F">
      <w:pPr>
        <w:pStyle w:val="subsection"/>
      </w:pPr>
      <w:r w:rsidRPr="006C169F">
        <w:tab/>
      </w:r>
      <w:r w:rsidRPr="006C169F">
        <w:tab/>
        <w:t>The object of this Part is to ensure the efficient collection of:</w:t>
      </w:r>
    </w:p>
    <w:p w:rsidR="00EF2BF5" w:rsidRPr="006C169F" w:rsidRDefault="00EF2BF5" w:rsidP="00EF2BF5">
      <w:pPr>
        <w:pStyle w:val="paragraph"/>
      </w:pPr>
      <w:r w:rsidRPr="006C169F">
        <w:tab/>
        <w:t>(a)</w:t>
      </w:r>
      <w:r w:rsidRPr="006C169F">
        <w:tab/>
        <w:t>income tax; and</w:t>
      </w:r>
    </w:p>
    <w:p w:rsidR="00EF2BF5" w:rsidRPr="006C169F" w:rsidRDefault="00EF2BF5" w:rsidP="00EF2BF5">
      <w:pPr>
        <w:pStyle w:val="paragraph"/>
      </w:pPr>
      <w:r w:rsidRPr="006C169F">
        <w:tab/>
        <w:t>(b)</w:t>
      </w:r>
      <w:r w:rsidRPr="006C169F">
        <w:tab/>
      </w:r>
      <w:r w:rsidR="006C169F" w:rsidRPr="006C169F">
        <w:rPr>
          <w:position w:val="6"/>
          <w:sz w:val="16"/>
        </w:rPr>
        <w:t>*</w:t>
      </w:r>
      <w:r w:rsidR="007F5A66" w:rsidRPr="006C169F">
        <w:t>Medicare levy</w:t>
      </w:r>
      <w:r w:rsidRPr="006C169F">
        <w:t>; and</w:t>
      </w:r>
    </w:p>
    <w:p w:rsidR="00EF2BF5" w:rsidRPr="006C169F" w:rsidRDefault="00EF2BF5" w:rsidP="00EF2BF5">
      <w:pPr>
        <w:pStyle w:val="paragraph"/>
      </w:pPr>
      <w:r w:rsidRPr="006C169F">
        <w:tab/>
        <w:t>(ca)</w:t>
      </w:r>
      <w:r w:rsidRPr="006C169F">
        <w:tab/>
        <w:t>amounts of liabilities to the Commonwealth under Chapter</w:t>
      </w:r>
      <w:r w:rsidR="006C169F">
        <w:t> </w:t>
      </w:r>
      <w:r w:rsidRPr="006C169F">
        <w:t xml:space="preserve">4 of the </w:t>
      </w:r>
      <w:r w:rsidRPr="006C169F">
        <w:rPr>
          <w:i/>
        </w:rPr>
        <w:t>Higher Education Support Act 2003</w:t>
      </w:r>
      <w:r w:rsidRPr="006C169F">
        <w:t>; and</w:t>
      </w:r>
    </w:p>
    <w:p w:rsidR="006958F4" w:rsidRPr="00BE22BD" w:rsidRDefault="006958F4" w:rsidP="006958F4">
      <w:pPr>
        <w:pStyle w:val="paragraph"/>
      </w:pPr>
      <w:r w:rsidRPr="00BE22BD">
        <w:tab/>
        <w:t>(cb)</w:t>
      </w:r>
      <w:r w:rsidRPr="00BE22BD">
        <w:tab/>
        <w:t xml:space="preserve">amounts of liabilities to the Commonwealth under Chapter 2AA of the </w:t>
      </w:r>
      <w:r w:rsidRPr="00BE22BD">
        <w:rPr>
          <w:i/>
        </w:rPr>
        <w:t>Social Security Act 1991</w:t>
      </w:r>
      <w:r w:rsidRPr="00BE22BD">
        <w:t>; and</w:t>
      </w:r>
    </w:p>
    <w:p w:rsidR="006958F4" w:rsidRPr="00BE22BD" w:rsidRDefault="006958F4" w:rsidP="006958F4">
      <w:pPr>
        <w:pStyle w:val="paragraph"/>
      </w:pPr>
      <w:r w:rsidRPr="00BE22BD">
        <w:tab/>
        <w:t>(cc)</w:t>
      </w:r>
      <w:r w:rsidRPr="00BE22BD">
        <w:tab/>
        <w:t xml:space="preserve">amounts of liabilities to the Commonwealth under Part 2 of the </w:t>
      </w:r>
      <w:r w:rsidRPr="00BE22BD">
        <w:rPr>
          <w:i/>
        </w:rPr>
        <w:t>Student Assistance Act 1973</w:t>
      </w:r>
      <w:r w:rsidRPr="00BE22BD">
        <w:t>; and</w:t>
      </w:r>
    </w:p>
    <w:p w:rsidR="002A3D76" w:rsidRPr="006C169F" w:rsidRDefault="002A3D76" w:rsidP="002A3D76">
      <w:pPr>
        <w:pStyle w:val="paragraph"/>
      </w:pPr>
      <w:r w:rsidRPr="006C169F">
        <w:tab/>
        <w:t>(cd)</w:t>
      </w:r>
      <w:r w:rsidRPr="006C169F">
        <w:tab/>
        <w:t>amounts of liabilities to the Commonwealth under Chapter</w:t>
      </w:r>
      <w:r w:rsidR="006C169F">
        <w:t> </w:t>
      </w:r>
      <w:r w:rsidRPr="006C169F">
        <w:t xml:space="preserve">3 of the </w:t>
      </w:r>
      <w:r w:rsidRPr="006C169F">
        <w:rPr>
          <w:i/>
        </w:rPr>
        <w:t>Trade Support Loans Act 2014</w:t>
      </w:r>
      <w:r w:rsidRPr="006C169F">
        <w:t>; and</w:t>
      </w:r>
    </w:p>
    <w:p w:rsidR="00EF2BF5" w:rsidRPr="006C169F" w:rsidRDefault="00EF2BF5" w:rsidP="00EF2BF5">
      <w:pPr>
        <w:pStyle w:val="paragraph"/>
      </w:pPr>
      <w:r w:rsidRPr="006C169F">
        <w:tab/>
        <w:t>(da)</w:t>
      </w:r>
      <w:r w:rsidRPr="006C169F">
        <w:tab/>
        <w:t>amounts of liabilities to the Commonwealth under Part</w:t>
      </w:r>
      <w:r w:rsidR="006C169F">
        <w:t> </w:t>
      </w:r>
      <w:r w:rsidRPr="006C169F">
        <w:t xml:space="preserve">2B.3 of the </w:t>
      </w:r>
      <w:r w:rsidRPr="006C169F">
        <w:rPr>
          <w:i/>
        </w:rPr>
        <w:t>Social Security Act 1991</w:t>
      </w:r>
      <w:r w:rsidRPr="006C169F">
        <w:t>; and</w:t>
      </w:r>
    </w:p>
    <w:p w:rsidR="00EF2BF5" w:rsidRPr="006C169F" w:rsidRDefault="00EF2BF5" w:rsidP="00EF2BF5">
      <w:pPr>
        <w:pStyle w:val="paragraph"/>
      </w:pPr>
      <w:r w:rsidRPr="006C169F">
        <w:tab/>
        <w:t>(db)</w:t>
      </w:r>
      <w:r w:rsidRPr="006C169F">
        <w:tab/>
        <w:t>amounts of liabilities to the Commonwealth under Division</w:t>
      </w:r>
      <w:r w:rsidR="006C169F">
        <w:t> </w:t>
      </w:r>
      <w:r w:rsidRPr="006C169F">
        <w:t>6 of Part</w:t>
      </w:r>
      <w:r w:rsidR="006C169F">
        <w:t> </w:t>
      </w:r>
      <w:r w:rsidRPr="006C169F">
        <w:t xml:space="preserve">4A of the </w:t>
      </w:r>
      <w:r w:rsidRPr="006C169F">
        <w:rPr>
          <w:i/>
        </w:rPr>
        <w:t>Student Assistance Act 1973</w:t>
      </w:r>
      <w:r w:rsidRPr="006C169F">
        <w:t>; and</w:t>
      </w:r>
    </w:p>
    <w:p w:rsidR="00EF2BF5" w:rsidRPr="006C169F" w:rsidRDefault="00EF2BF5" w:rsidP="00EF2BF5">
      <w:pPr>
        <w:pStyle w:val="paragraph"/>
      </w:pPr>
      <w:r w:rsidRPr="006C169F">
        <w:tab/>
        <w:t>(d)</w:t>
      </w:r>
      <w:r w:rsidRPr="006C169F">
        <w:tab/>
      </w:r>
      <w:r w:rsidR="006C169F" w:rsidRPr="006C169F">
        <w:rPr>
          <w:position w:val="6"/>
          <w:sz w:val="16"/>
        </w:rPr>
        <w:t>*</w:t>
      </w:r>
      <w:r w:rsidRPr="006C169F">
        <w:t>withholding tax; and</w:t>
      </w:r>
    </w:p>
    <w:p w:rsidR="00EF2BF5" w:rsidRPr="006C169F" w:rsidRDefault="00EF2BF5" w:rsidP="00EF2BF5">
      <w:pPr>
        <w:pStyle w:val="paragraph"/>
      </w:pPr>
      <w:r w:rsidRPr="006C169F">
        <w:tab/>
        <w:t>(e)</w:t>
      </w:r>
      <w:r w:rsidRPr="006C169F">
        <w:tab/>
      </w:r>
      <w:r w:rsidR="006C169F" w:rsidRPr="006C169F">
        <w:rPr>
          <w:position w:val="6"/>
          <w:sz w:val="16"/>
        </w:rPr>
        <w:t>*</w:t>
      </w:r>
      <w:r w:rsidRPr="006C169F">
        <w:t>mining withholding tax</w:t>
      </w:r>
      <w:r w:rsidR="00911AED" w:rsidRPr="006C169F">
        <w:t>; and</w:t>
      </w:r>
    </w:p>
    <w:p w:rsidR="00AA723E" w:rsidRPr="006C169F" w:rsidRDefault="00911AED" w:rsidP="00AA723E">
      <w:pPr>
        <w:pStyle w:val="paragraph"/>
      </w:pPr>
      <w:r w:rsidRPr="006C169F">
        <w:tab/>
        <w:t>(f)</w:t>
      </w:r>
      <w:r w:rsidRPr="006C169F">
        <w:tab/>
      </w:r>
      <w:r w:rsidR="006C169F" w:rsidRPr="006C169F">
        <w:rPr>
          <w:position w:val="6"/>
          <w:sz w:val="16"/>
        </w:rPr>
        <w:t>*</w:t>
      </w:r>
      <w:r w:rsidRPr="006C169F">
        <w:t>TFN withholding tax</w:t>
      </w:r>
      <w:r w:rsidR="00AA723E" w:rsidRPr="006C169F">
        <w:t>; and</w:t>
      </w:r>
    </w:p>
    <w:p w:rsidR="00225A52" w:rsidRPr="006C169F" w:rsidRDefault="00225A52" w:rsidP="00225A52">
      <w:pPr>
        <w:pStyle w:val="paragraph"/>
      </w:pPr>
      <w:r w:rsidRPr="006C169F">
        <w:tab/>
        <w:t>(h)</w:t>
      </w:r>
      <w:r w:rsidRPr="006C169F">
        <w:tab/>
      </w:r>
      <w:r w:rsidR="006C169F" w:rsidRPr="006C169F">
        <w:rPr>
          <w:position w:val="6"/>
          <w:sz w:val="16"/>
        </w:rPr>
        <w:t>*</w:t>
      </w:r>
      <w:r w:rsidRPr="006C169F">
        <w:t>petroleum resource rent tax.</w:t>
      </w:r>
    </w:p>
    <w:p w:rsidR="00EF2BF5" w:rsidRPr="006C169F" w:rsidRDefault="00EF2BF5" w:rsidP="00EF2BF5">
      <w:pPr>
        <w:pStyle w:val="ActHead5"/>
      </w:pPr>
      <w:bookmarkStart w:id="14" w:name="_Toc447708413"/>
      <w:r w:rsidRPr="006C169F">
        <w:rPr>
          <w:rStyle w:val="CharSectno"/>
        </w:rPr>
        <w:t>11</w:t>
      </w:r>
      <w:r w:rsidR="006C169F" w:rsidRPr="006C169F">
        <w:rPr>
          <w:rStyle w:val="CharSectno"/>
        </w:rPr>
        <w:noBreakHyphen/>
      </w:r>
      <w:r w:rsidRPr="006C169F">
        <w:rPr>
          <w:rStyle w:val="CharSectno"/>
        </w:rPr>
        <w:t>5</w:t>
      </w:r>
      <w:r w:rsidRPr="006C169F">
        <w:t xml:space="preserve">  Constructive payment</w:t>
      </w:r>
      <w:bookmarkEnd w:id="14"/>
    </w:p>
    <w:p w:rsidR="00EF2BF5" w:rsidRPr="006C169F" w:rsidRDefault="00EF2BF5" w:rsidP="00B17D6F">
      <w:pPr>
        <w:pStyle w:val="subsection"/>
      </w:pPr>
      <w:r w:rsidRPr="006C169F">
        <w:tab/>
        <w:t>(1)</w:t>
      </w:r>
      <w:r w:rsidRPr="006C169F">
        <w:tab/>
        <w:t xml:space="preserve">In working out whether an entity has paid an amount to another entity, and when the payment is made, the amount is taken to have been paid to the other entity when the first entity applies or deals </w:t>
      </w:r>
      <w:r w:rsidRPr="006C169F">
        <w:lastRenderedPageBreak/>
        <w:t>with the amount in any way on the other’s behalf or as the other directs.</w:t>
      </w:r>
    </w:p>
    <w:p w:rsidR="00EF2BF5" w:rsidRPr="006C169F" w:rsidRDefault="00EF2BF5" w:rsidP="00B17D6F">
      <w:pPr>
        <w:pStyle w:val="subsection"/>
      </w:pPr>
      <w:r w:rsidRPr="006C169F">
        <w:tab/>
        <w:t>(2)</w:t>
      </w:r>
      <w:r w:rsidRPr="006C169F">
        <w:tab/>
        <w:t>An amount is taken to be payable by an entity to another entity if the first entity is required to apply or deal with it in any way on the other’s behalf or as the other directs.</w:t>
      </w:r>
    </w:p>
    <w:p w:rsidR="00EF2BF5" w:rsidRPr="006C169F" w:rsidRDefault="00EF2BF5" w:rsidP="008F4EDB">
      <w:pPr>
        <w:pStyle w:val="ActHead4"/>
        <w:pageBreakBefore/>
        <w:spacing w:before="0"/>
      </w:pPr>
      <w:bookmarkStart w:id="15" w:name="_Toc447708414"/>
      <w:r w:rsidRPr="006C169F">
        <w:rPr>
          <w:rStyle w:val="CharSubdNo"/>
        </w:rPr>
        <w:lastRenderedPageBreak/>
        <w:t>Division</w:t>
      </w:r>
      <w:r w:rsidR="006C169F" w:rsidRPr="006C169F">
        <w:rPr>
          <w:rStyle w:val="CharSubdNo"/>
        </w:rPr>
        <w:t> </w:t>
      </w:r>
      <w:r w:rsidRPr="006C169F">
        <w:rPr>
          <w:rStyle w:val="CharSubdNo"/>
        </w:rPr>
        <w:t>12</w:t>
      </w:r>
      <w:r w:rsidRPr="006C169F">
        <w:t>—</w:t>
      </w:r>
      <w:r w:rsidRPr="006C169F">
        <w:rPr>
          <w:rStyle w:val="CharSubdText"/>
        </w:rPr>
        <w:t>Payments from which amounts must be withheld</w:t>
      </w:r>
      <w:bookmarkEnd w:id="15"/>
    </w:p>
    <w:p w:rsidR="00EF2BF5" w:rsidRPr="006C169F" w:rsidRDefault="00EF2BF5" w:rsidP="00EF2BF5">
      <w:pPr>
        <w:pStyle w:val="TofSectsHeading"/>
      </w:pPr>
      <w:r w:rsidRPr="006C169F">
        <w:t>Table of Subdivisions</w:t>
      </w:r>
    </w:p>
    <w:p w:rsidR="00EF2BF5" w:rsidRPr="006C169F" w:rsidRDefault="00EF2BF5" w:rsidP="00EF2BF5">
      <w:pPr>
        <w:pStyle w:val="TofSectsSubdiv"/>
        <w:rPr>
          <w:noProof/>
        </w:rPr>
      </w:pPr>
      <w:r w:rsidRPr="006C169F">
        <w:rPr>
          <w:noProof/>
        </w:rPr>
        <w:t>12</w:t>
      </w:r>
      <w:r w:rsidR="006C169F">
        <w:rPr>
          <w:noProof/>
        </w:rPr>
        <w:noBreakHyphen/>
      </w:r>
      <w:r w:rsidRPr="006C169F">
        <w:rPr>
          <w:noProof/>
        </w:rPr>
        <w:t>A</w:t>
      </w:r>
      <w:r w:rsidRPr="006C169F">
        <w:rPr>
          <w:noProof/>
        </w:rPr>
        <w:tab/>
        <w:t>General rules</w:t>
      </w:r>
    </w:p>
    <w:p w:rsidR="00EF2BF5" w:rsidRPr="006C169F" w:rsidRDefault="00EF2BF5" w:rsidP="00EF2BF5">
      <w:pPr>
        <w:pStyle w:val="TofSectsSubdiv"/>
        <w:rPr>
          <w:noProof/>
        </w:rPr>
      </w:pPr>
      <w:r w:rsidRPr="006C169F">
        <w:rPr>
          <w:noProof/>
        </w:rPr>
        <w:t>12</w:t>
      </w:r>
      <w:r w:rsidR="006C169F">
        <w:rPr>
          <w:noProof/>
        </w:rPr>
        <w:noBreakHyphen/>
      </w:r>
      <w:r w:rsidRPr="006C169F">
        <w:rPr>
          <w:noProof/>
        </w:rPr>
        <w:t>B</w:t>
      </w:r>
      <w:r w:rsidRPr="006C169F">
        <w:rPr>
          <w:noProof/>
        </w:rPr>
        <w:tab/>
        <w:t>Payments for work and services</w:t>
      </w:r>
    </w:p>
    <w:p w:rsidR="00EF2BF5" w:rsidRPr="006C169F" w:rsidRDefault="00EF2BF5" w:rsidP="00EF2BF5">
      <w:pPr>
        <w:pStyle w:val="TofSectsSubdiv"/>
        <w:rPr>
          <w:noProof/>
        </w:rPr>
      </w:pPr>
      <w:r w:rsidRPr="006C169F">
        <w:rPr>
          <w:noProof/>
        </w:rPr>
        <w:t>12</w:t>
      </w:r>
      <w:r w:rsidR="006C169F">
        <w:rPr>
          <w:noProof/>
        </w:rPr>
        <w:noBreakHyphen/>
      </w:r>
      <w:r w:rsidRPr="006C169F">
        <w:rPr>
          <w:noProof/>
        </w:rPr>
        <w:t>C</w:t>
      </w:r>
      <w:r w:rsidRPr="006C169F">
        <w:rPr>
          <w:noProof/>
        </w:rPr>
        <w:tab/>
      </w:r>
      <w:r w:rsidR="00F65AE7" w:rsidRPr="006C169F">
        <w:rPr>
          <w:noProof/>
        </w:rPr>
        <w:t>Payments for retirement or because of termination of employment</w:t>
      </w:r>
    </w:p>
    <w:p w:rsidR="00EF2BF5" w:rsidRPr="006C169F" w:rsidRDefault="00EF2BF5" w:rsidP="00EF2BF5">
      <w:pPr>
        <w:pStyle w:val="TofSectsSubdiv"/>
        <w:rPr>
          <w:noProof/>
        </w:rPr>
      </w:pPr>
      <w:r w:rsidRPr="006C169F">
        <w:rPr>
          <w:noProof/>
        </w:rPr>
        <w:t>12</w:t>
      </w:r>
      <w:r w:rsidR="006C169F">
        <w:rPr>
          <w:noProof/>
        </w:rPr>
        <w:noBreakHyphen/>
      </w:r>
      <w:r w:rsidRPr="006C169F">
        <w:rPr>
          <w:noProof/>
        </w:rPr>
        <w:t>D</w:t>
      </w:r>
      <w:r w:rsidRPr="006C169F">
        <w:rPr>
          <w:noProof/>
        </w:rPr>
        <w:tab/>
        <w:t>Benefit and compensation payments</w:t>
      </w:r>
    </w:p>
    <w:p w:rsidR="00EF2BF5" w:rsidRPr="006C169F" w:rsidRDefault="00EF2BF5" w:rsidP="00EF2BF5">
      <w:pPr>
        <w:pStyle w:val="TofSectsSubdiv"/>
        <w:rPr>
          <w:noProof/>
        </w:rPr>
      </w:pPr>
      <w:r w:rsidRPr="006C169F">
        <w:rPr>
          <w:noProof/>
        </w:rPr>
        <w:t>12</w:t>
      </w:r>
      <w:r w:rsidR="006C169F">
        <w:rPr>
          <w:noProof/>
        </w:rPr>
        <w:noBreakHyphen/>
      </w:r>
      <w:r w:rsidRPr="006C169F">
        <w:rPr>
          <w:noProof/>
        </w:rPr>
        <w:t>E</w:t>
      </w:r>
      <w:r w:rsidRPr="006C169F">
        <w:rPr>
          <w:noProof/>
        </w:rPr>
        <w:tab/>
        <w:t>Payments where TFN or ABN not quoted</w:t>
      </w:r>
    </w:p>
    <w:p w:rsidR="00EF2BF5" w:rsidRPr="006C169F" w:rsidRDefault="00EF2BF5" w:rsidP="00EF2BF5">
      <w:pPr>
        <w:pStyle w:val="TofSectsSubdiv"/>
        <w:rPr>
          <w:noProof/>
        </w:rPr>
      </w:pPr>
      <w:r w:rsidRPr="006C169F">
        <w:rPr>
          <w:noProof/>
        </w:rPr>
        <w:t>12</w:t>
      </w:r>
      <w:r w:rsidR="006C169F">
        <w:rPr>
          <w:noProof/>
        </w:rPr>
        <w:noBreakHyphen/>
      </w:r>
      <w:r w:rsidRPr="006C169F">
        <w:rPr>
          <w:noProof/>
        </w:rPr>
        <w:t>F</w:t>
      </w:r>
      <w:r w:rsidRPr="006C169F">
        <w:rPr>
          <w:noProof/>
        </w:rPr>
        <w:tab/>
        <w:t>Dividend, interest and royalty payments</w:t>
      </w:r>
    </w:p>
    <w:p w:rsidR="00EF2BF5" w:rsidRPr="006C169F" w:rsidRDefault="00EF2BF5" w:rsidP="00EF2BF5">
      <w:pPr>
        <w:pStyle w:val="TofSectsSubdiv"/>
        <w:rPr>
          <w:noProof/>
        </w:rPr>
      </w:pPr>
      <w:r w:rsidRPr="006C169F">
        <w:rPr>
          <w:noProof/>
        </w:rPr>
        <w:t>12</w:t>
      </w:r>
      <w:r w:rsidR="006C169F">
        <w:rPr>
          <w:noProof/>
        </w:rPr>
        <w:noBreakHyphen/>
      </w:r>
      <w:r w:rsidRPr="006C169F">
        <w:rPr>
          <w:noProof/>
        </w:rPr>
        <w:t>FA</w:t>
      </w:r>
      <w:r w:rsidRPr="006C169F">
        <w:rPr>
          <w:noProof/>
        </w:rPr>
        <w:tab/>
        <w:t>Departing Australia superannuation payments</w:t>
      </w:r>
    </w:p>
    <w:p w:rsidR="00297A36" w:rsidRPr="006C169F" w:rsidRDefault="00CA47D2" w:rsidP="00EF2BF5">
      <w:pPr>
        <w:pStyle w:val="TofSectsSubdiv"/>
        <w:rPr>
          <w:noProof/>
        </w:rPr>
      </w:pPr>
      <w:r w:rsidRPr="006C169F">
        <w:rPr>
          <w:noProof/>
        </w:rPr>
        <w:t>12</w:t>
      </w:r>
      <w:r w:rsidR="006C169F">
        <w:rPr>
          <w:noProof/>
        </w:rPr>
        <w:noBreakHyphen/>
      </w:r>
      <w:r w:rsidRPr="006C169F">
        <w:rPr>
          <w:noProof/>
        </w:rPr>
        <w:t>FA</w:t>
      </w:r>
      <w:r w:rsidR="00297A36" w:rsidRPr="006C169F">
        <w:rPr>
          <w:noProof/>
        </w:rPr>
        <w:t>A</w:t>
      </w:r>
      <w:r w:rsidR="00297A36" w:rsidRPr="006C169F">
        <w:rPr>
          <w:noProof/>
        </w:rPr>
        <w:tab/>
        <w:t>Excess untaxed roll</w:t>
      </w:r>
      <w:r w:rsidR="006C169F">
        <w:rPr>
          <w:noProof/>
        </w:rPr>
        <w:noBreakHyphen/>
      </w:r>
      <w:r w:rsidR="00297A36" w:rsidRPr="006C169F">
        <w:rPr>
          <w:noProof/>
        </w:rPr>
        <w:t>over amount</w:t>
      </w:r>
    </w:p>
    <w:p w:rsidR="00EF2BF5" w:rsidRPr="006C169F" w:rsidRDefault="00EF2BF5" w:rsidP="00EF2BF5">
      <w:pPr>
        <w:pStyle w:val="TofSectsSubdiv"/>
        <w:rPr>
          <w:noProof/>
        </w:rPr>
      </w:pPr>
      <w:r w:rsidRPr="006C169F">
        <w:rPr>
          <w:noProof/>
        </w:rPr>
        <w:t>12</w:t>
      </w:r>
      <w:r w:rsidR="006C169F">
        <w:rPr>
          <w:noProof/>
        </w:rPr>
        <w:noBreakHyphen/>
      </w:r>
      <w:r w:rsidRPr="006C169F">
        <w:rPr>
          <w:noProof/>
        </w:rPr>
        <w:t>FB</w:t>
      </w:r>
      <w:r w:rsidRPr="006C169F">
        <w:rPr>
          <w:noProof/>
        </w:rPr>
        <w:tab/>
        <w:t>Payments to foreign residents etc.</w:t>
      </w:r>
    </w:p>
    <w:p w:rsidR="00D24BA0" w:rsidRPr="006C169F" w:rsidRDefault="00D24BA0" w:rsidP="00D24BA0">
      <w:pPr>
        <w:pStyle w:val="TofSectsSubdiv"/>
        <w:rPr>
          <w:noProof/>
        </w:rPr>
      </w:pPr>
      <w:r w:rsidRPr="006C169F">
        <w:t>12</w:t>
      </w:r>
      <w:r w:rsidR="006C169F">
        <w:noBreakHyphen/>
      </w:r>
      <w:r w:rsidRPr="006C169F">
        <w:t>FC</w:t>
      </w:r>
      <w:r w:rsidRPr="006C169F">
        <w:tab/>
        <w:t>Seasonal Labour Mobility Program</w:t>
      </w:r>
    </w:p>
    <w:p w:rsidR="00EF2BF5" w:rsidRPr="006C169F" w:rsidRDefault="00EF2BF5" w:rsidP="00EF2BF5">
      <w:pPr>
        <w:pStyle w:val="TofSectsSubdiv"/>
        <w:rPr>
          <w:noProof/>
        </w:rPr>
      </w:pPr>
      <w:r w:rsidRPr="006C169F">
        <w:rPr>
          <w:noProof/>
        </w:rPr>
        <w:t>12</w:t>
      </w:r>
      <w:r w:rsidR="006C169F">
        <w:rPr>
          <w:noProof/>
        </w:rPr>
        <w:noBreakHyphen/>
      </w:r>
      <w:r w:rsidRPr="006C169F">
        <w:rPr>
          <w:noProof/>
        </w:rPr>
        <w:t>G</w:t>
      </w:r>
      <w:r w:rsidRPr="006C169F">
        <w:rPr>
          <w:noProof/>
        </w:rPr>
        <w:tab/>
        <w:t>Payments in respect of mining on Aboriginal land, and natural resources</w:t>
      </w:r>
    </w:p>
    <w:p w:rsidR="008E1FA8" w:rsidRPr="006C169F" w:rsidRDefault="008E1FA8" w:rsidP="008E1FA8">
      <w:pPr>
        <w:pStyle w:val="TofSectsSubdiv"/>
        <w:rPr>
          <w:noProof/>
        </w:rPr>
      </w:pPr>
      <w:r w:rsidRPr="006C169F">
        <w:rPr>
          <w:noProof/>
        </w:rPr>
        <w:t>12</w:t>
      </w:r>
      <w:r w:rsidR="006C169F">
        <w:rPr>
          <w:noProof/>
        </w:rPr>
        <w:noBreakHyphen/>
      </w:r>
      <w:r w:rsidRPr="006C169F">
        <w:rPr>
          <w:noProof/>
        </w:rPr>
        <w:t>H</w:t>
      </w:r>
      <w:r w:rsidRPr="006C169F">
        <w:rPr>
          <w:noProof/>
        </w:rPr>
        <w:tab/>
        <w:t>Distributions of managed investment trust income</w:t>
      </w:r>
    </w:p>
    <w:p w:rsidR="00EF2BF5" w:rsidRPr="006C169F" w:rsidRDefault="00EF2BF5" w:rsidP="00EF2BF5">
      <w:pPr>
        <w:pStyle w:val="ActHead4"/>
      </w:pPr>
      <w:bookmarkStart w:id="16" w:name="_Toc447708415"/>
      <w:r w:rsidRPr="006C169F">
        <w:rPr>
          <w:rStyle w:val="CharSubdNo"/>
        </w:rPr>
        <w:t>Subdivision</w:t>
      </w:r>
      <w:r w:rsidR="006C169F" w:rsidRPr="006C169F">
        <w:rPr>
          <w:rStyle w:val="CharSubdNo"/>
        </w:rPr>
        <w:t> </w:t>
      </w:r>
      <w:r w:rsidRPr="006C169F">
        <w:rPr>
          <w:rStyle w:val="CharSubdNo"/>
        </w:rPr>
        <w:t>12</w:t>
      </w:r>
      <w:r w:rsidR="006C169F" w:rsidRPr="00794377">
        <w:noBreakHyphen/>
      </w:r>
      <w:r w:rsidRPr="006C169F">
        <w:rPr>
          <w:rStyle w:val="CharSubdNo"/>
        </w:rPr>
        <w:t>A</w:t>
      </w:r>
      <w:r w:rsidRPr="006C169F">
        <w:t>—</w:t>
      </w:r>
      <w:r w:rsidRPr="006C169F">
        <w:rPr>
          <w:rStyle w:val="CharSubdText"/>
        </w:rPr>
        <w:t>General rules</w:t>
      </w:r>
      <w:bookmarkEnd w:id="16"/>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1</w:t>
      </w:r>
      <w:r w:rsidRPr="006C169F">
        <w:rPr>
          <w:noProof/>
        </w:rPr>
        <w:tab/>
        <w:t>General exceptions</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5</w:t>
      </w:r>
      <w:r w:rsidRPr="006C169F">
        <w:rPr>
          <w:noProof/>
        </w:rPr>
        <w:tab/>
        <w:t>What to do if more than one provision requires a withholding</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7</w:t>
      </w:r>
      <w:r w:rsidRPr="006C169F">
        <w:rPr>
          <w:noProof/>
        </w:rPr>
        <w:tab/>
        <w:t>Division does not apply to alienated personal services payments</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10</w:t>
      </w:r>
      <w:r w:rsidRPr="006C169F">
        <w:rPr>
          <w:noProof/>
        </w:rPr>
        <w:tab/>
        <w:t>Division does not apply to non</w:t>
      </w:r>
      <w:r w:rsidR="006C169F">
        <w:rPr>
          <w:noProof/>
        </w:rPr>
        <w:noBreakHyphen/>
      </w:r>
      <w:r w:rsidRPr="006C169F">
        <w:rPr>
          <w:noProof/>
        </w:rPr>
        <w:t>cash benefits</w:t>
      </w:r>
    </w:p>
    <w:p w:rsidR="00EF2BF5" w:rsidRPr="006C169F" w:rsidRDefault="00EF2BF5" w:rsidP="00EF2BF5">
      <w:pPr>
        <w:pStyle w:val="TofSectsSection"/>
        <w:rPr>
          <w:noProof/>
        </w:rPr>
      </w:pPr>
      <w:r w:rsidRPr="006C169F">
        <w:t>12</w:t>
      </w:r>
      <w:r w:rsidR="006C169F">
        <w:noBreakHyphen/>
      </w:r>
      <w:r w:rsidRPr="006C169F">
        <w:t>20</w:t>
      </w:r>
      <w:r w:rsidRPr="006C169F">
        <w:tab/>
        <w:t>Application of Division and regulations to non</w:t>
      </w:r>
      <w:r w:rsidR="006C169F">
        <w:noBreakHyphen/>
      </w:r>
      <w:r w:rsidRPr="006C169F">
        <w:t>share dividends</w:t>
      </w:r>
    </w:p>
    <w:p w:rsidR="00EF2BF5" w:rsidRPr="006C169F" w:rsidRDefault="00EF2BF5" w:rsidP="008F4EDB">
      <w:pPr>
        <w:pStyle w:val="ActHead5"/>
        <w:keepNext w:val="0"/>
        <w:keepLines w:val="0"/>
      </w:pPr>
      <w:bookmarkStart w:id="17" w:name="_Toc447708416"/>
      <w:r w:rsidRPr="006C169F">
        <w:rPr>
          <w:rStyle w:val="CharSectno"/>
        </w:rPr>
        <w:t>12</w:t>
      </w:r>
      <w:r w:rsidR="006C169F" w:rsidRPr="006C169F">
        <w:rPr>
          <w:rStyle w:val="CharSectno"/>
        </w:rPr>
        <w:noBreakHyphen/>
      </w:r>
      <w:r w:rsidRPr="006C169F">
        <w:rPr>
          <w:rStyle w:val="CharSectno"/>
        </w:rPr>
        <w:t>1</w:t>
      </w:r>
      <w:r w:rsidRPr="006C169F">
        <w:t xml:space="preserve">  General exceptions</w:t>
      </w:r>
      <w:bookmarkEnd w:id="17"/>
    </w:p>
    <w:p w:rsidR="00EF2BF5" w:rsidRPr="006C169F" w:rsidRDefault="00EF2BF5" w:rsidP="008F4EDB">
      <w:pPr>
        <w:pStyle w:val="SubsectionHead"/>
        <w:keepNext w:val="0"/>
        <w:keepLines w:val="0"/>
      </w:pPr>
      <w:r w:rsidRPr="006C169F">
        <w:t>Exempt income of recipient</w:t>
      </w:r>
    </w:p>
    <w:p w:rsidR="00EF2BF5" w:rsidRPr="006C169F" w:rsidRDefault="00EF2BF5" w:rsidP="008F4EDB">
      <w:pPr>
        <w:pStyle w:val="subsection"/>
      </w:pPr>
      <w:r w:rsidRPr="006C169F">
        <w:tab/>
        <w:t>(1)</w:t>
      </w:r>
      <w:r w:rsidRPr="006C169F">
        <w:tab/>
        <w:t>An entity need not withhold an amount under section</w:t>
      </w:r>
      <w:r w:rsidR="006C169F">
        <w:t> </w:t>
      </w:r>
      <w:r w:rsidRPr="006C169F">
        <w:t>12</w:t>
      </w:r>
      <w:r w:rsidR="006C169F">
        <w:noBreakHyphen/>
      </w:r>
      <w:r w:rsidRPr="006C169F">
        <w:t>35, 12</w:t>
      </w:r>
      <w:r w:rsidR="006C169F">
        <w:noBreakHyphen/>
      </w:r>
      <w:r w:rsidRPr="006C169F">
        <w:t>40, 12</w:t>
      </w:r>
      <w:r w:rsidR="006C169F">
        <w:noBreakHyphen/>
      </w:r>
      <w:r w:rsidRPr="006C169F">
        <w:t>45, 12</w:t>
      </w:r>
      <w:r w:rsidR="006C169F">
        <w:noBreakHyphen/>
      </w:r>
      <w:r w:rsidRPr="006C169F">
        <w:t>47, 12</w:t>
      </w:r>
      <w:r w:rsidR="006C169F">
        <w:noBreakHyphen/>
      </w:r>
      <w:r w:rsidRPr="006C169F">
        <w:t>50, 12</w:t>
      </w:r>
      <w:r w:rsidR="006C169F">
        <w:noBreakHyphen/>
      </w:r>
      <w:r w:rsidRPr="006C169F">
        <w:t>55, 12</w:t>
      </w:r>
      <w:r w:rsidR="006C169F">
        <w:noBreakHyphen/>
      </w:r>
      <w:r w:rsidRPr="006C169F">
        <w:t>60, 12</w:t>
      </w:r>
      <w:r w:rsidR="006C169F">
        <w:noBreakHyphen/>
      </w:r>
      <w:r w:rsidRPr="006C169F">
        <w:t>80</w:t>
      </w:r>
      <w:r w:rsidR="00FC7C72" w:rsidRPr="006C169F">
        <w:t>, 12</w:t>
      </w:r>
      <w:r w:rsidR="006C169F">
        <w:noBreakHyphen/>
      </w:r>
      <w:r w:rsidR="00FC7C72" w:rsidRPr="006C169F">
        <w:t>85</w:t>
      </w:r>
      <w:r w:rsidRPr="006C169F">
        <w:t>, 12</w:t>
      </w:r>
      <w:r w:rsidR="006C169F">
        <w:noBreakHyphen/>
      </w:r>
      <w:r w:rsidRPr="006C169F">
        <w:t>90, 12</w:t>
      </w:r>
      <w:r w:rsidR="006C169F">
        <w:noBreakHyphen/>
      </w:r>
      <w:r w:rsidRPr="006C169F">
        <w:t xml:space="preserve">120 or </w:t>
      </w:r>
      <w:r w:rsidRPr="006C169F">
        <w:lastRenderedPageBreak/>
        <w:t>12</w:t>
      </w:r>
      <w:r w:rsidR="006C169F">
        <w:noBreakHyphen/>
      </w:r>
      <w:r w:rsidRPr="006C169F">
        <w:t xml:space="preserve">190 from a payment if the whole of the payment is </w:t>
      </w:r>
      <w:r w:rsidR="006C169F" w:rsidRPr="006C169F">
        <w:rPr>
          <w:position w:val="6"/>
          <w:sz w:val="16"/>
        </w:rPr>
        <w:t>*</w:t>
      </w:r>
      <w:r w:rsidRPr="006C169F">
        <w:t>exempt income of the entity receiving the payment.</w:t>
      </w:r>
    </w:p>
    <w:p w:rsidR="00862CAD" w:rsidRPr="006C169F" w:rsidRDefault="00862CAD" w:rsidP="00862CAD">
      <w:pPr>
        <w:pStyle w:val="SubsectionHead"/>
      </w:pPr>
      <w:r w:rsidRPr="006C169F">
        <w:t>Non</w:t>
      </w:r>
      <w:r w:rsidR="006C169F">
        <w:noBreakHyphen/>
      </w:r>
      <w:r w:rsidRPr="006C169F">
        <w:t>assessable non</w:t>
      </w:r>
      <w:r w:rsidR="006C169F">
        <w:noBreakHyphen/>
      </w:r>
      <w:r w:rsidRPr="006C169F">
        <w:t>exempt income of recipient</w:t>
      </w:r>
    </w:p>
    <w:p w:rsidR="00862CAD" w:rsidRPr="006C169F" w:rsidRDefault="00862CAD" w:rsidP="00862CAD">
      <w:pPr>
        <w:pStyle w:val="subsection"/>
      </w:pPr>
      <w:r w:rsidRPr="006C169F">
        <w:tab/>
        <w:t>(1A)</w:t>
      </w:r>
      <w:r w:rsidRPr="006C169F">
        <w:tab/>
        <w:t>An entity need not withhold an amount under Subdivision</w:t>
      </w:r>
      <w:r w:rsidR="006C169F">
        <w:t> </w:t>
      </w:r>
      <w:r w:rsidRPr="006C169F">
        <w:t>12</w:t>
      </w:r>
      <w:r w:rsidR="006C169F">
        <w:noBreakHyphen/>
      </w:r>
      <w:r w:rsidRPr="006C169F">
        <w:t>B, Subdivision</w:t>
      </w:r>
      <w:r w:rsidR="006C169F">
        <w:t> </w:t>
      </w:r>
      <w:r w:rsidRPr="006C169F">
        <w:t>12</w:t>
      </w:r>
      <w:r w:rsidR="006C169F">
        <w:noBreakHyphen/>
      </w:r>
      <w:r w:rsidRPr="006C169F">
        <w:t>C or section</w:t>
      </w:r>
      <w:r w:rsidR="006C169F">
        <w:t> </w:t>
      </w:r>
      <w:r w:rsidRPr="006C169F">
        <w:t>12</w:t>
      </w:r>
      <w:r w:rsidR="006C169F">
        <w:noBreakHyphen/>
      </w:r>
      <w:r w:rsidRPr="006C169F">
        <w:t>120 or 12</w:t>
      </w:r>
      <w:r w:rsidR="006C169F">
        <w:noBreakHyphen/>
      </w:r>
      <w:r w:rsidRPr="006C169F">
        <w:t xml:space="preserve">190 from a payment if the whole of the payment is not assessable income and is not </w:t>
      </w:r>
      <w:r w:rsidR="006C169F" w:rsidRPr="006C169F">
        <w:rPr>
          <w:position w:val="6"/>
          <w:sz w:val="16"/>
        </w:rPr>
        <w:t>*</w:t>
      </w:r>
      <w:r w:rsidRPr="006C169F">
        <w:t>exempt income of the entity receiving the payment.</w:t>
      </w:r>
    </w:p>
    <w:p w:rsidR="00EF2BF5" w:rsidRPr="006C169F" w:rsidRDefault="00EF2BF5" w:rsidP="006B2802">
      <w:pPr>
        <w:pStyle w:val="SubsectionHead"/>
      </w:pPr>
      <w:r w:rsidRPr="006C169F">
        <w:t>Living</w:t>
      </w:r>
      <w:r w:rsidR="006C169F">
        <w:noBreakHyphen/>
      </w:r>
      <w:r w:rsidRPr="006C169F">
        <w:t>away</w:t>
      </w:r>
      <w:r w:rsidR="006C169F">
        <w:noBreakHyphen/>
      </w:r>
      <w:r w:rsidRPr="006C169F">
        <w:t>from</w:t>
      </w:r>
      <w:r w:rsidR="006C169F">
        <w:noBreakHyphen/>
      </w:r>
      <w:r w:rsidRPr="006C169F">
        <w:t>home allowance benefit</w:t>
      </w:r>
    </w:p>
    <w:p w:rsidR="00EF2BF5" w:rsidRPr="006C169F" w:rsidRDefault="00EF2BF5" w:rsidP="00B17D6F">
      <w:pPr>
        <w:pStyle w:val="subsection"/>
      </w:pPr>
      <w:r w:rsidRPr="006C169F">
        <w:tab/>
        <w:t>(2)</w:t>
      </w:r>
      <w:r w:rsidRPr="006C169F">
        <w:tab/>
        <w:t>In working out how much to withhold under section</w:t>
      </w:r>
      <w:r w:rsidR="006C169F">
        <w:t> </w:t>
      </w:r>
      <w:r w:rsidRPr="006C169F">
        <w:t>12</w:t>
      </w:r>
      <w:r w:rsidR="006C169F">
        <w:noBreakHyphen/>
      </w:r>
      <w:r w:rsidRPr="006C169F">
        <w:t>35, 12</w:t>
      </w:r>
      <w:r w:rsidR="006C169F">
        <w:noBreakHyphen/>
      </w:r>
      <w:r w:rsidRPr="006C169F">
        <w:t>40, 12</w:t>
      </w:r>
      <w:r w:rsidR="006C169F">
        <w:noBreakHyphen/>
      </w:r>
      <w:r w:rsidRPr="006C169F">
        <w:t>45, 12</w:t>
      </w:r>
      <w:r w:rsidR="006C169F">
        <w:noBreakHyphen/>
      </w:r>
      <w:r w:rsidRPr="006C169F">
        <w:t>47, 12</w:t>
      </w:r>
      <w:r w:rsidR="006C169F">
        <w:noBreakHyphen/>
      </w:r>
      <w:r w:rsidRPr="006C169F">
        <w:t>115, 12</w:t>
      </w:r>
      <w:r w:rsidR="006C169F">
        <w:noBreakHyphen/>
      </w:r>
      <w:r w:rsidRPr="006C169F">
        <w:t>120, 12</w:t>
      </w:r>
      <w:r w:rsidR="006C169F">
        <w:noBreakHyphen/>
      </w:r>
      <w:r w:rsidRPr="006C169F">
        <w:t>315 or 12</w:t>
      </w:r>
      <w:r w:rsidR="006C169F">
        <w:noBreakHyphen/>
      </w:r>
      <w:r w:rsidRPr="006C169F">
        <w:t>317 from a payment, disregard so much of the payment as is a living</w:t>
      </w:r>
      <w:r w:rsidR="006C169F">
        <w:noBreakHyphen/>
      </w:r>
      <w:r w:rsidRPr="006C169F">
        <w:t>away</w:t>
      </w:r>
      <w:r w:rsidR="006C169F">
        <w:noBreakHyphen/>
      </w:r>
      <w:r w:rsidRPr="006C169F">
        <w:t>from</w:t>
      </w:r>
      <w:r w:rsidR="006C169F">
        <w:noBreakHyphen/>
      </w:r>
      <w:r w:rsidRPr="006C169F">
        <w:t>home allowance benefit as defined by section</w:t>
      </w:r>
      <w:r w:rsidR="006C169F">
        <w:t> </w:t>
      </w:r>
      <w:r w:rsidRPr="006C169F">
        <w:t xml:space="preserve">136 of the </w:t>
      </w:r>
      <w:r w:rsidRPr="006C169F">
        <w:rPr>
          <w:i/>
        </w:rPr>
        <w:t>Fringe Benefits Tax Assessment Act 1986</w:t>
      </w:r>
      <w:r w:rsidRPr="006C169F">
        <w:t>.</w:t>
      </w:r>
    </w:p>
    <w:p w:rsidR="00EF2BF5" w:rsidRPr="006C169F" w:rsidRDefault="00EF2BF5" w:rsidP="006B2802">
      <w:pPr>
        <w:pStyle w:val="SubsectionHead"/>
      </w:pPr>
      <w:r w:rsidRPr="006C169F">
        <w:t>Expense payment benefit</w:t>
      </w:r>
    </w:p>
    <w:p w:rsidR="00EF2BF5" w:rsidRPr="006C169F" w:rsidRDefault="00EF2BF5" w:rsidP="00B17D6F">
      <w:pPr>
        <w:pStyle w:val="subsection"/>
      </w:pPr>
      <w:r w:rsidRPr="006C169F">
        <w:tab/>
        <w:t>(3)</w:t>
      </w:r>
      <w:r w:rsidRPr="006C169F">
        <w:tab/>
        <w:t>In working out how much to withhold under section</w:t>
      </w:r>
      <w:r w:rsidR="006C169F">
        <w:t> </w:t>
      </w:r>
      <w:r w:rsidRPr="006C169F">
        <w:t>12</w:t>
      </w:r>
      <w:r w:rsidR="006C169F">
        <w:noBreakHyphen/>
      </w:r>
      <w:r w:rsidRPr="006C169F">
        <w:t>35, 12</w:t>
      </w:r>
      <w:r w:rsidR="006C169F">
        <w:noBreakHyphen/>
      </w:r>
      <w:r w:rsidRPr="006C169F">
        <w:t>40, 12</w:t>
      </w:r>
      <w:r w:rsidR="006C169F">
        <w:noBreakHyphen/>
      </w:r>
      <w:r w:rsidRPr="006C169F">
        <w:t>45, 12</w:t>
      </w:r>
      <w:r w:rsidR="006C169F">
        <w:noBreakHyphen/>
      </w:r>
      <w:r w:rsidRPr="006C169F">
        <w:t>47, 12</w:t>
      </w:r>
      <w:r w:rsidR="006C169F">
        <w:noBreakHyphen/>
      </w:r>
      <w:r w:rsidRPr="006C169F">
        <w:t>115, 12</w:t>
      </w:r>
      <w:r w:rsidR="006C169F">
        <w:noBreakHyphen/>
      </w:r>
      <w:r w:rsidRPr="006C169F">
        <w:t>120, 12</w:t>
      </w:r>
      <w:r w:rsidR="006C169F">
        <w:noBreakHyphen/>
      </w:r>
      <w:r w:rsidRPr="006C169F">
        <w:t>315 or 12</w:t>
      </w:r>
      <w:r w:rsidR="006C169F">
        <w:noBreakHyphen/>
      </w:r>
      <w:r w:rsidRPr="006C169F">
        <w:t>317 from a payment, disregard so much of the payment as:</w:t>
      </w:r>
    </w:p>
    <w:p w:rsidR="00EF2BF5" w:rsidRPr="006C169F" w:rsidRDefault="00EF2BF5" w:rsidP="00EF2BF5">
      <w:pPr>
        <w:pStyle w:val="paragraph"/>
      </w:pPr>
      <w:r w:rsidRPr="006C169F">
        <w:tab/>
        <w:t>(a)</w:t>
      </w:r>
      <w:r w:rsidRPr="006C169F">
        <w:tab/>
        <w:t>is an expense payment benefit as defined by section</w:t>
      </w:r>
      <w:r w:rsidR="006C169F">
        <w:t> </w:t>
      </w:r>
      <w:r w:rsidRPr="006C169F">
        <w:t xml:space="preserve">136 of the </w:t>
      </w:r>
      <w:r w:rsidRPr="006C169F">
        <w:rPr>
          <w:i/>
        </w:rPr>
        <w:t>Fringe Benefits Tax Assessment Act 1986</w:t>
      </w:r>
      <w:r w:rsidRPr="006C169F">
        <w:t>; and</w:t>
      </w:r>
    </w:p>
    <w:p w:rsidR="006C66C0" w:rsidRPr="00BA6419" w:rsidRDefault="006C66C0" w:rsidP="006C66C0">
      <w:pPr>
        <w:pStyle w:val="paragraph"/>
      </w:pPr>
      <w:r w:rsidRPr="00BA6419">
        <w:tab/>
        <w:t>(b)</w:t>
      </w:r>
      <w:r w:rsidRPr="00BA6419">
        <w:tab/>
        <w:t>is not an exempt benefit under section 22 of that Act (about reimbursement of car expenses on the basis of distance travelled).</w:t>
      </w:r>
    </w:p>
    <w:p w:rsidR="00EF2BF5" w:rsidRPr="006C169F" w:rsidRDefault="00EF2BF5" w:rsidP="00EF2BF5">
      <w:pPr>
        <w:pStyle w:val="ActHead5"/>
      </w:pPr>
      <w:bookmarkStart w:id="18" w:name="_Toc447708417"/>
      <w:r w:rsidRPr="006C169F">
        <w:rPr>
          <w:rStyle w:val="CharSectno"/>
        </w:rPr>
        <w:t>12</w:t>
      </w:r>
      <w:r w:rsidR="006C169F" w:rsidRPr="006C169F">
        <w:rPr>
          <w:rStyle w:val="CharSectno"/>
        </w:rPr>
        <w:noBreakHyphen/>
      </w:r>
      <w:r w:rsidRPr="006C169F">
        <w:rPr>
          <w:rStyle w:val="CharSectno"/>
        </w:rPr>
        <w:t>5</w:t>
      </w:r>
      <w:r w:rsidRPr="006C169F">
        <w:t xml:space="preserve">  What to do if more than one provision requires a withholding</w:t>
      </w:r>
      <w:bookmarkEnd w:id="18"/>
    </w:p>
    <w:p w:rsidR="00EF2BF5" w:rsidRPr="006C169F" w:rsidRDefault="00EF2BF5" w:rsidP="00B17D6F">
      <w:pPr>
        <w:pStyle w:val="subsection"/>
      </w:pPr>
      <w:r w:rsidRPr="006C169F">
        <w:tab/>
        <w:t>(1)</w:t>
      </w:r>
      <w:r w:rsidRPr="006C169F">
        <w:tab/>
        <w:t>If more than one provision in this Division covers a payment, only one amount is to be withheld from the payment.</w:t>
      </w:r>
    </w:p>
    <w:p w:rsidR="00EF2BF5" w:rsidRPr="006C169F" w:rsidRDefault="00EF2BF5" w:rsidP="00B17D6F">
      <w:pPr>
        <w:pStyle w:val="subsection"/>
      </w:pPr>
      <w:r w:rsidRPr="006C169F">
        <w:tab/>
        <w:t>(2)</w:t>
      </w:r>
      <w:r w:rsidRPr="006C169F">
        <w:tab/>
        <w:t xml:space="preserve">The provision to apply is the one that is most specific to the circumstances of the payment. However, this general rule is subject to the specific rules in the table, and the specific rule in </w:t>
      </w:r>
      <w:r w:rsidR="006C169F">
        <w:t>subsection (</w:t>
      </w:r>
      <w:r w:rsidRPr="006C169F">
        <w:t>3).</w:t>
      </w:r>
    </w:p>
    <w:p w:rsidR="00EF2BF5" w:rsidRPr="006C169F" w:rsidRDefault="00EF2BF5" w:rsidP="00366D1E">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1491"/>
        <w:gridCol w:w="1911"/>
        <w:gridCol w:w="2977"/>
      </w:tblGrid>
      <w:tr w:rsidR="00EF2BF5" w:rsidRPr="006C169F">
        <w:trPr>
          <w:cantSplit/>
          <w:tblHeader/>
        </w:trPr>
        <w:tc>
          <w:tcPr>
            <w:tcW w:w="7087" w:type="dxa"/>
            <w:gridSpan w:val="4"/>
            <w:tcBorders>
              <w:top w:val="single" w:sz="12" w:space="0" w:color="auto"/>
              <w:left w:val="nil"/>
              <w:bottom w:val="nil"/>
              <w:right w:val="nil"/>
            </w:tcBorders>
          </w:tcPr>
          <w:p w:rsidR="00EF2BF5" w:rsidRPr="006C169F" w:rsidRDefault="00EF2BF5" w:rsidP="00366D1E">
            <w:pPr>
              <w:pStyle w:val="Tabletext"/>
              <w:keepNext/>
            </w:pPr>
            <w:r w:rsidRPr="006C169F">
              <w:rPr>
                <w:b/>
              </w:rPr>
              <w:t>Specific rules for determining priority among withholding provisions</w:t>
            </w:r>
          </w:p>
        </w:tc>
      </w:tr>
      <w:tr w:rsidR="00EF2BF5" w:rsidRPr="006C169F">
        <w:trPr>
          <w:cantSplit/>
          <w:tblHeader/>
        </w:trPr>
        <w:tc>
          <w:tcPr>
            <w:tcW w:w="708" w:type="dxa"/>
            <w:tcBorders>
              <w:top w:val="single" w:sz="6" w:space="0" w:color="auto"/>
              <w:left w:val="nil"/>
              <w:bottom w:val="single" w:sz="12" w:space="0" w:color="auto"/>
              <w:right w:val="nil"/>
            </w:tcBorders>
          </w:tcPr>
          <w:p w:rsidR="00EF2BF5" w:rsidRPr="006C169F" w:rsidRDefault="00EF2BF5" w:rsidP="00366D1E">
            <w:pPr>
              <w:pStyle w:val="Tabletext"/>
              <w:keepNext/>
            </w:pPr>
            <w:r w:rsidRPr="006C169F">
              <w:rPr>
                <w:b/>
              </w:rPr>
              <w:t>Item</w:t>
            </w:r>
          </w:p>
        </w:tc>
        <w:tc>
          <w:tcPr>
            <w:tcW w:w="1491" w:type="dxa"/>
            <w:tcBorders>
              <w:top w:val="single" w:sz="6" w:space="0" w:color="auto"/>
              <w:left w:val="nil"/>
              <w:bottom w:val="single" w:sz="12" w:space="0" w:color="auto"/>
              <w:right w:val="nil"/>
            </w:tcBorders>
          </w:tcPr>
          <w:p w:rsidR="00EF2BF5" w:rsidRPr="006C169F" w:rsidRDefault="00EF2BF5" w:rsidP="00366D1E">
            <w:pPr>
              <w:pStyle w:val="Tabletext"/>
              <w:keepNext/>
            </w:pPr>
            <w:r w:rsidRPr="006C169F">
              <w:rPr>
                <w:b/>
              </w:rPr>
              <w:t>Apply:</w:t>
            </w:r>
          </w:p>
        </w:tc>
        <w:tc>
          <w:tcPr>
            <w:tcW w:w="1911" w:type="dxa"/>
            <w:tcBorders>
              <w:top w:val="single" w:sz="6" w:space="0" w:color="auto"/>
              <w:left w:val="nil"/>
              <w:bottom w:val="single" w:sz="12" w:space="0" w:color="auto"/>
              <w:right w:val="nil"/>
            </w:tcBorders>
          </w:tcPr>
          <w:p w:rsidR="00EF2BF5" w:rsidRPr="006C169F" w:rsidRDefault="00EF2BF5" w:rsidP="00366D1E">
            <w:pPr>
              <w:pStyle w:val="Tabletext"/>
              <w:keepNext/>
            </w:pPr>
            <w:r w:rsidRPr="006C169F">
              <w:rPr>
                <w:b/>
              </w:rPr>
              <w:t>Which is about:</w:t>
            </w:r>
          </w:p>
        </w:tc>
        <w:tc>
          <w:tcPr>
            <w:tcW w:w="2977" w:type="dxa"/>
            <w:tcBorders>
              <w:top w:val="single" w:sz="6" w:space="0" w:color="auto"/>
              <w:left w:val="nil"/>
              <w:bottom w:val="single" w:sz="12" w:space="0" w:color="auto"/>
              <w:right w:val="nil"/>
            </w:tcBorders>
          </w:tcPr>
          <w:p w:rsidR="00EF2BF5" w:rsidRPr="006C169F" w:rsidRDefault="00EF2BF5" w:rsidP="00366D1E">
            <w:pPr>
              <w:pStyle w:val="Tabletext"/>
              <w:keepNext/>
            </w:pPr>
            <w:r w:rsidRPr="006C169F">
              <w:rPr>
                <w:b/>
              </w:rPr>
              <w:t>In priority to:</w:t>
            </w:r>
          </w:p>
        </w:tc>
      </w:tr>
      <w:tr w:rsidR="00D0312F" w:rsidRPr="006C169F">
        <w:trPr>
          <w:cantSplit/>
        </w:trPr>
        <w:tc>
          <w:tcPr>
            <w:tcW w:w="708" w:type="dxa"/>
            <w:tcBorders>
              <w:top w:val="single" w:sz="12" w:space="0" w:color="auto"/>
              <w:left w:val="nil"/>
              <w:bottom w:val="single" w:sz="4" w:space="0" w:color="auto"/>
              <w:right w:val="nil"/>
            </w:tcBorders>
            <w:shd w:val="clear" w:color="auto" w:fill="auto"/>
          </w:tcPr>
          <w:p w:rsidR="00D0312F" w:rsidRPr="006C169F" w:rsidRDefault="00D0312F" w:rsidP="00DB1F8F">
            <w:pPr>
              <w:pStyle w:val="Tabletext"/>
            </w:pPr>
            <w:r w:rsidRPr="006C169F">
              <w:t>1AA</w:t>
            </w:r>
          </w:p>
        </w:tc>
        <w:tc>
          <w:tcPr>
            <w:tcW w:w="1491" w:type="dxa"/>
            <w:tcBorders>
              <w:top w:val="single" w:sz="12" w:space="0" w:color="auto"/>
              <w:left w:val="nil"/>
              <w:bottom w:val="single" w:sz="4" w:space="0" w:color="auto"/>
              <w:right w:val="nil"/>
            </w:tcBorders>
            <w:shd w:val="clear" w:color="auto" w:fill="auto"/>
          </w:tcPr>
          <w:p w:rsidR="00D0312F" w:rsidRPr="006C169F" w:rsidRDefault="00D0312F" w:rsidP="003739E5">
            <w:pPr>
              <w:pStyle w:val="Tabletext"/>
            </w:pPr>
            <w:r w:rsidRPr="006C169F">
              <w:t>section</w:t>
            </w:r>
            <w:r w:rsidR="006C169F">
              <w:t> </w:t>
            </w:r>
            <w:r w:rsidRPr="006C169F">
              <w:t>12</w:t>
            </w:r>
            <w:r w:rsidR="006C169F">
              <w:noBreakHyphen/>
            </w:r>
            <w:r w:rsidRPr="006C169F">
              <w:t>385 or 12</w:t>
            </w:r>
            <w:r w:rsidR="006C169F">
              <w:noBreakHyphen/>
            </w:r>
            <w:r w:rsidRPr="006C169F">
              <w:t>390</w:t>
            </w:r>
          </w:p>
        </w:tc>
        <w:tc>
          <w:tcPr>
            <w:tcW w:w="1911" w:type="dxa"/>
            <w:tcBorders>
              <w:top w:val="single" w:sz="12" w:space="0" w:color="auto"/>
              <w:left w:val="nil"/>
              <w:bottom w:val="single" w:sz="4" w:space="0" w:color="auto"/>
              <w:right w:val="nil"/>
            </w:tcBorders>
            <w:shd w:val="clear" w:color="auto" w:fill="auto"/>
          </w:tcPr>
          <w:p w:rsidR="00D0312F" w:rsidRPr="006C169F" w:rsidRDefault="00D0312F" w:rsidP="003739E5">
            <w:pPr>
              <w:pStyle w:val="Tabletext"/>
            </w:pPr>
            <w:r w:rsidRPr="006C169F">
              <w:t xml:space="preserve">distributions to foreign residents from </w:t>
            </w:r>
            <w:r w:rsidR="006C169F" w:rsidRPr="006C169F">
              <w:rPr>
                <w:position w:val="6"/>
                <w:sz w:val="16"/>
              </w:rPr>
              <w:t>*</w:t>
            </w:r>
            <w:r w:rsidRPr="006C169F">
              <w:t>managed investment trusts</w:t>
            </w:r>
          </w:p>
        </w:tc>
        <w:tc>
          <w:tcPr>
            <w:tcW w:w="2977" w:type="dxa"/>
            <w:tcBorders>
              <w:top w:val="single" w:sz="12" w:space="0" w:color="auto"/>
              <w:left w:val="nil"/>
              <w:bottom w:val="single" w:sz="4" w:space="0" w:color="auto"/>
              <w:right w:val="nil"/>
            </w:tcBorders>
            <w:shd w:val="clear" w:color="auto" w:fill="auto"/>
          </w:tcPr>
          <w:p w:rsidR="00D0312F" w:rsidRPr="006C169F" w:rsidRDefault="00D0312F" w:rsidP="003739E5">
            <w:pPr>
              <w:pStyle w:val="Tabletext"/>
            </w:pPr>
            <w:r w:rsidRPr="006C169F">
              <w:t>each other withholding provision</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DE0758" w:rsidP="00DB1F8F">
            <w:pPr>
              <w:pStyle w:val="Tabletext"/>
            </w:pPr>
            <w:r w:rsidRPr="006C169F">
              <w:t>1</w:t>
            </w:r>
          </w:p>
        </w:tc>
        <w:tc>
          <w:tcPr>
            <w:tcW w:w="1491"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section</w:t>
            </w:r>
            <w:r w:rsidR="006C169F">
              <w:t> </w:t>
            </w:r>
            <w:r w:rsidRPr="006C169F">
              <w:t>12</w:t>
            </w:r>
            <w:r w:rsidR="006C169F">
              <w:noBreakHyphen/>
            </w:r>
            <w:r w:rsidRPr="006C169F">
              <w:t>35, 12</w:t>
            </w:r>
            <w:r w:rsidR="006C169F">
              <w:noBreakHyphen/>
            </w:r>
            <w:r w:rsidRPr="006C169F">
              <w:t>40, 12</w:t>
            </w:r>
            <w:r w:rsidR="006C169F">
              <w:noBreakHyphen/>
            </w:r>
            <w:r w:rsidRPr="006C169F">
              <w:t>45, 12</w:t>
            </w:r>
            <w:r w:rsidR="006C169F">
              <w:noBreakHyphen/>
            </w:r>
            <w:r w:rsidRPr="006C169F">
              <w:t>47 or 12</w:t>
            </w:r>
            <w:r w:rsidR="006C169F">
              <w:noBreakHyphen/>
            </w:r>
            <w:r w:rsidRPr="006C169F">
              <w:t xml:space="preserve">50 </w:t>
            </w:r>
          </w:p>
        </w:tc>
        <w:tc>
          <w:tcPr>
            <w:tcW w:w="1911"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a payment for work or services </w:t>
            </w:r>
          </w:p>
        </w:tc>
        <w:tc>
          <w:tcPr>
            <w:tcW w:w="297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section</w:t>
            </w:r>
            <w:r w:rsidR="006C169F">
              <w:t> </w:t>
            </w:r>
            <w:r w:rsidRPr="006C169F">
              <w:t>12</w:t>
            </w:r>
            <w:r w:rsidR="006C169F">
              <w:noBreakHyphen/>
            </w:r>
            <w:r w:rsidRPr="006C169F">
              <w:t xml:space="preserve">60 (payment under a labour hire arrangement or specified by regulations); or </w:t>
            </w:r>
          </w:p>
          <w:p w:rsidR="00EF2BF5" w:rsidRPr="006C169F" w:rsidRDefault="00EF2BF5" w:rsidP="003739E5">
            <w:pPr>
              <w:pStyle w:val="Tabletext"/>
            </w:pPr>
            <w:r w:rsidRPr="006C169F">
              <w:t>section</w:t>
            </w:r>
            <w:r w:rsidR="006C169F">
              <w:t> </w:t>
            </w:r>
            <w:r w:rsidRPr="006C169F">
              <w:t>12</w:t>
            </w:r>
            <w:r w:rsidR="006C169F">
              <w:noBreakHyphen/>
            </w:r>
            <w:r w:rsidRPr="006C169F">
              <w:t>190 (payment for a supply where recipient does not quote its ABN)</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1A</w:t>
            </w:r>
          </w:p>
        </w:tc>
        <w:tc>
          <w:tcPr>
            <w:tcW w:w="1491"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section</w:t>
            </w:r>
            <w:r w:rsidR="006C169F">
              <w:t> </w:t>
            </w:r>
            <w:r w:rsidRPr="006C169F">
              <w:t>12</w:t>
            </w:r>
            <w:r w:rsidR="006C169F">
              <w:noBreakHyphen/>
            </w:r>
            <w:r w:rsidRPr="006C169F">
              <w:t>35 or 12</w:t>
            </w:r>
            <w:r w:rsidR="006C169F">
              <w:noBreakHyphen/>
            </w:r>
            <w:r w:rsidRPr="006C169F">
              <w:t>45</w:t>
            </w:r>
          </w:p>
        </w:tc>
        <w:tc>
          <w:tcPr>
            <w:tcW w:w="1911"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payment for work or services</w:t>
            </w:r>
          </w:p>
        </w:tc>
        <w:tc>
          <w:tcPr>
            <w:tcW w:w="297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section</w:t>
            </w:r>
            <w:r w:rsidR="006C169F">
              <w:t> </w:t>
            </w:r>
            <w:r w:rsidRPr="006C169F">
              <w:t>12</w:t>
            </w:r>
            <w:r w:rsidR="006C169F">
              <w:noBreakHyphen/>
            </w:r>
            <w:r w:rsidRPr="006C169F">
              <w:t xml:space="preserve">47 (a payment to a </w:t>
            </w:r>
            <w:r w:rsidR="006C169F" w:rsidRPr="006C169F">
              <w:rPr>
                <w:position w:val="6"/>
                <w:sz w:val="16"/>
              </w:rPr>
              <w:t>*</w:t>
            </w:r>
            <w:r w:rsidRPr="006C169F">
              <w:t>religious practitioner)</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DE0758" w:rsidP="00DB1F8F">
            <w:pPr>
              <w:pStyle w:val="Tabletext"/>
            </w:pPr>
            <w:r w:rsidRPr="006C169F">
              <w:t>2</w:t>
            </w:r>
          </w:p>
        </w:tc>
        <w:tc>
          <w:tcPr>
            <w:tcW w:w="1491"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section</w:t>
            </w:r>
            <w:r w:rsidR="006C169F">
              <w:t> </w:t>
            </w:r>
            <w:r w:rsidRPr="006C169F">
              <w:t>12</w:t>
            </w:r>
            <w:r w:rsidR="006C169F">
              <w:noBreakHyphen/>
            </w:r>
            <w:r w:rsidRPr="006C169F">
              <w:t>80, 12</w:t>
            </w:r>
            <w:r w:rsidR="006C169F">
              <w:noBreakHyphen/>
            </w:r>
            <w:r w:rsidRPr="006C169F">
              <w:t>85 or 12</w:t>
            </w:r>
            <w:r w:rsidR="006C169F">
              <w:noBreakHyphen/>
            </w:r>
            <w:r w:rsidRPr="006C169F">
              <w:t>90</w:t>
            </w:r>
          </w:p>
        </w:tc>
        <w:tc>
          <w:tcPr>
            <w:tcW w:w="1911" w:type="dxa"/>
            <w:tcBorders>
              <w:top w:val="single" w:sz="4" w:space="0" w:color="auto"/>
              <w:left w:val="nil"/>
              <w:bottom w:val="single" w:sz="4" w:space="0" w:color="auto"/>
              <w:right w:val="nil"/>
            </w:tcBorders>
            <w:shd w:val="clear" w:color="auto" w:fill="auto"/>
          </w:tcPr>
          <w:p w:rsidR="00EF2BF5" w:rsidRPr="006C169F" w:rsidRDefault="00EB51CB" w:rsidP="003739E5">
            <w:pPr>
              <w:pStyle w:val="Tabletext"/>
            </w:pPr>
            <w:r w:rsidRPr="006C169F">
              <w:t xml:space="preserve">a </w:t>
            </w:r>
            <w:r w:rsidR="006C169F" w:rsidRPr="006C169F">
              <w:rPr>
                <w:position w:val="6"/>
                <w:sz w:val="16"/>
              </w:rPr>
              <w:t>*</w:t>
            </w:r>
            <w:r w:rsidRPr="006C169F">
              <w:t xml:space="preserve">superannuation benefit, an annuity, </w:t>
            </w:r>
            <w:r w:rsidR="006752A3" w:rsidRPr="006C169F">
              <w:t>a payment for termination of employment</w:t>
            </w:r>
            <w:r w:rsidRPr="006C169F">
              <w:t xml:space="preserve"> or an unused leave payment</w:t>
            </w:r>
          </w:p>
        </w:tc>
        <w:tc>
          <w:tcPr>
            <w:tcW w:w="297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section</w:t>
            </w:r>
            <w:r w:rsidR="006C169F">
              <w:t> </w:t>
            </w:r>
            <w:r w:rsidRPr="006C169F">
              <w:t>12</w:t>
            </w:r>
            <w:r w:rsidR="006C169F">
              <w:noBreakHyphen/>
            </w:r>
            <w:r w:rsidRPr="006C169F">
              <w:t>60 (payment under a labour hire arrangement or specified by regulations); or</w:t>
            </w:r>
          </w:p>
          <w:p w:rsidR="00EF2BF5" w:rsidRPr="006C169F" w:rsidRDefault="00EF2BF5" w:rsidP="003739E5">
            <w:pPr>
              <w:pStyle w:val="Tabletext"/>
            </w:pPr>
            <w:r w:rsidRPr="006C169F">
              <w:t>section</w:t>
            </w:r>
            <w:r w:rsidR="006C169F">
              <w:t> </w:t>
            </w:r>
            <w:r w:rsidRPr="006C169F">
              <w:t>12</w:t>
            </w:r>
            <w:r w:rsidR="006C169F">
              <w:noBreakHyphen/>
            </w:r>
            <w:r w:rsidRPr="006C169F">
              <w:t>190 (payment for a supply where recipient does not quote its ABN)</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DE0758" w:rsidP="00DB1F8F">
            <w:pPr>
              <w:pStyle w:val="Tabletext"/>
            </w:pPr>
            <w:r w:rsidRPr="006C169F">
              <w:t>3</w:t>
            </w:r>
          </w:p>
        </w:tc>
        <w:tc>
          <w:tcPr>
            <w:tcW w:w="1491"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section</w:t>
            </w:r>
            <w:r w:rsidR="006C169F">
              <w:t> </w:t>
            </w:r>
            <w:r w:rsidRPr="006C169F">
              <w:t>12</w:t>
            </w:r>
            <w:r w:rsidR="006C169F">
              <w:noBreakHyphen/>
            </w:r>
            <w:r w:rsidRPr="006C169F">
              <w:t>110, 12</w:t>
            </w:r>
            <w:r w:rsidR="006C169F">
              <w:noBreakHyphen/>
            </w:r>
            <w:r w:rsidRPr="006C169F">
              <w:t>115 or 12</w:t>
            </w:r>
            <w:r w:rsidR="006C169F">
              <w:noBreakHyphen/>
            </w:r>
            <w:r w:rsidRPr="006C169F">
              <w:t>120</w:t>
            </w:r>
          </w:p>
        </w:tc>
        <w:tc>
          <w:tcPr>
            <w:tcW w:w="1911"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payment of benefit or compensation</w:t>
            </w:r>
          </w:p>
        </w:tc>
        <w:tc>
          <w:tcPr>
            <w:tcW w:w="297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section</w:t>
            </w:r>
            <w:r w:rsidR="006C169F">
              <w:t> </w:t>
            </w:r>
            <w:r w:rsidRPr="006C169F">
              <w:t>12</w:t>
            </w:r>
            <w:r w:rsidR="006C169F">
              <w:noBreakHyphen/>
            </w:r>
            <w:r w:rsidRPr="006C169F">
              <w:t>60 (payment under a labour hire arrangement or specified by regulations); or</w:t>
            </w:r>
          </w:p>
          <w:p w:rsidR="00EF2BF5" w:rsidRPr="006C169F" w:rsidRDefault="00EF2BF5" w:rsidP="003739E5">
            <w:pPr>
              <w:pStyle w:val="Tabletext"/>
            </w:pPr>
            <w:r w:rsidRPr="006C169F">
              <w:t>section</w:t>
            </w:r>
            <w:r w:rsidR="006C169F">
              <w:t> </w:t>
            </w:r>
            <w:r w:rsidRPr="006C169F">
              <w:t>12</w:t>
            </w:r>
            <w:r w:rsidR="006C169F">
              <w:noBreakHyphen/>
            </w:r>
            <w:r w:rsidRPr="006C169F">
              <w:t>190 (payment for a supply where recipient does not quote its ABN)</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DE0758" w:rsidP="00DB1F8F">
            <w:pPr>
              <w:pStyle w:val="Tabletext"/>
            </w:pPr>
            <w:r w:rsidRPr="006C169F">
              <w:t>4</w:t>
            </w:r>
          </w:p>
        </w:tc>
        <w:tc>
          <w:tcPr>
            <w:tcW w:w="1491"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section</w:t>
            </w:r>
            <w:r w:rsidR="006C169F">
              <w:t> </w:t>
            </w:r>
            <w:r w:rsidRPr="006C169F">
              <w:t>12</w:t>
            </w:r>
            <w:r w:rsidR="006C169F">
              <w:noBreakHyphen/>
            </w:r>
            <w:r w:rsidRPr="006C169F">
              <w:t>60</w:t>
            </w:r>
          </w:p>
        </w:tc>
        <w:tc>
          <w:tcPr>
            <w:tcW w:w="1911"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payment under a labour hire arrangement or specified by regulations</w:t>
            </w:r>
          </w:p>
        </w:tc>
        <w:tc>
          <w:tcPr>
            <w:tcW w:w="297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section</w:t>
            </w:r>
            <w:r w:rsidR="006C169F">
              <w:t> </w:t>
            </w:r>
            <w:r w:rsidRPr="006C169F">
              <w:t>12</w:t>
            </w:r>
            <w:r w:rsidR="006C169F">
              <w:noBreakHyphen/>
            </w:r>
            <w:r w:rsidRPr="006C169F">
              <w:t>190 (payment for a supply where recipient does not quote its ABN)</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DE0758" w:rsidP="00010A35">
            <w:pPr>
              <w:pStyle w:val="Tabletext"/>
              <w:keepNext/>
              <w:keepLines/>
            </w:pPr>
            <w:r w:rsidRPr="006C169F">
              <w:lastRenderedPageBreak/>
              <w:t>5</w:t>
            </w:r>
          </w:p>
        </w:tc>
        <w:tc>
          <w:tcPr>
            <w:tcW w:w="1491" w:type="dxa"/>
            <w:tcBorders>
              <w:top w:val="single" w:sz="4" w:space="0" w:color="auto"/>
              <w:left w:val="nil"/>
              <w:bottom w:val="single" w:sz="4" w:space="0" w:color="auto"/>
              <w:right w:val="nil"/>
            </w:tcBorders>
            <w:shd w:val="clear" w:color="auto" w:fill="auto"/>
          </w:tcPr>
          <w:p w:rsidR="00EF2BF5" w:rsidRPr="006C169F" w:rsidRDefault="00EF2BF5" w:rsidP="00010A35">
            <w:pPr>
              <w:pStyle w:val="Tabletext"/>
              <w:keepNext/>
              <w:keepLines/>
            </w:pPr>
            <w:r w:rsidRPr="006C169F">
              <w:t>section</w:t>
            </w:r>
            <w:r w:rsidR="006C169F">
              <w:t> </w:t>
            </w:r>
            <w:r w:rsidRPr="006C169F">
              <w:t>12</w:t>
            </w:r>
            <w:r w:rsidR="006C169F">
              <w:noBreakHyphen/>
            </w:r>
            <w:r w:rsidRPr="006C169F">
              <w:t>140 or 12</w:t>
            </w:r>
            <w:r w:rsidR="006C169F">
              <w:noBreakHyphen/>
            </w:r>
            <w:r w:rsidRPr="006C169F">
              <w:t>145</w:t>
            </w:r>
          </w:p>
        </w:tc>
        <w:tc>
          <w:tcPr>
            <w:tcW w:w="1911" w:type="dxa"/>
            <w:tcBorders>
              <w:top w:val="single" w:sz="4" w:space="0" w:color="auto"/>
              <w:left w:val="nil"/>
              <w:bottom w:val="single" w:sz="4" w:space="0" w:color="auto"/>
              <w:right w:val="nil"/>
            </w:tcBorders>
            <w:shd w:val="clear" w:color="auto" w:fill="auto"/>
          </w:tcPr>
          <w:p w:rsidR="00EF2BF5" w:rsidRPr="006C169F" w:rsidRDefault="00EF2BF5" w:rsidP="00010A35">
            <w:pPr>
              <w:pStyle w:val="Tabletext"/>
              <w:keepNext/>
              <w:keepLines/>
            </w:pPr>
            <w:r w:rsidRPr="006C169F">
              <w:t>a payment arising from investment where the recipient does not quote tax file number</w:t>
            </w:r>
          </w:p>
        </w:tc>
        <w:tc>
          <w:tcPr>
            <w:tcW w:w="2977" w:type="dxa"/>
            <w:tcBorders>
              <w:top w:val="single" w:sz="4" w:space="0" w:color="auto"/>
              <w:left w:val="nil"/>
              <w:bottom w:val="single" w:sz="4" w:space="0" w:color="auto"/>
              <w:right w:val="nil"/>
            </w:tcBorders>
            <w:shd w:val="clear" w:color="auto" w:fill="auto"/>
          </w:tcPr>
          <w:p w:rsidR="00EF2BF5" w:rsidRPr="006C169F" w:rsidRDefault="00F517FB" w:rsidP="00010A35">
            <w:pPr>
              <w:pStyle w:val="Tabletext"/>
              <w:keepNext/>
              <w:keepLines/>
            </w:pPr>
            <w:r w:rsidRPr="006C169F">
              <w:t>section</w:t>
            </w:r>
            <w:r w:rsidR="006C169F">
              <w:t> </w:t>
            </w:r>
            <w:r w:rsidRPr="006C169F">
              <w:t>12</w:t>
            </w:r>
            <w:r w:rsidR="006C169F">
              <w:noBreakHyphen/>
            </w:r>
            <w:r w:rsidRPr="006C169F">
              <w:t>175 or 12</w:t>
            </w:r>
            <w:r w:rsidR="006C169F">
              <w:noBreakHyphen/>
            </w:r>
            <w:r w:rsidRPr="006C169F">
              <w:t xml:space="preserve">180 (Payment of income of closely held trust where TFN not quoted) or </w:t>
            </w:r>
            <w:r w:rsidR="00EF2BF5" w:rsidRPr="006C169F">
              <w:t>section</w:t>
            </w:r>
            <w:r w:rsidR="006C169F">
              <w:t> </w:t>
            </w:r>
            <w:r w:rsidR="00EF2BF5" w:rsidRPr="006C169F">
              <w:t>12</w:t>
            </w:r>
            <w:r w:rsidR="006C169F">
              <w:noBreakHyphen/>
            </w:r>
            <w:r w:rsidR="00EF2BF5" w:rsidRPr="006C169F">
              <w:t>210, 12</w:t>
            </w:r>
            <w:r w:rsidR="006C169F">
              <w:noBreakHyphen/>
            </w:r>
            <w:r w:rsidR="00EF2BF5" w:rsidRPr="006C169F">
              <w:t>215, 12</w:t>
            </w:r>
            <w:r w:rsidR="006C169F">
              <w:noBreakHyphen/>
            </w:r>
            <w:r w:rsidR="00EF2BF5" w:rsidRPr="006C169F">
              <w:t>245, 12</w:t>
            </w:r>
            <w:r w:rsidR="006C169F">
              <w:noBreakHyphen/>
            </w:r>
            <w:r w:rsidR="00EF2BF5" w:rsidRPr="006C169F">
              <w:t>250 or 12</w:t>
            </w:r>
            <w:r w:rsidR="006C169F">
              <w:noBreakHyphen/>
            </w:r>
            <w:r w:rsidR="00EF2BF5" w:rsidRPr="006C169F">
              <w:t>255 (payment of a dividend or interest)</w:t>
            </w:r>
          </w:p>
        </w:tc>
      </w:tr>
      <w:tr w:rsidR="00EF2BF5" w:rsidRPr="006C169F">
        <w:trPr>
          <w:cantSplit/>
        </w:trPr>
        <w:tc>
          <w:tcPr>
            <w:tcW w:w="708" w:type="dxa"/>
            <w:tcBorders>
              <w:top w:val="single" w:sz="4" w:space="0" w:color="auto"/>
              <w:left w:val="nil"/>
              <w:bottom w:val="single" w:sz="12" w:space="0" w:color="auto"/>
              <w:right w:val="nil"/>
            </w:tcBorders>
          </w:tcPr>
          <w:p w:rsidR="00EF2BF5" w:rsidRPr="006C169F" w:rsidRDefault="00DE0758" w:rsidP="00DB1F8F">
            <w:pPr>
              <w:pStyle w:val="Tabletext"/>
            </w:pPr>
            <w:r w:rsidRPr="006C169F">
              <w:t>6</w:t>
            </w:r>
          </w:p>
        </w:tc>
        <w:tc>
          <w:tcPr>
            <w:tcW w:w="1491" w:type="dxa"/>
            <w:tcBorders>
              <w:top w:val="single" w:sz="4" w:space="0" w:color="auto"/>
              <w:left w:val="nil"/>
              <w:bottom w:val="single" w:sz="12" w:space="0" w:color="auto"/>
              <w:right w:val="nil"/>
            </w:tcBorders>
          </w:tcPr>
          <w:p w:rsidR="00EF2BF5" w:rsidRPr="006C169F" w:rsidRDefault="00EF2BF5" w:rsidP="003739E5">
            <w:pPr>
              <w:pStyle w:val="Tabletext"/>
            </w:pPr>
            <w:r w:rsidRPr="006C169F">
              <w:t>section</w:t>
            </w:r>
            <w:r w:rsidR="006C169F">
              <w:t> </w:t>
            </w:r>
            <w:r w:rsidRPr="006C169F">
              <w:t>12</w:t>
            </w:r>
            <w:r w:rsidR="006C169F">
              <w:noBreakHyphen/>
            </w:r>
            <w:r w:rsidRPr="006C169F">
              <w:t>280 or 12</w:t>
            </w:r>
            <w:r w:rsidR="006C169F">
              <w:noBreakHyphen/>
            </w:r>
            <w:r w:rsidRPr="006C169F">
              <w:t>285</w:t>
            </w:r>
          </w:p>
        </w:tc>
        <w:tc>
          <w:tcPr>
            <w:tcW w:w="1911" w:type="dxa"/>
            <w:tcBorders>
              <w:top w:val="single" w:sz="4" w:space="0" w:color="auto"/>
              <w:left w:val="nil"/>
              <w:bottom w:val="single" w:sz="12" w:space="0" w:color="auto"/>
              <w:right w:val="nil"/>
            </w:tcBorders>
          </w:tcPr>
          <w:p w:rsidR="00EF2BF5" w:rsidRPr="006C169F" w:rsidRDefault="00EF2BF5" w:rsidP="003739E5">
            <w:pPr>
              <w:pStyle w:val="Tabletext"/>
            </w:pPr>
            <w:r w:rsidRPr="006C169F">
              <w:t>a payment of royalty</w:t>
            </w:r>
          </w:p>
        </w:tc>
        <w:tc>
          <w:tcPr>
            <w:tcW w:w="2977" w:type="dxa"/>
            <w:tcBorders>
              <w:top w:val="single" w:sz="4" w:space="0" w:color="auto"/>
              <w:left w:val="nil"/>
              <w:bottom w:val="single" w:sz="12" w:space="0" w:color="auto"/>
              <w:right w:val="nil"/>
            </w:tcBorders>
          </w:tcPr>
          <w:p w:rsidR="00EF2BF5" w:rsidRPr="006C169F" w:rsidRDefault="00EF2BF5" w:rsidP="003739E5">
            <w:pPr>
              <w:pStyle w:val="Tabletext"/>
            </w:pPr>
            <w:r w:rsidRPr="006C169F">
              <w:t>section</w:t>
            </w:r>
            <w:r w:rsidR="006C169F">
              <w:t> </w:t>
            </w:r>
            <w:r w:rsidRPr="006C169F">
              <w:t>12</w:t>
            </w:r>
            <w:r w:rsidR="006C169F">
              <w:noBreakHyphen/>
            </w:r>
            <w:r w:rsidRPr="006C169F">
              <w:t>325 (natural resource payment)</w:t>
            </w:r>
          </w:p>
        </w:tc>
      </w:tr>
    </w:tbl>
    <w:p w:rsidR="00EF2BF5" w:rsidRPr="006C169F" w:rsidRDefault="00EF2BF5" w:rsidP="00B17D6F">
      <w:pPr>
        <w:pStyle w:val="subsection"/>
      </w:pPr>
      <w:r w:rsidRPr="006C169F">
        <w:tab/>
        <w:t>(3)</w:t>
      </w:r>
      <w:r w:rsidRPr="006C169F">
        <w:tab/>
        <w:t>Apply a provision in this Division (apart from a provision in Subdivision</w:t>
      </w:r>
      <w:r w:rsidR="006C169F">
        <w:t> </w:t>
      </w:r>
      <w:r w:rsidRPr="006C169F">
        <w:t>12</w:t>
      </w:r>
      <w:r w:rsidR="006C169F">
        <w:noBreakHyphen/>
      </w:r>
      <w:r w:rsidRPr="006C169F">
        <w:t>FB) that covers a payment in priority to a provision in Subdivision</w:t>
      </w:r>
      <w:r w:rsidR="006C169F">
        <w:t> </w:t>
      </w:r>
      <w:r w:rsidRPr="006C169F">
        <w:t>12</w:t>
      </w:r>
      <w:r w:rsidR="006C169F">
        <w:noBreakHyphen/>
      </w:r>
      <w:r w:rsidRPr="006C169F">
        <w:t>FB that also covers the payment.</w:t>
      </w:r>
    </w:p>
    <w:p w:rsidR="00EF2BF5" w:rsidRPr="006C169F" w:rsidRDefault="00EF2BF5" w:rsidP="00EF2BF5">
      <w:pPr>
        <w:pStyle w:val="notetext"/>
      </w:pPr>
      <w:r w:rsidRPr="006C169F">
        <w:t>Note:</w:t>
      </w:r>
      <w:r w:rsidRPr="006C169F">
        <w:tab/>
        <w:t>Some provisions of this Division clearly do not cover a payment covered by some other provisions. For example:</w:t>
      </w:r>
    </w:p>
    <w:p w:rsidR="00EF2BF5" w:rsidRPr="006C169F" w:rsidRDefault="00EF2BF5" w:rsidP="00EF2BF5">
      <w:pPr>
        <w:pStyle w:val="TLPNotebullet"/>
        <w:tabs>
          <w:tab w:val="left" w:pos="2410"/>
        </w:tabs>
        <w:ind w:left="2420" w:hanging="345"/>
      </w:pPr>
      <w:r w:rsidRPr="006C169F">
        <w:t>Section</w:t>
      </w:r>
      <w:r w:rsidR="006C169F">
        <w:t> </w:t>
      </w:r>
      <w:r w:rsidRPr="006C169F">
        <w:t>12</w:t>
      </w:r>
      <w:r w:rsidR="006C169F">
        <w:noBreakHyphen/>
      </w:r>
      <w:r w:rsidRPr="006C169F">
        <w:t>55 (about voluntary agreements) covers a payment only if no other provision requires the payer to withhold an amount from the payment.</w:t>
      </w:r>
    </w:p>
    <w:p w:rsidR="00EF2BF5" w:rsidRPr="006C169F" w:rsidRDefault="00EF2BF5" w:rsidP="00EF2BF5">
      <w:pPr>
        <w:pStyle w:val="ActHead5"/>
      </w:pPr>
      <w:bookmarkStart w:id="19" w:name="_Toc447708418"/>
      <w:r w:rsidRPr="006C169F">
        <w:rPr>
          <w:rStyle w:val="CharSectno"/>
        </w:rPr>
        <w:t>12</w:t>
      </w:r>
      <w:r w:rsidR="006C169F" w:rsidRPr="006C169F">
        <w:rPr>
          <w:rStyle w:val="CharSectno"/>
        </w:rPr>
        <w:noBreakHyphen/>
      </w:r>
      <w:r w:rsidRPr="006C169F">
        <w:rPr>
          <w:rStyle w:val="CharSectno"/>
        </w:rPr>
        <w:t>7</w:t>
      </w:r>
      <w:r w:rsidRPr="006C169F">
        <w:t xml:space="preserve">  Division does not apply to alienated personal services payments</w:t>
      </w:r>
      <w:bookmarkEnd w:id="19"/>
    </w:p>
    <w:p w:rsidR="00EF2BF5" w:rsidRPr="006C169F" w:rsidRDefault="00EF2BF5" w:rsidP="00B17D6F">
      <w:pPr>
        <w:pStyle w:val="subsection"/>
      </w:pPr>
      <w:r w:rsidRPr="006C169F">
        <w:tab/>
        <w:t>(1)</w:t>
      </w:r>
      <w:r w:rsidRPr="006C169F">
        <w:tab/>
        <w:t xml:space="preserve">This Division (other than the provisions mentioned in </w:t>
      </w:r>
      <w:r w:rsidR="006C169F">
        <w:t>subsection (</w:t>
      </w:r>
      <w:r w:rsidRPr="006C169F">
        <w:t>2)) does not apply to a payment in so far as the payment:</w:t>
      </w:r>
    </w:p>
    <w:p w:rsidR="00EF2BF5" w:rsidRPr="006C169F" w:rsidRDefault="00EF2BF5" w:rsidP="00EF2BF5">
      <w:pPr>
        <w:pStyle w:val="paragraph"/>
      </w:pPr>
      <w:r w:rsidRPr="006C169F">
        <w:tab/>
        <w:t>(a)</w:t>
      </w:r>
      <w:r w:rsidRPr="006C169F">
        <w:tab/>
        <w:t xml:space="preserve">is an </w:t>
      </w:r>
      <w:r w:rsidR="006C169F" w:rsidRPr="006C169F">
        <w:rPr>
          <w:position w:val="6"/>
          <w:sz w:val="16"/>
        </w:rPr>
        <w:t>*</w:t>
      </w:r>
      <w:r w:rsidRPr="006C169F">
        <w:t>alienated personal services payment; or</w:t>
      </w:r>
    </w:p>
    <w:p w:rsidR="00EF2BF5" w:rsidRPr="006C169F" w:rsidRDefault="00EF2BF5" w:rsidP="00EF2BF5">
      <w:pPr>
        <w:pStyle w:val="paragraph"/>
        <w:keepNext/>
      </w:pPr>
      <w:r w:rsidRPr="006C169F">
        <w:tab/>
        <w:t>(b)</w:t>
      </w:r>
      <w:r w:rsidRPr="006C169F">
        <w:tab/>
        <w:t xml:space="preserve">was received, by the entity making the payment, as an </w:t>
      </w:r>
      <w:r w:rsidR="006C169F" w:rsidRPr="006C169F">
        <w:rPr>
          <w:position w:val="6"/>
          <w:sz w:val="16"/>
        </w:rPr>
        <w:t>*</w:t>
      </w:r>
      <w:r w:rsidRPr="006C169F">
        <w:t>alienated personal services payment.</w:t>
      </w:r>
    </w:p>
    <w:p w:rsidR="00EF2BF5" w:rsidRPr="006C169F" w:rsidRDefault="00EF2BF5" w:rsidP="00EF2BF5">
      <w:pPr>
        <w:pStyle w:val="notetext"/>
      </w:pPr>
      <w:r w:rsidRPr="006C169F">
        <w:t>Note:</w:t>
      </w:r>
      <w:r w:rsidRPr="006C169F">
        <w:tab/>
        <w:t>An entity that receives an alienated personal services payment may be obliged to pay an amount to the Commissioner: see Division</w:t>
      </w:r>
      <w:r w:rsidR="006C169F">
        <w:t> </w:t>
      </w:r>
      <w:r w:rsidRPr="006C169F">
        <w:t>13.</w:t>
      </w:r>
    </w:p>
    <w:p w:rsidR="00EF2BF5" w:rsidRPr="006C169F" w:rsidRDefault="00EF2BF5" w:rsidP="00B17D6F">
      <w:pPr>
        <w:pStyle w:val="subsection"/>
      </w:pPr>
      <w:r w:rsidRPr="006C169F">
        <w:tab/>
        <w:t>(2)</w:t>
      </w:r>
      <w:r w:rsidRPr="006C169F">
        <w:tab/>
        <w:t>The provisions are:</w:t>
      </w:r>
    </w:p>
    <w:p w:rsidR="00EF2BF5" w:rsidRPr="006C169F" w:rsidRDefault="00EF2BF5" w:rsidP="00EF2BF5">
      <w:pPr>
        <w:pStyle w:val="paragraph"/>
      </w:pPr>
      <w:r w:rsidRPr="006C169F">
        <w:tab/>
        <w:t>(a)</w:t>
      </w:r>
      <w:r w:rsidRPr="006C169F">
        <w:tab/>
        <w:t>Subdivision</w:t>
      </w:r>
      <w:r w:rsidR="006C169F">
        <w:t> </w:t>
      </w:r>
      <w:r w:rsidRPr="006C169F">
        <w:t>12</w:t>
      </w:r>
      <w:r w:rsidR="006C169F">
        <w:noBreakHyphen/>
      </w:r>
      <w:r w:rsidRPr="006C169F">
        <w:t>FB; and</w:t>
      </w:r>
    </w:p>
    <w:p w:rsidR="00EF2BF5" w:rsidRPr="006C169F" w:rsidRDefault="00EF2BF5" w:rsidP="00EF2BF5">
      <w:pPr>
        <w:pStyle w:val="paragraph"/>
      </w:pPr>
      <w:r w:rsidRPr="006C169F">
        <w:tab/>
        <w:t>(b)</w:t>
      </w:r>
      <w:r w:rsidRPr="006C169F">
        <w:tab/>
        <w:t>any other provisions in this Division to the extent that they apply in relation to that Subdivision.</w:t>
      </w:r>
    </w:p>
    <w:p w:rsidR="00EF2BF5" w:rsidRPr="006C169F" w:rsidRDefault="00EF2BF5" w:rsidP="00EF2BF5">
      <w:pPr>
        <w:pStyle w:val="ActHead5"/>
      </w:pPr>
      <w:bookmarkStart w:id="20" w:name="_Toc447708419"/>
      <w:r w:rsidRPr="006C169F">
        <w:rPr>
          <w:rStyle w:val="CharSectno"/>
        </w:rPr>
        <w:lastRenderedPageBreak/>
        <w:t>12</w:t>
      </w:r>
      <w:r w:rsidR="006C169F" w:rsidRPr="006C169F">
        <w:rPr>
          <w:rStyle w:val="CharSectno"/>
        </w:rPr>
        <w:noBreakHyphen/>
      </w:r>
      <w:r w:rsidRPr="006C169F">
        <w:rPr>
          <w:rStyle w:val="CharSectno"/>
        </w:rPr>
        <w:t>10</w:t>
      </w:r>
      <w:r w:rsidRPr="006C169F">
        <w:t xml:space="preserve">  Division does not apply to non</w:t>
      </w:r>
      <w:r w:rsidR="006C169F">
        <w:noBreakHyphen/>
      </w:r>
      <w:r w:rsidRPr="006C169F">
        <w:t>cash benefits</w:t>
      </w:r>
      <w:bookmarkEnd w:id="20"/>
    </w:p>
    <w:p w:rsidR="00EF2BF5" w:rsidRPr="006C169F" w:rsidRDefault="00EF2BF5" w:rsidP="00B17D6F">
      <w:pPr>
        <w:pStyle w:val="subsection"/>
      </w:pPr>
      <w:r w:rsidRPr="006C169F">
        <w:tab/>
      </w:r>
      <w:r w:rsidRPr="006C169F">
        <w:tab/>
        <w:t xml:space="preserve">This Division does not apply to a payment in so far as it consists of providing a </w:t>
      </w:r>
      <w:r w:rsidR="006C169F" w:rsidRPr="006C169F">
        <w:rPr>
          <w:position w:val="6"/>
          <w:sz w:val="16"/>
        </w:rPr>
        <w:t>*</w:t>
      </w:r>
      <w:r w:rsidRPr="006C169F">
        <w:t>non</w:t>
      </w:r>
      <w:r w:rsidR="006C169F">
        <w:noBreakHyphen/>
      </w:r>
      <w:r w:rsidRPr="006C169F">
        <w:t>cash benefit.</w:t>
      </w:r>
    </w:p>
    <w:p w:rsidR="00EF2BF5" w:rsidRPr="006C169F" w:rsidRDefault="00EF2BF5" w:rsidP="00EF2BF5">
      <w:pPr>
        <w:pStyle w:val="notetext"/>
      </w:pPr>
      <w:r w:rsidRPr="006C169F">
        <w:t>Note:</w:t>
      </w:r>
      <w:r w:rsidRPr="006C169F">
        <w:tab/>
        <w:t>If a non</w:t>
      </w:r>
      <w:r w:rsidR="006C169F">
        <w:noBreakHyphen/>
      </w:r>
      <w:r w:rsidRPr="006C169F">
        <w:t>cash benefit is provided in circumstances where a payment would give rise to a withholding obligation, the provider must pay an amount to the Commissioner: see Division</w:t>
      </w:r>
      <w:r w:rsidR="006C169F">
        <w:t> </w:t>
      </w:r>
      <w:r w:rsidRPr="006C169F">
        <w:t>14.</w:t>
      </w:r>
    </w:p>
    <w:p w:rsidR="00EF2BF5" w:rsidRPr="006C169F" w:rsidRDefault="00EF2BF5" w:rsidP="00EF2BF5">
      <w:pPr>
        <w:pStyle w:val="ActHead5"/>
      </w:pPr>
      <w:bookmarkStart w:id="21" w:name="_Toc447708420"/>
      <w:r w:rsidRPr="006C169F">
        <w:rPr>
          <w:rStyle w:val="CharSectno"/>
        </w:rPr>
        <w:t>12</w:t>
      </w:r>
      <w:r w:rsidR="006C169F" w:rsidRPr="006C169F">
        <w:rPr>
          <w:rStyle w:val="CharSectno"/>
        </w:rPr>
        <w:noBreakHyphen/>
      </w:r>
      <w:r w:rsidRPr="006C169F">
        <w:rPr>
          <w:rStyle w:val="CharSectno"/>
        </w:rPr>
        <w:t>20</w:t>
      </w:r>
      <w:r w:rsidRPr="006C169F">
        <w:t xml:space="preserve">  Application of Division and regulations to non</w:t>
      </w:r>
      <w:r w:rsidR="006C169F">
        <w:noBreakHyphen/>
      </w:r>
      <w:r w:rsidRPr="006C169F">
        <w:t>share dividends</w:t>
      </w:r>
      <w:bookmarkEnd w:id="21"/>
    </w:p>
    <w:p w:rsidR="00EF2BF5" w:rsidRPr="006C169F" w:rsidRDefault="00EF2BF5" w:rsidP="00B17D6F">
      <w:pPr>
        <w:pStyle w:val="subsection"/>
      </w:pPr>
      <w:r w:rsidRPr="006C169F">
        <w:tab/>
      </w:r>
      <w:r w:rsidRPr="006C169F">
        <w:tab/>
        <w:t>This Division and the regulations made for the purposes of this Division:</w:t>
      </w:r>
    </w:p>
    <w:p w:rsidR="00EF2BF5" w:rsidRPr="006C169F" w:rsidRDefault="00EF2BF5" w:rsidP="00EF2BF5">
      <w:pPr>
        <w:pStyle w:val="paragraph"/>
      </w:pPr>
      <w:r w:rsidRPr="006C169F">
        <w:tab/>
        <w:t>(a)</w:t>
      </w:r>
      <w:r w:rsidRPr="006C169F">
        <w:tab/>
        <w:t>apply to a non</w:t>
      </w:r>
      <w:r w:rsidR="006C169F">
        <w:noBreakHyphen/>
      </w:r>
      <w:r w:rsidRPr="006C169F">
        <w:t>share equity interest in the same way as it applies to a share; and</w:t>
      </w:r>
    </w:p>
    <w:p w:rsidR="00EF2BF5" w:rsidRPr="006C169F" w:rsidRDefault="00EF2BF5" w:rsidP="00EF2BF5">
      <w:pPr>
        <w:pStyle w:val="paragraph"/>
      </w:pPr>
      <w:r w:rsidRPr="006C169F">
        <w:tab/>
        <w:t>(b)</w:t>
      </w:r>
      <w:r w:rsidRPr="006C169F">
        <w:tab/>
        <w:t>apply to an equity holder in the same way as it applies to a shareholder; and</w:t>
      </w:r>
    </w:p>
    <w:p w:rsidR="00EF2BF5" w:rsidRPr="006C169F" w:rsidRDefault="00EF2BF5" w:rsidP="00EF2BF5">
      <w:pPr>
        <w:pStyle w:val="paragraph"/>
      </w:pPr>
      <w:r w:rsidRPr="006C169F">
        <w:tab/>
        <w:t>(c)</w:t>
      </w:r>
      <w:r w:rsidRPr="006C169F">
        <w:tab/>
        <w:t>apply to a non</w:t>
      </w:r>
      <w:r w:rsidR="006C169F">
        <w:noBreakHyphen/>
      </w:r>
      <w:r w:rsidRPr="006C169F">
        <w:t>share dividend in the same way as it applies to a dividend.</w:t>
      </w:r>
    </w:p>
    <w:p w:rsidR="00EF2BF5" w:rsidRPr="006C169F" w:rsidRDefault="00EF2BF5" w:rsidP="00CB20FF">
      <w:pPr>
        <w:pStyle w:val="ActHead4"/>
      </w:pPr>
      <w:bookmarkStart w:id="22" w:name="_Toc447708421"/>
      <w:r w:rsidRPr="006C169F">
        <w:rPr>
          <w:rStyle w:val="CharSubdNo"/>
        </w:rPr>
        <w:t>Subdivision</w:t>
      </w:r>
      <w:r w:rsidR="006C169F" w:rsidRPr="006C169F">
        <w:rPr>
          <w:rStyle w:val="CharSubdNo"/>
        </w:rPr>
        <w:t> </w:t>
      </w:r>
      <w:r w:rsidRPr="006C169F">
        <w:rPr>
          <w:rStyle w:val="CharSubdNo"/>
        </w:rPr>
        <w:t>12</w:t>
      </w:r>
      <w:r w:rsidR="006C169F" w:rsidRPr="00794377">
        <w:noBreakHyphen/>
      </w:r>
      <w:r w:rsidRPr="006C169F">
        <w:rPr>
          <w:rStyle w:val="CharSubdNo"/>
        </w:rPr>
        <w:t>B</w:t>
      </w:r>
      <w:r w:rsidRPr="006C169F">
        <w:t>—</w:t>
      </w:r>
      <w:r w:rsidRPr="006C169F">
        <w:rPr>
          <w:rStyle w:val="CharSubdText"/>
        </w:rPr>
        <w:t>Payments for work and services</w:t>
      </w:r>
      <w:bookmarkEnd w:id="22"/>
    </w:p>
    <w:p w:rsidR="00EF2BF5" w:rsidRPr="006C169F" w:rsidRDefault="00EF2BF5" w:rsidP="00CB20FF">
      <w:pPr>
        <w:pStyle w:val="TofSectsHeading"/>
        <w:keepNext/>
        <w:keepLines/>
      </w:pPr>
      <w:r w:rsidRPr="006C169F">
        <w:t>Table of sections</w:t>
      </w:r>
    </w:p>
    <w:p w:rsidR="00EF2BF5" w:rsidRPr="006C169F" w:rsidRDefault="00EF2BF5" w:rsidP="00CB20FF">
      <w:pPr>
        <w:pStyle w:val="TofSectsSection"/>
        <w:keepNext/>
        <w:rPr>
          <w:noProof/>
        </w:rPr>
      </w:pPr>
      <w:r w:rsidRPr="006C169F">
        <w:rPr>
          <w:noProof/>
        </w:rPr>
        <w:t>12</w:t>
      </w:r>
      <w:r w:rsidR="006C169F">
        <w:rPr>
          <w:noProof/>
        </w:rPr>
        <w:noBreakHyphen/>
      </w:r>
      <w:r w:rsidRPr="006C169F">
        <w:rPr>
          <w:noProof/>
        </w:rPr>
        <w:t>35</w:t>
      </w:r>
      <w:r w:rsidRPr="006C169F">
        <w:rPr>
          <w:noProof/>
        </w:rPr>
        <w:tab/>
        <w:t>Payment to employee</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40</w:t>
      </w:r>
      <w:r w:rsidRPr="006C169F">
        <w:rPr>
          <w:noProof/>
        </w:rPr>
        <w:tab/>
        <w:t>Payment to company director</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45</w:t>
      </w:r>
      <w:r w:rsidRPr="006C169F">
        <w:rPr>
          <w:noProof/>
        </w:rPr>
        <w:tab/>
        <w:t>Payment to office holder</w:t>
      </w:r>
    </w:p>
    <w:p w:rsidR="00EF2BF5" w:rsidRPr="006C169F" w:rsidRDefault="00EF2BF5" w:rsidP="00EF2BF5">
      <w:pPr>
        <w:pStyle w:val="TofSectsSection"/>
        <w:rPr>
          <w:noProof/>
        </w:rPr>
      </w:pPr>
      <w:r w:rsidRPr="006C169F">
        <w:t>12</w:t>
      </w:r>
      <w:r w:rsidR="006C169F">
        <w:noBreakHyphen/>
      </w:r>
      <w:r w:rsidRPr="006C169F">
        <w:t>47</w:t>
      </w:r>
      <w:r w:rsidRPr="006C169F">
        <w:tab/>
        <w:t>Payment to religious practitioners</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50</w:t>
      </w:r>
      <w:r w:rsidRPr="006C169F">
        <w:rPr>
          <w:noProof/>
        </w:rPr>
        <w:tab/>
        <w:t>Return to work payment</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55</w:t>
      </w:r>
      <w:r w:rsidRPr="006C169F">
        <w:rPr>
          <w:noProof/>
        </w:rPr>
        <w:tab/>
        <w:t>Voluntary agreement to withhold</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60</w:t>
      </w:r>
      <w:r w:rsidRPr="006C169F">
        <w:rPr>
          <w:noProof/>
        </w:rPr>
        <w:tab/>
        <w:t>Payment under labour hire arrangement, or specified by regulations</w:t>
      </w:r>
    </w:p>
    <w:p w:rsidR="00EF2BF5" w:rsidRPr="006C169F" w:rsidRDefault="00EF2BF5" w:rsidP="00EF2BF5">
      <w:pPr>
        <w:pStyle w:val="ActHead5"/>
      </w:pPr>
      <w:bookmarkStart w:id="23" w:name="_Toc447708422"/>
      <w:r w:rsidRPr="006C169F">
        <w:rPr>
          <w:rStyle w:val="CharSectno"/>
        </w:rPr>
        <w:t>12</w:t>
      </w:r>
      <w:r w:rsidR="006C169F" w:rsidRPr="006C169F">
        <w:rPr>
          <w:rStyle w:val="CharSectno"/>
        </w:rPr>
        <w:noBreakHyphen/>
      </w:r>
      <w:r w:rsidRPr="006C169F">
        <w:rPr>
          <w:rStyle w:val="CharSectno"/>
        </w:rPr>
        <w:t>35</w:t>
      </w:r>
      <w:r w:rsidRPr="006C169F">
        <w:t xml:space="preserve">  Payment to employee</w:t>
      </w:r>
      <w:bookmarkEnd w:id="23"/>
    </w:p>
    <w:p w:rsidR="00EF2BF5" w:rsidRPr="006C169F" w:rsidRDefault="00EF2BF5" w:rsidP="00B17D6F">
      <w:pPr>
        <w:pStyle w:val="subsection"/>
      </w:pPr>
      <w:r w:rsidRPr="006C169F">
        <w:tab/>
      </w:r>
      <w:r w:rsidRPr="006C169F">
        <w:tab/>
        <w:t>An entity must withhold an amount from salary, wages, commission, bonuses or allowances it pays to an individual as an employee (whether of that or another entity).</w:t>
      </w:r>
    </w:p>
    <w:p w:rsidR="00EF2BF5" w:rsidRPr="006C169F" w:rsidRDefault="00EF2BF5" w:rsidP="00EF2BF5">
      <w:pPr>
        <w:pStyle w:val="TLPnoteright"/>
      </w:pPr>
      <w:r w:rsidRPr="006C169F">
        <w:t>For exceptions, see section</w:t>
      </w:r>
      <w:r w:rsidR="006C169F">
        <w:t> </w:t>
      </w:r>
      <w:r w:rsidRPr="006C169F">
        <w:t>12</w:t>
      </w:r>
      <w:r w:rsidR="006C169F">
        <w:noBreakHyphen/>
      </w:r>
      <w:r w:rsidRPr="006C169F">
        <w:t>1.</w:t>
      </w:r>
    </w:p>
    <w:p w:rsidR="00EF2BF5" w:rsidRPr="006C169F" w:rsidRDefault="00EF2BF5" w:rsidP="00EF2BF5">
      <w:pPr>
        <w:pStyle w:val="ActHead5"/>
      </w:pPr>
      <w:bookmarkStart w:id="24" w:name="_Toc447708423"/>
      <w:r w:rsidRPr="006C169F">
        <w:rPr>
          <w:rStyle w:val="CharSectno"/>
        </w:rPr>
        <w:lastRenderedPageBreak/>
        <w:t>12</w:t>
      </w:r>
      <w:r w:rsidR="006C169F" w:rsidRPr="006C169F">
        <w:rPr>
          <w:rStyle w:val="CharSectno"/>
        </w:rPr>
        <w:noBreakHyphen/>
      </w:r>
      <w:r w:rsidRPr="006C169F">
        <w:rPr>
          <w:rStyle w:val="CharSectno"/>
        </w:rPr>
        <w:t>40</w:t>
      </w:r>
      <w:r w:rsidRPr="006C169F">
        <w:t xml:space="preserve">  Payment to company director</w:t>
      </w:r>
      <w:bookmarkEnd w:id="24"/>
    </w:p>
    <w:p w:rsidR="00EF2BF5" w:rsidRPr="006C169F" w:rsidRDefault="00EF2BF5" w:rsidP="00B17D6F">
      <w:pPr>
        <w:pStyle w:val="subsection"/>
      </w:pPr>
      <w:r w:rsidRPr="006C169F">
        <w:tab/>
      </w:r>
      <w:r w:rsidRPr="006C169F">
        <w:tab/>
        <w:t>A company must withhold an amount from a payment of remuneration it makes to an individual:</w:t>
      </w:r>
    </w:p>
    <w:p w:rsidR="00EF2BF5" w:rsidRPr="006C169F" w:rsidRDefault="00EF2BF5" w:rsidP="00EF2BF5">
      <w:pPr>
        <w:pStyle w:val="paragraph"/>
      </w:pPr>
      <w:r w:rsidRPr="006C169F">
        <w:tab/>
        <w:t>(a)</w:t>
      </w:r>
      <w:r w:rsidRPr="006C169F">
        <w:tab/>
        <w:t>if the company is incorporated—as a director of the company, or as a person who performs the duties of a director of the company; or</w:t>
      </w:r>
    </w:p>
    <w:p w:rsidR="00EF2BF5" w:rsidRPr="006C169F" w:rsidRDefault="00EF2BF5" w:rsidP="00EF2BF5">
      <w:pPr>
        <w:pStyle w:val="paragraph"/>
      </w:pPr>
      <w:r w:rsidRPr="006C169F">
        <w:tab/>
        <w:t>(b)</w:t>
      </w:r>
      <w:r w:rsidRPr="006C169F">
        <w:tab/>
        <w:t>if the company is not incorporated—as a member of the committee of management of the company, or as a person who performs the duties of such a member.</w:t>
      </w:r>
    </w:p>
    <w:p w:rsidR="00EF2BF5" w:rsidRPr="006C169F" w:rsidRDefault="00EF2BF5" w:rsidP="00EF2BF5">
      <w:pPr>
        <w:pStyle w:val="TLPnoteright"/>
      </w:pPr>
      <w:r w:rsidRPr="006C169F">
        <w:t>For exceptions, see section</w:t>
      </w:r>
      <w:r w:rsidR="006C169F">
        <w:t> </w:t>
      </w:r>
      <w:r w:rsidRPr="006C169F">
        <w:t>12</w:t>
      </w:r>
      <w:r w:rsidR="006C169F">
        <w:noBreakHyphen/>
      </w:r>
      <w:r w:rsidRPr="006C169F">
        <w:t>1.</w:t>
      </w:r>
    </w:p>
    <w:p w:rsidR="00EF2BF5" w:rsidRPr="006C169F" w:rsidRDefault="00EF2BF5" w:rsidP="00EF2BF5">
      <w:pPr>
        <w:pStyle w:val="ActHead5"/>
      </w:pPr>
      <w:bookmarkStart w:id="25" w:name="_Toc447708424"/>
      <w:r w:rsidRPr="006C169F">
        <w:rPr>
          <w:rStyle w:val="CharSectno"/>
        </w:rPr>
        <w:t>12</w:t>
      </w:r>
      <w:r w:rsidR="006C169F" w:rsidRPr="006C169F">
        <w:rPr>
          <w:rStyle w:val="CharSectno"/>
        </w:rPr>
        <w:noBreakHyphen/>
      </w:r>
      <w:r w:rsidRPr="006C169F">
        <w:rPr>
          <w:rStyle w:val="CharSectno"/>
        </w:rPr>
        <w:t>45</w:t>
      </w:r>
      <w:r w:rsidRPr="006C169F">
        <w:t xml:space="preserve">  Payment to office holder</w:t>
      </w:r>
      <w:bookmarkEnd w:id="25"/>
    </w:p>
    <w:p w:rsidR="00EF2BF5" w:rsidRPr="006C169F" w:rsidRDefault="00EF2BF5" w:rsidP="00B17D6F">
      <w:pPr>
        <w:pStyle w:val="subsection"/>
      </w:pPr>
      <w:r w:rsidRPr="006C169F">
        <w:tab/>
        <w:t>(1)</w:t>
      </w:r>
      <w:r w:rsidRPr="006C169F">
        <w:tab/>
        <w:t>An entity must withhold an amount from salary, wages, commission, bonuses or allowances it pays to an individual as:</w:t>
      </w:r>
    </w:p>
    <w:p w:rsidR="00EF2BF5" w:rsidRPr="006C169F" w:rsidRDefault="00EF2BF5" w:rsidP="00EF2BF5">
      <w:pPr>
        <w:pStyle w:val="paragraph"/>
      </w:pPr>
      <w:r w:rsidRPr="006C169F">
        <w:tab/>
        <w:t>(a)</w:t>
      </w:r>
      <w:r w:rsidRPr="006C169F">
        <w:tab/>
        <w:t xml:space="preserve">a member of an </w:t>
      </w:r>
      <w:r w:rsidR="006C169F" w:rsidRPr="006C169F">
        <w:rPr>
          <w:position w:val="6"/>
          <w:sz w:val="16"/>
        </w:rPr>
        <w:t>*</w:t>
      </w:r>
      <w:r w:rsidRPr="006C169F">
        <w:t>Australian legislature; or</w:t>
      </w:r>
    </w:p>
    <w:p w:rsidR="00EF2BF5" w:rsidRPr="006C169F" w:rsidRDefault="00EF2BF5" w:rsidP="00EF2BF5">
      <w:pPr>
        <w:pStyle w:val="paragraph"/>
      </w:pPr>
      <w:r w:rsidRPr="006C169F">
        <w:tab/>
        <w:t>(b)</w:t>
      </w:r>
      <w:r w:rsidRPr="006C169F">
        <w:tab/>
        <w:t xml:space="preserve">a person who holds, or performs the duties of, an appointment, office or position under the Constitution or an </w:t>
      </w:r>
      <w:r w:rsidR="006C169F" w:rsidRPr="006C169F">
        <w:rPr>
          <w:position w:val="6"/>
          <w:sz w:val="16"/>
        </w:rPr>
        <w:t>*</w:t>
      </w:r>
      <w:r w:rsidRPr="006C169F">
        <w:t>Australian law; or</w:t>
      </w:r>
    </w:p>
    <w:p w:rsidR="00EF2BF5" w:rsidRPr="006C169F" w:rsidRDefault="00EF2BF5" w:rsidP="00EF2BF5">
      <w:pPr>
        <w:pStyle w:val="paragraph"/>
      </w:pPr>
      <w:r w:rsidRPr="006C169F">
        <w:tab/>
        <w:t>(c)</w:t>
      </w:r>
      <w:r w:rsidRPr="006C169F">
        <w:tab/>
        <w:t>a member of the Defence Force, or of a police force of the Commonwealth, a State or a Territory; or</w:t>
      </w:r>
    </w:p>
    <w:p w:rsidR="00EF2BF5" w:rsidRPr="006C169F" w:rsidRDefault="00EF2BF5" w:rsidP="00EF2BF5">
      <w:pPr>
        <w:pStyle w:val="paragraph"/>
      </w:pPr>
      <w:r w:rsidRPr="006C169F">
        <w:tab/>
        <w:t>(d)</w:t>
      </w:r>
      <w:r w:rsidRPr="006C169F">
        <w:tab/>
        <w:t>a person who is otherwise in the service of the Commonwealth, a State or a Territory; or</w:t>
      </w:r>
    </w:p>
    <w:p w:rsidR="006738D0" w:rsidRPr="006C169F" w:rsidRDefault="006738D0" w:rsidP="006738D0">
      <w:pPr>
        <w:pStyle w:val="paragraph"/>
      </w:pPr>
      <w:r w:rsidRPr="006C169F">
        <w:tab/>
        <w:t>(e)</w:t>
      </w:r>
      <w:r w:rsidRPr="006C169F">
        <w:tab/>
        <w:t xml:space="preserve">a member of a </w:t>
      </w:r>
      <w:r w:rsidR="006C169F" w:rsidRPr="006C169F">
        <w:rPr>
          <w:position w:val="6"/>
          <w:sz w:val="16"/>
        </w:rPr>
        <w:t>*</w:t>
      </w:r>
      <w:r w:rsidRPr="006C169F">
        <w:t>local governing body where there is in effect, in accordance with section</w:t>
      </w:r>
      <w:r w:rsidR="006C169F">
        <w:t> </w:t>
      </w:r>
      <w:r w:rsidRPr="006C169F">
        <w:t>446</w:t>
      </w:r>
      <w:r w:rsidR="006C169F">
        <w:noBreakHyphen/>
      </w:r>
      <w:r w:rsidRPr="006C169F">
        <w:t>5, a unanimous resolution by the body that the remuneration of members of the body be subject to withholding under this Part.</w:t>
      </w:r>
    </w:p>
    <w:p w:rsidR="00EF2BF5" w:rsidRPr="006C169F" w:rsidRDefault="00EF2BF5" w:rsidP="00EF2BF5">
      <w:pPr>
        <w:pStyle w:val="TLPnoteright"/>
      </w:pPr>
      <w:r w:rsidRPr="006C169F">
        <w:t>For exceptions, see section</w:t>
      </w:r>
      <w:r w:rsidR="006C169F">
        <w:t> </w:t>
      </w:r>
      <w:r w:rsidRPr="006C169F">
        <w:t>12</w:t>
      </w:r>
      <w:r w:rsidR="006C169F">
        <w:noBreakHyphen/>
      </w:r>
      <w:r w:rsidRPr="006C169F">
        <w:t>1.</w:t>
      </w:r>
    </w:p>
    <w:p w:rsidR="00EF2BF5" w:rsidRPr="006C169F" w:rsidRDefault="00EF2BF5" w:rsidP="00B17D6F">
      <w:pPr>
        <w:pStyle w:val="subsection"/>
      </w:pPr>
      <w:r w:rsidRPr="006C169F">
        <w:tab/>
        <w:t>(2)</w:t>
      </w:r>
      <w:r w:rsidRPr="006C169F">
        <w:tab/>
        <w:t xml:space="preserve">This section does not require an amount to be withheld from a payment to an individual as a member of a </w:t>
      </w:r>
      <w:r w:rsidR="006C169F" w:rsidRPr="006C169F">
        <w:rPr>
          <w:position w:val="6"/>
          <w:sz w:val="16"/>
        </w:rPr>
        <w:t>*</w:t>
      </w:r>
      <w:r w:rsidR="00846ED9" w:rsidRPr="006C169F">
        <w:t xml:space="preserve">local governing body unless it is one to which </w:t>
      </w:r>
      <w:r w:rsidR="006C169F">
        <w:t>paragraph (</w:t>
      </w:r>
      <w:r w:rsidR="00846ED9" w:rsidRPr="006C169F">
        <w:t>1)(e) applies.</w:t>
      </w:r>
    </w:p>
    <w:p w:rsidR="00EF2BF5" w:rsidRPr="006C169F" w:rsidRDefault="00EF2BF5" w:rsidP="00EF2BF5">
      <w:pPr>
        <w:pStyle w:val="ActHead5"/>
      </w:pPr>
      <w:bookmarkStart w:id="26" w:name="_Toc447708425"/>
      <w:r w:rsidRPr="006C169F">
        <w:rPr>
          <w:rStyle w:val="CharSectno"/>
        </w:rPr>
        <w:lastRenderedPageBreak/>
        <w:t>12</w:t>
      </w:r>
      <w:r w:rsidR="006C169F" w:rsidRPr="006C169F">
        <w:rPr>
          <w:rStyle w:val="CharSectno"/>
        </w:rPr>
        <w:noBreakHyphen/>
      </w:r>
      <w:r w:rsidRPr="006C169F">
        <w:rPr>
          <w:rStyle w:val="CharSectno"/>
        </w:rPr>
        <w:t>47</w:t>
      </w:r>
      <w:r w:rsidRPr="006C169F">
        <w:t xml:space="preserve">  Payment to religious practitioners</w:t>
      </w:r>
      <w:bookmarkEnd w:id="26"/>
    </w:p>
    <w:p w:rsidR="00EF2BF5" w:rsidRPr="006C169F" w:rsidRDefault="00EF2BF5" w:rsidP="00B17D6F">
      <w:pPr>
        <w:pStyle w:val="subsection"/>
      </w:pPr>
      <w:r w:rsidRPr="006C169F">
        <w:tab/>
      </w:r>
      <w:r w:rsidRPr="006C169F">
        <w:tab/>
        <w:t xml:space="preserve">An entity must withhold an amount from a payment it makes to a </w:t>
      </w:r>
      <w:r w:rsidR="006C169F" w:rsidRPr="006C169F">
        <w:rPr>
          <w:position w:val="6"/>
          <w:sz w:val="16"/>
        </w:rPr>
        <w:t>*</w:t>
      </w:r>
      <w:r w:rsidRPr="006C169F">
        <w:t>religious practitioner for an activity, or a series of activities, if:</w:t>
      </w:r>
    </w:p>
    <w:p w:rsidR="00EF2BF5" w:rsidRPr="006C169F" w:rsidRDefault="00EF2BF5" w:rsidP="00EF2BF5">
      <w:pPr>
        <w:pStyle w:val="paragraph"/>
      </w:pPr>
      <w:r w:rsidRPr="006C169F">
        <w:tab/>
        <w:t>(a)</w:t>
      </w:r>
      <w:r w:rsidRPr="006C169F">
        <w:tab/>
        <w:t>the activity, or series of activities, is done by the religious practitioner in pursuit of his or her vocation as a religious practitioner; and</w:t>
      </w:r>
    </w:p>
    <w:p w:rsidR="00EF2BF5" w:rsidRPr="006C169F" w:rsidRDefault="00EF2BF5" w:rsidP="00EF2BF5">
      <w:pPr>
        <w:pStyle w:val="paragraph"/>
      </w:pPr>
      <w:r w:rsidRPr="006C169F">
        <w:tab/>
        <w:t>(b)</w:t>
      </w:r>
      <w:r w:rsidRPr="006C169F">
        <w:tab/>
        <w:t>the activity, or series of activities, is done by the religious practitioner as a member of a religious institution; and</w:t>
      </w:r>
    </w:p>
    <w:p w:rsidR="00EF2BF5" w:rsidRPr="006C169F" w:rsidRDefault="00EF2BF5" w:rsidP="00EF2BF5">
      <w:pPr>
        <w:pStyle w:val="paragraph"/>
      </w:pPr>
      <w:r w:rsidRPr="006C169F">
        <w:tab/>
        <w:t>(c)</w:t>
      </w:r>
      <w:r w:rsidRPr="006C169F">
        <w:tab/>
        <w:t xml:space="preserve">the payment is made by the entity in the course or furtherance of an </w:t>
      </w:r>
      <w:r w:rsidR="006C169F" w:rsidRPr="006C169F">
        <w:rPr>
          <w:position w:val="6"/>
          <w:sz w:val="16"/>
        </w:rPr>
        <w:t>*</w:t>
      </w:r>
      <w:r w:rsidRPr="006C169F">
        <w:t xml:space="preserve">enterprise that the entity </w:t>
      </w:r>
      <w:r w:rsidR="006C169F" w:rsidRPr="006C169F">
        <w:rPr>
          <w:position w:val="6"/>
          <w:sz w:val="16"/>
        </w:rPr>
        <w:t>*</w:t>
      </w:r>
      <w:r w:rsidRPr="006C169F">
        <w:t>carries on.</w:t>
      </w:r>
    </w:p>
    <w:p w:rsidR="00EF2BF5" w:rsidRPr="006C169F" w:rsidRDefault="00EF2BF5" w:rsidP="00EF2BF5">
      <w:pPr>
        <w:pStyle w:val="ActHead5"/>
      </w:pPr>
      <w:bookmarkStart w:id="27" w:name="_Toc447708426"/>
      <w:r w:rsidRPr="006C169F">
        <w:rPr>
          <w:rStyle w:val="CharSectno"/>
        </w:rPr>
        <w:t>12</w:t>
      </w:r>
      <w:r w:rsidR="006C169F" w:rsidRPr="006C169F">
        <w:rPr>
          <w:rStyle w:val="CharSectno"/>
        </w:rPr>
        <w:noBreakHyphen/>
      </w:r>
      <w:r w:rsidRPr="006C169F">
        <w:rPr>
          <w:rStyle w:val="CharSectno"/>
        </w:rPr>
        <w:t>50</w:t>
      </w:r>
      <w:r w:rsidRPr="006C169F">
        <w:t xml:space="preserve">  Return to work payment</w:t>
      </w:r>
      <w:bookmarkEnd w:id="27"/>
    </w:p>
    <w:p w:rsidR="00EF2BF5" w:rsidRPr="006C169F" w:rsidRDefault="00EF2BF5" w:rsidP="00B17D6F">
      <w:pPr>
        <w:pStyle w:val="subsection"/>
      </w:pPr>
      <w:r w:rsidRPr="006C169F">
        <w:tab/>
      </w:r>
      <w:r w:rsidRPr="006C169F">
        <w:tab/>
        <w:t>An entity must withhold an amount from a payment it makes to an individual if the payment is included in the individual’s assessable income under section</w:t>
      </w:r>
      <w:r w:rsidR="006C169F">
        <w:t> </w:t>
      </w:r>
      <w:r w:rsidRPr="006C169F">
        <w:t>15</w:t>
      </w:r>
      <w:r w:rsidR="006C169F">
        <w:noBreakHyphen/>
      </w:r>
      <w:r w:rsidRPr="006C169F">
        <w:t xml:space="preserve">3 of the </w:t>
      </w:r>
      <w:r w:rsidRPr="006C169F">
        <w:rPr>
          <w:i/>
        </w:rPr>
        <w:t>Income Tax Assessment Act 1997</w:t>
      </w:r>
      <w:r w:rsidRPr="006C169F">
        <w:t xml:space="preserve"> (return to work payments).</w:t>
      </w:r>
    </w:p>
    <w:p w:rsidR="00EF2BF5" w:rsidRPr="006C169F" w:rsidRDefault="00EF2BF5" w:rsidP="00EF2BF5">
      <w:pPr>
        <w:pStyle w:val="TLPnoteright"/>
      </w:pPr>
      <w:r w:rsidRPr="006C169F">
        <w:t>For exceptions, see section</w:t>
      </w:r>
      <w:r w:rsidR="006C169F">
        <w:t> </w:t>
      </w:r>
      <w:r w:rsidRPr="006C169F">
        <w:t>12</w:t>
      </w:r>
      <w:r w:rsidR="006C169F">
        <w:noBreakHyphen/>
      </w:r>
      <w:r w:rsidRPr="006C169F">
        <w:t>1.</w:t>
      </w:r>
    </w:p>
    <w:p w:rsidR="00EF2BF5" w:rsidRPr="006C169F" w:rsidRDefault="00EF2BF5" w:rsidP="00EF2BF5">
      <w:pPr>
        <w:pStyle w:val="ActHead5"/>
      </w:pPr>
      <w:bookmarkStart w:id="28" w:name="_Toc447708427"/>
      <w:r w:rsidRPr="006C169F">
        <w:rPr>
          <w:rStyle w:val="CharSectno"/>
        </w:rPr>
        <w:t>12</w:t>
      </w:r>
      <w:r w:rsidR="006C169F" w:rsidRPr="006C169F">
        <w:rPr>
          <w:rStyle w:val="CharSectno"/>
        </w:rPr>
        <w:noBreakHyphen/>
      </w:r>
      <w:r w:rsidRPr="006C169F">
        <w:rPr>
          <w:rStyle w:val="CharSectno"/>
        </w:rPr>
        <w:t>55</w:t>
      </w:r>
      <w:r w:rsidRPr="006C169F">
        <w:t xml:space="preserve">  Voluntary agreement to withhold</w:t>
      </w:r>
      <w:bookmarkEnd w:id="28"/>
    </w:p>
    <w:p w:rsidR="00EF2BF5" w:rsidRPr="006C169F" w:rsidRDefault="00EF2BF5" w:rsidP="00B17D6F">
      <w:pPr>
        <w:pStyle w:val="subsection"/>
      </w:pPr>
      <w:r w:rsidRPr="006C169F">
        <w:tab/>
        <w:t>(1)</w:t>
      </w:r>
      <w:r w:rsidRPr="006C169F">
        <w:tab/>
        <w:t>An entity must withhold an amount from a payment it makes to an individual if:</w:t>
      </w:r>
    </w:p>
    <w:p w:rsidR="00EF2BF5" w:rsidRPr="006C169F" w:rsidRDefault="00EF2BF5" w:rsidP="00EF2BF5">
      <w:pPr>
        <w:pStyle w:val="paragraph"/>
      </w:pPr>
      <w:r w:rsidRPr="006C169F">
        <w:tab/>
        <w:t>(a)</w:t>
      </w:r>
      <w:r w:rsidRPr="006C169F">
        <w:tab/>
        <w:t xml:space="preserve">the payment is made under an </w:t>
      </w:r>
      <w:r w:rsidR="006C169F" w:rsidRPr="006C169F">
        <w:rPr>
          <w:position w:val="6"/>
          <w:sz w:val="16"/>
        </w:rPr>
        <w:t>*</w:t>
      </w:r>
      <w:r w:rsidRPr="006C169F">
        <w:t>arrangement the performance of which, in whole or in part, involves the performance of work or services (whether or not by the individual); and</w:t>
      </w:r>
    </w:p>
    <w:p w:rsidR="00EF2BF5" w:rsidRPr="006C169F" w:rsidRDefault="00EF2BF5" w:rsidP="00EF2BF5">
      <w:pPr>
        <w:pStyle w:val="paragraph"/>
      </w:pPr>
      <w:r w:rsidRPr="006C169F">
        <w:tab/>
        <w:t>(b)</w:t>
      </w:r>
      <w:r w:rsidRPr="006C169F">
        <w:tab/>
        <w:t>no other provision of this Division requires the entity to withhold an amount from the payment; and</w:t>
      </w:r>
    </w:p>
    <w:p w:rsidR="00EF2BF5" w:rsidRPr="006C169F" w:rsidRDefault="00EF2BF5" w:rsidP="00EF2BF5">
      <w:pPr>
        <w:pStyle w:val="paragraph"/>
      </w:pPr>
      <w:r w:rsidRPr="006C169F">
        <w:tab/>
        <w:t>(c)</w:t>
      </w:r>
      <w:r w:rsidRPr="006C169F">
        <w:tab/>
        <w:t xml:space="preserve">the entity and the individual are parties to an agreement (the </w:t>
      </w:r>
      <w:r w:rsidRPr="006C169F">
        <w:rPr>
          <w:b/>
          <w:i/>
        </w:rPr>
        <w:t>voluntary agreement</w:t>
      </w:r>
      <w:r w:rsidRPr="006C169F">
        <w:t xml:space="preserve">) that is in the </w:t>
      </w:r>
      <w:r w:rsidR="006C169F" w:rsidRPr="006C169F">
        <w:rPr>
          <w:position w:val="6"/>
          <w:sz w:val="16"/>
        </w:rPr>
        <w:t>*</w:t>
      </w:r>
      <w:r w:rsidRPr="006C169F">
        <w:t xml:space="preserve">approved form and states that this section covers payments under the arrangement mentioned in </w:t>
      </w:r>
      <w:r w:rsidR="006C169F">
        <w:t>paragraph (</w:t>
      </w:r>
      <w:r w:rsidRPr="006C169F">
        <w:t>a), or under a series of such arrangements that includes that arrangement; and</w:t>
      </w:r>
    </w:p>
    <w:p w:rsidR="00EF2BF5" w:rsidRPr="006C169F" w:rsidRDefault="00EF2BF5" w:rsidP="00EF2BF5">
      <w:pPr>
        <w:pStyle w:val="paragraph"/>
      </w:pPr>
      <w:r w:rsidRPr="006C169F">
        <w:tab/>
        <w:t>(d)</w:t>
      </w:r>
      <w:r w:rsidRPr="006C169F">
        <w:tab/>
        <w:t xml:space="preserve">the individual has an </w:t>
      </w:r>
      <w:r w:rsidR="006C169F" w:rsidRPr="006C169F">
        <w:rPr>
          <w:position w:val="6"/>
          <w:sz w:val="16"/>
        </w:rPr>
        <w:t>*</w:t>
      </w:r>
      <w:r w:rsidRPr="006C169F">
        <w:t xml:space="preserve">ABN that is in force and is </w:t>
      </w:r>
      <w:r w:rsidR="006C169F" w:rsidRPr="006C169F">
        <w:rPr>
          <w:position w:val="6"/>
          <w:sz w:val="16"/>
        </w:rPr>
        <w:t>*</w:t>
      </w:r>
      <w:r w:rsidRPr="006C169F">
        <w:t>quoted in that agreement.</w:t>
      </w:r>
    </w:p>
    <w:p w:rsidR="00EF2BF5" w:rsidRPr="006C169F" w:rsidRDefault="00EF2BF5" w:rsidP="00EF2BF5">
      <w:pPr>
        <w:pStyle w:val="TLPnoteright"/>
      </w:pPr>
      <w:r w:rsidRPr="006C169F">
        <w:lastRenderedPageBreak/>
        <w:t>For exceptions, see section</w:t>
      </w:r>
      <w:r w:rsidR="006C169F">
        <w:t> </w:t>
      </w:r>
      <w:r w:rsidRPr="006C169F">
        <w:t>12</w:t>
      </w:r>
      <w:r w:rsidR="006C169F">
        <w:noBreakHyphen/>
      </w:r>
      <w:r w:rsidRPr="006C169F">
        <w:t>1.</w:t>
      </w:r>
    </w:p>
    <w:p w:rsidR="00EF2BF5" w:rsidRPr="006C169F" w:rsidRDefault="00EF2BF5" w:rsidP="00B17D6F">
      <w:pPr>
        <w:pStyle w:val="subsection"/>
      </w:pPr>
      <w:r w:rsidRPr="006C169F">
        <w:tab/>
        <w:t>(2)</w:t>
      </w:r>
      <w:r w:rsidRPr="006C169F">
        <w:tab/>
        <w:t>Each party must keep a copy of the voluntary agreement from when it is made until 5 years after the making of the last payment covered by the agreement.</w:t>
      </w:r>
    </w:p>
    <w:p w:rsidR="00EF2BF5" w:rsidRPr="006C169F" w:rsidRDefault="00EF2BF5" w:rsidP="00EF2BF5">
      <w:pPr>
        <w:pStyle w:val="Penalty"/>
      </w:pPr>
      <w:r w:rsidRPr="006C169F">
        <w:t>Penalty:</w:t>
      </w:r>
      <w:r w:rsidRPr="006C169F">
        <w:tab/>
        <w:t>30 penalty units.</w:t>
      </w:r>
    </w:p>
    <w:p w:rsidR="00EF2BF5" w:rsidRPr="006C169F" w:rsidRDefault="00EF2BF5" w:rsidP="00EF2BF5">
      <w:pPr>
        <w:pStyle w:val="notetext"/>
      </w:pPr>
      <w:r w:rsidRPr="006C169F">
        <w:t>Note:</w:t>
      </w:r>
      <w:r w:rsidRPr="006C169F">
        <w:tab/>
        <w:t>See section</w:t>
      </w:r>
      <w:r w:rsidR="006C169F">
        <w:t> </w:t>
      </w:r>
      <w:r w:rsidRPr="006C169F">
        <w:t xml:space="preserve">4AA of the </w:t>
      </w:r>
      <w:r w:rsidRPr="006C169F">
        <w:rPr>
          <w:i/>
        </w:rPr>
        <w:t>Crimes Act 1914</w:t>
      </w:r>
      <w:r w:rsidRPr="006C169F">
        <w:t xml:space="preserve"> for the current value of a penalty unit.</w:t>
      </w:r>
    </w:p>
    <w:p w:rsidR="00EF2BF5" w:rsidRPr="006C169F" w:rsidRDefault="00EF2BF5" w:rsidP="00B17D6F">
      <w:pPr>
        <w:pStyle w:val="subsection"/>
      </w:pPr>
      <w:r w:rsidRPr="006C169F">
        <w:tab/>
        <w:t>(2A)</w:t>
      </w:r>
      <w:r w:rsidRPr="006C169F">
        <w:tab/>
        <w:t xml:space="preserve">An offence under </w:t>
      </w:r>
      <w:r w:rsidR="006C169F">
        <w:t>subsection (</w:t>
      </w:r>
      <w:r w:rsidRPr="006C169F">
        <w:t>2) is an offence of strict liability.</w:t>
      </w:r>
    </w:p>
    <w:p w:rsidR="00EF2BF5" w:rsidRPr="006C169F" w:rsidRDefault="00EF2BF5" w:rsidP="00EF2BF5">
      <w:pPr>
        <w:pStyle w:val="notetext"/>
      </w:pPr>
      <w:r w:rsidRPr="006C169F">
        <w:t>Note:</w:t>
      </w:r>
      <w:r w:rsidRPr="006C169F">
        <w:tab/>
        <w:t xml:space="preserve">For </w:t>
      </w:r>
      <w:r w:rsidRPr="006C169F">
        <w:rPr>
          <w:b/>
          <w:i/>
        </w:rPr>
        <w:t>strict liability</w:t>
      </w:r>
      <w:r w:rsidRPr="006C169F">
        <w:t>, see section</w:t>
      </w:r>
      <w:r w:rsidR="006C169F">
        <w:t> </w:t>
      </w:r>
      <w:r w:rsidRPr="006C169F">
        <w:t xml:space="preserve">6.1 of the </w:t>
      </w:r>
      <w:r w:rsidRPr="006C169F">
        <w:rPr>
          <w:i/>
        </w:rPr>
        <w:t>Criminal Code</w:t>
      </w:r>
      <w:r w:rsidRPr="006C169F">
        <w:t>.</w:t>
      </w:r>
    </w:p>
    <w:p w:rsidR="00EF2BF5" w:rsidRPr="006C169F" w:rsidRDefault="00EF2BF5" w:rsidP="00B17D6F">
      <w:pPr>
        <w:pStyle w:val="subsection"/>
      </w:pPr>
      <w:r w:rsidRPr="006C169F">
        <w:tab/>
        <w:t>(3)</w:t>
      </w:r>
      <w:r w:rsidRPr="006C169F">
        <w:tab/>
        <w:t>A party to the voluntary agreement may terminate it at any time by notifying the other party in writing.</w:t>
      </w:r>
    </w:p>
    <w:p w:rsidR="00EF2BF5" w:rsidRPr="006C169F" w:rsidRDefault="00EF2BF5" w:rsidP="00EF2BF5">
      <w:pPr>
        <w:pStyle w:val="ActHead5"/>
      </w:pPr>
      <w:bookmarkStart w:id="29" w:name="_Toc447708428"/>
      <w:r w:rsidRPr="006C169F">
        <w:rPr>
          <w:rStyle w:val="CharSectno"/>
        </w:rPr>
        <w:t>12</w:t>
      </w:r>
      <w:r w:rsidR="006C169F" w:rsidRPr="006C169F">
        <w:rPr>
          <w:rStyle w:val="CharSectno"/>
        </w:rPr>
        <w:noBreakHyphen/>
      </w:r>
      <w:r w:rsidRPr="006C169F">
        <w:rPr>
          <w:rStyle w:val="CharSectno"/>
        </w:rPr>
        <w:t>60</w:t>
      </w:r>
      <w:r w:rsidRPr="006C169F">
        <w:t xml:space="preserve">  Payment under labour hire arrangement, or specified by regulations</w:t>
      </w:r>
      <w:bookmarkEnd w:id="29"/>
      <w:r w:rsidRPr="006C169F">
        <w:t xml:space="preserve"> </w:t>
      </w:r>
    </w:p>
    <w:p w:rsidR="00EF2BF5" w:rsidRPr="006C169F" w:rsidRDefault="00EF2BF5" w:rsidP="00B17D6F">
      <w:pPr>
        <w:pStyle w:val="subsection"/>
      </w:pPr>
      <w:r w:rsidRPr="006C169F">
        <w:tab/>
        <w:t>(1)</w:t>
      </w:r>
      <w:r w:rsidRPr="006C169F">
        <w:tab/>
        <w:t xml:space="preserve">An entity that </w:t>
      </w:r>
      <w:r w:rsidR="006C169F" w:rsidRPr="006C169F">
        <w:rPr>
          <w:position w:val="6"/>
          <w:sz w:val="16"/>
        </w:rPr>
        <w:t>*</w:t>
      </w:r>
      <w:r w:rsidRPr="006C169F">
        <w:t xml:space="preserve">carries on an </w:t>
      </w:r>
      <w:r w:rsidR="006C169F" w:rsidRPr="006C169F">
        <w:rPr>
          <w:position w:val="6"/>
          <w:sz w:val="16"/>
        </w:rPr>
        <w:t>*</w:t>
      </w:r>
      <w:r w:rsidRPr="006C169F">
        <w:t>enterprise must withhold an amount from a payment that it makes to an individual in the course or furtherance of the enterprise if:</w:t>
      </w:r>
    </w:p>
    <w:p w:rsidR="00EF2BF5" w:rsidRPr="006C169F" w:rsidRDefault="00EF2BF5" w:rsidP="00EF2BF5">
      <w:pPr>
        <w:pStyle w:val="paragraph"/>
      </w:pPr>
      <w:r w:rsidRPr="006C169F">
        <w:tab/>
        <w:t>(a)</w:t>
      </w:r>
      <w:r w:rsidRPr="006C169F">
        <w:tab/>
        <w:t xml:space="preserve">the enterprise is a </w:t>
      </w:r>
      <w:r w:rsidR="006C169F" w:rsidRPr="006C169F">
        <w:rPr>
          <w:position w:val="6"/>
          <w:sz w:val="16"/>
        </w:rPr>
        <w:t>*</w:t>
      </w:r>
      <w:r w:rsidRPr="006C169F">
        <w:t>business of arranging for persons to perform work or services directly for clients of the entity, or the enterprise includes a business of that kind that is not merely incidental to the main activities of the enterprise; and</w:t>
      </w:r>
    </w:p>
    <w:p w:rsidR="00EF2BF5" w:rsidRPr="006C169F" w:rsidRDefault="00EF2BF5" w:rsidP="00EF2BF5">
      <w:pPr>
        <w:pStyle w:val="paragraph"/>
      </w:pPr>
      <w:r w:rsidRPr="006C169F">
        <w:tab/>
        <w:t>(b)</w:t>
      </w:r>
      <w:r w:rsidRPr="006C169F">
        <w:tab/>
        <w:t xml:space="preserve">the payment is made under an </w:t>
      </w:r>
      <w:r w:rsidR="006C169F" w:rsidRPr="006C169F">
        <w:rPr>
          <w:position w:val="6"/>
          <w:sz w:val="16"/>
        </w:rPr>
        <w:t>*</w:t>
      </w:r>
      <w:r w:rsidRPr="006C169F">
        <w:t>arrangement the performance of which, in whole or in part, involves the performance of work or services by the individual directly for a client of the entity, or directly for a client of another entity.</w:t>
      </w:r>
    </w:p>
    <w:p w:rsidR="00EF2BF5" w:rsidRPr="006C169F" w:rsidRDefault="00EF2BF5" w:rsidP="00EF2BF5">
      <w:pPr>
        <w:pStyle w:val="TLPnoteright"/>
      </w:pPr>
      <w:r w:rsidRPr="006C169F">
        <w:t>For exceptions, see section</w:t>
      </w:r>
      <w:r w:rsidR="006C169F">
        <w:t> </w:t>
      </w:r>
      <w:r w:rsidRPr="006C169F">
        <w:t>12</w:t>
      </w:r>
      <w:r w:rsidR="006C169F">
        <w:noBreakHyphen/>
      </w:r>
      <w:r w:rsidRPr="006C169F">
        <w:t>1.</w:t>
      </w:r>
    </w:p>
    <w:p w:rsidR="00EF2BF5" w:rsidRPr="006C169F" w:rsidRDefault="00EF2BF5" w:rsidP="00EF2BF5">
      <w:pPr>
        <w:pStyle w:val="notetext"/>
      </w:pPr>
      <w:r w:rsidRPr="006C169F">
        <w:t>Example 1:</w:t>
      </w:r>
      <w:r w:rsidRPr="006C169F">
        <w:tab/>
        <w:t>Staffprovider Ltd keeps a database of skilled persons who are willing for their services to be provided to third parties. Staffprovider arranges with Corporate Pty Ltd to provide to it the services of a computer programmer in return for payment. Staffprovider arranges with Jane for her to do computer programming for Corporate. Staffprovider must withhold amounts under this section from payments it makes to Jane under the arrangement with her.</w:t>
      </w:r>
    </w:p>
    <w:p w:rsidR="00EF2BF5" w:rsidRPr="006C169F" w:rsidRDefault="00EF2BF5" w:rsidP="00EF2BF5">
      <w:pPr>
        <w:pStyle w:val="notetext"/>
      </w:pPr>
      <w:r w:rsidRPr="006C169F">
        <w:lastRenderedPageBreak/>
        <w:t>Example 2:</w:t>
      </w:r>
      <w:r w:rsidRPr="006C169F">
        <w:tab/>
        <w:t>Ian is a solicitor who regularly briefs barristers to represent his clients. Briefing barristers is merely incidental to Ian’s main activities as a solicitor, so he does not have to withhold amounts under this section from payments he makes to barristers.</w:t>
      </w:r>
    </w:p>
    <w:p w:rsidR="00EF2BF5" w:rsidRPr="006C169F" w:rsidRDefault="00EF2BF5" w:rsidP="00B17D6F">
      <w:pPr>
        <w:pStyle w:val="subsection"/>
      </w:pPr>
      <w:r w:rsidRPr="006C169F">
        <w:tab/>
        <w:t>(2)</w:t>
      </w:r>
      <w:r w:rsidRPr="006C169F">
        <w:tab/>
        <w:t xml:space="preserve">An entity that carries on an </w:t>
      </w:r>
      <w:r w:rsidR="006C169F" w:rsidRPr="006C169F">
        <w:rPr>
          <w:position w:val="6"/>
          <w:sz w:val="16"/>
        </w:rPr>
        <w:t>*</w:t>
      </w:r>
      <w:r w:rsidRPr="006C169F">
        <w:t>enterprise must withhold an amount from a payment that it makes to an individual in the course or furtherance of the enterprise if the payment is, in whole or in part, for work or services and is of a kind prescribed by the regulations.</w:t>
      </w:r>
    </w:p>
    <w:p w:rsidR="00EF2BF5" w:rsidRPr="006C169F" w:rsidRDefault="00EF2BF5" w:rsidP="00EF2BF5">
      <w:pPr>
        <w:pStyle w:val="TLPnoteright"/>
      </w:pPr>
      <w:r w:rsidRPr="006C169F">
        <w:t>For exceptions, see section</w:t>
      </w:r>
      <w:r w:rsidR="006C169F">
        <w:t> </w:t>
      </w:r>
      <w:r w:rsidRPr="006C169F">
        <w:t>12</w:t>
      </w:r>
      <w:r w:rsidR="006C169F">
        <w:noBreakHyphen/>
      </w:r>
      <w:r w:rsidRPr="006C169F">
        <w:t>1.</w:t>
      </w:r>
    </w:p>
    <w:p w:rsidR="005B488C" w:rsidRPr="006C169F" w:rsidRDefault="005B488C" w:rsidP="005B488C">
      <w:pPr>
        <w:pStyle w:val="ActHead4"/>
      </w:pPr>
      <w:bookmarkStart w:id="30" w:name="_Toc447708429"/>
      <w:r w:rsidRPr="006C169F">
        <w:rPr>
          <w:rStyle w:val="CharSubdNo"/>
        </w:rPr>
        <w:t>Subdivision</w:t>
      </w:r>
      <w:r w:rsidR="006C169F" w:rsidRPr="006C169F">
        <w:rPr>
          <w:rStyle w:val="CharSubdNo"/>
        </w:rPr>
        <w:t> </w:t>
      </w:r>
      <w:r w:rsidRPr="006C169F">
        <w:rPr>
          <w:rStyle w:val="CharSubdNo"/>
        </w:rPr>
        <w:t>12</w:t>
      </w:r>
      <w:r w:rsidR="006C169F" w:rsidRPr="00794377">
        <w:noBreakHyphen/>
      </w:r>
      <w:r w:rsidRPr="006C169F">
        <w:rPr>
          <w:rStyle w:val="CharSubdNo"/>
        </w:rPr>
        <w:t>C</w:t>
      </w:r>
      <w:r w:rsidRPr="006C169F">
        <w:t>—</w:t>
      </w:r>
      <w:r w:rsidRPr="006C169F">
        <w:rPr>
          <w:rStyle w:val="CharSubdText"/>
        </w:rPr>
        <w:t>Payments for retirement or because of termination of employment</w:t>
      </w:r>
      <w:bookmarkEnd w:id="30"/>
    </w:p>
    <w:p w:rsidR="00523090" w:rsidRPr="006C169F" w:rsidRDefault="00523090" w:rsidP="00523090">
      <w:pPr>
        <w:pStyle w:val="ActHead5"/>
      </w:pPr>
      <w:bookmarkStart w:id="31" w:name="_Toc447708430"/>
      <w:r w:rsidRPr="006C169F">
        <w:rPr>
          <w:rStyle w:val="CharSectno"/>
        </w:rPr>
        <w:t>12</w:t>
      </w:r>
      <w:r w:rsidR="006C169F" w:rsidRPr="006C169F">
        <w:rPr>
          <w:rStyle w:val="CharSectno"/>
        </w:rPr>
        <w:noBreakHyphen/>
      </w:r>
      <w:r w:rsidRPr="006C169F">
        <w:rPr>
          <w:rStyle w:val="CharSectno"/>
        </w:rPr>
        <w:t>80</w:t>
      </w:r>
      <w:r w:rsidRPr="006C169F">
        <w:t xml:space="preserve">  Superannuation income streams and annuities</w:t>
      </w:r>
      <w:bookmarkEnd w:id="31"/>
    </w:p>
    <w:p w:rsidR="00523090" w:rsidRPr="006C169F" w:rsidRDefault="00523090" w:rsidP="00523090">
      <w:pPr>
        <w:pStyle w:val="subsection"/>
      </w:pPr>
      <w:r w:rsidRPr="006C169F">
        <w:tab/>
      </w:r>
      <w:r w:rsidRPr="006C169F">
        <w:tab/>
        <w:t>An entity must withhold an amount from any of the following payments it makes to an individual:</w:t>
      </w:r>
    </w:p>
    <w:p w:rsidR="00523090" w:rsidRPr="006C169F" w:rsidRDefault="00523090" w:rsidP="00523090">
      <w:pPr>
        <w:pStyle w:val="paragraph"/>
      </w:pPr>
      <w:r w:rsidRPr="006C169F">
        <w:tab/>
        <w:t>(a)</w:t>
      </w:r>
      <w:r w:rsidRPr="006C169F">
        <w:tab/>
        <w:t xml:space="preserve">a </w:t>
      </w:r>
      <w:r w:rsidR="006C169F" w:rsidRPr="006C169F">
        <w:rPr>
          <w:position w:val="6"/>
          <w:sz w:val="16"/>
        </w:rPr>
        <w:t>*</w:t>
      </w:r>
      <w:r w:rsidRPr="006C169F">
        <w:t>superannuation income stream;</w:t>
      </w:r>
    </w:p>
    <w:p w:rsidR="00523090" w:rsidRPr="006C169F" w:rsidRDefault="00523090" w:rsidP="00523090">
      <w:pPr>
        <w:pStyle w:val="paragraph"/>
      </w:pPr>
      <w:r w:rsidRPr="006C169F">
        <w:tab/>
        <w:t>(b)</w:t>
      </w:r>
      <w:r w:rsidRPr="006C169F">
        <w:tab/>
        <w:t xml:space="preserve">an </w:t>
      </w:r>
      <w:r w:rsidR="006C169F" w:rsidRPr="006C169F">
        <w:rPr>
          <w:position w:val="6"/>
          <w:sz w:val="16"/>
        </w:rPr>
        <w:t>*</w:t>
      </w:r>
      <w:r w:rsidRPr="006C169F">
        <w:t>annuity.</w:t>
      </w:r>
    </w:p>
    <w:p w:rsidR="00523090" w:rsidRPr="006C169F" w:rsidRDefault="00523090" w:rsidP="00523090">
      <w:pPr>
        <w:pStyle w:val="TLPnoteright"/>
      </w:pPr>
      <w:r w:rsidRPr="006C169F">
        <w:t>For exceptions, see section</w:t>
      </w:r>
      <w:r w:rsidR="006C169F">
        <w:t> </w:t>
      </w:r>
      <w:r w:rsidRPr="006C169F">
        <w:t>12</w:t>
      </w:r>
      <w:r w:rsidR="006C169F">
        <w:noBreakHyphen/>
      </w:r>
      <w:r w:rsidRPr="006C169F">
        <w:t>1.</w:t>
      </w:r>
    </w:p>
    <w:p w:rsidR="00977FB4" w:rsidRPr="006C169F" w:rsidRDefault="00977FB4" w:rsidP="00977FB4">
      <w:pPr>
        <w:pStyle w:val="ActHead5"/>
      </w:pPr>
      <w:bookmarkStart w:id="32" w:name="_Toc447708431"/>
      <w:r w:rsidRPr="006C169F">
        <w:rPr>
          <w:rStyle w:val="CharSectno"/>
        </w:rPr>
        <w:t>12</w:t>
      </w:r>
      <w:r w:rsidR="006C169F" w:rsidRPr="006C169F">
        <w:rPr>
          <w:rStyle w:val="CharSectno"/>
        </w:rPr>
        <w:noBreakHyphen/>
      </w:r>
      <w:r w:rsidRPr="006C169F">
        <w:rPr>
          <w:rStyle w:val="CharSectno"/>
        </w:rPr>
        <w:t>85</w:t>
      </w:r>
      <w:r w:rsidRPr="006C169F">
        <w:t xml:space="preserve">  Superannuation lump sums and payments for termination of employment</w:t>
      </w:r>
      <w:bookmarkEnd w:id="32"/>
    </w:p>
    <w:p w:rsidR="00523090" w:rsidRPr="006C169F" w:rsidRDefault="00523090" w:rsidP="00523090">
      <w:pPr>
        <w:pStyle w:val="subsection"/>
      </w:pPr>
      <w:r w:rsidRPr="006C169F">
        <w:tab/>
      </w:r>
      <w:r w:rsidRPr="006C169F">
        <w:tab/>
        <w:t>An entity must withhold an amount from any of the following payments it makes to an individual:</w:t>
      </w:r>
    </w:p>
    <w:p w:rsidR="00523090" w:rsidRPr="006C169F" w:rsidRDefault="00523090" w:rsidP="00523090">
      <w:pPr>
        <w:pStyle w:val="paragraph"/>
      </w:pPr>
      <w:r w:rsidRPr="006C169F">
        <w:tab/>
        <w:t>(a)</w:t>
      </w:r>
      <w:r w:rsidRPr="006C169F">
        <w:tab/>
        <w:t xml:space="preserve">a </w:t>
      </w:r>
      <w:r w:rsidR="006C169F" w:rsidRPr="006C169F">
        <w:rPr>
          <w:position w:val="6"/>
          <w:sz w:val="16"/>
        </w:rPr>
        <w:t>*</w:t>
      </w:r>
      <w:r w:rsidRPr="006C169F">
        <w:t>superannuation lump sum;</w:t>
      </w:r>
    </w:p>
    <w:p w:rsidR="00D26953" w:rsidRPr="006C169F" w:rsidRDefault="00D26953" w:rsidP="00D26953">
      <w:pPr>
        <w:pStyle w:val="paragraph"/>
      </w:pPr>
      <w:r w:rsidRPr="006C169F">
        <w:tab/>
        <w:t>(b)</w:t>
      </w:r>
      <w:r w:rsidRPr="006C169F">
        <w:tab/>
        <w:t xml:space="preserve">a payment that is an </w:t>
      </w:r>
      <w:r w:rsidR="006C169F" w:rsidRPr="006C169F">
        <w:rPr>
          <w:position w:val="6"/>
          <w:sz w:val="16"/>
        </w:rPr>
        <w:t>*</w:t>
      </w:r>
      <w:r w:rsidRPr="006C169F">
        <w:t>employment termination payment or would be one except that it is received more than 12 months after termination of employment.</w:t>
      </w:r>
    </w:p>
    <w:p w:rsidR="00523090" w:rsidRPr="006C169F" w:rsidRDefault="00523090" w:rsidP="00523090">
      <w:pPr>
        <w:pStyle w:val="TLPnoteright"/>
      </w:pPr>
      <w:r w:rsidRPr="006C169F">
        <w:t>For exceptions, see section</w:t>
      </w:r>
      <w:r w:rsidR="006C169F">
        <w:t> </w:t>
      </w:r>
      <w:r w:rsidRPr="006C169F">
        <w:t>12</w:t>
      </w:r>
      <w:r w:rsidR="006C169F">
        <w:noBreakHyphen/>
      </w:r>
      <w:r w:rsidRPr="006C169F">
        <w:t>1.</w:t>
      </w:r>
    </w:p>
    <w:p w:rsidR="00523090" w:rsidRPr="006C169F" w:rsidRDefault="00523090" w:rsidP="00523090">
      <w:pPr>
        <w:pStyle w:val="ActHead5"/>
      </w:pPr>
      <w:bookmarkStart w:id="33" w:name="_Toc447708432"/>
      <w:r w:rsidRPr="006C169F">
        <w:rPr>
          <w:rStyle w:val="CharSectno"/>
        </w:rPr>
        <w:t>12</w:t>
      </w:r>
      <w:r w:rsidR="006C169F" w:rsidRPr="006C169F">
        <w:rPr>
          <w:rStyle w:val="CharSectno"/>
        </w:rPr>
        <w:noBreakHyphen/>
      </w:r>
      <w:r w:rsidRPr="006C169F">
        <w:rPr>
          <w:rStyle w:val="CharSectno"/>
        </w:rPr>
        <w:t>90</w:t>
      </w:r>
      <w:r w:rsidRPr="006C169F">
        <w:t xml:space="preserve">  Unused leave payments</w:t>
      </w:r>
      <w:bookmarkEnd w:id="33"/>
    </w:p>
    <w:p w:rsidR="00523090" w:rsidRPr="006C169F" w:rsidRDefault="00523090" w:rsidP="00523090">
      <w:pPr>
        <w:pStyle w:val="subsection"/>
      </w:pPr>
      <w:r w:rsidRPr="006C169F">
        <w:tab/>
      </w:r>
      <w:r w:rsidRPr="006C169F">
        <w:tab/>
        <w:t>An entity must withhold an amount from any of the following payments it makes to an individual:</w:t>
      </w:r>
    </w:p>
    <w:p w:rsidR="00523090" w:rsidRPr="006C169F" w:rsidRDefault="00523090" w:rsidP="00523090">
      <w:pPr>
        <w:pStyle w:val="paragraph"/>
      </w:pPr>
      <w:r w:rsidRPr="006C169F">
        <w:lastRenderedPageBreak/>
        <w:tab/>
        <w:t>(a)</w:t>
      </w:r>
      <w:r w:rsidRPr="006C169F">
        <w:tab/>
        <w:t xml:space="preserve">an </w:t>
      </w:r>
      <w:r w:rsidR="006C169F" w:rsidRPr="006C169F">
        <w:rPr>
          <w:position w:val="6"/>
          <w:sz w:val="16"/>
        </w:rPr>
        <w:t>*</w:t>
      </w:r>
      <w:r w:rsidRPr="006C169F">
        <w:t>unused annual leave payment;</w:t>
      </w:r>
    </w:p>
    <w:p w:rsidR="00523090" w:rsidRPr="006C169F" w:rsidRDefault="00523090" w:rsidP="00523090">
      <w:pPr>
        <w:pStyle w:val="paragraph"/>
      </w:pPr>
      <w:r w:rsidRPr="006C169F">
        <w:tab/>
        <w:t>(b)</w:t>
      </w:r>
      <w:r w:rsidRPr="006C169F">
        <w:tab/>
        <w:t xml:space="preserve">an </w:t>
      </w:r>
      <w:r w:rsidR="006C169F" w:rsidRPr="006C169F">
        <w:rPr>
          <w:position w:val="6"/>
          <w:sz w:val="16"/>
        </w:rPr>
        <w:t>*</w:t>
      </w:r>
      <w:r w:rsidRPr="006C169F">
        <w:t>unused long service leave payment, to the extent that the payment is included in the individual’s assessable income.</w:t>
      </w:r>
    </w:p>
    <w:p w:rsidR="00523090" w:rsidRPr="006C169F" w:rsidRDefault="00523090" w:rsidP="00523090">
      <w:pPr>
        <w:pStyle w:val="TLPnoteright"/>
      </w:pPr>
      <w:r w:rsidRPr="006C169F">
        <w:t>For exceptions, see section</w:t>
      </w:r>
      <w:r w:rsidR="006C169F">
        <w:t> </w:t>
      </w:r>
      <w:r w:rsidRPr="006C169F">
        <w:t>12</w:t>
      </w:r>
      <w:r w:rsidR="006C169F">
        <w:noBreakHyphen/>
      </w:r>
      <w:r w:rsidRPr="006C169F">
        <w:t>1.</w:t>
      </w:r>
    </w:p>
    <w:p w:rsidR="00EF2BF5" w:rsidRPr="006C169F" w:rsidRDefault="00EF2BF5" w:rsidP="00EF2BF5">
      <w:pPr>
        <w:pStyle w:val="ActHead4"/>
      </w:pPr>
      <w:bookmarkStart w:id="34" w:name="_Toc447708433"/>
      <w:r w:rsidRPr="006C169F">
        <w:rPr>
          <w:rStyle w:val="CharSubdNo"/>
        </w:rPr>
        <w:t>Subdivision</w:t>
      </w:r>
      <w:r w:rsidR="006C169F" w:rsidRPr="006C169F">
        <w:rPr>
          <w:rStyle w:val="CharSubdNo"/>
        </w:rPr>
        <w:t> </w:t>
      </w:r>
      <w:r w:rsidRPr="006C169F">
        <w:rPr>
          <w:rStyle w:val="CharSubdNo"/>
        </w:rPr>
        <w:t>12</w:t>
      </w:r>
      <w:r w:rsidR="006C169F" w:rsidRPr="00794377">
        <w:noBreakHyphen/>
      </w:r>
      <w:r w:rsidRPr="006C169F">
        <w:rPr>
          <w:rStyle w:val="CharSubdNo"/>
        </w:rPr>
        <w:t>D</w:t>
      </w:r>
      <w:r w:rsidRPr="006C169F">
        <w:t>—</w:t>
      </w:r>
      <w:r w:rsidRPr="006C169F">
        <w:rPr>
          <w:rStyle w:val="CharSubdText"/>
        </w:rPr>
        <w:t>Benefit and compensation payments</w:t>
      </w:r>
      <w:bookmarkEnd w:id="34"/>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110</w:t>
      </w:r>
      <w:r w:rsidRPr="006C169F">
        <w:rPr>
          <w:noProof/>
        </w:rPr>
        <w:tab/>
        <w:t>Social Security or other benefit payment</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115</w:t>
      </w:r>
      <w:r w:rsidRPr="006C169F">
        <w:rPr>
          <w:noProof/>
        </w:rPr>
        <w:tab/>
        <w:t>Commonwealth education or training payment</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120</w:t>
      </w:r>
      <w:r w:rsidRPr="006C169F">
        <w:rPr>
          <w:noProof/>
        </w:rPr>
        <w:tab/>
        <w:t>Compensation, sickness or accident payment</w:t>
      </w:r>
    </w:p>
    <w:p w:rsidR="00EF2BF5" w:rsidRPr="006C169F" w:rsidRDefault="00EF2BF5" w:rsidP="00EF2BF5">
      <w:pPr>
        <w:pStyle w:val="ActHead5"/>
      </w:pPr>
      <w:bookmarkStart w:id="35" w:name="_Toc447708434"/>
      <w:r w:rsidRPr="006C169F">
        <w:rPr>
          <w:rStyle w:val="CharSectno"/>
        </w:rPr>
        <w:t>12</w:t>
      </w:r>
      <w:r w:rsidR="006C169F" w:rsidRPr="006C169F">
        <w:rPr>
          <w:rStyle w:val="CharSectno"/>
        </w:rPr>
        <w:noBreakHyphen/>
      </w:r>
      <w:r w:rsidRPr="006C169F">
        <w:rPr>
          <w:rStyle w:val="CharSectno"/>
        </w:rPr>
        <w:t>110</w:t>
      </w:r>
      <w:r w:rsidRPr="006C169F">
        <w:t xml:space="preserve">  Social Security or other benefit payment</w:t>
      </w:r>
      <w:bookmarkEnd w:id="35"/>
    </w:p>
    <w:p w:rsidR="00EF2BF5" w:rsidRPr="006C169F" w:rsidRDefault="00EF2BF5" w:rsidP="00B17D6F">
      <w:pPr>
        <w:pStyle w:val="subsection"/>
      </w:pPr>
      <w:r w:rsidRPr="006C169F">
        <w:tab/>
        <w:t>(1)</w:t>
      </w:r>
      <w:r w:rsidRPr="006C169F">
        <w:tab/>
        <w:t>An entity must withhold an amount from a payment it makes to an individual if the payment is:</w:t>
      </w:r>
    </w:p>
    <w:p w:rsidR="00EF2BF5" w:rsidRPr="006C169F" w:rsidRDefault="00EF2BF5" w:rsidP="00EF2BF5">
      <w:pPr>
        <w:pStyle w:val="paragraph"/>
      </w:pPr>
      <w:r w:rsidRPr="006C169F">
        <w:tab/>
        <w:t>(a)</w:t>
      </w:r>
      <w:r w:rsidRPr="006C169F">
        <w:tab/>
        <w:t>specified in an item of the table in section</w:t>
      </w:r>
      <w:r w:rsidR="006C169F">
        <w:t> </w:t>
      </w:r>
      <w:r w:rsidRPr="006C169F">
        <w:t>52</w:t>
      </w:r>
      <w:r w:rsidR="006C169F">
        <w:noBreakHyphen/>
      </w:r>
      <w:r w:rsidRPr="006C169F">
        <w:t xml:space="preserve">10 of the </w:t>
      </w:r>
      <w:r w:rsidRPr="006C169F">
        <w:rPr>
          <w:i/>
        </w:rPr>
        <w:t>Income Tax Assessment Act 1997</w:t>
      </w:r>
      <w:r w:rsidRPr="006C169F">
        <w:t xml:space="preserve"> (Social Security payments); or</w:t>
      </w:r>
    </w:p>
    <w:p w:rsidR="00EF2BF5" w:rsidRPr="006C169F" w:rsidRDefault="00EF2BF5" w:rsidP="00EF2BF5">
      <w:pPr>
        <w:pStyle w:val="paragraph"/>
      </w:pPr>
      <w:r w:rsidRPr="006C169F">
        <w:tab/>
        <w:t>(b)</w:t>
      </w:r>
      <w:r w:rsidRPr="006C169F">
        <w:tab/>
        <w:t>specified in an item of the table in section</w:t>
      </w:r>
      <w:r w:rsidR="006C169F">
        <w:t> </w:t>
      </w:r>
      <w:r w:rsidRPr="006C169F">
        <w:t>52</w:t>
      </w:r>
      <w:r w:rsidR="006C169F">
        <w:noBreakHyphen/>
      </w:r>
      <w:r w:rsidRPr="006C169F">
        <w:t>65 of that Act (Veterans’ Affairs payments); or</w:t>
      </w:r>
    </w:p>
    <w:p w:rsidR="00EF2BF5" w:rsidRPr="006C169F" w:rsidRDefault="00EF2BF5" w:rsidP="00EF2BF5">
      <w:pPr>
        <w:pStyle w:val="paragraph"/>
      </w:pPr>
      <w:r w:rsidRPr="006C169F">
        <w:tab/>
        <w:t>(ba)</w:t>
      </w:r>
      <w:r w:rsidRPr="006C169F">
        <w:tab/>
        <w:t>specified in an item of the table in section</w:t>
      </w:r>
      <w:r w:rsidR="006C169F">
        <w:t> </w:t>
      </w:r>
      <w:r w:rsidRPr="006C169F">
        <w:t>52</w:t>
      </w:r>
      <w:r w:rsidR="006C169F">
        <w:noBreakHyphen/>
      </w:r>
      <w:r w:rsidRPr="006C169F">
        <w:t>114 of that Act (Military Rehabilitation and Compensation Act payments); or</w:t>
      </w:r>
    </w:p>
    <w:p w:rsidR="00EF2BF5" w:rsidRPr="006C169F" w:rsidRDefault="00EF2BF5" w:rsidP="00EF2BF5">
      <w:pPr>
        <w:pStyle w:val="paragraph"/>
      </w:pPr>
      <w:r w:rsidRPr="006C169F">
        <w:tab/>
        <w:t>(c)</w:t>
      </w:r>
      <w:r w:rsidRPr="006C169F">
        <w:tab/>
        <w:t>specified in section</w:t>
      </w:r>
      <w:r w:rsidR="006C169F">
        <w:t> </w:t>
      </w:r>
      <w:r w:rsidRPr="006C169F">
        <w:t>52</w:t>
      </w:r>
      <w:r w:rsidR="006C169F">
        <w:noBreakHyphen/>
      </w:r>
      <w:r w:rsidRPr="006C169F">
        <w:t>105, 53</w:t>
      </w:r>
      <w:r w:rsidR="006C169F">
        <w:noBreakHyphen/>
      </w:r>
      <w:r w:rsidRPr="006C169F">
        <w:t>10, 55</w:t>
      </w:r>
      <w:r w:rsidR="006C169F">
        <w:noBreakHyphen/>
      </w:r>
      <w:r w:rsidRPr="006C169F">
        <w:t>5 or 55</w:t>
      </w:r>
      <w:r w:rsidR="006C169F">
        <w:noBreakHyphen/>
      </w:r>
      <w:r w:rsidRPr="006C169F">
        <w:t>10 of that Act; or</w:t>
      </w:r>
    </w:p>
    <w:p w:rsidR="00EF2BF5" w:rsidRPr="006C169F" w:rsidRDefault="00EF2BF5" w:rsidP="00EF2BF5">
      <w:pPr>
        <w:pStyle w:val="notepara"/>
      </w:pPr>
      <w:r w:rsidRPr="006C169F">
        <w:t>Note:</w:t>
      </w:r>
      <w:r w:rsidRPr="006C169F">
        <w:tab/>
        <w:t xml:space="preserve">Payments specified in those provisions of the </w:t>
      </w:r>
      <w:r w:rsidRPr="006C169F">
        <w:rPr>
          <w:i/>
        </w:rPr>
        <w:t>Income Tax Assessment Act 1997</w:t>
      </w:r>
      <w:r w:rsidRPr="006C169F">
        <w:t xml:space="preserve"> are made under various Commonwealth laws.</w:t>
      </w:r>
    </w:p>
    <w:p w:rsidR="00395EE1" w:rsidRPr="006C169F" w:rsidRDefault="00395EE1" w:rsidP="00395EE1">
      <w:pPr>
        <w:pStyle w:val="paragraph"/>
      </w:pPr>
      <w:r w:rsidRPr="006C169F">
        <w:tab/>
        <w:t>(ca)</w:t>
      </w:r>
      <w:r w:rsidRPr="006C169F">
        <w:tab/>
      </w:r>
      <w:r w:rsidR="006C169F" w:rsidRPr="006C169F">
        <w:rPr>
          <w:position w:val="6"/>
          <w:sz w:val="16"/>
        </w:rPr>
        <w:t>*</w:t>
      </w:r>
      <w:r w:rsidRPr="006C169F">
        <w:t>parental leave pay; or</w:t>
      </w:r>
    </w:p>
    <w:p w:rsidR="000251E2" w:rsidRPr="006C169F" w:rsidRDefault="00EF2BF5" w:rsidP="000251E2">
      <w:pPr>
        <w:pStyle w:val="paragraph"/>
      </w:pPr>
      <w:r w:rsidRPr="006C169F">
        <w:tab/>
      </w:r>
      <w:r w:rsidR="000251E2" w:rsidRPr="006C169F">
        <w:t>(cb)</w:t>
      </w:r>
      <w:r w:rsidR="000251E2" w:rsidRPr="006C169F">
        <w:tab/>
      </w:r>
      <w:r w:rsidR="006C169F" w:rsidRPr="006C169F">
        <w:rPr>
          <w:position w:val="6"/>
          <w:sz w:val="16"/>
        </w:rPr>
        <w:t>*</w:t>
      </w:r>
      <w:r w:rsidR="000251E2" w:rsidRPr="006C169F">
        <w:t>dad and partner pay; or</w:t>
      </w:r>
    </w:p>
    <w:p w:rsidR="00EF2BF5" w:rsidRPr="006C169F" w:rsidRDefault="000251E2" w:rsidP="000251E2">
      <w:pPr>
        <w:pStyle w:val="paragraph"/>
      </w:pPr>
      <w:r w:rsidRPr="006C169F">
        <w:tab/>
      </w:r>
      <w:r w:rsidR="00EF2BF5" w:rsidRPr="006C169F">
        <w:t>(d)</w:t>
      </w:r>
      <w:r w:rsidR="00EF2BF5" w:rsidRPr="006C169F">
        <w:tab/>
        <w:t>made under Part</w:t>
      </w:r>
      <w:r w:rsidR="006C169F">
        <w:t> </w:t>
      </w:r>
      <w:r w:rsidR="00EF2BF5" w:rsidRPr="006C169F">
        <w:t xml:space="preserve">3.15A of the </w:t>
      </w:r>
      <w:r w:rsidR="00EF2BF5" w:rsidRPr="006C169F">
        <w:rPr>
          <w:i/>
        </w:rPr>
        <w:t>Social Security Act 1991.</w:t>
      </w:r>
    </w:p>
    <w:p w:rsidR="00EF2BF5" w:rsidRPr="006C169F" w:rsidRDefault="00EF2BF5" w:rsidP="00B17D6F">
      <w:pPr>
        <w:pStyle w:val="subsection"/>
      </w:pPr>
      <w:r w:rsidRPr="006C169F">
        <w:tab/>
        <w:t>(2)</w:t>
      </w:r>
      <w:r w:rsidRPr="006C169F">
        <w:tab/>
        <w:t xml:space="preserve">In working out the amount to be withheld, disregard so much of the payment as is </w:t>
      </w:r>
      <w:r w:rsidR="006C169F" w:rsidRPr="006C169F">
        <w:rPr>
          <w:position w:val="6"/>
          <w:sz w:val="16"/>
        </w:rPr>
        <w:t>*</w:t>
      </w:r>
      <w:r w:rsidRPr="006C169F">
        <w:t>exempt income of the individual.</w:t>
      </w:r>
    </w:p>
    <w:p w:rsidR="00EF2BF5" w:rsidRPr="006C169F" w:rsidRDefault="00EF2BF5" w:rsidP="00EF2BF5">
      <w:pPr>
        <w:pStyle w:val="ActHead5"/>
      </w:pPr>
      <w:bookmarkStart w:id="36" w:name="_Toc447708435"/>
      <w:r w:rsidRPr="006C169F">
        <w:rPr>
          <w:rStyle w:val="CharSectno"/>
        </w:rPr>
        <w:lastRenderedPageBreak/>
        <w:t>12</w:t>
      </w:r>
      <w:r w:rsidR="006C169F" w:rsidRPr="006C169F">
        <w:rPr>
          <w:rStyle w:val="CharSectno"/>
        </w:rPr>
        <w:noBreakHyphen/>
      </w:r>
      <w:r w:rsidRPr="006C169F">
        <w:rPr>
          <w:rStyle w:val="CharSectno"/>
        </w:rPr>
        <w:t>115</w:t>
      </w:r>
      <w:r w:rsidRPr="006C169F">
        <w:t xml:space="preserve">  Commonwealth education or training payment</w:t>
      </w:r>
      <w:bookmarkEnd w:id="36"/>
    </w:p>
    <w:p w:rsidR="00EF2BF5" w:rsidRPr="006C169F" w:rsidRDefault="00EF2BF5" w:rsidP="00B17D6F">
      <w:pPr>
        <w:pStyle w:val="subsection"/>
      </w:pPr>
      <w:r w:rsidRPr="006C169F">
        <w:tab/>
        <w:t>(1)</w:t>
      </w:r>
      <w:r w:rsidRPr="006C169F">
        <w:tab/>
        <w:t xml:space="preserve">An entity must withhold an amount from a </w:t>
      </w:r>
      <w:r w:rsidR="006C169F" w:rsidRPr="006C169F">
        <w:rPr>
          <w:position w:val="6"/>
          <w:sz w:val="16"/>
        </w:rPr>
        <w:t>*</w:t>
      </w:r>
      <w:r w:rsidRPr="006C169F">
        <w:t>Commonwealth education or training payment it makes to an individual.</w:t>
      </w:r>
    </w:p>
    <w:p w:rsidR="00EF2BF5" w:rsidRPr="006C169F" w:rsidRDefault="00EF2BF5" w:rsidP="00EF2BF5">
      <w:pPr>
        <w:pStyle w:val="TLPnoteright"/>
      </w:pPr>
      <w:r w:rsidRPr="006C169F">
        <w:t xml:space="preserve">For exceptions, see </w:t>
      </w:r>
      <w:r w:rsidR="006C169F">
        <w:t>subsection (</w:t>
      </w:r>
      <w:r w:rsidRPr="006C169F">
        <w:t>2) and section</w:t>
      </w:r>
      <w:r w:rsidR="006C169F">
        <w:t> </w:t>
      </w:r>
      <w:r w:rsidRPr="006C169F">
        <w:t>12</w:t>
      </w:r>
      <w:r w:rsidR="006C169F">
        <w:noBreakHyphen/>
      </w:r>
      <w:r w:rsidRPr="006C169F">
        <w:t>1.</w:t>
      </w:r>
    </w:p>
    <w:p w:rsidR="00EF2BF5" w:rsidRPr="006C169F" w:rsidRDefault="00EF2BF5" w:rsidP="00B17D6F">
      <w:pPr>
        <w:pStyle w:val="subsection"/>
      </w:pPr>
      <w:r w:rsidRPr="006C169F">
        <w:tab/>
        <w:t>(2)</w:t>
      </w:r>
      <w:r w:rsidRPr="006C169F">
        <w:tab/>
        <w:t xml:space="preserve">In working out the amount to be withheld, disregard so much of the payment as is </w:t>
      </w:r>
      <w:r w:rsidR="006C169F" w:rsidRPr="006C169F">
        <w:rPr>
          <w:position w:val="6"/>
          <w:sz w:val="16"/>
        </w:rPr>
        <w:t>*</w:t>
      </w:r>
      <w:r w:rsidRPr="006C169F">
        <w:t>exempt income of the individual.</w:t>
      </w:r>
    </w:p>
    <w:p w:rsidR="00EF2BF5" w:rsidRPr="006C169F" w:rsidRDefault="00EF2BF5" w:rsidP="00EF2BF5">
      <w:pPr>
        <w:pStyle w:val="ActHead5"/>
      </w:pPr>
      <w:bookmarkStart w:id="37" w:name="_Toc447708436"/>
      <w:r w:rsidRPr="006C169F">
        <w:rPr>
          <w:rStyle w:val="CharSectno"/>
        </w:rPr>
        <w:t>12</w:t>
      </w:r>
      <w:r w:rsidR="006C169F" w:rsidRPr="006C169F">
        <w:rPr>
          <w:rStyle w:val="CharSectno"/>
        </w:rPr>
        <w:noBreakHyphen/>
      </w:r>
      <w:r w:rsidRPr="006C169F">
        <w:rPr>
          <w:rStyle w:val="CharSectno"/>
        </w:rPr>
        <w:t>120</w:t>
      </w:r>
      <w:r w:rsidRPr="006C169F">
        <w:t xml:space="preserve">  Compensation, sickness or accident payment</w:t>
      </w:r>
      <w:bookmarkEnd w:id="37"/>
    </w:p>
    <w:p w:rsidR="00EF2BF5" w:rsidRPr="006C169F" w:rsidRDefault="00EF2BF5" w:rsidP="00B17D6F">
      <w:pPr>
        <w:pStyle w:val="subsection"/>
      </w:pPr>
      <w:r w:rsidRPr="006C169F">
        <w:tab/>
      </w:r>
      <w:r w:rsidRPr="006C169F">
        <w:tab/>
        <w:t>An entity must withhold an amount from a payment of compensation, or of sickness or accident pay, it makes to an individual if the payment:</w:t>
      </w:r>
    </w:p>
    <w:p w:rsidR="00EF2BF5" w:rsidRPr="006C169F" w:rsidRDefault="00EF2BF5" w:rsidP="00EF2BF5">
      <w:pPr>
        <w:pStyle w:val="paragraph"/>
      </w:pPr>
      <w:r w:rsidRPr="006C169F">
        <w:tab/>
        <w:t>(a)</w:t>
      </w:r>
      <w:r w:rsidRPr="006C169F">
        <w:tab/>
        <w:t>is made because of that or another individual’s incapacity for work; and</w:t>
      </w:r>
    </w:p>
    <w:p w:rsidR="00EF2BF5" w:rsidRPr="006C169F" w:rsidRDefault="00EF2BF5" w:rsidP="00EF2BF5">
      <w:pPr>
        <w:pStyle w:val="paragraph"/>
      </w:pPr>
      <w:r w:rsidRPr="006C169F">
        <w:tab/>
        <w:t>(b)</w:t>
      </w:r>
      <w:r w:rsidRPr="006C169F">
        <w:tab/>
        <w:t>is calculated at a periodical rate; and</w:t>
      </w:r>
    </w:p>
    <w:p w:rsidR="00EF2BF5" w:rsidRPr="006C169F" w:rsidRDefault="00EF2BF5" w:rsidP="00EF2BF5">
      <w:pPr>
        <w:pStyle w:val="paragraph"/>
      </w:pPr>
      <w:r w:rsidRPr="006C169F">
        <w:tab/>
        <w:t>(c)</w:t>
      </w:r>
      <w:r w:rsidRPr="006C169F">
        <w:tab/>
        <w:t>is not a payment made under an insurance policy to the policy owner.</w:t>
      </w:r>
    </w:p>
    <w:p w:rsidR="00EF2BF5" w:rsidRPr="006C169F" w:rsidRDefault="00EF2BF5" w:rsidP="00EF2BF5">
      <w:pPr>
        <w:pStyle w:val="TLPnoteright"/>
      </w:pPr>
      <w:r w:rsidRPr="006C169F">
        <w:t>For exceptions, see section</w:t>
      </w:r>
      <w:r w:rsidR="006C169F">
        <w:t> </w:t>
      </w:r>
      <w:r w:rsidRPr="006C169F">
        <w:t>12</w:t>
      </w:r>
      <w:r w:rsidR="006C169F">
        <w:noBreakHyphen/>
      </w:r>
      <w:r w:rsidRPr="006C169F">
        <w:t>1.</w:t>
      </w:r>
    </w:p>
    <w:p w:rsidR="00EF2BF5" w:rsidRPr="006C169F" w:rsidRDefault="00EF2BF5" w:rsidP="006319FF">
      <w:pPr>
        <w:pStyle w:val="ActHead4"/>
      </w:pPr>
      <w:bookmarkStart w:id="38" w:name="_Toc447708437"/>
      <w:r w:rsidRPr="006C169F">
        <w:rPr>
          <w:rStyle w:val="CharSubdNo"/>
        </w:rPr>
        <w:t>Subdivision</w:t>
      </w:r>
      <w:r w:rsidR="006C169F" w:rsidRPr="006C169F">
        <w:rPr>
          <w:rStyle w:val="CharSubdNo"/>
        </w:rPr>
        <w:t> </w:t>
      </w:r>
      <w:r w:rsidRPr="006C169F">
        <w:rPr>
          <w:rStyle w:val="CharSubdNo"/>
        </w:rPr>
        <w:t>12</w:t>
      </w:r>
      <w:r w:rsidR="006C169F" w:rsidRPr="00794377">
        <w:noBreakHyphen/>
      </w:r>
      <w:r w:rsidRPr="006C169F">
        <w:rPr>
          <w:rStyle w:val="CharSubdNo"/>
        </w:rPr>
        <w:t>E</w:t>
      </w:r>
      <w:r w:rsidRPr="006C169F">
        <w:t>—</w:t>
      </w:r>
      <w:r w:rsidRPr="006C169F">
        <w:rPr>
          <w:rStyle w:val="CharSubdText"/>
        </w:rPr>
        <w:t>Payments where TFN or ABN not quoted</w:t>
      </w:r>
      <w:bookmarkEnd w:id="38"/>
    </w:p>
    <w:p w:rsidR="00EF2BF5" w:rsidRPr="006C169F" w:rsidRDefault="00EF2BF5" w:rsidP="006319FF">
      <w:pPr>
        <w:pStyle w:val="TofSectsHeading"/>
        <w:keepNext/>
      </w:pPr>
      <w:r w:rsidRPr="006C169F">
        <w:t>Table of sections</w:t>
      </w:r>
    </w:p>
    <w:p w:rsidR="00EF2BF5" w:rsidRPr="006C169F" w:rsidRDefault="00EF2BF5" w:rsidP="00EF2BF5">
      <w:pPr>
        <w:pStyle w:val="TofSectsGroupHeading"/>
        <w:rPr>
          <w:noProof/>
        </w:rPr>
      </w:pPr>
      <w:r w:rsidRPr="006C169F">
        <w:rPr>
          <w:noProof/>
        </w:rPr>
        <w:t>Payment in respect of investment</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140</w:t>
      </w:r>
      <w:r w:rsidRPr="006C169F">
        <w:rPr>
          <w:noProof/>
        </w:rPr>
        <w:tab/>
        <w:t>Recipient does not quote tax file number</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145</w:t>
      </w:r>
      <w:r w:rsidRPr="006C169F">
        <w:rPr>
          <w:noProof/>
        </w:rPr>
        <w:tab/>
        <w:t>Investor becoming presently entitled to income of a unit trust</w:t>
      </w:r>
    </w:p>
    <w:p w:rsidR="00084233" w:rsidRPr="006C169F" w:rsidRDefault="00084233" w:rsidP="00EF2BF5">
      <w:pPr>
        <w:pStyle w:val="TofSectsSection"/>
        <w:rPr>
          <w:noProof/>
        </w:rPr>
      </w:pPr>
      <w:r w:rsidRPr="006C169F">
        <w:rPr>
          <w:noProof/>
        </w:rPr>
        <w:t>12</w:t>
      </w:r>
      <w:r w:rsidR="006C169F">
        <w:rPr>
          <w:noProof/>
        </w:rPr>
        <w:noBreakHyphen/>
      </w:r>
      <w:r w:rsidRPr="006C169F">
        <w:rPr>
          <w:noProof/>
        </w:rPr>
        <w:t>150</w:t>
      </w:r>
      <w:r w:rsidRPr="006C169F">
        <w:rPr>
          <w:noProof/>
        </w:rPr>
        <w:tab/>
        <w:t>Limited application of section</w:t>
      </w:r>
      <w:r w:rsidR="006C169F">
        <w:rPr>
          <w:noProof/>
        </w:rPr>
        <w:t> </w:t>
      </w:r>
      <w:r w:rsidRPr="006C169F">
        <w:rPr>
          <w:noProof/>
        </w:rPr>
        <w:t>12</w:t>
      </w:r>
      <w:r w:rsidR="006C169F">
        <w:rPr>
          <w:noProof/>
        </w:rPr>
        <w:noBreakHyphen/>
      </w:r>
      <w:r w:rsidRPr="006C169F">
        <w:rPr>
          <w:noProof/>
        </w:rPr>
        <w:t>140 to payment under financial arrangement</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155</w:t>
      </w:r>
      <w:r w:rsidRPr="006C169F">
        <w:rPr>
          <w:noProof/>
        </w:rPr>
        <w:tab/>
        <w:t>When investor may quote ABN as alternative</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160</w:t>
      </w:r>
      <w:r w:rsidRPr="006C169F">
        <w:rPr>
          <w:noProof/>
        </w:rPr>
        <w:tab/>
        <w:t>Investment body unaware that exemption from quoting TFN has stopped applying</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165</w:t>
      </w:r>
      <w:r w:rsidRPr="006C169F">
        <w:rPr>
          <w:noProof/>
        </w:rPr>
        <w:tab/>
        <w:t>Exception for fully franked dividend</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170</w:t>
      </w:r>
      <w:r w:rsidRPr="006C169F">
        <w:rPr>
          <w:noProof/>
        </w:rPr>
        <w:tab/>
        <w:t>Exception for payments below thresholds set by regulations</w:t>
      </w:r>
    </w:p>
    <w:p w:rsidR="006429FF" w:rsidRPr="006C169F" w:rsidRDefault="006429FF" w:rsidP="006429FF">
      <w:pPr>
        <w:pStyle w:val="TofSectsGroupHeading"/>
        <w:rPr>
          <w:noProof/>
        </w:rPr>
      </w:pPr>
      <w:r w:rsidRPr="006C169F">
        <w:rPr>
          <w:noProof/>
        </w:rPr>
        <w:t>Payment of income of closely held trust where TFN not quoted</w:t>
      </w:r>
    </w:p>
    <w:p w:rsidR="006429FF" w:rsidRPr="006C169F" w:rsidRDefault="006429FF" w:rsidP="006429FF">
      <w:pPr>
        <w:pStyle w:val="TofSectsSection"/>
        <w:rPr>
          <w:noProof/>
        </w:rPr>
      </w:pPr>
      <w:r w:rsidRPr="006C169F">
        <w:rPr>
          <w:noProof/>
        </w:rPr>
        <w:lastRenderedPageBreak/>
        <w:t>12</w:t>
      </w:r>
      <w:r w:rsidR="006C169F">
        <w:rPr>
          <w:noProof/>
        </w:rPr>
        <w:noBreakHyphen/>
      </w:r>
      <w:r w:rsidRPr="006C169F">
        <w:rPr>
          <w:noProof/>
        </w:rPr>
        <w:t>175</w:t>
      </w:r>
      <w:r w:rsidRPr="006C169F">
        <w:rPr>
          <w:noProof/>
        </w:rPr>
        <w:tab/>
        <w:t>Trustee distributes income of closely held trust</w:t>
      </w:r>
    </w:p>
    <w:p w:rsidR="006429FF" w:rsidRPr="006C169F" w:rsidRDefault="006429FF" w:rsidP="006429FF">
      <w:pPr>
        <w:pStyle w:val="TofSectsSection"/>
        <w:rPr>
          <w:noProof/>
        </w:rPr>
      </w:pPr>
      <w:r w:rsidRPr="006C169F">
        <w:rPr>
          <w:noProof/>
        </w:rPr>
        <w:t>12</w:t>
      </w:r>
      <w:r w:rsidR="006C169F">
        <w:rPr>
          <w:noProof/>
        </w:rPr>
        <w:noBreakHyphen/>
      </w:r>
      <w:r w:rsidRPr="006C169F">
        <w:rPr>
          <w:noProof/>
        </w:rPr>
        <w:t>180</w:t>
      </w:r>
      <w:r w:rsidRPr="006C169F">
        <w:rPr>
          <w:noProof/>
        </w:rPr>
        <w:tab/>
        <w:t>Beneficiary becomes presently entitled to income of closely held trust</w:t>
      </w:r>
    </w:p>
    <w:p w:rsidR="006429FF" w:rsidRPr="006C169F" w:rsidRDefault="006429FF" w:rsidP="006429FF">
      <w:pPr>
        <w:pStyle w:val="TofSectsSection"/>
        <w:rPr>
          <w:noProof/>
        </w:rPr>
      </w:pPr>
      <w:r w:rsidRPr="006C169F">
        <w:rPr>
          <w:noProof/>
        </w:rPr>
        <w:t>12</w:t>
      </w:r>
      <w:r w:rsidR="006C169F">
        <w:rPr>
          <w:noProof/>
        </w:rPr>
        <w:noBreakHyphen/>
      </w:r>
      <w:r w:rsidRPr="006C169F">
        <w:rPr>
          <w:noProof/>
        </w:rPr>
        <w:t>185</w:t>
      </w:r>
      <w:r w:rsidRPr="006C169F">
        <w:tab/>
        <w:t>Exception for payments below thresholds set by regulations</w:t>
      </w:r>
    </w:p>
    <w:p w:rsidR="00EF2BF5" w:rsidRPr="006C169F" w:rsidRDefault="00EF2BF5" w:rsidP="00EF2BF5">
      <w:pPr>
        <w:pStyle w:val="TofSectsGroupHeading"/>
        <w:rPr>
          <w:noProof/>
        </w:rPr>
      </w:pPr>
      <w:r w:rsidRPr="006C169F">
        <w:rPr>
          <w:noProof/>
        </w:rPr>
        <w:t>Payment for a supply</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190</w:t>
      </w:r>
      <w:r w:rsidRPr="006C169F">
        <w:rPr>
          <w:noProof/>
        </w:rPr>
        <w:tab/>
        <w:t>Recipient does not quote ABN</w:t>
      </w:r>
    </w:p>
    <w:p w:rsidR="00EF2BF5" w:rsidRPr="006C169F" w:rsidRDefault="00EF2BF5" w:rsidP="00EF2BF5">
      <w:pPr>
        <w:pStyle w:val="ActHead4"/>
      </w:pPr>
      <w:bookmarkStart w:id="39" w:name="_Toc447708438"/>
      <w:r w:rsidRPr="006C169F">
        <w:rPr>
          <w:rStyle w:val="CharSubdNo"/>
        </w:rPr>
        <w:t>Payment in respect of investme</w:t>
      </w:r>
      <w:r w:rsidRPr="006C169F">
        <w:rPr>
          <w:rStyle w:val="CharSubdText"/>
        </w:rPr>
        <w:t>n</w:t>
      </w:r>
      <w:r w:rsidRPr="006C169F">
        <w:t>t</w:t>
      </w:r>
      <w:bookmarkEnd w:id="39"/>
    </w:p>
    <w:p w:rsidR="00EF2BF5" w:rsidRPr="006C169F" w:rsidRDefault="00EF2BF5" w:rsidP="00EF2BF5">
      <w:pPr>
        <w:pStyle w:val="ActHead5"/>
      </w:pPr>
      <w:bookmarkStart w:id="40" w:name="_Toc447708439"/>
      <w:r w:rsidRPr="006C169F">
        <w:rPr>
          <w:rStyle w:val="CharSectno"/>
        </w:rPr>
        <w:t>12</w:t>
      </w:r>
      <w:r w:rsidR="006C169F" w:rsidRPr="006C169F">
        <w:rPr>
          <w:rStyle w:val="CharSectno"/>
        </w:rPr>
        <w:noBreakHyphen/>
      </w:r>
      <w:r w:rsidRPr="006C169F">
        <w:rPr>
          <w:rStyle w:val="CharSectno"/>
        </w:rPr>
        <w:t>140</w:t>
      </w:r>
      <w:r w:rsidRPr="006C169F">
        <w:t xml:space="preserve">  Recipient does not quote tax file number</w:t>
      </w:r>
      <w:bookmarkEnd w:id="40"/>
    </w:p>
    <w:p w:rsidR="00EF2BF5" w:rsidRPr="006C169F" w:rsidRDefault="00EF2BF5" w:rsidP="00B17D6F">
      <w:pPr>
        <w:pStyle w:val="subsection"/>
      </w:pPr>
      <w:r w:rsidRPr="006C169F">
        <w:tab/>
        <w:t>(1)</w:t>
      </w:r>
      <w:r w:rsidRPr="006C169F">
        <w:tab/>
        <w:t xml:space="preserve">An </w:t>
      </w:r>
      <w:r w:rsidR="006C169F" w:rsidRPr="006C169F">
        <w:rPr>
          <w:position w:val="6"/>
          <w:sz w:val="16"/>
        </w:rPr>
        <w:t>*</w:t>
      </w:r>
      <w:r w:rsidRPr="006C169F">
        <w:t xml:space="preserve">investment body must withhold an amount from a payment it makes to another entity in respect of a </w:t>
      </w:r>
      <w:r w:rsidR="006C169F" w:rsidRPr="006C169F">
        <w:rPr>
          <w:position w:val="6"/>
          <w:sz w:val="16"/>
        </w:rPr>
        <w:t>*</w:t>
      </w:r>
      <w:r w:rsidRPr="006C169F">
        <w:t>Part</w:t>
      </w:r>
      <w:r w:rsidR="00830045" w:rsidRPr="006C169F">
        <w:t> </w:t>
      </w:r>
      <w:r w:rsidRPr="006C169F">
        <w:t>VA investment if:</w:t>
      </w:r>
    </w:p>
    <w:p w:rsidR="00EF2BF5" w:rsidRPr="006C169F" w:rsidRDefault="00EF2BF5" w:rsidP="00EF2BF5">
      <w:pPr>
        <w:pStyle w:val="paragraph"/>
      </w:pPr>
      <w:r w:rsidRPr="006C169F">
        <w:tab/>
        <w:t>(a)</w:t>
      </w:r>
      <w:r w:rsidRPr="006C169F">
        <w:tab/>
        <w:t xml:space="preserve">all or some of the payment is </w:t>
      </w:r>
      <w:r w:rsidR="006C169F" w:rsidRPr="006C169F">
        <w:rPr>
          <w:position w:val="6"/>
          <w:sz w:val="16"/>
        </w:rPr>
        <w:t>*</w:t>
      </w:r>
      <w:r w:rsidRPr="006C169F">
        <w:t xml:space="preserve">ordinary income or </w:t>
      </w:r>
      <w:r w:rsidR="006C169F" w:rsidRPr="006C169F">
        <w:rPr>
          <w:position w:val="6"/>
          <w:sz w:val="16"/>
        </w:rPr>
        <w:t>*</w:t>
      </w:r>
      <w:r w:rsidRPr="006C169F">
        <w:t>statutory income of the other entity; and</w:t>
      </w:r>
    </w:p>
    <w:p w:rsidR="00EF2BF5" w:rsidRPr="006C169F" w:rsidRDefault="00EF2BF5" w:rsidP="00EF2BF5">
      <w:pPr>
        <w:pStyle w:val="paragraph"/>
      </w:pPr>
      <w:r w:rsidRPr="006C169F">
        <w:tab/>
        <w:t>(b)</w:t>
      </w:r>
      <w:r w:rsidRPr="006C169F">
        <w:tab/>
        <w:t>if the investment is non</w:t>
      </w:r>
      <w:r w:rsidR="006C169F">
        <w:noBreakHyphen/>
      </w:r>
      <w:r w:rsidRPr="006C169F">
        <w:t xml:space="preserve">transferable—the other entity did not </w:t>
      </w:r>
      <w:r w:rsidR="006C169F" w:rsidRPr="006C169F">
        <w:rPr>
          <w:position w:val="6"/>
          <w:sz w:val="16"/>
        </w:rPr>
        <w:t>*</w:t>
      </w:r>
      <w:r w:rsidRPr="006C169F">
        <w:t xml:space="preserve">quote its </w:t>
      </w:r>
      <w:r w:rsidR="006C169F" w:rsidRPr="006C169F">
        <w:rPr>
          <w:position w:val="6"/>
          <w:sz w:val="16"/>
        </w:rPr>
        <w:t>*</w:t>
      </w:r>
      <w:r w:rsidRPr="006C169F">
        <w:t>tax file number in connection with the investment before the time when the payment became payable; and</w:t>
      </w:r>
    </w:p>
    <w:p w:rsidR="00EF2BF5" w:rsidRPr="006C169F" w:rsidRDefault="00EF2BF5" w:rsidP="00EF2BF5">
      <w:pPr>
        <w:pStyle w:val="paragraph"/>
      </w:pPr>
      <w:r w:rsidRPr="006C169F">
        <w:tab/>
        <w:t>(c)</w:t>
      </w:r>
      <w:r w:rsidRPr="006C169F">
        <w:tab/>
        <w:t xml:space="preserve">if the investment is transferable—the other entity did not quote its tax file number in connection with the investment before the time when the other entity had to be registered with the investment body as the </w:t>
      </w:r>
      <w:r w:rsidR="006C169F" w:rsidRPr="006C169F">
        <w:rPr>
          <w:position w:val="6"/>
          <w:sz w:val="16"/>
        </w:rPr>
        <w:t>*</w:t>
      </w:r>
      <w:r w:rsidRPr="006C169F">
        <w:t>investor to be entitled to the payment.</w:t>
      </w:r>
    </w:p>
    <w:p w:rsidR="00EF2BF5" w:rsidRPr="006C169F" w:rsidRDefault="00EF2BF5" w:rsidP="00B52F5A">
      <w:pPr>
        <w:pStyle w:val="SubsectionHead"/>
      </w:pPr>
      <w:r w:rsidRPr="006C169F">
        <w:t>Payment in respect of units in a trust or investment</w:t>
      </w:r>
      <w:r w:rsidR="006C169F">
        <w:noBreakHyphen/>
      </w:r>
      <w:r w:rsidRPr="006C169F">
        <w:t>related betting chance</w:t>
      </w:r>
    </w:p>
    <w:p w:rsidR="00EF2BF5" w:rsidRPr="006C169F" w:rsidRDefault="00EF2BF5" w:rsidP="00B52F5A">
      <w:pPr>
        <w:pStyle w:val="subsection"/>
        <w:keepNext/>
        <w:keepLines/>
      </w:pPr>
      <w:r w:rsidRPr="006C169F">
        <w:tab/>
        <w:t>(2)</w:t>
      </w:r>
      <w:r w:rsidRPr="006C169F">
        <w:tab/>
        <w:t xml:space="preserve">If a </w:t>
      </w:r>
      <w:r w:rsidR="006C169F" w:rsidRPr="006C169F">
        <w:rPr>
          <w:position w:val="6"/>
          <w:sz w:val="16"/>
        </w:rPr>
        <w:t>*</w:t>
      </w:r>
      <w:r w:rsidRPr="006C169F">
        <w:t>Part</w:t>
      </w:r>
      <w:r w:rsidR="00830045" w:rsidRPr="006C169F">
        <w:t> </w:t>
      </w:r>
      <w:r w:rsidRPr="006C169F">
        <w:t>VA investment consists of:</w:t>
      </w:r>
    </w:p>
    <w:p w:rsidR="00EF2BF5" w:rsidRPr="006C169F" w:rsidRDefault="00EF2BF5" w:rsidP="00EF2BF5">
      <w:pPr>
        <w:pStyle w:val="paragraph"/>
      </w:pPr>
      <w:r w:rsidRPr="006C169F">
        <w:tab/>
        <w:t>(a)</w:t>
      </w:r>
      <w:r w:rsidRPr="006C169F">
        <w:tab/>
        <w:t>units in a unit trust (as defined in section</w:t>
      </w:r>
      <w:r w:rsidR="006C169F">
        <w:t> </w:t>
      </w:r>
      <w:r w:rsidRPr="006C169F">
        <w:t xml:space="preserve">202A of the </w:t>
      </w:r>
      <w:r w:rsidRPr="006C169F">
        <w:rPr>
          <w:i/>
        </w:rPr>
        <w:t>Income Tax Assessment Act 1936</w:t>
      </w:r>
      <w:r w:rsidRPr="006C169F">
        <w:t>); or</w:t>
      </w:r>
    </w:p>
    <w:p w:rsidR="00EF2BF5" w:rsidRPr="006C169F" w:rsidRDefault="00EF2BF5" w:rsidP="00EF2BF5">
      <w:pPr>
        <w:pStyle w:val="paragraph"/>
      </w:pPr>
      <w:r w:rsidRPr="006C169F">
        <w:tab/>
        <w:t>(b)</w:t>
      </w:r>
      <w:r w:rsidRPr="006C169F">
        <w:tab/>
        <w:t>an investment</w:t>
      </w:r>
      <w:r w:rsidR="006C169F">
        <w:noBreakHyphen/>
      </w:r>
      <w:r w:rsidRPr="006C169F">
        <w:t>related betting chance;</w:t>
      </w:r>
    </w:p>
    <w:p w:rsidR="00EF2BF5" w:rsidRPr="006C169F" w:rsidRDefault="00EF2BF5" w:rsidP="006B2802">
      <w:pPr>
        <w:pStyle w:val="subsection2"/>
      </w:pPr>
      <w:r w:rsidRPr="006C169F">
        <w:t xml:space="preserve">an entity (including the </w:t>
      </w:r>
      <w:r w:rsidR="006C169F" w:rsidRPr="006C169F">
        <w:rPr>
          <w:position w:val="6"/>
          <w:sz w:val="16"/>
        </w:rPr>
        <w:t>*</w:t>
      </w:r>
      <w:r w:rsidRPr="006C169F">
        <w:t xml:space="preserve">investment body) must withhold an amount from a payment it makes to another entity in respect of the investment if the conditions in </w:t>
      </w:r>
      <w:r w:rsidR="006C169F">
        <w:t>subsection (</w:t>
      </w:r>
      <w:r w:rsidRPr="006C169F">
        <w:t>1) of this section are met.</w:t>
      </w:r>
    </w:p>
    <w:p w:rsidR="00EF2BF5" w:rsidRPr="006C169F" w:rsidRDefault="00EF2BF5" w:rsidP="00EF2BF5">
      <w:pPr>
        <w:pStyle w:val="TLPnoteright"/>
      </w:pPr>
      <w:r w:rsidRPr="006C169F">
        <w:t>For exceptions to the rules in this section, see sections</w:t>
      </w:r>
      <w:r w:rsidR="006C169F">
        <w:t> </w:t>
      </w:r>
      <w:r w:rsidR="00FB1AB6" w:rsidRPr="006C169F">
        <w:t>12</w:t>
      </w:r>
      <w:r w:rsidR="006C169F">
        <w:noBreakHyphen/>
      </w:r>
      <w:r w:rsidR="00FB1AB6" w:rsidRPr="006C169F">
        <w:t>150</w:t>
      </w:r>
      <w:r w:rsidRPr="006C169F">
        <w:t xml:space="preserve"> to 12</w:t>
      </w:r>
      <w:r w:rsidR="006C169F">
        <w:noBreakHyphen/>
      </w:r>
      <w:r w:rsidRPr="006C169F">
        <w:t>170.</w:t>
      </w:r>
    </w:p>
    <w:p w:rsidR="00EF2BF5" w:rsidRPr="006C169F" w:rsidRDefault="00EF2BF5" w:rsidP="00EF2BF5">
      <w:pPr>
        <w:pStyle w:val="ActHead5"/>
      </w:pPr>
      <w:bookmarkStart w:id="41" w:name="_Toc447708440"/>
      <w:r w:rsidRPr="006C169F">
        <w:rPr>
          <w:rStyle w:val="CharSectno"/>
        </w:rPr>
        <w:lastRenderedPageBreak/>
        <w:t>12</w:t>
      </w:r>
      <w:r w:rsidR="006C169F" w:rsidRPr="006C169F">
        <w:rPr>
          <w:rStyle w:val="CharSectno"/>
        </w:rPr>
        <w:noBreakHyphen/>
      </w:r>
      <w:r w:rsidRPr="006C169F">
        <w:rPr>
          <w:rStyle w:val="CharSectno"/>
        </w:rPr>
        <w:t>145</w:t>
      </w:r>
      <w:r w:rsidRPr="006C169F">
        <w:t xml:space="preserve">  Investor becoming presently entitled to income of a unit trust</w:t>
      </w:r>
      <w:bookmarkEnd w:id="41"/>
    </w:p>
    <w:p w:rsidR="00EF2BF5" w:rsidRPr="006C169F" w:rsidRDefault="00EF2BF5" w:rsidP="00B17D6F">
      <w:pPr>
        <w:pStyle w:val="subsection"/>
      </w:pPr>
      <w:r w:rsidRPr="006C169F">
        <w:tab/>
        <w:t>(1)</w:t>
      </w:r>
      <w:r w:rsidRPr="006C169F">
        <w:tab/>
        <w:t>This section applies if:</w:t>
      </w:r>
    </w:p>
    <w:p w:rsidR="00EF2BF5" w:rsidRPr="006C169F" w:rsidRDefault="00EF2BF5" w:rsidP="00EF2BF5">
      <w:pPr>
        <w:pStyle w:val="paragraph"/>
      </w:pPr>
      <w:r w:rsidRPr="006C169F">
        <w:tab/>
        <w:t>(a)</w:t>
      </w:r>
      <w:r w:rsidRPr="006C169F">
        <w:tab/>
        <w:t xml:space="preserve">a </w:t>
      </w:r>
      <w:r w:rsidR="006C169F" w:rsidRPr="006C169F">
        <w:rPr>
          <w:position w:val="6"/>
          <w:sz w:val="16"/>
        </w:rPr>
        <w:t>*</w:t>
      </w:r>
      <w:r w:rsidRPr="006C169F">
        <w:t>Part</w:t>
      </w:r>
      <w:r w:rsidR="00830045" w:rsidRPr="006C169F">
        <w:t> </w:t>
      </w:r>
      <w:r w:rsidRPr="006C169F">
        <w:t>VA investment consists of units in a unit trust (as defined in section</w:t>
      </w:r>
      <w:r w:rsidR="006C169F">
        <w:t> </w:t>
      </w:r>
      <w:r w:rsidRPr="006C169F">
        <w:t xml:space="preserve">202A of the </w:t>
      </w:r>
      <w:r w:rsidRPr="006C169F">
        <w:rPr>
          <w:i/>
        </w:rPr>
        <w:t>Income Tax Assessment Act 1936</w:t>
      </w:r>
      <w:r w:rsidRPr="006C169F">
        <w:t>); and</w:t>
      </w:r>
    </w:p>
    <w:p w:rsidR="00EF2BF5" w:rsidRPr="006C169F" w:rsidRDefault="00EF2BF5" w:rsidP="00EF2BF5">
      <w:pPr>
        <w:pStyle w:val="paragraph"/>
      </w:pPr>
      <w:r w:rsidRPr="006C169F">
        <w:tab/>
        <w:t>(b)</w:t>
      </w:r>
      <w:r w:rsidRPr="006C169F">
        <w:tab/>
        <w:t xml:space="preserve">the </w:t>
      </w:r>
      <w:r w:rsidR="006C169F" w:rsidRPr="006C169F">
        <w:rPr>
          <w:position w:val="6"/>
          <w:sz w:val="16"/>
        </w:rPr>
        <w:t>*</w:t>
      </w:r>
      <w:r w:rsidRPr="006C169F">
        <w:t>investor becomes presently entitled, for the purposes of Division</w:t>
      </w:r>
      <w:r w:rsidR="006C169F">
        <w:t> </w:t>
      </w:r>
      <w:r w:rsidRPr="006C169F">
        <w:t>6 of Part</w:t>
      </w:r>
      <w:r w:rsidR="00830045" w:rsidRPr="006C169F">
        <w:t> </w:t>
      </w:r>
      <w:r w:rsidRPr="006C169F">
        <w:t xml:space="preserve">III of the </w:t>
      </w:r>
      <w:r w:rsidRPr="006C169F">
        <w:rPr>
          <w:i/>
        </w:rPr>
        <w:t>Income Tax Assessment Act 1936</w:t>
      </w:r>
      <w:r w:rsidRPr="006C169F">
        <w:t xml:space="preserve">, to a share of income of the trust at a time (the </w:t>
      </w:r>
      <w:r w:rsidRPr="006C169F">
        <w:rPr>
          <w:b/>
          <w:i/>
        </w:rPr>
        <w:t>entitlement time</w:t>
      </w:r>
      <w:r w:rsidRPr="006C169F">
        <w:t>) before any of that share is paid to the investor.</w:t>
      </w:r>
    </w:p>
    <w:p w:rsidR="00EF2BF5" w:rsidRPr="006C169F" w:rsidRDefault="00EF2BF5" w:rsidP="00B17D6F">
      <w:pPr>
        <w:pStyle w:val="subsection"/>
      </w:pPr>
      <w:r w:rsidRPr="006C169F">
        <w:tab/>
        <w:t>(2)</w:t>
      </w:r>
      <w:r w:rsidRPr="006C169F">
        <w:tab/>
        <w:t xml:space="preserve">The entity (including the </w:t>
      </w:r>
      <w:r w:rsidR="006C169F" w:rsidRPr="006C169F">
        <w:rPr>
          <w:position w:val="6"/>
          <w:sz w:val="16"/>
        </w:rPr>
        <w:t>*</w:t>
      </w:r>
      <w:r w:rsidRPr="006C169F">
        <w:t xml:space="preserve">investment body) that would have to pay that share to the </w:t>
      </w:r>
      <w:r w:rsidR="006C169F" w:rsidRPr="006C169F">
        <w:rPr>
          <w:position w:val="6"/>
          <w:sz w:val="16"/>
        </w:rPr>
        <w:t>*</w:t>
      </w:r>
      <w:r w:rsidRPr="006C169F">
        <w:t>investor if the share were due and payable at the entitlement time must withhold from the share, at that time, the amount (if any) that subsection</w:t>
      </w:r>
      <w:r w:rsidR="006C169F">
        <w:t> </w:t>
      </w:r>
      <w:r w:rsidRPr="006C169F">
        <w:t>12</w:t>
      </w:r>
      <w:r w:rsidR="006C169F">
        <w:noBreakHyphen/>
      </w:r>
      <w:r w:rsidRPr="006C169F">
        <w:t>140(2) would have required it to withhold if it had paid the share to the investor at that time.</w:t>
      </w:r>
    </w:p>
    <w:p w:rsidR="00EF2BF5" w:rsidRPr="006C169F" w:rsidRDefault="00EF2BF5" w:rsidP="00EF2BF5">
      <w:pPr>
        <w:pStyle w:val="TLPnoteright"/>
      </w:pPr>
      <w:r w:rsidRPr="006C169F">
        <w:t>For exceptions to the rules in this section, see sections</w:t>
      </w:r>
      <w:r w:rsidR="006C169F">
        <w:t> </w:t>
      </w:r>
      <w:r w:rsidRPr="006C169F">
        <w:t>12</w:t>
      </w:r>
      <w:r w:rsidR="006C169F">
        <w:noBreakHyphen/>
      </w:r>
      <w:r w:rsidRPr="006C169F">
        <w:t>155 to 12</w:t>
      </w:r>
      <w:r w:rsidR="006C169F">
        <w:noBreakHyphen/>
      </w:r>
      <w:r w:rsidRPr="006C169F">
        <w:t>170.</w:t>
      </w:r>
    </w:p>
    <w:p w:rsidR="00EF2BF5" w:rsidRPr="006C169F" w:rsidRDefault="00EF2BF5" w:rsidP="00B17D6F">
      <w:pPr>
        <w:pStyle w:val="subsection"/>
      </w:pPr>
      <w:r w:rsidRPr="006C169F">
        <w:tab/>
        <w:t>(3)</w:t>
      </w:r>
      <w:r w:rsidRPr="006C169F">
        <w:tab/>
        <w:t>This Part (except section</w:t>
      </w:r>
      <w:r w:rsidR="006C169F">
        <w:t> </w:t>
      </w:r>
      <w:r w:rsidRPr="006C169F">
        <w:t>12</w:t>
      </w:r>
      <w:r w:rsidR="006C169F">
        <w:noBreakHyphen/>
      </w:r>
      <w:r w:rsidRPr="006C169F">
        <w:t xml:space="preserve">140 and this section) applies as if that entity had paid that share to the </w:t>
      </w:r>
      <w:r w:rsidR="006C169F" w:rsidRPr="006C169F">
        <w:rPr>
          <w:position w:val="6"/>
          <w:sz w:val="16"/>
        </w:rPr>
        <w:t>*</w:t>
      </w:r>
      <w:r w:rsidRPr="006C169F">
        <w:t>investor at the entitlement time.</w:t>
      </w:r>
    </w:p>
    <w:p w:rsidR="00EF2BF5" w:rsidRPr="006C169F" w:rsidRDefault="00EF2BF5" w:rsidP="00B17D6F">
      <w:pPr>
        <w:pStyle w:val="subsection"/>
      </w:pPr>
      <w:r w:rsidRPr="006C169F">
        <w:tab/>
        <w:t>(4)</w:t>
      </w:r>
      <w:r w:rsidRPr="006C169F">
        <w:tab/>
        <w:t xml:space="preserve">If that entity withholds an amount from that share as required by </w:t>
      </w:r>
      <w:r w:rsidR="006C169F">
        <w:t>subsection (</w:t>
      </w:r>
      <w:r w:rsidRPr="006C169F">
        <w:t>2), subsection</w:t>
      </w:r>
      <w:r w:rsidR="006C169F">
        <w:t> </w:t>
      </w:r>
      <w:r w:rsidRPr="006C169F">
        <w:t>12</w:t>
      </w:r>
      <w:r w:rsidR="006C169F">
        <w:noBreakHyphen/>
      </w:r>
      <w:r w:rsidRPr="006C169F">
        <w:t xml:space="preserve">140(2) does not require an amount to be withheld from a payment of all or part of that share to the </w:t>
      </w:r>
      <w:r w:rsidR="006C169F" w:rsidRPr="006C169F">
        <w:rPr>
          <w:position w:val="6"/>
          <w:sz w:val="16"/>
        </w:rPr>
        <w:t>*</w:t>
      </w:r>
      <w:r w:rsidRPr="006C169F">
        <w:t>investor.</w:t>
      </w:r>
    </w:p>
    <w:p w:rsidR="00781467" w:rsidRPr="006C169F" w:rsidRDefault="00781467" w:rsidP="00781467">
      <w:pPr>
        <w:pStyle w:val="ActHead5"/>
      </w:pPr>
      <w:bookmarkStart w:id="42" w:name="_Toc447708441"/>
      <w:r w:rsidRPr="006C169F">
        <w:rPr>
          <w:rStyle w:val="CharSectno"/>
        </w:rPr>
        <w:t>12</w:t>
      </w:r>
      <w:r w:rsidR="006C169F" w:rsidRPr="006C169F">
        <w:rPr>
          <w:rStyle w:val="CharSectno"/>
        </w:rPr>
        <w:noBreakHyphen/>
      </w:r>
      <w:r w:rsidRPr="006C169F">
        <w:rPr>
          <w:rStyle w:val="CharSectno"/>
        </w:rPr>
        <w:t>150</w:t>
      </w:r>
      <w:r w:rsidRPr="006C169F">
        <w:t xml:space="preserve">  Limited application of section</w:t>
      </w:r>
      <w:r w:rsidR="006C169F">
        <w:t> </w:t>
      </w:r>
      <w:r w:rsidRPr="006C169F">
        <w:t>12</w:t>
      </w:r>
      <w:r w:rsidR="006C169F">
        <w:noBreakHyphen/>
      </w:r>
      <w:r w:rsidRPr="006C169F">
        <w:t>140 to payment under financial arrangement</w:t>
      </w:r>
      <w:bookmarkEnd w:id="42"/>
    </w:p>
    <w:p w:rsidR="00781467" w:rsidRPr="006C169F" w:rsidRDefault="00781467" w:rsidP="00781467">
      <w:pPr>
        <w:pStyle w:val="subsection"/>
      </w:pPr>
      <w:r w:rsidRPr="006C169F">
        <w:tab/>
        <w:t>(1)</w:t>
      </w:r>
      <w:r w:rsidRPr="006C169F">
        <w:tab/>
        <w:t>This section limits the extent to which section</w:t>
      </w:r>
      <w:r w:rsidR="006C169F">
        <w:t> </w:t>
      </w:r>
      <w:r w:rsidRPr="006C169F">
        <w:t>12</w:t>
      </w:r>
      <w:r w:rsidR="006C169F">
        <w:noBreakHyphen/>
      </w:r>
      <w:r w:rsidRPr="006C169F">
        <w:t xml:space="preserve">140 applies to a payment in respect of a </w:t>
      </w:r>
      <w:r w:rsidR="006C169F" w:rsidRPr="006C169F">
        <w:rPr>
          <w:position w:val="6"/>
          <w:sz w:val="16"/>
        </w:rPr>
        <w:t>*</w:t>
      </w:r>
      <w:r w:rsidRPr="006C169F">
        <w:t>Part</w:t>
      </w:r>
      <w:r w:rsidR="00830045" w:rsidRPr="006C169F">
        <w:t> </w:t>
      </w:r>
      <w:r w:rsidRPr="006C169F">
        <w:t>VA investment if the investment is a qualifying security (within the meaning of Division</w:t>
      </w:r>
      <w:r w:rsidR="006C169F">
        <w:t> </w:t>
      </w:r>
      <w:r w:rsidRPr="006C169F">
        <w:t>16E of Part</w:t>
      </w:r>
      <w:r w:rsidR="00830045" w:rsidRPr="006C169F">
        <w:t> </w:t>
      </w:r>
      <w:r w:rsidRPr="006C169F">
        <w:t xml:space="preserve">III of the </w:t>
      </w:r>
      <w:r w:rsidRPr="006C169F">
        <w:rPr>
          <w:i/>
        </w:rPr>
        <w:t xml:space="preserve">Income Tax Assessment Act 1936 </w:t>
      </w:r>
      <w:r w:rsidRPr="006C169F">
        <w:t>(about gains accruing on securities)) and:</w:t>
      </w:r>
    </w:p>
    <w:p w:rsidR="00781467" w:rsidRPr="006C169F" w:rsidRDefault="00781467" w:rsidP="00781467">
      <w:pPr>
        <w:pStyle w:val="paragraph"/>
      </w:pPr>
      <w:r w:rsidRPr="006C169F">
        <w:tab/>
        <w:t>(a)</w:t>
      </w:r>
      <w:r w:rsidRPr="006C169F">
        <w:tab/>
        <w:t>is of a kind mentioned in item</w:t>
      </w:r>
      <w:r w:rsidR="006C169F">
        <w:t> </w:t>
      </w:r>
      <w:r w:rsidRPr="006C169F">
        <w:t>1 or 2 of the table in subsection</w:t>
      </w:r>
      <w:r w:rsidR="006C169F">
        <w:t> </w:t>
      </w:r>
      <w:r w:rsidRPr="006C169F">
        <w:t>202D(1) of that Act; or</w:t>
      </w:r>
    </w:p>
    <w:p w:rsidR="00781467" w:rsidRPr="006C169F" w:rsidRDefault="00781467" w:rsidP="00781467">
      <w:pPr>
        <w:pStyle w:val="paragraph"/>
      </w:pPr>
      <w:r w:rsidRPr="006C169F">
        <w:lastRenderedPageBreak/>
        <w:tab/>
        <w:t>(b)</w:t>
      </w:r>
      <w:r w:rsidRPr="006C169F">
        <w:tab/>
        <w:t>is of a kind mentioned in item</w:t>
      </w:r>
      <w:r w:rsidR="006C169F">
        <w:t> </w:t>
      </w:r>
      <w:r w:rsidRPr="006C169F">
        <w:t>3 of that table and is non</w:t>
      </w:r>
      <w:r w:rsidR="006C169F">
        <w:noBreakHyphen/>
      </w:r>
      <w:r w:rsidRPr="006C169F">
        <w:t>transferable.</w:t>
      </w:r>
    </w:p>
    <w:p w:rsidR="00781467" w:rsidRPr="006C169F" w:rsidRDefault="00781467" w:rsidP="00781467">
      <w:pPr>
        <w:pStyle w:val="notetext"/>
      </w:pPr>
      <w:r w:rsidRPr="006C169F">
        <w:t>Note:</w:t>
      </w:r>
      <w:r w:rsidRPr="006C169F">
        <w:tab/>
        <w:t>Section</w:t>
      </w:r>
      <w:r w:rsidR="006C169F">
        <w:t> </w:t>
      </w:r>
      <w:r w:rsidRPr="006C169F">
        <w:t xml:space="preserve">202D of the </w:t>
      </w:r>
      <w:r w:rsidRPr="006C169F">
        <w:rPr>
          <w:i/>
        </w:rPr>
        <w:t>Income Tax Assessment Act 1936</w:t>
      </w:r>
      <w:r w:rsidRPr="006C169F">
        <w:t xml:space="preserve"> lists the investments in connection with which tax file numbers are to be quoted.</w:t>
      </w:r>
    </w:p>
    <w:p w:rsidR="00781467" w:rsidRPr="006C169F" w:rsidRDefault="00781467" w:rsidP="00781467">
      <w:pPr>
        <w:pStyle w:val="subsection"/>
      </w:pPr>
      <w:r w:rsidRPr="006C169F">
        <w:tab/>
        <w:t>(2)</w:t>
      </w:r>
      <w:r w:rsidRPr="006C169F">
        <w:tab/>
        <w:t>Section</w:t>
      </w:r>
      <w:r w:rsidR="006C169F">
        <w:t> </w:t>
      </w:r>
      <w:r w:rsidRPr="006C169F">
        <w:t>12</w:t>
      </w:r>
      <w:r w:rsidR="006C169F">
        <w:noBreakHyphen/>
      </w:r>
      <w:r w:rsidRPr="006C169F">
        <w:t>140 applies to the payment only to the extent that is covered by one or both of these paragraphs:</w:t>
      </w:r>
    </w:p>
    <w:p w:rsidR="00781467" w:rsidRPr="006C169F" w:rsidRDefault="00781467" w:rsidP="00781467">
      <w:pPr>
        <w:pStyle w:val="paragraph"/>
      </w:pPr>
      <w:r w:rsidRPr="006C169F">
        <w:tab/>
        <w:t>(a)</w:t>
      </w:r>
      <w:r w:rsidRPr="006C169F">
        <w:tab/>
        <w:t>so much of the payment as consists of periodic interest (within the meaning of Division</w:t>
      </w:r>
      <w:r w:rsidR="006C169F">
        <w:t> </w:t>
      </w:r>
      <w:r w:rsidRPr="006C169F">
        <w:t>16E of Part</w:t>
      </w:r>
      <w:r w:rsidR="00830045" w:rsidRPr="006C169F">
        <w:t> </w:t>
      </w:r>
      <w:r w:rsidRPr="006C169F">
        <w:t xml:space="preserve">III of the </w:t>
      </w:r>
      <w:r w:rsidRPr="006C169F">
        <w:rPr>
          <w:i/>
        </w:rPr>
        <w:t>Income Tax Assessment Act 1936</w:t>
      </w:r>
      <w:r w:rsidRPr="006C169F">
        <w:t>);</w:t>
      </w:r>
    </w:p>
    <w:p w:rsidR="00781467" w:rsidRPr="006C169F" w:rsidRDefault="00781467" w:rsidP="00781467">
      <w:pPr>
        <w:pStyle w:val="paragraph"/>
      </w:pPr>
      <w:r w:rsidRPr="006C169F">
        <w:tab/>
        <w:t>(b)</w:t>
      </w:r>
      <w:r w:rsidRPr="006C169F">
        <w:tab/>
        <w:t xml:space="preserve">if the payment became payable at the end of the term (within the meaning of that Division) of the investment—so much of the payment as does </w:t>
      </w:r>
      <w:r w:rsidRPr="006C169F">
        <w:rPr>
          <w:i/>
          <w:iCs/>
        </w:rPr>
        <w:t>not</w:t>
      </w:r>
      <w:r w:rsidRPr="006C169F">
        <w:t xml:space="preserve"> exceed what section</w:t>
      </w:r>
      <w:r w:rsidR="006C169F">
        <w:t> </w:t>
      </w:r>
      <w:r w:rsidRPr="006C169F">
        <w:t xml:space="preserve">159GQ of that Act would include in the </w:t>
      </w:r>
      <w:r w:rsidR="006C169F" w:rsidRPr="006C169F">
        <w:rPr>
          <w:position w:val="6"/>
          <w:sz w:val="16"/>
          <w:szCs w:val="16"/>
        </w:rPr>
        <w:t>*</w:t>
      </w:r>
      <w:r w:rsidRPr="006C169F">
        <w:t>investor’s assessable income for the income year in which that term ended.</w:t>
      </w:r>
    </w:p>
    <w:p w:rsidR="00781467" w:rsidRPr="006C169F" w:rsidRDefault="00781467" w:rsidP="00781467">
      <w:pPr>
        <w:pStyle w:val="notetext"/>
      </w:pPr>
      <w:r w:rsidRPr="006C169F">
        <w:t>Note:</w:t>
      </w:r>
      <w:r w:rsidRPr="006C169F">
        <w:tab/>
        <w:t>This limitation ensures that an amount is not withheld from payment of an amount in respect of which TFN withholding tax is payable. See Subdivision</w:t>
      </w:r>
      <w:r w:rsidR="006C169F">
        <w:t> </w:t>
      </w:r>
      <w:r w:rsidRPr="006C169F">
        <w:t>14</w:t>
      </w:r>
      <w:r w:rsidR="006C169F">
        <w:noBreakHyphen/>
      </w:r>
      <w:r w:rsidRPr="006C169F">
        <w:t>B.</w:t>
      </w:r>
    </w:p>
    <w:p w:rsidR="00781467" w:rsidRPr="006C169F" w:rsidRDefault="00781467" w:rsidP="00781467">
      <w:pPr>
        <w:pStyle w:val="subsection"/>
      </w:pPr>
      <w:r w:rsidRPr="006C169F">
        <w:tab/>
        <w:t>(3)</w:t>
      </w:r>
      <w:r w:rsidRPr="006C169F">
        <w:tab/>
        <w:t>The adoption (under section</w:t>
      </w:r>
      <w:r w:rsidR="006C169F">
        <w:t> </w:t>
      </w:r>
      <w:r w:rsidRPr="006C169F">
        <w:t xml:space="preserve">18 of the </w:t>
      </w:r>
      <w:r w:rsidRPr="006C169F">
        <w:rPr>
          <w:i/>
        </w:rPr>
        <w:t>Income Tax Assessment Act 1936</w:t>
      </w:r>
      <w:r w:rsidRPr="006C169F">
        <w:t>) of an accounting period ending on a day other than 30</w:t>
      </w:r>
      <w:r w:rsidR="006C169F">
        <w:t> </w:t>
      </w:r>
      <w:r w:rsidRPr="006C169F">
        <w:t>June is disregarded for the purposes of:</w:t>
      </w:r>
    </w:p>
    <w:p w:rsidR="00781467" w:rsidRPr="006C169F" w:rsidRDefault="00781467" w:rsidP="00781467">
      <w:pPr>
        <w:pStyle w:val="paragraph"/>
      </w:pPr>
      <w:r w:rsidRPr="006C169F">
        <w:tab/>
        <w:t>(a)</w:t>
      </w:r>
      <w:r w:rsidRPr="006C169F">
        <w:tab/>
      </w:r>
      <w:r w:rsidR="006C169F">
        <w:t>paragraph (</w:t>
      </w:r>
      <w:r w:rsidRPr="006C169F">
        <w:t>2)(b) of this section; and</w:t>
      </w:r>
    </w:p>
    <w:p w:rsidR="00781467" w:rsidRPr="006C169F" w:rsidRDefault="00781467" w:rsidP="00781467">
      <w:pPr>
        <w:pStyle w:val="paragraph"/>
      </w:pPr>
      <w:r w:rsidRPr="006C169F">
        <w:tab/>
        <w:t>(b)</w:t>
      </w:r>
      <w:r w:rsidRPr="006C169F">
        <w:tab/>
        <w:t>the application of Division</w:t>
      </w:r>
      <w:r w:rsidR="006C169F">
        <w:t> </w:t>
      </w:r>
      <w:r w:rsidRPr="006C169F">
        <w:t>16E of Part</w:t>
      </w:r>
      <w:r w:rsidR="00830045" w:rsidRPr="006C169F">
        <w:t> </w:t>
      </w:r>
      <w:r w:rsidRPr="006C169F">
        <w:t>III of that Act for the purposes of that paragraph.</w:t>
      </w:r>
    </w:p>
    <w:p w:rsidR="00EF2BF5" w:rsidRPr="006C169F" w:rsidRDefault="00EF2BF5" w:rsidP="00EF2BF5">
      <w:pPr>
        <w:pStyle w:val="ActHead5"/>
      </w:pPr>
      <w:bookmarkStart w:id="43" w:name="_Toc447708442"/>
      <w:r w:rsidRPr="006C169F">
        <w:rPr>
          <w:rStyle w:val="CharSectno"/>
        </w:rPr>
        <w:t>12</w:t>
      </w:r>
      <w:r w:rsidR="006C169F" w:rsidRPr="006C169F">
        <w:rPr>
          <w:rStyle w:val="CharSectno"/>
        </w:rPr>
        <w:noBreakHyphen/>
      </w:r>
      <w:r w:rsidRPr="006C169F">
        <w:rPr>
          <w:rStyle w:val="CharSectno"/>
        </w:rPr>
        <w:t>155</w:t>
      </w:r>
      <w:r w:rsidRPr="006C169F">
        <w:t xml:space="preserve">  When investor may quote ABN as alternative</w:t>
      </w:r>
      <w:bookmarkEnd w:id="43"/>
    </w:p>
    <w:p w:rsidR="00EF2BF5" w:rsidRPr="006C169F" w:rsidRDefault="00EF2BF5" w:rsidP="00B17D6F">
      <w:pPr>
        <w:pStyle w:val="subsection"/>
      </w:pPr>
      <w:r w:rsidRPr="006C169F">
        <w:tab/>
      </w:r>
      <w:r w:rsidRPr="006C169F">
        <w:tab/>
        <w:t>Section</w:t>
      </w:r>
      <w:r w:rsidR="006C169F">
        <w:t> </w:t>
      </w:r>
      <w:r w:rsidRPr="006C169F">
        <w:t>12</w:t>
      </w:r>
      <w:r w:rsidR="006C169F">
        <w:noBreakHyphen/>
      </w:r>
      <w:r w:rsidRPr="006C169F">
        <w:t>140 or 12</w:t>
      </w:r>
      <w:r w:rsidR="006C169F">
        <w:noBreakHyphen/>
      </w:r>
      <w:r w:rsidRPr="006C169F">
        <w:t>145 does not require an amount to be withheld if:</w:t>
      </w:r>
    </w:p>
    <w:p w:rsidR="00EF2BF5" w:rsidRPr="006C169F" w:rsidRDefault="00EF2BF5" w:rsidP="00EF2BF5">
      <w:pPr>
        <w:pStyle w:val="paragraph"/>
      </w:pPr>
      <w:r w:rsidRPr="006C169F">
        <w:tab/>
        <w:t>(a)</w:t>
      </w:r>
      <w:r w:rsidRPr="006C169F">
        <w:tab/>
        <w:t xml:space="preserve">the other entity made the investment in the course or furtherance of an </w:t>
      </w:r>
      <w:r w:rsidR="006C169F" w:rsidRPr="006C169F">
        <w:rPr>
          <w:position w:val="6"/>
          <w:sz w:val="16"/>
        </w:rPr>
        <w:t>*</w:t>
      </w:r>
      <w:r w:rsidRPr="006C169F">
        <w:t xml:space="preserve">enterprise </w:t>
      </w:r>
      <w:r w:rsidR="006C169F" w:rsidRPr="006C169F">
        <w:rPr>
          <w:position w:val="6"/>
          <w:sz w:val="16"/>
        </w:rPr>
        <w:t>*</w:t>
      </w:r>
      <w:r w:rsidRPr="006C169F">
        <w:t>carried on by it; and</w:t>
      </w:r>
    </w:p>
    <w:p w:rsidR="00EF2BF5" w:rsidRPr="006C169F" w:rsidRDefault="00EF2BF5" w:rsidP="00EF2BF5">
      <w:pPr>
        <w:pStyle w:val="paragraph"/>
      </w:pPr>
      <w:r w:rsidRPr="006C169F">
        <w:tab/>
        <w:t>(b)</w:t>
      </w:r>
      <w:r w:rsidRPr="006C169F">
        <w:tab/>
        <w:t xml:space="preserve">the other entity has an </w:t>
      </w:r>
      <w:r w:rsidR="006C169F" w:rsidRPr="006C169F">
        <w:rPr>
          <w:position w:val="6"/>
          <w:sz w:val="16"/>
        </w:rPr>
        <w:t>*</w:t>
      </w:r>
      <w:r w:rsidRPr="006C169F">
        <w:t xml:space="preserve">ABN, and has </w:t>
      </w:r>
      <w:r w:rsidR="006C169F" w:rsidRPr="006C169F">
        <w:rPr>
          <w:position w:val="6"/>
          <w:sz w:val="16"/>
        </w:rPr>
        <w:t>*</w:t>
      </w:r>
      <w:r w:rsidRPr="006C169F">
        <w:t>quoted it to the investment body, by the time referred to in paragraph</w:t>
      </w:r>
      <w:r w:rsidR="006C169F">
        <w:t> </w:t>
      </w:r>
      <w:r w:rsidRPr="006C169F">
        <w:t>12</w:t>
      </w:r>
      <w:r w:rsidR="006C169F">
        <w:noBreakHyphen/>
      </w:r>
      <w:r w:rsidRPr="006C169F">
        <w:t>140(1)(b) or (c).</w:t>
      </w:r>
    </w:p>
    <w:p w:rsidR="00EF2BF5" w:rsidRPr="006C169F" w:rsidRDefault="00EF2BF5" w:rsidP="00EF2BF5">
      <w:pPr>
        <w:pStyle w:val="ActHead5"/>
      </w:pPr>
      <w:bookmarkStart w:id="44" w:name="_Toc447708443"/>
      <w:r w:rsidRPr="006C169F">
        <w:rPr>
          <w:rStyle w:val="CharSectno"/>
        </w:rPr>
        <w:lastRenderedPageBreak/>
        <w:t>12</w:t>
      </w:r>
      <w:r w:rsidR="006C169F" w:rsidRPr="006C169F">
        <w:rPr>
          <w:rStyle w:val="CharSectno"/>
        </w:rPr>
        <w:noBreakHyphen/>
      </w:r>
      <w:r w:rsidRPr="006C169F">
        <w:rPr>
          <w:rStyle w:val="CharSectno"/>
        </w:rPr>
        <w:t>160</w:t>
      </w:r>
      <w:r w:rsidRPr="006C169F">
        <w:t xml:space="preserve">  Investment body unaware that exemption from quoting TFN has stopped applying</w:t>
      </w:r>
      <w:bookmarkEnd w:id="44"/>
    </w:p>
    <w:p w:rsidR="00EF2BF5" w:rsidRPr="006C169F" w:rsidRDefault="00EF2BF5" w:rsidP="00B17D6F">
      <w:pPr>
        <w:pStyle w:val="subsection"/>
      </w:pPr>
      <w:r w:rsidRPr="006C169F">
        <w:tab/>
      </w:r>
      <w:r w:rsidRPr="006C169F">
        <w:tab/>
        <w:t>Section</w:t>
      </w:r>
      <w:r w:rsidR="006C169F">
        <w:t> </w:t>
      </w:r>
      <w:r w:rsidRPr="006C169F">
        <w:t>12</w:t>
      </w:r>
      <w:r w:rsidR="006C169F">
        <w:noBreakHyphen/>
      </w:r>
      <w:r w:rsidRPr="006C169F">
        <w:t>140 or 12</w:t>
      </w:r>
      <w:r w:rsidR="006C169F">
        <w:noBreakHyphen/>
      </w:r>
      <w:r w:rsidRPr="006C169F">
        <w:t>145 does not require an amount to be withheld if:</w:t>
      </w:r>
    </w:p>
    <w:p w:rsidR="00EF2BF5" w:rsidRPr="006C169F" w:rsidRDefault="00EF2BF5" w:rsidP="00EF2BF5">
      <w:pPr>
        <w:pStyle w:val="paragraph"/>
      </w:pPr>
      <w:r w:rsidRPr="006C169F">
        <w:tab/>
        <w:t>(a)</w:t>
      </w:r>
      <w:r w:rsidRPr="006C169F">
        <w:tab/>
        <w:t>a provision of Division</w:t>
      </w:r>
      <w:r w:rsidR="006C169F">
        <w:t> </w:t>
      </w:r>
      <w:r w:rsidRPr="006C169F">
        <w:t>5 of Part</w:t>
      </w:r>
      <w:r w:rsidR="00830045" w:rsidRPr="006C169F">
        <w:t> </w:t>
      </w:r>
      <w:r w:rsidRPr="006C169F">
        <w:t xml:space="preserve">VA of the </w:t>
      </w:r>
      <w:r w:rsidRPr="006C169F">
        <w:rPr>
          <w:i/>
        </w:rPr>
        <w:t>Income Tax Assessment Act 1936</w:t>
      </w:r>
      <w:r w:rsidRPr="006C169F">
        <w:t xml:space="preserve"> has applied to the other entity in relation to the investment, but no longer applies when the payment is made; and</w:t>
      </w:r>
    </w:p>
    <w:p w:rsidR="00EF2BF5" w:rsidRPr="006C169F" w:rsidRDefault="00EF2BF5" w:rsidP="00EF2BF5">
      <w:pPr>
        <w:pStyle w:val="paragraph"/>
      </w:pPr>
      <w:r w:rsidRPr="006C169F">
        <w:tab/>
        <w:t>(b)</w:t>
      </w:r>
      <w:r w:rsidRPr="006C169F">
        <w:tab/>
        <w:t xml:space="preserve">when the payment is made, the </w:t>
      </w:r>
      <w:r w:rsidR="006C169F" w:rsidRPr="006C169F">
        <w:rPr>
          <w:position w:val="6"/>
          <w:sz w:val="16"/>
        </w:rPr>
        <w:t>*</w:t>
      </w:r>
      <w:r w:rsidRPr="006C169F">
        <w:t>investment body has not been informed of anything that resulted in the provision no longer applying.</w:t>
      </w:r>
    </w:p>
    <w:p w:rsidR="00EF2BF5" w:rsidRPr="006C169F" w:rsidRDefault="00EF2BF5" w:rsidP="00EF2BF5">
      <w:pPr>
        <w:pStyle w:val="notetext"/>
      </w:pPr>
      <w:r w:rsidRPr="006C169F">
        <w:t>Note:</w:t>
      </w:r>
      <w:r w:rsidRPr="006C169F">
        <w:tab/>
        <w:t>Division</w:t>
      </w:r>
      <w:r w:rsidR="006C169F">
        <w:t> </w:t>
      </w:r>
      <w:r w:rsidRPr="006C169F">
        <w:t>5 of Part</w:t>
      </w:r>
      <w:r w:rsidR="00830045" w:rsidRPr="006C169F">
        <w:t> </w:t>
      </w:r>
      <w:r w:rsidRPr="006C169F">
        <w:t>VA of that Act provides, in certain cases, that even though an entity has not quoted its tax file number it is taken to have done so.</w:t>
      </w:r>
    </w:p>
    <w:p w:rsidR="00EF2BF5" w:rsidRPr="006C169F" w:rsidRDefault="00EF2BF5" w:rsidP="00EF2BF5">
      <w:pPr>
        <w:pStyle w:val="ActHead5"/>
      </w:pPr>
      <w:bookmarkStart w:id="45" w:name="_Toc447708444"/>
      <w:r w:rsidRPr="006C169F">
        <w:rPr>
          <w:rStyle w:val="CharSectno"/>
        </w:rPr>
        <w:t>12</w:t>
      </w:r>
      <w:r w:rsidR="006C169F" w:rsidRPr="006C169F">
        <w:rPr>
          <w:rStyle w:val="CharSectno"/>
        </w:rPr>
        <w:noBreakHyphen/>
      </w:r>
      <w:r w:rsidRPr="006C169F">
        <w:rPr>
          <w:rStyle w:val="CharSectno"/>
        </w:rPr>
        <w:t>165</w:t>
      </w:r>
      <w:r w:rsidRPr="006C169F">
        <w:t xml:space="preserve">  Exception for fully franked dividend</w:t>
      </w:r>
      <w:bookmarkEnd w:id="45"/>
    </w:p>
    <w:p w:rsidR="00EF2BF5" w:rsidRPr="006C169F" w:rsidRDefault="00EF2BF5" w:rsidP="00B17D6F">
      <w:pPr>
        <w:pStyle w:val="subsection"/>
      </w:pPr>
      <w:r w:rsidRPr="006C169F">
        <w:tab/>
      </w:r>
      <w:r w:rsidRPr="006C169F">
        <w:tab/>
        <w:t>Section</w:t>
      </w:r>
      <w:r w:rsidR="006C169F">
        <w:t> </w:t>
      </w:r>
      <w:r w:rsidRPr="006C169F">
        <w:t>12</w:t>
      </w:r>
      <w:r w:rsidR="006C169F">
        <w:noBreakHyphen/>
      </w:r>
      <w:r w:rsidRPr="006C169F">
        <w:t>140 does not require an amount to be withheld if:</w:t>
      </w:r>
    </w:p>
    <w:p w:rsidR="00EF2BF5" w:rsidRPr="006C169F" w:rsidRDefault="00EF2BF5" w:rsidP="00EF2BF5">
      <w:pPr>
        <w:pStyle w:val="paragraph"/>
      </w:pPr>
      <w:r w:rsidRPr="006C169F">
        <w:tab/>
        <w:t>(a)</w:t>
      </w:r>
      <w:r w:rsidRPr="006C169F">
        <w:tab/>
        <w:t xml:space="preserve">the investment consists of </w:t>
      </w:r>
      <w:r w:rsidR="006C169F" w:rsidRPr="006C169F">
        <w:rPr>
          <w:position w:val="6"/>
          <w:sz w:val="16"/>
        </w:rPr>
        <w:t>*</w:t>
      </w:r>
      <w:r w:rsidRPr="006C169F">
        <w:t>shares in a public company (as defined in section</w:t>
      </w:r>
      <w:r w:rsidR="006C169F">
        <w:t> </w:t>
      </w:r>
      <w:r w:rsidRPr="006C169F">
        <w:t xml:space="preserve">202A of the </w:t>
      </w:r>
      <w:r w:rsidRPr="006C169F">
        <w:rPr>
          <w:i/>
        </w:rPr>
        <w:t>Income Tax Assessment Act 1936</w:t>
      </w:r>
      <w:r w:rsidRPr="006C169F">
        <w:t>); and</w:t>
      </w:r>
    </w:p>
    <w:p w:rsidR="00EF2BF5" w:rsidRPr="006C169F" w:rsidRDefault="00EF2BF5" w:rsidP="00EF2BF5">
      <w:pPr>
        <w:pStyle w:val="paragraph"/>
      </w:pPr>
      <w:r w:rsidRPr="006C169F">
        <w:tab/>
        <w:t>(b)</w:t>
      </w:r>
      <w:r w:rsidRPr="006C169F">
        <w:tab/>
        <w:t xml:space="preserve">the payment is a </w:t>
      </w:r>
      <w:r w:rsidR="006C169F" w:rsidRPr="006C169F">
        <w:rPr>
          <w:position w:val="6"/>
          <w:sz w:val="16"/>
        </w:rPr>
        <w:t>*</w:t>
      </w:r>
      <w:r w:rsidRPr="006C169F">
        <w:t>distribution that has been franked in accordance with section</w:t>
      </w:r>
      <w:r w:rsidR="006C169F">
        <w:t> </w:t>
      </w:r>
      <w:r w:rsidRPr="006C169F">
        <w:t>202</w:t>
      </w:r>
      <w:r w:rsidR="006C169F">
        <w:noBreakHyphen/>
      </w:r>
      <w:r w:rsidRPr="006C169F">
        <w:t xml:space="preserve">5 of the </w:t>
      </w:r>
      <w:r w:rsidRPr="006C169F">
        <w:rPr>
          <w:i/>
        </w:rPr>
        <w:t>Income Tax Assessment Act 1997</w:t>
      </w:r>
      <w:r w:rsidRPr="006C169F">
        <w:t>; and</w:t>
      </w:r>
    </w:p>
    <w:p w:rsidR="00EF2BF5" w:rsidRPr="006C169F" w:rsidRDefault="00EF2BF5" w:rsidP="00EF2BF5">
      <w:pPr>
        <w:pStyle w:val="paragraph"/>
      </w:pPr>
      <w:r w:rsidRPr="006C169F">
        <w:tab/>
        <w:t>(c)</w:t>
      </w:r>
      <w:r w:rsidRPr="006C169F">
        <w:tab/>
        <w:t xml:space="preserve">the </w:t>
      </w:r>
      <w:r w:rsidR="006C169F" w:rsidRPr="006C169F">
        <w:rPr>
          <w:position w:val="6"/>
          <w:sz w:val="16"/>
        </w:rPr>
        <w:t>*</w:t>
      </w:r>
      <w:r w:rsidRPr="006C169F">
        <w:t>franking percentage for the distribution is 100%.</w:t>
      </w:r>
    </w:p>
    <w:p w:rsidR="00EF2BF5" w:rsidRPr="006C169F" w:rsidRDefault="00EF2BF5" w:rsidP="00EF2BF5">
      <w:pPr>
        <w:pStyle w:val="ActHead5"/>
      </w:pPr>
      <w:bookmarkStart w:id="46" w:name="_Toc447708445"/>
      <w:r w:rsidRPr="006C169F">
        <w:rPr>
          <w:rStyle w:val="CharSectno"/>
        </w:rPr>
        <w:t>12</w:t>
      </w:r>
      <w:r w:rsidR="006C169F" w:rsidRPr="006C169F">
        <w:rPr>
          <w:rStyle w:val="CharSectno"/>
        </w:rPr>
        <w:noBreakHyphen/>
      </w:r>
      <w:r w:rsidRPr="006C169F">
        <w:rPr>
          <w:rStyle w:val="CharSectno"/>
        </w:rPr>
        <w:t>170</w:t>
      </w:r>
      <w:r w:rsidRPr="006C169F">
        <w:t xml:space="preserve">  Exception for payments below thresholds set by regulations</w:t>
      </w:r>
      <w:bookmarkEnd w:id="46"/>
    </w:p>
    <w:p w:rsidR="00EF2BF5" w:rsidRPr="006C169F" w:rsidRDefault="00EF2BF5" w:rsidP="00B17D6F">
      <w:pPr>
        <w:pStyle w:val="subsection"/>
      </w:pPr>
      <w:r w:rsidRPr="006C169F">
        <w:tab/>
        <w:t>(1)</w:t>
      </w:r>
      <w:r w:rsidRPr="006C169F">
        <w:tab/>
        <w:t>Section</w:t>
      </w:r>
      <w:r w:rsidR="006C169F">
        <w:t> </w:t>
      </w:r>
      <w:r w:rsidRPr="006C169F">
        <w:t>12</w:t>
      </w:r>
      <w:r w:rsidR="006C169F">
        <w:noBreakHyphen/>
      </w:r>
      <w:r w:rsidRPr="006C169F">
        <w:t>140 or 12</w:t>
      </w:r>
      <w:r w:rsidR="006C169F">
        <w:noBreakHyphen/>
      </w:r>
      <w:r w:rsidRPr="006C169F">
        <w:t>145 does not require an amount to be withheld if the payment is less than the amount worked out under the regulations.</w:t>
      </w:r>
    </w:p>
    <w:p w:rsidR="00EF2BF5" w:rsidRPr="006C169F" w:rsidRDefault="00EF2BF5" w:rsidP="00B17D6F">
      <w:pPr>
        <w:pStyle w:val="subsection"/>
      </w:pPr>
      <w:r w:rsidRPr="006C169F">
        <w:tab/>
        <w:t>(2)</w:t>
      </w:r>
      <w:r w:rsidRPr="006C169F">
        <w:tab/>
        <w:t>Regulations made for the purposes of this section may deal differently with different payments.</w:t>
      </w:r>
    </w:p>
    <w:p w:rsidR="006429FF" w:rsidRPr="006C169F" w:rsidRDefault="006429FF" w:rsidP="006429FF">
      <w:pPr>
        <w:pStyle w:val="ActHead4"/>
      </w:pPr>
      <w:bookmarkStart w:id="47" w:name="_Toc447708446"/>
      <w:r w:rsidRPr="006C169F">
        <w:rPr>
          <w:rStyle w:val="CharSubdNo"/>
        </w:rPr>
        <w:lastRenderedPageBreak/>
        <w:t>Payment of income of closely held trust where TFN not quot</w:t>
      </w:r>
      <w:r w:rsidRPr="006C169F">
        <w:rPr>
          <w:rStyle w:val="CharSubdText"/>
        </w:rPr>
        <w:t>e</w:t>
      </w:r>
      <w:r w:rsidRPr="006C169F">
        <w:t>d</w:t>
      </w:r>
      <w:bookmarkEnd w:id="47"/>
    </w:p>
    <w:p w:rsidR="006429FF" w:rsidRPr="006C169F" w:rsidRDefault="006429FF" w:rsidP="006429FF">
      <w:pPr>
        <w:pStyle w:val="ActHead5"/>
      </w:pPr>
      <w:bookmarkStart w:id="48" w:name="_Toc447708447"/>
      <w:r w:rsidRPr="006C169F">
        <w:rPr>
          <w:rStyle w:val="CharSectno"/>
        </w:rPr>
        <w:t>12</w:t>
      </w:r>
      <w:r w:rsidR="006C169F" w:rsidRPr="006C169F">
        <w:rPr>
          <w:rStyle w:val="CharSectno"/>
        </w:rPr>
        <w:noBreakHyphen/>
      </w:r>
      <w:r w:rsidRPr="006C169F">
        <w:rPr>
          <w:rStyle w:val="CharSectno"/>
        </w:rPr>
        <w:t>175</w:t>
      </w:r>
      <w:r w:rsidRPr="006C169F">
        <w:t xml:space="preserve">  Trustee distributes income of closely held trust</w:t>
      </w:r>
      <w:bookmarkEnd w:id="48"/>
    </w:p>
    <w:p w:rsidR="006429FF" w:rsidRPr="006C169F" w:rsidRDefault="006429FF" w:rsidP="006429FF">
      <w:pPr>
        <w:pStyle w:val="SubsectionHead"/>
        <w:ind w:left="1440" w:hanging="306"/>
      </w:pPr>
      <w:r w:rsidRPr="006C169F">
        <w:t>Scope</w:t>
      </w:r>
    </w:p>
    <w:p w:rsidR="006429FF" w:rsidRPr="006C169F" w:rsidRDefault="006429FF" w:rsidP="006429FF">
      <w:pPr>
        <w:pStyle w:val="subsection"/>
      </w:pPr>
      <w:r w:rsidRPr="006C169F">
        <w:tab/>
        <w:t>(1)</w:t>
      </w:r>
      <w:r w:rsidRPr="006C169F">
        <w:tab/>
        <w:t>This section applies if:</w:t>
      </w:r>
    </w:p>
    <w:p w:rsidR="006429FF" w:rsidRPr="006C169F" w:rsidRDefault="006429FF" w:rsidP="006429FF">
      <w:pPr>
        <w:pStyle w:val="paragraph"/>
      </w:pPr>
      <w:r w:rsidRPr="006C169F">
        <w:tab/>
        <w:t>(a)</w:t>
      </w:r>
      <w:r w:rsidRPr="006C169F">
        <w:tab/>
        <w:t xml:space="preserve">the trustee of a trust makes a distribution to a beneficiary of the trust at a time (the </w:t>
      </w:r>
      <w:r w:rsidRPr="006C169F">
        <w:rPr>
          <w:b/>
          <w:i/>
        </w:rPr>
        <w:t>distribution time</w:t>
      </w:r>
      <w:r w:rsidRPr="006C169F">
        <w:t>) during an income year of the trust; and</w:t>
      </w:r>
    </w:p>
    <w:p w:rsidR="006429FF" w:rsidRPr="006C169F" w:rsidRDefault="006429FF" w:rsidP="006429FF">
      <w:pPr>
        <w:pStyle w:val="paragraph"/>
      </w:pPr>
      <w:r w:rsidRPr="006C169F">
        <w:tab/>
        <w:t>(b)</w:t>
      </w:r>
      <w:r w:rsidRPr="006C169F">
        <w:tab/>
        <w:t xml:space="preserve">some or all of the distribution is from the </w:t>
      </w:r>
      <w:r w:rsidR="006C169F" w:rsidRPr="006C169F">
        <w:rPr>
          <w:position w:val="6"/>
          <w:sz w:val="16"/>
        </w:rPr>
        <w:t>*</w:t>
      </w:r>
      <w:r w:rsidRPr="006C169F">
        <w:t xml:space="preserve">ordinary income or </w:t>
      </w:r>
      <w:r w:rsidR="006C169F" w:rsidRPr="006C169F">
        <w:rPr>
          <w:position w:val="6"/>
          <w:sz w:val="16"/>
        </w:rPr>
        <w:t>*</w:t>
      </w:r>
      <w:r w:rsidRPr="006C169F">
        <w:t>statutory income of the trust; and</w:t>
      </w:r>
    </w:p>
    <w:p w:rsidR="006429FF" w:rsidRPr="006C169F" w:rsidRDefault="006429FF" w:rsidP="006429FF">
      <w:pPr>
        <w:pStyle w:val="paragraph"/>
      </w:pPr>
      <w:r w:rsidRPr="006C169F">
        <w:tab/>
        <w:t>(c)</w:t>
      </w:r>
      <w:r w:rsidRPr="006C169F">
        <w:tab/>
        <w:t>the trust is:</w:t>
      </w:r>
    </w:p>
    <w:p w:rsidR="006429FF" w:rsidRPr="006C169F" w:rsidRDefault="006429FF" w:rsidP="006429FF">
      <w:pPr>
        <w:pStyle w:val="paragraphsub"/>
      </w:pPr>
      <w:r w:rsidRPr="006C169F">
        <w:tab/>
        <w:t>(i)</w:t>
      </w:r>
      <w:r w:rsidRPr="006C169F">
        <w:tab/>
        <w:t>a resident trust estate (within the meaning of subsection</w:t>
      </w:r>
      <w:r w:rsidR="006C169F">
        <w:t> </w:t>
      </w:r>
      <w:r w:rsidRPr="006C169F">
        <w:t xml:space="preserve">95(2) of the </w:t>
      </w:r>
      <w:r w:rsidRPr="006C169F">
        <w:rPr>
          <w:i/>
        </w:rPr>
        <w:t>Income Tax Assessment Act 1936</w:t>
      </w:r>
      <w:r w:rsidRPr="006C169F">
        <w:t>) in relation to the income year; and</w:t>
      </w:r>
    </w:p>
    <w:p w:rsidR="006429FF" w:rsidRPr="006C169F" w:rsidRDefault="006429FF" w:rsidP="006429FF">
      <w:pPr>
        <w:pStyle w:val="paragraphsub"/>
      </w:pPr>
      <w:r w:rsidRPr="006C169F">
        <w:tab/>
        <w:t>(ii)</w:t>
      </w:r>
      <w:r w:rsidRPr="006C169F">
        <w:tab/>
        <w:t>a closely held trust (within the meaning of section</w:t>
      </w:r>
      <w:r w:rsidR="006C169F">
        <w:t> </w:t>
      </w:r>
      <w:r w:rsidRPr="006C169F">
        <w:t xml:space="preserve">102UC of that Act, disregarding </w:t>
      </w:r>
      <w:r w:rsidR="006C169F">
        <w:t>paragraphs (</w:t>
      </w:r>
      <w:r w:rsidRPr="006C169F">
        <w:t xml:space="preserve">c), (d) and (e) of the definition of </w:t>
      </w:r>
      <w:r w:rsidRPr="006C169F">
        <w:rPr>
          <w:b/>
          <w:i/>
        </w:rPr>
        <w:t>excluded trust</w:t>
      </w:r>
      <w:r w:rsidRPr="006C169F">
        <w:t xml:space="preserve"> in </w:t>
      </w:r>
      <w:r w:rsidR="006C169F">
        <w:t>subsection (</w:t>
      </w:r>
      <w:r w:rsidRPr="006C169F">
        <w:t>4) of that section); and</w:t>
      </w:r>
    </w:p>
    <w:p w:rsidR="006429FF" w:rsidRPr="006C169F" w:rsidRDefault="006429FF" w:rsidP="006429FF">
      <w:pPr>
        <w:pStyle w:val="paragraphsub"/>
      </w:pPr>
      <w:r w:rsidRPr="006C169F">
        <w:tab/>
        <w:t>(iii)</w:t>
      </w:r>
      <w:r w:rsidRPr="006C169F">
        <w:tab/>
        <w:t>not prescribed by the regulations for the purposes of this subparagraph; and</w:t>
      </w:r>
    </w:p>
    <w:p w:rsidR="006429FF" w:rsidRPr="006C169F" w:rsidRDefault="006429FF" w:rsidP="006429FF">
      <w:pPr>
        <w:pStyle w:val="paragraph"/>
      </w:pPr>
      <w:r w:rsidRPr="006C169F">
        <w:tab/>
        <w:t>(d)</w:t>
      </w:r>
      <w:r w:rsidRPr="006C169F">
        <w:tab/>
        <w:t>the beneficiary is:</w:t>
      </w:r>
    </w:p>
    <w:p w:rsidR="006429FF" w:rsidRPr="006C169F" w:rsidRDefault="006429FF" w:rsidP="006429FF">
      <w:pPr>
        <w:pStyle w:val="paragraphsub"/>
      </w:pPr>
      <w:r w:rsidRPr="006C169F">
        <w:tab/>
        <w:t>(i)</w:t>
      </w:r>
      <w:r w:rsidRPr="006C169F">
        <w:tab/>
        <w:t>an Australian resident; and</w:t>
      </w:r>
    </w:p>
    <w:p w:rsidR="006429FF" w:rsidRPr="006C169F" w:rsidRDefault="006429FF" w:rsidP="006429FF">
      <w:pPr>
        <w:pStyle w:val="paragraphsub"/>
      </w:pPr>
      <w:r w:rsidRPr="006C169F">
        <w:tab/>
        <w:t>(ii)</w:t>
      </w:r>
      <w:r w:rsidRPr="006C169F">
        <w:tab/>
        <w:t xml:space="preserve">not an </w:t>
      </w:r>
      <w:r w:rsidR="006C169F" w:rsidRPr="006C169F">
        <w:rPr>
          <w:position w:val="6"/>
          <w:sz w:val="16"/>
        </w:rPr>
        <w:t>*</w:t>
      </w:r>
      <w:r w:rsidRPr="006C169F">
        <w:t>exempt entity; and</w:t>
      </w:r>
    </w:p>
    <w:p w:rsidR="006429FF" w:rsidRPr="006C169F" w:rsidRDefault="006429FF" w:rsidP="006429FF">
      <w:pPr>
        <w:pStyle w:val="paragraphsub"/>
      </w:pPr>
      <w:r w:rsidRPr="006C169F">
        <w:tab/>
        <w:t>(iii)</w:t>
      </w:r>
      <w:r w:rsidRPr="006C169F">
        <w:tab/>
        <w:t>not under a legal disability for the purposes of section</w:t>
      </w:r>
      <w:r w:rsidR="006C169F">
        <w:t> </w:t>
      </w:r>
      <w:r w:rsidRPr="006C169F">
        <w:t>98 of that Act.</w:t>
      </w:r>
    </w:p>
    <w:p w:rsidR="006429FF" w:rsidRPr="006C169F" w:rsidRDefault="006429FF" w:rsidP="006429FF">
      <w:pPr>
        <w:pStyle w:val="SubsectionHead"/>
      </w:pPr>
      <w:r w:rsidRPr="006C169F">
        <w:t>Trustee must withhold</w:t>
      </w:r>
    </w:p>
    <w:p w:rsidR="006429FF" w:rsidRPr="006C169F" w:rsidRDefault="006429FF" w:rsidP="006429FF">
      <w:pPr>
        <w:pStyle w:val="subsection"/>
      </w:pPr>
      <w:r w:rsidRPr="006C169F">
        <w:tab/>
        <w:t>(2)</w:t>
      </w:r>
      <w:r w:rsidRPr="006C169F">
        <w:tab/>
        <w:t>The trustee must withhold an amount from the distribution, if:</w:t>
      </w:r>
    </w:p>
    <w:p w:rsidR="006429FF" w:rsidRPr="006C169F" w:rsidRDefault="006429FF" w:rsidP="006429FF">
      <w:pPr>
        <w:pStyle w:val="paragraph"/>
      </w:pPr>
      <w:r w:rsidRPr="006C169F">
        <w:tab/>
        <w:t>(a)</w:t>
      </w:r>
      <w:r w:rsidRPr="006C169F">
        <w:tab/>
        <w:t xml:space="preserve">the beneficiary did not </w:t>
      </w:r>
      <w:r w:rsidR="006C169F" w:rsidRPr="006C169F">
        <w:rPr>
          <w:position w:val="6"/>
          <w:sz w:val="16"/>
        </w:rPr>
        <w:t>*</w:t>
      </w:r>
      <w:r w:rsidRPr="006C169F">
        <w:t xml:space="preserve">quote the beneficiary’s </w:t>
      </w:r>
      <w:r w:rsidR="006C169F" w:rsidRPr="006C169F">
        <w:rPr>
          <w:position w:val="6"/>
          <w:sz w:val="16"/>
        </w:rPr>
        <w:t>*</w:t>
      </w:r>
      <w:r w:rsidRPr="006C169F">
        <w:t>tax file number to the trustee before the distribution time; and</w:t>
      </w:r>
    </w:p>
    <w:p w:rsidR="006429FF" w:rsidRPr="006C169F" w:rsidRDefault="006429FF" w:rsidP="006429FF">
      <w:pPr>
        <w:pStyle w:val="paragraph"/>
      </w:pPr>
      <w:r w:rsidRPr="006C169F">
        <w:tab/>
        <w:t>(b)</w:t>
      </w:r>
      <w:r w:rsidRPr="006C169F">
        <w:tab/>
        <w:t>the trustee is not liable to pay tax under section</w:t>
      </w:r>
      <w:r w:rsidR="006C169F">
        <w:t> </w:t>
      </w:r>
      <w:r w:rsidRPr="006C169F">
        <w:t xml:space="preserve">98 of the </w:t>
      </w:r>
      <w:r w:rsidRPr="006C169F">
        <w:rPr>
          <w:i/>
        </w:rPr>
        <w:t>Income Tax Assessment Act 1936</w:t>
      </w:r>
      <w:r w:rsidRPr="006C169F">
        <w:t xml:space="preserve"> in connection with the distribution; and</w:t>
      </w:r>
    </w:p>
    <w:p w:rsidR="006429FF" w:rsidRPr="006C169F" w:rsidRDefault="006429FF" w:rsidP="006429FF">
      <w:pPr>
        <w:pStyle w:val="paragraph"/>
      </w:pPr>
      <w:r w:rsidRPr="006C169F">
        <w:lastRenderedPageBreak/>
        <w:tab/>
        <w:t>(c)</w:t>
      </w:r>
      <w:r w:rsidRPr="006C169F">
        <w:tab/>
        <w:t>the trustee is not required to make a correct TB statement under Division</w:t>
      </w:r>
      <w:r w:rsidR="006C169F">
        <w:t> </w:t>
      </w:r>
      <w:r w:rsidRPr="006C169F">
        <w:t>6D of Part III of that Act (about trustee beneficiary non</w:t>
      </w:r>
      <w:r w:rsidR="006C169F">
        <w:noBreakHyphen/>
      </w:r>
      <w:r w:rsidRPr="006C169F">
        <w:t>disclosure tax) in connection with the distribution; and</w:t>
      </w:r>
    </w:p>
    <w:p w:rsidR="006429FF" w:rsidRPr="006C169F" w:rsidRDefault="006429FF" w:rsidP="006429FF">
      <w:pPr>
        <w:pStyle w:val="paragraph"/>
      </w:pPr>
      <w:r w:rsidRPr="006C169F">
        <w:tab/>
        <w:t>(d)</w:t>
      </w:r>
      <w:r w:rsidRPr="006C169F">
        <w:tab/>
        <w:t>family trust distribution tax is not payable under Schedule</w:t>
      </w:r>
      <w:r w:rsidR="006C169F">
        <w:t> </w:t>
      </w:r>
      <w:r w:rsidRPr="006C169F">
        <w:t>2F to that Act in connection with the distribution.</w:t>
      </w:r>
    </w:p>
    <w:p w:rsidR="006429FF" w:rsidRPr="006C169F" w:rsidRDefault="006429FF" w:rsidP="006429FF">
      <w:pPr>
        <w:pStyle w:val="notetext"/>
      </w:pPr>
      <w:r w:rsidRPr="006C169F">
        <w:t>Note 1:</w:t>
      </w:r>
      <w:r w:rsidRPr="006C169F">
        <w:tab/>
        <w:t>If the trust is a unit trust, the trustee may be required to withhold under section</w:t>
      </w:r>
      <w:r w:rsidR="006C169F">
        <w:t> </w:t>
      </w:r>
      <w:r w:rsidRPr="006C169F">
        <w:t>12</w:t>
      </w:r>
      <w:r w:rsidR="006C169F">
        <w:noBreakHyphen/>
      </w:r>
      <w:r w:rsidRPr="006C169F">
        <w:t>140 in priority to this section: see section</w:t>
      </w:r>
      <w:r w:rsidR="006C169F">
        <w:t> </w:t>
      </w:r>
      <w:r w:rsidRPr="006C169F">
        <w:t>12</w:t>
      </w:r>
      <w:r w:rsidR="006C169F">
        <w:noBreakHyphen/>
      </w:r>
      <w:r w:rsidRPr="006C169F">
        <w:t>5.</w:t>
      </w:r>
    </w:p>
    <w:p w:rsidR="006429FF" w:rsidRPr="006C169F" w:rsidRDefault="006429FF" w:rsidP="006429FF">
      <w:pPr>
        <w:pStyle w:val="notetext"/>
      </w:pPr>
      <w:r w:rsidRPr="006C169F">
        <w:t>Note 2:</w:t>
      </w:r>
      <w:r w:rsidRPr="006C169F">
        <w:tab/>
        <w:t>The trustee commits an offence if the trustee fails to withhold an amount as required by this section: see section</w:t>
      </w:r>
      <w:r w:rsidR="006C169F">
        <w:t> </w:t>
      </w:r>
      <w:r w:rsidRPr="006C169F">
        <w:t>16</w:t>
      </w:r>
      <w:r w:rsidR="006C169F">
        <w:noBreakHyphen/>
      </w:r>
      <w:r w:rsidRPr="006C169F">
        <w:t>25.</w:t>
      </w:r>
    </w:p>
    <w:p w:rsidR="006429FF" w:rsidRPr="006C169F" w:rsidRDefault="006429FF" w:rsidP="006429FF">
      <w:pPr>
        <w:pStyle w:val="SubsectionHead"/>
      </w:pPr>
      <w:r w:rsidRPr="006C169F">
        <w:t>Application of rest of Part</w:t>
      </w:r>
    </w:p>
    <w:p w:rsidR="006429FF" w:rsidRPr="006C169F" w:rsidRDefault="006429FF" w:rsidP="006429FF">
      <w:pPr>
        <w:pStyle w:val="subsection"/>
      </w:pPr>
      <w:r w:rsidRPr="006C169F">
        <w:tab/>
        <w:t>(3)</w:t>
      </w:r>
      <w:r w:rsidRPr="006C169F">
        <w:tab/>
        <w:t>If the distribution is not a payment, this Part applies as if the trustee paid the amount of the distribution to the beneficiary at the distribution time.</w:t>
      </w:r>
    </w:p>
    <w:p w:rsidR="006429FF" w:rsidRPr="006C169F" w:rsidRDefault="006429FF" w:rsidP="006429FF">
      <w:pPr>
        <w:pStyle w:val="SubsectionHead"/>
      </w:pPr>
      <w:r w:rsidRPr="006C169F">
        <w:t>Trust income of earlier income years</w:t>
      </w:r>
    </w:p>
    <w:p w:rsidR="006429FF" w:rsidRPr="006C169F" w:rsidRDefault="006429FF" w:rsidP="006429FF">
      <w:pPr>
        <w:pStyle w:val="subsection"/>
      </w:pPr>
      <w:r w:rsidRPr="006C169F">
        <w:tab/>
        <w:t>(4)</w:t>
      </w:r>
      <w:r w:rsidRPr="006C169F">
        <w:tab/>
      </w:r>
      <w:r w:rsidR="006C169F">
        <w:t>Subsections (</w:t>
      </w:r>
      <w:r w:rsidRPr="006C169F">
        <w:t>2) and (3) do not apply to the distribution, to the extent that:</w:t>
      </w:r>
    </w:p>
    <w:p w:rsidR="006429FF" w:rsidRPr="006C169F" w:rsidRDefault="006429FF" w:rsidP="006429FF">
      <w:pPr>
        <w:pStyle w:val="paragraph"/>
      </w:pPr>
      <w:r w:rsidRPr="006C169F">
        <w:tab/>
        <w:t>(a)</w:t>
      </w:r>
      <w:r w:rsidRPr="006C169F">
        <w:tab/>
        <w:t>the beneficiary is presently entitled, for the purposes of Division</w:t>
      </w:r>
      <w:r w:rsidR="006C169F">
        <w:t> </w:t>
      </w:r>
      <w:r w:rsidRPr="006C169F">
        <w:t xml:space="preserve">6 of Part III of the </w:t>
      </w:r>
      <w:r w:rsidRPr="006C169F">
        <w:rPr>
          <w:i/>
        </w:rPr>
        <w:t>Income Tax Assessment Act 1936</w:t>
      </w:r>
      <w:r w:rsidRPr="006C169F">
        <w:t>, to a share of the income of the trust of an earlier income year; and</w:t>
      </w:r>
    </w:p>
    <w:p w:rsidR="006429FF" w:rsidRPr="006C169F" w:rsidRDefault="006429FF" w:rsidP="006429FF">
      <w:pPr>
        <w:pStyle w:val="paragraph"/>
      </w:pPr>
      <w:r w:rsidRPr="006C169F">
        <w:tab/>
        <w:t>(b)</w:t>
      </w:r>
      <w:r w:rsidRPr="006C169F">
        <w:tab/>
        <w:t>the distribution is a distribution of some or all of that share.</w:t>
      </w:r>
    </w:p>
    <w:p w:rsidR="006429FF" w:rsidRPr="006C169F" w:rsidRDefault="006429FF" w:rsidP="006429FF">
      <w:pPr>
        <w:pStyle w:val="notetext"/>
      </w:pPr>
      <w:r w:rsidRPr="006C169F">
        <w:t>Note:</w:t>
      </w:r>
      <w:r w:rsidRPr="006C169F">
        <w:tab/>
        <w:t>The trustee may have been required to withhold from that share under section</w:t>
      </w:r>
      <w:r w:rsidR="006C169F">
        <w:t> </w:t>
      </w:r>
      <w:r w:rsidRPr="006C169F">
        <w:t>12</w:t>
      </w:r>
      <w:r w:rsidR="006C169F">
        <w:noBreakHyphen/>
      </w:r>
      <w:r w:rsidRPr="006C169F">
        <w:t>180.</w:t>
      </w:r>
    </w:p>
    <w:p w:rsidR="006429FF" w:rsidRPr="006C169F" w:rsidRDefault="006429FF" w:rsidP="008F4EDB">
      <w:pPr>
        <w:pStyle w:val="ActHead5"/>
      </w:pPr>
      <w:bookmarkStart w:id="49" w:name="_Toc447708448"/>
      <w:r w:rsidRPr="006C169F">
        <w:rPr>
          <w:rStyle w:val="CharSectno"/>
        </w:rPr>
        <w:lastRenderedPageBreak/>
        <w:t>12</w:t>
      </w:r>
      <w:r w:rsidR="006C169F" w:rsidRPr="006C169F">
        <w:rPr>
          <w:rStyle w:val="CharSectno"/>
        </w:rPr>
        <w:noBreakHyphen/>
      </w:r>
      <w:r w:rsidRPr="006C169F">
        <w:rPr>
          <w:rStyle w:val="CharSectno"/>
        </w:rPr>
        <w:t>180</w:t>
      </w:r>
      <w:r w:rsidRPr="006C169F">
        <w:t xml:space="preserve">  Beneficiary becomes presently entitled to income of closely held trust</w:t>
      </w:r>
      <w:bookmarkEnd w:id="49"/>
    </w:p>
    <w:p w:rsidR="006429FF" w:rsidRPr="006C169F" w:rsidRDefault="006429FF" w:rsidP="008F4EDB">
      <w:pPr>
        <w:pStyle w:val="SubsectionHead"/>
        <w:ind w:left="1440" w:hanging="306"/>
      </w:pPr>
      <w:r w:rsidRPr="006C169F">
        <w:t>Scope</w:t>
      </w:r>
    </w:p>
    <w:p w:rsidR="006429FF" w:rsidRPr="006C169F" w:rsidRDefault="006429FF" w:rsidP="008F4EDB">
      <w:pPr>
        <w:pStyle w:val="subsection"/>
        <w:keepNext/>
        <w:keepLines/>
      </w:pPr>
      <w:r w:rsidRPr="006C169F">
        <w:tab/>
        <w:t>(1)</w:t>
      </w:r>
      <w:r w:rsidRPr="006C169F">
        <w:tab/>
        <w:t>This section applies if:</w:t>
      </w:r>
    </w:p>
    <w:p w:rsidR="006429FF" w:rsidRPr="006C169F" w:rsidRDefault="006429FF" w:rsidP="008F4EDB">
      <w:pPr>
        <w:pStyle w:val="paragraph"/>
        <w:keepNext/>
        <w:keepLines/>
      </w:pPr>
      <w:r w:rsidRPr="006C169F">
        <w:tab/>
        <w:t>(a)</w:t>
      </w:r>
      <w:r w:rsidRPr="006C169F">
        <w:tab/>
        <w:t>at the end of an income year of a trust, a beneficiary of the trust is presently entitled, for the purposes of Division</w:t>
      </w:r>
      <w:r w:rsidR="006C169F">
        <w:t> </w:t>
      </w:r>
      <w:r w:rsidRPr="006C169F">
        <w:t xml:space="preserve">6 of Part III of the </w:t>
      </w:r>
      <w:r w:rsidRPr="006C169F">
        <w:rPr>
          <w:i/>
        </w:rPr>
        <w:t>Income Tax Assessment Act 1936</w:t>
      </w:r>
      <w:r w:rsidRPr="006C169F">
        <w:t>, to a share of the income of the trust of that year; and</w:t>
      </w:r>
    </w:p>
    <w:p w:rsidR="006429FF" w:rsidRPr="006C169F" w:rsidRDefault="006429FF" w:rsidP="006429FF">
      <w:pPr>
        <w:pStyle w:val="paragraph"/>
      </w:pPr>
      <w:r w:rsidRPr="006C169F">
        <w:tab/>
        <w:t>(b)</w:t>
      </w:r>
      <w:r w:rsidRPr="006C169F">
        <w:tab/>
        <w:t>paragraph</w:t>
      </w:r>
      <w:r w:rsidR="006C169F">
        <w:t> </w:t>
      </w:r>
      <w:r w:rsidRPr="006C169F">
        <w:t>12</w:t>
      </w:r>
      <w:r w:rsidR="006C169F">
        <w:noBreakHyphen/>
      </w:r>
      <w:r w:rsidRPr="006C169F">
        <w:t>175(1)(c) in this Schedule applies to the trustee of the trust; and</w:t>
      </w:r>
    </w:p>
    <w:p w:rsidR="006429FF" w:rsidRPr="006C169F" w:rsidRDefault="006429FF" w:rsidP="006429FF">
      <w:pPr>
        <w:pStyle w:val="paragraph"/>
      </w:pPr>
      <w:r w:rsidRPr="006C169F">
        <w:tab/>
        <w:t>(c)</w:t>
      </w:r>
      <w:r w:rsidRPr="006C169F">
        <w:tab/>
        <w:t>paragraph</w:t>
      </w:r>
      <w:r w:rsidR="006C169F">
        <w:t> </w:t>
      </w:r>
      <w:r w:rsidRPr="006C169F">
        <w:t>12</w:t>
      </w:r>
      <w:r w:rsidR="006C169F">
        <w:noBreakHyphen/>
      </w:r>
      <w:r w:rsidRPr="006C169F">
        <w:t>175(1)(d) applies to the beneficiary.</w:t>
      </w:r>
    </w:p>
    <w:p w:rsidR="006429FF" w:rsidRPr="006C169F" w:rsidRDefault="006429FF" w:rsidP="006429FF">
      <w:pPr>
        <w:pStyle w:val="SubsectionHead"/>
      </w:pPr>
      <w:r w:rsidRPr="006C169F">
        <w:t>Trustee must withhold</w:t>
      </w:r>
    </w:p>
    <w:p w:rsidR="006429FF" w:rsidRPr="006C169F" w:rsidRDefault="006429FF" w:rsidP="006429FF">
      <w:pPr>
        <w:pStyle w:val="subsection"/>
      </w:pPr>
      <w:r w:rsidRPr="006C169F">
        <w:tab/>
        <w:t>(2)</w:t>
      </w:r>
      <w:r w:rsidRPr="006C169F">
        <w:tab/>
        <w:t xml:space="preserve">The trustee must withhold an amount from that share of the </w:t>
      </w:r>
      <w:r w:rsidR="006C169F" w:rsidRPr="006C169F">
        <w:rPr>
          <w:position w:val="6"/>
          <w:sz w:val="16"/>
        </w:rPr>
        <w:t>*</w:t>
      </w:r>
      <w:r w:rsidRPr="006C169F">
        <w:t>net income of the trust, if:</w:t>
      </w:r>
    </w:p>
    <w:p w:rsidR="006429FF" w:rsidRPr="006C169F" w:rsidRDefault="006429FF" w:rsidP="006429FF">
      <w:pPr>
        <w:pStyle w:val="paragraph"/>
      </w:pPr>
      <w:r w:rsidRPr="006C169F">
        <w:tab/>
        <w:t>(a)</w:t>
      </w:r>
      <w:r w:rsidRPr="006C169F">
        <w:tab/>
        <w:t xml:space="preserve">the beneficiary did not </w:t>
      </w:r>
      <w:r w:rsidR="006C169F" w:rsidRPr="006C169F">
        <w:rPr>
          <w:position w:val="6"/>
          <w:sz w:val="16"/>
        </w:rPr>
        <w:t>*</w:t>
      </w:r>
      <w:r w:rsidRPr="006C169F">
        <w:t xml:space="preserve">quote the beneficiary’s </w:t>
      </w:r>
      <w:r w:rsidR="006C169F" w:rsidRPr="006C169F">
        <w:rPr>
          <w:position w:val="6"/>
          <w:sz w:val="16"/>
        </w:rPr>
        <w:t>*</w:t>
      </w:r>
      <w:r w:rsidRPr="006C169F">
        <w:t>tax file number to the trustee before the end of the year; and</w:t>
      </w:r>
    </w:p>
    <w:p w:rsidR="006429FF" w:rsidRPr="006C169F" w:rsidRDefault="006429FF" w:rsidP="006429FF">
      <w:pPr>
        <w:pStyle w:val="paragraph"/>
      </w:pPr>
      <w:r w:rsidRPr="006C169F">
        <w:tab/>
        <w:t>(b)</w:t>
      </w:r>
      <w:r w:rsidRPr="006C169F">
        <w:tab/>
        <w:t>the trustee is not liable to pay tax in respect of that share under section</w:t>
      </w:r>
      <w:r w:rsidR="006C169F">
        <w:t> </w:t>
      </w:r>
      <w:r w:rsidRPr="006C169F">
        <w:t xml:space="preserve">98 of the </w:t>
      </w:r>
      <w:r w:rsidRPr="006C169F">
        <w:rPr>
          <w:i/>
        </w:rPr>
        <w:t>Income Tax Assessment Act 1936</w:t>
      </w:r>
      <w:r w:rsidRPr="006C169F">
        <w:t>; and</w:t>
      </w:r>
    </w:p>
    <w:p w:rsidR="006429FF" w:rsidRPr="006C169F" w:rsidRDefault="006429FF" w:rsidP="006429FF">
      <w:pPr>
        <w:pStyle w:val="paragraph"/>
      </w:pPr>
      <w:r w:rsidRPr="006C169F">
        <w:tab/>
        <w:t>(c)</w:t>
      </w:r>
      <w:r w:rsidRPr="006C169F">
        <w:tab/>
        <w:t>the trustee is not required to make a correct TB statement about that share under Division</w:t>
      </w:r>
      <w:r w:rsidR="006C169F">
        <w:t> </w:t>
      </w:r>
      <w:r w:rsidRPr="006C169F">
        <w:t>6D of Part III of that Act (about trustee beneficiary non</w:t>
      </w:r>
      <w:r w:rsidR="006C169F">
        <w:noBreakHyphen/>
      </w:r>
      <w:r w:rsidRPr="006C169F">
        <w:t>disclosure tax); and</w:t>
      </w:r>
    </w:p>
    <w:p w:rsidR="006429FF" w:rsidRPr="006C169F" w:rsidRDefault="006429FF" w:rsidP="006429FF">
      <w:pPr>
        <w:pStyle w:val="paragraph"/>
      </w:pPr>
      <w:r w:rsidRPr="006C169F">
        <w:tab/>
        <w:t>(d)</w:t>
      </w:r>
      <w:r w:rsidRPr="006C169F">
        <w:tab/>
        <w:t>family trust distribution tax is not payable on that share of the income of the trust under Schedule</w:t>
      </w:r>
      <w:r w:rsidR="006C169F">
        <w:t> </w:t>
      </w:r>
      <w:r w:rsidRPr="006C169F">
        <w:t>2F to that Act.</w:t>
      </w:r>
    </w:p>
    <w:p w:rsidR="006429FF" w:rsidRPr="006C169F" w:rsidRDefault="006429FF" w:rsidP="006429FF">
      <w:pPr>
        <w:pStyle w:val="notetext"/>
      </w:pPr>
      <w:r w:rsidRPr="006C169F">
        <w:t>Note 1:</w:t>
      </w:r>
      <w:r w:rsidRPr="006C169F">
        <w:tab/>
        <w:t>If the trust is a unit trust, the trustee may be required to withhold under section</w:t>
      </w:r>
      <w:r w:rsidR="006C169F">
        <w:t> </w:t>
      </w:r>
      <w:r w:rsidRPr="006C169F">
        <w:t>12</w:t>
      </w:r>
      <w:r w:rsidR="006C169F">
        <w:noBreakHyphen/>
      </w:r>
      <w:r w:rsidRPr="006C169F">
        <w:t>145 in priority to this section: see section</w:t>
      </w:r>
      <w:r w:rsidR="006C169F">
        <w:t> </w:t>
      </w:r>
      <w:r w:rsidRPr="006C169F">
        <w:t>12</w:t>
      </w:r>
      <w:r w:rsidR="006C169F">
        <w:noBreakHyphen/>
      </w:r>
      <w:r w:rsidRPr="006C169F">
        <w:t>5.</w:t>
      </w:r>
    </w:p>
    <w:p w:rsidR="006429FF" w:rsidRPr="006C169F" w:rsidRDefault="006429FF" w:rsidP="006429FF">
      <w:pPr>
        <w:pStyle w:val="notetext"/>
      </w:pPr>
      <w:r w:rsidRPr="006C169F">
        <w:t>Note 2:</w:t>
      </w:r>
      <w:r w:rsidRPr="006C169F">
        <w:tab/>
        <w:t>The trustee commits an offence if the trustee fails to withhold an amount as required by this section: see section</w:t>
      </w:r>
      <w:r w:rsidR="006C169F">
        <w:t> </w:t>
      </w:r>
      <w:r w:rsidRPr="006C169F">
        <w:t>16</w:t>
      </w:r>
      <w:r w:rsidR="006C169F">
        <w:noBreakHyphen/>
      </w:r>
      <w:r w:rsidRPr="006C169F">
        <w:t>25.</w:t>
      </w:r>
    </w:p>
    <w:p w:rsidR="006429FF" w:rsidRPr="006C169F" w:rsidRDefault="006429FF" w:rsidP="006429FF">
      <w:pPr>
        <w:pStyle w:val="SubsectionHead"/>
      </w:pPr>
      <w:r w:rsidRPr="006C169F">
        <w:t>Application of rest of Part</w:t>
      </w:r>
    </w:p>
    <w:p w:rsidR="006429FF" w:rsidRPr="006C169F" w:rsidRDefault="006429FF" w:rsidP="006429FF">
      <w:pPr>
        <w:pStyle w:val="subsection"/>
      </w:pPr>
      <w:r w:rsidRPr="006C169F">
        <w:tab/>
        <w:t>(3)</w:t>
      </w:r>
      <w:r w:rsidRPr="006C169F">
        <w:tab/>
        <w:t>This Part (other than section</w:t>
      </w:r>
      <w:r w:rsidR="006C169F">
        <w:t> </w:t>
      </w:r>
      <w:r w:rsidRPr="006C169F">
        <w:t>12</w:t>
      </w:r>
      <w:r w:rsidR="006C169F">
        <w:noBreakHyphen/>
      </w:r>
      <w:r w:rsidRPr="006C169F">
        <w:t xml:space="preserve">175) applies as if the trustee had paid that share of the </w:t>
      </w:r>
      <w:r w:rsidR="006C169F" w:rsidRPr="006C169F">
        <w:rPr>
          <w:position w:val="6"/>
          <w:sz w:val="16"/>
        </w:rPr>
        <w:t>*</w:t>
      </w:r>
      <w:r w:rsidRPr="006C169F">
        <w:t>net income of the trust to the beneficiary at the end of the income year.</w:t>
      </w:r>
    </w:p>
    <w:p w:rsidR="006429FF" w:rsidRPr="006C169F" w:rsidRDefault="006429FF" w:rsidP="006429FF">
      <w:pPr>
        <w:pStyle w:val="SubsectionHead"/>
      </w:pPr>
      <w:r w:rsidRPr="006C169F">
        <w:lastRenderedPageBreak/>
        <w:t>Entitlements already paid</w:t>
      </w:r>
    </w:p>
    <w:p w:rsidR="006429FF" w:rsidRPr="006C169F" w:rsidRDefault="006429FF" w:rsidP="006429FF">
      <w:pPr>
        <w:pStyle w:val="subsection"/>
      </w:pPr>
      <w:r w:rsidRPr="006C169F">
        <w:tab/>
        <w:t>(4)</w:t>
      </w:r>
      <w:r w:rsidRPr="006C169F">
        <w:tab/>
      </w:r>
      <w:r w:rsidR="006C169F">
        <w:t>Subsections (</w:t>
      </w:r>
      <w:r w:rsidRPr="006C169F">
        <w:t xml:space="preserve">2) and (3) do not apply to that share of the </w:t>
      </w:r>
      <w:r w:rsidR="006C169F" w:rsidRPr="006C169F">
        <w:rPr>
          <w:position w:val="6"/>
          <w:sz w:val="16"/>
        </w:rPr>
        <w:t>*</w:t>
      </w:r>
      <w:r w:rsidRPr="006C169F">
        <w:t>net income of the trust to the extent that the trustee distributed any of that share to the beneficiary during the income year.</w:t>
      </w:r>
    </w:p>
    <w:p w:rsidR="006429FF" w:rsidRPr="006C169F" w:rsidRDefault="006429FF" w:rsidP="006429FF">
      <w:pPr>
        <w:pStyle w:val="notetext"/>
      </w:pPr>
      <w:r w:rsidRPr="006C169F">
        <w:t>Note:</w:t>
      </w:r>
      <w:r w:rsidRPr="006C169F">
        <w:tab/>
        <w:t>The trustee may have been required to withhold from that distribution under section</w:t>
      </w:r>
      <w:r w:rsidR="006C169F">
        <w:t> </w:t>
      </w:r>
      <w:r w:rsidRPr="006C169F">
        <w:t>12</w:t>
      </w:r>
      <w:r w:rsidR="006C169F">
        <w:noBreakHyphen/>
      </w:r>
      <w:r w:rsidRPr="006C169F">
        <w:t>175.</w:t>
      </w:r>
    </w:p>
    <w:p w:rsidR="006429FF" w:rsidRPr="006C169F" w:rsidRDefault="006429FF" w:rsidP="006429FF">
      <w:pPr>
        <w:pStyle w:val="SubsectionHead"/>
      </w:pPr>
      <w:r w:rsidRPr="006C169F">
        <w:t>Trusts that end during the year</w:t>
      </w:r>
    </w:p>
    <w:p w:rsidR="006429FF" w:rsidRPr="006C169F" w:rsidRDefault="006429FF" w:rsidP="006429FF">
      <w:pPr>
        <w:pStyle w:val="subsection"/>
      </w:pPr>
      <w:r w:rsidRPr="006C169F">
        <w:tab/>
        <w:t>(5)</w:t>
      </w:r>
      <w:r w:rsidRPr="006C169F">
        <w:tab/>
        <w:t>This section applies as if each reference to the end of an income year were a reference to the time occurring just before the trust ends, if the trust ends during the income year.</w:t>
      </w:r>
    </w:p>
    <w:p w:rsidR="006429FF" w:rsidRPr="006C169F" w:rsidRDefault="006429FF" w:rsidP="006429FF">
      <w:pPr>
        <w:pStyle w:val="ActHead5"/>
      </w:pPr>
      <w:bookmarkStart w:id="50" w:name="_Toc447708449"/>
      <w:r w:rsidRPr="006C169F">
        <w:rPr>
          <w:rStyle w:val="CharSectno"/>
        </w:rPr>
        <w:t>12</w:t>
      </w:r>
      <w:r w:rsidR="006C169F" w:rsidRPr="006C169F">
        <w:rPr>
          <w:rStyle w:val="CharSectno"/>
        </w:rPr>
        <w:noBreakHyphen/>
      </w:r>
      <w:r w:rsidRPr="006C169F">
        <w:rPr>
          <w:rStyle w:val="CharSectno"/>
        </w:rPr>
        <w:t>185</w:t>
      </w:r>
      <w:r w:rsidRPr="006C169F">
        <w:t xml:space="preserve">  Exception for payments below thresholds set by regulations</w:t>
      </w:r>
      <w:bookmarkEnd w:id="50"/>
    </w:p>
    <w:p w:rsidR="006429FF" w:rsidRPr="006C169F" w:rsidRDefault="006429FF" w:rsidP="006429FF">
      <w:pPr>
        <w:pStyle w:val="subsection"/>
      </w:pPr>
      <w:r w:rsidRPr="006C169F">
        <w:tab/>
        <w:t>(1)</w:t>
      </w:r>
      <w:r w:rsidRPr="006C169F">
        <w:tab/>
        <w:t>Section</w:t>
      </w:r>
      <w:r w:rsidR="006C169F">
        <w:t> </w:t>
      </w:r>
      <w:r w:rsidRPr="006C169F">
        <w:t>12</w:t>
      </w:r>
      <w:r w:rsidR="006C169F">
        <w:noBreakHyphen/>
      </w:r>
      <w:r w:rsidRPr="006C169F">
        <w:t>175 or 12</w:t>
      </w:r>
      <w:r w:rsidR="006C169F">
        <w:noBreakHyphen/>
      </w:r>
      <w:r w:rsidRPr="006C169F">
        <w:t>180 does not require an amount to be withheld if the payment (including the payment mentioned in subsection</w:t>
      </w:r>
      <w:r w:rsidR="006C169F">
        <w:t> </w:t>
      </w:r>
      <w:r w:rsidRPr="006C169F">
        <w:t>12</w:t>
      </w:r>
      <w:r w:rsidR="006C169F">
        <w:noBreakHyphen/>
      </w:r>
      <w:r w:rsidRPr="006C169F">
        <w:t>180(3)) is less than the amount worked out under the regulations.</w:t>
      </w:r>
    </w:p>
    <w:p w:rsidR="006429FF" w:rsidRPr="006C169F" w:rsidRDefault="006429FF" w:rsidP="006429FF">
      <w:pPr>
        <w:pStyle w:val="subsection"/>
      </w:pPr>
      <w:r w:rsidRPr="006C169F">
        <w:tab/>
        <w:t>(2)</w:t>
      </w:r>
      <w:r w:rsidRPr="006C169F">
        <w:tab/>
        <w:t>Regulations made for the purposes of this section may deal differently with different payments.</w:t>
      </w:r>
    </w:p>
    <w:p w:rsidR="00EF2BF5" w:rsidRPr="006C169F" w:rsidRDefault="00EF2BF5" w:rsidP="00EF2BF5">
      <w:pPr>
        <w:pStyle w:val="ActHead4"/>
      </w:pPr>
      <w:bookmarkStart w:id="51" w:name="_Toc447708450"/>
      <w:r w:rsidRPr="006C169F">
        <w:rPr>
          <w:rStyle w:val="CharSubdNo"/>
        </w:rPr>
        <w:t>Payment for a supp</w:t>
      </w:r>
      <w:r w:rsidRPr="006C169F">
        <w:rPr>
          <w:rStyle w:val="CharSubdText"/>
        </w:rPr>
        <w:t>l</w:t>
      </w:r>
      <w:r w:rsidRPr="006C169F">
        <w:t>y</w:t>
      </w:r>
      <w:bookmarkEnd w:id="51"/>
    </w:p>
    <w:p w:rsidR="00EF2BF5" w:rsidRPr="006C169F" w:rsidRDefault="00EF2BF5" w:rsidP="00EF2BF5">
      <w:pPr>
        <w:pStyle w:val="ActHead5"/>
      </w:pPr>
      <w:bookmarkStart w:id="52" w:name="_Toc447708451"/>
      <w:r w:rsidRPr="006C169F">
        <w:rPr>
          <w:rStyle w:val="CharSectno"/>
        </w:rPr>
        <w:t>12</w:t>
      </w:r>
      <w:r w:rsidR="006C169F" w:rsidRPr="006C169F">
        <w:rPr>
          <w:rStyle w:val="CharSectno"/>
        </w:rPr>
        <w:noBreakHyphen/>
      </w:r>
      <w:r w:rsidRPr="006C169F">
        <w:rPr>
          <w:rStyle w:val="CharSectno"/>
        </w:rPr>
        <w:t>190</w:t>
      </w:r>
      <w:r w:rsidRPr="006C169F">
        <w:t xml:space="preserve">  Recipient does not quote ABN</w:t>
      </w:r>
      <w:bookmarkEnd w:id="52"/>
    </w:p>
    <w:p w:rsidR="00EF2BF5" w:rsidRPr="006C169F" w:rsidRDefault="00EF2BF5" w:rsidP="00B17D6F">
      <w:pPr>
        <w:pStyle w:val="subsection"/>
      </w:pPr>
      <w:r w:rsidRPr="006C169F">
        <w:tab/>
        <w:t>(1)</w:t>
      </w:r>
      <w:r w:rsidRPr="006C169F">
        <w:tab/>
        <w:t xml:space="preserve">An entity (the </w:t>
      </w:r>
      <w:r w:rsidRPr="006C169F">
        <w:rPr>
          <w:b/>
          <w:i/>
        </w:rPr>
        <w:t>payer</w:t>
      </w:r>
      <w:r w:rsidRPr="006C169F">
        <w:t>) must withhold an amount from a payment it makes to another entity if:</w:t>
      </w:r>
    </w:p>
    <w:p w:rsidR="00EF2BF5" w:rsidRPr="006C169F" w:rsidRDefault="00EF2BF5" w:rsidP="00EF2BF5">
      <w:pPr>
        <w:pStyle w:val="paragraph"/>
      </w:pPr>
      <w:r w:rsidRPr="006C169F">
        <w:tab/>
        <w:t>(a)</w:t>
      </w:r>
      <w:r w:rsidRPr="006C169F">
        <w:tab/>
        <w:t xml:space="preserve">the payment is for a </w:t>
      </w:r>
      <w:r w:rsidR="006C169F" w:rsidRPr="006C169F">
        <w:rPr>
          <w:position w:val="6"/>
          <w:sz w:val="16"/>
        </w:rPr>
        <w:t>*</w:t>
      </w:r>
      <w:r w:rsidRPr="006C169F">
        <w:t xml:space="preserve">supply that the other entity has made, or proposes to make, to the payer in the course or furtherance of an </w:t>
      </w:r>
      <w:r w:rsidR="006C169F" w:rsidRPr="006C169F">
        <w:rPr>
          <w:position w:val="6"/>
          <w:sz w:val="16"/>
        </w:rPr>
        <w:t>*</w:t>
      </w:r>
      <w:r w:rsidRPr="006C169F">
        <w:t xml:space="preserve">enterprise </w:t>
      </w:r>
      <w:r w:rsidR="006C169F" w:rsidRPr="006C169F">
        <w:rPr>
          <w:position w:val="6"/>
          <w:sz w:val="16"/>
        </w:rPr>
        <w:t>*</w:t>
      </w:r>
      <w:r w:rsidRPr="006C169F">
        <w:t>carried on in Australia by the other entity; and</w:t>
      </w:r>
    </w:p>
    <w:p w:rsidR="00EF2BF5" w:rsidRPr="006C169F" w:rsidRDefault="00EF2BF5" w:rsidP="00EF2BF5">
      <w:pPr>
        <w:pStyle w:val="paragraph"/>
      </w:pPr>
      <w:r w:rsidRPr="006C169F">
        <w:tab/>
        <w:t>(b)</w:t>
      </w:r>
      <w:r w:rsidRPr="006C169F">
        <w:tab/>
        <w:t>none of the exceptions in this section applies.</w:t>
      </w:r>
    </w:p>
    <w:p w:rsidR="00EF2BF5" w:rsidRPr="006C169F" w:rsidRDefault="00EF2BF5" w:rsidP="006B2802">
      <w:pPr>
        <w:pStyle w:val="SubsectionHead"/>
      </w:pPr>
      <w:r w:rsidRPr="006C169F">
        <w:t>ABN correctly quoted</w:t>
      </w:r>
    </w:p>
    <w:p w:rsidR="00EF2BF5" w:rsidRPr="006C169F" w:rsidRDefault="00EF2BF5" w:rsidP="00B17D6F">
      <w:pPr>
        <w:pStyle w:val="subsection"/>
      </w:pPr>
      <w:r w:rsidRPr="006C169F">
        <w:tab/>
        <w:t>(2)</w:t>
      </w:r>
      <w:r w:rsidRPr="006C169F">
        <w:tab/>
        <w:t>The payer need not withhold an amount under this section if, when the payment is made:</w:t>
      </w:r>
    </w:p>
    <w:p w:rsidR="00EF2BF5" w:rsidRPr="006C169F" w:rsidRDefault="00EF2BF5" w:rsidP="00EF2BF5">
      <w:pPr>
        <w:pStyle w:val="paragraph"/>
      </w:pPr>
      <w:r w:rsidRPr="006C169F">
        <w:lastRenderedPageBreak/>
        <w:tab/>
        <w:t>(a)</w:t>
      </w:r>
      <w:r w:rsidRPr="006C169F">
        <w:tab/>
        <w:t xml:space="preserve">the other entity has given the payer an </w:t>
      </w:r>
      <w:r w:rsidR="006C169F" w:rsidRPr="006C169F">
        <w:rPr>
          <w:position w:val="6"/>
          <w:sz w:val="16"/>
        </w:rPr>
        <w:t>*</w:t>
      </w:r>
      <w:r w:rsidRPr="006C169F">
        <w:t xml:space="preserve">invoice that relates to the </w:t>
      </w:r>
      <w:r w:rsidR="006C169F" w:rsidRPr="006C169F">
        <w:rPr>
          <w:position w:val="6"/>
          <w:sz w:val="16"/>
        </w:rPr>
        <w:t>*</w:t>
      </w:r>
      <w:r w:rsidRPr="006C169F">
        <w:t xml:space="preserve">supply and </w:t>
      </w:r>
      <w:r w:rsidR="006C169F" w:rsidRPr="006C169F">
        <w:rPr>
          <w:position w:val="6"/>
          <w:sz w:val="16"/>
        </w:rPr>
        <w:t>*</w:t>
      </w:r>
      <w:r w:rsidRPr="006C169F">
        <w:t xml:space="preserve">quotes the other entity’s </w:t>
      </w:r>
      <w:r w:rsidR="006C169F" w:rsidRPr="006C169F">
        <w:rPr>
          <w:position w:val="6"/>
          <w:sz w:val="16"/>
        </w:rPr>
        <w:t>*</w:t>
      </w:r>
      <w:r w:rsidRPr="006C169F">
        <w:t xml:space="preserve">ABN; or </w:t>
      </w:r>
    </w:p>
    <w:p w:rsidR="00EF2BF5" w:rsidRPr="006C169F" w:rsidRDefault="00EF2BF5" w:rsidP="00EF2BF5">
      <w:pPr>
        <w:pStyle w:val="paragraph"/>
      </w:pPr>
      <w:r w:rsidRPr="006C169F">
        <w:tab/>
        <w:t>(b)</w:t>
      </w:r>
      <w:r w:rsidRPr="006C169F">
        <w:tab/>
        <w:t xml:space="preserve">the payer has some other document relating to the supply on which the other entity’s ABN is </w:t>
      </w:r>
      <w:r w:rsidR="006C169F" w:rsidRPr="006C169F">
        <w:rPr>
          <w:position w:val="6"/>
          <w:sz w:val="16"/>
        </w:rPr>
        <w:t>*</w:t>
      </w:r>
      <w:r w:rsidRPr="006C169F">
        <w:t xml:space="preserve">quoted. </w:t>
      </w:r>
    </w:p>
    <w:p w:rsidR="00EF2BF5" w:rsidRPr="006C169F" w:rsidRDefault="00EF2BF5" w:rsidP="00B17D6F">
      <w:pPr>
        <w:pStyle w:val="subsection"/>
      </w:pPr>
      <w:r w:rsidRPr="006C169F">
        <w:tab/>
        <w:t>(2A)</w:t>
      </w:r>
      <w:r w:rsidRPr="006C169F">
        <w:tab/>
        <w:t xml:space="preserve">The payer need not withhold an amount under this section if the other entity has made the </w:t>
      </w:r>
      <w:r w:rsidR="006C169F" w:rsidRPr="006C169F">
        <w:rPr>
          <w:position w:val="6"/>
          <w:sz w:val="16"/>
        </w:rPr>
        <w:t>*</w:t>
      </w:r>
      <w:r w:rsidRPr="006C169F">
        <w:t>supply, or proposes to make the supply, through an agent and, when the payment is made:</w:t>
      </w:r>
    </w:p>
    <w:p w:rsidR="00EF2BF5" w:rsidRPr="006C169F" w:rsidRDefault="00EF2BF5" w:rsidP="00EF2BF5">
      <w:pPr>
        <w:pStyle w:val="paragraph"/>
      </w:pPr>
      <w:r w:rsidRPr="006C169F">
        <w:tab/>
        <w:t>(a)</w:t>
      </w:r>
      <w:r w:rsidRPr="006C169F">
        <w:tab/>
        <w:t xml:space="preserve">the agent has given the payer an </w:t>
      </w:r>
      <w:r w:rsidR="006C169F" w:rsidRPr="006C169F">
        <w:rPr>
          <w:position w:val="6"/>
          <w:sz w:val="16"/>
        </w:rPr>
        <w:t>*</w:t>
      </w:r>
      <w:r w:rsidRPr="006C169F">
        <w:t xml:space="preserve">invoice that relates to the supply and </w:t>
      </w:r>
      <w:r w:rsidR="006C169F" w:rsidRPr="006C169F">
        <w:rPr>
          <w:position w:val="6"/>
          <w:sz w:val="16"/>
        </w:rPr>
        <w:t>*</w:t>
      </w:r>
      <w:r w:rsidRPr="006C169F">
        <w:t xml:space="preserve">quotes the agent’s </w:t>
      </w:r>
      <w:r w:rsidR="006C169F" w:rsidRPr="006C169F">
        <w:rPr>
          <w:position w:val="6"/>
          <w:sz w:val="16"/>
        </w:rPr>
        <w:t>*</w:t>
      </w:r>
      <w:r w:rsidRPr="006C169F">
        <w:t>ABN; or</w:t>
      </w:r>
    </w:p>
    <w:p w:rsidR="00EF2BF5" w:rsidRPr="006C169F" w:rsidRDefault="00EF2BF5" w:rsidP="00EF2BF5">
      <w:pPr>
        <w:pStyle w:val="paragraph"/>
      </w:pPr>
      <w:r w:rsidRPr="006C169F">
        <w:tab/>
        <w:t>(b)</w:t>
      </w:r>
      <w:r w:rsidRPr="006C169F">
        <w:tab/>
        <w:t xml:space="preserve">the payer has some other document relating to the supply on which the agent’s ABN is </w:t>
      </w:r>
      <w:r w:rsidR="006C169F" w:rsidRPr="006C169F">
        <w:rPr>
          <w:position w:val="6"/>
          <w:sz w:val="16"/>
        </w:rPr>
        <w:t>*</w:t>
      </w:r>
      <w:r w:rsidRPr="006C169F">
        <w:t>quoted.</w:t>
      </w:r>
    </w:p>
    <w:p w:rsidR="00EF2BF5" w:rsidRPr="006C169F" w:rsidRDefault="00EF2BF5" w:rsidP="006B2802">
      <w:pPr>
        <w:pStyle w:val="SubsectionHead"/>
      </w:pPr>
      <w:r w:rsidRPr="006C169F">
        <w:t>Payer has no reason to believe that ABN has been incorrectly quoted</w:t>
      </w:r>
    </w:p>
    <w:p w:rsidR="00EF2BF5" w:rsidRPr="006C169F" w:rsidRDefault="00EF2BF5" w:rsidP="00B17D6F">
      <w:pPr>
        <w:pStyle w:val="subsection"/>
      </w:pPr>
      <w:r w:rsidRPr="006C169F">
        <w:tab/>
        <w:t>(3)</w:t>
      </w:r>
      <w:r w:rsidRPr="006C169F">
        <w:tab/>
        <w:t>The payer need not withhold an amount under this section if, when the payment is made:</w:t>
      </w:r>
    </w:p>
    <w:p w:rsidR="00EF2BF5" w:rsidRPr="006C169F" w:rsidRDefault="00EF2BF5" w:rsidP="00EF2BF5">
      <w:pPr>
        <w:pStyle w:val="paragraph"/>
      </w:pPr>
      <w:r w:rsidRPr="006C169F">
        <w:tab/>
        <w:t>(a)</w:t>
      </w:r>
      <w:r w:rsidRPr="006C169F">
        <w:tab/>
        <w:t xml:space="preserve">the other entity has given the payer an </w:t>
      </w:r>
      <w:r w:rsidR="006C169F" w:rsidRPr="006C169F">
        <w:rPr>
          <w:position w:val="6"/>
          <w:sz w:val="16"/>
        </w:rPr>
        <w:t>*</w:t>
      </w:r>
      <w:r w:rsidRPr="006C169F">
        <w:t xml:space="preserve">invoice that relates to the </w:t>
      </w:r>
      <w:r w:rsidR="006C169F" w:rsidRPr="006C169F">
        <w:rPr>
          <w:position w:val="6"/>
          <w:sz w:val="16"/>
        </w:rPr>
        <w:t>*</w:t>
      </w:r>
      <w:r w:rsidRPr="006C169F">
        <w:t xml:space="preserve">supply and purports to </w:t>
      </w:r>
      <w:r w:rsidR="006C169F" w:rsidRPr="006C169F">
        <w:rPr>
          <w:position w:val="6"/>
          <w:sz w:val="16"/>
        </w:rPr>
        <w:t>*</w:t>
      </w:r>
      <w:r w:rsidRPr="006C169F">
        <w:t xml:space="preserve">quote the other entity’s </w:t>
      </w:r>
      <w:r w:rsidR="006C169F" w:rsidRPr="006C169F">
        <w:rPr>
          <w:position w:val="6"/>
          <w:sz w:val="16"/>
        </w:rPr>
        <w:t>*</w:t>
      </w:r>
      <w:r w:rsidRPr="006C169F">
        <w:t xml:space="preserve">ABN, or the payer has some other document that relates to the supply and purports to </w:t>
      </w:r>
      <w:r w:rsidR="006C169F" w:rsidRPr="006C169F">
        <w:rPr>
          <w:position w:val="6"/>
          <w:sz w:val="16"/>
        </w:rPr>
        <w:t>*</w:t>
      </w:r>
      <w:r w:rsidRPr="006C169F">
        <w:t>quote the other entity’s ABN; and</w:t>
      </w:r>
    </w:p>
    <w:p w:rsidR="00EF2BF5" w:rsidRPr="006C169F" w:rsidRDefault="00EF2BF5" w:rsidP="00EF2BF5">
      <w:pPr>
        <w:pStyle w:val="paragraph"/>
      </w:pPr>
      <w:r w:rsidRPr="006C169F">
        <w:tab/>
        <w:t>(b)</w:t>
      </w:r>
      <w:r w:rsidRPr="006C169F">
        <w:tab/>
        <w:t>the other entity does not have an ABN, or the invoice or other document does not in fact quote the other entity’s ABN; and</w:t>
      </w:r>
    </w:p>
    <w:p w:rsidR="00EF2BF5" w:rsidRPr="006C169F" w:rsidRDefault="00EF2BF5" w:rsidP="00EF2BF5">
      <w:pPr>
        <w:pStyle w:val="paragraph"/>
      </w:pPr>
      <w:r w:rsidRPr="006C169F">
        <w:tab/>
        <w:t>(c)</w:t>
      </w:r>
      <w:r w:rsidRPr="006C169F">
        <w:tab/>
        <w:t>the payer has no reasonable grounds to believe that the other entity does not have an ABN, or that the invoice or other document does not quote the other entity’s ABN.</w:t>
      </w:r>
    </w:p>
    <w:p w:rsidR="00EF2BF5" w:rsidRPr="006C169F" w:rsidRDefault="00EF2BF5" w:rsidP="00B17D6F">
      <w:pPr>
        <w:pStyle w:val="subsection"/>
      </w:pPr>
      <w:r w:rsidRPr="006C169F">
        <w:tab/>
        <w:t>(3A)</w:t>
      </w:r>
      <w:r w:rsidRPr="006C169F">
        <w:tab/>
        <w:t xml:space="preserve">The payer need not withhold an amount under this section if the other entity has made the </w:t>
      </w:r>
      <w:r w:rsidR="006C169F" w:rsidRPr="006C169F">
        <w:rPr>
          <w:position w:val="6"/>
          <w:sz w:val="16"/>
        </w:rPr>
        <w:t>*</w:t>
      </w:r>
      <w:r w:rsidRPr="006C169F">
        <w:t>supply, or proposes to make the supply, through an agent and, when the payment is made:</w:t>
      </w:r>
    </w:p>
    <w:p w:rsidR="00EF2BF5" w:rsidRPr="006C169F" w:rsidRDefault="00EF2BF5" w:rsidP="00EF2BF5">
      <w:pPr>
        <w:pStyle w:val="paragraph"/>
      </w:pPr>
      <w:r w:rsidRPr="006C169F">
        <w:tab/>
        <w:t>(a)</w:t>
      </w:r>
      <w:r w:rsidRPr="006C169F">
        <w:tab/>
        <w:t xml:space="preserve">the agent has given the payer an </w:t>
      </w:r>
      <w:r w:rsidR="006C169F" w:rsidRPr="006C169F">
        <w:rPr>
          <w:position w:val="6"/>
          <w:sz w:val="16"/>
        </w:rPr>
        <w:t>*</w:t>
      </w:r>
      <w:r w:rsidRPr="006C169F">
        <w:t xml:space="preserve">invoice that relates to the supply and purports to </w:t>
      </w:r>
      <w:r w:rsidR="006C169F" w:rsidRPr="006C169F">
        <w:rPr>
          <w:position w:val="6"/>
          <w:sz w:val="16"/>
        </w:rPr>
        <w:t>*</w:t>
      </w:r>
      <w:r w:rsidRPr="006C169F">
        <w:t xml:space="preserve">quote the agent’s </w:t>
      </w:r>
      <w:r w:rsidR="006C169F" w:rsidRPr="006C169F">
        <w:rPr>
          <w:position w:val="6"/>
          <w:sz w:val="16"/>
        </w:rPr>
        <w:t>*</w:t>
      </w:r>
      <w:r w:rsidRPr="006C169F">
        <w:t xml:space="preserve">ABN, or the payer has some other document that relates to the supply and purports to </w:t>
      </w:r>
      <w:r w:rsidR="006C169F" w:rsidRPr="006C169F">
        <w:rPr>
          <w:position w:val="6"/>
          <w:sz w:val="16"/>
        </w:rPr>
        <w:t>*</w:t>
      </w:r>
      <w:r w:rsidRPr="006C169F">
        <w:t>quote the agent’s ABN; and</w:t>
      </w:r>
    </w:p>
    <w:p w:rsidR="00EF2BF5" w:rsidRPr="006C169F" w:rsidRDefault="00EF2BF5" w:rsidP="00EF2BF5">
      <w:pPr>
        <w:pStyle w:val="paragraph"/>
      </w:pPr>
      <w:r w:rsidRPr="006C169F">
        <w:lastRenderedPageBreak/>
        <w:tab/>
        <w:t>(b)</w:t>
      </w:r>
      <w:r w:rsidRPr="006C169F">
        <w:tab/>
        <w:t>the agent does not have an ABN, or the invoice or other document does not in fact quote the agent’s ABN; and</w:t>
      </w:r>
    </w:p>
    <w:p w:rsidR="00EF2BF5" w:rsidRPr="006C169F" w:rsidRDefault="00EF2BF5" w:rsidP="00EF2BF5">
      <w:pPr>
        <w:pStyle w:val="paragraph"/>
      </w:pPr>
      <w:r w:rsidRPr="006C169F">
        <w:tab/>
        <w:t>(c)</w:t>
      </w:r>
      <w:r w:rsidRPr="006C169F">
        <w:tab/>
        <w:t>the payer has no reasonable grounds to believe that the agent does not have an ABN, or that the invoice or other document does not quote the agent’s ABN.</w:t>
      </w:r>
    </w:p>
    <w:p w:rsidR="00EF2BF5" w:rsidRPr="006C169F" w:rsidRDefault="00EF2BF5" w:rsidP="006B2802">
      <w:pPr>
        <w:pStyle w:val="SubsectionHead"/>
      </w:pPr>
      <w:r w:rsidRPr="006C169F">
        <w:t>No need to quote ABN</w:t>
      </w:r>
    </w:p>
    <w:p w:rsidR="00EF2BF5" w:rsidRPr="006C169F" w:rsidRDefault="00EF2BF5" w:rsidP="00B17D6F">
      <w:pPr>
        <w:pStyle w:val="subsection"/>
      </w:pPr>
      <w:r w:rsidRPr="006C169F">
        <w:tab/>
        <w:t>(4)</w:t>
      </w:r>
      <w:r w:rsidRPr="006C169F">
        <w:tab/>
        <w:t>The payer need not withhold an amount under this section if:</w:t>
      </w:r>
    </w:p>
    <w:p w:rsidR="00EF2BF5" w:rsidRPr="006C169F" w:rsidRDefault="00EF2BF5" w:rsidP="00EF2BF5">
      <w:pPr>
        <w:pStyle w:val="paragraph"/>
      </w:pPr>
      <w:r w:rsidRPr="006C169F">
        <w:tab/>
        <w:t>(a)</w:t>
      </w:r>
      <w:r w:rsidRPr="006C169F">
        <w:tab/>
        <w:t xml:space="preserve">the payment is made otherwise than in the course or furtherance of an </w:t>
      </w:r>
      <w:r w:rsidR="006C169F" w:rsidRPr="006C169F">
        <w:rPr>
          <w:position w:val="6"/>
          <w:sz w:val="16"/>
        </w:rPr>
        <w:t>*</w:t>
      </w:r>
      <w:r w:rsidRPr="006C169F">
        <w:t xml:space="preserve">enterprise </w:t>
      </w:r>
      <w:r w:rsidR="006C169F" w:rsidRPr="006C169F">
        <w:rPr>
          <w:position w:val="6"/>
          <w:sz w:val="16"/>
        </w:rPr>
        <w:t>*</w:t>
      </w:r>
      <w:r w:rsidRPr="006C169F">
        <w:t>carried on in Australia by the payer; or</w:t>
      </w:r>
    </w:p>
    <w:p w:rsidR="00EF2BF5" w:rsidRPr="006C169F" w:rsidRDefault="00EF2BF5" w:rsidP="00EF2BF5">
      <w:pPr>
        <w:pStyle w:val="paragraph"/>
      </w:pPr>
      <w:r w:rsidRPr="006C169F">
        <w:tab/>
        <w:t>(b)</w:t>
      </w:r>
      <w:r w:rsidRPr="006C169F">
        <w:tab/>
        <w:t xml:space="preserve">the payment (disregarding so much of it as relates to </w:t>
      </w:r>
      <w:r w:rsidR="006C169F" w:rsidRPr="006C169F">
        <w:rPr>
          <w:position w:val="6"/>
          <w:sz w:val="16"/>
        </w:rPr>
        <w:t>*</w:t>
      </w:r>
      <w:r w:rsidRPr="006C169F">
        <w:t xml:space="preserve">GST payable on the </w:t>
      </w:r>
      <w:r w:rsidR="006C169F" w:rsidRPr="006C169F">
        <w:rPr>
          <w:position w:val="6"/>
          <w:sz w:val="16"/>
        </w:rPr>
        <w:t>*</w:t>
      </w:r>
      <w:r w:rsidRPr="006C169F">
        <w:t xml:space="preserve">supply) or, if the payer has also made, or proposes to make, one or more other payments to the other entity for the supply, the total of all the payments (disregarding so much of them as relates to </w:t>
      </w:r>
      <w:r w:rsidR="006C169F" w:rsidRPr="006C169F">
        <w:rPr>
          <w:position w:val="6"/>
          <w:sz w:val="16"/>
        </w:rPr>
        <w:t>*</w:t>
      </w:r>
      <w:r w:rsidRPr="006C169F">
        <w:t>GST payable on the supply) does not exceed $50 or such higher amount as is specified in regulations in force for the purposes of subsection</w:t>
      </w:r>
      <w:r w:rsidR="006C169F">
        <w:t> </w:t>
      </w:r>
      <w:r w:rsidRPr="006C169F">
        <w:t>29</w:t>
      </w:r>
      <w:r w:rsidR="006C169F">
        <w:noBreakHyphen/>
      </w:r>
      <w:r w:rsidRPr="006C169F">
        <w:t xml:space="preserve">80(1) of the </w:t>
      </w:r>
      <w:r w:rsidR="006C169F" w:rsidRPr="006C169F">
        <w:rPr>
          <w:position w:val="6"/>
          <w:sz w:val="16"/>
        </w:rPr>
        <w:t>*</w:t>
      </w:r>
      <w:r w:rsidRPr="006C169F">
        <w:t>GST Act; or</w:t>
      </w:r>
    </w:p>
    <w:p w:rsidR="00EF2BF5" w:rsidRPr="006C169F" w:rsidRDefault="00EF2BF5" w:rsidP="00EF2BF5">
      <w:pPr>
        <w:pStyle w:val="paragraph"/>
      </w:pPr>
      <w:r w:rsidRPr="006C169F">
        <w:tab/>
        <w:t>(c)</w:t>
      </w:r>
      <w:r w:rsidRPr="006C169F">
        <w:tab/>
        <w:t xml:space="preserve">the supply is made in the course or furtherance of an activity, or series of activities, done as a member of a local governing body established by or under a </w:t>
      </w:r>
      <w:r w:rsidR="006C169F" w:rsidRPr="006C169F">
        <w:rPr>
          <w:position w:val="6"/>
          <w:sz w:val="16"/>
        </w:rPr>
        <w:t>*</w:t>
      </w:r>
      <w:r w:rsidRPr="006C169F">
        <w:t xml:space="preserve">State law or </w:t>
      </w:r>
      <w:r w:rsidR="006C169F" w:rsidRPr="006C169F">
        <w:rPr>
          <w:position w:val="6"/>
          <w:sz w:val="16"/>
        </w:rPr>
        <w:t>*</w:t>
      </w:r>
      <w:r w:rsidRPr="006C169F">
        <w:t xml:space="preserve">Territory law; or </w:t>
      </w:r>
    </w:p>
    <w:p w:rsidR="00EF2BF5" w:rsidRPr="006C169F" w:rsidRDefault="00EF2BF5" w:rsidP="00EF2BF5">
      <w:pPr>
        <w:pStyle w:val="paragraph"/>
      </w:pPr>
      <w:r w:rsidRPr="006C169F">
        <w:tab/>
        <w:t>(d)</w:t>
      </w:r>
      <w:r w:rsidRPr="006C169F">
        <w:tab/>
        <w:t xml:space="preserve">the supply is wholly </w:t>
      </w:r>
      <w:r w:rsidR="006C169F" w:rsidRPr="006C169F">
        <w:rPr>
          <w:position w:val="6"/>
          <w:sz w:val="16"/>
        </w:rPr>
        <w:t>*</w:t>
      </w:r>
      <w:r w:rsidRPr="006C169F">
        <w:t>input taxed.</w:t>
      </w:r>
    </w:p>
    <w:p w:rsidR="00EF2BF5" w:rsidRPr="006C169F" w:rsidRDefault="00EF2BF5" w:rsidP="00B17D6F">
      <w:pPr>
        <w:pStyle w:val="subsection"/>
      </w:pPr>
      <w:r w:rsidRPr="006C169F">
        <w:tab/>
        <w:t>(5)</w:t>
      </w:r>
      <w:r w:rsidRPr="006C169F">
        <w:tab/>
        <w:t>The payer need not withhold an amount under this section if the payment:</w:t>
      </w:r>
    </w:p>
    <w:p w:rsidR="00EF2BF5" w:rsidRPr="006C169F" w:rsidRDefault="00EF2BF5" w:rsidP="00EF2BF5">
      <w:pPr>
        <w:pStyle w:val="paragraph"/>
      </w:pPr>
      <w:r w:rsidRPr="006C169F">
        <w:tab/>
        <w:t>(a)</w:t>
      </w:r>
      <w:r w:rsidRPr="006C169F">
        <w:tab/>
        <w:t>is covered by section</w:t>
      </w:r>
      <w:r w:rsidR="006C169F">
        <w:t> </w:t>
      </w:r>
      <w:r w:rsidRPr="006C169F">
        <w:t>12</w:t>
      </w:r>
      <w:r w:rsidR="006C169F">
        <w:noBreakHyphen/>
      </w:r>
      <w:r w:rsidRPr="006C169F">
        <w:t>140 or 12</w:t>
      </w:r>
      <w:r w:rsidR="006C169F">
        <w:noBreakHyphen/>
      </w:r>
      <w:r w:rsidRPr="006C169F">
        <w:t xml:space="preserve">145 (about not quoting </w:t>
      </w:r>
      <w:r w:rsidR="006C169F" w:rsidRPr="006C169F">
        <w:rPr>
          <w:position w:val="6"/>
          <w:sz w:val="16"/>
        </w:rPr>
        <w:t>*</w:t>
      </w:r>
      <w:r w:rsidRPr="006C169F">
        <w:t>tax file number in respect of an investment in respect of which the payment is made); or</w:t>
      </w:r>
    </w:p>
    <w:p w:rsidR="00EF2BF5" w:rsidRPr="006C169F" w:rsidRDefault="00EF2BF5" w:rsidP="00EF2BF5">
      <w:pPr>
        <w:pStyle w:val="paragraph"/>
      </w:pPr>
      <w:r w:rsidRPr="006C169F">
        <w:tab/>
        <w:t>(b)</w:t>
      </w:r>
      <w:r w:rsidRPr="006C169F">
        <w:tab/>
        <w:t>would be covered by section</w:t>
      </w:r>
      <w:r w:rsidR="006C169F">
        <w:t> </w:t>
      </w:r>
      <w:r w:rsidRPr="006C169F">
        <w:t>12</w:t>
      </w:r>
      <w:r w:rsidR="006C169F">
        <w:noBreakHyphen/>
      </w:r>
      <w:r w:rsidRPr="006C169F">
        <w:t>140 or 12</w:t>
      </w:r>
      <w:r w:rsidR="006C169F">
        <w:noBreakHyphen/>
      </w:r>
      <w:r w:rsidRPr="006C169F">
        <w:t>145 if the other entity had not quoted as mentioned in subsection</w:t>
      </w:r>
      <w:r w:rsidR="006C169F">
        <w:t> </w:t>
      </w:r>
      <w:r w:rsidRPr="006C169F">
        <w:t>12</w:t>
      </w:r>
      <w:r w:rsidR="006C169F">
        <w:noBreakHyphen/>
      </w:r>
      <w:r w:rsidRPr="006C169F">
        <w:t>140(1) or section</w:t>
      </w:r>
      <w:r w:rsidR="006C169F">
        <w:t> </w:t>
      </w:r>
      <w:r w:rsidRPr="006C169F">
        <w:t>12</w:t>
      </w:r>
      <w:r w:rsidR="006C169F">
        <w:noBreakHyphen/>
      </w:r>
      <w:r w:rsidRPr="006C169F">
        <w:t>155; or</w:t>
      </w:r>
    </w:p>
    <w:p w:rsidR="00EF2BF5" w:rsidRPr="006C169F" w:rsidRDefault="00EF2BF5" w:rsidP="00EF2BF5">
      <w:pPr>
        <w:pStyle w:val="paragraph"/>
      </w:pPr>
      <w:r w:rsidRPr="006C169F">
        <w:tab/>
        <w:t>(c)</w:t>
      </w:r>
      <w:r w:rsidRPr="006C169F">
        <w:tab/>
        <w:t>would be covered by section</w:t>
      </w:r>
      <w:r w:rsidR="006C169F">
        <w:t> </w:t>
      </w:r>
      <w:r w:rsidRPr="006C169F">
        <w:t>12</w:t>
      </w:r>
      <w:r w:rsidR="006C169F">
        <w:noBreakHyphen/>
      </w:r>
      <w:r w:rsidRPr="006C169F">
        <w:t>140 or 12</w:t>
      </w:r>
      <w:r w:rsidR="006C169F">
        <w:noBreakHyphen/>
      </w:r>
      <w:r w:rsidRPr="006C169F">
        <w:t>145 apart from section</w:t>
      </w:r>
      <w:r w:rsidR="006C169F">
        <w:t> </w:t>
      </w:r>
      <w:r w:rsidRPr="006C169F">
        <w:t>12</w:t>
      </w:r>
      <w:r w:rsidR="006C169F">
        <w:noBreakHyphen/>
      </w:r>
      <w:r w:rsidRPr="006C169F">
        <w:t>160, 12</w:t>
      </w:r>
      <w:r w:rsidR="006C169F">
        <w:noBreakHyphen/>
      </w:r>
      <w:r w:rsidRPr="006C169F">
        <w:t>165 or 12</w:t>
      </w:r>
      <w:r w:rsidR="006C169F">
        <w:noBreakHyphen/>
      </w:r>
      <w:r w:rsidRPr="006C169F">
        <w:t>170 (which are exceptions to sections</w:t>
      </w:r>
      <w:r w:rsidR="006C169F">
        <w:t> </w:t>
      </w:r>
      <w:r w:rsidRPr="006C169F">
        <w:t>12</w:t>
      </w:r>
      <w:r w:rsidR="006C169F">
        <w:noBreakHyphen/>
      </w:r>
      <w:r w:rsidRPr="006C169F">
        <w:t>140 and 12</w:t>
      </w:r>
      <w:r w:rsidR="006C169F">
        <w:noBreakHyphen/>
      </w:r>
      <w:r w:rsidRPr="006C169F">
        <w:t>145)</w:t>
      </w:r>
      <w:r w:rsidR="0072712D" w:rsidRPr="006C169F">
        <w:t>; or</w:t>
      </w:r>
    </w:p>
    <w:p w:rsidR="0072712D" w:rsidRPr="006C169F" w:rsidRDefault="0072712D" w:rsidP="0072712D">
      <w:pPr>
        <w:pStyle w:val="paragraph"/>
      </w:pPr>
      <w:r w:rsidRPr="006C169F">
        <w:lastRenderedPageBreak/>
        <w:tab/>
        <w:t>(d)</w:t>
      </w:r>
      <w:r w:rsidRPr="006C169F">
        <w:tab/>
        <w:t>is covered by section</w:t>
      </w:r>
      <w:r w:rsidR="006C169F">
        <w:t> </w:t>
      </w:r>
      <w:r w:rsidRPr="006C169F">
        <w:t>12</w:t>
      </w:r>
      <w:r w:rsidR="006C169F">
        <w:noBreakHyphen/>
      </w:r>
      <w:r w:rsidRPr="006C169F">
        <w:t>175 or 12</w:t>
      </w:r>
      <w:r w:rsidR="006C169F">
        <w:noBreakHyphen/>
      </w:r>
      <w:r w:rsidRPr="006C169F">
        <w:t>180 (Payment of income of closely held trust where TFN not quoted); or</w:t>
      </w:r>
    </w:p>
    <w:p w:rsidR="0072712D" w:rsidRPr="006C169F" w:rsidRDefault="0072712D" w:rsidP="0072712D">
      <w:pPr>
        <w:pStyle w:val="paragraph"/>
      </w:pPr>
      <w:r w:rsidRPr="006C169F">
        <w:tab/>
        <w:t>(e)</w:t>
      </w:r>
      <w:r w:rsidRPr="006C169F">
        <w:tab/>
        <w:t>would be covered by section</w:t>
      </w:r>
      <w:r w:rsidR="006C169F">
        <w:t> </w:t>
      </w:r>
      <w:r w:rsidRPr="006C169F">
        <w:t>12</w:t>
      </w:r>
      <w:r w:rsidR="006C169F">
        <w:noBreakHyphen/>
      </w:r>
      <w:r w:rsidRPr="006C169F">
        <w:t>175 or 12</w:t>
      </w:r>
      <w:r w:rsidR="006C169F">
        <w:noBreakHyphen/>
      </w:r>
      <w:r w:rsidRPr="006C169F">
        <w:t>180 if the other entity had not quoted as mentioned in paragraph</w:t>
      </w:r>
      <w:r w:rsidR="006C169F">
        <w:t> </w:t>
      </w:r>
      <w:r w:rsidRPr="006C169F">
        <w:t>12</w:t>
      </w:r>
      <w:r w:rsidR="006C169F">
        <w:noBreakHyphen/>
      </w:r>
      <w:r w:rsidRPr="006C169F">
        <w:t>175(2)(a) or 12</w:t>
      </w:r>
      <w:r w:rsidR="006C169F">
        <w:noBreakHyphen/>
      </w:r>
      <w:r w:rsidRPr="006C169F">
        <w:t>180(2)(a); or</w:t>
      </w:r>
    </w:p>
    <w:p w:rsidR="0072712D" w:rsidRPr="006C169F" w:rsidRDefault="0072712D" w:rsidP="0072712D">
      <w:pPr>
        <w:pStyle w:val="paragraph"/>
      </w:pPr>
      <w:r w:rsidRPr="006C169F">
        <w:tab/>
        <w:t>(f)</w:t>
      </w:r>
      <w:r w:rsidRPr="006C169F">
        <w:tab/>
        <w:t>would be covered by section</w:t>
      </w:r>
      <w:r w:rsidR="006C169F">
        <w:t> </w:t>
      </w:r>
      <w:r w:rsidRPr="006C169F">
        <w:t>12</w:t>
      </w:r>
      <w:r w:rsidR="006C169F">
        <w:noBreakHyphen/>
      </w:r>
      <w:r w:rsidRPr="006C169F">
        <w:t>175 or 12</w:t>
      </w:r>
      <w:r w:rsidR="006C169F">
        <w:noBreakHyphen/>
      </w:r>
      <w:r w:rsidRPr="006C169F">
        <w:t>180 apart from section</w:t>
      </w:r>
      <w:r w:rsidR="006C169F">
        <w:t> </w:t>
      </w:r>
      <w:r w:rsidRPr="006C169F">
        <w:t>12</w:t>
      </w:r>
      <w:r w:rsidR="006C169F">
        <w:noBreakHyphen/>
      </w:r>
      <w:r w:rsidRPr="006C169F">
        <w:t>185 (which is an exception to sections</w:t>
      </w:r>
      <w:r w:rsidR="006C169F">
        <w:t> </w:t>
      </w:r>
      <w:r w:rsidRPr="006C169F">
        <w:t>12</w:t>
      </w:r>
      <w:r w:rsidR="006C169F">
        <w:noBreakHyphen/>
      </w:r>
      <w:r w:rsidRPr="006C169F">
        <w:t>175 and 12</w:t>
      </w:r>
      <w:r w:rsidR="006C169F">
        <w:noBreakHyphen/>
      </w:r>
      <w:r w:rsidRPr="006C169F">
        <w:t>180).</w:t>
      </w:r>
    </w:p>
    <w:p w:rsidR="00EF2BF5" w:rsidRPr="006C169F" w:rsidRDefault="00EF2BF5" w:rsidP="00B17D6F">
      <w:pPr>
        <w:pStyle w:val="subsection"/>
      </w:pPr>
      <w:r w:rsidRPr="006C169F">
        <w:tab/>
        <w:t>(6)</w:t>
      </w:r>
      <w:r w:rsidRPr="006C169F">
        <w:tab/>
        <w:t>The payer need not withhold an amount under this section if, when the payment is made:</w:t>
      </w:r>
    </w:p>
    <w:p w:rsidR="00EF2BF5" w:rsidRPr="006C169F" w:rsidRDefault="00EF2BF5" w:rsidP="00EF2BF5">
      <w:pPr>
        <w:pStyle w:val="paragraph"/>
      </w:pPr>
      <w:r w:rsidRPr="006C169F">
        <w:tab/>
        <w:t>(a)</w:t>
      </w:r>
      <w:r w:rsidRPr="006C169F">
        <w:tab/>
        <w:t>the other entity is an individual and has given the payer a written statement to the effect that:</w:t>
      </w:r>
    </w:p>
    <w:p w:rsidR="00EF2BF5" w:rsidRPr="006C169F" w:rsidRDefault="00EF2BF5" w:rsidP="00EF2BF5">
      <w:pPr>
        <w:pStyle w:val="paragraphsub"/>
      </w:pPr>
      <w:r w:rsidRPr="006C169F">
        <w:tab/>
        <w:t>(i)</w:t>
      </w:r>
      <w:r w:rsidRPr="006C169F">
        <w:tab/>
        <w:t xml:space="preserve">the </w:t>
      </w:r>
      <w:r w:rsidR="006C169F" w:rsidRPr="006C169F">
        <w:rPr>
          <w:position w:val="6"/>
          <w:sz w:val="16"/>
        </w:rPr>
        <w:t>*</w:t>
      </w:r>
      <w:r w:rsidRPr="006C169F">
        <w:t>supply is made in the course or furtherance of an activity, or series of activities, done as a private recreational pursuit or hobby; or</w:t>
      </w:r>
    </w:p>
    <w:p w:rsidR="00EF2BF5" w:rsidRPr="006C169F" w:rsidRDefault="00EF2BF5" w:rsidP="00EF2BF5">
      <w:pPr>
        <w:pStyle w:val="paragraphsub"/>
      </w:pPr>
      <w:r w:rsidRPr="006C169F">
        <w:tab/>
        <w:t>(ii)</w:t>
      </w:r>
      <w:r w:rsidRPr="006C169F">
        <w:tab/>
        <w:t>the supply is, for the other entity, wholly of a private or domestic nature; and</w:t>
      </w:r>
    </w:p>
    <w:p w:rsidR="00EF2BF5" w:rsidRPr="006C169F" w:rsidRDefault="00EF2BF5" w:rsidP="00EF2BF5">
      <w:pPr>
        <w:pStyle w:val="paragraph"/>
      </w:pPr>
      <w:r w:rsidRPr="006C169F">
        <w:tab/>
        <w:t>(b)</w:t>
      </w:r>
      <w:r w:rsidRPr="006C169F">
        <w:tab/>
        <w:t>the payer has no reasonable grounds to believe that the statement is false or misleading in a material particular.</w:t>
      </w:r>
    </w:p>
    <w:p w:rsidR="00021DE3" w:rsidRPr="006C169F" w:rsidRDefault="00021DE3" w:rsidP="00021DE3">
      <w:pPr>
        <w:pStyle w:val="subsection"/>
      </w:pPr>
      <w:r w:rsidRPr="006C169F">
        <w:tab/>
        <w:t>(7)</w:t>
      </w:r>
      <w:r w:rsidRPr="006C169F">
        <w:tab/>
        <w:t xml:space="preserve">In working out, for the purposes of this section, whether an enterprise is </w:t>
      </w:r>
      <w:r w:rsidR="006C169F" w:rsidRPr="006C169F">
        <w:rPr>
          <w:position w:val="6"/>
          <w:sz w:val="16"/>
        </w:rPr>
        <w:t>*</w:t>
      </w:r>
      <w:r w:rsidRPr="006C169F">
        <w:t xml:space="preserve">carried on in Australia, ignore any part of Australia that is not in the indirect tax zone (within the meaning of the </w:t>
      </w:r>
      <w:r w:rsidR="006C169F" w:rsidRPr="006C169F">
        <w:rPr>
          <w:position w:val="6"/>
          <w:sz w:val="16"/>
        </w:rPr>
        <w:t>*</w:t>
      </w:r>
      <w:r w:rsidRPr="006C169F">
        <w:t>GST Act).</w:t>
      </w:r>
    </w:p>
    <w:p w:rsidR="00021DE3" w:rsidRPr="006C169F" w:rsidRDefault="00021DE3" w:rsidP="00021DE3">
      <w:pPr>
        <w:pStyle w:val="notetext"/>
      </w:pPr>
      <w:r w:rsidRPr="006C169F">
        <w:t>Note:</w:t>
      </w:r>
      <w:r w:rsidRPr="006C169F">
        <w:tab/>
        <w:t xml:space="preserve">The effect of this subsection is to treat an enterprise as carried on in Australia only where it would be treated as carried on in the indirect tax zone under the </w:t>
      </w:r>
      <w:r w:rsidRPr="006C169F">
        <w:rPr>
          <w:i/>
        </w:rPr>
        <w:t>A New Tax System (Australian Business Number) Act 1999</w:t>
      </w:r>
      <w:r w:rsidRPr="006C169F">
        <w:t>.</w:t>
      </w:r>
    </w:p>
    <w:p w:rsidR="00EF2BF5" w:rsidRPr="006C169F" w:rsidRDefault="00EF2BF5" w:rsidP="00663398">
      <w:pPr>
        <w:pStyle w:val="ActHead4"/>
      </w:pPr>
      <w:bookmarkStart w:id="53" w:name="_Toc447708452"/>
      <w:r w:rsidRPr="006C169F">
        <w:rPr>
          <w:rStyle w:val="CharSubdNo"/>
        </w:rPr>
        <w:t>Subdivision</w:t>
      </w:r>
      <w:r w:rsidR="006C169F" w:rsidRPr="006C169F">
        <w:rPr>
          <w:rStyle w:val="CharSubdNo"/>
        </w:rPr>
        <w:t> </w:t>
      </w:r>
      <w:r w:rsidRPr="006C169F">
        <w:rPr>
          <w:rStyle w:val="CharSubdNo"/>
        </w:rPr>
        <w:t>12</w:t>
      </w:r>
      <w:r w:rsidR="006C169F" w:rsidRPr="00794377">
        <w:noBreakHyphen/>
      </w:r>
      <w:r w:rsidRPr="006C169F">
        <w:rPr>
          <w:rStyle w:val="CharSubdNo"/>
        </w:rPr>
        <w:t>F</w:t>
      </w:r>
      <w:r w:rsidRPr="006C169F">
        <w:t>—</w:t>
      </w:r>
      <w:r w:rsidRPr="006C169F">
        <w:rPr>
          <w:rStyle w:val="CharSubdText"/>
        </w:rPr>
        <w:t>Dividend, interest and royalty payments</w:t>
      </w:r>
      <w:bookmarkEnd w:id="53"/>
    </w:p>
    <w:p w:rsidR="00EF2BF5" w:rsidRPr="006C169F" w:rsidRDefault="00EF2BF5" w:rsidP="00663398">
      <w:pPr>
        <w:pStyle w:val="TofSectsHeading"/>
        <w:keepNext/>
      </w:pPr>
      <w:r w:rsidRPr="006C169F">
        <w:t>Table of sections</w:t>
      </w:r>
    </w:p>
    <w:p w:rsidR="00EF2BF5" w:rsidRPr="006C169F" w:rsidRDefault="00EF2BF5" w:rsidP="00663398">
      <w:pPr>
        <w:pStyle w:val="TofSectsGroupHeading"/>
        <w:keepNext/>
        <w:rPr>
          <w:noProof/>
        </w:rPr>
      </w:pPr>
      <w:r w:rsidRPr="006C169F">
        <w:rPr>
          <w:noProof/>
        </w:rPr>
        <w:t>Dividends</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210</w:t>
      </w:r>
      <w:r w:rsidRPr="006C169F">
        <w:rPr>
          <w:noProof/>
        </w:rPr>
        <w:tab/>
        <w:t>Dividend payment to overseas person</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215</w:t>
      </w:r>
      <w:r w:rsidRPr="006C169F">
        <w:rPr>
          <w:noProof/>
        </w:rPr>
        <w:tab/>
        <w:t>Dividend payment received for foreign resident</w:t>
      </w:r>
    </w:p>
    <w:p w:rsidR="00EF2BF5" w:rsidRPr="006C169F" w:rsidRDefault="00EF2BF5" w:rsidP="00EF2BF5">
      <w:pPr>
        <w:pStyle w:val="TofSectsSection"/>
        <w:rPr>
          <w:noProof/>
        </w:rPr>
      </w:pPr>
      <w:r w:rsidRPr="006C169F">
        <w:rPr>
          <w:noProof/>
        </w:rPr>
        <w:lastRenderedPageBreak/>
        <w:t>12</w:t>
      </w:r>
      <w:r w:rsidR="006C169F">
        <w:rPr>
          <w:noProof/>
        </w:rPr>
        <w:noBreakHyphen/>
      </w:r>
      <w:r w:rsidRPr="006C169F">
        <w:rPr>
          <w:noProof/>
        </w:rPr>
        <w:t>220</w:t>
      </w:r>
      <w:r w:rsidRPr="006C169F">
        <w:rPr>
          <w:noProof/>
        </w:rPr>
        <w:tab/>
        <w:t>Application to part of a dividend</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225</w:t>
      </w:r>
      <w:r w:rsidRPr="006C169F">
        <w:rPr>
          <w:noProof/>
        </w:rPr>
        <w:tab/>
        <w:t>Application to distribution by a liquidator or other person</w:t>
      </w:r>
    </w:p>
    <w:p w:rsidR="00EF2BF5" w:rsidRPr="006C169F" w:rsidRDefault="00EF2BF5" w:rsidP="00EF2BF5">
      <w:pPr>
        <w:pStyle w:val="TofSectsGroupHeading"/>
        <w:rPr>
          <w:noProof/>
        </w:rPr>
      </w:pPr>
      <w:r w:rsidRPr="006C169F">
        <w:rPr>
          <w:noProof/>
        </w:rPr>
        <w:t>Interest</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245</w:t>
      </w:r>
      <w:r w:rsidRPr="006C169F">
        <w:rPr>
          <w:noProof/>
        </w:rPr>
        <w:tab/>
        <w:t>Interest payment to overseas person</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250</w:t>
      </w:r>
      <w:r w:rsidRPr="006C169F">
        <w:rPr>
          <w:noProof/>
        </w:rPr>
        <w:tab/>
        <w:t>Interest payment received for foreign resident</w:t>
      </w:r>
    </w:p>
    <w:p w:rsidR="00F26943" w:rsidRPr="006C169F" w:rsidRDefault="00F26943" w:rsidP="00EF2BF5">
      <w:pPr>
        <w:pStyle w:val="TofSectsSection"/>
        <w:rPr>
          <w:noProof/>
        </w:rPr>
      </w:pPr>
      <w:r w:rsidRPr="006C169F">
        <w:rPr>
          <w:noProof/>
        </w:rPr>
        <w:t>12</w:t>
      </w:r>
      <w:r w:rsidR="006C169F">
        <w:rPr>
          <w:noProof/>
        </w:rPr>
        <w:noBreakHyphen/>
      </w:r>
      <w:r w:rsidRPr="006C169F">
        <w:rPr>
          <w:noProof/>
        </w:rPr>
        <w:t>255</w:t>
      </w:r>
      <w:r w:rsidRPr="006C169F">
        <w:rPr>
          <w:noProof/>
        </w:rPr>
        <w:tab/>
        <w:t>Interest payment derived by lender in carrying on business through overseas permanent establishment</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255</w:t>
      </w:r>
      <w:r w:rsidRPr="006C169F">
        <w:rPr>
          <w:noProof/>
        </w:rPr>
        <w:tab/>
        <w:t>Interest payment derived by lender in carrying on business through overseas permanent establishment</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260</w:t>
      </w:r>
      <w:r w:rsidRPr="006C169F">
        <w:rPr>
          <w:noProof/>
        </w:rPr>
        <w:tab/>
        <w:t>Lender to notify borrower if interest derived through overseas permanent establishment</w:t>
      </w:r>
    </w:p>
    <w:p w:rsidR="00EF2BF5" w:rsidRPr="006C169F" w:rsidRDefault="00EF2BF5" w:rsidP="003870AA">
      <w:pPr>
        <w:pStyle w:val="TofSectsGroupHeading"/>
        <w:keepNext/>
        <w:rPr>
          <w:noProof/>
        </w:rPr>
      </w:pPr>
      <w:r w:rsidRPr="006C169F">
        <w:rPr>
          <w:noProof/>
        </w:rPr>
        <w:t>Royalties</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280</w:t>
      </w:r>
      <w:r w:rsidRPr="006C169F">
        <w:rPr>
          <w:noProof/>
        </w:rPr>
        <w:tab/>
        <w:t>Royalty payment to overseas person</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285</w:t>
      </w:r>
      <w:r w:rsidRPr="006C169F">
        <w:rPr>
          <w:noProof/>
        </w:rPr>
        <w:tab/>
        <w:t>Royalty payment received for foreign resident</w:t>
      </w:r>
    </w:p>
    <w:p w:rsidR="00EF2BF5" w:rsidRPr="006C169F" w:rsidRDefault="00EF2BF5" w:rsidP="00EF2BF5">
      <w:pPr>
        <w:pStyle w:val="TofSectsGroupHeading"/>
        <w:rPr>
          <w:noProof/>
        </w:rPr>
      </w:pPr>
      <w:r w:rsidRPr="006C169F">
        <w:rPr>
          <w:noProof/>
        </w:rPr>
        <w:t>General</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300</w:t>
      </w:r>
      <w:r w:rsidRPr="006C169F">
        <w:rPr>
          <w:noProof/>
        </w:rPr>
        <w:tab/>
        <w:t>Limits on amount withheld under this Subdivision</w:t>
      </w:r>
    </w:p>
    <w:p w:rsidR="00EF2BF5" w:rsidRPr="006C169F" w:rsidRDefault="00EF2BF5" w:rsidP="00EF2BF5">
      <w:pPr>
        <w:pStyle w:val="ActHead4"/>
      </w:pPr>
      <w:bookmarkStart w:id="54" w:name="_Toc447708453"/>
      <w:r w:rsidRPr="006C169F">
        <w:rPr>
          <w:rStyle w:val="CharSubdNo"/>
        </w:rPr>
        <w:t>Dividen</w:t>
      </w:r>
      <w:r w:rsidRPr="006C169F">
        <w:rPr>
          <w:rStyle w:val="CharSubdText"/>
        </w:rPr>
        <w:t>d</w:t>
      </w:r>
      <w:r w:rsidRPr="006C169F">
        <w:t>s</w:t>
      </w:r>
      <w:bookmarkEnd w:id="54"/>
    </w:p>
    <w:p w:rsidR="00EF2BF5" w:rsidRPr="006C169F" w:rsidRDefault="00EF2BF5" w:rsidP="00EF2BF5">
      <w:pPr>
        <w:pStyle w:val="ActHead5"/>
      </w:pPr>
      <w:bookmarkStart w:id="55" w:name="_Toc447708454"/>
      <w:r w:rsidRPr="006C169F">
        <w:rPr>
          <w:rStyle w:val="CharSectno"/>
        </w:rPr>
        <w:t>12</w:t>
      </w:r>
      <w:r w:rsidR="006C169F" w:rsidRPr="006C169F">
        <w:rPr>
          <w:rStyle w:val="CharSectno"/>
        </w:rPr>
        <w:noBreakHyphen/>
      </w:r>
      <w:r w:rsidRPr="006C169F">
        <w:rPr>
          <w:rStyle w:val="CharSectno"/>
        </w:rPr>
        <w:t>210</w:t>
      </w:r>
      <w:r w:rsidRPr="006C169F">
        <w:t xml:space="preserve">  Dividend payment to overseas person</w:t>
      </w:r>
      <w:bookmarkEnd w:id="55"/>
    </w:p>
    <w:p w:rsidR="00EF2BF5" w:rsidRPr="006C169F" w:rsidRDefault="00EF2BF5" w:rsidP="00B17D6F">
      <w:pPr>
        <w:pStyle w:val="subsection"/>
      </w:pPr>
      <w:r w:rsidRPr="006C169F">
        <w:tab/>
      </w:r>
      <w:r w:rsidRPr="006C169F">
        <w:tab/>
        <w:t xml:space="preserve">A company that is an Australian resident must withhold an amount from a </w:t>
      </w:r>
      <w:r w:rsidR="006C169F" w:rsidRPr="006C169F">
        <w:rPr>
          <w:position w:val="6"/>
          <w:sz w:val="16"/>
        </w:rPr>
        <w:t>*</w:t>
      </w:r>
      <w:r w:rsidRPr="006C169F">
        <w:t>dividend it pays if:</w:t>
      </w:r>
    </w:p>
    <w:p w:rsidR="00EF2BF5" w:rsidRPr="006C169F" w:rsidRDefault="00EF2BF5" w:rsidP="00EF2BF5">
      <w:pPr>
        <w:pStyle w:val="paragraph"/>
      </w:pPr>
      <w:r w:rsidRPr="006C169F">
        <w:tab/>
        <w:t>(a)</w:t>
      </w:r>
      <w:r w:rsidRPr="006C169F">
        <w:tab/>
        <w:t xml:space="preserve">according to the register of the company’s members, the entity, or any of the entities, holding the </w:t>
      </w:r>
      <w:r w:rsidR="006C169F" w:rsidRPr="006C169F">
        <w:rPr>
          <w:position w:val="6"/>
          <w:sz w:val="16"/>
        </w:rPr>
        <w:t>*</w:t>
      </w:r>
      <w:r w:rsidRPr="006C169F">
        <w:t>shares on which the dividend is paid has an address outside Australia; or</w:t>
      </w:r>
    </w:p>
    <w:p w:rsidR="00EF2BF5" w:rsidRPr="006C169F" w:rsidRDefault="00EF2BF5" w:rsidP="00EF2BF5">
      <w:pPr>
        <w:pStyle w:val="paragraph"/>
        <w:keepNext/>
      </w:pPr>
      <w:r w:rsidRPr="006C169F">
        <w:tab/>
        <w:t>(b)</w:t>
      </w:r>
      <w:r w:rsidRPr="006C169F">
        <w:tab/>
        <w:t>that entity, or any of those entities, has authorised or directed the company to pay the dividend to an entity or entities at a place outside Australia.</w:t>
      </w:r>
    </w:p>
    <w:p w:rsidR="00EF2BF5" w:rsidRPr="006C169F" w:rsidRDefault="00EF2BF5" w:rsidP="00EF2BF5">
      <w:pPr>
        <w:pStyle w:val="TLPnoteright"/>
      </w:pPr>
      <w:r w:rsidRPr="006C169F">
        <w:t>For limits on the amount to be withheld, see section</w:t>
      </w:r>
      <w:r w:rsidR="006C169F">
        <w:t> </w:t>
      </w:r>
      <w:r w:rsidRPr="006C169F">
        <w:t>12</w:t>
      </w:r>
      <w:r w:rsidR="006C169F">
        <w:noBreakHyphen/>
      </w:r>
      <w:r w:rsidRPr="006C169F">
        <w:t>300.</w:t>
      </w:r>
    </w:p>
    <w:p w:rsidR="00EF2BF5" w:rsidRPr="006C169F" w:rsidRDefault="00EF2BF5" w:rsidP="00EF2BF5">
      <w:pPr>
        <w:pStyle w:val="ActHead5"/>
      </w:pPr>
      <w:bookmarkStart w:id="56" w:name="_Toc447708455"/>
      <w:r w:rsidRPr="006C169F">
        <w:rPr>
          <w:rStyle w:val="CharSectno"/>
        </w:rPr>
        <w:lastRenderedPageBreak/>
        <w:t>12</w:t>
      </w:r>
      <w:r w:rsidR="006C169F" w:rsidRPr="006C169F">
        <w:rPr>
          <w:rStyle w:val="CharSectno"/>
        </w:rPr>
        <w:noBreakHyphen/>
      </w:r>
      <w:r w:rsidRPr="006C169F">
        <w:rPr>
          <w:rStyle w:val="CharSectno"/>
        </w:rPr>
        <w:t>215</w:t>
      </w:r>
      <w:r w:rsidRPr="006C169F">
        <w:t xml:space="preserve">  Dividend payment received for foreign resident</w:t>
      </w:r>
      <w:bookmarkEnd w:id="56"/>
    </w:p>
    <w:p w:rsidR="00EF2BF5" w:rsidRPr="006C169F" w:rsidRDefault="00EF2BF5" w:rsidP="00B17D6F">
      <w:pPr>
        <w:pStyle w:val="subsection"/>
      </w:pPr>
      <w:r w:rsidRPr="006C169F">
        <w:tab/>
        <w:t>(1)</w:t>
      </w:r>
      <w:r w:rsidRPr="006C169F">
        <w:tab/>
        <w:t xml:space="preserve">An entity that receives a payment of a </w:t>
      </w:r>
      <w:r w:rsidR="006C169F" w:rsidRPr="006C169F">
        <w:rPr>
          <w:position w:val="6"/>
          <w:sz w:val="16"/>
        </w:rPr>
        <w:t>*</w:t>
      </w:r>
      <w:r w:rsidRPr="006C169F">
        <w:t>dividend of a company that is an Australian resident must withhold an amount from the dividend if:</w:t>
      </w:r>
    </w:p>
    <w:p w:rsidR="00EF2BF5" w:rsidRPr="006C169F" w:rsidRDefault="00EF2BF5" w:rsidP="00EF2BF5">
      <w:pPr>
        <w:pStyle w:val="paragraph"/>
      </w:pPr>
      <w:r w:rsidRPr="006C169F">
        <w:tab/>
        <w:t>(a)</w:t>
      </w:r>
      <w:r w:rsidRPr="006C169F">
        <w:tab/>
        <w:t xml:space="preserve">the entity is a person in Australia or an </w:t>
      </w:r>
      <w:r w:rsidR="006C169F" w:rsidRPr="006C169F">
        <w:rPr>
          <w:position w:val="6"/>
          <w:sz w:val="16"/>
        </w:rPr>
        <w:t>*</w:t>
      </w:r>
      <w:r w:rsidRPr="006C169F">
        <w:t>Australian government agency; and</w:t>
      </w:r>
    </w:p>
    <w:p w:rsidR="00EF2BF5" w:rsidRPr="006C169F" w:rsidRDefault="00EF2BF5" w:rsidP="00EF2BF5">
      <w:pPr>
        <w:pStyle w:val="paragraph"/>
      </w:pPr>
      <w:r w:rsidRPr="006C169F">
        <w:tab/>
        <w:t>(b)</w:t>
      </w:r>
      <w:r w:rsidRPr="006C169F">
        <w:tab/>
        <w:t>a foreign resident is or becomes entitled:</w:t>
      </w:r>
    </w:p>
    <w:p w:rsidR="00EF2BF5" w:rsidRPr="006C169F" w:rsidRDefault="00EF2BF5" w:rsidP="00EF2BF5">
      <w:pPr>
        <w:pStyle w:val="paragraphsub"/>
      </w:pPr>
      <w:r w:rsidRPr="006C169F">
        <w:tab/>
        <w:t>(i)</w:t>
      </w:r>
      <w:r w:rsidRPr="006C169F">
        <w:tab/>
        <w:t>to receive the dividend or part of it from the entity, or to receive the amount of the dividend or of part of it from the entity; or</w:t>
      </w:r>
    </w:p>
    <w:p w:rsidR="00EF2BF5" w:rsidRPr="006C169F" w:rsidRDefault="00EF2BF5" w:rsidP="00EF2BF5">
      <w:pPr>
        <w:pStyle w:val="paragraphsub"/>
      </w:pPr>
      <w:r w:rsidRPr="006C169F">
        <w:tab/>
        <w:t>(ii)</w:t>
      </w:r>
      <w:r w:rsidRPr="006C169F">
        <w:tab/>
        <w:t>to have the entity credit to the foreign resident, or otherwise deal with on the foreign resident’s behalf or as the foreign resident directs, the dividend or part of it, or the amount of the dividend or of part of it.</w:t>
      </w:r>
    </w:p>
    <w:p w:rsidR="00EF2BF5" w:rsidRPr="006C169F" w:rsidRDefault="00EF2BF5" w:rsidP="00EF2BF5">
      <w:pPr>
        <w:pStyle w:val="TLPnoteright"/>
      </w:pPr>
      <w:r w:rsidRPr="006C169F">
        <w:t>For limits on the amount to be withheld, see section</w:t>
      </w:r>
      <w:r w:rsidR="006C169F">
        <w:t> </w:t>
      </w:r>
      <w:r w:rsidRPr="006C169F">
        <w:t>12</w:t>
      </w:r>
      <w:r w:rsidR="006C169F">
        <w:noBreakHyphen/>
      </w:r>
      <w:r w:rsidRPr="006C169F">
        <w:t>300.</w:t>
      </w:r>
    </w:p>
    <w:p w:rsidR="00EF2BF5" w:rsidRPr="006C169F" w:rsidRDefault="00EF2BF5" w:rsidP="00B17D6F">
      <w:pPr>
        <w:pStyle w:val="subsection"/>
      </w:pPr>
      <w:r w:rsidRPr="006C169F">
        <w:tab/>
        <w:t>(2)</w:t>
      </w:r>
      <w:r w:rsidRPr="006C169F">
        <w:tab/>
        <w:t>The entity must withhold the amount:</w:t>
      </w:r>
    </w:p>
    <w:p w:rsidR="00EF2BF5" w:rsidRPr="006C169F" w:rsidRDefault="00EF2BF5" w:rsidP="00EF2BF5">
      <w:pPr>
        <w:pStyle w:val="paragraph"/>
      </w:pPr>
      <w:r w:rsidRPr="006C169F">
        <w:tab/>
        <w:t>(a)</w:t>
      </w:r>
      <w:r w:rsidRPr="006C169F">
        <w:tab/>
        <w:t>if the foreign resident is so entitled when the entity receives the payment—immediately after the entity receives the payment; or</w:t>
      </w:r>
    </w:p>
    <w:p w:rsidR="00EF2BF5" w:rsidRPr="006C169F" w:rsidRDefault="00EF2BF5" w:rsidP="00EF2BF5">
      <w:pPr>
        <w:pStyle w:val="paragraph"/>
      </w:pPr>
      <w:r w:rsidRPr="006C169F">
        <w:tab/>
        <w:t>(b)</w:t>
      </w:r>
      <w:r w:rsidRPr="006C169F">
        <w:tab/>
        <w:t>if the foreign resident becomes so entitled after the entity receives the payment—immediately after the foreign resident becomes so entitled.</w:t>
      </w:r>
    </w:p>
    <w:p w:rsidR="00EF2BF5" w:rsidRPr="006C169F" w:rsidRDefault="00EF2BF5" w:rsidP="00EF2BF5">
      <w:pPr>
        <w:pStyle w:val="ActHead5"/>
      </w:pPr>
      <w:bookmarkStart w:id="57" w:name="_Toc447708456"/>
      <w:r w:rsidRPr="006C169F">
        <w:rPr>
          <w:rStyle w:val="CharSectno"/>
        </w:rPr>
        <w:t>12</w:t>
      </w:r>
      <w:r w:rsidR="006C169F" w:rsidRPr="006C169F">
        <w:rPr>
          <w:rStyle w:val="CharSectno"/>
        </w:rPr>
        <w:noBreakHyphen/>
      </w:r>
      <w:r w:rsidRPr="006C169F">
        <w:rPr>
          <w:rStyle w:val="CharSectno"/>
        </w:rPr>
        <w:t>220</w:t>
      </w:r>
      <w:r w:rsidRPr="006C169F">
        <w:t xml:space="preserve">  Application to part of a dividend</w:t>
      </w:r>
      <w:bookmarkEnd w:id="57"/>
    </w:p>
    <w:p w:rsidR="00EF2BF5" w:rsidRPr="006C169F" w:rsidRDefault="00EF2BF5" w:rsidP="00B17D6F">
      <w:pPr>
        <w:pStyle w:val="subsection"/>
      </w:pPr>
      <w:r w:rsidRPr="006C169F">
        <w:tab/>
      </w:r>
      <w:r w:rsidRPr="006C169F">
        <w:tab/>
        <w:t xml:space="preserve">This Part applies to a part of a </w:t>
      </w:r>
      <w:r w:rsidR="006C169F" w:rsidRPr="006C169F">
        <w:rPr>
          <w:position w:val="6"/>
          <w:sz w:val="16"/>
        </w:rPr>
        <w:t>*</w:t>
      </w:r>
      <w:r w:rsidRPr="006C169F">
        <w:t>dividend in the same way as to a dividend.</w:t>
      </w:r>
    </w:p>
    <w:p w:rsidR="00EF2BF5" w:rsidRPr="006C169F" w:rsidRDefault="00EF2BF5" w:rsidP="00EF2BF5">
      <w:pPr>
        <w:pStyle w:val="ActHead5"/>
      </w:pPr>
      <w:bookmarkStart w:id="58" w:name="_Toc447708457"/>
      <w:r w:rsidRPr="006C169F">
        <w:rPr>
          <w:rStyle w:val="CharSectno"/>
        </w:rPr>
        <w:t>12</w:t>
      </w:r>
      <w:r w:rsidR="006C169F" w:rsidRPr="006C169F">
        <w:rPr>
          <w:rStyle w:val="CharSectno"/>
        </w:rPr>
        <w:noBreakHyphen/>
      </w:r>
      <w:r w:rsidRPr="006C169F">
        <w:rPr>
          <w:rStyle w:val="CharSectno"/>
        </w:rPr>
        <w:t>225</w:t>
      </w:r>
      <w:r w:rsidRPr="006C169F">
        <w:t xml:space="preserve">  Application to distribution by a liquidator or other person</w:t>
      </w:r>
      <w:bookmarkEnd w:id="58"/>
    </w:p>
    <w:p w:rsidR="00EF2BF5" w:rsidRPr="006C169F" w:rsidRDefault="00EF2BF5" w:rsidP="00B17D6F">
      <w:pPr>
        <w:pStyle w:val="subsection"/>
      </w:pPr>
      <w:r w:rsidRPr="006C169F">
        <w:tab/>
      </w:r>
      <w:r w:rsidRPr="006C169F">
        <w:tab/>
        <w:t>This Part applies to a distribution that section</w:t>
      </w:r>
      <w:r w:rsidR="006C169F">
        <w:t> </w:t>
      </w:r>
      <w:r w:rsidRPr="006C169F">
        <w:t xml:space="preserve">47 of the </w:t>
      </w:r>
      <w:r w:rsidRPr="006C169F">
        <w:rPr>
          <w:i/>
        </w:rPr>
        <w:t>Income Tax Assessment Act 1936</w:t>
      </w:r>
      <w:r w:rsidRPr="006C169F">
        <w:t xml:space="preserve"> treats as a </w:t>
      </w:r>
      <w:r w:rsidR="006C169F" w:rsidRPr="006C169F">
        <w:rPr>
          <w:position w:val="6"/>
          <w:sz w:val="16"/>
        </w:rPr>
        <w:t>*</w:t>
      </w:r>
      <w:r w:rsidRPr="006C169F">
        <w:t>dividend paid by a company, in the same way as this Part applies to a dividend paid by the company, and as if the liquidator or other person making the distribution were the company.</w:t>
      </w:r>
    </w:p>
    <w:p w:rsidR="00EF2BF5" w:rsidRPr="006C169F" w:rsidRDefault="00EF2BF5" w:rsidP="00EF2BF5">
      <w:pPr>
        <w:pStyle w:val="ActHead4"/>
      </w:pPr>
      <w:bookmarkStart w:id="59" w:name="_Toc447708458"/>
      <w:r w:rsidRPr="006C169F">
        <w:rPr>
          <w:rStyle w:val="CharSubdNo"/>
        </w:rPr>
        <w:lastRenderedPageBreak/>
        <w:t>Intere</w:t>
      </w:r>
      <w:r w:rsidRPr="006C169F">
        <w:rPr>
          <w:rStyle w:val="CharSubdText"/>
        </w:rPr>
        <w:t>s</w:t>
      </w:r>
      <w:r w:rsidRPr="006C169F">
        <w:t>t</w:t>
      </w:r>
      <w:bookmarkEnd w:id="59"/>
    </w:p>
    <w:p w:rsidR="00EF2BF5" w:rsidRPr="006C169F" w:rsidRDefault="00EF2BF5" w:rsidP="00EF2BF5">
      <w:pPr>
        <w:pStyle w:val="ActHead5"/>
      </w:pPr>
      <w:bookmarkStart w:id="60" w:name="_Toc447708459"/>
      <w:r w:rsidRPr="006C169F">
        <w:rPr>
          <w:rStyle w:val="CharSectno"/>
        </w:rPr>
        <w:t>12</w:t>
      </w:r>
      <w:r w:rsidR="006C169F" w:rsidRPr="006C169F">
        <w:rPr>
          <w:rStyle w:val="CharSectno"/>
        </w:rPr>
        <w:noBreakHyphen/>
      </w:r>
      <w:r w:rsidRPr="006C169F">
        <w:rPr>
          <w:rStyle w:val="CharSectno"/>
        </w:rPr>
        <w:t>245</w:t>
      </w:r>
      <w:r w:rsidRPr="006C169F">
        <w:t xml:space="preserve">  Interest payment to overseas person</w:t>
      </w:r>
      <w:bookmarkEnd w:id="60"/>
    </w:p>
    <w:p w:rsidR="00EF2BF5" w:rsidRPr="006C169F" w:rsidRDefault="00EF2BF5" w:rsidP="00B17D6F">
      <w:pPr>
        <w:pStyle w:val="subsection"/>
      </w:pPr>
      <w:r w:rsidRPr="006C169F">
        <w:tab/>
      </w:r>
      <w:r w:rsidRPr="006C169F">
        <w:tab/>
        <w:t>An entity must withhold an amount from interest (within the meaning of Division</w:t>
      </w:r>
      <w:r w:rsidR="006C169F">
        <w:t> </w:t>
      </w:r>
      <w:r w:rsidRPr="006C169F">
        <w:t>11A of Part</w:t>
      </w:r>
      <w:r w:rsidR="00830045" w:rsidRPr="006C169F">
        <w:t> </w:t>
      </w:r>
      <w:r w:rsidRPr="006C169F">
        <w:t xml:space="preserve">III of the </w:t>
      </w:r>
      <w:r w:rsidRPr="006C169F">
        <w:rPr>
          <w:i/>
        </w:rPr>
        <w:t>Income Tax Assessment Act 1936</w:t>
      </w:r>
      <w:r w:rsidRPr="006C169F">
        <w:t>) it pays to an entity, or to entities jointly, if:</w:t>
      </w:r>
    </w:p>
    <w:p w:rsidR="00EF2BF5" w:rsidRPr="006C169F" w:rsidRDefault="00EF2BF5" w:rsidP="00EF2BF5">
      <w:pPr>
        <w:pStyle w:val="paragraph"/>
      </w:pPr>
      <w:r w:rsidRPr="006C169F">
        <w:tab/>
        <w:t>(a)</w:t>
      </w:r>
      <w:r w:rsidRPr="006C169F">
        <w:tab/>
        <w:t>the recipient or any of the recipients has an address outside Australia according to any record that is in the payer’s possession, or is kept or maintained on the payer’s behalf, about the transaction to which the interest relates; or</w:t>
      </w:r>
    </w:p>
    <w:p w:rsidR="00EF2BF5" w:rsidRPr="006C169F" w:rsidRDefault="00EF2BF5" w:rsidP="00EF2BF5">
      <w:pPr>
        <w:pStyle w:val="paragraph"/>
      </w:pPr>
      <w:r w:rsidRPr="006C169F">
        <w:tab/>
        <w:t>(b)</w:t>
      </w:r>
      <w:r w:rsidRPr="006C169F">
        <w:tab/>
        <w:t>the payer is authorised to pay the interest at a place outside Australia (whether to the recipient or any of the recipients or to anyone else).</w:t>
      </w:r>
    </w:p>
    <w:p w:rsidR="00EF2BF5" w:rsidRPr="006C169F" w:rsidRDefault="00EF2BF5" w:rsidP="00EF2BF5">
      <w:pPr>
        <w:pStyle w:val="TLPnoteright"/>
      </w:pPr>
      <w:r w:rsidRPr="006C169F">
        <w:t>For limits on the amount to be withheld, see section</w:t>
      </w:r>
      <w:r w:rsidR="006C169F">
        <w:t> </w:t>
      </w:r>
      <w:r w:rsidRPr="006C169F">
        <w:t>12</w:t>
      </w:r>
      <w:r w:rsidR="006C169F">
        <w:noBreakHyphen/>
      </w:r>
      <w:r w:rsidRPr="006C169F">
        <w:t>300.</w:t>
      </w:r>
    </w:p>
    <w:p w:rsidR="00EF2BF5" w:rsidRPr="006C169F" w:rsidRDefault="00EF2BF5" w:rsidP="00EF2BF5">
      <w:pPr>
        <w:pStyle w:val="ActHead5"/>
      </w:pPr>
      <w:bookmarkStart w:id="61" w:name="_Toc447708460"/>
      <w:r w:rsidRPr="006C169F">
        <w:rPr>
          <w:rStyle w:val="CharSectno"/>
        </w:rPr>
        <w:t>12</w:t>
      </w:r>
      <w:r w:rsidR="006C169F" w:rsidRPr="006C169F">
        <w:rPr>
          <w:rStyle w:val="CharSectno"/>
        </w:rPr>
        <w:noBreakHyphen/>
      </w:r>
      <w:r w:rsidRPr="006C169F">
        <w:rPr>
          <w:rStyle w:val="CharSectno"/>
        </w:rPr>
        <w:t>250</w:t>
      </w:r>
      <w:r w:rsidRPr="006C169F">
        <w:t xml:space="preserve">  Interest payment received for foreign resident</w:t>
      </w:r>
      <w:bookmarkEnd w:id="61"/>
    </w:p>
    <w:p w:rsidR="00EF2BF5" w:rsidRPr="006C169F" w:rsidRDefault="00EF2BF5" w:rsidP="00B17D6F">
      <w:pPr>
        <w:pStyle w:val="subsection"/>
      </w:pPr>
      <w:r w:rsidRPr="006C169F">
        <w:tab/>
        <w:t>(1)</w:t>
      </w:r>
      <w:r w:rsidRPr="006C169F">
        <w:tab/>
        <w:t>An entity that receives a payment of interest (within the meaning of Division</w:t>
      </w:r>
      <w:r w:rsidR="006C169F">
        <w:t> </w:t>
      </w:r>
      <w:r w:rsidRPr="006C169F">
        <w:t>11A of Part</w:t>
      </w:r>
      <w:r w:rsidR="00830045" w:rsidRPr="006C169F">
        <w:t> </w:t>
      </w:r>
      <w:r w:rsidRPr="006C169F">
        <w:t xml:space="preserve">III of the </w:t>
      </w:r>
      <w:r w:rsidRPr="006C169F">
        <w:rPr>
          <w:i/>
        </w:rPr>
        <w:t>Income Tax Assessment Act 1936</w:t>
      </w:r>
      <w:r w:rsidRPr="006C169F">
        <w:t>) must withhold an amount from the payment if:</w:t>
      </w:r>
    </w:p>
    <w:p w:rsidR="00EF2BF5" w:rsidRPr="006C169F" w:rsidRDefault="00EF2BF5" w:rsidP="00EF2BF5">
      <w:pPr>
        <w:pStyle w:val="paragraph"/>
      </w:pPr>
      <w:r w:rsidRPr="006C169F">
        <w:tab/>
        <w:t>(a)</w:t>
      </w:r>
      <w:r w:rsidRPr="006C169F">
        <w:tab/>
        <w:t xml:space="preserve">the entity is a person in Australia or an </w:t>
      </w:r>
      <w:r w:rsidR="006C169F" w:rsidRPr="006C169F">
        <w:rPr>
          <w:position w:val="6"/>
          <w:sz w:val="16"/>
        </w:rPr>
        <w:t>*</w:t>
      </w:r>
      <w:r w:rsidRPr="006C169F">
        <w:t>Australian government agency; and</w:t>
      </w:r>
    </w:p>
    <w:p w:rsidR="00EF2BF5" w:rsidRPr="006C169F" w:rsidRDefault="00EF2BF5" w:rsidP="00EF2BF5">
      <w:pPr>
        <w:pStyle w:val="paragraph"/>
      </w:pPr>
      <w:r w:rsidRPr="006C169F">
        <w:tab/>
        <w:t>(b)</w:t>
      </w:r>
      <w:r w:rsidRPr="006C169F">
        <w:tab/>
        <w:t>a foreign resident is or becomes entitled:</w:t>
      </w:r>
    </w:p>
    <w:p w:rsidR="00EF2BF5" w:rsidRPr="006C169F" w:rsidRDefault="00EF2BF5" w:rsidP="00EF2BF5">
      <w:pPr>
        <w:pStyle w:val="paragraphsub"/>
      </w:pPr>
      <w:r w:rsidRPr="006C169F">
        <w:tab/>
        <w:t>(i)</w:t>
      </w:r>
      <w:r w:rsidRPr="006C169F">
        <w:tab/>
        <w:t>to receive the interest or part of it from the entity, or to receive the amount of the interest or of part of it from the entity; or</w:t>
      </w:r>
    </w:p>
    <w:p w:rsidR="00EF2BF5" w:rsidRPr="006C169F" w:rsidRDefault="00EF2BF5" w:rsidP="00EF2BF5">
      <w:pPr>
        <w:pStyle w:val="paragraphsub"/>
      </w:pPr>
      <w:r w:rsidRPr="006C169F">
        <w:tab/>
        <w:t>(ii)</w:t>
      </w:r>
      <w:r w:rsidRPr="006C169F">
        <w:tab/>
        <w:t>to have the entity credit to the foreign resident, or otherwise deal with on the foreign resident’s behalf or as the foreign resident directs, the interest or part of it, or the amount of the interest or of part of it.</w:t>
      </w:r>
    </w:p>
    <w:p w:rsidR="00EF2BF5" w:rsidRPr="006C169F" w:rsidRDefault="00EF2BF5" w:rsidP="00EF2BF5">
      <w:pPr>
        <w:pStyle w:val="TLPnoteright"/>
      </w:pPr>
      <w:r w:rsidRPr="006C169F">
        <w:t>For limits on the amount to be withheld, see section</w:t>
      </w:r>
      <w:r w:rsidR="006C169F">
        <w:t> </w:t>
      </w:r>
      <w:r w:rsidRPr="006C169F">
        <w:t>12</w:t>
      </w:r>
      <w:r w:rsidR="006C169F">
        <w:noBreakHyphen/>
      </w:r>
      <w:r w:rsidRPr="006C169F">
        <w:t>300.</w:t>
      </w:r>
    </w:p>
    <w:p w:rsidR="00EF2BF5" w:rsidRPr="006C169F" w:rsidRDefault="00EF2BF5" w:rsidP="00A95A52">
      <w:pPr>
        <w:pStyle w:val="subsection"/>
        <w:keepNext/>
      </w:pPr>
      <w:r w:rsidRPr="006C169F">
        <w:lastRenderedPageBreak/>
        <w:tab/>
        <w:t>(2)</w:t>
      </w:r>
      <w:r w:rsidRPr="006C169F">
        <w:tab/>
        <w:t>The entity must withhold the amount:</w:t>
      </w:r>
    </w:p>
    <w:p w:rsidR="00EF2BF5" w:rsidRPr="006C169F" w:rsidRDefault="00EF2BF5" w:rsidP="00EF2BF5">
      <w:pPr>
        <w:pStyle w:val="paragraph"/>
      </w:pPr>
      <w:r w:rsidRPr="006C169F">
        <w:tab/>
        <w:t>(a)</w:t>
      </w:r>
      <w:r w:rsidRPr="006C169F">
        <w:tab/>
        <w:t>if the foreign resident is so entitled when the entity receives the payment—immediately after the entity receives the payment; or</w:t>
      </w:r>
    </w:p>
    <w:p w:rsidR="00EF2BF5" w:rsidRPr="006C169F" w:rsidRDefault="00EF2BF5" w:rsidP="00EF2BF5">
      <w:pPr>
        <w:pStyle w:val="paragraph"/>
      </w:pPr>
      <w:r w:rsidRPr="006C169F">
        <w:tab/>
        <w:t>(b)</w:t>
      </w:r>
      <w:r w:rsidRPr="006C169F">
        <w:tab/>
        <w:t>if the foreign resident becomes so entitled after the entity receives the payment—immediately after the foreign resident becomes so entitled.</w:t>
      </w:r>
    </w:p>
    <w:p w:rsidR="00A74218" w:rsidRPr="006C169F" w:rsidRDefault="00A74218" w:rsidP="00A74218">
      <w:pPr>
        <w:pStyle w:val="ActHead5"/>
      </w:pPr>
      <w:bookmarkStart w:id="62" w:name="_Toc447708461"/>
      <w:r w:rsidRPr="006C169F">
        <w:rPr>
          <w:rStyle w:val="CharSectno"/>
        </w:rPr>
        <w:t>12</w:t>
      </w:r>
      <w:r w:rsidR="006C169F" w:rsidRPr="006C169F">
        <w:rPr>
          <w:rStyle w:val="CharSectno"/>
        </w:rPr>
        <w:noBreakHyphen/>
      </w:r>
      <w:r w:rsidRPr="006C169F">
        <w:rPr>
          <w:rStyle w:val="CharSectno"/>
        </w:rPr>
        <w:t>255</w:t>
      </w:r>
      <w:r w:rsidRPr="006C169F">
        <w:t xml:space="preserve">  Interest payment derived by lender in carrying on business through overseas permanent establishment</w:t>
      </w:r>
      <w:bookmarkEnd w:id="62"/>
    </w:p>
    <w:p w:rsidR="00A74218" w:rsidRPr="006C169F" w:rsidRDefault="00A74218" w:rsidP="00A74218">
      <w:pPr>
        <w:pStyle w:val="subsection"/>
      </w:pPr>
      <w:r w:rsidRPr="006C169F">
        <w:tab/>
      </w:r>
      <w:r w:rsidRPr="006C169F">
        <w:tab/>
        <w:t>An entity must withhold an amount from interest (within the meaning of Division</w:t>
      </w:r>
      <w:r w:rsidR="006C169F">
        <w:t> </w:t>
      </w:r>
      <w:r w:rsidRPr="006C169F">
        <w:t>11A of Part</w:t>
      </w:r>
      <w:r w:rsidR="00830045" w:rsidRPr="006C169F">
        <w:t> </w:t>
      </w:r>
      <w:r w:rsidRPr="006C169F">
        <w:t xml:space="preserve">III of the </w:t>
      </w:r>
      <w:r w:rsidRPr="006C169F">
        <w:rPr>
          <w:i/>
        </w:rPr>
        <w:t>Income Tax Assessment Act 1936</w:t>
      </w:r>
      <w:r w:rsidRPr="006C169F">
        <w:t>) it pays if it has been notified under section</w:t>
      </w:r>
      <w:r w:rsidR="006C169F">
        <w:t> </w:t>
      </w:r>
      <w:r w:rsidRPr="006C169F">
        <w:t>12</w:t>
      </w:r>
      <w:r w:rsidR="006C169F">
        <w:noBreakHyphen/>
      </w:r>
      <w:r w:rsidRPr="006C169F">
        <w:t>260 of this Act that this section applies to the interest.</w:t>
      </w:r>
    </w:p>
    <w:p w:rsidR="00A74218" w:rsidRPr="006C169F" w:rsidRDefault="00A74218" w:rsidP="00A74218">
      <w:pPr>
        <w:pStyle w:val="notetext"/>
      </w:pPr>
      <w:r w:rsidRPr="006C169F">
        <w:t>Note:</w:t>
      </w:r>
      <w:r w:rsidRPr="006C169F">
        <w:tab/>
        <w:t>For limits on the amount to be withheld, see section</w:t>
      </w:r>
      <w:r w:rsidR="006C169F">
        <w:t> </w:t>
      </w:r>
      <w:r w:rsidRPr="006C169F">
        <w:t>12</w:t>
      </w:r>
      <w:r w:rsidR="006C169F">
        <w:noBreakHyphen/>
      </w:r>
      <w:r w:rsidRPr="006C169F">
        <w:t>300.</w:t>
      </w:r>
    </w:p>
    <w:p w:rsidR="00EF2BF5" w:rsidRPr="006C169F" w:rsidRDefault="00EF2BF5" w:rsidP="00E62138">
      <w:pPr>
        <w:pStyle w:val="ActHead5"/>
      </w:pPr>
      <w:bookmarkStart w:id="63" w:name="_Toc447708462"/>
      <w:r w:rsidRPr="006C169F">
        <w:rPr>
          <w:rStyle w:val="CharSectno"/>
        </w:rPr>
        <w:t>12</w:t>
      </w:r>
      <w:r w:rsidR="006C169F" w:rsidRPr="006C169F">
        <w:rPr>
          <w:rStyle w:val="CharSectno"/>
        </w:rPr>
        <w:noBreakHyphen/>
      </w:r>
      <w:r w:rsidRPr="006C169F">
        <w:rPr>
          <w:rStyle w:val="CharSectno"/>
        </w:rPr>
        <w:t>260</w:t>
      </w:r>
      <w:r w:rsidRPr="006C169F">
        <w:t xml:space="preserve">  Lender to notify borrower if interest derived through overseas permanent establishment</w:t>
      </w:r>
      <w:bookmarkEnd w:id="63"/>
    </w:p>
    <w:p w:rsidR="00EF2BF5" w:rsidRPr="006C169F" w:rsidRDefault="00EF2BF5" w:rsidP="00E62138">
      <w:pPr>
        <w:pStyle w:val="subsection"/>
        <w:keepNext/>
      </w:pPr>
      <w:r w:rsidRPr="006C169F">
        <w:tab/>
        <w:t>(1)</w:t>
      </w:r>
      <w:r w:rsidRPr="006C169F">
        <w:tab/>
        <w:t>If:</w:t>
      </w:r>
    </w:p>
    <w:p w:rsidR="00EF2BF5" w:rsidRPr="006C169F" w:rsidRDefault="00EF2BF5" w:rsidP="00EF2BF5">
      <w:pPr>
        <w:pStyle w:val="paragraph"/>
      </w:pPr>
      <w:r w:rsidRPr="006C169F">
        <w:tab/>
        <w:t>(a)</w:t>
      </w:r>
      <w:r w:rsidRPr="006C169F">
        <w:tab/>
        <w:t>interest (within the meaning of Division</w:t>
      </w:r>
      <w:r w:rsidR="006C169F">
        <w:t> </w:t>
      </w:r>
      <w:r w:rsidRPr="006C169F">
        <w:t>11A of Part</w:t>
      </w:r>
      <w:r w:rsidR="00830045" w:rsidRPr="006C169F">
        <w:t> </w:t>
      </w:r>
      <w:r w:rsidRPr="006C169F">
        <w:t xml:space="preserve">III of the </w:t>
      </w:r>
      <w:r w:rsidRPr="006C169F">
        <w:rPr>
          <w:i/>
        </w:rPr>
        <w:t>Income Tax Assessment Act 1936</w:t>
      </w:r>
      <w:r w:rsidRPr="006C169F">
        <w:t>) is payable to:</w:t>
      </w:r>
    </w:p>
    <w:p w:rsidR="00EF2BF5" w:rsidRPr="006C169F" w:rsidRDefault="00EF2BF5" w:rsidP="00EF2BF5">
      <w:pPr>
        <w:pStyle w:val="paragraphsub"/>
      </w:pPr>
      <w:r w:rsidRPr="006C169F">
        <w:tab/>
        <w:t>(i)</w:t>
      </w:r>
      <w:r w:rsidRPr="006C169F">
        <w:tab/>
        <w:t>an entity that is, or entities at least one of whom is, an Australian resident; or</w:t>
      </w:r>
    </w:p>
    <w:p w:rsidR="00EF2BF5" w:rsidRPr="006C169F" w:rsidRDefault="00EF2BF5" w:rsidP="00EF2BF5">
      <w:pPr>
        <w:pStyle w:val="paragraphsub"/>
      </w:pPr>
      <w:r w:rsidRPr="006C169F">
        <w:tab/>
        <w:t>(ii)</w:t>
      </w:r>
      <w:r w:rsidRPr="006C169F">
        <w:tab/>
        <w:t xml:space="preserve">an </w:t>
      </w:r>
      <w:r w:rsidR="006C169F" w:rsidRPr="006C169F">
        <w:rPr>
          <w:position w:val="6"/>
          <w:sz w:val="16"/>
        </w:rPr>
        <w:t>*</w:t>
      </w:r>
      <w:r w:rsidRPr="006C169F">
        <w:t>Australian government agency; and</w:t>
      </w:r>
    </w:p>
    <w:p w:rsidR="00EF2BF5" w:rsidRPr="006C169F" w:rsidRDefault="00EF2BF5" w:rsidP="00EF2BF5">
      <w:pPr>
        <w:pStyle w:val="paragraph"/>
      </w:pPr>
      <w:r w:rsidRPr="006C169F">
        <w:tab/>
        <w:t>(b)</w:t>
      </w:r>
      <w:r w:rsidRPr="006C169F">
        <w:tab/>
        <w:t>the entity liable to pay the interest is authorised to pay it at a place in Australia (whether to any of those entities or the agency, or to anyone else); and</w:t>
      </w:r>
    </w:p>
    <w:p w:rsidR="00EF2BF5" w:rsidRPr="006C169F" w:rsidRDefault="00EF2BF5" w:rsidP="00EF2BF5">
      <w:pPr>
        <w:pStyle w:val="paragraph"/>
      </w:pPr>
      <w:r w:rsidRPr="006C169F">
        <w:tab/>
        <w:t>(c)</w:t>
      </w:r>
      <w:r w:rsidRPr="006C169F">
        <w:tab/>
        <w:t xml:space="preserve">the interest is or will be </w:t>
      </w:r>
      <w:r w:rsidR="006C169F" w:rsidRPr="006C169F">
        <w:rPr>
          <w:position w:val="6"/>
          <w:sz w:val="16"/>
        </w:rPr>
        <w:t>*</w:t>
      </w:r>
      <w:r w:rsidRPr="006C169F">
        <w:t xml:space="preserve">derived by any of those entities or the agency in carrying on business in a country outside Australia at or through a </w:t>
      </w:r>
      <w:r w:rsidR="006C169F" w:rsidRPr="006C169F">
        <w:rPr>
          <w:position w:val="6"/>
          <w:sz w:val="16"/>
        </w:rPr>
        <w:t>*</w:t>
      </w:r>
      <w:r w:rsidRPr="006C169F">
        <w:t>permanent establishment it has in that country;</w:t>
      </w:r>
    </w:p>
    <w:p w:rsidR="00EF2BF5" w:rsidRPr="006C169F" w:rsidRDefault="00EF2BF5" w:rsidP="006B2802">
      <w:pPr>
        <w:pStyle w:val="subsection2"/>
      </w:pPr>
      <w:r w:rsidRPr="006C169F">
        <w:t>those entities, or the agency, must notify the entity liable to pay the interest that section</w:t>
      </w:r>
      <w:r w:rsidR="006C169F">
        <w:t> </w:t>
      </w:r>
      <w:r w:rsidRPr="006C169F">
        <w:t>12</w:t>
      </w:r>
      <w:r w:rsidR="006C169F">
        <w:noBreakHyphen/>
      </w:r>
      <w:r w:rsidRPr="006C169F">
        <w:t>255 applies to the interest.</w:t>
      </w:r>
    </w:p>
    <w:p w:rsidR="00EF2BF5" w:rsidRPr="006C169F" w:rsidRDefault="00EF2BF5" w:rsidP="00B17D6F">
      <w:pPr>
        <w:pStyle w:val="subsection"/>
      </w:pPr>
      <w:r w:rsidRPr="006C169F">
        <w:lastRenderedPageBreak/>
        <w:tab/>
        <w:t>(2)</w:t>
      </w:r>
      <w:r w:rsidRPr="006C169F">
        <w:tab/>
        <w:t>The notice must be given in writing, before the entities, or the agency, enter into the transaction in relation to which the interest is payable, or within one month afterwards.</w:t>
      </w:r>
    </w:p>
    <w:p w:rsidR="00EF2BF5" w:rsidRPr="006C169F" w:rsidRDefault="00EF2BF5" w:rsidP="00B17D6F">
      <w:pPr>
        <w:pStyle w:val="subsection"/>
      </w:pPr>
      <w:r w:rsidRPr="006C169F">
        <w:tab/>
        <w:t>(3)</w:t>
      </w:r>
      <w:r w:rsidRPr="006C169F">
        <w:tab/>
        <w:t>Immediately after giving the notice, those entities, or the agency, must notify the Commissioner of:</w:t>
      </w:r>
    </w:p>
    <w:p w:rsidR="00EF2BF5" w:rsidRPr="006C169F" w:rsidRDefault="00EF2BF5" w:rsidP="00EF2BF5">
      <w:pPr>
        <w:pStyle w:val="paragraph"/>
      </w:pPr>
      <w:r w:rsidRPr="006C169F">
        <w:tab/>
        <w:t>(a)</w:t>
      </w:r>
      <w:r w:rsidRPr="006C169F">
        <w:tab/>
        <w:t>the particulars of the transaction (including the dates on which interest is payable under it); and</w:t>
      </w:r>
    </w:p>
    <w:p w:rsidR="00EF2BF5" w:rsidRPr="006C169F" w:rsidRDefault="00EF2BF5" w:rsidP="00EF2BF5">
      <w:pPr>
        <w:pStyle w:val="paragraph"/>
      </w:pPr>
      <w:r w:rsidRPr="006C169F">
        <w:tab/>
        <w:t>(b)</w:t>
      </w:r>
      <w:r w:rsidRPr="006C169F">
        <w:tab/>
        <w:t>the day when the notice was given to the entity liable to pay the interest.</w:t>
      </w:r>
    </w:p>
    <w:p w:rsidR="00EF2BF5" w:rsidRPr="006C169F" w:rsidRDefault="00EF2BF5" w:rsidP="00EF2BF5">
      <w:pPr>
        <w:pStyle w:val="TLPnoteright"/>
      </w:pPr>
      <w:r w:rsidRPr="006C169F">
        <w:t>Failure to comply with this section may contravene section</w:t>
      </w:r>
      <w:r w:rsidR="006C169F">
        <w:t> </w:t>
      </w:r>
      <w:r w:rsidRPr="006C169F">
        <w:t>8C of this Act.</w:t>
      </w:r>
    </w:p>
    <w:p w:rsidR="00EF2BF5" w:rsidRPr="006C169F" w:rsidRDefault="00EF2BF5" w:rsidP="00EF2BF5">
      <w:pPr>
        <w:pStyle w:val="ActHead4"/>
      </w:pPr>
      <w:bookmarkStart w:id="64" w:name="_Toc447708463"/>
      <w:r w:rsidRPr="006C169F">
        <w:rPr>
          <w:rStyle w:val="CharSubdNo"/>
        </w:rPr>
        <w:t>Royalti</w:t>
      </w:r>
      <w:r w:rsidRPr="006C169F">
        <w:rPr>
          <w:rStyle w:val="CharSubdText"/>
        </w:rPr>
        <w:t>e</w:t>
      </w:r>
      <w:r w:rsidRPr="006C169F">
        <w:t>s</w:t>
      </w:r>
      <w:bookmarkEnd w:id="64"/>
    </w:p>
    <w:p w:rsidR="00EF2BF5" w:rsidRPr="006C169F" w:rsidRDefault="00EF2BF5" w:rsidP="00EF2BF5">
      <w:pPr>
        <w:pStyle w:val="ActHead5"/>
      </w:pPr>
      <w:bookmarkStart w:id="65" w:name="_Toc447708464"/>
      <w:r w:rsidRPr="006C169F">
        <w:rPr>
          <w:rStyle w:val="CharSectno"/>
        </w:rPr>
        <w:t>12</w:t>
      </w:r>
      <w:r w:rsidR="006C169F" w:rsidRPr="006C169F">
        <w:rPr>
          <w:rStyle w:val="CharSectno"/>
        </w:rPr>
        <w:noBreakHyphen/>
      </w:r>
      <w:r w:rsidRPr="006C169F">
        <w:rPr>
          <w:rStyle w:val="CharSectno"/>
        </w:rPr>
        <w:t>280</w:t>
      </w:r>
      <w:r w:rsidRPr="006C169F">
        <w:t xml:space="preserve">  Royalty payment to overseas person</w:t>
      </w:r>
      <w:bookmarkEnd w:id="65"/>
    </w:p>
    <w:p w:rsidR="00EF2BF5" w:rsidRPr="006C169F" w:rsidRDefault="00EF2BF5" w:rsidP="00B17D6F">
      <w:pPr>
        <w:pStyle w:val="subsection"/>
      </w:pPr>
      <w:r w:rsidRPr="006C169F">
        <w:tab/>
      </w:r>
      <w:r w:rsidRPr="006C169F">
        <w:tab/>
        <w:t xml:space="preserve">An entity must withhold an amount from a </w:t>
      </w:r>
      <w:r w:rsidR="006C169F" w:rsidRPr="006C169F">
        <w:rPr>
          <w:position w:val="6"/>
          <w:sz w:val="16"/>
        </w:rPr>
        <w:t>*</w:t>
      </w:r>
      <w:r w:rsidRPr="006C169F">
        <w:t>royalty it pays to an entity, or to entities jointly, if:</w:t>
      </w:r>
    </w:p>
    <w:p w:rsidR="00EF2BF5" w:rsidRPr="006C169F" w:rsidRDefault="00EF2BF5" w:rsidP="00EF2BF5">
      <w:pPr>
        <w:pStyle w:val="paragraph"/>
      </w:pPr>
      <w:r w:rsidRPr="006C169F">
        <w:tab/>
        <w:t>(a)</w:t>
      </w:r>
      <w:r w:rsidRPr="006C169F">
        <w:tab/>
        <w:t>the recipient or any of the recipients has an address outside Australia according to any record that is in the payer’s possession, or is kept or maintained on the payer’s behalf, about the transaction to which the royalty relates; or</w:t>
      </w:r>
    </w:p>
    <w:p w:rsidR="00EF2BF5" w:rsidRPr="006C169F" w:rsidRDefault="00EF2BF5" w:rsidP="00EF2BF5">
      <w:pPr>
        <w:pStyle w:val="paragraph"/>
      </w:pPr>
      <w:r w:rsidRPr="006C169F">
        <w:tab/>
        <w:t>(b)</w:t>
      </w:r>
      <w:r w:rsidRPr="006C169F">
        <w:tab/>
        <w:t>the payer is authorised to pay the royalty at a place outside Australia (whether to the recipient or any of the recipients or to anyone else).</w:t>
      </w:r>
    </w:p>
    <w:p w:rsidR="00EF2BF5" w:rsidRPr="006C169F" w:rsidRDefault="00EF2BF5" w:rsidP="00EF2BF5">
      <w:pPr>
        <w:pStyle w:val="TLPnoteright"/>
      </w:pPr>
      <w:r w:rsidRPr="006C169F">
        <w:t>For limits on the amount to be withheld, see section</w:t>
      </w:r>
      <w:r w:rsidR="006C169F">
        <w:t> </w:t>
      </w:r>
      <w:r w:rsidRPr="006C169F">
        <w:t>12</w:t>
      </w:r>
      <w:r w:rsidR="006C169F">
        <w:noBreakHyphen/>
      </w:r>
      <w:r w:rsidRPr="006C169F">
        <w:t>300.</w:t>
      </w:r>
    </w:p>
    <w:p w:rsidR="00EF2BF5" w:rsidRPr="006C169F" w:rsidRDefault="00EF2BF5" w:rsidP="00EF2BF5">
      <w:pPr>
        <w:pStyle w:val="ActHead5"/>
      </w:pPr>
      <w:bookmarkStart w:id="66" w:name="_Toc447708465"/>
      <w:r w:rsidRPr="006C169F">
        <w:rPr>
          <w:rStyle w:val="CharSectno"/>
        </w:rPr>
        <w:t>12</w:t>
      </w:r>
      <w:r w:rsidR="006C169F" w:rsidRPr="006C169F">
        <w:rPr>
          <w:rStyle w:val="CharSectno"/>
        </w:rPr>
        <w:noBreakHyphen/>
      </w:r>
      <w:r w:rsidRPr="006C169F">
        <w:rPr>
          <w:rStyle w:val="CharSectno"/>
        </w:rPr>
        <w:t>285</w:t>
      </w:r>
      <w:r w:rsidRPr="006C169F">
        <w:t xml:space="preserve">  Royalty payment received for foreign resident</w:t>
      </w:r>
      <w:bookmarkEnd w:id="66"/>
    </w:p>
    <w:p w:rsidR="00EF2BF5" w:rsidRPr="006C169F" w:rsidRDefault="00EF2BF5" w:rsidP="00B17D6F">
      <w:pPr>
        <w:pStyle w:val="subsection"/>
      </w:pPr>
      <w:r w:rsidRPr="006C169F">
        <w:tab/>
        <w:t>(1)</w:t>
      </w:r>
      <w:r w:rsidRPr="006C169F">
        <w:tab/>
        <w:t xml:space="preserve">An entity that receives a payment of a </w:t>
      </w:r>
      <w:r w:rsidR="006C169F" w:rsidRPr="006C169F">
        <w:rPr>
          <w:position w:val="6"/>
          <w:sz w:val="16"/>
        </w:rPr>
        <w:t>*</w:t>
      </w:r>
      <w:r w:rsidRPr="006C169F">
        <w:t>royalty must withhold an amount from the payment if:</w:t>
      </w:r>
    </w:p>
    <w:p w:rsidR="00EF2BF5" w:rsidRPr="006C169F" w:rsidRDefault="00EF2BF5" w:rsidP="00EF2BF5">
      <w:pPr>
        <w:pStyle w:val="paragraph"/>
      </w:pPr>
      <w:r w:rsidRPr="006C169F">
        <w:tab/>
        <w:t>(a)</w:t>
      </w:r>
      <w:r w:rsidRPr="006C169F">
        <w:tab/>
        <w:t xml:space="preserve">the entity is a person in Australia or an </w:t>
      </w:r>
      <w:r w:rsidR="006C169F" w:rsidRPr="006C169F">
        <w:rPr>
          <w:position w:val="6"/>
          <w:sz w:val="16"/>
        </w:rPr>
        <w:t>*</w:t>
      </w:r>
      <w:r w:rsidRPr="006C169F">
        <w:t>Australian government agency; and</w:t>
      </w:r>
    </w:p>
    <w:p w:rsidR="00EF2BF5" w:rsidRPr="006C169F" w:rsidRDefault="00EF2BF5" w:rsidP="00EF2BF5">
      <w:pPr>
        <w:pStyle w:val="paragraph"/>
      </w:pPr>
      <w:r w:rsidRPr="006C169F">
        <w:tab/>
        <w:t>(b)</w:t>
      </w:r>
      <w:r w:rsidRPr="006C169F">
        <w:tab/>
        <w:t>a foreign resident is or becomes entitled:</w:t>
      </w:r>
    </w:p>
    <w:p w:rsidR="00EF2BF5" w:rsidRPr="006C169F" w:rsidRDefault="00EF2BF5" w:rsidP="00EF2BF5">
      <w:pPr>
        <w:pStyle w:val="paragraphsub"/>
      </w:pPr>
      <w:r w:rsidRPr="006C169F">
        <w:lastRenderedPageBreak/>
        <w:tab/>
        <w:t>(i)</w:t>
      </w:r>
      <w:r w:rsidRPr="006C169F">
        <w:tab/>
        <w:t>to receive the royalty or part of it from the entity, or to receive the amount of the royalty or of part of it from the entity; or</w:t>
      </w:r>
    </w:p>
    <w:p w:rsidR="00EF2BF5" w:rsidRPr="006C169F" w:rsidRDefault="00EF2BF5" w:rsidP="00EF2BF5">
      <w:pPr>
        <w:pStyle w:val="paragraphsub"/>
      </w:pPr>
      <w:r w:rsidRPr="006C169F">
        <w:tab/>
        <w:t>(ii)</w:t>
      </w:r>
      <w:r w:rsidRPr="006C169F">
        <w:tab/>
        <w:t>to have the entity credit to the foreign resident, or otherwise deal with on the foreign resident’s behalf or as the foreign resident directs, the royalty or part of it, or the amount of the royalty or of part of it.</w:t>
      </w:r>
    </w:p>
    <w:p w:rsidR="00EF2BF5" w:rsidRPr="006C169F" w:rsidRDefault="00EF2BF5" w:rsidP="00EF2BF5">
      <w:pPr>
        <w:pStyle w:val="TLPnoteright"/>
      </w:pPr>
      <w:r w:rsidRPr="006C169F">
        <w:t>For limits on the amount to be withheld, see section</w:t>
      </w:r>
      <w:r w:rsidR="006C169F">
        <w:t> </w:t>
      </w:r>
      <w:r w:rsidRPr="006C169F">
        <w:t>12</w:t>
      </w:r>
      <w:r w:rsidR="006C169F">
        <w:noBreakHyphen/>
      </w:r>
      <w:r w:rsidRPr="006C169F">
        <w:t>300.</w:t>
      </w:r>
    </w:p>
    <w:p w:rsidR="00EF2BF5" w:rsidRPr="006C169F" w:rsidRDefault="00EF2BF5" w:rsidP="00B17D6F">
      <w:pPr>
        <w:pStyle w:val="subsection"/>
      </w:pPr>
      <w:r w:rsidRPr="006C169F">
        <w:tab/>
        <w:t>(2)</w:t>
      </w:r>
      <w:r w:rsidRPr="006C169F">
        <w:tab/>
        <w:t>The entity must withhold the amount:</w:t>
      </w:r>
    </w:p>
    <w:p w:rsidR="00EF2BF5" w:rsidRPr="006C169F" w:rsidRDefault="00EF2BF5" w:rsidP="00EF2BF5">
      <w:pPr>
        <w:pStyle w:val="paragraph"/>
      </w:pPr>
      <w:r w:rsidRPr="006C169F">
        <w:tab/>
        <w:t>(a)</w:t>
      </w:r>
      <w:r w:rsidRPr="006C169F">
        <w:tab/>
        <w:t>if the foreign resident is so entitled when the entity receives the payment—immediately after the entity receives the payment; or</w:t>
      </w:r>
    </w:p>
    <w:p w:rsidR="00EF2BF5" w:rsidRPr="006C169F" w:rsidRDefault="00EF2BF5" w:rsidP="00EF2BF5">
      <w:pPr>
        <w:pStyle w:val="paragraph"/>
      </w:pPr>
      <w:r w:rsidRPr="006C169F">
        <w:tab/>
        <w:t>(b)</w:t>
      </w:r>
      <w:r w:rsidRPr="006C169F">
        <w:tab/>
        <w:t>if the foreign resident becomes so entitled after the entity receives the payment—immediately after the foreign resident becomes so entitled.</w:t>
      </w:r>
    </w:p>
    <w:p w:rsidR="00EF2BF5" w:rsidRPr="006C169F" w:rsidRDefault="00EF2BF5" w:rsidP="00EF2BF5">
      <w:pPr>
        <w:pStyle w:val="ActHead4"/>
      </w:pPr>
      <w:bookmarkStart w:id="67" w:name="_Toc447708466"/>
      <w:r w:rsidRPr="006C169F">
        <w:rPr>
          <w:rStyle w:val="CharSubdNo"/>
        </w:rPr>
        <w:t>Gener</w:t>
      </w:r>
      <w:r w:rsidRPr="006C169F">
        <w:rPr>
          <w:rStyle w:val="CharSubdText"/>
        </w:rPr>
        <w:t>a</w:t>
      </w:r>
      <w:r w:rsidRPr="006C169F">
        <w:t>l</w:t>
      </w:r>
      <w:bookmarkEnd w:id="67"/>
    </w:p>
    <w:p w:rsidR="00EF2BF5" w:rsidRPr="006C169F" w:rsidRDefault="00EF2BF5" w:rsidP="00EF2BF5">
      <w:pPr>
        <w:pStyle w:val="ActHead5"/>
      </w:pPr>
      <w:bookmarkStart w:id="68" w:name="_Toc447708467"/>
      <w:r w:rsidRPr="006C169F">
        <w:rPr>
          <w:rStyle w:val="CharSectno"/>
        </w:rPr>
        <w:t>12</w:t>
      </w:r>
      <w:r w:rsidR="006C169F" w:rsidRPr="006C169F">
        <w:rPr>
          <w:rStyle w:val="CharSectno"/>
        </w:rPr>
        <w:noBreakHyphen/>
      </w:r>
      <w:r w:rsidRPr="006C169F">
        <w:rPr>
          <w:rStyle w:val="CharSectno"/>
        </w:rPr>
        <w:t>300</w:t>
      </w:r>
      <w:r w:rsidRPr="006C169F">
        <w:t xml:space="preserve">  Limits on amount withheld under this Subdivision</w:t>
      </w:r>
      <w:bookmarkEnd w:id="68"/>
    </w:p>
    <w:p w:rsidR="00EF2BF5" w:rsidRPr="006C169F" w:rsidRDefault="00EF2BF5" w:rsidP="00B17D6F">
      <w:pPr>
        <w:pStyle w:val="subsection"/>
      </w:pPr>
      <w:r w:rsidRPr="006C169F">
        <w:tab/>
      </w:r>
      <w:r w:rsidRPr="006C169F">
        <w:tab/>
        <w:t>This Subdivision does not require an entity:</w:t>
      </w:r>
    </w:p>
    <w:p w:rsidR="00EF2BF5" w:rsidRPr="006C169F" w:rsidRDefault="00EF2BF5" w:rsidP="00EF2BF5">
      <w:pPr>
        <w:pStyle w:val="paragraph"/>
      </w:pPr>
      <w:r w:rsidRPr="006C169F">
        <w:tab/>
        <w:t>(a)</w:t>
      </w:r>
      <w:r w:rsidRPr="006C169F">
        <w:tab/>
        <w:t xml:space="preserve">to withhold an amount from a </w:t>
      </w:r>
      <w:r w:rsidR="006C169F" w:rsidRPr="006C169F">
        <w:rPr>
          <w:position w:val="6"/>
          <w:sz w:val="16"/>
        </w:rPr>
        <w:t>*</w:t>
      </w:r>
      <w:r w:rsidRPr="006C169F">
        <w:t>dividend, from interest (within the meaning of Division</w:t>
      </w:r>
      <w:r w:rsidR="006C169F">
        <w:t> </w:t>
      </w:r>
      <w:r w:rsidRPr="006C169F">
        <w:t>11A of Part</w:t>
      </w:r>
      <w:r w:rsidR="00830045" w:rsidRPr="006C169F">
        <w:t> </w:t>
      </w:r>
      <w:r w:rsidRPr="006C169F">
        <w:t xml:space="preserve">III of the </w:t>
      </w:r>
      <w:r w:rsidRPr="006C169F">
        <w:rPr>
          <w:i/>
        </w:rPr>
        <w:t>Income Tax Assessment Act 1936</w:t>
      </w:r>
      <w:r w:rsidRPr="006C169F">
        <w:t xml:space="preserve">) or from a </w:t>
      </w:r>
      <w:r w:rsidR="006C169F" w:rsidRPr="006C169F">
        <w:rPr>
          <w:position w:val="6"/>
          <w:sz w:val="16"/>
        </w:rPr>
        <w:t>*</w:t>
      </w:r>
      <w:r w:rsidRPr="006C169F">
        <w:t xml:space="preserve">royalty if no </w:t>
      </w:r>
      <w:r w:rsidR="006C169F" w:rsidRPr="006C169F">
        <w:rPr>
          <w:position w:val="6"/>
          <w:sz w:val="16"/>
        </w:rPr>
        <w:t>*</w:t>
      </w:r>
      <w:r w:rsidRPr="006C169F">
        <w:t>withholding tax is payable in respect of the dividend, interest or royalty; or</w:t>
      </w:r>
    </w:p>
    <w:p w:rsidR="00EF2BF5" w:rsidRPr="006C169F" w:rsidRDefault="00EF2BF5" w:rsidP="00EF2BF5">
      <w:pPr>
        <w:pStyle w:val="paragraph"/>
      </w:pPr>
      <w:r w:rsidRPr="006C169F">
        <w:tab/>
        <w:t>(b)</w:t>
      </w:r>
      <w:r w:rsidRPr="006C169F">
        <w:tab/>
        <w:t>to withhold from a dividend, from interest (within the meaning of that Division) or from a royalty more than the withholding tax payable in respect of the dividend, interest or royalty (reduced by each amount already withheld from it under this Subdivision).</w:t>
      </w:r>
    </w:p>
    <w:p w:rsidR="00EF2BF5" w:rsidRPr="006C169F" w:rsidRDefault="00EF2BF5" w:rsidP="00EF2BF5">
      <w:pPr>
        <w:pStyle w:val="notetext"/>
      </w:pPr>
      <w:r w:rsidRPr="006C169F">
        <w:t>Note:</w:t>
      </w:r>
      <w:r w:rsidRPr="006C169F">
        <w:tab/>
        <w:t>Section</w:t>
      </w:r>
      <w:r w:rsidR="006C169F">
        <w:t> </w:t>
      </w:r>
      <w:r w:rsidRPr="006C169F">
        <w:t xml:space="preserve">128B of the </w:t>
      </w:r>
      <w:r w:rsidRPr="006C169F">
        <w:rPr>
          <w:i/>
        </w:rPr>
        <w:t>Income Tax Assessment Act 1936</w:t>
      </w:r>
      <w:r w:rsidRPr="006C169F">
        <w:t xml:space="preserve"> deals with withholding tax liability.</w:t>
      </w:r>
    </w:p>
    <w:p w:rsidR="00EF2BF5" w:rsidRPr="006C169F" w:rsidRDefault="00EF2BF5" w:rsidP="00EF2BF5">
      <w:pPr>
        <w:pStyle w:val="ActHead4"/>
      </w:pPr>
      <w:bookmarkStart w:id="69" w:name="_Toc447708468"/>
      <w:r w:rsidRPr="006C169F">
        <w:rPr>
          <w:rStyle w:val="CharSubdNo"/>
        </w:rPr>
        <w:lastRenderedPageBreak/>
        <w:t>Subdivision</w:t>
      </w:r>
      <w:r w:rsidR="006C169F" w:rsidRPr="006C169F">
        <w:rPr>
          <w:rStyle w:val="CharSubdNo"/>
        </w:rPr>
        <w:t> </w:t>
      </w:r>
      <w:r w:rsidRPr="006C169F">
        <w:rPr>
          <w:rStyle w:val="CharSubdNo"/>
        </w:rPr>
        <w:t>12</w:t>
      </w:r>
      <w:r w:rsidR="006C169F" w:rsidRPr="00794377">
        <w:noBreakHyphen/>
      </w:r>
      <w:r w:rsidRPr="006C169F">
        <w:rPr>
          <w:rStyle w:val="CharSubdNo"/>
        </w:rPr>
        <w:t>FA</w:t>
      </w:r>
      <w:r w:rsidRPr="006C169F">
        <w:t>—</w:t>
      </w:r>
      <w:r w:rsidRPr="006C169F">
        <w:rPr>
          <w:rStyle w:val="CharSubdText"/>
        </w:rPr>
        <w:t>Departing Australia superannuation payments</w:t>
      </w:r>
      <w:bookmarkEnd w:id="69"/>
    </w:p>
    <w:p w:rsidR="00EF2BF5" w:rsidRPr="006C169F" w:rsidRDefault="00EF2BF5" w:rsidP="00EF2BF5">
      <w:pPr>
        <w:pStyle w:val="TofSectsHeading"/>
      </w:pPr>
      <w:r w:rsidRPr="006C169F">
        <w:t>Table of sections</w:t>
      </w:r>
    </w:p>
    <w:p w:rsidR="00EF2BF5" w:rsidRPr="006C169F" w:rsidRDefault="00EF2BF5" w:rsidP="00EF2BF5">
      <w:pPr>
        <w:pStyle w:val="TofSectsSection"/>
      </w:pPr>
      <w:r w:rsidRPr="006C169F">
        <w:t>12</w:t>
      </w:r>
      <w:r w:rsidR="006C169F">
        <w:noBreakHyphen/>
      </w:r>
      <w:r w:rsidRPr="006C169F">
        <w:t>305</w:t>
      </w:r>
      <w:r w:rsidRPr="006C169F">
        <w:tab/>
        <w:t>Departing Australia superannuation payment</w:t>
      </w:r>
    </w:p>
    <w:p w:rsidR="00EF2BF5" w:rsidRPr="006C169F" w:rsidRDefault="00EF2BF5" w:rsidP="00EF2BF5">
      <w:pPr>
        <w:pStyle w:val="TofSectsSection"/>
      </w:pPr>
      <w:r w:rsidRPr="006C169F">
        <w:t>12</w:t>
      </w:r>
      <w:r w:rsidR="006C169F">
        <w:noBreakHyphen/>
      </w:r>
      <w:r w:rsidRPr="006C169F">
        <w:t>310</w:t>
      </w:r>
      <w:r w:rsidRPr="006C169F">
        <w:tab/>
        <w:t>Limits on amount withheld under this Subdivision</w:t>
      </w:r>
    </w:p>
    <w:p w:rsidR="00EF2BF5" w:rsidRPr="006C169F" w:rsidRDefault="00EF2BF5" w:rsidP="00EF2BF5">
      <w:pPr>
        <w:pStyle w:val="ActHead5"/>
      </w:pPr>
      <w:bookmarkStart w:id="70" w:name="_Toc447708469"/>
      <w:r w:rsidRPr="006C169F">
        <w:rPr>
          <w:rStyle w:val="CharSectno"/>
        </w:rPr>
        <w:t>12</w:t>
      </w:r>
      <w:r w:rsidR="006C169F" w:rsidRPr="006C169F">
        <w:rPr>
          <w:rStyle w:val="CharSectno"/>
        </w:rPr>
        <w:noBreakHyphen/>
      </w:r>
      <w:r w:rsidRPr="006C169F">
        <w:rPr>
          <w:rStyle w:val="CharSectno"/>
        </w:rPr>
        <w:t>305</w:t>
      </w:r>
      <w:r w:rsidRPr="006C169F">
        <w:t xml:space="preserve">  Departing Australia superannuation payment</w:t>
      </w:r>
      <w:bookmarkEnd w:id="70"/>
    </w:p>
    <w:p w:rsidR="00EF2BF5" w:rsidRPr="006C169F" w:rsidRDefault="00EF2BF5" w:rsidP="00B17D6F">
      <w:pPr>
        <w:pStyle w:val="subsection"/>
      </w:pPr>
      <w:r w:rsidRPr="006C169F">
        <w:tab/>
      </w:r>
      <w:r w:rsidRPr="006C169F">
        <w:tab/>
        <w:t xml:space="preserve">An entity must withhold an amount from a </w:t>
      </w:r>
      <w:r w:rsidR="006C169F" w:rsidRPr="006C169F">
        <w:rPr>
          <w:position w:val="6"/>
          <w:sz w:val="16"/>
        </w:rPr>
        <w:t>*</w:t>
      </w:r>
      <w:r w:rsidR="007D1976" w:rsidRPr="006C169F">
        <w:t>departing Australia superannuation payment</w:t>
      </w:r>
      <w:r w:rsidRPr="006C169F">
        <w:t xml:space="preserve"> it pays to an entity.</w:t>
      </w:r>
    </w:p>
    <w:p w:rsidR="00EF2BF5" w:rsidRPr="006C169F" w:rsidRDefault="00EF2BF5" w:rsidP="00EF2BF5">
      <w:pPr>
        <w:pStyle w:val="ActHead5"/>
      </w:pPr>
      <w:bookmarkStart w:id="71" w:name="_Toc447708470"/>
      <w:r w:rsidRPr="006C169F">
        <w:rPr>
          <w:rStyle w:val="CharSectno"/>
        </w:rPr>
        <w:t>12</w:t>
      </w:r>
      <w:r w:rsidR="006C169F" w:rsidRPr="006C169F">
        <w:rPr>
          <w:rStyle w:val="CharSectno"/>
        </w:rPr>
        <w:noBreakHyphen/>
      </w:r>
      <w:r w:rsidRPr="006C169F">
        <w:rPr>
          <w:rStyle w:val="CharSectno"/>
        </w:rPr>
        <w:t>310</w:t>
      </w:r>
      <w:r w:rsidRPr="006C169F">
        <w:t xml:space="preserve">  Limits on amount withheld under this Subdivision</w:t>
      </w:r>
      <w:bookmarkEnd w:id="71"/>
    </w:p>
    <w:p w:rsidR="00EF2BF5" w:rsidRPr="006C169F" w:rsidRDefault="00EF2BF5" w:rsidP="00B17D6F">
      <w:pPr>
        <w:pStyle w:val="subsection"/>
      </w:pPr>
      <w:r w:rsidRPr="006C169F">
        <w:tab/>
      </w:r>
      <w:r w:rsidRPr="006C169F">
        <w:tab/>
        <w:t>This Subdivision does not require an entity:</w:t>
      </w:r>
    </w:p>
    <w:p w:rsidR="0073009B" w:rsidRPr="006C169F" w:rsidRDefault="0073009B" w:rsidP="0073009B">
      <w:pPr>
        <w:pStyle w:val="paragraph"/>
      </w:pPr>
      <w:r w:rsidRPr="006C169F">
        <w:tab/>
        <w:t>(a)</w:t>
      </w:r>
      <w:r w:rsidRPr="006C169F">
        <w:tab/>
        <w:t xml:space="preserve">to withhold an amount from a </w:t>
      </w:r>
      <w:r w:rsidR="006C169F" w:rsidRPr="006C169F">
        <w:rPr>
          <w:position w:val="6"/>
          <w:sz w:val="16"/>
        </w:rPr>
        <w:t>*</w:t>
      </w:r>
      <w:r w:rsidRPr="006C169F">
        <w:t xml:space="preserve">departing Australia superannuation payment if no </w:t>
      </w:r>
      <w:r w:rsidR="006C169F" w:rsidRPr="006C169F">
        <w:rPr>
          <w:position w:val="6"/>
          <w:sz w:val="16"/>
        </w:rPr>
        <w:t>*</w:t>
      </w:r>
      <w:r w:rsidRPr="006C169F">
        <w:t>withholding tax is payable in respect of the payment; or</w:t>
      </w:r>
    </w:p>
    <w:p w:rsidR="0073009B" w:rsidRPr="006C169F" w:rsidRDefault="0073009B" w:rsidP="0073009B">
      <w:pPr>
        <w:pStyle w:val="paragraph"/>
      </w:pPr>
      <w:r w:rsidRPr="006C169F">
        <w:tab/>
        <w:t>(b)</w:t>
      </w:r>
      <w:r w:rsidRPr="006C169F">
        <w:tab/>
        <w:t>to withhold from a departing Australia superannuation payment more than the withholding tax payable in respect of the payment (reduced by each amount already withheld from it under this Subdivision).</w:t>
      </w:r>
    </w:p>
    <w:p w:rsidR="0073009B" w:rsidRPr="006C169F" w:rsidRDefault="0073009B" w:rsidP="0073009B">
      <w:pPr>
        <w:pStyle w:val="notetext"/>
      </w:pPr>
      <w:r w:rsidRPr="006C169F">
        <w:t>Note:</w:t>
      </w:r>
      <w:r w:rsidRPr="006C169F">
        <w:tab/>
        <w:t>Section</w:t>
      </w:r>
      <w:r w:rsidR="006C169F">
        <w:t> </w:t>
      </w:r>
      <w:r w:rsidRPr="006C169F">
        <w:t>301</w:t>
      </w:r>
      <w:r w:rsidR="006C169F">
        <w:noBreakHyphen/>
      </w:r>
      <w:r w:rsidRPr="006C169F">
        <w:t xml:space="preserve">175 of the </w:t>
      </w:r>
      <w:r w:rsidRPr="006C169F">
        <w:rPr>
          <w:i/>
        </w:rPr>
        <w:t>Income Tax Assessment Act 1997</w:t>
      </w:r>
      <w:r w:rsidRPr="006C169F">
        <w:t xml:space="preserve"> deals with the withholding tax liability.</w:t>
      </w:r>
    </w:p>
    <w:p w:rsidR="0074263C" w:rsidRPr="006C169F" w:rsidRDefault="0074263C" w:rsidP="00366D1E">
      <w:pPr>
        <w:pStyle w:val="ActHead4"/>
      </w:pPr>
      <w:bookmarkStart w:id="72" w:name="_Toc447708471"/>
      <w:r w:rsidRPr="006C169F">
        <w:rPr>
          <w:rStyle w:val="CharSubdNo"/>
        </w:rPr>
        <w:t>Subdivision</w:t>
      </w:r>
      <w:r w:rsidR="006C169F" w:rsidRPr="006C169F">
        <w:rPr>
          <w:rStyle w:val="CharSubdNo"/>
        </w:rPr>
        <w:t> </w:t>
      </w:r>
      <w:r w:rsidRPr="006C169F">
        <w:rPr>
          <w:rStyle w:val="CharSubdNo"/>
        </w:rPr>
        <w:t>12</w:t>
      </w:r>
      <w:r w:rsidR="006C169F" w:rsidRPr="006C169F">
        <w:rPr>
          <w:rStyle w:val="CharSubdNo"/>
        </w:rPr>
        <w:noBreakHyphen/>
      </w:r>
      <w:r w:rsidRPr="006C169F">
        <w:rPr>
          <w:rStyle w:val="CharSubdNo"/>
        </w:rPr>
        <w:t>FAA</w:t>
      </w:r>
      <w:r w:rsidRPr="006C169F">
        <w:t>—</w:t>
      </w:r>
      <w:r w:rsidRPr="006C169F">
        <w:rPr>
          <w:rStyle w:val="CharSubdText"/>
        </w:rPr>
        <w:t>Excess untaxed roll</w:t>
      </w:r>
      <w:r w:rsidR="006C169F" w:rsidRPr="006C169F">
        <w:rPr>
          <w:rStyle w:val="CharSubdText"/>
        </w:rPr>
        <w:noBreakHyphen/>
      </w:r>
      <w:r w:rsidRPr="006C169F">
        <w:rPr>
          <w:rStyle w:val="CharSubdText"/>
        </w:rPr>
        <w:t>over amount</w:t>
      </w:r>
      <w:bookmarkEnd w:id="72"/>
    </w:p>
    <w:p w:rsidR="0074263C" w:rsidRPr="006C169F" w:rsidRDefault="0074263C" w:rsidP="00366D1E">
      <w:pPr>
        <w:pStyle w:val="TofSectsHeading"/>
        <w:keepNext/>
      </w:pPr>
      <w:r w:rsidRPr="006C169F">
        <w:t>Table of sections</w:t>
      </w:r>
    </w:p>
    <w:p w:rsidR="0074263C" w:rsidRPr="006C169F" w:rsidRDefault="0074263C" w:rsidP="0074263C">
      <w:pPr>
        <w:pStyle w:val="TofSectsSection"/>
      </w:pPr>
      <w:r w:rsidRPr="006C169F">
        <w:t>12</w:t>
      </w:r>
      <w:r w:rsidR="006C169F">
        <w:noBreakHyphen/>
      </w:r>
      <w:r w:rsidRPr="006C169F">
        <w:t>312</w:t>
      </w:r>
      <w:r w:rsidRPr="006C169F">
        <w:tab/>
        <w:t>Untaxed roll</w:t>
      </w:r>
      <w:r w:rsidR="006C169F">
        <w:noBreakHyphen/>
      </w:r>
      <w:r w:rsidRPr="006C169F">
        <w:t>over superannuation benefits</w:t>
      </w:r>
    </w:p>
    <w:p w:rsidR="0074263C" w:rsidRPr="006C169F" w:rsidRDefault="0074263C" w:rsidP="0074263C">
      <w:pPr>
        <w:pStyle w:val="TofSectsSection"/>
      </w:pPr>
      <w:r w:rsidRPr="006C169F">
        <w:t>12</w:t>
      </w:r>
      <w:r w:rsidR="006C169F">
        <w:noBreakHyphen/>
      </w:r>
      <w:r w:rsidRPr="006C169F">
        <w:t>313</w:t>
      </w:r>
      <w:r w:rsidRPr="006C169F">
        <w:tab/>
        <w:t>Limits on amount withheld under this Subdivision</w:t>
      </w:r>
    </w:p>
    <w:p w:rsidR="0074263C" w:rsidRPr="006C169F" w:rsidRDefault="0074263C" w:rsidP="0074263C">
      <w:pPr>
        <w:pStyle w:val="ActHead5"/>
      </w:pPr>
      <w:bookmarkStart w:id="73" w:name="_Toc447708472"/>
      <w:r w:rsidRPr="006C169F">
        <w:rPr>
          <w:rStyle w:val="CharSectno"/>
        </w:rPr>
        <w:t>12</w:t>
      </w:r>
      <w:r w:rsidR="006C169F" w:rsidRPr="006C169F">
        <w:rPr>
          <w:rStyle w:val="CharSectno"/>
        </w:rPr>
        <w:noBreakHyphen/>
      </w:r>
      <w:r w:rsidRPr="006C169F">
        <w:rPr>
          <w:rStyle w:val="CharSectno"/>
        </w:rPr>
        <w:t>312</w:t>
      </w:r>
      <w:r w:rsidRPr="006C169F">
        <w:t xml:space="preserve">  Untaxed roll</w:t>
      </w:r>
      <w:r w:rsidR="006C169F">
        <w:noBreakHyphen/>
      </w:r>
      <w:r w:rsidRPr="006C169F">
        <w:t>over superannuation benefits</w:t>
      </w:r>
      <w:bookmarkEnd w:id="73"/>
    </w:p>
    <w:p w:rsidR="0074263C" w:rsidRPr="006C169F" w:rsidRDefault="0074263C" w:rsidP="0074263C">
      <w:pPr>
        <w:pStyle w:val="subsection"/>
      </w:pPr>
      <w:r w:rsidRPr="006C169F">
        <w:tab/>
      </w:r>
      <w:r w:rsidRPr="006C169F">
        <w:tab/>
        <w:t xml:space="preserve">An entity must withhold an amount from an </w:t>
      </w:r>
      <w:r w:rsidR="006C169F" w:rsidRPr="006C169F">
        <w:rPr>
          <w:position w:val="6"/>
          <w:sz w:val="16"/>
        </w:rPr>
        <w:t>*</w:t>
      </w:r>
      <w:r w:rsidRPr="006C169F">
        <w:t>excess untaxed roll</w:t>
      </w:r>
      <w:r w:rsidR="006C169F">
        <w:noBreakHyphen/>
      </w:r>
      <w:r w:rsidRPr="006C169F">
        <w:t>over amount it pays to an entity.</w:t>
      </w:r>
    </w:p>
    <w:p w:rsidR="0074263C" w:rsidRPr="006C169F" w:rsidRDefault="0074263C" w:rsidP="0074263C">
      <w:pPr>
        <w:pStyle w:val="notetext"/>
      </w:pPr>
      <w:r w:rsidRPr="006C169F">
        <w:lastRenderedPageBreak/>
        <w:t>Note:</w:t>
      </w:r>
      <w:r w:rsidRPr="006C169F">
        <w:tab/>
        <w:t>An excess untaxed roll</w:t>
      </w:r>
      <w:r w:rsidR="006C169F">
        <w:noBreakHyphen/>
      </w:r>
      <w:r w:rsidRPr="006C169F">
        <w:t>over amount is an amount that may form part of a roll</w:t>
      </w:r>
      <w:r w:rsidR="006C169F">
        <w:noBreakHyphen/>
      </w:r>
      <w:r w:rsidRPr="006C169F">
        <w:t>over superannuation benefit that includes an element untaxed in the fund: see section</w:t>
      </w:r>
      <w:r w:rsidR="006C169F">
        <w:t> </w:t>
      </w:r>
      <w:r w:rsidRPr="006C169F">
        <w:t>306</w:t>
      </w:r>
      <w:r w:rsidR="006C169F">
        <w:noBreakHyphen/>
      </w:r>
      <w:r w:rsidRPr="006C169F">
        <w:t xml:space="preserve">15 of the </w:t>
      </w:r>
      <w:r w:rsidRPr="006C169F">
        <w:rPr>
          <w:i/>
        </w:rPr>
        <w:t>Income Tax Assessment Act 1997</w:t>
      </w:r>
      <w:r w:rsidRPr="006C169F">
        <w:t>.</w:t>
      </w:r>
    </w:p>
    <w:p w:rsidR="0074263C" w:rsidRPr="006C169F" w:rsidRDefault="0074263C" w:rsidP="0074263C">
      <w:pPr>
        <w:pStyle w:val="ActHead5"/>
      </w:pPr>
      <w:bookmarkStart w:id="74" w:name="_Toc447708473"/>
      <w:r w:rsidRPr="006C169F">
        <w:rPr>
          <w:rStyle w:val="CharSectno"/>
        </w:rPr>
        <w:t>12</w:t>
      </w:r>
      <w:r w:rsidR="006C169F" w:rsidRPr="006C169F">
        <w:rPr>
          <w:rStyle w:val="CharSectno"/>
        </w:rPr>
        <w:noBreakHyphen/>
      </w:r>
      <w:r w:rsidRPr="006C169F">
        <w:rPr>
          <w:rStyle w:val="CharSectno"/>
        </w:rPr>
        <w:t>313</w:t>
      </w:r>
      <w:r w:rsidRPr="006C169F">
        <w:t xml:space="preserve">  Limits on amount withheld under this Subdivision</w:t>
      </w:r>
      <w:bookmarkEnd w:id="74"/>
    </w:p>
    <w:p w:rsidR="0074263C" w:rsidRPr="006C169F" w:rsidRDefault="0074263C" w:rsidP="0074263C">
      <w:pPr>
        <w:pStyle w:val="subsection"/>
      </w:pPr>
      <w:r w:rsidRPr="006C169F">
        <w:tab/>
      </w:r>
      <w:r w:rsidRPr="006C169F">
        <w:tab/>
        <w:t>This Subdivision does not require an entity:</w:t>
      </w:r>
    </w:p>
    <w:p w:rsidR="0074263C" w:rsidRPr="006C169F" w:rsidRDefault="0074263C" w:rsidP="0074263C">
      <w:pPr>
        <w:pStyle w:val="paragraph"/>
      </w:pPr>
      <w:r w:rsidRPr="006C169F">
        <w:tab/>
        <w:t>(a)</w:t>
      </w:r>
      <w:r w:rsidRPr="006C169F">
        <w:tab/>
        <w:t xml:space="preserve">to withhold an amount from an </w:t>
      </w:r>
      <w:r w:rsidR="006C169F" w:rsidRPr="006C169F">
        <w:rPr>
          <w:position w:val="6"/>
          <w:sz w:val="16"/>
        </w:rPr>
        <w:t>*</w:t>
      </w:r>
      <w:r w:rsidRPr="006C169F">
        <w:t>excess untaxed roll</w:t>
      </w:r>
      <w:r w:rsidR="006C169F">
        <w:noBreakHyphen/>
      </w:r>
      <w:r w:rsidRPr="006C169F">
        <w:t xml:space="preserve">over amount if no </w:t>
      </w:r>
      <w:r w:rsidR="006C169F" w:rsidRPr="006C169F">
        <w:rPr>
          <w:position w:val="6"/>
          <w:sz w:val="16"/>
        </w:rPr>
        <w:t>*</w:t>
      </w:r>
      <w:r w:rsidRPr="006C169F">
        <w:t>withholding tax is payable on the amount; or</w:t>
      </w:r>
    </w:p>
    <w:p w:rsidR="0074263C" w:rsidRPr="006C169F" w:rsidRDefault="0074263C" w:rsidP="0074263C">
      <w:pPr>
        <w:pStyle w:val="paragraph"/>
      </w:pPr>
      <w:r w:rsidRPr="006C169F">
        <w:tab/>
        <w:t>(b)</w:t>
      </w:r>
      <w:r w:rsidRPr="006C169F">
        <w:tab/>
        <w:t>to withhold from an excess untaxed roll</w:t>
      </w:r>
      <w:r w:rsidR="006C169F">
        <w:noBreakHyphen/>
      </w:r>
      <w:r w:rsidRPr="006C169F">
        <w:t>over amount more than the withholding tax payable on the amount (reduced by each amount already withheld from the excess untaxed roll</w:t>
      </w:r>
      <w:r w:rsidR="006C169F">
        <w:noBreakHyphen/>
      </w:r>
      <w:r w:rsidRPr="006C169F">
        <w:t>over amount under this Subdivision).</w:t>
      </w:r>
    </w:p>
    <w:p w:rsidR="0074263C" w:rsidRPr="006C169F" w:rsidRDefault="0074263C" w:rsidP="0074263C">
      <w:pPr>
        <w:pStyle w:val="notetext"/>
      </w:pPr>
      <w:r w:rsidRPr="006C169F">
        <w:t>Note:</w:t>
      </w:r>
      <w:r w:rsidRPr="006C169F">
        <w:tab/>
        <w:t>Section</w:t>
      </w:r>
      <w:r w:rsidR="006C169F">
        <w:t> </w:t>
      </w:r>
      <w:r w:rsidRPr="006C169F">
        <w:t>306</w:t>
      </w:r>
      <w:r w:rsidR="006C169F">
        <w:noBreakHyphen/>
      </w:r>
      <w:r w:rsidRPr="006C169F">
        <w:t xml:space="preserve">15 of the </w:t>
      </w:r>
      <w:r w:rsidRPr="006C169F">
        <w:rPr>
          <w:i/>
        </w:rPr>
        <w:t>Income Tax Assessment Act 1997</w:t>
      </w:r>
      <w:r w:rsidRPr="006C169F">
        <w:t xml:space="preserve"> deals with liability to this form of withholding tax.</w:t>
      </w:r>
    </w:p>
    <w:p w:rsidR="00EF2BF5" w:rsidRPr="006C169F" w:rsidRDefault="00EF2BF5" w:rsidP="00EF2BF5">
      <w:pPr>
        <w:pStyle w:val="ActHead4"/>
      </w:pPr>
      <w:bookmarkStart w:id="75" w:name="_Toc447708474"/>
      <w:r w:rsidRPr="006C169F">
        <w:rPr>
          <w:rStyle w:val="CharSubdNo"/>
        </w:rPr>
        <w:t>Subdivision</w:t>
      </w:r>
      <w:r w:rsidR="006C169F" w:rsidRPr="006C169F">
        <w:rPr>
          <w:rStyle w:val="CharSubdNo"/>
        </w:rPr>
        <w:t> </w:t>
      </w:r>
      <w:r w:rsidRPr="006C169F">
        <w:rPr>
          <w:rStyle w:val="CharSubdNo"/>
        </w:rPr>
        <w:t>12</w:t>
      </w:r>
      <w:r w:rsidR="006C169F" w:rsidRPr="006C169F">
        <w:rPr>
          <w:rStyle w:val="CharSubdNo"/>
        </w:rPr>
        <w:noBreakHyphen/>
      </w:r>
      <w:r w:rsidRPr="006C169F">
        <w:rPr>
          <w:rStyle w:val="CharSubdNo"/>
        </w:rPr>
        <w:t>FB</w:t>
      </w:r>
      <w:r w:rsidRPr="006C169F">
        <w:t>—</w:t>
      </w:r>
      <w:r w:rsidRPr="006C169F">
        <w:rPr>
          <w:rStyle w:val="CharSubdText"/>
        </w:rPr>
        <w:t>Payments to foreign residents etc.</w:t>
      </w:r>
      <w:bookmarkEnd w:id="75"/>
    </w:p>
    <w:p w:rsidR="00EF2BF5" w:rsidRPr="006C169F" w:rsidRDefault="00EF2BF5" w:rsidP="00EF2BF5">
      <w:pPr>
        <w:pStyle w:val="TofSectsHeading"/>
        <w:keepLines/>
      </w:pPr>
      <w:r w:rsidRPr="006C169F">
        <w:t>Table of sections</w:t>
      </w:r>
    </w:p>
    <w:p w:rsidR="00EF2BF5" w:rsidRPr="006C169F" w:rsidRDefault="00EF2BF5" w:rsidP="00EF2BF5">
      <w:pPr>
        <w:pStyle w:val="TofSectsSection"/>
      </w:pPr>
      <w:r w:rsidRPr="006C169F">
        <w:t>12</w:t>
      </w:r>
      <w:r w:rsidR="006C169F">
        <w:noBreakHyphen/>
      </w:r>
      <w:r w:rsidRPr="006C169F">
        <w:t>315</w:t>
      </w:r>
      <w:r w:rsidRPr="006C169F">
        <w:tab/>
        <w:t>Payment to foreign resident etc.</w:t>
      </w:r>
    </w:p>
    <w:p w:rsidR="00EF2BF5" w:rsidRPr="006C169F" w:rsidRDefault="00EF2BF5" w:rsidP="00EF2BF5">
      <w:pPr>
        <w:pStyle w:val="TofSectsSection"/>
      </w:pPr>
      <w:r w:rsidRPr="006C169F">
        <w:t>12</w:t>
      </w:r>
      <w:r w:rsidR="006C169F">
        <w:noBreakHyphen/>
      </w:r>
      <w:r w:rsidRPr="006C169F">
        <w:t>317</w:t>
      </w:r>
      <w:r w:rsidRPr="006C169F">
        <w:tab/>
        <w:t>Payment received for foreign resident etc.</w:t>
      </w:r>
    </w:p>
    <w:p w:rsidR="00EF2BF5" w:rsidRPr="006C169F" w:rsidRDefault="00EF2BF5" w:rsidP="00EF2BF5">
      <w:pPr>
        <w:pStyle w:val="TofSectsSection"/>
      </w:pPr>
      <w:r w:rsidRPr="006C169F">
        <w:t>12</w:t>
      </w:r>
      <w:r w:rsidR="006C169F">
        <w:noBreakHyphen/>
      </w:r>
      <w:r w:rsidRPr="006C169F">
        <w:t>319</w:t>
      </w:r>
      <w:r w:rsidRPr="006C169F">
        <w:tab/>
        <w:t>Exemptions from withholding obligations under this Subdivision</w:t>
      </w:r>
    </w:p>
    <w:p w:rsidR="00EF2BF5" w:rsidRPr="006C169F" w:rsidRDefault="00EF2BF5" w:rsidP="00EF2BF5">
      <w:pPr>
        <w:pStyle w:val="ActHead5"/>
      </w:pPr>
      <w:bookmarkStart w:id="76" w:name="_Toc447708475"/>
      <w:r w:rsidRPr="006C169F">
        <w:rPr>
          <w:rStyle w:val="CharSectno"/>
        </w:rPr>
        <w:t>12</w:t>
      </w:r>
      <w:r w:rsidR="006C169F" w:rsidRPr="006C169F">
        <w:rPr>
          <w:rStyle w:val="CharSectno"/>
        </w:rPr>
        <w:noBreakHyphen/>
      </w:r>
      <w:r w:rsidRPr="006C169F">
        <w:rPr>
          <w:rStyle w:val="CharSectno"/>
        </w:rPr>
        <w:t>315</w:t>
      </w:r>
      <w:r w:rsidRPr="006C169F">
        <w:t xml:space="preserve">  Payment to foreign resident etc.</w:t>
      </w:r>
      <w:bookmarkEnd w:id="76"/>
    </w:p>
    <w:p w:rsidR="00EF2BF5" w:rsidRPr="006C169F" w:rsidRDefault="00EF2BF5" w:rsidP="00B17D6F">
      <w:pPr>
        <w:pStyle w:val="subsection"/>
      </w:pPr>
      <w:r w:rsidRPr="006C169F">
        <w:tab/>
        <w:t>(1)</w:t>
      </w:r>
      <w:r w:rsidRPr="006C169F">
        <w:tab/>
        <w:t xml:space="preserve">An entity (the </w:t>
      </w:r>
      <w:r w:rsidRPr="006C169F">
        <w:rPr>
          <w:b/>
          <w:i/>
        </w:rPr>
        <w:t>payer</w:t>
      </w:r>
      <w:r w:rsidRPr="006C169F">
        <w:t xml:space="preserve">) that </w:t>
      </w:r>
      <w:r w:rsidR="006C169F" w:rsidRPr="006C169F">
        <w:rPr>
          <w:position w:val="6"/>
          <w:sz w:val="16"/>
        </w:rPr>
        <w:t>*</w:t>
      </w:r>
      <w:r w:rsidRPr="006C169F">
        <w:t xml:space="preserve">carries on an </w:t>
      </w:r>
      <w:r w:rsidR="006C169F" w:rsidRPr="006C169F">
        <w:rPr>
          <w:position w:val="6"/>
          <w:sz w:val="16"/>
        </w:rPr>
        <w:t>*</w:t>
      </w:r>
      <w:r w:rsidRPr="006C169F">
        <w:t>enterprise must withhold an amount from a payment it makes to another entity, or to other entities jointly, in the course or furtherance of the enterprise if:</w:t>
      </w:r>
    </w:p>
    <w:p w:rsidR="00EF2BF5" w:rsidRPr="006C169F" w:rsidRDefault="00EF2BF5" w:rsidP="00EF2BF5">
      <w:pPr>
        <w:pStyle w:val="paragraph"/>
      </w:pPr>
      <w:r w:rsidRPr="006C169F">
        <w:tab/>
        <w:t>(a)</w:t>
      </w:r>
      <w:r w:rsidRPr="006C169F">
        <w:tab/>
        <w:t xml:space="preserve">the entity receiving the payment, or any of the entities receiving the payment, is an entity covered by </w:t>
      </w:r>
      <w:r w:rsidR="006C169F">
        <w:t>subsection (</w:t>
      </w:r>
      <w:r w:rsidRPr="006C169F">
        <w:t>2); and</w:t>
      </w:r>
    </w:p>
    <w:p w:rsidR="00EF2BF5" w:rsidRPr="006C169F" w:rsidRDefault="00EF2BF5" w:rsidP="00EF2BF5">
      <w:pPr>
        <w:pStyle w:val="paragraph"/>
      </w:pPr>
      <w:r w:rsidRPr="006C169F">
        <w:tab/>
        <w:t>(b)</w:t>
      </w:r>
      <w:r w:rsidRPr="006C169F">
        <w:tab/>
        <w:t>the payment is of a kind set out in the regulations; and</w:t>
      </w:r>
    </w:p>
    <w:p w:rsidR="00EF2BF5" w:rsidRPr="006C169F" w:rsidRDefault="00EF2BF5" w:rsidP="00EF2BF5">
      <w:pPr>
        <w:pStyle w:val="paragraph"/>
      </w:pPr>
      <w:r w:rsidRPr="006C169F">
        <w:tab/>
        <w:t>(c)</w:t>
      </w:r>
      <w:r w:rsidRPr="006C169F">
        <w:tab/>
        <w:t>the payment is not:</w:t>
      </w:r>
    </w:p>
    <w:p w:rsidR="00EF2BF5" w:rsidRPr="006C169F" w:rsidRDefault="00EF2BF5" w:rsidP="00EF2BF5">
      <w:pPr>
        <w:pStyle w:val="paragraphsub"/>
      </w:pPr>
      <w:r w:rsidRPr="006C169F">
        <w:tab/>
        <w:t>(i)</w:t>
      </w:r>
      <w:r w:rsidRPr="006C169F">
        <w:tab/>
        <w:t xml:space="preserve">a </w:t>
      </w:r>
      <w:r w:rsidR="006C169F" w:rsidRPr="006C169F">
        <w:rPr>
          <w:position w:val="6"/>
          <w:sz w:val="16"/>
        </w:rPr>
        <w:t>*</w:t>
      </w:r>
      <w:r w:rsidRPr="006C169F">
        <w:t>dividend of a company; or</w:t>
      </w:r>
    </w:p>
    <w:p w:rsidR="00EF2BF5" w:rsidRPr="006C169F" w:rsidRDefault="00EF2BF5" w:rsidP="00EF2BF5">
      <w:pPr>
        <w:pStyle w:val="paragraphsub"/>
      </w:pPr>
      <w:r w:rsidRPr="006C169F">
        <w:tab/>
        <w:t>(ii)</w:t>
      </w:r>
      <w:r w:rsidRPr="006C169F">
        <w:tab/>
        <w:t>interest (within the meaning of Division</w:t>
      </w:r>
      <w:r w:rsidR="006C169F">
        <w:t> </w:t>
      </w:r>
      <w:r w:rsidRPr="006C169F">
        <w:t>11A of Part</w:t>
      </w:r>
      <w:r w:rsidR="00830045" w:rsidRPr="006C169F">
        <w:t> </w:t>
      </w:r>
      <w:r w:rsidRPr="006C169F">
        <w:t xml:space="preserve">III of the </w:t>
      </w:r>
      <w:r w:rsidRPr="006C169F">
        <w:rPr>
          <w:i/>
        </w:rPr>
        <w:t>Income Tax Assessment Act 1936</w:t>
      </w:r>
      <w:r w:rsidRPr="006C169F">
        <w:t>); or</w:t>
      </w:r>
    </w:p>
    <w:p w:rsidR="00EF2BF5" w:rsidRPr="006C169F" w:rsidRDefault="00EF2BF5" w:rsidP="00EF2BF5">
      <w:pPr>
        <w:pStyle w:val="paragraphsub"/>
      </w:pPr>
      <w:r w:rsidRPr="006C169F">
        <w:lastRenderedPageBreak/>
        <w:tab/>
        <w:t>(iii)</w:t>
      </w:r>
      <w:r w:rsidRPr="006C169F">
        <w:tab/>
        <w:t xml:space="preserve">a </w:t>
      </w:r>
      <w:r w:rsidR="006C169F" w:rsidRPr="006C169F">
        <w:rPr>
          <w:position w:val="6"/>
          <w:sz w:val="16"/>
        </w:rPr>
        <w:t>*</w:t>
      </w:r>
      <w:r w:rsidRPr="006C169F">
        <w:t>royalty; or</w:t>
      </w:r>
    </w:p>
    <w:p w:rsidR="00F94C42" w:rsidRPr="006C169F" w:rsidRDefault="00F94C42" w:rsidP="00F94C42">
      <w:pPr>
        <w:pStyle w:val="paragraphsub"/>
      </w:pPr>
      <w:r w:rsidRPr="006C169F">
        <w:tab/>
        <w:t>(iv)</w:t>
      </w:r>
      <w:r w:rsidRPr="006C169F">
        <w:tab/>
        <w:t xml:space="preserve">a </w:t>
      </w:r>
      <w:r w:rsidR="006C169F" w:rsidRPr="006C169F">
        <w:rPr>
          <w:position w:val="6"/>
          <w:sz w:val="16"/>
        </w:rPr>
        <w:t>*</w:t>
      </w:r>
      <w:r w:rsidRPr="006C169F">
        <w:t>departing Australia superannuation payment; or</w:t>
      </w:r>
    </w:p>
    <w:p w:rsidR="00EF2BF5" w:rsidRPr="006C169F" w:rsidRDefault="00EF2BF5" w:rsidP="00EF2BF5">
      <w:pPr>
        <w:pStyle w:val="paragraphsub"/>
      </w:pPr>
      <w:r w:rsidRPr="006C169F">
        <w:tab/>
        <w:t>(v)</w:t>
      </w:r>
      <w:r w:rsidRPr="006C169F">
        <w:tab/>
        <w:t xml:space="preserve">a payment worked out wholly or partly by reference to the value or quantity of </w:t>
      </w:r>
      <w:r w:rsidR="006C169F" w:rsidRPr="006C169F">
        <w:rPr>
          <w:position w:val="6"/>
          <w:sz w:val="16"/>
        </w:rPr>
        <w:t>*</w:t>
      </w:r>
      <w:r w:rsidRPr="006C169F">
        <w:t>natural resources produced or recovered in Australia; or</w:t>
      </w:r>
    </w:p>
    <w:p w:rsidR="003F5934" w:rsidRPr="006C169F" w:rsidRDefault="003F5934" w:rsidP="003F5934">
      <w:pPr>
        <w:pStyle w:val="paragraphsub"/>
      </w:pPr>
      <w:r w:rsidRPr="006C169F">
        <w:tab/>
        <w:t>(vi)</w:t>
      </w:r>
      <w:r w:rsidRPr="006C169F">
        <w:tab/>
        <w:t xml:space="preserve">a </w:t>
      </w:r>
      <w:r w:rsidR="006C169F" w:rsidRPr="006C169F">
        <w:rPr>
          <w:position w:val="6"/>
          <w:sz w:val="16"/>
        </w:rPr>
        <w:t>*</w:t>
      </w:r>
      <w:r w:rsidRPr="006C169F">
        <w:t>mining payment; or</w:t>
      </w:r>
    </w:p>
    <w:p w:rsidR="003F5934" w:rsidRPr="006C169F" w:rsidRDefault="003F5934" w:rsidP="003F5934">
      <w:pPr>
        <w:pStyle w:val="paragraphsub"/>
      </w:pPr>
      <w:r w:rsidRPr="006C169F">
        <w:tab/>
        <w:t>(vii)</w:t>
      </w:r>
      <w:r w:rsidRPr="006C169F">
        <w:tab/>
        <w:t xml:space="preserve">an amount represented by or reasonably attributable to a </w:t>
      </w:r>
      <w:r w:rsidR="006C169F" w:rsidRPr="006C169F">
        <w:rPr>
          <w:position w:val="6"/>
          <w:sz w:val="16"/>
        </w:rPr>
        <w:t>*</w:t>
      </w:r>
      <w:r w:rsidRPr="006C169F">
        <w:t>fund payment; and</w:t>
      </w:r>
    </w:p>
    <w:p w:rsidR="00EF2BF5" w:rsidRPr="006C169F" w:rsidRDefault="00EF2BF5" w:rsidP="00EF2BF5">
      <w:pPr>
        <w:pStyle w:val="paragraph"/>
      </w:pPr>
      <w:r w:rsidRPr="006C169F">
        <w:tab/>
        <w:t>(d)</w:t>
      </w:r>
      <w:r w:rsidRPr="006C169F">
        <w:tab/>
        <w:t>the entity receiving the payment is not covered by an exemption in force under subsection</w:t>
      </w:r>
      <w:r w:rsidR="006C169F">
        <w:t> </w:t>
      </w:r>
      <w:r w:rsidRPr="006C169F">
        <w:t>12</w:t>
      </w:r>
      <w:r w:rsidR="006C169F">
        <w:noBreakHyphen/>
      </w:r>
      <w:r w:rsidRPr="006C169F">
        <w:t>319(1), or at least one of the entities receiving the payment is not covered by an exemption in force under that subsection.</w:t>
      </w:r>
    </w:p>
    <w:p w:rsidR="00EF2BF5" w:rsidRPr="006C169F" w:rsidRDefault="00EF2BF5" w:rsidP="00B17D6F">
      <w:pPr>
        <w:pStyle w:val="subsection"/>
      </w:pPr>
      <w:r w:rsidRPr="006C169F">
        <w:tab/>
        <w:t>(2)</w:t>
      </w:r>
      <w:r w:rsidRPr="006C169F">
        <w:tab/>
        <w:t>An entity is covered by this subsection if any of the following conditions is satisfied:</w:t>
      </w:r>
    </w:p>
    <w:p w:rsidR="00EF2BF5" w:rsidRPr="006C169F" w:rsidRDefault="00EF2BF5" w:rsidP="00EF2BF5">
      <w:pPr>
        <w:pStyle w:val="paragraph"/>
      </w:pPr>
      <w:r w:rsidRPr="006C169F">
        <w:tab/>
        <w:t>(a)</w:t>
      </w:r>
      <w:r w:rsidRPr="006C169F">
        <w:tab/>
        <w:t>the entity is a foreign resident;</w:t>
      </w:r>
    </w:p>
    <w:p w:rsidR="00EF2BF5" w:rsidRPr="006C169F" w:rsidRDefault="00EF2BF5" w:rsidP="00EF2BF5">
      <w:pPr>
        <w:pStyle w:val="paragraph"/>
      </w:pPr>
      <w:r w:rsidRPr="006C169F">
        <w:tab/>
        <w:t>(b)</w:t>
      </w:r>
      <w:r w:rsidRPr="006C169F">
        <w:tab/>
        <w:t>the payer believes, or has reasonable grounds to believe, that the entity is a foreign resident;</w:t>
      </w:r>
    </w:p>
    <w:p w:rsidR="00EF2BF5" w:rsidRPr="006C169F" w:rsidRDefault="00EF2BF5" w:rsidP="00EF2BF5">
      <w:pPr>
        <w:pStyle w:val="paragraph"/>
      </w:pPr>
      <w:r w:rsidRPr="006C169F">
        <w:tab/>
        <w:t>(c)</w:t>
      </w:r>
      <w:r w:rsidRPr="006C169F">
        <w:tab/>
        <w:t>the payer has no reasonable grounds to believe that the entity is an Australian resident, and either:</w:t>
      </w:r>
    </w:p>
    <w:p w:rsidR="00EF2BF5" w:rsidRPr="006C169F" w:rsidRDefault="00EF2BF5" w:rsidP="00EF2BF5">
      <w:pPr>
        <w:pStyle w:val="paragraphsub"/>
      </w:pPr>
      <w:r w:rsidRPr="006C169F">
        <w:tab/>
        <w:t>(i)</w:t>
      </w:r>
      <w:r w:rsidRPr="006C169F">
        <w:tab/>
        <w:t>the entity has an address outside Australia (according to any record that is in the payer’s possession, or is kept or maintained on the payer’s behalf, about the transaction to which the payment relates); or</w:t>
      </w:r>
    </w:p>
    <w:p w:rsidR="00EF2BF5" w:rsidRPr="006C169F" w:rsidRDefault="00EF2BF5" w:rsidP="00EF2BF5">
      <w:pPr>
        <w:pStyle w:val="paragraphsub"/>
      </w:pPr>
      <w:r w:rsidRPr="006C169F">
        <w:tab/>
        <w:t>(ii)</w:t>
      </w:r>
      <w:r w:rsidRPr="006C169F">
        <w:tab/>
        <w:t>the payer is authorised to make the payment at a place outside Australia (whether to the entity or to anyone else);</w:t>
      </w:r>
    </w:p>
    <w:p w:rsidR="00EF2BF5" w:rsidRPr="006C169F" w:rsidRDefault="00EF2BF5" w:rsidP="00EF2BF5">
      <w:pPr>
        <w:pStyle w:val="paragraph"/>
      </w:pPr>
      <w:r w:rsidRPr="006C169F">
        <w:tab/>
        <w:t>(d)</w:t>
      </w:r>
      <w:r w:rsidRPr="006C169F">
        <w:tab/>
        <w:t>the entity has a connection outside Australia of a kind set out in the regulations.</w:t>
      </w:r>
    </w:p>
    <w:p w:rsidR="00EF2BF5" w:rsidRPr="006C169F" w:rsidRDefault="00EF2BF5" w:rsidP="00B17D6F">
      <w:pPr>
        <w:pStyle w:val="subsection"/>
      </w:pPr>
      <w:r w:rsidRPr="006C169F">
        <w:tab/>
        <w:t>(3)</w:t>
      </w:r>
      <w:r w:rsidRPr="006C169F">
        <w:tab/>
        <w:t>Before the Governor</w:t>
      </w:r>
      <w:r w:rsidR="006C169F">
        <w:noBreakHyphen/>
      </w:r>
      <w:r w:rsidRPr="006C169F">
        <w:t xml:space="preserve">General makes a regulation for the purposes of </w:t>
      </w:r>
      <w:r w:rsidR="006C169F">
        <w:t>paragraph (</w:t>
      </w:r>
      <w:r w:rsidRPr="006C169F">
        <w:t>1)(b), the Minister must be satisfied that each payment set out in the regulation is a payment of a kind that could reasonably be related to assessable income of foreign residents.</w:t>
      </w:r>
    </w:p>
    <w:p w:rsidR="00EF2BF5" w:rsidRPr="006C169F" w:rsidRDefault="00EF2BF5" w:rsidP="005C23A8">
      <w:pPr>
        <w:pStyle w:val="ActHead5"/>
      </w:pPr>
      <w:bookmarkStart w:id="77" w:name="_Toc447708476"/>
      <w:r w:rsidRPr="006C169F">
        <w:rPr>
          <w:rStyle w:val="CharSectno"/>
        </w:rPr>
        <w:lastRenderedPageBreak/>
        <w:t>12</w:t>
      </w:r>
      <w:r w:rsidR="006C169F" w:rsidRPr="006C169F">
        <w:rPr>
          <w:rStyle w:val="CharSectno"/>
        </w:rPr>
        <w:noBreakHyphen/>
      </w:r>
      <w:r w:rsidRPr="006C169F">
        <w:rPr>
          <w:rStyle w:val="CharSectno"/>
        </w:rPr>
        <w:t>317</w:t>
      </w:r>
      <w:r w:rsidRPr="006C169F">
        <w:t xml:space="preserve">  Payment received for foreign resident etc.</w:t>
      </w:r>
      <w:bookmarkEnd w:id="77"/>
    </w:p>
    <w:p w:rsidR="00EF2BF5" w:rsidRPr="006C169F" w:rsidRDefault="00EF2BF5" w:rsidP="005C23A8">
      <w:pPr>
        <w:pStyle w:val="subsection"/>
        <w:keepNext/>
        <w:keepLines/>
      </w:pPr>
      <w:r w:rsidRPr="006C169F">
        <w:tab/>
        <w:t>(1)</w:t>
      </w:r>
      <w:r w:rsidRPr="006C169F">
        <w:tab/>
        <w:t xml:space="preserve">An entity (the </w:t>
      </w:r>
      <w:r w:rsidRPr="006C169F">
        <w:rPr>
          <w:b/>
          <w:i/>
        </w:rPr>
        <w:t>intermediary</w:t>
      </w:r>
      <w:r w:rsidRPr="006C169F">
        <w:t>) that receives a payment meeting the requirements set out in paragraphs 12</w:t>
      </w:r>
      <w:r w:rsidR="006C169F">
        <w:noBreakHyphen/>
      </w:r>
      <w:r w:rsidRPr="006C169F">
        <w:t>315(1)(b) and (c) must withhold an amount from the payment if:</w:t>
      </w:r>
    </w:p>
    <w:p w:rsidR="00EF2BF5" w:rsidRPr="006C169F" w:rsidRDefault="00EF2BF5" w:rsidP="005C23A8">
      <w:pPr>
        <w:pStyle w:val="paragraph"/>
        <w:keepNext/>
        <w:keepLines/>
      </w:pPr>
      <w:r w:rsidRPr="006C169F">
        <w:tab/>
        <w:t>(a)</w:t>
      </w:r>
      <w:r w:rsidRPr="006C169F">
        <w:tab/>
        <w:t xml:space="preserve">the intermediary is a person in Australia or an </w:t>
      </w:r>
      <w:r w:rsidR="006C169F" w:rsidRPr="006C169F">
        <w:rPr>
          <w:position w:val="6"/>
          <w:sz w:val="16"/>
        </w:rPr>
        <w:t>*</w:t>
      </w:r>
      <w:r w:rsidRPr="006C169F">
        <w:t>Australian government agency; and</w:t>
      </w:r>
    </w:p>
    <w:p w:rsidR="00EF2BF5" w:rsidRPr="006C169F" w:rsidRDefault="00EF2BF5" w:rsidP="005C23A8">
      <w:pPr>
        <w:pStyle w:val="paragraph"/>
        <w:keepNext/>
      </w:pPr>
      <w:r w:rsidRPr="006C169F">
        <w:tab/>
        <w:t>(b)</w:t>
      </w:r>
      <w:r w:rsidRPr="006C169F">
        <w:tab/>
        <w:t xml:space="preserve">another entity (the </w:t>
      </w:r>
      <w:r w:rsidRPr="006C169F">
        <w:rPr>
          <w:b/>
          <w:i/>
        </w:rPr>
        <w:t>likely foreign recipient</w:t>
      </w:r>
      <w:r w:rsidRPr="006C169F">
        <w:t>) is or becomes entitled:</w:t>
      </w:r>
    </w:p>
    <w:p w:rsidR="00EF2BF5" w:rsidRPr="006C169F" w:rsidRDefault="00EF2BF5" w:rsidP="00EF2BF5">
      <w:pPr>
        <w:pStyle w:val="paragraphsub"/>
      </w:pPr>
      <w:r w:rsidRPr="006C169F">
        <w:tab/>
        <w:t>(i)</w:t>
      </w:r>
      <w:r w:rsidRPr="006C169F">
        <w:tab/>
        <w:t>to receive the payment or part of it from the intermediary, or to receive the amount of the payment or of part of it from the intermediary; or</w:t>
      </w:r>
    </w:p>
    <w:p w:rsidR="00EF2BF5" w:rsidRPr="006C169F" w:rsidRDefault="00EF2BF5" w:rsidP="00EF2BF5">
      <w:pPr>
        <w:pStyle w:val="paragraphsub"/>
      </w:pPr>
      <w:r w:rsidRPr="006C169F">
        <w:tab/>
        <w:t>(ii)</w:t>
      </w:r>
      <w:r w:rsidRPr="006C169F">
        <w:tab/>
        <w:t>to have the intermediary credit to the likely foreign recipient, or otherwise deal with on the likely foreign recipient’s behalf or as the likely foreign recipient directs, the payment or part of it, or the amount of the payment or of part of it; and</w:t>
      </w:r>
    </w:p>
    <w:p w:rsidR="00EF2BF5" w:rsidRPr="006C169F" w:rsidRDefault="00EF2BF5" w:rsidP="00EF2BF5">
      <w:pPr>
        <w:pStyle w:val="paragraph"/>
      </w:pPr>
      <w:r w:rsidRPr="006C169F">
        <w:tab/>
        <w:t>(c)</w:t>
      </w:r>
      <w:r w:rsidRPr="006C169F">
        <w:tab/>
        <w:t xml:space="preserve">the likely foreign recipient is covered by </w:t>
      </w:r>
      <w:r w:rsidR="006C169F">
        <w:t>subsection (</w:t>
      </w:r>
      <w:r w:rsidRPr="006C169F">
        <w:t>3); and</w:t>
      </w:r>
    </w:p>
    <w:p w:rsidR="00EF2BF5" w:rsidRPr="006C169F" w:rsidRDefault="00EF2BF5" w:rsidP="00EF2BF5">
      <w:pPr>
        <w:pStyle w:val="paragraph"/>
      </w:pPr>
      <w:r w:rsidRPr="006C169F">
        <w:tab/>
        <w:t>(d)</w:t>
      </w:r>
      <w:r w:rsidRPr="006C169F">
        <w:tab/>
        <w:t>the likely foreign recipient is not covered by an exemption in force under subsection</w:t>
      </w:r>
      <w:r w:rsidR="006C169F">
        <w:t> </w:t>
      </w:r>
      <w:r w:rsidRPr="006C169F">
        <w:t>12</w:t>
      </w:r>
      <w:r w:rsidR="006C169F">
        <w:noBreakHyphen/>
      </w:r>
      <w:r w:rsidRPr="006C169F">
        <w:t>319(1).</w:t>
      </w:r>
    </w:p>
    <w:p w:rsidR="00EF2BF5" w:rsidRPr="006C169F" w:rsidRDefault="00EF2BF5" w:rsidP="00A95A52">
      <w:pPr>
        <w:pStyle w:val="subsection"/>
        <w:keepNext/>
      </w:pPr>
      <w:r w:rsidRPr="006C169F">
        <w:tab/>
        <w:t>(2)</w:t>
      </w:r>
      <w:r w:rsidRPr="006C169F">
        <w:tab/>
        <w:t>The intermediary must withhold the amount:</w:t>
      </w:r>
    </w:p>
    <w:p w:rsidR="00EF2BF5" w:rsidRPr="006C169F" w:rsidRDefault="00EF2BF5" w:rsidP="00EF2BF5">
      <w:pPr>
        <w:pStyle w:val="paragraph"/>
      </w:pPr>
      <w:r w:rsidRPr="006C169F">
        <w:tab/>
        <w:t>(a)</w:t>
      </w:r>
      <w:r w:rsidRPr="006C169F">
        <w:tab/>
        <w:t>if the likely foreign recipient is so entitled when the intermediary receives the payment—just after the intermediary receives the payment; or</w:t>
      </w:r>
    </w:p>
    <w:p w:rsidR="00EF2BF5" w:rsidRPr="006C169F" w:rsidRDefault="00EF2BF5" w:rsidP="00EF2BF5">
      <w:pPr>
        <w:pStyle w:val="paragraph"/>
      </w:pPr>
      <w:r w:rsidRPr="006C169F">
        <w:tab/>
        <w:t>(b)</w:t>
      </w:r>
      <w:r w:rsidRPr="006C169F">
        <w:tab/>
        <w:t>if the likely foreign recipient becomes so entitled after the intermediary receives the payment—just after the likely foreign recipient becomes so entitled.</w:t>
      </w:r>
    </w:p>
    <w:p w:rsidR="00EF2BF5" w:rsidRPr="006C169F" w:rsidRDefault="00EF2BF5" w:rsidP="00B17D6F">
      <w:pPr>
        <w:pStyle w:val="subsection"/>
      </w:pPr>
      <w:r w:rsidRPr="006C169F">
        <w:tab/>
        <w:t>(3)</w:t>
      </w:r>
      <w:r w:rsidRPr="006C169F">
        <w:tab/>
        <w:t>The likely foreign recipient is covered by this subsection if any of the following conditions is satisfied:</w:t>
      </w:r>
    </w:p>
    <w:p w:rsidR="00EF2BF5" w:rsidRPr="006C169F" w:rsidRDefault="00EF2BF5" w:rsidP="00EF2BF5">
      <w:pPr>
        <w:pStyle w:val="paragraph"/>
      </w:pPr>
      <w:r w:rsidRPr="006C169F">
        <w:tab/>
        <w:t>(a)</w:t>
      </w:r>
      <w:r w:rsidRPr="006C169F">
        <w:tab/>
        <w:t>the likely foreign recipient is a foreign resident;</w:t>
      </w:r>
    </w:p>
    <w:p w:rsidR="00EF2BF5" w:rsidRPr="006C169F" w:rsidRDefault="00EF2BF5" w:rsidP="00EF2BF5">
      <w:pPr>
        <w:pStyle w:val="paragraph"/>
      </w:pPr>
      <w:r w:rsidRPr="006C169F">
        <w:tab/>
        <w:t>(b)</w:t>
      </w:r>
      <w:r w:rsidRPr="006C169F">
        <w:tab/>
        <w:t>the intermediary believes, or has reasonable grounds to believe, that the likely foreign recipient is a foreign resident;</w:t>
      </w:r>
    </w:p>
    <w:p w:rsidR="00EF2BF5" w:rsidRPr="006C169F" w:rsidRDefault="00EF2BF5" w:rsidP="00EF2BF5">
      <w:pPr>
        <w:pStyle w:val="paragraph"/>
      </w:pPr>
      <w:r w:rsidRPr="006C169F">
        <w:tab/>
        <w:t>(c)</w:t>
      </w:r>
      <w:r w:rsidRPr="006C169F">
        <w:tab/>
        <w:t>the intermediary has no reasonable grounds to believe that the likely foreign recipient is an Australian resident, and either:</w:t>
      </w:r>
    </w:p>
    <w:p w:rsidR="00EF2BF5" w:rsidRPr="006C169F" w:rsidRDefault="00EF2BF5" w:rsidP="00EF2BF5">
      <w:pPr>
        <w:pStyle w:val="paragraphsub"/>
      </w:pPr>
      <w:r w:rsidRPr="006C169F">
        <w:lastRenderedPageBreak/>
        <w:tab/>
        <w:t>(i)</w:t>
      </w:r>
      <w:r w:rsidRPr="006C169F">
        <w:tab/>
        <w:t>the likely foreign recipient has an address outside Australia (according to any record that is in the intermediary’s possession, or is kept or maintained on the intermediary’s behalf); or</w:t>
      </w:r>
    </w:p>
    <w:p w:rsidR="00EF2BF5" w:rsidRPr="006C169F" w:rsidRDefault="00EF2BF5" w:rsidP="00EF2BF5">
      <w:pPr>
        <w:pStyle w:val="paragraphsub"/>
      </w:pPr>
      <w:r w:rsidRPr="006C169F">
        <w:tab/>
        <w:t>(ii)</w:t>
      </w:r>
      <w:r w:rsidRPr="006C169F">
        <w:tab/>
        <w:t>the intermediary is authorised to forward the payment to a place outside Australia (whether to the likely foreign recipient or to anyone else);</w:t>
      </w:r>
    </w:p>
    <w:p w:rsidR="00EF2BF5" w:rsidRPr="006C169F" w:rsidRDefault="00EF2BF5" w:rsidP="00EF2BF5">
      <w:pPr>
        <w:pStyle w:val="paragraph"/>
      </w:pPr>
      <w:r w:rsidRPr="006C169F">
        <w:tab/>
        <w:t>(d)</w:t>
      </w:r>
      <w:r w:rsidRPr="006C169F">
        <w:tab/>
        <w:t>the likely foreign recipient has a connection outside Australia of a kind set out in the regulations.</w:t>
      </w:r>
    </w:p>
    <w:p w:rsidR="00EF2BF5" w:rsidRPr="006C169F" w:rsidRDefault="00EF2BF5" w:rsidP="00EF2BF5">
      <w:pPr>
        <w:pStyle w:val="ActHead5"/>
      </w:pPr>
      <w:bookmarkStart w:id="78" w:name="_Toc447708477"/>
      <w:r w:rsidRPr="006C169F">
        <w:rPr>
          <w:rStyle w:val="CharSectno"/>
        </w:rPr>
        <w:t>12</w:t>
      </w:r>
      <w:r w:rsidR="006C169F" w:rsidRPr="006C169F">
        <w:rPr>
          <w:rStyle w:val="CharSectno"/>
        </w:rPr>
        <w:noBreakHyphen/>
      </w:r>
      <w:r w:rsidRPr="006C169F">
        <w:rPr>
          <w:rStyle w:val="CharSectno"/>
        </w:rPr>
        <w:t>319</w:t>
      </w:r>
      <w:r w:rsidRPr="006C169F">
        <w:t xml:space="preserve">  Exemptions from withholding obligations under this Subdivision</w:t>
      </w:r>
      <w:bookmarkEnd w:id="78"/>
    </w:p>
    <w:p w:rsidR="00EF2BF5" w:rsidRPr="006C169F" w:rsidRDefault="00EF2BF5" w:rsidP="00B17D6F">
      <w:pPr>
        <w:pStyle w:val="subsection"/>
      </w:pPr>
      <w:r w:rsidRPr="006C169F">
        <w:tab/>
        <w:t>(1)</w:t>
      </w:r>
      <w:r w:rsidRPr="006C169F">
        <w:tab/>
        <w:t>The Commissioner may grant an entity an exemption in writing for the purposes of paragraphs 12</w:t>
      </w:r>
      <w:r w:rsidR="006C169F">
        <w:noBreakHyphen/>
      </w:r>
      <w:r w:rsidRPr="006C169F">
        <w:t>315(1)(d) and 12</w:t>
      </w:r>
      <w:r w:rsidR="006C169F">
        <w:noBreakHyphen/>
      </w:r>
      <w:r w:rsidRPr="006C169F">
        <w:t>317(1)(d) if the Commissioner is satisfied that:</w:t>
      </w:r>
    </w:p>
    <w:p w:rsidR="00EF2BF5" w:rsidRPr="006C169F" w:rsidRDefault="00EF2BF5" w:rsidP="00EF2BF5">
      <w:pPr>
        <w:pStyle w:val="paragraph"/>
      </w:pPr>
      <w:r w:rsidRPr="006C169F">
        <w:tab/>
        <w:t>(a)</w:t>
      </w:r>
      <w:r w:rsidRPr="006C169F">
        <w:tab/>
        <w:t>the entity has an established history of</w:t>
      </w:r>
      <w:r w:rsidRPr="006C169F">
        <w:rPr>
          <w:i/>
        </w:rPr>
        <w:t xml:space="preserve"> </w:t>
      </w:r>
      <w:r w:rsidRPr="006C169F">
        <w:t xml:space="preserve">compliance with its obligations under </w:t>
      </w:r>
      <w:r w:rsidR="006C169F" w:rsidRPr="006C169F">
        <w:rPr>
          <w:position w:val="6"/>
          <w:sz w:val="16"/>
        </w:rPr>
        <w:t>*</w:t>
      </w:r>
      <w:r w:rsidRPr="006C169F">
        <w:t>taxation laws; and</w:t>
      </w:r>
    </w:p>
    <w:p w:rsidR="00EF2BF5" w:rsidRPr="006C169F" w:rsidRDefault="00EF2BF5" w:rsidP="00EF2BF5">
      <w:pPr>
        <w:pStyle w:val="paragraph"/>
      </w:pPr>
      <w:r w:rsidRPr="006C169F">
        <w:tab/>
        <w:t>(b)</w:t>
      </w:r>
      <w:r w:rsidRPr="006C169F">
        <w:tab/>
        <w:t>the entity is likely to continue to comply with those obligations in the future.</w:t>
      </w:r>
    </w:p>
    <w:p w:rsidR="00EF2BF5" w:rsidRPr="006C169F" w:rsidRDefault="00EF2BF5" w:rsidP="00B17D6F">
      <w:pPr>
        <w:pStyle w:val="subsection"/>
      </w:pPr>
      <w:r w:rsidRPr="006C169F">
        <w:tab/>
        <w:t>(2)</w:t>
      </w:r>
      <w:r w:rsidRPr="006C169F">
        <w:tab/>
        <w:t>The exemption is in force during the period:</w:t>
      </w:r>
    </w:p>
    <w:p w:rsidR="00EF2BF5" w:rsidRPr="006C169F" w:rsidRDefault="00EF2BF5" w:rsidP="00EF2BF5">
      <w:pPr>
        <w:pStyle w:val="paragraph"/>
      </w:pPr>
      <w:r w:rsidRPr="006C169F">
        <w:tab/>
        <w:t>(a)</w:t>
      </w:r>
      <w:r w:rsidRPr="006C169F">
        <w:tab/>
        <w:t>beginning when the Commissioner grants the exemption; and</w:t>
      </w:r>
    </w:p>
    <w:p w:rsidR="00EF2BF5" w:rsidRPr="006C169F" w:rsidRDefault="00EF2BF5" w:rsidP="00EF2BF5">
      <w:pPr>
        <w:pStyle w:val="paragraph"/>
      </w:pPr>
      <w:r w:rsidRPr="006C169F">
        <w:tab/>
        <w:t>(b)</w:t>
      </w:r>
      <w:r w:rsidRPr="006C169F">
        <w:tab/>
        <w:t>ending at the time specified in the exemption.</w:t>
      </w:r>
    </w:p>
    <w:p w:rsidR="00EF2BF5" w:rsidRPr="006C169F" w:rsidRDefault="00EF2BF5" w:rsidP="00B17D6F">
      <w:pPr>
        <w:pStyle w:val="subsection"/>
      </w:pPr>
      <w:r w:rsidRPr="006C169F">
        <w:tab/>
        <w:t>(3)</w:t>
      </w:r>
      <w:r w:rsidRPr="006C169F">
        <w:tab/>
        <w:t>Without limiting the matters to which the Commissioner may have regard in deciding whether to grant an entity an exemption, the Commissioner may have regard to the following:</w:t>
      </w:r>
    </w:p>
    <w:p w:rsidR="00EF2BF5" w:rsidRPr="006C169F" w:rsidRDefault="00EF2BF5" w:rsidP="00EF2BF5">
      <w:pPr>
        <w:pStyle w:val="paragraph"/>
      </w:pPr>
      <w:r w:rsidRPr="006C169F">
        <w:tab/>
        <w:t>(a)</w:t>
      </w:r>
      <w:r w:rsidRPr="006C169F">
        <w:tab/>
        <w:t>whether the entity is or was liable to pay an instalment under Division</w:t>
      </w:r>
      <w:r w:rsidR="006C169F">
        <w:t> </w:t>
      </w:r>
      <w:r w:rsidRPr="006C169F">
        <w:t>45</w:t>
      </w:r>
      <w:r w:rsidRPr="006C169F">
        <w:rPr>
          <w:i/>
        </w:rPr>
        <w:t xml:space="preserve"> </w:t>
      </w:r>
      <w:r w:rsidRPr="006C169F">
        <w:t>at any time in:</w:t>
      </w:r>
    </w:p>
    <w:p w:rsidR="00EF2BF5" w:rsidRPr="006C169F" w:rsidRDefault="00EF2BF5" w:rsidP="00EF2BF5">
      <w:pPr>
        <w:pStyle w:val="paragraphsub"/>
      </w:pPr>
      <w:r w:rsidRPr="006C169F">
        <w:tab/>
        <w:t>(i)</w:t>
      </w:r>
      <w:r w:rsidRPr="006C169F">
        <w:tab/>
        <w:t>the income year in which the exemption is proposed to be granted; and</w:t>
      </w:r>
    </w:p>
    <w:p w:rsidR="00EF2BF5" w:rsidRPr="006C169F" w:rsidRDefault="00EF2BF5" w:rsidP="00EF2BF5">
      <w:pPr>
        <w:pStyle w:val="paragraphsub"/>
      </w:pPr>
      <w:r w:rsidRPr="006C169F">
        <w:tab/>
        <w:t>(ii)</w:t>
      </w:r>
      <w:r w:rsidRPr="006C169F">
        <w:tab/>
        <w:t>the previous 2 income years;</w:t>
      </w:r>
    </w:p>
    <w:p w:rsidR="00EF2BF5" w:rsidRPr="006C169F" w:rsidRDefault="00EF2BF5" w:rsidP="00EF2BF5">
      <w:pPr>
        <w:pStyle w:val="paragraph"/>
      </w:pPr>
      <w:r w:rsidRPr="006C169F">
        <w:tab/>
        <w:t>(b)</w:t>
      </w:r>
      <w:r w:rsidRPr="006C169F">
        <w:tab/>
        <w:t xml:space="preserve">the amount (if any) of the entity’s </w:t>
      </w:r>
      <w:r w:rsidR="006C169F" w:rsidRPr="006C169F">
        <w:rPr>
          <w:position w:val="6"/>
          <w:sz w:val="16"/>
        </w:rPr>
        <w:t>*</w:t>
      </w:r>
      <w:r w:rsidRPr="006C169F">
        <w:t>tax</w:t>
      </w:r>
      <w:r w:rsidR="006C169F">
        <w:noBreakHyphen/>
      </w:r>
      <w:r w:rsidRPr="006C169F">
        <w:t>related liabilities that are currently due and payable;</w:t>
      </w:r>
    </w:p>
    <w:p w:rsidR="00EF2BF5" w:rsidRPr="006C169F" w:rsidRDefault="00EF2BF5" w:rsidP="00EF2BF5">
      <w:pPr>
        <w:pStyle w:val="paragraph"/>
      </w:pPr>
      <w:r w:rsidRPr="006C169F">
        <w:lastRenderedPageBreak/>
        <w:tab/>
        <w:t>(c)</w:t>
      </w:r>
      <w:r w:rsidRPr="006C169F">
        <w:tab/>
        <w:t xml:space="preserve">the extent to which the entity and its </w:t>
      </w:r>
      <w:r w:rsidR="006C169F" w:rsidRPr="006C169F">
        <w:rPr>
          <w:position w:val="6"/>
          <w:sz w:val="16"/>
        </w:rPr>
        <w:t>*</w:t>
      </w:r>
      <w:r w:rsidRPr="006C169F">
        <w:t xml:space="preserve">associates (if any) have complied with their obligations under </w:t>
      </w:r>
      <w:r w:rsidR="006C169F" w:rsidRPr="006C169F">
        <w:rPr>
          <w:position w:val="6"/>
          <w:sz w:val="16"/>
        </w:rPr>
        <w:t>*</w:t>
      </w:r>
      <w:r w:rsidRPr="006C169F">
        <w:t>taxation laws during:</w:t>
      </w:r>
    </w:p>
    <w:p w:rsidR="00EF2BF5" w:rsidRPr="006C169F" w:rsidRDefault="00EF2BF5" w:rsidP="00EF2BF5">
      <w:pPr>
        <w:pStyle w:val="paragraphsub"/>
      </w:pPr>
      <w:r w:rsidRPr="006C169F">
        <w:tab/>
        <w:t>(i)</w:t>
      </w:r>
      <w:r w:rsidRPr="006C169F">
        <w:tab/>
        <w:t>the income year in which the exemption is proposed to be granted; and</w:t>
      </w:r>
    </w:p>
    <w:p w:rsidR="00EF2BF5" w:rsidRPr="006C169F" w:rsidRDefault="00EF2BF5" w:rsidP="00EF2BF5">
      <w:pPr>
        <w:pStyle w:val="paragraphsub"/>
      </w:pPr>
      <w:r w:rsidRPr="006C169F">
        <w:tab/>
        <w:t>(ii)</w:t>
      </w:r>
      <w:r w:rsidRPr="006C169F">
        <w:tab/>
        <w:t>the previous 2 income years.</w:t>
      </w:r>
    </w:p>
    <w:p w:rsidR="00EF2BF5" w:rsidRPr="006C169F" w:rsidRDefault="00EF2BF5" w:rsidP="00B17D6F">
      <w:pPr>
        <w:pStyle w:val="subsection"/>
      </w:pPr>
      <w:r w:rsidRPr="006C169F">
        <w:tab/>
        <w:t>(4)</w:t>
      </w:r>
      <w:r w:rsidRPr="006C169F">
        <w:tab/>
        <w:t>The Commissioner must give a copy of the exemption to the entity to which it relates.</w:t>
      </w:r>
    </w:p>
    <w:p w:rsidR="00EF2BF5" w:rsidRPr="006C169F" w:rsidRDefault="00EF2BF5" w:rsidP="00B17D6F">
      <w:pPr>
        <w:pStyle w:val="subsection"/>
      </w:pPr>
      <w:r w:rsidRPr="006C169F">
        <w:tab/>
        <w:t>(5)</w:t>
      </w:r>
      <w:r w:rsidRPr="006C169F">
        <w:tab/>
        <w:t xml:space="preserve">A failure to comply with </w:t>
      </w:r>
      <w:r w:rsidR="006C169F">
        <w:t>subsection (</w:t>
      </w:r>
      <w:r w:rsidRPr="006C169F">
        <w:t>4) does not affect the validity of the exemption.</w:t>
      </w:r>
    </w:p>
    <w:p w:rsidR="0071789E" w:rsidRPr="006C169F" w:rsidRDefault="0071789E" w:rsidP="0071789E">
      <w:pPr>
        <w:pStyle w:val="ActHead4"/>
      </w:pPr>
      <w:bookmarkStart w:id="79" w:name="_Toc447708478"/>
      <w:r w:rsidRPr="006C169F">
        <w:rPr>
          <w:rStyle w:val="CharSubdNo"/>
        </w:rPr>
        <w:t>Subdivision</w:t>
      </w:r>
      <w:r w:rsidR="006C169F" w:rsidRPr="006C169F">
        <w:rPr>
          <w:rStyle w:val="CharSubdNo"/>
        </w:rPr>
        <w:t> </w:t>
      </w:r>
      <w:r w:rsidRPr="006C169F">
        <w:rPr>
          <w:rStyle w:val="CharSubdNo"/>
        </w:rPr>
        <w:t>12</w:t>
      </w:r>
      <w:r w:rsidR="006C169F" w:rsidRPr="00794377">
        <w:noBreakHyphen/>
      </w:r>
      <w:r w:rsidRPr="006C169F">
        <w:rPr>
          <w:rStyle w:val="CharSubdNo"/>
        </w:rPr>
        <w:t>FC</w:t>
      </w:r>
      <w:r w:rsidRPr="006C169F">
        <w:t>—</w:t>
      </w:r>
      <w:r w:rsidRPr="006C169F">
        <w:rPr>
          <w:rStyle w:val="CharSubdText"/>
        </w:rPr>
        <w:t>Seasonal Labour Mobility Program</w:t>
      </w:r>
      <w:bookmarkEnd w:id="79"/>
    </w:p>
    <w:p w:rsidR="0071789E" w:rsidRPr="006C169F" w:rsidRDefault="0071789E" w:rsidP="0071789E">
      <w:pPr>
        <w:pStyle w:val="TofSectsHeading"/>
      </w:pPr>
      <w:r w:rsidRPr="006C169F">
        <w:t>Table of sections</w:t>
      </w:r>
    </w:p>
    <w:p w:rsidR="0071789E" w:rsidRPr="006C169F" w:rsidRDefault="0071789E" w:rsidP="0071789E">
      <w:pPr>
        <w:pStyle w:val="TofSectsSection"/>
      </w:pPr>
      <w:r w:rsidRPr="006C169F">
        <w:t>12</w:t>
      </w:r>
      <w:r w:rsidR="006C169F">
        <w:noBreakHyphen/>
      </w:r>
      <w:r w:rsidRPr="006C169F">
        <w:t>319A</w:t>
      </w:r>
      <w:r w:rsidRPr="006C169F">
        <w:tab/>
        <w:t>Payment to employee</w:t>
      </w:r>
    </w:p>
    <w:p w:rsidR="0071789E" w:rsidRPr="006C169F" w:rsidRDefault="0071789E" w:rsidP="0071789E">
      <w:pPr>
        <w:pStyle w:val="ActHead5"/>
      </w:pPr>
      <w:bookmarkStart w:id="80" w:name="_Toc447708479"/>
      <w:r w:rsidRPr="006C169F">
        <w:rPr>
          <w:rStyle w:val="CharSectno"/>
        </w:rPr>
        <w:t>12</w:t>
      </w:r>
      <w:r w:rsidR="006C169F" w:rsidRPr="006C169F">
        <w:rPr>
          <w:rStyle w:val="CharSectno"/>
        </w:rPr>
        <w:noBreakHyphen/>
      </w:r>
      <w:r w:rsidRPr="006C169F">
        <w:rPr>
          <w:rStyle w:val="CharSectno"/>
        </w:rPr>
        <w:t>319A</w:t>
      </w:r>
      <w:r w:rsidRPr="006C169F">
        <w:t xml:space="preserve">  Payment to employee</w:t>
      </w:r>
      <w:bookmarkEnd w:id="80"/>
    </w:p>
    <w:p w:rsidR="0071789E" w:rsidRPr="006C169F" w:rsidRDefault="0071789E" w:rsidP="0071789E">
      <w:pPr>
        <w:pStyle w:val="subsection"/>
      </w:pPr>
      <w:r w:rsidRPr="006C169F">
        <w:tab/>
      </w:r>
      <w:r w:rsidRPr="006C169F">
        <w:tab/>
        <w:t>An entity must withhold an amount from salary, wages, commission, bonuses or allowances it pays to an individual:</w:t>
      </w:r>
    </w:p>
    <w:p w:rsidR="0071789E" w:rsidRPr="006C169F" w:rsidRDefault="0071789E" w:rsidP="0071789E">
      <w:pPr>
        <w:pStyle w:val="paragraph"/>
      </w:pPr>
      <w:r w:rsidRPr="006C169F">
        <w:tab/>
        <w:t>(a)</w:t>
      </w:r>
      <w:r w:rsidRPr="006C169F">
        <w:tab/>
        <w:t>as an employee of an Approved Employer (whether the entity or another entity) under the Seasonal Labour Mobility Program; and</w:t>
      </w:r>
    </w:p>
    <w:p w:rsidR="0071789E" w:rsidRPr="006C169F" w:rsidRDefault="0071789E" w:rsidP="0071789E">
      <w:pPr>
        <w:pStyle w:val="paragraph"/>
      </w:pPr>
      <w:r w:rsidRPr="006C169F">
        <w:tab/>
        <w:t>(b)</w:t>
      </w:r>
      <w:r w:rsidRPr="006C169F">
        <w:tab/>
        <w:t>at a time when:</w:t>
      </w:r>
    </w:p>
    <w:p w:rsidR="0071789E" w:rsidRPr="006C169F" w:rsidRDefault="0071789E" w:rsidP="0071789E">
      <w:pPr>
        <w:pStyle w:val="paragraphsub"/>
      </w:pPr>
      <w:r w:rsidRPr="006C169F">
        <w:tab/>
        <w:t>(i)</w:t>
      </w:r>
      <w:r w:rsidRPr="006C169F">
        <w:tab/>
        <w:t>the employee is a foreign resident; and</w:t>
      </w:r>
    </w:p>
    <w:p w:rsidR="0071789E" w:rsidRPr="006C169F" w:rsidRDefault="0071789E" w:rsidP="0071789E">
      <w:pPr>
        <w:pStyle w:val="paragraphsub"/>
      </w:pPr>
      <w:r w:rsidRPr="006C169F">
        <w:tab/>
        <w:t>(ii)</w:t>
      </w:r>
      <w:r w:rsidRPr="006C169F">
        <w:tab/>
        <w:t>the employee holds a Special Program Visa (subclass 416).</w:t>
      </w:r>
    </w:p>
    <w:p w:rsidR="00EF2BF5" w:rsidRPr="006C169F" w:rsidRDefault="00EF2BF5" w:rsidP="00CC7310">
      <w:pPr>
        <w:pStyle w:val="ActHead4"/>
      </w:pPr>
      <w:bookmarkStart w:id="81" w:name="_Toc447708480"/>
      <w:r w:rsidRPr="006C169F">
        <w:rPr>
          <w:rStyle w:val="CharSubdNo"/>
        </w:rPr>
        <w:t>Subdivision</w:t>
      </w:r>
      <w:r w:rsidR="006C169F" w:rsidRPr="006C169F">
        <w:rPr>
          <w:rStyle w:val="CharSubdNo"/>
        </w:rPr>
        <w:t> </w:t>
      </w:r>
      <w:r w:rsidRPr="006C169F">
        <w:rPr>
          <w:rStyle w:val="CharSubdNo"/>
        </w:rPr>
        <w:t>12</w:t>
      </w:r>
      <w:r w:rsidR="006C169F" w:rsidRPr="00794377">
        <w:noBreakHyphen/>
      </w:r>
      <w:r w:rsidRPr="006C169F">
        <w:rPr>
          <w:rStyle w:val="CharSubdNo"/>
        </w:rPr>
        <w:t>G</w:t>
      </w:r>
      <w:r w:rsidRPr="006C169F">
        <w:t>—</w:t>
      </w:r>
      <w:r w:rsidRPr="006C169F">
        <w:rPr>
          <w:rStyle w:val="CharSubdText"/>
        </w:rPr>
        <w:t>Payments in respect of mining on Aboriginal land, and natural resources</w:t>
      </w:r>
      <w:bookmarkEnd w:id="81"/>
    </w:p>
    <w:p w:rsidR="00EF2BF5" w:rsidRPr="006C169F" w:rsidRDefault="00EF2BF5" w:rsidP="00CC7310">
      <w:pPr>
        <w:pStyle w:val="TofSectsHeading"/>
        <w:keepNext/>
        <w:keepLines/>
      </w:pPr>
      <w:r w:rsidRPr="006C169F">
        <w:t>Table of sections</w:t>
      </w:r>
    </w:p>
    <w:p w:rsidR="00EF2BF5" w:rsidRPr="006C169F" w:rsidRDefault="00EF2BF5" w:rsidP="00EF2BF5">
      <w:pPr>
        <w:pStyle w:val="TofSectsGroupHeading"/>
        <w:rPr>
          <w:noProof/>
        </w:rPr>
      </w:pPr>
      <w:r w:rsidRPr="006C169F">
        <w:rPr>
          <w:noProof/>
        </w:rPr>
        <w:t>Mining on Aboriginal land</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320</w:t>
      </w:r>
      <w:r w:rsidRPr="006C169F">
        <w:rPr>
          <w:noProof/>
        </w:rPr>
        <w:tab/>
        <w:t>Mining payment</w:t>
      </w:r>
    </w:p>
    <w:p w:rsidR="00EF2BF5" w:rsidRPr="006C169F" w:rsidRDefault="00EF2BF5" w:rsidP="006319FF">
      <w:pPr>
        <w:pStyle w:val="TofSectsGroupHeading"/>
        <w:keepNext/>
        <w:rPr>
          <w:noProof/>
        </w:rPr>
      </w:pPr>
      <w:r w:rsidRPr="006C169F">
        <w:rPr>
          <w:noProof/>
        </w:rPr>
        <w:lastRenderedPageBreak/>
        <w:t>Natural resources</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325</w:t>
      </w:r>
      <w:r w:rsidRPr="006C169F">
        <w:rPr>
          <w:noProof/>
        </w:rPr>
        <w:tab/>
        <w:t>Natural resource payment</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330</w:t>
      </w:r>
      <w:r w:rsidRPr="006C169F">
        <w:rPr>
          <w:noProof/>
        </w:rPr>
        <w:tab/>
        <w:t>Payer must ask Commissioner how much to withhold</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335</w:t>
      </w:r>
      <w:r w:rsidRPr="006C169F">
        <w:rPr>
          <w:noProof/>
        </w:rPr>
        <w:tab/>
        <w:t>Commissioner may exempt from section</w:t>
      </w:r>
      <w:r w:rsidR="006C169F">
        <w:rPr>
          <w:noProof/>
        </w:rPr>
        <w:t> </w:t>
      </w:r>
      <w:r w:rsidRPr="006C169F">
        <w:rPr>
          <w:noProof/>
        </w:rPr>
        <w:t>12</w:t>
      </w:r>
      <w:r w:rsidR="006C169F">
        <w:rPr>
          <w:noProof/>
        </w:rPr>
        <w:noBreakHyphen/>
      </w:r>
      <w:r w:rsidRPr="006C169F">
        <w:rPr>
          <w:noProof/>
        </w:rPr>
        <w:t>330, subject to conditions</w:t>
      </w:r>
    </w:p>
    <w:p w:rsidR="00EF2BF5" w:rsidRPr="006C169F" w:rsidRDefault="00EF2BF5" w:rsidP="00EF2BF5">
      <w:pPr>
        <w:pStyle w:val="ActHead4"/>
      </w:pPr>
      <w:bookmarkStart w:id="82" w:name="_Toc447708481"/>
      <w:r w:rsidRPr="006C169F">
        <w:rPr>
          <w:rStyle w:val="CharSubdNo"/>
        </w:rPr>
        <w:t>Mining on Aboriginal la</w:t>
      </w:r>
      <w:r w:rsidRPr="006C169F">
        <w:rPr>
          <w:rStyle w:val="CharSubdText"/>
        </w:rPr>
        <w:t>n</w:t>
      </w:r>
      <w:r w:rsidRPr="006C169F">
        <w:t>d</w:t>
      </w:r>
      <w:bookmarkEnd w:id="82"/>
    </w:p>
    <w:p w:rsidR="00EF2BF5" w:rsidRPr="006C169F" w:rsidRDefault="00EF2BF5" w:rsidP="00EF2BF5">
      <w:pPr>
        <w:pStyle w:val="ActHead5"/>
      </w:pPr>
      <w:bookmarkStart w:id="83" w:name="_Toc447708482"/>
      <w:r w:rsidRPr="006C169F">
        <w:rPr>
          <w:rStyle w:val="CharSectno"/>
        </w:rPr>
        <w:t>12</w:t>
      </w:r>
      <w:r w:rsidR="006C169F" w:rsidRPr="006C169F">
        <w:rPr>
          <w:rStyle w:val="CharSectno"/>
        </w:rPr>
        <w:noBreakHyphen/>
      </w:r>
      <w:r w:rsidRPr="006C169F">
        <w:rPr>
          <w:rStyle w:val="CharSectno"/>
        </w:rPr>
        <w:t>320</w:t>
      </w:r>
      <w:r w:rsidRPr="006C169F">
        <w:t xml:space="preserve">  Mining payment</w:t>
      </w:r>
      <w:bookmarkEnd w:id="83"/>
    </w:p>
    <w:p w:rsidR="00EF2BF5" w:rsidRPr="006C169F" w:rsidRDefault="00EF2BF5" w:rsidP="00B17D6F">
      <w:pPr>
        <w:pStyle w:val="subsection"/>
      </w:pPr>
      <w:r w:rsidRPr="006C169F">
        <w:tab/>
        <w:t>(1)</w:t>
      </w:r>
      <w:r w:rsidRPr="006C169F">
        <w:tab/>
        <w:t xml:space="preserve">An entity must withhold an amount from a </w:t>
      </w:r>
      <w:r w:rsidR="006C169F" w:rsidRPr="006C169F">
        <w:rPr>
          <w:position w:val="6"/>
          <w:sz w:val="16"/>
        </w:rPr>
        <w:t>*</w:t>
      </w:r>
      <w:r w:rsidRPr="006C169F">
        <w:t>mining payment that:</w:t>
      </w:r>
    </w:p>
    <w:p w:rsidR="00EF2BF5" w:rsidRPr="006C169F" w:rsidRDefault="00EF2BF5" w:rsidP="00EF2BF5">
      <w:pPr>
        <w:pStyle w:val="paragraph"/>
      </w:pPr>
      <w:r w:rsidRPr="006C169F">
        <w:tab/>
        <w:t>(a)</w:t>
      </w:r>
      <w:r w:rsidRPr="006C169F">
        <w:tab/>
        <w:t>it makes to another entity; or</w:t>
      </w:r>
    </w:p>
    <w:p w:rsidR="00EF2BF5" w:rsidRPr="006C169F" w:rsidRDefault="00EF2BF5" w:rsidP="00EF2BF5">
      <w:pPr>
        <w:pStyle w:val="paragraph"/>
      </w:pPr>
      <w:r w:rsidRPr="006C169F">
        <w:tab/>
        <w:t>(b)</w:t>
      </w:r>
      <w:r w:rsidRPr="006C169F">
        <w:tab/>
        <w:t>it applies for the benefit of another entity.</w:t>
      </w:r>
    </w:p>
    <w:p w:rsidR="00EF2BF5" w:rsidRPr="006C169F" w:rsidRDefault="00EF2BF5" w:rsidP="00B17D6F">
      <w:pPr>
        <w:pStyle w:val="subsection"/>
      </w:pPr>
      <w:r w:rsidRPr="006C169F">
        <w:tab/>
        <w:t>(2)</w:t>
      </w:r>
      <w:r w:rsidRPr="006C169F">
        <w:tab/>
      </w:r>
      <w:r w:rsidR="006C169F">
        <w:t>Subsection (</w:t>
      </w:r>
      <w:r w:rsidRPr="006C169F">
        <w:t xml:space="preserve">1) does not require the entity to withhold more than the </w:t>
      </w:r>
      <w:r w:rsidR="006C169F" w:rsidRPr="006C169F">
        <w:rPr>
          <w:position w:val="6"/>
          <w:sz w:val="16"/>
        </w:rPr>
        <w:t>*</w:t>
      </w:r>
      <w:r w:rsidRPr="006C169F">
        <w:t xml:space="preserve">mining withholding tax payable in respect of the </w:t>
      </w:r>
      <w:r w:rsidR="006C169F" w:rsidRPr="006C169F">
        <w:rPr>
          <w:position w:val="6"/>
          <w:sz w:val="16"/>
        </w:rPr>
        <w:t>*</w:t>
      </w:r>
      <w:r w:rsidRPr="006C169F">
        <w:t>mining payment.</w:t>
      </w:r>
    </w:p>
    <w:p w:rsidR="00EF2BF5" w:rsidRPr="006C169F" w:rsidRDefault="00EF2BF5" w:rsidP="00EF2BF5">
      <w:pPr>
        <w:pStyle w:val="notetext"/>
      </w:pPr>
      <w:r w:rsidRPr="006C169F">
        <w:t>Note:</w:t>
      </w:r>
      <w:r w:rsidRPr="006C169F">
        <w:tab/>
        <w:t>Section</w:t>
      </w:r>
      <w:r w:rsidR="006C169F">
        <w:t> </w:t>
      </w:r>
      <w:r w:rsidRPr="006C169F">
        <w:t xml:space="preserve">128V of the </w:t>
      </w:r>
      <w:r w:rsidRPr="006C169F">
        <w:rPr>
          <w:i/>
        </w:rPr>
        <w:t>Income Tax Assessment Act 1936</w:t>
      </w:r>
      <w:r w:rsidRPr="006C169F">
        <w:t xml:space="preserve"> deals with mining withholding tax liability.</w:t>
      </w:r>
    </w:p>
    <w:p w:rsidR="00EF2BF5" w:rsidRPr="006C169F" w:rsidRDefault="00EF2BF5" w:rsidP="00EF2BF5">
      <w:pPr>
        <w:pStyle w:val="ActHead4"/>
      </w:pPr>
      <w:bookmarkStart w:id="84" w:name="_Toc447708483"/>
      <w:r w:rsidRPr="006C169F">
        <w:rPr>
          <w:rStyle w:val="CharSubdNo"/>
        </w:rPr>
        <w:t>Natural resourc</w:t>
      </w:r>
      <w:r w:rsidRPr="006C169F">
        <w:rPr>
          <w:rStyle w:val="CharSubdText"/>
        </w:rPr>
        <w:t>e</w:t>
      </w:r>
      <w:r w:rsidRPr="006C169F">
        <w:t>s</w:t>
      </w:r>
      <w:bookmarkEnd w:id="84"/>
    </w:p>
    <w:p w:rsidR="00EF2BF5" w:rsidRPr="006C169F" w:rsidRDefault="00EF2BF5" w:rsidP="00EF2BF5">
      <w:pPr>
        <w:pStyle w:val="ActHead5"/>
      </w:pPr>
      <w:bookmarkStart w:id="85" w:name="_Toc447708484"/>
      <w:r w:rsidRPr="006C169F">
        <w:rPr>
          <w:rStyle w:val="CharSectno"/>
        </w:rPr>
        <w:t>12</w:t>
      </w:r>
      <w:r w:rsidR="006C169F" w:rsidRPr="006C169F">
        <w:rPr>
          <w:rStyle w:val="CharSectno"/>
        </w:rPr>
        <w:noBreakHyphen/>
      </w:r>
      <w:r w:rsidRPr="006C169F">
        <w:rPr>
          <w:rStyle w:val="CharSectno"/>
        </w:rPr>
        <w:t>325</w:t>
      </w:r>
      <w:r w:rsidRPr="006C169F">
        <w:t xml:space="preserve">  Natural resource payment</w:t>
      </w:r>
      <w:bookmarkEnd w:id="85"/>
    </w:p>
    <w:p w:rsidR="00EF2BF5" w:rsidRPr="006C169F" w:rsidRDefault="00EF2BF5" w:rsidP="00B17D6F">
      <w:pPr>
        <w:pStyle w:val="subsection"/>
      </w:pPr>
      <w:r w:rsidRPr="006C169F">
        <w:tab/>
        <w:t>(1)</w:t>
      </w:r>
      <w:r w:rsidRPr="006C169F">
        <w:tab/>
        <w:t xml:space="preserve">An entity must withhold an amount from a payment it makes to a foreign resident, or to 2 or more entities at least one of which is a foreign resident, if the payment is worked out wholly or partly by reference to the value or quantity of </w:t>
      </w:r>
      <w:r w:rsidR="006C169F" w:rsidRPr="006C169F">
        <w:rPr>
          <w:position w:val="6"/>
          <w:sz w:val="16"/>
        </w:rPr>
        <w:t>*</w:t>
      </w:r>
      <w:r w:rsidRPr="006C169F">
        <w:t>natural resources produced or recovered in Australia.</w:t>
      </w:r>
    </w:p>
    <w:p w:rsidR="00EF2BF5" w:rsidRPr="006C169F" w:rsidRDefault="00EF2BF5" w:rsidP="00B17D6F">
      <w:pPr>
        <w:pStyle w:val="subsection"/>
      </w:pPr>
      <w:r w:rsidRPr="006C169F">
        <w:tab/>
        <w:t>(2)</w:t>
      </w:r>
      <w:r w:rsidRPr="006C169F">
        <w:tab/>
        <w:t>The amount to be withheld is:</w:t>
      </w:r>
    </w:p>
    <w:p w:rsidR="00EF2BF5" w:rsidRPr="006C169F" w:rsidRDefault="00EF2BF5" w:rsidP="00EF2BF5">
      <w:pPr>
        <w:pStyle w:val="paragraph"/>
      </w:pPr>
      <w:r w:rsidRPr="006C169F">
        <w:tab/>
        <w:t>(a)</w:t>
      </w:r>
      <w:r w:rsidRPr="006C169F">
        <w:tab/>
        <w:t>the amount notified by the Commissioner under section</w:t>
      </w:r>
      <w:r w:rsidR="006C169F">
        <w:t> </w:t>
      </w:r>
      <w:r w:rsidRPr="006C169F">
        <w:t>12</w:t>
      </w:r>
      <w:r w:rsidR="006C169F">
        <w:noBreakHyphen/>
      </w:r>
      <w:r w:rsidRPr="006C169F">
        <w:t>330; or</w:t>
      </w:r>
    </w:p>
    <w:p w:rsidR="00EF2BF5" w:rsidRPr="006C169F" w:rsidRDefault="00EF2BF5" w:rsidP="00EF2BF5">
      <w:pPr>
        <w:pStyle w:val="paragraph"/>
      </w:pPr>
      <w:r w:rsidRPr="006C169F">
        <w:tab/>
        <w:t>(b)</w:t>
      </w:r>
      <w:r w:rsidRPr="006C169F">
        <w:tab/>
        <w:t>the amount worked out under a certificate in force under section</w:t>
      </w:r>
      <w:r w:rsidR="006C169F">
        <w:t> </w:t>
      </w:r>
      <w:r w:rsidRPr="006C169F">
        <w:t>12</w:t>
      </w:r>
      <w:r w:rsidR="006C169F">
        <w:noBreakHyphen/>
      </w:r>
      <w:r w:rsidRPr="006C169F">
        <w:t>335 that covers the payment;</w:t>
      </w:r>
    </w:p>
    <w:p w:rsidR="00EF2BF5" w:rsidRPr="006C169F" w:rsidRDefault="00EF2BF5" w:rsidP="006B2802">
      <w:pPr>
        <w:pStyle w:val="subsection2"/>
      </w:pPr>
      <w:r w:rsidRPr="006C169F">
        <w:t>as appropriate.</w:t>
      </w:r>
    </w:p>
    <w:p w:rsidR="00EF2BF5" w:rsidRPr="006C169F" w:rsidRDefault="00EF2BF5" w:rsidP="006B2802">
      <w:pPr>
        <w:pStyle w:val="SubsectionHead"/>
      </w:pPr>
      <w:r w:rsidRPr="006C169F">
        <w:lastRenderedPageBreak/>
        <w:t>Exception</w:t>
      </w:r>
    </w:p>
    <w:p w:rsidR="00EF2BF5" w:rsidRPr="006C169F" w:rsidRDefault="00EF2BF5" w:rsidP="00B17D6F">
      <w:pPr>
        <w:pStyle w:val="subsection"/>
      </w:pPr>
      <w:r w:rsidRPr="006C169F">
        <w:tab/>
        <w:t>(3)</w:t>
      </w:r>
      <w:r w:rsidRPr="006C169F">
        <w:tab/>
      </w:r>
      <w:r w:rsidR="006C169F">
        <w:t>Subsection (</w:t>
      </w:r>
      <w:r w:rsidRPr="006C169F">
        <w:t>1) does not apply if:</w:t>
      </w:r>
    </w:p>
    <w:p w:rsidR="00EF2BF5" w:rsidRPr="006C169F" w:rsidRDefault="00EF2BF5" w:rsidP="00EF2BF5">
      <w:pPr>
        <w:pStyle w:val="paragraph"/>
      </w:pPr>
      <w:r w:rsidRPr="006C169F">
        <w:tab/>
        <w:t>(a)</w:t>
      </w:r>
      <w:r w:rsidRPr="006C169F">
        <w:tab/>
        <w:t>the Commissioner has notified the entity under section</w:t>
      </w:r>
      <w:r w:rsidR="006C169F">
        <w:t> </w:t>
      </w:r>
      <w:r w:rsidRPr="006C169F">
        <w:t>12</w:t>
      </w:r>
      <w:r w:rsidR="006C169F">
        <w:noBreakHyphen/>
      </w:r>
      <w:r w:rsidRPr="006C169F">
        <w:t>330 that the entity does not need to withhold an amount from the payment; or</w:t>
      </w:r>
    </w:p>
    <w:p w:rsidR="00EF2BF5" w:rsidRPr="006C169F" w:rsidRDefault="00EF2BF5" w:rsidP="00EF2BF5">
      <w:pPr>
        <w:pStyle w:val="paragraph"/>
      </w:pPr>
      <w:r w:rsidRPr="006C169F">
        <w:tab/>
        <w:t>(b)</w:t>
      </w:r>
      <w:r w:rsidRPr="006C169F">
        <w:tab/>
        <w:t>a certificate in force under section</w:t>
      </w:r>
      <w:r w:rsidR="006C169F">
        <w:t> </w:t>
      </w:r>
      <w:r w:rsidRPr="006C169F">
        <w:t>12</w:t>
      </w:r>
      <w:r w:rsidR="006C169F">
        <w:noBreakHyphen/>
      </w:r>
      <w:r w:rsidRPr="006C169F">
        <w:t>335 covers the payment and does not require the entity to withhold an amount from it.</w:t>
      </w:r>
    </w:p>
    <w:p w:rsidR="00EF2BF5" w:rsidRPr="006C169F" w:rsidRDefault="00EF2BF5" w:rsidP="00EF2BF5">
      <w:pPr>
        <w:pStyle w:val="ActHead5"/>
      </w:pPr>
      <w:bookmarkStart w:id="86" w:name="_Toc447708485"/>
      <w:r w:rsidRPr="006C169F">
        <w:rPr>
          <w:rStyle w:val="CharSectno"/>
        </w:rPr>
        <w:t>12</w:t>
      </w:r>
      <w:r w:rsidR="006C169F" w:rsidRPr="006C169F">
        <w:rPr>
          <w:rStyle w:val="CharSectno"/>
        </w:rPr>
        <w:noBreakHyphen/>
      </w:r>
      <w:r w:rsidRPr="006C169F">
        <w:rPr>
          <w:rStyle w:val="CharSectno"/>
        </w:rPr>
        <w:t>330</w:t>
      </w:r>
      <w:r w:rsidRPr="006C169F">
        <w:t xml:space="preserve">  Payer must ask Commissioner how much to withhold</w:t>
      </w:r>
      <w:bookmarkEnd w:id="86"/>
    </w:p>
    <w:p w:rsidR="00EF2BF5" w:rsidRPr="006C169F" w:rsidRDefault="00EF2BF5" w:rsidP="00B17D6F">
      <w:pPr>
        <w:pStyle w:val="subsection"/>
      </w:pPr>
      <w:r w:rsidRPr="006C169F">
        <w:tab/>
        <w:t>(1)</w:t>
      </w:r>
      <w:r w:rsidRPr="006C169F">
        <w:tab/>
        <w:t>An entity must not intentionally make a payment from which section</w:t>
      </w:r>
      <w:r w:rsidR="006C169F">
        <w:t> </w:t>
      </w:r>
      <w:r w:rsidRPr="006C169F">
        <w:t>12</w:t>
      </w:r>
      <w:r w:rsidR="006C169F">
        <w:noBreakHyphen/>
      </w:r>
      <w:r w:rsidRPr="006C169F">
        <w:t>325 requires it to withhold an amount, unless:</w:t>
      </w:r>
    </w:p>
    <w:p w:rsidR="00EF2BF5" w:rsidRPr="006C169F" w:rsidRDefault="00EF2BF5" w:rsidP="00EF2BF5">
      <w:pPr>
        <w:pStyle w:val="paragraph"/>
      </w:pPr>
      <w:r w:rsidRPr="006C169F">
        <w:tab/>
        <w:t>(a)</w:t>
      </w:r>
      <w:r w:rsidRPr="006C169F">
        <w:tab/>
        <w:t>the entity has notified the Commissioner in writing of the amount of the proposed payment; and</w:t>
      </w:r>
    </w:p>
    <w:p w:rsidR="00EF2BF5" w:rsidRPr="006C169F" w:rsidRDefault="00EF2BF5" w:rsidP="00EF2BF5">
      <w:pPr>
        <w:pStyle w:val="paragraph"/>
      </w:pPr>
      <w:r w:rsidRPr="006C169F">
        <w:tab/>
        <w:t>(b)</w:t>
      </w:r>
      <w:r w:rsidRPr="006C169F">
        <w:tab/>
        <w:t>the Commissioner has later notified the entity in writing of the amount (if any) that the entity must withhold from the payment in respect of tax</w:t>
      </w:r>
      <w:r w:rsidR="00DB6F00" w:rsidRPr="006C169F">
        <w:t xml:space="preserve"> or </w:t>
      </w:r>
      <w:r w:rsidR="006C169F" w:rsidRPr="006C169F">
        <w:rPr>
          <w:position w:val="6"/>
          <w:sz w:val="16"/>
        </w:rPr>
        <w:t>*</w:t>
      </w:r>
      <w:r w:rsidR="00DB6F00" w:rsidRPr="006C169F">
        <w:t>petroleum resource rent tax</w:t>
      </w:r>
      <w:r w:rsidRPr="006C169F">
        <w:t xml:space="preserve"> that is or may become payable by a foreign resident to whom the payment is made;</w:t>
      </w:r>
    </w:p>
    <w:p w:rsidR="00EF2BF5" w:rsidRPr="006C169F" w:rsidRDefault="00EF2BF5" w:rsidP="006B2802">
      <w:pPr>
        <w:pStyle w:val="subsection2"/>
      </w:pPr>
      <w:r w:rsidRPr="006C169F">
        <w:t>or the payment is covered by a certificate in force under section</w:t>
      </w:r>
      <w:r w:rsidR="006C169F">
        <w:t> </w:t>
      </w:r>
      <w:r w:rsidRPr="006C169F">
        <w:t>12</w:t>
      </w:r>
      <w:r w:rsidR="006C169F">
        <w:noBreakHyphen/>
      </w:r>
      <w:r w:rsidRPr="006C169F">
        <w:t>335.</w:t>
      </w:r>
    </w:p>
    <w:p w:rsidR="00EF2BF5" w:rsidRPr="006C169F" w:rsidRDefault="00EF2BF5" w:rsidP="00EF2BF5">
      <w:pPr>
        <w:pStyle w:val="Penalty"/>
      </w:pPr>
      <w:r w:rsidRPr="006C169F">
        <w:t>Penalty:</w:t>
      </w:r>
      <w:r w:rsidRPr="006C169F">
        <w:tab/>
        <w:t>20 penalty units.</w:t>
      </w:r>
    </w:p>
    <w:p w:rsidR="00EF2BF5" w:rsidRPr="006C169F" w:rsidRDefault="00EF2BF5" w:rsidP="00EF2BF5">
      <w:pPr>
        <w:pStyle w:val="notetext"/>
      </w:pPr>
      <w:r w:rsidRPr="006C169F">
        <w:t>Note:</w:t>
      </w:r>
      <w:r w:rsidRPr="006C169F">
        <w:tab/>
        <w:t>See section</w:t>
      </w:r>
      <w:r w:rsidR="006C169F">
        <w:t> </w:t>
      </w:r>
      <w:r w:rsidRPr="006C169F">
        <w:t xml:space="preserve">4AA of the </w:t>
      </w:r>
      <w:r w:rsidRPr="006C169F">
        <w:rPr>
          <w:i/>
        </w:rPr>
        <w:t>Crimes Act 1914</w:t>
      </w:r>
      <w:r w:rsidRPr="006C169F">
        <w:t xml:space="preserve"> for the current value of a penalty unit.</w:t>
      </w:r>
    </w:p>
    <w:p w:rsidR="00EF2BF5" w:rsidRPr="006C169F" w:rsidRDefault="00EF2BF5" w:rsidP="006B2802">
      <w:pPr>
        <w:pStyle w:val="SubsectionHead"/>
      </w:pPr>
      <w:r w:rsidRPr="006C169F">
        <w:t>Failure to notify not an offence against section</w:t>
      </w:r>
      <w:r w:rsidR="006C169F">
        <w:t> </w:t>
      </w:r>
      <w:r w:rsidRPr="006C169F">
        <w:t>8C</w:t>
      </w:r>
    </w:p>
    <w:p w:rsidR="00EF2BF5" w:rsidRPr="006C169F" w:rsidRDefault="00EF2BF5" w:rsidP="00B17D6F">
      <w:pPr>
        <w:pStyle w:val="subsection"/>
      </w:pPr>
      <w:r w:rsidRPr="006C169F">
        <w:tab/>
        <w:t>(2)</w:t>
      </w:r>
      <w:r w:rsidRPr="006C169F">
        <w:tab/>
        <w:t xml:space="preserve">An entity that fails to notify the Commissioner as required by </w:t>
      </w:r>
      <w:r w:rsidR="006C169F">
        <w:t>subsection (</w:t>
      </w:r>
      <w:r w:rsidRPr="006C169F">
        <w:t>1) does not commit an offence against section</w:t>
      </w:r>
      <w:r w:rsidR="006C169F">
        <w:t> </w:t>
      </w:r>
      <w:r w:rsidRPr="006C169F">
        <w:t>8C.</w:t>
      </w:r>
    </w:p>
    <w:p w:rsidR="00EF2BF5" w:rsidRPr="006C169F" w:rsidRDefault="00EF2BF5" w:rsidP="005C23A8">
      <w:pPr>
        <w:pStyle w:val="ActHead5"/>
      </w:pPr>
      <w:bookmarkStart w:id="87" w:name="_Toc447708486"/>
      <w:r w:rsidRPr="006C169F">
        <w:rPr>
          <w:rStyle w:val="CharSectno"/>
        </w:rPr>
        <w:lastRenderedPageBreak/>
        <w:t>12</w:t>
      </w:r>
      <w:r w:rsidR="006C169F" w:rsidRPr="006C169F">
        <w:rPr>
          <w:rStyle w:val="CharSectno"/>
        </w:rPr>
        <w:noBreakHyphen/>
      </w:r>
      <w:r w:rsidRPr="006C169F">
        <w:rPr>
          <w:rStyle w:val="CharSectno"/>
        </w:rPr>
        <w:t>335</w:t>
      </w:r>
      <w:r w:rsidRPr="006C169F">
        <w:t xml:space="preserve">  Commissioner may exempt from section</w:t>
      </w:r>
      <w:r w:rsidR="006C169F">
        <w:t> </w:t>
      </w:r>
      <w:r w:rsidRPr="006C169F">
        <w:t>12</w:t>
      </w:r>
      <w:r w:rsidR="006C169F">
        <w:noBreakHyphen/>
      </w:r>
      <w:r w:rsidRPr="006C169F">
        <w:t>330, subject to conditions</w:t>
      </w:r>
      <w:bookmarkEnd w:id="87"/>
    </w:p>
    <w:p w:rsidR="00EF2BF5" w:rsidRPr="006C169F" w:rsidRDefault="00EF2BF5" w:rsidP="005C23A8">
      <w:pPr>
        <w:pStyle w:val="subsection"/>
        <w:keepNext/>
        <w:keepLines/>
      </w:pPr>
      <w:r w:rsidRPr="006C169F">
        <w:tab/>
        <w:t>(1)</w:t>
      </w:r>
      <w:r w:rsidRPr="006C169F">
        <w:tab/>
        <w:t>The Commissioner may give an entity a written certificate exempting the entity from complying with section</w:t>
      </w:r>
      <w:r w:rsidR="006C169F">
        <w:t> </w:t>
      </w:r>
      <w:r w:rsidRPr="006C169F">
        <w:t>12</w:t>
      </w:r>
      <w:r w:rsidR="006C169F">
        <w:noBreakHyphen/>
      </w:r>
      <w:r w:rsidRPr="006C169F">
        <w:t>330 for specified payments.</w:t>
      </w:r>
    </w:p>
    <w:p w:rsidR="00EF2BF5" w:rsidRPr="006C169F" w:rsidRDefault="00EF2BF5" w:rsidP="005C23A8">
      <w:pPr>
        <w:pStyle w:val="subsection"/>
        <w:keepNext/>
        <w:keepLines/>
      </w:pPr>
      <w:r w:rsidRPr="006C169F">
        <w:tab/>
        <w:t>(2)</w:t>
      </w:r>
      <w:r w:rsidRPr="006C169F">
        <w:tab/>
        <w:t>A certificate is subject to:</w:t>
      </w:r>
    </w:p>
    <w:p w:rsidR="00EF2BF5" w:rsidRPr="006C169F" w:rsidRDefault="00EF2BF5" w:rsidP="005C23A8">
      <w:pPr>
        <w:pStyle w:val="paragraph"/>
        <w:keepNext/>
        <w:keepLines/>
      </w:pPr>
      <w:r w:rsidRPr="006C169F">
        <w:tab/>
        <w:t>(a)</w:t>
      </w:r>
      <w:r w:rsidRPr="006C169F">
        <w:tab/>
        <w:t>a condition that the entity must withhold from a payment covered by the certificate the amount (if any) worked out in accordance with the certificate in respect of tax</w:t>
      </w:r>
      <w:r w:rsidR="00DB6F00" w:rsidRPr="006C169F">
        <w:t xml:space="preserve"> or </w:t>
      </w:r>
      <w:r w:rsidR="006C169F" w:rsidRPr="006C169F">
        <w:rPr>
          <w:position w:val="6"/>
          <w:sz w:val="16"/>
        </w:rPr>
        <w:t>*</w:t>
      </w:r>
      <w:r w:rsidR="00DB6F00" w:rsidRPr="006C169F">
        <w:t>petroleum resource rent tax</w:t>
      </w:r>
      <w:r w:rsidRPr="006C169F">
        <w:t xml:space="preserve"> that is or may become payable by a foreign resident to whom the payment is made; and</w:t>
      </w:r>
    </w:p>
    <w:p w:rsidR="00EF2BF5" w:rsidRPr="006C169F" w:rsidRDefault="00EF2BF5" w:rsidP="00EF2BF5">
      <w:pPr>
        <w:pStyle w:val="paragraph"/>
      </w:pPr>
      <w:r w:rsidRPr="006C169F">
        <w:tab/>
        <w:t>(b)</w:t>
      </w:r>
      <w:r w:rsidRPr="006C169F">
        <w:tab/>
        <w:t>such other conditions as the certificate specifies.</w:t>
      </w:r>
    </w:p>
    <w:p w:rsidR="00EF2BF5" w:rsidRPr="006C169F" w:rsidRDefault="00EF2BF5" w:rsidP="006B2802">
      <w:pPr>
        <w:pStyle w:val="subsection2"/>
      </w:pPr>
      <w:r w:rsidRPr="006C169F">
        <w:t>However, the entity does not contravene subsection</w:t>
      </w:r>
      <w:r w:rsidR="006C169F">
        <w:t> </w:t>
      </w:r>
      <w:r w:rsidRPr="006C169F">
        <w:t>12</w:t>
      </w:r>
      <w:r w:rsidR="006C169F">
        <w:noBreakHyphen/>
      </w:r>
      <w:r w:rsidRPr="006C169F">
        <w:t>330(1) because it contravenes a condition.</w:t>
      </w:r>
    </w:p>
    <w:p w:rsidR="00EF2BF5" w:rsidRPr="006C169F" w:rsidRDefault="00EF2BF5" w:rsidP="003870AA">
      <w:pPr>
        <w:pStyle w:val="subsection"/>
        <w:keepNext/>
      </w:pPr>
      <w:r w:rsidRPr="006C169F">
        <w:tab/>
        <w:t>(3)</w:t>
      </w:r>
      <w:r w:rsidRPr="006C169F">
        <w:tab/>
        <w:t>The Commissioner may, by written notice given to the entity:</w:t>
      </w:r>
    </w:p>
    <w:p w:rsidR="00EF2BF5" w:rsidRPr="006C169F" w:rsidRDefault="00EF2BF5" w:rsidP="00EF2BF5">
      <w:pPr>
        <w:pStyle w:val="paragraph"/>
      </w:pPr>
      <w:r w:rsidRPr="006C169F">
        <w:tab/>
        <w:t>(a)</w:t>
      </w:r>
      <w:r w:rsidRPr="006C169F">
        <w:tab/>
        <w:t>revoke a certificate, whether or not a condition of it has been contravened; or</w:t>
      </w:r>
    </w:p>
    <w:p w:rsidR="00EF2BF5" w:rsidRPr="006C169F" w:rsidRDefault="00EF2BF5" w:rsidP="00B61CDA">
      <w:pPr>
        <w:pStyle w:val="paragraph"/>
      </w:pPr>
      <w:r w:rsidRPr="006C169F">
        <w:tab/>
        <w:t>(b)</w:t>
      </w:r>
      <w:r w:rsidRPr="006C169F">
        <w:tab/>
        <w:t>vary a certificate by revoking, changing or adding to its conditions.</w:t>
      </w:r>
    </w:p>
    <w:p w:rsidR="00EF2BF5" w:rsidRPr="006C169F" w:rsidRDefault="00EF2BF5" w:rsidP="00B61CDA">
      <w:pPr>
        <w:pStyle w:val="notetext"/>
      </w:pPr>
      <w:r w:rsidRPr="006C169F">
        <w:t>Note:</w:t>
      </w:r>
      <w:r w:rsidRPr="006C169F">
        <w:tab/>
        <w:t>A person who is dissatisfied with a decision under this section may object against the decision in the manner set out in Part</w:t>
      </w:r>
      <w:r w:rsidR="00830045" w:rsidRPr="006C169F">
        <w:t> </w:t>
      </w:r>
      <w:r w:rsidRPr="006C169F">
        <w:t>IVC.</w:t>
      </w:r>
    </w:p>
    <w:p w:rsidR="00450921" w:rsidRPr="006C169F" w:rsidRDefault="00450921" w:rsidP="008F4EDB">
      <w:pPr>
        <w:pStyle w:val="ActHead4"/>
      </w:pPr>
      <w:bookmarkStart w:id="88" w:name="_Toc447708487"/>
      <w:r w:rsidRPr="006C169F">
        <w:rPr>
          <w:rStyle w:val="CharSubdNo"/>
        </w:rPr>
        <w:lastRenderedPageBreak/>
        <w:t>Subdivision</w:t>
      </w:r>
      <w:r w:rsidR="006C169F" w:rsidRPr="006C169F">
        <w:rPr>
          <w:rStyle w:val="CharSubdNo"/>
        </w:rPr>
        <w:t> </w:t>
      </w:r>
      <w:r w:rsidRPr="006C169F">
        <w:rPr>
          <w:rStyle w:val="CharSubdNo"/>
        </w:rPr>
        <w:t>12</w:t>
      </w:r>
      <w:r w:rsidR="006C169F" w:rsidRPr="00794377">
        <w:noBreakHyphen/>
      </w:r>
      <w:r w:rsidRPr="006C169F">
        <w:rPr>
          <w:rStyle w:val="CharSubdNo"/>
        </w:rPr>
        <w:t>H</w:t>
      </w:r>
      <w:r w:rsidRPr="006C169F">
        <w:t>—</w:t>
      </w:r>
      <w:r w:rsidRPr="006C169F">
        <w:rPr>
          <w:rStyle w:val="CharSubdText"/>
        </w:rPr>
        <w:t>Distributions of managed investment trust income</w:t>
      </w:r>
      <w:bookmarkEnd w:id="88"/>
    </w:p>
    <w:p w:rsidR="00450921" w:rsidRPr="006C169F" w:rsidRDefault="00450921" w:rsidP="008F4EDB">
      <w:pPr>
        <w:pStyle w:val="ActHead4"/>
      </w:pPr>
      <w:bookmarkStart w:id="89" w:name="_Toc447708488"/>
      <w:r w:rsidRPr="006C169F">
        <w:rPr>
          <w:rStyle w:val="CharSubdNo"/>
        </w:rPr>
        <w:t>Guide to Subdivision</w:t>
      </w:r>
      <w:r w:rsidR="006C169F" w:rsidRPr="006C169F">
        <w:rPr>
          <w:rStyle w:val="CharSubdNo"/>
        </w:rPr>
        <w:t> </w:t>
      </w:r>
      <w:r w:rsidRPr="006C169F">
        <w:rPr>
          <w:rStyle w:val="CharSubdNo"/>
        </w:rPr>
        <w:t>12</w:t>
      </w:r>
      <w:r w:rsidR="006C169F" w:rsidRPr="006C169F">
        <w:rPr>
          <w:rStyle w:val="CharSubdText"/>
        </w:rPr>
        <w:noBreakHyphen/>
      </w:r>
      <w:r w:rsidRPr="006C169F">
        <w:t>H</w:t>
      </w:r>
      <w:bookmarkEnd w:id="89"/>
    </w:p>
    <w:p w:rsidR="00450921" w:rsidRPr="006C169F" w:rsidRDefault="00450921" w:rsidP="008F4EDB">
      <w:pPr>
        <w:pStyle w:val="ActHead5"/>
      </w:pPr>
      <w:bookmarkStart w:id="90" w:name="_Toc447708489"/>
      <w:r w:rsidRPr="006C169F">
        <w:rPr>
          <w:rStyle w:val="CharSectno"/>
        </w:rPr>
        <w:t>12</w:t>
      </w:r>
      <w:r w:rsidR="006C169F" w:rsidRPr="006C169F">
        <w:rPr>
          <w:rStyle w:val="CharSectno"/>
        </w:rPr>
        <w:noBreakHyphen/>
      </w:r>
      <w:r w:rsidRPr="006C169F">
        <w:rPr>
          <w:rStyle w:val="CharSectno"/>
        </w:rPr>
        <w:t>375</w:t>
      </w:r>
      <w:r w:rsidRPr="006C169F">
        <w:t xml:space="preserve">  What this Subdivision is about</w:t>
      </w:r>
      <w:bookmarkEnd w:id="90"/>
    </w:p>
    <w:p w:rsidR="00450921" w:rsidRPr="006C169F" w:rsidRDefault="00450921" w:rsidP="008F4EDB">
      <w:pPr>
        <w:pStyle w:val="BoxText"/>
        <w:keepNext/>
        <w:keepLines/>
        <w:spacing w:before="120"/>
      </w:pPr>
      <w:r w:rsidRPr="006C169F">
        <w:t>A managed investment trust may be required to withhold an amount from a payment of its Australian sourced net income (other than dividends, interest and royalties) if the payment is made to an entity whose address, or place for payment, is outside Australia. If the payment is made to another entity, the managed investment trust is required to make information available to the recipient outlining certain details in relation to the payment.</w:t>
      </w:r>
    </w:p>
    <w:p w:rsidR="00450921" w:rsidRPr="006C169F" w:rsidRDefault="00450921" w:rsidP="00A336ED">
      <w:pPr>
        <w:pStyle w:val="BoxText"/>
        <w:spacing w:before="120"/>
      </w:pPr>
      <w:r w:rsidRPr="006C169F">
        <w:t>If a custodian receives a payment that is covered by that information, it is required to withhold an amount from any related later payment to an entity whose address, or place for payment, is outside Australia. If the later payment is made to another entity, the custodian is required to make information available in relation to that later payment.</w:t>
      </w:r>
    </w:p>
    <w:p w:rsidR="00450921" w:rsidRPr="006C169F" w:rsidRDefault="00450921" w:rsidP="00A336ED">
      <w:pPr>
        <w:pStyle w:val="BoxText"/>
        <w:keepNext/>
        <w:keepLines/>
        <w:spacing w:before="120"/>
      </w:pPr>
      <w:r w:rsidRPr="006C169F">
        <w:t>If an entity that is not a custodian receives a payment that is covered by that information, it is required to withhold an amount from that payment if a foreign resident becomes entitled to that payment. If a resident becomes entitled to the payment, the entity must make information available in relation to that payment.</w:t>
      </w:r>
    </w:p>
    <w:p w:rsidR="00450921" w:rsidRPr="006C169F" w:rsidRDefault="00450921" w:rsidP="00A336ED">
      <w:pPr>
        <w:pStyle w:val="BoxText"/>
        <w:keepLines/>
        <w:spacing w:before="120"/>
      </w:pPr>
      <w:r w:rsidRPr="006C169F">
        <w:t xml:space="preserve">Where there is an obligation to withhold, the applicable withholding rate is determined by the nature of the country or territory in which the recipient’s address, place for payment or residency </w:t>
      </w:r>
      <w:r w:rsidR="009A1249" w:rsidRPr="006C169F">
        <w:t>is located and whether the trust is a clean building managed investment trust</w:t>
      </w:r>
      <w:r w:rsidRPr="006C169F">
        <w:t>.</w:t>
      </w:r>
    </w:p>
    <w:p w:rsidR="0055741F" w:rsidRPr="006C169F" w:rsidRDefault="0055741F" w:rsidP="00A336ED">
      <w:pPr>
        <w:pStyle w:val="BoxText"/>
        <w:spacing w:before="120"/>
      </w:pPr>
      <w:r w:rsidRPr="006C169F">
        <w:t>A managed investment trust is a clean building managed investment trust if it is a managed investment trust that holds one or more clean buildings and does not derive assessable income from any other taxable Australian property (other than certain assets that are reasonably incidental to a clean building).</w:t>
      </w:r>
    </w:p>
    <w:p w:rsidR="00450921" w:rsidRPr="006C169F" w:rsidRDefault="00450921" w:rsidP="00450921">
      <w:pPr>
        <w:pStyle w:val="TofSectsHeading"/>
        <w:keepNext/>
      </w:pPr>
      <w:r w:rsidRPr="006C169F">
        <w:lastRenderedPageBreak/>
        <w:t>Table of sections</w:t>
      </w:r>
    </w:p>
    <w:p w:rsidR="00450921" w:rsidRPr="006C169F" w:rsidRDefault="00450921" w:rsidP="00450921">
      <w:pPr>
        <w:pStyle w:val="TofSectsGroupHeading"/>
      </w:pPr>
      <w:r w:rsidRPr="006C169F">
        <w:t>Operative provisions</w:t>
      </w:r>
    </w:p>
    <w:p w:rsidR="00450921" w:rsidRPr="006C169F" w:rsidRDefault="00450921" w:rsidP="00450921">
      <w:pPr>
        <w:pStyle w:val="TofSectsSection"/>
      </w:pPr>
      <w:r w:rsidRPr="006C169F">
        <w:t>12</w:t>
      </w:r>
      <w:r w:rsidR="006C169F">
        <w:noBreakHyphen/>
      </w:r>
      <w:r w:rsidRPr="006C169F">
        <w:t>385</w:t>
      </w:r>
      <w:r w:rsidRPr="006C169F">
        <w:tab/>
        <w:t>Withholding by managed investment trusts</w:t>
      </w:r>
    </w:p>
    <w:p w:rsidR="00450921" w:rsidRPr="006C169F" w:rsidRDefault="00450921" w:rsidP="00450921">
      <w:pPr>
        <w:pStyle w:val="TofSectsSection"/>
      </w:pPr>
      <w:r w:rsidRPr="006C169F">
        <w:t>12</w:t>
      </w:r>
      <w:r w:rsidR="006C169F">
        <w:noBreakHyphen/>
      </w:r>
      <w:r w:rsidRPr="006C169F">
        <w:t>390</w:t>
      </w:r>
      <w:r w:rsidRPr="006C169F">
        <w:tab/>
        <w:t>Withholding by custodians and other entities</w:t>
      </w:r>
    </w:p>
    <w:p w:rsidR="00450921" w:rsidRPr="006C169F" w:rsidRDefault="00450921" w:rsidP="00450921">
      <w:pPr>
        <w:pStyle w:val="TofSectsSection"/>
      </w:pPr>
      <w:r w:rsidRPr="006C169F">
        <w:t>12</w:t>
      </w:r>
      <w:r w:rsidR="006C169F">
        <w:noBreakHyphen/>
      </w:r>
      <w:r w:rsidRPr="006C169F">
        <w:t>395</w:t>
      </w:r>
      <w:r w:rsidRPr="006C169F">
        <w:tab/>
        <w:t>Requirement to give notice or make information available</w:t>
      </w:r>
    </w:p>
    <w:p w:rsidR="00450921" w:rsidRPr="006C169F" w:rsidRDefault="00450921" w:rsidP="00450921">
      <w:pPr>
        <w:pStyle w:val="TofSectsSection"/>
        <w:rPr>
          <w:i/>
        </w:rPr>
      </w:pPr>
      <w:r w:rsidRPr="006C169F">
        <w:t>12</w:t>
      </w:r>
      <w:r w:rsidR="006C169F">
        <w:noBreakHyphen/>
      </w:r>
      <w:r w:rsidRPr="006C169F">
        <w:t>400</w:t>
      </w:r>
      <w:r w:rsidRPr="006C169F">
        <w:tab/>
        <w:t xml:space="preserve">Meaning of </w:t>
      </w:r>
      <w:r w:rsidRPr="006C169F">
        <w:rPr>
          <w:i/>
        </w:rPr>
        <w:t>managed investment trust</w:t>
      </w:r>
    </w:p>
    <w:p w:rsidR="00331195" w:rsidRPr="006C169F" w:rsidRDefault="00331195" w:rsidP="00331195">
      <w:pPr>
        <w:pStyle w:val="TofSectsSection"/>
      </w:pPr>
      <w:r w:rsidRPr="006C169F">
        <w:t>12</w:t>
      </w:r>
      <w:r w:rsidR="006C169F">
        <w:noBreakHyphen/>
      </w:r>
      <w:r w:rsidRPr="006C169F">
        <w:t>401</w:t>
      </w:r>
      <w:r w:rsidRPr="006C169F">
        <w:tab/>
        <w:t>Trusts with wholesale membership</w:t>
      </w:r>
    </w:p>
    <w:p w:rsidR="00331195" w:rsidRPr="006C169F" w:rsidRDefault="00331195" w:rsidP="00331195">
      <w:pPr>
        <w:pStyle w:val="TofSectsSection"/>
      </w:pPr>
      <w:r w:rsidRPr="006C169F">
        <w:t>12</w:t>
      </w:r>
      <w:r w:rsidR="006C169F">
        <w:noBreakHyphen/>
      </w:r>
      <w:r w:rsidRPr="006C169F">
        <w:t>402</w:t>
      </w:r>
      <w:r w:rsidRPr="006C169F">
        <w:tab/>
        <w:t>Widely</w:t>
      </w:r>
      <w:r w:rsidR="006C169F">
        <w:noBreakHyphen/>
      </w:r>
      <w:r w:rsidRPr="006C169F">
        <w:t>held requirements—ordinary case</w:t>
      </w:r>
    </w:p>
    <w:p w:rsidR="00331195" w:rsidRPr="006C169F" w:rsidRDefault="00331195" w:rsidP="00331195">
      <w:pPr>
        <w:pStyle w:val="TofSectsSection"/>
      </w:pPr>
      <w:r w:rsidRPr="006C169F">
        <w:t>12</w:t>
      </w:r>
      <w:r w:rsidR="006C169F">
        <w:noBreakHyphen/>
      </w:r>
      <w:r w:rsidRPr="006C169F">
        <w:t>402A</w:t>
      </w:r>
      <w:r w:rsidRPr="006C169F">
        <w:tab/>
        <w:t>Widely</w:t>
      </w:r>
      <w:r w:rsidR="006C169F">
        <w:noBreakHyphen/>
      </w:r>
      <w:r w:rsidRPr="006C169F">
        <w:t>held requirements for registered MIT—special case for entities covered by subsection</w:t>
      </w:r>
      <w:r w:rsidR="006C169F">
        <w:t> </w:t>
      </w:r>
      <w:r w:rsidRPr="006C169F">
        <w:t>12</w:t>
      </w:r>
      <w:r w:rsidR="006C169F">
        <w:noBreakHyphen/>
      </w:r>
      <w:r w:rsidRPr="006C169F">
        <w:t>402(3)</w:t>
      </w:r>
    </w:p>
    <w:p w:rsidR="00331195" w:rsidRPr="006C169F" w:rsidRDefault="00331195" w:rsidP="00331195">
      <w:pPr>
        <w:pStyle w:val="TofSectsSection"/>
      </w:pPr>
      <w:r w:rsidRPr="006C169F">
        <w:t>12</w:t>
      </w:r>
      <w:r w:rsidR="006C169F">
        <w:noBreakHyphen/>
      </w:r>
      <w:r w:rsidRPr="006C169F">
        <w:t>402B</w:t>
      </w:r>
      <w:r w:rsidRPr="006C169F">
        <w:tab/>
        <w:t>Closely</w:t>
      </w:r>
      <w:r w:rsidR="006C169F">
        <w:noBreakHyphen/>
      </w:r>
      <w:r w:rsidRPr="006C169F">
        <w:t>held restrictions</w:t>
      </w:r>
    </w:p>
    <w:p w:rsidR="00331195" w:rsidRPr="006C169F" w:rsidRDefault="00331195" w:rsidP="00331195">
      <w:pPr>
        <w:pStyle w:val="TofSectsSection"/>
      </w:pPr>
      <w:r w:rsidRPr="006C169F">
        <w:t>12</w:t>
      </w:r>
      <w:r w:rsidR="006C169F">
        <w:noBreakHyphen/>
      </w:r>
      <w:r w:rsidRPr="006C169F">
        <w:t>403</w:t>
      </w:r>
      <w:r w:rsidRPr="006C169F">
        <w:tab/>
        <w:t>Licensing requirements for unregistered MIS</w:t>
      </w:r>
    </w:p>
    <w:p w:rsidR="00331195" w:rsidRPr="006C169F" w:rsidRDefault="00331195" w:rsidP="00450921">
      <w:pPr>
        <w:pStyle w:val="TofSectsSection"/>
      </w:pPr>
      <w:r w:rsidRPr="006C169F">
        <w:t>12</w:t>
      </w:r>
      <w:r w:rsidR="006C169F">
        <w:noBreakHyphen/>
      </w:r>
      <w:r w:rsidRPr="006C169F">
        <w:t>404</w:t>
      </w:r>
      <w:r w:rsidRPr="006C169F">
        <w:tab/>
        <w:t>MIT participation interest</w:t>
      </w:r>
    </w:p>
    <w:p w:rsidR="00450921" w:rsidRPr="006C169F" w:rsidRDefault="00450921" w:rsidP="00450921">
      <w:pPr>
        <w:pStyle w:val="TofSectsSection"/>
      </w:pPr>
      <w:r w:rsidRPr="006C169F">
        <w:t>12</w:t>
      </w:r>
      <w:r w:rsidR="006C169F">
        <w:noBreakHyphen/>
      </w:r>
      <w:r w:rsidRPr="006C169F">
        <w:t>405</w:t>
      </w:r>
      <w:r w:rsidRPr="006C169F">
        <w:tab/>
        <w:t xml:space="preserve">Meaning of </w:t>
      </w:r>
      <w:r w:rsidRPr="006C169F">
        <w:rPr>
          <w:i/>
        </w:rPr>
        <w:t>fund payment</w:t>
      </w:r>
    </w:p>
    <w:p w:rsidR="00450921" w:rsidRPr="006C169F" w:rsidRDefault="00450921" w:rsidP="00450921">
      <w:pPr>
        <w:pStyle w:val="TofSectsSection"/>
      </w:pPr>
      <w:r w:rsidRPr="006C169F">
        <w:t>12</w:t>
      </w:r>
      <w:r w:rsidR="006C169F">
        <w:noBreakHyphen/>
      </w:r>
      <w:r w:rsidRPr="006C169F">
        <w:t>410</w:t>
      </w:r>
      <w:r w:rsidRPr="006C169F">
        <w:tab/>
        <w:t>Entity to whom payment is made</w:t>
      </w:r>
    </w:p>
    <w:p w:rsidR="00450921" w:rsidRPr="006C169F" w:rsidRDefault="00450921" w:rsidP="00450921">
      <w:pPr>
        <w:pStyle w:val="TofSectsSection"/>
      </w:pPr>
      <w:r w:rsidRPr="006C169F">
        <w:t>12</w:t>
      </w:r>
      <w:r w:rsidR="006C169F">
        <w:noBreakHyphen/>
      </w:r>
      <w:r w:rsidRPr="006C169F">
        <w:t>415</w:t>
      </w:r>
      <w:r w:rsidRPr="006C169F">
        <w:tab/>
        <w:t>Failure to give notice or make information available: administrative penalty</w:t>
      </w:r>
    </w:p>
    <w:p w:rsidR="00450921" w:rsidRPr="006C169F" w:rsidRDefault="00450921" w:rsidP="00450921">
      <w:pPr>
        <w:pStyle w:val="TofSectsSection"/>
      </w:pPr>
      <w:r w:rsidRPr="006C169F">
        <w:t>12</w:t>
      </w:r>
      <w:r w:rsidR="006C169F">
        <w:noBreakHyphen/>
      </w:r>
      <w:r w:rsidRPr="006C169F">
        <w:t>420</w:t>
      </w:r>
      <w:r w:rsidRPr="006C169F">
        <w:tab/>
        <w:t>Agency rules</w:t>
      </w:r>
    </w:p>
    <w:p w:rsidR="00E00D9A" w:rsidRPr="006C169F" w:rsidRDefault="00E00D9A" w:rsidP="00450921">
      <w:pPr>
        <w:pStyle w:val="TofSectsSection"/>
      </w:pPr>
      <w:r w:rsidRPr="006C169F">
        <w:t>12</w:t>
      </w:r>
      <w:r w:rsidR="006C169F">
        <w:noBreakHyphen/>
      </w:r>
      <w:r w:rsidRPr="006C169F">
        <w:t>425</w:t>
      </w:r>
      <w:r w:rsidRPr="006C169F">
        <w:tab/>
        <w:t xml:space="preserve">Meaning of </w:t>
      </w:r>
      <w:r w:rsidRPr="006C169F">
        <w:rPr>
          <w:i/>
        </w:rPr>
        <w:t>clean building managed investment trust</w:t>
      </w:r>
    </w:p>
    <w:p w:rsidR="00923D0A" w:rsidRPr="006C169F" w:rsidRDefault="00923D0A" w:rsidP="00450921">
      <w:pPr>
        <w:pStyle w:val="TofSectsSection"/>
      </w:pPr>
      <w:r w:rsidRPr="006C169F">
        <w:t>12</w:t>
      </w:r>
      <w:r w:rsidR="006C169F">
        <w:noBreakHyphen/>
      </w:r>
      <w:r w:rsidRPr="006C169F">
        <w:t>430</w:t>
      </w:r>
      <w:r w:rsidR="00290111" w:rsidRPr="006C169F">
        <w:tab/>
      </w:r>
      <w:r w:rsidRPr="006C169F">
        <w:t xml:space="preserve">Meaning of </w:t>
      </w:r>
      <w:r w:rsidRPr="006C169F">
        <w:rPr>
          <w:i/>
        </w:rPr>
        <w:t>clean building</w:t>
      </w:r>
    </w:p>
    <w:p w:rsidR="00450921" w:rsidRPr="006C169F" w:rsidRDefault="00450921" w:rsidP="00450921">
      <w:pPr>
        <w:pStyle w:val="ActHead4"/>
      </w:pPr>
      <w:bookmarkStart w:id="91" w:name="_Toc447708490"/>
      <w:r w:rsidRPr="006C169F">
        <w:rPr>
          <w:rStyle w:val="CharSubdNo"/>
        </w:rPr>
        <w:t>Operative provisio</w:t>
      </w:r>
      <w:r w:rsidRPr="006C169F">
        <w:rPr>
          <w:rStyle w:val="CharSubdText"/>
        </w:rPr>
        <w:t>n</w:t>
      </w:r>
      <w:r w:rsidRPr="006C169F">
        <w:t>s</w:t>
      </w:r>
      <w:bookmarkEnd w:id="91"/>
    </w:p>
    <w:p w:rsidR="00450921" w:rsidRPr="006C169F" w:rsidRDefault="00450921" w:rsidP="00450921">
      <w:pPr>
        <w:pStyle w:val="ActHead5"/>
      </w:pPr>
      <w:bookmarkStart w:id="92" w:name="_Toc447708491"/>
      <w:r w:rsidRPr="006C169F">
        <w:rPr>
          <w:rStyle w:val="CharSectno"/>
        </w:rPr>
        <w:t>12</w:t>
      </w:r>
      <w:r w:rsidR="006C169F" w:rsidRPr="006C169F">
        <w:rPr>
          <w:rStyle w:val="CharSectno"/>
        </w:rPr>
        <w:noBreakHyphen/>
      </w:r>
      <w:r w:rsidRPr="006C169F">
        <w:rPr>
          <w:rStyle w:val="CharSectno"/>
        </w:rPr>
        <w:t>385</w:t>
      </w:r>
      <w:r w:rsidRPr="006C169F">
        <w:t xml:space="preserve">  Withholding by managed investment trusts</w:t>
      </w:r>
      <w:bookmarkEnd w:id="92"/>
    </w:p>
    <w:p w:rsidR="00450921" w:rsidRPr="006C169F" w:rsidRDefault="00450921" w:rsidP="00450921">
      <w:pPr>
        <w:pStyle w:val="subsection"/>
      </w:pPr>
      <w:r w:rsidRPr="006C169F">
        <w:tab/>
        <w:t>(1)</w:t>
      </w:r>
      <w:r w:rsidRPr="006C169F">
        <w:tab/>
        <w:t xml:space="preserve">A trustee of a trust that is a </w:t>
      </w:r>
      <w:r w:rsidR="006C169F" w:rsidRPr="006C169F">
        <w:rPr>
          <w:position w:val="6"/>
          <w:sz w:val="16"/>
        </w:rPr>
        <w:t>*</w:t>
      </w:r>
      <w:r w:rsidRPr="006C169F">
        <w:t xml:space="preserve">managed investment trust in relation to an income year that makes a </w:t>
      </w:r>
      <w:r w:rsidR="006C169F" w:rsidRPr="006C169F">
        <w:rPr>
          <w:position w:val="6"/>
          <w:sz w:val="16"/>
        </w:rPr>
        <w:t>*</w:t>
      </w:r>
      <w:r w:rsidRPr="006C169F">
        <w:t>fund payment in relation to that income year to an entity covered by section</w:t>
      </w:r>
      <w:r w:rsidR="006C169F">
        <w:t> </w:t>
      </w:r>
      <w:r w:rsidRPr="006C169F">
        <w:t>12</w:t>
      </w:r>
      <w:r w:rsidR="006C169F">
        <w:noBreakHyphen/>
      </w:r>
      <w:r w:rsidRPr="006C169F">
        <w:t>410 must withhold an amount from the payment.</w:t>
      </w:r>
    </w:p>
    <w:p w:rsidR="00450921" w:rsidRPr="006C169F" w:rsidRDefault="00450921" w:rsidP="00450921">
      <w:pPr>
        <w:pStyle w:val="notetext"/>
      </w:pPr>
      <w:r w:rsidRPr="006C169F">
        <w:t>Note 1:</w:t>
      </w:r>
      <w:r w:rsidRPr="006C169F">
        <w:tab/>
        <w:t>An entity may be covered by section</w:t>
      </w:r>
      <w:r w:rsidR="006C169F">
        <w:t> </w:t>
      </w:r>
      <w:r w:rsidRPr="006C169F">
        <w:t>12</w:t>
      </w:r>
      <w:r w:rsidR="006C169F">
        <w:noBreakHyphen/>
      </w:r>
      <w:r w:rsidRPr="006C169F">
        <w:t>410 if the entity has an address outside Australia or payment is authorised to be made to a place outside Australia.</w:t>
      </w:r>
    </w:p>
    <w:p w:rsidR="00450921" w:rsidRPr="006C169F" w:rsidRDefault="00450921" w:rsidP="00450921">
      <w:pPr>
        <w:pStyle w:val="notetext"/>
      </w:pPr>
      <w:r w:rsidRPr="006C169F">
        <w:t>Note 2:</w:t>
      </w:r>
      <w:r w:rsidRPr="006C169F">
        <w:tab/>
        <w:t>If the payment is made to a recipient not covered by section</w:t>
      </w:r>
      <w:r w:rsidR="006C169F">
        <w:t> </w:t>
      </w:r>
      <w:r w:rsidRPr="006C169F">
        <w:t>12</w:t>
      </w:r>
      <w:r w:rsidR="006C169F">
        <w:noBreakHyphen/>
      </w:r>
      <w:r w:rsidRPr="006C169F">
        <w:t>410, the trustee is required to give a notice to the recipient or publish information on a website setting out certain details about the payment: see section</w:t>
      </w:r>
      <w:r w:rsidR="006C169F">
        <w:t> </w:t>
      </w:r>
      <w:r w:rsidRPr="006C169F">
        <w:t>12</w:t>
      </w:r>
      <w:r w:rsidR="006C169F">
        <w:noBreakHyphen/>
      </w:r>
      <w:r w:rsidRPr="006C169F">
        <w:t>395.</w:t>
      </w:r>
    </w:p>
    <w:p w:rsidR="00450921" w:rsidRPr="006C169F" w:rsidRDefault="00450921" w:rsidP="008F4EDB">
      <w:pPr>
        <w:pStyle w:val="subsection"/>
        <w:keepNext/>
        <w:keepLines/>
      </w:pPr>
      <w:r w:rsidRPr="006C169F">
        <w:lastRenderedPageBreak/>
        <w:tab/>
        <w:t>(2)</w:t>
      </w:r>
      <w:r w:rsidRPr="006C169F">
        <w:tab/>
        <w:t>The amount the trustee must withhold is:</w:t>
      </w:r>
    </w:p>
    <w:p w:rsidR="00450921" w:rsidRPr="006C169F" w:rsidRDefault="006632BD" w:rsidP="00137D9F">
      <w:pPr>
        <w:pStyle w:val="Formula"/>
      </w:pPr>
      <w:r w:rsidRPr="006C169F">
        <w:rPr>
          <w:noProof/>
        </w:rPr>
        <w:drawing>
          <wp:inline distT="0" distB="0" distL="0" distR="0" wp14:anchorId="0964B654" wp14:editId="77B36631">
            <wp:extent cx="2859405" cy="280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9405" cy="280035"/>
                    </a:xfrm>
                    <a:prstGeom prst="rect">
                      <a:avLst/>
                    </a:prstGeom>
                    <a:noFill/>
                    <a:ln>
                      <a:noFill/>
                    </a:ln>
                  </pic:spPr>
                </pic:pic>
              </a:graphicData>
            </a:graphic>
          </wp:inline>
        </w:drawing>
      </w:r>
    </w:p>
    <w:p w:rsidR="00450921" w:rsidRPr="006C169F" w:rsidRDefault="00450921" w:rsidP="00450921">
      <w:pPr>
        <w:pStyle w:val="subsection"/>
      </w:pPr>
      <w:r w:rsidRPr="006C169F">
        <w:tab/>
        <w:t>(3)</w:t>
      </w:r>
      <w:r w:rsidRPr="006C169F">
        <w:tab/>
        <w:t>The rate is:</w:t>
      </w:r>
    </w:p>
    <w:p w:rsidR="00450921" w:rsidRPr="006C169F" w:rsidRDefault="00450921" w:rsidP="00450921">
      <w:pPr>
        <w:pStyle w:val="paragraph"/>
      </w:pPr>
      <w:r w:rsidRPr="006C169F">
        <w:tab/>
        <w:t>(a)</w:t>
      </w:r>
      <w:r w:rsidRPr="006C169F">
        <w:tab/>
        <w:t xml:space="preserve">if the address or place for payment of the recipient is in an </w:t>
      </w:r>
      <w:r w:rsidR="006C169F" w:rsidRPr="006C169F">
        <w:rPr>
          <w:position w:val="6"/>
          <w:sz w:val="16"/>
        </w:rPr>
        <w:t>*</w:t>
      </w:r>
      <w:r w:rsidRPr="006C169F">
        <w:t>information exchange country:</w:t>
      </w:r>
    </w:p>
    <w:p w:rsidR="00450921" w:rsidRPr="006C169F" w:rsidRDefault="00450921" w:rsidP="00450921">
      <w:pPr>
        <w:pStyle w:val="paragraphsub"/>
      </w:pPr>
      <w:r w:rsidRPr="006C169F">
        <w:tab/>
        <w:t>(i)</w:t>
      </w:r>
      <w:r w:rsidRPr="006C169F">
        <w:tab/>
        <w:t xml:space="preserve">22.5% for </w:t>
      </w:r>
      <w:r w:rsidR="006C169F" w:rsidRPr="006C169F">
        <w:rPr>
          <w:position w:val="6"/>
          <w:sz w:val="16"/>
        </w:rPr>
        <w:t>*</w:t>
      </w:r>
      <w:r w:rsidR="00542C93" w:rsidRPr="006C169F">
        <w:t xml:space="preserve">fund payments (except to the extent that they are, or are attributable to, fund payments from a </w:t>
      </w:r>
      <w:r w:rsidR="006C169F" w:rsidRPr="006C169F">
        <w:rPr>
          <w:position w:val="6"/>
          <w:sz w:val="16"/>
        </w:rPr>
        <w:t>*</w:t>
      </w:r>
      <w:r w:rsidR="00542C93" w:rsidRPr="006C169F">
        <w:t>clean building managed investment trust)</w:t>
      </w:r>
      <w:r w:rsidRPr="006C169F">
        <w:t xml:space="preserve"> in relation to the first income year starting on or after the first 1</w:t>
      </w:r>
      <w:r w:rsidR="006C169F">
        <w:t> </w:t>
      </w:r>
      <w:r w:rsidRPr="006C169F">
        <w:t xml:space="preserve">July after the day on which the </w:t>
      </w:r>
      <w:r w:rsidRPr="006C169F">
        <w:rPr>
          <w:i/>
        </w:rPr>
        <w:t>Tax Laws Amendment (Election Commitments No.</w:t>
      </w:r>
      <w:r w:rsidR="006C169F">
        <w:rPr>
          <w:i/>
        </w:rPr>
        <w:t> </w:t>
      </w:r>
      <w:r w:rsidRPr="006C169F">
        <w:rPr>
          <w:i/>
        </w:rPr>
        <w:t>1) Act 2008</w:t>
      </w:r>
      <w:r w:rsidRPr="006C169F">
        <w:t xml:space="preserve"> receives the Royal Assent; or</w:t>
      </w:r>
    </w:p>
    <w:p w:rsidR="00450921" w:rsidRPr="006C169F" w:rsidRDefault="00450921" w:rsidP="00450921">
      <w:pPr>
        <w:pStyle w:val="paragraphsub"/>
      </w:pPr>
      <w:r w:rsidRPr="006C169F">
        <w:tab/>
        <w:t>(ii)</w:t>
      </w:r>
      <w:r w:rsidRPr="006C169F">
        <w:tab/>
        <w:t xml:space="preserve">15% for </w:t>
      </w:r>
      <w:r w:rsidR="00BB1569" w:rsidRPr="006C169F">
        <w:t>fund payments (except to the extent that they are, or are attributable to, fund payments from a clean building managed investment trust)</w:t>
      </w:r>
      <w:r w:rsidRPr="006C169F">
        <w:t xml:space="preserve"> in relation to the following income year; or</w:t>
      </w:r>
    </w:p>
    <w:p w:rsidR="00EC40A0" w:rsidRPr="006C169F" w:rsidRDefault="00EC40A0" w:rsidP="00EC40A0">
      <w:pPr>
        <w:pStyle w:val="paragraphsub"/>
      </w:pPr>
      <w:r w:rsidRPr="006C169F">
        <w:tab/>
        <w:t>(iii)</w:t>
      </w:r>
      <w:r w:rsidRPr="006C169F">
        <w:tab/>
        <w:t xml:space="preserve">7.5% for </w:t>
      </w:r>
      <w:r w:rsidR="00BB1569" w:rsidRPr="006C169F">
        <w:t>fund payments (except to the extent that they are, or are attributable to, fund payments from a clean building managed investment trust)</w:t>
      </w:r>
      <w:r w:rsidRPr="006C169F">
        <w:t xml:space="preserve"> in relation to later income years starting before 1</w:t>
      </w:r>
      <w:r w:rsidR="006C169F">
        <w:t> </w:t>
      </w:r>
      <w:r w:rsidRPr="006C169F">
        <w:t>July 2012; or</w:t>
      </w:r>
    </w:p>
    <w:p w:rsidR="00EC40A0" w:rsidRPr="006C169F" w:rsidRDefault="00EC40A0" w:rsidP="00EC40A0">
      <w:pPr>
        <w:pStyle w:val="paragraphsub"/>
      </w:pPr>
      <w:r w:rsidRPr="006C169F">
        <w:tab/>
        <w:t>(iv)</w:t>
      </w:r>
      <w:r w:rsidRPr="006C169F">
        <w:tab/>
        <w:t xml:space="preserve">15% for </w:t>
      </w:r>
      <w:r w:rsidR="00BB1569" w:rsidRPr="006C169F">
        <w:t>fund payments (except to the extent that they are, or are attributable to, fund payments from a clean building managed investment trust)</w:t>
      </w:r>
      <w:r w:rsidRPr="006C169F">
        <w:t xml:space="preserve"> in relation to later income years starting on or after 1</w:t>
      </w:r>
      <w:r w:rsidR="006C169F">
        <w:t> </w:t>
      </w:r>
      <w:r w:rsidRPr="006C169F">
        <w:t>July 2012; or</w:t>
      </w:r>
    </w:p>
    <w:p w:rsidR="003E1710" w:rsidRPr="006C169F" w:rsidRDefault="003E1710" w:rsidP="003E1710">
      <w:pPr>
        <w:pStyle w:val="paragraphsub"/>
      </w:pPr>
      <w:r w:rsidRPr="006C169F">
        <w:tab/>
        <w:t>(v)</w:t>
      </w:r>
      <w:r w:rsidRPr="006C169F">
        <w:tab/>
        <w:t>10% for fund payments to the extent that they are, or are attributable to, fund payments from a clean building managed investment trust in relation to the income years starting on or after 1</w:t>
      </w:r>
      <w:r w:rsidR="006C169F">
        <w:t> </w:t>
      </w:r>
      <w:r w:rsidRPr="006C169F">
        <w:t>July 2012; or</w:t>
      </w:r>
    </w:p>
    <w:p w:rsidR="00450921" w:rsidRPr="006C169F" w:rsidRDefault="00450921" w:rsidP="00450921">
      <w:pPr>
        <w:pStyle w:val="paragraph"/>
      </w:pPr>
      <w:r w:rsidRPr="006C169F">
        <w:tab/>
        <w:t>(b)</w:t>
      </w:r>
      <w:r w:rsidRPr="006C169F">
        <w:tab/>
        <w:t>otherwise—30%.</w:t>
      </w:r>
    </w:p>
    <w:p w:rsidR="00450921" w:rsidRPr="006C169F" w:rsidRDefault="00450921" w:rsidP="00450921">
      <w:pPr>
        <w:pStyle w:val="subsection"/>
      </w:pPr>
      <w:r w:rsidRPr="006C169F">
        <w:tab/>
        <w:t>(4)</w:t>
      </w:r>
      <w:r w:rsidRPr="006C169F">
        <w:tab/>
        <w:t xml:space="preserve">An </w:t>
      </w:r>
      <w:r w:rsidRPr="006C169F">
        <w:rPr>
          <w:b/>
          <w:i/>
        </w:rPr>
        <w:t>information exchange country</w:t>
      </w:r>
      <w:r w:rsidRPr="006C169F">
        <w:t xml:space="preserve"> is a foreign country or foreign territory specified in the regulations for the purposes of this section.</w:t>
      </w:r>
    </w:p>
    <w:p w:rsidR="00450921" w:rsidRPr="006C169F" w:rsidRDefault="00450921" w:rsidP="008F4EDB">
      <w:pPr>
        <w:pStyle w:val="subsection"/>
        <w:keepNext/>
        <w:keepLines/>
      </w:pPr>
      <w:r w:rsidRPr="006C169F">
        <w:lastRenderedPageBreak/>
        <w:tab/>
        <w:t>(5)</w:t>
      </w:r>
      <w:r w:rsidRPr="006C169F">
        <w:tab/>
        <w:t xml:space="preserve">This section does not apply to an amount paid by a </w:t>
      </w:r>
      <w:r w:rsidR="006C169F" w:rsidRPr="006C169F">
        <w:rPr>
          <w:position w:val="6"/>
          <w:sz w:val="16"/>
        </w:rPr>
        <w:t>*</w:t>
      </w:r>
      <w:r w:rsidRPr="006C169F">
        <w:t xml:space="preserve">managed investment trust to the extent that no </w:t>
      </w:r>
      <w:r w:rsidR="006C169F" w:rsidRPr="006C169F">
        <w:rPr>
          <w:position w:val="6"/>
          <w:sz w:val="16"/>
        </w:rPr>
        <w:t>*</w:t>
      </w:r>
      <w:r w:rsidRPr="006C169F">
        <w:t>managed investment trust withholding tax is payable in respect of the payment or an amount reasonably attributable to the payment.</w:t>
      </w:r>
    </w:p>
    <w:p w:rsidR="00450921" w:rsidRPr="006C169F" w:rsidRDefault="00450921" w:rsidP="00450921">
      <w:pPr>
        <w:pStyle w:val="ActHead5"/>
      </w:pPr>
      <w:bookmarkStart w:id="93" w:name="_Toc447708492"/>
      <w:r w:rsidRPr="006C169F">
        <w:rPr>
          <w:rStyle w:val="CharSectno"/>
        </w:rPr>
        <w:t>12</w:t>
      </w:r>
      <w:r w:rsidR="006C169F" w:rsidRPr="006C169F">
        <w:rPr>
          <w:rStyle w:val="CharSectno"/>
        </w:rPr>
        <w:noBreakHyphen/>
      </w:r>
      <w:r w:rsidRPr="006C169F">
        <w:rPr>
          <w:rStyle w:val="CharSectno"/>
        </w:rPr>
        <w:t>390</w:t>
      </w:r>
      <w:r w:rsidRPr="006C169F">
        <w:t xml:space="preserve">  Withholding by custodians and other entities</w:t>
      </w:r>
      <w:bookmarkEnd w:id="93"/>
    </w:p>
    <w:p w:rsidR="00450921" w:rsidRPr="006C169F" w:rsidRDefault="00450921" w:rsidP="00450921">
      <w:pPr>
        <w:pStyle w:val="SubsectionHead"/>
      </w:pPr>
      <w:r w:rsidRPr="006C169F">
        <w:t>Withholding by custodians</w:t>
      </w:r>
    </w:p>
    <w:p w:rsidR="00450921" w:rsidRPr="006C169F" w:rsidRDefault="00450921" w:rsidP="00450921">
      <w:pPr>
        <w:pStyle w:val="subsection"/>
      </w:pPr>
      <w:r w:rsidRPr="006C169F">
        <w:tab/>
        <w:t>(1)</w:t>
      </w:r>
      <w:r w:rsidRPr="006C169F">
        <w:tab/>
        <w:t xml:space="preserve">A </w:t>
      </w:r>
      <w:r w:rsidR="006C169F" w:rsidRPr="006C169F">
        <w:rPr>
          <w:position w:val="6"/>
          <w:sz w:val="16"/>
        </w:rPr>
        <w:t>*</w:t>
      </w:r>
      <w:r w:rsidRPr="006C169F">
        <w:t xml:space="preserve">custodian must withhold an amount from a payment (the </w:t>
      </w:r>
      <w:r w:rsidRPr="006C169F">
        <w:rPr>
          <w:b/>
          <w:i/>
        </w:rPr>
        <w:t>later payment</w:t>
      </w:r>
      <w:r w:rsidRPr="006C169F">
        <w:t>) it makes if:</w:t>
      </w:r>
    </w:p>
    <w:p w:rsidR="00450921" w:rsidRPr="006C169F" w:rsidRDefault="00450921" w:rsidP="00450921">
      <w:pPr>
        <w:pStyle w:val="paragraph"/>
      </w:pPr>
      <w:r w:rsidRPr="006C169F">
        <w:tab/>
        <w:t>(a)</w:t>
      </w:r>
      <w:r w:rsidRPr="006C169F">
        <w:tab/>
        <w:t xml:space="preserve">all or some of the later payment (the </w:t>
      </w:r>
      <w:r w:rsidRPr="006C169F">
        <w:rPr>
          <w:b/>
          <w:i/>
        </w:rPr>
        <w:t>covered part</w:t>
      </w:r>
      <w:r w:rsidRPr="006C169F">
        <w:t>) is reasonably attributable to the part of an earlier payment received by the custodian that was covered by a notice or information under section</w:t>
      </w:r>
      <w:r w:rsidR="006C169F">
        <w:t> </w:t>
      </w:r>
      <w:r w:rsidRPr="006C169F">
        <w:t>12</w:t>
      </w:r>
      <w:r w:rsidR="006C169F">
        <w:noBreakHyphen/>
      </w:r>
      <w:r w:rsidRPr="006C169F">
        <w:t>395; and</w:t>
      </w:r>
    </w:p>
    <w:p w:rsidR="00450921" w:rsidRPr="006C169F" w:rsidRDefault="00450921" w:rsidP="00450921">
      <w:pPr>
        <w:pStyle w:val="paragraph"/>
      </w:pPr>
      <w:r w:rsidRPr="006C169F">
        <w:tab/>
        <w:t>(b)</w:t>
      </w:r>
      <w:r w:rsidRPr="006C169F">
        <w:tab/>
        <w:t>the later payment is made to an entity covered by section</w:t>
      </w:r>
      <w:r w:rsidR="006C169F">
        <w:t> </w:t>
      </w:r>
      <w:r w:rsidRPr="006C169F">
        <w:t>12</w:t>
      </w:r>
      <w:r w:rsidR="006C169F">
        <w:noBreakHyphen/>
      </w:r>
      <w:r w:rsidRPr="006C169F">
        <w:t>410.</w:t>
      </w:r>
    </w:p>
    <w:p w:rsidR="00450921" w:rsidRPr="006C169F" w:rsidRDefault="00450921" w:rsidP="00450921">
      <w:pPr>
        <w:pStyle w:val="notetext"/>
      </w:pPr>
      <w:r w:rsidRPr="006C169F">
        <w:t>Note 1:</w:t>
      </w:r>
      <w:r w:rsidRPr="006C169F">
        <w:tab/>
        <w:t xml:space="preserve">The covered part referred to in </w:t>
      </w:r>
      <w:r w:rsidR="006C169F">
        <w:t>paragraph (</w:t>
      </w:r>
      <w:r w:rsidRPr="006C169F">
        <w:t>1)(a) is attributable to a fund payment made by a managed investment trust, or 2 or more fund payments made by one or more managed investment trusts.</w:t>
      </w:r>
    </w:p>
    <w:p w:rsidR="00450921" w:rsidRPr="006C169F" w:rsidRDefault="00450921" w:rsidP="00450921">
      <w:pPr>
        <w:pStyle w:val="notetext"/>
      </w:pPr>
      <w:r w:rsidRPr="006C169F">
        <w:t>Note 2:</w:t>
      </w:r>
      <w:r w:rsidRPr="006C169F">
        <w:tab/>
        <w:t>An entity may be covered by section</w:t>
      </w:r>
      <w:r w:rsidR="006C169F">
        <w:t> </w:t>
      </w:r>
      <w:r w:rsidRPr="006C169F">
        <w:t>12</w:t>
      </w:r>
      <w:r w:rsidR="006C169F">
        <w:noBreakHyphen/>
      </w:r>
      <w:r w:rsidRPr="006C169F">
        <w:t>410 if the entity has an address outside Australia or payment is authorised to be made to a place outside Australia.</w:t>
      </w:r>
    </w:p>
    <w:p w:rsidR="00450921" w:rsidRPr="006C169F" w:rsidRDefault="00450921" w:rsidP="00450921">
      <w:pPr>
        <w:pStyle w:val="notetext"/>
      </w:pPr>
      <w:r w:rsidRPr="006C169F">
        <w:t>Note 3:</w:t>
      </w:r>
      <w:r w:rsidRPr="006C169F">
        <w:tab/>
        <w:t>If the payment is made to a recipient not covered by section</w:t>
      </w:r>
      <w:r w:rsidR="006C169F">
        <w:t> </w:t>
      </w:r>
      <w:r w:rsidRPr="006C169F">
        <w:t>12</w:t>
      </w:r>
      <w:r w:rsidR="006C169F">
        <w:noBreakHyphen/>
      </w:r>
      <w:r w:rsidRPr="006C169F">
        <w:t>410, the custodian is required to give a notice to the recipient or publish information on a website setting out certain details about the payment: see section</w:t>
      </w:r>
      <w:r w:rsidR="006C169F">
        <w:t> </w:t>
      </w:r>
      <w:r w:rsidRPr="006C169F">
        <w:t>12</w:t>
      </w:r>
      <w:r w:rsidR="006C169F">
        <w:noBreakHyphen/>
      </w:r>
      <w:r w:rsidRPr="006C169F">
        <w:t>395.</w:t>
      </w:r>
    </w:p>
    <w:p w:rsidR="00450921" w:rsidRPr="006C169F" w:rsidRDefault="00450921" w:rsidP="00607870">
      <w:pPr>
        <w:pStyle w:val="subsection"/>
        <w:keepNext/>
      </w:pPr>
      <w:r w:rsidRPr="006C169F">
        <w:tab/>
        <w:t>(2)</w:t>
      </w:r>
      <w:r w:rsidRPr="006C169F">
        <w:tab/>
        <w:t xml:space="preserve">The amount the </w:t>
      </w:r>
      <w:r w:rsidR="006C169F" w:rsidRPr="006C169F">
        <w:rPr>
          <w:position w:val="6"/>
          <w:sz w:val="16"/>
        </w:rPr>
        <w:t>*</w:t>
      </w:r>
      <w:r w:rsidRPr="006C169F">
        <w:t>custodian must withhold is:</w:t>
      </w:r>
    </w:p>
    <w:p w:rsidR="00450921" w:rsidRPr="006C169F" w:rsidRDefault="006632BD" w:rsidP="00137D9F">
      <w:pPr>
        <w:pStyle w:val="Formula"/>
      </w:pPr>
      <w:r w:rsidRPr="006C169F">
        <w:rPr>
          <w:noProof/>
        </w:rPr>
        <w:drawing>
          <wp:inline distT="0" distB="0" distL="0" distR="0" wp14:anchorId="3864500D" wp14:editId="7B5FCBED">
            <wp:extent cx="2743200" cy="280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280035"/>
                    </a:xfrm>
                    <a:prstGeom prst="rect">
                      <a:avLst/>
                    </a:prstGeom>
                    <a:noFill/>
                    <a:ln>
                      <a:noFill/>
                    </a:ln>
                  </pic:spPr>
                </pic:pic>
              </a:graphicData>
            </a:graphic>
          </wp:inline>
        </w:drawing>
      </w:r>
    </w:p>
    <w:p w:rsidR="00450921" w:rsidRPr="006C169F" w:rsidRDefault="00450921" w:rsidP="00450921">
      <w:pPr>
        <w:pStyle w:val="subsection"/>
      </w:pPr>
      <w:r w:rsidRPr="006C169F">
        <w:tab/>
        <w:t>(3)</w:t>
      </w:r>
      <w:r w:rsidRPr="006C169F">
        <w:tab/>
        <w:t>The rate is:</w:t>
      </w:r>
    </w:p>
    <w:p w:rsidR="00450921" w:rsidRPr="006C169F" w:rsidRDefault="00450921" w:rsidP="00450921">
      <w:pPr>
        <w:pStyle w:val="paragraph"/>
      </w:pPr>
      <w:r w:rsidRPr="006C169F">
        <w:tab/>
        <w:t>(a)</w:t>
      </w:r>
      <w:r w:rsidRPr="006C169F">
        <w:tab/>
        <w:t xml:space="preserve">if the address or place for payment of the recipient is in an </w:t>
      </w:r>
      <w:r w:rsidR="006C169F" w:rsidRPr="006C169F">
        <w:rPr>
          <w:position w:val="6"/>
          <w:sz w:val="16"/>
        </w:rPr>
        <w:t>*</w:t>
      </w:r>
      <w:r w:rsidRPr="006C169F">
        <w:t>information exchange country:</w:t>
      </w:r>
    </w:p>
    <w:p w:rsidR="00450921" w:rsidRPr="006C169F" w:rsidRDefault="00450921" w:rsidP="00450921">
      <w:pPr>
        <w:pStyle w:val="paragraphsub"/>
      </w:pPr>
      <w:r w:rsidRPr="006C169F">
        <w:tab/>
        <w:t>(i)</w:t>
      </w:r>
      <w:r w:rsidRPr="006C169F">
        <w:tab/>
        <w:t xml:space="preserve">22.5% for </w:t>
      </w:r>
      <w:r w:rsidR="006C169F" w:rsidRPr="006C169F">
        <w:rPr>
          <w:position w:val="6"/>
          <w:sz w:val="16"/>
        </w:rPr>
        <w:t>*</w:t>
      </w:r>
      <w:r w:rsidR="00B02A33" w:rsidRPr="006C169F">
        <w:t xml:space="preserve">fund payments (except to the extent that they are, or are attributable to, fund payments from a </w:t>
      </w:r>
      <w:r w:rsidR="006C169F" w:rsidRPr="006C169F">
        <w:rPr>
          <w:position w:val="6"/>
          <w:sz w:val="16"/>
        </w:rPr>
        <w:t>*</w:t>
      </w:r>
      <w:r w:rsidR="00B02A33" w:rsidRPr="006C169F">
        <w:t>clean building managed investment trust)</w:t>
      </w:r>
      <w:r w:rsidRPr="006C169F">
        <w:t xml:space="preserve"> in relation to the </w:t>
      </w:r>
      <w:r w:rsidRPr="006C169F">
        <w:lastRenderedPageBreak/>
        <w:t>first income year starting on or after the first 1</w:t>
      </w:r>
      <w:r w:rsidR="006C169F">
        <w:t> </w:t>
      </w:r>
      <w:r w:rsidRPr="006C169F">
        <w:t xml:space="preserve">July after the day on which the </w:t>
      </w:r>
      <w:r w:rsidRPr="006C169F">
        <w:rPr>
          <w:i/>
        </w:rPr>
        <w:t>Tax Laws Amendment (Election Commitments No.</w:t>
      </w:r>
      <w:r w:rsidR="006C169F">
        <w:rPr>
          <w:i/>
        </w:rPr>
        <w:t> </w:t>
      </w:r>
      <w:r w:rsidRPr="006C169F">
        <w:rPr>
          <w:i/>
        </w:rPr>
        <w:t>1) Act 2008</w:t>
      </w:r>
      <w:r w:rsidRPr="006C169F">
        <w:t xml:space="preserve"> receives the Royal Assent; or</w:t>
      </w:r>
    </w:p>
    <w:p w:rsidR="00450921" w:rsidRPr="006C169F" w:rsidRDefault="00450921" w:rsidP="00450921">
      <w:pPr>
        <w:pStyle w:val="paragraphsub"/>
      </w:pPr>
      <w:r w:rsidRPr="006C169F">
        <w:tab/>
        <w:t>(ii)</w:t>
      </w:r>
      <w:r w:rsidRPr="006C169F">
        <w:tab/>
        <w:t xml:space="preserve">15% for </w:t>
      </w:r>
      <w:r w:rsidR="00AA6C39" w:rsidRPr="006C169F">
        <w:t>fund payments (except to the extent that they are, or are attributable to, fund payments from a clean building managed investment trust)</w:t>
      </w:r>
      <w:r w:rsidRPr="006C169F">
        <w:t xml:space="preserve"> in relation to the following income year; or</w:t>
      </w:r>
    </w:p>
    <w:p w:rsidR="00B55364" w:rsidRPr="006C169F" w:rsidRDefault="00B55364" w:rsidP="00B55364">
      <w:pPr>
        <w:pStyle w:val="paragraphsub"/>
      </w:pPr>
      <w:r w:rsidRPr="006C169F">
        <w:tab/>
        <w:t>(iii)</w:t>
      </w:r>
      <w:r w:rsidRPr="006C169F">
        <w:tab/>
        <w:t xml:space="preserve">7.5% for </w:t>
      </w:r>
      <w:r w:rsidR="00AA6C39" w:rsidRPr="006C169F">
        <w:t>fund payments (except to the extent that they are, or are attributable to, fund payments from a clean building managed investment trust)</w:t>
      </w:r>
      <w:r w:rsidRPr="006C169F">
        <w:t xml:space="preserve"> in relation to later income years starting before 1</w:t>
      </w:r>
      <w:r w:rsidR="006C169F">
        <w:t> </w:t>
      </w:r>
      <w:r w:rsidRPr="006C169F">
        <w:t>July 2012; or</w:t>
      </w:r>
    </w:p>
    <w:p w:rsidR="00B55364" w:rsidRPr="006C169F" w:rsidRDefault="00B55364" w:rsidP="00B55364">
      <w:pPr>
        <w:pStyle w:val="paragraphsub"/>
      </w:pPr>
      <w:r w:rsidRPr="006C169F">
        <w:tab/>
        <w:t>(iv)</w:t>
      </w:r>
      <w:r w:rsidRPr="006C169F">
        <w:tab/>
        <w:t xml:space="preserve">15% for </w:t>
      </w:r>
      <w:r w:rsidR="00AA6C39" w:rsidRPr="006C169F">
        <w:t>fund payments (except to the extent that they are, or are attributable to, fund payments from a clean building managed investment trust)</w:t>
      </w:r>
      <w:r w:rsidRPr="006C169F">
        <w:t xml:space="preserve"> in relation to later income years starting on or after 1</w:t>
      </w:r>
      <w:r w:rsidR="006C169F">
        <w:t> </w:t>
      </w:r>
      <w:r w:rsidRPr="006C169F">
        <w:t>July 2012; or</w:t>
      </w:r>
    </w:p>
    <w:p w:rsidR="00191C94" w:rsidRPr="006C169F" w:rsidRDefault="00191C94" w:rsidP="00191C94">
      <w:pPr>
        <w:pStyle w:val="paragraphsub"/>
      </w:pPr>
      <w:r w:rsidRPr="006C169F">
        <w:tab/>
        <w:t>(v)</w:t>
      </w:r>
      <w:r w:rsidRPr="006C169F">
        <w:tab/>
        <w:t>10% for fund payments to the extent that they are, or are attributable to, fund payments from a clean building managed investment trust in relation to the income years starting on or after 1</w:t>
      </w:r>
      <w:r w:rsidR="006C169F">
        <w:t> </w:t>
      </w:r>
      <w:r w:rsidRPr="006C169F">
        <w:t>July 2012; or</w:t>
      </w:r>
    </w:p>
    <w:p w:rsidR="00450921" w:rsidRPr="006C169F" w:rsidRDefault="00450921" w:rsidP="00450921">
      <w:pPr>
        <w:pStyle w:val="paragraph"/>
      </w:pPr>
      <w:r w:rsidRPr="006C169F">
        <w:tab/>
        <w:t>(b)</w:t>
      </w:r>
      <w:r w:rsidRPr="006C169F">
        <w:tab/>
        <w:t>otherwise—30%.</w:t>
      </w:r>
    </w:p>
    <w:p w:rsidR="00450921" w:rsidRPr="006C169F" w:rsidRDefault="00450921" w:rsidP="00450921">
      <w:pPr>
        <w:pStyle w:val="SubsectionHead"/>
      </w:pPr>
      <w:r w:rsidRPr="006C169F">
        <w:t>Withholding by other entities</w:t>
      </w:r>
    </w:p>
    <w:p w:rsidR="00450921" w:rsidRPr="006C169F" w:rsidRDefault="00450921" w:rsidP="00450921">
      <w:pPr>
        <w:pStyle w:val="subsection"/>
      </w:pPr>
      <w:r w:rsidRPr="006C169F">
        <w:tab/>
        <w:t>(4)</w:t>
      </w:r>
      <w:r w:rsidRPr="006C169F">
        <w:tab/>
        <w:t xml:space="preserve">An entity that is not a </w:t>
      </w:r>
      <w:r w:rsidR="006C169F" w:rsidRPr="006C169F">
        <w:rPr>
          <w:position w:val="6"/>
          <w:sz w:val="16"/>
        </w:rPr>
        <w:t>*</w:t>
      </w:r>
      <w:r w:rsidRPr="006C169F">
        <w:t xml:space="preserve">managed investment trust or a </w:t>
      </w:r>
      <w:r w:rsidR="006C169F" w:rsidRPr="006C169F">
        <w:rPr>
          <w:position w:val="6"/>
          <w:sz w:val="16"/>
        </w:rPr>
        <w:t>*</w:t>
      </w:r>
      <w:r w:rsidRPr="006C169F">
        <w:t>custodian must withhold an amount from a payment it receives if:</w:t>
      </w:r>
    </w:p>
    <w:p w:rsidR="00450921" w:rsidRPr="006C169F" w:rsidRDefault="00450921" w:rsidP="00450921">
      <w:pPr>
        <w:pStyle w:val="paragraph"/>
      </w:pPr>
      <w:r w:rsidRPr="006C169F">
        <w:tab/>
        <w:t>(a)</w:t>
      </w:r>
      <w:r w:rsidRPr="006C169F">
        <w:tab/>
        <w:t xml:space="preserve">the payment or part of it (the </w:t>
      </w:r>
      <w:r w:rsidRPr="006C169F">
        <w:rPr>
          <w:b/>
          <w:i/>
        </w:rPr>
        <w:t>covered part</w:t>
      </w:r>
      <w:r w:rsidRPr="006C169F">
        <w:t>) was covered by a notice or information under section</w:t>
      </w:r>
      <w:r w:rsidR="006C169F">
        <w:t> </w:t>
      </w:r>
      <w:r w:rsidRPr="006C169F">
        <w:t>12</w:t>
      </w:r>
      <w:r w:rsidR="006C169F">
        <w:noBreakHyphen/>
      </w:r>
      <w:r w:rsidRPr="006C169F">
        <w:t>395; and</w:t>
      </w:r>
    </w:p>
    <w:p w:rsidR="00450921" w:rsidRPr="006C169F" w:rsidRDefault="00450921" w:rsidP="00607870">
      <w:pPr>
        <w:pStyle w:val="paragraph"/>
        <w:keepNext/>
      </w:pPr>
      <w:r w:rsidRPr="006C169F">
        <w:tab/>
        <w:t>(b)</w:t>
      </w:r>
      <w:r w:rsidRPr="006C169F">
        <w:tab/>
        <w:t xml:space="preserve">a foreign resident (the </w:t>
      </w:r>
      <w:r w:rsidRPr="006C169F">
        <w:rPr>
          <w:b/>
          <w:i/>
        </w:rPr>
        <w:t>recipient</w:t>
      </w:r>
      <w:r w:rsidRPr="006C169F">
        <w:t>) is or becomes entitled:</w:t>
      </w:r>
    </w:p>
    <w:p w:rsidR="00450921" w:rsidRPr="006C169F" w:rsidRDefault="00450921" w:rsidP="00450921">
      <w:pPr>
        <w:pStyle w:val="paragraphsub"/>
      </w:pPr>
      <w:r w:rsidRPr="006C169F">
        <w:tab/>
        <w:t>(i)</w:t>
      </w:r>
      <w:r w:rsidRPr="006C169F">
        <w:tab/>
        <w:t>to receive from the entity; or</w:t>
      </w:r>
    </w:p>
    <w:p w:rsidR="00450921" w:rsidRPr="006C169F" w:rsidRDefault="00450921" w:rsidP="00450921">
      <w:pPr>
        <w:pStyle w:val="paragraphsub"/>
      </w:pPr>
      <w:r w:rsidRPr="006C169F">
        <w:tab/>
        <w:t>(ii)</w:t>
      </w:r>
      <w:r w:rsidRPr="006C169F">
        <w:tab/>
        <w:t>to have the entity credit to the recipient, or otherwise deal with on the recipient’s behalf or as the recipient directs;</w:t>
      </w:r>
    </w:p>
    <w:p w:rsidR="00450921" w:rsidRPr="006C169F" w:rsidRDefault="00450921" w:rsidP="00450921">
      <w:pPr>
        <w:pStyle w:val="paragraph"/>
      </w:pPr>
      <w:r w:rsidRPr="006C169F">
        <w:tab/>
      </w:r>
      <w:r w:rsidRPr="006C169F">
        <w:tab/>
        <w:t xml:space="preserve">an amount (the </w:t>
      </w:r>
      <w:r w:rsidRPr="006C169F">
        <w:rPr>
          <w:b/>
          <w:i/>
        </w:rPr>
        <w:t>attributable amount</w:t>
      </w:r>
      <w:r w:rsidRPr="006C169F">
        <w:t>) reasonably attributable to the covered part.</w:t>
      </w:r>
    </w:p>
    <w:p w:rsidR="00450921" w:rsidRPr="006C169F" w:rsidRDefault="00450921" w:rsidP="00450921">
      <w:pPr>
        <w:pStyle w:val="notetext"/>
      </w:pPr>
      <w:r w:rsidRPr="006C169F">
        <w:lastRenderedPageBreak/>
        <w:t>Note:</w:t>
      </w:r>
      <w:r w:rsidRPr="006C169F">
        <w:tab/>
        <w:t xml:space="preserve">If the recipient </w:t>
      </w:r>
      <w:r w:rsidR="00822C7D">
        <w:t xml:space="preserve">is </w:t>
      </w:r>
      <w:r w:rsidRPr="006C169F">
        <w:t>not a foreign resident, the entity is required to give a notice to the recipient or publish information on a website setting out certain details about the payment: see section</w:t>
      </w:r>
      <w:r w:rsidR="006C169F">
        <w:t> </w:t>
      </w:r>
      <w:r w:rsidRPr="006C169F">
        <w:t>12</w:t>
      </w:r>
      <w:r w:rsidR="006C169F">
        <w:noBreakHyphen/>
      </w:r>
      <w:r w:rsidRPr="006C169F">
        <w:t>395.</w:t>
      </w:r>
    </w:p>
    <w:p w:rsidR="00450921" w:rsidRPr="006C169F" w:rsidRDefault="00450921" w:rsidP="00450921">
      <w:pPr>
        <w:pStyle w:val="subsection"/>
      </w:pPr>
      <w:r w:rsidRPr="006C169F">
        <w:tab/>
        <w:t>(5)</w:t>
      </w:r>
      <w:r w:rsidRPr="006C169F">
        <w:tab/>
        <w:t>The amount the entity must withhold is:</w:t>
      </w:r>
    </w:p>
    <w:p w:rsidR="00450921" w:rsidRPr="006C169F" w:rsidRDefault="006632BD" w:rsidP="00137D9F">
      <w:pPr>
        <w:pStyle w:val="Formula"/>
      </w:pPr>
      <w:r w:rsidRPr="006C169F">
        <w:rPr>
          <w:noProof/>
        </w:rPr>
        <w:drawing>
          <wp:inline distT="0" distB="0" distL="0" distR="0" wp14:anchorId="251F2EB2" wp14:editId="384F3636">
            <wp:extent cx="3111500" cy="280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1500" cy="280035"/>
                    </a:xfrm>
                    <a:prstGeom prst="rect">
                      <a:avLst/>
                    </a:prstGeom>
                    <a:noFill/>
                    <a:ln>
                      <a:noFill/>
                    </a:ln>
                  </pic:spPr>
                </pic:pic>
              </a:graphicData>
            </a:graphic>
          </wp:inline>
        </w:drawing>
      </w:r>
    </w:p>
    <w:p w:rsidR="00450921" w:rsidRPr="006C169F" w:rsidRDefault="00450921" w:rsidP="00B01E3A">
      <w:pPr>
        <w:pStyle w:val="subsection"/>
        <w:keepNext/>
      </w:pPr>
      <w:r w:rsidRPr="006C169F">
        <w:tab/>
        <w:t>(6)</w:t>
      </w:r>
      <w:r w:rsidRPr="006C169F">
        <w:tab/>
        <w:t>The rate is:</w:t>
      </w:r>
    </w:p>
    <w:p w:rsidR="00450921" w:rsidRPr="006C169F" w:rsidRDefault="00450921" w:rsidP="00450921">
      <w:pPr>
        <w:pStyle w:val="paragraph"/>
      </w:pPr>
      <w:r w:rsidRPr="006C169F">
        <w:tab/>
        <w:t>(a)</w:t>
      </w:r>
      <w:r w:rsidRPr="006C169F">
        <w:tab/>
        <w:t xml:space="preserve">if the recipient is a resident of an </w:t>
      </w:r>
      <w:r w:rsidR="006C169F" w:rsidRPr="006C169F">
        <w:rPr>
          <w:position w:val="6"/>
          <w:sz w:val="16"/>
        </w:rPr>
        <w:t>*</w:t>
      </w:r>
      <w:r w:rsidRPr="006C169F">
        <w:t>information exchange country:</w:t>
      </w:r>
    </w:p>
    <w:p w:rsidR="00450921" w:rsidRPr="006C169F" w:rsidRDefault="00450921" w:rsidP="00450921">
      <w:pPr>
        <w:pStyle w:val="paragraphsub"/>
      </w:pPr>
      <w:r w:rsidRPr="006C169F">
        <w:tab/>
        <w:t>(i)</w:t>
      </w:r>
      <w:r w:rsidRPr="006C169F">
        <w:tab/>
        <w:t xml:space="preserve">22.5% for </w:t>
      </w:r>
      <w:r w:rsidR="006C169F" w:rsidRPr="006C169F">
        <w:rPr>
          <w:position w:val="6"/>
          <w:sz w:val="16"/>
        </w:rPr>
        <w:t>*</w:t>
      </w:r>
      <w:r w:rsidR="00DE7234" w:rsidRPr="006C169F">
        <w:t>fund payments (except to the extent that they are, or are attributable to, fund payments from a clean building managed investment trust)</w:t>
      </w:r>
      <w:r w:rsidRPr="006C169F">
        <w:t xml:space="preserve"> in relation to the first income year starting on or after the first 1</w:t>
      </w:r>
      <w:r w:rsidR="006C169F">
        <w:t> </w:t>
      </w:r>
      <w:r w:rsidRPr="006C169F">
        <w:t xml:space="preserve">July after the day on which the </w:t>
      </w:r>
      <w:r w:rsidRPr="006C169F">
        <w:rPr>
          <w:i/>
        </w:rPr>
        <w:t>Tax Laws Amendment (Election Commitments No.</w:t>
      </w:r>
      <w:r w:rsidR="006C169F">
        <w:rPr>
          <w:i/>
        </w:rPr>
        <w:t> </w:t>
      </w:r>
      <w:r w:rsidRPr="006C169F">
        <w:rPr>
          <w:i/>
        </w:rPr>
        <w:t>1) Act 2008</w:t>
      </w:r>
      <w:r w:rsidRPr="006C169F">
        <w:t xml:space="preserve"> receives the Royal Assent; or</w:t>
      </w:r>
    </w:p>
    <w:p w:rsidR="00450921" w:rsidRPr="006C169F" w:rsidRDefault="00450921" w:rsidP="00450921">
      <w:pPr>
        <w:pStyle w:val="paragraphsub"/>
      </w:pPr>
      <w:r w:rsidRPr="006C169F">
        <w:tab/>
        <w:t>(ii)</w:t>
      </w:r>
      <w:r w:rsidRPr="006C169F">
        <w:tab/>
        <w:t xml:space="preserve">15% for </w:t>
      </w:r>
      <w:r w:rsidR="004B1B2F" w:rsidRPr="006C169F">
        <w:t>fund payments (except to the extent that they are, or are attributable to, fund payments from a clean building managed investment trust)</w:t>
      </w:r>
      <w:r w:rsidRPr="006C169F">
        <w:t xml:space="preserve"> in relation to the following income year; or</w:t>
      </w:r>
    </w:p>
    <w:p w:rsidR="00382091" w:rsidRPr="006C169F" w:rsidRDefault="00382091" w:rsidP="00382091">
      <w:pPr>
        <w:pStyle w:val="paragraphsub"/>
      </w:pPr>
      <w:r w:rsidRPr="006C169F">
        <w:tab/>
        <w:t>(iii)</w:t>
      </w:r>
      <w:r w:rsidRPr="006C169F">
        <w:tab/>
        <w:t xml:space="preserve">7.5% for </w:t>
      </w:r>
      <w:r w:rsidR="004B1B2F" w:rsidRPr="006C169F">
        <w:t>fund payments (except to the extent that they are, or are attributable to, fund payments from a clean building managed investment trust)</w:t>
      </w:r>
      <w:r w:rsidRPr="006C169F">
        <w:t xml:space="preserve"> in relation to later income years starting before 1</w:t>
      </w:r>
      <w:r w:rsidR="006C169F">
        <w:t> </w:t>
      </w:r>
      <w:r w:rsidRPr="006C169F">
        <w:t>July 2012; or</w:t>
      </w:r>
    </w:p>
    <w:p w:rsidR="00382091" w:rsidRPr="006C169F" w:rsidRDefault="00382091" w:rsidP="00382091">
      <w:pPr>
        <w:pStyle w:val="paragraphsub"/>
      </w:pPr>
      <w:r w:rsidRPr="006C169F">
        <w:tab/>
        <w:t>(iv)</w:t>
      </w:r>
      <w:r w:rsidRPr="006C169F">
        <w:tab/>
        <w:t xml:space="preserve">15% for </w:t>
      </w:r>
      <w:r w:rsidR="004B1B2F" w:rsidRPr="006C169F">
        <w:t>fund payments (except to the extent that they are, or are attributable to, fund payments from a clean building managed investment trust)</w:t>
      </w:r>
      <w:r w:rsidRPr="006C169F">
        <w:t xml:space="preserve"> in relation to later income years starting on or after 1</w:t>
      </w:r>
      <w:r w:rsidR="006C169F">
        <w:t> </w:t>
      </w:r>
      <w:r w:rsidRPr="006C169F">
        <w:t>July 2012; or</w:t>
      </w:r>
    </w:p>
    <w:p w:rsidR="0053087D" w:rsidRPr="006C169F" w:rsidRDefault="0053087D" w:rsidP="0053087D">
      <w:pPr>
        <w:pStyle w:val="paragraphsub"/>
      </w:pPr>
      <w:r w:rsidRPr="006C169F">
        <w:tab/>
        <w:t>(v)</w:t>
      </w:r>
      <w:r w:rsidRPr="006C169F">
        <w:tab/>
        <w:t>10% for fund payments to the extent that they are, or are attributable to, fund payments from a clean building managed investment trust in relation to the income years starting on or after 1</w:t>
      </w:r>
      <w:r w:rsidR="006C169F">
        <w:t> </w:t>
      </w:r>
      <w:r w:rsidRPr="006C169F">
        <w:t>July 2012; or</w:t>
      </w:r>
    </w:p>
    <w:p w:rsidR="00450921" w:rsidRPr="006C169F" w:rsidRDefault="00450921" w:rsidP="00450921">
      <w:pPr>
        <w:pStyle w:val="paragraph"/>
      </w:pPr>
      <w:r w:rsidRPr="006C169F">
        <w:tab/>
        <w:t>(b)</w:t>
      </w:r>
      <w:r w:rsidRPr="006C169F">
        <w:tab/>
        <w:t>otherwise—30%.</w:t>
      </w:r>
    </w:p>
    <w:p w:rsidR="00450921" w:rsidRPr="006C169F" w:rsidRDefault="00450921" w:rsidP="00450921">
      <w:pPr>
        <w:pStyle w:val="subsection"/>
      </w:pPr>
      <w:r w:rsidRPr="006C169F">
        <w:tab/>
        <w:t>(7)</w:t>
      </w:r>
      <w:r w:rsidRPr="006C169F">
        <w:tab/>
        <w:t xml:space="preserve">An entity is a resident of an </w:t>
      </w:r>
      <w:r w:rsidR="006C169F" w:rsidRPr="006C169F">
        <w:rPr>
          <w:position w:val="6"/>
          <w:sz w:val="16"/>
        </w:rPr>
        <w:t>*</w:t>
      </w:r>
      <w:r w:rsidRPr="006C169F">
        <w:t>information exchange country if:</w:t>
      </w:r>
    </w:p>
    <w:p w:rsidR="00450921" w:rsidRPr="006C169F" w:rsidRDefault="00450921" w:rsidP="00450921">
      <w:pPr>
        <w:pStyle w:val="paragraph"/>
      </w:pPr>
      <w:r w:rsidRPr="006C169F">
        <w:lastRenderedPageBreak/>
        <w:tab/>
        <w:t>(a)</w:t>
      </w:r>
      <w:r w:rsidRPr="006C169F">
        <w:tab/>
        <w:t>the entity is a resident of that country for the purposes of the taxation laws of that country; or</w:t>
      </w:r>
    </w:p>
    <w:p w:rsidR="00450921" w:rsidRPr="006C169F" w:rsidRDefault="00450921" w:rsidP="00450921">
      <w:pPr>
        <w:pStyle w:val="paragraph"/>
      </w:pPr>
      <w:r w:rsidRPr="006C169F">
        <w:tab/>
        <w:t>(b)</w:t>
      </w:r>
      <w:r w:rsidRPr="006C169F">
        <w:tab/>
        <w:t>if there are no taxation laws of that country applicable to the entity or the entity’s residency status cannot be determined under those laws:</w:t>
      </w:r>
    </w:p>
    <w:p w:rsidR="00450921" w:rsidRPr="006C169F" w:rsidRDefault="00450921" w:rsidP="00450921">
      <w:pPr>
        <w:pStyle w:val="paragraphsub"/>
      </w:pPr>
      <w:r w:rsidRPr="006C169F">
        <w:tab/>
        <w:t>(i)</w:t>
      </w:r>
      <w:r w:rsidRPr="006C169F">
        <w:tab/>
        <w:t>for an individual—the individual is ordinarily resident in that country; or</w:t>
      </w:r>
    </w:p>
    <w:p w:rsidR="00450921" w:rsidRPr="006C169F" w:rsidRDefault="00450921" w:rsidP="00450921">
      <w:pPr>
        <w:pStyle w:val="paragraphsub"/>
      </w:pPr>
      <w:r w:rsidRPr="006C169F">
        <w:tab/>
        <w:t>(ii)</w:t>
      </w:r>
      <w:r w:rsidRPr="006C169F">
        <w:tab/>
        <w:t>for another entity—the entity is incorporated or formed in that country and is carrying on a business in that country.</w:t>
      </w:r>
    </w:p>
    <w:p w:rsidR="00450921" w:rsidRPr="006C169F" w:rsidRDefault="00450921" w:rsidP="00450921">
      <w:pPr>
        <w:pStyle w:val="subsection"/>
      </w:pPr>
      <w:r w:rsidRPr="006C169F">
        <w:tab/>
        <w:t>(8)</w:t>
      </w:r>
      <w:r w:rsidRPr="006C169F">
        <w:tab/>
        <w:t xml:space="preserve">An amount required to be withheld under </w:t>
      </w:r>
      <w:r w:rsidR="006C169F">
        <w:t>subsection (</w:t>
      </w:r>
      <w:r w:rsidRPr="006C169F">
        <w:t>4) must be withheld:</w:t>
      </w:r>
    </w:p>
    <w:p w:rsidR="00450921" w:rsidRPr="006C169F" w:rsidRDefault="00450921" w:rsidP="00450921">
      <w:pPr>
        <w:pStyle w:val="paragraph"/>
      </w:pPr>
      <w:r w:rsidRPr="006C169F">
        <w:tab/>
        <w:t>(a)</w:t>
      </w:r>
      <w:r w:rsidRPr="006C169F">
        <w:tab/>
        <w:t>if the recipient is so entitled when the entity receives the payment—immediately after receipt; or</w:t>
      </w:r>
    </w:p>
    <w:p w:rsidR="00450921" w:rsidRPr="006C169F" w:rsidRDefault="00450921" w:rsidP="00450921">
      <w:pPr>
        <w:pStyle w:val="paragraph"/>
      </w:pPr>
      <w:r w:rsidRPr="006C169F">
        <w:tab/>
        <w:t>(b)</w:t>
      </w:r>
      <w:r w:rsidRPr="006C169F">
        <w:tab/>
        <w:t>if the recipient becomes so entitled at a later time—immediately after the later time.</w:t>
      </w:r>
    </w:p>
    <w:p w:rsidR="00450921" w:rsidRPr="006C169F" w:rsidRDefault="00450921" w:rsidP="00450921">
      <w:pPr>
        <w:pStyle w:val="SubsectionHead"/>
      </w:pPr>
      <w:r w:rsidRPr="006C169F">
        <w:t xml:space="preserve">Meaning of </w:t>
      </w:r>
      <w:r w:rsidRPr="006C169F">
        <w:rPr>
          <w:b/>
        </w:rPr>
        <w:t>custodian</w:t>
      </w:r>
    </w:p>
    <w:p w:rsidR="00450921" w:rsidRPr="006C169F" w:rsidRDefault="00450921" w:rsidP="00450921">
      <w:pPr>
        <w:pStyle w:val="subsection"/>
      </w:pPr>
      <w:r w:rsidRPr="006C169F">
        <w:tab/>
        <w:t>(9)</w:t>
      </w:r>
      <w:r w:rsidRPr="006C169F">
        <w:tab/>
        <w:t xml:space="preserve">An entity is a </w:t>
      </w:r>
      <w:r w:rsidRPr="006C169F">
        <w:rPr>
          <w:b/>
          <w:i/>
        </w:rPr>
        <w:t>custodian</w:t>
      </w:r>
      <w:r w:rsidRPr="006C169F">
        <w:t xml:space="preserve"> if the entity is </w:t>
      </w:r>
      <w:r w:rsidR="006C169F" w:rsidRPr="006C169F">
        <w:rPr>
          <w:position w:val="6"/>
          <w:sz w:val="16"/>
        </w:rPr>
        <w:t>*</w:t>
      </w:r>
      <w:r w:rsidRPr="006C169F">
        <w:t xml:space="preserve">carrying on a </w:t>
      </w:r>
      <w:r w:rsidR="006C169F" w:rsidRPr="006C169F">
        <w:rPr>
          <w:position w:val="6"/>
          <w:sz w:val="16"/>
        </w:rPr>
        <w:t>*</w:t>
      </w:r>
      <w:r w:rsidRPr="006C169F">
        <w:t>business that consists predominantly of providing a custodial or depository service (as defined by section</w:t>
      </w:r>
      <w:r w:rsidR="006C169F">
        <w:t> </w:t>
      </w:r>
      <w:r w:rsidRPr="006C169F">
        <w:t xml:space="preserve">766E of the </w:t>
      </w:r>
      <w:r w:rsidRPr="006C169F">
        <w:rPr>
          <w:i/>
        </w:rPr>
        <w:t>Corporations Act 2001</w:t>
      </w:r>
      <w:r w:rsidRPr="006C169F">
        <w:t xml:space="preserve">) pursuant to an </w:t>
      </w:r>
      <w:r w:rsidR="006C169F" w:rsidRPr="006C169F">
        <w:rPr>
          <w:position w:val="6"/>
          <w:sz w:val="16"/>
        </w:rPr>
        <w:t>*</w:t>
      </w:r>
      <w:r w:rsidRPr="006C169F">
        <w:t>Australian financial services licence.</w:t>
      </w:r>
    </w:p>
    <w:p w:rsidR="00450921" w:rsidRPr="006C169F" w:rsidRDefault="00450921" w:rsidP="00450921">
      <w:pPr>
        <w:pStyle w:val="SubsectionHead"/>
      </w:pPr>
      <w:r w:rsidRPr="006C169F">
        <w:t>Exceptions</w:t>
      </w:r>
    </w:p>
    <w:p w:rsidR="00450921" w:rsidRPr="006C169F" w:rsidRDefault="00450921" w:rsidP="00450921">
      <w:pPr>
        <w:pStyle w:val="subsection"/>
      </w:pPr>
      <w:r w:rsidRPr="006C169F">
        <w:tab/>
        <w:t>(10)</w:t>
      </w:r>
      <w:r w:rsidRPr="006C169F">
        <w:tab/>
        <w:t>This section does not apply:</w:t>
      </w:r>
    </w:p>
    <w:p w:rsidR="00450921" w:rsidRPr="006C169F" w:rsidRDefault="00450921" w:rsidP="00450921">
      <w:pPr>
        <w:pStyle w:val="paragraph"/>
      </w:pPr>
      <w:r w:rsidRPr="006C169F">
        <w:tab/>
        <w:t>(a)</w:t>
      </w:r>
      <w:r w:rsidRPr="006C169F">
        <w:tab/>
        <w:t>to a company unless the company would, apart from section</w:t>
      </w:r>
      <w:r w:rsidR="006C169F">
        <w:t> </w:t>
      </w:r>
      <w:r w:rsidRPr="006C169F">
        <w:t>12</w:t>
      </w:r>
      <w:r w:rsidR="006C169F">
        <w:noBreakHyphen/>
      </w:r>
      <w:r w:rsidRPr="006C169F">
        <w:t xml:space="preserve">420, be acting in the capacity as </w:t>
      </w:r>
      <w:r w:rsidR="006C169F" w:rsidRPr="006C169F">
        <w:rPr>
          <w:position w:val="6"/>
          <w:sz w:val="16"/>
        </w:rPr>
        <w:t>*</w:t>
      </w:r>
      <w:r w:rsidRPr="006C169F">
        <w:t>agent for the recipient; or</w:t>
      </w:r>
    </w:p>
    <w:p w:rsidR="00450921" w:rsidRPr="006C169F" w:rsidRDefault="00450921" w:rsidP="00450921">
      <w:pPr>
        <w:pStyle w:val="paragraph"/>
      </w:pPr>
      <w:r w:rsidRPr="006C169F">
        <w:tab/>
        <w:t>(b)</w:t>
      </w:r>
      <w:r w:rsidRPr="006C169F">
        <w:tab/>
        <w:t xml:space="preserve">to an amount paid or received by an entity to the extent that no </w:t>
      </w:r>
      <w:r w:rsidR="006C169F" w:rsidRPr="006C169F">
        <w:rPr>
          <w:position w:val="6"/>
          <w:sz w:val="16"/>
        </w:rPr>
        <w:t>*</w:t>
      </w:r>
      <w:r w:rsidRPr="006C169F">
        <w:t>managed investment trust withholding tax is payable in respect of the amount or an amount reasonably attributable to the amount.</w:t>
      </w:r>
    </w:p>
    <w:p w:rsidR="00450921" w:rsidRPr="006C169F" w:rsidRDefault="00450921" w:rsidP="005C23A8">
      <w:pPr>
        <w:pStyle w:val="ActHead5"/>
      </w:pPr>
      <w:bookmarkStart w:id="94" w:name="_Toc447708493"/>
      <w:r w:rsidRPr="006C169F">
        <w:rPr>
          <w:rStyle w:val="CharSectno"/>
        </w:rPr>
        <w:lastRenderedPageBreak/>
        <w:t>12</w:t>
      </w:r>
      <w:r w:rsidR="006C169F" w:rsidRPr="006C169F">
        <w:rPr>
          <w:rStyle w:val="CharSectno"/>
        </w:rPr>
        <w:noBreakHyphen/>
      </w:r>
      <w:r w:rsidRPr="006C169F">
        <w:rPr>
          <w:rStyle w:val="CharSectno"/>
        </w:rPr>
        <w:t>395</w:t>
      </w:r>
      <w:r w:rsidRPr="006C169F">
        <w:t xml:space="preserve">  Requirement to give notice or make information available</w:t>
      </w:r>
      <w:bookmarkEnd w:id="94"/>
    </w:p>
    <w:p w:rsidR="00450921" w:rsidRPr="006C169F" w:rsidRDefault="00450921" w:rsidP="005C23A8">
      <w:pPr>
        <w:pStyle w:val="SubsectionHead"/>
      </w:pPr>
      <w:r w:rsidRPr="006C169F">
        <w:t>Managed investment trusts and custodians</w:t>
      </w:r>
    </w:p>
    <w:p w:rsidR="00450921" w:rsidRPr="006C169F" w:rsidRDefault="00450921" w:rsidP="005C23A8">
      <w:pPr>
        <w:pStyle w:val="subsection"/>
        <w:keepNext/>
        <w:keepLines/>
      </w:pPr>
      <w:r w:rsidRPr="006C169F">
        <w:tab/>
        <w:t>(1)</w:t>
      </w:r>
      <w:r w:rsidRPr="006C169F">
        <w:tab/>
        <w:t xml:space="preserve">An entity that is a </w:t>
      </w:r>
      <w:r w:rsidR="006C169F" w:rsidRPr="006C169F">
        <w:rPr>
          <w:position w:val="6"/>
          <w:sz w:val="16"/>
        </w:rPr>
        <w:t>*</w:t>
      </w:r>
      <w:r w:rsidRPr="006C169F">
        <w:t xml:space="preserve">managed investment trust or a </w:t>
      </w:r>
      <w:r w:rsidR="006C169F" w:rsidRPr="006C169F">
        <w:rPr>
          <w:position w:val="6"/>
          <w:sz w:val="16"/>
        </w:rPr>
        <w:t>*</w:t>
      </w:r>
      <w:r w:rsidRPr="006C169F">
        <w:t xml:space="preserve">custodian must comply with </w:t>
      </w:r>
      <w:r w:rsidR="006C169F">
        <w:t>subsection (</w:t>
      </w:r>
      <w:r w:rsidRPr="006C169F">
        <w:t>2) if:</w:t>
      </w:r>
    </w:p>
    <w:p w:rsidR="00450921" w:rsidRPr="006C169F" w:rsidRDefault="00450921" w:rsidP="005C23A8">
      <w:pPr>
        <w:pStyle w:val="paragraph"/>
        <w:keepNext/>
        <w:keepLines/>
      </w:pPr>
      <w:r w:rsidRPr="006C169F">
        <w:tab/>
        <w:t>(a)</w:t>
      </w:r>
      <w:r w:rsidRPr="006C169F">
        <w:tab/>
        <w:t xml:space="preserve">the entity makes a payment to another entity (the </w:t>
      </w:r>
      <w:r w:rsidRPr="006C169F">
        <w:rPr>
          <w:b/>
          <w:i/>
        </w:rPr>
        <w:t>recipient</w:t>
      </w:r>
      <w:r w:rsidRPr="006C169F">
        <w:t>) from which an amount would have been required to be withheld under section</w:t>
      </w:r>
      <w:r w:rsidR="006C169F">
        <w:t> </w:t>
      </w:r>
      <w:r w:rsidRPr="006C169F">
        <w:t>12</w:t>
      </w:r>
      <w:r w:rsidR="006C169F">
        <w:noBreakHyphen/>
      </w:r>
      <w:r w:rsidRPr="006C169F">
        <w:t>385 or subsection</w:t>
      </w:r>
      <w:r w:rsidR="006C169F">
        <w:t> </w:t>
      </w:r>
      <w:r w:rsidRPr="006C169F">
        <w:t>12</w:t>
      </w:r>
      <w:r w:rsidR="006C169F">
        <w:noBreakHyphen/>
      </w:r>
      <w:r w:rsidRPr="006C169F">
        <w:t>390(1) if the payment had been made to an entity covered by section</w:t>
      </w:r>
      <w:r w:rsidR="006C169F">
        <w:t> </w:t>
      </w:r>
      <w:r w:rsidRPr="006C169F">
        <w:t>12</w:t>
      </w:r>
      <w:r w:rsidR="006C169F">
        <w:noBreakHyphen/>
      </w:r>
      <w:r w:rsidRPr="006C169F">
        <w:t>410; and</w:t>
      </w:r>
    </w:p>
    <w:p w:rsidR="00450921" w:rsidRPr="006C169F" w:rsidRDefault="00450921" w:rsidP="005C23A8">
      <w:pPr>
        <w:pStyle w:val="paragraph"/>
        <w:keepNext/>
        <w:keepLines/>
      </w:pPr>
      <w:r w:rsidRPr="006C169F">
        <w:tab/>
        <w:t>(b)</w:t>
      </w:r>
      <w:r w:rsidRPr="006C169F">
        <w:tab/>
        <w:t>an amount is not required to be withheld from the payment because the recipient is not an entity covered by section</w:t>
      </w:r>
      <w:r w:rsidR="006C169F">
        <w:t> </w:t>
      </w:r>
      <w:r w:rsidRPr="006C169F">
        <w:t>12</w:t>
      </w:r>
      <w:r w:rsidR="006C169F">
        <w:noBreakHyphen/>
      </w:r>
      <w:r w:rsidRPr="006C169F">
        <w:t>410.</w:t>
      </w:r>
    </w:p>
    <w:p w:rsidR="00450921" w:rsidRPr="006C169F" w:rsidRDefault="00450921" w:rsidP="00450921">
      <w:pPr>
        <w:pStyle w:val="notetext"/>
      </w:pPr>
      <w:r w:rsidRPr="006C169F">
        <w:t>Note:</w:t>
      </w:r>
      <w:r w:rsidRPr="006C169F">
        <w:tab/>
        <w:t>An entity may be covered by section</w:t>
      </w:r>
      <w:r w:rsidR="006C169F">
        <w:t> </w:t>
      </w:r>
      <w:r w:rsidRPr="006C169F">
        <w:t>12</w:t>
      </w:r>
      <w:r w:rsidR="006C169F">
        <w:noBreakHyphen/>
      </w:r>
      <w:r w:rsidRPr="006C169F">
        <w:t>410 if the entity has an address outside Australia or payment is authorised to be made to a place outside Australia.</w:t>
      </w:r>
    </w:p>
    <w:p w:rsidR="00450921" w:rsidRPr="006C169F" w:rsidRDefault="00450921" w:rsidP="00450921">
      <w:pPr>
        <w:pStyle w:val="subsection"/>
      </w:pPr>
      <w:r w:rsidRPr="006C169F">
        <w:tab/>
        <w:t>(2)</w:t>
      </w:r>
      <w:r w:rsidRPr="006C169F">
        <w:tab/>
        <w:t>The entity must:</w:t>
      </w:r>
    </w:p>
    <w:p w:rsidR="00450921" w:rsidRPr="006C169F" w:rsidRDefault="00450921" w:rsidP="00450921">
      <w:pPr>
        <w:pStyle w:val="paragraph"/>
      </w:pPr>
      <w:r w:rsidRPr="006C169F">
        <w:tab/>
        <w:t>(a)</w:t>
      </w:r>
      <w:r w:rsidRPr="006C169F">
        <w:tab/>
        <w:t xml:space="preserve">give to the recipient a written notice containing the details specified in </w:t>
      </w:r>
      <w:r w:rsidR="006C169F">
        <w:t>subsection (</w:t>
      </w:r>
      <w:r w:rsidRPr="006C169F">
        <w:t>3); or</w:t>
      </w:r>
    </w:p>
    <w:p w:rsidR="00450921" w:rsidRPr="006C169F" w:rsidRDefault="00450921" w:rsidP="00450921">
      <w:pPr>
        <w:pStyle w:val="paragraph"/>
      </w:pPr>
      <w:r w:rsidRPr="006C169F">
        <w:tab/>
        <w:t>(b)</w:t>
      </w:r>
      <w:r w:rsidRPr="006C169F">
        <w:tab/>
        <w:t>make those details available on a website in a way that the details are readily accessible to the recipient for not less than 5 continuous years.</w:t>
      </w:r>
    </w:p>
    <w:p w:rsidR="00450921" w:rsidRPr="006C169F" w:rsidRDefault="00450921" w:rsidP="00450921">
      <w:pPr>
        <w:pStyle w:val="subsection"/>
      </w:pPr>
      <w:r w:rsidRPr="006C169F">
        <w:tab/>
        <w:t>(3)</w:t>
      </w:r>
      <w:r w:rsidRPr="006C169F">
        <w:tab/>
        <w:t>The notice must be given, or the details must be made available on a website, before or at the time when the payment is made and:</w:t>
      </w:r>
    </w:p>
    <w:p w:rsidR="00450921" w:rsidRPr="006C169F" w:rsidRDefault="00450921" w:rsidP="00450921">
      <w:pPr>
        <w:pStyle w:val="paragraph"/>
      </w:pPr>
      <w:r w:rsidRPr="006C169F">
        <w:tab/>
        <w:t>(a)</w:t>
      </w:r>
      <w:r w:rsidRPr="006C169F">
        <w:tab/>
        <w:t>must specify the part of the payment from which an amount would have been so required to have been withheld; and</w:t>
      </w:r>
    </w:p>
    <w:p w:rsidR="000A6609" w:rsidRPr="006C169F" w:rsidRDefault="000A6609" w:rsidP="000A6609">
      <w:pPr>
        <w:pStyle w:val="paragraph"/>
      </w:pPr>
      <w:r w:rsidRPr="006C169F">
        <w:tab/>
        <w:t>(aa)</w:t>
      </w:r>
      <w:r w:rsidRPr="006C169F">
        <w:tab/>
        <w:t xml:space="preserve">must specify the extent (if any) to which the payment is, or is attributable to, a </w:t>
      </w:r>
      <w:r w:rsidR="006C169F" w:rsidRPr="006C169F">
        <w:rPr>
          <w:position w:val="6"/>
          <w:sz w:val="16"/>
        </w:rPr>
        <w:t>*</w:t>
      </w:r>
      <w:r w:rsidRPr="006C169F">
        <w:t xml:space="preserve">fund payment from a </w:t>
      </w:r>
      <w:r w:rsidR="006C169F" w:rsidRPr="006C169F">
        <w:rPr>
          <w:position w:val="6"/>
          <w:sz w:val="16"/>
        </w:rPr>
        <w:t>*</w:t>
      </w:r>
      <w:r w:rsidRPr="006C169F">
        <w:t>clean building managed investment trust; and</w:t>
      </w:r>
    </w:p>
    <w:p w:rsidR="00450921" w:rsidRPr="006C169F" w:rsidRDefault="00450921" w:rsidP="00450921">
      <w:pPr>
        <w:pStyle w:val="paragraph"/>
      </w:pPr>
      <w:r w:rsidRPr="006C169F">
        <w:tab/>
        <w:t>(b)</w:t>
      </w:r>
      <w:r w:rsidRPr="006C169F">
        <w:tab/>
        <w:t xml:space="preserve">must specify the income year of the </w:t>
      </w:r>
      <w:r w:rsidR="006C169F" w:rsidRPr="006C169F">
        <w:rPr>
          <w:position w:val="6"/>
          <w:sz w:val="16"/>
        </w:rPr>
        <w:t>*</w:t>
      </w:r>
      <w:r w:rsidRPr="006C169F">
        <w:t>managed investment trust to which that part relates.</w:t>
      </w:r>
    </w:p>
    <w:p w:rsidR="00450921" w:rsidRPr="006C169F" w:rsidRDefault="00450921" w:rsidP="00450921">
      <w:pPr>
        <w:pStyle w:val="notetext"/>
      </w:pPr>
      <w:r w:rsidRPr="006C169F">
        <w:t>Note:</w:t>
      </w:r>
      <w:r w:rsidRPr="006C169F">
        <w:tab/>
        <w:t>Failure to give the notice or make the details available as required by this section incurs an administrative penalty: see section</w:t>
      </w:r>
      <w:r w:rsidR="006C169F">
        <w:t> </w:t>
      </w:r>
      <w:r w:rsidRPr="006C169F">
        <w:t>12</w:t>
      </w:r>
      <w:r w:rsidR="006C169F">
        <w:noBreakHyphen/>
      </w:r>
      <w:r w:rsidRPr="006C169F">
        <w:t>415.</w:t>
      </w:r>
    </w:p>
    <w:p w:rsidR="00450921" w:rsidRPr="006C169F" w:rsidRDefault="00450921" w:rsidP="00450921">
      <w:pPr>
        <w:pStyle w:val="SubsectionHead"/>
      </w:pPr>
      <w:r w:rsidRPr="006C169F">
        <w:lastRenderedPageBreak/>
        <w:t>Other entities</w:t>
      </w:r>
    </w:p>
    <w:p w:rsidR="00450921" w:rsidRPr="006C169F" w:rsidRDefault="00450921" w:rsidP="00450921">
      <w:pPr>
        <w:pStyle w:val="subsection"/>
      </w:pPr>
      <w:r w:rsidRPr="006C169F">
        <w:tab/>
        <w:t>(4)</w:t>
      </w:r>
      <w:r w:rsidRPr="006C169F">
        <w:tab/>
        <w:t xml:space="preserve">An entity that is not a </w:t>
      </w:r>
      <w:r w:rsidR="006C169F" w:rsidRPr="006C169F">
        <w:rPr>
          <w:position w:val="6"/>
          <w:sz w:val="16"/>
        </w:rPr>
        <w:t>*</w:t>
      </w:r>
      <w:r w:rsidRPr="006C169F">
        <w:t xml:space="preserve">managed investment trust or a </w:t>
      </w:r>
      <w:r w:rsidR="006C169F" w:rsidRPr="006C169F">
        <w:rPr>
          <w:position w:val="6"/>
          <w:sz w:val="16"/>
        </w:rPr>
        <w:t>*</w:t>
      </w:r>
      <w:r w:rsidRPr="006C169F">
        <w:t xml:space="preserve">custodian must comply with </w:t>
      </w:r>
      <w:r w:rsidR="006C169F">
        <w:t>subsection (</w:t>
      </w:r>
      <w:r w:rsidRPr="006C169F">
        <w:t>5) if:</w:t>
      </w:r>
    </w:p>
    <w:p w:rsidR="00450921" w:rsidRPr="006C169F" w:rsidRDefault="00450921" w:rsidP="00450921">
      <w:pPr>
        <w:pStyle w:val="paragraph"/>
      </w:pPr>
      <w:r w:rsidRPr="006C169F">
        <w:tab/>
        <w:t>(a)</w:t>
      </w:r>
      <w:r w:rsidRPr="006C169F">
        <w:tab/>
        <w:t>the entity receives a payment; and</w:t>
      </w:r>
    </w:p>
    <w:p w:rsidR="00450921" w:rsidRPr="006C169F" w:rsidRDefault="00450921" w:rsidP="00450921">
      <w:pPr>
        <w:pStyle w:val="paragraph"/>
      </w:pPr>
      <w:r w:rsidRPr="006C169F">
        <w:tab/>
        <w:t>(b)</w:t>
      </w:r>
      <w:r w:rsidRPr="006C169F">
        <w:tab/>
        <w:t xml:space="preserve">another entity (also the </w:t>
      </w:r>
      <w:r w:rsidRPr="006C169F">
        <w:rPr>
          <w:b/>
          <w:i/>
        </w:rPr>
        <w:t>recipient</w:t>
      </w:r>
      <w:r w:rsidRPr="006C169F">
        <w:t>) is or becomes entitled:</w:t>
      </w:r>
    </w:p>
    <w:p w:rsidR="00450921" w:rsidRPr="006C169F" w:rsidRDefault="00450921" w:rsidP="00450921">
      <w:pPr>
        <w:pStyle w:val="paragraphsub"/>
      </w:pPr>
      <w:r w:rsidRPr="006C169F">
        <w:tab/>
        <w:t>(i)</w:t>
      </w:r>
      <w:r w:rsidRPr="006C169F">
        <w:tab/>
        <w:t>to receive from the entity; or</w:t>
      </w:r>
    </w:p>
    <w:p w:rsidR="00450921" w:rsidRPr="006C169F" w:rsidRDefault="00450921" w:rsidP="00450921">
      <w:pPr>
        <w:pStyle w:val="paragraphsub"/>
      </w:pPr>
      <w:r w:rsidRPr="006C169F">
        <w:tab/>
        <w:t>(ii)</w:t>
      </w:r>
      <w:r w:rsidRPr="006C169F">
        <w:tab/>
        <w:t>to have the entity credit to the recipient, or otherwise deal with on the recipient’s behalf or as the recipient directs;</w:t>
      </w:r>
    </w:p>
    <w:p w:rsidR="00450921" w:rsidRPr="006C169F" w:rsidRDefault="00450921" w:rsidP="00450921">
      <w:pPr>
        <w:pStyle w:val="paragraph"/>
      </w:pPr>
      <w:r w:rsidRPr="006C169F">
        <w:tab/>
      </w:r>
      <w:r w:rsidRPr="006C169F">
        <w:tab/>
        <w:t>an amount attributable to the payment; and</w:t>
      </w:r>
    </w:p>
    <w:p w:rsidR="00450921" w:rsidRPr="006C169F" w:rsidRDefault="00450921" w:rsidP="00450921">
      <w:pPr>
        <w:pStyle w:val="paragraph"/>
      </w:pPr>
      <w:r w:rsidRPr="006C169F">
        <w:tab/>
        <w:t>(c)</w:t>
      </w:r>
      <w:r w:rsidRPr="006C169F">
        <w:tab/>
        <w:t>the entity would have been required to withhold an amount from the payment under subsection</w:t>
      </w:r>
      <w:r w:rsidR="006C169F">
        <w:t> </w:t>
      </w:r>
      <w:r w:rsidRPr="006C169F">
        <w:t>12</w:t>
      </w:r>
      <w:r w:rsidR="006C169F">
        <w:noBreakHyphen/>
      </w:r>
      <w:r w:rsidRPr="006C169F">
        <w:t>390(4) if the recipient had been a foreign resident; and</w:t>
      </w:r>
    </w:p>
    <w:p w:rsidR="00450921" w:rsidRPr="006C169F" w:rsidRDefault="00450921" w:rsidP="00450921">
      <w:pPr>
        <w:pStyle w:val="paragraph"/>
      </w:pPr>
      <w:r w:rsidRPr="006C169F">
        <w:tab/>
        <w:t>(d)</w:t>
      </w:r>
      <w:r w:rsidRPr="006C169F">
        <w:tab/>
        <w:t>an amount is not required to be withheld from the payment because the recipient is not a foreign resident.</w:t>
      </w:r>
    </w:p>
    <w:p w:rsidR="00450921" w:rsidRPr="006C169F" w:rsidRDefault="00450921" w:rsidP="00450921">
      <w:pPr>
        <w:pStyle w:val="subsection"/>
      </w:pPr>
      <w:r w:rsidRPr="006C169F">
        <w:tab/>
        <w:t>(5)</w:t>
      </w:r>
      <w:r w:rsidRPr="006C169F">
        <w:tab/>
        <w:t>The entity must:</w:t>
      </w:r>
    </w:p>
    <w:p w:rsidR="00450921" w:rsidRPr="006C169F" w:rsidRDefault="00450921" w:rsidP="00450921">
      <w:pPr>
        <w:pStyle w:val="paragraph"/>
      </w:pPr>
      <w:r w:rsidRPr="006C169F">
        <w:tab/>
        <w:t>(a)</w:t>
      </w:r>
      <w:r w:rsidRPr="006C169F">
        <w:tab/>
        <w:t xml:space="preserve">give to the recipient a written notice containing the details specified in </w:t>
      </w:r>
      <w:r w:rsidR="006C169F">
        <w:t>subsection (</w:t>
      </w:r>
      <w:r w:rsidRPr="006C169F">
        <w:t>6); or</w:t>
      </w:r>
    </w:p>
    <w:p w:rsidR="00450921" w:rsidRPr="006C169F" w:rsidRDefault="00450921" w:rsidP="00450921">
      <w:pPr>
        <w:pStyle w:val="paragraph"/>
      </w:pPr>
      <w:r w:rsidRPr="006C169F">
        <w:tab/>
        <w:t>(b)</w:t>
      </w:r>
      <w:r w:rsidRPr="006C169F">
        <w:tab/>
        <w:t>make those details available on a website in a way that the details are readily accessible to the recipient for not less than 5 continuous years.</w:t>
      </w:r>
    </w:p>
    <w:p w:rsidR="00450921" w:rsidRPr="006C169F" w:rsidRDefault="00450921" w:rsidP="00450921">
      <w:pPr>
        <w:pStyle w:val="subsection"/>
      </w:pPr>
      <w:r w:rsidRPr="006C169F">
        <w:tab/>
        <w:t>(6)</w:t>
      </w:r>
      <w:r w:rsidRPr="006C169F">
        <w:tab/>
        <w:t>The notice must be given, or the details must be made available on a website, before or at the time when the amount is paid or credited to the recipient, or is dealt with on the recipient’s behalf or as the recipient directs, and:</w:t>
      </w:r>
    </w:p>
    <w:p w:rsidR="00450921" w:rsidRPr="006C169F" w:rsidRDefault="00450921" w:rsidP="00450921">
      <w:pPr>
        <w:pStyle w:val="paragraph"/>
      </w:pPr>
      <w:r w:rsidRPr="006C169F">
        <w:tab/>
        <w:t>(a)</w:t>
      </w:r>
      <w:r w:rsidRPr="006C169F">
        <w:tab/>
        <w:t xml:space="preserve">must specify the part of the payment referred to in </w:t>
      </w:r>
      <w:r w:rsidR="006C169F">
        <w:t>paragraph (</w:t>
      </w:r>
      <w:r w:rsidRPr="006C169F">
        <w:t>4)(a) from which an amount would have been so required to have been withheld; and</w:t>
      </w:r>
    </w:p>
    <w:p w:rsidR="004F2D72" w:rsidRPr="006C169F" w:rsidRDefault="004F2D72" w:rsidP="004F2D72">
      <w:pPr>
        <w:pStyle w:val="paragraph"/>
      </w:pPr>
      <w:r w:rsidRPr="006C169F">
        <w:tab/>
        <w:t>(aa)</w:t>
      </w:r>
      <w:r w:rsidRPr="006C169F">
        <w:tab/>
        <w:t xml:space="preserve">must specify the extent (if any) to which the payment is, or is attributable to, a </w:t>
      </w:r>
      <w:r w:rsidR="006C169F" w:rsidRPr="006C169F">
        <w:rPr>
          <w:position w:val="6"/>
          <w:sz w:val="16"/>
        </w:rPr>
        <w:t>*</w:t>
      </w:r>
      <w:r w:rsidRPr="006C169F">
        <w:t xml:space="preserve">fund payment from a </w:t>
      </w:r>
      <w:r w:rsidR="006C169F" w:rsidRPr="006C169F">
        <w:rPr>
          <w:position w:val="6"/>
          <w:sz w:val="16"/>
        </w:rPr>
        <w:t>*</w:t>
      </w:r>
      <w:r w:rsidRPr="006C169F">
        <w:t>clean building managed investment trust; and</w:t>
      </w:r>
    </w:p>
    <w:p w:rsidR="00450921" w:rsidRPr="006C169F" w:rsidRDefault="00450921" w:rsidP="00450921">
      <w:pPr>
        <w:pStyle w:val="paragraph"/>
      </w:pPr>
      <w:r w:rsidRPr="006C169F">
        <w:tab/>
        <w:t>(b)</w:t>
      </w:r>
      <w:r w:rsidRPr="006C169F">
        <w:tab/>
        <w:t xml:space="preserve">must specify the income year of the </w:t>
      </w:r>
      <w:r w:rsidR="006C169F" w:rsidRPr="006C169F">
        <w:rPr>
          <w:position w:val="6"/>
          <w:sz w:val="16"/>
        </w:rPr>
        <w:t>*</w:t>
      </w:r>
      <w:r w:rsidRPr="006C169F">
        <w:t>managed investment trust to which that part relates.</w:t>
      </w:r>
    </w:p>
    <w:p w:rsidR="00450921" w:rsidRPr="006C169F" w:rsidRDefault="00450921" w:rsidP="00450921">
      <w:pPr>
        <w:pStyle w:val="notetext"/>
      </w:pPr>
      <w:r w:rsidRPr="006C169F">
        <w:lastRenderedPageBreak/>
        <w:t>Note:</w:t>
      </w:r>
      <w:r w:rsidRPr="006C169F">
        <w:tab/>
        <w:t>Failure to give the notice or make the details available as required by this section incurs an administrative penalty: see section</w:t>
      </w:r>
      <w:r w:rsidR="006C169F">
        <w:t> </w:t>
      </w:r>
      <w:r w:rsidRPr="006C169F">
        <w:t>12</w:t>
      </w:r>
      <w:r w:rsidR="006C169F">
        <w:noBreakHyphen/>
      </w:r>
      <w:r w:rsidRPr="006C169F">
        <w:t>415.</w:t>
      </w:r>
    </w:p>
    <w:p w:rsidR="00B715CA" w:rsidRPr="006C169F" w:rsidRDefault="00B715CA" w:rsidP="00607870">
      <w:pPr>
        <w:pStyle w:val="ActHead5"/>
      </w:pPr>
      <w:bookmarkStart w:id="95" w:name="_Toc447708494"/>
      <w:r w:rsidRPr="006C169F">
        <w:rPr>
          <w:rStyle w:val="CharSectno"/>
        </w:rPr>
        <w:t>12</w:t>
      </w:r>
      <w:r w:rsidR="006C169F" w:rsidRPr="006C169F">
        <w:rPr>
          <w:rStyle w:val="CharSectno"/>
        </w:rPr>
        <w:noBreakHyphen/>
      </w:r>
      <w:r w:rsidRPr="006C169F">
        <w:rPr>
          <w:rStyle w:val="CharSectno"/>
        </w:rPr>
        <w:t>400</w:t>
      </w:r>
      <w:r w:rsidRPr="006C169F">
        <w:t xml:space="preserve">  Meaning of </w:t>
      </w:r>
      <w:r w:rsidRPr="006C169F">
        <w:rPr>
          <w:i/>
        </w:rPr>
        <w:t>managed investment trust</w:t>
      </w:r>
      <w:bookmarkEnd w:id="95"/>
    </w:p>
    <w:p w:rsidR="00B715CA" w:rsidRPr="006C169F" w:rsidRDefault="00B715CA" w:rsidP="00607870">
      <w:pPr>
        <w:pStyle w:val="subsection"/>
        <w:keepNext/>
        <w:keepLines/>
      </w:pPr>
      <w:r w:rsidRPr="006C169F">
        <w:tab/>
        <w:t>(1)</w:t>
      </w:r>
      <w:r w:rsidRPr="006C169F">
        <w:tab/>
        <w:t xml:space="preserve">A trust is a </w:t>
      </w:r>
      <w:r w:rsidRPr="006C169F">
        <w:rPr>
          <w:b/>
          <w:i/>
        </w:rPr>
        <w:t>managed investment trust</w:t>
      </w:r>
      <w:r w:rsidRPr="006C169F">
        <w:t xml:space="preserve"> in relation to an income year if:</w:t>
      </w:r>
    </w:p>
    <w:p w:rsidR="00B715CA" w:rsidRPr="006C169F" w:rsidRDefault="00B715CA" w:rsidP="00607870">
      <w:pPr>
        <w:pStyle w:val="paragraph"/>
        <w:keepNext/>
        <w:keepLines/>
      </w:pPr>
      <w:r w:rsidRPr="006C169F">
        <w:tab/>
        <w:t>(a)</w:t>
      </w:r>
      <w:r w:rsidRPr="006C169F">
        <w:tab/>
        <w:t xml:space="preserve">at the time the trustee of the trust makes the first </w:t>
      </w:r>
      <w:r w:rsidR="006C169F" w:rsidRPr="006C169F">
        <w:rPr>
          <w:position w:val="6"/>
          <w:sz w:val="16"/>
        </w:rPr>
        <w:t>*</w:t>
      </w:r>
      <w:r w:rsidRPr="006C169F">
        <w:t>fund payment in relation to the income year, or at an earlier time in the income year:</w:t>
      </w:r>
    </w:p>
    <w:p w:rsidR="00B715CA" w:rsidRPr="006C169F" w:rsidRDefault="00B715CA" w:rsidP="00626B1B">
      <w:pPr>
        <w:pStyle w:val="paragraphsub"/>
        <w:keepLines/>
      </w:pPr>
      <w:r w:rsidRPr="006C169F">
        <w:tab/>
        <w:t>(i)</w:t>
      </w:r>
      <w:r w:rsidRPr="006C169F">
        <w:tab/>
        <w:t>the trustee of the trust was an Australian resident; or</w:t>
      </w:r>
    </w:p>
    <w:p w:rsidR="00B715CA" w:rsidRPr="006C169F" w:rsidRDefault="00B715CA" w:rsidP="00626B1B">
      <w:pPr>
        <w:pStyle w:val="paragraphsub"/>
        <w:keepLines/>
      </w:pPr>
      <w:r w:rsidRPr="006C169F">
        <w:tab/>
        <w:t>(ii)</w:t>
      </w:r>
      <w:r w:rsidRPr="006C169F">
        <w:tab/>
        <w:t>the central management and control of the trust was in Australia; and</w:t>
      </w:r>
    </w:p>
    <w:p w:rsidR="00B715CA" w:rsidRPr="006C169F" w:rsidRDefault="00B715CA" w:rsidP="00626B1B">
      <w:pPr>
        <w:pStyle w:val="paragraph"/>
        <w:keepLines/>
      </w:pPr>
      <w:r w:rsidRPr="006C169F">
        <w:tab/>
        <w:t>(b)</w:t>
      </w:r>
      <w:r w:rsidRPr="006C169F">
        <w:tab/>
        <w:t xml:space="preserve">the trust is not a trust covered by </w:t>
      </w:r>
      <w:r w:rsidR="006C169F">
        <w:t>subsection (</w:t>
      </w:r>
      <w:r w:rsidRPr="006C169F">
        <w:t>2) (trading trust etc.) in relation to the income year; and</w:t>
      </w:r>
    </w:p>
    <w:p w:rsidR="00B715CA" w:rsidRPr="006C169F" w:rsidRDefault="00B715CA" w:rsidP="00626B1B">
      <w:pPr>
        <w:pStyle w:val="paragraph"/>
        <w:keepLines/>
      </w:pPr>
      <w:r w:rsidRPr="006C169F">
        <w:tab/>
        <w:t>(c)</w:t>
      </w:r>
      <w:r w:rsidRPr="006C169F">
        <w:tab/>
        <w:t>a substantial proportion of the investment management activities carried out in relation to the trust in respect of all of the following assets of the trust are carried out in Australia throughout the income year:</w:t>
      </w:r>
    </w:p>
    <w:p w:rsidR="00B715CA" w:rsidRPr="006C169F" w:rsidRDefault="00B715CA" w:rsidP="00B715CA">
      <w:pPr>
        <w:pStyle w:val="paragraphsub"/>
      </w:pPr>
      <w:r w:rsidRPr="006C169F">
        <w:tab/>
        <w:t>(i)</w:t>
      </w:r>
      <w:r w:rsidRPr="006C169F">
        <w:tab/>
        <w:t>assets that are situated in Australia at any time in the income year;</w:t>
      </w:r>
    </w:p>
    <w:p w:rsidR="00B715CA" w:rsidRPr="006C169F" w:rsidRDefault="00B715CA" w:rsidP="00B715CA">
      <w:pPr>
        <w:pStyle w:val="paragraphsub"/>
      </w:pPr>
      <w:r w:rsidRPr="006C169F">
        <w:tab/>
        <w:t>(ii)</w:t>
      </w:r>
      <w:r w:rsidRPr="006C169F">
        <w:tab/>
        <w:t xml:space="preserve">assets that are </w:t>
      </w:r>
      <w:r w:rsidR="006C169F" w:rsidRPr="006C169F">
        <w:rPr>
          <w:position w:val="6"/>
          <w:sz w:val="16"/>
        </w:rPr>
        <w:t>*</w:t>
      </w:r>
      <w:r w:rsidRPr="006C169F">
        <w:t>taxable Australian property at any time in the income year;</w:t>
      </w:r>
    </w:p>
    <w:p w:rsidR="00B715CA" w:rsidRPr="006C169F" w:rsidRDefault="00B715CA" w:rsidP="00B715CA">
      <w:pPr>
        <w:pStyle w:val="paragraphsub"/>
      </w:pPr>
      <w:r w:rsidRPr="006C169F">
        <w:tab/>
        <w:t>(iii)</w:t>
      </w:r>
      <w:r w:rsidRPr="006C169F">
        <w:tab/>
        <w:t xml:space="preserve">assets that are </w:t>
      </w:r>
      <w:r w:rsidR="006C169F" w:rsidRPr="006C169F">
        <w:rPr>
          <w:position w:val="6"/>
          <w:sz w:val="16"/>
        </w:rPr>
        <w:t>*</w:t>
      </w:r>
      <w:r w:rsidRPr="006C169F">
        <w:t xml:space="preserve">shares, units or interests listed for quotation in the official list of an </w:t>
      </w:r>
      <w:r w:rsidR="006C169F" w:rsidRPr="006C169F">
        <w:rPr>
          <w:position w:val="6"/>
          <w:sz w:val="16"/>
        </w:rPr>
        <w:t>*</w:t>
      </w:r>
      <w:r w:rsidRPr="006C169F">
        <w:t>approved stock exchange in Australia at any time in the income year; and</w:t>
      </w:r>
    </w:p>
    <w:p w:rsidR="00B715CA" w:rsidRPr="006C169F" w:rsidRDefault="00B715CA" w:rsidP="00B715CA">
      <w:pPr>
        <w:pStyle w:val="paragraph"/>
      </w:pPr>
      <w:r w:rsidRPr="006C169F">
        <w:tab/>
        <w:t>(d)</w:t>
      </w:r>
      <w:r w:rsidRPr="006C169F">
        <w:tab/>
        <w:t>at the time the payment is made, the trust is a managed investment scheme (within the meaning of section</w:t>
      </w:r>
      <w:r w:rsidR="006C169F">
        <w:t> </w:t>
      </w:r>
      <w:r w:rsidRPr="006C169F">
        <w:t xml:space="preserve">9 of the </w:t>
      </w:r>
      <w:r w:rsidRPr="006C169F">
        <w:rPr>
          <w:i/>
        </w:rPr>
        <w:t>Corporations Act 2001</w:t>
      </w:r>
      <w:r w:rsidRPr="006C169F">
        <w:t>); and</w:t>
      </w:r>
    </w:p>
    <w:p w:rsidR="00B715CA" w:rsidRPr="006C169F" w:rsidRDefault="00B715CA" w:rsidP="00B715CA">
      <w:pPr>
        <w:pStyle w:val="paragraph"/>
      </w:pPr>
      <w:r w:rsidRPr="006C169F">
        <w:tab/>
        <w:t>(e)</w:t>
      </w:r>
      <w:r w:rsidRPr="006C169F">
        <w:tab/>
        <w:t>at the time the payment is made:</w:t>
      </w:r>
    </w:p>
    <w:p w:rsidR="00B715CA" w:rsidRPr="006C169F" w:rsidRDefault="00B715CA" w:rsidP="00B715CA">
      <w:pPr>
        <w:pStyle w:val="paragraphsub"/>
      </w:pPr>
      <w:r w:rsidRPr="006C169F">
        <w:tab/>
        <w:t>(i)</w:t>
      </w:r>
      <w:r w:rsidRPr="006C169F">
        <w:tab/>
        <w:t>the trust is covered by section</w:t>
      </w:r>
      <w:r w:rsidR="006C169F">
        <w:t> </w:t>
      </w:r>
      <w:r w:rsidRPr="006C169F">
        <w:t>12</w:t>
      </w:r>
      <w:r w:rsidR="006C169F">
        <w:noBreakHyphen/>
      </w:r>
      <w:r w:rsidRPr="006C169F">
        <w:t>401 (trusts with wholesale membership); or</w:t>
      </w:r>
    </w:p>
    <w:p w:rsidR="00B715CA" w:rsidRPr="006C169F" w:rsidRDefault="00B715CA" w:rsidP="00B715CA">
      <w:pPr>
        <w:pStyle w:val="paragraphsub"/>
      </w:pPr>
      <w:r w:rsidRPr="006C169F">
        <w:tab/>
        <w:t>(ii)</w:t>
      </w:r>
      <w:r w:rsidRPr="006C169F">
        <w:tab/>
        <w:t xml:space="preserve">if the trust is </w:t>
      </w:r>
      <w:r w:rsidRPr="006C169F">
        <w:rPr>
          <w:i/>
        </w:rPr>
        <w:t xml:space="preserve">not </w:t>
      </w:r>
      <w:r w:rsidRPr="006C169F">
        <w:t>covered by section</w:t>
      </w:r>
      <w:r w:rsidR="006C169F">
        <w:t> </w:t>
      </w:r>
      <w:r w:rsidRPr="006C169F">
        <w:t>12</w:t>
      </w:r>
      <w:r w:rsidR="006C169F">
        <w:noBreakHyphen/>
      </w:r>
      <w:r w:rsidRPr="006C169F">
        <w:t>401—the trust is registered under section</w:t>
      </w:r>
      <w:r w:rsidR="006C169F">
        <w:t> </w:t>
      </w:r>
      <w:r w:rsidRPr="006C169F">
        <w:t xml:space="preserve">601EB of the </w:t>
      </w:r>
      <w:r w:rsidRPr="006C169F">
        <w:rPr>
          <w:i/>
        </w:rPr>
        <w:t>Corporations Act 2001</w:t>
      </w:r>
      <w:r w:rsidRPr="006C169F">
        <w:t>; and</w:t>
      </w:r>
    </w:p>
    <w:p w:rsidR="00B715CA" w:rsidRPr="006C169F" w:rsidRDefault="00B715CA" w:rsidP="00B715CA">
      <w:pPr>
        <w:pStyle w:val="paragraph"/>
      </w:pPr>
      <w:r w:rsidRPr="006C169F">
        <w:lastRenderedPageBreak/>
        <w:tab/>
        <w:t>(f)</w:t>
      </w:r>
      <w:r w:rsidRPr="006C169F">
        <w:tab/>
        <w:t>the trust satisfies, in relation to the income year:</w:t>
      </w:r>
    </w:p>
    <w:p w:rsidR="00B715CA" w:rsidRPr="006C169F" w:rsidRDefault="00B715CA" w:rsidP="00B715CA">
      <w:pPr>
        <w:pStyle w:val="paragraphsub"/>
      </w:pPr>
      <w:r w:rsidRPr="006C169F">
        <w:tab/>
        <w:t>(i)</w:t>
      </w:r>
      <w:r w:rsidRPr="006C169F">
        <w:tab/>
        <w:t>if, at the time the payment is made, the trust is registered under section</w:t>
      </w:r>
      <w:r w:rsidR="006C169F">
        <w:t> </w:t>
      </w:r>
      <w:r w:rsidRPr="006C169F">
        <w:t xml:space="preserve">601EB of the </w:t>
      </w:r>
      <w:r w:rsidRPr="006C169F">
        <w:rPr>
          <w:i/>
        </w:rPr>
        <w:t xml:space="preserve">Corporations Act 2001 </w:t>
      </w:r>
      <w:r w:rsidRPr="006C169F">
        <w:t>and is covered by section</w:t>
      </w:r>
      <w:r w:rsidR="006C169F">
        <w:t> </w:t>
      </w:r>
      <w:r w:rsidRPr="006C169F">
        <w:t>12</w:t>
      </w:r>
      <w:r w:rsidR="006C169F">
        <w:noBreakHyphen/>
      </w:r>
      <w:r w:rsidRPr="006C169F">
        <w:t>401—either or both of the widely</w:t>
      </w:r>
      <w:r w:rsidR="006C169F">
        <w:noBreakHyphen/>
      </w:r>
      <w:r w:rsidRPr="006C169F">
        <w:t>held requirements in subsections</w:t>
      </w:r>
      <w:r w:rsidR="006C169F">
        <w:t> </w:t>
      </w:r>
      <w:r w:rsidRPr="006C169F">
        <w:t>12</w:t>
      </w:r>
      <w:r w:rsidR="006C169F">
        <w:noBreakHyphen/>
      </w:r>
      <w:r w:rsidRPr="006C169F">
        <w:t>402(1) and 12</w:t>
      </w:r>
      <w:r w:rsidR="006C169F">
        <w:noBreakHyphen/>
      </w:r>
      <w:r w:rsidRPr="006C169F">
        <w:t>402A(1); or</w:t>
      </w:r>
    </w:p>
    <w:p w:rsidR="00B715CA" w:rsidRPr="006C169F" w:rsidRDefault="00B715CA" w:rsidP="00B715CA">
      <w:pPr>
        <w:pStyle w:val="paragraphsub"/>
      </w:pPr>
      <w:r w:rsidRPr="006C169F">
        <w:tab/>
        <w:t>(ii)</w:t>
      </w:r>
      <w:r w:rsidRPr="006C169F">
        <w:tab/>
        <w:t xml:space="preserve">if, at the time the payment is made, the trust is so registered and is </w:t>
      </w:r>
      <w:r w:rsidRPr="006C169F">
        <w:rPr>
          <w:i/>
        </w:rPr>
        <w:t xml:space="preserve">not </w:t>
      </w:r>
      <w:r w:rsidRPr="006C169F">
        <w:t>covered by section</w:t>
      </w:r>
      <w:r w:rsidR="006C169F">
        <w:t> </w:t>
      </w:r>
      <w:r w:rsidRPr="006C169F">
        <w:t>12</w:t>
      </w:r>
      <w:r w:rsidR="006C169F">
        <w:noBreakHyphen/>
      </w:r>
      <w:r w:rsidRPr="006C169F">
        <w:t>401—either or both of the widely</w:t>
      </w:r>
      <w:r w:rsidR="006C169F">
        <w:noBreakHyphen/>
      </w:r>
      <w:r w:rsidRPr="006C169F">
        <w:t>held requirements in subsections</w:t>
      </w:r>
      <w:r w:rsidR="006C169F">
        <w:t> </w:t>
      </w:r>
      <w:r w:rsidRPr="006C169F">
        <w:t>12</w:t>
      </w:r>
      <w:r w:rsidR="006C169F">
        <w:noBreakHyphen/>
      </w:r>
      <w:r w:rsidRPr="006C169F">
        <w:t>402(1A) and 12</w:t>
      </w:r>
      <w:r w:rsidR="006C169F">
        <w:noBreakHyphen/>
      </w:r>
      <w:r w:rsidRPr="006C169F">
        <w:t>402A(1); or</w:t>
      </w:r>
    </w:p>
    <w:p w:rsidR="00B715CA" w:rsidRPr="006C169F" w:rsidRDefault="00B715CA" w:rsidP="00B715CA">
      <w:pPr>
        <w:pStyle w:val="paragraphsub"/>
      </w:pPr>
      <w:r w:rsidRPr="006C169F">
        <w:tab/>
        <w:t>(iii)</w:t>
      </w:r>
      <w:r w:rsidRPr="006C169F">
        <w:tab/>
        <w:t xml:space="preserve">if, at the time the payment is made, the trust is </w:t>
      </w:r>
      <w:r w:rsidRPr="006C169F">
        <w:rPr>
          <w:i/>
        </w:rPr>
        <w:t>not</w:t>
      </w:r>
      <w:r w:rsidRPr="006C169F">
        <w:t xml:space="preserve"> so registered</w:t>
      </w:r>
      <w:r w:rsidRPr="006C169F">
        <w:rPr>
          <w:i/>
        </w:rPr>
        <w:t xml:space="preserve"> </w:t>
      </w:r>
      <w:r w:rsidRPr="006C169F">
        <w:t>and is covered by section</w:t>
      </w:r>
      <w:r w:rsidR="006C169F">
        <w:t> </w:t>
      </w:r>
      <w:r w:rsidRPr="006C169F">
        <w:t>12</w:t>
      </w:r>
      <w:r w:rsidR="006C169F">
        <w:noBreakHyphen/>
      </w:r>
      <w:r w:rsidRPr="006C169F">
        <w:t>401—the widely</w:t>
      </w:r>
      <w:r w:rsidR="006C169F">
        <w:noBreakHyphen/>
      </w:r>
      <w:r w:rsidRPr="006C169F">
        <w:t>held requirements in subsection</w:t>
      </w:r>
      <w:r w:rsidR="006C169F">
        <w:t> </w:t>
      </w:r>
      <w:r w:rsidRPr="006C169F">
        <w:t>12</w:t>
      </w:r>
      <w:r w:rsidR="006C169F">
        <w:noBreakHyphen/>
      </w:r>
      <w:r w:rsidRPr="006C169F">
        <w:t>402(1); and</w:t>
      </w:r>
    </w:p>
    <w:p w:rsidR="00B715CA" w:rsidRPr="006C169F" w:rsidRDefault="00B715CA" w:rsidP="00B715CA">
      <w:pPr>
        <w:pStyle w:val="paragraph"/>
      </w:pPr>
      <w:r w:rsidRPr="006C169F">
        <w:tab/>
        <w:t>(g)</w:t>
      </w:r>
      <w:r w:rsidRPr="006C169F">
        <w:tab/>
        <w:t>the trust satisfies the closely</w:t>
      </w:r>
      <w:r w:rsidR="006C169F">
        <w:noBreakHyphen/>
      </w:r>
      <w:r w:rsidRPr="006C169F">
        <w:t>held restrictions in subsection</w:t>
      </w:r>
      <w:r w:rsidR="006C169F">
        <w:t> </w:t>
      </w:r>
      <w:r w:rsidRPr="006C169F">
        <w:t>12</w:t>
      </w:r>
      <w:r w:rsidR="006C169F">
        <w:noBreakHyphen/>
      </w:r>
      <w:r w:rsidRPr="006C169F">
        <w:t>402B(1) in relation to the income year; and</w:t>
      </w:r>
    </w:p>
    <w:p w:rsidR="00B715CA" w:rsidRPr="006C169F" w:rsidRDefault="00B715CA" w:rsidP="00B715CA">
      <w:pPr>
        <w:pStyle w:val="paragraph"/>
      </w:pPr>
      <w:r w:rsidRPr="006C169F">
        <w:tab/>
        <w:t>(h)</w:t>
      </w:r>
      <w:r w:rsidRPr="006C169F">
        <w:tab/>
        <w:t>if the trust is covered by section</w:t>
      </w:r>
      <w:r w:rsidR="006C169F">
        <w:t> </w:t>
      </w:r>
      <w:r w:rsidRPr="006C169F">
        <w:t>12</w:t>
      </w:r>
      <w:r w:rsidR="006C169F">
        <w:noBreakHyphen/>
      </w:r>
      <w:r w:rsidRPr="006C169F">
        <w:t>401 at the time the payment is made—it satisfies the licensing requirements in section</w:t>
      </w:r>
      <w:r w:rsidR="006C169F">
        <w:t> </w:t>
      </w:r>
      <w:r w:rsidRPr="006C169F">
        <w:t>12</w:t>
      </w:r>
      <w:r w:rsidR="006C169F">
        <w:noBreakHyphen/>
      </w:r>
      <w:r w:rsidRPr="006C169F">
        <w:t>403 in relation to the income year.</w:t>
      </w:r>
    </w:p>
    <w:p w:rsidR="00B715CA" w:rsidRPr="006C169F" w:rsidRDefault="00B715CA" w:rsidP="00B715CA">
      <w:pPr>
        <w:pStyle w:val="SubsectionHead"/>
      </w:pPr>
      <w:r w:rsidRPr="006C169F">
        <w:t>Trading unit trust or other trust carrying on trading business etc. cannot be managed investment trust</w:t>
      </w:r>
    </w:p>
    <w:p w:rsidR="00B715CA" w:rsidRPr="006C169F" w:rsidRDefault="00B715CA" w:rsidP="00B715CA">
      <w:pPr>
        <w:pStyle w:val="subsection"/>
      </w:pPr>
      <w:r w:rsidRPr="006C169F">
        <w:tab/>
        <w:t>(2)</w:t>
      </w:r>
      <w:r w:rsidRPr="006C169F">
        <w:tab/>
        <w:t>A trust is covered by this subsection in relation to an income year if:</w:t>
      </w:r>
    </w:p>
    <w:p w:rsidR="00B715CA" w:rsidRPr="006C169F" w:rsidRDefault="00B715CA" w:rsidP="00B715CA">
      <w:pPr>
        <w:pStyle w:val="paragraph"/>
      </w:pPr>
      <w:r w:rsidRPr="006C169F">
        <w:tab/>
        <w:t>(a)</w:t>
      </w:r>
      <w:r w:rsidRPr="006C169F">
        <w:tab/>
        <w:t>in the case of a unit trust—the trust is a trading trust for the purposes of Division</w:t>
      </w:r>
      <w:r w:rsidR="006C169F">
        <w:t> </w:t>
      </w:r>
      <w:r w:rsidRPr="006C169F">
        <w:t xml:space="preserve">6C in Part III of the </w:t>
      </w:r>
      <w:r w:rsidRPr="006C169F">
        <w:rPr>
          <w:i/>
          <w:noProof/>
        </w:rPr>
        <w:t>Income Tax Assessment Act 1936</w:t>
      </w:r>
      <w:r w:rsidRPr="006C169F">
        <w:rPr>
          <w:noProof/>
        </w:rPr>
        <w:t xml:space="preserve"> </w:t>
      </w:r>
      <w:r w:rsidRPr="006C169F">
        <w:t>in relation to the income year; or</w:t>
      </w:r>
    </w:p>
    <w:p w:rsidR="00B715CA" w:rsidRPr="006C169F" w:rsidRDefault="00B715CA" w:rsidP="00B715CA">
      <w:pPr>
        <w:pStyle w:val="paragraph"/>
      </w:pPr>
      <w:r w:rsidRPr="006C169F">
        <w:tab/>
        <w:t>(b)</w:t>
      </w:r>
      <w:r w:rsidRPr="006C169F">
        <w:tab/>
        <w:t>in any other case—the trust</w:t>
      </w:r>
      <w:r w:rsidRPr="006C169F">
        <w:rPr>
          <w:i/>
        </w:rPr>
        <w:t xml:space="preserve"> </w:t>
      </w:r>
      <w:r w:rsidRPr="006C169F">
        <w:t>at any time in the income year:</w:t>
      </w:r>
    </w:p>
    <w:p w:rsidR="00B715CA" w:rsidRPr="006C169F" w:rsidRDefault="00B715CA" w:rsidP="00B715CA">
      <w:pPr>
        <w:pStyle w:val="paragraphsub"/>
      </w:pPr>
      <w:r w:rsidRPr="006C169F">
        <w:tab/>
        <w:t>(i)</w:t>
      </w:r>
      <w:r w:rsidRPr="006C169F">
        <w:tab/>
        <w:t>carried on a trading business (within the meaning of that Division); or</w:t>
      </w:r>
    </w:p>
    <w:p w:rsidR="00B715CA" w:rsidRPr="006C169F" w:rsidRDefault="00B715CA" w:rsidP="00B715CA">
      <w:pPr>
        <w:pStyle w:val="paragraphsub"/>
      </w:pPr>
      <w:r w:rsidRPr="006C169F">
        <w:tab/>
        <w:t>(ii)</w:t>
      </w:r>
      <w:r w:rsidRPr="006C169F">
        <w:tab/>
        <w:t>controlled, or was able to control, directly or indirectly, the affairs or operations of another person in respect of the carrying on by that other person of a trading business (within the meaning of that Division).</w:t>
      </w:r>
    </w:p>
    <w:p w:rsidR="00B715CA" w:rsidRPr="006C169F" w:rsidRDefault="00B715CA" w:rsidP="00B715CA">
      <w:pPr>
        <w:pStyle w:val="SubsectionHead"/>
      </w:pPr>
      <w:r w:rsidRPr="006C169F">
        <w:lastRenderedPageBreak/>
        <w:t>Crown entities, etc.</w:t>
      </w:r>
    </w:p>
    <w:p w:rsidR="00B715CA" w:rsidRPr="006C169F" w:rsidRDefault="00B715CA" w:rsidP="00B715CA">
      <w:pPr>
        <w:pStyle w:val="subsection"/>
      </w:pPr>
      <w:r w:rsidRPr="006C169F">
        <w:tab/>
        <w:t>(3)</w:t>
      </w:r>
      <w:r w:rsidRPr="006C169F">
        <w:tab/>
        <w:t xml:space="preserve">For the purposes of </w:t>
      </w:r>
      <w:r w:rsidR="006C169F">
        <w:t>paragraphs (</w:t>
      </w:r>
      <w:r w:rsidRPr="006C169F">
        <w:t>1)(e) and (f), treat an entity as registered under section</w:t>
      </w:r>
      <w:r w:rsidR="006C169F">
        <w:t> </w:t>
      </w:r>
      <w:r w:rsidRPr="006C169F">
        <w:t xml:space="preserve">601EB of the </w:t>
      </w:r>
      <w:r w:rsidRPr="006C169F">
        <w:rPr>
          <w:i/>
        </w:rPr>
        <w:t>Corporations Act 2001</w:t>
      </w:r>
      <w:r w:rsidRPr="006C169F">
        <w:t xml:space="preserve"> at the time the payment is made</w:t>
      </w:r>
      <w:r w:rsidRPr="006C169F">
        <w:rPr>
          <w:i/>
        </w:rPr>
        <w:t xml:space="preserve"> </w:t>
      </w:r>
      <w:r w:rsidRPr="006C169F">
        <w:t>if at that time the trust is operated by:</w:t>
      </w:r>
    </w:p>
    <w:p w:rsidR="00B715CA" w:rsidRPr="006C169F" w:rsidRDefault="00B715CA" w:rsidP="00B715CA">
      <w:pPr>
        <w:pStyle w:val="paragraph"/>
      </w:pPr>
      <w:r w:rsidRPr="006C169F">
        <w:tab/>
        <w:t>(a)</w:t>
      </w:r>
      <w:r w:rsidRPr="006C169F">
        <w:tab/>
        <w:t>an entity that would, but for subsection</w:t>
      </w:r>
      <w:r w:rsidR="006C169F">
        <w:t> </w:t>
      </w:r>
      <w:r w:rsidRPr="006C169F">
        <w:t>5A(4) of that Act (about the Crown not being bound by Chapter</w:t>
      </w:r>
      <w:r w:rsidR="006C169F">
        <w:t> </w:t>
      </w:r>
      <w:r w:rsidRPr="006C169F">
        <w:t>6CA or 7 of that Act), be required under that Act to be a financial services licensee (within the meaning of section</w:t>
      </w:r>
      <w:r w:rsidR="006C169F">
        <w:t> </w:t>
      </w:r>
      <w:r w:rsidRPr="006C169F">
        <w:t>761A of that Act) whose licence would cover operating such a managed investment scheme; or</w:t>
      </w:r>
    </w:p>
    <w:p w:rsidR="00B715CA" w:rsidRPr="006C169F" w:rsidRDefault="00B715CA" w:rsidP="00B715CA">
      <w:pPr>
        <w:pStyle w:val="paragraph"/>
      </w:pPr>
      <w:r w:rsidRPr="006C169F">
        <w:tab/>
        <w:t>(b)</w:t>
      </w:r>
      <w:r w:rsidRPr="006C169F">
        <w:tab/>
        <w:t>an entity that:</w:t>
      </w:r>
    </w:p>
    <w:p w:rsidR="00B715CA" w:rsidRPr="006C169F" w:rsidRDefault="00B715CA" w:rsidP="00B715CA">
      <w:pPr>
        <w:pStyle w:val="paragraphsub"/>
      </w:pPr>
      <w:r w:rsidRPr="006C169F">
        <w:tab/>
        <w:t>(i)</w:t>
      </w:r>
      <w:r w:rsidRPr="006C169F">
        <w:tab/>
        <w:t xml:space="preserve">is a </w:t>
      </w:r>
      <w:r w:rsidR="006C169F" w:rsidRPr="006C169F">
        <w:rPr>
          <w:position w:val="6"/>
          <w:sz w:val="16"/>
        </w:rPr>
        <w:t>*</w:t>
      </w:r>
      <w:r w:rsidRPr="006C169F">
        <w:t>wholly</w:t>
      </w:r>
      <w:r w:rsidR="006C169F">
        <w:noBreakHyphen/>
      </w:r>
      <w:r w:rsidRPr="006C169F">
        <w:t xml:space="preserve">owned subsidiary of an entity of a kind mentioned in </w:t>
      </w:r>
      <w:r w:rsidR="006C169F">
        <w:t>paragraph (</w:t>
      </w:r>
      <w:r w:rsidRPr="006C169F">
        <w:t>a); and</w:t>
      </w:r>
    </w:p>
    <w:p w:rsidR="00B715CA" w:rsidRPr="006C169F" w:rsidRDefault="00B715CA" w:rsidP="00B715CA">
      <w:pPr>
        <w:pStyle w:val="paragraphsub"/>
      </w:pPr>
      <w:r w:rsidRPr="006C169F">
        <w:tab/>
        <w:t>(ii)</w:t>
      </w:r>
      <w:r w:rsidRPr="006C169F">
        <w:tab/>
        <w:t xml:space="preserve">would, but for any instrument issued by </w:t>
      </w:r>
      <w:r w:rsidR="0076609A" w:rsidRPr="009D0130">
        <w:rPr>
          <w:position w:val="6"/>
          <w:sz w:val="16"/>
        </w:rPr>
        <w:t>*</w:t>
      </w:r>
      <w:r w:rsidR="0076609A" w:rsidRPr="009D0130">
        <w:t>ASIC</w:t>
      </w:r>
      <w:r w:rsidR="0076609A">
        <w:t xml:space="preserve"> </w:t>
      </w:r>
      <w:r w:rsidRPr="006C169F">
        <w:t>under that Act that has effect in relation to the entity and operation of the scheme mentioned in paragraph</w:t>
      </w:r>
      <w:r w:rsidR="006C169F">
        <w:t> </w:t>
      </w:r>
      <w:r w:rsidRPr="006C169F">
        <w:t>12</w:t>
      </w:r>
      <w:r w:rsidR="006C169F">
        <w:noBreakHyphen/>
      </w:r>
      <w:r w:rsidRPr="006C169F">
        <w:t>400(1)(d), be required under that Act to be a financial services licensee (within the meaning of section</w:t>
      </w:r>
      <w:r w:rsidR="006C169F">
        <w:t> </w:t>
      </w:r>
      <w:r w:rsidRPr="006C169F">
        <w:t>761A of that Act) whose licence would cover operating such a managed investment scheme.</w:t>
      </w:r>
    </w:p>
    <w:p w:rsidR="00B715CA" w:rsidRPr="006C169F" w:rsidRDefault="00B715CA" w:rsidP="00B715CA">
      <w:pPr>
        <w:pStyle w:val="SubsectionHead"/>
      </w:pPr>
      <w:r w:rsidRPr="006C169F">
        <w:t>Start</w:t>
      </w:r>
      <w:r w:rsidR="006C169F">
        <w:noBreakHyphen/>
      </w:r>
      <w:r w:rsidRPr="006C169F">
        <w:t>up and wind</w:t>
      </w:r>
      <w:r w:rsidR="006C169F">
        <w:noBreakHyphen/>
      </w:r>
      <w:r w:rsidRPr="006C169F">
        <w:t>down phases</w:t>
      </w:r>
    </w:p>
    <w:p w:rsidR="00B715CA" w:rsidRPr="006C169F" w:rsidRDefault="00B715CA" w:rsidP="00B715CA">
      <w:pPr>
        <w:pStyle w:val="subsection"/>
      </w:pPr>
      <w:r w:rsidRPr="006C169F">
        <w:tab/>
        <w:t>(4)</w:t>
      </w:r>
      <w:r w:rsidRPr="006C169F">
        <w:tab/>
        <w:t>Treat the requirements in </w:t>
      </w:r>
      <w:r w:rsidR="006C169F">
        <w:t>paragraphs (</w:t>
      </w:r>
      <w:r w:rsidRPr="006C169F">
        <w:t>1)(f) and (g) as being satisfied if:</w:t>
      </w:r>
    </w:p>
    <w:p w:rsidR="00B715CA" w:rsidRPr="006C169F" w:rsidRDefault="00B715CA" w:rsidP="00B715CA">
      <w:pPr>
        <w:pStyle w:val="paragraph"/>
      </w:pPr>
      <w:r w:rsidRPr="006C169F">
        <w:tab/>
        <w:t>(a)</w:t>
      </w:r>
      <w:r w:rsidRPr="006C169F">
        <w:tab/>
        <w:t>the trust is created during the period:</w:t>
      </w:r>
    </w:p>
    <w:p w:rsidR="00B715CA" w:rsidRPr="006C169F" w:rsidRDefault="00B715CA" w:rsidP="00B715CA">
      <w:pPr>
        <w:pStyle w:val="paragraphsub"/>
      </w:pPr>
      <w:r w:rsidRPr="006C169F">
        <w:tab/>
        <w:t>(i)</w:t>
      </w:r>
      <w:r w:rsidRPr="006C169F">
        <w:tab/>
        <w:t>starting 6 months before the start of the income year; and</w:t>
      </w:r>
    </w:p>
    <w:p w:rsidR="00B715CA" w:rsidRPr="006C169F" w:rsidRDefault="00B715CA" w:rsidP="00B715CA">
      <w:pPr>
        <w:pStyle w:val="paragraphsub"/>
      </w:pPr>
      <w:r w:rsidRPr="006C169F">
        <w:tab/>
        <w:t>(ii)</w:t>
      </w:r>
      <w:r w:rsidRPr="006C169F">
        <w:tab/>
        <w:t>ending at the end of the income year; or</w:t>
      </w:r>
    </w:p>
    <w:p w:rsidR="00B715CA" w:rsidRPr="006C169F" w:rsidRDefault="00B715CA" w:rsidP="00B715CA">
      <w:pPr>
        <w:pStyle w:val="paragraph"/>
      </w:pPr>
      <w:r w:rsidRPr="006C169F">
        <w:tab/>
        <w:t>(b)</w:t>
      </w:r>
      <w:r w:rsidRPr="006C169F">
        <w:tab/>
        <w:t xml:space="preserve">the trust ceases to exist during the income year, and was a </w:t>
      </w:r>
      <w:r w:rsidR="006C169F" w:rsidRPr="006C169F">
        <w:rPr>
          <w:position w:val="6"/>
          <w:sz w:val="16"/>
        </w:rPr>
        <w:t>*</w:t>
      </w:r>
      <w:r w:rsidRPr="006C169F">
        <w:t xml:space="preserve">managed investment trust (disregarding </w:t>
      </w:r>
      <w:r w:rsidR="006C169F">
        <w:t>paragraph (</w:t>
      </w:r>
      <w:r w:rsidRPr="006C169F">
        <w:t>a)) in relation to the previous income year.</w:t>
      </w:r>
    </w:p>
    <w:p w:rsidR="00B715CA" w:rsidRPr="006C169F" w:rsidRDefault="00B715CA" w:rsidP="00B715CA">
      <w:pPr>
        <w:pStyle w:val="ActHead5"/>
      </w:pPr>
      <w:bookmarkStart w:id="96" w:name="_Toc447708495"/>
      <w:r w:rsidRPr="006C169F">
        <w:rPr>
          <w:rStyle w:val="CharSectno"/>
        </w:rPr>
        <w:t>12</w:t>
      </w:r>
      <w:r w:rsidR="006C169F" w:rsidRPr="006C169F">
        <w:rPr>
          <w:rStyle w:val="CharSectno"/>
        </w:rPr>
        <w:noBreakHyphen/>
      </w:r>
      <w:r w:rsidRPr="006C169F">
        <w:rPr>
          <w:rStyle w:val="CharSectno"/>
        </w:rPr>
        <w:t>401</w:t>
      </w:r>
      <w:r w:rsidRPr="006C169F">
        <w:t xml:space="preserve">  Trusts with wholesale membership</w:t>
      </w:r>
      <w:bookmarkEnd w:id="96"/>
    </w:p>
    <w:p w:rsidR="00B715CA" w:rsidRPr="006C169F" w:rsidRDefault="00B715CA" w:rsidP="00B715CA">
      <w:pPr>
        <w:pStyle w:val="subsection"/>
      </w:pPr>
      <w:r w:rsidRPr="006C169F">
        <w:tab/>
      </w:r>
      <w:r w:rsidRPr="006C169F">
        <w:tab/>
        <w:t>A trust is covered by this section at a time if, at that time:</w:t>
      </w:r>
    </w:p>
    <w:p w:rsidR="00B715CA" w:rsidRPr="006C169F" w:rsidRDefault="00B715CA" w:rsidP="00B715CA">
      <w:pPr>
        <w:pStyle w:val="paragraph"/>
      </w:pPr>
      <w:r w:rsidRPr="006C169F">
        <w:lastRenderedPageBreak/>
        <w:tab/>
        <w:t>(a)</w:t>
      </w:r>
      <w:r w:rsidRPr="006C169F">
        <w:tab/>
        <w:t>the trust is not required to be registered in accordance with section</w:t>
      </w:r>
      <w:r w:rsidR="006C169F">
        <w:t> </w:t>
      </w:r>
      <w:r w:rsidRPr="006C169F">
        <w:t xml:space="preserve">601ED of the </w:t>
      </w:r>
      <w:r w:rsidRPr="006C169F">
        <w:rPr>
          <w:i/>
        </w:rPr>
        <w:t>Corporations Act 2001</w:t>
      </w:r>
      <w:r w:rsidRPr="006C169F">
        <w:t xml:space="preserve"> (whether or not it is actually so registered) because of subsection</w:t>
      </w:r>
      <w:r w:rsidR="006C169F">
        <w:t> </w:t>
      </w:r>
      <w:r w:rsidRPr="006C169F">
        <w:t>601ED(2) of that Act (no product disclosure statement required) or because it is operated or managed by an entity covered by subsection</w:t>
      </w:r>
      <w:r w:rsidR="006C169F">
        <w:t> </w:t>
      </w:r>
      <w:r w:rsidRPr="006C169F">
        <w:t>12</w:t>
      </w:r>
      <w:r w:rsidR="006C169F">
        <w:noBreakHyphen/>
      </w:r>
      <w:r w:rsidRPr="006C169F">
        <w:t>403(2) (Crown entities); and</w:t>
      </w:r>
    </w:p>
    <w:p w:rsidR="00B715CA" w:rsidRPr="006C169F" w:rsidRDefault="00B715CA" w:rsidP="00B715CA">
      <w:pPr>
        <w:pStyle w:val="paragraph"/>
      </w:pPr>
      <w:r w:rsidRPr="006C169F">
        <w:tab/>
        <w:t>(b)</w:t>
      </w:r>
      <w:r w:rsidRPr="006C169F">
        <w:tab/>
        <w:t xml:space="preserve">the total number of entities that had become a </w:t>
      </w:r>
      <w:r w:rsidR="006C169F" w:rsidRPr="006C169F">
        <w:rPr>
          <w:position w:val="6"/>
          <w:sz w:val="16"/>
        </w:rPr>
        <w:t>*</w:t>
      </w:r>
      <w:r w:rsidRPr="006C169F">
        <w:t>member of the trust because a financial product or a financial service was provided to, or acquired by, the entity as a retail client (within the meaning of sections</w:t>
      </w:r>
      <w:r w:rsidR="006C169F">
        <w:t> </w:t>
      </w:r>
      <w:r w:rsidRPr="006C169F">
        <w:t xml:space="preserve">761G and 761GA of the </w:t>
      </w:r>
      <w:r w:rsidRPr="006C169F">
        <w:rPr>
          <w:i/>
        </w:rPr>
        <w:t>Corporations Act 2001</w:t>
      </w:r>
      <w:r w:rsidRPr="006C169F">
        <w:t>) is no more than 20; and</w:t>
      </w:r>
    </w:p>
    <w:p w:rsidR="00B715CA" w:rsidRPr="006C169F" w:rsidRDefault="00B715CA" w:rsidP="00B715CA">
      <w:pPr>
        <w:pStyle w:val="paragraph"/>
      </w:pPr>
      <w:r w:rsidRPr="006C169F">
        <w:tab/>
        <w:t>(c)</w:t>
      </w:r>
      <w:r w:rsidRPr="006C169F">
        <w:tab/>
        <w:t xml:space="preserve">the entities mentioned in </w:t>
      </w:r>
      <w:r w:rsidR="006C169F">
        <w:t>paragraph (</w:t>
      </w:r>
      <w:r w:rsidRPr="006C169F">
        <w:t xml:space="preserve">b) have a total </w:t>
      </w:r>
      <w:r w:rsidR="006C169F" w:rsidRPr="006C169F">
        <w:rPr>
          <w:position w:val="6"/>
          <w:sz w:val="16"/>
        </w:rPr>
        <w:t>*</w:t>
      </w:r>
      <w:r w:rsidRPr="006C169F">
        <w:t>MIT participation interest in the trust of no more than 10%.</w:t>
      </w:r>
    </w:p>
    <w:p w:rsidR="00B715CA" w:rsidRPr="006C169F" w:rsidRDefault="00B715CA" w:rsidP="00B715CA">
      <w:pPr>
        <w:pStyle w:val="ActHead5"/>
      </w:pPr>
      <w:bookmarkStart w:id="97" w:name="_Toc447708496"/>
      <w:r w:rsidRPr="006C169F">
        <w:rPr>
          <w:rStyle w:val="CharSectno"/>
        </w:rPr>
        <w:t>12</w:t>
      </w:r>
      <w:r w:rsidR="006C169F" w:rsidRPr="006C169F">
        <w:rPr>
          <w:rStyle w:val="CharSectno"/>
        </w:rPr>
        <w:noBreakHyphen/>
      </w:r>
      <w:r w:rsidRPr="006C169F">
        <w:rPr>
          <w:rStyle w:val="CharSectno"/>
        </w:rPr>
        <w:t>402</w:t>
      </w:r>
      <w:r w:rsidRPr="006C169F">
        <w:t xml:space="preserve">  Widely</w:t>
      </w:r>
      <w:r w:rsidR="006C169F">
        <w:noBreakHyphen/>
      </w:r>
      <w:r w:rsidRPr="006C169F">
        <w:t>held requirements—ordinary case</w:t>
      </w:r>
      <w:bookmarkEnd w:id="97"/>
    </w:p>
    <w:p w:rsidR="00B715CA" w:rsidRPr="006C169F" w:rsidRDefault="00B715CA" w:rsidP="00B715CA">
      <w:pPr>
        <w:pStyle w:val="subsection"/>
      </w:pPr>
      <w:r w:rsidRPr="006C169F">
        <w:tab/>
        <w:t>(1)</w:t>
      </w:r>
      <w:r w:rsidRPr="006C169F">
        <w:tab/>
        <w:t>The trust satisfies the requirements in this subsection in relation to the income year if, at the time the payment mentioned in paragraph</w:t>
      </w:r>
      <w:r w:rsidR="006C169F">
        <w:t> </w:t>
      </w:r>
      <w:r w:rsidRPr="006C169F">
        <w:t>12</w:t>
      </w:r>
      <w:r w:rsidR="006C169F">
        <w:noBreakHyphen/>
      </w:r>
      <w:r w:rsidRPr="006C169F">
        <w:t xml:space="preserve">400(1)(a) is made, the trust has at least 25 </w:t>
      </w:r>
      <w:r w:rsidR="006C169F" w:rsidRPr="006C169F">
        <w:rPr>
          <w:position w:val="6"/>
          <w:sz w:val="16"/>
        </w:rPr>
        <w:t>*</w:t>
      </w:r>
      <w:r w:rsidRPr="006C169F">
        <w:t>members.</w:t>
      </w:r>
    </w:p>
    <w:p w:rsidR="00B715CA" w:rsidRPr="006C169F" w:rsidRDefault="00B715CA" w:rsidP="00B715CA">
      <w:pPr>
        <w:pStyle w:val="subsection"/>
      </w:pPr>
      <w:r w:rsidRPr="006C169F">
        <w:tab/>
        <w:t>(1A)</w:t>
      </w:r>
      <w:r w:rsidRPr="006C169F">
        <w:tab/>
        <w:t>The trust satisfies the requirements in this subsection in relation to the income year if, at the time the payment mentioned in paragraph</w:t>
      </w:r>
      <w:r w:rsidR="006C169F">
        <w:t> </w:t>
      </w:r>
      <w:r w:rsidRPr="006C169F">
        <w:t>12</w:t>
      </w:r>
      <w:r w:rsidR="006C169F">
        <w:noBreakHyphen/>
      </w:r>
      <w:r w:rsidRPr="006C169F">
        <w:t>400(1)(a) is made:</w:t>
      </w:r>
    </w:p>
    <w:p w:rsidR="00B715CA" w:rsidRPr="006C169F" w:rsidRDefault="00B715CA" w:rsidP="00B715CA">
      <w:pPr>
        <w:pStyle w:val="paragraph"/>
      </w:pPr>
      <w:r w:rsidRPr="006C169F">
        <w:tab/>
        <w:t>(a)</w:t>
      </w:r>
      <w:r w:rsidRPr="006C169F">
        <w:tab/>
        <w:t xml:space="preserve">units in the trust are listed for quotation in the official list of an </w:t>
      </w:r>
      <w:r w:rsidR="006C169F" w:rsidRPr="006C169F">
        <w:rPr>
          <w:position w:val="6"/>
          <w:sz w:val="16"/>
        </w:rPr>
        <w:t>*</w:t>
      </w:r>
      <w:r w:rsidRPr="006C169F">
        <w:t>approved stock exchange in Australia; or</w:t>
      </w:r>
    </w:p>
    <w:p w:rsidR="00B715CA" w:rsidRPr="006C169F" w:rsidRDefault="00B715CA" w:rsidP="00B715CA">
      <w:pPr>
        <w:pStyle w:val="paragraph"/>
      </w:pPr>
      <w:r w:rsidRPr="006C169F">
        <w:tab/>
        <w:t>(b)</w:t>
      </w:r>
      <w:r w:rsidRPr="006C169F">
        <w:tab/>
        <w:t xml:space="preserve">the trust has at least 50 </w:t>
      </w:r>
      <w:r w:rsidR="006C169F" w:rsidRPr="006C169F">
        <w:rPr>
          <w:position w:val="6"/>
          <w:sz w:val="16"/>
        </w:rPr>
        <w:t>*</w:t>
      </w:r>
      <w:r w:rsidRPr="006C169F">
        <w:t>members (ignoring objects of a trust).</w:t>
      </w:r>
    </w:p>
    <w:p w:rsidR="00B715CA" w:rsidRPr="006C169F" w:rsidRDefault="00B715CA" w:rsidP="00B715CA">
      <w:pPr>
        <w:pStyle w:val="subsection"/>
      </w:pPr>
      <w:r w:rsidRPr="006C169F">
        <w:tab/>
        <w:t>(2)</w:t>
      </w:r>
      <w:r w:rsidRPr="006C169F">
        <w:tab/>
        <w:t xml:space="preserve">For the purposes of </w:t>
      </w:r>
      <w:r w:rsidR="006C169F">
        <w:t>subsection (</w:t>
      </w:r>
      <w:r w:rsidRPr="006C169F">
        <w:t xml:space="preserve">1) and </w:t>
      </w:r>
      <w:r w:rsidR="006C169F">
        <w:t>paragraph (</w:t>
      </w:r>
      <w:r w:rsidRPr="006C169F">
        <w:t xml:space="preserve">1A)(b), determine the number of </w:t>
      </w:r>
      <w:r w:rsidR="006C169F" w:rsidRPr="006C169F">
        <w:rPr>
          <w:position w:val="6"/>
          <w:sz w:val="16"/>
        </w:rPr>
        <w:t>*</w:t>
      </w:r>
      <w:r w:rsidRPr="006C169F">
        <w:t>members of the trust as follows:</w:t>
      </w:r>
    </w:p>
    <w:p w:rsidR="00B715CA" w:rsidRPr="006C169F" w:rsidRDefault="00B715CA" w:rsidP="00B715CA">
      <w:pPr>
        <w:pStyle w:val="paragraph"/>
      </w:pPr>
      <w:r w:rsidRPr="006C169F">
        <w:tab/>
        <w:t>(a)</w:t>
      </w:r>
      <w:r w:rsidRPr="006C169F">
        <w:tab/>
        <w:t xml:space="preserve">first, by applying the rules in </w:t>
      </w:r>
      <w:r w:rsidR="006C169F">
        <w:t>subsection (</w:t>
      </w:r>
      <w:r w:rsidRPr="006C169F">
        <w:t>4), identify:</w:t>
      </w:r>
    </w:p>
    <w:p w:rsidR="00B715CA" w:rsidRPr="006C169F" w:rsidRDefault="00B715CA" w:rsidP="00B715CA">
      <w:pPr>
        <w:pStyle w:val="paragraphsub"/>
      </w:pPr>
      <w:r w:rsidRPr="006C169F">
        <w:tab/>
        <w:t>(i)</w:t>
      </w:r>
      <w:r w:rsidRPr="006C169F">
        <w:tab/>
        <w:t xml:space="preserve">the members of the trust that are not entities covered by </w:t>
      </w:r>
      <w:r w:rsidR="006C169F">
        <w:t>subsection (</w:t>
      </w:r>
      <w:r w:rsidRPr="006C169F">
        <w:t>3); and</w:t>
      </w:r>
    </w:p>
    <w:p w:rsidR="00B715CA" w:rsidRPr="006C169F" w:rsidRDefault="00B715CA" w:rsidP="00B715CA">
      <w:pPr>
        <w:pStyle w:val="paragraphsub"/>
      </w:pPr>
      <w:r w:rsidRPr="006C169F">
        <w:tab/>
        <w:t>(ii)</w:t>
      </w:r>
      <w:r w:rsidRPr="006C169F">
        <w:tab/>
        <w:t xml:space="preserve">the members of the trust that are entities covered by </w:t>
      </w:r>
      <w:r w:rsidR="006C169F">
        <w:t>subsection (</w:t>
      </w:r>
      <w:r w:rsidRPr="006C169F">
        <w:t>3);</w:t>
      </w:r>
    </w:p>
    <w:p w:rsidR="00B715CA" w:rsidRPr="006C169F" w:rsidRDefault="00B715CA" w:rsidP="00B715CA">
      <w:pPr>
        <w:pStyle w:val="paragraph"/>
      </w:pPr>
      <w:r w:rsidRPr="006C169F">
        <w:tab/>
        <w:t>(b)</w:t>
      </w:r>
      <w:r w:rsidRPr="006C169F">
        <w:tab/>
        <w:t xml:space="preserve">next, work out the number of members mentioned in </w:t>
      </w:r>
      <w:r w:rsidR="006C169F">
        <w:t>subparagraph (</w:t>
      </w:r>
      <w:r w:rsidRPr="006C169F">
        <w:t>a)(i);</w:t>
      </w:r>
    </w:p>
    <w:p w:rsidR="00B715CA" w:rsidRPr="006C169F" w:rsidRDefault="00B715CA" w:rsidP="00B715CA">
      <w:pPr>
        <w:pStyle w:val="paragraph"/>
      </w:pPr>
      <w:r w:rsidRPr="006C169F">
        <w:lastRenderedPageBreak/>
        <w:tab/>
        <w:t>(c)</w:t>
      </w:r>
      <w:r w:rsidRPr="006C169F">
        <w:tab/>
        <w:t>next:</w:t>
      </w:r>
    </w:p>
    <w:p w:rsidR="00B715CA" w:rsidRPr="006C169F" w:rsidRDefault="00B715CA" w:rsidP="00B715CA">
      <w:pPr>
        <w:pStyle w:val="paragraphsub"/>
      </w:pPr>
      <w:r w:rsidRPr="006C169F">
        <w:tab/>
        <w:t>(i)</w:t>
      </w:r>
      <w:r w:rsidRPr="006C169F">
        <w:tab/>
        <w:t xml:space="preserve">work out the </w:t>
      </w:r>
      <w:r w:rsidR="006C169F" w:rsidRPr="006C169F">
        <w:rPr>
          <w:position w:val="6"/>
          <w:sz w:val="16"/>
        </w:rPr>
        <w:t>*</w:t>
      </w:r>
      <w:r w:rsidRPr="006C169F">
        <w:t xml:space="preserve">MIT participation interest in the trust of each entity mentioned in </w:t>
      </w:r>
      <w:r w:rsidR="006C169F">
        <w:t>subparagraph (</w:t>
      </w:r>
      <w:r w:rsidRPr="006C169F">
        <w:t>a)(ii); and</w:t>
      </w:r>
    </w:p>
    <w:p w:rsidR="00B715CA" w:rsidRPr="006C169F" w:rsidRDefault="00B715CA" w:rsidP="00B715CA">
      <w:pPr>
        <w:pStyle w:val="paragraphsub"/>
      </w:pPr>
      <w:r w:rsidRPr="006C169F">
        <w:tab/>
        <w:t>(ii)</w:t>
      </w:r>
      <w:r w:rsidRPr="006C169F">
        <w:tab/>
        <w:t>for each of those entities, multiply the total of its MIT participation interest in the trust by 50 and round the result upwards to the nearest whole number; and</w:t>
      </w:r>
    </w:p>
    <w:p w:rsidR="00B715CA" w:rsidRPr="006C169F" w:rsidRDefault="00B715CA" w:rsidP="00B715CA">
      <w:pPr>
        <w:pStyle w:val="paragraphsub"/>
      </w:pPr>
      <w:r w:rsidRPr="006C169F">
        <w:tab/>
        <w:t>(iii)</w:t>
      </w:r>
      <w:r w:rsidRPr="006C169F">
        <w:tab/>
        <w:t xml:space="preserve">work out the total of the results of </w:t>
      </w:r>
      <w:r w:rsidR="006C169F">
        <w:t>subparagraph (</w:t>
      </w:r>
      <w:r w:rsidRPr="006C169F">
        <w:t>ii) for all of those entities;</w:t>
      </w:r>
    </w:p>
    <w:p w:rsidR="00B715CA" w:rsidRPr="006C169F" w:rsidRDefault="00B715CA" w:rsidP="00B715CA">
      <w:pPr>
        <w:pStyle w:val="paragraph"/>
      </w:pPr>
      <w:r w:rsidRPr="006C169F">
        <w:tab/>
        <w:t>(d)</w:t>
      </w:r>
      <w:r w:rsidRPr="006C169F">
        <w:tab/>
        <w:t xml:space="preserve">next, work out the total of the results of </w:t>
      </w:r>
      <w:r w:rsidR="006C169F">
        <w:t>paragraphs (</w:t>
      </w:r>
      <w:r w:rsidRPr="006C169F">
        <w:t>b) and (c).</w:t>
      </w:r>
    </w:p>
    <w:p w:rsidR="00B715CA" w:rsidRPr="006C169F" w:rsidRDefault="00B715CA" w:rsidP="00B715CA">
      <w:pPr>
        <w:pStyle w:val="subsection"/>
      </w:pPr>
      <w:r w:rsidRPr="006C169F">
        <w:tab/>
        <w:t>(3)</w:t>
      </w:r>
      <w:r w:rsidRPr="006C169F">
        <w:tab/>
        <w:t>This subsection covers the following kinds of entity:</w:t>
      </w:r>
    </w:p>
    <w:p w:rsidR="00B715CA" w:rsidRPr="006C169F" w:rsidRDefault="00B715CA" w:rsidP="00B715CA">
      <w:pPr>
        <w:pStyle w:val="paragraph"/>
      </w:pPr>
      <w:r w:rsidRPr="006C169F">
        <w:tab/>
        <w:t>(a)</w:t>
      </w:r>
      <w:r w:rsidRPr="006C169F">
        <w:tab/>
        <w:t xml:space="preserve">a </w:t>
      </w:r>
      <w:r w:rsidR="006C169F" w:rsidRPr="006C169F">
        <w:rPr>
          <w:position w:val="6"/>
          <w:sz w:val="16"/>
        </w:rPr>
        <w:t>*</w:t>
      </w:r>
      <w:r w:rsidRPr="006C169F">
        <w:t>life insurance company;</w:t>
      </w:r>
    </w:p>
    <w:p w:rsidR="00B715CA" w:rsidRPr="006C169F" w:rsidRDefault="00B715CA" w:rsidP="00B715CA">
      <w:pPr>
        <w:pStyle w:val="paragraph"/>
      </w:pPr>
      <w:r w:rsidRPr="006C169F">
        <w:tab/>
        <w:t>(b)</w:t>
      </w:r>
      <w:r w:rsidRPr="006C169F">
        <w:tab/>
        <w:t xml:space="preserve">a </w:t>
      </w:r>
      <w:r w:rsidR="006C169F" w:rsidRPr="006C169F">
        <w:rPr>
          <w:position w:val="6"/>
          <w:sz w:val="16"/>
        </w:rPr>
        <w:t>*</w:t>
      </w:r>
      <w:r w:rsidRPr="006C169F">
        <w:t xml:space="preserve">complying superannuation fund, a </w:t>
      </w:r>
      <w:r w:rsidR="006C169F" w:rsidRPr="006C169F">
        <w:rPr>
          <w:position w:val="6"/>
          <w:sz w:val="16"/>
        </w:rPr>
        <w:t>*</w:t>
      </w:r>
      <w:r w:rsidRPr="006C169F">
        <w:t xml:space="preserve">complying approved deposit fund or a </w:t>
      </w:r>
      <w:r w:rsidR="006C169F" w:rsidRPr="006C169F">
        <w:rPr>
          <w:position w:val="6"/>
          <w:sz w:val="16"/>
        </w:rPr>
        <w:t>*</w:t>
      </w:r>
      <w:r w:rsidRPr="006C169F">
        <w:t xml:space="preserve">foreign superannuation fund, being a fund that has at least 50 </w:t>
      </w:r>
      <w:r w:rsidR="006C169F" w:rsidRPr="006C169F">
        <w:rPr>
          <w:position w:val="6"/>
          <w:sz w:val="16"/>
        </w:rPr>
        <w:t>*</w:t>
      </w:r>
      <w:r w:rsidRPr="006C169F">
        <w:t>members;</w:t>
      </w:r>
    </w:p>
    <w:p w:rsidR="00B715CA" w:rsidRPr="006C169F" w:rsidRDefault="00B715CA" w:rsidP="00B715CA">
      <w:pPr>
        <w:pStyle w:val="paragraph"/>
      </w:pPr>
      <w:r w:rsidRPr="006C169F">
        <w:tab/>
        <w:t>(c)</w:t>
      </w:r>
      <w:r w:rsidRPr="006C169F">
        <w:tab/>
        <w:t xml:space="preserve">a </w:t>
      </w:r>
      <w:r w:rsidR="006C169F" w:rsidRPr="006C169F">
        <w:rPr>
          <w:position w:val="6"/>
          <w:sz w:val="16"/>
        </w:rPr>
        <w:t>*</w:t>
      </w:r>
      <w:r w:rsidRPr="006C169F">
        <w:t>pooled superannuation trust that has at least one member that is a complying superannuation fund that has at least 50 members;</w:t>
      </w:r>
    </w:p>
    <w:p w:rsidR="00B715CA" w:rsidRPr="006C169F" w:rsidRDefault="00B715CA" w:rsidP="00B715CA">
      <w:pPr>
        <w:pStyle w:val="paragraph"/>
      </w:pPr>
      <w:r w:rsidRPr="006C169F">
        <w:tab/>
        <w:t>(d)</w:t>
      </w:r>
      <w:r w:rsidRPr="006C169F">
        <w:tab/>
        <w:t xml:space="preserve">a </w:t>
      </w:r>
      <w:r w:rsidR="006C169F" w:rsidRPr="006C169F">
        <w:rPr>
          <w:position w:val="6"/>
          <w:sz w:val="16"/>
        </w:rPr>
        <w:t>*</w:t>
      </w:r>
      <w:r w:rsidRPr="006C169F">
        <w:t>managed investment trust in relation to the income year;</w:t>
      </w:r>
    </w:p>
    <w:p w:rsidR="00DB5945" w:rsidRPr="006C169F" w:rsidRDefault="00DB5945" w:rsidP="00DB5945">
      <w:pPr>
        <w:pStyle w:val="paragraph"/>
      </w:pPr>
      <w:r w:rsidRPr="006C169F">
        <w:tab/>
        <w:t>(e)</w:t>
      </w:r>
      <w:r w:rsidRPr="006C169F">
        <w:tab/>
        <w:t>an entity:</w:t>
      </w:r>
    </w:p>
    <w:p w:rsidR="00DB5945" w:rsidRPr="006C169F" w:rsidRDefault="00DB5945" w:rsidP="00DB5945">
      <w:pPr>
        <w:pStyle w:val="paragraphsub"/>
      </w:pPr>
      <w:r w:rsidRPr="006C169F">
        <w:tab/>
        <w:t>(i)</w:t>
      </w:r>
      <w:r w:rsidRPr="006C169F">
        <w:tab/>
        <w:t xml:space="preserve">that is recognised under a </w:t>
      </w:r>
      <w:r w:rsidR="006C169F" w:rsidRPr="006C169F">
        <w:rPr>
          <w:position w:val="6"/>
          <w:sz w:val="16"/>
        </w:rPr>
        <w:t>*</w:t>
      </w:r>
      <w:r w:rsidRPr="006C169F">
        <w:t>foreign law as being used for collective investment by pooling the contributions of its members as consideration to acquire rights to benefits produced by the entity; and</w:t>
      </w:r>
    </w:p>
    <w:p w:rsidR="00DB5945" w:rsidRPr="006C169F" w:rsidRDefault="00DB5945" w:rsidP="00DB5945">
      <w:pPr>
        <w:pStyle w:val="paragraphsub"/>
      </w:pPr>
      <w:r w:rsidRPr="006C169F">
        <w:tab/>
        <w:t>(ii)</w:t>
      </w:r>
      <w:r w:rsidRPr="006C169F">
        <w:tab/>
        <w:t>that has at least 50 members; and</w:t>
      </w:r>
    </w:p>
    <w:p w:rsidR="00DB5945" w:rsidRPr="006C169F" w:rsidRDefault="00DB5945" w:rsidP="00DB5945">
      <w:pPr>
        <w:pStyle w:val="paragraphsub"/>
      </w:pPr>
      <w:r w:rsidRPr="006C169F">
        <w:tab/>
        <w:t>(iii)</w:t>
      </w:r>
      <w:r w:rsidRPr="006C169F">
        <w:tab/>
        <w:t>the contributing members of which do not have day</w:t>
      </w:r>
      <w:r w:rsidR="006C169F">
        <w:noBreakHyphen/>
      </w:r>
      <w:r w:rsidRPr="006C169F">
        <w:t>to</w:t>
      </w:r>
      <w:r w:rsidR="006C169F">
        <w:noBreakHyphen/>
      </w:r>
      <w:r w:rsidRPr="006C169F">
        <w:t>day control over the entity’s operation;</w:t>
      </w:r>
    </w:p>
    <w:p w:rsidR="00B715CA" w:rsidRPr="006C169F" w:rsidRDefault="00B715CA" w:rsidP="00B715CA">
      <w:pPr>
        <w:pStyle w:val="paragraph"/>
      </w:pPr>
      <w:r w:rsidRPr="006C169F">
        <w:tab/>
        <w:t>(f)</w:t>
      </w:r>
      <w:r w:rsidRPr="006C169F">
        <w:tab/>
        <w:t>an entity, the principal purpose of which is to fund pensions (including disability and similar benefits) for the citizens or other contributors of a foreign country, if:</w:t>
      </w:r>
    </w:p>
    <w:p w:rsidR="00B715CA" w:rsidRPr="006C169F" w:rsidRDefault="00B715CA" w:rsidP="00B715CA">
      <w:pPr>
        <w:pStyle w:val="paragraphsub"/>
      </w:pPr>
      <w:r w:rsidRPr="006C169F">
        <w:tab/>
        <w:t>(i)</w:t>
      </w:r>
      <w:r w:rsidRPr="006C169F">
        <w:tab/>
        <w:t xml:space="preserve">the entity is a fund established by an </w:t>
      </w:r>
      <w:r w:rsidR="006C169F" w:rsidRPr="006C169F">
        <w:rPr>
          <w:position w:val="6"/>
          <w:sz w:val="16"/>
        </w:rPr>
        <w:t>*</w:t>
      </w:r>
      <w:r w:rsidRPr="006C169F">
        <w:t>exempt foreign government agency; or</w:t>
      </w:r>
    </w:p>
    <w:p w:rsidR="00B715CA" w:rsidRPr="006C169F" w:rsidRDefault="00B715CA" w:rsidP="00B715CA">
      <w:pPr>
        <w:pStyle w:val="paragraphsub"/>
      </w:pPr>
      <w:r w:rsidRPr="006C169F">
        <w:tab/>
        <w:t>(ii)</w:t>
      </w:r>
      <w:r w:rsidRPr="006C169F">
        <w:tab/>
        <w:t>the entity is established under a foreign law for an exempt foreign government agency; or</w:t>
      </w:r>
    </w:p>
    <w:p w:rsidR="00B715CA" w:rsidRPr="006C169F" w:rsidRDefault="00B715CA" w:rsidP="00B715CA">
      <w:pPr>
        <w:pStyle w:val="paragraphsub"/>
      </w:pPr>
      <w:r w:rsidRPr="006C169F">
        <w:lastRenderedPageBreak/>
        <w:tab/>
        <w:t>(iii)</w:t>
      </w:r>
      <w:r w:rsidRPr="006C169F">
        <w:tab/>
        <w:t xml:space="preserve">the entity is a </w:t>
      </w:r>
      <w:r w:rsidR="006C169F" w:rsidRPr="006C169F">
        <w:rPr>
          <w:position w:val="6"/>
          <w:sz w:val="16"/>
        </w:rPr>
        <w:t>*</w:t>
      </w:r>
      <w:r w:rsidRPr="006C169F">
        <w:t>wholly</w:t>
      </w:r>
      <w:r w:rsidR="006C169F">
        <w:noBreakHyphen/>
      </w:r>
      <w:r w:rsidRPr="006C169F">
        <w:t xml:space="preserve">owned subsidiary of an entity mentioned in </w:t>
      </w:r>
      <w:r w:rsidR="006C169F">
        <w:t>subparagraph (</w:t>
      </w:r>
      <w:r w:rsidRPr="006C169F">
        <w:t>i) or (ii);</w:t>
      </w:r>
    </w:p>
    <w:p w:rsidR="00B715CA" w:rsidRPr="006C169F" w:rsidRDefault="00B715CA" w:rsidP="00B715CA">
      <w:pPr>
        <w:pStyle w:val="paragraph"/>
      </w:pPr>
      <w:r w:rsidRPr="006C169F">
        <w:tab/>
        <w:t>(g)</w:t>
      </w:r>
      <w:r w:rsidRPr="006C169F">
        <w:tab/>
        <w:t>an investment entity that satisfies all of these requirements:</w:t>
      </w:r>
    </w:p>
    <w:p w:rsidR="00B715CA" w:rsidRPr="006C169F" w:rsidRDefault="00B715CA" w:rsidP="00B715CA">
      <w:pPr>
        <w:pStyle w:val="paragraphsub"/>
      </w:pPr>
      <w:r w:rsidRPr="006C169F">
        <w:tab/>
        <w:t>(i)</w:t>
      </w:r>
      <w:r w:rsidRPr="006C169F">
        <w:tab/>
        <w:t>the entity is wholly</w:t>
      </w:r>
      <w:r w:rsidR="006C169F">
        <w:noBreakHyphen/>
      </w:r>
      <w:r w:rsidRPr="006C169F">
        <w:t xml:space="preserve">owned by one or more </w:t>
      </w:r>
      <w:r w:rsidR="006C169F" w:rsidRPr="006C169F">
        <w:rPr>
          <w:position w:val="6"/>
          <w:sz w:val="16"/>
        </w:rPr>
        <w:t>*</w:t>
      </w:r>
      <w:r w:rsidRPr="006C169F">
        <w:t>foreign government agencies, or is a wholly</w:t>
      </w:r>
      <w:r w:rsidR="006C169F">
        <w:noBreakHyphen/>
      </w:r>
      <w:r w:rsidRPr="006C169F">
        <w:t>owned subsidiary of one or more foreign government agencies;</w:t>
      </w:r>
    </w:p>
    <w:p w:rsidR="00B715CA" w:rsidRPr="006C169F" w:rsidRDefault="00B715CA" w:rsidP="00B715CA">
      <w:pPr>
        <w:pStyle w:val="paragraphsub"/>
      </w:pPr>
      <w:r w:rsidRPr="006C169F">
        <w:tab/>
        <w:t>(ii)</w:t>
      </w:r>
      <w:r w:rsidRPr="006C169F">
        <w:tab/>
        <w:t>the entity is established using only the public money or public property of the foreign government concerned;</w:t>
      </w:r>
    </w:p>
    <w:p w:rsidR="00B715CA" w:rsidRPr="006C169F" w:rsidRDefault="00B715CA" w:rsidP="00B715CA">
      <w:pPr>
        <w:pStyle w:val="paragraphsub"/>
      </w:pPr>
      <w:r w:rsidRPr="006C169F">
        <w:tab/>
        <w:t>(iii)</w:t>
      </w:r>
      <w:r w:rsidRPr="006C169F">
        <w:tab/>
        <w:t>all economic benefits obtained by the entity have passed, or are expected to pass, to the foreign government concerned;</w:t>
      </w:r>
    </w:p>
    <w:p w:rsidR="00B715CA" w:rsidRPr="006C169F" w:rsidRDefault="00B715CA" w:rsidP="00B715CA">
      <w:pPr>
        <w:pStyle w:val="paragraph"/>
      </w:pPr>
      <w:r w:rsidRPr="006C169F">
        <w:tab/>
        <w:t>(h)</w:t>
      </w:r>
      <w:r w:rsidRPr="006C169F">
        <w:tab/>
        <w:t>an entity established and wholly</w:t>
      </w:r>
      <w:r w:rsidR="006C169F">
        <w:noBreakHyphen/>
      </w:r>
      <w:r w:rsidRPr="006C169F">
        <w:t xml:space="preserve">owned by an </w:t>
      </w:r>
      <w:r w:rsidR="006C169F" w:rsidRPr="006C169F">
        <w:rPr>
          <w:position w:val="6"/>
          <w:sz w:val="16"/>
        </w:rPr>
        <w:t>*</w:t>
      </w:r>
      <w:r w:rsidRPr="006C169F">
        <w:t>Australian government agency, if the capital of the entity, and returns from the investment of that capital, are used for the primary purpose of meeting statutory government liabilities or obligations (such as superannuation liabilities and liabilities arising from compensation or workcover claims);</w:t>
      </w:r>
    </w:p>
    <w:p w:rsidR="00B715CA" w:rsidRPr="006C169F" w:rsidRDefault="00B715CA" w:rsidP="00B715CA">
      <w:pPr>
        <w:pStyle w:val="paragraph"/>
      </w:pPr>
      <w:r w:rsidRPr="006C169F">
        <w:tab/>
        <w:t>(i)</w:t>
      </w:r>
      <w:r w:rsidRPr="006C169F">
        <w:tab/>
        <w:t>an entity of a kind similar to an entity mentioned in the preceding paragraphs of this subsection as specified in the regulations.</w:t>
      </w:r>
    </w:p>
    <w:p w:rsidR="00B715CA" w:rsidRPr="006C169F" w:rsidRDefault="00B715CA" w:rsidP="00B715CA">
      <w:pPr>
        <w:pStyle w:val="subsection"/>
      </w:pPr>
      <w:r w:rsidRPr="006C169F">
        <w:tab/>
        <w:t>(4)</w:t>
      </w:r>
      <w:r w:rsidRPr="006C169F">
        <w:tab/>
        <w:t>The rules are as follows:</w:t>
      </w:r>
    </w:p>
    <w:p w:rsidR="00B715CA" w:rsidRPr="006C169F" w:rsidRDefault="00B715CA" w:rsidP="00B715CA">
      <w:pPr>
        <w:pStyle w:val="paragraph"/>
      </w:pPr>
      <w:r w:rsidRPr="006C169F">
        <w:tab/>
        <w:t>(a)</w:t>
      </w:r>
      <w:r w:rsidRPr="006C169F">
        <w:tab/>
        <w:t xml:space="preserve">if an entity that is not a trust holds interests in the trust indirectly, through a </w:t>
      </w:r>
      <w:r w:rsidR="006C169F" w:rsidRPr="006C169F">
        <w:rPr>
          <w:position w:val="6"/>
          <w:sz w:val="16"/>
        </w:rPr>
        <w:t>*</w:t>
      </w:r>
      <w:r w:rsidRPr="006C169F">
        <w:t>chain of trusts:</w:t>
      </w:r>
    </w:p>
    <w:p w:rsidR="00B715CA" w:rsidRPr="006C169F" w:rsidRDefault="00B715CA" w:rsidP="00B715CA">
      <w:pPr>
        <w:pStyle w:val="paragraphsub"/>
      </w:pPr>
      <w:r w:rsidRPr="006C169F">
        <w:tab/>
        <w:t>(i)</w:t>
      </w:r>
      <w:r w:rsidRPr="006C169F">
        <w:tab/>
        <w:t>treat the entity as a member of the trust; and</w:t>
      </w:r>
    </w:p>
    <w:p w:rsidR="00B715CA" w:rsidRPr="006C169F" w:rsidRDefault="00B715CA" w:rsidP="00B715CA">
      <w:pPr>
        <w:pStyle w:val="paragraphsub"/>
      </w:pPr>
      <w:r w:rsidRPr="006C169F">
        <w:tab/>
        <w:t>(ii)</w:t>
      </w:r>
      <w:r w:rsidRPr="006C169F">
        <w:tab/>
        <w:t>do not treat a trust in the chain of trusts as a member of the trust;</w:t>
      </w:r>
    </w:p>
    <w:p w:rsidR="00B715CA" w:rsidRPr="006C169F" w:rsidRDefault="00B715CA" w:rsidP="00B715CA">
      <w:pPr>
        <w:pStyle w:val="paragraph"/>
      </w:pPr>
      <w:r w:rsidRPr="006C169F">
        <w:tab/>
        <w:t>(b)</w:t>
      </w:r>
      <w:r w:rsidRPr="006C169F">
        <w:tab/>
        <w:t>do not treat an object of the trust as a member of the trust;</w:t>
      </w:r>
    </w:p>
    <w:p w:rsidR="00B715CA" w:rsidRPr="006C169F" w:rsidRDefault="00B715CA" w:rsidP="00B715CA">
      <w:pPr>
        <w:pStyle w:val="paragraph"/>
      </w:pPr>
      <w:r w:rsidRPr="006C169F">
        <w:tab/>
        <w:t>(ba)</w:t>
      </w:r>
      <w:r w:rsidRPr="006C169F">
        <w:tab/>
        <w:t>if the trust is mentioned in subparagraph</w:t>
      </w:r>
      <w:r w:rsidR="006C169F">
        <w:t> </w:t>
      </w:r>
      <w:r w:rsidRPr="006C169F">
        <w:t>12</w:t>
      </w:r>
      <w:r w:rsidR="006C169F">
        <w:noBreakHyphen/>
      </w:r>
      <w:r w:rsidRPr="006C169F">
        <w:t>400(1)(e)(i) (trusts with wholesale membership)—do not treat an individual as a member of the trust (other than an individual who became a member of the trust because a financial product or a financial service was provided to, or acquired by, the individual as a wholesale client (within the meaning of section</w:t>
      </w:r>
      <w:r w:rsidR="006C169F">
        <w:t> </w:t>
      </w:r>
      <w:r w:rsidRPr="006C169F">
        <w:t xml:space="preserve">761G of the </w:t>
      </w:r>
      <w:r w:rsidRPr="006C169F">
        <w:rPr>
          <w:i/>
        </w:rPr>
        <w:t>Corporations Act 2001</w:t>
      </w:r>
      <w:r w:rsidRPr="006C169F">
        <w:t>));</w:t>
      </w:r>
    </w:p>
    <w:p w:rsidR="00B715CA" w:rsidRPr="006C169F" w:rsidRDefault="00B715CA" w:rsidP="00B715CA">
      <w:pPr>
        <w:pStyle w:val="paragraph"/>
      </w:pPr>
      <w:r w:rsidRPr="006C169F">
        <w:tab/>
        <w:t>(c)</w:t>
      </w:r>
      <w:r w:rsidRPr="006C169F">
        <w:tab/>
        <w:t xml:space="preserve">the rules in </w:t>
      </w:r>
      <w:r w:rsidR="006C169F">
        <w:t>subsection (</w:t>
      </w:r>
      <w:r w:rsidRPr="006C169F">
        <w:t>6).</w:t>
      </w:r>
    </w:p>
    <w:p w:rsidR="00B715CA" w:rsidRPr="006C169F" w:rsidRDefault="00B715CA" w:rsidP="00B715CA">
      <w:pPr>
        <w:pStyle w:val="subsection"/>
      </w:pPr>
      <w:r w:rsidRPr="006C169F">
        <w:lastRenderedPageBreak/>
        <w:tab/>
        <w:t>(5)</w:t>
      </w:r>
      <w:r w:rsidRPr="006C169F">
        <w:tab/>
        <w:t xml:space="preserve">For the purposes of </w:t>
      </w:r>
      <w:r w:rsidR="006C169F">
        <w:t>paragraph (</w:t>
      </w:r>
      <w:r w:rsidRPr="006C169F">
        <w:t xml:space="preserve">4)(a), treat an entity covered by </w:t>
      </w:r>
      <w:r w:rsidR="006C169F">
        <w:t>subsection (</w:t>
      </w:r>
      <w:r w:rsidRPr="006C169F">
        <w:t>3) as an entity that is not a trust.</w:t>
      </w:r>
    </w:p>
    <w:p w:rsidR="00B715CA" w:rsidRPr="006C169F" w:rsidRDefault="00B715CA" w:rsidP="00B715CA">
      <w:pPr>
        <w:pStyle w:val="subsection"/>
      </w:pPr>
      <w:r w:rsidRPr="006C169F">
        <w:tab/>
        <w:t>(6)</w:t>
      </w:r>
      <w:r w:rsidRPr="006C169F">
        <w:tab/>
        <w:t>The rules are as follows:</w:t>
      </w:r>
    </w:p>
    <w:p w:rsidR="00B715CA" w:rsidRPr="006C169F" w:rsidRDefault="00B715CA" w:rsidP="00B715CA">
      <w:pPr>
        <w:pStyle w:val="paragraph"/>
      </w:pPr>
      <w:r w:rsidRPr="006C169F">
        <w:tab/>
        <w:t>(a)</w:t>
      </w:r>
      <w:r w:rsidRPr="006C169F">
        <w:tab/>
        <w:t>treat the following entities as together being one entity:</w:t>
      </w:r>
    </w:p>
    <w:p w:rsidR="00B715CA" w:rsidRPr="006C169F" w:rsidRDefault="00B715CA" w:rsidP="00B715CA">
      <w:pPr>
        <w:pStyle w:val="paragraphsub"/>
      </w:pPr>
      <w:r w:rsidRPr="006C169F">
        <w:tab/>
        <w:t>(i)</w:t>
      </w:r>
      <w:r w:rsidRPr="006C169F">
        <w:tab/>
        <w:t>an individual;</w:t>
      </w:r>
    </w:p>
    <w:p w:rsidR="00B715CA" w:rsidRPr="006C169F" w:rsidRDefault="00B715CA" w:rsidP="00B715CA">
      <w:pPr>
        <w:pStyle w:val="paragraphsub"/>
      </w:pPr>
      <w:r w:rsidRPr="006C169F">
        <w:tab/>
        <w:t>(ii)</w:t>
      </w:r>
      <w:r w:rsidRPr="006C169F">
        <w:tab/>
        <w:t>each of his or her relatives;</w:t>
      </w:r>
    </w:p>
    <w:p w:rsidR="00B715CA" w:rsidRPr="006C169F" w:rsidRDefault="00B715CA" w:rsidP="00B715CA">
      <w:pPr>
        <w:pStyle w:val="paragraphsub"/>
      </w:pPr>
      <w:r w:rsidRPr="006C169F">
        <w:tab/>
        <w:t>(iii)</w:t>
      </w:r>
      <w:r w:rsidRPr="006C169F">
        <w:tab/>
        <w:t xml:space="preserve">each entity acting in the capacity of nominee of an individual mentioned in </w:t>
      </w:r>
      <w:r w:rsidR="006C169F">
        <w:t>subparagraph (</w:t>
      </w:r>
      <w:r w:rsidRPr="006C169F">
        <w:t>i) or (ii);</w:t>
      </w:r>
    </w:p>
    <w:p w:rsidR="00B715CA" w:rsidRPr="006C169F" w:rsidRDefault="00B715CA" w:rsidP="00B715CA">
      <w:pPr>
        <w:pStyle w:val="paragraph"/>
      </w:pPr>
      <w:r w:rsidRPr="006C169F">
        <w:tab/>
        <w:t>(b)</w:t>
      </w:r>
      <w:r w:rsidRPr="006C169F">
        <w:tab/>
        <w:t xml:space="preserve">treat the following entities as together being one entity (the </w:t>
      </w:r>
      <w:r w:rsidRPr="006C169F">
        <w:rPr>
          <w:b/>
          <w:i/>
        </w:rPr>
        <w:t>notional entity</w:t>
      </w:r>
      <w:r w:rsidRPr="006C169F">
        <w:t>):</w:t>
      </w:r>
    </w:p>
    <w:p w:rsidR="00B715CA" w:rsidRPr="006C169F" w:rsidRDefault="00B715CA" w:rsidP="00B715CA">
      <w:pPr>
        <w:pStyle w:val="paragraphsub"/>
      </w:pPr>
      <w:r w:rsidRPr="006C169F">
        <w:tab/>
        <w:t>(i)</w:t>
      </w:r>
      <w:r w:rsidRPr="006C169F">
        <w:tab/>
        <w:t>an entity that is not an individual;</w:t>
      </w:r>
    </w:p>
    <w:p w:rsidR="00B715CA" w:rsidRPr="006C169F" w:rsidRDefault="00B715CA" w:rsidP="00B715CA">
      <w:pPr>
        <w:pStyle w:val="paragraphsub"/>
      </w:pPr>
      <w:r w:rsidRPr="006C169F">
        <w:tab/>
        <w:t>(ii)</w:t>
      </w:r>
      <w:r w:rsidRPr="006C169F">
        <w:tab/>
        <w:t xml:space="preserve">each entity acting in the capacity of nominee of the entity mentioned in </w:t>
      </w:r>
      <w:r w:rsidR="006C169F">
        <w:t>subparagraph (</w:t>
      </w:r>
      <w:r w:rsidRPr="006C169F">
        <w:t>i).</w:t>
      </w:r>
    </w:p>
    <w:p w:rsidR="00B715CA" w:rsidRPr="006C169F" w:rsidRDefault="00B715CA" w:rsidP="00B715CA">
      <w:pPr>
        <w:pStyle w:val="subsection"/>
      </w:pPr>
      <w:r w:rsidRPr="006C169F">
        <w:tab/>
        <w:t>(7)</w:t>
      </w:r>
      <w:r w:rsidRPr="006C169F">
        <w:tab/>
        <w:t xml:space="preserve">For the purposes of </w:t>
      </w:r>
      <w:r w:rsidR="006C169F">
        <w:t>subsection (</w:t>
      </w:r>
      <w:r w:rsidRPr="006C169F">
        <w:t xml:space="preserve">4), if the entity mentioned in </w:t>
      </w:r>
      <w:r w:rsidR="006C169F">
        <w:t>subparagraph (</w:t>
      </w:r>
      <w:r w:rsidRPr="006C169F">
        <w:t xml:space="preserve">6)(b)(i) is an entity covered by </w:t>
      </w:r>
      <w:r w:rsidR="006C169F">
        <w:t>subsection (</w:t>
      </w:r>
      <w:r w:rsidRPr="006C169F">
        <w:t xml:space="preserve">3), treat the notional entity as an entity covered by </w:t>
      </w:r>
      <w:r w:rsidR="006C169F">
        <w:t>subsection (</w:t>
      </w:r>
      <w:r w:rsidRPr="006C169F">
        <w:t>3).</w:t>
      </w:r>
    </w:p>
    <w:p w:rsidR="00B715CA" w:rsidRPr="006C169F" w:rsidRDefault="00B715CA" w:rsidP="00B715CA">
      <w:pPr>
        <w:pStyle w:val="ActHead5"/>
      </w:pPr>
      <w:bookmarkStart w:id="98" w:name="_Toc447708497"/>
      <w:r w:rsidRPr="006C169F">
        <w:rPr>
          <w:rStyle w:val="CharSectno"/>
        </w:rPr>
        <w:t>12</w:t>
      </w:r>
      <w:r w:rsidR="006C169F" w:rsidRPr="006C169F">
        <w:rPr>
          <w:rStyle w:val="CharSectno"/>
        </w:rPr>
        <w:noBreakHyphen/>
      </w:r>
      <w:r w:rsidRPr="006C169F">
        <w:rPr>
          <w:rStyle w:val="CharSectno"/>
        </w:rPr>
        <w:t>402A</w:t>
      </w:r>
      <w:r w:rsidRPr="006C169F">
        <w:t xml:space="preserve">  Widely</w:t>
      </w:r>
      <w:r w:rsidR="006C169F">
        <w:noBreakHyphen/>
      </w:r>
      <w:r w:rsidRPr="006C169F">
        <w:t>held requirements for registered MIT—special case for entities covered by subsection</w:t>
      </w:r>
      <w:r w:rsidR="006C169F">
        <w:t> </w:t>
      </w:r>
      <w:r w:rsidRPr="006C169F">
        <w:t>12</w:t>
      </w:r>
      <w:r w:rsidR="006C169F">
        <w:noBreakHyphen/>
      </w:r>
      <w:r w:rsidRPr="006C169F">
        <w:t>402(3)</w:t>
      </w:r>
      <w:bookmarkEnd w:id="98"/>
    </w:p>
    <w:p w:rsidR="00B715CA" w:rsidRPr="006C169F" w:rsidRDefault="00B715CA" w:rsidP="00B715CA">
      <w:pPr>
        <w:pStyle w:val="subsection"/>
      </w:pPr>
      <w:r w:rsidRPr="006C169F">
        <w:tab/>
        <w:t>(1)</w:t>
      </w:r>
      <w:r w:rsidRPr="006C169F">
        <w:tab/>
        <w:t>The trust satisfies the requirements in this subsection in relation to the income year if:</w:t>
      </w:r>
    </w:p>
    <w:p w:rsidR="00B715CA" w:rsidRPr="006C169F" w:rsidRDefault="00B715CA" w:rsidP="00B715CA">
      <w:pPr>
        <w:pStyle w:val="paragraph"/>
      </w:pPr>
      <w:r w:rsidRPr="006C169F">
        <w:tab/>
        <w:t>(a)</w:t>
      </w:r>
      <w:r w:rsidRPr="006C169F">
        <w:tab/>
        <w:t>one or more entities covered by subsection</w:t>
      </w:r>
      <w:r w:rsidR="006C169F">
        <w:t> </w:t>
      </w:r>
      <w:r w:rsidRPr="006C169F">
        <w:t>12</w:t>
      </w:r>
      <w:r w:rsidR="006C169F">
        <w:noBreakHyphen/>
      </w:r>
      <w:r w:rsidRPr="006C169F">
        <w:t xml:space="preserve">402(3) have a total </w:t>
      </w:r>
      <w:r w:rsidR="006C169F" w:rsidRPr="006C169F">
        <w:rPr>
          <w:position w:val="6"/>
          <w:sz w:val="16"/>
        </w:rPr>
        <w:t>*</w:t>
      </w:r>
      <w:r w:rsidRPr="006C169F">
        <w:t>MIT participation interest in the trust of more than 25% at the time the payment mentioned in paragraph</w:t>
      </w:r>
      <w:r w:rsidR="006C169F">
        <w:t> </w:t>
      </w:r>
      <w:r w:rsidRPr="006C169F">
        <w:t>12</w:t>
      </w:r>
      <w:r w:rsidR="006C169F">
        <w:noBreakHyphen/>
      </w:r>
      <w:r w:rsidRPr="006C169F">
        <w:t>400(1)(a) is made; and</w:t>
      </w:r>
    </w:p>
    <w:p w:rsidR="00B715CA" w:rsidRPr="006C169F" w:rsidRDefault="00B715CA" w:rsidP="00B715CA">
      <w:pPr>
        <w:pStyle w:val="paragraph"/>
      </w:pPr>
      <w:r w:rsidRPr="006C169F">
        <w:tab/>
        <w:t>(b)</w:t>
      </w:r>
      <w:r w:rsidRPr="006C169F">
        <w:tab/>
        <w:t>at no time in the income year does an entity (other than an entity</w:t>
      </w:r>
      <w:r w:rsidRPr="006C169F">
        <w:rPr>
          <w:i/>
        </w:rPr>
        <w:t xml:space="preserve"> </w:t>
      </w:r>
      <w:r w:rsidRPr="006C169F">
        <w:t>covered by subsection</w:t>
      </w:r>
      <w:r w:rsidR="006C169F">
        <w:t> </w:t>
      </w:r>
      <w:r w:rsidRPr="006C169F">
        <w:t>12</w:t>
      </w:r>
      <w:r w:rsidR="006C169F">
        <w:noBreakHyphen/>
      </w:r>
      <w:r w:rsidRPr="006C169F">
        <w:t>402(3)) have a MIT participation interest in the trust of more than 60%.</w:t>
      </w:r>
    </w:p>
    <w:p w:rsidR="00B715CA" w:rsidRPr="006C169F" w:rsidRDefault="00B715CA" w:rsidP="00B715CA">
      <w:pPr>
        <w:pStyle w:val="subsection"/>
      </w:pPr>
      <w:r w:rsidRPr="006C169F">
        <w:tab/>
        <w:t>(2)</w:t>
      </w:r>
      <w:r w:rsidRPr="006C169F">
        <w:tab/>
        <w:t xml:space="preserve">For the purposes of </w:t>
      </w:r>
      <w:r w:rsidR="006C169F">
        <w:t>paragraphs (</w:t>
      </w:r>
      <w:r w:rsidRPr="006C169F">
        <w:t>1)(a) and (b):</w:t>
      </w:r>
    </w:p>
    <w:p w:rsidR="00B715CA" w:rsidRPr="006C169F" w:rsidRDefault="00B715CA" w:rsidP="00B715CA">
      <w:pPr>
        <w:pStyle w:val="paragraph"/>
      </w:pPr>
      <w:r w:rsidRPr="006C169F">
        <w:tab/>
        <w:t>(a)</w:t>
      </w:r>
      <w:r w:rsidRPr="006C169F">
        <w:tab/>
        <w:t>if:</w:t>
      </w:r>
    </w:p>
    <w:p w:rsidR="00B715CA" w:rsidRPr="006C169F" w:rsidRDefault="00B715CA" w:rsidP="00B715CA">
      <w:pPr>
        <w:pStyle w:val="paragraphsub"/>
      </w:pPr>
      <w:r w:rsidRPr="006C169F">
        <w:tab/>
        <w:t>(i)</w:t>
      </w:r>
      <w:r w:rsidRPr="006C169F">
        <w:tab/>
        <w:t>an entity covered by subsection</w:t>
      </w:r>
      <w:r w:rsidR="006C169F">
        <w:t> </w:t>
      </w:r>
      <w:r w:rsidRPr="006C169F">
        <w:t>12</w:t>
      </w:r>
      <w:r w:rsidR="006C169F">
        <w:noBreakHyphen/>
      </w:r>
      <w:r w:rsidRPr="006C169F">
        <w:t xml:space="preserve">402(3) has a </w:t>
      </w:r>
      <w:r w:rsidR="006C169F" w:rsidRPr="006C169F">
        <w:rPr>
          <w:position w:val="6"/>
          <w:sz w:val="16"/>
        </w:rPr>
        <w:t>*</w:t>
      </w:r>
      <w:r w:rsidRPr="006C169F">
        <w:t xml:space="preserve">MIT participation interest (the </w:t>
      </w:r>
      <w:r w:rsidRPr="006C169F">
        <w:rPr>
          <w:b/>
          <w:i/>
        </w:rPr>
        <w:t>first interest</w:t>
      </w:r>
      <w:r w:rsidRPr="006C169F">
        <w:t>) in the trust; and</w:t>
      </w:r>
    </w:p>
    <w:p w:rsidR="00B715CA" w:rsidRPr="006C169F" w:rsidRDefault="00B715CA" w:rsidP="00B715CA">
      <w:pPr>
        <w:pStyle w:val="paragraphsub"/>
      </w:pPr>
      <w:r w:rsidRPr="006C169F">
        <w:lastRenderedPageBreak/>
        <w:tab/>
        <w:t>(ii)</w:t>
      </w:r>
      <w:r w:rsidRPr="006C169F">
        <w:tab/>
        <w:t>another entity covered by subsection</w:t>
      </w:r>
      <w:r w:rsidR="006C169F">
        <w:t> </w:t>
      </w:r>
      <w:r w:rsidRPr="006C169F">
        <w:t>12</w:t>
      </w:r>
      <w:r w:rsidR="006C169F">
        <w:noBreakHyphen/>
      </w:r>
      <w:r w:rsidRPr="006C169F">
        <w:t xml:space="preserve">402(3) also has a MIT participation interest (the </w:t>
      </w:r>
      <w:r w:rsidRPr="006C169F">
        <w:rPr>
          <w:b/>
          <w:i/>
        </w:rPr>
        <w:t>second interest</w:t>
      </w:r>
      <w:r w:rsidRPr="006C169F">
        <w:t>) in the trust;</w:t>
      </w:r>
    </w:p>
    <w:p w:rsidR="00B715CA" w:rsidRPr="006C169F" w:rsidRDefault="00B715CA" w:rsidP="00B715CA">
      <w:pPr>
        <w:pStyle w:val="paragraph"/>
      </w:pPr>
      <w:r w:rsidRPr="006C169F">
        <w:tab/>
      </w:r>
      <w:r w:rsidRPr="006C169F">
        <w:tab/>
        <w:t>disregard the second interest to the extent that it arises through the existence of the first interest; and</w:t>
      </w:r>
    </w:p>
    <w:p w:rsidR="00B715CA" w:rsidRPr="006C169F" w:rsidRDefault="00B715CA" w:rsidP="00B715CA">
      <w:pPr>
        <w:pStyle w:val="paragraph"/>
      </w:pPr>
      <w:r w:rsidRPr="006C169F">
        <w:tab/>
        <w:t>(b)</w:t>
      </w:r>
      <w:r w:rsidRPr="006C169F">
        <w:tab/>
        <w:t xml:space="preserve">if an entity that is not a trust has a MIT participation interest in the trust because it holds interests in the trust indirectly, through a </w:t>
      </w:r>
      <w:r w:rsidR="006C169F" w:rsidRPr="006C169F">
        <w:rPr>
          <w:position w:val="6"/>
          <w:sz w:val="16"/>
        </w:rPr>
        <w:t>*</w:t>
      </w:r>
      <w:r w:rsidRPr="006C169F">
        <w:t>chain of trusts—do not treat a trust in the chain of trusts as having a MIT participation interest in the trust.</w:t>
      </w:r>
    </w:p>
    <w:p w:rsidR="00B715CA" w:rsidRPr="006C169F" w:rsidRDefault="00B715CA" w:rsidP="00B715CA">
      <w:pPr>
        <w:pStyle w:val="subsection"/>
      </w:pPr>
      <w:r w:rsidRPr="006C169F">
        <w:tab/>
        <w:t>(3)</w:t>
      </w:r>
      <w:r w:rsidRPr="006C169F">
        <w:tab/>
        <w:t xml:space="preserve">For the purposes of </w:t>
      </w:r>
      <w:r w:rsidR="006C169F">
        <w:t>paragraph (</w:t>
      </w:r>
      <w:r w:rsidRPr="006C169F">
        <w:t>2)(b), treat an entity covered by subsection</w:t>
      </w:r>
      <w:r w:rsidR="006C169F">
        <w:t> </w:t>
      </w:r>
      <w:r w:rsidRPr="006C169F">
        <w:t>12</w:t>
      </w:r>
      <w:r w:rsidR="006C169F">
        <w:noBreakHyphen/>
      </w:r>
      <w:r w:rsidRPr="006C169F">
        <w:t>402(3) as an entity that is not a trust.</w:t>
      </w:r>
    </w:p>
    <w:p w:rsidR="00B715CA" w:rsidRPr="006C169F" w:rsidRDefault="00B715CA" w:rsidP="00B715CA">
      <w:pPr>
        <w:pStyle w:val="subsection"/>
      </w:pPr>
      <w:r w:rsidRPr="006C169F">
        <w:tab/>
        <w:t>(4)</w:t>
      </w:r>
      <w:r w:rsidRPr="006C169F">
        <w:tab/>
        <w:t xml:space="preserve">For the purposes of </w:t>
      </w:r>
      <w:r w:rsidR="006C169F">
        <w:t>paragraphs (</w:t>
      </w:r>
      <w:r w:rsidRPr="006C169F">
        <w:t>1)(a) and (b), apply the rules in subsection</w:t>
      </w:r>
      <w:r w:rsidR="006C169F">
        <w:t> </w:t>
      </w:r>
      <w:r w:rsidRPr="006C169F">
        <w:t>12</w:t>
      </w:r>
      <w:r w:rsidR="006C169F">
        <w:noBreakHyphen/>
      </w:r>
      <w:r w:rsidRPr="006C169F">
        <w:t>402(6).</w:t>
      </w:r>
    </w:p>
    <w:p w:rsidR="00B715CA" w:rsidRPr="006C169F" w:rsidRDefault="00B715CA" w:rsidP="00B715CA">
      <w:pPr>
        <w:pStyle w:val="ActHead5"/>
      </w:pPr>
      <w:bookmarkStart w:id="99" w:name="_Toc447708498"/>
      <w:r w:rsidRPr="006C169F">
        <w:rPr>
          <w:rStyle w:val="CharSectno"/>
        </w:rPr>
        <w:t>12</w:t>
      </w:r>
      <w:r w:rsidR="006C169F" w:rsidRPr="006C169F">
        <w:rPr>
          <w:rStyle w:val="CharSectno"/>
        </w:rPr>
        <w:noBreakHyphen/>
      </w:r>
      <w:r w:rsidRPr="006C169F">
        <w:rPr>
          <w:rStyle w:val="CharSectno"/>
        </w:rPr>
        <w:t>402B</w:t>
      </w:r>
      <w:r w:rsidRPr="006C169F">
        <w:t xml:space="preserve">  Closely</w:t>
      </w:r>
      <w:r w:rsidR="006C169F">
        <w:noBreakHyphen/>
      </w:r>
      <w:r w:rsidRPr="006C169F">
        <w:t>held restrictions</w:t>
      </w:r>
      <w:bookmarkEnd w:id="99"/>
    </w:p>
    <w:p w:rsidR="00B715CA" w:rsidRPr="006C169F" w:rsidRDefault="00B715CA" w:rsidP="00B715CA">
      <w:pPr>
        <w:pStyle w:val="subsection"/>
      </w:pPr>
      <w:r w:rsidRPr="006C169F">
        <w:tab/>
        <w:t>(1)</w:t>
      </w:r>
      <w:r w:rsidRPr="006C169F">
        <w:tab/>
        <w:t>The trust satisfies the requirements in this subsection in relation to the income year unless, at any time in the income year, any of the following situations exist:</w:t>
      </w:r>
    </w:p>
    <w:p w:rsidR="00B715CA" w:rsidRPr="006C169F" w:rsidRDefault="00B715CA" w:rsidP="00B715CA">
      <w:pPr>
        <w:pStyle w:val="paragraph"/>
      </w:pPr>
      <w:r w:rsidRPr="006C169F">
        <w:tab/>
        <w:t>(a)</w:t>
      </w:r>
      <w:r w:rsidRPr="006C169F">
        <w:tab/>
        <w:t>for a trust mentioned in subparagraph</w:t>
      </w:r>
      <w:r w:rsidR="006C169F">
        <w:t> </w:t>
      </w:r>
      <w:r w:rsidRPr="006C169F">
        <w:t>12</w:t>
      </w:r>
      <w:r w:rsidR="006C169F">
        <w:noBreakHyphen/>
      </w:r>
      <w:r w:rsidRPr="006C169F">
        <w:t xml:space="preserve">400(1)(e)(i) (trusts with wholesale membership)—10 or fewer persons have a total </w:t>
      </w:r>
      <w:r w:rsidR="006C169F" w:rsidRPr="006C169F">
        <w:rPr>
          <w:position w:val="6"/>
          <w:sz w:val="16"/>
        </w:rPr>
        <w:t>*</w:t>
      </w:r>
      <w:r w:rsidRPr="006C169F">
        <w:t>MIT participation interest in the trust of 75% or more;</w:t>
      </w:r>
    </w:p>
    <w:p w:rsidR="00B715CA" w:rsidRPr="006C169F" w:rsidRDefault="00B715CA" w:rsidP="00B715CA">
      <w:pPr>
        <w:pStyle w:val="paragraph"/>
      </w:pPr>
      <w:r w:rsidRPr="006C169F">
        <w:tab/>
        <w:t>(b)</w:t>
      </w:r>
      <w:r w:rsidRPr="006C169F">
        <w:tab/>
        <w:t xml:space="preserve">if </w:t>
      </w:r>
      <w:r w:rsidR="006C169F">
        <w:t>paragraph (</w:t>
      </w:r>
      <w:r w:rsidRPr="006C169F">
        <w:t>a) does not apply—20 or fewer persons have a total MIT participation interest in the trust of 75% or more;</w:t>
      </w:r>
    </w:p>
    <w:p w:rsidR="00B715CA" w:rsidRPr="006C169F" w:rsidRDefault="00B715CA" w:rsidP="00B715CA">
      <w:pPr>
        <w:pStyle w:val="paragraph"/>
      </w:pPr>
      <w:r w:rsidRPr="006C169F">
        <w:tab/>
        <w:t>(c)</w:t>
      </w:r>
      <w:r w:rsidRPr="006C169F">
        <w:tab/>
        <w:t>a foreign resident individual has a MIT participation interest in the trust of 10% or more.</w:t>
      </w:r>
    </w:p>
    <w:p w:rsidR="00B715CA" w:rsidRPr="006C169F" w:rsidRDefault="00B715CA" w:rsidP="00B715CA">
      <w:pPr>
        <w:pStyle w:val="subsection"/>
      </w:pPr>
      <w:r w:rsidRPr="006C169F">
        <w:tab/>
        <w:t>(2)</w:t>
      </w:r>
      <w:r w:rsidRPr="006C169F">
        <w:tab/>
        <w:t xml:space="preserve">For the purposes of </w:t>
      </w:r>
      <w:r w:rsidR="006C169F">
        <w:t>paragraphs (</w:t>
      </w:r>
      <w:r w:rsidRPr="006C169F">
        <w:t>1)(a) and (b):</w:t>
      </w:r>
    </w:p>
    <w:p w:rsidR="00B715CA" w:rsidRPr="006C169F" w:rsidRDefault="00B715CA" w:rsidP="00B715CA">
      <w:pPr>
        <w:pStyle w:val="paragraph"/>
      </w:pPr>
      <w:r w:rsidRPr="006C169F">
        <w:tab/>
        <w:t>(a)</w:t>
      </w:r>
      <w:r w:rsidRPr="006C169F">
        <w:tab/>
        <w:t>if an entity covered by subsection</w:t>
      </w:r>
      <w:r w:rsidR="006C169F">
        <w:t> </w:t>
      </w:r>
      <w:r w:rsidRPr="006C169F">
        <w:t>12</w:t>
      </w:r>
      <w:r w:rsidR="006C169F">
        <w:noBreakHyphen/>
      </w:r>
      <w:r w:rsidRPr="006C169F">
        <w:t xml:space="preserve">402(3) has a </w:t>
      </w:r>
      <w:r w:rsidR="006C169F" w:rsidRPr="006C169F">
        <w:rPr>
          <w:position w:val="6"/>
          <w:sz w:val="16"/>
        </w:rPr>
        <w:t>*</w:t>
      </w:r>
      <w:r w:rsidRPr="006C169F">
        <w:t xml:space="preserve">MIT participation interest in the trust—treat that entity as </w:t>
      </w:r>
      <w:r w:rsidRPr="006C169F">
        <w:rPr>
          <w:i/>
        </w:rPr>
        <w:t>not</w:t>
      </w:r>
      <w:r w:rsidRPr="006C169F">
        <w:t xml:space="preserve"> having a MIT participation interest in the trust; and</w:t>
      </w:r>
    </w:p>
    <w:p w:rsidR="00B715CA" w:rsidRPr="006C169F" w:rsidRDefault="00B715CA" w:rsidP="00B715CA">
      <w:pPr>
        <w:pStyle w:val="paragraph"/>
      </w:pPr>
      <w:r w:rsidRPr="006C169F">
        <w:tab/>
        <w:t>(b)</w:t>
      </w:r>
      <w:r w:rsidRPr="006C169F">
        <w:tab/>
        <w:t xml:space="preserve">if an entity that is not a trust has a MIT participation interest in the trust because it holds interests in the trust indirectly, through a </w:t>
      </w:r>
      <w:r w:rsidR="006C169F" w:rsidRPr="006C169F">
        <w:rPr>
          <w:position w:val="6"/>
          <w:sz w:val="16"/>
        </w:rPr>
        <w:t>*</w:t>
      </w:r>
      <w:r w:rsidRPr="006C169F">
        <w:t>chain of trusts:</w:t>
      </w:r>
    </w:p>
    <w:p w:rsidR="00B715CA" w:rsidRPr="006C169F" w:rsidRDefault="00B715CA" w:rsidP="00B715CA">
      <w:pPr>
        <w:pStyle w:val="paragraphsub"/>
      </w:pPr>
      <w:r w:rsidRPr="006C169F">
        <w:lastRenderedPageBreak/>
        <w:tab/>
        <w:t>(i)</w:t>
      </w:r>
      <w:r w:rsidRPr="006C169F">
        <w:tab/>
        <w:t>if the entity is covered by subsection</w:t>
      </w:r>
      <w:r w:rsidR="006C169F">
        <w:t> </w:t>
      </w:r>
      <w:r w:rsidRPr="006C169F">
        <w:t>12</w:t>
      </w:r>
      <w:r w:rsidR="006C169F">
        <w:noBreakHyphen/>
      </w:r>
      <w:r w:rsidRPr="006C169F">
        <w:t>402(3)—do not treat it as having a MIT participation interest in the trust; and</w:t>
      </w:r>
    </w:p>
    <w:p w:rsidR="00B715CA" w:rsidRPr="006C169F" w:rsidRDefault="00B715CA" w:rsidP="00B715CA">
      <w:pPr>
        <w:pStyle w:val="paragraphsub"/>
      </w:pPr>
      <w:r w:rsidRPr="006C169F">
        <w:tab/>
        <w:t>(ii)</w:t>
      </w:r>
      <w:r w:rsidRPr="006C169F">
        <w:tab/>
        <w:t>do not treat a trust in the chain of trusts as having a MIT participation interest in the trust.</w:t>
      </w:r>
    </w:p>
    <w:p w:rsidR="00B715CA" w:rsidRPr="006C169F" w:rsidRDefault="00B715CA" w:rsidP="00B715CA">
      <w:pPr>
        <w:pStyle w:val="subsection"/>
      </w:pPr>
      <w:r w:rsidRPr="006C169F">
        <w:tab/>
        <w:t>(3)</w:t>
      </w:r>
      <w:r w:rsidRPr="006C169F">
        <w:tab/>
        <w:t xml:space="preserve">For the purposes of </w:t>
      </w:r>
      <w:r w:rsidR="006C169F">
        <w:t>paragraph (</w:t>
      </w:r>
      <w:r w:rsidRPr="006C169F">
        <w:t>2)(b), treat an entity covered by subsection</w:t>
      </w:r>
      <w:r w:rsidR="006C169F">
        <w:t> </w:t>
      </w:r>
      <w:r w:rsidRPr="006C169F">
        <w:t>12</w:t>
      </w:r>
      <w:r w:rsidR="006C169F">
        <w:noBreakHyphen/>
      </w:r>
      <w:r w:rsidRPr="006C169F">
        <w:t>402(3) as an entity that is not a trust.</w:t>
      </w:r>
    </w:p>
    <w:p w:rsidR="00B715CA" w:rsidRPr="006C169F" w:rsidRDefault="00B715CA" w:rsidP="00B715CA">
      <w:pPr>
        <w:pStyle w:val="subsection"/>
      </w:pPr>
      <w:r w:rsidRPr="006C169F">
        <w:tab/>
        <w:t>(4)</w:t>
      </w:r>
      <w:r w:rsidRPr="006C169F">
        <w:tab/>
        <w:t xml:space="preserve">For the purposes of </w:t>
      </w:r>
      <w:r w:rsidR="006C169F">
        <w:t>paragraphs (</w:t>
      </w:r>
      <w:r w:rsidRPr="006C169F">
        <w:t>1)(a) and (b), apply the rules in subsection</w:t>
      </w:r>
      <w:r w:rsidR="006C169F">
        <w:t> </w:t>
      </w:r>
      <w:r w:rsidRPr="006C169F">
        <w:t>12</w:t>
      </w:r>
      <w:r w:rsidR="006C169F">
        <w:noBreakHyphen/>
      </w:r>
      <w:r w:rsidRPr="006C169F">
        <w:t>402(6).</w:t>
      </w:r>
    </w:p>
    <w:p w:rsidR="00B715CA" w:rsidRPr="006C169F" w:rsidRDefault="00B715CA" w:rsidP="00B715CA">
      <w:pPr>
        <w:pStyle w:val="ActHead5"/>
      </w:pPr>
      <w:bookmarkStart w:id="100" w:name="_Toc447708499"/>
      <w:r w:rsidRPr="006C169F">
        <w:rPr>
          <w:rStyle w:val="CharSectno"/>
        </w:rPr>
        <w:t>12</w:t>
      </w:r>
      <w:r w:rsidR="006C169F" w:rsidRPr="006C169F">
        <w:rPr>
          <w:rStyle w:val="CharSectno"/>
        </w:rPr>
        <w:noBreakHyphen/>
      </w:r>
      <w:r w:rsidRPr="006C169F">
        <w:rPr>
          <w:rStyle w:val="CharSectno"/>
        </w:rPr>
        <w:t>403</w:t>
      </w:r>
      <w:r w:rsidRPr="006C169F">
        <w:t xml:space="preserve">  Licensing requirements for unregistered MIS</w:t>
      </w:r>
      <w:bookmarkEnd w:id="100"/>
    </w:p>
    <w:p w:rsidR="00B715CA" w:rsidRPr="006C169F" w:rsidRDefault="00B715CA" w:rsidP="00B715CA">
      <w:pPr>
        <w:pStyle w:val="subsection"/>
      </w:pPr>
      <w:r w:rsidRPr="006C169F">
        <w:tab/>
        <w:t>(1)</w:t>
      </w:r>
      <w:r w:rsidRPr="006C169F">
        <w:tab/>
        <w:t>The trust satisfies the requirements in this section in relation to the income year if, at the time the payment mentioned in paragraph</w:t>
      </w:r>
      <w:r w:rsidR="006C169F">
        <w:t> </w:t>
      </w:r>
      <w:r w:rsidRPr="006C169F">
        <w:t>12</w:t>
      </w:r>
      <w:r w:rsidR="006C169F">
        <w:noBreakHyphen/>
      </w:r>
      <w:r w:rsidRPr="006C169F">
        <w:t>400(1)(a) is made (the time of the first fund payment for the income year):</w:t>
      </w:r>
    </w:p>
    <w:p w:rsidR="00B715CA" w:rsidRPr="006C169F" w:rsidRDefault="00B715CA" w:rsidP="00B715CA">
      <w:pPr>
        <w:pStyle w:val="paragraph"/>
      </w:pPr>
      <w:r w:rsidRPr="006C169F">
        <w:tab/>
        <w:t>(a)</w:t>
      </w:r>
      <w:r w:rsidRPr="006C169F">
        <w:tab/>
        <w:t>the trust is operated or managed by:</w:t>
      </w:r>
    </w:p>
    <w:p w:rsidR="00B715CA" w:rsidRPr="006C169F" w:rsidRDefault="00B715CA" w:rsidP="00B715CA">
      <w:pPr>
        <w:pStyle w:val="paragraphsub"/>
      </w:pPr>
      <w:r w:rsidRPr="006C169F">
        <w:tab/>
        <w:t>(i)</w:t>
      </w:r>
      <w:r w:rsidRPr="006C169F">
        <w:tab/>
        <w:t>a financial services licensee (within the meaning of section</w:t>
      </w:r>
      <w:r w:rsidR="006C169F">
        <w:t> </w:t>
      </w:r>
      <w:r w:rsidRPr="006C169F">
        <w:t xml:space="preserve">761A of the </w:t>
      </w:r>
      <w:r w:rsidRPr="006C169F">
        <w:rPr>
          <w:i/>
        </w:rPr>
        <w:t>Corporations Act 2001</w:t>
      </w:r>
      <w:r w:rsidRPr="006C169F">
        <w:t>) holding an Australian financial services licence whose licence covers it providing financial services (within the meaning of section</w:t>
      </w:r>
      <w:r w:rsidR="006C169F">
        <w:t> </w:t>
      </w:r>
      <w:r w:rsidRPr="006C169F">
        <w:t>766A of that Act) to wholesale clients (within the meaning of section</w:t>
      </w:r>
      <w:r w:rsidR="006C169F">
        <w:t> </w:t>
      </w:r>
      <w:r w:rsidRPr="006C169F">
        <w:t>761G of that Act); or</w:t>
      </w:r>
    </w:p>
    <w:p w:rsidR="00B715CA" w:rsidRPr="006C169F" w:rsidRDefault="00B715CA" w:rsidP="00B715CA">
      <w:pPr>
        <w:pStyle w:val="paragraphsub"/>
      </w:pPr>
      <w:r w:rsidRPr="006C169F">
        <w:tab/>
        <w:t>(ii)</w:t>
      </w:r>
      <w:r w:rsidRPr="006C169F">
        <w:tab/>
        <w:t>an authorised representative (within the meaning of section</w:t>
      </w:r>
      <w:r w:rsidR="006C169F">
        <w:t> </w:t>
      </w:r>
      <w:r w:rsidRPr="006C169F">
        <w:t>761A of that Act) of such a financial services licensee; or</w:t>
      </w:r>
    </w:p>
    <w:p w:rsidR="00B715CA" w:rsidRPr="006C169F" w:rsidRDefault="00B715CA" w:rsidP="00B715CA">
      <w:pPr>
        <w:pStyle w:val="paragraph"/>
      </w:pPr>
      <w:r w:rsidRPr="006C169F">
        <w:tab/>
        <w:t>(b)</w:t>
      </w:r>
      <w:r w:rsidRPr="006C169F">
        <w:tab/>
        <w:t xml:space="preserve">the trust is operated or managed by an entity covered by </w:t>
      </w:r>
      <w:r w:rsidR="006C169F">
        <w:t>subsection (</w:t>
      </w:r>
      <w:r w:rsidRPr="006C169F">
        <w:t>2); or</w:t>
      </w:r>
    </w:p>
    <w:p w:rsidR="00B715CA" w:rsidRPr="006C169F" w:rsidRDefault="00B715CA" w:rsidP="00B715CA">
      <w:pPr>
        <w:pStyle w:val="paragraph"/>
      </w:pPr>
      <w:r w:rsidRPr="006C169F">
        <w:tab/>
        <w:t>(c)</w:t>
      </w:r>
      <w:r w:rsidRPr="006C169F">
        <w:tab/>
        <w:t>the trust is operated or managed by an entity that:</w:t>
      </w:r>
    </w:p>
    <w:p w:rsidR="00B715CA" w:rsidRPr="006C169F" w:rsidRDefault="00B715CA" w:rsidP="00B715CA">
      <w:pPr>
        <w:pStyle w:val="paragraphsub"/>
      </w:pPr>
      <w:r w:rsidRPr="006C169F">
        <w:tab/>
        <w:t>(i)</w:t>
      </w:r>
      <w:r w:rsidRPr="006C169F">
        <w:tab/>
        <w:t xml:space="preserve">is a </w:t>
      </w:r>
      <w:r w:rsidR="006C169F" w:rsidRPr="006C169F">
        <w:rPr>
          <w:position w:val="6"/>
          <w:sz w:val="16"/>
        </w:rPr>
        <w:t>*</w:t>
      </w:r>
      <w:r w:rsidRPr="006C169F">
        <w:t>wholly</w:t>
      </w:r>
      <w:r w:rsidR="006C169F">
        <w:noBreakHyphen/>
      </w:r>
      <w:r w:rsidRPr="006C169F">
        <w:t xml:space="preserve">owned subsidiary of an entity covered by </w:t>
      </w:r>
      <w:r w:rsidR="006C169F">
        <w:t>subsection (</w:t>
      </w:r>
      <w:r w:rsidRPr="006C169F">
        <w:t>2); and</w:t>
      </w:r>
    </w:p>
    <w:p w:rsidR="00B715CA" w:rsidRPr="006C169F" w:rsidRDefault="00B715CA" w:rsidP="00B715CA">
      <w:pPr>
        <w:pStyle w:val="paragraphsub"/>
      </w:pPr>
      <w:r w:rsidRPr="006C169F">
        <w:tab/>
        <w:t>(ii)</w:t>
      </w:r>
      <w:r w:rsidRPr="006C169F">
        <w:tab/>
        <w:t xml:space="preserve">is an entity covered by </w:t>
      </w:r>
      <w:r w:rsidR="006C169F">
        <w:t>subsection (</w:t>
      </w:r>
      <w:r w:rsidRPr="006C169F">
        <w:t>3).</w:t>
      </w:r>
    </w:p>
    <w:p w:rsidR="00B715CA" w:rsidRPr="006C169F" w:rsidRDefault="00B715CA" w:rsidP="00B715CA">
      <w:pPr>
        <w:pStyle w:val="subsection"/>
      </w:pPr>
      <w:r w:rsidRPr="006C169F">
        <w:lastRenderedPageBreak/>
        <w:tab/>
        <w:t>(2)</w:t>
      </w:r>
      <w:r w:rsidRPr="006C169F">
        <w:tab/>
        <w:t>An entity is covered by this subsection if it would, but for subsection</w:t>
      </w:r>
      <w:r w:rsidR="006C169F">
        <w:t> </w:t>
      </w:r>
      <w:r w:rsidRPr="006C169F">
        <w:t>5A(4) of that Act (about the Crown not being bound by Chapter</w:t>
      </w:r>
      <w:r w:rsidR="006C169F">
        <w:t> </w:t>
      </w:r>
      <w:r w:rsidRPr="006C169F">
        <w:t xml:space="preserve">6CA or 7 of that Act), be required under the </w:t>
      </w:r>
      <w:r w:rsidRPr="006C169F">
        <w:rPr>
          <w:i/>
        </w:rPr>
        <w:t>Corporations Act 2001</w:t>
      </w:r>
      <w:r w:rsidRPr="006C169F">
        <w:t xml:space="preserve"> to be a financial services licensee (within the meaning of section</w:t>
      </w:r>
      <w:r w:rsidR="006C169F">
        <w:t> </w:t>
      </w:r>
      <w:r w:rsidRPr="006C169F">
        <w:t>761A of that Act).</w:t>
      </w:r>
    </w:p>
    <w:p w:rsidR="00B715CA" w:rsidRPr="006C169F" w:rsidRDefault="00B715CA" w:rsidP="00B715CA">
      <w:pPr>
        <w:pStyle w:val="subsection"/>
      </w:pPr>
      <w:r w:rsidRPr="006C169F">
        <w:tab/>
        <w:t>(3)</w:t>
      </w:r>
      <w:r w:rsidRPr="006C169F">
        <w:tab/>
        <w:t xml:space="preserve">An entity is covered by this subsection if it would, but for any instrument issued by </w:t>
      </w:r>
      <w:r w:rsidR="008E0AB9" w:rsidRPr="009D0130">
        <w:rPr>
          <w:position w:val="6"/>
          <w:sz w:val="16"/>
        </w:rPr>
        <w:t>*</w:t>
      </w:r>
      <w:r w:rsidR="008E0AB9" w:rsidRPr="009D0130">
        <w:t>ASIC</w:t>
      </w:r>
      <w:r w:rsidR="008E0AB9">
        <w:t xml:space="preserve"> </w:t>
      </w:r>
      <w:r w:rsidRPr="006C169F">
        <w:t>under that Act that has effect in relation to the entity and the operation of the scheme mentioned in paragraph</w:t>
      </w:r>
      <w:r w:rsidR="006C169F">
        <w:t> </w:t>
      </w:r>
      <w:r w:rsidRPr="006C169F">
        <w:t>12</w:t>
      </w:r>
      <w:r w:rsidR="006C169F">
        <w:noBreakHyphen/>
      </w:r>
      <w:r w:rsidRPr="006C169F">
        <w:t xml:space="preserve">400(1)(d), be required under the </w:t>
      </w:r>
      <w:r w:rsidRPr="006C169F">
        <w:rPr>
          <w:i/>
        </w:rPr>
        <w:t>Corporations Act 2001</w:t>
      </w:r>
      <w:r w:rsidRPr="006C169F">
        <w:t xml:space="preserve"> to be a financial services licensee (within the meaning of section</w:t>
      </w:r>
      <w:r w:rsidR="006C169F">
        <w:t> </w:t>
      </w:r>
      <w:r w:rsidRPr="006C169F">
        <w:t>761A of that Act).</w:t>
      </w:r>
    </w:p>
    <w:p w:rsidR="00B715CA" w:rsidRPr="006C169F" w:rsidRDefault="00B715CA" w:rsidP="00B715CA">
      <w:pPr>
        <w:pStyle w:val="ActHead5"/>
      </w:pPr>
      <w:bookmarkStart w:id="101" w:name="_Toc447708500"/>
      <w:r w:rsidRPr="006C169F">
        <w:rPr>
          <w:rStyle w:val="CharSectno"/>
        </w:rPr>
        <w:t>12</w:t>
      </w:r>
      <w:r w:rsidR="006C169F" w:rsidRPr="006C169F">
        <w:rPr>
          <w:rStyle w:val="CharSectno"/>
        </w:rPr>
        <w:noBreakHyphen/>
      </w:r>
      <w:r w:rsidRPr="006C169F">
        <w:rPr>
          <w:rStyle w:val="CharSectno"/>
        </w:rPr>
        <w:t>404</w:t>
      </w:r>
      <w:r w:rsidRPr="006C169F">
        <w:t xml:space="preserve">  MIT participation interest</w:t>
      </w:r>
      <w:bookmarkEnd w:id="101"/>
    </w:p>
    <w:p w:rsidR="00B715CA" w:rsidRPr="006C169F" w:rsidRDefault="00B715CA" w:rsidP="00B715CA">
      <w:pPr>
        <w:pStyle w:val="subsection"/>
      </w:pPr>
      <w:r w:rsidRPr="006C169F">
        <w:tab/>
        <w:t>(1)</w:t>
      </w:r>
      <w:r w:rsidRPr="006C169F">
        <w:tab/>
        <w:t xml:space="preserve">An entity has a </w:t>
      </w:r>
      <w:r w:rsidRPr="006C169F">
        <w:rPr>
          <w:b/>
          <w:i/>
        </w:rPr>
        <w:t>MIT participation interest</w:t>
      </w:r>
      <w:r w:rsidRPr="006C169F">
        <w:t xml:space="preserve"> in a trust if the entity, directly or indirectly:</w:t>
      </w:r>
    </w:p>
    <w:p w:rsidR="00B715CA" w:rsidRPr="006C169F" w:rsidRDefault="00B715CA" w:rsidP="00B715CA">
      <w:pPr>
        <w:pStyle w:val="paragraph"/>
      </w:pPr>
      <w:r w:rsidRPr="006C169F">
        <w:tab/>
        <w:t>(a)</w:t>
      </w:r>
      <w:r w:rsidRPr="006C169F">
        <w:tab/>
        <w:t xml:space="preserve">holds, or has the right to </w:t>
      </w:r>
      <w:r w:rsidR="006C169F" w:rsidRPr="006C169F">
        <w:rPr>
          <w:position w:val="6"/>
          <w:sz w:val="16"/>
        </w:rPr>
        <w:t>*</w:t>
      </w:r>
      <w:r w:rsidRPr="006C169F">
        <w:t>acquire, interests representing a percentage of the value of the interests in the trust; or</w:t>
      </w:r>
    </w:p>
    <w:p w:rsidR="00B715CA" w:rsidRPr="006C169F" w:rsidRDefault="00B715CA" w:rsidP="00B715CA">
      <w:pPr>
        <w:pStyle w:val="paragraph"/>
      </w:pPr>
      <w:r w:rsidRPr="006C169F">
        <w:tab/>
        <w:t>(b)</w:t>
      </w:r>
      <w:r w:rsidRPr="006C169F">
        <w:tab/>
        <w:t xml:space="preserve">has the control of, or the ability to control, a percentage of the rights attaching to </w:t>
      </w:r>
      <w:r w:rsidR="006C169F" w:rsidRPr="006C169F">
        <w:rPr>
          <w:position w:val="6"/>
          <w:sz w:val="16"/>
        </w:rPr>
        <w:t>*</w:t>
      </w:r>
      <w:r w:rsidRPr="006C169F">
        <w:t>membership interests in the trust; or</w:t>
      </w:r>
    </w:p>
    <w:p w:rsidR="00B715CA" w:rsidRPr="006C169F" w:rsidRDefault="00B715CA" w:rsidP="00B715CA">
      <w:pPr>
        <w:pStyle w:val="paragraph"/>
      </w:pPr>
      <w:r w:rsidRPr="006C169F">
        <w:tab/>
        <w:t>(c)</w:t>
      </w:r>
      <w:r w:rsidRPr="006C169F">
        <w:tab/>
        <w:t>has the right to receive a percentage of any distribution of income that the trust may make.</w:t>
      </w:r>
    </w:p>
    <w:p w:rsidR="00B715CA" w:rsidRPr="006C169F" w:rsidRDefault="00B715CA" w:rsidP="00B715CA">
      <w:pPr>
        <w:pStyle w:val="subsection"/>
      </w:pPr>
      <w:r w:rsidRPr="006C169F">
        <w:tab/>
        <w:t>(2)</w:t>
      </w:r>
      <w:r w:rsidRPr="006C169F">
        <w:tab/>
        <w:t xml:space="preserve">The </w:t>
      </w:r>
      <w:r w:rsidRPr="006C169F">
        <w:rPr>
          <w:b/>
          <w:i/>
        </w:rPr>
        <w:t>MIT participation interest</w:t>
      </w:r>
      <w:r w:rsidRPr="006C169F">
        <w:t xml:space="preserve"> of the entity in the trust is the greatest of the percentages mentioned in </w:t>
      </w:r>
      <w:r w:rsidR="006C169F">
        <w:t>paragraphs (</w:t>
      </w:r>
      <w:r w:rsidRPr="006C169F">
        <w:t>1)(a), (b) and (c).</w:t>
      </w:r>
    </w:p>
    <w:p w:rsidR="00450921" w:rsidRPr="006C169F" w:rsidRDefault="00450921" w:rsidP="00450921">
      <w:pPr>
        <w:pStyle w:val="ActHead5"/>
      </w:pPr>
      <w:bookmarkStart w:id="102" w:name="_Toc447708501"/>
      <w:r w:rsidRPr="006C169F">
        <w:rPr>
          <w:rStyle w:val="CharSectno"/>
        </w:rPr>
        <w:t>12</w:t>
      </w:r>
      <w:r w:rsidR="006C169F" w:rsidRPr="006C169F">
        <w:rPr>
          <w:rStyle w:val="CharSectno"/>
        </w:rPr>
        <w:noBreakHyphen/>
      </w:r>
      <w:r w:rsidRPr="006C169F">
        <w:rPr>
          <w:rStyle w:val="CharSectno"/>
        </w:rPr>
        <w:t>405</w:t>
      </w:r>
      <w:r w:rsidRPr="006C169F">
        <w:t xml:space="preserve">  Meaning of </w:t>
      </w:r>
      <w:r w:rsidRPr="006C169F">
        <w:rPr>
          <w:i/>
        </w:rPr>
        <w:t>fund payment</w:t>
      </w:r>
      <w:bookmarkEnd w:id="102"/>
    </w:p>
    <w:p w:rsidR="00450921" w:rsidRPr="006C169F" w:rsidRDefault="00450921" w:rsidP="00450921">
      <w:pPr>
        <w:pStyle w:val="subsection"/>
      </w:pPr>
      <w:r w:rsidRPr="006C169F">
        <w:tab/>
        <w:t>(1)</w:t>
      </w:r>
      <w:r w:rsidRPr="006C169F">
        <w:tab/>
        <w:t xml:space="preserve">The object of this section is to ensure that the total of the </w:t>
      </w:r>
      <w:r w:rsidR="006C169F" w:rsidRPr="006C169F">
        <w:rPr>
          <w:position w:val="6"/>
          <w:sz w:val="16"/>
        </w:rPr>
        <w:t>*</w:t>
      </w:r>
      <w:r w:rsidRPr="006C169F">
        <w:t>fund payments that the trustee of a trust makes in relation to an income year equals, as nearly as practicable, the net income of the trust for the income year, disregarding these amounts (</w:t>
      </w:r>
      <w:r w:rsidRPr="006C169F">
        <w:rPr>
          <w:b/>
          <w:i/>
        </w:rPr>
        <w:t>excluded amounts</w:t>
      </w:r>
      <w:r w:rsidRPr="006C169F">
        <w:t>):</w:t>
      </w:r>
    </w:p>
    <w:p w:rsidR="00450921" w:rsidRPr="006C169F" w:rsidRDefault="00450921" w:rsidP="00450921">
      <w:pPr>
        <w:pStyle w:val="paragraph"/>
      </w:pPr>
      <w:r w:rsidRPr="006C169F">
        <w:tab/>
        <w:t>(a)</w:t>
      </w:r>
      <w:r w:rsidRPr="006C169F">
        <w:tab/>
        <w:t>a dividend (as defined in Division</w:t>
      </w:r>
      <w:r w:rsidR="006C169F">
        <w:t> </w:t>
      </w:r>
      <w:r w:rsidRPr="006C169F">
        <w:t>11A of Part</w:t>
      </w:r>
      <w:r w:rsidR="00830045" w:rsidRPr="006C169F">
        <w:t> </w:t>
      </w:r>
      <w:r w:rsidRPr="006C169F">
        <w:t xml:space="preserve">III of the </w:t>
      </w:r>
      <w:r w:rsidRPr="006C169F">
        <w:rPr>
          <w:i/>
        </w:rPr>
        <w:t>Income Tax Assessment Act 1936</w:t>
      </w:r>
      <w:r w:rsidRPr="006C169F">
        <w:t>) that is subject to, or exempted from, a requirement to withhold under Subdivision</w:t>
      </w:r>
      <w:r w:rsidR="006C169F">
        <w:t> </w:t>
      </w:r>
      <w:r w:rsidRPr="006C169F">
        <w:t>12</w:t>
      </w:r>
      <w:r w:rsidR="006C169F">
        <w:noBreakHyphen/>
      </w:r>
      <w:r w:rsidRPr="006C169F">
        <w:t>F;</w:t>
      </w:r>
    </w:p>
    <w:p w:rsidR="00450921" w:rsidRPr="006C169F" w:rsidRDefault="00450921" w:rsidP="00450921">
      <w:pPr>
        <w:pStyle w:val="paragraph"/>
      </w:pPr>
      <w:r w:rsidRPr="006C169F">
        <w:lastRenderedPageBreak/>
        <w:tab/>
        <w:t>(b)</w:t>
      </w:r>
      <w:r w:rsidRPr="006C169F">
        <w:tab/>
        <w:t>interest (as so defined) that is subject to, or exempted from, such a requirement;</w:t>
      </w:r>
    </w:p>
    <w:p w:rsidR="00450921" w:rsidRPr="006C169F" w:rsidRDefault="00450921" w:rsidP="00450921">
      <w:pPr>
        <w:pStyle w:val="paragraph"/>
      </w:pPr>
      <w:r w:rsidRPr="006C169F">
        <w:tab/>
        <w:t>(c)</w:t>
      </w:r>
      <w:r w:rsidRPr="006C169F">
        <w:tab/>
        <w:t xml:space="preserve">a </w:t>
      </w:r>
      <w:r w:rsidR="006C169F" w:rsidRPr="006C169F">
        <w:rPr>
          <w:position w:val="6"/>
          <w:sz w:val="16"/>
        </w:rPr>
        <w:t>*</w:t>
      </w:r>
      <w:r w:rsidRPr="006C169F">
        <w:t>royalty that is subject to, or exempted from, such a requirement;</w:t>
      </w:r>
    </w:p>
    <w:p w:rsidR="00450921" w:rsidRPr="006C169F" w:rsidRDefault="00450921" w:rsidP="00450921">
      <w:pPr>
        <w:pStyle w:val="paragraph"/>
      </w:pPr>
      <w:r w:rsidRPr="006C169F">
        <w:tab/>
        <w:t>(d)</w:t>
      </w:r>
      <w:r w:rsidRPr="006C169F">
        <w:tab/>
        <w:t xml:space="preserve">a </w:t>
      </w:r>
      <w:r w:rsidR="006C169F" w:rsidRPr="006C169F">
        <w:rPr>
          <w:position w:val="6"/>
          <w:sz w:val="16"/>
        </w:rPr>
        <w:t>*</w:t>
      </w:r>
      <w:r w:rsidRPr="006C169F">
        <w:t xml:space="preserve">capital gain or </w:t>
      </w:r>
      <w:r w:rsidR="006C169F" w:rsidRPr="006C169F">
        <w:rPr>
          <w:position w:val="6"/>
          <w:sz w:val="16"/>
        </w:rPr>
        <w:t>*</w:t>
      </w:r>
      <w:r w:rsidRPr="006C169F">
        <w:t xml:space="preserve">capital loss from a </w:t>
      </w:r>
      <w:r w:rsidR="006C169F" w:rsidRPr="006C169F">
        <w:rPr>
          <w:position w:val="6"/>
          <w:sz w:val="16"/>
        </w:rPr>
        <w:t>*</w:t>
      </w:r>
      <w:r w:rsidRPr="006C169F">
        <w:t xml:space="preserve">CGT event that happens in relation to a </w:t>
      </w:r>
      <w:r w:rsidR="006C169F" w:rsidRPr="006C169F">
        <w:rPr>
          <w:position w:val="6"/>
          <w:sz w:val="16"/>
        </w:rPr>
        <w:t>*</w:t>
      </w:r>
      <w:r w:rsidRPr="006C169F">
        <w:t xml:space="preserve">CGT asset that is not </w:t>
      </w:r>
      <w:r w:rsidR="006C169F" w:rsidRPr="006C169F">
        <w:rPr>
          <w:position w:val="6"/>
          <w:sz w:val="16"/>
        </w:rPr>
        <w:t>*</w:t>
      </w:r>
      <w:r w:rsidRPr="006C169F">
        <w:t>taxable Australian property;</w:t>
      </w:r>
    </w:p>
    <w:p w:rsidR="00450921" w:rsidRPr="006C169F" w:rsidRDefault="00450921" w:rsidP="00450921">
      <w:pPr>
        <w:pStyle w:val="paragraph"/>
      </w:pPr>
      <w:r w:rsidRPr="006C169F">
        <w:tab/>
        <w:t>(e)</w:t>
      </w:r>
      <w:r w:rsidRPr="006C169F">
        <w:tab/>
        <w:t xml:space="preserve">amounts that are not from an </w:t>
      </w:r>
      <w:r w:rsidR="006C169F" w:rsidRPr="006C169F">
        <w:rPr>
          <w:position w:val="6"/>
          <w:sz w:val="16"/>
        </w:rPr>
        <w:t>*</w:t>
      </w:r>
      <w:r w:rsidRPr="006C169F">
        <w:t>Australian source;</w:t>
      </w:r>
    </w:p>
    <w:p w:rsidR="00450921" w:rsidRPr="006C169F" w:rsidRDefault="00450921" w:rsidP="00450921">
      <w:pPr>
        <w:pStyle w:val="subsection2"/>
      </w:pPr>
      <w:r w:rsidRPr="006C169F">
        <w:t>and disregarding deductions relating to excluded amounts.</w:t>
      </w:r>
    </w:p>
    <w:p w:rsidR="00450921" w:rsidRPr="006C169F" w:rsidRDefault="00450921" w:rsidP="00450921">
      <w:pPr>
        <w:pStyle w:val="subsection"/>
      </w:pPr>
      <w:r w:rsidRPr="006C169F">
        <w:tab/>
        <w:t>(2)</w:t>
      </w:r>
      <w:r w:rsidRPr="006C169F">
        <w:tab/>
        <w:t xml:space="preserve">Work out as follows how much of a payment (the </w:t>
      </w:r>
      <w:r w:rsidRPr="006C169F">
        <w:rPr>
          <w:b/>
          <w:i/>
        </w:rPr>
        <w:t>actual payment</w:t>
      </w:r>
      <w:r w:rsidRPr="006C169F">
        <w:t xml:space="preserve">) made by the trustee of a trust in relation to an income year is a </w:t>
      </w:r>
      <w:r w:rsidRPr="006C169F">
        <w:rPr>
          <w:b/>
          <w:i/>
        </w:rPr>
        <w:t>fund payment</w:t>
      </w:r>
      <w:r w:rsidRPr="006C169F">
        <w:t xml:space="preserve"> in relation to that year:</w:t>
      </w:r>
    </w:p>
    <w:p w:rsidR="00450921" w:rsidRPr="006C169F" w:rsidRDefault="00450921" w:rsidP="00450921">
      <w:pPr>
        <w:pStyle w:val="BoxHeadItalic"/>
      </w:pPr>
      <w:r w:rsidRPr="006C169F">
        <w:t>Method statement</w:t>
      </w:r>
    </w:p>
    <w:p w:rsidR="00450921" w:rsidRPr="006C169F" w:rsidRDefault="00450921" w:rsidP="00450921">
      <w:pPr>
        <w:pStyle w:val="BoxStep"/>
      </w:pPr>
      <w:r w:rsidRPr="006C169F">
        <w:t>Step 1.</w:t>
      </w:r>
      <w:r w:rsidRPr="006C169F">
        <w:tab/>
        <w:t>Reduce the actual payment by so much of it that is attributable to excluded amounts.</w:t>
      </w:r>
    </w:p>
    <w:p w:rsidR="00450921" w:rsidRPr="006C169F" w:rsidRDefault="00450921" w:rsidP="00450921">
      <w:pPr>
        <w:pStyle w:val="BoxStep"/>
      </w:pPr>
      <w:r w:rsidRPr="006C169F">
        <w:t>Step 2.</w:t>
      </w:r>
      <w:r w:rsidRPr="006C169F">
        <w:tab/>
        <w:t xml:space="preserve">Work out what it is reasonable to expect will be the </w:t>
      </w:r>
      <w:r w:rsidR="006C169F" w:rsidRPr="006C169F">
        <w:rPr>
          <w:position w:val="6"/>
          <w:sz w:val="16"/>
        </w:rPr>
        <w:t>*</w:t>
      </w:r>
      <w:r w:rsidRPr="006C169F">
        <w:t>net income of the trust for the income year:</w:t>
      </w:r>
    </w:p>
    <w:p w:rsidR="00450921" w:rsidRPr="006C169F" w:rsidRDefault="00450921" w:rsidP="00450921">
      <w:pPr>
        <w:pStyle w:val="BoxPara"/>
      </w:pPr>
      <w:r w:rsidRPr="006C169F">
        <w:tab/>
        <w:t>(a)</w:t>
      </w:r>
      <w:r w:rsidRPr="006C169F">
        <w:tab/>
        <w:t>disregarding excluded amounts, expected excluded amounts and deductions relating to those amounts; and</w:t>
      </w:r>
    </w:p>
    <w:p w:rsidR="00450921" w:rsidRPr="006C169F" w:rsidRDefault="00450921" w:rsidP="00450921">
      <w:pPr>
        <w:pStyle w:val="BoxPara"/>
      </w:pPr>
      <w:r w:rsidRPr="006C169F">
        <w:tab/>
        <w:t>(b)</w:t>
      </w:r>
      <w:r w:rsidRPr="006C169F">
        <w:tab/>
        <w:t xml:space="preserve">on the basis that a </w:t>
      </w:r>
      <w:r w:rsidR="006C169F" w:rsidRPr="006C169F">
        <w:rPr>
          <w:position w:val="6"/>
          <w:sz w:val="16"/>
        </w:rPr>
        <w:t>*</w:t>
      </w:r>
      <w:r w:rsidRPr="006C169F">
        <w:t xml:space="preserve">capital gain from </w:t>
      </w:r>
      <w:r w:rsidR="006C169F" w:rsidRPr="006C169F">
        <w:rPr>
          <w:position w:val="6"/>
          <w:sz w:val="16"/>
        </w:rPr>
        <w:t>*</w:t>
      </w:r>
      <w:r w:rsidRPr="006C169F">
        <w:t>taxable Australian property of the trust that was or would be reduced under step 3 of the method statement in subsection</w:t>
      </w:r>
      <w:r w:rsidR="006C169F">
        <w:t> </w:t>
      </w:r>
      <w:r w:rsidRPr="006C169F">
        <w:t>102</w:t>
      </w:r>
      <w:r w:rsidR="006C169F">
        <w:noBreakHyphen/>
      </w:r>
      <w:r w:rsidRPr="006C169F">
        <w:t xml:space="preserve">5(1) of the </w:t>
      </w:r>
      <w:r w:rsidRPr="006C169F">
        <w:rPr>
          <w:i/>
        </w:rPr>
        <w:t>Income Tax Assessment Act 1997</w:t>
      </w:r>
      <w:r w:rsidRPr="006C169F">
        <w:t xml:space="preserve"> were double the amount it actually is.</w:t>
      </w:r>
    </w:p>
    <w:p w:rsidR="00450921" w:rsidRPr="006C169F" w:rsidRDefault="00450921" w:rsidP="00450921">
      <w:pPr>
        <w:pStyle w:val="BoxStep"/>
      </w:pPr>
      <w:r w:rsidRPr="006C169F">
        <w:t>Step 3.</w:t>
      </w:r>
      <w:r w:rsidRPr="006C169F">
        <w:tab/>
        <w:t xml:space="preserve">The </w:t>
      </w:r>
      <w:r w:rsidRPr="006C169F">
        <w:rPr>
          <w:b/>
          <w:i/>
        </w:rPr>
        <w:t>fund payment</w:t>
      </w:r>
      <w:r w:rsidRPr="006C169F">
        <w:t xml:space="preserve"> is so much of the step 2 amount as is reasonable having regard to:</w:t>
      </w:r>
    </w:p>
    <w:p w:rsidR="00450921" w:rsidRPr="006C169F" w:rsidRDefault="00450921" w:rsidP="00450921">
      <w:pPr>
        <w:pStyle w:val="BoxPara"/>
      </w:pPr>
      <w:r w:rsidRPr="006C169F">
        <w:tab/>
        <w:t>(a)</w:t>
      </w:r>
      <w:r w:rsidRPr="006C169F">
        <w:tab/>
        <w:t>the object of this section; and</w:t>
      </w:r>
    </w:p>
    <w:p w:rsidR="00450921" w:rsidRPr="006C169F" w:rsidRDefault="00450921" w:rsidP="00450921">
      <w:pPr>
        <w:pStyle w:val="BoxPara"/>
      </w:pPr>
      <w:r w:rsidRPr="006C169F">
        <w:lastRenderedPageBreak/>
        <w:tab/>
        <w:t>(b)</w:t>
      </w:r>
      <w:r w:rsidRPr="006C169F">
        <w:tab/>
        <w:t>the step 1 amount; and</w:t>
      </w:r>
    </w:p>
    <w:p w:rsidR="00450921" w:rsidRPr="006C169F" w:rsidRDefault="00450921" w:rsidP="00450921">
      <w:pPr>
        <w:pStyle w:val="BoxPara"/>
      </w:pPr>
      <w:r w:rsidRPr="006C169F">
        <w:tab/>
        <w:t>(c)</w:t>
      </w:r>
      <w:r w:rsidRPr="006C169F">
        <w:tab/>
        <w:t>the amounts of any earlier fund payments made by the trustee in relation to the income year; and</w:t>
      </w:r>
    </w:p>
    <w:p w:rsidR="00450921" w:rsidRPr="006C169F" w:rsidRDefault="00450921" w:rsidP="00450921">
      <w:pPr>
        <w:pStyle w:val="BoxPara"/>
      </w:pPr>
      <w:r w:rsidRPr="006C169F">
        <w:tab/>
        <w:t>(d)</w:t>
      </w:r>
      <w:r w:rsidRPr="006C169F">
        <w:tab/>
        <w:t>the expected amounts of any later fund payments the trustee expects to make in relation to the income year.</w:t>
      </w:r>
    </w:p>
    <w:p w:rsidR="00450921" w:rsidRPr="006C169F" w:rsidRDefault="00450921" w:rsidP="00450921">
      <w:pPr>
        <w:pStyle w:val="subsection"/>
        <w:rPr>
          <w:szCs w:val="22"/>
        </w:rPr>
      </w:pPr>
      <w:r w:rsidRPr="006C169F">
        <w:rPr>
          <w:szCs w:val="22"/>
        </w:rPr>
        <w:tab/>
        <w:t>(3)</w:t>
      </w:r>
      <w:r w:rsidRPr="006C169F">
        <w:rPr>
          <w:szCs w:val="22"/>
        </w:rPr>
        <w:tab/>
        <w:t xml:space="preserve">The expected </w:t>
      </w:r>
      <w:r w:rsidR="006C169F" w:rsidRPr="006C169F">
        <w:rPr>
          <w:position w:val="6"/>
          <w:sz w:val="16"/>
          <w:szCs w:val="22"/>
        </w:rPr>
        <w:t>*</w:t>
      </w:r>
      <w:r w:rsidRPr="006C169F">
        <w:rPr>
          <w:szCs w:val="22"/>
        </w:rPr>
        <w:t xml:space="preserve">net income of the trust and the expected amounts of future </w:t>
      </w:r>
      <w:r w:rsidR="006C169F" w:rsidRPr="006C169F">
        <w:rPr>
          <w:position w:val="6"/>
          <w:sz w:val="16"/>
          <w:szCs w:val="22"/>
        </w:rPr>
        <w:t>*</w:t>
      </w:r>
      <w:r w:rsidRPr="006C169F">
        <w:rPr>
          <w:szCs w:val="22"/>
        </w:rPr>
        <w:t>fund payments are to be worked out on the basis of the trustee’s knowledge when the actual payment is made.</w:t>
      </w:r>
    </w:p>
    <w:p w:rsidR="00450921" w:rsidRPr="006C169F" w:rsidRDefault="00450921" w:rsidP="00450921">
      <w:pPr>
        <w:pStyle w:val="subsection"/>
      </w:pPr>
      <w:r w:rsidRPr="006C169F">
        <w:tab/>
        <w:t>(4)</w:t>
      </w:r>
      <w:r w:rsidRPr="006C169F">
        <w:tab/>
        <w:t xml:space="preserve">However, an amount is not a </w:t>
      </w:r>
      <w:r w:rsidRPr="006C169F">
        <w:rPr>
          <w:b/>
          <w:i/>
        </w:rPr>
        <w:t>fund payment</w:t>
      </w:r>
      <w:r w:rsidRPr="006C169F">
        <w:t xml:space="preserve"> in relation to the income year unless it is paid:</w:t>
      </w:r>
    </w:p>
    <w:p w:rsidR="00450921" w:rsidRPr="006C169F" w:rsidRDefault="00450921" w:rsidP="00450921">
      <w:pPr>
        <w:pStyle w:val="paragraph"/>
      </w:pPr>
      <w:r w:rsidRPr="006C169F">
        <w:tab/>
        <w:t>(a)</w:t>
      </w:r>
      <w:r w:rsidRPr="006C169F">
        <w:tab/>
        <w:t>during the income year; or</w:t>
      </w:r>
    </w:p>
    <w:p w:rsidR="00450921" w:rsidRPr="006C169F" w:rsidRDefault="00450921" w:rsidP="00450921">
      <w:pPr>
        <w:pStyle w:val="paragraph"/>
      </w:pPr>
      <w:r w:rsidRPr="006C169F">
        <w:tab/>
        <w:t>(b)</w:t>
      </w:r>
      <w:r w:rsidRPr="006C169F">
        <w:tab/>
        <w:t>within 3 months after the end of the income year; or</w:t>
      </w:r>
    </w:p>
    <w:p w:rsidR="00450921" w:rsidRPr="006C169F" w:rsidRDefault="00450921" w:rsidP="00450921">
      <w:pPr>
        <w:pStyle w:val="paragraph"/>
      </w:pPr>
      <w:r w:rsidRPr="006C169F">
        <w:tab/>
        <w:t>(c)</w:t>
      </w:r>
      <w:r w:rsidRPr="006C169F">
        <w:tab/>
        <w:t xml:space="preserve">within a longer period (starting at the end of the period referred to in </w:t>
      </w:r>
      <w:r w:rsidR="006C169F">
        <w:t>paragraph (</w:t>
      </w:r>
      <w:r w:rsidRPr="006C169F">
        <w:t>b) and not exceeding 3 months) allowed by the Commissioner.</w:t>
      </w:r>
    </w:p>
    <w:p w:rsidR="00450921" w:rsidRPr="006C169F" w:rsidRDefault="00450921" w:rsidP="00450921">
      <w:pPr>
        <w:pStyle w:val="subsection"/>
      </w:pPr>
      <w:r w:rsidRPr="006C169F">
        <w:tab/>
        <w:t>(5)</w:t>
      </w:r>
      <w:r w:rsidRPr="006C169F">
        <w:tab/>
        <w:t xml:space="preserve">The Commissioner may allow a longer period as mentioned in </w:t>
      </w:r>
      <w:r w:rsidR="006C169F">
        <w:t>paragraph (</w:t>
      </w:r>
      <w:r w:rsidRPr="006C169F">
        <w:t>4)(c) only if the Commissioner is of the opinion that the trustee was unable to make the payment during the income year, or within 3 months after the end of the income year, because of circumstances beyond the influence or control of the trustee.</w:t>
      </w:r>
    </w:p>
    <w:p w:rsidR="00450921" w:rsidRPr="006C169F" w:rsidRDefault="00450921" w:rsidP="008F4EDB">
      <w:pPr>
        <w:pStyle w:val="ActHead5"/>
        <w:keepNext w:val="0"/>
        <w:keepLines w:val="0"/>
      </w:pPr>
      <w:bookmarkStart w:id="103" w:name="_Toc447708502"/>
      <w:r w:rsidRPr="006C169F">
        <w:rPr>
          <w:rStyle w:val="CharSectno"/>
        </w:rPr>
        <w:t>12</w:t>
      </w:r>
      <w:r w:rsidR="006C169F" w:rsidRPr="006C169F">
        <w:rPr>
          <w:rStyle w:val="CharSectno"/>
        </w:rPr>
        <w:noBreakHyphen/>
      </w:r>
      <w:r w:rsidRPr="006C169F">
        <w:rPr>
          <w:rStyle w:val="CharSectno"/>
        </w:rPr>
        <w:t>410</w:t>
      </w:r>
      <w:r w:rsidRPr="006C169F">
        <w:t xml:space="preserve">  Entity to whom payment is made</w:t>
      </w:r>
      <w:bookmarkEnd w:id="103"/>
    </w:p>
    <w:p w:rsidR="00450921" w:rsidRPr="006C169F" w:rsidRDefault="00450921" w:rsidP="008F4EDB">
      <w:pPr>
        <w:pStyle w:val="subsection"/>
      </w:pPr>
      <w:r w:rsidRPr="006C169F">
        <w:tab/>
        <w:t>(1)</w:t>
      </w:r>
      <w:r w:rsidRPr="006C169F">
        <w:tab/>
        <w:t xml:space="preserve">An entity (the </w:t>
      </w:r>
      <w:r w:rsidRPr="006C169F">
        <w:rPr>
          <w:b/>
          <w:i/>
        </w:rPr>
        <w:t>recipient</w:t>
      </w:r>
      <w:r w:rsidRPr="006C169F">
        <w:t xml:space="preserve">) is covered by this section for a payment made to it by another entity (the </w:t>
      </w:r>
      <w:r w:rsidRPr="006C169F">
        <w:rPr>
          <w:b/>
          <w:i/>
        </w:rPr>
        <w:t>payer</w:t>
      </w:r>
      <w:r w:rsidRPr="006C169F">
        <w:t>) if:</w:t>
      </w:r>
    </w:p>
    <w:p w:rsidR="00450921" w:rsidRPr="006C169F" w:rsidRDefault="00450921" w:rsidP="008F4EDB">
      <w:pPr>
        <w:pStyle w:val="paragraph"/>
      </w:pPr>
      <w:r w:rsidRPr="006C169F">
        <w:tab/>
        <w:t>(a)</w:t>
      </w:r>
      <w:r w:rsidRPr="006C169F">
        <w:tab/>
        <w:t>according to any record that is in the payer’s possession, or is kept or maintained on the payer’s behalf, the recipient has an address outside Australia; or</w:t>
      </w:r>
    </w:p>
    <w:p w:rsidR="00450921" w:rsidRPr="006C169F" w:rsidRDefault="00450921" w:rsidP="008F4EDB">
      <w:pPr>
        <w:pStyle w:val="paragraph"/>
      </w:pPr>
      <w:r w:rsidRPr="006C169F">
        <w:tab/>
        <w:t>(b)</w:t>
      </w:r>
      <w:r w:rsidRPr="006C169F">
        <w:tab/>
        <w:t>the payer is authorised to make the payment to a place outside Australia.</w:t>
      </w:r>
    </w:p>
    <w:p w:rsidR="00450921" w:rsidRPr="006C169F" w:rsidRDefault="00450921" w:rsidP="008F4EDB">
      <w:pPr>
        <w:pStyle w:val="subsection"/>
      </w:pPr>
      <w:r w:rsidRPr="006C169F">
        <w:lastRenderedPageBreak/>
        <w:tab/>
        <w:t>(2)</w:t>
      </w:r>
      <w:r w:rsidRPr="006C169F">
        <w:tab/>
        <w:t xml:space="preserve">However, a recipient is not covered by this section for a payment if, at the time the payment was made, a </w:t>
      </w:r>
      <w:r w:rsidR="006C169F" w:rsidRPr="006C169F">
        <w:rPr>
          <w:position w:val="6"/>
          <w:sz w:val="16"/>
        </w:rPr>
        <w:t>*</w:t>
      </w:r>
      <w:r w:rsidRPr="006C169F">
        <w:t xml:space="preserve">business the recipient carries on is carried on at or through an </w:t>
      </w:r>
      <w:r w:rsidR="006C169F" w:rsidRPr="006C169F">
        <w:rPr>
          <w:position w:val="6"/>
          <w:sz w:val="16"/>
        </w:rPr>
        <w:t>*</w:t>
      </w:r>
      <w:r w:rsidRPr="006C169F">
        <w:t>Australian permanent establishment and the payment is attributable to that establishment.</w:t>
      </w:r>
    </w:p>
    <w:p w:rsidR="00450921" w:rsidRPr="006C169F" w:rsidRDefault="00450921" w:rsidP="00450921">
      <w:pPr>
        <w:pStyle w:val="ActHead5"/>
      </w:pPr>
      <w:bookmarkStart w:id="104" w:name="_Toc447708503"/>
      <w:r w:rsidRPr="006C169F">
        <w:rPr>
          <w:rStyle w:val="CharSectno"/>
        </w:rPr>
        <w:t>12</w:t>
      </w:r>
      <w:r w:rsidR="006C169F" w:rsidRPr="006C169F">
        <w:rPr>
          <w:rStyle w:val="CharSectno"/>
        </w:rPr>
        <w:noBreakHyphen/>
      </w:r>
      <w:r w:rsidRPr="006C169F">
        <w:rPr>
          <w:rStyle w:val="CharSectno"/>
        </w:rPr>
        <w:t>415</w:t>
      </w:r>
      <w:r w:rsidRPr="006C169F">
        <w:t xml:space="preserve">  Failure to give notice or make information available: administrative penalty</w:t>
      </w:r>
      <w:bookmarkEnd w:id="104"/>
    </w:p>
    <w:p w:rsidR="00450921" w:rsidRPr="006C169F" w:rsidRDefault="00450921" w:rsidP="00450921">
      <w:pPr>
        <w:pStyle w:val="subsection"/>
      </w:pPr>
      <w:r w:rsidRPr="006C169F">
        <w:tab/>
      </w:r>
      <w:r w:rsidRPr="006C169F">
        <w:tab/>
        <w:t>An entity that:</w:t>
      </w:r>
    </w:p>
    <w:p w:rsidR="00450921" w:rsidRPr="006C169F" w:rsidRDefault="00450921" w:rsidP="00450921">
      <w:pPr>
        <w:pStyle w:val="paragraph"/>
      </w:pPr>
      <w:r w:rsidRPr="006C169F">
        <w:tab/>
        <w:t>(a)</w:t>
      </w:r>
      <w:r w:rsidRPr="006C169F">
        <w:tab/>
        <w:t>is required to give a notice, or make details available on a website, under section</w:t>
      </w:r>
      <w:r w:rsidR="006C169F">
        <w:t> </w:t>
      </w:r>
      <w:r w:rsidRPr="006C169F">
        <w:t>12</w:t>
      </w:r>
      <w:r w:rsidR="006C169F">
        <w:noBreakHyphen/>
      </w:r>
      <w:r w:rsidRPr="006C169F">
        <w:t>395 in relation to:</w:t>
      </w:r>
    </w:p>
    <w:p w:rsidR="00450921" w:rsidRPr="006C169F" w:rsidRDefault="00450921" w:rsidP="00450921">
      <w:pPr>
        <w:pStyle w:val="paragraphsub"/>
      </w:pPr>
      <w:r w:rsidRPr="006C169F">
        <w:tab/>
        <w:t>(i)</w:t>
      </w:r>
      <w:r w:rsidRPr="006C169F">
        <w:tab/>
        <w:t>a payment made to another entity; or</w:t>
      </w:r>
    </w:p>
    <w:p w:rsidR="00450921" w:rsidRPr="006C169F" w:rsidRDefault="00450921" w:rsidP="00450921">
      <w:pPr>
        <w:pStyle w:val="paragraphsub"/>
      </w:pPr>
      <w:r w:rsidRPr="006C169F">
        <w:tab/>
        <w:t>(ii)</w:t>
      </w:r>
      <w:r w:rsidRPr="006C169F">
        <w:tab/>
        <w:t>an amount paid or credited to, or dealt with on behalf of or as directed by, another entity; and</w:t>
      </w:r>
    </w:p>
    <w:p w:rsidR="00450921" w:rsidRPr="006C169F" w:rsidRDefault="00450921" w:rsidP="00450921">
      <w:pPr>
        <w:pStyle w:val="paragraph"/>
      </w:pPr>
      <w:r w:rsidRPr="006C169F">
        <w:tab/>
        <w:t>(b)</w:t>
      </w:r>
      <w:r w:rsidRPr="006C169F">
        <w:tab/>
        <w:t>fails to comply with that section;</w:t>
      </w:r>
    </w:p>
    <w:p w:rsidR="00450921" w:rsidRPr="006C169F" w:rsidRDefault="00450921" w:rsidP="00450921">
      <w:pPr>
        <w:pStyle w:val="subsection2"/>
      </w:pPr>
      <w:r w:rsidRPr="006C169F">
        <w:t>is liable to pay to the Commissioner a penalty equal to the amount that would have been required to be withheld under this Subdivision (disregarding subsection</w:t>
      </w:r>
      <w:r w:rsidR="006C169F">
        <w:t> </w:t>
      </w:r>
      <w:r w:rsidRPr="006C169F">
        <w:t>12</w:t>
      </w:r>
      <w:r w:rsidR="006C169F">
        <w:noBreakHyphen/>
      </w:r>
      <w:r w:rsidRPr="006C169F">
        <w:t>385(5) and paragraph</w:t>
      </w:r>
      <w:r w:rsidR="006C169F">
        <w:t> </w:t>
      </w:r>
      <w:r w:rsidRPr="006C169F">
        <w:t>12</w:t>
      </w:r>
      <w:r w:rsidR="006C169F">
        <w:noBreakHyphen/>
      </w:r>
      <w:r w:rsidRPr="006C169F">
        <w:t>390(10)(b)) in relation to amounts attributable to the payment or amount if the notice had been given or the details had been made available.</w:t>
      </w:r>
    </w:p>
    <w:p w:rsidR="00450921" w:rsidRPr="006C169F" w:rsidRDefault="00450921" w:rsidP="00450921">
      <w:pPr>
        <w:pStyle w:val="notetext"/>
      </w:pPr>
      <w:r w:rsidRPr="006C169F">
        <w:t>Note:</w:t>
      </w:r>
      <w:r w:rsidRPr="006C169F">
        <w:tab/>
        <w:t>Division</w:t>
      </w:r>
      <w:r w:rsidR="006C169F">
        <w:t> </w:t>
      </w:r>
      <w:r w:rsidRPr="006C169F">
        <w:t>298 in this Schedule contains machinery provisions for administrative penalties.</w:t>
      </w:r>
    </w:p>
    <w:p w:rsidR="00450921" w:rsidRPr="006C169F" w:rsidRDefault="00450921" w:rsidP="00450921">
      <w:pPr>
        <w:pStyle w:val="ActHead5"/>
      </w:pPr>
      <w:bookmarkStart w:id="105" w:name="_Toc447708504"/>
      <w:r w:rsidRPr="006C169F">
        <w:rPr>
          <w:rStyle w:val="CharSectno"/>
        </w:rPr>
        <w:t>12</w:t>
      </w:r>
      <w:r w:rsidR="006C169F" w:rsidRPr="006C169F">
        <w:rPr>
          <w:rStyle w:val="CharSectno"/>
        </w:rPr>
        <w:noBreakHyphen/>
      </w:r>
      <w:r w:rsidRPr="006C169F">
        <w:rPr>
          <w:rStyle w:val="CharSectno"/>
        </w:rPr>
        <w:t>420</w:t>
      </w:r>
      <w:r w:rsidRPr="006C169F">
        <w:t xml:space="preserve">  Agency rules</w:t>
      </w:r>
      <w:bookmarkEnd w:id="105"/>
    </w:p>
    <w:p w:rsidR="00450921" w:rsidRPr="006C169F" w:rsidRDefault="00450921" w:rsidP="00450921">
      <w:pPr>
        <w:pStyle w:val="subsection"/>
      </w:pPr>
      <w:r w:rsidRPr="006C169F">
        <w:tab/>
        <w:t>(1)</w:t>
      </w:r>
      <w:r w:rsidRPr="006C169F">
        <w:tab/>
        <w:t>This section applies to:</w:t>
      </w:r>
    </w:p>
    <w:p w:rsidR="00450921" w:rsidRPr="006C169F" w:rsidRDefault="00450921" w:rsidP="00450921">
      <w:pPr>
        <w:pStyle w:val="paragraph"/>
      </w:pPr>
      <w:r w:rsidRPr="006C169F">
        <w:tab/>
        <w:t>(a)</w:t>
      </w:r>
      <w:r w:rsidRPr="006C169F">
        <w:tab/>
        <w:t xml:space="preserve">a payment (the </w:t>
      </w:r>
      <w:r w:rsidRPr="006C169F">
        <w:rPr>
          <w:b/>
          <w:i/>
        </w:rPr>
        <w:t>first payment</w:t>
      </w:r>
      <w:r w:rsidRPr="006C169F">
        <w:t xml:space="preserve">) made to an entity (the </w:t>
      </w:r>
      <w:r w:rsidRPr="006C169F">
        <w:rPr>
          <w:b/>
          <w:i/>
        </w:rPr>
        <w:t>first entity</w:t>
      </w:r>
      <w:r w:rsidRPr="006C169F">
        <w:t xml:space="preserve">) in the capacity as </w:t>
      </w:r>
      <w:r w:rsidR="006C169F" w:rsidRPr="006C169F">
        <w:rPr>
          <w:position w:val="6"/>
          <w:sz w:val="16"/>
        </w:rPr>
        <w:t>*</w:t>
      </w:r>
      <w:r w:rsidRPr="006C169F">
        <w:t>agent for another entity; and</w:t>
      </w:r>
    </w:p>
    <w:p w:rsidR="00450921" w:rsidRPr="006C169F" w:rsidRDefault="00450921" w:rsidP="00450921">
      <w:pPr>
        <w:pStyle w:val="paragraph"/>
      </w:pPr>
      <w:r w:rsidRPr="006C169F">
        <w:tab/>
        <w:t>(b)</w:t>
      </w:r>
      <w:r w:rsidRPr="006C169F">
        <w:tab/>
        <w:t>another payment made by the first entity to the extent that it is reasonably attributable to the first payment.</w:t>
      </w:r>
    </w:p>
    <w:p w:rsidR="00450921" w:rsidRPr="006C169F" w:rsidRDefault="00450921" w:rsidP="00450921">
      <w:pPr>
        <w:pStyle w:val="subsection"/>
      </w:pPr>
      <w:r w:rsidRPr="006C169F">
        <w:tab/>
        <w:t>(2)</w:t>
      </w:r>
      <w:r w:rsidRPr="006C169F">
        <w:tab/>
        <w:t xml:space="preserve">This Subdivision has effect as if the first entity were not an </w:t>
      </w:r>
      <w:r w:rsidR="006C169F" w:rsidRPr="006C169F">
        <w:rPr>
          <w:position w:val="6"/>
          <w:sz w:val="16"/>
        </w:rPr>
        <w:t>*</w:t>
      </w:r>
      <w:r w:rsidRPr="006C169F">
        <w:t>agent in relation to the payments.</w:t>
      </w:r>
    </w:p>
    <w:p w:rsidR="00450921" w:rsidRPr="006C169F" w:rsidRDefault="00450921" w:rsidP="00450921">
      <w:pPr>
        <w:pStyle w:val="notetext"/>
      </w:pPr>
      <w:r w:rsidRPr="006C169F">
        <w:t>Note:</w:t>
      </w:r>
      <w:r w:rsidRPr="006C169F">
        <w:tab/>
        <w:t xml:space="preserve">As a result of </w:t>
      </w:r>
      <w:r w:rsidR="006C169F">
        <w:t>subsection (</w:t>
      </w:r>
      <w:r w:rsidRPr="006C169F">
        <w:t>2), an agent may be required to withhold amounts under this Subdivision.</w:t>
      </w:r>
    </w:p>
    <w:p w:rsidR="00B22AC6" w:rsidRPr="006C169F" w:rsidRDefault="00B22AC6" w:rsidP="00B22AC6">
      <w:pPr>
        <w:pStyle w:val="ActHead5"/>
        <w:rPr>
          <w:i/>
        </w:rPr>
      </w:pPr>
      <w:bookmarkStart w:id="106" w:name="_Toc447708505"/>
      <w:r w:rsidRPr="006C169F">
        <w:rPr>
          <w:rStyle w:val="CharSectno"/>
        </w:rPr>
        <w:lastRenderedPageBreak/>
        <w:t>12</w:t>
      </w:r>
      <w:r w:rsidR="006C169F" w:rsidRPr="006C169F">
        <w:rPr>
          <w:rStyle w:val="CharSectno"/>
        </w:rPr>
        <w:noBreakHyphen/>
      </w:r>
      <w:r w:rsidRPr="006C169F">
        <w:rPr>
          <w:rStyle w:val="CharSectno"/>
        </w:rPr>
        <w:t>425</w:t>
      </w:r>
      <w:r w:rsidRPr="006C169F">
        <w:t xml:space="preserve">  Meaning of </w:t>
      </w:r>
      <w:r w:rsidRPr="006C169F">
        <w:rPr>
          <w:i/>
        </w:rPr>
        <w:t>clean building managed investment trust</w:t>
      </w:r>
      <w:bookmarkEnd w:id="106"/>
    </w:p>
    <w:p w:rsidR="00B22AC6" w:rsidRPr="006C169F" w:rsidRDefault="00B22AC6" w:rsidP="00B22AC6">
      <w:pPr>
        <w:pStyle w:val="subsection"/>
      </w:pPr>
      <w:r w:rsidRPr="006C169F">
        <w:tab/>
        <w:t>(1)</w:t>
      </w:r>
      <w:r w:rsidRPr="006C169F">
        <w:tab/>
        <w:t xml:space="preserve">A trust is a </w:t>
      </w:r>
      <w:r w:rsidRPr="006C169F">
        <w:rPr>
          <w:b/>
          <w:i/>
        </w:rPr>
        <w:t>clean building managed investment trust</w:t>
      </w:r>
      <w:r w:rsidRPr="006C169F">
        <w:t xml:space="preserve"> in relation to an income year if during the income year:</w:t>
      </w:r>
    </w:p>
    <w:p w:rsidR="00B22AC6" w:rsidRPr="006C169F" w:rsidRDefault="00B22AC6" w:rsidP="00B22AC6">
      <w:pPr>
        <w:pStyle w:val="paragraph"/>
      </w:pPr>
      <w:r w:rsidRPr="006C169F">
        <w:tab/>
        <w:t>(a)</w:t>
      </w:r>
      <w:r w:rsidRPr="006C169F">
        <w:tab/>
        <w:t xml:space="preserve">it is a </w:t>
      </w:r>
      <w:r w:rsidR="006C169F" w:rsidRPr="006C169F">
        <w:rPr>
          <w:position w:val="6"/>
          <w:sz w:val="16"/>
        </w:rPr>
        <w:t>*</w:t>
      </w:r>
      <w:r w:rsidRPr="006C169F">
        <w:t>managed investment trust in relation to the income year; and</w:t>
      </w:r>
    </w:p>
    <w:p w:rsidR="00B22AC6" w:rsidRPr="006C169F" w:rsidRDefault="00B22AC6" w:rsidP="00B22AC6">
      <w:pPr>
        <w:pStyle w:val="paragraph"/>
      </w:pPr>
      <w:r w:rsidRPr="006C169F">
        <w:tab/>
        <w:t>(b)</w:t>
      </w:r>
      <w:r w:rsidRPr="006C169F">
        <w:tab/>
        <w:t xml:space="preserve">it holds one or more </w:t>
      </w:r>
      <w:r w:rsidR="006C169F" w:rsidRPr="006C169F">
        <w:rPr>
          <w:position w:val="6"/>
          <w:sz w:val="16"/>
        </w:rPr>
        <w:t>*</w:t>
      </w:r>
      <w:r w:rsidRPr="006C169F">
        <w:t>clean buildings (including the land on which the buildings are situated); and</w:t>
      </w:r>
    </w:p>
    <w:p w:rsidR="00B22AC6" w:rsidRPr="006C169F" w:rsidRDefault="00B22AC6" w:rsidP="00B22AC6">
      <w:pPr>
        <w:pStyle w:val="paragraph"/>
      </w:pPr>
      <w:r w:rsidRPr="006C169F">
        <w:tab/>
        <w:t>(c)</w:t>
      </w:r>
      <w:r w:rsidRPr="006C169F">
        <w:tab/>
        <w:t xml:space="preserve">it does not derive assessable income from any </w:t>
      </w:r>
      <w:r w:rsidR="006C169F" w:rsidRPr="006C169F">
        <w:rPr>
          <w:position w:val="6"/>
          <w:sz w:val="16"/>
        </w:rPr>
        <w:t>*</w:t>
      </w:r>
      <w:r w:rsidRPr="006C169F">
        <w:t>taxable Australian property (other than from the clean buildings or assets that are reasonably incidental to those buildings).</w:t>
      </w:r>
    </w:p>
    <w:p w:rsidR="00B22AC6" w:rsidRPr="006C169F" w:rsidRDefault="00B22AC6" w:rsidP="00B22AC6">
      <w:pPr>
        <w:pStyle w:val="SubsectionHead"/>
      </w:pPr>
      <w:r w:rsidRPr="006C169F">
        <w:t>5% safe harbour for certain income reasonably incidental to a clean building</w:t>
      </w:r>
    </w:p>
    <w:p w:rsidR="00B22AC6" w:rsidRPr="006C169F" w:rsidRDefault="00B22AC6" w:rsidP="00B22AC6">
      <w:pPr>
        <w:pStyle w:val="subsection"/>
      </w:pPr>
      <w:r w:rsidRPr="006C169F">
        <w:tab/>
        <w:t>(2)</w:t>
      </w:r>
      <w:r w:rsidRPr="006C169F">
        <w:tab/>
        <w:t xml:space="preserve">A trust is not a </w:t>
      </w:r>
      <w:r w:rsidR="006C169F" w:rsidRPr="006C169F">
        <w:rPr>
          <w:position w:val="6"/>
          <w:sz w:val="16"/>
        </w:rPr>
        <w:t>*</w:t>
      </w:r>
      <w:r w:rsidRPr="006C169F">
        <w:t xml:space="preserve">clean building managed investment trust in relation to an income year if the assessable income of the trust that is derived from assets that are reasonably incidental to </w:t>
      </w:r>
      <w:r w:rsidR="006C169F" w:rsidRPr="006C169F">
        <w:rPr>
          <w:position w:val="6"/>
          <w:sz w:val="16"/>
        </w:rPr>
        <w:t>*</w:t>
      </w:r>
      <w:r w:rsidRPr="006C169F">
        <w:t>clean buildings is greater than 5% of the assessable income of the trust that is derived from clean buildings.</w:t>
      </w:r>
    </w:p>
    <w:p w:rsidR="00B22AC6" w:rsidRPr="006C169F" w:rsidRDefault="00B22AC6" w:rsidP="00B22AC6">
      <w:pPr>
        <w:pStyle w:val="subsection"/>
      </w:pPr>
      <w:r w:rsidRPr="006C169F">
        <w:tab/>
        <w:t>(3)</w:t>
      </w:r>
      <w:r w:rsidRPr="006C169F">
        <w:tab/>
        <w:t xml:space="preserve">The regulations may specify kinds of assets that are, or are not, reasonably incidental to </w:t>
      </w:r>
      <w:r w:rsidR="006C169F" w:rsidRPr="006C169F">
        <w:rPr>
          <w:position w:val="6"/>
          <w:sz w:val="16"/>
        </w:rPr>
        <w:t>*</w:t>
      </w:r>
      <w:r w:rsidRPr="006C169F">
        <w:t>clean buildings for the purposes of this section.</w:t>
      </w:r>
    </w:p>
    <w:p w:rsidR="00B22AC6" w:rsidRPr="006C169F" w:rsidRDefault="00B22AC6" w:rsidP="00B22AC6">
      <w:pPr>
        <w:pStyle w:val="ActHead5"/>
        <w:rPr>
          <w:b w:val="0"/>
        </w:rPr>
      </w:pPr>
      <w:bookmarkStart w:id="107" w:name="_Toc447708506"/>
      <w:r w:rsidRPr="006C169F">
        <w:rPr>
          <w:rStyle w:val="CharSectno"/>
        </w:rPr>
        <w:t>12</w:t>
      </w:r>
      <w:r w:rsidR="006C169F" w:rsidRPr="006C169F">
        <w:rPr>
          <w:rStyle w:val="CharSectno"/>
        </w:rPr>
        <w:noBreakHyphen/>
      </w:r>
      <w:r w:rsidRPr="006C169F">
        <w:rPr>
          <w:rStyle w:val="CharSectno"/>
        </w:rPr>
        <w:t>430</w:t>
      </w:r>
      <w:r w:rsidRPr="006C169F">
        <w:t xml:space="preserve">  Meaning of </w:t>
      </w:r>
      <w:r w:rsidRPr="006C169F">
        <w:rPr>
          <w:i/>
        </w:rPr>
        <w:t>clean building</w:t>
      </w:r>
      <w:bookmarkEnd w:id="107"/>
    </w:p>
    <w:p w:rsidR="00B22AC6" w:rsidRPr="006C169F" w:rsidRDefault="00B22AC6" w:rsidP="00B22AC6">
      <w:pPr>
        <w:pStyle w:val="subsection"/>
      </w:pPr>
      <w:r w:rsidRPr="006C169F">
        <w:tab/>
        <w:t>(1)</w:t>
      </w:r>
      <w:r w:rsidRPr="006C169F">
        <w:tab/>
        <w:t xml:space="preserve">A building is a </w:t>
      </w:r>
      <w:r w:rsidRPr="006C169F">
        <w:rPr>
          <w:b/>
          <w:i/>
        </w:rPr>
        <w:t xml:space="preserve">clean building </w:t>
      </w:r>
      <w:r w:rsidRPr="006C169F">
        <w:t>if:</w:t>
      </w:r>
    </w:p>
    <w:p w:rsidR="00B22AC6" w:rsidRPr="006C169F" w:rsidRDefault="00B22AC6" w:rsidP="00B22AC6">
      <w:pPr>
        <w:pStyle w:val="paragraph"/>
      </w:pPr>
      <w:r w:rsidRPr="006C169F">
        <w:tab/>
        <w:t>(a)</w:t>
      </w:r>
      <w:r w:rsidRPr="006C169F">
        <w:tab/>
        <w:t>the construction of the building commenced on or after 1</w:t>
      </w:r>
      <w:r w:rsidR="006C169F">
        <w:t> </w:t>
      </w:r>
      <w:r w:rsidRPr="006C169F">
        <w:t>July 2012; and</w:t>
      </w:r>
    </w:p>
    <w:p w:rsidR="00B22AC6" w:rsidRPr="006C169F" w:rsidRDefault="00B22AC6" w:rsidP="00B22AC6">
      <w:pPr>
        <w:pStyle w:val="paragraph"/>
      </w:pPr>
      <w:r w:rsidRPr="006C169F">
        <w:tab/>
        <w:t>(b)</w:t>
      </w:r>
      <w:r w:rsidRPr="006C169F">
        <w:tab/>
        <w:t xml:space="preserve">it satisfies the requirements in </w:t>
      </w:r>
      <w:r w:rsidR="006C169F">
        <w:t>subsections (</w:t>
      </w:r>
      <w:r w:rsidRPr="006C169F">
        <w:t>3) and (4).</w:t>
      </w:r>
    </w:p>
    <w:p w:rsidR="00B22AC6" w:rsidRPr="006C169F" w:rsidRDefault="00B22AC6" w:rsidP="00B22AC6">
      <w:pPr>
        <w:pStyle w:val="subsection"/>
      </w:pPr>
      <w:r w:rsidRPr="006C169F">
        <w:tab/>
        <w:t>(2)</w:t>
      </w:r>
      <w:r w:rsidRPr="006C169F">
        <w:tab/>
        <w:t xml:space="preserve">For the purpose of </w:t>
      </w:r>
      <w:r w:rsidR="006C169F">
        <w:t>subsection (</w:t>
      </w:r>
      <w:r w:rsidRPr="006C169F">
        <w:t>1):</w:t>
      </w:r>
    </w:p>
    <w:p w:rsidR="00B22AC6" w:rsidRPr="006C169F" w:rsidRDefault="00B22AC6" w:rsidP="00B22AC6">
      <w:pPr>
        <w:pStyle w:val="paragraph"/>
      </w:pPr>
      <w:r w:rsidRPr="006C169F">
        <w:tab/>
        <w:t>(a)</w:t>
      </w:r>
      <w:r w:rsidRPr="006C169F">
        <w:tab/>
        <w:t>the construction of the building is taken to have commenced at the time the works on the lowest level (including any basement level) of the building commence; and</w:t>
      </w:r>
    </w:p>
    <w:p w:rsidR="00B22AC6" w:rsidRPr="006C169F" w:rsidRDefault="00B22AC6" w:rsidP="00B22AC6">
      <w:pPr>
        <w:pStyle w:val="paragraph"/>
      </w:pPr>
      <w:r w:rsidRPr="006C169F">
        <w:tab/>
        <w:t>(b)</w:t>
      </w:r>
      <w:r w:rsidRPr="006C169F">
        <w:tab/>
        <w:t xml:space="preserve">the construction of the building is not taken to have commenced merely because works preparing the site for </w:t>
      </w:r>
      <w:r w:rsidRPr="006C169F">
        <w:lastRenderedPageBreak/>
        <w:t>construction, or works undertaken below the lowest level of the building (including any basement level), have commenced.</w:t>
      </w:r>
    </w:p>
    <w:p w:rsidR="00B22AC6" w:rsidRPr="006C169F" w:rsidRDefault="00B22AC6" w:rsidP="00B22AC6">
      <w:pPr>
        <w:pStyle w:val="subsection"/>
      </w:pPr>
      <w:r w:rsidRPr="006C169F">
        <w:tab/>
        <w:t>(3)</w:t>
      </w:r>
      <w:r w:rsidRPr="006C169F">
        <w:tab/>
        <w:t>A building satisfies the requirements in this subsection if:</w:t>
      </w:r>
    </w:p>
    <w:p w:rsidR="00B22AC6" w:rsidRPr="006C169F" w:rsidRDefault="00B22AC6" w:rsidP="00B22AC6">
      <w:pPr>
        <w:pStyle w:val="paragraph"/>
      </w:pPr>
      <w:r w:rsidRPr="006C169F">
        <w:tab/>
        <w:t>(a)</w:t>
      </w:r>
      <w:r w:rsidRPr="006C169F">
        <w:tab/>
        <w:t>the building is a commercial building that is any of the following (or is a combination of any of the following):</w:t>
      </w:r>
    </w:p>
    <w:p w:rsidR="00B22AC6" w:rsidRPr="006C169F" w:rsidRDefault="00B22AC6" w:rsidP="00B22AC6">
      <w:pPr>
        <w:pStyle w:val="paragraphsub"/>
      </w:pPr>
      <w:r w:rsidRPr="006C169F">
        <w:tab/>
        <w:t>(i)</w:t>
      </w:r>
      <w:r w:rsidRPr="006C169F">
        <w:tab/>
        <w:t>an office building;</w:t>
      </w:r>
    </w:p>
    <w:p w:rsidR="00B22AC6" w:rsidRPr="006C169F" w:rsidRDefault="00B22AC6" w:rsidP="00B22AC6">
      <w:pPr>
        <w:pStyle w:val="paragraphsub"/>
      </w:pPr>
      <w:r w:rsidRPr="006C169F">
        <w:tab/>
        <w:t>(ii)</w:t>
      </w:r>
      <w:r w:rsidRPr="006C169F">
        <w:tab/>
        <w:t>a hotel for use wholly or mainly to provide short</w:t>
      </w:r>
      <w:r w:rsidR="006C169F">
        <w:noBreakHyphen/>
      </w:r>
      <w:r w:rsidRPr="006C169F">
        <w:t>term accommodation for travellers;</w:t>
      </w:r>
    </w:p>
    <w:p w:rsidR="00B22AC6" w:rsidRPr="006C169F" w:rsidRDefault="00B22AC6" w:rsidP="00B22AC6">
      <w:pPr>
        <w:pStyle w:val="paragraphsub"/>
      </w:pPr>
      <w:r w:rsidRPr="006C169F">
        <w:tab/>
        <w:t>(iii)</w:t>
      </w:r>
      <w:r w:rsidRPr="006C169F">
        <w:tab/>
        <w:t>a shopping centre; or</w:t>
      </w:r>
    </w:p>
    <w:p w:rsidR="00B22AC6" w:rsidRPr="006C169F" w:rsidRDefault="00B22AC6" w:rsidP="00B22AC6">
      <w:pPr>
        <w:pStyle w:val="paragraph"/>
      </w:pPr>
      <w:r w:rsidRPr="006C169F">
        <w:tab/>
        <w:t>(b)</w:t>
      </w:r>
      <w:r w:rsidRPr="006C169F">
        <w:tab/>
        <w:t>the building satisfies the requirements prescribed by the regulations for the purposes of this paragraph.</w:t>
      </w:r>
    </w:p>
    <w:p w:rsidR="00B22AC6" w:rsidRPr="006C169F" w:rsidRDefault="00B22AC6" w:rsidP="00B22AC6">
      <w:pPr>
        <w:pStyle w:val="subsection"/>
      </w:pPr>
      <w:r w:rsidRPr="006C169F">
        <w:tab/>
        <w:t>(4)</w:t>
      </w:r>
      <w:r w:rsidRPr="006C169F">
        <w:tab/>
        <w:t>A building satisfies the requirements in this subsection if:</w:t>
      </w:r>
    </w:p>
    <w:p w:rsidR="00B22AC6" w:rsidRPr="006C169F" w:rsidRDefault="00B22AC6" w:rsidP="00B22AC6">
      <w:pPr>
        <w:pStyle w:val="paragraph"/>
      </w:pPr>
      <w:r w:rsidRPr="006C169F">
        <w:tab/>
        <w:t>(a)</w:t>
      </w:r>
      <w:r w:rsidRPr="006C169F">
        <w:tab/>
        <w:t>the building:</w:t>
      </w:r>
    </w:p>
    <w:p w:rsidR="00B22AC6" w:rsidRPr="006C169F" w:rsidRDefault="00B22AC6" w:rsidP="00B22AC6">
      <w:pPr>
        <w:pStyle w:val="paragraphsub"/>
      </w:pPr>
      <w:r w:rsidRPr="006C169F">
        <w:tab/>
        <w:t>(i)</w:t>
      </w:r>
      <w:r w:rsidRPr="006C169F">
        <w:tab/>
        <w:t>has, and continues to maintain at all times during the income year, at least a 5 Star Green Star rating as certified by the Green Building Council of Australia; or</w:t>
      </w:r>
    </w:p>
    <w:p w:rsidR="00B22AC6" w:rsidRPr="006C169F" w:rsidRDefault="00B22AC6" w:rsidP="00B22AC6">
      <w:pPr>
        <w:pStyle w:val="paragraphsub"/>
      </w:pPr>
      <w:r w:rsidRPr="006C169F">
        <w:tab/>
        <w:t>(ii)</w:t>
      </w:r>
      <w:r w:rsidRPr="006C169F">
        <w:tab/>
        <w:t>has, and continues to maintain at all times during the income year, at least a 5.5 star energy rating as accredited by the National Australian Built Environment Rating System (</w:t>
      </w:r>
      <w:r w:rsidRPr="006C169F">
        <w:rPr>
          <w:b/>
          <w:i/>
        </w:rPr>
        <w:t>NABERS</w:t>
      </w:r>
      <w:r w:rsidRPr="006C169F">
        <w:t>); or</w:t>
      </w:r>
    </w:p>
    <w:p w:rsidR="00B22AC6" w:rsidRPr="006C169F" w:rsidRDefault="00B22AC6" w:rsidP="00B22AC6">
      <w:pPr>
        <w:pStyle w:val="paragraph"/>
      </w:pPr>
      <w:r w:rsidRPr="006C169F">
        <w:tab/>
        <w:t>(b)</w:t>
      </w:r>
      <w:r w:rsidRPr="006C169F">
        <w:tab/>
        <w:t>the building satisfies the requirements prescribed by the regulations for the purposes of this paragraph.</w:t>
      </w:r>
    </w:p>
    <w:p w:rsidR="00B22AC6" w:rsidRPr="006C169F" w:rsidRDefault="00B22AC6" w:rsidP="00B22AC6">
      <w:pPr>
        <w:pStyle w:val="subsection"/>
      </w:pPr>
      <w:r w:rsidRPr="006C169F">
        <w:tab/>
        <w:t>(5)</w:t>
      </w:r>
      <w:r w:rsidRPr="006C169F">
        <w:tab/>
        <w:t xml:space="preserve">For the purposes of </w:t>
      </w:r>
      <w:r w:rsidR="006C169F">
        <w:t>subsection (</w:t>
      </w:r>
      <w:r w:rsidRPr="006C169F">
        <w:t>4), if:</w:t>
      </w:r>
    </w:p>
    <w:p w:rsidR="00B22AC6" w:rsidRPr="006C169F" w:rsidRDefault="00B22AC6" w:rsidP="00B22AC6">
      <w:pPr>
        <w:pStyle w:val="paragraph"/>
      </w:pPr>
      <w:r w:rsidRPr="006C169F">
        <w:tab/>
        <w:t>(a)</w:t>
      </w:r>
      <w:r w:rsidRPr="006C169F">
        <w:tab/>
        <w:t>a building has previously satisfied the requirements in that subsection; and</w:t>
      </w:r>
    </w:p>
    <w:p w:rsidR="00B22AC6" w:rsidRPr="006C169F" w:rsidRDefault="00B22AC6" w:rsidP="00B22AC6">
      <w:pPr>
        <w:pStyle w:val="paragraph"/>
      </w:pPr>
      <w:r w:rsidRPr="006C169F">
        <w:tab/>
        <w:t>(b)</w:t>
      </w:r>
      <w:r w:rsidRPr="006C169F">
        <w:tab/>
        <w:t xml:space="preserve">the building then fails to satisfy the requirements for a period (the </w:t>
      </w:r>
      <w:r w:rsidRPr="006C169F">
        <w:rPr>
          <w:b/>
          <w:i/>
        </w:rPr>
        <w:t>non</w:t>
      </w:r>
      <w:r w:rsidR="006C169F">
        <w:rPr>
          <w:b/>
          <w:i/>
        </w:rPr>
        <w:noBreakHyphen/>
      </w:r>
      <w:r w:rsidRPr="006C169F">
        <w:rPr>
          <w:b/>
          <w:i/>
        </w:rPr>
        <w:t>compliance period</w:t>
      </w:r>
      <w:r w:rsidRPr="006C169F">
        <w:t>); and</w:t>
      </w:r>
    </w:p>
    <w:p w:rsidR="00B22AC6" w:rsidRPr="006C169F" w:rsidRDefault="00B22AC6" w:rsidP="00B22AC6">
      <w:pPr>
        <w:pStyle w:val="paragraph"/>
      </w:pPr>
      <w:r w:rsidRPr="006C169F">
        <w:tab/>
        <w:t>(c)</w:t>
      </w:r>
      <w:r w:rsidRPr="006C169F">
        <w:tab/>
        <w:t>within 180 days after the first day of that failure, the building again satisfies the requirements;</w:t>
      </w:r>
    </w:p>
    <w:p w:rsidR="00B22AC6" w:rsidRPr="006C169F" w:rsidRDefault="00B22AC6" w:rsidP="00B22AC6">
      <w:pPr>
        <w:pStyle w:val="subsection2"/>
      </w:pPr>
      <w:r w:rsidRPr="006C169F">
        <w:t>treat the building as having satisfied the requirements during the non</w:t>
      </w:r>
      <w:r w:rsidR="006C169F">
        <w:noBreakHyphen/>
      </w:r>
      <w:r w:rsidRPr="006C169F">
        <w:t>compliance period.</w:t>
      </w:r>
    </w:p>
    <w:p w:rsidR="00EF2BF5" w:rsidRPr="006C169F" w:rsidRDefault="00EF2BF5" w:rsidP="00352BC6">
      <w:pPr>
        <w:pStyle w:val="ActHead4"/>
        <w:pageBreakBefore/>
      </w:pPr>
      <w:bookmarkStart w:id="108" w:name="_Toc447708507"/>
      <w:r w:rsidRPr="006C169F">
        <w:rPr>
          <w:rStyle w:val="CharSubdNo"/>
        </w:rPr>
        <w:lastRenderedPageBreak/>
        <w:t>Division</w:t>
      </w:r>
      <w:r w:rsidR="006C169F" w:rsidRPr="006C169F">
        <w:rPr>
          <w:rStyle w:val="CharSubdNo"/>
        </w:rPr>
        <w:t> </w:t>
      </w:r>
      <w:r w:rsidRPr="006C169F">
        <w:rPr>
          <w:rStyle w:val="CharSubdNo"/>
        </w:rPr>
        <w:t>13</w:t>
      </w:r>
      <w:r w:rsidRPr="006C169F">
        <w:t>—</w:t>
      </w:r>
      <w:r w:rsidRPr="006C169F">
        <w:rPr>
          <w:rStyle w:val="CharSubdText"/>
        </w:rPr>
        <w:t>Alienated personal services payments</w:t>
      </w:r>
      <w:bookmarkEnd w:id="108"/>
    </w:p>
    <w:p w:rsidR="00EF2BF5" w:rsidRPr="006C169F" w:rsidRDefault="00EF2BF5" w:rsidP="00EF2BF5">
      <w:pPr>
        <w:pStyle w:val="TofSectsHeading"/>
      </w:pPr>
      <w:r w:rsidRPr="006C169F">
        <w:t>Table of sections</w:t>
      </w:r>
    </w:p>
    <w:p w:rsidR="00EF2BF5" w:rsidRPr="006C169F" w:rsidRDefault="00EF2BF5" w:rsidP="00EF2BF5">
      <w:pPr>
        <w:pStyle w:val="TofSectsSection"/>
      </w:pPr>
      <w:r w:rsidRPr="006C169F">
        <w:t>13</w:t>
      </w:r>
      <w:r w:rsidR="006C169F">
        <w:noBreakHyphen/>
      </w:r>
      <w:r w:rsidRPr="006C169F">
        <w:t>1</w:t>
      </w:r>
      <w:r w:rsidRPr="006C169F">
        <w:tab/>
        <w:t>Object of this Division</w:t>
      </w:r>
    </w:p>
    <w:p w:rsidR="00EF2BF5" w:rsidRPr="006C169F" w:rsidRDefault="00EF2BF5" w:rsidP="00EF2BF5">
      <w:pPr>
        <w:pStyle w:val="TofSectsSection"/>
      </w:pPr>
      <w:r w:rsidRPr="006C169F">
        <w:t>13</w:t>
      </w:r>
      <w:r w:rsidR="006C169F">
        <w:noBreakHyphen/>
      </w:r>
      <w:r w:rsidRPr="006C169F">
        <w:t>5</w:t>
      </w:r>
      <w:r w:rsidRPr="006C169F">
        <w:tab/>
        <w:t>Payment to the Commissioner in respect of alienated personal services payments</w:t>
      </w:r>
    </w:p>
    <w:p w:rsidR="00EF2BF5" w:rsidRPr="006C169F" w:rsidRDefault="00EF2BF5" w:rsidP="00EF2BF5">
      <w:pPr>
        <w:pStyle w:val="TofSectsSection"/>
      </w:pPr>
      <w:r w:rsidRPr="006C169F">
        <w:t>13</w:t>
      </w:r>
      <w:r w:rsidR="006C169F">
        <w:noBreakHyphen/>
      </w:r>
      <w:r w:rsidRPr="006C169F">
        <w:t>10</w:t>
      </w:r>
      <w:r w:rsidRPr="006C169F">
        <w:tab/>
        <w:t>Alienated personal services payments</w:t>
      </w:r>
    </w:p>
    <w:p w:rsidR="00EF2BF5" w:rsidRPr="006C169F" w:rsidRDefault="00EF2BF5" w:rsidP="00EF2BF5">
      <w:pPr>
        <w:pStyle w:val="TofSectsSection"/>
      </w:pPr>
      <w:r w:rsidRPr="006C169F">
        <w:t>13</w:t>
      </w:r>
      <w:r w:rsidR="006C169F">
        <w:noBreakHyphen/>
      </w:r>
      <w:r w:rsidRPr="006C169F">
        <w:t>15</w:t>
      </w:r>
      <w:r w:rsidRPr="006C169F">
        <w:tab/>
        <w:t>Personal services payment remitters</w:t>
      </w:r>
    </w:p>
    <w:p w:rsidR="00EF2BF5" w:rsidRPr="006C169F" w:rsidRDefault="00EF2BF5" w:rsidP="00EF2BF5">
      <w:pPr>
        <w:pStyle w:val="TofSectsSection"/>
      </w:pPr>
      <w:r w:rsidRPr="006C169F">
        <w:t>13</w:t>
      </w:r>
      <w:r w:rsidR="006C169F">
        <w:noBreakHyphen/>
      </w:r>
      <w:r w:rsidRPr="006C169F">
        <w:t>20</w:t>
      </w:r>
      <w:r w:rsidRPr="006C169F">
        <w:tab/>
        <w:t>Time for payments to Commissioner for alienated personal services payments made during 2000</w:t>
      </w:r>
      <w:r w:rsidR="006C169F">
        <w:noBreakHyphen/>
      </w:r>
      <w:r w:rsidRPr="006C169F">
        <w:t>01</w:t>
      </w:r>
    </w:p>
    <w:p w:rsidR="00EF2BF5" w:rsidRPr="006C169F" w:rsidRDefault="00EF2BF5" w:rsidP="00EF2BF5">
      <w:pPr>
        <w:pStyle w:val="ActHead5"/>
      </w:pPr>
      <w:bookmarkStart w:id="109" w:name="_Toc447708508"/>
      <w:r w:rsidRPr="006C169F">
        <w:rPr>
          <w:rStyle w:val="CharSectno"/>
        </w:rPr>
        <w:t>13</w:t>
      </w:r>
      <w:r w:rsidR="006C169F" w:rsidRPr="006C169F">
        <w:rPr>
          <w:rStyle w:val="CharSectno"/>
        </w:rPr>
        <w:noBreakHyphen/>
      </w:r>
      <w:r w:rsidRPr="006C169F">
        <w:rPr>
          <w:rStyle w:val="CharSectno"/>
        </w:rPr>
        <w:t>1</w:t>
      </w:r>
      <w:r w:rsidRPr="006C169F">
        <w:t xml:space="preserve">  Object of this Division</w:t>
      </w:r>
      <w:bookmarkEnd w:id="109"/>
    </w:p>
    <w:p w:rsidR="00EF2BF5" w:rsidRPr="006C169F" w:rsidRDefault="00EF2BF5" w:rsidP="00B17D6F">
      <w:pPr>
        <w:pStyle w:val="subsection"/>
      </w:pPr>
      <w:r w:rsidRPr="006C169F">
        <w:tab/>
      </w:r>
      <w:r w:rsidRPr="006C169F">
        <w:tab/>
        <w:t xml:space="preserve">The object of this Division is to ensure the efficient collection of income tax (and other liabilities) on any </w:t>
      </w:r>
      <w:r w:rsidR="006C169F" w:rsidRPr="006C169F">
        <w:rPr>
          <w:position w:val="6"/>
          <w:sz w:val="16"/>
        </w:rPr>
        <w:t>*</w:t>
      </w:r>
      <w:r w:rsidRPr="006C169F">
        <w:t>personal services income included in an individual’s assessable income under Division</w:t>
      </w:r>
      <w:r w:rsidR="006C169F">
        <w:t> </w:t>
      </w:r>
      <w:r w:rsidRPr="006C169F">
        <w:t xml:space="preserve">86 of the </w:t>
      </w:r>
      <w:r w:rsidRPr="006C169F">
        <w:rPr>
          <w:i/>
        </w:rPr>
        <w:t>Income Tax Assessment Act 1997</w:t>
      </w:r>
      <w:r w:rsidRPr="006C169F">
        <w:t xml:space="preserve"> by:</w:t>
      </w:r>
    </w:p>
    <w:p w:rsidR="00EF2BF5" w:rsidRPr="006C169F" w:rsidRDefault="00EF2BF5" w:rsidP="00EF2BF5">
      <w:pPr>
        <w:pStyle w:val="paragraph"/>
      </w:pPr>
      <w:r w:rsidRPr="006C169F">
        <w:tab/>
        <w:t>(a)</w:t>
      </w:r>
      <w:r w:rsidRPr="006C169F">
        <w:tab/>
        <w:t xml:space="preserve">putting </w:t>
      </w:r>
      <w:r w:rsidR="006C169F" w:rsidRPr="006C169F">
        <w:rPr>
          <w:position w:val="6"/>
          <w:sz w:val="16"/>
        </w:rPr>
        <w:t>*</w:t>
      </w:r>
      <w:r w:rsidRPr="006C169F">
        <w:t xml:space="preserve">personal services entities receiving </w:t>
      </w:r>
      <w:r w:rsidR="006C169F" w:rsidRPr="006C169F">
        <w:rPr>
          <w:position w:val="6"/>
          <w:sz w:val="16"/>
        </w:rPr>
        <w:t>*</w:t>
      </w:r>
      <w:r w:rsidRPr="006C169F">
        <w:t>alienated personal services payments in a position similar to their position if amounts were withheld from the payments under Division</w:t>
      </w:r>
      <w:r w:rsidR="006C169F">
        <w:t> </w:t>
      </w:r>
      <w:r w:rsidRPr="006C169F">
        <w:t>12; but</w:t>
      </w:r>
    </w:p>
    <w:p w:rsidR="00EF2BF5" w:rsidRPr="006C169F" w:rsidRDefault="00EF2BF5" w:rsidP="00EF2BF5">
      <w:pPr>
        <w:pStyle w:val="paragraph"/>
      </w:pPr>
      <w:r w:rsidRPr="006C169F">
        <w:tab/>
        <w:t>(b)</w:t>
      </w:r>
      <w:r w:rsidRPr="006C169F">
        <w:tab/>
        <w:t>doing so in a way that enables them to comply with their obligations without having to withhold amounts separately from each payment.</w:t>
      </w:r>
    </w:p>
    <w:p w:rsidR="00EF2BF5" w:rsidRPr="006C169F" w:rsidRDefault="00EF2BF5" w:rsidP="00EF2BF5">
      <w:pPr>
        <w:pStyle w:val="notetext"/>
      </w:pPr>
      <w:r w:rsidRPr="006C169F">
        <w:t>Note:</w:t>
      </w:r>
      <w:r w:rsidRPr="006C169F">
        <w:tab/>
        <w:t>Under Division</w:t>
      </w:r>
      <w:r w:rsidR="006C169F">
        <w:t> </w:t>
      </w:r>
      <w:r w:rsidRPr="006C169F">
        <w:t xml:space="preserve">86 of the </w:t>
      </w:r>
      <w:r w:rsidRPr="006C169F">
        <w:rPr>
          <w:i/>
        </w:rPr>
        <w:t>Income Tax Assessment Act 1997</w:t>
      </w:r>
      <w:r w:rsidRPr="006C169F">
        <w:t xml:space="preserve"> (about alienation of personal services income), an individual’s personal services income that is gained or produced by another entity is in some cases included in the individual’s assessable income. Payments of this income by the entity might not be caught by Division</w:t>
      </w:r>
      <w:r w:rsidR="006C169F">
        <w:t> </w:t>
      </w:r>
      <w:r w:rsidRPr="006C169F">
        <w:t>12.</w:t>
      </w:r>
    </w:p>
    <w:p w:rsidR="00EF2BF5" w:rsidRPr="006C169F" w:rsidRDefault="00EF2BF5" w:rsidP="00EF2BF5">
      <w:pPr>
        <w:pStyle w:val="ActHead5"/>
      </w:pPr>
      <w:bookmarkStart w:id="110" w:name="_Toc447708509"/>
      <w:r w:rsidRPr="006C169F">
        <w:rPr>
          <w:rStyle w:val="CharSectno"/>
        </w:rPr>
        <w:t>13</w:t>
      </w:r>
      <w:r w:rsidR="006C169F" w:rsidRPr="006C169F">
        <w:rPr>
          <w:rStyle w:val="CharSectno"/>
        </w:rPr>
        <w:noBreakHyphen/>
      </w:r>
      <w:r w:rsidRPr="006C169F">
        <w:rPr>
          <w:rStyle w:val="CharSectno"/>
        </w:rPr>
        <w:t>5</w:t>
      </w:r>
      <w:r w:rsidRPr="006C169F">
        <w:t xml:space="preserve">  Payment to the Commissioner in respect of alienated personal services payments</w:t>
      </w:r>
      <w:bookmarkEnd w:id="110"/>
    </w:p>
    <w:p w:rsidR="00EF2BF5" w:rsidRPr="006C169F" w:rsidRDefault="00EF2BF5" w:rsidP="006B2802">
      <w:pPr>
        <w:pStyle w:val="SubsectionHead"/>
      </w:pPr>
      <w:r w:rsidRPr="006C169F">
        <w:t>Obligation to pay amounts</w:t>
      </w:r>
    </w:p>
    <w:p w:rsidR="00EF2BF5" w:rsidRPr="006C169F" w:rsidRDefault="00EF2BF5" w:rsidP="00B17D6F">
      <w:pPr>
        <w:pStyle w:val="subsection"/>
      </w:pPr>
      <w:r w:rsidRPr="006C169F">
        <w:tab/>
        <w:t>(1)</w:t>
      </w:r>
      <w:r w:rsidRPr="006C169F">
        <w:tab/>
        <w:t xml:space="preserve">A </w:t>
      </w:r>
      <w:r w:rsidR="006C169F" w:rsidRPr="006C169F">
        <w:rPr>
          <w:position w:val="6"/>
          <w:sz w:val="16"/>
        </w:rPr>
        <w:t>*</w:t>
      </w:r>
      <w:r w:rsidRPr="006C169F">
        <w:t xml:space="preserve">personal services entity </w:t>
      </w:r>
      <w:r w:rsidRPr="006C169F">
        <w:rPr>
          <w:snapToGrid w:val="0"/>
          <w:lang w:eastAsia="en-US"/>
        </w:rPr>
        <w:t>must pay an amount of tax to the Commissioner i</w:t>
      </w:r>
      <w:r w:rsidRPr="006C169F">
        <w:t>f:</w:t>
      </w:r>
    </w:p>
    <w:p w:rsidR="00EF2BF5" w:rsidRPr="006C169F" w:rsidRDefault="00EF2BF5" w:rsidP="00EF2BF5">
      <w:pPr>
        <w:pStyle w:val="paragraph"/>
      </w:pPr>
      <w:r w:rsidRPr="006C169F">
        <w:lastRenderedPageBreak/>
        <w:tab/>
        <w:t>(a)</w:t>
      </w:r>
      <w:r w:rsidRPr="006C169F">
        <w:tab/>
        <w:t xml:space="preserve">it receives an </w:t>
      </w:r>
      <w:r w:rsidR="006C169F" w:rsidRPr="006C169F">
        <w:rPr>
          <w:position w:val="6"/>
          <w:sz w:val="16"/>
        </w:rPr>
        <w:t>*</w:t>
      </w:r>
      <w:r w:rsidRPr="006C169F">
        <w:t>alienated personal services payment that relates to an individual’s personal services income; and</w:t>
      </w:r>
    </w:p>
    <w:p w:rsidR="00EF2BF5" w:rsidRPr="006C169F" w:rsidRDefault="00EF2BF5" w:rsidP="00EF2BF5">
      <w:pPr>
        <w:pStyle w:val="paragraph"/>
      </w:pPr>
      <w:r w:rsidRPr="006C169F">
        <w:tab/>
        <w:t>(b)</w:t>
      </w:r>
      <w:r w:rsidRPr="006C169F">
        <w:tab/>
        <w:t xml:space="preserve">it receives the payment during a </w:t>
      </w:r>
      <w:r w:rsidR="006C169F" w:rsidRPr="006C169F">
        <w:rPr>
          <w:position w:val="6"/>
          <w:sz w:val="16"/>
        </w:rPr>
        <w:t>*</w:t>
      </w:r>
      <w:r w:rsidRPr="006C169F">
        <w:t xml:space="preserve">PAYG payment period for which it is a </w:t>
      </w:r>
      <w:r w:rsidR="006C169F" w:rsidRPr="006C169F">
        <w:rPr>
          <w:position w:val="6"/>
          <w:sz w:val="16"/>
        </w:rPr>
        <w:t>*</w:t>
      </w:r>
      <w:r w:rsidRPr="006C169F">
        <w:t>personal services payment remitter.</w:t>
      </w:r>
    </w:p>
    <w:p w:rsidR="00EF2BF5" w:rsidRPr="006C169F" w:rsidRDefault="00EF2BF5" w:rsidP="006B2802">
      <w:pPr>
        <w:pStyle w:val="SubsectionHead"/>
      </w:pPr>
      <w:r w:rsidRPr="006C169F">
        <w:t>Working out the amounts</w:t>
      </w:r>
    </w:p>
    <w:p w:rsidR="00EF2BF5" w:rsidRPr="006C169F" w:rsidRDefault="00EF2BF5" w:rsidP="00B17D6F">
      <w:pPr>
        <w:pStyle w:val="subsection"/>
      </w:pPr>
      <w:r w:rsidRPr="006C169F">
        <w:tab/>
        <w:t>(2)</w:t>
      </w:r>
      <w:r w:rsidRPr="006C169F">
        <w:tab/>
        <w:t>Use this method statement to work out the amount:</w:t>
      </w:r>
    </w:p>
    <w:p w:rsidR="00EF2BF5" w:rsidRPr="006C169F" w:rsidRDefault="00EF2BF5" w:rsidP="00EF2BF5">
      <w:pPr>
        <w:pStyle w:val="BoxHeadItalic"/>
      </w:pPr>
      <w:r w:rsidRPr="006C169F">
        <w:t>Method statement</w:t>
      </w:r>
    </w:p>
    <w:p w:rsidR="00EF2BF5" w:rsidRPr="006C169F" w:rsidRDefault="00EF2BF5" w:rsidP="00EF2BF5">
      <w:pPr>
        <w:pStyle w:val="BoxStep"/>
        <w:rPr>
          <w:snapToGrid w:val="0"/>
          <w:lang w:eastAsia="en-US"/>
        </w:rPr>
      </w:pPr>
      <w:r w:rsidRPr="006C169F">
        <w:t>Step 1.</w:t>
      </w:r>
      <w:r w:rsidRPr="006C169F">
        <w:rPr>
          <w:i/>
        </w:rPr>
        <w:tab/>
      </w:r>
      <w:r w:rsidRPr="006C169F">
        <w:t>Identify</w:t>
      </w:r>
      <w:r w:rsidRPr="006C169F">
        <w:rPr>
          <w:snapToGrid w:val="0"/>
          <w:lang w:eastAsia="en-US"/>
        </w:rPr>
        <w:t xml:space="preserve"> the payments that the </w:t>
      </w:r>
      <w:r w:rsidR="006C169F" w:rsidRPr="006C169F">
        <w:rPr>
          <w:snapToGrid w:val="0"/>
          <w:position w:val="6"/>
          <w:sz w:val="16"/>
          <w:lang w:eastAsia="en-US"/>
        </w:rPr>
        <w:t>*</w:t>
      </w:r>
      <w:r w:rsidRPr="006C169F">
        <w:rPr>
          <w:snapToGrid w:val="0"/>
          <w:lang w:eastAsia="en-US"/>
        </w:rPr>
        <w:t xml:space="preserve">personal services entity makes to the individual during the period mentioned in </w:t>
      </w:r>
      <w:r w:rsidR="006C169F">
        <w:rPr>
          <w:snapToGrid w:val="0"/>
          <w:lang w:eastAsia="en-US"/>
        </w:rPr>
        <w:t>paragraph (</w:t>
      </w:r>
      <w:r w:rsidRPr="006C169F">
        <w:rPr>
          <w:snapToGrid w:val="0"/>
          <w:lang w:eastAsia="en-US"/>
        </w:rPr>
        <w:t xml:space="preserve">1)(b) that are </w:t>
      </w:r>
      <w:r w:rsidR="006C169F" w:rsidRPr="006C169F">
        <w:rPr>
          <w:snapToGrid w:val="0"/>
          <w:position w:val="6"/>
          <w:sz w:val="16"/>
          <w:lang w:eastAsia="en-US"/>
        </w:rPr>
        <w:t>*</w:t>
      </w:r>
      <w:r w:rsidRPr="006C169F">
        <w:rPr>
          <w:snapToGrid w:val="0"/>
          <w:lang w:eastAsia="en-US"/>
        </w:rPr>
        <w:t>withholding payments covered by section</w:t>
      </w:r>
      <w:r w:rsidR="006C169F">
        <w:rPr>
          <w:snapToGrid w:val="0"/>
          <w:lang w:eastAsia="en-US"/>
        </w:rPr>
        <w:t> </w:t>
      </w:r>
      <w:r w:rsidRPr="006C169F">
        <w:rPr>
          <w:snapToGrid w:val="0"/>
          <w:lang w:eastAsia="en-US"/>
        </w:rPr>
        <w:t>12</w:t>
      </w:r>
      <w:r w:rsidR="006C169F">
        <w:rPr>
          <w:snapToGrid w:val="0"/>
          <w:lang w:eastAsia="en-US"/>
        </w:rPr>
        <w:noBreakHyphen/>
      </w:r>
      <w:r w:rsidRPr="006C169F">
        <w:rPr>
          <w:snapToGrid w:val="0"/>
          <w:lang w:eastAsia="en-US"/>
        </w:rPr>
        <w:t>35.</w:t>
      </w:r>
    </w:p>
    <w:p w:rsidR="00EF2BF5" w:rsidRPr="006C169F" w:rsidRDefault="00EF2BF5" w:rsidP="00EF2BF5">
      <w:pPr>
        <w:pStyle w:val="BoxStep"/>
        <w:rPr>
          <w:snapToGrid w:val="0"/>
          <w:lang w:eastAsia="en-US"/>
        </w:rPr>
      </w:pPr>
      <w:r w:rsidRPr="006C169F">
        <w:t>Step 2.</w:t>
      </w:r>
      <w:r w:rsidRPr="006C169F">
        <w:rPr>
          <w:i/>
        </w:rPr>
        <w:tab/>
      </w:r>
      <w:r w:rsidRPr="006C169F">
        <w:t>Identify</w:t>
      </w:r>
      <w:r w:rsidRPr="006C169F">
        <w:rPr>
          <w:snapToGrid w:val="0"/>
          <w:lang w:eastAsia="en-US"/>
        </w:rPr>
        <w:t xml:space="preserve"> the amounts that:</w:t>
      </w:r>
    </w:p>
    <w:p w:rsidR="00EF2BF5" w:rsidRPr="006C169F" w:rsidRDefault="00EF2BF5" w:rsidP="00EF2BF5">
      <w:pPr>
        <w:pStyle w:val="BoxPara"/>
      </w:pPr>
      <w:r w:rsidRPr="006C169F">
        <w:rPr>
          <w:snapToGrid w:val="0"/>
          <w:lang w:eastAsia="en-US"/>
        </w:rPr>
        <w:tab/>
        <w:t>(a)</w:t>
      </w:r>
      <w:r w:rsidRPr="006C169F">
        <w:rPr>
          <w:snapToGrid w:val="0"/>
          <w:lang w:eastAsia="en-US"/>
        </w:rPr>
        <w:tab/>
        <w:t xml:space="preserve">are included in the individual’s assessable income under </w:t>
      </w:r>
      <w:r w:rsidRPr="006C169F">
        <w:t>section</w:t>
      </w:r>
      <w:r w:rsidR="006C169F">
        <w:t> </w:t>
      </w:r>
      <w:r w:rsidRPr="006C169F">
        <w:t>86</w:t>
      </w:r>
      <w:r w:rsidR="006C169F">
        <w:noBreakHyphen/>
      </w:r>
      <w:r w:rsidRPr="006C169F">
        <w:t xml:space="preserve">15 of the </w:t>
      </w:r>
      <w:r w:rsidRPr="006C169F">
        <w:rPr>
          <w:i/>
        </w:rPr>
        <w:t>Income Tax Assessment Act 1997</w:t>
      </w:r>
      <w:r w:rsidRPr="006C169F">
        <w:t>; and</w:t>
      </w:r>
    </w:p>
    <w:p w:rsidR="00EF2BF5" w:rsidRPr="006C169F" w:rsidRDefault="00EF2BF5" w:rsidP="00EF2BF5">
      <w:pPr>
        <w:pStyle w:val="BoxPara"/>
        <w:rPr>
          <w:snapToGrid w:val="0"/>
          <w:lang w:eastAsia="en-US"/>
        </w:rPr>
      </w:pPr>
      <w:r w:rsidRPr="006C169F">
        <w:tab/>
        <w:t>(b)</w:t>
      </w:r>
      <w:r w:rsidRPr="006C169F">
        <w:tab/>
        <w:t xml:space="preserve">relate to </w:t>
      </w:r>
      <w:r w:rsidR="006C169F" w:rsidRPr="006C169F">
        <w:rPr>
          <w:position w:val="6"/>
          <w:sz w:val="16"/>
        </w:rPr>
        <w:t>*</w:t>
      </w:r>
      <w:r w:rsidRPr="006C169F">
        <w:t xml:space="preserve">alienated personal services payments the entity receives </w:t>
      </w:r>
      <w:r w:rsidRPr="006C169F">
        <w:rPr>
          <w:snapToGrid w:val="0"/>
          <w:lang w:eastAsia="en-US"/>
        </w:rPr>
        <w:t>during that period.</w:t>
      </w:r>
    </w:p>
    <w:p w:rsidR="00EF2BF5" w:rsidRPr="006C169F" w:rsidRDefault="00EF2BF5" w:rsidP="00EF2BF5">
      <w:pPr>
        <w:pStyle w:val="BoxStep"/>
        <w:rPr>
          <w:snapToGrid w:val="0"/>
          <w:lang w:eastAsia="en-US"/>
        </w:rPr>
      </w:pPr>
      <w:r w:rsidRPr="006C169F">
        <w:t>Step 3.</w:t>
      </w:r>
      <w:r w:rsidRPr="006C169F">
        <w:rPr>
          <w:i/>
        </w:rPr>
        <w:tab/>
      </w:r>
      <w:r w:rsidRPr="006C169F">
        <w:t>Work out</w:t>
      </w:r>
      <w:r w:rsidRPr="006C169F">
        <w:rPr>
          <w:snapToGrid w:val="0"/>
          <w:lang w:eastAsia="en-US"/>
        </w:rPr>
        <w:t xml:space="preserve"> </w:t>
      </w:r>
      <w:r w:rsidRPr="006C169F">
        <w:t xml:space="preserve">the sum of all the </w:t>
      </w:r>
      <w:r w:rsidRPr="006C169F">
        <w:rPr>
          <w:snapToGrid w:val="0"/>
          <w:lang w:eastAsia="en-US"/>
        </w:rPr>
        <w:t>amounts that Division</w:t>
      </w:r>
      <w:r w:rsidR="006C169F">
        <w:rPr>
          <w:snapToGrid w:val="0"/>
          <w:lang w:eastAsia="en-US"/>
        </w:rPr>
        <w:t> </w:t>
      </w:r>
      <w:r w:rsidRPr="006C169F">
        <w:rPr>
          <w:snapToGrid w:val="0"/>
          <w:lang w:eastAsia="en-US"/>
        </w:rPr>
        <w:t>12 would require the entity to withhold in respect of that period if both of these were taken into account:</w:t>
      </w:r>
    </w:p>
    <w:p w:rsidR="00EF2BF5" w:rsidRPr="006C169F" w:rsidRDefault="00EF2BF5" w:rsidP="00EF2BF5">
      <w:pPr>
        <w:pStyle w:val="BoxPara"/>
        <w:rPr>
          <w:snapToGrid w:val="0"/>
          <w:lang w:eastAsia="en-US"/>
        </w:rPr>
      </w:pPr>
      <w:r w:rsidRPr="006C169F">
        <w:rPr>
          <w:snapToGrid w:val="0"/>
          <w:lang w:eastAsia="en-US"/>
        </w:rPr>
        <w:tab/>
        <w:t>(a)</w:t>
      </w:r>
      <w:r w:rsidRPr="006C169F">
        <w:rPr>
          <w:snapToGrid w:val="0"/>
          <w:lang w:eastAsia="en-US"/>
        </w:rPr>
        <w:tab/>
        <w:t>the payments identified in step 1; and</w:t>
      </w:r>
    </w:p>
    <w:p w:rsidR="00EF2BF5" w:rsidRPr="006C169F" w:rsidRDefault="00EF2BF5" w:rsidP="00EF2BF5">
      <w:pPr>
        <w:pStyle w:val="BoxPara"/>
        <w:rPr>
          <w:snapToGrid w:val="0"/>
          <w:lang w:eastAsia="en-US"/>
        </w:rPr>
      </w:pPr>
      <w:r w:rsidRPr="006C169F">
        <w:rPr>
          <w:snapToGrid w:val="0"/>
          <w:lang w:eastAsia="en-US"/>
        </w:rPr>
        <w:tab/>
        <w:t>(b)</w:t>
      </w:r>
      <w:r w:rsidRPr="006C169F">
        <w:rPr>
          <w:snapToGrid w:val="0"/>
          <w:lang w:eastAsia="en-US"/>
        </w:rPr>
        <w:tab/>
        <w:t>the amounts identified in step 2, as if they were payments of salary covered by section</w:t>
      </w:r>
      <w:r w:rsidR="006C169F">
        <w:rPr>
          <w:snapToGrid w:val="0"/>
          <w:lang w:eastAsia="en-US"/>
        </w:rPr>
        <w:t> </w:t>
      </w:r>
      <w:r w:rsidRPr="006C169F">
        <w:rPr>
          <w:snapToGrid w:val="0"/>
          <w:lang w:eastAsia="en-US"/>
        </w:rPr>
        <w:t>12</w:t>
      </w:r>
      <w:r w:rsidR="006C169F">
        <w:rPr>
          <w:snapToGrid w:val="0"/>
          <w:lang w:eastAsia="en-US"/>
        </w:rPr>
        <w:noBreakHyphen/>
      </w:r>
      <w:r w:rsidRPr="006C169F">
        <w:rPr>
          <w:snapToGrid w:val="0"/>
          <w:lang w:eastAsia="en-US"/>
        </w:rPr>
        <w:t>35.</w:t>
      </w:r>
    </w:p>
    <w:p w:rsidR="00EF2BF5" w:rsidRPr="006C169F" w:rsidRDefault="00EF2BF5" w:rsidP="00EF2BF5">
      <w:pPr>
        <w:pStyle w:val="BoxStep"/>
        <w:rPr>
          <w:snapToGrid w:val="0"/>
          <w:lang w:eastAsia="en-US"/>
        </w:rPr>
      </w:pPr>
      <w:r w:rsidRPr="006C169F">
        <w:rPr>
          <w:snapToGrid w:val="0"/>
          <w:lang w:eastAsia="en-US"/>
        </w:rPr>
        <w:t>Step 4.</w:t>
      </w:r>
      <w:r w:rsidRPr="006C169F">
        <w:rPr>
          <w:i/>
          <w:snapToGrid w:val="0"/>
          <w:lang w:eastAsia="en-US"/>
        </w:rPr>
        <w:tab/>
      </w:r>
      <w:r w:rsidRPr="006C169F">
        <w:t>Work out</w:t>
      </w:r>
      <w:r w:rsidRPr="006C169F">
        <w:rPr>
          <w:snapToGrid w:val="0"/>
          <w:lang w:eastAsia="en-US"/>
        </w:rPr>
        <w:t xml:space="preserve"> </w:t>
      </w:r>
      <w:r w:rsidRPr="006C169F">
        <w:t xml:space="preserve">the sum of all the </w:t>
      </w:r>
      <w:r w:rsidRPr="006C169F">
        <w:rPr>
          <w:snapToGrid w:val="0"/>
          <w:lang w:eastAsia="en-US"/>
        </w:rPr>
        <w:t>amounts withheld under section</w:t>
      </w:r>
      <w:r w:rsidR="006C169F">
        <w:rPr>
          <w:snapToGrid w:val="0"/>
          <w:lang w:eastAsia="en-US"/>
        </w:rPr>
        <w:t> </w:t>
      </w:r>
      <w:r w:rsidRPr="006C169F">
        <w:rPr>
          <w:snapToGrid w:val="0"/>
          <w:lang w:eastAsia="en-US"/>
        </w:rPr>
        <w:t>12</w:t>
      </w:r>
      <w:r w:rsidR="006C169F">
        <w:rPr>
          <w:snapToGrid w:val="0"/>
          <w:lang w:eastAsia="en-US"/>
        </w:rPr>
        <w:noBreakHyphen/>
      </w:r>
      <w:r w:rsidRPr="006C169F">
        <w:rPr>
          <w:snapToGrid w:val="0"/>
          <w:lang w:eastAsia="en-US"/>
        </w:rPr>
        <w:t>35 from the payments identified in step 1.</w:t>
      </w:r>
    </w:p>
    <w:p w:rsidR="00EF2BF5" w:rsidRPr="006C169F" w:rsidRDefault="00EF2BF5" w:rsidP="00EF2BF5">
      <w:pPr>
        <w:pStyle w:val="BoxStep"/>
        <w:rPr>
          <w:snapToGrid w:val="0"/>
          <w:lang w:eastAsia="en-US"/>
        </w:rPr>
      </w:pPr>
      <w:r w:rsidRPr="006C169F">
        <w:rPr>
          <w:snapToGrid w:val="0"/>
          <w:lang w:eastAsia="en-US"/>
        </w:rPr>
        <w:lastRenderedPageBreak/>
        <w:t>Step 5.</w:t>
      </w:r>
      <w:r w:rsidRPr="006C169F">
        <w:rPr>
          <w:i/>
          <w:snapToGrid w:val="0"/>
          <w:lang w:eastAsia="en-US"/>
        </w:rPr>
        <w:tab/>
      </w:r>
      <w:r w:rsidRPr="006C169F">
        <w:rPr>
          <w:snapToGrid w:val="0"/>
          <w:lang w:eastAsia="en-US"/>
        </w:rPr>
        <w:t>Subtract the sum under step 4 from the sum under step 3.</w:t>
      </w:r>
    </w:p>
    <w:p w:rsidR="00EF2BF5" w:rsidRPr="006C169F" w:rsidRDefault="00EF2BF5" w:rsidP="00EF2BF5">
      <w:pPr>
        <w:pStyle w:val="notetext"/>
      </w:pPr>
      <w:r w:rsidRPr="006C169F">
        <w:t>Example:</w:t>
      </w:r>
      <w:r w:rsidRPr="006C169F">
        <w:tab/>
        <w:t>For the PAYG payment period of 1</w:t>
      </w:r>
      <w:r w:rsidR="006C169F">
        <w:t> </w:t>
      </w:r>
      <w:r w:rsidRPr="006C169F">
        <w:t>April 2001 to 30</w:t>
      </w:r>
      <w:r w:rsidR="006C169F">
        <w:t> </w:t>
      </w:r>
      <w:r w:rsidRPr="006C169F">
        <w:t>June 2001, NewIT Pty. Ltd. received amounts totalling $18,000 that were Ron’s personal services income. NewIT does not conduct a personal services business.</w:t>
      </w:r>
    </w:p>
    <w:p w:rsidR="00EF2BF5" w:rsidRPr="006C169F" w:rsidRDefault="00EF2BF5" w:rsidP="00EF2BF5">
      <w:pPr>
        <w:pStyle w:val="notetext"/>
        <w:rPr>
          <w:snapToGrid w:val="0"/>
          <w:lang w:eastAsia="en-US"/>
        </w:rPr>
      </w:pPr>
      <w:r w:rsidRPr="006C169F">
        <w:tab/>
        <w:t>During the period, NewIT paid Ron $3,000 in salary. This is a withholding payment covered by section</w:t>
      </w:r>
      <w:r w:rsidR="006C169F">
        <w:t> </w:t>
      </w:r>
      <w:r w:rsidRPr="006C169F">
        <w:t>12</w:t>
      </w:r>
      <w:r w:rsidR="006C169F">
        <w:noBreakHyphen/>
      </w:r>
      <w:r w:rsidRPr="006C169F">
        <w:t xml:space="preserve">35 </w:t>
      </w:r>
      <w:r w:rsidRPr="006C169F">
        <w:rPr>
          <w:snapToGrid w:val="0"/>
          <w:lang w:eastAsia="en-US"/>
        </w:rPr>
        <w:t>(step 1).</w:t>
      </w:r>
    </w:p>
    <w:p w:rsidR="00EF2BF5" w:rsidRPr="006C169F" w:rsidRDefault="00EF2BF5" w:rsidP="00EF2BF5">
      <w:pPr>
        <w:pStyle w:val="notetext"/>
        <w:rPr>
          <w:snapToGrid w:val="0"/>
          <w:lang w:eastAsia="en-US"/>
        </w:rPr>
      </w:pPr>
      <w:r w:rsidRPr="006C169F">
        <w:rPr>
          <w:snapToGrid w:val="0"/>
          <w:lang w:eastAsia="en-US"/>
        </w:rPr>
        <w:tab/>
        <w:t xml:space="preserve">$15,000 of the amount </w:t>
      </w:r>
      <w:r w:rsidRPr="006C169F">
        <w:t xml:space="preserve">NewIT received is </w:t>
      </w:r>
      <w:r w:rsidRPr="006C169F">
        <w:rPr>
          <w:snapToGrid w:val="0"/>
          <w:lang w:eastAsia="en-US"/>
        </w:rPr>
        <w:t xml:space="preserve">included in Ron’s assessable income under </w:t>
      </w:r>
      <w:r w:rsidRPr="006C169F">
        <w:t>section</w:t>
      </w:r>
      <w:r w:rsidR="006C169F">
        <w:t> </w:t>
      </w:r>
      <w:r w:rsidRPr="006C169F">
        <w:t>86</w:t>
      </w:r>
      <w:r w:rsidR="006C169F">
        <w:noBreakHyphen/>
      </w:r>
      <w:r w:rsidRPr="006C169F">
        <w:t xml:space="preserve">15 of the </w:t>
      </w:r>
      <w:r w:rsidRPr="006C169F">
        <w:rPr>
          <w:i/>
        </w:rPr>
        <w:t>Income Tax Assessment Act 1997</w:t>
      </w:r>
      <w:r w:rsidRPr="006C169F">
        <w:rPr>
          <w:snapToGrid w:val="0"/>
          <w:lang w:eastAsia="en-US"/>
        </w:rPr>
        <w:t xml:space="preserve"> (step 2).</w:t>
      </w:r>
    </w:p>
    <w:p w:rsidR="00EF2BF5" w:rsidRPr="006C169F" w:rsidRDefault="00EF2BF5" w:rsidP="00EF2BF5">
      <w:pPr>
        <w:pStyle w:val="notetext"/>
        <w:rPr>
          <w:snapToGrid w:val="0"/>
          <w:lang w:eastAsia="en-US"/>
        </w:rPr>
      </w:pPr>
      <w:r w:rsidRPr="006C169F">
        <w:rPr>
          <w:snapToGrid w:val="0"/>
          <w:lang w:eastAsia="en-US"/>
        </w:rPr>
        <w:tab/>
        <w:t xml:space="preserve">If </w:t>
      </w:r>
      <w:r w:rsidRPr="006C169F">
        <w:t xml:space="preserve">NewIT had paid the </w:t>
      </w:r>
      <w:r w:rsidRPr="006C169F">
        <w:rPr>
          <w:snapToGrid w:val="0"/>
          <w:lang w:eastAsia="en-US"/>
        </w:rPr>
        <w:t xml:space="preserve">$15,000 in salary to Ron </w:t>
      </w:r>
      <w:r w:rsidRPr="006C169F">
        <w:t xml:space="preserve">within 14 days after the end of the PAYG payment period, the amount that NewIT would have had to withhold under </w:t>
      </w:r>
      <w:r w:rsidRPr="006C169F">
        <w:rPr>
          <w:snapToGrid w:val="0"/>
          <w:lang w:eastAsia="en-US"/>
        </w:rPr>
        <w:t>Division</w:t>
      </w:r>
      <w:r w:rsidR="006C169F">
        <w:rPr>
          <w:snapToGrid w:val="0"/>
          <w:lang w:eastAsia="en-US"/>
        </w:rPr>
        <w:t> </w:t>
      </w:r>
      <w:r w:rsidRPr="006C169F">
        <w:rPr>
          <w:snapToGrid w:val="0"/>
          <w:lang w:eastAsia="en-US"/>
        </w:rPr>
        <w:t>12 on the total amount of $18,000 would have been $4,000 (step 3).</w:t>
      </w:r>
    </w:p>
    <w:p w:rsidR="00EF2BF5" w:rsidRPr="006C169F" w:rsidRDefault="00EF2BF5" w:rsidP="00EF2BF5">
      <w:pPr>
        <w:pStyle w:val="notetext"/>
      </w:pPr>
      <w:r w:rsidRPr="006C169F">
        <w:rPr>
          <w:snapToGrid w:val="0"/>
          <w:lang w:eastAsia="en-US"/>
        </w:rPr>
        <w:tab/>
      </w:r>
      <w:r w:rsidRPr="006C169F">
        <w:t>NewIT withheld $500 from the salary payment of $3,000, as required by section</w:t>
      </w:r>
      <w:r w:rsidR="006C169F">
        <w:t> </w:t>
      </w:r>
      <w:r w:rsidRPr="006C169F">
        <w:t>12</w:t>
      </w:r>
      <w:r w:rsidR="006C169F">
        <w:noBreakHyphen/>
      </w:r>
      <w:r w:rsidRPr="006C169F">
        <w:t xml:space="preserve">35 </w:t>
      </w:r>
      <w:r w:rsidRPr="006C169F">
        <w:rPr>
          <w:snapToGrid w:val="0"/>
          <w:lang w:eastAsia="en-US"/>
        </w:rPr>
        <w:t>(step 4).</w:t>
      </w:r>
    </w:p>
    <w:p w:rsidR="00EF2BF5" w:rsidRPr="006C169F" w:rsidRDefault="00EF2BF5" w:rsidP="00EF2BF5">
      <w:pPr>
        <w:pStyle w:val="notetext"/>
      </w:pPr>
      <w:r w:rsidRPr="006C169F">
        <w:tab/>
        <w:t>On the basis of these facts, the amount NewIT must pay to the Commissioner (step 5) is:</w:t>
      </w:r>
    </w:p>
    <w:p w:rsidR="00EF2BF5" w:rsidRPr="006C169F" w:rsidRDefault="006632BD" w:rsidP="00137D9F">
      <w:pPr>
        <w:pStyle w:val="Formula"/>
        <w:spacing w:before="120"/>
        <w:ind w:left="1985"/>
      </w:pPr>
      <w:r w:rsidRPr="006C169F">
        <w:rPr>
          <w:noProof/>
        </w:rPr>
        <w:drawing>
          <wp:inline distT="0" distB="0" distL="0" distR="0" wp14:anchorId="51DF7D66" wp14:editId="05DA8C59">
            <wp:extent cx="1398905" cy="1638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8905" cy="163830"/>
                    </a:xfrm>
                    <a:prstGeom prst="rect">
                      <a:avLst/>
                    </a:prstGeom>
                    <a:noFill/>
                    <a:ln>
                      <a:noFill/>
                    </a:ln>
                  </pic:spPr>
                </pic:pic>
              </a:graphicData>
            </a:graphic>
          </wp:inline>
        </w:drawing>
      </w:r>
    </w:p>
    <w:p w:rsidR="00EF2BF5" w:rsidRPr="006C169F" w:rsidRDefault="00EF2BF5" w:rsidP="00B17D6F">
      <w:pPr>
        <w:pStyle w:val="subsection"/>
      </w:pPr>
      <w:r w:rsidRPr="006C169F">
        <w:tab/>
        <w:t>(3)</w:t>
      </w:r>
      <w:r w:rsidRPr="006C169F">
        <w:tab/>
        <w:t xml:space="preserve">Subject to </w:t>
      </w:r>
      <w:r w:rsidR="006C169F">
        <w:t>subsections (</w:t>
      </w:r>
      <w:r w:rsidRPr="006C169F">
        <w:t xml:space="preserve">4) and (5), the </w:t>
      </w:r>
      <w:r w:rsidR="006C169F" w:rsidRPr="006C169F">
        <w:rPr>
          <w:position w:val="6"/>
          <w:sz w:val="16"/>
        </w:rPr>
        <w:t>*</w:t>
      </w:r>
      <w:r w:rsidRPr="006C169F">
        <w:t xml:space="preserve">personal services entity must pay the amount to the Commissioner by the end of the 21st day after the end of the </w:t>
      </w:r>
      <w:r w:rsidR="006C169F" w:rsidRPr="006C169F">
        <w:rPr>
          <w:position w:val="6"/>
          <w:sz w:val="16"/>
        </w:rPr>
        <w:t>*</w:t>
      </w:r>
      <w:r w:rsidRPr="006C169F">
        <w:t>PAYG payment period.</w:t>
      </w:r>
    </w:p>
    <w:p w:rsidR="00EF2BF5" w:rsidRPr="006C169F" w:rsidRDefault="00EF2BF5" w:rsidP="00EF2BF5">
      <w:pPr>
        <w:pStyle w:val="notetext"/>
      </w:pPr>
      <w:r w:rsidRPr="006C169F">
        <w:t>Note:</w:t>
      </w:r>
      <w:r w:rsidRPr="006C169F">
        <w:tab/>
        <w:t>A different rule applies for alienated personal services payments that large withholders and medium withholders make during the 2000</w:t>
      </w:r>
      <w:r w:rsidR="006C169F">
        <w:noBreakHyphen/>
      </w:r>
      <w:r w:rsidRPr="006C169F">
        <w:t>01 income year. See section</w:t>
      </w:r>
      <w:r w:rsidR="006C169F">
        <w:t> </w:t>
      </w:r>
      <w:r w:rsidRPr="006C169F">
        <w:t>13</w:t>
      </w:r>
      <w:r w:rsidR="006C169F">
        <w:noBreakHyphen/>
      </w:r>
      <w:r w:rsidRPr="006C169F">
        <w:t>20.</w:t>
      </w:r>
    </w:p>
    <w:p w:rsidR="00EF2BF5" w:rsidRPr="006C169F" w:rsidRDefault="00EF2BF5" w:rsidP="00B17D6F">
      <w:pPr>
        <w:pStyle w:val="subsection"/>
      </w:pPr>
      <w:r w:rsidRPr="006C169F">
        <w:tab/>
        <w:t>(4)</w:t>
      </w:r>
      <w:r w:rsidRPr="006C169F">
        <w:tab/>
        <w:t>If:</w:t>
      </w:r>
    </w:p>
    <w:p w:rsidR="00EF2BF5" w:rsidRPr="006C169F" w:rsidRDefault="00EF2BF5" w:rsidP="00EF2BF5">
      <w:pPr>
        <w:pStyle w:val="paragraph"/>
      </w:pPr>
      <w:r w:rsidRPr="006C169F">
        <w:tab/>
        <w:t>(a)</w:t>
      </w:r>
      <w:r w:rsidRPr="006C169F">
        <w:tab/>
        <w:t xml:space="preserve">the </w:t>
      </w:r>
      <w:r w:rsidR="006C169F" w:rsidRPr="006C169F">
        <w:rPr>
          <w:position w:val="6"/>
          <w:sz w:val="16"/>
        </w:rPr>
        <w:t>*</w:t>
      </w:r>
      <w:r w:rsidRPr="006C169F">
        <w:t xml:space="preserve">personal services entity is a </w:t>
      </w:r>
      <w:r w:rsidR="006C169F" w:rsidRPr="006C169F">
        <w:rPr>
          <w:position w:val="6"/>
          <w:sz w:val="16"/>
        </w:rPr>
        <w:t>*</w:t>
      </w:r>
      <w:r w:rsidRPr="006C169F">
        <w:t xml:space="preserve">deferred BAS payer on the 21st day after the end of the </w:t>
      </w:r>
      <w:r w:rsidR="006C169F" w:rsidRPr="006C169F">
        <w:rPr>
          <w:position w:val="6"/>
          <w:sz w:val="16"/>
        </w:rPr>
        <w:t>*</w:t>
      </w:r>
      <w:r w:rsidRPr="006C169F">
        <w:t>PAYG payment period; and</w:t>
      </w:r>
    </w:p>
    <w:p w:rsidR="00EF2BF5" w:rsidRPr="006C169F" w:rsidRDefault="00EF2BF5" w:rsidP="00EF2BF5">
      <w:pPr>
        <w:pStyle w:val="paragraph"/>
      </w:pPr>
      <w:r w:rsidRPr="006C169F">
        <w:tab/>
        <w:t>(b)</w:t>
      </w:r>
      <w:r w:rsidRPr="006C169F">
        <w:tab/>
        <w:t xml:space="preserve">the personal services entity’s PAYG payment period is a </w:t>
      </w:r>
      <w:r w:rsidR="006C169F" w:rsidRPr="006C169F">
        <w:rPr>
          <w:position w:val="6"/>
          <w:sz w:val="16"/>
        </w:rPr>
        <w:t>*</w:t>
      </w:r>
      <w:r w:rsidRPr="006C169F">
        <w:t>quarter;</w:t>
      </w:r>
    </w:p>
    <w:p w:rsidR="00EF2BF5" w:rsidRPr="006C169F" w:rsidRDefault="00EF2BF5" w:rsidP="006B2802">
      <w:pPr>
        <w:pStyle w:val="subsection2"/>
      </w:pPr>
      <w:r w:rsidRPr="006C169F">
        <w:t>the entity must pay that amount to the Commissioner as shown in the table:</w:t>
      </w:r>
    </w:p>
    <w:p w:rsidR="00EF2BF5" w:rsidRPr="006C169F" w:rsidRDefault="00EF2BF5" w:rsidP="003739E5">
      <w:pPr>
        <w:pStyle w:val="Tabletext"/>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1985"/>
        <w:gridCol w:w="2976"/>
      </w:tblGrid>
      <w:tr w:rsidR="00EF2BF5" w:rsidRPr="006C169F">
        <w:trPr>
          <w:cantSplit/>
          <w:tblHeader/>
        </w:trPr>
        <w:tc>
          <w:tcPr>
            <w:tcW w:w="5670" w:type="dxa"/>
            <w:gridSpan w:val="3"/>
            <w:tcBorders>
              <w:top w:val="single" w:sz="12" w:space="0" w:color="auto"/>
              <w:left w:val="nil"/>
              <w:bottom w:val="nil"/>
              <w:right w:val="nil"/>
            </w:tcBorders>
          </w:tcPr>
          <w:p w:rsidR="00EF2BF5" w:rsidRPr="006C169F" w:rsidRDefault="00EF2BF5" w:rsidP="008F4EDB">
            <w:pPr>
              <w:pStyle w:val="Tabletext"/>
              <w:keepNext/>
              <w:keepLines/>
            </w:pPr>
            <w:r w:rsidRPr="006C169F">
              <w:rPr>
                <w:b/>
              </w:rPr>
              <w:lastRenderedPageBreak/>
              <w:t xml:space="preserve">Payments by </w:t>
            </w:r>
            <w:r w:rsidR="006C169F" w:rsidRPr="006C169F">
              <w:rPr>
                <w:b/>
                <w:position w:val="6"/>
                <w:sz w:val="16"/>
              </w:rPr>
              <w:t>*</w:t>
            </w:r>
            <w:r w:rsidRPr="006C169F">
              <w:rPr>
                <w:b/>
              </w:rPr>
              <w:t>deferred BAS payers</w:t>
            </w:r>
          </w:p>
        </w:tc>
      </w:tr>
      <w:tr w:rsidR="00EF2BF5" w:rsidRPr="006C169F">
        <w:trPr>
          <w:cantSplit/>
          <w:tblHeader/>
        </w:trPr>
        <w:tc>
          <w:tcPr>
            <w:tcW w:w="709"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Item</w:t>
            </w:r>
          </w:p>
        </w:tc>
        <w:tc>
          <w:tcPr>
            <w:tcW w:w="1985"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 xml:space="preserve">If </w:t>
            </w:r>
            <w:r w:rsidR="006C169F">
              <w:rPr>
                <w:b/>
              </w:rPr>
              <w:t>paragraph (</w:t>
            </w:r>
            <w:r w:rsidRPr="006C169F">
              <w:rPr>
                <w:b/>
              </w:rPr>
              <w:t xml:space="preserve">4)(a) applies to the </w:t>
            </w:r>
            <w:r w:rsidR="006C169F" w:rsidRPr="006C169F">
              <w:rPr>
                <w:b/>
                <w:position w:val="6"/>
                <w:sz w:val="16"/>
              </w:rPr>
              <w:t>*</w:t>
            </w:r>
            <w:r w:rsidRPr="006C169F">
              <w:rPr>
                <w:b/>
              </w:rPr>
              <w:t>quarter ending on:</w:t>
            </w:r>
          </w:p>
        </w:tc>
        <w:tc>
          <w:tcPr>
            <w:tcW w:w="2976"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the amount for this quarter must be paid by the end of:</w:t>
            </w:r>
          </w:p>
        </w:tc>
      </w:tr>
      <w:tr w:rsidR="00EF2BF5" w:rsidRPr="006C169F">
        <w:trPr>
          <w:cantSplit/>
        </w:trPr>
        <w:tc>
          <w:tcPr>
            <w:tcW w:w="709"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1</w:t>
            </w:r>
          </w:p>
        </w:tc>
        <w:tc>
          <w:tcPr>
            <w:tcW w:w="1985"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30</w:t>
            </w:r>
            <w:r w:rsidR="006C169F">
              <w:t> </w:t>
            </w:r>
            <w:r w:rsidRPr="006C169F">
              <w:t>September</w:t>
            </w:r>
          </w:p>
        </w:tc>
        <w:tc>
          <w:tcPr>
            <w:tcW w:w="2976"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the following 28</w:t>
            </w:r>
            <w:r w:rsidR="006C169F">
              <w:t> </w:t>
            </w:r>
            <w:r w:rsidRPr="006C169F">
              <w:t>October</w:t>
            </w:r>
          </w:p>
        </w:tc>
      </w:tr>
      <w:tr w:rsidR="00EF2BF5" w:rsidRPr="006C169F">
        <w:trPr>
          <w:cantSplit/>
        </w:trPr>
        <w:tc>
          <w:tcPr>
            <w:tcW w:w="709"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2</w:t>
            </w:r>
          </w:p>
        </w:tc>
        <w:tc>
          <w:tcPr>
            <w:tcW w:w="1985"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31</w:t>
            </w:r>
            <w:r w:rsidR="006C169F">
              <w:t> </w:t>
            </w:r>
            <w:r w:rsidRPr="006C169F">
              <w:t>December</w:t>
            </w:r>
          </w:p>
        </w:tc>
        <w:tc>
          <w:tcPr>
            <w:tcW w:w="2976"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the following 28</w:t>
            </w:r>
            <w:r w:rsidR="006C169F">
              <w:t> </w:t>
            </w:r>
            <w:r w:rsidRPr="006C169F">
              <w:t>February</w:t>
            </w:r>
          </w:p>
        </w:tc>
      </w:tr>
      <w:tr w:rsidR="00EF2BF5" w:rsidRPr="006C169F">
        <w:trPr>
          <w:cantSplit/>
        </w:trPr>
        <w:tc>
          <w:tcPr>
            <w:tcW w:w="709"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3</w:t>
            </w:r>
          </w:p>
        </w:tc>
        <w:tc>
          <w:tcPr>
            <w:tcW w:w="1985"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31</w:t>
            </w:r>
            <w:r w:rsidR="006C169F">
              <w:t> </w:t>
            </w:r>
            <w:r w:rsidRPr="006C169F">
              <w:t>March</w:t>
            </w:r>
          </w:p>
        </w:tc>
        <w:tc>
          <w:tcPr>
            <w:tcW w:w="2976"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the following 28</w:t>
            </w:r>
            <w:r w:rsidR="006C169F">
              <w:t> </w:t>
            </w:r>
            <w:r w:rsidRPr="006C169F">
              <w:t>April</w:t>
            </w:r>
          </w:p>
        </w:tc>
      </w:tr>
      <w:tr w:rsidR="00EF2BF5" w:rsidRPr="006C169F">
        <w:trPr>
          <w:cantSplit/>
        </w:trPr>
        <w:tc>
          <w:tcPr>
            <w:tcW w:w="709" w:type="dxa"/>
            <w:tcBorders>
              <w:top w:val="single" w:sz="4" w:space="0" w:color="auto"/>
              <w:left w:val="nil"/>
              <w:bottom w:val="single" w:sz="12" w:space="0" w:color="auto"/>
              <w:right w:val="nil"/>
            </w:tcBorders>
          </w:tcPr>
          <w:p w:rsidR="00EF2BF5" w:rsidRPr="006C169F" w:rsidRDefault="00EF2BF5" w:rsidP="003739E5">
            <w:pPr>
              <w:pStyle w:val="Tabletext"/>
            </w:pPr>
            <w:r w:rsidRPr="006C169F">
              <w:t>4</w:t>
            </w:r>
          </w:p>
        </w:tc>
        <w:tc>
          <w:tcPr>
            <w:tcW w:w="1985" w:type="dxa"/>
            <w:tcBorders>
              <w:top w:val="single" w:sz="4" w:space="0" w:color="auto"/>
              <w:left w:val="nil"/>
              <w:bottom w:val="single" w:sz="12" w:space="0" w:color="auto"/>
              <w:right w:val="nil"/>
            </w:tcBorders>
          </w:tcPr>
          <w:p w:rsidR="00EF2BF5" w:rsidRPr="006C169F" w:rsidRDefault="00EF2BF5" w:rsidP="003739E5">
            <w:pPr>
              <w:pStyle w:val="Tabletext"/>
            </w:pPr>
            <w:r w:rsidRPr="006C169F">
              <w:t>30</w:t>
            </w:r>
            <w:r w:rsidR="006C169F">
              <w:t> </w:t>
            </w:r>
            <w:r w:rsidRPr="006C169F">
              <w:t>June</w:t>
            </w:r>
          </w:p>
        </w:tc>
        <w:tc>
          <w:tcPr>
            <w:tcW w:w="2976" w:type="dxa"/>
            <w:tcBorders>
              <w:top w:val="single" w:sz="4" w:space="0" w:color="auto"/>
              <w:left w:val="nil"/>
              <w:bottom w:val="single" w:sz="12" w:space="0" w:color="auto"/>
              <w:right w:val="nil"/>
            </w:tcBorders>
          </w:tcPr>
          <w:p w:rsidR="00EF2BF5" w:rsidRPr="006C169F" w:rsidRDefault="00EF2BF5" w:rsidP="003739E5">
            <w:pPr>
              <w:pStyle w:val="Tabletext"/>
            </w:pPr>
            <w:r w:rsidRPr="006C169F">
              <w:t>the following 28</w:t>
            </w:r>
            <w:r w:rsidR="006C169F">
              <w:t> </w:t>
            </w:r>
            <w:r w:rsidRPr="006C169F">
              <w:t>July</w:t>
            </w:r>
          </w:p>
        </w:tc>
      </w:tr>
    </w:tbl>
    <w:p w:rsidR="00EF2BF5" w:rsidRPr="006C169F" w:rsidRDefault="00EF2BF5" w:rsidP="00010A35">
      <w:pPr>
        <w:pStyle w:val="subsection"/>
        <w:keepNext/>
        <w:keepLines/>
      </w:pPr>
      <w:r w:rsidRPr="006C169F">
        <w:tab/>
        <w:t>(5)</w:t>
      </w:r>
      <w:r w:rsidRPr="006C169F">
        <w:tab/>
        <w:t>If:</w:t>
      </w:r>
    </w:p>
    <w:p w:rsidR="00EF2BF5" w:rsidRPr="006C169F" w:rsidRDefault="00EF2BF5" w:rsidP="00EF2BF5">
      <w:pPr>
        <w:pStyle w:val="paragraph"/>
      </w:pPr>
      <w:r w:rsidRPr="006C169F">
        <w:tab/>
        <w:t>(a)</w:t>
      </w:r>
      <w:r w:rsidRPr="006C169F">
        <w:tab/>
        <w:t xml:space="preserve">the </w:t>
      </w:r>
      <w:r w:rsidR="006C169F" w:rsidRPr="006C169F">
        <w:rPr>
          <w:position w:val="6"/>
          <w:sz w:val="16"/>
        </w:rPr>
        <w:t>*</w:t>
      </w:r>
      <w:r w:rsidRPr="006C169F">
        <w:t xml:space="preserve">personal services entity is a </w:t>
      </w:r>
      <w:r w:rsidR="006C169F" w:rsidRPr="006C169F">
        <w:rPr>
          <w:position w:val="6"/>
          <w:sz w:val="16"/>
        </w:rPr>
        <w:t>*</w:t>
      </w:r>
      <w:r w:rsidRPr="006C169F">
        <w:t xml:space="preserve">deferred BAS payer on the 21st day after the end of the </w:t>
      </w:r>
      <w:r w:rsidR="006C169F" w:rsidRPr="006C169F">
        <w:rPr>
          <w:position w:val="6"/>
          <w:sz w:val="16"/>
        </w:rPr>
        <w:t>*</w:t>
      </w:r>
      <w:r w:rsidRPr="006C169F">
        <w:t>PAYG payment period; and</w:t>
      </w:r>
    </w:p>
    <w:p w:rsidR="00EF2BF5" w:rsidRPr="006C169F" w:rsidRDefault="00EF2BF5" w:rsidP="00EF2BF5">
      <w:pPr>
        <w:pStyle w:val="paragraph"/>
      </w:pPr>
      <w:r w:rsidRPr="006C169F">
        <w:tab/>
        <w:t>(b)</w:t>
      </w:r>
      <w:r w:rsidRPr="006C169F">
        <w:tab/>
        <w:t>the personal services entity’s PAYG payment period is a month;</w:t>
      </w:r>
    </w:p>
    <w:p w:rsidR="00EF2BF5" w:rsidRPr="006C169F" w:rsidRDefault="00EF2BF5" w:rsidP="006B2802">
      <w:pPr>
        <w:pStyle w:val="subsection2"/>
      </w:pPr>
      <w:r w:rsidRPr="006C169F">
        <w:t>the entity must pay that amount to the Commissioner:</w:t>
      </w:r>
    </w:p>
    <w:p w:rsidR="00EF2BF5" w:rsidRPr="006C169F" w:rsidRDefault="00EF2BF5" w:rsidP="00EF2BF5">
      <w:pPr>
        <w:pStyle w:val="paragraph"/>
      </w:pPr>
      <w:r w:rsidRPr="006C169F">
        <w:tab/>
        <w:t>(c)</w:t>
      </w:r>
      <w:r w:rsidRPr="006C169F">
        <w:tab/>
        <w:t>by the end of the 28th day of the month following that period unless the PAYG payment period is a December; or</w:t>
      </w:r>
    </w:p>
    <w:p w:rsidR="00EF2BF5" w:rsidRPr="006C169F" w:rsidRDefault="00EF2BF5" w:rsidP="00EF2BF5">
      <w:pPr>
        <w:pStyle w:val="paragraph"/>
      </w:pPr>
      <w:r w:rsidRPr="006C169F">
        <w:tab/>
        <w:t>(d)</w:t>
      </w:r>
      <w:r w:rsidRPr="006C169F">
        <w:tab/>
        <w:t>by the end of the 28th day of the next February if the PAYG payment period is a December.</w:t>
      </w:r>
    </w:p>
    <w:p w:rsidR="00EF2BF5" w:rsidRPr="006C169F" w:rsidRDefault="00EF2BF5" w:rsidP="00EF2BF5">
      <w:pPr>
        <w:pStyle w:val="ActHead5"/>
      </w:pPr>
      <w:bookmarkStart w:id="111" w:name="_Toc447708510"/>
      <w:r w:rsidRPr="006C169F">
        <w:rPr>
          <w:rStyle w:val="CharSectno"/>
        </w:rPr>
        <w:t>13</w:t>
      </w:r>
      <w:r w:rsidR="006C169F" w:rsidRPr="006C169F">
        <w:rPr>
          <w:rStyle w:val="CharSectno"/>
        </w:rPr>
        <w:noBreakHyphen/>
      </w:r>
      <w:r w:rsidRPr="006C169F">
        <w:rPr>
          <w:rStyle w:val="CharSectno"/>
        </w:rPr>
        <w:t>10</w:t>
      </w:r>
      <w:r w:rsidRPr="006C169F">
        <w:t xml:space="preserve">  Alienated personal services payments</w:t>
      </w:r>
      <w:bookmarkEnd w:id="111"/>
    </w:p>
    <w:p w:rsidR="00EF2BF5" w:rsidRPr="006C169F" w:rsidRDefault="00EF2BF5" w:rsidP="00B17D6F">
      <w:pPr>
        <w:pStyle w:val="subsection"/>
      </w:pPr>
      <w:r w:rsidRPr="006C169F">
        <w:tab/>
      </w:r>
      <w:r w:rsidRPr="006C169F">
        <w:tab/>
        <w:t xml:space="preserve">An </w:t>
      </w:r>
      <w:r w:rsidRPr="006C169F">
        <w:rPr>
          <w:b/>
          <w:i/>
        </w:rPr>
        <w:t>alienated personal services payment</w:t>
      </w:r>
      <w:r w:rsidRPr="006C169F">
        <w:t xml:space="preserve"> is a payment (including a payment in the form of a </w:t>
      </w:r>
      <w:r w:rsidR="006C169F" w:rsidRPr="006C169F">
        <w:rPr>
          <w:position w:val="6"/>
          <w:sz w:val="16"/>
        </w:rPr>
        <w:t>*</w:t>
      </w:r>
      <w:r w:rsidRPr="006C169F">
        <w:t>non</w:t>
      </w:r>
      <w:r w:rsidR="006C169F">
        <w:noBreakHyphen/>
      </w:r>
      <w:r w:rsidRPr="006C169F">
        <w:t xml:space="preserve">cash benefit) that a </w:t>
      </w:r>
      <w:r w:rsidR="006C169F" w:rsidRPr="006C169F">
        <w:rPr>
          <w:position w:val="6"/>
          <w:sz w:val="16"/>
        </w:rPr>
        <w:t>*</w:t>
      </w:r>
      <w:r w:rsidRPr="006C169F">
        <w:t>personal services entity receives and that relates to an amount that:</w:t>
      </w:r>
    </w:p>
    <w:p w:rsidR="00EF2BF5" w:rsidRPr="006C169F" w:rsidRDefault="00EF2BF5" w:rsidP="00EF2BF5">
      <w:pPr>
        <w:pStyle w:val="paragraph"/>
      </w:pPr>
      <w:r w:rsidRPr="006C169F">
        <w:tab/>
        <w:t>(a)</w:t>
      </w:r>
      <w:r w:rsidRPr="006C169F">
        <w:tab/>
        <w:t>is included in an individual’s assessable income under Division</w:t>
      </w:r>
      <w:r w:rsidR="006C169F">
        <w:t> </w:t>
      </w:r>
      <w:r w:rsidRPr="006C169F">
        <w:t xml:space="preserve">86 of the </w:t>
      </w:r>
      <w:r w:rsidRPr="006C169F">
        <w:rPr>
          <w:i/>
        </w:rPr>
        <w:t>Income Tax Assessment Act 1997</w:t>
      </w:r>
      <w:r w:rsidRPr="006C169F">
        <w:t>; or</w:t>
      </w:r>
    </w:p>
    <w:p w:rsidR="00EF2BF5" w:rsidRPr="006C169F" w:rsidRDefault="00EF2BF5" w:rsidP="00EF2BF5">
      <w:pPr>
        <w:pStyle w:val="paragraph"/>
      </w:pPr>
      <w:r w:rsidRPr="006C169F">
        <w:tab/>
        <w:t>(b)</w:t>
      </w:r>
      <w:r w:rsidRPr="006C169F">
        <w:tab/>
        <w:t xml:space="preserve">would be so included but for the fact that the entity received the income in the course of conducting a </w:t>
      </w:r>
      <w:r w:rsidR="006C169F" w:rsidRPr="006C169F">
        <w:rPr>
          <w:position w:val="6"/>
          <w:sz w:val="16"/>
        </w:rPr>
        <w:t>*</w:t>
      </w:r>
      <w:r w:rsidRPr="006C169F">
        <w:t>personal services business.</w:t>
      </w:r>
    </w:p>
    <w:p w:rsidR="00EF2BF5" w:rsidRPr="006C169F" w:rsidRDefault="00EF2BF5" w:rsidP="00EF2BF5">
      <w:pPr>
        <w:pStyle w:val="TLPnoteright"/>
      </w:pPr>
      <w:r w:rsidRPr="006C169F">
        <w:t>For valuation of non</w:t>
      </w:r>
      <w:r w:rsidR="006C169F">
        <w:noBreakHyphen/>
      </w:r>
      <w:r w:rsidRPr="006C169F">
        <w:t>cash benefits, see sections</w:t>
      </w:r>
      <w:r w:rsidR="006C169F">
        <w:t> </w:t>
      </w:r>
      <w:r w:rsidRPr="006C169F">
        <w:t xml:space="preserve">21 and 21A of the </w:t>
      </w:r>
      <w:r w:rsidRPr="006C169F">
        <w:rPr>
          <w:i/>
        </w:rPr>
        <w:t>Income Tax Assessment Act 1936</w:t>
      </w:r>
      <w:r w:rsidRPr="006C169F">
        <w:t>.</w:t>
      </w:r>
    </w:p>
    <w:p w:rsidR="00EF2BF5" w:rsidRPr="006C169F" w:rsidRDefault="00EF2BF5" w:rsidP="00EF2BF5">
      <w:pPr>
        <w:pStyle w:val="ActHead5"/>
      </w:pPr>
      <w:bookmarkStart w:id="112" w:name="_Toc447708511"/>
      <w:r w:rsidRPr="006C169F">
        <w:rPr>
          <w:rStyle w:val="CharSectno"/>
        </w:rPr>
        <w:lastRenderedPageBreak/>
        <w:t>13</w:t>
      </w:r>
      <w:r w:rsidR="006C169F" w:rsidRPr="006C169F">
        <w:rPr>
          <w:rStyle w:val="CharSectno"/>
        </w:rPr>
        <w:noBreakHyphen/>
      </w:r>
      <w:r w:rsidRPr="006C169F">
        <w:rPr>
          <w:rStyle w:val="CharSectno"/>
        </w:rPr>
        <w:t>15</w:t>
      </w:r>
      <w:r w:rsidRPr="006C169F">
        <w:t xml:space="preserve">  Personal services payment remitters</w:t>
      </w:r>
      <w:bookmarkEnd w:id="112"/>
    </w:p>
    <w:p w:rsidR="00EF2BF5" w:rsidRPr="006C169F" w:rsidRDefault="00EF2BF5" w:rsidP="006B2802">
      <w:pPr>
        <w:pStyle w:val="SubsectionHead"/>
      </w:pPr>
      <w:r w:rsidRPr="006C169F">
        <w:t>General</w:t>
      </w:r>
    </w:p>
    <w:p w:rsidR="00EF2BF5" w:rsidRPr="006C169F" w:rsidRDefault="00EF2BF5" w:rsidP="00B17D6F">
      <w:pPr>
        <w:pStyle w:val="subsection"/>
      </w:pPr>
      <w:r w:rsidRPr="006C169F">
        <w:tab/>
        <w:t>(1)</w:t>
      </w:r>
      <w:r w:rsidRPr="006C169F">
        <w:tab/>
        <w:t xml:space="preserve">A </w:t>
      </w:r>
      <w:r w:rsidR="006C169F" w:rsidRPr="006C169F">
        <w:rPr>
          <w:position w:val="6"/>
          <w:sz w:val="16"/>
        </w:rPr>
        <w:t>*</w:t>
      </w:r>
      <w:r w:rsidRPr="006C169F">
        <w:t xml:space="preserve">personal services entity is a </w:t>
      </w:r>
      <w:r w:rsidRPr="006C169F">
        <w:rPr>
          <w:b/>
          <w:i/>
        </w:rPr>
        <w:t>personal services payment remitter</w:t>
      </w:r>
      <w:r w:rsidRPr="006C169F">
        <w:t xml:space="preserve"> for a </w:t>
      </w:r>
      <w:r w:rsidR="006C169F" w:rsidRPr="006C169F">
        <w:rPr>
          <w:position w:val="6"/>
          <w:sz w:val="16"/>
        </w:rPr>
        <w:t>*</w:t>
      </w:r>
      <w:r w:rsidRPr="006C169F">
        <w:t>PAYG payment period if, in the income year preceding that period:</w:t>
      </w:r>
    </w:p>
    <w:p w:rsidR="00EF2BF5" w:rsidRPr="006C169F" w:rsidRDefault="00EF2BF5" w:rsidP="00EF2BF5">
      <w:pPr>
        <w:pStyle w:val="paragraph"/>
      </w:pPr>
      <w:r w:rsidRPr="006C169F">
        <w:tab/>
        <w:t>(a)</w:t>
      </w:r>
      <w:r w:rsidRPr="006C169F">
        <w:tab/>
        <w:t xml:space="preserve">the entity’s </w:t>
      </w:r>
      <w:r w:rsidR="006C169F" w:rsidRPr="006C169F">
        <w:rPr>
          <w:position w:val="6"/>
          <w:sz w:val="16"/>
        </w:rPr>
        <w:t>*</w:t>
      </w:r>
      <w:r w:rsidRPr="006C169F">
        <w:t xml:space="preserve">ordinary income or </w:t>
      </w:r>
      <w:r w:rsidR="006C169F" w:rsidRPr="006C169F">
        <w:rPr>
          <w:position w:val="6"/>
          <w:sz w:val="16"/>
        </w:rPr>
        <w:t>*</w:t>
      </w:r>
      <w:r w:rsidRPr="006C169F">
        <w:t xml:space="preserve">statutory income included a person’s </w:t>
      </w:r>
      <w:r w:rsidR="006C169F" w:rsidRPr="006C169F">
        <w:rPr>
          <w:position w:val="6"/>
          <w:sz w:val="16"/>
        </w:rPr>
        <w:t>*</w:t>
      </w:r>
      <w:r w:rsidRPr="006C169F">
        <w:t>personal services income; and</w:t>
      </w:r>
    </w:p>
    <w:p w:rsidR="00EF2BF5" w:rsidRPr="006C169F" w:rsidRDefault="00EF2BF5" w:rsidP="00EF2BF5">
      <w:pPr>
        <w:pStyle w:val="paragraph"/>
      </w:pPr>
      <w:r w:rsidRPr="006C169F">
        <w:tab/>
        <w:t>(b)</w:t>
      </w:r>
      <w:r w:rsidRPr="006C169F">
        <w:tab/>
        <w:t xml:space="preserve">the entity was not conducting a </w:t>
      </w:r>
      <w:r w:rsidR="006C169F" w:rsidRPr="006C169F">
        <w:rPr>
          <w:position w:val="6"/>
          <w:sz w:val="16"/>
        </w:rPr>
        <w:t>*</w:t>
      </w:r>
      <w:r w:rsidRPr="006C169F">
        <w:t>personal services business.</w:t>
      </w:r>
    </w:p>
    <w:p w:rsidR="00EF2BF5" w:rsidRPr="006C169F" w:rsidRDefault="00EF2BF5" w:rsidP="00A95A52">
      <w:pPr>
        <w:pStyle w:val="SubsectionHead"/>
      </w:pPr>
      <w:r w:rsidRPr="006C169F">
        <w:t>Businesses not previously receiving personal services income</w:t>
      </w:r>
    </w:p>
    <w:p w:rsidR="00EF2BF5" w:rsidRPr="006C169F" w:rsidRDefault="00EF2BF5" w:rsidP="00A95A52">
      <w:pPr>
        <w:pStyle w:val="subsection"/>
        <w:keepNext/>
      </w:pPr>
      <w:r w:rsidRPr="006C169F">
        <w:tab/>
        <w:t>(2)</w:t>
      </w:r>
      <w:r w:rsidRPr="006C169F">
        <w:tab/>
        <w:t xml:space="preserve">A </w:t>
      </w:r>
      <w:r w:rsidR="006C169F" w:rsidRPr="006C169F">
        <w:rPr>
          <w:position w:val="6"/>
          <w:sz w:val="16"/>
        </w:rPr>
        <w:t>*</w:t>
      </w:r>
      <w:r w:rsidRPr="006C169F">
        <w:t xml:space="preserve">personal services entity is a </w:t>
      </w:r>
      <w:r w:rsidRPr="006C169F">
        <w:rPr>
          <w:b/>
          <w:i/>
        </w:rPr>
        <w:t>personal services payment remitter</w:t>
      </w:r>
      <w:r w:rsidRPr="006C169F">
        <w:t xml:space="preserve"> for a </w:t>
      </w:r>
      <w:r w:rsidR="006C169F" w:rsidRPr="006C169F">
        <w:rPr>
          <w:position w:val="6"/>
          <w:sz w:val="16"/>
        </w:rPr>
        <w:t>*</w:t>
      </w:r>
      <w:r w:rsidRPr="006C169F">
        <w:t>PAYG payment period if:</w:t>
      </w:r>
    </w:p>
    <w:p w:rsidR="00EF2BF5" w:rsidRPr="006C169F" w:rsidRDefault="00EF2BF5" w:rsidP="00EF2BF5">
      <w:pPr>
        <w:pStyle w:val="paragraph"/>
      </w:pPr>
      <w:r w:rsidRPr="006C169F">
        <w:tab/>
        <w:t>(a)</w:t>
      </w:r>
      <w:r w:rsidRPr="006C169F">
        <w:tab/>
        <w:t xml:space="preserve">the entity’s </w:t>
      </w:r>
      <w:r w:rsidR="006C169F" w:rsidRPr="006C169F">
        <w:rPr>
          <w:position w:val="6"/>
          <w:sz w:val="16"/>
        </w:rPr>
        <w:t>*</w:t>
      </w:r>
      <w:r w:rsidRPr="006C169F">
        <w:t xml:space="preserve">ordinary income or </w:t>
      </w:r>
      <w:r w:rsidR="006C169F" w:rsidRPr="006C169F">
        <w:rPr>
          <w:position w:val="6"/>
          <w:sz w:val="16"/>
        </w:rPr>
        <w:t>*</w:t>
      </w:r>
      <w:r w:rsidRPr="006C169F">
        <w:t xml:space="preserve">statutory income did not include an individual’s </w:t>
      </w:r>
      <w:r w:rsidR="006C169F" w:rsidRPr="006C169F">
        <w:rPr>
          <w:position w:val="6"/>
          <w:sz w:val="16"/>
        </w:rPr>
        <w:t>*</w:t>
      </w:r>
      <w:r w:rsidRPr="006C169F">
        <w:t>personal services income in any income year preceding that period; and</w:t>
      </w:r>
    </w:p>
    <w:p w:rsidR="00EF2BF5" w:rsidRPr="006C169F" w:rsidRDefault="00EF2BF5" w:rsidP="00EF2BF5">
      <w:pPr>
        <w:pStyle w:val="paragraph"/>
      </w:pPr>
      <w:r w:rsidRPr="006C169F">
        <w:tab/>
        <w:t>(b)</w:t>
      </w:r>
      <w:r w:rsidRPr="006C169F">
        <w:tab/>
        <w:t xml:space="preserve">it is reasonable to expect that, in the income year during which the period occurs, the entity’s income will include a person’s </w:t>
      </w:r>
      <w:r w:rsidR="006C169F" w:rsidRPr="006C169F">
        <w:rPr>
          <w:position w:val="6"/>
          <w:sz w:val="16"/>
        </w:rPr>
        <w:t>*</w:t>
      </w:r>
      <w:r w:rsidRPr="006C169F">
        <w:t xml:space="preserve">personal services income that the entity will not have received in the course of conducting a </w:t>
      </w:r>
      <w:r w:rsidR="006C169F" w:rsidRPr="006C169F">
        <w:rPr>
          <w:position w:val="6"/>
          <w:sz w:val="16"/>
        </w:rPr>
        <w:t>*</w:t>
      </w:r>
      <w:r w:rsidRPr="006C169F">
        <w:t>personal services business.</w:t>
      </w:r>
    </w:p>
    <w:p w:rsidR="00EF2BF5" w:rsidRPr="006C169F" w:rsidRDefault="00EF2BF5" w:rsidP="00B17D6F">
      <w:pPr>
        <w:pStyle w:val="subsection"/>
      </w:pPr>
      <w:r w:rsidRPr="006C169F">
        <w:tab/>
        <w:t>(3)</w:t>
      </w:r>
      <w:r w:rsidRPr="006C169F">
        <w:tab/>
        <w:t xml:space="preserve">It is not reasonable to expect that the </w:t>
      </w:r>
      <w:r w:rsidR="006C169F" w:rsidRPr="006C169F">
        <w:rPr>
          <w:position w:val="6"/>
          <w:sz w:val="16"/>
        </w:rPr>
        <w:t>*</w:t>
      </w:r>
      <w:r w:rsidRPr="006C169F">
        <w:t xml:space="preserve">personal services entity will receive a person’s </w:t>
      </w:r>
      <w:r w:rsidR="006C169F" w:rsidRPr="006C169F">
        <w:rPr>
          <w:position w:val="6"/>
          <w:sz w:val="16"/>
        </w:rPr>
        <w:t>*</w:t>
      </w:r>
      <w:r w:rsidRPr="006C169F">
        <w:t xml:space="preserve">personal services income in the course of conducting a </w:t>
      </w:r>
      <w:r w:rsidR="006C169F" w:rsidRPr="006C169F">
        <w:rPr>
          <w:position w:val="6"/>
          <w:sz w:val="16"/>
        </w:rPr>
        <w:t>*</w:t>
      </w:r>
      <w:r w:rsidRPr="006C169F">
        <w:t>personal services business if it is reasonable to expect that:</w:t>
      </w:r>
    </w:p>
    <w:p w:rsidR="00EF2BF5" w:rsidRPr="006C169F" w:rsidRDefault="00EF2BF5" w:rsidP="00EF2BF5">
      <w:pPr>
        <w:pStyle w:val="paragraph"/>
        <w:rPr>
          <w:snapToGrid w:val="0"/>
          <w:lang w:eastAsia="en-US"/>
        </w:rPr>
      </w:pPr>
      <w:r w:rsidRPr="006C169F">
        <w:tab/>
        <w:t>(a)</w:t>
      </w:r>
      <w:r w:rsidRPr="006C169F">
        <w:tab/>
        <w:t xml:space="preserve">the entity will receive at least </w:t>
      </w:r>
      <w:r w:rsidRPr="006C169F">
        <w:rPr>
          <w:snapToGrid w:val="0"/>
          <w:lang w:eastAsia="en-US"/>
        </w:rPr>
        <w:t xml:space="preserve">80% of that income from </w:t>
      </w:r>
      <w:r w:rsidRPr="006C169F">
        <w:t xml:space="preserve">the same entity (or one entity and its </w:t>
      </w:r>
      <w:r w:rsidR="006C169F" w:rsidRPr="006C169F">
        <w:rPr>
          <w:position w:val="6"/>
          <w:sz w:val="16"/>
        </w:rPr>
        <w:t>*</w:t>
      </w:r>
      <w:r w:rsidRPr="006C169F">
        <w:t>associates)</w:t>
      </w:r>
      <w:r w:rsidRPr="006C169F">
        <w:rPr>
          <w:snapToGrid w:val="0"/>
          <w:lang w:eastAsia="en-US"/>
        </w:rPr>
        <w:t>; and</w:t>
      </w:r>
    </w:p>
    <w:p w:rsidR="00EF2BF5" w:rsidRPr="006C169F" w:rsidRDefault="00EF2BF5" w:rsidP="00EF2BF5">
      <w:pPr>
        <w:pStyle w:val="paragraph"/>
      </w:pPr>
      <w:r w:rsidRPr="006C169F">
        <w:tab/>
        <w:t>(b)</w:t>
      </w:r>
      <w:r w:rsidRPr="006C169F">
        <w:tab/>
        <w:t>the entity will not meet the results test under section</w:t>
      </w:r>
      <w:r w:rsidR="006C169F">
        <w:t> </w:t>
      </w:r>
      <w:r w:rsidRPr="006C169F">
        <w:t>87</w:t>
      </w:r>
      <w:r w:rsidR="006C169F">
        <w:noBreakHyphen/>
      </w:r>
      <w:r w:rsidRPr="006C169F">
        <w:t xml:space="preserve">18 of the </w:t>
      </w:r>
      <w:r w:rsidRPr="006C169F">
        <w:rPr>
          <w:i/>
        </w:rPr>
        <w:t>Income Tax Assessment Act 1997</w:t>
      </w:r>
      <w:r w:rsidRPr="006C169F">
        <w:t>.</w:t>
      </w:r>
    </w:p>
    <w:p w:rsidR="00EF2BF5" w:rsidRPr="006C169F" w:rsidRDefault="00EF2BF5" w:rsidP="006B2802">
      <w:pPr>
        <w:pStyle w:val="SubsectionHead"/>
      </w:pPr>
      <w:r w:rsidRPr="006C169F">
        <w:t>Personal services business determinations taking effect</w:t>
      </w:r>
    </w:p>
    <w:p w:rsidR="00EF2BF5" w:rsidRPr="006C169F" w:rsidRDefault="00EF2BF5" w:rsidP="00B17D6F">
      <w:pPr>
        <w:pStyle w:val="subsection"/>
      </w:pPr>
      <w:r w:rsidRPr="006C169F">
        <w:tab/>
        <w:t>(4)</w:t>
      </w:r>
      <w:r w:rsidRPr="006C169F">
        <w:tab/>
        <w:t xml:space="preserve">However, a </w:t>
      </w:r>
      <w:r w:rsidR="006C169F" w:rsidRPr="006C169F">
        <w:rPr>
          <w:position w:val="6"/>
          <w:sz w:val="16"/>
        </w:rPr>
        <w:t>*</w:t>
      </w:r>
      <w:r w:rsidRPr="006C169F">
        <w:t xml:space="preserve">personal services entity is </w:t>
      </w:r>
      <w:r w:rsidRPr="006C169F">
        <w:rPr>
          <w:i/>
        </w:rPr>
        <w:t>not</w:t>
      </w:r>
      <w:r w:rsidRPr="006C169F">
        <w:t xml:space="preserve"> a </w:t>
      </w:r>
      <w:r w:rsidRPr="006C169F">
        <w:rPr>
          <w:b/>
          <w:i/>
        </w:rPr>
        <w:t>personal services payment remitter</w:t>
      </w:r>
      <w:r w:rsidRPr="006C169F">
        <w:t xml:space="preserve"> for a </w:t>
      </w:r>
      <w:r w:rsidR="006C169F" w:rsidRPr="006C169F">
        <w:rPr>
          <w:position w:val="6"/>
          <w:sz w:val="16"/>
        </w:rPr>
        <w:t>*</w:t>
      </w:r>
      <w:r w:rsidRPr="006C169F">
        <w:t xml:space="preserve">PAYG payment period if, during that period or an earlier PAYG payment period in the same income </w:t>
      </w:r>
      <w:r w:rsidRPr="006C169F">
        <w:lastRenderedPageBreak/>
        <w:t xml:space="preserve">year, a </w:t>
      </w:r>
      <w:r w:rsidR="006C169F" w:rsidRPr="006C169F">
        <w:rPr>
          <w:position w:val="6"/>
          <w:sz w:val="16"/>
        </w:rPr>
        <w:t>*</w:t>
      </w:r>
      <w:r w:rsidRPr="006C169F">
        <w:t>personal services business determination relating to the entity takes effect.</w:t>
      </w:r>
    </w:p>
    <w:p w:rsidR="00EF2BF5" w:rsidRPr="006C169F" w:rsidRDefault="00EF2BF5" w:rsidP="00EF2BF5">
      <w:pPr>
        <w:pStyle w:val="ActHead5"/>
      </w:pPr>
      <w:bookmarkStart w:id="113" w:name="_Toc447708512"/>
      <w:r w:rsidRPr="006C169F">
        <w:rPr>
          <w:rStyle w:val="CharSectno"/>
        </w:rPr>
        <w:t>13</w:t>
      </w:r>
      <w:r w:rsidR="006C169F" w:rsidRPr="006C169F">
        <w:rPr>
          <w:rStyle w:val="CharSectno"/>
        </w:rPr>
        <w:noBreakHyphen/>
      </w:r>
      <w:r w:rsidRPr="006C169F">
        <w:rPr>
          <w:rStyle w:val="CharSectno"/>
        </w:rPr>
        <w:t>20</w:t>
      </w:r>
      <w:r w:rsidRPr="006C169F">
        <w:t xml:space="preserve">  Time for payments to Commissioner for alienated personal services payments made during 2000</w:t>
      </w:r>
      <w:r w:rsidR="006C169F">
        <w:noBreakHyphen/>
      </w:r>
      <w:r w:rsidRPr="006C169F">
        <w:t>01</w:t>
      </w:r>
      <w:bookmarkEnd w:id="113"/>
    </w:p>
    <w:p w:rsidR="00EF2BF5" w:rsidRPr="006C169F" w:rsidRDefault="00EF2BF5" w:rsidP="00476A74">
      <w:pPr>
        <w:pStyle w:val="subsection"/>
      </w:pPr>
      <w:r w:rsidRPr="006C169F">
        <w:tab/>
        <w:t>(1)</w:t>
      </w:r>
      <w:r w:rsidRPr="006C169F">
        <w:tab/>
        <w:t xml:space="preserve">Subject to </w:t>
      </w:r>
      <w:r w:rsidR="006C169F">
        <w:t>subsection (</w:t>
      </w:r>
      <w:r w:rsidRPr="006C169F">
        <w:t>2), if:</w:t>
      </w:r>
    </w:p>
    <w:p w:rsidR="00EF2BF5" w:rsidRPr="006C169F" w:rsidRDefault="00EF2BF5" w:rsidP="00EF2BF5">
      <w:pPr>
        <w:pStyle w:val="paragraph"/>
      </w:pPr>
      <w:r w:rsidRPr="006C169F">
        <w:tab/>
        <w:t>(a)</w:t>
      </w:r>
      <w:r w:rsidRPr="006C169F">
        <w:tab/>
        <w:t xml:space="preserve">a </w:t>
      </w:r>
      <w:r w:rsidR="006C169F" w:rsidRPr="006C169F">
        <w:rPr>
          <w:position w:val="6"/>
          <w:sz w:val="16"/>
        </w:rPr>
        <w:t>*</w:t>
      </w:r>
      <w:r w:rsidRPr="006C169F">
        <w:t xml:space="preserve">personal services entity </w:t>
      </w:r>
      <w:r w:rsidRPr="006C169F">
        <w:rPr>
          <w:snapToGrid w:val="0"/>
          <w:lang w:eastAsia="en-US"/>
        </w:rPr>
        <w:t>must, under section</w:t>
      </w:r>
      <w:r w:rsidR="006C169F">
        <w:rPr>
          <w:snapToGrid w:val="0"/>
          <w:lang w:eastAsia="en-US"/>
        </w:rPr>
        <w:t> </w:t>
      </w:r>
      <w:r w:rsidRPr="006C169F">
        <w:rPr>
          <w:snapToGrid w:val="0"/>
          <w:lang w:eastAsia="en-US"/>
        </w:rPr>
        <w:t>13</w:t>
      </w:r>
      <w:r w:rsidR="006C169F">
        <w:rPr>
          <w:snapToGrid w:val="0"/>
          <w:lang w:eastAsia="en-US"/>
        </w:rPr>
        <w:noBreakHyphen/>
      </w:r>
      <w:r w:rsidRPr="006C169F">
        <w:rPr>
          <w:snapToGrid w:val="0"/>
          <w:lang w:eastAsia="en-US"/>
        </w:rPr>
        <w:t xml:space="preserve">5, pay an amount for </w:t>
      </w:r>
      <w:r w:rsidR="006C169F" w:rsidRPr="006C169F">
        <w:rPr>
          <w:position w:val="6"/>
          <w:sz w:val="16"/>
        </w:rPr>
        <w:t>*</w:t>
      </w:r>
      <w:r w:rsidRPr="006C169F">
        <w:t xml:space="preserve">alienated personal services payments it received during a particular </w:t>
      </w:r>
      <w:r w:rsidR="006C169F" w:rsidRPr="006C169F">
        <w:rPr>
          <w:position w:val="6"/>
          <w:sz w:val="16"/>
        </w:rPr>
        <w:t>*</w:t>
      </w:r>
      <w:r w:rsidRPr="006C169F">
        <w:t>PAYG payment period; and</w:t>
      </w:r>
    </w:p>
    <w:p w:rsidR="00EF2BF5" w:rsidRPr="006C169F" w:rsidRDefault="00EF2BF5" w:rsidP="00EF2BF5">
      <w:pPr>
        <w:pStyle w:val="paragraph"/>
      </w:pPr>
      <w:r w:rsidRPr="006C169F">
        <w:tab/>
        <w:t>(b)</w:t>
      </w:r>
      <w:r w:rsidRPr="006C169F">
        <w:tab/>
        <w:t xml:space="preserve">the period ends in a </w:t>
      </w:r>
      <w:r w:rsidR="006C169F" w:rsidRPr="006C169F">
        <w:rPr>
          <w:position w:val="6"/>
          <w:sz w:val="16"/>
        </w:rPr>
        <w:t>*</w:t>
      </w:r>
      <w:r w:rsidRPr="006C169F">
        <w:t xml:space="preserve">quarter in the </w:t>
      </w:r>
      <w:r w:rsidR="006C169F" w:rsidRPr="006C169F">
        <w:rPr>
          <w:position w:val="6"/>
          <w:sz w:val="16"/>
        </w:rPr>
        <w:t>*</w:t>
      </w:r>
      <w:r w:rsidRPr="006C169F">
        <w:t>financial year starting on 1</w:t>
      </w:r>
      <w:r w:rsidR="006C169F">
        <w:t> </w:t>
      </w:r>
      <w:r w:rsidRPr="006C169F">
        <w:t>July 2000;</w:t>
      </w:r>
    </w:p>
    <w:p w:rsidR="00EF2BF5" w:rsidRPr="006C169F" w:rsidRDefault="00EF2BF5" w:rsidP="006B2802">
      <w:pPr>
        <w:pStyle w:val="subsection2"/>
      </w:pPr>
      <w:r w:rsidRPr="006C169F">
        <w:t>the payment must be paid</w:t>
      </w:r>
      <w:r w:rsidRPr="006C169F">
        <w:rPr>
          <w:snapToGrid w:val="0"/>
          <w:lang w:eastAsia="en-US"/>
        </w:rPr>
        <w:t xml:space="preserve"> to the Commissioner </w:t>
      </w:r>
      <w:r w:rsidRPr="006C169F">
        <w:t>by the end of the 21st day after the end of the quarter.</w:t>
      </w:r>
    </w:p>
    <w:p w:rsidR="00EF2BF5" w:rsidRPr="006C169F" w:rsidRDefault="00EF2BF5" w:rsidP="00CB20FF">
      <w:pPr>
        <w:pStyle w:val="subsection"/>
        <w:keepNext/>
        <w:keepLines/>
      </w:pPr>
      <w:r w:rsidRPr="006C169F">
        <w:tab/>
        <w:t>(2)</w:t>
      </w:r>
      <w:r w:rsidRPr="006C169F">
        <w:tab/>
        <w:t>If:</w:t>
      </w:r>
    </w:p>
    <w:p w:rsidR="00EF2BF5" w:rsidRPr="006C169F" w:rsidRDefault="00EF2BF5" w:rsidP="00EF2BF5">
      <w:pPr>
        <w:pStyle w:val="paragraph"/>
      </w:pPr>
      <w:r w:rsidRPr="006C169F">
        <w:tab/>
        <w:t>(a)</w:t>
      </w:r>
      <w:r w:rsidRPr="006C169F">
        <w:tab/>
        <w:t xml:space="preserve">the </w:t>
      </w:r>
      <w:r w:rsidR="006C169F" w:rsidRPr="006C169F">
        <w:rPr>
          <w:position w:val="6"/>
          <w:sz w:val="16"/>
        </w:rPr>
        <w:t>*</w:t>
      </w:r>
      <w:r w:rsidRPr="006C169F">
        <w:t xml:space="preserve">personal services entity is a </w:t>
      </w:r>
      <w:r w:rsidR="006C169F" w:rsidRPr="006C169F">
        <w:rPr>
          <w:position w:val="6"/>
          <w:sz w:val="16"/>
        </w:rPr>
        <w:t>*</w:t>
      </w:r>
      <w:r w:rsidRPr="006C169F">
        <w:t xml:space="preserve">deferred BAS payer on the 21st day after the end of the </w:t>
      </w:r>
      <w:r w:rsidR="006C169F" w:rsidRPr="006C169F">
        <w:rPr>
          <w:position w:val="6"/>
          <w:sz w:val="16"/>
        </w:rPr>
        <w:t>*</w:t>
      </w:r>
      <w:r w:rsidRPr="006C169F">
        <w:t>quarter; and</w:t>
      </w:r>
    </w:p>
    <w:p w:rsidR="00EF2BF5" w:rsidRPr="006C169F" w:rsidRDefault="00EF2BF5" w:rsidP="00EF2BF5">
      <w:pPr>
        <w:pStyle w:val="paragraph"/>
      </w:pPr>
      <w:r w:rsidRPr="006C169F">
        <w:tab/>
        <w:t>(b)</w:t>
      </w:r>
      <w:r w:rsidRPr="006C169F">
        <w:tab/>
        <w:t>the quarter ends on 31st March or 30th June of 2001;</w:t>
      </w:r>
    </w:p>
    <w:p w:rsidR="00EF2BF5" w:rsidRPr="006C169F" w:rsidRDefault="00EF2BF5" w:rsidP="006B2802">
      <w:pPr>
        <w:pStyle w:val="subsection2"/>
      </w:pPr>
      <w:r w:rsidRPr="006C169F">
        <w:t>the payment must be paid to the Commissioner by the end of the 28th day after the end of that quarter.</w:t>
      </w:r>
    </w:p>
    <w:p w:rsidR="00E15154" w:rsidRPr="006C169F" w:rsidRDefault="00E15154" w:rsidP="00352BC6">
      <w:pPr>
        <w:pStyle w:val="ActHead4"/>
        <w:pageBreakBefore/>
      </w:pPr>
      <w:bookmarkStart w:id="114" w:name="_Toc447708513"/>
      <w:r w:rsidRPr="006C169F">
        <w:rPr>
          <w:rStyle w:val="CharSubdNo"/>
        </w:rPr>
        <w:lastRenderedPageBreak/>
        <w:t>Division</w:t>
      </w:r>
      <w:r w:rsidR="006C169F" w:rsidRPr="006C169F">
        <w:rPr>
          <w:rStyle w:val="CharSubdNo"/>
        </w:rPr>
        <w:t> </w:t>
      </w:r>
      <w:r w:rsidRPr="006C169F">
        <w:rPr>
          <w:rStyle w:val="CharSubdNo"/>
        </w:rPr>
        <w:t>14</w:t>
      </w:r>
      <w:r w:rsidRPr="006C169F">
        <w:t>—</w:t>
      </w:r>
      <w:r w:rsidRPr="006C169F">
        <w:rPr>
          <w:rStyle w:val="CharSubdText"/>
        </w:rPr>
        <w:t>Non</w:t>
      </w:r>
      <w:r w:rsidR="006C169F" w:rsidRPr="00794377">
        <w:noBreakHyphen/>
      </w:r>
      <w:r w:rsidRPr="006C169F">
        <w:rPr>
          <w:rStyle w:val="CharSubdText"/>
        </w:rPr>
        <w:t>cash benefits, and accruing gains, for which amounts must be paid to the Commissioner</w:t>
      </w:r>
      <w:bookmarkEnd w:id="114"/>
    </w:p>
    <w:p w:rsidR="00EF2BF5" w:rsidRPr="006C169F" w:rsidRDefault="00EF2BF5" w:rsidP="00EF2BF5">
      <w:pPr>
        <w:pStyle w:val="TofSectsHeading"/>
      </w:pPr>
      <w:r w:rsidRPr="006C169F">
        <w:t>Table of sections</w:t>
      </w:r>
    </w:p>
    <w:p w:rsidR="00F97877" w:rsidRPr="006C169F" w:rsidRDefault="00F97877" w:rsidP="00EF2BF5">
      <w:pPr>
        <w:pStyle w:val="TofSectsSection"/>
      </w:pPr>
      <w:r w:rsidRPr="006C169F">
        <w:t>14</w:t>
      </w:r>
      <w:r w:rsidR="006C169F">
        <w:noBreakHyphen/>
      </w:r>
      <w:r w:rsidRPr="006C169F">
        <w:t>1</w:t>
      </w:r>
      <w:r w:rsidRPr="006C169F">
        <w:tab/>
        <w:t>Object of this Subdivision</w:t>
      </w:r>
    </w:p>
    <w:p w:rsidR="00EF2BF5" w:rsidRPr="006C169F" w:rsidRDefault="00EF2BF5" w:rsidP="00EF2BF5">
      <w:pPr>
        <w:pStyle w:val="TofSectsSection"/>
        <w:rPr>
          <w:noProof/>
        </w:rPr>
      </w:pPr>
      <w:r w:rsidRPr="006C169F">
        <w:rPr>
          <w:noProof/>
        </w:rPr>
        <w:t>14</w:t>
      </w:r>
      <w:r w:rsidR="006C169F">
        <w:rPr>
          <w:noProof/>
        </w:rPr>
        <w:noBreakHyphen/>
      </w:r>
      <w:r w:rsidRPr="006C169F">
        <w:rPr>
          <w:noProof/>
        </w:rPr>
        <w:t>5</w:t>
      </w:r>
      <w:r w:rsidRPr="006C169F">
        <w:rPr>
          <w:noProof/>
        </w:rPr>
        <w:tab/>
        <w:t>Provider of non</w:t>
      </w:r>
      <w:r w:rsidR="006C169F">
        <w:rPr>
          <w:noProof/>
        </w:rPr>
        <w:noBreakHyphen/>
      </w:r>
      <w:r w:rsidRPr="006C169F">
        <w:rPr>
          <w:noProof/>
        </w:rPr>
        <w:t>cash benefit must pay amount to the Commissioner if payment would be subject to withholding</w:t>
      </w:r>
    </w:p>
    <w:p w:rsidR="00EF2BF5" w:rsidRPr="006C169F" w:rsidRDefault="00EF2BF5" w:rsidP="00EF2BF5">
      <w:pPr>
        <w:pStyle w:val="TofSectsSection"/>
        <w:rPr>
          <w:noProof/>
        </w:rPr>
      </w:pPr>
      <w:r w:rsidRPr="006C169F">
        <w:rPr>
          <w:noProof/>
        </w:rPr>
        <w:t>14</w:t>
      </w:r>
      <w:r w:rsidR="006C169F">
        <w:rPr>
          <w:noProof/>
        </w:rPr>
        <w:noBreakHyphen/>
      </w:r>
      <w:r w:rsidRPr="006C169F">
        <w:rPr>
          <w:noProof/>
        </w:rPr>
        <w:t>10</w:t>
      </w:r>
      <w:r w:rsidRPr="006C169F">
        <w:rPr>
          <w:noProof/>
        </w:rPr>
        <w:tab/>
        <w:t>Dividend, interest or royalty received, for a foreign resident, in the form of a non</w:t>
      </w:r>
      <w:r w:rsidR="006C169F">
        <w:rPr>
          <w:noProof/>
        </w:rPr>
        <w:noBreakHyphen/>
      </w:r>
      <w:r w:rsidRPr="006C169F">
        <w:rPr>
          <w:noProof/>
        </w:rPr>
        <w:t>cash benefit</w:t>
      </w:r>
    </w:p>
    <w:p w:rsidR="00EF2BF5" w:rsidRPr="006C169F" w:rsidRDefault="00EF2BF5" w:rsidP="00EF2BF5">
      <w:pPr>
        <w:pStyle w:val="TofSectsSection"/>
        <w:rPr>
          <w:noProof/>
        </w:rPr>
      </w:pPr>
      <w:r w:rsidRPr="006C169F">
        <w:rPr>
          <w:noProof/>
        </w:rPr>
        <w:t>14</w:t>
      </w:r>
      <w:r w:rsidR="006C169F">
        <w:rPr>
          <w:noProof/>
        </w:rPr>
        <w:noBreakHyphen/>
      </w:r>
      <w:r w:rsidRPr="006C169F">
        <w:rPr>
          <w:noProof/>
        </w:rPr>
        <w:t>15</w:t>
      </w:r>
      <w:r w:rsidRPr="006C169F">
        <w:rPr>
          <w:noProof/>
        </w:rPr>
        <w:tab/>
        <w:t>Payer can recover amount paid to the Commissioner</w:t>
      </w:r>
    </w:p>
    <w:p w:rsidR="00BC4923" w:rsidRPr="006C169F" w:rsidRDefault="00BC4923" w:rsidP="00BC4923">
      <w:pPr>
        <w:pStyle w:val="TofSectsSection"/>
      </w:pPr>
      <w:r w:rsidRPr="006C169F">
        <w:t>14</w:t>
      </w:r>
      <w:r w:rsidR="006C169F">
        <w:noBreakHyphen/>
      </w:r>
      <w:r w:rsidRPr="006C169F">
        <w:t>50</w:t>
      </w:r>
      <w:r w:rsidRPr="006C169F">
        <w:tab/>
        <w:t>Object of this Subdivision</w:t>
      </w:r>
    </w:p>
    <w:p w:rsidR="00BC4923" w:rsidRPr="006C169F" w:rsidRDefault="00BC4923" w:rsidP="00BC4923">
      <w:pPr>
        <w:pStyle w:val="TofSectsSection"/>
      </w:pPr>
      <w:r w:rsidRPr="006C169F">
        <w:t>14</w:t>
      </w:r>
      <w:r w:rsidR="006C169F">
        <w:noBreakHyphen/>
      </w:r>
      <w:r w:rsidRPr="006C169F">
        <w:t>55</w:t>
      </w:r>
      <w:r w:rsidRPr="006C169F">
        <w:tab/>
        <w:t>Liability for TFN withholding tax</w:t>
      </w:r>
    </w:p>
    <w:p w:rsidR="00F579DE" w:rsidRPr="006C169F" w:rsidRDefault="00F579DE" w:rsidP="00BC4923">
      <w:pPr>
        <w:pStyle w:val="TofSectsSection"/>
      </w:pPr>
      <w:r w:rsidRPr="006C169F">
        <w:t>14</w:t>
      </w:r>
      <w:r w:rsidR="006C169F">
        <w:noBreakHyphen/>
      </w:r>
      <w:r w:rsidRPr="006C169F">
        <w:t>60</w:t>
      </w:r>
      <w:r w:rsidRPr="006C169F">
        <w:tab/>
        <w:t>Investment body may recover TFN withholding tax from investor</w:t>
      </w:r>
    </w:p>
    <w:p w:rsidR="00F579DE" w:rsidRPr="006C169F" w:rsidRDefault="00F579DE" w:rsidP="00BC4923">
      <w:pPr>
        <w:pStyle w:val="TofSectsSection"/>
      </w:pPr>
      <w:r w:rsidRPr="006C169F">
        <w:t>14</w:t>
      </w:r>
      <w:r w:rsidR="006C169F">
        <w:noBreakHyphen/>
      </w:r>
      <w:r w:rsidRPr="006C169F">
        <w:t>65</w:t>
      </w:r>
      <w:r w:rsidRPr="006C169F">
        <w:tab/>
        <w:t>Application of rules in Division</w:t>
      </w:r>
      <w:r w:rsidR="006C169F">
        <w:t> </w:t>
      </w:r>
      <w:r w:rsidRPr="006C169F">
        <w:t>18</w:t>
      </w:r>
    </w:p>
    <w:p w:rsidR="00F579DE" w:rsidRPr="006C169F" w:rsidRDefault="00F579DE" w:rsidP="00BC4923">
      <w:pPr>
        <w:pStyle w:val="TofSectsSection"/>
      </w:pPr>
      <w:r w:rsidRPr="006C169F">
        <w:t>14</w:t>
      </w:r>
      <w:r w:rsidR="006C169F">
        <w:noBreakHyphen/>
      </w:r>
      <w:r w:rsidRPr="006C169F">
        <w:t>75</w:t>
      </w:r>
      <w:r w:rsidRPr="006C169F">
        <w:tab/>
        <w:t>Overpayment of TFN withholding tax</w:t>
      </w:r>
    </w:p>
    <w:p w:rsidR="00F579DE" w:rsidRPr="006C169F" w:rsidRDefault="00F579DE" w:rsidP="00BC4923">
      <w:pPr>
        <w:pStyle w:val="TofSectsSection"/>
      </w:pPr>
      <w:r w:rsidRPr="006C169F">
        <w:t>14</w:t>
      </w:r>
      <w:r w:rsidR="006C169F">
        <w:noBreakHyphen/>
      </w:r>
      <w:r w:rsidRPr="006C169F">
        <w:t>85</w:t>
      </w:r>
      <w:r w:rsidRPr="006C169F">
        <w:tab/>
        <w:t>Other laws do not exempt from TFN withholding tax</w:t>
      </w:r>
    </w:p>
    <w:p w:rsidR="005230DF" w:rsidRPr="006C169F" w:rsidRDefault="005230DF" w:rsidP="005230DF">
      <w:pPr>
        <w:pStyle w:val="ActHead4"/>
      </w:pPr>
      <w:bookmarkStart w:id="115" w:name="_Toc447708514"/>
      <w:r w:rsidRPr="006C169F">
        <w:rPr>
          <w:rStyle w:val="CharSubdNo"/>
        </w:rPr>
        <w:t>Subdivision</w:t>
      </w:r>
      <w:r w:rsidR="006C169F" w:rsidRPr="006C169F">
        <w:rPr>
          <w:rStyle w:val="CharSubdNo"/>
        </w:rPr>
        <w:t> </w:t>
      </w:r>
      <w:r w:rsidRPr="006C169F">
        <w:rPr>
          <w:rStyle w:val="CharSubdNo"/>
        </w:rPr>
        <w:t>14</w:t>
      </w:r>
      <w:r w:rsidR="006C169F" w:rsidRPr="00794377">
        <w:noBreakHyphen/>
      </w:r>
      <w:r w:rsidRPr="006C169F">
        <w:rPr>
          <w:rStyle w:val="CharSubdNo"/>
        </w:rPr>
        <w:t>A</w:t>
      </w:r>
      <w:r w:rsidRPr="006C169F">
        <w:t>—</w:t>
      </w:r>
      <w:r w:rsidRPr="006C169F">
        <w:rPr>
          <w:rStyle w:val="CharSubdText"/>
        </w:rPr>
        <w:t>Non</w:t>
      </w:r>
      <w:r w:rsidR="006C169F" w:rsidRPr="006C169F">
        <w:rPr>
          <w:rStyle w:val="CharSubdText"/>
        </w:rPr>
        <w:noBreakHyphen/>
      </w:r>
      <w:r w:rsidRPr="006C169F">
        <w:rPr>
          <w:rStyle w:val="CharSubdText"/>
        </w:rPr>
        <w:t>cash benefits</w:t>
      </w:r>
      <w:bookmarkEnd w:id="115"/>
    </w:p>
    <w:p w:rsidR="00F97877" w:rsidRPr="006C169F" w:rsidRDefault="00F97877" w:rsidP="00F97877">
      <w:pPr>
        <w:pStyle w:val="ActHead5"/>
      </w:pPr>
      <w:bookmarkStart w:id="116" w:name="_Toc447708515"/>
      <w:r w:rsidRPr="006C169F">
        <w:rPr>
          <w:rStyle w:val="CharSectno"/>
        </w:rPr>
        <w:t>14</w:t>
      </w:r>
      <w:r w:rsidR="006C169F" w:rsidRPr="006C169F">
        <w:rPr>
          <w:rStyle w:val="CharSectno"/>
        </w:rPr>
        <w:noBreakHyphen/>
      </w:r>
      <w:r w:rsidRPr="006C169F">
        <w:rPr>
          <w:rStyle w:val="CharSectno"/>
        </w:rPr>
        <w:t>1</w:t>
      </w:r>
      <w:r w:rsidRPr="006C169F">
        <w:t xml:space="preserve">  Object of this Subdivision</w:t>
      </w:r>
      <w:bookmarkEnd w:id="116"/>
    </w:p>
    <w:p w:rsidR="00EF2BF5" w:rsidRPr="006C169F" w:rsidRDefault="00EF2BF5" w:rsidP="00476A74">
      <w:pPr>
        <w:pStyle w:val="subsection"/>
      </w:pPr>
      <w:r w:rsidRPr="006C169F">
        <w:tab/>
      </w:r>
      <w:r w:rsidRPr="006C169F">
        <w:tab/>
        <w:t xml:space="preserve">The object of </w:t>
      </w:r>
      <w:r w:rsidR="00DE45A7" w:rsidRPr="006C169F">
        <w:t>this Subdivision</w:t>
      </w:r>
      <w:r w:rsidRPr="006C169F">
        <w:t xml:space="preserve"> is:</w:t>
      </w:r>
    </w:p>
    <w:p w:rsidR="00EF2BF5" w:rsidRPr="006C169F" w:rsidRDefault="00EF2BF5" w:rsidP="00EF2BF5">
      <w:pPr>
        <w:pStyle w:val="paragraph"/>
      </w:pPr>
      <w:r w:rsidRPr="006C169F">
        <w:tab/>
        <w:t>(a)</w:t>
      </w:r>
      <w:r w:rsidRPr="006C169F">
        <w:tab/>
        <w:t xml:space="preserve">to put entities that provide </w:t>
      </w:r>
      <w:r w:rsidR="006C169F" w:rsidRPr="006C169F">
        <w:rPr>
          <w:position w:val="6"/>
          <w:sz w:val="16"/>
        </w:rPr>
        <w:t>*</w:t>
      </w:r>
      <w:r w:rsidRPr="006C169F">
        <w:t>non</w:t>
      </w:r>
      <w:r w:rsidR="006C169F">
        <w:noBreakHyphen/>
      </w:r>
      <w:r w:rsidRPr="006C169F">
        <w:t>cash benefits, and entities that receive them, in a position similar to their position under Division</w:t>
      </w:r>
      <w:r w:rsidR="006C169F">
        <w:t> </w:t>
      </w:r>
      <w:r w:rsidRPr="006C169F">
        <w:t>12 if payments of money had been made instead of the non</w:t>
      </w:r>
      <w:r w:rsidR="006C169F">
        <w:noBreakHyphen/>
      </w:r>
      <w:r w:rsidRPr="006C169F">
        <w:t>cash benefits being provided; and</w:t>
      </w:r>
    </w:p>
    <w:p w:rsidR="00EF2BF5" w:rsidRPr="006C169F" w:rsidRDefault="00EF2BF5" w:rsidP="00EF2BF5">
      <w:pPr>
        <w:pStyle w:val="paragraph"/>
      </w:pPr>
      <w:r w:rsidRPr="006C169F">
        <w:tab/>
        <w:t>(b)</w:t>
      </w:r>
      <w:r w:rsidRPr="006C169F">
        <w:tab/>
        <w:t>in that way, to prevent entities from avoiding their obligations under Division</w:t>
      </w:r>
      <w:r w:rsidR="006C169F">
        <w:t> </w:t>
      </w:r>
      <w:r w:rsidRPr="006C169F">
        <w:t>12 by providing non</w:t>
      </w:r>
      <w:r w:rsidR="006C169F">
        <w:noBreakHyphen/>
      </w:r>
      <w:r w:rsidRPr="006C169F">
        <w:t>cash benefits.</w:t>
      </w:r>
    </w:p>
    <w:p w:rsidR="00EF2BF5" w:rsidRPr="006C169F" w:rsidRDefault="00EF2BF5" w:rsidP="00EF2BF5">
      <w:pPr>
        <w:pStyle w:val="ActHead5"/>
      </w:pPr>
      <w:bookmarkStart w:id="117" w:name="_Toc447708516"/>
      <w:r w:rsidRPr="006C169F">
        <w:rPr>
          <w:rStyle w:val="CharSectno"/>
        </w:rPr>
        <w:t>14</w:t>
      </w:r>
      <w:r w:rsidR="006C169F" w:rsidRPr="006C169F">
        <w:rPr>
          <w:rStyle w:val="CharSectno"/>
        </w:rPr>
        <w:noBreakHyphen/>
      </w:r>
      <w:r w:rsidRPr="006C169F">
        <w:rPr>
          <w:rStyle w:val="CharSectno"/>
        </w:rPr>
        <w:t>5</w:t>
      </w:r>
      <w:r w:rsidRPr="006C169F">
        <w:t xml:space="preserve">  Provider of non</w:t>
      </w:r>
      <w:r w:rsidR="006C169F">
        <w:noBreakHyphen/>
      </w:r>
      <w:r w:rsidRPr="006C169F">
        <w:t>cash benefit must pay amount to the Commissioner if payment would be subject to withholding</w:t>
      </w:r>
      <w:bookmarkEnd w:id="117"/>
    </w:p>
    <w:p w:rsidR="00EF2BF5" w:rsidRPr="006C169F" w:rsidRDefault="00EF2BF5" w:rsidP="00476A74">
      <w:pPr>
        <w:pStyle w:val="subsection"/>
      </w:pPr>
      <w:r w:rsidRPr="006C169F">
        <w:tab/>
        <w:t>(1)</w:t>
      </w:r>
      <w:r w:rsidRPr="006C169F">
        <w:tab/>
        <w:t xml:space="preserve">An entity (the </w:t>
      </w:r>
      <w:r w:rsidRPr="006C169F">
        <w:rPr>
          <w:b/>
          <w:i/>
        </w:rPr>
        <w:t>payer</w:t>
      </w:r>
      <w:r w:rsidRPr="006C169F">
        <w:t xml:space="preserve">) must pay an amount to the Commissioner before providing a </w:t>
      </w:r>
      <w:r w:rsidR="006C169F" w:rsidRPr="006C169F">
        <w:rPr>
          <w:position w:val="6"/>
          <w:sz w:val="16"/>
        </w:rPr>
        <w:t>*</w:t>
      </w:r>
      <w:r w:rsidRPr="006C169F">
        <w:t>non</w:t>
      </w:r>
      <w:r w:rsidR="006C169F">
        <w:noBreakHyphen/>
      </w:r>
      <w:r w:rsidRPr="006C169F">
        <w:t xml:space="preserve">cash benefit to another entity (the </w:t>
      </w:r>
      <w:r w:rsidRPr="006C169F">
        <w:rPr>
          <w:b/>
          <w:i/>
        </w:rPr>
        <w:lastRenderedPageBreak/>
        <w:t>recipient</w:t>
      </w:r>
      <w:r w:rsidRPr="006C169F">
        <w:t>) if Division</w:t>
      </w:r>
      <w:r w:rsidR="006C169F">
        <w:t> </w:t>
      </w:r>
      <w:r w:rsidRPr="006C169F">
        <w:t xml:space="preserve">12 would require the payer to withhold an amount (the </w:t>
      </w:r>
      <w:r w:rsidRPr="006C169F">
        <w:rPr>
          <w:b/>
          <w:i/>
        </w:rPr>
        <w:t>notionally withheld amount</w:t>
      </w:r>
      <w:r w:rsidRPr="006C169F">
        <w:t xml:space="preserve">) if, instead of providing the benefit to the recipient, the payer made a payment to the recipient in money equal to the </w:t>
      </w:r>
      <w:r w:rsidR="006C169F" w:rsidRPr="006C169F">
        <w:rPr>
          <w:position w:val="6"/>
          <w:sz w:val="16"/>
        </w:rPr>
        <w:t>*</w:t>
      </w:r>
      <w:r w:rsidRPr="006C169F">
        <w:t>market value of the benefit when the benefit is provided.</w:t>
      </w:r>
    </w:p>
    <w:p w:rsidR="00EF2BF5" w:rsidRPr="006C169F" w:rsidRDefault="00EF2BF5" w:rsidP="00476A74">
      <w:pPr>
        <w:pStyle w:val="subsection"/>
      </w:pPr>
      <w:r w:rsidRPr="006C169F">
        <w:tab/>
        <w:t>(2)</w:t>
      </w:r>
      <w:r w:rsidRPr="006C169F">
        <w:tab/>
        <w:t>The amount to be paid to the Commissioner is equal to the notionally withheld amount.</w:t>
      </w:r>
    </w:p>
    <w:p w:rsidR="00EF2BF5" w:rsidRPr="006C169F" w:rsidRDefault="00EF2BF5" w:rsidP="00EF2BF5">
      <w:pPr>
        <w:pStyle w:val="notetext"/>
        <w:keepLines/>
      </w:pPr>
      <w:r w:rsidRPr="006C169F">
        <w:t>Example:</w:t>
      </w:r>
      <w:r w:rsidRPr="006C169F">
        <w:tab/>
        <w:t>Nick is a building contractor who has entered into a voluntary agreement with Mike for the purposes of section</w:t>
      </w:r>
      <w:r w:rsidR="006C169F">
        <w:t> </w:t>
      </w:r>
      <w:r w:rsidRPr="006C169F">
        <w:t>12</w:t>
      </w:r>
      <w:r w:rsidR="006C169F">
        <w:noBreakHyphen/>
      </w:r>
      <w:r w:rsidRPr="006C169F">
        <w:t>55. Nick proposes to give Mike his old utility van (whose market value is $1,000) as payment for work Mike has done for him over a fortnight.</w:t>
      </w:r>
    </w:p>
    <w:p w:rsidR="00EF2BF5" w:rsidRPr="006C169F" w:rsidRDefault="00EF2BF5" w:rsidP="00EF2BF5">
      <w:pPr>
        <w:pStyle w:val="notetext"/>
      </w:pPr>
      <w:r w:rsidRPr="006C169F">
        <w:tab/>
        <w:t>If Nick were instead to pay Mike $1,000, Nick would have had to withhold $203 under Division</w:t>
      </w:r>
      <w:r w:rsidR="006C169F">
        <w:t> </w:t>
      </w:r>
      <w:r w:rsidRPr="006C169F">
        <w:t>12 (in accordance with withholding rates current at the time).</w:t>
      </w:r>
    </w:p>
    <w:p w:rsidR="00EF2BF5" w:rsidRPr="006C169F" w:rsidRDefault="00EF2BF5" w:rsidP="00EF2BF5">
      <w:pPr>
        <w:pStyle w:val="notetext"/>
      </w:pPr>
      <w:r w:rsidRPr="006C169F">
        <w:tab/>
        <w:t>This section requires Nick to pay $203 to the Commissioner before giving the van to Mike.</w:t>
      </w:r>
    </w:p>
    <w:p w:rsidR="00EF2BF5" w:rsidRPr="006C169F" w:rsidRDefault="00EF2BF5" w:rsidP="00476A74">
      <w:pPr>
        <w:pStyle w:val="subsection"/>
      </w:pPr>
      <w:r w:rsidRPr="006C169F">
        <w:tab/>
        <w:t>(3)</w:t>
      </w:r>
      <w:r w:rsidRPr="006C169F">
        <w:tab/>
        <w:t>This section does not apply to providing:</w:t>
      </w:r>
    </w:p>
    <w:p w:rsidR="00EF2BF5" w:rsidRPr="006C169F" w:rsidRDefault="00EF2BF5" w:rsidP="00EF2BF5">
      <w:pPr>
        <w:pStyle w:val="paragraph"/>
      </w:pPr>
      <w:r w:rsidRPr="006C169F">
        <w:tab/>
        <w:t>(a)</w:t>
      </w:r>
      <w:r w:rsidRPr="006C169F">
        <w:tab/>
        <w:t xml:space="preserve">a </w:t>
      </w:r>
      <w:r w:rsidR="006C169F" w:rsidRPr="006C169F">
        <w:rPr>
          <w:position w:val="6"/>
          <w:sz w:val="16"/>
        </w:rPr>
        <w:t>*</w:t>
      </w:r>
      <w:r w:rsidRPr="006C169F">
        <w:t>fringe benefit; or</w:t>
      </w:r>
    </w:p>
    <w:p w:rsidR="00EF2BF5" w:rsidRPr="006C169F" w:rsidRDefault="00EF2BF5" w:rsidP="00EF2BF5">
      <w:pPr>
        <w:pStyle w:val="paragraph"/>
      </w:pPr>
      <w:r w:rsidRPr="006C169F">
        <w:tab/>
        <w:t>(b)</w:t>
      </w:r>
      <w:r w:rsidRPr="006C169F">
        <w:tab/>
        <w:t xml:space="preserve">a benefit that is an exempt benefit under the </w:t>
      </w:r>
      <w:r w:rsidRPr="006C169F">
        <w:rPr>
          <w:i/>
        </w:rPr>
        <w:t>Fringe Benefits Tax Assessment Act 1986</w:t>
      </w:r>
      <w:r w:rsidRPr="006C169F">
        <w:t>; or</w:t>
      </w:r>
    </w:p>
    <w:p w:rsidR="00EF2BF5" w:rsidRPr="006C169F" w:rsidRDefault="00EF2BF5" w:rsidP="00EF2BF5">
      <w:pPr>
        <w:pStyle w:val="paragraph"/>
      </w:pPr>
      <w:r w:rsidRPr="006C169F">
        <w:tab/>
        <w:t>(c)</w:t>
      </w:r>
      <w:r w:rsidRPr="006C169F">
        <w:tab/>
        <w:t xml:space="preserve">a benefit that would be an exempt benefit under that Act if </w:t>
      </w:r>
      <w:r w:rsidR="006C169F">
        <w:t>paragraphs (</w:t>
      </w:r>
      <w:r w:rsidRPr="006C169F">
        <w:t xml:space="preserve">d) and (e) of the definition of </w:t>
      </w:r>
      <w:r w:rsidRPr="006C169F">
        <w:rPr>
          <w:b/>
          <w:i/>
        </w:rPr>
        <w:t>employer</w:t>
      </w:r>
      <w:r w:rsidRPr="006C169F">
        <w:t xml:space="preserve"> in subsection</w:t>
      </w:r>
      <w:r w:rsidR="006C169F">
        <w:t> </w:t>
      </w:r>
      <w:r w:rsidRPr="006C169F">
        <w:t>136(1) of that Act were omitted; or</w:t>
      </w:r>
    </w:p>
    <w:p w:rsidR="00EA37A8" w:rsidRPr="006C169F" w:rsidRDefault="00EA37A8" w:rsidP="00EA37A8">
      <w:pPr>
        <w:pStyle w:val="paragraph"/>
      </w:pPr>
      <w:r w:rsidRPr="006C169F">
        <w:tab/>
        <w:t>(d)</w:t>
      </w:r>
      <w:r w:rsidRPr="006C169F">
        <w:tab/>
        <w:t xml:space="preserve">a benefit constituted by the acquisition of an </w:t>
      </w:r>
      <w:r w:rsidR="006C169F" w:rsidRPr="006C169F">
        <w:rPr>
          <w:position w:val="6"/>
          <w:sz w:val="16"/>
        </w:rPr>
        <w:t>*</w:t>
      </w:r>
      <w:r w:rsidRPr="006C169F">
        <w:t xml:space="preserve">ESS interest </w:t>
      </w:r>
      <w:r w:rsidR="006C169F" w:rsidRPr="006C169F">
        <w:rPr>
          <w:position w:val="6"/>
          <w:sz w:val="16"/>
        </w:rPr>
        <w:t>*</w:t>
      </w:r>
      <w:r w:rsidRPr="006C169F">
        <w:t>under an employee share scheme to which Subdivision</w:t>
      </w:r>
      <w:r w:rsidR="006C169F">
        <w:t> </w:t>
      </w:r>
      <w:r w:rsidRPr="006C169F">
        <w:t>83A</w:t>
      </w:r>
      <w:r w:rsidR="006C169F">
        <w:noBreakHyphen/>
      </w:r>
      <w:r w:rsidRPr="006C169F">
        <w:t>B or 83A</w:t>
      </w:r>
      <w:r w:rsidR="006C169F">
        <w:noBreakHyphen/>
      </w:r>
      <w:r w:rsidRPr="006C169F">
        <w:t xml:space="preserve">C of the </w:t>
      </w:r>
      <w:r w:rsidRPr="006C169F">
        <w:rPr>
          <w:i/>
        </w:rPr>
        <w:t>Income Tax Assessment Act 1997</w:t>
      </w:r>
      <w:r w:rsidRPr="006C169F">
        <w:t xml:space="preserve"> applies.</w:t>
      </w:r>
    </w:p>
    <w:p w:rsidR="00EF2BF5" w:rsidRPr="006C169F" w:rsidRDefault="00EF2BF5" w:rsidP="00AB4F88">
      <w:pPr>
        <w:pStyle w:val="ActHead5"/>
      </w:pPr>
      <w:bookmarkStart w:id="118" w:name="_Toc447708517"/>
      <w:r w:rsidRPr="006C169F">
        <w:rPr>
          <w:rStyle w:val="CharSectno"/>
        </w:rPr>
        <w:t>14</w:t>
      </w:r>
      <w:r w:rsidR="006C169F" w:rsidRPr="006C169F">
        <w:rPr>
          <w:rStyle w:val="CharSectno"/>
        </w:rPr>
        <w:noBreakHyphen/>
      </w:r>
      <w:r w:rsidRPr="006C169F">
        <w:rPr>
          <w:rStyle w:val="CharSectno"/>
        </w:rPr>
        <w:t>10</w:t>
      </w:r>
      <w:r w:rsidRPr="006C169F">
        <w:t xml:space="preserve">  Dividend, interest or royalty received, for a foreign resident, in the form of a non</w:t>
      </w:r>
      <w:r w:rsidR="006C169F">
        <w:noBreakHyphen/>
      </w:r>
      <w:r w:rsidRPr="006C169F">
        <w:t>cash benefit</w:t>
      </w:r>
      <w:bookmarkEnd w:id="118"/>
    </w:p>
    <w:p w:rsidR="00EF2BF5" w:rsidRPr="006C169F" w:rsidRDefault="00EF2BF5" w:rsidP="00AB4F88">
      <w:pPr>
        <w:pStyle w:val="subsection"/>
        <w:keepNext/>
        <w:keepLines/>
      </w:pPr>
      <w:r w:rsidRPr="006C169F">
        <w:tab/>
      </w:r>
      <w:r w:rsidRPr="006C169F">
        <w:tab/>
        <w:t>If:</w:t>
      </w:r>
    </w:p>
    <w:p w:rsidR="00EF2BF5" w:rsidRPr="006C169F" w:rsidRDefault="00EF2BF5" w:rsidP="00AB4F88">
      <w:pPr>
        <w:pStyle w:val="paragraph"/>
        <w:keepNext/>
        <w:keepLines/>
      </w:pPr>
      <w:r w:rsidRPr="006C169F">
        <w:tab/>
        <w:t>(a)</w:t>
      </w:r>
      <w:r w:rsidRPr="006C169F">
        <w:tab/>
        <w:t xml:space="preserve">an entity (the </w:t>
      </w:r>
      <w:r w:rsidRPr="006C169F">
        <w:rPr>
          <w:b/>
          <w:i/>
        </w:rPr>
        <w:t>payer</w:t>
      </w:r>
      <w:r w:rsidRPr="006C169F">
        <w:t xml:space="preserve">) receives in the form of a </w:t>
      </w:r>
      <w:r w:rsidR="006C169F" w:rsidRPr="006C169F">
        <w:rPr>
          <w:position w:val="6"/>
          <w:sz w:val="16"/>
        </w:rPr>
        <w:t>*</w:t>
      </w:r>
      <w:r w:rsidRPr="006C169F">
        <w:t>non</w:t>
      </w:r>
      <w:r w:rsidR="006C169F">
        <w:noBreakHyphen/>
      </w:r>
      <w:r w:rsidRPr="006C169F">
        <w:t>cash benefit:</w:t>
      </w:r>
    </w:p>
    <w:p w:rsidR="00EF2BF5" w:rsidRPr="006C169F" w:rsidRDefault="00EF2BF5" w:rsidP="00EF2BF5">
      <w:pPr>
        <w:pStyle w:val="paragraphsub"/>
      </w:pPr>
      <w:r w:rsidRPr="006C169F">
        <w:tab/>
        <w:t>(i)</w:t>
      </w:r>
      <w:r w:rsidRPr="006C169F">
        <w:tab/>
        <w:t xml:space="preserve">a </w:t>
      </w:r>
      <w:r w:rsidR="006C169F" w:rsidRPr="006C169F">
        <w:rPr>
          <w:position w:val="6"/>
          <w:sz w:val="16"/>
        </w:rPr>
        <w:t>*</w:t>
      </w:r>
      <w:r w:rsidRPr="006C169F">
        <w:t>dividend of a company; or</w:t>
      </w:r>
    </w:p>
    <w:p w:rsidR="00EF2BF5" w:rsidRPr="006C169F" w:rsidRDefault="00EF2BF5" w:rsidP="00EF2BF5">
      <w:pPr>
        <w:pStyle w:val="paragraphsub"/>
      </w:pPr>
      <w:r w:rsidRPr="006C169F">
        <w:lastRenderedPageBreak/>
        <w:tab/>
        <w:t>(ii)</w:t>
      </w:r>
      <w:r w:rsidRPr="006C169F">
        <w:tab/>
        <w:t>interest (within the meaning of Division</w:t>
      </w:r>
      <w:r w:rsidR="006C169F">
        <w:t> </w:t>
      </w:r>
      <w:r w:rsidRPr="006C169F">
        <w:t>11A of Part</w:t>
      </w:r>
      <w:r w:rsidR="00830045" w:rsidRPr="006C169F">
        <w:t> </w:t>
      </w:r>
      <w:r w:rsidRPr="006C169F">
        <w:t xml:space="preserve">III of the </w:t>
      </w:r>
      <w:r w:rsidRPr="006C169F">
        <w:rPr>
          <w:i/>
        </w:rPr>
        <w:t>Income Tax Assessment Act 1936</w:t>
      </w:r>
      <w:r w:rsidRPr="006C169F">
        <w:t>); or</w:t>
      </w:r>
    </w:p>
    <w:p w:rsidR="00EF2BF5" w:rsidRPr="006C169F" w:rsidRDefault="00EF2BF5" w:rsidP="00EF2BF5">
      <w:pPr>
        <w:pStyle w:val="paragraphsub"/>
      </w:pPr>
      <w:r w:rsidRPr="006C169F">
        <w:tab/>
        <w:t>(iii)</w:t>
      </w:r>
      <w:r w:rsidRPr="006C169F">
        <w:tab/>
        <w:t xml:space="preserve">a </w:t>
      </w:r>
      <w:r w:rsidR="006C169F" w:rsidRPr="006C169F">
        <w:rPr>
          <w:position w:val="6"/>
          <w:sz w:val="16"/>
        </w:rPr>
        <w:t>*</w:t>
      </w:r>
      <w:r w:rsidRPr="006C169F">
        <w:t>royalty; and</w:t>
      </w:r>
    </w:p>
    <w:p w:rsidR="00EF2BF5" w:rsidRPr="006C169F" w:rsidRDefault="00EF2BF5" w:rsidP="00EF2BF5">
      <w:pPr>
        <w:pStyle w:val="paragraph"/>
      </w:pPr>
      <w:r w:rsidRPr="006C169F">
        <w:tab/>
        <w:t>(b)</w:t>
      </w:r>
      <w:r w:rsidRPr="006C169F">
        <w:tab/>
        <w:t>section</w:t>
      </w:r>
      <w:r w:rsidR="006C169F">
        <w:t> </w:t>
      </w:r>
      <w:r w:rsidRPr="006C169F">
        <w:t>12</w:t>
      </w:r>
      <w:r w:rsidR="006C169F">
        <w:noBreakHyphen/>
      </w:r>
      <w:r w:rsidRPr="006C169F">
        <w:t>215, 12</w:t>
      </w:r>
      <w:r w:rsidR="006C169F">
        <w:noBreakHyphen/>
      </w:r>
      <w:r w:rsidRPr="006C169F">
        <w:t>250 or 12</w:t>
      </w:r>
      <w:r w:rsidR="006C169F">
        <w:noBreakHyphen/>
      </w:r>
      <w:r w:rsidRPr="006C169F">
        <w:t>285 would have required the payer to withhold an amount if the dividend, interest or royalty had been a payment in money;</w:t>
      </w:r>
    </w:p>
    <w:p w:rsidR="00EF2BF5" w:rsidRPr="006C169F" w:rsidRDefault="00EF2BF5" w:rsidP="006B2802">
      <w:pPr>
        <w:pStyle w:val="subsection2"/>
      </w:pPr>
      <w:r w:rsidRPr="006C169F">
        <w:t>the payer must pay that amount to the Commissioner before providing the benefit (or part of it) to another entity.</w:t>
      </w:r>
    </w:p>
    <w:p w:rsidR="00EF2BF5" w:rsidRPr="006C169F" w:rsidRDefault="00EF2BF5" w:rsidP="00EF2BF5">
      <w:pPr>
        <w:pStyle w:val="ActHead5"/>
      </w:pPr>
      <w:bookmarkStart w:id="119" w:name="_Toc447708518"/>
      <w:r w:rsidRPr="006C169F">
        <w:rPr>
          <w:rStyle w:val="CharSectno"/>
        </w:rPr>
        <w:t>14</w:t>
      </w:r>
      <w:r w:rsidR="006C169F" w:rsidRPr="006C169F">
        <w:rPr>
          <w:rStyle w:val="CharSectno"/>
        </w:rPr>
        <w:noBreakHyphen/>
      </w:r>
      <w:r w:rsidRPr="006C169F">
        <w:rPr>
          <w:rStyle w:val="CharSectno"/>
        </w:rPr>
        <w:t>15</w:t>
      </w:r>
      <w:r w:rsidRPr="006C169F">
        <w:t xml:space="preserve">  Payer can recover amount paid to the Commissioner</w:t>
      </w:r>
      <w:bookmarkEnd w:id="119"/>
    </w:p>
    <w:p w:rsidR="00EF2BF5" w:rsidRPr="006C169F" w:rsidRDefault="00EF2BF5" w:rsidP="00476A74">
      <w:pPr>
        <w:pStyle w:val="subsection"/>
      </w:pPr>
      <w:r w:rsidRPr="006C169F">
        <w:tab/>
        <w:t>(1)</w:t>
      </w:r>
      <w:r w:rsidRPr="006C169F">
        <w:tab/>
        <w:t>The payer may recover from the recipient as a debt an amount that the payer has paid to the Commissioner under section</w:t>
      </w:r>
      <w:r w:rsidR="006C169F">
        <w:t> </w:t>
      </w:r>
      <w:r w:rsidRPr="006C169F">
        <w:t>14</w:t>
      </w:r>
      <w:r w:rsidR="006C169F">
        <w:noBreakHyphen/>
      </w:r>
      <w:r w:rsidRPr="006C169F">
        <w:t>5.</w:t>
      </w:r>
    </w:p>
    <w:p w:rsidR="00EF2BF5" w:rsidRPr="006C169F" w:rsidRDefault="00EF2BF5" w:rsidP="00476A74">
      <w:pPr>
        <w:pStyle w:val="subsection"/>
      </w:pPr>
      <w:r w:rsidRPr="006C169F">
        <w:tab/>
        <w:t>(2)</w:t>
      </w:r>
      <w:r w:rsidRPr="006C169F">
        <w:tab/>
        <w:t>If the payer has paid an amount to the Commissioner under section</w:t>
      </w:r>
      <w:r w:rsidR="006C169F">
        <w:t> </w:t>
      </w:r>
      <w:r w:rsidRPr="006C169F">
        <w:t>14</w:t>
      </w:r>
      <w:r w:rsidR="006C169F">
        <w:noBreakHyphen/>
      </w:r>
      <w:r w:rsidRPr="006C169F">
        <w:t>10, the payer may:</w:t>
      </w:r>
    </w:p>
    <w:p w:rsidR="00EF2BF5" w:rsidRPr="006C169F" w:rsidRDefault="00EF2BF5" w:rsidP="00EF2BF5">
      <w:pPr>
        <w:pStyle w:val="paragraph"/>
      </w:pPr>
      <w:r w:rsidRPr="006C169F">
        <w:tab/>
        <w:t>(a)</w:t>
      </w:r>
      <w:r w:rsidRPr="006C169F">
        <w:tab/>
        <w:t>if the payer has provided all of the benefit to another entity— recover the amount from that other entity as a debt; or</w:t>
      </w:r>
    </w:p>
    <w:p w:rsidR="00EF2BF5" w:rsidRPr="006C169F" w:rsidRDefault="00EF2BF5" w:rsidP="00EF2BF5">
      <w:pPr>
        <w:pStyle w:val="paragraph"/>
      </w:pPr>
      <w:r w:rsidRPr="006C169F">
        <w:tab/>
        <w:t>(b)</w:t>
      </w:r>
      <w:r w:rsidRPr="006C169F">
        <w:tab/>
        <w:t>if the payer has provided a part of the benefit to another entity—recover from that other entity as a debt the corresponding proportion of the amount paid to the Commissioner.</w:t>
      </w:r>
    </w:p>
    <w:p w:rsidR="00EF2BF5" w:rsidRPr="006C169F" w:rsidRDefault="00EF2BF5" w:rsidP="00476A74">
      <w:pPr>
        <w:pStyle w:val="subsection"/>
      </w:pPr>
      <w:r w:rsidRPr="006C169F">
        <w:tab/>
        <w:t>(3)</w:t>
      </w:r>
      <w:r w:rsidRPr="006C169F">
        <w:tab/>
        <w:t>If the payer can recover an amount from another entity under this section, the payer is entitled to set the amount off against debts due by the payer to the other entity.</w:t>
      </w:r>
    </w:p>
    <w:p w:rsidR="00BC4923" w:rsidRPr="006C169F" w:rsidRDefault="00BC4923" w:rsidP="00BC4923">
      <w:pPr>
        <w:pStyle w:val="ActHead4"/>
      </w:pPr>
      <w:bookmarkStart w:id="120" w:name="_Toc447708519"/>
      <w:r w:rsidRPr="006C169F">
        <w:rPr>
          <w:rStyle w:val="CharSubdNo"/>
        </w:rPr>
        <w:t>Subdivision</w:t>
      </w:r>
      <w:r w:rsidR="006C169F" w:rsidRPr="006C169F">
        <w:rPr>
          <w:rStyle w:val="CharSubdNo"/>
        </w:rPr>
        <w:t> </w:t>
      </w:r>
      <w:r w:rsidRPr="006C169F">
        <w:rPr>
          <w:rStyle w:val="CharSubdNo"/>
        </w:rPr>
        <w:t>14</w:t>
      </w:r>
      <w:r w:rsidR="006C169F" w:rsidRPr="006C169F">
        <w:rPr>
          <w:rStyle w:val="CharSubdNo"/>
        </w:rPr>
        <w:noBreakHyphen/>
      </w:r>
      <w:r w:rsidRPr="006C169F">
        <w:rPr>
          <w:rStyle w:val="CharSubdNo"/>
        </w:rPr>
        <w:t>B</w:t>
      </w:r>
      <w:r w:rsidRPr="006C169F">
        <w:t>—</w:t>
      </w:r>
      <w:r w:rsidRPr="006C169F">
        <w:rPr>
          <w:rStyle w:val="CharSubdText"/>
        </w:rPr>
        <w:t>Accruing gains</w:t>
      </w:r>
      <w:bookmarkEnd w:id="120"/>
    </w:p>
    <w:p w:rsidR="00E519A6" w:rsidRPr="006C169F" w:rsidRDefault="00E519A6" w:rsidP="00E519A6">
      <w:pPr>
        <w:pStyle w:val="ActHead5"/>
      </w:pPr>
      <w:bookmarkStart w:id="121" w:name="_Toc447708520"/>
      <w:r w:rsidRPr="006C169F">
        <w:rPr>
          <w:rStyle w:val="CharSectno"/>
        </w:rPr>
        <w:t>14</w:t>
      </w:r>
      <w:r w:rsidR="006C169F" w:rsidRPr="006C169F">
        <w:rPr>
          <w:rStyle w:val="CharSectno"/>
        </w:rPr>
        <w:noBreakHyphen/>
      </w:r>
      <w:r w:rsidRPr="006C169F">
        <w:rPr>
          <w:rStyle w:val="CharSectno"/>
        </w:rPr>
        <w:t>50</w:t>
      </w:r>
      <w:r w:rsidRPr="006C169F">
        <w:t xml:space="preserve">  Object of this Subdivision</w:t>
      </w:r>
      <w:bookmarkEnd w:id="121"/>
    </w:p>
    <w:p w:rsidR="00E519A6" w:rsidRPr="006C169F" w:rsidRDefault="00E519A6" w:rsidP="00E519A6">
      <w:pPr>
        <w:pStyle w:val="subsection"/>
      </w:pPr>
      <w:r w:rsidRPr="006C169F">
        <w:tab/>
      </w:r>
      <w:r w:rsidRPr="006C169F">
        <w:tab/>
        <w:t xml:space="preserve">The object of this Subdivision is to put the parties to a </w:t>
      </w:r>
      <w:r w:rsidR="006C169F" w:rsidRPr="006C169F">
        <w:rPr>
          <w:position w:val="6"/>
          <w:sz w:val="16"/>
        </w:rPr>
        <w:t>*</w:t>
      </w:r>
      <w:r w:rsidRPr="006C169F">
        <w:t>Part</w:t>
      </w:r>
      <w:r w:rsidR="00830045" w:rsidRPr="006C169F">
        <w:t> </w:t>
      </w:r>
      <w:r w:rsidRPr="006C169F">
        <w:t>VA investment with an accruing gain in a position similar to what would have been their position under Subdivision</w:t>
      </w:r>
      <w:r w:rsidR="006C169F">
        <w:t> </w:t>
      </w:r>
      <w:r w:rsidRPr="006C169F">
        <w:t>12</w:t>
      </w:r>
      <w:r w:rsidR="006C169F">
        <w:noBreakHyphen/>
      </w:r>
      <w:r w:rsidRPr="006C169F">
        <w:t xml:space="preserve">E (Payments where TFN or ABN not quoted) if the </w:t>
      </w:r>
      <w:r w:rsidR="006C169F" w:rsidRPr="006C169F">
        <w:rPr>
          <w:position w:val="6"/>
          <w:sz w:val="16"/>
        </w:rPr>
        <w:t>*</w:t>
      </w:r>
      <w:r w:rsidRPr="006C169F">
        <w:t xml:space="preserve">investment body had paid the gain in money to the </w:t>
      </w:r>
      <w:r w:rsidR="006C169F" w:rsidRPr="006C169F">
        <w:rPr>
          <w:position w:val="6"/>
          <w:sz w:val="16"/>
        </w:rPr>
        <w:t>*</w:t>
      </w:r>
      <w:r w:rsidRPr="006C169F">
        <w:t>investor at the end of the income year.</w:t>
      </w:r>
    </w:p>
    <w:p w:rsidR="00E519A6" w:rsidRPr="006C169F" w:rsidRDefault="00E519A6" w:rsidP="00E519A6">
      <w:pPr>
        <w:pStyle w:val="ActHead5"/>
      </w:pPr>
      <w:bookmarkStart w:id="122" w:name="_Toc447708521"/>
      <w:r w:rsidRPr="006C169F">
        <w:rPr>
          <w:rStyle w:val="CharSectno"/>
        </w:rPr>
        <w:lastRenderedPageBreak/>
        <w:t>14</w:t>
      </w:r>
      <w:r w:rsidR="006C169F" w:rsidRPr="006C169F">
        <w:rPr>
          <w:rStyle w:val="CharSectno"/>
        </w:rPr>
        <w:noBreakHyphen/>
      </w:r>
      <w:r w:rsidRPr="006C169F">
        <w:rPr>
          <w:rStyle w:val="CharSectno"/>
        </w:rPr>
        <w:t>55</w:t>
      </w:r>
      <w:r w:rsidRPr="006C169F">
        <w:t xml:space="preserve">  Liability for TFN withholding tax</w:t>
      </w:r>
      <w:bookmarkEnd w:id="122"/>
    </w:p>
    <w:p w:rsidR="00E519A6" w:rsidRPr="006C169F" w:rsidRDefault="00E519A6" w:rsidP="00E519A6">
      <w:pPr>
        <w:pStyle w:val="subsection"/>
      </w:pPr>
      <w:r w:rsidRPr="006C169F">
        <w:tab/>
        <w:t>(1)</w:t>
      </w:r>
      <w:r w:rsidRPr="006C169F">
        <w:tab/>
      </w:r>
      <w:r w:rsidR="006C169F" w:rsidRPr="006C169F">
        <w:rPr>
          <w:position w:val="6"/>
          <w:sz w:val="16"/>
        </w:rPr>
        <w:t>*</w:t>
      </w:r>
      <w:r w:rsidRPr="006C169F">
        <w:t>TFN withholding tax is payable if:</w:t>
      </w:r>
    </w:p>
    <w:p w:rsidR="00E519A6" w:rsidRPr="006C169F" w:rsidRDefault="00E519A6" w:rsidP="00E519A6">
      <w:pPr>
        <w:pStyle w:val="paragraph"/>
      </w:pPr>
      <w:r w:rsidRPr="006C169F">
        <w:tab/>
        <w:t>(a)</w:t>
      </w:r>
      <w:r w:rsidRPr="006C169F">
        <w:tab/>
        <w:t xml:space="preserve">in relation to a </w:t>
      </w:r>
      <w:r w:rsidR="006C169F" w:rsidRPr="006C169F">
        <w:rPr>
          <w:position w:val="6"/>
          <w:sz w:val="16"/>
        </w:rPr>
        <w:t>*</w:t>
      </w:r>
      <w:r w:rsidRPr="006C169F">
        <w:t>Part</w:t>
      </w:r>
      <w:r w:rsidR="00830045" w:rsidRPr="006C169F">
        <w:t> </w:t>
      </w:r>
      <w:r w:rsidRPr="006C169F">
        <w:t>VA investment, an amount (the</w:t>
      </w:r>
      <w:r w:rsidRPr="006C169F">
        <w:rPr>
          <w:b/>
          <w:bCs/>
          <w:i/>
          <w:iCs/>
        </w:rPr>
        <w:t xml:space="preserve"> accrued gain</w:t>
      </w:r>
      <w:r w:rsidRPr="006C169F">
        <w:t xml:space="preserve">) is included in the </w:t>
      </w:r>
      <w:r w:rsidR="006C169F" w:rsidRPr="006C169F">
        <w:rPr>
          <w:position w:val="6"/>
          <w:sz w:val="16"/>
        </w:rPr>
        <w:t>*</w:t>
      </w:r>
      <w:r w:rsidRPr="006C169F">
        <w:t>investor’s assessable income for an income year under section</w:t>
      </w:r>
      <w:r w:rsidR="006C169F">
        <w:t> </w:t>
      </w:r>
      <w:r w:rsidRPr="006C169F">
        <w:t xml:space="preserve">159GQ of the </w:t>
      </w:r>
      <w:r w:rsidRPr="006C169F">
        <w:rPr>
          <w:i/>
        </w:rPr>
        <w:t xml:space="preserve">Income Tax Assessment Act 1936 </w:t>
      </w:r>
      <w:r w:rsidRPr="006C169F">
        <w:t>(about gains accruing on securities); and</w:t>
      </w:r>
    </w:p>
    <w:p w:rsidR="00E519A6" w:rsidRPr="006C169F" w:rsidRDefault="00E519A6" w:rsidP="00E519A6">
      <w:pPr>
        <w:pStyle w:val="paragraph"/>
      </w:pPr>
      <w:r w:rsidRPr="006C169F">
        <w:tab/>
        <w:t>(b)</w:t>
      </w:r>
      <w:r w:rsidRPr="006C169F">
        <w:tab/>
        <w:t>the investment:</w:t>
      </w:r>
    </w:p>
    <w:p w:rsidR="00E519A6" w:rsidRPr="006C169F" w:rsidRDefault="00E519A6" w:rsidP="00E519A6">
      <w:pPr>
        <w:pStyle w:val="paragraphsub"/>
      </w:pPr>
      <w:r w:rsidRPr="006C169F">
        <w:tab/>
        <w:t>(i)</w:t>
      </w:r>
      <w:r w:rsidRPr="006C169F">
        <w:tab/>
        <w:t>is of a kind mentioned in item</w:t>
      </w:r>
      <w:r w:rsidR="006C169F">
        <w:t> </w:t>
      </w:r>
      <w:r w:rsidRPr="006C169F">
        <w:t>1 or 2 of the table in subsection</w:t>
      </w:r>
      <w:r w:rsidR="006C169F">
        <w:t> </w:t>
      </w:r>
      <w:r w:rsidRPr="006C169F">
        <w:t>202D(1) of that Act; or</w:t>
      </w:r>
    </w:p>
    <w:p w:rsidR="00E519A6" w:rsidRPr="006C169F" w:rsidRDefault="00E519A6" w:rsidP="00E519A6">
      <w:pPr>
        <w:pStyle w:val="paragraphsub"/>
      </w:pPr>
      <w:r w:rsidRPr="006C169F">
        <w:tab/>
        <w:t>(ii)</w:t>
      </w:r>
      <w:r w:rsidRPr="006C169F">
        <w:tab/>
        <w:t>is of a kind mentioned in item</w:t>
      </w:r>
      <w:r w:rsidR="006C169F">
        <w:t> </w:t>
      </w:r>
      <w:r w:rsidRPr="006C169F">
        <w:t>3 of that table and is non</w:t>
      </w:r>
      <w:r w:rsidR="006C169F">
        <w:noBreakHyphen/>
      </w:r>
      <w:r w:rsidRPr="006C169F">
        <w:t>transferable; and</w:t>
      </w:r>
    </w:p>
    <w:p w:rsidR="00E519A6" w:rsidRPr="006C169F" w:rsidRDefault="00E519A6" w:rsidP="00E519A6">
      <w:pPr>
        <w:pStyle w:val="paragraph"/>
        <w:keepNext/>
      </w:pPr>
      <w:r w:rsidRPr="006C169F">
        <w:tab/>
        <w:t>(c)</w:t>
      </w:r>
      <w:r w:rsidRPr="006C169F">
        <w:tab/>
        <w:t>the term of the investment does not end during the income year; and</w:t>
      </w:r>
    </w:p>
    <w:p w:rsidR="00E519A6" w:rsidRPr="006C169F" w:rsidRDefault="00E519A6" w:rsidP="00E519A6">
      <w:pPr>
        <w:pStyle w:val="paragraph"/>
        <w:keepNext/>
      </w:pPr>
      <w:r w:rsidRPr="006C169F">
        <w:tab/>
        <w:t>(d)</w:t>
      </w:r>
      <w:r w:rsidRPr="006C169F">
        <w:tab/>
        <w:t>section</w:t>
      </w:r>
      <w:r w:rsidR="006C169F">
        <w:t> </w:t>
      </w:r>
      <w:r w:rsidRPr="006C169F">
        <w:t>12</w:t>
      </w:r>
      <w:r w:rsidR="006C169F">
        <w:noBreakHyphen/>
      </w:r>
      <w:r w:rsidRPr="006C169F">
        <w:t xml:space="preserve">140 would have required the </w:t>
      </w:r>
      <w:r w:rsidR="006C169F" w:rsidRPr="006C169F">
        <w:rPr>
          <w:position w:val="6"/>
          <w:sz w:val="16"/>
        </w:rPr>
        <w:t>*</w:t>
      </w:r>
      <w:r w:rsidRPr="006C169F">
        <w:t xml:space="preserve">investment body to withhold an amount (the </w:t>
      </w:r>
      <w:r w:rsidRPr="006C169F">
        <w:rPr>
          <w:b/>
          <w:bCs/>
          <w:i/>
          <w:iCs/>
        </w:rPr>
        <w:t>TFN withholding amount</w:t>
      </w:r>
      <w:r w:rsidRPr="006C169F">
        <w:t>) from a payment of the accrued gain to the investor, if the investment body had made the payment at the end of the income year and section</w:t>
      </w:r>
      <w:r w:rsidR="006C169F">
        <w:t> </w:t>
      </w:r>
      <w:r w:rsidRPr="006C169F">
        <w:t>12</w:t>
      </w:r>
      <w:r w:rsidR="006C169F">
        <w:noBreakHyphen/>
      </w:r>
      <w:r w:rsidRPr="006C169F">
        <w:t>150 had not been enacted.</w:t>
      </w:r>
    </w:p>
    <w:p w:rsidR="00E519A6" w:rsidRPr="006C169F" w:rsidRDefault="00E519A6" w:rsidP="00E519A6">
      <w:pPr>
        <w:pStyle w:val="notetext"/>
      </w:pPr>
      <w:r w:rsidRPr="006C169F">
        <w:t>Note:</w:t>
      </w:r>
      <w:r w:rsidRPr="006C169F">
        <w:tab/>
        <w:t>Section</w:t>
      </w:r>
      <w:r w:rsidR="006C169F">
        <w:t> </w:t>
      </w:r>
      <w:r w:rsidRPr="006C169F">
        <w:t xml:space="preserve">202D of the </w:t>
      </w:r>
      <w:r w:rsidRPr="006C169F">
        <w:rPr>
          <w:i/>
        </w:rPr>
        <w:t>Income Tax Assessment Act 1936</w:t>
      </w:r>
      <w:r w:rsidRPr="006C169F">
        <w:t xml:space="preserve"> lists the investments in connection with which tax file numbers are to be quoted.</w:t>
      </w:r>
    </w:p>
    <w:p w:rsidR="00E519A6" w:rsidRPr="006C169F" w:rsidRDefault="00E519A6" w:rsidP="00E519A6">
      <w:pPr>
        <w:pStyle w:val="subsection"/>
      </w:pPr>
      <w:r w:rsidRPr="006C169F">
        <w:tab/>
        <w:t>(2)</w:t>
      </w:r>
      <w:r w:rsidRPr="006C169F">
        <w:tab/>
        <w:t xml:space="preserve">The amount of </w:t>
      </w:r>
      <w:r w:rsidR="006C169F" w:rsidRPr="006C169F">
        <w:rPr>
          <w:position w:val="6"/>
          <w:sz w:val="16"/>
        </w:rPr>
        <w:t>*</w:t>
      </w:r>
      <w:r w:rsidRPr="006C169F">
        <w:t>TFN withholding tax is equal to the TFN withholding amount.</w:t>
      </w:r>
    </w:p>
    <w:p w:rsidR="00E519A6" w:rsidRPr="006C169F" w:rsidRDefault="00E519A6" w:rsidP="00E519A6">
      <w:pPr>
        <w:pStyle w:val="subsection"/>
      </w:pPr>
      <w:r w:rsidRPr="006C169F">
        <w:tab/>
        <w:t>(3)</w:t>
      </w:r>
      <w:r w:rsidRPr="006C169F">
        <w:tab/>
        <w:t xml:space="preserve">The </w:t>
      </w:r>
      <w:r w:rsidR="006C169F" w:rsidRPr="006C169F">
        <w:rPr>
          <w:position w:val="6"/>
          <w:sz w:val="16"/>
        </w:rPr>
        <w:t>*</w:t>
      </w:r>
      <w:r w:rsidRPr="006C169F">
        <w:t xml:space="preserve">TFN withholding tax is payable jointly and severally by the </w:t>
      </w:r>
      <w:r w:rsidR="006C169F" w:rsidRPr="006C169F">
        <w:rPr>
          <w:position w:val="6"/>
          <w:sz w:val="16"/>
        </w:rPr>
        <w:t>*</w:t>
      </w:r>
      <w:r w:rsidRPr="006C169F">
        <w:t xml:space="preserve">investor and the </w:t>
      </w:r>
      <w:r w:rsidR="006C169F" w:rsidRPr="006C169F">
        <w:rPr>
          <w:position w:val="6"/>
          <w:sz w:val="16"/>
        </w:rPr>
        <w:t>*</w:t>
      </w:r>
      <w:r w:rsidRPr="006C169F">
        <w:t>investment body.</w:t>
      </w:r>
    </w:p>
    <w:p w:rsidR="00E519A6" w:rsidRPr="006C169F" w:rsidRDefault="00E519A6" w:rsidP="00E519A6">
      <w:pPr>
        <w:pStyle w:val="subsection"/>
      </w:pPr>
      <w:r w:rsidRPr="006C169F">
        <w:tab/>
        <w:t>(4)</w:t>
      </w:r>
      <w:r w:rsidRPr="006C169F">
        <w:tab/>
        <w:t xml:space="preserve">However, if the </w:t>
      </w:r>
      <w:r w:rsidR="006C169F" w:rsidRPr="006C169F">
        <w:rPr>
          <w:position w:val="6"/>
          <w:sz w:val="16"/>
        </w:rPr>
        <w:t>*</w:t>
      </w:r>
      <w:r w:rsidRPr="006C169F">
        <w:t xml:space="preserve">investment body is the Commonwealth or an </w:t>
      </w:r>
      <w:r w:rsidR="006C169F" w:rsidRPr="006C169F">
        <w:rPr>
          <w:position w:val="6"/>
          <w:sz w:val="16"/>
        </w:rPr>
        <w:t>*</w:t>
      </w:r>
      <w:r w:rsidRPr="006C169F">
        <w:t>untaxable Commonwealth entity:</w:t>
      </w:r>
    </w:p>
    <w:p w:rsidR="00E519A6" w:rsidRPr="006C169F" w:rsidRDefault="00E519A6" w:rsidP="00E519A6">
      <w:pPr>
        <w:pStyle w:val="paragraph"/>
      </w:pPr>
      <w:r w:rsidRPr="006C169F">
        <w:tab/>
        <w:t>(a)</w:t>
      </w:r>
      <w:r w:rsidRPr="006C169F">
        <w:tab/>
        <w:t xml:space="preserve">the </w:t>
      </w:r>
      <w:r w:rsidR="006C169F" w:rsidRPr="006C169F">
        <w:rPr>
          <w:position w:val="6"/>
          <w:sz w:val="16"/>
        </w:rPr>
        <w:t>*</w:t>
      </w:r>
      <w:r w:rsidRPr="006C169F">
        <w:t xml:space="preserve">TFN withholding tax is payable by the </w:t>
      </w:r>
      <w:r w:rsidR="006C169F" w:rsidRPr="006C169F">
        <w:rPr>
          <w:position w:val="6"/>
          <w:sz w:val="16"/>
        </w:rPr>
        <w:t>*</w:t>
      </w:r>
      <w:r w:rsidRPr="006C169F">
        <w:t>investor; and</w:t>
      </w:r>
    </w:p>
    <w:p w:rsidR="00E519A6" w:rsidRPr="006C169F" w:rsidRDefault="00E519A6" w:rsidP="00E519A6">
      <w:pPr>
        <w:pStyle w:val="paragraph"/>
      </w:pPr>
      <w:r w:rsidRPr="006C169F">
        <w:tab/>
        <w:t>(b)</w:t>
      </w:r>
      <w:r w:rsidRPr="006C169F">
        <w:tab/>
        <w:t>the investor is taken to have authorised the investment body to pay the TFN withholding tax on the investor’s behalf.</w:t>
      </w:r>
    </w:p>
    <w:p w:rsidR="00E519A6" w:rsidRPr="006C169F" w:rsidRDefault="00E519A6" w:rsidP="00E519A6">
      <w:pPr>
        <w:pStyle w:val="subsection"/>
      </w:pPr>
      <w:r w:rsidRPr="006C169F">
        <w:tab/>
        <w:t>(5)</w:t>
      </w:r>
      <w:r w:rsidRPr="006C169F">
        <w:tab/>
        <w:t xml:space="preserve">The </w:t>
      </w:r>
      <w:r w:rsidR="006C169F" w:rsidRPr="006C169F">
        <w:rPr>
          <w:position w:val="6"/>
          <w:sz w:val="16"/>
        </w:rPr>
        <w:t>*</w:t>
      </w:r>
      <w:r w:rsidRPr="006C169F">
        <w:t xml:space="preserve">TFN withholding tax is due and payable at the end of 21 days after the end of the income year referred to in </w:t>
      </w:r>
      <w:r w:rsidR="006C169F">
        <w:t>paragraph (</w:t>
      </w:r>
      <w:r w:rsidRPr="006C169F">
        <w:t>1)(a).</w:t>
      </w:r>
    </w:p>
    <w:p w:rsidR="00E519A6" w:rsidRPr="006C169F" w:rsidRDefault="00E519A6" w:rsidP="00E519A6">
      <w:pPr>
        <w:pStyle w:val="notetext"/>
      </w:pPr>
      <w:r w:rsidRPr="006C169F">
        <w:lastRenderedPageBreak/>
        <w:t>Note 1:</w:t>
      </w:r>
      <w:r w:rsidRPr="006C169F">
        <w:tab/>
        <w:t>When it is due and payable, the TFN withholding tax is payable to the Commissioner: see paragraph</w:t>
      </w:r>
      <w:r w:rsidR="006C169F">
        <w:t> </w:t>
      </w:r>
      <w:r w:rsidRPr="006C169F">
        <w:t>255</w:t>
      </w:r>
      <w:r w:rsidR="006C169F">
        <w:noBreakHyphen/>
      </w:r>
      <w:r w:rsidRPr="006C169F">
        <w:t>5(1)(b).</w:t>
      </w:r>
    </w:p>
    <w:p w:rsidR="00E519A6" w:rsidRPr="006C169F" w:rsidRDefault="00E519A6" w:rsidP="00E519A6">
      <w:pPr>
        <w:pStyle w:val="notetext"/>
      </w:pPr>
      <w:r w:rsidRPr="006C169F">
        <w:t>Note 2:</w:t>
      </w:r>
      <w:r w:rsidRPr="006C169F">
        <w:tab/>
        <w:t>An entity by whom it is payable must pay it to the Commissioner in accordance with Subdivision</w:t>
      </w:r>
      <w:r w:rsidR="006C169F">
        <w:t> </w:t>
      </w:r>
      <w:r w:rsidRPr="006C169F">
        <w:t>16</w:t>
      </w:r>
      <w:r w:rsidR="006C169F">
        <w:noBreakHyphen/>
      </w:r>
      <w:r w:rsidRPr="006C169F">
        <w:t>B: see subsection</w:t>
      </w:r>
      <w:r w:rsidR="006C169F">
        <w:t> </w:t>
      </w:r>
      <w:r w:rsidRPr="006C169F">
        <w:t>16</w:t>
      </w:r>
      <w:r w:rsidR="006C169F">
        <w:noBreakHyphen/>
      </w:r>
      <w:r w:rsidRPr="006C169F">
        <w:t>70(3). If any of it remains unpaid, the entity is liable to pay general interest charge: see section</w:t>
      </w:r>
      <w:r w:rsidR="006C169F">
        <w:t> </w:t>
      </w:r>
      <w:r w:rsidRPr="006C169F">
        <w:t>16</w:t>
      </w:r>
      <w:r w:rsidR="006C169F">
        <w:noBreakHyphen/>
      </w:r>
      <w:r w:rsidRPr="006C169F">
        <w:t>80.</w:t>
      </w:r>
    </w:p>
    <w:p w:rsidR="00E519A6" w:rsidRPr="006C169F" w:rsidRDefault="00E519A6" w:rsidP="00E519A6">
      <w:pPr>
        <w:pStyle w:val="notetext"/>
      </w:pPr>
      <w:r w:rsidRPr="006C169F">
        <w:t>Note 3:</w:t>
      </w:r>
      <w:r w:rsidRPr="006C169F">
        <w:tab/>
        <w:t>The Commissioner may defer the time at which TFN withholding tax becomes due and payable: see section</w:t>
      </w:r>
      <w:r w:rsidR="006C169F">
        <w:t> </w:t>
      </w:r>
      <w:r w:rsidRPr="006C169F">
        <w:t>255</w:t>
      </w:r>
      <w:r w:rsidR="006C169F">
        <w:noBreakHyphen/>
      </w:r>
      <w:r w:rsidRPr="006C169F">
        <w:t>10.</w:t>
      </w:r>
    </w:p>
    <w:p w:rsidR="00E519A6" w:rsidRPr="006C169F" w:rsidRDefault="00E519A6" w:rsidP="00E519A6">
      <w:pPr>
        <w:pStyle w:val="subsection"/>
      </w:pPr>
      <w:r w:rsidRPr="006C169F">
        <w:tab/>
        <w:t>(6)</w:t>
      </w:r>
      <w:r w:rsidRPr="006C169F">
        <w:tab/>
        <w:t>The adoption (under section</w:t>
      </w:r>
      <w:r w:rsidR="006C169F">
        <w:t> </w:t>
      </w:r>
      <w:r w:rsidRPr="006C169F">
        <w:t xml:space="preserve">18 of the </w:t>
      </w:r>
      <w:r w:rsidRPr="006C169F">
        <w:rPr>
          <w:i/>
        </w:rPr>
        <w:t>Income Tax Assessment Act 1936</w:t>
      </w:r>
      <w:r w:rsidRPr="006C169F">
        <w:t>) of an accounting period ending on a day other than 30</w:t>
      </w:r>
      <w:r w:rsidR="006C169F">
        <w:t> </w:t>
      </w:r>
      <w:r w:rsidRPr="006C169F">
        <w:t>June is disregarded for the purposes of:</w:t>
      </w:r>
    </w:p>
    <w:p w:rsidR="00E519A6" w:rsidRPr="006C169F" w:rsidRDefault="00E519A6" w:rsidP="00E519A6">
      <w:pPr>
        <w:pStyle w:val="paragraph"/>
      </w:pPr>
      <w:r w:rsidRPr="006C169F">
        <w:tab/>
        <w:t>(a)</w:t>
      </w:r>
      <w:r w:rsidRPr="006C169F">
        <w:tab/>
        <w:t>this section; and</w:t>
      </w:r>
    </w:p>
    <w:p w:rsidR="00E519A6" w:rsidRPr="006C169F" w:rsidRDefault="00E519A6" w:rsidP="00E519A6">
      <w:pPr>
        <w:pStyle w:val="paragraph"/>
      </w:pPr>
      <w:r w:rsidRPr="006C169F">
        <w:tab/>
        <w:t>(b)</w:t>
      </w:r>
      <w:r w:rsidRPr="006C169F">
        <w:tab/>
        <w:t>the application of Division</w:t>
      </w:r>
      <w:r w:rsidR="006C169F">
        <w:t> </w:t>
      </w:r>
      <w:r w:rsidRPr="006C169F">
        <w:t>16E of Part</w:t>
      </w:r>
      <w:r w:rsidR="00830045" w:rsidRPr="006C169F">
        <w:t> </w:t>
      </w:r>
      <w:r w:rsidRPr="006C169F">
        <w:t>III of that Act for the purposes of this section.</w:t>
      </w:r>
    </w:p>
    <w:p w:rsidR="00E519A6" w:rsidRPr="006C169F" w:rsidRDefault="00E519A6" w:rsidP="00E519A6">
      <w:pPr>
        <w:pStyle w:val="ActHead5"/>
      </w:pPr>
      <w:bookmarkStart w:id="123" w:name="_Toc447708522"/>
      <w:r w:rsidRPr="006C169F">
        <w:rPr>
          <w:rStyle w:val="CharSectno"/>
        </w:rPr>
        <w:t>14</w:t>
      </w:r>
      <w:r w:rsidR="006C169F" w:rsidRPr="006C169F">
        <w:rPr>
          <w:rStyle w:val="CharSectno"/>
        </w:rPr>
        <w:noBreakHyphen/>
      </w:r>
      <w:r w:rsidRPr="006C169F">
        <w:rPr>
          <w:rStyle w:val="CharSectno"/>
        </w:rPr>
        <w:t>60</w:t>
      </w:r>
      <w:r w:rsidRPr="006C169F">
        <w:t xml:space="preserve">  Investment body may recover TFN withholding tax from investor</w:t>
      </w:r>
      <w:bookmarkEnd w:id="123"/>
    </w:p>
    <w:p w:rsidR="00E519A6" w:rsidRPr="006C169F" w:rsidRDefault="00E519A6" w:rsidP="00E519A6">
      <w:pPr>
        <w:pStyle w:val="subsection"/>
        <w:keepNext/>
      </w:pPr>
      <w:r w:rsidRPr="006C169F">
        <w:tab/>
        <w:t>(1)</w:t>
      </w:r>
      <w:r w:rsidRPr="006C169F">
        <w:tab/>
        <w:t xml:space="preserve">The </w:t>
      </w:r>
      <w:r w:rsidR="006C169F" w:rsidRPr="006C169F">
        <w:rPr>
          <w:position w:val="6"/>
          <w:sz w:val="16"/>
        </w:rPr>
        <w:t>*</w:t>
      </w:r>
      <w:r w:rsidRPr="006C169F">
        <w:t xml:space="preserve">investment body may recover from the </w:t>
      </w:r>
      <w:r w:rsidR="006C169F" w:rsidRPr="006C169F">
        <w:rPr>
          <w:position w:val="6"/>
          <w:sz w:val="16"/>
        </w:rPr>
        <w:t>*</w:t>
      </w:r>
      <w:r w:rsidRPr="006C169F">
        <w:t xml:space="preserve">investor as a debt any of the </w:t>
      </w:r>
      <w:r w:rsidR="006C169F" w:rsidRPr="006C169F">
        <w:rPr>
          <w:position w:val="6"/>
          <w:sz w:val="16"/>
        </w:rPr>
        <w:t>*</w:t>
      </w:r>
      <w:r w:rsidRPr="006C169F">
        <w:t>TFN withholding tax that it pays.</w:t>
      </w:r>
    </w:p>
    <w:p w:rsidR="00E519A6" w:rsidRPr="006C169F" w:rsidRDefault="00E519A6" w:rsidP="00E519A6">
      <w:pPr>
        <w:pStyle w:val="subsection"/>
      </w:pPr>
      <w:r w:rsidRPr="006C169F">
        <w:tab/>
        <w:t>(2)</w:t>
      </w:r>
      <w:r w:rsidRPr="006C169F">
        <w:tab/>
        <w:t xml:space="preserve">The </w:t>
      </w:r>
      <w:r w:rsidR="006C169F" w:rsidRPr="006C169F">
        <w:rPr>
          <w:position w:val="6"/>
          <w:sz w:val="16"/>
        </w:rPr>
        <w:t>*</w:t>
      </w:r>
      <w:r w:rsidRPr="006C169F">
        <w:t xml:space="preserve">investment body is entitled to set off an amount that it can recover from the </w:t>
      </w:r>
      <w:r w:rsidR="006C169F" w:rsidRPr="006C169F">
        <w:rPr>
          <w:position w:val="6"/>
          <w:sz w:val="16"/>
        </w:rPr>
        <w:t>*</w:t>
      </w:r>
      <w:r w:rsidRPr="006C169F">
        <w:t>investor under this section against:</w:t>
      </w:r>
    </w:p>
    <w:p w:rsidR="00E519A6" w:rsidRPr="006C169F" w:rsidRDefault="00E519A6" w:rsidP="00E519A6">
      <w:pPr>
        <w:pStyle w:val="paragraph"/>
      </w:pPr>
      <w:r w:rsidRPr="006C169F">
        <w:tab/>
        <w:t>(a)</w:t>
      </w:r>
      <w:r w:rsidRPr="006C169F">
        <w:tab/>
        <w:t>a debt due by it to the investor; or</w:t>
      </w:r>
    </w:p>
    <w:p w:rsidR="00E519A6" w:rsidRPr="006C169F" w:rsidRDefault="00E519A6" w:rsidP="00E519A6">
      <w:pPr>
        <w:pStyle w:val="paragraph"/>
      </w:pPr>
      <w:r w:rsidRPr="006C169F">
        <w:tab/>
        <w:t>(b)</w:t>
      </w:r>
      <w:r w:rsidRPr="006C169F">
        <w:tab/>
        <w:t xml:space="preserve">an amount that is accruing to the investor, or stands to the investor’s credit, in respect of the </w:t>
      </w:r>
      <w:r w:rsidR="006C169F" w:rsidRPr="006C169F">
        <w:rPr>
          <w:position w:val="6"/>
          <w:sz w:val="16"/>
        </w:rPr>
        <w:t>*</w:t>
      </w:r>
      <w:r w:rsidRPr="006C169F">
        <w:t>Part</w:t>
      </w:r>
      <w:r w:rsidR="00830045" w:rsidRPr="006C169F">
        <w:t> </w:t>
      </w:r>
      <w:r w:rsidRPr="006C169F">
        <w:t>VA investment, even if the amount is not yet due.</w:t>
      </w:r>
    </w:p>
    <w:p w:rsidR="00E519A6" w:rsidRPr="006C169F" w:rsidRDefault="00E519A6" w:rsidP="00E519A6">
      <w:pPr>
        <w:pStyle w:val="ActHead5"/>
      </w:pPr>
      <w:bookmarkStart w:id="124" w:name="_Toc447708523"/>
      <w:r w:rsidRPr="006C169F">
        <w:rPr>
          <w:rStyle w:val="CharSectno"/>
        </w:rPr>
        <w:t>14</w:t>
      </w:r>
      <w:r w:rsidR="006C169F" w:rsidRPr="006C169F">
        <w:rPr>
          <w:rStyle w:val="CharSectno"/>
        </w:rPr>
        <w:noBreakHyphen/>
      </w:r>
      <w:r w:rsidRPr="006C169F">
        <w:rPr>
          <w:rStyle w:val="CharSectno"/>
        </w:rPr>
        <w:t>65</w:t>
      </w:r>
      <w:r w:rsidRPr="006C169F">
        <w:t xml:space="preserve">  Application of rules in Division</w:t>
      </w:r>
      <w:r w:rsidR="006C169F">
        <w:t> </w:t>
      </w:r>
      <w:r w:rsidRPr="006C169F">
        <w:t>18</w:t>
      </w:r>
      <w:bookmarkEnd w:id="124"/>
    </w:p>
    <w:p w:rsidR="00E519A6" w:rsidRPr="006C169F" w:rsidRDefault="00E519A6" w:rsidP="00E519A6">
      <w:pPr>
        <w:pStyle w:val="subsection"/>
      </w:pPr>
      <w:r w:rsidRPr="006C169F">
        <w:tab/>
      </w:r>
      <w:r w:rsidRPr="006C169F">
        <w:tab/>
        <w:t>These provisions:</w:t>
      </w:r>
    </w:p>
    <w:p w:rsidR="00E519A6" w:rsidRPr="006C169F" w:rsidRDefault="00E519A6" w:rsidP="00E519A6">
      <w:pPr>
        <w:pStyle w:val="paragraph"/>
      </w:pPr>
      <w:r w:rsidRPr="006C169F">
        <w:tab/>
        <w:t>(a)</w:t>
      </w:r>
      <w:r w:rsidRPr="006C169F">
        <w:tab/>
        <w:t>subsection</w:t>
      </w:r>
      <w:r w:rsidR="006C169F">
        <w:t> </w:t>
      </w:r>
      <w:r w:rsidRPr="006C169F">
        <w:t>18</w:t>
      </w:r>
      <w:r w:rsidR="006C169F">
        <w:noBreakHyphen/>
      </w:r>
      <w:r w:rsidRPr="006C169F">
        <w:t>15(1) and sections</w:t>
      </w:r>
      <w:r w:rsidR="006C169F">
        <w:t> </w:t>
      </w:r>
      <w:r w:rsidRPr="006C169F">
        <w:t>18</w:t>
      </w:r>
      <w:r w:rsidR="006C169F">
        <w:noBreakHyphen/>
      </w:r>
      <w:r w:rsidRPr="006C169F">
        <w:t>20 and 18</w:t>
      </w:r>
      <w:r w:rsidR="006C169F">
        <w:noBreakHyphen/>
      </w:r>
      <w:r w:rsidRPr="006C169F">
        <w:t>25 (about credits for amounts withheld from withholding payments); and</w:t>
      </w:r>
    </w:p>
    <w:p w:rsidR="00E519A6" w:rsidRPr="006C169F" w:rsidRDefault="00E519A6" w:rsidP="00E519A6">
      <w:pPr>
        <w:pStyle w:val="paragraph"/>
      </w:pPr>
      <w:r w:rsidRPr="006C169F">
        <w:tab/>
        <w:t>(b)</w:t>
      </w:r>
      <w:r w:rsidRPr="006C169F">
        <w:tab/>
        <w:t>section</w:t>
      </w:r>
      <w:r w:rsidR="006C169F">
        <w:t> </w:t>
      </w:r>
      <w:r w:rsidRPr="006C169F">
        <w:t>18</w:t>
      </w:r>
      <w:r w:rsidR="006C169F">
        <w:noBreakHyphen/>
      </w:r>
      <w:r w:rsidRPr="006C169F">
        <w:t>80 (about refunds when exemption declaration not given);</w:t>
      </w:r>
    </w:p>
    <w:p w:rsidR="00E519A6" w:rsidRPr="006C169F" w:rsidRDefault="00E519A6" w:rsidP="00E519A6">
      <w:pPr>
        <w:pStyle w:val="subsection2"/>
      </w:pPr>
      <w:r w:rsidRPr="006C169F">
        <w:lastRenderedPageBreak/>
        <w:t xml:space="preserve">apply as if any of the </w:t>
      </w:r>
      <w:r w:rsidR="006C169F" w:rsidRPr="006C169F">
        <w:rPr>
          <w:position w:val="6"/>
          <w:sz w:val="16"/>
        </w:rPr>
        <w:t>*</w:t>
      </w:r>
      <w:r w:rsidRPr="006C169F">
        <w:t>TFN withholding tax that has been paid were an amount withheld under subsection</w:t>
      </w:r>
      <w:r w:rsidR="006C169F">
        <w:t> </w:t>
      </w:r>
      <w:r w:rsidRPr="006C169F">
        <w:t>12</w:t>
      </w:r>
      <w:r w:rsidR="006C169F">
        <w:noBreakHyphen/>
      </w:r>
      <w:r w:rsidRPr="006C169F">
        <w:t xml:space="preserve">140(1) from a </w:t>
      </w:r>
      <w:r w:rsidR="006C169F" w:rsidRPr="006C169F">
        <w:rPr>
          <w:position w:val="6"/>
          <w:sz w:val="16"/>
        </w:rPr>
        <w:t>*</w:t>
      </w:r>
      <w:r w:rsidRPr="006C169F">
        <w:t xml:space="preserve">withholding payment covered by that subsection and made to the </w:t>
      </w:r>
      <w:r w:rsidR="006C169F" w:rsidRPr="006C169F">
        <w:rPr>
          <w:position w:val="6"/>
          <w:sz w:val="16"/>
        </w:rPr>
        <w:t>*</w:t>
      </w:r>
      <w:r w:rsidRPr="006C169F">
        <w:t>investor during:</w:t>
      </w:r>
    </w:p>
    <w:p w:rsidR="00E519A6" w:rsidRPr="006C169F" w:rsidRDefault="00E519A6" w:rsidP="00E519A6">
      <w:pPr>
        <w:pStyle w:val="paragraph"/>
      </w:pPr>
      <w:r w:rsidRPr="006C169F">
        <w:tab/>
        <w:t>(c)</w:t>
      </w:r>
      <w:r w:rsidRPr="006C169F">
        <w:tab/>
        <w:t xml:space="preserve">unless the </w:t>
      </w:r>
      <w:r w:rsidR="006C169F" w:rsidRPr="006C169F">
        <w:rPr>
          <w:position w:val="6"/>
          <w:sz w:val="16"/>
        </w:rPr>
        <w:t>*</w:t>
      </w:r>
      <w:r w:rsidRPr="006C169F">
        <w:t>investor has adopted (under section</w:t>
      </w:r>
      <w:r w:rsidR="006C169F">
        <w:t> </w:t>
      </w:r>
      <w:r w:rsidRPr="006C169F">
        <w:t xml:space="preserve">18 of the </w:t>
      </w:r>
      <w:r w:rsidRPr="006C169F">
        <w:rPr>
          <w:i/>
        </w:rPr>
        <w:t>Income Tax Assessment Act 1936</w:t>
      </w:r>
      <w:r w:rsidRPr="006C169F">
        <w:t>) an accounting period ending on a day other than 30</w:t>
      </w:r>
      <w:r w:rsidR="006C169F">
        <w:t> </w:t>
      </w:r>
      <w:r w:rsidRPr="006C169F">
        <w:t>June—the income year referred to in paragraph</w:t>
      </w:r>
      <w:r w:rsidR="006C169F">
        <w:t> </w:t>
      </w:r>
      <w:r w:rsidRPr="006C169F">
        <w:t>14</w:t>
      </w:r>
      <w:r w:rsidR="006C169F">
        <w:noBreakHyphen/>
      </w:r>
      <w:r w:rsidRPr="006C169F">
        <w:t>55(1)(a); or</w:t>
      </w:r>
    </w:p>
    <w:p w:rsidR="00E519A6" w:rsidRPr="006C169F" w:rsidRDefault="00E519A6" w:rsidP="00E519A6">
      <w:pPr>
        <w:pStyle w:val="paragraph"/>
      </w:pPr>
      <w:r w:rsidRPr="006C169F">
        <w:tab/>
        <w:t>(d)</w:t>
      </w:r>
      <w:r w:rsidRPr="006C169F">
        <w:tab/>
        <w:t>if the investor has adopted such an accounting period—the income year in which the TFN withholding tax is paid.</w:t>
      </w:r>
    </w:p>
    <w:p w:rsidR="00E519A6" w:rsidRPr="006C169F" w:rsidRDefault="00E519A6" w:rsidP="00E519A6">
      <w:pPr>
        <w:pStyle w:val="notetext"/>
      </w:pPr>
      <w:r w:rsidRPr="006C169F">
        <w:t>Note:</w:t>
      </w:r>
      <w:r w:rsidRPr="006C169F">
        <w:tab/>
        <w:t>Unless the investor has adopted such an accounting period, the credit under section</w:t>
      </w:r>
      <w:r w:rsidR="006C169F">
        <w:t> </w:t>
      </w:r>
      <w:r w:rsidRPr="006C169F">
        <w:t>18</w:t>
      </w:r>
      <w:r w:rsidR="006C169F">
        <w:noBreakHyphen/>
      </w:r>
      <w:r w:rsidRPr="006C169F">
        <w:t>15, 18</w:t>
      </w:r>
      <w:r w:rsidR="006C169F">
        <w:noBreakHyphen/>
      </w:r>
      <w:r w:rsidRPr="006C169F">
        <w:t>20 or 18</w:t>
      </w:r>
      <w:r w:rsidR="006C169F">
        <w:noBreakHyphen/>
      </w:r>
      <w:r w:rsidRPr="006C169F">
        <w:t>25 will be in respect of the income year before the one in which the TFN withholding tax is paid.</w:t>
      </w:r>
    </w:p>
    <w:p w:rsidR="00E519A6" w:rsidRPr="006C169F" w:rsidRDefault="00E519A6" w:rsidP="00E519A6">
      <w:pPr>
        <w:pStyle w:val="ActHead5"/>
      </w:pPr>
      <w:bookmarkStart w:id="125" w:name="_Toc447708524"/>
      <w:r w:rsidRPr="006C169F">
        <w:rPr>
          <w:rStyle w:val="CharSectno"/>
        </w:rPr>
        <w:t>14</w:t>
      </w:r>
      <w:r w:rsidR="006C169F" w:rsidRPr="006C169F">
        <w:rPr>
          <w:rStyle w:val="CharSectno"/>
        </w:rPr>
        <w:noBreakHyphen/>
      </w:r>
      <w:r w:rsidRPr="006C169F">
        <w:rPr>
          <w:rStyle w:val="CharSectno"/>
        </w:rPr>
        <w:t>75</w:t>
      </w:r>
      <w:r w:rsidRPr="006C169F">
        <w:t xml:space="preserve">  Overpayment of TFN withholding tax</w:t>
      </w:r>
      <w:bookmarkEnd w:id="125"/>
    </w:p>
    <w:p w:rsidR="00E519A6" w:rsidRPr="006C169F" w:rsidRDefault="00E519A6" w:rsidP="00E519A6">
      <w:pPr>
        <w:pStyle w:val="subsection"/>
      </w:pPr>
      <w:r w:rsidRPr="006C169F">
        <w:tab/>
      </w:r>
      <w:r w:rsidRPr="006C169F">
        <w:tab/>
        <w:t xml:space="preserve">If </w:t>
      </w:r>
      <w:r w:rsidR="006C169F" w:rsidRPr="006C169F">
        <w:rPr>
          <w:position w:val="6"/>
          <w:sz w:val="16"/>
        </w:rPr>
        <w:t>*</w:t>
      </w:r>
      <w:r w:rsidRPr="006C169F">
        <w:t>TFN withholding tax has been overpaid:</w:t>
      </w:r>
    </w:p>
    <w:p w:rsidR="00E519A6" w:rsidRPr="006C169F" w:rsidRDefault="00E519A6" w:rsidP="00E519A6">
      <w:pPr>
        <w:pStyle w:val="paragraph"/>
      </w:pPr>
      <w:r w:rsidRPr="006C169F">
        <w:tab/>
        <w:t>(a)</w:t>
      </w:r>
      <w:r w:rsidRPr="006C169F">
        <w:tab/>
        <w:t>the Commissioner must refund the amount overpaid; and</w:t>
      </w:r>
    </w:p>
    <w:p w:rsidR="00E519A6" w:rsidRPr="006C169F" w:rsidRDefault="00E519A6" w:rsidP="00E519A6">
      <w:pPr>
        <w:pStyle w:val="paragraph"/>
      </w:pPr>
      <w:r w:rsidRPr="006C169F">
        <w:tab/>
        <w:t>(b)</w:t>
      </w:r>
      <w:r w:rsidRPr="006C169F">
        <w:tab/>
        <w:t xml:space="preserve">the </w:t>
      </w:r>
      <w:r w:rsidR="006C169F" w:rsidRPr="006C169F">
        <w:rPr>
          <w:position w:val="6"/>
          <w:sz w:val="16"/>
        </w:rPr>
        <w:t>*</w:t>
      </w:r>
      <w:r w:rsidRPr="006C169F">
        <w:t>investor is not entitled to a credit under section</w:t>
      </w:r>
      <w:r w:rsidR="006C169F">
        <w:t> </w:t>
      </w:r>
      <w:r w:rsidRPr="006C169F">
        <w:t>18</w:t>
      </w:r>
      <w:r w:rsidR="006C169F">
        <w:noBreakHyphen/>
      </w:r>
      <w:r w:rsidRPr="006C169F">
        <w:t>15, 18</w:t>
      </w:r>
      <w:r w:rsidR="006C169F">
        <w:noBreakHyphen/>
      </w:r>
      <w:r w:rsidRPr="006C169F">
        <w:t>20 or 18</w:t>
      </w:r>
      <w:r w:rsidR="006C169F">
        <w:noBreakHyphen/>
      </w:r>
      <w:r w:rsidRPr="006C169F">
        <w:t>25 in respect of the amount overpaid.</w:t>
      </w:r>
    </w:p>
    <w:p w:rsidR="00E519A6" w:rsidRPr="006C169F" w:rsidRDefault="00E519A6" w:rsidP="00E519A6">
      <w:pPr>
        <w:pStyle w:val="ActHead5"/>
      </w:pPr>
      <w:bookmarkStart w:id="126" w:name="_Toc447708525"/>
      <w:r w:rsidRPr="006C169F">
        <w:rPr>
          <w:rStyle w:val="CharSectno"/>
        </w:rPr>
        <w:t>14</w:t>
      </w:r>
      <w:r w:rsidR="006C169F" w:rsidRPr="006C169F">
        <w:rPr>
          <w:rStyle w:val="CharSectno"/>
        </w:rPr>
        <w:noBreakHyphen/>
      </w:r>
      <w:r w:rsidRPr="006C169F">
        <w:rPr>
          <w:rStyle w:val="CharSectno"/>
        </w:rPr>
        <w:t>85</w:t>
      </w:r>
      <w:r w:rsidRPr="006C169F">
        <w:t xml:space="preserve">  Other laws do not exempt from TFN withholding tax</w:t>
      </w:r>
      <w:bookmarkEnd w:id="126"/>
    </w:p>
    <w:p w:rsidR="00E519A6" w:rsidRPr="006C169F" w:rsidRDefault="00E519A6" w:rsidP="00AA36F2">
      <w:pPr>
        <w:pStyle w:val="subsection"/>
        <w:tabs>
          <w:tab w:val="left" w:pos="6300"/>
        </w:tabs>
      </w:pPr>
      <w:r w:rsidRPr="006C169F">
        <w:tab/>
        <w:t>(1)</w:t>
      </w:r>
      <w:r w:rsidRPr="006C169F">
        <w:tab/>
        <w:t xml:space="preserve">A provision of a law passed before the commencement of this section that purports to exempt an entity from liability to pay </w:t>
      </w:r>
      <w:r w:rsidR="006C169F" w:rsidRPr="006C169F">
        <w:rPr>
          <w:position w:val="6"/>
          <w:sz w:val="16"/>
        </w:rPr>
        <w:t>*</w:t>
      </w:r>
      <w:r w:rsidRPr="006C169F">
        <w:t>TFN withholding tax, or to pay taxes that include TFN withholding tax, does not exempt that entity from liability to pay TFN withholding tax.</w:t>
      </w:r>
    </w:p>
    <w:p w:rsidR="00E519A6" w:rsidRPr="006C169F" w:rsidRDefault="00E519A6" w:rsidP="00E519A6">
      <w:pPr>
        <w:pStyle w:val="subsection"/>
      </w:pPr>
      <w:r w:rsidRPr="006C169F">
        <w:tab/>
        <w:t>(2)</w:t>
      </w:r>
      <w:r w:rsidRPr="006C169F">
        <w:tab/>
        <w:t xml:space="preserve">A provision of a law passed at or after the commencement of this section that purports to exempt an entity from liability to pay taxes under the laws of the Commonwealth, or to pay certain taxes under those laws that include </w:t>
      </w:r>
      <w:r w:rsidR="006C169F" w:rsidRPr="006C169F">
        <w:rPr>
          <w:position w:val="6"/>
          <w:sz w:val="16"/>
        </w:rPr>
        <w:t>*</w:t>
      </w:r>
      <w:r w:rsidRPr="006C169F">
        <w:t>TFN withholding tax, is not to be interpreted as exempting the entity from liability to pay TFN withholding tax, unless it specifically mentions TFN withholding tax.</w:t>
      </w:r>
    </w:p>
    <w:p w:rsidR="00312213" w:rsidRPr="006C169F" w:rsidRDefault="00312213" w:rsidP="00312213">
      <w:pPr>
        <w:pStyle w:val="ActHead4"/>
      </w:pPr>
      <w:bookmarkStart w:id="127" w:name="_Toc447708526"/>
      <w:r w:rsidRPr="006C169F">
        <w:rPr>
          <w:rStyle w:val="CharSubdNo"/>
        </w:rPr>
        <w:lastRenderedPageBreak/>
        <w:t>Subdivision</w:t>
      </w:r>
      <w:r w:rsidR="006C169F" w:rsidRPr="006C169F">
        <w:rPr>
          <w:rStyle w:val="CharSubdNo"/>
        </w:rPr>
        <w:t> </w:t>
      </w:r>
      <w:r w:rsidRPr="006C169F">
        <w:rPr>
          <w:rStyle w:val="CharSubdNo"/>
        </w:rPr>
        <w:t>14</w:t>
      </w:r>
      <w:r w:rsidR="006C169F" w:rsidRPr="006C169F">
        <w:rPr>
          <w:rStyle w:val="CharSubdNo"/>
        </w:rPr>
        <w:noBreakHyphen/>
      </w:r>
      <w:r w:rsidRPr="006C169F">
        <w:rPr>
          <w:rStyle w:val="CharSubdNo"/>
        </w:rPr>
        <w:t>C</w:t>
      </w:r>
      <w:r w:rsidRPr="006C169F">
        <w:t>—</w:t>
      </w:r>
      <w:r w:rsidRPr="006C169F">
        <w:rPr>
          <w:rStyle w:val="CharSubdText"/>
        </w:rPr>
        <w:t>Shares and rights under employee share schemes</w:t>
      </w:r>
      <w:bookmarkEnd w:id="127"/>
    </w:p>
    <w:p w:rsidR="00312213" w:rsidRPr="006C169F" w:rsidRDefault="00312213" w:rsidP="00312213">
      <w:pPr>
        <w:pStyle w:val="TofSectsHeading"/>
        <w:keepNext/>
      </w:pPr>
      <w:r w:rsidRPr="006C169F">
        <w:t>Table of sections</w:t>
      </w:r>
    </w:p>
    <w:p w:rsidR="00312213" w:rsidRPr="006C169F" w:rsidRDefault="00312213" w:rsidP="00312213">
      <w:pPr>
        <w:pStyle w:val="TofSectsSection"/>
      </w:pPr>
      <w:r w:rsidRPr="006C169F">
        <w:t>14</w:t>
      </w:r>
      <w:r w:rsidR="006C169F">
        <w:noBreakHyphen/>
      </w:r>
      <w:r w:rsidRPr="006C169F">
        <w:t>155</w:t>
      </w:r>
      <w:r w:rsidRPr="006C169F">
        <w:tab/>
        <w:t>Liability for TFN withholding tax (ESS)</w:t>
      </w:r>
    </w:p>
    <w:p w:rsidR="00312213" w:rsidRPr="006C169F" w:rsidRDefault="00312213" w:rsidP="00312213">
      <w:pPr>
        <w:pStyle w:val="TofSectsSection"/>
      </w:pPr>
      <w:r w:rsidRPr="006C169F">
        <w:t>14</w:t>
      </w:r>
      <w:r w:rsidR="006C169F">
        <w:noBreakHyphen/>
      </w:r>
      <w:r w:rsidRPr="006C169F">
        <w:t>160</w:t>
      </w:r>
      <w:r w:rsidRPr="006C169F">
        <w:tab/>
        <w:t>Employer may give individual tax file numbers to provider</w:t>
      </w:r>
    </w:p>
    <w:p w:rsidR="00312213" w:rsidRPr="006C169F" w:rsidRDefault="00312213" w:rsidP="00312213">
      <w:pPr>
        <w:pStyle w:val="TofSectsSection"/>
      </w:pPr>
      <w:r w:rsidRPr="006C169F">
        <w:t>14</w:t>
      </w:r>
      <w:r w:rsidR="006C169F">
        <w:noBreakHyphen/>
      </w:r>
      <w:r w:rsidRPr="006C169F">
        <w:t>165</w:t>
      </w:r>
      <w:r w:rsidRPr="006C169F">
        <w:tab/>
        <w:t>Provider may recover TFN withholding tax (ESS) from individual</w:t>
      </w:r>
    </w:p>
    <w:p w:rsidR="00312213" w:rsidRPr="006C169F" w:rsidRDefault="00312213" w:rsidP="00312213">
      <w:pPr>
        <w:pStyle w:val="TofSectsSection"/>
      </w:pPr>
      <w:r w:rsidRPr="006C169F">
        <w:t>14</w:t>
      </w:r>
      <w:r w:rsidR="006C169F">
        <w:noBreakHyphen/>
      </w:r>
      <w:r w:rsidRPr="006C169F">
        <w:t>170</w:t>
      </w:r>
      <w:r w:rsidRPr="006C169F">
        <w:tab/>
        <w:t>Application of rules in Division</w:t>
      </w:r>
      <w:r w:rsidR="006C169F">
        <w:t> </w:t>
      </w:r>
      <w:r w:rsidRPr="006C169F">
        <w:t>18</w:t>
      </w:r>
    </w:p>
    <w:p w:rsidR="00312213" w:rsidRPr="006C169F" w:rsidRDefault="00312213" w:rsidP="00312213">
      <w:pPr>
        <w:pStyle w:val="TofSectsSection"/>
      </w:pPr>
      <w:r w:rsidRPr="006C169F">
        <w:t>14</w:t>
      </w:r>
      <w:r w:rsidR="006C169F">
        <w:noBreakHyphen/>
      </w:r>
      <w:r w:rsidRPr="006C169F">
        <w:t>175</w:t>
      </w:r>
      <w:r w:rsidRPr="006C169F">
        <w:tab/>
        <w:t>Overpayment of TFN withholding tax (ESS)</w:t>
      </w:r>
    </w:p>
    <w:p w:rsidR="00312213" w:rsidRPr="006C169F" w:rsidRDefault="00312213" w:rsidP="00312213">
      <w:pPr>
        <w:pStyle w:val="TofSectsSection"/>
      </w:pPr>
      <w:r w:rsidRPr="006C169F">
        <w:t>14</w:t>
      </w:r>
      <w:r w:rsidR="006C169F">
        <w:noBreakHyphen/>
      </w:r>
      <w:r w:rsidRPr="006C169F">
        <w:t>180</w:t>
      </w:r>
      <w:r w:rsidRPr="006C169F">
        <w:tab/>
        <w:t>Application of certain provisions of Division</w:t>
      </w:r>
      <w:r w:rsidR="006C169F">
        <w:t> </w:t>
      </w:r>
      <w:r w:rsidRPr="006C169F">
        <w:t xml:space="preserve">83A of the </w:t>
      </w:r>
      <w:r w:rsidRPr="006C169F">
        <w:rPr>
          <w:rStyle w:val="CharItalic"/>
        </w:rPr>
        <w:t>Income Tax Assessment Act 1997</w:t>
      </w:r>
    </w:p>
    <w:p w:rsidR="00312213" w:rsidRPr="006C169F" w:rsidRDefault="00312213" w:rsidP="00CC7310">
      <w:pPr>
        <w:pStyle w:val="ActHead5"/>
      </w:pPr>
      <w:bookmarkStart w:id="128" w:name="_Toc447708527"/>
      <w:r w:rsidRPr="006C169F">
        <w:rPr>
          <w:rStyle w:val="CharSectno"/>
        </w:rPr>
        <w:t>14</w:t>
      </w:r>
      <w:r w:rsidR="006C169F" w:rsidRPr="006C169F">
        <w:rPr>
          <w:rStyle w:val="CharSectno"/>
        </w:rPr>
        <w:noBreakHyphen/>
      </w:r>
      <w:r w:rsidRPr="006C169F">
        <w:rPr>
          <w:rStyle w:val="CharSectno"/>
        </w:rPr>
        <w:t>155</w:t>
      </w:r>
      <w:r w:rsidRPr="006C169F">
        <w:t xml:space="preserve">  Liability for TFN withholding tax (ESS)</w:t>
      </w:r>
      <w:bookmarkEnd w:id="128"/>
    </w:p>
    <w:p w:rsidR="00312213" w:rsidRPr="006C169F" w:rsidRDefault="00312213" w:rsidP="00CC7310">
      <w:pPr>
        <w:pStyle w:val="subsection"/>
        <w:keepNext/>
        <w:keepLines/>
      </w:pPr>
      <w:r w:rsidRPr="006C169F">
        <w:tab/>
        <w:t>(1)</w:t>
      </w:r>
      <w:r w:rsidRPr="006C169F">
        <w:tab/>
        <w:t>Tax (</w:t>
      </w:r>
      <w:r w:rsidRPr="006C169F">
        <w:rPr>
          <w:b/>
          <w:i/>
        </w:rPr>
        <w:t>TFN withholding tax (ESS)</w:t>
      </w:r>
      <w:r w:rsidRPr="006C169F">
        <w:t xml:space="preserve">) imposed by the </w:t>
      </w:r>
      <w:r w:rsidRPr="006C169F">
        <w:rPr>
          <w:i/>
        </w:rPr>
        <w:t xml:space="preserve">Income Tax (TFN Withholding Tax (ESS)) Act 2009 </w:t>
      </w:r>
      <w:r w:rsidRPr="006C169F">
        <w:t>is</w:t>
      </w:r>
      <w:r w:rsidRPr="006C169F">
        <w:rPr>
          <w:i/>
        </w:rPr>
        <w:t xml:space="preserve"> </w:t>
      </w:r>
      <w:r w:rsidRPr="006C169F">
        <w:t>payable if:</w:t>
      </w:r>
    </w:p>
    <w:p w:rsidR="00312213" w:rsidRPr="006C169F" w:rsidRDefault="00312213" w:rsidP="00CC7310">
      <w:pPr>
        <w:pStyle w:val="paragraph"/>
        <w:keepNext/>
        <w:keepLines/>
      </w:pPr>
      <w:r w:rsidRPr="006C169F">
        <w:tab/>
        <w:t>(a)</w:t>
      </w:r>
      <w:r w:rsidRPr="006C169F">
        <w:tab/>
        <w:t xml:space="preserve">a company (the </w:t>
      </w:r>
      <w:r w:rsidRPr="006C169F">
        <w:rPr>
          <w:b/>
          <w:i/>
        </w:rPr>
        <w:t>provider</w:t>
      </w:r>
      <w:r w:rsidRPr="006C169F">
        <w:t xml:space="preserve">) provides one or more </w:t>
      </w:r>
      <w:r w:rsidR="006C169F" w:rsidRPr="006C169F">
        <w:rPr>
          <w:position w:val="6"/>
          <w:sz w:val="16"/>
        </w:rPr>
        <w:t>*</w:t>
      </w:r>
      <w:r w:rsidRPr="006C169F">
        <w:t xml:space="preserve">ESS interests to an individual under an </w:t>
      </w:r>
      <w:r w:rsidR="006C169F" w:rsidRPr="006C169F">
        <w:rPr>
          <w:position w:val="6"/>
          <w:sz w:val="16"/>
        </w:rPr>
        <w:t>*</w:t>
      </w:r>
      <w:r w:rsidRPr="006C169F">
        <w:t>employee share scheme; and</w:t>
      </w:r>
    </w:p>
    <w:p w:rsidR="00312213" w:rsidRPr="006C169F" w:rsidRDefault="00312213" w:rsidP="00312213">
      <w:pPr>
        <w:pStyle w:val="paragraph"/>
      </w:pPr>
      <w:r w:rsidRPr="006C169F">
        <w:tab/>
        <w:t>(b)</w:t>
      </w:r>
      <w:r w:rsidRPr="006C169F">
        <w:tab/>
        <w:t>as a result, an amount is included in the individual’s assessable income under Division</w:t>
      </w:r>
      <w:r w:rsidR="006C169F">
        <w:t> </w:t>
      </w:r>
      <w:r w:rsidRPr="006C169F">
        <w:t xml:space="preserve">83A of the </w:t>
      </w:r>
      <w:r w:rsidRPr="006C169F">
        <w:rPr>
          <w:i/>
          <w:noProof/>
        </w:rPr>
        <w:t>Income Tax Assessment Act 1997</w:t>
      </w:r>
      <w:r w:rsidRPr="006C169F">
        <w:rPr>
          <w:noProof/>
        </w:rPr>
        <w:t xml:space="preserve"> for an income year (taking into account </w:t>
      </w:r>
      <w:r w:rsidR="006C169F">
        <w:rPr>
          <w:noProof/>
        </w:rPr>
        <w:t>subsection (</w:t>
      </w:r>
      <w:r w:rsidRPr="006C169F">
        <w:rPr>
          <w:noProof/>
        </w:rPr>
        <w:t>2) of this section)</w:t>
      </w:r>
      <w:r w:rsidRPr="006C169F">
        <w:t>; and</w:t>
      </w:r>
    </w:p>
    <w:p w:rsidR="00312213" w:rsidRPr="006C169F" w:rsidRDefault="00312213" w:rsidP="00312213">
      <w:pPr>
        <w:pStyle w:val="paragraph"/>
      </w:pPr>
      <w:r w:rsidRPr="006C169F">
        <w:tab/>
        <w:t>(c)</w:t>
      </w:r>
      <w:r w:rsidRPr="006C169F">
        <w:tab/>
        <w:t>the individual has quoted neither of the following to the provider before the end of the income year:</w:t>
      </w:r>
    </w:p>
    <w:p w:rsidR="00312213" w:rsidRPr="006C169F" w:rsidRDefault="00312213" w:rsidP="00312213">
      <w:pPr>
        <w:pStyle w:val="paragraphsub"/>
      </w:pPr>
      <w:r w:rsidRPr="006C169F">
        <w:tab/>
        <w:t>(i)</w:t>
      </w:r>
      <w:r w:rsidRPr="006C169F">
        <w:tab/>
        <w:t xml:space="preserve">if the individual acquired the interests in relation to any services provided to the provider, or to a </w:t>
      </w:r>
      <w:r w:rsidR="006C169F" w:rsidRPr="006C169F">
        <w:rPr>
          <w:position w:val="6"/>
          <w:sz w:val="16"/>
        </w:rPr>
        <w:t>*</w:t>
      </w:r>
      <w:r w:rsidRPr="006C169F">
        <w:t xml:space="preserve">subsidiary of the provider, in the course or furtherance of an </w:t>
      </w:r>
      <w:r w:rsidR="006C169F" w:rsidRPr="006C169F">
        <w:rPr>
          <w:position w:val="6"/>
          <w:sz w:val="16"/>
        </w:rPr>
        <w:t>*</w:t>
      </w:r>
      <w:r w:rsidRPr="006C169F">
        <w:t xml:space="preserve">enterprise </w:t>
      </w:r>
      <w:r w:rsidR="006C169F" w:rsidRPr="006C169F">
        <w:rPr>
          <w:position w:val="6"/>
          <w:sz w:val="16"/>
        </w:rPr>
        <w:t>*</w:t>
      </w:r>
      <w:r w:rsidRPr="006C169F">
        <w:t xml:space="preserve">carried on by the individual—the individual’s </w:t>
      </w:r>
      <w:r w:rsidR="006C169F" w:rsidRPr="006C169F">
        <w:rPr>
          <w:position w:val="6"/>
          <w:sz w:val="16"/>
        </w:rPr>
        <w:t>*</w:t>
      </w:r>
      <w:r w:rsidRPr="006C169F">
        <w:t>ABN;</w:t>
      </w:r>
    </w:p>
    <w:p w:rsidR="00312213" w:rsidRPr="006C169F" w:rsidRDefault="00312213" w:rsidP="00312213">
      <w:pPr>
        <w:pStyle w:val="paragraphsub"/>
      </w:pPr>
      <w:r w:rsidRPr="006C169F">
        <w:tab/>
        <w:t>(ii)</w:t>
      </w:r>
      <w:r w:rsidRPr="006C169F">
        <w:tab/>
        <w:t xml:space="preserve">in any case—the individual’s </w:t>
      </w:r>
      <w:r w:rsidR="006C169F" w:rsidRPr="006C169F">
        <w:rPr>
          <w:position w:val="6"/>
          <w:sz w:val="16"/>
        </w:rPr>
        <w:t>*</w:t>
      </w:r>
      <w:r w:rsidRPr="006C169F">
        <w:t>tax file number.</w:t>
      </w:r>
    </w:p>
    <w:p w:rsidR="00312213" w:rsidRPr="006C169F" w:rsidRDefault="00312213" w:rsidP="00312213">
      <w:pPr>
        <w:pStyle w:val="subsection"/>
      </w:pPr>
      <w:r w:rsidRPr="006C169F">
        <w:tab/>
        <w:t>(2)</w:t>
      </w:r>
      <w:r w:rsidRPr="006C169F">
        <w:tab/>
        <w:t xml:space="preserve">For the purposes of </w:t>
      </w:r>
      <w:r w:rsidR="006C169F">
        <w:t>paragraph (</w:t>
      </w:r>
      <w:r w:rsidRPr="006C169F">
        <w:t xml:space="preserve">1)(b), disregard </w:t>
      </w:r>
      <w:r w:rsidR="00174D6F" w:rsidRPr="00BD783A">
        <w:t>sections 83A</w:t>
      </w:r>
      <w:r w:rsidR="00174D6F">
        <w:noBreakHyphen/>
      </w:r>
      <w:r w:rsidR="00174D6F" w:rsidRPr="00BD783A">
        <w:t>33 and 83A</w:t>
      </w:r>
      <w:r w:rsidR="00174D6F">
        <w:noBreakHyphen/>
      </w:r>
      <w:r w:rsidR="00174D6F" w:rsidRPr="00BD783A">
        <w:t>35</w:t>
      </w:r>
      <w:r w:rsidRPr="006C169F">
        <w:t xml:space="preserve"> of the </w:t>
      </w:r>
      <w:r w:rsidRPr="006C169F">
        <w:rPr>
          <w:i/>
          <w:noProof/>
        </w:rPr>
        <w:t>Income Tax Assessment Act 1997</w:t>
      </w:r>
      <w:r w:rsidRPr="006C169F">
        <w:rPr>
          <w:noProof/>
        </w:rPr>
        <w:t xml:space="preserve"> </w:t>
      </w:r>
      <w:r w:rsidRPr="006C169F">
        <w:t>(about reducing the amount included in the individual’s assessable income).</w:t>
      </w:r>
    </w:p>
    <w:p w:rsidR="00312213" w:rsidRPr="006C169F" w:rsidRDefault="00312213" w:rsidP="00312213">
      <w:pPr>
        <w:pStyle w:val="notetext"/>
      </w:pPr>
      <w:r w:rsidRPr="006C169F">
        <w:lastRenderedPageBreak/>
        <w:t>Note:</w:t>
      </w:r>
      <w:r w:rsidRPr="006C169F">
        <w:tab/>
        <w:t>Disregard the 30 day rule in subsections</w:t>
      </w:r>
      <w:r w:rsidR="006C169F">
        <w:t> </w:t>
      </w:r>
      <w:r w:rsidRPr="006C169F">
        <w:t>83A</w:t>
      </w:r>
      <w:r w:rsidR="006C169F">
        <w:noBreakHyphen/>
      </w:r>
      <w:r w:rsidRPr="006C169F">
        <w:t>115(3) and 83A</w:t>
      </w:r>
      <w:r w:rsidR="006C169F">
        <w:noBreakHyphen/>
      </w:r>
      <w:r w:rsidRPr="006C169F">
        <w:t xml:space="preserve">120(3) of the </w:t>
      </w:r>
      <w:r w:rsidRPr="006C169F">
        <w:rPr>
          <w:i/>
        </w:rPr>
        <w:t>Income Tax Assessment Act 1997</w:t>
      </w:r>
      <w:r w:rsidRPr="006C169F">
        <w:t xml:space="preserve"> for the purposes of this Subdivision: see subsection</w:t>
      </w:r>
      <w:r w:rsidR="006C169F">
        <w:t> </w:t>
      </w:r>
      <w:r w:rsidRPr="006C169F">
        <w:t>392</w:t>
      </w:r>
      <w:r w:rsidR="006C169F">
        <w:noBreakHyphen/>
      </w:r>
      <w:r w:rsidRPr="006C169F">
        <w:t>5(6) in this Schedule.</w:t>
      </w:r>
    </w:p>
    <w:p w:rsidR="00312213" w:rsidRPr="006C169F" w:rsidRDefault="00312213" w:rsidP="00312213">
      <w:pPr>
        <w:pStyle w:val="subsection"/>
      </w:pPr>
      <w:r w:rsidRPr="006C169F">
        <w:tab/>
        <w:t>(3)</w:t>
      </w:r>
      <w:r w:rsidRPr="006C169F">
        <w:tab/>
        <w:t xml:space="preserve">The </w:t>
      </w:r>
      <w:r w:rsidR="006C169F" w:rsidRPr="006C169F">
        <w:rPr>
          <w:position w:val="6"/>
          <w:sz w:val="16"/>
        </w:rPr>
        <w:t>*</w:t>
      </w:r>
      <w:r w:rsidRPr="006C169F">
        <w:t>TFN withholding tax (ESS) is payable by the provider.</w:t>
      </w:r>
    </w:p>
    <w:p w:rsidR="00312213" w:rsidRPr="006C169F" w:rsidRDefault="00312213" w:rsidP="00312213">
      <w:pPr>
        <w:pStyle w:val="subsection"/>
      </w:pPr>
      <w:r w:rsidRPr="006C169F">
        <w:tab/>
        <w:t>(4)</w:t>
      </w:r>
      <w:r w:rsidRPr="006C169F">
        <w:tab/>
        <w:t xml:space="preserve">The </w:t>
      </w:r>
      <w:r w:rsidR="006C169F" w:rsidRPr="006C169F">
        <w:rPr>
          <w:position w:val="6"/>
          <w:sz w:val="16"/>
        </w:rPr>
        <w:t>*</w:t>
      </w:r>
      <w:r w:rsidRPr="006C169F">
        <w:t xml:space="preserve">TFN withholding tax (ESS) is due and payable at the end of 21 days after the end of the income year referred to in </w:t>
      </w:r>
      <w:r w:rsidR="006C169F">
        <w:t>paragraph (</w:t>
      </w:r>
      <w:r w:rsidRPr="006C169F">
        <w:t>1)(b).</w:t>
      </w:r>
    </w:p>
    <w:p w:rsidR="00312213" w:rsidRPr="006C169F" w:rsidRDefault="00312213" w:rsidP="00312213">
      <w:pPr>
        <w:pStyle w:val="notetext"/>
      </w:pPr>
      <w:r w:rsidRPr="006C169F">
        <w:t>Note 1:</w:t>
      </w:r>
      <w:r w:rsidRPr="006C169F">
        <w:tab/>
        <w:t>When it is due and payable, the TFN withholding tax (ESS) is payable to the Commissioner: see paragraph</w:t>
      </w:r>
      <w:r w:rsidR="006C169F">
        <w:t> </w:t>
      </w:r>
      <w:r w:rsidRPr="006C169F">
        <w:t>255</w:t>
      </w:r>
      <w:r w:rsidR="006C169F">
        <w:noBreakHyphen/>
      </w:r>
      <w:r w:rsidRPr="006C169F">
        <w:t>5(1)(b).</w:t>
      </w:r>
    </w:p>
    <w:p w:rsidR="00312213" w:rsidRPr="006C169F" w:rsidRDefault="00312213" w:rsidP="00312213">
      <w:pPr>
        <w:pStyle w:val="notetext"/>
      </w:pPr>
      <w:r w:rsidRPr="006C169F">
        <w:t>Note 2:</w:t>
      </w:r>
      <w:r w:rsidRPr="006C169F">
        <w:tab/>
        <w:t>The provider must pay the TFN withholding tax (ESS) to the Commissioner in accordance with Subdivision</w:t>
      </w:r>
      <w:r w:rsidR="006C169F">
        <w:t> </w:t>
      </w:r>
      <w:r w:rsidRPr="006C169F">
        <w:t>16</w:t>
      </w:r>
      <w:r w:rsidR="006C169F">
        <w:noBreakHyphen/>
      </w:r>
      <w:r w:rsidRPr="006C169F">
        <w:t>B: see subsection</w:t>
      </w:r>
      <w:r w:rsidR="006C169F">
        <w:t> </w:t>
      </w:r>
      <w:r w:rsidRPr="006C169F">
        <w:t>16</w:t>
      </w:r>
      <w:r w:rsidR="006C169F">
        <w:noBreakHyphen/>
      </w:r>
      <w:r w:rsidRPr="006C169F">
        <w:t>70(4). If any of it remains unpaid, the provider is liable to pay general interest charge: see section</w:t>
      </w:r>
      <w:r w:rsidR="006C169F">
        <w:t> </w:t>
      </w:r>
      <w:r w:rsidRPr="006C169F">
        <w:t>16</w:t>
      </w:r>
      <w:r w:rsidR="006C169F">
        <w:noBreakHyphen/>
      </w:r>
      <w:r w:rsidRPr="006C169F">
        <w:t>80.</w:t>
      </w:r>
    </w:p>
    <w:p w:rsidR="00312213" w:rsidRPr="006C169F" w:rsidRDefault="00312213" w:rsidP="00312213">
      <w:pPr>
        <w:pStyle w:val="notetext"/>
      </w:pPr>
      <w:r w:rsidRPr="006C169F">
        <w:t>Note 3:</w:t>
      </w:r>
      <w:r w:rsidRPr="006C169F">
        <w:tab/>
        <w:t>The Commissioner may defer the time at which TFN withholding tax (ESS) becomes due and payable: see section</w:t>
      </w:r>
      <w:r w:rsidR="006C169F">
        <w:t> </w:t>
      </w:r>
      <w:r w:rsidRPr="006C169F">
        <w:t>255</w:t>
      </w:r>
      <w:r w:rsidR="006C169F">
        <w:noBreakHyphen/>
      </w:r>
      <w:r w:rsidRPr="006C169F">
        <w:t>10.</w:t>
      </w:r>
    </w:p>
    <w:p w:rsidR="00312213" w:rsidRPr="006C169F" w:rsidRDefault="00312213" w:rsidP="00CC7310">
      <w:pPr>
        <w:pStyle w:val="ActHead5"/>
      </w:pPr>
      <w:bookmarkStart w:id="129" w:name="_Toc447708528"/>
      <w:r w:rsidRPr="006C169F">
        <w:rPr>
          <w:rStyle w:val="CharSectno"/>
        </w:rPr>
        <w:t>14</w:t>
      </w:r>
      <w:r w:rsidR="006C169F" w:rsidRPr="006C169F">
        <w:rPr>
          <w:rStyle w:val="CharSectno"/>
        </w:rPr>
        <w:noBreakHyphen/>
      </w:r>
      <w:r w:rsidRPr="006C169F">
        <w:rPr>
          <w:rStyle w:val="CharSectno"/>
        </w:rPr>
        <w:t>160</w:t>
      </w:r>
      <w:r w:rsidRPr="006C169F">
        <w:t xml:space="preserve">  Employer may give individual tax file numbers to provider</w:t>
      </w:r>
      <w:bookmarkEnd w:id="129"/>
    </w:p>
    <w:p w:rsidR="00312213" w:rsidRPr="006C169F" w:rsidRDefault="00312213" w:rsidP="00CC7310">
      <w:pPr>
        <w:pStyle w:val="subsection"/>
        <w:keepNext/>
        <w:keepLines/>
      </w:pPr>
      <w:r w:rsidRPr="006C169F">
        <w:tab/>
        <w:t>(1)</w:t>
      </w:r>
      <w:r w:rsidRPr="006C169F">
        <w:tab/>
        <w:t xml:space="preserve">The individual is taken to have authorised a </w:t>
      </w:r>
      <w:r w:rsidR="006C169F" w:rsidRPr="006C169F">
        <w:rPr>
          <w:position w:val="6"/>
          <w:sz w:val="16"/>
        </w:rPr>
        <w:t>*</w:t>
      </w:r>
      <w:r w:rsidRPr="006C169F">
        <w:t xml:space="preserve">subsidiary (the </w:t>
      </w:r>
      <w:r w:rsidRPr="006C169F">
        <w:rPr>
          <w:b/>
          <w:i/>
        </w:rPr>
        <w:t>employer</w:t>
      </w:r>
      <w:r w:rsidRPr="006C169F">
        <w:t xml:space="preserve">) of the provider to inform the provider of the individual’s </w:t>
      </w:r>
      <w:r w:rsidR="006C169F" w:rsidRPr="006C169F">
        <w:rPr>
          <w:position w:val="6"/>
          <w:sz w:val="16"/>
        </w:rPr>
        <w:t>*</w:t>
      </w:r>
      <w:r w:rsidRPr="006C169F">
        <w:t>tax file number if:</w:t>
      </w:r>
    </w:p>
    <w:p w:rsidR="00312213" w:rsidRPr="006C169F" w:rsidRDefault="00312213" w:rsidP="00312213">
      <w:pPr>
        <w:pStyle w:val="paragraph"/>
      </w:pPr>
      <w:r w:rsidRPr="006C169F">
        <w:tab/>
        <w:t>(a)</w:t>
      </w:r>
      <w:r w:rsidRPr="006C169F">
        <w:tab/>
        <w:t xml:space="preserve">the individual has made a </w:t>
      </w:r>
      <w:r w:rsidR="006C169F" w:rsidRPr="006C169F">
        <w:rPr>
          <w:position w:val="6"/>
          <w:sz w:val="16"/>
        </w:rPr>
        <w:t>*</w:t>
      </w:r>
      <w:r w:rsidRPr="006C169F">
        <w:t>TFN declaration in relation to the employer; and</w:t>
      </w:r>
    </w:p>
    <w:p w:rsidR="00312213" w:rsidRPr="006C169F" w:rsidRDefault="00312213" w:rsidP="00312213">
      <w:pPr>
        <w:pStyle w:val="paragraph"/>
      </w:pPr>
      <w:r w:rsidRPr="006C169F">
        <w:tab/>
        <w:t>(b)</w:t>
      </w:r>
      <w:r w:rsidRPr="006C169F">
        <w:tab/>
        <w:t xml:space="preserve">some or all of the </w:t>
      </w:r>
      <w:r w:rsidR="006C169F" w:rsidRPr="006C169F">
        <w:rPr>
          <w:position w:val="6"/>
          <w:sz w:val="16"/>
        </w:rPr>
        <w:t>*</w:t>
      </w:r>
      <w:r w:rsidRPr="006C169F">
        <w:t>ESS interests mentioned in paragraph</w:t>
      </w:r>
      <w:r w:rsidR="006C169F">
        <w:t> </w:t>
      </w:r>
      <w:r w:rsidRPr="006C169F">
        <w:t>14</w:t>
      </w:r>
      <w:r w:rsidR="006C169F">
        <w:noBreakHyphen/>
      </w:r>
      <w:r w:rsidRPr="006C169F">
        <w:t>155(1)(a) were provided to the individual in relation to the individual’s employment by the employer.</w:t>
      </w:r>
    </w:p>
    <w:p w:rsidR="00312213" w:rsidRPr="006C169F" w:rsidRDefault="00312213" w:rsidP="00312213">
      <w:pPr>
        <w:pStyle w:val="subsection"/>
      </w:pPr>
      <w:r w:rsidRPr="006C169F">
        <w:tab/>
        <w:t>(2)</w:t>
      </w:r>
      <w:r w:rsidRPr="006C169F">
        <w:tab/>
        <w:t>If the employer does so, the individual is taken, for the purposes of this Subdivision and Division</w:t>
      </w:r>
      <w:r w:rsidR="006C169F">
        <w:t> </w:t>
      </w:r>
      <w:r w:rsidRPr="006C169F">
        <w:t xml:space="preserve">392 (Employee share scheme reporting), to have quoted his or her </w:t>
      </w:r>
      <w:r w:rsidR="006C169F" w:rsidRPr="006C169F">
        <w:rPr>
          <w:position w:val="6"/>
          <w:sz w:val="16"/>
        </w:rPr>
        <w:t>*</w:t>
      </w:r>
      <w:r w:rsidRPr="006C169F">
        <w:t>tax file number to the provider.</w:t>
      </w:r>
    </w:p>
    <w:p w:rsidR="00312213" w:rsidRPr="006C169F" w:rsidRDefault="00312213" w:rsidP="00312213">
      <w:pPr>
        <w:pStyle w:val="ActHead5"/>
      </w:pPr>
      <w:bookmarkStart w:id="130" w:name="_Toc447708529"/>
      <w:r w:rsidRPr="006C169F">
        <w:rPr>
          <w:rStyle w:val="CharSectno"/>
        </w:rPr>
        <w:lastRenderedPageBreak/>
        <w:t>14</w:t>
      </w:r>
      <w:r w:rsidR="006C169F" w:rsidRPr="006C169F">
        <w:rPr>
          <w:rStyle w:val="CharSectno"/>
        </w:rPr>
        <w:noBreakHyphen/>
      </w:r>
      <w:r w:rsidRPr="006C169F">
        <w:rPr>
          <w:rStyle w:val="CharSectno"/>
        </w:rPr>
        <w:t>165</w:t>
      </w:r>
      <w:r w:rsidRPr="006C169F">
        <w:t xml:space="preserve">  Provider may recover TFN withholding tax (ESS) from individual</w:t>
      </w:r>
      <w:bookmarkEnd w:id="130"/>
    </w:p>
    <w:p w:rsidR="00312213" w:rsidRPr="006C169F" w:rsidRDefault="00312213" w:rsidP="00312213">
      <w:pPr>
        <w:pStyle w:val="subsection"/>
        <w:keepNext/>
      </w:pPr>
      <w:r w:rsidRPr="006C169F">
        <w:tab/>
        <w:t>(1)</w:t>
      </w:r>
      <w:r w:rsidRPr="006C169F">
        <w:tab/>
        <w:t xml:space="preserve">The provider may recover from the individual as a debt any of the </w:t>
      </w:r>
      <w:r w:rsidR="006C169F" w:rsidRPr="006C169F">
        <w:rPr>
          <w:position w:val="6"/>
          <w:sz w:val="16"/>
        </w:rPr>
        <w:t>*</w:t>
      </w:r>
      <w:r w:rsidRPr="006C169F">
        <w:t>TFN withholding tax (ESS) the provider pays.</w:t>
      </w:r>
    </w:p>
    <w:p w:rsidR="00312213" w:rsidRPr="006C169F" w:rsidRDefault="00312213" w:rsidP="00312213">
      <w:pPr>
        <w:pStyle w:val="subsection"/>
      </w:pPr>
      <w:r w:rsidRPr="006C169F">
        <w:tab/>
        <w:t>(2)</w:t>
      </w:r>
      <w:r w:rsidRPr="006C169F">
        <w:tab/>
        <w:t>The provider is entitled to set off an amount that the provider can recover from the individual under this section against a debt due by the provider to the individual.</w:t>
      </w:r>
    </w:p>
    <w:p w:rsidR="00312213" w:rsidRPr="006C169F" w:rsidRDefault="00312213" w:rsidP="00312213">
      <w:pPr>
        <w:pStyle w:val="ActHead5"/>
      </w:pPr>
      <w:bookmarkStart w:id="131" w:name="_Toc447708530"/>
      <w:r w:rsidRPr="006C169F">
        <w:rPr>
          <w:rStyle w:val="CharSectno"/>
        </w:rPr>
        <w:t>14</w:t>
      </w:r>
      <w:r w:rsidR="006C169F" w:rsidRPr="006C169F">
        <w:rPr>
          <w:rStyle w:val="CharSectno"/>
        </w:rPr>
        <w:noBreakHyphen/>
      </w:r>
      <w:r w:rsidRPr="006C169F">
        <w:rPr>
          <w:rStyle w:val="CharSectno"/>
        </w:rPr>
        <w:t>170</w:t>
      </w:r>
      <w:r w:rsidRPr="006C169F">
        <w:t xml:space="preserve">  Application of rules in Division</w:t>
      </w:r>
      <w:r w:rsidR="006C169F">
        <w:t> </w:t>
      </w:r>
      <w:r w:rsidRPr="006C169F">
        <w:t>18</w:t>
      </w:r>
      <w:bookmarkEnd w:id="131"/>
    </w:p>
    <w:p w:rsidR="00312213" w:rsidRPr="006C169F" w:rsidRDefault="00312213" w:rsidP="00312213">
      <w:pPr>
        <w:pStyle w:val="subsection"/>
      </w:pPr>
      <w:r w:rsidRPr="006C169F">
        <w:tab/>
      </w:r>
      <w:r w:rsidRPr="006C169F">
        <w:tab/>
        <w:t>These provisions:</w:t>
      </w:r>
    </w:p>
    <w:p w:rsidR="00312213" w:rsidRPr="006C169F" w:rsidRDefault="00312213" w:rsidP="00312213">
      <w:pPr>
        <w:pStyle w:val="paragraph"/>
      </w:pPr>
      <w:r w:rsidRPr="006C169F">
        <w:tab/>
        <w:t>(a)</w:t>
      </w:r>
      <w:r w:rsidRPr="006C169F">
        <w:tab/>
        <w:t>subsection</w:t>
      </w:r>
      <w:r w:rsidR="006C169F">
        <w:t> </w:t>
      </w:r>
      <w:r w:rsidRPr="006C169F">
        <w:t>18</w:t>
      </w:r>
      <w:r w:rsidR="006C169F">
        <w:noBreakHyphen/>
      </w:r>
      <w:r w:rsidRPr="006C169F">
        <w:t>15(1) (about credits for amounts withheld from withholding payments); and</w:t>
      </w:r>
    </w:p>
    <w:p w:rsidR="00312213" w:rsidRPr="006C169F" w:rsidRDefault="00312213" w:rsidP="00312213">
      <w:pPr>
        <w:pStyle w:val="paragraph"/>
      </w:pPr>
      <w:r w:rsidRPr="006C169F">
        <w:tab/>
        <w:t>(b)</w:t>
      </w:r>
      <w:r w:rsidRPr="006C169F">
        <w:tab/>
        <w:t>sections</w:t>
      </w:r>
      <w:r w:rsidR="006C169F">
        <w:t> </w:t>
      </w:r>
      <w:r w:rsidRPr="006C169F">
        <w:t>18</w:t>
      </w:r>
      <w:r w:rsidR="006C169F">
        <w:noBreakHyphen/>
      </w:r>
      <w:r w:rsidRPr="006C169F">
        <w:t>65 and 18</w:t>
      </w:r>
      <w:r w:rsidR="006C169F">
        <w:noBreakHyphen/>
      </w:r>
      <w:r w:rsidRPr="006C169F">
        <w:t>70 (about refunds of amounts withheld in error);</w:t>
      </w:r>
    </w:p>
    <w:p w:rsidR="00312213" w:rsidRPr="006C169F" w:rsidRDefault="00312213" w:rsidP="00312213">
      <w:pPr>
        <w:pStyle w:val="subsection2"/>
      </w:pPr>
      <w:r w:rsidRPr="006C169F">
        <w:t xml:space="preserve">apply as if any of the </w:t>
      </w:r>
      <w:r w:rsidR="006C169F" w:rsidRPr="006C169F">
        <w:rPr>
          <w:position w:val="6"/>
          <w:sz w:val="16"/>
        </w:rPr>
        <w:t>*</w:t>
      </w:r>
      <w:r w:rsidRPr="006C169F">
        <w:t>TFN withholding tax (ESS) that has been paid were an amount withheld under section</w:t>
      </w:r>
      <w:r w:rsidR="006C169F">
        <w:t> </w:t>
      </w:r>
      <w:r w:rsidRPr="006C169F">
        <w:t>12</w:t>
      </w:r>
      <w:r w:rsidR="006C169F">
        <w:noBreakHyphen/>
      </w:r>
      <w:r w:rsidRPr="006C169F">
        <w:t xml:space="preserve">35 from a </w:t>
      </w:r>
      <w:r w:rsidR="006C169F" w:rsidRPr="006C169F">
        <w:rPr>
          <w:position w:val="6"/>
          <w:sz w:val="16"/>
        </w:rPr>
        <w:t>*</w:t>
      </w:r>
      <w:r w:rsidRPr="006C169F">
        <w:t>withholding payment made to the individual and covered by that section.</w:t>
      </w:r>
    </w:p>
    <w:p w:rsidR="00312213" w:rsidRPr="006C169F" w:rsidRDefault="00312213" w:rsidP="00312213">
      <w:pPr>
        <w:pStyle w:val="ActHead5"/>
      </w:pPr>
      <w:bookmarkStart w:id="132" w:name="_Toc447708531"/>
      <w:r w:rsidRPr="006C169F">
        <w:rPr>
          <w:rStyle w:val="CharSectno"/>
        </w:rPr>
        <w:t>14</w:t>
      </w:r>
      <w:r w:rsidR="006C169F" w:rsidRPr="006C169F">
        <w:rPr>
          <w:rStyle w:val="CharSectno"/>
        </w:rPr>
        <w:noBreakHyphen/>
      </w:r>
      <w:r w:rsidRPr="006C169F">
        <w:rPr>
          <w:rStyle w:val="CharSectno"/>
        </w:rPr>
        <w:t>175</w:t>
      </w:r>
      <w:r w:rsidRPr="006C169F">
        <w:t xml:space="preserve">  Overpayment of TFN withholding tax (ESS)</w:t>
      </w:r>
      <w:bookmarkEnd w:id="132"/>
    </w:p>
    <w:p w:rsidR="00312213" w:rsidRPr="006C169F" w:rsidRDefault="00312213" w:rsidP="00312213">
      <w:pPr>
        <w:pStyle w:val="subsection"/>
      </w:pPr>
      <w:r w:rsidRPr="006C169F">
        <w:tab/>
      </w:r>
      <w:r w:rsidRPr="006C169F">
        <w:tab/>
        <w:t xml:space="preserve">If </w:t>
      </w:r>
      <w:r w:rsidR="006C169F" w:rsidRPr="006C169F">
        <w:rPr>
          <w:position w:val="6"/>
          <w:sz w:val="16"/>
        </w:rPr>
        <w:t>*</w:t>
      </w:r>
      <w:r w:rsidRPr="006C169F">
        <w:t>TFN withholding tax (ESS) has been overpaid:</w:t>
      </w:r>
    </w:p>
    <w:p w:rsidR="00312213" w:rsidRPr="006C169F" w:rsidRDefault="00312213" w:rsidP="00312213">
      <w:pPr>
        <w:pStyle w:val="paragraph"/>
      </w:pPr>
      <w:r w:rsidRPr="006C169F">
        <w:tab/>
        <w:t>(a)</w:t>
      </w:r>
      <w:r w:rsidRPr="006C169F">
        <w:tab/>
        <w:t>the Commissioner must refund the amount overpaid; and</w:t>
      </w:r>
    </w:p>
    <w:p w:rsidR="00312213" w:rsidRPr="006C169F" w:rsidRDefault="00312213" w:rsidP="00312213">
      <w:pPr>
        <w:pStyle w:val="paragraph"/>
      </w:pPr>
      <w:r w:rsidRPr="006C169F">
        <w:tab/>
        <w:t>(b)</w:t>
      </w:r>
      <w:r w:rsidRPr="006C169F">
        <w:tab/>
        <w:t>the individual is not entitled to a credit under section</w:t>
      </w:r>
      <w:r w:rsidR="006C169F">
        <w:t> </w:t>
      </w:r>
      <w:r w:rsidRPr="006C169F">
        <w:t>18</w:t>
      </w:r>
      <w:r w:rsidR="006C169F">
        <w:noBreakHyphen/>
      </w:r>
      <w:r w:rsidRPr="006C169F">
        <w:t>15 in respect of the amount overpaid.</w:t>
      </w:r>
    </w:p>
    <w:p w:rsidR="00312213" w:rsidRPr="006C169F" w:rsidRDefault="00312213" w:rsidP="00312213">
      <w:pPr>
        <w:pStyle w:val="ActHead5"/>
      </w:pPr>
      <w:bookmarkStart w:id="133" w:name="_Toc447708532"/>
      <w:r w:rsidRPr="006C169F">
        <w:rPr>
          <w:rStyle w:val="CharSectno"/>
        </w:rPr>
        <w:t>14</w:t>
      </w:r>
      <w:r w:rsidR="006C169F" w:rsidRPr="006C169F">
        <w:rPr>
          <w:rStyle w:val="CharSectno"/>
        </w:rPr>
        <w:noBreakHyphen/>
      </w:r>
      <w:r w:rsidRPr="006C169F">
        <w:rPr>
          <w:rStyle w:val="CharSectno"/>
        </w:rPr>
        <w:t>180</w:t>
      </w:r>
      <w:r w:rsidRPr="006C169F">
        <w:t xml:space="preserve">  Application of certain provisions of Division</w:t>
      </w:r>
      <w:r w:rsidR="006C169F">
        <w:t> </w:t>
      </w:r>
      <w:r w:rsidRPr="006C169F">
        <w:t xml:space="preserve">83A of the </w:t>
      </w:r>
      <w:r w:rsidRPr="006C169F">
        <w:rPr>
          <w:i/>
        </w:rPr>
        <w:t>Income Tax Assessment Act 1997</w:t>
      </w:r>
      <w:bookmarkEnd w:id="133"/>
    </w:p>
    <w:p w:rsidR="00312213" w:rsidRPr="006C169F" w:rsidRDefault="00312213" w:rsidP="00312213">
      <w:pPr>
        <w:pStyle w:val="subsection"/>
      </w:pPr>
      <w:r w:rsidRPr="006C169F">
        <w:tab/>
      </w:r>
      <w:r w:rsidRPr="006C169F">
        <w:tab/>
        <w:t xml:space="preserve">The following provisions of the </w:t>
      </w:r>
      <w:r w:rsidRPr="006C169F">
        <w:rPr>
          <w:i/>
        </w:rPr>
        <w:t>Income Tax Assessment Act 1997</w:t>
      </w:r>
      <w:r w:rsidRPr="006C169F">
        <w:t xml:space="preserve"> have effect for the purposes of this Subdivision in the same way as they have for the purposes of Division</w:t>
      </w:r>
      <w:r w:rsidR="006C169F">
        <w:t> </w:t>
      </w:r>
      <w:r w:rsidRPr="006C169F">
        <w:t>83A of that Act:</w:t>
      </w:r>
    </w:p>
    <w:p w:rsidR="00312213" w:rsidRPr="006C169F" w:rsidRDefault="00312213" w:rsidP="00312213">
      <w:pPr>
        <w:pStyle w:val="paragraph"/>
      </w:pPr>
      <w:r w:rsidRPr="006C169F">
        <w:tab/>
        <w:t>(a)</w:t>
      </w:r>
      <w:r w:rsidRPr="006C169F">
        <w:tab/>
        <w:t>section</w:t>
      </w:r>
      <w:r w:rsidR="006C169F">
        <w:t> </w:t>
      </w:r>
      <w:r w:rsidRPr="006C169F">
        <w:t>83A</w:t>
      </w:r>
      <w:r w:rsidR="006C169F">
        <w:noBreakHyphen/>
      </w:r>
      <w:r w:rsidRPr="006C169F">
        <w:t>130 (about takeovers and restructures);</w:t>
      </w:r>
    </w:p>
    <w:p w:rsidR="00312213" w:rsidRPr="006C169F" w:rsidRDefault="00312213" w:rsidP="00312213">
      <w:pPr>
        <w:pStyle w:val="paragraph"/>
      </w:pPr>
      <w:r w:rsidRPr="006C169F">
        <w:tab/>
        <w:t>(b)</w:t>
      </w:r>
      <w:r w:rsidRPr="006C169F">
        <w:tab/>
        <w:t>section</w:t>
      </w:r>
      <w:r w:rsidR="006C169F">
        <w:t> </w:t>
      </w:r>
      <w:r w:rsidRPr="006C169F">
        <w:t>83A</w:t>
      </w:r>
      <w:r w:rsidR="006C169F">
        <w:noBreakHyphen/>
      </w:r>
      <w:r w:rsidRPr="006C169F">
        <w:t>305 (about associates);</w:t>
      </w:r>
    </w:p>
    <w:p w:rsidR="00312213" w:rsidRPr="006C169F" w:rsidRDefault="00312213" w:rsidP="00312213">
      <w:pPr>
        <w:pStyle w:val="paragraph"/>
      </w:pPr>
      <w:r w:rsidRPr="006C169F">
        <w:lastRenderedPageBreak/>
        <w:tab/>
        <w:t>(c)</w:t>
      </w:r>
      <w:r w:rsidRPr="006C169F">
        <w:tab/>
        <w:t>section</w:t>
      </w:r>
      <w:r w:rsidR="006C169F">
        <w:t> </w:t>
      </w:r>
      <w:r w:rsidRPr="006C169F">
        <w:t>83A</w:t>
      </w:r>
      <w:r w:rsidR="006C169F">
        <w:noBreakHyphen/>
      </w:r>
      <w:r w:rsidRPr="006C169F">
        <w:t>320 (about trusts);</w:t>
      </w:r>
    </w:p>
    <w:p w:rsidR="00312213" w:rsidRPr="006C169F" w:rsidRDefault="00312213" w:rsidP="00312213">
      <w:pPr>
        <w:pStyle w:val="paragraph"/>
      </w:pPr>
      <w:r w:rsidRPr="006C169F">
        <w:tab/>
        <w:t>(d)</w:t>
      </w:r>
      <w:r w:rsidRPr="006C169F">
        <w:tab/>
        <w:t>section</w:t>
      </w:r>
      <w:r w:rsidR="006C169F">
        <w:t> </w:t>
      </w:r>
      <w:r w:rsidRPr="006C169F">
        <w:t>83A</w:t>
      </w:r>
      <w:r w:rsidR="006C169F">
        <w:noBreakHyphen/>
      </w:r>
      <w:r w:rsidRPr="006C169F">
        <w:t>325 (about relationships similar to employment);</w:t>
      </w:r>
    </w:p>
    <w:p w:rsidR="00312213" w:rsidRPr="006C169F" w:rsidRDefault="00312213" w:rsidP="00312213">
      <w:pPr>
        <w:pStyle w:val="paragraph"/>
      </w:pPr>
      <w:r w:rsidRPr="006C169F">
        <w:tab/>
        <w:t>(e)</w:t>
      </w:r>
      <w:r w:rsidRPr="006C169F">
        <w:tab/>
        <w:t>section</w:t>
      </w:r>
      <w:r w:rsidR="006C169F">
        <w:t> </w:t>
      </w:r>
      <w:r w:rsidRPr="006C169F">
        <w:t>83A</w:t>
      </w:r>
      <w:r w:rsidR="006C169F">
        <w:noBreakHyphen/>
      </w:r>
      <w:r w:rsidRPr="006C169F">
        <w:t>335 (about stapled securities);</w:t>
      </w:r>
    </w:p>
    <w:p w:rsidR="00312213" w:rsidRPr="006C169F" w:rsidRDefault="00312213" w:rsidP="00312213">
      <w:pPr>
        <w:pStyle w:val="paragraph"/>
      </w:pPr>
      <w:r w:rsidRPr="006C169F">
        <w:tab/>
        <w:t>(f)</w:t>
      </w:r>
      <w:r w:rsidRPr="006C169F">
        <w:tab/>
        <w:t>section</w:t>
      </w:r>
      <w:r w:rsidR="006C169F">
        <w:t> </w:t>
      </w:r>
      <w:r w:rsidRPr="006C169F">
        <w:t>83A</w:t>
      </w:r>
      <w:r w:rsidR="006C169F">
        <w:noBreakHyphen/>
      </w:r>
      <w:r w:rsidRPr="006C169F">
        <w:t>340 (about indeterminate rights).</w:t>
      </w:r>
    </w:p>
    <w:p w:rsidR="00B705CD" w:rsidRPr="003D47D4" w:rsidRDefault="00B705CD" w:rsidP="00B705CD">
      <w:pPr>
        <w:pStyle w:val="ActHead4"/>
      </w:pPr>
      <w:bookmarkStart w:id="134" w:name="_Toc447708533"/>
      <w:r w:rsidRPr="003D47D4">
        <w:rPr>
          <w:rStyle w:val="CharSubdNo"/>
        </w:rPr>
        <w:t>Subdivision 14</w:t>
      </w:r>
      <w:r>
        <w:rPr>
          <w:rStyle w:val="CharSubdNo"/>
        </w:rPr>
        <w:noBreakHyphen/>
      </w:r>
      <w:r w:rsidRPr="003D47D4">
        <w:rPr>
          <w:rStyle w:val="CharSubdNo"/>
        </w:rPr>
        <w:t>D</w:t>
      </w:r>
      <w:r w:rsidRPr="003D47D4">
        <w:t>—</w:t>
      </w:r>
      <w:r w:rsidRPr="003D47D4">
        <w:rPr>
          <w:rStyle w:val="CharSubdText"/>
        </w:rPr>
        <w:t>Capital proceeds involving foreign residents and taxable Australian property</w:t>
      </w:r>
      <w:bookmarkEnd w:id="134"/>
    </w:p>
    <w:p w:rsidR="00B705CD" w:rsidRPr="003D47D4" w:rsidRDefault="00B705CD" w:rsidP="00B705CD">
      <w:pPr>
        <w:pStyle w:val="TofSectsHeading"/>
        <w:keepLines/>
      </w:pPr>
      <w:r w:rsidRPr="003D47D4">
        <w:t>Table of sections</w:t>
      </w:r>
    </w:p>
    <w:p w:rsidR="00B705CD" w:rsidRDefault="00B705CD" w:rsidP="00B705CD">
      <w:pPr>
        <w:pStyle w:val="TofSectsSection"/>
      </w:pPr>
      <w:r w:rsidRPr="003D47D4">
        <w:t>14</w:t>
      </w:r>
      <w:r>
        <w:noBreakHyphen/>
      </w:r>
      <w:r w:rsidRPr="003D47D4">
        <w:t>200</w:t>
      </w:r>
      <w:r w:rsidRPr="003D47D4">
        <w:tab/>
        <w:t>Certain acquisitions of taxable Australian property from foreign residents</w:t>
      </w:r>
    </w:p>
    <w:p w:rsidR="008A4B80" w:rsidRPr="003D47D4" w:rsidRDefault="008A4B80" w:rsidP="00B705CD">
      <w:pPr>
        <w:pStyle w:val="TofSectsSection"/>
      </w:pPr>
      <w:r w:rsidRPr="00A827F2">
        <w:t>14</w:t>
      </w:r>
      <w:r w:rsidRPr="00A827F2">
        <w:noBreakHyphen/>
        <w:t>205</w:t>
      </w:r>
      <w:r w:rsidR="00A827F2">
        <w:tab/>
      </w:r>
      <w:r w:rsidRPr="003D47D4">
        <w:t>Effect of look</w:t>
      </w:r>
      <w:r>
        <w:noBreakHyphen/>
      </w:r>
      <w:r w:rsidRPr="003D47D4">
        <w:t>through earnout rights</w:t>
      </w:r>
    </w:p>
    <w:p w:rsidR="00B705CD" w:rsidRPr="003D47D4" w:rsidRDefault="00B705CD" w:rsidP="00B705CD">
      <w:pPr>
        <w:pStyle w:val="TofSectsSection"/>
      </w:pPr>
      <w:r w:rsidRPr="003D47D4">
        <w:t>14</w:t>
      </w:r>
      <w:r>
        <w:noBreakHyphen/>
      </w:r>
      <w:r w:rsidRPr="003D47D4">
        <w:t>210</w:t>
      </w:r>
      <w:r w:rsidRPr="003D47D4">
        <w:tab/>
        <w:t>Whether an entity is a relevant foreign resident</w:t>
      </w:r>
    </w:p>
    <w:p w:rsidR="00B705CD" w:rsidRPr="003D47D4" w:rsidRDefault="00B705CD" w:rsidP="00B705CD">
      <w:pPr>
        <w:pStyle w:val="TofSectsSection"/>
      </w:pPr>
      <w:r w:rsidRPr="003D47D4">
        <w:t>14</w:t>
      </w:r>
      <w:r>
        <w:noBreakHyphen/>
      </w:r>
      <w:r w:rsidRPr="003D47D4">
        <w:t>215</w:t>
      </w:r>
      <w:r w:rsidRPr="003D47D4">
        <w:tab/>
        <w:t>Excluded transactions</w:t>
      </w:r>
    </w:p>
    <w:p w:rsidR="00B705CD" w:rsidRPr="003D47D4" w:rsidRDefault="00B705CD" w:rsidP="00B705CD">
      <w:pPr>
        <w:pStyle w:val="TofSectsSection"/>
      </w:pPr>
      <w:r w:rsidRPr="003D47D4">
        <w:t>14</w:t>
      </w:r>
      <w:r>
        <w:noBreakHyphen/>
      </w:r>
      <w:r w:rsidRPr="003D47D4">
        <w:t>220</w:t>
      </w:r>
      <w:r w:rsidRPr="003D47D4">
        <w:tab/>
        <w:t>Commissioner clearance certificates</w:t>
      </w:r>
    </w:p>
    <w:p w:rsidR="00B705CD" w:rsidRPr="003D47D4" w:rsidRDefault="00B705CD" w:rsidP="00B705CD">
      <w:pPr>
        <w:pStyle w:val="TofSectsSection"/>
      </w:pPr>
      <w:r w:rsidRPr="003D47D4">
        <w:t>14</w:t>
      </w:r>
      <w:r>
        <w:noBreakHyphen/>
      </w:r>
      <w:r w:rsidRPr="003D47D4">
        <w:t>225</w:t>
      </w:r>
      <w:r w:rsidRPr="003D47D4">
        <w:tab/>
        <w:t>Entity declarations</w:t>
      </w:r>
    </w:p>
    <w:p w:rsidR="00B705CD" w:rsidRPr="003D47D4" w:rsidRDefault="00B705CD" w:rsidP="00B705CD">
      <w:pPr>
        <w:pStyle w:val="TofSectsSection"/>
      </w:pPr>
      <w:r w:rsidRPr="003D47D4">
        <w:t>14</w:t>
      </w:r>
      <w:r>
        <w:noBreakHyphen/>
      </w:r>
      <w:r w:rsidRPr="003D47D4">
        <w:t>230</w:t>
      </w:r>
      <w:r w:rsidRPr="003D47D4">
        <w:tab/>
        <w:t>Administrative penalties for false or misleading declarations</w:t>
      </w:r>
    </w:p>
    <w:p w:rsidR="00B705CD" w:rsidRPr="003D47D4" w:rsidRDefault="00B705CD" w:rsidP="00B705CD">
      <w:pPr>
        <w:pStyle w:val="TofSectsSection"/>
      </w:pPr>
      <w:r w:rsidRPr="003D47D4">
        <w:t>14</w:t>
      </w:r>
      <w:r>
        <w:noBreakHyphen/>
      </w:r>
      <w:r w:rsidRPr="003D47D4">
        <w:t>235</w:t>
      </w:r>
      <w:r w:rsidRPr="003D47D4">
        <w:tab/>
        <w:t>Varying amounts to be paid to the Commissioner</w:t>
      </w:r>
    </w:p>
    <w:p w:rsidR="00B705CD" w:rsidRPr="003D47D4" w:rsidRDefault="00B705CD" w:rsidP="00B705CD">
      <w:pPr>
        <w:pStyle w:val="ActHead5"/>
      </w:pPr>
      <w:bookmarkStart w:id="135" w:name="_Toc447708534"/>
      <w:r w:rsidRPr="003D47D4">
        <w:rPr>
          <w:rStyle w:val="CharSectno"/>
        </w:rPr>
        <w:t>14</w:t>
      </w:r>
      <w:r>
        <w:rPr>
          <w:rStyle w:val="CharSectno"/>
        </w:rPr>
        <w:noBreakHyphen/>
      </w:r>
      <w:r w:rsidRPr="003D47D4">
        <w:rPr>
          <w:rStyle w:val="CharSectno"/>
        </w:rPr>
        <w:t>200</w:t>
      </w:r>
      <w:r w:rsidRPr="003D47D4">
        <w:t xml:space="preserve">  Certain acquisitions of taxable Australian property from foreign residents</w:t>
      </w:r>
      <w:bookmarkEnd w:id="135"/>
    </w:p>
    <w:p w:rsidR="00B705CD" w:rsidRPr="003D47D4" w:rsidRDefault="00B705CD" w:rsidP="00B705CD">
      <w:pPr>
        <w:pStyle w:val="subsection"/>
      </w:pPr>
      <w:r w:rsidRPr="003D47D4">
        <w:tab/>
        <w:t>(1)</w:t>
      </w:r>
      <w:r w:rsidRPr="003D47D4">
        <w:tab/>
        <w:t>You must pay to the Commissioner an amount if:</w:t>
      </w:r>
    </w:p>
    <w:p w:rsidR="00B705CD" w:rsidRPr="003D47D4" w:rsidRDefault="00B705CD" w:rsidP="00B705CD">
      <w:pPr>
        <w:pStyle w:val="paragraph"/>
      </w:pPr>
      <w:r w:rsidRPr="003D47D4">
        <w:tab/>
        <w:t>(a)</w:t>
      </w:r>
      <w:r w:rsidRPr="003D47D4">
        <w:tab/>
        <w:t xml:space="preserve">you become the owner of a </w:t>
      </w:r>
      <w:r w:rsidRPr="003D47D4">
        <w:rPr>
          <w:position w:val="6"/>
          <w:sz w:val="16"/>
        </w:rPr>
        <w:t>*</w:t>
      </w:r>
      <w:r w:rsidRPr="003D47D4">
        <w:t xml:space="preserve">CGT asset as a result of </w:t>
      </w:r>
      <w:r w:rsidRPr="003D47D4">
        <w:rPr>
          <w:position w:val="6"/>
          <w:sz w:val="16"/>
        </w:rPr>
        <w:t>*</w:t>
      </w:r>
      <w:r w:rsidRPr="003D47D4">
        <w:t>acquiring it from one or more entities under one or more transactions; and</w:t>
      </w:r>
    </w:p>
    <w:p w:rsidR="00B705CD" w:rsidRPr="003D47D4" w:rsidRDefault="00B705CD" w:rsidP="00B705CD">
      <w:pPr>
        <w:pStyle w:val="paragraph"/>
      </w:pPr>
      <w:r w:rsidRPr="003D47D4">
        <w:tab/>
        <w:t>(b)</w:t>
      </w:r>
      <w:r w:rsidRPr="003D47D4">
        <w:tab/>
        <w:t>subsection 14</w:t>
      </w:r>
      <w:r>
        <w:noBreakHyphen/>
      </w:r>
      <w:r w:rsidRPr="003D47D4">
        <w:t>210(1) (about foreign residents) applies to at least one of those entities at the time one of those transactions is entered into; and</w:t>
      </w:r>
    </w:p>
    <w:p w:rsidR="00B705CD" w:rsidRPr="003D47D4" w:rsidRDefault="00B705CD" w:rsidP="00B705CD">
      <w:pPr>
        <w:pStyle w:val="paragraph"/>
      </w:pPr>
      <w:r w:rsidRPr="003D47D4">
        <w:tab/>
        <w:t>(c)</w:t>
      </w:r>
      <w:r w:rsidRPr="003D47D4">
        <w:tab/>
        <w:t>at that time, the CGT asset is:</w:t>
      </w:r>
    </w:p>
    <w:p w:rsidR="00B705CD" w:rsidRPr="003D47D4" w:rsidRDefault="00B705CD" w:rsidP="00B705CD">
      <w:pPr>
        <w:pStyle w:val="paragraphsub"/>
      </w:pPr>
      <w:r w:rsidRPr="003D47D4">
        <w:tab/>
        <w:t>(i)</w:t>
      </w:r>
      <w:r w:rsidRPr="003D47D4">
        <w:tab/>
      </w:r>
      <w:r w:rsidRPr="003D47D4">
        <w:rPr>
          <w:position w:val="6"/>
          <w:sz w:val="16"/>
        </w:rPr>
        <w:t>*</w:t>
      </w:r>
      <w:r w:rsidRPr="003D47D4">
        <w:t>taxable Australian real property; or</w:t>
      </w:r>
    </w:p>
    <w:p w:rsidR="00B705CD" w:rsidRPr="003D47D4" w:rsidRDefault="00B705CD" w:rsidP="00B705CD">
      <w:pPr>
        <w:pStyle w:val="paragraphsub"/>
      </w:pPr>
      <w:r w:rsidRPr="003D47D4">
        <w:tab/>
        <w:t>(ii)</w:t>
      </w:r>
      <w:r w:rsidRPr="003D47D4">
        <w:tab/>
        <w:t xml:space="preserve">an </w:t>
      </w:r>
      <w:r w:rsidRPr="003D47D4">
        <w:rPr>
          <w:position w:val="6"/>
          <w:sz w:val="16"/>
        </w:rPr>
        <w:t>*</w:t>
      </w:r>
      <w:r w:rsidRPr="003D47D4">
        <w:t>indirect Australian real property interest; or</w:t>
      </w:r>
    </w:p>
    <w:p w:rsidR="00B705CD" w:rsidRPr="003D47D4" w:rsidRDefault="00B705CD" w:rsidP="00B705CD">
      <w:pPr>
        <w:pStyle w:val="paragraphsub"/>
      </w:pPr>
      <w:r w:rsidRPr="003D47D4">
        <w:tab/>
        <w:t>(iii)</w:t>
      </w:r>
      <w:r w:rsidRPr="003D47D4">
        <w:tab/>
        <w:t>an option or right to acquire such property or such an interest;</w:t>
      </w:r>
    </w:p>
    <w:p w:rsidR="00B705CD" w:rsidRPr="003D47D4" w:rsidRDefault="00B705CD" w:rsidP="00B705CD">
      <w:pPr>
        <w:pStyle w:val="subsection2"/>
      </w:pPr>
      <w:r w:rsidRPr="003D47D4">
        <w:t>unless a transaction referred to in paragraph (a) is excluded under section 14</w:t>
      </w:r>
      <w:r>
        <w:noBreakHyphen/>
      </w:r>
      <w:r w:rsidRPr="003D47D4">
        <w:t>215.</w:t>
      </w:r>
    </w:p>
    <w:p w:rsidR="00B705CD" w:rsidRPr="003D47D4" w:rsidRDefault="00B705CD" w:rsidP="00B705CD">
      <w:pPr>
        <w:pStyle w:val="notetext"/>
      </w:pPr>
      <w:r w:rsidRPr="003D47D4">
        <w:lastRenderedPageBreak/>
        <w:t>Note:</w:t>
      </w:r>
      <w:r w:rsidRPr="003D47D4">
        <w:tab/>
        <w:t>You must pay the amount on account of income tax possibly payable by the entities on their capital proceeds resulting from your acquisition of the CGT asset.</w:t>
      </w:r>
    </w:p>
    <w:p w:rsidR="00B705CD" w:rsidRPr="003D47D4" w:rsidRDefault="00B705CD" w:rsidP="00B705CD">
      <w:pPr>
        <w:pStyle w:val="subsection"/>
      </w:pPr>
      <w:r w:rsidRPr="003D47D4">
        <w:tab/>
        <w:t>(2)</w:t>
      </w:r>
      <w:r w:rsidRPr="003D47D4">
        <w:tab/>
        <w:t xml:space="preserve">You must pay the amount to the Commissioner on or before the day you became the </w:t>
      </w:r>
      <w:r w:rsidRPr="003D47D4">
        <w:rPr>
          <w:position w:val="6"/>
          <w:sz w:val="16"/>
        </w:rPr>
        <w:t>*</w:t>
      </w:r>
      <w:r w:rsidRPr="003D47D4">
        <w:t>CGT asset’s owner.</w:t>
      </w:r>
    </w:p>
    <w:p w:rsidR="00B705CD" w:rsidRPr="003D47D4" w:rsidRDefault="00B705CD" w:rsidP="00B705CD">
      <w:pPr>
        <w:pStyle w:val="notetext"/>
      </w:pPr>
      <w:r w:rsidRPr="003D47D4">
        <w:t>Note:</w:t>
      </w:r>
      <w:r w:rsidRPr="003D47D4">
        <w:tab/>
        <w:t>There are penalties for failing to pay the amount (see Division 16).</w:t>
      </w:r>
    </w:p>
    <w:p w:rsidR="00B705CD" w:rsidRPr="003D47D4" w:rsidRDefault="00B705CD" w:rsidP="00B705CD">
      <w:pPr>
        <w:pStyle w:val="subsection"/>
      </w:pPr>
      <w:r w:rsidRPr="003D47D4">
        <w:tab/>
        <w:t>(3)</w:t>
      </w:r>
      <w:r w:rsidRPr="003D47D4">
        <w:tab/>
        <w:t>The amount to be paid to the Commissioner is:</w:t>
      </w:r>
    </w:p>
    <w:p w:rsidR="00B705CD" w:rsidRPr="003D47D4" w:rsidRDefault="00B705CD" w:rsidP="00B705CD">
      <w:pPr>
        <w:pStyle w:val="paragraph"/>
      </w:pPr>
      <w:r w:rsidRPr="003D47D4">
        <w:tab/>
        <w:t>(a)</w:t>
      </w:r>
      <w:r w:rsidRPr="003D47D4">
        <w:tab/>
        <w:t>unless paragraph (b) applies—an amount equal to 10% of:</w:t>
      </w:r>
    </w:p>
    <w:p w:rsidR="00434FA9" w:rsidRPr="003D47D4" w:rsidRDefault="00434FA9" w:rsidP="00434FA9">
      <w:pPr>
        <w:pStyle w:val="paragraphsub"/>
      </w:pPr>
      <w:r w:rsidRPr="003D47D4">
        <w:tab/>
        <w:t>(i)</w:t>
      </w:r>
      <w:r w:rsidRPr="003D47D4">
        <w:tab/>
        <w:t xml:space="preserve">the first element of the </w:t>
      </w:r>
      <w:r w:rsidRPr="003D47D4">
        <w:rPr>
          <w:position w:val="6"/>
          <w:sz w:val="16"/>
        </w:rPr>
        <w:t>*</w:t>
      </w:r>
      <w:r w:rsidRPr="003D47D4">
        <w:t xml:space="preserve">CGT asset’s </w:t>
      </w:r>
      <w:r w:rsidRPr="003D47D4">
        <w:rPr>
          <w:position w:val="6"/>
          <w:sz w:val="16"/>
        </w:rPr>
        <w:t>*</w:t>
      </w:r>
      <w:r w:rsidRPr="003D47D4">
        <w:t xml:space="preserve">cost base just after the </w:t>
      </w:r>
      <w:r w:rsidRPr="003D47D4">
        <w:rPr>
          <w:position w:val="6"/>
          <w:sz w:val="16"/>
        </w:rPr>
        <w:t>*</w:t>
      </w:r>
      <w:r w:rsidRPr="003D47D4">
        <w:t>acquisition, ignoring paragraphs 112</w:t>
      </w:r>
      <w:r>
        <w:noBreakHyphen/>
      </w:r>
      <w:r w:rsidRPr="003D47D4">
        <w:t xml:space="preserve">36(1)(b) and (c) of the </w:t>
      </w:r>
      <w:r w:rsidRPr="003D47D4">
        <w:rPr>
          <w:i/>
        </w:rPr>
        <w:t>Income Tax Assessment Act 1997</w:t>
      </w:r>
      <w:r w:rsidRPr="003D47D4">
        <w:t xml:space="preserve"> (about the effect of look</w:t>
      </w:r>
      <w:r>
        <w:noBreakHyphen/>
      </w:r>
      <w:r w:rsidRPr="003D47D4">
        <w:t>through earnout rights); less</w:t>
      </w:r>
    </w:p>
    <w:p w:rsidR="00B705CD" w:rsidRPr="003D47D4" w:rsidRDefault="00B705CD" w:rsidP="00B705CD">
      <w:pPr>
        <w:pStyle w:val="paragraphsub"/>
      </w:pPr>
      <w:r w:rsidRPr="003D47D4">
        <w:tab/>
        <w:t>(ii)</w:t>
      </w:r>
      <w:r w:rsidRPr="003D47D4">
        <w:tab/>
        <w:t xml:space="preserve">if the acquisition is the result of you exercising an option—any payment you made, and the </w:t>
      </w:r>
      <w:r w:rsidRPr="003D47D4">
        <w:rPr>
          <w:position w:val="6"/>
          <w:sz w:val="16"/>
        </w:rPr>
        <w:t>*</w:t>
      </w:r>
      <w:r w:rsidRPr="003D47D4">
        <w:t>market value of any property you gave, for the option (or to renew or extend it); or</w:t>
      </w:r>
    </w:p>
    <w:p w:rsidR="00B705CD" w:rsidRPr="003D47D4" w:rsidRDefault="00B705CD" w:rsidP="00B705CD">
      <w:pPr>
        <w:pStyle w:val="paragraph"/>
      </w:pPr>
      <w:r w:rsidRPr="003D47D4">
        <w:tab/>
        <w:t>(b)</w:t>
      </w:r>
      <w:r w:rsidRPr="003D47D4">
        <w:tab/>
        <w:t>the varied amount applying under section 14</w:t>
      </w:r>
      <w:r>
        <w:noBreakHyphen/>
      </w:r>
      <w:r w:rsidRPr="003D47D4">
        <w:t>235.</w:t>
      </w:r>
    </w:p>
    <w:p w:rsidR="00B705CD" w:rsidRPr="003D47D4" w:rsidRDefault="00B705CD" w:rsidP="00B705CD">
      <w:pPr>
        <w:pStyle w:val="subsection"/>
      </w:pPr>
      <w:r w:rsidRPr="003D47D4">
        <w:tab/>
        <w:t>(4)</w:t>
      </w:r>
      <w:r w:rsidRPr="003D47D4">
        <w:tab/>
        <w:t>This section does not apply if the amount that would otherwise be payable is nil.</w:t>
      </w:r>
    </w:p>
    <w:p w:rsidR="004617CF" w:rsidRPr="003D47D4" w:rsidRDefault="004617CF" w:rsidP="004617CF">
      <w:pPr>
        <w:pStyle w:val="ActHead5"/>
      </w:pPr>
      <w:bookmarkStart w:id="136" w:name="_Toc447708535"/>
      <w:r w:rsidRPr="003D47D4">
        <w:rPr>
          <w:rStyle w:val="CharSectno"/>
        </w:rPr>
        <w:t>14</w:t>
      </w:r>
      <w:r>
        <w:rPr>
          <w:rStyle w:val="CharSectno"/>
        </w:rPr>
        <w:noBreakHyphen/>
      </w:r>
      <w:r w:rsidRPr="003D47D4">
        <w:rPr>
          <w:rStyle w:val="CharSectno"/>
        </w:rPr>
        <w:t>205</w:t>
      </w:r>
      <w:r w:rsidRPr="003D47D4">
        <w:t xml:space="preserve">  Effect of look</w:t>
      </w:r>
      <w:r>
        <w:noBreakHyphen/>
      </w:r>
      <w:r w:rsidRPr="003D47D4">
        <w:t>through earnout rights</w:t>
      </w:r>
      <w:bookmarkEnd w:id="136"/>
    </w:p>
    <w:p w:rsidR="004617CF" w:rsidRPr="003D47D4" w:rsidRDefault="004617CF" w:rsidP="004617CF">
      <w:pPr>
        <w:pStyle w:val="SubsectionHead"/>
      </w:pPr>
      <w:r w:rsidRPr="003D47D4">
        <w:t>Acquisitions of taxable Australian property from foreign residents</w:t>
      </w:r>
    </w:p>
    <w:p w:rsidR="004617CF" w:rsidRPr="003D47D4" w:rsidRDefault="004617CF" w:rsidP="004617CF">
      <w:pPr>
        <w:pStyle w:val="subsection"/>
      </w:pPr>
      <w:r w:rsidRPr="003D47D4">
        <w:tab/>
        <w:t>(1)</w:t>
      </w:r>
      <w:r w:rsidRPr="003D47D4">
        <w:tab/>
        <w:t>You must pay to the Commissioner an amount if:</w:t>
      </w:r>
    </w:p>
    <w:p w:rsidR="004617CF" w:rsidRPr="003D47D4" w:rsidRDefault="004617CF" w:rsidP="004617CF">
      <w:pPr>
        <w:pStyle w:val="paragraph"/>
      </w:pPr>
      <w:r w:rsidRPr="003D47D4">
        <w:tab/>
        <w:t>(a)</w:t>
      </w:r>
      <w:r w:rsidRPr="003D47D4">
        <w:tab/>
        <w:t>you are required under section 14</w:t>
      </w:r>
      <w:r>
        <w:noBreakHyphen/>
      </w:r>
      <w:r w:rsidRPr="003D47D4">
        <w:t xml:space="preserve">200 to pay an amount to the Commissioner in relation to your </w:t>
      </w:r>
      <w:r w:rsidRPr="003D47D4">
        <w:rPr>
          <w:position w:val="6"/>
          <w:sz w:val="16"/>
        </w:rPr>
        <w:t>*</w:t>
      </w:r>
      <w:r w:rsidRPr="003D47D4">
        <w:t xml:space="preserve">acquisition of a </w:t>
      </w:r>
      <w:r w:rsidRPr="003D47D4">
        <w:rPr>
          <w:position w:val="6"/>
          <w:sz w:val="16"/>
        </w:rPr>
        <w:t>*</w:t>
      </w:r>
      <w:r w:rsidRPr="003D47D4">
        <w:t>CGT asset; and</w:t>
      </w:r>
    </w:p>
    <w:p w:rsidR="004617CF" w:rsidRPr="003D47D4" w:rsidRDefault="004617CF" w:rsidP="004617CF">
      <w:pPr>
        <w:pStyle w:val="paragraph"/>
      </w:pPr>
      <w:r w:rsidRPr="003D47D4">
        <w:tab/>
        <w:t>(b)</w:t>
      </w:r>
      <w:r w:rsidRPr="003D47D4">
        <w:tab/>
        <w:t xml:space="preserve">under a </w:t>
      </w:r>
      <w:r w:rsidRPr="003D47D4">
        <w:rPr>
          <w:position w:val="6"/>
          <w:sz w:val="16"/>
        </w:rPr>
        <w:t>*</w:t>
      </w:r>
      <w:r w:rsidRPr="003D47D4">
        <w:t>look</w:t>
      </w:r>
      <w:r>
        <w:noBreakHyphen/>
      </w:r>
      <w:r w:rsidRPr="003D47D4">
        <w:t xml:space="preserve">through earnout right relating to the CGT asset and the acquisition, you provide a </w:t>
      </w:r>
      <w:r w:rsidRPr="003D47D4">
        <w:rPr>
          <w:position w:val="6"/>
          <w:sz w:val="16"/>
        </w:rPr>
        <w:t>*</w:t>
      </w:r>
      <w:r w:rsidRPr="003D47D4">
        <w:t>financial benefit to one or more entities; and</w:t>
      </w:r>
    </w:p>
    <w:p w:rsidR="004617CF" w:rsidRPr="003D47D4" w:rsidRDefault="004617CF" w:rsidP="004617CF">
      <w:pPr>
        <w:pStyle w:val="paragraph"/>
      </w:pPr>
      <w:r w:rsidRPr="003D47D4">
        <w:tab/>
        <w:t>(c)</w:t>
      </w:r>
      <w:r w:rsidRPr="003D47D4">
        <w:tab/>
        <w:t>subsection 14</w:t>
      </w:r>
      <w:r>
        <w:noBreakHyphen/>
      </w:r>
      <w:r w:rsidRPr="003D47D4">
        <w:t>210(1) (about foreign residents) would apply to at least one of those entities at the time you provide the financial benefit if section 14</w:t>
      </w:r>
      <w:r>
        <w:noBreakHyphen/>
      </w:r>
      <w:r w:rsidRPr="003D47D4">
        <w:t>210 were modified as described in subsection (2) of this section; and</w:t>
      </w:r>
    </w:p>
    <w:p w:rsidR="004617CF" w:rsidRPr="003D47D4" w:rsidRDefault="004617CF" w:rsidP="004617CF">
      <w:pPr>
        <w:pStyle w:val="paragraph"/>
      </w:pPr>
      <w:r w:rsidRPr="003D47D4">
        <w:lastRenderedPageBreak/>
        <w:tab/>
        <w:t>(d)</w:t>
      </w:r>
      <w:r w:rsidRPr="003D47D4">
        <w:tab/>
        <w:t xml:space="preserve">an amount is not already required to be withheld from a </w:t>
      </w:r>
      <w:r w:rsidRPr="003D47D4">
        <w:rPr>
          <w:position w:val="6"/>
          <w:sz w:val="16"/>
        </w:rPr>
        <w:t>*</w:t>
      </w:r>
      <w:r w:rsidRPr="003D47D4">
        <w:t>withholding payment relating to the financial benefit.</w:t>
      </w:r>
    </w:p>
    <w:p w:rsidR="004617CF" w:rsidRPr="003D47D4" w:rsidRDefault="004617CF" w:rsidP="004617CF">
      <w:pPr>
        <w:pStyle w:val="notetext"/>
      </w:pPr>
      <w:r w:rsidRPr="003D47D4">
        <w:t>Note 1:</w:t>
      </w:r>
      <w:r w:rsidRPr="003D47D4">
        <w:tab/>
        <w:t>To work out the amount payable, see subsection (4).</w:t>
      </w:r>
    </w:p>
    <w:p w:rsidR="004617CF" w:rsidRPr="003D47D4" w:rsidRDefault="004617CF" w:rsidP="004617CF">
      <w:pPr>
        <w:pStyle w:val="notetext"/>
      </w:pPr>
      <w:r w:rsidRPr="003D47D4">
        <w:t>Note 2:</w:t>
      </w:r>
      <w:r w:rsidRPr="003D47D4">
        <w:tab/>
        <w:t>You must pay the amount on account of income tax possibly payable by the entities on their increased capital proceeds from receiving the financial benefit.</w:t>
      </w:r>
    </w:p>
    <w:p w:rsidR="004617CF" w:rsidRPr="003D47D4" w:rsidRDefault="004617CF" w:rsidP="004617CF">
      <w:pPr>
        <w:pStyle w:val="SubsectionHead"/>
      </w:pPr>
      <w:r w:rsidRPr="003D47D4">
        <w:t>Modifications of the relevant foreign residents test</w:t>
      </w:r>
    </w:p>
    <w:p w:rsidR="004617CF" w:rsidRPr="003D47D4" w:rsidRDefault="004617CF" w:rsidP="004617CF">
      <w:pPr>
        <w:pStyle w:val="subsection"/>
      </w:pPr>
      <w:r w:rsidRPr="003D47D4">
        <w:tab/>
        <w:t>(2)</w:t>
      </w:r>
      <w:r w:rsidRPr="003D47D4">
        <w:tab/>
        <w:t>The modifications of section 14</w:t>
      </w:r>
      <w:r>
        <w:noBreakHyphen/>
      </w:r>
      <w:r w:rsidRPr="003D47D4">
        <w:t>210 are as follows:</w:t>
      </w:r>
    </w:p>
    <w:p w:rsidR="004617CF" w:rsidRPr="003D47D4" w:rsidRDefault="004617CF" w:rsidP="004617CF">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7"/>
        <w:gridCol w:w="3187"/>
      </w:tblGrid>
      <w:tr w:rsidR="004617CF" w:rsidRPr="003D47D4" w:rsidTr="001933F7">
        <w:trPr>
          <w:tblHeader/>
        </w:trPr>
        <w:tc>
          <w:tcPr>
            <w:tcW w:w="7088" w:type="dxa"/>
            <w:gridSpan w:val="3"/>
            <w:tcBorders>
              <w:top w:val="single" w:sz="12" w:space="0" w:color="auto"/>
              <w:bottom w:val="single" w:sz="2" w:space="0" w:color="auto"/>
            </w:tcBorders>
            <w:shd w:val="clear" w:color="auto" w:fill="auto"/>
          </w:tcPr>
          <w:p w:rsidR="004617CF" w:rsidRPr="003D47D4" w:rsidRDefault="004617CF" w:rsidP="001933F7">
            <w:pPr>
              <w:pStyle w:val="TableHeading"/>
            </w:pPr>
            <w:r w:rsidRPr="003D47D4">
              <w:t>Modifications to section 14</w:t>
            </w:r>
            <w:r>
              <w:noBreakHyphen/>
            </w:r>
            <w:r w:rsidRPr="003D47D4">
              <w:t>210 for the purposes of this section</w:t>
            </w:r>
          </w:p>
        </w:tc>
      </w:tr>
      <w:tr w:rsidR="004617CF" w:rsidRPr="003D47D4" w:rsidTr="001933F7">
        <w:trPr>
          <w:tblHeader/>
        </w:trPr>
        <w:tc>
          <w:tcPr>
            <w:tcW w:w="714" w:type="dxa"/>
            <w:tcBorders>
              <w:top w:val="single" w:sz="2" w:space="0" w:color="auto"/>
              <w:bottom w:val="single" w:sz="2" w:space="0" w:color="auto"/>
            </w:tcBorders>
            <w:shd w:val="clear" w:color="auto" w:fill="auto"/>
          </w:tcPr>
          <w:p w:rsidR="004617CF" w:rsidRPr="003D47D4" w:rsidRDefault="004617CF" w:rsidP="001933F7">
            <w:pPr>
              <w:pStyle w:val="TableHeading"/>
            </w:pPr>
          </w:p>
        </w:tc>
        <w:tc>
          <w:tcPr>
            <w:tcW w:w="3187" w:type="dxa"/>
            <w:tcBorders>
              <w:top w:val="single" w:sz="2" w:space="0" w:color="auto"/>
              <w:bottom w:val="single" w:sz="2" w:space="0" w:color="auto"/>
            </w:tcBorders>
            <w:shd w:val="clear" w:color="auto" w:fill="auto"/>
          </w:tcPr>
          <w:p w:rsidR="004617CF" w:rsidRPr="003D47D4" w:rsidRDefault="004617CF" w:rsidP="001933F7">
            <w:pPr>
              <w:pStyle w:val="TableHeading"/>
            </w:pPr>
            <w:r w:rsidRPr="003D47D4">
              <w:t>Column 1</w:t>
            </w:r>
          </w:p>
        </w:tc>
        <w:tc>
          <w:tcPr>
            <w:tcW w:w="3187" w:type="dxa"/>
            <w:tcBorders>
              <w:top w:val="single" w:sz="2" w:space="0" w:color="auto"/>
              <w:bottom w:val="single" w:sz="2" w:space="0" w:color="auto"/>
            </w:tcBorders>
            <w:shd w:val="clear" w:color="auto" w:fill="auto"/>
          </w:tcPr>
          <w:p w:rsidR="004617CF" w:rsidRPr="003D47D4" w:rsidRDefault="004617CF" w:rsidP="001933F7">
            <w:pPr>
              <w:pStyle w:val="TableHeading"/>
            </w:pPr>
            <w:r w:rsidRPr="003D47D4">
              <w:t>Column 2</w:t>
            </w:r>
          </w:p>
        </w:tc>
      </w:tr>
      <w:tr w:rsidR="004617CF" w:rsidRPr="003D47D4" w:rsidTr="001933F7">
        <w:trPr>
          <w:tblHeader/>
        </w:trPr>
        <w:tc>
          <w:tcPr>
            <w:tcW w:w="714" w:type="dxa"/>
            <w:tcBorders>
              <w:top w:val="single" w:sz="2" w:space="0" w:color="auto"/>
              <w:bottom w:val="single" w:sz="12" w:space="0" w:color="auto"/>
            </w:tcBorders>
            <w:shd w:val="clear" w:color="auto" w:fill="auto"/>
          </w:tcPr>
          <w:p w:rsidR="004617CF" w:rsidRPr="003D47D4" w:rsidRDefault="004617CF" w:rsidP="001933F7">
            <w:pPr>
              <w:pStyle w:val="TableHeading"/>
            </w:pPr>
            <w:r w:rsidRPr="003D47D4">
              <w:t>Item</w:t>
            </w:r>
          </w:p>
        </w:tc>
        <w:tc>
          <w:tcPr>
            <w:tcW w:w="3187" w:type="dxa"/>
            <w:tcBorders>
              <w:top w:val="single" w:sz="2" w:space="0" w:color="auto"/>
              <w:bottom w:val="single" w:sz="12" w:space="0" w:color="auto"/>
            </w:tcBorders>
            <w:shd w:val="clear" w:color="auto" w:fill="auto"/>
          </w:tcPr>
          <w:p w:rsidR="004617CF" w:rsidRPr="003D47D4" w:rsidRDefault="004617CF" w:rsidP="001933F7">
            <w:pPr>
              <w:pStyle w:val="TableHeading"/>
            </w:pPr>
            <w:r w:rsidRPr="003D47D4">
              <w:t>For a reference in that section to:</w:t>
            </w:r>
          </w:p>
        </w:tc>
        <w:tc>
          <w:tcPr>
            <w:tcW w:w="3187" w:type="dxa"/>
            <w:tcBorders>
              <w:top w:val="single" w:sz="2" w:space="0" w:color="auto"/>
              <w:bottom w:val="single" w:sz="12" w:space="0" w:color="auto"/>
            </w:tcBorders>
            <w:shd w:val="clear" w:color="auto" w:fill="auto"/>
          </w:tcPr>
          <w:p w:rsidR="004617CF" w:rsidRPr="003D47D4" w:rsidRDefault="004617CF" w:rsidP="001933F7">
            <w:pPr>
              <w:pStyle w:val="TableHeading"/>
            </w:pPr>
            <w:r w:rsidRPr="003D47D4">
              <w:t>substitute a reference to:</w:t>
            </w:r>
          </w:p>
        </w:tc>
      </w:tr>
      <w:tr w:rsidR="004617CF" w:rsidRPr="003D47D4" w:rsidTr="001933F7">
        <w:tc>
          <w:tcPr>
            <w:tcW w:w="714" w:type="dxa"/>
            <w:tcBorders>
              <w:top w:val="single" w:sz="12" w:space="0" w:color="auto"/>
              <w:bottom w:val="single" w:sz="4" w:space="0" w:color="auto"/>
            </w:tcBorders>
            <w:shd w:val="clear" w:color="auto" w:fill="auto"/>
          </w:tcPr>
          <w:p w:rsidR="004617CF" w:rsidRPr="003D47D4" w:rsidRDefault="004617CF" w:rsidP="001933F7">
            <w:pPr>
              <w:pStyle w:val="Tabletext"/>
            </w:pPr>
            <w:r w:rsidRPr="003D47D4">
              <w:t>1</w:t>
            </w:r>
          </w:p>
        </w:tc>
        <w:tc>
          <w:tcPr>
            <w:tcW w:w="3187" w:type="dxa"/>
            <w:tcBorders>
              <w:top w:val="single" w:sz="12" w:space="0" w:color="auto"/>
              <w:bottom w:val="single" w:sz="4" w:space="0" w:color="auto"/>
            </w:tcBorders>
            <w:shd w:val="clear" w:color="auto" w:fill="auto"/>
          </w:tcPr>
          <w:p w:rsidR="004617CF" w:rsidRPr="003D47D4" w:rsidRDefault="004617CF" w:rsidP="001933F7">
            <w:pPr>
              <w:pStyle w:val="Tabletext"/>
            </w:pPr>
            <w:r w:rsidRPr="003D47D4">
              <w:t>transaction is entered into</w:t>
            </w:r>
          </w:p>
        </w:tc>
        <w:tc>
          <w:tcPr>
            <w:tcW w:w="3187" w:type="dxa"/>
            <w:tcBorders>
              <w:top w:val="single" w:sz="12" w:space="0" w:color="auto"/>
              <w:bottom w:val="single" w:sz="4" w:space="0" w:color="auto"/>
            </w:tcBorders>
            <w:shd w:val="clear" w:color="auto" w:fill="auto"/>
          </w:tcPr>
          <w:p w:rsidR="004617CF" w:rsidRPr="003D47D4" w:rsidRDefault="004617CF" w:rsidP="001933F7">
            <w:pPr>
              <w:pStyle w:val="Tabletext"/>
            </w:pPr>
            <w:r w:rsidRPr="003D47D4">
              <w:rPr>
                <w:position w:val="6"/>
                <w:sz w:val="16"/>
              </w:rPr>
              <w:t>*</w:t>
            </w:r>
            <w:r w:rsidRPr="003D47D4">
              <w:t>financial benefit is provided</w:t>
            </w:r>
          </w:p>
        </w:tc>
      </w:tr>
      <w:tr w:rsidR="004617CF" w:rsidRPr="003D47D4" w:rsidTr="001933F7">
        <w:tc>
          <w:tcPr>
            <w:tcW w:w="714" w:type="dxa"/>
            <w:shd w:val="clear" w:color="auto" w:fill="auto"/>
          </w:tcPr>
          <w:p w:rsidR="004617CF" w:rsidRPr="003D47D4" w:rsidRDefault="004617CF" w:rsidP="001933F7">
            <w:pPr>
              <w:pStyle w:val="Tabletext"/>
            </w:pPr>
            <w:r w:rsidRPr="003D47D4">
              <w:t>2</w:t>
            </w:r>
          </w:p>
        </w:tc>
        <w:tc>
          <w:tcPr>
            <w:tcW w:w="3187" w:type="dxa"/>
            <w:shd w:val="clear" w:color="auto" w:fill="auto"/>
          </w:tcPr>
          <w:p w:rsidR="004617CF" w:rsidRPr="003D47D4" w:rsidRDefault="004617CF" w:rsidP="001933F7">
            <w:pPr>
              <w:pStyle w:val="Tabletext"/>
            </w:pPr>
            <w:r w:rsidRPr="003D47D4">
              <w:t>transaction (other than a reference covered by item 1)</w:t>
            </w:r>
          </w:p>
        </w:tc>
        <w:tc>
          <w:tcPr>
            <w:tcW w:w="3187" w:type="dxa"/>
            <w:shd w:val="clear" w:color="auto" w:fill="auto"/>
          </w:tcPr>
          <w:p w:rsidR="004617CF" w:rsidRPr="003D47D4" w:rsidRDefault="004617CF" w:rsidP="001933F7">
            <w:pPr>
              <w:pStyle w:val="Tabletext"/>
            </w:pPr>
            <w:r w:rsidRPr="003D47D4">
              <w:rPr>
                <w:position w:val="6"/>
                <w:sz w:val="16"/>
              </w:rPr>
              <w:t>*</w:t>
            </w:r>
            <w:r w:rsidRPr="003D47D4">
              <w:t>financial benefit</w:t>
            </w:r>
          </w:p>
        </w:tc>
      </w:tr>
      <w:tr w:rsidR="004617CF" w:rsidRPr="003D47D4" w:rsidTr="001933F7">
        <w:tc>
          <w:tcPr>
            <w:tcW w:w="714" w:type="dxa"/>
            <w:tcBorders>
              <w:bottom w:val="single" w:sz="12" w:space="0" w:color="auto"/>
            </w:tcBorders>
            <w:shd w:val="clear" w:color="auto" w:fill="auto"/>
          </w:tcPr>
          <w:p w:rsidR="004617CF" w:rsidRPr="003D47D4" w:rsidRDefault="004617CF" w:rsidP="001933F7">
            <w:pPr>
              <w:pStyle w:val="Tabletext"/>
            </w:pPr>
            <w:r w:rsidRPr="003D47D4">
              <w:t>3</w:t>
            </w:r>
          </w:p>
        </w:tc>
        <w:tc>
          <w:tcPr>
            <w:tcW w:w="3187" w:type="dxa"/>
            <w:tcBorders>
              <w:bottom w:val="single" w:sz="12" w:space="0" w:color="auto"/>
            </w:tcBorders>
            <w:shd w:val="clear" w:color="auto" w:fill="auto"/>
          </w:tcPr>
          <w:p w:rsidR="004617CF" w:rsidRPr="003D47D4" w:rsidRDefault="004617CF" w:rsidP="001933F7">
            <w:pPr>
              <w:pStyle w:val="Tabletext"/>
            </w:pPr>
            <w:r w:rsidRPr="003D47D4">
              <w:t>14</w:t>
            </w:r>
            <w:r>
              <w:noBreakHyphen/>
            </w:r>
            <w:r w:rsidRPr="003D47D4">
              <w:t>200</w:t>
            </w:r>
          </w:p>
        </w:tc>
        <w:tc>
          <w:tcPr>
            <w:tcW w:w="3187" w:type="dxa"/>
            <w:tcBorders>
              <w:bottom w:val="single" w:sz="12" w:space="0" w:color="auto"/>
            </w:tcBorders>
            <w:shd w:val="clear" w:color="auto" w:fill="auto"/>
          </w:tcPr>
          <w:p w:rsidR="004617CF" w:rsidRPr="003D47D4" w:rsidRDefault="004617CF" w:rsidP="001933F7">
            <w:pPr>
              <w:pStyle w:val="Tabletext"/>
            </w:pPr>
            <w:r w:rsidRPr="003D47D4">
              <w:t>14</w:t>
            </w:r>
            <w:r>
              <w:noBreakHyphen/>
            </w:r>
            <w:r w:rsidRPr="003D47D4">
              <w:t>205</w:t>
            </w:r>
          </w:p>
        </w:tc>
      </w:tr>
    </w:tbl>
    <w:p w:rsidR="004617CF" w:rsidRPr="003D47D4" w:rsidRDefault="004617CF" w:rsidP="004617CF">
      <w:pPr>
        <w:pStyle w:val="SubsectionHead"/>
      </w:pPr>
      <w:r w:rsidRPr="003D47D4">
        <w:t>When you must pay the amount</w:t>
      </w:r>
    </w:p>
    <w:p w:rsidR="004617CF" w:rsidRPr="003D47D4" w:rsidRDefault="004617CF" w:rsidP="004617CF">
      <w:pPr>
        <w:pStyle w:val="subsection"/>
      </w:pPr>
      <w:r w:rsidRPr="003D47D4">
        <w:tab/>
        <w:t>(3)</w:t>
      </w:r>
      <w:r w:rsidRPr="003D47D4">
        <w:tab/>
        <w:t xml:space="preserve">You must pay the amount to the Commissioner on or before the day you provide the </w:t>
      </w:r>
      <w:r w:rsidRPr="003D47D4">
        <w:rPr>
          <w:position w:val="6"/>
          <w:sz w:val="16"/>
        </w:rPr>
        <w:t>*</w:t>
      </w:r>
      <w:r w:rsidRPr="003D47D4">
        <w:t>financial benefit.</w:t>
      </w:r>
    </w:p>
    <w:p w:rsidR="004617CF" w:rsidRPr="003D47D4" w:rsidRDefault="004617CF" w:rsidP="004617CF">
      <w:pPr>
        <w:pStyle w:val="notetext"/>
      </w:pPr>
      <w:r w:rsidRPr="003D47D4">
        <w:t>Note:</w:t>
      </w:r>
      <w:r w:rsidRPr="003D47D4">
        <w:tab/>
        <w:t>There are penalties for failing to pay the amount (see Division 16).</w:t>
      </w:r>
    </w:p>
    <w:p w:rsidR="004617CF" w:rsidRPr="003D47D4" w:rsidRDefault="004617CF" w:rsidP="004617CF">
      <w:pPr>
        <w:pStyle w:val="subsection"/>
      </w:pPr>
      <w:r w:rsidRPr="003D47D4">
        <w:tab/>
        <w:t>(4)</w:t>
      </w:r>
      <w:r w:rsidRPr="003D47D4">
        <w:tab/>
        <w:t>The amount to be paid to the Commissioner is:</w:t>
      </w:r>
    </w:p>
    <w:p w:rsidR="004617CF" w:rsidRPr="003D47D4" w:rsidRDefault="004617CF" w:rsidP="004617CF">
      <w:pPr>
        <w:pStyle w:val="paragraph"/>
      </w:pPr>
      <w:r w:rsidRPr="003D47D4">
        <w:tab/>
        <w:t>(a)</w:t>
      </w:r>
      <w:r w:rsidRPr="003D47D4">
        <w:tab/>
        <w:t xml:space="preserve">unless paragraph (b) applies—an amount equal to 10% of the </w:t>
      </w:r>
      <w:r w:rsidRPr="003D47D4">
        <w:rPr>
          <w:position w:val="6"/>
          <w:sz w:val="16"/>
        </w:rPr>
        <w:t>*</w:t>
      </w:r>
      <w:r w:rsidRPr="003D47D4">
        <w:t xml:space="preserve">market value of the </w:t>
      </w:r>
      <w:r w:rsidRPr="003D47D4">
        <w:rPr>
          <w:position w:val="6"/>
          <w:sz w:val="16"/>
        </w:rPr>
        <w:t>*</w:t>
      </w:r>
      <w:r w:rsidRPr="003D47D4">
        <w:t>financial benefit; or</w:t>
      </w:r>
    </w:p>
    <w:p w:rsidR="004617CF" w:rsidRPr="003D47D4" w:rsidRDefault="004617CF" w:rsidP="004617CF">
      <w:pPr>
        <w:pStyle w:val="paragraph"/>
      </w:pPr>
      <w:r w:rsidRPr="003D47D4">
        <w:tab/>
        <w:t>(b)</w:t>
      </w:r>
      <w:r w:rsidRPr="003D47D4">
        <w:tab/>
        <w:t>the varied amount applying under section 14</w:t>
      </w:r>
      <w:r>
        <w:noBreakHyphen/>
      </w:r>
      <w:r w:rsidRPr="003D47D4">
        <w:t>235.</w:t>
      </w:r>
    </w:p>
    <w:p w:rsidR="00B705CD" w:rsidRPr="003D47D4" w:rsidRDefault="00B705CD" w:rsidP="00B705CD">
      <w:pPr>
        <w:pStyle w:val="ActHead5"/>
      </w:pPr>
      <w:bookmarkStart w:id="137" w:name="_Toc447708536"/>
      <w:r w:rsidRPr="003D47D4">
        <w:rPr>
          <w:rStyle w:val="CharSectno"/>
        </w:rPr>
        <w:t>14</w:t>
      </w:r>
      <w:r>
        <w:rPr>
          <w:rStyle w:val="CharSectno"/>
        </w:rPr>
        <w:noBreakHyphen/>
      </w:r>
      <w:r w:rsidRPr="003D47D4">
        <w:rPr>
          <w:rStyle w:val="CharSectno"/>
        </w:rPr>
        <w:t>210</w:t>
      </w:r>
      <w:r w:rsidRPr="003D47D4">
        <w:t xml:space="preserve">  Whether an entity is a relevant foreign resident</w:t>
      </w:r>
      <w:bookmarkEnd w:id="137"/>
    </w:p>
    <w:p w:rsidR="00B705CD" w:rsidRPr="003D47D4" w:rsidRDefault="00B705CD" w:rsidP="00B705CD">
      <w:pPr>
        <w:pStyle w:val="SubsectionHead"/>
      </w:pPr>
      <w:r w:rsidRPr="003D47D4">
        <w:t>Is the entity a foreign resident at the time of the transaction?</w:t>
      </w:r>
    </w:p>
    <w:p w:rsidR="00B705CD" w:rsidRPr="003D47D4" w:rsidRDefault="00B705CD" w:rsidP="00B705CD">
      <w:pPr>
        <w:pStyle w:val="subsection"/>
      </w:pPr>
      <w:r w:rsidRPr="003D47D4">
        <w:tab/>
        <w:t>(1)</w:t>
      </w:r>
      <w:r w:rsidRPr="003D47D4">
        <w:tab/>
        <w:t>This subsection applies to an entity at the time a transaction is entered into if, at that time:</w:t>
      </w:r>
    </w:p>
    <w:p w:rsidR="00B705CD" w:rsidRPr="003D47D4" w:rsidRDefault="00B705CD" w:rsidP="00B705CD">
      <w:pPr>
        <w:pStyle w:val="paragraph"/>
      </w:pPr>
      <w:r w:rsidRPr="003D47D4">
        <w:lastRenderedPageBreak/>
        <w:tab/>
        <w:t>(a)</w:t>
      </w:r>
      <w:r w:rsidRPr="003D47D4">
        <w:tab/>
        <w:t>you know that the entity is a foreign resident; or</w:t>
      </w:r>
    </w:p>
    <w:p w:rsidR="00B705CD" w:rsidRPr="003D47D4" w:rsidRDefault="00B705CD" w:rsidP="00B705CD">
      <w:pPr>
        <w:pStyle w:val="paragraph"/>
      </w:pPr>
      <w:r w:rsidRPr="003D47D4">
        <w:tab/>
        <w:t>(b)</w:t>
      </w:r>
      <w:r w:rsidRPr="003D47D4">
        <w:tab/>
        <w:t>you reasonably believe that the entity is a foreign resident; or</w:t>
      </w:r>
    </w:p>
    <w:p w:rsidR="00B705CD" w:rsidRPr="003D47D4" w:rsidRDefault="00B705CD" w:rsidP="00B705CD">
      <w:pPr>
        <w:pStyle w:val="paragraph"/>
      </w:pPr>
      <w:r w:rsidRPr="003D47D4">
        <w:tab/>
        <w:t>(c)</w:t>
      </w:r>
      <w:r w:rsidRPr="003D47D4">
        <w:tab/>
        <w:t>you do not reasonably believe that the entity is an Australian resident, and either:</w:t>
      </w:r>
    </w:p>
    <w:p w:rsidR="00B705CD" w:rsidRPr="003D47D4" w:rsidRDefault="00B705CD" w:rsidP="00B705CD">
      <w:pPr>
        <w:pStyle w:val="paragraphsub"/>
      </w:pPr>
      <w:r w:rsidRPr="003D47D4">
        <w:tab/>
        <w:t>(i)</w:t>
      </w:r>
      <w:r w:rsidRPr="003D47D4">
        <w:tab/>
        <w:t xml:space="preserve">the entity has an address outside </w:t>
      </w:r>
      <w:smartTag w:uri="urn:schemas-microsoft-com:office:smarttags" w:element="country-region">
        <w:smartTag w:uri="urn:schemas-microsoft-com:office:smarttags" w:element="place">
          <w:r w:rsidRPr="003D47D4">
            <w:t>Australia</w:t>
          </w:r>
        </w:smartTag>
      </w:smartTag>
      <w:r w:rsidRPr="003D47D4">
        <w:t xml:space="preserve"> (according to any record that is in your possession, or is kept or maintained on your behalf, about the transaction); or</w:t>
      </w:r>
    </w:p>
    <w:p w:rsidR="00B705CD" w:rsidRPr="003D47D4" w:rsidRDefault="00B705CD" w:rsidP="00B705CD">
      <w:pPr>
        <w:pStyle w:val="paragraphsub"/>
      </w:pPr>
      <w:r w:rsidRPr="003D47D4">
        <w:tab/>
        <w:t>(ii)</w:t>
      </w:r>
      <w:r w:rsidRPr="003D47D4">
        <w:tab/>
        <w:t xml:space="preserve">you are authorised to provide a related financial benefit to a place outside </w:t>
      </w:r>
      <w:smartTag w:uri="urn:schemas-microsoft-com:office:smarttags" w:element="country-region">
        <w:smartTag w:uri="urn:schemas-microsoft-com:office:smarttags" w:element="place">
          <w:r w:rsidRPr="003D47D4">
            <w:t>Australia</w:t>
          </w:r>
        </w:smartTag>
      </w:smartTag>
      <w:r w:rsidRPr="003D47D4">
        <w:t xml:space="preserve"> (whether to the entity or to anyone else); or</w:t>
      </w:r>
    </w:p>
    <w:p w:rsidR="00B705CD" w:rsidRPr="003D47D4" w:rsidRDefault="00B705CD" w:rsidP="00B705CD">
      <w:pPr>
        <w:pStyle w:val="paragraph"/>
      </w:pPr>
      <w:r w:rsidRPr="003D47D4">
        <w:tab/>
        <w:t>(d)</w:t>
      </w:r>
      <w:r w:rsidRPr="003D47D4">
        <w:tab/>
        <w:t xml:space="preserve">the entity has a connection outside </w:t>
      </w:r>
      <w:smartTag w:uri="urn:schemas-microsoft-com:office:smarttags" w:element="country-region">
        <w:smartTag w:uri="urn:schemas-microsoft-com:office:smarttags" w:element="place">
          <w:r w:rsidRPr="003D47D4">
            <w:t>Australia</w:t>
          </w:r>
        </w:smartTag>
      </w:smartTag>
      <w:r w:rsidRPr="003D47D4">
        <w:t xml:space="preserve"> of a kind specified in the regulations; or</w:t>
      </w:r>
    </w:p>
    <w:p w:rsidR="00B705CD" w:rsidRPr="003D47D4" w:rsidRDefault="00B705CD" w:rsidP="00B705CD">
      <w:pPr>
        <w:pStyle w:val="paragraph"/>
      </w:pPr>
      <w:r w:rsidRPr="003D47D4">
        <w:tab/>
        <w:t>(e)</w:t>
      </w:r>
      <w:r w:rsidRPr="003D47D4">
        <w:tab/>
        <w:t xml:space="preserve">the </w:t>
      </w:r>
      <w:r w:rsidRPr="003D47D4">
        <w:rPr>
          <w:position w:val="6"/>
          <w:sz w:val="16"/>
        </w:rPr>
        <w:t>*</w:t>
      </w:r>
      <w:r w:rsidRPr="003D47D4">
        <w:t>CGT asset to which the transaction relates is:</w:t>
      </w:r>
    </w:p>
    <w:p w:rsidR="00B705CD" w:rsidRPr="003D47D4" w:rsidRDefault="00B705CD" w:rsidP="00B705CD">
      <w:pPr>
        <w:pStyle w:val="paragraphsub"/>
      </w:pPr>
      <w:r w:rsidRPr="003D47D4">
        <w:tab/>
        <w:t>(i)</w:t>
      </w:r>
      <w:r w:rsidRPr="003D47D4">
        <w:tab/>
      </w:r>
      <w:r w:rsidRPr="003D47D4">
        <w:rPr>
          <w:position w:val="6"/>
          <w:sz w:val="16"/>
        </w:rPr>
        <w:t>*</w:t>
      </w:r>
      <w:r w:rsidRPr="003D47D4">
        <w:t>taxable Australian real property; or</w:t>
      </w:r>
    </w:p>
    <w:p w:rsidR="00B705CD" w:rsidRPr="003D47D4" w:rsidRDefault="00B705CD" w:rsidP="00B705CD">
      <w:pPr>
        <w:pStyle w:val="paragraphsub"/>
      </w:pPr>
      <w:r w:rsidRPr="003D47D4">
        <w:tab/>
        <w:t>(ii)</w:t>
      </w:r>
      <w:r w:rsidRPr="003D47D4">
        <w:tab/>
        <w:t xml:space="preserve">an </w:t>
      </w:r>
      <w:r w:rsidRPr="003D47D4">
        <w:rPr>
          <w:position w:val="6"/>
          <w:sz w:val="16"/>
        </w:rPr>
        <w:t>*</w:t>
      </w:r>
      <w:r w:rsidRPr="003D47D4">
        <w:t xml:space="preserve">indirect Australian real property interest, the holding of which causes a company title interest (within the meaning of Part X of the </w:t>
      </w:r>
      <w:r w:rsidRPr="003D47D4">
        <w:rPr>
          <w:i/>
        </w:rPr>
        <w:t>Income Tax Assessment Act 1936</w:t>
      </w:r>
      <w:r w:rsidRPr="003D47D4">
        <w:t>) to arise.</w:t>
      </w:r>
    </w:p>
    <w:p w:rsidR="00B705CD" w:rsidRPr="003D47D4" w:rsidRDefault="00B705CD" w:rsidP="00B705CD">
      <w:pPr>
        <w:pStyle w:val="notetext"/>
      </w:pPr>
      <w:r w:rsidRPr="003D47D4">
        <w:t>Note:</w:t>
      </w:r>
      <w:r w:rsidRPr="003D47D4">
        <w:tab/>
        <w:t>This subsection is relevant to whether you must pay an amount to the Commissioner under section 14</w:t>
      </w:r>
      <w:r>
        <w:noBreakHyphen/>
      </w:r>
      <w:r w:rsidRPr="003D47D4">
        <w:t>200.</w:t>
      </w:r>
    </w:p>
    <w:p w:rsidR="00B705CD" w:rsidRPr="003D47D4" w:rsidRDefault="00B705CD" w:rsidP="00B705CD">
      <w:pPr>
        <w:pStyle w:val="SubsectionHead"/>
      </w:pPr>
      <w:r w:rsidRPr="003D47D4">
        <w:t>Exception—the entity gives you a clearance certificate</w:t>
      </w:r>
    </w:p>
    <w:p w:rsidR="00B705CD" w:rsidRPr="003D47D4" w:rsidRDefault="00B705CD" w:rsidP="00B705CD">
      <w:pPr>
        <w:pStyle w:val="subsection"/>
      </w:pPr>
      <w:r w:rsidRPr="003D47D4">
        <w:tab/>
        <w:t>(2)</w:t>
      </w:r>
      <w:r w:rsidRPr="003D47D4">
        <w:tab/>
        <w:t>Despite subsection (1), that subsection does not apply to the entity in relation to the transaction if:</w:t>
      </w:r>
    </w:p>
    <w:p w:rsidR="00B705CD" w:rsidRPr="003D47D4" w:rsidRDefault="00B705CD" w:rsidP="00B705CD">
      <w:pPr>
        <w:pStyle w:val="paragraph"/>
      </w:pPr>
      <w:r w:rsidRPr="003D47D4">
        <w:tab/>
        <w:t>(a)</w:t>
      </w:r>
      <w:r w:rsidRPr="003D47D4">
        <w:tab/>
        <w:t>before you pay the Commissioner under section 14</w:t>
      </w:r>
      <w:r>
        <w:noBreakHyphen/>
      </w:r>
      <w:r w:rsidRPr="003D47D4">
        <w:t xml:space="preserve">200 in relation to the </w:t>
      </w:r>
      <w:r w:rsidRPr="003D47D4">
        <w:rPr>
          <w:position w:val="6"/>
          <w:sz w:val="16"/>
        </w:rPr>
        <w:t>*</w:t>
      </w:r>
      <w:r w:rsidRPr="003D47D4">
        <w:t>CGT asset to which the transaction relates, the entity gives you a certificate about the entity that:</w:t>
      </w:r>
    </w:p>
    <w:p w:rsidR="00B705CD" w:rsidRPr="003D47D4" w:rsidRDefault="00B705CD" w:rsidP="00B705CD">
      <w:pPr>
        <w:pStyle w:val="paragraphsub"/>
      </w:pPr>
      <w:r w:rsidRPr="003D47D4">
        <w:tab/>
        <w:t>(i)</w:t>
      </w:r>
      <w:r w:rsidRPr="003D47D4">
        <w:tab/>
        <w:t>was issued under subsection 14</w:t>
      </w:r>
      <w:r>
        <w:noBreakHyphen/>
      </w:r>
      <w:r w:rsidRPr="003D47D4">
        <w:t>220(1); and</w:t>
      </w:r>
    </w:p>
    <w:p w:rsidR="00B705CD" w:rsidRPr="003D47D4" w:rsidRDefault="00B705CD" w:rsidP="00B705CD">
      <w:pPr>
        <w:pStyle w:val="paragraphsub"/>
      </w:pPr>
      <w:r w:rsidRPr="003D47D4">
        <w:tab/>
        <w:t>(ii)</w:t>
      </w:r>
      <w:r w:rsidRPr="003D47D4">
        <w:tab/>
        <w:t>is for a period covering the time the transaction is entered into; and</w:t>
      </w:r>
    </w:p>
    <w:p w:rsidR="00B705CD" w:rsidRPr="003D47D4" w:rsidRDefault="00B705CD" w:rsidP="00B705CD">
      <w:pPr>
        <w:pStyle w:val="paragraph"/>
      </w:pPr>
      <w:r w:rsidRPr="003D47D4">
        <w:tab/>
        <w:t>(b)</w:t>
      </w:r>
      <w:r w:rsidRPr="003D47D4">
        <w:tab/>
        <w:t>the CGT asset is of a kind described in paragraph (1)(e) of this section.</w:t>
      </w:r>
    </w:p>
    <w:p w:rsidR="00B705CD" w:rsidRPr="003D47D4" w:rsidRDefault="00B705CD" w:rsidP="00B705CD">
      <w:pPr>
        <w:pStyle w:val="SubsectionHead"/>
      </w:pPr>
      <w:r w:rsidRPr="003D47D4">
        <w:lastRenderedPageBreak/>
        <w:t>Exception—the entity gives you a residency or interests declaration</w:t>
      </w:r>
    </w:p>
    <w:p w:rsidR="00B705CD" w:rsidRPr="003D47D4" w:rsidRDefault="00B705CD" w:rsidP="00B705CD">
      <w:pPr>
        <w:pStyle w:val="subsection"/>
      </w:pPr>
      <w:r w:rsidRPr="003D47D4">
        <w:tab/>
        <w:t>(3)</w:t>
      </w:r>
      <w:r w:rsidRPr="003D47D4">
        <w:tab/>
        <w:t>Despite subsection (1), that subsection does not apply to the entity in relation to the transaction if:</w:t>
      </w:r>
    </w:p>
    <w:p w:rsidR="00B705CD" w:rsidRPr="003D47D4" w:rsidRDefault="00B705CD" w:rsidP="00B705CD">
      <w:pPr>
        <w:pStyle w:val="paragraph"/>
      </w:pPr>
      <w:r w:rsidRPr="003D47D4">
        <w:tab/>
        <w:t>(a)</w:t>
      </w:r>
      <w:r w:rsidRPr="003D47D4">
        <w:tab/>
        <w:t>before you pay the Commissioner under section 14</w:t>
      </w:r>
      <w:r>
        <w:noBreakHyphen/>
      </w:r>
      <w:r w:rsidRPr="003D47D4">
        <w:t xml:space="preserve">200 in relation to the </w:t>
      </w:r>
      <w:r w:rsidRPr="003D47D4">
        <w:rPr>
          <w:position w:val="6"/>
          <w:sz w:val="16"/>
        </w:rPr>
        <w:t>*</w:t>
      </w:r>
      <w:r w:rsidRPr="003D47D4">
        <w:t>CGT asset to which the transaction relates, the entity gives you a declaration that:</w:t>
      </w:r>
    </w:p>
    <w:p w:rsidR="00B705CD" w:rsidRPr="003D47D4" w:rsidRDefault="00B705CD" w:rsidP="00B705CD">
      <w:pPr>
        <w:pStyle w:val="paragraphsub"/>
      </w:pPr>
      <w:r w:rsidRPr="003D47D4">
        <w:tab/>
        <w:t>(i)</w:t>
      </w:r>
      <w:r w:rsidRPr="003D47D4">
        <w:tab/>
        <w:t>is about the entity or the CGT asset; and</w:t>
      </w:r>
    </w:p>
    <w:p w:rsidR="00B705CD" w:rsidRPr="003D47D4" w:rsidRDefault="00B705CD" w:rsidP="00B705CD">
      <w:pPr>
        <w:pStyle w:val="paragraphsub"/>
      </w:pPr>
      <w:r w:rsidRPr="003D47D4">
        <w:tab/>
        <w:t>(ii)</w:t>
      </w:r>
      <w:r w:rsidRPr="003D47D4">
        <w:tab/>
        <w:t>was given under subsection 14</w:t>
      </w:r>
      <w:r>
        <w:noBreakHyphen/>
      </w:r>
      <w:r w:rsidRPr="003D47D4">
        <w:t>225(1) or (2); and</w:t>
      </w:r>
    </w:p>
    <w:p w:rsidR="00B705CD" w:rsidRPr="003D47D4" w:rsidRDefault="00B705CD" w:rsidP="00B705CD">
      <w:pPr>
        <w:pStyle w:val="paragraphsub"/>
      </w:pPr>
      <w:r w:rsidRPr="003D47D4">
        <w:tab/>
        <w:t>(iii)</w:t>
      </w:r>
      <w:r w:rsidRPr="003D47D4">
        <w:tab/>
        <w:t>is for a period covering the time the transaction is entered into; and</w:t>
      </w:r>
    </w:p>
    <w:p w:rsidR="00B705CD" w:rsidRPr="003D47D4" w:rsidRDefault="00B705CD" w:rsidP="00B705CD">
      <w:pPr>
        <w:pStyle w:val="paragraph"/>
      </w:pPr>
      <w:r w:rsidRPr="003D47D4">
        <w:tab/>
        <w:t>(b)</w:t>
      </w:r>
      <w:r w:rsidRPr="003D47D4">
        <w:tab/>
        <w:t>when you are given the declaration, you do not know the declaration to be false; and</w:t>
      </w:r>
    </w:p>
    <w:p w:rsidR="00B705CD" w:rsidRPr="003D47D4" w:rsidRDefault="00B705CD" w:rsidP="00B705CD">
      <w:pPr>
        <w:pStyle w:val="paragraph"/>
      </w:pPr>
      <w:r w:rsidRPr="003D47D4">
        <w:tab/>
        <w:t>(c)</w:t>
      </w:r>
      <w:r w:rsidRPr="003D47D4">
        <w:tab/>
        <w:t>for a declaration given under subsection 14</w:t>
      </w:r>
      <w:r>
        <w:noBreakHyphen/>
      </w:r>
      <w:r w:rsidRPr="003D47D4">
        <w:t>225(1)—the CGT asset is not of a kind described in paragraph (1)(e) of this section.</w:t>
      </w:r>
    </w:p>
    <w:p w:rsidR="00B705CD" w:rsidRPr="003D47D4" w:rsidRDefault="00B705CD" w:rsidP="00B705CD">
      <w:pPr>
        <w:pStyle w:val="ActHead5"/>
      </w:pPr>
      <w:bookmarkStart w:id="138" w:name="_Toc447708537"/>
      <w:r w:rsidRPr="003D47D4">
        <w:rPr>
          <w:rStyle w:val="CharSectno"/>
        </w:rPr>
        <w:t>14</w:t>
      </w:r>
      <w:r>
        <w:rPr>
          <w:rStyle w:val="CharSectno"/>
        </w:rPr>
        <w:noBreakHyphen/>
      </w:r>
      <w:r w:rsidRPr="003D47D4">
        <w:rPr>
          <w:rStyle w:val="CharSectno"/>
        </w:rPr>
        <w:t>215</w:t>
      </w:r>
      <w:r w:rsidRPr="003D47D4">
        <w:t xml:space="preserve">  Excluded transactions</w:t>
      </w:r>
      <w:bookmarkEnd w:id="138"/>
    </w:p>
    <w:p w:rsidR="00B705CD" w:rsidRPr="003D47D4" w:rsidRDefault="00B705CD" w:rsidP="00B705CD">
      <w:pPr>
        <w:pStyle w:val="SubsectionHead"/>
      </w:pPr>
      <w:r w:rsidRPr="003D47D4">
        <w:t>Kinds of excluded transactions</w:t>
      </w:r>
    </w:p>
    <w:p w:rsidR="00B705CD" w:rsidRPr="003D47D4" w:rsidRDefault="00B705CD" w:rsidP="00B705CD">
      <w:pPr>
        <w:pStyle w:val="subsection"/>
      </w:pPr>
      <w:r w:rsidRPr="003D47D4">
        <w:tab/>
        <w:t>(1)</w:t>
      </w:r>
      <w:r w:rsidRPr="003D47D4">
        <w:tab/>
        <w:t xml:space="preserve">A transaction that results in the </w:t>
      </w:r>
      <w:r w:rsidRPr="003D47D4">
        <w:rPr>
          <w:position w:val="6"/>
          <w:sz w:val="16"/>
        </w:rPr>
        <w:t>*</w:t>
      </w:r>
      <w:r w:rsidRPr="003D47D4">
        <w:t xml:space="preserve">acquisition of a </w:t>
      </w:r>
      <w:r w:rsidRPr="003D47D4">
        <w:rPr>
          <w:position w:val="6"/>
          <w:sz w:val="16"/>
        </w:rPr>
        <w:t>*</w:t>
      </w:r>
      <w:r w:rsidRPr="003D47D4">
        <w:t>CGT asset is excluded under this section if:</w:t>
      </w:r>
    </w:p>
    <w:p w:rsidR="00B705CD" w:rsidRPr="003D47D4" w:rsidRDefault="00B705CD" w:rsidP="00B705CD">
      <w:pPr>
        <w:pStyle w:val="paragraph"/>
      </w:pPr>
      <w:r w:rsidRPr="003D47D4">
        <w:tab/>
        <w:t>(a)</w:t>
      </w:r>
      <w:r w:rsidRPr="003D47D4">
        <w:tab/>
        <w:t>just after the transaction, the CGT asset:</w:t>
      </w:r>
    </w:p>
    <w:p w:rsidR="00B705CD" w:rsidRPr="003D47D4" w:rsidRDefault="00B705CD" w:rsidP="00B705CD">
      <w:pPr>
        <w:pStyle w:val="paragraphsub"/>
      </w:pPr>
      <w:r w:rsidRPr="003D47D4">
        <w:tab/>
        <w:t>(i)</w:t>
      </w:r>
      <w:r w:rsidRPr="003D47D4">
        <w:tab/>
        <w:t xml:space="preserve">is </w:t>
      </w:r>
      <w:r w:rsidRPr="003D47D4">
        <w:rPr>
          <w:position w:val="6"/>
          <w:sz w:val="16"/>
        </w:rPr>
        <w:t>*</w:t>
      </w:r>
      <w:r w:rsidRPr="003D47D4">
        <w:t>taxable Australian real property; or</w:t>
      </w:r>
    </w:p>
    <w:p w:rsidR="00B705CD" w:rsidRPr="003D47D4" w:rsidRDefault="00B705CD" w:rsidP="00B705CD">
      <w:pPr>
        <w:pStyle w:val="paragraphsub"/>
      </w:pPr>
      <w:r w:rsidRPr="003D47D4">
        <w:tab/>
        <w:t>(ii)</w:t>
      </w:r>
      <w:r w:rsidRPr="003D47D4">
        <w:tab/>
        <w:t xml:space="preserve">is an </w:t>
      </w:r>
      <w:r w:rsidRPr="003D47D4">
        <w:rPr>
          <w:position w:val="6"/>
          <w:sz w:val="16"/>
        </w:rPr>
        <w:t>*</w:t>
      </w:r>
      <w:r w:rsidRPr="003D47D4">
        <w:t xml:space="preserve">indirect Australian real property interest, the holding of which causes a company title interest (within the meaning of Part X of the </w:t>
      </w:r>
      <w:r w:rsidRPr="003D47D4">
        <w:rPr>
          <w:i/>
        </w:rPr>
        <w:t>Income Tax Assessment Act 1936</w:t>
      </w:r>
      <w:r w:rsidRPr="003D47D4">
        <w:t>) to arise;</w:t>
      </w:r>
    </w:p>
    <w:p w:rsidR="00B705CD" w:rsidRPr="003D47D4" w:rsidRDefault="00B705CD" w:rsidP="00B705CD">
      <w:pPr>
        <w:pStyle w:val="paragraph"/>
      </w:pPr>
      <w:r w:rsidRPr="003D47D4">
        <w:tab/>
      </w:r>
      <w:r w:rsidRPr="003D47D4">
        <w:tab/>
        <w:t xml:space="preserve">and the </w:t>
      </w:r>
      <w:r w:rsidRPr="003D47D4">
        <w:rPr>
          <w:position w:val="6"/>
          <w:sz w:val="16"/>
        </w:rPr>
        <w:t>*</w:t>
      </w:r>
      <w:r w:rsidRPr="003D47D4">
        <w:t>market value of the CGT asset is less than $2 million; or</w:t>
      </w:r>
    </w:p>
    <w:p w:rsidR="00B705CD" w:rsidRPr="003D47D4" w:rsidRDefault="00B705CD" w:rsidP="00B705CD">
      <w:pPr>
        <w:pStyle w:val="paragraph"/>
      </w:pPr>
      <w:r w:rsidRPr="003D47D4">
        <w:tab/>
        <w:t>(b)</w:t>
      </w:r>
      <w:r w:rsidRPr="003D47D4">
        <w:tab/>
        <w:t xml:space="preserve">the transaction is on an </w:t>
      </w:r>
      <w:r w:rsidRPr="003D47D4">
        <w:rPr>
          <w:position w:val="6"/>
          <w:sz w:val="16"/>
        </w:rPr>
        <w:t>*</w:t>
      </w:r>
      <w:r w:rsidRPr="003D47D4">
        <w:t>approved stock exchange; or</w:t>
      </w:r>
    </w:p>
    <w:p w:rsidR="00B705CD" w:rsidRPr="003D47D4" w:rsidRDefault="00B705CD" w:rsidP="00B705CD">
      <w:pPr>
        <w:pStyle w:val="paragraph"/>
      </w:pPr>
      <w:r w:rsidRPr="003D47D4">
        <w:tab/>
        <w:t>(c)</w:t>
      </w:r>
      <w:r w:rsidRPr="003D47D4">
        <w:tab/>
        <w:t xml:space="preserve">the transaction is conducted using a crossing system (within the meaning of the </w:t>
      </w:r>
      <w:r w:rsidRPr="003D47D4">
        <w:rPr>
          <w:position w:val="6"/>
          <w:sz w:val="16"/>
        </w:rPr>
        <w:t>*</w:t>
      </w:r>
      <w:r w:rsidRPr="003D47D4">
        <w:t>market integrity rules); or</w:t>
      </w:r>
    </w:p>
    <w:p w:rsidR="00B705CD" w:rsidRPr="003D47D4" w:rsidRDefault="00B705CD" w:rsidP="00B705CD">
      <w:pPr>
        <w:pStyle w:val="paragraph"/>
      </w:pPr>
      <w:r w:rsidRPr="003D47D4">
        <w:tab/>
        <w:t>(d)</w:t>
      </w:r>
      <w:r w:rsidRPr="003D47D4">
        <w:tab/>
        <w:t xml:space="preserve">an amount is already required to be withheld from a </w:t>
      </w:r>
      <w:r w:rsidRPr="003D47D4">
        <w:rPr>
          <w:position w:val="6"/>
          <w:sz w:val="16"/>
        </w:rPr>
        <w:t>*</w:t>
      </w:r>
      <w:r w:rsidRPr="003D47D4">
        <w:t>withholding payment relating to the transaction; or</w:t>
      </w:r>
    </w:p>
    <w:p w:rsidR="00B705CD" w:rsidRPr="003D47D4" w:rsidRDefault="00B705CD" w:rsidP="00B705CD">
      <w:pPr>
        <w:pStyle w:val="paragraph"/>
      </w:pPr>
      <w:r w:rsidRPr="003D47D4">
        <w:lastRenderedPageBreak/>
        <w:tab/>
        <w:t>(e)</w:t>
      </w:r>
      <w:r w:rsidRPr="003D47D4">
        <w:tab/>
        <w:t xml:space="preserve">subsection 26BC(3) of the </w:t>
      </w:r>
      <w:r w:rsidRPr="003D47D4">
        <w:rPr>
          <w:i/>
        </w:rPr>
        <w:t>Income Tax Assessment Act 1936</w:t>
      </w:r>
      <w:r w:rsidRPr="003D47D4">
        <w:t xml:space="preserve"> (about securities lending arrangements) applies in relation to the transaction as a result of the transaction being covered by subparagraph (a)(ii) of that subsection; or</w:t>
      </w:r>
    </w:p>
    <w:p w:rsidR="00B705CD" w:rsidRPr="003D47D4" w:rsidRDefault="00B705CD" w:rsidP="00B705CD">
      <w:pPr>
        <w:pStyle w:val="paragraph"/>
      </w:pPr>
      <w:r w:rsidRPr="003D47D4">
        <w:tab/>
        <w:t>(f)</w:t>
      </w:r>
      <w:r w:rsidRPr="003D47D4">
        <w:tab/>
        <w:t>any of the entities to which subsection 14</w:t>
      </w:r>
      <w:r>
        <w:noBreakHyphen/>
      </w:r>
      <w:r w:rsidRPr="003D47D4">
        <w:t>210(1) (about foreign residents) applies at the time of the transaction:</w:t>
      </w:r>
    </w:p>
    <w:p w:rsidR="00B705CD" w:rsidRPr="003D47D4" w:rsidRDefault="00B705CD" w:rsidP="00B705CD">
      <w:pPr>
        <w:pStyle w:val="paragraphsub"/>
      </w:pPr>
      <w:r w:rsidRPr="003D47D4">
        <w:tab/>
        <w:t>(i)</w:t>
      </w:r>
      <w:r w:rsidRPr="003D47D4">
        <w:tab/>
        <w:t xml:space="preserve">is a company for which any of the conditions in paragraph 161A(1)(a) of the </w:t>
      </w:r>
      <w:r w:rsidRPr="003D47D4">
        <w:rPr>
          <w:i/>
        </w:rPr>
        <w:t>Corporations Act 2001</w:t>
      </w:r>
      <w:r w:rsidRPr="003D47D4">
        <w:t xml:space="preserve"> (about insolvency and external administration) is satisfied; or</w:t>
      </w:r>
    </w:p>
    <w:p w:rsidR="00B705CD" w:rsidRPr="003D47D4" w:rsidRDefault="00B705CD" w:rsidP="00B705CD">
      <w:pPr>
        <w:pStyle w:val="paragraphsub"/>
      </w:pPr>
      <w:r w:rsidRPr="003D47D4">
        <w:tab/>
        <w:t>(ii)</w:t>
      </w:r>
      <w:r w:rsidRPr="003D47D4">
        <w:tab/>
        <w:t xml:space="preserve">is, under a </w:t>
      </w:r>
      <w:r w:rsidRPr="003D47D4">
        <w:rPr>
          <w:position w:val="6"/>
          <w:sz w:val="16"/>
        </w:rPr>
        <w:t>*</w:t>
      </w:r>
      <w:r w:rsidRPr="003D47D4">
        <w:t>foreign law, in the same or a similar position to a company covered by subparagraph (i); or</w:t>
      </w:r>
    </w:p>
    <w:p w:rsidR="00B705CD" w:rsidRPr="003D47D4" w:rsidRDefault="00B705CD" w:rsidP="00B705CD">
      <w:pPr>
        <w:pStyle w:val="paragraph"/>
      </w:pPr>
      <w:r w:rsidRPr="003D47D4">
        <w:tab/>
        <w:t>(g)</w:t>
      </w:r>
      <w:r w:rsidRPr="003D47D4">
        <w:tab/>
        <w:t>the transaction arises from any of the following:</w:t>
      </w:r>
    </w:p>
    <w:p w:rsidR="00B705CD" w:rsidRPr="003D47D4" w:rsidRDefault="00B705CD" w:rsidP="00B705CD">
      <w:pPr>
        <w:pStyle w:val="paragraphsub"/>
      </w:pPr>
      <w:r w:rsidRPr="003D47D4">
        <w:tab/>
        <w:t>(i)</w:t>
      </w:r>
      <w:r w:rsidRPr="003D47D4">
        <w:tab/>
        <w:t>the administration of the estate of a bankrupt;</w:t>
      </w:r>
    </w:p>
    <w:p w:rsidR="00B705CD" w:rsidRPr="003D47D4" w:rsidRDefault="00B705CD" w:rsidP="00B705CD">
      <w:pPr>
        <w:pStyle w:val="paragraphsub"/>
      </w:pPr>
      <w:r w:rsidRPr="003D47D4">
        <w:tab/>
        <w:t>(ii)</w:t>
      </w:r>
      <w:r w:rsidRPr="003D47D4">
        <w:tab/>
        <w:t xml:space="preserve">a composition or scheme of arrangement accepted under Division 6 of Part IV of the </w:t>
      </w:r>
      <w:r w:rsidRPr="003D47D4">
        <w:rPr>
          <w:i/>
        </w:rPr>
        <w:t>Bankruptcy Act 1966</w:t>
      </w:r>
      <w:r w:rsidRPr="003D47D4">
        <w:t>;</w:t>
      </w:r>
    </w:p>
    <w:p w:rsidR="00B705CD" w:rsidRPr="003D47D4" w:rsidRDefault="00B705CD" w:rsidP="00B705CD">
      <w:pPr>
        <w:pStyle w:val="paragraphsub"/>
      </w:pPr>
      <w:r w:rsidRPr="003D47D4">
        <w:tab/>
        <w:t>(iii)</w:t>
      </w:r>
      <w:r w:rsidRPr="003D47D4">
        <w:tab/>
        <w:t>a debt agreement under Part IX of that Act;</w:t>
      </w:r>
    </w:p>
    <w:p w:rsidR="00B705CD" w:rsidRPr="003D47D4" w:rsidRDefault="00B705CD" w:rsidP="00B705CD">
      <w:pPr>
        <w:pStyle w:val="paragraphsub"/>
      </w:pPr>
      <w:r w:rsidRPr="003D47D4">
        <w:tab/>
        <w:t>(iv)</w:t>
      </w:r>
      <w:r w:rsidRPr="003D47D4">
        <w:tab/>
        <w:t>a personal insolvency agreement under Part X of that Act;</w:t>
      </w:r>
    </w:p>
    <w:p w:rsidR="00B705CD" w:rsidRPr="003D47D4" w:rsidRDefault="00B705CD" w:rsidP="00B705CD">
      <w:pPr>
        <w:pStyle w:val="paragraphsub"/>
      </w:pPr>
      <w:r w:rsidRPr="003D47D4">
        <w:tab/>
        <w:t>(v)</w:t>
      </w:r>
      <w:r w:rsidRPr="003D47D4">
        <w:tab/>
        <w:t>circumstances that are, under a foreign law, the same or similar to those in any of the above subparagraphs.</w:t>
      </w:r>
    </w:p>
    <w:p w:rsidR="00B705CD" w:rsidRPr="003D47D4" w:rsidRDefault="00B705CD" w:rsidP="00B705CD">
      <w:pPr>
        <w:pStyle w:val="notetext"/>
      </w:pPr>
      <w:r w:rsidRPr="003D47D4">
        <w:t>Note:</w:t>
      </w:r>
      <w:r w:rsidRPr="003D47D4">
        <w:tab/>
        <w:t>This section is relevant to whether you must pay an amount to the Commissioner under section 14</w:t>
      </w:r>
      <w:r>
        <w:noBreakHyphen/>
      </w:r>
      <w:r w:rsidRPr="003D47D4">
        <w:t>200.</w:t>
      </w:r>
    </w:p>
    <w:p w:rsidR="00B705CD" w:rsidRPr="003D47D4" w:rsidRDefault="00B705CD" w:rsidP="00B705CD">
      <w:pPr>
        <w:pStyle w:val="SubsectionHead"/>
      </w:pPr>
      <w:r w:rsidRPr="003D47D4">
        <w:t>Dealing with joint ownership etc. of certain CGT assets</w:t>
      </w:r>
    </w:p>
    <w:p w:rsidR="00B705CD" w:rsidRPr="003D47D4" w:rsidRDefault="00B705CD" w:rsidP="00B705CD">
      <w:pPr>
        <w:pStyle w:val="subsection"/>
      </w:pPr>
      <w:r w:rsidRPr="003D47D4">
        <w:tab/>
        <w:t>(2)</w:t>
      </w:r>
      <w:r w:rsidRPr="003D47D4">
        <w:tab/>
        <w:t>For the purposes of paragraph (1)(a), if:</w:t>
      </w:r>
    </w:p>
    <w:p w:rsidR="00B705CD" w:rsidRPr="003D47D4" w:rsidRDefault="00B705CD" w:rsidP="00B705CD">
      <w:pPr>
        <w:pStyle w:val="paragraph"/>
      </w:pPr>
      <w:r w:rsidRPr="003D47D4">
        <w:tab/>
        <w:t>(a)</w:t>
      </w:r>
      <w:r w:rsidRPr="003D47D4">
        <w:tab/>
        <w:t xml:space="preserve">the </w:t>
      </w:r>
      <w:r w:rsidRPr="003D47D4">
        <w:rPr>
          <w:position w:val="6"/>
          <w:sz w:val="16"/>
        </w:rPr>
        <w:t>*</w:t>
      </w:r>
      <w:r w:rsidRPr="003D47D4">
        <w:t xml:space="preserve">CGT asset is an interest in real property, or an interest in a </w:t>
      </w:r>
      <w:r w:rsidRPr="003D47D4">
        <w:rPr>
          <w:position w:val="6"/>
          <w:sz w:val="16"/>
        </w:rPr>
        <w:t>*</w:t>
      </w:r>
      <w:r w:rsidRPr="003D47D4">
        <w:t>mining, quarrying or prospecting right; and</w:t>
      </w:r>
    </w:p>
    <w:p w:rsidR="00B705CD" w:rsidRPr="003D47D4" w:rsidRDefault="00B705CD" w:rsidP="00B705CD">
      <w:pPr>
        <w:pStyle w:val="paragraph"/>
      </w:pPr>
      <w:r w:rsidRPr="003D47D4">
        <w:tab/>
        <w:t>(b)</w:t>
      </w:r>
      <w:r w:rsidRPr="003D47D4">
        <w:tab/>
        <w:t>just after the transaction, there are one or more similar interests in the same real property or right;</w:t>
      </w:r>
    </w:p>
    <w:p w:rsidR="00B705CD" w:rsidRPr="003D47D4" w:rsidRDefault="00B705CD" w:rsidP="00B705CD">
      <w:pPr>
        <w:pStyle w:val="subsection2"/>
      </w:pPr>
      <w:r w:rsidRPr="003D47D4">
        <w:t xml:space="preserve">treat the </w:t>
      </w:r>
      <w:r w:rsidRPr="003D47D4">
        <w:rPr>
          <w:position w:val="6"/>
          <w:sz w:val="16"/>
        </w:rPr>
        <w:t>*</w:t>
      </w:r>
      <w:r w:rsidRPr="003D47D4">
        <w:t>market value of the CGT asset just after the transaction as including the market value of each of those similar interests.</w:t>
      </w:r>
    </w:p>
    <w:p w:rsidR="00B705CD" w:rsidRPr="003D47D4" w:rsidRDefault="00B705CD" w:rsidP="00B705CD">
      <w:pPr>
        <w:pStyle w:val="subsection"/>
      </w:pPr>
      <w:r w:rsidRPr="003D47D4">
        <w:tab/>
        <w:t>(3)</w:t>
      </w:r>
      <w:r w:rsidRPr="003D47D4">
        <w:tab/>
        <w:t>Without limiting subsection (2):</w:t>
      </w:r>
    </w:p>
    <w:p w:rsidR="00B705CD" w:rsidRPr="003D47D4" w:rsidRDefault="00B705CD" w:rsidP="00B705CD">
      <w:pPr>
        <w:pStyle w:val="paragraph"/>
      </w:pPr>
      <w:r w:rsidRPr="003D47D4">
        <w:lastRenderedPageBreak/>
        <w:tab/>
        <w:t>(a)</w:t>
      </w:r>
      <w:r w:rsidRPr="003D47D4">
        <w:tab/>
        <w:t xml:space="preserve">treat an interest as being similar to the </w:t>
      </w:r>
      <w:r w:rsidRPr="003D47D4">
        <w:rPr>
          <w:position w:val="6"/>
          <w:sz w:val="16"/>
        </w:rPr>
        <w:t>*</w:t>
      </w:r>
      <w:r w:rsidRPr="003D47D4">
        <w:t>CGT asset if it is specified in regulations made for the purposes of this paragraph in relation to CGT assets of that kind; and</w:t>
      </w:r>
    </w:p>
    <w:p w:rsidR="00B705CD" w:rsidRPr="003D47D4" w:rsidRDefault="00B705CD" w:rsidP="00B705CD">
      <w:pPr>
        <w:pStyle w:val="paragraph"/>
      </w:pPr>
      <w:r w:rsidRPr="003D47D4">
        <w:tab/>
        <w:t>(b)</w:t>
      </w:r>
      <w:r w:rsidRPr="003D47D4">
        <w:tab/>
        <w:t>treat an interest as not being similar to the CGT asset if it is specified in regulations made for the purposes of this paragraph in relation to CGT assets of that kind.</w:t>
      </w:r>
    </w:p>
    <w:p w:rsidR="00B705CD" w:rsidRPr="003D47D4" w:rsidRDefault="00B705CD" w:rsidP="00B705CD">
      <w:pPr>
        <w:pStyle w:val="ActHead5"/>
      </w:pPr>
      <w:bookmarkStart w:id="139" w:name="_Toc447708538"/>
      <w:r w:rsidRPr="003D47D4">
        <w:rPr>
          <w:rStyle w:val="CharSectno"/>
        </w:rPr>
        <w:t>14</w:t>
      </w:r>
      <w:r>
        <w:rPr>
          <w:rStyle w:val="CharSectno"/>
        </w:rPr>
        <w:noBreakHyphen/>
      </w:r>
      <w:r w:rsidRPr="003D47D4">
        <w:rPr>
          <w:rStyle w:val="CharSectno"/>
        </w:rPr>
        <w:t>220</w:t>
      </w:r>
      <w:r w:rsidRPr="003D47D4">
        <w:t xml:space="preserve">  Commissioner clearance certificates</w:t>
      </w:r>
      <w:bookmarkEnd w:id="139"/>
    </w:p>
    <w:p w:rsidR="00B705CD" w:rsidRPr="003D47D4" w:rsidRDefault="00B705CD" w:rsidP="00B705CD">
      <w:pPr>
        <w:pStyle w:val="subsection"/>
      </w:pPr>
      <w:r w:rsidRPr="003D47D4">
        <w:tab/>
        <w:t>(1)</w:t>
      </w:r>
      <w:r w:rsidRPr="003D47D4">
        <w:tab/>
        <w:t>The Commissioner may certify that, based on information before the Commissioner, there is nothing to suggest that an entity is or will be a foreign resident during a specified period.</w:t>
      </w:r>
    </w:p>
    <w:p w:rsidR="00B705CD" w:rsidRPr="003D47D4" w:rsidRDefault="00B705CD" w:rsidP="00B705CD">
      <w:pPr>
        <w:pStyle w:val="notetext"/>
      </w:pPr>
      <w:r w:rsidRPr="003D47D4">
        <w:t>Note:</w:t>
      </w:r>
      <w:r w:rsidRPr="003D47D4">
        <w:tab/>
        <w:t>Such a certificate could result in you not being required to pay an amount under this Subdivision (see subsection 14</w:t>
      </w:r>
      <w:r>
        <w:noBreakHyphen/>
      </w:r>
      <w:r w:rsidRPr="003D47D4">
        <w:t>210(2)).</w:t>
      </w:r>
    </w:p>
    <w:p w:rsidR="00B705CD" w:rsidRPr="003D47D4" w:rsidRDefault="00B705CD" w:rsidP="00B705CD">
      <w:pPr>
        <w:pStyle w:val="subsection"/>
      </w:pPr>
      <w:r w:rsidRPr="003D47D4">
        <w:tab/>
        <w:t>(2)</w:t>
      </w:r>
      <w:r w:rsidRPr="003D47D4">
        <w:tab/>
        <w:t>A certificate under subsection (1):</w:t>
      </w:r>
    </w:p>
    <w:p w:rsidR="00B705CD" w:rsidRPr="003D47D4" w:rsidRDefault="00B705CD" w:rsidP="00B705CD">
      <w:pPr>
        <w:pStyle w:val="paragraph"/>
      </w:pPr>
      <w:r w:rsidRPr="003D47D4">
        <w:tab/>
        <w:t>(a)</w:t>
      </w:r>
      <w:r w:rsidRPr="003D47D4">
        <w:tab/>
        <w:t xml:space="preserve">may be issued on application to the Commissioner in the </w:t>
      </w:r>
      <w:r w:rsidRPr="003D47D4">
        <w:rPr>
          <w:position w:val="6"/>
          <w:sz w:val="16"/>
        </w:rPr>
        <w:t>*</w:t>
      </w:r>
      <w:r w:rsidRPr="003D47D4">
        <w:t>approved form; and</w:t>
      </w:r>
    </w:p>
    <w:p w:rsidR="00B705CD" w:rsidRPr="003D47D4" w:rsidRDefault="00B705CD" w:rsidP="00B705CD">
      <w:pPr>
        <w:pStyle w:val="paragraph"/>
      </w:pPr>
      <w:r w:rsidRPr="003D47D4">
        <w:tab/>
        <w:t>(b)</w:t>
      </w:r>
      <w:r w:rsidRPr="003D47D4">
        <w:tab/>
        <w:t>is to be in writing; and</w:t>
      </w:r>
    </w:p>
    <w:p w:rsidR="00B705CD" w:rsidRPr="003D47D4" w:rsidRDefault="00B705CD" w:rsidP="00B705CD">
      <w:pPr>
        <w:pStyle w:val="paragraph"/>
      </w:pPr>
      <w:r w:rsidRPr="003D47D4">
        <w:tab/>
        <w:t>(c)</w:t>
      </w:r>
      <w:r w:rsidRPr="003D47D4">
        <w:tab/>
        <w:t>applies only for the purposes of this Subdivision.</w:t>
      </w:r>
    </w:p>
    <w:p w:rsidR="00B705CD" w:rsidRPr="003D47D4" w:rsidRDefault="00B705CD" w:rsidP="00B705CD">
      <w:pPr>
        <w:pStyle w:val="subsection"/>
      </w:pPr>
      <w:r w:rsidRPr="003D47D4">
        <w:tab/>
        <w:t>(3)</w:t>
      </w:r>
      <w:r w:rsidRPr="003D47D4">
        <w:tab/>
        <w:t>For the purposes of (but without limiting) paragraph 388</w:t>
      </w:r>
      <w:r>
        <w:noBreakHyphen/>
      </w:r>
      <w:r w:rsidRPr="003D47D4">
        <w:t>50(1)(c), the Commissioner may require an application for a certificate under subsection (1) to state:</w:t>
      </w:r>
    </w:p>
    <w:p w:rsidR="00B705CD" w:rsidRPr="003D47D4" w:rsidRDefault="00B705CD" w:rsidP="00B705CD">
      <w:pPr>
        <w:pStyle w:val="paragraph"/>
      </w:pPr>
      <w:r w:rsidRPr="003D47D4">
        <w:tab/>
        <w:t>(a)</w:t>
      </w:r>
      <w:r w:rsidRPr="003D47D4">
        <w:tab/>
        <w:t xml:space="preserve">whether the applicant holds or will hold specified </w:t>
      </w:r>
      <w:r w:rsidRPr="003D47D4">
        <w:rPr>
          <w:position w:val="6"/>
          <w:sz w:val="16"/>
        </w:rPr>
        <w:t>*</w:t>
      </w:r>
      <w:r w:rsidRPr="003D47D4">
        <w:t>CGT assets on behalf of another entity during any part of the period for which the certificate is sought; and</w:t>
      </w:r>
    </w:p>
    <w:p w:rsidR="00B705CD" w:rsidRPr="003D47D4" w:rsidRDefault="00B705CD" w:rsidP="00B705CD">
      <w:pPr>
        <w:pStyle w:val="paragraph"/>
      </w:pPr>
      <w:r w:rsidRPr="003D47D4">
        <w:tab/>
        <w:t>(b)</w:t>
      </w:r>
      <w:r w:rsidRPr="003D47D4">
        <w:tab/>
        <w:t>whether the applicant knows or reasonably believes that the other entity is or will be a foreign resident during that period.</w:t>
      </w:r>
    </w:p>
    <w:p w:rsidR="00B705CD" w:rsidRPr="003D47D4" w:rsidRDefault="00B705CD" w:rsidP="00B705CD">
      <w:pPr>
        <w:pStyle w:val="notetext"/>
      </w:pPr>
      <w:r w:rsidRPr="003D47D4">
        <w:t>Note:</w:t>
      </w:r>
      <w:r w:rsidRPr="003D47D4">
        <w:tab/>
        <w:t>Section 388</w:t>
      </w:r>
      <w:r>
        <w:noBreakHyphen/>
      </w:r>
      <w:r w:rsidRPr="003D47D4">
        <w:t>50 sets out when an application is in the approved form.</w:t>
      </w:r>
    </w:p>
    <w:p w:rsidR="00B705CD" w:rsidRPr="003D47D4" w:rsidRDefault="00B705CD" w:rsidP="00B705CD">
      <w:pPr>
        <w:pStyle w:val="subsection"/>
      </w:pPr>
      <w:r w:rsidRPr="003D47D4">
        <w:tab/>
        <w:t>(4)</w:t>
      </w:r>
      <w:r w:rsidRPr="003D47D4">
        <w:tab/>
        <w:t>A certificate issued under subsection (1) is not a legislative instrument.</w:t>
      </w:r>
    </w:p>
    <w:p w:rsidR="00B705CD" w:rsidRPr="003D47D4" w:rsidRDefault="00B705CD" w:rsidP="00B705CD">
      <w:pPr>
        <w:pStyle w:val="ActHead5"/>
      </w:pPr>
      <w:bookmarkStart w:id="140" w:name="_Toc447708539"/>
      <w:r w:rsidRPr="003D47D4">
        <w:rPr>
          <w:rStyle w:val="CharSectno"/>
        </w:rPr>
        <w:lastRenderedPageBreak/>
        <w:t>14</w:t>
      </w:r>
      <w:r>
        <w:rPr>
          <w:rStyle w:val="CharSectno"/>
        </w:rPr>
        <w:noBreakHyphen/>
      </w:r>
      <w:r w:rsidRPr="003D47D4">
        <w:rPr>
          <w:rStyle w:val="CharSectno"/>
        </w:rPr>
        <w:t>225</w:t>
      </w:r>
      <w:r w:rsidRPr="003D47D4">
        <w:t xml:space="preserve">  Entity declarations</w:t>
      </w:r>
      <w:bookmarkEnd w:id="140"/>
    </w:p>
    <w:p w:rsidR="00B705CD" w:rsidRPr="003D47D4" w:rsidRDefault="00B705CD" w:rsidP="00B705CD">
      <w:pPr>
        <w:pStyle w:val="SubsectionHead"/>
      </w:pPr>
      <w:r w:rsidRPr="003D47D4">
        <w:t>Declaration that an entity is an Australian resident</w:t>
      </w:r>
    </w:p>
    <w:p w:rsidR="00B705CD" w:rsidRPr="003D47D4" w:rsidRDefault="00B705CD" w:rsidP="00B705CD">
      <w:pPr>
        <w:pStyle w:val="subsection"/>
      </w:pPr>
      <w:r w:rsidRPr="003D47D4">
        <w:tab/>
        <w:t>(1)</w:t>
      </w:r>
      <w:r w:rsidRPr="003D47D4">
        <w:tab/>
        <w:t>An entity may, in writing, declare that, for a specified period, the entity is and will be an Australian resident.</w:t>
      </w:r>
    </w:p>
    <w:p w:rsidR="00B705CD" w:rsidRPr="003D47D4" w:rsidRDefault="00B705CD" w:rsidP="00B705CD">
      <w:pPr>
        <w:pStyle w:val="notetext"/>
      </w:pPr>
      <w:r w:rsidRPr="003D47D4">
        <w:t>Note:</w:t>
      </w:r>
      <w:r w:rsidRPr="003D47D4">
        <w:tab/>
        <w:t>Such a declaration could result in you not being required to pay an amount under this Subdivision (see subsection 14</w:t>
      </w:r>
      <w:r>
        <w:noBreakHyphen/>
      </w:r>
      <w:r w:rsidRPr="003D47D4">
        <w:t>210(3)).</w:t>
      </w:r>
    </w:p>
    <w:p w:rsidR="00B705CD" w:rsidRPr="003D47D4" w:rsidRDefault="00B705CD" w:rsidP="00B705CD">
      <w:pPr>
        <w:pStyle w:val="SubsectionHead"/>
      </w:pPr>
      <w:r w:rsidRPr="003D47D4">
        <w:t>Declaration that asset not an indirect Australian real property interest</w:t>
      </w:r>
    </w:p>
    <w:p w:rsidR="00B705CD" w:rsidRPr="003D47D4" w:rsidRDefault="00B705CD" w:rsidP="00B705CD">
      <w:pPr>
        <w:pStyle w:val="subsection"/>
      </w:pPr>
      <w:r w:rsidRPr="003D47D4">
        <w:tab/>
        <w:t>(2)</w:t>
      </w:r>
      <w:r w:rsidRPr="003D47D4">
        <w:tab/>
        <w:t xml:space="preserve">An entity may, in writing, declare that, for a specified period, specified </w:t>
      </w:r>
      <w:r w:rsidRPr="003D47D4">
        <w:rPr>
          <w:position w:val="6"/>
          <w:sz w:val="16"/>
        </w:rPr>
        <w:t>*</w:t>
      </w:r>
      <w:r w:rsidRPr="003D47D4">
        <w:t xml:space="preserve">CGT assets are </w:t>
      </w:r>
      <w:r w:rsidRPr="003D47D4">
        <w:rPr>
          <w:position w:val="6"/>
          <w:sz w:val="16"/>
        </w:rPr>
        <w:t>*</w:t>
      </w:r>
      <w:r w:rsidRPr="003D47D4">
        <w:t xml:space="preserve">membership interests but not </w:t>
      </w:r>
      <w:r w:rsidRPr="003D47D4">
        <w:rPr>
          <w:position w:val="6"/>
          <w:sz w:val="16"/>
        </w:rPr>
        <w:t>*</w:t>
      </w:r>
      <w:r w:rsidRPr="003D47D4">
        <w:t>indirect Australian real property interests.</w:t>
      </w:r>
    </w:p>
    <w:p w:rsidR="00B705CD" w:rsidRPr="003D47D4" w:rsidRDefault="00B705CD" w:rsidP="00B705CD">
      <w:pPr>
        <w:pStyle w:val="notetext"/>
      </w:pPr>
      <w:r w:rsidRPr="003D47D4">
        <w:t>Note:</w:t>
      </w:r>
      <w:r w:rsidRPr="003D47D4">
        <w:tab/>
        <w:t>Such a declaration could result in you not being required to pay an amount under this Subdivision (see subsection 14</w:t>
      </w:r>
      <w:r>
        <w:noBreakHyphen/>
      </w:r>
      <w:r w:rsidRPr="003D47D4">
        <w:t>210(3)).</w:t>
      </w:r>
    </w:p>
    <w:p w:rsidR="00B705CD" w:rsidRPr="003D47D4" w:rsidRDefault="00B705CD" w:rsidP="00B705CD">
      <w:pPr>
        <w:pStyle w:val="SubsectionHead"/>
      </w:pPr>
      <w:r w:rsidRPr="003D47D4">
        <w:t>Limit on the periods for which declarations have effect</w:t>
      </w:r>
    </w:p>
    <w:p w:rsidR="00B705CD" w:rsidRPr="003D47D4" w:rsidRDefault="00B705CD" w:rsidP="00B705CD">
      <w:pPr>
        <w:pStyle w:val="subsection"/>
      </w:pPr>
      <w:r w:rsidRPr="003D47D4">
        <w:tab/>
        <w:t>(3)</w:t>
      </w:r>
      <w:r w:rsidRPr="003D47D4">
        <w:tab/>
        <w:t>A period specified in a declaration under this section is of no effect to the extent that it includes days later than 6 months after the day the declaration is made.</w:t>
      </w:r>
    </w:p>
    <w:p w:rsidR="00B705CD" w:rsidRPr="003D47D4" w:rsidRDefault="00B705CD" w:rsidP="00B705CD">
      <w:pPr>
        <w:pStyle w:val="SubsectionHead"/>
      </w:pPr>
      <w:r w:rsidRPr="003D47D4">
        <w:t>Declarations are not legislative instruments</w:t>
      </w:r>
    </w:p>
    <w:p w:rsidR="00B705CD" w:rsidRPr="003D47D4" w:rsidRDefault="00B705CD" w:rsidP="00B705CD">
      <w:pPr>
        <w:pStyle w:val="subsection"/>
      </w:pPr>
      <w:r w:rsidRPr="003D47D4">
        <w:tab/>
        <w:t>(4)</w:t>
      </w:r>
      <w:r w:rsidRPr="003D47D4">
        <w:tab/>
        <w:t>A declaration under this section is not a legislative instrument.</w:t>
      </w:r>
    </w:p>
    <w:p w:rsidR="00B705CD" w:rsidRPr="003D47D4" w:rsidRDefault="00B705CD" w:rsidP="00B705CD">
      <w:pPr>
        <w:pStyle w:val="ActHead5"/>
      </w:pPr>
      <w:bookmarkStart w:id="141" w:name="_Toc447708540"/>
      <w:r w:rsidRPr="003D47D4">
        <w:rPr>
          <w:rStyle w:val="CharSectno"/>
        </w:rPr>
        <w:t>14</w:t>
      </w:r>
      <w:r>
        <w:rPr>
          <w:rStyle w:val="CharSectno"/>
        </w:rPr>
        <w:noBreakHyphen/>
      </w:r>
      <w:r w:rsidRPr="003D47D4">
        <w:rPr>
          <w:rStyle w:val="CharSectno"/>
        </w:rPr>
        <w:t>230</w:t>
      </w:r>
      <w:r w:rsidRPr="003D47D4">
        <w:t xml:space="preserve">  Administrative penalties for false or misleading declarations</w:t>
      </w:r>
      <w:bookmarkEnd w:id="141"/>
    </w:p>
    <w:p w:rsidR="00B705CD" w:rsidRPr="003D47D4" w:rsidRDefault="00B705CD" w:rsidP="00B705CD">
      <w:pPr>
        <w:pStyle w:val="SubsectionHead"/>
      </w:pPr>
      <w:r w:rsidRPr="003D47D4">
        <w:t>Knowingly making false or misleading declarations</w:t>
      </w:r>
    </w:p>
    <w:p w:rsidR="00B705CD" w:rsidRPr="003D47D4" w:rsidRDefault="00B705CD" w:rsidP="00B705CD">
      <w:pPr>
        <w:pStyle w:val="subsection"/>
      </w:pPr>
      <w:r w:rsidRPr="003D47D4">
        <w:tab/>
        <w:t>(1)</w:t>
      </w:r>
      <w:r w:rsidRPr="003D47D4">
        <w:tab/>
        <w:t>You are liable to pay the Commissioner a penalty of 120 penalty units if:</w:t>
      </w:r>
    </w:p>
    <w:p w:rsidR="00B705CD" w:rsidRPr="003D47D4" w:rsidRDefault="00B705CD" w:rsidP="00B705CD">
      <w:pPr>
        <w:pStyle w:val="paragraph"/>
      </w:pPr>
      <w:r w:rsidRPr="003D47D4">
        <w:tab/>
        <w:t>(a)</w:t>
      </w:r>
      <w:r w:rsidRPr="003D47D4">
        <w:tab/>
        <w:t>you make a statement; and</w:t>
      </w:r>
    </w:p>
    <w:p w:rsidR="00B705CD" w:rsidRPr="003D47D4" w:rsidRDefault="00B705CD" w:rsidP="00B705CD">
      <w:pPr>
        <w:pStyle w:val="paragraph"/>
      </w:pPr>
      <w:r w:rsidRPr="003D47D4">
        <w:tab/>
        <w:t>(b)</w:t>
      </w:r>
      <w:r w:rsidRPr="003D47D4">
        <w:tab/>
        <w:t>the statement is, or purports to be, a declaration under section 14</w:t>
      </w:r>
      <w:r>
        <w:noBreakHyphen/>
      </w:r>
      <w:r w:rsidRPr="003D47D4">
        <w:t>225; and</w:t>
      </w:r>
    </w:p>
    <w:p w:rsidR="00B705CD" w:rsidRPr="003D47D4" w:rsidRDefault="00B705CD" w:rsidP="00B705CD">
      <w:pPr>
        <w:pStyle w:val="paragraph"/>
      </w:pPr>
      <w:r w:rsidRPr="003D47D4">
        <w:lastRenderedPageBreak/>
        <w:tab/>
        <w:t>(c)</w:t>
      </w:r>
      <w:r w:rsidRPr="003D47D4">
        <w:tab/>
        <w:t>the statement is false or misleading in a material particular, whether because of things in it or omitted from it; and</w:t>
      </w:r>
    </w:p>
    <w:p w:rsidR="00B705CD" w:rsidRPr="003D47D4" w:rsidRDefault="00B705CD" w:rsidP="00B705CD">
      <w:pPr>
        <w:pStyle w:val="paragraph"/>
      </w:pPr>
      <w:r w:rsidRPr="003D47D4">
        <w:tab/>
        <w:t>(d)</w:t>
      </w:r>
      <w:r w:rsidRPr="003D47D4">
        <w:tab/>
        <w:t>you know, at the time of making the statement, that it is so false or misleading.</w:t>
      </w:r>
    </w:p>
    <w:p w:rsidR="00B705CD" w:rsidRPr="003D47D4" w:rsidRDefault="00B705CD" w:rsidP="00B705CD">
      <w:pPr>
        <w:pStyle w:val="notetext"/>
      </w:pPr>
      <w:r w:rsidRPr="003D47D4">
        <w:t>Note:</w:t>
      </w:r>
      <w:r w:rsidRPr="003D47D4">
        <w:tab/>
        <w:t>Division 298 contains machinery provisions for administrative penalties.</w:t>
      </w:r>
    </w:p>
    <w:p w:rsidR="00B705CD" w:rsidRPr="003D47D4" w:rsidRDefault="00B705CD" w:rsidP="00B705CD">
      <w:pPr>
        <w:pStyle w:val="SubsectionHead"/>
      </w:pPr>
      <w:r w:rsidRPr="003D47D4">
        <w:t>Recklessly making false or misleading declarations</w:t>
      </w:r>
    </w:p>
    <w:p w:rsidR="00B705CD" w:rsidRPr="003D47D4" w:rsidRDefault="00B705CD" w:rsidP="00B705CD">
      <w:pPr>
        <w:pStyle w:val="subsection"/>
      </w:pPr>
      <w:r w:rsidRPr="003D47D4">
        <w:tab/>
        <w:t>(2)</w:t>
      </w:r>
      <w:r w:rsidRPr="003D47D4">
        <w:tab/>
        <w:t>You are liable to pay the Commissioner a penalty of 80 penalty units if:</w:t>
      </w:r>
    </w:p>
    <w:p w:rsidR="00B705CD" w:rsidRPr="003D47D4" w:rsidRDefault="00B705CD" w:rsidP="00B705CD">
      <w:pPr>
        <w:pStyle w:val="paragraph"/>
      </w:pPr>
      <w:r w:rsidRPr="003D47D4">
        <w:tab/>
        <w:t>(a)</w:t>
      </w:r>
      <w:r w:rsidRPr="003D47D4">
        <w:tab/>
        <w:t>you make a statement; and</w:t>
      </w:r>
    </w:p>
    <w:p w:rsidR="00B705CD" w:rsidRPr="003D47D4" w:rsidRDefault="00B705CD" w:rsidP="00B705CD">
      <w:pPr>
        <w:pStyle w:val="paragraph"/>
      </w:pPr>
      <w:r w:rsidRPr="003D47D4">
        <w:tab/>
        <w:t>(b)</w:t>
      </w:r>
      <w:r w:rsidRPr="003D47D4">
        <w:tab/>
        <w:t>the statement is, or purports to be, a declaration under section 14</w:t>
      </w:r>
      <w:r>
        <w:noBreakHyphen/>
      </w:r>
      <w:r w:rsidRPr="003D47D4">
        <w:t>225; and</w:t>
      </w:r>
    </w:p>
    <w:p w:rsidR="00B705CD" w:rsidRPr="003D47D4" w:rsidRDefault="00B705CD" w:rsidP="00B705CD">
      <w:pPr>
        <w:pStyle w:val="paragraph"/>
      </w:pPr>
      <w:r w:rsidRPr="003D47D4">
        <w:tab/>
        <w:t>(c)</w:t>
      </w:r>
      <w:r w:rsidRPr="003D47D4">
        <w:tab/>
        <w:t>the statement is false or misleading in a material particular, whether because of things in it or omitted from it; and</w:t>
      </w:r>
    </w:p>
    <w:p w:rsidR="00B705CD" w:rsidRPr="003D47D4" w:rsidRDefault="00B705CD" w:rsidP="00B705CD">
      <w:pPr>
        <w:pStyle w:val="paragraph"/>
      </w:pPr>
      <w:r w:rsidRPr="003D47D4">
        <w:tab/>
        <w:t>(d)</w:t>
      </w:r>
      <w:r w:rsidRPr="003D47D4">
        <w:tab/>
        <w:t>you were reckless in connection with the making of the statement.</w:t>
      </w:r>
    </w:p>
    <w:p w:rsidR="00B705CD" w:rsidRPr="003D47D4" w:rsidRDefault="00B705CD" w:rsidP="00B705CD">
      <w:pPr>
        <w:pStyle w:val="notetext"/>
      </w:pPr>
      <w:r w:rsidRPr="003D47D4">
        <w:t>Note:</w:t>
      </w:r>
      <w:r w:rsidRPr="003D47D4">
        <w:tab/>
        <w:t>Division 298 contains machinery provisions for administrative penalties.</w:t>
      </w:r>
    </w:p>
    <w:p w:rsidR="00B705CD" w:rsidRPr="003D47D4" w:rsidRDefault="00B705CD" w:rsidP="00B705CD">
      <w:pPr>
        <w:pStyle w:val="SubsectionHead"/>
      </w:pPr>
      <w:r w:rsidRPr="003D47D4">
        <w:t>Not taking reasonable care in making declarations</w:t>
      </w:r>
    </w:p>
    <w:p w:rsidR="00B705CD" w:rsidRPr="003D47D4" w:rsidRDefault="00B705CD" w:rsidP="00B705CD">
      <w:pPr>
        <w:pStyle w:val="subsection"/>
      </w:pPr>
      <w:r w:rsidRPr="003D47D4">
        <w:tab/>
        <w:t>(3)</w:t>
      </w:r>
      <w:r w:rsidRPr="003D47D4">
        <w:tab/>
        <w:t>You are liable to pay the Commissioner a penalty of 40 penalty units if:</w:t>
      </w:r>
    </w:p>
    <w:p w:rsidR="00B705CD" w:rsidRPr="003D47D4" w:rsidRDefault="00B705CD" w:rsidP="00B705CD">
      <w:pPr>
        <w:pStyle w:val="paragraph"/>
      </w:pPr>
      <w:r w:rsidRPr="003D47D4">
        <w:tab/>
        <w:t>(a)</w:t>
      </w:r>
      <w:r w:rsidRPr="003D47D4">
        <w:tab/>
        <w:t>you make a statement; and</w:t>
      </w:r>
    </w:p>
    <w:p w:rsidR="00B705CD" w:rsidRPr="003D47D4" w:rsidRDefault="00B705CD" w:rsidP="00B705CD">
      <w:pPr>
        <w:pStyle w:val="paragraph"/>
      </w:pPr>
      <w:r w:rsidRPr="003D47D4">
        <w:tab/>
        <w:t>(b)</w:t>
      </w:r>
      <w:r w:rsidRPr="003D47D4">
        <w:tab/>
        <w:t>the statement is, or purports to be, a declaration under section 14</w:t>
      </w:r>
      <w:r>
        <w:noBreakHyphen/>
      </w:r>
      <w:r w:rsidRPr="003D47D4">
        <w:t>225; and</w:t>
      </w:r>
    </w:p>
    <w:p w:rsidR="00B705CD" w:rsidRPr="003D47D4" w:rsidRDefault="00B705CD" w:rsidP="00B705CD">
      <w:pPr>
        <w:pStyle w:val="paragraph"/>
      </w:pPr>
      <w:r w:rsidRPr="003D47D4">
        <w:tab/>
        <w:t>(c)</w:t>
      </w:r>
      <w:r w:rsidRPr="003D47D4">
        <w:tab/>
        <w:t>the statement is false or misleading in a material particular, whether because of things in it or omitted from it; and</w:t>
      </w:r>
    </w:p>
    <w:p w:rsidR="00B705CD" w:rsidRPr="003D47D4" w:rsidRDefault="00B705CD" w:rsidP="00B705CD">
      <w:pPr>
        <w:pStyle w:val="paragraph"/>
      </w:pPr>
      <w:r w:rsidRPr="003D47D4">
        <w:tab/>
        <w:t>(d)</w:t>
      </w:r>
      <w:r w:rsidRPr="003D47D4">
        <w:tab/>
        <w:t>you did not take reasonable care in connection with the making of the statement.</w:t>
      </w:r>
    </w:p>
    <w:p w:rsidR="00B705CD" w:rsidRPr="003D47D4" w:rsidRDefault="00B705CD" w:rsidP="00B705CD">
      <w:pPr>
        <w:pStyle w:val="notetext"/>
      </w:pPr>
      <w:r w:rsidRPr="003D47D4">
        <w:t>Note:</w:t>
      </w:r>
      <w:r w:rsidRPr="003D47D4">
        <w:tab/>
        <w:t>Division 298 contains machinery provisions for administrative penalties.</w:t>
      </w:r>
    </w:p>
    <w:p w:rsidR="00B705CD" w:rsidRPr="003D47D4" w:rsidRDefault="00B705CD" w:rsidP="00B705CD">
      <w:pPr>
        <w:pStyle w:val="ActHead5"/>
      </w:pPr>
      <w:bookmarkStart w:id="142" w:name="_Toc447708541"/>
      <w:r w:rsidRPr="003D47D4">
        <w:rPr>
          <w:rStyle w:val="CharSectno"/>
        </w:rPr>
        <w:lastRenderedPageBreak/>
        <w:t>14</w:t>
      </w:r>
      <w:r>
        <w:rPr>
          <w:rStyle w:val="CharSectno"/>
        </w:rPr>
        <w:noBreakHyphen/>
      </w:r>
      <w:r w:rsidRPr="003D47D4">
        <w:rPr>
          <w:rStyle w:val="CharSectno"/>
        </w:rPr>
        <w:t>235</w:t>
      </w:r>
      <w:r w:rsidRPr="003D47D4">
        <w:t xml:space="preserve">  Varying amounts to be paid to the Commissioner</w:t>
      </w:r>
      <w:bookmarkEnd w:id="142"/>
    </w:p>
    <w:p w:rsidR="00B705CD" w:rsidRPr="003D47D4" w:rsidRDefault="00B705CD" w:rsidP="00B705CD">
      <w:pPr>
        <w:pStyle w:val="SubsectionHead"/>
      </w:pPr>
      <w:r w:rsidRPr="003D47D4">
        <w:t>Policies relevant to varying amounts</w:t>
      </w:r>
    </w:p>
    <w:p w:rsidR="00B705CD" w:rsidRPr="003D47D4" w:rsidRDefault="00B705CD" w:rsidP="00B705CD">
      <w:pPr>
        <w:pStyle w:val="subsection"/>
      </w:pPr>
      <w:r w:rsidRPr="003D47D4">
        <w:tab/>
        <w:t>(1)</w:t>
      </w:r>
      <w:r w:rsidRPr="003D47D4">
        <w:tab/>
        <w:t>In exercising a power under this section to vary an amount, the Commissioner must have regard to the need to protect a creditor’s right to recover a debt.</w:t>
      </w:r>
    </w:p>
    <w:p w:rsidR="00B705CD" w:rsidRPr="003D47D4" w:rsidRDefault="00B705CD" w:rsidP="00B705CD">
      <w:pPr>
        <w:pStyle w:val="SubsectionHead"/>
      </w:pPr>
      <w:r w:rsidRPr="003D47D4">
        <w:t>Varying particular amounts</w:t>
      </w:r>
    </w:p>
    <w:p w:rsidR="00B705CD" w:rsidRPr="003D47D4" w:rsidRDefault="00B705CD" w:rsidP="00B705CD">
      <w:pPr>
        <w:pStyle w:val="subsection"/>
      </w:pPr>
      <w:r w:rsidRPr="003D47D4">
        <w:tab/>
        <w:t>(2)</w:t>
      </w:r>
      <w:r w:rsidRPr="003D47D4">
        <w:tab/>
        <w:t>The Commissioner</w:t>
      </w:r>
      <w:r w:rsidRPr="003D47D4">
        <w:rPr>
          <w:i/>
        </w:rPr>
        <w:t xml:space="preserve"> </w:t>
      </w:r>
      <w:r w:rsidRPr="003D47D4">
        <w:t>may, in writing, vary a particular amount payable by you to the Commissioner under this Subdivision. The variation takes effect when you become aware of it.</w:t>
      </w:r>
    </w:p>
    <w:p w:rsidR="00B705CD" w:rsidRPr="003D47D4" w:rsidRDefault="00B705CD" w:rsidP="00B705CD">
      <w:pPr>
        <w:pStyle w:val="notetext"/>
      </w:pPr>
      <w:r w:rsidRPr="003D47D4">
        <w:t>Note:</w:t>
      </w:r>
      <w:r w:rsidRPr="003D47D4">
        <w:tab/>
        <w:t>Decisions to vary, or not to vary, are reviewable (see section 20</w:t>
      </w:r>
      <w:r>
        <w:noBreakHyphen/>
      </w:r>
      <w:r w:rsidRPr="003D47D4">
        <w:t>80).</w:t>
      </w:r>
    </w:p>
    <w:p w:rsidR="00B705CD" w:rsidRPr="003D47D4" w:rsidRDefault="00B705CD" w:rsidP="00B705CD">
      <w:pPr>
        <w:pStyle w:val="subsection"/>
      </w:pPr>
      <w:r w:rsidRPr="003D47D4">
        <w:tab/>
        <w:t>(3)</w:t>
      </w:r>
      <w:r w:rsidRPr="003D47D4">
        <w:tab/>
        <w:t xml:space="preserve">Any of the following entities may apply to the Commissioner in the </w:t>
      </w:r>
      <w:r w:rsidRPr="003D47D4">
        <w:rPr>
          <w:position w:val="6"/>
          <w:sz w:val="16"/>
        </w:rPr>
        <w:t>*</w:t>
      </w:r>
      <w:r w:rsidRPr="003D47D4">
        <w:t>approved form for a variation under subsection (2):</w:t>
      </w:r>
    </w:p>
    <w:p w:rsidR="00B705CD" w:rsidRPr="003D47D4" w:rsidRDefault="00B705CD" w:rsidP="00B705CD">
      <w:pPr>
        <w:pStyle w:val="paragraph"/>
      </w:pPr>
      <w:r w:rsidRPr="003D47D4">
        <w:tab/>
        <w:t>(a)</w:t>
      </w:r>
      <w:r w:rsidRPr="003D47D4">
        <w:tab/>
        <w:t>you;</w:t>
      </w:r>
    </w:p>
    <w:p w:rsidR="00B705CD" w:rsidRPr="003D47D4" w:rsidRDefault="00B705CD" w:rsidP="00B705CD">
      <w:pPr>
        <w:pStyle w:val="paragraph"/>
      </w:pPr>
      <w:r w:rsidRPr="003D47D4">
        <w:tab/>
        <w:t>(b)</w:t>
      </w:r>
      <w:r w:rsidRPr="003D47D4">
        <w:tab/>
        <w:t xml:space="preserve">an entity from which you </w:t>
      </w:r>
      <w:r w:rsidRPr="003D47D4">
        <w:rPr>
          <w:position w:val="6"/>
          <w:sz w:val="16"/>
        </w:rPr>
        <w:t>*</w:t>
      </w:r>
      <w:r w:rsidRPr="003D47D4">
        <w:t xml:space="preserve">acquire, or could acquire, the </w:t>
      </w:r>
      <w:r w:rsidRPr="003D47D4">
        <w:rPr>
          <w:position w:val="6"/>
          <w:sz w:val="16"/>
        </w:rPr>
        <w:t>*</w:t>
      </w:r>
      <w:r w:rsidRPr="003D47D4">
        <w:t>CGT asset;</w:t>
      </w:r>
    </w:p>
    <w:p w:rsidR="00B705CD" w:rsidRPr="003D47D4" w:rsidRDefault="00B705CD" w:rsidP="00B705CD">
      <w:pPr>
        <w:pStyle w:val="paragraph"/>
      </w:pPr>
      <w:r w:rsidRPr="003D47D4">
        <w:tab/>
        <w:t>(c)</w:t>
      </w:r>
      <w:r w:rsidRPr="003D47D4">
        <w:tab/>
        <w:t>an entity that is owed a debt by an entity covered by paragraph (b).</w:t>
      </w:r>
    </w:p>
    <w:p w:rsidR="00B705CD" w:rsidRPr="003D47D4" w:rsidRDefault="00B705CD" w:rsidP="00B705CD">
      <w:pPr>
        <w:pStyle w:val="subsection"/>
      </w:pPr>
      <w:r w:rsidRPr="003D47D4">
        <w:tab/>
        <w:t>(4)</w:t>
      </w:r>
      <w:r w:rsidRPr="003D47D4">
        <w:tab/>
        <w:t>A variation made under subsection (2) is not a legislative instrument.</w:t>
      </w:r>
    </w:p>
    <w:p w:rsidR="00B705CD" w:rsidRPr="003D47D4" w:rsidRDefault="00B705CD" w:rsidP="00B705CD">
      <w:pPr>
        <w:pStyle w:val="SubsectionHead"/>
      </w:pPr>
      <w:r w:rsidRPr="003D47D4">
        <w:t>Varying classes of amounts</w:t>
      </w:r>
    </w:p>
    <w:p w:rsidR="00B705CD" w:rsidRPr="003D47D4" w:rsidRDefault="00B705CD" w:rsidP="00B705CD">
      <w:pPr>
        <w:pStyle w:val="subsection"/>
      </w:pPr>
      <w:r w:rsidRPr="003D47D4">
        <w:tab/>
        <w:t>(5)</w:t>
      </w:r>
      <w:r w:rsidRPr="003D47D4">
        <w:tab/>
        <w:t>The Commissioner</w:t>
      </w:r>
      <w:r w:rsidRPr="003D47D4">
        <w:rPr>
          <w:i/>
        </w:rPr>
        <w:t xml:space="preserve"> </w:t>
      </w:r>
      <w:r w:rsidRPr="003D47D4">
        <w:t>may, by legislative instrument, vary classes of amounts payable to the Commissioner under this Subdivision.</w:t>
      </w:r>
    </w:p>
    <w:p w:rsidR="00B705CD" w:rsidRPr="003D47D4" w:rsidRDefault="00B705CD" w:rsidP="00B705CD">
      <w:pPr>
        <w:pStyle w:val="SubsectionHead"/>
      </w:pPr>
      <w:r w:rsidRPr="003D47D4">
        <w:t>Amounts may be reduced to nil</w:t>
      </w:r>
    </w:p>
    <w:p w:rsidR="00B705CD" w:rsidRPr="003D47D4" w:rsidRDefault="00B705CD" w:rsidP="00B705CD">
      <w:pPr>
        <w:pStyle w:val="subsection"/>
      </w:pPr>
      <w:r w:rsidRPr="003D47D4">
        <w:tab/>
        <w:t>(6)</w:t>
      </w:r>
      <w:r w:rsidRPr="003D47D4">
        <w:tab/>
        <w:t>The Commissioner’s power under subsection (2) or (5) to vary an amount includes the power to reduce the amount to nil.</w:t>
      </w:r>
    </w:p>
    <w:p w:rsidR="00EF2BF5" w:rsidRPr="006C169F" w:rsidRDefault="00EF2BF5" w:rsidP="00352BC6">
      <w:pPr>
        <w:pStyle w:val="ActHead4"/>
        <w:pageBreakBefore/>
      </w:pPr>
      <w:bookmarkStart w:id="143" w:name="_Toc447708542"/>
      <w:r w:rsidRPr="006C169F">
        <w:rPr>
          <w:rStyle w:val="CharSubdNo"/>
        </w:rPr>
        <w:lastRenderedPageBreak/>
        <w:t>Division</w:t>
      </w:r>
      <w:r w:rsidR="006C169F" w:rsidRPr="006C169F">
        <w:rPr>
          <w:rStyle w:val="CharSubdNo"/>
        </w:rPr>
        <w:t> </w:t>
      </w:r>
      <w:r w:rsidRPr="006C169F">
        <w:rPr>
          <w:rStyle w:val="CharSubdNo"/>
        </w:rPr>
        <w:t>15</w:t>
      </w:r>
      <w:r w:rsidRPr="006C169F">
        <w:t>—</w:t>
      </w:r>
      <w:r w:rsidRPr="006C169F">
        <w:rPr>
          <w:rStyle w:val="CharSubdText"/>
        </w:rPr>
        <w:t>Working out the amount to withhold</w:t>
      </w:r>
      <w:bookmarkEnd w:id="143"/>
    </w:p>
    <w:p w:rsidR="00EF2BF5" w:rsidRPr="006C169F" w:rsidRDefault="00EF2BF5" w:rsidP="00EF2BF5">
      <w:pPr>
        <w:pStyle w:val="TofSectsHeading"/>
      </w:pPr>
      <w:r w:rsidRPr="006C169F">
        <w:t>Table of Subdivisions</w:t>
      </w:r>
    </w:p>
    <w:p w:rsidR="00EF2BF5" w:rsidRPr="006C169F" w:rsidRDefault="00EF2BF5" w:rsidP="00EF2BF5">
      <w:pPr>
        <w:pStyle w:val="TofSectsSubdiv"/>
        <w:rPr>
          <w:noProof/>
        </w:rPr>
      </w:pPr>
      <w:r w:rsidRPr="006C169F">
        <w:rPr>
          <w:noProof/>
        </w:rPr>
        <w:tab/>
        <w:t>Guide to Division</w:t>
      </w:r>
      <w:r w:rsidR="006C169F">
        <w:rPr>
          <w:noProof/>
        </w:rPr>
        <w:t> </w:t>
      </w:r>
      <w:r w:rsidRPr="006C169F">
        <w:rPr>
          <w:noProof/>
        </w:rPr>
        <w:t>15</w:t>
      </w:r>
    </w:p>
    <w:p w:rsidR="00EF2BF5" w:rsidRPr="006C169F" w:rsidRDefault="00EF2BF5" w:rsidP="00EF2BF5">
      <w:pPr>
        <w:pStyle w:val="TofSectsSubdiv"/>
        <w:rPr>
          <w:noProof/>
        </w:rPr>
      </w:pPr>
      <w:r w:rsidRPr="006C169F">
        <w:rPr>
          <w:noProof/>
        </w:rPr>
        <w:t>15</w:t>
      </w:r>
      <w:r w:rsidR="006C169F">
        <w:rPr>
          <w:noProof/>
        </w:rPr>
        <w:noBreakHyphen/>
      </w:r>
      <w:r w:rsidRPr="006C169F">
        <w:rPr>
          <w:noProof/>
        </w:rPr>
        <w:t>A</w:t>
      </w:r>
      <w:r w:rsidRPr="006C169F">
        <w:rPr>
          <w:noProof/>
        </w:rPr>
        <w:tab/>
      </w:r>
      <w:r w:rsidRPr="006C169F">
        <w:t>Working out how much to withhold</w:t>
      </w:r>
    </w:p>
    <w:p w:rsidR="00EF2BF5" w:rsidRPr="006C169F" w:rsidRDefault="00EF2BF5" w:rsidP="00EF2BF5">
      <w:pPr>
        <w:pStyle w:val="TofSectsSubdiv"/>
        <w:rPr>
          <w:noProof/>
        </w:rPr>
      </w:pPr>
      <w:r w:rsidRPr="006C169F">
        <w:rPr>
          <w:noProof/>
        </w:rPr>
        <w:t>15</w:t>
      </w:r>
      <w:r w:rsidR="006C169F">
        <w:rPr>
          <w:noProof/>
        </w:rPr>
        <w:noBreakHyphen/>
      </w:r>
      <w:r w:rsidRPr="006C169F">
        <w:rPr>
          <w:noProof/>
        </w:rPr>
        <w:t>B</w:t>
      </w:r>
      <w:r w:rsidRPr="006C169F">
        <w:rPr>
          <w:noProof/>
        </w:rPr>
        <w:tab/>
        <w:t>Withholding schedules and regulations</w:t>
      </w:r>
    </w:p>
    <w:p w:rsidR="00EF2BF5" w:rsidRPr="006C169F" w:rsidRDefault="00EF2BF5" w:rsidP="00EF2BF5">
      <w:pPr>
        <w:pStyle w:val="TofSectsSubdiv"/>
        <w:rPr>
          <w:noProof/>
        </w:rPr>
      </w:pPr>
      <w:r w:rsidRPr="006C169F">
        <w:rPr>
          <w:noProof/>
        </w:rPr>
        <w:t>15</w:t>
      </w:r>
      <w:r w:rsidR="006C169F">
        <w:rPr>
          <w:noProof/>
        </w:rPr>
        <w:noBreakHyphen/>
      </w:r>
      <w:r w:rsidRPr="006C169F">
        <w:rPr>
          <w:noProof/>
        </w:rPr>
        <w:t>C</w:t>
      </w:r>
      <w:r w:rsidRPr="006C169F">
        <w:rPr>
          <w:noProof/>
        </w:rPr>
        <w:tab/>
        <w:t>Declarations</w:t>
      </w:r>
    </w:p>
    <w:p w:rsidR="00EF2BF5" w:rsidRPr="006C169F" w:rsidRDefault="00EF2BF5" w:rsidP="00EF2BF5">
      <w:pPr>
        <w:pStyle w:val="ActHead4"/>
      </w:pPr>
      <w:bookmarkStart w:id="144" w:name="_Toc447708543"/>
      <w:r w:rsidRPr="006C169F">
        <w:rPr>
          <w:rStyle w:val="CharSubdNo"/>
        </w:rPr>
        <w:t>Guide to Division</w:t>
      </w:r>
      <w:r w:rsidR="006C169F" w:rsidRPr="006C169F">
        <w:rPr>
          <w:rStyle w:val="CharSubdNo"/>
        </w:rPr>
        <w:t> </w:t>
      </w:r>
      <w:r w:rsidRPr="006C169F">
        <w:rPr>
          <w:rStyle w:val="CharSubdText"/>
        </w:rPr>
        <w:t>1</w:t>
      </w:r>
      <w:r w:rsidRPr="006C169F">
        <w:t>5</w:t>
      </w:r>
      <w:bookmarkEnd w:id="144"/>
    </w:p>
    <w:p w:rsidR="00EF2BF5" w:rsidRPr="006C169F" w:rsidRDefault="00EF2BF5" w:rsidP="00EF2BF5">
      <w:pPr>
        <w:pStyle w:val="ActHead5"/>
      </w:pPr>
      <w:bookmarkStart w:id="145" w:name="_Toc447708544"/>
      <w:r w:rsidRPr="006C169F">
        <w:rPr>
          <w:rStyle w:val="CharSectno"/>
        </w:rPr>
        <w:t>15</w:t>
      </w:r>
      <w:r w:rsidR="006C169F" w:rsidRPr="006C169F">
        <w:rPr>
          <w:rStyle w:val="CharSectno"/>
        </w:rPr>
        <w:noBreakHyphen/>
      </w:r>
      <w:r w:rsidRPr="006C169F">
        <w:rPr>
          <w:rStyle w:val="CharSectno"/>
        </w:rPr>
        <w:t>1</w:t>
      </w:r>
      <w:r w:rsidRPr="006C169F">
        <w:t xml:space="preserve">  What this Division is about</w:t>
      </w:r>
      <w:bookmarkEnd w:id="145"/>
    </w:p>
    <w:p w:rsidR="00EF2BF5" w:rsidRPr="006C169F" w:rsidRDefault="00EF2BF5" w:rsidP="00EF2BF5">
      <w:pPr>
        <w:pStyle w:val="BoxText"/>
      </w:pPr>
      <w:r w:rsidRPr="006C169F">
        <w:t>This Division is mainly about how to work out how much an entity must withhold under Division</w:t>
      </w:r>
      <w:r w:rsidR="006C169F">
        <w:t> </w:t>
      </w:r>
      <w:r w:rsidRPr="006C169F">
        <w:t>12.</w:t>
      </w:r>
    </w:p>
    <w:p w:rsidR="00EF2BF5" w:rsidRPr="006C169F" w:rsidRDefault="00EF2BF5" w:rsidP="00EF2BF5">
      <w:pPr>
        <w:pStyle w:val="BoxText"/>
      </w:pPr>
      <w:r w:rsidRPr="006C169F">
        <w:t>In most cases, the entity will need to use either the Commissioner’s withholding schedules or the regulations.</w:t>
      </w:r>
    </w:p>
    <w:p w:rsidR="00EF2BF5" w:rsidRPr="006C169F" w:rsidRDefault="00EF2BF5" w:rsidP="00EF2BF5">
      <w:pPr>
        <w:pStyle w:val="BoxText"/>
      </w:pPr>
      <w:r w:rsidRPr="006C169F">
        <w:t>The entity will also need to take into account a TFN declaration or declaration under section</w:t>
      </w:r>
      <w:r w:rsidR="006C169F">
        <w:t> </w:t>
      </w:r>
      <w:r w:rsidRPr="006C169F">
        <w:t>15</w:t>
      </w:r>
      <w:r w:rsidR="006C169F">
        <w:noBreakHyphen/>
      </w:r>
      <w:r w:rsidRPr="006C169F">
        <w:t>50 it has been given because, under the schedules and regulations, the declaration may affect how to calculate the amount to withhold.</w:t>
      </w:r>
    </w:p>
    <w:p w:rsidR="00EF2BF5" w:rsidRPr="006C169F" w:rsidRDefault="00EF2BF5" w:rsidP="00EF2BF5">
      <w:pPr>
        <w:pStyle w:val="BoxText"/>
      </w:pPr>
      <w:r w:rsidRPr="006C169F">
        <w:t>This Division also deals with when an individual can make such a declaration (other than a TFN declaration) so as to change the amount that must be withheld from payments to the individual.</w:t>
      </w:r>
    </w:p>
    <w:p w:rsidR="00EF2BF5" w:rsidRPr="006C169F" w:rsidRDefault="00EF2BF5" w:rsidP="00EF2BF5">
      <w:pPr>
        <w:pStyle w:val="ActHead4"/>
      </w:pPr>
      <w:bookmarkStart w:id="146" w:name="_Toc447708545"/>
      <w:r w:rsidRPr="006C169F">
        <w:rPr>
          <w:rStyle w:val="CharSubdNo"/>
        </w:rPr>
        <w:t>Subdivision</w:t>
      </w:r>
      <w:r w:rsidR="006C169F" w:rsidRPr="006C169F">
        <w:rPr>
          <w:rStyle w:val="CharSubdNo"/>
        </w:rPr>
        <w:t> </w:t>
      </w:r>
      <w:r w:rsidRPr="006C169F">
        <w:rPr>
          <w:rStyle w:val="CharSubdNo"/>
        </w:rPr>
        <w:t>15</w:t>
      </w:r>
      <w:r w:rsidR="006C169F" w:rsidRPr="006C169F">
        <w:rPr>
          <w:rStyle w:val="CharSubdNo"/>
        </w:rPr>
        <w:noBreakHyphen/>
      </w:r>
      <w:r w:rsidRPr="006C169F">
        <w:rPr>
          <w:rStyle w:val="CharSubdNo"/>
        </w:rPr>
        <w:t>A</w:t>
      </w:r>
      <w:r w:rsidRPr="006C169F">
        <w:t>—</w:t>
      </w:r>
      <w:r w:rsidRPr="006C169F">
        <w:rPr>
          <w:rStyle w:val="CharSubdText"/>
        </w:rPr>
        <w:t>Working out how much to withhold</w:t>
      </w:r>
      <w:bookmarkEnd w:id="146"/>
    </w:p>
    <w:p w:rsidR="00EF2BF5" w:rsidRPr="006C169F" w:rsidRDefault="00EF2BF5" w:rsidP="00EF2BF5">
      <w:pPr>
        <w:pStyle w:val="TofSectsHeading"/>
      </w:pPr>
      <w:r w:rsidRPr="006C169F">
        <w:t>Table of sections</w:t>
      </w:r>
    </w:p>
    <w:p w:rsidR="00EF2BF5" w:rsidRPr="006C169F" w:rsidRDefault="00EF2BF5" w:rsidP="00EF2BF5">
      <w:pPr>
        <w:pStyle w:val="TofSectsSection"/>
      </w:pPr>
      <w:r w:rsidRPr="006C169F">
        <w:rPr>
          <w:noProof/>
        </w:rPr>
        <w:t>15</w:t>
      </w:r>
      <w:r w:rsidR="006C169F">
        <w:rPr>
          <w:noProof/>
        </w:rPr>
        <w:noBreakHyphen/>
      </w:r>
      <w:r w:rsidRPr="006C169F">
        <w:rPr>
          <w:noProof/>
        </w:rPr>
        <w:t>10</w:t>
      </w:r>
      <w:r w:rsidRPr="006C169F">
        <w:rPr>
          <w:noProof/>
        </w:rPr>
        <w:tab/>
      </w:r>
      <w:r w:rsidRPr="006C169F">
        <w:t>How much to withhold</w:t>
      </w:r>
    </w:p>
    <w:p w:rsidR="00EF2BF5" w:rsidRPr="006C169F" w:rsidRDefault="00EF2BF5" w:rsidP="00EF2BF5">
      <w:pPr>
        <w:pStyle w:val="TofSectsSection"/>
        <w:rPr>
          <w:noProof/>
        </w:rPr>
      </w:pPr>
      <w:r w:rsidRPr="006C169F">
        <w:t>15</w:t>
      </w:r>
      <w:r w:rsidR="006C169F">
        <w:noBreakHyphen/>
      </w:r>
      <w:r w:rsidRPr="006C169F">
        <w:t>15</w:t>
      </w:r>
      <w:r w:rsidRPr="006C169F">
        <w:tab/>
        <w:t>Variation of amounts required to be withheld</w:t>
      </w:r>
    </w:p>
    <w:p w:rsidR="00EF2BF5" w:rsidRPr="006C169F" w:rsidRDefault="00EF2BF5" w:rsidP="00EF2BF5">
      <w:pPr>
        <w:pStyle w:val="ActHead5"/>
      </w:pPr>
      <w:bookmarkStart w:id="147" w:name="_Toc447708546"/>
      <w:r w:rsidRPr="006C169F">
        <w:rPr>
          <w:rStyle w:val="CharSectno"/>
        </w:rPr>
        <w:lastRenderedPageBreak/>
        <w:t>15</w:t>
      </w:r>
      <w:r w:rsidR="006C169F" w:rsidRPr="006C169F">
        <w:rPr>
          <w:rStyle w:val="CharSectno"/>
        </w:rPr>
        <w:noBreakHyphen/>
      </w:r>
      <w:r w:rsidRPr="006C169F">
        <w:rPr>
          <w:rStyle w:val="CharSectno"/>
        </w:rPr>
        <w:t>10</w:t>
      </w:r>
      <w:r w:rsidRPr="006C169F">
        <w:t xml:space="preserve">  How much to withhold</w:t>
      </w:r>
      <w:bookmarkEnd w:id="147"/>
    </w:p>
    <w:p w:rsidR="00EF2BF5" w:rsidRPr="006C169F" w:rsidRDefault="00EF2BF5" w:rsidP="00476A74">
      <w:pPr>
        <w:pStyle w:val="subsection"/>
      </w:pPr>
      <w:r w:rsidRPr="006C169F">
        <w:tab/>
        <w:t>(1)</w:t>
      </w:r>
      <w:r w:rsidRPr="006C169F">
        <w:tab/>
        <w:t>The amount that Subdivision</w:t>
      </w:r>
      <w:r w:rsidR="006C169F">
        <w:t> </w:t>
      </w:r>
      <w:r w:rsidRPr="006C169F">
        <w:t>12</w:t>
      </w:r>
      <w:r w:rsidR="006C169F">
        <w:noBreakHyphen/>
      </w:r>
      <w:r w:rsidRPr="006C169F">
        <w:t>B, 12</w:t>
      </w:r>
      <w:r w:rsidR="006C169F">
        <w:noBreakHyphen/>
      </w:r>
      <w:r w:rsidRPr="006C169F">
        <w:t>C or 12</w:t>
      </w:r>
      <w:r w:rsidR="006C169F">
        <w:noBreakHyphen/>
      </w:r>
      <w:r w:rsidRPr="006C169F">
        <w:t>D requires to be withheld from a payment is to be worked out under the withholding schedules made under section</w:t>
      </w:r>
      <w:r w:rsidR="006C169F">
        <w:t> </w:t>
      </w:r>
      <w:r w:rsidRPr="006C169F">
        <w:t>15</w:t>
      </w:r>
      <w:r w:rsidR="006C169F">
        <w:noBreakHyphen/>
      </w:r>
      <w:r w:rsidRPr="006C169F">
        <w:t>25. However, if the regulations prescribe how the amount is to be worked out, then it is to be worked out under the regulations.</w:t>
      </w:r>
    </w:p>
    <w:p w:rsidR="00EF2BF5" w:rsidRPr="006C169F" w:rsidRDefault="00EF2BF5" w:rsidP="00EF2BF5">
      <w:pPr>
        <w:pStyle w:val="notetext"/>
      </w:pPr>
      <w:r w:rsidRPr="006C169F">
        <w:t>Note 1:</w:t>
      </w:r>
      <w:r w:rsidRPr="006C169F">
        <w:tab/>
        <w:t>A TFN declaration, declaration under section</w:t>
      </w:r>
      <w:r w:rsidR="006C169F">
        <w:t> </w:t>
      </w:r>
      <w:r w:rsidRPr="006C169F">
        <w:t>15</w:t>
      </w:r>
      <w:r w:rsidR="006C169F">
        <w:noBreakHyphen/>
      </w:r>
      <w:r w:rsidRPr="006C169F">
        <w:t>50 or voluntary agreement may affect how much is required to be withheld under the withholding schedules or regulations.</w:t>
      </w:r>
    </w:p>
    <w:p w:rsidR="00EF2BF5" w:rsidRPr="006C169F" w:rsidRDefault="00EF2BF5" w:rsidP="00EF2BF5">
      <w:pPr>
        <w:pStyle w:val="notetext"/>
      </w:pPr>
      <w:r w:rsidRPr="006C169F">
        <w:t>Note 2:</w:t>
      </w:r>
      <w:r w:rsidRPr="006C169F">
        <w:tab/>
        <w:t>The Commissioner may vary an amount required to be withheld. See section</w:t>
      </w:r>
      <w:r w:rsidR="006C169F">
        <w:t> </w:t>
      </w:r>
      <w:r w:rsidRPr="006C169F">
        <w:t>15</w:t>
      </w:r>
      <w:r w:rsidR="006C169F">
        <w:noBreakHyphen/>
      </w:r>
      <w:r w:rsidRPr="006C169F">
        <w:t>15.</w:t>
      </w:r>
    </w:p>
    <w:p w:rsidR="00EF2BF5" w:rsidRPr="006C169F" w:rsidRDefault="00EF2BF5" w:rsidP="00476A74">
      <w:pPr>
        <w:pStyle w:val="subsection"/>
      </w:pPr>
      <w:r w:rsidRPr="006C169F">
        <w:tab/>
        <w:t>(2)</w:t>
      </w:r>
      <w:r w:rsidRPr="006C169F">
        <w:tab/>
        <w:t>The amount that Subdivision</w:t>
      </w:r>
      <w:r w:rsidR="006C169F">
        <w:t> </w:t>
      </w:r>
      <w:r w:rsidRPr="006C169F">
        <w:t>12</w:t>
      </w:r>
      <w:r w:rsidR="006C169F">
        <w:noBreakHyphen/>
      </w:r>
      <w:r w:rsidRPr="006C169F">
        <w:t>E, 12</w:t>
      </w:r>
      <w:r w:rsidR="006C169F">
        <w:noBreakHyphen/>
      </w:r>
      <w:r w:rsidRPr="006C169F">
        <w:t>F, 12</w:t>
      </w:r>
      <w:r w:rsidR="006C169F">
        <w:noBreakHyphen/>
      </w:r>
      <w:r w:rsidRPr="006C169F">
        <w:t xml:space="preserve">FA, </w:t>
      </w:r>
      <w:r w:rsidR="00391FCB" w:rsidRPr="006C169F">
        <w:t>12</w:t>
      </w:r>
      <w:r w:rsidR="006C169F">
        <w:noBreakHyphen/>
      </w:r>
      <w:r w:rsidR="00391FCB" w:rsidRPr="006C169F">
        <w:t xml:space="preserve">FAA, </w:t>
      </w:r>
      <w:r w:rsidRPr="006C169F">
        <w:t>12</w:t>
      </w:r>
      <w:r w:rsidR="006C169F">
        <w:noBreakHyphen/>
      </w:r>
      <w:r w:rsidRPr="006C169F">
        <w:t>FB</w:t>
      </w:r>
      <w:r w:rsidR="004E2551" w:rsidRPr="006C169F">
        <w:t>, 12</w:t>
      </w:r>
      <w:r w:rsidR="006C169F">
        <w:noBreakHyphen/>
      </w:r>
      <w:r w:rsidR="004E2551" w:rsidRPr="006C169F">
        <w:t>FC</w:t>
      </w:r>
      <w:r w:rsidRPr="006C169F">
        <w:t xml:space="preserve"> or 12</w:t>
      </w:r>
      <w:r w:rsidR="006C169F">
        <w:noBreakHyphen/>
      </w:r>
      <w:r w:rsidRPr="006C169F">
        <w:t>G (except one covered by section</w:t>
      </w:r>
      <w:r w:rsidR="006C169F">
        <w:t> </w:t>
      </w:r>
      <w:r w:rsidRPr="006C169F">
        <w:t>12</w:t>
      </w:r>
      <w:r w:rsidR="006C169F">
        <w:noBreakHyphen/>
      </w:r>
      <w:r w:rsidRPr="006C169F">
        <w:t>325) requires to be withheld from a payment is to be worked out under the regulations.</w:t>
      </w:r>
    </w:p>
    <w:p w:rsidR="00EF2BF5" w:rsidRPr="006C169F" w:rsidRDefault="00EF2BF5" w:rsidP="00EF2BF5">
      <w:pPr>
        <w:pStyle w:val="notetext"/>
      </w:pPr>
      <w:r w:rsidRPr="006C169F">
        <w:t>Note 1:</w:t>
      </w:r>
      <w:r w:rsidRPr="006C169F">
        <w:tab/>
        <w:t>The amount that section</w:t>
      </w:r>
      <w:r w:rsidR="006C169F">
        <w:t> </w:t>
      </w:r>
      <w:r w:rsidRPr="006C169F">
        <w:t>12</w:t>
      </w:r>
      <w:r w:rsidR="006C169F">
        <w:noBreakHyphen/>
      </w:r>
      <w:r w:rsidRPr="006C169F">
        <w:t>325 requires to be withheld is worked out under that section.</w:t>
      </w:r>
    </w:p>
    <w:p w:rsidR="00EF2BF5" w:rsidRPr="006C169F" w:rsidRDefault="00EF2BF5" w:rsidP="00EF2BF5">
      <w:pPr>
        <w:pStyle w:val="notetext"/>
      </w:pPr>
      <w:r w:rsidRPr="006C169F">
        <w:t>Note 2:</w:t>
      </w:r>
      <w:r w:rsidRPr="006C169F">
        <w:tab/>
        <w:t>The Commissioner may vary an amount required to be withheld. See section</w:t>
      </w:r>
      <w:r w:rsidR="006C169F">
        <w:t> </w:t>
      </w:r>
      <w:r w:rsidRPr="006C169F">
        <w:t>15</w:t>
      </w:r>
      <w:r w:rsidR="006C169F">
        <w:noBreakHyphen/>
      </w:r>
      <w:r w:rsidRPr="006C169F">
        <w:t>15.</w:t>
      </w:r>
    </w:p>
    <w:p w:rsidR="003F5934" w:rsidRPr="006C169F" w:rsidRDefault="003F5934" w:rsidP="003F5934">
      <w:pPr>
        <w:pStyle w:val="subsection"/>
      </w:pPr>
      <w:r w:rsidRPr="006C169F">
        <w:tab/>
        <w:t>(3)</w:t>
      </w:r>
      <w:r w:rsidRPr="006C169F">
        <w:tab/>
        <w:t>The amount that Subdivision</w:t>
      </w:r>
      <w:r w:rsidR="006C169F">
        <w:t> </w:t>
      </w:r>
      <w:r w:rsidRPr="006C169F">
        <w:t>12</w:t>
      </w:r>
      <w:r w:rsidR="006C169F">
        <w:noBreakHyphen/>
      </w:r>
      <w:r w:rsidRPr="006C169F">
        <w:t>H requires to be withheld from a payment or receipt is worked out under subsection</w:t>
      </w:r>
      <w:r w:rsidR="006C169F">
        <w:t> </w:t>
      </w:r>
      <w:r w:rsidRPr="006C169F">
        <w:t>12</w:t>
      </w:r>
      <w:r w:rsidR="006C169F">
        <w:noBreakHyphen/>
      </w:r>
      <w:r w:rsidRPr="006C169F">
        <w:t>385(2), 12</w:t>
      </w:r>
      <w:r w:rsidR="006C169F">
        <w:noBreakHyphen/>
      </w:r>
      <w:r w:rsidRPr="006C169F">
        <w:t>390(2) or 12</w:t>
      </w:r>
      <w:r w:rsidR="006C169F">
        <w:noBreakHyphen/>
      </w:r>
      <w:r w:rsidRPr="006C169F">
        <w:t>390(5).</w:t>
      </w:r>
    </w:p>
    <w:p w:rsidR="00EF2BF5" w:rsidRPr="006C169F" w:rsidRDefault="00EF2BF5" w:rsidP="00EF2BF5">
      <w:pPr>
        <w:pStyle w:val="ActHead5"/>
      </w:pPr>
      <w:bookmarkStart w:id="148" w:name="_Toc447708547"/>
      <w:r w:rsidRPr="006C169F">
        <w:rPr>
          <w:rStyle w:val="CharSectno"/>
        </w:rPr>
        <w:t>15</w:t>
      </w:r>
      <w:r w:rsidR="006C169F" w:rsidRPr="006C169F">
        <w:rPr>
          <w:rStyle w:val="CharSectno"/>
        </w:rPr>
        <w:noBreakHyphen/>
      </w:r>
      <w:r w:rsidRPr="006C169F">
        <w:rPr>
          <w:rStyle w:val="CharSectno"/>
        </w:rPr>
        <w:t>15</w:t>
      </w:r>
      <w:r w:rsidRPr="006C169F">
        <w:t xml:space="preserve">  Variation of amounts required to be withheld</w:t>
      </w:r>
      <w:bookmarkEnd w:id="148"/>
    </w:p>
    <w:p w:rsidR="00EF2BF5" w:rsidRPr="006C169F" w:rsidRDefault="00EF2BF5" w:rsidP="00476A74">
      <w:pPr>
        <w:pStyle w:val="subsection"/>
      </w:pPr>
      <w:r w:rsidRPr="006C169F">
        <w:tab/>
        <w:t>(1)</w:t>
      </w:r>
      <w:r w:rsidRPr="006C169F">
        <w:tab/>
        <w:t xml:space="preserve">The Commissioner may, for the purposes of meeting the special circumstances of a particular case or class of cases, vary the </w:t>
      </w:r>
      <w:r w:rsidR="006C169F" w:rsidRPr="006C169F">
        <w:rPr>
          <w:position w:val="6"/>
          <w:sz w:val="16"/>
        </w:rPr>
        <w:t>*</w:t>
      </w:r>
      <w:r w:rsidRPr="006C169F">
        <w:t xml:space="preserve">amount required to be withheld by an entity from a </w:t>
      </w:r>
      <w:r w:rsidR="006C169F" w:rsidRPr="006C169F">
        <w:rPr>
          <w:position w:val="6"/>
          <w:sz w:val="16"/>
        </w:rPr>
        <w:t>*</w:t>
      </w:r>
      <w:r w:rsidRPr="006C169F">
        <w:t>withholding payment (except a withholding payment covered by section</w:t>
      </w:r>
      <w:r w:rsidR="006C169F">
        <w:t> </w:t>
      </w:r>
      <w:r w:rsidRPr="006C169F">
        <w:t>12</w:t>
      </w:r>
      <w:r w:rsidR="006C169F">
        <w:noBreakHyphen/>
      </w:r>
      <w:r w:rsidRPr="006C169F">
        <w:t>140</w:t>
      </w:r>
      <w:r w:rsidR="00163747" w:rsidRPr="006C169F">
        <w:t>, 12</w:t>
      </w:r>
      <w:r w:rsidR="006C169F">
        <w:noBreakHyphen/>
      </w:r>
      <w:r w:rsidR="00163747" w:rsidRPr="006C169F">
        <w:t>145, 12</w:t>
      </w:r>
      <w:r w:rsidR="006C169F">
        <w:noBreakHyphen/>
      </w:r>
      <w:r w:rsidR="00163747" w:rsidRPr="006C169F">
        <w:t>175 or 12</w:t>
      </w:r>
      <w:r w:rsidR="006C169F">
        <w:noBreakHyphen/>
      </w:r>
      <w:r w:rsidR="00163747" w:rsidRPr="006C169F">
        <w:t>180</w:t>
      </w:r>
      <w:r w:rsidR="002578EF" w:rsidRPr="006C169F">
        <w:t xml:space="preserve"> or Subdivision</w:t>
      </w:r>
      <w:r w:rsidR="006C169F">
        <w:t> </w:t>
      </w:r>
      <w:r w:rsidR="00606BB4" w:rsidRPr="006C169F">
        <w:t>12</w:t>
      </w:r>
      <w:r w:rsidR="006C169F">
        <w:noBreakHyphen/>
      </w:r>
      <w:r w:rsidR="00606BB4" w:rsidRPr="006C169F">
        <w:t xml:space="preserve">FC or </w:t>
      </w:r>
      <w:r w:rsidR="002578EF" w:rsidRPr="006C169F">
        <w:t>12</w:t>
      </w:r>
      <w:r w:rsidR="006C169F">
        <w:noBreakHyphen/>
      </w:r>
      <w:r w:rsidR="002578EF" w:rsidRPr="006C169F">
        <w:t>H</w:t>
      </w:r>
      <w:r w:rsidRPr="006C169F">
        <w:t>). If the Commissioner does so, the amount is varied accordingly.</w:t>
      </w:r>
    </w:p>
    <w:p w:rsidR="005D04A5" w:rsidRPr="006C169F" w:rsidRDefault="005D04A5" w:rsidP="005D04A5">
      <w:pPr>
        <w:pStyle w:val="notetext"/>
      </w:pPr>
      <w:r w:rsidRPr="006C169F">
        <w:t>Note 1:</w:t>
      </w:r>
      <w:r w:rsidRPr="006C169F">
        <w:tab/>
        <w:t>Section</w:t>
      </w:r>
      <w:r w:rsidR="006C169F">
        <w:t> </w:t>
      </w:r>
      <w:r w:rsidRPr="006C169F">
        <w:t>12</w:t>
      </w:r>
      <w:r w:rsidR="006C169F">
        <w:noBreakHyphen/>
      </w:r>
      <w:r w:rsidRPr="006C169F">
        <w:t>140 is about a payment arising from an investment where the recipient does not quote its tax file number (or, in some cases, its ABN).</w:t>
      </w:r>
    </w:p>
    <w:p w:rsidR="005D04A5" w:rsidRPr="006C169F" w:rsidRDefault="005D04A5" w:rsidP="005D04A5">
      <w:pPr>
        <w:pStyle w:val="notetext"/>
      </w:pPr>
      <w:r w:rsidRPr="006C169F">
        <w:lastRenderedPageBreak/>
        <w:t>Note 2:</w:t>
      </w:r>
      <w:r w:rsidRPr="006C169F">
        <w:tab/>
        <w:t>Sections</w:t>
      </w:r>
      <w:r w:rsidR="006C169F">
        <w:t> </w:t>
      </w:r>
      <w:r w:rsidRPr="006C169F">
        <w:t>12</w:t>
      </w:r>
      <w:r w:rsidR="006C169F">
        <w:noBreakHyphen/>
      </w:r>
      <w:r w:rsidRPr="006C169F">
        <w:t>175 and 12</w:t>
      </w:r>
      <w:r w:rsidR="006C169F">
        <w:noBreakHyphen/>
      </w:r>
      <w:r w:rsidRPr="006C169F">
        <w:t>180 are about a payment of the income of a closely held trust to a beneficiary, where the beneficiary does not quote the beneficiary’s tax file number.</w:t>
      </w:r>
    </w:p>
    <w:p w:rsidR="005D04A5" w:rsidRPr="006C169F" w:rsidRDefault="005D04A5" w:rsidP="005D04A5">
      <w:pPr>
        <w:pStyle w:val="notetext"/>
      </w:pPr>
      <w:r w:rsidRPr="006C169F">
        <w:t>Note 3:</w:t>
      </w:r>
      <w:r w:rsidRPr="006C169F">
        <w:tab/>
        <w:t>Section</w:t>
      </w:r>
      <w:r w:rsidR="006C169F">
        <w:t> </w:t>
      </w:r>
      <w:r w:rsidRPr="006C169F">
        <w:t>12</w:t>
      </w:r>
      <w:r w:rsidR="006C169F">
        <w:noBreakHyphen/>
      </w:r>
      <w:r w:rsidRPr="006C169F">
        <w:t>145 is about an investor becoming presently entitled to income of a unit trust.</w:t>
      </w:r>
    </w:p>
    <w:p w:rsidR="00C309D0" w:rsidRPr="006C169F" w:rsidRDefault="00C309D0" w:rsidP="00C309D0">
      <w:pPr>
        <w:pStyle w:val="notetext"/>
      </w:pPr>
      <w:r w:rsidRPr="006C169F">
        <w:t>Note 3A:</w:t>
      </w:r>
      <w:r w:rsidRPr="006C169F">
        <w:tab/>
        <w:t>Subdivision</w:t>
      </w:r>
      <w:r w:rsidR="006C169F">
        <w:t> </w:t>
      </w:r>
      <w:r w:rsidRPr="006C169F">
        <w:t>12</w:t>
      </w:r>
      <w:r w:rsidR="006C169F">
        <w:noBreakHyphen/>
      </w:r>
      <w:r w:rsidRPr="006C169F">
        <w:t>FC is about the Seasonal Labour Mobility Program.</w:t>
      </w:r>
    </w:p>
    <w:p w:rsidR="005D04A5" w:rsidRPr="006C169F" w:rsidRDefault="005D04A5" w:rsidP="005D04A5">
      <w:pPr>
        <w:pStyle w:val="notetext"/>
      </w:pPr>
      <w:r w:rsidRPr="006C169F">
        <w:t>Note 4:</w:t>
      </w:r>
      <w:r w:rsidRPr="006C169F">
        <w:tab/>
        <w:t>Subdivision</w:t>
      </w:r>
      <w:r w:rsidR="006C169F">
        <w:t> </w:t>
      </w:r>
      <w:r w:rsidRPr="006C169F">
        <w:t>12</w:t>
      </w:r>
      <w:r w:rsidR="006C169F">
        <w:noBreakHyphen/>
      </w:r>
      <w:r w:rsidRPr="006C169F">
        <w:t>H is about distributions of managed investment trust income.</w:t>
      </w:r>
    </w:p>
    <w:p w:rsidR="00EF2BF5" w:rsidRPr="006C169F" w:rsidRDefault="00EF2BF5" w:rsidP="00476A74">
      <w:pPr>
        <w:pStyle w:val="subsection"/>
      </w:pPr>
      <w:r w:rsidRPr="006C169F">
        <w:tab/>
        <w:t>(2)</w:t>
      </w:r>
      <w:r w:rsidRPr="006C169F">
        <w:tab/>
        <w:t>The Commissioner’s power to vary an amount includes the power to reduce the amount to nil.</w:t>
      </w:r>
    </w:p>
    <w:p w:rsidR="00EF2BF5" w:rsidRPr="006C169F" w:rsidRDefault="00EF2BF5" w:rsidP="00476A74">
      <w:pPr>
        <w:pStyle w:val="subsection"/>
      </w:pPr>
      <w:r w:rsidRPr="006C169F">
        <w:tab/>
        <w:t>(3)</w:t>
      </w:r>
      <w:r w:rsidRPr="006C169F">
        <w:tab/>
        <w:t>A variation must be made by a written notice:</w:t>
      </w:r>
    </w:p>
    <w:p w:rsidR="00EF2BF5" w:rsidRPr="006C169F" w:rsidRDefault="00EF2BF5" w:rsidP="00EF2BF5">
      <w:pPr>
        <w:pStyle w:val="paragraph"/>
      </w:pPr>
      <w:r w:rsidRPr="006C169F">
        <w:tab/>
        <w:t>(a)</w:t>
      </w:r>
      <w:r w:rsidRPr="006C169F">
        <w:tab/>
        <w:t>if it applies to a particular entity—that is given to that entity; or</w:t>
      </w:r>
    </w:p>
    <w:p w:rsidR="00EF2BF5" w:rsidRPr="006C169F" w:rsidRDefault="00EF2BF5" w:rsidP="00EF2BF5">
      <w:pPr>
        <w:pStyle w:val="paragraph"/>
      </w:pPr>
      <w:r w:rsidRPr="006C169F">
        <w:tab/>
        <w:t>(b)</w:t>
      </w:r>
      <w:r w:rsidRPr="006C169F">
        <w:tab/>
        <w:t xml:space="preserve">if it applies to a class of entities—that is given to each of the entities, or a copy of which is published in the </w:t>
      </w:r>
      <w:r w:rsidRPr="006C169F">
        <w:rPr>
          <w:i/>
        </w:rPr>
        <w:t>Gazette</w:t>
      </w:r>
      <w:r w:rsidRPr="006C169F">
        <w:t>.</w:t>
      </w:r>
    </w:p>
    <w:p w:rsidR="00EF2BF5" w:rsidRPr="006C169F" w:rsidRDefault="00EF2BF5" w:rsidP="00EF2BF5">
      <w:pPr>
        <w:pStyle w:val="ActHead4"/>
      </w:pPr>
      <w:bookmarkStart w:id="149" w:name="_Toc447708548"/>
      <w:r w:rsidRPr="006C169F">
        <w:rPr>
          <w:rStyle w:val="CharSubdNo"/>
        </w:rPr>
        <w:t>Subdivision</w:t>
      </w:r>
      <w:r w:rsidR="006C169F" w:rsidRPr="006C169F">
        <w:rPr>
          <w:rStyle w:val="CharSubdNo"/>
        </w:rPr>
        <w:t> </w:t>
      </w:r>
      <w:r w:rsidRPr="006C169F">
        <w:rPr>
          <w:rStyle w:val="CharSubdNo"/>
        </w:rPr>
        <w:t>15</w:t>
      </w:r>
      <w:r w:rsidR="006C169F" w:rsidRPr="006C169F">
        <w:rPr>
          <w:rStyle w:val="CharSubdNo"/>
        </w:rPr>
        <w:noBreakHyphen/>
      </w:r>
      <w:r w:rsidRPr="006C169F">
        <w:rPr>
          <w:rStyle w:val="CharSubdNo"/>
        </w:rPr>
        <w:t>B</w:t>
      </w:r>
      <w:r w:rsidRPr="006C169F">
        <w:t>—</w:t>
      </w:r>
      <w:r w:rsidRPr="006C169F">
        <w:rPr>
          <w:rStyle w:val="CharSubdText"/>
        </w:rPr>
        <w:t>Withholding schedules and regulations</w:t>
      </w:r>
      <w:bookmarkEnd w:id="149"/>
    </w:p>
    <w:p w:rsidR="00EF2BF5" w:rsidRPr="006C169F" w:rsidRDefault="00EF2BF5" w:rsidP="00EF2BF5">
      <w:pPr>
        <w:pStyle w:val="TofSectsHeading"/>
        <w:keepLines/>
      </w:pPr>
      <w:r w:rsidRPr="006C169F">
        <w:t>Table of sections</w:t>
      </w:r>
    </w:p>
    <w:p w:rsidR="00EF2BF5" w:rsidRPr="006C169F" w:rsidRDefault="00EF2BF5" w:rsidP="00EF2BF5">
      <w:pPr>
        <w:pStyle w:val="TofSectsSection"/>
      </w:pPr>
      <w:r w:rsidRPr="006C169F">
        <w:t>15</w:t>
      </w:r>
      <w:r w:rsidR="006C169F">
        <w:noBreakHyphen/>
      </w:r>
      <w:r w:rsidRPr="006C169F">
        <w:t>25</w:t>
      </w:r>
      <w:r w:rsidRPr="006C169F">
        <w:tab/>
        <w:t>Commissioner’s power to make withholding schedules</w:t>
      </w:r>
    </w:p>
    <w:p w:rsidR="00EF2BF5" w:rsidRPr="006C169F" w:rsidRDefault="00EF2BF5" w:rsidP="00EF2BF5">
      <w:pPr>
        <w:pStyle w:val="TofSectsSection"/>
      </w:pPr>
      <w:r w:rsidRPr="006C169F">
        <w:t>15</w:t>
      </w:r>
      <w:r w:rsidR="006C169F">
        <w:noBreakHyphen/>
      </w:r>
      <w:r w:rsidRPr="006C169F">
        <w:t>30</w:t>
      </w:r>
      <w:r w:rsidRPr="006C169F">
        <w:tab/>
        <w:t>Matters to be considered when making withholding schedules</w:t>
      </w:r>
    </w:p>
    <w:p w:rsidR="00EF2BF5" w:rsidRPr="006C169F" w:rsidRDefault="00EF2BF5" w:rsidP="00EF2BF5">
      <w:pPr>
        <w:pStyle w:val="TofSectsSection"/>
        <w:rPr>
          <w:noProof/>
        </w:rPr>
      </w:pPr>
      <w:r w:rsidRPr="006C169F">
        <w:t>15</w:t>
      </w:r>
      <w:r w:rsidR="006C169F">
        <w:noBreakHyphen/>
      </w:r>
      <w:r w:rsidRPr="006C169F">
        <w:t>35</w:t>
      </w:r>
      <w:r w:rsidRPr="006C169F">
        <w:tab/>
        <w:t>Regulations about withholding</w:t>
      </w:r>
    </w:p>
    <w:p w:rsidR="00EF2BF5" w:rsidRPr="006C169F" w:rsidRDefault="00EF2BF5" w:rsidP="00EF2BF5">
      <w:pPr>
        <w:pStyle w:val="ActHead5"/>
      </w:pPr>
      <w:bookmarkStart w:id="150" w:name="_Toc447708549"/>
      <w:r w:rsidRPr="006C169F">
        <w:rPr>
          <w:rStyle w:val="CharSectno"/>
        </w:rPr>
        <w:t>15</w:t>
      </w:r>
      <w:r w:rsidR="006C169F" w:rsidRPr="006C169F">
        <w:rPr>
          <w:rStyle w:val="CharSectno"/>
        </w:rPr>
        <w:noBreakHyphen/>
      </w:r>
      <w:r w:rsidRPr="006C169F">
        <w:rPr>
          <w:rStyle w:val="CharSectno"/>
        </w:rPr>
        <w:t>25</w:t>
      </w:r>
      <w:r w:rsidRPr="006C169F">
        <w:t xml:space="preserve">  Commissioner’s power to make withholding schedules</w:t>
      </w:r>
      <w:bookmarkEnd w:id="150"/>
    </w:p>
    <w:p w:rsidR="00EF2BF5" w:rsidRPr="006C169F" w:rsidRDefault="00EF2BF5" w:rsidP="00476A74">
      <w:pPr>
        <w:pStyle w:val="subsection"/>
      </w:pPr>
      <w:r w:rsidRPr="006C169F">
        <w:tab/>
        <w:t>(1)</w:t>
      </w:r>
      <w:r w:rsidRPr="006C169F">
        <w:tab/>
        <w:t>For the purposes of collecting income tax and the other liabilities referred to in paragraphs 11</w:t>
      </w:r>
      <w:r w:rsidR="006C169F">
        <w:noBreakHyphen/>
      </w:r>
      <w:r w:rsidRPr="006C169F">
        <w:t xml:space="preserve">1(b), </w:t>
      </w:r>
      <w:r w:rsidR="00196B6C" w:rsidRPr="006C169F">
        <w:t>(ca),</w:t>
      </w:r>
      <w:r w:rsidR="002231D6" w:rsidRPr="006C169F">
        <w:t xml:space="preserve"> </w:t>
      </w:r>
      <w:r w:rsidR="006958F4" w:rsidRPr="00BE22BD">
        <w:t>(cb), (cc),</w:t>
      </w:r>
      <w:r w:rsidR="006958F4">
        <w:t xml:space="preserve"> </w:t>
      </w:r>
      <w:r w:rsidR="002231D6" w:rsidRPr="006C169F">
        <w:t>(cd),</w:t>
      </w:r>
      <w:r w:rsidR="00196B6C" w:rsidRPr="006C169F">
        <w:t xml:space="preserve"> </w:t>
      </w:r>
      <w:r w:rsidRPr="006C169F">
        <w:t xml:space="preserve">(da) and (db), the Commissioner may make one or more withholding schedules specifying the amounts, formulas and procedures to be used for working out the </w:t>
      </w:r>
      <w:r w:rsidR="006C169F" w:rsidRPr="006C169F">
        <w:rPr>
          <w:position w:val="6"/>
          <w:sz w:val="16"/>
        </w:rPr>
        <w:t>*</w:t>
      </w:r>
      <w:r w:rsidRPr="006C169F">
        <w:t>amount required to be withheld by an entity:</w:t>
      </w:r>
    </w:p>
    <w:p w:rsidR="00EF2BF5" w:rsidRPr="006C169F" w:rsidRDefault="00EF2BF5" w:rsidP="00EF2BF5">
      <w:pPr>
        <w:pStyle w:val="paragraph"/>
      </w:pPr>
      <w:r w:rsidRPr="006C169F">
        <w:tab/>
        <w:t>(a)</w:t>
      </w:r>
      <w:r w:rsidRPr="006C169F">
        <w:tab/>
        <w:t xml:space="preserve">from a </w:t>
      </w:r>
      <w:r w:rsidR="006C169F" w:rsidRPr="006C169F">
        <w:rPr>
          <w:position w:val="6"/>
          <w:sz w:val="16"/>
        </w:rPr>
        <w:t>*</w:t>
      </w:r>
      <w:r w:rsidRPr="006C169F">
        <w:t>withholding payment covered by Subdivision</w:t>
      </w:r>
      <w:r w:rsidR="006C169F">
        <w:t> </w:t>
      </w:r>
      <w:r w:rsidRPr="006C169F">
        <w:t>12</w:t>
      </w:r>
      <w:r w:rsidR="006C169F">
        <w:noBreakHyphen/>
      </w:r>
      <w:r w:rsidRPr="006C169F">
        <w:t>B, 12</w:t>
      </w:r>
      <w:r w:rsidR="006C169F">
        <w:noBreakHyphen/>
      </w:r>
      <w:r w:rsidRPr="006C169F">
        <w:t>C or 12</w:t>
      </w:r>
      <w:r w:rsidR="006C169F">
        <w:noBreakHyphen/>
      </w:r>
      <w:r w:rsidRPr="006C169F">
        <w:t>D; or</w:t>
      </w:r>
    </w:p>
    <w:p w:rsidR="00EF2BF5" w:rsidRPr="006C169F" w:rsidRDefault="00EF2BF5" w:rsidP="00EF2BF5">
      <w:pPr>
        <w:pStyle w:val="paragraph"/>
      </w:pPr>
      <w:r w:rsidRPr="006C169F">
        <w:tab/>
        <w:t>(b)</w:t>
      </w:r>
      <w:r w:rsidRPr="006C169F">
        <w:tab/>
        <w:t xml:space="preserve">an </w:t>
      </w:r>
      <w:r w:rsidR="006C169F" w:rsidRPr="006C169F">
        <w:rPr>
          <w:position w:val="6"/>
          <w:sz w:val="16"/>
        </w:rPr>
        <w:t>*</w:t>
      </w:r>
      <w:r w:rsidRPr="006C169F">
        <w:t>alienated personal services payment to which Division</w:t>
      </w:r>
      <w:r w:rsidR="006C169F">
        <w:t> </w:t>
      </w:r>
      <w:r w:rsidRPr="006C169F">
        <w:t>13 applies.</w:t>
      </w:r>
    </w:p>
    <w:p w:rsidR="00EF2BF5" w:rsidRPr="006C169F" w:rsidRDefault="00EF2BF5" w:rsidP="00476A74">
      <w:pPr>
        <w:pStyle w:val="subsection"/>
      </w:pPr>
      <w:r w:rsidRPr="006C169F">
        <w:lastRenderedPageBreak/>
        <w:tab/>
        <w:t>(2)</w:t>
      </w:r>
      <w:r w:rsidRPr="006C169F">
        <w:tab/>
        <w:t>A withholding schedule may deal differently with:</w:t>
      </w:r>
    </w:p>
    <w:p w:rsidR="00EF2BF5" w:rsidRPr="006C169F" w:rsidRDefault="00EF2BF5" w:rsidP="00EF2BF5">
      <w:pPr>
        <w:pStyle w:val="paragraph"/>
      </w:pPr>
      <w:r w:rsidRPr="006C169F">
        <w:tab/>
        <w:t>(a)</w:t>
      </w:r>
      <w:r w:rsidRPr="006C169F">
        <w:tab/>
        <w:t>different payments; and</w:t>
      </w:r>
    </w:p>
    <w:p w:rsidR="00EF2BF5" w:rsidRPr="006C169F" w:rsidRDefault="00EF2BF5" w:rsidP="00EF2BF5">
      <w:pPr>
        <w:pStyle w:val="paragraph"/>
      </w:pPr>
      <w:r w:rsidRPr="006C169F">
        <w:tab/>
        <w:t>(b)</w:t>
      </w:r>
      <w:r w:rsidRPr="006C169F">
        <w:tab/>
        <w:t>different circumstances of the recipients of those payments; and</w:t>
      </w:r>
    </w:p>
    <w:p w:rsidR="00EF2BF5" w:rsidRPr="006C169F" w:rsidRDefault="00EF2BF5" w:rsidP="00EF2BF5">
      <w:pPr>
        <w:pStyle w:val="paragraph"/>
      </w:pPr>
      <w:r w:rsidRPr="006C169F">
        <w:tab/>
        <w:t>(c)</w:t>
      </w:r>
      <w:r w:rsidRPr="006C169F">
        <w:tab/>
        <w:t>different periods in respect of which those payments are made.</w:t>
      </w:r>
    </w:p>
    <w:p w:rsidR="00EF2BF5" w:rsidRPr="006C169F" w:rsidRDefault="00EF2BF5" w:rsidP="006B2802">
      <w:pPr>
        <w:pStyle w:val="subsection2"/>
      </w:pPr>
      <w:r w:rsidRPr="006C169F">
        <w:t>This subsection does not limit subsection</w:t>
      </w:r>
      <w:r w:rsidR="006C169F">
        <w:t> </w:t>
      </w:r>
      <w:r w:rsidRPr="006C169F">
        <w:t xml:space="preserve">33(3A) of the </w:t>
      </w:r>
      <w:r w:rsidRPr="006C169F">
        <w:rPr>
          <w:i/>
        </w:rPr>
        <w:t>Acts Interpretation Act 1901</w:t>
      </w:r>
      <w:r w:rsidRPr="006C169F">
        <w:t>.</w:t>
      </w:r>
    </w:p>
    <w:p w:rsidR="00EF2BF5" w:rsidRPr="006C169F" w:rsidRDefault="00EF2BF5" w:rsidP="00476A74">
      <w:pPr>
        <w:pStyle w:val="subsection"/>
      </w:pPr>
      <w:r w:rsidRPr="006C169F">
        <w:tab/>
        <w:t>(3)</w:t>
      </w:r>
      <w:r w:rsidRPr="006C169F">
        <w:tab/>
        <w:t>The Commissioner may withdraw a withholding schedule.</w:t>
      </w:r>
    </w:p>
    <w:p w:rsidR="00EF2BF5" w:rsidRPr="006C169F" w:rsidRDefault="00EF2BF5" w:rsidP="00476A74">
      <w:pPr>
        <w:pStyle w:val="subsection"/>
      </w:pPr>
      <w:r w:rsidRPr="006C169F">
        <w:tab/>
        <w:t>(4)</w:t>
      </w:r>
      <w:r w:rsidRPr="006C169F">
        <w:tab/>
        <w:t>A withholding schedule, or the withdrawal of a withholding schedule:</w:t>
      </w:r>
    </w:p>
    <w:p w:rsidR="00EF2BF5" w:rsidRPr="006C169F" w:rsidRDefault="00EF2BF5" w:rsidP="00EF2BF5">
      <w:pPr>
        <w:pStyle w:val="paragraph"/>
      </w:pPr>
      <w:r w:rsidRPr="006C169F">
        <w:tab/>
        <w:t>(a)</w:t>
      </w:r>
      <w:r w:rsidRPr="006C169F">
        <w:tab/>
        <w:t xml:space="preserve">only applies if a notice of it is published in the </w:t>
      </w:r>
      <w:r w:rsidRPr="006C169F">
        <w:rPr>
          <w:i/>
        </w:rPr>
        <w:t>Gazette</w:t>
      </w:r>
      <w:r w:rsidRPr="006C169F">
        <w:t>; and</w:t>
      </w:r>
    </w:p>
    <w:p w:rsidR="00EF2BF5" w:rsidRPr="006C169F" w:rsidRDefault="00EF2BF5" w:rsidP="00EF2BF5">
      <w:pPr>
        <w:pStyle w:val="paragraph"/>
      </w:pPr>
      <w:r w:rsidRPr="006C169F">
        <w:tab/>
        <w:t>(b)</w:t>
      </w:r>
      <w:r w:rsidRPr="006C169F">
        <w:tab/>
        <w:t>only applies in relation to payments made after the day the notice is published, or after such later day as is specified by the Commissioner in the notice.</w:t>
      </w:r>
    </w:p>
    <w:p w:rsidR="00EF2BF5" w:rsidRPr="006C169F" w:rsidRDefault="00EF2BF5" w:rsidP="00476A74">
      <w:pPr>
        <w:pStyle w:val="subsection"/>
      </w:pPr>
      <w:r w:rsidRPr="006C169F">
        <w:tab/>
        <w:t>(5)</w:t>
      </w:r>
      <w:r w:rsidRPr="006C169F">
        <w:tab/>
        <w:t>The Commissioner must make each withholding schedule publicly available.</w:t>
      </w:r>
    </w:p>
    <w:p w:rsidR="00EF2BF5" w:rsidRPr="006C169F" w:rsidRDefault="00EF2BF5" w:rsidP="00EF2BF5">
      <w:pPr>
        <w:pStyle w:val="ActHead5"/>
      </w:pPr>
      <w:bookmarkStart w:id="151" w:name="_Toc447708550"/>
      <w:r w:rsidRPr="006C169F">
        <w:rPr>
          <w:rStyle w:val="CharSectno"/>
        </w:rPr>
        <w:t>15</w:t>
      </w:r>
      <w:r w:rsidR="006C169F" w:rsidRPr="006C169F">
        <w:rPr>
          <w:rStyle w:val="CharSectno"/>
        </w:rPr>
        <w:noBreakHyphen/>
      </w:r>
      <w:r w:rsidRPr="006C169F">
        <w:rPr>
          <w:rStyle w:val="CharSectno"/>
        </w:rPr>
        <w:t>30</w:t>
      </w:r>
      <w:r w:rsidRPr="006C169F">
        <w:t xml:space="preserve">  Matters to be considered when making withholding schedules</w:t>
      </w:r>
      <w:bookmarkEnd w:id="151"/>
    </w:p>
    <w:p w:rsidR="00EF2BF5" w:rsidRPr="006C169F" w:rsidRDefault="00EF2BF5" w:rsidP="006B2802">
      <w:pPr>
        <w:pStyle w:val="subsection"/>
      </w:pPr>
      <w:r w:rsidRPr="006C169F">
        <w:tab/>
      </w:r>
      <w:r w:rsidRPr="006C169F">
        <w:tab/>
        <w:t>The Commissioner must</w:t>
      </w:r>
      <w:r w:rsidRPr="006C169F">
        <w:rPr>
          <w:b/>
          <w:i/>
        </w:rPr>
        <w:t xml:space="preserve"> </w:t>
      </w:r>
      <w:r w:rsidRPr="006C169F">
        <w:t>have regard to the following matters when making a withholding schedule:</w:t>
      </w:r>
    </w:p>
    <w:p w:rsidR="00EF2BF5" w:rsidRPr="006C169F" w:rsidRDefault="00EF2BF5" w:rsidP="00EF2BF5">
      <w:pPr>
        <w:pStyle w:val="paragraph"/>
      </w:pPr>
      <w:r w:rsidRPr="006C169F">
        <w:tab/>
        <w:t>(a)</w:t>
      </w:r>
      <w:r w:rsidRPr="006C169F">
        <w:tab/>
        <w:t xml:space="preserve">the rates of income tax as specified in the </w:t>
      </w:r>
      <w:r w:rsidRPr="006C169F">
        <w:rPr>
          <w:i/>
        </w:rPr>
        <w:t>Income Tax Rates Act 1986</w:t>
      </w:r>
      <w:r w:rsidRPr="006C169F">
        <w:t>;</w:t>
      </w:r>
    </w:p>
    <w:p w:rsidR="00EF2BF5" w:rsidRPr="006C169F" w:rsidRDefault="00EF2BF5" w:rsidP="00EF2BF5">
      <w:pPr>
        <w:pStyle w:val="paragraph"/>
      </w:pPr>
      <w:r w:rsidRPr="006C169F">
        <w:tab/>
        <w:t>(b)</w:t>
      </w:r>
      <w:r w:rsidRPr="006C169F">
        <w:tab/>
        <w:t xml:space="preserve">the rates of </w:t>
      </w:r>
      <w:r w:rsidR="006C169F" w:rsidRPr="006C169F">
        <w:rPr>
          <w:position w:val="6"/>
          <w:sz w:val="16"/>
        </w:rPr>
        <w:t>*</w:t>
      </w:r>
      <w:r w:rsidR="007F5A66" w:rsidRPr="006C169F">
        <w:t>Medicare levy</w:t>
      </w:r>
      <w:r w:rsidRPr="006C169F">
        <w:t xml:space="preserve"> as specified in the </w:t>
      </w:r>
      <w:r w:rsidRPr="006C169F">
        <w:rPr>
          <w:i/>
        </w:rPr>
        <w:t>Medicare Levy Act 1986</w:t>
      </w:r>
      <w:r w:rsidRPr="006C169F">
        <w:t>;</w:t>
      </w:r>
    </w:p>
    <w:p w:rsidR="00EF2BF5" w:rsidRPr="006C169F" w:rsidRDefault="00EF2BF5" w:rsidP="00EF2BF5">
      <w:pPr>
        <w:pStyle w:val="paragraph"/>
      </w:pPr>
      <w:r w:rsidRPr="006C169F">
        <w:tab/>
        <w:t>(ca)</w:t>
      </w:r>
      <w:r w:rsidRPr="006C169F">
        <w:tab/>
        <w:t>the percentages specified in section</w:t>
      </w:r>
      <w:r w:rsidR="006C169F">
        <w:t> </w:t>
      </w:r>
      <w:r w:rsidRPr="006C169F">
        <w:t>154</w:t>
      </w:r>
      <w:r w:rsidR="006C169F">
        <w:noBreakHyphen/>
      </w:r>
      <w:r w:rsidRPr="006C169F">
        <w:t xml:space="preserve">20 (about repayments of accumulated HELP debt) of the </w:t>
      </w:r>
      <w:r w:rsidRPr="006C169F">
        <w:rPr>
          <w:i/>
        </w:rPr>
        <w:t>Higher Education Support Act 2003</w:t>
      </w:r>
      <w:r w:rsidRPr="006C169F">
        <w:t xml:space="preserve"> for any financial year starting on or after 1</w:t>
      </w:r>
      <w:r w:rsidR="006C169F">
        <w:t> </w:t>
      </w:r>
      <w:r w:rsidRPr="006C169F">
        <w:t>July 2005;</w:t>
      </w:r>
    </w:p>
    <w:p w:rsidR="00175603" w:rsidRPr="00BE22BD" w:rsidRDefault="00175603" w:rsidP="00175603">
      <w:pPr>
        <w:pStyle w:val="paragraph"/>
      </w:pPr>
      <w:r w:rsidRPr="00BE22BD">
        <w:tab/>
        <w:t>(cb)</w:t>
      </w:r>
      <w:r w:rsidRPr="00BE22BD">
        <w:tab/>
        <w:t xml:space="preserve">the percentage referred to in the definition of </w:t>
      </w:r>
      <w:r w:rsidRPr="00BE22BD">
        <w:rPr>
          <w:b/>
          <w:i/>
        </w:rPr>
        <w:t xml:space="preserve">applicable percentage of HELP repayment income </w:t>
      </w:r>
      <w:r w:rsidRPr="00BE22BD">
        <w:t xml:space="preserve">in subsection 1061ZVHA(1) (about repayments of accumulated </w:t>
      </w:r>
      <w:r w:rsidRPr="00BE22BD">
        <w:lastRenderedPageBreak/>
        <w:t xml:space="preserve">SSL debt) of the </w:t>
      </w:r>
      <w:r w:rsidRPr="00BE22BD">
        <w:rPr>
          <w:i/>
        </w:rPr>
        <w:t xml:space="preserve">Social Security Act 1991 </w:t>
      </w:r>
      <w:r w:rsidRPr="00BE22BD">
        <w:t>for any financial year starting after the commencement of this paragraph;</w:t>
      </w:r>
    </w:p>
    <w:p w:rsidR="00175603" w:rsidRPr="00BE22BD" w:rsidRDefault="00175603" w:rsidP="00175603">
      <w:pPr>
        <w:pStyle w:val="paragraph"/>
      </w:pPr>
      <w:r w:rsidRPr="00BE22BD">
        <w:tab/>
        <w:t>(cc)</w:t>
      </w:r>
      <w:r w:rsidRPr="00BE22BD">
        <w:tab/>
        <w:t xml:space="preserve">the percentage referred to in the definition of </w:t>
      </w:r>
      <w:r w:rsidRPr="00BE22BD">
        <w:rPr>
          <w:b/>
          <w:i/>
        </w:rPr>
        <w:t xml:space="preserve">applicable percentage of HELP repayment income </w:t>
      </w:r>
      <w:r w:rsidRPr="00BE22BD">
        <w:t xml:space="preserve">in subsection 10F(1) (about repayments of accumulated ABSTUDY SSL debt) of the </w:t>
      </w:r>
      <w:r w:rsidRPr="00BE22BD">
        <w:rPr>
          <w:i/>
        </w:rPr>
        <w:t xml:space="preserve">Student Assistance Act 1973 </w:t>
      </w:r>
      <w:r w:rsidRPr="00BE22BD">
        <w:t>for any financial year starting after the commencement of this paragraph;</w:t>
      </w:r>
    </w:p>
    <w:p w:rsidR="002231D6" w:rsidRPr="006C169F" w:rsidRDefault="002231D6" w:rsidP="002231D6">
      <w:pPr>
        <w:pStyle w:val="paragraph"/>
      </w:pPr>
      <w:r w:rsidRPr="006C169F">
        <w:tab/>
        <w:t>(cd)</w:t>
      </w:r>
      <w:r w:rsidRPr="006C169F">
        <w:tab/>
        <w:t xml:space="preserve">the percentage referred to in the definition of </w:t>
      </w:r>
      <w:r w:rsidRPr="006C169F">
        <w:rPr>
          <w:b/>
          <w:i/>
        </w:rPr>
        <w:t>applicable percentage of repayment income</w:t>
      </w:r>
      <w:r w:rsidRPr="006C169F">
        <w:t xml:space="preserve"> in subsection</w:t>
      </w:r>
      <w:r w:rsidR="006C169F">
        <w:t> </w:t>
      </w:r>
      <w:r w:rsidRPr="006C169F">
        <w:t xml:space="preserve">46(1) (about repayments of accumulated TSL debt) of the </w:t>
      </w:r>
      <w:r w:rsidRPr="006C169F">
        <w:rPr>
          <w:i/>
        </w:rPr>
        <w:t xml:space="preserve">Trade Support Loans Act 2014 </w:t>
      </w:r>
      <w:r w:rsidRPr="006C169F">
        <w:t>for any financial year starting on or after 1</w:t>
      </w:r>
      <w:r w:rsidR="006C169F">
        <w:t> </w:t>
      </w:r>
      <w:r w:rsidRPr="006C169F">
        <w:t>July 2014;</w:t>
      </w:r>
    </w:p>
    <w:p w:rsidR="00ED2AFC" w:rsidRPr="006C169F" w:rsidRDefault="00ED2AFC" w:rsidP="00CC7310">
      <w:pPr>
        <w:pStyle w:val="paragraph"/>
        <w:keepNext/>
        <w:keepLines/>
      </w:pPr>
      <w:r w:rsidRPr="006C169F">
        <w:tab/>
        <w:t>(da)</w:t>
      </w:r>
      <w:r w:rsidRPr="006C169F">
        <w:tab/>
        <w:t>the percentages specified in section</w:t>
      </w:r>
      <w:r w:rsidR="006C169F">
        <w:t> </w:t>
      </w:r>
      <w:r w:rsidRPr="006C169F">
        <w:t xml:space="preserve">1061ZZFD (about repayments of accumulated FS debts) of the </w:t>
      </w:r>
      <w:r w:rsidRPr="006C169F">
        <w:rPr>
          <w:i/>
        </w:rPr>
        <w:t xml:space="preserve">Social Security Act 1991 </w:t>
      </w:r>
      <w:r w:rsidRPr="006C169F">
        <w:t>for any financial year starting on or after 1</w:t>
      </w:r>
      <w:r w:rsidR="006C169F">
        <w:t> </w:t>
      </w:r>
      <w:r w:rsidRPr="006C169F">
        <w:t>July 2006;</w:t>
      </w:r>
    </w:p>
    <w:p w:rsidR="00B622B3" w:rsidRPr="006C169F" w:rsidRDefault="00B622B3" w:rsidP="00B622B3">
      <w:pPr>
        <w:pStyle w:val="paragraph"/>
      </w:pPr>
      <w:r w:rsidRPr="006C169F">
        <w:tab/>
        <w:t>(db)</w:t>
      </w:r>
      <w:r w:rsidRPr="006C169F">
        <w:tab/>
        <w:t>the percentages specified in section</w:t>
      </w:r>
      <w:r w:rsidR="006C169F">
        <w:t> </w:t>
      </w:r>
      <w:r w:rsidRPr="006C169F">
        <w:t xml:space="preserve">12ZLC (about repayments of accumulated FS debts) of the </w:t>
      </w:r>
      <w:r w:rsidRPr="006C169F">
        <w:rPr>
          <w:i/>
        </w:rPr>
        <w:t>Student Assistance Act 1973</w:t>
      </w:r>
      <w:r w:rsidRPr="006C169F">
        <w:t xml:space="preserve"> for any financial year starting on or after 1</w:t>
      </w:r>
      <w:r w:rsidR="006C169F">
        <w:t> </w:t>
      </w:r>
      <w:r w:rsidRPr="006C169F">
        <w:t>July 2006;</w:t>
      </w:r>
    </w:p>
    <w:p w:rsidR="00EF2BF5" w:rsidRPr="006C169F" w:rsidRDefault="00EF2BF5" w:rsidP="00EF2BF5">
      <w:pPr>
        <w:pStyle w:val="paragraph"/>
      </w:pPr>
      <w:r w:rsidRPr="006C169F">
        <w:tab/>
        <w:t>(d)</w:t>
      </w:r>
      <w:r w:rsidRPr="006C169F">
        <w:tab/>
        <w:t xml:space="preserve">any </w:t>
      </w:r>
      <w:r w:rsidR="006C169F" w:rsidRPr="006C169F">
        <w:rPr>
          <w:position w:val="6"/>
          <w:sz w:val="16"/>
        </w:rPr>
        <w:t>*</w:t>
      </w:r>
      <w:r w:rsidRPr="006C169F">
        <w:t>tax offsets;</w:t>
      </w:r>
    </w:p>
    <w:p w:rsidR="00EF2BF5" w:rsidRPr="006C169F" w:rsidRDefault="00EF2BF5" w:rsidP="00EF2BF5">
      <w:pPr>
        <w:pStyle w:val="paragraph"/>
      </w:pPr>
      <w:r w:rsidRPr="006C169F">
        <w:tab/>
        <w:t>(e)</w:t>
      </w:r>
      <w:r w:rsidRPr="006C169F">
        <w:tab/>
        <w:t xml:space="preserve">the family tax benefit (within the meaning of the </w:t>
      </w:r>
      <w:r w:rsidRPr="006C169F">
        <w:rPr>
          <w:i/>
        </w:rPr>
        <w:t>A New Tax System (Family Assistance) Act 1999</w:t>
      </w:r>
      <w:r w:rsidRPr="006C169F">
        <w:t>);</w:t>
      </w:r>
    </w:p>
    <w:p w:rsidR="00EF2BF5" w:rsidRPr="006C169F" w:rsidRDefault="00EF2BF5" w:rsidP="00EF2BF5">
      <w:pPr>
        <w:pStyle w:val="paragraph"/>
      </w:pPr>
      <w:r w:rsidRPr="006C169F">
        <w:tab/>
        <w:t>(f)</w:t>
      </w:r>
      <w:r w:rsidRPr="006C169F">
        <w:tab/>
        <w:t xml:space="preserve">the periods in respect of which </w:t>
      </w:r>
      <w:r w:rsidR="006C169F" w:rsidRPr="006C169F">
        <w:rPr>
          <w:position w:val="6"/>
          <w:sz w:val="16"/>
        </w:rPr>
        <w:t>*</w:t>
      </w:r>
      <w:r w:rsidRPr="006C169F">
        <w:t>withholding payments are made;</w:t>
      </w:r>
    </w:p>
    <w:p w:rsidR="00EF2BF5" w:rsidRPr="006C169F" w:rsidRDefault="00EF2BF5" w:rsidP="00EF2BF5">
      <w:pPr>
        <w:pStyle w:val="paragraph"/>
      </w:pPr>
      <w:r w:rsidRPr="006C169F">
        <w:tab/>
        <w:t>(g)</w:t>
      </w:r>
      <w:r w:rsidRPr="006C169F">
        <w:tab/>
        <w:t>any other prescribed matter.</w:t>
      </w:r>
    </w:p>
    <w:p w:rsidR="00EF2BF5" w:rsidRPr="006C169F" w:rsidRDefault="00EF2BF5" w:rsidP="00EF2BF5">
      <w:pPr>
        <w:pStyle w:val="ActHead5"/>
      </w:pPr>
      <w:bookmarkStart w:id="152" w:name="_Toc447708551"/>
      <w:r w:rsidRPr="006C169F">
        <w:rPr>
          <w:rStyle w:val="CharSectno"/>
        </w:rPr>
        <w:t>15</w:t>
      </w:r>
      <w:r w:rsidR="006C169F" w:rsidRPr="006C169F">
        <w:rPr>
          <w:rStyle w:val="CharSectno"/>
        </w:rPr>
        <w:noBreakHyphen/>
      </w:r>
      <w:r w:rsidRPr="006C169F">
        <w:rPr>
          <w:rStyle w:val="CharSectno"/>
        </w:rPr>
        <w:t>35</w:t>
      </w:r>
      <w:r w:rsidRPr="006C169F">
        <w:t xml:space="preserve">  Regulations about withholding</w:t>
      </w:r>
      <w:bookmarkEnd w:id="152"/>
    </w:p>
    <w:p w:rsidR="00EF2BF5" w:rsidRPr="006C169F" w:rsidRDefault="00EF2BF5" w:rsidP="006B2802">
      <w:pPr>
        <w:pStyle w:val="subsection"/>
      </w:pPr>
      <w:r w:rsidRPr="006C169F">
        <w:tab/>
        <w:t>(1)</w:t>
      </w:r>
      <w:r w:rsidRPr="006C169F">
        <w:tab/>
        <w:t>For the purposes of collecting income tax and the other liabilities referred to in section</w:t>
      </w:r>
      <w:r w:rsidR="006C169F">
        <w:t> </w:t>
      </w:r>
      <w:r w:rsidRPr="006C169F">
        <w:t>11</w:t>
      </w:r>
      <w:r w:rsidR="006C169F">
        <w:noBreakHyphen/>
      </w:r>
      <w:r w:rsidRPr="006C169F">
        <w:t xml:space="preserve">1, the regulations may specify the amounts, formulas and procedures to be used for working out the </w:t>
      </w:r>
      <w:r w:rsidR="006C169F" w:rsidRPr="006C169F">
        <w:rPr>
          <w:position w:val="6"/>
          <w:sz w:val="16"/>
        </w:rPr>
        <w:t>*</w:t>
      </w:r>
      <w:r w:rsidRPr="006C169F">
        <w:t xml:space="preserve">amount required to be withheld by an entity from a </w:t>
      </w:r>
      <w:r w:rsidR="006C169F" w:rsidRPr="006C169F">
        <w:rPr>
          <w:position w:val="6"/>
          <w:sz w:val="16"/>
        </w:rPr>
        <w:t>*</w:t>
      </w:r>
      <w:r w:rsidRPr="006C169F">
        <w:t>withholding payment covered by Division</w:t>
      </w:r>
      <w:r w:rsidR="006C169F">
        <w:t> </w:t>
      </w:r>
      <w:r w:rsidRPr="006C169F">
        <w:t>12 (except one covered by section</w:t>
      </w:r>
      <w:r w:rsidR="006C169F">
        <w:t> </w:t>
      </w:r>
      <w:r w:rsidRPr="006C169F">
        <w:t>12</w:t>
      </w:r>
      <w:r w:rsidR="006C169F">
        <w:noBreakHyphen/>
      </w:r>
      <w:r w:rsidRPr="006C169F">
        <w:t>325).</w:t>
      </w:r>
    </w:p>
    <w:p w:rsidR="00EF2BF5" w:rsidRPr="006C169F" w:rsidRDefault="00EF2BF5" w:rsidP="006B2802">
      <w:pPr>
        <w:pStyle w:val="subsection"/>
      </w:pPr>
      <w:r w:rsidRPr="006C169F">
        <w:lastRenderedPageBreak/>
        <w:tab/>
        <w:t>(2)</w:t>
      </w:r>
      <w:r w:rsidRPr="006C169F">
        <w:tab/>
        <w:t>The regulations may deal differently with:</w:t>
      </w:r>
    </w:p>
    <w:p w:rsidR="00EF2BF5" w:rsidRPr="006C169F" w:rsidRDefault="00EF2BF5" w:rsidP="00EF2BF5">
      <w:pPr>
        <w:pStyle w:val="paragraph"/>
      </w:pPr>
      <w:r w:rsidRPr="006C169F">
        <w:tab/>
        <w:t>(a)</w:t>
      </w:r>
      <w:r w:rsidRPr="006C169F">
        <w:tab/>
        <w:t>different payments; and</w:t>
      </w:r>
    </w:p>
    <w:p w:rsidR="00EF2BF5" w:rsidRPr="006C169F" w:rsidRDefault="00EF2BF5" w:rsidP="00EF2BF5">
      <w:pPr>
        <w:pStyle w:val="paragraph"/>
      </w:pPr>
      <w:r w:rsidRPr="006C169F">
        <w:tab/>
        <w:t>(b)</w:t>
      </w:r>
      <w:r w:rsidRPr="006C169F">
        <w:tab/>
        <w:t>different circumstances of the recipients of those payments; and</w:t>
      </w:r>
    </w:p>
    <w:p w:rsidR="00EF2BF5" w:rsidRPr="006C169F" w:rsidRDefault="00EF2BF5" w:rsidP="00EF2BF5">
      <w:pPr>
        <w:pStyle w:val="paragraph"/>
      </w:pPr>
      <w:r w:rsidRPr="006C169F">
        <w:tab/>
        <w:t>(c)</w:t>
      </w:r>
      <w:r w:rsidRPr="006C169F">
        <w:tab/>
        <w:t>different periods in respect of which those payments are made.</w:t>
      </w:r>
    </w:p>
    <w:p w:rsidR="00EF2BF5" w:rsidRPr="006C169F" w:rsidRDefault="00EF2BF5" w:rsidP="006B2802">
      <w:pPr>
        <w:pStyle w:val="subsection2"/>
      </w:pPr>
      <w:r w:rsidRPr="006C169F">
        <w:t>This subsection does not limit subsection</w:t>
      </w:r>
      <w:r w:rsidR="006C169F">
        <w:t> </w:t>
      </w:r>
      <w:r w:rsidRPr="006C169F">
        <w:t xml:space="preserve">33(3A) of the </w:t>
      </w:r>
      <w:r w:rsidRPr="006C169F">
        <w:rPr>
          <w:i/>
        </w:rPr>
        <w:t>Acts Interpretation Act 1901</w:t>
      </w:r>
      <w:r w:rsidRPr="006C169F">
        <w:t>.</w:t>
      </w:r>
    </w:p>
    <w:p w:rsidR="00EF2BF5" w:rsidRPr="006C169F" w:rsidRDefault="00EF2BF5" w:rsidP="00CC7310">
      <w:pPr>
        <w:pStyle w:val="ActHead4"/>
      </w:pPr>
      <w:bookmarkStart w:id="153" w:name="_Toc447708552"/>
      <w:r w:rsidRPr="006C169F">
        <w:rPr>
          <w:rStyle w:val="CharSubdNo"/>
        </w:rPr>
        <w:t>Subdivision</w:t>
      </w:r>
      <w:r w:rsidR="006C169F" w:rsidRPr="006C169F">
        <w:rPr>
          <w:rStyle w:val="CharSubdNo"/>
        </w:rPr>
        <w:t> </w:t>
      </w:r>
      <w:r w:rsidRPr="006C169F">
        <w:rPr>
          <w:rStyle w:val="CharSubdNo"/>
        </w:rPr>
        <w:t>15</w:t>
      </w:r>
      <w:r w:rsidR="006C169F" w:rsidRPr="006C169F">
        <w:rPr>
          <w:rStyle w:val="CharSubdNo"/>
        </w:rPr>
        <w:noBreakHyphen/>
      </w:r>
      <w:r w:rsidRPr="006C169F">
        <w:rPr>
          <w:rStyle w:val="CharSubdNo"/>
        </w:rPr>
        <w:t>C</w:t>
      </w:r>
      <w:r w:rsidRPr="006C169F">
        <w:t>—</w:t>
      </w:r>
      <w:r w:rsidRPr="006C169F">
        <w:rPr>
          <w:rStyle w:val="CharSubdText"/>
        </w:rPr>
        <w:t>Declarations</w:t>
      </w:r>
      <w:bookmarkEnd w:id="153"/>
    </w:p>
    <w:p w:rsidR="00EF2BF5" w:rsidRPr="006C169F" w:rsidRDefault="00EF2BF5" w:rsidP="00CC7310">
      <w:pPr>
        <w:pStyle w:val="TofSectsHeading"/>
        <w:keepNext/>
        <w:keepLines/>
      </w:pPr>
      <w:r w:rsidRPr="006C169F">
        <w:t>Table of sections</w:t>
      </w:r>
    </w:p>
    <w:p w:rsidR="00EF2BF5" w:rsidRPr="006C169F" w:rsidRDefault="00EF2BF5" w:rsidP="00CC7310">
      <w:pPr>
        <w:pStyle w:val="TofSectsSection"/>
        <w:keepNext/>
        <w:rPr>
          <w:noProof/>
        </w:rPr>
      </w:pPr>
      <w:r w:rsidRPr="006C169F">
        <w:rPr>
          <w:noProof/>
        </w:rPr>
        <w:t>15</w:t>
      </w:r>
      <w:r w:rsidR="006C169F">
        <w:rPr>
          <w:noProof/>
        </w:rPr>
        <w:noBreakHyphen/>
      </w:r>
      <w:r w:rsidRPr="006C169F">
        <w:rPr>
          <w:noProof/>
        </w:rPr>
        <w:t>50</w:t>
      </w:r>
      <w:r w:rsidRPr="006C169F">
        <w:rPr>
          <w:noProof/>
        </w:rPr>
        <w:tab/>
      </w:r>
      <w:r w:rsidRPr="006C169F">
        <w:t>Declarations</w:t>
      </w:r>
    </w:p>
    <w:p w:rsidR="00EF2BF5" w:rsidRPr="006C169F" w:rsidRDefault="00EF2BF5" w:rsidP="00EF2BF5">
      <w:pPr>
        <w:pStyle w:val="ActHead5"/>
      </w:pPr>
      <w:bookmarkStart w:id="154" w:name="_Toc447708553"/>
      <w:r w:rsidRPr="006C169F">
        <w:rPr>
          <w:rStyle w:val="CharSectno"/>
        </w:rPr>
        <w:t>15</w:t>
      </w:r>
      <w:r w:rsidR="006C169F" w:rsidRPr="006C169F">
        <w:rPr>
          <w:rStyle w:val="CharSectno"/>
        </w:rPr>
        <w:noBreakHyphen/>
      </w:r>
      <w:r w:rsidRPr="006C169F">
        <w:rPr>
          <w:rStyle w:val="CharSectno"/>
        </w:rPr>
        <w:t>50</w:t>
      </w:r>
      <w:r w:rsidRPr="006C169F">
        <w:t xml:space="preserve">  Declarations</w:t>
      </w:r>
      <w:bookmarkEnd w:id="154"/>
    </w:p>
    <w:p w:rsidR="003C7715" w:rsidRPr="006C169F" w:rsidRDefault="003C7715" w:rsidP="003C7715">
      <w:pPr>
        <w:pStyle w:val="SubsectionHead"/>
      </w:pPr>
      <w:r w:rsidRPr="006C169F">
        <w:t>Declarations about matters</w:t>
      </w:r>
    </w:p>
    <w:p w:rsidR="00EF2BF5" w:rsidRPr="006C169F" w:rsidRDefault="00EF2BF5" w:rsidP="00476A74">
      <w:pPr>
        <w:pStyle w:val="subsection"/>
      </w:pPr>
      <w:r w:rsidRPr="006C169F">
        <w:tab/>
        <w:t>(1)</w:t>
      </w:r>
      <w:r w:rsidRPr="006C169F">
        <w:tab/>
        <w:t>An individual who:</w:t>
      </w:r>
    </w:p>
    <w:p w:rsidR="00EF2BF5" w:rsidRPr="006C169F" w:rsidRDefault="00EF2BF5" w:rsidP="00EF2BF5">
      <w:pPr>
        <w:pStyle w:val="paragraph"/>
      </w:pPr>
      <w:r w:rsidRPr="006C169F">
        <w:tab/>
        <w:t>(a)</w:t>
      </w:r>
      <w:r w:rsidRPr="006C169F">
        <w:tab/>
        <w:t xml:space="preserve">expects to receive a </w:t>
      </w:r>
      <w:r w:rsidR="006C169F" w:rsidRPr="006C169F">
        <w:rPr>
          <w:position w:val="6"/>
          <w:sz w:val="16"/>
        </w:rPr>
        <w:t>*</w:t>
      </w:r>
      <w:r w:rsidRPr="006C169F">
        <w:t>withholding payment covered by Subdivision</w:t>
      </w:r>
      <w:r w:rsidR="006C169F">
        <w:t> </w:t>
      </w:r>
      <w:r w:rsidRPr="006C169F">
        <w:t>12</w:t>
      </w:r>
      <w:r w:rsidR="006C169F">
        <w:noBreakHyphen/>
      </w:r>
      <w:r w:rsidRPr="006C169F">
        <w:t>B, 12</w:t>
      </w:r>
      <w:r w:rsidR="006C169F">
        <w:noBreakHyphen/>
      </w:r>
      <w:r w:rsidRPr="006C169F">
        <w:t>C or 12</w:t>
      </w:r>
      <w:r w:rsidR="006C169F">
        <w:noBreakHyphen/>
      </w:r>
      <w:r w:rsidRPr="006C169F">
        <w:t xml:space="preserve">D, or an </w:t>
      </w:r>
      <w:r w:rsidR="006C169F" w:rsidRPr="006C169F">
        <w:rPr>
          <w:position w:val="6"/>
          <w:sz w:val="16"/>
        </w:rPr>
        <w:t>*</w:t>
      </w:r>
      <w:r w:rsidRPr="006C169F">
        <w:t>alienated personal services payment to which Division</w:t>
      </w:r>
      <w:r w:rsidR="006C169F">
        <w:t> </w:t>
      </w:r>
      <w:r w:rsidRPr="006C169F">
        <w:t>13 applies, from an entity; and</w:t>
      </w:r>
    </w:p>
    <w:p w:rsidR="00EF2BF5" w:rsidRPr="006C169F" w:rsidRDefault="00EF2BF5" w:rsidP="00EF2BF5">
      <w:pPr>
        <w:pStyle w:val="paragraph"/>
      </w:pPr>
      <w:r w:rsidRPr="006C169F">
        <w:tab/>
        <w:t>(b)</w:t>
      </w:r>
      <w:r w:rsidRPr="006C169F">
        <w:tab/>
        <w:t>wishes to have a matter relating to the individual’s income tax or other liability referred to in paragraph</w:t>
      </w:r>
      <w:r w:rsidR="006C169F">
        <w:t> </w:t>
      </w:r>
      <w:r w:rsidRPr="006C169F">
        <w:t>11</w:t>
      </w:r>
      <w:r w:rsidR="006C169F">
        <w:noBreakHyphen/>
      </w:r>
      <w:r w:rsidRPr="006C169F">
        <w:t xml:space="preserve">1(b), </w:t>
      </w:r>
      <w:r w:rsidR="00196B6C" w:rsidRPr="006C169F">
        <w:t xml:space="preserve">(ca), </w:t>
      </w:r>
      <w:r w:rsidR="00DF5A2C" w:rsidRPr="00BE22BD">
        <w:t>(cb), (cc),</w:t>
      </w:r>
      <w:r w:rsidR="00DF5A2C">
        <w:t xml:space="preserve"> </w:t>
      </w:r>
      <w:r w:rsidR="002231D6" w:rsidRPr="006C169F">
        <w:t xml:space="preserve">(cd), </w:t>
      </w:r>
      <w:r w:rsidRPr="006C169F">
        <w:t xml:space="preserve">(da) or (db) taken into account by the entity in working out the </w:t>
      </w:r>
      <w:r w:rsidR="006C169F" w:rsidRPr="006C169F">
        <w:rPr>
          <w:position w:val="6"/>
          <w:sz w:val="16"/>
        </w:rPr>
        <w:t>*</w:t>
      </w:r>
      <w:r w:rsidRPr="006C169F">
        <w:t>amount required to be withheld from the payment;</w:t>
      </w:r>
    </w:p>
    <w:p w:rsidR="00EF2BF5" w:rsidRPr="006C169F" w:rsidRDefault="00EF2BF5" w:rsidP="006B2802">
      <w:pPr>
        <w:pStyle w:val="subsection2"/>
      </w:pPr>
      <w:r w:rsidRPr="006C169F">
        <w:t xml:space="preserve">may give the entity a declaration about the matter in the </w:t>
      </w:r>
      <w:r w:rsidR="006C169F" w:rsidRPr="006C169F">
        <w:rPr>
          <w:position w:val="6"/>
          <w:sz w:val="16"/>
        </w:rPr>
        <w:t>*</w:t>
      </w:r>
      <w:r w:rsidRPr="006C169F">
        <w:t>approved form.</w:t>
      </w:r>
    </w:p>
    <w:p w:rsidR="00EF2BF5" w:rsidRPr="006C169F" w:rsidRDefault="00EF2BF5" w:rsidP="00B52F5A">
      <w:pPr>
        <w:pStyle w:val="SubsectionHead"/>
      </w:pPr>
      <w:r w:rsidRPr="006C169F">
        <w:lastRenderedPageBreak/>
        <w:t xml:space="preserve">When declarations under </w:t>
      </w:r>
      <w:r w:rsidR="006C169F">
        <w:t>subsection (</w:t>
      </w:r>
      <w:r w:rsidRPr="006C169F">
        <w:t>1) can’t be given</w:t>
      </w:r>
    </w:p>
    <w:p w:rsidR="00EF2BF5" w:rsidRPr="006C169F" w:rsidRDefault="00EF2BF5" w:rsidP="00B52F5A">
      <w:pPr>
        <w:pStyle w:val="subsection"/>
        <w:keepNext/>
        <w:keepLines/>
      </w:pPr>
      <w:r w:rsidRPr="006C169F">
        <w:tab/>
        <w:t>(2)</w:t>
      </w:r>
      <w:r w:rsidRPr="006C169F">
        <w:tab/>
        <w:t xml:space="preserve">The individual cannot give a declaration under </w:t>
      </w:r>
      <w:r w:rsidR="006C169F">
        <w:t>subsection (</w:t>
      </w:r>
      <w:r w:rsidRPr="006C169F">
        <w:t>1) unless:</w:t>
      </w:r>
    </w:p>
    <w:p w:rsidR="00EF2BF5" w:rsidRPr="006C169F" w:rsidRDefault="00EF2BF5" w:rsidP="00EF2BF5">
      <w:pPr>
        <w:pStyle w:val="paragraph"/>
      </w:pPr>
      <w:r w:rsidRPr="006C169F">
        <w:tab/>
        <w:t>(a)</w:t>
      </w:r>
      <w:r w:rsidRPr="006C169F">
        <w:tab/>
        <w:t xml:space="preserve">a </w:t>
      </w:r>
      <w:r w:rsidR="006C169F" w:rsidRPr="006C169F">
        <w:rPr>
          <w:position w:val="6"/>
          <w:sz w:val="16"/>
        </w:rPr>
        <w:t>*</w:t>
      </w:r>
      <w:r w:rsidRPr="006C169F">
        <w:t xml:space="preserve">TFN declaration is in effect between the individual and the entity, or a </w:t>
      </w:r>
      <w:r w:rsidR="006C169F" w:rsidRPr="006C169F">
        <w:rPr>
          <w:position w:val="6"/>
          <w:sz w:val="16"/>
        </w:rPr>
        <w:t>*</w:t>
      </w:r>
      <w:r w:rsidRPr="006C169F">
        <w:t>voluntary agreement covers the payment; and</w:t>
      </w:r>
    </w:p>
    <w:p w:rsidR="00EF2BF5" w:rsidRPr="006C169F" w:rsidRDefault="00EF2BF5" w:rsidP="00EF2BF5">
      <w:pPr>
        <w:pStyle w:val="paragraph"/>
      </w:pPr>
      <w:r w:rsidRPr="006C169F">
        <w:tab/>
        <w:t>(b)</w:t>
      </w:r>
      <w:r w:rsidRPr="006C169F">
        <w:tab/>
        <w:t xml:space="preserve">if the individual has given another entity a declaration on </w:t>
      </w:r>
      <w:r w:rsidR="004D73B9" w:rsidRPr="006C169F">
        <w:t>any</w:t>
      </w:r>
      <w:r w:rsidRPr="006C169F">
        <w:t xml:space="preserve"> matter—that declaration is not in effect.</w:t>
      </w:r>
    </w:p>
    <w:p w:rsidR="00EF2BF5" w:rsidRPr="006C169F" w:rsidRDefault="00EF2BF5" w:rsidP="006B2802">
      <w:pPr>
        <w:pStyle w:val="SubsectionHead"/>
      </w:pPr>
      <w:r w:rsidRPr="006C169F">
        <w:t>Declarations changing information given in TFN declaration</w:t>
      </w:r>
    </w:p>
    <w:p w:rsidR="00EF2BF5" w:rsidRPr="006C169F" w:rsidRDefault="00EF2BF5" w:rsidP="00476A74">
      <w:pPr>
        <w:pStyle w:val="subsection"/>
      </w:pPr>
      <w:r w:rsidRPr="006C169F">
        <w:tab/>
        <w:t>(3)</w:t>
      </w:r>
      <w:r w:rsidRPr="006C169F">
        <w:tab/>
        <w:t>If:</w:t>
      </w:r>
    </w:p>
    <w:p w:rsidR="00EF2BF5" w:rsidRPr="006C169F" w:rsidRDefault="00EF2BF5" w:rsidP="00EF2BF5">
      <w:pPr>
        <w:pStyle w:val="paragraph"/>
      </w:pPr>
      <w:r w:rsidRPr="006C169F">
        <w:tab/>
        <w:t>(a)</w:t>
      </w:r>
      <w:r w:rsidRPr="006C169F">
        <w:tab/>
        <w:t xml:space="preserve">an individual has given a </w:t>
      </w:r>
      <w:r w:rsidR="006C169F" w:rsidRPr="006C169F">
        <w:rPr>
          <w:position w:val="6"/>
          <w:sz w:val="16"/>
        </w:rPr>
        <w:t>*</w:t>
      </w:r>
      <w:r w:rsidRPr="006C169F">
        <w:t>TFN declaration to an entity; and</w:t>
      </w:r>
    </w:p>
    <w:p w:rsidR="00EF2BF5" w:rsidRPr="006C169F" w:rsidRDefault="00EF2BF5" w:rsidP="00EF2BF5">
      <w:pPr>
        <w:pStyle w:val="paragraph"/>
      </w:pPr>
      <w:r w:rsidRPr="006C169F">
        <w:tab/>
        <w:t>(b)</w:t>
      </w:r>
      <w:r w:rsidRPr="006C169F">
        <w:tab/>
        <w:t>the individual made a statement about a matter in the TFN declaration; and</w:t>
      </w:r>
    </w:p>
    <w:p w:rsidR="00EF2BF5" w:rsidRPr="006C169F" w:rsidRDefault="00EF2BF5" w:rsidP="00CC7310">
      <w:pPr>
        <w:pStyle w:val="paragraph"/>
        <w:keepNext/>
        <w:keepLines/>
      </w:pPr>
      <w:r w:rsidRPr="006C169F">
        <w:tab/>
        <w:t>(c)</w:t>
      </w:r>
      <w:r w:rsidRPr="006C169F">
        <w:tab/>
        <w:t>the individual’s circumstances change in relation to the matter;</w:t>
      </w:r>
    </w:p>
    <w:p w:rsidR="00EF2BF5" w:rsidRPr="006C169F" w:rsidRDefault="00EF2BF5" w:rsidP="006B2802">
      <w:pPr>
        <w:pStyle w:val="subsection2"/>
      </w:pPr>
      <w:r w:rsidRPr="006C169F">
        <w:t xml:space="preserve">the individual may give the entity a declaration about the matter in the </w:t>
      </w:r>
      <w:r w:rsidR="006C169F" w:rsidRPr="006C169F">
        <w:rPr>
          <w:position w:val="6"/>
          <w:sz w:val="16"/>
        </w:rPr>
        <w:t>*</w:t>
      </w:r>
      <w:r w:rsidRPr="006C169F">
        <w:t>approved form.</w:t>
      </w:r>
    </w:p>
    <w:p w:rsidR="00EF2BF5" w:rsidRPr="006C169F" w:rsidRDefault="00EF2BF5" w:rsidP="006B2802">
      <w:pPr>
        <w:pStyle w:val="SubsectionHead"/>
      </w:pPr>
      <w:r w:rsidRPr="006C169F">
        <w:t>Regulations</w:t>
      </w:r>
    </w:p>
    <w:p w:rsidR="00EF2BF5" w:rsidRPr="006C169F" w:rsidRDefault="00EF2BF5" w:rsidP="00476A74">
      <w:pPr>
        <w:pStyle w:val="subsection"/>
      </w:pPr>
      <w:r w:rsidRPr="006C169F">
        <w:tab/>
        <w:t>(4)</w:t>
      </w:r>
      <w:r w:rsidRPr="006C169F">
        <w:tab/>
        <w:t>The regulations may prescribe:</w:t>
      </w:r>
    </w:p>
    <w:p w:rsidR="00EF2BF5" w:rsidRPr="006C169F" w:rsidRDefault="00EF2BF5" w:rsidP="00EF2BF5">
      <w:pPr>
        <w:pStyle w:val="paragraph"/>
      </w:pPr>
      <w:r w:rsidRPr="006C169F">
        <w:tab/>
        <w:t>(b)</w:t>
      </w:r>
      <w:r w:rsidRPr="006C169F">
        <w:tab/>
        <w:t xml:space="preserve">when a declaration under </w:t>
      </w:r>
      <w:r w:rsidR="006C169F">
        <w:t>subsection (</w:t>
      </w:r>
      <w:r w:rsidRPr="006C169F">
        <w:t>1) or (3) starts or ceases to be in effect; and</w:t>
      </w:r>
    </w:p>
    <w:p w:rsidR="00EF2BF5" w:rsidRPr="006C169F" w:rsidRDefault="00EF2BF5" w:rsidP="00EF2BF5">
      <w:pPr>
        <w:pStyle w:val="paragraph"/>
      </w:pPr>
      <w:r w:rsidRPr="006C169F">
        <w:tab/>
        <w:t>(c)</w:t>
      </w:r>
      <w:r w:rsidRPr="006C169F">
        <w:tab/>
        <w:t xml:space="preserve">when a declaration under </w:t>
      </w:r>
      <w:r w:rsidR="006C169F">
        <w:t>subsection (</w:t>
      </w:r>
      <w:r w:rsidRPr="006C169F">
        <w:t>1) or (3) is taken to have been given.</w:t>
      </w:r>
    </w:p>
    <w:p w:rsidR="00EF2BF5" w:rsidRPr="006C169F" w:rsidRDefault="00EF2BF5" w:rsidP="00476A74">
      <w:pPr>
        <w:pStyle w:val="subsection"/>
      </w:pPr>
      <w:r w:rsidRPr="006C169F">
        <w:tab/>
        <w:t>(5)</w:t>
      </w:r>
      <w:r w:rsidRPr="006C169F">
        <w:tab/>
        <w:t>If:</w:t>
      </w:r>
    </w:p>
    <w:p w:rsidR="00EF2BF5" w:rsidRPr="006C169F" w:rsidRDefault="00EF2BF5" w:rsidP="00EF2BF5">
      <w:pPr>
        <w:pStyle w:val="paragraph"/>
      </w:pPr>
      <w:r w:rsidRPr="006C169F">
        <w:tab/>
        <w:t>(a)</w:t>
      </w:r>
      <w:r w:rsidRPr="006C169F">
        <w:tab/>
        <w:t xml:space="preserve">an individual gives an entity a declaration under </w:t>
      </w:r>
      <w:r w:rsidR="006C169F">
        <w:t>subsection (</w:t>
      </w:r>
      <w:r w:rsidRPr="006C169F">
        <w:t>1) or (3) about a matter; and</w:t>
      </w:r>
    </w:p>
    <w:p w:rsidR="00EF2BF5" w:rsidRPr="006C169F" w:rsidRDefault="00EF2BF5" w:rsidP="00EF2BF5">
      <w:pPr>
        <w:pStyle w:val="paragraph"/>
      </w:pPr>
      <w:r w:rsidRPr="006C169F">
        <w:tab/>
        <w:t>(b)</w:t>
      </w:r>
      <w:r w:rsidRPr="006C169F">
        <w:tab/>
        <w:t>the individual’s circumstances change in relation to the matter;</w:t>
      </w:r>
    </w:p>
    <w:p w:rsidR="00EF2BF5" w:rsidRPr="006C169F" w:rsidRDefault="00EF2BF5" w:rsidP="006B2802">
      <w:pPr>
        <w:pStyle w:val="subsection2"/>
      </w:pPr>
      <w:r w:rsidRPr="006C169F">
        <w:t>the regulations may also prescribe when the individual must give the entity a new declaration about the matter.</w:t>
      </w:r>
    </w:p>
    <w:p w:rsidR="00EF2BF5" w:rsidRPr="006C169F" w:rsidRDefault="00EF2BF5" w:rsidP="00352BC6">
      <w:pPr>
        <w:pStyle w:val="ActHead4"/>
        <w:pageBreakBefore/>
      </w:pPr>
      <w:bookmarkStart w:id="155" w:name="_Toc447708554"/>
      <w:r w:rsidRPr="006C169F">
        <w:rPr>
          <w:rStyle w:val="CharSubdNo"/>
        </w:rPr>
        <w:lastRenderedPageBreak/>
        <w:t>Division</w:t>
      </w:r>
      <w:r w:rsidR="006C169F" w:rsidRPr="006C169F">
        <w:rPr>
          <w:rStyle w:val="CharSubdNo"/>
        </w:rPr>
        <w:t> </w:t>
      </w:r>
      <w:r w:rsidRPr="006C169F">
        <w:rPr>
          <w:rStyle w:val="CharSubdNo"/>
        </w:rPr>
        <w:t>16</w:t>
      </w:r>
      <w:r w:rsidRPr="006C169F">
        <w:t>—</w:t>
      </w:r>
      <w:r w:rsidRPr="006C169F">
        <w:rPr>
          <w:rStyle w:val="CharSubdText"/>
        </w:rPr>
        <w:t>Payer’s obligations and rights</w:t>
      </w:r>
      <w:bookmarkEnd w:id="155"/>
    </w:p>
    <w:p w:rsidR="00EF2BF5" w:rsidRPr="006C169F" w:rsidRDefault="00EF2BF5" w:rsidP="00EF2BF5">
      <w:pPr>
        <w:pStyle w:val="TofSectsHeading"/>
      </w:pPr>
      <w:r w:rsidRPr="006C169F">
        <w:t>Table of Subdivisions</w:t>
      </w:r>
    </w:p>
    <w:p w:rsidR="00EF2BF5" w:rsidRPr="006C169F" w:rsidRDefault="00EF2BF5" w:rsidP="00EF2BF5">
      <w:pPr>
        <w:pStyle w:val="TofSectsSubdiv"/>
        <w:rPr>
          <w:noProof/>
        </w:rPr>
      </w:pPr>
      <w:r w:rsidRPr="006C169F">
        <w:rPr>
          <w:noProof/>
        </w:rPr>
        <w:tab/>
        <w:t>Guide to Division</w:t>
      </w:r>
      <w:r w:rsidR="006C169F">
        <w:rPr>
          <w:noProof/>
        </w:rPr>
        <w:t> </w:t>
      </w:r>
      <w:r w:rsidRPr="006C169F">
        <w:rPr>
          <w:noProof/>
        </w:rPr>
        <w:t>16</w:t>
      </w:r>
    </w:p>
    <w:p w:rsidR="00EF2BF5" w:rsidRPr="006C169F" w:rsidRDefault="00EF2BF5" w:rsidP="00EF2BF5">
      <w:pPr>
        <w:pStyle w:val="TofSectsSubdiv"/>
        <w:rPr>
          <w:noProof/>
        </w:rPr>
      </w:pPr>
      <w:r w:rsidRPr="006C169F">
        <w:rPr>
          <w:noProof/>
        </w:rPr>
        <w:t>16</w:t>
      </w:r>
      <w:r w:rsidR="006C169F">
        <w:rPr>
          <w:noProof/>
        </w:rPr>
        <w:noBreakHyphen/>
      </w:r>
      <w:r w:rsidRPr="006C169F">
        <w:rPr>
          <w:noProof/>
        </w:rPr>
        <w:t>A</w:t>
      </w:r>
      <w:r w:rsidRPr="006C169F">
        <w:rPr>
          <w:noProof/>
        </w:rPr>
        <w:tab/>
        <w:t>To withhold</w:t>
      </w:r>
    </w:p>
    <w:p w:rsidR="00EF2BF5" w:rsidRPr="006C169F" w:rsidRDefault="00EF2BF5" w:rsidP="00EF2BF5">
      <w:pPr>
        <w:pStyle w:val="TofSectsSubdiv"/>
        <w:rPr>
          <w:noProof/>
        </w:rPr>
      </w:pPr>
      <w:r w:rsidRPr="006C169F">
        <w:rPr>
          <w:noProof/>
        </w:rPr>
        <w:t>16</w:t>
      </w:r>
      <w:r w:rsidR="006C169F">
        <w:rPr>
          <w:noProof/>
        </w:rPr>
        <w:noBreakHyphen/>
      </w:r>
      <w:r w:rsidRPr="006C169F">
        <w:rPr>
          <w:noProof/>
        </w:rPr>
        <w:t>B</w:t>
      </w:r>
      <w:r w:rsidRPr="006C169F">
        <w:rPr>
          <w:noProof/>
        </w:rPr>
        <w:tab/>
        <w:t>To pay withheld amounts to the Commissioner</w:t>
      </w:r>
    </w:p>
    <w:p w:rsidR="00EF2BF5" w:rsidRPr="006C169F" w:rsidRDefault="00EF2BF5" w:rsidP="00EF2BF5">
      <w:pPr>
        <w:pStyle w:val="TofSectsSubdiv"/>
        <w:rPr>
          <w:noProof/>
        </w:rPr>
      </w:pPr>
      <w:r w:rsidRPr="006C169F">
        <w:rPr>
          <w:noProof/>
        </w:rPr>
        <w:t>16</w:t>
      </w:r>
      <w:r w:rsidR="006C169F">
        <w:rPr>
          <w:noProof/>
        </w:rPr>
        <w:noBreakHyphen/>
      </w:r>
      <w:r w:rsidRPr="006C169F">
        <w:rPr>
          <w:noProof/>
        </w:rPr>
        <w:t>BA</w:t>
      </w:r>
      <w:r w:rsidRPr="006C169F">
        <w:rPr>
          <w:noProof/>
        </w:rPr>
        <w:tab/>
        <w:t>To be registered</w:t>
      </w:r>
    </w:p>
    <w:p w:rsidR="00EF2BF5" w:rsidRPr="006C169F" w:rsidRDefault="00EF2BF5" w:rsidP="00EF2BF5">
      <w:pPr>
        <w:pStyle w:val="TofSectsSubdiv"/>
        <w:rPr>
          <w:noProof/>
        </w:rPr>
      </w:pPr>
      <w:r w:rsidRPr="006C169F">
        <w:rPr>
          <w:noProof/>
        </w:rPr>
        <w:t>16</w:t>
      </w:r>
      <w:r w:rsidR="006C169F">
        <w:rPr>
          <w:noProof/>
        </w:rPr>
        <w:noBreakHyphen/>
      </w:r>
      <w:r w:rsidRPr="006C169F">
        <w:rPr>
          <w:noProof/>
        </w:rPr>
        <w:t>C</w:t>
      </w:r>
      <w:r w:rsidRPr="006C169F">
        <w:rPr>
          <w:noProof/>
        </w:rPr>
        <w:tab/>
        <w:t>To provide information</w:t>
      </w:r>
    </w:p>
    <w:p w:rsidR="00EF2BF5" w:rsidRPr="006C169F" w:rsidRDefault="00EF2BF5" w:rsidP="00EF2BF5">
      <w:pPr>
        <w:pStyle w:val="TofSectsSubdiv"/>
        <w:rPr>
          <w:noProof/>
        </w:rPr>
      </w:pPr>
      <w:r w:rsidRPr="006C169F">
        <w:rPr>
          <w:noProof/>
        </w:rPr>
        <w:t>16</w:t>
      </w:r>
      <w:r w:rsidR="006C169F">
        <w:rPr>
          <w:noProof/>
        </w:rPr>
        <w:noBreakHyphen/>
      </w:r>
      <w:r w:rsidRPr="006C169F">
        <w:rPr>
          <w:noProof/>
        </w:rPr>
        <w:t>D</w:t>
      </w:r>
      <w:r w:rsidRPr="006C169F">
        <w:rPr>
          <w:noProof/>
        </w:rPr>
        <w:tab/>
        <w:t>Additional rights and obligations of entity that makes a payment</w:t>
      </w:r>
    </w:p>
    <w:p w:rsidR="00EF2BF5" w:rsidRPr="006C169F" w:rsidRDefault="00EF2BF5" w:rsidP="00EF2BF5">
      <w:pPr>
        <w:pStyle w:val="ActHead4"/>
      </w:pPr>
      <w:bookmarkStart w:id="156" w:name="_Toc447708555"/>
      <w:r w:rsidRPr="006C169F">
        <w:rPr>
          <w:rStyle w:val="CharSubdNo"/>
        </w:rPr>
        <w:t>Guide to Division</w:t>
      </w:r>
      <w:r w:rsidR="006C169F" w:rsidRPr="006C169F">
        <w:rPr>
          <w:rStyle w:val="CharSubdNo"/>
        </w:rPr>
        <w:t> </w:t>
      </w:r>
      <w:r w:rsidRPr="006C169F">
        <w:rPr>
          <w:rStyle w:val="CharSubdText"/>
        </w:rPr>
        <w:t>1</w:t>
      </w:r>
      <w:r w:rsidRPr="006C169F">
        <w:t>6</w:t>
      </w:r>
      <w:bookmarkEnd w:id="156"/>
    </w:p>
    <w:p w:rsidR="00EF2BF5" w:rsidRPr="006C169F" w:rsidRDefault="00EF2BF5" w:rsidP="00EF2BF5">
      <w:pPr>
        <w:pStyle w:val="ActHead5"/>
      </w:pPr>
      <w:bookmarkStart w:id="157" w:name="_Toc447708556"/>
      <w:r w:rsidRPr="006C169F">
        <w:rPr>
          <w:rStyle w:val="CharSectno"/>
        </w:rPr>
        <w:t>16</w:t>
      </w:r>
      <w:r w:rsidR="006C169F" w:rsidRPr="006C169F">
        <w:rPr>
          <w:rStyle w:val="CharSectno"/>
        </w:rPr>
        <w:noBreakHyphen/>
      </w:r>
      <w:r w:rsidRPr="006C169F">
        <w:rPr>
          <w:rStyle w:val="CharSectno"/>
        </w:rPr>
        <w:t>1</w:t>
      </w:r>
      <w:r w:rsidRPr="006C169F">
        <w:t xml:space="preserve">  What this Division is about</w:t>
      </w:r>
      <w:bookmarkEnd w:id="157"/>
    </w:p>
    <w:p w:rsidR="00EF2BF5" w:rsidRPr="006C169F" w:rsidRDefault="00EF2BF5" w:rsidP="00EF2BF5">
      <w:pPr>
        <w:pStyle w:val="BoxText"/>
      </w:pPr>
      <w:r w:rsidRPr="006C169F">
        <w:t>This Division sets out the obligations and rights of an entity required to withhold an amount under Division</w:t>
      </w:r>
      <w:r w:rsidR="006C169F">
        <w:t> </w:t>
      </w:r>
      <w:r w:rsidRPr="006C169F">
        <w:t>12, or to pay an amount to the Commissioner under Division</w:t>
      </w:r>
      <w:r w:rsidR="006C169F">
        <w:t> </w:t>
      </w:r>
      <w:r w:rsidRPr="006C169F">
        <w:t>13 or 14.</w:t>
      </w:r>
    </w:p>
    <w:p w:rsidR="00EF2BF5" w:rsidRPr="006C169F" w:rsidRDefault="00EF2BF5" w:rsidP="00EF2BF5">
      <w:pPr>
        <w:pStyle w:val="BoxNote"/>
      </w:pPr>
      <w:r w:rsidRPr="006C169F">
        <w:tab/>
        <w:t>Note:</w:t>
      </w:r>
      <w:r w:rsidRPr="006C169F">
        <w:tab/>
        <w:t>The entity may also have obligations under other legislation. See, for example, the obligation to keep records under section</w:t>
      </w:r>
      <w:r w:rsidR="006C169F">
        <w:t> </w:t>
      </w:r>
      <w:r w:rsidRPr="006C169F">
        <w:t xml:space="preserve">262A of the </w:t>
      </w:r>
      <w:r w:rsidRPr="006C169F">
        <w:rPr>
          <w:i/>
        </w:rPr>
        <w:t>Income Tax Assessment Act 1936</w:t>
      </w:r>
      <w:r w:rsidRPr="006C169F">
        <w:t>.</w:t>
      </w:r>
    </w:p>
    <w:p w:rsidR="00EF2BF5" w:rsidRPr="006C169F" w:rsidRDefault="00EF2BF5" w:rsidP="00EF2BF5">
      <w:pPr>
        <w:pStyle w:val="ActHead4"/>
      </w:pPr>
      <w:bookmarkStart w:id="158" w:name="_Toc447708557"/>
      <w:r w:rsidRPr="006C169F">
        <w:rPr>
          <w:rStyle w:val="CharSubdNo"/>
        </w:rPr>
        <w:t>Subdivision</w:t>
      </w:r>
      <w:r w:rsidR="006C169F" w:rsidRPr="006C169F">
        <w:rPr>
          <w:rStyle w:val="CharSubdNo"/>
        </w:rPr>
        <w:t> </w:t>
      </w:r>
      <w:r w:rsidRPr="006C169F">
        <w:rPr>
          <w:rStyle w:val="CharSubdNo"/>
        </w:rPr>
        <w:t>16</w:t>
      </w:r>
      <w:r w:rsidR="006C169F" w:rsidRPr="006C169F">
        <w:rPr>
          <w:rStyle w:val="CharSubdNo"/>
        </w:rPr>
        <w:noBreakHyphen/>
      </w:r>
      <w:r w:rsidRPr="006C169F">
        <w:rPr>
          <w:rStyle w:val="CharSubdNo"/>
        </w:rPr>
        <w:t>A</w:t>
      </w:r>
      <w:r w:rsidRPr="006C169F">
        <w:t>—</w:t>
      </w:r>
      <w:r w:rsidRPr="006C169F">
        <w:rPr>
          <w:rStyle w:val="CharSubdText"/>
        </w:rPr>
        <w:t>To withhold</w:t>
      </w:r>
      <w:bookmarkEnd w:id="158"/>
    </w:p>
    <w:p w:rsidR="00EF2BF5" w:rsidRPr="006C169F" w:rsidRDefault="00EF2BF5" w:rsidP="00EF2BF5">
      <w:pPr>
        <w:pStyle w:val="TofSectsHeading"/>
      </w:pPr>
      <w:r w:rsidRPr="006C169F">
        <w:t>Table of sections</w:t>
      </w:r>
    </w:p>
    <w:p w:rsidR="00EF2BF5" w:rsidRPr="006C169F" w:rsidRDefault="00EF2BF5" w:rsidP="00EF2BF5">
      <w:pPr>
        <w:pStyle w:val="TofSectsGroupHeading"/>
        <w:rPr>
          <w:noProof/>
        </w:rPr>
      </w:pPr>
      <w:r w:rsidRPr="006C169F">
        <w:rPr>
          <w:noProof/>
        </w:rPr>
        <w:t>When to withhold</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5</w:t>
      </w:r>
      <w:r w:rsidRPr="006C169F">
        <w:rPr>
          <w:noProof/>
        </w:rPr>
        <w:tab/>
        <w:t>When to withhold an amount</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20</w:t>
      </w:r>
      <w:r w:rsidRPr="006C169F">
        <w:rPr>
          <w:noProof/>
        </w:rPr>
        <w:tab/>
        <w:t>Payer discharged from liability to recipient for amount withheld</w:t>
      </w:r>
    </w:p>
    <w:p w:rsidR="00EF2BF5" w:rsidRPr="006C169F" w:rsidRDefault="00EF2BF5" w:rsidP="00EF2BF5">
      <w:pPr>
        <w:pStyle w:val="TofSectsGroupHeading"/>
        <w:rPr>
          <w:noProof/>
        </w:rPr>
      </w:pPr>
      <w:r w:rsidRPr="006C169F">
        <w:rPr>
          <w:noProof/>
        </w:rPr>
        <w:t>Penalties for not withholding</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25</w:t>
      </w:r>
      <w:r w:rsidRPr="006C169F">
        <w:rPr>
          <w:noProof/>
        </w:rPr>
        <w:tab/>
        <w:t>Failure to withhold: offence</w:t>
      </w:r>
    </w:p>
    <w:p w:rsidR="00B753DA" w:rsidRPr="006C169F" w:rsidRDefault="00B753DA" w:rsidP="00B753DA">
      <w:pPr>
        <w:pStyle w:val="TofSectsSection"/>
        <w:rPr>
          <w:noProof/>
        </w:rPr>
      </w:pPr>
      <w:r w:rsidRPr="006C169F">
        <w:rPr>
          <w:noProof/>
        </w:rPr>
        <w:lastRenderedPageBreak/>
        <w:t>16</w:t>
      </w:r>
      <w:r w:rsidR="006C169F">
        <w:rPr>
          <w:noProof/>
        </w:rPr>
        <w:noBreakHyphen/>
      </w:r>
      <w:r w:rsidRPr="006C169F">
        <w:rPr>
          <w:noProof/>
        </w:rPr>
        <w:t>30</w:t>
      </w:r>
      <w:r w:rsidRPr="006C169F">
        <w:rPr>
          <w:noProof/>
        </w:rPr>
        <w:tab/>
        <w:t>Failure to withhold: administrative penalty for entity other than exempt Australian government agency</w:t>
      </w:r>
    </w:p>
    <w:p w:rsidR="00EF2BF5" w:rsidRPr="006C169F" w:rsidRDefault="00EF2BF5" w:rsidP="00EF2BF5">
      <w:pPr>
        <w:pStyle w:val="TofSectsSection"/>
      </w:pPr>
      <w:r w:rsidRPr="006C169F">
        <w:rPr>
          <w:noProof/>
        </w:rPr>
        <w:t>16</w:t>
      </w:r>
      <w:r w:rsidR="006C169F">
        <w:rPr>
          <w:noProof/>
        </w:rPr>
        <w:noBreakHyphen/>
      </w:r>
      <w:r w:rsidRPr="006C169F">
        <w:rPr>
          <w:noProof/>
        </w:rPr>
        <w:t>35</w:t>
      </w:r>
      <w:r w:rsidRPr="006C169F">
        <w:tab/>
        <w:t>Failure to withhold: administrative penalty for exempt Australian government agency in relation to payment other than dividend, interest or royalty</w:t>
      </w:r>
    </w:p>
    <w:p w:rsidR="006E02BF" w:rsidRPr="006C169F" w:rsidRDefault="006E02BF" w:rsidP="006E02BF">
      <w:pPr>
        <w:pStyle w:val="TofSectsSection"/>
      </w:pPr>
      <w:r w:rsidRPr="006C169F">
        <w:t>16</w:t>
      </w:r>
      <w:r w:rsidR="006C169F">
        <w:noBreakHyphen/>
      </w:r>
      <w:r w:rsidRPr="006C169F">
        <w:t>40</w:t>
      </w:r>
      <w:r w:rsidRPr="006C169F">
        <w:tab/>
        <w:t>Failure to withhold: administrative penalty for exempt Australian government agency in relation to dividend, interest or royalty payment</w:t>
      </w:r>
    </w:p>
    <w:p w:rsidR="00761F11" w:rsidRPr="006C169F" w:rsidRDefault="00761F11" w:rsidP="00761F11">
      <w:pPr>
        <w:pStyle w:val="TofSectsSection"/>
      </w:pPr>
      <w:r w:rsidRPr="006C169F">
        <w:t>16</w:t>
      </w:r>
      <w:r w:rsidR="006C169F">
        <w:noBreakHyphen/>
      </w:r>
      <w:r w:rsidRPr="006C169F">
        <w:t>43</w:t>
      </w:r>
      <w:r w:rsidRPr="006C169F">
        <w:tab/>
        <w:t>Failure to withhold: administrative penalty for exempt Australian government agency in relation to payment to foreign resident etc.</w:t>
      </w:r>
    </w:p>
    <w:p w:rsidR="00EF2BF5" w:rsidRPr="006C169F" w:rsidRDefault="00EF2BF5" w:rsidP="00EF2BF5">
      <w:pPr>
        <w:pStyle w:val="ActHead4"/>
      </w:pPr>
      <w:bookmarkStart w:id="159" w:name="_Toc447708558"/>
      <w:r w:rsidRPr="006C169F">
        <w:rPr>
          <w:rStyle w:val="CharSubdNo"/>
        </w:rPr>
        <w:t>When to withho</w:t>
      </w:r>
      <w:r w:rsidRPr="006C169F">
        <w:rPr>
          <w:rStyle w:val="CharSubdText"/>
        </w:rPr>
        <w:t>l</w:t>
      </w:r>
      <w:r w:rsidRPr="006C169F">
        <w:t>d</w:t>
      </w:r>
      <w:bookmarkEnd w:id="159"/>
    </w:p>
    <w:p w:rsidR="00EF2BF5" w:rsidRPr="006C169F" w:rsidRDefault="00EF2BF5" w:rsidP="00EF2BF5">
      <w:pPr>
        <w:pStyle w:val="ActHead5"/>
      </w:pPr>
      <w:bookmarkStart w:id="160" w:name="_Toc447708559"/>
      <w:r w:rsidRPr="006C169F">
        <w:rPr>
          <w:rStyle w:val="CharSectno"/>
        </w:rPr>
        <w:t>16</w:t>
      </w:r>
      <w:r w:rsidR="006C169F" w:rsidRPr="006C169F">
        <w:rPr>
          <w:rStyle w:val="CharSectno"/>
        </w:rPr>
        <w:noBreakHyphen/>
      </w:r>
      <w:r w:rsidRPr="006C169F">
        <w:rPr>
          <w:rStyle w:val="CharSectno"/>
        </w:rPr>
        <w:t>5</w:t>
      </w:r>
      <w:r w:rsidRPr="006C169F">
        <w:t xml:space="preserve">  When to withhold an amount</w:t>
      </w:r>
      <w:bookmarkEnd w:id="160"/>
    </w:p>
    <w:p w:rsidR="00EF2BF5" w:rsidRPr="006C169F" w:rsidRDefault="00EF2BF5" w:rsidP="00476A74">
      <w:pPr>
        <w:pStyle w:val="subsection"/>
      </w:pPr>
      <w:r w:rsidRPr="006C169F">
        <w:tab/>
      </w:r>
      <w:r w:rsidRPr="006C169F">
        <w:tab/>
        <w:t>If Division</w:t>
      </w:r>
      <w:r w:rsidR="006C169F">
        <w:t> </w:t>
      </w:r>
      <w:r w:rsidRPr="006C169F">
        <w:t>12 requires an entity to withhold an amount from a payment, the entity must do so when making the payment.</w:t>
      </w:r>
    </w:p>
    <w:p w:rsidR="00EF2BF5" w:rsidRPr="006C169F" w:rsidRDefault="00EF2BF5" w:rsidP="00EF2BF5">
      <w:pPr>
        <w:pStyle w:val="notetext"/>
      </w:pPr>
      <w:r w:rsidRPr="006C169F">
        <w:t>Note 1:</w:t>
      </w:r>
      <w:r w:rsidRPr="006C169F">
        <w:tab/>
        <w:t>An entity is required to withhold an amount under section</w:t>
      </w:r>
      <w:r w:rsidR="006C169F">
        <w:t> </w:t>
      </w:r>
      <w:r w:rsidRPr="006C169F">
        <w:t>12</w:t>
      </w:r>
      <w:r w:rsidR="006C169F">
        <w:noBreakHyphen/>
      </w:r>
      <w:r w:rsidRPr="006C169F">
        <w:t>145 when an investor becomes presently entitled to income of a unit trust.</w:t>
      </w:r>
    </w:p>
    <w:p w:rsidR="00253BC0" w:rsidRPr="006C169F" w:rsidRDefault="00253BC0" w:rsidP="00253BC0">
      <w:pPr>
        <w:pStyle w:val="notetext"/>
      </w:pPr>
      <w:r w:rsidRPr="006C169F">
        <w:t>Note 1A:</w:t>
      </w:r>
      <w:r w:rsidRPr="006C169F">
        <w:tab/>
        <w:t>A trustee of a closely held trust is required to withhold an amount under section</w:t>
      </w:r>
      <w:r w:rsidR="006C169F">
        <w:t> </w:t>
      </w:r>
      <w:r w:rsidRPr="006C169F">
        <w:t>12</w:t>
      </w:r>
      <w:r w:rsidR="006C169F">
        <w:noBreakHyphen/>
      </w:r>
      <w:r w:rsidRPr="006C169F">
        <w:t>180 when a beneficiary is presently entitled to unpaid income of the trust.</w:t>
      </w:r>
    </w:p>
    <w:p w:rsidR="00EF2BF5" w:rsidRPr="006C169F" w:rsidRDefault="00EF2BF5" w:rsidP="00EF2BF5">
      <w:pPr>
        <w:pStyle w:val="notetext"/>
      </w:pPr>
      <w:r w:rsidRPr="006C169F">
        <w:t>Note 2:</w:t>
      </w:r>
      <w:r w:rsidRPr="006C169F">
        <w:tab/>
        <w:t>If section</w:t>
      </w:r>
      <w:r w:rsidR="006C169F">
        <w:t> </w:t>
      </w:r>
      <w:r w:rsidRPr="006C169F">
        <w:t>12</w:t>
      </w:r>
      <w:r w:rsidR="006C169F">
        <w:noBreakHyphen/>
      </w:r>
      <w:r w:rsidRPr="006C169F">
        <w:t>215, 12</w:t>
      </w:r>
      <w:r w:rsidR="006C169F">
        <w:noBreakHyphen/>
      </w:r>
      <w:r w:rsidRPr="006C169F">
        <w:t>250</w:t>
      </w:r>
      <w:r w:rsidR="0028176A" w:rsidRPr="006C169F">
        <w:t xml:space="preserve"> or 12</w:t>
      </w:r>
      <w:r w:rsidR="006C169F">
        <w:noBreakHyphen/>
      </w:r>
      <w:r w:rsidR="0028176A" w:rsidRPr="006C169F">
        <w:t>285</w:t>
      </w:r>
      <w:r w:rsidR="003F5934" w:rsidRPr="006C169F">
        <w:t>, or subsection</w:t>
      </w:r>
      <w:r w:rsidR="006C169F">
        <w:t> </w:t>
      </w:r>
      <w:r w:rsidR="003F5934" w:rsidRPr="006C169F">
        <w:t>12</w:t>
      </w:r>
      <w:r w:rsidR="006C169F">
        <w:noBreakHyphen/>
      </w:r>
      <w:r w:rsidR="003F5934" w:rsidRPr="006C169F">
        <w:t>390(4),</w:t>
      </w:r>
      <w:r w:rsidRPr="006C169F">
        <w:t xml:space="preserve"> requires an entity to withhold an amount from a payment received by the entity, the entity must do so at the time required by </w:t>
      </w:r>
      <w:r w:rsidR="00A067ED" w:rsidRPr="006C169F">
        <w:t>that provision</w:t>
      </w:r>
      <w:r w:rsidRPr="006C169F">
        <w:t>.</w:t>
      </w:r>
    </w:p>
    <w:p w:rsidR="00EF2BF5" w:rsidRPr="006C169F" w:rsidRDefault="00EF2BF5" w:rsidP="00EF2BF5">
      <w:pPr>
        <w:pStyle w:val="ActHead5"/>
      </w:pPr>
      <w:bookmarkStart w:id="161" w:name="_Toc447708560"/>
      <w:r w:rsidRPr="006C169F">
        <w:rPr>
          <w:rStyle w:val="CharSectno"/>
        </w:rPr>
        <w:t>16</w:t>
      </w:r>
      <w:r w:rsidR="006C169F" w:rsidRPr="006C169F">
        <w:rPr>
          <w:rStyle w:val="CharSectno"/>
        </w:rPr>
        <w:noBreakHyphen/>
      </w:r>
      <w:r w:rsidRPr="006C169F">
        <w:rPr>
          <w:rStyle w:val="CharSectno"/>
        </w:rPr>
        <w:t>20</w:t>
      </w:r>
      <w:r w:rsidRPr="006C169F">
        <w:t xml:space="preserve">  Payer discharged from liability to recipient for amount withheld</w:t>
      </w:r>
      <w:bookmarkEnd w:id="161"/>
      <w:r w:rsidRPr="006C169F">
        <w:t xml:space="preserve"> </w:t>
      </w:r>
    </w:p>
    <w:p w:rsidR="00EF2BF5" w:rsidRPr="006C169F" w:rsidRDefault="00EF2BF5" w:rsidP="00476A74">
      <w:pPr>
        <w:pStyle w:val="subsection"/>
      </w:pPr>
      <w:r w:rsidRPr="006C169F">
        <w:tab/>
      </w:r>
      <w:r w:rsidR="00F24C71" w:rsidRPr="003D47D4">
        <w:t>(1)</w:t>
      </w:r>
      <w:r w:rsidRPr="006C169F">
        <w:tab/>
        <w:t>An entity that:</w:t>
      </w:r>
    </w:p>
    <w:p w:rsidR="00EF2BF5" w:rsidRPr="006C169F" w:rsidRDefault="00EF2BF5" w:rsidP="00EF2BF5">
      <w:pPr>
        <w:pStyle w:val="paragraph"/>
      </w:pPr>
      <w:r w:rsidRPr="006C169F">
        <w:tab/>
        <w:t>(a)</w:t>
      </w:r>
      <w:r w:rsidRPr="006C169F">
        <w:tab/>
        <w:t>withholds an amount as required by Division</w:t>
      </w:r>
      <w:r w:rsidR="006C169F">
        <w:t> </w:t>
      </w:r>
      <w:r w:rsidRPr="006C169F">
        <w:t>12; or</w:t>
      </w:r>
    </w:p>
    <w:p w:rsidR="00EF2BF5" w:rsidRPr="006C169F" w:rsidRDefault="00EF2BF5" w:rsidP="00EF2BF5">
      <w:pPr>
        <w:pStyle w:val="paragraph"/>
      </w:pPr>
      <w:r w:rsidRPr="006C169F">
        <w:tab/>
        <w:t>(b)</w:t>
      </w:r>
      <w:r w:rsidRPr="006C169F">
        <w:tab/>
        <w:t>pays to the Commissioner an amount as required by Division</w:t>
      </w:r>
      <w:r w:rsidR="006C169F">
        <w:t> </w:t>
      </w:r>
      <w:r w:rsidRPr="006C169F">
        <w:t>13 or 14;</w:t>
      </w:r>
    </w:p>
    <w:p w:rsidR="00EF2BF5" w:rsidRPr="006C169F" w:rsidRDefault="00EF2BF5" w:rsidP="006B2802">
      <w:pPr>
        <w:pStyle w:val="subsection2"/>
      </w:pPr>
      <w:r w:rsidRPr="006C169F">
        <w:t>is discharged from all liability to pay or account for that amount to any entity except the Commissioner.</w:t>
      </w:r>
    </w:p>
    <w:p w:rsidR="00EF2BF5" w:rsidRPr="006C169F" w:rsidRDefault="00EF2BF5" w:rsidP="00EF2BF5">
      <w:pPr>
        <w:pStyle w:val="notetext"/>
      </w:pPr>
      <w:r w:rsidRPr="006C169F">
        <w:t>Note:</w:t>
      </w:r>
      <w:r w:rsidRPr="006C169F">
        <w:tab/>
        <w:t>The entity may be required to refund the amount in some circumstances. See Subdivision</w:t>
      </w:r>
      <w:r w:rsidR="006C169F">
        <w:t> </w:t>
      </w:r>
      <w:r w:rsidRPr="006C169F">
        <w:t>18</w:t>
      </w:r>
      <w:r w:rsidR="006C169F">
        <w:noBreakHyphen/>
      </w:r>
      <w:r w:rsidRPr="006C169F">
        <w:t>B.</w:t>
      </w:r>
    </w:p>
    <w:p w:rsidR="00F24C71" w:rsidRPr="003D47D4" w:rsidRDefault="00F24C71" w:rsidP="00F24C71">
      <w:pPr>
        <w:pStyle w:val="subsection"/>
      </w:pPr>
      <w:r w:rsidRPr="003D47D4">
        <w:lastRenderedPageBreak/>
        <w:tab/>
        <w:t>(2)</w:t>
      </w:r>
      <w:r w:rsidRPr="003D47D4">
        <w:tab/>
        <w:t xml:space="preserve">An entity is discharged from all liability to pay so much of the total amount payable to </w:t>
      </w:r>
      <w:r w:rsidRPr="003D47D4">
        <w:rPr>
          <w:position w:val="6"/>
          <w:sz w:val="16"/>
        </w:rPr>
        <w:t>*</w:t>
      </w:r>
      <w:r w:rsidRPr="003D47D4">
        <w:t xml:space="preserve">acquire a </w:t>
      </w:r>
      <w:r w:rsidRPr="003D47D4">
        <w:rPr>
          <w:position w:val="6"/>
          <w:sz w:val="16"/>
        </w:rPr>
        <w:t>*</w:t>
      </w:r>
      <w:r w:rsidRPr="003D47D4">
        <w:t>CGT asset as is equal to any amount the entity pays to the Commissioner under Subdivision 14</w:t>
      </w:r>
      <w:r>
        <w:noBreakHyphen/>
      </w:r>
      <w:r w:rsidRPr="003D47D4">
        <w:t>D in relation to the acquisition.</w:t>
      </w:r>
    </w:p>
    <w:p w:rsidR="00EF2BF5" w:rsidRPr="006C169F" w:rsidRDefault="00EF2BF5" w:rsidP="00EF2BF5">
      <w:pPr>
        <w:pStyle w:val="ActHead4"/>
      </w:pPr>
      <w:bookmarkStart w:id="162" w:name="_Toc447708561"/>
      <w:r w:rsidRPr="006C169F">
        <w:rPr>
          <w:rStyle w:val="CharSubdNo"/>
        </w:rPr>
        <w:t>Penalties for not withholdi</w:t>
      </w:r>
      <w:r w:rsidRPr="006C169F">
        <w:rPr>
          <w:rStyle w:val="CharSubdText"/>
        </w:rPr>
        <w:t>n</w:t>
      </w:r>
      <w:r w:rsidRPr="006C169F">
        <w:t>g</w:t>
      </w:r>
      <w:bookmarkEnd w:id="162"/>
    </w:p>
    <w:p w:rsidR="00EF2BF5" w:rsidRPr="006C169F" w:rsidRDefault="00EF2BF5" w:rsidP="00EF2BF5">
      <w:pPr>
        <w:pStyle w:val="ActHead5"/>
      </w:pPr>
      <w:bookmarkStart w:id="163" w:name="_Toc447708562"/>
      <w:r w:rsidRPr="006C169F">
        <w:rPr>
          <w:rStyle w:val="CharSectno"/>
        </w:rPr>
        <w:t>16</w:t>
      </w:r>
      <w:r w:rsidR="006C169F" w:rsidRPr="006C169F">
        <w:rPr>
          <w:rStyle w:val="CharSectno"/>
        </w:rPr>
        <w:noBreakHyphen/>
      </w:r>
      <w:r w:rsidRPr="006C169F">
        <w:rPr>
          <w:rStyle w:val="CharSectno"/>
        </w:rPr>
        <w:t>25</w:t>
      </w:r>
      <w:r w:rsidRPr="006C169F">
        <w:t xml:space="preserve">  Failure to withhold: offence</w:t>
      </w:r>
      <w:bookmarkEnd w:id="163"/>
    </w:p>
    <w:p w:rsidR="00EF2BF5" w:rsidRPr="006C169F" w:rsidRDefault="00EF2BF5" w:rsidP="00476A74">
      <w:pPr>
        <w:pStyle w:val="subsection"/>
      </w:pPr>
      <w:r w:rsidRPr="006C169F">
        <w:tab/>
        <w:t>(1)</w:t>
      </w:r>
      <w:r w:rsidRPr="006C169F">
        <w:tab/>
        <w:t>An entity must not fail to withhold an amount as required by Division</w:t>
      </w:r>
      <w:r w:rsidR="006C169F">
        <w:t> </w:t>
      </w:r>
      <w:r w:rsidRPr="006C169F">
        <w:t>12.</w:t>
      </w:r>
    </w:p>
    <w:p w:rsidR="00EF2BF5" w:rsidRPr="006C169F" w:rsidRDefault="00EF2BF5" w:rsidP="00EF2BF5">
      <w:pPr>
        <w:pStyle w:val="Penalty"/>
      </w:pPr>
      <w:r w:rsidRPr="006C169F">
        <w:t>Penalty:</w:t>
      </w:r>
      <w:r w:rsidRPr="006C169F">
        <w:tab/>
        <w:t>10 penalty units.</w:t>
      </w:r>
    </w:p>
    <w:p w:rsidR="00EF2BF5" w:rsidRPr="006C169F" w:rsidRDefault="00EF2BF5" w:rsidP="00EF2BF5">
      <w:pPr>
        <w:pStyle w:val="notetext"/>
      </w:pPr>
      <w:r w:rsidRPr="006C169F">
        <w:t>Note 1:</w:t>
      </w:r>
      <w:r w:rsidRPr="006C169F">
        <w:tab/>
        <w:t>See section</w:t>
      </w:r>
      <w:r w:rsidR="006C169F">
        <w:t> </w:t>
      </w:r>
      <w:r w:rsidRPr="006C169F">
        <w:t xml:space="preserve">4AA of the </w:t>
      </w:r>
      <w:r w:rsidRPr="006C169F">
        <w:rPr>
          <w:i/>
        </w:rPr>
        <w:t>Crimes Act 1914</w:t>
      </w:r>
      <w:r w:rsidRPr="006C169F">
        <w:t xml:space="preserve"> for the current value of a penalty unit.</w:t>
      </w:r>
    </w:p>
    <w:p w:rsidR="00EF2BF5" w:rsidRPr="006C169F" w:rsidRDefault="00EF2BF5" w:rsidP="00EF2BF5">
      <w:pPr>
        <w:pStyle w:val="notetext"/>
      </w:pPr>
      <w:r w:rsidRPr="006C169F">
        <w:t>Note 2:</w:t>
      </w:r>
      <w:r w:rsidRPr="006C169F">
        <w:tab/>
        <w:t>See sections</w:t>
      </w:r>
      <w:r w:rsidR="006C169F">
        <w:t> </w:t>
      </w:r>
      <w:r w:rsidRPr="006C169F">
        <w:t>16</w:t>
      </w:r>
      <w:r w:rsidR="006C169F">
        <w:noBreakHyphen/>
      </w:r>
      <w:r w:rsidRPr="006C169F">
        <w:t>30, 16</w:t>
      </w:r>
      <w:r w:rsidR="006C169F">
        <w:noBreakHyphen/>
      </w:r>
      <w:r w:rsidRPr="006C169F">
        <w:t>35, 16</w:t>
      </w:r>
      <w:r w:rsidR="006C169F">
        <w:noBreakHyphen/>
      </w:r>
      <w:r w:rsidRPr="006C169F">
        <w:t>40 and 16</w:t>
      </w:r>
      <w:r w:rsidR="006C169F">
        <w:noBreakHyphen/>
      </w:r>
      <w:r w:rsidRPr="006C169F">
        <w:t>43 for an alternative administrative penalty.</w:t>
      </w:r>
    </w:p>
    <w:p w:rsidR="00EF2BF5" w:rsidRPr="006C169F" w:rsidRDefault="00EF2BF5" w:rsidP="00476A74">
      <w:pPr>
        <w:pStyle w:val="subsection"/>
      </w:pPr>
      <w:r w:rsidRPr="006C169F">
        <w:tab/>
        <w:t>(2)</w:t>
      </w:r>
      <w:r w:rsidRPr="006C169F">
        <w:tab/>
        <w:t>An entity must not fail to pay to the Commissioner an amount as required by Division</w:t>
      </w:r>
      <w:r w:rsidR="006C169F">
        <w:t> </w:t>
      </w:r>
      <w:r w:rsidRPr="006C169F">
        <w:t>13 or 14.</w:t>
      </w:r>
    </w:p>
    <w:p w:rsidR="00EF2BF5" w:rsidRPr="006C169F" w:rsidRDefault="00EF2BF5" w:rsidP="00EF2BF5">
      <w:pPr>
        <w:pStyle w:val="Penalty"/>
      </w:pPr>
      <w:r w:rsidRPr="006C169F">
        <w:t>Penalty:</w:t>
      </w:r>
      <w:r w:rsidRPr="006C169F">
        <w:tab/>
        <w:t>10 penalty units.</w:t>
      </w:r>
    </w:p>
    <w:p w:rsidR="00EF2BF5" w:rsidRPr="006C169F" w:rsidRDefault="00EF2BF5" w:rsidP="00EF2BF5">
      <w:pPr>
        <w:pStyle w:val="notetext"/>
      </w:pPr>
      <w:r w:rsidRPr="006C169F">
        <w:t>Note 1:</w:t>
      </w:r>
      <w:r w:rsidRPr="006C169F">
        <w:tab/>
        <w:t>See section</w:t>
      </w:r>
      <w:r w:rsidR="006C169F">
        <w:t> </w:t>
      </w:r>
      <w:r w:rsidRPr="006C169F">
        <w:t xml:space="preserve">4AA of the </w:t>
      </w:r>
      <w:r w:rsidRPr="006C169F">
        <w:rPr>
          <w:i/>
        </w:rPr>
        <w:t>Crimes Act 1914</w:t>
      </w:r>
      <w:r w:rsidRPr="006C169F">
        <w:t xml:space="preserve"> for the current value of a penalty unit.</w:t>
      </w:r>
    </w:p>
    <w:p w:rsidR="00EF2BF5" w:rsidRPr="006C169F" w:rsidRDefault="00EF2BF5" w:rsidP="00EF2BF5">
      <w:pPr>
        <w:pStyle w:val="notetext"/>
      </w:pPr>
      <w:r w:rsidRPr="006C169F">
        <w:t>Note 2:</w:t>
      </w:r>
      <w:r w:rsidRPr="006C169F">
        <w:tab/>
        <w:t>See sections</w:t>
      </w:r>
      <w:r w:rsidR="006C169F">
        <w:t> </w:t>
      </w:r>
      <w:r w:rsidRPr="006C169F">
        <w:t>16</w:t>
      </w:r>
      <w:r w:rsidR="006C169F">
        <w:noBreakHyphen/>
      </w:r>
      <w:r w:rsidRPr="006C169F">
        <w:t>30, 16</w:t>
      </w:r>
      <w:r w:rsidR="006C169F">
        <w:noBreakHyphen/>
      </w:r>
      <w:r w:rsidRPr="006C169F">
        <w:t>35, 16</w:t>
      </w:r>
      <w:r w:rsidR="006C169F">
        <w:noBreakHyphen/>
      </w:r>
      <w:r w:rsidRPr="006C169F">
        <w:t>40 and 16</w:t>
      </w:r>
      <w:r w:rsidR="006C169F">
        <w:noBreakHyphen/>
      </w:r>
      <w:r w:rsidRPr="006C169F">
        <w:t>43 for an alternative administrative penalty.</w:t>
      </w:r>
    </w:p>
    <w:p w:rsidR="00EF2BF5" w:rsidRPr="006C169F" w:rsidRDefault="00EF2BF5" w:rsidP="00476A74">
      <w:pPr>
        <w:pStyle w:val="subsection"/>
      </w:pPr>
      <w:r w:rsidRPr="006C169F">
        <w:tab/>
        <w:t>(3)</w:t>
      </w:r>
      <w:r w:rsidRPr="006C169F">
        <w:tab/>
        <w:t xml:space="preserve">An offence against </w:t>
      </w:r>
      <w:r w:rsidR="006C169F">
        <w:t>subsection (</w:t>
      </w:r>
      <w:r w:rsidRPr="006C169F">
        <w:t>1) or (2) is a strict liability offence.</w:t>
      </w:r>
    </w:p>
    <w:p w:rsidR="00EF2BF5" w:rsidRPr="006C169F" w:rsidRDefault="00EF2BF5" w:rsidP="00EF2BF5">
      <w:pPr>
        <w:pStyle w:val="notetext"/>
      </w:pPr>
      <w:r w:rsidRPr="006C169F">
        <w:t>Note:</w:t>
      </w:r>
      <w:r w:rsidRPr="006C169F">
        <w:tab/>
        <w:t xml:space="preserve">For </w:t>
      </w:r>
      <w:r w:rsidRPr="006C169F">
        <w:rPr>
          <w:b/>
          <w:i/>
        </w:rPr>
        <w:t>strict liability</w:t>
      </w:r>
      <w:r w:rsidRPr="006C169F">
        <w:t>, see section</w:t>
      </w:r>
      <w:r w:rsidR="006C169F">
        <w:t> </w:t>
      </w:r>
      <w:r w:rsidRPr="006C169F">
        <w:t xml:space="preserve">6.1 of the </w:t>
      </w:r>
      <w:r w:rsidRPr="006C169F">
        <w:rPr>
          <w:i/>
        </w:rPr>
        <w:t>Criminal Code</w:t>
      </w:r>
      <w:r w:rsidRPr="006C169F">
        <w:t>.</w:t>
      </w:r>
    </w:p>
    <w:p w:rsidR="00EF2BF5" w:rsidRPr="006C169F" w:rsidRDefault="00EF2BF5" w:rsidP="00476A74">
      <w:pPr>
        <w:pStyle w:val="subsection"/>
      </w:pPr>
      <w:r w:rsidRPr="006C169F">
        <w:tab/>
        <w:t>(4)</w:t>
      </w:r>
      <w:r w:rsidRPr="006C169F">
        <w:tab/>
        <w:t>If a person is convicted of an offence in relation to:</w:t>
      </w:r>
    </w:p>
    <w:p w:rsidR="00EF2BF5" w:rsidRPr="006C169F" w:rsidRDefault="00EF2BF5" w:rsidP="00EF2BF5">
      <w:pPr>
        <w:pStyle w:val="paragraph"/>
      </w:pPr>
      <w:r w:rsidRPr="006C169F">
        <w:tab/>
        <w:t>(a)</w:t>
      </w:r>
      <w:r w:rsidRPr="006C169F">
        <w:tab/>
        <w:t>a failure by that person or someone else to withhold an amount as required by Division</w:t>
      </w:r>
      <w:r w:rsidR="006C169F">
        <w:t> </w:t>
      </w:r>
      <w:r w:rsidRPr="006C169F">
        <w:t>12; or</w:t>
      </w:r>
    </w:p>
    <w:p w:rsidR="00EF2BF5" w:rsidRPr="006C169F" w:rsidRDefault="00EF2BF5" w:rsidP="00EF2BF5">
      <w:pPr>
        <w:pStyle w:val="paragraph"/>
      </w:pPr>
      <w:r w:rsidRPr="006C169F">
        <w:tab/>
        <w:t>(b)</w:t>
      </w:r>
      <w:r w:rsidRPr="006C169F">
        <w:tab/>
        <w:t>a failure by that person or someone else to pay to the Commissioner an amount as required by Division</w:t>
      </w:r>
      <w:r w:rsidR="006C169F">
        <w:t> </w:t>
      </w:r>
      <w:r w:rsidRPr="006C169F">
        <w:t>13 or 14;</w:t>
      </w:r>
    </w:p>
    <w:p w:rsidR="00EF2BF5" w:rsidRPr="006C169F" w:rsidRDefault="00EF2BF5" w:rsidP="006B2802">
      <w:pPr>
        <w:pStyle w:val="subsection2"/>
      </w:pPr>
      <w:r w:rsidRPr="006C169F">
        <w:t xml:space="preserve">the court may order the convicted person to pay to the Commissioner an amount up to the </w:t>
      </w:r>
      <w:r w:rsidR="006C169F" w:rsidRPr="006C169F">
        <w:rPr>
          <w:position w:val="6"/>
          <w:sz w:val="16"/>
        </w:rPr>
        <w:t>*</w:t>
      </w:r>
      <w:r w:rsidRPr="006C169F">
        <w:t xml:space="preserve">amount required to be </w:t>
      </w:r>
      <w:r w:rsidRPr="006C169F">
        <w:lastRenderedPageBreak/>
        <w:t>withheld. The court may so order in addition to imposing a penalty on the convicted person.</w:t>
      </w:r>
    </w:p>
    <w:p w:rsidR="00D932BC" w:rsidRPr="006C169F" w:rsidRDefault="00D932BC" w:rsidP="00D932BC">
      <w:pPr>
        <w:pStyle w:val="ActHead5"/>
      </w:pPr>
      <w:bookmarkStart w:id="164" w:name="_Toc447708563"/>
      <w:r w:rsidRPr="006C169F">
        <w:rPr>
          <w:rStyle w:val="CharSectno"/>
        </w:rPr>
        <w:t>16</w:t>
      </w:r>
      <w:r w:rsidR="006C169F" w:rsidRPr="006C169F">
        <w:rPr>
          <w:rStyle w:val="CharSectno"/>
        </w:rPr>
        <w:noBreakHyphen/>
      </w:r>
      <w:r w:rsidRPr="006C169F">
        <w:rPr>
          <w:rStyle w:val="CharSectno"/>
        </w:rPr>
        <w:t>30</w:t>
      </w:r>
      <w:r w:rsidRPr="006C169F">
        <w:t xml:space="preserve">  Failure to withhold: administrative penalty for entity other than exempt Australian government agency</w:t>
      </w:r>
      <w:bookmarkEnd w:id="164"/>
    </w:p>
    <w:p w:rsidR="00D932BC" w:rsidRPr="006C169F" w:rsidRDefault="00D932BC" w:rsidP="00D932BC">
      <w:pPr>
        <w:pStyle w:val="subsection"/>
      </w:pPr>
      <w:r w:rsidRPr="006C169F">
        <w:tab/>
      </w:r>
      <w:r w:rsidRPr="006C169F">
        <w:tab/>
        <w:t xml:space="preserve">An entity (except an </w:t>
      </w:r>
      <w:r w:rsidR="006C169F" w:rsidRPr="006C169F">
        <w:rPr>
          <w:position w:val="6"/>
          <w:sz w:val="16"/>
        </w:rPr>
        <w:t>*</w:t>
      </w:r>
      <w:r w:rsidRPr="006C169F">
        <w:t>exempt Australian government agency) that:</w:t>
      </w:r>
    </w:p>
    <w:p w:rsidR="00D932BC" w:rsidRPr="006C169F" w:rsidRDefault="00D932BC" w:rsidP="00D932BC">
      <w:pPr>
        <w:pStyle w:val="paragraph"/>
      </w:pPr>
      <w:r w:rsidRPr="006C169F">
        <w:tab/>
        <w:t>(a)</w:t>
      </w:r>
      <w:r w:rsidRPr="006C169F">
        <w:tab/>
        <w:t>fails to withhold an amount as required by Division</w:t>
      </w:r>
      <w:r w:rsidR="006C169F">
        <w:t> </w:t>
      </w:r>
      <w:r w:rsidRPr="006C169F">
        <w:t>12; or</w:t>
      </w:r>
    </w:p>
    <w:p w:rsidR="00D932BC" w:rsidRPr="006C169F" w:rsidRDefault="00D932BC" w:rsidP="00D932BC">
      <w:pPr>
        <w:pStyle w:val="paragraph"/>
      </w:pPr>
      <w:r w:rsidRPr="006C169F">
        <w:tab/>
        <w:t>(b)</w:t>
      </w:r>
      <w:r w:rsidRPr="006C169F">
        <w:tab/>
        <w:t>fails to pay an amount to the Commissioner as required by Division</w:t>
      </w:r>
      <w:r w:rsidR="006C169F">
        <w:t> </w:t>
      </w:r>
      <w:r w:rsidRPr="006C169F">
        <w:t>13 or 14;</w:t>
      </w:r>
    </w:p>
    <w:p w:rsidR="00D932BC" w:rsidRPr="006C169F" w:rsidRDefault="00D932BC" w:rsidP="00D932BC">
      <w:pPr>
        <w:pStyle w:val="subsection2"/>
      </w:pPr>
      <w:r w:rsidRPr="006C169F">
        <w:t>is liable to pay to the Commissioner a penalty equal to that amount.</w:t>
      </w:r>
    </w:p>
    <w:p w:rsidR="00D932BC" w:rsidRPr="006C169F" w:rsidRDefault="00D932BC" w:rsidP="00D932BC">
      <w:pPr>
        <w:pStyle w:val="notetext"/>
      </w:pPr>
      <w:r w:rsidRPr="006C169F">
        <w:t>Note 1:</w:t>
      </w:r>
      <w:r w:rsidRPr="006C169F">
        <w:tab/>
        <w:t>An entity may become liable under this section in respect of a payment it made or received that is taken to have been subject to withholding tax as a result of a Commissioner’s determination under subsection</w:t>
      </w:r>
      <w:r w:rsidR="006C169F">
        <w:t> </w:t>
      </w:r>
      <w:r w:rsidRPr="006C169F">
        <w:t xml:space="preserve">177F(2A) of the </w:t>
      </w:r>
      <w:r w:rsidRPr="006C169F">
        <w:rPr>
          <w:i/>
        </w:rPr>
        <w:t>Income Tax Assessment Act 1936</w:t>
      </w:r>
      <w:r w:rsidRPr="006C169F">
        <w:t xml:space="preserve"> (see also subsection</w:t>
      </w:r>
      <w:r w:rsidR="006C169F">
        <w:t> </w:t>
      </w:r>
      <w:r w:rsidRPr="006C169F">
        <w:t>177F(2F) of that Act).</w:t>
      </w:r>
    </w:p>
    <w:p w:rsidR="00D932BC" w:rsidRPr="006C169F" w:rsidRDefault="00D932BC" w:rsidP="00D932BC">
      <w:pPr>
        <w:pStyle w:val="notetext"/>
      </w:pPr>
      <w:r w:rsidRPr="006C169F">
        <w:t>Note 2:</w:t>
      </w:r>
      <w:r w:rsidRPr="006C169F">
        <w:tab/>
        <w:t>Division</w:t>
      </w:r>
      <w:r w:rsidR="006C169F">
        <w:t> </w:t>
      </w:r>
      <w:r w:rsidRPr="006C169F">
        <w:t>298 in this Schedule contains machinery provisions for administrative penalties.</w:t>
      </w:r>
    </w:p>
    <w:p w:rsidR="00EF2BF5" w:rsidRPr="006C169F" w:rsidRDefault="00EF2BF5" w:rsidP="00EF2BF5">
      <w:pPr>
        <w:pStyle w:val="ActHead5"/>
      </w:pPr>
      <w:bookmarkStart w:id="165" w:name="_Toc447708564"/>
      <w:r w:rsidRPr="006C169F">
        <w:rPr>
          <w:rStyle w:val="CharSectno"/>
        </w:rPr>
        <w:t>16</w:t>
      </w:r>
      <w:r w:rsidR="006C169F" w:rsidRPr="006C169F">
        <w:rPr>
          <w:rStyle w:val="CharSectno"/>
        </w:rPr>
        <w:noBreakHyphen/>
      </w:r>
      <w:r w:rsidRPr="006C169F">
        <w:rPr>
          <w:rStyle w:val="CharSectno"/>
        </w:rPr>
        <w:t>35</w:t>
      </w:r>
      <w:r w:rsidRPr="006C169F">
        <w:t xml:space="preserve">  Failure to withhold: administrative penalty for exempt Australian government agency in relation to payment other than dividend, interest or royalty</w:t>
      </w:r>
      <w:bookmarkEnd w:id="165"/>
    </w:p>
    <w:p w:rsidR="00EF2BF5" w:rsidRPr="006C169F" w:rsidRDefault="00EF2BF5" w:rsidP="00476A74">
      <w:pPr>
        <w:pStyle w:val="subsection"/>
      </w:pPr>
      <w:r w:rsidRPr="006C169F">
        <w:tab/>
        <w:t>(1)</w:t>
      </w:r>
      <w:r w:rsidRPr="006C169F">
        <w:tab/>
        <w:t xml:space="preserve">An </w:t>
      </w:r>
      <w:r w:rsidR="006C169F" w:rsidRPr="006C169F">
        <w:rPr>
          <w:position w:val="6"/>
          <w:sz w:val="16"/>
        </w:rPr>
        <w:t>*</w:t>
      </w:r>
      <w:r w:rsidRPr="006C169F">
        <w:t>exempt Australian government agency that:</w:t>
      </w:r>
    </w:p>
    <w:p w:rsidR="00EF2BF5" w:rsidRPr="006C169F" w:rsidRDefault="00EF2BF5" w:rsidP="00EF2BF5">
      <w:pPr>
        <w:pStyle w:val="paragraph"/>
      </w:pPr>
      <w:r w:rsidRPr="006C169F">
        <w:tab/>
        <w:t>(a)</w:t>
      </w:r>
      <w:r w:rsidRPr="006C169F">
        <w:tab/>
        <w:t>fails to withhold an amount as required by Division</w:t>
      </w:r>
      <w:r w:rsidR="006C169F">
        <w:t> </w:t>
      </w:r>
      <w:r w:rsidRPr="006C169F">
        <w:t>12; or</w:t>
      </w:r>
    </w:p>
    <w:p w:rsidR="00EF2BF5" w:rsidRPr="006C169F" w:rsidRDefault="00EF2BF5" w:rsidP="00EF2BF5">
      <w:pPr>
        <w:pStyle w:val="paragraph"/>
      </w:pPr>
      <w:r w:rsidRPr="006C169F">
        <w:tab/>
        <w:t>(b)</w:t>
      </w:r>
      <w:r w:rsidRPr="006C169F">
        <w:tab/>
        <w:t>fails to pay to the Commissioner an amount as required by Division</w:t>
      </w:r>
      <w:r w:rsidR="006C169F">
        <w:t> </w:t>
      </w:r>
      <w:r w:rsidRPr="006C169F">
        <w:t>14;</w:t>
      </w:r>
    </w:p>
    <w:p w:rsidR="00EF2BF5" w:rsidRPr="006C169F" w:rsidRDefault="00EF2BF5" w:rsidP="006B2802">
      <w:pPr>
        <w:pStyle w:val="subsection2"/>
      </w:pPr>
      <w:r w:rsidRPr="006C169F">
        <w:t>is liable to pay to the Commissioner a penalty of 20 penalty units.</w:t>
      </w:r>
    </w:p>
    <w:p w:rsidR="00EF2BF5" w:rsidRPr="006C169F" w:rsidRDefault="00EF2BF5" w:rsidP="00EF2BF5">
      <w:pPr>
        <w:pStyle w:val="notetext"/>
      </w:pPr>
      <w:r w:rsidRPr="006C169F">
        <w:t>Note 1:</w:t>
      </w:r>
      <w:r w:rsidRPr="006C169F">
        <w:tab/>
        <w:t>See section</w:t>
      </w:r>
      <w:r w:rsidR="006C169F">
        <w:t> </w:t>
      </w:r>
      <w:r w:rsidRPr="006C169F">
        <w:t xml:space="preserve">4AA of the </w:t>
      </w:r>
      <w:r w:rsidRPr="006C169F">
        <w:rPr>
          <w:i/>
        </w:rPr>
        <w:t>Crimes Act 1914</w:t>
      </w:r>
      <w:r w:rsidRPr="006C169F">
        <w:t xml:space="preserve"> for the current value of a penalty unit.</w:t>
      </w:r>
    </w:p>
    <w:p w:rsidR="00EF2BF5" w:rsidRPr="006C169F" w:rsidRDefault="00EF2BF5" w:rsidP="00EF2BF5">
      <w:pPr>
        <w:pStyle w:val="notetext"/>
      </w:pPr>
      <w:r w:rsidRPr="006C169F">
        <w:t>Note 2:</w:t>
      </w:r>
      <w:r w:rsidRPr="006C169F">
        <w:tab/>
        <w:t>Division</w:t>
      </w:r>
      <w:r w:rsidR="006C169F">
        <w:t> </w:t>
      </w:r>
      <w:r w:rsidRPr="006C169F">
        <w:t xml:space="preserve">298 in this Schedule contains machinery provisions for administrative </w:t>
      </w:r>
      <w:r w:rsidR="00501445" w:rsidRPr="006C169F">
        <w:t xml:space="preserve">and civil </w:t>
      </w:r>
      <w:r w:rsidRPr="006C169F">
        <w:t>penalties.</w:t>
      </w:r>
    </w:p>
    <w:p w:rsidR="00EF2BF5" w:rsidRPr="006C169F" w:rsidRDefault="00EF2BF5" w:rsidP="006B2802">
      <w:pPr>
        <w:pStyle w:val="SubsectionHead"/>
      </w:pPr>
      <w:r w:rsidRPr="006C169F">
        <w:t>Exception</w:t>
      </w:r>
    </w:p>
    <w:p w:rsidR="00EF2BF5" w:rsidRPr="006C169F" w:rsidRDefault="00EF2BF5" w:rsidP="00476A74">
      <w:pPr>
        <w:pStyle w:val="subsection"/>
      </w:pPr>
      <w:r w:rsidRPr="006C169F">
        <w:tab/>
        <w:t>(4)</w:t>
      </w:r>
      <w:r w:rsidRPr="006C169F">
        <w:tab/>
        <w:t xml:space="preserve">This section does not apply in relation to an </w:t>
      </w:r>
      <w:r w:rsidR="006C169F" w:rsidRPr="006C169F">
        <w:rPr>
          <w:position w:val="6"/>
          <w:sz w:val="16"/>
        </w:rPr>
        <w:t>*</w:t>
      </w:r>
      <w:r w:rsidRPr="006C169F">
        <w:t xml:space="preserve">amount required to be withheld from a </w:t>
      </w:r>
      <w:r w:rsidR="006C169F" w:rsidRPr="006C169F">
        <w:rPr>
          <w:position w:val="6"/>
          <w:sz w:val="16"/>
        </w:rPr>
        <w:t>*</w:t>
      </w:r>
      <w:r w:rsidRPr="006C169F">
        <w:t xml:space="preserve">withholding payment covered by </w:t>
      </w:r>
      <w:r w:rsidRPr="006C169F">
        <w:lastRenderedPageBreak/>
        <w:t>Subdivision</w:t>
      </w:r>
      <w:r w:rsidR="006C169F">
        <w:t> </w:t>
      </w:r>
      <w:r w:rsidRPr="006C169F">
        <w:t>12</w:t>
      </w:r>
      <w:r w:rsidR="006C169F">
        <w:noBreakHyphen/>
      </w:r>
      <w:r w:rsidRPr="006C169F">
        <w:t>F (about dividend, interest or royalty payment) or by Subdivision</w:t>
      </w:r>
      <w:r w:rsidR="006C169F">
        <w:t> </w:t>
      </w:r>
      <w:r w:rsidRPr="006C169F">
        <w:t>12</w:t>
      </w:r>
      <w:r w:rsidR="006C169F">
        <w:noBreakHyphen/>
      </w:r>
      <w:r w:rsidRPr="006C169F">
        <w:t>FB (about payments to foreign residents).</w:t>
      </w:r>
    </w:p>
    <w:p w:rsidR="00E24247" w:rsidRPr="006C169F" w:rsidRDefault="00E24247" w:rsidP="00E24247">
      <w:pPr>
        <w:pStyle w:val="ActHead5"/>
      </w:pPr>
      <w:bookmarkStart w:id="166" w:name="_Toc447708565"/>
      <w:r w:rsidRPr="006C169F">
        <w:rPr>
          <w:rStyle w:val="CharSectno"/>
        </w:rPr>
        <w:t>16</w:t>
      </w:r>
      <w:r w:rsidR="006C169F" w:rsidRPr="006C169F">
        <w:rPr>
          <w:rStyle w:val="CharSectno"/>
        </w:rPr>
        <w:noBreakHyphen/>
      </w:r>
      <w:r w:rsidRPr="006C169F">
        <w:rPr>
          <w:rStyle w:val="CharSectno"/>
        </w:rPr>
        <w:t>40</w:t>
      </w:r>
      <w:r w:rsidRPr="006C169F">
        <w:t xml:space="preserve">  Failure to withhold: administrative penalty for exempt Australian government agency in relation to dividend, interest or royalty payment</w:t>
      </w:r>
      <w:bookmarkEnd w:id="166"/>
    </w:p>
    <w:p w:rsidR="00E24247" w:rsidRPr="006C169F" w:rsidRDefault="00E24247" w:rsidP="00E24247">
      <w:pPr>
        <w:pStyle w:val="subsection"/>
      </w:pPr>
      <w:r w:rsidRPr="006C169F">
        <w:tab/>
      </w:r>
      <w:r w:rsidRPr="006C169F">
        <w:tab/>
        <w:t xml:space="preserve">An </w:t>
      </w:r>
      <w:r w:rsidR="006C169F" w:rsidRPr="006C169F">
        <w:rPr>
          <w:position w:val="6"/>
          <w:sz w:val="16"/>
        </w:rPr>
        <w:t>*</w:t>
      </w:r>
      <w:r w:rsidRPr="006C169F">
        <w:t>exempt Australian government agency that:</w:t>
      </w:r>
    </w:p>
    <w:p w:rsidR="00E24247" w:rsidRPr="006C169F" w:rsidRDefault="00E24247" w:rsidP="00E24247">
      <w:pPr>
        <w:pStyle w:val="paragraph"/>
      </w:pPr>
      <w:r w:rsidRPr="006C169F">
        <w:tab/>
        <w:t>(a)</w:t>
      </w:r>
      <w:r w:rsidRPr="006C169F">
        <w:tab/>
        <w:t>fails to withhold an amount as required by Division</w:t>
      </w:r>
      <w:r w:rsidR="006C169F">
        <w:t> </w:t>
      </w:r>
      <w:r w:rsidRPr="006C169F">
        <w:t xml:space="preserve">12 from a </w:t>
      </w:r>
      <w:r w:rsidR="006C169F" w:rsidRPr="006C169F">
        <w:rPr>
          <w:position w:val="6"/>
          <w:sz w:val="16"/>
        </w:rPr>
        <w:t>*</w:t>
      </w:r>
      <w:r w:rsidRPr="006C169F">
        <w:t>withholding payment covered by Subdivision</w:t>
      </w:r>
      <w:r w:rsidR="006C169F">
        <w:t> </w:t>
      </w:r>
      <w:r w:rsidRPr="006C169F">
        <w:t>12</w:t>
      </w:r>
      <w:r w:rsidR="006C169F">
        <w:noBreakHyphen/>
      </w:r>
      <w:r w:rsidRPr="006C169F">
        <w:t>F (about dividend, interest or royalty payment); or</w:t>
      </w:r>
    </w:p>
    <w:p w:rsidR="00E24247" w:rsidRPr="006C169F" w:rsidRDefault="00E24247" w:rsidP="00E24247">
      <w:pPr>
        <w:pStyle w:val="paragraph"/>
      </w:pPr>
      <w:r w:rsidRPr="006C169F">
        <w:tab/>
        <w:t>(b)</w:t>
      </w:r>
      <w:r w:rsidRPr="006C169F">
        <w:tab/>
        <w:t>fails to pay to the Commissioner an amount as required by Division</w:t>
      </w:r>
      <w:r w:rsidR="006C169F">
        <w:t> </w:t>
      </w:r>
      <w:r w:rsidRPr="006C169F">
        <w:t>14 in respect of a withholding payment covered by that Subdivision;</w:t>
      </w:r>
    </w:p>
    <w:p w:rsidR="00E24247" w:rsidRPr="006C169F" w:rsidRDefault="00E24247" w:rsidP="00E24247">
      <w:pPr>
        <w:pStyle w:val="subsection2"/>
      </w:pPr>
      <w:r w:rsidRPr="006C169F">
        <w:t>is liable to pay to the Commissioner a penalty equal to that amount.</w:t>
      </w:r>
    </w:p>
    <w:p w:rsidR="00E24247" w:rsidRPr="006C169F" w:rsidRDefault="00E24247" w:rsidP="00E24247">
      <w:pPr>
        <w:pStyle w:val="notetext"/>
      </w:pPr>
      <w:r w:rsidRPr="006C169F">
        <w:t>Note 1:</w:t>
      </w:r>
      <w:r w:rsidRPr="006C169F">
        <w:tab/>
        <w:t>An exempt Australian government agency may become liable under this section in respect of a payment it made or received that is taken to have been subject to withholding tax as a result of a Commissioner’s determination under subsection</w:t>
      </w:r>
      <w:r w:rsidR="006C169F">
        <w:t> </w:t>
      </w:r>
      <w:r w:rsidRPr="006C169F">
        <w:t xml:space="preserve">177F(2A) of the </w:t>
      </w:r>
      <w:r w:rsidRPr="006C169F">
        <w:rPr>
          <w:i/>
        </w:rPr>
        <w:t>Income Tax Assessment Act 1936</w:t>
      </w:r>
      <w:r w:rsidRPr="006C169F">
        <w:t xml:space="preserve"> (see also subsection</w:t>
      </w:r>
      <w:r w:rsidR="006C169F">
        <w:t> </w:t>
      </w:r>
      <w:r w:rsidRPr="006C169F">
        <w:t>177F(2F) of that Act).</w:t>
      </w:r>
    </w:p>
    <w:p w:rsidR="00E24247" w:rsidRPr="006C169F" w:rsidRDefault="00E24247" w:rsidP="00E24247">
      <w:pPr>
        <w:pStyle w:val="notetext"/>
      </w:pPr>
      <w:r w:rsidRPr="006C169F">
        <w:t>Note 2:</w:t>
      </w:r>
      <w:r w:rsidRPr="006C169F">
        <w:tab/>
        <w:t>Division</w:t>
      </w:r>
      <w:r w:rsidR="006C169F">
        <w:t> </w:t>
      </w:r>
      <w:r w:rsidRPr="006C169F">
        <w:t>298 in this Schedule contains machinery provisions for administrative penalties.</w:t>
      </w:r>
    </w:p>
    <w:p w:rsidR="00E24247" w:rsidRPr="006C169F" w:rsidRDefault="00E24247" w:rsidP="00E24247">
      <w:pPr>
        <w:pStyle w:val="ActHead5"/>
      </w:pPr>
      <w:bookmarkStart w:id="167" w:name="_Toc447708566"/>
      <w:r w:rsidRPr="006C169F">
        <w:rPr>
          <w:rStyle w:val="CharSectno"/>
        </w:rPr>
        <w:t>16</w:t>
      </w:r>
      <w:r w:rsidR="006C169F" w:rsidRPr="006C169F">
        <w:rPr>
          <w:rStyle w:val="CharSectno"/>
        </w:rPr>
        <w:noBreakHyphen/>
      </w:r>
      <w:r w:rsidRPr="006C169F">
        <w:rPr>
          <w:rStyle w:val="CharSectno"/>
        </w:rPr>
        <w:t>43</w:t>
      </w:r>
      <w:r w:rsidRPr="006C169F">
        <w:t xml:space="preserve">  Failure to withhold: administrative penalty for exempt Australian government agency in relation to payment to foreign resident etc.</w:t>
      </w:r>
      <w:bookmarkEnd w:id="167"/>
    </w:p>
    <w:p w:rsidR="00E24247" w:rsidRPr="006C169F" w:rsidRDefault="00E24247" w:rsidP="00E24247">
      <w:pPr>
        <w:pStyle w:val="subsection"/>
      </w:pPr>
      <w:r w:rsidRPr="006C169F">
        <w:tab/>
      </w:r>
      <w:r w:rsidRPr="006C169F">
        <w:tab/>
        <w:t xml:space="preserve">An </w:t>
      </w:r>
      <w:r w:rsidR="006C169F" w:rsidRPr="006C169F">
        <w:rPr>
          <w:position w:val="6"/>
          <w:sz w:val="16"/>
        </w:rPr>
        <w:t>*</w:t>
      </w:r>
      <w:r w:rsidRPr="006C169F">
        <w:t>exempt Australian government agency that:</w:t>
      </w:r>
    </w:p>
    <w:p w:rsidR="00E24247" w:rsidRPr="006C169F" w:rsidRDefault="00E24247" w:rsidP="00E24247">
      <w:pPr>
        <w:pStyle w:val="paragraph"/>
      </w:pPr>
      <w:r w:rsidRPr="006C169F">
        <w:tab/>
        <w:t>(a)</w:t>
      </w:r>
      <w:r w:rsidRPr="006C169F">
        <w:tab/>
        <w:t>fails to withhold an amount as required by Division</w:t>
      </w:r>
      <w:r w:rsidR="006C169F">
        <w:t> </w:t>
      </w:r>
      <w:r w:rsidRPr="006C169F">
        <w:t xml:space="preserve">12 from a </w:t>
      </w:r>
      <w:r w:rsidR="006C169F" w:rsidRPr="006C169F">
        <w:rPr>
          <w:position w:val="6"/>
          <w:sz w:val="16"/>
        </w:rPr>
        <w:t>*</w:t>
      </w:r>
      <w:r w:rsidRPr="006C169F">
        <w:t>withholding payment covered by Subdivision</w:t>
      </w:r>
      <w:r w:rsidR="006C169F">
        <w:t> </w:t>
      </w:r>
      <w:r w:rsidRPr="006C169F">
        <w:t>12</w:t>
      </w:r>
      <w:r w:rsidR="006C169F">
        <w:noBreakHyphen/>
      </w:r>
      <w:r w:rsidRPr="006C169F">
        <w:t>FB (about payments to foreign residents); or</w:t>
      </w:r>
    </w:p>
    <w:p w:rsidR="00E24247" w:rsidRPr="006C169F" w:rsidRDefault="00E24247" w:rsidP="00E24247">
      <w:pPr>
        <w:pStyle w:val="paragraph"/>
      </w:pPr>
      <w:r w:rsidRPr="006C169F">
        <w:tab/>
        <w:t>(b)</w:t>
      </w:r>
      <w:r w:rsidRPr="006C169F">
        <w:tab/>
        <w:t>fails to pay to the Commissioner an amount as required by Division</w:t>
      </w:r>
      <w:r w:rsidR="006C169F">
        <w:t> </w:t>
      </w:r>
      <w:r w:rsidRPr="006C169F">
        <w:t>14 in respect of a withholding payment covered by that Subdivision;</w:t>
      </w:r>
    </w:p>
    <w:p w:rsidR="00E24247" w:rsidRPr="006C169F" w:rsidRDefault="00E24247" w:rsidP="00E24247">
      <w:pPr>
        <w:pStyle w:val="subsection2"/>
      </w:pPr>
      <w:r w:rsidRPr="006C169F">
        <w:t>is liable to pay to the Commissioner a penalty equal to that amount.</w:t>
      </w:r>
    </w:p>
    <w:p w:rsidR="00E24247" w:rsidRPr="006C169F" w:rsidRDefault="00E24247" w:rsidP="00E24247">
      <w:pPr>
        <w:pStyle w:val="notetext"/>
      </w:pPr>
      <w:r w:rsidRPr="006C169F">
        <w:t>Note:</w:t>
      </w:r>
      <w:r w:rsidRPr="006C169F">
        <w:tab/>
        <w:t>Division</w:t>
      </w:r>
      <w:r w:rsidR="006C169F">
        <w:t> </w:t>
      </w:r>
      <w:r w:rsidRPr="006C169F">
        <w:t>298 in this Schedule contains machinery provisions for administrative penalties.</w:t>
      </w:r>
    </w:p>
    <w:p w:rsidR="00EF2BF5" w:rsidRPr="006C169F" w:rsidRDefault="00EF2BF5" w:rsidP="00CC7310">
      <w:pPr>
        <w:pStyle w:val="ActHead4"/>
      </w:pPr>
      <w:bookmarkStart w:id="168" w:name="_Toc447708567"/>
      <w:r w:rsidRPr="006C169F">
        <w:rPr>
          <w:rStyle w:val="CharSubdNo"/>
        </w:rPr>
        <w:lastRenderedPageBreak/>
        <w:t>Subdivision</w:t>
      </w:r>
      <w:r w:rsidR="006C169F" w:rsidRPr="006C169F">
        <w:rPr>
          <w:rStyle w:val="CharSubdNo"/>
        </w:rPr>
        <w:t> </w:t>
      </w:r>
      <w:r w:rsidRPr="006C169F">
        <w:rPr>
          <w:rStyle w:val="CharSubdNo"/>
        </w:rPr>
        <w:t>16</w:t>
      </w:r>
      <w:r w:rsidR="006C169F" w:rsidRPr="006C169F">
        <w:rPr>
          <w:rStyle w:val="CharSubdNo"/>
        </w:rPr>
        <w:noBreakHyphen/>
      </w:r>
      <w:r w:rsidRPr="006C169F">
        <w:rPr>
          <w:rStyle w:val="CharSubdNo"/>
        </w:rPr>
        <w:t>B</w:t>
      </w:r>
      <w:r w:rsidRPr="006C169F">
        <w:t>—</w:t>
      </w:r>
      <w:r w:rsidRPr="006C169F">
        <w:rPr>
          <w:rStyle w:val="CharSubdText"/>
        </w:rPr>
        <w:t>To pay withheld amounts to the Commissioner</w:t>
      </w:r>
      <w:bookmarkEnd w:id="168"/>
    </w:p>
    <w:p w:rsidR="00EF2BF5" w:rsidRPr="006C169F" w:rsidRDefault="00EF2BF5" w:rsidP="00CC7310">
      <w:pPr>
        <w:pStyle w:val="TofSectsHeading"/>
        <w:keepNext/>
        <w:keepLines/>
      </w:pPr>
      <w:r w:rsidRPr="006C169F">
        <w:t>Table of sections</w:t>
      </w:r>
    </w:p>
    <w:p w:rsidR="00EF2BF5" w:rsidRPr="006C169F" w:rsidRDefault="00EF2BF5" w:rsidP="00CC7310">
      <w:pPr>
        <w:pStyle w:val="TofSectsGroupHeading"/>
        <w:keepNext/>
        <w:rPr>
          <w:noProof/>
        </w:rPr>
      </w:pPr>
      <w:r w:rsidRPr="006C169F">
        <w:rPr>
          <w:noProof/>
        </w:rPr>
        <w:t>When and how to pay amounts to the Commissioner</w:t>
      </w:r>
    </w:p>
    <w:p w:rsidR="00EF2BF5" w:rsidRPr="006C169F" w:rsidRDefault="00EF2BF5" w:rsidP="00CC7310">
      <w:pPr>
        <w:pStyle w:val="TofSectsSection"/>
        <w:keepNext/>
        <w:rPr>
          <w:noProof/>
        </w:rPr>
      </w:pPr>
      <w:r w:rsidRPr="006C169F">
        <w:rPr>
          <w:noProof/>
        </w:rPr>
        <w:t>16</w:t>
      </w:r>
      <w:r w:rsidR="006C169F">
        <w:rPr>
          <w:noProof/>
        </w:rPr>
        <w:noBreakHyphen/>
      </w:r>
      <w:r w:rsidRPr="006C169F">
        <w:rPr>
          <w:noProof/>
        </w:rPr>
        <w:t>70</w:t>
      </w:r>
      <w:r w:rsidRPr="006C169F">
        <w:rPr>
          <w:noProof/>
        </w:rPr>
        <w:tab/>
        <w:t>Entity to pay amounts to Commissioner</w:t>
      </w:r>
    </w:p>
    <w:p w:rsidR="00EF2BF5" w:rsidRPr="006C169F" w:rsidRDefault="00EF2BF5" w:rsidP="00CC7310">
      <w:pPr>
        <w:pStyle w:val="TofSectsSection"/>
        <w:keepNext/>
        <w:rPr>
          <w:noProof/>
        </w:rPr>
      </w:pPr>
      <w:r w:rsidRPr="006C169F">
        <w:rPr>
          <w:noProof/>
        </w:rPr>
        <w:t>16</w:t>
      </w:r>
      <w:r w:rsidR="006C169F">
        <w:rPr>
          <w:noProof/>
        </w:rPr>
        <w:noBreakHyphen/>
      </w:r>
      <w:r w:rsidRPr="006C169F">
        <w:rPr>
          <w:noProof/>
        </w:rPr>
        <w:t>75</w:t>
      </w:r>
      <w:r w:rsidRPr="006C169F">
        <w:rPr>
          <w:noProof/>
        </w:rPr>
        <w:tab/>
        <w:t>When amounts must be paid to Commissioner</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80</w:t>
      </w:r>
      <w:r w:rsidRPr="006C169F">
        <w:rPr>
          <w:noProof/>
        </w:rPr>
        <w:tab/>
        <w:t>Penalty for failure to pay within time</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85</w:t>
      </w:r>
      <w:r w:rsidRPr="006C169F">
        <w:rPr>
          <w:noProof/>
        </w:rPr>
        <w:tab/>
        <w:t>How amounts are to be paid</w:t>
      </w:r>
    </w:p>
    <w:p w:rsidR="00EF2BF5" w:rsidRPr="006C169F" w:rsidRDefault="00EF2BF5" w:rsidP="008F67F4">
      <w:pPr>
        <w:pStyle w:val="TofSectsGroupHeading"/>
        <w:keepNext/>
        <w:rPr>
          <w:noProof/>
        </w:rPr>
      </w:pPr>
      <w:r w:rsidRPr="006C169F">
        <w:rPr>
          <w:noProof/>
        </w:rPr>
        <w:t>Who is a large, medium or small withholder</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95</w:t>
      </w:r>
      <w:r w:rsidRPr="006C169F">
        <w:rPr>
          <w:noProof/>
        </w:rPr>
        <w:tab/>
        <w:t xml:space="preserve">Meaning of </w:t>
      </w:r>
      <w:r w:rsidRPr="006C169F">
        <w:rPr>
          <w:i/>
          <w:noProof/>
        </w:rPr>
        <w:t>large withholder</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100</w:t>
      </w:r>
      <w:r w:rsidRPr="006C169F">
        <w:rPr>
          <w:noProof/>
        </w:rPr>
        <w:tab/>
        <w:t xml:space="preserve">Meaning of </w:t>
      </w:r>
      <w:r w:rsidRPr="006C169F">
        <w:rPr>
          <w:i/>
          <w:noProof/>
        </w:rPr>
        <w:t>medium withholder</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105</w:t>
      </w:r>
      <w:r w:rsidRPr="006C169F">
        <w:rPr>
          <w:noProof/>
        </w:rPr>
        <w:tab/>
        <w:t xml:space="preserve">Meaning of </w:t>
      </w:r>
      <w:r w:rsidRPr="006C169F">
        <w:rPr>
          <w:i/>
          <w:noProof/>
        </w:rPr>
        <w:t>small withholder</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110</w:t>
      </w:r>
      <w:r w:rsidRPr="006C169F">
        <w:rPr>
          <w:noProof/>
        </w:rPr>
        <w:tab/>
        <w:t>Commissioner may vary withholder’s status downwards</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115</w:t>
      </w:r>
      <w:r w:rsidRPr="006C169F">
        <w:rPr>
          <w:noProof/>
        </w:rPr>
        <w:tab/>
        <w:t>Commissioner may vary withholder’s status upwards</w:t>
      </w:r>
    </w:p>
    <w:p w:rsidR="00EF2BF5" w:rsidRPr="006C169F" w:rsidRDefault="00EF2BF5" w:rsidP="00EF2BF5">
      <w:pPr>
        <w:pStyle w:val="ActHead4"/>
      </w:pPr>
      <w:bookmarkStart w:id="169" w:name="_Toc447708568"/>
      <w:r w:rsidRPr="006C169F">
        <w:rPr>
          <w:rStyle w:val="CharSubdNo"/>
        </w:rPr>
        <w:t>When and how to pay amounts to the Commission</w:t>
      </w:r>
      <w:r w:rsidRPr="006C169F">
        <w:rPr>
          <w:rStyle w:val="CharSubdText"/>
        </w:rPr>
        <w:t>e</w:t>
      </w:r>
      <w:r w:rsidRPr="006C169F">
        <w:t>r</w:t>
      </w:r>
      <w:bookmarkEnd w:id="169"/>
    </w:p>
    <w:p w:rsidR="00EF2BF5" w:rsidRPr="006C169F" w:rsidRDefault="00EF2BF5" w:rsidP="00EF2BF5">
      <w:pPr>
        <w:pStyle w:val="ActHead5"/>
      </w:pPr>
      <w:bookmarkStart w:id="170" w:name="_Toc447708569"/>
      <w:r w:rsidRPr="006C169F">
        <w:rPr>
          <w:rStyle w:val="CharSectno"/>
        </w:rPr>
        <w:t>16</w:t>
      </w:r>
      <w:r w:rsidR="006C169F" w:rsidRPr="006C169F">
        <w:rPr>
          <w:rStyle w:val="CharSectno"/>
        </w:rPr>
        <w:noBreakHyphen/>
      </w:r>
      <w:r w:rsidRPr="006C169F">
        <w:rPr>
          <w:rStyle w:val="CharSectno"/>
        </w:rPr>
        <w:t>70</w:t>
      </w:r>
      <w:r w:rsidRPr="006C169F">
        <w:t xml:space="preserve">  Entity to pay amounts to Commissioner</w:t>
      </w:r>
      <w:bookmarkEnd w:id="170"/>
    </w:p>
    <w:p w:rsidR="00EF2BF5" w:rsidRPr="006C169F" w:rsidRDefault="00EF2BF5" w:rsidP="00476A74">
      <w:pPr>
        <w:pStyle w:val="subsection"/>
      </w:pPr>
      <w:r w:rsidRPr="006C169F">
        <w:tab/>
        <w:t>(1)</w:t>
      </w:r>
      <w:r w:rsidRPr="006C169F">
        <w:tab/>
        <w:t>An entity that withholds an amount under Division</w:t>
      </w:r>
      <w:r w:rsidR="006C169F">
        <w:t> </w:t>
      </w:r>
      <w:r w:rsidRPr="006C169F">
        <w:t>12 must pay the amount to the Commissioner in accordance with this Subdivision.</w:t>
      </w:r>
    </w:p>
    <w:p w:rsidR="00AA36F2" w:rsidRPr="006C169F" w:rsidRDefault="00AA36F2" w:rsidP="00AA36F2">
      <w:pPr>
        <w:pStyle w:val="subsection"/>
      </w:pPr>
      <w:r w:rsidRPr="006C169F">
        <w:tab/>
        <w:t>(2)</w:t>
      </w:r>
      <w:r w:rsidRPr="006C169F">
        <w:tab/>
        <w:t>An entity that must pay an amount to the Commissioner under Division</w:t>
      </w:r>
      <w:r w:rsidR="006C169F">
        <w:t> </w:t>
      </w:r>
      <w:r w:rsidRPr="006C169F">
        <w:t>13 or Subdivision</w:t>
      </w:r>
      <w:r w:rsidR="006C169F">
        <w:t> </w:t>
      </w:r>
      <w:r w:rsidRPr="006C169F">
        <w:t>14</w:t>
      </w:r>
      <w:r w:rsidR="006C169F">
        <w:noBreakHyphen/>
      </w:r>
      <w:r w:rsidRPr="006C169F">
        <w:t>A must do so in accordance with section</w:t>
      </w:r>
      <w:r w:rsidR="006C169F">
        <w:t> </w:t>
      </w:r>
      <w:r w:rsidRPr="006C169F">
        <w:t>16</w:t>
      </w:r>
      <w:r w:rsidR="006C169F">
        <w:noBreakHyphen/>
      </w:r>
      <w:r w:rsidRPr="006C169F">
        <w:t>85.</w:t>
      </w:r>
    </w:p>
    <w:p w:rsidR="00F24C71" w:rsidRPr="003D47D4" w:rsidRDefault="00F24C71" w:rsidP="00F24C71">
      <w:pPr>
        <w:pStyle w:val="subsection"/>
      </w:pPr>
      <w:r w:rsidRPr="003D47D4">
        <w:tab/>
        <w:t>(3)</w:t>
      </w:r>
      <w:r w:rsidRPr="003D47D4">
        <w:tab/>
        <w:t>An entity that must pay an amount to the Commissioner under Subdivision 14</w:t>
      </w:r>
      <w:r>
        <w:noBreakHyphen/>
      </w:r>
      <w:r w:rsidRPr="003D47D4">
        <w:t>B, 14</w:t>
      </w:r>
      <w:r>
        <w:noBreakHyphen/>
      </w:r>
      <w:r w:rsidRPr="003D47D4">
        <w:t>C or 14</w:t>
      </w:r>
      <w:r>
        <w:noBreakHyphen/>
      </w:r>
      <w:r w:rsidRPr="003D47D4">
        <w:t>D must do so in accordance with sections 16</w:t>
      </w:r>
      <w:r>
        <w:noBreakHyphen/>
      </w:r>
      <w:r w:rsidRPr="003D47D4">
        <w:t>80 and 16</w:t>
      </w:r>
      <w:r>
        <w:noBreakHyphen/>
      </w:r>
      <w:r w:rsidRPr="003D47D4">
        <w:t>85.</w:t>
      </w:r>
    </w:p>
    <w:p w:rsidR="00F24C71" w:rsidRPr="003D47D4" w:rsidRDefault="00F24C71" w:rsidP="00F24C71">
      <w:pPr>
        <w:pStyle w:val="notetext"/>
      </w:pPr>
      <w:r w:rsidRPr="003D47D4">
        <w:t>Note:</w:t>
      </w:r>
      <w:r w:rsidRPr="003D47D4">
        <w:tab/>
        <w:t>For provisions about the collection and recovery of amounts payable to the Commissioner under this Part, see Part 4</w:t>
      </w:r>
      <w:r>
        <w:noBreakHyphen/>
      </w:r>
      <w:r w:rsidRPr="003D47D4">
        <w:t>15.</w:t>
      </w:r>
    </w:p>
    <w:p w:rsidR="00EF2BF5" w:rsidRPr="006C169F" w:rsidRDefault="00EF2BF5" w:rsidP="00EF2BF5">
      <w:pPr>
        <w:pStyle w:val="ActHead5"/>
      </w:pPr>
      <w:bookmarkStart w:id="171" w:name="_Toc447708570"/>
      <w:r w:rsidRPr="006C169F">
        <w:rPr>
          <w:rStyle w:val="CharSectno"/>
        </w:rPr>
        <w:lastRenderedPageBreak/>
        <w:t>16</w:t>
      </w:r>
      <w:r w:rsidR="006C169F" w:rsidRPr="006C169F">
        <w:rPr>
          <w:rStyle w:val="CharSectno"/>
        </w:rPr>
        <w:noBreakHyphen/>
      </w:r>
      <w:r w:rsidRPr="006C169F">
        <w:rPr>
          <w:rStyle w:val="CharSectno"/>
        </w:rPr>
        <w:t>75</w:t>
      </w:r>
      <w:r w:rsidRPr="006C169F">
        <w:t xml:space="preserve">  When amounts must be paid to Commissioner</w:t>
      </w:r>
      <w:bookmarkEnd w:id="171"/>
    </w:p>
    <w:p w:rsidR="00EF2BF5" w:rsidRPr="006C169F" w:rsidRDefault="00EF2BF5" w:rsidP="006B2802">
      <w:pPr>
        <w:pStyle w:val="SubsectionHead"/>
      </w:pPr>
      <w:r w:rsidRPr="006C169F">
        <w:t>Large withholder</w:t>
      </w:r>
    </w:p>
    <w:p w:rsidR="00EF2BF5" w:rsidRPr="006C169F" w:rsidRDefault="00EF2BF5" w:rsidP="00476A74">
      <w:pPr>
        <w:pStyle w:val="subsection"/>
      </w:pPr>
      <w:r w:rsidRPr="006C169F">
        <w:tab/>
        <w:t>(1)</w:t>
      </w:r>
      <w:r w:rsidRPr="006C169F">
        <w:tab/>
        <w:t xml:space="preserve">A </w:t>
      </w:r>
      <w:r w:rsidR="006C169F" w:rsidRPr="006C169F">
        <w:rPr>
          <w:position w:val="6"/>
          <w:sz w:val="16"/>
        </w:rPr>
        <w:t>*</w:t>
      </w:r>
      <w:r w:rsidRPr="006C169F">
        <w:t>large withholder must pay to the Commissioner as shown in the table an amount it withholds under Division</w:t>
      </w:r>
      <w:r w:rsidR="006C169F">
        <w:t> </w:t>
      </w:r>
      <w:r w:rsidRPr="006C169F">
        <w:t xml:space="preserve">12 </w:t>
      </w:r>
      <w:r w:rsidR="003630C6" w:rsidRPr="006C169F">
        <w:t>(other than section</w:t>
      </w:r>
      <w:r w:rsidR="006C169F">
        <w:t> </w:t>
      </w:r>
      <w:r w:rsidR="003630C6" w:rsidRPr="006C169F">
        <w:t>12</w:t>
      </w:r>
      <w:r w:rsidR="006C169F">
        <w:noBreakHyphen/>
      </w:r>
      <w:r w:rsidR="003630C6" w:rsidRPr="006C169F">
        <w:t>175 or 12</w:t>
      </w:r>
      <w:r w:rsidR="006C169F">
        <w:noBreakHyphen/>
      </w:r>
      <w:r w:rsidR="003630C6" w:rsidRPr="006C169F">
        <w:t xml:space="preserve">180) </w:t>
      </w:r>
      <w:r w:rsidRPr="006C169F">
        <w:t>during a month.</w:t>
      </w:r>
    </w:p>
    <w:p w:rsidR="00EF2BF5" w:rsidRPr="006C169F" w:rsidRDefault="00EF2BF5" w:rsidP="00CC7310">
      <w:pPr>
        <w:pStyle w:val="Tabletext"/>
        <w:keepNext/>
        <w:keepLines/>
      </w:pPr>
    </w:p>
    <w:tbl>
      <w:tblPr>
        <w:tblW w:w="0" w:type="auto"/>
        <w:tblInd w:w="108" w:type="dxa"/>
        <w:tblLayout w:type="fixed"/>
        <w:tblLook w:val="0000" w:firstRow="0" w:lastRow="0" w:firstColumn="0" w:lastColumn="0" w:noHBand="0" w:noVBand="0"/>
      </w:tblPr>
      <w:tblGrid>
        <w:gridCol w:w="709"/>
        <w:gridCol w:w="3101"/>
        <w:gridCol w:w="3278"/>
      </w:tblGrid>
      <w:tr w:rsidR="00EF2BF5" w:rsidRPr="006C169F">
        <w:trPr>
          <w:cantSplit/>
          <w:tblHeader/>
        </w:trPr>
        <w:tc>
          <w:tcPr>
            <w:tcW w:w="7088" w:type="dxa"/>
            <w:gridSpan w:val="3"/>
            <w:tcBorders>
              <w:top w:val="single" w:sz="12" w:space="0" w:color="000000"/>
            </w:tcBorders>
          </w:tcPr>
          <w:p w:rsidR="00EF2BF5" w:rsidRPr="006C169F" w:rsidRDefault="00EF2BF5" w:rsidP="00CC7310">
            <w:pPr>
              <w:pStyle w:val="Tabletext"/>
              <w:keepNext/>
              <w:keepLines/>
            </w:pPr>
            <w:r w:rsidRPr="006C169F">
              <w:rPr>
                <w:b/>
              </w:rPr>
              <w:t>Payments by large withholders</w:t>
            </w:r>
          </w:p>
        </w:tc>
      </w:tr>
      <w:tr w:rsidR="00EF2BF5" w:rsidRPr="006C169F">
        <w:trPr>
          <w:cantSplit/>
          <w:tblHeader/>
        </w:trPr>
        <w:tc>
          <w:tcPr>
            <w:tcW w:w="709" w:type="dxa"/>
            <w:tcBorders>
              <w:top w:val="single" w:sz="6" w:space="0" w:color="000000"/>
              <w:bottom w:val="single" w:sz="12" w:space="0" w:color="000000"/>
            </w:tcBorders>
          </w:tcPr>
          <w:p w:rsidR="00EF2BF5" w:rsidRPr="006C169F" w:rsidRDefault="00EF2BF5" w:rsidP="003739E5">
            <w:pPr>
              <w:pStyle w:val="Tabletext"/>
            </w:pPr>
            <w:r w:rsidRPr="006C169F">
              <w:rPr>
                <w:b/>
              </w:rPr>
              <w:t>Item</w:t>
            </w:r>
          </w:p>
        </w:tc>
        <w:tc>
          <w:tcPr>
            <w:tcW w:w="3101" w:type="dxa"/>
            <w:tcBorders>
              <w:top w:val="single" w:sz="6" w:space="0" w:color="000000"/>
              <w:bottom w:val="single" w:sz="12" w:space="0" w:color="000000"/>
            </w:tcBorders>
          </w:tcPr>
          <w:p w:rsidR="00EF2BF5" w:rsidRPr="006C169F" w:rsidRDefault="00EF2BF5" w:rsidP="003739E5">
            <w:pPr>
              <w:pStyle w:val="Tabletext"/>
            </w:pPr>
            <w:r w:rsidRPr="006C169F">
              <w:rPr>
                <w:b/>
              </w:rPr>
              <w:t>If the amount is withheld on this day of week:</w:t>
            </w:r>
          </w:p>
        </w:tc>
        <w:tc>
          <w:tcPr>
            <w:tcW w:w="3278" w:type="dxa"/>
            <w:tcBorders>
              <w:top w:val="single" w:sz="6" w:space="0" w:color="000000"/>
              <w:bottom w:val="single" w:sz="12" w:space="0" w:color="000000"/>
            </w:tcBorders>
          </w:tcPr>
          <w:p w:rsidR="00EF2BF5" w:rsidRPr="006C169F" w:rsidRDefault="00EF2BF5" w:rsidP="003739E5">
            <w:pPr>
              <w:pStyle w:val="Tabletext"/>
            </w:pPr>
            <w:r w:rsidRPr="006C169F">
              <w:rPr>
                <w:b/>
              </w:rPr>
              <w:t>It must be paid to the Commissioner on or before:</w:t>
            </w:r>
          </w:p>
        </w:tc>
      </w:tr>
      <w:tr w:rsidR="00EF2BF5" w:rsidRPr="006C169F">
        <w:trPr>
          <w:cantSplit/>
        </w:trPr>
        <w:tc>
          <w:tcPr>
            <w:tcW w:w="709" w:type="dxa"/>
            <w:tcBorders>
              <w:top w:val="single" w:sz="12" w:space="0" w:color="000000"/>
              <w:bottom w:val="single" w:sz="4" w:space="0" w:color="auto"/>
            </w:tcBorders>
            <w:shd w:val="clear" w:color="auto" w:fill="auto"/>
          </w:tcPr>
          <w:p w:rsidR="00EF2BF5" w:rsidRPr="006C169F" w:rsidRDefault="00EF2BF5" w:rsidP="003739E5">
            <w:pPr>
              <w:pStyle w:val="Tabletext"/>
            </w:pPr>
            <w:r w:rsidRPr="006C169F">
              <w:t>1</w:t>
            </w:r>
          </w:p>
        </w:tc>
        <w:tc>
          <w:tcPr>
            <w:tcW w:w="3101" w:type="dxa"/>
            <w:tcBorders>
              <w:top w:val="single" w:sz="12" w:space="0" w:color="000000"/>
              <w:bottom w:val="single" w:sz="4" w:space="0" w:color="auto"/>
            </w:tcBorders>
            <w:shd w:val="clear" w:color="auto" w:fill="auto"/>
          </w:tcPr>
          <w:p w:rsidR="00EF2BF5" w:rsidRPr="006C169F" w:rsidRDefault="00EF2BF5" w:rsidP="003739E5">
            <w:pPr>
              <w:pStyle w:val="Tabletext"/>
            </w:pPr>
            <w:r w:rsidRPr="006C169F">
              <w:t>Saturday or Sunday</w:t>
            </w:r>
          </w:p>
        </w:tc>
        <w:tc>
          <w:tcPr>
            <w:tcW w:w="3278" w:type="dxa"/>
            <w:tcBorders>
              <w:top w:val="single" w:sz="12" w:space="0" w:color="000000"/>
              <w:bottom w:val="single" w:sz="4" w:space="0" w:color="auto"/>
            </w:tcBorders>
            <w:shd w:val="clear" w:color="auto" w:fill="auto"/>
          </w:tcPr>
          <w:p w:rsidR="00EF2BF5" w:rsidRPr="006C169F" w:rsidRDefault="00EF2BF5" w:rsidP="003739E5">
            <w:pPr>
              <w:pStyle w:val="Tabletext"/>
            </w:pPr>
            <w:r w:rsidRPr="006C169F">
              <w:t>The second Monday after that day</w:t>
            </w:r>
          </w:p>
        </w:tc>
      </w:tr>
      <w:tr w:rsidR="00EF2BF5" w:rsidRPr="006C169F">
        <w:trPr>
          <w:cantSplit/>
        </w:trPr>
        <w:tc>
          <w:tcPr>
            <w:tcW w:w="709" w:type="dxa"/>
            <w:tcBorders>
              <w:top w:val="single" w:sz="4" w:space="0" w:color="auto"/>
              <w:bottom w:val="single" w:sz="4" w:space="0" w:color="auto"/>
            </w:tcBorders>
            <w:shd w:val="clear" w:color="auto" w:fill="auto"/>
          </w:tcPr>
          <w:p w:rsidR="00EF2BF5" w:rsidRPr="006C169F" w:rsidRDefault="00EF2BF5" w:rsidP="003739E5">
            <w:pPr>
              <w:pStyle w:val="Tabletext"/>
            </w:pPr>
            <w:r w:rsidRPr="006C169F">
              <w:t>2</w:t>
            </w:r>
          </w:p>
        </w:tc>
        <w:tc>
          <w:tcPr>
            <w:tcW w:w="3101" w:type="dxa"/>
            <w:tcBorders>
              <w:top w:val="single" w:sz="4" w:space="0" w:color="auto"/>
              <w:bottom w:val="single" w:sz="4" w:space="0" w:color="auto"/>
            </w:tcBorders>
            <w:shd w:val="clear" w:color="auto" w:fill="auto"/>
          </w:tcPr>
          <w:p w:rsidR="00EF2BF5" w:rsidRPr="006C169F" w:rsidRDefault="00EF2BF5" w:rsidP="003739E5">
            <w:pPr>
              <w:pStyle w:val="Tabletext"/>
            </w:pPr>
            <w:r w:rsidRPr="006C169F">
              <w:t>Monday or Tuesday</w:t>
            </w:r>
          </w:p>
        </w:tc>
        <w:tc>
          <w:tcPr>
            <w:tcW w:w="3278" w:type="dxa"/>
            <w:tcBorders>
              <w:top w:val="single" w:sz="4" w:space="0" w:color="auto"/>
              <w:bottom w:val="single" w:sz="4" w:space="0" w:color="auto"/>
            </w:tcBorders>
            <w:shd w:val="clear" w:color="auto" w:fill="auto"/>
          </w:tcPr>
          <w:p w:rsidR="00EF2BF5" w:rsidRPr="006C169F" w:rsidRDefault="00EF2BF5" w:rsidP="003739E5">
            <w:pPr>
              <w:pStyle w:val="Tabletext"/>
            </w:pPr>
            <w:r w:rsidRPr="006C169F">
              <w:t>The first Monday after that day</w:t>
            </w:r>
          </w:p>
        </w:tc>
      </w:tr>
      <w:tr w:rsidR="00EF2BF5" w:rsidRPr="006C169F">
        <w:trPr>
          <w:cantSplit/>
        </w:trPr>
        <w:tc>
          <w:tcPr>
            <w:tcW w:w="709" w:type="dxa"/>
            <w:tcBorders>
              <w:top w:val="single" w:sz="4" w:space="0" w:color="auto"/>
              <w:bottom w:val="single" w:sz="4" w:space="0" w:color="auto"/>
            </w:tcBorders>
            <w:shd w:val="clear" w:color="auto" w:fill="auto"/>
          </w:tcPr>
          <w:p w:rsidR="00EF2BF5" w:rsidRPr="006C169F" w:rsidRDefault="00EF2BF5" w:rsidP="003739E5">
            <w:pPr>
              <w:pStyle w:val="Tabletext"/>
            </w:pPr>
            <w:r w:rsidRPr="006C169F">
              <w:t>3</w:t>
            </w:r>
          </w:p>
        </w:tc>
        <w:tc>
          <w:tcPr>
            <w:tcW w:w="3101" w:type="dxa"/>
            <w:tcBorders>
              <w:top w:val="single" w:sz="4" w:space="0" w:color="auto"/>
              <w:bottom w:val="single" w:sz="4" w:space="0" w:color="auto"/>
            </w:tcBorders>
            <w:shd w:val="clear" w:color="auto" w:fill="auto"/>
          </w:tcPr>
          <w:p w:rsidR="00EF2BF5" w:rsidRPr="006C169F" w:rsidRDefault="00EF2BF5" w:rsidP="003739E5">
            <w:pPr>
              <w:pStyle w:val="Tabletext"/>
            </w:pPr>
            <w:r w:rsidRPr="006C169F">
              <w:t>Wednesday</w:t>
            </w:r>
          </w:p>
        </w:tc>
        <w:tc>
          <w:tcPr>
            <w:tcW w:w="3278" w:type="dxa"/>
            <w:tcBorders>
              <w:top w:val="single" w:sz="4" w:space="0" w:color="auto"/>
              <w:bottom w:val="single" w:sz="4" w:space="0" w:color="auto"/>
            </w:tcBorders>
            <w:shd w:val="clear" w:color="auto" w:fill="auto"/>
          </w:tcPr>
          <w:p w:rsidR="00EF2BF5" w:rsidRPr="006C169F" w:rsidRDefault="00EF2BF5" w:rsidP="003739E5">
            <w:pPr>
              <w:pStyle w:val="Tabletext"/>
            </w:pPr>
            <w:r w:rsidRPr="006C169F">
              <w:t>The second Thursday after that day</w:t>
            </w:r>
          </w:p>
        </w:tc>
      </w:tr>
      <w:tr w:rsidR="00EF2BF5" w:rsidRPr="006C169F">
        <w:trPr>
          <w:cantSplit/>
        </w:trPr>
        <w:tc>
          <w:tcPr>
            <w:tcW w:w="709" w:type="dxa"/>
            <w:tcBorders>
              <w:top w:val="single" w:sz="4" w:space="0" w:color="auto"/>
              <w:bottom w:val="single" w:sz="12" w:space="0" w:color="000000"/>
            </w:tcBorders>
          </w:tcPr>
          <w:p w:rsidR="00EF2BF5" w:rsidRPr="006C169F" w:rsidRDefault="00EF2BF5" w:rsidP="003739E5">
            <w:pPr>
              <w:pStyle w:val="Tabletext"/>
            </w:pPr>
            <w:r w:rsidRPr="006C169F">
              <w:t>4</w:t>
            </w:r>
          </w:p>
        </w:tc>
        <w:tc>
          <w:tcPr>
            <w:tcW w:w="3101" w:type="dxa"/>
            <w:tcBorders>
              <w:top w:val="single" w:sz="4" w:space="0" w:color="auto"/>
              <w:bottom w:val="single" w:sz="12" w:space="0" w:color="000000"/>
            </w:tcBorders>
          </w:tcPr>
          <w:p w:rsidR="00EF2BF5" w:rsidRPr="006C169F" w:rsidRDefault="00EF2BF5" w:rsidP="003739E5">
            <w:pPr>
              <w:pStyle w:val="Tabletext"/>
            </w:pPr>
            <w:r w:rsidRPr="006C169F">
              <w:t>Thursday or Friday</w:t>
            </w:r>
          </w:p>
        </w:tc>
        <w:tc>
          <w:tcPr>
            <w:tcW w:w="3278" w:type="dxa"/>
            <w:tcBorders>
              <w:top w:val="single" w:sz="4" w:space="0" w:color="auto"/>
              <w:bottom w:val="single" w:sz="12" w:space="0" w:color="000000"/>
            </w:tcBorders>
          </w:tcPr>
          <w:p w:rsidR="00EF2BF5" w:rsidRPr="006C169F" w:rsidRDefault="00EF2BF5" w:rsidP="003739E5">
            <w:pPr>
              <w:pStyle w:val="Tabletext"/>
            </w:pPr>
            <w:r w:rsidRPr="006C169F">
              <w:t>The first Thursday after that day</w:t>
            </w:r>
          </w:p>
        </w:tc>
      </w:tr>
    </w:tbl>
    <w:p w:rsidR="00EF2BF5" w:rsidRPr="006C169F" w:rsidRDefault="00EF2BF5" w:rsidP="006B2802">
      <w:pPr>
        <w:pStyle w:val="SubsectionHead"/>
      </w:pPr>
      <w:r w:rsidRPr="006C169F">
        <w:t>Medium withholders</w:t>
      </w:r>
    </w:p>
    <w:p w:rsidR="00EF2BF5" w:rsidRPr="006C169F" w:rsidRDefault="00EF2BF5" w:rsidP="00476A74">
      <w:pPr>
        <w:pStyle w:val="subsection"/>
      </w:pPr>
      <w:r w:rsidRPr="006C169F">
        <w:tab/>
        <w:t>(2)</w:t>
      </w:r>
      <w:r w:rsidRPr="006C169F">
        <w:tab/>
        <w:t xml:space="preserve">Subject to </w:t>
      </w:r>
      <w:r w:rsidR="006C169F">
        <w:t>subsection (</w:t>
      </w:r>
      <w:r w:rsidRPr="006C169F">
        <w:t xml:space="preserve">2A), a </w:t>
      </w:r>
      <w:r w:rsidR="006C169F" w:rsidRPr="006C169F">
        <w:rPr>
          <w:position w:val="6"/>
          <w:sz w:val="16"/>
        </w:rPr>
        <w:t>*</w:t>
      </w:r>
      <w:r w:rsidRPr="006C169F">
        <w:t>medium withholder must pay to the Commissioner an amount that it withholds during a month under Division</w:t>
      </w:r>
      <w:r w:rsidR="006C169F">
        <w:t> </w:t>
      </w:r>
      <w:r w:rsidRPr="006C169F">
        <w:t>12</w:t>
      </w:r>
      <w:r w:rsidR="003630C6" w:rsidRPr="006C169F">
        <w:t xml:space="preserve"> (other than section</w:t>
      </w:r>
      <w:r w:rsidR="006C169F">
        <w:t> </w:t>
      </w:r>
      <w:r w:rsidR="003630C6" w:rsidRPr="006C169F">
        <w:t>12</w:t>
      </w:r>
      <w:r w:rsidR="006C169F">
        <w:noBreakHyphen/>
      </w:r>
      <w:r w:rsidR="003630C6" w:rsidRPr="006C169F">
        <w:t>175 or 12</w:t>
      </w:r>
      <w:r w:rsidR="006C169F">
        <w:noBreakHyphen/>
      </w:r>
      <w:r w:rsidR="003630C6" w:rsidRPr="006C169F">
        <w:t>180)</w:t>
      </w:r>
      <w:r w:rsidRPr="006C169F">
        <w:t xml:space="preserve"> by the end of the 21st day of the next month.</w:t>
      </w:r>
    </w:p>
    <w:p w:rsidR="00EF2BF5" w:rsidRPr="006C169F" w:rsidRDefault="00EF2BF5" w:rsidP="00476A74">
      <w:pPr>
        <w:pStyle w:val="subsection"/>
      </w:pPr>
      <w:r w:rsidRPr="006C169F">
        <w:tab/>
        <w:t>(2A)</w:t>
      </w:r>
      <w:r w:rsidRPr="006C169F">
        <w:tab/>
        <w:t xml:space="preserve">If a </w:t>
      </w:r>
      <w:r w:rsidR="006C169F" w:rsidRPr="006C169F">
        <w:rPr>
          <w:position w:val="6"/>
          <w:sz w:val="16"/>
        </w:rPr>
        <w:t>*</w:t>
      </w:r>
      <w:r w:rsidRPr="006C169F">
        <w:t>medium withholder:</w:t>
      </w:r>
    </w:p>
    <w:p w:rsidR="00EF2BF5" w:rsidRPr="006C169F" w:rsidRDefault="00EF2BF5" w:rsidP="00EF2BF5">
      <w:pPr>
        <w:pStyle w:val="paragraph"/>
      </w:pPr>
      <w:r w:rsidRPr="006C169F">
        <w:tab/>
        <w:t>(a)</w:t>
      </w:r>
      <w:r w:rsidRPr="006C169F">
        <w:tab/>
        <w:t>withholds an amount during a month under Division</w:t>
      </w:r>
      <w:r w:rsidR="006C169F">
        <w:t> </w:t>
      </w:r>
      <w:r w:rsidRPr="006C169F">
        <w:t>12</w:t>
      </w:r>
      <w:r w:rsidR="003630C6" w:rsidRPr="006C169F">
        <w:t xml:space="preserve"> (other than section</w:t>
      </w:r>
      <w:r w:rsidR="006C169F">
        <w:t> </w:t>
      </w:r>
      <w:r w:rsidR="003630C6" w:rsidRPr="006C169F">
        <w:t>12</w:t>
      </w:r>
      <w:r w:rsidR="006C169F">
        <w:noBreakHyphen/>
      </w:r>
      <w:r w:rsidR="003630C6" w:rsidRPr="006C169F">
        <w:t>175 or 12</w:t>
      </w:r>
      <w:r w:rsidR="006C169F">
        <w:noBreakHyphen/>
      </w:r>
      <w:r w:rsidR="003630C6" w:rsidRPr="006C169F">
        <w:t>180)</w:t>
      </w:r>
      <w:r w:rsidRPr="006C169F">
        <w:t>; and</w:t>
      </w:r>
    </w:p>
    <w:p w:rsidR="00EF2BF5" w:rsidRPr="006C169F" w:rsidRDefault="00EF2BF5" w:rsidP="00EF2BF5">
      <w:pPr>
        <w:pStyle w:val="paragraph"/>
      </w:pPr>
      <w:r w:rsidRPr="006C169F">
        <w:tab/>
        <w:t>(b)</w:t>
      </w:r>
      <w:r w:rsidRPr="006C169F">
        <w:tab/>
        <w:t xml:space="preserve">is a </w:t>
      </w:r>
      <w:r w:rsidR="006C169F" w:rsidRPr="006C169F">
        <w:rPr>
          <w:position w:val="6"/>
          <w:sz w:val="16"/>
        </w:rPr>
        <w:t>*</w:t>
      </w:r>
      <w:r w:rsidRPr="006C169F">
        <w:t xml:space="preserve">deferred BAS payer on the 21st day of the month (the </w:t>
      </w:r>
      <w:r w:rsidRPr="006C169F">
        <w:rPr>
          <w:b/>
          <w:i/>
        </w:rPr>
        <w:t>next month</w:t>
      </w:r>
      <w:r w:rsidRPr="006C169F">
        <w:t>) following that month;</w:t>
      </w:r>
    </w:p>
    <w:p w:rsidR="00EF2BF5" w:rsidRPr="006C169F" w:rsidRDefault="00EF2BF5" w:rsidP="006B2802">
      <w:pPr>
        <w:pStyle w:val="subsection2"/>
      </w:pPr>
      <w:r w:rsidRPr="006C169F">
        <w:t>the medium withholder must pay that amount to the Commissioner by the end of the 28th day of:</w:t>
      </w:r>
    </w:p>
    <w:p w:rsidR="00EF2BF5" w:rsidRPr="006C169F" w:rsidRDefault="00EF2BF5" w:rsidP="00EF2BF5">
      <w:pPr>
        <w:pStyle w:val="paragraph"/>
      </w:pPr>
      <w:r w:rsidRPr="006C169F">
        <w:tab/>
        <w:t>(c)</w:t>
      </w:r>
      <w:r w:rsidRPr="006C169F">
        <w:tab/>
        <w:t>the next month unless the amount is withheld during December; or</w:t>
      </w:r>
    </w:p>
    <w:p w:rsidR="00EF2BF5" w:rsidRPr="006C169F" w:rsidRDefault="00EF2BF5" w:rsidP="00EF2BF5">
      <w:pPr>
        <w:pStyle w:val="paragraph"/>
      </w:pPr>
      <w:r w:rsidRPr="006C169F">
        <w:tab/>
        <w:t>(d)</w:t>
      </w:r>
      <w:r w:rsidRPr="006C169F">
        <w:tab/>
        <w:t>the next February if the amount is withheld during December.</w:t>
      </w:r>
    </w:p>
    <w:p w:rsidR="00EF2BF5" w:rsidRPr="006C169F" w:rsidRDefault="00EF2BF5" w:rsidP="006B2802">
      <w:pPr>
        <w:pStyle w:val="SubsectionHead"/>
      </w:pPr>
      <w:r w:rsidRPr="006C169F">
        <w:lastRenderedPageBreak/>
        <w:t>Small withholders</w:t>
      </w:r>
    </w:p>
    <w:p w:rsidR="00EF2BF5" w:rsidRPr="006C169F" w:rsidRDefault="00EF2BF5" w:rsidP="00476A74">
      <w:pPr>
        <w:pStyle w:val="subsection"/>
      </w:pPr>
      <w:r w:rsidRPr="006C169F">
        <w:tab/>
        <w:t>(3)</w:t>
      </w:r>
      <w:r w:rsidRPr="006C169F">
        <w:tab/>
        <w:t xml:space="preserve">Subject to </w:t>
      </w:r>
      <w:r w:rsidR="006C169F">
        <w:t>subsection (</w:t>
      </w:r>
      <w:r w:rsidRPr="006C169F">
        <w:t xml:space="preserve">4), if a </w:t>
      </w:r>
      <w:r w:rsidR="006C169F" w:rsidRPr="006C169F">
        <w:rPr>
          <w:position w:val="6"/>
          <w:sz w:val="16"/>
        </w:rPr>
        <w:t>*</w:t>
      </w:r>
      <w:r w:rsidRPr="006C169F">
        <w:t>small withholder withholds an amount under Division</w:t>
      </w:r>
      <w:r w:rsidR="006C169F">
        <w:t> </w:t>
      </w:r>
      <w:r w:rsidRPr="006C169F">
        <w:t xml:space="preserve">12 </w:t>
      </w:r>
      <w:r w:rsidR="003630C6" w:rsidRPr="006C169F">
        <w:t>(other than section</w:t>
      </w:r>
      <w:r w:rsidR="006C169F">
        <w:t> </w:t>
      </w:r>
      <w:r w:rsidR="003630C6" w:rsidRPr="006C169F">
        <w:t>12</w:t>
      </w:r>
      <w:r w:rsidR="006C169F">
        <w:noBreakHyphen/>
      </w:r>
      <w:r w:rsidR="003630C6" w:rsidRPr="006C169F">
        <w:t>175 or 12</w:t>
      </w:r>
      <w:r w:rsidR="006C169F">
        <w:noBreakHyphen/>
      </w:r>
      <w:r w:rsidR="003630C6" w:rsidRPr="006C169F">
        <w:t xml:space="preserve">180) </w:t>
      </w:r>
      <w:r w:rsidRPr="006C169F">
        <w:t xml:space="preserve">during a month in a </w:t>
      </w:r>
      <w:r w:rsidR="006C169F" w:rsidRPr="006C169F">
        <w:rPr>
          <w:position w:val="6"/>
          <w:sz w:val="16"/>
        </w:rPr>
        <w:t>*</w:t>
      </w:r>
      <w:r w:rsidRPr="006C169F">
        <w:t>quarter, it must pay the amount to the Commissioner by the end of the 21st day of the month after the end of that quarter.</w:t>
      </w:r>
    </w:p>
    <w:p w:rsidR="00EF2BF5" w:rsidRPr="006C169F" w:rsidRDefault="00EF2BF5" w:rsidP="00476A74">
      <w:pPr>
        <w:pStyle w:val="subsection"/>
      </w:pPr>
      <w:r w:rsidRPr="006C169F">
        <w:tab/>
        <w:t>(4)</w:t>
      </w:r>
      <w:r w:rsidRPr="006C169F">
        <w:tab/>
        <w:t xml:space="preserve">If a </w:t>
      </w:r>
      <w:r w:rsidR="006C169F" w:rsidRPr="006C169F">
        <w:rPr>
          <w:position w:val="6"/>
          <w:sz w:val="16"/>
        </w:rPr>
        <w:t>*</w:t>
      </w:r>
      <w:r w:rsidRPr="006C169F">
        <w:t>small withholder:</w:t>
      </w:r>
    </w:p>
    <w:p w:rsidR="00EF2BF5" w:rsidRPr="006C169F" w:rsidRDefault="00EF2BF5" w:rsidP="00EF2BF5">
      <w:pPr>
        <w:pStyle w:val="paragraph"/>
      </w:pPr>
      <w:r w:rsidRPr="006C169F">
        <w:tab/>
        <w:t>(a)</w:t>
      </w:r>
      <w:r w:rsidRPr="006C169F">
        <w:tab/>
        <w:t>withholds an amount under Division</w:t>
      </w:r>
      <w:r w:rsidR="006C169F">
        <w:t> </w:t>
      </w:r>
      <w:r w:rsidRPr="006C169F">
        <w:t>12</w:t>
      </w:r>
      <w:r w:rsidR="003630C6" w:rsidRPr="006C169F">
        <w:t xml:space="preserve"> (other than section</w:t>
      </w:r>
      <w:r w:rsidR="006C169F">
        <w:t> </w:t>
      </w:r>
      <w:r w:rsidR="003630C6" w:rsidRPr="006C169F">
        <w:t>12</w:t>
      </w:r>
      <w:r w:rsidR="006C169F">
        <w:noBreakHyphen/>
      </w:r>
      <w:r w:rsidR="003630C6" w:rsidRPr="006C169F">
        <w:t>175 or 12</w:t>
      </w:r>
      <w:r w:rsidR="006C169F">
        <w:noBreakHyphen/>
      </w:r>
      <w:r w:rsidR="003630C6" w:rsidRPr="006C169F">
        <w:t>180)</w:t>
      </w:r>
      <w:r w:rsidRPr="006C169F">
        <w:t xml:space="preserve"> during a month in a </w:t>
      </w:r>
      <w:r w:rsidR="006C169F" w:rsidRPr="006C169F">
        <w:rPr>
          <w:position w:val="6"/>
          <w:sz w:val="16"/>
        </w:rPr>
        <w:t>*</w:t>
      </w:r>
      <w:r w:rsidRPr="006C169F">
        <w:t>quarter; and</w:t>
      </w:r>
    </w:p>
    <w:p w:rsidR="00EF2BF5" w:rsidRPr="006C169F" w:rsidRDefault="00EF2BF5" w:rsidP="00EF2BF5">
      <w:pPr>
        <w:pStyle w:val="paragraph"/>
      </w:pPr>
      <w:r w:rsidRPr="006C169F">
        <w:tab/>
        <w:t>(b)</w:t>
      </w:r>
      <w:r w:rsidRPr="006C169F">
        <w:tab/>
        <w:t xml:space="preserve">is a </w:t>
      </w:r>
      <w:r w:rsidR="006C169F" w:rsidRPr="006C169F">
        <w:rPr>
          <w:position w:val="6"/>
          <w:sz w:val="16"/>
        </w:rPr>
        <w:t>*</w:t>
      </w:r>
      <w:r w:rsidRPr="006C169F">
        <w:t>deferred BAS payer on the 21st day of the month after the end of that quarter;</w:t>
      </w:r>
    </w:p>
    <w:p w:rsidR="00EF2BF5" w:rsidRPr="006C169F" w:rsidRDefault="00EF2BF5" w:rsidP="006B2802">
      <w:pPr>
        <w:pStyle w:val="subsection2"/>
      </w:pPr>
      <w:r w:rsidRPr="006C169F">
        <w:t>the small withholder must pay that amount to the Commissioner as shown in the table:</w:t>
      </w:r>
    </w:p>
    <w:p w:rsidR="00EF2BF5" w:rsidRPr="006C169F" w:rsidRDefault="00EF2BF5" w:rsidP="003739E5">
      <w:pPr>
        <w:pStyle w:val="Tabletext"/>
      </w:pPr>
    </w:p>
    <w:tbl>
      <w:tblPr>
        <w:tblW w:w="0" w:type="auto"/>
        <w:tblInd w:w="108" w:type="dxa"/>
        <w:tblLayout w:type="fixed"/>
        <w:tblLook w:val="0000" w:firstRow="0" w:lastRow="0" w:firstColumn="0" w:lastColumn="0" w:noHBand="0" w:noVBand="0"/>
      </w:tblPr>
      <w:tblGrid>
        <w:gridCol w:w="709"/>
        <w:gridCol w:w="3101"/>
        <w:gridCol w:w="3278"/>
      </w:tblGrid>
      <w:tr w:rsidR="00EF2BF5" w:rsidRPr="006C169F">
        <w:trPr>
          <w:cantSplit/>
          <w:tblHeader/>
        </w:trPr>
        <w:tc>
          <w:tcPr>
            <w:tcW w:w="7088" w:type="dxa"/>
            <w:gridSpan w:val="3"/>
            <w:tcBorders>
              <w:top w:val="single" w:sz="12" w:space="0" w:color="000000"/>
            </w:tcBorders>
          </w:tcPr>
          <w:p w:rsidR="00EF2BF5" w:rsidRPr="006C169F" w:rsidRDefault="00EF2BF5" w:rsidP="003739E5">
            <w:pPr>
              <w:pStyle w:val="Tabletext"/>
            </w:pPr>
            <w:r w:rsidRPr="006C169F">
              <w:rPr>
                <w:b/>
              </w:rPr>
              <w:t xml:space="preserve">Payments by </w:t>
            </w:r>
            <w:r w:rsidR="006C169F" w:rsidRPr="006C169F">
              <w:rPr>
                <w:b/>
                <w:position w:val="6"/>
                <w:sz w:val="16"/>
              </w:rPr>
              <w:t>*</w:t>
            </w:r>
            <w:r w:rsidRPr="006C169F">
              <w:rPr>
                <w:b/>
              </w:rPr>
              <w:t>deferred BAS payers</w:t>
            </w:r>
          </w:p>
        </w:tc>
      </w:tr>
      <w:tr w:rsidR="00EF2BF5" w:rsidRPr="006C169F">
        <w:trPr>
          <w:cantSplit/>
          <w:tblHeader/>
        </w:trPr>
        <w:tc>
          <w:tcPr>
            <w:tcW w:w="709" w:type="dxa"/>
            <w:tcBorders>
              <w:top w:val="single" w:sz="6" w:space="0" w:color="000000"/>
              <w:bottom w:val="single" w:sz="12" w:space="0" w:color="000000"/>
            </w:tcBorders>
          </w:tcPr>
          <w:p w:rsidR="00EF2BF5" w:rsidRPr="006C169F" w:rsidRDefault="00EF2BF5" w:rsidP="003739E5">
            <w:pPr>
              <w:pStyle w:val="Tabletext"/>
            </w:pPr>
            <w:r w:rsidRPr="006C169F">
              <w:rPr>
                <w:b/>
              </w:rPr>
              <w:t>Item</w:t>
            </w:r>
          </w:p>
        </w:tc>
        <w:tc>
          <w:tcPr>
            <w:tcW w:w="3101" w:type="dxa"/>
            <w:tcBorders>
              <w:top w:val="single" w:sz="6" w:space="0" w:color="000000"/>
              <w:bottom w:val="single" w:sz="12" w:space="0" w:color="000000"/>
            </w:tcBorders>
          </w:tcPr>
          <w:p w:rsidR="00EF2BF5" w:rsidRPr="006C169F" w:rsidRDefault="00EF2BF5" w:rsidP="003739E5">
            <w:pPr>
              <w:pStyle w:val="Tabletext"/>
            </w:pPr>
            <w:r w:rsidRPr="006C169F">
              <w:rPr>
                <w:b/>
              </w:rPr>
              <w:t xml:space="preserve">If the amount is withheld during the </w:t>
            </w:r>
            <w:r w:rsidR="006C169F" w:rsidRPr="006C169F">
              <w:rPr>
                <w:b/>
                <w:position w:val="6"/>
                <w:sz w:val="16"/>
              </w:rPr>
              <w:t>*</w:t>
            </w:r>
            <w:r w:rsidRPr="006C169F">
              <w:rPr>
                <w:b/>
              </w:rPr>
              <w:t>quarter ending on:</w:t>
            </w:r>
          </w:p>
        </w:tc>
        <w:tc>
          <w:tcPr>
            <w:tcW w:w="3278" w:type="dxa"/>
            <w:tcBorders>
              <w:top w:val="single" w:sz="6" w:space="0" w:color="000000"/>
              <w:bottom w:val="single" w:sz="12" w:space="0" w:color="000000"/>
            </w:tcBorders>
          </w:tcPr>
          <w:p w:rsidR="00EF2BF5" w:rsidRPr="006C169F" w:rsidRDefault="00EF2BF5" w:rsidP="003739E5">
            <w:pPr>
              <w:pStyle w:val="Tabletext"/>
            </w:pPr>
            <w:r w:rsidRPr="006C169F">
              <w:rPr>
                <w:b/>
              </w:rPr>
              <w:t>the amount must be paid to the Commissioner by the end of:</w:t>
            </w:r>
          </w:p>
        </w:tc>
      </w:tr>
      <w:tr w:rsidR="00EF2BF5" w:rsidRPr="006C169F">
        <w:trPr>
          <w:cantSplit/>
        </w:trPr>
        <w:tc>
          <w:tcPr>
            <w:tcW w:w="709" w:type="dxa"/>
            <w:tcBorders>
              <w:top w:val="single" w:sz="12" w:space="0" w:color="000000"/>
              <w:bottom w:val="single" w:sz="4" w:space="0" w:color="auto"/>
            </w:tcBorders>
            <w:shd w:val="clear" w:color="auto" w:fill="auto"/>
          </w:tcPr>
          <w:p w:rsidR="00EF2BF5" w:rsidRPr="006C169F" w:rsidRDefault="00EF2BF5" w:rsidP="003739E5">
            <w:pPr>
              <w:pStyle w:val="Tabletext"/>
            </w:pPr>
            <w:r w:rsidRPr="006C169F">
              <w:t>1</w:t>
            </w:r>
          </w:p>
        </w:tc>
        <w:tc>
          <w:tcPr>
            <w:tcW w:w="3101" w:type="dxa"/>
            <w:tcBorders>
              <w:top w:val="single" w:sz="12" w:space="0" w:color="000000"/>
              <w:bottom w:val="single" w:sz="4" w:space="0" w:color="auto"/>
            </w:tcBorders>
            <w:shd w:val="clear" w:color="auto" w:fill="auto"/>
          </w:tcPr>
          <w:p w:rsidR="00EF2BF5" w:rsidRPr="006C169F" w:rsidRDefault="00EF2BF5" w:rsidP="003739E5">
            <w:pPr>
              <w:pStyle w:val="Tabletext"/>
            </w:pPr>
            <w:r w:rsidRPr="006C169F">
              <w:t>30</w:t>
            </w:r>
            <w:r w:rsidR="006C169F">
              <w:t> </w:t>
            </w:r>
            <w:r w:rsidRPr="006C169F">
              <w:t>September</w:t>
            </w:r>
          </w:p>
        </w:tc>
        <w:tc>
          <w:tcPr>
            <w:tcW w:w="3278" w:type="dxa"/>
            <w:tcBorders>
              <w:top w:val="single" w:sz="12" w:space="0" w:color="000000"/>
              <w:bottom w:val="single" w:sz="4" w:space="0" w:color="auto"/>
            </w:tcBorders>
            <w:shd w:val="clear" w:color="auto" w:fill="auto"/>
          </w:tcPr>
          <w:p w:rsidR="00EF2BF5" w:rsidRPr="006C169F" w:rsidRDefault="00EF2BF5" w:rsidP="003739E5">
            <w:pPr>
              <w:pStyle w:val="Tabletext"/>
            </w:pPr>
            <w:r w:rsidRPr="006C169F">
              <w:t>the following 28</w:t>
            </w:r>
            <w:r w:rsidR="006C169F">
              <w:t> </w:t>
            </w:r>
            <w:r w:rsidRPr="006C169F">
              <w:t>October</w:t>
            </w:r>
          </w:p>
        </w:tc>
      </w:tr>
      <w:tr w:rsidR="00EF2BF5" w:rsidRPr="006C169F">
        <w:trPr>
          <w:cantSplit/>
        </w:trPr>
        <w:tc>
          <w:tcPr>
            <w:tcW w:w="709" w:type="dxa"/>
            <w:tcBorders>
              <w:top w:val="single" w:sz="4" w:space="0" w:color="auto"/>
              <w:bottom w:val="single" w:sz="4" w:space="0" w:color="auto"/>
            </w:tcBorders>
            <w:shd w:val="clear" w:color="auto" w:fill="auto"/>
          </w:tcPr>
          <w:p w:rsidR="00EF2BF5" w:rsidRPr="006C169F" w:rsidRDefault="00EF2BF5" w:rsidP="003739E5">
            <w:pPr>
              <w:pStyle w:val="Tabletext"/>
            </w:pPr>
            <w:r w:rsidRPr="006C169F">
              <w:t>2</w:t>
            </w:r>
          </w:p>
        </w:tc>
        <w:tc>
          <w:tcPr>
            <w:tcW w:w="3101" w:type="dxa"/>
            <w:tcBorders>
              <w:top w:val="single" w:sz="4" w:space="0" w:color="auto"/>
              <w:bottom w:val="single" w:sz="4" w:space="0" w:color="auto"/>
            </w:tcBorders>
            <w:shd w:val="clear" w:color="auto" w:fill="auto"/>
          </w:tcPr>
          <w:p w:rsidR="00EF2BF5" w:rsidRPr="006C169F" w:rsidRDefault="00EF2BF5" w:rsidP="003739E5">
            <w:pPr>
              <w:pStyle w:val="Tabletext"/>
            </w:pPr>
            <w:r w:rsidRPr="006C169F">
              <w:t>31</w:t>
            </w:r>
            <w:r w:rsidR="006C169F">
              <w:t> </w:t>
            </w:r>
            <w:r w:rsidRPr="006C169F">
              <w:t>December</w:t>
            </w:r>
          </w:p>
        </w:tc>
        <w:tc>
          <w:tcPr>
            <w:tcW w:w="3278" w:type="dxa"/>
            <w:tcBorders>
              <w:top w:val="single" w:sz="4" w:space="0" w:color="auto"/>
              <w:bottom w:val="single" w:sz="4" w:space="0" w:color="auto"/>
            </w:tcBorders>
            <w:shd w:val="clear" w:color="auto" w:fill="auto"/>
          </w:tcPr>
          <w:p w:rsidR="00EF2BF5" w:rsidRPr="006C169F" w:rsidRDefault="00EF2BF5" w:rsidP="003739E5">
            <w:pPr>
              <w:pStyle w:val="Tabletext"/>
            </w:pPr>
            <w:r w:rsidRPr="006C169F">
              <w:t>the following 28</w:t>
            </w:r>
            <w:r w:rsidR="006C169F">
              <w:t> </w:t>
            </w:r>
            <w:r w:rsidRPr="006C169F">
              <w:t>February</w:t>
            </w:r>
          </w:p>
        </w:tc>
      </w:tr>
      <w:tr w:rsidR="00EF2BF5" w:rsidRPr="006C169F">
        <w:trPr>
          <w:cantSplit/>
        </w:trPr>
        <w:tc>
          <w:tcPr>
            <w:tcW w:w="709" w:type="dxa"/>
            <w:tcBorders>
              <w:top w:val="single" w:sz="4" w:space="0" w:color="auto"/>
              <w:bottom w:val="single" w:sz="4" w:space="0" w:color="auto"/>
            </w:tcBorders>
            <w:shd w:val="clear" w:color="auto" w:fill="auto"/>
          </w:tcPr>
          <w:p w:rsidR="00EF2BF5" w:rsidRPr="006C169F" w:rsidRDefault="00EF2BF5" w:rsidP="003739E5">
            <w:pPr>
              <w:pStyle w:val="Tabletext"/>
            </w:pPr>
            <w:r w:rsidRPr="006C169F">
              <w:t>3</w:t>
            </w:r>
          </w:p>
        </w:tc>
        <w:tc>
          <w:tcPr>
            <w:tcW w:w="3101" w:type="dxa"/>
            <w:tcBorders>
              <w:top w:val="single" w:sz="4" w:space="0" w:color="auto"/>
              <w:bottom w:val="single" w:sz="4" w:space="0" w:color="auto"/>
            </w:tcBorders>
            <w:shd w:val="clear" w:color="auto" w:fill="auto"/>
          </w:tcPr>
          <w:p w:rsidR="00EF2BF5" w:rsidRPr="006C169F" w:rsidRDefault="00EF2BF5" w:rsidP="003739E5">
            <w:pPr>
              <w:pStyle w:val="Tabletext"/>
            </w:pPr>
            <w:r w:rsidRPr="006C169F">
              <w:t>31</w:t>
            </w:r>
            <w:r w:rsidR="006C169F">
              <w:t> </w:t>
            </w:r>
            <w:r w:rsidRPr="006C169F">
              <w:t>March</w:t>
            </w:r>
          </w:p>
        </w:tc>
        <w:tc>
          <w:tcPr>
            <w:tcW w:w="3278" w:type="dxa"/>
            <w:tcBorders>
              <w:top w:val="single" w:sz="4" w:space="0" w:color="auto"/>
              <w:bottom w:val="single" w:sz="4" w:space="0" w:color="auto"/>
            </w:tcBorders>
            <w:shd w:val="clear" w:color="auto" w:fill="auto"/>
          </w:tcPr>
          <w:p w:rsidR="00EF2BF5" w:rsidRPr="006C169F" w:rsidRDefault="00EF2BF5" w:rsidP="003739E5">
            <w:pPr>
              <w:pStyle w:val="Tabletext"/>
            </w:pPr>
            <w:r w:rsidRPr="006C169F">
              <w:t>the following 28</w:t>
            </w:r>
            <w:r w:rsidR="006C169F">
              <w:t> </w:t>
            </w:r>
            <w:r w:rsidRPr="006C169F">
              <w:t>April</w:t>
            </w:r>
          </w:p>
        </w:tc>
      </w:tr>
      <w:tr w:rsidR="00EF2BF5" w:rsidRPr="006C169F">
        <w:trPr>
          <w:cantSplit/>
        </w:trPr>
        <w:tc>
          <w:tcPr>
            <w:tcW w:w="709" w:type="dxa"/>
            <w:tcBorders>
              <w:top w:val="single" w:sz="4" w:space="0" w:color="auto"/>
              <w:bottom w:val="single" w:sz="12" w:space="0" w:color="000000"/>
            </w:tcBorders>
          </w:tcPr>
          <w:p w:rsidR="00EF2BF5" w:rsidRPr="006C169F" w:rsidRDefault="00EF2BF5" w:rsidP="003739E5">
            <w:pPr>
              <w:pStyle w:val="Tabletext"/>
            </w:pPr>
            <w:r w:rsidRPr="006C169F">
              <w:t>4</w:t>
            </w:r>
          </w:p>
        </w:tc>
        <w:tc>
          <w:tcPr>
            <w:tcW w:w="3101" w:type="dxa"/>
            <w:tcBorders>
              <w:top w:val="single" w:sz="4" w:space="0" w:color="auto"/>
              <w:bottom w:val="single" w:sz="12" w:space="0" w:color="000000"/>
            </w:tcBorders>
          </w:tcPr>
          <w:p w:rsidR="00EF2BF5" w:rsidRPr="006C169F" w:rsidRDefault="00EF2BF5" w:rsidP="003739E5">
            <w:pPr>
              <w:pStyle w:val="Tabletext"/>
            </w:pPr>
            <w:r w:rsidRPr="006C169F">
              <w:t>30</w:t>
            </w:r>
            <w:r w:rsidR="006C169F">
              <w:t> </w:t>
            </w:r>
            <w:r w:rsidRPr="006C169F">
              <w:t>June</w:t>
            </w:r>
          </w:p>
        </w:tc>
        <w:tc>
          <w:tcPr>
            <w:tcW w:w="3278" w:type="dxa"/>
            <w:tcBorders>
              <w:top w:val="single" w:sz="4" w:space="0" w:color="auto"/>
              <w:bottom w:val="single" w:sz="12" w:space="0" w:color="000000"/>
            </w:tcBorders>
          </w:tcPr>
          <w:p w:rsidR="00EF2BF5" w:rsidRPr="006C169F" w:rsidRDefault="00EF2BF5" w:rsidP="003739E5">
            <w:pPr>
              <w:pStyle w:val="Tabletext"/>
            </w:pPr>
            <w:r w:rsidRPr="006C169F">
              <w:t>the following 28</w:t>
            </w:r>
            <w:r w:rsidR="006C169F">
              <w:t> </w:t>
            </w:r>
            <w:r w:rsidRPr="006C169F">
              <w:t>July</w:t>
            </w:r>
          </w:p>
        </w:tc>
      </w:tr>
    </w:tbl>
    <w:p w:rsidR="001832E6" w:rsidRPr="006C169F" w:rsidRDefault="001832E6" w:rsidP="001832E6">
      <w:pPr>
        <w:pStyle w:val="SubsectionHead"/>
      </w:pPr>
      <w:r w:rsidRPr="006C169F">
        <w:t>Payment of income of closely held trust</w:t>
      </w:r>
    </w:p>
    <w:p w:rsidR="001832E6" w:rsidRPr="006C169F" w:rsidRDefault="001832E6" w:rsidP="001832E6">
      <w:pPr>
        <w:pStyle w:val="subsection"/>
      </w:pPr>
      <w:r w:rsidRPr="006C169F">
        <w:tab/>
        <w:t>(5)</w:t>
      </w:r>
      <w:r w:rsidRPr="006C169F">
        <w:tab/>
        <w:t>A trustee must pay to the Commissioner an amount the trustee withholds under section</w:t>
      </w:r>
      <w:r w:rsidR="006C169F">
        <w:t> </w:t>
      </w:r>
      <w:r w:rsidRPr="006C169F">
        <w:t>12</w:t>
      </w:r>
      <w:r w:rsidR="006C169F">
        <w:noBreakHyphen/>
      </w:r>
      <w:r w:rsidRPr="006C169F">
        <w:t>175 or 12</w:t>
      </w:r>
      <w:r w:rsidR="006C169F">
        <w:noBreakHyphen/>
      </w:r>
      <w:r w:rsidRPr="006C169F">
        <w:t>180 from a payment made during an income year. The trustee must do so:</w:t>
      </w:r>
    </w:p>
    <w:p w:rsidR="001832E6" w:rsidRPr="006C169F" w:rsidRDefault="001832E6" w:rsidP="001832E6">
      <w:pPr>
        <w:pStyle w:val="paragraph"/>
      </w:pPr>
      <w:r w:rsidRPr="006C169F">
        <w:tab/>
        <w:t>(a)</w:t>
      </w:r>
      <w:r w:rsidRPr="006C169F">
        <w:tab/>
        <w:t>by the end of the 28th day of the next month following the day by which the trustee was required to give to the Commissioner a report under subsection</w:t>
      </w:r>
      <w:r w:rsidR="006C169F">
        <w:t> </w:t>
      </w:r>
      <w:r w:rsidRPr="006C169F">
        <w:t>16</w:t>
      </w:r>
      <w:r w:rsidR="006C169F">
        <w:noBreakHyphen/>
      </w:r>
      <w:r w:rsidRPr="006C169F">
        <w:t>152(1) for the income year; or</w:t>
      </w:r>
    </w:p>
    <w:p w:rsidR="001832E6" w:rsidRPr="006C169F" w:rsidRDefault="001832E6" w:rsidP="001832E6">
      <w:pPr>
        <w:pStyle w:val="paragraph"/>
      </w:pPr>
      <w:r w:rsidRPr="006C169F">
        <w:tab/>
        <w:t>(b)</w:t>
      </w:r>
      <w:r w:rsidRPr="006C169F">
        <w:tab/>
        <w:t>within a longer period allowed by the Commissioner.</w:t>
      </w:r>
    </w:p>
    <w:p w:rsidR="00EF2BF5" w:rsidRPr="006C169F" w:rsidRDefault="00EF2BF5" w:rsidP="008F4EDB">
      <w:pPr>
        <w:pStyle w:val="ActHead5"/>
      </w:pPr>
      <w:bookmarkStart w:id="172" w:name="_Toc447708571"/>
      <w:r w:rsidRPr="006C169F">
        <w:rPr>
          <w:rStyle w:val="CharSectno"/>
        </w:rPr>
        <w:lastRenderedPageBreak/>
        <w:t>16</w:t>
      </w:r>
      <w:r w:rsidR="006C169F" w:rsidRPr="006C169F">
        <w:rPr>
          <w:rStyle w:val="CharSectno"/>
        </w:rPr>
        <w:noBreakHyphen/>
      </w:r>
      <w:r w:rsidRPr="006C169F">
        <w:rPr>
          <w:rStyle w:val="CharSectno"/>
        </w:rPr>
        <w:t>80</w:t>
      </w:r>
      <w:r w:rsidRPr="006C169F">
        <w:t xml:space="preserve">  Penalty for failure to pay within time</w:t>
      </w:r>
      <w:bookmarkEnd w:id="172"/>
    </w:p>
    <w:p w:rsidR="00EF2BF5" w:rsidRPr="006C169F" w:rsidRDefault="00EF2BF5" w:rsidP="008F4EDB">
      <w:pPr>
        <w:pStyle w:val="subsection"/>
        <w:keepNext/>
        <w:keepLines/>
      </w:pPr>
      <w:r w:rsidRPr="006C169F">
        <w:tab/>
      </w:r>
      <w:r w:rsidRPr="006C169F">
        <w:tab/>
        <w:t>If an amount that an entity must pay to the Commissioner under subsection</w:t>
      </w:r>
      <w:r w:rsidR="006C169F">
        <w:t> </w:t>
      </w:r>
      <w:r w:rsidR="00F24C71" w:rsidRPr="003D47D4">
        <w:t>16</w:t>
      </w:r>
      <w:r w:rsidR="00F24C71">
        <w:noBreakHyphen/>
      </w:r>
      <w:r w:rsidR="00F24C71" w:rsidRPr="003D47D4">
        <w:t>70(1) or (3)</w:t>
      </w:r>
      <w:r w:rsidRPr="006C169F">
        <w:t xml:space="preserve"> remains unpaid after the time by which it is due to be paid, the entity is liable to pay </w:t>
      </w:r>
      <w:r w:rsidR="006C169F" w:rsidRPr="006C169F">
        <w:rPr>
          <w:position w:val="6"/>
          <w:sz w:val="16"/>
        </w:rPr>
        <w:t>*</w:t>
      </w:r>
      <w:r w:rsidRPr="006C169F">
        <w:t>general interest charge on the unpaid amount for each day in the period that:</w:t>
      </w:r>
    </w:p>
    <w:p w:rsidR="00EF2BF5" w:rsidRPr="006C169F" w:rsidRDefault="00EF2BF5" w:rsidP="00CC7310">
      <w:pPr>
        <w:pStyle w:val="paragraph"/>
      </w:pPr>
      <w:r w:rsidRPr="006C169F">
        <w:tab/>
        <w:t>(a)</w:t>
      </w:r>
      <w:r w:rsidRPr="006C169F">
        <w:tab/>
        <w:t>started at the beginning of the day by which the unpaid amount was due to be paid; and</w:t>
      </w:r>
    </w:p>
    <w:p w:rsidR="00EF2BF5" w:rsidRPr="006C169F" w:rsidRDefault="00EF2BF5" w:rsidP="00864075">
      <w:pPr>
        <w:pStyle w:val="paragraph"/>
        <w:keepNext/>
        <w:keepLines/>
      </w:pPr>
      <w:r w:rsidRPr="006C169F">
        <w:tab/>
        <w:t>(b)</w:t>
      </w:r>
      <w:r w:rsidRPr="006C169F">
        <w:tab/>
        <w:t>finishes at the end of the last day, at the end of which, any of the following remains unpaid:</w:t>
      </w:r>
    </w:p>
    <w:p w:rsidR="00EF2BF5" w:rsidRPr="006C169F" w:rsidRDefault="00EF2BF5" w:rsidP="00EF2BF5">
      <w:pPr>
        <w:pStyle w:val="paragraphsub"/>
        <w:keepNext/>
        <w:keepLines/>
      </w:pPr>
      <w:r w:rsidRPr="006C169F">
        <w:tab/>
        <w:t>(i)</w:t>
      </w:r>
      <w:r w:rsidRPr="006C169F">
        <w:tab/>
        <w:t>the unpaid amount;</w:t>
      </w:r>
    </w:p>
    <w:p w:rsidR="00EF2BF5" w:rsidRPr="006C169F" w:rsidRDefault="00EF2BF5" w:rsidP="00EF2BF5">
      <w:pPr>
        <w:pStyle w:val="paragraphsub"/>
      </w:pPr>
      <w:r w:rsidRPr="006C169F">
        <w:tab/>
        <w:t>(ii)</w:t>
      </w:r>
      <w:r w:rsidRPr="006C169F">
        <w:tab/>
        <w:t>general interest charge on any of the unpaid amount.</w:t>
      </w:r>
    </w:p>
    <w:p w:rsidR="00EF2BF5" w:rsidRPr="006C169F" w:rsidRDefault="00EF2BF5" w:rsidP="00EF2BF5">
      <w:pPr>
        <w:pStyle w:val="ActHead5"/>
      </w:pPr>
      <w:bookmarkStart w:id="173" w:name="_Toc447708572"/>
      <w:r w:rsidRPr="006C169F">
        <w:rPr>
          <w:rStyle w:val="CharSectno"/>
        </w:rPr>
        <w:t>16</w:t>
      </w:r>
      <w:r w:rsidR="006C169F" w:rsidRPr="006C169F">
        <w:rPr>
          <w:rStyle w:val="CharSectno"/>
        </w:rPr>
        <w:noBreakHyphen/>
      </w:r>
      <w:r w:rsidRPr="006C169F">
        <w:rPr>
          <w:rStyle w:val="CharSectno"/>
        </w:rPr>
        <w:t>85</w:t>
      </w:r>
      <w:r w:rsidRPr="006C169F">
        <w:t xml:space="preserve">  How amounts are to be paid</w:t>
      </w:r>
      <w:bookmarkEnd w:id="173"/>
    </w:p>
    <w:p w:rsidR="00EF2BF5" w:rsidRPr="006C169F" w:rsidRDefault="00EF2BF5" w:rsidP="006B2802">
      <w:pPr>
        <w:pStyle w:val="SubsectionHead"/>
      </w:pPr>
      <w:r w:rsidRPr="006C169F">
        <w:t xml:space="preserve">Large withholder </w:t>
      </w:r>
    </w:p>
    <w:p w:rsidR="00EF2BF5" w:rsidRPr="006C169F" w:rsidRDefault="00EF2BF5" w:rsidP="00476A74">
      <w:pPr>
        <w:pStyle w:val="subsection"/>
      </w:pPr>
      <w:r w:rsidRPr="006C169F">
        <w:tab/>
        <w:t>(1)</w:t>
      </w:r>
      <w:r w:rsidRPr="006C169F">
        <w:tab/>
        <w:t xml:space="preserve">A </w:t>
      </w:r>
      <w:r w:rsidR="006C169F" w:rsidRPr="006C169F">
        <w:rPr>
          <w:position w:val="6"/>
          <w:sz w:val="16"/>
        </w:rPr>
        <w:t>*</w:t>
      </w:r>
      <w:r w:rsidRPr="006C169F">
        <w:t xml:space="preserve">large withholder must pay to the Commissioner by a means of </w:t>
      </w:r>
      <w:r w:rsidR="006C169F" w:rsidRPr="006C169F">
        <w:rPr>
          <w:position w:val="6"/>
          <w:sz w:val="16"/>
        </w:rPr>
        <w:t>*</w:t>
      </w:r>
      <w:r w:rsidRPr="006C169F">
        <w:t>electronic payment:</w:t>
      </w:r>
    </w:p>
    <w:p w:rsidR="00EF2BF5" w:rsidRPr="006C169F" w:rsidRDefault="00EF2BF5" w:rsidP="00EF2BF5">
      <w:pPr>
        <w:pStyle w:val="paragraph"/>
      </w:pPr>
      <w:r w:rsidRPr="006C169F">
        <w:tab/>
        <w:t>(a)</w:t>
      </w:r>
      <w:r w:rsidRPr="006C169F">
        <w:tab/>
        <w:t>an amount that it withholds under Division</w:t>
      </w:r>
      <w:r w:rsidR="006C169F">
        <w:t> </w:t>
      </w:r>
      <w:r w:rsidRPr="006C169F">
        <w:t>12; and</w:t>
      </w:r>
    </w:p>
    <w:p w:rsidR="00EF2BF5" w:rsidRPr="006C169F" w:rsidRDefault="00EF2BF5" w:rsidP="00EF2BF5">
      <w:pPr>
        <w:pStyle w:val="paragraph"/>
      </w:pPr>
      <w:r w:rsidRPr="006C169F">
        <w:tab/>
        <w:t>(b)</w:t>
      </w:r>
      <w:r w:rsidRPr="006C169F">
        <w:tab/>
        <w:t>an amount that it pays to the Commissioner under Division</w:t>
      </w:r>
      <w:r w:rsidR="006C169F">
        <w:t> </w:t>
      </w:r>
      <w:r w:rsidRPr="006C169F">
        <w:t xml:space="preserve">13 or 14. </w:t>
      </w:r>
    </w:p>
    <w:p w:rsidR="00EF2BF5" w:rsidRPr="006C169F" w:rsidRDefault="00EF2BF5" w:rsidP="00EF2BF5">
      <w:pPr>
        <w:pStyle w:val="notetext"/>
      </w:pPr>
      <w:r w:rsidRPr="006C169F">
        <w:t>Note 1:</w:t>
      </w:r>
      <w:r w:rsidRPr="006C169F">
        <w:tab/>
        <w:t>A different rule applies for some large withholders for July and August 2000. See section</w:t>
      </w:r>
      <w:r w:rsidR="006C169F">
        <w:t> </w:t>
      </w:r>
      <w:r w:rsidRPr="006C169F">
        <w:t>16</w:t>
      </w:r>
      <w:r w:rsidR="006C169F">
        <w:noBreakHyphen/>
      </w:r>
      <w:r w:rsidRPr="006C169F">
        <w:t>130.</w:t>
      </w:r>
    </w:p>
    <w:p w:rsidR="00EF2BF5" w:rsidRPr="006C169F" w:rsidRDefault="00EF2BF5" w:rsidP="00EF2BF5">
      <w:pPr>
        <w:pStyle w:val="notetext"/>
      </w:pPr>
      <w:r w:rsidRPr="006C169F">
        <w:t>Note 2:</w:t>
      </w:r>
      <w:r w:rsidRPr="006C169F">
        <w:tab/>
        <w:t>A penalty applies if a large withholder fails to pay electronically as required—see section</w:t>
      </w:r>
      <w:r w:rsidR="006C169F">
        <w:t> </w:t>
      </w:r>
      <w:r w:rsidRPr="006C169F">
        <w:t>288</w:t>
      </w:r>
      <w:r w:rsidR="006C169F">
        <w:noBreakHyphen/>
      </w:r>
      <w:r w:rsidRPr="006C169F">
        <w:t>20.</w:t>
      </w:r>
    </w:p>
    <w:p w:rsidR="00EF2BF5" w:rsidRPr="006C169F" w:rsidRDefault="00EF2BF5" w:rsidP="00EF2BF5">
      <w:pPr>
        <w:pStyle w:val="notetext"/>
      </w:pPr>
      <w:r w:rsidRPr="006C169F">
        <w:t>Note 3:</w:t>
      </w:r>
      <w:r w:rsidRPr="006C169F">
        <w:tab/>
        <w:t>A large withholder must also pay other tax debts electronically—see section</w:t>
      </w:r>
      <w:r w:rsidR="006C169F">
        <w:t> </w:t>
      </w:r>
      <w:r w:rsidRPr="006C169F">
        <w:t>8AAZMA.</w:t>
      </w:r>
    </w:p>
    <w:p w:rsidR="00EF2BF5" w:rsidRPr="006C169F" w:rsidRDefault="00EF2BF5" w:rsidP="006B2802">
      <w:pPr>
        <w:pStyle w:val="SubsectionHead"/>
      </w:pPr>
      <w:r w:rsidRPr="006C169F">
        <w:t>Medium or small withholder</w:t>
      </w:r>
    </w:p>
    <w:p w:rsidR="00EF2BF5" w:rsidRPr="006C169F" w:rsidRDefault="00EF2BF5" w:rsidP="00476A74">
      <w:pPr>
        <w:pStyle w:val="subsection"/>
      </w:pPr>
      <w:r w:rsidRPr="006C169F">
        <w:tab/>
        <w:t>(2)</w:t>
      </w:r>
      <w:r w:rsidRPr="006C169F">
        <w:tab/>
        <w:t xml:space="preserve">A </w:t>
      </w:r>
      <w:r w:rsidR="006C169F" w:rsidRPr="006C169F">
        <w:rPr>
          <w:position w:val="6"/>
          <w:sz w:val="16"/>
        </w:rPr>
        <w:t>*</w:t>
      </w:r>
      <w:r w:rsidRPr="006C169F">
        <w:t xml:space="preserve">medium withholder or </w:t>
      </w:r>
      <w:r w:rsidR="006C169F" w:rsidRPr="006C169F">
        <w:rPr>
          <w:position w:val="6"/>
          <w:sz w:val="16"/>
        </w:rPr>
        <w:t>*</w:t>
      </w:r>
      <w:r w:rsidRPr="006C169F">
        <w:t>small withholder must pay to the Commissioner:</w:t>
      </w:r>
    </w:p>
    <w:p w:rsidR="00EF2BF5" w:rsidRPr="006C169F" w:rsidRDefault="00EF2BF5" w:rsidP="00EF2BF5">
      <w:pPr>
        <w:pStyle w:val="paragraph"/>
      </w:pPr>
      <w:r w:rsidRPr="006C169F">
        <w:tab/>
        <w:t>(a)</w:t>
      </w:r>
      <w:r w:rsidRPr="006C169F">
        <w:tab/>
        <w:t>any amount that it withholds under Division</w:t>
      </w:r>
      <w:r w:rsidR="006C169F">
        <w:t> </w:t>
      </w:r>
      <w:r w:rsidRPr="006C169F">
        <w:t>12; and</w:t>
      </w:r>
    </w:p>
    <w:p w:rsidR="00EF2BF5" w:rsidRPr="006C169F" w:rsidRDefault="00EF2BF5" w:rsidP="00EF2BF5">
      <w:pPr>
        <w:pStyle w:val="paragraph"/>
      </w:pPr>
      <w:r w:rsidRPr="006C169F">
        <w:tab/>
        <w:t>(b)</w:t>
      </w:r>
      <w:r w:rsidRPr="006C169F">
        <w:tab/>
        <w:t>any amount that it pays to the Commissioner under Division</w:t>
      </w:r>
      <w:r w:rsidR="006C169F">
        <w:t> </w:t>
      </w:r>
      <w:r w:rsidRPr="006C169F">
        <w:t>13 or 14;</w:t>
      </w:r>
    </w:p>
    <w:p w:rsidR="00EF2BF5" w:rsidRPr="006C169F" w:rsidRDefault="00EF2BF5" w:rsidP="006B2802">
      <w:pPr>
        <w:pStyle w:val="subsection2"/>
      </w:pPr>
      <w:r w:rsidRPr="006C169F">
        <w:lastRenderedPageBreak/>
        <w:t xml:space="preserve">by a means of </w:t>
      </w:r>
      <w:r w:rsidR="006C169F" w:rsidRPr="006C169F">
        <w:rPr>
          <w:position w:val="6"/>
          <w:sz w:val="16"/>
        </w:rPr>
        <w:t>*</w:t>
      </w:r>
      <w:r w:rsidRPr="006C169F">
        <w:t>electronic payment, or any other means approved in writing by the Commissioner.</w:t>
      </w:r>
    </w:p>
    <w:p w:rsidR="00EF2BF5" w:rsidRPr="006C169F" w:rsidRDefault="00EF2BF5" w:rsidP="006B2802">
      <w:pPr>
        <w:pStyle w:val="SubsectionHead"/>
      </w:pPr>
      <w:r w:rsidRPr="006C169F">
        <w:t>Commissioner may vary payment method</w:t>
      </w:r>
    </w:p>
    <w:p w:rsidR="00EF2BF5" w:rsidRPr="006C169F" w:rsidRDefault="00EF2BF5" w:rsidP="00476A74">
      <w:pPr>
        <w:pStyle w:val="subsection"/>
      </w:pPr>
      <w:r w:rsidRPr="006C169F">
        <w:tab/>
        <w:t>(3)</w:t>
      </w:r>
      <w:r w:rsidRPr="006C169F">
        <w:tab/>
        <w:t>The Commissioner may, with an entity’s agreement, vary the means by which the withholder pays amounts to the Commissioner under this Subdivision. The variation must be by written notice given to the entity.</w:t>
      </w:r>
    </w:p>
    <w:p w:rsidR="00EF2BF5" w:rsidRPr="006C169F" w:rsidRDefault="00EF2BF5" w:rsidP="00EF2BF5">
      <w:pPr>
        <w:pStyle w:val="ActHead4"/>
      </w:pPr>
      <w:bookmarkStart w:id="174" w:name="_Toc447708573"/>
      <w:r w:rsidRPr="006C169F">
        <w:rPr>
          <w:rStyle w:val="CharSubdNo"/>
        </w:rPr>
        <w:t>Who is a large, medium or small withhold</w:t>
      </w:r>
      <w:r w:rsidRPr="006C169F">
        <w:rPr>
          <w:rStyle w:val="CharSubdText"/>
        </w:rPr>
        <w:t>e</w:t>
      </w:r>
      <w:r w:rsidRPr="006C169F">
        <w:t>r</w:t>
      </w:r>
      <w:bookmarkEnd w:id="174"/>
    </w:p>
    <w:p w:rsidR="00EF2BF5" w:rsidRPr="006C169F" w:rsidRDefault="00EF2BF5" w:rsidP="00EF2BF5">
      <w:pPr>
        <w:pStyle w:val="ActHead5"/>
      </w:pPr>
      <w:bookmarkStart w:id="175" w:name="_Toc447708574"/>
      <w:r w:rsidRPr="006C169F">
        <w:rPr>
          <w:rStyle w:val="CharSectno"/>
        </w:rPr>
        <w:t>16</w:t>
      </w:r>
      <w:r w:rsidR="006C169F" w:rsidRPr="006C169F">
        <w:rPr>
          <w:rStyle w:val="CharSectno"/>
        </w:rPr>
        <w:noBreakHyphen/>
      </w:r>
      <w:r w:rsidRPr="006C169F">
        <w:rPr>
          <w:rStyle w:val="CharSectno"/>
        </w:rPr>
        <w:t>95</w:t>
      </w:r>
      <w:r w:rsidRPr="006C169F">
        <w:t xml:space="preserve">  Meaning of </w:t>
      </w:r>
      <w:r w:rsidRPr="006C169F">
        <w:rPr>
          <w:i/>
        </w:rPr>
        <w:t>large withholder</w:t>
      </w:r>
      <w:bookmarkEnd w:id="175"/>
    </w:p>
    <w:p w:rsidR="00EF2BF5" w:rsidRPr="006C169F" w:rsidRDefault="00EF2BF5" w:rsidP="00476A74">
      <w:pPr>
        <w:pStyle w:val="subsection"/>
      </w:pPr>
      <w:r w:rsidRPr="006C169F">
        <w:tab/>
        <w:t>(1)</w:t>
      </w:r>
      <w:r w:rsidRPr="006C169F">
        <w:tab/>
        <w:t xml:space="preserve">An entity is a </w:t>
      </w:r>
      <w:r w:rsidRPr="006C169F">
        <w:rPr>
          <w:b/>
          <w:i/>
        </w:rPr>
        <w:t>large withholder</w:t>
      </w:r>
      <w:r w:rsidRPr="006C169F">
        <w:t xml:space="preserve"> for a particular month (the </w:t>
      </w:r>
      <w:r w:rsidRPr="006C169F">
        <w:rPr>
          <w:b/>
          <w:i/>
        </w:rPr>
        <w:t>current month</w:t>
      </w:r>
      <w:r w:rsidRPr="006C169F">
        <w:t xml:space="preserve">) in a </w:t>
      </w:r>
      <w:r w:rsidR="006C169F" w:rsidRPr="006C169F">
        <w:rPr>
          <w:position w:val="6"/>
          <w:sz w:val="16"/>
        </w:rPr>
        <w:t>*</w:t>
      </w:r>
      <w:r w:rsidRPr="006C169F">
        <w:t>financial year starting on or after 1</w:t>
      </w:r>
      <w:r w:rsidR="006C169F">
        <w:t> </w:t>
      </w:r>
      <w:r w:rsidRPr="006C169F">
        <w:t>July 2001 if:</w:t>
      </w:r>
    </w:p>
    <w:p w:rsidR="00EF2BF5" w:rsidRPr="006C169F" w:rsidRDefault="00EF2BF5" w:rsidP="00EF2BF5">
      <w:pPr>
        <w:pStyle w:val="paragraph"/>
      </w:pPr>
      <w:r w:rsidRPr="006C169F">
        <w:tab/>
        <w:t>(a)</w:t>
      </w:r>
      <w:r w:rsidRPr="006C169F">
        <w:tab/>
        <w:t xml:space="preserve">it was a </w:t>
      </w:r>
      <w:r w:rsidR="006C169F" w:rsidRPr="006C169F">
        <w:rPr>
          <w:position w:val="6"/>
          <w:sz w:val="16"/>
        </w:rPr>
        <w:t>*</w:t>
      </w:r>
      <w:r w:rsidRPr="006C169F">
        <w:t>large withholder for June 2001; or</w:t>
      </w:r>
    </w:p>
    <w:p w:rsidR="00EF2BF5" w:rsidRPr="006C169F" w:rsidRDefault="00EF2BF5" w:rsidP="00EF2BF5">
      <w:pPr>
        <w:pStyle w:val="paragraph"/>
      </w:pPr>
      <w:r w:rsidRPr="006C169F">
        <w:tab/>
        <w:t>(b)</w:t>
      </w:r>
      <w:r w:rsidRPr="006C169F">
        <w:tab/>
        <w:t xml:space="preserve">the </w:t>
      </w:r>
      <w:r w:rsidR="006C169F" w:rsidRPr="006C169F">
        <w:rPr>
          <w:position w:val="6"/>
          <w:sz w:val="16"/>
        </w:rPr>
        <w:t>*</w:t>
      </w:r>
      <w:r w:rsidRPr="006C169F">
        <w:t>amounts withheld by the entity during a financial year ending at least 2 months before the current month exceeded $1 million; or</w:t>
      </w:r>
    </w:p>
    <w:p w:rsidR="00EF2BF5" w:rsidRPr="006C169F" w:rsidRDefault="00EF2BF5" w:rsidP="00EF2BF5">
      <w:pPr>
        <w:pStyle w:val="paragraph"/>
      </w:pPr>
      <w:r w:rsidRPr="006C169F">
        <w:tab/>
        <w:t>(c)</w:t>
      </w:r>
      <w:r w:rsidRPr="006C169F">
        <w:tab/>
        <w:t>both of the following apply:</w:t>
      </w:r>
    </w:p>
    <w:p w:rsidR="00EF2BF5" w:rsidRPr="006C169F" w:rsidRDefault="00EF2BF5" w:rsidP="00EF2BF5">
      <w:pPr>
        <w:pStyle w:val="paragraphsub"/>
      </w:pPr>
      <w:r w:rsidRPr="006C169F">
        <w:tab/>
        <w:t>(i)</w:t>
      </w:r>
      <w:r w:rsidRPr="006C169F">
        <w:tab/>
        <w:t xml:space="preserve">at the end of a financial year (the </w:t>
      </w:r>
      <w:r w:rsidRPr="006C169F">
        <w:rPr>
          <w:b/>
          <w:i/>
        </w:rPr>
        <w:t>threshold year</w:t>
      </w:r>
      <w:r w:rsidRPr="006C169F">
        <w:t xml:space="preserve">) ending at least 2 months before the current month, the entity was one of a number of companies that were at that time all members of the same </w:t>
      </w:r>
      <w:r w:rsidR="006C169F" w:rsidRPr="006C169F">
        <w:rPr>
          <w:position w:val="6"/>
          <w:sz w:val="16"/>
        </w:rPr>
        <w:t>*</w:t>
      </w:r>
      <w:r w:rsidRPr="006C169F">
        <w:t>wholly</w:t>
      </w:r>
      <w:r w:rsidR="006C169F">
        <w:noBreakHyphen/>
      </w:r>
      <w:r w:rsidRPr="006C169F">
        <w:t>owned group;</w:t>
      </w:r>
    </w:p>
    <w:p w:rsidR="00EF2BF5" w:rsidRPr="006C169F" w:rsidRDefault="00EF2BF5" w:rsidP="00EF2BF5">
      <w:pPr>
        <w:pStyle w:val="paragraphsub"/>
      </w:pPr>
      <w:r w:rsidRPr="006C169F">
        <w:tab/>
        <w:t>(ii)</w:t>
      </w:r>
      <w:r w:rsidRPr="006C169F">
        <w:tab/>
        <w:t>the amounts withheld by those companies during the threshold year exceeded $1 million; or</w:t>
      </w:r>
    </w:p>
    <w:p w:rsidR="00EF2BF5" w:rsidRPr="006C169F" w:rsidRDefault="00EF2BF5" w:rsidP="00EF2BF5">
      <w:pPr>
        <w:pStyle w:val="paragraph"/>
      </w:pPr>
      <w:r w:rsidRPr="006C169F">
        <w:tab/>
        <w:t>(d)</w:t>
      </w:r>
      <w:r w:rsidRPr="006C169F">
        <w:tab/>
        <w:t>the Commissioner determines under section</w:t>
      </w:r>
      <w:r w:rsidR="006C169F">
        <w:t> </w:t>
      </w:r>
      <w:r w:rsidRPr="006C169F">
        <w:t>16</w:t>
      </w:r>
      <w:r w:rsidR="006C169F">
        <w:noBreakHyphen/>
      </w:r>
      <w:r w:rsidRPr="006C169F">
        <w:t>115 that the entity is a large withholder for the current month.</w:t>
      </w:r>
    </w:p>
    <w:p w:rsidR="00EF2BF5" w:rsidRPr="006C169F" w:rsidRDefault="00EF2BF5" w:rsidP="00EF2BF5">
      <w:pPr>
        <w:pStyle w:val="notetext"/>
      </w:pPr>
      <w:r w:rsidRPr="006C169F">
        <w:t>Note:</w:t>
      </w:r>
      <w:r w:rsidRPr="006C169F">
        <w:tab/>
        <w:t>Different rules apply for working out who is a large withholder for a month in 2000</w:t>
      </w:r>
      <w:r w:rsidR="006C169F">
        <w:noBreakHyphen/>
      </w:r>
      <w:r w:rsidRPr="006C169F">
        <w:t>01. See section</w:t>
      </w:r>
      <w:r w:rsidR="006C169F">
        <w:t> </w:t>
      </w:r>
      <w:r w:rsidRPr="006C169F">
        <w:t>16</w:t>
      </w:r>
      <w:r w:rsidR="006C169F">
        <w:noBreakHyphen/>
      </w:r>
      <w:r w:rsidRPr="006C169F">
        <w:t>125.</w:t>
      </w:r>
    </w:p>
    <w:p w:rsidR="00EF2BF5" w:rsidRPr="006C169F" w:rsidRDefault="00EF2BF5" w:rsidP="006B2802">
      <w:pPr>
        <w:pStyle w:val="SubsectionHead"/>
      </w:pPr>
      <w:r w:rsidRPr="006C169F">
        <w:t>Exception</w:t>
      </w:r>
    </w:p>
    <w:p w:rsidR="00EF2BF5" w:rsidRPr="006C169F" w:rsidRDefault="00EF2BF5" w:rsidP="00476A74">
      <w:pPr>
        <w:pStyle w:val="subsection"/>
      </w:pPr>
      <w:r w:rsidRPr="006C169F">
        <w:tab/>
        <w:t>(2)</w:t>
      </w:r>
      <w:r w:rsidRPr="006C169F">
        <w:tab/>
        <w:t xml:space="preserve">However, the entity is not a </w:t>
      </w:r>
      <w:r w:rsidR="006C169F" w:rsidRPr="006C169F">
        <w:rPr>
          <w:position w:val="6"/>
          <w:sz w:val="16"/>
        </w:rPr>
        <w:t>*</w:t>
      </w:r>
      <w:r w:rsidRPr="006C169F">
        <w:t>large withholder if the Commissioner determines under section</w:t>
      </w:r>
      <w:r w:rsidR="006C169F">
        <w:t> </w:t>
      </w:r>
      <w:r w:rsidRPr="006C169F">
        <w:t>16</w:t>
      </w:r>
      <w:r w:rsidR="006C169F">
        <w:noBreakHyphen/>
      </w:r>
      <w:r w:rsidRPr="006C169F">
        <w:t xml:space="preserve">110 that it is a </w:t>
      </w:r>
      <w:r w:rsidR="006C169F" w:rsidRPr="006C169F">
        <w:rPr>
          <w:position w:val="6"/>
          <w:sz w:val="16"/>
        </w:rPr>
        <w:t>*</w:t>
      </w:r>
      <w:r w:rsidRPr="006C169F">
        <w:t xml:space="preserve">medium withholder or a </w:t>
      </w:r>
      <w:r w:rsidR="006C169F" w:rsidRPr="006C169F">
        <w:rPr>
          <w:position w:val="6"/>
          <w:sz w:val="16"/>
        </w:rPr>
        <w:t>*</w:t>
      </w:r>
      <w:r w:rsidRPr="006C169F">
        <w:t>small withholder for the current month.</w:t>
      </w:r>
    </w:p>
    <w:p w:rsidR="00EF2BF5" w:rsidRPr="006C169F" w:rsidRDefault="00EF2BF5" w:rsidP="00EF2BF5">
      <w:pPr>
        <w:pStyle w:val="ActHead5"/>
      </w:pPr>
      <w:bookmarkStart w:id="176" w:name="_Toc447708575"/>
      <w:r w:rsidRPr="006C169F">
        <w:rPr>
          <w:rStyle w:val="CharSectno"/>
        </w:rPr>
        <w:lastRenderedPageBreak/>
        <w:t>16</w:t>
      </w:r>
      <w:r w:rsidR="006C169F" w:rsidRPr="006C169F">
        <w:rPr>
          <w:rStyle w:val="CharSectno"/>
        </w:rPr>
        <w:noBreakHyphen/>
      </w:r>
      <w:r w:rsidRPr="006C169F">
        <w:rPr>
          <w:rStyle w:val="CharSectno"/>
        </w:rPr>
        <w:t>100</w:t>
      </w:r>
      <w:r w:rsidRPr="006C169F">
        <w:t xml:space="preserve">  Meaning of </w:t>
      </w:r>
      <w:r w:rsidRPr="006C169F">
        <w:rPr>
          <w:i/>
        </w:rPr>
        <w:t>medium withholder</w:t>
      </w:r>
      <w:bookmarkEnd w:id="176"/>
      <w:r w:rsidRPr="006C169F">
        <w:t xml:space="preserve"> </w:t>
      </w:r>
    </w:p>
    <w:p w:rsidR="00EF2BF5" w:rsidRPr="006C169F" w:rsidRDefault="00EF2BF5" w:rsidP="00476A74">
      <w:pPr>
        <w:pStyle w:val="subsection"/>
      </w:pPr>
      <w:r w:rsidRPr="006C169F">
        <w:tab/>
        <w:t>(1)</w:t>
      </w:r>
      <w:r w:rsidRPr="006C169F">
        <w:tab/>
        <w:t xml:space="preserve">An entity is a </w:t>
      </w:r>
      <w:r w:rsidRPr="006C169F">
        <w:rPr>
          <w:b/>
          <w:i/>
        </w:rPr>
        <w:t>medium withholder</w:t>
      </w:r>
      <w:r w:rsidRPr="006C169F">
        <w:t xml:space="preserve"> for a particular month (the </w:t>
      </w:r>
      <w:r w:rsidRPr="006C169F">
        <w:rPr>
          <w:b/>
          <w:i/>
        </w:rPr>
        <w:t>current month</w:t>
      </w:r>
      <w:r w:rsidRPr="006C169F">
        <w:t xml:space="preserve">) in a </w:t>
      </w:r>
      <w:r w:rsidR="006C169F" w:rsidRPr="006C169F">
        <w:rPr>
          <w:position w:val="6"/>
          <w:sz w:val="16"/>
        </w:rPr>
        <w:t>*</w:t>
      </w:r>
      <w:r w:rsidRPr="006C169F">
        <w:t>financial year starting on or after 1</w:t>
      </w:r>
      <w:r w:rsidR="006C169F">
        <w:t> </w:t>
      </w:r>
      <w:r w:rsidRPr="006C169F">
        <w:t xml:space="preserve">July 2001 if it is not a </w:t>
      </w:r>
      <w:r w:rsidR="006C169F" w:rsidRPr="006C169F">
        <w:rPr>
          <w:position w:val="6"/>
          <w:sz w:val="16"/>
        </w:rPr>
        <w:t>*</w:t>
      </w:r>
      <w:r w:rsidRPr="006C169F">
        <w:t>large withholder for that month and:</w:t>
      </w:r>
    </w:p>
    <w:p w:rsidR="00EF2BF5" w:rsidRPr="006C169F" w:rsidRDefault="00EF2BF5" w:rsidP="00EF2BF5">
      <w:pPr>
        <w:pStyle w:val="paragraph"/>
      </w:pPr>
      <w:r w:rsidRPr="006C169F">
        <w:tab/>
        <w:t>(a)</w:t>
      </w:r>
      <w:r w:rsidRPr="006C169F">
        <w:tab/>
        <w:t xml:space="preserve">it was a </w:t>
      </w:r>
      <w:r w:rsidR="006C169F" w:rsidRPr="006C169F">
        <w:rPr>
          <w:position w:val="6"/>
          <w:sz w:val="16"/>
        </w:rPr>
        <w:t>*</w:t>
      </w:r>
      <w:r w:rsidRPr="006C169F">
        <w:t>medium withholder for June 2001; or</w:t>
      </w:r>
    </w:p>
    <w:p w:rsidR="00EF2BF5" w:rsidRPr="006C169F" w:rsidRDefault="00EF2BF5" w:rsidP="00EF2BF5">
      <w:pPr>
        <w:pStyle w:val="paragraph"/>
      </w:pPr>
      <w:r w:rsidRPr="006C169F">
        <w:tab/>
        <w:t>(b)</w:t>
      </w:r>
      <w:r w:rsidRPr="006C169F">
        <w:tab/>
        <w:t xml:space="preserve">the </w:t>
      </w:r>
      <w:r w:rsidR="006C169F" w:rsidRPr="006C169F">
        <w:rPr>
          <w:position w:val="6"/>
          <w:sz w:val="16"/>
        </w:rPr>
        <w:t>*</w:t>
      </w:r>
      <w:r w:rsidRPr="006C169F">
        <w:t>amounts withheld by the entity during a financial year ending before the current month exceeded $25,000; or</w:t>
      </w:r>
    </w:p>
    <w:p w:rsidR="00EF2BF5" w:rsidRPr="006C169F" w:rsidRDefault="00EF2BF5" w:rsidP="00EF2BF5">
      <w:pPr>
        <w:pStyle w:val="paragraph"/>
      </w:pPr>
      <w:r w:rsidRPr="006C169F">
        <w:tab/>
        <w:t>(c)</w:t>
      </w:r>
      <w:r w:rsidRPr="006C169F">
        <w:tab/>
        <w:t>the Commissioner determines under section</w:t>
      </w:r>
      <w:r w:rsidR="006C169F">
        <w:t> </w:t>
      </w:r>
      <w:r w:rsidRPr="006C169F">
        <w:t>16</w:t>
      </w:r>
      <w:r w:rsidR="006C169F">
        <w:noBreakHyphen/>
      </w:r>
      <w:r w:rsidRPr="006C169F">
        <w:t>110 or 16</w:t>
      </w:r>
      <w:r w:rsidR="006C169F">
        <w:noBreakHyphen/>
      </w:r>
      <w:r w:rsidRPr="006C169F">
        <w:t>115 that the entity is a medium withholder for the current month.</w:t>
      </w:r>
    </w:p>
    <w:p w:rsidR="00EF2BF5" w:rsidRPr="006C169F" w:rsidRDefault="00EF2BF5" w:rsidP="00EF2BF5">
      <w:pPr>
        <w:pStyle w:val="notetext"/>
      </w:pPr>
      <w:r w:rsidRPr="006C169F">
        <w:t>Note:</w:t>
      </w:r>
      <w:r w:rsidRPr="006C169F">
        <w:tab/>
        <w:t>Different rules apply for working out who is a large withholder for a month in 2000</w:t>
      </w:r>
      <w:r w:rsidR="006C169F">
        <w:noBreakHyphen/>
      </w:r>
      <w:r w:rsidRPr="006C169F">
        <w:t>01. See section</w:t>
      </w:r>
      <w:r w:rsidR="006C169F">
        <w:t> </w:t>
      </w:r>
      <w:r w:rsidRPr="006C169F">
        <w:t>16</w:t>
      </w:r>
      <w:r w:rsidR="006C169F">
        <w:noBreakHyphen/>
      </w:r>
      <w:r w:rsidRPr="006C169F">
        <w:t>125.</w:t>
      </w:r>
    </w:p>
    <w:p w:rsidR="00EF2BF5" w:rsidRPr="006C169F" w:rsidRDefault="00EF2BF5" w:rsidP="00476A74">
      <w:pPr>
        <w:pStyle w:val="subsection"/>
      </w:pPr>
      <w:r w:rsidRPr="006C169F">
        <w:tab/>
        <w:t>(2)</w:t>
      </w:r>
      <w:r w:rsidRPr="006C169F">
        <w:tab/>
        <w:t xml:space="preserve">However, the entity is not a </w:t>
      </w:r>
      <w:r w:rsidR="006C169F" w:rsidRPr="006C169F">
        <w:rPr>
          <w:position w:val="6"/>
          <w:sz w:val="16"/>
        </w:rPr>
        <w:t>*</w:t>
      </w:r>
      <w:r w:rsidRPr="006C169F">
        <w:t>medium withholder if the Commissioner determines under section</w:t>
      </w:r>
      <w:r w:rsidR="006C169F">
        <w:t> </w:t>
      </w:r>
      <w:r w:rsidRPr="006C169F">
        <w:t>16</w:t>
      </w:r>
      <w:r w:rsidR="006C169F">
        <w:noBreakHyphen/>
      </w:r>
      <w:r w:rsidRPr="006C169F">
        <w:t>110 or 16</w:t>
      </w:r>
      <w:r w:rsidR="006C169F">
        <w:noBreakHyphen/>
      </w:r>
      <w:r w:rsidRPr="006C169F">
        <w:t xml:space="preserve">115 that the entity is a </w:t>
      </w:r>
      <w:r w:rsidR="006C169F" w:rsidRPr="006C169F">
        <w:rPr>
          <w:position w:val="6"/>
          <w:sz w:val="16"/>
        </w:rPr>
        <w:t>*</w:t>
      </w:r>
      <w:r w:rsidRPr="006C169F">
        <w:t xml:space="preserve">large withholder or a </w:t>
      </w:r>
      <w:r w:rsidR="006C169F" w:rsidRPr="006C169F">
        <w:rPr>
          <w:position w:val="6"/>
          <w:sz w:val="16"/>
        </w:rPr>
        <w:t>*</w:t>
      </w:r>
      <w:r w:rsidRPr="006C169F">
        <w:t>small withholder for the current month.</w:t>
      </w:r>
    </w:p>
    <w:p w:rsidR="00EF2BF5" w:rsidRPr="006C169F" w:rsidRDefault="00EF2BF5" w:rsidP="00EF2BF5">
      <w:pPr>
        <w:pStyle w:val="ActHead5"/>
      </w:pPr>
      <w:bookmarkStart w:id="177" w:name="_Toc447708576"/>
      <w:r w:rsidRPr="006C169F">
        <w:rPr>
          <w:rStyle w:val="CharSectno"/>
        </w:rPr>
        <w:t>16</w:t>
      </w:r>
      <w:r w:rsidR="006C169F" w:rsidRPr="006C169F">
        <w:rPr>
          <w:rStyle w:val="CharSectno"/>
        </w:rPr>
        <w:noBreakHyphen/>
      </w:r>
      <w:r w:rsidRPr="006C169F">
        <w:rPr>
          <w:rStyle w:val="CharSectno"/>
        </w:rPr>
        <w:t>105</w:t>
      </w:r>
      <w:r w:rsidRPr="006C169F">
        <w:t xml:space="preserve">  Meaning of </w:t>
      </w:r>
      <w:r w:rsidRPr="006C169F">
        <w:rPr>
          <w:i/>
        </w:rPr>
        <w:t>small withholder</w:t>
      </w:r>
      <w:bookmarkEnd w:id="177"/>
    </w:p>
    <w:p w:rsidR="00EF2BF5" w:rsidRPr="006C169F" w:rsidRDefault="00EF2BF5" w:rsidP="00476A74">
      <w:pPr>
        <w:pStyle w:val="subsection"/>
      </w:pPr>
      <w:r w:rsidRPr="006C169F">
        <w:tab/>
      </w:r>
      <w:r w:rsidRPr="006C169F">
        <w:tab/>
        <w:t xml:space="preserve">An entity is a </w:t>
      </w:r>
      <w:r w:rsidRPr="006C169F">
        <w:rPr>
          <w:b/>
          <w:i/>
        </w:rPr>
        <w:t>small withholder</w:t>
      </w:r>
      <w:r w:rsidRPr="006C169F">
        <w:t xml:space="preserve"> for a particular month if:</w:t>
      </w:r>
    </w:p>
    <w:p w:rsidR="00EF2BF5" w:rsidRPr="006C169F" w:rsidRDefault="00EF2BF5" w:rsidP="00EF2BF5">
      <w:pPr>
        <w:pStyle w:val="paragraph"/>
      </w:pPr>
      <w:r w:rsidRPr="006C169F">
        <w:tab/>
        <w:t>(a)</w:t>
      </w:r>
      <w:r w:rsidRPr="006C169F">
        <w:tab/>
        <w:t xml:space="preserve">there is at least one </w:t>
      </w:r>
      <w:r w:rsidR="006C169F" w:rsidRPr="006C169F">
        <w:rPr>
          <w:position w:val="6"/>
          <w:sz w:val="16"/>
        </w:rPr>
        <w:t>*</w:t>
      </w:r>
      <w:r w:rsidRPr="006C169F">
        <w:t>amount withheld by the entity during that month; and</w:t>
      </w:r>
    </w:p>
    <w:p w:rsidR="00EF2BF5" w:rsidRPr="006C169F" w:rsidRDefault="00EF2BF5" w:rsidP="00EF2BF5">
      <w:pPr>
        <w:pStyle w:val="paragraph"/>
      </w:pPr>
      <w:r w:rsidRPr="006C169F">
        <w:tab/>
        <w:t>(b)</w:t>
      </w:r>
      <w:r w:rsidRPr="006C169F">
        <w:tab/>
        <w:t xml:space="preserve">the entity is neither a </w:t>
      </w:r>
      <w:r w:rsidR="006C169F" w:rsidRPr="006C169F">
        <w:rPr>
          <w:position w:val="6"/>
          <w:sz w:val="16"/>
        </w:rPr>
        <w:t>*</w:t>
      </w:r>
      <w:r w:rsidRPr="006C169F">
        <w:t xml:space="preserve">large withholder nor a </w:t>
      </w:r>
      <w:r w:rsidR="006C169F" w:rsidRPr="006C169F">
        <w:rPr>
          <w:position w:val="6"/>
          <w:sz w:val="16"/>
        </w:rPr>
        <w:t>*</w:t>
      </w:r>
      <w:r w:rsidRPr="006C169F">
        <w:t>medium withholder for that month.</w:t>
      </w:r>
    </w:p>
    <w:p w:rsidR="00EF2BF5" w:rsidRPr="006C169F" w:rsidRDefault="00EF2BF5" w:rsidP="00EF2BF5">
      <w:pPr>
        <w:pStyle w:val="ActHead5"/>
      </w:pPr>
      <w:bookmarkStart w:id="178" w:name="_Toc447708577"/>
      <w:r w:rsidRPr="006C169F">
        <w:rPr>
          <w:rStyle w:val="CharSectno"/>
        </w:rPr>
        <w:t>16</w:t>
      </w:r>
      <w:r w:rsidR="006C169F" w:rsidRPr="006C169F">
        <w:rPr>
          <w:rStyle w:val="CharSectno"/>
        </w:rPr>
        <w:noBreakHyphen/>
      </w:r>
      <w:r w:rsidRPr="006C169F">
        <w:rPr>
          <w:rStyle w:val="CharSectno"/>
        </w:rPr>
        <w:t>110</w:t>
      </w:r>
      <w:r w:rsidRPr="006C169F">
        <w:t xml:space="preserve">  Commissioner may vary withholder’s status downwards</w:t>
      </w:r>
      <w:bookmarkEnd w:id="178"/>
    </w:p>
    <w:p w:rsidR="00EF2BF5" w:rsidRPr="006C169F" w:rsidRDefault="00EF2BF5" w:rsidP="00476A74">
      <w:pPr>
        <w:pStyle w:val="subsection"/>
      </w:pPr>
      <w:r w:rsidRPr="006C169F">
        <w:tab/>
        <w:t>(1)</w:t>
      </w:r>
      <w:r w:rsidRPr="006C169F">
        <w:tab/>
        <w:t xml:space="preserve">The Commissioner may, by giving written notice to a </w:t>
      </w:r>
      <w:r w:rsidR="006C169F" w:rsidRPr="006C169F">
        <w:rPr>
          <w:position w:val="6"/>
          <w:sz w:val="16"/>
        </w:rPr>
        <w:t>*</w:t>
      </w:r>
      <w:r w:rsidRPr="006C169F">
        <w:t>withholder:</w:t>
      </w:r>
    </w:p>
    <w:p w:rsidR="00EF2BF5" w:rsidRPr="006C169F" w:rsidRDefault="00EF2BF5" w:rsidP="00EF2BF5">
      <w:pPr>
        <w:pStyle w:val="paragraph"/>
      </w:pPr>
      <w:r w:rsidRPr="006C169F">
        <w:tab/>
        <w:t>(a)</w:t>
      </w:r>
      <w:r w:rsidRPr="006C169F">
        <w:tab/>
        <w:t>make the following determinations:</w:t>
      </w:r>
    </w:p>
    <w:p w:rsidR="00EF2BF5" w:rsidRPr="006C169F" w:rsidRDefault="00EF2BF5" w:rsidP="00EF2BF5">
      <w:pPr>
        <w:pStyle w:val="paragraphsub"/>
      </w:pPr>
      <w:r w:rsidRPr="006C169F">
        <w:tab/>
        <w:t>(i)</w:t>
      </w:r>
      <w:r w:rsidRPr="006C169F">
        <w:tab/>
        <w:t xml:space="preserve">a determination that a </w:t>
      </w:r>
      <w:r w:rsidR="006C169F" w:rsidRPr="006C169F">
        <w:rPr>
          <w:position w:val="6"/>
          <w:sz w:val="16"/>
        </w:rPr>
        <w:t>*</w:t>
      </w:r>
      <w:r w:rsidRPr="006C169F">
        <w:t xml:space="preserve">large withholder is a </w:t>
      </w:r>
      <w:r w:rsidR="006C169F" w:rsidRPr="006C169F">
        <w:rPr>
          <w:position w:val="6"/>
          <w:sz w:val="16"/>
        </w:rPr>
        <w:t>*</w:t>
      </w:r>
      <w:r w:rsidRPr="006C169F">
        <w:t xml:space="preserve">medium withholder or a </w:t>
      </w:r>
      <w:r w:rsidR="006C169F" w:rsidRPr="006C169F">
        <w:rPr>
          <w:position w:val="6"/>
          <w:sz w:val="16"/>
        </w:rPr>
        <w:t>*</w:t>
      </w:r>
      <w:r w:rsidRPr="006C169F">
        <w:t>small withholder;</w:t>
      </w:r>
    </w:p>
    <w:p w:rsidR="00EF2BF5" w:rsidRPr="006C169F" w:rsidRDefault="00EF2BF5" w:rsidP="00EF2BF5">
      <w:pPr>
        <w:pStyle w:val="paragraphsub"/>
      </w:pPr>
      <w:r w:rsidRPr="006C169F">
        <w:tab/>
        <w:t>(ii)</w:t>
      </w:r>
      <w:r w:rsidRPr="006C169F">
        <w:tab/>
        <w:t>a determination that a medium withholder is a small withholder; or</w:t>
      </w:r>
    </w:p>
    <w:p w:rsidR="00EF2BF5" w:rsidRPr="006C169F" w:rsidRDefault="00EF2BF5" w:rsidP="00EF2BF5">
      <w:pPr>
        <w:pStyle w:val="paragraph"/>
      </w:pPr>
      <w:r w:rsidRPr="006C169F">
        <w:tab/>
        <w:t>(b)</w:t>
      </w:r>
      <w:r w:rsidRPr="006C169F">
        <w:tab/>
        <w:t>revoke or vary any such determination.</w:t>
      </w:r>
    </w:p>
    <w:p w:rsidR="00EF2BF5" w:rsidRPr="006C169F" w:rsidRDefault="00EF2BF5" w:rsidP="00476A74">
      <w:pPr>
        <w:pStyle w:val="subsection"/>
      </w:pPr>
      <w:r w:rsidRPr="006C169F">
        <w:lastRenderedPageBreak/>
        <w:tab/>
        <w:t>(2)</w:t>
      </w:r>
      <w:r w:rsidRPr="006C169F">
        <w:tab/>
        <w:t>The notice must state that the determination applies:</w:t>
      </w:r>
    </w:p>
    <w:p w:rsidR="00EF2BF5" w:rsidRPr="006C169F" w:rsidRDefault="00EF2BF5" w:rsidP="00EF2BF5">
      <w:pPr>
        <w:pStyle w:val="paragraph"/>
      </w:pPr>
      <w:r w:rsidRPr="006C169F">
        <w:tab/>
        <w:t>(a)</w:t>
      </w:r>
      <w:r w:rsidRPr="006C169F">
        <w:tab/>
        <w:t>for specified months; or</w:t>
      </w:r>
    </w:p>
    <w:p w:rsidR="00EF2BF5" w:rsidRPr="006C169F" w:rsidRDefault="00EF2BF5" w:rsidP="00EF2BF5">
      <w:pPr>
        <w:pStyle w:val="paragraph"/>
      </w:pPr>
      <w:r w:rsidRPr="006C169F">
        <w:tab/>
        <w:t>(b)</w:t>
      </w:r>
      <w:r w:rsidRPr="006C169F">
        <w:tab/>
        <w:t>for all months from and including a specified month.</w:t>
      </w:r>
    </w:p>
    <w:p w:rsidR="00EF2BF5" w:rsidRPr="006C169F" w:rsidRDefault="00EF2BF5" w:rsidP="00476A74">
      <w:pPr>
        <w:pStyle w:val="subsection"/>
      </w:pPr>
      <w:r w:rsidRPr="006C169F">
        <w:tab/>
        <w:t>(3)</w:t>
      </w:r>
      <w:r w:rsidRPr="006C169F">
        <w:tab/>
        <w:t>The determination has no effect for a particular month unless the notice is given before that month.</w:t>
      </w:r>
    </w:p>
    <w:p w:rsidR="00EF2BF5" w:rsidRPr="006C169F" w:rsidRDefault="00EF2BF5" w:rsidP="00476A74">
      <w:pPr>
        <w:pStyle w:val="subsection"/>
      </w:pPr>
      <w:r w:rsidRPr="006C169F">
        <w:tab/>
        <w:t>(4)</w:t>
      </w:r>
      <w:r w:rsidRPr="006C169F">
        <w:tab/>
        <w:t xml:space="preserve">An entity that would otherwise be a </w:t>
      </w:r>
      <w:r w:rsidR="006C169F" w:rsidRPr="006C169F">
        <w:rPr>
          <w:position w:val="6"/>
          <w:sz w:val="16"/>
        </w:rPr>
        <w:t>*</w:t>
      </w:r>
      <w:r w:rsidRPr="006C169F">
        <w:t xml:space="preserve">large withholder or a </w:t>
      </w:r>
      <w:r w:rsidR="006C169F" w:rsidRPr="006C169F">
        <w:rPr>
          <w:position w:val="6"/>
          <w:sz w:val="16"/>
        </w:rPr>
        <w:t>*</w:t>
      </w:r>
      <w:r w:rsidRPr="006C169F">
        <w:t>medium withholder for a particular month may apply in writing to the Commissioner for a determination under this section.</w:t>
      </w:r>
    </w:p>
    <w:p w:rsidR="00EF2BF5" w:rsidRPr="006C169F" w:rsidRDefault="00EF2BF5" w:rsidP="00EF2BF5">
      <w:pPr>
        <w:pStyle w:val="notetext"/>
      </w:pPr>
      <w:r w:rsidRPr="006C169F">
        <w:t>Note:</w:t>
      </w:r>
      <w:r w:rsidRPr="006C169F">
        <w:tab/>
        <w:t>A person who is dissatisfied with a decision under this section may object against the decision in the manner set out in Part</w:t>
      </w:r>
      <w:r w:rsidR="00830045" w:rsidRPr="006C169F">
        <w:t> </w:t>
      </w:r>
      <w:r w:rsidRPr="006C169F">
        <w:t>IVC.</w:t>
      </w:r>
    </w:p>
    <w:p w:rsidR="00EF2BF5" w:rsidRPr="006C169F" w:rsidRDefault="00EF2BF5" w:rsidP="00EF2BF5">
      <w:pPr>
        <w:pStyle w:val="ActHead5"/>
      </w:pPr>
      <w:bookmarkStart w:id="179" w:name="_Toc447708578"/>
      <w:r w:rsidRPr="006C169F">
        <w:rPr>
          <w:rStyle w:val="CharSectno"/>
        </w:rPr>
        <w:t>16</w:t>
      </w:r>
      <w:r w:rsidR="006C169F" w:rsidRPr="006C169F">
        <w:rPr>
          <w:rStyle w:val="CharSectno"/>
        </w:rPr>
        <w:noBreakHyphen/>
      </w:r>
      <w:r w:rsidRPr="006C169F">
        <w:rPr>
          <w:rStyle w:val="CharSectno"/>
        </w:rPr>
        <w:t>115</w:t>
      </w:r>
      <w:r w:rsidRPr="006C169F">
        <w:t xml:space="preserve">  Commissioner may vary withholder’s status upwards</w:t>
      </w:r>
      <w:bookmarkEnd w:id="179"/>
    </w:p>
    <w:p w:rsidR="00EF2BF5" w:rsidRPr="006C169F" w:rsidRDefault="00EF2BF5" w:rsidP="00476A74">
      <w:pPr>
        <w:pStyle w:val="subsection"/>
      </w:pPr>
      <w:r w:rsidRPr="006C169F">
        <w:tab/>
        <w:t>(1)</w:t>
      </w:r>
      <w:r w:rsidRPr="006C169F">
        <w:tab/>
        <w:t xml:space="preserve">The Commissioner may, by giving written notice to a </w:t>
      </w:r>
      <w:r w:rsidR="006C169F" w:rsidRPr="006C169F">
        <w:rPr>
          <w:position w:val="6"/>
          <w:sz w:val="16"/>
        </w:rPr>
        <w:t>*</w:t>
      </w:r>
      <w:r w:rsidRPr="006C169F">
        <w:t>withholder:</w:t>
      </w:r>
    </w:p>
    <w:p w:rsidR="00EF2BF5" w:rsidRPr="006C169F" w:rsidRDefault="00EF2BF5" w:rsidP="00EF2BF5">
      <w:pPr>
        <w:pStyle w:val="paragraph"/>
      </w:pPr>
      <w:r w:rsidRPr="006C169F">
        <w:tab/>
        <w:t>(a)</w:t>
      </w:r>
      <w:r w:rsidRPr="006C169F">
        <w:tab/>
        <w:t>make the following determinations:</w:t>
      </w:r>
    </w:p>
    <w:p w:rsidR="00EF2BF5" w:rsidRPr="006C169F" w:rsidRDefault="00EF2BF5" w:rsidP="00EF2BF5">
      <w:pPr>
        <w:pStyle w:val="paragraphsub"/>
      </w:pPr>
      <w:r w:rsidRPr="006C169F">
        <w:tab/>
        <w:t>(i)</w:t>
      </w:r>
      <w:r w:rsidRPr="006C169F">
        <w:tab/>
        <w:t xml:space="preserve">a determination that a </w:t>
      </w:r>
      <w:r w:rsidR="006C169F" w:rsidRPr="006C169F">
        <w:rPr>
          <w:position w:val="6"/>
          <w:sz w:val="16"/>
        </w:rPr>
        <w:t>*</w:t>
      </w:r>
      <w:r w:rsidRPr="006C169F">
        <w:t xml:space="preserve">small withholder is a </w:t>
      </w:r>
      <w:r w:rsidR="006C169F" w:rsidRPr="006C169F">
        <w:rPr>
          <w:position w:val="6"/>
          <w:sz w:val="16"/>
        </w:rPr>
        <w:t>*</w:t>
      </w:r>
      <w:r w:rsidRPr="006C169F">
        <w:t xml:space="preserve">medium withholder or a </w:t>
      </w:r>
      <w:r w:rsidR="006C169F" w:rsidRPr="006C169F">
        <w:rPr>
          <w:position w:val="6"/>
          <w:sz w:val="16"/>
        </w:rPr>
        <w:t>*</w:t>
      </w:r>
      <w:r w:rsidRPr="006C169F">
        <w:t>large withholder;</w:t>
      </w:r>
    </w:p>
    <w:p w:rsidR="00EF2BF5" w:rsidRPr="006C169F" w:rsidRDefault="00EF2BF5" w:rsidP="00EF2BF5">
      <w:pPr>
        <w:pStyle w:val="paragraphsub"/>
      </w:pPr>
      <w:r w:rsidRPr="006C169F">
        <w:tab/>
        <w:t>(ii)</w:t>
      </w:r>
      <w:r w:rsidRPr="006C169F">
        <w:tab/>
        <w:t>a determination that a medium withholder is a large withholder; or</w:t>
      </w:r>
    </w:p>
    <w:p w:rsidR="00EF2BF5" w:rsidRPr="006C169F" w:rsidRDefault="00EF2BF5" w:rsidP="00EF2BF5">
      <w:pPr>
        <w:pStyle w:val="paragraph"/>
      </w:pPr>
      <w:r w:rsidRPr="006C169F">
        <w:tab/>
        <w:t>(b)</w:t>
      </w:r>
      <w:r w:rsidRPr="006C169F">
        <w:tab/>
        <w:t>revoke or vary any such determination.</w:t>
      </w:r>
    </w:p>
    <w:p w:rsidR="00EF2BF5" w:rsidRPr="006C169F" w:rsidRDefault="00EF2BF5" w:rsidP="00476A74">
      <w:pPr>
        <w:pStyle w:val="subsection"/>
      </w:pPr>
      <w:r w:rsidRPr="006C169F">
        <w:tab/>
        <w:t>(2)</w:t>
      </w:r>
      <w:r w:rsidRPr="006C169F">
        <w:tab/>
        <w:t>The notice must state that the determination applies:</w:t>
      </w:r>
    </w:p>
    <w:p w:rsidR="00EF2BF5" w:rsidRPr="006C169F" w:rsidRDefault="00EF2BF5" w:rsidP="00EF2BF5">
      <w:pPr>
        <w:pStyle w:val="paragraph"/>
      </w:pPr>
      <w:r w:rsidRPr="006C169F">
        <w:tab/>
        <w:t>(a)</w:t>
      </w:r>
      <w:r w:rsidRPr="006C169F">
        <w:tab/>
        <w:t>for specified months; or</w:t>
      </w:r>
    </w:p>
    <w:p w:rsidR="00EF2BF5" w:rsidRPr="006C169F" w:rsidRDefault="00EF2BF5" w:rsidP="00EF2BF5">
      <w:pPr>
        <w:pStyle w:val="paragraph"/>
      </w:pPr>
      <w:r w:rsidRPr="006C169F">
        <w:tab/>
        <w:t>(b)</w:t>
      </w:r>
      <w:r w:rsidRPr="006C169F">
        <w:tab/>
        <w:t>for all months from and including a specified month.</w:t>
      </w:r>
    </w:p>
    <w:p w:rsidR="00EF2BF5" w:rsidRPr="006C169F" w:rsidRDefault="00EF2BF5" w:rsidP="00476A74">
      <w:pPr>
        <w:pStyle w:val="subsection"/>
      </w:pPr>
      <w:r w:rsidRPr="006C169F">
        <w:tab/>
        <w:t>(3)</w:t>
      </w:r>
      <w:r w:rsidRPr="006C169F">
        <w:tab/>
        <w:t xml:space="preserve">A determination that a </w:t>
      </w:r>
      <w:r w:rsidR="006C169F" w:rsidRPr="006C169F">
        <w:rPr>
          <w:position w:val="6"/>
          <w:sz w:val="16"/>
        </w:rPr>
        <w:t>*</w:t>
      </w:r>
      <w:r w:rsidRPr="006C169F">
        <w:t xml:space="preserve">small withholder is a </w:t>
      </w:r>
      <w:r w:rsidR="006C169F" w:rsidRPr="006C169F">
        <w:rPr>
          <w:position w:val="6"/>
          <w:sz w:val="16"/>
        </w:rPr>
        <w:t>*</w:t>
      </w:r>
      <w:r w:rsidRPr="006C169F">
        <w:t>medium withholder has no effect for a particular month unless the notice is given before that month.</w:t>
      </w:r>
    </w:p>
    <w:p w:rsidR="00EF2BF5" w:rsidRPr="006C169F" w:rsidRDefault="00EF2BF5" w:rsidP="00476A74">
      <w:pPr>
        <w:pStyle w:val="subsection"/>
      </w:pPr>
      <w:r w:rsidRPr="006C169F">
        <w:tab/>
        <w:t>(4)</w:t>
      </w:r>
      <w:r w:rsidRPr="006C169F">
        <w:tab/>
        <w:t>Any other determination under this section has no effect for a month that is earlier than the second month after the month in which the notice is given.</w:t>
      </w:r>
    </w:p>
    <w:p w:rsidR="00EF2BF5" w:rsidRPr="006C169F" w:rsidRDefault="00EF2BF5" w:rsidP="00476A74">
      <w:pPr>
        <w:pStyle w:val="subsection"/>
      </w:pPr>
      <w:r w:rsidRPr="006C169F">
        <w:tab/>
        <w:t>(5)</w:t>
      </w:r>
      <w:r w:rsidRPr="006C169F">
        <w:tab/>
        <w:t>The Commissioner may, in making a determination under this section, have regard to the following:</w:t>
      </w:r>
    </w:p>
    <w:p w:rsidR="00EF2BF5" w:rsidRPr="006C169F" w:rsidRDefault="00EF2BF5" w:rsidP="00EF2BF5">
      <w:pPr>
        <w:pStyle w:val="paragraph"/>
      </w:pPr>
      <w:r w:rsidRPr="006C169F">
        <w:lastRenderedPageBreak/>
        <w:tab/>
        <w:t>(a)</w:t>
      </w:r>
      <w:r w:rsidRPr="006C169F">
        <w:tab/>
        <w:t xml:space="preserve">the sum of the amounts that the Commissioner considers to be likely to be the </w:t>
      </w:r>
      <w:r w:rsidR="006C169F" w:rsidRPr="006C169F">
        <w:rPr>
          <w:position w:val="6"/>
          <w:sz w:val="16"/>
        </w:rPr>
        <w:t>*</w:t>
      </w:r>
      <w:r w:rsidRPr="006C169F">
        <w:t>amounts required to be withheld by the entity in the following 12 months;</w:t>
      </w:r>
    </w:p>
    <w:p w:rsidR="00EF2BF5" w:rsidRPr="006C169F" w:rsidRDefault="00EF2BF5" w:rsidP="00EF2BF5">
      <w:pPr>
        <w:pStyle w:val="paragraph"/>
      </w:pPr>
      <w:r w:rsidRPr="006C169F">
        <w:tab/>
        <w:t>(b)</w:t>
      </w:r>
      <w:r w:rsidRPr="006C169F">
        <w:tab/>
        <w:t xml:space="preserve">the extent (if any) to which the entity makes or receives </w:t>
      </w:r>
      <w:r w:rsidR="006C169F" w:rsidRPr="006C169F">
        <w:rPr>
          <w:position w:val="6"/>
          <w:sz w:val="16"/>
        </w:rPr>
        <w:t>*</w:t>
      </w:r>
      <w:r w:rsidRPr="006C169F">
        <w:t>withholding payments that were previously made or received by another entity;</w:t>
      </w:r>
    </w:p>
    <w:p w:rsidR="00EF2BF5" w:rsidRPr="006C169F" w:rsidRDefault="00EF2BF5" w:rsidP="00EF2BF5">
      <w:pPr>
        <w:pStyle w:val="paragraph"/>
      </w:pPr>
      <w:r w:rsidRPr="006C169F">
        <w:tab/>
        <w:t>(c)</w:t>
      </w:r>
      <w:r w:rsidRPr="006C169F">
        <w:tab/>
        <w:t>any failure by the entity to comply with its obligations under this Part;</w:t>
      </w:r>
    </w:p>
    <w:p w:rsidR="00EF2BF5" w:rsidRPr="006C169F" w:rsidRDefault="00EF2BF5" w:rsidP="00EF2BF5">
      <w:pPr>
        <w:pStyle w:val="paragraph"/>
      </w:pPr>
      <w:r w:rsidRPr="006C169F">
        <w:tab/>
        <w:t>(d)</w:t>
      </w:r>
      <w:r w:rsidRPr="006C169F">
        <w:tab/>
        <w:t xml:space="preserve">any </w:t>
      </w:r>
      <w:r w:rsidR="006C169F" w:rsidRPr="006C169F">
        <w:rPr>
          <w:position w:val="6"/>
          <w:sz w:val="16"/>
        </w:rPr>
        <w:t>*</w:t>
      </w:r>
      <w:r w:rsidRPr="006C169F">
        <w:t>arrangement that was entered into or carried out for the purpose of lengthening the intervals at which the entity is required to pay to the Commissioner amounts withheld from withholding payments;</w:t>
      </w:r>
    </w:p>
    <w:p w:rsidR="00EF2BF5" w:rsidRPr="006C169F" w:rsidRDefault="00EF2BF5" w:rsidP="00EF2BF5">
      <w:pPr>
        <w:pStyle w:val="paragraph"/>
      </w:pPr>
      <w:r w:rsidRPr="006C169F">
        <w:tab/>
        <w:t>(e)</w:t>
      </w:r>
      <w:r w:rsidRPr="006C169F">
        <w:tab/>
        <w:t>such other matters as the Commissioner considers relevant.</w:t>
      </w:r>
    </w:p>
    <w:p w:rsidR="00EF2BF5" w:rsidRPr="006C169F" w:rsidRDefault="00EF2BF5" w:rsidP="00EF2BF5">
      <w:pPr>
        <w:pStyle w:val="notetext"/>
      </w:pPr>
      <w:r w:rsidRPr="006C169F">
        <w:t>Note:</w:t>
      </w:r>
      <w:r w:rsidRPr="006C169F">
        <w:tab/>
        <w:t>A person who is dissatisfied with a decision under this section may object against the decision in the manner set out in Part</w:t>
      </w:r>
      <w:r w:rsidR="00830045" w:rsidRPr="006C169F">
        <w:t> </w:t>
      </w:r>
      <w:r w:rsidRPr="006C169F">
        <w:t>IVC.</w:t>
      </w:r>
    </w:p>
    <w:p w:rsidR="00EF2BF5" w:rsidRPr="006C169F" w:rsidRDefault="00EF2BF5" w:rsidP="00DC593F">
      <w:pPr>
        <w:pStyle w:val="ActHead4"/>
      </w:pPr>
      <w:bookmarkStart w:id="180" w:name="_Toc447708579"/>
      <w:r w:rsidRPr="006C169F">
        <w:rPr>
          <w:rStyle w:val="CharSubdNo"/>
        </w:rPr>
        <w:t>Subdivision</w:t>
      </w:r>
      <w:r w:rsidR="006C169F" w:rsidRPr="006C169F">
        <w:rPr>
          <w:rStyle w:val="CharSubdNo"/>
        </w:rPr>
        <w:t> </w:t>
      </w:r>
      <w:r w:rsidRPr="006C169F">
        <w:rPr>
          <w:rStyle w:val="CharSubdNo"/>
        </w:rPr>
        <w:t>16</w:t>
      </w:r>
      <w:r w:rsidR="006C169F" w:rsidRPr="006C169F">
        <w:rPr>
          <w:rStyle w:val="CharSubdNo"/>
        </w:rPr>
        <w:noBreakHyphen/>
      </w:r>
      <w:r w:rsidRPr="006C169F">
        <w:rPr>
          <w:rStyle w:val="CharSubdNo"/>
        </w:rPr>
        <w:t>BA</w:t>
      </w:r>
      <w:r w:rsidRPr="006C169F">
        <w:t>—</w:t>
      </w:r>
      <w:r w:rsidRPr="006C169F">
        <w:rPr>
          <w:rStyle w:val="CharSubdText"/>
        </w:rPr>
        <w:t>To be registered</w:t>
      </w:r>
      <w:bookmarkEnd w:id="180"/>
    </w:p>
    <w:p w:rsidR="00EF2BF5" w:rsidRPr="006C169F" w:rsidRDefault="00EF2BF5" w:rsidP="00DC593F">
      <w:pPr>
        <w:pStyle w:val="TofSectsHeading"/>
        <w:keepNext/>
        <w:keepLines/>
      </w:pPr>
      <w:r w:rsidRPr="006C169F">
        <w:t>Table of sections</w:t>
      </w:r>
    </w:p>
    <w:p w:rsidR="00EF2BF5" w:rsidRPr="006C169F" w:rsidRDefault="00EF2BF5" w:rsidP="00EF2BF5">
      <w:pPr>
        <w:pStyle w:val="TofSectsGroupHeading"/>
        <w:keepLines w:val="0"/>
      </w:pPr>
      <w:r w:rsidRPr="006C169F">
        <w:t>Registration of withholders</w:t>
      </w:r>
    </w:p>
    <w:p w:rsidR="00EF2BF5" w:rsidRPr="006C169F" w:rsidRDefault="00EF2BF5" w:rsidP="00EF2BF5">
      <w:pPr>
        <w:pStyle w:val="TofSectsSection"/>
      </w:pPr>
      <w:r w:rsidRPr="006C169F">
        <w:t>16</w:t>
      </w:r>
      <w:r w:rsidR="006C169F">
        <w:noBreakHyphen/>
      </w:r>
      <w:r w:rsidRPr="006C169F">
        <w:t>140</w:t>
      </w:r>
      <w:r w:rsidRPr="006C169F">
        <w:tab/>
        <w:t>Withholders must be registered</w:t>
      </w:r>
    </w:p>
    <w:p w:rsidR="00EF2BF5" w:rsidRPr="006C169F" w:rsidRDefault="00EF2BF5" w:rsidP="00EF2BF5">
      <w:pPr>
        <w:pStyle w:val="TofSectsSection"/>
      </w:pPr>
      <w:r w:rsidRPr="006C169F">
        <w:t>16</w:t>
      </w:r>
      <w:r w:rsidR="006C169F">
        <w:noBreakHyphen/>
      </w:r>
      <w:r w:rsidRPr="006C169F">
        <w:t>141</w:t>
      </w:r>
      <w:r w:rsidRPr="006C169F">
        <w:tab/>
        <w:t>Registration and cancellation</w:t>
      </w:r>
    </w:p>
    <w:p w:rsidR="00EF2BF5" w:rsidRPr="006C169F" w:rsidRDefault="00EF2BF5" w:rsidP="00EF2BF5">
      <w:pPr>
        <w:pStyle w:val="TofSectsGroupHeading"/>
      </w:pPr>
      <w:r w:rsidRPr="006C169F">
        <w:t>Branch registration</w:t>
      </w:r>
    </w:p>
    <w:p w:rsidR="00EF2BF5" w:rsidRPr="006C169F" w:rsidRDefault="00EF2BF5" w:rsidP="00EF2BF5">
      <w:pPr>
        <w:pStyle w:val="TofSectsSection"/>
      </w:pPr>
      <w:r w:rsidRPr="006C169F">
        <w:t>16</w:t>
      </w:r>
      <w:r w:rsidR="006C169F">
        <w:noBreakHyphen/>
      </w:r>
      <w:r w:rsidRPr="006C169F">
        <w:t>142</w:t>
      </w:r>
      <w:r w:rsidRPr="006C169F">
        <w:tab/>
        <w:t>Branches may be registered</w:t>
      </w:r>
    </w:p>
    <w:p w:rsidR="00EF2BF5" w:rsidRPr="006C169F" w:rsidRDefault="00EF2BF5" w:rsidP="00EF2BF5">
      <w:pPr>
        <w:pStyle w:val="TofSectsSection"/>
      </w:pPr>
      <w:r w:rsidRPr="006C169F">
        <w:t>16</w:t>
      </w:r>
      <w:r w:rsidR="006C169F">
        <w:noBreakHyphen/>
      </w:r>
      <w:r w:rsidRPr="006C169F">
        <w:t>143</w:t>
      </w:r>
      <w:r w:rsidRPr="006C169F">
        <w:tab/>
        <w:t>Separate amounts for entities and branches</w:t>
      </w:r>
    </w:p>
    <w:p w:rsidR="00EF2BF5" w:rsidRPr="006C169F" w:rsidRDefault="00EF2BF5" w:rsidP="00EF2BF5">
      <w:pPr>
        <w:pStyle w:val="TofSectsSection"/>
      </w:pPr>
      <w:r w:rsidRPr="006C169F">
        <w:t>16</w:t>
      </w:r>
      <w:r w:rsidR="006C169F">
        <w:noBreakHyphen/>
      </w:r>
      <w:r w:rsidRPr="006C169F">
        <w:t>144</w:t>
      </w:r>
      <w:r w:rsidRPr="006C169F">
        <w:tab/>
        <w:t>Cancellation of branch registration</w:t>
      </w:r>
    </w:p>
    <w:p w:rsidR="00EF2BF5" w:rsidRPr="006C169F" w:rsidRDefault="00EF2BF5" w:rsidP="00EF2BF5">
      <w:pPr>
        <w:pStyle w:val="TofSectsSection"/>
      </w:pPr>
      <w:r w:rsidRPr="006C169F">
        <w:t>16</w:t>
      </w:r>
      <w:r w:rsidR="006C169F">
        <w:noBreakHyphen/>
      </w:r>
      <w:r w:rsidRPr="006C169F">
        <w:t>145</w:t>
      </w:r>
      <w:r w:rsidRPr="006C169F">
        <w:tab/>
        <w:t>Effect on branches of cancelling the entity’s registration</w:t>
      </w:r>
    </w:p>
    <w:p w:rsidR="00EF2BF5" w:rsidRPr="006C169F" w:rsidRDefault="00EF2BF5" w:rsidP="00EF2BF5">
      <w:pPr>
        <w:pStyle w:val="ActHead4"/>
      </w:pPr>
      <w:bookmarkStart w:id="181" w:name="_Toc447708580"/>
      <w:r w:rsidRPr="006C169F">
        <w:rPr>
          <w:rStyle w:val="CharSubdNo"/>
        </w:rPr>
        <w:t>Registration of withholde</w:t>
      </w:r>
      <w:r w:rsidRPr="006C169F">
        <w:rPr>
          <w:rStyle w:val="CharSubdText"/>
        </w:rPr>
        <w:t>r</w:t>
      </w:r>
      <w:r w:rsidRPr="006C169F">
        <w:t>s</w:t>
      </w:r>
      <w:bookmarkEnd w:id="181"/>
    </w:p>
    <w:p w:rsidR="00EF2BF5" w:rsidRPr="006C169F" w:rsidRDefault="00EF2BF5" w:rsidP="00EF2BF5">
      <w:pPr>
        <w:pStyle w:val="ActHead5"/>
      </w:pPr>
      <w:bookmarkStart w:id="182" w:name="_Toc447708581"/>
      <w:r w:rsidRPr="006C169F">
        <w:rPr>
          <w:rStyle w:val="CharSectno"/>
        </w:rPr>
        <w:t>16</w:t>
      </w:r>
      <w:r w:rsidR="006C169F" w:rsidRPr="006C169F">
        <w:rPr>
          <w:rStyle w:val="CharSectno"/>
        </w:rPr>
        <w:noBreakHyphen/>
      </w:r>
      <w:r w:rsidRPr="006C169F">
        <w:rPr>
          <w:rStyle w:val="CharSectno"/>
        </w:rPr>
        <w:t>140</w:t>
      </w:r>
      <w:r w:rsidRPr="006C169F">
        <w:t xml:space="preserve">  Withholders must be registered</w:t>
      </w:r>
      <w:bookmarkEnd w:id="182"/>
    </w:p>
    <w:p w:rsidR="00EF2BF5" w:rsidRPr="006C169F" w:rsidRDefault="00EF2BF5" w:rsidP="00476A74">
      <w:pPr>
        <w:pStyle w:val="subsection"/>
      </w:pPr>
      <w:r w:rsidRPr="006C169F">
        <w:tab/>
        <w:t>(1)</w:t>
      </w:r>
      <w:r w:rsidRPr="006C169F">
        <w:tab/>
        <w:t>An entity that must pay an amount to the Commissioner under:</w:t>
      </w:r>
    </w:p>
    <w:p w:rsidR="00EF2BF5" w:rsidRPr="006C169F" w:rsidRDefault="00EF2BF5" w:rsidP="00EF2BF5">
      <w:pPr>
        <w:pStyle w:val="paragraph"/>
      </w:pPr>
      <w:r w:rsidRPr="006C169F">
        <w:lastRenderedPageBreak/>
        <w:tab/>
        <w:t>(a)</w:t>
      </w:r>
      <w:r w:rsidRPr="006C169F">
        <w:tab/>
        <w:t>subsection</w:t>
      </w:r>
      <w:r w:rsidR="006C169F">
        <w:t> </w:t>
      </w:r>
      <w:r w:rsidRPr="006C169F">
        <w:t>16</w:t>
      </w:r>
      <w:r w:rsidR="006C169F">
        <w:noBreakHyphen/>
      </w:r>
      <w:r w:rsidRPr="006C169F">
        <w:t>70(1) (about amounts withheld under Division</w:t>
      </w:r>
      <w:r w:rsidR="006C169F">
        <w:t> </w:t>
      </w:r>
      <w:r w:rsidRPr="006C169F">
        <w:t>12); or</w:t>
      </w:r>
    </w:p>
    <w:p w:rsidR="00EF2BF5" w:rsidRPr="006C169F" w:rsidRDefault="00EF2BF5" w:rsidP="00EF2BF5">
      <w:pPr>
        <w:pStyle w:val="paragraph"/>
      </w:pPr>
      <w:r w:rsidRPr="006C169F">
        <w:tab/>
        <w:t>(aa)</w:t>
      </w:r>
      <w:r w:rsidRPr="006C169F">
        <w:tab/>
        <w:t>Division</w:t>
      </w:r>
      <w:r w:rsidR="006C169F">
        <w:t> </w:t>
      </w:r>
      <w:r w:rsidRPr="006C169F">
        <w:t>13 (about payments in respect of alienated personal services payments); or</w:t>
      </w:r>
    </w:p>
    <w:p w:rsidR="00EF2BF5" w:rsidRPr="006C169F" w:rsidRDefault="00EF2BF5" w:rsidP="00EF2BF5">
      <w:pPr>
        <w:pStyle w:val="paragraph"/>
      </w:pPr>
      <w:r w:rsidRPr="006C169F">
        <w:tab/>
        <w:t>(b)</w:t>
      </w:r>
      <w:r w:rsidRPr="006C169F">
        <w:tab/>
        <w:t>Division</w:t>
      </w:r>
      <w:r w:rsidR="006C169F">
        <w:t> </w:t>
      </w:r>
      <w:r w:rsidRPr="006C169F">
        <w:t>14 (about payments in respect of non</w:t>
      </w:r>
      <w:r w:rsidR="006C169F">
        <w:noBreakHyphen/>
      </w:r>
      <w:r w:rsidRPr="006C169F">
        <w:t>cash benefits</w:t>
      </w:r>
      <w:r w:rsidR="00F24C71">
        <w:t xml:space="preserve"> </w:t>
      </w:r>
      <w:r w:rsidR="00F24C71" w:rsidRPr="003D47D4">
        <w:t>or capital proceeds</w:t>
      </w:r>
      <w:r w:rsidRPr="006C169F">
        <w:t>);</w:t>
      </w:r>
    </w:p>
    <w:p w:rsidR="00EF2BF5" w:rsidRPr="006C169F" w:rsidRDefault="00EF2BF5" w:rsidP="006B2802">
      <w:pPr>
        <w:pStyle w:val="subsection2"/>
      </w:pPr>
      <w:r w:rsidRPr="006C169F">
        <w:t>must apply to register with the Commissioner.</w:t>
      </w:r>
    </w:p>
    <w:p w:rsidR="00EF2BF5" w:rsidRPr="006C169F" w:rsidRDefault="00EF2BF5" w:rsidP="00476A74">
      <w:pPr>
        <w:pStyle w:val="subsection"/>
      </w:pPr>
      <w:r w:rsidRPr="006C169F">
        <w:tab/>
        <w:t>(2)</w:t>
      </w:r>
      <w:r w:rsidRPr="006C169F">
        <w:tab/>
        <w:t xml:space="preserve">The entity must apply in the </w:t>
      </w:r>
      <w:r w:rsidR="006C169F" w:rsidRPr="006C169F">
        <w:rPr>
          <w:position w:val="6"/>
          <w:sz w:val="16"/>
        </w:rPr>
        <w:t>*</w:t>
      </w:r>
      <w:r w:rsidRPr="006C169F">
        <w:t>approved form by the day on which the entity is first required:</w:t>
      </w:r>
    </w:p>
    <w:p w:rsidR="00EF2BF5" w:rsidRPr="006C169F" w:rsidRDefault="00EF2BF5" w:rsidP="00EF2BF5">
      <w:pPr>
        <w:pStyle w:val="paragraph"/>
      </w:pPr>
      <w:r w:rsidRPr="006C169F">
        <w:tab/>
        <w:t>(a)</w:t>
      </w:r>
      <w:r w:rsidRPr="006C169F">
        <w:tab/>
        <w:t>to withhold an amount under Division</w:t>
      </w:r>
      <w:r w:rsidR="006C169F">
        <w:t> </w:t>
      </w:r>
      <w:r w:rsidRPr="006C169F">
        <w:t>12; or</w:t>
      </w:r>
    </w:p>
    <w:p w:rsidR="00EF2BF5" w:rsidRPr="006C169F" w:rsidRDefault="00EF2BF5" w:rsidP="00EF2BF5">
      <w:pPr>
        <w:pStyle w:val="paragraph"/>
      </w:pPr>
      <w:r w:rsidRPr="006C169F">
        <w:tab/>
        <w:t>(b)</w:t>
      </w:r>
      <w:r w:rsidRPr="006C169F">
        <w:tab/>
        <w:t>to pay an amount to the Commissioner under Division</w:t>
      </w:r>
      <w:r w:rsidR="006C169F">
        <w:t> </w:t>
      </w:r>
      <w:r w:rsidRPr="006C169F">
        <w:t>13 or 14.</w:t>
      </w:r>
    </w:p>
    <w:p w:rsidR="00EF2BF5" w:rsidRPr="006C169F" w:rsidRDefault="00EF2BF5" w:rsidP="006B2802">
      <w:pPr>
        <w:pStyle w:val="subsection2"/>
      </w:pPr>
      <w:r w:rsidRPr="006C169F">
        <w:t>However, the Commissioner may allow a longer period for applying.</w:t>
      </w:r>
    </w:p>
    <w:p w:rsidR="00EF2BF5" w:rsidRPr="006C169F" w:rsidRDefault="00EF2BF5" w:rsidP="00476A74">
      <w:pPr>
        <w:pStyle w:val="subsection"/>
      </w:pPr>
      <w:r w:rsidRPr="006C169F">
        <w:tab/>
        <w:t>(3)</w:t>
      </w:r>
      <w:r w:rsidRPr="006C169F">
        <w:tab/>
        <w:t>An entity that contravenes this section is liable to an administrative penalty of 5 penalty units.</w:t>
      </w:r>
    </w:p>
    <w:p w:rsidR="00EF2BF5" w:rsidRPr="006C169F" w:rsidRDefault="00EF2BF5" w:rsidP="00EF2BF5">
      <w:pPr>
        <w:pStyle w:val="notetext"/>
      </w:pPr>
      <w:r w:rsidRPr="006C169F">
        <w:t>Note 1:</w:t>
      </w:r>
      <w:r w:rsidRPr="006C169F">
        <w:tab/>
        <w:t>See section</w:t>
      </w:r>
      <w:r w:rsidR="006C169F">
        <w:t> </w:t>
      </w:r>
      <w:r w:rsidRPr="006C169F">
        <w:t xml:space="preserve">4AA of the </w:t>
      </w:r>
      <w:r w:rsidRPr="006C169F">
        <w:rPr>
          <w:i/>
        </w:rPr>
        <w:t xml:space="preserve">Crimes Act 1914 </w:t>
      </w:r>
      <w:r w:rsidRPr="006C169F">
        <w:t>for the current value of a penalty unit.</w:t>
      </w:r>
    </w:p>
    <w:p w:rsidR="00EF2BF5" w:rsidRPr="006C169F" w:rsidRDefault="00EF2BF5" w:rsidP="00EF2BF5">
      <w:pPr>
        <w:pStyle w:val="notetext"/>
      </w:pPr>
      <w:r w:rsidRPr="006C169F">
        <w:t>Note 2:</w:t>
      </w:r>
      <w:r w:rsidRPr="006C169F">
        <w:tab/>
        <w:t>Division</w:t>
      </w:r>
      <w:r w:rsidR="006C169F">
        <w:t> </w:t>
      </w:r>
      <w:r w:rsidRPr="006C169F">
        <w:t xml:space="preserve">298 contains machinery provisions for administrative </w:t>
      </w:r>
      <w:r w:rsidR="0031585C" w:rsidRPr="006C169F">
        <w:t xml:space="preserve">and civil </w:t>
      </w:r>
      <w:r w:rsidRPr="006C169F">
        <w:t>penalties.</w:t>
      </w:r>
    </w:p>
    <w:p w:rsidR="00EF2BF5" w:rsidRPr="006C169F" w:rsidRDefault="00EF2BF5" w:rsidP="00EF2BF5">
      <w:pPr>
        <w:pStyle w:val="ActHead5"/>
      </w:pPr>
      <w:bookmarkStart w:id="183" w:name="_Toc447708582"/>
      <w:r w:rsidRPr="006C169F">
        <w:rPr>
          <w:rStyle w:val="CharSectno"/>
        </w:rPr>
        <w:t>16</w:t>
      </w:r>
      <w:r w:rsidR="006C169F" w:rsidRPr="006C169F">
        <w:rPr>
          <w:rStyle w:val="CharSectno"/>
        </w:rPr>
        <w:noBreakHyphen/>
      </w:r>
      <w:r w:rsidRPr="006C169F">
        <w:rPr>
          <w:rStyle w:val="CharSectno"/>
        </w:rPr>
        <w:t>141</w:t>
      </w:r>
      <w:r w:rsidRPr="006C169F">
        <w:t xml:space="preserve">  Registration and cancellation</w:t>
      </w:r>
      <w:bookmarkEnd w:id="183"/>
    </w:p>
    <w:p w:rsidR="00EF2BF5" w:rsidRPr="006C169F" w:rsidRDefault="00EF2BF5" w:rsidP="00476A74">
      <w:pPr>
        <w:pStyle w:val="subsection"/>
      </w:pPr>
      <w:r w:rsidRPr="006C169F">
        <w:tab/>
      </w:r>
      <w:r w:rsidRPr="006C169F">
        <w:tab/>
        <w:t>The Commissioner may register an entity or cancel the registration of an entity at any time.</w:t>
      </w:r>
    </w:p>
    <w:p w:rsidR="00EF2BF5" w:rsidRPr="006C169F" w:rsidRDefault="00EF2BF5" w:rsidP="00EF2BF5">
      <w:pPr>
        <w:pStyle w:val="ActHead4"/>
      </w:pPr>
      <w:bookmarkStart w:id="184" w:name="_Toc447708583"/>
      <w:r w:rsidRPr="006C169F">
        <w:rPr>
          <w:rStyle w:val="CharSubdNo"/>
        </w:rPr>
        <w:t>Branch registrati</w:t>
      </w:r>
      <w:r w:rsidRPr="006C169F">
        <w:rPr>
          <w:rStyle w:val="CharSubdText"/>
        </w:rPr>
        <w:t>o</w:t>
      </w:r>
      <w:r w:rsidRPr="006C169F">
        <w:t>n</w:t>
      </w:r>
      <w:bookmarkEnd w:id="184"/>
    </w:p>
    <w:p w:rsidR="00EF2BF5" w:rsidRPr="006C169F" w:rsidRDefault="00EF2BF5" w:rsidP="00EF2BF5">
      <w:pPr>
        <w:pStyle w:val="ActHead5"/>
      </w:pPr>
      <w:bookmarkStart w:id="185" w:name="_Toc447708584"/>
      <w:r w:rsidRPr="006C169F">
        <w:rPr>
          <w:rStyle w:val="CharSectno"/>
        </w:rPr>
        <w:t>16</w:t>
      </w:r>
      <w:r w:rsidR="006C169F" w:rsidRPr="006C169F">
        <w:rPr>
          <w:rStyle w:val="CharSectno"/>
        </w:rPr>
        <w:noBreakHyphen/>
      </w:r>
      <w:r w:rsidRPr="006C169F">
        <w:rPr>
          <w:rStyle w:val="CharSectno"/>
        </w:rPr>
        <w:t>142</w:t>
      </w:r>
      <w:r w:rsidRPr="006C169F">
        <w:t xml:space="preserve">  Branches may be registered</w:t>
      </w:r>
      <w:bookmarkEnd w:id="185"/>
    </w:p>
    <w:p w:rsidR="00EF2BF5" w:rsidRPr="006C169F" w:rsidRDefault="00EF2BF5" w:rsidP="00476A74">
      <w:pPr>
        <w:pStyle w:val="subsection"/>
      </w:pPr>
      <w:r w:rsidRPr="006C169F">
        <w:tab/>
        <w:t>(1)</w:t>
      </w:r>
      <w:r w:rsidRPr="006C169F">
        <w:tab/>
        <w:t>The Commissioner may register a branch of a registered entity if:</w:t>
      </w:r>
    </w:p>
    <w:p w:rsidR="00EF2BF5" w:rsidRPr="006C169F" w:rsidRDefault="00EF2BF5" w:rsidP="00EF2BF5">
      <w:pPr>
        <w:pStyle w:val="paragraph"/>
      </w:pPr>
      <w:r w:rsidRPr="006C169F">
        <w:tab/>
        <w:t>(a)</w:t>
      </w:r>
      <w:r w:rsidRPr="006C169F">
        <w:tab/>
        <w:t xml:space="preserve">the entity applies, in the </w:t>
      </w:r>
      <w:r w:rsidR="006C169F" w:rsidRPr="006C169F">
        <w:rPr>
          <w:position w:val="6"/>
          <w:sz w:val="16"/>
        </w:rPr>
        <w:t>*</w:t>
      </w:r>
      <w:r w:rsidRPr="006C169F">
        <w:t>approved form, for registration of the branch; and</w:t>
      </w:r>
    </w:p>
    <w:p w:rsidR="00EF2BF5" w:rsidRPr="006C169F" w:rsidRDefault="00EF2BF5" w:rsidP="00EF2BF5">
      <w:pPr>
        <w:pStyle w:val="paragraph"/>
      </w:pPr>
      <w:r w:rsidRPr="006C169F">
        <w:tab/>
        <w:t>(b)</w:t>
      </w:r>
      <w:r w:rsidRPr="006C169F">
        <w:tab/>
        <w:t xml:space="preserve">the entity has an </w:t>
      </w:r>
      <w:r w:rsidR="006C169F" w:rsidRPr="006C169F">
        <w:rPr>
          <w:position w:val="6"/>
          <w:sz w:val="16"/>
        </w:rPr>
        <w:t>*</w:t>
      </w:r>
      <w:r w:rsidRPr="006C169F">
        <w:t>ABN or has applied for one; and</w:t>
      </w:r>
    </w:p>
    <w:p w:rsidR="00EF2BF5" w:rsidRPr="006C169F" w:rsidRDefault="00EF2BF5" w:rsidP="00EF2BF5">
      <w:pPr>
        <w:pStyle w:val="paragraph"/>
      </w:pPr>
      <w:r w:rsidRPr="006C169F">
        <w:lastRenderedPageBreak/>
        <w:tab/>
        <w:t>(c)</w:t>
      </w:r>
      <w:r w:rsidRPr="006C169F">
        <w:tab/>
        <w:t>the Commissioner is satisfied that the branch maintains an independent system of accounting, and can be separately identified by reference to:</w:t>
      </w:r>
    </w:p>
    <w:p w:rsidR="00EF2BF5" w:rsidRPr="006C169F" w:rsidRDefault="00EF2BF5" w:rsidP="00EF2BF5">
      <w:pPr>
        <w:pStyle w:val="paragraphsub"/>
      </w:pPr>
      <w:r w:rsidRPr="006C169F">
        <w:tab/>
        <w:t>(i)</w:t>
      </w:r>
      <w:r w:rsidRPr="006C169F">
        <w:tab/>
        <w:t>the nature of the activities carried on through the branch; or</w:t>
      </w:r>
    </w:p>
    <w:p w:rsidR="00EF2BF5" w:rsidRPr="006C169F" w:rsidRDefault="00EF2BF5" w:rsidP="00EF2BF5">
      <w:pPr>
        <w:pStyle w:val="paragraphsub"/>
      </w:pPr>
      <w:r w:rsidRPr="006C169F">
        <w:tab/>
        <w:t>(ii)</w:t>
      </w:r>
      <w:r w:rsidRPr="006C169F">
        <w:tab/>
        <w:t>the location of the branch; and</w:t>
      </w:r>
    </w:p>
    <w:p w:rsidR="00EF2BF5" w:rsidRPr="006C169F" w:rsidRDefault="00EF2BF5" w:rsidP="00EF2BF5">
      <w:pPr>
        <w:pStyle w:val="paragraph"/>
      </w:pPr>
      <w:r w:rsidRPr="006C169F">
        <w:tab/>
        <w:t>(d)</w:t>
      </w:r>
      <w:r w:rsidRPr="006C169F">
        <w:tab/>
        <w:t xml:space="preserve">the Commissioner is satisfied that the entity is </w:t>
      </w:r>
      <w:r w:rsidR="006C169F" w:rsidRPr="006C169F">
        <w:rPr>
          <w:position w:val="6"/>
          <w:sz w:val="16"/>
        </w:rPr>
        <w:t>*</w:t>
      </w:r>
      <w:r w:rsidRPr="006C169F">
        <w:t>carrying on an enterprise through the branch, or intends to carry on an enterprise through the branch, from a particular date specified in the application.</w:t>
      </w:r>
    </w:p>
    <w:p w:rsidR="00EF2BF5" w:rsidRPr="006C169F" w:rsidRDefault="00EF2BF5" w:rsidP="006B2802">
      <w:pPr>
        <w:pStyle w:val="subsection2"/>
      </w:pPr>
      <w:r w:rsidRPr="006C169F">
        <w:t xml:space="preserve">A branch that is so registered is a </w:t>
      </w:r>
      <w:r w:rsidRPr="006C169F">
        <w:rPr>
          <w:b/>
          <w:i/>
        </w:rPr>
        <w:t>PAYG withholding branch</w:t>
      </w:r>
      <w:r w:rsidRPr="006C169F">
        <w:t>.</w:t>
      </w:r>
    </w:p>
    <w:p w:rsidR="00EF2BF5" w:rsidRPr="006C169F" w:rsidRDefault="00EF2BF5" w:rsidP="00EF2BF5">
      <w:pPr>
        <w:pStyle w:val="notetext"/>
      </w:pPr>
      <w:r w:rsidRPr="006C169F">
        <w:t>Note:</w:t>
      </w:r>
      <w:r w:rsidRPr="006C169F">
        <w:tab/>
        <w:t>A branch may be both a PAYG withholding branch under this Subdivision and a GST branch under the GST Act.</w:t>
      </w:r>
    </w:p>
    <w:p w:rsidR="00EF2BF5" w:rsidRPr="006C169F" w:rsidRDefault="00EF2BF5" w:rsidP="00E62138">
      <w:pPr>
        <w:pStyle w:val="subsection"/>
        <w:keepNext/>
      </w:pPr>
      <w:r w:rsidRPr="006C169F">
        <w:tab/>
        <w:t>(2)</w:t>
      </w:r>
      <w:r w:rsidRPr="006C169F">
        <w:tab/>
        <w:t xml:space="preserve">The Commissioner may register a branch of a </w:t>
      </w:r>
      <w:r w:rsidR="006C169F" w:rsidRPr="006C169F">
        <w:rPr>
          <w:position w:val="6"/>
          <w:sz w:val="16"/>
        </w:rPr>
        <w:t>*</w:t>
      </w:r>
      <w:r w:rsidRPr="006C169F">
        <w:t xml:space="preserve">government entity or a </w:t>
      </w:r>
      <w:r w:rsidR="006C169F" w:rsidRPr="006C169F">
        <w:rPr>
          <w:position w:val="6"/>
          <w:sz w:val="16"/>
        </w:rPr>
        <w:t>*</w:t>
      </w:r>
      <w:r w:rsidRPr="006C169F">
        <w:t>non</w:t>
      </w:r>
      <w:r w:rsidR="006C169F">
        <w:noBreakHyphen/>
      </w:r>
      <w:r w:rsidRPr="006C169F">
        <w:t>profit sub</w:t>
      </w:r>
      <w:r w:rsidR="006C169F">
        <w:noBreakHyphen/>
      </w:r>
      <w:r w:rsidRPr="006C169F">
        <w:t>entity if:</w:t>
      </w:r>
    </w:p>
    <w:p w:rsidR="00EF2BF5" w:rsidRPr="006C169F" w:rsidRDefault="00EF2BF5" w:rsidP="00EF2BF5">
      <w:pPr>
        <w:pStyle w:val="paragraph"/>
      </w:pPr>
      <w:r w:rsidRPr="006C169F">
        <w:tab/>
        <w:t>(a)</w:t>
      </w:r>
      <w:r w:rsidRPr="006C169F">
        <w:tab/>
        <w:t>the branch or sub</w:t>
      </w:r>
      <w:r w:rsidR="006C169F">
        <w:noBreakHyphen/>
      </w:r>
      <w:r w:rsidRPr="006C169F">
        <w:t xml:space="preserve">entity applies, in the </w:t>
      </w:r>
      <w:r w:rsidR="006C169F" w:rsidRPr="006C169F">
        <w:rPr>
          <w:position w:val="6"/>
          <w:sz w:val="16"/>
        </w:rPr>
        <w:t>*</w:t>
      </w:r>
      <w:r w:rsidRPr="006C169F">
        <w:t>approved form, for registration; and</w:t>
      </w:r>
    </w:p>
    <w:p w:rsidR="00EF2BF5" w:rsidRPr="006C169F" w:rsidRDefault="00EF2BF5" w:rsidP="00EF2BF5">
      <w:pPr>
        <w:pStyle w:val="paragraph"/>
      </w:pPr>
      <w:r w:rsidRPr="006C169F">
        <w:tab/>
        <w:t>(b)</w:t>
      </w:r>
      <w:r w:rsidRPr="006C169F">
        <w:tab/>
        <w:t>the branch or sub</w:t>
      </w:r>
      <w:r w:rsidR="006C169F">
        <w:noBreakHyphen/>
      </w:r>
      <w:r w:rsidRPr="006C169F">
        <w:t xml:space="preserve">entity has an </w:t>
      </w:r>
      <w:r w:rsidR="006C169F" w:rsidRPr="006C169F">
        <w:rPr>
          <w:position w:val="6"/>
          <w:sz w:val="16"/>
        </w:rPr>
        <w:t>*</w:t>
      </w:r>
      <w:r w:rsidRPr="006C169F">
        <w:t>ABN or has applied for one.</w:t>
      </w:r>
    </w:p>
    <w:p w:rsidR="00EF2BF5" w:rsidRPr="006C169F" w:rsidRDefault="00EF2BF5" w:rsidP="006B2802">
      <w:pPr>
        <w:pStyle w:val="subsection2"/>
      </w:pPr>
      <w:r w:rsidRPr="006C169F">
        <w:t>A branch or sub</w:t>
      </w:r>
      <w:r w:rsidR="006C169F">
        <w:noBreakHyphen/>
      </w:r>
      <w:r w:rsidRPr="006C169F">
        <w:t xml:space="preserve">entity that is so registered is also a </w:t>
      </w:r>
      <w:r w:rsidRPr="006C169F">
        <w:rPr>
          <w:b/>
          <w:i/>
        </w:rPr>
        <w:t>PAYG withholding branch</w:t>
      </w:r>
      <w:r w:rsidRPr="006C169F">
        <w:t>.</w:t>
      </w:r>
    </w:p>
    <w:p w:rsidR="00EF2BF5" w:rsidRPr="006C169F" w:rsidRDefault="00EF2BF5" w:rsidP="00EF2BF5">
      <w:pPr>
        <w:pStyle w:val="ActHead5"/>
      </w:pPr>
      <w:bookmarkStart w:id="186" w:name="_Toc447708585"/>
      <w:r w:rsidRPr="006C169F">
        <w:rPr>
          <w:rStyle w:val="CharSectno"/>
        </w:rPr>
        <w:t>16</w:t>
      </w:r>
      <w:r w:rsidR="006C169F" w:rsidRPr="006C169F">
        <w:rPr>
          <w:rStyle w:val="CharSectno"/>
        </w:rPr>
        <w:noBreakHyphen/>
      </w:r>
      <w:r w:rsidRPr="006C169F">
        <w:rPr>
          <w:rStyle w:val="CharSectno"/>
        </w:rPr>
        <w:t>143</w:t>
      </w:r>
      <w:r w:rsidRPr="006C169F">
        <w:t xml:space="preserve">  Separate amounts for entities and branches</w:t>
      </w:r>
      <w:bookmarkEnd w:id="186"/>
    </w:p>
    <w:p w:rsidR="00EF2BF5" w:rsidRPr="006C169F" w:rsidRDefault="00EF2BF5" w:rsidP="00476A74">
      <w:pPr>
        <w:pStyle w:val="subsection"/>
      </w:pPr>
      <w:r w:rsidRPr="006C169F">
        <w:tab/>
        <w:t>(1)</w:t>
      </w:r>
      <w:r w:rsidRPr="006C169F">
        <w:tab/>
        <w:t xml:space="preserve">If an entity has a </w:t>
      </w:r>
      <w:r w:rsidR="006C169F" w:rsidRPr="006C169F">
        <w:rPr>
          <w:position w:val="6"/>
          <w:sz w:val="16"/>
        </w:rPr>
        <w:t>*</w:t>
      </w:r>
      <w:r w:rsidRPr="006C169F">
        <w:t>PAYG withholding branch, this Part applies to the entity as if the amounts that it must pay to the Commissioner under this Part were separated into the following classes:</w:t>
      </w:r>
    </w:p>
    <w:p w:rsidR="00EF2BF5" w:rsidRPr="006C169F" w:rsidRDefault="00EF2BF5" w:rsidP="00EF2BF5">
      <w:pPr>
        <w:pStyle w:val="paragraph"/>
      </w:pPr>
      <w:r w:rsidRPr="006C169F">
        <w:tab/>
        <w:t>(a)</w:t>
      </w:r>
      <w:r w:rsidRPr="006C169F">
        <w:tab/>
        <w:t>for each such branch of the entity, a class of amounts that relate to the branch; and</w:t>
      </w:r>
    </w:p>
    <w:p w:rsidR="00EF2BF5" w:rsidRPr="006C169F" w:rsidRDefault="00EF2BF5" w:rsidP="00EF2BF5">
      <w:pPr>
        <w:pStyle w:val="paragraph"/>
      </w:pPr>
      <w:r w:rsidRPr="006C169F">
        <w:tab/>
        <w:t>(b)</w:t>
      </w:r>
      <w:r w:rsidRPr="006C169F">
        <w:tab/>
        <w:t>a class of amounts that do not relate to any of the entity’s branches.</w:t>
      </w:r>
    </w:p>
    <w:p w:rsidR="00EF2BF5" w:rsidRPr="006C169F" w:rsidRDefault="00EF2BF5" w:rsidP="00EF2BF5">
      <w:pPr>
        <w:pStyle w:val="notetext"/>
      </w:pPr>
      <w:r w:rsidRPr="006C169F">
        <w:t>Note:</w:t>
      </w:r>
      <w:r w:rsidRPr="006C169F">
        <w:tab/>
        <w:t>This section does not impose any legal obligations on the branches. The entity remains legally responsible under this Part for all amounts that relate to its branches.</w:t>
      </w:r>
    </w:p>
    <w:p w:rsidR="00EF2BF5" w:rsidRPr="006C169F" w:rsidRDefault="00EF2BF5" w:rsidP="00476A74">
      <w:pPr>
        <w:pStyle w:val="subsection"/>
      </w:pPr>
      <w:r w:rsidRPr="006C169F">
        <w:tab/>
        <w:t>(2)</w:t>
      </w:r>
      <w:r w:rsidRPr="006C169F">
        <w:tab/>
        <w:t>Those amounts are worked out as if the branch were a separate entity and as if:</w:t>
      </w:r>
    </w:p>
    <w:p w:rsidR="00EF2BF5" w:rsidRPr="006C169F" w:rsidRDefault="00EF2BF5" w:rsidP="00EF2BF5">
      <w:pPr>
        <w:pStyle w:val="paragraph"/>
      </w:pPr>
      <w:r w:rsidRPr="006C169F">
        <w:lastRenderedPageBreak/>
        <w:tab/>
        <w:t>(a)</w:t>
      </w:r>
      <w:r w:rsidRPr="006C169F">
        <w:tab/>
        <w:t>all payments made through the branch, from which amounts are required to be withheld under Division</w:t>
      </w:r>
      <w:r w:rsidR="006C169F">
        <w:t> </w:t>
      </w:r>
      <w:r w:rsidRPr="006C169F">
        <w:t>12, were made by that separate entity; and</w:t>
      </w:r>
    </w:p>
    <w:p w:rsidR="00EF2BF5" w:rsidRPr="006C169F" w:rsidRDefault="00EF2BF5" w:rsidP="00EF2BF5">
      <w:pPr>
        <w:pStyle w:val="paragraph"/>
      </w:pPr>
      <w:r w:rsidRPr="006C169F">
        <w:tab/>
        <w:t>(aa)</w:t>
      </w:r>
      <w:r w:rsidRPr="006C169F">
        <w:tab/>
        <w:t xml:space="preserve">all </w:t>
      </w:r>
      <w:r w:rsidR="006C169F" w:rsidRPr="006C169F">
        <w:rPr>
          <w:position w:val="6"/>
          <w:sz w:val="16"/>
        </w:rPr>
        <w:t>*</w:t>
      </w:r>
      <w:r w:rsidRPr="006C169F">
        <w:t>alienated personal services payments received through the branch, in respect of which Division</w:t>
      </w:r>
      <w:r w:rsidR="006C169F">
        <w:t> </w:t>
      </w:r>
      <w:r w:rsidRPr="006C169F">
        <w:t>13 requires an amount to be paid to the Commissioner, were received by that separate entity; and</w:t>
      </w:r>
    </w:p>
    <w:p w:rsidR="00EF2BF5" w:rsidRPr="006C169F" w:rsidRDefault="00EF2BF5" w:rsidP="00EF2BF5">
      <w:pPr>
        <w:pStyle w:val="paragraph"/>
      </w:pPr>
      <w:r w:rsidRPr="006C169F">
        <w:tab/>
        <w:t>(b)</w:t>
      </w:r>
      <w:r w:rsidRPr="006C169F">
        <w:tab/>
        <w:t xml:space="preserve">all </w:t>
      </w:r>
      <w:r w:rsidR="00F24C71" w:rsidRPr="003D47D4">
        <w:rPr>
          <w:position w:val="6"/>
          <w:sz w:val="16"/>
        </w:rPr>
        <w:t>*</w:t>
      </w:r>
      <w:r w:rsidR="00F24C71" w:rsidRPr="003D47D4">
        <w:t>non</w:t>
      </w:r>
      <w:r w:rsidR="00F24C71">
        <w:noBreakHyphen/>
      </w:r>
      <w:r w:rsidR="00F24C71" w:rsidRPr="003D47D4">
        <w:t xml:space="preserve">cash benefits or </w:t>
      </w:r>
      <w:r w:rsidR="00F24C71" w:rsidRPr="003D47D4">
        <w:rPr>
          <w:position w:val="6"/>
          <w:sz w:val="16"/>
        </w:rPr>
        <w:t>*</w:t>
      </w:r>
      <w:r w:rsidR="00F24C71" w:rsidRPr="003D47D4">
        <w:t>capital proceeds</w:t>
      </w:r>
      <w:r w:rsidRPr="006C169F">
        <w:t xml:space="preserve"> provided through the branch, in respect of which Division</w:t>
      </w:r>
      <w:r w:rsidR="006C169F">
        <w:t> </w:t>
      </w:r>
      <w:r w:rsidRPr="006C169F">
        <w:t>14 requires an amount to be paid to the Commissioner, were provided by that separate entity.</w:t>
      </w:r>
    </w:p>
    <w:p w:rsidR="00EF2BF5" w:rsidRPr="006C169F" w:rsidRDefault="00EF2BF5" w:rsidP="00EF2BF5">
      <w:pPr>
        <w:pStyle w:val="ActHead5"/>
      </w:pPr>
      <w:bookmarkStart w:id="187" w:name="_Toc447708586"/>
      <w:r w:rsidRPr="006C169F">
        <w:rPr>
          <w:rStyle w:val="CharSectno"/>
        </w:rPr>
        <w:t>16</w:t>
      </w:r>
      <w:r w:rsidR="006C169F" w:rsidRPr="006C169F">
        <w:rPr>
          <w:rStyle w:val="CharSectno"/>
        </w:rPr>
        <w:noBreakHyphen/>
      </w:r>
      <w:r w:rsidRPr="006C169F">
        <w:rPr>
          <w:rStyle w:val="CharSectno"/>
        </w:rPr>
        <w:t>144</w:t>
      </w:r>
      <w:r w:rsidRPr="006C169F">
        <w:t xml:space="preserve">  Cancellation of branch registration</w:t>
      </w:r>
      <w:bookmarkEnd w:id="187"/>
    </w:p>
    <w:p w:rsidR="00EF2BF5" w:rsidRPr="006C169F" w:rsidRDefault="00EF2BF5" w:rsidP="00476A74">
      <w:pPr>
        <w:pStyle w:val="subsection"/>
      </w:pPr>
      <w:r w:rsidRPr="006C169F">
        <w:tab/>
      </w:r>
      <w:r w:rsidRPr="006C169F">
        <w:tab/>
        <w:t xml:space="preserve">The Commissioner must cancel the registration of a </w:t>
      </w:r>
      <w:r w:rsidR="006C169F" w:rsidRPr="006C169F">
        <w:rPr>
          <w:position w:val="6"/>
          <w:sz w:val="16"/>
        </w:rPr>
        <w:t>*</w:t>
      </w:r>
      <w:r w:rsidRPr="006C169F">
        <w:t>PAYG withholding branch of an entity if the Commissioner is satisfied that the branch does not satisfy paragraph</w:t>
      </w:r>
      <w:r w:rsidR="006C169F">
        <w:t> </w:t>
      </w:r>
      <w:r w:rsidRPr="006C169F">
        <w:t>16</w:t>
      </w:r>
      <w:r w:rsidR="006C169F">
        <w:noBreakHyphen/>
      </w:r>
      <w:r w:rsidRPr="006C169F">
        <w:t>142(c) or (d).</w:t>
      </w:r>
    </w:p>
    <w:p w:rsidR="00EF2BF5" w:rsidRPr="006C169F" w:rsidRDefault="00EF2BF5" w:rsidP="00CC7310">
      <w:pPr>
        <w:pStyle w:val="ActHead5"/>
      </w:pPr>
      <w:bookmarkStart w:id="188" w:name="_Toc447708587"/>
      <w:r w:rsidRPr="006C169F">
        <w:rPr>
          <w:rStyle w:val="CharSectno"/>
        </w:rPr>
        <w:t>16</w:t>
      </w:r>
      <w:r w:rsidR="006C169F" w:rsidRPr="006C169F">
        <w:rPr>
          <w:rStyle w:val="CharSectno"/>
        </w:rPr>
        <w:noBreakHyphen/>
      </w:r>
      <w:r w:rsidRPr="006C169F">
        <w:rPr>
          <w:rStyle w:val="CharSectno"/>
        </w:rPr>
        <w:t>145</w:t>
      </w:r>
      <w:r w:rsidRPr="006C169F">
        <w:t xml:space="preserve">  Effect on branches of cancelling the entity’s registration</w:t>
      </w:r>
      <w:bookmarkEnd w:id="188"/>
    </w:p>
    <w:p w:rsidR="00EF2BF5" w:rsidRPr="006C169F" w:rsidRDefault="00EF2BF5" w:rsidP="00CC7310">
      <w:pPr>
        <w:pStyle w:val="subsection"/>
        <w:keepNext/>
        <w:keepLines/>
      </w:pPr>
      <w:r w:rsidRPr="006C169F">
        <w:tab/>
      </w:r>
      <w:r w:rsidRPr="006C169F">
        <w:tab/>
        <w:t xml:space="preserve">If an entity’s registration is cancelled, the registration of any </w:t>
      </w:r>
      <w:r w:rsidR="006C169F" w:rsidRPr="006C169F">
        <w:rPr>
          <w:position w:val="6"/>
          <w:sz w:val="16"/>
        </w:rPr>
        <w:t>*</w:t>
      </w:r>
      <w:r w:rsidRPr="006C169F">
        <w:t>PAYG withholding branches of the entity ceases to have effect.</w:t>
      </w:r>
    </w:p>
    <w:p w:rsidR="00EF2BF5" w:rsidRPr="006C169F" w:rsidRDefault="00EF2BF5" w:rsidP="00EF2BF5">
      <w:pPr>
        <w:pStyle w:val="ActHead4"/>
      </w:pPr>
      <w:bookmarkStart w:id="189" w:name="_Toc447708588"/>
      <w:r w:rsidRPr="006C169F">
        <w:rPr>
          <w:rStyle w:val="CharSubdNo"/>
        </w:rPr>
        <w:t>Subdivision</w:t>
      </w:r>
      <w:r w:rsidR="006C169F" w:rsidRPr="006C169F">
        <w:rPr>
          <w:rStyle w:val="CharSubdNo"/>
        </w:rPr>
        <w:t> </w:t>
      </w:r>
      <w:r w:rsidRPr="006C169F">
        <w:rPr>
          <w:rStyle w:val="CharSubdNo"/>
        </w:rPr>
        <w:t>16</w:t>
      </w:r>
      <w:r w:rsidR="006C169F" w:rsidRPr="006C169F">
        <w:rPr>
          <w:rStyle w:val="CharSubdNo"/>
        </w:rPr>
        <w:noBreakHyphen/>
      </w:r>
      <w:r w:rsidRPr="006C169F">
        <w:rPr>
          <w:rStyle w:val="CharSubdNo"/>
        </w:rPr>
        <w:t>C</w:t>
      </w:r>
      <w:r w:rsidRPr="006C169F">
        <w:t>—</w:t>
      </w:r>
      <w:r w:rsidRPr="006C169F">
        <w:rPr>
          <w:rStyle w:val="CharSubdText"/>
        </w:rPr>
        <w:t>To provide information</w:t>
      </w:r>
      <w:bookmarkEnd w:id="189"/>
    </w:p>
    <w:p w:rsidR="00EF2BF5" w:rsidRPr="006C169F" w:rsidRDefault="00EF2BF5" w:rsidP="00EF2BF5">
      <w:pPr>
        <w:pStyle w:val="TofSectsHeading"/>
      </w:pPr>
      <w:r w:rsidRPr="006C169F">
        <w:t>Table of sections</w:t>
      </w:r>
    </w:p>
    <w:p w:rsidR="00EF2BF5" w:rsidRPr="006C169F" w:rsidRDefault="00EF2BF5" w:rsidP="00EF2BF5">
      <w:pPr>
        <w:pStyle w:val="TofSectsGroupHeading"/>
        <w:rPr>
          <w:noProof/>
        </w:rPr>
      </w:pPr>
      <w:r w:rsidRPr="006C169F">
        <w:rPr>
          <w:noProof/>
        </w:rPr>
        <w:t>To the Commissioner</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150</w:t>
      </w:r>
      <w:r w:rsidRPr="006C169F">
        <w:rPr>
          <w:noProof/>
        </w:rPr>
        <w:tab/>
        <w:t>Commissioner must be notified of amounts</w:t>
      </w:r>
    </w:p>
    <w:p w:rsidR="00272F9F" w:rsidRPr="006C169F" w:rsidRDefault="00272F9F" w:rsidP="00272F9F">
      <w:pPr>
        <w:pStyle w:val="TofSectsSection"/>
        <w:rPr>
          <w:noProof/>
        </w:rPr>
      </w:pPr>
      <w:r w:rsidRPr="006C169F">
        <w:rPr>
          <w:noProof/>
        </w:rPr>
        <w:t>16</w:t>
      </w:r>
      <w:r w:rsidR="006C169F">
        <w:rPr>
          <w:noProof/>
        </w:rPr>
        <w:noBreakHyphen/>
      </w:r>
      <w:r w:rsidRPr="006C169F">
        <w:rPr>
          <w:noProof/>
        </w:rPr>
        <w:t>152</w:t>
      </w:r>
      <w:r w:rsidRPr="006C169F">
        <w:rPr>
          <w:noProof/>
        </w:rPr>
        <w:tab/>
        <w:t>Annual reports—Withholding payments covered by section</w:t>
      </w:r>
      <w:r w:rsidR="006C169F">
        <w:rPr>
          <w:noProof/>
        </w:rPr>
        <w:t> </w:t>
      </w:r>
      <w:r w:rsidRPr="006C169F">
        <w:rPr>
          <w:noProof/>
        </w:rPr>
        <w:t>12</w:t>
      </w:r>
      <w:r w:rsidR="006C169F">
        <w:rPr>
          <w:noProof/>
        </w:rPr>
        <w:noBreakHyphen/>
      </w:r>
      <w:r w:rsidRPr="006C169F">
        <w:rPr>
          <w:noProof/>
        </w:rPr>
        <w:t>175</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153</w:t>
      </w:r>
      <w:r w:rsidRPr="006C169F">
        <w:rPr>
          <w:noProof/>
        </w:rPr>
        <w:tab/>
      </w:r>
      <w:r w:rsidR="00B35418" w:rsidRPr="006C169F">
        <w:rPr>
          <w:noProof/>
        </w:rPr>
        <w:t>Annual reports—other payments</w:t>
      </w:r>
    </w:p>
    <w:p w:rsidR="00EF2BF5" w:rsidRPr="006C169F" w:rsidRDefault="00EF2BF5" w:rsidP="00EF2BF5">
      <w:pPr>
        <w:pStyle w:val="TofSectsGroupHeading"/>
        <w:rPr>
          <w:noProof/>
        </w:rPr>
      </w:pPr>
      <w:r w:rsidRPr="006C169F">
        <w:rPr>
          <w:noProof/>
        </w:rPr>
        <w:t>To recipients of withholding payments</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155</w:t>
      </w:r>
      <w:r w:rsidRPr="006C169F">
        <w:rPr>
          <w:noProof/>
        </w:rPr>
        <w:tab/>
        <w:t>Annual payment summary</w:t>
      </w:r>
    </w:p>
    <w:p w:rsidR="00E30432" w:rsidRPr="006C169F" w:rsidRDefault="00E30432" w:rsidP="00E30432">
      <w:pPr>
        <w:pStyle w:val="TofSectsSection"/>
        <w:rPr>
          <w:noProof/>
        </w:rPr>
      </w:pPr>
      <w:r w:rsidRPr="006C169F">
        <w:rPr>
          <w:noProof/>
        </w:rPr>
        <w:t>16</w:t>
      </w:r>
      <w:r w:rsidR="006C169F">
        <w:rPr>
          <w:noProof/>
        </w:rPr>
        <w:noBreakHyphen/>
      </w:r>
      <w:r w:rsidRPr="006C169F">
        <w:rPr>
          <w:noProof/>
        </w:rPr>
        <w:t>156</w:t>
      </w:r>
      <w:r w:rsidRPr="006C169F">
        <w:rPr>
          <w:noProof/>
        </w:rPr>
        <w:tab/>
        <w:t>Annual payment summary for sections</w:t>
      </w:r>
      <w:r w:rsidR="006C169F">
        <w:rPr>
          <w:noProof/>
        </w:rPr>
        <w:t> </w:t>
      </w:r>
      <w:r w:rsidRPr="006C169F">
        <w:rPr>
          <w:noProof/>
        </w:rPr>
        <w:t>12</w:t>
      </w:r>
      <w:r w:rsidR="006C169F">
        <w:rPr>
          <w:noProof/>
        </w:rPr>
        <w:noBreakHyphen/>
      </w:r>
      <w:r w:rsidRPr="006C169F">
        <w:rPr>
          <w:noProof/>
        </w:rPr>
        <w:t>175 and 12</w:t>
      </w:r>
      <w:r w:rsidR="006C169F">
        <w:rPr>
          <w:noProof/>
        </w:rPr>
        <w:noBreakHyphen/>
      </w:r>
      <w:r w:rsidRPr="006C169F">
        <w:rPr>
          <w:noProof/>
        </w:rPr>
        <w:t>180</w:t>
      </w:r>
    </w:p>
    <w:p w:rsidR="000B41AB" w:rsidRPr="006C169F" w:rsidRDefault="000B41AB" w:rsidP="000B41AB">
      <w:pPr>
        <w:pStyle w:val="TofSectsSection"/>
        <w:rPr>
          <w:noProof/>
        </w:rPr>
      </w:pPr>
      <w:r w:rsidRPr="006C169F">
        <w:rPr>
          <w:noProof/>
        </w:rPr>
        <w:t>16</w:t>
      </w:r>
      <w:r w:rsidR="006C169F">
        <w:rPr>
          <w:noProof/>
        </w:rPr>
        <w:noBreakHyphen/>
      </w:r>
      <w:r w:rsidRPr="006C169F">
        <w:rPr>
          <w:noProof/>
        </w:rPr>
        <w:t>157</w:t>
      </w:r>
      <w:r w:rsidRPr="006C169F">
        <w:rPr>
          <w:noProof/>
        </w:rPr>
        <w:tab/>
        <w:t>Payment summary for Subdivision</w:t>
      </w:r>
      <w:r w:rsidR="006C169F">
        <w:rPr>
          <w:noProof/>
        </w:rPr>
        <w:t> </w:t>
      </w:r>
      <w:r w:rsidRPr="006C169F">
        <w:rPr>
          <w:noProof/>
        </w:rPr>
        <w:t>12</w:t>
      </w:r>
      <w:r w:rsidR="006C169F">
        <w:rPr>
          <w:noProof/>
        </w:rPr>
        <w:noBreakHyphen/>
      </w:r>
      <w:r w:rsidRPr="006C169F">
        <w:rPr>
          <w:noProof/>
        </w:rPr>
        <w:t>H</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160</w:t>
      </w:r>
      <w:r w:rsidRPr="006C169F">
        <w:rPr>
          <w:noProof/>
        </w:rPr>
        <w:tab/>
        <w:t>Part</w:t>
      </w:r>
      <w:r w:rsidR="006C169F">
        <w:rPr>
          <w:noProof/>
        </w:rPr>
        <w:noBreakHyphen/>
      </w:r>
      <w:r w:rsidRPr="006C169F">
        <w:rPr>
          <w:noProof/>
        </w:rPr>
        <w:t>year payment summary</w:t>
      </w:r>
    </w:p>
    <w:p w:rsidR="00EF2BF5" w:rsidRPr="006C169F" w:rsidRDefault="00EF2BF5" w:rsidP="00EF2BF5">
      <w:pPr>
        <w:pStyle w:val="TofSectsSection"/>
      </w:pPr>
      <w:r w:rsidRPr="006C169F">
        <w:rPr>
          <w:noProof/>
        </w:rPr>
        <w:lastRenderedPageBreak/>
        <w:t>16</w:t>
      </w:r>
      <w:r w:rsidR="006C169F">
        <w:rPr>
          <w:noProof/>
        </w:rPr>
        <w:noBreakHyphen/>
      </w:r>
      <w:r w:rsidRPr="006C169F">
        <w:rPr>
          <w:noProof/>
        </w:rPr>
        <w:t>165</w:t>
      </w:r>
      <w:r w:rsidRPr="006C169F">
        <w:rPr>
          <w:noProof/>
        </w:rPr>
        <w:tab/>
      </w:r>
      <w:r w:rsidR="00D534C2" w:rsidRPr="006C169F">
        <w:rPr>
          <w:noProof/>
        </w:rPr>
        <w:t>Payment summaries for superannuation lump sums and payments for termination of employment</w:t>
      </w:r>
    </w:p>
    <w:p w:rsidR="00EF2BF5" w:rsidRPr="006C169F" w:rsidRDefault="00EF2BF5" w:rsidP="00EF2BF5">
      <w:pPr>
        <w:pStyle w:val="TofSectsSection"/>
        <w:rPr>
          <w:noProof/>
        </w:rPr>
      </w:pPr>
      <w:r w:rsidRPr="006C169F">
        <w:t>16</w:t>
      </w:r>
      <w:r w:rsidR="006C169F">
        <w:noBreakHyphen/>
      </w:r>
      <w:r w:rsidRPr="006C169F">
        <w:t>166</w:t>
      </w:r>
      <w:r w:rsidRPr="006C169F">
        <w:tab/>
        <w:t>Payment summary for a departing Australia superannuation payment</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167</w:t>
      </w:r>
      <w:r w:rsidRPr="006C169F">
        <w:rPr>
          <w:noProof/>
        </w:rPr>
        <w:tab/>
      </w:r>
      <w:r w:rsidRPr="006C169F">
        <w:t>Payment summary for payment to recipient who does not quote ABN</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170</w:t>
      </w:r>
      <w:r w:rsidRPr="006C169F">
        <w:rPr>
          <w:noProof/>
        </w:rPr>
        <w:tab/>
        <w:t>Form and content of payment summary</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175</w:t>
      </w:r>
      <w:r w:rsidRPr="006C169F">
        <w:rPr>
          <w:noProof/>
        </w:rPr>
        <w:tab/>
        <w:t>Penalty for not providing payment summary</w:t>
      </w:r>
    </w:p>
    <w:p w:rsidR="00EF2BF5" w:rsidRPr="006C169F" w:rsidRDefault="00EF2BF5" w:rsidP="00EF2BF5">
      <w:pPr>
        <w:pStyle w:val="TofSectsSection"/>
        <w:rPr>
          <w:noProof/>
        </w:rPr>
      </w:pPr>
      <w:r w:rsidRPr="006C169F">
        <w:t>16</w:t>
      </w:r>
      <w:r w:rsidR="006C169F">
        <w:noBreakHyphen/>
      </w:r>
      <w:r w:rsidRPr="006C169F">
        <w:t>180</w:t>
      </w:r>
      <w:r w:rsidRPr="006C169F">
        <w:tab/>
        <w:t>Commissioner may exempt entity from giving payment summary</w:t>
      </w:r>
    </w:p>
    <w:p w:rsidR="00DF076D" w:rsidRPr="006C169F" w:rsidRDefault="00DF076D" w:rsidP="00DF076D">
      <w:pPr>
        <w:pStyle w:val="TofSectsSection"/>
      </w:pPr>
      <w:r w:rsidRPr="006C169F">
        <w:t>16</w:t>
      </w:r>
      <w:r w:rsidR="006C169F">
        <w:noBreakHyphen/>
      </w:r>
      <w:r w:rsidRPr="006C169F">
        <w:t>182</w:t>
      </w:r>
      <w:r w:rsidRPr="006C169F">
        <w:tab/>
        <w:t xml:space="preserve">Definition of </w:t>
      </w:r>
      <w:r w:rsidRPr="006C169F">
        <w:rPr>
          <w:b/>
          <w:i/>
        </w:rPr>
        <w:t>reportable employer superannuation contribution</w:t>
      </w:r>
    </w:p>
    <w:p w:rsidR="00EF2BF5" w:rsidRPr="006C169F" w:rsidRDefault="00EF2BF5" w:rsidP="00EF2BF5">
      <w:pPr>
        <w:pStyle w:val="ActHead4"/>
      </w:pPr>
      <w:bookmarkStart w:id="190" w:name="_Toc447708589"/>
      <w:r w:rsidRPr="006C169F">
        <w:rPr>
          <w:rStyle w:val="CharSubdNo"/>
        </w:rPr>
        <w:t>To the Commission</w:t>
      </w:r>
      <w:r w:rsidRPr="006C169F">
        <w:rPr>
          <w:rStyle w:val="CharSubdText"/>
        </w:rPr>
        <w:t>e</w:t>
      </w:r>
      <w:r w:rsidRPr="006C169F">
        <w:t>r</w:t>
      </w:r>
      <w:bookmarkEnd w:id="190"/>
    </w:p>
    <w:p w:rsidR="00EF2BF5" w:rsidRPr="006C169F" w:rsidRDefault="00EF2BF5" w:rsidP="00EF2BF5">
      <w:pPr>
        <w:pStyle w:val="ActHead5"/>
      </w:pPr>
      <w:bookmarkStart w:id="191" w:name="_Toc447708590"/>
      <w:r w:rsidRPr="006C169F">
        <w:rPr>
          <w:rStyle w:val="CharSectno"/>
        </w:rPr>
        <w:t>16</w:t>
      </w:r>
      <w:r w:rsidR="006C169F" w:rsidRPr="006C169F">
        <w:rPr>
          <w:rStyle w:val="CharSectno"/>
        </w:rPr>
        <w:noBreakHyphen/>
      </w:r>
      <w:r w:rsidRPr="006C169F">
        <w:rPr>
          <w:rStyle w:val="CharSectno"/>
        </w:rPr>
        <w:t>150</w:t>
      </w:r>
      <w:r w:rsidRPr="006C169F">
        <w:t xml:space="preserve">  Commissioner must be notified of amounts</w:t>
      </w:r>
      <w:bookmarkEnd w:id="191"/>
    </w:p>
    <w:p w:rsidR="00EF2BF5" w:rsidRPr="006C169F" w:rsidRDefault="00EF2BF5" w:rsidP="00476A74">
      <w:pPr>
        <w:pStyle w:val="subsection"/>
      </w:pPr>
      <w:r w:rsidRPr="006C169F">
        <w:tab/>
      </w:r>
      <w:r w:rsidR="004813FD" w:rsidRPr="006C169F">
        <w:tab/>
      </w:r>
      <w:r w:rsidR="00B63F80" w:rsidRPr="006C169F">
        <w:t>An</w:t>
      </w:r>
      <w:r w:rsidRPr="006C169F">
        <w:t xml:space="preserve"> entity that must pay an amount (even if it is a nil amount) to the Commissioner under:</w:t>
      </w:r>
    </w:p>
    <w:p w:rsidR="00EF2BF5" w:rsidRPr="006C169F" w:rsidRDefault="00EF2BF5" w:rsidP="00EF2BF5">
      <w:pPr>
        <w:pStyle w:val="paragraph"/>
      </w:pPr>
      <w:r w:rsidRPr="006C169F">
        <w:tab/>
        <w:t>(a)</w:t>
      </w:r>
      <w:r w:rsidRPr="006C169F">
        <w:tab/>
        <w:t>subsection</w:t>
      </w:r>
      <w:r w:rsidR="006C169F">
        <w:t> </w:t>
      </w:r>
      <w:r w:rsidRPr="006C169F">
        <w:t>16</w:t>
      </w:r>
      <w:r w:rsidR="006C169F">
        <w:noBreakHyphen/>
      </w:r>
      <w:r w:rsidRPr="006C169F">
        <w:t>70(1) (about amounts withheld under Division</w:t>
      </w:r>
      <w:r w:rsidR="006C169F">
        <w:t> </w:t>
      </w:r>
      <w:r w:rsidRPr="006C169F">
        <w:t>12); or</w:t>
      </w:r>
    </w:p>
    <w:p w:rsidR="00EF2BF5" w:rsidRPr="006C169F" w:rsidRDefault="00EF2BF5" w:rsidP="00EF2BF5">
      <w:pPr>
        <w:pStyle w:val="paragraph"/>
      </w:pPr>
      <w:r w:rsidRPr="006C169F">
        <w:tab/>
        <w:t>(aa)</w:t>
      </w:r>
      <w:r w:rsidRPr="006C169F">
        <w:tab/>
        <w:t>Division</w:t>
      </w:r>
      <w:r w:rsidR="006C169F">
        <w:t> </w:t>
      </w:r>
      <w:r w:rsidRPr="006C169F">
        <w:t>13 (about payments in respect of alienated personal services payments); or</w:t>
      </w:r>
    </w:p>
    <w:p w:rsidR="00EF2BF5" w:rsidRPr="006C169F" w:rsidRDefault="00EF2BF5" w:rsidP="003918C7">
      <w:pPr>
        <w:pStyle w:val="paragraph"/>
        <w:keepNext/>
        <w:keepLines/>
      </w:pPr>
      <w:r w:rsidRPr="006C169F">
        <w:tab/>
        <w:t>(b)</w:t>
      </w:r>
      <w:r w:rsidRPr="006C169F">
        <w:tab/>
        <w:t>Division</w:t>
      </w:r>
      <w:r w:rsidR="006C169F">
        <w:t> </w:t>
      </w:r>
      <w:r w:rsidRPr="006C169F">
        <w:t>14 (about payments in respect of non</w:t>
      </w:r>
      <w:r w:rsidR="006C169F">
        <w:noBreakHyphen/>
      </w:r>
      <w:r w:rsidRPr="006C169F">
        <w:t>cash benefits</w:t>
      </w:r>
      <w:r w:rsidR="00FF558D">
        <w:t xml:space="preserve"> </w:t>
      </w:r>
      <w:r w:rsidR="00FF558D" w:rsidRPr="003D47D4">
        <w:t>or capital proceeds</w:t>
      </w:r>
      <w:r w:rsidRPr="006C169F">
        <w:t xml:space="preserve">); </w:t>
      </w:r>
    </w:p>
    <w:p w:rsidR="00EF2BF5" w:rsidRPr="006C169F" w:rsidRDefault="00EF2BF5" w:rsidP="006B2802">
      <w:pPr>
        <w:pStyle w:val="subsection2"/>
      </w:pPr>
      <w:r w:rsidRPr="006C169F">
        <w:t xml:space="preserve">must notify the Commissioner of the amount on or before the day on which the amount is due to be paid (regardless of whether it is paid). The notification must be in the </w:t>
      </w:r>
      <w:r w:rsidR="006C169F" w:rsidRPr="006C169F">
        <w:rPr>
          <w:position w:val="6"/>
          <w:sz w:val="16"/>
        </w:rPr>
        <w:t>*</w:t>
      </w:r>
      <w:r w:rsidRPr="006C169F">
        <w:t>approved form and lodged with the Commissioner.</w:t>
      </w:r>
    </w:p>
    <w:p w:rsidR="00272F9F" w:rsidRPr="006C169F" w:rsidRDefault="00272F9F" w:rsidP="00272F9F">
      <w:pPr>
        <w:pStyle w:val="ActHead5"/>
      </w:pPr>
      <w:bookmarkStart w:id="192" w:name="_Toc447708591"/>
      <w:r w:rsidRPr="006C169F">
        <w:rPr>
          <w:rStyle w:val="CharSectno"/>
        </w:rPr>
        <w:t>16</w:t>
      </w:r>
      <w:r w:rsidR="006C169F" w:rsidRPr="006C169F">
        <w:rPr>
          <w:rStyle w:val="CharSectno"/>
        </w:rPr>
        <w:noBreakHyphen/>
      </w:r>
      <w:r w:rsidRPr="006C169F">
        <w:rPr>
          <w:rStyle w:val="CharSectno"/>
        </w:rPr>
        <w:t>152</w:t>
      </w:r>
      <w:r w:rsidRPr="006C169F">
        <w:t xml:space="preserve">  Annual reports—Withholding payments covered by section</w:t>
      </w:r>
      <w:r w:rsidR="006C169F">
        <w:t> </w:t>
      </w:r>
      <w:r w:rsidRPr="006C169F">
        <w:t>12</w:t>
      </w:r>
      <w:r w:rsidR="006C169F">
        <w:noBreakHyphen/>
      </w:r>
      <w:r w:rsidRPr="006C169F">
        <w:t>175</w:t>
      </w:r>
      <w:bookmarkEnd w:id="192"/>
    </w:p>
    <w:p w:rsidR="00272F9F" w:rsidRPr="006C169F" w:rsidRDefault="00272F9F" w:rsidP="00272F9F">
      <w:pPr>
        <w:pStyle w:val="SubsectionHead"/>
      </w:pPr>
      <w:r w:rsidRPr="006C169F">
        <w:t>Reports about withholding payments</w:t>
      </w:r>
    </w:p>
    <w:p w:rsidR="00272F9F" w:rsidRPr="006C169F" w:rsidRDefault="00272F9F" w:rsidP="00272F9F">
      <w:pPr>
        <w:pStyle w:val="subsection"/>
      </w:pPr>
      <w:r w:rsidRPr="006C169F">
        <w:tab/>
        <w:t>(1)</w:t>
      </w:r>
      <w:r w:rsidRPr="006C169F">
        <w:tab/>
        <w:t xml:space="preserve">A trustee must give a report to the Commissioner in the </w:t>
      </w:r>
      <w:r w:rsidR="006C169F" w:rsidRPr="006C169F">
        <w:rPr>
          <w:position w:val="6"/>
          <w:sz w:val="16"/>
        </w:rPr>
        <w:t>*</w:t>
      </w:r>
      <w:r w:rsidRPr="006C169F">
        <w:t xml:space="preserve">approved form if the trustee made any </w:t>
      </w:r>
      <w:r w:rsidR="006C169F" w:rsidRPr="006C169F">
        <w:rPr>
          <w:position w:val="6"/>
          <w:sz w:val="16"/>
        </w:rPr>
        <w:t>*</w:t>
      </w:r>
      <w:r w:rsidRPr="006C169F">
        <w:t>withholding payments covered by section</w:t>
      </w:r>
      <w:r w:rsidR="006C169F">
        <w:t> </w:t>
      </w:r>
      <w:r w:rsidRPr="006C169F">
        <w:t>12</w:t>
      </w:r>
      <w:r w:rsidR="006C169F">
        <w:noBreakHyphen/>
      </w:r>
      <w:r w:rsidRPr="006C169F">
        <w:t>175 or 12</w:t>
      </w:r>
      <w:r w:rsidR="006C169F">
        <w:noBreakHyphen/>
      </w:r>
      <w:r w:rsidRPr="006C169F">
        <w:t>180 (about payments from the income of certain closely held trusts) during an income year.</w:t>
      </w:r>
    </w:p>
    <w:p w:rsidR="00272F9F" w:rsidRPr="006C169F" w:rsidRDefault="00272F9F" w:rsidP="00272F9F">
      <w:pPr>
        <w:pStyle w:val="subsection"/>
      </w:pPr>
      <w:r w:rsidRPr="006C169F">
        <w:tab/>
        <w:t>(2)</w:t>
      </w:r>
      <w:r w:rsidRPr="006C169F">
        <w:tab/>
        <w:t xml:space="preserve">The trustee must give the report under </w:t>
      </w:r>
      <w:r w:rsidR="006C169F">
        <w:t>subsection (</w:t>
      </w:r>
      <w:r w:rsidRPr="006C169F">
        <w:t>1) to the Commissioner:</w:t>
      </w:r>
    </w:p>
    <w:p w:rsidR="00272F9F" w:rsidRPr="006C169F" w:rsidRDefault="00272F9F" w:rsidP="00272F9F">
      <w:pPr>
        <w:pStyle w:val="paragraph"/>
      </w:pPr>
      <w:r w:rsidRPr="006C169F">
        <w:lastRenderedPageBreak/>
        <w:tab/>
        <w:t>(a)</w:t>
      </w:r>
      <w:r w:rsidRPr="006C169F">
        <w:tab/>
        <w:t>not later than 3 months after the end of the income year; or</w:t>
      </w:r>
    </w:p>
    <w:p w:rsidR="00272F9F" w:rsidRPr="006C169F" w:rsidRDefault="00272F9F" w:rsidP="00272F9F">
      <w:pPr>
        <w:pStyle w:val="paragraph"/>
      </w:pPr>
      <w:r w:rsidRPr="006C169F">
        <w:tab/>
        <w:t>(b)</w:t>
      </w:r>
      <w:r w:rsidRPr="006C169F">
        <w:tab/>
        <w:t>within such further period (if any) as the Commissioner allows.</w:t>
      </w:r>
    </w:p>
    <w:p w:rsidR="00272F9F" w:rsidRPr="006C169F" w:rsidRDefault="00272F9F" w:rsidP="00272F9F">
      <w:pPr>
        <w:pStyle w:val="SubsectionHead"/>
      </w:pPr>
      <w:r w:rsidRPr="006C169F">
        <w:t>Reports about trust distributions</w:t>
      </w:r>
    </w:p>
    <w:p w:rsidR="00272F9F" w:rsidRPr="006C169F" w:rsidRDefault="00272F9F" w:rsidP="00272F9F">
      <w:pPr>
        <w:pStyle w:val="subsection"/>
      </w:pPr>
      <w:r w:rsidRPr="006C169F">
        <w:tab/>
        <w:t>(3)</w:t>
      </w:r>
      <w:r w:rsidRPr="006C169F">
        <w:tab/>
        <w:t xml:space="preserve">A trustee must give a report to the Commissioner in the </w:t>
      </w:r>
      <w:r w:rsidR="006C169F" w:rsidRPr="006C169F">
        <w:rPr>
          <w:position w:val="6"/>
          <w:sz w:val="16"/>
        </w:rPr>
        <w:t>*</w:t>
      </w:r>
      <w:r w:rsidRPr="006C169F">
        <w:t xml:space="preserve">approved form if the trustee would be taken to have made any </w:t>
      </w:r>
      <w:r w:rsidR="006C169F" w:rsidRPr="006C169F">
        <w:rPr>
          <w:position w:val="6"/>
          <w:sz w:val="16"/>
        </w:rPr>
        <w:t>*</w:t>
      </w:r>
      <w:r w:rsidRPr="006C169F">
        <w:t>withholding payments covered by section</w:t>
      </w:r>
      <w:r w:rsidR="006C169F">
        <w:t> </w:t>
      </w:r>
      <w:r w:rsidRPr="006C169F">
        <w:t>12</w:t>
      </w:r>
      <w:r w:rsidR="006C169F">
        <w:noBreakHyphen/>
      </w:r>
      <w:r w:rsidRPr="006C169F">
        <w:t>175 or 12</w:t>
      </w:r>
      <w:r w:rsidR="006C169F">
        <w:noBreakHyphen/>
      </w:r>
      <w:r w:rsidRPr="006C169F">
        <w:t xml:space="preserve">180 during an income year if the relevant beneficiary had not </w:t>
      </w:r>
      <w:r w:rsidR="006C169F" w:rsidRPr="006C169F">
        <w:rPr>
          <w:position w:val="6"/>
          <w:sz w:val="16"/>
        </w:rPr>
        <w:t>*</w:t>
      </w:r>
      <w:r w:rsidRPr="006C169F">
        <w:t xml:space="preserve">quoted the beneficiary’s </w:t>
      </w:r>
      <w:r w:rsidR="006C169F" w:rsidRPr="006C169F">
        <w:rPr>
          <w:position w:val="6"/>
          <w:sz w:val="16"/>
        </w:rPr>
        <w:t>*</w:t>
      </w:r>
      <w:r w:rsidRPr="006C169F">
        <w:t>tax file number as mentioned in paragraph</w:t>
      </w:r>
      <w:r w:rsidR="006C169F">
        <w:t> </w:t>
      </w:r>
      <w:r w:rsidRPr="006C169F">
        <w:t>12</w:t>
      </w:r>
      <w:r w:rsidR="006C169F">
        <w:noBreakHyphen/>
      </w:r>
      <w:r w:rsidRPr="006C169F">
        <w:t>175(2)(a) or 12</w:t>
      </w:r>
      <w:r w:rsidR="006C169F">
        <w:noBreakHyphen/>
      </w:r>
      <w:r w:rsidRPr="006C169F">
        <w:t>180(2)(a).</w:t>
      </w:r>
    </w:p>
    <w:p w:rsidR="00272F9F" w:rsidRPr="006C169F" w:rsidRDefault="00272F9F" w:rsidP="00272F9F">
      <w:pPr>
        <w:pStyle w:val="notetext"/>
      </w:pPr>
      <w:r w:rsidRPr="006C169F">
        <w:t>Note:</w:t>
      </w:r>
      <w:r w:rsidRPr="006C169F">
        <w:tab/>
        <w:t xml:space="preserve">The effect of </w:t>
      </w:r>
      <w:r w:rsidR="006C169F">
        <w:t>subsection (</w:t>
      </w:r>
      <w:r w:rsidRPr="006C169F">
        <w:t>3) is that the trustee must report amounts distributed to beneficiaries even if the trustee was not required to withhold from those distributions.</w:t>
      </w:r>
    </w:p>
    <w:p w:rsidR="00272F9F" w:rsidRPr="006C169F" w:rsidRDefault="00272F9F" w:rsidP="00272F9F">
      <w:pPr>
        <w:pStyle w:val="subsection"/>
      </w:pPr>
      <w:r w:rsidRPr="006C169F">
        <w:tab/>
        <w:t>(4)</w:t>
      </w:r>
      <w:r w:rsidRPr="006C169F">
        <w:tab/>
        <w:t xml:space="preserve">The trustee must give the report under </w:t>
      </w:r>
      <w:r w:rsidR="006C169F">
        <w:t>subsection (</w:t>
      </w:r>
      <w:r w:rsidRPr="006C169F">
        <w:t>3) to the Commissioner:</w:t>
      </w:r>
    </w:p>
    <w:p w:rsidR="00272F9F" w:rsidRPr="006C169F" w:rsidRDefault="00272F9F" w:rsidP="00272F9F">
      <w:pPr>
        <w:pStyle w:val="paragraph"/>
        <w:rPr>
          <w:i/>
        </w:rPr>
      </w:pPr>
      <w:r w:rsidRPr="006C169F">
        <w:tab/>
        <w:t>(a)</w:t>
      </w:r>
      <w:r w:rsidRPr="006C169F">
        <w:tab/>
        <w:t xml:space="preserve">by the end of the day on which the trustee lodges the trust’s </w:t>
      </w:r>
      <w:r w:rsidR="006C169F" w:rsidRPr="006C169F">
        <w:rPr>
          <w:position w:val="6"/>
          <w:sz w:val="16"/>
        </w:rPr>
        <w:t>*</w:t>
      </w:r>
      <w:r w:rsidRPr="006C169F">
        <w:t>income tax return for the income year; or</w:t>
      </w:r>
    </w:p>
    <w:p w:rsidR="00272F9F" w:rsidRPr="006C169F" w:rsidRDefault="00272F9F" w:rsidP="00272F9F">
      <w:pPr>
        <w:pStyle w:val="paragraph"/>
      </w:pPr>
      <w:r w:rsidRPr="006C169F">
        <w:tab/>
        <w:t>(b)</w:t>
      </w:r>
      <w:r w:rsidRPr="006C169F">
        <w:tab/>
        <w:t>within such further period (if any) as the Commissioner allows.</w:t>
      </w:r>
    </w:p>
    <w:p w:rsidR="00272F9F" w:rsidRPr="006C169F" w:rsidRDefault="00272F9F" w:rsidP="00272F9F">
      <w:pPr>
        <w:pStyle w:val="SubsectionHead"/>
      </w:pPr>
      <w:r w:rsidRPr="006C169F">
        <w:t>Miscellaneous</w:t>
      </w:r>
    </w:p>
    <w:p w:rsidR="00272F9F" w:rsidRPr="006C169F" w:rsidRDefault="00272F9F" w:rsidP="00272F9F">
      <w:pPr>
        <w:pStyle w:val="subsection"/>
      </w:pPr>
      <w:r w:rsidRPr="006C169F">
        <w:tab/>
        <w:t>(5)</w:t>
      </w:r>
      <w:r w:rsidRPr="006C169F">
        <w:tab/>
        <w:t>Subsections</w:t>
      </w:r>
      <w:r w:rsidR="006C169F">
        <w:t> </w:t>
      </w:r>
      <w:r w:rsidRPr="006C169F">
        <w:t>16</w:t>
      </w:r>
      <w:r w:rsidR="006C169F">
        <w:noBreakHyphen/>
      </w:r>
      <w:r w:rsidRPr="006C169F">
        <w:t>153(5), (6) and (7) apply to this section in the same way as they apply to section</w:t>
      </w:r>
      <w:r w:rsidR="006C169F">
        <w:t> </w:t>
      </w:r>
      <w:r w:rsidRPr="006C169F">
        <w:t>16</w:t>
      </w:r>
      <w:r w:rsidR="006C169F">
        <w:noBreakHyphen/>
      </w:r>
      <w:r w:rsidRPr="006C169F">
        <w:t>153.</w:t>
      </w:r>
    </w:p>
    <w:p w:rsidR="00B35418" w:rsidRPr="006C169F" w:rsidRDefault="00B35418" w:rsidP="00B35418">
      <w:pPr>
        <w:pStyle w:val="ActHead5"/>
      </w:pPr>
      <w:bookmarkStart w:id="193" w:name="_Toc447708592"/>
      <w:r w:rsidRPr="006C169F">
        <w:rPr>
          <w:rStyle w:val="CharSectno"/>
        </w:rPr>
        <w:t>16</w:t>
      </w:r>
      <w:r w:rsidR="006C169F" w:rsidRPr="006C169F">
        <w:rPr>
          <w:rStyle w:val="CharSectno"/>
        </w:rPr>
        <w:noBreakHyphen/>
      </w:r>
      <w:r w:rsidRPr="006C169F">
        <w:rPr>
          <w:rStyle w:val="CharSectno"/>
        </w:rPr>
        <w:t>153</w:t>
      </w:r>
      <w:r w:rsidRPr="006C169F">
        <w:t xml:space="preserve">  Annual reports—other payments</w:t>
      </w:r>
      <w:bookmarkEnd w:id="193"/>
    </w:p>
    <w:p w:rsidR="00EF2BF5" w:rsidRPr="006C169F" w:rsidRDefault="00EF2BF5" w:rsidP="00476A74">
      <w:pPr>
        <w:pStyle w:val="subsection"/>
      </w:pPr>
      <w:r w:rsidRPr="006C169F">
        <w:tab/>
        <w:t>(1)</w:t>
      </w:r>
      <w:r w:rsidRPr="006C169F">
        <w:tab/>
        <w:t xml:space="preserve">An entity must give a report to the Commissioner in the </w:t>
      </w:r>
      <w:r w:rsidR="006C169F" w:rsidRPr="006C169F">
        <w:rPr>
          <w:position w:val="6"/>
          <w:sz w:val="16"/>
        </w:rPr>
        <w:t>*</w:t>
      </w:r>
      <w:r w:rsidRPr="006C169F">
        <w:t>approved form, not later than 31</w:t>
      </w:r>
      <w:r w:rsidR="006C169F">
        <w:t> </w:t>
      </w:r>
      <w:r w:rsidRPr="006C169F">
        <w:t xml:space="preserve">October after the end of a </w:t>
      </w:r>
      <w:r w:rsidR="006C169F" w:rsidRPr="006C169F">
        <w:rPr>
          <w:position w:val="6"/>
          <w:sz w:val="16"/>
        </w:rPr>
        <w:t>*</w:t>
      </w:r>
      <w:r w:rsidRPr="006C169F">
        <w:t>financial year, if during the financial year:</w:t>
      </w:r>
    </w:p>
    <w:p w:rsidR="00EF2BF5" w:rsidRPr="006C169F" w:rsidRDefault="00EF2BF5" w:rsidP="00EF2BF5">
      <w:pPr>
        <w:pStyle w:val="paragraph"/>
      </w:pPr>
      <w:r w:rsidRPr="006C169F">
        <w:tab/>
        <w:t>(a)</w:t>
      </w:r>
      <w:r w:rsidRPr="006C169F">
        <w:tab/>
        <w:t>the entity made any payment from which an amount was required to be withheld under section</w:t>
      </w:r>
      <w:r w:rsidR="006C169F">
        <w:t> </w:t>
      </w:r>
      <w:r w:rsidRPr="006C169F">
        <w:t>12</w:t>
      </w:r>
      <w:r w:rsidR="006C169F">
        <w:noBreakHyphen/>
      </w:r>
      <w:r w:rsidRPr="006C169F">
        <w:t>190, Subdivision</w:t>
      </w:r>
      <w:r w:rsidR="006C169F">
        <w:t> </w:t>
      </w:r>
      <w:r w:rsidRPr="006C169F">
        <w:t>12</w:t>
      </w:r>
      <w:r w:rsidR="006C169F">
        <w:noBreakHyphen/>
      </w:r>
      <w:r w:rsidRPr="006C169F">
        <w:t>F (other than section</w:t>
      </w:r>
      <w:r w:rsidR="006C169F">
        <w:t> </w:t>
      </w:r>
      <w:r w:rsidRPr="006C169F">
        <w:t>12</w:t>
      </w:r>
      <w:r w:rsidR="006C169F">
        <w:noBreakHyphen/>
      </w:r>
      <w:r w:rsidRPr="006C169F">
        <w:t>215, 12</w:t>
      </w:r>
      <w:r w:rsidR="006C169F">
        <w:noBreakHyphen/>
      </w:r>
      <w:r w:rsidRPr="006C169F">
        <w:t>250 or 12</w:t>
      </w:r>
      <w:r w:rsidR="006C169F">
        <w:noBreakHyphen/>
      </w:r>
      <w:r w:rsidRPr="006C169F">
        <w:t>285), Subdivision</w:t>
      </w:r>
      <w:r w:rsidR="006C169F">
        <w:t> </w:t>
      </w:r>
      <w:r w:rsidRPr="006C169F">
        <w:t>12</w:t>
      </w:r>
      <w:r w:rsidR="006C169F">
        <w:noBreakHyphen/>
      </w:r>
      <w:r w:rsidRPr="006C169F">
        <w:t>FA, section</w:t>
      </w:r>
      <w:r w:rsidR="006C169F">
        <w:t> </w:t>
      </w:r>
      <w:r w:rsidRPr="006C169F">
        <w:t>12</w:t>
      </w:r>
      <w:r w:rsidR="006C169F">
        <w:noBreakHyphen/>
      </w:r>
      <w:r w:rsidRPr="006C169F">
        <w:t>315 or Subdivision</w:t>
      </w:r>
      <w:r w:rsidR="006C169F">
        <w:t> </w:t>
      </w:r>
      <w:r w:rsidR="00E91612" w:rsidRPr="006C169F">
        <w:t>12</w:t>
      </w:r>
      <w:r w:rsidR="006C169F">
        <w:noBreakHyphen/>
      </w:r>
      <w:r w:rsidR="00E91612" w:rsidRPr="006C169F">
        <w:t xml:space="preserve">FC or </w:t>
      </w:r>
      <w:r w:rsidRPr="006C169F">
        <w:t>12</w:t>
      </w:r>
      <w:r w:rsidR="006C169F">
        <w:noBreakHyphen/>
      </w:r>
      <w:r w:rsidRPr="006C169F">
        <w:t>G; or</w:t>
      </w:r>
    </w:p>
    <w:p w:rsidR="00EF2BF5" w:rsidRPr="006C169F" w:rsidRDefault="00EF2BF5" w:rsidP="00EF2BF5">
      <w:pPr>
        <w:pStyle w:val="paragraph"/>
      </w:pPr>
      <w:r w:rsidRPr="006C169F">
        <w:lastRenderedPageBreak/>
        <w:tab/>
        <w:t>(b)</w:t>
      </w:r>
      <w:r w:rsidRPr="006C169F">
        <w:tab/>
        <w:t xml:space="preserve">the entity provided any </w:t>
      </w:r>
      <w:r w:rsidR="006C169F" w:rsidRPr="006C169F">
        <w:rPr>
          <w:position w:val="6"/>
          <w:sz w:val="16"/>
        </w:rPr>
        <w:t>*</w:t>
      </w:r>
      <w:r w:rsidRPr="006C169F">
        <w:t>non</w:t>
      </w:r>
      <w:r w:rsidR="006C169F">
        <w:noBreakHyphen/>
      </w:r>
      <w:r w:rsidRPr="006C169F">
        <w:t>cash benefit in respect of which an amount was required to be paid to the Commissioner under Division</w:t>
      </w:r>
      <w:r w:rsidR="006C169F">
        <w:t> </w:t>
      </w:r>
      <w:r w:rsidRPr="006C169F">
        <w:t>14 because of the application of that Division in relation to section</w:t>
      </w:r>
      <w:r w:rsidR="006C169F">
        <w:t> </w:t>
      </w:r>
      <w:r w:rsidRPr="006C169F">
        <w:t>12</w:t>
      </w:r>
      <w:r w:rsidR="006C169F">
        <w:noBreakHyphen/>
      </w:r>
      <w:r w:rsidRPr="006C169F">
        <w:t>190, Subdivision</w:t>
      </w:r>
      <w:r w:rsidR="006C169F">
        <w:t> </w:t>
      </w:r>
      <w:r w:rsidRPr="006C169F">
        <w:t>12</w:t>
      </w:r>
      <w:r w:rsidR="006C169F">
        <w:noBreakHyphen/>
      </w:r>
      <w:r w:rsidRPr="006C169F">
        <w:t>F (other than section</w:t>
      </w:r>
      <w:r w:rsidR="006C169F">
        <w:t> </w:t>
      </w:r>
      <w:r w:rsidRPr="006C169F">
        <w:t>12</w:t>
      </w:r>
      <w:r w:rsidR="006C169F">
        <w:noBreakHyphen/>
      </w:r>
      <w:r w:rsidRPr="006C169F">
        <w:t>215, 12</w:t>
      </w:r>
      <w:r w:rsidR="006C169F">
        <w:noBreakHyphen/>
      </w:r>
      <w:r w:rsidRPr="006C169F">
        <w:t>250 or 12</w:t>
      </w:r>
      <w:r w:rsidR="006C169F">
        <w:noBreakHyphen/>
      </w:r>
      <w:r w:rsidRPr="006C169F">
        <w:t>285), Subdivision</w:t>
      </w:r>
      <w:r w:rsidR="006C169F">
        <w:t> </w:t>
      </w:r>
      <w:r w:rsidRPr="006C169F">
        <w:t>12</w:t>
      </w:r>
      <w:r w:rsidR="006C169F">
        <w:noBreakHyphen/>
      </w:r>
      <w:r w:rsidRPr="006C169F">
        <w:t>FA, section</w:t>
      </w:r>
      <w:r w:rsidR="006C169F">
        <w:t> </w:t>
      </w:r>
      <w:r w:rsidRPr="006C169F">
        <w:t>12</w:t>
      </w:r>
      <w:r w:rsidR="006C169F">
        <w:noBreakHyphen/>
      </w:r>
      <w:r w:rsidRPr="006C169F">
        <w:t>315 or Subdivision</w:t>
      </w:r>
      <w:r w:rsidR="006C169F">
        <w:t> </w:t>
      </w:r>
      <w:r w:rsidRPr="006C169F">
        <w:t>12</w:t>
      </w:r>
      <w:r w:rsidR="006C169F">
        <w:noBreakHyphen/>
      </w:r>
      <w:r w:rsidRPr="006C169F">
        <w:t>G; or</w:t>
      </w:r>
    </w:p>
    <w:p w:rsidR="00EF2BF5" w:rsidRPr="006C169F" w:rsidRDefault="00EF2BF5" w:rsidP="00EF2BF5">
      <w:pPr>
        <w:pStyle w:val="paragraph"/>
      </w:pPr>
      <w:r w:rsidRPr="006C169F">
        <w:tab/>
        <w:t>(c)</w:t>
      </w:r>
      <w:r w:rsidRPr="006C169F">
        <w:tab/>
        <w:t>the entity received any payment from which an amount was required to be withheld under section</w:t>
      </w:r>
      <w:r w:rsidR="006C169F">
        <w:t> </w:t>
      </w:r>
      <w:r w:rsidRPr="006C169F">
        <w:t>12</w:t>
      </w:r>
      <w:r w:rsidR="006C169F">
        <w:noBreakHyphen/>
      </w:r>
      <w:r w:rsidRPr="006C169F">
        <w:t>215, 12</w:t>
      </w:r>
      <w:r w:rsidR="006C169F">
        <w:noBreakHyphen/>
      </w:r>
      <w:r w:rsidRPr="006C169F">
        <w:t>250, 12</w:t>
      </w:r>
      <w:r w:rsidR="006C169F">
        <w:noBreakHyphen/>
      </w:r>
      <w:r w:rsidRPr="006C169F">
        <w:t>285 or 12</w:t>
      </w:r>
      <w:r w:rsidR="006C169F">
        <w:noBreakHyphen/>
      </w:r>
      <w:r w:rsidRPr="006C169F">
        <w:t>317; or</w:t>
      </w:r>
    </w:p>
    <w:p w:rsidR="00EF2BF5" w:rsidRPr="006C169F" w:rsidRDefault="00EF2BF5" w:rsidP="00EF2BF5">
      <w:pPr>
        <w:pStyle w:val="paragraph"/>
      </w:pPr>
      <w:r w:rsidRPr="006C169F">
        <w:tab/>
        <w:t>(d)</w:t>
      </w:r>
      <w:r w:rsidRPr="006C169F">
        <w:tab/>
        <w:t>the entity received any non</w:t>
      </w:r>
      <w:r w:rsidR="006C169F">
        <w:noBreakHyphen/>
      </w:r>
      <w:r w:rsidRPr="006C169F">
        <w:t>cash benefit in respect of which an amount was required to be paid to the Commissioner under Division</w:t>
      </w:r>
      <w:r w:rsidR="006C169F">
        <w:t> </w:t>
      </w:r>
      <w:r w:rsidRPr="006C169F">
        <w:t>14 because of the application of that Division in relation to section</w:t>
      </w:r>
      <w:r w:rsidR="006C169F">
        <w:t> </w:t>
      </w:r>
      <w:r w:rsidRPr="006C169F">
        <w:t>12</w:t>
      </w:r>
      <w:r w:rsidR="006C169F">
        <w:noBreakHyphen/>
      </w:r>
      <w:r w:rsidRPr="006C169F">
        <w:t>215, 12</w:t>
      </w:r>
      <w:r w:rsidR="006C169F">
        <w:noBreakHyphen/>
      </w:r>
      <w:r w:rsidRPr="006C169F">
        <w:t>250, 12</w:t>
      </w:r>
      <w:r w:rsidR="006C169F">
        <w:noBreakHyphen/>
      </w:r>
      <w:r w:rsidRPr="006C169F">
        <w:t>285 or 12</w:t>
      </w:r>
      <w:r w:rsidR="006C169F">
        <w:noBreakHyphen/>
      </w:r>
      <w:r w:rsidRPr="006C169F">
        <w:t>317.</w:t>
      </w:r>
    </w:p>
    <w:p w:rsidR="00EF2BF5" w:rsidRPr="006C169F" w:rsidRDefault="00EF2BF5" w:rsidP="00476A74">
      <w:pPr>
        <w:pStyle w:val="subsection"/>
      </w:pPr>
      <w:r w:rsidRPr="006C169F">
        <w:tab/>
        <w:t>(2)</w:t>
      </w:r>
      <w:r w:rsidRPr="006C169F">
        <w:tab/>
        <w:t xml:space="preserve">An entity must give a report to the Commissioner in the form required by </w:t>
      </w:r>
      <w:r w:rsidR="006C169F">
        <w:t>subsection (</w:t>
      </w:r>
      <w:r w:rsidRPr="006C169F">
        <w:t>3), not later than 14</w:t>
      </w:r>
      <w:r w:rsidR="006C169F">
        <w:t> </w:t>
      </w:r>
      <w:r w:rsidRPr="006C169F">
        <w:t xml:space="preserve">August after the end of a </w:t>
      </w:r>
      <w:r w:rsidR="006C169F" w:rsidRPr="006C169F">
        <w:rPr>
          <w:position w:val="6"/>
          <w:sz w:val="16"/>
        </w:rPr>
        <w:t>*</w:t>
      </w:r>
      <w:r w:rsidRPr="006C169F">
        <w:t>financial year, if during the financial year:</w:t>
      </w:r>
    </w:p>
    <w:p w:rsidR="00EF2BF5" w:rsidRPr="006C169F" w:rsidRDefault="00EF2BF5" w:rsidP="00EF2BF5">
      <w:pPr>
        <w:pStyle w:val="paragraph"/>
      </w:pPr>
      <w:r w:rsidRPr="006C169F">
        <w:tab/>
        <w:t>(a)</w:t>
      </w:r>
      <w:r w:rsidRPr="006C169F">
        <w:tab/>
        <w:t>the entity made any payment from which an amount was required to be withheld under Subdivision</w:t>
      </w:r>
      <w:r w:rsidR="006C169F">
        <w:t> </w:t>
      </w:r>
      <w:r w:rsidRPr="006C169F">
        <w:t>12</w:t>
      </w:r>
      <w:r w:rsidR="006C169F">
        <w:noBreakHyphen/>
      </w:r>
      <w:r w:rsidRPr="006C169F">
        <w:t>B, 12</w:t>
      </w:r>
      <w:r w:rsidR="006C169F">
        <w:noBreakHyphen/>
      </w:r>
      <w:r w:rsidRPr="006C169F">
        <w:t>C or 12</w:t>
      </w:r>
      <w:r w:rsidR="006C169F">
        <w:noBreakHyphen/>
      </w:r>
      <w:r w:rsidRPr="006C169F">
        <w:t>D; or</w:t>
      </w:r>
    </w:p>
    <w:p w:rsidR="00EF2BF5" w:rsidRPr="006C169F" w:rsidRDefault="00EF2BF5" w:rsidP="00EF2BF5">
      <w:pPr>
        <w:pStyle w:val="paragraph"/>
      </w:pPr>
      <w:r w:rsidRPr="006C169F">
        <w:tab/>
        <w:t>(aa)</w:t>
      </w:r>
      <w:r w:rsidRPr="006C169F">
        <w:tab/>
        <w:t xml:space="preserve">the entity received any </w:t>
      </w:r>
      <w:r w:rsidR="006C169F" w:rsidRPr="006C169F">
        <w:rPr>
          <w:position w:val="6"/>
          <w:sz w:val="16"/>
        </w:rPr>
        <w:t>*</w:t>
      </w:r>
      <w:r w:rsidRPr="006C169F">
        <w:t>alienated personal services payment in respect of which an amount was required to be paid to the Commissioner under Division</w:t>
      </w:r>
      <w:r w:rsidR="006C169F">
        <w:t> </w:t>
      </w:r>
      <w:r w:rsidRPr="006C169F">
        <w:t>13; or</w:t>
      </w:r>
    </w:p>
    <w:p w:rsidR="00EF2BF5" w:rsidRPr="006C169F" w:rsidRDefault="00EF2BF5" w:rsidP="00EF2BF5">
      <w:pPr>
        <w:pStyle w:val="paragraph"/>
      </w:pPr>
      <w:r w:rsidRPr="006C169F">
        <w:tab/>
        <w:t>(b)</w:t>
      </w:r>
      <w:r w:rsidRPr="006C169F">
        <w:tab/>
        <w:t xml:space="preserve">the entity provided any </w:t>
      </w:r>
      <w:r w:rsidR="006C169F" w:rsidRPr="006C169F">
        <w:rPr>
          <w:position w:val="6"/>
          <w:sz w:val="16"/>
        </w:rPr>
        <w:t>*</w:t>
      </w:r>
      <w:r w:rsidRPr="006C169F">
        <w:t>non</w:t>
      </w:r>
      <w:r w:rsidR="006C169F">
        <w:noBreakHyphen/>
      </w:r>
      <w:r w:rsidRPr="006C169F">
        <w:t>cash benefit in respect of which an amount was required to be paid to the Commissioner under Division</w:t>
      </w:r>
      <w:r w:rsidR="006C169F">
        <w:t> </w:t>
      </w:r>
      <w:r w:rsidRPr="006C169F">
        <w:t>14 because of the application of that Division in relation to Subdivision</w:t>
      </w:r>
      <w:r w:rsidR="006C169F">
        <w:t> </w:t>
      </w:r>
      <w:r w:rsidRPr="006C169F">
        <w:t>12</w:t>
      </w:r>
      <w:r w:rsidR="006C169F">
        <w:noBreakHyphen/>
      </w:r>
      <w:r w:rsidRPr="006C169F">
        <w:t>B, 12</w:t>
      </w:r>
      <w:r w:rsidR="006C169F">
        <w:noBreakHyphen/>
      </w:r>
      <w:r w:rsidRPr="006C169F">
        <w:t>C or 12</w:t>
      </w:r>
      <w:r w:rsidR="006C169F">
        <w:noBreakHyphen/>
      </w:r>
      <w:r w:rsidRPr="006C169F">
        <w:t>D; or</w:t>
      </w:r>
    </w:p>
    <w:p w:rsidR="00EF2BF5" w:rsidRPr="006C169F" w:rsidRDefault="00EF2BF5" w:rsidP="00EF2BF5">
      <w:pPr>
        <w:pStyle w:val="paragraph"/>
      </w:pPr>
      <w:r w:rsidRPr="006C169F">
        <w:tab/>
        <w:t>(c)</w:t>
      </w:r>
      <w:r w:rsidRPr="006C169F">
        <w:tab/>
        <w:t xml:space="preserve">any person has a </w:t>
      </w:r>
      <w:r w:rsidR="006C169F" w:rsidRPr="006C169F">
        <w:rPr>
          <w:position w:val="6"/>
          <w:sz w:val="16"/>
        </w:rPr>
        <w:t>*</w:t>
      </w:r>
      <w:r w:rsidR="00C045C1" w:rsidRPr="006C169F">
        <w:t>reportable fringe benefits amount</w:t>
      </w:r>
      <w:r w:rsidRPr="006C169F">
        <w:t xml:space="preserve"> for the income year ending at the end of the financial year in respect of the person’s employment by the entity</w:t>
      </w:r>
      <w:r w:rsidR="000A6A06" w:rsidRPr="006C169F">
        <w:t>; or</w:t>
      </w:r>
    </w:p>
    <w:p w:rsidR="000A6A06" w:rsidRPr="006C169F" w:rsidRDefault="000A6A06" w:rsidP="000A6A06">
      <w:pPr>
        <w:pStyle w:val="paragraph"/>
      </w:pPr>
      <w:r w:rsidRPr="006C169F">
        <w:tab/>
        <w:t>(d)</w:t>
      </w:r>
      <w:r w:rsidRPr="006C169F">
        <w:tab/>
        <w:t xml:space="preserve">the entity made </w:t>
      </w:r>
      <w:r w:rsidR="006C169F" w:rsidRPr="006C169F">
        <w:rPr>
          <w:position w:val="6"/>
          <w:sz w:val="16"/>
        </w:rPr>
        <w:t>*</w:t>
      </w:r>
      <w:r w:rsidRPr="006C169F">
        <w:t>reportable employer superannuation contributions in respect of a person’s employment.</w:t>
      </w:r>
    </w:p>
    <w:p w:rsidR="00EF2BF5" w:rsidRPr="006C169F" w:rsidRDefault="00EF2BF5" w:rsidP="00476A74">
      <w:pPr>
        <w:pStyle w:val="subsection"/>
      </w:pPr>
      <w:r w:rsidRPr="006C169F">
        <w:tab/>
        <w:t>(3)</w:t>
      </w:r>
      <w:r w:rsidRPr="006C169F">
        <w:tab/>
        <w:t xml:space="preserve">The report under </w:t>
      </w:r>
      <w:r w:rsidR="006C169F">
        <w:t>subsection (</w:t>
      </w:r>
      <w:r w:rsidRPr="006C169F">
        <w:t>2) must be either:</w:t>
      </w:r>
    </w:p>
    <w:p w:rsidR="00EF2BF5" w:rsidRPr="006C169F" w:rsidRDefault="00EF2BF5" w:rsidP="00EF2BF5">
      <w:pPr>
        <w:pStyle w:val="paragraph"/>
      </w:pPr>
      <w:r w:rsidRPr="006C169F">
        <w:tab/>
        <w:t>(a)</w:t>
      </w:r>
      <w:r w:rsidRPr="006C169F">
        <w:tab/>
        <w:t xml:space="preserve">a report in the </w:t>
      </w:r>
      <w:r w:rsidR="006C169F" w:rsidRPr="006C169F">
        <w:rPr>
          <w:position w:val="6"/>
          <w:sz w:val="16"/>
        </w:rPr>
        <w:t>*</w:t>
      </w:r>
      <w:r w:rsidRPr="006C169F">
        <w:t>approved form; or</w:t>
      </w:r>
    </w:p>
    <w:p w:rsidR="00EF2BF5" w:rsidRPr="006C169F" w:rsidRDefault="00EF2BF5" w:rsidP="00EF2BF5">
      <w:pPr>
        <w:pStyle w:val="paragraph"/>
      </w:pPr>
      <w:r w:rsidRPr="006C169F">
        <w:tab/>
        <w:t>(b)</w:t>
      </w:r>
      <w:r w:rsidRPr="006C169F">
        <w:tab/>
        <w:t>a report consisting of:</w:t>
      </w:r>
    </w:p>
    <w:p w:rsidR="00EF2BF5" w:rsidRPr="006C169F" w:rsidRDefault="00EF2BF5" w:rsidP="00EF2BF5">
      <w:pPr>
        <w:pStyle w:val="paragraphsub"/>
      </w:pPr>
      <w:r w:rsidRPr="006C169F">
        <w:lastRenderedPageBreak/>
        <w:tab/>
        <w:t>(i)</w:t>
      </w:r>
      <w:r w:rsidRPr="006C169F">
        <w:tab/>
        <w:t xml:space="preserve">copies of all the summaries that the entity gave in relation to the </w:t>
      </w:r>
      <w:r w:rsidR="006C169F" w:rsidRPr="006C169F">
        <w:rPr>
          <w:position w:val="6"/>
          <w:sz w:val="16"/>
        </w:rPr>
        <w:t>*</w:t>
      </w:r>
      <w:r w:rsidRPr="006C169F">
        <w:t>financial year under section</w:t>
      </w:r>
      <w:r w:rsidR="006C169F">
        <w:t> </w:t>
      </w:r>
      <w:r w:rsidRPr="006C169F">
        <w:t>16</w:t>
      </w:r>
      <w:r w:rsidR="006C169F">
        <w:noBreakHyphen/>
      </w:r>
      <w:r w:rsidRPr="006C169F">
        <w:t xml:space="preserve">155 in respect of payments, </w:t>
      </w:r>
      <w:r w:rsidR="006C169F" w:rsidRPr="006C169F">
        <w:rPr>
          <w:position w:val="6"/>
          <w:sz w:val="16"/>
        </w:rPr>
        <w:t>*</w:t>
      </w:r>
      <w:r w:rsidRPr="006C169F">
        <w:t>non</w:t>
      </w:r>
      <w:r w:rsidR="006C169F">
        <w:noBreakHyphen/>
      </w:r>
      <w:r w:rsidRPr="006C169F">
        <w:t xml:space="preserve">cash benefits, </w:t>
      </w:r>
      <w:r w:rsidR="006C169F" w:rsidRPr="006C169F">
        <w:rPr>
          <w:position w:val="6"/>
          <w:sz w:val="16"/>
        </w:rPr>
        <w:t>*</w:t>
      </w:r>
      <w:r w:rsidRPr="006C169F">
        <w:t>alienated personal services payments</w:t>
      </w:r>
      <w:r w:rsidR="000A6A06" w:rsidRPr="006C169F">
        <w:t xml:space="preserve">, </w:t>
      </w:r>
      <w:r w:rsidR="006C169F" w:rsidRPr="006C169F">
        <w:rPr>
          <w:position w:val="6"/>
          <w:sz w:val="16"/>
        </w:rPr>
        <w:t>*</w:t>
      </w:r>
      <w:r w:rsidR="000A6A06" w:rsidRPr="006C169F">
        <w:t>reportable fringe</w:t>
      </w:r>
      <w:r w:rsidR="006C169F">
        <w:noBreakHyphen/>
      </w:r>
      <w:r w:rsidR="000A6A06" w:rsidRPr="006C169F">
        <w:t xml:space="preserve">benefit amounts and </w:t>
      </w:r>
      <w:r w:rsidR="006C169F" w:rsidRPr="006C169F">
        <w:rPr>
          <w:position w:val="6"/>
          <w:sz w:val="16"/>
        </w:rPr>
        <w:t>*</w:t>
      </w:r>
      <w:r w:rsidR="000A6A06" w:rsidRPr="006C169F">
        <w:t>reportable employer superannuation contributions</w:t>
      </w:r>
      <w:r w:rsidRPr="006C169F">
        <w:t xml:space="preserve"> covered by </w:t>
      </w:r>
      <w:r w:rsidR="006C169F">
        <w:t>subsection (</w:t>
      </w:r>
      <w:r w:rsidRPr="006C169F">
        <w:t>2) of this section; and</w:t>
      </w:r>
    </w:p>
    <w:p w:rsidR="00EF2BF5" w:rsidRPr="006C169F" w:rsidRDefault="00EF2BF5" w:rsidP="00EF2BF5">
      <w:pPr>
        <w:pStyle w:val="paragraphsub"/>
      </w:pPr>
      <w:r w:rsidRPr="006C169F">
        <w:tab/>
        <w:t>(ii)</w:t>
      </w:r>
      <w:r w:rsidRPr="006C169F">
        <w:tab/>
        <w:t>an accompanying statement in the approved form.</w:t>
      </w:r>
    </w:p>
    <w:p w:rsidR="001E265B" w:rsidRPr="006C169F" w:rsidRDefault="001E265B" w:rsidP="001E265B">
      <w:pPr>
        <w:pStyle w:val="subsection"/>
      </w:pPr>
      <w:r w:rsidRPr="006C169F">
        <w:tab/>
        <w:t>(4)</w:t>
      </w:r>
      <w:r w:rsidRPr="006C169F">
        <w:tab/>
        <w:t xml:space="preserve">An entity must give a report to the Commissioner in the </w:t>
      </w:r>
      <w:r w:rsidR="006C169F" w:rsidRPr="006C169F">
        <w:rPr>
          <w:position w:val="6"/>
          <w:sz w:val="16"/>
        </w:rPr>
        <w:t>*</w:t>
      </w:r>
      <w:r w:rsidRPr="006C169F">
        <w:t>approved form if the entity is required to withhold amounts under Subdivision</w:t>
      </w:r>
      <w:r w:rsidR="006C169F">
        <w:t> </w:t>
      </w:r>
      <w:r w:rsidRPr="006C169F">
        <w:t>12</w:t>
      </w:r>
      <w:r w:rsidR="006C169F">
        <w:noBreakHyphen/>
      </w:r>
      <w:r w:rsidRPr="006C169F">
        <w:t xml:space="preserve">H in relation to </w:t>
      </w:r>
      <w:r w:rsidR="006C169F" w:rsidRPr="006C169F">
        <w:rPr>
          <w:position w:val="6"/>
          <w:sz w:val="16"/>
        </w:rPr>
        <w:t>*</w:t>
      </w:r>
      <w:r w:rsidRPr="006C169F">
        <w:t xml:space="preserve">fund payments made by a particular </w:t>
      </w:r>
      <w:r w:rsidR="006C169F" w:rsidRPr="006C169F">
        <w:rPr>
          <w:position w:val="6"/>
          <w:sz w:val="16"/>
        </w:rPr>
        <w:t>*</w:t>
      </w:r>
      <w:r w:rsidRPr="006C169F">
        <w:t xml:space="preserve">managed investment trust (the </w:t>
      </w:r>
      <w:r w:rsidRPr="006C169F">
        <w:rPr>
          <w:b/>
          <w:i/>
        </w:rPr>
        <w:t>paying trust</w:t>
      </w:r>
      <w:r w:rsidRPr="006C169F">
        <w:t>) in relation to an income year of that trust.</w:t>
      </w:r>
    </w:p>
    <w:p w:rsidR="003F5934" w:rsidRPr="006C169F" w:rsidRDefault="003F5934" w:rsidP="003F5934">
      <w:pPr>
        <w:pStyle w:val="notetext"/>
      </w:pPr>
      <w:r w:rsidRPr="006C169F">
        <w:t>Note:</w:t>
      </w:r>
      <w:r w:rsidRPr="006C169F">
        <w:tab/>
        <w:t>The entity may be the managed investment trust itself or a custodian or other entity.</w:t>
      </w:r>
    </w:p>
    <w:p w:rsidR="001E265B" w:rsidRPr="006C169F" w:rsidRDefault="001E265B" w:rsidP="001E265B">
      <w:pPr>
        <w:pStyle w:val="subsection"/>
      </w:pPr>
      <w:r w:rsidRPr="006C169F">
        <w:tab/>
        <w:t>(4A)</w:t>
      </w:r>
      <w:r w:rsidRPr="006C169F">
        <w:tab/>
        <w:t xml:space="preserve">The report under </w:t>
      </w:r>
      <w:r w:rsidR="006C169F">
        <w:t>subsection (</w:t>
      </w:r>
      <w:r w:rsidRPr="006C169F">
        <w:t>4) must be given:</w:t>
      </w:r>
    </w:p>
    <w:p w:rsidR="001E265B" w:rsidRPr="006C169F" w:rsidRDefault="001E265B" w:rsidP="001E265B">
      <w:pPr>
        <w:pStyle w:val="paragraph"/>
      </w:pPr>
      <w:r w:rsidRPr="006C169F">
        <w:tab/>
        <w:t>(a)</w:t>
      </w:r>
      <w:r w:rsidRPr="006C169F">
        <w:tab/>
        <w:t xml:space="preserve">not later than 14 days after the end of 6 months after the end of the income year of the </w:t>
      </w:r>
      <w:r w:rsidR="006C169F" w:rsidRPr="006C169F">
        <w:rPr>
          <w:position w:val="6"/>
          <w:sz w:val="16"/>
        </w:rPr>
        <w:t>*</w:t>
      </w:r>
      <w:r w:rsidRPr="006C169F">
        <w:t xml:space="preserve">managed investment trust in relation to which the relevant </w:t>
      </w:r>
      <w:r w:rsidR="006C169F" w:rsidRPr="006C169F">
        <w:rPr>
          <w:position w:val="6"/>
          <w:sz w:val="16"/>
        </w:rPr>
        <w:t>*</w:t>
      </w:r>
      <w:r w:rsidRPr="006C169F">
        <w:t>fund payments were made; or</w:t>
      </w:r>
    </w:p>
    <w:p w:rsidR="001E265B" w:rsidRPr="006C169F" w:rsidRDefault="001E265B" w:rsidP="001E265B">
      <w:pPr>
        <w:pStyle w:val="paragraph"/>
      </w:pPr>
      <w:r w:rsidRPr="006C169F">
        <w:tab/>
        <w:t>(b)</w:t>
      </w:r>
      <w:r w:rsidRPr="006C169F">
        <w:tab/>
        <w:t>within a longer period allowed by the Commissioner.</w:t>
      </w:r>
    </w:p>
    <w:p w:rsidR="00EF2BF5" w:rsidRPr="006C169F" w:rsidRDefault="00EF2BF5" w:rsidP="00476A74">
      <w:pPr>
        <w:pStyle w:val="subsection"/>
      </w:pPr>
      <w:r w:rsidRPr="006C169F">
        <w:tab/>
        <w:t>(5)</w:t>
      </w:r>
      <w:r w:rsidRPr="006C169F">
        <w:tab/>
        <w:t>In applying this section:</w:t>
      </w:r>
    </w:p>
    <w:p w:rsidR="00EF2BF5" w:rsidRPr="006C169F" w:rsidRDefault="00EF2BF5" w:rsidP="00EF2BF5">
      <w:pPr>
        <w:pStyle w:val="paragraph"/>
      </w:pPr>
      <w:r w:rsidRPr="006C169F">
        <w:tab/>
        <w:t>(a)</w:t>
      </w:r>
      <w:r w:rsidRPr="006C169F">
        <w:tab/>
        <w:t>a requirement to pay a nil amount to the Commissioner is to be treated as a requirement to pay an amount to the Commissioner; and</w:t>
      </w:r>
    </w:p>
    <w:p w:rsidR="00EF2BF5" w:rsidRPr="006C169F" w:rsidRDefault="00EF2BF5" w:rsidP="00EF2BF5">
      <w:pPr>
        <w:pStyle w:val="paragraph"/>
      </w:pPr>
      <w:r w:rsidRPr="006C169F">
        <w:tab/>
        <w:t>(b)</w:t>
      </w:r>
      <w:r w:rsidRPr="006C169F">
        <w:tab/>
        <w:t>a requirement to withhold a nil amount is to be treated as a requirement to withhold an amount.</w:t>
      </w:r>
    </w:p>
    <w:p w:rsidR="00EF2BF5" w:rsidRPr="006C169F" w:rsidRDefault="00EF2BF5" w:rsidP="00476A74">
      <w:pPr>
        <w:pStyle w:val="subsection"/>
      </w:pPr>
      <w:r w:rsidRPr="006C169F">
        <w:tab/>
        <w:t>(6)</w:t>
      </w:r>
      <w:r w:rsidRPr="006C169F">
        <w:tab/>
        <w:t>The Commissioner may, to meet the special circumstances of a particular case or class of cases, vary the requirements of this section.</w:t>
      </w:r>
    </w:p>
    <w:p w:rsidR="00EF2BF5" w:rsidRPr="006C169F" w:rsidRDefault="00EF2BF5" w:rsidP="00476A74">
      <w:pPr>
        <w:pStyle w:val="subsection"/>
      </w:pPr>
      <w:r w:rsidRPr="006C169F">
        <w:tab/>
        <w:t>(7)</w:t>
      </w:r>
      <w:r w:rsidRPr="006C169F">
        <w:tab/>
        <w:t>A variation must be made by a written notice:</w:t>
      </w:r>
    </w:p>
    <w:p w:rsidR="00EF2BF5" w:rsidRPr="006C169F" w:rsidRDefault="00EF2BF5" w:rsidP="00EF2BF5">
      <w:pPr>
        <w:pStyle w:val="paragraph"/>
      </w:pPr>
      <w:r w:rsidRPr="006C169F">
        <w:tab/>
        <w:t>(a)</w:t>
      </w:r>
      <w:r w:rsidRPr="006C169F">
        <w:tab/>
        <w:t>if it applies to a particular entity— that is given to that entity; or</w:t>
      </w:r>
    </w:p>
    <w:p w:rsidR="00EF2BF5" w:rsidRPr="006C169F" w:rsidRDefault="00EF2BF5" w:rsidP="00EF2BF5">
      <w:pPr>
        <w:pStyle w:val="paragraph"/>
      </w:pPr>
      <w:r w:rsidRPr="006C169F">
        <w:lastRenderedPageBreak/>
        <w:tab/>
        <w:t>(b)</w:t>
      </w:r>
      <w:r w:rsidRPr="006C169F">
        <w:tab/>
        <w:t xml:space="preserve">if it applies to a class of entities—that is given to each of the entities, or a copy of which is published in the </w:t>
      </w:r>
      <w:r w:rsidRPr="006C169F">
        <w:rPr>
          <w:i/>
        </w:rPr>
        <w:t>Gazette</w:t>
      </w:r>
      <w:r w:rsidRPr="006C169F">
        <w:t>.</w:t>
      </w:r>
    </w:p>
    <w:p w:rsidR="00EF2BF5" w:rsidRPr="006C169F" w:rsidRDefault="00EF2BF5" w:rsidP="00EF2BF5">
      <w:pPr>
        <w:pStyle w:val="ActHead4"/>
      </w:pPr>
      <w:bookmarkStart w:id="194" w:name="_Toc447708593"/>
      <w:r w:rsidRPr="006C169F">
        <w:rPr>
          <w:rStyle w:val="CharSubdNo"/>
        </w:rPr>
        <w:t>To recipients of withholding paymen</w:t>
      </w:r>
      <w:r w:rsidRPr="006C169F">
        <w:rPr>
          <w:rStyle w:val="CharSubdText"/>
        </w:rPr>
        <w:t>t</w:t>
      </w:r>
      <w:r w:rsidRPr="006C169F">
        <w:t>s</w:t>
      </w:r>
      <w:bookmarkEnd w:id="194"/>
    </w:p>
    <w:p w:rsidR="00EF2BF5" w:rsidRPr="006C169F" w:rsidRDefault="00EF2BF5" w:rsidP="00EF2BF5">
      <w:pPr>
        <w:pStyle w:val="ActHead5"/>
      </w:pPr>
      <w:bookmarkStart w:id="195" w:name="_Toc447708594"/>
      <w:r w:rsidRPr="006C169F">
        <w:rPr>
          <w:rStyle w:val="CharSectno"/>
        </w:rPr>
        <w:t>16</w:t>
      </w:r>
      <w:r w:rsidR="006C169F" w:rsidRPr="006C169F">
        <w:rPr>
          <w:rStyle w:val="CharSectno"/>
        </w:rPr>
        <w:noBreakHyphen/>
      </w:r>
      <w:r w:rsidRPr="006C169F">
        <w:rPr>
          <w:rStyle w:val="CharSectno"/>
        </w:rPr>
        <w:t>155</w:t>
      </w:r>
      <w:r w:rsidRPr="006C169F">
        <w:t xml:space="preserve">  Annual payment summary</w:t>
      </w:r>
      <w:bookmarkEnd w:id="195"/>
    </w:p>
    <w:p w:rsidR="00EF2BF5" w:rsidRPr="006C169F" w:rsidRDefault="00EF2BF5" w:rsidP="00476A74">
      <w:pPr>
        <w:pStyle w:val="subsection"/>
      </w:pPr>
      <w:r w:rsidRPr="006C169F">
        <w:tab/>
        <w:t>(1)</w:t>
      </w:r>
      <w:r w:rsidRPr="006C169F">
        <w:tab/>
        <w:t xml:space="preserve">Within 14 days after the end of a </w:t>
      </w:r>
      <w:r w:rsidR="006C169F" w:rsidRPr="006C169F">
        <w:rPr>
          <w:position w:val="6"/>
          <w:sz w:val="16"/>
        </w:rPr>
        <w:t>*</w:t>
      </w:r>
      <w:r w:rsidRPr="006C169F">
        <w:t xml:space="preserve">financial year, an entity (the </w:t>
      </w:r>
      <w:r w:rsidRPr="006C169F">
        <w:rPr>
          <w:b/>
          <w:i/>
        </w:rPr>
        <w:t>payer</w:t>
      </w:r>
      <w:r w:rsidRPr="006C169F">
        <w:t xml:space="preserve">) must give a </w:t>
      </w:r>
      <w:r w:rsidR="006C169F" w:rsidRPr="006C169F">
        <w:rPr>
          <w:position w:val="6"/>
          <w:sz w:val="16"/>
        </w:rPr>
        <w:t>*</w:t>
      </w:r>
      <w:r w:rsidRPr="006C169F">
        <w:t>payment summary (and a copy of it) to another entity (the</w:t>
      </w:r>
      <w:r w:rsidRPr="006C169F">
        <w:rPr>
          <w:b/>
          <w:i/>
        </w:rPr>
        <w:t xml:space="preserve"> recipient</w:t>
      </w:r>
      <w:r w:rsidRPr="006C169F">
        <w:t>) if:</w:t>
      </w:r>
    </w:p>
    <w:p w:rsidR="00EF2BF5" w:rsidRPr="006C169F" w:rsidRDefault="00EF2BF5" w:rsidP="00EF2BF5">
      <w:pPr>
        <w:pStyle w:val="paragraph"/>
      </w:pPr>
      <w:r w:rsidRPr="006C169F">
        <w:tab/>
        <w:t>(a)</w:t>
      </w:r>
      <w:r w:rsidRPr="006C169F">
        <w:tab/>
        <w:t xml:space="preserve">during the year the payer made one or more </w:t>
      </w:r>
      <w:r w:rsidR="006C169F" w:rsidRPr="006C169F">
        <w:rPr>
          <w:position w:val="6"/>
          <w:sz w:val="16"/>
        </w:rPr>
        <w:t>*</w:t>
      </w:r>
      <w:r w:rsidRPr="006C169F">
        <w:t>withholding payments (other than withholding payments covered by section</w:t>
      </w:r>
      <w:r w:rsidR="006C169F">
        <w:t> </w:t>
      </w:r>
      <w:r w:rsidRPr="006C169F">
        <w:t>12</w:t>
      </w:r>
      <w:r w:rsidR="006C169F">
        <w:noBreakHyphen/>
      </w:r>
      <w:r w:rsidRPr="006C169F">
        <w:t>85,</w:t>
      </w:r>
      <w:r w:rsidR="00BB3230" w:rsidRPr="006C169F">
        <w:t xml:space="preserve"> 12</w:t>
      </w:r>
      <w:r w:rsidR="006C169F">
        <w:noBreakHyphen/>
      </w:r>
      <w:r w:rsidR="00BB3230" w:rsidRPr="006C169F">
        <w:t>175, 12</w:t>
      </w:r>
      <w:r w:rsidR="006C169F">
        <w:noBreakHyphen/>
      </w:r>
      <w:r w:rsidR="00BB3230" w:rsidRPr="006C169F">
        <w:t>180,</w:t>
      </w:r>
      <w:r w:rsidRPr="006C169F">
        <w:t xml:space="preserve"> 12</w:t>
      </w:r>
      <w:r w:rsidR="006C169F">
        <w:noBreakHyphen/>
      </w:r>
      <w:r w:rsidRPr="006C169F">
        <w:t>190, 12</w:t>
      </w:r>
      <w:r w:rsidR="006C169F">
        <w:noBreakHyphen/>
      </w:r>
      <w:r w:rsidRPr="006C169F">
        <w:t>215, 12</w:t>
      </w:r>
      <w:r w:rsidR="006C169F">
        <w:noBreakHyphen/>
      </w:r>
      <w:r w:rsidRPr="006C169F">
        <w:t>250, 12</w:t>
      </w:r>
      <w:r w:rsidR="006C169F">
        <w:noBreakHyphen/>
      </w:r>
      <w:r w:rsidRPr="006C169F">
        <w:t>285</w:t>
      </w:r>
      <w:r w:rsidR="008C7FF5" w:rsidRPr="006C169F">
        <w:t>, 12</w:t>
      </w:r>
      <w:r w:rsidR="006C169F">
        <w:noBreakHyphen/>
      </w:r>
      <w:r w:rsidR="008C7FF5" w:rsidRPr="006C169F">
        <w:t>317, 12</w:t>
      </w:r>
      <w:r w:rsidR="006C169F">
        <w:noBreakHyphen/>
      </w:r>
      <w:r w:rsidR="008C7FF5" w:rsidRPr="006C169F">
        <w:t>385 or 12</w:t>
      </w:r>
      <w:r w:rsidR="006C169F">
        <w:noBreakHyphen/>
      </w:r>
      <w:r w:rsidR="008C7FF5" w:rsidRPr="006C169F">
        <w:t>390</w:t>
      </w:r>
      <w:r w:rsidRPr="006C169F">
        <w:t>) to the recipient; or</w:t>
      </w:r>
    </w:p>
    <w:p w:rsidR="00EF2BF5" w:rsidRPr="006C169F" w:rsidRDefault="00EF2BF5" w:rsidP="00EF2BF5">
      <w:pPr>
        <w:pStyle w:val="paragraph"/>
      </w:pPr>
      <w:r w:rsidRPr="006C169F">
        <w:tab/>
        <w:t>(b)</w:t>
      </w:r>
      <w:r w:rsidRPr="006C169F">
        <w:tab/>
        <w:t>during the year the payer received one or more withholding payments covered by section</w:t>
      </w:r>
      <w:r w:rsidR="006C169F">
        <w:t> </w:t>
      </w:r>
      <w:r w:rsidRPr="006C169F">
        <w:t>12</w:t>
      </w:r>
      <w:r w:rsidR="006C169F">
        <w:noBreakHyphen/>
      </w:r>
      <w:r w:rsidRPr="006C169F">
        <w:t>215, 12</w:t>
      </w:r>
      <w:r w:rsidR="006C169F">
        <w:noBreakHyphen/>
      </w:r>
      <w:r w:rsidRPr="006C169F">
        <w:t>250 or 12</w:t>
      </w:r>
      <w:r w:rsidR="006C169F">
        <w:noBreakHyphen/>
      </w:r>
      <w:r w:rsidRPr="006C169F">
        <w:t>285 and, in relation to each of them, the recipient is the foreign resident mentioned in the section; or</w:t>
      </w:r>
    </w:p>
    <w:p w:rsidR="00EF2BF5" w:rsidRPr="006C169F" w:rsidRDefault="00EF2BF5" w:rsidP="00EF2BF5">
      <w:pPr>
        <w:pStyle w:val="paragraph"/>
      </w:pPr>
      <w:r w:rsidRPr="006C169F">
        <w:rPr>
          <w:kern w:val="28"/>
        </w:rPr>
        <w:tab/>
        <w:t>(baa)</w:t>
      </w:r>
      <w:r w:rsidRPr="006C169F">
        <w:rPr>
          <w:kern w:val="28"/>
        </w:rPr>
        <w:tab/>
        <w:t>during the year the payer received one or more withholding payments covered by section</w:t>
      </w:r>
      <w:r w:rsidR="006C169F">
        <w:rPr>
          <w:kern w:val="28"/>
        </w:rPr>
        <w:t> </w:t>
      </w:r>
      <w:r w:rsidRPr="006C169F">
        <w:rPr>
          <w:kern w:val="28"/>
        </w:rPr>
        <w:t>12</w:t>
      </w:r>
      <w:r w:rsidR="006C169F">
        <w:rPr>
          <w:kern w:val="28"/>
        </w:rPr>
        <w:noBreakHyphen/>
      </w:r>
      <w:r w:rsidRPr="006C169F">
        <w:rPr>
          <w:kern w:val="28"/>
        </w:rPr>
        <w:t xml:space="preserve">317 and, in relation to each of them, the recipient is the </w:t>
      </w:r>
      <w:r w:rsidRPr="006C169F">
        <w:t>likely foreign recipient</w:t>
      </w:r>
      <w:r w:rsidRPr="006C169F">
        <w:rPr>
          <w:kern w:val="28"/>
        </w:rPr>
        <w:t xml:space="preserve"> mentioned in the section; or</w:t>
      </w:r>
    </w:p>
    <w:p w:rsidR="00EF2BF5" w:rsidRPr="006C169F" w:rsidRDefault="00EF2BF5" w:rsidP="00EF2BF5">
      <w:pPr>
        <w:pStyle w:val="paragraph"/>
      </w:pPr>
      <w:r w:rsidRPr="006C169F">
        <w:tab/>
        <w:t>(ba)</w:t>
      </w:r>
      <w:r w:rsidRPr="006C169F">
        <w:tab/>
        <w:t>during the year the payer received one or more withholding payments covered by Division</w:t>
      </w:r>
      <w:r w:rsidR="006C169F">
        <w:t> </w:t>
      </w:r>
      <w:r w:rsidRPr="006C169F">
        <w:t>13 and, in relation to each of them, an amount is included in the recipient’s assessable income under Division</w:t>
      </w:r>
      <w:r w:rsidR="006C169F">
        <w:t> </w:t>
      </w:r>
      <w:r w:rsidRPr="006C169F">
        <w:t xml:space="preserve">86 of the </w:t>
      </w:r>
      <w:r w:rsidRPr="006C169F">
        <w:rPr>
          <w:i/>
        </w:rPr>
        <w:t>Income Tax Assessment Act 1997</w:t>
      </w:r>
      <w:r w:rsidRPr="006C169F">
        <w:t>; or</w:t>
      </w:r>
    </w:p>
    <w:p w:rsidR="00EF2BF5" w:rsidRPr="006C169F" w:rsidRDefault="00EF2BF5" w:rsidP="00EF2BF5">
      <w:pPr>
        <w:pStyle w:val="paragraph"/>
      </w:pPr>
      <w:r w:rsidRPr="006C169F">
        <w:tab/>
        <w:t>(bb)</w:t>
      </w:r>
      <w:r w:rsidRPr="006C169F">
        <w:tab/>
        <w:t>because of section</w:t>
      </w:r>
      <w:r w:rsidR="006C169F">
        <w:t> </w:t>
      </w:r>
      <w:r w:rsidRPr="006C169F">
        <w:t>86</w:t>
      </w:r>
      <w:r w:rsidR="006C169F">
        <w:noBreakHyphen/>
      </w:r>
      <w:r w:rsidRPr="006C169F">
        <w:t xml:space="preserve">40 of the </w:t>
      </w:r>
      <w:r w:rsidRPr="006C169F">
        <w:rPr>
          <w:i/>
        </w:rPr>
        <w:t>Income Tax Assessment Act 1997</w:t>
      </w:r>
      <w:r w:rsidRPr="006C169F">
        <w:t>, the payer is taken to have paid salary to the recipient on the last day of the year; or</w:t>
      </w:r>
    </w:p>
    <w:p w:rsidR="00EF2BF5" w:rsidRPr="006C169F" w:rsidRDefault="00EF2BF5" w:rsidP="008F4EDB">
      <w:pPr>
        <w:pStyle w:val="paragraph"/>
      </w:pPr>
      <w:r w:rsidRPr="006C169F">
        <w:tab/>
        <w:t>(c)</w:t>
      </w:r>
      <w:r w:rsidRPr="006C169F">
        <w:tab/>
        <w:t xml:space="preserve">the recipient is an individual and has a </w:t>
      </w:r>
      <w:r w:rsidR="006C169F" w:rsidRPr="006C169F">
        <w:rPr>
          <w:position w:val="6"/>
          <w:sz w:val="16"/>
        </w:rPr>
        <w:t>*</w:t>
      </w:r>
      <w:r w:rsidRPr="006C169F">
        <w:t xml:space="preserve">reportable fringe benefits amount, for the income year ending at the end of that financial year, in respect of his or her employment (within the meaning of the </w:t>
      </w:r>
      <w:r w:rsidRPr="006C169F">
        <w:rPr>
          <w:i/>
        </w:rPr>
        <w:t>Fringe Benefits Tax Assessment Act 1986</w:t>
      </w:r>
      <w:r w:rsidRPr="006C169F">
        <w:t>) by the payer</w:t>
      </w:r>
      <w:r w:rsidR="000A6A06" w:rsidRPr="006C169F">
        <w:t>; or</w:t>
      </w:r>
    </w:p>
    <w:p w:rsidR="000A6A06" w:rsidRPr="006C169F" w:rsidRDefault="000A6A06" w:rsidP="000A6A06">
      <w:pPr>
        <w:pStyle w:val="paragraph"/>
      </w:pPr>
      <w:r w:rsidRPr="006C169F">
        <w:lastRenderedPageBreak/>
        <w:tab/>
        <w:t>(d)</w:t>
      </w:r>
      <w:r w:rsidRPr="006C169F">
        <w:tab/>
        <w:t xml:space="preserve">the recipient is an individual and </w:t>
      </w:r>
      <w:r w:rsidR="006C169F" w:rsidRPr="006C169F">
        <w:rPr>
          <w:position w:val="6"/>
          <w:sz w:val="16"/>
        </w:rPr>
        <w:t>*</w:t>
      </w:r>
      <w:r w:rsidRPr="006C169F">
        <w:t>reportable employer superannuation contributions have been made by the payer, in respect of the individual’s employment, during the year.</w:t>
      </w:r>
    </w:p>
    <w:p w:rsidR="00EF2BF5" w:rsidRPr="006C169F" w:rsidRDefault="00EF2BF5" w:rsidP="00476A74">
      <w:pPr>
        <w:pStyle w:val="subsection"/>
      </w:pPr>
      <w:r w:rsidRPr="006C169F">
        <w:tab/>
        <w:t>(2)</w:t>
      </w:r>
      <w:r w:rsidRPr="006C169F">
        <w:tab/>
        <w:t xml:space="preserve">The </w:t>
      </w:r>
      <w:r w:rsidR="006C169F" w:rsidRPr="006C169F">
        <w:rPr>
          <w:position w:val="6"/>
          <w:sz w:val="16"/>
        </w:rPr>
        <w:t>*</w:t>
      </w:r>
      <w:r w:rsidRPr="006C169F">
        <w:t>payment summary must cover:</w:t>
      </w:r>
    </w:p>
    <w:p w:rsidR="00EF2BF5" w:rsidRPr="006C169F" w:rsidRDefault="00EF2BF5" w:rsidP="00EF2BF5">
      <w:pPr>
        <w:pStyle w:val="paragraph"/>
      </w:pPr>
      <w:r w:rsidRPr="006C169F">
        <w:tab/>
        <w:t>(a)</w:t>
      </w:r>
      <w:r w:rsidRPr="006C169F">
        <w:tab/>
        <w:t xml:space="preserve">if </w:t>
      </w:r>
      <w:r w:rsidR="006C169F">
        <w:t>paragraph (</w:t>
      </w:r>
      <w:r w:rsidRPr="006C169F">
        <w:t xml:space="preserve">1)(a), (b) or (ba) applies—each of the </w:t>
      </w:r>
      <w:r w:rsidR="006C169F" w:rsidRPr="006C169F">
        <w:rPr>
          <w:position w:val="6"/>
          <w:sz w:val="16"/>
        </w:rPr>
        <w:t>*</w:t>
      </w:r>
      <w:r w:rsidRPr="006C169F">
        <w:t>withholding payments mentioned in that paragraph, except one covered by a previous payment summary (and a copy of it) given by the payer to the recipient under section</w:t>
      </w:r>
      <w:r w:rsidR="006C169F">
        <w:t> </w:t>
      </w:r>
      <w:r w:rsidRPr="006C169F">
        <w:t>16</w:t>
      </w:r>
      <w:r w:rsidR="006C169F">
        <w:noBreakHyphen/>
      </w:r>
      <w:r w:rsidRPr="006C169F">
        <w:t>160; and</w:t>
      </w:r>
    </w:p>
    <w:p w:rsidR="00EF2BF5" w:rsidRPr="006C169F" w:rsidRDefault="00EF2BF5" w:rsidP="00EF2BF5">
      <w:pPr>
        <w:pStyle w:val="paragraph"/>
      </w:pPr>
      <w:r w:rsidRPr="006C169F">
        <w:tab/>
        <w:t>(aa)</w:t>
      </w:r>
      <w:r w:rsidRPr="006C169F">
        <w:tab/>
        <w:t xml:space="preserve">if </w:t>
      </w:r>
      <w:r w:rsidR="006C169F">
        <w:t>paragraph (</w:t>
      </w:r>
      <w:r w:rsidRPr="006C169F">
        <w:t>1)(bb) applies—each of the withholding payments constituted by the salary mentioned in that paragraph, except one covered by a previous payment summary (and a copy of it) given by the payer to the recipient under section</w:t>
      </w:r>
      <w:r w:rsidR="006C169F">
        <w:t> </w:t>
      </w:r>
      <w:r w:rsidRPr="006C169F">
        <w:t>16</w:t>
      </w:r>
      <w:r w:rsidR="006C169F">
        <w:noBreakHyphen/>
      </w:r>
      <w:r w:rsidRPr="006C169F">
        <w:t>160; and</w:t>
      </w:r>
    </w:p>
    <w:p w:rsidR="00EF2BF5" w:rsidRPr="006C169F" w:rsidRDefault="00EF2BF5" w:rsidP="00EF2BF5">
      <w:pPr>
        <w:pStyle w:val="paragraph"/>
      </w:pPr>
      <w:r w:rsidRPr="006C169F">
        <w:tab/>
        <w:t>(b)</w:t>
      </w:r>
      <w:r w:rsidRPr="006C169F">
        <w:tab/>
        <w:t xml:space="preserve">if </w:t>
      </w:r>
      <w:r w:rsidR="006C169F">
        <w:t>paragraph (</w:t>
      </w:r>
      <w:r w:rsidRPr="006C169F">
        <w:t xml:space="preserve">1)(c) applies—the </w:t>
      </w:r>
      <w:r w:rsidR="006C169F" w:rsidRPr="006C169F">
        <w:rPr>
          <w:position w:val="6"/>
          <w:sz w:val="16"/>
        </w:rPr>
        <w:t>*</w:t>
      </w:r>
      <w:r w:rsidRPr="006C169F">
        <w:t>reportable fringe benefits amount, except so much of it as is covered by a previous payment summary (and a copy of it) given by the payer to the recipient under this section</w:t>
      </w:r>
      <w:r w:rsidR="000A6A06" w:rsidRPr="006C169F">
        <w:t>; and</w:t>
      </w:r>
    </w:p>
    <w:p w:rsidR="000A6A06" w:rsidRPr="006C169F" w:rsidRDefault="000A6A06" w:rsidP="000A6A06">
      <w:pPr>
        <w:pStyle w:val="paragraph"/>
      </w:pPr>
      <w:r w:rsidRPr="006C169F">
        <w:tab/>
        <w:t>(c)</w:t>
      </w:r>
      <w:r w:rsidRPr="006C169F">
        <w:tab/>
        <w:t xml:space="preserve">if </w:t>
      </w:r>
      <w:r w:rsidR="006C169F">
        <w:t>paragraph (</w:t>
      </w:r>
      <w:r w:rsidRPr="006C169F">
        <w:t xml:space="preserve">1)(d) applies—the total of the </w:t>
      </w:r>
      <w:r w:rsidR="006C169F" w:rsidRPr="006C169F">
        <w:rPr>
          <w:position w:val="6"/>
          <w:sz w:val="16"/>
        </w:rPr>
        <w:t>*</w:t>
      </w:r>
      <w:r w:rsidRPr="006C169F">
        <w:t>reportable employer superannuation contributions, except so much of those contributions as are covered by a previous payment summary given by the payer to the recipient under section</w:t>
      </w:r>
      <w:r w:rsidR="006C169F">
        <w:t> </w:t>
      </w:r>
      <w:r w:rsidRPr="006C169F">
        <w:t>16</w:t>
      </w:r>
      <w:r w:rsidR="006C169F">
        <w:noBreakHyphen/>
      </w:r>
      <w:r w:rsidRPr="006C169F">
        <w:t>160.</w:t>
      </w:r>
    </w:p>
    <w:p w:rsidR="000251E2" w:rsidRPr="006C169F" w:rsidRDefault="000251E2" w:rsidP="000251E2">
      <w:pPr>
        <w:pStyle w:val="SubsectionHead"/>
      </w:pPr>
      <w:r w:rsidRPr="006C169F">
        <w:t>Parental leave pay or dad and partner pay paid in error</w:t>
      </w:r>
    </w:p>
    <w:p w:rsidR="00395EE1" w:rsidRPr="006C169F" w:rsidRDefault="00395EE1" w:rsidP="00395EE1">
      <w:pPr>
        <w:pStyle w:val="subsection"/>
      </w:pPr>
      <w:r w:rsidRPr="006C169F">
        <w:tab/>
        <w:t>(3)</w:t>
      </w:r>
      <w:r w:rsidRPr="006C169F">
        <w:tab/>
        <w:t xml:space="preserve">Despite </w:t>
      </w:r>
      <w:r w:rsidR="006C169F">
        <w:t>subsection (</w:t>
      </w:r>
      <w:r w:rsidRPr="006C169F">
        <w:t xml:space="preserve">2), the </w:t>
      </w:r>
      <w:r w:rsidR="006C169F" w:rsidRPr="006C169F">
        <w:rPr>
          <w:position w:val="6"/>
          <w:sz w:val="16"/>
        </w:rPr>
        <w:t>*</w:t>
      </w:r>
      <w:r w:rsidRPr="006C169F">
        <w:t xml:space="preserve">payment summary must not cover a </w:t>
      </w:r>
      <w:r w:rsidR="006C169F" w:rsidRPr="006C169F">
        <w:rPr>
          <w:position w:val="6"/>
          <w:sz w:val="16"/>
        </w:rPr>
        <w:t>*</w:t>
      </w:r>
      <w:r w:rsidRPr="006C169F">
        <w:t>withholding payment if:</w:t>
      </w:r>
    </w:p>
    <w:p w:rsidR="00395EE1" w:rsidRPr="006C169F" w:rsidRDefault="00395EE1" w:rsidP="00395EE1">
      <w:pPr>
        <w:pStyle w:val="paragraph"/>
      </w:pPr>
      <w:r w:rsidRPr="006C169F">
        <w:tab/>
        <w:t>(a)</w:t>
      </w:r>
      <w:r w:rsidRPr="006C169F">
        <w:tab/>
        <w:t xml:space="preserve">the withholding payment is a payment of an amount purported to have been paid by way of </w:t>
      </w:r>
      <w:r w:rsidR="006C169F" w:rsidRPr="006C169F">
        <w:rPr>
          <w:position w:val="6"/>
          <w:sz w:val="16"/>
        </w:rPr>
        <w:t>*</w:t>
      </w:r>
      <w:r w:rsidRPr="006C169F">
        <w:t>parental leave pay</w:t>
      </w:r>
      <w:r w:rsidR="000251E2" w:rsidRPr="006C169F">
        <w:t xml:space="preserve"> or </w:t>
      </w:r>
      <w:r w:rsidR="006C169F" w:rsidRPr="006C169F">
        <w:rPr>
          <w:position w:val="6"/>
          <w:sz w:val="16"/>
        </w:rPr>
        <w:t>*</w:t>
      </w:r>
      <w:r w:rsidR="000251E2" w:rsidRPr="006C169F">
        <w:t>dad and partner pay</w:t>
      </w:r>
      <w:r w:rsidRPr="006C169F">
        <w:t>; and</w:t>
      </w:r>
    </w:p>
    <w:p w:rsidR="00395EE1" w:rsidRPr="006C169F" w:rsidRDefault="00395EE1" w:rsidP="00395EE1">
      <w:pPr>
        <w:pStyle w:val="paragraph"/>
      </w:pPr>
      <w:r w:rsidRPr="006C169F">
        <w:tab/>
        <w:t>(b)</w:t>
      </w:r>
      <w:r w:rsidRPr="006C169F">
        <w:tab/>
        <w:t>the amount was not lawfully so payable.</w:t>
      </w:r>
    </w:p>
    <w:p w:rsidR="00395EE1" w:rsidRPr="006C169F" w:rsidRDefault="00395EE1" w:rsidP="00395EE1">
      <w:pPr>
        <w:pStyle w:val="subsection"/>
      </w:pPr>
      <w:r w:rsidRPr="006C169F">
        <w:tab/>
        <w:t>(4)</w:t>
      </w:r>
      <w:r w:rsidRPr="006C169F">
        <w:tab/>
        <w:t xml:space="preserve">The payer must, within 28 days of becoming aware that the </w:t>
      </w:r>
      <w:r w:rsidR="006C169F" w:rsidRPr="006C169F">
        <w:rPr>
          <w:position w:val="6"/>
          <w:sz w:val="16"/>
        </w:rPr>
        <w:t>*</w:t>
      </w:r>
      <w:r w:rsidRPr="006C169F">
        <w:t xml:space="preserve">payment summary covers a </w:t>
      </w:r>
      <w:r w:rsidR="006C169F" w:rsidRPr="006C169F">
        <w:rPr>
          <w:position w:val="6"/>
          <w:sz w:val="16"/>
        </w:rPr>
        <w:t>*</w:t>
      </w:r>
      <w:r w:rsidRPr="006C169F">
        <w:t xml:space="preserve">withholding payment to which </w:t>
      </w:r>
      <w:r w:rsidR="006C169F">
        <w:t>subsection (</w:t>
      </w:r>
      <w:r w:rsidRPr="006C169F">
        <w:t>3) applies:</w:t>
      </w:r>
    </w:p>
    <w:p w:rsidR="00395EE1" w:rsidRPr="006C169F" w:rsidRDefault="00395EE1" w:rsidP="00395EE1">
      <w:pPr>
        <w:pStyle w:val="paragraph"/>
      </w:pPr>
      <w:r w:rsidRPr="006C169F">
        <w:lastRenderedPageBreak/>
        <w:tab/>
        <w:t>(a)</w:t>
      </w:r>
      <w:r w:rsidRPr="006C169F">
        <w:tab/>
        <w:t>give the recipient an amended payment summary that does not cover the withholding payment; or</w:t>
      </w:r>
    </w:p>
    <w:p w:rsidR="00395EE1" w:rsidRPr="006C169F" w:rsidRDefault="00395EE1" w:rsidP="00395EE1">
      <w:pPr>
        <w:pStyle w:val="paragraph"/>
      </w:pPr>
      <w:r w:rsidRPr="006C169F">
        <w:tab/>
        <w:t>(b)</w:t>
      </w:r>
      <w:r w:rsidRPr="006C169F">
        <w:tab/>
        <w:t xml:space="preserve">give the recipient notice in the </w:t>
      </w:r>
      <w:r w:rsidR="006C169F" w:rsidRPr="006C169F">
        <w:rPr>
          <w:position w:val="6"/>
          <w:sz w:val="16"/>
        </w:rPr>
        <w:t>*</w:t>
      </w:r>
      <w:r w:rsidRPr="006C169F">
        <w:t>approved form; or</w:t>
      </w:r>
    </w:p>
    <w:p w:rsidR="00395EE1" w:rsidRPr="006C169F" w:rsidRDefault="00395EE1" w:rsidP="00395EE1">
      <w:pPr>
        <w:pStyle w:val="paragraph"/>
      </w:pPr>
      <w:r w:rsidRPr="006C169F">
        <w:tab/>
        <w:t>(c)</w:t>
      </w:r>
      <w:r w:rsidRPr="006C169F">
        <w:tab/>
        <w:t xml:space="preserve">give the Secretary (within the meaning of the </w:t>
      </w:r>
      <w:r w:rsidRPr="006C169F">
        <w:rPr>
          <w:i/>
        </w:rPr>
        <w:t>Paid Parental Leave Act 2010</w:t>
      </w:r>
      <w:r w:rsidRPr="006C169F">
        <w:t>) notice in writing that the payer does not intend to give the recipient an amended payment summary or notice under this subsection.</w:t>
      </w:r>
    </w:p>
    <w:p w:rsidR="00F80DCD" w:rsidRPr="006C169F" w:rsidRDefault="00F80DCD" w:rsidP="00F80DCD">
      <w:pPr>
        <w:pStyle w:val="ActHead5"/>
      </w:pPr>
      <w:bookmarkStart w:id="196" w:name="_Toc447708595"/>
      <w:r w:rsidRPr="006C169F">
        <w:rPr>
          <w:rStyle w:val="CharSectno"/>
        </w:rPr>
        <w:t>16</w:t>
      </w:r>
      <w:r w:rsidR="006C169F" w:rsidRPr="006C169F">
        <w:rPr>
          <w:rStyle w:val="CharSectno"/>
        </w:rPr>
        <w:noBreakHyphen/>
      </w:r>
      <w:r w:rsidRPr="006C169F">
        <w:rPr>
          <w:rStyle w:val="CharSectno"/>
        </w:rPr>
        <w:t>156</w:t>
      </w:r>
      <w:r w:rsidRPr="006C169F">
        <w:t xml:space="preserve">  Annual payment summary for sections</w:t>
      </w:r>
      <w:r w:rsidR="006C169F">
        <w:t> </w:t>
      </w:r>
      <w:r w:rsidRPr="006C169F">
        <w:t>12</w:t>
      </w:r>
      <w:r w:rsidR="006C169F">
        <w:noBreakHyphen/>
      </w:r>
      <w:r w:rsidRPr="006C169F">
        <w:t>175 and 12</w:t>
      </w:r>
      <w:r w:rsidR="006C169F">
        <w:noBreakHyphen/>
      </w:r>
      <w:r w:rsidRPr="006C169F">
        <w:t>180</w:t>
      </w:r>
      <w:bookmarkEnd w:id="196"/>
    </w:p>
    <w:p w:rsidR="00F80DCD" w:rsidRPr="006C169F" w:rsidRDefault="00F80DCD" w:rsidP="00F80DCD">
      <w:pPr>
        <w:pStyle w:val="subsection"/>
      </w:pPr>
      <w:r w:rsidRPr="006C169F">
        <w:tab/>
        <w:t>(1)</w:t>
      </w:r>
      <w:r w:rsidRPr="006C169F">
        <w:tab/>
        <w:t xml:space="preserve">A trustee must give a </w:t>
      </w:r>
      <w:r w:rsidR="006C169F" w:rsidRPr="006C169F">
        <w:rPr>
          <w:position w:val="6"/>
          <w:sz w:val="16"/>
        </w:rPr>
        <w:t>*</w:t>
      </w:r>
      <w:r w:rsidRPr="006C169F">
        <w:t xml:space="preserve">payment summary to a beneficiary of the trust, if the trustee made any </w:t>
      </w:r>
      <w:r w:rsidR="006C169F" w:rsidRPr="006C169F">
        <w:rPr>
          <w:position w:val="6"/>
          <w:sz w:val="16"/>
        </w:rPr>
        <w:t>*</w:t>
      </w:r>
      <w:r w:rsidRPr="006C169F">
        <w:t>withholding payments covered by section</w:t>
      </w:r>
      <w:r w:rsidR="006C169F">
        <w:t> </w:t>
      </w:r>
      <w:r w:rsidRPr="006C169F">
        <w:t>12</w:t>
      </w:r>
      <w:r w:rsidR="006C169F">
        <w:noBreakHyphen/>
      </w:r>
      <w:r w:rsidRPr="006C169F">
        <w:t>175 or 12</w:t>
      </w:r>
      <w:r w:rsidR="006C169F">
        <w:noBreakHyphen/>
      </w:r>
      <w:r w:rsidRPr="006C169F">
        <w:t>180 to the beneficiary during the income year.</w:t>
      </w:r>
    </w:p>
    <w:p w:rsidR="00F80DCD" w:rsidRPr="006C169F" w:rsidRDefault="00F80DCD" w:rsidP="00F80DCD">
      <w:pPr>
        <w:pStyle w:val="subsection"/>
      </w:pPr>
      <w:r w:rsidRPr="006C169F">
        <w:tab/>
        <w:t>(2)</w:t>
      </w:r>
      <w:r w:rsidRPr="006C169F">
        <w:tab/>
        <w:t xml:space="preserve">The </w:t>
      </w:r>
      <w:r w:rsidR="006C169F" w:rsidRPr="006C169F">
        <w:rPr>
          <w:position w:val="6"/>
          <w:sz w:val="16"/>
        </w:rPr>
        <w:t>*</w:t>
      </w:r>
      <w:r w:rsidRPr="006C169F">
        <w:t>payment summary:</w:t>
      </w:r>
    </w:p>
    <w:p w:rsidR="00F80DCD" w:rsidRPr="006C169F" w:rsidRDefault="00F80DCD" w:rsidP="00F80DCD">
      <w:pPr>
        <w:pStyle w:val="paragraph"/>
      </w:pPr>
      <w:r w:rsidRPr="006C169F">
        <w:tab/>
        <w:t>(a)</w:t>
      </w:r>
      <w:r w:rsidRPr="006C169F">
        <w:tab/>
        <w:t xml:space="preserve">must cover each of the </w:t>
      </w:r>
      <w:r w:rsidR="006C169F" w:rsidRPr="006C169F">
        <w:rPr>
          <w:position w:val="6"/>
          <w:sz w:val="16"/>
        </w:rPr>
        <w:t>*</w:t>
      </w:r>
      <w:r w:rsidRPr="006C169F">
        <w:t xml:space="preserve">withholding payments mentioned in </w:t>
      </w:r>
      <w:r w:rsidR="006C169F">
        <w:t>subsection (</w:t>
      </w:r>
      <w:r w:rsidRPr="006C169F">
        <w:t>1); and</w:t>
      </w:r>
    </w:p>
    <w:p w:rsidR="00F80DCD" w:rsidRPr="006C169F" w:rsidRDefault="00F80DCD" w:rsidP="00F80DCD">
      <w:pPr>
        <w:pStyle w:val="paragraph"/>
      </w:pPr>
      <w:r w:rsidRPr="006C169F">
        <w:tab/>
        <w:t>(b)</w:t>
      </w:r>
      <w:r w:rsidRPr="006C169F">
        <w:tab/>
        <w:t>may be in electronic form; and</w:t>
      </w:r>
    </w:p>
    <w:p w:rsidR="00F80DCD" w:rsidRPr="006C169F" w:rsidRDefault="00F80DCD" w:rsidP="00F80DCD">
      <w:pPr>
        <w:pStyle w:val="paragraph"/>
      </w:pPr>
      <w:r w:rsidRPr="006C169F">
        <w:tab/>
        <w:t>(c)</w:t>
      </w:r>
      <w:r w:rsidRPr="006C169F">
        <w:tab/>
        <w:t>must be given:</w:t>
      </w:r>
    </w:p>
    <w:p w:rsidR="00F80DCD" w:rsidRPr="006C169F" w:rsidRDefault="00F80DCD" w:rsidP="00F80DCD">
      <w:pPr>
        <w:pStyle w:val="paragraphsub"/>
      </w:pPr>
      <w:r w:rsidRPr="006C169F">
        <w:tab/>
        <w:t>(i)</w:t>
      </w:r>
      <w:r w:rsidRPr="006C169F">
        <w:tab/>
        <w:t>not later than 14 days after the day by which the trustee was required to give the Commissioner a report under subsection</w:t>
      </w:r>
      <w:r w:rsidR="006C169F">
        <w:t> </w:t>
      </w:r>
      <w:r w:rsidRPr="006C169F">
        <w:t>16</w:t>
      </w:r>
      <w:r w:rsidR="006C169F">
        <w:noBreakHyphen/>
      </w:r>
      <w:r w:rsidRPr="006C169F">
        <w:t>152(1) for the income year; or</w:t>
      </w:r>
    </w:p>
    <w:p w:rsidR="00F80DCD" w:rsidRPr="006C169F" w:rsidRDefault="00F80DCD" w:rsidP="00F80DCD">
      <w:pPr>
        <w:pStyle w:val="paragraphsub"/>
      </w:pPr>
      <w:r w:rsidRPr="006C169F">
        <w:tab/>
        <w:t>(ii)</w:t>
      </w:r>
      <w:r w:rsidRPr="006C169F">
        <w:tab/>
        <w:t>within a longer period allowed by the Commissioner.</w:t>
      </w:r>
    </w:p>
    <w:p w:rsidR="000B41AB" w:rsidRPr="006C169F" w:rsidRDefault="000B41AB" w:rsidP="000B41AB">
      <w:pPr>
        <w:pStyle w:val="ActHead5"/>
      </w:pPr>
      <w:bookmarkStart w:id="197" w:name="_Toc447708596"/>
      <w:r w:rsidRPr="006C169F">
        <w:rPr>
          <w:rStyle w:val="CharSectno"/>
        </w:rPr>
        <w:t>16</w:t>
      </w:r>
      <w:r w:rsidR="006C169F" w:rsidRPr="006C169F">
        <w:rPr>
          <w:rStyle w:val="CharSectno"/>
        </w:rPr>
        <w:noBreakHyphen/>
      </w:r>
      <w:r w:rsidRPr="006C169F">
        <w:rPr>
          <w:rStyle w:val="CharSectno"/>
        </w:rPr>
        <w:t>157</w:t>
      </w:r>
      <w:r w:rsidRPr="006C169F">
        <w:t xml:space="preserve">  Payment summary for Subdivision</w:t>
      </w:r>
      <w:r w:rsidR="006C169F">
        <w:t> </w:t>
      </w:r>
      <w:r w:rsidRPr="006C169F">
        <w:t>12</w:t>
      </w:r>
      <w:r w:rsidR="006C169F">
        <w:noBreakHyphen/>
      </w:r>
      <w:r w:rsidRPr="006C169F">
        <w:t>H</w:t>
      </w:r>
      <w:bookmarkEnd w:id="197"/>
    </w:p>
    <w:p w:rsidR="000B41AB" w:rsidRPr="006C169F" w:rsidRDefault="000B41AB" w:rsidP="000B41AB">
      <w:pPr>
        <w:pStyle w:val="subsection"/>
      </w:pPr>
      <w:r w:rsidRPr="006C169F">
        <w:tab/>
        <w:t>(1)</w:t>
      </w:r>
      <w:r w:rsidRPr="006C169F">
        <w:tab/>
        <w:t xml:space="preserve">An entity (the </w:t>
      </w:r>
      <w:r w:rsidRPr="006C169F">
        <w:rPr>
          <w:b/>
          <w:i/>
        </w:rPr>
        <w:t>payer</w:t>
      </w:r>
      <w:r w:rsidRPr="006C169F">
        <w:t xml:space="preserve">) must give a </w:t>
      </w:r>
      <w:r w:rsidR="006C169F" w:rsidRPr="006C169F">
        <w:rPr>
          <w:position w:val="6"/>
          <w:sz w:val="16"/>
        </w:rPr>
        <w:t>*</w:t>
      </w:r>
      <w:r w:rsidRPr="006C169F">
        <w:t xml:space="preserve">payment summary to another entity (the </w:t>
      </w:r>
      <w:r w:rsidRPr="006C169F">
        <w:rPr>
          <w:b/>
          <w:i/>
        </w:rPr>
        <w:t>recipient</w:t>
      </w:r>
      <w:r w:rsidRPr="006C169F">
        <w:t xml:space="preserve">) if the payer made </w:t>
      </w:r>
      <w:r w:rsidR="006C169F" w:rsidRPr="006C169F">
        <w:rPr>
          <w:position w:val="6"/>
          <w:sz w:val="16"/>
        </w:rPr>
        <w:t>*</w:t>
      </w:r>
      <w:r w:rsidRPr="006C169F">
        <w:t>withholding payments covered by section</w:t>
      </w:r>
      <w:r w:rsidR="006C169F">
        <w:t> </w:t>
      </w:r>
      <w:r w:rsidRPr="006C169F">
        <w:t>12</w:t>
      </w:r>
      <w:r w:rsidR="006C169F">
        <w:noBreakHyphen/>
      </w:r>
      <w:r w:rsidRPr="006C169F">
        <w:t>385 or 12</w:t>
      </w:r>
      <w:r w:rsidR="006C169F">
        <w:noBreakHyphen/>
      </w:r>
      <w:r w:rsidRPr="006C169F">
        <w:t xml:space="preserve">390 to the recipient in relation to </w:t>
      </w:r>
      <w:r w:rsidR="006C169F" w:rsidRPr="006C169F">
        <w:rPr>
          <w:position w:val="6"/>
          <w:sz w:val="16"/>
        </w:rPr>
        <w:t>*</w:t>
      </w:r>
      <w:r w:rsidRPr="006C169F">
        <w:t xml:space="preserve">fund payments made by a particular </w:t>
      </w:r>
      <w:r w:rsidR="006C169F" w:rsidRPr="006C169F">
        <w:rPr>
          <w:position w:val="6"/>
          <w:sz w:val="16"/>
        </w:rPr>
        <w:t>*</w:t>
      </w:r>
      <w:r w:rsidRPr="006C169F">
        <w:t xml:space="preserve">managed investment trust (the </w:t>
      </w:r>
      <w:r w:rsidRPr="006C169F">
        <w:rPr>
          <w:b/>
          <w:i/>
        </w:rPr>
        <w:t>paying trust</w:t>
      </w:r>
      <w:r w:rsidRPr="006C169F">
        <w:t>) in relation to an income year of that trust.</w:t>
      </w:r>
    </w:p>
    <w:p w:rsidR="003F5934" w:rsidRPr="006C169F" w:rsidRDefault="003F5934" w:rsidP="003F5934">
      <w:pPr>
        <w:pStyle w:val="notetext"/>
      </w:pPr>
      <w:r w:rsidRPr="006C169F">
        <w:t>Note:</w:t>
      </w:r>
      <w:r w:rsidRPr="006C169F">
        <w:tab/>
        <w:t>The entity may be the managed investment trust itself or a custodian or other entity.</w:t>
      </w:r>
    </w:p>
    <w:p w:rsidR="000B41AB" w:rsidRPr="006C169F" w:rsidRDefault="000B41AB" w:rsidP="000B41AB">
      <w:pPr>
        <w:pStyle w:val="subsection"/>
      </w:pPr>
      <w:r w:rsidRPr="006C169F">
        <w:tab/>
        <w:t>(2)</w:t>
      </w:r>
      <w:r w:rsidRPr="006C169F">
        <w:tab/>
        <w:t xml:space="preserve">The </w:t>
      </w:r>
      <w:r w:rsidR="006C169F" w:rsidRPr="006C169F">
        <w:rPr>
          <w:position w:val="6"/>
          <w:sz w:val="16"/>
        </w:rPr>
        <w:t>*</w:t>
      </w:r>
      <w:r w:rsidRPr="006C169F">
        <w:t>payment summary:</w:t>
      </w:r>
    </w:p>
    <w:p w:rsidR="000B41AB" w:rsidRPr="006C169F" w:rsidRDefault="000B41AB" w:rsidP="000B41AB">
      <w:pPr>
        <w:pStyle w:val="paragraph"/>
      </w:pPr>
      <w:r w:rsidRPr="006C169F">
        <w:lastRenderedPageBreak/>
        <w:tab/>
        <w:t>(a)</w:t>
      </w:r>
      <w:r w:rsidRPr="006C169F">
        <w:tab/>
        <w:t xml:space="preserve">must cover each of the </w:t>
      </w:r>
      <w:r w:rsidR="006C169F" w:rsidRPr="006C169F">
        <w:rPr>
          <w:position w:val="6"/>
          <w:sz w:val="16"/>
        </w:rPr>
        <w:t>*</w:t>
      </w:r>
      <w:r w:rsidRPr="006C169F">
        <w:t xml:space="preserve">withholding payments mentioned in </w:t>
      </w:r>
      <w:r w:rsidR="006C169F">
        <w:t>subsection (</w:t>
      </w:r>
      <w:r w:rsidRPr="006C169F">
        <w:t>1); and</w:t>
      </w:r>
    </w:p>
    <w:p w:rsidR="000B41AB" w:rsidRPr="006C169F" w:rsidRDefault="000B41AB" w:rsidP="000B41AB">
      <w:pPr>
        <w:pStyle w:val="paragraph"/>
      </w:pPr>
      <w:r w:rsidRPr="006C169F">
        <w:tab/>
        <w:t>(b)</w:t>
      </w:r>
      <w:r w:rsidRPr="006C169F">
        <w:tab/>
        <w:t>may be in electronic form; and</w:t>
      </w:r>
    </w:p>
    <w:p w:rsidR="000B41AB" w:rsidRPr="006C169F" w:rsidRDefault="000B41AB" w:rsidP="000B41AB">
      <w:pPr>
        <w:pStyle w:val="paragraph"/>
      </w:pPr>
      <w:r w:rsidRPr="006C169F">
        <w:tab/>
        <w:t>(c)</w:t>
      </w:r>
      <w:r w:rsidRPr="006C169F">
        <w:tab/>
        <w:t>must be given:</w:t>
      </w:r>
    </w:p>
    <w:p w:rsidR="000B41AB" w:rsidRPr="006C169F" w:rsidRDefault="000B41AB" w:rsidP="000B41AB">
      <w:pPr>
        <w:pStyle w:val="paragraphsub"/>
      </w:pPr>
      <w:r w:rsidRPr="006C169F">
        <w:tab/>
        <w:t>(i)</w:t>
      </w:r>
      <w:r w:rsidRPr="006C169F">
        <w:tab/>
        <w:t xml:space="preserve">not later than 14 days after the end of 6 months after the end of the income year of the </w:t>
      </w:r>
      <w:r w:rsidR="006C169F" w:rsidRPr="006C169F">
        <w:rPr>
          <w:position w:val="6"/>
          <w:sz w:val="16"/>
        </w:rPr>
        <w:t>*</w:t>
      </w:r>
      <w:r w:rsidRPr="006C169F">
        <w:t xml:space="preserve">managed investment trust in relation to which the relevant </w:t>
      </w:r>
      <w:r w:rsidR="006C169F" w:rsidRPr="006C169F">
        <w:rPr>
          <w:position w:val="6"/>
          <w:sz w:val="16"/>
        </w:rPr>
        <w:t>*</w:t>
      </w:r>
      <w:r w:rsidRPr="006C169F">
        <w:t>fund payments were made; or</w:t>
      </w:r>
    </w:p>
    <w:p w:rsidR="000B41AB" w:rsidRPr="006C169F" w:rsidRDefault="000B41AB" w:rsidP="000B41AB">
      <w:pPr>
        <w:pStyle w:val="paragraphsub"/>
      </w:pPr>
      <w:r w:rsidRPr="006C169F">
        <w:tab/>
        <w:t>(ii)</w:t>
      </w:r>
      <w:r w:rsidRPr="006C169F">
        <w:tab/>
        <w:t>within a longer period allowed by the Commissioner.</w:t>
      </w:r>
    </w:p>
    <w:p w:rsidR="00EF2BF5" w:rsidRPr="006C169F" w:rsidRDefault="00EF2BF5" w:rsidP="00EF2BF5">
      <w:pPr>
        <w:pStyle w:val="ActHead5"/>
      </w:pPr>
      <w:bookmarkStart w:id="198" w:name="_Toc447708597"/>
      <w:r w:rsidRPr="006C169F">
        <w:rPr>
          <w:rStyle w:val="CharSectno"/>
        </w:rPr>
        <w:t>16</w:t>
      </w:r>
      <w:r w:rsidR="006C169F" w:rsidRPr="006C169F">
        <w:rPr>
          <w:rStyle w:val="CharSectno"/>
        </w:rPr>
        <w:noBreakHyphen/>
      </w:r>
      <w:r w:rsidRPr="006C169F">
        <w:rPr>
          <w:rStyle w:val="CharSectno"/>
        </w:rPr>
        <w:t>160</w:t>
      </w:r>
      <w:r w:rsidRPr="006C169F">
        <w:t xml:space="preserve">  Part</w:t>
      </w:r>
      <w:r w:rsidR="006C169F">
        <w:noBreakHyphen/>
      </w:r>
      <w:r w:rsidRPr="006C169F">
        <w:t>year payment summary</w:t>
      </w:r>
      <w:bookmarkEnd w:id="198"/>
    </w:p>
    <w:p w:rsidR="00EF2BF5" w:rsidRPr="006C169F" w:rsidRDefault="00EF2BF5" w:rsidP="00476A74">
      <w:pPr>
        <w:pStyle w:val="subsection"/>
      </w:pPr>
      <w:r w:rsidRPr="006C169F">
        <w:tab/>
        <w:t>(1)</w:t>
      </w:r>
      <w:r w:rsidRPr="006C169F">
        <w:tab/>
        <w:t>An entity (the</w:t>
      </w:r>
      <w:r w:rsidRPr="006C169F">
        <w:rPr>
          <w:b/>
          <w:i/>
        </w:rPr>
        <w:t xml:space="preserve"> payer</w:t>
      </w:r>
      <w:r w:rsidRPr="006C169F">
        <w:t xml:space="preserve">) must give a </w:t>
      </w:r>
      <w:r w:rsidR="006C169F" w:rsidRPr="006C169F">
        <w:rPr>
          <w:position w:val="6"/>
          <w:sz w:val="16"/>
        </w:rPr>
        <w:t>*</w:t>
      </w:r>
      <w:r w:rsidRPr="006C169F">
        <w:t xml:space="preserve">payment summary (and a copy of it) to another entity (the </w:t>
      </w:r>
      <w:r w:rsidRPr="006C169F">
        <w:rPr>
          <w:b/>
          <w:i/>
        </w:rPr>
        <w:t>recipient</w:t>
      </w:r>
      <w:r w:rsidRPr="006C169F">
        <w:t xml:space="preserve">) if, not later than 21 days before the end of a </w:t>
      </w:r>
      <w:r w:rsidR="006C169F" w:rsidRPr="006C169F">
        <w:rPr>
          <w:position w:val="6"/>
          <w:sz w:val="16"/>
        </w:rPr>
        <w:t>*</w:t>
      </w:r>
      <w:r w:rsidRPr="006C169F">
        <w:t>financial year, the recipient asks in writing for a payment summary covering:</w:t>
      </w:r>
    </w:p>
    <w:p w:rsidR="00EF2BF5" w:rsidRPr="006C169F" w:rsidRDefault="00EF2BF5" w:rsidP="00EF2BF5">
      <w:pPr>
        <w:pStyle w:val="paragraph"/>
      </w:pPr>
      <w:r w:rsidRPr="006C169F">
        <w:tab/>
        <w:t>(a)</w:t>
      </w:r>
      <w:r w:rsidRPr="006C169F">
        <w:tab/>
        <w:t xml:space="preserve">one or more </w:t>
      </w:r>
      <w:r w:rsidR="006C169F" w:rsidRPr="006C169F">
        <w:rPr>
          <w:position w:val="6"/>
          <w:sz w:val="16"/>
        </w:rPr>
        <w:t>*</w:t>
      </w:r>
      <w:r w:rsidRPr="006C169F">
        <w:t>withholding payments (other than withholding payments covered by section</w:t>
      </w:r>
      <w:r w:rsidR="006C169F">
        <w:t> </w:t>
      </w:r>
      <w:r w:rsidRPr="006C169F">
        <w:t>12</w:t>
      </w:r>
      <w:r w:rsidR="006C169F">
        <w:noBreakHyphen/>
      </w:r>
      <w:r w:rsidRPr="006C169F">
        <w:t>85, 12</w:t>
      </w:r>
      <w:r w:rsidR="006C169F">
        <w:noBreakHyphen/>
      </w:r>
      <w:r w:rsidRPr="006C169F">
        <w:t>190, 12</w:t>
      </w:r>
      <w:r w:rsidR="006C169F">
        <w:noBreakHyphen/>
      </w:r>
      <w:r w:rsidRPr="006C169F">
        <w:t>215, 12</w:t>
      </w:r>
      <w:r w:rsidR="006C169F">
        <w:noBreakHyphen/>
      </w:r>
      <w:r w:rsidRPr="006C169F">
        <w:t>250, 12</w:t>
      </w:r>
      <w:r w:rsidR="006C169F">
        <w:noBreakHyphen/>
      </w:r>
      <w:r w:rsidRPr="006C169F">
        <w:t>285</w:t>
      </w:r>
      <w:r w:rsidR="00F047C0" w:rsidRPr="006C169F">
        <w:t>, 12</w:t>
      </w:r>
      <w:r w:rsidR="006C169F">
        <w:noBreakHyphen/>
      </w:r>
      <w:r w:rsidR="00F047C0" w:rsidRPr="006C169F">
        <w:t>317, 12</w:t>
      </w:r>
      <w:r w:rsidR="006C169F">
        <w:noBreakHyphen/>
      </w:r>
      <w:r w:rsidR="00F047C0" w:rsidRPr="006C169F">
        <w:t>385 or 12</w:t>
      </w:r>
      <w:r w:rsidR="006C169F">
        <w:noBreakHyphen/>
      </w:r>
      <w:r w:rsidR="00F047C0" w:rsidRPr="006C169F">
        <w:t>390</w:t>
      </w:r>
      <w:r w:rsidRPr="006C169F">
        <w:t>) that the payer made to the recipient during the year; or</w:t>
      </w:r>
    </w:p>
    <w:p w:rsidR="00EF2BF5" w:rsidRPr="006C169F" w:rsidRDefault="00EF2BF5" w:rsidP="00EF2BF5">
      <w:pPr>
        <w:pStyle w:val="paragraph"/>
      </w:pPr>
      <w:r w:rsidRPr="006C169F">
        <w:tab/>
        <w:t>(b)</w:t>
      </w:r>
      <w:r w:rsidRPr="006C169F">
        <w:tab/>
        <w:t>one or more withholding payments covered by section</w:t>
      </w:r>
      <w:r w:rsidR="006C169F">
        <w:t> </w:t>
      </w:r>
      <w:r w:rsidRPr="006C169F">
        <w:t>12</w:t>
      </w:r>
      <w:r w:rsidR="006C169F">
        <w:noBreakHyphen/>
      </w:r>
      <w:r w:rsidRPr="006C169F">
        <w:t>215, 12</w:t>
      </w:r>
      <w:r w:rsidR="006C169F">
        <w:noBreakHyphen/>
      </w:r>
      <w:r w:rsidRPr="006C169F">
        <w:t>250 or 12</w:t>
      </w:r>
      <w:r w:rsidR="006C169F">
        <w:noBreakHyphen/>
      </w:r>
      <w:r w:rsidRPr="006C169F">
        <w:t xml:space="preserve">285, or a part of each such payment, that the payer received during the year for the recipient, if the recipient is the foreign resident mentioned in the section; or </w:t>
      </w:r>
    </w:p>
    <w:p w:rsidR="00EF2BF5" w:rsidRPr="006C169F" w:rsidRDefault="00EF2BF5" w:rsidP="00EF2BF5">
      <w:pPr>
        <w:pStyle w:val="paragraph"/>
      </w:pPr>
      <w:r w:rsidRPr="006C169F">
        <w:rPr>
          <w:kern w:val="28"/>
        </w:rPr>
        <w:tab/>
        <w:t>(ba)</w:t>
      </w:r>
      <w:r w:rsidRPr="006C169F">
        <w:rPr>
          <w:kern w:val="28"/>
        </w:rPr>
        <w:tab/>
        <w:t>one or more withholding payments covered by section</w:t>
      </w:r>
      <w:r w:rsidR="006C169F">
        <w:rPr>
          <w:kern w:val="28"/>
        </w:rPr>
        <w:t> </w:t>
      </w:r>
      <w:r w:rsidRPr="006C169F">
        <w:rPr>
          <w:kern w:val="28"/>
        </w:rPr>
        <w:t>12</w:t>
      </w:r>
      <w:r w:rsidR="006C169F">
        <w:rPr>
          <w:kern w:val="28"/>
        </w:rPr>
        <w:noBreakHyphen/>
      </w:r>
      <w:r w:rsidRPr="006C169F">
        <w:rPr>
          <w:kern w:val="28"/>
        </w:rPr>
        <w:t xml:space="preserve">317, or a part of each such payment, that the payer received during the year for the recipient, if the recipient is the </w:t>
      </w:r>
      <w:r w:rsidRPr="006C169F">
        <w:t>likely foreign recipient</w:t>
      </w:r>
      <w:r w:rsidRPr="006C169F">
        <w:rPr>
          <w:kern w:val="28"/>
        </w:rPr>
        <w:t xml:space="preserve"> mentioned in that section; or</w:t>
      </w:r>
    </w:p>
    <w:p w:rsidR="00EF2BF5" w:rsidRPr="006C169F" w:rsidRDefault="00EF2BF5" w:rsidP="00EF2BF5">
      <w:pPr>
        <w:pStyle w:val="paragraph"/>
      </w:pPr>
      <w:r w:rsidRPr="006C169F">
        <w:tab/>
        <w:t>(c)</w:t>
      </w:r>
      <w:r w:rsidRPr="006C169F">
        <w:tab/>
        <w:t>one or more withholding payments covered by Division</w:t>
      </w:r>
      <w:r w:rsidR="006C169F">
        <w:t> </w:t>
      </w:r>
      <w:r w:rsidRPr="006C169F">
        <w:t>13 that the payer received during the year and that are included in the recipient’s assessable income for the income year under section</w:t>
      </w:r>
      <w:r w:rsidR="006C169F">
        <w:t> </w:t>
      </w:r>
      <w:r w:rsidRPr="006C169F">
        <w:t>86</w:t>
      </w:r>
      <w:r w:rsidR="006C169F">
        <w:noBreakHyphen/>
      </w:r>
      <w:r w:rsidRPr="006C169F">
        <w:t xml:space="preserve">15 of the </w:t>
      </w:r>
      <w:r w:rsidRPr="006C169F">
        <w:rPr>
          <w:i/>
        </w:rPr>
        <w:t>Income Tax Assessment Act 1997</w:t>
      </w:r>
      <w:r w:rsidRPr="006C169F">
        <w:t>;</w:t>
      </w:r>
      <w:r w:rsidR="000A6A06" w:rsidRPr="006C169F">
        <w:t xml:space="preserve"> or</w:t>
      </w:r>
    </w:p>
    <w:p w:rsidR="00491F30" w:rsidRPr="006C169F" w:rsidRDefault="00491F30" w:rsidP="00491F30">
      <w:pPr>
        <w:pStyle w:val="paragraph"/>
      </w:pPr>
      <w:r w:rsidRPr="006C169F">
        <w:lastRenderedPageBreak/>
        <w:tab/>
        <w:t>(d)</w:t>
      </w:r>
      <w:r w:rsidRPr="006C169F">
        <w:tab/>
      </w:r>
      <w:r w:rsidR="006C169F" w:rsidRPr="006C169F">
        <w:rPr>
          <w:position w:val="6"/>
          <w:sz w:val="16"/>
        </w:rPr>
        <w:t>*</w:t>
      </w:r>
      <w:r w:rsidRPr="006C169F">
        <w:t>reportable employer superannuation contributions made by the payer, in respect of the recipient’s employment, during the financial year;</w:t>
      </w:r>
    </w:p>
    <w:p w:rsidR="00EF2BF5" w:rsidRPr="006C169F" w:rsidRDefault="00EF2BF5" w:rsidP="006B2802">
      <w:pPr>
        <w:pStyle w:val="subsection2"/>
      </w:pPr>
      <w:r w:rsidRPr="006C169F">
        <w:t>other than a payment covered by a previous payment summary (and a copy of it) given under this section.</w:t>
      </w:r>
    </w:p>
    <w:p w:rsidR="00EF2BF5" w:rsidRPr="006C169F" w:rsidRDefault="00EF2BF5" w:rsidP="00476A74">
      <w:pPr>
        <w:pStyle w:val="subsection"/>
      </w:pPr>
      <w:r w:rsidRPr="006C169F">
        <w:tab/>
        <w:t>(2)</w:t>
      </w:r>
      <w:r w:rsidRPr="006C169F">
        <w:tab/>
        <w:t xml:space="preserve">The payer must comply with the request within 14 days after receiving it, unless the recipient is an individual and has a </w:t>
      </w:r>
      <w:r w:rsidR="006C169F" w:rsidRPr="006C169F">
        <w:rPr>
          <w:position w:val="6"/>
          <w:sz w:val="16"/>
        </w:rPr>
        <w:t>*</w:t>
      </w:r>
      <w:r w:rsidRPr="006C169F">
        <w:t xml:space="preserve">reportable fringe benefits amount, for the income year ending at the end of that </w:t>
      </w:r>
      <w:r w:rsidR="006C169F" w:rsidRPr="006C169F">
        <w:rPr>
          <w:position w:val="6"/>
          <w:sz w:val="16"/>
        </w:rPr>
        <w:t>*</w:t>
      </w:r>
      <w:r w:rsidRPr="006C169F">
        <w:t xml:space="preserve">financial year, in respect of his or her employment (within the meaning of the </w:t>
      </w:r>
      <w:r w:rsidRPr="006C169F">
        <w:rPr>
          <w:i/>
        </w:rPr>
        <w:t>Fringe Benefits Tax Assessment Act 1986</w:t>
      </w:r>
      <w:r w:rsidRPr="006C169F">
        <w:t>) by the payer.</w:t>
      </w:r>
    </w:p>
    <w:p w:rsidR="00E72B57" w:rsidRPr="006C169F" w:rsidRDefault="00E72B57" w:rsidP="00E72B57">
      <w:pPr>
        <w:pStyle w:val="subsection"/>
      </w:pPr>
      <w:r w:rsidRPr="006C169F">
        <w:tab/>
        <w:t>(3)</w:t>
      </w:r>
      <w:r w:rsidRPr="006C169F">
        <w:tab/>
        <w:t xml:space="preserve">Despite </w:t>
      </w:r>
      <w:r w:rsidR="006C169F">
        <w:t>subsection (</w:t>
      </w:r>
      <w:r w:rsidRPr="006C169F">
        <w:t xml:space="preserve">1), the </w:t>
      </w:r>
      <w:r w:rsidR="006C169F" w:rsidRPr="006C169F">
        <w:rPr>
          <w:position w:val="6"/>
          <w:sz w:val="16"/>
        </w:rPr>
        <w:t>*</w:t>
      </w:r>
      <w:r w:rsidRPr="006C169F">
        <w:t xml:space="preserve">payment summary must not cover a </w:t>
      </w:r>
      <w:r w:rsidR="006C169F" w:rsidRPr="006C169F">
        <w:rPr>
          <w:position w:val="6"/>
          <w:sz w:val="16"/>
        </w:rPr>
        <w:t>*</w:t>
      </w:r>
      <w:r w:rsidRPr="006C169F">
        <w:t>withholding payment if:</w:t>
      </w:r>
    </w:p>
    <w:p w:rsidR="00E72B57" w:rsidRPr="006C169F" w:rsidRDefault="00E72B57" w:rsidP="00E72B57">
      <w:pPr>
        <w:pStyle w:val="paragraph"/>
      </w:pPr>
      <w:r w:rsidRPr="006C169F">
        <w:tab/>
        <w:t>(a)</w:t>
      </w:r>
      <w:r w:rsidRPr="006C169F">
        <w:tab/>
        <w:t xml:space="preserve">the withholding payment is a payment of an amount purported to have been paid by way of </w:t>
      </w:r>
      <w:r w:rsidR="006C169F" w:rsidRPr="006C169F">
        <w:rPr>
          <w:position w:val="6"/>
          <w:sz w:val="16"/>
        </w:rPr>
        <w:t>*</w:t>
      </w:r>
      <w:r w:rsidRPr="006C169F">
        <w:t>parental leave pay</w:t>
      </w:r>
      <w:r w:rsidR="00B92E1A" w:rsidRPr="006C169F">
        <w:t xml:space="preserve"> or </w:t>
      </w:r>
      <w:r w:rsidR="006C169F" w:rsidRPr="006C169F">
        <w:rPr>
          <w:position w:val="6"/>
          <w:sz w:val="16"/>
        </w:rPr>
        <w:t>*</w:t>
      </w:r>
      <w:r w:rsidR="00B92E1A" w:rsidRPr="006C169F">
        <w:t>dad and partner pay</w:t>
      </w:r>
      <w:r w:rsidRPr="006C169F">
        <w:t>; and</w:t>
      </w:r>
    </w:p>
    <w:p w:rsidR="00E72B57" w:rsidRPr="006C169F" w:rsidRDefault="00E72B57" w:rsidP="00E72B57">
      <w:pPr>
        <w:pStyle w:val="paragraph"/>
      </w:pPr>
      <w:r w:rsidRPr="006C169F">
        <w:tab/>
        <w:t>(b)</w:t>
      </w:r>
      <w:r w:rsidRPr="006C169F">
        <w:tab/>
        <w:t>at the time the recipient asks for the payment summary, the payer is aware that the amount was not lawfully so payable.</w:t>
      </w:r>
    </w:p>
    <w:p w:rsidR="00D26A70" w:rsidRPr="006C169F" w:rsidRDefault="00D26A70" w:rsidP="00D26A70">
      <w:pPr>
        <w:pStyle w:val="ActHead5"/>
      </w:pPr>
      <w:bookmarkStart w:id="199" w:name="_Toc447708598"/>
      <w:r w:rsidRPr="006C169F">
        <w:rPr>
          <w:rStyle w:val="CharSectno"/>
        </w:rPr>
        <w:t>16</w:t>
      </w:r>
      <w:r w:rsidR="006C169F" w:rsidRPr="006C169F">
        <w:rPr>
          <w:rStyle w:val="CharSectno"/>
        </w:rPr>
        <w:noBreakHyphen/>
      </w:r>
      <w:r w:rsidRPr="006C169F">
        <w:rPr>
          <w:rStyle w:val="CharSectno"/>
        </w:rPr>
        <w:t>165</w:t>
      </w:r>
      <w:r w:rsidRPr="006C169F">
        <w:t xml:space="preserve">  Payment summaries for superannuation lump sums and payments for termination of employment</w:t>
      </w:r>
      <w:bookmarkEnd w:id="199"/>
    </w:p>
    <w:p w:rsidR="00640867" w:rsidRPr="006C169F" w:rsidRDefault="00640867" w:rsidP="00640867">
      <w:pPr>
        <w:pStyle w:val="subsection"/>
      </w:pPr>
      <w:r w:rsidRPr="006C169F">
        <w:tab/>
        <w:t>(1)</w:t>
      </w:r>
      <w:r w:rsidRPr="006C169F">
        <w:tab/>
        <w:t xml:space="preserve">Within 14 days after an entity (the </w:t>
      </w:r>
      <w:r w:rsidR="007326E9" w:rsidRPr="006C169F">
        <w:rPr>
          <w:b/>
          <w:i/>
        </w:rPr>
        <w:t>payer</w:t>
      </w:r>
      <w:r w:rsidRPr="006C169F">
        <w:t xml:space="preserve">) makes a payment covered under </w:t>
      </w:r>
      <w:r w:rsidR="006C169F">
        <w:t>subsection (</w:t>
      </w:r>
      <w:r w:rsidRPr="006C169F">
        <w:t xml:space="preserve">2) to a person (the </w:t>
      </w:r>
      <w:r w:rsidRPr="006C169F">
        <w:rPr>
          <w:b/>
          <w:i/>
        </w:rPr>
        <w:t>recipient</w:t>
      </w:r>
      <w:r w:rsidRPr="006C169F">
        <w:t>), the entity must:</w:t>
      </w:r>
    </w:p>
    <w:p w:rsidR="00640867" w:rsidRPr="006C169F" w:rsidRDefault="00640867" w:rsidP="00640867">
      <w:pPr>
        <w:pStyle w:val="paragraph"/>
      </w:pPr>
      <w:r w:rsidRPr="006C169F">
        <w:tab/>
        <w:t>(a)</w:t>
      </w:r>
      <w:r w:rsidRPr="006C169F">
        <w:tab/>
        <w:t xml:space="preserve">give a </w:t>
      </w:r>
      <w:r w:rsidR="006C169F" w:rsidRPr="006C169F">
        <w:rPr>
          <w:position w:val="6"/>
          <w:sz w:val="16"/>
        </w:rPr>
        <w:t>*</w:t>
      </w:r>
      <w:r w:rsidRPr="006C169F">
        <w:t>payment summary to the recipient that covers the payment (and no other payments); and</w:t>
      </w:r>
    </w:p>
    <w:p w:rsidR="00640867" w:rsidRPr="006C169F" w:rsidRDefault="00640867" w:rsidP="00640867">
      <w:pPr>
        <w:pStyle w:val="paragraph"/>
      </w:pPr>
      <w:r w:rsidRPr="006C169F">
        <w:tab/>
        <w:t>(b)</w:t>
      </w:r>
      <w:r w:rsidRPr="006C169F">
        <w:tab/>
        <w:t>give a copy of the summary to the Commissioner.</w:t>
      </w:r>
    </w:p>
    <w:p w:rsidR="00640867" w:rsidRPr="006C169F" w:rsidRDefault="00640867" w:rsidP="00640867">
      <w:pPr>
        <w:pStyle w:val="subsection"/>
      </w:pPr>
      <w:r w:rsidRPr="006C169F">
        <w:tab/>
        <w:t>(2)</w:t>
      </w:r>
      <w:r w:rsidRPr="006C169F">
        <w:tab/>
        <w:t xml:space="preserve">The following payments are covered under this subsection if they are </w:t>
      </w:r>
      <w:r w:rsidR="006C169F" w:rsidRPr="006C169F">
        <w:rPr>
          <w:position w:val="6"/>
          <w:sz w:val="16"/>
        </w:rPr>
        <w:t>*</w:t>
      </w:r>
      <w:r w:rsidRPr="006C169F">
        <w:t>withholding payments:</w:t>
      </w:r>
    </w:p>
    <w:p w:rsidR="00640867" w:rsidRPr="006C169F" w:rsidRDefault="00640867" w:rsidP="00640867">
      <w:pPr>
        <w:pStyle w:val="paragraph"/>
      </w:pPr>
      <w:r w:rsidRPr="006C169F">
        <w:tab/>
        <w:t>(a)</w:t>
      </w:r>
      <w:r w:rsidRPr="006C169F">
        <w:tab/>
        <w:t xml:space="preserve">a </w:t>
      </w:r>
      <w:r w:rsidR="006C169F" w:rsidRPr="006C169F">
        <w:rPr>
          <w:position w:val="6"/>
          <w:sz w:val="16"/>
        </w:rPr>
        <w:t>*</w:t>
      </w:r>
      <w:r w:rsidRPr="006C169F">
        <w:t>superannuation lump sum;</w:t>
      </w:r>
    </w:p>
    <w:p w:rsidR="00640867" w:rsidRPr="006C169F" w:rsidRDefault="00640867" w:rsidP="00640867">
      <w:pPr>
        <w:pStyle w:val="paragraph"/>
      </w:pPr>
      <w:r w:rsidRPr="006C169F">
        <w:tab/>
        <w:t>(b)</w:t>
      </w:r>
      <w:r w:rsidRPr="006C169F">
        <w:tab/>
      </w:r>
      <w:r w:rsidR="0054485C" w:rsidRPr="006C169F">
        <w:t xml:space="preserve">a payment that is an </w:t>
      </w:r>
      <w:r w:rsidR="006C169F" w:rsidRPr="006C169F">
        <w:rPr>
          <w:position w:val="6"/>
          <w:sz w:val="16"/>
        </w:rPr>
        <w:t>*</w:t>
      </w:r>
      <w:r w:rsidR="0054485C" w:rsidRPr="006C169F">
        <w:t>employment termination payment or would be one except that it is received more than 12 months after termination of employment,</w:t>
      </w:r>
      <w:r w:rsidRPr="006C169F">
        <w:t xml:space="preserve"> other than a directed </w:t>
      </w:r>
      <w:r w:rsidRPr="006C169F">
        <w:lastRenderedPageBreak/>
        <w:t>termination payment within the meaning of section</w:t>
      </w:r>
      <w:r w:rsidR="006C169F">
        <w:t> </w:t>
      </w:r>
      <w:r w:rsidRPr="006C169F">
        <w:t>82</w:t>
      </w:r>
      <w:r w:rsidR="006C169F">
        <w:noBreakHyphen/>
      </w:r>
      <w:r w:rsidRPr="006C169F">
        <w:t xml:space="preserve">10F of the </w:t>
      </w:r>
      <w:r w:rsidRPr="006C169F">
        <w:rPr>
          <w:i/>
        </w:rPr>
        <w:t>Income Tax (Transitional Provisions) Act 1997</w:t>
      </w:r>
      <w:r w:rsidRPr="006C169F">
        <w:t>.</w:t>
      </w:r>
    </w:p>
    <w:p w:rsidR="00EF2BF5" w:rsidRPr="006C169F" w:rsidRDefault="00EF2BF5" w:rsidP="00EF2BF5">
      <w:pPr>
        <w:pStyle w:val="ActHead5"/>
      </w:pPr>
      <w:bookmarkStart w:id="200" w:name="_Toc447708599"/>
      <w:r w:rsidRPr="006C169F">
        <w:rPr>
          <w:rStyle w:val="CharSectno"/>
        </w:rPr>
        <w:t>16</w:t>
      </w:r>
      <w:r w:rsidR="006C169F" w:rsidRPr="006C169F">
        <w:rPr>
          <w:rStyle w:val="CharSectno"/>
        </w:rPr>
        <w:noBreakHyphen/>
      </w:r>
      <w:r w:rsidRPr="006C169F">
        <w:rPr>
          <w:rStyle w:val="CharSectno"/>
        </w:rPr>
        <w:t>166</w:t>
      </w:r>
      <w:r w:rsidRPr="006C169F">
        <w:t xml:space="preserve">  Payment summary for a departing Australia superannuation payment</w:t>
      </w:r>
      <w:bookmarkEnd w:id="200"/>
    </w:p>
    <w:p w:rsidR="00EF2BF5" w:rsidRPr="006C169F" w:rsidRDefault="00EF2BF5" w:rsidP="00476A74">
      <w:pPr>
        <w:pStyle w:val="subsection"/>
      </w:pPr>
      <w:r w:rsidRPr="006C169F">
        <w:tab/>
      </w:r>
      <w:r w:rsidRPr="006C169F">
        <w:tab/>
        <w:t xml:space="preserve">Within 14 days after an entity (the </w:t>
      </w:r>
      <w:r w:rsidRPr="006C169F">
        <w:rPr>
          <w:b/>
          <w:i/>
        </w:rPr>
        <w:t>payer</w:t>
      </w:r>
      <w:r w:rsidRPr="006C169F">
        <w:t xml:space="preserve">) makes a </w:t>
      </w:r>
      <w:r w:rsidR="006C169F" w:rsidRPr="006C169F">
        <w:rPr>
          <w:position w:val="6"/>
          <w:sz w:val="16"/>
        </w:rPr>
        <w:t>*</w:t>
      </w:r>
      <w:r w:rsidR="005B7497" w:rsidRPr="006C169F">
        <w:t>departing Australia superannuation payment</w:t>
      </w:r>
      <w:r w:rsidRPr="006C169F">
        <w:t>, the payer must:</w:t>
      </w:r>
    </w:p>
    <w:p w:rsidR="00EF2BF5" w:rsidRPr="006C169F" w:rsidRDefault="00EF2BF5" w:rsidP="00EF2BF5">
      <w:pPr>
        <w:pStyle w:val="paragraph"/>
      </w:pPr>
      <w:r w:rsidRPr="006C169F">
        <w:tab/>
        <w:t>(a)</w:t>
      </w:r>
      <w:r w:rsidRPr="006C169F">
        <w:tab/>
        <w:t xml:space="preserve">give a </w:t>
      </w:r>
      <w:r w:rsidR="006C169F" w:rsidRPr="006C169F">
        <w:rPr>
          <w:position w:val="6"/>
          <w:sz w:val="16"/>
        </w:rPr>
        <w:t>*</w:t>
      </w:r>
      <w:r w:rsidRPr="006C169F">
        <w:t>payment summary that covers the payment to the recipient of the payment; and</w:t>
      </w:r>
    </w:p>
    <w:p w:rsidR="00EF2BF5" w:rsidRPr="006C169F" w:rsidRDefault="00EF2BF5" w:rsidP="00EF2BF5">
      <w:pPr>
        <w:pStyle w:val="paragraph"/>
      </w:pPr>
      <w:r w:rsidRPr="006C169F">
        <w:tab/>
        <w:t>(b)</w:t>
      </w:r>
      <w:r w:rsidRPr="006C169F">
        <w:tab/>
        <w:t>give a copy of the summary to the Commissioner.</w:t>
      </w:r>
    </w:p>
    <w:p w:rsidR="00EF2BF5" w:rsidRPr="006C169F" w:rsidRDefault="00EF2BF5" w:rsidP="00EF2BF5">
      <w:pPr>
        <w:pStyle w:val="ActHead5"/>
      </w:pPr>
      <w:bookmarkStart w:id="201" w:name="_Toc447708600"/>
      <w:r w:rsidRPr="006C169F">
        <w:rPr>
          <w:rStyle w:val="CharSectno"/>
        </w:rPr>
        <w:t>16</w:t>
      </w:r>
      <w:r w:rsidR="006C169F" w:rsidRPr="006C169F">
        <w:rPr>
          <w:rStyle w:val="CharSectno"/>
        </w:rPr>
        <w:noBreakHyphen/>
      </w:r>
      <w:r w:rsidRPr="006C169F">
        <w:rPr>
          <w:rStyle w:val="CharSectno"/>
        </w:rPr>
        <w:t>167</w:t>
      </w:r>
      <w:r w:rsidRPr="006C169F">
        <w:t xml:space="preserve">  Payment summary for payment to recipient who does not quote ABN</w:t>
      </w:r>
      <w:bookmarkEnd w:id="201"/>
    </w:p>
    <w:p w:rsidR="00EF2BF5" w:rsidRPr="006C169F" w:rsidRDefault="00EF2BF5" w:rsidP="00476A74">
      <w:pPr>
        <w:pStyle w:val="subsection"/>
      </w:pPr>
      <w:r w:rsidRPr="006C169F">
        <w:tab/>
        <w:t>(1)</w:t>
      </w:r>
      <w:r w:rsidRPr="006C169F">
        <w:tab/>
        <w:t>An entity (the</w:t>
      </w:r>
      <w:r w:rsidRPr="006C169F">
        <w:rPr>
          <w:b/>
          <w:i/>
        </w:rPr>
        <w:t xml:space="preserve"> payer</w:t>
      </w:r>
      <w:r w:rsidRPr="006C169F">
        <w:t xml:space="preserve">) that makes a </w:t>
      </w:r>
      <w:r w:rsidR="006C169F" w:rsidRPr="006C169F">
        <w:rPr>
          <w:position w:val="6"/>
          <w:sz w:val="16"/>
        </w:rPr>
        <w:t>*</w:t>
      </w:r>
      <w:r w:rsidRPr="006C169F">
        <w:t>withholding payment covered by section</w:t>
      </w:r>
      <w:r w:rsidR="006C169F">
        <w:t> </w:t>
      </w:r>
      <w:r w:rsidRPr="006C169F">
        <w:t>12</w:t>
      </w:r>
      <w:r w:rsidR="006C169F">
        <w:noBreakHyphen/>
      </w:r>
      <w:r w:rsidRPr="006C169F">
        <w:t>190 (about payments to recipients who do not quote their ABN) to another entity (the</w:t>
      </w:r>
      <w:r w:rsidRPr="006C169F">
        <w:rPr>
          <w:b/>
          <w:i/>
        </w:rPr>
        <w:t xml:space="preserve"> recipient</w:t>
      </w:r>
      <w:r w:rsidRPr="006C169F">
        <w:t xml:space="preserve">) must give the recipient a </w:t>
      </w:r>
      <w:r w:rsidR="006C169F" w:rsidRPr="006C169F">
        <w:rPr>
          <w:position w:val="6"/>
          <w:sz w:val="16"/>
        </w:rPr>
        <w:t>*</w:t>
      </w:r>
      <w:r w:rsidRPr="006C169F">
        <w:t xml:space="preserve">payment summary (and a copy of it) that covers that payment, unless the </w:t>
      </w:r>
      <w:r w:rsidR="006C169F" w:rsidRPr="006C169F">
        <w:rPr>
          <w:position w:val="6"/>
          <w:sz w:val="16"/>
        </w:rPr>
        <w:t>*</w:t>
      </w:r>
      <w:r w:rsidRPr="006C169F">
        <w:t>amount required to be withheld from the payment is nil.</w:t>
      </w:r>
    </w:p>
    <w:p w:rsidR="00EF2BF5" w:rsidRPr="006C169F" w:rsidRDefault="00EF2BF5" w:rsidP="00476A74">
      <w:pPr>
        <w:pStyle w:val="subsection"/>
      </w:pPr>
      <w:r w:rsidRPr="006C169F">
        <w:tab/>
        <w:t>(2)</w:t>
      </w:r>
      <w:r w:rsidRPr="006C169F">
        <w:tab/>
        <w:t>The summary must cover only that payment.</w:t>
      </w:r>
    </w:p>
    <w:p w:rsidR="00EF2BF5" w:rsidRPr="006C169F" w:rsidRDefault="00EF2BF5" w:rsidP="00476A74">
      <w:pPr>
        <w:pStyle w:val="subsection"/>
      </w:pPr>
      <w:r w:rsidRPr="006C169F">
        <w:tab/>
        <w:t>(3)</w:t>
      </w:r>
      <w:r w:rsidRPr="006C169F">
        <w:tab/>
        <w:t>The payer must give the summary to the recipient when making the payment, or as soon as practicable afterwards.</w:t>
      </w:r>
    </w:p>
    <w:p w:rsidR="00EF2BF5" w:rsidRPr="006C169F" w:rsidRDefault="00EF2BF5" w:rsidP="00EF2BF5">
      <w:pPr>
        <w:pStyle w:val="ActHead5"/>
      </w:pPr>
      <w:bookmarkStart w:id="202" w:name="_Toc447708601"/>
      <w:r w:rsidRPr="006C169F">
        <w:rPr>
          <w:rStyle w:val="CharSectno"/>
        </w:rPr>
        <w:t>16</w:t>
      </w:r>
      <w:r w:rsidR="006C169F" w:rsidRPr="006C169F">
        <w:rPr>
          <w:rStyle w:val="CharSectno"/>
        </w:rPr>
        <w:noBreakHyphen/>
      </w:r>
      <w:r w:rsidRPr="006C169F">
        <w:rPr>
          <w:rStyle w:val="CharSectno"/>
        </w:rPr>
        <w:t>170</w:t>
      </w:r>
      <w:r w:rsidRPr="006C169F">
        <w:t xml:space="preserve">  Form and content of payment summary</w:t>
      </w:r>
      <w:bookmarkEnd w:id="202"/>
    </w:p>
    <w:p w:rsidR="00EF2BF5" w:rsidRPr="006C169F" w:rsidRDefault="00EF2BF5" w:rsidP="00476A74">
      <w:pPr>
        <w:pStyle w:val="subsection"/>
      </w:pPr>
      <w:r w:rsidRPr="006C169F">
        <w:tab/>
        <w:t>(1)</w:t>
      </w:r>
      <w:r w:rsidRPr="006C169F">
        <w:tab/>
        <w:t xml:space="preserve">A </w:t>
      </w:r>
      <w:r w:rsidRPr="006C169F">
        <w:rPr>
          <w:b/>
          <w:i/>
        </w:rPr>
        <w:t>payment summary</w:t>
      </w:r>
      <w:r w:rsidRPr="006C169F">
        <w:t xml:space="preserve"> </w:t>
      </w:r>
      <w:r w:rsidR="00381257" w:rsidRPr="006C169F">
        <w:t xml:space="preserve">(except one relating to </w:t>
      </w:r>
      <w:r w:rsidR="0045223D" w:rsidRPr="006C169F">
        <w:t>section</w:t>
      </w:r>
      <w:r w:rsidR="006C169F">
        <w:t> </w:t>
      </w:r>
      <w:r w:rsidR="0045223D" w:rsidRPr="006C169F">
        <w:t>12</w:t>
      </w:r>
      <w:r w:rsidR="006C169F">
        <w:noBreakHyphen/>
      </w:r>
      <w:r w:rsidR="0045223D" w:rsidRPr="006C169F">
        <w:t>175 or 12</w:t>
      </w:r>
      <w:r w:rsidR="006C169F">
        <w:noBreakHyphen/>
      </w:r>
      <w:r w:rsidR="0045223D" w:rsidRPr="006C169F">
        <w:t xml:space="preserve">180 or </w:t>
      </w:r>
      <w:r w:rsidR="00381257" w:rsidRPr="006C169F">
        <w:t>Subdivision</w:t>
      </w:r>
      <w:r w:rsidR="006C169F">
        <w:t> </w:t>
      </w:r>
      <w:r w:rsidR="00381257" w:rsidRPr="006C169F">
        <w:t>12</w:t>
      </w:r>
      <w:r w:rsidR="006C169F">
        <w:noBreakHyphen/>
      </w:r>
      <w:r w:rsidR="00381257" w:rsidRPr="006C169F">
        <w:t xml:space="preserve">H) </w:t>
      </w:r>
      <w:r w:rsidRPr="006C169F">
        <w:t>is a written statement that:</w:t>
      </w:r>
    </w:p>
    <w:p w:rsidR="00EF2BF5" w:rsidRPr="006C169F" w:rsidRDefault="00EF2BF5" w:rsidP="00EF2BF5">
      <w:pPr>
        <w:pStyle w:val="paragraph"/>
      </w:pPr>
      <w:r w:rsidRPr="006C169F">
        <w:tab/>
        <w:t>(a)</w:t>
      </w:r>
      <w:r w:rsidRPr="006C169F">
        <w:tab/>
        <w:t>names the payer and the recipient; and</w:t>
      </w:r>
    </w:p>
    <w:p w:rsidR="00EF2BF5" w:rsidRPr="006C169F" w:rsidRDefault="00EF2BF5" w:rsidP="00EF2BF5">
      <w:pPr>
        <w:pStyle w:val="paragraph"/>
      </w:pPr>
      <w:r w:rsidRPr="006C169F">
        <w:tab/>
        <w:t>(b)</w:t>
      </w:r>
      <w:r w:rsidRPr="006C169F">
        <w:tab/>
        <w:t xml:space="preserve">if the recipient has given the recipient’s </w:t>
      </w:r>
      <w:r w:rsidR="006C169F" w:rsidRPr="006C169F">
        <w:rPr>
          <w:position w:val="6"/>
          <w:sz w:val="16"/>
        </w:rPr>
        <w:t>*</w:t>
      </w:r>
      <w:r w:rsidRPr="006C169F">
        <w:t xml:space="preserve">tax file number or </w:t>
      </w:r>
      <w:r w:rsidR="006C169F" w:rsidRPr="006C169F">
        <w:rPr>
          <w:position w:val="6"/>
          <w:sz w:val="16"/>
        </w:rPr>
        <w:t>*</w:t>
      </w:r>
      <w:r w:rsidRPr="006C169F">
        <w:t>ABN to the payer—states the tax file number or ABN; and</w:t>
      </w:r>
    </w:p>
    <w:p w:rsidR="00EF2BF5" w:rsidRPr="006C169F" w:rsidRDefault="00EF2BF5" w:rsidP="00EF2BF5">
      <w:pPr>
        <w:pStyle w:val="paragraph"/>
      </w:pPr>
      <w:r w:rsidRPr="006C169F">
        <w:tab/>
        <w:t>(c)</w:t>
      </w:r>
      <w:r w:rsidRPr="006C169F">
        <w:tab/>
        <w:t xml:space="preserve">states the total of the </w:t>
      </w:r>
      <w:r w:rsidR="006C169F" w:rsidRPr="006C169F">
        <w:rPr>
          <w:position w:val="6"/>
          <w:sz w:val="16"/>
        </w:rPr>
        <w:t>*</w:t>
      </w:r>
      <w:r w:rsidRPr="006C169F">
        <w:t xml:space="preserve">withholding payments (if any) that it covers, and the total of the </w:t>
      </w:r>
      <w:r w:rsidR="006C169F" w:rsidRPr="006C169F">
        <w:rPr>
          <w:position w:val="6"/>
          <w:sz w:val="16"/>
        </w:rPr>
        <w:t>*</w:t>
      </w:r>
      <w:r w:rsidRPr="006C169F">
        <w:t>amounts withheld by the payer from those withholding payments; and</w:t>
      </w:r>
    </w:p>
    <w:p w:rsidR="00EF2BF5" w:rsidRPr="006C169F" w:rsidRDefault="00EF2BF5" w:rsidP="00EF2BF5">
      <w:pPr>
        <w:pStyle w:val="paragraph"/>
      </w:pPr>
      <w:r w:rsidRPr="006C169F">
        <w:lastRenderedPageBreak/>
        <w:tab/>
        <w:t>(d)</w:t>
      </w:r>
      <w:r w:rsidRPr="006C169F">
        <w:tab/>
        <w:t xml:space="preserve">specifies the </w:t>
      </w:r>
      <w:r w:rsidR="006C169F" w:rsidRPr="006C169F">
        <w:rPr>
          <w:position w:val="6"/>
          <w:sz w:val="16"/>
        </w:rPr>
        <w:t>*</w:t>
      </w:r>
      <w:r w:rsidRPr="006C169F">
        <w:t>financial year in which the withholding payments were made; and</w:t>
      </w:r>
    </w:p>
    <w:p w:rsidR="00EF2BF5" w:rsidRPr="006C169F" w:rsidRDefault="00EF2BF5" w:rsidP="00EF2BF5">
      <w:pPr>
        <w:pStyle w:val="paragraph"/>
      </w:pPr>
      <w:r w:rsidRPr="006C169F">
        <w:tab/>
        <w:t>(e)</w:t>
      </w:r>
      <w:r w:rsidRPr="006C169F">
        <w:tab/>
        <w:t xml:space="preserve">specifies the </w:t>
      </w:r>
      <w:r w:rsidR="006C169F" w:rsidRPr="006C169F">
        <w:rPr>
          <w:position w:val="6"/>
          <w:sz w:val="16"/>
        </w:rPr>
        <w:t>*</w:t>
      </w:r>
      <w:r w:rsidRPr="006C169F">
        <w:t>reportable fringe benefits amount (if any) that it covers and the income year to which that amount relates; and</w:t>
      </w:r>
    </w:p>
    <w:p w:rsidR="00491F30" w:rsidRPr="006C169F" w:rsidRDefault="00491F30" w:rsidP="00491F30">
      <w:pPr>
        <w:pStyle w:val="paragraph"/>
      </w:pPr>
      <w:r w:rsidRPr="006C169F">
        <w:tab/>
        <w:t>(f)</w:t>
      </w:r>
      <w:r w:rsidRPr="006C169F">
        <w:tab/>
        <w:t xml:space="preserve">specifies the </w:t>
      </w:r>
      <w:r w:rsidR="006C169F" w:rsidRPr="006C169F">
        <w:rPr>
          <w:position w:val="6"/>
          <w:sz w:val="16"/>
        </w:rPr>
        <w:t>*</w:t>
      </w:r>
      <w:r w:rsidRPr="006C169F">
        <w:t>reportable employer superannuation contributions (if any) that it covers and the income year to which those contributions relate; and</w:t>
      </w:r>
    </w:p>
    <w:p w:rsidR="00EF2BF5" w:rsidRPr="006C169F" w:rsidRDefault="00EF2BF5" w:rsidP="00EF2BF5">
      <w:pPr>
        <w:pStyle w:val="paragraph"/>
      </w:pPr>
      <w:r w:rsidRPr="006C169F">
        <w:tab/>
        <w:t>(g)</w:t>
      </w:r>
      <w:r w:rsidRPr="006C169F">
        <w:tab/>
        <w:t xml:space="preserve">is in the </w:t>
      </w:r>
      <w:r w:rsidR="006C169F" w:rsidRPr="006C169F">
        <w:rPr>
          <w:position w:val="6"/>
          <w:sz w:val="16"/>
        </w:rPr>
        <w:t>*</w:t>
      </w:r>
      <w:r w:rsidRPr="006C169F">
        <w:t>approved form.</w:t>
      </w:r>
    </w:p>
    <w:p w:rsidR="007B6DEB" w:rsidRPr="006C169F" w:rsidRDefault="007B6DEB" w:rsidP="007B6DEB">
      <w:pPr>
        <w:pStyle w:val="subsection"/>
      </w:pPr>
      <w:r w:rsidRPr="006C169F">
        <w:tab/>
        <w:t>(1AAA)</w:t>
      </w:r>
      <w:r w:rsidRPr="006C169F">
        <w:tab/>
        <w:t xml:space="preserve">A </w:t>
      </w:r>
      <w:r w:rsidRPr="006C169F">
        <w:rPr>
          <w:b/>
          <w:i/>
        </w:rPr>
        <w:t>payment summary</w:t>
      </w:r>
      <w:r w:rsidRPr="006C169F">
        <w:t xml:space="preserve"> relating to section</w:t>
      </w:r>
      <w:r w:rsidR="006C169F">
        <w:t> </w:t>
      </w:r>
      <w:r w:rsidRPr="006C169F">
        <w:t>12</w:t>
      </w:r>
      <w:r w:rsidR="006C169F">
        <w:noBreakHyphen/>
      </w:r>
      <w:r w:rsidRPr="006C169F">
        <w:t>175 or 12</w:t>
      </w:r>
      <w:r w:rsidR="006C169F">
        <w:noBreakHyphen/>
      </w:r>
      <w:r w:rsidRPr="006C169F">
        <w:t>180 is a statement that:</w:t>
      </w:r>
    </w:p>
    <w:p w:rsidR="007B6DEB" w:rsidRPr="006C169F" w:rsidRDefault="007B6DEB" w:rsidP="007B6DEB">
      <w:pPr>
        <w:pStyle w:val="paragraph"/>
      </w:pPr>
      <w:r w:rsidRPr="006C169F">
        <w:tab/>
        <w:t>(a)</w:t>
      </w:r>
      <w:r w:rsidRPr="006C169F">
        <w:tab/>
        <w:t>names the trustee and the beneficiary; and</w:t>
      </w:r>
    </w:p>
    <w:p w:rsidR="007B6DEB" w:rsidRPr="006C169F" w:rsidRDefault="007B6DEB" w:rsidP="007B6DEB">
      <w:pPr>
        <w:pStyle w:val="paragraph"/>
      </w:pPr>
      <w:r w:rsidRPr="006C169F">
        <w:tab/>
        <w:t>(b)</w:t>
      </w:r>
      <w:r w:rsidRPr="006C169F">
        <w:tab/>
        <w:t xml:space="preserve">states the total of the </w:t>
      </w:r>
      <w:r w:rsidR="006C169F" w:rsidRPr="006C169F">
        <w:rPr>
          <w:position w:val="6"/>
          <w:sz w:val="16"/>
        </w:rPr>
        <w:t>*</w:t>
      </w:r>
      <w:r w:rsidRPr="006C169F">
        <w:t xml:space="preserve">withholding payments (if any) that it covers, and the total of the </w:t>
      </w:r>
      <w:r w:rsidR="006C169F" w:rsidRPr="006C169F">
        <w:rPr>
          <w:position w:val="6"/>
          <w:sz w:val="16"/>
        </w:rPr>
        <w:t>*</w:t>
      </w:r>
      <w:r w:rsidRPr="006C169F">
        <w:t>amounts withheld by the trustee from those withholding payments; and</w:t>
      </w:r>
    </w:p>
    <w:p w:rsidR="007B6DEB" w:rsidRPr="006C169F" w:rsidRDefault="007B6DEB" w:rsidP="007B6DEB">
      <w:pPr>
        <w:pStyle w:val="paragraph"/>
      </w:pPr>
      <w:r w:rsidRPr="006C169F">
        <w:tab/>
        <w:t>(c)</w:t>
      </w:r>
      <w:r w:rsidRPr="006C169F">
        <w:tab/>
        <w:t>specifies the income year of the trust to which it relates; and</w:t>
      </w:r>
    </w:p>
    <w:p w:rsidR="007B6DEB" w:rsidRPr="006C169F" w:rsidRDefault="007B6DEB" w:rsidP="007B6DEB">
      <w:pPr>
        <w:pStyle w:val="paragraph"/>
      </w:pPr>
      <w:r w:rsidRPr="006C169F">
        <w:tab/>
        <w:t>(d)</w:t>
      </w:r>
      <w:r w:rsidRPr="006C169F">
        <w:tab/>
        <w:t xml:space="preserve">is in the </w:t>
      </w:r>
      <w:r w:rsidR="006C169F" w:rsidRPr="006C169F">
        <w:rPr>
          <w:position w:val="6"/>
          <w:sz w:val="16"/>
        </w:rPr>
        <w:t>*</w:t>
      </w:r>
      <w:r w:rsidRPr="006C169F">
        <w:t>approved form.</w:t>
      </w:r>
    </w:p>
    <w:p w:rsidR="00DD7288" w:rsidRPr="006C169F" w:rsidRDefault="00DD7288" w:rsidP="00DD7288">
      <w:pPr>
        <w:pStyle w:val="subsection"/>
      </w:pPr>
      <w:r w:rsidRPr="006C169F">
        <w:tab/>
        <w:t>(1AA)</w:t>
      </w:r>
      <w:r w:rsidRPr="006C169F">
        <w:tab/>
        <w:t xml:space="preserve">A </w:t>
      </w:r>
      <w:r w:rsidRPr="006C169F">
        <w:rPr>
          <w:b/>
          <w:i/>
        </w:rPr>
        <w:t>payment summary</w:t>
      </w:r>
      <w:r w:rsidRPr="006C169F">
        <w:t xml:space="preserve"> relating to Subdivision</w:t>
      </w:r>
      <w:r w:rsidR="006C169F">
        <w:t> </w:t>
      </w:r>
      <w:r w:rsidRPr="006C169F">
        <w:t>12</w:t>
      </w:r>
      <w:r w:rsidR="006C169F">
        <w:noBreakHyphen/>
      </w:r>
      <w:r w:rsidRPr="006C169F">
        <w:t>H is a statement that:</w:t>
      </w:r>
    </w:p>
    <w:p w:rsidR="00DD7288" w:rsidRPr="006C169F" w:rsidRDefault="00DD7288" w:rsidP="00DD7288">
      <w:pPr>
        <w:pStyle w:val="paragraph"/>
      </w:pPr>
      <w:r w:rsidRPr="006C169F">
        <w:tab/>
        <w:t>(a)</w:t>
      </w:r>
      <w:r w:rsidRPr="006C169F">
        <w:tab/>
        <w:t>names the payer and the recipient; and</w:t>
      </w:r>
    </w:p>
    <w:p w:rsidR="00DD7288" w:rsidRPr="006C169F" w:rsidRDefault="00DD7288" w:rsidP="00DD7288">
      <w:pPr>
        <w:pStyle w:val="paragraph"/>
      </w:pPr>
      <w:r w:rsidRPr="006C169F">
        <w:tab/>
        <w:t>(b)</w:t>
      </w:r>
      <w:r w:rsidRPr="006C169F">
        <w:tab/>
        <w:t xml:space="preserve">if the recipient has given the recipient’s </w:t>
      </w:r>
      <w:r w:rsidR="006C169F" w:rsidRPr="006C169F">
        <w:rPr>
          <w:position w:val="6"/>
          <w:sz w:val="16"/>
        </w:rPr>
        <w:t>*</w:t>
      </w:r>
      <w:r w:rsidRPr="006C169F">
        <w:t xml:space="preserve">tax file number or </w:t>
      </w:r>
      <w:r w:rsidR="006C169F" w:rsidRPr="006C169F">
        <w:rPr>
          <w:position w:val="6"/>
          <w:sz w:val="16"/>
        </w:rPr>
        <w:t>*</w:t>
      </w:r>
      <w:r w:rsidRPr="006C169F">
        <w:t>ABN to the payer—states the tax file number or ABN; and</w:t>
      </w:r>
    </w:p>
    <w:p w:rsidR="00DD7288" w:rsidRPr="006C169F" w:rsidRDefault="00DD7288" w:rsidP="00DD7288">
      <w:pPr>
        <w:pStyle w:val="paragraph"/>
      </w:pPr>
      <w:r w:rsidRPr="006C169F">
        <w:tab/>
        <w:t>(c)</w:t>
      </w:r>
      <w:r w:rsidRPr="006C169F">
        <w:tab/>
        <w:t xml:space="preserve">states the total of the </w:t>
      </w:r>
      <w:r w:rsidR="006C169F" w:rsidRPr="006C169F">
        <w:rPr>
          <w:position w:val="6"/>
          <w:sz w:val="16"/>
        </w:rPr>
        <w:t>*</w:t>
      </w:r>
      <w:r w:rsidRPr="006C169F">
        <w:t xml:space="preserve">withholding payments (if any) that it covers, and the total of the </w:t>
      </w:r>
      <w:r w:rsidR="006C169F" w:rsidRPr="006C169F">
        <w:rPr>
          <w:position w:val="6"/>
          <w:sz w:val="16"/>
        </w:rPr>
        <w:t>*</w:t>
      </w:r>
      <w:r w:rsidRPr="006C169F">
        <w:t>amounts withheld by the payer from those withholding payments; and</w:t>
      </w:r>
    </w:p>
    <w:p w:rsidR="00DD7288" w:rsidRPr="006C169F" w:rsidRDefault="00DD7288" w:rsidP="00DD7288">
      <w:pPr>
        <w:pStyle w:val="paragraph"/>
      </w:pPr>
      <w:r w:rsidRPr="006C169F">
        <w:tab/>
        <w:t>(d)</w:t>
      </w:r>
      <w:r w:rsidRPr="006C169F">
        <w:tab/>
        <w:t xml:space="preserve">specifies the income year of the relevant </w:t>
      </w:r>
      <w:r w:rsidR="006C169F" w:rsidRPr="006C169F">
        <w:rPr>
          <w:position w:val="6"/>
          <w:sz w:val="16"/>
        </w:rPr>
        <w:t>*</w:t>
      </w:r>
      <w:r w:rsidRPr="006C169F">
        <w:t>managed investment trust to which it relates.</w:t>
      </w:r>
    </w:p>
    <w:p w:rsidR="00EF2BF5" w:rsidRPr="006C169F" w:rsidRDefault="00EF2BF5" w:rsidP="00476A74">
      <w:pPr>
        <w:pStyle w:val="subsection"/>
      </w:pPr>
      <w:r w:rsidRPr="006C169F">
        <w:tab/>
        <w:t>(1A)</w:t>
      </w:r>
      <w:r w:rsidRPr="006C169F">
        <w:tab/>
        <w:t xml:space="preserve">For any of the </w:t>
      </w:r>
      <w:r w:rsidR="006C169F" w:rsidRPr="006C169F">
        <w:rPr>
          <w:position w:val="6"/>
          <w:sz w:val="16"/>
        </w:rPr>
        <w:t>*</w:t>
      </w:r>
      <w:r w:rsidRPr="006C169F">
        <w:t>withholding payments to which paragraph</w:t>
      </w:r>
      <w:r w:rsidR="006C169F">
        <w:t> </w:t>
      </w:r>
      <w:r w:rsidRPr="006C169F">
        <w:t>16</w:t>
      </w:r>
      <w:r w:rsidR="006C169F">
        <w:noBreakHyphen/>
      </w:r>
      <w:r w:rsidRPr="006C169F">
        <w:t xml:space="preserve">155(2)(aa) applies, </w:t>
      </w:r>
      <w:r w:rsidR="006C169F">
        <w:t>paragraph (</w:t>
      </w:r>
      <w:r w:rsidRPr="006C169F">
        <w:t xml:space="preserve">1)(d) is taken to refer to the </w:t>
      </w:r>
      <w:r w:rsidR="006C169F" w:rsidRPr="006C169F">
        <w:rPr>
          <w:position w:val="6"/>
          <w:sz w:val="16"/>
        </w:rPr>
        <w:t>*</w:t>
      </w:r>
      <w:r w:rsidRPr="006C169F">
        <w:t>financial year preceding the financial year in which the withholding payments were received.</w:t>
      </w:r>
    </w:p>
    <w:p w:rsidR="00EF2BF5" w:rsidRPr="006C169F" w:rsidRDefault="00EF2BF5" w:rsidP="00476A74">
      <w:pPr>
        <w:pStyle w:val="subsection"/>
      </w:pPr>
      <w:r w:rsidRPr="006C169F">
        <w:tab/>
        <w:t>(2)</w:t>
      </w:r>
      <w:r w:rsidRPr="006C169F">
        <w:tab/>
        <w:t xml:space="preserve">The Commissioner may, in writing, require particular information to be included in a </w:t>
      </w:r>
      <w:r w:rsidR="006C169F" w:rsidRPr="006C169F">
        <w:rPr>
          <w:position w:val="6"/>
          <w:sz w:val="16"/>
        </w:rPr>
        <w:t>*</w:t>
      </w:r>
      <w:r w:rsidRPr="006C169F">
        <w:t>payment summary or a class of payment summaries.</w:t>
      </w:r>
    </w:p>
    <w:p w:rsidR="00EF2BF5" w:rsidRPr="006C169F" w:rsidRDefault="00EF2BF5" w:rsidP="003918C7">
      <w:pPr>
        <w:pStyle w:val="subsection"/>
      </w:pPr>
      <w:r w:rsidRPr="006C169F">
        <w:lastRenderedPageBreak/>
        <w:tab/>
        <w:t>(3)</w:t>
      </w:r>
      <w:r w:rsidRPr="006C169F">
        <w:tab/>
        <w:t xml:space="preserve">A </w:t>
      </w:r>
      <w:r w:rsidR="006C169F" w:rsidRPr="006C169F">
        <w:rPr>
          <w:position w:val="6"/>
          <w:sz w:val="16"/>
        </w:rPr>
        <w:t>*</w:t>
      </w:r>
      <w:r w:rsidRPr="006C169F">
        <w:t xml:space="preserve">payment summary may consist of 2 or more statements that each complies with </w:t>
      </w:r>
      <w:r w:rsidR="006C169F">
        <w:t>subsection (</w:t>
      </w:r>
      <w:r w:rsidRPr="006C169F">
        <w:t>1) and together cover what section</w:t>
      </w:r>
      <w:r w:rsidR="006C169F">
        <w:t> </w:t>
      </w:r>
      <w:r w:rsidRPr="006C169F">
        <w:t>16</w:t>
      </w:r>
      <w:r w:rsidR="006C169F">
        <w:noBreakHyphen/>
      </w:r>
      <w:r w:rsidRPr="006C169F">
        <w:t xml:space="preserve">155, </w:t>
      </w:r>
      <w:r w:rsidR="00AF63DB" w:rsidRPr="006C169F">
        <w:t>16</w:t>
      </w:r>
      <w:r w:rsidR="006C169F">
        <w:noBreakHyphen/>
      </w:r>
      <w:r w:rsidR="00AF63DB" w:rsidRPr="006C169F">
        <w:t xml:space="preserve">156, </w:t>
      </w:r>
      <w:r w:rsidRPr="006C169F">
        <w:t>16</w:t>
      </w:r>
      <w:r w:rsidR="006C169F">
        <w:noBreakHyphen/>
      </w:r>
      <w:r w:rsidRPr="006C169F">
        <w:t>160, 16</w:t>
      </w:r>
      <w:r w:rsidR="006C169F">
        <w:noBreakHyphen/>
      </w:r>
      <w:r w:rsidRPr="006C169F">
        <w:t>165, 16</w:t>
      </w:r>
      <w:r w:rsidR="006C169F">
        <w:noBreakHyphen/>
      </w:r>
      <w:r w:rsidRPr="006C169F">
        <w:t>166 or 16</w:t>
      </w:r>
      <w:r w:rsidR="006C169F">
        <w:noBreakHyphen/>
      </w:r>
      <w:r w:rsidRPr="006C169F">
        <w:t>167 (as appropriate) requires the payment summary to cover.</w:t>
      </w:r>
    </w:p>
    <w:p w:rsidR="00EF2BF5" w:rsidRPr="006C169F" w:rsidRDefault="00EF2BF5" w:rsidP="00476A74">
      <w:pPr>
        <w:pStyle w:val="subsection"/>
      </w:pPr>
      <w:r w:rsidRPr="006C169F">
        <w:tab/>
        <w:t>(4)</w:t>
      </w:r>
      <w:r w:rsidRPr="006C169F">
        <w:tab/>
        <w:t xml:space="preserve">The Commissioner may vary any requirements under </w:t>
      </w:r>
      <w:r w:rsidR="006C169F">
        <w:t>subsection (</w:t>
      </w:r>
      <w:r w:rsidRPr="006C169F">
        <w:t xml:space="preserve">1), </w:t>
      </w:r>
      <w:r w:rsidR="00482507" w:rsidRPr="006C169F">
        <w:t xml:space="preserve">(1AAA), </w:t>
      </w:r>
      <w:r w:rsidRPr="006C169F">
        <w:t>(2) or (3) by written notice given to an entity. The Commissioner may do so in such instances and to such extent as the Commissioner thinks fit.</w:t>
      </w:r>
    </w:p>
    <w:p w:rsidR="00EF2BF5" w:rsidRPr="006C169F" w:rsidRDefault="00EF2BF5" w:rsidP="006319FF">
      <w:pPr>
        <w:pStyle w:val="ActHead5"/>
      </w:pPr>
      <w:bookmarkStart w:id="203" w:name="_Toc447708602"/>
      <w:r w:rsidRPr="006C169F">
        <w:rPr>
          <w:rStyle w:val="CharSectno"/>
        </w:rPr>
        <w:t>16</w:t>
      </w:r>
      <w:r w:rsidR="006C169F" w:rsidRPr="006C169F">
        <w:rPr>
          <w:rStyle w:val="CharSectno"/>
        </w:rPr>
        <w:noBreakHyphen/>
      </w:r>
      <w:r w:rsidRPr="006C169F">
        <w:rPr>
          <w:rStyle w:val="CharSectno"/>
        </w:rPr>
        <w:t>175</w:t>
      </w:r>
      <w:r w:rsidRPr="006C169F">
        <w:t xml:space="preserve">  Penalty for not providing payment summary</w:t>
      </w:r>
      <w:bookmarkEnd w:id="203"/>
    </w:p>
    <w:p w:rsidR="00EF2BF5" w:rsidRPr="006C169F" w:rsidRDefault="00EF2BF5" w:rsidP="006319FF">
      <w:pPr>
        <w:pStyle w:val="subsection"/>
        <w:keepNext/>
        <w:keepLines/>
      </w:pPr>
      <w:r w:rsidRPr="006C169F">
        <w:tab/>
        <w:t>(1)</w:t>
      </w:r>
      <w:r w:rsidRPr="006C169F">
        <w:tab/>
        <w:t>An entity must not fail to comply with any requirements under section</w:t>
      </w:r>
      <w:r w:rsidR="006C169F">
        <w:t> </w:t>
      </w:r>
      <w:r w:rsidRPr="006C169F">
        <w:t>16</w:t>
      </w:r>
      <w:r w:rsidR="006C169F">
        <w:noBreakHyphen/>
      </w:r>
      <w:r w:rsidRPr="006C169F">
        <w:t>155,</w:t>
      </w:r>
      <w:r w:rsidR="00482507" w:rsidRPr="006C169F">
        <w:t xml:space="preserve"> 16</w:t>
      </w:r>
      <w:r w:rsidR="006C169F">
        <w:noBreakHyphen/>
      </w:r>
      <w:r w:rsidR="00482507" w:rsidRPr="006C169F">
        <w:t>156,</w:t>
      </w:r>
      <w:r w:rsidRPr="006C169F">
        <w:t xml:space="preserve"> </w:t>
      </w:r>
      <w:r w:rsidR="00EC080E" w:rsidRPr="006C169F">
        <w:t>16</w:t>
      </w:r>
      <w:r w:rsidR="006C169F">
        <w:noBreakHyphen/>
      </w:r>
      <w:r w:rsidR="00EC080E" w:rsidRPr="006C169F">
        <w:t xml:space="preserve">157, </w:t>
      </w:r>
      <w:r w:rsidRPr="006C169F">
        <w:t>16</w:t>
      </w:r>
      <w:r w:rsidR="006C169F">
        <w:noBreakHyphen/>
      </w:r>
      <w:r w:rsidRPr="006C169F">
        <w:t>160, 16</w:t>
      </w:r>
      <w:r w:rsidR="006C169F">
        <w:noBreakHyphen/>
      </w:r>
      <w:r w:rsidRPr="006C169F">
        <w:t>165, 16</w:t>
      </w:r>
      <w:r w:rsidR="006C169F">
        <w:noBreakHyphen/>
      </w:r>
      <w:r w:rsidRPr="006C169F">
        <w:t>166 or 16</w:t>
      </w:r>
      <w:r w:rsidR="006C169F">
        <w:noBreakHyphen/>
      </w:r>
      <w:r w:rsidRPr="006C169F">
        <w:t>167, or subsection</w:t>
      </w:r>
      <w:r w:rsidR="006C169F">
        <w:t> </w:t>
      </w:r>
      <w:r w:rsidRPr="006C169F">
        <w:t>16</w:t>
      </w:r>
      <w:r w:rsidR="006C169F">
        <w:noBreakHyphen/>
      </w:r>
      <w:r w:rsidRPr="006C169F">
        <w:t>170(1),</w:t>
      </w:r>
      <w:r w:rsidR="00482507" w:rsidRPr="006C169F">
        <w:t xml:space="preserve"> (1AAA),</w:t>
      </w:r>
      <w:r w:rsidRPr="006C169F">
        <w:t xml:space="preserve"> </w:t>
      </w:r>
      <w:r w:rsidR="0062120F" w:rsidRPr="006C169F">
        <w:t xml:space="preserve">(1AA), </w:t>
      </w:r>
      <w:r w:rsidRPr="006C169F">
        <w:t>(2) or (3) (including any requirements varied by the Commissioner under subsection</w:t>
      </w:r>
      <w:r w:rsidR="006C169F">
        <w:t> </w:t>
      </w:r>
      <w:r w:rsidRPr="006C169F">
        <w:t>16</w:t>
      </w:r>
      <w:r w:rsidR="006C169F">
        <w:noBreakHyphen/>
      </w:r>
      <w:r w:rsidRPr="006C169F">
        <w:t>170(4)).</w:t>
      </w:r>
    </w:p>
    <w:p w:rsidR="00EF2BF5" w:rsidRPr="006C169F" w:rsidRDefault="00EF2BF5" w:rsidP="006319FF">
      <w:pPr>
        <w:pStyle w:val="Penalty"/>
        <w:keepNext/>
        <w:keepLines/>
      </w:pPr>
      <w:r w:rsidRPr="006C169F">
        <w:t>Penalty:</w:t>
      </w:r>
      <w:r w:rsidRPr="006C169F">
        <w:tab/>
        <w:t>20 penalty units.</w:t>
      </w:r>
    </w:p>
    <w:p w:rsidR="00EF2BF5" w:rsidRPr="006C169F" w:rsidRDefault="00EF2BF5" w:rsidP="00EF2BF5">
      <w:pPr>
        <w:pStyle w:val="notetext"/>
      </w:pPr>
      <w:r w:rsidRPr="006C169F">
        <w:t>Note:</w:t>
      </w:r>
      <w:r w:rsidRPr="006C169F">
        <w:tab/>
        <w:t>See section</w:t>
      </w:r>
      <w:r w:rsidR="006C169F">
        <w:t> </w:t>
      </w:r>
      <w:r w:rsidRPr="006C169F">
        <w:t xml:space="preserve">4AA of the </w:t>
      </w:r>
      <w:r w:rsidRPr="006C169F">
        <w:rPr>
          <w:i/>
        </w:rPr>
        <w:t>Crimes Act 1914</w:t>
      </w:r>
      <w:r w:rsidRPr="006C169F">
        <w:t xml:space="preserve"> for the current value of a penalty unit.</w:t>
      </w:r>
    </w:p>
    <w:p w:rsidR="00EF2BF5" w:rsidRPr="006C169F" w:rsidRDefault="00EF2BF5" w:rsidP="00476A74">
      <w:pPr>
        <w:pStyle w:val="subsection"/>
      </w:pPr>
      <w:r w:rsidRPr="006C169F">
        <w:tab/>
        <w:t>(2)</w:t>
      </w:r>
      <w:r w:rsidRPr="006C169F">
        <w:tab/>
        <w:t xml:space="preserve">An offence under </w:t>
      </w:r>
      <w:r w:rsidR="006C169F">
        <w:t>subsection (</w:t>
      </w:r>
      <w:r w:rsidRPr="006C169F">
        <w:t>1) is an offence of strict liability.</w:t>
      </w:r>
    </w:p>
    <w:p w:rsidR="00EF2BF5" w:rsidRPr="006C169F" w:rsidRDefault="00EF2BF5" w:rsidP="00EF2BF5">
      <w:pPr>
        <w:pStyle w:val="notetext"/>
      </w:pPr>
      <w:r w:rsidRPr="006C169F">
        <w:t>Note:</w:t>
      </w:r>
      <w:r w:rsidRPr="006C169F">
        <w:tab/>
        <w:t xml:space="preserve">For </w:t>
      </w:r>
      <w:r w:rsidRPr="006C169F">
        <w:rPr>
          <w:b/>
          <w:i/>
        </w:rPr>
        <w:t>strict liability</w:t>
      </w:r>
      <w:r w:rsidRPr="006C169F">
        <w:t>, see section</w:t>
      </w:r>
      <w:r w:rsidR="006C169F">
        <w:t> </w:t>
      </w:r>
      <w:r w:rsidRPr="006C169F">
        <w:t xml:space="preserve">6.1 of the </w:t>
      </w:r>
      <w:r w:rsidRPr="006C169F">
        <w:rPr>
          <w:i/>
        </w:rPr>
        <w:t>Criminal Code</w:t>
      </w:r>
      <w:r w:rsidRPr="006C169F">
        <w:t>.</w:t>
      </w:r>
    </w:p>
    <w:p w:rsidR="00EF2BF5" w:rsidRPr="006C169F" w:rsidRDefault="00EF2BF5" w:rsidP="00EF2BF5">
      <w:pPr>
        <w:pStyle w:val="ActHead5"/>
      </w:pPr>
      <w:bookmarkStart w:id="204" w:name="_Toc447708603"/>
      <w:r w:rsidRPr="006C169F">
        <w:rPr>
          <w:rStyle w:val="CharSectno"/>
        </w:rPr>
        <w:t>16</w:t>
      </w:r>
      <w:r w:rsidR="006C169F" w:rsidRPr="006C169F">
        <w:rPr>
          <w:rStyle w:val="CharSectno"/>
        </w:rPr>
        <w:noBreakHyphen/>
      </w:r>
      <w:r w:rsidRPr="006C169F">
        <w:rPr>
          <w:rStyle w:val="CharSectno"/>
        </w:rPr>
        <w:t>180</w:t>
      </w:r>
      <w:r w:rsidRPr="006C169F">
        <w:t xml:space="preserve">  Commissioner may exempt entity from giving payment summary</w:t>
      </w:r>
      <w:bookmarkEnd w:id="204"/>
    </w:p>
    <w:p w:rsidR="00EF2BF5" w:rsidRPr="006C169F" w:rsidRDefault="00EF2BF5" w:rsidP="00476A74">
      <w:pPr>
        <w:pStyle w:val="subsection"/>
      </w:pPr>
      <w:r w:rsidRPr="006C169F">
        <w:tab/>
        <w:t>(1)</w:t>
      </w:r>
      <w:r w:rsidRPr="006C169F">
        <w:tab/>
        <w:t>The Commissioner may, having regard to the circumstances of a particular case or class of cases, exempt an entity from specified requirements of any of sections</w:t>
      </w:r>
      <w:r w:rsidR="006C169F">
        <w:t> </w:t>
      </w:r>
      <w:r w:rsidRPr="006C169F">
        <w:t>16</w:t>
      </w:r>
      <w:r w:rsidR="006C169F">
        <w:noBreakHyphen/>
      </w:r>
      <w:r w:rsidRPr="006C169F">
        <w:t>155 to 16</w:t>
      </w:r>
      <w:r w:rsidR="006C169F">
        <w:noBreakHyphen/>
      </w:r>
      <w:r w:rsidRPr="006C169F">
        <w:t>167. If the Commissioner does so, the exemption has effect accordingly.</w:t>
      </w:r>
    </w:p>
    <w:p w:rsidR="00EF2BF5" w:rsidRPr="006C169F" w:rsidRDefault="00EF2BF5" w:rsidP="00476A74">
      <w:pPr>
        <w:pStyle w:val="subsection"/>
      </w:pPr>
      <w:r w:rsidRPr="006C169F">
        <w:tab/>
        <w:t>(2)</w:t>
      </w:r>
      <w:r w:rsidRPr="006C169F">
        <w:tab/>
        <w:t>An exemption must be made by a written notice:</w:t>
      </w:r>
    </w:p>
    <w:p w:rsidR="00EF2BF5" w:rsidRPr="006C169F" w:rsidRDefault="00EF2BF5" w:rsidP="00EF2BF5">
      <w:pPr>
        <w:pStyle w:val="paragraph"/>
      </w:pPr>
      <w:r w:rsidRPr="006C169F">
        <w:tab/>
        <w:t>(a)</w:t>
      </w:r>
      <w:r w:rsidRPr="006C169F">
        <w:tab/>
        <w:t>if it applies to a particular entity—that is given to that entity; or</w:t>
      </w:r>
    </w:p>
    <w:p w:rsidR="00EF2BF5" w:rsidRPr="006C169F" w:rsidRDefault="00EF2BF5" w:rsidP="00EF2BF5">
      <w:pPr>
        <w:pStyle w:val="paragraph"/>
      </w:pPr>
      <w:r w:rsidRPr="006C169F">
        <w:tab/>
        <w:t>(b)</w:t>
      </w:r>
      <w:r w:rsidRPr="006C169F">
        <w:tab/>
        <w:t xml:space="preserve">if it applies to a class of entities—that is given to each of the entities, or a copy of which is published in the </w:t>
      </w:r>
      <w:r w:rsidRPr="006C169F">
        <w:rPr>
          <w:i/>
        </w:rPr>
        <w:t>Gazette</w:t>
      </w:r>
      <w:r w:rsidRPr="006C169F">
        <w:t>.</w:t>
      </w:r>
    </w:p>
    <w:p w:rsidR="00DF076D" w:rsidRPr="006C169F" w:rsidRDefault="00DF076D" w:rsidP="00CC7310">
      <w:pPr>
        <w:pStyle w:val="ActHead5"/>
        <w:rPr>
          <w:i/>
        </w:rPr>
      </w:pPr>
      <w:bookmarkStart w:id="205" w:name="_Toc447708604"/>
      <w:r w:rsidRPr="006C169F">
        <w:rPr>
          <w:rStyle w:val="CharSectno"/>
        </w:rPr>
        <w:lastRenderedPageBreak/>
        <w:t>16</w:t>
      </w:r>
      <w:r w:rsidR="006C169F" w:rsidRPr="006C169F">
        <w:rPr>
          <w:rStyle w:val="CharSectno"/>
        </w:rPr>
        <w:noBreakHyphen/>
      </w:r>
      <w:r w:rsidRPr="006C169F">
        <w:rPr>
          <w:rStyle w:val="CharSectno"/>
        </w:rPr>
        <w:t>182</w:t>
      </w:r>
      <w:r w:rsidRPr="006C169F">
        <w:t xml:space="preserve">  Definition of </w:t>
      </w:r>
      <w:r w:rsidRPr="006C169F">
        <w:rPr>
          <w:i/>
        </w:rPr>
        <w:t>reportable employer superannuation contribution</w:t>
      </w:r>
      <w:bookmarkEnd w:id="205"/>
    </w:p>
    <w:p w:rsidR="00DF076D" w:rsidRPr="006C169F" w:rsidRDefault="00DF076D" w:rsidP="00CC7310">
      <w:pPr>
        <w:pStyle w:val="subsection"/>
        <w:keepNext/>
        <w:keepLines/>
      </w:pPr>
      <w:r w:rsidRPr="006C169F">
        <w:tab/>
        <w:t>(1)</w:t>
      </w:r>
      <w:r w:rsidRPr="006C169F">
        <w:tab/>
        <w:t xml:space="preserve">A </w:t>
      </w:r>
      <w:r w:rsidRPr="006C169F">
        <w:rPr>
          <w:b/>
          <w:i/>
        </w:rPr>
        <w:t>reportable employer superannuation contribution</w:t>
      </w:r>
      <w:r w:rsidRPr="006C169F">
        <w:t xml:space="preserve">, for an individual for an income year, is an </w:t>
      </w:r>
      <w:r w:rsidR="00EA2DC4" w:rsidRPr="006C169F">
        <w:t>amount that has been, is, or will be contributed in respect of the income year</w:t>
      </w:r>
      <w:r w:rsidRPr="006C169F">
        <w:t>:</w:t>
      </w:r>
    </w:p>
    <w:p w:rsidR="00DF076D" w:rsidRPr="006C169F" w:rsidRDefault="00DF076D" w:rsidP="00DF076D">
      <w:pPr>
        <w:pStyle w:val="paragraph"/>
      </w:pPr>
      <w:r w:rsidRPr="006C169F">
        <w:tab/>
        <w:t>(a)</w:t>
      </w:r>
      <w:r w:rsidRPr="006C169F">
        <w:tab/>
        <w:t xml:space="preserve">by an employer of the individual, or an </w:t>
      </w:r>
      <w:r w:rsidR="006C169F" w:rsidRPr="006C169F">
        <w:rPr>
          <w:position w:val="6"/>
          <w:sz w:val="16"/>
        </w:rPr>
        <w:t>*</w:t>
      </w:r>
      <w:r w:rsidRPr="006C169F">
        <w:t>associate of the employer, for the individual’s benefit; and</w:t>
      </w:r>
    </w:p>
    <w:p w:rsidR="00DF076D" w:rsidRPr="006C169F" w:rsidRDefault="00DF076D" w:rsidP="00DF076D">
      <w:pPr>
        <w:pStyle w:val="paragraph"/>
      </w:pPr>
      <w:r w:rsidRPr="006C169F">
        <w:tab/>
        <w:t>(b)</w:t>
      </w:r>
      <w:r w:rsidRPr="006C169F">
        <w:tab/>
        <w:t xml:space="preserve">to a </w:t>
      </w:r>
      <w:r w:rsidR="006C169F" w:rsidRPr="006C169F">
        <w:rPr>
          <w:position w:val="6"/>
          <w:sz w:val="16"/>
        </w:rPr>
        <w:t>*</w:t>
      </w:r>
      <w:r w:rsidRPr="006C169F">
        <w:t xml:space="preserve">superannuation fund or an </w:t>
      </w:r>
      <w:r w:rsidR="006C169F" w:rsidRPr="006C169F">
        <w:rPr>
          <w:position w:val="6"/>
          <w:sz w:val="16"/>
        </w:rPr>
        <w:t>*</w:t>
      </w:r>
      <w:r w:rsidRPr="006C169F">
        <w:t>RSA;</w:t>
      </w:r>
    </w:p>
    <w:p w:rsidR="00DF076D" w:rsidRPr="006C169F" w:rsidRDefault="00DF076D" w:rsidP="00DF076D">
      <w:pPr>
        <w:pStyle w:val="subsection2"/>
      </w:pPr>
      <w:r w:rsidRPr="006C169F">
        <w:t>to the extent that either or both of the following paragraphs apply:</w:t>
      </w:r>
    </w:p>
    <w:p w:rsidR="00DF076D" w:rsidRPr="006C169F" w:rsidRDefault="00DF076D" w:rsidP="00DF076D">
      <w:pPr>
        <w:pStyle w:val="paragraph"/>
      </w:pPr>
      <w:r w:rsidRPr="006C169F">
        <w:tab/>
        <w:t>(c)</w:t>
      </w:r>
      <w:r w:rsidRPr="006C169F">
        <w:tab/>
        <w:t>the individual has or has had, or might reasonably be expected to have or have had, the capacity to influence the size of the amount;</w:t>
      </w:r>
    </w:p>
    <w:p w:rsidR="00DF076D" w:rsidRPr="006C169F" w:rsidRDefault="00DF076D" w:rsidP="00DF076D">
      <w:pPr>
        <w:pStyle w:val="paragraph"/>
      </w:pPr>
      <w:r w:rsidRPr="006C169F">
        <w:tab/>
        <w:t>(d)</w:t>
      </w:r>
      <w:r w:rsidRPr="006C169F">
        <w:tab/>
        <w:t xml:space="preserve">the individual has or has had, or might reasonably be expected to have or have had, the capacity to influence the way the amount </w:t>
      </w:r>
      <w:r w:rsidR="00E73D06" w:rsidRPr="006C169F">
        <w:t>was, is or will be contributed</w:t>
      </w:r>
      <w:r w:rsidRPr="006C169F">
        <w:t xml:space="preserve"> so that his or her assessable income is reduced.</w:t>
      </w:r>
    </w:p>
    <w:p w:rsidR="00DF076D" w:rsidRPr="006C169F" w:rsidRDefault="00DF076D" w:rsidP="00DF076D">
      <w:pPr>
        <w:pStyle w:val="subsection"/>
      </w:pPr>
      <w:r w:rsidRPr="006C169F">
        <w:tab/>
        <w:t>(2)</w:t>
      </w:r>
      <w:r w:rsidRPr="006C169F">
        <w:tab/>
        <w:t xml:space="preserve">However, an amount is not a </w:t>
      </w:r>
      <w:r w:rsidRPr="006C169F">
        <w:rPr>
          <w:b/>
          <w:i/>
        </w:rPr>
        <w:t>reportable employer superannuation contribution</w:t>
      </w:r>
      <w:r w:rsidRPr="006C169F">
        <w:t xml:space="preserve"> to the extent that it is included in the individual’s assessable income for the income year.</w:t>
      </w:r>
    </w:p>
    <w:p w:rsidR="00DF076D" w:rsidRPr="006C169F" w:rsidRDefault="00DF076D" w:rsidP="00DF076D">
      <w:pPr>
        <w:pStyle w:val="subsection"/>
      </w:pPr>
      <w:r w:rsidRPr="006C169F">
        <w:tab/>
        <w:t>(3)</w:t>
      </w:r>
      <w:r w:rsidRPr="006C169F">
        <w:tab/>
        <w:t xml:space="preserve">For the purposes of this section, </w:t>
      </w:r>
      <w:r w:rsidRPr="006C169F">
        <w:rPr>
          <w:b/>
          <w:i/>
        </w:rPr>
        <w:t>employer</w:t>
      </w:r>
      <w:r w:rsidRPr="006C169F">
        <w:t xml:space="preserve"> has the expanded meaning given by section</w:t>
      </w:r>
      <w:r w:rsidR="006C169F">
        <w:t> </w:t>
      </w:r>
      <w:r w:rsidRPr="006C169F">
        <w:t xml:space="preserve">12 of the </w:t>
      </w:r>
      <w:r w:rsidRPr="006C169F">
        <w:rPr>
          <w:i/>
        </w:rPr>
        <w:t>Superannuation Guarantee (Administration) Act 1992</w:t>
      </w:r>
      <w:r w:rsidRPr="006C169F">
        <w:t xml:space="preserve"> (assuming that subsection</w:t>
      </w:r>
      <w:r w:rsidR="006C169F">
        <w:t> </w:t>
      </w:r>
      <w:r w:rsidRPr="006C169F">
        <w:t>12(11) of that Act had not been enacted).</w:t>
      </w:r>
    </w:p>
    <w:p w:rsidR="00DF076D" w:rsidRPr="006C169F" w:rsidRDefault="00DF076D" w:rsidP="00DF076D">
      <w:pPr>
        <w:pStyle w:val="subsection"/>
      </w:pPr>
      <w:r w:rsidRPr="006C169F">
        <w:tab/>
        <w:t>(4)</w:t>
      </w:r>
      <w:r w:rsidRPr="006C169F">
        <w:tab/>
        <w:t xml:space="preserve">For the purposes of this section, disregard whether any </w:t>
      </w:r>
      <w:r w:rsidR="006C169F" w:rsidRPr="006C169F">
        <w:rPr>
          <w:position w:val="6"/>
          <w:sz w:val="16"/>
        </w:rPr>
        <w:t>*</w:t>
      </w:r>
      <w:r w:rsidRPr="006C169F">
        <w:t xml:space="preserve">superannuation benefits arising from a contribution are payable to a </w:t>
      </w:r>
      <w:r w:rsidR="006C169F" w:rsidRPr="006C169F">
        <w:rPr>
          <w:position w:val="6"/>
          <w:sz w:val="16"/>
        </w:rPr>
        <w:t>*</w:t>
      </w:r>
      <w:r w:rsidRPr="006C169F">
        <w:t>SIS dependant of the individual if the individual dies before or after becoming entitled to receive the benefits.</w:t>
      </w:r>
    </w:p>
    <w:p w:rsidR="003363F6" w:rsidRPr="006C169F" w:rsidRDefault="003363F6" w:rsidP="003363F6">
      <w:pPr>
        <w:pStyle w:val="subsection"/>
      </w:pPr>
      <w:r w:rsidRPr="006C169F">
        <w:tab/>
        <w:t>(5)</w:t>
      </w:r>
      <w:r w:rsidRPr="006C169F">
        <w:tab/>
        <w:t xml:space="preserve">For the purposes of </w:t>
      </w:r>
      <w:r w:rsidR="006C169F">
        <w:t>paragraph (</w:t>
      </w:r>
      <w:r w:rsidRPr="006C169F">
        <w:t>1)(c), treat the individual as neither having, nor being able reasonably to be expected to have, the capacity to influence the size of the amount if:</w:t>
      </w:r>
    </w:p>
    <w:p w:rsidR="003363F6" w:rsidRPr="006C169F" w:rsidRDefault="003363F6" w:rsidP="003363F6">
      <w:pPr>
        <w:pStyle w:val="paragraph"/>
      </w:pPr>
      <w:r w:rsidRPr="006C169F">
        <w:tab/>
        <w:t>(a)</w:t>
      </w:r>
      <w:r w:rsidRPr="006C169F">
        <w:tab/>
        <w:t xml:space="preserve">the employer or </w:t>
      </w:r>
      <w:r w:rsidR="006C169F" w:rsidRPr="006C169F">
        <w:rPr>
          <w:position w:val="6"/>
          <w:sz w:val="16"/>
        </w:rPr>
        <w:t>*</w:t>
      </w:r>
      <w:r w:rsidRPr="006C169F">
        <w:t>associate is required to contribute the amount by:</w:t>
      </w:r>
    </w:p>
    <w:p w:rsidR="003363F6" w:rsidRPr="006C169F" w:rsidRDefault="003363F6" w:rsidP="003363F6">
      <w:pPr>
        <w:pStyle w:val="paragraphsub"/>
      </w:pPr>
      <w:r w:rsidRPr="006C169F">
        <w:tab/>
        <w:t>(i)</w:t>
      </w:r>
      <w:r w:rsidRPr="006C169F">
        <w:tab/>
        <w:t xml:space="preserve">an </w:t>
      </w:r>
      <w:r w:rsidR="006C169F" w:rsidRPr="006C169F">
        <w:rPr>
          <w:position w:val="6"/>
          <w:sz w:val="16"/>
        </w:rPr>
        <w:t>*</w:t>
      </w:r>
      <w:r w:rsidRPr="006C169F">
        <w:t>industrial instrument; or</w:t>
      </w:r>
    </w:p>
    <w:p w:rsidR="003363F6" w:rsidRPr="006C169F" w:rsidRDefault="003363F6" w:rsidP="003363F6">
      <w:pPr>
        <w:pStyle w:val="paragraphsub"/>
      </w:pPr>
      <w:r w:rsidRPr="006C169F">
        <w:tab/>
        <w:t>(ii)</w:t>
      </w:r>
      <w:r w:rsidRPr="006C169F">
        <w:tab/>
        <w:t xml:space="preserve">the rules of a </w:t>
      </w:r>
      <w:r w:rsidR="006C169F" w:rsidRPr="006C169F">
        <w:rPr>
          <w:position w:val="6"/>
          <w:sz w:val="16"/>
        </w:rPr>
        <w:t>*</w:t>
      </w:r>
      <w:r w:rsidRPr="006C169F">
        <w:t>superannuation fund; and</w:t>
      </w:r>
    </w:p>
    <w:p w:rsidR="003363F6" w:rsidRPr="006C169F" w:rsidRDefault="003363F6" w:rsidP="003363F6">
      <w:pPr>
        <w:pStyle w:val="paragraph"/>
      </w:pPr>
      <w:r w:rsidRPr="006C169F">
        <w:lastRenderedPageBreak/>
        <w:tab/>
        <w:t>(b)</w:t>
      </w:r>
      <w:r w:rsidRPr="006C169F">
        <w:tab/>
        <w:t>the individual does not and did not have, and is not able reasonably to be expected to have or have had, the capacity to influence the content of that instrument or those rules, to the extent that the instrument or rules relate to:</w:t>
      </w:r>
    </w:p>
    <w:p w:rsidR="003363F6" w:rsidRPr="006C169F" w:rsidRDefault="003363F6" w:rsidP="003363F6">
      <w:pPr>
        <w:pStyle w:val="paragraphsub"/>
      </w:pPr>
      <w:r w:rsidRPr="006C169F">
        <w:tab/>
        <w:t>(i)</w:t>
      </w:r>
      <w:r w:rsidRPr="006C169F">
        <w:tab/>
        <w:t>the requirement to contribute the amount; or</w:t>
      </w:r>
    </w:p>
    <w:p w:rsidR="003363F6" w:rsidRPr="006C169F" w:rsidRDefault="003363F6" w:rsidP="003363F6">
      <w:pPr>
        <w:pStyle w:val="paragraphsub"/>
      </w:pPr>
      <w:r w:rsidRPr="006C169F">
        <w:tab/>
        <w:t>(ii)</w:t>
      </w:r>
      <w:r w:rsidRPr="006C169F">
        <w:tab/>
        <w:t>the size of the amount.</w:t>
      </w:r>
    </w:p>
    <w:p w:rsidR="003F5934" w:rsidRPr="006C169F" w:rsidRDefault="003F5934" w:rsidP="003F5934">
      <w:pPr>
        <w:pStyle w:val="ActHead4"/>
      </w:pPr>
      <w:bookmarkStart w:id="206" w:name="_Toc447708605"/>
      <w:r w:rsidRPr="006C169F">
        <w:rPr>
          <w:rStyle w:val="CharSubdNo"/>
        </w:rPr>
        <w:t>Subdivision</w:t>
      </w:r>
      <w:r w:rsidR="006C169F" w:rsidRPr="006C169F">
        <w:rPr>
          <w:rStyle w:val="CharSubdNo"/>
        </w:rPr>
        <w:t> </w:t>
      </w:r>
      <w:r w:rsidRPr="006C169F">
        <w:rPr>
          <w:rStyle w:val="CharSubdNo"/>
        </w:rPr>
        <w:t>16</w:t>
      </w:r>
      <w:r w:rsidR="006C169F" w:rsidRPr="006C169F">
        <w:rPr>
          <w:rStyle w:val="CharSubdNo"/>
        </w:rPr>
        <w:noBreakHyphen/>
      </w:r>
      <w:r w:rsidRPr="006C169F">
        <w:rPr>
          <w:rStyle w:val="CharSubdNo"/>
        </w:rPr>
        <w:t>D</w:t>
      </w:r>
      <w:r w:rsidRPr="006C169F">
        <w:t>—</w:t>
      </w:r>
      <w:r w:rsidRPr="006C169F">
        <w:rPr>
          <w:rStyle w:val="CharSubdText"/>
        </w:rPr>
        <w:t>Additional rights and obligations of entity that makes a payment</w:t>
      </w:r>
      <w:bookmarkEnd w:id="206"/>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195</w:t>
      </w:r>
      <w:r w:rsidRPr="006C169F">
        <w:rPr>
          <w:noProof/>
        </w:rPr>
        <w:tab/>
      </w:r>
      <w:r w:rsidR="001723E7" w:rsidRPr="006C169F">
        <w:t>Payer’s right to recover amounts of penalty: certain withholding taxes</w:t>
      </w:r>
    </w:p>
    <w:p w:rsidR="003F5934" w:rsidRPr="006C169F" w:rsidRDefault="003F5934" w:rsidP="003F5934">
      <w:pPr>
        <w:pStyle w:val="ActHead5"/>
      </w:pPr>
      <w:bookmarkStart w:id="207" w:name="_Toc447708606"/>
      <w:r w:rsidRPr="006C169F">
        <w:rPr>
          <w:rStyle w:val="CharSectno"/>
        </w:rPr>
        <w:t>16</w:t>
      </w:r>
      <w:r w:rsidR="006C169F" w:rsidRPr="006C169F">
        <w:rPr>
          <w:rStyle w:val="CharSectno"/>
        </w:rPr>
        <w:noBreakHyphen/>
      </w:r>
      <w:r w:rsidRPr="006C169F">
        <w:rPr>
          <w:rStyle w:val="CharSectno"/>
        </w:rPr>
        <w:t>195</w:t>
      </w:r>
      <w:r w:rsidRPr="006C169F">
        <w:t xml:space="preserve">  Payer’s right to recover amounts of penalty: certain withholding taxes</w:t>
      </w:r>
      <w:bookmarkEnd w:id="207"/>
    </w:p>
    <w:p w:rsidR="00EF2BF5" w:rsidRPr="006C169F" w:rsidRDefault="00EF2BF5" w:rsidP="00476A74">
      <w:pPr>
        <w:pStyle w:val="subsection"/>
      </w:pPr>
      <w:r w:rsidRPr="006C169F">
        <w:tab/>
      </w:r>
      <w:r w:rsidR="003F5934" w:rsidRPr="006C169F">
        <w:t>(1)</w:t>
      </w:r>
      <w:r w:rsidRPr="006C169F">
        <w:tab/>
        <w:t>An entity that has paid an amount of penalty under section</w:t>
      </w:r>
      <w:r w:rsidR="006C169F">
        <w:t> </w:t>
      </w:r>
      <w:r w:rsidRPr="006C169F">
        <w:t>16</w:t>
      </w:r>
      <w:r w:rsidR="006C169F">
        <w:noBreakHyphen/>
      </w:r>
      <w:r w:rsidRPr="006C169F">
        <w:t>30, 16</w:t>
      </w:r>
      <w:r w:rsidR="006C169F">
        <w:noBreakHyphen/>
      </w:r>
      <w:r w:rsidRPr="006C169F">
        <w:t>35 or 16</w:t>
      </w:r>
      <w:r w:rsidR="006C169F">
        <w:noBreakHyphen/>
      </w:r>
      <w:r w:rsidRPr="006C169F">
        <w:t xml:space="preserve">40 for a </w:t>
      </w:r>
      <w:r w:rsidR="006C169F" w:rsidRPr="006C169F">
        <w:rPr>
          <w:position w:val="6"/>
          <w:sz w:val="16"/>
        </w:rPr>
        <w:t>*</w:t>
      </w:r>
      <w:r w:rsidRPr="006C169F">
        <w:t>withholding payment covered by:</w:t>
      </w:r>
    </w:p>
    <w:p w:rsidR="00EF2BF5" w:rsidRPr="006C169F" w:rsidRDefault="00EF2BF5" w:rsidP="00EF2BF5">
      <w:pPr>
        <w:pStyle w:val="paragraph"/>
      </w:pPr>
      <w:r w:rsidRPr="006C169F">
        <w:tab/>
        <w:t>(a)</w:t>
      </w:r>
      <w:r w:rsidRPr="006C169F">
        <w:tab/>
        <w:t>Subdivision</w:t>
      </w:r>
      <w:r w:rsidR="006C169F">
        <w:t> </w:t>
      </w:r>
      <w:r w:rsidRPr="006C169F">
        <w:t>12</w:t>
      </w:r>
      <w:r w:rsidR="006C169F">
        <w:noBreakHyphen/>
      </w:r>
      <w:r w:rsidRPr="006C169F">
        <w:t>F (about a dividend, interest or royalty payment); or</w:t>
      </w:r>
    </w:p>
    <w:p w:rsidR="00EF2BF5" w:rsidRPr="006C169F" w:rsidRDefault="00EF2BF5" w:rsidP="00EF2BF5">
      <w:pPr>
        <w:pStyle w:val="paragraph"/>
      </w:pPr>
      <w:r w:rsidRPr="006C169F">
        <w:tab/>
        <w:t>(aa)</w:t>
      </w:r>
      <w:r w:rsidRPr="006C169F">
        <w:tab/>
        <w:t>section</w:t>
      </w:r>
      <w:r w:rsidR="006C169F">
        <w:t> </w:t>
      </w:r>
      <w:r w:rsidRPr="006C169F">
        <w:t>12</w:t>
      </w:r>
      <w:r w:rsidR="006C169F">
        <w:noBreakHyphen/>
      </w:r>
      <w:r w:rsidRPr="006C169F">
        <w:t>305 (about a departing Australia superannuation payment); or</w:t>
      </w:r>
    </w:p>
    <w:p w:rsidR="008F5E9F" w:rsidRPr="006C169F" w:rsidRDefault="008F5E9F" w:rsidP="008F5E9F">
      <w:pPr>
        <w:pStyle w:val="paragraph"/>
      </w:pPr>
      <w:r w:rsidRPr="006C169F">
        <w:tab/>
        <w:t>(ab)</w:t>
      </w:r>
      <w:r w:rsidRPr="006C169F">
        <w:tab/>
        <w:t>Subdivision</w:t>
      </w:r>
      <w:r w:rsidR="006C169F">
        <w:t> </w:t>
      </w:r>
      <w:r w:rsidRPr="006C169F">
        <w:t>12</w:t>
      </w:r>
      <w:r w:rsidR="006C169F">
        <w:noBreakHyphen/>
      </w:r>
      <w:r w:rsidRPr="006C169F">
        <w:t>FC (Seasonal Labour Mobility Program); or</w:t>
      </w:r>
    </w:p>
    <w:p w:rsidR="003F5934" w:rsidRPr="006C169F" w:rsidRDefault="003F5934" w:rsidP="003F5934">
      <w:pPr>
        <w:pStyle w:val="paragraph"/>
      </w:pPr>
      <w:r w:rsidRPr="006C169F">
        <w:tab/>
        <w:t>(b)</w:t>
      </w:r>
      <w:r w:rsidRPr="006C169F">
        <w:tab/>
        <w:t>section</w:t>
      </w:r>
      <w:r w:rsidR="006C169F">
        <w:t> </w:t>
      </w:r>
      <w:r w:rsidRPr="006C169F">
        <w:t>12</w:t>
      </w:r>
      <w:r w:rsidR="006C169F">
        <w:noBreakHyphen/>
      </w:r>
      <w:r w:rsidRPr="006C169F">
        <w:t>320 (about a mining payment); or</w:t>
      </w:r>
    </w:p>
    <w:p w:rsidR="003F5934" w:rsidRPr="006C169F" w:rsidRDefault="003F5934" w:rsidP="003F5934">
      <w:pPr>
        <w:pStyle w:val="paragraph"/>
      </w:pPr>
      <w:r w:rsidRPr="006C169F">
        <w:tab/>
        <w:t>(c)</w:t>
      </w:r>
      <w:r w:rsidRPr="006C169F">
        <w:tab/>
        <w:t>Subdivision</w:t>
      </w:r>
      <w:r w:rsidR="006C169F">
        <w:t> </w:t>
      </w:r>
      <w:r w:rsidRPr="006C169F">
        <w:t>12</w:t>
      </w:r>
      <w:r w:rsidR="006C169F">
        <w:noBreakHyphen/>
      </w:r>
      <w:r w:rsidRPr="006C169F">
        <w:t>H (about distributions of managed investment trust income);</w:t>
      </w:r>
    </w:p>
    <w:p w:rsidR="00EF2BF5" w:rsidRPr="006C169F" w:rsidRDefault="00EF2BF5" w:rsidP="006B2802">
      <w:pPr>
        <w:pStyle w:val="subsection2"/>
      </w:pPr>
      <w:r w:rsidRPr="006C169F">
        <w:t xml:space="preserve">may recover an amount equal to the amount of penalty from the person liable to pay the </w:t>
      </w:r>
      <w:r w:rsidR="006C169F" w:rsidRPr="006C169F">
        <w:rPr>
          <w:position w:val="6"/>
          <w:sz w:val="16"/>
        </w:rPr>
        <w:t>*</w:t>
      </w:r>
      <w:r w:rsidRPr="006C169F">
        <w:t xml:space="preserve">withholding tax, or </w:t>
      </w:r>
      <w:r w:rsidR="006C169F" w:rsidRPr="006C169F">
        <w:rPr>
          <w:position w:val="6"/>
          <w:sz w:val="16"/>
        </w:rPr>
        <w:t>*</w:t>
      </w:r>
      <w:r w:rsidRPr="006C169F">
        <w:t>mining withholding tax, for the withholding payment.</w:t>
      </w:r>
    </w:p>
    <w:p w:rsidR="00EF2BF5" w:rsidRPr="006C169F" w:rsidRDefault="00EF2BF5" w:rsidP="00EF2BF5">
      <w:pPr>
        <w:pStyle w:val="notetext"/>
      </w:pPr>
      <w:r w:rsidRPr="006C169F">
        <w:t>Note</w:t>
      </w:r>
      <w:r w:rsidRPr="006C169F">
        <w:tab/>
        <w:t>Sections</w:t>
      </w:r>
      <w:r w:rsidR="006C169F">
        <w:t> </w:t>
      </w:r>
      <w:r w:rsidRPr="006C169F">
        <w:t>16</w:t>
      </w:r>
      <w:r w:rsidR="006C169F">
        <w:noBreakHyphen/>
      </w:r>
      <w:r w:rsidRPr="006C169F">
        <w:t>30, 16</w:t>
      </w:r>
      <w:r w:rsidR="006C169F">
        <w:noBreakHyphen/>
      </w:r>
      <w:r w:rsidRPr="006C169F">
        <w:t>35 and 16</w:t>
      </w:r>
      <w:r w:rsidR="006C169F">
        <w:noBreakHyphen/>
      </w:r>
      <w:r w:rsidRPr="006C169F">
        <w:t>40 provide for an administrative penalty for failing to comply with Division</w:t>
      </w:r>
      <w:r w:rsidR="006C169F">
        <w:t> </w:t>
      </w:r>
      <w:r w:rsidRPr="006C169F">
        <w:t>12 or 14.</w:t>
      </w:r>
    </w:p>
    <w:p w:rsidR="006F1B91" w:rsidRPr="006C169F" w:rsidRDefault="006F1B91" w:rsidP="006F1B91">
      <w:pPr>
        <w:pStyle w:val="subsection"/>
      </w:pPr>
      <w:r w:rsidRPr="006C169F">
        <w:tab/>
        <w:t>(2)</w:t>
      </w:r>
      <w:r w:rsidRPr="006C169F">
        <w:tab/>
      </w:r>
      <w:r w:rsidR="006C169F">
        <w:t>Subsection (</w:t>
      </w:r>
      <w:r w:rsidRPr="006C169F">
        <w:t>3) applies if an entity has paid an amount of penalty under section</w:t>
      </w:r>
      <w:r w:rsidR="006C169F">
        <w:t> </w:t>
      </w:r>
      <w:r w:rsidRPr="006C169F">
        <w:t>12</w:t>
      </w:r>
      <w:r w:rsidR="006C169F">
        <w:noBreakHyphen/>
      </w:r>
      <w:r w:rsidRPr="006C169F">
        <w:t>415 to the Commissioner for a failure to give a notice, or to make details available on a website, as required by section</w:t>
      </w:r>
      <w:r w:rsidR="006C169F">
        <w:t> </w:t>
      </w:r>
      <w:r w:rsidRPr="006C169F">
        <w:t>12</w:t>
      </w:r>
      <w:r w:rsidR="006C169F">
        <w:noBreakHyphen/>
      </w:r>
      <w:r w:rsidRPr="006C169F">
        <w:t xml:space="preserve">395 in relation to an amount (the </w:t>
      </w:r>
      <w:r w:rsidRPr="006C169F">
        <w:rPr>
          <w:b/>
          <w:i/>
        </w:rPr>
        <w:t>relevant amount</w:t>
      </w:r>
      <w:r w:rsidRPr="006C169F">
        <w:t>).</w:t>
      </w:r>
    </w:p>
    <w:p w:rsidR="006F1B91" w:rsidRPr="006C169F" w:rsidRDefault="006F1B91" w:rsidP="006F1B91">
      <w:pPr>
        <w:pStyle w:val="subsection"/>
      </w:pPr>
      <w:r w:rsidRPr="006C169F">
        <w:lastRenderedPageBreak/>
        <w:tab/>
        <w:t>(3)</w:t>
      </w:r>
      <w:r w:rsidRPr="006C169F">
        <w:tab/>
        <w:t xml:space="preserve">The entity may recover from another entity that is liable to pay </w:t>
      </w:r>
      <w:r w:rsidR="006C169F" w:rsidRPr="006C169F">
        <w:rPr>
          <w:position w:val="6"/>
          <w:sz w:val="16"/>
        </w:rPr>
        <w:t>*</w:t>
      </w:r>
      <w:r w:rsidRPr="006C169F">
        <w:t>managed investment trust withholding tax in relation to an amount attributable to the relevant amount the lesser of:</w:t>
      </w:r>
    </w:p>
    <w:p w:rsidR="006F1B91" w:rsidRPr="006C169F" w:rsidRDefault="006F1B91" w:rsidP="006F1B91">
      <w:pPr>
        <w:pStyle w:val="paragraph"/>
      </w:pPr>
      <w:r w:rsidRPr="006C169F">
        <w:tab/>
        <w:t>(a)</w:t>
      </w:r>
      <w:r w:rsidRPr="006C169F">
        <w:tab/>
        <w:t>an amount equal to the amount of that tax that the other entity is liable to pay; and</w:t>
      </w:r>
    </w:p>
    <w:p w:rsidR="006F1B91" w:rsidRPr="006C169F" w:rsidRDefault="006F1B91" w:rsidP="006F1B91">
      <w:pPr>
        <w:pStyle w:val="paragraph"/>
      </w:pPr>
      <w:r w:rsidRPr="006C169F">
        <w:tab/>
        <w:t>(b)</w:t>
      </w:r>
      <w:r w:rsidRPr="006C169F">
        <w:tab/>
        <w:t>the amount of the penalty.</w:t>
      </w:r>
    </w:p>
    <w:p w:rsidR="00EF2BF5" w:rsidRPr="006C169F" w:rsidRDefault="00EF2BF5" w:rsidP="00352BC6">
      <w:pPr>
        <w:pStyle w:val="ActHead4"/>
        <w:pageBreakBefore/>
      </w:pPr>
      <w:bookmarkStart w:id="208" w:name="_Toc447708607"/>
      <w:r w:rsidRPr="006C169F">
        <w:rPr>
          <w:rStyle w:val="CharSubdNo"/>
        </w:rPr>
        <w:lastRenderedPageBreak/>
        <w:t>Division</w:t>
      </w:r>
      <w:r w:rsidR="006C169F" w:rsidRPr="006C169F">
        <w:rPr>
          <w:rStyle w:val="CharSubdNo"/>
        </w:rPr>
        <w:t> </w:t>
      </w:r>
      <w:r w:rsidRPr="006C169F">
        <w:rPr>
          <w:rStyle w:val="CharSubdNo"/>
        </w:rPr>
        <w:t>18</w:t>
      </w:r>
      <w:r w:rsidRPr="006C169F">
        <w:t>—</w:t>
      </w:r>
      <w:r w:rsidRPr="006C169F">
        <w:rPr>
          <w:rStyle w:val="CharSubdText"/>
        </w:rPr>
        <w:t>Recipient’s entitlements and obligations</w:t>
      </w:r>
      <w:bookmarkEnd w:id="208"/>
    </w:p>
    <w:p w:rsidR="00EF2BF5" w:rsidRPr="006C169F" w:rsidRDefault="00EF2BF5" w:rsidP="00EF2BF5">
      <w:pPr>
        <w:pStyle w:val="TofSectsHeading"/>
      </w:pPr>
      <w:r w:rsidRPr="006C169F">
        <w:t>Table of Subdivisions</w:t>
      </w:r>
    </w:p>
    <w:p w:rsidR="00EF2BF5" w:rsidRPr="006C169F" w:rsidRDefault="00EF2BF5" w:rsidP="00EF2BF5">
      <w:pPr>
        <w:pStyle w:val="TofSectsSubdiv"/>
        <w:rPr>
          <w:noProof/>
        </w:rPr>
      </w:pPr>
      <w:r w:rsidRPr="006C169F">
        <w:rPr>
          <w:noProof/>
        </w:rPr>
        <w:t>18</w:t>
      </w:r>
      <w:r w:rsidR="006C169F">
        <w:rPr>
          <w:noProof/>
        </w:rPr>
        <w:noBreakHyphen/>
      </w:r>
      <w:r w:rsidRPr="006C169F">
        <w:rPr>
          <w:noProof/>
        </w:rPr>
        <w:t>A</w:t>
      </w:r>
      <w:r w:rsidRPr="006C169F">
        <w:rPr>
          <w:noProof/>
        </w:rPr>
        <w:tab/>
      </w:r>
      <w:r w:rsidR="00E82722" w:rsidRPr="006C169F">
        <w:rPr>
          <w:noProof/>
        </w:rPr>
        <w:t>Crediting withheld amounts</w:t>
      </w:r>
    </w:p>
    <w:p w:rsidR="00EF2BF5" w:rsidRPr="006C169F" w:rsidRDefault="00EF2BF5" w:rsidP="00EF2BF5">
      <w:pPr>
        <w:pStyle w:val="TofSectsSubdiv"/>
        <w:rPr>
          <w:noProof/>
        </w:rPr>
      </w:pPr>
      <w:r w:rsidRPr="006C169F">
        <w:rPr>
          <w:noProof/>
        </w:rPr>
        <w:t>18</w:t>
      </w:r>
      <w:r w:rsidR="006C169F">
        <w:rPr>
          <w:noProof/>
        </w:rPr>
        <w:noBreakHyphen/>
      </w:r>
      <w:r w:rsidRPr="006C169F">
        <w:rPr>
          <w:noProof/>
        </w:rPr>
        <w:t>B</w:t>
      </w:r>
      <w:r w:rsidRPr="006C169F">
        <w:rPr>
          <w:noProof/>
        </w:rPr>
        <w:tab/>
        <w:t>Refund of certain withheld amounts</w:t>
      </w:r>
    </w:p>
    <w:p w:rsidR="00EF2BF5" w:rsidRPr="006C169F" w:rsidRDefault="00EF2BF5" w:rsidP="00EF2BF5">
      <w:pPr>
        <w:pStyle w:val="TofSectsSubdiv"/>
        <w:rPr>
          <w:noProof/>
        </w:rPr>
      </w:pPr>
      <w:r w:rsidRPr="006C169F">
        <w:rPr>
          <w:noProof/>
        </w:rPr>
        <w:t>18</w:t>
      </w:r>
      <w:r w:rsidR="006C169F">
        <w:rPr>
          <w:noProof/>
        </w:rPr>
        <w:noBreakHyphen/>
      </w:r>
      <w:r w:rsidRPr="006C169F">
        <w:rPr>
          <w:noProof/>
        </w:rPr>
        <w:t>C</w:t>
      </w:r>
      <w:r w:rsidRPr="006C169F">
        <w:rPr>
          <w:noProof/>
        </w:rPr>
        <w:tab/>
        <w:t>Recipient’s obligations</w:t>
      </w:r>
    </w:p>
    <w:p w:rsidR="00B57C6E" w:rsidRPr="006C169F" w:rsidRDefault="00B57C6E" w:rsidP="00EF2BF5">
      <w:pPr>
        <w:pStyle w:val="TofSectsSubdiv"/>
      </w:pPr>
      <w:r w:rsidRPr="006C169F">
        <w:t>18</w:t>
      </w:r>
      <w:r w:rsidR="006C169F">
        <w:noBreakHyphen/>
      </w:r>
      <w:r w:rsidRPr="006C169F">
        <w:t>D</w:t>
      </w:r>
      <w:r w:rsidRPr="006C169F">
        <w:tab/>
        <w:t>Directors etc. of non</w:t>
      </w:r>
      <w:r w:rsidR="006C169F">
        <w:noBreakHyphen/>
      </w:r>
      <w:r w:rsidRPr="006C169F">
        <w:t>complying companies</w:t>
      </w:r>
    </w:p>
    <w:p w:rsidR="003F2FAA" w:rsidRPr="006C169F" w:rsidRDefault="003F2FAA" w:rsidP="003F2FAA">
      <w:pPr>
        <w:pStyle w:val="ActHead4"/>
      </w:pPr>
      <w:bookmarkStart w:id="209" w:name="_Toc447708608"/>
      <w:r w:rsidRPr="006C169F">
        <w:rPr>
          <w:rStyle w:val="CharSubdNo"/>
        </w:rPr>
        <w:t>Subdivision</w:t>
      </w:r>
      <w:r w:rsidR="006C169F" w:rsidRPr="006C169F">
        <w:rPr>
          <w:rStyle w:val="CharSubdNo"/>
        </w:rPr>
        <w:t> </w:t>
      </w:r>
      <w:r w:rsidRPr="006C169F">
        <w:rPr>
          <w:rStyle w:val="CharSubdNo"/>
        </w:rPr>
        <w:t>18</w:t>
      </w:r>
      <w:r w:rsidR="006C169F" w:rsidRPr="006C169F">
        <w:rPr>
          <w:rStyle w:val="CharSubdNo"/>
        </w:rPr>
        <w:noBreakHyphen/>
      </w:r>
      <w:r w:rsidRPr="006C169F">
        <w:rPr>
          <w:rStyle w:val="CharSubdNo"/>
        </w:rPr>
        <w:t>A</w:t>
      </w:r>
      <w:r w:rsidRPr="006C169F">
        <w:t>—</w:t>
      </w:r>
      <w:r w:rsidRPr="006C169F">
        <w:rPr>
          <w:rStyle w:val="CharSubdText"/>
        </w:rPr>
        <w:t>Crediting withheld amounts</w:t>
      </w:r>
      <w:bookmarkEnd w:id="209"/>
    </w:p>
    <w:p w:rsidR="00EF2BF5" w:rsidRPr="006C169F" w:rsidRDefault="00EF2BF5" w:rsidP="00EF2BF5">
      <w:pPr>
        <w:pStyle w:val="ActHead4"/>
      </w:pPr>
      <w:bookmarkStart w:id="210" w:name="_Toc447708609"/>
      <w:r w:rsidRPr="006C169F">
        <w:rPr>
          <w:rStyle w:val="CharSubdNo"/>
        </w:rPr>
        <w:t>Guide to Subdivision</w:t>
      </w:r>
      <w:r w:rsidR="006C169F" w:rsidRPr="006C169F">
        <w:rPr>
          <w:rStyle w:val="CharSubdNo"/>
        </w:rPr>
        <w:t> </w:t>
      </w:r>
      <w:r w:rsidRPr="006C169F">
        <w:rPr>
          <w:rStyle w:val="CharSubdNo"/>
        </w:rPr>
        <w:t>18</w:t>
      </w:r>
      <w:r w:rsidR="006C169F" w:rsidRPr="006C169F">
        <w:rPr>
          <w:rStyle w:val="CharSubdText"/>
        </w:rPr>
        <w:noBreakHyphen/>
      </w:r>
      <w:r w:rsidRPr="006C169F">
        <w:t>A</w:t>
      </w:r>
      <w:bookmarkEnd w:id="210"/>
    </w:p>
    <w:p w:rsidR="00EF2BF5" w:rsidRPr="006C169F" w:rsidRDefault="00EF2BF5" w:rsidP="00EF2BF5">
      <w:pPr>
        <w:pStyle w:val="ActHead5"/>
      </w:pPr>
      <w:bookmarkStart w:id="211" w:name="_Toc447708610"/>
      <w:r w:rsidRPr="006C169F">
        <w:rPr>
          <w:rStyle w:val="CharSectno"/>
        </w:rPr>
        <w:t>18</w:t>
      </w:r>
      <w:r w:rsidR="006C169F" w:rsidRPr="006C169F">
        <w:rPr>
          <w:rStyle w:val="CharSectno"/>
        </w:rPr>
        <w:noBreakHyphen/>
      </w:r>
      <w:r w:rsidRPr="006C169F">
        <w:rPr>
          <w:rStyle w:val="CharSectno"/>
        </w:rPr>
        <w:t>1</w:t>
      </w:r>
      <w:r w:rsidRPr="006C169F">
        <w:t xml:space="preserve">  What this Subdivision is about</w:t>
      </w:r>
      <w:bookmarkEnd w:id="211"/>
    </w:p>
    <w:p w:rsidR="00EF2BF5" w:rsidRPr="006C169F" w:rsidRDefault="00EF2BF5" w:rsidP="00EF2BF5">
      <w:pPr>
        <w:pStyle w:val="BoxText"/>
      </w:pPr>
      <w:r w:rsidRPr="006C169F">
        <w:t>In general, an entity:</w:t>
      </w:r>
    </w:p>
    <w:p w:rsidR="006F1B91" w:rsidRPr="006C169F" w:rsidRDefault="006F1B91" w:rsidP="006F1B91">
      <w:pPr>
        <w:pStyle w:val="BoxList"/>
        <w:spacing w:before="120"/>
      </w:pPr>
      <w:r w:rsidRPr="006C169F">
        <w:t>•</w:t>
      </w:r>
      <w:r w:rsidRPr="006C169F">
        <w:tab/>
        <w:t>that receives a withholding payment (except one covered by section</w:t>
      </w:r>
      <w:r w:rsidR="006C169F">
        <w:t> </w:t>
      </w:r>
      <w:r w:rsidRPr="006C169F">
        <w:t>12</w:t>
      </w:r>
      <w:r w:rsidR="006C169F">
        <w:noBreakHyphen/>
      </w:r>
      <w:r w:rsidRPr="006C169F">
        <w:t>215, 12</w:t>
      </w:r>
      <w:r w:rsidR="006C169F">
        <w:noBreakHyphen/>
      </w:r>
      <w:r w:rsidRPr="006C169F">
        <w:t>250 or 12</w:t>
      </w:r>
      <w:r w:rsidR="006C169F">
        <w:noBreakHyphen/>
      </w:r>
      <w:r w:rsidRPr="006C169F">
        <w:t>285,</w:t>
      </w:r>
      <w:r w:rsidR="00CD38D0" w:rsidRPr="006C169F">
        <w:t xml:space="preserve"> Subdivision</w:t>
      </w:r>
      <w:r w:rsidR="006C169F">
        <w:t> </w:t>
      </w:r>
      <w:r w:rsidR="00CD38D0" w:rsidRPr="006C169F">
        <w:t>12</w:t>
      </w:r>
      <w:r w:rsidR="006C169F">
        <w:noBreakHyphen/>
      </w:r>
      <w:r w:rsidR="00CD38D0" w:rsidRPr="006C169F">
        <w:t>FC,</w:t>
      </w:r>
      <w:r w:rsidRPr="006C169F">
        <w:t xml:space="preserve"> or subsection</w:t>
      </w:r>
      <w:r w:rsidR="006C169F">
        <w:t> </w:t>
      </w:r>
      <w:r w:rsidRPr="006C169F">
        <w:t>12</w:t>
      </w:r>
      <w:r w:rsidR="006C169F">
        <w:noBreakHyphen/>
      </w:r>
      <w:r w:rsidRPr="006C169F">
        <w:t>390(4)); or</w:t>
      </w:r>
    </w:p>
    <w:p w:rsidR="006F1B91" w:rsidRPr="006C169F" w:rsidRDefault="006F1B91" w:rsidP="006F1B91">
      <w:pPr>
        <w:pStyle w:val="BoxList"/>
        <w:spacing w:before="120"/>
      </w:pPr>
      <w:r w:rsidRPr="006C169F">
        <w:t>•</w:t>
      </w:r>
      <w:r w:rsidRPr="006C169F">
        <w:tab/>
        <w:t>that is the foreign resident for which a withholding payment covered by section</w:t>
      </w:r>
      <w:r w:rsidR="006C169F">
        <w:t> </w:t>
      </w:r>
      <w:r w:rsidRPr="006C169F">
        <w:t>12</w:t>
      </w:r>
      <w:r w:rsidR="006C169F">
        <w:noBreakHyphen/>
      </w:r>
      <w:r w:rsidRPr="006C169F">
        <w:t>215, 12</w:t>
      </w:r>
      <w:r w:rsidR="006C169F">
        <w:noBreakHyphen/>
      </w:r>
      <w:r w:rsidRPr="006C169F">
        <w:t>250 or 12</w:t>
      </w:r>
      <w:r w:rsidR="006C169F">
        <w:noBreakHyphen/>
      </w:r>
      <w:r w:rsidRPr="006C169F">
        <w:t xml:space="preserve">285, </w:t>
      </w:r>
      <w:r w:rsidR="00CD38D0" w:rsidRPr="006C169F">
        <w:t>Subdivision</w:t>
      </w:r>
      <w:r w:rsidR="006C169F">
        <w:t> </w:t>
      </w:r>
      <w:r w:rsidR="00CD38D0" w:rsidRPr="006C169F">
        <w:t>12</w:t>
      </w:r>
      <w:r w:rsidR="006C169F">
        <w:noBreakHyphen/>
      </w:r>
      <w:r w:rsidR="00CD38D0" w:rsidRPr="006C169F">
        <w:t xml:space="preserve">FC, </w:t>
      </w:r>
      <w:r w:rsidRPr="006C169F">
        <w:t>or subsection</w:t>
      </w:r>
      <w:r w:rsidR="006C169F">
        <w:t> </w:t>
      </w:r>
      <w:r w:rsidRPr="006C169F">
        <w:t>12</w:t>
      </w:r>
      <w:r w:rsidR="006C169F">
        <w:noBreakHyphen/>
      </w:r>
      <w:r w:rsidRPr="006C169F">
        <w:t>390(4), (or a part of it) is received;</w:t>
      </w:r>
    </w:p>
    <w:p w:rsidR="00EF2BF5" w:rsidRPr="006C169F" w:rsidRDefault="00EF2BF5" w:rsidP="00EF2BF5">
      <w:pPr>
        <w:pStyle w:val="BoxText"/>
        <w:spacing w:before="120"/>
      </w:pPr>
      <w:r w:rsidRPr="006C169F">
        <w:t>is entitled to a credit for the amount withheld from the withholding payment.</w:t>
      </w:r>
    </w:p>
    <w:p w:rsidR="00EF2BF5" w:rsidRPr="006C169F" w:rsidRDefault="00EF2BF5" w:rsidP="00EF2BF5">
      <w:pPr>
        <w:pStyle w:val="BoxText"/>
        <w:spacing w:before="120"/>
      </w:pPr>
      <w:r w:rsidRPr="006C169F">
        <w:t>However, if that entity is a partnership or trust, a partner, beneficiary or trustee may be entitled to the credit.</w:t>
      </w:r>
    </w:p>
    <w:p w:rsidR="00EF2BF5" w:rsidRPr="006C169F" w:rsidRDefault="00EF2BF5" w:rsidP="00EF2BF5">
      <w:pPr>
        <w:pStyle w:val="BoxText"/>
        <w:spacing w:before="120"/>
      </w:pPr>
      <w:r w:rsidRPr="006C169F">
        <w:t>This Subdivision tells you:</w:t>
      </w:r>
    </w:p>
    <w:p w:rsidR="00EF2BF5" w:rsidRPr="006C169F" w:rsidRDefault="00EF2BF5" w:rsidP="00EF2BF5">
      <w:pPr>
        <w:pStyle w:val="BoxList"/>
        <w:spacing w:before="120"/>
      </w:pPr>
      <w:r w:rsidRPr="006C169F">
        <w:t>•</w:t>
      </w:r>
      <w:r w:rsidRPr="006C169F">
        <w:tab/>
        <w:t>who is entitled to a credit; and</w:t>
      </w:r>
    </w:p>
    <w:p w:rsidR="00EF2BF5" w:rsidRPr="006C169F" w:rsidRDefault="00EF2BF5" w:rsidP="00EF2BF5">
      <w:pPr>
        <w:pStyle w:val="BoxList"/>
        <w:spacing w:before="120"/>
      </w:pPr>
      <w:r w:rsidRPr="006C169F">
        <w:t>•</w:t>
      </w:r>
      <w:r w:rsidRPr="006C169F">
        <w:tab/>
        <w:t>how to work out the amount of the credit.</w:t>
      </w:r>
    </w:p>
    <w:p w:rsidR="00EF2BF5" w:rsidRPr="006C169F" w:rsidRDefault="00EF2BF5" w:rsidP="00EF2BF5">
      <w:pPr>
        <w:pStyle w:val="BoxText"/>
        <w:spacing w:before="120"/>
      </w:pPr>
      <w:r w:rsidRPr="006C169F">
        <w:t>How a credit is applied is set out in Division</w:t>
      </w:r>
      <w:r w:rsidR="006C169F">
        <w:t> </w:t>
      </w:r>
      <w:r w:rsidRPr="006C169F">
        <w:t>3 of Part</w:t>
      </w:r>
      <w:r w:rsidR="00830045" w:rsidRPr="006C169F">
        <w:t> </w:t>
      </w:r>
      <w:r w:rsidRPr="006C169F">
        <w:t>IIB.</w:t>
      </w:r>
    </w:p>
    <w:p w:rsidR="00EF2BF5" w:rsidRPr="006C169F" w:rsidRDefault="00EF2BF5" w:rsidP="003870AA">
      <w:pPr>
        <w:pStyle w:val="TofSectsHeading"/>
        <w:keepNext/>
      </w:pPr>
      <w:r w:rsidRPr="006C169F">
        <w:lastRenderedPageBreak/>
        <w:t>Table of sections</w:t>
      </w:r>
    </w:p>
    <w:p w:rsidR="00EF2BF5" w:rsidRPr="006C169F" w:rsidRDefault="00EF2BF5" w:rsidP="00EF2BF5">
      <w:pPr>
        <w:pStyle w:val="TofSectsGroupHeading"/>
        <w:rPr>
          <w:noProof/>
        </w:rPr>
      </w:pPr>
      <w:r w:rsidRPr="006C169F">
        <w:rPr>
          <w:noProof/>
        </w:rPr>
        <w:t>General exception</w:t>
      </w:r>
    </w:p>
    <w:p w:rsidR="00EF2BF5" w:rsidRPr="006C169F" w:rsidRDefault="00EF2BF5" w:rsidP="00EF2BF5">
      <w:pPr>
        <w:pStyle w:val="TofSectsSection"/>
        <w:rPr>
          <w:noProof/>
        </w:rPr>
      </w:pPr>
      <w:r w:rsidRPr="006C169F">
        <w:rPr>
          <w:noProof/>
        </w:rPr>
        <w:t>18</w:t>
      </w:r>
      <w:r w:rsidR="006C169F">
        <w:rPr>
          <w:noProof/>
        </w:rPr>
        <w:noBreakHyphen/>
      </w:r>
      <w:r w:rsidRPr="006C169F">
        <w:rPr>
          <w:noProof/>
        </w:rPr>
        <w:t>5</w:t>
      </w:r>
      <w:r w:rsidRPr="006C169F">
        <w:rPr>
          <w:noProof/>
        </w:rPr>
        <w:tab/>
        <w:t>No credit for refunded amount</w:t>
      </w:r>
    </w:p>
    <w:p w:rsidR="00EF2BF5" w:rsidRPr="006C169F" w:rsidRDefault="00EF2BF5" w:rsidP="00EF2BF5">
      <w:pPr>
        <w:pStyle w:val="TofSectsGroupHeading"/>
        <w:rPr>
          <w:noProof/>
        </w:rPr>
      </w:pPr>
      <w:r w:rsidRPr="006C169F">
        <w:rPr>
          <w:noProof/>
        </w:rPr>
        <w:t>Entitlement to credits: income tax liability</w:t>
      </w:r>
    </w:p>
    <w:p w:rsidR="00EF2BF5" w:rsidRPr="006C169F" w:rsidRDefault="00EF2BF5" w:rsidP="00EF2BF5">
      <w:pPr>
        <w:pStyle w:val="TofSectsSection"/>
        <w:rPr>
          <w:noProof/>
        </w:rPr>
      </w:pPr>
      <w:r w:rsidRPr="006C169F">
        <w:rPr>
          <w:noProof/>
        </w:rPr>
        <w:t>18</w:t>
      </w:r>
      <w:r w:rsidR="006C169F">
        <w:rPr>
          <w:noProof/>
        </w:rPr>
        <w:noBreakHyphen/>
      </w:r>
      <w:r w:rsidRPr="006C169F">
        <w:rPr>
          <w:noProof/>
        </w:rPr>
        <w:t>10</w:t>
      </w:r>
      <w:r w:rsidRPr="006C169F">
        <w:rPr>
          <w:noProof/>
        </w:rPr>
        <w:tab/>
        <w:t>Application of sections</w:t>
      </w:r>
      <w:r w:rsidR="006C169F">
        <w:rPr>
          <w:noProof/>
        </w:rPr>
        <w:t> </w:t>
      </w:r>
      <w:r w:rsidRPr="006C169F">
        <w:rPr>
          <w:noProof/>
        </w:rPr>
        <w:t>18</w:t>
      </w:r>
      <w:r w:rsidR="006C169F">
        <w:rPr>
          <w:noProof/>
        </w:rPr>
        <w:noBreakHyphen/>
      </w:r>
      <w:r w:rsidRPr="006C169F">
        <w:rPr>
          <w:noProof/>
        </w:rPr>
        <w:t>15, 18</w:t>
      </w:r>
      <w:r w:rsidR="006C169F">
        <w:rPr>
          <w:noProof/>
        </w:rPr>
        <w:noBreakHyphen/>
      </w:r>
      <w:r w:rsidRPr="006C169F">
        <w:rPr>
          <w:noProof/>
        </w:rPr>
        <w:t>20 and 18</w:t>
      </w:r>
      <w:r w:rsidR="006C169F">
        <w:rPr>
          <w:noProof/>
        </w:rPr>
        <w:noBreakHyphen/>
      </w:r>
      <w:r w:rsidRPr="006C169F">
        <w:rPr>
          <w:noProof/>
        </w:rPr>
        <w:t>25</w:t>
      </w:r>
    </w:p>
    <w:p w:rsidR="00EF2BF5" w:rsidRPr="006C169F" w:rsidRDefault="00EF2BF5" w:rsidP="00EF2BF5">
      <w:pPr>
        <w:pStyle w:val="TofSectsSection"/>
        <w:rPr>
          <w:noProof/>
        </w:rPr>
      </w:pPr>
      <w:r w:rsidRPr="006C169F">
        <w:rPr>
          <w:noProof/>
        </w:rPr>
        <w:t>18</w:t>
      </w:r>
      <w:r w:rsidR="006C169F">
        <w:rPr>
          <w:noProof/>
        </w:rPr>
        <w:noBreakHyphen/>
      </w:r>
      <w:r w:rsidRPr="006C169F">
        <w:rPr>
          <w:noProof/>
        </w:rPr>
        <w:t>15</w:t>
      </w:r>
      <w:r w:rsidRPr="006C169F">
        <w:rPr>
          <w:noProof/>
        </w:rPr>
        <w:tab/>
        <w:t>Tax credit for recipient of withholding payments</w:t>
      </w:r>
    </w:p>
    <w:p w:rsidR="00EF2BF5" w:rsidRPr="006C169F" w:rsidRDefault="00EF2BF5" w:rsidP="00EF2BF5">
      <w:pPr>
        <w:pStyle w:val="TofSectsSection"/>
        <w:rPr>
          <w:noProof/>
        </w:rPr>
      </w:pPr>
      <w:r w:rsidRPr="006C169F">
        <w:rPr>
          <w:noProof/>
        </w:rPr>
        <w:t>18</w:t>
      </w:r>
      <w:r w:rsidR="006C169F">
        <w:rPr>
          <w:noProof/>
        </w:rPr>
        <w:noBreakHyphen/>
      </w:r>
      <w:r w:rsidRPr="006C169F">
        <w:rPr>
          <w:noProof/>
        </w:rPr>
        <w:t>20</w:t>
      </w:r>
      <w:r w:rsidRPr="006C169F">
        <w:rPr>
          <w:noProof/>
        </w:rPr>
        <w:tab/>
        <w:t>Tax credit where recipient is a partnership</w:t>
      </w:r>
    </w:p>
    <w:p w:rsidR="00EF2BF5" w:rsidRPr="006C169F" w:rsidRDefault="00EF2BF5" w:rsidP="00EF2BF5">
      <w:pPr>
        <w:pStyle w:val="TofSectsSection"/>
        <w:rPr>
          <w:noProof/>
        </w:rPr>
      </w:pPr>
      <w:r w:rsidRPr="006C169F">
        <w:rPr>
          <w:noProof/>
        </w:rPr>
        <w:t>18</w:t>
      </w:r>
      <w:r w:rsidR="006C169F">
        <w:rPr>
          <w:noProof/>
        </w:rPr>
        <w:noBreakHyphen/>
      </w:r>
      <w:r w:rsidRPr="006C169F">
        <w:rPr>
          <w:noProof/>
        </w:rPr>
        <w:t>25</w:t>
      </w:r>
      <w:r w:rsidRPr="006C169F">
        <w:rPr>
          <w:noProof/>
        </w:rPr>
        <w:tab/>
        <w:t>Tax credit where recipient is a trust</w:t>
      </w:r>
    </w:p>
    <w:p w:rsidR="00EF2BF5" w:rsidRPr="006C169F" w:rsidRDefault="00EF2BF5" w:rsidP="00EF2BF5">
      <w:pPr>
        <w:pStyle w:val="TofSectsSection"/>
        <w:rPr>
          <w:noProof/>
        </w:rPr>
      </w:pPr>
      <w:r w:rsidRPr="006C169F">
        <w:rPr>
          <w:noProof/>
        </w:rPr>
        <w:t>18</w:t>
      </w:r>
      <w:r w:rsidR="006C169F">
        <w:rPr>
          <w:noProof/>
        </w:rPr>
        <w:noBreakHyphen/>
      </w:r>
      <w:r w:rsidRPr="006C169F">
        <w:rPr>
          <w:noProof/>
        </w:rPr>
        <w:t>27</w:t>
      </w:r>
      <w:r w:rsidRPr="006C169F">
        <w:rPr>
          <w:noProof/>
        </w:rPr>
        <w:tab/>
      </w:r>
      <w:r w:rsidR="000B414E" w:rsidRPr="006C169F">
        <w:t>Tax credit for alienated personal services payments</w:t>
      </w:r>
    </w:p>
    <w:p w:rsidR="00181A31" w:rsidRPr="006C169F" w:rsidRDefault="00181A31" w:rsidP="00181A31">
      <w:pPr>
        <w:pStyle w:val="TofSectsGroupHeading"/>
        <w:rPr>
          <w:noProof/>
        </w:rPr>
      </w:pPr>
      <w:r w:rsidRPr="006C169F">
        <w:rPr>
          <w:noProof/>
        </w:rPr>
        <w:t>Entitlement to credits: dividend, interest or royalty, amount attributable to fund payment or Seasonal Labour Mobility Program</w:t>
      </w:r>
    </w:p>
    <w:p w:rsidR="00EF2BF5" w:rsidRPr="006C169F" w:rsidRDefault="00EF2BF5" w:rsidP="00EF2BF5">
      <w:pPr>
        <w:pStyle w:val="TofSectsSection"/>
        <w:rPr>
          <w:noProof/>
        </w:rPr>
      </w:pPr>
      <w:r w:rsidRPr="006C169F">
        <w:rPr>
          <w:noProof/>
        </w:rPr>
        <w:t>18</w:t>
      </w:r>
      <w:r w:rsidR="006C169F">
        <w:rPr>
          <w:noProof/>
        </w:rPr>
        <w:noBreakHyphen/>
      </w:r>
      <w:r w:rsidRPr="006C169F">
        <w:rPr>
          <w:noProof/>
        </w:rPr>
        <w:t>30</w:t>
      </w:r>
      <w:r w:rsidRPr="006C169F">
        <w:rPr>
          <w:noProof/>
        </w:rPr>
        <w:tab/>
        <w:t>Credit: dividend, interest or royalty</w:t>
      </w:r>
    </w:p>
    <w:p w:rsidR="001723E7" w:rsidRPr="006C169F" w:rsidRDefault="001723E7" w:rsidP="00EF2BF5">
      <w:pPr>
        <w:pStyle w:val="TofSectsSection"/>
        <w:rPr>
          <w:noProof/>
        </w:rPr>
      </w:pPr>
      <w:r w:rsidRPr="006C169F">
        <w:rPr>
          <w:noProof/>
        </w:rPr>
        <w:t>18</w:t>
      </w:r>
      <w:r w:rsidR="006C169F">
        <w:rPr>
          <w:noProof/>
        </w:rPr>
        <w:noBreakHyphen/>
      </w:r>
      <w:r w:rsidRPr="006C169F">
        <w:rPr>
          <w:noProof/>
        </w:rPr>
        <w:t>32</w:t>
      </w:r>
      <w:r w:rsidRPr="006C169F">
        <w:rPr>
          <w:noProof/>
        </w:rPr>
        <w:tab/>
        <w:t>Credit: amount attributable to fund payment</w:t>
      </w:r>
    </w:p>
    <w:p w:rsidR="007C6107" w:rsidRPr="006C169F" w:rsidRDefault="007C6107" w:rsidP="00EF2BF5">
      <w:pPr>
        <w:pStyle w:val="TofSectsSection"/>
      </w:pPr>
      <w:r w:rsidRPr="006C169F">
        <w:rPr>
          <w:noProof/>
        </w:rPr>
        <w:t>18</w:t>
      </w:r>
      <w:r w:rsidR="006C169F">
        <w:rPr>
          <w:noProof/>
        </w:rPr>
        <w:noBreakHyphen/>
      </w:r>
      <w:r w:rsidRPr="006C169F">
        <w:rPr>
          <w:noProof/>
        </w:rPr>
        <w:t>33</w:t>
      </w:r>
      <w:r w:rsidRPr="006C169F">
        <w:tab/>
        <w:t>Credit: Seasonal Labour Mobility Program</w:t>
      </w:r>
    </w:p>
    <w:p w:rsidR="00EF2BF5" w:rsidRPr="006C169F" w:rsidRDefault="0067548D" w:rsidP="00EF2BF5">
      <w:pPr>
        <w:pStyle w:val="TofSectsSection"/>
        <w:rPr>
          <w:noProof/>
        </w:rPr>
      </w:pPr>
      <w:r w:rsidRPr="006C169F">
        <w:rPr>
          <w:noProof/>
        </w:rPr>
        <w:t>18</w:t>
      </w:r>
      <w:r w:rsidR="006C169F">
        <w:rPr>
          <w:noProof/>
        </w:rPr>
        <w:noBreakHyphen/>
      </w:r>
      <w:r w:rsidRPr="006C169F">
        <w:rPr>
          <w:noProof/>
        </w:rPr>
        <w:t>35</w:t>
      </w:r>
      <w:r w:rsidRPr="006C169F">
        <w:tab/>
        <w:t>Credit: penalty under section</w:t>
      </w:r>
      <w:r w:rsidR="006C169F">
        <w:t> </w:t>
      </w:r>
      <w:r w:rsidRPr="006C169F">
        <w:t>12</w:t>
      </w:r>
      <w:r w:rsidR="006C169F">
        <w:noBreakHyphen/>
      </w:r>
      <w:r w:rsidRPr="006C169F">
        <w:t>415, 16</w:t>
      </w:r>
      <w:r w:rsidR="006C169F">
        <w:noBreakHyphen/>
      </w:r>
      <w:r w:rsidRPr="006C169F">
        <w:t>30, 16</w:t>
      </w:r>
      <w:r w:rsidR="006C169F">
        <w:noBreakHyphen/>
      </w:r>
      <w:r w:rsidRPr="006C169F">
        <w:t>35 or 16</w:t>
      </w:r>
      <w:r w:rsidR="006C169F">
        <w:noBreakHyphen/>
      </w:r>
      <w:r w:rsidRPr="006C169F">
        <w:t>40 or related general interest charge</w:t>
      </w:r>
    </w:p>
    <w:p w:rsidR="00EF2BF5" w:rsidRPr="006C169F" w:rsidRDefault="00EF2BF5" w:rsidP="00EF2BF5">
      <w:pPr>
        <w:pStyle w:val="TofSectsSection"/>
        <w:rPr>
          <w:noProof/>
        </w:rPr>
      </w:pPr>
      <w:r w:rsidRPr="006C169F">
        <w:rPr>
          <w:noProof/>
        </w:rPr>
        <w:t>18</w:t>
      </w:r>
      <w:r w:rsidR="006C169F">
        <w:rPr>
          <w:noProof/>
        </w:rPr>
        <w:noBreakHyphen/>
      </w:r>
      <w:r w:rsidRPr="006C169F">
        <w:rPr>
          <w:noProof/>
        </w:rPr>
        <w:t>40</w:t>
      </w:r>
      <w:r w:rsidRPr="006C169F">
        <w:rPr>
          <w:noProof/>
        </w:rPr>
        <w:tab/>
        <w:t>Credit: liability under Part</w:t>
      </w:r>
      <w:r w:rsidR="006C169F">
        <w:rPr>
          <w:noProof/>
        </w:rPr>
        <w:t> </w:t>
      </w:r>
      <w:r w:rsidRPr="006C169F">
        <w:rPr>
          <w:noProof/>
        </w:rPr>
        <w:t>4</w:t>
      </w:r>
      <w:r w:rsidR="006C169F">
        <w:rPr>
          <w:noProof/>
        </w:rPr>
        <w:noBreakHyphen/>
      </w:r>
      <w:r w:rsidRPr="006C169F">
        <w:rPr>
          <w:noProof/>
        </w:rPr>
        <w:t>25</w:t>
      </w:r>
    </w:p>
    <w:p w:rsidR="00EF2BF5" w:rsidRPr="006C169F" w:rsidRDefault="00EF2BF5" w:rsidP="00EF2BF5">
      <w:pPr>
        <w:pStyle w:val="TofSectsGroupHeading"/>
        <w:rPr>
          <w:noProof/>
        </w:rPr>
      </w:pPr>
      <w:r w:rsidRPr="006C169F">
        <w:t>Entitlement to credit: departing Australia superannuation payment</w:t>
      </w:r>
    </w:p>
    <w:p w:rsidR="00EF2BF5" w:rsidRPr="006C169F" w:rsidRDefault="00EF2BF5" w:rsidP="00EF2BF5">
      <w:pPr>
        <w:pStyle w:val="TofSectsSection"/>
      </w:pPr>
      <w:r w:rsidRPr="006C169F">
        <w:t>18</w:t>
      </w:r>
      <w:r w:rsidR="006C169F">
        <w:noBreakHyphen/>
      </w:r>
      <w:r w:rsidRPr="006C169F">
        <w:t>42</w:t>
      </w:r>
      <w:r w:rsidRPr="006C169F">
        <w:tab/>
        <w:t>Credit—departing Australia superannuation payment</w:t>
      </w:r>
    </w:p>
    <w:p w:rsidR="00EF2BF5" w:rsidRPr="006C169F" w:rsidRDefault="00EF2BF5" w:rsidP="00EF2BF5">
      <w:pPr>
        <w:pStyle w:val="TofSectsGroupHeading"/>
        <w:rPr>
          <w:noProof/>
        </w:rPr>
      </w:pPr>
      <w:r w:rsidRPr="006C169F">
        <w:rPr>
          <w:noProof/>
        </w:rPr>
        <w:t>Entitlement to credit: mining payment</w:t>
      </w:r>
    </w:p>
    <w:p w:rsidR="00EF2BF5" w:rsidRPr="006C169F" w:rsidRDefault="00EF2BF5" w:rsidP="00EF2BF5">
      <w:pPr>
        <w:pStyle w:val="TofSectsSection"/>
        <w:rPr>
          <w:noProof/>
        </w:rPr>
      </w:pPr>
      <w:r w:rsidRPr="006C169F">
        <w:rPr>
          <w:noProof/>
        </w:rPr>
        <w:t>18</w:t>
      </w:r>
      <w:r w:rsidR="006C169F">
        <w:rPr>
          <w:noProof/>
        </w:rPr>
        <w:noBreakHyphen/>
      </w:r>
      <w:r w:rsidRPr="006C169F">
        <w:rPr>
          <w:noProof/>
        </w:rPr>
        <w:t>45</w:t>
      </w:r>
      <w:r w:rsidRPr="006C169F">
        <w:rPr>
          <w:noProof/>
        </w:rPr>
        <w:tab/>
        <w:t>Credit—mining payment</w:t>
      </w:r>
    </w:p>
    <w:p w:rsidR="00342325" w:rsidRPr="006C169F" w:rsidRDefault="00342325" w:rsidP="00342325">
      <w:pPr>
        <w:pStyle w:val="TofSectsGroupHeading"/>
        <w:rPr>
          <w:noProof/>
        </w:rPr>
      </w:pPr>
      <w:r w:rsidRPr="006C169F">
        <w:rPr>
          <w:noProof/>
        </w:rPr>
        <w:t xml:space="preserve">Entitlement to credit: </w:t>
      </w:r>
      <w:r w:rsidRPr="006C169F">
        <w:t>Petroleum resource rent tax</w:t>
      </w:r>
    </w:p>
    <w:p w:rsidR="00342325" w:rsidRPr="006C169F" w:rsidRDefault="00342325" w:rsidP="00342325">
      <w:pPr>
        <w:pStyle w:val="TofSectsSection"/>
      </w:pPr>
      <w:r w:rsidRPr="006C169F">
        <w:t>18</w:t>
      </w:r>
      <w:r w:rsidR="006C169F">
        <w:noBreakHyphen/>
      </w:r>
      <w:r w:rsidRPr="006C169F">
        <w:t>55</w:t>
      </w:r>
      <w:r w:rsidRPr="006C169F">
        <w:tab/>
        <w:t>Credit—Natural resource payments</w:t>
      </w:r>
    </w:p>
    <w:p w:rsidR="00EF2BF5" w:rsidRPr="006C169F" w:rsidRDefault="00EF2BF5" w:rsidP="006D64AA">
      <w:pPr>
        <w:pStyle w:val="ActHead4"/>
      </w:pPr>
      <w:bookmarkStart w:id="212" w:name="_Toc447708611"/>
      <w:r w:rsidRPr="006C169F">
        <w:rPr>
          <w:rStyle w:val="CharSubdNo"/>
        </w:rPr>
        <w:t>General excepti</w:t>
      </w:r>
      <w:r w:rsidRPr="006C169F">
        <w:rPr>
          <w:rStyle w:val="CharSubdText"/>
        </w:rPr>
        <w:t>o</w:t>
      </w:r>
      <w:r w:rsidRPr="006C169F">
        <w:t>n</w:t>
      </w:r>
      <w:bookmarkEnd w:id="212"/>
    </w:p>
    <w:p w:rsidR="00EF2BF5" w:rsidRPr="006C169F" w:rsidRDefault="00EF2BF5" w:rsidP="00EF2BF5">
      <w:pPr>
        <w:pStyle w:val="ActHead5"/>
      </w:pPr>
      <w:bookmarkStart w:id="213" w:name="_Toc447708612"/>
      <w:r w:rsidRPr="006C169F">
        <w:rPr>
          <w:rStyle w:val="CharSectno"/>
        </w:rPr>
        <w:t>18</w:t>
      </w:r>
      <w:r w:rsidR="006C169F" w:rsidRPr="006C169F">
        <w:rPr>
          <w:rStyle w:val="CharSectno"/>
        </w:rPr>
        <w:noBreakHyphen/>
      </w:r>
      <w:r w:rsidRPr="006C169F">
        <w:rPr>
          <w:rStyle w:val="CharSectno"/>
        </w:rPr>
        <w:t>5</w:t>
      </w:r>
      <w:r w:rsidRPr="006C169F">
        <w:t xml:space="preserve">  No credit for refunded amount</w:t>
      </w:r>
      <w:bookmarkEnd w:id="213"/>
    </w:p>
    <w:p w:rsidR="00EF2BF5" w:rsidRPr="006C169F" w:rsidRDefault="00EF2BF5" w:rsidP="00B0410D">
      <w:pPr>
        <w:pStyle w:val="subsection"/>
      </w:pPr>
      <w:r w:rsidRPr="006C169F">
        <w:tab/>
      </w:r>
      <w:r w:rsidRPr="006C169F">
        <w:tab/>
      </w:r>
      <w:r w:rsidR="00E81AC3" w:rsidRPr="006C169F">
        <w:t>An entity</w:t>
      </w:r>
      <w:r w:rsidRPr="006C169F">
        <w:t xml:space="preserve"> is </w:t>
      </w:r>
      <w:r w:rsidRPr="006C169F">
        <w:rPr>
          <w:i/>
        </w:rPr>
        <w:t>not</w:t>
      </w:r>
      <w:r w:rsidRPr="006C169F">
        <w:t xml:space="preserve"> entitled to a credit under this Subdivision for an </w:t>
      </w:r>
      <w:r w:rsidR="006C169F" w:rsidRPr="006C169F">
        <w:rPr>
          <w:position w:val="6"/>
          <w:sz w:val="16"/>
        </w:rPr>
        <w:t>*</w:t>
      </w:r>
      <w:r w:rsidRPr="006C169F">
        <w:t xml:space="preserve">amount withheld from a </w:t>
      </w:r>
      <w:r w:rsidR="006C169F" w:rsidRPr="006C169F">
        <w:rPr>
          <w:position w:val="6"/>
          <w:sz w:val="16"/>
        </w:rPr>
        <w:t>*</w:t>
      </w:r>
      <w:r w:rsidRPr="006C169F">
        <w:t>withholding payment to the extent that the amount must be refunded under Subdivision</w:t>
      </w:r>
      <w:r w:rsidR="006C169F">
        <w:t> </w:t>
      </w:r>
      <w:r w:rsidRPr="006C169F">
        <w:t>18</w:t>
      </w:r>
      <w:r w:rsidR="006C169F">
        <w:noBreakHyphen/>
      </w:r>
      <w:r w:rsidRPr="006C169F">
        <w:t>B.</w:t>
      </w:r>
    </w:p>
    <w:p w:rsidR="00ED5555" w:rsidRPr="006C169F" w:rsidRDefault="00ED5555" w:rsidP="00DC593F">
      <w:pPr>
        <w:pStyle w:val="notetext"/>
        <w:keepNext/>
        <w:keepLines/>
      </w:pPr>
      <w:r w:rsidRPr="006C169F">
        <w:lastRenderedPageBreak/>
        <w:t>Note:</w:t>
      </w:r>
      <w:r w:rsidRPr="006C169F">
        <w:tab/>
        <w:t>See also Subdivision</w:t>
      </w:r>
      <w:r w:rsidR="006C169F">
        <w:t> </w:t>
      </w:r>
      <w:r w:rsidRPr="006C169F">
        <w:t>18</w:t>
      </w:r>
      <w:r w:rsidR="006C169F">
        <w:noBreakHyphen/>
      </w:r>
      <w:r w:rsidRPr="006C169F">
        <w:t>D (PAYG withholding non</w:t>
      </w:r>
      <w:r w:rsidR="006C169F">
        <w:noBreakHyphen/>
      </w:r>
      <w:r w:rsidRPr="006C169F">
        <w:t>compliance tax, which can reverse the economic benefit of a credit of a director, or an associate of a director, of a company that does not comply with its obligations under subsection</w:t>
      </w:r>
      <w:r w:rsidR="006C169F">
        <w:t> </w:t>
      </w:r>
      <w:r w:rsidRPr="006C169F">
        <w:t>16</w:t>
      </w:r>
      <w:r w:rsidR="006C169F">
        <w:noBreakHyphen/>
      </w:r>
      <w:r w:rsidRPr="006C169F">
        <w:t>70(1)).</w:t>
      </w:r>
    </w:p>
    <w:p w:rsidR="00EF2BF5" w:rsidRPr="006C169F" w:rsidRDefault="00EF2BF5" w:rsidP="00EF2BF5">
      <w:pPr>
        <w:pStyle w:val="ActHead4"/>
      </w:pPr>
      <w:bookmarkStart w:id="214" w:name="_Toc447708613"/>
      <w:r w:rsidRPr="006C169F">
        <w:rPr>
          <w:rStyle w:val="CharSubdNo"/>
        </w:rPr>
        <w:t>Entitlement to credits: income tax liabili</w:t>
      </w:r>
      <w:r w:rsidRPr="006C169F">
        <w:rPr>
          <w:rStyle w:val="CharSubdText"/>
        </w:rPr>
        <w:t>t</w:t>
      </w:r>
      <w:r w:rsidRPr="006C169F">
        <w:t>y</w:t>
      </w:r>
      <w:bookmarkEnd w:id="214"/>
    </w:p>
    <w:p w:rsidR="00EF2BF5" w:rsidRPr="006C169F" w:rsidRDefault="00EF2BF5" w:rsidP="00EF2BF5">
      <w:pPr>
        <w:pStyle w:val="ActHead5"/>
      </w:pPr>
      <w:bookmarkStart w:id="215" w:name="_Toc447708614"/>
      <w:r w:rsidRPr="006C169F">
        <w:rPr>
          <w:rStyle w:val="CharSectno"/>
        </w:rPr>
        <w:t>18</w:t>
      </w:r>
      <w:r w:rsidR="006C169F" w:rsidRPr="006C169F">
        <w:rPr>
          <w:rStyle w:val="CharSectno"/>
        </w:rPr>
        <w:noBreakHyphen/>
      </w:r>
      <w:r w:rsidRPr="006C169F">
        <w:rPr>
          <w:rStyle w:val="CharSectno"/>
        </w:rPr>
        <w:t>10</w:t>
      </w:r>
      <w:r w:rsidRPr="006C169F">
        <w:t xml:space="preserve">  Application of sections</w:t>
      </w:r>
      <w:r w:rsidR="006C169F">
        <w:t> </w:t>
      </w:r>
      <w:r w:rsidRPr="006C169F">
        <w:t>18</w:t>
      </w:r>
      <w:r w:rsidR="006C169F">
        <w:noBreakHyphen/>
      </w:r>
      <w:r w:rsidRPr="006C169F">
        <w:t>15, 18</w:t>
      </w:r>
      <w:r w:rsidR="006C169F">
        <w:noBreakHyphen/>
      </w:r>
      <w:r w:rsidRPr="006C169F">
        <w:t>20 and 18</w:t>
      </w:r>
      <w:r w:rsidR="006C169F">
        <w:noBreakHyphen/>
      </w:r>
      <w:r w:rsidRPr="006C169F">
        <w:t>25</w:t>
      </w:r>
      <w:bookmarkEnd w:id="215"/>
    </w:p>
    <w:p w:rsidR="00EF2BF5" w:rsidRPr="006C169F" w:rsidRDefault="00EF2BF5" w:rsidP="00B0410D">
      <w:pPr>
        <w:pStyle w:val="subsection"/>
      </w:pPr>
      <w:r w:rsidRPr="006C169F">
        <w:tab/>
        <w:t>(1)</w:t>
      </w:r>
      <w:r w:rsidRPr="006C169F">
        <w:tab/>
        <w:t>The rules set out in sections</w:t>
      </w:r>
      <w:r w:rsidR="006C169F">
        <w:t> </w:t>
      </w:r>
      <w:r w:rsidRPr="006C169F">
        <w:t>18</w:t>
      </w:r>
      <w:r w:rsidR="006C169F">
        <w:noBreakHyphen/>
      </w:r>
      <w:r w:rsidRPr="006C169F">
        <w:t>15, 18</w:t>
      </w:r>
      <w:r w:rsidR="006C169F">
        <w:noBreakHyphen/>
      </w:r>
      <w:r w:rsidRPr="006C169F">
        <w:t>20 and 18</w:t>
      </w:r>
      <w:r w:rsidR="006C169F">
        <w:noBreakHyphen/>
      </w:r>
      <w:r w:rsidRPr="006C169F">
        <w:t xml:space="preserve">25 do </w:t>
      </w:r>
      <w:r w:rsidRPr="006C169F">
        <w:rPr>
          <w:i/>
        </w:rPr>
        <w:t>not</w:t>
      </w:r>
      <w:r w:rsidRPr="006C169F">
        <w:t xml:space="preserve"> apply to an </w:t>
      </w:r>
      <w:r w:rsidR="006C169F" w:rsidRPr="006C169F">
        <w:rPr>
          <w:position w:val="6"/>
          <w:sz w:val="16"/>
        </w:rPr>
        <w:t>*</w:t>
      </w:r>
      <w:r w:rsidRPr="006C169F">
        <w:t xml:space="preserve">amount withheld from a </w:t>
      </w:r>
      <w:r w:rsidR="006C169F" w:rsidRPr="006C169F">
        <w:rPr>
          <w:position w:val="6"/>
          <w:sz w:val="16"/>
        </w:rPr>
        <w:t>*</w:t>
      </w:r>
      <w:r w:rsidRPr="006C169F">
        <w:t>withholding payment that is covered by Subdivision</w:t>
      </w:r>
      <w:r w:rsidR="006C169F">
        <w:t> </w:t>
      </w:r>
      <w:r w:rsidRPr="006C169F">
        <w:t>12</w:t>
      </w:r>
      <w:r w:rsidR="006C169F">
        <w:noBreakHyphen/>
      </w:r>
      <w:r w:rsidRPr="006C169F">
        <w:t>F (about dividend, interest or royalties), Subdivision</w:t>
      </w:r>
      <w:r w:rsidR="006C169F">
        <w:t> </w:t>
      </w:r>
      <w:r w:rsidRPr="006C169F">
        <w:t>12</w:t>
      </w:r>
      <w:r w:rsidR="006C169F">
        <w:noBreakHyphen/>
      </w:r>
      <w:r w:rsidRPr="006C169F">
        <w:t>FA (about departing Australia superannuation payments),</w:t>
      </w:r>
      <w:r w:rsidR="007A3B88" w:rsidRPr="006C169F">
        <w:t xml:space="preserve"> Subdivision</w:t>
      </w:r>
      <w:r w:rsidR="006C169F">
        <w:t> </w:t>
      </w:r>
      <w:r w:rsidR="007A3B88" w:rsidRPr="006C169F">
        <w:t>12</w:t>
      </w:r>
      <w:r w:rsidR="006C169F">
        <w:noBreakHyphen/>
      </w:r>
      <w:r w:rsidR="007A3B88" w:rsidRPr="006C169F">
        <w:t>FC (Seasonal Labour Mobility Program),</w:t>
      </w:r>
      <w:r w:rsidRPr="006C169F">
        <w:t xml:space="preserve"> section</w:t>
      </w:r>
      <w:r w:rsidR="006C169F">
        <w:t> </w:t>
      </w:r>
      <w:r w:rsidRPr="006C169F">
        <w:t>12</w:t>
      </w:r>
      <w:r w:rsidR="006C169F">
        <w:noBreakHyphen/>
      </w:r>
      <w:r w:rsidRPr="006C169F">
        <w:t>320 (about mining payments)</w:t>
      </w:r>
      <w:r w:rsidR="006F1B91" w:rsidRPr="006C169F">
        <w:t>, Subdivision</w:t>
      </w:r>
      <w:r w:rsidR="006C169F">
        <w:t> </w:t>
      </w:r>
      <w:r w:rsidR="006F1B91" w:rsidRPr="006C169F">
        <w:t>12</w:t>
      </w:r>
      <w:r w:rsidR="006C169F">
        <w:noBreakHyphen/>
      </w:r>
      <w:r w:rsidR="006F1B91" w:rsidRPr="006C169F">
        <w:t>H (about distributions of managed investment trust income)</w:t>
      </w:r>
      <w:r w:rsidRPr="006C169F">
        <w:t xml:space="preserve"> or Division</w:t>
      </w:r>
      <w:r w:rsidR="006C169F">
        <w:t> </w:t>
      </w:r>
      <w:r w:rsidRPr="006C169F">
        <w:t>13 (about alienated personal services payments).</w:t>
      </w:r>
    </w:p>
    <w:p w:rsidR="00EF2BF5" w:rsidRPr="006C169F" w:rsidRDefault="00EF2BF5" w:rsidP="00B0410D">
      <w:pPr>
        <w:pStyle w:val="subsection"/>
      </w:pPr>
      <w:r w:rsidRPr="006C169F">
        <w:tab/>
        <w:t>(2)</w:t>
      </w:r>
      <w:r w:rsidRPr="006C169F">
        <w:tab/>
        <w:t xml:space="preserve">If an entity withholds an amount from a </w:t>
      </w:r>
      <w:r w:rsidR="006C169F" w:rsidRPr="006C169F">
        <w:rPr>
          <w:position w:val="6"/>
          <w:sz w:val="16"/>
        </w:rPr>
        <w:t>*</w:t>
      </w:r>
      <w:r w:rsidRPr="006C169F">
        <w:t>withholding payment as required by section</w:t>
      </w:r>
      <w:r w:rsidR="006C169F">
        <w:t> </w:t>
      </w:r>
      <w:r w:rsidRPr="006C169F">
        <w:t>12</w:t>
      </w:r>
      <w:r w:rsidR="006C169F">
        <w:noBreakHyphen/>
      </w:r>
      <w:r w:rsidRPr="006C169F">
        <w:t>317, apply sections</w:t>
      </w:r>
      <w:r w:rsidR="006C169F">
        <w:t> </w:t>
      </w:r>
      <w:r w:rsidRPr="006C169F">
        <w:t>18</w:t>
      </w:r>
      <w:r w:rsidR="006C169F">
        <w:noBreakHyphen/>
      </w:r>
      <w:r w:rsidRPr="006C169F">
        <w:t>15, 18</w:t>
      </w:r>
      <w:r w:rsidR="006C169F">
        <w:noBreakHyphen/>
      </w:r>
      <w:r w:rsidRPr="006C169F">
        <w:t>20 and 18</w:t>
      </w:r>
      <w:r w:rsidR="006C169F">
        <w:noBreakHyphen/>
      </w:r>
      <w:r w:rsidRPr="006C169F">
        <w:t>25 in relation to the payment as if the payment had been made to the likely foreign recipient mentioned in section</w:t>
      </w:r>
      <w:r w:rsidR="006C169F">
        <w:t> </w:t>
      </w:r>
      <w:r w:rsidRPr="006C169F">
        <w:t>12</w:t>
      </w:r>
      <w:r w:rsidR="006C169F">
        <w:noBreakHyphen/>
      </w:r>
      <w:r w:rsidRPr="006C169F">
        <w:t>317 (instead of to the intermediary mentioned in that section).</w:t>
      </w:r>
    </w:p>
    <w:p w:rsidR="00E82722" w:rsidRPr="006C169F" w:rsidRDefault="00E82722" w:rsidP="00E82722">
      <w:pPr>
        <w:pStyle w:val="subsection"/>
      </w:pPr>
      <w:r w:rsidRPr="006C169F">
        <w:tab/>
        <w:t>(3)</w:t>
      </w:r>
      <w:r w:rsidRPr="006C169F">
        <w:tab/>
        <w:t xml:space="preserve">If an entity withholds an amount from a </w:t>
      </w:r>
      <w:r w:rsidR="006C169F" w:rsidRPr="006C169F">
        <w:rPr>
          <w:position w:val="6"/>
          <w:sz w:val="16"/>
        </w:rPr>
        <w:t>*</w:t>
      </w:r>
      <w:r w:rsidRPr="006C169F">
        <w:t>withholding payment as required by section</w:t>
      </w:r>
      <w:r w:rsidR="006C169F">
        <w:t> </w:t>
      </w:r>
      <w:r w:rsidRPr="006C169F">
        <w:t>12</w:t>
      </w:r>
      <w:r w:rsidR="006C169F">
        <w:noBreakHyphen/>
      </w:r>
      <w:r w:rsidRPr="006C169F">
        <w:t>325 (natural resource payments), apply sections</w:t>
      </w:r>
      <w:r w:rsidR="006C169F">
        <w:t> </w:t>
      </w:r>
      <w:r w:rsidRPr="006C169F">
        <w:t>18</w:t>
      </w:r>
      <w:r w:rsidR="006C169F">
        <w:noBreakHyphen/>
      </w:r>
      <w:r w:rsidRPr="006C169F">
        <w:t>15, 18</w:t>
      </w:r>
      <w:r w:rsidR="006C169F">
        <w:noBreakHyphen/>
      </w:r>
      <w:r w:rsidRPr="006C169F">
        <w:t>20 and 18</w:t>
      </w:r>
      <w:r w:rsidR="006C169F">
        <w:noBreakHyphen/>
      </w:r>
      <w:r w:rsidRPr="006C169F">
        <w:t>25 to the payment as if the entity had withheld only so much of that amount as was withheld in respect of tax.</w:t>
      </w:r>
    </w:p>
    <w:p w:rsidR="005F38E4" w:rsidRPr="006C169F" w:rsidRDefault="005F38E4" w:rsidP="005F38E4">
      <w:pPr>
        <w:pStyle w:val="notetext"/>
      </w:pPr>
      <w:r w:rsidRPr="006C169F">
        <w:t>Note:</w:t>
      </w:r>
      <w:r w:rsidRPr="006C169F">
        <w:tab/>
        <w:t>Section</w:t>
      </w:r>
      <w:r w:rsidR="006C169F">
        <w:t> </w:t>
      </w:r>
      <w:r w:rsidRPr="006C169F">
        <w:t>18</w:t>
      </w:r>
      <w:r w:rsidR="006C169F">
        <w:noBreakHyphen/>
      </w:r>
      <w:r w:rsidRPr="006C169F">
        <w:t>55 provides a credit for amounts withheld in respect of petroleum resource rent tax.</w:t>
      </w:r>
    </w:p>
    <w:p w:rsidR="00EF2BF5" w:rsidRPr="006C169F" w:rsidRDefault="00EF2BF5" w:rsidP="00EF2BF5">
      <w:pPr>
        <w:pStyle w:val="ActHead5"/>
      </w:pPr>
      <w:bookmarkStart w:id="216" w:name="_Toc447708615"/>
      <w:r w:rsidRPr="006C169F">
        <w:rPr>
          <w:rStyle w:val="CharSectno"/>
        </w:rPr>
        <w:t>18</w:t>
      </w:r>
      <w:r w:rsidR="006C169F" w:rsidRPr="006C169F">
        <w:rPr>
          <w:rStyle w:val="CharSectno"/>
        </w:rPr>
        <w:noBreakHyphen/>
      </w:r>
      <w:r w:rsidRPr="006C169F">
        <w:rPr>
          <w:rStyle w:val="CharSectno"/>
        </w:rPr>
        <w:t>15</w:t>
      </w:r>
      <w:r w:rsidRPr="006C169F">
        <w:t xml:space="preserve">  Tax credit for recipient of withholding payments</w:t>
      </w:r>
      <w:bookmarkEnd w:id="216"/>
    </w:p>
    <w:p w:rsidR="00633FA0" w:rsidRPr="006C169F" w:rsidRDefault="00633FA0" w:rsidP="00633FA0">
      <w:pPr>
        <w:pStyle w:val="subsection"/>
      </w:pPr>
      <w:r w:rsidRPr="006C169F">
        <w:tab/>
        <w:t>(1)</w:t>
      </w:r>
      <w:r w:rsidRPr="006C169F">
        <w:tab/>
      </w:r>
      <w:r w:rsidR="002152AF" w:rsidRPr="006C169F">
        <w:t>An entity</w:t>
      </w:r>
      <w:r w:rsidRPr="006C169F">
        <w:t xml:space="preserve"> is entitled to a credit equal to the total of the </w:t>
      </w:r>
      <w:r w:rsidR="006C169F" w:rsidRPr="006C169F">
        <w:rPr>
          <w:position w:val="6"/>
          <w:sz w:val="16"/>
        </w:rPr>
        <w:t>*</w:t>
      </w:r>
      <w:r w:rsidRPr="006C169F">
        <w:t xml:space="preserve">amounts withheld from </w:t>
      </w:r>
      <w:r w:rsidR="006C169F" w:rsidRPr="006C169F">
        <w:rPr>
          <w:position w:val="6"/>
          <w:sz w:val="16"/>
        </w:rPr>
        <w:t>*</w:t>
      </w:r>
      <w:r w:rsidRPr="006C169F">
        <w:t xml:space="preserve">withholding payments made to </w:t>
      </w:r>
      <w:r w:rsidR="00E609E7" w:rsidRPr="006C169F">
        <w:t>the entity</w:t>
      </w:r>
      <w:r w:rsidRPr="006C169F">
        <w:t xml:space="preserve"> during an income year if an assessment has been made of the income tax </w:t>
      </w:r>
      <w:r w:rsidRPr="006C169F">
        <w:lastRenderedPageBreak/>
        <w:t xml:space="preserve">payable, or an assessment has been made that no income tax is payable, by </w:t>
      </w:r>
      <w:r w:rsidR="00006E7B" w:rsidRPr="006C169F">
        <w:t>the entity</w:t>
      </w:r>
      <w:r w:rsidRPr="006C169F">
        <w:t xml:space="preserve"> for the income year.</w:t>
      </w:r>
    </w:p>
    <w:p w:rsidR="00EF2BF5" w:rsidRPr="006C169F" w:rsidRDefault="00EF2BF5" w:rsidP="00B0410D">
      <w:pPr>
        <w:pStyle w:val="subsection"/>
      </w:pPr>
      <w:r w:rsidRPr="006C169F">
        <w:tab/>
        <w:t>(2)</w:t>
      </w:r>
      <w:r w:rsidRPr="006C169F">
        <w:tab/>
        <w:t xml:space="preserve">To the extent that the entitlement to a credit is in respect of an </w:t>
      </w:r>
      <w:r w:rsidR="006C169F" w:rsidRPr="006C169F">
        <w:rPr>
          <w:position w:val="6"/>
          <w:sz w:val="16"/>
        </w:rPr>
        <w:t>*</w:t>
      </w:r>
      <w:r w:rsidRPr="006C169F">
        <w:t xml:space="preserve">amount withheld from a </w:t>
      </w:r>
      <w:r w:rsidR="006C169F" w:rsidRPr="006C169F">
        <w:rPr>
          <w:position w:val="6"/>
          <w:sz w:val="16"/>
        </w:rPr>
        <w:t>*</w:t>
      </w:r>
      <w:r w:rsidRPr="006C169F">
        <w:t>withholding payment to which paragraph</w:t>
      </w:r>
      <w:r w:rsidR="006C169F">
        <w:t> </w:t>
      </w:r>
      <w:r w:rsidRPr="006C169F">
        <w:t>16</w:t>
      </w:r>
      <w:r w:rsidR="006C169F">
        <w:noBreakHyphen/>
      </w:r>
      <w:r w:rsidRPr="006C169F">
        <w:t>155(2)(aa) applies, the entitlement is treated as arising for the income year preceding the income year in which the withholding payment is made.</w:t>
      </w:r>
    </w:p>
    <w:p w:rsidR="00EF2BF5" w:rsidRPr="006C169F" w:rsidRDefault="00EF2BF5" w:rsidP="00EF2BF5">
      <w:pPr>
        <w:pStyle w:val="ActHead5"/>
      </w:pPr>
      <w:bookmarkStart w:id="217" w:name="_Toc447708616"/>
      <w:r w:rsidRPr="006C169F">
        <w:rPr>
          <w:rStyle w:val="CharSectno"/>
        </w:rPr>
        <w:t>18</w:t>
      </w:r>
      <w:r w:rsidR="006C169F" w:rsidRPr="006C169F">
        <w:rPr>
          <w:rStyle w:val="CharSectno"/>
        </w:rPr>
        <w:noBreakHyphen/>
      </w:r>
      <w:r w:rsidRPr="006C169F">
        <w:rPr>
          <w:rStyle w:val="CharSectno"/>
        </w:rPr>
        <w:t>20</w:t>
      </w:r>
      <w:r w:rsidRPr="006C169F">
        <w:t xml:space="preserve">  Tax credit where recipient is a partnership</w:t>
      </w:r>
      <w:bookmarkEnd w:id="217"/>
    </w:p>
    <w:p w:rsidR="00EF2BF5" w:rsidRPr="006C169F" w:rsidRDefault="00EF2BF5" w:rsidP="00B0410D">
      <w:pPr>
        <w:pStyle w:val="subsection"/>
      </w:pPr>
      <w:r w:rsidRPr="006C169F">
        <w:tab/>
        <w:t>(1)</w:t>
      </w:r>
      <w:r w:rsidRPr="006C169F">
        <w:tab/>
      </w:r>
      <w:r w:rsidR="004F4EAD" w:rsidRPr="006C169F">
        <w:t>An entity</w:t>
      </w:r>
      <w:r w:rsidRPr="006C169F">
        <w:t xml:space="preserve"> is entitled to a credit in respect of </w:t>
      </w:r>
      <w:r w:rsidR="006C169F" w:rsidRPr="006C169F">
        <w:rPr>
          <w:position w:val="6"/>
          <w:sz w:val="16"/>
        </w:rPr>
        <w:t>*</w:t>
      </w:r>
      <w:r w:rsidRPr="006C169F">
        <w:t xml:space="preserve">amounts withheld from </w:t>
      </w:r>
      <w:r w:rsidR="006C169F" w:rsidRPr="006C169F">
        <w:rPr>
          <w:position w:val="6"/>
          <w:sz w:val="16"/>
        </w:rPr>
        <w:t>*</w:t>
      </w:r>
      <w:r w:rsidRPr="006C169F">
        <w:t>withholding payments made to a partnership during an income year if:</w:t>
      </w:r>
    </w:p>
    <w:p w:rsidR="00EF2BF5" w:rsidRPr="006C169F" w:rsidRDefault="00EF2BF5" w:rsidP="00EF2BF5">
      <w:pPr>
        <w:pStyle w:val="paragraph"/>
      </w:pPr>
      <w:r w:rsidRPr="006C169F">
        <w:tab/>
        <w:t>(a)</w:t>
      </w:r>
      <w:r w:rsidRPr="006C169F">
        <w:tab/>
      </w:r>
      <w:r w:rsidR="00486F58" w:rsidRPr="006C169F">
        <w:t>the entity</w:t>
      </w:r>
      <w:r w:rsidRPr="006C169F">
        <w:t xml:space="preserve"> has an individual interest in the net income or partnership loss of the partnership for that income year that is wholly or partly attributable to those withholding payments; and</w:t>
      </w:r>
    </w:p>
    <w:p w:rsidR="00EF2BF5" w:rsidRPr="006C169F" w:rsidRDefault="00EF2BF5" w:rsidP="00EF2BF5">
      <w:pPr>
        <w:pStyle w:val="paragraph"/>
      </w:pPr>
      <w:r w:rsidRPr="006C169F">
        <w:tab/>
        <w:t>(b)</w:t>
      </w:r>
      <w:r w:rsidRPr="006C169F">
        <w:tab/>
        <w:t xml:space="preserve">the </w:t>
      </w:r>
      <w:r w:rsidR="006C169F" w:rsidRPr="006C169F">
        <w:rPr>
          <w:position w:val="6"/>
          <w:sz w:val="16"/>
        </w:rPr>
        <w:t>*</w:t>
      </w:r>
      <w:r w:rsidRPr="006C169F">
        <w:t>income tax return of the partnership for the income year has been lodged with the Commissioner; and</w:t>
      </w:r>
    </w:p>
    <w:p w:rsidR="00B04248" w:rsidRPr="006C169F" w:rsidRDefault="00B04248" w:rsidP="00B04248">
      <w:pPr>
        <w:pStyle w:val="paragraph"/>
      </w:pPr>
      <w:r w:rsidRPr="006C169F">
        <w:tab/>
        <w:t>(c)</w:t>
      </w:r>
      <w:r w:rsidRPr="006C169F">
        <w:tab/>
        <w:t xml:space="preserve">an assessment has been made of the income tax payable, or an assessment has been made that no income tax is payable, by </w:t>
      </w:r>
      <w:r w:rsidR="00505D31" w:rsidRPr="006C169F">
        <w:t>the entity</w:t>
      </w:r>
      <w:r w:rsidRPr="006C169F">
        <w:t xml:space="preserve"> for the income year.</w:t>
      </w:r>
    </w:p>
    <w:p w:rsidR="00EF2BF5" w:rsidRPr="006C169F" w:rsidRDefault="00EF2BF5" w:rsidP="00B0410D">
      <w:pPr>
        <w:pStyle w:val="subsection"/>
      </w:pPr>
      <w:r w:rsidRPr="006C169F">
        <w:tab/>
        <w:t>(2)</w:t>
      </w:r>
      <w:r w:rsidRPr="006C169F">
        <w:tab/>
        <w:t>The amount of the credit is worked out using the formula:</w:t>
      </w:r>
    </w:p>
    <w:p w:rsidR="00EF2BF5" w:rsidRPr="006C169F" w:rsidRDefault="006632BD" w:rsidP="00137D9F">
      <w:pPr>
        <w:pStyle w:val="Formula"/>
        <w:spacing w:before="120"/>
      </w:pPr>
      <w:r w:rsidRPr="006C169F">
        <w:rPr>
          <w:noProof/>
        </w:rPr>
        <w:drawing>
          <wp:inline distT="0" distB="0" distL="0" distR="0" wp14:anchorId="2C46E117" wp14:editId="3635F005">
            <wp:extent cx="2743200" cy="3822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382270"/>
                    </a:xfrm>
                    <a:prstGeom prst="rect">
                      <a:avLst/>
                    </a:prstGeom>
                    <a:noFill/>
                    <a:ln>
                      <a:noFill/>
                    </a:ln>
                  </pic:spPr>
                </pic:pic>
              </a:graphicData>
            </a:graphic>
          </wp:inline>
        </w:drawing>
      </w:r>
    </w:p>
    <w:p w:rsidR="00EF2BF5" w:rsidRPr="006C169F" w:rsidRDefault="00EF2BF5" w:rsidP="006B2802">
      <w:pPr>
        <w:pStyle w:val="subsection2"/>
      </w:pPr>
      <w:r w:rsidRPr="006C169F">
        <w:t>where:</w:t>
      </w:r>
    </w:p>
    <w:p w:rsidR="00EF2BF5" w:rsidRPr="006C169F" w:rsidRDefault="00EF2BF5" w:rsidP="00EF2BF5">
      <w:pPr>
        <w:pStyle w:val="Definition"/>
      </w:pPr>
      <w:r w:rsidRPr="006C169F">
        <w:rPr>
          <w:b/>
          <w:i/>
        </w:rPr>
        <w:t>amounts withheld</w:t>
      </w:r>
      <w:r w:rsidRPr="006C169F">
        <w:t xml:space="preserve"> means the sum of the </w:t>
      </w:r>
      <w:r w:rsidR="006C169F" w:rsidRPr="006C169F">
        <w:rPr>
          <w:position w:val="6"/>
          <w:sz w:val="16"/>
        </w:rPr>
        <w:t>*</w:t>
      </w:r>
      <w:r w:rsidRPr="006C169F">
        <w:t xml:space="preserve">amounts withheld from the </w:t>
      </w:r>
      <w:r w:rsidR="006C169F" w:rsidRPr="006C169F">
        <w:rPr>
          <w:position w:val="6"/>
          <w:sz w:val="16"/>
        </w:rPr>
        <w:t>*</w:t>
      </w:r>
      <w:r w:rsidRPr="006C169F">
        <w:t>withholding payments.</w:t>
      </w:r>
    </w:p>
    <w:p w:rsidR="00EF2BF5" w:rsidRPr="006C169F" w:rsidRDefault="00EF2BF5" w:rsidP="00EF2BF5">
      <w:pPr>
        <w:pStyle w:val="Definition"/>
      </w:pPr>
      <w:r w:rsidRPr="006C169F">
        <w:rPr>
          <w:b/>
          <w:i/>
        </w:rPr>
        <w:t>individual interest</w:t>
      </w:r>
      <w:r w:rsidRPr="006C169F">
        <w:t xml:space="preserve"> means so much of the individual interest of the partner as is attributable to the </w:t>
      </w:r>
      <w:r w:rsidR="006C169F" w:rsidRPr="006C169F">
        <w:rPr>
          <w:position w:val="6"/>
          <w:sz w:val="16"/>
        </w:rPr>
        <w:t>*</w:t>
      </w:r>
      <w:r w:rsidRPr="006C169F">
        <w:t>withholding payments.</w:t>
      </w:r>
    </w:p>
    <w:p w:rsidR="00EF2BF5" w:rsidRPr="006C169F" w:rsidRDefault="00EF2BF5" w:rsidP="00EF2BF5">
      <w:pPr>
        <w:pStyle w:val="Definition"/>
      </w:pPr>
      <w:r w:rsidRPr="006C169F">
        <w:rPr>
          <w:b/>
          <w:i/>
        </w:rPr>
        <w:t>net income/partnership loss</w:t>
      </w:r>
      <w:r w:rsidRPr="006C169F">
        <w:t xml:space="preserve"> means so much of the net income or partnership loss for that income year as is attributable to the </w:t>
      </w:r>
      <w:r w:rsidR="006C169F" w:rsidRPr="006C169F">
        <w:rPr>
          <w:position w:val="6"/>
          <w:sz w:val="16"/>
        </w:rPr>
        <w:t>*</w:t>
      </w:r>
      <w:r w:rsidRPr="006C169F">
        <w:t>withholding payments.</w:t>
      </w:r>
    </w:p>
    <w:p w:rsidR="00EF2BF5" w:rsidRPr="006C169F" w:rsidRDefault="00EF2BF5" w:rsidP="003918C7">
      <w:pPr>
        <w:pStyle w:val="ActHead5"/>
      </w:pPr>
      <w:bookmarkStart w:id="218" w:name="_Toc447708617"/>
      <w:r w:rsidRPr="006C169F">
        <w:rPr>
          <w:rStyle w:val="CharSectno"/>
        </w:rPr>
        <w:lastRenderedPageBreak/>
        <w:t>18</w:t>
      </w:r>
      <w:r w:rsidR="006C169F" w:rsidRPr="006C169F">
        <w:rPr>
          <w:rStyle w:val="CharSectno"/>
        </w:rPr>
        <w:noBreakHyphen/>
      </w:r>
      <w:r w:rsidRPr="006C169F">
        <w:rPr>
          <w:rStyle w:val="CharSectno"/>
        </w:rPr>
        <w:t>25</w:t>
      </w:r>
      <w:r w:rsidRPr="006C169F">
        <w:t xml:space="preserve">  Tax credit where recipient is a trust</w:t>
      </w:r>
      <w:bookmarkEnd w:id="218"/>
    </w:p>
    <w:p w:rsidR="00EF2BF5" w:rsidRPr="006C169F" w:rsidRDefault="00EF2BF5" w:rsidP="003918C7">
      <w:pPr>
        <w:pStyle w:val="subsection"/>
        <w:keepNext/>
        <w:keepLines/>
      </w:pPr>
      <w:r w:rsidRPr="006C169F">
        <w:tab/>
        <w:t>(1)</w:t>
      </w:r>
      <w:r w:rsidRPr="006C169F">
        <w:tab/>
      </w:r>
      <w:r w:rsidR="006F79D7" w:rsidRPr="006C169F">
        <w:t>An entity</w:t>
      </w:r>
      <w:r w:rsidRPr="006C169F">
        <w:t xml:space="preserve"> is entitled under </w:t>
      </w:r>
      <w:r w:rsidR="006C169F">
        <w:t>subsection (</w:t>
      </w:r>
      <w:r w:rsidRPr="006C169F">
        <w:t xml:space="preserve">2), (4), (6) or (8) to a credit in respect of </w:t>
      </w:r>
      <w:r w:rsidR="006C169F" w:rsidRPr="006C169F">
        <w:rPr>
          <w:position w:val="6"/>
          <w:sz w:val="16"/>
        </w:rPr>
        <w:t>*</w:t>
      </w:r>
      <w:r w:rsidRPr="006C169F">
        <w:t xml:space="preserve">amounts withheld (the </w:t>
      </w:r>
      <w:r w:rsidRPr="006C169F">
        <w:rPr>
          <w:b/>
          <w:i/>
        </w:rPr>
        <w:t>amounts withheld</w:t>
      </w:r>
      <w:r w:rsidRPr="006C169F">
        <w:t xml:space="preserve">) from </w:t>
      </w:r>
      <w:r w:rsidR="006C169F" w:rsidRPr="006C169F">
        <w:rPr>
          <w:position w:val="6"/>
          <w:sz w:val="16"/>
        </w:rPr>
        <w:t>*</w:t>
      </w:r>
      <w:r w:rsidRPr="006C169F">
        <w:t>withholding payments made to the trustee of a trust during an income year.</w:t>
      </w:r>
    </w:p>
    <w:p w:rsidR="00EF2BF5" w:rsidRPr="006C169F" w:rsidRDefault="00EF2BF5" w:rsidP="006B2802">
      <w:pPr>
        <w:pStyle w:val="SubsectionHead"/>
      </w:pPr>
      <w:r w:rsidRPr="006C169F">
        <w:t>Trust—section</w:t>
      </w:r>
      <w:r w:rsidR="006C169F">
        <w:t> </w:t>
      </w:r>
      <w:r w:rsidRPr="006C169F">
        <w:t>97</w:t>
      </w:r>
    </w:p>
    <w:p w:rsidR="00EF2BF5" w:rsidRPr="006C169F" w:rsidRDefault="00EF2BF5" w:rsidP="00B0410D">
      <w:pPr>
        <w:pStyle w:val="subsection"/>
      </w:pPr>
      <w:r w:rsidRPr="006C169F">
        <w:tab/>
        <w:t>(2)</w:t>
      </w:r>
      <w:r w:rsidRPr="006C169F">
        <w:tab/>
        <w:t>A beneficiary of the trust is entitled to a credit if:</w:t>
      </w:r>
    </w:p>
    <w:p w:rsidR="00EF2BF5" w:rsidRPr="006C169F" w:rsidRDefault="00EF2BF5" w:rsidP="00EF2BF5">
      <w:pPr>
        <w:pStyle w:val="paragraph"/>
      </w:pPr>
      <w:r w:rsidRPr="006C169F">
        <w:tab/>
        <w:t>(a)</w:t>
      </w:r>
      <w:r w:rsidRPr="006C169F">
        <w:tab/>
        <w:t>an amount is included in the assessable income of the beneficiary under section</w:t>
      </w:r>
      <w:r w:rsidR="006C169F">
        <w:t> </w:t>
      </w:r>
      <w:r w:rsidRPr="006C169F">
        <w:t xml:space="preserve">97 of the </w:t>
      </w:r>
      <w:r w:rsidRPr="006C169F">
        <w:rPr>
          <w:i/>
        </w:rPr>
        <w:t>Income Tax Assessment Act 1936</w:t>
      </w:r>
      <w:r w:rsidRPr="006C169F">
        <w:t xml:space="preserve"> in respect of a share of the net income of the trust; and</w:t>
      </w:r>
    </w:p>
    <w:p w:rsidR="00EF2BF5" w:rsidRPr="006C169F" w:rsidRDefault="00EF2BF5" w:rsidP="00EF2BF5">
      <w:pPr>
        <w:pStyle w:val="paragraph"/>
      </w:pPr>
      <w:r w:rsidRPr="006C169F">
        <w:tab/>
        <w:t>(b)</w:t>
      </w:r>
      <w:r w:rsidRPr="006C169F">
        <w:tab/>
        <w:t xml:space="preserve">the share is wholly or partly attributable to the </w:t>
      </w:r>
      <w:r w:rsidR="006C169F" w:rsidRPr="006C169F">
        <w:rPr>
          <w:position w:val="6"/>
          <w:sz w:val="16"/>
        </w:rPr>
        <w:t>*</w:t>
      </w:r>
      <w:r w:rsidRPr="006C169F">
        <w:t>withholding payments; and</w:t>
      </w:r>
    </w:p>
    <w:p w:rsidR="00C1640E" w:rsidRPr="006C169F" w:rsidRDefault="00C1640E" w:rsidP="00C1640E">
      <w:pPr>
        <w:pStyle w:val="paragraph"/>
      </w:pPr>
      <w:r w:rsidRPr="006C169F">
        <w:tab/>
        <w:t>(c)</w:t>
      </w:r>
      <w:r w:rsidRPr="006C169F">
        <w:tab/>
        <w:t>an assessment has been made of the income tax payable, or an assessment has been made that no income tax is payable, by the beneficiary for the income year.</w:t>
      </w:r>
    </w:p>
    <w:p w:rsidR="00EF2BF5" w:rsidRPr="006C169F" w:rsidRDefault="00EF2BF5" w:rsidP="00B0410D">
      <w:pPr>
        <w:pStyle w:val="subsection"/>
      </w:pPr>
      <w:r w:rsidRPr="006C169F">
        <w:tab/>
        <w:t>(3)</w:t>
      </w:r>
      <w:r w:rsidRPr="006C169F">
        <w:tab/>
        <w:t>The amount of the credit is worked out using the formula:</w:t>
      </w:r>
    </w:p>
    <w:p w:rsidR="00EF2BF5" w:rsidRPr="006C169F" w:rsidRDefault="006632BD" w:rsidP="00137D9F">
      <w:pPr>
        <w:pStyle w:val="Formula"/>
        <w:spacing w:before="120"/>
      </w:pPr>
      <w:r w:rsidRPr="006C169F">
        <w:rPr>
          <w:noProof/>
        </w:rPr>
        <w:drawing>
          <wp:inline distT="0" distB="0" distL="0" distR="0" wp14:anchorId="4E45C04A" wp14:editId="64EEB3DE">
            <wp:extent cx="2326640" cy="3549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6640" cy="354965"/>
                    </a:xfrm>
                    <a:prstGeom prst="rect">
                      <a:avLst/>
                    </a:prstGeom>
                    <a:noFill/>
                    <a:ln>
                      <a:noFill/>
                    </a:ln>
                  </pic:spPr>
                </pic:pic>
              </a:graphicData>
            </a:graphic>
          </wp:inline>
        </w:drawing>
      </w:r>
    </w:p>
    <w:p w:rsidR="00EF2BF5" w:rsidRPr="006C169F" w:rsidRDefault="00EF2BF5" w:rsidP="00B0410D">
      <w:pPr>
        <w:pStyle w:val="subsection"/>
      </w:pPr>
      <w:r w:rsidRPr="006C169F">
        <w:tab/>
      </w:r>
      <w:r w:rsidRPr="006C169F">
        <w:tab/>
        <w:t>where:</w:t>
      </w:r>
    </w:p>
    <w:p w:rsidR="00EF2BF5" w:rsidRPr="006C169F" w:rsidRDefault="00EF2BF5" w:rsidP="00EF2BF5">
      <w:pPr>
        <w:pStyle w:val="Definition"/>
      </w:pPr>
      <w:r w:rsidRPr="006C169F">
        <w:rPr>
          <w:b/>
          <w:i/>
        </w:rPr>
        <w:t>net income</w:t>
      </w:r>
      <w:r w:rsidRPr="006C169F">
        <w:t xml:space="preserve"> means so much of the net income as is attributable to the </w:t>
      </w:r>
      <w:r w:rsidR="006C169F" w:rsidRPr="006C169F">
        <w:rPr>
          <w:position w:val="6"/>
          <w:sz w:val="16"/>
        </w:rPr>
        <w:t>*</w:t>
      </w:r>
      <w:r w:rsidRPr="006C169F">
        <w:t>withholding payments.</w:t>
      </w:r>
    </w:p>
    <w:p w:rsidR="00EF2BF5" w:rsidRPr="006C169F" w:rsidRDefault="00EF2BF5" w:rsidP="00EF2BF5">
      <w:pPr>
        <w:pStyle w:val="Definition"/>
      </w:pPr>
      <w:r w:rsidRPr="006C169F">
        <w:rPr>
          <w:b/>
          <w:i/>
        </w:rPr>
        <w:t>share of net income</w:t>
      </w:r>
      <w:r w:rsidRPr="006C169F">
        <w:t xml:space="preserve"> means so much of that share of the net income as is attributable to the </w:t>
      </w:r>
      <w:r w:rsidR="006C169F" w:rsidRPr="006C169F">
        <w:rPr>
          <w:position w:val="6"/>
          <w:sz w:val="16"/>
        </w:rPr>
        <w:t>*</w:t>
      </w:r>
      <w:r w:rsidRPr="006C169F">
        <w:t>withholding payments.</w:t>
      </w:r>
    </w:p>
    <w:p w:rsidR="00EF2BF5" w:rsidRPr="006C169F" w:rsidRDefault="00EF2BF5" w:rsidP="006B2802">
      <w:pPr>
        <w:pStyle w:val="SubsectionHead"/>
      </w:pPr>
      <w:r w:rsidRPr="006C169F">
        <w:t>Trust—section</w:t>
      </w:r>
      <w:r w:rsidR="006C169F">
        <w:t> </w:t>
      </w:r>
      <w:r w:rsidRPr="006C169F">
        <w:t>98</w:t>
      </w:r>
    </w:p>
    <w:p w:rsidR="00EF2BF5" w:rsidRPr="006C169F" w:rsidRDefault="00EF2BF5" w:rsidP="00B0410D">
      <w:pPr>
        <w:pStyle w:val="subsection"/>
      </w:pPr>
      <w:r w:rsidRPr="006C169F">
        <w:tab/>
        <w:t>(4)</w:t>
      </w:r>
      <w:r w:rsidRPr="006C169F">
        <w:tab/>
        <w:t>The trustee of the trust is entitled to a credit if:</w:t>
      </w:r>
    </w:p>
    <w:p w:rsidR="00EF2BF5" w:rsidRPr="006C169F" w:rsidRDefault="00EF2BF5" w:rsidP="00EF2BF5">
      <w:pPr>
        <w:pStyle w:val="paragraph"/>
      </w:pPr>
      <w:r w:rsidRPr="006C169F">
        <w:tab/>
        <w:t>(a)</w:t>
      </w:r>
      <w:r w:rsidRPr="006C169F">
        <w:tab/>
        <w:t>under section</w:t>
      </w:r>
      <w:r w:rsidR="006C169F">
        <w:t> </w:t>
      </w:r>
      <w:r w:rsidRPr="006C169F">
        <w:t xml:space="preserve">98 of the </w:t>
      </w:r>
      <w:r w:rsidRPr="006C169F">
        <w:rPr>
          <w:i/>
        </w:rPr>
        <w:t>Income Tax Assessment Act 1936</w:t>
      </w:r>
      <w:r w:rsidRPr="006C169F">
        <w:t xml:space="preserve"> the trustee is liable to be assessed, and to pay </w:t>
      </w:r>
      <w:r w:rsidR="003103D7" w:rsidRPr="006C169F">
        <w:t xml:space="preserve">income </w:t>
      </w:r>
      <w:r w:rsidRPr="006C169F">
        <w:t xml:space="preserve">tax, on an </w:t>
      </w:r>
      <w:r w:rsidRPr="006C169F">
        <w:lastRenderedPageBreak/>
        <w:t>amount in respect of a share of the net income of the trust to which a beneficiary is presently entitled; and</w:t>
      </w:r>
    </w:p>
    <w:p w:rsidR="00EF2BF5" w:rsidRPr="006C169F" w:rsidRDefault="00EF2BF5" w:rsidP="00EF2BF5">
      <w:pPr>
        <w:pStyle w:val="paragraph"/>
      </w:pPr>
      <w:r w:rsidRPr="006C169F">
        <w:tab/>
        <w:t>(b)</w:t>
      </w:r>
      <w:r w:rsidRPr="006C169F">
        <w:tab/>
        <w:t xml:space="preserve">the share is wholly or partly attributable to the </w:t>
      </w:r>
      <w:r w:rsidR="006C169F" w:rsidRPr="006C169F">
        <w:rPr>
          <w:position w:val="6"/>
          <w:sz w:val="16"/>
        </w:rPr>
        <w:t>*</w:t>
      </w:r>
      <w:r w:rsidRPr="006C169F">
        <w:t>withholding payments; and</w:t>
      </w:r>
    </w:p>
    <w:p w:rsidR="00693446" w:rsidRPr="006C169F" w:rsidRDefault="00693446" w:rsidP="00693446">
      <w:pPr>
        <w:pStyle w:val="paragraph"/>
      </w:pPr>
      <w:r w:rsidRPr="006C169F">
        <w:tab/>
        <w:t>(c)</w:t>
      </w:r>
      <w:r w:rsidRPr="006C169F">
        <w:tab/>
        <w:t>an assessment has been made of that income tax or an assessment has been made that no income tax is payable.</w:t>
      </w:r>
    </w:p>
    <w:p w:rsidR="00EF2BF5" w:rsidRPr="006C169F" w:rsidRDefault="00EF2BF5" w:rsidP="00B0410D">
      <w:pPr>
        <w:pStyle w:val="subsection"/>
      </w:pPr>
      <w:r w:rsidRPr="006C169F">
        <w:tab/>
        <w:t>(5)</w:t>
      </w:r>
      <w:r w:rsidRPr="006C169F">
        <w:tab/>
        <w:t>The amount of the credit is worked out using the formula:</w:t>
      </w:r>
    </w:p>
    <w:p w:rsidR="00EF2BF5" w:rsidRPr="006C169F" w:rsidRDefault="006632BD" w:rsidP="00137D9F">
      <w:pPr>
        <w:pStyle w:val="Formula"/>
        <w:spacing w:before="120"/>
      </w:pPr>
      <w:r w:rsidRPr="006C169F">
        <w:rPr>
          <w:noProof/>
        </w:rPr>
        <w:drawing>
          <wp:inline distT="0" distB="0" distL="0" distR="0" wp14:anchorId="34773573" wp14:editId="5C4A4289">
            <wp:extent cx="2326640" cy="3549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6640" cy="354965"/>
                    </a:xfrm>
                    <a:prstGeom prst="rect">
                      <a:avLst/>
                    </a:prstGeom>
                    <a:noFill/>
                    <a:ln>
                      <a:noFill/>
                    </a:ln>
                  </pic:spPr>
                </pic:pic>
              </a:graphicData>
            </a:graphic>
          </wp:inline>
        </w:drawing>
      </w:r>
    </w:p>
    <w:p w:rsidR="00EF2BF5" w:rsidRPr="006C169F" w:rsidRDefault="00EF2BF5" w:rsidP="006B2802">
      <w:pPr>
        <w:pStyle w:val="subsection2"/>
      </w:pPr>
      <w:r w:rsidRPr="006C169F">
        <w:t>where:</w:t>
      </w:r>
    </w:p>
    <w:p w:rsidR="00EF2BF5" w:rsidRPr="006C169F" w:rsidRDefault="00EF2BF5" w:rsidP="00EF2BF5">
      <w:pPr>
        <w:pStyle w:val="Definition"/>
      </w:pPr>
      <w:r w:rsidRPr="006C169F">
        <w:rPr>
          <w:b/>
          <w:i/>
        </w:rPr>
        <w:t>net income</w:t>
      </w:r>
      <w:r w:rsidRPr="006C169F">
        <w:t xml:space="preserve"> means so much of the net income as is attributable to the </w:t>
      </w:r>
      <w:r w:rsidR="006C169F" w:rsidRPr="006C169F">
        <w:rPr>
          <w:position w:val="6"/>
          <w:sz w:val="16"/>
        </w:rPr>
        <w:t>*</w:t>
      </w:r>
      <w:r w:rsidRPr="006C169F">
        <w:t>withholding payments.</w:t>
      </w:r>
    </w:p>
    <w:p w:rsidR="00EF2BF5" w:rsidRPr="006C169F" w:rsidRDefault="00EF2BF5" w:rsidP="00EF2BF5">
      <w:pPr>
        <w:pStyle w:val="Definition"/>
      </w:pPr>
      <w:r w:rsidRPr="006C169F">
        <w:rPr>
          <w:b/>
          <w:i/>
        </w:rPr>
        <w:t>share of net income</w:t>
      </w:r>
      <w:r w:rsidRPr="006C169F">
        <w:t xml:space="preserve"> means so much of that share of the net income as is attributable to the </w:t>
      </w:r>
      <w:r w:rsidR="006C169F" w:rsidRPr="006C169F">
        <w:rPr>
          <w:position w:val="6"/>
          <w:sz w:val="16"/>
        </w:rPr>
        <w:t>*</w:t>
      </w:r>
      <w:r w:rsidRPr="006C169F">
        <w:t>withholding payments.</w:t>
      </w:r>
    </w:p>
    <w:p w:rsidR="00EF2BF5" w:rsidRPr="006C169F" w:rsidRDefault="00EF2BF5" w:rsidP="006B2802">
      <w:pPr>
        <w:pStyle w:val="SubsectionHead"/>
      </w:pPr>
      <w:r w:rsidRPr="006C169F">
        <w:t>Trust—section</w:t>
      </w:r>
      <w:r w:rsidR="006C169F">
        <w:t> </w:t>
      </w:r>
      <w:r w:rsidRPr="006C169F">
        <w:t>99 or 99A</w:t>
      </w:r>
    </w:p>
    <w:p w:rsidR="00EF2BF5" w:rsidRPr="006C169F" w:rsidRDefault="00EF2BF5" w:rsidP="00B0410D">
      <w:pPr>
        <w:pStyle w:val="subsection"/>
      </w:pPr>
      <w:r w:rsidRPr="006C169F">
        <w:tab/>
        <w:t>(6)</w:t>
      </w:r>
      <w:r w:rsidRPr="006C169F">
        <w:tab/>
        <w:t>The trustee of the trust is entitled to a credit under this subsection if:</w:t>
      </w:r>
    </w:p>
    <w:p w:rsidR="00EF2BF5" w:rsidRPr="006C169F" w:rsidRDefault="00EF2BF5" w:rsidP="00EF2BF5">
      <w:pPr>
        <w:pStyle w:val="paragraph"/>
      </w:pPr>
      <w:r w:rsidRPr="006C169F">
        <w:tab/>
        <w:t>(a)</w:t>
      </w:r>
      <w:r w:rsidRPr="006C169F">
        <w:tab/>
        <w:t>under section</w:t>
      </w:r>
      <w:r w:rsidR="006C169F">
        <w:t> </w:t>
      </w:r>
      <w:r w:rsidRPr="006C169F">
        <w:t xml:space="preserve">99 or 99A of the </w:t>
      </w:r>
      <w:r w:rsidRPr="006C169F">
        <w:rPr>
          <w:i/>
        </w:rPr>
        <w:t>Income Tax Assessment Act 1936</w:t>
      </w:r>
      <w:r w:rsidRPr="006C169F">
        <w:t xml:space="preserve">, the trustee is liable to be assessed, and to pay </w:t>
      </w:r>
      <w:r w:rsidR="00140B66" w:rsidRPr="006C169F">
        <w:t xml:space="preserve">income </w:t>
      </w:r>
      <w:r w:rsidRPr="006C169F">
        <w:t>tax, on the net income of the trust, or on part of it; and</w:t>
      </w:r>
    </w:p>
    <w:p w:rsidR="00EF2BF5" w:rsidRPr="006C169F" w:rsidRDefault="00EF2BF5" w:rsidP="00EF2BF5">
      <w:pPr>
        <w:pStyle w:val="paragraph"/>
      </w:pPr>
      <w:r w:rsidRPr="006C169F">
        <w:tab/>
        <w:t>(b)</w:t>
      </w:r>
      <w:r w:rsidRPr="006C169F">
        <w:tab/>
        <w:t xml:space="preserve">the net income or that part of it is wholly or partly attributable to the </w:t>
      </w:r>
      <w:r w:rsidR="006C169F" w:rsidRPr="006C169F">
        <w:rPr>
          <w:position w:val="6"/>
          <w:sz w:val="16"/>
        </w:rPr>
        <w:t>*</w:t>
      </w:r>
      <w:r w:rsidRPr="006C169F">
        <w:t>withholding payments; and</w:t>
      </w:r>
    </w:p>
    <w:p w:rsidR="00DC6CBC" w:rsidRPr="006C169F" w:rsidRDefault="00DC6CBC" w:rsidP="00DC6CBC">
      <w:pPr>
        <w:pStyle w:val="paragraph"/>
      </w:pPr>
      <w:r w:rsidRPr="006C169F">
        <w:tab/>
        <w:t>(c)</w:t>
      </w:r>
      <w:r w:rsidRPr="006C169F">
        <w:tab/>
        <w:t>an assessment has been made of that income tax or an assessment has been made that no income tax is payable.</w:t>
      </w:r>
    </w:p>
    <w:p w:rsidR="00EF2BF5" w:rsidRPr="006C169F" w:rsidRDefault="00EF2BF5" w:rsidP="00B0410D">
      <w:pPr>
        <w:pStyle w:val="subsection"/>
      </w:pPr>
      <w:r w:rsidRPr="006C169F">
        <w:tab/>
        <w:t>(7)</w:t>
      </w:r>
      <w:r w:rsidRPr="006C169F">
        <w:tab/>
        <w:t>The amount of the credit is worked out using the formula:</w:t>
      </w:r>
    </w:p>
    <w:p w:rsidR="00EF2BF5" w:rsidRPr="006C169F" w:rsidRDefault="006632BD" w:rsidP="00137D9F">
      <w:pPr>
        <w:pStyle w:val="Formula"/>
        <w:spacing w:before="120"/>
      </w:pPr>
      <w:r w:rsidRPr="006C169F">
        <w:rPr>
          <w:noProof/>
        </w:rPr>
        <w:drawing>
          <wp:inline distT="0" distB="0" distL="0" distR="0" wp14:anchorId="27E75FBB" wp14:editId="72505A3A">
            <wp:extent cx="2245360" cy="3549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45360" cy="354965"/>
                    </a:xfrm>
                    <a:prstGeom prst="rect">
                      <a:avLst/>
                    </a:prstGeom>
                    <a:noFill/>
                    <a:ln>
                      <a:noFill/>
                    </a:ln>
                  </pic:spPr>
                </pic:pic>
              </a:graphicData>
            </a:graphic>
          </wp:inline>
        </w:drawing>
      </w:r>
    </w:p>
    <w:p w:rsidR="00EF2BF5" w:rsidRPr="006C169F" w:rsidRDefault="00EF2BF5" w:rsidP="006B2802">
      <w:pPr>
        <w:pStyle w:val="subsection2"/>
      </w:pPr>
      <w:r w:rsidRPr="006C169F">
        <w:t>where:</w:t>
      </w:r>
    </w:p>
    <w:p w:rsidR="00EF2BF5" w:rsidRPr="006C169F" w:rsidRDefault="00EF2BF5" w:rsidP="00EF2BF5">
      <w:pPr>
        <w:pStyle w:val="Definition"/>
      </w:pPr>
      <w:r w:rsidRPr="006C169F">
        <w:rPr>
          <w:b/>
          <w:i/>
        </w:rPr>
        <w:t>net income</w:t>
      </w:r>
      <w:r w:rsidRPr="006C169F">
        <w:t xml:space="preserve"> means so much of the net income as is attributable to the </w:t>
      </w:r>
      <w:r w:rsidR="006C169F" w:rsidRPr="006C169F">
        <w:rPr>
          <w:position w:val="6"/>
          <w:sz w:val="16"/>
        </w:rPr>
        <w:t>*</w:t>
      </w:r>
      <w:r w:rsidRPr="006C169F">
        <w:t>withholding payments.</w:t>
      </w:r>
    </w:p>
    <w:p w:rsidR="00EF2BF5" w:rsidRPr="006C169F" w:rsidRDefault="00EF2BF5" w:rsidP="00EF2BF5">
      <w:pPr>
        <w:pStyle w:val="Definition"/>
      </w:pPr>
      <w:r w:rsidRPr="006C169F">
        <w:rPr>
          <w:b/>
          <w:i/>
        </w:rPr>
        <w:lastRenderedPageBreak/>
        <w:t>part of net income</w:t>
      </w:r>
      <w:r w:rsidRPr="006C169F">
        <w:t xml:space="preserve"> means so much of the net income, or of that part of it, as is attributable to the </w:t>
      </w:r>
      <w:r w:rsidR="006C169F" w:rsidRPr="006C169F">
        <w:rPr>
          <w:position w:val="6"/>
          <w:sz w:val="16"/>
        </w:rPr>
        <w:t>*</w:t>
      </w:r>
      <w:r w:rsidRPr="006C169F">
        <w:t>withholding payments.</w:t>
      </w:r>
    </w:p>
    <w:p w:rsidR="00EF2BF5" w:rsidRPr="006C169F" w:rsidRDefault="00EF2BF5" w:rsidP="006B2802">
      <w:pPr>
        <w:pStyle w:val="SubsectionHead"/>
      </w:pPr>
      <w:r w:rsidRPr="006C169F">
        <w:t>Trust—no net income</w:t>
      </w:r>
    </w:p>
    <w:p w:rsidR="00EF2BF5" w:rsidRPr="006C169F" w:rsidRDefault="00EF2BF5" w:rsidP="00B0410D">
      <w:pPr>
        <w:pStyle w:val="subsection"/>
      </w:pPr>
      <w:r w:rsidRPr="006C169F">
        <w:tab/>
        <w:t>(8)</w:t>
      </w:r>
      <w:r w:rsidRPr="006C169F">
        <w:tab/>
        <w:t xml:space="preserve">If there is no net income of the trust for the income year, the trustee is entitled to a credit equal to the sum of the </w:t>
      </w:r>
      <w:r w:rsidR="006C169F" w:rsidRPr="006C169F">
        <w:rPr>
          <w:position w:val="6"/>
          <w:sz w:val="16"/>
        </w:rPr>
        <w:t>*</w:t>
      </w:r>
      <w:r w:rsidRPr="006C169F">
        <w:t xml:space="preserve">amounts withheld from the </w:t>
      </w:r>
      <w:r w:rsidR="006C169F" w:rsidRPr="006C169F">
        <w:rPr>
          <w:position w:val="6"/>
          <w:sz w:val="16"/>
        </w:rPr>
        <w:t>*</w:t>
      </w:r>
      <w:r w:rsidRPr="006C169F">
        <w:t>withholding payments.</w:t>
      </w:r>
    </w:p>
    <w:p w:rsidR="00E82495" w:rsidRPr="006C169F" w:rsidRDefault="00E82495" w:rsidP="00E82495">
      <w:pPr>
        <w:pStyle w:val="ActHead5"/>
      </w:pPr>
      <w:bookmarkStart w:id="219" w:name="_Toc447708618"/>
      <w:r w:rsidRPr="006C169F">
        <w:rPr>
          <w:rStyle w:val="CharSectno"/>
        </w:rPr>
        <w:t>18</w:t>
      </w:r>
      <w:r w:rsidR="006C169F" w:rsidRPr="006C169F">
        <w:rPr>
          <w:rStyle w:val="CharSectno"/>
        </w:rPr>
        <w:noBreakHyphen/>
      </w:r>
      <w:r w:rsidRPr="006C169F">
        <w:rPr>
          <w:rStyle w:val="CharSectno"/>
        </w:rPr>
        <w:t>27</w:t>
      </w:r>
      <w:r w:rsidRPr="006C169F">
        <w:t xml:space="preserve">  Tax credit for alienated personal services payments</w:t>
      </w:r>
      <w:bookmarkEnd w:id="219"/>
    </w:p>
    <w:p w:rsidR="00E82495" w:rsidRPr="006C169F" w:rsidRDefault="00E82495" w:rsidP="00E82495">
      <w:pPr>
        <w:pStyle w:val="subsection"/>
      </w:pPr>
      <w:r w:rsidRPr="006C169F">
        <w:tab/>
      </w:r>
      <w:r w:rsidRPr="006C169F">
        <w:tab/>
      </w:r>
      <w:r w:rsidR="00466FC6" w:rsidRPr="006C169F">
        <w:t>An entity</w:t>
      </w:r>
      <w:r w:rsidRPr="006C169F">
        <w:t xml:space="preserve"> is entitled to a credit equal to the total of the amounts paid under Division</w:t>
      </w:r>
      <w:r w:rsidR="006C169F">
        <w:t> </w:t>
      </w:r>
      <w:r w:rsidRPr="006C169F">
        <w:t xml:space="preserve">13 in respect of amounts included in </w:t>
      </w:r>
      <w:r w:rsidR="00B457D3" w:rsidRPr="006C169F">
        <w:t>the entity’s</w:t>
      </w:r>
      <w:r w:rsidRPr="006C169F">
        <w:t xml:space="preserve"> assessable income for an income year under section</w:t>
      </w:r>
      <w:r w:rsidR="006C169F">
        <w:t> </w:t>
      </w:r>
      <w:r w:rsidRPr="006C169F">
        <w:t>86</w:t>
      </w:r>
      <w:r w:rsidR="006C169F">
        <w:noBreakHyphen/>
      </w:r>
      <w:r w:rsidRPr="006C169F">
        <w:t xml:space="preserve">15 of the </w:t>
      </w:r>
      <w:r w:rsidRPr="006C169F">
        <w:rPr>
          <w:i/>
        </w:rPr>
        <w:t xml:space="preserve">Income Tax Assessment Act 1997 </w:t>
      </w:r>
      <w:r w:rsidRPr="006C169F">
        <w:t xml:space="preserve">if an assessment has been made of the income tax payable, or an assessment has been made that no income tax is payable, by </w:t>
      </w:r>
      <w:r w:rsidR="00EB11BA" w:rsidRPr="006C169F">
        <w:t>the entity</w:t>
      </w:r>
      <w:r w:rsidRPr="006C169F">
        <w:t xml:space="preserve"> for the income year.</w:t>
      </w:r>
    </w:p>
    <w:p w:rsidR="00181A31" w:rsidRPr="006C169F" w:rsidRDefault="00181A31" w:rsidP="00181A31">
      <w:pPr>
        <w:pStyle w:val="ActHead4"/>
      </w:pPr>
      <w:bookmarkStart w:id="220" w:name="_Toc447708619"/>
      <w:r w:rsidRPr="006C169F">
        <w:rPr>
          <w:rStyle w:val="CharSubdNo"/>
        </w:rPr>
        <w:t>Entitlement to credits: dividend, interest or royalty, amount attributable to fund payment or Seasonal Labour Mobility Progr</w:t>
      </w:r>
      <w:r w:rsidRPr="006C169F">
        <w:rPr>
          <w:rStyle w:val="CharSubdText"/>
        </w:rPr>
        <w:t>a</w:t>
      </w:r>
      <w:r w:rsidRPr="006C169F">
        <w:t>m</w:t>
      </w:r>
      <w:bookmarkEnd w:id="220"/>
    </w:p>
    <w:p w:rsidR="00EF2BF5" w:rsidRPr="006C169F" w:rsidRDefault="00EF2BF5" w:rsidP="00EF2BF5">
      <w:pPr>
        <w:pStyle w:val="ActHead5"/>
      </w:pPr>
      <w:bookmarkStart w:id="221" w:name="_Toc447708620"/>
      <w:r w:rsidRPr="006C169F">
        <w:rPr>
          <w:rStyle w:val="CharSectno"/>
        </w:rPr>
        <w:t>18</w:t>
      </w:r>
      <w:r w:rsidR="006C169F" w:rsidRPr="006C169F">
        <w:rPr>
          <w:rStyle w:val="CharSectno"/>
        </w:rPr>
        <w:noBreakHyphen/>
      </w:r>
      <w:r w:rsidRPr="006C169F">
        <w:rPr>
          <w:rStyle w:val="CharSectno"/>
        </w:rPr>
        <w:t>30</w:t>
      </w:r>
      <w:r w:rsidRPr="006C169F">
        <w:t xml:space="preserve">  Credit: dividend, interest or royalty</w:t>
      </w:r>
      <w:bookmarkEnd w:id="221"/>
    </w:p>
    <w:p w:rsidR="00EF2BF5" w:rsidRPr="006C169F" w:rsidRDefault="00EF2BF5" w:rsidP="00B0410D">
      <w:pPr>
        <w:pStyle w:val="subsection"/>
      </w:pPr>
      <w:r w:rsidRPr="006C169F">
        <w:tab/>
        <w:t>(1)</w:t>
      </w:r>
      <w:r w:rsidRPr="006C169F">
        <w:tab/>
      </w:r>
      <w:r w:rsidR="00780003" w:rsidRPr="006C169F">
        <w:t>An entity</w:t>
      </w:r>
      <w:r w:rsidRPr="006C169F">
        <w:t xml:space="preserve"> is entitled to a credit if:</w:t>
      </w:r>
    </w:p>
    <w:p w:rsidR="00EF2BF5" w:rsidRPr="006C169F" w:rsidRDefault="00EF2BF5" w:rsidP="00EF2BF5">
      <w:pPr>
        <w:pStyle w:val="paragraph"/>
      </w:pPr>
      <w:r w:rsidRPr="006C169F">
        <w:tab/>
        <w:t>(a)</w:t>
      </w:r>
      <w:r w:rsidRPr="006C169F">
        <w:tab/>
      </w:r>
      <w:r w:rsidR="00CA71E7" w:rsidRPr="006C169F">
        <w:t>the entity’s</w:t>
      </w:r>
      <w:r w:rsidRPr="006C169F">
        <w:t xml:space="preserve"> </w:t>
      </w:r>
      <w:r w:rsidR="006C169F" w:rsidRPr="006C169F">
        <w:rPr>
          <w:position w:val="6"/>
          <w:sz w:val="16"/>
        </w:rPr>
        <w:t>*</w:t>
      </w:r>
      <w:r w:rsidRPr="006C169F">
        <w:t xml:space="preserve">ordinary income or </w:t>
      </w:r>
      <w:r w:rsidR="006C169F" w:rsidRPr="006C169F">
        <w:rPr>
          <w:position w:val="6"/>
          <w:sz w:val="16"/>
        </w:rPr>
        <w:t>*</w:t>
      </w:r>
      <w:r w:rsidRPr="006C169F">
        <w:t xml:space="preserve">statutory income includes a </w:t>
      </w:r>
      <w:r w:rsidR="006C169F" w:rsidRPr="006C169F">
        <w:rPr>
          <w:position w:val="6"/>
          <w:sz w:val="16"/>
        </w:rPr>
        <w:t>*</w:t>
      </w:r>
      <w:r w:rsidRPr="006C169F">
        <w:t>dividend (or a part of it), interest (within the meaning of Division</w:t>
      </w:r>
      <w:r w:rsidR="006C169F">
        <w:t> </w:t>
      </w:r>
      <w:r w:rsidRPr="006C169F">
        <w:t>11A of Part</w:t>
      </w:r>
      <w:r w:rsidR="00830045" w:rsidRPr="006C169F">
        <w:t> </w:t>
      </w:r>
      <w:r w:rsidRPr="006C169F">
        <w:t xml:space="preserve">III of the </w:t>
      </w:r>
      <w:r w:rsidRPr="006C169F">
        <w:rPr>
          <w:i/>
        </w:rPr>
        <w:t>Income Tax Assessment Act 1936</w:t>
      </w:r>
      <w:r w:rsidRPr="006C169F">
        <w:t xml:space="preserve">) or a </w:t>
      </w:r>
      <w:r w:rsidR="006C169F" w:rsidRPr="006C169F">
        <w:rPr>
          <w:position w:val="6"/>
          <w:sz w:val="16"/>
        </w:rPr>
        <w:t>*</w:t>
      </w:r>
      <w:r w:rsidRPr="006C169F">
        <w:t>royalty; and</w:t>
      </w:r>
    </w:p>
    <w:p w:rsidR="00EF2BF5" w:rsidRPr="006C169F" w:rsidRDefault="00EF2BF5" w:rsidP="00EF2BF5">
      <w:pPr>
        <w:pStyle w:val="paragraph"/>
      </w:pPr>
      <w:r w:rsidRPr="006C169F">
        <w:tab/>
        <w:t>(b)</w:t>
      </w:r>
      <w:r w:rsidRPr="006C169F">
        <w:tab/>
      </w:r>
      <w:r w:rsidR="00FC5F4B" w:rsidRPr="006C169F">
        <w:t>the entity</w:t>
      </w:r>
      <w:r w:rsidRPr="006C169F">
        <w:t xml:space="preserve"> has borne all or part of an </w:t>
      </w:r>
      <w:r w:rsidR="006C169F" w:rsidRPr="006C169F">
        <w:rPr>
          <w:position w:val="6"/>
          <w:sz w:val="16"/>
        </w:rPr>
        <w:t>*</w:t>
      </w:r>
      <w:r w:rsidRPr="006C169F">
        <w:t>amount withheld from the dividend, interest or royalty.</w:t>
      </w:r>
    </w:p>
    <w:p w:rsidR="00EF2BF5" w:rsidRPr="006C169F" w:rsidRDefault="00EF2BF5" w:rsidP="00B0410D">
      <w:pPr>
        <w:pStyle w:val="subsection"/>
      </w:pPr>
      <w:r w:rsidRPr="006C169F">
        <w:tab/>
        <w:t>(2)</w:t>
      </w:r>
      <w:r w:rsidRPr="006C169F">
        <w:tab/>
        <w:t>The amount of the credit is that amount or part.</w:t>
      </w:r>
    </w:p>
    <w:p w:rsidR="00EF2BF5" w:rsidRPr="006C169F" w:rsidRDefault="00EF2BF5" w:rsidP="00EF2BF5">
      <w:pPr>
        <w:pStyle w:val="notetext"/>
      </w:pPr>
      <w:r w:rsidRPr="006C169F">
        <w:t>Note:</w:t>
      </w:r>
      <w:r w:rsidRPr="006C169F">
        <w:tab/>
        <w:t xml:space="preserve">A taxpayer may also be entitled to a credit in relation to payment of interest under, or in relation to the transfer of, a qualifying security. See </w:t>
      </w:r>
      <w:r w:rsidR="00FC46F3" w:rsidRPr="006C169F">
        <w:t>section</w:t>
      </w:r>
      <w:r w:rsidR="006C169F">
        <w:t> </w:t>
      </w:r>
      <w:r w:rsidR="00FC46F3" w:rsidRPr="006C169F">
        <w:t>128NBA</w:t>
      </w:r>
      <w:r w:rsidRPr="006C169F">
        <w:t xml:space="preserve"> of the </w:t>
      </w:r>
      <w:r w:rsidRPr="006C169F">
        <w:rPr>
          <w:i/>
        </w:rPr>
        <w:t>Income Tax Assessment Act 1936</w:t>
      </w:r>
      <w:r w:rsidRPr="006C169F">
        <w:t>.</w:t>
      </w:r>
    </w:p>
    <w:p w:rsidR="006F1B91" w:rsidRPr="006C169F" w:rsidRDefault="006F1B91" w:rsidP="006F1B91">
      <w:pPr>
        <w:pStyle w:val="ActHead5"/>
      </w:pPr>
      <w:bookmarkStart w:id="222" w:name="_Toc447708621"/>
      <w:r w:rsidRPr="006C169F">
        <w:rPr>
          <w:rStyle w:val="CharSectno"/>
        </w:rPr>
        <w:lastRenderedPageBreak/>
        <w:t>18</w:t>
      </w:r>
      <w:r w:rsidR="006C169F" w:rsidRPr="006C169F">
        <w:rPr>
          <w:rStyle w:val="CharSectno"/>
        </w:rPr>
        <w:noBreakHyphen/>
      </w:r>
      <w:r w:rsidRPr="006C169F">
        <w:rPr>
          <w:rStyle w:val="CharSectno"/>
        </w:rPr>
        <w:t>32</w:t>
      </w:r>
      <w:r w:rsidRPr="006C169F">
        <w:t xml:space="preserve">  Credit: amount attributable to fund payment</w:t>
      </w:r>
      <w:bookmarkEnd w:id="222"/>
    </w:p>
    <w:p w:rsidR="006F1B91" w:rsidRPr="006C169F" w:rsidRDefault="006F1B91" w:rsidP="006F1B91">
      <w:pPr>
        <w:pStyle w:val="subsection"/>
      </w:pPr>
      <w:r w:rsidRPr="006C169F">
        <w:tab/>
        <w:t>(1)</w:t>
      </w:r>
      <w:r w:rsidRPr="006C169F">
        <w:tab/>
        <w:t>An entity is entitled to a credit if:</w:t>
      </w:r>
    </w:p>
    <w:p w:rsidR="006F1B91" w:rsidRPr="006C169F" w:rsidRDefault="006F1B91" w:rsidP="006F1B91">
      <w:pPr>
        <w:pStyle w:val="paragraph"/>
      </w:pPr>
      <w:r w:rsidRPr="006C169F">
        <w:tab/>
        <w:t>(a)</w:t>
      </w:r>
      <w:r w:rsidRPr="006C169F">
        <w:tab/>
        <w:t xml:space="preserve">the entity’s </w:t>
      </w:r>
      <w:r w:rsidR="006C169F" w:rsidRPr="006C169F">
        <w:rPr>
          <w:position w:val="6"/>
          <w:sz w:val="16"/>
        </w:rPr>
        <w:t>*</w:t>
      </w:r>
      <w:r w:rsidRPr="006C169F">
        <w:t xml:space="preserve">ordinary income or </w:t>
      </w:r>
      <w:r w:rsidR="006C169F" w:rsidRPr="006C169F">
        <w:rPr>
          <w:position w:val="6"/>
          <w:sz w:val="16"/>
        </w:rPr>
        <w:t>*</w:t>
      </w:r>
      <w:r w:rsidRPr="006C169F">
        <w:t xml:space="preserve">statutory income includes an amount that is represented by or reasonably attributable to a </w:t>
      </w:r>
      <w:r w:rsidR="006C169F" w:rsidRPr="006C169F">
        <w:rPr>
          <w:position w:val="6"/>
          <w:sz w:val="16"/>
        </w:rPr>
        <w:t>*</w:t>
      </w:r>
      <w:r w:rsidRPr="006C169F">
        <w:t>fund payment; and</w:t>
      </w:r>
    </w:p>
    <w:p w:rsidR="006F1B91" w:rsidRPr="006C169F" w:rsidRDefault="006F1B91" w:rsidP="006F1B91">
      <w:pPr>
        <w:pStyle w:val="paragraph"/>
      </w:pPr>
      <w:r w:rsidRPr="006C169F">
        <w:tab/>
        <w:t>(b)</w:t>
      </w:r>
      <w:r w:rsidRPr="006C169F">
        <w:tab/>
        <w:t xml:space="preserve">the entity has borne all or part of an </w:t>
      </w:r>
      <w:r w:rsidR="006C169F" w:rsidRPr="006C169F">
        <w:rPr>
          <w:position w:val="6"/>
          <w:sz w:val="16"/>
        </w:rPr>
        <w:t>*</w:t>
      </w:r>
      <w:r w:rsidRPr="006C169F">
        <w:t>amount withheld from the payment under Subdivision</w:t>
      </w:r>
      <w:r w:rsidR="006C169F">
        <w:t> </w:t>
      </w:r>
      <w:r w:rsidRPr="006C169F">
        <w:t>12</w:t>
      </w:r>
      <w:r w:rsidR="006C169F">
        <w:noBreakHyphen/>
      </w:r>
      <w:r w:rsidRPr="006C169F">
        <w:t>H.</w:t>
      </w:r>
    </w:p>
    <w:p w:rsidR="006F1B91" w:rsidRPr="006C169F" w:rsidRDefault="006F1B91" w:rsidP="006F1B91">
      <w:pPr>
        <w:pStyle w:val="subsection"/>
      </w:pPr>
      <w:r w:rsidRPr="006C169F">
        <w:tab/>
        <w:t>(2)</w:t>
      </w:r>
      <w:r w:rsidRPr="006C169F">
        <w:tab/>
        <w:t>The amount of the credit is that amount or part.</w:t>
      </w:r>
    </w:p>
    <w:p w:rsidR="00F74A31" w:rsidRPr="006C169F" w:rsidRDefault="00F74A31" w:rsidP="00F74A31">
      <w:pPr>
        <w:pStyle w:val="subsection"/>
      </w:pPr>
      <w:r w:rsidRPr="006C169F">
        <w:tab/>
        <w:t>(3)</w:t>
      </w:r>
      <w:r w:rsidRPr="006C169F">
        <w:tab/>
      </w:r>
      <w:r w:rsidR="006C169F">
        <w:t>Subsection (</w:t>
      </w:r>
      <w:r w:rsidRPr="006C169F">
        <w:t>4) applies if:</w:t>
      </w:r>
    </w:p>
    <w:p w:rsidR="00F74A31" w:rsidRPr="006C169F" w:rsidRDefault="00F74A31" w:rsidP="00F74A31">
      <w:pPr>
        <w:pStyle w:val="paragraph"/>
      </w:pPr>
      <w:r w:rsidRPr="006C169F">
        <w:tab/>
        <w:t>(a)</w:t>
      </w:r>
      <w:r w:rsidRPr="006C169F">
        <w:tab/>
        <w:t xml:space="preserve">all or part of an amount (the </w:t>
      </w:r>
      <w:r w:rsidRPr="006C169F">
        <w:rPr>
          <w:b/>
          <w:i/>
        </w:rPr>
        <w:t>fund payment part</w:t>
      </w:r>
      <w:r w:rsidRPr="006C169F">
        <w:t xml:space="preserve">) is represented by a payment that is a </w:t>
      </w:r>
      <w:r w:rsidR="006C169F" w:rsidRPr="006C169F">
        <w:rPr>
          <w:position w:val="6"/>
          <w:sz w:val="16"/>
        </w:rPr>
        <w:t>*</w:t>
      </w:r>
      <w:r w:rsidRPr="006C169F">
        <w:t>fund payment; and</w:t>
      </w:r>
    </w:p>
    <w:p w:rsidR="00F74A31" w:rsidRPr="006C169F" w:rsidRDefault="00F74A31" w:rsidP="00F74A31">
      <w:pPr>
        <w:pStyle w:val="paragraph"/>
      </w:pPr>
      <w:r w:rsidRPr="006C169F">
        <w:tab/>
        <w:t>(b)</w:t>
      </w:r>
      <w:r w:rsidRPr="006C169F">
        <w:tab/>
        <w:t>under subsection</w:t>
      </w:r>
      <w:r w:rsidR="006C169F">
        <w:t> </w:t>
      </w:r>
      <w:r w:rsidRPr="006C169F">
        <w:t>840</w:t>
      </w:r>
      <w:r w:rsidR="006C169F">
        <w:noBreakHyphen/>
      </w:r>
      <w:r w:rsidRPr="006C169F">
        <w:t xml:space="preserve">805(4A) of the </w:t>
      </w:r>
      <w:r w:rsidRPr="006C169F">
        <w:rPr>
          <w:i/>
        </w:rPr>
        <w:t>Income Tax Assessment Act 1997</w:t>
      </w:r>
      <w:r w:rsidRPr="006C169F">
        <w:t xml:space="preserve">, a </w:t>
      </w:r>
      <w:r w:rsidR="006C169F" w:rsidRPr="006C169F">
        <w:rPr>
          <w:position w:val="6"/>
          <w:sz w:val="16"/>
        </w:rPr>
        <w:t>*</w:t>
      </w:r>
      <w:r w:rsidRPr="006C169F">
        <w:t>foreign pension fund is taken, in respect of the fund payment part, to be a beneficiary in its own right, and not a beneficiary in the capacity of the trustee of another trust; and</w:t>
      </w:r>
    </w:p>
    <w:p w:rsidR="00F74A31" w:rsidRPr="006C169F" w:rsidRDefault="00F74A31" w:rsidP="00F74A31">
      <w:pPr>
        <w:pStyle w:val="paragraph"/>
      </w:pPr>
      <w:r w:rsidRPr="006C169F">
        <w:tab/>
        <w:t>(c)</w:t>
      </w:r>
      <w:r w:rsidRPr="006C169F">
        <w:tab/>
        <w:t xml:space="preserve">there is an </w:t>
      </w:r>
      <w:r w:rsidR="006C169F" w:rsidRPr="006C169F">
        <w:rPr>
          <w:position w:val="6"/>
          <w:sz w:val="16"/>
        </w:rPr>
        <w:t>*</w:t>
      </w:r>
      <w:r w:rsidRPr="006C169F">
        <w:t>amount withheld from the fund payment under Subdivision</w:t>
      </w:r>
      <w:r w:rsidR="006C169F">
        <w:t> </w:t>
      </w:r>
      <w:r w:rsidRPr="006C169F">
        <w:t>12</w:t>
      </w:r>
      <w:r w:rsidR="006C169F">
        <w:noBreakHyphen/>
      </w:r>
      <w:r w:rsidRPr="006C169F">
        <w:t>H.</w:t>
      </w:r>
    </w:p>
    <w:p w:rsidR="00F74A31" w:rsidRPr="006C169F" w:rsidRDefault="00F74A31" w:rsidP="00F74A31">
      <w:pPr>
        <w:pStyle w:val="subsection"/>
      </w:pPr>
      <w:r w:rsidRPr="006C169F">
        <w:tab/>
        <w:t>(4)</w:t>
      </w:r>
      <w:r w:rsidRPr="006C169F">
        <w:tab/>
        <w:t xml:space="preserve">For the purposes of </w:t>
      </w:r>
      <w:r w:rsidR="006C169F">
        <w:t>paragraph (</w:t>
      </w:r>
      <w:r w:rsidRPr="006C169F">
        <w:t>1)(b):</w:t>
      </w:r>
    </w:p>
    <w:p w:rsidR="00F74A31" w:rsidRPr="006C169F" w:rsidRDefault="00F74A31" w:rsidP="00F74A31">
      <w:pPr>
        <w:pStyle w:val="paragraph"/>
      </w:pPr>
      <w:r w:rsidRPr="006C169F">
        <w:tab/>
        <w:t>(a)</w:t>
      </w:r>
      <w:r w:rsidRPr="006C169F">
        <w:tab/>
        <w:t xml:space="preserve">treat the </w:t>
      </w:r>
      <w:r w:rsidR="006C169F" w:rsidRPr="006C169F">
        <w:rPr>
          <w:position w:val="6"/>
          <w:sz w:val="16"/>
        </w:rPr>
        <w:t>*</w:t>
      </w:r>
      <w:r w:rsidRPr="006C169F">
        <w:t>foreign pension fund as having borne all or part of the amount withheld; and</w:t>
      </w:r>
    </w:p>
    <w:p w:rsidR="00F74A31" w:rsidRPr="006C169F" w:rsidRDefault="00F74A31" w:rsidP="00F74A31">
      <w:pPr>
        <w:pStyle w:val="paragraph"/>
      </w:pPr>
      <w:r w:rsidRPr="006C169F">
        <w:tab/>
        <w:t>(b)</w:t>
      </w:r>
      <w:r w:rsidRPr="006C169F">
        <w:tab/>
        <w:t xml:space="preserve">treat a beneficiary of the foreign pension fund as </w:t>
      </w:r>
      <w:r w:rsidRPr="006C169F">
        <w:rPr>
          <w:i/>
        </w:rPr>
        <w:t>not</w:t>
      </w:r>
      <w:r w:rsidRPr="006C169F">
        <w:t xml:space="preserve"> having borne all or part of the amount withheld.</w:t>
      </w:r>
    </w:p>
    <w:p w:rsidR="002B47A0" w:rsidRPr="006C169F" w:rsidRDefault="002B47A0" w:rsidP="002B47A0">
      <w:pPr>
        <w:pStyle w:val="ActHead5"/>
      </w:pPr>
      <w:bookmarkStart w:id="223" w:name="_Toc447708622"/>
      <w:r w:rsidRPr="006C169F">
        <w:rPr>
          <w:rStyle w:val="CharSectno"/>
        </w:rPr>
        <w:t>18</w:t>
      </w:r>
      <w:r w:rsidR="006C169F" w:rsidRPr="006C169F">
        <w:rPr>
          <w:rStyle w:val="CharSectno"/>
        </w:rPr>
        <w:noBreakHyphen/>
      </w:r>
      <w:r w:rsidRPr="006C169F">
        <w:rPr>
          <w:rStyle w:val="CharSectno"/>
        </w:rPr>
        <w:t>33</w:t>
      </w:r>
      <w:r w:rsidRPr="006C169F">
        <w:t xml:space="preserve">  Credit: Seasonal Labour Mobility Program</w:t>
      </w:r>
      <w:bookmarkEnd w:id="223"/>
    </w:p>
    <w:p w:rsidR="002B47A0" w:rsidRPr="006C169F" w:rsidRDefault="002B47A0" w:rsidP="002B47A0">
      <w:pPr>
        <w:pStyle w:val="subsection"/>
      </w:pPr>
      <w:r w:rsidRPr="006C169F">
        <w:tab/>
        <w:t>(1)</w:t>
      </w:r>
      <w:r w:rsidRPr="006C169F">
        <w:tab/>
        <w:t>An individual is entitled to a credit if:</w:t>
      </w:r>
    </w:p>
    <w:p w:rsidR="002B47A0" w:rsidRPr="006C169F" w:rsidRDefault="002B47A0" w:rsidP="002B47A0">
      <w:pPr>
        <w:pStyle w:val="paragraph"/>
      </w:pPr>
      <w:r w:rsidRPr="006C169F">
        <w:tab/>
        <w:t>(a)</w:t>
      </w:r>
      <w:r w:rsidRPr="006C169F">
        <w:tab/>
        <w:t xml:space="preserve">the individual’s </w:t>
      </w:r>
      <w:r w:rsidR="006C169F" w:rsidRPr="006C169F">
        <w:rPr>
          <w:position w:val="6"/>
          <w:sz w:val="16"/>
        </w:rPr>
        <w:t>*</w:t>
      </w:r>
      <w:r w:rsidRPr="006C169F">
        <w:t xml:space="preserve">ordinary income or </w:t>
      </w:r>
      <w:r w:rsidR="006C169F" w:rsidRPr="006C169F">
        <w:rPr>
          <w:position w:val="6"/>
          <w:sz w:val="16"/>
        </w:rPr>
        <w:t>*</w:t>
      </w:r>
      <w:r w:rsidRPr="006C169F">
        <w:t>statutory income includes salary, wages, commission, bonuses or allowances; and</w:t>
      </w:r>
    </w:p>
    <w:p w:rsidR="002B47A0" w:rsidRPr="006C169F" w:rsidRDefault="002B47A0" w:rsidP="002B47A0">
      <w:pPr>
        <w:pStyle w:val="paragraph"/>
      </w:pPr>
      <w:r w:rsidRPr="006C169F">
        <w:tab/>
        <w:t>(b)</w:t>
      </w:r>
      <w:r w:rsidRPr="006C169F">
        <w:tab/>
        <w:t>an amount is withheld from the salary, wages, commission, bonuses or allowances under Subdivision</w:t>
      </w:r>
      <w:r w:rsidR="006C169F">
        <w:t> </w:t>
      </w:r>
      <w:r w:rsidRPr="006C169F">
        <w:t>12</w:t>
      </w:r>
      <w:r w:rsidR="006C169F">
        <w:noBreakHyphen/>
      </w:r>
      <w:r w:rsidRPr="006C169F">
        <w:t>FC (about the Seasonal Labour Mobility Program).</w:t>
      </w:r>
    </w:p>
    <w:p w:rsidR="002B47A0" w:rsidRPr="006C169F" w:rsidRDefault="002B47A0" w:rsidP="002B47A0">
      <w:pPr>
        <w:pStyle w:val="subsection"/>
      </w:pPr>
      <w:r w:rsidRPr="006C169F">
        <w:lastRenderedPageBreak/>
        <w:tab/>
        <w:t>(2)</w:t>
      </w:r>
      <w:r w:rsidRPr="006C169F">
        <w:tab/>
        <w:t xml:space="preserve">The amount of the credit is the </w:t>
      </w:r>
      <w:r w:rsidR="006C169F" w:rsidRPr="006C169F">
        <w:rPr>
          <w:position w:val="6"/>
          <w:sz w:val="16"/>
        </w:rPr>
        <w:t>*</w:t>
      </w:r>
      <w:r w:rsidRPr="006C169F">
        <w:t>amount withheld.</w:t>
      </w:r>
    </w:p>
    <w:p w:rsidR="004245C3" w:rsidRPr="006C169F" w:rsidRDefault="004245C3" w:rsidP="004245C3">
      <w:pPr>
        <w:pStyle w:val="ActHead5"/>
      </w:pPr>
      <w:bookmarkStart w:id="224" w:name="_Toc447708623"/>
      <w:r w:rsidRPr="006C169F">
        <w:rPr>
          <w:rStyle w:val="CharSectno"/>
        </w:rPr>
        <w:t>18</w:t>
      </w:r>
      <w:r w:rsidR="006C169F" w:rsidRPr="006C169F">
        <w:rPr>
          <w:rStyle w:val="CharSectno"/>
        </w:rPr>
        <w:noBreakHyphen/>
      </w:r>
      <w:r w:rsidRPr="006C169F">
        <w:rPr>
          <w:rStyle w:val="CharSectno"/>
        </w:rPr>
        <w:t>35</w:t>
      </w:r>
      <w:r w:rsidRPr="006C169F">
        <w:t xml:space="preserve">  Credit: penalty under section</w:t>
      </w:r>
      <w:r w:rsidR="006C169F">
        <w:t> </w:t>
      </w:r>
      <w:r w:rsidRPr="006C169F">
        <w:t>12</w:t>
      </w:r>
      <w:r w:rsidR="006C169F">
        <w:noBreakHyphen/>
      </w:r>
      <w:r w:rsidRPr="006C169F">
        <w:t>415, 16</w:t>
      </w:r>
      <w:r w:rsidR="006C169F">
        <w:noBreakHyphen/>
      </w:r>
      <w:r w:rsidRPr="006C169F">
        <w:t>30, 16</w:t>
      </w:r>
      <w:r w:rsidR="006C169F">
        <w:noBreakHyphen/>
      </w:r>
      <w:r w:rsidRPr="006C169F">
        <w:t>35 or 16</w:t>
      </w:r>
      <w:r w:rsidR="006C169F">
        <w:noBreakHyphen/>
      </w:r>
      <w:r w:rsidRPr="006C169F">
        <w:t>40 or related general interest charge</w:t>
      </w:r>
      <w:bookmarkEnd w:id="224"/>
    </w:p>
    <w:p w:rsidR="00EF2BF5" w:rsidRPr="006C169F" w:rsidRDefault="00EF2BF5" w:rsidP="00B0410D">
      <w:pPr>
        <w:pStyle w:val="subsection"/>
      </w:pPr>
      <w:r w:rsidRPr="006C169F">
        <w:tab/>
        <w:t>(1)</w:t>
      </w:r>
      <w:r w:rsidRPr="006C169F">
        <w:tab/>
        <w:t>If an entity has paid:</w:t>
      </w:r>
    </w:p>
    <w:p w:rsidR="00EF2BF5" w:rsidRPr="006C169F" w:rsidRDefault="00EF2BF5" w:rsidP="00EF2BF5">
      <w:pPr>
        <w:pStyle w:val="paragraph"/>
      </w:pPr>
      <w:r w:rsidRPr="006C169F">
        <w:tab/>
        <w:t>(a)</w:t>
      </w:r>
      <w:r w:rsidRPr="006C169F">
        <w:tab/>
        <w:t>an amount of penalty under section</w:t>
      </w:r>
      <w:r w:rsidR="006C169F">
        <w:t> </w:t>
      </w:r>
      <w:r w:rsidRPr="006C169F">
        <w:t>16</w:t>
      </w:r>
      <w:r w:rsidR="006C169F">
        <w:noBreakHyphen/>
      </w:r>
      <w:r w:rsidRPr="006C169F">
        <w:t>30 or 16</w:t>
      </w:r>
      <w:r w:rsidR="006C169F">
        <w:noBreakHyphen/>
      </w:r>
      <w:r w:rsidRPr="006C169F">
        <w:t xml:space="preserve">40 to the Commissioner for a </w:t>
      </w:r>
      <w:r w:rsidR="006C169F" w:rsidRPr="006C169F">
        <w:rPr>
          <w:position w:val="6"/>
          <w:sz w:val="16"/>
        </w:rPr>
        <w:t>*</w:t>
      </w:r>
      <w:r w:rsidRPr="006C169F">
        <w:t>withholding payment covered by Subdivision</w:t>
      </w:r>
      <w:r w:rsidR="006C169F">
        <w:t> </w:t>
      </w:r>
      <w:r w:rsidRPr="006C169F">
        <w:t>12</w:t>
      </w:r>
      <w:r w:rsidR="006C169F">
        <w:noBreakHyphen/>
      </w:r>
      <w:r w:rsidRPr="006C169F">
        <w:t>F</w:t>
      </w:r>
      <w:r w:rsidR="006F1B91" w:rsidRPr="006C169F">
        <w:t xml:space="preserve"> or 12</w:t>
      </w:r>
      <w:r w:rsidR="006C169F">
        <w:noBreakHyphen/>
      </w:r>
      <w:r w:rsidR="006F1B91" w:rsidRPr="006C169F">
        <w:t>H</w:t>
      </w:r>
      <w:r w:rsidRPr="006C169F">
        <w:t>; or</w:t>
      </w:r>
    </w:p>
    <w:p w:rsidR="00EF2BF5" w:rsidRPr="006C169F" w:rsidRDefault="00EF2BF5" w:rsidP="00EF2BF5">
      <w:pPr>
        <w:pStyle w:val="paragraph"/>
      </w:pPr>
      <w:r w:rsidRPr="006C169F">
        <w:tab/>
        <w:t>(b)</w:t>
      </w:r>
      <w:r w:rsidRPr="006C169F">
        <w:tab/>
        <w:t xml:space="preserve">an amount of </w:t>
      </w:r>
      <w:r w:rsidR="006C169F" w:rsidRPr="006C169F">
        <w:rPr>
          <w:position w:val="6"/>
          <w:sz w:val="16"/>
        </w:rPr>
        <w:t>*</w:t>
      </w:r>
      <w:r w:rsidRPr="006C169F">
        <w:t xml:space="preserve">general interest charge under </w:t>
      </w:r>
      <w:r w:rsidR="00DE47F8" w:rsidRPr="006C169F">
        <w:t>section</w:t>
      </w:r>
      <w:r w:rsidR="006C169F">
        <w:t> </w:t>
      </w:r>
      <w:r w:rsidR="00DE47F8" w:rsidRPr="006C169F">
        <w:t>298</w:t>
      </w:r>
      <w:r w:rsidR="006C169F">
        <w:noBreakHyphen/>
      </w:r>
      <w:r w:rsidR="00DE47F8" w:rsidRPr="006C169F">
        <w:t>25</w:t>
      </w:r>
      <w:r w:rsidRPr="006C169F">
        <w:t xml:space="preserve"> for the penalty;</w:t>
      </w:r>
    </w:p>
    <w:p w:rsidR="00EF2BF5" w:rsidRPr="006C169F" w:rsidRDefault="00683DE5" w:rsidP="006B2802">
      <w:pPr>
        <w:pStyle w:val="subsection2"/>
      </w:pPr>
      <w:r w:rsidRPr="006C169F">
        <w:t>the entity</w:t>
      </w:r>
      <w:r w:rsidR="00EF2BF5" w:rsidRPr="006C169F">
        <w:t xml:space="preserve"> liable to pay the </w:t>
      </w:r>
      <w:r w:rsidR="006C169F" w:rsidRPr="006C169F">
        <w:rPr>
          <w:position w:val="6"/>
          <w:sz w:val="16"/>
        </w:rPr>
        <w:t>*</w:t>
      </w:r>
      <w:r w:rsidR="00EF2BF5" w:rsidRPr="006C169F">
        <w:t>withholding tax for the withholding payment is entitled to a credit equal to the amount of penalty, or general interest charge, as appropriate.</w:t>
      </w:r>
    </w:p>
    <w:p w:rsidR="004C3C22" w:rsidRPr="006C169F" w:rsidRDefault="004C3C22" w:rsidP="004C3C22">
      <w:pPr>
        <w:pStyle w:val="subsection"/>
      </w:pPr>
      <w:r w:rsidRPr="006C169F">
        <w:tab/>
        <w:t>(1AA)</w:t>
      </w:r>
      <w:r w:rsidRPr="006C169F">
        <w:tab/>
        <w:t>If an entity has paid:</w:t>
      </w:r>
    </w:p>
    <w:p w:rsidR="004C3C22" w:rsidRPr="006C169F" w:rsidRDefault="004C3C22" w:rsidP="004C3C22">
      <w:pPr>
        <w:pStyle w:val="paragraph"/>
      </w:pPr>
      <w:r w:rsidRPr="006C169F">
        <w:tab/>
        <w:t>(a)</w:t>
      </w:r>
      <w:r w:rsidRPr="006C169F">
        <w:tab/>
        <w:t>an amount of penalty under section</w:t>
      </w:r>
      <w:r w:rsidR="006C169F">
        <w:t> </w:t>
      </w:r>
      <w:r w:rsidRPr="006C169F">
        <w:t>16</w:t>
      </w:r>
      <w:r w:rsidR="006C169F">
        <w:noBreakHyphen/>
      </w:r>
      <w:r w:rsidRPr="006C169F">
        <w:t>30 or 16</w:t>
      </w:r>
      <w:r w:rsidR="006C169F">
        <w:noBreakHyphen/>
      </w:r>
      <w:r w:rsidRPr="006C169F">
        <w:t xml:space="preserve">35 to the Commissioner for a </w:t>
      </w:r>
      <w:r w:rsidR="006C169F" w:rsidRPr="006C169F">
        <w:rPr>
          <w:position w:val="6"/>
          <w:sz w:val="16"/>
        </w:rPr>
        <w:t>*</w:t>
      </w:r>
      <w:r w:rsidRPr="006C169F">
        <w:t>withholding payment covered by Subdivision</w:t>
      </w:r>
      <w:r w:rsidR="006C169F">
        <w:t> </w:t>
      </w:r>
      <w:r w:rsidRPr="006C169F">
        <w:t>12</w:t>
      </w:r>
      <w:r w:rsidR="006C169F">
        <w:noBreakHyphen/>
      </w:r>
      <w:r w:rsidRPr="006C169F">
        <w:t>FC (Seasonal Labour Mobility Program); or</w:t>
      </w:r>
    </w:p>
    <w:p w:rsidR="004C3C22" w:rsidRPr="006C169F" w:rsidRDefault="004C3C22" w:rsidP="004C3C22">
      <w:pPr>
        <w:pStyle w:val="paragraph"/>
      </w:pPr>
      <w:r w:rsidRPr="006C169F">
        <w:tab/>
        <w:t>(b)</w:t>
      </w:r>
      <w:r w:rsidRPr="006C169F">
        <w:tab/>
        <w:t xml:space="preserve">an amount of </w:t>
      </w:r>
      <w:r w:rsidR="006C169F" w:rsidRPr="006C169F">
        <w:rPr>
          <w:position w:val="6"/>
          <w:sz w:val="16"/>
        </w:rPr>
        <w:t>*</w:t>
      </w:r>
      <w:r w:rsidRPr="006C169F">
        <w:t>general interest charge under section</w:t>
      </w:r>
      <w:r w:rsidR="006C169F">
        <w:t> </w:t>
      </w:r>
      <w:r w:rsidRPr="006C169F">
        <w:t>298</w:t>
      </w:r>
      <w:r w:rsidR="006C169F">
        <w:noBreakHyphen/>
      </w:r>
      <w:r w:rsidRPr="006C169F">
        <w:t>25 for the penalty;</w:t>
      </w:r>
    </w:p>
    <w:p w:rsidR="004C3C22" w:rsidRPr="006C169F" w:rsidRDefault="004C3C22" w:rsidP="004C3C22">
      <w:pPr>
        <w:pStyle w:val="subsection2"/>
      </w:pPr>
      <w:r w:rsidRPr="006C169F">
        <w:t xml:space="preserve">the entity liable to pay the </w:t>
      </w:r>
      <w:r w:rsidR="006C169F" w:rsidRPr="006C169F">
        <w:rPr>
          <w:position w:val="6"/>
          <w:sz w:val="16"/>
        </w:rPr>
        <w:t>*</w:t>
      </w:r>
      <w:r w:rsidRPr="006C169F">
        <w:t>Seasonal Labour Mobility Program withholding tax for the withholding payment is entitled to a credit equal to the lesser of:</w:t>
      </w:r>
    </w:p>
    <w:p w:rsidR="004C3C22" w:rsidRPr="006C169F" w:rsidRDefault="004C3C22" w:rsidP="004C3C22">
      <w:pPr>
        <w:pStyle w:val="paragraph"/>
      </w:pPr>
      <w:r w:rsidRPr="006C169F">
        <w:tab/>
        <w:t>(c)</w:t>
      </w:r>
      <w:r w:rsidRPr="006C169F">
        <w:tab/>
        <w:t>the amount of the penalty, or general interest charge, as appropriate; and</w:t>
      </w:r>
    </w:p>
    <w:p w:rsidR="004C3C22" w:rsidRPr="006C169F" w:rsidRDefault="004C3C22" w:rsidP="004C3C22">
      <w:pPr>
        <w:pStyle w:val="paragraph"/>
      </w:pPr>
      <w:r w:rsidRPr="006C169F">
        <w:tab/>
        <w:t>(d)</w:t>
      </w:r>
      <w:r w:rsidRPr="006C169F">
        <w:tab/>
        <w:t>the amount of Seasonal Labour Mobility Program withholding tax (and any general interest charge under section</w:t>
      </w:r>
      <w:r w:rsidR="006C169F">
        <w:t> </w:t>
      </w:r>
      <w:r w:rsidRPr="006C169F">
        <w:t>840</w:t>
      </w:r>
      <w:r w:rsidR="006C169F">
        <w:noBreakHyphen/>
      </w:r>
      <w:r w:rsidRPr="006C169F">
        <w:t xml:space="preserve">910 of the </w:t>
      </w:r>
      <w:r w:rsidRPr="006C169F">
        <w:rPr>
          <w:i/>
        </w:rPr>
        <w:t>Income Tax Assessment Act 1997</w:t>
      </w:r>
      <w:r w:rsidRPr="006C169F">
        <w:t>) in relation to the withholding payment, reduced by:</w:t>
      </w:r>
    </w:p>
    <w:p w:rsidR="004C3C22" w:rsidRPr="006C169F" w:rsidRDefault="004C3C22" w:rsidP="004C3C22">
      <w:pPr>
        <w:pStyle w:val="paragraphsub"/>
      </w:pPr>
      <w:r w:rsidRPr="006C169F">
        <w:tab/>
        <w:t>(i)</w:t>
      </w:r>
      <w:r w:rsidRPr="006C169F">
        <w:tab/>
        <w:t>any credits from an application of section</w:t>
      </w:r>
      <w:r w:rsidR="006C169F">
        <w:t> </w:t>
      </w:r>
      <w:r w:rsidRPr="006C169F">
        <w:t>18</w:t>
      </w:r>
      <w:r w:rsidR="006C169F">
        <w:noBreakHyphen/>
      </w:r>
      <w:r w:rsidRPr="006C169F">
        <w:t>33 in relation to the withholding payment; and</w:t>
      </w:r>
    </w:p>
    <w:p w:rsidR="004C3C22" w:rsidRPr="006C169F" w:rsidRDefault="004C3C22" w:rsidP="004C3C22">
      <w:pPr>
        <w:pStyle w:val="paragraphsub"/>
      </w:pPr>
      <w:r w:rsidRPr="006C169F">
        <w:tab/>
        <w:t>(ii)</w:t>
      </w:r>
      <w:r w:rsidRPr="006C169F">
        <w:tab/>
        <w:t>any credits from a previous application of this subsection in relation to the withholding payment.</w:t>
      </w:r>
    </w:p>
    <w:p w:rsidR="006F1B91" w:rsidRPr="006C169F" w:rsidRDefault="006F1B91" w:rsidP="006F1B91">
      <w:pPr>
        <w:pStyle w:val="subsection"/>
      </w:pPr>
      <w:r w:rsidRPr="006C169F">
        <w:tab/>
        <w:t>(1A)</w:t>
      </w:r>
      <w:r w:rsidRPr="006C169F">
        <w:tab/>
        <w:t>If an entity has paid:</w:t>
      </w:r>
    </w:p>
    <w:p w:rsidR="006F1B91" w:rsidRPr="006C169F" w:rsidRDefault="006F1B91" w:rsidP="006F1B91">
      <w:pPr>
        <w:pStyle w:val="paragraph"/>
      </w:pPr>
      <w:r w:rsidRPr="006C169F">
        <w:lastRenderedPageBreak/>
        <w:tab/>
        <w:t>(a)</w:t>
      </w:r>
      <w:r w:rsidRPr="006C169F">
        <w:tab/>
        <w:t>an amount of penalty under section</w:t>
      </w:r>
      <w:r w:rsidR="006C169F">
        <w:t> </w:t>
      </w:r>
      <w:r w:rsidRPr="006C169F">
        <w:t>12</w:t>
      </w:r>
      <w:r w:rsidR="006C169F">
        <w:noBreakHyphen/>
      </w:r>
      <w:r w:rsidRPr="006C169F">
        <w:t>415 to the Commissioner for a failure to give a notice, or to make details available on a website, as required by section</w:t>
      </w:r>
      <w:r w:rsidR="006C169F">
        <w:t> </w:t>
      </w:r>
      <w:r w:rsidRPr="006C169F">
        <w:t>12</w:t>
      </w:r>
      <w:r w:rsidR="006C169F">
        <w:noBreakHyphen/>
      </w:r>
      <w:r w:rsidRPr="006C169F">
        <w:t>395; or</w:t>
      </w:r>
    </w:p>
    <w:p w:rsidR="006F1B91" w:rsidRPr="006C169F" w:rsidRDefault="006F1B91" w:rsidP="003918C7">
      <w:pPr>
        <w:pStyle w:val="paragraph"/>
        <w:keepNext/>
        <w:keepLines/>
      </w:pPr>
      <w:r w:rsidRPr="006C169F">
        <w:tab/>
        <w:t>(b)</w:t>
      </w:r>
      <w:r w:rsidRPr="006C169F">
        <w:tab/>
        <w:t xml:space="preserve">an amount of </w:t>
      </w:r>
      <w:r w:rsidR="006C169F" w:rsidRPr="006C169F">
        <w:rPr>
          <w:position w:val="6"/>
          <w:sz w:val="16"/>
        </w:rPr>
        <w:t>*</w:t>
      </w:r>
      <w:r w:rsidRPr="006C169F">
        <w:t>general interest charge under section</w:t>
      </w:r>
      <w:r w:rsidR="006C169F">
        <w:t> </w:t>
      </w:r>
      <w:r w:rsidRPr="006C169F">
        <w:t>298</w:t>
      </w:r>
      <w:r w:rsidR="006C169F">
        <w:noBreakHyphen/>
      </w:r>
      <w:r w:rsidRPr="006C169F">
        <w:t>25 for the penalty;</w:t>
      </w:r>
    </w:p>
    <w:p w:rsidR="006F1B91" w:rsidRPr="006C169F" w:rsidRDefault="006F1B91" w:rsidP="006F1B91">
      <w:pPr>
        <w:pStyle w:val="subsection2"/>
      </w:pPr>
      <w:r w:rsidRPr="006C169F">
        <w:t xml:space="preserve">the entity liable to pay the </w:t>
      </w:r>
      <w:r w:rsidR="006C169F" w:rsidRPr="006C169F">
        <w:rPr>
          <w:position w:val="6"/>
          <w:sz w:val="16"/>
        </w:rPr>
        <w:t>*</w:t>
      </w:r>
      <w:r w:rsidRPr="006C169F">
        <w:t xml:space="preserve">managed investment trust withholding tax in relation to the amount (the </w:t>
      </w:r>
      <w:r w:rsidRPr="006C169F">
        <w:rPr>
          <w:b/>
          <w:i/>
        </w:rPr>
        <w:t>relevant amount</w:t>
      </w:r>
      <w:r w:rsidRPr="006C169F">
        <w:t>) giving rise to the penalty is entitled to a credit equal to the lesser of:</w:t>
      </w:r>
    </w:p>
    <w:p w:rsidR="006F1B91" w:rsidRPr="006C169F" w:rsidRDefault="006F1B91" w:rsidP="006F1B91">
      <w:pPr>
        <w:pStyle w:val="paragraph"/>
      </w:pPr>
      <w:r w:rsidRPr="006C169F">
        <w:tab/>
        <w:t>(d)</w:t>
      </w:r>
      <w:r w:rsidRPr="006C169F">
        <w:tab/>
        <w:t>the amount of penalty, or general interest charge, as appropriate; and</w:t>
      </w:r>
    </w:p>
    <w:p w:rsidR="006F1B91" w:rsidRPr="006C169F" w:rsidRDefault="006F1B91" w:rsidP="006F1B91">
      <w:pPr>
        <w:pStyle w:val="paragraph"/>
      </w:pPr>
      <w:r w:rsidRPr="006C169F">
        <w:tab/>
        <w:t>(e)</w:t>
      </w:r>
      <w:r w:rsidRPr="006C169F">
        <w:tab/>
        <w:t>the amount of managed investment trust withholding tax (and any general interest charge under section</w:t>
      </w:r>
      <w:r w:rsidR="006C169F">
        <w:t> </w:t>
      </w:r>
      <w:r w:rsidRPr="006C169F">
        <w:t>840</w:t>
      </w:r>
      <w:r w:rsidR="006C169F">
        <w:noBreakHyphen/>
      </w:r>
      <w:r w:rsidRPr="006C169F">
        <w:t xml:space="preserve">810 of the </w:t>
      </w:r>
      <w:r w:rsidRPr="006C169F">
        <w:rPr>
          <w:i/>
        </w:rPr>
        <w:t>Income Tax Assessment Act 1997</w:t>
      </w:r>
      <w:r w:rsidRPr="006C169F">
        <w:t>) in relation to the relevant amount.</w:t>
      </w:r>
    </w:p>
    <w:p w:rsidR="00EF2BF5" w:rsidRPr="006C169F" w:rsidRDefault="00EF2BF5" w:rsidP="006B2802">
      <w:pPr>
        <w:pStyle w:val="SubsectionHead"/>
      </w:pPr>
      <w:r w:rsidRPr="006C169F">
        <w:t>Remission</w:t>
      </w:r>
    </w:p>
    <w:p w:rsidR="00EF2BF5" w:rsidRPr="006C169F" w:rsidRDefault="00EF2BF5" w:rsidP="00B0410D">
      <w:pPr>
        <w:pStyle w:val="subsection"/>
      </w:pPr>
      <w:r w:rsidRPr="006C169F">
        <w:tab/>
        <w:t>(2)</w:t>
      </w:r>
      <w:r w:rsidRPr="006C169F">
        <w:tab/>
        <w:t>If:</w:t>
      </w:r>
    </w:p>
    <w:p w:rsidR="00EF2BF5" w:rsidRPr="006C169F" w:rsidRDefault="00EF2BF5" w:rsidP="00EF2BF5">
      <w:pPr>
        <w:pStyle w:val="paragraph"/>
      </w:pPr>
      <w:r w:rsidRPr="006C169F">
        <w:tab/>
        <w:t>(a)</w:t>
      </w:r>
      <w:r w:rsidRPr="006C169F">
        <w:tab/>
        <w:t xml:space="preserve">an entity has paid to the Commissioner an amount of penalty mentioned in </w:t>
      </w:r>
      <w:r w:rsidR="006C169F">
        <w:t>paragraph (</w:t>
      </w:r>
      <w:r w:rsidRPr="006C169F">
        <w:t>1)(a)</w:t>
      </w:r>
      <w:r w:rsidR="00152F26" w:rsidRPr="006C169F">
        <w:t>, (1AA)(a)</w:t>
      </w:r>
      <w:r w:rsidR="006F1B91" w:rsidRPr="006C169F">
        <w:t xml:space="preserve"> or (1A)(a)</w:t>
      </w:r>
      <w:r w:rsidRPr="006C169F">
        <w:t>; and</w:t>
      </w:r>
    </w:p>
    <w:p w:rsidR="00EF2BF5" w:rsidRPr="006C169F" w:rsidRDefault="00EF2BF5" w:rsidP="00EF2BF5">
      <w:pPr>
        <w:pStyle w:val="paragraph"/>
      </w:pPr>
      <w:r w:rsidRPr="006C169F">
        <w:tab/>
        <w:t>(b)</w:t>
      </w:r>
      <w:r w:rsidRPr="006C169F">
        <w:tab/>
        <w:t xml:space="preserve">the Commissioner remits the whole or a part of the amount of the penalty under </w:t>
      </w:r>
      <w:r w:rsidR="008F3625" w:rsidRPr="006C169F">
        <w:t>section</w:t>
      </w:r>
      <w:r w:rsidR="006C169F">
        <w:t> </w:t>
      </w:r>
      <w:r w:rsidR="008F3625" w:rsidRPr="006C169F">
        <w:t>298</w:t>
      </w:r>
      <w:r w:rsidR="006C169F">
        <w:noBreakHyphen/>
      </w:r>
      <w:r w:rsidR="008F3625" w:rsidRPr="006C169F">
        <w:t>20</w:t>
      </w:r>
      <w:r w:rsidRPr="006C169F">
        <w:t>;</w:t>
      </w:r>
    </w:p>
    <w:p w:rsidR="00EF2BF5" w:rsidRPr="006C169F" w:rsidRDefault="00EF2BF5" w:rsidP="006B2802">
      <w:pPr>
        <w:pStyle w:val="subsection2"/>
      </w:pPr>
      <w:r w:rsidRPr="006C169F">
        <w:t>then:</w:t>
      </w:r>
    </w:p>
    <w:p w:rsidR="00EF2BF5" w:rsidRPr="006C169F" w:rsidRDefault="00EF2BF5" w:rsidP="00EF2BF5">
      <w:pPr>
        <w:pStyle w:val="paragraph"/>
      </w:pPr>
      <w:r w:rsidRPr="006C169F">
        <w:tab/>
        <w:t>(c)</w:t>
      </w:r>
      <w:r w:rsidRPr="006C169F">
        <w:tab/>
        <w:t xml:space="preserve">any credit under </w:t>
      </w:r>
      <w:r w:rsidR="006C169F">
        <w:t>subsection (</w:t>
      </w:r>
      <w:r w:rsidRPr="006C169F">
        <w:t>1)</w:t>
      </w:r>
      <w:r w:rsidR="000B65CB" w:rsidRPr="006C169F">
        <w:t>, (1AA)</w:t>
      </w:r>
      <w:r w:rsidRPr="006C169F">
        <w:t xml:space="preserve"> </w:t>
      </w:r>
      <w:r w:rsidR="006F1B91" w:rsidRPr="006C169F">
        <w:t xml:space="preserve">or (1A) </w:t>
      </w:r>
      <w:r w:rsidRPr="006C169F">
        <w:t>relating to the amount paid to the Commissioner is reduced by the amount that is remitted; and</w:t>
      </w:r>
    </w:p>
    <w:p w:rsidR="00EF2BF5" w:rsidRPr="006C169F" w:rsidRDefault="00EF2BF5" w:rsidP="00EF2BF5">
      <w:pPr>
        <w:pStyle w:val="paragraph"/>
      </w:pPr>
      <w:r w:rsidRPr="006C169F">
        <w:tab/>
        <w:t>(d)</w:t>
      </w:r>
      <w:r w:rsidRPr="006C169F">
        <w:tab/>
        <w:t>the Commissioner must pay to the entity an amount equal to the amount that is remitted.</w:t>
      </w:r>
    </w:p>
    <w:p w:rsidR="00EF2BF5" w:rsidRPr="006C169F" w:rsidRDefault="00EF2BF5" w:rsidP="00626B1B">
      <w:pPr>
        <w:pStyle w:val="subsection"/>
        <w:keepNext/>
      </w:pPr>
      <w:r w:rsidRPr="006C169F">
        <w:tab/>
        <w:t>(3)</w:t>
      </w:r>
      <w:r w:rsidRPr="006C169F">
        <w:tab/>
        <w:t>If:</w:t>
      </w:r>
    </w:p>
    <w:p w:rsidR="00EF2BF5" w:rsidRPr="006C169F" w:rsidRDefault="00EF2BF5" w:rsidP="00EF2BF5">
      <w:pPr>
        <w:pStyle w:val="paragraph"/>
      </w:pPr>
      <w:r w:rsidRPr="006C169F">
        <w:tab/>
        <w:t>(a)</w:t>
      </w:r>
      <w:r w:rsidRPr="006C169F">
        <w:tab/>
        <w:t xml:space="preserve">an entity has paid to the Commissioner an amount of </w:t>
      </w:r>
      <w:r w:rsidR="006C169F" w:rsidRPr="006C169F">
        <w:rPr>
          <w:position w:val="6"/>
          <w:sz w:val="16"/>
        </w:rPr>
        <w:t>*</w:t>
      </w:r>
      <w:r w:rsidRPr="006C169F">
        <w:t xml:space="preserve">general interest charge mentioned in </w:t>
      </w:r>
      <w:r w:rsidR="006C169F">
        <w:t>paragraph (</w:t>
      </w:r>
      <w:r w:rsidRPr="006C169F">
        <w:t>1)(b)</w:t>
      </w:r>
      <w:r w:rsidR="005B5C0C" w:rsidRPr="006C169F">
        <w:t>, (1AA)(b)</w:t>
      </w:r>
      <w:r w:rsidR="006F1B91" w:rsidRPr="006C169F">
        <w:t xml:space="preserve"> or (1A)(b)</w:t>
      </w:r>
      <w:r w:rsidRPr="006C169F">
        <w:t>; and</w:t>
      </w:r>
    </w:p>
    <w:p w:rsidR="00EF2BF5" w:rsidRPr="006C169F" w:rsidRDefault="00EF2BF5" w:rsidP="00EF2BF5">
      <w:pPr>
        <w:pStyle w:val="paragraph"/>
      </w:pPr>
      <w:r w:rsidRPr="006C169F">
        <w:tab/>
        <w:t>(b)</w:t>
      </w:r>
      <w:r w:rsidRPr="006C169F">
        <w:tab/>
        <w:t>the Commissioner remits the whole or a part of the amount of the charge under section</w:t>
      </w:r>
      <w:r w:rsidR="006C169F">
        <w:t> </w:t>
      </w:r>
      <w:r w:rsidRPr="006C169F">
        <w:t>8AAG;</w:t>
      </w:r>
    </w:p>
    <w:p w:rsidR="00EF2BF5" w:rsidRPr="006C169F" w:rsidRDefault="00EF2BF5" w:rsidP="006B2802">
      <w:pPr>
        <w:pStyle w:val="subsection2"/>
      </w:pPr>
      <w:r w:rsidRPr="006C169F">
        <w:lastRenderedPageBreak/>
        <w:t>then:</w:t>
      </w:r>
    </w:p>
    <w:p w:rsidR="00EF2BF5" w:rsidRPr="006C169F" w:rsidRDefault="00EF2BF5" w:rsidP="00EF2BF5">
      <w:pPr>
        <w:pStyle w:val="paragraph"/>
      </w:pPr>
      <w:r w:rsidRPr="006C169F">
        <w:tab/>
        <w:t>(c)</w:t>
      </w:r>
      <w:r w:rsidRPr="006C169F">
        <w:tab/>
        <w:t xml:space="preserve">any credit under </w:t>
      </w:r>
      <w:r w:rsidR="006C169F">
        <w:t>subsection (</w:t>
      </w:r>
      <w:r w:rsidRPr="006C169F">
        <w:t>1)</w:t>
      </w:r>
      <w:r w:rsidR="00A21074" w:rsidRPr="006C169F">
        <w:t>, (1AA)</w:t>
      </w:r>
      <w:r w:rsidRPr="006C169F">
        <w:t xml:space="preserve"> </w:t>
      </w:r>
      <w:r w:rsidR="006F1B91" w:rsidRPr="006C169F">
        <w:t xml:space="preserve">or (1A) </w:t>
      </w:r>
      <w:r w:rsidRPr="006C169F">
        <w:t>relating to the amount is reduced by the amount that is remitted; and</w:t>
      </w:r>
    </w:p>
    <w:p w:rsidR="00EF2BF5" w:rsidRPr="006C169F" w:rsidRDefault="00EF2BF5" w:rsidP="00EF2BF5">
      <w:pPr>
        <w:pStyle w:val="paragraph"/>
      </w:pPr>
      <w:r w:rsidRPr="006C169F">
        <w:tab/>
        <w:t>(d)</w:t>
      </w:r>
      <w:r w:rsidRPr="006C169F">
        <w:tab/>
        <w:t>the Commissioner must pay to the entity an amount equal to the amount that is remitted.</w:t>
      </w:r>
    </w:p>
    <w:p w:rsidR="00EF2BF5" w:rsidRPr="006C169F" w:rsidRDefault="00EF2BF5" w:rsidP="00DC593F">
      <w:pPr>
        <w:pStyle w:val="ActHead5"/>
      </w:pPr>
      <w:bookmarkStart w:id="225" w:name="_Toc447708624"/>
      <w:r w:rsidRPr="006C169F">
        <w:rPr>
          <w:rStyle w:val="CharSectno"/>
        </w:rPr>
        <w:t>18</w:t>
      </w:r>
      <w:r w:rsidR="006C169F" w:rsidRPr="006C169F">
        <w:rPr>
          <w:rStyle w:val="CharSectno"/>
        </w:rPr>
        <w:noBreakHyphen/>
      </w:r>
      <w:r w:rsidRPr="006C169F">
        <w:rPr>
          <w:rStyle w:val="CharSectno"/>
        </w:rPr>
        <w:t>40</w:t>
      </w:r>
      <w:r w:rsidRPr="006C169F">
        <w:t xml:space="preserve">  Credit: liability under Part</w:t>
      </w:r>
      <w:r w:rsidR="006C169F">
        <w:t> </w:t>
      </w:r>
      <w:r w:rsidRPr="006C169F">
        <w:t>4</w:t>
      </w:r>
      <w:r w:rsidR="006C169F">
        <w:noBreakHyphen/>
      </w:r>
      <w:r w:rsidRPr="006C169F">
        <w:t>25</w:t>
      </w:r>
      <w:bookmarkEnd w:id="225"/>
    </w:p>
    <w:p w:rsidR="00EF2BF5" w:rsidRPr="006C169F" w:rsidRDefault="00EF2BF5" w:rsidP="00DC593F">
      <w:pPr>
        <w:pStyle w:val="subsection"/>
        <w:keepNext/>
        <w:keepLines/>
      </w:pPr>
      <w:r w:rsidRPr="006C169F">
        <w:tab/>
        <w:t>(1)</w:t>
      </w:r>
      <w:r w:rsidRPr="006C169F">
        <w:tab/>
        <w:t>If an entity has paid to the Commissioner:</w:t>
      </w:r>
    </w:p>
    <w:p w:rsidR="00EF2BF5" w:rsidRPr="006C169F" w:rsidRDefault="00EF2BF5" w:rsidP="00EF2BF5">
      <w:pPr>
        <w:pStyle w:val="paragraph"/>
      </w:pPr>
      <w:r w:rsidRPr="006C169F">
        <w:tab/>
        <w:t>(a)</w:t>
      </w:r>
      <w:r w:rsidRPr="006C169F">
        <w:tab/>
        <w:t>an amount of penalty under Subdivision</w:t>
      </w:r>
      <w:r w:rsidR="006C169F">
        <w:t> </w:t>
      </w:r>
      <w:r w:rsidRPr="006C169F">
        <w:t>284</w:t>
      </w:r>
      <w:r w:rsidR="006C169F">
        <w:noBreakHyphen/>
      </w:r>
      <w:r w:rsidRPr="006C169F">
        <w:t xml:space="preserve">C in relation to a </w:t>
      </w:r>
      <w:r w:rsidR="006C169F" w:rsidRPr="006C169F">
        <w:rPr>
          <w:position w:val="6"/>
          <w:sz w:val="16"/>
        </w:rPr>
        <w:t>*</w:t>
      </w:r>
      <w:r w:rsidRPr="006C169F">
        <w:t xml:space="preserve">scheme to which </w:t>
      </w:r>
      <w:r w:rsidR="00BB4EB2" w:rsidRPr="006C169F">
        <w:t>paragraph</w:t>
      </w:r>
      <w:r w:rsidR="006C169F">
        <w:t> </w:t>
      </w:r>
      <w:r w:rsidR="00BB4EB2" w:rsidRPr="006C169F">
        <w:t xml:space="preserve">177C(1)(bc) </w:t>
      </w:r>
      <w:r w:rsidRPr="006C169F">
        <w:t xml:space="preserve">of the </w:t>
      </w:r>
      <w:r w:rsidRPr="006C169F">
        <w:rPr>
          <w:i/>
        </w:rPr>
        <w:t>Income Tax Assessment Act 1936</w:t>
      </w:r>
      <w:r w:rsidRPr="006C169F">
        <w:t xml:space="preserve"> applies for a </w:t>
      </w:r>
      <w:r w:rsidR="006C169F" w:rsidRPr="006C169F">
        <w:rPr>
          <w:position w:val="6"/>
          <w:sz w:val="16"/>
        </w:rPr>
        <w:t>*</w:t>
      </w:r>
      <w:r w:rsidRPr="006C169F">
        <w:t>withholding payment; or</w:t>
      </w:r>
    </w:p>
    <w:p w:rsidR="00EF2BF5" w:rsidRPr="006C169F" w:rsidRDefault="00EF2BF5" w:rsidP="00EF2BF5">
      <w:pPr>
        <w:pStyle w:val="paragraph"/>
      </w:pPr>
      <w:r w:rsidRPr="006C169F">
        <w:tab/>
        <w:t>(b)</w:t>
      </w:r>
      <w:r w:rsidRPr="006C169F">
        <w:tab/>
        <w:t xml:space="preserve">an amount of </w:t>
      </w:r>
      <w:r w:rsidR="006C169F" w:rsidRPr="006C169F">
        <w:rPr>
          <w:position w:val="6"/>
          <w:sz w:val="16"/>
        </w:rPr>
        <w:t>*</w:t>
      </w:r>
      <w:r w:rsidRPr="006C169F">
        <w:t>general interest charge under section</w:t>
      </w:r>
      <w:r w:rsidR="006C169F">
        <w:t> </w:t>
      </w:r>
      <w:r w:rsidRPr="006C169F">
        <w:t>298</w:t>
      </w:r>
      <w:r w:rsidR="006C169F">
        <w:noBreakHyphen/>
      </w:r>
      <w:r w:rsidRPr="006C169F">
        <w:t>25 in relation to that amount;</w:t>
      </w:r>
    </w:p>
    <w:p w:rsidR="00EF2BF5" w:rsidRPr="006C169F" w:rsidRDefault="00124CA4" w:rsidP="006B2802">
      <w:pPr>
        <w:pStyle w:val="subsection2"/>
      </w:pPr>
      <w:r w:rsidRPr="006C169F">
        <w:t>the entity</w:t>
      </w:r>
      <w:r w:rsidR="00EF2BF5" w:rsidRPr="006C169F">
        <w:t xml:space="preserve"> liable to pay the </w:t>
      </w:r>
      <w:r w:rsidR="006C169F" w:rsidRPr="006C169F">
        <w:rPr>
          <w:position w:val="6"/>
          <w:sz w:val="16"/>
        </w:rPr>
        <w:t>*</w:t>
      </w:r>
      <w:r w:rsidR="00EF2BF5" w:rsidRPr="006C169F">
        <w:t>withholding tax for that withholding payment is entitled to a credit equal to the amount paid by the entity.</w:t>
      </w:r>
    </w:p>
    <w:p w:rsidR="00EF2BF5" w:rsidRPr="006C169F" w:rsidRDefault="00EF2BF5" w:rsidP="006B2802">
      <w:pPr>
        <w:pStyle w:val="SubsectionHead"/>
      </w:pPr>
      <w:r w:rsidRPr="006C169F">
        <w:t>Remission</w:t>
      </w:r>
    </w:p>
    <w:p w:rsidR="00EF2BF5" w:rsidRPr="006C169F" w:rsidRDefault="00EF2BF5" w:rsidP="00B0410D">
      <w:pPr>
        <w:pStyle w:val="subsection"/>
      </w:pPr>
      <w:r w:rsidRPr="006C169F">
        <w:tab/>
        <w:t>(2)</w:t>
      </w:r>
      <w:r w:rsidRPr="006C169F">
        <w:tab/>
        <w:t>If:</w:t>
      </w:r>
    </w:p>
    <w:p w:rsidR="00EF2BF5" w:rsidRPr="006C169F" w:rsidRDefault="00EF2BF5" w:rsidP="00EF2BF5">
      <w:pPr>
        <w:pStyle w:val="paragraph"/>
      </w:pPr>
      <w:r w:rsidRPr="006C169F">
        <w:tab/>
        <w:t>(a)</w:t>
      </w:r>
      <w:r w:rsidRPr="006C169F">
        <w:tab/>
        <w:t>an entity has paid an amount under Subdivision</w:t>
      </w:r>
      <w:r w:rsidR="006C169F">
        <w:t> </w:t>
      </w:r>
      <w:r w:rsidRPr="006C169F">
        <w:t>284</w:t>
      </w:r>
      <w:r w:rsidR="006C169F">
        <w:noBreakHyphen/>
      </w:r>
      <w:r w:rsidRPr="006C169F">
        <w:t xml:space="preserve">C in relation to a penalty mentioned in </w:t>
      </w:r>
      <w:r w:rsidR="006C169F">
        <w:t>paragraph (</w:t>
      </w:r>
      <w:r w:rsidRPr="006C169F">
        <w:t>1)(a); and</w:t>
      </w:r>
    </w:p>
    <w:p w:rsidR="00EF2BF5" w:rsidRPr="006C169F" w:rsidRDefault="00EF2BF5" w:rsidP="00EF2BF5">
      <w:pPr>
        <w:pStyle w:val="paragraph"/>
      </w:pPr>
      <w:r w:rsidRPr="006C169F">
        <w:tab/>
        <w:t>(b)</w:t>
      </w:r>
      <w:r w:rsidRPr="006C169F">
        <w:tab/>
        <w:t>the Commissioner remits the whole or a part of the amount of the penalty under section</w:t>
      </w:r>
      <w:r w:rsidR="006C169F">
        <w:t> </w:t>
      </w:r>
      <w:r w:rsidRPr="006C169F">
        <w:t>298</w:t>
      </w:r>
      <w:r w:rsidR="006C169F">
        <w:noBreakHyphen/>
      </w:r>
      <w:r w:rsidRPr="006C169F">
        <w:t>20;</w:t>
      </w:r>
    </w:p>
    <w:p w:rsidR="00EF2BF5" w:rsidRPr="006C169F" w:rsidRDefault="00EF2BF5" w:rsidP="006B2802">
      <w:pPr>
        <w:pStyle w:val="subsection2"/>
      </w:pPr>
      <w:r w:rsidRPr="006C169F">
        <w:t>then:</w:t>
      </w:r>
    </w:p>
    <w:p w:rsidR="00EF2BF5" w:rsidRPr="006C169F" w:rsidRDefault="00EF2BF5" w:rsidP="00EF2BF5">
      <w:pPr>
        <w:pStyle w:val="paragraph"/>
      </w:pPr>
      <w:r w:rsidRPr="006C169F">
        <w:tab/>
        <w:t>(c)</w:t>
      </w:r>
      <w:r w:rsidRPr="006C169F">
        <w:tab/>
        <w:t xml:space="preserve">any credit under </w:t>
      </w:r>
      <w:r w:rsidR="006C169F">
        <w:t>subsection (</w:t>
      </w:r>
      <w:r w:rsidRPr="006C169F">
        <w:t>1) relating to the amount paid by the entity is reduced by the amount that is remitted; and</w:t>
      </w:r>
    </w:p>
    <w:p w:rsidR="00EF2BF5" w:rsidRPr="006C169F" w:rsidRDefault="00EF2BF5" w:rsidP="00EF2BF5">
      <w:pPr>
        <w:pStyle w:val="paragraph"/>
      </w:pPr>
      <w:r w:rsidRPr="006C169F">
        <w:tab/>
        <w:t>(d)</w:t>
      </w:r>
      <w:r w:rsidRPr="006C169F">
        <w:tab/>
        <w:t>the Commissioner must pay to the entity an amount equal to the amount that is remitted.</w:t>
      </w:r>
    </w:p>
    <w:p w:rsidR="00EF2BF5" w:rsidRPr="006C169F" w:rsidRDefault="00EF2BF5" w:rsidP="00626B1B">
      <w:pPr>
        <w:pStyle w:val="subsection"/>
        <w:keepNext/>
      </w:pPr>
      <w:r w:rsidRPr="006C169F">
        <w:tab/>
        <w:t>(3)</w:t>
      </w:r>
      <w:r w:rsidRPr="006C169F">
        <w:tab/>
        <w:t>If:</w:t>
      </w:r>
    </w:p>
    <w:p w:rsidR="00EF2BF5" w:rsidRPr="006C169F" w:rsidRDefault="00EF2BF5" w:rsidP="00EF2BF5">
      <w:pPr>
        <w:pStyle w:val="paragraph"/>
      </w:pPr>
      <w:r w:rsidRPr="006C169F">
        <w:tab/>
        <w:t>(a)</w:t>
      </w:r>
      <w:r w:rsidRPr="006C169F">
        <w:tab/>
        <w:t xml:space="preserve">an entity has paid to the Commissioner an amount of </w:t>
      </w:r>
      <w:r w:rsidR="006C169F" w:rsidRPr="006C169F">
        <w:rPr>
          <w:position w:val="6"/>
          <w:sz w:val="16"/>
        </w:rPr>
        <w:t>*</w:t>
      </w:r>
      <w:r w:rsidRPr="006C169F">
        <w:t xml:space="preserve">general interest charge mentioned in </w:t>
      </w:r>
      <w:r w:rsidR="006C169F">
        <w:t>paragraph (</w:t>
      </w:r>
      <w:r w:rsidRPr="006C169F">
        <w:t>1)(b); and</w:t>
      </w:r>
    </w:p>
    <w:p w:rsidR="00EF2BF5" w:rsidRPr="006C169F" w:rsidRDefault="00EF2BF5" w:rsidP="00EF2BF5">
      <w:pPr>
        <w:pStyle w:val="paragraph"/>
      </w:pPr>
      <w:r w:rsidRPr="006C169F">
        <w:tab/>
        <w:t>(b)</w:t>
      </w:r>
      <w:r w:rsidRPr="006C169F">
        <w:tab/>
        <w:t>the Commissioner remits the whole or a part of the amount of the charge under section</w:t>
      </w:r>
      <w:r w:rsidR="006C169F">
        <w:t> </w:t>
      </w:r>
      <w:r w:rsidRPr="006C169F">
        <w:t>8AAG;</w:t>
      </w:r>
    </w:p>
    <w:p w:rsidR="00EF2BF5" w:rsidRPr="006C169F" w:rsidRDefault="00EF2BF5" w:rsidP="006B2802">
      <w:pPr>
        <w:pStyle w:val="subsection2"/>
      </w:pPr>
      <w:r w:rsidRPr="006C169F">
        <w:lastRenderedPageBreak/>
        <w:t>then:</w:t>
      </w:r>
    </w:p>
    <w:p w:rsidR="00EF2BF5" w:rsidRPr="006C169F" w:rsidRDefault="00EF2BF5" w:rsidP="00EF2BF5">
      <w:pPr>
        <w:pStyle w:val="paragraph"/>
      </w:pPr>
      <w:r w:rsidRPr="006C169F">
        <w:tab/>
        <w:t>(c)</w:t>
      </w:r>
      <w:r w:rsidRPr="006C169F">
        <w:tab/>
        <w:t xml:space="preserve">any credit under </w:t>
      </w:r>
      <w:r w:rsidR="006C169F">
        <w:t>subsection (</w:t>
      </w:r>
      <w:r w:rsidRPr="006C169F">
        <w:t>1) relating to the amount is reduced by the amount that is remitted; and</w:t>
      </w:r>
    </w:p>
    <w:p w:rsidR="00EF2BF5" w:rsidRPr="006C169F" w:rsidRDefault="00EF2BF5" w:rsidP="00EF2BF5">
      <w:pPr>
        <w:pStyle w:val="paragraph"/>
      </w:pPr>
      <w:r w:rsidRPr="006C169F">
        <w:tab/>
        <w:t>(d)</w:t>
      </w:r>
      <w:r w:rsidRPr="006C169F">
        <w:tab/>
        <w:t>the Commissioner must pay to the entity an amount equal to the amount that is remitted.</w:t>
      </w:r>
    </w:p>
    <w:p w:rsidR="00EF2BF5" w:rsidRPr="006C169F" w:rsidRDefault="00EF2BF5" w:rsidP="00EF2BF5">
      <w:pPr>
        <w:pStyle w:val="ActHead4"/>
      </w:pPr>
      <w:bookmarkStart w:id="226" w:name="_Toc447708625"/>
      <w:r w:rsidRPr="006C169F">
        <w:rPr>
          <w:rStyle w:val="CharSubdNo"/>
        </w:rPr>
        <w:t>Entitlement to credit: departing Australia superannuation payme</w:t>
      </w:r>
      <w:r w:rsidRPr="006C169F">
        <w:rPr>
          <w:rStyle w:val="CharSubdText"/>
        </w:rPr>
        <w:t>n</w:t>
      </w:r>
      <w:r w:rsidRPr="006C169F">
        <w:t>t</w:t>
      </w:r>
      <w:bookmarkEnd w:id="226"/>
    </w:p>
    <w:p w:rsidR="00EF2BF5" w:rsidRPr="006C169F" w:rsidRDefault="00EF2BF5" w:rsidP="00EF2BF5">
      <w:pPr>
        <w:pStyle w:val="ActHead5"/>
      </w:pPr>
      <w:bookmarkStart w:id="227" w:name="_Toc447708626"/>
      <w:r w:rsidRPr="006C169F">
        <w:rPr>
          <w:rStyle w:val="CharSectno"/>
        </w:rPr>
        <w:t>18</w:t>
      </w:r>
      <w:r w:rsidR="006C169F" w:rsidRPr="006C169F">
        <w:rPr>
          <w:rStyle w:val="CharSectno"/>
        </w:rPr>
        <w:noBreakHyphen/>
      </w:r>
      <w:r w:rsidRPr="006C169F">
        <w:rPr>
          <w:rStyle w:val="CharSectno"/>
        </w:rPr>
        <w:t>42</w:t>
      </w:r>
      <w:r w:rsidRPr="006C169F">
        <w:t xml:space="preserve">  Credit—departing Australia superannuation payment</w:t>
      </w:r>
      <w:bookmarkEnd w:id="227"/>
    </w:p>
    <w:p w:rsidR="00EF2BF5" w:rsidRPr="006C169F" w:rsidRDefault="00EF2BF5" w:rsidP="006B2802">
      <w:pPr>
        <w:pStyle w:val="SubsectionHead"/>
      </w:pPr>
      <w:r w:rsidRPr="006C169F">
        <w:t>Credit—amount withheld</w:t>
      </w:r>
    </w:p>
    <w:p w:rsidR="00EF2BF5" w:rsidRPr="006C169F" w:rsidRDefault="00EF2BF5" w:rsidP="00B0410D">
      <w:pPr>
        <w:pStyle w:val="subsection"/>
      </w:pPr>
      <w:r w:rsidRPr="006C169F">
        <w:tab/>
        <w:t>(1)</w:t>
      </w:r>
      <w:r w:rsidRPr="006C169F">
        <w:tab/>
        <w:t xml:space="preserve">If there is an </w:t>
      </w:r>
      <w:r w:rsidR="006C169F" w:rsidRPr="006C169F">
        <w:rPr>
          <w:position w:val="6"/>
          <w:sz w:val="16"/>
        </w:rPr>
        <w:t>*</w:t>
      </w:r>
      <w:r w:rsidRPr="006C169F">
        <w:t xml:space="preserve">amount withheld from a </w:t>
      </w:r>
      <w:r w:rsidR="006C169F" w:rsidRPr="006C169F">
        <w:rPr>
          <w:position w:val="6"/>
          <w:sz w:val="16"/>
        </w:rPr>
        <w:t>*</w:t>
      </w:r>
      <w:r w:rsidRPr="006C169F">
        <w:t>withholding payment that is covered by section</w:t>
      </w:r>
      <w:r w:rsidR="006C169F">
        <w:t> </w:t>
      </w:r>
      <w:r w:rsidRPr="006C169F">
        <w:t>12</w:t>
      </w:r>
      <w:r w:rsidR="006C169F">
        <w:noBreakHyphen/>
      </w:r>
      <w:r w:rsidRPr="006C169F">
        <w:t xml:space="preserve">305 (departing Australia superannuation payment), </w:t>
      </w:r>
      <w:r w:rsidR="005E36A9" w:rsidRPr="006C169F">
        <w:t>the entity</w:t>
      </w:r>
      <w:r w:rsidRPr="006C169F">
        <w:t xml:space="preserve"> liable to pay </w:t>
      </w:r>
      <w:r w:rsidR="006C169F" w:rsidRPr="006C169F">
        <w:rPr>
          <w:position w:val="6"/>
          <w:sz w:val="16"/>
        </w:rPr>
        <w:t>*</w:t>
      </w:r>
      <w:r w:rsidRPr="006C169F">
        <w:t xml:space="preserve">withholding tax under </w:t>
      </w:r>
      <w:r w:rsidR="00BA2420" w:rsidRPr="006C169F">
        <w:t>section</w:t>
      </w:r>
      <w:r w:rsidR="006C169F">
        <w:t> </w:t>
      </w:r>
      <w:r w:rsidR="00BA2420" w:rsidRPr="006C169F">
        <w:t>301</w:t>
      </w:r>
      <w:r w:rsidR="006C169F">
        <w:noBreakHyphen/>
      </w:r>
      <w:r w:rsidR="00BA2420" w:rsidRPr="006C169F">
        <w:t xml:space="preserve">175 of the </w:t>
      </w:r>
      <w:r w:rsidR="00BA2420" w:rsidRPr="006C169F">
        <w:rPr>
          <w:i/>
        </w:rPr>
        <w:t>Income Tax Assessment Act 1997</w:t>
      </w:r>
      <w:r w:rsidRPr="006C169F">
        <w:t xml:space="preserve"> on the payment is entitled to a credit of an amount equal to the amount withheld.</w:t>
      </w:r>
    </w:p>
    <w:p w:rsidR="00EF2BF5" w:rsidRPr="006C169F" w:rsidRDefault="00EF2BF5" w:rsidP="006B2802">
      <w:pPr>
        <w:pStyle w:val="SubsectionHead"/>
      </w:pPr>
      <w:r w:rsidRPr="006C169F">
        <w:t>Credit—penalty amount</w:t>
      </w:r>
    </w:p>
    <w:p w:rsidR="00EF2BF5" w:rsidRPr="006C169F" w:rsidRDefault="00EF2BF5" w:rsidP="00B0410D">
      <w:pPr>
        <w:pStyle w:val="subsection"/>
      </w:pPr>
      <w:r w:rsidRPr="006C169F">
        <w:tab/>
        <w:t>(2)</w:t>
      </w:r>
      <w:r w:rsidRPr="006C169F">
        <w:tab/>
        <w:t>If an entity has paid to the Commissioner a penalty amount under section</w:t>
      </w:r>
      <w:r w:rsidR="006C169F">
        <w:t> </w:t>
      </w:r>
      <w:r w:rsidRPr="006C169F">
        <w:t>16</w:t>
      </w:r>
      <w:r w:rsidR="006C169F">
        <w:noBreakHyphen/>
      </w:r>
      <w:r w:rsidRPr="006C169F">
        <w:t>30 or 16</w:t>
      </w:r>
      <w:r w:rsidR="006C169F">
        <w:noBreakHyphen/>
      </w:r>
      <w:r w:rsidRPr="006C169F">
        <w:t xml:space="preserve">35 in relation to an </w:t>
      </w:r>
      <w:r w:rsidR="006C169F" w:rsidRPr="006C169F">
        <w:rPr>
          <w:position w:val="6"/>
          <w:sz w:val="16"/>
        </w:rPr>
        <w:t>*</w:t>
      </w:r>
      <w:r w:rsidRPr="006C169F">
        <w:t>amount required to be withheld under section</w:t>
      </w:r>
      <w:r w:rsidR="006C169F">
        <w:t> </w:t>
      </w:r>
      <w:r w:rsidRPr="006C169F">
        <w:t>12</w:t>
      </w:r>
      <w:r w:rsidR="006C169F">
        <w:noBreakHyphen/>
      </w:r>
      <w:r w:rsidRPr="006C169F">
        <w:t xml:space="preserve">305 (departing Australia superannuation payment), </w:t>
      </w:r>
      <w:r w:rsidR="00D9017E" w:rsidRPr="006C169F">
        <w:t>the entity</w:t>
      </w:r>
      <w:r w:rsidRPr="006C169F">
        <w:t xml:space="preserve"> mentioned in </w:t>
      </w:r>
      <w:r w:rsidR="006C169F">
        <w:t>subsection (</w:t>
      </w:r>
      <w:r w:rsidRPr="006C169F">
        <w:t>1) is entitled to a credit equal to the penalty amount.</w:t>
      </w:r>
    </w:p>
    <w:p w:rsidR="00EF2BF5" w:rsidRPr="006C169F" w:rsidRDefault="00EF2BF5" w:rsidP="006B2802">
      <w:pPr>
        <w:pStyle w:val="SubsectionHead"/>
      </w:pPr>
      <w:r w:rsidRPr="006C169F">
        <w:t>Remission</w:t>
      </w:r>
    </w:p>
    <w:p w:rsidR="00EF2BF5" w:rsidRPr="006C169F" w:rsidRDefault="00EF2BF5" w:rsidP="00B0410D">
      <w:pPr>
        <w:pStyle w:val="subsection"/>
      </w:pPr>
      <w:r w:rsidRPr="006C169F">
        <w:tab/>
        <w:t>(3)</w:t>
      </w:r>
      <w:r w:rsidRPr="006C169F">
        <w:tab/>
        <w:t xml:space="preserve">If the Commissioner remits the whole or a part of the amount of penalty under </w:t>
      </w:r>
      <w:r w:rsidR="00131E49" w:rsidRPr="006C169F">
        <w:t>section</w:t>
      </w:r>
      <w:r w:rsidR="006C169F">
        <w:t> </w:t>
      </w:r>
      <w:r w:rsidR="00131E49" w:rsidRPr="006C169F">
        <w:t>298</w:t>
      </w:r>
      <w:r w:rsidR="006C169F">
        <w:noBreakHyphen/>
      </w:r>
      <w:r w:rsidR="00131E49" w:rsidRPr="006C169F">
        <w:t>20</w:t>
      </w:r>
      <w:r w:rsidRPr="006C169F">
        <w:t xml:space="preserve"> that has been paid to the Commissioner by the entity:</w:t>
      </w:r>
    </w:p>
    <w:p w:rsidR="00EF2BF5" w:rsidRPr="006C169F" w:rsidRDefault="00EF2BF5" w:rsidP="00EF2BF5">
      <w:pPr>
        <w:pStyle w:val="paragraph"/>
      </w:pPr>
      <w:r w:rsidRPr="006C169F">
        <w:tab/>
        <w:t>(a)</w:t>
      </w:r>
      <w:r w:rsidRPr="006C169F">
        <w:tab/>
        <w:t>any credit that relates to the amount is reduced by the amount that is remitted; and</w:t>
      </w:r>
    </w:p>
    <w:p w:rsidR="00EF2BF5" w:rsidRPr="006C169F" w:rsidRDefault="00EF2BF5" w:rsidP="00EF2BF5">
      <w:pPr>
        <w:pStyle w:val="paragraph"/>
      </w:pPr>
      <w:r w:rsidRPr="006C169F">
        <w:tab/>
        <w:t>(b)</w:t>
      </w:r>
      <w:r w:rsidRPr="006C169F">
        <w:tab/>
        <w:t>the Commissioner must pay to the entity an amount equal to the amount that is remitted.</w:t>
      </w:r>
    </w:p>
    <w:p w:rsidR="00EF2BF5" w:rsidRPr="006C169F" w:rsidRDefault="00EF2BF5" w:rsidP="00EF2BF5">
      <w:pPr>
        <w:pStyle w:val="ActHead4"/>
      </w:pPr>
      <w:bookmarkStart w:id="228" w:name="_Toc447708627"/>
      <w:r w:rsidRPr="006C169F">
        <w:rPr>
          <w:rStyle w:val="CharSubdNo"/>
        </w:rPr>
        <w:lastRenderedPageBreak/>
        <w:t>Entitlement to credit: mining payme</w:t>
      </w:r>
      <w:r w:rsidRPr="006C169F">
        <w:rPr>
          <w:rStyle w:val="CharSubdText"/>
        </w:rPr>
        <w:t>n</w:t>
      </w:r>
      <w:r w:rsidRPr="006C169F">
        <w:t>t</w:t>
      </w:r>
      <w:bookmarkEnd w:id="228"/>
    </w:p>
    <w:p w:rsidR="00EF2BF5" w:rsidRPr="006C169F" w:rsidRDefault="00EF2BF5" w:rsidP="00EF2BF5">
      <w:pPr>
        <w:pStyle w:val="ActHead5"/>
      </w:pPr>
      <w:bookmarkStart w:id="229" w:name="_Toc447708628"/>
      <w:r w:rsidRPr="006C169F">
        <w:rPr>
          <w:rStyle w:val="CharSectno"/>
        </w:rPr>
        <w:t>18</w:t>
      </w:r>
      <w:r w:rsidR="006C169F" w:rsidRPr="006C169F">
        <w:rPr>
          <w:rStyle w:val="CharSectno"/>
        </w:rPr>
        <w:noBreakHyphen/>
      </w:r>
      <w:r w:rsidRPr="006C169F">
        <w:rPr>
          <w:rStyle w:val="CharSectno"/>
        </w:rPr>
        <w:t>45</w:t>
      </w:r>
      <w:r w:rsidRPr="006C169F">
        <w:t xml:space="preserve">  Credit—mining payment</w:t>
      </w:r>
      <w:bookmarkEnd w:id="229"/>
    </w:p>
    <w:p w:rsidR="00EF2BF5" w:rsidRPr="006C169F" w:rsidRDefault="00EF2BF5" w:rsidP="006B2802">
      <w:pPr>
        <w:pStyle w:val="SubsectionHead"/>
      </w:pPr>
      <w:r w:rsidRPr="006C169F">
        <w:t>Credit—amount withheld</w:t>
      </w:r>
    </w:p>
    <w:p w:rsidR="00EF2BF5" w:rsidRPr="006C169F" w:rsidRDefault="00EF2BF5" w:rsidP="00B0410D">
      <w:pPr>
        <w:pStyle w:val="subsection"/>
      </w:pPr>
      <w:r w:rsidRPr="006C169F">
        <w:tab/>
        <w:t>(1)</w:t>
      </w:r>
      <w:r w:rsidRPr="006C169F">
        <w:tab/>
        <w:t xml:space="preserve">If there is an </w:t>
      </w:r>
      <w:r w:rsidR="006C169F" w:rsidRPr="006C169F">
        <w:rPr>
          <w:position w:val="6"/>
          <w:sz w:val="16"/>
        </w:rPr>
        <w:t>*</w:t>
      </w:r>
      <w:r w:rsidRPr="006C169F">
        <w:t xml:space="preserve">amount withheld from a </w:t>
      </w:r>
      <w:r w:rsidR="006C169F" w:rsidRPr="006C169F">
        <w:rPr>
          <w:position w:val="6"/>
          <w:sz w:val="16"/>
        </w:rPr>
        <w:t>*</w:t>
      </w:r>
      <w:r w:rsidRPr="006C169F">
        <w:t>withholding payment that is covered by section</w:t>
      </w:r>
      <w:r w:rsidR="006C169F">
        <w:t> </w:t>
      </w:r>
      <w:r w:rsidRPr="006C169F">
        <w:t>12</w:t>
      </w:r>
      <w:r w:rsidR="006C169F">
        <w:noBreakHyphen/>
      </w:r>
      <w:r w:rsidRPr="006C169F">
        <w:t>320 (mining payment):</w:t>
      </w:r>
    </w:p>
    <w:p w:rsidR="00EF2BF5" w:rsidRPr="006C169F" w:rsidRDefault="00EF2BF5" w:rsidP="00EF2BF5">
      <w:pPr>
        <w:pStyle w:val="paragraph"/>
      </w:pPr>
      <w:r w:rsidRPr="006C169F">
        <w:tab/>
        <w:t>(a)</w:t>
      </w:r>
      <w:r w:rsidRPr="006C169F">
        <w:tab/>
        <w:t xml:space="preserve">if </w:t>
      </w:r>
      <w:r w:rsidR="006C169F">
        <w:t>paragraph (</w:t>
      </w:r>
      <w:r w:rsidRPr="006C169F">
        <w:t>b) does not apply—</w:t>
      </w:r>
      <w:r w:rsidR="005F710F" w:rsidRPr="006C169F">
        <w:t xml:space="preserve"> the entity</w:t>
      </w:r>
      <w:r w:rsidRPr="006C169F">
        <w:t xml:space="preserve"> liable to pay </w:t>
      </w:r>
      <w:r w:rsidR="006C169F" w:rsidRPr="006C169F">
        <w:rPr>
          <w:position w:val="6"/>
          <w:sz w:val="16"/>
        </w:rPr>
        <w:t>*</w:t>
      </w:r>
      <w:r w:rsidRPr="006C169F">
        <w:t>mining withholding tax under section</w:t>
      </w:r>
      <w:r w:rsidR="006C169F">
        <w:t> </w:t>
      </w:r>
      <w:r w:rsidRPr="006C169F">
        <w:t xml:space="preserve">128V of the </w:t>
      </w:r>
      <w:r w:rsidRPr="006C169F">
        <w:rPr>
          <w:i/>
        </w:rPr>
        <w:t>Income Tax Assessment Act 1936</w:t>
      </w:r>
      <w:r w:rsidRPr="006C169F">
        <w:t xml:space="preserve"> on the payment is entitled to a credit of an amount equal to the amount withheld; or</w:t>
      </w:r>
    </w:p>
    <w:p w:rsidR="00EF2BF5" w:rsidRPr="006C169F" w:rsidRDefault="00EF2BF5" w:rsidP="00EF2BF5">
      <w:pPr>
        <w:pStyle w:val="paragraph"/>
      </w:pPr>
      <w:r w:rsidRPr="006C169F">
        <w:tab/>
        <w:t>(b)</w:t>
      </w:r>
      <w:r w:rsidRPr="006C169F">
        <w:tab/>
        <w:t>if, under subsection</w:t>
      </w:r>
      <w:r w:rsidR="006C169F">
        <w:t> </w:t>
      </w:r>
      <w:r w:rsidRPr="006C169F">
        <w:t xml:space="preserve">128U(4) of that Act, separate mining payments are taken to have been made to, or applied for the benefit of, 2 or more </w:t>
      </w:r>
      <w:r w:rsidR="00A02CEE" w:rsidRPr="006C169F">
        <w:t>entities</w:t>
      </w:r>
      <w:r w:rsidRPr="006C169F">
        <w:t xml:space="preserve"> because of that payment—each of those </w:t>
      </w:r>
      <w:r w:rsidR="00941805" w:rsidRPr="006C169F">
        <w:t>entities</w:t>
      </w:r>
      <w:r w:rsidRPr="006C169F">
        <w:t xml:space="preserve"> is entitled to a credit equal to the amount worked out using the formula:</w:t>
      </w:r>
    </w:p>
    <w:p w:rsidR="00EF2BF5" w:rsidRPr="006C169F" w:rsidRDefault="006632BD" w:rsidP="00137D9F">
      <w:pPr>
        <w:pStyle w:val="Formula"/>
        <w:spacing w:before="120"/>
        <w:ind w:left="1701"/>
      </w:pPr>
      <w:r w:rsidRPr="006C169F">
        <w:rPr>
          <w:noProof/>
        </w:rPr>
        <w:drawing>
          <wp:inline distT="0" distB="0" distL="0" distR="0" wp14:anchorId="0FA26659" wp14:editId="643D20CC">
            <wp:extent cx="2715895" cy="3549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5895" cy="354965"/>
                    </a:xfrm>
                    <a:prstGeom prst="rect">
                      <a:avLst/>
                    </a:prstGeom>
                    <a:noFill/>
                    <a:ln>
                      <a:noFill/>
                    </a:ln>
                  </pic:spPr>
                </pic:pic>
              </a:graphicData>
            </a:graphic>
          </wp:inline>
        </w:drawing>
      </w:r>
    </w:p>
    <w:p w:rsidR="00EF2BF5" w:rsidRPr="006C169F" w:rsidRDefault="00EF2BF5" w:rsidP="006B2802">
      <w:pPr>
        <w:pStyle w:val="SubsectionHead"/>
      </w:pPr>
      <w:r w:rsidRPr="006C169F">
        <w:t>Credit—penalty amount</w:t>
      </w:r>
    </w:p>
    <w:p w:rsidR="00EF2BF5" w:rsidRPr="006C169F" w:rsidRDefault="00EF2BF5" w:rsidP="00B0410D">
      <w:pPr>
        <w:pStyle w:val="subsection"/>
      </w:pPr>
      <w:r w:rsidRPr="006C169F">
        <w:tab/>
        <w:t>(2)</w:t>
      </w:r>
      <w:r w:rsidRPr="006C169F">
        <w:tab/>
        <w:t>If an entity has paid to the Commissioner a penalty amount under section</w:t>
      </w:r>
      <w:r w:rsidR="006C169F">
        <w:t> </w:t>
      </w:r>
      <w:r w:rsidRPr="006C169F">
        <w:t>16</w:t>
      </w:r>
      <w:r w:rsidR="006C169F">
        <w:noBreakHyphen/>
      </w:r>
      <w:r w:rsidRPr="006C169F">
        <w:t>30 or 16</w:t>
      </w:r>
      <w:r w:rsidR="006C169F">
        <w:noBreakHyphen/>
      </w:r>
      <w:r w:rsidRPr="006C169F">
        <w:t xml:space="preserve">35 in relation to an </w:t>
      </w:r>
      <w:r w:rsidR="006C169F" w:rsidRPr="006C169F">
        <w:rPr>
          <w:position w:val="6"/>
          <w:sz w:val="16"/>
        </w:rPr>
        <w:t>*</w:t>
      </w:r>
      <w:r w:rsidRPr="006C169F">
        <w:t>amount required to be withheld under section</w:t>
      </w:r>
      <w:r w:rsidR="006C169F">
        <w:t> </w:t>
      </w:r>
      <w:r w:rsidRPr="006C169F">
        <w:t>12</w:t>
      </w:r>
      <w:r w:rsidR="006C169F">
        <w:noBreakHyphen/>
      </w:r>
      <w:r w:rsidRPr="006C169F">
        <w:t>320 (mining payment):</w:t>
      </w:r>
    </w:p>
    <w:p w:rsidR="00EF2BF5" w:rsidRPr="006C169F" w:rsidRDefault="00EF2BF5" w:rsidP="00EF2BF5">
      <w:pPr>
        <w:pStyle w:val="paragraph"/>
      </w:pPr>
      <w:r w:rsidRPr="006C169F">
        <w:tab/>
        <w:t>(a)</w:t>
      </w:r>
      <w:r w:rsidRPr="006C169F">
        <w:tab/>
        <w:t xml:space="preserve">if </w:t>
      </w:r>
      <w:r w:rsidR="006C169F">
        <w:t>paragraph (</w:t>
      </w:r>
      <w:r w:rsidRPr="006C169F">
        <w:t>1)(a) applies—</w:t>
      </w:r>
      <w:r w:rsidR="00E43C25" w:rsidRPr="006C169F">
        <w:t>the entity</w:t>
      </w:r>
      <w:r w:rsidRPr="006C169F">
        <w:t xml:space="preserve"> mentioned in that paragraph is entitled to a credit equal to the penalty amount; or</w:t>
      </w:r>
    </w:p>
    <w:p w:rsidR="00EF2BF5" w:rsidRPr="006C169F" w:rsidRDefault="00EF2BF5" w:rsidP="00EF2BF5">
      <w:pPr>
        <w:pStyle w:val="paragraph"/>
      </w:pPr>
      <w:r w:rsidRPr="006C169F">
        <w:tab/>
        <w:t>(b)</w:t>
      </w:r>
      <w:r w:rsidRPr="006C169F">
        <w:tab/>
        <w:t xml:space="preserve">if </w:t>
      </w:r>
      <w:r w:rsidR="006C169F">
        <w:t>paragraph (</w:t>
      </w:r>
      <w:r w:rsidRPr="006C169F">
        <w:t xml:space="preserve">1)(b) applies—each of the </w:t>
      </w:r>
      <w:r w:rsidR="00046B64" w:rsidRPr="006C169F">
        <w:t>entities</w:t>
      </w:r>
      <w:r w:rsidRPr="006C169F">
        <w:t xml:space="preserve"> mentioned in that paragraph is entitled to a credit of an amount worked out using the formula:</w:t>
      </w:r>
    </w:p>
    <w:p w:rsidR="00EF2BF5" w:rsidRPr="006C169F" w:rsidRDefault="006632BD" w:rsidP="00137D9F">
      <w:pPr>
        <w:pStyle w:val="Formula"/>
        <w:spacing w:before="120"/>
        <w:ind w:left="1701"/>
      </w:pPr>
      <w:r w:rsidRPr="006C169F">
        <w:rPr>
          <w:noProof/>
        </w:rPr>
        <w:drawing>
          <wp:inline distT="0" distB="0" distL="0" distR="0" wp14:anchorId="1820225B" wp14:editId="23D2B448">
            <wp:extent cx="2640965" cy="3549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0965" cy="354965"/>
                    </a:xfrm>
                    <a:prstGeom prst="rect">
                      <a:avLst/>
                    </a:prstGeom>
                    <a:noFill/>
                    <a:ln>
                      <a:noFill/>
                    </a:ln>
                  </pic:spPr>
                </pic:pic>
              </a:graphicData>
            </a:graphic>
          </wp:inline>
        </w:drawing>
      </w:r>
    </w:p>
    <w:p w:rsidR="00EF2BF5" w:rsidRPr="006C169F" w:rsidRDefault="00EF2BF5" w:rsidP="006B2802">
      <w:pPr>
        <w:pStyle w:val="SubsectionHead"/>
      </w:pPr>
      <w:r w:rsidRPr="006C169F">
        <w:lastRenderedPageBreak/>
        <w:t>Remission</w:t>
      </w:r>
    </w:p>
    <w:p w:rsidR="00EF2BF5" w:rsidRPr="006C169F" w:rsidRDefault="00EF2BF5" w:rsidP="00B0410D">
      <w:pPr>
        <w:pStyle w:val="subsection"/>
      </w:pPr>
      <w:r w:rsidRPr="006C169F">
        <w:tab/>
        <w:t>(3)</w:t>
      </w:r>
      <w:r w:rsidRPr="006C169F">
        <w:tab/>
        <w:t xml:space="preserve">If the Commissioner remits the whole or a part of the amount of penalty under </w:t>
      </w:r>
      <w:r w:rsidR="00063EFF" w:rsidRPr="006C169F">
        <w:t>section</w:t>
      </w:r>
      <w:r w:rsidR="006C169F">
        <w:t> </w:t>
      </w:r>
      <w:r w:rsidR="00063EFF" w:rsidRPr="006C169F">
        <w:t>298</w:t>
      </w:r>
      <w:r w:rsidR="006C169F">
        <w:noBreakHyphen/>
      </w:r>
      <w:r w:rsidR="00063EFF" w:rsidRPr="006C169F">
        <w:t>20</w:t>
      </w:r>
      <w:r w:rsidRPr="006C169F">
        <w:t xml:space="preserve"> that has been paid to the Commissioner by the entity:</w:t>
      </w:r>
    </w:p>
    <w:p w:rsidR="00EF2BF5" w:rsidRPr="006C169F" w:rsidRDefault="00EF2BF5" w:rsidP="00EF2BF5">
      <w:pPr>
        <w:pStyle w:val="paragraph"/>
      </w:pPr>
      <w:r w:rsidRPr="006C169F">
        <w:tab/>
        <w:t>(a)</w:t>
      </w:r>
      <w:r w:rsidRPr="006C169F">
        <w:tab/>
        <w:t>any credit that relates to the amount is reduced by the amount that is remitted; and</w:t>
      </w:r>
    </w:p>
    <w:p w:rsidR="00EF2BF5" w:rsidRPr="006C169F" w:rsidRDefault="00EF2BF5" w:rsidP="00EF2BF5">
      <w:pPr>
        <w:pStyle w:val="paragraph"/>
      </w:pPr>
      <w:r w:rsidRPr="006C169F">
        <w:tab/>
        <w:t>(b)</w:t>
      </w:r>
      <w:r w:rsidRPr="006C169F">
        <w:tab/>
        <w:t>the Commissioner must pay to the entity an amount equal to the amount that is remitted.</w:t>
      </w:r>
    </w:p>
    <w:p w:rsidR="004E0FA5" w:rsidRPr="006C169F" w:rsidRDefault="004E0FA5" w:rsidP="004E0FA5">
      <w:pPr>
        <w:pStyle w:val="ActHead4"/>
      </w:pPr>
      <w:bookmarkStart w:id="230" w:name="_Toc447708629"/>
      <w:r w:rsidRPr="006C169F">
        <w:rPr>
          <w:rStyle w:val="CharSubdNo"/>
        </w:rPr>
        <w:t>Entitlement to credit: Petroleum resource rent t</w:t>
      </w:r>
      <w:r w:rsidRPr="006C169F">
        <w:rPr>
          <w:rStyle w:val="CharSubdText"/>
        </w:rPr>
        <w:t>a</w:t>
      </w:r>
      <w:r w:rsidRPr="006C169F">
        <w:t>x</w:t>
      </w:r>
      <w:bookmarkEnd w:id="230"/>
    </w:p>
    <w:p w:rsidR="004E0FA5" w:rsidRPr="006C169F" w:rsidRDefault="004E0FA5" w:rsidP="004E0FA5">
      <w:pPr>
        <w:pStyle w:val="ActHead5"/>
      </w:pPr>
      <w:bookmarkStart w:id="231" w:name="_Toc447708630"/>
      <w:r w:rsidRPr="006C169F">
        <w:rPr>
          <w:rStyle w:val="CharSectno"/>
        </w:rPr>
        <w:t>18</w:t>
      </w:r>
      <w:r w:rsidR="006C169F" w:rsidRPr="006C169F">
        <w:rPr>
          <w:rStyle w:val="CharSectno"/>
        </w:rPr>
        <w:noBreakHyphen/>
      </w:r>
      <w:r w:rsidRPr="006C169F">
        <w:rPr>
          <w:rStyle w:val="CharSectno"/>
        </w:rPr>
        <w:t>55</w:t>
      </w:r>
      <w:r w:rsidRPr="006C169F">
        <w:t xml:space="preserve">  Credit—Natural resource payments</w:t>
      </w:r>
      <w:bookmarkEnd w:id="231"/>
    </w:p>
    <w:p w:rsidR="004E0FA5" w:rsidRPr="006C169F" w:rsidRDefault="004E0FA5" w:rsidP="004E0FA5">
      <w:pPr>
        <w:pStyle w:val="subsection"/>
      </w:pPr>
      <w:r w:rsidRPr="006C169F">
        <w:tab/>
        <w:t>(1)</w:t>
      </w:r>
      <w:r w:rsidRPr="006C169F">
        <w:tab/>
        <w:t>An entity is entitled to a credit in a year of tax (within the meaning of the</w:t>
      </w:r>
      <w:r w:rsidRPr="006C169F">
        <w:rPr>
          <w:i/>
        </w:rPr>
        <w:t xml:space="preserve"> Petroleum Resource Rent Tax Assessment Act 1987</w:t>
      </w:r>
      <w:r w:rsidRPr="006C169F">
        <w:t>) if:</w:t>
      </w:r>
    </w:p>
    <w:p w:rsidR="004E0FA5" w:rsidRPr="006C169F" w:rsidRDefault="004E0FA5" w:rsidP="004E0FA5">
      <w:pPr>
        <w:pStyle w:val="paragraph"/>
      </w:pPr>
      <w:r w:rsidRPr="006C169F">
        <w:tab/>
        <w:t>(a)</w:t>
      </w:r>
      <w:r w:rsidRPr="006C169F">
        <w:tab/>
        <w:t xml:space="preserve">one or more </w:t>
      </w:r>
      <w:r w:rsidR="006C169F" w:rsidRPr="006C169F">
        <w:rPr>
          <w:position w:val="6"/>
          <w:sz w:val="16"/>
        </w:rPr>
        <w:t>*</w:t>
      </w:r>
      <w:r w:rsidRPr="006C169F">
        <w:t>withholding payments covered by section</w:t>
      </w:r>
      <w:r w:rsidR="006C169F">
        <w:t> </w:t>
      </w:r>
      <w:r w:rsidRPr="006C169F">
        <w:t>12</w:t>
      </w:r>
      <w:r w:rsidR="006C169F">
        <w:noBreakHyphen/>
      </w:r>
      <w:r w:rsidRPr="006C169F">
        <w:t xml:space="preserve">325 (natural resource payments) from which there are </w:t>
      </w:r>
      <w:r w:rsidR="006C169F" w:rsidRPr="006C169F">
        <w:rPr>
          <w:position w:val="6"/>
          <w:sz w:val="16"/>
        </w:rPr>
        <w:t>*</w:t>
      </w:r>
      <w:r w:rsidRPr="006C169F">
        <w:t xml:space="preserve">amounts withheld in respect of </w:t>
      </w:r>
      <w:r w:rsidR="006C169F" w:rsidRPr="006C169F">
        <w:rPr>
          <w:position w:val="6"/>
          <w:sz w:val="16"/>
        </w:rPr>
        <w:t>*</w:t>
      </w:r>
      <w:r w:rsidRPr="006C169F">
        <w:t>petroleum resource rent tax are made to the entity during the year of tax; and</w:t>
      </w:r>
    </w:p>
    <w:p w:rsidR="004E0FA5" w:rsidRPr="006C169F" w:rsidRDefault="004E0FA5" w:rsidP="004E0FA5">
      <w:pPr>
        <w:pStyle w:val="paragraph"/>
      </w:pPr>
      <w:r w:rsidRPr="006C169F">
        <w:tab/>
        <w:t>(b)</w:t>
      </w:r>
      <w:r w:rsidRPr="006C169F">
        <w:tab/>
        <w:t>an assessment has been made of the petroleum resource rent tax payable, or an assessment has been made that no petroleum resource rent tax is payable, by the entity for the year of tax.</w:t>
      </w:r>
    </w:p>
    <w:p w:rsidR="004E0FA5" w:rsidRPr="006C169F" w:rsidRDefault="004E0FA5" w:rsidP="004E0FA5">
      <w:pPr>
        <w:pStyle w:val="subsection"/>
      </w:pPr>
      <w:r w:rsidRPr="006C169F">
        <w:tab/>
        <w:t>(2)</w:t>
      </w:r>
      <w:r w:rsidRPr="006C169F">
        <w:tab/>
        <w:t xml:space="preserve">The amount of the credit is so much of the total of the </w:t>
      </w:r>
      <w:r w:rsidR="006C169F" w:rsidRPr="006C169F">
        <w:rPr>
          <w:position w:val="6"/>
          <w:sz w:val="16"/>
        </w:rPr>
        <w:t>*</w:t>
      </w:r>
      <w:r w:rsidRPr="006C169F">
        <w:t xml:space="preserve">amounts withheld as is withheld in respect of </w:t>
      </w:r>
      <w:r w:rsidR="006C169F" w:rsidRPr="006C169F">
        <w:rPr>
          <w:position w:val="6"/>
          <w:sz w:val="16"/>
        </w:rPr>
        <w:t>*</w:t>
      </w:r>
      <w:r w:rsidRPr="006C169F">
        <w:t>petroleum resource rent tax.</w:t>
      </w:r>
    </w:p>
    <w:p w:rsidR="00EF2BF5" w:rsidRPr="006C169F" w:rsidRDefault="00EF2BF5" w:rsidP="003870AA">
      <w:pPr>
        <w:pStyle w:val="ActHead4"/>
      </w:pPr>
      <w:bookmarkStart w:id="232" w:name="_Toc447708631"/>
      <w:r w:rsidRPr="006C169F">
        <w:rPr>
          <w:rStyle w:val="CharSubdNo"/>
        </w:rPr>
        <w:t>Subdivision</w:t>
      </w:r>
      <w:r w:rsidR="006C169F" w:rsidRPr="006C169F">
        <w:rPr>
          <w:rStyle w:val="CharSubdNo"/>
        </w:rPr>
        <w:t> </w:t>
      </w:r>
      <w:r w:rsidRPr="006C169F">
        <w:rPr>
          <w:rStyle w:val="CharSubdNo"/>
        </w:rPr>
        <w:t>18</w:t>
      </w:r>
      <w:r w:rsidR="006C169F" w:rsidRPr="006C169F">
        <w:rPr>
          <w:rStyle w:val="CharSubdNo"/>
        </w:rPr>
        <w:noBreakHyphen/>
      </w:r>
      <w:r w:rsidRPr="006C169F">
        <w:rPr>
          <w:rStyle w:val="CharSubdNo"/>
        </w:rPr>
        <w:t>B</w:t>
      </w:r>
      <w:r w:rsidRPr="006C169F">
        <w:t>—</w:t>
      </w:r>
      <w:r w:rsidRPr="006C169F">
        <w:rPr>
          <w:rStyle w:val="CharSubdText"/>
        </w:rPr>
        <w:t>Refund of certain withheld amounts</w:t>
      </w:r>
      <w:bookmarkEnd w:id="232"/>
    </w:p>
    <w:p w:rsidR="00EF2BF5" w:rsidRPr="006C169F" w:rsidRDefault="00EF2BF5" w:rsidP="003870AA">
      <w:pPr>
        <w:pStyle w:val="TofSectsHeading"/>
        <w:keepNext/>
      </w:pPr>
      <w:r w:rsidRPr="006C169F">
        <w:t>Table of sections</w:t>
      </w:r>
    </w:p>
    <w:p w:rsidR="00EF2BF5" w:rsidRPr="006C169F" w:rsidRDefault="00EF2BF5" w:rsidP="00EF2BF5">
      <w:pPr>
        <w:pStyle w:val="TofSectsSection"/>
        <w:rPr>
          <w:noProof/>
        </w:rPr>
      </w:pPr>
      <w:r w:rsidRPr="006C169F">
        <w:rPr>
          <w:noProof/>
        </w:rPr>
        <w:t>18</w:t>
      </w:r>
      <w:r w:rsidR="006C169F">
        <w:rPr>
          <w:noProof/>
        </w:rPr>
        <w:noBreakHyphen/>
      </w:r>
      <w:r w:rsidRPr="006C169F">
        <w:rPr>
          <w:noProof/>
        </w:rPr>
        <w:t>65</w:t>
      </w:r>
      <w:r w:rsidRPr="006C169F">
        <w:rPr>
          <w:noProof/>
        </w:rPr>
        <w:tab/>
        <w:t>Refund of withheld amounts by the payer to the recipient</w:t>
      </w:r>
    </w:p>
    <w:p w:rsidR="00EF2BF5" w:rsidRPr="006C169F" w:rsidRDefault="00EF2BF5" w:rsidP="00EF2BF5">
      <w:pPr>
        <w:pStyle w:val="TofSectsSection"/>
        <w:rPr>
          <w:noProof/>
        </w:rPr>
      </w:pPr>
      <w:r w:rsidRPr="006C169F">
        <w:rPr>
          <w:noProof/>
        </w:rPr>
        <w:t>18</w:t>
      </w:r>
      <w:r w:rsidR="006C169F">
        <w:rPr>
          <w:noProof/>
        </w:rPr>
        <w:noBreakHyphen/>
      </w:r>
      <w:r w:rsidRPr="006C169F">
        <w:rPr>
          <w:noProof/>
        </w:rPr>
        <w:t>70</w:t>
      </w:r>
      <w:r w:rsidRPr="006C169F">
        <w:rPr>
          <w:noProof/>
        </w:rPr>
        <w:tab/>
        <w:t>Refund of withheld amounts by the Commissioner to the recipient</w:t>
      </w:r>
    </w:p>
    <w:p w:rsidR="00EF2BF5" w:rsidRPr="006C169F" w:rsidRDefault="00EF2BF5" w:rsidP="00EF2BF5">
      <w:pPr>
        <w:pStyle w:val="TofSectsSection"/>
        <w:rPr>
          <w:noProof/>
        </w:rPr>
      </w:pPr>
      <w:r w:rsidRPr="006C169F">
        <w:rPr>
          <w:noProof/>
        </w:rPr>
        <w:t>18</w:t>
      </w:r>
      <w:r w:rsidR="006C169F">
        <w:rPr>
          <w:noProof/>
        </w:rPr>
        <w:noBreakHyphen/>
      </w:r>
      <w:r w:rsidRPr="006C169F">
        <w:rPr>
          <w:noProof/>
        </w:rPr>
        <w:t>80</w:t>
      </w:r>
      <w:r w:rsidRPr="006C169F">
        <w:rPr>
          <w:noProof/>
        </w:rPr>
        <w:tab/>
        <w:t>Refund by Commissioner of amount withheld from payment in respect of investment</w:t>
      </w:r>
    </w:p>
    <w:p w:rsidR="00EF2BF5" w:rsidRPr="006C169F" w:rsidRDefault="00EF2BF5" w:rsidP="00EF2BF5">
      <w:pPr>
        <w:pStyle w:val="ActHead5"/>
      </w:pPr>
      <w:bookmarkStart w:id="233" w:name="_Toc447708632"/>
      <w:r w:rsidRPr="006C169F">
        <w:rPr>
          <w:rStyle w:val="CharSectno"/>
        </w:rPr>
        <w:lastRenderedPageBreak/>
        <w:t>18</w:t>
      </w:r>
      <w:r w:rsidR="006C169F" w:rsidRPr="006C169F">
        <w:rPr>
          <w:rStyle w:val="CharSectno"/>
        </w:rPr>
        <w:noBreakHyphen/>
      </w:r>
      <w:r w:rsidRPr="006C169F">
        <w:rPr>
          <w:rStyle w:val="CharSectno"/>
        </w:rPr>
        <w:t>65</w:t>
      </w:r>
      <w:r w:rsidRPr="006C169F">
        <w:t xml:space="preserve">  Refund of withheld amounts by the payer to the recipient</w:t>
      </w:r>
      <w:bookmarkEnd w:id="233"/>
    </w:p>
    <w:p w:rsidR="00EF2BF5" w:rsidRPr="006C169F" w:rsidRDefault="00EF2BF5" w:rsidP="00B0410D">
      <w:pPr>
        <w:pStyle w:val="subsection"/>
      </w:pPr>
      <w:r w:rsidRPr="006C169F">
        <w:tab/>
        <w:t>(1)</w:t>
      </w:r>
      <w:r w:rsidRPr="006C169F">
        <w:tab/>
        <w:t>An entity (the</w:t>
      </w:r>
      <w:r w:rsidRPr="006C169F">
        <w:rPr>
          <w:b/>
          <w:i/>
        </w:rPr>
        <w:t xml:space="preserve"> payer</w:t>
      </w:r>
      <w:r w:rsidRPr="006C169F">
        <w:t>) must refund to another entity (the</w:t>
      </w:r>
      <w:r w:rsidRPr="006C169F">
        <w:rPr>
          <w:b/>
          <w:i/>
        </w:rPr>
        <w:t xml:space="preserve"> recipient</w:t>
      </w:r>
      <w:r w:rsidRPr="006C169F">
        <w:t>) an amount if:</w:t>
      </w:r>
    </w:p>
    <w:p w:rsidR="00EF2BF5" w:rsidRPr="006C169F" w:rsidRDefault="00EF2BF5" w:rsidP="00EF2BF5">
      <w:pPr>
        <w:pStyle w:val="paragraph"/>
      </w:pPr>
      <w:r w:rsidRPr="006C169F">
        <w:tab/>
        <w:t>(a)</w:t>
      </w:r>
      <w:r w:rsidRPr="006C169F">
        <w:tab/>
        <w:t>the payer:</w:t>
      </w:r>
    </w:p>
    <w:p w:rsidR="00EF2BF5" w:rsidRPr="006C169F" w:rsidRDefault="00EF2BF5" w:rsidP="00EF2BF5">
      <w:pPr>
        <w:pStyle w:val="paragraphsub"/>
      </w:pPr>
      <w:r w:rsidRPr="006C169F">
        <w:tab/>
        <w:t>(i)</w:t>
      </w:r>
      <w:r w:rsidRPr="006C169F">
        <w:tab/>
        <w:t>withheld the amount purportedly under Division</w:t>
      </w:r>
      <w:r w:rsidR="006C169F">
        <w:t> </w:t>
      </w:r>
      <w:r w:rsidRPr="006C169F">
        <w:t>12 from a payment made to, or received for, the recipient (whether the amount has been paid to the Commissioner or not); or</w:t>
      </w:r>
    </w:p>
    <w:p w:rsidR="00EF2BF5" w:rsidRPr="006C169F" w:rsidRDefault="00EF2BF5" w:rsidP="00EF2BF5">
      <w:pPr>
        <w:pStyle w:val="paragraphsub"/>
      </w:pPr>
      <w:r w:rsidRPr="006C169F">
        <w:tab/>
        <w:t>(ia)</w:t>
      </w:r>
      <w:r w:rsidRPr="006C169F">
        <w:tab/>
        <w:t>paid the amount to the Commissioner purportedly under Division</w:t>
      </w:r>
      <w:r w:rsidR="006C169F">
        <w:t> </w:t>
      </w:r>
      <w:r w:rsidRPr="006C169F">
        <w:t xml:space="preserve">13 for an </w:t>
      </w:r>
      <w:r w:rsidR="006C169F" w:rsidRPr="006C169F">
        <w:rPr>
          <w:position w:val="6"/>
          <w:sz w:val="16"/>
        </w:rPr>
        <w:t>*</w:t>
      </w:r>
      <w:r w:rsidRPr="006C169F">
        <w:t>alienated personal services payment in relation to which an amount is included in the recipient’s assessable income year under section</w:t>
      </w:r>
      <w:r w:rsidR="006C169F">
        <w:t> </w:t>
      </w:r>
      <w:r w:rsidRPr="006C169F">
        <w:t>86</w:t>
      </w:r>
      <w:r w:rsidR="006C169F">
        <w:noBreakHyphen/>
      </w:r>
      <w:r w:rsidRPr="006C169F">
        <w:t xml:space="preserve">15 of the </w:t>
      </w:r>
      <w:r w:rsidRPr="006C169F">
        <w:rPr>
          <w:i/>
        </w:rPr>
        <w:t>Income Tax Assessment Act 1997</w:t>
      </w:r>
      <w:r w:rsidRPr="006C169F">
        <w:t>; or</w:t>
      </w:r>
    </w:p>
    <w:p w:rsidR="00EF2BF5" w:rsidRPr="006C169F" w:rsidRDefault="00EF2BF5" w:rsidP="00EF2BF5">
      <w:pPr>
        <w:pStyle w:val="paragraphsub"/>
      </w:pPr>
      <w:r w:rsidRPr="006C169F">
        <w:tab/>
        <w:t>(ii)</w:t>
      </w:r>
      <w:r w:rsidRPr="006C169F">
        <w:tab/>
        <w:t>paid the amount to the Commissioner purportedly under Division</w:t>
      </w:r>
      <w:r w:rsidR="006C169F">
        <w:t> </w:t>
      </w:r>
      <w:r w:rsidRPr="006C169F">
        <w:t>14</w:t>
      </w:r>
      <w:r w:rsidR="003C5E73">
        <w:t xml:space="preserve"> </w:t>
      </w:r>
      <w:r w:rsidR="003C5E73" w:rsidRPr="003D47D4">
        <w:t>(other than Subdivision 14</w:t>
      </w:r>
      <w:r w:rsidR="003C5E73">
        <w:noBreakHyphen/>
      </w:r>
      <w:r w:rsidR="003C5E73" w:rsidRPr="003D47D4">
        <w:t>D)</w:t>
      </w:r>
      <w:r w:rsidRPr="006C169F">
        <w:t xml:space="preserve"> for a </w:t>
      </w:r>
      <w:r w:rsidR="006C169F" w:rsidRPr="006C169F">
        <w:rPr>
          <w:position w:val="6"/>
          <w:sz w:val="16"/>
        </w:rPr>
        <w:t>*</w:t>
      </w:r>
      <w:r w:rsidRPr="006C169F">
        <w:t>non</w:t>
      </w:r>
      <w:r w:rsidR="006C169F">
        <w:noBreakHyphen/>
      </w:r>
      <w:r w:rsidRPr="006C169F">
        <w:t>cash benefit provided to, or received for, the recipient; and</w:t>
      </w:r>
    </w:p>
    <w:p w:rsidR="00E72B57" w:rsidRPr="006C169F" w:rsidRDefault="00E72B57" w:rsidP="00E72B57">
      <w:pPr>
        <w:pStyle w:val="paragraph"/>
      </w:pPr>
      <w:r w:rsidRPr="006C169F">
        <w:tab/>
        <w:t>(b)</w:t>
      </w:r>
      <w:r w:rsidRPr="006C169F">
        <w:tab/>
        <w:t>either:</w:t>
      </w:r>
    </w:p>
    <w:p w:rsidR="00E72B57" w:rsidRPr="006C169F" w:rsidRDefault="00E72B57" w:rsidP="00E72B57">
      <w:pPr>
        <w:pStyle w:val="paragraphsub"/>
      </w:pPr>
      <w:r w:rsidRPr="006C169F">
        <w:tab/>
        <w:t>(i)</w:t>
      </w:r>
      <w:r w:rsidRPr="006C169F">
        <w:tab/>
        <w:t>the amount was so withheld, or paid to the Commissioner, in error; or</w:t>
      </w:r>
    </w:p>
    <w:p w:rsidR="00E72B57" w:rsidRPr="006C169F" w:rsidRDefault="00E72B57" w:rsidP="00E72B57">
      <w:pPr>
        <w:pStyle w:val="paragraphsub"/>
      </w:pPr>
      <w:r w:rsidRPr="006C169F">
        <w:tab/>
        <w:t>(ii)</w:t>
      </w:r>
      <w:r w:rsidRPr="006C169F">
        <w:tab/>
        <w:t xml:space="preserve">in the case of an amount withheld from a payment of an amount purported to have been paid by way of </w:t>
      </w:r>
      <w:r w:rsidR="006C169F" w:rsidRPr="006C169F">
        <w:rPr>
          <w:position w:val="6"/>
          <w:sz w:val="16"/>
        </w:rPr>
        <w:t>*</w:t>
      </w:r>
      <w:r w:rsidRPr="006C169F">
        <w:t>parental leave pay</w:t>
      </w:r>
      <w:r w:rsidR="00452D2F" w:rsidRPr="006C169F">
        <w:t xml:space="preserve"> or </w:t>
      </w:r>
      <w:r w:rsidR="006C169F" w:rsidRPr="006C169F">
        <w:rPr>
          <w:position w:val="6"/>
          <w:sz w:val="16"/>
        </w:rPr>
        <w:t>*</w:t>
      </w:r>
      <w:r w:rsidR="00452D2F" w:rsidRPr="006C169F">
        <w:t>dad and partner pay</w:t>
      </w:r>
      <w:r w:rsidRPr="006C169F">
        <w:t>—the amount paid was not lawfully so payable; and</w:t>
      </w:r>
    </w:p>
    <w:p w:rsidR="00EF2BF5" w:rsidRPr="006C169F" w:rsidRDefault="00EF2BF5" w:rsidP="00EF2BF5">
      <w:pPr>
        <w:pStyle w:val="paragraph"/>
      </w:pPr>
      <w:r w:rsidRPr="006C169F">
        <w:tab/>
        <w:t>(c)</w:t>
      </w:r>
      <w:r w:rsidRPr="006C169F">
        <w:tab/>
        <w:t>either:</w:t>
      </w:r>
    </w:p>
    <w:p w:rsidR="00EF2BF5" w:rsidRPr="006C169F" w:rsidRDefault="00EF2BF5" w:rsidP="00EF2BF5">
      <w:pPr>
        <w:pStyle w:val="paragraphsub"/>
      </w:pPr>
      <w:r w:rsidRPr="006C169F">
        <w:tab/>
        <w:t>(i)</w:t>
      </w:r>
      <w:r w:rsidRPr="006C169F">
        <w:tab/>
        <w:t xml:space="preserve">the payer becomes aware of the </w:t>
      </w:r>
      <w:r w:rsidR="00E72B57" w:rsidRPr="006C169F">
        <w:t xml:space="preserve">matter mentioned in </w:t>
      </w:r>
      <w:r w:rsidR="006C169F">
        <w:t>paragraph (</w:t>
      </w:r>
      <w:r w:rsidR="00E72B57" w:rsidRPr="006C169F">
        <w:t>b)</w:t>
      </w:r>
      <w:r w:rsidRPr="006C169F">
        <w:t>; or</w:t>
      </w:r>
    </w:p>
    <w:p w:rsidR="00EF2BF5" w:rsidRPr="006C169F" w:rsidRDefault="00EF2BF5" w:rsidP="00EF2BF5">
      <w:pPr>
        <w:pStyle w:val="paragraphsub"/>
      </w:pPr>
      <w:r w:rsidRPr="006C169F">
        <w:tab/>
        <w:t>(ii)</w:t>
      </w:r>
      <w:r w:rsidRPr="006C169F">
        <w:tab/>
        <w:t>the recipient applies to the payer for the refund;</w:t>
      </w:r>
    </w:p>
    <w:p w:rsidR="00EF2BF5" w:rsidRPr="006C169F" w:rsidRDefault="00EF2BF5" w:rsidP="00EF2BF5">
      <w:pPr>
        <w:pStyle w:val="paragraph"/>
      </w:pPr>
      <w:r w:rsidRPr="006C169F">
        <w:tab/>
      </w:r>
      <w:r w:rsidRPr="006C169F">
        <w:tab/>
        <w:t xml:space="preserve">before the end of </w:t>
      </w:r>
      <w:r w:rsidR="00E72B57" w:rsidRPr="006C169F">
        <w:t xml:space="preserve">the </w:t>
      </w:r>
      <w:r w:rsidR="006C169F" w:rsidRPr="006C169F">
        <w:rPr>
          <w:position w:val="6"/>
          <w:sz w:val="16"/>
        </w:rPr>
        <w:t>*</w:t>
      </w:r>
      <w:r w:rsidR="00E72B57" w:rsidRPr="006C169F">
        <w:t>financial year</w:t>
      </w:r>
      <w:r w:rsidRPr="006C169F">
        <w:t xml:space="preserve"> in which the amount was so withheld or paid to the Commissioner; and</w:t>
      </w:r>
    </w:p>
    <w:p w:rsidR="00EF2BF5" w:rsidRPr="006C169F" w:rsidRDefault="00EF2BF5" w:rsidP="00EF2BF5">
      <w:pPr>
        <w:pStyle w:val="paragraph"/>
      </w:pPr>
      <w:r w:rsidRPr="006C169F">
        <w:tab/>
        <w:t>(d)</w:t>
      </w:r>
      <w:r w:rsidRPr="006C169F">
        <w:tab/>
        <w:t xml:space="preserve">any information requested by the payer under </w:t>
      </w:r>
      <w:r w:rsidR="006C169F">
        <w:t>subsection (</w:t>
      </w:r>
      <w:r w:rsidRPr="006C169F">
        <w:t xml:space="preserve">3) has been given to the payer, or the time for making the request (see </w:t>
      </w:r>
      <w:r w:rsidR="006C169F">
        <w:t>subsection (</w:t>
      </w:r>
      <w:r w:rsidRPr="006C169F">
        <w:t>4)) has passed without such a request being made.</w:t>
      </w:r>
    </w:p>
    <w:p w:rsidR="00EF2BF5" w:rsidRPr="006C169F" w:rsidRDefault="00EF2BF5" w:rsidP="00B0410D">
      <w:pPr>
        <w:pStyle w:val="subsection"/>
      </w:pPr>
      <w:r w:rsidRPr="006C169F">
        <w:lastRenderedPageBreak/>
        <w:tab/>
        <w:t>(2)</w:t>
      </w:r>
      <w:r w:rsidRPr="006C169F">
        <w:tab/>
        <w:t xml:space="preserve">The amount that must be refunded under </w:t>
      </w:r>
      <w:r w:rsidR="006C169F">
        <w:t>subsection (</w:t>
      </w:r>
      <w:r w:rsidRPr="006C169F">
        <w:t>1) is a debt recoverable by the recipient from the payer.</w:t>
      </w:r>
    </w:p>
    <w:p w:rsidR="00EF2BF5" w:rsidRPr="006C169F" w:rsidRDefault="00EF2BF5" w:rsidP="006B2802">
      <w:pPr>
        <w:pStyle w:val="SubsectionHead"/>
      </w:pPr>
      <w:r w:rsidRPr="006C169F">
        <w:t>Request for tax file number (or in some cases, ABN)</w:t>
      </w:r>
    </w:p>
    <w:p w:rsidR="00EF2BF5" w:rsidRPr="006C169F" w:rsidRDefault="00EF2BF5" w:rsidP="00B0410D">
      <w:pPr>
        <w:pStyle w:val="subsection"/>
      </w:pPr>
      <w:r w:rsidRPr="006C169F">
        <w:tab/>
        <w:t>(3)</w:t>
      </w:r>
      <w:r w:rsidRPr="006C169F">
        <w:tab/>
        <w:t>The payer may request the recipient to give to the payer:</w:t>
      </w:r>
    </w:p>
    <w:p w:rsidR="00EF2BF5" w:rsidRPr="006C169F" w:rsidRDefault="00EF2BF5" w:rsidP="00EF2BF5">
      <w:pPr>
        <w:pStyle w:val="paragraph"/>
      </w:pPr>
      <w:r w:rsidRPr="006C169F">
        <w:tab/>
        <w:t>(a)</w:t>
      </w:r>
      <w:r w:rsidRPr="006C169F">
        <w:tab/>
        <w:t>in any case—the recipient’s</w:t>
      </w:r>
      <w:r w:rsidRPr="006C169F">
        <w:rPr>
          <w:position w:val="6"/>
          <w:sz w:val="16"/>
        </w:rPr>
        <w:t xml:space="preserve"> </w:t>
      </w:r>
      <w:r w:rsidR="006C169F" w:rsidRPr="006C169F">
        <w:rPr>
          <w:position w:val="6"/>
          <w:sz w:val="16"/>
        </w:rPr>
        <w:t>*</w:t>
      </w:r>
      <w:r w:rsidRPr="006C169F">
        <w:t>tax file number; or</w:t>
      </w:r>
    </w:p>
    <w:p w:rsidR="00EF2BF5" w:rsidRPr="006C169F" w:rsidRDefault="00EF2BF5" w:rsidP="00EF2BF5">
      <w:pPr>
        <w:pStyle w:val="paragraph"/>
      </w:pPr>
      <w:r w:rsidRPr="006C169F">
        <w:tab/>
        <w:t>(b)</w:t>
      </w:r>
      <w:r w:rsidRPr="006C169F">
        <w:tab/>
        <w:t>in any case—evidence of the basis on which the recipient is taken to have quoted its tax file number to the payer; or</w:t>
      </w:r>
    </w:p>
    <w:p w:rsidR="00EF2BF5" w:rsidRPr="006C169F" w:rsidRDefault="00EF2BF5" w:rsidP="00EF2BF5">
      <w:pPr>
        <w:pStyle w:val="paragraph"/>
      </w:pPr>
      <w:r w:rsidRPr="006C169F">
        <w:tab/>
        <w:t>(c)</w:t>
      </w:r>
      <w:r w:rsidRPr="006C169F">
        <w:tab/>
        <w:t xml:space="preserve">if the payment or </w:t>
      </w:r>
      <w:r w:rsidR="006C169F" w:rsidRPr="006C169F">
        <w:rPr>
          <w:position w:val="6"/>
          <w:sz w:val="16"/>
        </w:rPr>
        <w:t>*</w:t>
      </w:r>
      <w:r w:rsidRPr="006C169F">
        <w:t>non</w:t>
      </w:r>
      <w:r w:rsidR="006C169F">
        <w:noBreakHyphen/>
      </w:r>
      <w:r w:rsidRPr="006C169F">
        <w:t xml:space="preserve">cash benefit was in respect of a </w:t>
      </w:r>
      <w:r w:rsidR="006C169F" w:rsidRPr="006C169F">
        <w:rPr>
          <w:position w:val="6"/>
          <w:sz w:val="16"/>
        </w:rPr>
        <w:t>*</w:t>
      </w:r>
      <w:r w:rsidRPr="006C169F">
        <w:t>Part</w:t>
      </w:r>
      <w:r w:rsidR="00830045" w:rsidRPr="006C169F">
        <w:t> </w:t>
      </w:r>
      <w:r w:rsidRPr="006C169F">
        <w:t xml:space="preserve">VA investment made by the recipient in the course or furtherance of an </w:t>
      </w:r>
      <w:r w:rsidR="006C169F" w:rsidRPr="006C169F">
        <w:rPr>
          <w:position w:val="6"/>
          <w:sz w:val="16"/>
        </w:rPr>
        <w:t>*</w:t>
      </w:r>
      <w:r w:rsidRPr="006C169F">
        <w:t xml:space="preserve">enterprise carried on by it—the recipient’s </w:t>
      </w:r>
      <w:r w:rsidR="006C169F" w:rsidRPr="006C169F">
        <w:rPr>
          <w:position w:val="6"/>
          <w:sz w:val="16"/>
        </w:rPr>
        <w:t>*</w:t>
      </w:r>
      <w:r w:rsidRPr="006C169F">
        <w:t>ABN;</w:t>
      </w:r>
    </w:p>
    <w:p w:rsidR="00EF2BF5" w:rsidRPr="006C169F" w:rsidRDefault="00EF2BF5" w:rsidP="003918C7">
      <w:pPr>
        <w:pStyle w:val="subsection2"/>
        <w:keepNext/>
        <w:keepLines/>
      </w:pPr>
      <w:r w:rsidRPr="006C169F">
        <w:t>if:</w:t>
      </w:r>
    </w:p>
    <w:p w:rsidR="00676720" w:rsidRPr="006C169F" w:rsidRDefault="00676720" w:rsidP="00676720">
      <w:pPr>
        <w:pStyle w:val="paragraph"/>
      </w:pPr>
      <w:r w:rsidRPr="006C169F">
        <w:tab/>
        <w:t>(d)</w:t>
      </w:r>
      <w:r w:rsidRPr="006C169F">
        <w:tab/>
        <w:t xml:space="preserve">the payment, </w:t>
      </w:r>
      <w:r w:rsidR="006C169F" w:rsidRPr="006C169F">
        <w:rPr>
          <w:position w:val="6"/>
          <w:sz w:val="16"/>
        </w:rPr>
        <w:t>*</w:t>
      </w:r>
      <w:r w:rsidRPr="006C169F">
        <w:t>alienated personal services payment or non</w:t>
      </w:r>
      <w:r w:rsidR="006C169F">
        <w:noBreakHyphen/>
      </w:r>
      <w:r w:rsidRPr="006C169F">
        <w:t>cash benefit was in respect of any of the following provisions:</w:t>
      </w:r>
    </w:p>
    <w:p w:rsidR="00676720" w:rsidRPr="006C169F" w:rsidRDefault="00676720" w:rsidP="00676720">
      <w:pPr>
        <w:pStyle w:val="paragraphsub"/>
      </w:pPr>
      <w:r w:rsidRPr="006C169F">
        <w:tab/>
        <w:t>(i)</w:t>
      </w:r>
      <w:r w:rsidRPr="006C169F">
        <w:tab/>
        <w:t>Subdivision</w:t>
      </w:r>
      <w:r w:rsidR="006C169F">
        <w:t> </w:t>
      </w:r>
      <w:r w:rsidRPr="006C169F">
        <w:t>12</w:t>
      </w:r>
      <w:r w:rsidR="006C169F">
        <w:noBreakHyphen/>
      </w:r>
      <w:r w:rsidRPr="006C169F">
        <w:t>B (payments for work or services);</w:t>
      </w:r>
    </w:p>
    <w:p w:rsidR="00676720" w:rsidRPr="006C169F" w:rsidRDefault="00676720" w:rsidP="00676720">
      <w:pPr>
        <w:pStyle w:val="paragraphsub"/>
      </w:pPr>
      <w:r w:rsidRPr="006C169F">
        <w:tab/>
        <w:t>(ii)</w:t>
      </w:r>
      <w:r w:rsidRPr="006C169F">
        <w:tab/>
        <w:t>Subdivision</w:t>
      </w:r>
      <w:r w:rsidR="006C169F">
        <w:t> </w:t>
      </w:r>
      <w:r w:rsidRPr="006C169F">
        <w:t>12</w:t>
      </w:r>
      <w:r w:rsidR="006C169F">
        <w:noBreakHyphen/>
      </w:r>
      <w:r w:rsidRPr="006C169F">
        <w:t xml:space="preserve">C </w:t>
      </w:r>
      <w:r w:rsidR="005E60EA" w:rsidRPr="006C169F">
        <w:t>(Payments for retirement or because of termination of employment)</w:t>
      </w:r>
      <w:r w:rsidRPr="006C169F">
        <w:t>;</w:t>
      </w:r>
    </w:p>
    <w:p w:rsidR="00676720" w:rsidRPr="006C169F" w:rsidRDefault="00676720" w:rsidP="00676720">
      <w:pPr>
        <w:pStyle w:val="paragraphsub"/>
      </w:pPr>
      <w:r w:rsidRPr="006C169F">
        <w:tab/>
        <w:t>(iii)</w:t>
      </w:r>
      <w:r w:rsidRPr="006C169F">
        <w:tab/>
        <w:t>Subdivision</w:t>
      </w:r>
      <w:r w:rsidR="006C169F">
        <w:t> </w:t>
      </w:r>
      <w:r w:rsidRPr="006C169F">
        <w:t>12</w:t>
      </w:r>
      <w:r w:rsidR="006C169F">
        <w:noBreakHyphen/>
      </w:r>
      <w:r w:rsidRPr="006C169F">
        <w:t>D (benefits and compensation payments);</w:t>
      </w:r>
    </w:p>
    <w:p w:rsidR="00676720" w:rsidRPr="006C169F" w:rsidRDefault="00676720" w:rsidP="00676720">
      <w:pPr>
        <w:pStyle w:val="paragraphsub"/>
      </w:pPr>
      <w:r w:rsidRPr="006C169F">
        <w:tab/>
        <w:t>(iv)</w:t>
      </w:r>
      <w:r w:rsidRPr="006C169F">
        <w:tab/>
        <w:t>section</w:t>
      </w:r>
      <w:r w:rsidR="006C169F">
        <w:t> </w:t>
      </w:r>
      <w:r w:rsidRPr="006C169F">
        <w:t>12</w:t>
      </w:r>
      <w:r w:rsidR="006C169F">
        <w:noBreakHyphen/>
      </w:r>
      <w:r w:rsidRPr="006C169F">
        <w:t>140 or 12</w:t>
      </w:r>
      <w:r w:rsidR="006C169F">
        <w:noBreakHyphen/>
      </w:r>
      <w:r w:rsidRPr="006C169F">
        <w:t>145 (recipient does not quote tax file number or ABN);</w:t>
      </w:r>
    </w:p>
    <w:p w:rsidR="009A4508" w:rsidRPr="006C169F" w:rsidRDefault="009A4508" w:rsidP="009A4508">
      <w:pPr>
        <w:pStyle w:val="paragraphsub"/>
      </w:pPr>
      <w:r w:rsidRPr="006C169F">
        <w:tab/>
        <w:t>(v)</w:t>
      </w:r>
      <w:r w:rsidRPr="006C169F">
        <w:tab/>
        <w:t>section</w:t>
      </w:r>
      <w:r w:rsidR="006C169F">
        <w:t> </w:t>
      </w:r>
      <w:r w:rsidRPr="006C169F">
        <w:t>12</w:t>
      </w:r>
      <w:r w:rsidR="006C169F">
        <w:noBreakHyphen/>
      </w:r>
      <w:r w:rsidRPr="006C169F">
        <w:t>175 or 12</w:t>
      </w:r>
      <w:r w:rsidR="006C169F">
        <w:noBreakHyphen/>
      </w:r>
      <w:r w:rsidRPr="006C169F">
        <w:t>180 (Payment of income of closely held trust where TFN not quoted); and</w:t>
      </w:r>
    </w:p>
    <w:p w:rsidR="00EF2BF5" w:rsidRPr="006C169F" w:rsidRDefault="00EF2BF5" w:rsidP="00EF2BF5">
      <w:pPr>
        <w:pStyle w:val="paragraph"/>
      </w:pPr>
      <w:r w:rsidRPr="006C169F">
        <w:tab/>
        <w:t>(e)</w:t>
      </w:r>
      <w:r w:rsidRPr="006C169F">
        <w:tab/>
        <w:t xml:space="preserve">when the application for the refund is made, or when the payer otherwise becomes aware of the </w:t>
      </w:r>
      <w:r w:rsidR="00E72B57" w:rsidRPr="006C169F">
        <w:t xml:space="preserve">matter mentioned in </w:t>
      </w:r>
      <w:r w:rsidR="006C169F">
        <w:t>paragraph (</w:t>
      </w:r>
      <w:r w:rsidR="00E72B57" w:rsidRPr="006C169F">
        <w:t>1)(b) of this section</w:t>
      </w:r>
      <w:r w:rsidRPr="006C169F">
        <w:t>, the payer has a record of none of the following:</w:t>
      </w:r>
    </w:p>
    <w:p w:rsidR="00EF2BF5" w:rsidRPr="006C169F" w:rsidRDefault="00EF2BF5" w:rsidP="00EF2BF5">
      <w:pPr>
        <w:pStyle w:val="paragraphsub"/>
      </w:pPr>
      <w:r w:rsidRPr="006C169F">
        <w:tab/>
        <w:t>(i)</w:t>
      </w:r>
      <w:r w:rsidRPr="006C169F">
        <w:tab/>
        <w:t>the recipient’s tax file number;</w:t>
      </w:r>
    </w:p>
    <w:p w:rsidR="00EF2BF5" w:rsidRPr="006C169F" w:rsidRDefault="00EF2BF5" w:rsidP="00EF2BF5">
      <w:pPr>
        <w:pStyle w:val="paragraphsub"/>
      </w:pPr>
      <w:r w:rsidRPr="006C169F">
        <w:tab/>
        <w:t>(ii)</w:t>
      </w:r>
      <w:r w:rsidRPr="006C169F">
        <w:tab/>
        <w:t>the basis on which the recipient is taken to have quoted the tax file number to the payer;</w:t>
      </w:r>
    </w:p>
    <w:p w:rsidR="00EF2BF5" w:rsidRPr="006C169F" w:rsidRDefault="00EF2BF5" w:rsidP="00EF2BF5">
      <w:pPr>
        <w:pStyle w:val="paragraphsub"/>
      </w:pPr>
      <w:r w:rsidRPr="006C169F">
        <w:tab/>
        <w:t>(iii)</w:t>
      </w:r>
      <w:r w:rsidRPr="006C169F">
        <w:tab/>
        <w:t xml:space="preserve">if </w:t>
      </w:r>
      <w:r w:rsidR="006C169F">
        <w:t>paragraph (</w:t>
      </w:r>
      <w:r w:rsidRPr="006C169F">
        <w:t>c) applies—the recipient’s ABN.</w:t>
      </w:r>
    </w:p>
    <w:p w:rsidR="00EF2BF5" w:rsidRPr="006C169F" w:rsidRDefault="00EF2BF5" w:rsidP="006B2802">
      <w:pPr>
        <w:pStyle w:val="SubsectionHead"/>
      </w:pPr>
      <w:r w:rsidRPr="006C169F">
        <w:lastRenderedPageBreak/>
        <w:t>When must the request be made</w:t>
      </w:r>
    </w:p>
    <w:p w:rsidR="00EF2BF5" w:rsidRPr="006C169F" w:rsidRDefault="00EF2BF5" w:rsidP="00B0410D">
      <w:pPr>
        <w:pStyle w:val="subsection"/>
      </w:pPr>
      <w:r w:rsidRPr="006C169F">
        <w:tab/>
        <w:t>(4)</w:t>
      </w:r>
      <w:r w:rsidRPr="006C169F">
        <w:tab/>
        <w:t xml:space="preserve">The request must be made within 7 working days (of the payer) after the payer receives the application for the refund or after the payer otherwise becomes aware of the </w:t>
      </w:r>
      <w:r w:rsidR="00E72B57" w:rsidRPr="006C169F">
        <w:t xml:space="preserve">matter mentioned in </w:t>
      </w:r>
      <w:r w:rsidR="006C169F">
        <w:t>paragraph (</w:t>
      </w:r>
      <w:r w:rsidR="00E72B57" w:rsidRPr="006C169F">
        <w:t>1)(b)</w:t>
      </w:r>
      <w:r w:rsidRPr="006C169F">
        <w:t xml:space="preserve"> (as appropriate).</w:t>
      </w:r>
    </w:p>
    <w:p w:rsidR="00EF2BF5" w:rsidRPr="006C169F" w:rsidRDefault="00EF2BF5" w:rsidP="006B2802">
      <w:pPr>
        <w:pStyle w:val="SubsectionHead"/>
      </w:pPr>
      <w:r w:rsidRPr="006C169F">
        <w:t>Recovery of refunded amount</w:t>
      </w:r>
    </w:p>
    <w:p w:rsidR="00EF2BF5" w:rsidRPr="006C169F" w:rsidRDefault="00EF2BF5" w:rsidP="00B0410D">
      <w:pPr>
        <w:pStyle w:val="subsection"/>
      </w:pPr>
      <w:r w:rsidRPr="006C169F">
        <w:tab/>
        <w:t>(5)</w:t>
      </w:r>
      <w:r w:rsidRPr="006C169F">
        <w:tab/>
        <w:t xml:space="preserve">If a payer refunds an amount under </w:t>
      </w:r>
      <w:r w:rsidR="006C169F">
        <w:t>subsection (</w:t>
      </w:r>
      <w:r w:rsidRPr="006C169F">
        <w:t>1), the payer may recover from the Commissioner as a debt due to the payer so much of the amount:</w:t>
      </w:r>
    </w:p>
    <w:p w:rsidR="00EF2BF5" w:rsidRPr="006C169F" w:rsidRDefault="00EF2BF5" w:rsidP="00EF2BF5">
      <w:pPr>
        <w:pStyle w:val="paragraph"/>
      </w:pPr>
      <w:r w:rsidRPr="006C169F">
        <w:tab/>
        <w:t>(a)</w:t>
      </w:r>
      <w:r w:rsidRPr="006C169F">
        <w:tab/>
        <w:t xml:space="preserve">which is withheld as mentioned in </w:t>
      </w:r>
      <w:r w:rsidR="006C169F">
        <w:t>subparagraph (</w:t>
      </w:r>
      <w:r w:rsidRPr="006C169F">
        <w:t xml:space="preserve">1)(a)(i) and paid to the Commissioner, or which is paid to the Commissioner as mentioned in </w:t>
      </w:r>
      <w:r w:rsidR="006C169F">
        <w:t>subparagraph (</w:t>
      </w:r>
      <w:r w:rsidRPr="006C169F">
        <w:t>1)(a)(ia) or (ii); and</w:t>
      </w:r>
    </w:p>
    <w:p w:rsidR="00EF2BF5" w:rsidRPr="006C169F" w:rsidRDefault="00EF2BF5" w:rsidP="00EF2BF5">
      <w:pPr>
        <w:pStyle w:val="paragraph"/>
      </w:pPr>
      <w:r w:rsidRPr="006C169F">
        <w:tab/>
        <w:t>(b)</w:t>
      </w:r>
      <w:r w:rsidRPr="006C169F">
        <w:tab/>
        <w:t xml:space="preserve">which the payer has not recorded as being offset under </w:t>
      </w:r>
      <w:r w:rsidR="006C169F">
        <w:t>subsection (</w:t>
      </w:r>
      <w:r w:rsidRPr="006C169F">
        <w:t>6).</w:t>
      </w:r>
    </w:p>
    <w:p w:rsidR="00EF2BF5" w:rsidRPr="006C169F" w:rsidRDefault="00EF2BF5" w:rsidP="006B2802">
      <w:pPr>
        <w:pStyle w:val="SubsectionHead"/>
      </w:pPr>
      <w:r w:rsidRPr="006C169F">
        <w:t>Offsetting a refunded amount</w:t>
      </w:r>
    </w:p>
    <w:p w:rsidR="00EF2BF5" w:rsidRPr="006C169F" w:rsidRDefault="00EF2BF5" w:rsidP="00B0410D">
      <w:pPr>
        <w:pStyle w:val="subsection"/>
      </w:pPr>
      <w:r w:rsidRPr="006C169F">
        <w:tab/>
        <w:t>(6)</w:t>
      </w:r>
      <w:r w:rsidRPr="006C169F">
        <w:tab/>
        <w:t>If:</w:t>
      </w:r>
    </w:p>
    <w:p w:rsidR="00EF2BF5" w:rsidRPr="006C169F" w:rsidRDefault="00EF2BF5" w:rsidP="00EF2BF5">
      <w:pPr>
        <w:pStyle w:val="paragraph"/>
      </w:pPr>
      <w:r w:rsidRPr="006C169F">
        <w:tab/>
        <w:t>(a)</w:t>
      </w:r>
      <w:r w:rsidRPr="006C169F">
        <w:tab/>
        <w:t>a payer refunds an amount (the</w:t>
      </w:r>
      <w:r w:rsidRPr="006C169F">
        <w:rPr>
          <w:b/>
          <w:i/>
        </w:rPr>
        <w:t xml:space="preserve"> refunded amount</w:t>
      </w:r>
      <w:r w:rsidRPr="006C169F">
        <w:t xml:space="preserve">) under </w:t>
      </w:r>
      <w:r w:rsidR="006C169F">
        <w:t>subsection (</w:t>
      </w:r>
      <w:r w:rsidRPr="006C169F">
        <w:t>1); and</w:t>
      </w:r>
    </w:p>
    <w:p w:rsidR="00EF2BF5" w:rsidRPr="006C169F" w:rsidRDefault="00EF2BF5" w:rsidP="00EF2BF5">
      <w:pPr>
        <w:pStyle w:val="paragraph"/>
      </w:pPr>
      <w:r w:rsidRPr="006C169F">
        <w:tab/>
        <w:t>(b)</w:t>
      </w:r>
      <w:r w:rsidRPr="006C169F">
        <w:tab/>
        <w:t xml:space="preserve">the amount withheld as mentioned in </w:t>
      </w:r>
      <w:r w:rsidR="006C169F">
        <w:t>subparagraph (</w:t>
      </w:r>
      <w:r w:rsidRPr="006C169F">
        <w:t xml:space="preserve">1)(a)(i) that the payer has paid to the Commissioner, or the amount paid to the Commissioner as mentioned in </w:t>
      </w:r>
      <w:r w:rsidR="006C169F">
        <w:t>subparagraph (</w:t>
      </w:r>
      <w:r w:rsidRPr="006C169F">
        <w:t>1)(a)(ia) or (ii), is equal to all or a part of the refunded amount; and</w:t>
      </w:r>
    </w:p>
    <w:p w:rsidR="00EF2BF5" w:rsidRPr="006C169F" w:rsidRDefault="00EF2BF5" w:rsidP="00EF2BF5">
      <w:pPr>
        <w:pStyle w:val="paragraph"/>
      </w:pPr>
      <w:r w:rsidRPr="006C169F">
        <w:tab/>
        <w:t>(c)</w:t>
      </w:r>
      <w:r w:rsidRPr="006C169F">
        <w:tab/>
        <w:t>apart from this subsection, the payer would be required to pay to the Commissioner another amount or amounts under Division</w:t>
      </w:r>
      <w:r w:rsidR="006C169F">
        <w:t> </w:t>
      </w:r>
      <w:r w:rsidRPr="006C169F">
        <w:t>13 or 14</w:t>
      </w:r>
      <w:r w:rsidR="003C5E73">
        <w:t xml:space="preserve"> </w:t>
      </w:r>
      <w:r w:rsidR="003C5E73" w:rsidRPr="003D47D4">
        <w:t>(other than Subdivision 14</w:t>
      </w:r>
      <w:r w:rsidR="003C5E73">
        <w:noBreakHyphen/>
      </w:r>
      <w:r w:rsidR="003C5E73" w:rsidRPr="003D47D4">
        <w:t>D)</w:t>
      </w:r>
      <w:r w:rsidRPr="006C169F">
        <w:t xml:space="preserve"> or subsection</w:t>
      </w:r>
      <w:r w:rsidR="006C169F">
        <w:t> </w:t>
      </w:r>
      <w:r w:rsidRPr="006C169F">
        <w:t>16</w:t>
      </w:r>
      <w:r w:rsidR="006C169F">
        <w:noBreakHyphen/>
      </w:r>
      <w:r w:rsidRPr="006C169F">
        <w:t>70(1) (the</w:t>
      </w:r>
      <w:r w:rsidRPr="006C169F">
        <w:rPr>
          <w:b/>
          <w:i/>
        </w:rPr>
        <w:t xml:space="preserve"> payment to the Commissioner</w:t>
      </w:r>
      <w:r w:rsidRPr="006C169F">
        <w:t>); and</w:t>
      </w:r>
    </w:p>
    <w:p w:rsidR="00EF2BF5" w:rsidRPr="006C169F" w:rsidRDefault="00EF2BF5" w:rsidP="00EF2BF5">
      <w:pPr>
        <w:pStyle w:val="paragraph"/>
      </w:pPr>
      <w:r w:rsidRPr="006C169F">
        <w:tab/>
        <w:t>(d)</w:t>
      </w:r>
      <w:r w:rsidRPr="006C169F">
        <w:tab/>
        <w:t xml:space="preserve">the payer records in writing that it offsets all or a part of the amount paid to the Commissioner (as mentioned in </w:t>
      </w:r>
      <w:r w:rsidR="006C169F">
        <w:t>paragraph (</w:t>
      </w:r>
      <w:r w:rsidRPr="006C169F">
        <w:t>b)) against the payment to the Commissioner;</w:t>
      </w:r>
    </w:p>
    <w:p w:rsidR="00EF2BF5" w:rsidRPr="006C169F" w:rsidRDefault="00EF2BF5" w:rsidP="006B2802">
      <w:pPr>
        <w:pStyle w:val="subsection2"/>
      </w:pPr>
      <w:r w:rsidRPr="006C169F">
        <w:lastRenderedPageBreak/>
        <w:t>the payment to the Commissioner is reduced by so much of the amount as the payer so recorded as being offset.</w:t>
      </w:r>
    </w:p>
    <w:p w:rsidR="00EF2BF5" w:rsidRPr="006C169F" w:rsidRDefault="00EF2BF5" w:rsidP="00B0410D">
      <w:pPr>
        <w:pStyle w:val="subsection"/>
      </w:pPr>
      <w:r w:rsidRPr="006C169F">
        <w:tab/>
        <w:t>(7)</w:t>
      </w:r>
      <w:r w:rsidRPr="006C169F">
        <w:tab/>
        <w:t>The payer must not record that it offsets any part of an amount that:</w:t>
      </w:r>
    </w:p>
    <w:p w:rsidR="00EF2BF5" w:rsidRPr="006C169F" w:rsidRDefault="00EF2BF5" w:rsidP="00EF2BF5">
      <w:pPr>
        <w:pStyle w:val="paragraph"/>
      </w:pPr>
      <w:r w:rsidRPr="006C169F">
        <w:tab/>
        <w:t>(a)</w:t>
      </w:r>
      <w:r w:rsidRPr="006C169F">
        <w:tab/>
        <w:t xml:space="preserve">the payer has previously recorded under </w:t>
      </w:r>
      <w:r w:rsidR="006C169F">
        <w:t>subsection (</w:t>
      </w:r>
      <w:r w:rsidRPr="006C169F">
        <w:t>6); or</w:t>
      </w:r>
    </w:p>
    <w:p w:rsidR="00EF2BF5" w:rsidRPr="006C169F" w:rsidRDefault="00EF2BF5" w:rsidP="00EF2BF5">
      <w:pPr>
        <w:pStyle w:val="paragraph"/>
      </w:pPr>
      <w:r w:rsidRPr="006C169F">
        <w:tab/>
        <w:t>(b)</w:t>
      </w:r>
      <w:r w:rsidRPr="006C169F">
        <w:tab/>
        <w:t xml:space="preserve">the payer has sought to recover from the Commissioner under </w:t>
      </w:r>
      <w:r w:rsidR="006C169F">
        <w:t>subsection (</w:t>
      </w:r>
      <w:r w:rsidRPr="006C169F">
        <w:t>5).</w:t>
      </w:r>
    </w:p>
    <w:p w:rsidR="00EF2BF5" w:rsidRPr="006C169F" w:rsidRDefault="00EF2BF5" w:rsidP="00EF2BF5">
      <w:pPr>
        <w:pStyle w:val="ActHead5"/>
      </w:pPr>
      <w:bookmarkStart w:id="234" w:name="_Toc447708633"/>
      <w:r w:rsidRPr="006C169F">
        <w:rPr>
          <w:rStyle w:val="CharSectno"/>
        </w:rPr>
        <w:t>18</w:t>
      </w:r>
      <w:r w:rsidR="006C169F" w:rsidRPr="006C169F">
        <w:rPr>
          <w:rStyle w:val="CharSectno"/>
        </w:rPr>
        <w:noBreakHyphen/>
      </w:r>
      <w:r w:rsidRPr="006C169F">
        <w:rPr>
          <w:rStyle w:val="CharSectno"/>
        </w:rPr>
        <w:t>70</w:t>
      </w:r>
      <w:r w:rsidRPr="006C169F">
        <w:t xml:space="preserve">  Refund of withheld amounts by the Commissioner to the recipient</w:t>
      </w:r>
      <w:bookmarkEnd w:id="234"/>
    </w:p>
    <w:p w:rsidR="00EF2BF5" w:rsidRPr="006C169F" w:rsidRDefault="00EF2BF5" w:rsidP="00B0410D">
      <w:pPr>
        <w:pStyle w:val="subsection"/>
      </w:pPr>
      <w:r w:rsidRPr="006C169F">
        <w:tab/>
        <w:t>(1)</w:t>
      </w:r>
      <w:r w:rsidRPr="006C169F">
        <w:tab/>
        <w:t>An entity (the</w:t>
      </w:r>
      <w:r w:rsidRPr="006C169F">
        <w:rPr>
          <w:b/>
          <w:i/>
        </w:rPr>
        <w:t xml:space="preserve"> recipient</w:t>
      </w:r>
      <w:r w:rsidRPr="006C169F">
        <w:t xml:space="preserve">) may apply in writing to the Commissioner for the refund of an amount if: </w:t>
      </w:r>
    </w:p>
    <w:p w:rsidR="00EF2BF5" w:rsidRPr="006C169F" w:rsidRDefault="00EF2BF5" w:rsidP="00EF2BF5">
      <w:pPr>
        <w:pStyle w:val="paragraph"/>
      </w:pPr>
      <w:r w:rsidRPr="006C169F">
        <w:tab/>
        <w:t>(a)</w:t>
      </w:r>
      <w:r w:rsidRPr="006C169F">
        <w:tab/>
        <w:t xml:space="preserve">another entity (the </w:t>
      </w:r>
      <w:r w:rsidRPr="006C169F">
        <w:rPr>
          <w:b/>
          <w:i/>
        </w:rPr>
        <w:t>payer</w:t>
      </w:r>
      <w:r w:rsidRPr="006C169F">
        <w:t>):</w:t>
      </w:r>
    </w:p>
    <w:p w:rsidR="00EF2BF5" w:rsidRPr="006C169F" w:rsidRDefault="00EF2BF5" w:rsidP="00EF2BF5">
      <w:pPr>
        <w:pStyle w:val="paragraphsub"/>
      </w:pPr>
      <w:r w:rsidRPr="006C169F">
        <w:tab/>
        <w:t>(i)</w:t>
      </w:r>
      <w:r w:rsidRPr="006C169F">
        <w:tab/>
        <w:t>withheld an amount purportedly under Division</w:t>
      </w:r>
      <w:r w:rsidR="006C169F">
        <w:t> </w:t>
      </w:r>
      <w:r w:rsidRPr="006C169F">
        <w:t>12 from a payment made to, or received for, the recipient; or</w:t>
      </w:r>
    </w:p>
    <w:p w:rsidR="00EF2BF5" w:rsidRPr="006C169F" w:rsidRDefault="00EF2BF5" w:rsidP="003918C7">
      <w:pPr>
        <w:pStyle w:val="paragraphsub"/>
        <w:keepNext/>
        <w:keepLines/>
      </w:pPr>
      <w:r w:rsidRPr="006C169F">
        <w:tab/>
        <w:t>(ia)</w:t>
      </w:r>
      <w:r w:rsidRPr="006C169F">
        <w:tab/>
        <w:t>paid the amount to the Commissioner purportedly under Division</w:t>
      </w:r>
      <w:r w:rsidR="006C169F">
        <w:t> </w:t>
      </w:r>
      <w:r w:rsidRPr="006C169F">
        <w:t xml:space="preserve">13 for an </w:t>
      </w:r>
      <w:r w:rsidR="006C169F" w:rsidRPr="006C169F">
        <w:rPr>
          <w:position w:val="6"/>
          <w:sz w:val="16"/>
        </w:rPr>
        <w:t>*</w:t>
      </w:r>
      <w:r w:rsidRPr="006C169F">
        <w:t>alienated personal services payment in relation to which an amount is included in the recipient’s assessable income year under section</w:t>
      </w:r>
      <w:r w:rsidR="006C169F">
        <w:t> </w:t>
      </w:r>
      <w:r w:rsidRPr="006C169F">
        <w:t>86</w:t>
      </w:r>
      <w:r w:rsidR="006C169F">
        <w:noBreakHyphen/>
      </w:r>
      <w:r w:rsidRPr="006C169F">
        <w:t xml:space="preserve">15 of the </w:t>
      </w:r>
      <w:r w:rsidRPr="006C169F">
        <w:rPr>
          <w:i/>
        </w:rPr>
        <w:t>Income Tax Assessment Act 1997</w:t>
      </w:r>
      <w:r w:rsidRPr="006C169F">
        <w:t>; or</w:t>
      </w:r>
    </w:p>
    <w:p w:rsidR="00EF2BF5" w:rsidRPr="006C169F" w:rsidRDefault="00EF2BF5" w:rsidP="00EF2BF5">
      <w:pPr>
        <w:pStyle w:val="paragraphsub"/>
      </w:pPr>
      <w:r w:rsidRPr="006C169F">
        <w:tab/>
        <w:t>(ii)</w:t>
      </w:r>
      <w:r w:rsidRPr="006C169F">
        <w:tab/>
        <w:t>paid to the Commissioner an amount purportedly under Division</w:t>
      </w:r>
      <w:r w:rsidR="006C169F">
        <w:t> </w:t>
      </w:r>
      <w:r w:rsidRPr="006C169F">
        <w:t xml:space="preserve">14 for a </w:t>
      </w:r>
      <w:r w:rsidR="006C169F" w:rsidRPr="006C169F">
        <w:rPr>
          <w:position w:val="6"/>
          <w:sz w:val="16"/>
        </w:rPr>
        <w:t>*</w:t>
      </w:r>
      <w:r w:rsidRPr="006C169F">
        <w:t>non</w:t>
      </w:r>
      <w:r w:rsidR="006C169F">
        <w:noBreakHyphen/>
      </w:r>
      <w:r w:rsidRPr="006C169F">
        <w:t xml:space="preserve">cash benefit provided to, or received for, the </w:t>
      </w:r>
      <w:r w:rsidR="003C5E73" w:rsidRPr="003D47D4">
        <w:t>recipient; or</w:t>
      </w:r>
      <w:r w:rsidRPr="006C169F">
        <w:t xml:space="preserve"> </w:t>
      </w:r>
    </w:p>
    <w:p w:rsidR="00CA190D" w:rsidRPr="003D47D4" w:rsidRDefault="00CA190D" w:rsidP="00CA190D">
      <w:pPr>
        <w:pStyle w:val="paragraphsub"/>
      </w:pPr>
      <w:r w:rsidRPr="003D47D4">
        <w:tab/>
        <w:t>(iii)</w:t>
      </w:r>
      <w:r w:rsidRPr="003D47D4">
        <w:tab/>
        <w:t>paid to the Commissioner an amount purportedly under Subdivision 14</w:t>
      </w:r>
      <w:r>
        <w:noBreakHyphen/>
      </w:r>
      <w:r w:rsidRPr="003D47D4">
        <w:t xml:space="preserve">D for </w:t>
      </w:r>
      <w:r w:rsidRPr="003D47D4">
        <w:rPr>
          <w:position w:val="6"/>
          <w:sz w:val="16"/>
        </w:rPr>
        <w:t>*</w:t>
      </w:r>
      <w:r w:rsidRPr="003D47D4">
        <w:t>capital proceeds provided to, or applied on behalf of, the recipient; and</w:t>
      </w:r>
    </w:p>
    <w:p w:rsidR="00E72B57" w:rsidRPr="006C169F" w:rsidRDefault="00E72B57" w:rsidP="00E72B57">
      <w:pPr>
        <w:pStyle w:val="paragraph"/>
      </w:pPr>
      <w:r w:rsidRPr="006C169F">
        <w:tab/>
        <w:t>(b)</w:t>
      </w:r>
      <w:r w:rsidRPr="006C169F">
        <w:tab/>
        <w:t>either:</w:t>
      </w:r>
    </w:p>
    <w:p w:rsidR="00E72B57" w:rsidRPr="006C169F" w:rsidRDefault="00E72B57" w:rsidP="00E72B57">
      <w:pPr>
        <w:pStyle w:val="paragraphsub"/>
      </w:pPr>
      <w:r w:rsidRPr="006C169F">
        <w:tab/>
        <w:t>(i)</w:t>
      </w:r>
      <w:r w:rsidRPr="006C169F">
        <w:tab/>
        <w:t>the amount was so withheld, or paid to the Commissioner, in error; or</w:t>
      </w:r>
    </w:p>
    <w:p w:rsidR="00E72B57" w:rsidRPr="006C169F" w:rsidRDefault="00E72B57" w:rsidP="00E72B57">
      <w:pPr>
        <w:pStyle w:val="paragraphsub"/>
      </w:pPr>
      <w:r w:rsidRPr="006C169F">
        <w:tab/>
        <w:t>(ii)</w:t>
      </w:r>
      <w:r w:rsidRPr="006C169F">
        <w:tab/>
        <w:t xml:space="preserve">in the case of an amount withheld from a payment of an amount purported to have been paid by way of </w:t>
      </w:r>
      <w:r w:rsidR="006C169F" w:rsidRPr="006C169F">
        <w:rPr>
          <w:position w:val="6"/>
          <w:sz w:val="16"/>
        </w:rPr>
        <w:t>*</w:t>
      </w:r>
      <w:r w:rsidRPr="006C169F">
        <w:t>parental leave</w:t>
      </w:r>
      <w:r w:rsidR="00B614BF" w:rsidRPr="006C169F">
        <w:t xml:space="preserve"> </w:t>
      </w:r>
      <w:r w:rsidR="00F66AB8" w:rsidRPr="006C169F">
        <w:t>pay</w:t>
      </w:r>
      <w:r w:rsidR="00B614BF" w:rsidRPr="006C169F">
        <w:t xml:space="preserve"> or </w:t>
      </w:r>
      <w:r w:rsidR="006C169F" w:rsidRPr="006C169F">
        <w:rPr>
          <w:position w:val="6"/>
          <w:sz w:val="16"/>
        </w:rPr>
        <w:t>*</w:t>
      </w:r>
      <w:r w:rsidR="00B614BF" w:rsidRPr="006C169F">
        <w:t>dad and partner pay</w:t>
      </w:r>
      <w:r w:rsidRPr="006C169F">
        <w:t>—the amount paid was not lawfully so payable; and</w:t>
      </w:r>
    </w:p>
    <w:p w:rsidR="00EF2BF5" w:rsidRPr="006C169F" w:rsidRDefault="00EF2BF5" w:rsidP="00EF2BF5">
      <w:pPr>
        <w:pStyle w:val="paragraph"/>
      </w:pPr>
      <w:r w:rsidRPr="006C169F">
        <w:lastRenderedPageBreak/>
        <w:tab/>
        <w:t>(c)</w:t>
      </w:r>
      <w:r w:rsidRPr="006C169F">
        <w:tab/>
      </w:r>
      <w:r w:rsidR="00CA190D" w:rsidRPr="003D47D4">
        <w:t>if subparagraph (a)(i), (ia) or (ii) applies—</w:t>
      </w:r>
      <w:r w:rsidRPr="006C169F">
        <w:t>section</w:t>
      </w:r>
      <w:r w:rsidR="006C169F">
        <w:t> </w:t>
      </w:r>
      <w:r w:rsidRPr="006C169F">
        <w:t>18</w:t>
      </w:r>
      <w:r w:rsidR="006C169F">
        <w:noBreakHyphen/>
      </w:r>
      <w:r w:rsidRPr="006C169F">
        <w:t xml:space="preserve">65 does not apply because the payer did not become aware of the </w:t>
      </w:r>
      <w:r w:rsidR="00E72B57" w:rsidRPr="006C169F">
        <w:t xml:space="preserve">matter mentioned in </w:t>
      </w:r>
      <w:r w:rsidR="006C169F">
        <w:t>paragraph (</w:t>
      </w:r>
      <w:r w:rsidR="00E72B57" w:rsidRPr="006C169F">
        <w:t>b)</w:t>
      </w:r>
      <w:r w:rsidRPr="006C169F">
        <w:t>, or the recipient did not apply for a refund, as mentioned in subsection</w:t>
      </w:r>
      <w:r w:rsidR="006C169F">
        <w:t> </w:t>
      </w:r>
      <w:r w:rsidRPr="006C169F">
        <w:t>18</w:t>
      </w:r>
      <w:r w:rsidR="006C169F">
        <w:noBreakHyphen/>
      </w:r>
      <w:r w:rsidRPr="006C169F">
        <w:t>65(1); and</w:t>
      </w:r>
    </w:p>
    <w:p w:rsidR="00EF2BF5" w:rsidRPr="006C169F" w:rsidRDefault="00EF2BF5" w:rsidP="00EF2BF5">
      <w:pPr>
        <w:pStyle w:val="paragraph"/>
      </w:pPr>
      <w:r w:rsidRPr="006C169F">
        <w:tab/>
        <w:t>(d)</w:t>
      </w:r>
      <w:r w:rsidRPr="006C169F">
        <w:tab/>
        <w:t xml:space="preserve">if </w:t>
      </w:r>
      <w:r w:rsidR="006C169F">
        <w:t>subparagraph (</w:t>
      </w:r>
      <w:r w:rsidRPr="006C169F">
        <w:t>a)(i) applies—the payer has already paid the withheld amount to the Commissioner.</w:t>
      </w:r>
    </w:p>
    <w:p w:rsidR="00EF2BF5" w:rsidRPr="006C169F" w:rsidRDefault="00EF2BF5" w:rsidP="00B0410D">
      <w:pPr>
        <w:pStyle w:val="subsection"/>
      </w:pPr>
      <w:r w:rsidRPr="006C169F">
        <w:tab/>
        <w:t>(2)</w:t>
      </w:r>
      <w:r w:rsidRPr="006C169F">
        <w:tab/>
        <w:t>The Commissioner must refund the amount if the application sets out:</w:t>
      </w:r>
    </w:p>
    <w:p w:rsidR="00EF2BF5" w:rsidRPr="006C169F" w:rsidRDefault="00EF2BF5" w:rsidP="00EF2BF5">
      <w:pPr>
        <w:pStyle w:val="paragraph"/>
      </w:pPr>
      <w:r w:rsidRPr="006C169F">
        <w:tab/>
        <w:t>(a)</w:t>
      </w:r>
      <w:r w:rsidRPr="006C169F">
        <w:tab/>
        <w:t xml:space="preserve">if the recipient has a </w:t>
      </w:r>
      <w:r w:rsidR="006C169F" w:rsidRPr="006C169F">
        <w:rPr>
          <w:position w:val="6"/>
          <w:sz w:val="16"/>
        </w:rPr>
        <w:t>*</w:t>
      </w:r>
      <w:r w:rsidRPr="006C169F">
        <w:t>tax file number—that tax file number; or</w:t>
      </w:r>
    </w:p>
    <w:p w:rsidR="00EF2BF5" w:rsidRPr="006C169F" w:rsidRDefault="00EF2BF5" w:rsidP="00EF2BF5">
      <w:pPr>
        <w:pStyle w:val="paragraph"/>
      </w:pPr>
      <w:r w:rsidRPr="006C169F">
        <w:tab/>
        <w:t>(b)</w:t>
      </w:r>
      <w:r w:rsidRPr="006C169F">
        <w:tab/>
        <w:t>if the recipient does not have a tax file number but was taken to have quoted a tax file number to the payer before the amount was withheld or paid to the Commissioner—the basis on which the recipient was taken to have quoted the tax file number; or</w:t>
      </w:r>
    </w:p>
    <w:p w:rsidR="00EF2BF5" w:rsidRPr="006C169F" w:rsidRDefault="00EF2BF5" w:rsidP="00EF2BF5">
      <w:pPr>
        <w:pStyle w:val="paragraph"/>
      </w:pPr>
      <w:r w:rsidRPr="006C169F">
        <w:tab/>
        <w:t>(c)</w:t>
      </w:r>
      <w:r w:rsidRPr="006C169F">
        <w:tab/>
        <w:t xml:space="preserve">if the payment or </w:t>
      </w:r>
      <w:r w:rsidR="006C169F" w:rsidRPr="006C169F">
        <w:rPr>
          <w:position w:val="6"/>
          <w:sz w:val="16"/>
        </w:rPr>
        <w:t>*</w:t>
      </w:r>
      <w:r w:rsidRPr="006C169F">
        <w:t>non</w:t>
      </w:r>
      <w:r w:rsidR="006C169F">
        <w:noBreakHyphen/>
      </w:r>
      <w:r w:rsidRPr="006C169F">
        <w:t xml:space="preserve">cash benefit was in respect of a </w:t>
      </w:r>
      <w:r w:rsidR="006C169F" w:rsidRPr="006C169F">
        <w:rPr>
          <w:position w:val="6"/>
          <w:sz w:val="16"/>
        </w:rPr>
        <w:t>*</w:t>
      </w:r>
      <w:r w:rsidRPr="006C169F">
        <w:t>Part</w:t>
      </w:r>
      <w:r w:rsidR="00830045" w:rsidRPr="006C169F">
        <w:t> </w:t>
      </w:r>
      <w:r w:rsidRPr="006C169F">
        <w:t xml:space="preserve">VA investment made by the recipient in the course or furtherance of an </w:t>
      </w:r>
      <w:r w:rsidR="006C169F" w:rsidRPr="006C169F">
        <w:rPr>
          <w:position w:val="6"/>
          <w:sz w:val="16"/>
        </w:rPr>
        <w:t>*</w:t>
      </w:r>
      <w:r w:rsidRPr="006C169F">
        <w:t xml:space="preserve">enterprise carried on by it—the recipient’s </w:t>
      </w:r>
      <w:r w:rsidR="006C169F" w:rsidRPr="006C169F">
        <w:rPr>
          <w:position w:val="6"/>
          <w:sz w:val="16"/>
        </w:rPr>
        <w:t>*</w:t>
      </w:r>
      <w:r w:rsidRPr="006C169F">
        <w:t>ABN;</w:t>
      </w:r>
    </w:p>
    <w:p w:rsidR="00EF2BF5" w:rsidRPr="006C169F" w:rsidRDefault="00EF2BF5" w:rsidP="006B2802">
      <w:pPr>
        <w:pStyle w:val="subsection2"/>
      </w:pPr>
      <w:r w:rsidRPr="006C169F">
        <w:t>and the Commissioner is satisfied that it would be fair and reasonable to refund the amount, having regard to:</w:t>
      </w:r>
    </w:p>
    <w:p w:rsidR="00EF2BF5" w:rsidRPr="006C169F" w:rsidRDefault="00EF2BF5" w:rsidP="00EF2BF5">
      <w:pPr>
        <w:pStyle w:val="paragraph"/>
      </w:pPr>
      <w:r w:rsidRPr="006C169F">
        <w:tab/>
        <w:t>(d)</w:t>
      </w:r>
      <w:r w:rsidRPr="006C169F">
        <w:tab/>
        <w:t>the circumstances that gave rise to the withholding obligation (if any); and</w:t>
      </w:r>
    </w:p>
    <w:p w:rsidR="00EF2BF5" w:rsidRPr="006C169F" w:rsidRDefault="00EF2BF5" w:rsidP="00EF2BF5">
      <w:pPr>
        <w:pStyle w:val="paragraph"/>
      </w:pPr>
      <w:r w:rsidRPr="006C169F">
        <w:tab/>
        <w:t>(e)</w:t>
      </w:r>
      <w:r w:rsidRPr="006C169F">
        <w:tab/>
        <w:t xml:space="preserve">the nature of the </w:t>
      </w:r>
      <w:r w:rsidR="00E72B57" w:rsidRPr="006C169F">
        <w:t xml:space="preserve">matter mentioned in </w:t>
      </w:r>
      <w:r w:rsidR="006C169F">
        <w:t>paragraph (</w:t>
      </w:r>
      <w:r w:rsidR="00E72B57" w:rsidRPr="006C169F">
        <w:t>1)(b)</w:t>
      </w:r>
      <w:r w:rsidRPr="006C169F">
        <w:t>; and</w:t>
      </w:r>
    </w:p>
    <w:p w:rsidR="00EF2BF5" w:rsidRPr="006C169F" w:rsidRDefault="00EF2BF5" w:rsidP="00EF2BF5">
      <w:pPr>
        <w:pStyle w:val="paragraph"/>
      </w:pPr>
      <w:r w:rsidRPr="006C169F">
        <w:tab/>
        <w:t>(f)</w:t>
      </w:r>
      <w:r w:rsidRPr="006C169F">
        <w:tab/>
        <w:t>any other matter the Commissioner considers relevant.</w:t>
      </w:r>
    </w:p>
    <w:p w:rsidR="00EF2BF5" w:rsidRPr="006C169F" w:rsidRDefault="00EF2BF5" w:rsidP="00EF2BF5">
      <w:pPr>
        <w:pStyle w:val="notetext"/>
      </w:pPr>
      <w:r w:rsidRPr="006C169F">
        <w:t>Note:</w:t>
      </w:r>
      <w:r w:rsidRPr="006C169F">
        <w:tab/>
        <w:t>A person who is dissatisfied with a decision under this section may object against the decision in the manner set out in Part</w:t>
      </w:r>
      <w:r w:rsidR="00830045" w:rsidRPr="006C169F">
        <w:t> </w:t>
      </w:r>
      <w:r w:rsidRPr="006C169F">
        <w:t>IVC.</w:t>
      </w:r>
    </w:p>
    <w:p w:rsidR="00EF2BF5" w:rsidRPr="006C169F" w:rsidRDefault="00EF2BF5" w:rsidP="00CC7310">
      <w:pPr>
        <w:pStyle w:val="ActHead5"/>
      </w:pPr>
      <w:bookmarkStart w:id="235" w:name="_Toc447708634"/>
      <w:r w:rsidRPr="006C169F">
        <w:rPr>
          <w:rStyle w:val="CharSectno"/>
        </w:rPr>
        <w:t>18</w:t>
      </w:r>
      <w:r w:rsidR="006C169F" w:rsidRPr="006C169F">
        <w:rPr>
          <w:rStyle w:val="CharSectno"/>
        </w:rPr>
        <w:noBreakHyphen/>
      </w:r>
      <w:r w:rsidRPr="006C169F">
        <w:rPr>
          <w:rStyle w:val="CharSectno"/>
        </w:rPr>
        <w:t>80</w:t>
      </w:r>
      <w:r w:rsidRPr="006C169F">
        <w:t xml:space="preserve">  Refund by Commissioner of amount withheld from payment in respect of investment</w:t>
      </w:r>
      <w:bookmarkEnd w:id="235"/>
    </w:p>
    <w:p w:rsidR="00EF2BF5" w:rsidRPr="006C169F" w:rsidRDefault="00EF2BF5" w:rsidP="00CC7310">
      <w:pPr>
        <w:pStyle w:val="subsection"/>
        <w:keepNext/>
        <w:keepLines/>
      </w:pPr>
      <w:r w:rsidRPr="006C169F">
        <w:tab/>
      </w:r>
      <w:r w:rsidRPr="006C169F">
        <w:tab/>
        <w:t xml:space="preserve">The Commissioner must refund to an entity all or part of an </w:t>
      </w:r>
      <w:r w:rsidR="006C169F" w:rsidRPr="006C169F">
        <w:rPr>
          <w:position w:val="6"/>
          <w:sz w:val="16"/>
        </w:rPr>
        <w:t>*</w:t>
      </w:r>
      <w:r w:rsidRPr="006C169F">
        <w:t xml:space="preserve">amount withheld from a </w:t>
      </w:r>
      <w:r w:rsidR="006C169F" w:rsidRPr="006C169F">
        <w:rPr>
          <w:position w:val="6"/>
          <w:sz w:val="16"/>
        </w:rPr>
        <w:t>*</w:t>
      </w:r>
      <w:r w:rsidRPr="006C169F">
        <w:t>withholding payment covered by section</w:t>
      </w:r>
      <w:r w:rsidR="006C169F">
        <w:t> </w:t>
      </w:r>
      <w:r w:rsidRPr="006C169F">
        <w:t>12</w:t>
      </w:r>
      <w:r w:rsidR="006C169F">
        <w:noBreakHyphen/>
      </w:r>
      <w:r w:rsidRPr="006C169F">
        <w:t>140 or 12</w:t>
      </w:r>
      <w:r w:rsidR="006C169F">
        <w:noBreakHyphen/>
      </w:r>
      <w:r w:rsidRPr="006C169F">
        <w:t>145 that was made to that entity if:</w:t>
      </w:r>
    </w:p>
    <w:p w:rsidR="00EF2BF5" w:rsidRPr="006C169F" w:rsidRDefault="00EF2BF5" w:rsidP="00EF2BF5">
      <w:pPr>
        <w:pStyle w:val="paragraph"/>
      </w:pPr>
      <w:r w:rsidRPr="006C169F">
        <w:tab/>
        <w:t>(a)</w:t>
      </w:r>
      <w:r w:rsidRPr="006C169F">
        <w:tab/>
        <w:t>the entity applies in writing for the refund; and</w:t>
      </w:r>
    </w:p>
    <w:p w:rsidR="00EF2BF5" w:rsidRPr="006C169F" w:rsidRDefault="00EF2BF5" w:rsidP="00EF2BF5">
      <w:pPr>
        <w:pStyle w:val="paragraph"/>
      </w:pPr>
      <w:r w:rsidRPr="006C169F">
        <w:lastRenderedPageBreak/>
        <w:tab/>
        <w:t>(b)</w:t>
      </w:r>
      <w:r w:rsidRPr="006C169F">
        <w:tab/>
        <w:t xml:space="preserve">the Commissioner is satisfied that the entity was entitled to give </w:t>
      </w:r>
      <w:r w:rsidR="006C169F" w:rsidRPr="006C169F">
        <w:rPr>
          <w:position w:val="6"/>
          <w:sz w:val="16"/>
        </w:rPr>
        <w:t>*</w:t>
      </w:r>
      <w:r w:rsidRPr="006C169F">
        <w:t>the investment body a declaration under Division</w:t>
      </w:r>
      <w:r w:rsidR="006C169F">
        <w:t> </w:t>
      </w:r>
      <w:r w:rsidRPr="006C169F">
        <w:t>5 of Part</w:t>
      </w:r>
      <w:r w:rsidR="00830045" w:rsidRPr="006C169F">
        <w:t> </w:t>
      </w:r>
      <w:r w:rsidRPr="006C169F">
        <w:t xml:space="preserve">VA of the </w:t>
      </w:r>
      <w:r w:rsidRPr="006C169F">
        <w:rPr>
          <w:i/>
        </w:rPr>
        <w:t>Income Tax Assessment Act 1936</w:t>
      </w:r>
      <w:r w:rsidRPr="006C169F">
        <w:t xml:space="preserve"> in relation to the </w:t>
      </w:r>
      <w:r w:rsidR="006C169F" w:rsidRPr="006C169F">
        <w:rPr>
          <w:position w:val="6"/>
          <w:sz w:val="16"/>
        </w:rPr>
        <w:t>*</w:t>
      </w:r>
      <w:r w:rsidRPr="006C169F">
        <w:t>Part</w:t>
      </w:r>
      <w:r w:rsidR="00830045" w:rsidRPr="006C169F">
        <w:t> </w:t>
      </w:r>
      <w:r w:rsidRPr="006C169F">
        <w:t>VA investment in respect of which the withholding payment was made, but did not do so; and</w:t>
      </w:r>
    </w:p>
    <w:p w:rsidR="00EF2BF5" w:rsidRPr="006C169F" w:rsidRDefault="00EF2BF5" w:rsidP="00EF2BF5">
      <w:pPr>
        <w:pStyle w:val="paragraph"/>
      </w:pPr>
      <w:r w:rsidRPr="006C169F">
        <w:tab/>
        <w:t>(c)</w:t>
      </w:r>
      <w:r w:rsidRPr="006C169F">
        <w:tab/>
        <w:t>the Commissioner is also satisfied it is fair and reasonable to make the refund, having regard to the purposes of this Part and any other matters that the Commissioner considers appropriate.</w:t>
      </w:r>
    </w:p>
    <w:p w:rsidR="00EF2BF5" w:rsidRPr="006C169F" w:rsidRDefault="00EF2BF5" w:rsidP="00EF2BF5">
      <w:pPr>
        <w:pStyle w:val="notetext"/>
      </w:pPr>
      <w:r w:rsidRPr="006C169F">
        <w:t>Note:</w:t>
      </w:r>
      <w:r w:rsidRPr="006C169F">
        <w:tab/>
        <w:t>A person who is dissatisfied with a decision under this section may object against the decision in the manner set out in Part</w:t>
      </w:r>
      <w:r w:rsidR="00830045" w:rsidRPr="006C169F">
        <w:t> </w:t>
      </w:r>
      <w:r w:rsidRPr="006C169F">
        <w:t>IVC.</w:t>
      </w:r>
    </w:p>
    <w:p w:rsidR="00EF2BF5" w:rsidRPr="006C169F" w:rsidRDefault="00EF2BF5" w:rsidP="00EF2BF5">
      <w:pPr>
        <w:pStyle w:val="ActHead4"/>
      </w:pPr>
      <w:bookmarkStart w:id="236" w:name="_Toc447708635"/>
      <w:r w:rsidRPr="006C169F">
        <w:rPr>
          <w:rStyle w:val="CharSubdNo"/>
        </w:rPr>
        <w:t>Subdivision</w:t>
      </w:r>
      <w:r w:rsidR="006C169F" w:rsidRPr="006C169F">
        <w:rPr>
          <w:rStyle w:val="CharSubdNo"/>
        </w:rPr>
        <w:t> </w:t>
      </w:r>
      <w:r w:rsidRPr="006C169F">
        <w:rPr>
          <w:rStyle w:val="CharSubdNo"/>
        </w:rPr>
        <w:t>18</w:t>
      </w:r>
      <w:r w:rsidR="006C169F" w:rsidRPr="006C169F">
        <w:rPr>
          <w:rStyle w:val="CharSubdNo"/>
        </w:rPr>
        <w:noBreakHyphen/>
      </w:r>
      <w:r w:rsidRPr="006C169F">
        <w:rPr>
          <w:rStyle w:val="CharSubdNo"/>
        </w:rPr>
        <w:t>C</w:t>
      </w:r>
      <w:r w:rsidRPr="006C169F">
        <w:t>—</w:t>
      </w:r>
      <w:r w:rsidRPr="006C169F">
        <w:rPr>
          <w:rStyle w:val="CharSubdText"/>
        </w:rPr>
        <w:t>Recipient’s obligations</w:t>
      </w:r>
      <w:bookmarkEnd w:id="236"/>
    </w:p>
    <w:p w:rsidR="00EF2BF5" w:rsidRPr="006C169F" w:rsidRDefault="00EF2BF5" w:rsidP="00EF2BF5">
      <w:pPr>
        <w:pStyle w:val="ActHead5"/>
      </w:pPr>
      <w:bookmarkStart w:id="237" w:name="_Toc447708636"/>
      <w:r w:rsidRPr="006C169F">
        <w:rPr>
          <w:rStyle w:val="CharSectno"/>
        </w:rPr>
        <w:t>18</w:t>
      </w:r>
      <w:r w:rsidR="006C169F" w:rsidRPr="006C169F">
        <w:rPr>
          <w:rStyle w:val="CharSectno"/>
        </w:rPr>
        <w:noBreakHyphen/>
      </w:r>
      <w:r w:rsidRPr="006C169F">
        <w:rPr>
          <w:rStyle w:val="CharSectno"/>
        </w:rPr>
        <w:t>100</w:t>
      </w:r>
      <w:r w:rsidRPr="006C169F">
        <w:t xml:space="preserve">  Obligation to keep payment summary</w:t>
      </w:r>
      <w:bookmarkEnd w:id="237"/>
    </w:p>
    <w:p w:rsidR="004C760B" w:rsidRPr="006C169F" w:rsidRDefault="004C760B" w:rsidP="004C760B">
      <w:pPr>
        <w:pStyle w:val="subsection"/>
      </w:pPr>
      <w:r w:rsidRPr="006C169F">
        <w:tab/>
        <w:t>(1)</w:t>
      </w:r>
      <w:r w:rsidRPr="006C169F">
        <w:tab/>
        <w:t xml:space="preserve">An entity that is given a </w:t>
      </w:r>
      <w:r w:rsidR="006C169F" w:rsidRPr="006C169F">
        <w:rPr>
          <w:position w:val="6"/>
          <w:sz w:val="16"/>
        </w:rPr>
        <w:t>*</w:t>
      </w:r>
      <w:r w:rsidRPr="006C169F">
        <w:t>payment summary and a copy of it in any financial year under this Part must retain the copy for:</w:t>
      </w:r>
    </w:p>
    <w:p w:rsidR="004C760B" w:rsidRPr="006C169F" w:rsidRDefault="004C760B" w:rsidP="004C760B">
      <w:pPr>
        <w:pStyle w:val="paragraph"/>
      </w:pPr>
      <w:r w:rsidRPr="006C169F">
        <w:tab/>
        <w:t>(a)</w:t>
      </w:r>
      <w:r w:rsidRPr="006C169F">
        <w:tab/>
        <w:t>5 years after the end of that financial year; or</w:t>
      </w:r>
    </w:p>
    <w:p w:rsidR="004C760B" w:rsidRPr="006C169F" w:rsidRDefault="004C760B" w:rsidP="004C760B">
      <w:pPr>
        <w:pStyle w:val="paragraph"/>
      </w:pPr>
      <w:r w:rsidRPr="006C169F">
        <w:tab/>
        <w:t>(b)</w:t>
      </w:r>
      <w:r w:rsidRPr="006C169F">
        <w:tab/>
        <w:t>a shorter period determined by the Commissioner in writing for the entity; or</w:t>
      </w:r>
    </w:p>
    <w:p w:rsidR="004C760B" w:rsidRPr="006C169F" w:rsidRDefault="004C760B" w:rsidP="004C760B">
      <w:pPr>
        <w:pStyle w:val="paragraph"/>
      </w:pPr>
      <w:r w:rsidRPr="006C169F">
        <w:tab/>
        <w:t>(c)</w:t>
      </w:r>
      <w:r w:rsidRPr="006C169F">
        <w:tab/>
        <w:t>a shorter period determined by the Commissioner by legislative instrument for a class of entities that includes the entity.</w:t>
      </w:r>
    </w:p>
    <w:p w:rsidR="004C760B" w:rsidRPr="006C169F" w:rsidRDefault="004C760B" w:rsidP="004C760B">
      <w:pPr>
        <w:pStyle w:val="subsection"/>
      </w:pPr>
      <w:r w:rsidRPr="006C169F">
        <w:tab/>
        <w:t>(1AA)</w:t>
      </w:r>
      <w:r w:rsidRPr="006C169F">
        <w:tab/>
        <w:t xml:space="preserve">A determination under </w:t>
      </w:r>
      <w:r w:rsidR="006C169F">
        <w:t>paragraph (</w:t>
      </w:r>
      <w:r w:rsidRPr="006C169F">
        <w:t>1)(c) may specify different periods for different classes of entities.</w:t>
      </w:r>
    </w:p>
    <w:p w:rsidR="00EF2BF5" w:rsidRPr="006C169F" w:rsidRDefault="00EF2BF5" w:rsidP="00B0410D">
      <w:pPr>
        <w:pStyle w:val="subsection"/>
      </w:pPr>
      <w:r w:rsidRPr="006C169F">
        <w:tab/>
        <w:t>(1A)</w:t>
      </w:r>
      <w:r w:rsidRPr="006C169F">
        <w:tab/>
        <w:t xml:space="preserve">An offence under </w:t>
      </w:r>
      <w:r w:rsidR="006C169F">
        <w:t>subsection (</w:t>
      </w:r>
      <w:r w:rsidRPr="006C169F">
        <w:t>1) is an offence of strict liability.</w:t>
      </w:r>
    </w:p>
    <w:p w:rsidR="00EF2BF5" w:rsidRPr="006C169F" w:rsidRDefault="00EF2BF5" w:rsidP="00EF2BF5">
      <w:pPr>
        <w:pStyle w:val="notetext"/>
      </w:pPr>
      <w:r w:rsidRPr="006C169F">
        <w:t>Note:</w:t>
      </w:r>
      <w:r w:rsidRPr="006C169F">
        <w:tab/>
        <w:t xml:space="preserve">For </w:t>
      </w:r>
      <w:r w:rsidRPr="006C169F">
        <w:rPr>
          <w:b/>
          <w:i/>
        </w:rPr>
        <w:t>strict liability</w:t>
      </w:r>
      <w:r w:rsidRPr="006C169F">
        <w:t>, see section</w:t>
      </w:r>
      <w:r w:rsidR="006C169F">
        <w:t> </w:t>
      </w:r>
      <w:r w:rsidRPr="006C169F">
        <w:t xml:space="preserve">6.1 of the </w:t>
      </w:r>
      <w:r w:rsidRPr="006C169F">
        <w:rPr>
          <w:i/>
        </w:rPr>
        <w:t>Criminal Code</w:t>
      </w:r>
      <w:r w:rsidRPr="006C169F">
        <w:t>.</w:t>
      </w:r>
    </w:p>
    <w:p w:rsidR="00ED5555" w:rsidRPr="006C169F" w:rsidRDefault="00ED5555" w:rsidP="00ED5555">
      <w:pPr>
        <w:pStyle w:val="ActHead4"/>
      </w:pPr>
      <w:bookmarkStart w:id="238" w:name="_Toc447708637"/>
      <w:r w:rsidRPr="006C169F">
        <w:rPr>
          <w:rStyle w:val="CharSubdNo"/>
        </w:rPr>
        <w:t>Subdivision</w:t>
      </w:r>
      <w:r w:rsidR="006C169F" w:rsidRPr="006C169F">
        <w:rPr>
          <w:rStyle w:val="CharSubdNo"/>
        </w:rPr>
        <w:t> </w:t>
      </w:r>
      <w:r w:rsidRPr="006C169F">
        <w:rPr>
          <w:rStyle w:val="CharSubdNo"/>
        </w:rPr>
        <w:t>18</w:t>
      </w:r>
      <w:r w:rsidR="006C169F" w:rsidRPr="006C169F">
        <w:rPr>
          <w:rStyle w:val="CharSubdNo"/>
        </w:rPr>
        <w:noBreakHyphen/>
      </w:r>
      <w:r w:rsidRPr="006C169F">
        <w:rPr>
          <w:rStyle w:val="CharSubdNo"/>
        </w:rPr>
        <w:t>D</w:t>
      </w:r>
      <w:r w:rsidRPr="006C169F">
        <w:t>—</w:t>
      </w:r>
      <w:r w:rsidRPr="006C169F">
        <w:rPr>
          <w:rStyle w:val="CharSubdText"/>
        </w:rPr>
        <w:t>Directors etc. of non</w:t>
      </w:r>
      <w:r w:rsidR="006C169F" w:rsidRPr="006C169F">
        <w:rPr>
          <w:rStyle w:val="CharSubdText"/>
        </w:rPr>
        <w:noBreakHyphen/>
      </w:r>
      <w:r w:rsidRPr="006C169F">
        <w:rPr>
          <w:rStyle w:val="CharSubdText"/>
        </w:rPr>
        <w:t>complying companies</w:t>
      </w:r>
      <w:bookmarkEnd w:id="238"/>
    </w:p>
    <w:p w:rsidR="00ED5555" w:rsidRPr="006C169F" w:rsidRDefault="00ED5555" w:rsidP="00ED5555">
      <w:pPr>
        <w:pStyle w:val="TofSectsHeading"/>
      </w:pPr>
      <w:r w:rsidRPr="006C169F">
        <w:t>Table of sections</w:t>
      </w:r>
    </w:p>
    <w:p w:rsidR="00ED5555" w:rsidRPr="006C169F" w:rsidRDefault="00ED5555" w:rsidP="00ED5555">
      <w:pPr>
        <w:pStyle w:val="TofSectsGroupHeading"/>
      </w:pPr>
      <w:r w:rsidRPr="006C169F">
        <w:t>Object of Subdivision</w:t>
      </w:r>
    </w:p>
    <w:p w:rsidR="00ED5555" w:rsidRPr="006C169F" w:rsidRDefault="00ED5555" w:rsidP="00ED5555">
      <w:pPr>
        <w:pStyle w:val="TofSectsSection"/>
      </w:pPr>
      <w:r w:rsidRPr="006C169F">
        <w:t>18</w:t>
      </w:r>
      <w:r w:rsidR="006C169F">
        <w:noBreakHyphen/>
      </w:r>
      <w:r w:rsidRPr="006C169F">
        <w:t>120</w:t>
      </w:r>
      <w:r w:rsidRPr="006C169F">
        <w:tab/>
        <w:t>Object of Subdivision</w:t>
      </w:r>
    </w:p>
    <w:p w:rsidR="00ED5555" w:rsidRPr="006C169F" w:rsidRDefault="00ED5555" w:rsidP="00ED5555">
      <w:pPr>
        <w:pStyle w:val="TofSectsGroupHeading"/>
      </w:pPr>
      <w:r w:rsidRPr="006C169F">
        <w:lastRenderedPageBreak/>
        <w:t>PAYG withholding non</w:t>
      </w:r>
      <w:r w:rsidR="006C169F">
        <w:noBreakHyphen/>
      </w:r>
      <w:r w:rsidRPr="006C169F">
        <w:t>compliance tax</w:t>
      </w:r>
    </w:p>
    <w:p w:rsidR="00ED5555" w:rsidRPr="006C169F" w:rsidRDefault="00ED5555" w:rsidP="00ED5555">
      <w:pPr>
        <w:pStyle w:val="TofSectsSection"/>
      </w:pPr>
      <w:r w:rsidRPr="006C169F">
        <w:t>18</w:t>
      </w:r>
      <w:r w:rsidR="006C169F">
        <w:noBreakHyphen/>
      </w:r>
      <w:r w:rsidRPr="006C169F">
        <w:t>125</w:t>
      </w:r>
      <w:r w:rsidRPr="006C169F">
        <w:tab/>
        <w:t>Directors of non</w:t>
      </w:r>
      <w:r w:rsidR="006C169F">
        <w:noBreakHyphen/>
      </w:r>
      <w:r w:rsidRPr="006C169F">
        <w:t>complying companies</w:t>
      </w:r>
    </w:p>
    <w:p w:rsidR="00ED5555" w:rsidRPr="006C169F" w:rsidRDefault="00ED5555" w:rsidP="00ED5555">
      <w:pPr>
        <w:pStyle w:val="TofSectsSection"/>
      </w:pPr>
      <w:r w:rsidRPr="006C169F">
        <w:t>18</w:t>
      </w:r>
      <w:r w:rsidR="006C169F">
        <w:noBreakHyphen/>
      </w:r>
      <w:r w:rsidRPr="006C169F">
        <w:t>130</w:t>
      </w:r>
      <w:r w:rsidRPr="006C169F">
        <w:tab/>
        <w:t>Directors of non</w:t>
      </w:r>
      <w:r w:rsidR="006C169F">
        <w:noBreakHyphen/>
      </w:r>
      <w:r w:rsidRPr="006C169F">
        <w:t>complying companies—tax reduced in certain circumstances</w:t>
      </w:r>
    </w:p>
    <w:p w:rsidR="00ED5555" w:rsidRPr="006C169F" w:rsidRDefault="00ED5555" w:rsidP="00ED5555">
      <w:pPr>
        <w:pStyle w:val="TofSectsSection"/>
      </w:pPr>
      <w:r w:rsidRPr="006C169F">
        <w:t>18</w:t>
      </w:r>
      <w:r w:rsidR="006C169F">
        <w:noBreakHyphen/>
      </w:r>
      <w:r w:rsidRPr="006C169F">
        <w:t>135</w:t>
      </w:r>
      <w:r w:rsidRPr="006C169F">
        <w:tab/>
        <w:t>Associates of directors of non</w:t>
      </w:r>
      <w:r w:rsidR="006C169F">
        <w:noBreakHyphen/>
      </w:r>
      <w:r w:rsidRPr="006C169F">
        <w:t>complying companies</w:t>
      </w:r>
    </w:p>
    <w:p w:rsidR="00ED5555" w:rsidRPr="006C169F" w:rsidRDefault="00ED5555" w:rsidP="00ED5555">
      <w:pPr>
        <w:pStyle w:val="TofSectsSection"/>
      </w:pPr>
      <w:r w:rsidRPr="006C169F">
        <w:t>18</w:t>
      </w:r>
      <w:r w:rsidR="006C169F">
        <w:noBreakHyphen/>
      </w:r>
      <w:r w:rsidRPr="006C169F">
        <w:t>140</w:t>
      </w:r>
      <w:r w:rsidRPr="006C169F">
        <w:tab/>
        <w:t>Notices</w:t>
      </w:r>
    </w:p>
    <w:p w:rsidR="00ED5555" w:rsidRPr="006C169F" w:rsidRDefault="00ED5555" w:rsidP="00ED5555">
      <w:pPr>
        <w:pStyle w:val="TofSectsSection"/>
      </w:pPr>
      <w:r w:rsidRPr="006C169F">
        <w:t>18</w:t>
      </w:r>
      <w:r w:rsidR="006C169F">
        <w:noBreakHyphen/>
      </w:r>
      <w:r w:rsidRPr="006C169F">
        <w:t>145</w:t>
      </w:r>
      <w:r w:rsidRPr="006C169F">
        <w:tab/>
        <w:t>When PAYG withholding non</w:t>
      </w:r>
      <w:r w:rsidR="006C169F">
        <w:noBreakHyphen/>
      </w:r>
      <w:r w:rsidRPr="006C169F">
        <w:t>compliance tax must be paid</w:t>
      </w:r>
    </w:p>
    <w:p w:rsidR="00ED5555" w:rsidRPr="006C169F" w:rsidRDefault="00ED5555" w:rsidP="00ED5555">
      <w:pPr>
        <w:pStyle w:val="TofSectsSection"/>
      </w:pPr>
      <w:r w:rsidRPr="006C169F">
        <w:t>18</w:t>
      </w:r>
      <w:r w:rsidR="006C169F">
        <w:noBreakHyphen/>
      </w:r>
      <w:r w:rsidRPr="006C169F">
        <w:t>150</w:t>
      </w:r>
      <w:r w:rsidRPr="006C169F">
        <w:tab/>
        <w:t>General interest charge payable on unpaid PAYG withholding non</w:t>
      </w:r>
      <w:r w:rsidR="006C169F">
        <w:noBreakHyphen/>
      </w:r>
      <w:r w:rsidRPr="006C169F">
        <w:t>compliance tax</w:t>
      </w:r>
    </w:p>
    <w:p w:rsidR="00ED5555" w:rsidRPr="006C169F" w:rsidRDefault="00ED5555" w:rsidP="00ED5555">
      <w:pPr>
        <w:pStyle w:val="TofSectsSection"/>
      </w:pPr>
      <w:r w:rsidRPr="006C169F">
        <w:t>18</w:t>
      </w:r>
      <w:r w:rsidR="006C169F">
        <w:noBreakHyphen/>
      </w:r>
      <w:r w:rsidRPr="006C169F">
        <w:t>155</w:t>
      </w:r>
      <w:r w:rsidRPr="006C169F">
        <w:tab/>
        <w:t>Validity of decisions and evidence</w:t>
      </w:r>
    </w:p>
    <w:p w:rsidR="00ED5555" w:rsidRPr="006C169F" w:rsidRDefault="00ED5555" w:rsidP="00ED5555">
      <w:pPr>
        <w:pStyle w:val="TofSectsSection"/>
      </w:pPr>
      <w:r w:rsidRPr="006C169F">
        <w:t>18</w:t>
      </w:r>
      <w:r w:rsidR="006C169F">
        <w:noBreakHyphen/>
      </w:r>
      <w:r w:rsidRPr="006C169F">
        <w:t>160</w:t>
      </w:r>
      <w:r w:rsidRPr="006C169F">
        <w:tab/>
        <w:t>Rights of indemnity and contribution</w:t>
      </w:r>
    </w:p>
    <w:p w:rsidR="00ED5555" w:rsidRPr="006C169F" w:rsidRDefault="00ED5555" w:rsidP="00ED5555">
      <w:pPr>
        <w:pStyle w:val="TofSectsGroupHeading"/>
      </w:pPr>
      <w:r w:rsidRPr="006C169F">
        <w:t>Credits for later compliance</w:t>
      </w:r>
    </w:p>
    <w:p w:rsidR="00ED5555" w:rsidRPr="006C169F" w:rsidRDefault="00ED5555" w:rsidP="00ED5555">
      <w:pPr>
        <w:pStyle w:val="TofSectsSection"/>
      </w:pPr>
      <w:r w:rsidRPr="006C169F">
        <w:t>18</w:t>
      </w:r>
      <w:r w:rsidR="006C169F">
        <w:noBreakHyphen/>
      </w:r>
      <w:r w:rsidRPr="006C169F">
        <w:t>165</w:t>
      </w:r>
      <w:r w:rsidRPr="006C169F">
        <w:tab/>
        <w:t>Credits for later compliance—scope</w:t>
      </w:r>
    </w:p>
    <w:p w:rsidR="00ED5555" w:rsidRPr="006C169F" w:rsidRDefault="00ED5555" w:rsidP="00ED5555">
      <w:pPr>
        <w:pStyle w:val="TofSectsSection"/>
      </w:pPr>
      <w:r w:rsidRPr="006C169F">
        <w:t>18</w:t>
      </w:r>
      <w:r w:rsidR="006C169F">
        <w:noBreakHyphen/>
      </w:r>
      <w:r w:rsidRPr="006C169F">
        <w:t>170</w:t>
      </w:r>
      <w:r w:rsidRPr="006C169F">
        <w:tab/>
        <w:t>Credits for later compliance—Commissioner must give notice in certain circumstances</w:t>
      </w:r>
    </w:p>
    <w:p w:rsidR="00ED5555" w:rsidRPr="006C169F" w:rsidRDefault="00ED5555" w:rsidP="00ED5555">
      <w:pPr>
        <w:pStyle w:val="TofSectsSection"/>
      </w:pPr>
      <w:r w:rsidRPr="006C169F">
        <w:t>18</w:t>
      </w:r>
      <w:r w:rsidR="006C169F">
        <w:noBreakHyphen/>
      </w:r>
      <w:r w:rsidRPr="006C169F">
        <w:t>175</w:t>
      </w:r>
      <w:r w:rsidRPr="006C169F">
        <w:tab/>
        <w:t>Credits for later compliance—Commissioner may give notice</w:t>
      </w:r>
    </w:p>
    <w:p w:rsidR="00ED5555" w:rsidRPr="006C169F" w:rsidRDefault="00ED5555" w:rsidP="00ED5555">
      <w:pPr>
        <w:pStyle w:val="TofSectsSection"/>
      </w:pPr>
      <w:r w:rsidRPr="006C169F">
        <w:t>18</w:t>
      </w:r>
      <w:r w:rsidR="006C169F">
        <w:noBreakHyphen/>
      </w:r>
      <w:r w:rsidRPr="006C169F">
        <w:t>180</w:t>
      </w:r>
      <w:r w:rsidRPr="006C169F">
        <w:tab/>
        <w:t>Effect of earlier credits</w:t>
      </w:r>
    </w:p>
    <w:p w:rsidR="00ED5555" w:rsidRPr="006C169F" w:rsidRDefault="00ED5555" w:rsidP="00ED5555">
      <w:pPr>
        <w:pStyle w:val="TofSectsGroupHeading"/>
      </w:pPr>
      <w:r w:rsidRPr="006C169F">
        <w:t>Other provisions</w:t>
      </w:r>
    </w:p>
    <w:p w:rsidR="00ED5555" w:rsidRPr="006C169F" w:rsidRDefault="00ED5555" w:rsidP="00ED5555">
      <w:pPr>
        <w:pStyle w:val="TofSectsSection"/>
      </w:pPr>
      <w:r w:rsidRPr="006C169F">
        <w:t>18</w:t>
      </w:r>
      <w:r w:rsidR="006C169F">
        <w:noBreakHyphen/>
      </w:r>
      <w:r w:rsidRPr="006C169F">
        <w:t>185</w:t>
      </w:r>
      <w:r w:rsidRPr="006C169F">
        <w:tab/>
        <w:t>When Commissioner may give notice</w:t>
      </w:r>
    </w:p>
    <w:p w:rsidR="00ED5555" w:rsidRPr="006C169F" w:rsidRDefault="00ED5555" w:rsidP="00ED5555">
      <w:pPr>
        <w:pStyle w:val="TofSectsSection"/>
      </w:pPr>
      <w:r w:rsidRPr="006C169F">
        <w:t>18</w:t>
      </w:r>
      <w:r w:rsidR="006C169F">
        <w:noBreakHyphen/>
      </w:r>
      <w:r w:rsidRPr="006C169F">
        <w:t>190</w:t>
      </w:r>
      <w:r w:rsidRPr="006C169F">
        <w:tab/>
        <w:t>Review of decisions</w:t>
      </w:r>
    </w:p>
    <w:p w:rsidR="00ED5555" w:rsidRPr="006C169F" w:rsidRDefault="00ED5555" w:rsidP="00E506B9">
      <w:pPr>
        <w:pStyle w:val="ActHead4"/>
      </w:pPr>
      <w:bookmarkStart w:id="239" w:name="_Toc447708638"/>
      <w:r w:rsidRPr="006C169F">
        <w:rPr>
          <w:rStyle w:val="CharSubdNo"/>
        </w:rPr>
        <w:t>Object of Subdivisi</w:t>
      </w:r>
      <w:r w:rsidRPr="006C169F">
        <w:rPr>
          <w:rStyle w:val="CharSubdText"/>
        </w:rPr>
        <w:t>o</w:t>
      </w:r>
      <w:r w:rsidRPr="006C169F">
        <w:t>n</w:t>
      </w:r>
      <w:bookmarkEnd w:id="239"/>
    </w:p>
    <w:p w:rsidR="00ED5555" w:rsidRPr="006C169F" w:rsidRDefault="00ED5555" w:rsidP="00E506B9">
      <w:pPr>
        <w:pStyle w:val="ActHead5"/>
      </w:pPr>
      <w:bookmarkStart w:id="240" w:name="_Toc447708639"/>
      <w:r w:rsidRPr="006C169F">
        <w:rPr>
          <w:rStyle w:val="CharSectno"/>
        </w:rPr>
        <w:t>18</w:t>
      </w:r>
      <w:r w:rsidR="006C169F" w:rsidRPr="006C169F">
        <w:rPr>
          <w:rStyle w:val="CharSectno"/>
        </w:rPr>
        <w:noBreakHyphen/>
      </w:r>
      <w:r w:rsidRPr="006C169F">
        <w:rPr>
          <w:rStyle w:val="CharSectno"/>
        </w:rPr>
        <w:t>120</w:t>
      </w:r>
      <w:r w:rsidRPr="006C169F">
        <w:t xml:space="preserve">  Object of Subdivision</w:t>
      </w:r>
      <w:bookmarkEnd w:id="240"/>
    </w:p>
    <w:p w:rsidR="00ED5555" w:rsidRPr="006C169F" w:rsidRDefault="00ED5555" w:rsidP="00E506B9">
      <w:pPr>
        <w:pStyle w:val="subsection"/>
        <w:keepNext/>
        <w:keepLines/>
      </w:pPr>
      <w:r w:rsidRPr="006C169F">
        <w:tab/>
      </w:r>
      <w:r w:rsidRPr="006C169F">
        <w:tab/>
        <w:t>The object of this Subdivision is to reverse the economic benefit of a credit under section</w:t>
      </w:r>
      <w:r w:rsidR="006C169F">
        <w:t> </w:t>
      </w:r>
      <w:r w:rsidRPr="006C169F">
        <w:t>18</w:t>
      </w:r>
      <w:r w:rsidR="006C169F">
        <w:noBreakHyphen/>
      </w:r>
      <w:r w:rsidRPr="006C169F">
        <w:t xml:space="preserve">15 (Tax credit for recipient of withholding payment) of a director, or an </w:t>
      </w:r>
      <w:r w:rsidR="006C169F" w:rsidRPr="006C169F">
        <w:rPr>
          <w:position w:val="6"/>
          <w:sz w:val="16"/>
        </w:rPr>
        <w:t>*</w:t>
      </w:r>
      <w:r w:rsidRPr="006C169F">
        <w:t>associate of a director, of a company if:</w:t>
      </w:r>
    </w:p>
    <w:p w:rsidR="00ED5555" w:rsidRPr="006C169F" w:rsidRDefault="00ED5555" w:rsidP="00E506B9">
      <w:pPr>
        <w:pStyle w:val="paragraph"/>
        <w:keepNext/>
        <w:keepLines/>
      </w:pPr>
      <w:r w:rsidRPr="006C169F">
        <w:tab/>
        <w:t>(a)</w:t>
      </w:r>
      <w:r w:rsidRPr="006C169F">
        <w:tab/>
        <w:t>the company does not comply with its obligations under subsection</w:t>
      </w:r>
      <w:r w:rsidR="006C169F">
        <w:t> </w:t>
      </w:r>
      <w:r w:rsidRPr="006C169F">
        <w:t>16</w:t>
      </w:r>
      <w:r w:rsidR="006C169F">
        <w:noBreakHyphen/>
      </w:r>
      <w:r w:rsidRPr="006C169F">
        <w:t>70(1) (obligation to pay amounts withheld to the Commissioner); and</w:t>
      </w:r>
    </w:p>
    <w:p w:rsidR="00ED5555" w:rsidRPr="006C169F" w:rsidRDefault="00ED5555" w:rsidP="00ED5555">
      <w:pPr>
        <w:pStyle w:val="paragraph"/>
      </w:pPr>
      <w:r w:rsidRPr="006C169F">
        <w:tab/>
        <w:t>(b)</w:t>
      </w:r>
      <w:r w:rsidRPr="006C169F">
        <w:tab/>
        <w:t xml:space="preserve">the credit is attributable to </w:t>
      </w:r>
      <w:r w:rsidR="006C169F" w:rsidRPr="006C169F">
        <w:rPr>
          <w:position w:val="6"/>
          <w:sz w:val="16"/>
        </w:rPr>
        <w:t>*</w:t>
      </w:r>
      <w:r w:rsidRPr="006C169F">
        <w:t xml:space="preserve">amounts withheld from </w:t>
      </w:r>
      <w:r w:rsidR="006C169F" w:rsidRPr="006C169F">
        <w:rPr>
          <w:position w:val="6"/>
          <w:sz w:val="16"/>
        </w:rPr>
        <w:t>*</w:t>
      </w:r>
      <w:r w:rsidRPr="006C169F">
        <w:t>withholding payments made by the company to the director or associate;</w:t>
      </w:r>
    </w:p>
    <w:p w:rsidR="00ED5555" w:rsidRPr="006C169F" w:rsidRDefault="00ED5555" w:rsidP="00ED5555">
      <w:pPr>
        <w:pStyle w:val="subsection2"/>
      </w:pPr>
      <w:r w:rsidRPr="006C169F">
        <w:lastRenderedPageBreak/>
        <w:t>until the company complies with its obligations.</w:t>
      </w:r>
    </w:p>
    <w:p w:rsidR="00ED5555" w:rsidRPr="006C169F" w:rsidRDefault="00ED5555" w:rsidP="00ED5555">
      <w:pPr>
        <w:pStyle w:val="ActHead4"/>
      </w:pPr>
      <w:bookmarkStart w:id="241" w:name="_Toc447708640"/>
      <w:r w:rsidRPr="006C169F">
        <w:rPr>
          <w:rStyle w:val="CharSubdNo"/>
        </w:rPr>
        <w:t>PAYG withholding non</w:t>
      </w:r>
      <w:r w:rsidR="006C169F" w:rsidRPr="006C169F">
        <w:rPr>
          <w:rStyle w:val="CharSubdNo"/>
        </w:rPr>
        <w:noBreakHyphen/>
      </w:r>
      <w:r w:rsidRPr="006C169F">
        <w:rPr>
          <w:rStyle w:val="CharSubdNo"/>
        </w:rPr>
        <w:t>compliance t</w:t>
      </w:r>
      <w:r w:rsidRPr="006C169F">
        <w:rPr>
          <w:rStyle w:val="CharSubdText"/>
        </w:rPr>
        <w:t>a</w:t>
      </w:r>
      <w:r w:rsidRPr="006C169F">
        <w:t>x</w:t>
      </w:r>
      <w:bookmarkEnd w:id="241"/>
    </w:p>
    <w:p w:rsidR="00ED5555" w:rsidRPr="006C169F" w:rsidRDefault="00ED5555" w:rsidP="00ED5555">
      <w:pPr>
        <w:pStyle w:val="ActHead5"/>
      </w:pPr>
      <w:bookmarkStart w:id="242" w:name="_Toc447708641"/>
      <w:r w:rsidRPr="006C169F">
        <w:rPr>
          <w:rStyle w:val="CharSectno"/>
        </w:rPr>
        <w:t>18</w:t>
      </w:r>
      <w:r w:rsidR="006C169F" w:rsidRPr="006C169F">
        <w:rPr>
          <w:rStyle w:val="CharSectno"/>
        </w:rPr>
        <w:noBreakHyphen/>
      </w:r>
      <w:r w:rsidRPr="006C169F">
        <w:rPr>
          <w:rStyle w:val="CharSectno"/>
        </w:rPr>
        <w:t>125</w:t>
      </w:r>
      <w:r w:rsidRPr="006C169F">
        <w:t xml:space="preserve">  Directors of non</w:t>
      </w:r>
      <w:r w:rsidR="006C169F">
        <w:noBreakHyphen/>
      </w:r>
      <w:r w:rsidRPr="006C169F">
        <w:t>complying companies</w:t>
      </w:r>
      <w:bookmarkEnd w:id="242"/>
    </w:p>
    <w:p w:rsidR="00ED5555" w:rsidRPr="006C169F" w:rsidRDefault="00ED5555" w:rsidP="00ED5555">
      <w:pPr>
        <w:pStyle w:val="SubsectionHead"/>
      </w:pPr>
      <w:r w:rsidRPr="006C169F">
        <w:t>Liability to pay PAYG withholding non</w:t>
      </w:r>
      <w:r w:rsidR="006C169F">
        <w:noBreakHyphen/>
      </w:r>
      <w:r w:rsidRPr="006C169F">
        <w:t>compliance tax</w:t>
      </w:r>
    </w:p>
    <w:p w:rsidR="00ED5555" w:rsidRPr="006C169F" w:rsidRDefault="00ED5555" w:rsidP="00ED5555">
      <w:pPr>
        <w:pStyle w:val="subsection"/>
      </w:pPr>
      <w:r w:rsidRPr="006C169F">
        <w:tab/>
        <w:t>(1)</w:t>
      </w:r>
      <w:r w:rsidRPr="006C169F">
        <w:tab/>
        <w:t xml:space="preserve">An individual must pay </w:t>
      </w:r>
      <w:r w:rsidR="006C169F" w:rsidRPr="006C169F">
        <w:rPr>
          <w:position w:val="6"/>
          <w:sz w:val="16"/>
        </w:rPr>
        <w:t>*</w:t>
      </w:r>
      <w:r w:rsidRPr="006C169F">
        <w:t>PAYG withholding non</w:t>
      </w:r>
      <w:r w:rsidR="006C169F">
        <w:noBreakHyphen/>
      </w:r>
      <w:r w:rsidRPr="006C169F">
        <w:t>compliance tax in relation to a company for an income year of the individual if:</w:t>
      </w:r>
    </w:p>
    <w:p w:rsidR="00ED5555" w:rsidRPr="006C169F" w:rsidRDefault="00ED5555" w:rsidP="00ED5555">
      <w:pPr>
        <w:pStyle w:val="paragraph"/>
      </w:pPr>
      <w:r w:rsidRPr="006C169F">
        <w:tab/>
        <w:t>(a)</w:t>
      </w:r>
      <w:r w:rsidRPr="006C169F">
        <w:tab/>
        <w:t xml:space="preserve">the individual is or has been a director (within the meaning of the </w:t>
      </w:r>
      <w:r w:rsidRPr="006C169F">
        <w:rPr>
          <w:i/>
        </w:rPr>
        <w:t>Corporations Act 2001</w:t>
      </w:r>
      <w:r w:rsidRPr="006C169F">
        <w:t>) of the company; and</w:t>
      </w:r>
    </w:p>
    <w:p w:rsidR="00ED5555" w:rsidRPr="006C169F" w:rsidRDefault="00ED5555" w:rsidP="00ED5555">
      <w:pPr>
        <w:pStyle w:val="paragraph"/>
      </w:pPr>
      <w:r w:rsidRPr="006C169F">
        <w:tab/>
        <w:t>(b)</w:t>
      </w:r>
      <w:r w:rsidRPr="006C169F">
        <w:tab/>
        <w:t>the company was required to pay to the Commissioner under subsection</w:t>
      </w:r>
      <w:r w:rsidR="006C169F">
        <w:t> </w:t>
      </w:r>
      <w:r w:rsidRPr="006C169F">
        <w:t>16</w:t>
      </w:r>
      <w:r w:rsidR="006C169F">
        <w:noBreakHyphen/>
      </w:r>
      <w:r w:rsidRPr="006C169F">
        <w:t>70(1) in this Schedule amounts:</w:t>
      </w:r>
    </w:p>
    <w:p w:rsidR="00ED5555" w:rsidRPr="006C169F" w:rsidRDefault="00ED5555" w:rsidP="00ED5555">
      <w:pPr>
        <w:pStyle w:val="paragraphsub"/>
      </w:pPr>
      <w:r w:rsidRPr="006C169F">
        <w:tab/>
        <w:t>(i)</w:t>
      </w:r>
      <w:r w:rsidRPr="006C169F">
        <w:tab/>
        <w:t xml:space="preserve">the company withheld from </w:t>
      </w:r>
      <w:r w:rsidR="006C169F" w:rsidRPr="006C169F">
        <w:rPr>
          <w:position w:val="6"/>
          <w:sz w:val="16"/>
        </w:rPr>
        <w:t>*</w:t>
      </w:r>
      <w:r w:rsidRPr="006C169F">
        <w:t>withholding payments the company made to any entities during the income year of the individual; and</w:t>
      </w:r>
    </w:p>
    <w:p w:rsidR="00ED5555" w:rsidRPr="006C169F" w:rsidRDefault="00ED5555" w:rsidP="00ED5555">
      <w:pPr>
        <w:pStyle w:val="paragraphsub"/>
      </w:pPr>
      <w:r w:rsidRPr="006C169F">
        <w:tab/>
        <w:t>(ii)</w:t>
      </w:r>
      <w:r w:rsidRPr="006C169F">
        <w:tab/>
        <w:t xml:space="preserve">to which </w:t>
      </w:r>
      <w:r w:rsidR="006C169F">
        <w:t>subsection (</w:t>
      </w:r>
      <w:r w:rsidRPr="006C169F">
        <w:t>2) applies; and</w:t>
      </w:r>
    </w:p>
    <w:p w:rsidR="00ED5555" w:rsidRPr="006C169F" w:rsidRDefault="00ED5555" w:rsidP="00ED5555">
      <w:pPr>
        <w:pStyle w:val="paragraph"/>
      </w:pPr>
      <w:r w:rsidRPr="006C169F">
        <w:tab/>
        <w:t>(c)</w:t>
      </w:r>
      <w:r w:rsidRPr="006C169F">
        <w:tab/>
        <w:t xml:space="preserve">the company did not pay the total of those amounts to the Commissioner on or before the last day (the </w:t>
      </w:r>
      <w:r w:rsidRPr="006C169F">
        <w:rPr>
          <w:b/>
          <w:i/>
        </w:rPr>
        <w:t>non</w:t>
      </w:r>
      <w:r w:rsidR="006C169F">
        <w:rPr>
          <w:b/>
          <w:i/>
        </w:rPr>
        <w:noBreakHyphen/>
      </w:r>
      <w:r w:rsidRPr="006C169F">
        <w:rPr>
          <w:b/>
          <w:i/>
        </w:rPr>
        <w:t>compliance day</w:t>
      </w:r>
      <w:r w:rsidRPr="006C169F">
        <w:t>) on or before which the company was required to pay any of those amounts to the Commissioner in accordance with subsection</w:t>
      </w:r>
      <w:r w:rsidR="006C169F">
        <w:t> </w:t>
      </w:r>
      <w:r w:rsidRPr="006C169F">
        <w:t>16</w:t>
      </w:r>
      <w:r w:rsidR="006C169F">
        <w:noBreakHyphen/>
      </w:r>
      <w:r w:rsidRPr="006C169F">
        <w:t>70(1); and</w:t>
      </w:r>
    </w:p>
    <w:p w:rsidR="00ED5555" w:rsidRPr="006C169F" w:rsidRDefault="00ED5555" w:rsidP="00ED5555">
      <w:pPr>
        <w:pStyle w:val="paragraph"/>
      </w:pPr>
      <w:r w:rsidRPr="006C169F">
        <w:tab/>
        <w:t>(d)</w:t>
      </w:r>
      <w:r w:rsidRPr="006C169F">
        <w:tab/>
        <w:t>a credit to which the individual is entitled under section</w:t>
      </w:r>
      <w:r w:rsidR="006C169F">
        <w:t> </w:t>
      </w:r>
      <w:r w:rsidRPr="006C169F">
        <w:t>18</w:t>
      </w:r>
      <w:r w:rsidR="006C169F">
        <w:noBreakHyphen/>
      </w:r>
      <w:r w:rsidRPr="006C169F">
        <w:t xml:space="preserve">15 is attributable to an extent to </w:t>
      </w:r>
      <w:r w:rsidR="006C169F" w:rsidRPr="006C169F">
        <w:rPr>
          <w:position w:val="6"/>
          <w:sz w:val="16"/>
        </w:rPr>
        <w:t>*</w:t>
      </w:r>
      <w:r w:rsidRPr="006C169F">
        <w:t>amounts withheld by the company under Division</w:t>
      </w:r>
      <w:r w:rsidR="006C169F">
        <w:t> </w:t>
      </w:r>
      <w:r w:rsidRPr="006C169F">
        <w:t>12 from withholding payments made to the individual during the income year of the individual.</w:t>
      </w:r>
    </w:p>
    <w:p w:rsidR="00ED5555" w:rsidRPr="006C169F" w:rsidRDefault="00ED5555" w:rsidP="00ED5555">
      <w:pPr>
        <w:pStyle w:val="noteToPara"/>
      </w:pPr>
      <w:r w:rsidRPr="006C169F">
        <w:t>Note:</w:t>
      </w:r>
      <w:r w:rsidRPr="006C169F">
        <w:tab/>
        <w:t xml:space="preserve">For the purposes of </w:t>
      </w:r>
      <w:r w:rsidR="006C169F">
        <w:t>paragraph (</w:t>
      </w:r>
      <w:r w:rsidRPr="006C169F">
        <w:t>1)(d), it does not matter whether the company pays the amounts withheld from the withholding payments made to the individual to the Commissioner under subsection</w:t>
      </w:r>
      <w:r w:rsidR="006C169F">
        <w:t> </w:t>
      </w:r>
      <w:r w:rsidRPr="006C169F">
        <w:t>16</w:t>
      </w:r>
      <w:r w:rsidR="006C169F">
        <w:noBreakHyphen/>
      </w:r>
      <w:r w:rsidRPr="006C169F">
        <w:t>70(1).</w:t>
      </w:r>
    </w:p>
    <w:p w:rsidR="00ED5555" w:rsidRPr="006C169F" w:rsidRDefault="00ED5555" w:rsidP="00ED5555">
      <w:pPr>
        <w:pStyle w:val="subsection"/>
      </w:pPr>
      <w:r w:rsidRPr="006C169F">
        <w:tab/>
        <w:t>(2)</w:t>
      </w:r>
      <w:r w:rsidRPr="006C169F">
        <w:tab/>
        <w:t xml:space="preserve">This subsection applies to </w:t>
      </w:r>
      <w:r w:rsidR="006C169F" w:rsidRPr="006C169F">
        <w:rPr>
          <w:position w:val="6"/>
          <w:sz w:val="16"/>
        </w:rPr>
        <w:t>*</w:t>
      </w:r>
      <w:r w:rsidRPr="006C169F">
        <w:t xml:space="preserve">amounts withheld that the company was required to pay to the Commissioner on or before a particular day (the </w:t>
      </w:r>
      <w:r w:rsidRPr="006C169F">
        <w:rPr>
          <w:b/>
          <w:i/>
        </w:rPr>
        <w:t>payment day</w:t>
      </w:r>
      <w:r w:rsidRPr="006C169F">
        <w:t>) under subsection</w:t>
      </w:r>
      <w:r w:rsidR="006C169F">
        <w:t> </w:t>
      </w:r>
      <w:r w:rsidRPr="006C169F">
        <w:t>16</w:t>
      </w:r>
      <w:r w:rsidR="006C169F">
        <w:noBreakHyphen/>
      </w:r>
      <w:r w:rsidRPr="006C169F">
        <w:t>70(1), if:</w:t>
      </w:r>
    </w:p>
    <w:p w:rsidR="00ED5555" w:rsidRPr="006C169F" w:rsidRDefault="00ED5555" w:rsidP="00ED5555">
      <w:pPr>
        <w:pStyle w:val="paragraph"/>
      </w:pPr>
      <w:r w:rsidRPr="006C169F">
        <w:tab/>
        <w:t>(a)</w:t>
      </w:r>
      <w:r w:rsidRPr="006C169F">
        <w:tab/>
        <w:t>both of the following subparagraphs apply:</w:t>
      </w:r>
    </w:p>
    <w:p w:rsidR="00ED5555" w:rsidRPr="006C169F" w:rsidRDefault="00ED5555" w:rsidP="00ED5555">
      <w:pPr>
        <w:pStyle w:val="paragraphsub"/>
      </w:pPr>
      <w:r w:rsidRPr="006C169F">
        <w:lastRenderedPageBreak/>
        <w:tab/>
        <w:t>(i)</w:t>
      </w:r>
      <w:r w:rsidRPr="006C169F">
        <w:tab/>
        <w:t xml:space="preserve">the individual was a director (within the meaning of the </w:t>
      </w:r>
      <w:r w:rsidRPr="006C169F">
        <w:rPr>
          <w:i/>
        </w:rPr>
        <w:t>Corporations Act 2001</w:t>
      </w:r>
      <w:r w:rsidRPr="006C169F">
        <w:t>) of the company on the payment day;</w:t>
      </w:r>
    </w:p>
    <w:p w:rsidR="00ED5555" w:rsidRPr="006C169F" w:rsidRDefault="00ED5555" w:rsidP="00ED5555">
      <w:pPr>
        <w:pStyle w:val="paragraphsub"/>
      </w:pPr>
      <w:r w:rsidRPr="006C169F">
        <w:tab/>
        <w:t>(ii)</w:t>
      </w:r>
      <w:r w:rsidRPr="006C169F">
        <w:tab/>
        <w:t>the company did not pay the total of those amounts to the Commissioner in accordance with subsection</w:t>
      </w:r>
      <w:r w:rsidR="006C169F">
        <w:t> </w:t>
      </w:r>
      <w:r w:rsidRPr="006C169F">
        <w:t>16</w:t>
      </w:r>
      <w:r w:rsidR="006C169F">
        <w:noBreakHyphen/>
      </w:r>
      <w:r w:rsidRPr="006C169F">
        <w:t>70(1) on or before the payment day; or</w:t>
      </w:r>
    </w:p>
    <w:p w:rsidR="00ED5555" w:rsidRPr="006C169F" w:rsidRDefault="00ED5555" w:rsidP="00ED5555">
      <w:pPr>
        <w:pStyle w:val="paragraph"/>
      </w:pPr>
      <w:r w:rsidRPr="006C169F">
        <w:tab/>
        <w:t>(b)</w:t>
      </w:r>
      <w:r w:rsidRPr="006C169F">
        <w:tab/>
        <w:t>all of the following subparagraphs apply:</w:t>
      </w:r>
    </w:p>
    <w:p w:rsidR="00ED5555" w:rsidRPr="006C169F" w:rsidRDefault="00ED5555" w:rsidP="00ED5555">
      <w:pPr>
        <w:pStyle w:val="paragraphsub"/>
      </w:pPr>
      <w:r w:rsidRPr="006C169F">
        <w:tab/>
        <w:t>(i)</w:t>
      </w:r>
      <w:r w:rsidRPr="006C169F">
        <w:tab/>
        <w:t>the individual became a director of the company after the payment day;</w:t>
      </w:r>
    </w:p>
    <w:p w:rsidR="00ED5555" w:rsidRPr="006C169F" w:rsidRDefault="00ED5555" w:rsidP="00ED5555">
      <w:pPr>
        <w:pStyle w:val="paragraphsub"/>
      </w:pPr>
      <w:r w:rsidRPr="006C169F">
        <w:tab/>
        <w:t>(ii)</w:t>
      </w:r>
      <w:r w:rsidRPr="006C169F">
        <w:tab/>
        <w:t>the individual was still a director of the company 30 days after becoming a director;</w:t>
      </w:r>
    </w:p>
    <w:p w:rsidR="00ED5555" w:rsidRPr="006C169F" w:rsidRDefault="00ED5555" w:rsidP="00ED5555">
      <w:pPr>
        <w:pStyle w:val="paragraphsub"/>
      </w:pPr>
      <w:r w:rsidRPr="006C169F">
        <w:tab/>
        <w:t>(iii)</w:t>
      </w:r>
      <w:r w:rsidRPr="006C169F">
        <w:tab/>
        <w:t>the company did not pay the total of those amounts to the Commissioner in accordance with subsection</w:t>
      </w:r>
      <w:r w:rsidR="006C169F">
        <w:t> </w:t>
      </w:r>
      <w:r w:rsidRPr="006C169F">
        <w:t>16</w:t>
      </w:r>
      <w:r w:rsidR="006C169F">
        <w:noBreakHyphen/>
      </w:r>
      <w:r w:rsidRPr="006C169F">
        <w:t>70(1) on or before the last of those 30 days.</w:t>
      </w:r>
    </w:p>
    <w:p w:rsidR="00ED5555" w:rsidRPr="006C169F" w:rsidRDefault="00ED5555" w:rsidP="00ED5555">
      <w:pPr>
        <w:pStyle w:val="SubsectionHead"/>
      </w:pPr>
      <w:r w:rsidRPr="006C169F">
        <w:t>Amount of tax</w:t>
      </w:r>
    </w:p>
    <w:p w:rsidR="00ED5555" w:rsidRPr="006C169F" w:rsidRDefault="00ED5555" w:rsidP="00ED5555">
      <w:pPr>
        <w:pStyle w:val="subsection"/>
      </w:pPr>
      <w:r w:rsidRPr="006C169F">
        <w:tab/>
        <w:t>(3)</w:t>
      </w:r>
      <w:r w:rsidRPr="006C169F">
        <w:tab/>
        <w:t xml:space="preserve">The amount of the </w:t>
      </w:r>
      <w:r w:rsidR="006C169F" w:rsidRPr="006C169F">
        <w:rPr>
          <w:position w:val="6"/>
          <w:sz w:val="16"/>
        </w:rPr>
        <w:t>*</w:t>
      </w:r>
      <w:r w:rsidRPr="006C169F">
        <w:t>PAYG withholding non</w:t>
      </w:r>
      <w:r w:rsidR="006C169F">
        <w:noBreakHyphen/>
      </w:r>
      <w:r w:rsidRPr="006C169F">
        <w:t>compliance tax the individual must pay is the lesser of:</w:t>
      </w:r>
    </w:p>
    <w:p w:rsidR="00ED5555" w:rsidRPr="006C169F" w:rsidRDefault="00ED5555" w:rsidP="00ED5555">
      <w:pPr>
        <w:pStyle w:val="paragraph"/>
      </w:pPr>
      <w:r w:rsidRPr="006C169F">
        <w:tab/>
        <w:t>(a)</w:t>
      </w:r>
      <w:r w:rsidRPr="006C169F">
        <w:tab/>
        <w:t xml:space="preserve">the extent of the credit mentioned in </w:t>
      </w:r>
      <w:r w:rsidR="006C169F">
        <w:t>paragraph (</w:t>
      </w:r>
      <w:r w:rsidRPr="006C169F">
        <w:t>1)(d); and</w:t>
      </w:r>
    </w:p>
    <w:p w:rsidR="00ED5555" w:rsidRPr="006C169F" w:rsidRDefault="00ED5555" w:rsidP="00ED5555">
      <w:pPr>
        <w:pStyle w:val="paragraph"/>
      </w:pPr>
      <w:r w:rsidRPr="006C169F">
        <w:tab/>
        <w:t>(b)</w:t>
      </w:r>
      <w:r w:rsidRPr="006C169F">
        <w:tab/>
        <w:t xml:space="preserve">the total amount the company did not pay to the Commissioner as mentioned in </w:t>
      </w:r>
      <w:r w:rsidR="006C169F">
        <w:t>paragraph (</w:t>
      </w:r>
      <w:r w:rsidRPr="006C169F">
        <w:t>1)(c).</w:t>
      </w:r>
    </w:p>
    <w:p w:rsidR="00ED5555" w:rsidRPr="006C169F" w:rsidRDefault="00ED5555" w:rsidP="00ED5555">
      <w:pPr>
        <w:pStyle w:val="ActHead5"/>
      </w:pPr>
      <w:bookmarkStart w:id="243" w:name="_Toc447708642"/>
      <w:r w:rsidRPr="006C169F">
        <w:rPr>
          <w:rStyle w:val="CharSectno"/>
        </w:rPr>
        <w:t>18</w:t>
      </w:r>
      <w:r w:rsidR="006C169F" w:rsidRPr="006C169F">
        <w:rPr>
          <w:rStyle w:val="CharSectno"/>
        </w:rPr>
        <w:noBreakHyphen/>
      </w:r>
      <w:r w:rsidRPr="006C169F">
        <w:rPr>
          <w:rStyle w:val="CharSectno"/>
        </w:rPr>
        <w:t>130</w:t>
      </w:r>
      <w:r w:rsidRPr="006C169F">
        <w:t xml:space="preserve">  Directors of non</w:t>
      </w:r>
      <w:r w:rsidR="006C169F">
        <w:noBreakHyphen/>
      </w:r>
      <w:r w:rsidRPr="006C169F">
        <w:t>complying companies—tax reduced in certain circumstances</w:t>
      </w:r>
      <w:bookmarkEnd w:id="243"/>
    </w:p>
    <w:p w:rsidR="00ED5555" w:rsidRPr="006C169F" w:rsidRDefault="00ED5555" w:rsidP="00ED5555">
      <w:pPr>
        <w:pStyle w:val="subsection"/>
      </w:pPr>
      <w:r w:rsidRPr="006C169F">
        <w:tab/>
        <w:t>(1)</w:t>
      </w:r>
      <w:r w:rsidRPr="006C169F">
        <w:tab/>
        <w:t xml:space="preserve">The amount of the </w:t>
      </w:r>
      <w:r w:rsidR="006C169F" w:rsidRPr="006C169F">
        <w:rPr>
          <w:position w:val="6"/>
          <w:sz w:val="16"/>
        </w:rPr>
        <w:t>*</w:t>
      </w:r>
      <w:r w:rsidRPr="006C169F">
        <w:t>PAYG withholding non</w:t>
      </w:r>
      <w:r w:rsidR="006C169F">
        <w:noBreakHyphen/>
      </w:r>
      <w:r w:rsidRPr="006C169F">
        <w:t>compliance tax the individual must pay as mentioned in section</w:t>
      </w:r>
      <w:r w:rsidR="006C169F">
        <w:t> </w:t>
      </w:r>
      <w:r w:rsidRPr="006C169F">
        <w:t>18</w:t>
      </w:r>
      <w:r w:rsidR="006C169F">
        <w:noBreakHyphen/>
      </w:r>
      <w:r w:rsidRPr="006C169F">
        <w:t>125 is reduced if the Commissioner gives a notice to the individual under this section.</w:t>
      </w:r>
    </w:p>
    <w:p w:rsidR="00ED5555" w:rsidRPr="006C169F" w:rsidRDefault="00ED5555" w:rsidP="00ED5555">
      <w:pPr>
        <w:pStyle w:val="SubsectionHead"/>
      </w:pPr>
      <w:r w:rsidRPr="006C169F">
        <w:t>Notice</w:t>
      </w:r>
    </w:p>
    <w:p w:rsidR="00ED5555" w:rsidRPr="006C169F" w:rsidRDefault="00ED5555" w:rsidP="00ED5555">
      <w:pPr>
        <w:pStyle w:val="subsection"/>
      </w:pPr>
      <w:r w:rsidRPr="006C169F">
        <w:tab/>
        <w:t>(2)</w:t>
      </w:r>
      <w:r w:rsidRPr="006C169F">
        <w:tab/>
        <w:t xml:space="preserve">The Commissioner must give a written notice to the individual on a day (the </w:t>
      </w:r>
      <w:r w:rsidRPr="006C169F">
        <w:rPr>
          <w:b/>
          <w:i/>
        </w:rPr>
        <w:t>reduction notice day</w:t>
      </w:r>
      <w:r w:rsidRPr="006C169F">
        <w:t xml:space="preserve">) (whether before, on or after the day </w:t>
      </w:r>
      <w:r w:rsidRPr="006C169F">
        <w:lastRenderedPageBreak/>
        <w:t>(if any) the Commissioner gives the individual the relevant notice under section</w:t>
      </w:r>
      <w:r w:rsidR="006C169F">
        <w:t> </w:t>
      </w:r>
      <w:r w:rsidRPr="006C169F">
        <w:t>18</w:t>
      </w:r>
      <w:r w:rsidR="006C169F">
        <w:noBreakHyphen/>
      </w:r>
      <w:r w:rsidRPr="006C169F">
        <w:t>140), if the Commissioner is satisfied that:</w:t>
      </w:r>
    </w:p>
    <w:p w:rsidR="00ED5555" w:rsidRPr="006C169F" w:rsidRDefault="00ED5555" w:rsidP="00ED5555">
      <w:pPr>
        <w:pStyle w:val="paragraph"/>
      </w:pPr>
      <w:r w:rsidRPr="006C169F">
        <w:tab/>
        <w:t>(a)</w:t>
      </w:r>
      <w:r w:rsidRPr="006C169F">
        <w:tab/>
        <w:t>because of illness or for some other good reason, it would have been unreasonable to expect the individual to take part, and the individual did not take part, in the management of the company at any time during the period:</w:t>
      </w:r>
    </w:p>
    <w:p w:rsidR="00ED5555" w:rsidRPr="006C169F" w:rsidRDefault="00ED5555" w:rsidP="00ED5555">
      <w:pPr>
        <w:pStyle w:val="paragraphsub"/>
      </w:pPr>
      <w:r w:rsidRPr="006C169F">
        <w:tab/>
        <w:t>(i)</w:t>
      </w:r>
      <w:r w:rsidRPr="006C169F">
        <w:tab/>
        <w:t>starting on a day on or by which the company was required to pay any of the total mentioned in paragraph</w:t>
      </w:r>
      <w:r w:rsidR="006C169F">
        <w:t> </w:t>
      </w:r>
      <w:r w:rsidRPr="006C169F">
        <w:t>18</w:t>
      </w:r>
      <w:r w:rsidR="006C169F">
        <w:noBreakHyphen/>
      </w:r>
      <w:r w:rsidRPr="006C169F">
        <w:t>125(1)(c) to the Commissioner under subsection</w:t>
      </w:r>
      <w:r w:rsidR="006C169F">
        <w:t> </w:t>
      </w:r>
      <w:r w:rsidRPr="006C169F">
        <w:t>16</w:t>
      </w:r>
      <w:r w:rsidR="006C169F">
        <w:noBreakHyphen/>
      </w:r>
      <w:r w:rsidRPr="006C169F">
        <w:t>70(1); and</w:t>
      </w:r>
    </w:p>
    <w:p w:rsidR="00ED5555" w:rsidRPr="006C169F" w:rsidRDefault="00ED5555" w:rsidP="00ED5555">
      <w:pPr>
        <w:pStyle w:val="paragraphsub"/>
      </w:pPr>
      <w:r w:rsidRPr="006C169F">
        <w:tab/>
        <w:t>(ii)</w:t>
      </w:r>
      <w:r w:rsidRPr="006C169F">
        <w:tab/>
        <w:t>ending on the reduction notice day; or</w:t>
      </w:r>
    </w:p>
    <w:p w:rsidR="00ED5555" w:rsidRPr="006C169F" w:rsidRDefault="00ED5555" w:rsidP="00ED5555">
      <w:pPr>
        <w:pStyle w:val="paragraph"/>
      </w:pPr>
      <w:r w:rsidRPr="006C169F">
        <w:tab/>
        <w:t>(b)</w:t>
      </w:r>
      <w:r w:rsidRPr="006C169F">
        <w:tab/>
        <w:t>the individual took all reasonable steps to ensure that one of the following happened:</w:t>
      </w:r>
    </w:p>
    <w:p w:rsidR="00ED5555" w:rsidRPr="006C169F" w:rsidRDefault="00ED5555" w:rsidP="00ED5555">
      <w:pPr>
        <w:pStyle w:val="paragraphsub"/>
      </w:pPr>
      <w:r w:rsidRPr="006C169F">
        <w:tab/>
        <w:t>(i)</w:t>
      </w:r>
      <w:r w:rsidRPr="006C169F">
        <w:tab/>
        <w:t xml:space="preserve">the directors (within the meaning of the </w:t>
      </w:r>
      <w:r w:rsidRPr="006C169F">
        <w:rPr>
          <w:i/>
        </w:rPr>
        <w:t>Corporations Act 2001</w:t>
      </w:r>
      <w:r w:rsidRPr="006C169F">
        <w:t>) of the company caused the company to pay the total of the amounts mentioned in paragraph</w:t>
      </w:r>
      <w:r w:rsidR="006C169F">
        <w:t> </w:t>
      </w:r>
      <w:r w:rsidRPr="006C169F">
        <w:t>18</w:t>
      </w:r>
      <w:r w:rsidR="006C169F">
        <w:noBreakHyphen/>
      </w:r>
      <w:r w:rsidRPr="006C169F">
        <w:t>125(1)(c) to the Commissioner;</w:t>
      </w:r>
    </w:p>
    <w:p w:rsidR="00ED5555" w:rsidRPr="006C169F" w:rsidRDefault="00ED5555" w:rsidP="00ED5555">
      <w:pPr>
        <w:pStyle w:val="paragraphsub"/>
      </w:pPr>
      <w:r w:rsidRPr="006C169F">
        <w:tab/>
        <w:t>(ii)</w:t>
      </w:r>
      <w:r w:rsidRPr="006C169F">
        <w:tab/>
        <w:t>the directors caused an administrator of the company to be appointed under section</w:t>
      </w:r>
      <w:r w:rsidR="006C169F">
        <w:t> </w:t>
      </w:r>
      <w:r w:rsidRPr="006C169F">
        <w:t xml:space="preserve">436A, 436B or 436C of the </w:t>
      </w:r>
      <w:r w:rsidRPr="006C169F">
        <w:rPr>
          <w:i/>
        </w:rPr>
        <w:t>Corporations Act 2001</w:t>
      </w:r>
      <w:r w:rsidRPr="006C169F">
        <w:t>;</w:t>
      </w:r>
    </w:p>
    <w:p w:rsidR="00ED5555" w:rsidRPr="006C169F" w:rsidRDefault="00ED5555" w:rsidP="00ED5555">
      <w:pPr>
        <w:pStyle w:val="paragraphsub"/>
      </w:pPr>
      <w:r w:rsidRPr="006C169F">
        <w:tab/>
        <w:t>(iii)</w:t>
      </w:r>
      <w:r w:rsidRPr="006C169F">
        <w:tab/>
        <w:t>the directors caused the company to begin to be wound up (within the meaning of that Act);</w:t>
      </w:r>
    </w:p>
    <w:p w:rsidR="00ED5555" w:rsidRPr="006C169F" w:rsidRDefault="00ED5555" w:rsidP="00ED5555">
      <w:pPr>
        <w:pStyle w:val="paragraph"/>
      </w:pPr>
      <w:r w:rsidRPr="006C169F">
        <w:tab/>
      </w:r>
      <w:r w:rsidRPr="006C169F">
        <w:tab/>
        <w:t>or there were no reasonable steps the individual could have taken to ensure that any of those things happened.</w:t>
      </w:r>
    </w:p>
    <w:p w:rsidR="00ED5555" w:rsidRPr="006C169F" w:rsidRDefault="00ED5555" w:rsidP="00ED5555">
      <w:pPr>
        <w:pStyle w:val="subsection"/>
      </w:pPr>
      <w:r w:rsidRPr="006C169F">
        <w:tab/>
        <w:t>(3)</w:t>
      </w:r>
      <w:r w:rsidRPr="006C169F">
        <w:tab/>
        <w:t xml:space="preserve">In determining what are reasonable steps for the purposes of </w:t>
      </w:r>
      <w:r w:rsidR="006C169F">
        <w:t>paragraph (</w:t>
      </w:r>
      <w:r w:rsidRPr="006C169F">
        <w:t>2)(b), the Commissioner must have regard to:</w:t>
      </w:r>
    </w:p>
    <w:p w:rsidR="00ED5555" w:rsidRPr="006C169F" w:rsidRDefault="00ED5555" w:rsidP="00ED5555">
      <w:pPr>
        <w:pStyle w:val="paragraph"/>
      </w:pPr>
      <w:r w:rsidRPr="006C169F">
        <w:tab/>
        <w:t>(a)</w:t>
      </w:r>
      <w:r w:rsidRPr="006C169F">
        <w:tab/>
        <w:t>when, and for how long, the individual was a director and took part in the management of the company; and</w:t>
      </w:r>
    </w:p>
    <w:p w:rsidR="00ED5555" w:rsidRPr="006C169F" w:rsidRDefault="00ED5555" w:rsidP="00ED5555">
      <w:pPr>
        <w:pStyle w:val="paragraph"/>
      </w:pPr>
      <w:r w:rsidRPr="006C169F">
        <w:tab/>
        <w:t>(b)</w:t>
      </w:r>
      <w:r w:rsidRPr="006C169F">
        <w:tab/>
        <w:t>all other relevant circumstances.</w:t>
      </w:r>
    </w:p>
    <w:p w:rsidR="00ED5555" w:rsidRPr="006C169F" w:rsidRDefault="00ED5555" w:rsidP="00ED5555">
      <w:pPr>
        <w:pStyle w:val="SubsectionHead"/>
      </w:pPr>
      <w:r w:rsidRPr="006C169F">
        <w:t>Amount of reduction</w:t>
      </w:r>
    </w:p>
    <w:p w:rsidR="00ED5555" w:rsidRPr="006C169F" w:rsidRDefault="00ED5555" w:rsidP="00ED5555">
      <w:pPr>
        <w:pStyle w:val="subsection"/>
      </w:pPr>
      <w:r w:rsidRPr="006C169F">
        <w:tab/>
        <w:t>(4)</w:t>
      </w:r>
      <w:r w:rsidRPr="006C169F">
        <w:tab/>
        <w:t>The amount of the reduction is the amount stated in the notice.</w:t>
      </w:r>
    </w:p>
    <w:p w:rsidR="00ED5555" w:rsidRPr="006C169F" w:rsidRDefault="00ED5555" w:rsidP="00ED5555">
      <w:pPr>
        <w:pStyle w:val="subsection"/>
      </w:pPr>
      <w:r w:rsidRPr="006C169F">
        <w:tab/>
        <w:t>(5)</w:t>
      </w:r>
      <w:r w:rsidRPr="006C169F">
        <w:tab/>
        <w:t>In determining the amount to state in the notice, the Commissioner must have regard to:</w:t>
      </w:r>
    </w:p>
    <w:p w:rsidR="00ED5555" w:rsidRPr="006C169F" w:rsidRDefault="00ED5555" w:rsidP="00ED5555">
      <w:pPr>
        <w:pStyle w:val="paragraph"/>
      </w:pPr>
      <w:r w:rsidRPr="006C169F">
        <w:lastRenderedPageBreak/>
        <w:tab/>
        <w:t>(a)</w:t>
      </w:r>
      <w:r w:rsidRPr="006C169F">
        <w:tab/>
        <w:t xml:space="preserve">in a case to which </w:t>
      </w:r>
      <w:r w:rsidR="006C169F">
        <w:t>paragraph (</w:t>
      </w:r>
      <w:r w:rsidRPr="006C169F">
        <w:t>2)(a) applies—when, and for how long, the individual could not have been expected to take part, and did not take part, in the management of the company; and</w:t>
      </w:r>
    </w:p>
    <w:p w:rsidR="00ED5555" w:rsidRPr="006C169F" w:rsidRDefault="00ED5555" w:rsidP="00ED5555">
      <w:pPr>
        <w:pStyle w:val="paragraph"/>
      </w:pPr>
      <w:r w:rsidRPr="006C169F">
        <w:tab/>
        <w:t>(b)</w:t>
      </w:r>
      <w:r w:rsidRPr="006C169F">
        <w:tab/>
        <w:t xml:space="preserve">in a case to which </w:t>
      </w:r>
      <w:r w:rsidR="006C169F">
        <w:t>paragraph (</w:t>
      </w:r>
      <w:r w:rsidRPr="006C169F">
        <w:t>2)(b) applies—when, and for how long, the individual was a director and took part in the management of the company; and</w:t>
      </w:r>
    </w:p>
    <w:p w:rsidR="00ED5555" w:rsidRPr="006C169F" w:rsidRDefault="00ED5555" w:rsidP="00ED5555">
      <w:pPr>
        <w:pStyle w:val="paragraph"/>
      </w:pPr>
      <w:r w:rsidRPr="006C169F">
        <w:tab/>
        <w:t>(c)</w:t>
      </w:r>
      <w:r w:rsidRPr="006C169F">
        <w:tab/>
        <w:t>in either case—what is fair and reasonable in the circumstances.</w:t>
      </w:r>
    </w:p>
    <w:p w:rsidR="00ED5555" w:rsidRPr="006C169F" w:rsidRDefault="00ED5555" w:rsidP="00ED5555">
      <w:pPr>
        <w:pStyle w:val="SubsectionHead"/>
      </w:pPr>
      <w:r w:rsidRPr="006C169F">
        <w:t>Effect of reduction</w:t>
      </w:r>
    </w:p>
    <w:p w:rsidR="00ED5555" w:rsidRPr="006C169F" w:rsidRDefault="00ED5555" w:rsidP="00ED5555">
      <w:pPr>
        <w:pStyle w:val="subsection"/>
      </w:pPr>
      <w:r w:rsidRPr="006C169F">
        <w:tab/>
        <w:t>(6)</w:t>
      </w:r>
      <w:r w:rsidRPr="006C169F">
        <w:tab/>
        <w:t xml:space="preserve">The amount of the </w:t>
      </w:r>
      <w:r w:rsidR="006C169F" w:rsidRPr="006C169F">
        <w:rPr>
          <w:position w:val="6"/>
          <w:sz w:val="16"/>
        </w:rPr>
        <w:t>*</w:t>
      </w:r>
      <w:r w:rsidRPr="006C169F">
        <w:t>PAYG withholding non</w:t>
      </w:r>
      <w:r w:rsidR="006C169F">
        <w:noBreakHyphen/>
      </w:r>
      <w:r w:rsidRPr="006C169F">
        <w:t>compliance tax the individual must pay is treated as always having been that amount as reduced under this section.</w:t>
      </w:r>
    </w:p>
    <w:p w:rsidR="00ED5555" w:rsidRPr="006C169F" w:rsidRDefault="00ED5555" w:rsidP="00ED5555">
      <w:pPr>
        <w:pStyle w:val="ActHead5"/>
      </w:pPr>
      <w:bookmarkStart w:id="244" w:name="_Toc447708643"/>
      <w:r w:rsidRPr="006C169F">
        <w:rPr>
          <w:rStyle w:val="CharSectno"/>
        </w:rPr>
        <w:t>18</w:t>
      </w:r>
      <w:r w:rsidR="006C169F" w:rsidRPr="006C169F">
        <w:rPr>
          <w:rStyle w:val="CharSectno"/>
        </w:rPr>
        <w:noBreakHyphen/>
      </w:r>
      <w:r w:rsidRPr="006C169F">
        <w:rPr>
          <w:rStyle w:val="CharSectno"/>
        </w:rPr>
        <w:t>135</w:t>
      </w:r>
      <w:r w:rsidRPr="006C169F">
        <w:t xml:space="preserve">  Associates of directors of non</w:t>
      </w:r>
      <w:r w:rsidR="006C169F">
        <w:noBreakHyphen/>
      </w:r>
      <w:r w:rsidRPr="006C169F">
        <w:t>complying companies</w:t>
      </w:r>
      <w:bookmarkEnd w:id="244"/>
    </w:p>
    <w:p w:rsidR="00ED5555" w:rsidRPr="006C169F" w:rsidRDefault="00ED5555" w:rsidP="00ED5555">
      <w:pPr>
        <w:pStyle w:val="SubsectionHead"/>
      </w:pPr>
      <w:r w:rsidRPr="006C169F">
        <w:t>Liability to pay PAYG withholding non</w:t>
      </w:r>
      <w:r w:rsidR="006C169F">
        <w:noBreakHyphen/>
      </w:r>
      <w:r w:rsidRPr="006C169F">
        <w:t>compliance tax</w:t>
      </w:r>
    </w:p>
    <w:p w:rsidR="00ED5555" w:rsidRPr="006C169F" w:rsidRDefault="00ED5555" w:rsidP="00ED5555">
      <w:pPr>
        <w:pStyle w:val="subsection"/>
      </w:pPr>
      <w:r w:rsidRPr="006C169F">
        <w:tab/>
        <w:t>(1)</w:t>
      </w:r>
      <w:r w:rsidRPr="006C169F">
        <w:tab/>
        <w:t xml:space="preserve">An individual must pay </w:t>
      </w:r>
      <w:r w:rsidR="006C169F" w:rsidRPr="006C169F">
        <w:rPr>
          <w:position w:val="6"/>
          <w:sz w:val="16"/>
        </w:rPr>
        <w:t>*</w:t>
      </w:r>
      <w:r w:rsidRPr="006C169F">
        <w:t>PAYG withholding non</w:t>
      </w:r>
      <w:r w:rsidR="006C169F">
        <w:noBreakHyphen/>
      </w:r>
      <w:r w:rsidRPr="006C169F">
        <w:t>compliance tax in relation to a company for an income year of the individual if:</w:t>
      </w:r>
    </w:p>
    <w:p w:rsidR="00ED5555" w:rsidRPr="006C169F" w:rsidRDefault="00ED5555" w:rsidP="00ED5555">
      <w:pPr>
        <w:pStyle w:val="paragraph"/>
      </w:pPr>
      <w:r w:rsidRPr="006C169F">
        <w:tab/>
        <w:t>(a)</w:t>
      </w:r>
      <w:r w:rsidRPr="006C169F">
        <w:tab/>
        <w:t xml:space="preserve">at a time when another individual (the </w:t>
      </w:r>
      <w:r w:rsidRPr="006C169F">
        <w:rPr>
          <w:b/>
          <w:i/>
        </w:rPr>
        <w:t>director</w:t>
      </w:r>
      <w:r w:rsidRPr="006C169F">
        <w:t xml:space="preserve">) was a director (within the meaning of the </w:t>
      </w:r>
      <w:r w:rsidRPr="006C169F">
        <w:rPr>
          <w:i/>
        </w:rPr>
        <w:t>Corporations Act 2001</w:t>
      </w:r>
      <w:r w:rsidRPr="006C169F">
        <w:t xml:space="preserve">) of the company, the first individual was an </w:t>
      </w:r>
      <w:r w:rsidR="006C169F" w:rsidRPr="006C169F">
        <w:rPr>
          <w:position w:val="6"/>
          <w:sz w:val="16"/>
        </w:rPr>
        <w:t>*</w:t>
      </w:r>
      <w:r w:rsidRPr="006C169F">
        <w:t>associate of the director; and</w:t>
      </w:r>
    </w:p>
    <w:p w:rsidR="00ED5555" w:rsidRPr="006C169F" w:rsidRDefault="00ED5555" w:rsidP="00ED5555">
      <w:pPr>
        <w:pStyle w:val="paragraph"/>
      </w:pPr>
      <w:r w:rsidRPr="006C169F">
        <w:tab/>
        <w:t>(b)</w:t>
      </w:r>
      <w:r w:rsidRPr="006C169F">
        <w:tab/>
        <w:t>the company was required to pay to the Commissioner under subsection</w:t>
      </w:r>
      <w:r w:rsidR="006C169F">
        <w:t> </w:t>
      </w:r>
      <w:r w:rsidRPr="006C169F">
        <w:t>16</w:t>
      </w:r>
      <w:r w:rsidR="006C169F">
        <w:noBreakHyphen/>
      </w:r>
      <w:r w:rsidRPr="006C169F">
        <w:t>70(1) in this Schedule amounts:</w:t>
      </w:r>
    </w:p>
    <w:p w:rsidR="00ED5555" w:rsidRPr="006C169F" w:rsidRDefault="00ED5555" w:rsidP="00ED5555">
      <w:pPr>
        <w:pStyle w:val="paragraphsub"/>
      </w:pPr>
      <w:r w:rsidRPr="006C169F">
        <w:tab/>
        <w:t>(i)</w:t>
      </w:r>
      <w:r w:rsidRPr="006C169F">
        <w:tab/>
        <w:t xml:space="preserve">the company withheld from </w:t>
      </w:r>
      <w:r w:rsidR="006C169F" w:rsidRPr="006C169F">
        <w:rPr>
          <w:position w:val="6"/>
          <w:sz w:val="16"/>
        </w:rPr>
        <w:t>*</w:t>
      </w:r>
      <w:r w:rsidRPr="006C169F">
        <w:t>withholding payments the company made to any entities during the income year of the individual; and</w:t>
      </w:r>
    </w:p>
    <w:p w:rsidR="00ED5555" w:rsidRPr="006C169F" w:rsidRDefault="00ED5555" w:rsidP="00ED5555">
      <w:pPr>
        <w:pStyle w:val="paragraphsub"/>
      </w:pPr>
      <w:r w:rsidRPr="006C169F">
        <w:tab/>
        <w:t>(ii)</w:t>
      </w:r>
      <w:r w:rsidRPr="006C169F">
        <w:tab/>
        <w:t xml:space="preserve">to which </w:t>
      </w:r>
      <w:r w:rsidR="006C169F">
        <w:t>subsection (</w:t>
      </w:r>
      <w:r w:rsidRPr="006C169F">
        <w:t>2) of this section applies; and</w:t>
      </w:r>
    </w:p>
    <w:p w:rsidR="00ED5555" w:rsidRPr="006C169F" w:rsidRDefault="00ED5555" w:rsidP="00ED5555">
      <w:pPr>
        <w:pStyle w:val="paragraph"/>
      </w:pPr>
      <w:r w:rsidRPr="006C169F">
        <w:tab/>
        <w:t>(c)</w:t>
      </w:r>
      <w:r w:rsidRPr="006C169F">
        <w:tab/>
        <w:t xml:space="preserve">the company did not pay the total of those amounts to the Commissioner on or before the last day (the </w:t>
      </w:r>
      <w:r w:rsidRPr="006C169F">
        <w:rPr>
          <w:b/>
          <w:i/>
        </w:rPr>
        <w:t>non</w:t>
      </w:r>
      <w:r w:rsidR="006C169F">
        <w:rPr>
          <w:b/>
          <w:i/>
        </w:rPr>
        <w:noBreakHyphen/>
      </w:r>
      <w:r w:rsidRPr="006C169F">
        <w:rPr>
          <w:b/>
          <w:i/>
        </w:rPr>
        <w:t>compliance day</w:t>
      </w:r>
      <w:r w:rsidRPr="006C169F">
        <w:t>) on or before which the company was required to pay any of those amounts to the Commissioner in accordance with subsection</w:t>
      </w:r>
      <w:r w:rsidR="006C169F">
        <w:t> </w:t>
      </w:r>
      <w:r w:rsidRPr="006C169F">
        <w:t>16</w:t>
      </w:r>
      <w:r w:rsidR="006C169F">
        <w:noBreakHyphen/>
      </w:r>
      <w:r w:rsidRPr="006C169F">
        <w:t>70(1); and</w:t>
      </w:r>
    </w:p>
    <w:p w:rsidR="00ED5555" w:rsidRPr="006C169F" w:rsidRDefault="00ED5555" w:rsidP="00ED5555">
      <w:pPr>
        <w:pStyle w:val="paragraph"/>
      </w:pPr>
      <w:r w:rsidRPr="006C169F">
        <w:lastRenderedPageBreak/>
        <w:tab/>
        <w:t>(d)</w:t>
      </w:r>
      <w:r w:rsidRPr="006C169F">
        <w:tab/>
      </w:r>
      <w:r w:rsidR="006C169F">
        <w:t>subsection (</w:t>
      </w:r>
      <w:r w:rsidRPr="006C169F">
        <w:t>3) or (6) of this section applies; and</w:t>
      </w:r>
    </w:p>
    <w:p w:rsidR="00ED5555" w:rsidRPr="006C169F" w:rsidRDefault="00ED5555" w:rsidP="00ED5555">
      <w:pPr>
        <w:pStyle w:val="paragraph"/>
      </w:pPr>
      <w:r w:rsidRPr="006C169F">
        <w:tab/>
        <w:t>(e)</w:t>
      </w:r>
      <w:r w:rsidRPr="006C169F">
        <w:tab/>
        <w:t>a credit to which the individual is entitled under section</w:t>
      </w:r>
      <w:r w:rsidR="006C169F">
        <w:t> </w:t>
      </w:r>
      <w:r w:rsidRPr="006C169F">
        <w:t>18</w:t>
      </w:r>
      <w:r w:rsidR="006C169F">
        <w:noBreakHyphen/>
      </w:r>
      <w:r w:rsidRPr="006C169F">
        <w:t xml:space="preserve">15 is attributable to an extent to </w:t>
      </w:r>
      <w:r w:rsidR="006C169F" w:rsidRPr="006C169F">
        <w:rPr>
          <w:position w:val="6"/>
          <w:sz w:val="16"/>
        </w:rPr>
        <w:t>*</w:t>
      </w:r>
      <w:r w:rsidRPr="006C169F">
        <w:t>amounts withheld by the company under Division</w:t>
      </w:r>
      <w:r w:rsidR="006C169F">
        <w:t> </w:t>
      </w:r>
      <w:r w:rsidRPr="006C169F">
        <w:t>12 from withholding payments made to the individual during the income year of the individual.</w:t>
      </w:r>
    </w:p>
    <w:p w:rsidR="00ED5555" w:rsidRPr="006C169F" w:rsidRDefault="00ED5555" w:rsidP="00ED5555">
      <w:pPr>
        <w:pStyle w:val="noteToPara"/>
      </w:pPr>
      <w:r w:rsidRPr="006C169F">
        <w:t>Note:</w:t>
      </w:r>
      <w:r w:rsidRPr="006C169F">
        <w:tab/>
        <w:t xml:space="preserve">For the purposes of </w:t>
      </w:r>
      <w:r w:rsidR="006C169F">
        <w:t>paragraph (</w:t>
      </w:r>
      <w:r w:rsidRPr="006C169F">
        <w:t>1)(e), it does not matter whether the company pays the amounts withheld from the withholding payments made to the individual to the Commissioner under subsection</w:t>
      </w:r>
      <w:r w:rsidR="006C169F">
        <w:t> </w:t>
      </w:r>
      <w:r w:rsidRPr="006C169F">
        <w:t>16</w:t>
      </w:r>
      <w:r w:rsidR="006C169F">
        <w:noBreakHyphen/>
      </w:r>
      <w:r w:rsidRPr="006C169F">
        <w:t>70(1).</w:t>
      </w:r>
    </w:p>
    <w:p w:rsidR="00ED5555" w:rsidRPr="006C169F" w:rsidRDefault="00ED5555" w:rsidP="00ED5555">
      <w:pPr>
        <w:pStyle w:val="subsection"/>
      </w:pPr>
      <w:r w:rsidRPr="006C169F">
        <w:tab/>
        <w:t>(2)</w:t>
      </w:r>
      <w:r w:rsidRPr="006C169F">
        <w:tab/>
        <w:t xml:space="preserve">This subsection applies to </w:t>
      </w:r>
      <w:r w:rsidR="006C169F" w:rsidRPr="006C169F">
        <w:rPr>
          <w:position w:val="6"/>
          <w:sz w:val="16"/>
        </w:rPr>
        <w:t>*</w:t>
      </w:r>
      <w:r w:rsidRPr="006C169F">
        <w:t xml:space="preserve">amounts withheld that the company was required to pay to the Commissioner on or before a particular day (the </w:t>
      </w:r>
      <w:r w:rsidRPr="006C169F">
        <w:rPr>
          <w:b/>
          <w:i/>
        </w:rPr>
        <w:t>payment day</w:t>
      </w:r>
      <w:r w:rsidRPr="006C169F">
        <w:t>) under subsection</w:t>
      </w:r>
      <w:r w:rsidR="006C169F">
        <w:t> </w:t>
      </w:r>
      <w:r w:rsidRPr="006C169F">
        <w:t>16</w:t>
      </w:r>
      <w:r w:rsidR="006C169F">
        <w:noBreakHyphen/>
      </w:r>
      <w:r w:rsidRPr="006C169F">
        <w:t>70(1), if:</w:t>
      </w:r>
    </w:p>
    <w:p w:rsidR="00ED5555" w:rsidRPr="006C169F" w:rsidRDefault="00ED5555" w:rsidP="00ED5555">
      <w:pPr>
        <w:pStyle w:val="paragraph"/>
      </w:pPr>
      <w:r w:rsidRPr="006C169F">
        <w:tab/>
        <w:t>(a)</w:t>
      </w:r>
      <w:r w:rsidRPr="006C169F">
        <w:tab/>
        <w:t>all of the following subparagraphs apply:</w:t>
      </w:r>
    </w:p>
    <w:p w:rsidR="00ED5555" w:rsidRPr="006C169F" w:rsidRDefault="00ED5555" w:rsidP="00ED5555">
      <w:pPr>
        <w:pStyle w:val="paragraphsub"/>
      </w:pPr>
      <w:r w:rsidRPr="006C169F">
        <w:tab/>
        <w:t>(i)</w:t>
      </w:r>
      <w:r w:rsidRPr="006C169F">
        <w:tab/>
        <w:t xml:space="preserve">the director was a director (within the meaning of the </w:t>
      </w:r>
      <w:r w:rsidRPr="006C169F">
        <w:rPr>
          <w:i/>
        </w:rPr>
        <w:t>Corporations Act 2001</w:t>
      </w:r>
      <w:r w:rsidRPr="006C169F">
        <w:t>) of the company on the payment day;</w:t>
      </w:r>
    </w:p>
    <w:p w:rsidR="00ED5555" w:rsidRPr="006C169F" w:rsidRDefault="00ED5555" w:rsidP="00ED5555">
      <w:pPr>
        <w:pStyle w:val="paragraphsub"/>
      </w:pPr>
      <w:r w:rsidRPr="006C169F">
        <w:tab/>
        <w:t>(ii)</w:t>
      </w:r>
      <w:r w:rsidRPr="006C169F">
        <w:tab/>
        <w:t xml:space="preserve">the individual was an </w:t>
      </w:r>
      <w:r w:rsidR="006C169F" w:rsidRPr="006C169F">
        <w:rPr>
          <w:position w:val="6"/>
          <w:sz w:val="16"/>
        </w:rPr>
        <w:t>*</w:t>
      </w:r>
      <w:r w:rsidRPr="006C169F">
        <w:t>associate of the director on the payment day;</w:t>
      </w:r>
    </w:p>
    <w:p w:rsidR="00ED5555" w:rsidRPr="006C169F" w:rsidRDefault="00ED5555" w:rsidP="00ED5555">
      <w:pPr>
        <w:pStyle w:val="paragraphsub"/>
      </w:pPr>
      <w:r w:rsidRPr="006C169F">
        <w:tab/>
        <w:t>(iii)</w:t>
      </w:r>
      <w:r w:rsidRPr="006C169F">
        <w:tab/>
        <w:t>the company did not pay the total of those amounts to the Commissioner in accordance with subsection</w:t>
      </w:r>
      <w:r w:rsidR="006C169F">
        <w:t> </w:t>
      </w:r>
      <w:r w:rsidRPr="006C169F">
        <w:t>16</w:t>
      </w:r>
      <w:r w:rsidR="006C169F">
        <w:noBreakHyphen/>
      </w:r>
      <w:r w:rsidRPr="006C169F">
        <w:t>70(1) on or before the payment day; or</w:t>
      </w:r>
    </w:p>
    <w:p w:rsidR="00ED5555" w:rsidRPr="006C169F" w:rsidRDefault="00ED5555" w:rsidP="00ED5555">
      <w:pPr>
        <w:pStyle w:val="paragraph"/>
      </w:pPr>
      <w:r w:rsidRPr="006C169F">
        <w:tab/>
        <w:t>(b)</w:t>
      </w:r>
      <w:r w:rsidRPr="006C169F">
        <w:tab/>
        <w:t>all of the following subparagraphs apply:</w:t>
      </w:r>
    </w:p>
    <w:p w:rsidR="00ED5555" w:rsidRPr="006C169F" w:rsidRDefault="00ED5555" w:rsidP="00ED5555">
      <w:pPr>
        <w:pStyle w:val="paragraphsub"/>
      </w:pPr>
      <w:r w:rsidRPr="006C169F">
        <w:tab/>
        <w:t>(i)</w:t>
      </w:r>
      <w:r w:rsidRPr="006C169F">
        <w:tab/>
        <w:t>the director became a director of the company after the payment day;</w:t>
      </w:r>
    </w:p>
    <w:p w:rsidR="00ED5555" w:rsidRPr="006C169F" w:rsidRDefault="00ED5555" w:rsidP="00ED5555">
      <w:pPr>
        <w:pStyle w:val="paragraphsub"/>
      </w:pPr>
      <w:r w:rsidRPr="006C169F">
        <w:tab/>
        <w:t>(ii)</w:t>
      </w:r>
      <w:r w:rsidRPr="006C169F">
        <w:tab/>
        <w:t>the director was still a director of the company 30 days after becoming a director;</w:t>
      </w:r>
    </w:p>
    <w:p w:rsidR="00ED5555" w:rsidRPr="006C169F" w:rsidRDefault="00ED5555" w:rsidP="00ED5555">
      <w:pPr>
        <w:pStyle w:val="paragraphsub"/>
      </w:pPr>
      <w:r w:rsidRPr="006C169F">
        <w:tab/>
        <w:t>(iii)</w:t>
      </w:r>
      <w:r w:rsidRPr="006C169F">
        <w:tab/>
        <w:t xml:space="preserve">the individual was an </w:t>
      </w:r>
      <w:r w:rsidR="006C169F" w:rsidRPr="006C169F">
        <w:rPr>
          <w:position w:val="6"/>
          <w:sz w:val="16"/>
        </w:rPr>
        <w:t>*</w:t>
      </w:r>
      <w:r w:rsidRPr="006C169F">
        <w:t>associate of the director throughout that 30 day period;</w:t>
      </w:r>
    </w:p>
    <w:p w:rsidR="00ED5555" w:rsidRPr="006C169F" w:rsidRDefault="00ED5555" w:rsidP="00ED5555">
      <w:pPr>
        <w:pStyle w:val="paragraphsub"/>
      </w:pPr>
      <w:r w:rsidRPr="006C169F">
        <w:tab/>
        <w:t>(iv)</w:t>
      </w:r>
      <w:r w:rsidRPr="006C169F">
        <w:tab/>
        <w:t>the company did not pay the total of those amounts to the Commissioner in accordance with subsection</w:t>
      </w:r>
      <w:r w:rsidR="006C169F">
        <w:t> </w:t>
      </w:r>
      <w:r w:rsidRPr="006C169F">
        <w:t>16</w:t>
      </w:r>
      <w:r w:rsidR="006C169F">
        <w:noBreakHyphen/>
      </w:r>
      <w:r w:rsidRPr="006C169F">
        <w:t>70(1) on or before the last of those 30 days.</w:t>
      </w:r>
    </w:p>
    <w:p w:rsidR="00ED5555" w:rsidRPr="006C169F" w:rsidRDefault="00ED5555" w:rsidP="00ED5555">
      <w:pPr>
        <w:pStyle w:val="subsection"/>
      </w:pPr>
      <w:r w:rsidRPr="006C169F">
        <w:tab/>
        <w:t>(3)</w:t>
      </w:r>
      <w:r w:rsidRPr="006C169F">
        <w:tab/>
        <w:t>This subsection applies if the Commissioner is satisfied that:</w:t>
      </w:r>
    </w:p>
    <w:p w:rsidR="00ED5555" w:rsidRPr="006C169F" w:rsidRDefault="00ED5555" w:rsidP="00ED5555">
      <w:pPr>
        <w:pStyle w:val="paragraph"/>
      </w:pPr>
      <w:r w:rsidRPr="006C169F">
        <w:tab/>
        <w:t>(a)</w:t>
      </w:r>
      <w:r w:rsidRPr="006C169F">
        <w:tab/>
        <w:t>because of:</w:t>
      </w:r>
    </w:p>
    <w:p w:rsidR="00ED5555" w:rsidRPr="006C169F" w:rsidRDefault="00ED5555" w:rsidP="00ED5555">
      <w:pPr>
        <w:pStyle w:val="paragraphsub"/>
      </w:pPr>
      <w:r w:rsidRPr="006C169F">
        <w:lastRenderedPageBreak/>
        <w:tab/>
        <w:t>(i)</w:t>
      </w:r>
      <w:r w:rsidRPr="006C169F">
        <w:tab/>
        <w:t>the individual’s relationship with the director; or</w:t>
      </w:r>
    </w:p>
    <w:p w:rsidR="00ED5555" w:rsidRPr="006C169F" w:rsidRDefault="00ED5555" w:rsidP="00ED5555">
      <w:pPr>
        <w:pStyle w:val="paragraphsub"/>
      </w:pPr>
      <w:r w:rsidRPr="006C169F">
        <w:tab/>
        <w:t>(ii)</w:t>
      </w:r>
      <w:r w:rsidRPr="006C169F">
        <w:tab/>
        <w:t>a relationship of the individual with the company;</w:t>
      </w:r>
    </w:p>
    <w:p w:rsidR="00ED5555" w:rsidRPr="006C169F" w:rsidRDefault="00ED5555" w:rsidP="00ED5555">
      <w:pPr>
        <w:pStyle w:val="paragraph"/>
      </w:pPr>
      <w:r w:rsidRPr="006C169F">
        <w:tab/>
      </w:r>
      <w:r w:rsidRPr="006C169F">
        <w:tab/>
        <w:t xml:space="preserve">the individual knew, or could reasonably have been expected to know, of the company’s failure to pay the total of the amounts mentioned in </w:t>
      </w:r>
      <w:r w:rsidR="006C169F">
        <w:t>paragraph (</w:t>
      </w:r>
      <w:r w:rsidRPr="006C169F">
        <w:t>1)(c) to the Commissioner; and</w:t>
      </w:r>
    </w:p>
    <w:p w:rsidR="00ED5555" w:rsidRPr="006C169F" w:rsidRDefault="00ED5555" w:rsidP="00ED5555">
      <w:pPr>
        <w:pStyle w:val="paragraph"/>
      </w:pPr>
      <w:r w:rsidRPr="006C169F">
        <w:tab/>
        <w:t>(b)</w:t>
      </w:r>
      <w:r w:rsidRPr="006C169F">
        <w:tab/>
        <w:t>none of the following subparagraphs applies:</w:t>
      </w:r>
    </w:p>
    <w:p w:rsidR="00ED5555" w:rsidRPr="006C169F" w:rsidRDefault="00ED5555" w:rsidP="00ED5555">
      <w:pPr>
        <w:pStyle w:val="paragraphsub"/>
      </w:pPr>
      <w:r w:rsidRPr="006C169F">
        <w:tab/>
        <w:t>(i)</w:t>
      </w:r>
      <w:r w:rsidRPr="006C169F">
        <w:tab/>
        <w:t>the individual took all reasonable steps to influence the director to cause the company to notify the Commissioner under Subdivision</w:t>
      </w:r>
      <w:r w:rsidR="006C169F">
        <w:t> </w:t>
      </w:r>
      <w:r w:rsidRPr="006C169F">
        <w:t>18</w:t>
      </w:r>
      <w:r w:rsidR="006C169F">
        <w:noBreakHyphen/>
      </w:r>
      <w:r w:rsidRPr="006C169F">
        <w:t xml:space="preserve">C of the relevant </w:t>
      </w:r>
      <w:r w:rsidR="006C169F" w:rsidRPr="006C169F">
        <w:rPr>
          <w:position w:val="6"/>
          <w:sz w:val="16"/>
        </w:rPr>
        <w:t>*</w:t>
      </w:r>
      <w:r w:rsidRPr="006C169F">
        <w:t>amounts withheld;</w:t>
      </w:r>
    </w:p>
    <w:p w:rsidR="00ED5555" w:rsidRPr="006C169F" w:rsidRDefault="00ED5555" w:rsidP="00ED5555">
      <w:pPr>
        <w:pStyle w:val="paragraphsub"/>
      </w:pPr>
      <w:r w:rsidRPr="006C169F">
        <w:tab/>
        <w:t>(ii)</w:t>
      </w:r>
      <w:r w:rsidRPr="006C169F">
        <w:tab/>
        <w:t xml:space="preserve">the individual took all reasonable steps to influence the director to cause one of the events mentioned in </w:t>
      </w:r>
      <w:r w:rsidR="006C169F">
        <w:t>subsection (</w:t>
      </w:r>
      <w:r w:rsidRPr="006C169F">
        <w:t>4) to happen, or there were no reasonable steps the individual could have taken to influence the director to cause any of those events to happen;</w:t>
      </w:r>
    </w:p>
    <w:p w:rsidR="00ED5555" w:rsidRPr="006C169F" w:rsidRDefault="00ED5555" w:rsidP="00ED5555">
      <w:pPr>
        <w:pStyle w:val="paragraphsub"/>
      </w:pPr>
      <w:r w:rsidRPr="006C169F">
        <w:tab/>
        <w:t>(iii)</w:t>
      </w:r>
      <w:r w:rsidRPr="006C169F">
        <w:tab/>
        <w:t>the individual reported the company’s non</w:t>
      </w:r>
      <w:r w:rsidR="006C169F">
        <w:noBreakHyphen/>
      </w:r>
      <w:r w:rsidRPr="006C169F">
        <w:t>payment to the Commissioner or to another authority with responsibilities relevant to the operation of the company.</w:t>
      </w:r>
    </w:p>
    <w:p w:rsidR="00ED5555" w:rsidRPr="006C169F" w:rsidRDefault="00ED5555" w:rsidP="00ED5555">
      <w:pPr>
        <w:pStyle w:val="noteToPara"/>
      </w:pPr>
      <w:r w:rsidRPr="006C169F">
        <w:t>Example:</w:t>
      </w:r>
      <w:r w:rsidRPr="006C169F">
        <w:tab/>
        <w:t>Other authorities with responsibilities relevant to the operation of the company could include the Minister, the police, the Australian Securities and Investments Commission or the Building and Construction Industry Commissioner.</w:t>
      </w:r>
    </w:p>
    <w:p w:rsidR="00ED5555" w:rsidRPr="006C169F" w:rsidRDefault="00ED5555" w:rsidP="00ED5555">
      <w:pPr>
        <w:pStyle w:val="subsection"/>
      </w:pPr>
      <w:r w:rsidRPr="006C169F">
        <w:tab/>
        <w:t>(4)</w:t>
      </w:r>
      <w:r w:rsidRPr="006C169F">
        <w:tab/>
        <w:t>The following are the events:</w:t>
      </w:r>
    </w:p>
    <w:p w:rsidR="00ED5555" w:rsidRPr="006C169F" w:rsidRDefault="00ED5555" w:rsidP="00ED5555">
      <w:pPr>
        <w:pStyle w:val="paragraph"/>
      </w:pPr>
      <w:r w:rsidRPr="006C169F">
        <w:tab/>
        <w:t>(a)</w:t>
      </w:r>
      <w:r w:rsidRPr="006C169F">
        <w:tab/>
        <w:t xml:space="preserve">the company pays the total of the amounts mentioned in </w:t>
      </w:r>
      <w:r w:rsidR="006C169F">
        <w:t>paragraph (</w:t>
      </w:r>
      <w:r w:rsidRPr="006C169F">
        <w:t>1)(c) to the Commissioner;</w:t>
      </w:r>
    </w:p>
    <w:p w:rsidR="00ED5555" w:rsidRPr="006C169F" w:rsidRDefault="00ED5555" w:rsidP="00ED5555">
      <w:pPr>
        <w:pStyle w:val="paragraph"/>
      </w:pPr>
      <w:r w:rsidRPr="006C169F">
        <w:tab/>
        <w:t>(b)</w:t>
      </w:r>
      <w:r w:rsidRPr="006C169F">
        <w:tab/>
        <w:t>an administrator of the company is appointed under section</w:t>
      </w:r>
      <w:r w:rsidR="006C169F">
        <w:t> </w:t>
      </w:r>
      <w:r w:rsidRPr="006C169F">
        <w:t xml:space="preserve">436A, 436B or 436C of the </w:t>
      </w:r>
      <w:r w:rsidRPr="006C169F">
        <w:rPr>
          <w:i/>
        </w:rPr>
        <w:t>Corporations Act 2001</w:t>
      </w:r>
      <w:r w:rsidRPr="006C169F">
        <w:t>;</w:t>
      </w:r>
    </w:p>
    <w:p w:rsidR="00ED5555" w:rsidRPr="006C169F" w:rsidRDefault="00ED5555" w:rsidP="00ED5555">
      <w:pPr>
        <w:pStyle w:val="paragraph"/>
      </w:pPr>
      <w:r w:rsidRPr="006C169F">
        <w:tab/>
        <w:t>(c)</w:t>
      </w:r>
      <w:r w:rsidRPr="006C169F">
        <w:tab/>
        <w:t>the company begins to be wound up (within the meaning of that Act).</w:t>
      </w:r>
    </w:p>
    <w:p w:rsidR="00ED5555" w:rsidRPr="006C169F" w:rsidRDefault="00ED5555" w:rsidP="00ED5555">
      <w:pPr>
        <w:pStyle w:val="subsection"/>
      </w:pPr>
      <w:r w:rsidRPr="006C169F">
        <w:tab/>
        <w:t>(5)</w:t>
      </w:r>
      <w:r w:rsidRPr="006C169F">
        <w:tab/>
        <w:t xml:space="preserve">In determining what are reasonable steps for the purposes of </w:t>
      </w:r>
      <w:r w:rsidR="006C169F">
        <w:t>paragraph (</w:t>
      </w:r>
      <w:r w:rsidRPr="006C169F">
        <w:t>3)(b), have regard to:</w:t>
      </w:r>
    </w:p>
    <w:p w:rsidR="00ED5555" w:rsidRPr="006C169F" w:rsidRDefault="00ED5555" w:rsidP="00ED5555">
      <w:pPr>
        <w:pStyle w:val="paragraph"/>
      </w:pPr>
      <w:r w:rsidRPr="006C169F">
        <w:tab/>
        <w:t>(a)</w:t>
      </w:r>
      <w:r w:rsidRPr="006C169F">
        <w:tab/>
        <w:t xml:space="preserve">when, and for how long, the individual was an </w:t>
      </w:r>
      <w:r w:rsidR="006C169F" w:rsidRPr="006C169F">
        <w:rPr>
          <w:position w:val="6"/>
          <w:sz w:val="16"/>
        </w:rPr>
        <w:t>*</w:t>
      </w:r>
      <w:r w:rsidRPr="006C169F">
        <w:t>associate of the director; and</w:t>
      </w:r>
    </w:p>
    <w:p w:rsidR="00ED5555" w:rsidRPr="006C169F" w:rsidRDefault="00ED5555" w:rsidP="00ED5555">
      <w:pPr>
        <w:pStyle w:val="paragraph"/>
      </w:pPr>
      <w:r w:rsidRPr="006C169F">
        <w:lastRenderedPageBreak/>
        <w:tab/>
        <w:t>(b)</w:t>
      </w:r>
      <w:r w:rsidRPr="006C169F">
        <w:tab/>
        <w:t>when, and for how long, the director was a director and took part in the management of the company; and</w:t>
      </w:r>
    </w:p>
    <w:p w:rsidR="00ED5555" w:rsidRPr="006C169F" w:rsidRDefault="00ED5555" w:rsidP="00ED5555">
      <w:pPr>
        <w:pStyle w:val="paragraph"/>
      </w:pPr>
      <w:r w:rsidRPr="006C169F">
        <w:tab/>
        <w:t>(c)</w:t>
      </w:r>
      <w:r w:rsidRPr="006C169F">
        <w:tab/>
        <w:t>all other relevant circumstances.</w:t>
      </w:r>
    </w:p>
    <w:p w:rsidR="00ED5555" w:rsidRPr="006C169F" w:rsidRDefault="00ED5555" w:rsidP="00010A35">
      <w:pPr>
        <w:pStyle w:val="subsection"/>
        <w:keepNext/>
        <w:keepLines/>
      </w:pPr>
      <w:r w:rsidRPr="006C169F">
        <w:tab/>
        <w:t>(6)</w:t>
      </w:r>
      <w:r w:rsidRPr="006C169F">
        <w:tab/>
        <w:t>This subsection applies if:</w:t>
      </w:r>
    </w:p>
    <w:p w:rsidR="00ED5555" w:rsidRPr="006C169F" w:rsidRDefault="00ED5555" w:rsidP="00ED5555">
      <w:pPr>
        <w:pStyle w:val="paragraph"/>
      </w:pPr>
      <w:r w:rsidRPr="006C169F">
        <w:tab/>
        <w:t>(a)</w:t>
      </w:r>
      <w:r w:rsidRPr="006C169F">
        <w:tab/>
        <w:t>the individual was an employee of the company; and</w:t>
      </w:r>
    </w:p>
    <w:p w:rsidR="00ED5555" w:rsidRPr="006C169F" w:rsidRDefault="00ED5555" w:rsidP="00ED5555">
      <w:pPr>
        <w:pStyle w:val="paragraph"/>
      </w:pPr>
      <w:r w:rsidRPr="006C169F">
        <w:tab/>
        <w:t>(b)</w:t>
      </w:r>
      <w:r w:rsidRPr="006C169F">
        <w:tab/>
        <w:t>the Commissioner is satisfied that the company treated the individual more favourably than it treated other employees of the company.</w:t>
      </w:r>
    </w:p>
    <w:p w:rsidR="00ED5555" w:rsidRPr="006C169F" w:rsidRDefault="00ED5555" w:rsidP="00ED5555">
      <w:pPr>
        <w:pStyle w:val="SubsectionHead"/>
      </w:pPr>
      <w:r w:rsidRPr="006C169F">
        <w:t>Amount of tax</w:t>
      </w:r>
    </w:p>
    <w:p w:rsidR="00ED5555" w:rsidRPr="006C169F" w:rsidRDefault="00ED5555" w:rsidP="00ED5555">
      <w:pPr>
        <w:pStyle w:val="subsection"/>
      </w:pPr>
      <w:r w:rsidRPr="006C169F">
        <w:tab/>
        <w:t>(7)</w:t>
      </w:r>
      <w:r w:rsidRPr="006C169F">
        <w:tab/>
        <w:t xml:space="preserve">The amount of the </w:t>
      </w:r>
      <w:r w:rsidR="006C169F" w:rsidRPr="006C169F">
        <w:rPr>
          <w:position w:val="6"/>
          <w:sz w:val="16"/>
        </w:rPr>
        <w:t>*</w:t>
      </w:r>
      <w:r w:rsidRPr="006C169F">
        <w:t>PAYG withholding non</w:t>
      </w:r>
      <w:r w:rsidR="006C169F">
        <w:noBreakHyphen/>
      </w:r>
      <w:r w:rsidRPr="006C169F">
        <w:t>compliance tax the individual must pay is the lesser of:</w:t>
      </w:r>
    </w:p>
    <w:p w:rsidR="00ED5555" w:rsidRPr="006C169F" w:rsidRDefault="00ED5555" w:rsidP="00ED5555">
      <w:pPr>
        <w:pStyle w:val="paragraph"/>
      </w:pPr>
      <w:r w:rsidRPr="006C169F">
        <w:tab/>
        <w:t>(a)</w:t>
      </w:r>
      <w:r w:rsidRPr="006C169F">
        <w:tab/>
        <w:t xml:space="preserve">the extent of the credit mentioned in </w:t>
      </w:r>
      <w:r w:rsidR="006C169F">
        <w:t>paragraph (</w:t>
      </w:r>
      <w:r w:rsidRPr="006C169F">
        <w:t>1)(e); and</w:t>
      </w:r>
    </w:p>
    <w:p w:rsidR="00ED5555" w:rsidRPr="006C169F" w:rsidRDefault="00ED5555" w:rsidP="00ED5555">
      <w:pPr>
        <w:pStyle w:val="paragraph"/>
      </w:pPr>
      <w:r w:rsidRPr="006C169F">
        <w:tab/>
        <w:t>(b)</w:t>
      </w:r>
      <w:r w:rsidRPr="006C169F">
        <w:tab/>
        <w:t xml:space="preserve">the total amount the company did not pay to the Commissioner as mentioned in </w:t>
      </w:r>
      <w:r w:rsidR="006C169F">
        <w:t>paragraph (</w:t>
      </w:r>
      <w:r w:rsidRPr="006C169F">
        <w:t>1)(c).</w:t>
      </w:r>
    </w:p>
    <w:p w:rsidR="00ED5555" w:rsidRPr="006C169F" w:rsidRDefault="00ED5555" w:rsidP="00ED5555">
      <w:pPr>
        <w:pStyle w:val="ActHead5"/>
      </w:pPr>
      <w:bookmarkStart w:id="245" w:name="_Toc447708644"/>
      <w:r w:rsidRPr="006C169F">
        <w:rPr>
          <w:rStyle w:val="CharSectno"/>
        </w:rPr>
        <w:t>18</w:t>
      </w:r>
      <w:r w:rsidR="006C169F" w:rsidRPr="006C169F">
        <w:rPr>
          <w:rStyle w:val="CharSectno"/>
        </w:rPr>
        <w:noBreakHyphen/>
      </w:r>
      <w:r w:rsidRPr="006C169F">
        <w:rPr>
          <w:rStyle w:val="CharSectno"/>
        </w:rPr>
        <w:t>140</w:t>
      </w:r>
      <w:r w:rsidRPr="006C169F">
        <w:t xml:space="preserve">  Notices</w:t>
      </w:r>
      <w:bookmarkEnd w:id="245"/>
    </w:p>
    <w:p w:rsidR="00ED5555" w:rsidRPr="006C169F" w:rsidRDefault="00ED5555" w:rsidP="00ED5555">
      <w:pPr>
        <w:pStyle w:val="SubsectionHead"/>
      </w:pPr>
      <w:r w:rsidRPr="006C169F">
        <w:t>Notices</w:t>
      </w:r>
    </w:p>
    <w:p w:rsidR="00ED5555" w:rsidRPr="006C169F" w:rsidRDefault="00ED5555" w:rsidP="00ED5555">
      <w:pPr>
        <w:pStyle w:val="subsection"/>
      </w:pPr>
      <w:r w:rsidRPr="006C169F">
        <w:tab/>
        <w:t>(1)</w:t>
      </w:r>
      <w:r w:rsidRPr="006C169F">
        <w:tab/>
        <w:t>The Commissioner must not commence proceedings to recover:</w:t>
      </w:r>
    </w:p>
    <w:p w:rsidR="00ED5555" w:rsidRPr="006C169F" w:rsidRDefault="00ED5555" w:rsidP="00ED5555">
      <w:pPr>
        <w:pStyle w:val="paragraph"/>
      </w:pPr>
      <w:r w:rsidRPr="006C169F">
        <w:tab/>
        <w:t>(a)</w:t>
      </w:r>
      <w:r w:rsidRPr="006C169F">
        <w:tab/>
        <w:t xml:space="preserve">the </w:t>
      </w:r>
      <w:r w:rsidR="006C169F" w:rsidRPr="006C169F">
        <w:rPr>
          <w:position w:val="6"/>
          <w:sz w:val="16"/>
        </w:rPr>
        <w:t>*</w:t>
      </w:r>
      <w:r w:rsidRPr="006C169F">
        <w:t>PAYG withholding non</w:t>
      </w:r>
      <w:r w:rsidR="006C169F">
        <w:noBreakHyphen/>
      </w:r>
      <w:r w:rsidRPr="006C169F">
        <w:t>compliance tax an individual must pay for an income year in relation to a company as mentioned in section</w:t>
      </w:r>
      <w:r w:rsidR="006C169F">
        <w:t> </w:t>
      </w:r>
      <w:r w:rsidRPr="006C169F">
        <w:t>18</w:t>
      </w:r>
      <w:r w:rsidR="006C169F">
        <w:noBreakHyphen/>
      </w:r>
      <w:r w:rsidRPr="006C169F">
        <w:t>125 or 18</w:t>
      </w:r>
      <w:r w:rsidR="006C169F">
        <w:noBreakHyphen/>
      </w:r>
      <w:r w:rsidRPr="006C169F">
        <w:t>135; or</w:t>
      </w:r>
    </w:p>
    <w:p w:rsidR="00ED5555" w:rsidRPr="006C169F" w:rsidRDefault="00ED5555" w:rsidP="00ED5555">
      <w:pPr>
        <w:pStyle w:val="paragraph"/>
      </w:pPr>
      <w:r w:rsidRPr="006C169F">
        <w:tab/>
        <w:t>(b)</w:t>
      </w:r>
      <w:r w:rsidRPr="006C169F">
        <w:tab/>
        <w:t xml:space="preserve">any related </w:t>
      </w:r>
      <w:r w:rsidR="006C169F" w:rsidRPr="006C169F">
        <w:rPr>
          <w:position w:val="6"/>
          <w:sz w:val="16"/>
        </w:rPr>
        <w:t>*</w:t>
      </w:r>
      <w:r w:rsidRPr="006C169F">
        <w:t>general interest charge payable under section</w:t>
      </w:r>
      <w:r w:rsidR="006C169F">
        <w:t> </w:t>
      </w:r>
      <w:r w:rsidRPr="006C169F">
        <w:t>18</w:t>
      </w:r>
      <w:r w:rsidR="006C169F">
        <w:noBreakHyphen/>
      </w:r>
      <w:r w:rsidRPr="006C169F">
        <w:t>150;</w:t>
      </w:r>
    </w:p>
    <w:p w:rsidR="00ED5555" w:rsidRPr="006C169F" w:rsidRDefault="00ED5555" w:rsidP="00ED5555">
      <w:pPr>
        <w:pStyle w:val="subsection2"/>
      </w:pPr>
      <w:r w:rsidRPr="006C169F">
        <w:t>unless, after the non</w:t>
      </w:r>
      <w:r w:rsidR="006C169F">
        <w:noBreakHyphen/>
      </w:r>
      <w:r w:rsidRPr="006C169F">
        <w:t>compliance day mentioned in section</w:t>
      </w:r>
      <w:r w:rsidR="006C169F">
        <w:t> </w:t>
      </w:r>
      <w:r w:rsidRPr="006C169F">
        <w:t>18</w:t>
      </w:r>
      <w:r w:rsidR="006C169F">
        <w:noBreakHyphen/>
      </w:r>
      <w:r w:rsidRPr="006C169F">
        <w:t>125 or 18</w:t>
      </w:r>
      <w:r w:rsidR="006C169F">
        <w:noBreakHyphen/>
      </w:r>
      <w:r w:rsidRPr="006C169F">
        <w:t>135, the Commissioner gives a written notice to the individual under this section.</w:t>
      </w:r>
    </w:p>
    <w:p w:rsidR="00ED5555" w:rsidRPr="006C169F" w:rsidRDefault="00ED5555" w:rsidP="00ED5555">
      <w:pPr>
        <w:pStyle w:val="subsection"/>
      </w:pPr>
      <w:r w:rsidRPr="006C169F">
        <w:tab/>
        <w:t>(2)</w:t>
      </w:r>
      <w:r w:rsidRPr="006C169F">
        <w:tab/>
        <w:t xml:space="preserve">The Commissioner may only give the notice if the Commissioner is satisfied, on the basis of information available to the Commissioner, that it is fair and reasonable for the individual to pay </w:t>
      </w:r>
      <w:r w:rsidR="006C169F" w:rsidRPr="006C169F">
        <w:rPr>
          <w:position w:val="6"/>
          <w:sz w:val="16"/>
        </w:rPr>
        <w:t>*</w:t>
      </w:r>
      <w:r w:rsidRPr="006C169F">
        <w:t>PAYG withholding non</w:t>
      </w:r>
      <w:r w:rsidR="006C169F">
        <w:noBreakHyphen/>
      </w:r>
      <w:r w:rsidRPr="006C169F">
        <w:t>compliance tax in relation to the company for the income year.</w:t>
      </w:r>
    </w:p>
    <w:p w:rsidR="00ED5555" w:rsidRPr="006C169F" w:rsidRDefault="00ED5555" w:rsidP="00ED5555">
      <w:pPr>
        <w:pStyle w:val="subsection"/>
      </w:pPr>
      <w:r w:rsidRPr="006C169F">
        <w:lastRenderedPageBreak/>
        <w:tab/>
        <w:t>(3)</w:t>
      </w:r>
      <w:r w:rsidRPr="006C169F">
        <w:tab/>
        <w:t>The Commissioner must not give the notice on a day if, on that day:</w:t>
      </w:r>
    </w:p>
    <w:p w:rsidR="00ED5555" w:rsidRPr="006C169F" w:rsidRDefault="00ED5555" w:rsidP="00ED5555">
      <w:pPr>
        <w:pStyle w:val="paragraph"/>
      </w:pPr>
      <w:r w:rsidRPr="006C169F">
        <w:tab/>
        <w:t>(a)</w:t>
      </w:r>
      <w:r w:rsidRPr="006C169F">
        <w:tab/>
        <w:t>the individual; or</w:t>
      </w:r>
    </w:p>
    <w:p w:rsidR="00ED5555" w:rsidRPr="006C169F" w:rsidRDefault="00ED5555" w:rsidP="00ED5555">
      <w:pPr>
        <w:pStyle w:val="paragraph"/>
      </w:pPr>
      <w:r w:rsidRPr="006C169F">
        <w:tab/>
        <w:t>(b)</w:t>
      </w:r>
      <w:r w:rsidRPr="006C169F">
        <w:tab/>
        <w:t>in a case to which section</w:t>
      </w:r>
      <w:r w:rsidR="006C169F">
        <w:t> </w:t>
      </w:r>
      <w:r w:rsidRPr="006C169F">
        <w:t>18</w:t>
      </w:r>
      <w:r w:rsidR="006C169F">
        <w:noBreakHyphen/>
      </w:r>
      <w:r w:rsidRPr="006C169F">
        <w:t>135 applies—the director mentioned in that section;</w:t>
      </w:r>
    </w:p>
    <w:p w:rsidR="00ED5555" w:rsidRPr="006C169F" w:rsidRDefault="00ED5555" w:rsidP="00ED5555">
      <w:pPr>
        <w:pStyle w:val="subsection2"/>
      </w:pPr>
      <w:r w:rsidRPr="006C169F">
        <w:t>is liable to pay to the Commissioner a penalty under Division</w:t>
      </w:r>
      <w:r w:rsidR="006C169F">
        <w:t> </w:t>
      </w:r>
      <w:r w:rsidRPr="006C169F">
        <w:t>269 because the company has not complied with the obligation mentioned in item</w:t>
      </w:r>
      <w:r w:rsidR="006C169F">
        <w:t> </w:t>
      </w:r>
      <w:r w:rsidRPr="006C169F">
        <w:t>1 of the table in subsection</w:t>
      </w:r>
      <w:r w:rsidR="006C169F">
        <w:t> </w:t>
      </w:r>
      <w:r w:rsidRPr="006C169F">
        <w:t>269</w:t>
      </w:r>
      <w:r w:rsidR="006C169F">
        <w:noBreakHyphen/>
      </w:r>
      <w:r w:rsidRPr="006C169F">
        <w:t xml:space="preserve">10(1) to pay to the Commissioner an </w:t>
      </w:r>
      <w:r w:rsidR="006C169F" w:rsidRPr="006C169F">
        <w:rPr>
          <w:position w:val="6"/>
          <w:sz w:val="16"/>
        </w:rPr>
        <w:t>*</w:t>
      </w:r>
      <w:r w:rsidRPr="006C169F">
        <w:t>amount withheld to which paragraph</w:t>
      </w:r>
      <w:r w:rsidR="006C169F">
        <w:t> </w:t>
      </w:r>
      <w:r w:rsidRPr="006C169F">
        <w:t>18</w:t>
      </w:r>
      <w:r w:rsidR="006C169F">
        <w:noBreakHyphen/>
      </w:r>
      <w:r w:rsidRPr="006C169F">
        <w:t>125(1)(b) or 18</w:t>
      </w:r>
      <w:r w:rsidR="006C169F">
        <w:noBreakHyphen/>
      </w:r>
      <w:r w:rsidRPr="006C169F">
        <w:t>135(1)(b) applies.</w:t>
      </w:r>
    </w:p>
    <w:p w:rsidR="00ED5555" w:rsidRPr="006C169F" w:rsidRDefault="00ED5555" w:rsidP="00ED5555">
      <w:pPr>
        <w:pStyle w:val="subsection"/>
      </w:pPr>
      <w:r w:rsidRPr="006C169F">
        <w:tab/>
        <w:t>(4)</w:t>
      </w:r>
      <w:r w:rsidRPr="006C169F">
        <w:tab/>
        <w:t>The notice must specify:</w:t>
      </w:r>
    </w:p>
    <w:p w:rsidR="00ED5555" w:rsidRPr="006C169F" w:rsidRDefault="00ED5555" w:rsidP="00ED5555">
      <w:pPr>
        <w:pStyle w:val="paragraph"/>
      </w:pPr>
      <w:r w:rsidRPr="006C169F">
        <w:tab/>
        <w:t>(a)</w:t>
      </w:r>
      <w:r w:rsidRPr="006C169F">
        <w:tab/>
        <w:t>the company; and</w:t>
      </w:r>
    </w:p>
    <w:p w:rsidR="00ED5555" w:rsidRPr="006C169F" w:rsidRDefault="00ED5555" w:rsidP="00ED5555">
      <w:pPr>
        <w:pStyle w:val="paragraph"/>
      </w:pPr>
      <w:r w:rsidRPr="006C169F">
        <w:tab/>
        <w:t>(b)</w:t>
      </w:r>
      <w:r w:rsidRPr="006C169F">
        <w:tab/>
        <w:t>the income year; and</w:t>
      </w:r>
    </w:p>
    <w:p w:rsidR="00ED5555" w:rsidRPr="006C169F" w:rsidRDefault="00ED5555" w:rsidP="00ED5555">
      <w:pPr>
        <w:pStyle w:val="paragraph"/>
      </w:pPr>
      <w:r w:rsidRPr="006C169F">
        <w:tab/>
        <w:t>(c)</w:t>
      </w:r>
      <w:r w:rsidRPr="006C169F">
        <w:tab/>
        <w:t xml:space="preserve">the amount of the </w:t>
      </w:r>
      <w:r w:rsidR="006C169F" w:rsidRPr="006C169F">
        <w:rPr>
          <w:position w:val="6"/>
          <w:sz w:val="16"/>
        </w:rPr>
        <w:t>*</w:t>
      </w:r>
      <w:r w:rsidRPr="006C169F">
        <w:t>PAYG withholding non</w:t>
      </w:r>
      <w:r w:rsidR="006C169F">
        <w:noBreakHyphen/>
      </w:r>
      <w:r w:rsidRPr="006C169F">
        <w:t>compliance tax the individual must pay.</w:t>
      </w:r>
    </w:p>
    <w:p w:rsidR="00ED5555" w:rsidRPr="006C169F" w:rsidRDefault="00ED5555" w:rsidP="00ED5555">
      <w:pPr>
        <w:pStyle w:val="SubsectionHead"/>
      </w:pPr>
      <w:r w:rsidRPr="006C169F">
        <w:t>Effect of compliance between non</w:t>
      </w:r>
      <w:r w:rsidR="006C169F">
        <w:noBreakHyphen/>
      </w:r>
      <w:r w:rsidRPr="006C169F">
        <w:t>compliance day and notice day</w:t>
      </w:r>
    </w:p>
    <w:p w:rsidR="00ED5555" w:rsidRPr="006C169F" w:rsidRDefault="00ED5555" w:rsidP="00ED5555">
      <w:pPr>
        <w:pStyle w:val="subsection"/>
      </w:pPr>
      <w:r w:rsidRPr="006C169F">
        <w:tab/>
        <w:t>(5)</w:t>
      </w:r>
      <w:r w:rsidRPr="006C169F">
        <w:tab/>
      </w:r>
      <w:r w:rsidR="006C169F">
        <w:t>Subsections (</w:t>
      </w:r>
      <w:r w:rsidRPr="006C169F">
        <w:t>6) and (7) apply if:</w:t>
      </w:r>
    </w:p>
    <w:p w:rsidR="00ED5555" w:rsidRPr="006C169F" w:rsidRDefault="00ED5555" w:rsidP="00ED5555">
      <w:pPr>
        <w:pStyle w:val="paragraph"/>
      </w:pPr>
      <w:r w:rsidRPr="006C169F">
        <w:tab/>
        <w:t>(a)</w:t>
      </w:r>
      <w:r w:rsidRPr="006C169F">
        <w:tab/>
        <w:t>the company’s liability to pay the total of the amounts mentioned in paragraph</w:t>
      </w:r>
      <w:r w:rsidR="006C169F">
        <w:t> </w:t>
      </w:r>
      <w:r w:rsidRPr="006C169F">
        <w:t>18</w:t>
      </w:r>
      <w:r w:rsidR="006C169F">
        <w:noBreakHyphen/>
      </w:r>
      <w:r w:rsidRPr="006C169F">
        <w:t>125(1)(c) or 18</w:t>
      </w:r>
      <w:r w:rsidR="006C169F">
        <w:noBreakHyphen/>
      </w:r>
      <w:r w:rsidRPr="006C169F">
        <w:t>135(1)(c) to the Commissioner is discharged to any extent during the period:</w:t>
      </w:r>
    </w:p>
    <w:p w:rsidR="00ED5555" w:rsidRPr="006C169F" w:rsidRDefault="00ED5555" w:rsidP="00ED5555">
      <w:pPr>
        <w:pStyle w:val="paragraphsub"/>
      </w:pPr>
      <w:r w:rsidRPr="006C169F">
        <w:tab/>
        <w:t>(i)</w:t>
      </w:r>
      <w:r w:rsidRPr="006C169F">
        <w:tab/>
        <w:t>starting on the day after the non</w:t>
      </w:r>
      <w:r w:rsidR="006C169F">
        <w:noBreakHyphen/>
      </w:r>
      <w:r w:rsidRPr="006C169F">
        <w:t>compliance day; and</w:t>
      </w:r>
    </w:p>
    <w:p w:rsidR="00ED5555" w:rsidRPr="006C169F" w:rsidRDefault="00ED5555" w:rsidP="00ED5555">
      <w:pPr>
        <w:pStyle w:val="paragraphsub"/>
      </w:pPr>
      <w:r w:rsidRPr="006C169F">
        <w:tab/>
        <w:t>(ii)</w:t>
      </w:r>
      <w:r w:rsidRPr="006C169F">
        <w:tab/>
        <w:t>ending on the day before the day the Commissioner gives the notice under this section to the individual; and</w:t>
      </w:r>
    </w:p>
    <w:p w:rsidR="00ED5555" w:rsidRPr="006C169F" w:rsidRDefault="00ED5555" w:rsidP="00ED5555">
      <w:pPr>
        <w:pStyle w:val="paragraph"/>
      </w:pPr>
      <w:r w:rsidRPr="006C169F">
        <w:tab/>
        <w:t>(b)</w:t>
      </w:r>
      <w:r w:rsidRPr="006C169F">
        <w:tab/>
        <w:t>had all discharges of the company’s liability occurring during that period occurred before the non</w:t>
      </w:r>
      <w:r w:rsidR="006C169F">
        <w:noBreakHyphen/>
      </w:r>
      <w:r w:rsidRPr="006C169F">
        <w:t>compliance day:</w:t>
      </w:r>
    </w:p>
    <w:p w:rsidR="00ED5555" w:rsidRPr="006C169F" w:rsidRDefault="00ED5555" w:rsidP="00ED5555">
      <w:pPr>
        <w:pStyle w:val="paragraphsub"/>
      </w:pPr>
      <w:r w:rsidRPr="006C169F">
        <w:tab/>
        <w:t>(i)</w:t>
      </w:r>
      <w:r w:rsidRPr="006C169F">
        <w:tab/>
        <w:t xml:space="preserve">the individual would not have been required to pay the </w:t>
      </w:r>
      <w:r w:rsidR="006C169F" w:rsidRPr="006C169F">
        <w:rPr>
          <w:position w:val="6"/>
          <w:sz w:val="16"/>
        </w:rPr>
        <w:t>*</w:t>
      </w:r>
      <w:r w:rsidRPr="006C169F">
        <w:t>PAYG withholding non</w:t>
      </w:r>
      <w:r w:rsidR="006C169F">
        <w:noBreakHyphen/>
      </w:r>
      <w:r w:rsidRPr="006C169F">
        <w:t>compliance tax in relation to the company for the income year; or</w:t>
      </w:r>
    </w:p>
    <w:p w:rsidR="00ED5555" w:rsidRPr="006C169F" w:rsidRDefault="00ED5555" w:rsidP="008F4EDB">
      <w:pPr>
        <w:pStyle w:val="paragraphsub"/>
      </w:pPr>
      <w:r w:rsidRPr="006C169F">
        <w:tab/>
        <w:t>(ii)</w:t>
      </w:r>
      <w:r w:rsidRPr="006C169F">
        <w:tab/>
        <w:t>the amount of PAYG withholding non</w:t>
      </w:r>
      <w:r w:rsidR="006C169F">
        <w:noBreakHyphen/>
      </w:r>
      <w:r w:rsidRPr="006C169F">
        <w:t>compliance tax the individual would have been required to pay would have been less than the actual amount of PAYG withholding non</w:t>
      </w:r>
      <w:r w:rsidR="006C169F">
        <w:noBreakHyphen/>
      </w:r>
      <w:r w:rsidRPr="006C169F">
        <w:t>compliance tax.</w:t>
      </w:r>
    </w:p>
    <w:p w:rsidR="00ED5555" w:rsidRPr="006C169F" w:rsidRDefault="00ED5555" w:rsidP="00ED5555">
      <w:pPr>
        <w:pStyle w:val="subsection"/>
      </w:pPr>
      <w:r w:rsidRPr="006C169F">
        <w:lastRenderedPageBreak/>
        <w:tab/>
        <w:t>(6)</w:t>
      </w:r>
      <w:r w:rsidRPr="006C169F">
        <w:tab/>
        <w:t xml:space="preserve">The amount of the </w:t>
      </w:r>
      <w:r w:rsidR="006C169F" w:rsidRPr="006C169F">
        <w:rPr>
          <w:position w:val="6"/>
          <w:sz w:val="16"/>
        </w:rPr>
        <w:t>*</w:t>
      </w:r>
      <w:r w:rsidRPr="006C169F">
        <w:t>PAYG withholding non</w:t>
      </w:r>
      <w:r w:rsidR="006C169F">
        <w:noBreakHyphen/>
      </w:r>
      <w:r w:rsidRPr="006C169F">
        <w:t>compliance tax the individual must pay is reduced:</w:t>
      </w:r>
    </w:p>
    <w:p w:rsidR="00ED5555" w:rsidRPr="006C169F" w:rsidRDefault="00ED5555" w:rsidP="00ED5555">
      <w:pPr>
        <w:pStyle w:val="paragraph"/>
      </w:pPr>
      <w:r w:rsidRPr="006C169F">
        <w:tab/>
        <w:t>(a)</w:t>
      </w:r>
      <w:r w:rsidRPr="006C169F">
        <w:tab/>
        <w:t xml:space="preserve">in a case to which </w:t>
      </w:r>
      <w:r w:rsidR="006C169F">
        <w:t>subparagraph (</w:t>
      </w:r>
      <w:r w:rsidRPr="006C169F">
        <w:t>5)(b)(i) applies—to nil; or</w:t>
      </w:r>
    </w:p>
    <w:p w:rsidR="00ED5555" w:rsidRPr="006C169F" w:rsidRDefault="00ED5555" w:rsidP="00ED5555">
      <w:pPr>
        <w:pStyle w:val="paragraph"/>
      </w:pPr>
      <w:r w:rsidRPr="006C169F">
        <w:tab/>
        <w:t>(b)</w:t>
      </w:r>
      <w:r w:rsidRPr="006C169F">
        <w:tab/>
        <w:t>otherwise—to the amount of PAYG withholding non</w:t>
      </w:r>
      <w:r w:rsidR="006C169F">
        <w:noBreakHyphen/>
      </w:r>
      <w:r w:rsidRPr="006C169F">
        <w:t xml:space="preserve">compliance tax the individual would have been required to pay as mentioned in </w:t>
      </w:r>
      <w:r w:rsidR="006C169F">
        <w:t>subparagraph (</w:t>
      </w:r>
      <w:r w:rsidRPr="006C169F">
        <w:t>5)(b)(ii).</w:t>
      </w:r>
    </w:p>
    <w:p w:rsidR="00ED5555" w:rsidRPr="006C169F" w:rsidRDefault="00ED5555" w:rsidP="00ED5555">
      <w:pPr>
        <w:pStyle w:val="subsection"/>
      </w:pPr>
      <w:r w:rsidRPr="006C169F">
        <w:tab/>
        <w:t>(7)</w:t>
      </w:r>
      <w:r w:rsidRPr="006C169F">
        <w:tab/>
        <w:t xml:space="preserve">The amount of the </w:t>
      </w:r>
      <w:r w:rsidR="006C169F" w:rsidRPr="006C169F">
        <w:rPr>
          <w:position w:val="6"/>
          <w:sz w:val="16"/>
        </w:rPr>
        <w:t>*</w:t>
      </w:r>
      <w:r w:rsidRPr="006C169F">
        <w:t>PAYG withholding non</w:t>
      </w:r>
      <w:r w:rsidR="006C169F">
        <w:noBreakHyphen/>
      </w:r>
      <w:r w:rsidRPr="006C169F">
        <w:t xml:space="preserve">compliance tax the individual must pay is treated as always having been that amount as reduced under </w:t>
      </w:r>
      <w:r w:rsidR="006C169F">
        <w:t>subsection (</w:t>
      </w:r>
      <w:r w:rsidRPr="006C169F">
        <w:t>6).</w:t>
      </w:r>
    </w:p>
    <w:p w:rsidR="00ED5555" w:rsidRPr="006C169F" w:rsidRDefault="00ED5555" w:rsidP="00ED5555">
      <w:pPr>
        <w:pStyle w:val="ActHead5"/>
      </w:pPr>
      <w:bookmarkStart w:id="246" w:name="_Toc447708645"/>
      <w:r w:rsidRPr="006C169F">
        <w:rPr>
          <w:rStyle w:val="CharSectno"/>
        </w:rPr>
        <w:t>18</w:t>
      </w:r>
      <w:r w:rsidR="006C169F" w:rsidRPr="006C169F">
        <w:rPr>
          <w:rStyle w:val="CharSectno"/>
        </w:rPr>
        <w:noBreakHyphen/>
      </w:r>
      <w:r w:rsidRPr="006C169F">
        <w:rPr>
          <w:rStyle w:val="CharSectno"/>
        </w:rPr>
        <w:t>145</w:t>
      </w:r>
      <w:r w:rsidRPr="006C169F">
        <w:t xml:space="preserve">  When PAYG withholding non</w:t>
      </w:r>
      <w:r w:rsidR="006C169F">
        <w:noBreakHyphen/>
      </w:r>
      <w:r w:rsidRPr="006C169F">
        <w:t>compliance tax must be paid</w:t>
      </w:r>
      <w:bookmarkEnd w:id="246"/>
    </w:p>
    <w:p w:rsidR="00ED5555" w:rsidRPr="006C169F" w:rsidRDefault="00ED5555" w:rsidP="00ED5555">
      <w:pPr>
        <w:pStyle w:val="subsection"/>
      </w:pPr>
      <w:r w:rsidRPr="006C169F">
        <w:tab/>
        <w:t>(1)</w:t>
      </w:r>
      <w:r w:rsidRPr="006C169F">
        <w:tab/>
        <w:t xml:space="preserve">The </w:t>
      </w:r>
      <w:r w:rsidR="006C169F" w:rsidRPr="006C169F">
        <w:rPr>
          <w:position w:val="6"/>
          <w:sz w:val="16"/>
        </w:rPr>
        <w:t>*</w:t>
      </w:r>
      <w:r w:rsidRPr="006C169F">
        <w:t>PAYG withholding non</w:t>
      </w:r>
      <w:r w:rsidR="006C169F">
        <w:noBreakHyphen/>
      </w:r>
      <w:r w:rsidRPr="006C169F">
        <w:t xml:space="preserve">compliance tax an individual must pay for an income year is due and payable at the earliest time any of the income tax the individual must pay for the </w:t>
      </w:r>
      <w:r w:rsidR="006C169F" w:rsidRPr="006C169F">
        <w:rPr>
          <w:position w:val="6"/>
          <w:sz w:val="16"/>
        </w:rPr>
        <w:t>*</w:t>
      </w:r>
      <w:r w:rsidRPr="006C169F">
        <w:t>financial year to which the income year relates is due and payable.</w:t>
      </w:r>
    </w:p>
    <w:p w:rsidR="00ED5555" w:rsidRPr="006C169F" w:rsidRDefault="00ED5555" w:rsidP="00ED5555">
      <w:pPr>
        <w:pStyle w:val="notetext"/>
      </w:pPr>
      <w:r w:rsidRPr="006C169F">
        <w:t>Note:</w:t>
      </w:r>
      <w:r w:rsidRPr="006C169F">
        <w:tab/>
        <w:t>Division</w:t>
      </w:r>
      <w:r w:rsidR="006C169F">
        <w:t> </w:t>
      </w:r>
      <w:r w:rsidRPr="006C169F">
        <w:t xml:space="preserve">5 of the </w:t>
      </w:r>
      <w:r w:rsidRPr="006C169F">
        <w:rPr>
          <w:i/>
        </w:rPr>
        <w:t>Income Tax Assessment Act 1997</w:t>
      </w:r>
      <w:r w:rsidRPr="006C169F">
        <w:t xml:space="preserve"> explains how to work out when to pay your income tax.</w:t>
      </w:r>
    </w:p>
    <w:p w:rsidR="00ED5555" w:rsidRPr="006C169F" w:rsidRDefault="00ED5555" w:rsidP="00ED5555">
      <w:pPr>
        <w:pStyle w:val="subsection"/>
      </w:pPr>
      <w:r w:rsidRPr="006C169F">
        <w:tab/>
        <w:t>(2)</w:t>
      </w:r>
      <w:r w:rsidRPr="006C169F">
        <w:tab/>
        <w:t xml:space="preserve">For the purposes of </w:t>
      </w:r>
      <w:r w:rsidR="006C169F">
        <w:t>subsection (</w:t>
      </w:r>
      <w:r w:rsidRPr="006C169F">
        <w:t xml:space="preserve">1), if the individual is not required to pay income tax for the </w:t>
      </w:r>
      <w:r w:rsidR="006C169F" w:rsidRPr="006C169F">
        <w:rPr>
          <w:position w:val="6"/>
          <w:sz w:val="16"/>
        </w:rPr>
        <w:t>*</w:t>
      </w:r>
      <w:r w:rsidRPr="006C169F">
        <w:t>financial year:</w:t>
      </w:r>
    </w:p>
    <w:p w:rsidR="00ED5555" w:rsidRPr="006C169F" w:rsidRDefault="00ED5555" w:rsidP="00ED5555">
      <w:pPr>
        <w:pStyle w:val="paragraph"/>
      </w:pPr>
      <w:r w:rsidRPr="006C169F">
        <w:tab/>
        <w:t>(a)</w:t>
      </w:r>
      <w:r w:rsidRPr="006C169F">
        <w:tab/>
        <w:t>treat the individual as being required to pay income tax for the financial year; and</w:t>
      </w:r>
    </w:p>
    <w:p w:rsidR="00ED5555" w:rsidRPr="006C169F" w:rsidRDefault="00ED5555" w:rsidP="00ED5555">
      <w:pPr>
        <w:pStyle w:val="paragraph"/>
      </w:pPr>
      <w:r w:rsidRPr="006C169F">
        <w:tab/>
        <w:t>(b)</w:t>
      </w:r>
      <w:r w:rsidRPr="006C169F">
        <w:tab/>
        <w:t>if the Commissioner has made an assessment that the income tax the individual is required to pay is nil—treat that assessment as being for an amount greater than nil.</w:t>
      </w:r>
    </w:p>
    <w:p w:rsidR="00ED5555" w:rsidRPr="006C169F" w:rsidRDefault="00ED5555" w:rsidP="00ED5555">
      <w:pPr>
        <w:pStyle w:val="notetext"/>
      </w:pPr>
      <w:r w:rsidRPr="006C169F">
        <w:t>Note:</w:t>
      </w:r>
      <w:r w:rsidRPr="006C169F">
        <w:tab/>
        <w:t>See Part</w:t>
      </w:r>
      <w:r w:rsidR="006C169F">
        <w:t> </w:t>
      </w:r>
      <w:r w:rsidRPr="006C169F">
        <w:t>4</w:t>
      </w:r>
      <w:r w:rsidR="006C169F">
        <w:noBreakHyphen/>
      </w:r>
      <w:r w:rsidRPr="006C169F">
        <w:t>15 in this Schedule for collection and recovery provisions.</w:t>
      </w:r>
    </w:p>
    <w:p w:rsidR="00ED5555" w:rsidRPr="006C169F" w:rsidRDefault="00ED5555" w:rsidP="00ED5555">
      <w:pPr>
        <w:pStyle w:val="ActHead5"/>
      </w:pPr>
      <w:bookmarkStart w:id="247" w:name="_Toc447708646"/>
      <w:r w:rsidRPr="006C169F">
        <w:rPr>
          <w:rStyle w:val="CharSectno"/>
        </w:rPr>
        <w:t>18</w:t>
      </w:r>
      <w:r w:rsidR="006C169F" w:rsidRPr="006C169F">
        <w:rPr>
          <w:rStyle w:val="CharSectno"/>
        </w:rPr>
        <w:noBreakHyphen/>
      </w:r>
      <w:r w:rsidRPr="006C169F">
        <w:rPr>
          <w:rStyle w:val="CharSectno"/>
        </w:rPr>
        <w:t>150</w:t>
      </w:r>
      <w:r w:rsidRPr="006C169F">
        <w:t xml:space="preserve">  General interest charge payable on unpaid PAYG withholding non</w:t>
      </w:r>
      <w:r w:rsidR="006C169F">
        <w:noBreakHyphen/>
      </w:r>
      <w:r w:rsidRPr="006C169F">
        <w:t>compliance tax</w:t>
      </w:r>
      <w:bookmarkEnd w:id="247"/>
    </w:p>
    <w:p w:rsidR="00ED5555" w:rsidRPr="006C169F" w:rsidRDefault="00ED5555" w:rsidP="00ED5555">
      <w:pPr>
        <w:pStyle w:val="subsection"/>
      </w:pPr>
      <w:r w:rsidRPr="006C169F">
        <w:tab/>
      </w:r>
      <w:r w:rsidRPr="006C169F">
        <w:tab/>
        <w:t xml:space="preserve">If an amount of </w:t>
      </w:r>
      <w:r w:rsidR="006C169F" w:rsidRPr="006C169F">
        <w:rPr>
          <w:position w:val="6"/>
          <w:sz w:val="16"/>
        </w:rPr>
        <w:t>*</w:t>
      </w:r>
      <w:r w:rsidRPr="006C169F">
        <w:t>PAYG withholding non</w:t>
      </w:r>
      <w:r w:rsidR="006C169F">
        <w:noBreakHyphen/>
      </w:r>
      <w:r w:rsidRPr="006C169F">
        <w:t xml:space="preserve">compliance tax that an individual must pay to the Commissioner remains unpaid after the time by which it is due to be paid, the individual is liable to pay </w:t>
      </w:r>
      <w:r w:rsidR="006C169F" w:rsidRPr="006C169F">
        <w:rPr>
          <w:position w:val="6"/>
          <w:sz w:val="16"/>
        </w:rPr>
        <w:t>*</w:t>
      </w:r>
      <w:r w:rsidRPr="006C169F">
        <w:t>general interest charge on the unpaid amount of tax for each day in the period that:</w:t>
      </w:r>
    </w:p>
    <w:p w:rsidR="00ED5555" w:rsidRPr="006C169F" w:rsidRDefault="00ED5555" w:rsidP="00ED5555">
      <w:pPr>
        <w:pStyle w:val="paragraph"/>
      </w:pPr>
      <w:r w:rsidRPr="006C169F">
        <w:lastRenderedPageBreak/>
        <w:tab/>
        <w:t>(a)</w:t>
      </w:r>
      <w:r w:rsidRPr="006C169F">
        <w:tab/>
        <w:t>started at the beginning of the day by which the unpaid amount of tax was due to be paid; and</w:t>
      </w:r>
    </w:p>
    <w:p w:rsidR="00ED5555" w:rsidRPr="006C169F" w:rsidRDefault="00ED5555" w:rsidP="00ED5555">
      <w:pPr>
        <w:pStyle w:val="paragraph"/>
      </w:pPr>
      <w:r w:rsidRPr="006C169F">
        <w:tab/>
        <w:t>(b)</w:t>
      </w:r>
      <w:r w:rsidRPr="006C169F">
        <w:tab/>
        <w:t>finishes at the end of the last day, at the end of which, any of the following remains unpaid:</w:t>
      </w:r>
    </w:p>
    <w:p w:rsidR="00ED5555" w:rsidRPr="006C169F" w:rsidRDefault="00ED5555" w:rsidP="00ED5555">
      <w:pPr>
        <w:pStyle w:val="paragraphsub"/>
      </w:pPr>
      <w:r w:rsidRPr="006C169F">
        <w:tab/>
        <w:t>(i)</w:t>
      </w:r>
      <w:r w:rsidRPr="006C169F">
        <w:tab/>
        <w:t>the unpaid amount of tax;</w:t>
      </w:r>
    </w:p>
    <w:p w:rsidR="00ED5555" w:rsidRPr="006C169F" w:rsidRDefault="00ED5555" w:rsidP="00ED5555">
      <w:pPr>
        <w:pStyle w:val="paragraphsub"/>
      </w:pPr>
      <w:r w:rsidRPr="006C169F">
        <w:tab/>
        <w:t>(ii)</w:t>
      </w:r>
      <w:r w:rsidRPr="006C169F">
        <w:tab/>
        <w:t>general interest charge on any of the unpaid amount of tax.</w:t>
      </w:r>
    </w:p>
    <w:p w:rsidR="00ED5555" w:rsidRPr="006C169F" w:rsidRDefault="00ED5555" w:rsidP="00CC7310">
      <w:pPr>
        <w:pStyle w:val="ActHead5"/>
      </w:pPr>
      <w:bookmarkStart w:id="248" w:name="_Toc447708647"/>
      <w:r w:rsidRPr="006C169F">
        <w:rPr>
          <w:rStyle w:val="CharSectno"/>
        </w:rPr>
        <w:t>18</w:t>
      </w:r>
      <w:r w:rsidR="006C169F" w:rsidRPr="006C169F">
        <w:rPr>
          <w:rStyle w:val="CharSectno"/>
        </w:rPr>
        <w:noBreakHyphen/>
      </w:r>
      <w:r w:rsidRPr="006C169F">
        <w:rPr>
          <w:rStyle w:val="CharSectno"/>
        </w:rPr>
        <w:t>155</w:t>
      </w:r>
      <w:r w:rsidRPr="006C169F">
        <w:t xml:space="preserve">  Validity of decisions and evidence</w:t>
      </w:r>
      <w:bookmarkEnd w:id="248"/>
    </w:p>
    <w:p w:rsidR="00ED5555" w:rsidRPr="006C169F" w:rsidRDefault="00ED5555" w:rsidP="00CC7310">
      <w:pPr>
        <w:pStyle w:val="subsection"/>
        <w:keepNext/>
        <w:keepLines/>
      </w:pPr>
      <w:r w:rsidRPr="006C169F">
        <w:tab/>
      </w:r>
      <w:r w:rsidRPr="006C169F">
        <w:tab/>
        <w:t>Section</w:t>
      </w:r>
      <w:r w:rsidR="006C169F">
        <w:t> </w:t>
      </w:r>
      <w:r w:rsidRPr="006C169F">
        <w:t xml:space="preserve">175 of the </w:t>
      </w:r>
      <w:r w:rsidRPr="006C169F">
        <w:rPr>
          <w:i/>
        </w:rPr>
        <w:t>Income Tax Assessment Act 1936</w:t>
      </w:r>
      <w:r w:rsidRPr="006C169F">
        <w:t xml:space="preserve"> (validity) applies to a decision of the Commissioner under section</w:t>
      </w:r>
      <w:r w:rsidR="006C169F">
        <w:t> </w:t>
      </w:r>
      <w:r w:rsidRPr="006C169F">
        <w:t>18</w:t>
      </w:r>
      <w:r w:rsidR="006C169F">
        <w:noBreakHyphen/>
      </w:r>
      <w:r w:rsidRPr="006C169F">
        <w:t>140 in this Schedule in the same way as it applies to an assessment.</w:t>
      </w:r>
    </w:p>
    <w:p w:rsidR="00ED5555" w:rsidRPr="006C169F" w:rsidRDefault="00ED5555" w:rsidP="00ED5555">
      <w:pPr>
        <w:pStyle w:val="ActHead5"/>
      </w:pPr>
      <w:bookmarkStart w:id="249" w:name="_Toc447708648"/>
      <w:r w:rsidRPr="006C169F">
        <w:rPr>
          <w:rStyle w:val="CharSectno"/>
        </w:rPr>
        <w:t>18</w:t>
      </w:r>
      <w:r w:rsidR="006C169F" w:rsidRPr="006C169F">
        <w:rPr>
          <w:rStyle w:val="CharSectno"/>
        </w:rPr>
        <w:noBreakHyphen/>
      </w:r>
      <w:r w:rsidRPr="006C169F">
        <w:rPr>
          <w:rStyle w:val="CharSectno"/>
        </w:rPr>
        <w:t>160</w:t>
      </w:r>
      <w:r w:rsidRPr="006C169F">
        <w:t xml:space="preserve">  Rights of indemnity and contribution</w:t>
      </w:r>
      <w:bookmarkEnd w:id="249"/>
    </w:p>
    <w:p w:rsidR="00ED5555" w:rsidRPr="006C169F" w:rsidRDefault="00ED5555" w:rsidP="00ED5555">
      <w:pPr>
        <w:pStyle w:val="subsection"/>
      </w:pPr>
      <w:r w:rsidRPr="006C169F">
        <w:tab/>
        <w:t>(1)</w:t>
      </w:r>
      <w:r w:rsidRPr="006C169F">
        <w:tab/>
        <w:t xml:space="preserve">This section applies if an individual must pay </w:t>
      </w:r>
      <w:r w:rsidR="006C169F" w:rsidRPr="006C169F">
        <w:rPr>
          <w:position w:val="6"/>
          <w:sz w:val="16"/>
        </w:rPr>
        <w:t>*</w:t>
      </w:r>
      <w:r w:rsidRPr="006C169F">
        <w:t>PAYG withholding non</w:t>
      </w:r>
      <w:r w:rsidR="006C169F">
        <w:noBreakHyphen/>
      </w:r>
      <w:r w:rsidRPr="006C169F">
        <w:t>compliance tax as mentioned in section</w:t>
      </w:r>
      <w:r w:rsidR="006C169F">
        <w:t> </w:t>
      </w:r>
      <w:r w:rsidRPr="006C169F">
        <w:t>18</w:t>
      </w:r>
      <w:r w:rsidR="006C169F">
        <w:noBreakHyphen/>
      </w:r>
      <w:r w:rsidRPr="006C169F">
        <w:t>125 or 18</w:t>
      </w:r>
      <w:r w:rsidR="006C169F">
        <w:noBreakHyphen/>
      </w:r>
      <w:r w:rsidRPr="006C169F">
        <w:t>135 because a company did not pay an amount to the Commissioner as mentioned in paragraph</w:t>
      </w:r>
      <w:r w:rsidR="006C169F">
        <w:t> </w:t>
      </w:r>
      <w:r w:rsidRPr="006C169F">
        <w:t>18</w:t>
      </w:r>
      <w:r w:rsidR="006C169F">
        <w:noBreakHyphen/>
      </w:r>
      <w:r w:rsidRPr="006C169F">
        <w:t>125(1)(c) or 18</w:t>
      </w:r>
      <w:r w:rsidR="006C169F">
        <w:noBreakHyphen/>
      </w:r>
      <w:r w:rsidRPr="006C169F">
        <w:t>135(1)(c).</w:t>
      </w:r>
    </w:p>
    <w:p w:rsidR="00ED5555" w:rsidRPr="006C169F" w:rsidRDefault="00ED5555" w:rsidP="00ED5555">
      <w:pPr>
        <w:pStyle w:val="subsection"/>
      </w:pPr>
      <w:r w:rsidRPr="006C169F">
        <w:tab/>
        <w:t>(2)</w:t>
      </w:r>
      <w:r w:rsidRPr="006C169F">
        <w:tab/>
        <w:t>The individual has the same rights (whether by way of indemnity, subrogation, contribution or otherwise) against the company or anyone else as if:</w:t>
      </w:r>
    </w:p>
    <w:p w:rsidR="00ED5555" w:rsidRPr="006C169F" w:rsidRDefault="00ED5555" w:rsidP="00ED5555">
      <w:pPr>
        <w:pStyle w:val="paragraph"/>
      </w:pPr>
      <w:r w:rsidRPr="006C169F">
        <w:tab/>
        <w:t>(a)</w:t>
      </w:r>
      <w:r w:rsidRPr="006C169F">
        <w:tab/>
        <w:t xml:space="preserve">the individual had made a payment equal to the amount of the </w:t>
      </w:r>
      <w:r w:rsidR="006C169F" w:rsidRPr="006C169F">
        <w:rPr>
          <w:position w:val="6"/>
          <w:sz w:val="16"/>
        </w:rPr>
        <w:t>*</w:t>
      </w:r>
      <w:r w:rsidRPr="006C169F">
        <w:t>PAYG withholding non</w:t>
      </w:r>
      <w:r w:rsidR="006C169F">
        <w:noBreakHyphen/>
      </w:r>
      <w:r w:rsidRPr="006C169F">
        <w:t>compliance tax under a guarantee of the liability of the company to pay the amount to the Commissioner; and</w:t>
      </w:r>
    </w:p>
    <w:p w:rsidR="00ED5555" w:rsidRPr="006C169F" w:rsidRDefault="00ED5555" w:rsidP="00ED5555">
      <w:pPr>
        <w:pStyle w:val="paragraph"/>
      </w:pPr>
      <w:r w:rsidRPr="006C169F">
        <w:tab/>
        <w:t>(b)</w:t>
      </w:r>
      <w:r w:rsidRPr="006C169F">
        <w:tab/>
        <w:t>under the guarantee:</w:t>
      </w:r>
    </w:p>
    <w:p w:rsidR="00ED5555" w:rsidRPr="006C169F" w:rsidRDefault="00ED5555" w:rsidP="00ED5555">
      <w:pPr>
        <w:pStyle w:val="paragraphsub"/>
      </w:pPr>
      <w:r w:rsidRPr="006C169F">
        <w:tab/>
        <w:t>(i)</w:t>
      </w:r>
      <w:r w:rsidRPr="006C169F">
        <w:tab/>
        <w:t>the individual; and</w:t>
      </w:r>
    </w:p>
    <w:p w:rsidR="00ED5555" w:rsidRPr="006C169F" w:rsidRDefault="00ED5555" w:rsidP="00ED5555">
      <w:pPr>
        <w:pStyle w:val="paragraphsub"/>
      </w:pPr>
      <w:r w:rsidRPr="006C169F">
        <w:tab/>
        <w:t>(ii)</w:t>
      </w:r>
      <w:r w:rsidRPr="006C169F">
        <w:tab/>
        <w:t xml:space="preserve">every individual to whom </w:t>
      </w:r>
      <w:r w:rsidR="006C169F">
        <w:t>subsection (</w:t>
      </w:r>
      <w:r w:rsidRPr="006C169F">
        <w:t>3) applies;</w:t>
      </w:r>
    </w:p>
    <w:p w:rsidR="00ED5555" w:rsidRPr="006C169F" w:rsidRDefault="00ED5555" w:rsidP="00ED5555">
      <w:pPr>
        <w:pStyle w:val="paragraph"/>
      </w:pPr>
      <w:r w:rsidRPr="006C169F">
        <w:tab/>
      </w:r>
      <w:r w:rsidRPr="006C169F">
        <w:tab/>
        <w:t xml:space="preserve">were jointly and severally liable as guarantors (but only, in the case of an individual to whom </w:t>
      </w:r>
      <w:r w:rsidR="006C169F">
        <w:t>subparagraph (</w:t>
      </w:r>
      <w:r w:rsidRPr="006C169F">
        <w:t xml:space="preserve">ii) of this paragraph applies, to the extent to which </w:t>
      </w:r>
      <w:r w:rsidR="006C169F">
        <w:t>subsection (</w:t>
      </w:r>
      <w:r w:rsidRPr="006C169F">
        <w:t>3) applies to the individual); and</w:t>
      </w:r>
    </w:p>
    <w:p w:rsidR="00ED5555" w:rsidRPr="006C169F" w:rsidRDefault="00ED5555" w:rsidP="00ED5555">
      <w:pPr>
        <w:pStyle w:val="paragraph"/>
      </w:pPr>
      <w:r w:rsidRPr="006C169F">
        <w:tab/>
        <w:t>(c)</w:t>
      </w:r>
      <w:r w:rsidRPr="006C169F">
        <w:tab/>
        <w:t xml:space="preserve">any credit to which the individual mentioned in </w:t>
      </w:r>
      <w:r w:rsidR="006C169F">
        <w:t>subsection (</w:t>
      </w:r>
      <w:r w:rsidRPr="006C169F">
        <w:t>1) is entitled under section</w:t>
      </w:r>
      <w:r w:rsidR="006C169F">
        <w:t> </w:t>
      </w:r>
      <w:r w:rsidRPr="006C169F">
        <w:t>18</w:t>
      </w:r>
      <w:r w:rsidR="006C169F">
        <w:noBreakHyphen/>
      </w:r>
      <w:r w:rsidRPr="006C169F">
        <w:t>170 or 18</w:t>
      </w:r>
      <w:r w:rsidR="006C169F">
        <w:noBreakHyphen/>
      </w:r>
      <w:r w:rsidRPr="006C169F">
        <w:t xml:space="preserve">175 in </w:t>
      </w:r>
      <w:r w:rsidRPr="006C169F">
        <w:lastRenderedPageBreak/>
        <w:t>relation to the amount of PAYG withholding non</w:t>
      </w:r>
      <w:r w:rsidR="006C169F">
        <w:noBreakHyphen/>
      </w:r>
      <w:r w:rsidRPr="006C169F">
        <w:t xml:space="preserve">compliance tax were a repayment of the payment mentioned in </w:t>
      </w:r>
      <w:r w:rsidR="006C169F">
        <w:t>paragraph (</w:t>
      </w:r>
      <w:r w:rsidRPr="006C169F">
        <w:t>a) of this subsection.</w:t>
      </w:r>
    </w:p>
    <w:p w:rsidR="00ED5555" w:rsidRPr="006C169F" w:rsidRDefault="00ED5555" w:rsidP="00ED5555">
      <w:pPr>
        <w:pStyle w:val="subsection"/>
      </w:pPr>
      <w:r w:rsidRPr="006C169F">
        <w:tab/>
        <w:t>(3)</w:t>
      </w:r>
      <w:r w:rsidRPr="006C169F">
        <w:tab/>
        <w:t>This subsection applies to an individual to the extent that:</w:t>
      </w:r>
    </w:p>
    <w:p w:rsidR="00ED5555" w:rsidRPr="006C169F" w:rsidRDefault="00ED5555" w:rsidP="00ED5555">
      <w:pPr>
        <w:pStyle w:val="paragraph"/>
      </w:pPr>
      <w:r w:rsidRPr="006C169F">
        <w:tab/>
        <w:t>(a)</w:t>
      </w:r>
      <w:r w:rsidRPr="006C169F">
        <w:tab/>
        <w:t xml:space="preserve">the individual was a director (within the meaning of the </w:t>
      </w:r>
      <w:r w:rsidRPr="006C169F">
        <w:rPr>
          <w:i/>
        </w:rPr>
        <w:t>Corporations Act 2001</w:t>
      </w:r>
      <w:r w:rsidRPr="006C169F">
        <w:t xml:space="preserve">) of the company on the day (the </w:t>
      </w:r>
      <w:r w:rsidRPr="006C169F">
        <w:rPr>
          <w:b/>
          <w:i/>
        </w:rPr>
        <w:t>payment day</w:t>
      </w:r>
      <w:r w:rsidRPr="006C169F">
        <w:t xml:space="preserve">) on or by which the company was required to pay the amount mentioned in </w:t>
      </w:r>
      <w:r w:rsidR="006C169F">
        <w:t>subsection (</w:t>
      </w:r>
      <w:r w:rsidRPr="006C169F">
        <w:t>1) to the Commissioner; or</w:t>
      </w:r>
    </w:p>
    <w:p w:rsidR="00ED5555" w:rsidRPr="006C169F" w:rsidRDefault="00ED5555" w:rsidP="00ED5555">
      <w:pPr>
        <w:pStyle w:val="paragraph"/>
      </w:pPr>
      <w:r w:rsidRPr="006C169F">
        <w:tab/>
        <w:t>(b)</w:t>
      </w:r>
      <w:r w:rsidRPr="006C169F">
        <w:tab/>
        <w:t>both of the following subparagraphs apply:</w:t>
      </w:r>
    </w:p>
    <w:p w:rsidR="00ED5555" w:rsidRPr="006C169F" w:rsidRDefault="00ED5555" w:rsidP="00ED5555">
      <w:pPr>
        <w:pStyle w:val="paragraphsub"/>
      </w:pPr>
      <w:r w:rsidRPr="006C169F">
        <w:tab/>
        <w:t>(i)</w:t>
      </w:r>
      <w:r w:rsidRPr="006C169F">
        <w:tab/>
        <w:t>the individual became a director of the company after the payment day;</w:t>
      </w:r>
    </w:p>
    <w:p w:rsidR="00ED5555" w:rsidRPr="006C169F" w:rsidRDefault="00ED5555" w:rsidP="00ED5555">
      <w:pPr>
        <w:pStyle w:val="paragraphsub"/>
      </w:pPr>
      <w:r w:rsidRPr="006C169F">
        <w:tab/>
        <w:t>(ii)</w:t>
      </w:r>
      <w:r w:rsidRPr="006C169F">
        <w:tab/>
        <w:t>the individual was still a director of the company 30 days after becoming a director.</w:t>
      </w:r>
    </w:p>
    <w:p w:rsidR="00ED5555" w:rsidRPr="006C169F" w:rsidRDefault="00ED5555" w:rsidP="00ED5555">
      <w:pPr>
        <w:pStyle w:val="subsection"/>
      </w:pPr>
      <w:r w:rsidRPr="006C169F">
        <w:tab/>
        <w:t>(4)</w:t>
      </w:r>
      <w:r w:rsidRPr="006C169F">
        <w:tab/>
        <w:t xml:space="preserve">However, </w:t>
      </w:r>
      <w:r w:rsidR="006C169F">
        <w:t>subsection (</w:t>
      </w:r>
      <w:r w:rsidRPr="006C169F">
        <w:t xml:space="preserve">3) does not apply to an individual to the extent that the amount of the </w:t>
      </w:r>
      <w:r w:rsidR="006C169F" w:rsidRPr="006C169F">
        <w:rPr>
          <w:position w:val="6"/>
          <w:sz w:val="16"/>
        </w:rPr>
        <w:t>*</w:t>
      </w:r>
      <w:r w:rsidRPr="006C169F">
        <w:t>PAYG withholding non</w:t>
      </w:r>
      <w:r w:rsidR="006C169F">
        <w:noBreakHyphen/>
      </w:r>
      <w:r w:rsidRPr="006C169F">
        <w:t>compliance tax the individual must pay in relation to the company for the income year as mentioned in section</w:t>
      </w:r>
      <w:r w:rsidR="006C169F">
        <w:t> </w:t>
      </w:r>
      <w:r w:rsidRPr="006C169F">
        <w:t>18</w:t>
      </w:r>
      <w:r w:rsidR="006C169F">
        <w:noBreakHyphen/>
      </w:r>
      <w:r w:rsidRPr="006C169F">
        <w:t>125 is reduced under section</w:t>
      </w:r>
      <w:r w:rsidR="006C169F">
        <w:t> </w:t>
      </w:r>
      <w:r w:rsidRPr="006C169F">
        <w:t>18</w:t>
      </w:r>
      <w:r w:rsidR="006C169F">
        <w:noBreakHyphen/>
      </w:r>
      <w:r w:rsidRPr="006C169F">
        <w:t>130.</w:t>
      </w:r>
    </w:p>
    <w:p w:rsidR="00ED5555" w:rsidRPr="006C169F" w:rsidRDefault="00ED5555" w:rsidP="00ED5555">
      <w:pPr>
        <w:pStyle w:val="ActHead4"/>
      </w:pPr>
      <w:bookmarkStart w:id="250" w:name="_Toc447708649"/>
      <w:r w:rsidRPr="006C169F">
        <w:rPr>
          <w:rStyle w:val="CharSubdNo"/>
        </w:rPr>
        <w:t>Credits for later complian</w:t>
      </w:r>
      <w:r w:rsidRPr="006C169F">
        <w:rPr>
          <w:rStyle w:val="CharSubdText"/>
        </w:rPr>
        <w:t>c</w:t>
      </w:r>
      <w:r w:rsidRPr="006C169F">
        <w:t>e</w:t>
      </w:r>
      <w:bookmarkEnd w:id="250"/>
    </w:p>
    <w:p w:rsidR="00ED5555" w:rsidRPr="006C169F" w:rsidRDefault="00ED5555" w:rsidP="00ED5555">
      <w:pPr>
        <w:pStyle w:val="ActHead5"/>
      </w:pPr>
      <w:bookmarkStart w:id="251" w:name="_Toc447708650"/>
      <w:r w:rsidRPr="006C169F">
        <w:rPr>
          <w:rStyle w:val="CharSectno"/>
        </w:rPr>
        <w:t>18</w:t>
      </w:r>
      <w:r w:rsidR="006C169F" w:rsidRPr="006C169F">
        <w:rPr>
          <w:rStyle w:val="CharSectno"/>
        </w:rPr>
        <w:noBreakHyphen/>
      </w:r>
      <w:r w:rsidRPr="006C169F">
        <w:rPr>
          <w:rStyle w:val="CharSectno"/>
        </w:rPr>
        <w:t>165</w:t>
      </w:r>
      <w:r w:rsidRPr="006C169F">
        <w:t xml:space="preserve">  Credits for later compliance—scope</w:t>
      </w:r>
      <w:bookmarkEnd w:id="251"/>
    </w:p>
    <w:p w:rsidR="00ED5555" w:rsidRPr="006C169F" w:rsidRDefault="00ED5555" w:rsidP="00ED5555">
      <w:pPr>
        <w:pStyle w:val="subsection"/>
      </w:pPr>
      <w:r w:rsidRPr="006C169F">
        <w:tab/>
      </w:r>
      <w:r w:rsidRPr="006C169F">
        <w:tab/>
        <w:t>Sections</w:t>
      </w:r>
      <w:r w:rsidR="006C169F">
        <w:t> </w:t>
      </w:r>
      <w:r w:rsidRPr="006C169F">
        <w:t>18</w:t>
      </w:r>
      <w:r w:rsidR="006C169F">
        <w:noBreakHyphen/>
      </w:r>
      <w:r w:rsidRPr="006C169F">
        <w:t>170, 18</w:t>
      </w:r>
      <w:r w:rsidR="006C169F">
        <w:noBreakHyphen/>
      </w:r>
      <w:r w:rsidRPr="006C169F">
        <w:t>175 and 18</w:t>
      </w:r>
      <w:r w:rsidR="006C169F">
        <w:noBreakHyphen/>
      </w:r>
      <w:r w:rsidRPr="006C169F">
        <w:t>180 apply if:</w:t>
      </w:r>
    </w:p>
    <w:p w:rsidR="00ED5555" w:rsidRPr="006C169F" w:rsidRDefault="00ED5555" w:rsidP="00ED5555">
      <w:pPr>
        <w:pStyle w:val="paragraph"/>
      </w:pPr>
      <w:r w:rsidRPr="006C169F">
        <w:tab/>
        <w:t>(a)</w:t>
      </w:r>
      <w:r w:rsidRPr="006C169F">
        <w:tab/>
        <w:t xml:space="preserve">an individual must pay </w:t>
      </w:r>
      <w:r w:rsidR="006C169F" w:rsidRPr="006C169F">
        <w:rPr>
          <w:position w:val="6"/>
          <w:sz w:val="16"/>
        </w:rPr>
        <w:t>*</w:t>
      </w:r>
      <w:r w:rsidRPr="006C169F">
        <w:t>PAYG withholding non</w:t>
      </w:r>
      <w:r w:rsidR="006C169F">
        <w:noBreakHyphen/>
      </w:r>
      <w:r w:rsidRPr="006C169F">
        <w:t>compliance tax in relation to a company for an income year because the company did not pay to the Commissioner the total of the amounts mentioned in paragraph</w:t>
      </w:r>
      <w:r w:rsidR="006C169F">
        <w:t> </w:t>
      </w:r>
      <w:r w:rsidRPr="006C169F">
        <w:t>18</w:t>
      </w:r>
      <w:r w:rsidR="006C169F">
        <w:noBreakHyphen/>
      </w:r>
      <w:r w:rsidRPr="006C169F">
        <w:t>125(1)(c) or 18</w:t>
      </w:r>
      <w:r w:rsidR="006C169F">
        <w:noBreakHyphen/>
      </w:r>
      <w:r w:rsidRPr="006C169F">
        <w:t>135(1)(c); and</w:t>
      </w:r>
    </w:p>
    <w:p w:rsidR="00ED5555" w:rsidRPr="006C169F" w:rsidRDefault="00ED5555" w:rsidP="00ED5555">
      <w:pPr>
        <w:pStyle w:val="paragraph"/>
      </w:pPr>
      <w:r w:rsidRPr="006C169F">
        <w:tab/>
        <w:t>(b)</w:t>
      </w:r>
      <w:r w:rsidRPr="006C169F">
        <w:tab/>
        <w:t>the Commissioner gives to the individual a notice under section</w:t>
      </w:r>
      <w:r w:rsidR="006C169F">
        <w:t> </w:t>
      </w:r>
      <w:r w:rsidRPr="006C169F">
        <w:t>18</w:t>
      </w:r>
      <w:r w:rsidR="006C169F">
        <w:noBreakHyphen/>
      </w:r>
      <w:r w:rsidRPr="006C169F">
        <w:t xml:space="preserve">140 on a particular day (the </w:t>
      </w:r>
      <w:r w:rsidRPr="006C169F">
        <w:rPr>
          <w:b/>
          <w:i/>
        </w:rPr>
        <w:t>tax notice day</w:t>
      </w:r>
      <w:r w:rsidRPr="006C169F">
        <w:t>) in relation to the PAYG withholding non</w:t>
      </w:r>
      <w:r w:rsidR="006C169F">
        <w:noBreakHyphen/>
      </w:r>
      <w:r w:rsidRPr="006C169F">
        <w:t>compliance tax the individual must pay; and</w:t>
      </w:r>
    </w:p>
    <w:p w:rsidR="00ED5555" w:rsidRPr="006C169F" w:rsidRDefault="00ED5555" w:rsidP="00ED5555">
      <w:pPr>
        <w:pStyle w:val="paragraph"/>
      </w:pPr>
      <w:r w:rsidRPr="006C169F">
        <w:lastRenderedPageBreak/>
        <w:tab/>
        <w:t>(c)</w:t>
      </w:r>
      <w:r w:rsidRPr="006C169F">
        <w:tab/>
        <w:t>on or after the tax notice day, the company’s liability to pay the total of the amounts to the Commissioner is discharged to any extent.</w:t>
      </w:r>
    </w:p>
    <w:p w:rsidR="00ED5555" w:rsidRPr="006C169F" w:rsidRDefault="00ED5555" w:rsidP="00ED5555">
      <w:pPr>
        <w:pStyle w:val="ActHead5"/>
      </w:pPr>
      <w:bookmarkStart w:id="252" w:name="_Toc447708651"/>
      <w:r w:rsidRPr="006C169F">
        <w:rPr>
          <w:rStyle w:val="CharSectno"/>
        </w:rPr>
        <w:t>18</w:t>
      </w:r>
      <w:r w:rsidR="006C169F" w:rsidRPr="006C169F">
        <w:rPr>
          <w:rStyle w:val="CharSectno"/>
        </w:rPr>
        <w:noBreakHyphen/>
      </w:r>
      <w:r w:rsidRPr="006C169F">
        <w:rPr>
          <w:rStyle w:val="CharSectno"/>
        </w:rPr>
        <w:t>170</w:t>
      </w:r>
      <w:r w:rsidRPr="006C169F">
        <w:t xml:space="preserve">  Credits for later compliance—Commissioner must give notice in certain circumstances</w:t>
      </w:r>
      <w:bookmarkEnd w:id="252"/>
    </w:p>
    <w:p w:rsidR="00ED5555" w:rsidRPr="006C169F" w:rsidRDefault="00ED5555" w:rsidP="00ED5555">
      <w:pPr>
        <w:pStyle w:val="SubsectionHead"/>
      </w:pPr>
      <w:r w:rsidRPr="006C169F">
        <w:t>Commissioner must give notice to director or associate in certain circumstances</w:t>
      </w:r>
    </w:p>
    <w:p w:rsidR="00ED5555" w:rsidRPr="006C169F" w:rsidRDefault="00ED5555" w:rsidP="00ED5555">
      <w:pPr>
        <w:pStyle w:val="subsection"/>
      </w:pPr>
      <w:r w:rsidRPr="006C169F">
        <w:tab/>
        <w:t>(1)</w:t>
      </w:r>
      <w:r w:rsidRPr="006C169F">
        <w:tab/>
        <w:t xml:space="preserve">The Commissioner must give a written notice to the individual on a particular day (the </w:t>
      </w:r>
      <w:r w:rsidRPr="006C169F">
        <w:rPr>
          <w:b/>
          <w:i/>
        </w:rPr>
        <w:t>credit notice day</w:t>
      </w:r>
      <w:r w:rsidRPr="006C169F">
        <w:t>) if, had the discharge mentioned in paragraph</w:t>
      </w:r>
      <w:r w:rsidR="006C169F">
        <w:t> </w:t>
      </w:r>
      <w:r w:rsidRPr="006C169F">
        <w:t>18</w:t>
      </w:r>
      <w:r w:rsidR="006C169F">
        <w:noBreakHyphen/>
      </w:r>
      <w:r w:rsidRPr="006C169F">
        <w:t>165(c) (and all previous discharges of the company’s liability mentioned in that paragraph) occurred before the tax notice day:</w:t>
      </w:r>
    </w:p>
    <w:p w:rsidR="00ED5555" w:rsidRPr="006C169F" w:rsidRDefault="00ED5555" w:rsidP="00ED5555">
      <w:pPr>
        <w:pStyle w:val="paragraph"/>
      </w:pPr>
      <w:r w:rsidRPr="006C169F">
        <w:tab/>
        <w:t>(a)</w:t>
      </w:r>
      <w:r w:rsidRPr="006C169F">
        <w:tab/>
        <w:t xml:space="preserve">the individual would not have been required to pay the </w:t>
      </w:r>
      <w:r w:rsidR="006C169F" w:rsidRPr="006C169F">
        <w:rPr>
          <w:position w:val="6"/>
          <w:sz w:val="16"/>
        </w:rPr>
        <w:t>*</w:t>
      </w:r>
      <w:r w:rsidRPr="006C169F">
        <w:t>PAYG withholding non</w:t>
      </w:r>
      <w:r w:rsidR="006C169F">
        <w:noBreakHyphen/>
      </w:r>
      <w:r w:rsidRPr="006C169F">
        <w:t>compliance tax in relation to the company for the income year; or</w:t>
      </w:r>
    </w:p>
    <w:p w:rsidR="00ED5555" w:rsidRPr="006C169F" w:rsidRDefault="00ED5555" w:rsidP="00ED5555">
      <w:pPr>
        <w:pStyle w:val="paragraph"/>
      </w:pPr>
      <w:r w:rsidRPr="006C169F">
        <w:tab/>
        <w:t>(b)</w:t>
      </w:r>
      <w:r w:rsidRPr="006C169F">
        <w:tab/>
        <w:t>the amount of PAYG withholding non</w:t>
      </w:r>
      <w:r w:rsidR="006C169F">
        <w:noBreakHyphen/>
      </w:r>
      <w:r w:rsidRPr="006C169F">
        <w:t>compliance tax the individual would have been required to pay would have been less than the actual amount of PAYG withholding non</w:t>
      </w:r>
      <w:r w:rsidR="006C169F">
        <w:noBreakHyphen/>
      </w:r>
      <w:r w:rsidRPr="006C169F">
        <w:t>compliance tax.</w:t>
      </w:r>
    </w:p>
    <w:p w:rsidR="00ED5555" w:rsidRPr="006C169F" w:rsidRDefault="00ED5555" w:rsidP="00ED5555">
      <w:pPr>
        <w:pStyle w:val="notetext"/>
      </w:pPr>
      <w:r w:rsidRPr="006C169F">
        <w:t>Note 1:</w:t>
      </w:r>
      <w:r w:rsidRPr="006C169F">
        <w:tab/>
        <w:t>Subsection</w:t>
      </w:r>
      <w:r w:rsidR="006C169F">
        <w:t> </w:t>
      </w:r>
      <w:r w:rsidRPr="006C169F">
        <w:t>18</w:t>
      </w:r>
      <w:r w:rsidR="006C169F">
        <w:noBreakHyphen/>
      </w:r>
      <w:r w:rsidRPr="006C169F">
        <w:t>180(2) provides that the Commissioner must not give a notice to the individual in certain circumstances.</w:t>
      </w:r>
    </w:p>
    <w:p w:rsidR="00ED5555" w:rsidRPr="006C169F" w:rsidRDefault="00ED5555" w:rsidP="00ED5555">
      <w:pPr>
        <w:pStyle w:val="notetext"/>
      </w:pPr>
      <w:r w:rsidRPr="006C169F">
        <w:t>Note 2:</w:t>
      </w:r>
      <w:r w:rsidRPr="006C169F">
        <w:tab/>
        <w:t>The amount of PAYG withholding non</w:t>
      </w:r>
      <w:r w:rsidR="006C169F">
        <w:noBreakHyphen/>
      </w:r>
      <w:r w:rsidRPr="006C169F">
        <w:t>compliance tax may be limited by:</w:t>
      </w:r>
    </w:p>
    <w:p w:rsidR="00ED5555" w:rsidRPr="006C169F" w:rsidRDefault="00ED5555" w:rsidP="00B956DF">
      <w:pPr>
        <w:pStyle w:val="notepara"/>
        <w:ind w:hanging="352"/>
      </w:pPr>
      <w:r w:rsidRPr="006C169F">
        <w:t>(a)</w:t>
      </w:r>
      <w:r w:rsidRPr="006C169F">
        <w:tab/>
        <w:t>the conditions in subsections</w:t>
      </w:r>
      <w:r w:rsidR="006C169F">
        <w:t> </w:t>
      </w:r>
      <w:r w:rsidRPr="006C169F">
        <w:t>18</w:t>
      </w:r>
      <w:r w:rsidR="006C169F">
        <w:noBreakHyphen/>
      </w:r>
      <w:r w:rsidRPr="006C169F">
        <w:t>125(1) and (2) or 18</w:t>
      </w:r>
      <w:r w:rsidR="006C169F">
        <w:noBreakHyphen/>
      </w:r>
      <w:r w:rsidRPr="006C169F">
        <w:t>135(1) to (6); or</w:t>
      </w:r>
    </w:p>
    <w:p w:rsidR="00ED5555" w:rsidRPr="006C169F" w:rsidRDefault="00ED5555" w:rsidP="00B956DF">
      <w:pPr>
        <w:pStyle w:val="notepara"/>
        <w:ind w:hanging="352"/>
      </w:pPr>
      <w:r w:rsidRPr="006C169F">
        <w:t>(b)</w:t>
      </w:r>
      <w:r w:rsidRPr="006C169F">
        <w:tab/>
        <w:t>the limits on the amount of the tax in subsection</w:t>
      </w:r>
      <w:r w:rsidR="006C169F">
        <w:t> </w:t>
      </w:r>
      <w:r w:rsidRPr="006C169F">
        <w:t>18</w:t>
      </w:r>
      <w:r w:rsidR="006C169F">
        <w:noBreakHyphen/>
      </w:r>
      <w:r w:rsidRPr="006C169F">
        <w:t>125(3) or 18</w:t>
      </w:r>
      <w:r w:rsidR="006C169F">
        <w:noBreakHyphen/>
      </w:r>
      <w:r w:rsidRPr="006C169F">
        <w:t>135(7).</w:t>
      </w:r>
    </w:p>
    <w:p w:rsidR="00ED5555" w:rsidRPr="006C169F" w:rsidRDefault="00ED5555" w:rsidP="00ED5555">
      <w:pPr>
        <w:pStyle w:val="notetext"/>
      </w:pPr>
      <w:r w:rsidRPr="006C169F">
        <w:t>Note 3:</w:t>
      </w:r>
      <w:r w:rsidRPr="006C169F">
        <w:tab/>
        <w:t xml:space="preserve">In working out the actual amount of the tax for the purposes of </w:t>
      </w:r>
      <w:r w:rsidR="006C169F">
        <w:t>paragraph (</w:t>
      </w:r>
      <w:r w:rsidRPr="006C169F">
        <w:t>1)(b), have regard to other credits to which the individual is entitled under this section or section</w:t>
      </w:r>
      <w:r w:rsidR="006C169F">
        <w:t> </w:t>
      </w:r>
      <w:r w:rsidRPr="006C169F">
        <w:t>18</w:t>
      </w:r>
      <w:r w:rsidR="006C169F">
        <w:noBreakHyphen/>
      </w:r>
      <w:r w:rsidRPr="006C169F">
        <w:t>175. See subsection</w:t>
      </w:r>
      <w:r w:rsidR="006C169F">
        <w:t> </w:t>
      </w:r>
      <w:r w:rsidRPr="006C169F">
        <w:t>18</w:t>
      </w:r>
      <w:r w:rsidR="006C169F">
        <w:noBreakHyphen/>
      </w:r>
      <w:r w:rsidRPr="006C169F">
        <w:t>180(1).</w:t>
      </w:r>
    </w:p>
    <w:p w:rsidR="00ED5555" w:rsidRPr="006C169F" w:rsidRDefault="00ED5555" w:rsidP="00ED5555">
      <w:pPr>
        <w:pStyle w:val="SubsectionHead"/>
      </w:pPr>
      <w:r w:rsidRPr="006C169F">
        <w:lastRenderedPageBreak/>
        <w:t>Director or associate entitled to credit if Commissioner gives notice</w:t>
      </w:r>
    </w:p>
    <w:p w:rsidR="00ED5555" w:rsidRPr="006C169F" w:rsidRDefault="00ED5555" w:rsidP="00ED5555">
      <w:pPr>
        <w:pStyle w:val="subsection"/>
      </w:pPr>
      <w:r w:rsidRPr="006C169F">
        <w:tab/>
        <w:t>(2)</w:t>
      </w:r>
      <w:r w:rsidRPr="006C169F">
        <w:tab/>
        <w:t xml:space="preserve">The individual is entitled to a credit if the Commissioner gives a written notice to the individual under </w:t>
      </w:r>
      <w:r w:rsidR="006C169F">
        <w:t>subsection (</w:t>
      </w:r>
      <w:r w:rsidRPr="006C169F">
        <w:t>1).</w:t>
      </w:r>
    </w:p>
    <w:p w:rsidR="00ED5555" w:rsidRPr="006C169F" w:rsidRDefault="00ED5555" w:rsidP="00ED5555">
      <w:pPr>
        <w:pStyle w:val="subsection"/>
      </w:pPr>
      <w:r w:rsidRPr="006C169F">
        <w:tab/>
        <w:t>(3)</w:t>
      </w:r>
      <w:r w:rsidRPr="006C169F">
        <w:tab/>
        <w:t>The individual becomes entitled to the credit on the day the Commissioner gives the notice to the individual.</w:t>
      </w:r>
    </w:p>
    <w:p w:rsidR="00ED5555" w:rsidRPr="006C169F" w:rsidRDefault="00ED5555" w:rsidP="00ED5555">
      <w:pPr>
        <w:pStyle w:val="SubsectionHead"/>
      </w:pPr>
      <w:r w:rsidRPr="006C169F">
        <w:t>Amount of credit</w:t>
      </w:r>
    </w:p>
    <w:p w:rsidR="00ED5555" w:rsidRPr="006C169F" w:rsidRDefault="00ED5555" w:rsidP="00ED5555">
      <w:pPr>
        <w:pStyle w:val="subsection"/>
      </w:pPr>
      <w:r w:rsidRPr="006C169F">
        <w:tab/>
        <w:t>(4)</w:t>
      </w:r>
      <w:r w:rsidRPr="006C169F">
        <w:tab/>
        <w:t>The amount of the credit is the amount stated in the notice.</w:t>
      </w:r>
    </w:p>
    <w:p w:rsidR="00ED5555" w:rsidRPr="006C169F" w:rsidRDefault="00ED5555" w:rsidP="00ED5555">
      <w:pPr>
        <w:pStyle w:val="subsection"/>
      </w:pPr>
      <w:r w:rsidRPr="006C169F">
        <w:tab/>
        <w:t>(5)</w:t>
      </w:r>
      <w:r w:rsidRPr="006C169F">
        <w:tab/>
        <w:t xml:space="preserve">In a case to which </w:t>
      </w:r>
      <w:r w:rsidR="006C169F">
        <w:t>paragraph (</w:t>
      </w:r>
      <w:r w:rsidRPr="006C169F">
        <w:t xml:space="preserve">1)(a) applies, the amount stated must be the amount of the </w:t>
      </w:r>
      <w:r w:rsidR="006C169F" w:rsidRPr="006C169F">
        <w:rPr>
          <w:position w:val="6"/>
          <w:sz w:val="16"/>
        </w:rPr>
        <w:t>*</w:t>
      </w:r>
      <w:r w:rsidRPr="006C169F">
        <w:t>PAYG withholding non</w:t>
      </w:r>
      <w:r w:rsidR="006C169F">
        <w:noBreakHyphen/>
      </w:r>
      <w:r w:rsidRPr="006C169F">
        <w:t>compliance tax.</w:t>
      </w:r>
    </w:p>
    <w:p w:rsidR="00ED5555" w:rsidRPr="006C169F" w:rsidRDefault="00ED5555" w:rsidP="00ED5555">
      <w:pPr>
        <w:pStyle w:val="subsection"/>
      </w:pPr>
      <w:r w:rsidRPr="006C169F">
        <w:tab/>
        <w:t>(6)</w:t>
      </w:r>
      <w:r w:rsidRPr="006C169F">
        <w:tab/>
        <w:t>In any other case, the amount stated:</w:t>
      </w:r>
    </w:p>
    <w:p w:rsidR="00ED5555" w:rsidRPr="006C169F" w:rsidRDefault="00ED5555" w:rsidP="00ED5555">
      <w:pPr>
        <w:pStyle w:val="paragraph"/>
      </w:pPr>
      <w:r w:rsidRPr="006C169F">
        <w:tab/>
        <w:t>(a)</w:t>
      </w:r>
      <w:r w:rsidRPr="006C169F">
        <w:tab/>
        <w:t xml:space="preserve">must not exceed the amount of the </w:t>
      </w:r>
      <w:r w:rsidR="006C169F" w:rsidRPr="006C169F">
        <w:rPr>
          <w:position w:val="6"/>
          <w:sz w:val="16"/>
        </w:rPr>
        <w:t>*</w:t>
      </w:r>
      <w:r w:rsidRPr="006C169F">
        <w:t>PAYG withholding non</w:t>
      </w:r>
      <w:r w:rsidR="006C169F">
        <w:noBreakHyphen/>
      </w:r>
      <w:r w:rsidRPr="006C169F">
        <w:t>compliance tax; and</w:t>
      </w:r>
    </w:p>
    <w:p w:rsidR="00ED5555" w:rsidRPr="006C169F" w:rsidRDefault="00ED5555" w:rsidP="00ED5555">
      <w:pPr>
        <w:pStyle w:val="paragraph"/>
      </w:pPr>
      <w:r w:rsidRPr="006C169F">
        <w:tab/>
        <w:t>(b)</w:t>
      </w:r>
      <w:r w:rsidRPr="006C169F">
        <w:tab/>
        <w:t>must not exceed the amount of the discharge mentioned in paragraph</w:t>
      </w:r>
      <w:r w:rsidR="006C169F">
        <w:t> </w:t>
      </w:r>
      <w:r w:rsidRPr="006C169F">
        <w:t>18</w:t>
      </w:r>
      <w:r w:rsidR="006C169F">
        <w:noBreakHyphen/>
      </w:r>
      <w:r w:rsidRPr="006C169F">
        <w:t>165(c); and</w:t>
      </w:r>
    </w:p>
    <w:p w:rsidR="00ED5555" w:rsidRPr="006C169F" w:rsidRDefault="00ED5555" w:rsidP="00ED5555">
      <w:pPr>
        <w:pStyle w:val="paragraph"/>
      </w:pPr>
      <w:r w:rsidRPr="006C169F">
        <w:tab/>
        <w:t>(c)</w:t>
      </w:r>
      <w:r w:rsidRPr="006C169F">
        <w:tab/>
        <w:t>must not be less than the amount by which:</w:t>
      </w:r>
    </w:p>
    <w:p w:rsidR="00ED5555" w:rsidRPr="006C169F" w:rsidRDefault="00ED5555" w:rsidP="00ED5555">
      <w:pPr>
        <w:pStyle w:val="paragraphsub"/>
      </w:pPr>
      <w:r w:rsidRPr="006C169F">
        <w:tab/>
        <w:t>(i)</w:t>
      </w:r>
      <w:r w:rsidRPr="006C169F">
        <w:tab/>
        <w:t>the amount of the PAYG withholding non</w:t>
      </w:r>
      <w:r w:rsidR="006C169F">
        <w:noBreakHyphen/>
      </w:r>
      <w:r w:rsidRPr="006C169F">
        <w:t>compliance tax; exceeds</w:t>
      </w:r>
    </w:p>
    <w:p w:rsidR="00ED5555" w:rsidRPr="006C169F" w:rsidRDefault="00ED5555" w:rsidP="00ED5555">
      <w:pPr>
        <w:pStyle w:val="paragraphsub"/>
      </w:pPr>
      <w:r w:rsidRPr="006C169F">
        <w:tab/>
        <w:t>(ii)</w:t>
      </w:r>
      <w:r w:rsidRPr="006C169F">
        <w:tab/>
        <w:t>the amount that would have been the amount of the PAYG withholding non</w:t>
      </w:r>
      <w:r w:rsidR="006C169F">
        <w:noBreakHyphen/>
      </w:r>
      <w:r w:rsidRPr="006C169F">
        <w:t>compliance tax had the discharge mentioned in paragraph</w:t>
      </w:r>
      <w:r w:rsidR="006C169F">
        <w:t> </w:t>
      </w:r>
      <w:r w:rsidRPr="006C169F">
        <w:t>18</w:t>
      </w:r>
      <w:r w:rsidR="006C169F">
        <w:noBreakHyphen/>
      </w:r>
      <w:r w:rsidRPr="006C169F">
        <w:t>165(c) (and all previous discharges of the company’s liability mentioned in that paragraph) occurred before the tax notice day.</w:t>
      </w:r>
    </w:p>
    <w:p w:rsidR="00ED5555" w:rsidRPr="006C169F" w:rsidRDefault="00ED5555" w:rsidP="00ED5555">
      <w:pPr>
        <w:pStyle w:val="subsection"/>
      </w:pPr>
      <w:r w:rsidRPr="006C169F">
        <w:tab/>
        <w:t>(7)</w:t>
      </w:r>
      <w:r w:rsidRPr="006C169F">
        <w:tab/>
        <w:t xml:space="preserve">In determining the amount to state in the notice in a case to which </w:t>
      </w:r>
      <w:r w:rsidR="006C169F">
        <w:t>paragraph (</w:t>
      </w:r>
      <w:r w:rsidRPr="006C169F">
        <w:t>1)(a) does not apply, the Commissioner must have regard to what is fair and reasonable in the circumstances.</w:t>
      </w:r>
    </w:p>
    <w:p w:rsidR="00ED5555" w:rsidRPr="006C169F" w:rsidRDefault="00ED5555" w:rsidP="008F4EDB">
      <w:pPr>
        <w:pStyle w:val="ActHead5"/>
      </w:pPr>
      <w:bookmarkStart w:id="253" w:name="_Toc447708652"/>
      <w:r w:rsidRPr="006C169F">
        <w:rPr>
          <w:rStyle w:val="CharSectno"/>
        </w:rPr>
        <w:lastRenderedPageBreak/>
        <w:t>18</w:t>
      </w:r>
      <w:r w:rsidR="006C169F" w:rsidRPr="006C169F">
        <w:rPr>
          <w:rStyle w:val="CharSectno"/>
        </w:rPr>
        <w:noBreakHyphen/>
      </w:r>
      <w:r w:rsidRPr="006C169F">
        <w:rPr>
          <w:rStyle w:val="CharSectno"/>
        </w:rPr>
        <w:t>175</w:t>
      </w:r>
      <w:r w:rsidRPr="006C169F">
        <w:t xml:space="preserve">  Credits for later compliance—Commissioner may give notice</w:t>
      </w:r>
      <w:bookmarkEnd w:id="253"/>
    </w:p>
    <w:p w:rsidR="00ED5555" w:rsidRPr="006C169F" w:rsidRDefault="00ED5555" w:rsidP="008F4EDB">
      <w:pPr>
        <w:pStyle w:val="SubsectionHead"/>
      </w:pPr>
      <w:r w:rsidRPr="006C169F">
        <w:t>Commissioner may give notice to director or associate</w:t>
      </w:r>
    </w:p>
    <w:p w:rsidR="00ED5555" w:rsidRPr="006C169F" w:rsidRDefault="00ED5555" w:rsidP="008F4EDB">
      <w:pPr>
        <w:pStyle w:val="subsection"/>
        <w:keepNext/>
        <w:keepLines/>
      </w:pPr>
      <w:r w:rsidRPr="006C169F">
        <w:tab/>
        <w:t>(1)</w:t>
      </w:r>
      <w:r w:rsidRPr="006C169F">
        <w:tab/>
        <w:t xml:space="preserve">The Commissioner may give a written notice to the individual on a particular day (the </w:t>
      </w:r>
      <w:r w:rsidRPr="006C169F">
        <w:rPr>
          <w:b/>
          <w:i/>
        </w:rPr>
        <w:t>credit notice day</w:t>
      </w:r>
      <w:r w:rsidRPr="006C169F">
        <w:t>).</w:t>
      </w:r>
    </w:p>
    <w:p w:rsidR="00ED5555" w:rsidRPr="006C169F" w:rsidRDefault="00ED5555" w:rsidP="008F4EDB">
      <w:pPr>
        <w:pStyle w:val="notetext"/>
        <w:keepNext/>
        <w:keepLines/>
      </w:pPr>
      <w:r w:rsidRPr="006C169F">
        <w:t>Note:</w:t>
      </w:r>
      <w:r w:rsidRPr="006C169F">
        <w:tab/>
        <w:t>Subsection</w:t>
      </w:r>
      <w:r w:rsidR="006C169F">
        <w:t> </w:t>
      </w:r>
      <w:r w:rsidRPr="006C169F">
        <w:t>18</w:t>
      </w:r>
      <w:r w:rsidR="006C169F">
        <w:noBreakHyphen/>
      </w:r>
      <w:r w:rsidRPr="006C169F">
        <w:t>180(2) provides that the Commissioner must not give a notice to the individual in certain circumstances.</w:t>
      </w:r>
    </w:p>
    <w:p w:rsidR="00ED5555" w:rsidRPr="006C169F" w:rsidRDefault="00ED5555" w:rsidP="00ED5555">
      <w:pPr>
        <w:pStyle w:val="SubsectionHead"/>
      </w:pPr>
      <w:r w:rsidRPr="006C169F">
        <w:t>Director or associate entitled to credit if Commissioner gives notice</w:t>
      </w:r>
    </w:p>
    <w:p w:rsidR="00ED5555" w:rsidRPr="006C169F" w:rsidRDefault="00ED5555" w:rsidP="00ED5555">
      <w:pPr>
        <w:pStyle w:val="subsection"/>
      </w:pPr>
      <w:r w:rsidRPr="006C169F">
        <w:tab/>
        <w:t>(2)</w:t>
      </w:r>
      <w:r w:rsidRPr="006C169F">
        <w:tab/>
        <w:t xml:space="preserve">The individual is entitled to a credit if the Commissioner gives a written notice to the individual under </w:t>
      </w:r>
      <w:r w:rsidR="006C169F">
        <w:t>subsection (</w:t>
      </w:r>
      <w:r w:rsidRPr="006C169F">
        <w:t>1).</w:t>
      </w:r>
    </w:p>
    <w:p w:rsidR="00ED5555" w:rsidRPr="006C169F" w:rsidRDefault="00ED5555" w:rsidP="00ED5555">
      <w:pPr>
        <w:pStyle w:val="subsection"/>
      </w:pPr>
      <w:r w:rsidRPr="006C169F">
        <w:tab/>
        <w:t>(3)</w:t>
      </w:r>
      <w:r w:rsidRPr="006C169F">
        <w:tab/>
        <w:t>The individual becomes entitled to the credit on the day the Commissioner gives the notice to the individual.</w:t>
      </w:r>
    </w:p>
    <w:p w:rsidR="00ED5555" w:rsidRPr="006C169F" w:rsidRDefault="00ED5555" w:rsidP="00ED5555">
      <w:pPr>
        <w:pStyle w:val="SubsectionHead"/>
      </w:pPr>
      <w:r w:rsidRPr="006C169F">
        <w:t>Amount of credit</w:t>
      </w:r>
    </w:p>
    <w:p w:rsidR="00ED5555" w:rsidRPr="006C169F" w:rsidRDefault="00ED5555" w:rsidP="00ED5555">
      <w:pPr>
        <w:pStyle w:val="subsection"/>
      </w:pPr>
      <w:r w:rsidRPr="006C169F">
        <w:tab/>
        <w:t>(4)</w:t>
      </w:r>
      <w:r w:rsidRPr="006C169F">
        <w:tab/>
        <w:t>The amount of the credit is the amount stated in the notice.</w:t>
      </w:r>
    </w:p>
    <w:p w:rsidR="00ED5555" w:rsidRPr="006C169F" w:rsidRDefault="00ED5555" w:rsidP="00ED5555">
      <w:pPr>
        <w:pStyle w:val="subsection"/>
      </w:pPr>
      <w:r w:rsidRPr="006C169F">
        <w:tab/>
        <w:t>(5)</w:t>
      </w:r>
      <w:r w:rsidRPr="006C169F">
        <w:tab/>
        <w:t>The amount stated:</w:t>
      </w:r>
    </w:p>
    <w:p w:rsidR="00ED5555" w:rsidRPr="006C169F" w:rsidRDefault="00ED5555" w:rsidP="00ED5555">
      <w:pPr>
        <w:pStyle w:val="paragraph"/>
      </w:pPr>
      <w:r w:rsidRPr="006C169F">
        <w:tab/>
        <w:t>(a)</w:t>
      </w:r>
      <w:r w:rsidRPr="006C169F">
        <w:tab/>
        <w:t xml:space="preserve">must not exceed the amount of the </w:t>
      </w:r>
      <w:r w:rsidR="006C169F" w:rsidRPr="006C169F">
        <w:rPr>
          <w:position w:val="6"/>
          <w:sz w:val="16"/>
        </w:rPr>
        <w:t>*</w:t>
      </w:r>
      <w:r w:rsidRPr="006C169F">
        <w:t>PAYG withholding non</w:t>
      </w:r>
      <w:r w:rsidR="006C169F">
        <w:noBreakHyphen/>
      </w:r>
      <w:r w:rsidRPr="006C169F">
        <w:t>compliance tax; and</w:t>
      </w:r>
    </w:p>
    <w:p w:rsidR="00ED5555" w:rsidRPr="006C169F" w:rsidRDefault="00ED5555" w:rsidP="00ED5555">
      <w:pPr>
        <w:pStyle w:val="noteToPara"/>
      </w:pPr>
      <w:r w:rsidRPr="006C169F">
        <w:t>Note:</w:t>
      </w:r>
      <w:r w:rsidRPr="006C169F">
        <w:tab/>
        <w:t xml:space="preserve">In working out the amount of the tax for the purposes of </w:t>
      </w:r>
      <w:r w:rsidR="006C169F">
        <w:t>paragraph (</w:t>
      </w:r>
      <w:r w:rsidRPr="006C169F">
        <w:t>5)(a), have regard to other credits to which the individual is entitled under section</w:t>
      </w:r>
      <w:r w:rsidR="006C169F">
        <w:t> </w:t>
      </w:r>
      <w:r w:rsidRPr="006C169F">
        <w:t>18</w:t>
      </w:r>
      <w:r w:rsidR="006C169F">
        <w:noBreakHyphen/>
      </w:r>
      <w:r w:rsidRPr="006C169F">
        <w:t>170 or this section. See subsection</w:t>
      </w:r>
      <w:r w:rsidR="006C169F">
        <w:t> </w:t>
      </w:r>
      <w:r w:rsidRPr="006C169F">
        <w:t>18</w:t>
      </w:r>
      <w:r w:rsidR="006C169F">
        <w:noBreakHyphen/>
      </w:r>
      <w:r w:rsidRPr="006C169F">
        <w:t>180(1).</w:t>
      </w:r>
    </w:p>
    <w:p w:rsidR="00ED5555" w:rsidRPr="006C169F" w:rsidRDefault="00ED5555" w:rsidP="00ED5555">
      <w:pPr>
        <w:pStyle w:val="paragraph"/>
      </w:pPr>
      <w:r w:rsidRPr="006C169F">
        <w:tab/>
        <w:t>(b)</w:t>
      </w:r>
      <w:r w:rsidRPr="006C169F">
        <w:tab/>
        <w:t>must not exceed the amount of the discharge mentioned in paragraph</w:t>
      </w:r>
      <w:r w:rsidR="006C169F">
        <w:t> </w:t>
      </w:r>
      <w:r w:rsidRPr="006C169F">
        <w:t>18</w:t>
      </w:r>
      <w:r w:rsidR="006C169F">
        <w:noBreakHyphen/>
      </w:r>
      <w:r w:rsidRPr="006C169F">
        <w:t>165(c).</w:t>
      </w:r>
    </w:p>
    <w:p w:rsidR="00ED5555" w:rsidRPr="006C169F" w:rsidRDefault="00ED5555" w:rsidP="00ED5555">
      <w:pPr>
        <w:pStyle w:val="SubsectionHead"/>
      </w:pPr>
      <w:r w:rsidRPr="006C169F">
        <w:t>Commissioner’s discretion</w:t>
      </w:r>
    </w:p>
    <w:p w:rsidR="00ED5555" w:rsidRPr="006C169F" w:rsidRDefault="00ED5555" w:rsidP="00ED5555">
      <w:pPr>
        <w:pStyle w:val="subsection"/>
      </w:pPr>
      <w:r w:rsidRPr="006C169F">
        <w:tab/>
        <w:t>(6)</w:t>
      </w:r>
      <w:r w:rsidRPr="006C169F">
        <w:tab/>
        <w:t>In determining:</w:t>
      </w:r>
    </w:p>
    <w:p w:rsidR="00ED5555" w:rsidRPr="006C169F" w:rsidRDefault="00ED5555" w:rsidP="00ED5555">
      <w:pPr>
        <w:pStyle w:val="paragraph"/>
      </w:pPr>
      <w:r w:rsidRPr="006C169F">
        <w:tab/>
        <w:t>(a)</w:t>
      </w:r>
      <w:r w:rsidRPr="006C169F">
        <w:tab/>
        <w:t>whether to give a notice under this section; or</w:t>
      </w:r>
    </w:p>
    <w:p w:rsidR="00ED5555" w:rsidRPr="006C169F" w:rsidRDefault="00ED5555" w:rsidP="00ED5555">
      <w:pPr>
        <w:pStyle w:val="paragraph"/>
      </w:pPr>
      <w:r w:rsidRPr="006C169F">
        <w:tab/>
        <w:t>(b)</w:t>
      </w:r>
      <w:r w:rsidRPr="006C169F">
        <w:tab/>
        <w:t>the amount to state in the notice;</w:t>
      </w:r>
    </w:p>
    <w:p w:rsidR="00ED5555" w:rsidRPr="006C169F" w:rsidRDefault="00ED5555" w:rsidP="00ED5555">
      <w:pPr>
        <w:pStyle w:val="subsection2"/>
      </w:pPr>
      <w:r w:rsidRPr="006C169F">
        <w:t>the Commissioner must have regard to what is fair and reasonable in the circumstances.</w:t>
      </w:r>
    </w:p>
    <w:p w:rsidR="00ED5555" w:rsidRPr="006C169F" w:rsidRDefault="00ED5555" w:rsidP="00844442">
      <w:pPr>
        <w:pStyle w:val="ActHead5"/>
      </w:pPr>
      <w:bookmarkStart w:id="254" w:name="_Toc447708653"/>
      <w:r w:rsidRPr="006C169F">
        <w:rPr>
          <w:rStyle w:val="CharSectno"/>
        </w:rPr>
        <w:lastRenderedPageBreak/>
        <w:t>18</w:t>
      </w:r>
      <w:r w:rsidR="006C169F" w:rsidRPr="006C169F">
        <w:rPr>
          <w:rStyle w:val="CharSectno"/>
        </w:rPr>
        <w:noBreakHyphen/>
      </w:r>
      <w:r w:rsidRPr="006C169F">
        <w:rPr>
          <w:rStyle w:val="CharSectno"/>
        </w:rPr>
        <w:t>180</w:t>
      </w:r>
      <w:r w:rsidRPr="006C169F">
        <w:t xml:space="preserve">  Effect of earlier credits</w:t>
      </w:r>
      <w:bookmarkEnd w:id="254"/>
    </w:p>
    <w:p w:rsidR="00ED5555" w:rsidRPr="006C169F" w:rsidRDefault="00ED5555" w:rsidP="00844442">
      <w:pPr>
        <w:pStyle w:val="subsection"/>
      </w:pPr>
      <w:r w:rsidRPr="006C169F">
        <w:tab/>
        <w:t>(1)</w:t>
      </w:r>
      <w:r w:rsidRPr="006C169F">
        <w:tab/>
        <w:t>A reference in section</w:t>
      </w:r>
      <w:r w:rsidR="006C169F">
        <w:t> </w:t>
      </w:r>
      <w:r w:rsidRPr="006C169F">
        <w:t>18</w:t>
      </w:r>
      <w:r w:rsidR="006C169F">
        <w:noBreakHyphen/>
      </w:r>
      <w:r w:rsidRPr="006C169F">
        <w:t>170 or 18</w:t>
      </w:r>
      <w:r w:rsidR="006C169F">
        <w:noBreakHyphen/>
      </w:r>
      <w:r w:rsidRPr="006C169F">
        <w:t xml:space="preserve">175, or </w:t>
      </w:r>
      <w:r w:rsidR="006C169F">
        <w:t>subsection (</w:t>
      </w:r>
      <w:r w:rsidRPr="006C169F">
        <w:t xml:space="preserve">2) of this section, to the amount of the </w:t>
      </w:r>
      <w:r w:rsidR="006C169F" w:rsidRPr="006C169F">
        <w:rPr>
          <w:position w:val="6"/>
          <w:sz w:val="16"/>
        </w:rPr>
        <w:t>*</w:t>
      </w:r>
      <w:r w:rsidRPr="006C169F">
        <w:t>PAYG withholding non</w:t>
      </w:r>
      <w:r w:rsidR="006C169F">
        <w:noBreakHyphen/>
      </w:r>
      <w:r w:rsidRPr="006C169F">
        <w:t>compliance tax is treated as being a reference to:</w:t>
      </w:r>
    </w:p>
    <w:p w:rsidR="00ED5555" w:rsidRPr="006C169F" w:rsidRDefault="00ED5555" w:rsidP="00844442">
      <w:pPr>
        <w:pStyle w:val="paragraph"/>
      </w:pPr>
      <w:r w:rsidRPr="006C169F">
        <w:tab/>
        <w:t>(a)</w:t>
      </w:r>
      <w:r w:rsidRPr="006C169F">
        <w:tab/>
        <w:t>the amount of the PAYG withholding non</w:t>
      </w:r>
      <w:r w:rsidR="006C169F">
        <w:noBreakHyphen/>
      </w:r>
      <w:r w:rsidRPr="006C169F">
        <w:t>compliance tax; less</w:t>
      </w:r>
    </w:p>
    <w:p w:rsidR="00ED5555" w:rsidRPr="006C169F" w:rsidRDefault="00ED5555" w:rsidP="00844442">
      <w:pPr>
        <w:pStyle w:val="noteToPara"/>
      </w:pPr>
      <w:r w:rsidRPr="006C169F">
        <w:t>Note:</w:t>
      </w:r>
      <w:r w:rsidRPr="006C169F">
        <w:tab/>
        <w:t>The amount of the PAYG withholding non</w:t>
      </w:r>
      <w:r w:rsidR="006C169F">
        <w:noBreakHyphen/>
      </w:r>
      <w:r w:rsidRPr="006C169F">
        <w:t>compliance tax may, in a case to which section</w:t>
      </w:r>
      <w:r w:rsidR="006C169F">
        <w:t> </w:t>
      </w:r>
      <w:r w:rsidRPr="006C169F">
        <w:t>18</w:t>
      </w:r>
      <w:r w:rsidR="006C169F">
        <w:noBreakHyphen/>
      </w:r>
      <w:r w:rsidRPr="006C169F">
        <w:t>125 applies, be affected by reductions under section</w:t>
      </w:r>
      <w:r w:rsidR="006C169F">
        <w:t> </w:t>
      </w:r>
      <w:r w:rsidRPr="006C169F">
        <w:t>18</w:t>
      </w:r>
      <w:r w:rsidR="006C169F">
        <w:noBreakHyphen/>
      </w:r>
      <w:r w:rsidRPr="006C169F">
        <w:t>130.</w:t>
      </w:r>
    </w:p>
    <w:p w:rsidR="00ED5555" w:rsidRPr="006C169F" w:rsidRDefault="00ED5555" w:rsidP="00ED5555">
      <w:pPr>
        <w:pStyle w:val="paragraph"/>
      </w:pPr>
      <w:r w:rsidRPr="006C169F">
        <w:tab/>
        <w:t>(b)</w:t>
      </w:r>
      <w:r w:rsidRPr="006C169F">
        <w:tab/>
        <w:t>the total of any credits to which the individual is entitled in relation to the amount of PAYG withholding non</w:t>
      </w:r>
      <w:r w:rsidR="006C169F">
        <w:noBreakHyphen/>
      </w:r>
      <w:r w:rsidRPr="006C169F">
        <w:t>compliance tax because of notices given to the individual under section</w:t>
      </w:r>
      <w:r w:rsidR="006C169F">
        <w:t> </w:t>
      </w:r>
      <w:r w:rsidRPr="006C169F">
        <w:t>18</w:t>
      </w:r>
      <w:r w:rsidR="006C169F">
        <w:noBreakHyphen/>
      </w:r>
      <w:r w:rsidRPr="006C169F">
        <w:t>170 or 18</w:t>
      </w:r>
      <w:r w:rsidR="006C169F">
        <w:noBreakHyphen/>
      </w:r>
      <w:r w:rsidRPr="006C169F">
        <w:t>175 before the credit notice day.</w:t>
      </w:r>
    </w:p>
    <w:p w:rsidR="00ED5555" w:rsidRPr="006C169F" w:rsidRDefault="00ED5555" w:rsidP="00ED5555">
      <w:pPr>
        <w:pStyle w:val="subsection"/>
      </w:pPr>
      <w:r w:rsidRPr="006C169F">
        <w:tab/>
        <w:t>(2)</w:t>
      </w:r>
      <w:r w:rsidRPr="006C169F">
        <w:tab/>
        <w:t>The Commissioner must not give a written notice to the individual under section</w:t>
      </w:r>
      <w:r w:rsidR="006C169F">
        <w:t> </w:t>
      </w:r>
      <w:r w:rsidRPr="006C169F">
        <w:t>18</w:t>
      </w:r>
      <w:r w:rsidR="006C169F">
        <w:noBreakHyphen/>
      </w:r>
      <w:r w:rsidRPr="006C169F">
        <w:t>170 or 18</w:t>
      </w:r>
      <w:r w:rsidR="006C169F">
        <w:noBreakHyphen/>
      </w:r>
      <w:r w:rsidRPr="006C169F">
        <w:t xml:space="preserve">175 if, on the day before the credit notice day, the amount of the </w:t>
      </w:r>
      <w:r w:rsidR="006C169F" w:rsidRPr="006C169F">
        <w:rPr>
          <w:position w:val="6"/>
          <w:sz w:val="16"/>
        </w:rPr>
        <w:t>*</w:t>
      </w:r>
      <w:r w:rsidRPr="006C169F">
        <w:t>PAYG withholding non</w:t>
      </w:r>
      <w:r w:rsidR="006C169F">
        <w:noBreakHyphen/>
      </w:r>
      <w:r w:rsidRPr="006C169F">
        <w:t>compliance tax is nil.</w:t>
      </w:r>
    </w:p>
    <w:p w:rsidR="00ED5555" w:rsidRPr="006C169F" w:rsidRDefault="00ED5555" w:rsidP="00844442">
      <w:pPr>
        <w:pStyle w:val="ActHead4"/>
      </w:pPr>
      <w:bookmarkStart w:id="255" w:name="_Toc447708654"/>
      <w:r w:rsidRPr="006C169F">
        <w:rPr>
          <w:rStyle w:val="CharSubdNo"/>
        </w:rPr>
        <w:t>Other provisio</w:t>
      </w:r>
      <w:r w:rsidRPr="006C169F">
        <w:rPr>
          <w:rStyle w:val="CharSubdText"/>
        </w:rPr>
        <w:t>n</w:t>
      </w:r>
      <w:r w:rsidRPr="006C169F">
        <w:t>s</w:t>
      </w:r>
      <w:bookmarkEnd w:id="255"/>
    </w:p>
    <w:p w:rsidR="00ED5555" w:rsidRPr="00844442" w:rsidRDefault="00ED5555" w:rsidP="00844442">
      <w:pPr>
        <w:pStyle w:val="ActHead5"/>
      </w:pPr>
      <w:bookmarkStart w:id="256" w:name="_Toc447708655"/>
      <w:r w:rsidRPr="006C169F">
        <w:rPr>
          <w:rStyle w:val="CharSectno"/>
        </w:rPr>
        <w:t>18</w:t>
      </w:r>
      <w:r w:rsidR="006C169F" w:rsidRPr="006C169F">
        <w:rPr>
          <w:rStyle w:val="CharSectno"/>
        </w:rPr>
        <w:noBreakHyphen/>
      </w:r>
      <w:r w:rsidRPr="006C169F">
        <w:rPr>
          <w:rStyle w:val="CharSectno"/>
        </w:rPr>
        <w:t>185</w:t>
      </w:r>
      <w:r w:rsidRPr="00844442">
        <w:t xml:space="preserve">  When Commissioner may give notice</w:t>
      </w:r>
      <w:bookmarkEnd w:id="256"/>
    </w:p>
    <w:p w:rsidR="00ED5555" w:rsidRPr="006C169F" w:rsidRDefault="00ED5555" w:rsidP="00844442">
      <w:pPr>
        <w:pStyle w:val="subsection"/>
        <w:keepNext/>
        <w:keepLines/>
      </w:pPr>
      <w:r w:rsidRPr="006C169F">
        <w:tab/>
      </w:r>
      <w:r w:rsidRPr="006C169F">
        <w:tab/>
        <w:t xml:space="preserve">The Commissioner may give a notice to the individual on a day (the </w:t>
      </w:r>
      <w:r w:rsidRPr="006C169F">
        <w:rPr>
          <w:b/>
          <w:i/>
        </w:rPr>
        <w:t>notice day</w:t>
      </w:r>
      <w:r w:rsidRPr="006C169F">
        <w:t>) under section</w:t>
      </w:r>
      <w:r w:rsidR="006C169F">
        <w:t> </w:t>
      </w:r>
      <w:r w:rsidRPr="006C169F">
        <w:t>18</w:t>
      </w:r>
      <w:r w:rsidR="006C169F">
        <w:noBreakHyphen/>
      </w:r>
      <w:r w:rsidRPr="006C169F">
        <w:t>130, 18</w:t>
      </w:r>
      <w:r w:rsidR="006C169F">
        <w:noBreakHyphen/>
      </w:r>
      <w:r w:rsidRPr="006C169F">
        <w:t>140, 18</w:t>
      </w:r>
      <w:r w:rsidR="006C169F">
        <w:noBreakHyphen/>
      </w:r>
      <w:r w:rsidRPr="006C169F">
        <w:t>170 or 18</w:t>
      </w:r>
      <w:r w:rsidR="006C169F">
        <w:noBreakHyphen/>
      </w:r>
      <w:r w:rsidRPr="006C169F">
        <w:t>175 if:</w:t>
      </w:r>
    </w:p>
    <w:p w:rsidR="00ED5555" w:rsidRPr="006C169F" w:rsidRDefault="00ED5555" w:rsidP="00844442">
      <w:pPr>
        <w:pStyle w:val="paragraph"/>
      </w:pPr>
      <w:r w:rsidRPr="006C169F">
        <w:tab/>
        <w:t>(a)</w:t>
      </w:r>
      <w:r w:rsidRPr="006C169F">
        <w:tab/>
        <w:t>on the notice day, the Commissioner has not given a notice of assessment to the individual for the income year mentioned in section</w:t>
      </w:r>
      <w:r w:rsidR="006C169F">
        <w:t> </w:t>
      </w:r>
      <w:r w:rsidRPr="006C169F">
        <w:t>18</w:t>
      </w:r>
      <w:r w:rsidR="006C169F">
        <w:noBreakHyphen/>
      </w:r>
      <w:r w:rsidRPr="006C169F">
        <w:t>125 or 18</w:t>
      </w:r>
      <w:r w:rsidR="006C169F">
        <w:noBreakHyphen/>
      </w:r>
      <w:r w:rsidRPr="006C169F">
        <w:t>135; or</w:t>
      </w:r>
    </w:p>
    <w:p w:rsidR="00ED5555" w:rsidRPr="006C169F" w:rsidRDefault="00ED5555" w:rsidP="00844442">
      <w:pPr>
        <w:pStyle w:val="paragraph"/>
      </w:pPr>
      <w:r w:rsidRPr="006C169F">
        <w:tab/>
        <w:t>(b)</w:t>
      </w:r>
      <w:r w:rsidRPr="006C169F">
        <w:tab/>
        <w:t>if the notice would:</w:t>
      </w:r>
    </w:p>
    <w:p w:rsidR="00ED5555" w:rsidRPr="006C169F" w:rsidRDefault="00ED5555" w:rsidP="00844442">
      <w:pPr>
        <w:pStyle w:val="paragraphsub"/>
      </w:pPr>
      <w:r w:rsidRPr="006C169F">
        <w:tab/>
        <w:t>(i)</w:t>
      </w:r>
      <w:r w:rsidRPr="006C169F">
        <w:tab/>
        <w:t>in the case of a notice under section</w:t>
      </w:r>
      <w:r w:rsidR="006C169F">
        <w:t> </w:t>
      </w:r>
      <w:r w:rsidRPr="006C169F">
        <w:t>18</w:t>
      </w:r>
      <w:r w:rsidR="006C169F">
        <w:noBreakHyphen/>
      </w:r>
      <w:r w:rsidRPr="006C169F">
        <w:t xml:space="preserve">130—result in the individual being liable to pay </w:t>
      </w:r>
      <w:r w:rsidR="006C169F" w:rsidRPr="006C169F">
        <w:rPr>
          <w:position w:val="6"/>
          <w:sz w:val="16"/>
        </w:rPr>
        <w:t>*</w:t>
      </w:r>
      <w:r w:rsidRPr="006C169F">
        <w:t>PAYG withholding non</w:t>
      </w:r>
      <w:r w:rsidR="006C169F">
        <w:noBreakHyphen/>
      </w:r>
      <w:r w:rsidRPr="006C169F">
        <w:t>compliance tax or an increased amount of PAYG withholding non</w:t>
      </w:r>
      <w:r w:rsidR="006C169F">
        <w:noBreakHyphen/>
      </w:r>
      <w:r w:rsidRPr="006C169F">
        <w:t>compliance tax; or</w:t>
      </w:r>
    </w:p>
    <w:p w:rsidR="00ED5555" w:rsidRPr="006C169F" w:rsidRDefault="00ED5555" w:rsidP="00844442">
      <w:pPr>
        <w:pStyle w:val="paragraphsub"/>
        <w:keepNext/>
        <w:keepLines/>
      </w:pPr>
      <w:r w:rsidRPr="006C169F">
        <w:lastRenderedPageBreak/>
        <w:tab/>
        <w:t>(ii)</w:t>
      </w:r>
      <w:r w:rsidRPr="006C169F">
        <w:tab/>
        <w:t>in the case of a notice under section</w:t>
      </w:r>
      <w:r w:rsidR="006C169F">
        <w:t> </w:t>
      </w:r>
      <w:r w:rsidRPr="006C169F">
        <w:t>18</w:t>
      </w:r>
      <w:r w:rsidR="006C169F">
        <w:noBreakHyphen/>
      </w:r>
      <w:r w:rsidRPr="006C169F">
        <w:t>140—result in the Commissioner being able to commence proceedings to recover PAYG withholding non</w:t>
      </w:r>
      <w:r w:rsidR="006C169F">
        <w:noBreakHyphen/>
      </w:r>
      <w:r w:rsidRPr="006C169F">
        <w:t>compliance tax, or an increased amount of PAYG withholding non</w:t>
      </w:r>
      <w:r w:rsidR="006C169F">
        <w:noBreakHyphen/>
      </w:r>
      <w:r w:rsidRPr="006C169F">
        <w:t>compliance tax, from the individual; or</w:t>
      </w:r>
    </w:p>
    <w:p w:rsidR="00ED5555" w:rsidRPr="006C169F" w:rsidRDefault="00ED5555" w:rsidP="00ED5555">
      <w:pPr>
        <w:pStyle w:val="paragraphsub"/>
      </w:pPr>
      <w:r w:rsidRPr="006C169F">
        <w:tab/>
        <w:t>(iii)</w:t>
      </w:r>
      <w:r w:rsidRPr="006C169F">
        <w:tab/>
        <w:t>in the case of a notice under section</w:t>
      </w:r>
      <w:r w:rsidR="006C169F">
        <w:t> </w:t>
      </w:r>
      <w:r w:rsidRPr="006C169F">
        <w:t>18</w:t>
      </w:r>
      <w:r w:rsidR="006C169F">
        <w:noBreakHyphen/>
      </w:r>
      <w:r w:rsidRPr="006C169F">
        <w:t>170 or 18</w:t>
      </w:r>
      <w:r w:rsidR="006C169F">
        <w:noBreakHyphen/>
      </w:r>
      <w:r w:rsidRPr="006C169F">
        <w:t>175—reduce the amount of a credit or disentitle the individual to a credit;</w:t>
      </w:r>
    </w:p>
    <w:p w:rsidR="00ED5555" w:rsidRPr="006C169F" w:rsidRDefault="00ED5555" w:rsidP="00ED5555">
      <w:pPr>
        <w:pStyle w:val="paragraph"/>
      </w:pPr>
      <w:r w:rsidRPr="006C169F">
        <w:tab/>
      </w:r>
      <w:r w:rsidRPr="006C169F">
        <w:tab/>
        <w:t>the Commissioner gives the notice no later than 2 years after first giving a notice of assessment to the individual for the income year mentioned in section</w:t>
      </w:r>
      <w:r w:rsidR="006C169F">
        <w:t> </w:t>
      </w:r>
      <w:r w:rsidRPr="006C169F">
        <w:t>18</w:t>
      </w:r>
      <w:r w:rsidR="006C169F">
        <w:noBreakHyphen/>
      </w:r>
      <w:r w:rsidRPr="006C169F">
        <w:t>125 or 18</w:t>
      </w:r>
      <w:r w:rsidR="006C169F">
        <w:noBreakHyphen/>
      </w:r>
      <w:r w:rsidRPr="006C169F">
        <w:t>135; or</w:t>
      </w:r>
    </w:p>
    <w:p w:rsidR="00ED5555" w:rsidRPr="006C169F" w:rsidRDefault="00ED5555" w:rsidP="00844442">
      <w:pPr>
        <w:pStyle w:val="paragraph"/>
      </w:pPr>
      <w:r w:rsidRPr="006C169F">
        <w:tab/>
        <w:t>(c)</w:t>
      </w:r>
      <w:r w:rsidRPr="006C169F">
        <w:tab/>
        <w:t>if the notice would:</w:t>
      </w:r>
    </w:p>
    <w:p w:rsidR="00ED5555" w:rsidRPr="006C169F" w:rsidRDefault="00ED5555" w:rsidP="00ED5555">
      <w:pPr>
        <w:pStyle w:val="paragraphsub"/>
      </w:pPr>
      <w:r w:rsidRPr="006C169F">
        <w:tab/>
        <w:t>(i)</w:t>
      </w:r>
      <w:r w:rsidRPr="006C169F">
        <w:tab/>
        <w:t>in the case of a notice under section</w:t>
      </w:r>
      <w:r w:rsidR="006C169F">
        <w:t> </w:t>
      </w:r>
      <w:r w:rsidRPr="006C169F">
        <w:t>18</w:t>
      </w:r>
      <w:r w:rsidR="006C169F">
        <w:noBreakHyphen/>
      </w:r>
      <w:r w:rsidRPr="006C169F">
        <w:t>130—result in the individual being liable to pay no PAYG withholding non</w:t>
      </w:r>
      <w:r w:rsidR="006C169F">
        <w:noBreakHyphen/>
      </w:r>
      <w:r w:rsidRPr="006C169F">
        <w:t>compliance tax, or a reduced amount of PAYG withholding non</w:t>
      </w:r>
      <w:r w:rsidR="006C169F">
        <w:noBreakHyphen/>
      </w:r>
      <w:r w:rsidRPr="006C169F">
        <w:t>compliance tax; or</w:t>
      </w:r>
    </w:p>
    <w:p w:rsidR="00ED5555" w:rsidRPr="006C169F" w:rsidRDefault="00ED5555" w:rsidP="00ED5555">
      <w:pPr>
        <w:pStyle w:val="paragraphsub"/>
      </w:pPr>
      <w:r w:rsidRPr="006C169F">
        <w:tab/>
        <w:t>(ii)</w:t>
      </w:r>
      <w:r w:rsidRPr="006C169F">
        <w:tab/>
        <w:t>in the case of a notice under section</w:t>
      </w:r>
      <w:r w:rsidR="006C169F">
        <w:t> </w:t>
      </w:r>
      <w:r w:rsidRPr="006C169F">
        <w:t>18</w:t>
      </w:r>
      <w:r w:rsidR="006C169F">
        <w:noBreakHyphen/>
      </w:r>
      <w:r w:rsidRPr="006C169F">
        <w:t>140—result in the Commissioner no longer being able to commence proceedings to recover PAYG withholding non</w:t>
      </w:r>
      <w:r w:rsidR="006C169F">
        <w:noBreakHyphen/>
      </w:r>
      <w:r w:rsidRPr="006C169F">
        <w:t>compliance tax, or result in the Commissioner being able to commence proceedings to recover a reduced amount of PAYG withholding non</w:t>
      </w:r>
      <w:r w:rsidR="006C169F">
        <w:noBreakHyphen/>
      </w:r>
      <w:r w:rsidRPr="006C169F">
        <w:t>compliance tax, from the individual; or</w:t>
      </w:r>
    </w:p>
    <w:p w:rsidR="00ED5555" w:rsidRPr="006C169F" w:rsidRDefault="00ED5555" w:rsidP="00ED5555">
      <w:pPr>
        <w:pStyle w:val="paragraphsub"/>
      </w:pPr>
      <w:r w:rsidRPr="006C169F">
        <w:tab/>
        <w:t>(iii)</w:t>
      </w:r>
      <w:r w:rsidRPr="006C169F">
        <w:tab/>
        <w:t>in the case of a notice under section</w:t>
      </w:r>
      <w:r w:rsidR="006C169F">
        <w:t> </w:t>
      </w:r>
      <w:r w:rsidRPr="006C169F">
        <w:t>18</w:t>
      </w:r>
      <w:r w:rsidR="006C169F">
        <w:noBreakHyphen/>
      </w:r>
      <w:r w:rsidRPr="006C169F">
        <w:t>170 or 18</w:t>
      </w:r>
      <w:r w:rsidR="006C169F">
        <w:noBreakHyphen/>
      </w:r>
      <w:r w:rsidRPr="006C169F">
        <w:t>175—increase the amount of a credit or entitle the individual to a credit;</w:t>
      </w:r>
    </w:p>
    <w:p w:rsidR="00ED5555" w:rsidRPr="006C169F" w:rsidRDefault="00ED5555" w:rsidP="00ED5555">
      <w:pPr>
        <w:pStyle w:val="paragraph"/>
      </w:pPr>
      <w:r w:rsidRPr="006C169F">
        <w:tab/>
      </w:r>
      <w:r w:rsidRPr="006C169F">
        <w:tab/>
        <w:t>the Commissioner gives the notice no later than 4 years after first giving a notice of assessment to the individual for the income year mentioned in section</w:t>
      </w:r>
      <w:r w:rsidR="006C169F">
        <w:t> </w:t>
      </w:r>
      <w:r w:rsidRPr="006C169F">
        <w:t>18</w:t>
      </w:r>
      <w:r w:rsidR="006C169F">
        <w:noBreakHyphen/>
      </w:r>
      <w:r w:rsidRPr="006C169F">
        <w:t>125 or 18</w:t>
      </w:r>
      <w:r w:rsidR="006C169F">
        <w:noBreakHyphen/>
      </w:r>
      <w:r w:rsidRPr="006C169F">
        <w:t>135; or</w:t>
      </w:r>
    </w:p>
    <w:p w:rsidR="00ED5555" w:rsidRPr="006C169F" w:rsidRDefault="00ED5555" w:rsidP="00ED5555">
      <w:pPr>
        <w:pStyle w:val="paragraph"/>
      </w:pPr>
      <w:r w:rsidRPr="006C169F">
        <w:tab/>
        <w:t>(d)</w:t>
      </w:r>
      <w:r w:rsidRPr="006C169F">
        <w:tab/>
        <w:t>in any case—the Commissioner gives the notice:</w:t>
      </w:r>
    </w:p>
    <w:p w:rsidR="00ED5555" w:rsidRPr="006C169F" w:rsidRDefault="00ED5555" w:rsidP="00ED5555">
      <w:pPr>
        <w:pStyle w:val="paragraphsub"/>
      </w:pPr>
      <w:r w:rsidRPr="006C169F">
        <w:tab/>
        <w:t>(i)</w:t>
      </w:r>
      <w:r w:rsidRPr="006C169F">
        <w:tab/>
        <w:t>to give effect to a decision on a review or appeal; or</w:t>
      </w:r>
    </w:p>
    <w:p w:rsidR="00ED5555" w:rsidRPr="006C169F" w:rsidRDefault="00ED5555" w:rsidP="00ED5555">
      <w:pPr>
        <w:pStyle w:val="paragraphsub"/>
      </w:pPr>
      <w:r w:rsidRPr="006C169F">
        <w:tab/>
        <w:t>(ii)</w:t>
      </w:r>
      <w:r w:rsidRPr="006C169F">
        <w:tab/>
        <w:t>as a result of an objection made by the individual or pending a review or appeal.</w:t>
      </w:r>
    </w:p>
    <w:p w:rsidR="00ED5555" w:rsidRPr="00844442" w:rsidRDefault="00ED5555" w:rsidP="00844442">
      <w:pPr>
        <w:pStyle w:val="ActHead5"/>
      </w:pPr>
      <w:bookmarkStart w:id="257" w:name="_Toc447708656"/>
      <w:r w:rsidRPr="00844442">
        <w:rPr>
          <w:rStyle w:val="CharSectno"/>
        </w:rPr>
        <w:lastRenderedPageBreak/>
        <w:t>18</w:t>
      </w:r>
      <w:r w:rsidR="006C169F" w:rsidRPr="00844442">
        <w:rPr>
          <w:rStyle w:val="CharSectno"/>
        </w:rPr>
        <w:noBreakHyphen/>
      </w:r>
      <w:r w:rsidRPr="00844442">
        <w:rPr>
          <w:rStyle w:val="CharSectno"/>
        </w:rPr>
        <w:t>190</w:t>
      </w:r>
      <w:r w:rsidRPr="00844442">
        <w:t xml:space="preserve">  Review of decisions</w:t>
      </w:r>
      <w:bookmarkEnd w:id="257"/>
    </w:p>
    <w:p w:rsidR="00ED5555" w:rsidRPr="006C169F" w:rsidRDefault="00ED5555" w:rsidP="00844442">
      <w:pPr>
        <w:pStyle w:val="subsection"/>
        <w:keepNext/>
        <w:keepLines/>
      </w:pPr>
      <w:r w:rsidRPr="006C169F">
        <w:tab/>
      </w:r>
      <w:r w:rsidRPr="006C169F">
        <w:tab/>
        <w:t>An individual to whom the Commissioner gives a notice under section</w:t>
      </w:r>
      <w:r w:rsidR="006C169F">
        <w:t> </w:t>
      </w:r>
      <w:r w:rsidRPr="006C169F">
        <w:t>18</w:t>
      </w:r>
      <w:r w:rsidR="006C169F">
        <w:noBreakHyphen/>
      </w:r>
      <w:r w:rsidRPr="006C169F">
        <w:t xml:space="preserve">140 in relation to an amount of </w:t>
      </w:r>
      <w:r w:rsidR="006C169F" w:rsidRPr="006C169F">
        <w:rPr>
          <w:position w:val="6"/>
          <w:sz w:val="16"/>
        </w:rPr>
        <w:t>*</w:t>
      </w:r>
      <w:r w:rsidRPr="006C169F">
        <w:t>PAYG withholding non</w:t>
      </w:r>
      <w:r w:rsidR="006C169F">
        <w:noBreakHyphen/>
      </w:r>
      <w:r w:rsidRPr="006C169F">
        <w:t>compliance tax may object, under Part IVC of this Act, against a decision of the Commissioner under section</w:t>
      </w:r>
      <w:r w:rsidR="006C169F">
        <w:t> </w:t>
      </w:r>
      <w:r w:rsidRPr="006C169F">
        <w:t>18</w:t>
      </w:r>
      <w:r w:rsidR="006C169F">
        <w:noBreakHyphen/>
      </w:r>
      <w:r w:rsidRPr="006C169F">
        <w:t>130, 18</w:t>
      </w:r>
      <w:r w:rsidR="006C169F">
        <w:noBreakHyphen/>
      </w:r>
      <w:r w:rsidRPr="006C169F">
        <w:t>140, 18</w:t>
      </w:r>
      <w:r w:rsidR="006C169F">
        <w:noBreakHyphen/>
      </w:r>
      <w:r w:rsidRPr="006C169F">
        <w:t>170 or 18</w:t>
      </w:r>
      <w:r w:rsidR="006C169F">
        <w:noBreakHyphen/>
      </w:r>
      <w:r w:rsidRPr="006C169F">
        <w:t>175 in relation to the PAYG withholding non</w:t>
      </w:r>
      <w:r w:rsidR="006C169F">
        <w:noBreakHyphen/>
      </w:r>
      <w:r w:rsidRPr="006C169F">
        <w:t>compliance tax if the individual is dissatisfied with the decision.</w:t>
      </w:r>
    </w:p>
    <w:p w:rsidR="00EF2BF5" w:rsidRPr="006C169F" w:rsidRDefault="00EF2BF5" w:rsidP="00352BC6">
      <w:pPr>
        <w:pStyle w:val="ActHead4"/>
        <w:pageBreakBefore/>
      </w:pPr>
      <w:bookmarkStart w:id="258" w:name="_Toc447708657"/>
      <w:r w:rsidRPr="006C169F">
        <w:rPr>
          <w:rStyle w:val="CharSubdNo"/>
        </w:rPr>
        <w:lastRenderedPageBreak/>
        <w:t>Division</w:t>
      </w:r>
      <w:r w:rsidR="006C169F" w:rsidRPr="006C169F">
        <w:rPr>
          <w:rStyle w:val="CharSubdNo"/>
        </w:rPr>
        <w:t> </w:t>
      </w:r>
      <w:r w:rsidRPr="006C169F">
        <w:rPr>
          <w:rStyle w:val="CharSubdNo"/>
        </w:rPr>
        <w:t>20</w:t>
      </w:r>
      <w:r w:rsidRPr="006C169F">
        <w:t>—</w:t>
      </w:r>
      <w:r w:rsidRPr="006C169F">
        <w:rPr>
          <w:rStyle w:val="CharSubdText"/>
        </w:rPr>
        <w:t>Other matters</w:t>
      </w:r>
      <w:bookmarkEnd w:id="258"/>
    </w:p>
    <w:p w:rsidR="00EF2BF5" w:rsidRPr="006C169F" w:rsidRDefault="00EF2BF5" w:rsidP="00EF2BF5">
      <w:pPr>
        <w:pStyle w:val="TofSectsHeading"/>
      </w:pPr>
      <w:r w:rsidRPr="006C169F">
        <w:t>Table of Subdivisions</w:t>
      </w:r>
    </w:p>
    <w:p w:rsidR="00EF2BF5" w:rsidRPr="006C169F" w:rsidRDefault="00EF2BF5" w:rsidP="00EF2BF5">
      <w:pPr>
        <w:pStyle w:val="TofSectsSubdiv"/>
        <w:rPr>
          <w:noProof/>
        </w:rPr>
      </w:pPr>
      <w:r w:rsidRPr="006C169F">
        <w:rPr>
          <w:noProof/>
        </w:rPr>
        <w:t>20</w:t>
      </w:r>
      <w:r w:rsidR="006C169F">
        <w:rPr>
          <w:noProof/>
        </w:rPr>
        <w:noBreakHyphen/>
      </w:r>
      <w:r w:rsidRPr="006C169F">
        <w:rPr>
          <w:noProof/>
        </w:rPr>
        <w:t>B</w:t>
      </w:r>
      <w:r w:rsidRPr="006C169F">
        <w:rPr>
          <w:noProof/>
        </w:rPr>
        <w:tab/>
        <w:t>Offences</w:t>
      </w:r>
    </w:p>
    <w:p w:rsidR="00EF2BF5" w:rsidRPr="006C169F" w:rsidRDefault="00EF2BF5" w:rsidP="00EF2BF5">
      <w:pPr>
        <w:pStyle w:val="TofSectsSubdiv"/>
        <w:rPr>
          <w:noProof/>
        </w:rPr>
      </w:pPr>
      <w:r w:rsidRPr="006C169F">
        <w:rPr>
          <w:noProof/>
        </w:rPr>
        <w:t>20</w:t>
      </w:r>
      <w:r w:rsidR="006C169F">
        <w:rPr>
          <w:noProof/>
        </w:rPr>
        <w:noBreakHyphen/>
      </w:r>
      <w:r w:rsidRPr="006C169F">
        <w:rPr>
          <w:noProof/>
        </w:rPr>
        <w:t>D</w:t>
      </w:r>
      <w:r w:rsidRPr="006C169F">
        <w:rPr>
          <w:noProof/>
        </w:rPr>
        <w:tab/>
        <w:t>Review of decisions</w:t>
      </w:r>
    </w:p>
    <w:p w:rsidR="00EF2BF5" w:rsidRPr="006C169F" w:rsidRDefault="00EF2BF5" w:rsidP="00EF2BF5">
      <w:pPr>
        <w:pStyle w:val="ActHead4"/>
      </w:pPr>
      <w:bookmarkStart w:id="259" w:name="_Toc447708658"/>
      <w:r w:rsidRPr="006C169F">
        <w:rPr>
          <w:rStyle w:val="CharSubdNo"/>
        </w:rPr>
        <w:t>Subdivision</w:t>
      </w:r>
      <w:r w:rsidR="006C169F" w:rsidRPr="006C169F">
        <w:rPr>
          <w:rStyle w:val="CharSubdNo"/>
        </w:rPr>
        <w:t> </w:t>
      </w:r>
      <w:r w:rsidRPr="006C169F">
        <w:rPr>
          <w:rStyle w:val="CharSubdNo"/>
        </w:rPr>
        <w:t>20</w:t>
      </w:r>
      <w:r w:rsidR="006C169F" w:rsidRPr="006C169F">
        <w:rPr>
          <w:rStyle w:val="CharSubdNo"/>
        </w:rPr>
        <w:noBreakHyphen/>
      </w:r>
      <w:r w:rsidRPr="006C169F">
        <w:rPr>
          <w:rStyle w:val="CharSubdNo"/>
        </w:rPr>
        <w:t>B</w:t>
      </w:r>
      <w:r w:rsidRPr="006C169F">
        <w:t>—</w:t>
      </w:r>
      <w:r w:rsidRPr="006C169F">
        <w:rPr>
          <w:rStyle w:val="CharSubdText"/>
        </w:rPr>
        <w:t>Offences</w:t>
      </w:r>
      <w:bookmarkEnd w:id="259"/>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20</w:t>
      </w:r>
      <w:r w:rsidR="006C169F">
        <w:rPr>
          <w:noProof/>
        </w:rPr>
        <w:noBreakHyphen/>
      </w:r>
      <w:r w:rsidRPr="006C169F">
        <w:rPr>
          <w:noProof/>
        </w:rPr>
        <w:t>35</w:t>
      </w:r>
      <w:r w:rsidRPr="006C169F">
        <w:rPr>
          <w:noProof/>
        </w:rPr>
        <w:tab/>
        <w:t>Offences</w:t>
      </w:r>
    </w:p>
    <w:p w:rsidR="00EF2BF5" w:rsidRPr="006C169F" w:rsidRDefault="00EF2BF5" w:rsidP="00EF2BF5">
      <w:pPr>
        <w:pStyle w:val="TofSectsSection"/>
        <w:rPr>
          <w:noProof/>
        </w:rPr>
      </w:pPr>
      <w:r w:rsidRPr="006C169F">
        <w:rPr>
          <w:noProof/>
        </w:rPr>
        <w:t>20</w:t>
      </w:r>
      <w:r w:rsidR="006C169F">
        <w:rPr>
          <w:noProof/>
        </w:rPr>
        <w:noBreakHyphen/>
      </w:r>
      <w:r w:rsidRPr="006C169F">
        <w:rPr>
          <w:noProof/>
        </w:rPr>
        <w:t>40</w:t>
      </w:r>
      <w:r w:rsidRPr="006C169F">
        <w:rPr>
          <w:noProof/>
        </w:rPr>
        <w:tab/>
        <w:t>Joining of charges</w:t>
      </w:r>
    </w:p>
    <w:p w:rsidR="00EF2BF5" w:rsidRPr="006C169F" w:rsidRDefault="00EF2BF5" w:rsidP="00EF2BF5">
      <w:pPr>
        <w:pStyle w:val="TofSectsSection"/>
        <w:rPr>
          <w:noProof/>
        </w:rPr>
      </w:pPr>
      <w:r w:rsidRPr="006C169F">
        <w:rPr>
          <w:noProof/>
        </w:rPr>
        <w:t>20</w:t>
      </w:r>
      <w:r w:rsidR="006C169F">
        <w:rPr>
          <w:noProof/>
        </w:rPr>
        <w:noBreakHyphen/>
      </w:r>
      <w:r w:rsidRPr="006C169F">
        <w:rPr>
          <w:noProof/>
        </w:rPr>
        <w:t>45</w:t>
      </w:r>
      <w:r w:rsidRPr="006C169F">
        <w:rPr>
          <w:noProof/>
        </w:rPr>
        <w:tab/>
        <w:t>Offences that would otherwise be committed by a partnership or unincorporated company</w:t>
      </w:r>
    </w:p>
    <w:p w:rsidR="00EF2BF5" w:rsidRPr="006C169F" w:rsidRDefault="00EF2BF5" w:rsidP="00EF2BF5">
      <w:pPr>
        <w:pStyle w:val="ActHead5"/>
      </w:pPr>
      <w:bookmarkStart w:id="260" w:name="_Toc447708659"/>
      <w:r w:rsidRPr="006C169F">
        <w:rPr>
          <w:rStyle w:val="CharSectno"/>
        </w:rPr>
        <w:t>20</w:t>
      </w:r>
      <w:r w:rsidR="006C169F" w:rsidRPr="006C169F">
        <w:rPr>
          <w:rStyle w:val="CharSectno"/>
        </w:rPr>
        <w:noBreakHyphen/>
      </w:r>
      <w:r w:rsidRPr="006C169F">
        <w:rPr>
          <w:rStyle w:val="CharSectno"/>
        </w:rPr>
        <w:t>35</w:t>
      </w:r>
      <w:r w:rsidRPr="006C169F">
        <w:t xml:space="preserve">  Offences</w:t>
      </w:r>
      <w:bookmarkEnd w:id="260"/>
    </w:p>
    <w:p w:rsidR="00EF2BF5" w:rsidRPr="006C169F" w:rsidRDefault="00EF2BF5" w:rsidP="00B0410D">
      <w:pPr>
        <w:pStyle w:val="subsection"/>
      </w:pPr>
      <w:r w:rsidRPr="006C169F">
        <w:tab/>
        <w:t>(1)</w:t>
      </w:r>
      <w:r w:rsidRPr="006C169F">
        <w:tab/>
        <w:t>A person must not:</w:t>
      </w:r>
    </w:p>
    <w:p w:rsidR="00EF2BF5" w:rsidRPr="006C169F" w:rsidRDefault="00EF2BF5" w:rsidP="00EF2BF5">
      <w:pPr>
        <w:pStyle w:val="paragraph"/>
      </w:pPr>
      <w:r w:rsidRPr="006C169F">
        <w:tab/>
        <w:t>(a)</w:t>
      </w:r>
      <w:r w:rsidRPr="006C169F">
        <w:tab/>
        <w:t>present a document issued by the Commissioner that specifies a person (the</w:t>
      </w:r>
      <w:r w:rsidRPr="006C169F">
        <w:rPr>
          <w:b/>
          <w:i/>
        </w:rPr>
        <w:t xml:space="preserve"> specified person</w:t>
      </w:r>
      <w:r w:rsidRPr="006C169F">
        <w:t>); and</w:t>
      </w:r>
    </w:p>
    <w:p w:rsidR="00EF2BF5" w:rsidRPr="006C169F" w:rsidRDefault="00EF2BF5" w:rsidP="00EF2BF5">
      <w:pPr>
        <w:pStyle w:val="paragraph"/>
      </w:pPr>
      <w:r w:rsidRPr="006C169F">
        <w:tab/>
        <w:t>(b)</w:t>
      </w:r>
      <w:r w:rsidRPr="006C169F">
        <w:tab/>
        <w:t xml:space="preserve">falsely pretend to be the specified person with the intention of obtaining under this Part a credit for, or a payment of, an </w:t>
      </w:r>
      <w:r w:rsidR="006C169F" w:rsidRPr="006C169F">
        <w:rPr>
          <w:position w:val="6"/>
          <w:sz w:val="16"/>
        </w:rPr>
        <w:t>*</w:t>
      </w:r>
      <w:r w:rsidRPr="006C169F">
        <w:t xml:space="preserve">amount withheld from a </w:t>
      </w:r>
      <w:r w:rsidR="006C169F" w:rsidRPr="006C169F">
        <w:rPr>
          <w:position w:val="6"/>
          <w:sz w:val="16"/>
        </w:rPr>
        <w:t>*</w:t>
      </w:r>
      <w:r w:rsidRPr="006C169F">
        <w:t>withholding payment.</w:t>
      </w:r>
    </w:p>
    <w:p w:rsidR="00EF2BF5" w:rsidRPr="006C169F" w:rsidRDefault="00EF2BF5" w:rsidP="00B0410D">
      <w:pPr>
        <w:pStyle w:val="subsection"/>
      </w:pPr>
      <w:r w:rsidRPr="006C169F">
        <w:tab/>
        <w:t>(2)</w:t>
      </w:r>
      <w:r w:rsidRPr="006C169F">
        <w:tab/>
        <w:t xml:space="preserve">A person must not attempt to obtain for the person a credit under this Part for an </w:t>
      </w:r>
      <w:r w:rsidR="006C169F" w:rsidRPr="006C169F">
        <w:rPr>
          <w:position w:val="6"/>
          <w:sz w:val="16"/>
        </w:rPr>
        <w:t>*</w:t>
      </w:r>
      <w:r w:rsidRPr="006C169F">
        <w:t xml:space="preserve">amount withheld from a </w:t>
      </w:r>
      <w:r w:rsidR="006C169F" w:rsidRPr="006C169F">
        <w:rPr>
          <w:position w:val="6"/>
          <w:sz w:val="16"/>
        </w:rPr>
        <w:t>*</w:t>
      </w:r>
      <w:r w:rsidRPr="006C169F">
        <w:t>withholding payment if:</w:t>
      </w:r>
    </w:p>
    <w:p w:rsidR="00EF2BF5" w:rsidRPr="006C169F" w:rsidRDefault="00EF2BF5" w:rsidP="00EF2BF5">
      <w:pPr>
        <w:pStyle w:val="paragraph"/>
      </w:pPr>
      <w:r w:rsidRPr="006C169F">
        <w:tab/>
        <w:t>(a)</w:t>
      </w:r>
      <w:r w:rsidRPr="006C169F">
        <w:tab/>
        <w:t>the payment is not covered by section</w:t>
      </w:r>
      <w:r w:rsidR="006C169F">
        <w:t> </w:t>
      </w:r>
      <w:r w:rsidRPr="006C169F">
        <w:t>12</w:t>
      </w:r>
      <w:r w:rsidR="006C169F">
        <w:noBreakHyphen/>
      </w:r>
      <w:r w:rsidRPr="006C169F">
        <w:t>215, 12</w:t>
      </w:r>
      <w:r w:rsidR="006C169F">
        <w:noBreakHyphen/>
      </w:r>
      <w:r w:rsidRPr="006C169F">
        <w:t>250, 12</w:t>
      </w:r>
      <w:r w:rsidR="006C169F">
        <w:noBreakHyphen/>
      </w:r>
      <w:r w:rsidRPr="006C169F">
        <w:t>285 or 12</w:t>
      </w:r>
      <w:r w:rsidR="006C169F">
        <w:noBreakHyphen/>
      </w:r>
      <w:r w:rsidRPr="006C169F">
        <w:t>317</w:t>
      </w:r>
      <w:r w:rsidR="006F1B91" w:rsidRPr="006C169F">
        <w:t>, or subsection</w:t>
      </w:r>
      <w:r w:rsidR="006C169F">
        <w:t> </w:t>
      </w:r>
      <w:r w:rsidR="006F1B91" w:rsidRPr="006C169F">
        <w:t>12</w:t>
      </w:r>
      <w:r w:rsidR="006C169F">
        <w:noBreakHyphen/>
      </w:r>
      <w:r w:rsidR="006F1B91" w:rsidRPr="006C169F">
        <w:t>390(4),</w:t>
      </w:r>
      <w:r w:rsidRPr="006C169F">
        <w:t xml:space="preserve"> and was made to another person; or</w:t>
      </w:r>
    </w:p>
    <w:p w:rsidR="00EF2BF5" w:rsidRPr="006C169F" w:rsidRDefault="00EF2BF5" w:rsidP="00EF2BF5">
      <w:pPr>
        <w:pStyle w:val="paragraph"/>
      </w:pPr>
      <w:r w:rsidRPr="006C169F">
        <w:tab/>
        <w:t>(b)</w:t>
      </w:r>
      <w:r w:rsidRPr="006C169F">
        <w:tab/>
        <w:t>the payment is covered by section</w:t>
      </w:r>
      <w:r w:rsidR="006C169F">
        <w:t> </w:t>
      </w:r>
      <w:r w:rsidRPr="006C169F">
        <w:t>12</w:t>
      </w:r>
      <w:r w:rsidR="006C169F">
        <w:noBreakHyphen/>
      </w:r>
      <w:r w:rsidRPr="006C169F">
        <w:t>215, 12</w:t>
      </w:r>
      <w:r w:rsidR="006C169F">
        <w:noBreakHyphen/>
      </w:r>
      <w:r w:rsidRPr="006C169F">
        <w:t>250, 12</w:t>
      </w:r>
      <w:r w:rsidR="006C169F">
        <w:noBreakHyphen/>
      </w:r>
      <w:r w:rsidRPr="006C169F">
        <w:t>285 or 12</w:t>
      </w:r>
      <w:r w:rsidR="006C169F">
        <w:noBreakHyphen/>
      </w:r>
      <w:r w:rsidRPr="006C169F">
        <w:t>317</w:t>
      </w:r>
      <w:r w:rsidR="006F1B91" w:rsidRPr="006C169F">
        <w:t>, or subsection</w:t>
      </w:r>
      <w:r w:rsidR="006C169F">
        <w:t> </w:t>
      </w:r>
      <w:r w:rsidR="006F1B91" w:rsidRPr="006C169F">
        <w:t>12</w:t>
      </w:r>
      <w:r w:rsidR="006C169F">
        <w:noBreakHyphen/>
      </w:r>
      <w:r w:rsidR="006F1B91" w:rsidRPr="006C169F">
        <w:t>390(4),</w:t>
      </w:r>
      <w:r w:rsidRPr="006C169F">
        <w:t xml:space="preserve"> and the person is not the foreign resident in respect of which all or a part of the payment is received as mentioned in </w:t>
      </w:r>
      <w:r w:rsidR="00A067ED" w:rsidRPr="006C169F">
        <w:t>that provision</w:t>
      </w:r>
      <w:r w:rsidRPr="006C169F">
        <w:t>.</w:t>
      </w:r>
    </w:p>
    <w:p w:rsidR="00EF2BF5" w:rsidRPr="006C169F" w:rsidRDefault="00EF2BF5" w:rsidP="00B0410D">
      <w:pPr>
        <w:pStyle w:val="subsection"/>
      </w:pPr>
      <w:r w:rsidRPr="006C169F">
        <w:tab/>
        <w:t>(3)</w:t>
      </w:r>
      <w:r w:rsidRPr="006C169F">
        <w:tab/>
        <w:t>A person must not, with the intention of obtaining a credit, a payment or any other benefit, present:</w:t>
      </w:r>
    </w:p>
    <w:p w:rsidR="00EF2BF5" w:rsidRPr="006C169F" w:rsidRDefault="00EF2BF5" w:rsidP="00EF2BF5">
      <w:pPr>
        <w:pStyle w:val="paragraph"/>
      </w:pPr>
      <w:r w:rsidRPr="006C169F">
        <w:lastRenderedPageBreak/>
        <w:tab/>
        <w:t>(a)</w:t>
      </w:r>
      <w:r w:rsidRPr="006C169F">
        <w:tab/>
        <w:t xml:space="preserve">a copy of a </w:t>
      </w:r>
      <w:r w:rsidR="006C169F" w:rsidRPr="006C169F">
        <w:rPr>
          <w:position w:val="6"/>
          <w:sz w:val="16"/>
        </w:rPr>
        <w:t>*</w:t>
      </w:r>
      <w:r w:rsidRPr="006C169F">
        <w:t>payment summary</w:t>
      </w:r>
      <w:r w:rsidR="00D45B3E" w:rsidRPr="006C169F">
        <w:t xml:space="preserve"> (except one relating to Subdivision</w:t>
      </w:r>
      <w:r w:rsidR="006C169F">
        <w:t> </w:t>
      </w:r>
      <w:r w:rsidR="00D45B3E" w:rsidRPr="006C169F">
        <w:t>12</w:t>
      </w:r>
      <w:r w:rsidR="006C169F">
        <w:noBreakHyphen/>
      </w:r>
      <w:r w:rsidR="00D45B3E" w:rsidRPr="006C169F">
        <w:t>H)</w:t>
      </w:r>
      <w:r w:rsidRPr="006C169F">
        <w:t>; or</w:t>
      </w:r>
    </w:p>
    <w:p w:rsidR="00EF2BF5" w:rsidRPr="006C169F" w:rsidRDefault="00EF2BF5" w:rsidP="00EF2BF5">
      <w:pPr>
        <w:pStyle w:val="paragraph"/>
      </w:pPr>
      <w:r w:rsidRPr="006C169F">
        <w:tab/>
        <w:t>(b)</w:t>
      </w:r>
      <w:r w:rsidRPr="006C169F">
        <w:tab/>
        <w:t xml:space="preserve">a document purporting to be a copy of </w:t>
      </w:r>
      <w:r w:rsidR="00E3331E" w:rsidRPr="006C169F">
        <w:t xml:space="preserve">such </w:t>
      </w:r>
      <w:r w:rsidRPr="006C169F">
        <w:t xml:space="preserve">a payment summary; </w:t>
      </w:r>
    </w:p>
    <w:p w:rsidR="00EF2BF5" w:rsidRPr="006C169F" w:rsidRDefault="00EF2BF5" w:rsidP="006B2802">
      <w:pPr>
        <w:pStyle w:val="subsection2"/>
      </w:pPr>
      <w:r w:rsidRPr="006C169F">
        <w:t>which is not a copy duly given to the person.</w:t>
      </w:r>
    </w:p>
    <w:p w:rsidR="00EF2BF5" w:rsidRPr="006C169F" w:rsidRDefault="00EF2BF5" w:rsidP="00EF2BF5">
      <w:pPr>
        <w:pStyle w:val="Penalty"/>
      </w:pPr>
      <w:r w:rsidRPr="006C169F">
        <w:t>Penalty:</w:t>
      </w:r>
      <w:r w:rsidRPr="006C169F">
        <w:tab/>
        <w:t>60 penalty units, or imprisonment for 12 months, or both.</w:t>
      </w:r>
    </w:p>
    <w:p w:rsidR="00EF2BF5" w:rsidRPr="006C169F" w:rsidRDefault="00EF2BF5" w:rsidP="00EF2BF5">
      <w:pPr>
        <w:pStyle w:val="notetext"/>
      </w:pPr>
      <w:r w:rsidRPr="006C169F">
        <w:t>Note:</w:t>
      </w:r>
      <w:r w:rsidRPr="006C169F">
        <w:tab/>
        <w:t>See section</w:t>
      </w:r>
      <w:r w:rsidR="006C169F">
        <w:t> </w:t>
      </w:r>
      <w:r w:rsidRPr="006C169F">
        <w:t xml:space="preserve">4AA of the </w:t>
      </w:r>
      <w:r w:rsidRPr="006C169F">
        <w:rPr>
          <w:i/>
        </w:rPr>
        <w:t>Crimes Act 1914</w:t>
      </w:r>
      <w:r w:rsidRPr="006C169F">
        <w:t xml:space="preserve"> for the current value of a penalty unit.</w:t>
      </w:r>
    </w:p>
    <w:p w:rsidR="00527825" w:rsidRPr="006C169F" w:rsidRDefault="00527825" w:rsidP="00527825">
      <w:pPr>
        <w:pStyle w:val="subsection"/>
      </w:pPr>
      <w:r w:rsidRPr="006C169F">
        <w:tab/>
        <w:t>(4)</w:t>
      </w:r>
      <w:r w:rsidRPr="006C169F">
        <w:tab/>
        <w:t>A person must not, with the intention of obtaining a credit, a payment or any other benefit, present:</w:t>
      </w:r>
    </w:p>
    <w:p w:rsidR="00527825" w:rsidRPr="006C169F" w:rsidRDefault="00527825" w:rsidP="00527825">
      <w:pPr>
        <w:pStyle w:val="paragraph"/>
      </w:pPr>
      <w:r w:rsidRPr="006C169F">
        <w:tab/>
        <w:t>(a)</w:t>
      </w:r>
      <w:r w:rsidRPr="006C169F">
        <w:tab/>
        <w:t xml:space="preserve">a </w:t>
      </w:r>
      <w:r w:rsidR="006C169F" w:rsidRPr="006C169F">
        <w:rPr>
          <w:position w:val="6"/>
          <w:sz w:val="16"/>
        </w:rPr>
        <w:t>*</w:t>
      </w:r>
      <w:r w:rsidRPr="006C169F">
        <w:t>payment summary relating to Subdivision</w:t>
      </w:r>
      <w:r w:rsidR="006C169F">
        <w:t> </w:t>
      </w:r>
      <w:r w:rsidRPr="006C169F">
        <w:t>12</w:t>
      </w:r>
      <w:r w:rsidR="006C169F">
        <w:noBreakHyphen/>
      </w:r>
      <w:r w:rsidRPr="006C169F">
        <w:t>H, or a copy of such a payment summary; or</w:t>
      </w:r>
    </w:p>
    <w:p w:rsidR="00527825" w:rsidRPr="006C169F" w:rsidRDefault="00527825" w:rsidP="00527825">
      <w:pPr>
        <w:pStyle w:val="paragraph"/>
      </w:pPr>
      <w:r w:rsidRPr="006C169F">
        <w:tab/>
        <w:t>(b)</w:t>
      </w:r>
      <w:r w:rsidRPr="006C169F">
        <w:tab/>
        <w:t>a document purporting to be such a payment summary or a copy of such a payment summary;</w:t>
      </w:r>
    </w:p>
    <w:p w:rsidR="00527825" w:rsidRPr="006C169F" w:rsidRDefault="00527825" w:rsidP="00527825">
      <w:pPr>
        <w:pStyle w:val="subsection2"/>
      </w:pPr>
      <w:r w:rsidRPr="006C169F">
        <w:t>which is not a payment summary, or a copy of a payment summary, duly given to the person.</w:t>
      </w:r>
    </w:p>
    <w:p w:rsidR="00527825" w:rsidRPr="006C169F" w:rsidRDefault="00527825" w:rsidP="00527825">
      <w:pPr>
        <w:pStyle w:val="Penalty"/>
      </w:pPr>
      <w:r w:rsidRPr="006C169F">
        <w:t>Penalty:</w:t>
      </w:r>
      <w:r w:rsidRPr="006C169F">
        <w:tab/>
        <w:t>60 penalty units, or imprisonment for 12 months, or both.</w:t>
      </w:r>
    </w:p>
    <w:p w:rsidR="00527825" w:rsidRPr="006C169F" w:rsidRDefault="00527825" w:rsidP="00527825">
      <w:pPr>
        <w:pStyle w:val="notetext"/>
      </w:pPr>
      <w:r w:rsidRPr="006C169F">
        <w:t>Note:</w:t>
      </w:r>
      <w:r w:rsidRPr="006C169F">
        <w:tab/>
        <w:t>See section</w:t>
      </w:r>
      <w:r w:rsidR="006C169F">
        <w:t> </w:t>
      </w:r>
      <w:r w:rsidRPr="006C169F">
        <w:t xml:space="preserve">4AA of the </w:t>
      </w:r>
      <w:r w:rsidRPr="006C169F">
        <w:rPr>
          <w:i/>
        </w:rPr>
        <w:t>Crimes Act 1914</w:t>
      </w:r>
      <w:r w:rsidRPr="006C169F">
        <w:t xml:space="preserve"> for the current value of a penalty unit.</w:t>
      </w:r>
    </w:p>
    <w:p w:rsidR="00EF2BF5" w:rsidRPr="006C169F" w:rsidRDefault="00EF2BF5" w:rsidP="00EF2BF5">
      <w:pPr>
        <w:pStyle w:val="ActHead5"/>
      </w:pPr>
      <w:bookmarkStart w:id="261" w:name="_Toc447708660"/>
      <w:r w:rsidRPr="006C169F">
        <w:rPr>
          <w:rStyle w:val="CharSectno"/>
        </w:rPr>
        <w:t>20</w:t>
      </w:r>
      <w:r w:rsidR="006C169F" w:rsidRPr="006C169F">
        <w:rPr>
          <w:rStyle w:val="CharSectno"/>
        </w:rPr>
        <w:noBreakHyphen/>
      </w:r>
      <w:r w:rsidRPr="006C169F">
        <w:rPr>
          <w:rStyle w:val="CharSectno"/>
        </w:rPr>
        <w:t>40</w:t>
      </w:r>
      <w:r w:rsidRPr="006C169F">
        <w:t xml:space="preserve">  Joining of charges</w:t>
      </w:r>
      <w:bookmarkEnd w:id="261"/>
    </w:p>
    <w:p w:rsidR="00EF2BF5" w:rsidRPr="006C169F" w:rsidRDefault="00EF2BF5" w:rsidP="00B0410D">
      <w:pPr>
        <w:pStyle w:val="subsection"/>
      </w:pPr>
      <w:r w:rsidRPr="006C169F">
        <w:tab/>
        <w:t>(1)</w:t>
      </w:r>
      <w:r w:rsidRPr="006C169F">
        <w:tab/>
        <w:t>Charges against the same person for a number of offences against this Part may be joined in one complaint, information or summons if those charges:</w:t>
      </w:r>
    </w:p>
    <w:p w:rsidR="00EF2BF5" w:rsidRPr="006C169F" w:rsidRDefault="00EF2BF5" w:rsidP="00EF2BF5">
      <w:pPr>
        <w:pStyle w:val="paragraph"/>
      </w:pPr>
      <w:r w:rsidRPr="006C169F">
        <w:tab/>
        <w:t>(a)</w:t>
      </w:r>
      <w:r w:rsidRPr="006C169F">
        <w:tab/>
        <w:t>are founded on the same facts; or</w:t>
      </w:r>
    </w:p>
    <w:p w:rsidR="00EF2BF5" w:rsidRPr="006C169F" w:rsidRDefault="00EF2BF5" w:rsidP="00EF2BF5">
      <w:pPr>
        <w:pStyle w:val="paragraph"/>
      </w:pPr>
      <w:r w:rsidRPr="006C169F">
        <w:tab/>
        <w:t>(b)</w:t>
      </w:r>
      <w:r w:rsidRPr="006C169F">
        <w:tab/>
        <w:t>form a series of offences of the same or a similar character; or</w:t>
      </w:r>
    </w:p>
    <w:p w:rsidR="00EF2BF5" w:rsidRPr="006C169F" w:rsidRDefault="00EF2BF5" w:rsidP="00EF2BF5">
      <w:pPr>
        <w:pStyle w:val="paragraph"/>
      </w:pPr>
      <w:r w:rsidRPr="006C169F">
        <w:tab/>
        <w:t>(c)</w:t>
      </w:r>
      <w:r w:rsidRPr="006C169F">
        <w:tab/>
        <w:t>are part of a series of offences of the same or similar character.</w:t>
      </w:r>
    </w:p>
    <w:p w:rsidR="00EF2BF5" w:rsidRPr="006C169F" w:rsidRDefault="00EF2BF5" w:rsidP="00B0410D">
      <w:pPr>
        <w:pStyle w:val="subsection"/>
      </w:pPr>
      <w:r w:rsidRPr="006C169F">
        <w:tab/>
        <w:t>(2)</w:t>
      </w:r>
      <w:r w:rsidRPr="006C169F">
        <w:tab/>
        <w:t>Particulars of each offence charged must be set out in a separate paragraph if 2 or more of the charges are included in the same complaint, information or summons.</w:t>
      </w:r>
    </w:p>
    <w:p w:rsidR="00EF2BF5" w:rsidRPr="006C169F" w:rsidRDefault="00EF2BF5" w:rsidP="00B0410D">
      <w:pPr>
        <w:pStyle w:val="subsection"/>
      </w:pPr>
      <w:r w:rsidRPr="006C169F">
        <w:lastRenderedPageBreak/>
        <w:tab/>
        <w:t>(3)</w:t>
      </w:r>
      <w:r w:rsidRPr="006C169F">
        <w:tab/>
        <w:t>If the charges are joined, the charges must be tried together unless the court:</w:t>
      </w:r>
    </w:p>
    <w:p w:rsidR="00EF2BF5" w:rsidRPr="006C169F" w:rsidRDefault="00EF2BF5" w:rsidP="00EF2BF5">
      <w:pPr>
        <w:pStyle w:val="paragraph"/>
      </w:pPr>
      <w:r w:rsidRPr="006C169F">
        <w:tab/>
        <w:t>(a)</w:t>
      </w:r>
      <w:r w:rsidRPr="006C169F">
        <w:tab/>
        <w:t>considers it just that any of the charges should be tried separately; and</w:t>
      </w:r>
    </w:p>
    <w:p w:rsidR="00EF2BF5" w:rsidRPr="006C169F" w:rsidRDefault="00EF2BF5" w:rsidP="00EF2BF5">
      <w:pPr>
        <w:pStyle w:val="paragraph"/>
      </w:pPr>
      <w:r w:rsidRPr="006C169F">
        <w:tab/>
        <w:t>(b)</w:t>
      </w:r>
      <w:r w:rsidRPr="006C169F">
        <w:tab/>
        <w:t>makes an order to that effect.</w:t>
      </w:r>
    </w:p>
    <w:p w:rsidR="00EF2BF5" w:rsidRPr="006C169F" w:rsidRDefault="00EF2BF5" w:rsidP="00B0410D">
      <w:pPr>
        <w:pStyle w:val="subsection"/>
      </w:pPr>
      <w:r w:rsidRPr="006C169F">
        <w:tab/>
        <w:t>(4)</w:t>
      </w:r>
      <w:r w:rsidRPr="006C169F">
        <w:tab/>
        <w:t>If a person is convicted of 2 or more of the offences:</w:t>
      </w:r>
    </w:p>
    <w:p w:rsidR="00EF2BF5" w:rsidRPr="006C169F" w:rsidRDefault="00EF2BF5" w:rsidP="00EF2BF5">
      <w:pPr>
        <w:pStyle w:val="paragraph"/>
      </w:pPr>
      <w:r w:rsidRPr="006C169F">
        <w:tab/>
        <w:t>(a)</w:t>
      </w:r>
      <w:r w:rsidRPr="006C169F">
        <w:tab/>
        <w:t>the court may impose one penalty for both or all of those offences; but</w:t>
      </w:r>
    </w:p>
    <w:p w:rsidR="00EF2BF5" w:rsidRPr="006C169F" w:rsidRDefault="00EF2BF5" w:rsidP="00EF2BF5">
      <w:pPr>
        <w:pStyle w:val="paragraph"/>
      </w:pPr>
      <w:r w:rsidRPr="006C169F">
        <w:tab/>
        <w:t>(b)</w:t>
      </w:r>
      <w:r w:rsidRPr="006C169F">
        <w:tab/>
        <w:t>the penalty must not exceed the sum of the maximum penalties that could be imposed in respect of each offence separately.</w:t>
      </w:r>
    </w:p>
    <w:p w:rsidR="00EF2BF5" w:rsidRPr="006C169F" w:rsidRDefault="00EF2BF5" w:rsidP="00EF2BF5">
      <w:pPr>
        <w:pStyle w:val="ActHead5"/>
      </w:pPr>
      <w:bookmarkStart w:id="262" w:name="_Toc447708661"/>
      <w:r w:rsidRPr="006C169F">
        <w:rPr>
          <w:rStyle w:val="CharSectno"/>
        </w:rPr>
        <w:t>20</w:t>
      </w:r>
      <w:r w:rsidR="006C169F" w:rsidRPr="006C169F">
        <w:rPr>
          <w:rStyle w:val="CharSectno"/>
        </w:rPr>
        <w:noBreakHyphen/>
      </w:r>
      <w:r w:rsidRPr="006C169F">
        <w:rPr>
          <w:rStyle w:val="CharSectno"/>
        </w:rPr>
        <w:t>45</w:t>
      </w:r>
      <w:r w:rsidRPr="006C169F">
        <w:t xml:space="preserve">  Offences that would otherwise be committed by a partnership or unincorporated company</w:t>
      </w:r>
      <w:bookmarkEnd w:id="262"/>
    </w:p>
    <w:p w:rsidR="00EF2BF5" w:rsidRPr="006C169F" w:rsidRDefault="00EF2BF5" w:rsidP="00B0410D">
      <w:pPr>
        <w:pStyle w:val="subsection"/>
      </w:pPr>
      <w:r w:rsidRPr="006C169F">
        <w:tab/>
        <w:t>(1)</w:t>
      </w:r>
      <w:r w:rsidRPr="006C169F">
        <w:tab/>
        <w:t>An offence against this Part that would otherwise be committed by a partnership is taken to have been committed by each partner who:</w:t>
      </w:r>
    </w:p>
    <w:p w:rsidR="00EF2BF5" w:rsidRPr="006C169F" w:rsidRDefault="00EF2BF5" w:rsidP="00EF2BF5">
      <w:pPr>
        <w:pStyle w:val="paragraph"/>
      </w:pPr>
      <w:r w:rsidRPr="006C169F">
        <w:tab/>
        <w:t>(a)</w:t>
      </w:r>
      <w:r w:rsidRPr="006C169F">
        <w:tab/>
        <w:t>aided, abetted, counselled or procured the relevant act or omission; or</w:t>
      </w:r>
    </w:p>
    <w:p w:rsidR="00EF2BF5" w:rsidRPr="006C169F" w:rsidRDefault="00EF2BF5" w:rsidP="00EF2BF5">
      <w:pPr>
        <w:pStyle w:val="paragraph"/>
      </w:pPr>
      <w:r w:rsidRPr="006C169F">
        <w:tab/>
        <w:t>(b)</w:t>
      </w:r>
      <w:r w:rsidRPr="006C169F">
        <w:tab/>
        <w:t>was in any way knowingly concerned in, or party to, the relevant act or omission (whether directly or indirectly, and whether by any act or omission of the partner).</w:t>
      </w:r>
    </w:p>
    <w:p w:rsidR="00EF2BF5" w:rsidRPr="006C169F" w:rsidRDefault="00EF2BF5" w:rsidP="00B0410D">
      <w:pPr>
        <w:pStyle w:val="subsection"/>
      </w:pPr>
      <w:r w:rsidRPr="006C169F">
        <w:tab/>
        <w:t>(2)</w:t>
      </w:r>
      <w:r w:rsidRPr="006C169F">
        <w:tab/>
        <w:t>An offence against this Part that would otherwise be committed by a company that is not incorporated is taken to have been committed by each member of the company’s committee of management who:</w:t>
      </w:r>
    </w:p>
    <w:p w:rsidR="00EF2BF5" w:rsidRPr="006C169F" w:rsidRDefault="00EF2BF5" w:rsidP="00EF2BF5">
      <w:pPr>
        <w:pStyle w:val="paragraph"/>
      </w:pPr>
      <w:r w:rsidRPr="006C169F">
        <w:tab/>
        <w:t>(a)</w:t>
      </w:r>
      <w:r w:rsidRPr="006C169F">
        <w:tab/>
        <w:t>aided, abetted, counselled or procured the relevant act or omission; or</w:t>
      </w:r>
    </w:p>
    <w:p w:rsidR="00EF2BF5" w:rsidRPr="006C169F" w:rsidRDefault="00EF2BF5" w:rsidP="00EF2BF5">
      <w:pPr>
        <w:pStyle w:val="paragraph"/>
      </w:pPr>
      <w:r w:rsidRPr="006C169F">
        <w:tab/>
        <w:t>(b)</w:t>
      </w:r>
      <w:r w:rsidRPr="006C169F">
        <w:tab/>
        <w:t>was in any way knowingly concerned in, or party to, the relevant act or omission (whether directly or indirectly, and whether by any act or omission of the member).</w:t>
      </w:r>
    </w:p>
    <w:p w:rsidR="00EF2BF5" w:rsidRPr="006C169F" w:rsidRDefault="00EF2BF5" w:rsidP="00EF2BF5">
      <w:pPr>
        <w:pStyle w:val="ActHead4"/>
      </w:pPr>
      <w:bookmarkStart w:id="263" w:name="_Toc447708662"/>
      <w:r w:rsidRPr="006C169F">
        <w:rPr>
          <w:rStyle w:val="CharSubdNo"/>
        </w:rPr>
        <w:lastRenderedPageBreak/>
        <w:t>Subdivision</w:t>
      </w:r>
      <w:r w:rsidR="006C169F" w:rsidRPr="006C169F">
        <w:rPr>
          <w:rStyle w:val="CharSubdNo"/>
        </w:rPr>
        <w:t> </w:t>
      </w:r>
      <w:r w:rsidRPr="006C169F">
        <w:rPr>
          <w:rStyle w:val="CharSubdNo"/>
        </w:rPr>
        <w:t>20</w:t>
      </w:r>
      <w:r w:rsidR="006C169F" w:rsidRPr="006C169F">
        <w:rPr>
          <w:rStyle w:val="CharSubdNo"/>
        </w:rPr>
        <w:noBreakHyphen/>
      </w:r>
      <w:r w:rsidRPr="006C169F">
        <w:rPr>
          <w:rStyle w:val="CharSubdNo"/>
        </w:rPr>
        <w:t>D</w:t>
      </w:r>
      <w:r w:rsidRPr="006C169F">
        <w:t>—</w:t>
      </w:r>
      <w:r w:rsidRPr="006C169F">
        <w:rPr>
          <w:rStyle w:val="CharSubdText"/>
        </w:rPr>
        <w:t>Review of decisions</w:t>
      </w:r>
      <w:bookmarkEnd w:id="263"/>
    </w:p>
    <w:p w:rsidR="00EF2BF5" w:rsidRPr="006C169F" w:rsidRDefault="00EF2BF5" w:rsidP="00EF2BF5">
      <w:pPr>
        <w:pStyle w:val="ActHead5"/>
      </w:pPr>
      <w:bookmarkStart w:id="264" w:name="_Toc447708663"/>
      <w:r w:rsidRPr="006C169F">
        <w:rPr>
          <w:rStyle w:val="CharSectno"/>
        </w:rPr>
        <w:t>20</w:t>
      </w:r>
      <w:r w:rsidR="006C169F" w:rsidRPr="006C169F">
        <w:rPr>
          <w:rStyle w:val="CharSectno"/>
        </w:rPr>
        <w:noBreakHyphen/>
      </w:r>
      <w:r w:rsidRPr="006C169F">
        <w:rPr>
          <w:rStyle w:val="CharSectno"/>
        </w:rPr>
        <w:t>80</w:t>
      </w:r>
      <w:r w:rsidRPr="006C169F">
        <w:t xml:space="preserve">  Reviewable decisions</w:t>
      </w:r>
      <w:bookmarkEnd w:id="264"/>
    </w:p>
    <w:p w:rsidR="00EF2BF5" w:rsidRPr="006C169F" w:rsidRDefault="00EF2BF5" w:rsidP="00B0410D">
      <w:pPr>
        <w:pStyle w:val="subsection"/>
      </w:pPr>
      <w:r w:rsidRPr="006C169F">
        <w:tab/>
      </w:r>
      <w:r w:rsidRPr="006C169F">
        <w:tab/>
        <w:t>A person who is dissatisfied with any of the following decisions of the Commissioner may object against the decision in the manner set out in Part</w:t>
      </w:r>
      <w:r w:rsidR="00830045" w:rsidRPr="006C169F">
        <w:t> </w:t>
      </w:r>
      <w:r w:rsidRPr="006C169F">
        <w:t>IVC.</w:t>
      </w:r>
    </w:p>
    <w:p w:rsidR="00EF2BF5" w:rsidRPr="006C169F" w:rsidRDefault="00EF2BF5" w:rsidP="00663398">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6237"/>
      </w:tblGrid>
      <w:tr w:rsidR="00EF2BF5" w:rsidRPr="006C169F">
        <w:trPr>
          <w:cantSplit/>
          <w:tblHeader/>
        </w:trPr>
        <w:tc>
          <w:tcPr>
            <w:tcW w:w="6945" w:type="dxa"/>
            <w:gridSpan w:val="2"/>
            <w:tcBorders>
              <w:top w:val="single" w:sz="12" w:space="0" w:color="auto"/>
              <w:left w:val="nil"/>
              <w:bottom w:val="nil"/>
              <w:right w:val="nil"/>
            </w:tcBorders>
          </w:tcPr>
          <w:p w:rsidR="00EF2BF5" w:rsidRPr="006C169F" w:rsidRDefault="00EF2BF5" w:rsidP="00663398">
            <w:pPr>
              <w:pStyle w:val="Tabletext"/>
              <w:keepNext/>
            </w:pPr>
            <w:r w:rsidRPr="006C169F">
              <w:rPr>
                <w:b/>
              </w:rPr>
              <w:t>Reviewable decisions</w:t>
            </w:r>
          </w:p>
        </w:tc>
      </w:tr>
      <w:tr w:rsidR="00EF2BF5" w:rsidRPr="006C169F">
        <w:trPr>
          <w:cantSplit/>
          <w:tblHeader/>
        </w:trPr>
        <w:tc>
          <w:tcPr>
            <w:tcW w:w="708" w:type="dxa"/>
            <w:tcBorders>
              <w:top w:val="single" w:sz="6" w:space="0" w:color="auto"/>
              <w:left w:val="nil"/>
              <w:bottom w:val="single" w:sz="12" w:space="0" w:color="auto"/>
              <w:right w:val="nil"/>
            </w:tcBorders>
          </w:tcPr>
          <w:p w:rsidR="00EF2BF5" w:rsidRPr="006C169F" w:rsidRDefault="00EF2BF5" w:rsidP="00663398">
            <w:pPr>
              <w:pStyle w:val="Tabletext"/>
              <w:keepNext/>
            </w:pPr>
            <w:r w:rsidRPr="006C169F">
              <w:rPr>
                <w:b/>
              </w:rPr>
              <w:t>Item</w:t>
            </w:r>
          </w:p>
        </w:tc>
        <w:tc>
          <w:tcPr>
            <w:tcW w:w="6237" w:type="dxa"/>
            <w:tcBorders>
              <w:top w:val="single" w:sz="6" w:space="0" w:color="auto"/>
              <w:left w:val="nil"/>
              <w:bottom w:val="single" w:sz="12" w:space="0" w:color="auto"/>
              <w:right w:val="nil"/>
            </w:tcBorders>
          </w:tcPr>
          <w:p w:rsidR="00EF2BF5" w:rsidRPr="006C169F" w:rsidRDefault="00EF2BF5" w:rsidP="00663398">
            <w:pPr>
              <w:pStyle w:val="Tabletext"/>
              <w:keepNext/>
            </w:pPr>
            <w:r w:rsidRPr="006C169F">
              <w:rPr>
                <w:b/>
              </w:rPr>
              <w:t>Description</w:t>
            </w:r>
          </w:p>
        </w:tc>
      </w:tr>
      <w:tr w:rsidR="00EF2BF5" w:rsidRPr="006C169F">
        <w:trPr>
          <w:cantSplit/>
        </w:trPr>
        <w:tc>
          <w:tcPr>
            <w:tcW w:w="708"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1A</w:t>
            </w:r>
          </w:p>
        </w:tc>
        <w:tc>
          <w:tcPr>
            <w:tcW w:w="6237"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Decision not to grant an exemption under subsection</w:t>
            </w:r>
            <w:r w:rsidR="006C169F">
              <w:t> </w:t>
            </w:r>
            <w:r w:rsidRPr="006C169F">
              <w:t>12</w:t>
            </w:r>
            <w:r w:rsidR="006C169F">
              <w:noBreakHyphen/>
            </w:r>
            <w:r w:rsidRPr="006C169F">
              <w:t>319(1) from withholding obligations in relation to sections</w:t>
            </w:r>
            <w:r w:rsidR="006C169F">
              <w:t> </w:t>
            </w:r>
            <w:r w:rsidRPr="006C169F">
              <w:t>12</w:t>
            </w:r>
            <w:r w:rsidR="006C169F">
              <w:noBreakHyphen/>
            </w:r>
            <w:r w:rsidRPr="006C169F">
              <w:t>315 and 12</w:t>
            </w:r>
            <w:r w:rsidR="006C169F">
              <w:noBreakHyphen/>
            </w:r>
            <w:r w:rsidRPr="006C169F">
              <w:t>317</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w:t>
            </w:r>
          </w:p>
        </w:tc>
        <w:tc>
          <w:tcPr>
            <w:tcW w:w="623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Decision not to give a certificate under subsection</w:t>
            </w:r>
            <w:r w:rsidR="006C169F">
              <w:t> </w:t>
            </w:r>
            <w:r w:rsidRPr="006C169F">
              <w:t>12</w:t>
            </w:r>
            <w:r w:rsidR="006C169F">
              <w:noBreakHyphen/>
            </w:r>
            <w:r w:rsidRPr="006C169F">
              <w:t>335(1) exempting an entity from notifying the Commissioner about a natural resource payment</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5</w:t>
            </w:r>
          </w:p>
        </w:tc>
        <w:tc>
          <w:tcPr>
            <w:tcW w:w="623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Decision to revoke a certificate under subsection</w:t>
            </w:r>
            <w:r w:rsidR="006C169F">
              <w:t> </w:t>
            </w:r>
            <w:r w:rsidRPr="006C169F">
              <w:t>12</w:t>
            </w:r>
            <w:r w:rsidR="006C169F">
              <w:noBreakHyphen/>
            </w:r>
            <w:r w:rsidRPr="006C169F">
              <w:t>335(3)</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10</w:t>
            </w:r>
          </w:p>
        </w:tc>
        <w:tc>
          <w:tcPr>
            <w:tcW w:w="623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Decision to vary a certificate under subsection</w:t>
            </w:r>
            <w:r w:rsidR="006C169F">
              <w:t> </w:t>
            </w:r>
            <w:r w:rsidRPr="006C169F">
              <w:t>12</w:t>
            </w:r>
            <w:r w:rsidR="006C169F">
              <w:noBreakHyphen/>
            </w:r>
            <w:r w:rsidRPr="006C169F">
              <w:t>335(3)</w:t>
            </w:r>
          </w:p>
        </w:tc>
      </w:tr>
      <w:tr w:rsidR="00CA190D" w:rsidRPr="006C169F">
        <w:trPr>
          <w:cantSplit/>
        </w:trPr>
        <w:tc>
          <w:tcPr>
            <w:tcW w:w="708" w:type="dxa"/>
            <w:tcBorders>
              <w:top w:val="single" w:sz="4" w:space="0" w:color="auto"/>
              <w:left w:val="nil"/>
              <w:bottom w:val="single" w:sz="4" w:space="0" w:color="auto"/>
              <w:right w:val="nil"/>
            </w:tcBorders>
            <w:shd w:val="clear" w:color="auto" w:fill="auto"/>
          </w:tcPr>
          <w:p w:rsidR="00CA190D" w:rsidRPr="006C169F" w:rsidRDefault="00CA190D" w:rsidP="003739E5">
            <w:pPr>
              <w:pStyle w:val="Tabletext"/>
            </w:pPr>
            <w:r w:rsidRPr="003D47D4">
              <w:t>14</w:t>
            </w:r>
          </w:p>
        </w:tc>
        <w:tc>
          <w:tcPr>
            <w:tcW w:w="6237" w:type="dxa"/>
            <w:tcBorders>
              <w:top w:val="single" w:sz="4" w:space="0" w:color="auto"/>
              <w:left w:val="nil"/>
              <w:bottom w:val="single" w:sz="4" w:space="0" w:color="auto"/>
              <w:right w:val="nil"/>
            </w:tcBorders>
            <w:shd w:val="clear" w:color="auto" w:fill="auto"/>
          </w:tcPr>
          <w:p w:rsidR="00CA190D" w:rsidRPr="006C169F" w:rsidRDefault="00CA190D" w:rsidP="003739E5">
            <w:pPr>
              <w:pStyle w:val="Tabletext"/>
            </w:pPr>
            <w:r w:rsidRPr="003D47D4">
              <w:t>Decision under subsection 14</w:t>
            </w:r>
            <w:r>
              <w:noBreakHyphen/>
            </w:r>
            <w:r w:rsidRPr="003D47D4">
              <w:t>220(1) not to issue a certificate on application under subsection 14</w:t>
            </w:r>
            <w:r>
              <w:noBreakHyphen/>
            </w:r>
            <w:r w:rsidRPr="003D47D4">
              <w:t>220(2)</w:t>
            </w:r>
          </w:p>
        </w:tc>
      </w:tr>
      <w:tr w:rsidR="00CA190D" w:rsidRPr="006C169F">
        <w:trPr>
          <w:cantSplit/>
        </w:trPr>
        <w:tc>
          <w:tcPr>
            <w:tcW w:w="708" w:type="dxa"/>
            <w:tcBorders>
              <w:top w:val="single" w:sz="4" w:space="0" w:color="auto"/>
              <w:left w:val="nil"/>
              <w:bottom w:val="single" w:sz="4" w:space="0" w:color="auto"/>
              <w:right w:val="nil"/>
            </w:tcBorders>
            <w:shd w:val="clear" w:color="auto" w:fill="auto"/>
          </w:tcPr>
          <w:p w:rsidR="00CA190D" w:rsidRPr="006C169F" w:rsidRDefault="00CA190D" w:rsidP="003739E5">
            <w:pPr>
              <w:pStyle w:val="Tabletext"/>
            </w:pPr>
            <w:r w:rsidRPr="003D47D4">
              <w:t>15</w:t>
            </w:r>
          </w:p>
        </w:tc>
        <w:tc>
          <w:tcPr>
            <w:tcW w:w="6237" w:type="dxa"/>
            <w:tcBorders>
              <w:top w:val="single" w:sz="4" w:space="0" w:color="auto"/>
              <w:left w:val="nil"/>
              <w:bottom w:val="single" w:sz="4" w:space="0" w:color="auto"/>
              <w:right w:val="nil"/>
            </w:tcBorders>
            <w:shd w:val="clear" w:color="auto" w:fill="auto"/>
          </w:tcPr>
          <w:p w:rsidR="00CA190D" w:rsidRPr="006C169F" w:rsidRDefault="00CA190D" w:rsidP="003739E5">
            <w:pPr>
              <w:pStyle w:val="Tabletext"/>
            </w:pPr>
            <w:r w:rsidRPr="003D47D4">
              <w:t>Decision under subsection 14</w:t>
            </w:r>
            <w:r>
              <w:noBreakHyphen/>
            </w:r>
            <w:r w:rsidRPr="003D47D4">
              <w:t>220(1) to issue a certificate</w:t>
            </w:r>
          </w:p>
        </w:tc>
      </w:tr>
      <w:tr w:rsidR="00CA190D" w:rsidRPr="006C169F">
        <w:trPr>
          <w:cantSplit/>
        </w:trPr>
        <w:tc>
          <w:tcPr>
            <w:tcW w:w="708" w:type="dxa"/>
            <w:tcBorders>
              <w:top w:val="single" w:sz="4" w:space="0" w:color="auto"/>
              <w:left w:val="nil"/>
              <w:bottom w:val="single" w:sz="4" w:space="0" w:color="auto"/>
              <w:right w:val="nil"/>
            </w:tcBorders>
            <w:shd w:val="clear" w:color="auto" w:fill="auto"/>
          </w:tcPr>
          <w:p w:rsidR="00CA190D" w:rsidRPr="006C169F" w:rsidRDefault="00CA190D" w:rsidP="003739E5">
            <w:pPr>
              <w:pStyle w:val="Tabletext"/>
            </w:pPr>
            <w:r w:rsidRPr="003D47D4">
              <w:t>16</w:t>
            </w:r>
          </w:p>
        </w:tc>
        <w:tc>
          <w:tcPr>
            <w:tcW w:w="6237" w:type="dxa"/>
            <w:tcBorders>
              <w:top w:val="single" w:sz="4" w:space="0" w:color="auto"/>
              <w:left w:val="nil"/>
              <w:bottom w:val="single" w:sz="4" w:space="0" w:color="auto"/>
              <w:right w:val="nil"/>
            </w:tcBorders>
            <w:shd w:val="clear" w:color="auto" w:fill="auto"/>
          </w:tcPr>
          <w:p w:rsidR="00CA190D" w:rsidRPr="006C169F" w:rsidRDefault="00CA190D" w:rsidP="003739E5">
            <w:pPr>
              <w:pStyle w:val="Tabletext"/>
            </w:pPr>
            <w:r w:rsidRPr="003D47D4">
              <w:t>Decision under subsection 14</w:t>
            </w:r>
            <w:r>
              <w:noBreakHyphen/>
            </w:r>
            <w:r w:rsidRPr="003D47D4">
              <w:t>235(2) not to vary an amount on application under subsection 14</w:t>
            </w:r>
            <w:r>
              <w:noBreakHyphen/>
            </w:r>
            <w:r w:rsidRPr="003D47D4">
              <w:t>235(3)</w:t>
            </w:r>
          </w:p>
        </w:tc>
      </w:tr>
      <w:tr w:rsidR="00CA190D" w:rsidRPr="006C169F">
        <w:trPr>
          <w:cantSplit/>
        </w:trPr>
        <w:tc>
          <w:tcPr>
            <w:tcW w:w="708" w:type="dxa"/>
            <w:tcBorders>
              <w:top w:val="single" w:sz="4" w:space="0" w:color="auto"/>
              <w:left w:val="nil"/>
              <w:bottom w:val="single" w:sz="4" w:space="0" w:color="auto"/>
              <w:right w:val="nil"/>
            </w:tcBorders>
            <w:shd w:val="clear" w:color="auto" w:fill="auto"/>
          </w:tcPr>
          <w:p w:rsidR="00CA190D" w:rsidRPr="006C169F" w:rsidRDefault="00CA190D" w:rsidP="003739E5">
            <w:pPr>
              <w:pStyle w:val="Tabletext"/>
            </w:pPr>
            <w:r w:rsidRPr="003D47D4">
              <w:t>17</w:t>
            </w:r>
          </w:p>
        </w:tc>
        <w:tc>
          <w:tcPr>
            <w:tcW w:w="6237" w:type="dxa"/>
            <w:tcBorders>
              <w:top w:val="single" w:sz="4" w:space="0" w:color="auto"/>
              <w:left w:val="nil"/>
              <w:bottom w:val="single" w:sz="4" w:space="0" w:color="auto"/>
              <w:right w:val="nil"/>
            </w:tcBorders>
            <w:shd w:val="clear" w:color="auto" w:fill="auto"/>
          </w:tcPr>
          <w:p w:rsidR="00CA190D" w:rsidRPr="006C169F" w:rsidRDefault="00CA190D" w:rsidP="003739E5">
            <w:pPr>
              <w:pStyle w:val="Tabletext"/>
            </w:pPr>
            <w:r w:rsidRPr="003D47D4">
              <w:t>Decision under subsection 14</w:t>
            </w:r>
            <w:r>
              <w:noBreakHyphen/>
            </w:r>
            <w:r w:rsidRPr="003D47D4">
              <w:t>235(2) to vary an amount</w:t>
            </w:r>
          </w:p>
        </w:tc>
      </w:tr>
      <w:tr w:rsidR="00CA190D" w:rsidRPr="006C169F">
        <w:trPr>
          <w:cantSplit/>
        </w:trPr>
        <w:tc>
          <w:tcPr>
            <w:tcW w:w="708" w:type="dxa"/>
            <w:tcBorders>
              <w:top w:val="single" w:sz="4" w:space="0" w:color="auto"/>
              <w:left w:val="nil"/>
              <w:bottom w:val="single" w:sz="4" w:space="0" w:color="auto"/>
              <w:right w:val="nil"/>
            </w:tcBorders>
            <w:shd w:val="clear" w:color="auto" w:fill="auto"/>
          </w:tcPr>
          <w:p w:rsidR="00CA190D" w:rsidRPr="006C169F" w:rsidRDefault="00CA190D" w:rsidP="003739E5">
            <w:pPr>
              <w:pStyle w:val="Tabletext"/>
            </w:pPr>
            <w:r w:rsidRPr="006C169F">
              <w:t>25</w:t>
            </w:r>
          </w:p>
        </w:tc>
        <w:tc>
          <w:tcPr>
            <w:tcW w:w="6237" w:type="dxa"/>
            <w:tcBorders>
              <w:top w:val="single" w:sz="4" w:space="0" w:color="auto"/>
              <w:left w:val="nil"/>
              <w:bottom w:val="single" w:sz="4" w:space="0" w:color="auto"/>
              <w:right w:val="nil"/>
            </w:tcBorders>
            <w:shd w:val="clear" w:color="auto" w:fill="auto"/>
          </w:tcPr>
          <w:p w:rsidR="00CA190D" w:rsidRPr="006C169F" w:rsidRDefault="00CA190D" w:rsidP="003739E5">
            <w:pPr>
              <w:pStyle w:val="Tabletext"/>
            </w:pPr>
            <w:r w:rsidRPr="006C169F">
              <w:t>Refusal to determine under subsection</w:t>
            </w:r>
            <w:r>
              <w:t> </w:t>
            </w:r>
            <w:r w:rsidRPr="006C169F">
              <w:t>16</w:t>
            </w:r>
            <w:r>
              <w:noBreakHyphen/>
            </w:r>
            <w:r w:rsidRPr="006C169F">
              <w:t xml:space="preserve">110(1) that a large withholder is a </w:t>
            </w:r>
            <w:r w:rsidRPr="006C169F">
              <w:rPr>
                <w:position w:val="6"/>
                <w:sz w:val="16"/>
              </w:rPr>
              <w:t>*</w:t>
            </w:r>
            <w:r w:rsidRPr="006C169F">
              <w:t xml:space="preserve">medium withholder or a </w:t>
            </w:r>
            <w:r w:rsidRPr="006C169F">
              <w:rPr>
                <w:position w:val="6"/>
                <w:sz w:val="16"/>
              </w:rPr>
              <w:t>*</w:t>
            </w:r>
            <w:r w:rsidRPr="006C169F">
              <w:t>small withholder for a particular month or particular months</w:t>
            </w:r>
          </w:p>
        </w:tc>
      </w:tr>
      <w:tr w:rsidR="00CA190D" w:rsidRPr="006C169F">
        <w:trPr>
          <w:cantSplit/>
        </w:trPr>
        <w:tc>
          <w:tcPr>
            <w:tcW w:w="708" w:type="dxa"/>
            <w:tcBorders>
              <w:top w:val="single" w:sz="4" w:space="0" w:color="auto"/>
              <w:left w:val="nil"/>
              <w:bottom w:val="single" w:sz="4" w:space="0" w:color="auto"/>
              <w:right w:val="nil"/>
            </w:tcBorders>
            <w:shd w:val="clear" w:color="auto" w:fill="auto"/>
          </w:tcPr>
          <w:p w:rsidR="00CA190D" w:rsidRPr="006C169F" w:rsidRDefault="00CA190D" w:rsidP="003739E5">
            <w:pPr>
              <w:pStyle w:val="Tabletext"/>
            </w:pPr>
            <w:r w:rsidRPr="006C169F">
              <w:t>30</w:t>
            </w:r>
          </w:p>
        </w:tc>
        <w:tc>
          <w:tcPr>
            <w:tcW w:w="6237" w:type="dxa"/>
            <w:tcBorders>
              <w:top w:val="single" w:sz="4" w:space="0" w:color="auto"/>
              <w:left w:val="nil"/>
              <w:bottom w:val="single" w:sz="4" w:space="0" w:color="auto"/>
              <w:right w:val="nil"/>
            </w:tcBorders>
            <w:shd w:val="clear" w:color="auto" w:fill="auto"/>
          </w:tcPr>
          <w:p w:rsidR="00CA190D" w:rsidRPr="006C169F" w:rsidRDefault="00CA190D" w:rsidP="003739E5">
            <w:pPr>
              <w:pStyle w:val="Tabletext"/>
            </w:pPr>
            <w:r w:rsidRPr="006C169F">
              <w:t>Refusal to determine under subsection</w:t>
            </w:r>
            <w:r>
              <w:t> </w:t>
            </w:r>
            <w:r w:rsidRPr="006C169F">
              <w:t>16</w:t>
            </w:r>
            <w:r>
              <w:noBreakHyphen/>
            </w:r>
            <w:r w:rsidRPr="006C169F">
              <w:t>110(1) that a medium withholder is a small withholder for a particular month or particular months</w:t>
            </w:r>
          </w:p>
        </w:tc>
      </w:tr>
      <w:tr w:rsidR="00CA190D" w:rsidRPr="006C169F">
        <w:trPr>
          <w:cantSplit/>
        </w:trPr>
        <w:tc>
          <w:tcPr>
            <w:tcW w:w="708" w:type="dxa"/>
            <w:tcBorders>
              <w:top w:val="single" w:sz="4" w:space="0" w:color="auto"/>
              <w:left w:val="nil"/>
              <w:bottom w:val="single" w:sz="4" w:space="0" w:color="auto"/>
              <w:right w:val="nil"/>
            </w:tcBorders>
            <w:shd w:val="clear" w:color="auto" w:fill="auto"/>
          </w:tcPr>
          <w:p w:rsidR="00CA190D" w:rsidRPr="006C169F" w:rsidRDefault="00CA190D" w:rsidP="003739E5">
            <w:pPr>
              <w:pStyle w:val="Tabletext"/>
            </w:pPr>
            <w:r w:rsidRPr="006C169F">
              <w:t>35</w:t>
            </w:r>
          </w:p>
        </w:tc>
        <w:tc>
          <w:tcPr>
            <w:tcW w:w="6237" w:type="dxa"/>
            <w:tcBorders>
              <w:top w:val="single" w:sz="4" w:space="0" w:color="auto"/>
              <w:left w:val="nil"/>
              <w:bottom w:val="single" w:sz="4" w:space="0" w:color="auto"/>
              <w:right w:val="nil"/>
            </w:tcBorders>
            <w:shd w:val="clear" w:color="auto" w:fill="auto"/>
          </w:tcPr>
          <w:p w:rsidR="00CA190D" w:rsidRPr="006C169F" w:rsidRDefault="00CA190D" w:rsidP="003739E5">
            <w:pPr>
              <w:pStyle w:val="Tabletext"/>
            </w:pPr>
            <w:r w:rsidRPr="006C169F">
              <w:t>Decision to revoke a determination made under subsection</w:t>
            </w:r>
            <w:r>
              <w:t> </w:t>
            </w:r>
            <w:r w:rsidRPr="006C169F">
              <w:t>16</w:t>
            </w:r>
            <w:r>
              <w:noBreakHyphen/>
            </w:r>
            <w:r w:rsidRPr="006C169F">
              <w:t>110(1)</w:t>
            </w:r>
          </w:p>
        </w:tc>
      </w:tr>
      <w:tr w:rsidR="00CA190D" w:rsidRPr="006C169F">
        <w:trPr>
          <w:cantSplit/>
        </w:trPr>
        <w:tc>
          <w:tcPr>
            <w:tcW w:w="708" w:type="dxa"/>
            <w:tcBorders>
              <w:top w:val="single" w:sz="4" w:space="0" w:color="auto"/>
              <w:left w:val="nil"/>
              <w:bottom w:val="single" w:sz="4" w:space="0" w:color="auto"/>
              <w:right w:val="nil"/>
            </w:tcBorders>
            <w:shd w:val="clear" w:color="auto" w:fill="auto"/>
          </w:tcPr>
          <w:p w:rsidR="00CA190D" w:rsidRPr="006C169F" w:rsidRDefault="00CA190D" w:rsidP="003739E5">
            <w:pPr>
              <w:pStyle w:val="Tabletext"/>
            </w:pPr>
            <w:r w:rsidRPr="006C169F">
              <w:t>40</w:t>
            </w:r>
          </w:p>
        </w:tc>
        <w:tc>
          <w:tcPr>
            <w:tcW w:w="6237" w:type="dxa"/>
            <w:tcBorders>
              <w:top w:val="single" w:sz="4" w:space="0" w:color="auto"/>
              <w:left w:val="nil"/>
              <w:bottom w:val="single" w:sz="4" w:space="0" w:color="auto"/>
              <w:right w:val="nil"/>
            </w:tcBorders>
            <w:shd w:val="clear" w:color="auto" w:fill="auto"/>
          </w:tcPr>
          <w:p w:rsidR="00CA190D" w:rsidRPr="006C169F" w:rsidRDefault="00CA190D" w:rsidP="003739E5">
            <w:pPr>
              <w:pStyle w:val="Tabletext"/>
            </w:pPr>
            <w:r w:rsidRPr="006C169F">
              <w:t>Decision to vary a determination made under subsection</w:t>
            </w:r>
            <w:r>
              <w:t> </w:t>
            </w:r>
            <w:r w:rsidRPr="006C169F">
              <w:t>16</w:t>
            </w:r>
            <w:r>
              <w:noBreakHyphen/>
            </w:r>
            <w:r w:rsidRPr="006C169F">
              <w:t>110(1) for a particular month or particular months</w:t>
            </w:r>
          </w:p>
        </w:tc>
      </w:tr>
      <w:tr w:rsidR="00CA190D" w:rsidRPr="006C169F">
        <w:trPr>
          <w:cantSplit/>
        </w:trPr>
        <w:tc>
          <w:tcPr>
            <w:tcW w:w="708" w:type="dxa"/>
            <w:tcBorders>
              <w:top w:val="single" w:sz="4" w:space="0" w:color="auto"/>
              <w:left w:val="nil"/>
              <w:bottom w:val="single" w:sz="4" w:space="0" w:color="auto"/>
              <w:right w:val="nil"/>
            </w:tcBorders>
            <w:shd w:val="clear" w:color="auto" w:fill="auto"/>
          </w:tcPr>
          <w:p w:rsidR="00CA190D" w:rsidRPr="006C169F" w:rsidRDefault="00CA190D" w:rsidP="003739E5">
            <w:pPr>
              <w:pStyle w:val="Tabletext"/>
            </w:pPr>
            <w:r w:rsidRPr="006C169F">
              <w:t>45</w:t>
            </w:r>
          </w:p>
        </w:tc>
        <w:tc>
          <w:tcPr>
            <w:tcW w:w="6237" w:type="dxa"/>
            <w:tcBorders>
              <w:top w:val="single" w:sz="4" w:space="0" w:color="auto"/>
              <w:left w:val="nil"/>
              <w:bottom w:val="single" w:sz="4" w:space="0" w:color="auto"/>
              <w:right w:val="nil"/>
            </w:tcBorders>
            <w:shd w:val="clear" w:color="auto" w:fill="auto"/>
          </w:tcPr>
          <w:p w:rsidR="00CA190D" w:rsidRPr="006C169F" w:rsidRDefault="00CA190D" w:rsidP="003739E5">
            <w:pPr>
              <w:pStyle w:val="Tabletext"/>
            </w:pPr>
            <w:r w:rsidRPr="006C169F">
              <w:t>Determination under subsection</w:t>
            </w:r>
            <w:r>
              <w:t> </w:t>
            </w:r>
            <w:r w:rsidRPr="006C169F">
              <w:t>16</w:t>
            </w:r>
            <w:r>
              <w:noBreakHyphen/>
            </w:r>
            <w:r w:rsidRPr="006C169F">
              <w:t>115(1) that a small withholder is a medium withholder or a large withholder for a particular month or particular months</w:t>
            </w:r>
          </w:p>
        </w:tc>
      </w:tr>
      <w:tr w:rsidR="00CA190D" w:rsidRPr="006C169F">
        <w:trPr>
          <w:cantSplit/>
        </w:trPr>
        <w:tc>
          <w:tcPr>
            <w:tcW w:w="708" w:type="dxa"/>
            <w:tcBorders>
              <w:top w:val="single" w:sz="4" w:space="0" w:color="auto"/>
              <w:left w:val="nil"/>
              <w:bottom w:val="single" w:sz="4" w:space="0" w:color="auto"/>
              <w:right w:val="nil"/>
            </w:tcBorders>
            <w:shd w:val="clear" w:color="auto" w:fill="auto"/>
          </w:tcPr>
          <w:p w:rsidR="00CA190D" w:rsidRPr="006C169F" w:rsidRDefault="00CA190D" w:rsidP="003739E5">
            <w:pPr>
              <w:pStyle w:val="Tabletext"/>
            </w:pPr>
            <w:r w:rsidRPr="006C169F">
              <w:lastRenderedPageBreak/>
              <w:t>50</w:t>
            </w:r>
          </w:p>
        </w:tc>
        <w:tc>
          <w:tcPr>
            <w:tcW w:w="6237" w:type="dxa"/>
            <w:tcBorders>
              <w:top w:val="single" w:sz="4" w:space="0" w:color="auto"/>
              <w:left w:val="nil"/>
              <w:bottom w:val="single" w:sz="4" w:space="0" w:color="auto"/>
              <w:right w:val="nil"/>
            </w:tcBorders>
            <w:shd w:val="clear" w:color="auto" w:fill="auto"/>
          </w:tcPr>
          <w:p w:rsidR="00CA190D" w:rsidRPr="006C169F" w:rsidRDefault="00CA190D" w:rsidP="003739E5">
            <w:pPr>
              <w:pStyle w:val="Tabletext"/>
            </w:pPr>
            <w:r w:rsidRPr="006C169F">
              <w:t>Determination under subsection</w:t>
            </w:r>
            <w:r>
              <w:t> </w:t>
            </w:r>
            <w:r w:rsidRPr="006C169F">
              <w:t>16</w:t>
            </w:r>
            <w:r>
              <w:noBreakHyphen/>
            </w:r>
            <w:r w:rsidRPr="006C169F">
              <w:t>115(1) that a medium withholder is a large withholder</w:t>
            </w:r>
          </w:p>
        </w:tc>
      </w:tr>
      <w:tr w:rsidR="00CA190D" w:rsidRPr="006C169F">
        <w:trPr>
          <w:cantSplit/>
        </w:trPr>
        <w:tc>
          <w:tcPr>
            <w:tcW w:w="708" w:type="dxa"/>
            <w:tcBorders>
              <w:top w:val="single" w:sz="4" w:space="0" w:color="auto"/>
              <w:left w:val="nil"/>
              <w:bottom w:val="single" w:sz="4" w:space="0" w:color="auto"/>
              <w:right w:val="nil"/>
            </w:tcBorders>
            <w:shd w:val="clear" w:color="auto" w:fill="auto"/>
          </w:tcPr>
          <w:p w:rsidR="00CA190D" w:rsidRPr="006C169F" w:rsidRDefault="00CA190D" w:rsidP="003739E5">
            <w:pPr>
              <w:pStyle w:val="Tabletext"/>
            </w:pPr>
            <w:r w:rsidRPr="006C169F">
              <w:t>55</w:t>
            </w:r>
          </w:p>
        </w:tc>
        <w:tc>
          <w:tcPr>
            <w:tcW w:w="6237" w:type="dxa"/>
            <w:tcBorders>
              <w:top w:val="single" w:sz="4" w:space="0" w:color="auto"/>
              <w:left w:val="nil"/>
              <w:bottom w:val="single" w:sz="4" w:space="0" w:color="auto"/>
              <w:right w:val="nil"/>
            </w:tcBorders>
            <w:shd w:val="clear" w:color="auto" w:fill="auto"/>
          </w:tcPr>
          <w:p w:rsidR="00CA190D" w:rsidRPr="006C169F" w:rsidRDefault="00CA190D" w:rsidP="003739E5">
            <w:pPr>
              <w:pStyle w:val="Tabletext"/>
            </w:pPr>
            <w:r w:rsidRPr="006C169F">
              <w:t>Decision not to revoke a determination made under subsection</w:t>
            </w:r>
            <w:r>
              <w:t> </w:t>
            </w:r>
            <w:r w:rsidRPr="006C169F">
              <w:t>16</w:t>
            </w:r>
            <w:r>
              <w:noBreakHyphen/>
            </w:r>
            <w:r w:rsidRPr="006C169F">
              <w:t>115(1)</w:t>
            </w:r>
          </w:p>
        </w:tc>
      </w:tr>
      <w:tr w:rsidR="00CA190D" w:rsidRPr="006C169F">
        <w:trPr>
          <w:cantSplit/>
        </w:trPr>
        <w:tc>
          <w:tcPr>
            <w:tcW w:w="708" w:type="dxa"/>
            <w:tcBorders>
              <w:top w:val="single" w:sz="4" w:space="0" w:color="auto"/>
              <w:left w:val="nil"/>
              <w:bottom w:val="single" w:sz="4" w:space="0" w:color="auto"/>
              <w:right w:val="nil"/>
            </w:tcBorders>
            <w:shd w:val="clear" w:color="auto" w:fill="auto"/>
          </w:tcPr>
          <w:p w:rsidR="00CA190D" w:rsidRPr="006C169F" w:rsidRDefault="00CA190D" w:rsidP="003739E5">
            <w:pPr>
              <w:pStyle w:val="Tabletext"/>
            </w:pPr>
            <w:r w:rsidRPr="006C169F">
              <w:t>60</w:t>
            </w:r>
          </w:p>
        </w:tc>
        <w:tc>
          <w:tcPr>
            <w:tcW w:w="6237" w:type="dxa"/>
            <w:tcBorders>
              <w:top w:val="single" w:sz="4" w:space="0" w:color="auto"/>
              <w:left w:val="nil"/>
              <w:bottom w:val="single" w:sz="4" w:space="0" w:color="auto"/>
              <w:right w:val="nil"/>
            </w:tcBorders>
            <w:shd w:val="clear" w:color="auto" w:fill="auto"/>
          </w:tcPr>
          <w:p w:rsidR="00CA190D" w:rsidRPr="006C169F" w:rsidRDefault="00CA190D" w:rsidP="003739E5">
            <w:pPr>
              <w:pStyle w:val="Tabletext"/>
            </w:pPr>
            <w:r w:rsidRPr="006C169F">
              <w:t>Decision not to vary a determination made under subsection</w:t>
            </w:r>
            <w:r>
              <w:t> </w:t>
            </w:r>
            <w:r w:rsidRPr="006C169F">
              <w:t>16</w:t>
            </w:r>
            <w:r>
              <w:noBreakHyphen/>
            </w:r>
            <w:r w:rsidRPr="006C169F">
              <w:t>115(1) for a particular month or particular months</w:t>
            </w:r>
          </w:p>
        </w:tc>
      </w:tr>
      <w:tr w:rsidR="00CA190D" w:rsidRPr="006C169F">
        <w:trPr>
          <w:cantSplit/>
        </w:trPr>
        <w:tc>
          <w:tcPr>
            <w:tcW w:w="708" w:type="dxa"/>
            <w:tcBorders>
              <w:top w:val="single" w:sz="4" w:space="0" w:color="auto"/>
              <w:left w:val="nil"/>
              <w:bottom w:val="single" w:sz="4" w:space="0" w:color="auto"/>
              <w:right w:val="nil"/>
            </w:tcBorders>
            <w:shd w:val="clear" w:color="auto" w:fill="auto"/>
          </w:tcPr>
          <w:p w:rsidR="00CA190D" w:rsidRPr="006C169F" w:rsidRDefault="00CA190D" w:rsidP="003739E5">
            <w:pPr>
              <w:pStyle w:val="Tabletext"/>
            </w:pPr>
            <w:r w:rsidRPr="006C169F">
              <w:t>65</w:t>
            </w:r>
          </w:p>
        </w:tc>
        <w:tc>
          <w:tcPr>
            <w:tcW w:w="6237" w:type="dxa"/>
            <w:tcBorders>
              <w:top w:val="single" w:sz="4" w:space="0" w:color="auto"/>
              <w:left w:val="nil"/>
              <w:bottom w:val="single" w:sz="4" w:space="0" w:color="auto"/>
              <w:right w:val="nil"/>
            </w:tcBorders>
            <w:shd w:val="clear" w:color="auto" w:fill="auto"/>
          </w:tcPr>
          <w:p w:rsidR="00CA190D" w:rsidRPr="006C169F" w:rsidRDefault="00CA190D" w:rsidP="003739E5">
            <w:pPr>
              <w:pStyle w:val="Tabletext"/>
            </w:pPr>
            <w:r w:rsidRPr="006C169F">
              <w:t>Decision not to refund an amount under section</w:t>
            </w:r>
            <w:r>
              <w:t> </w:t>
            </w:r>
            <w:r w:rsidRPr="006C169F">
              <w:t>18</w:t>
            </w:r>
            <w:r>
              <w:noBreakHyphen/>
            </w:r>
            <w:r w:rsidRPr="006C169F">
              <w:t>70</w:t>
            </w:r>
          </w:p>
        </w:tc>
      </w:tr>
      <w:tr w:rsidR="00CA190D" w:rsidRPr="006C169F">
        <w:trPr>
          <w:cantSplit/>
        </w:trPr>
        <w:tc>
          <w:tcPr>
            <w:tcW w:w="708" w:type="dxa"/>
            <w:tcBorders>
              <w:top w:val="single" w:sz="4" w:space="0" w:color="auto"/>
              <w:left w:val="nil"/>
              <w:bottom w:val="single" w:sz="12" w:space="0" w:color="auto"/>
              <w:right w:val="nil"/>
            </w:tcBorders>
          </w:tcPr>
          <w:p w:rsidR="00CA190D" w:rsidRPr="006C169F" w:rsidRDefault="00CA190D" w:rsidP="003739E5">
            <w:pPr>
              <w:pStyle w:val="Tabletext"/>
            </w:pPr>
            <w:r w:rsidRPr="006C169F">
              <w:t>70</w:t>
            </w:r>
          </w:p>
        </w:tc>
        <w:tc>
          <w:tcPr>
            <w:tcW w:w="6237" w:type="dxa"/>
            <w:tcBorders>
              <w:top w:val="single" w:sz="4" w:space="0" w:color="auto"/>
              <w:left w:val="nil"/>
              <w:bottom w:val="single" w:sz="12" w:space="0" w:color="auto"/>
              <w:right w:val="nil"/>
            </w:tcBorders>
          </w:tcPr>
          <w:p w:rsidR="00CA190D" w:rsidRPr="006C169F" w:rsidRDefault="00CA190D" w:rsidP="003739E5">
            <w:pPr>
              <w:pStyle w:val="Tabletext"/>
            </w:pPr>
            <w:r w:rsidRPr="006C169F">
              <w:t>Decision not to refund an amount under section</w:t>
            </w:r>
            <w:r>
              <w:t> </w:t>
            </w:r>
            <w:r w:rsidRPr="006C169F">
              <w:t>18</w:t>
            </w:r>
            <w:r>
              <w:noBreakHyphen/>
            </w:r>
            <w:r w:rsidRPr="006C169F">
              <w:t>80</w:t>
            </w:r>
          </w:p>
        </w:tc>
      </w:tr>
    </w:tbl>
    <w:p w:rsidR="00EF2BF5" w:rsidRPr="006C169F" w:rsidRDefault="00EF2BF5" w:rsidP="00EF2BF5">
      <w:pPr>
        <w:pStyle w:val="notetext"/>
      </w:pPr>
      <w:r w:rsidRPr="006C169F">
        <w:t>Note:</w:t>
      </w:r>
      <w:r w:rsidRPr="006C169F">
        <w:tab/>
        <w:t>Division</w:t>
      </w:r>
      <w:r w:rsidR="006C169F">
        <w:t> </w:t>
      </w:r>
      <w:r w:rsidRPr="006C169F">
        <w:t>298 also provides review rights about remission of administrative penalties.</w:t>
      </w:r>
    </w:p>
    <w:p w:rsidR="008566FC" w:rsidRPr="006C169F" w:rsidRDefault="008566FC" w:rsidP="00352BC6">
      <w:pPr>
        <w:pStyle w:val="ActHead4"/>
        <w:pageBreakBefore/>
      </w:pPr>
      <w:bookmarkStart w:id="265" w:name="_Toc447708664"/>
      <w:r w:rsidRPr="006C169F">
        <w:rPr>
          <w:rStyle w:val="CharSubdNo"/>
        </w:rPr>
        <w:lastRenderedPageBreak/>
        <w:t>Division</w:t>
      </w:r>
      <w:r w:rsidR="006C169F" w:rsidRPr="006C169F">
        <w:rPr>
          <w:rStyle w:val="CharSubdNo"/>
        </w:rPr>
        <w:t> </w:t>
      </w:r>
      <w:r w:rsidRPr="006C169F">
        <w:rPr>
          <w:rStyle w:val="CharSubdNo"/>
        </w:rPr>
        <w:t>21</w:t>
      </w:r>
      <w:r w:rsidRPr="006C169F">
        <w:t>—</w:t>
      </w:r>
      <w:r w:rsidRPr="006C169F">
        <w:rPr>
          <w:rStyle w:val="CharSubdText"/>
        </w:rPr>
        <w:t>Entitlements relating to insolvent ADIs and general insurers</w:t>
      </w:r>
      <w:bookmarkEnd w:id="265"/>
    </w:p>
    <w:p w:rsidR="008566FC" w:rsidRPr="006C169F" w:rsidRDefault="008566FC" w:rsidP="008566FC">
      <w:pPr>
        <w:pStyle w:val="TofSectsHeading"/>
      </w:pPr>
      <w:r w:rsidRPr="006C169F">
        <w:t>Table of Subdivisions</w:t>
      </w:r>
    </w:p>
    <w:p w:rsidR="008566FC" w:rsidRPr="006C169F" w:rsidRDefault="008566FC" w:rsidP="008566FC">
      <w:pPr>
        <w:pStyle w:val="TofSectsSubdiv"/>
      </w:pPr>
      <w:r w:rsidRPr="006C169F">
        <w:tab/>
        <w:t>Guide to Division</w:t>
      </w:r>
      <w:r w:rsidR="006C169F">
        <w:t> </w:t>
      </w:r>
      <w:r w:rsidRPr="006C169F">
        <w:t>21</w:t>
      </w:r>
    </w:p>
    <w:p w:rsidR="008566FC" w:rsidRPr="006C169F" w:rsidRDefault="008566FC" w:rsidP="008566FC">
      <w:pPr>
        <w:pStyle w:val="TofSectsSubdiv"/>
      </w:pPr>
      <w:r w:rsidRPr="006C169F">
        <w:t>21</w:t>
      </w:r>
      <w:r w:rsidR="006C169F">
        <w:noBreakHyphen/>
      </w:r>
      <w:r w:rsidRPr="006C169F">
        <w:t>A</w:t>
      </w:r>
      <w:r w:rsidRPr="006C169F">
        <w:tab/>
        <w:t>Treatment of some payments by APRA</w:t>
      </w:r>
    </w:p>
    <w:p w:rsidR="008566FC" w:rsidRPr="006C169F" w:rsidRDefault="008566FC" w:rsidP="008566FC">
      <w:pPr>
        <w:pStyle w:val="ActHead4"/>
      </w:pPr>
      <w:bookmarkStart w:id="266" w:name="_Toc447708665"/>
      <w:r w:rsidRPr="006C169F">
        <w:rPr>
          <w:rStyle w:val="CharSubdNo"/>
        </w:rPr>
        <w:t>Guide to Division</w:t>
      </w:r>
      <w:r w:rsidR="006C169F" w:rsidRPr="006C169F">
        <w:rPr>
          <w:rStyle w:val="CharSubdNo"/>
        </w:rPr>
        <w:t> </w:t>
      </w:r>
      <w:r w:rsidRPr="006C169F">
        <w:rPr>
          <w:rStyle w:val="CharSubdText"/>
        </w:rPr>
        <w:t>2</w:t>
      </w:r>
      <w:r w:rsidRPr="006C169F">
        <w:t>1</w:t>
      </w:r>
      <w:bookmarkEnd w:id="266"/>
    </w:p>
    <w:p w:rsidR="008566FC" w:rsidRPr="006C169F" w:rsidRDefault="008566FC" w:rsidP="008566FC">
      <w:pPr>
        <w:pStyle w:val="ActHead5"/>
      </w:pPr>
      <w:bookmarkStart w:id="267" w:name="_Toc447708666"/>
      <w:r w:rsidRPr="006C169F">
        <w:rPr>
          <w:rStyle w:val="CharSectno"/>
        </w:rPr>
        <w:t>21</w:t>
      </w:r>
      <w:r w:rsidR="006C169F" w:rsidRPr="006C169F">
        <w:rPr>
          <w:rStyle w:val="CharSectno"/>
        </w:rPr>
        <w:noBreakHyphen/>
      </w:r>
      <w:r w:rsidRPr="006C169F">
        <w:rPr>
          <w:rStyle w:val="CharSectno"/>
        </w:rPr>
        <w:t>1</w:t>
      </w:r>
      <w:r w:rsidRPr="006C169F">
        <w:t xml:space="preserve">  What this Division is about</w:t>
      </w:r>
      <w:bookmarkEnd w:id="267"/>
    </w:p>
    <w:p w:rsidR="008566FC" w:rsidRPr="006C169F" w:rsidRDefault="008566FC" w:rsidP="008566FC">
      <w:pPr>
        <w:pStyle w:val="BoxText"/>
      </w:pPr>
      <w:r w:rsidRPr="006C169F">
        <w:t>This Part applies in relation to a payment by APRA under:</w:t>
      </w:r>
    </w:p>
    <w:p w:rsidR="008566FC" w:rsidRPr="006C169F" w:rsidRDefault="008566FC" w:rsidP="008566FC">
      <w:pPr>
        <w:pStyle w:val="BoxPara"/>
      </w:pPr>
      <w:r w:rsidRPr="006C169F">
        <w:tab/>
        <w:t>(a)</w:t>
      </w:r>
      <w:r w:rsidRPr="006C169F">
        <w:tab/>
        <w:t>Division</w:t>
      </w:r>
      <w:r w:rsidR="006C169F">
        <w:t> </w:t>
      </w:r>
      <w:r w:rsidRPr="006C169F">
        <w:t>2AA of Part</w:t>
      </w:r>
      <w:r w:rsidR="00830045" w:rsidRPr="006C169F">
        <w:t> </w:t>
      </w:r>
      <w:r w:rsidRPr="006C169F">
        <w:t xml:space="preserve">II of the </w:t>
      </w:r>
      <w:r w:rsidRPr="006C169F">
        <w:rPr>
          <w:i/>
        </w:rPr>
        <w:t>Banking Act 1959</w:t>
      </w:r>
      <w:r w:rsidRPr="006C169F">
        <w:t xml:space="preserve"> applying in relation to an account with an ADI; or</w:t>
      </w:r>
    </w:p>
    <w:p w:rsidR="008566FC" w:rsidRPr="006C169F" w:rsidRDefault="008566FC" w:rsidP="008566FC">
      <w:pPr>
        <w:pStyle w:val="BoxPara"/>
      </w:pPr>
      <w:r w:rsidRPr="006C169F">
        <w:tab/>
        <w:t>(b)</w:t>
      </w:r>
      <w:r w:rsidRPr="006C169F">
        <w:tab/>
        <w:t>Part</w:t>
      </w:r>
      <w:r w:rsidR="00830045" w:rsidRPr="006C169F">
        <w:t> </w:t>
      </w:r>
      <w:r w:rsidRPr="006C169F">
        <w:t xml:space="preserve">VC of the </w:t>
      </w:r>
      <w:r w:rsidRPr="006C169F">
        <w:rPr>
          <w:i/>
        </w:rPr>
        <w:t>Insurance Act 1973</w:t>
      </w:r>
      <w:r w:rsidRPr="006C169F">
        <w:t xml:space="preserve"> applying in relation to a general insurance policy issued by a general insurance company;</w:t>
      </w:r>
    </w:p>
    <w:p w:rsidR="008566FC" w:rsidRPr="006C169F" w:rsidRDefault="008566FC" w:rsidP="008566FC">
      <w:pPr>
        <w:pStyle w:val="BoxText"/>
      </w:pPr>
      <w:r w:rsidRPr="006C169F">
        <w:t>in a way corresponding to the way this Part would have applied if the payment had been made by the ADI or company in connection with the account or policy.</w:t>
      </w:r>
    </w:p>
    <w:p w:rsidR="008566FC" w:rsidRPr="006C169F" w:rsidRDefault="008566FC" w:rsidP="008566FC">
      <w:pPr>
        <w:pStyle w:val="ActHead4"/>
      </w:pPr>
      <w:bookmarkStart w:id="268" w:name="_Toc447708667"/>
      <w:r w:rsidRPr="006C169F">
        <w:rPr>
          <w:rStyle w:val="CharSubdNo"/>
        </w:rPr>
        <w:t>Subdivision</w:t>
      </w:r>
      <w:r w:rsidR="006C169F" w:rsidRPr="006C169F">
        <w:rPr>
          <w:rStyle w:val="CharSubdNo"/>
        </w:rPr>
        <w:t> </w:t>
      </w:r>
      <w:r w:rsidRPr="006C169F">
        <w:rPr>
          <w:rStyle w:val="CharSubdNo"/>
        </w:rPr>
        <w:t>21</w:t>
      </w:r>
      <w:r w:rsidR="006C169F" w:rsidRPr="006C169F">
        <w:rPr>
          <w:rStyle w:val="CharSubdNo"/>
        </w:rPr>
        <w:noBreakHyphen/>
      </w:r>
      <w:r w:rsidRPr="006C169F">
        <w:rPr>
          <w:rStyle w:val="CharSubdNo"/>
        </w:rPr>
        <w:t>A</w:t>
      </w:r>
      <w:r w:rsidRPr="006C169F">
        <w:t>—</w:t>
      </w:r>
      <w:r w:rsidRPr="006C169F">
        <w:rPr>
          <w:rStyle w:val="CharSubdText"/>
        </w:rPr>
        <w:t>Treatment of some payments by APRA</w:t>
      </w:r>
      <w:bookmarkEnd w:id="268"/>
    </w:p>
    <w:p w:rsidR="008566FC" w:rsidRPr="006C169F" w:rsidRDefault="008566FC" w:rsidP="008566FC">
      <w:pPr>
        <w:pStyle w:val="TofSectsHeading"/>
      </w:pPr>
      <w:r w:rsidRPr="006C169F">
        <w:t>Table of sections</w:t>
      </w:r>
    </w:p>
    <w:p w:rsidR="008566FC" w:rsidRPr="006C169F" w:rsidRDefault="008566FC" w:rsidP="008566FC">
      <w:pPr>
        <w:pStyle w:val="TofSectsSection"/>
      </w:pPr>
      <w:r w:rsidRPr="006C169F">
        <w:t>21</w:t>
      </w:r>
      <w:r w:rsidR="006C169F">
        <w:noBreakHyphen/>
      </w:r>
      <w:r w:rsidRPr="006C169F">
        <w:t>5</w:t>
      </w:r>
      <w:r w:rsidRPr="006C169F">
        <w:tab/>
        <w:t>APRA treated like ADI or general insurance company</w:t>
      </w:r>
    </w:p>
    <w:p w:rsidR="008566FC" w:rsidRPr="006C169F" w:rsidRDefault="008566FC" w:rsidP="008566FC">
      <w:pPr>
        <w:pStyle w:val="ActHead5"/>
      </w:pPr>
      <w:bookmarkStart w:id="269" w:name="_Toc447708668"/>
      <w:r w:rsidRPr="006C169F">
        <w:rPr>
          <w:rStyle w:val="CharSectno"/>
        </w:rPr>
        <w:t>21</w:t>
      </w:r>
      <w:r w:rsidR="006C169F" w:rsidRPr="006C169F">
        <w:rPr>
          <w:rStyle w:val="CharSectno"/>
        </w:rPr>
        <w:noBreakHyphen/>
      </w:r>
      <w:r w:rsidRPr="006C169F">
        <w:rPr>
          <w:rStyle w:val="CharSectno"/>
        </w:rPr>
        <w:t>5</w:t>
      </w:r>
      <w:r w:rsidRPr="006C169F">
        <w:t xml:space="preserve">  APRA treated like ADI or general insurance company</w:t>
      </w:r>
      <w:bookmarkEnd w:id="269"/>
    </w:p>
    <w:p w:rsidR="008566FC" w:rsidRPr="006C169F" w:rsidRDefault="008566FC" w:rsidP="008566FC">
      <w:pPr>
        <w:pStyle w:val="subsection"/>
      </w:pPr>
      <w:r w:rsidRPr="006C169F">
        <w:tab/>
        <w:t>(1)</w:t>
      </w:r>
      <w:r w:rsidRPr="006C169F">
        <w:tab/>
        <w:t>This section applies if:</w:t>
      </w:r>
    </w:p>
    <w:p w:rsidR="008566FC" w:rsidRPr="006C169F" w:rsidRDefault="008566FC" w:rsidP="008566FC">
      <w:pPr>
        <w:pStyle w:val="paragraph"/>
      </w:pPr>
      <w:r w:rsidRPr="006C169F">
        <w:tab/>
        <w:t>(a)</w:t>
      </w:r>
      <w:r w:rsidRPr="006C169F">
        <w:tab/>
        <w:t>an entity’s entitlement under Division</w:t>
      </w:r>
      <w:r w:rsidR="006C169F">
        <w:t> </w:t>
      </w:r>
      <w:r w:rsidRPr="006C169F">
        <w:t>2AA of Part</w:t>
      </w:r>
      <w:r w:rsidR="00830045" w:rsidRPr="006C169F">
        <w:t> </w:t>
      </w:r>
      <w:r w:rsidRPr="006C169F">
        <w:t xml:space="preserve">II of the </w:t>
      </w:r>
      <w:r w:rsidRPr="006C169F">
        <w:rPr>
          <w:i/>
        </w:rPr>
        <w:t>Banking Act 1959</w:t>
      </w:r>
      <w:r w:rsidRPr="006C169F">
        <w:t xml:space="preserve"> to be paid an amount by </w:t>
      </w:r>
      <w:r w:rsidR="006C169F" w:rsidRPr="006C169F">
        <w:rPr>
          <w:position w:val="6"/>
          <w:sz w:val="16"/>
        </w:rPr>
        <w:t>*</w:t>
      </w:r>
      <w:r w:rsidRPr="006C169F">
        <w:t xml:space="preserve">APRA in </w:t>
      </w:r>
      <w:r w:rsidRPr="006C169F">
        <w:lastRenderedPageBreak/>
        <w:t xml:space="preserve">connection with the entity’s account with an </w:t>
      </w:r>
      <w:r w:rsidR="006C169F" w:rsidRPr="006C169F">
        <w:rPr>
          <w:position w:val="6"/>
          <w:sz w:val="16"/>
        </w:rPr>
        <w:t>*</w:t>
      </w:r>
      <w:r w:rsidRPr="006C169F">
        <w:t>ADI is met wholly or partly; or</w:t>
      </w:r>
    </w:p>
    <w:p w:rsidR="008566FC" w:rsidRPr="006C169F" w:rsidRDefault="008566FC" w:rsidP="008566FC">
      <w:pPr>
        <w:pStyle w:val="paragraph"/>
      </w:pPr>
      <w:r w:rsidRPr="006C169F">
        <w:tab/>
        <w:t>(b)</w:t>
      </w:r>
      <w:r w:rsidRPr="006C169F">
        <w:tab/>
        <w:t>an entity’s entitlement under Part</w:t>
      </w:r>
      <w:r w:rsidR="00830045" w:rsidRPr="006C169F">
        <w:t> </w:t>
      </w:r>
      <w:r w:rsidRPr="006C169F">
        <w:t xml:space="preserve">VC of the </w:t>
      </w:r>
      <w:r w:rsidRPr="006C169F">
        <w:rPr>
          <w:i/>
        </w:rPr>
        <w:t>Insurance Act 1973</w:t>
      </w:r>
      <w:r w:rsidRPr="006C169F">
        <w:t xml:space="preserve"> to be paid an amount in connection with a </w:t>
      </w:r>
      <w:r w:rsidR="006C169F" w:rsidRPr="006C169F">
        <w:rPr>
          <w:position w:val="6"/>
          <w:sz w:val="16"/>
        </w:rPr>
        <w:t>*</w:t>
      </w:r>
      <w:r w:rsidRPr="006C169F">
        <w:t xml:space="preserve">general insurance policy issued by a </w:t>
      </w:r>
      <w:r w:rsidR="006C169F" w:rsidRPr="006C169F">
        <w:rPr>
          <w:position w:val="6"/>
          <w:sz w:val="16"/>
        </w:rPr>
        <w:t>*</w:t>
      </w:r>
      <w:r w:rsidRPr="006C169F">
        <w:t>general insurance company is met wholly or partly.</w:t>
      </w:r>
    </w:p>
    <w:p w:rsidR="008566FC" w:rsidRPr="006C169F" w:rsidRDefault="008566FC" w:rsidP="008566FC">
      <w:pPr>
        <w:pStyle w:val="notetext"/>
      </w:pPr>
      <w:r w:rsidRPr="006C169F">
        <w:t>Note 1:</w:t>
      </w:r>
      <w:r w:rsidRPr="006C169F">
        <w:tab/>
        <w:t>Division</w:t>
      </w:r>
      <w:r w:rsidR="006C169F">
        <w:t> </w:t>
      </w:r>
      <w:r w:rsidRPr="006C169F">
        <w:t>2AA of Part</w:t>
      </w:r>
      <w:r w:rsidR="00830045" w:rsidRPr="006C169F">
        <w:t> </w:t>
      </w:r>
      <w:r w:rsidRPr="006C169F">
        <w:t xml:space="preserve">II of the </w:t>
      </w:r>
      <w:r w:rsidRPr="006C169F">
        <w:rPr>
          <w:i/>
        </w:rPr>
        <w:t>Banking Act 1959</w:t>
      </w:r>
      <w:r w:rsidRPr="006C169F">
        <w:t xml:space="preserve"> entitles entities that have certain accounts with certain insolvent ADIs to be paid amounts by APRA worked out by reference to the balance of those accounts.</w:t>
      </w:r>
    </w:p>
    <w:p w:rsidR="008566FC" w:rsidRPr="006C169F" w:rsidRDefault="008566FC" w:rsidP="008566FC">
      <w:pPr>
        <w:pStyle w:val="notetext"/>
      </w:pPr>
      <w:r w:rsidRPr="006C169F">
        <w:t>Note 2:</w:t>
      </w:r>
      <w:r w:rsidRPr="006C169F">
        <w:tab/>
        <w:t>Part</w:t>
      </w:r>
      <w:r w:rsidR="00830045" w:rsidRPr="006C169F">
        <w:t> </w:t>
      </w:r>
      <w:r w:rsidRPr="006C169F">
        <w:t xml:space="preserve">VC of the </w:t>
      </w:r>
      <w:r w:rsidRPr="006C169F">
        <w:rPr>
          <w:i/>
        </w:rPr>
        <w:t>Insurance Act 1973</w:t>
      </w:r>
      <w:r w:rsidRPr="006C169F">
        <w:t xml:space="preserve"> entitles entities with valid claims against certain insolvent general insurance companies under certain general insurance policies issued by those companies to be paid amounts by APRA.</w:t>
      </w:r>
    </w:p>
    <w:p w:rsidR="008566FC" w:rsidRPr="006C169F" w:rsidRDefault="008566FC" w:rsidP="008566FC">
      <w:pPr>
        <w:pStyle w:val="subsection"/>
      </w:pPr>
      <w:r w:rsidRPr="006C169F">
        <w:tab/>
        <w:t>(2)</w:t>
      </w:r>
      <w:r w:rsidRPr="006C169F">
        <w:tab/>
        <w:t xml:space="preserve">This Part applies in relation to </w:t>
      </w:r>
      <w:r w:rsidR="006C169F" w:rsidRPr="006C169F">
        <w:rPr>
          <w:position w:val="6"/>
          <w:sz w:val="16"/>
        </w:rPr>
        <w:t>*</w:t>
      </w:r>
      <w:r w:rsidRPr="006C169F">
        <w:t xml:space="preserve">APRA and the meeting of the entitlement in a way corresponding to the way in which this Part would have applied in relation to the </w:t>
      </w:r>
      <w:r w:rsidR="006C169F" w:rsidRPr="006C169F">
        <w:rPr>
          <w:position w:val="6"/>
          <w:sz w:val="16"/>
        </w:rPr>
        <w:t>*</w:t>
      </w:r>
      <w:r w:rsidRPr="006C169F">
        <w:t xml:space="preserve">ADI or </w:t>
      </w:r>
      <w:r w:rsidR="006C169F" w:rsidRPr="006C169F">
        <w:rPr>
          <w:position w:val="6"/>
          <w:sz w:val="16"/>
        </w:rPr>
        <w:t>*</w:t>
      </w:r>
      <w:r w:rsidRPr="006C169F">
        <w:t>general insurance company doing, in connection with the account or policy, whatever was done in meeting the entitlement.</w:t>
      </w:r>
    </w:p>
    <w:p w:rsidR="008566FC" w:rsidRPr="006C169F" w:rsidRDefault="008566FC" w:rsidP="008566FC">
      <w:pPr>
        <w:pStyle w:val="notetext"/>
      </w:pPr>
      <w:r w:rsidRPr="006C169F">
        <w:t>Example:</w:t>
      </w:r>
      <w:r w:rsidRPr="006C169F">
        <w:tab/>
        <w:t>APRA (or APRA’s agent or delegate) pays an entity an amount of the entity’s entitlement relating to an account with an ADI. This Part applies in relation to APRA and the payment in a way corresponding to the way in which this Part would have applied in relation to the ADI had the ADI made a payment at that time of that amount under the arrangements for keeping the account.</w:t>
      </w:r>
    </w:p>
    <w:p w:rsidR="00DC593F" w:rsidRPr="006C169F" w:rsidRDefault="00DC593F" w:rsidP="00DC593F">
      <w:pPr>
        <w:sectPr w:rsidR="00DC593F" w:rsidRPr="006C169F" w:rsidSect="006C760B">
          <w:headerReference w:type="even" r:id="rId32"/>
          <w:headerReference w:type="default" r:id="rId33"/>
          <w:footerReference w:type="even" r:id="rId34"/>
          <w:footerReference w:type="default" r:id="rId35"/>
          <w:headerReference w:type="first" r:id="rId36"/>
          <w:footerReference w:type="first" r:id="rId37"/>
          <w:pgSz w:w="11906" w:h="16838" w:code="9"/>
          <w:pgMar w:top="2268" w:right="2410" w:bottom="3827" w:left="2410" w:header="567" w:footer="3119" w:gutter="0"/>
          <w:pgNumType w:start="1"/>
          <w:cols w:space="708"/>
          <w:docGrid w:linePitch="360"/>
        </w:sectPr>
      </w:pPr>
    </w:p>
    <w:p w:rsidR="00EF2BF5" w:rsidRPr="006C169F" w:rsidRDefault="00EF2BF5" w:rsidP="00AE5F52">
      <w:pPr>
        <w:pStyle w:val="ActHead3"/>
        <w:pageBreakBefore/>
      </w:pPr>
      <w:bookmarkStart w:id="270" w:name="_Toc447708669"/>
      <w:r w:rsidRPr="006C169F">
        <w:rPr>
          <w:rStyle w:val="CharDivNo"/>
        </w:rPr>
        <w:lastRenderedPageBreak/>
        <w:t>Part</w:t>
      </w:r>
      <w:r w:rsidR="006C169F" w:rsidRPr="006C169F">
        <w:rPr>
          <w:rStyle w:val="CharDivNo"/>
        </w:rPr>
        <w:t> </w:t>
      </w:r>
      <w:r w:rsidRPr="006C169F">
        <w:rPr>
          <w:rStyle w:val="CharDivNo"/>
        </w:rPr>
        <w:t>2</w:t>
      </w:r>
      <w:r w:rsidR="006C169F" w:rsidRPr="006C169F">
        <w:rPr>
          <w:rStyle w:val="CharDivNo"/>
        </w:rPr>
        <w:noBreakHyphen/>
      </w:r>
      <w:r w:rsidRPr="006C169F">
        <w:rPr>
          <w:rStyle w:val="CharDivNo"/>
        </w:rPr>
        <w:t>10</w:t>
      </w:r>
      <w:r w:rsidRPr="006C169F">
        <w:t>—</w:t>
      </w:r>
      <w:r w:rsidRPr="006C169F">
        <w:rPr>
          <w:rStyle w:val="CharDivText"/>
        </w:rPr>
        <w:t>Pay as you go (PAYG) instalments</w:t>
      </w:r>
      <w:bookmarkEnd w:id="270"/>
    </w:p>
    <w:p w:rsidR="00EF2BF5" w:rsidRPr="006C169F" w:rsidRDefault="00EF2BF5" w:rsidP="00300391">
      <w:pPr>
        <w:pStyle w:val="ActHead4"/>
      </w:pPr>
      <w:bookmarkStart w:id="271" w:name="_Toc447708670"/>
      <w:r w:rsidRPr="006C169F">
        <w:rPr>
          <w:rStyle w:val="CharSubdNo"/>
        </w:rPr>
        <w:t>Division</w:t>
      </w:r>
      <w:r w:rsidR="006C169F" w:rsidRPr="006C169F">
        <w:rPr>
          <w:rStyle w:val="CharSubdNo"/>
        </w:rPr>
        <w:t> </w:t>
      </w:r>
      <w:r w:rsidRPr="006C169F">
        <w:rPr>
          <w:rStyle w:val="CharSubdNo"/>
        </w:rPr>
        <w:t>45</w:t>
      </w:r>
      <w:r w:rsidRPr="006C169F">
        <w:t>—</w:t>
      </w:r>
      <w:r w:rsidRPr="006C169F">
        <w:rPr>
          <w:rStyle w:val="CharSubdText"/>
        </w:rPr>
        <w:t>Instalment payments</w:t>
      </w:r>
      <w:bookmarkEnd w:id="271"/>
    </w:p>
    <w:p w:rsidR="00EF2BF5" w:rsidRPr="006C169F" w:rsidRDefault="00EF2BF5" w:rsidP="00EF2BF5">
      <w:pPr>
        <w:pStyle w:val="TofSectsHeading"/>
      </w:pPr>
      <w:r w:rsidRPr="006C169F">
        <w:t>Table of Subdivisions</w:t>
      </w:r>
    </w:p>
    <w:p w:rsidR="00EF2BF5" w:rsidRPr="006C169F" w:rsidRDefault="00EF2BF5" w:rsidP="00EF2BF5">
      <w:pPr>
        <w:pStyle w:val="TofSectsSubdiv"/>
        <w:rPr>
          <w:noProof/>
        </w:rPr>
      </w:pPr>
      <w:r w:rsidRPr="006C169F">
        <w:rPr>
          <w:noProof/>
        </w:rPr>
        <w:tab/>
        <w:t>Guide to Division</w:t>
      </w:r>
      <w:r w:rsidR="006C169F">
        <w:rPr>
          <w:noProof/>
        </w:rPr>
        <w:t> </w:t>
      </w:r>
      <w:r w:rsidRPr="006C169F">
        <w:rPr>
          <w:noProof/>
        </w:rPr>
        <w:t>45</w:t>
      </w:r>
    </w:p>
    <w:p w:rsidR="00EF2BF5" w:rsidRPr="006C169F" w:rsidRDefault="00EF2BF5" w:rsidP="00EF2BF5">
      <w:pPr>
        <w:pStyle w:val="TofSectsSubdiv"/>
        <w:rPr>
          <w:noProof/>
        </w:rPr>
      </w:pPr>
      <w:r w:rsidRPr="006C169F">
        <w:rPr>
          <w:noProof/>
        </w:rPr>
        <w:t>45</w:t>
      </w:r>
      <w:r w:rsidR="006C169F">
        <w:rPr>
          <w:noProof/>
        </w:rPr>
        <w:noBreakHyphen/>
      </w:r>
      <w:r w:rsidRPr="006C169F">
        <w:rPr>
          <w:noProof/>
        </w:rPr>
        <w:t>A</w:t>
      </w:r>
      <w:r w:rsidRPr="006C169F">
        <w:rPr>
          <w:noProof/>
        </w:rPr>
        <w:tab/>
        <w:t>Basic rules</w:t>
      </w:r>
    </w:p>
    <w:p w:rsidR="00EF2BF5" w:rsidRPr="006C169F" w:rsidRDefault="00EF2BF5" w:rsidP="00EF2BF5">
      <w:pPr>
        <w:pStyle w:val="TofSectsSubdiv"/>
        <w:rPr>
          <w:noProof/>
        </w:rPr>
      </w:pPr>
      <w:r w:rsidRPr="006C169F">
        <w:rPr>
          <w:noProof/>
        </w:rPr>
        <w:t>45</w:t>
      </w:r>
      <w:r w:rsidR="006C169F">
        <w:rPr>
          <w:noProof/>
        </w:rPr>
        <w:noBreakHyphen/>
      </w:r>
      <w:r w:rsidRPr="006C169F">
        <w:rPr>
          <w:noProof/>
        </w:rPr>
        <w:t>B</w:t>
      </w:r>
      <w:r w:rsidRPr="006C169F">
        <w:rPr>
          <w:noProof/>
        </w:rPr>
        <w:tab/>
        <w:t>When instalments are due</w:t>
      </w:r>
    </w:p>
    <w:p w:rsidR="00EF2BF5" w:rsidRPr="006C169F" w:rsidRDefault="00EF2BF5" w:rsidP="00EF2BF5">
      <w:pPr>
        <w:pStyle w:val="TofSectsSubdiv"/>
        <w:rPr>
          <w:noProof/>
        </w:rPr>
      </w:pPr>
      <w:r w:rsidRPr="006C169F">
        <w:rPr>
          <w:noProof/>
        </w:rPr>
        <w:t>45</w:t>
      </w:r>
      <w:r w:rsidR="006C169F">
        <w:rPr>
          <w:noProof/>
        </w:rPr>
        <w:noBreakHyphen/>
      </w:r>
      <w:r w:rsidRPr="006C169F">
        <w:rPr>
          <w:noProof/>
        </w:rPr>
        <w:t>C</w:t>
      </w:r>
      <w:r w:rsidRPr="006C169F">
        <w:rPr>
          <w:noProof/>
        </w:rPr>
        <w:tab/>
        <w:t>Working out instalment amounts</w:t>
      </w:r>
    </w:p>
    <w:p w:rsidR="00EF2BF5" w:rsidRPr="006C169F" w:rsidRDefault="00EF2BF5" w:rsidP="00EF2BF5">
      <w:pPr>
        <w:pStyle w:val="TofSectsSubdiv"/>
        <w:rPr>
          <w:noProof/>
        </w:rPr>
      </w:pPr>
      <w:r w:rsidRPr="006C169F">
        <w:rPr>
          <w:noProof/>
        </w:rPr>
        <w:t>45</w:t>
      </w:r>
      <w:r w:rsidR="006C169F">
        <w:rPr>
          <w:noProof/>
        </w:rPr>
        <w:noBreakHyphen/>
      </w:r>
      <w:r w:rsidRPr="006C169F">
        <w:rPr>
          <w:noProof/>
        </w:rPr>
        <w:t>D</w:t>
      </w:r>
      <w:r w:rsidRPr="006C169F">
        <w:rPr>
          <w:noProof/>
        </w:rPr>
        <w:tab/>
      </w:r>
      <w:r w:rsidRPr="006C169F">
        <w:t>Quarterly payers</w:t>
      </w:r>
    </w:p>
    <w:p w:rsidR="00EF2BF5" w:rsidRPr="006C169F" w:rsidRDefault="00EF2BF5" w:rsidP="00EF2BF5">
      <w:pPr>
        <w:pStyle w:val="TofSectsSubdiv"/>
        <w:rPr>
          <w:noProof/>
        </w:rPr>
      </w:pPr>
      <w:r w:rsidRPr="006C169F">
        <w:rPr>
          <w:noProof/>
        </w:rPr>
        <w:t>45</w:t>
      </w:r>
      <w:r w:rsidR="006C169F">
        <w:rPr>
          <w:noProof/>
        </w:rPr>
        <w:noBreakHyphen/>
      </w:r>
      <w:r w:rsidRPr="006C169F">
        <w:rPr>
          <w:noProof/>
        </w:rPr>
        <w:t>E</w:t>
      </w:r>
      <w:r w:rsidRPr="006C169F">
        <w:rPr>
          <w:noProof/>
        </w:rPr>
        <w:tab/>
        <w:t>Annual payers</w:t>
      </w:r>
    </w:p>
    <w:p w:rsidR="00EF2BF5" w:rsidRPr="006C169F" w:rsidRDefault="00EF2BF5" w:rsidP="00EF2BF5">
      <w:pPr>
        <w:pStyle w:val="TofSectsSubdiv"/>
        <w:rPr>
          <w:noProof/>
        </w:rPr>
      </w:pPr>
      <w:r w:rsidRPr="006C169F">
        <w:rPr>
          <w:noProof/>
        </w:rPr>
        <w:t>45</w:t>
      </w:r>
      <w:r w:rsidR="006C169F">
        <w:rPr>
          <w:noProof/>
        </w:rPr>
        <w:noBreakHyphen/>
      </w:r>
      <w:r w:rsidRPr="006C169F">
        <w:rPr>
          <w:noProof/>
        </w:rPr>
        <w:t>F</w:t>
      </w:r>
      <w:r w:rsidRPr="006C169F">
        <w:rPr>
          <w:noProof/>
        </w:rPr>
        <w:tab/>
      </w:r>
      <w:r w:rsidRPr="006C169F">
        <w:t>Varying the instalment rate for quarterly payers who pay on the basis of instalment income</w:t>
      </w:r>
    </w:p>
    <w:p w:rsidR="00EF2BF5" w:rsidRPr="006C169F" w:rsidRDefault="00EF2BF5" w:rsidP="00EF2BF5">
      <w:pPr>
        <w:pStyle w:val="TofSectsSubdiv"/>
        <w:rPr>
          <w:noProof/>
        </w:rPr>
      </w:pPr>
      <w:r w:rsidRPr="006C169F">
        <w:rPr>
          <w:noProof/>
        </w:rPr>
        <w:t>45</w:t>
      </w:r>
      <w:r w:rsidR="006C169F">
        <w:rPr>
          <w:noProof/>
        </w:rPr>
        <w:noBreakHyphen/>
      </w:r>
      <w:r w:rsidRPr="006C169F">
        <w:rPr>
          <w:noProof/>
        </w:rPr>
        <w:t>G</w:t>
      </w:r>
      <w:r w:rsidRPr="006C169F">
        <w:rPr>
          <w:noProof/>
        </w:rPr>
        <w:tab/>
      </w:r>
      <w:r w:rsidRPr="006C169F">
        <w:t>General interest charge payable in certain cases if instalments are too low</w:t>
      </w:r>
    </w:p>
    <w:p w:rsidR="00EF2BF5" w:rsidRPr="006C169F" w:rsidRDefault="00EF2BF5" w:rsidP="00EF2BF5">
      <w:pPr>
        <w:pStyle w:val="TofSectsSubdiv"/>
        <w:rPr>
          <w:noProof/>
        </w:rPr>
      </w:pPr>
      <w:r w:rsidRPr="006C169F">
        <w:rPr>
          <w:noProof/>
        </w:rPr>
        <w:t>45</w:t>
      </w:r>
      <w:r w:rsidR="006C169F">
        <w:rPr>
          <w:noProof/>
        </w:rPr>
        <w:noBreakHyphen/>
      </w:r>
      <w:r w:rsidRPr="006C169F">
        <w:rPr>
          <w:noProof/>
        </w:rPr>
        <w:t>H</w:t>
      </w:r>
      <w:r w:rsidRPr="006C169F">
        <w:rPr>
          <w:noProof/>
        </w:rPr>
        <w:tab/>
        <w:t>Partnership income</w:t>
      </w:r>
    </w:p>
    <w:p w:rsidR="00EF2BF5" w:rsidRPr="006C169F" w:rsidRDefault="00EF2BF5" w:rsidP="00EF2BF5">
      <w:pPr>
        <w:pStyle w:val="TofSectsSubdiv"/>
        <w:rPr>
          <w:noProof/>
        </w:rPr>
      </w:pPr>
      <w:r w:rsidRPr="006C169F">
        <w:t>45</w:t>
      </w:r>
      <w:r w:rsidR="006C169F">
        <w:noBreakHyphen/>
      </w:r>
      <w:r w:rsidRPr="006C169F">
        <w:t>I</w:t>
      </w:r>
      <w:r w:rsidRPr="006C169F">
        <w:tab/>
        <w:t>Trust income included in instalment income of beneficiary</w:t>
      </w:r>
    </w:p>
    <w:p w:rsidR="00EF2BF5" w:rsidRPr="006C169F" w:rsidRDefault="00EF2BF5" w:rsidP="00EF2BF5">
      <w:pPr>
        <w:pStyle w:val="TofSectsSubdiv"/>
        <w:rPr>
          <w:noProof/>
        </w:rPr>
      </w:pPr>
      <w:r w:rsidRPr="006C169F">
        <w:rPr>
          <w:noProof/>
        </w:rPr>
        <w:t>45</w:t>
      </w:r>
      <w:r w:rsidR="006C169F">
        <w:rPr>
          <w:noProof/>
        </w:rPr>
        <w:noBreakHyphen/>
      </w:r>
      <w:r w:rsidRPr="006C169F">
        <w:rPr>
          <w:noProof/>
        </w:rPr>
        <w:t>J</w:t>
      </w:r>
      <w:r w:rsidRPr="006C169F">
        <w:rPr>
          <w:noProof/>
        </w:rPr>
        <w:tab/>
        <w:t>How Commissioner works out your instalment rate</w:t>
      </w:r>
      <w:r w:rsidRPr="006C169F">
        <w:t xml:space="preserve"> and notional tax</w:t>
      </w:r>
    </w:p>
    <w:p w:rsidR="00EF2BF5" w:rsidRPr="006C169F" w:rsidRDefault="00EF2BF5" w:rsidP="00EF2BF5">
      <w:pPr>
        <w:pStyle w:val="TofSectsSubdiv"/>
        <w:rPr>
          <w:noProof/>
        </w:rPr>
      </w:pPr>
      <w:r w:rsidRPr="006C169F">
        <w:rPr>
          <w:noProof/>
        </w:rPr>
        <w:t>45</w:t>
      </w:r>
      <w:r w:rsidR="006C169F">
        <w:rPr>
          <w:noProof/>
        </w:rPr>
        <w:noBreakHyphen/>
      </w:r>
      <w:r w:rsidRPr="006C169F">
        <w:rPr>
          <w:noProof/>
        </w:rPr>
        <w:t>K</w:t>
      </w:r>
      <w:r w:rsidRPr="006C169F">
        <w:rPr>
          <w:noProof/>
        </w:rPr>
        <w:tab/>
        <w:t>How Commissioner works out your benchmark instalment rate and benchmark tax</w:t>
      </w:r>
    </w:p>
    <w:p w:rsidR="00EF2BF5" w:rsidRPr="006C169F" w:rsidRDefault="00EF2BF5" w:rsidP="00EF2BF5">
      <w:pPr>
        <w:pStyle w:val="TofSectsSubdiv"/>
        <w:rPr>
          <w:noProof/>
        </w:rPr>
      </w:pPr>
      <w:r w:rsidRPr="006C169F">
        <w:rPr>
          <w:noProof/>
        </w:rPr>
        <w:t>45</w:t>
      </w:r>
      <w:r w:rsidR="006C169F">
        <w:rPr>
          <w:noProof/>
        </w:rPr>
        <w:noBreakHyphen/>
      </w:r>
      <w:r w:rsidRPr="006C169F">
        <w:rPr>
          <w:noProof/>
        </w:rPr>
        <w:t>L</w:t>
      </w:r>
      <w:r w:rsidRPr="006C169F">
        <w:rPr>
          <w:noProof/>
        </w:rPr>
        <w:tab/>
        <w:t>How Commissioner works out amount of quarterly instalment on basis of GDP</w:t>
      </w:r>
      <w:r w:rsidR="006C169F">
        <w:rPr>
          <w:noProof/>
        </w:rPr>
        <w:noBreakHyphen/>
      </w:r>
      <w:r w:rsidRPr="006C169F">
        <w:rPr>
          <w:noProof/>
        </w:rPr>
        <w:t>adjusted notional tax</w:t>
      </w:r>
    </w:p>
    <w:p w:rsidR="00EF2BF5" w:rsidRPr="006C169F" w:rsidRDefault="00EF2BF5" w:rsidP="00EF2BF5">
      <w:pPr>
        <w:pStyle w:val="TofSectsSubdiv"/>
        <w:rPr>
          <w:noProof/>
        </w:rPr>
      </w:pPr>
      <w:r w:rsidRPr="006C169F">
        <w:rPr>
          <w:noProof/>
        </w:rPr>
        <w:t>45</w:t>
      </w:r>
      <w:r w:rsidR="006C169F">
        <w:rPr>
          <w:noProof/>
        </w:rPr>
        <w:noBreakHyphen/>
      </w:r>
      <w:r w:rsidRPr="006C169F">
        <w:rPr>
          <w:noProof/>
        </w:rPr>
        <w:t>M</w:t>
      </w:r>
      <w:r w:rsidRPr="006C169F">
        <w:rPr>
          <w:noProof/>
        </w:rPr>
        <w:tab/>
        <w:t>How amount of quarterly instalment is worked out on basis of your estimate of your benchmark tax</w:t>
      </w:r>
    </w:p>
    <w:p w:rsidR="00EF2BF5" w:rsidRPr="006C169F" w:rsidRDefault="00EF2BF5" w:rsidP="00EF2BF5">
      <w:pPr>
        <w:pStyle w:val="TofSectsSubdiv"/>
      </w:pPr>
      <w:r w:rsidRPr="006C169F">
        <w:t>45</w:t>
      </w:r>
      <w:r w:rsidR="006C169F">
        <w:noBreakHyphen/>
      </w:r>
      <w:r w:rsidRPr="006C169F">
        <w:t>N</w:t>
      </w:r>
      <w:r w:rsidRPr="006C169F">
        <w:tab/>
        <w:t>How this Part applies to the trustee of a trust</w:t>
      </w:r>
    </w:p>
    <w:p w:rsidR="00EF2BF5" w:rsidRPr="006C169F" w:rsidRDefault="00EF2BF5" w:rsidP="00EF2BF5">
      <w:pPr>
        <w:pStyle w:val="TofSectsSubdiv"/>
      </w:pPr>
      <w:r w:rsidRPr="006C169F">
        <w:t>45</w:t>
      </w:r>
      <w:r w:rsidR="006C169F">
        <w:noBreakHyphen/>
      </w:r>
      <w:r w:rsidRPr="006C169F">
        <w:t>P</w:t>
      </w:r>
      <w:r w:rsidRPr="006C169F">
        <w:tab/>
        <w:t>Anti</w:t>
      </w:r>
      <w:r w:rsidR="006C169F">
        <w:noBreakHyphen/>
      </w:r>
      <w:r w:rsidRPr="006C169F">
        <w:t>avoidance rules</w:t>
      </w:r>
    </w:p>
    <w:p w:rsidR="00EF2BF5" w:rsidRPr="006C169F" w:rsidRDefault="00EF2BF5" w:rsidP="00EF2BF5">
      <w:pPr>
        <w:pStyle w:val="TofSectsSubdiv"/>
      </w:pPr>
      <w:r w:rsidRPr="006C169F">
        <w:t>45</w:t>
      </w:r>
      <w:r w:rsidR="006C169F">
        <w:noBreakHyphen/>
      </w:r>
      <w:r w:rsidRPr="006C169F">
        <w:t>Q</w:t>
      </w:r>
      <w:r w:rsidRPr="006C169F">
        <w:tab/>
        <w:t>General rules for consolidated groups</w:t>
      </w:r>
    </w:p>
    <w:p w:rsidR="00EF2BF5" w:rsidRPr="006C169F" w:rsidRDefault="00EF2BF5" w:rsidP="00EF2BF5">
      <w:pPr>
        <w:pStyle w:val="TofSectsSubdiv"/>
      </w:pPr>
      <w:r w:rsidRPr="006C169F">
        <w:t>45</w:t>
      </w:r>
      <w:r w:rsidR="006C169F">
        <w:noBreakHyphen/>
      </w:r>
      <w:r w:rsidRPr="006C169F">
        <w:t>R</w:t>
      </w:r>
      <w:r w:rsidRPr="006C169F">
        <w:tab/>
        <w:t>Special rules for consolidated groups</w:t>
      </w:r>
    </w:p>
    <w:p w:rsidR="00DC593F" w:rsidRPr="006C169F" w:rsidRDefault="00EF2BF5" w:rsidP="00DC593F">
      <w:pPr>
        <w:pStyle w:val="TofSectsSubdiv"/>
        <w:sectPr w:rsidR="00DC593F" w:rsidRPr="006C169F" w:rsidSect="006C760B">
          <w:headerReference w:type="even" r:id="rId38"/>
          <w:headerReference w:type="default" r:id="rId39"/>
          <w:footerReference w:type="even" r:id="rId40"/>
          <w:footerReference w:type="default" r:id="rId41"/>
          <w:headerReference w:type="first" r:id="rId42"/>
          <w:footerReference w:type="first" r:id="rId43"/>
          <w:pgSz w:w="11906" w:h="16838" w:code="9"/>
          <w:pgMar w:top="2268" w:right="2410" w:bottom="3827" w:left="2410" w:header="567" w:footer="3119" w:gutter="0"/>
          <w:cols w:space="708"/>
          <w:docGrid w:linePitch="360"/>
        </w:sectPr>
      </w:pPr>
      <w:r w:rsidRPr="006C169F">
        <w:t>45</w:t>
      </w:r>
      <w:r w:rsidR="006C169F">
        <w:noBreakHyphen/>
      </w:r>
      <w:r w:rsidRPr="006C169F">
        <w:t>S</w:t>
      </w:r>
      <w:r w:rsidRPr="006C169F">
        <w:tab/>
        <w:t>MEC groups</w:t>
      </w:r>
    </w:p>
    <w:p w:rsidR="00EF2BF5" w:rsidRPr="006C169F" w:rsidRDefault="00EF2BF5" w:rsidP="00EF2BF5">
      <w:pPr>
        <w:pStyle w:val="ActHead4"/>
      </w:pPr>
      <w:bookmarkStart w:id="272" w:name="_Toc447708671"/>
      <w:r w:rsidRPr="006C169F">
        <w:rPr>
          <w:rStyle w:val="CharSubdNo"/>
        </w:rPr>
        <w:lastRenderedPageBreak/>
        <w:t>Guide to Division</w:t>
      </w:r>
      <w:r w:rsidR="006C169F" w:rsidRPr="006C169F">
        <w:rPr>
          <w:rStyle w:val="CharSubdNo"/>
        </w:rPr>
        <w:t> </w:t>
      </w:r>
      <w:r w:rsidRPr="006C169F">
        <w:rPr>
          <w:rStyle w:val="CharSubdText"/>
        </w:rPr>
        <w:t>4</w:t>
      </w:r>
      <w:r w:rsidRPr="006C169F">
        <w:t>5</w:t>
      </w:r>
      <w:bookmarkEnd w:id="272"/>
    </w:p>
    <w:p w:rsidR="00EF2BF5" w:rsidRPr="006C169F" w:rsidRDefault="00EF2BF5" w:rsidP="00EF2BF5">
      <w:pPr>
        <w:pStyle w:val="ActHead5"/>
      </w:pPr>
      <w:bookmarkStart w:id="273" w:name="_Toc447708672"/>
      <w:r w:rsidRPr="006C169F">
        <w:rPr>
          <w:rStyle w:val="CharSectno"/>
        </w:rPr>
        <w:t>45</w:t>
      </w:r>
      <w:r w:rsidR="006C169F" w:rsidRPr="006C169F">
        <w:rPr>
          <w:rStyle w:val="CharSectno"/>
        </w:rPr>
        <w:noBreakHyphen/>
      </w:r>
      <w:r w:rsidRPr="006C169F">
        <w:rPr>
          <w:rStyle w:val="CharSectno"/>
        </w:rPr>
        <w:t>1</w:t>
      </w:r>
      <w:r w:rsidRPr="006C169F">
        <w:t xml:space="preserve">  What this Division is about</w:t>
      </w:r>
      <w:bookmarkEnd w:id="273"/>
    </w:p>
    <w:p w:rsidR="00EF2BF5" w:rsidRPr="006C169F" w:rsidRDefault="00EF2BF5" w:rsidP="00EF2BF5">
      <w:pPr>
        <w:pStyle w:val="BoxText"/>
      </w:pPr>
      <w:r w:rsidRPr="006C169F">
        <w:t xml:space="preserve">If you have business or investment income, you must pay instalments towards your income tax liability. However, you do not have to do so unless the Commissioner has given you an instalment rate. </w:t>
      </w:r>
      <w:r w:rsidR="00B35B03" w:rsidRPr="006C169F">
        <w:t>Generally, instalments are payable for each quarter of your income year. Alternatively, instalments could be payable monthly or annually.</w:t>
      </w:r>
    </w:p>
    <w:p w:rsidR="00EF2BF5" w:rsidRPr="006C169F" w:rsidRDefault="00EF2BF5" w:rsidP="00EF2BF5">
      <w:pPr>
        <w:pStyle w:val="BoxText"/>
      </w:pPr>
      <w:r w:rsidRPr="006C169F">
        <w:t>Your instalments may be based on your previous year’s income tax liability and notified to you by the Commissioner, or on your estimate of your income tax liability for the current income year. (In this case, you are a quarterly payer who pays on the basis of GDP adjusted notional tax). Generally, four quarterly instalments are payable annually on this basis, but you may only be required to pay two.</w:t>
      </w:r>
    </w:p>
    <w:p w:rsidR="00EF2BF5" w:rsidRPr="006C169F" w:rsidRDefault="00EF2BF5" w:rsidP="00EF2BF5">
      <w:pPr>
        <w:pStyle w:val="BoxText"/>
      </w:pPr>
      <w:r w:rsidRPr="006C169F">
        <w:t>If you are not eligible to pay instalments on that basis, or if you are so eligible but choose not to do so, you must work out the amount of your quarterly instalment by multiplying your instalment income for an instalment quarter by the rate the Commissioner gave you, or by a rate you choose yourself. (In this case, you are a quarterly payer who pays on the basis of instalment income).</w:t>
      </w:r>
    </w:p>
    <w:p w:rsidR="00B35B03" w:rsidRPr="006C169F" w:rsidRDefault="00B35B03" w:rsidP="00B35B03">
      <w:pPr>
        <w:pStyle w:val="BoxText"/>
      </w:pPr>
      <w:r w:rsidRPr="006C169F">
        <w:t>If your business or investment income exceeds a certain limit, you may have to pay an instalment after the end of each month. (In this case, you are a monthly payer).</w:t>
      </w:r>
    </w:p>
    <w:p w:rsidR="00B35B03" w:rsidRPr="006C169F" w:rsidRDefault="00B35B03" w:rsidP="00B35B03">
      <w:pPr>
        <w:pStyle w:val="BoxText"/>
      </w:pPr>
      <w:r w:rsidRPr="006C169F">
        <w:t>If you are not required to be registered for GST purposes, you may be able to choose to pay an annual instalment after the end of the income year. (In this case, you are an annual payer).</w:t>
      </w:r>
    </w:p>
    <w:p w:rsidR="00EF2BF5" w:rsidRPr="006C169F" w:rsidRDefault="00EF2BF5" w:rsidP="00CB20FF">
      <w:pPr>
        <w:pStyle w:val="BoxText"/>
        <w:keepLines/>
      </w:pPr>
      <w:r w:rsidRPr="006C169F">
        <w:lastRenderedPageBreak/>
        <w:t>The amount of annual instalment can be your instalment income for the income year multiplied by the rate the Commissioner gave you, or an amount based on your previous year’s income tax liability and notified to you by the Commissioner, or your own estimate of your income tax liability for the income year.</w:t>
      </w:r>
    </w:p>
    <w:p w:rsidR="00EF2BF5" w:rsidRPr="006C169F" w:rsidRDefault="00EF2BF5" w:rsidP="00CB20FF">
      <w:pPr>
        <w:pStyle w:val="ActHead4"/>
      </w:pPr>
      <w:bookmarkStart w:id="274" w:name="_Toc447708673"/>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A</w:t>
      </w:r>
      <w:r w:rsidRPr="006C169F">
        <w:t>—</w:t>
      </w:r>
      <w:r w:rsidRPr="006C169F">
        <w:rPr>
          <w:rStyle w:val="CharSubdText"/>
        </w:rPr>
        <w:t>Basic rules</w:t>
      </w:r>
      <w:bookmarkEnd w:id="274"/>
    </w:p>
    <w:p w:rsidR="00EF2BF5" w:rsidRPr="006C169F" w:rsidRDefault="00EF2BF5" w:rsidP="00CB20FF">
      <w:pPr>
        <w:pStyle w:val="TofSectsHeading"/>
        <w:keepNext/>
        <w:keepLines/>
      </w:pPr>
      <w:r w:rsidRPr="006C169F">
        <w:t>Table of sections</w:t>
      </w:r>
    </w:p>
    <w:p w:rsidR="00EF2BF5" w:rsidRPr="006C169F" w:rsidRDefault="00EF2BF5" w:rsidP="00CB20FF">
      <w:pPr>
        <w:pStyle w:val="TofSectsSection"/>
        <w:keepNext/>
        <w:rPr>
          <w:noProof/>
        </w:rPr>
      </w:pPr>
      <w:r w:rsidRPr="006C169F">
        <w:rPr>
          <w:noProof/>
        </w:rPr>
        <w:t>45</w:t>
      </w:r>
      <w:r w:rsidR="006C169F">
        <w:rPr>
          <w:noProof/>
        </w:rPr>
        <w:noBreakHyphen/>
      </w:r>
      <w:r w:rsidRPr="006C169F">
        <w:rPr>
          <w:noProof/>
        </w:rPr>
        <w:t>5</w:t>
      </w:r>
      <w:r w:rsidRPr="006C169F">
        <w:rPr>
          <w:noProof/>
        </w:rPr>
        <w:tab/>
        <w:t>Object of this Part</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10</w:t>
      </w:r>
      <w:r w:rsidRPr="006C169F">
        <w:rPr>
          <w:noProof/>
        </w:rPr>
        <w:tab/>
        <w:t>Application of Part</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15</w:t>
      </w:r>
      <w:r w:rsidRPr="006C169F">
        <w:rPr>
          <w:noProof/>
        </w:rPr>
        <w:tab/>
        <w:t>Liability for instalments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20</w:t>
      </w:r>
      <w:r w:rsidRPr="006C169F">
        <w:rPr>
          <w:noProof/>
        </w:rPr>
        <w:tab/>
      </w:r>
      <w:r w:rsidRPr="006C169F">
        <w:t>Information to be given to the Commissioner by certain payers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25</w:t>
      </w:r>
      <w:r w:rsidRPr="006C169F">
        <w:rPr>
          <w:noProof/>
        </w:rPr>
        <w:tab/>
        <w:t>Penalty for failure to notify Commissioner</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30</w:t>
      </w:r>
      <w:r w:rsidRPr="006C169F">
        <w:rPr>
          <w:noProof/>
        </w:rPr>
        <w:tab/>
        <w:t>Credit for instalments payable</w:t>
      </w:r>
    </w:p>
    <w:p w:rsidR="00EF2BF5" w:rsidRPr="006C169F" w:rsidRDefault="00EF2BF5" w:rsidP="00EF2BF5">
      <w:pPr>
        <w:pStyle w:val="ActHead5"/>
      </w:pPr>
      <w:bookmarkStart w:id="275" w:name="_Toc447708674"/>
      <w:r w:rsidRPr="006C169F">
        <w:rPr>
          <w:rStyle w:val="CharSectno"/>
        </w:rPr>
        <w:t>45</w:t>
      </w:r>
      <w:r w:rsidR="006C169F" w:rsidRPr="006C169F">
        <w:rPr>
          <w:rStyle w:val="CharSectno"/>
        </w:rPr>
        <w:noBreakHyphen/>
      </w:r>
      <w:r w:rsidRPr="006C169F">
        <w:rPr>
          <w:rStyle w:val="CharSectno"/>
        </w:rPr>
        <w:t>5</w:t>
      </w:r>
      <w:r w:rsidRPr="006C169F">
        <w:t xml:space="preserve">  Object of this Part</w:t>
      </w:r>
      <w:bookmarkEnd w:id="275"/>
    </w:p>
    <w:p w:rsidR="00EF2BF5" w:rsidRPr="006C169F" w:rsidRDefault="00EF2BF5" w:rsidP="00B0410D">
      <w:pPr>
        <w:pStyle w:val="subsection"/>
      </w:pPr>
      <w:r w:rsidRPr="006C169F">
        <w:tab/>
        <w:t>(1)</w:t>
      </w:r>
      <w:r w:rsidRPr="006C169F">
        <w:tab/>
        <w:t>The object of this Part is to ensure the efficient collection of:</w:t>
      </w:r>
    </w:p>
    <w:p w:rsidR="00EF2BF5" w:rsidRPr="006C169F" w:rsidRDefault="00EF2BF5" w:rsidP="00EF2BF5">
      <w:pPr>
        <w:pStyle w:val="paragraph"/>
      </w:pPr>
      <w:r w:rsidRPr="006C169F">
        <w:tab/>
        <w:t>(a)</w:t>
      </w:r>
      <w:r w:rsidRPr="006C169F">
        <w:tab/>
        <w:t>income tax; and</w:t>
      </w:r>
    </w:p>
    <w:p w:rsidR="00EF2BF5" w:rsidRPr="006C169F" w:rsidRDefault="00EF2BF5" w:rsidP="00EF2BF5">
      <w:pPr>
        <w:pStyle w:val="paragraph"/>
      </w:pPr>
      <w:r w:rsidRPr="006C169F">
        <w:tab/>
        <w:t>(b)</w:t>
      </w:r>
      <w:r w:rsidRPr="006C169F">
        <w:tab/>
      </w:r>
      <w:r w:rsidR="006C169F" w:rsidRPr="006C169F">
        <w:rPr>
          <w:position w:val="6"/>
          <w:sz w:val="16"/>
        </w:rPr>
        <w:t>*</w:t>
      </w:r>
      <w:r w:rsidR="007F5A66" w:rsidRPr="006C169F">
        <w:t>Medicare levy</w:t>
      </w:r>
      <w:r w:rsidRPr="006C169F">
        <w:t>; and</w:t>
      </w:r>
    </w:p>
    <w:p w:rsidR="00EF2BF5" w:rsidRPr="006C169F" w:rsidRDefault="00EF2BF5" w:rsidP="00EF2BF5">
      <w:pPr>
        <w:pStyle w:val="paragraph"/>
      </w:pPr>
      <w:r w:rsidRPr="006C169F">
        <w:tab/>
        <w:t>(ca)</w:t>
      </w:r>
      <w:r w:rsidRPr="006C169F">
        <w:tab/>
        <w:t>amounts of liabilities to the Commonwealth under Chapter</w:t>
      </w:r>
      <w:r w:rsidR="006C169F">
        <w:t> </w:t>
      </w:r>
      <w:r w:rsidRPr="006C169F">
        <w:t xml:space="preserve">4 of the </w:t>
      </w:r>
      <w:r w:rsidRPr="006C169F">
        <w:rPr>
          <w:i/>
        </w:rPr>
        <w:t>Higher Education Support Act 2003</w:t>
      </w:r>
      <w:r w:rsidRPr="006C169F">
        <w:t>; and</w:t>
      </w:r>
    </w:p>
    <w:p w:rsidR="0061108C" w:rsidRPr="00BE22BD" w:rsidRDefault="0061108C" w:rsidP="0061108C">
      <w:pPr>
        <w:pStyle w:val="paragraph"/>
      </w:pPr>
      <w:r w:rsidRPr="00BE22BD">
        <w:tab/>
        <w:t>(cb)</w:t>
      </w:r>
      <w:r w:rsidRPr="00BE22BD">
        <w:tab/>
        <w:t xml:space="preserve">amounts of liabilities to the Commonwealth under Chapter 2AA of the </w:t>
      </w:r>
      <w:r w:rsidRPr="00BE22BD">
        <w:rPr>
          <w:i/>
        </w:rPr>
        <w:t>Social Security Act 1991</w:t>
      </w:r>
      <w:r w:rsidRPr="00BE22BD">
        <w:t>; and</w:t>
      </w:r>
    </w:p>
    <w:p w:rsidR="0061108C" w:rsidRPr="00BE22BD" w:rsidRDefault="0061108C" w:rsidP="0061108C">
      <w:pPr>
        <w:pStyle w:val="paragraph"/>
      </w:pPr>
      <w:r w:rsidRPr="00BE22BD">
        <w:tab/>
        <w:t>(cc)</w:t>
      </w:r>
      <w:r w:rsidRPr="00BE22BD">
        <w:tab/>
        <w:t xml:space="preserve">amounts of liabilities to the Commonwealth under Part 2 of the </w:t>
      </w:r>
      <w:r w:rsidRPr="00BE22BD">
        <w:rPr>
          <w:i/>
        </w:rPr>
        <w:t>Student Assistance Act 1973</w:t>
      </w:r>
      <w:r w:rsidRPr="00BE22BD">
        <w:t>; and</w:t>
      </w:r>
    </w:p>
    <w:p w:rsidR="002231D6" w:rsidRPr="006C169F" w:rsidRDefault="002231D6" w:rsidP="002231D6">
      <w:pPr>
        <w:pStyle w:val="paragraph"/>
      </w:pPr>
      <w:r w:rsidRPr="006C169F">
        <w:tab/>
        <w:t>(cd)</w:t>
      </w:r>
      <w:r w:rsidRPr="006C169F">
        <w:tab/>
        <w:t>amounts of liabilities to the Commonwealth under Chapter</w:t>
      </w:r>
      <w:r w:rsidR="006C169F">
        <w:t> </w:t>
      </w:r>
      <w:r w:rsidRPr="006C169F">
        <w:t xml:space="preserve">3 of the </w:t>
      </w:r>
      <w:r w:rsidRPr="006C169F">
        <w:rPr>
          <w:i/>
        </w:rPr>
        <w:t>Trade Support Loans Act 2014</w:t>
      </w:r>
      <w:r w:rsidRPr="006C169F">
        <w:t>; and</w:t>
      </w:r>
    </w:p>
    <w:p w:rsidR="00EF2BF5" w:rsidRPr="006C169F" w:rsidRDefault="00EF2BF5" w:rsidP="00EF2BF5">
      <w:pPr>
        <w:pStyle w:val="paragraph"/>
      </w:pPr>
      <w:r w:rsidRPr="006C169F">
        <w:tab/>
        <w:t>(d)</w:t>
      </w:r>
      <w:r w:rsidRPr="006C169F">
        <w:tab/>
        <w:t>amounts of liabilities to the Commonwealth under Part</w:t>
      </w:r>
      <w:r w:rsidR="006C169F">
        <w:t> </w:t>
      </w:r>
      <w:r w:rsidRPr="006C169F">
        <w:t xml:space="preserve">2B.3 of the </w:t>
      </w:r>
      <w:r w:rsidRPr="006C169F">
        <w:rPr>
          <w:i/>
        </w:rPr>
        <w:t>Social Security Act 1991</w:t>
      </w:r>
      <w:r w:rsidRPr="006C169F">
        <w:t>; and</w:t>
      </w:r>
    </w:p>
    <w:p w:rsidR="00EF2BF5" w:rsidRPr="006C169F" w:rsidRDefault="00EF2BF5" w:rsidP="00EF2BF5">
      <w:pPr>
        <w:pStyle w:val="paragraph"/>
      </w:pPr>
      <w:r w:rsidRPr="006C169F">
        <w:tab/>
        <w:t>(e)</w:t>
      </w:r>
      <w:r w:rsidRPr="006C169F">
        <w:tab/>
        <w:t>amounts of liabilities to the Commonwealth under Division</w:t>
      </w:r>
      <w:r w:rsidR="006C169F">
        <w:t> </w:t>
      </w:r>
      <w:r w:rsidRPr="006C169F">
        <w:t>6 of Part</w:t>
      </w:r>
      <w:r w:rsidR="006C169F">
        <w:t> </w:t>
      </w:r>
      <w:r w:rsidRPr="006C169F">
        <w:t xml:space="preserve">4A of the </w:t>
      </w:r>
      <w:r w:rsidRPr="006C169F">
        <w:rPr>
          <w:i/>
        </w:rPr>
        <w:t>Student Assistance Act 1973</w:t>
      </w:r>
      <w:r w:rsidRPr="006C169F">
        <w:t>;</w:t>
      </w:r>
    </w:p>
    <w:p w:rsidR="00EF2BF5" w:rsidRPr="006C169F" w:rsidRDefault="00EF2BF5" w:rsidP="006B2802">
      <w:pPr>
        <w:pStyle w:val="subsection2"/>
      </w:pPr>
      <w:r w:rsidRPr="006C169F">
        <w:t>through the application of the principles set out in the rest of this section.</w:t>
      </w:r>
    </w:p>
    <w:p w:rsidR="00EF2BF5" w:rsidRPr="006C169F" w:rsidRDefault="00EF2BF5" w:rsidP="00B0410D">
      <w:pPr>
        <w:pStyle w:val="subsection"/>
      </w:pPr>
      <w:r w:rsidRPr="006C169F">
        <w:lastRenderedPageBreak/>
        <w:tab/>
        <w:t>(2)</w:t>
      </w:r>
      <w:r w:rsidRPr="006C169F">
        <w:tab/>
        <w:t xml:space="preserve">As you earn </w:t>
      </w:r>
      <w:r w:rsidR="006C169F" w:rsidRPr="006C169F">
        <w:rPr>
          <w:position w:val="6"/>
          <w:sz w:val="16"/>
        </w:rPr>
        <w:t>*</w:t>
      </w:r>
      <w:r w:rsidRPr="006C169F">
        <w:t xml:space="preserve">instalment income, you pay instalments after the end of each </w:t>
      </w:r>
      <w:r w:rsidR="006C169F" w:rsidRPr="006C169F">
        <w:rPr>
          <w:position w:val="6"/>
          <w:sz w:val="16"/>
        </w:rPr>
        <w:t>*</w:t>
      </w:r>
      <w:r w:rsidRPr="006C169F">
        <w:t>instalment quarter worked out on the basis of your instalment income for that quarter if you are required or choose to work out your instalment on this basis. However, you may be able to pay an amount notified by the Commissioner. (There are exceptions to this).</w:t>
      </w:r>
    </w:p>
    <w:p w:rsidR="00B35B03" w:rsidRPr="006C169F" w:rsidRDefault="00B35B03" w:rsidP="00B35B03">
      <w:pPr>
        <w:pStyle w:val="subsection"/>
      </w:pPr>
      <w:r w:rsidRPr="006C169F">
        <w:tab/>
        <w:t>(2A)</w:t>
      </w:r>
      <w:r w:rsidRPr="006C169F">
        <w:tab/>
        <w:t>Alternatively:</w:t>
      </w:r>
    </w:p>
    <w:p w:rsidR="00B35B03" w:rsidRPr="006C169F" w:rsidRDefault="00B35B03" w:rsidP="00B35B03">
      <w:pPr>
        <w:pStyle w:val="paragraph"/>
        <w:rPr>
          <w:b/>
        </w:rPr>
      </w:pPr>
      <w:r w:rsidRPr="006C169F">
        <w:tab/>
        <w:t>(a)</w:t>
      </w:r>
      <w:r w:rsidRPr="006C169F">
        <w:tab/>
        <w:t xml:space="preserve">you may be required to pay instalments after the end of each </w:t>
      </w:r>
      <w:r w:rsidR="006C169F" w:rsidRPr="006C169F">
        <w:rPr>
          <w:position w:val="6"/>
          <w:sz w:val="16"/>
        </w:rPr>
        <w:t>*</w:t>
      </w:r>
      <w:r w:rsidRPr="006C169F">
        <w:t>instalment month worked out on the basis of your instalment income for that month; or</w:t>
      </w:r>
    </w:p>
    <w:p w:rsidR="00B35B03" w:rsidRPr="006C169F" w:rsidRDefault="00B35B03" w:rsidP="00B35B03">
      <w:pPr>
        <w:pStyle w:val="paragraph"/>
      </w:pPr>
      <w:r w:rsidRPr="006C169F">
        <w:tab/>
        <w:t>(b)</w:t>
      </w:r>
      <w:r w:rsidRPr="006C169F">
        <w:tab/>
        <w:t>you may be able to choose to pay an annual instalment for the income year.</w:t>
      </w:r>
    </w:p>
    <w:p w:rsidR="00EF2BF5" w:rsidRPr="006C169F" w:rsidRDefault="00EF2BF5" w:rsidP="00B0410D">
      <w:pPr>
        <w:pStyle w:val="subsection"/>
      </w:pPr>
      <w:r w:rsidRPr="006C169F">
        <w:tab/>
        <w:t>(3)</w:t>
      </w:r>
      <w:r w:rsidRPr="006C169F">
        <w:tab/>
        <w:t xml:space="preserve">The total of your instalments for an income year is as close as possible to the total of your liabilities for the income year that are covered by </w:t>
      </w:r>
      <w:r w:rsidR="006C169F">
        <w:t>subsection (</w:t>
      </w:r>
      <w:r w:rsidRPr="006C169F">
        <w:t xml:space="preserve">1), except so far as the amounts of those liabilities are attributable to a </w:t>
      </w:r>
      <w:r w:rsidR="006C169F" w:rsidRPr="006C169F">
        <w:rPr>
          <w:position w:val="6"/>
          <w:sz w:val="16"/>
        </w:rPr>
        <w:t>*</w:t>
      </w:r>
      <w:r w:rsidRPr="006C169F">
        <w:t>net capital gain. (The exception does not apply to the entities listed in subsections</w:t>
      </w:r>
      <w:r w:rsidR="006C169F">
        <w:t> </w:t>
      </w:r>
      <w:r w:rsidRPr="006C169F">
        <w:t>45</w:t>
      </w:r>
      <w:r w:rsidR="006C169F">
        <w:noBreakHyphen/>
      </w:r>
      <w:r w:rsidRPr="006C169F">
        <w:t>120(2) and (2A)</w:t>
      </w:r>
      <w:r w:rsidR="00D917CE" w:rsidRPr="006C169F">
        <w:t xml:space="preserve"> or the net capital gains specified in subsection</w:t>
      </w:r>
      <w:r w:rsidR="006C169F">
        <w:t> </w:t>
      </w:r>
      <w:r w:rsidR="00D917CE" w:rsidRPr="006C169F">
        <w:t>45</w:t>
      </w:r>
      <w:r w:rsidR="006C169F">
        <w:noBreakHyphen/>
      </w:r>
      <w:r w:rsidR="00D917CE" w:rsidRPr="006C169F">
        <w:t>120(2B)</w:t>
      </w:r>
      <w:r w:rsidRPr="006C169F">
        <w:t>.)</w:t>
      </w:r>
    </w:p>
    <w:p w:rsidR="00EF2BF5" w:rsidRPr="006C169F" w:rsidRDefault="00EF2BF5" w:rsidP="00B0410D">
      <w:pPr>
        <w:pStyle w:val="subsection"/>
      </w:pPr>
      <w:r w:rsidRPr="006C169F">
        <w:tab/>
        <w:t>(4)</w:t>
      </w:r>
      <w:r w:rsidRPr="006C169F">
        <w:tab/>
        <w:t>Consequently, the additional amounts you have to pay to discharge those liabilities, after an assessment of your income tax for the income year is made, are as low as possible.</w:t>
      </w:r>
    </w:p>
    <w:p w:rsidR="00EF2BF5" w:rsidRPr="006C169F" w:rsidRDefault="00EF2BF5" w:rsidP="00B0410D">
      <w:pPr>
        <w:pStyle w:val="subsection"/>
      </w:pPr>
      <w:r w:rsidRPr="006C169F">
        <w:tab/>
        <w:t>(5)</w:t>
      </w:r>
      <w:r w:rsidRPr="006C169F">
        <w:tab/>
        <w:t xml:space="preserve">If you are a </w:t>
      </w:r>
      <w:r w:rsidR="006C169F" w:rsidRPr="006C169F">
        <w:rPr>
          <w:position w:val="6"/>
          <w:sz w:val="16"/>
        </w:rPr>
        <w:t>*</w:t>
      </w:r>
      <w:r w:rsidRPr="006C169F">
        <w:t xml:space="preserve">quarterly payer who pays on the basis of instalment income, the amount of each of your instalments for an income year is the same proportion (as nearly as possible, subject to the principles in </w:t>
      </w:r>
      <w:r w:rsidR="006C169F">
        <w:t>subsections (</w:t>
      </w:r>
      <w:r w:rsidRPr="006C169F">
        <w:t xml:space="preserve">3) and (4)) of the total of those instalments as your </w:t>
      </w:r>
      <w:r w:rsidR="006C169F" w:rsidRPr="006C169F">
        <w:rPr>
          <w:position w:val="6"/>
          <w:sz w:val="16"/>
        </w:rPr>
        <w:t>*</w:t>
      </w:r>
      <w:r w:rsidRPr="006C169F">
        <w:t xml:space="preserve">instalment income for that </w:t>
      </w:r>
      <w:r w:rsidR="006C169F" w:rsidRPr="006C169F">
        <w:rPr>
          <w:position w:val="6"/>
          <w:sz w:val="16"/>
        </w:rPr>
        <w:t>*</w:t>
      </w:r>
      <w:r w:rsidRPr="006C169F">
        <w:t>instalment quarter is of your total instalment income for the income year.</w:t>
      </w:r>
    </w:p>
    <w:p w:rsidR="00B35B03" w:rsidRPr="006C169F" w:rsidRDefault="00B35B03" w:rsidP="00B35B03">
      <w:pPr>
        <w:pStyle w:val="subsection"/>
      </w:pPr>
      <w:r w:rsidRPr="006C169F">
        <w:tab/>
        <w:t>(5A)</w:t>
      </w:r>
      <w:r w:rsidRPr="006C169F">
        <w:tab/>
        <w:t xml:space="preserve">If you are a </w:t>
      </w:r>
      <w:r w:rsidR="006C169F" w:rsidRPr="006C169F">
        <w:rPr>
          <w:position w:val="6"/>
          <w:sz w:val="16"/>
        </w:rPr>
        <w:t>*</w:t>
      </w:r>
      <w:r w:rsidRPr="006C169F">
        <w:t xml:space="preserve">monthly payer, the amount of each of your instalments for an income year is the same proportion (as nearly as possible, subject to the principles in </w:t>
      </w:r>
      <w:r w:rsidR="006C169F">
        <w:t>subsections (</w:t>
      </w:r>
      <w:r w:rsidRPr="006C169F">
        <w:t xml:space="preserve">3) and (4)) of the total of those instalments as your </w:t>
      </w:r>
      <w:r w:rsidR="006C169F" w:rsidRPr="006C169F">
        <w:rPr>
          <w:position w:val="6"/>
          <w:sz w:val="16"/>
        </w:rPr>
        <w:t>*</w:t>
      </w:r>
      <w:r w:rsidRPr="006C169F">
        <w:t xml:space="preserve">instalment income for that </w:t>
      </w:r>
      <w:r w:rsidR="006C169F" w:rsidRPr="006C169F">
        <w:rPr>
          <w:position w:val="6"/>
          <w:sz w:val="16"/>
        </w:rPr>
        <w:t>*</w:t>
      </w:r>
      <w:r w:rsidRPr="006C169F">
        <w:t>instalment month is of your total instalment income for the income year.</w:t>
      </w:r>
    </w:p>
    <w:p w:rsidR="00EF2BF5" w:rsidRPr="006C169F" w:rsidRDefault="00EF2BF5" w:rsidP="00B0410D">
      <w:pPr>
        <w:pStyle w:val="subsection"/>
      </w:pPr>
      <w:r w:rsidRPr="006C169F">
        <w:lastRenderedPageBreak/>
        <w:tab/>
        <w:t>(6)</w:t>
      </w:r>
      <w:r w:rsidRPr="006C169F">
        <w:tab/>
        <w:t>When instalments are payable, and how their amount is calculated, are the same for different kinds of entities, except as expressly provided.</w:t>
      </w:r>
    </w:p>
    <w:p w:rsidR="00EF2BF5" w:rsidRPr="006C169F" w:rsidRDefault="00EF2BF5" w:rsidP="00EF2BF5">
      <w:pPr>
        <w:pStyle w:val="notetext"/>
      </w:pPr>
      <w:r w:rsidRPr="006C169F">
        <w:t>Note:</w:t>
      </w:r>
      <w:r w:rsidRPr="006C169F">
        <w:tab/>
        <w:t>Subdivision</w:t>
      </w:r>
      <w:r w:rsidR="006C169F">
        <w:t> </w:t>
      </w:r>
      <w:r w:rsidRPr="006C169F">
        <w:t>45</w:t>
      </w:r>
      <w:r w:rsidR="006C169F">
        <w:noBreakHyphen/>
      </w:r>
      <w:r w:rsidRPr="006C169F">
        <w:t>P penalises an entity whose tax position, so far as it relates to PAYG instalments and related matters, is altered by a scheme that is inconsistent with the object of this Part.</w:t>
      </w:r>
    </w:p>
    <w:p w:rsidR="00EF2BF5" w:rsidRPr="006C169F" w:rsidRDefault="00EF2BF5" w:rsidP="003918C7">
      <w:pPr>
        <w:pStyle w:val="ActHead5"/>
      </w:pPr>
      <w:bookmarkStart w:id="276" w:name="_Toc447708675"/>
      <w:r w:rsidRPr="006C169F">
        <w:rPr>
          <w:rStyle w:val="CharSectno"/>
        </w:rPr>
        <w:t>45</w:t>
      </w:r>
      <w:r w:rsidR="006C169F" w:rsidRPr="006C169F">
        <w:rPr>
          <w:rStyle w:val="CharSectno"/>
        </w:rPr>
        <w:noBreakHyphen/>
      </w:r>
      <w:r w:rsidRPr="006C169F">
        <w:rPr>
          <w:rStyle w:val="CharSectno"/>
        </w:rPr>
        <w:t>10</w:t>
      </w:r>
      <w:r w:rsidRPr="006C169F">
        <w:t xml:space="preserve">  Application of Part</w:t>
      </w:r>
      <w:bookmarkEnd w:id="276"/>
    </w:p>
    <w:p w:rsidR="00EF2BF5" w:rsidRPr="006C169F" w:rsidRDefault="00EF2BF5" w:rsidP="003918C7">
      <w:pPr>
        <w:pStyle w:val="subsection"/>
        <w:keepNext/>
        <w:keepLines/>
      </w:pPr>
      <w:r w:rsidRPr="006C169F">
        <w:tab/>
      </w:r>
      <w:r w:rsidRPr="006C169F">
        <w:tab/>
        <w:t xml:space="preserve">This Part applies to individuals, companies, and the entities listed in </w:t>
      </w:r>
      <w:r w:rsidR="00A067ED" w:rsidRPr="006C169F">
        <w:t>items</w:t>
      </w:r>
      <w:r w:rsidR="006C169F">
        <w:t> </w:t>
      </w:r>
      <w:r w:rsidR="00A067ED" w:rsidRPr="006C169F">
        <w:t>4 to 10, and 12 and 13</w:t>
      </w:r>
      <w:r w:rsidRPr="006C169F">
        <w:t>, of the table in section</w:t>
      </w:r>
      <w:r w:rsidR="006C169F">
        <w:t> </w:t>
      </w:r>
      <w:r w:rsidRPr="006C169F">
        <w:t>9</w:t>
      </w:r>
      <w:r w:rsidR="006C169F">
        <w:noBreakHyphen/>
      </w:r>
      <w:r w:rsidRPr="006C169F">
        <w:t xml:space="preserve">1 of the </w:t>
      </w:r>
      <w:r w:rsidRPr="006C169F">
        <w:rPr>
          <w:i/>
        </w:rPr>
        <w:t>Income Tax Assessment Act 1997</w:t>
      </w:r>
      <w:r w:rsidRPr="006C169F">
        <w:t xml:space="preserve"> (which lists the entities that must pay income tax).</w:t>
      </w:r>
    </w:p>
    <w:p w:rsidR="00EF2BF5" w:rsidRPr="006C169F" w:rsidRDefault="00EF2BF5" w:rsidP="00EF2BF5">
      <w:pPr>
        <w:pStyle w:val="notetext"/>
      </w:pPr>
      <w:r w:rsidRPr="006C169F">
        <w:t>Note 1:</w:t>
      </w:r>
      <w:r w:rsidRPr="006C169F">
        <w:tab/>
        <w:t>Section</w:t>
      </w:r>
      <w:r w:rsidR="006C169F">
        <w:t> </w:t>
      </w:r>
      <w:r w:rsidRPr="006C169F">
        <w:t>45</w:t>
      </w:r>
      <w:r w:rsidR="006C169F">
        <w:noBreakHyphen/>
      </w:r>
      <w:r w:rsidRPr="006C169F">
        <w:t xml:space="preserve">450 provides for how this Part applies to a trustee covered by any of </w:t>
      </w:r>
      <w:r w:rsidR="00A067ED" w:rsidRPr="006C169F">
        <w:t>items</w:t>
      </w:r>
      <w:r w:rsidR="006C169F">
        <w:t> </w:t>
      </w:r>
      <w:r w:rsidR="00A067ED" w:rsidRPr="006C169F">
        <w:t>4 to 8, and 12 and 13,</w:t>
      </w:r>
      <w:r w:rsidRPr="006C169F">
        <w:t xml:space="preserve"> of the table in section</w:t>
      </w:r>
      <w:r w:rsidR="006C169F">
        <w:t> </w:t>
      </w:r>
      <w:r w:rsidRPr="006C169F">
        <w:t>9</w:t>
      </w:r>
      <w:r w:rsidR="006C169F">
        <w:noBreakHyphen/>
      </w:r>
      <w:r w:rsidRPr="006C169F">
        <w:t xml:space="preserve">1 of the </w:t>
      </w:r>
      <w:r w:rsidRPr="006C169F">
        <w:rPr>
          <w:i/>
        </w:rPr>
        <w:t>Income Tax Assessment Act 1997</w:t>
      </w:r>
      <w:r w:rsidRPr="006C169F">
        <w:t>. In most respects, the trust is treated like a company.</w:t>
      </w:r>
    </w:p>
    <w:p w:rsidR="00EF2BF5" w:rsidRPr="006C169F" w:rsidRDefault="00EF2BF5" w:rsidP="00EF2BF5">
      <w:pPr>
        <w:pStyle w:val="notetext"/>
      </w:pPr>
      <w:r w:rsidRPr="006C169F">
        <w:t>Note 2:</w:t>
      </w:r>
      <w:r w:rsidRPr="006C169F">
        <w:tab/>
        <w:t xml:space="preserve">This Part also applies to a trustee covered by </w:t>
      </w:r>
      <w:r w:rsidR="00A067ED" w:rsidRPr="006C169F">
        <w:t>item</w:t>
      </w:r>
      <w:r w:rsidR="006C169F">
        <w:t> </w:t>
      </w:r>
      <w:r w:rsidR="00A067ED" w:rsidRPr="006C169F">
        <w:t>11</w:t>
      </w:r>
      <w:r w:rsidRPr="006C169F">
        <w:t xml:space="preserve"> of the table in section</w:t>
      </w:r>
      <w:r w:rsidR="006C169F">
        <w:t> </w:t>
      </w:r>
      <w:r w:rsidRPr="006C169F">
        <w:t>9</w:t>
      </w:r>
      <w:r w:rsidR="006C169F">
        <w:noBreakHyphen/>
      </w:r>
      <w:r w:rsidRPr="006C169F">
        <w:t xml:space="preserve">1 of the </w:t>
      </w:r>
      <w:r w:rsidRPr="006C169F">
        <w:rPr>
          <w:i/>
        </w:rPr>
        <w:t>Income Tax Assessment Act 1997</w:t>
      </w:r>
      <w:r w:rsidRPr="006C169F">
        <w:t>, but only to the extent set out in section</w:t>
      </w:r>
      <w:r w:rsidR="006C169F">
        <w:t> </w:t>
      </w:r>
      <w:r w:rsidRPr="006C169F">
        <w:t>45</w:t>
      </w:r>
      <w:r w:rsidR="006C169F">
        <w:noBreakHyphen/>
      </w:r>
      <w:r w:rsidRPr="006C169F">
        <w:t>455, and the rest of Subdivision</w:t>
      </w:r>
      <w:r w:rsidR="006C169F">
        <w:t> </w:t>
      </w:r>
      <w:r w:rsidRPr="006C169F">
        <w:t>45</w:t>
      </w:r>
      <w:r w:rsidR="006C169F">
        <w:noBreakHyphen/>
      </w:r>
      <w:r w:rsidRPr="006C169F">
        <w:t>N, in this Schedule.</w:t>
      </w:r>
    </w:p>
    <w:p w:rsidR="00EF2BF5" w:rsidRPr="006C169F" w:rsidRDefault="00EF2BF5" w:rsidP="00EF2BF5">
      <w:pPr>
        <w:pStyle w:val="ActHead5"/>
      </w:pPr>
      <w:bookmarkStart w:id="277" w:name="_Toc447708676"/>
      <w:r w:rsidRPr="006C169F">
        <w:rPr>
          <w:rStyle w:val="CharSectno"/>
        </w:rPr>
        <w:t>45</w:t>
      </w:r>
      <w:r w:rsidR="006C169F" w:rsidRPr="006C169F">
        <w:rPr>
          <w:rStyle w:val="CharSectno"/>
        </w:rPr>
        <w:noBreakHyphen/>
      </w:r>
      <w:r w:rsidRPr="006C169F">
        <w:rPr>
          <w:rStyle w:val="CharSectno"/>
        </w:rPr>
        <w:t>15</w:t>
      </w:r>
      <w:r w:rsidRPr="006C169F">
        <w:t xml:space="preserve">  Liability for instalments</w:t>
      </w:r>
      <w:bookmarkEnd w:id="277"/>
    </w:p>
    <w:p w:rsidR="00EF2BF5" w:rsidRPr="006C169F" w:rsidRDefault="00EF2BF5" w:rsidP="00B0410D">
      <w:pPr>
        <w:pStyle w:val="subsection"/>
      </w:pPr>
      <w:r w:rsidRPr="006C169F">
        <w:tab/>
        <w:t>(1)</w:t>
      </w:r>
      <w:r w:rsidRPr="006C169F">
        <w:tab/>
        <w:t>The Commissioner may give you an instalment rate from time to time, by giving you written notice of the rate.</w:t>
      </w:r>
    </w:p>
    <w:p w:rsidR="00EF2BF5" w:rsidRPr="006C169F" w:rsidRDefault="00EF2BF5" w:rsidP="00B0410D">
      <w:pPr>
        <w:pStyle w:val="subsection"/>
      </w:pPr>
      <w:r w:rsidRPr="006C169F">
        <w:tab/>
        <w:t>(2)</w:t>
      </w:r>
      <w:r w:rsidRPr="006C169F">
        <w:tab/>
        <w:t>You are liable to pay instalments under this Division if the Commissioner has given you an instalment rate.</w:t>
      </w:r>
    </w:p>
    <w:p w:rsidR="00EF2BF5" w:rsidRPr="006C169F" w:rsidRDefault="00EF2BF5" w:rsidP="00EF2BF5">
      <w:pPr>
        <w:pStyle w:val="notetext"/>
      </w:pPr>
      <w:r w:rsidRPr="006C169F">
        <w:t>Note 1:</w:t>
      </w:r>
      <w:r w:rsidRPr="006C169F">
        <w:tab/>
        <w:t>The instalment rate that the Commissioner gives you is worked out under section</w:t>
      </w:r>
      <w:r w:rsidR="006C169F">
        <w:t> </w:t>
      </w:r>
      <w:r w:rsidRPr="006C169F">
        <w:t>45</w:t>
      </w:r>
      <w:r w:rsidR="006C169F">
        <w:noBreakHyphen/>
      </w:r>
      <w:r w:rsidRPr="006C169F">
        <w:t>320 or 45</w:t>
      </w:r>
      <w:r w:rsidR="006C169F">
        <w:noBreakHyphen/>
      </w:r>
      <w:r w:rsidRPr="006C169F">
        <w:t>775.</w:t>
      </w:r>
    </w:p>
    <w:p w:rsidR="00EF2BF5" w:rsidRPr="006C169F" w:rsidRDefault="00EF2BF5" w:rsidP="00EF2BF5">
      <w:pPr>
        <w:pStyle w:val="notetext"/>
      </w:pPr>
      <w:r w:rsidRPr="006C169F">
        <w:t>Note 2:</w:t>
      </w:r>
      <w:r w:rsidRPr="006C169F">
        <w:tab/>
        <w:t>If your assessable income has always consisted wholly of withholding payments (other than non</w:t>
      </w:r>
      <w:r w:rsidR="006C169F">
        <w:noBreakHyphen/>
      </w:r>
      <w:r w:rsidRPr="006C169F">
        <w:t xml:space="preserve">quotation withholding payments), the Commissioner will not give you an instalment rate. </w:t>
      </w:r>
    </w:p>
    <w:p w:rsidR="00EF2BF5" w:rsidRPr="006C169F" w:rsidRDefault="00EF2BF5" w:rsidP="00EF2BF5">
      <w:pPr>
        <w:pStyle w:val="notetext"/>
      </w:pPr>
      <w:r w:rsidRPr="006C169F">
        <w:t>Note 3:</w:t>
      </w:r>
      <w:r w:rsidRPr="006C169F">
        <w:tab/>
        <w:t>Work out the amount of your instalments under Subdivision</w:t>
      </w:r>
      <w:r w:rsidR="006C169F">
        <w:t> </w:t>
      </w:r>
      <w:r w:rsidRPr="006C169F">
        <w:t>45</w:t>
      </w:r>
      <w:r w:rsidR="006C169F">
        <w:noBreakHyphen/>
      </w:r>
      <w:r w:rsidRPr="006C169F">
        <w:t>C.</w:t>
      </w:r>
    </w:p>
    <w:p w:rsidR="00EF2BF5" w:rsidRPr="006C169F" w:rsidRDefault="00EF2BF5" w:rsidP="00EF2BF5">
      <w:pPr>
        <w:pStyle w:val="notetext"/>
      </w:pPr>
      <w:r w:rsidRPr="006C169F">
        <w:t>Note 4:</w:t>
      </w:r>
      <w:r w:rsidRPr="006C169F">
        <w:tab/>
        <w:t>If the Commissioner withdraws the rate under section</w:t>
      </w:r>
      <w:r w:rsidR="006C169F">
        <w:t> </w:t>
      </w:r>
      <w:r w:rsidRPr="006C169F">
        <w:t>45</w:t>
      </w:r>
      <w:r w:rsidR="006C169F">
        <w:noBreakHyphen/>
      </w:r>
      <w:r w:rsidRPr="006C169F">
        <w:t>90, you are not liable to pay further instalments.</w:t>
      </w:r>
    </w:p>
    <w:p w:rsidR="00EF2BF5" w:rsidRPr="006C169F" w:rsidRDefault="00EF2BF5" w:rsidP="00EF2BF5">
      <w:pPr>
        <w:pStyle w:val="notetext"/>
      </w:pPr>
      <w:r w:rsidRPr="006C169F">
        <w:lastRenderedPageBreak/>
        <w:t>Note 5:</w:t>
      </w:r>
      <w:r w:rsidRPr="006C169F">
        <w:tab/>
        <w:t>For provisions about collection and recovery of amounts you are liable to pay under this Part, see Part</w:t>
      </w:r>
      <w:r w:rsidR="006C169F">
        <w:t> </w:t>
      </w:r>
      <w:r w:rsidRPr="006C169F">
        <w:t>4</w:t>
      </w:r>
      <w:r w:rsidR="006C169F">
        <w:noBreakHyphen/>
      </w:r>
      <w:r w:rsidRPr="006C169F">
        <w:t>15.</w:t>
      </w:r>
    </w:p>
    <w:p w:rsidR="00EF2BF5" w:rsidRPr="006C169F" w:rsidRDefault="00EF2BF5" w:rsidP="00EF2BF5">
      <w:pPr>
        <w:pStyle w:val="ActHead5"/>
      </w:pPr>
      <w:bookmarkStart w:id="278" w:name="_Toc447708677"/>
      <w:r w:rsidRPr="006C169F">
        <w:rPr>
          <w:rStyle w:val="CharSectno"/>
        </w:rPr>
        <w:t>45</w:t>
      </w:r>
      <w:r w:rsidR="006C169F" w:rsidRPr="006C169F">
        <w:rPr>
          <w:rStyle w:val="CharSectno"/>
        </w:rPr>
        <w:noBreakHyphen/>
      </w:r>
      <w:r w:rsidRPr="006C169F">
        <w:rPr>
          <w:rStyle w:val="CharSectno"/>
        </w:rPr>
        <w:t>20</w:t>
      </w:r>
      <w:r w:rsidRPr="006C169F">
        <w:t xml:space="preserve">  Information to be given to the Commissioner by certain payers</w:t>
      </w:r>
      <w:bookmarkEnd w:id="278"/>
    </w:p>
    <w:p w:rsidR="00EF2BF5" w:rsidRPr="006C169F" w:rsidRDefault="00EF2BF5" w:rsidP="00B0410D">
      <w:pPr>
        <w:pStyle w:val="subsection"/>
      </w:pPr>
      <w:r w:rsidRPr="006C169F">
        <w:tab/>
        <w:t>(1)</w:t>
      </w:r>
      <w:r w:rsidRPr="006C169F">
        <w:tab/>
        <w:t xml:space="preserve">If you are liable to pay an instalment for a period (even if it is a nil amount), you must notify the Commissioner of the amount of your </w:t>
      </w:r>
      <w:r w:rsidR="006C169F" w:rsidRPr="006C169F">
        <w:rPr>
          <w:position w:val="6"/>
          <w:sz w:val="16"/>
        </w:rPr>
        <w:t>*</w:t>
      </w:r>
      <w:r w:rsidRPr="006C169F">
        <w:t>instalment income for the period.</w:t>
      </w:r>
    </w:p>
    <w:p w:rsidR="00EF2BF5" w:rsidRPr="006C169F" w:rsidRDefault="00EF2BF5" w:rsidP="00B0410D">
      <w:pPr>
        <w:pStyle w:val="subsection"/>
      </w:pPr>
      <w:r w:rsidRPr="006C169F">
        <w:tab/>
        <w:t>(2)</w:t>
      </w:r>
      <w:r w:rsidRPr="006C169F">
        <w:tab/>
        <w:t xml:space="preserve">You must notify the Commissioner in the </w:t>
      </w:r>
      <w:r w:rsidR="006C169F" w:rsidRPr="006C169F">
        <w:rPr>
          <w:position w:val="6"/>
          <w:sz w:val="16"/>
        </w:rPr>
        <w:t>*</w:t>
      </w:r>
      <w:r w:rsidRPr="006C169F">
        <w:t xml:space="preserve">approved form and on or before the day when the instalment is due (regardless of whether it is paid). </w:t>
      </w:r>
    </w:p>
    <w:p w:rsidR="00B35B03" w:rsidRPr="006C169F" w:rsidRDefault="00B35B03" w:rsidP="00B35B03">
      <w:pPr>
        <w:pStyle w:val="subsection"/>
      </w:pPr>
      <w:r w:rsidRPr="006C169F">
        <w:tab/>
        <w:t>(2A)</w:t>
      </w:r>
      <w:r w:rsidRPr="006C169F">
        <w:tab/>
        <w:t xml:space="preserve">If you are a </w:t>
      </w:r>
      <w:r w:rsidR="006C169F" w:rsidRPr="006C169F">
        <w:rPr>
          <w:position w:val="6"/>
          <w:sz w:val="16"/>
        </w:rPr>
        <w:t>*</w:t>
      </w:r>
      <w:r w:rsidRPr="006C169F">
        <w:t>monthly payer for the period, you must give the notification electronically, unless the Commissioner otherwise approves.</w:t>
      </w:r>
    </w:p>
    <w:p w:rsidR="00B35B03" w:rsidRPr="006C169F" w:rsidRDefault="00B35B03" w:rsidP="00B35B03">
      <w:pPr>
        <w:pStyle w:val="notetext"/>
      </w:pPr>
      <w:r w:rsidRPr="006C169F">
        <w:t>Note:</w:t>
      </w:r>
      <w:r w:rsidRPr="006C169F">
        <w:tab/>
        <w:t>A penalty applies if you fail to give the notification electronically as required—see section</w:t>
      </w:r>
      <w:r w:rsidR="006C169F">
        <w:t> </w:t>
      </w:r>
      <w:r w:rsidRPr="006C169F">
        <w:t>288</w:t>
      </w:r>
      <w:r w:rsidR="006C169F">
        <w:noBreakHyphen/>
      </w:r>
      <w:r w:rsidRPr="006C169F">
        <w:t>10.</w:t>
      </w:r>
    </w:p>
    <w:p w:rsidR="00B35B03" w:rsidRPr="006C169F" w:rsidRDefault="00B35B03" w:rsidP="00B35B03">
      <w:pPr>
        <w:pStyle w:val="subsection"/>
      </w:pPr>
      <w:r w:rsidRPr="006C169F">
        <w:tab/>
        <w:t>(2B)</w:t>
      </w:r>
      <w:r w:rsidRPr="006C169F">
        <w:tab/>
        <w:t>The notification is given electronically if it is transmitted to the Commissioner in an electronic format approved by the Commissioner.</w:t>
      </w:r>
    </w:p>
    <w:p w:rsidR="00EF2BF5" w:rsidRPr="006C169F" w:rsidRDefault="00EF2BF5" w:rsidP="006B2802">
      <w:pPr>
        <w:pStyle w:val="SubsectionHead"/>
      </w:pPr>
      <w:r w:rsidRPr="006C169F">
        <w:t>Exceptions</w:t>
      </w:r>
    </w:p>
    <w:p w:rsidR="00EF2BF5" w:rsidRPr="006C169F" w:rsidRDefault="00EF2BF5" w:rsidP="00B0410D">
      <w:pPr>
        <w:pStyle w:val="subsection"/>
      </w:pPr>
      <w:r w:rsidRPr="006C169F">
        <w:tab/>
        <w:t>(3)</w:t>
      </w:r>
      <w:r w:rsidRPr="006C169F">
        <w:tab/>
      </w:r>
      <w:r w:rsidR="006C169F">
        <w:t>Subsection (</w:t>
      </w:r>
      <w:r w:rsidRPr="006C169F">
        <w:t>1) does not apply to:</w:t>
      </w:r>
    </w:p>
    <w:p w:rsidR="00EF2BF5" w:rsidRPr="006C169F" w:rsidRDefault="00EF2BF5" w:rsidP="00EF2BF5">
      <w:pPr>
        <w:pStyle w:val="paragraph"/>
      </w:pPr>
      <w:r w:rsidRPr="006C169F">
        <w:tab/>
        <w:t>(a)</w:t>
      </w:r>
      <w:r w:rsidRPr="006C169F">
        <w:tab/>
        <w:t>a quarterly instalment worked out under section</w:t>
      </w:r>
      <w:r w:rsidR="006C169F">
        <w:t> </w:t>
      </w:r>
      <w:r w:rsidRPr="006C169F">
        <w:t>45</w:t>
      </w:r>
      <w:r w:rsidR="006C169F">
        <w:noBreakHyphen/>
      </w:r>
      <w:r w:rsidRPr="006C169F">
        <w:t>112 (on the basis of GDP</w:t>
      </w:r>
      <w:r w:rsidR="006C169F">
        <w:noBreakHyphen/>
      </w:r>
      <w:r w:rsidRPr="006C169F">
        <w:t>adjusted notional tax or estimated benchmark tax); or</w:t>
      </w:r>
    </w:p>
    <w:p w:rsidR="00EF2BF5" w:rsidRPr="006C169F" w:rsidRDefault="00EF2BF5" w:rsidP="00EF2BF5">
      <w:pPr>
        <w:pStyle w:val="paragraph"/>
      </w:pPr>
      <w:r w:rsidRPr="006C169F">
        <w:tab/>
        <w:t>(b)</w:t>
      </w:r>
      <w:r w:rsidRPr="006C169F">
        <w:tab/>
        <w:t>an annual instalment, unless it is worked out under paragraph</w:t>
      </w:r>
      <w:r w:rsidR="006C169F">
        <w:t> </w:t>
      </w:r>
      <w:r w:rsidRPr="006C169F">
        <w:t>45</w:t>
      </w:r>
      <w:r w:rsidR="006C169F">
        <w:noBreakHyphen/>
      </w:r>
      <w:r w:rsidRPr="006C169F">
        <w:t>115(1)(a) (based on the Commissioner’s rate and your instalment income for the income year).</w:t>
      </w:r>
    </w:p>
    <w:p w:rsidR="00EF2BF5" w:rsidRPr="006C169F" w:rsidRDefault="00EF2BF5" w:rsidP="00EF2BF5">
      <w:pPr>
        <w:pStyle w:val="ActHead5"/>
      </w:pPr>
      <w:bookmarkStart w:id="279" w:name="_Toc447708678"/>
      <w:r w:rsidRPr="006C169F">
        <w:rPr>
          <w:rStyle w:val="CharSectno"/>
        </w:rPr>
        <w:t>45</w:t>
      </w:r>
      <w:r w:rsidR="006C169F" w:rsidRPr="006C169F">
        <w:rPr>
          <w:rStyle w:val="CharSectno"/>
        </w:rPr>
        <w:noBreakHyphen/>
      </w:r>
      <w:r w:rsidRPr="006C169F">
        <w:rPr>
          <w:rStyle w:val="CharSectno"/>
        </w:rPr>
        <w:t>25</w:t>
      </w:r>
      <w:r w:rsidRPr="006C169F">
        <w:t xml:space="preserve">  Penalty for failure to notify Commissioner</w:t>
      </w:r>
      <w:bookmarkEnd w:id="279"/>
      <w:r w:rsidRPr="006C169F">
        <w:t xml:space="preserve"> </w:t>
      </w:r>
    </w:p>
    <w:p w:rsidR="00EF2BF5" w:rsidRPr="006C169F" w:rsidRDefault="00EF2BF5" w:rsidP="00B0410D">
      <w:pPr>
        <w:pStyle w:val="subsection"/>
      </w:pPr>
      <w:r w:rsidRPr="006C169F">
        <w:tab/>
        <w:t>(1)</w:t>
      </w:r>
      <w:r w:rsidRPr="006C169F">
        <w:tab/>
        <w:t>If you fail to notify the Commissioner of an amount as required by section</w:t>
      </w:r>
      <w:r w:rsidR="006C169F">
        <w:t> </w:t>
      </w:r>
      <w:r w:rsidRPr="006C169F">
        <w:t>45</w:t>
      </w:r>
      <w:r w:rsidR="006C169F">
        <w:noBreakHyphen/>
      </w:r>
      <w:r w:rsidRPr="006C169F">
        <w:t xml:space="preserve">20, or you notify an amount that is less than the correct amount, you are liable to pay the </w:t>
      </w:r>
      <w:r w:rsidR="006C169F" w:rsidRPr="006C169F">
        <w:rPr>
          <w:position w:val="6"/>
          <w:sz w:val="16"/>
        </w:rPr>
        <w:t>*</w:t>
      </w:r>
      <w:r w:rsidRPr="006C169F">
        <w:t xml:space="preserve">failure to notify penalty on the </w:t>
      </w:r>
      <w:r w:rsidRPr="006C169F">
        <w:lastRenderedPageBreak/>
        <w:t>amount, or on the shortfall, multiplied by the instalment rate that you are required to use to work out the instalment for the period, for each day in the period that:</w:t>
      </w:r>
    </w:p>
    <w:p w:rsidR="00EF2BF5" w:rsidRPr="006C169F" w:rsidRDefault="00EF2BF5" w:rsidP="00EF2BF5">
      <w:pPr>
        <w:pStyle w:val="paragraph"/>
      </w:pPr>
      <w:r w:rsidRPr="006C169F">
        <w:tab/>
        <w:t>(a)</w:t>
      </w:r>
      <w:r w:rsidRPr="006C169F">
        <w:tab/>
        <w:t>started at the beginning of the day by which the amount was due to be paid; and</w:t>
      </w:r>
    </w:p>
    <w:p w:rsidR="00EF2BF5" w:rsidRPr="006C169F" w:rsidRDefault="00EF2BF5" w:rsidP="00EF2BF5">
      <w:pPr>
        <w:pStyle w:val="paragraph"/>
      </w:pPr>
      <w:r w:rsidRPr="006C169F">
        <w:tab/>
        <w:t>(b)</w:t>
      </w:r>
      <w:r w:rsidRPr="006C169F">
        <w:tab/>
        <w:t>finishes at the end of the day before you notify the Commissioner of the correct amount, or he or she otherwise becomes aware of it.</w:t>
      </w:r>
    </w:p>
    <w:p w:rsidR="00EF2BF5" w:rsidRPr="006C169F" w:rsidRDefault="00EF2BF5" w:rsidP="00E506B9">
      <w:pPr>
        <w:pStyle w:val="subsection"/>
        <w:keepNext/>
        <w:keepLines/>
      </w:pPr>
      <w:r w:rsidRPr="006C169F">
        <w:tab/>
        <w:t>(2)</w:t>
      </w:r>
      <w:r w:rsidRPr="006C169F">
        <w:tab/>
        <w:t>This section does not apply to a notification required to be lodged on or after 1</w:t>
      </w:r>
      <w:r w:rsidR="006C169F">
        <w:t> </w:t>
      </w:r>
      <w:r w:rsidRPr="006C169F">
        <w:t>July 2000.</w:t>
      </w:r>
    </w:p>
    <w:p w:rsidR="00EF2BF5" w:rsidRPr="006C169F" w:rsidRDefault="00EF2BF5" w:rsidP="00EF2BF5">
      <w:pPr>
        <w:pStyle w:val="notetext"/>
      </w:pPr>
      <w:r w:rsidRPr="006C169F">
        <w:t>Note:</w:t>
      </w:r>
      <w:r w:rsidRPr="006C169F">
        <w:tab/>
        <w:t>See instead Division</w:t>
      </w:r>
      <w:r w:rsidR="006C169F">
        <w:t> </w:t>
      </w:r>
      <w:r w:rsidRPr="006C169F">
        <w:t>286 in Schedule</w:t>
      </w:r>
      <w:r w:rsidR="006C169F">
        <w:t> </w:t>
      </w:r>
      <w:r w:rsidRPr="006C169F">
        <w:t xml:space="preserve">1 to the </w:t>
      </w:r>
      <w:r w:rsidRPr="006C169F">
        <w:rPr>
          <w:i/>
        </w:rPr>
        <w:t>Taxation Administration Act 1953</w:t>
      </w:r>
      <w:r w:rsidRPr="006C169F">
        <w:t>.</w:t>
      </w:r>
    </w:p>
    <w:p w:rsidR="00EF2BF5" w:rsidRPr="006C169F" w:rsidRDefault="00EF2BF5" w:rsidP="00EF2BF5">
      <w:pPr>
        <w:pStyle w:val="ActHead5"/>
      </w:pPr>
      <w:bookmarkStart w:id="280" w:name="_Toc447708679"/>
      <w:r w:rsidRPr="006C169F">
        <w:rPr>
          <w:rStyle w:val="CharSectno"/>
        </w:rPr>
        <w:t>45</w:t>
      </w:r>
      <w:r w:rsidR="006C169F" w:rsidRPr="006C169F">
        <w:rPr>
          <w:rStyle w:val="CharSectno"/>
        </w:rPr>
        <w:noBreakHyphen/>
      </w:r>
      <w:r w:rsidRPr="006C169F">
        <w:rPr>
          <w:rStyle w:val="CharSectno"/>
        </w:rPr>
        <w:t>30</w:t>
      </w:r>
      <w:r w:rsidRPr="006C169F">
        <w:t xml:space="preserve">  Credit for instalments payable</w:t>
      </w:r>
      <w:bookmarkEnd w:id="280"/>
    </w:p>
    <w:p w:rsidR="00107E7F" w:rsidRPr="006C169F" w:rsidRDefault="00107E7F" w:rsidP="00107E7F">
      <w:pPr>
        <w:pStyle w:val="subsection"/>
      </w:pPr>
      <w:r w:rsidRPr="006C169F">
        <w:tab/>
        <w:t>(1)</w:t>
      </w:r>
      <w:r w:rsidRPr="006C169F">
        <w:tab/>
        <w:t>You are entitled to a credit when the Commissioner makes an assessment of the income tax you are liable to pay for an income year or an assessment that no income tax is payable by you for an income year.</w:t>
      </w:r>
    </w:p>
    <w:p w:rsidR="00EF2BF5" w:rsidRPr="006C169F" w:rsidRDefault="00EF2BF5" w:rsidP="00B0410D">
      <w:pPr>
        <w:pStyle w:val="subsection"/>
      </w:pPr>
      <w:r w:rsidRPr="006C169F">
        <w:tab/>
        <w:t>(2)</w:t>
      </w:r>
      <w:r w:rsidRPr="006C169F">
        <w:tab/>
        <w:t>The credit is equal to:</w:t>
      </w:r>
    </w:p>
    <w:p w:rsidR="00EF2BF5" w:rsidRPr="006C169F" w:rsidRDefault="00EF2BF5" w:rsidP="00EF2BF5">
      <w:pPr>
        <w:pStyle w:val="paragraph"/>
      </w:pPr>
      <w:r w:rsidRPr="006C169F">
        <w:tab/>
        <w:t>•</w:t>
      </w:r>
      <w:r w:rsidRPr="006C169F">
        <w:tab/>
        <w:t>the total of each instalment payable by you for the income year (even if you have not yet paid it);</w:t>
      </w:r>
    </w:p>
    <w:p w:rsidR="00EF2BF5" w:rsidRPr="006C169F" w:rsidRDefault="00EF2BF5" w:rsidP="006B2802">
      <w:pPr>
        <w:pStyle w:val="subsection2"/>
      </w:pPr>
      <w:r w:rsidRPr="006C169F">
        <w:t>reduced by:</w:t>
      </w:r>
    </w:p>
    <w:p w:rsidR="00EF2BF5" w:rsidRPr="006C169F" w:rsidRDefault="00EF2BF5" w:rsidP="00EF2BF5">
      <w:pPr>
        <w:pStyle w:val="paragraph"/>
      </w:pPr>
      <w:r w:rsidRPr="006C169F">
        <w:tab/>
        <w:t>•</w:t>
      </w:r>
      <w:r w:rsidRPr="006C169F">
        <w:tab/>
        <w:t>the total of each credit that you have claimed under section</w:t>
      </w:r>
      <w:r w:rsidR="006C169F">
        <w:t> </w:t>
      </w:r>
      <w:r w:rsidRPr="006C169F">
        <w:t>45</w:t>
      </w:r>
      <w:r w:rsidR="006C169F">
        <w:noBreakHyphen/>
      </w:r>
      <w:r w:rsidRPr="006C169F">
        <w:t>215 or 45</w:t>
      </w:r>
      <w:r w:rsidR="006C169F">
        <w:noBreakHyphen/>
      </w:r>
      <w:r w:rsidRPr="006C169F">
        <w:t>420 in respect of such an instalment.</w:t>
      </w:r>
    </w:p>
    <w:p w:rsidR="00EF2BF5" w:rsidRPr="006C169F" w:rsidRDefault="00EF2BF5" w:rsidP="00B0410D">
      <w:pPr>
        <w:pStyle w:val="subsection"/>
      </w:pPr>
      <w:r w:rsidRPr="006C169F">
        <w:tab/>
        <w:t>(3)</w:t>
      </w:r>
      <w:r w:rsidRPr="006C169F">
        <w:tab/>
        <w:t>The making of the assessment, and the resulting credit entitlement, do not affect the liability to pay an instalment.</w:t>
      </w:r>
    </w:p>
    <w:p w:rsidR="00EF2BF5" w:rsidRPr="006C169F" w:rsidRDefault="00EF2BF5" w:rsidP="00EF2BF5">
      <w:pPr>
        <w:pStyle w:val="notetext"/>
      </w:pPr>
      <w:r w:rsidRPr="006C169F">
        <w:t>Note:</w:t>
      </w:r>
      <w:r w:rsidRPr="006C169F">
        <w:tab/>
        <w:t>How the credit is applied is set out in Division</w:t>
      </w:r>
      <w:r w:rsidR="006C169F">
        <w:t> </w:t>
      </w:r>
      <w:r w:rsidRPr="006C169F">
        <w:t>3 of Part</w:t>
      </w:r>
      <w:r w:rsidR="00830045" w:rsidRPr="006C169F">
        <w:t> </w:t>
      </w:r>
      <w:r w:rsidRPr="006C169F">
        <w:t>IIB.</w:t>
      </w:r>
    </w:p>
    <w:p w:rsidR="00EF2BF5" w:rsidRPr="006C169F" w:rsidRDefault="00EF2BF5" w:rsidP="00B0410D">
      <w:pPr>
        <w:pStyle w:val="subsection"/>
      </w:pPr>
      <w:r w:rsidRPr="006C169F">
        <w:tab/>
        <w:t>(4)</w:t>
      </w:r>
      <w:r w:rsidRPr="006C169F">
        <w:tab/>
        <w:t>If:</w:t>
      </w:r>
    </w:p>
    <w:p w:rsidR="00EF2BF5" w:rsidRPr="006C169F" w:rsidRDefault="00EF2BF5" w:rsidP="00EF2BF5">
      <w:pPr>
        <w:pStyle w:val="paragraph"/>
      </w:pPr>
      <w:r w:rsidRPr="006C169F">
        <w:tab/>
        <w:t>(a)</w:t>
      </w:r>
      <w:r w:rsidRPr="006C169F">
        <w:tab/>
        <w:t xml:space="preserve">you are a </w:t>
      </w:r>
      <w:r w:rsidR="006C169F" w:rsidRPr="006C169F">
        <w:rPr>
          <w:position w:val="6"/>
          <w:sz w:val="16"/>
        </w:rPr>
        <w:t>*</w:t>
      </w:r>
      <w:r w:rsidRPr="006C169F">
        <w:t xml:space="preserve">subsidiary member of a </w:t>
      </w:r>
      <w:r w:rsidR="006C169F" w:rsidRPr="006C169F">
        <w:rPr>
          <w:position w:val="6"/>
          <w:sz w:val="16"/>
        </w:rPr>
        <w:t>*</w:t>
      </w:r>
      <w:r w:rsidRPr="006C169F">
        <w:t xml:space="preserve">consolidated group at any time during a </w:t>
      </w:r>
      <w:r w:rsidR="006C169F" w:rsidRPr="006C169F">
        <w:rPr>
          <w:position w:val="6"/>
          <w:sz w:val="16"/>
        </w:rPr>
        <w:t>*</w:t>
      </w:r>
      <w:r w:rsidRPr="006C169F">
        <w:t>consolidation transitional year for you; and</w:t>
      </w:r>
    </w:p>
    <w:p w:rsidR="00EF2BF5" w:rsidRPr="006C169F" w:rsidRDefault="00EF2BF5" w:rsidP="00EF2BF5">
      <w:pPr>
        <w:pStyle w:val="paragraph"/>
      </w:pPr>
      <w:r w:rsidRPr="006C169F">
        <w:tab/>
        <w:t>(b)</w:t>
      </w:r>
      <w:r w:rsidRPr="006C169F">
        <w:tab/>
        <w:t>an amount of instalment payable by you, or an amount of credit claimed by you under section</w:t>
      </w:r>
      <w:r w:rsidR="006C169F">
        <w:t> </w:t>
      </w:r>
      <w:r w:rsidRPr="006C169F">
        <w:t>45</w:t>
      </w:r>
      <w:r w:rsidR="006C169F">
        <w:noBreakHyphen/>
      </w:r>
      <w:r w:rsidRPr="006C169F">
        <w:t>215 or 45</w:t>
      </w:r>
      <w:r w:rsidR="006C169F">
        <w:noBreakHyphen/>
      </w:r>
      <w:r w:rsidRPr="006C169F">
        <w:t xml:space="preserve">420, is </w:t>
      </w:r>
      <w:r w:rsidRPr="006C169F">
        <w:lastRenderedPageBreak/>
        <w:t xml:space="preserve">taken into account in working out a credit to which the </w:t>
      </w:r>
      <w:r w:rsidR="006C169F" w:rsidRPr="006C169F">
        <w:rPr>
          <w:position w:val="6"/>
          <w:sz w:val="16"/>
        </w:rPr>
        <w:t>*</w:t>
      </w:r>
      <w:r w:rsidRPr="006C169F">
        <w:t>head company of that consolidated group is entitled under section</w:t>
      </w:r>
      <w:r w:rsidR="006C169F">
        <w:t> </w:t>
      </w:r>
      <w:r w:rsidRPr="006C169F">
        <w:t>45</w:t>
      </w:r>
      <w:r w:rsidR="006C169F">
        <w:noBreakHyphen/>
      </w:r>
      <w:r w:rsidRPr="006C169F">
        <w:t>865 for a consolidation transitional year for the head company;</w:t>
      </w:r>
    </w:p>
    <w:p w:rsidR="00EF2BF5" w:rsidRPr="006C169F" w:rsidRDefault="00EF2BF5" w:rsidP="006B2802">
      <w:pPr>
        <w:pStyle w:val="subsection2"/>
      </w:pPr>
      <w:r w:rsidRPr="006C169F">
        <w:t>that amount, to the extent to which it is so taken into account under that section, is not to be taken into account in working out any credit to which you are entitled under this section for any year.</w:t>
      </w:r>
    </w:p>
    <w:p w:rsidR="00EF2BF5" w:rsidRPr="006C169F" w:rsidRDefault="00EF2BF5" w:rsidP="00E506B9">
      <w:pPr>
        <w:pStyle w:val="ActHead4"/>
      </w:pPr>
      <w:bookmarkStart w:id="281" w:name="_Toc447708680"/>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B</w:t>
      </w:r>
      <w:r w:rsidRPr="006C169F">
        <w:t>—</w:t>
      </w:r>
      <w:r w:rsidRPr="006C169F">
        <w:rPr>
          <w:rStyle w:val="CharSubdText"/>
        </w:rPr>
        <w:t>When instalments are due</w:t>
      </w:r>
      <w:bookmarkEnd w:id="281"/>
    </w:p>
    <w:p w:rsidR="00EF2BF5" w:rsidRPr="006C169F" w:rsidRDefault="00EF2BF5" w:rsidP="00E506B9">
      <w:pPr>
        <w:pStyle w:val="TofSectsHeading"/>
        <w:keepNext/>
        <w:keepLines/>
      </w:pPr>
      <w:r w:rsidRPr="006C169F">
        <w:t>Table of sections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50</w:t>
      </w:r>
      <w:r w:rsidRPr="006C169F">
        <w:rPr>
          <w:noProof/>
        </w:rPr>
        <w:tab/>
        <w:t>Liability to pay instalments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60</w:t>
      </w:r>
      <w:r w:rsidRPr="006C169F">
        <w:rPr>
          <w:noProof/>
        </w:rPr>
        <w:tab/>
      </w:r>
      <w:r w:rsidRPr="006C169F">
        <w:t xml:space="preserve">Meaning of </w:t>
      </w:r>
      <w:r w:rsidRPr="006C169F">
        <w:rPr>
          <w:i/>
        </w:rPr>
        <w:t>instalment quarter</w:t>
      </w:r>
    </w:p>
    <w:p w:rsidR="00EF2BF5" w:rsidRPr="006C169F" w:rsidRDefault="00EF2BF5" w:rsidP="00EF2BF5">
      <w:pPr>
        <w:pStyle w:val="TofSectsSection"/>
      </w:pPr>
      <w:r w:rsidRPr="006C169F">
        <w:t>45</w:t>
      </w:r>
      <w:r w:rsidR="006C169F">
        <w:noBreakHyphen/>
      </w:r>
      <w:r w:rsidRPr="006C169F">
        <w:t>61</w:t>
      </w:r>
      <w:r w:rsidRPr="006C169F">
        <w:tab/>
        <w:t>When quarterly instalments are due—payers of quarterly instalments</w:t>
      </w:r>
    </w:p>
    <w:p w:rsidR="00B35B03" w:rsidRPr="006C169F" w:rsidRDefault="00B35B03" w:rsidP="00EF2BF5">
      <w:pPr>
        <w:pStyle w:val="TofSectsSection"/>
      </w:pPr>
      <w:r w:rsidRPr="006C169F">
        <w:t>45</w:t>
      </w:r>
      <w:r w:rsidR="006C169F">
        <w:noBreakHyphen/>
      </w:r>
      <w:r w:rsidRPr="006C169F">
        <w:t>65</w:t>
      </w:r>
      <w:r w:rsidRPr="006C169F">
        <w:tab/>
        <w:t xml:space="preserve">Meaning of </w:t>
      </w:r>
      <w:r w:rsidRPr="006C169F">
        <w:rPr>
          <w:i/>
        </w:rPr>
        <w:t>instalment month</w:t>
      </w:r>
    </w:p>
    <w:p w:rsidR="00B35B03" w:rsidRPr="006C169F" w:rsidRDefault="00B35B03" w:rsidP="00EF2BF5">
      <w:pPr>
        <w:pStyle w:val="TofSectsSection"/>
      </w:pPr>
      <w:r w:rsidRPr="006C169F">
        <w:t>45</w:t>
      </w:r>
      <w:r w:rsidR="006C169F">
        <w:noBreakHyphen/>
      </w:r>
      <w:r w:rsidRPr="006C169F">
        <w:t>67</w:t>
      </w:r>
      <w:r w:rsidRPr="006C169F">
        <w:tab/>
        <w:t>When monthly instalments are due—payers of monthly instalments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70</w:t>
      </w:r>
      <w:r w:rsidRPr="006C169F">
        <w:rPr>
          <w:noProof/>
        </w:rPr>
        <w:tab/>
        <w:t>When annual instalments are due</w:t>
      </w:r>
    </w:p>
    <w:p w:rsidR="00C94485" w:rsidRPr="006C169F" w:rsidRDefault="00C94485" w:rsidP="00840892">
      <w:pPr>
        <w:pStyle w:val="TofSectsSection"/>
        <w:rPr>
          <w:noProof/>
        </w:rPr>
      </w:pPr>
      <w:r w:rsidRPr="006C169F">
        <w:rPr>
          <w:noProof/>
        </w:rPr>
        <w:t>45</w:t>
      </w:r>
      <w:r w:rsidR="006C169F">
        <w:rPr>
          <w:noProof/>
        </w:rPr>
        <w:noBreakHyphen/>
      </w:r>
      <w:r w:rsidRPr="006C169F">
        <w:rPr>
          <w:noProof/>
        </w:rPr>
        <w:t>72</w:t>
      </w:r>
      <w:r w:rsidRPr="006C169F">
        <w:rPr>
          <w:noProof/>
        </w:rPr>
        <w:tab/>
        <w:t>Means of payment of instalment</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75</w:t>
      </w:r>
      <w:r w:rsidRPr="006C169F">
        <w:rPr>
          <w:noProof/>
        </w:rPr>
        <w:tab/>
        <w:t>Instalments recoverable in same way as income tax</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80</w:t>
      </w:r>
      <w:r w:rsidRPr="006C169F">
        <w:rPr>
          <w:noProof/>
        </w:rPr>
        <w:tab/>
        <w:t>General interest charge on late payment</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90</w:t>
      </w:r>
      <w:r w:rsidRPr="006C169F">
        <w:rPr>
          <w:noProof/>
        </w:rPr>
        <w:tab/>
        <w:t>Commissioner may withdraw instalment rate</w:t>
      </w:r>
    </w:p>
    <w:p w:rsidR="00EF2BF5" w:rsidRPr="006C169F" w:rsidRDefault="00EF2BF5" w:rsidP="00EF2BF5">
      <w:pPr>
        <w:pStyle w:val="ActHead5"/>
      </w:pPr>
      <w:bookmarkStart w:id="282" w:name="_Toc447708681"/>
      <w:r w:rsidRPr="006C169F">
        <w:rPr>
          <w:rStyle w:val="CharSectno"/>
        </w:rPr>
        <w:t>45</w:t>
      </w:r>
      <w:r w:rsidR="006C169F" w:rsidRPr="006C169F">
        <w:rPr>
          <w:rStyle w:val="CharSectno"/>
        </w:rPr>
        <w:noBreakHyphen/>
      </w:r>
      <w:r w:rsidRPr="006C169F">
        <w:rPr>
          <w:rStyle w:val="CharSectno"/>
        </w:rPr>
        <w:t>50</w:t>
      </w:r>
      <w:r w:rsidRPr="006C169F">
        <w:t xml:space="preserve">  Liability to pay instalments</w:t>
      </w:r>
      <w:bookmarkEnd w:id="282"/>
    </w:p>
    <w:p w:rsidR="00EF2BF5" w:rsidRPr="006C169F" w:rsidRDefault="00EF2BF5" w:rsidP="00B0410D">
      <w:pPr>
        <w:pStyle w:val="subsection"/>
      </w:pPr>
      <w:r w:rsidRPr="006C169F">
        <w:tab/>
        <w:t>(1)</w:t>
      </w:r>
      <w:r w:rsidRPr="006C169F">
        <w:tab/>
        <w:t xml:space="preserve">Subject to </w:t>
      </w:r>
      <w:r w:rsidR="006C169F">
        <w:t>subsection (</w:t>
      </w:r>
      <w:r w:rsidRPr="006C169F">
        <w:t xml:space="preserve">4), you are liable to pay an instalment for an </w:t>
      </w:r>
      <w:r w:rsidR="006C169F" w:rsidRPr="006C169F">
        <w:rPr>
          <w:position w:val="6"/>
          <w:sz w:val="16"/>
        </w:rPr>
        <w:t>*</w:t>
      </w:r>
      <w:r w:rsidRPr="006C169F">
        <w:t>instalment quarter in an income year if, at the end of that instalment quarter, you are:</w:t>
      </w:r>
    </w:p>
    <w:p w:rsidR="00EF2BF5" w:rsidRPr="006C169F" w:rsidRDefault="00EF2BF5" w:rsidP="00EF2BF5">
      <w:pPr>
        <w:pStyle w:val="paragraph"/>
      </w:pPr>
      <w:r w:rsidRPr="006C169F">
        <w:tab/>
        <w:t>(a)</w:t>
      </w:r>
      <w:r w:rsidRPr="006C169F">
        <w:tab/>
        <w:t xml:space="preserve">a </w:t>
      </w:r>
      <w:r w:rsidR="006C169F" w:rsidRPr="006C169F">
        <w:rPr>
          <w:position w:val="6"/>
          <w:sz w:val="16"/>
        </w:rPr>
        <w:t>*</w:t>
      </w:r>
      <w:r w:rsidRPr="006C169F">
        <w:t>quarterly payer who pays 4 instalments annually on the basis of GDP</w:t>
      </w:r>
      <w:r w:rsidR="006C169F">
        <w:noBreakHyphen/>
      </w:r>
      <w:r w:rsidRPr="006C169F">
        <w:t>adjusted notional tax; or</w:t>
      </w:r>
    </w:p>
    <w:p w:rsidR="00EF2BF5" w:rsidRPr="006C169F" w:rsidRDefault="00EF2BF5" w:rsidP="00EF2BF5">
      <w:pPr>
        <w:pStyle w:val="paragraph"/>
      </w:pPr>
      <w:r w:rsidRPr="006C169F">
        <w:tab/>
        <w:t>(b)</w:t>
      </w:r>
      <w:r w:rsidRPr="006C169F">
        <w:tab/>
        <w:t xml:space="preserve">a </w:t>
      </w:r>
      <w:r w:rsidR="006C169F" w:rsidRPr="006C169F">
        <w:rPr>
          <w:position w:val="6"/>
          <w:sz w:val="16"/>
        </w:rPr>
        <w:t>*</w:t>
      </w:r>
      <w:r w:rsidRPr="006C169F">
        <w:t>quarterly payer who pays on the basis of instalment income.</w:t>
      </w:r>
    </w:p>
    <w:p w:rsidR="00EF2BF5" w:rsidRPr="006C169F" w:rsidRDefault="00EF2BF5" w:rsidP="00B0410D">
      <w:pPr>
        <w:pStyle w:val="subsection"/>
      </w:pPr>
      <w:r w:rsidRPr="006C169F">
        <w:tab/>
        <w:t>(2)</w:t>
      </w:r>
      <w:r w:rsidRPr="006C169F">
        <w:tab/>
        <w:t xml:space="preserve">Subject to </w:t>
      </w:r>
      <w:r w:rsidR="006C169F">
        <w:t>subsection (</w:t>
      </w:r>
      <w:r w:rsidRPr="006C169F">
        <w:t xml:space="preserve">4), you are liable to pay an instalment for an </w:t>
      </w:r>
      <w:r w:rsidR="006C169F" w:rsidRPr="006C169F">
        <w:rPr>
          <w:position w:val="6"/>
          <w:sz w:val="16"/>
        </w:rPr>
        <w:t>*</w:t>
      </w:r>
      <w:r w:rsidRPr="006C169F">
        <w:t xml:space="preserve">instalment quarter that is the third or fourth instalment quarter in an income year if, at the end of that quarter, you are a </w:t>
      </w:r>
      <w:r w:rsidR="006C169F" w:rsidRPr="006C169F">
        <w:rPr>
          <w:position w:val="6"/>
          <w:sz w:val="16"/>
        </w:rPr>
        <w:t>*</w:t>
      </w:r>
      <w:r w:rsidRPr="006C169F">
        <w:t>quarterly payer who pays 2 instalments annually on the basis of GDP</w:t>
      </w:r>
      <w:r w:rsidR="006C169F">
        <w:noBreakHyphen/>
      </w:r>
      <w:r w:rsidRPr="006C169F">
        <w:t>adjusted notional tax.</w:t>
      </w:r>
    </w:p>
    <w:p w:rsidR="00B35B03" w:rsidRPr="006C169F" w:rsidRDefault="00B35B03" w:rsidP="00B35B03">
      <w:pPr>
        <w:pStyle w:val="subsection"/>
      </w:pPr>
      <w:r w:rsidRPr="006C169F">
        <w:lastRenderedPageBreak/>
        <w:tab/>
        <w:t>(2A)</w:t>
      </w:r>
      <w:r w:rsidRPr="006C169F">
        <w:tab/>
        <w:t xml:space="preserve">Subject to </w:t>
      </w:r>
      <w:r w:rsidR="006C169F">
        <w:t>subsection (</w:t>
      </w:r>
      <w:r w:rsidRPr="006C169F">
        <w:t xml:space="preserve">4), you are liable to pay an instalment for an </w:t>
      </w:r>
      <w:r w:rsidR="006C169F" w:rsidRPr="006C169F">
        <w:rPr>
          <w:position w:val="6"/>
          <w:sz w:val="16"/>
        </w:rPr>
        <w:t>*</w:t>
      </w:r>
      <w:r w:rsidRPr="006C169F">
        <w:t xml:space="preserve">instalment month if, at the end of that month, you are a </w:t>
      </w:r>
      <w:r w:rsidR="006C169F" w:rsidRPr="006C169F">
        <w:rPr>
          <w:position w:val="6"/>
          <w:sz w:val="16"/>
        </w:rPr>
        <w:t>*</w:t>
      </w:r>
      <w:r w:rsidRPr="006C169F">
        <w:t>monthly payer.</w:t>
      </w:r>
    </w:p>
    <w:p w:rsidR="00EF2BF5" w:rsidRPr="006C169F" w:rsidRDefault="00EF2BF5" w:rsidP="00B0410D">
      <w:pPr>
        <w:pStyle w:val="subsection"/>
      </w:pPr>
      <w:r w:rsidRPr="006C169F">
        <w:tab/>
        <w:t>(3)</w:t>
      </w:r>
      <w:r w:rsidRPr="006C169F">
        <w:tab/>
        <w:t xml:space="preserve">Subject to </w:t>
      </w:r>
      <w:r w:rsidR="006C169F">
        <w:t>subsection (</w:t>
      </w:r>
      <w:r w:rsidRPr="006C169F">
        <w:t xml:space="preserve">4), you are liable to pay an instalment for an income year if, at the end of the </w:t>
      </w:r>
      <w:r w:rsidR="006C169F" w:rsidRPr="006C169F">
        <w:rPr>
          <w:position w:val="6"/>
          <w:sz w:val="16"/>
        </w:rPr>
        <w:t>*</w:t>
      </w:r>
      <w:r w:rsidRPr="006C169F">
        <w:t xml:space="preserve">starting instalment quarter in that year, you are an </w:t>
      </w:r>
      <w:r w:rsidR="006C169F" w:rsidRPr="006C169F">
        <w:rPr>
          <w:position w:val="6"/>
          <w:sz w:val="16"/>
        </w:rPr>
        <w:t>*</w:t>
      </w:r>
      <w:r w:rsidRPr="006C169F">
        <w:t>annual payer.</w:t>
      </w:r>
    </w:p>
    <w:p w:rsidR="00EF2BF5" w:rsidRPr="006C169F" w:rsidRDefault="00EF2BF5" w:rsidP="00B0410D">
      <w:pPr>
        <w:pStyle w:val="subsection"/>
      </w:pPr>
      <w:r w:rsidRPr="006C169F">
        <w:tab/>
        <w:t>(4)</w:t>
      </w:r>
      <w:r w:rsidRPr="006C169F">
        <w:tab/>
        <w:t xml:space="preserve">You are only liable to pay an instalment for an </w:t>
      </w:r>
      <w:r w:rsidR="006C169F" w:rsidRPr="006C169F">
        <w:rPr>
          <w:position w:val="6"/>
          <w:sz w:val="16"/>
        </w:rPr>
        <w:t>*</w:t>
      </w:r>
      <w:r w:rsidRPr="006C169F">
        <w:t>instalment quarter</w:t>
      </w:r>
      <w:r w:rsidR="00B35B03" w:rsidRPr="006C169F">
        <w:t xml:space="preserve">, an </w:t>
      </w:r>
      <w:r w:rsidR="006C169F" w:rsidRPr="006C169F">
        <w:rPr>
          <w:position w:val="6"/>
          <w:sz w:val="16"/>
        </w:rPr>
        <w:t>*</w:t>
      </w:r>
      <w:r w:rsidR="00B35B03" w:rsidRPr="006C169F">
        <w:t>instalment month</w:t>
      </w:r>
      <w:r w:rsidRPr="006C169F">
        <w:t xml:space="preserve"> or an income year if:</w:t>
      </w:r>
    </w:p>
    <w:p w:rsidR="00EF2BF5" w:rsidRPr="006C169F" w:rsidRDefault="00EF2BF5" w:rsidP="00EF2BF5">
      <w:pPr>
        <w:pStyle w:val="paragraph"/>
      </w:pPr>
      <w:r w:rsidRPr="006C169F">
        <w:tab/>
        <w:t>(a)</w:t>
      </w:r>
      <w:r w:rsidRPr="006C169F">
        <w:tab/>
        <w:t>the Commissioner has given you an instalment rate; and</w:t>
      </w:r>
    </w:p>
    <w:p w:rsidR="00EF2BF5" w:rsidRPr="006C169F" w:rsidRDefault="00EF2BF5" w:rsidP="00EF2BF5">
      <w:pPr>
        <w:pStyle w:val="paragraph"/>
      </w:pPr>
      <w:r w:rsidRPr="006C169F">
        <w:tab/>
        <w:t>(b)</w:t>
      </w:r>
      <w:r w:rsidRPr="006C169F">
        <w:tab/>
        <w:t>the Commissioner has not withdrawn your instalment rate before the end of that quarter</w:t>
      </w:r>
      <w:r w:rsidR="00B35B03" w:rsidRPr="006C169F">
        <w:t>, month</w:t>
      </w:r>
      <w:r w:rsidRPr="006C169F">
        <w:t xml:space="preserve"> or year.</w:t>
      </w:r>
    </w:p>
    <w:p w:rsidR="00EF2BF5" w:rsidRPr="006C169F" w:rsidRDefault="00EF2BF5" w:rsidP="00EF2BF5">
      <w:pPr>
        <w:pStyle w:val="ActHead5"/>
      </w:pPr>
      <w:bookmarkStart w:id="283" w:name="_Toc447708682"/>
      <w:r w:rsidRPr="006C169F">
        <w:rPr>
          <w:rStyle w:val="CharSectno"/>
        </w:rPr>
        <w:t>45</w:t>
      </w:r>
      <w:r w:rsidR="006C169F" w:rsidRPr="006C169F">
        <w:rPr>
          <w:rStyle w:val="CharSectno"/>
        </w:rPr>
        <w:noBreakHyphen/>
      </w:r>
      <w:r w:rsidRPr="006C169F">
        <w:rPr>
          <w:rStyle w:val="CharSectno"/>
        </w:rPr>
        <w:t>60</w:t>
      </w:r>
      <w:r w:rsidRPr="006C169F">
        <w:t xml:space="preserve">  Meaning of </w:t>
      </w:r>
      <w:r w:rsidRPr="006C169F">
        <w:rPr>
          <w:i/>
        </w:rPr>
        <w:t>instalment quarter</w:t>
      </w:r>
      <w:bookmarkEnd w:id="283"/>
    </w:p>
    <w:p w:rsidR="00EF2BF5" w:rsidRPr="006C169F" w:rsidRDefault="00EF2BF5" w:rsidP="00B0410D">
      <w:pPr>
        <w:pStyle w:val="subsection"/>
      </w:pPr>
      <w:r w:rsidRPr="006C169F">
        <w:tab/>
      </w:r>
      <w:r w:rsidRPr="006C169F">
        <w:tab/>
        <w:t>For an income year (whether it ends on 30</w:t>
      </w:r>
      <w:r w:rsidR="006C169F">
        <w:t> </w:t>
      </w:r>
      <w:r w:rsidRPr="006C169F">
        <w:t xml:space="preserve">June or not), the following are the </w:t>
      </w:r>
      <w:r w:rsidRPr="006C169F">
        <w:rPr>
          <w:b/>
          <w:i/>
        </w:rPr>
        <w:t>instalment quarters</w:t>
      </w:r>
      <w:r w:rsidRPr="006C169F">
        <w:t>:</w:t>
      </w:r>
    </w:p>
    <w:p w:rsidR="00EF2BF5" w:rsidRPr="006C169F" w:rsidRDefault="00EF2BF5" w:rsidP="00EF2BF5">
      <w:pPr>
        <w:pStyle w:val="paragraph"/>
      </w:pPr>
      <w:r w:rsidRPr="006C169F">
        <w:tab/>
        <w:t>(a)</w:t>
      </w:r>
      <w:r w:rsidRPr="006C169F">
        <w:tab/>
        <w:t xml:space="preserve">your first </w:t>
      </w:r>
      <w:r w:rsidRPr="006C169F">
        <w:rPr>
          <w:b/>
          <w:i/>
        </w:rPr>
        <w:t>instalment quarter</w:t>
      </w:r>
      <w:r w:rsidRPr="006C169F">
        <w:t xml:space="preserve"> consists of the first 3 months of the income year; and</w:t>
      </w:r>
    </w:p>
    <w:p w:rsidR="00EF2BF5" w:rsidRPr="006C169F" w:rsidRDefault="00EF2BF5" w:rsidP="00EF2BF5">
      <w:pPr>
        <w:pStyle w:val="paragraph"/>
      </w:pPr>
      <w:r w:rsidRPr="006C169F">
        <w:tab/>
        <w:t>(b)</w:t>
      </w:r>
      <w:r w:rsidRPr="006C169F">
        <w:tab/>
        <w:t xml:space="preserve">your second </w:t>
      </w:r>
      <w:r w:rsidRPr="006C169F">
        <w:rPr>
          <w:b/>
          <w:i/>
        </w:rPr>
        <w:t>instalment quarter</w:t>
      </w:r>
      <w:r w:rsidRPr="006C169F">
        <w:t xml:space="preserve"> consists of the fourth, fifth and sixth months of the income year; and</w:t>
      </w:r>
    </w:p>
    <w:p w:rsidR="00EF2BF5" w:rsidRPr="006C169F" w:rsidRDefault="00EF2BF5" w:rsidP="00EF2BF5">
      <w:pPr>
        <w:pStyle w:val="paragraph"/>
      </w:pPr>
      <w:r w:rsidRPr="006C169F">
        <w:tab/>
        <w:t>(c)</w:t>
      </w:r>
      <w:r w:rsidRPr="006C169F">
        <w:tab/>
        <w:t xml:space="preserve">your third </w:t>
      </w:r>
      <w:r w:rsidRPr="006C169F">
        <w:rPr>
          <w:b/>
          <w:i/>
        </w:rPr>
        <w:t>instalment quarter</w:t>
      </w:r>
      <w:r w:rsidRPr="006C169F">
        <w:t xml:space="preserve"> consists of the seventh, eighth and ninth months of the income year; and</w:t>
      </w:r>
    </w:p>
    <w:p w:rsidR="00EF2BF5" w:rsidRPr="006C169F" w:rsidRDefault="00EF2BF5" w:rsidP="00EF2BF5">
      <w:pPr>
        <w:pStyle w:val="paragraph"/>
      </w:pPr>
      <w:r w:rsidRPr="006C169F">
        <w:tab/>
        <w:t>(d)</w:t>
      </w:r>
      <w:r w:rsidRPr="006C169F">
        <w:tab/>
        <w:t xml:space="preserve">your fourth </w:t>
      </w:r>
      <w:r w:rsidRPr="006C169F">
        <w:rPr>
          <w:b/>
          <w:i/>
        </w:rPr>
        <w:t>instalment quarter</w:t>
      </w:r>
      <w:r w:rsidRPr="006C169F">
        <w:t xml:space="preserve"> consists of the tenth, 11th and 12th months of the income year.</w:t>
      </w:r>
    </w:p>
    <w:p w:rsidR="00EF2BF5" w:rsidRPr="006C169F" w:rsidRDefault="00EF2BF5" w:rsidP="00EF2BF5">
      <w:pPr>
        <w:pStyle w:val="ActHead5"/>
      </w:pPr>
      <w:bookmarkStart w:id="284" w:name="_Toc447708683"/>
      <w:r w:rsidRPr="006C169F">
        <w:rPr>
          <w:rStyle w:val="CharSectno"/>
        </w:rPr>
        <w:t>45</w:t>
      </w:r>
      <w:r w:rsidR="006C169F" w:rsidRPr="006C169F">
        <w:rPr>
          <w:rStyle w:val="CharSectno"/>
        </w:rPr>
        <w:noBreakHyphen/>
      </w:r>
      <w:r w:rsidRPr="006C169F">
        <w:rPr>
          <w:rStyle w:val="CharSectno"/>
        </w:rPr>
        <w:t>61</w:t>
      </w:r>
      <w:r w:rsidRPr="006C169F">
        <w:t xml:space="preserve">  When quarterly instalments are due—payers of quarterly instalments</w:t>
      </w:r>
      <w:bookmarkEnd w:id="284"/>
    </w:p>
    <w:p w:rsidR="00EF2BF5" w:rsidRPr="006C169F" w:rsidRDefault="00EF2BF5" w:rsidP="006B2802">
      <w:pPr>
        <w:pStyle w:val="SubsectionHead"/>
      </w:pPr>
      <w:r w:rsidRPr="006C169F">
        <w:t>You are not a deferred BAS payer</w:t>
      </w:r>
    </w:p>
    <w:p w:rsidR="00EF2BF5" w:rsidRPr="006C169F" w:rsidRDefault="00EF2BF5" w:rsidP="00B0410D">
      <w:pPr>
        <w:pStyle w:val="subsection"/>
      </w:pPr>
      <w:r w:rsidRPr="006C169F">
        <w:rPr>
          <w:b/>
          <w:i/>
        </w:rPr>
        <w:tab/>
      </w:r>
      <w:r w:rsidRPr="006C169F">
        <w:t>(1)</w:t>
      </w:r>
      <w:r w:rsidRPr="006C169F">
        <w:tab/>
        <w:t xml:space="preserve">Subject to </w:t>
      </w:r>
      <w:r w:rsidR="006C169F">
        <w:t>subsection (</w:t>
      </w:r>
      <w:r w:rsidRPr="006C169F">
        <w:t>2), if you are:</w:t>
      </w:r>
    </w:p>
    <w:p w:rsidR="00EF2BF5" w:rsidRPr="006C169F" w:rsidRDefault="00EF2BF5" w:rsidP="00EF2BF5">
      <w:pPr>
        <w:pStyle w:val="paragraph"/>
      </w:pPr>
      <w:r w:rsidRPr="006C169F">
        <w:tab/>
        <w:t>(a)</w:t>
      </w:r>
      <w:r w:rsidRPr="006C169F">
        <w:tab/>
        <w:t xml:space="preserve">a </w:t>
      </w:r>
      <w:r w:rsidR="006C169F" w:rsidRPr="006C169F">
        <w:rPr>
          <w:position w:val="6"/>
          <w:sz w:val="16"/>
        </w:rPr>
        <w:t>*</w:t>
      </w:r>
      <w:r w:rsidRPr="006C169F">
        <w:t>quarterly payer who pays on the basis of instalment income; or</w:t>
      </w:r>
    </w:p>
    <w:p w:rsidR="00EF2BF5" w:rsidRPr="006C169F" w:rsidRDefault="00EF2BF5" w:rsidP="00EF2BF5">
      <w:pPr>
        <w:pStyle w:val="paragraph"/>
      </w:pPr>
      <w:r w:rsidRPr="006C169F">
        <w:tab/>
        <w:t>(b)</w:t>
      </w:r>
      <w:r w:rsidRPr="006C169F">
        <w:tab/>
        <w:t xml:space="preserve">a </w:t>
      </w:r>
      <w:r w:rsidR="006C169F" w:rsidRPr="006C169F">
        <w:rPr>
          <w:position w:val="6"/>
          <w:sz w:val="16"/>
        </w:rPr>
        <w:t>*</w:t>
      </w:r>
      <w:r w:rsidRPr="006C169F">
        <w:t>quarterly payer who pays 4 instalments annually on the basis of GDP</w:t>
      </w:r>
      <w:r w:rsidR="006C169F">
        <w:noBreakHyphen/>
      </w:r>
      <w:r w:rsidRPr="006C169F">
        <w:t>adjusted notional tax; or</w:t>
      </w:r>
    </w:p>
    <w:p w:rsidR="00EF2BF5" w:rsidRPr="006C169F" w:rsidRDefault="00EF2BF5" w:rsidP="00EF2BF5">
      <w:pPr>
        <w:pStyle w:val="paragraph"/>
      </w:pPr>
      <w:r w:rsidRPr="006C169F">
        <w:lastRenderedPageBreak/>
        <w:tab/>
        <w:t>(c)</w:t>
      </w:r>
      <w:r w:rsidRPr="006C169F">
        <w:tab/>
        <w:t xml:space="preserve">a </w:t>
      </w:r>
      <w:r w:rsidR="006C169F" w:rsidRPr="006C169F">
        <w:rPr>
          <w:position w:val="6"/>
          <w:sz w:val="16"/>
        </w:rPr>
        <w:t>*</w:t>
      </w:r>
      <w:r w:rsidRPr="006C169F">
        <w:t>quarterly payer who pays 2 instalments annually on the basis of GDP</w:t>
      </w:r>
      <w:r w:rsidR="006C169F">
        <w:noBreakHyphen/>
      </w:r>
      <w:r w:rsidRPr="006C169F">
        <w:t>adjusted notional tax;</w:t>
      </w:r>
    </w:p>
    <w:p w:rsidR="00EF2BF5" w:rsidRPr="006C169F" w:rsidRDefault="00EF2BF5" w:rsidP="006B2802">
      <w:pPr>
        <w:pStyle w:val="subsection2"/>
      </w:pPr>
      <w:r w:rsidRPr="006C169F">
        <w:t xml:space="preserve">the instalment for an </w:t>
      </w:r>
      <w:r w:rsidR="006C169F" w:rsidRPr="006C169F">
        <w:rPr>
          <w:position w:val="6"/>
          <w:sz w:val="16"/>
        </w:rPr>
        <w:t>*</w:t>
      </w:r>
      <w:r w:rsidRPr="006C169F">
        <w:t>instalment quarter that you are liable to pay is due on or before the 21st day of the month after the end of that quarter.</w:t>
      </w:r>
    </w:p>
    <w:p w:rsidR="00EF2BF5" w:rsidRPr="006C169F" w:rsidRDefault="00EF2BF5" w:rsidP="00EF2BF5">
      <w:pPr>
        <w:pStyle w:val="notetext"/>
      </w:pPr>
      <w:r w:rsidRPr="006C169F">
        <w:t>Note:</w:t>
      </w:r>
      <w:r w:rsidRPr="006C169F">
        <w:tab/>
        <w:t>You are only liable to pay instalments for the third and fourth instalment quarters in an income year if you are a quarterly payer who pays 2 instalments annually on the basis of GDP</w:t>
      </w:r>
      <w:r w:rsidR="006C169F">
        <w:noBreakHyphen/>
      </w:r>
      <w:r w:rsidRPr="006C169F">
        <w:t>adjusted notional tax. See section</w:t>
      </w:r>
      <w:r w:rsidR="006C169F">
        <w:t> </w:t>
      </w:r>
      <w:r w:rsidRPr="006C169F">
        <w:t>45</w:t>
      </w:r>
      <w:r w:rsidR="006C169F">
        <w:noBreakHyphen/>
      </w:r>
      <w:r w:rsidRPr="006C169F">
        <w:t>50.</w:t>
      </w:r>
    </w:p>
    <w:p w:rsidR="00EF2BF5" w:rsidRPr="006C169F" w:rsidRDefault="00EF2BF5" w:rsidP="006B2802">
      <w:pPr>
        <w:pStyle w:val="SubsectionHead"/>
      </w:pPr>
      <w:r w:rsidRPr="006C169F">
        <w:t>You are a deferred BAS payer</w:t>
      </w:r>
    </w:p>
    <w:p w:rsidR="00EF2BF5" w:rsidRPr="006C169F" w:rsidRDefault="00EF2BF5" w:rsidP="00B0410D">
      <w:pPr>
        <w:pStyle w:val="subsection"/>
      </w:pPr>
      <w:r w:rsidRPr="006C169F">
        <w:tab/>
        <w:t>(2)</w:t>
      </w:r>
      <w:r w:rsidRPr="006C169F">
        <w:tab/>
        <w:t>If:</w:t>
      </w:r>
    </w:p>
    <w:p w:rsidR="00EF2BF5" w:rsidRPr="006C169F" w:rsidRDefault="00EF2BF5" w:rsidP="00EF2BF5">
      <w:pPr>
        <w:pStyle w:val="paragraph"/>
      </w:pPr>
      <w:r w:rsidRPr="006C169F">
        <w:tab/>
        <w:t>(a)</w:t>
      </w:r>
      <w:r w:rsidRPr="006C169F">
        <w:tab/>
      </w:r>
      <w:r w:rsidR="006C169F">
        <w:t>subsection (</w:t>
      </w:r>
      <w:r w:rsidRPr="006C169F">
        <w:t xml:space="preserve">1) would, but for this subsection, have applied to you in relation to an </w:t>
      </w:r>
      <w:r w:rsidR="006C169F" w:rsidRPr="006C169F">
        <w:rPr>
          <w:position w:val="6"/>
          <w:sz w:val="16"/>
        </w:rPr>
        <w:t>*</w:t>
      </w:r>
      <w:r w:rsidRPr="006C169F">
        <w:t>instalment quarter; but</w:t>
      </w:r>
    </w:p>
    <w:p w:rsidR="00EF2BF5" w:rsidRPr="006C169F" w:rsidRDefault="00EF2BF5" w:rsidP="00EF2BF5">
      <w:pPr>
        <w:pStyle w:val="paragraph"/>
      </w:pPr>
      <w:r w:rsidRPr="006C169F">
        <w:tab/>
        <w:t>(b)</w:t>
      </w:r>
      <w:r w:rsidRPr="006C169F">
        <w:tab/>
        <w:t xml:space="preserve">you are a </w:t>
      </w:r>
      <w:r w:rsidR="006C169F" w:rsidRPr="006C169F">
        <w:rPr>
          <w:position w:val="6"/>
          <w:sz w:val="16"/>
        </w:rPr>
        <w:t>*</w:t>
      </w:r>
      <w:r w:rsidRPr="006C169F">
        <w:t>deferred BAS payer on the 21st day of the month after the end of that quarter;</w:t>
      </w:r>
    </w:p>
    <w:p w:rsidR="00EF2BF5" w:rsidRPr="006C169F" w:rsidRDefault="00EF2BF5" w:rsidP="006B2802">
      <w:pPr>
        <w:pStyle w:val="subsection2"/>
      </w:pPr>
      <w:r w:rsidRPr="006C169F">
        <w:t>the instalment for that quarter is instead due on or before:</w:t>
      </w:r>
    </w:p>
    <w:p w:rsidR="00EF2BF5" w:rsidRPr="006C169F" w:rsidRDefault="00EF2BF5" w:rsidP="00EF2BF5">
      <w:pPr>
        <w:pStyle w:val="paragraph"/>
      </w:pPr>
      <w:r w:rsidRPr="006C169F">
        <w:tab/>
        <w:t>(c)</w:t>
      </w:r>
      <w:r w:rsidRPr="006C169F">
        <w:tab/>
        <w:t>the 28th day of the month after the end of that quarter unless all or a part of a December falls within the last month of that quarter; or</w:t>
      </w:r>
    </w:p>
    <w:p w:rsidR="00EF2BF5" w:rsidRPr="006C169F" w:rsidRDefault="00EF2BF5" w:rsidP="00EF2BF5">
      <w:pPr>
        <w:pStyle w:val="paragraph"/>
      </w:pPr>
      <w:r w:rsidRPr="006C169F">
        <w:tab/>
        <w:t>(d)</w:t>
      </w:r>
      <w:r w:rsidRPr="006C169F">
        <w:tab/>
        <w:t>if all or a part of a December falls within the last month of that quarter—the next 28</w:t>
      </w:r>
      <w:r w:rsidR="006C169F">
        <w:t> </w:t>
      </w:r>
      <w:r w:rsidRPr="006C169F">
        <w:t>February.</w:t>
      </w:r>
    </w:p>
    <w:p w:rsidR="00EF2BF5" w:rsidRPr="006C169F" w:rsidRDefault="00EF2BF5" w:rsidP="00EF2BF5">
      <w:pPr>
        <w:pStyle w:val="notetext"/>
      </w:pPr>
      <w:r w:rsidRPr="006C169F">
        <w:t>Note 1:</w:t>
      </w:r>
      <w:r w:rsidRPr="006C169F">
        <w:tab/>
        <w:t>You are only liable to pay instalments for the third and fourth instalment quarters in an income year if you are a quarterly payer who pays 2 instalments annually on the basis of GDP</w:t>
      </w:r>
      <w:r w:rsidR="006C169F">
        <w:noBreakHyphen/>
      </w:r>
      <w:r w:rsidRPr="006C169F">
        <w:t>adjusted notional tax. See section</w:t>
      </w:r>
      <w:r w:rsidR="006C169F">
        <w:t> </w:t>
      </w:r>
      <w:r w:rsidRPr="006C169F">
        <w:t>45</w:t>
      </w:r>
      <w:r w:rsidR="006C169F">
        <w:noBreakHyphen/>
      </w:r>
      <w:r w:rsidRPr="006C169F">
        <w:t>50.</w:t>
      </w:r>
    </w:p>
    <w:p w:rsidR="00EF2BF5" w:rsidRPr="006C169F" w:rsidRDefault="00EF2BF5" w:rsidP="00EF2BF5">
      <w:pPr>
        <w:pStyle w:val="notetext"/>
      </w:pPr>
      <w:r w:rsidRPr="006C169F">
        <w:t>Note 2:</w:t>
      </w:r>
      <w:r w:rsidRPr="006C169F">
        <w:tab/>
        <w:t>If you are the head company of a consolidated group to which Subdivision</w:t>
      </w:r>
      <w:r w:rsidR="006C169F">
        <w:t> </w:t>
      </w:r>
      <w:r w:rsidRPr="006C169F">
        <w:t>45</w:t>
      </w:r>
      <w:r w:rsidR="006C169F">
        <w:noBreakHyphen/>
      </w:r>
      <w:r w:rsidRPr="006C169F">
        <w:t>Q applies, the instalment is due on or before the 21st day of the month after the end of the quarter: see section</w:t>
      </w:r>
      <w:r w:rsidR="006C169F">
        <w:t> </w:t>
      </w:r>
      <w:r w:rsidRPr="006C169F">
        <w:t>45</w:t>
      </w:r>
      <w:r w:rsidR="006C169F">
        <w:noBreakHyphen/>
      </w:r>
      <w:r w:rsidRPr="006C169F">
        <w:t>715.</w:t>
      </w:r>
    </w:p>
    <w:p w:rsidR="00B35B03" w:rsidRPr="006C169F" w:rsidRDefault="00B35B03" w:rsidP="00B35B03">
      <w:pPr>
        <w:pStyle w:val="ActHead5"/>
      </w:pPr>
      <w:bookmarkStart w:id="285" w:name="_Toc447708684"/>
      <w:r w:rsidRPr="006C169F">
        <w:rPr>
          <w:rStyle w:val="CharSectno"/>
        </w:rPr>
        <w:t>45</w:t>
      </w:r>
      <w:r w:rsidR="006C169F" w:rsidRPr="006C169F">
        <w:rPr>
          <w:rStyle w:val="CharSectno"/>
        </w:rPr>
        <w:noBreakHyphen/>
      </w:r>
      <w:r w:rsidRPr="006C169F">
        <w:rPr>
          <w:rStyle w:val="CharSectno"/>
        </w:rPr>
        <w:t>65</w:t>
      </w:r>
      <w:r w:rsidRPr="006C169F">
        <w:t xml:space="preserve">  Meaning of </w:t>
      </w:r>
      <w:r w:rsidRPr="006C169F">
        <w:rPr>
          <w:i/>
        </w:rPr>
        <w:t>instalment month</w:t>
      </w:r>
      <w:bookmarkEnd w:id="285"/>
    </w:p>
    <w:p w:rsidR="00B35B03" w:rsidRPr="006C169F" w:rsidRDefault="00B35B03" w:rsidP="00B35B03">
      <w:pPr>
        <w:pStyle w:val="subsection"/>
      </w:pPr>
      <w:r w:rsidRPr="006C169F">
        <w:tab/>
      </w:r>
      <w:r w:rsidRPr="006C169F">
        <w:tab/>
        <w:t>For an income year (whether it ends on 30</w:t>
      </w:r>
      <w:r w:rsidR="006C169F">
        <w:t> </w:t>
      </w:r>
      <w:r w:rsidRPr="006C169F">
        <w:t xml:space="preserve">June or not), the following are </w:t>
      </w:r>
      <w:r w:rsidRPr="006C169F">
        <w:rPr>
          <w:b/>
          <w:i/>
        </w:rPr>
        <w:t>instalment months</w:t>
      </w:r>
      <w:r w:rsidRPr="006C169F">
        <w:t>:</w:t>
      </w:r>
    </w:p>
    <w:p w:rsidR="00B35B03" w:rsidRPr="006C169F" w:rsidRDefault="00B35B03" w:rsidP="00B35B03">
      <w:pPr>
        <w:pStyle w:val="paragraph"/>
      </w:pPr>
      <w:r w:rsidRPr="006C169F">
        <w:tab/>
        <w:t>(a)</w:t>
      </w:r>
      <w:r w:rsidRPr="006C169F">
        <w:tab/>
        <w:t>the month that starts on the first day of the income year;</w:t>
      </w:r>
    </w:p>
    <w:p w:rsidR="00B35B03" w:rsidRPr="006C169F" w:rsidRDefault="00B35B03" w:rsidP="00B35B03">
      <w:pPr>
        <w:pStyle w:val="paragraph"/>
      </w:pPr>
      <w:r w:rsidRPr="006C169F">
        <w:tab/>
        <w:t>(b)</w:t>
      </w:r>
      <w:r w:rsidRPr="006C169F">
        <w:tab/>
        <w:t>each subsequent month.</w:t>
      </w:r>
    </w:p>
    <w:p w:rsidR="00B35B03" w:rsidRPr="006C169F" w:rsidRDefault="00B35B03" w:rsidP="00B35B03">
      <w:pPr>
        <w:pStyle w:val="notetext"/>
      </w:pPr>
      <w:r w:rsidRPr="006C169F">
        <w:lastRenderedPageBreak/>
        <w:t>Note:</w:t>
      </w:r>
      <w:r w:rsidRPr="006C169F">
        <w:tab/>
        <w:t xml:space="preserve">For the meaning of </w:t>
      </w:r>
      <w:r w:rsidRPr="006C169F">
        <w:rPr>
          <w:b/>
          <w:i/>
        </w:rPr>
        <w:t>month</w:t>
      </w:r>
      <w:r w:rsidRPr="006C169F">
        <w:t>, see section</w:t>
      </w:r>
      <w:r w:rsidR="006C169F">
        <w:t> </w:t>
      </w:r>
      <w:r w:rsidRPr="006C169F">
        <w:t xml:space="preserve">2G of the </w:t>
      </w:r>
      <w:r w:rsidRPr="006C169F">
        <w:rPr>
          <w:i/>
        </w:rPr>
        <w:t>Acts Interpretation Act 1901</w:t>
      </w:r>
      <w:r w:rsidRPr="006C169F">
        <w:t>.</w:t>
      </w:r>
    </w:p>
    <w:p w:rsidR="00B35B03" w:rsidRPr="006C169F" w:rsidRDefault="00B35B03" w:rsidP="00B35B03">
      <w:pPr>
        <w:pStyle w:val="ActHead5"/>
      </w:pPr>
      <w:bookmarkStart w:id="286" w:name="_Toc447708685"/>
      <w:r w:rsidRPr="006C169F">
        <w:rPr>
          <w:rStyle w:val="CharSectno"/>
        </w:rPr>
        <w:t>45</w:t>
      </w:r>
      <w:r w:rsidR="006C169F" w:rsidRPr="006C169F">
        <w:rPr>
          <w:rStyle w:val="CharSectno"/>
        </w:rPr>
        <w:noBreakHyphen/>
      </w:r>
      <w:r w:rsidRPr="006C169F">
        <w:rPr>
          <w:rStyle w:val="CharSectno"/>
        </w:rPr>
        <w:t>67</w:t>
      </w:r>
      <w:r w:rsidRPr="006C169F">
        <w:t xml:space="preserve">  When monthly instalments are due—payers of monthly instalments</w:t>
      </w:r>
      <w:bookmarkEnd w:id="286"/>
    </w:p>
    <w:p w:rsidR="00B35B03" w:rsidRPr="006C169F" w:rsidRDefault="00B35B03" w:rsidP="00B35B03">
      <w:pPr>
        <w:pStyle w:val="SubsectionHead"/>
      </w:pPr>
      <w:r w:rsidRPr="006C169F">
        <w:t>You are not a deferred BAS payer</w:t>
      </w:r>
    </w:p>
    <w:p w:rsidR="00B35B03" w:rsidRPr="006C169F" w:rsidRDefault="00B35B03" w:rsidP="00B35B03">
      <w:pPr>
        <w:pStyle w:val="subsection"/>
      </w:pPr>
      <w:r w:rsidRPr="006C169F">
        <w:tab/>
        <w:t>(1)</w:t>
      </w:r>
      <w:r w:rsidRPr="006C169F">
        <w:tab/>
        <w:t xml:space="preserve">If you are a </w:t>
      </w:r>
      <w:r w:rsidR="006C169F" w:rsidRPr="006C169F">
        <w:rPr>
          <w:position w:val="6"/>
          <w:sz w:val="16"/>
        </w:rPr>
        <w:t>*</w:t>
      </w:r>
      <w:r w:rsidRPr="006C169F">
        <w:t xml:space="preserve">monthly payer, the instalment for an </w:t>
      </w:r>
      <w:r w:rsidR="006C169F" w:rsidRPr="006C169F">
        <w:rPr>
          <w:position w:val="6"/>
          <w:sz w:val="16"/>
        </w:rPr>
        <w:t>*</w:t>
      </w:r>
      <w:r w:rsidRPr="006C169F">
        <w:t>instalment month that you are liable to pay is due on or before the 21st day of the next instalment month.</w:t>
      </w:r>
    </w:p>
    <w:p w:rsidR="00B35B03" w:rsidRPr="006C169F" w:rsidRDefault="00B35B03" w:rsidP="00B35B03">
      <w:pPr>
        <w:pStyle w:val="subsection"/>
      </w:pPr>
      <w:r w:rsidRPr="006C169F">
        <w:tab/>
        <w:t>(2)</w:t>
      </w:r>
      <w:r w:rsidRPr="006C169F">
        <w:tab/>
        <w:t>If:</w:t>
      </w:r>
    </w:p>
    <w:p w:rsidR="00B35B03" w:rsidRPr="006C169F" w:rsidRDefault="00B35B03" w:rsidP="00B35B03">
      <w:pPr>
        <w:pStyle w:val="paragraph"/>
      </w:pPr>
      <w:r w:rsidRPr="006C169F">
        <w:tab/>
        <w:t>(a)</w:t>
      </w:r>
      <w:r w:rsidRPr="006C169F">
        <w:tab/>
      </w:r>
      <w:r w:rsidR="006C169F">
        <w:t>subsection (</w:t>
      </w:r>
      <w:r w:rsidRPr="006C169F">
        <w:t xml:space="preserve">1) would, but for this subsection, have applied to you in relation to an </w:t>
      </w:r>
      <w:r w:rsidR="006C169F" w:rsidRPr="006C169F">
        <w:rPr>
          <w:position w:val="6"/>
          <w:sz w:val="16"/>
        </w:rPr>
        <w:t>*</w:t>
      </w:r>
      <w:r w:rsidRPr="006C169F">
        <w:t>instalment month; but</w:t>
      </w:r>
    </w:p>
    <w:p w:rsidR="00B35B03" w:rsidRPr="006C169F" w:rsidRDefault="00B35B03" w:rsidP="00B35B03">
      <w:pPr>
        <w:pStyle w:val="paragraph"/>
      </w:pPr>
      <w:r w:rsidRPr="006C169F">
        <w:tab/>
        <w:t>(b)</w:t>
      </w:r>
      <w:r w:rsidRPr="006C169F">
        <w:tab/>
        <w:t xml:space="preserve">you are a </w:t>
      </w:r>
      <w:r w:rsidR="006C169F" w:rsidRPr="006C169F">
        <w:rPr>
          <w:position w:val="6"/>
          <w:sz w:val="16"/>
        </w:rPr>
        <w:t>*</w:t>
      </w:r>
      <w:r w:rsidRPr="006C169F">
        <w:t>deferred BAS payer on the 21st day of the next instalment month;</w:t>
      </w:r>
    </w:p>
    <w:p w:rsidR="00B35B03" w:rsidRPr="006C169F" w:rsidRDefault="00B35B03" w:rsidP="00B35B03">
      <w:pPr>
        <w:pStyle w:val="subsection2"/>
      </w:pPr>
      <w:r w:rsidRPr="006C169F">
        <w:t xml:space="preserve">the instalment for the month mentioned in </w:t>
      </w:r>
      <w:r w:rsidR="006C169F">
        <w:t>paragraph (</w:t>
      </w:r>
      <w:r w:rsidRPr="006C169F">
        <w:t>a) is instead due on or before:</w:t>
      </w:r>
    </w:p>
    <w:p w:rsidR="00B35B03" w:rsidRPr="006C169F" w:rsidRDefault="00B35B03" w:rsidP="00B35B03">
      <w:pPr>
        <w:pStyle w:val="paragraph"/>
      </w:pPr>
      <w:r w:rsidRPr="006C169F">
        <w:tab/>
        <w:t>(c)</w:t>
      </w:r>
      <w:r w:rsidRPr="006C169F">
        <w:tab/>
        <w:t>the 28th day of that next instalment month unless that next instalment month is January; or</w:t>
      </w:r>
    </w:p>
    <w:p w:rsidR="00B35B03" w:rsidRPr="006C169F" w:rsidRDefault="00B35B03" w:rsidP="00B35B03">
      <w:pPr>
        <w:pStyle w:val="paragraph"/>
      </w:pPr>
      <w:r w:rsidRPr="006C169F">
        <w:tab/>
        <w:t>(d)</w:t>
      </w:r>
      <w:r w:rsidRPr="006C169F">
        <w:tab/>
        <w:t>if that next instalment month is January—the next 28</w:t>
      </w:r>
      <w:r w:rsidR="006C169F">
        <w:t> </w:t>
      </w:r>
      <w:r w:rsidRPr="006C169F">
        <w:t>February.</w:t>
      </w:r>
    </w:p>
    <w:p w:rsidR="00B35B03" w:rsidRPr="006C169F" w:rsidRDefault="00B35B03" w:rsidP="00B35B03">
      <w:pPr>
        <w:pStyle w:val="notetext"/>
      </w:pPr>
      <w:r w:rsidRPr="006C169F">
        <w:t>Note:</w:t>
      </w:r>
      <w:r w:rsidRPr="006C169F">
        <w:tab/>
        <w:t>If you are the head company of a consolidated group to which Subdivision</w:t>
      </w:r>
      <w:r w:rsidR="006C169F">
        <w:t> </w:t>
      </w:r>
      <w:r w:rsidRPr="006C169F">
        <w:t>45</w:t>
      </w:r>
      <w:r w:rsidR="006C169F">
        <w:noBreakHyphen/>
      </w:r>
      <w:r w:rsidRPr="006C169F">
        <w:t>Q applies, the instalment is due on or before the 21st day of that next month: see section</w:t>
      </w:r>
      <w:r w:rsidR="006C169F">
        <w:t> </w:t>
      </w:r>
      <w:r w:rsidRPr="006C169F">
        <w:t>45</w:t>
      </w:r>
      <w:r w:rsidR="006C169F">
        <w:noBreakHyphen/>
      </w:r>
      <w:r w:rsidRPr="006C169F">
        <w:t>715 (as it has effect because of section</w:t>
      </w:r>
      <w:r w:rsidR="006C169F">
        <w:t> </w:t>
      </w:r>
      <w:r w:rsidRPr="006C169F">
        <w:t>45</w:t>
      </w:r>
      <w:r w:rsidR="006C169F">
        <w:noBreakHyphen/>
      </w:r>
      <w:r w:rsidRPr="006C169F">
        <w:t>703).</w:t>
      </w:r>
    </w:p>
    <w:p w:rsidR="00EF2BF5" w:rsidRPr="006C169F" w:rsidRDefault="00EF2BF5" w:rsidP="00EF2BF5">
      <w:pPr>
        <w:pStyle w:val="ActHead5"/>
      </w:pPr>
      <w:bookmarkStart w:id="287" w:name="_Toc447708686"/>
      <w:r w:rsidRPr="006C169F">
        <w:rPr>
          <w:rStyle w:val="CharSectno"/>
        </w:rPr>
        <w:t>45</w:t>
      </w:r>
      <w:r w:rsidR="006C169F" w:rsidRPr="006C169F">
        <w:rPr>
          <w:rStyle w:val="CharSectno"/>
        </w:rPr>
        <w:noBreakHyphen/>
      </w:r>
      <w:r w:rsidRPr="006C169F">
        <w:rPr>
          <w:rStyle w:val="CharSectno"/>
        </w:rPr>
        <w:t>70</w:t>
      </w:r>
      <w:r w:rsidRPr="006C169F">
        <w:t xml:space="preserve">  When annual instalments are due</w:t>
      </w:r>
      <w:bookmarkEnd w:id="287"/>
    </w:p>
    <w:p w:rsidR="00EF2BF5" w:rsidRPr="006C169F" w:rsidRDefault="00EF2BF5" w:rsidP="00B0410D">
      <w:pPr>
        <w:pStyle w:val="subsection"/>
      </w:pPr>
      <w:r w:rsidRPr="006C169F">
        <w:tab/>
        <w:t>(1)</w:t>
      </w:r>
      <w:r w:rsidRPr="006C169F">
        <w:tab/>
        <w:t>This section applies if you are liable to pay an annual instalment for the 2002</w:t>
      </w:r>
      <w:r w:rsidR="006C169F">
        <w:noBreakHyphen/>
      </w:r>
      <w:r w:rsidRPr="006C169F">
        <w:t>03 income year or a later income year.</w:t>
      </w:r>
    </w:p>
    <w:p w:rsidR="00EF2BF5" w:rsidRPr="006C169F" w:rsidRDefault="00EF2BF5" w:rsidP="00B0410D">
      <w:pPr>
        <w:pStyle w:val="subsection"/>
      </w:pPr>
      <w:r w:rsidRPr="006C169F">
        <w:tab/>
        <w:t>(2)</w:t>
      </w:r>
      <w:r w:rsidRPr="006C169F">
        <w:tab/>
        <w:t>If the income year ends on 30</w:t>
      </w:r>
      <w:r w:rsidR="006C169F">
        <w:t> </w:t>
      </w:r>
      <w:r w:rsidRPr="006C169F">
        <w:t>June, the instalment is due on or before the next 21</w:t>
      </w:r>
      <w:r w:rsidR="006C169F">
        <w:t> </w:t>
      </w:r>
      <w:r w:rsidRPr="006C169F">
        <w:t>October.</w:t>
      </w:r>
    </w:p>
    <w:p w:rsidR="00EF2BF5" w:rsidRPr="006C169F" w:rsidRDefault="00EF2BF5" w:rsidP="00B0410D">
      <w:pPr>
        <w:pStyle w:val="subsection"/>
      </w:pPr>
      <w:r w:rsidRPr="006C169F">
        <w:lastRenderedPageBreak/>
        <w:tab/>
        <w:t>(3)</w:t>
      </w:r>
      <w:r w:rsidRPr="006C169F">
        <w:tab/>
        <w:t>If the income year ends on a day other than 30</w:t>
      </w:r>
      <w:r w:rsidR="006C169F">
        <w:t> </w:t>
      </w:r>
      <w:r w:rsidRPr="006C169F">
        <w:t>June, the instalment is due on or before the 21st day of the fourth month after the end of the income year.</w:t>
      </w:r>
    </w:p>
    <w:p w:rsidR="00C94485" w:rsidRPr="006C169F" w:rsidRDefault="00C94485" w:rsidP="00C94485">
      <w:pPr>
        <w:pStyle w:val="ActHead5"/>
      </w:pPr>
      <w:bookmarkStart w:id="288" w:name="_Toc447708687"/>
      <w:r w:rsidRPr="006C169F">
        <w:rPr>
          <w:rStyle w:val="CharSectno"/>
        </w:rPr>
        <w:t>45</w:t>
      </w:r>
      <w:r w:rsidR="006C169F" w:rsidRPr="006C169F">
        <w:rPr>
          <w:rStyle w:val="CharSectno"/>
        </w:rPr>
        <w:noBreakHyphen/>
      </w:r>
      <w:r w:rsidRPr="006C169F">
        <w:rPr>
          <w:rStyle w:val="CharSectno"/>
        </w:rPr>
        <w:t>72</w:t>
      </w:r>
      <w:r w:rsidRPr="006C169F">
        <w:t xml:space="preserve">  </w:t>
      </w:r>
      <w:r w:rsidRPr="006C169F">
        <w:rPr>
          <w:bCs/>
        </w:rPr>
        <w:t>Means of payment</w:t>
      </w:r>
      <w:r w:rsidRPr="006C169F">
        <w:t xml:space="preserve"> of instalment</w:t>
      </w:r>
      <w:bookmarkEnd w:id="288"/>
    </w:p>
    <w:p w:rsidR="00C94485" w:rsidRPr="006C169F" w:rsidRDefault="00C94485" w:rsidP="00C94485">
      <w:pPr>
        <w:pStyle w:val="subsection"/>
      </w:pPr>
      <w:r w:rsidRPr="006C169F">
        <w:rPr>
          <w:b/>
          <w:bCs/>
        </w:rPr>
        <w:tab/>
      </w:r>
      <w:r w:rsidRPr="006C169F">
        <w:rPr>
          <w:b/>
          <w:bCs/>
        </w:rPr>
        <w:tab/>
      </w:r>
      <w:r w:rsidRPr="006C169F">
        <w:t xml:space="preserve">You must pay an instalment by </w:t>
      </w:r>
      <w:r w:rsidR="006C169F" w:rsidRPr="006C169F">
        <w:rPr>
          <w:position w:val="6"/>
          <w:sz w:val="16"/>
        </w:rPr>
        <w:t>*</w:t>
      </w:r>
      <w:r w:rsidRPr="006C169F">
        <w:t>electronic payment, or any other means approved in writing by the Commissioner.</w:t>
      </w:r>
    </w:p>
    <w:p w:rsidR="00EF2BF5" w:rsidRPr="006C169F" w:rsidRDefault="00EF2BF5" w:rsidP="00EF2BF5">
      <w:pPr>
        <w:pStyle w:val="ActHead5"/>
      </w:pPr>
      <w:bookmarkStart w:id="289" w:name="_Toc447708688"/>
      <w:r w:rsidRPr="006C169F">
        <w:rPr>
          <w:rStyle w:val="CharSectno"/>
        </w:rPr>
        <w:t>45</w:t>
      </w:r>
      <w:r w:rsidR="006C169F" w:rsidRPr="006C169F">
        <w:rPr>
          <w:rStyle w:val="CharSectno"/>
        </w:rPr>
        <w:noBreakHyphen/>
      </w:r>
      <w:r w:rsidRPr="006C169F">
        <w:rPr>
          <w:rStyle w:val="CharSectno"/>
        </w:rPr>
        <w:t>75</w:t>
      </w:r>
      <w:r w:rsidRPr="006C169F">
        <w:t xml:space="preserve">  Instalments recoverable in same way as income tax</w:t>
      </w:r>
      <w:bookmarkEnd w:id="289"/>
    </w:p>
    <w:p w:rsidR="00EF2BF5" w:rsidRPr="006C169F" w:rsidRDefault="00EF2BF5" w:rsidP="00B0410D">
      <w:pPr>
        <w:pStyle w:val="subsection"/>
      </w:pPr>
      <w:r w:rsidRPr="006C169F">
        <w:tab/>
      </w:r>
      <w:r w:rsidRPr="006C169F">
        <w:tab/>
        <w:t>Instalments are to be treated as income tax for the purposes of sections</w:t>
      </w:r>
      <w:r w:rsidR="006C169F">
        <w:t> </w:t>
      </w:r>
      <w:r w:rsidRPr="006C169F">
        <w:t xml:space="preserve">254 and 255 of the </w:t>
      </w:r>
      <w:r w:rsidRPr="006C169F">
        <w:rPr>
          <w:i/>
        </w:rPr>
        <w:t>Income Tax Assessment Act 1936</w:t>
      </w:r>
      <w:r w:rsidRPr="006C169F">
        <w:t>.</w:t>
      </w:r>
    </w:p>
    <w:p w:rsidR="00EF2BF5" w:rsidRPr="006C169F" w:rsidRDefault="00EF2BF5" w:rsidP="00EF2BF5">
      <w:pPr>
        <w:pStyle w:val="ActHead5"/>
      </w:pPr>
      <w:bookmarkStart w:id="290" w:name="_Toc447708689"/>
      <w:r w:rsidRPr="006C169F">
        <w:rPr>
          <w:rStyle w:val="CharSectno"/>
        </w:rPr>
        <w:t>45</w:t>
      </w:r>
      <w:r w:rsidR="006C169F" w:rsidRPr="006C169F">
        <w:rPr>
          <w:rStyle w:val="CharSectno"/>
        </w:rPr>
        <w:noBreakHyphen/>
      </w:r>
      <w:r w:rsidRPr="006C169F">
        <w:rPr>
          <w:rStyle w:val="CharSectno"/>
        </w:rPr>
        <w:t>80</w:t>
      </w:r>
      <w:r w:rsidRPr="006C169F">
        <w:t xml:space="preserve">  General interest charge on late payment</w:t>
      </w:r>
      <w:bookmarkEnd w:id="290"/>
    </w:p>
    <w:p w:rsidR="00EF2BF5" w:rsidRPr="006C169F" w:rsidRDefault="00EF2BF5" w:rsidP="00B0410D">
      <w:pPr>
        <w:pStyle w:val="subsection"/>
      </w:pPr>
      <w:r w:rsidRPr="006C169F">
        <w:tab/>
      </w:r>
      <w:r w:rsidRPr="006C169F">
        <w:tab/>
        <w:t xml:space="preserve">If you fail to pay some or all of an instalment by the time by which the instalment is due to be paid, you are liable to pay the </w:t>
      </w:r>
      <w:r w:rsidR="006C169F" w:rsidRPr="006C169F">
        <w:rPr>
          <w:position w:val="6"/>
          <w:sz w:val="16"/>
        </w:rPr>
        <w:t>*</w:t>
      </w:r>
      <w:r w:rsidRPr="006C169F">
        <w:t>general interest charge on the unpaid amount for each day in the period that:</w:t>
      </w:r>
    </w:p>
    <w:p w:rsidR="00EF2BF5" w:rsidRPr="006C169F" w:rsidRDefault="00EF2BF5" w:rsidP="00EF2BF5">
      <w:pPr>
        <w:pStyle w:val="paragraph"/>
      </w:pPr>
      <w:r w:rsidRPr="006C169F">
        <w:tab/>
        <w:t>(a)</w:t>
      </w:r>
      <w:r w:rsidRPr="006C169F">
        <w:tab/>
        <w:t>started at the beginning of the day by which the instalment was due to be paid; and</w:t>
      </w:r>
    </w:p>
    <w:p w:rsidR="00EF2BF5" w:rsidRPr="006C169F" w:rsidRDefault="00EF2BF5" w:rsidP="00EF2BF5">
      <w:pPr>
        <w:pStyle w:val="paragraph"/>
      </w:pPr>
      <w:r w:rsidRPr="006C169F">
        <w:tab/>
        <w:t>(b)</w:t>
      </w:r>
      <w:r w:rsidRPr="006C169F">
        <w:tab/>
        <w:t>finishes at the end of the last day on which, at the end of the day, any of the following remains unpaid:</w:t>
      </w:r>
    </w:p>
    <w:p w:rsidR="00EF2BF5" w:rsidRPr="006C169F" w:rsidRDefault="00EF2BF5" w:rsidP="00EF2BF5">
      <w:pPr>
        <w:pStyle w:val="paragraphsub"/>
      </w:pPr>
      <w:r w:rsidRPr="006C169F">
        <w:tab/>
        <w:t>(i)</w:t>
      </w:r>
      <w:r w:rsidRPr="006C169F">
        <w:tab/>
        <w:t>the instalment;</w:t>
      </w:r>
    </w:p>
    <w:p w:rsidR="00EF2BF5" w:rsidRPr="006C169F" w:rsidRDefault="00EF2BF5" w:rsidP="00EF2BF5">
      <w:pPr>
        <w:pStyle w:val="paragraphsub"/>
      </w:pPr>
      <w:r w:rsidRPr="006C169F">
        <w:tab/>
        <w:t>(ii)</w:t>
      </w:r>
      <w:r w:rsidRPr="006C169F">
        <w:tab/>
        <w:t>general interest charge on any of the instalment.</w:t>
      </w:r>
    </w:p>
    <w:p w:rsidR="00EF2BF5" w:rsidRPr="006C169F" w:rsidRDefault="00EF2BF5" w:rsidP="00EF2BF5">
      <w:pPr>
        <w:pStyle w:val="ActHead5"/>
      </w:pPr>
      <w:bookmarkStart w:id="291" w:name="_Toc447708690"/>
      <w:r w:rsidRPr="006C169F">
        <w:rPr>
          <w:rStyle w:val="CharSectno"/>
        </w:rPr>
        <w:t>45</w:t>
      </w:r>
      <w:r w:rsidR="006C169F" w:rsidRPr="006C169F">
        <w:rPr>
          <w:rStyle w:val="CharSectno"/>
        </w:rPr>
        <w:noBreakHyphen/>
      </w:r>
      <w:r w:rsidRPr="006C169F">
        <w:rPr>
          <w:rStyle w:val="CharSectno"/>
        </w:rPr>
        <w:t>90</w:t>
      </w:r>
      <w:r w:rsidRPr="006C169F">
        <w:t xml:space="preserve">  Commissioner may withdraw instalment rate</w:t>
      </w:r>
      <w:bookmarkEnd w:id="291"/>
    </w:p>
    <w:p w:rsidR="00EF2BF5" w:rsidRPr="006C169F" w:rsidRDefault="00EF2BF5" w:rsidP="00B0410D">
      <w:pPr>
        <w:pStyle w:val="subsection"/>
      </w:pPr>
      <w:r w:rsidRPr="006C169F">
        <w:tab/>
        <w:t>(1)</w:t>
      </w:r>
      <w:r w:rsidRPr="006C169F">
        <w:tab/>
        <w:t>The Commissioner may:</w:t>
      </w:r>
    </w:p>
    <w:p w:rsidR="00EF2BF5" w:rsidRPr="006C169F" w:rsidRDefault="00EF2BF5" w:rsidP="00EF2BF5">
      <w:pPr>
        <w:pStyle w:val="paragraph"/>
      </w:pPr>
      <w:r w:rsidRPr="006C169F">
        <w:tab/>
        <w:t>(a)</w:t>
      </w:r>
      <w:r w:rsidRPr="006C169F">
        <w:tab/>
        <w:t>by giving you written notice, withdraw your instalment rate; or</w:t>
      </w:r>
    </w:p>
    <w:p w:rsidR="00EF2BF5" w:rsidRPr="006C169F" w:rsidRDefault="00EF2BF5" w:rsidP="00EF2BF5">
      <w:pPr>
        <w:pStyle w:val="paragraph"/>
      </w:pPr>
      <w:r w:rsidRPr="006C169F">
        <w:tab/>
        <w:t>(b)</w:t>
      </w:r>
      <w:r w:rsidRPr="006C169F">
        <w:tab/>
        <w:t xml:space="preserve">by notice published in the </w:t>
      </w:r>
      <w:r w:rsidRPr="006C169F">
        <w:rPr>
          <w:i/>
        </w:rPr>
        <w:t>Gazette</w:t>
      </w:r>
      <w:r w:rsidRPr="006C169F">
        <w:t>, withdraw the instalment rate of a class of entities that includes you.</w:t>
      </w:r>
    </w:p>
    <w:p w:rsidR="00EF2BF5" w:rsidRPr="006C169F" w:rsidRDefault="00EF2BF5" w:rsidP="00EF2BF5">
      <w:pPr>
        <w:pStyle w:val="notetext"/>
      </w:pPr>
      <w:r w:rsidRPr="006C169F">
        <w:t>Note:</w:t>
      </w:r>
      <w:r w:rsidRPr="006C169F">
        <w:tab/>
        <w:t>If the Commissioner does so, you cease to be liable to pay instalments (even if you have chosen a rate under section</w:t>
      </w:r>
      <w:r w:rsidR="006C169F">
        <w:t> </w:t>
      </w:r>
      <w:r w:rsidRPr="006C169F">
        <w:t>45</w:t>
      </w:r>
      <w:r w:rsidR="006C169F">
        <w:noBreakHyphen/>
      </w:r>
      <w:r w:rsidRPr="006C169F">
        <w:t>205). See subsection</w:t>
      </w:r>
      <w:r w:rsidR="006C169F">
        <w:t> </w:t>
      </w:r>
      <w:r w:rsidRPr="006C169F">
        <w:t>45</w:t>
      </w:r>
      <w:r w:rsidR="006C169F">
        <w:noBreakHyphen/>
      </w:r>
      <w:r w:rsidRPr="006C169F">
        <w:t>50(4).</w:t>
      </w:r>
    </w:p>
    <w:p w:rsidR="00EF2BF5" w:rsidRPr="006C169F" w:rsidRDefault="00EF2BF5" w:rsidP="00B0410D">
      <w:pPr>
        <w:pStyle w:val="subsection"/>
      </w:pPr>
      <w:r w:rsidRPr="006C169F">
        <w:lastRenderedPageBreak/>
        <w:tab/>
        <w:t>(2)</w:t>
      </w:r>
      <w:r w:rsidRPr="006C169F">
        <w:tab/>
        <w:t>If the Commissioner withdraws your instalment rate and later gives you another one:</w:t>
      </w:r>
    </w:p>
    <w:p w:rsidR="00EF2BF5" w:rsidRPr="006C169F" w:rsidRDefault="00EF2BF5" w:rsidP="00EF2BF5">
      <w:pPr>
        <w:pStyle w:val="paragraph"/>
      </w:pPr>
      <w:r w:rsidRPr="006C169F">
        <w:tab/>
        <w:t>(a)</w:t>
      </w:r>
      <w:r w:rsidRPr="006C169F">
        <w:tab/>
        <w:t>you are again liable to pay instalments in accordance with section</w:t>
      </w:r>
      <w:r w:rsidR="006C169F">
        <w:t> </w:t>
      </w:r>
      <w:r w:rsidRPr="006C169F">
        <w:t>45</w:t>
      </w:r>
      <w:r w:rsidR="006C169F">
        <w:noBreakHyphen/>
      </w:r>
      <w:r w:rsidRPr="006C169F">
        <w:t>50; and</w:t>
      </w:r>
    </w:p>
    <w:p w:rsidR="00EF2BF5" w:rsidRPr="006C169F" w:rsidRDefault="00EF2BF5" w:rsidP="00EF2BF5">
      <w:pPr>
        <w:pStyle w:val="paragraph"/>
      </w:pPr>
      <w:r w:rsidRPr="006C169F">
        <w:tab/>
        <w:t>(b)</w:t>
      </w:r>
      <w:r w:rsidRPr="006C169F">
        <w:tab/>
        <w:t>this Division has effect as if the Commissioner has given you an instalment rate for the first time.</w:t>
      </w:r>
    </w:p>
    <w:p w:rsidR="00EF2BF5" w:rsidRPr="006C169F" w:rsidRDefault="00EF2BF5" w:rsidP="00EF2BF5">
      <w:pPr>
        <w:pStyle w:val="ActHead4"/>
      </w:pPr>
      <w:bookmarkStart w:id="292" w:name="_Toc447708691"/>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C</w:t>
      </w:r>
      <w:r w:rsidRPr="006C169F">
        <w:t>—</w:t>
      </w:r>
      <w:r w:rsidRPr="006C169F">
        <w:rPr>
          <w:rStyle w:val="CharSubdText"/>
        </w:rPr>
        <w:t>Working out instalment amounts</w:t>
      </w:r>
      <w:bookmarkEnd w:id="292"/>
      <w:r w:rsidRPr="006C169F">
        <w:rPr>
          <w:rStyle w:val="CharSubdText"/>
        </w:rPr>
        <w:t xml:space="preserve"> </w:t>
      </w:r>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110</w:t>
      </w:r>
      <w:r w:rsidRPr="006C169F">
        <w:rPr>
          <w:noProof/>
        </w:rPr>
        <w:tab/>
      </w:r>
      <w:r w:rsidRPr="006C169F">
        <w:t>How to work out amount of quarterly instalment on instalment income basis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112</w:t>
      </w:r>
      <w:r w:rsidRPr="006C169F">
        <w:rPr>
          <w:noProof/>
        </w:rPr>
        <w:tab/>
        <w:t>Amount of instalment for quarterly payer who pays on basis of GDP</w:t>
      </w:r>
      <w:r w:rsidR="006C169F">
        <w:rPr>
          <w:noProof/>
        </w:rPr>
        <w:noBreakHyphen/>
      </w:r>
      <w:r w:rsidRPr="006C169F">
        <w:rPr>
          <w:noProof/>
        </w:rPr>
        <w:t>adjusted notional tax</w:t>
      </w:r>
    </w:p>
    <w:p w:rsidR="00C94485" w:rsidRPr="006C169F" w:rsidRDefault="00C94485" w:rsidP="00840892">
      <w:pPr>
        <w:pStyle w:val="TofSectsSection"/>
      </w:pPr>
      <w:r w:rsidRPr="006C169F">
        <w:t>45</w:t>
      </w:r>
      <w:r w:rsidR="006C169F">
        <w:noBreakHyphen/>
      </w:r>
      <w:r w:rsidRPr="006C169F">
        <w:t>114</w:t>
      </w:r>
      <w:r w:rsidRPr="006C169F">
        <w:tab/>
        <w:t>How to work out amount of monthly instalment</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115</w:t>
      </w:r>
      <w:r w:rsidRPr="006C169F">
        <w:rPr>
          <w:noProof/>
        </w:rPr>
        <w:tab/>
        <w:t>How to work out amount of annual instalment</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120</w:t>
      </w:r>
      <w:r w:rsidRPr="006C169F">
        <w:rPr>
          <w:noProof/>
        </w:rPr>
        <w:tab/>
        <w:t xml:space="preserve">Meaning of </w:t>
      </w:r>
      <w:r w:rsidRPr="006C169F">
        <w:rPr>
          <w:i/>
          <w:noProof/>
        </w:rPr>
        <w:t>instalment income</w:t>
      </w:r>
    </w:p>
    <w:p w:rsidR="00EF2BF5" w:rsidRPr="006C169F" w:rsidRDefault="00EF2BF5" w:rsidP="00EF2BF5">
      <w:pPr>
        <w:pStyle w:val="ActHead5"/>
      </w:pPr>
      <w:bookmarkStart w:id="293" w:name="_Toc447708692"/>
      <w:r w:rsidRPr="006C169F">
        <w:rPr>
          <w:rStyle w:val="CharSectno"/>
        </w:rPr>
        <w:t>45</w:t>
      </w:r>
      <w:r w:rsidR="006C169F" w:rsidRPr="006C169F">
        <w:rPr>
          <w:rStyle w:val="CharSectno"/>
        </w:rPr>
        <w:noBreakHyphen/>
      </w:r>
      <w:r w:rsidRPr="006C169F">
        <w:rPr>
          <w:rStyle w:val="CharSectno"/>
        </w:rPr>
        <w:t>110</w:t>
      </w:r>
      <w:r w:rsidRPr="006C169F">
        <w:t xml:space="preserve">  How to work out amount of quarterly instalment on instalment income basis</w:t>
      </w:r>
      <w:bookmarkEnd w:id="293"/>
    </w:p>
    <w:p w:rsidR="00EF2BF5" w:rsidRPr="006C169F" w:rsidRDefault="00EF2BF5" w:rsidP="00B0410D">
      <w:pPr>
        <w:pStyle w:val="subsection"/>
      </w:pPr>
      <w:r w:rsidRPr="006C169F">
        <w:tab/>
        <w:t>(1)</w:t>
      </w:r>
      <w:r w:rsidRPr="006C169F">
        <w:tab/>
        <w:t xml:space="preserve">Work out the amount of an instalment you are liable to pay for an </w:t>
      </w:r>
      <w:r w:rsidR="006C169F" w:rsidRPr="006C169F">
        <w:rPr>
          <w:position w:val="6"/>
          <w:sz w:val="16"/>
        </w:rPr>
        <w:t>*</w:t>
      </w:r>
      <w:r w:rsidRPr="006C169F">
        <w:t xml:space="preserve">instalment quarter as follows if, at the end of that instalment quarter, you are a </w:t>
      </w:r>
      <w:r w:rsidR="006C169F" w:rsidRPr="006C169F">
        <w:rPr>
          <w:position w:val="6"/>
          <w:sz w:val="16"/>
        </w:rPr>
        <w:t>*</w:t>
      </w:r>
      <w:r w:rsidRPr="006C169F">
        <w:t>quarterly payer who pays on the basis of instalment income:</w:t>
      </w:r>
    </w:p>
    <w:p w:rsidR="00EF2BF5" w:rsidRPr="006C169F" w:rsidRDefault="006632BD" w:rsidP="00137D9F">
      <w:pPr>
        <w:pStyle w:val="Formula"/>
        <w:spacing w:before="60"/>
      </w:pPr>
      <w:r w:rsidRPr="006C169F">
        <w:rPr>
          <w:noProof/>
        </w:rPr>
        <w:drawing>
          <wp:inline distT="0" distB="0" distL="0" distR="0" wp14:anchorId="655B02F9" wp14:editId="6F8DFBF9">
            <wp:extent cx="3746500" cy="1911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46500" cy="191135"/>
                    </a:xfrm>
                    <a:prstGeom prst="rect">
                      <a:avLst/>
                    </a:prstGeom>
                    <a:noFill/>
                    <a:ln>
                      <a:noFill/>
                    </a:ln>
                  </pic:spPr>
                </pic:pic>
              </a:graphicData>
            </a:graphic>
          </wp:inline>
        </w:drawing>
      </w:r>
    </w:p>
    <w:p w:rsidR="00EF2BF5" w:rsidRPr="006C169F" w:rsidRDefault="00EF2BF5" w:rsidP="00B0410D">
      <w:pPr>
        <w:pStyle w:val="subsection"/>
      </w:pPr>
      <w:r w:rsidRPr="006C169F">
        <w:tab/>
        <w:t>(2)</w:t>
      </w:r>
      <w:r w:rsidRPr="006C169F">
        <w:tab/>
        <w:t xml:space="preserve">For the purposes of the formula in </w:t>
      </w:r>
      <w:r w:rsidR="006C169F">
        <w:t>subsection (</w:t>
      </w:r>
      <w:r w:rsidRPr="006C169F">
        <w:t>1):</w:t>
      </w:r>
    </w:p>
    <w:p w:rsidR="00EF2BF5" w:rsidRPr="006C169F" w:rsidRDefault="00EF2BF5" w:rsidP="00EF2BF5">
      <w:pPr>
        <w:pStyle w:val="Definition"/>
      </w:pPr>
      <w:r w:rsidRPr="006C169F">
        <w:rPr>
          <w:b/>
          <w:i/>
        </w:rPr>
        <w:t>Applicable instalment rate</w:t>
      </w:r>
      <w:r w:rsidRPr="006C169F">
        <w:t xml:space="preserve"> means:</w:t>
      </w:r>
    </w:p>
    <w:p w:rsidR="00EF2BF5" w:rsidRPr="006C169F" w:rsidRDefault="00EF2BF5" w:rsidP="00EF2BF5">
      <w:pPr>
        <w:pStyle w:val="paragraph"/>
      </w:pPr>
      <w:r w:rsidRPr="006C169F">
        <w:tab/>
        <w:t>(a)</w:t>
      </w:r>
      <w:r w:rsidRPr="006C169F">
        <w:tab/>
        <w:t xml:space="preserve">unless </w:t>
      </w:r>
      <w:r w:rsidR="006C169F">
        <w:t>paragraph (</w:t>
      </w:r>
      <w:r w:rsidRPr="006C169F">
        <w:t>b) or (c) applies—the most recent instalment rate given to you by the Commissioner under section</w:t>
      </w:r>
      <w:r w:rsidR="006C169F">
        <w:t> </w:t>
      </w:r>
      <w:r w:rsidRPr="006C169F">
        <w:t>45</w:t>
      </w:r>
      <w:r w:rsidR="006C169F">
        <w:noBreakHyphen/>
      </w:r>
      <w:r w:rsidRPr="006C169F">
        <w:t>15 before the end of that quarter; or</w:t>
      </w:r>
    </w:p>
    <w:p w:rsidR="00EF2BF5" w:rsidRPr="006C169F" w:rsidRDefault="00EF2BF5" w:rsidP="00EF2BF5">
      <w:pPr>
        <w:pStyle w:val="paragraph"/>
      </w:pPr>
      <w:r w:rsidRPr="006C169F">
        <w:tab/>
        <w:t>(b)</w:t>
      </w:r>
      <w:r w:rsidRPr="006C169F">
        <w:tab/>
        <w:t>if you have chosen an instalment rate for that quarter under section</w:t>
      </w:r>
      <w:r w:rsidR="006C169F">
        <w:t> </w:t>
      </w:r>
      <w:r w:rsidRPr="006C169F">
        <w:t>45</w:t>
      </w:r>
      <w:r w:rsidR="006C169F">
        <w:noBreakHyphen/>
      </w:r>
      <w:r w:rsidRPr="006C169F">
        <w:t>205—that rate; or</w:t>
      </w:r>
    </w:p>
    <w:p w:rsidR="00EF2BF5" w:rsidRPr="006C169F" w:rsidRDefault="00EF2BF5" w:rsidP="00EF2BF5">
      <w:pPr>
        <w:pStyle w:val="paragraph"/>
      </w:pPr>
      <w:r w:rsidRPr="006C169F">
        <w:tab/>
        <w:t>(c)</w:t>
      </w:r>
      <w:r w:rsidRPr="006C169F">
        <w:tab/>
        <w:t>if you have chosen an instalment rate under section</w:t>
      </w:r>
      <w:r w:rsidR="006C169F">
        <w:t> </w:t>
      </w:r>
      <w:r w:rsidRPr="006C169F">
        <w:t>45</w:t>
      </w:r>
      <w:r w:rsidR="006C169F">
        <w:noBreakHyphen/>
      </w:r>
      <w:r w:rsidRPr="006C169F">
        <w:t xml:space="preserve">205 for an earlier </w:t>
      </w:r>
      <w:r w:rsidR="006C169F" w:rsidRPr="006C169F">
        <w:rPr>
          <w:position w:val="6"/>
          <w:sz w:val="16"/>
        </w:rPr>
        <w:t>*</w:t>
      </w:r>
      <w:r w:rsidRPr="006C169F">
        <w:t xml:space="preserve">instalment quarter in that income year (and </w:t>
      </w:r>
      <w:r w:rsidR="006C169F">
        <w:t>paragraph (</w:t>
      </w:r>
      <w:r w:rsidRPr="006C169F">
        <w:t>b) does not apply)—that rate.</w:t>
      </w:r>
    </w:p>
    <w:p w:rsidR="00EF2BF5" w:rsidRPr="006C169F" w:rsidRDefault="00EF2BF5" w:rsidP="00EF2BF5">
      <w:pPr>
        <w:pStyle w:val="notetext"/>
      </w:pPr>
      <w:r w:rsidRPr="006C169F">
        <w:lastRenderedPageBreak/>
        <w:t>Note:</w:t>
      </w:r>
      <w:r w:rsidRPr="006C169F">
        <w:tab/>
        <w:t>If you believe the Commissioner’s rate is not appropriate for the current income year, you may choose a different instalment rate under Subdivision</w:t>
      </w:r>
      <w:r w:rsidR="006C169F">
        <w:t> </w:t>
      </w:r>
      <w:r w:rsidRPr="006C169F">
        <w:t>45</w:t>
      </w:r>
      <w:r w:rsidR="006C169F">
        <w:noBreakHyphen/>
      </w:r>
      <w:r w:rsidRPr="006C169F">
        <w:t>F.</w:t>
      </w:r>
    </w:p>
    <w:p w:rsidR="00EF2BF5" w:rsidRPr="006C169F" w:rsidRDefault="00EF2BF5" w:rsidP="00EF2BF5">
      <w:pPr>
        <w:pStyle w:val="ActHead5"/>
      </w:pPr>
      <w:bookmarkStart w:id="294" w:name="_Toc447708693"/>
      <w:r w:rsidRPr="006C169F">
        <w:rPr>
          <w:rStyle w:val="CharSectno"/>
        </w:rPr>
        <w:t>45</w:t>
      </w:r>
      <w:r w:rsidR="006C169F" w:rsidRPr="006C169F">
        <w:rPr>
          <w:rStyle w:val="CharSectno"/>
        </w:rPr>
        <w:noBreakHyphen/>
      </w:r>
      <w:r w:rsidRPr="006C169F">
        <w:rPr>
          <w:rStyle w:val="CharSectno"/>
        </w:rPr>
        <w:t>112</w:t>
      </w:r>
      <w:r w:rsidRPr="006C169F">
        <w:t xml:space="preserve">  Amount of instalment for quarterly payer who pays on basis of GDP</w:t>
      </w:r>
      <w:r w:rsidR="006C169F">
        <w:noBreakHyphen/>
      </w:r>
      <w:r w:rsidRPr="006C169F">
        <w:t>adjusted notional tax</w:t>
      </w:r>
      <w:bookmarkEnd w:id="294"/>
    </w:p>
    <w:p w:rsidR="00EF2BF5" w:rsidRPr="006C169F" w:rsidRDefault="00EF2BF5" w:rsidP="00B0410D">
      <w:pPr>
        <w:pStyle w:val="subsection"/>
      </w:pPr>
      <w:r w:rsidRPr="006C169F">
        <w:tab/>
        <w:t>(1)</w:t>
      </w:r>
      <w:r w:rsidRPr="006C169F">
        <w:tab/>
        <w:t xml:space="preserve">If, at the end of an </w:t>
      </w:r>
      <w:r w:rsidR="006C169F" w:rsidRPr="006C169F">
        <w:rPr>
          <w:position w:val="6"/>
          <w:sz w:val="16"/>
        </w:rPr>
        <w:t>*</w:t>
      </w:r>
      <w:r w:rsidRPr="006C169F">
        <w:t xml:space="preserve">instalment quarter in an income year, you are a </w:t>
      </w:r>
      <w:r w:rsidR="006C169F" w:rsidRPr="006C169F">
        <w:rPr>
          <w:position w:val="6"/>
          <w:sz w:val="16"/>
        </w:rPr>
        <w:t>*</w:t>
      </w:r>
      <w:r w:rsidRPr="006C169F">
        <w:t>quarterly payer who pays on the basis of GDP</w:t>
      </w:r>
      <w:r w:rsidR="006C169F">
        <w:noBreakHyphen/>
      </w:r>
      <w:r w:rsidRPr="006C169F">
        <w:t>adjusted notional tax who is liable to pay an instalment for that quarter, the amount of your instalment for that quarter is:</w:t>
      </w:r>
    </w:p>
    <w:p w:rsidR="00EF2BF5" w:rsidRPr="006C169F" w:rsidRDefault="00EF2BF5" w:rsidP="00EF2BF5">
      <w:pPr>
        <w:pStyle w:val="paragraph"/>
      </w:pPr>
      <w:r w:rsidRPr="006C169F">
        <w:tab/>
        <w:t>(a)</w:t>
      </w:r>
      <w:r w:rsidRPr="006C169F">
        <w:tab/>
        <w:t xml:space="preserve">unless </w:t>
      </w:r>
      <w:r w:rsidR="006C169F">
        <w:t>paragraph (</w:t>
      </w:r>
      <w:r w:rsidRPr="006C169F">
        <w:t>b) or (c) applies—the amount that the Commissioner works out under Subdivision</w:t>
      </w:r>
      <w:r w:rsidR="006C169F">
        <w:t> </w:t>
      </w:r>
      <w:r w:rsidRPr="006C169F">
        <w:t>45</w:t>
      </w:r>
      <w:r w:rsidR="006C169F">
        <w:noBreakHyphen/>
      </w:r>
      <w:r w:rsidRPr="006C169F">
        <w:t>L, and notifies to you, as the amount of the instalment; or</w:t>
      </w:r>
    </w:p>
    <w:p w:rsidR="00EF2BF5" w:rsidRPr="006C169F" w:rsidRDefault="00EF2BF5" w:rsidP="00EF2BF5">
      <w:pPr>
        <w:pStyle w:val="paragraph"/>
      </w:pPr>
      <w:r w:rsidRPr="006C169F">
        <w:tab/>
        <w:t>(b)</w:t>
      </w:r>
      <w:r w:rsidRPr="006C169F">
        <w:tab/>
        <w:t xml:space="preserve">if you choose to work out the amount of the instalment on the basis of your estimate of your </w:t>
      </w:r>
      <w:r w:rsidR="006C169F" w:rsidRPr="006C169F">
        <w:rPr>
          <w:position w:val="6"/>
          <w:sz w:val="16"/>
        </w:rPr>
        <w:t>*</w:t>
      </w:r>
      <w:r w:rsidRPr="006C169F">
        <w:t xml:space="preserve">benchmark tax for that income year, and you notify the Commissioner in accordance with </w:t>
      </w:r>
      <w:r w:rsidR="006C169F">
        <w:t>subsection (</w:t>
      </w:r>
      <w:r w:rsidRPr="006C169F">
        <w:t>2)—the amount worked out under Subdivision</w:t>
      </w:r>
      <w:r w:rsidR="006C169F">
        <w:t> </w:t>
      </w:r>
      <w:r w:rsidRPr="006C169F">
        <w:t>45</w:t>
      </w:r>
      <w:r w:rsidR="006C169F">
        <w:noBreakHyphen/>
      </w:r>
      <w:r w:rsidRPr="006C169F">
        <w:t>M; or</w:t>
      </w:r>
    </w:p>
    <w:p w:rsidR="00EF2BF5" w:rsidRPr="006C169F" w:rsidRDefault="00EF2BF5" w:rsidP="00EF2BF5">
      <w:pPr>
        <w:pStyle w:val="paragraph"/>
      </w:pPr>
      <w:r w:rsidRPr="006C169F">
        <w:tab/>
        <w:t>(c)</w:t>
      </w:r>
      <w:r w:rsidRPr="006C169F">
        <w:tab/>
        <w:t xml:space="preserve">if </w:t>
      </w:r>
      <w:r w:rsidR="006C169F">
        <w:t>paragraph (</w:t>
      </w:r>
      <w:r w:rsidRPr="006C169F">
        <w:t xml:space="preserve">b) applied to your instalment for an earlier </w:t>
      </w:r>
      <w:r w:rsidR="006C169F" w:rsidRPr="006C169F">
        <w:rPr>
          <w:position w:val="6"/>
          <w:sz w:val="16"/>
        </w:rPr>
        <w:t>*</w:t>
      </w:r>
      <w:r w:rsidRPr="006C169F">
        <w:t>instalment quarter in that income year—the amount that the Commissioner works out under Subdivision</w:t>
      </w:r>
      <w:r w:rsidR="006C169F">
        <w:t> </w:t>
      </w:r>
      <w:r w:rsidRPr="006C169F">
        <w:t>45</w:t>
      </w:r>
      <w:r w:rsidR="006C169F">
        <w:noBreakHyphen/>
      </w:r>
      <w:r w:rsidRPr="006C169F">
        <w:t>M, and notifies to you, as the amount of the instalment.</w:t>
      </w:r>
    </w:p>
    <w:p w:rsidR="00EF2BF5" w:rsidRPr="006C169F" w:rsidRDefault="00EF2BF5" w:rsidP="00B0410D">
      <w:pPr>
        <w:pStyle w:val="subsection"/>
      </w:pPr>
      <w:r w:rsidRPr="006C169F">
        <w:tab/>
        <w:t>(2)</w:t>
      </w:r>
      <w:r w:rsidRPr="006C169F">
        <w:tab/>
        <w:t xml:space="preserve">If the amount of the instalment is worked out under </w:t>
      </w:r>
      <w:r w:rsidR="006C169F">
        <w:t>paragraph (</w:t>
      </w:r>
      <w:r w:rsidRPr="006C169F">
        <w:t xml:space="preserve">1)(b) on the basis of your estimate of your </w:t>
      </w:r>
      <w:r w:rsidR="006C169F" w:rsidRPr="006C169F">
        <w:rPr>
          <w:position w:val="6"/>
          <w:sz w:val="16"/>
        </w:rPr>
        <w:t>*</w:t>
      </w:r>
      <w:r w:rsidRPr="006C169F">
        <w:t xml:space="preserve">benchmark tax for the income year, you must notify the Commissioner in the </w:t>
      </w:r>
      <w:r w:rsidR="006C169F" w:rsidRPr="006C169F">
        <w:rPr>
          <w:position w:val="6"/>
          <w:sz w:val="16"/>
        </w:rPr>
        <w:t>*</w:t>
      </w:r>
      <w:r w:rsidRPr="006C169F">
        <w:t xml:space="preserve">approved form, on or before the day when the instalment is due (disregarding </w:t>
      </w:r>
      <w:r w:rsidR="006C169F">
        <w:t>subsection (</w:t>
      </w:r>
      <w:r w:rsidRPr="006C169F">
        <w:t>3)), of the amount of that estimate.</w:t>
      </w:r>
    </w:p>
    <w:p w:rsidR="00EF2BF5" w:rsidRPr="006C169F" w:rsidRDefault="00EF2BF5" w:rsidP="00B0410D">
      <w:pPr>
        <w:pStyle w:val="subsection"/>
      </w:pPr>
      <w:r w:rsidRPr="006C169F">
        <w:tab/>
        <w:t>(3)</w:t>
      </w:r>
      <w:r w:rsidRPr="006C169F">
        <w:tab/>
        <w:t>If:</w:t>
      </w:r>
    </w:p>
    <w:p w:rsidR="00EF2BF5" w:rsidRPr="006C169F" w:rsidRDefault="00EF2BF5" w:rsidP="00EF2BF5">
      <w:pPr>
        <w:pStyle w:val="paragraph"/>
      </w:pPr>
      <w:r w:rsidRPr="006C169F">
        <w:tab/>
        <w:t>(a)</w:t>
      </w:r>
      <w:r w:rsidRPr="006C169F">
        <w:tab/>
      </w:r>
      <w:r w:rsidRPr="006C169F">
        <w:rPr>
          <w:i/>
        </w:rPr>
        <w:t>after</w:t>
      </w:r>
      <w:r w:rsidRPr="006C169F">
        <w:t xml:space="preserve"> the end of an </w:t>
      </w:r>
      <w:r w:rsidR="006C169F" w:rsidRPr="006C169F">
        <w:rPr>
          <w:position w:val="6"/>
          <w:sz w:val="16"/>
        </w:rPr>
        <w:t>*</w:t>
      </w:r>
      <w:r w:rsidRPr="006C169F">
        <w:t>instalment quarter the Commissioner notifies you of an amount as the amount of your instalment for that quarter; and</w:t>
      </w:r>
    </w:p>
    <w:p w:rsidR="00EF2BF5" w:rsidRPr="006C169F" w:rsidRDefault="00EF2BF5" w:rsidP="00EF2BF5">
      <w:pPr>
        <w:pStyle w:val="paragraph"/>
      </w:pPr>
      <w:r w:rsidRPr="006C169F">
        <w:tab/>
        <w:t>(b)</w:t>
      </w:r>
      <w:r w:rsidRPr="006C169F">
        <w:tab/>
        <w:t xml:space="preserve">the amount of your instalment for that quarter is </w:t>
      </w:r>
      <w:r w:rsidRPr="006C169F">
        <w:rPr>
          <w:i/>
        </w:rPr>
        <w:t>not</w:t>
      </w:r>
      <w:r w:rsidRPr="006C169F">
        <w:t xml:space="preserve"> worked out under </w:t>
      </w:r>
      <w:r w:rsidR="006C169F">
        <w:t>paragraph (</w:t>
      </w:r>
      <w:r w:rsidRPr="006C169F">
        <w:t>1)(b);</w:t>
      </w:r>
    </w:p>
    <w:p w:rsidR="00EF2BF5" w:rsidRPr="006C169F" w:rsidRDefault="00EF2BF5" w:rsidP="006B2802">
      <w:pPr>
        <w:pStyle w:val="subsection2"/>
      </w:pPr>
      <w:r w:rsidRPr="006C169F">
        <w:t>the instalment is due on or before the 21st day after the day on which the notice is given.</w:t>
      </w:r>
    </w:p>
    <w:p w:rsidR="00C94485" w:rsidRPr="006C169F" w:rsidRDefault="00C94485" w:rsidP="00C94485">
      <w:pPr>
        <w:pStyle w:val="ActHead5"/>
      </w:pPr>
      <w:bookmarkStart w:id="295" w:name="_Toc447708694"/>
      <w:r w:rsidRPr="006C169F">
        <w:rPr>
          <w:rStyle w:val="CharSectno"/>
        </w:rPr>
        <w:lastRenderedPageBreak/>
        <w:t>45</w:t>
      </w:r>
      <w:r w:rsidR="006C169F" w:rsidRPr="006C169F">
        <w:rPr>
          <w:rStyle w:val="CharSectno"/>
        </w:rPr>
        <w:noBreakHyphen/>
      </w:r>
      <w:r w:rsidRPr="006C169F">
        <w:rPr>
          <w:rStyle w:val="CharSectno"/>
        </w:rPr>
        <w:t>114</w:t>
      </w:r>
      <w:r w:rsidRPr="006C169F">
        <w:t xml:space="preserve">  How to work out amount of monthly instalment</w:t>
      </w:r>
      <w:bookmarkEnd w:id="295"/>
    </w:p>
    <w:p w:rsidR="00C94485" w:rsidRPr="006C169F" w:rsidRDefault="00C94485" w:rsidP="00C94485">
      <w:pPr>
        <w:pStyle w:val="subsection"/>
      </w:pPr>
      <w:r w:rsidRPr="006C169F">
        <w:tab/>
        <w:t>(1)</w:t>
      </w:r>
      <w:r w:rsidRPr="006C169F">
        <w:tab/>
        <w:t xml:space="preserve">Work out the amount of an instalment you are liable to pay for an </w:t>
      </w:r>
      <w:r w:rsidR="006C169F" w:rsidRPr="006C169F">
        <w:rPr>
          <w:position w:val="6"/>
          <w:sz w:val="16"/>
        </w:rPr>
        <w:t>*</w:t>
      </w:r>
      <w:r w:rsidRPr="006C169F">
        <w:t xml:space="preserve">instalment month as follows if, at the end of that instalment month, you are a </w:t>
      </w:r>
      <w:r w:rsidR="006C169F" w:rsidRPr="006C169F">
        <w:rPr>
          <w:position w:val="6"/>
          <w:sz w:val="16"/>
        </w:rPr>
        <w:t>*</w:t>
      </w:r>
      <w:r w:rsidRPr="006C169F">
        <w:t>monthly payer:</w:t>
      </w:r>
    </w:p>
    <w:p w:rsidR="00C94485" w:rsidRPr="006C169F" w:rsidRDefault="00C94485" w:rsidP="00C94485">
      <w:pPr>
        <w:pStyle w:val="subsection"/>
      </w:pPr>
      <w:r w:rsidRPr="006C169F">
        <w:tab/>
      </w:r>
      <w:r w:rsidRPr="006C169F">
        <w:tab/>
      </w:r>
      <w:r w:rsidRPr="006C169F">
        <w:rPr>
          <w:noProof/>
        </w:rPr>
        <w:drawing>
          <wp:inline distT="0" distB="0" distL="0" distR="0" wp14:anchorId="3508606A" wp14:editId="1D679DFF">
            <wp:extent cx="2846705" cy="3879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46705" cy="387985"/>
                    </a:xfrm>
                    <a:prstGeom prst="rect">
                      <a:avLst/>
                    </a:prstGeom>
                    <a:noFill/>
                    <a:ln>
                      <a:noFill/>
                    </a:ln>
                  </pic:spPr>
                </pic:pic>
              </a:graphicData>
            </a:graphic>
          </wp:inline>
        </w:drawing>
      </w:r>
    </w:p>
    <w:p w:rsidR="00C94485" w:rsidRPr="006C169F" w:rsidRDefault="00C94485" w:rsidP="00C94485">
      <w:pPr>
        <w:pStyle w:val="subsection"/>
      </w:pPr>
      <w:r w:rsidRPr="006C169F">
        <w:tab/>
        <w:t>(2)</w:t>
      </w:r>
      <w:r w:rsidRPr="006C169F">
        <w:tab/>
        <w:t xml:space="preserve">For the purposes of the formula in </w:t>
      </w:r>
      <w:r w:rsidR="006C169F">
        <w:t>subsection (</w:t>
      </w:r>
      <w:r w:rsidRPr="006C169F">
        <w:t>1):</w:t>
      </w:r>
    </w:p>
    <w:p w:rsidR="00C94485" w:rsidRPr="006C169F" w:rsidRDefault="00C94485" w:rsidP="00C94485">
      <w:pPr>
        <w:pStyle w:val="Definition"/>
      </w:pPr>
      <w:r w:rsidRPr="006C169F">
        <w:rPr>
          <w:b/>
          <w:i/>
        </w:rPr>
        <w:t>applicable instalment rate</w:t>
      </w:r>
      <w:r w:rsidRPr="006C169F">
        <w:t xml:space="preserve"> means:</w:t>
      </w:r>
    </w:p>
    <w:p w:rsidR="00C94485" w:rsidRPr="006C169F" w:rsidRDefault="00C94485" w:rsidP="00C94485">
      <w:pPr>
        <w:pStyle w:val="paragraph"/>
      </w:pPr>
      <w:r w:rsidRPr="006C169F">
        <w:tab/>
        <w:t>(a)</w:t>
      </w:r>
      <w:r w:rsidRPr="006C169F">
        <w:tab/>
        <w:t xml:space="preserve">unless </w:t>
      </w:r>
      <w:r w:rsidR="006C169F">
        <w:t>paragraph (</w:t>
      </w:r>
      <w:r w:rsidRPr="006C169F">
        <w:t>b) or (c) applies—the most recent instalment rate given to you by the Commissioner under section</w:t>
      </w:r>
      <w:r w:rsidR="006C169F">
        <w:t> </w:t>
      </w:r>
      <w:r w:rsidRPr="006C169F">
        <w:t>45</w:t>
      </w:r>
      <w:r w:rsidR="006C169F">
        <w:noBreakHyphen/>
      </w:r>
      <w:r w:rsidRPr="006C169F">
        <w:t>15 before the end of that month; or</w:t>
      </w:r>
    </w:p>
    <w:p w:rsidR="00C94485" w:rsidRPr="006C169F" w:rsidRDefault="00C94485" w:rsidP="00C94485">
      <w:pPr>
        <w:pStyle w:val="paragraph"/>
      </w:pPr>
      <w:r w:rsidRPr="006C169F">
        <w:rPr>
          <w:i/>
        </w:rPr>
        <w:tab/>
      </w:r>
      <w:r w:rsidRPr="006C169F">
        <w:t>(b)</w:t>
      </w:r>
      <w:r w:rsidRPr="006C169F">
        <w:tab/>
        <w:t>if you have chosen an instalment rate for that month under section</w:t>
      </w:r>
      <w:r w:rsidR="006C169F">
        <w:t> </w:t>
      </w:r>
      <w:r w:rsidRPr="006C169F">
        <w:t>45</w:t>
      </w:r>
      <w:r w:rsidR="006C169F">
        <w:noBreakHyphen/>
      </w:r>
      <w:r w:rsidRPr="006C169F">
        <w:t>205—that rate; or</w:t>
      </w:r>
    </w:p>
    <w:p w:rsidR="00C94485" w:rsidRPr="006C169F" w:rsidRDefault="00C94485" w:rsidP="00C94485">
      <w:pPr>
        <w:pStyle w:val="paragraph"/>
      </w:pPr>
      <w:r w:rsidRPr="006C169F">
        <w:tab/>
        <w:t>(c)</w:t>
      </w:r>
      <w:r w:rsidRPr="006C169F">
        <w:tab/>
        <w:t>if you have chosen an instalment rate under section</w:t>
      </w:r>
      <w:r w:rsidR="006C169F">
        <w:t> </w:t>
      </w:r>
      <w:r w:rsidRPr="006C169F">
        <w:t>45</w:t>
      </w:r>
      <w:r w:rsidR="006C169F">
        <w:noBreakHyphen/>
      </w:r>
      <w:r w:rsidRPr="006C169F">
        <w:t xml:space="preserve">205 for an earlier </w:t>
      </w:r>
      <w:r w:rsidR="006C169F" w:rsidRPr="006C169F">
        <w:rPr>
          <w:position w:val="6"/>
          <w:sz w:val="16"/>
        </w:rPr>
        <w:t>*</w:t>
      </w:r>
      <w:r w:rsidRPr="006C169F">
        <w:t xml:space="preserve">instalment month in that income year (and </w:t>
      </w:r>
      <w:r w:rsidR="006C169F">
        <w:t>paragraph (</w:t>
      </w:r>
      <w:r w:rsidRPr="006C169F">
        <w:t>b) does not apply)—that rate.</w:t>
      </w:r>
    </w:p>
    <w:p w:rsidR="00C94485" w:rsidRPr="006C169F" w:rsidRDefault="00C94485" w:rsidP="00C94485">
      <w:pPr>
        <w:pStyle w:val="notetext"/>
      </w:pPr>
      <w:r w:rsidRPr="006C169F">
        <w:t>Note:</w:t>
      </w:r>
      <w:r w:rsidRPr="006C169F">
        <w:tab/>
        <w:t>If you believe the Commissioner’s rate is not appropriate for the current income year, you may choose a different instalment rate under Subdivision</w:t>
      </w:r>
      <w:r w:rsidR="006C169F">
        <w:t> </w:t>
      </w:r>
      <w:r w:rsidRPr="006C169F">
        <w:t>45</w:t>
      </w:r>
      <w:r w:rsidR="006C169F">
        <w:noBreakHyphen/>
      </w:r>
      <w:r w:rsidRPr="006C169F">
        <w:t>F.</w:t>
      </w:r>
    </w:p>
    <w:p w:rsidR="00C94485" w:rsidRPr="006C169F" w:rsidRDefault="00C94485" w:rsidP="00C94485">
      <w:pPr>
        <w:pStyle w:val="subsection"/>
      </w:pPr>
      <w:r w:rsidRPr="006C169F">
        <w:tab/>
        <w:t>(3)</w:t>
      </w:r>
      <w:r w:rsidRPr="006C169F">
        <w:tab/>
        <w:t xml:space="preserve">The Commissioner may, by legislative instrument, determine one or more specified additional methods by which a specified class of entity that is a </w:t>
      </w:r>
      <w:r w:rsidR="006C169F" w:rsidRPr="006C169F">
        <w:rPr>
          <w:position w:val="6"/>
          <w:sz w:val="16"/>
        </w:rPr>
        <w:t>*</w:t>
      </w:r>
      <w:r w:rsidRPr="006C169F">
        <w:t xml:space="preserve">monthly payer at the end of an </w:t>
      </w:r>
      <w:r w:rsidR="006C169F" w:rsidRPr="006C169F">
        <w:rPr>
          <w:position w:val="6"/>
          <w:sz w:val="16"/>
        </w:rPr>
        <w:t>*</w:t>
      </w:r>
      <w:r w:rsidRPr="006C169F">
        <w:t>instalment month may work out, in specified circumstances, the amount of an instalment that it is liable to pay for the instalment month.</w:t>
      </w:r>
    </w:p>
    <w:p w:rsidR="00C94485" w:rsidRPr="006C169F" w:rsidRDefault="00C94485" w:rsidP="00C94485">
      <w:pPr>
        <w:pStyle w:val="notetext"/>
      </w:pPr>
      <w:r w:rsidRPr="006C169F">
        <w:t>Note:</w:t>
      </w:r>
      <w:r w:rsidRPr="006C169F">
        <w:tab/>
        <w:t>For specification by class, see subsection</w:t>
      </w:r>
      <w:r w:rsidR="006C169F">
        <w:t> </w:t>
      </w:r>
      <w:r w:rsidRPr="006C169F">
        <w:t xml:space="preserve">13(3) of the </w:t>
      </w:r>
      <w:r w:rsidR="00F50D02" w:rsidRPr="00D7612A">
        <w:rPr>
          <w:i/>
        </w:rPr>
        <w:t>Legislation Act 2003</w:t>
      </w:r>
      <w:r w:rsidRPr="006C169F">
        <w:t>.</w:t>
      </w:r>
    </w:p>
    <w:p w:rsidR="00C94485" w:rsidRPr="006C169F" w:rsidRDefault="00C94485" w:rsidP="00C94485">
      <w:pPr>
        <w:pStyle w:val="subsection"/>
      </w:pPr>
      <w:r w:rsidRPr="006C169F">
        <w:tab/>
        <w:t>(4)</w:t>
      </w:r>
      <w:r w:rsidRPr="006C169F">
        <w:tab/>
        <w:t>You may choose a method specified in the determination:</w:t>
      </w:r>
    </w:p>
    <w:p w:rsidR="00C94485" w:rsidRPr="006C169F" w:rsidRDefault="00C94485" w:rsidP="00C94485">
      <w:pPr>
        <w:pStyle w:val="paragraph"/>
      </w:pPr>
      <w:r w:rsidRPr="006C169F">
        <w:tab/>
        <w:t>(a)</w:t>
      </w:r>
      <w:r w:rsidRPr="006C169F">
        <w:tab/>
        <w:t xml:space="preserve">unless </w:t>
      </w:r>
      <w:r w:rsidR="006C169F">
        <w:t>paragraph (</w:t>
      </w:r>
      <w:r w:rsidRPr="006C169F">
        <w:t xml:space="preserve">b) applies—for any </w:t>
      </w:r>
      <w:r w:rsidR="006C169F" w:rsidRPr="006C169F">
        <w:rPr>
          <w:position w:val="6"/>
          <w:sz w:val="16"/>
        </w:rPr>
        <w:t>*</w:t>
      </w:r>
      <w:r w:rsidRPr="006C169F">
        <w:t>instalment month; or</w:t>
      </w:r>
    </w:p>
    <w:p w:rsidR="00C94485" w:rsidRPr="006C169F" w:rsidRDefault="00C94485" w:rsidP="00C94485">
      <w:pPr>
        <w:pStyle w:val="paragraph"/>
      </w:pPr>
      <w:r w:rsidRPr="006C169F">
        <w:tab/>
        <w:t>(b)</w:t>
      </w:r>
      <w:r w:rsidRPr="006C169F">
        <w:tab/>
        <w:t xml:space="preserve">if the determination provides that that method can be chosen only for the first instalment month in an </w:t>
      </w:r>
      <w:r w:rsidR="006C169F" w:rsidRPr="006C169F">
        <w:rPr>
          <w:position w:val="6"/>
          <w:sz w:val="16"/>
        </w:rPr>
        <w:t>*</w:t>
      </w:r>
      <w:r w:rsidRPr="006C169F">
        <w:t>instalment quarter—for the first instalment month in an instalment quarter.</w:t>
      </w:r>
    </w:p>
    <w:p w:rsidR="00C94485" w:rsidRPr="006C169F" w:rsidRDefault="00C94485" w:rsidP="00C94485">
      <w:pPr>
        <w:pStyle w:val="subsection"/>
      </w:pPr>
      <w:r w:rsidRPr="006C169F">
        <w:lastRenderedPageBreak/>
        <w:tab/>
        <w:t>(5)</w:t>
      </w:r>
      <w:r w:rsidRPr="006C169F">
        <w:tab/>
        <w:t xml:space="preserve">The determination may provide that an entity that chooses a method in accordance with </w:t>
      </w:r>
      <w:r w:rsidR="006C169F">
        <w:t>paragraph (</w:t>
      </w:r>
      <w:r w:rsidRPr="006C169F">
        <w:t xml:space="preserve">4)(b) for the first </w:t>
      </w:r>
      <w:r w:rsidR="006C169F" w:rsidRPr="006C169F">
        <w:rPr>
          <w:position w:val="6"/>
          <w:sz w:val="16"/>
        </w:rPr>
        <w:t>*</w:t>
      </w:r>
      <w:r w:rsidRPr="006C169F">
        <w:t xml:space="preserve">instalment month in an </w:t>
      </w:r>
      <w:r w:rsidR="006C169F" w:rsidRPr="006C169F">
        <w:rPr>
          <w:position w:val="6"/>
          <w:sz w:val="16"/>
        </w:rPr>
        <w:t>*</w:t>
      </w:r>
      <w:r w:rsidRPr="006C169F">
        <w:t xml:space="preserve">instalment quarter is taken to have chosen that method under </w:t>
      </w:r>
      <w:r w:rsidR="006C169F">
        <w:t>subsection (</w:t>
      </w:r>
      <w:r w:rsidRPr="006C169F">
        <w:t>4) for the other instalment months in that quarter. The determination has effect accordingly.</w:t>
      </w:r>
    </w:p>
    <w:p w:rsidR="00C94485" w:rsidRPr="006C169F" w:rsidRDefault="00C94485" w:rsidP="00C94485">
      <w:pPr>
        <w:pStyle w:val="subsection"/>
      </w:pPr>
      <w:r w:rsidRPr="006C169F">
        <w:tab/>
        <w:t>(6)</w:t>
      </w:r>
      <w:r w:rsidRPr="006C169F">
        <w:tab/>
      </w:r>
      <w:r w:rsidR="006C169F">
        <w:t>Subsection (</w:t>
      </w:r>
      <w:r w:rsidRPr="006C169F">
        <w:t>7) applies if:</w:t>
      </w:r>
    </w:p>
    <w:p w:rsidR="00C94485" w:rsidRPr="006C169F" w:rsidRDefault="00C94485" w:rsidP="00C94485">
      <w:pPr>
        <w:pStyle w:val="paragraph"/>
      </w:pPr>
      <w:r w:rsidRPr="006C169F">
        <w:tab/>
        <w:t>(a)</w:t>
      </w:r>
      <w:r w:rsidRPr="006C169F">
        <w:tab/>
        <w:t xml:space="preserve">the Commissioner has made a determination under </w:t>
      </w:r>
      <w:r w:rsidR="006C169F">
        <w:t>subsection (</w:t>
      </w:r>
      <w:r w:rsidRPr="006C169F">
        <w:t>3); and</w:t>
      </w:r>
    </w:p>
    <w:p w:rsidR="00C94485" w:rsidRPr="006C169F" w:rsidRDefault="00C94485" w:rsidP="00C94485">
      <w:pPr>
        <w:pStyle w:val="paragraph"/>
      </w:pPr>
      <w:r w:rsidRPr="006C169F">
        <w:tab/>
        <w:t>(b)</w:t>
      </w:r>
      <w:r w:rsidRPr="006C169F">
        <w:tab/>
        <w:t xml:space="preserve">at the end of an </w:t>
      </w:r>
      <w:r w:rsidR="006C169F" w:rsidRPr="006C169F">
        <w:rPr>
          <w:position w:val="6"/>
          <w:sz w:val="16"/>
        </w:rPr>
        <w:t>*</w:t>
      </w:r>
      <w:r w:rsidRPr="006C169F">
        <w:t xml:space="preserve">instalment month, you are a </w:t>
      </w:r>
      <w:r w:rsidR="006C169F" w:rsidRPr="006C169F">
        <w:rPr>
          <w:position w:val="6"/>
          <w:sz w:val="16"/>
        </w:rPr>
        <w:t>*</w:t>
      </w:r>
      <w:r w:rsidRPr="006C169F">
        <w:t>monthly payer; and</w:t>
      </w:r>
    </w:p>
    <w:p w:rsidR="00C94485" w:rsidRPr="006C169F" w:rsidRDefault="00C94485" w:rsidP="00C94485">
      <w:pPr>
        <w:pStyle w:val="paragraph"/>
      </w:pPr>
      <w:r w:rsidRPr="006C169F">
        <w:tab/>
        <w:t>(c)</w:t>
      </w:r>
      <w:r w:rsidRPr="006C169F">
        <w:tab/>
        <w:t xml:space="preserve">you choose under </w:t>
      </w:r>
      <w:r w:rsidR="006C169F">
        <w:t>subsection (</w:t>
      </w:r>
      <w:r w:rsidRPr="006C169F">
        <w:t>4), for that month:</w:t>
      </w:r>
    </w:p>
    <w:p w:rsidR="00C94485" w:rsidRPr="006C169F" w:rsidRDefault="00C94485" w:rsidP="00C94485">
      <w:pPr>
        <w:pStyle w:val="paragraphsub"/>
      </w:pPr>
      <w:r w:rsidRPr="006C169F">
        <w:tab/>
        <w:t>(i)</w:t>
      </w:r>
      <w:r w:rsidRPr="006C169F">
        <w:tab/>
        <w:t>if the determination specifies one additional method to work out that amount—that method; or</w:t>
      </w:r>
    </w:p>
    <w:p w:rsidR="00C94485" w:rsidRPr="006C169F" w:rsidRDefault="00C94485" w:rsidP="00C94485">
      <w:pPr>
        <w:pStyle w:val="paragraphsub"/>
      </w:pPr>
      <w:r w:rsidRPr="006C169F">
        <w:tab/>
        <w:t>(ii)</w:t>
      </w:r>
      <w:r w:rsidRPr="006C169F">
        <w:tab/>
        <w:t>if the determination specifies more than one additional method to work out that amount—one of those methods.</w:t>
      </w:r>
    </w:p>
    <w:p w:rsidR="00C94485" w:rsidRPr="006C169F" w:rsidRDefault="00C94485" w:rsidP="00C94485">
      <w:pPr>
        <w:pStyle w:val="subsection"/>
      </w:pPr>
      <w:r w:rsidRPr="006C169F">
        <w:tab/>
        <w:t>(7)</w:t>
      </w:r>
      <w:r w:rsidRPr="006C169F">
        <w:tab/>
        <w:t xml:space="preserve">Despite </w:t>
      </w:r>
      <w:r w:rsidR="006C169F">
        <w:t>subsection (</w:t>
      </w:r>
      <w:r w:rsidRPr="006C169F">
        <w:t xml:space="preserve">1), work out the amount of an instalment you are liable to pay for that </w:t>
      </w:r>
      <w:r w:rsidR="006C169F" w:rsidRPr="006C169F">
        <w:rPr>
          <w:position w:val="6"/>
          <w:sz w:val="16"/>
        </w:rPr>
        <w:t>*</w:t>
      </w:r>
      <w:r w:rsidRPr="006C169F">
        <w:t xml:space="preserve">instalment month in accordance with the method that you chose for that month under </w:t>
      </w:r>
      <w:r w:rsidR="006C169F">
        <w:t>subsection (</w:t>
      </w:r>
      <w:r w:rsidRPr="006C169F">
        <w:t>4).</w:t>
      </w:r>
    </w:p>
    <w:p w:rsidR="00EF2BF5" w:rsidRPr="006C169F" w:rsidRDefault="00EF2BF5" w:rsidP="00EF2BF5">
      <w:pPr>
        <w:pStyle w:val="ActHead5"/>
      </w:pPr>
      <w:bookmarkStart w:id="296" w:name="_Toc447708695"/>
      <w:r w:rsidRPr="006C169F">
        <w:rPr>
          <w:rStyle w:val="CharSectno"/>
        </w:rPr>
        <w:t>45</w:t>
      </w:r>
      <w:r w:rsidR="006C169F" w:rsidRPr="006C169F">
        <w:rPr>
          <w:rStyle w:val="CharSectno"/>
        </w:rPr>
        <w:noBreakHyphen/>
      </w:r>
      <w:r w:rsidRPr="006C169F">
        <w:rPr>
          <w:rStyle w:val="CharSectno"/>
        </w:rPr>
        <w:t>115</w:t>
      </w:r>
      <w:r w:rsidRPr="006C169F">
        <w:t xml:space="preserve">  How to work out amount of annual instalment</w:t>
      </w:r>
      <w:bookmarkEnd w:id="296"/>
    </w:p>
    <w:p w:rsidR="00EF2BF5" w:rsidRPr="006C169F" w:rsidRDefault="00EF2BF5" w:rsidP="00B0410D">
      <w:pPr>
        <w:pStyle w:val="subsection"/>
      </w:pPr>
      <w:r w:rsidRPr="006C169F">
        <w:tab/>
        <w:t>(1)</w:t>
      </w:r>
      <w:r w:rsidRPr="006C169F">
        <w:tab/>
        <w:t>The amount of an instalment you are liable to pay for the 2002</w:t>
      </w:r>
      <w:r w:rsidR="006C169F">
        <w:noBreakHyphen/>
      </w:r>
      <w:r w:rsidRPr="006C169F">
        <w:t>03 income year or a later income year is whichever of the following you choose:</w:t>
      </w:r>
    </w:p>
    <w:p w:rsidR="00EF2BF5" w:rsidRPr="006C169F" w:rsidRDefault="00EF2BF5" w:rsidP="00EF2BF5">
      <w:pPr>
        <w:pStyle w:val="paragraph"/>
      </w:pPr>
      <w:r w:rsidRPr="006C169F">
        <w:tab/>
        <w:t>(a)</w:t>
      </w:r>
      <w:r w:rsidRPr="006C169F">
        <w:tab/>
        <w:t>the amount worked out using the formula:</w:t>
      </w:r>
    </w:p>
    <w:p w:rsidR="00EF2BF5" w:rsidRPr="006C169F" w:rsidRDefault="006632BD" w:rsidP="00137D9F">
      <w:pPr>
        <w:pStyle w:val="Formula"/>
        <w:spacing w:before="120"/>
        <w:ind w:left="1701"/>
      </w:pPr>
      <w:r w:rsidRPr="006C169F">
        <w:rPr>
          <w:noProof/>
        </w:rPr>
        <w:drawing>
          <wp:inline distT="0" distB="0" distL="0" distR="0" wp14:anchorId="2B251129" wp14:editId="48101D59">
            <wp:extent cx="3207385" cy="313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07385" cy="313690"/>
                    </a:xfrm>
                    <a:prstGeom prst="rect">
                      <a:avLst/>
                    </a:prstGeom>
                    <a:noFill/>
                    <a:ln>
                      <a:noFill/>
                    </a:ln>
                  </pic:spPr>
                </pic:pic>
              </a:graphicData>
            </a:graphic>
          </wp:inline>
        </w:drawing>
      </w:r>
    </w:p>
    <w:p w:rsidR="00EF2BF5" w:rsidRPr="006C169F" w:rsidRDefault="00EF2BF5" w:rsidP="00EF2BF5">
      <w:pPr>
        <w:pStyle w:val="paragraph"/>
      </w:pPr>
      <w:r w:rsidRPr="006C169F">
        <w:tab/>
        <w:t>(b)</w:t>
      </w:r>
      <w:r w:rsidRPr="006C169F">
        <w:tab/>
        <w:t xml:space="preserve">your most recent </w:t>
      </w:r>
      <w:r w:rsidR="006C169F" w:rsidRPr="006C169F">
        <w:rPr>
          <w:position w:val="6"/>
          <w:sz w:val="16"/>
        </w:rPr>
        <w:t>*</w:t>
      </w:r>
      <w:r w:rsidRPr="006C169F">
        <w:t>notional tax notified by the Commissioner before the end of the income year;</w:t>
      </w:r>
    </w:p>
    <w:p w:rsidR="00EF2BF5" w:rsidRPr="006C169F" w:rsidRDefault="00EF2BF5" w:rsidP="00EF2BF5">
      <w:pPr>
        <w:pStyle w:val="paragraph"/>
      </w:pPr>
      <w:r w:rsidRPr="006C169F">
        <w:tab/>
        <w:t>(c)</w:t>
      </w:r>
      <w:r w:rsidRPr="006C169F">
        <w:tab/>
        <w:t xml:space="preserve">the amount that you estimate will be your </w:t>
      </w:r>
      <w:r w:rsidR="006C169F" w:rsidRPr="006C169F">
        <w:rPr>
          <w:position w:val="6"/>
          <w:sz w:val="16"/>
        </w:rPr>
        <w:t>*</w:t>
      </w:r>
      <w:r w:rsidRPr="006C169F">
        <w:t>benchmark tax for the income year.</w:t>
      </w:r>
    </w:p>
    <w:p w:rsidR="00EF2BF5" w:rsidRPr="006C169F" w:rsidRDefault="00EF2BF5" w:rsidP="00EF2BF5">
      <w:pPr>
        <w:pStyle w:val="notetext"/>
      </w:pPr>
      <w:r w:rsidRPr="006C169F">
        <w:t>Note 1:</w:t>
      </w:r>
      <w:r w:rsidRPr="006C169F">
        <w:tab/>
        <w:t>You cannot choose a different instalment rate under Subdivision</w:t>
      </w:r>
      <w:r w:rsidR="006C169F">
        <w:t> </w:t>
      </w:r>
      <w:r w:rsidRPr="006C169F">
        <w:t>45</w:t>
      </w:r>
      <w:r w:rsidR="006C169F">
        <w:noBreakHyphen/>
      </w:r>
      <w:r w:rsidRPr="006C169F">
        <w:t xml:space="preserve">F if you are an annual payer. Instead you can work out the amount of your instalment under </w:t>
      </w:r>
      <w:r w:rsidR="006C169F">
        <w:t>paragraph (</w:t>
      </w:r>
      <w:r w:rsidRPr="006C169F">
        <w:t>c).</w:t>
      </w:r>
    </w:p>
    <w:p w:rsidR="00EF2BF5" w:rsidRPr="006C169F" w:rsidRDefault="00EF2BF5" w:rsidP="00EF2BF5">
      <w:pPr>
        <w:pStyle w:val="notetext"/>
      </w:pPr>
      <w:r w:rsidRPr="006C169F">
        <w:lastRenderedPageBreak/>
        <w:t>Note 2:</w:t>
      </w:r>
      <w:r w:rsidRPr="006C169F">
        <w:tab/>
        <w:t>You may be liable to general interest charge under section</w:t>
      </w:r>
      <w:r w:rsidR="006C169F">
        <w:t> </w:t>
      </w:r>
      <w:r w:rsidRPr="006C169F">
        <w:t>45</w:t>
      </w:r>
      <w:r w:rsidR="006C169F">
        <w:noBreakHyphen/>
      </w:r>
      <w:r w:rsidRPr="006C169F">
        <w:t xml:space="preserve">235 if working out your instalment under </w:t>
      </w:r>
      <w:r w:rsidR="006C169F">
        <w:t>paragraph (</w:t>
      </w:r>
      <w:r w:rsidRPr="006C169F">
        <w:t>c) leads you to pay an instalment that is less than 85% of your benchmark tax for the income year (worked out by the Commissioner under section</w:t>
      </w:r>
      <w:r w:rsidR="006C169F">
        <w:t> </w:t>
      </w:r>
      <w:r w:rsidRPr="006C169F">
        <w:t>45</w:t>
      </w:r>
      <w:r w:rsidR="006C169F">
        <w:noBreakHyphen/>
      </w:r>
      <w:r w:rsidRPr="006C169F">
        <w:t>365).</w:t>
      </w:r>
    </w:p>
    <w:p w:rsidR="00EF2BF5" w:rsidRPr="006C169F" w:rsidRDefault="00EF2BF5" w:rsidP="00B0410D">
      <w:pPr>
        <w:pStyle w:val="subsection"/>
      </w:pPr>
      <w:r w:rsidRPr="006C169F">
        <w:tab/>
        <w:t>(2)</w:t>
      </w:r>
      <w:r w:rsidRPr="006C169F">
        <w:tab/>
      </w:r>
      <w:r w:rsidRPr="006C169F">
        <w:rPr>
          <w:b/>
          <w:i/>
        </w:rPr>
        <w:t>Commissioner’s instalment rate</w:t>
      </w:r>
      <w:r w:rsidRPr="006C169F">
        <w:t xml:space="preserve"> for an income year means the most recent instalment rate given to you by the Commissioner before the end of the income year.</w:t>
      </w:r>
    </w:p>
    <w:p w:rsidR="00EF2BF5" w:rsidRPr="006C169F" w:rsidRDefault="00EF2BF5" w:rsidP="00B0410D">
      <w:pPr>
        <w:pStyle w:val="subsection"/>
      </w:pPr>
      <w:r w:rsidRPr="006C169F">
        <w:tab/>
        <w:t>(3)</w:t>
      </w:r>
      <w:r w:rsidRPr="006C169F">
        <w:tab/>
        <w:t xml:space="preserve">If you choose to work out your instalment under </w:t>
      </w:r>
      <w:r w:rsidR="006C169F">
        <w:t>paragraph (</w:t>
      </w:r>
      <w:r w:rsidRPr="006C169F">
        <w:t xml:space="preserve">1)(c), you must notify the Commissioner, in the </w:t>
      </w:r>
      <w:r w:rsidR="006C169F" w:rsidRPr="006C169F">
        <w:rPr>
          <w:position w:val="6"/>
          <w:sz w:val="16"/>
        </w:rPr>
        <w:t>*</w:t>
      </w:r>
      <w:r w:rsidRPr="006C169F">
        <w:t>approved form, of the amount of the instalment on or before the day when it is due.</w:t>
      </w:r>
    </w:p>
    <w:p w:rsidR="00EF2BF5" w:rsidRPr="006C169F" w:rsidRDefault="00EF2BF5" w:rsidP="00EF2BF5">
      <w:pPr>
        <w:pStyle w:val="ActHead5"/>
      </w:pPr>
      <w:bookmarkStart w:id="297" w:name="_Toc447708696"/>
      <w:r w:rsidRPr="006C169F">
        <w:rPr>
          <w:rStyle w:val="CharSectno"/>
        </w:rPr>
        <w:t>45</w:t>
      </w:r>
      <w:r w:rsidR="006C169F" w:rsidRPr="006C169F">
        <w:rPr>
          <w:rStyle w:val="CharSectno"/>
        </w:rPr>
        <w:noBreakHyphen/>
      </w:r>
      <w:r w:rsidRPr="006C169F">
        <w:rPr>
          <w:rStyle w:val="CharSectno"/>
        </w:rPr>
        <w:t>120</w:t>
      </w:r>
      <w:r w:rsidRPr="006C169F">
        <w:t xml:space="preserve">  Meaning of </w:t>
      </w:r>
      <w:r w:rsidRPr="006C169F">
        <w:rPr>
          <w:i/>
        </w:rPr>
        <w:t>instalment income</w:t>
      </w:r>
      <w:bookmarkEnd w:id="297"/>
    </w:p>
    <w:p w:rsidR="00EF2BF5" w:rsidRPr="006C169F" w:rsidRDefault="00EF2BF5" w:rsidP="006B2802">
      <w:pPr>
        <w:pStyle w:val="SubsectionHead"/>
      </w:pPr>
      <w:r w:rsidRPr="006C169F">
        <w:t>General rule</w:t>
      </w:r>
    </w:p>
    <w:p w:rsidR="00EF2BF5" w:rsidRPr="006C169F" w:rsidRDefault="00EF2BF5" w:rsidP="00B0410D">
      <w:pPr>
        <w:pStyle w:val="subsection"/>
      </w:pPr>
      <w:r w:rsidRPr="006C169F">
        <w:tab/>
        <w:t>(1)</w:t>
      </w:r>
      <w:r w:rsidRPr="006C169F">
        <w:tab/>
        <w:t xml:space="preserve">Your </w:t>
      </w:r>
      <w:r w:rsidRPr="006C169F">
        <w:rPr>
          <w:b/>
          <w:i/>
        </w:rPr>
        <w:t>instalment income</w:t>
      </w:r>
      <w:r w:rsidRPr="006C169F">
        <w:t xml:space="preserve"> for a period includes your </w:t>
      </w:r>
      <w:r w:rsidR="006C169F" w:rsidRPr="006C169F">
        <w:rPr>
          <w:position w:val="6"/>
          <w:sz w:val="16"/>
        </w:rPr>
        <w:t>*</w:t>
      </w:r>
      <w:r w:rsidRPr="006C169F">
        <w:t xml:space="preserve">ordinary income </w:t>
      </w:r>
      <w:r w:rsidR="006C169F" w:rsidRPr="006C169F">
        <w:rPr>
          <w:position w:val="6"/>
          <w:sz w:val="16"/>
        </w:rPr>
        <w:t>*</w:t>
      </w:r>
      <w:r w:rsidRPr="006C169F">
        <w:t>derived during that period, but only to the extent that it is assessable income of the income year that is or includes that period.</w:t>
      </w:r>
    </w:p>
    <w:p w:rsidR="00EF2BF5" w:rsidRPr="006C169F" w:rsidRDefault="00EF2BF5" w:rsidP="00EF2BF5">
      <w:pPr>
        <w:pStyle w:val="notetext"/>
      </w:pPr>
      <w:r w:rsidRPr="006C169F">
        <w:t>Note 1:</w:t>
      </w:r>
      <w:r w:rsidRPr="006C169F">
        <w:tab/>
        <w:t>No other amount is instalment income unless it is covered by another provision of this section or by Subdivision</w:t>
      </w:r>
      <w:r w:rsidR="006C169F">
        <w:t> </w:t>
      </w:r>
      <w:r w:rsidRPr="006C169F">
        <w:t>45</w:t>
      </w:r>
      <w:r w:rsidR="006C169F">
        <w:noBreakHyphen/>
      </w:r>
      <w:r w:rsidRPr="006C169F">
        <w:t>H or 45</w:t>
      </w:r>
      <w:r w:rsidR="006C169F">
        <w:noBreakHyphen/>
      </w:r>
      <w:r w:rsidRPr="006C169F">
        <w:t>I.</w:t>
      </w:r>
    </w:p>
    <w:p w:rsidR="00EF2BF5" w:rsidRPr="006C169F" w:rsidRDefault="00EF2BF5" w:rsidP="003918C7">
      <w:pPr>
        <w:pStyle w:val="notetext"/>
        <w:keepNext/>
        <w:keepLines/>
      </w:pPr>
      <w:r w:rsidRPr="006C169F">
        <w:t>Note 1A:</w:t>
      </w:r>
      <w:r w:rsidRPr="006C169F">
        <w:tab/>
        <w:t>The operation of this section and other provisions relating to instalment income is affected by sections</w:t>
      </w:r>
      <w:r w:rsidR="006C169F">
        <w:t> </w:t>
      </w:r>
      <w:r w:rsidRPr="006C169F">
        <w:t>45</w:t>
      </w:r>
      <w:r w:rsidR="006C169F">
        <w:noBreakHyphen/>
      </w:r>
      <w:r w:rsidRPr="006C169F">
        <w:t>855 and 45</w:t>
      </w:r>
      <w:r w:rsidR="006C169F">
        <w:noBreakHyphen/>
      </w:r>
      <w:r w:rsidRPr="006C169F">
        <w:t>860 (about a member of a consolidated group during a period before the members of the group are treated as a single entity for the purposes of this Part.)</w:t>
      </w:r>
    </w:p>
    <w:p w:rsidR="00EF2BF5" w:rsidRPr="006C169F" w:rsidRDefault="00EF2BF5" w:rsidP="00EF2BF5">
      <w:pPr>
        <w:pStyle w:val="notetext"/>
      </w:pPr>
      <w:r w:rsidRPr="006C169F">
        <w:t>Note 2:</w:t>
      </w:r>
      <w:r w:rsidRPr="006C169F">
        <w:tab/>
        <w:t>If during that period you are a partner in a partnership, or a beneficiary of a trust, your instalment income also includes some of the partnership’s or trust’s instalment income for the period (except in some cases). See Subdivision</w:t>
      </w:r>
      <w:r w:rsidR="006C169F">
        <w:t> </w:t>
      </w:r>
      <w:r w:rsidRPr="006C169F">
        <w:t>45</w:t>
      </w:r>
      <w:r w:rsidR="006C169F">
        <w:noBreakHyphen/>
      </w:r>
      <w:r w:rsidRPr="006C169F">
        <w:t>H or 45</w:t>
      </w:r>
      <w:r w:rsidR="006C169F">
        <w:noBreakHyphen/>
      </w:r>
      <w:r w:rsidRPr="006C169F">
        <w:t>I.</w:t>
      </w:r>
    </w:p>
    <w:p w:rsidR="00EF2BF5" w:rsidRPr="006C169F" w:rsidRDefault="00EF2BF5" w:rsidP="006B2802">
      <w:pPr>
        <w:pStyle w:val="SubsectionHead"/>
      </w:pPr>
      <w:r w:rsidRPr="006C169F">
        <w:t>Statutory income included for some entities</w:t>
      </w:r>
    </w:p>
    <w:p w:rsidR="00EF2BF5" w:rsidRPr="006C169F" w:rsidRDefault="00EF2BF5" w:rsidP="00B0410D">
      <w:pPr>
        <w:pStyle w:val="subsection"/>
      </w:pPr>
      <w:r w:rsidRPr="006C169F">
        <w:tab/>
        <w:t>(2)</w:t>
      </w:r>
      <w:r w:rsidRPr="006C169F">
        <w:tab/>
        <w:t xml:space="preserve">The </w:t>
      </w:r>
      <w:r w:rsidRPr="006C169F">
        <w:rPr>
          <w:b/>
          <w:i/>
        </w:rPr>
        <w:t>instalment income</w:t>
      </w:r>
      <w:r w:rsidRPr="006C169F">
        <w:t xml:space="preserve"> of:</w:t>
      </w:r>
    </w:p>
    <w:p w:rsidR="00865B2B" w:rsidRPr="006C169F" w:rsidRDefault="00865B2B" w:rsidP="00865B2B">
      <w:pPr>
        <w:pStyle w:val="paragraph"/>
      </w:pPr>
      <w:r w:rsidRPr="006C169F">
        <w:tab/>
        <w:t>(a)</w:t>
      </w:r>
      <w:r w:rsidRPr="006C169F">
        <w:tab/>
        <w:t xml:space="preserve">a </w:t>
      </w:r>
      <w:r w:rsidR="006C169F" w:rsidRPr="006C169F">
        <w:rPr>
          <w:position w:val="6"/>
          <w:sz w:val="16"/>
        </w:rPr>
        <w:t>*</w:t>
      </w:r>
      <w:r w:rsidRPr="006C169F">
        <w:t xml:space="preserve">complying approved deposit fund or a </w:t>
      </w:r>
      <w:r w:rsidR="006C169F" w:rsidRPr="006C169F">
        <w:rPr>
          <w:position w:val="6"/>
          <w:sz w:val="16"/>
        </w:rPr>
        <w:t>*</w:t>
      </w:r>
      <w:r w:rsidRPr="006C169F">
        <w:t>non</w:t>
      </w:r>
      <w:r w:rsidR="006C169F">
        <w:noBreakHyphen/>
      </w:r>
      <w:r w:rsidRPr="006C169F">
        <w:t>complying approved deposit fund; or</w:t>
      </w:r>
    </w:p>
    <w:p w:rsidR="00865B2B" w:rsidRPr="006C169F" w:rsidRDefault="00865B2B" w:rsidP="00865B2B">
      <w:pPr>
        <w:pStyle w:val="paragraph"/>
      </w:pPr>
      <w:r w:rsidRPr="006C169F">
        <w:tab/>
        <w:t>(b)</w:t>
      </w:r>
      <w:r w:rsidRPr="006C169F">
        <w:tab/>
        <w:t xml:space="preserve">a </w:t>
      </w:r>
      <w:r w:rsidR="006C169F" w:rsidRPr="006C169F">
        <w:rPr>
          <w:position w:val="6"/>
          <w:sz w:val="16"/>
        </w:rPr>
        <w:t>*</w:t>
      </w:r>
      <w:r w:rsidRPr="006C169F">
        <w:t xml:space="preserve">complying superannuation fund or a </w:t>
      </w:r>
      <w:r w:rsidR="006C169F" w:rsidRPr="006C169F">
        <w:rPr>
          <w:position w:val="6"/>
          <w:sz w:val="16"/>
        </w:rPr>
        <w:t>*</w:t>
      </w:r>
      <w:r w:rsidRPr="006C169F">
        <w:t>non</w:t>
      </w:r>
      <w:r w:rsidR="006C169F">
        <w:noBreakHyphen/>
      </w:r>
      <w:r w:rsidRPr="006C169F">
        <w:t>complying superannuation fund; or</w:t>
      </w:r>
    </w:p>
    <w:p w:rsidR="00865B2B" w:rsidRPr="006C169F" w:rsidRDefault="00865B2B" w:rsidP="00865B2B">
      <w:pPr>
        <w:pStyle w:val="paragraph"/>
      </w:pPr>
      <w:r w:rsidRPr="006C169F">
        <w:lastRenderedPageBreak/>
        <w:tab/>
        <w:t>(c)</w:t>
      </w:r>
      <w:r w:rsidRPr="006C169F">
        <w:tab/>
        <w:t xml:space="preserve">a </w:t>
      </w:r>
      <w:r w:rsidR="006C169F" w:rsidRPr="006C169F">
        <w:rPr>
          <w:position w:val="6"/>
          <w:sz w:val="16"/>
        </w:rPr>
        <w:t>*</w:t>
      </w:r>
      <w:r w:rsidRPr="006C169F">
        <w:t>pooled superannuation trust;</w:t>
      </w:r>
    </w:p>
    <w:p w:rsidR="00EF2BF5" w:rsidRPr="006C169F" w:rsidRDefault="00EF2BF5" w:rsidP="006B2802">
      <w:pPr>
        <w:pStyle w:val="subsection2"/>
      </w:pPr>
      <w:r w:rsidRPr="006C169F">
        <w:t xml:space="preserve">for a period also includes the entity’s </w:t>
      </w:r>
      <w:r w:rsidR="006C169F" w:rsidRPr="006C169F">
        <w:rPr>
          <w:position w:val="6"/>
          <w:sz w:val="16"/>
        </w:rPr>
        <w:t>*</w:t>
      </w:r>
      <w:r w:rsidRPr="006C169F">
        <w:t>statutory income, to the extent that:</w:t>
      </w:r>
    </w:p>
    <w:p w:rsidR="00EF2BF5" w:rsidRPr="006C169F" w:rsidRDefault="00EF2BF5" w:rsidP="00EF2BF5">
      <w:pPr>
        <w:pStyle w:val="paragraph"/>
      </w:pPr>
      <w:r w:rsidRPr="006C169F">
        <w:tab/>
        <w:t>(d)</w:t>
      </w:r>
      <w:r w:rsidRPr="006C169F">
        <w:tab/>
        <w:t>it is reasonably attributable to that period; and</w:t>
      </w:r>
    </w:p>
    <w:p w:rsidR="00EF2BF5" w:rsidRPr="006C169F" w:rsidRDefault="00EF2BF5" w:rsidP="00EF2BF5">
      <w:pPr>
        <w:pStyle w:val="paragraph"/>
      </w:pPr>
      <w:r w:rsidRPr="006C169F">
        <w:tab/>
        <w:t>(e)</w:t>
      </w:r>
      <w:r w:rsidRPr="006C169F">
        <w:tab/>
        <w:t>it is assessable income of the income year that is or includes that period.</w:t>
      </w:r>
    </w:p>
    <w:p w:rsidR="00EF2BF5" w:rsidRPr="006C169F" w:rsidRDefault="00EF2BF5" w:rsidP="00B0410D">
      <w:pPr>
        <w:pStyle w:val="subsection"/>
      </w:pPr>
      <w:r w:rsidRPr="006C169F">
        <w:tab/>
        <w:t>(2A)</w:t>
      </w:r>
      <w:r w:rsidRPr="006C169F">
        <w:tab/>
        <w:t xml:space="preserve">The instalment income of a </w:t>
      </w:r>
      <w:r w:rsidR="006C169F" w:rsidRPr="006C169F">
        <w:rPr>
          <w:position w:val="6"/>
          <w:sz w:val="16"/>
        </w:rPr>
        <w:t>*</w:t>
      </w:r>
      <w:r w:rsidRPr="006C169F">
        <w:t xml:space="preserve">life insurance company for a period also includes any part of its </w:t>
      </w:r>
      <w:r w:rsidR="006C169F" w:rsidRPr="006C169F">
        <w:rPr>
          <w:position w:val="6"/>
          <w:sz w:val="16"/>
        </w:rPr>
        <w:t>*</w:t>
      </w:r>
      <w:r w:rsidRPr="006C169F">
        <w:t>statutory income that:</w:t>
      </w:r>
    </w:p>
    <w:p w:rsidR="00EF2BF5" w:rsidRPr="006C169F" w:rsidRDefault="00EF2BF5" w:rsidP="00EF2BF5">
      <w:pPr>
        <w:pStyle w:val="paragraph"/>
      </w:pPr>
      <w:r w:rsidRPr="006C169F">
        <w:tab/>
        <w:t>(a)</w:t>
      </w:r>
      <w:r w:rsidRPr="006C169F">
        <w:tab/>
        <w:t>is reasonably attributable to that period; and</w:t>
      </w:r>
    </w:p>
    <w:p w:rsidR="00EF2BF5" w:rsidRPr="006C169F" w:rsidRDefault="00EF2BF5" w:rsidP="00EF2BF5">
      <w:pPr>
        <w:pStyle w:val="paragraph"/>
      </w:pPr>
      <w:r w:rsidRPr="006C169F">
        <w:tab/>
        <w:t>(b)</w:t>
      </w:r>
      <w:r w:rsidRPr="006C169F">
        <w:tab/>
        <w:t xml:space="preserve">is included in the </w:t>
      </w:r>
      <w:r w:rsidR="006C169F" w:rsidRPr="006C169F">
        <w:rPr>
          <w:position w:val="6"/>
          <w:sz w:val="16"/>
        </w:rPr>
        <w:t>*</w:t>
      </w:r>
      <w:r w:rsidR="00FB4112" w:rsidRPr="006C169F">
        <w:t xml:space="preserve">complying </w:t>
      </w:r>
      <w:r w:rsidR="006C66C0" w:rsidRPr="00BA6419">
        <w:t>superannuation</w:t>
      </w:r>
      <w:r w:rsidR="00FB4112" w:rsidRPr="006C169F">
        <w:t xml:space="preserve"> class</w:t>
      </w:r>
      <w:r w:rsidRPr="006C169F">
        <w:t xml:space="preserve"> of its taxable income for the income year that is or includes that period.</w:t>
      </w:r>
    </w:p>
    <w:p w:rsidR="00162545" w:rsidRPr="006C169F" w:rsidRDefault="00162545" w:rsidP="00162545">
      <w:pPr>
        <w:pStyle w:val="SubsectionHead"/>
      </w:pPr>
      <w:r w:rsidRPr="006C169F">
        <w:t>Net gains under Subdivision</w:t>
      </w:r>
      <w:r w:rsidR="006C169F">
        <w:t> </w:t>
      </w:r>
      <w:r w:rsidRPr="006C169F">
        <w:t>250</w:t>
      </w:r>
      <w:r w:rsidR="006C169F">
        <w:noBreakHyphen/>
      </w:r>
      <w:r w:rsidRPr="006C169F">
        <w:t>E of the Income Tax Assessment Act 1997 included in instalment income</w:t>
      </w:r>
    </w:p>
    <w:p w:rsidR="00162545" w:rsidRPr="006C169F" w:rsidRDefault="00162545" w:rsidP="00162545">
      <w:pPr>
        <w:pStyle w:val="subsection"/>
      </w:pPr>
      <w:r w:rsidRPr="006C169F">
        <w:tab/>
        <w:t>(2B)</w:t>
      </w:r>
      <w:r w:rsidRPr="006C169F">
        <w:tab/>
        <w:t>Your instalment income for a period also includes the difference between:</w:t>
      </w:r>
    </w:p>
    <w:p w:rsidR="00162545" w:rsidRPr="006C169F" w:rsidRDefault="00162545" w:rsidP="00162545">
      <w:pPr>
        <w:pStyle w:val="paragraph"/>
      </w:pPr>
      <w:r w:rsidRPr="006C169F">
        <w:tab/>
        <w:t>(a)</w:t>
      </w:r>
      <w:r w:rsidRPr="006C169F">
        <w:tab/>
        <w:t xml:space="preserve">a gain (or gains) you make from a </w:t>
      </w:r>
      <w:r w:rsidR="006C169F" w:rsidRPr="006C169F">
        <w:rPr>
          <w:position w:val="6"/>
          <w:sz w:val="16"/>
        </w:rPr>
        <w:t>*</w:t>
      </w:r>
      <w:r w:rsidRPr="006C169F">
        <w:t>financial arrangement to the extent to which it is (or they are):</w:t>
      </w:r>
    </w:p>
    <w:p w:rsidR="00162545" w:rsidRPr="006C169F" w:rsidRDefault="00162545" w:rsidP="00162545">
      <w:pPr>
        <w:pStyle w:val="paragraphsub"/>
      </w:pPr>
      <w:r w:rsidRPr="006C169F">
        <w:tab/>
        <w:t>(i)</w:t>
      </w:r>
      <w:r w:rsidRPr="006C169F">
        <w:tab/>
        <w:t>assessable under Subdivision</w:t>
      </w:r>
      <w:r w:rsidR="006C169F">
        <w:t> </w:t>
      </w:r>
      <w:r w:rsidRPr="006C169F">
        <w:t>250</w:t>
      </w:r>
      <w:r w:rsidR="006C169F">
        <w:noBreakHyphen/>
      </w:r>
      <w:r w:rsidRPr="006C169F">
        <w:t xml:space="preserve">E of the </w:t>
      </w:r>
      <w:r w:rsidRPr="006C169F">
        <w:rPr>
          <w:i/>
        </w:rPr>
        <w:t>Income Tax Assessment Act 1997</w:t>
      </w:r>
      <w:r w:rsidRPr="006C169F">
        <w:t>; and</w:t>
      </w:r>
    </w:p>
    <w:p w:rsidR="00162545" w:rsidRPr="006C169F" w:rsidRDefault="00162545" w:rsidP="00162545">
      <w:pPr>
        <w:pStyle w:val="paragraphsub"/>
      </w:pPr>
      <w:r w:rsidRPr="006C169F">
        <w:tab/>
        <w:t>(ii)</w:t>
      </w:r>
      <w:r w:rsidRPr="006C169F">
        <w:tab/>
        <w:t>reasonably attributable to that period; and</w:t>
      </w:r>
    </w:p>
    <w:p w:rsidR="00162545" w:rsidRPr="006C169F" w:rsidRDefault="00162545" w:rsidP="00162545">
      <w:pPr>
        <w:pStyle w:val="paragraph"/>
      </w:pPr>
      <w:r w:rsidRPr="006C169F">
        <w:tab/>
        <w:t>(b)</w:t>
      </w:r>
      <w:r w:rsidRPr="006C169F">
        <w:tab/>
        <w:t>a loss (or losses) you make from a financial arrangement to the extent to which it is (or they are):</w:t>
      </w:r>
    </w:p>
    <w:p w:rsidR="00162545" w:rsidRPr="006C169F" w:rsidRDefault="00162545" w:rsidP="00162545">
      <w:pPr>
        <w:pStyle w:val="paragraphsub"/>
      </w:pPr>
      <w:r w:rsidRPr="006C169F">
        <w:tab/>
        <w:t>(i)</w:t>
      </w:r>
      <w:r w:rsidRPr="006C169F">
        <w:tab/>
        <w:t>allowable to you as a deduction under Subdivision</w:t>
      </w:r>
      <w:r w:rsidR="006C169F">
        <w:t> </w:t>
      </w:r>
      <w:r w:rsidRPr="006C169F">
        <w:t>250</w:t>
      </w:r>
      <w:r w:rsidR="006C169F">
        <w:noBreakHyphen/>
      </w:r>
      <w:r w:rsidRPr="006C169F">
        <w:t xml:space="preserve">E of the </w:t>
      </w:r>
      <w:r w:rsidRPr="006C169F">
        <w:rPr>
          <w:i/>
        </w:rPr>
        <w:t>Income Tax Assessment Act 1997</w:t>
      </w:r>
      <w:r w:rsidRPr="006C169F">
        <w:t>; and</w:t>
      </w:r>
    </w:p>
    <w:p w:rsidR="00162545" w:rsidRPr="006C169F" w:rsidRDefault="00162545" w:rsidP="00162545">
      <w:pPr>
        <w:pStyle w:val="paragraphsub"/>
      </w:pPr>
      <w:r w:rsidRPr="006C169F">
        <w:tab/>
        <w:t>(ii)</w:t>
      </w:r>
      <w:r w:rsidRPr="006C169F">
        <w:tab/>
        <w:t>reasonably attributable to that period.</w:t>
      </w:r>
    </w:p>
    <w:p w:rsidR="00162545" w:rsidRPr="006C169F" w:rsidRDefault="00162545" w:rsidP="00162545">
      <w:pPr>
        <w:pStyle w:val="subsection2"/>
      </w:pPr>
      <w:r w:rsidRPr="006C169F">
        <w:t xml:space="preserve">This is so only if the gain (or gains) referred to in </w:t>
      </w:r>
      <w:r w:rsidR="006C169F">
        <w:t>paragraph (</w:t>
      </w:r>
      <w:r w:rsidRPr="006C169F">
        <w:t xml:space="preserve">a) exceeds the loss (or losses) referred to in </w:t>
      </w:r>
      <w:r w:rsidR="006C169F">
        <w:t>paragraph (</w:t>
      </w:r>
      <w:r w:rsidRPr="006C169F">
        <w:t>b).</w:t>
      </w:r>
    </w:p>
    <w:p w:rsidR="00A51736" w:rsidRPr="006C169F" w:rsidRDefault="00A51736" w:rsidP="00A51736">
      <w:pPr>
        <w:pStyle w:val="SubsectionHead"/>
      </w:pPr>
      <w:r w:rsidRPr="006C169F">
        <w:lastRenderedPageBreak/>
        <w:t>Effect of Division</w:t>
      </w:r>
      <w:r w:rsidR="006C169F">
        <w:t> </w:t>
      </w:r>
      <w:r w:rsidRPr="006C169F">
        <w:t>230 of the Income Tax Assessment Act 1997 on instalment income</w:t>
      </w:r>
    </w:p>
    <w:p w:rsidR="00A51736" w:rsidRPr="006C169F" w:rsidRDefault="00A51736" w:rsidP="00A51736">
      <w:pPr>
        <w:pStyle w:val="subsection"/>
      </w:pPr>
      <w:r w:rsidRPr="006C169F">
        <w:tab/>
        <w:t>(2C)</w:t>
      </w:r>
      <w:r w:rsidRPr="006C169F">
        <w:tab/>
        <w:t>Your instalment income for a period also includes the difference between:</w:t>
      </w:r>
    </w:p>
    <w:p w:rsidR="00A51736" w:rsidRPr="006C169F" w:rsidRDefault="00A51736" w:rsidP="00A51736">
      <w:pPr>
        <w:pStyle w:val="paragraph"/>
      </w:pPr>
      <w:r w:rsidRPr="006C169F">
        <w:tab/>
        <w:t>(a)</w:t>
      </w:r>
      <w:r w:rsidRPr="006C169F">
        <w:tab/>
        <w:t xml:space="preserve">a gain (or gains) you make from a </w:t>
      </w:r>
      <w:r w:rsidR="006C169F" w:rsidRPr="006C169F">
        <w:rPr>
          <w:position w:val="6"/>
          <w:sz w:val="16"/>
        </w:rPr>
        <w:t>*</w:t>
      </w:r>
      <w:r w:rsidRPr="006C169F">
        <w:t>financial arrangement to the extent to which it is (or they are):</w:t>
      </w:r>
    </w:p>
    <w:p w:rsidR="00A51736" w:rsidRPr="006C169F" w:rsidRDefault="00A51736" w:rsidP="00A51736">
      <w:pPr>
        <w:pStyle w:val="paragraphsub"/>
      </w:pPr>
      <w:r w:rsidRPr="006C169F">
        <w:tab/>
        <w:t>(i)</w:t>
      </w:r>
      <w:r w:rsidRPr="006C169F">
        <w:tab/>
        <w:t>assessable under Division</w:t>
      </w:r>
      <w:r w:rsidR="006C169F">
        <w:t> </w:t>
      </w:r>
      <w:r w:rsidRPr="006C169F">
        <w:t xml:space="preserve">230 of the </w:t>
      </w:r>
      <w:r w:rsidRPr="006C169F">
        <w:rPr>
          <w:i/>
        </w:rPr>
        <w:t>Income Tax Assessment Act 1997</w:t>
      </w:r>
      <w:r w:rsidRPr="006C169F">
        <w:t>; and</w:t>
      </w:r>
    </w:p>
    <w:p w:rsidR="00A51736" w:rsidRPr="006C169F" w:rsidRDefault="00A51736" w:rsidP="00A51736">
      <w:pPr>
        <w:pStyle w:val="paragraphsub"/>
      </w:pPr>
      <w:r w:rsidRPr="006C169F">
        <w:tab/>
        <w:t>(ii)</w:t>
      </w:r>
      <w:r w:rsidRPr="006C169F">
        <w:tab/>
        <w:t>reasonably attributable to that period; and</w:t>
      </w:r>
    </w:p>
    <w:p w:rsidR="00A51736" w:rsidRPr="006C169F" w:rsidRDefault="00A51736" w:rsidP="00A51736">
      <w:pPr>
        <w:pStyle w:val="paragraph"/>
      </w:pPr>
      <w:r w:rsidRPr="006C169F">
        <w:tab/>
        <w:t>(b)</w:t>
      </w:r>
      <w:r w:rsidRPr="006C169F">
        <w:tab/>
        <w:t>a loss (or losses) you make from a financial arrangement to the extent to which it is (or they are):</w:t>
      </w:r>
    </w:p>
    <w:p w:rsidR="00A51736" w:rsidRPr="006C169F" w:rsidRDefault="00A51736" w:rsidP="00A51736">
      <w:pPr>
        <w:pStyle w:val="paragraphsub"/>
      </w:pPr>
      <w:r w:rsidRPr="006C169F">
        <w:tab/>
        <w:t>(i)</w:t>
      </w:r>
      <w:r w:rsidRPr="006C169F">
        <w:tab/>
        <w:t>allowable to you as a deduction under Division</w:t>
      </w:r>
      <w:r w:rsidR="006C169F">
        <w:t> </w:t>
      </w:r>
      <w:r w:rsidRPr="006C169F">
        <w:t xml:space="preserve">230 of the </w:t>
      </w:r>
      <w:r w:rsidRPr="006C169F">
        <w:rPr>
          <w:i/>
        </w:rPr>
        <w:t>Income Tax Assessment Act 1997</w:t>
      </w:r>
      <w:r w:rsidRPr="006C169F">
        <w:t>; and</w:t>
      </w:r>
    </w:p>
    <w:p w:rsidR="00A51736" w:rsidRPr="006C169F" w:rsidRDefault="00A51736" w:rsidP="00A51736">
      <w:pPr>
        <w:pStyle w:val="paragraphsub"/>
      </w:pPr>
      <w:r w:rsidRPr="006C169F">
        <w:tab/>
        <w:t>(ii)</w:t>
      </w:r>
      <w:r w:rsidRPr="006C169F">
        <w:tab/>
        <w:t>reasonably attributable to that period.</w:t>
      </w:r>
    </w:p>
    <w:p w:rsidR="00A51736" w:rsidRPr="006C169F" w:rsidRDefault="00A51736" w:rsidP="00A51736">
      <w:pPr>
        <w:pStyle w:val="subsection2"/>
      </w:pPr>
      <w:r w:rsidRPr="006C169F">
        <w:t xml:space="preserve">This is so only if the gain (or gains) referred to in </w:t>
      </w:r>
      <w:r w:rsidR="006C169F">
        <w:t>paragraph (</w:t>
      </w:r>
      <w:r w:rsidRPr="006C169F">
        <w:t xml:space="preserve">a) equals or exceeds the loss (or losses) referred to in </w:t>
      </w:r>
      <w:r w:rsidR="006C169F">
        <w:t>paragraph (</w:t>
      </w:r>
      <w:r w:rsidRPr="006C169F">
        <w:t>b).</w:t>
      </w:r>
    </w:p>
    <w:p w:rsidR="00A51736" w:rsidRPr="006C169F" w:rsidRDefault="00A51736" w:rsidP="00A51736">
      <w:pPr>
        <w:pStyle w:val="subsection"/>
      </w:pPr>
      <w:r w:rsidRPr="006C169F">
        <w:tab/>
        <w:t>(2D)</w:t>
      </w:r>
      <w:r w:rsidRPr="006C169F">
        <w:tab/>
        <w:t xml:space="preserve">However, your instalment income for a period is worked out disregarding </w:t>
      </w:r>
      <w:r w:rsidR="006C169F">
        <w:t>subsection (</w:t>
      </w:r>
      <w:r w:rsidRPr="006C169F">
        <w:t>2C) if any of the following apply:</w:t>
      </w:r>
    </w:p>
    <w:p w:rsidR="00A51736" w:rsidRPr="006C169F" w:rsidRDefault="00A51736" w:rsidP="00A51736">
      <w:pPr>
        <w:pStyle w:val="paragraph"/>
      </w:pPr>
      <w:r w:rsidRPr="006C169F">
        <w:tab/>
        <w:t>(a)</w:t>
      </w:r>
      <w:r w:rsidRPr="006C169F">
        <w:tab/>
        <w:t>you are an individual;</w:t>
      </w:r>
    </w:p>
    <w:p w:rsidR="00A51736" w:rsidRPr="006C169F" w:rsidRDefault="00A51736" w:rsidP="00A51736">
      <w:pPr>
        <w:pStyle w:val="paragraph"/>
      </w:pPr>
      <w:r w:rsidRPr="006C169F">
        <w:tab/>
        <w:t>(b)</w:t>
      </w:r>
      <w:r w:rsidRPr="006C169F">
        <w:tab/>
        <w:t xml:space="preserve">the only gains and losses that would be taken into account under </w:t>
      </w:r>
      <w:r w:rsidR="006C169F">
        <w:t>subsection (</w:t>
      </w:r>
      <w:r w:rsidRPr="006C169F">
        <w:t xml:space="preserve">2C) for the period are from </w:t>
      </w:r>
      <w:r w:rsidR="006C169F" w:rsidRPr="006C169F">
        <w:rPr>
          <w:position w:val="6"/>
          <w:sz w:val="16"/>
        </w:rPr>
        <w:t>*</w:t>
      </w:r>
      <w:r w:rsidRPr="006C169F">
        <w:t xml:space="preserve">financial arrangements that are </w:t>
      </w:r>
      <w:r w:rsidR="006C169F" w:rsidRPr="006C169F">
        <w:rPr>
          <w:position w:val="6"/>
          <w:sz w:val="16"/>
        </w:rPr>
        <w:t>*</w:t>
      </w:r>
      <w:r w:rsidRPr="006C169F">
        <w:t>qualifying securities.</w:t>
      </w:r>
    </w:p>
    <w:p w:rsidR="00A51736" w:rsidRPr="006C169F" w:rsidRDefault="00A51736" w:rsidP="00A51736">
      <w:pPr>
        <w:pStyle w:val="subsection"/>
      </w:pPr>
      <w:r w:rsidRPr="006C169F">
        <w:tab/>
        <w:t>(2E)</w:t>
      </w:r>
      <w:r w:rsidRPr="006C169F">
        <w:tab/>
        <w:t xml:space="preserve">A gain or loss that is taken into account under </w:t>
      </w:r>
      <w:r w:rsidR="006C169F">
        <w:t>subsection (</w:t>
      </w:r>
      <w:r w:rsidRPr="006C169F">
        <w:t>2C) in working out an amount (including a nil amount) to be included in your instalment income for a period is not to be, to any extent, taken into account again under another provision of this section in calculating your instalment income for the same or any other period.</w:t>
      </w:r>
    </w:p>
    <w:p w:rsidR="00EF2BF5" w:rsidRPr="006C169F" w:rsidRDefault="00EF2BF5" w:rsidP="00A51736">
      <w:pPr>
        <w:pStyle w:val="SubsectionHead"/>
      </w:pPr>
      <w:r w:rsidRPr="006C169F">
        <w:t>Exclusion: amounts in respect of withholding payments</w:t>
      </w:r>
    </w:p>
    <w:p w:rsidR="00EF2BF5" w:rsidRPr="006C169F" w:rsidRDefault="00EF2BF5" w:rsidP="00B0410D">
      <w:pPr>
        <w:pStyle w:val="subsection"/>
      </w:pPr>
      <w:r w:rsidRPr="006C169F">
        <w:tab/>
        <w:t>(3)</w:t>
      </w:r>
      <w:r w:rsidRPr="006C169F">
        <w:tab/>
        <w:t xml:space="preserve">Your </w:t>
      </w:r>
      <w:r w:rsidRPr="006C169F">
        <w:rPr>
          <w:b/>
          <w:i/>
        </w:rPr>
        <w:t>instalment income</w:t>
      </w:r>
      <w:r w:rsidRPr="006C169F">
        <w:t xml:space="preserve"> for a period does not include amounts in respect of:</w:t>
      </w:r>
    </w:p>
    <w:p w:rsidR="00EF2BF5" w:rsidRPr="006C169F" w:rsidRDefault="00EF2BF5" w:rsidP="00EF2BF5">
      <w:pPr>
        <w:pStyle w:val="paragraph"/>
      </w:pPr>
      <w:r w:rsidRPr="006C169F">
        <w:lastRenderedPageBreak/>
        <w:tab/>
        <w:t>(a)</w:t>
      </w:r>
      <w:r w:rsidRPr="006C169F">
        <w:tab/>
      </w:r>
      <w:r w:rsidR="006C169F" w:rsidRPr="006C169F">
        <w:rPr>
          <w:position w:val="6"/>
          <w:sz w:val="16"/>
        </w:rPr>
        <w:t>*</w:t>
      </w:r>
      <w:r w:rsidRPr="006C169F">
        <w:t xml:space="preserve">withholding payments (except </w:t>
      </w:r>
      <w:r w:rsidR="006C169F" w:rsidRPr="006C169F">
        <w:rPr>
          <w:position w:val="6"/>
          <w:sz w:val="16"/>
        </w:rPr>
        <w:t>*</w:t>
      </w:r>
      <w:r w:rsidRPr="006C169F">
        <w:t>non</w:t>
      </w:r>
      <w:r w:rsidR="006C169F">
        <w:noBreakHyphen/>
      </w:r>
      <w:r w:rsidRPr="006C169F">
        <w:t>quotation withholding payments) made to you during that period; and</w:t>
      </w:r>
    </w:p>
    <w:p w:rsidR="00EF2BF5" w:rsidRPr="006C169F" w:rsidRDefault="00EF2BF5" w:rsidP="00EF2BF5">
      <w:pPr>
        <w:pStyle w:val="paragraph"/>
      </w:pPr>
      <w:r w:rsidRPr="006C169F">
        <w:tab/>
        <w:t>(b)</w:t>
      </w:r>
      <w:r w:rsidRPr="006C169F">
        <w:tab/>
        <w:t>amounts included in your assessable income under section</w:t>
      </w:r>
      <w:r w:rsidR="006C169F">
        <w:t> </w:t>
      </w:r>
      <w:r w:rsidRPr="006C169F">
        <w:t>86</w:t>
      </w:r>
      <w:r w:rsidR="006C169F">
        <w:noBreakHyphen/>
      </w:r>
      <w:r w:rsidRPr="006C169F">
        <w:t xml:space="preserve">15 of the </w:t>
      </w:r>
      <w:r w:rsidRPr="006C169F">
        <w:rPr>
          <w:i/>
        </w:rPr>
        <w:t>Income Tax Assessment Act 1997</w:t>
      </w:r>
      <w:r w:rsidRPr="006C169F">
        <w:t xml:space="preserve"> for which there are amounts required to be paid under Division</w:t>
      </w:r>
      <w:r w:rsidR="006C169F">
        <w:t> </w:t>
      </w:r>
      <w:r w:rsidRPr="006C169F">
        <w:t>13</w:t>
      </w:r>
      <w:r w:rsidR="006F1B91" w:rsidRPr="006C169F">
        <w:t>; and</w:t>
      </w:r>
    </w:p>
    <w:p w:rsidR="006F1B91" w:rsidRPr="006C169F" w:rsidRDefault="006F1B91" w:rsidP="006F1B91">
      <w:pPr>
        <w:pStyle w:val="paragraph"/>
      </w:pPr>
      <w:r w:rsidRPr="006C169F">
        <w:tab/>
        <w:t>(c)</w:t>
      </w:r>
      <w:r w:rsidRPr="006C169F">
        <w:tab/>
        <w:t>which a penalty is applicable under section</w:t>
      </w:r>
      <w:r w:rsidR="006C169F">
        <w:t> </w:t>
      </w:r>
      <w:r w:rsidRPr="006C169F">
        <w:t>12</w:t>
      </w:r>
      <w:r w:rsidR="006C169F">
        <w:noBreakHyphen/>
      </w:r>
      <w:r w:rsidRPr="006C169F">
        <w:t>415.</w:t>
      </w:r>
    </w:p>
    <w:p w:rsidR="00EF2BF5" w:rsidRPr="006C169F" w:rsidRDefault="00EF2BF5" w:rsidP="006B2802">
      <w:pPr>
        <w:pStyle w:val="SubsectionHead"/>
      </w:pPr>
      <w:r w:rsidRPr="006C169F">
        <w:t>Farm management deposits: effect of making and repayment</w:t>
      </w:r>
    </w:p>
    <w:p w:rsidR="00EF2BF5" w:rsidRPr="006C169F" w:rsidRDefault="00EF2BF5" w:rsidP="00B0410D">
      <w:pPr>
        <w:pStyle w:val="subsection"/>
      </w:pPr>
      <w:r w:rsidRPr="006C169F">
        <w:tab/>
        <w:t>(4)</w:t>
      </w:r>
      <w:r w:rsidRPr="006C169F">
        <w:tab/>
        <w:t xml:space="preserve">Your </w:t>
      </w:r>
      <w:r w:rsidRPr="006C169F">
        <w:rPr>
          <w:b/>
          <w:i/>
        </w:rPr>
        <w:t>instalment income</w:t>
      </w:r>
      <w:r w:rsidRPr="006C169F">
        <w:t xml:space="preserve"> for a period is reduced (but not below nil) by a </w:t>
      </w:r>
      <w:r w:rsidR="006C169F" w:rsidRPr="006C169F">
        <w:rPr>
          <w:position w:val="6"/>
          <w:sz w:val="16"/>
        </w:rPr>
        <w:t>*</w:t>
      </w:r>
      <w:r w:rsidRPr="006C169F">
        <w:t xml:space="preserve">farm management deposit made during that period, but only to the extent that, at the end of that period, you can reasonably expect to be able to deduct the deposit under </w:t>
      </w:r>
      <w:r w:rsidR="007145CD" w:rsidRPr="006C169F">
        <w:t>section</w:t>
      </w:r>
      <w:r w:rsidR="006C169F">
        <w:t> </w:t>
      </w:r>
      <w:r w:rsidR="007145CD" w:rsidRPr="006C169F">
        <w:t>393</w:t>
      </w:r>
      <w:r w:rsidR="006C169F">
        <w:noBreakHyphen/>
      </w:r>
      <w:r w:rsidR="007145CD" w:rsidRPr="006C169F">
        <w:t xml:space="preserve">5 of the </w:t>
      </w:r>
      <w:r w:rsidR="007145CD" w:rsidRPr="006C169F">
        <w:rPr>
          <w:i/>
        </w:rPr>
        <w:t>Income Tax Assessment Act 1997</w:t>
      </w:r>
      <w:r w:rsidRPr="006C169F">
        <w:t xml:space="preserve"> for the income year that is or includes that period.</w:t>
      </w:r>
    </w:p>
    <w:p w:rsidR="00EF2BF5" w:rsidRPr="006C169F" w:rsidRDefault="00EF2BF5" w:rsidP="00B0410D">
      <w:pPr>
        <w:pStyle w:val="subsection"/>
      </w:pPr>
      <w:r w:rsidRPr="006C169F">
        <w:tab/>
        <w:t>(5)</w:t>
      </w:r>
      <w:r w:rsidRPr="006C169F">
        <w:tab/>
        <w:t xml:space="preserve">Your </w:t>
      </w:r>
      <w:r w:rsidRPr="006C169F">
        <w:rPr>
          <w:b/>
          <w:i/>
        </w:rPr>
        <w:t>instalment income</w:t>
      </w:r>
      <w:r w:rsidRPr="006C169F">
        <w:t xml:space="preserve"> for a period also includes an amount that </w:t>
      </w:r>
      <w:r w:rsidR="00AE24D7" w:rsidRPr="006C169F">
        <w:t>section</w:t>
      </w:r>
      <w:r w:rsidR="006C169F">
        <w:t> </w:t>
      </w:r>
      <w:r w:rsidR="00AE24D7" w:rsidRPr="006C169F">
        <w:t>393</w:t>
      </w:r>
      <w:r w:rsidR="006C169F">
        <w:noBreakHyphen/>
      </w:r>
      <w:r w:rsidR="00AE24D7" w:rsidRPr="006C169F">
        <w:t xml:space="preserve">10 of the </w:t>
      </w:r>
      <w:r w:rsidR="00AE24D7" w:rsidRPr="006C169F">
        <w:rPr>
          <w:i/>
        </w:rPr>
        <w:t>Income Tax Assessment Act 1997</w:t>
      </w:r>
      <w:r w:rsidRPr="006C169F">
        <w:t xml:space="preserve"> includes in your assessable income, for the income year that is or includes that period, because of a repayment during that period of all or some of a </w:t>
      </w:r>
      <w:r w:rsidR="006C169F" w:rsidRPr="006C169F">
        <w:rPr>
          <w:position w:val="6"/>
          <w:sz w:val="16"/>
        </w:rPr>
        <w:t>*</w:t>
      </w:r>
      <w:r w:rsidRPr="006C169F">
        <w:t>farm management deposit.</w:t>
      </w:r>
    </w:p>
    <w:p w:rsidR="00F115B3" w:rsidRPr="006C169F" w:rsidRDefault="00F115B3" w:rsidP="00F115B3">
      <w:pPr>
        <w:pStyle w:val="SubsectionHead"/>
      </w:pPr>
      <w:r w:rsidRPr="006C169F">
        <w:t>Gross proceeds on disposal of registered emissions units included in instalment income</w:t>
      </w:r>
    </w:p>
    <w:p w:rsidR="00F115B3" w:rsidRPr="006C169F" w:rsidRDefault="00F115B3" w:rsidP="00F115B3">
      <w:pPr>
        <w:pStyle w:val="subsection"/>
      </w:pPr>
      <w:r w:rsidRPr="006C169F">
        <w:tab/>
        <w:t>(5A)</w:t>
      </w:r>
      <w:r w:rsidRPr="006C169F">
        <w:tab/>
        <w:t xml:space="preserve">Your </w:t>
      </w:r>
      <w:r w:rsidRPr="006C169F">
        <w:rPr>
          <w:b/>
          <w:i/>
        </w:rPr>
        <w:t>instalment income</w:t>
      </w:r>
      <w:r w:rsidRPr="006C169F">
        <w:t xml:space="preserve"> for a period also includes an amount that section</w:t>
      </w:r>
      <w:r w:rsidR="006C169F">
        <w:t> </w:t>
      </w:r>
      <w:r w:rsidRPr="006C169F">
        <w:t>420</w:t>
      </w:r>
      <w:r w:rsidR="006C169F">
        <w:noBreakHyphen/>
      </w:r>
      <w:r w:rsidRPr="006C169F">
        <w:t xml:space="preserve">25 of the </w:t>
      </w:r>
      <w:r w:rsidRPr="006C169F">
        <w:rPr>
          <w:i/>
        </w:rPr>
        <w:t>Income Tax Assessment Act 1997</w:t>
      </w:r>
      <w:r w:rsidRPr="006C169F">
        <w:t xml:space="preserve"> includes in your assessable income, for the income year that is or includes that period, because you cease to </w:t>
      </w:r>
      <w:r w:rsidR="006C169F" w:rsidRPr="006C169F">
        <w:rPr>
          <w:position w:val="6"/>
          <w:sz w:val="16"/>
        </w:rPr>
        <w:t>*</w:t>
      </w:r>
      <w:r w:rsidRPr="006C169F">
        <w:t xml:space="preserve">hold a </w:t>
      </w:r>
      <w:r w:rsidR="006C169F" w:rsidRPr="006C169F">
        <w:rPr>
          <w:position w:val="6"/>
          <w:sz w:val="16"/>
        </w:rPr>
        <w:t>*</w:t>
      </w:r>
      <w:r w:rsidRPr="006C169F">
        <w:t>registered emissions unit during that period.</w:t>
      </w:r>
    </w:p>
    <w:p w:rsidR="00EF2BF5" w:rsidRPr="006C169F" w:rsidRDefault="00EF2BF5" w:rsidP="006B2802">
      <w:pPr>
        <w:pStyle w:val="SubsectionHead"/>
      </w:pPr>
      <w:r w:rsidRPr="006C169F">
        <w:t>Instalment income of entity that is not liable for instalments</w:t>
      </w:r>
    </w:p>
    <w:p w:rsidR="00EF2BF5" w:rsidRPr="006C169F" w:rsidRDefault="00EF2BF5" w:rsidP="00B0410D">
      <w:pPr>
        <w:pStyle w:val="subsection"/>
      </w:pPr>
      <w:r w:rsidRPr="006C169F">
        <w:tab/>
        <w:t>(6)</w:t>
      </w:r>
      <w:r w:rsidRPr="006C169F">
        <w:tab/>
        <w:t xml:space="preserve">An entity can have </w:t>
      </w:r>
      <w:r w:rsidR="006C169F" w:rsidRPr="006C169F">
        <w:rPr>
          <w:position w:val="6"/>
          <w:sz w:val="16"/>
        </w:rPr>
        <w:t>*</w:t>
      </w:r>
      <w:r w:rsidRPr="006C169F">
        <w:t>instalment income for a period even if the entity is not liable to pay an instalment for that period.</w:t>
      </w:r>
    </w:p>
    <w:p w:rsidR="00EF2BF5" w:rsidRPr="006C169F" w:rsidRDefault="00EF2BF5" w:rsidP="00EF2BF5">
      <w:pPr>
        <w:pStyle w:val="notetext"/>
      </w:pPr>
      <w:r w:rsidRPr="006C169F">
        <w:t>Note:</w:t>
      </w:r>
      <w:r w:rsidRPr="006C169F">
        <w:tab/>
        <w:t>For example, although a partnership does not pay instalments, it is necessary to work out the partnership’s instalment income in order to work out instalments payable by the partners. See Subdivision</w:t>
      </w:r>
      <w:r w:rsidR="006C169F">
        <w:t> </w:t>
      </w:r>
      <w:r w:rsidRPr="006C169F">
        <w:t>45</w:t>
      </w:r>
      <w:r w:rsidR="006C169F">
        <w:noBreakHyphen/>
      </w:r>
      <w:r w:rsidRPr="006C169F">
        <w:t>H.</w:t>
      </w:r>
    </w:p>
    <w:p w:rsidR="00EF2BF5" w:rsidRPr="006C169F" w:rsidRDefault="00EF2BF5" w:rsidP="00745463">
      <w:pPr>
        <w:pStyle w:val="ActHead4"/>
      </w:pPr>
      <w:bookmarkStart w:id="298" w:name="_Toc447708697"/>
      <w:r w:rsidRPr="006C169F">
        <w:rPr>
          <w:rStyle w:val="CharSubdNo"/>
        </w:rPr>
        <w:lastRenderedPageBreak/>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D</w:t>
      </w:r>
      <w:r w:rsidRPr="006C169F">
        <w:t>—</w:t>
      </w:r>
      <w:r w:rsidRPr="006C169F">
        <w:rPr>
          <w:rStyle w:val="CharSubdText"/>
        </w:rPr>
        <w:t>Quarterly payers</w:t>
      </w:r>
      <w:bookmarkEnd w:id="298"/>
    </w:p>
    <w:p w:rsidR="00EF2BF5" w:rsidRPr="006C169F" w:rsidRDefault="00EF2BF5" w:rsidP="00745463">
      <w:pPr>
        <w:pStyle w:val="TofSectsHeading"/>
        <w:keepNext/>
      </w:pPr>
      <w:r w:rsidRPr="006C169F">
        <w:t>Table of sections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125</w:t>
      </w:r>
      <w:r w:rsidRPr="006C169F">
        <w:rPr>
          <w:noProof/>
        </w:rPr>
        <w:tab/>
      </w:r>
      <w:r w:rsidRPr="006C169F">
        <w:t>Quarterly payer who pays instalments on the basis of instalment income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130</w:t>
      </w:r>
      <w:r w:rsidRPr="006C169F">
        <w:rPr>
          <w:noProof/>
        </w:rPr>
        <w:tab/>
      </w:r>
      <w:r w:rsidRPr="006C169F">
        <w:t>Quarterly payer who pays on the basis of GDP</w:t>
      </w:r>
      <w:r w:rsidR="006C169F">
        <w:noBreakHyphen/>
      </w:r>
      <w:r w:rsidRPr="006C169F">
        <w:t>adjusted notional tax</w:t>
      </w:r>
    </w:p>
    <w:p w:rsidR="00EF2BF5" w:rsidRPr="006C169F" w:rsidRDefault="00EF2BF5" w:rsidP="00EF2BF5">
      <w:pPr>
        <w:pStyle w:val="TofSectsSection"/>
      </w:pPr>
      <w:r w:rsidRPr="006C169F">
        <w:rPr>
          <w:noProof/>
        </w:rPr>
        <w:t>45</w:t>
      </w:r>
      <w:r w:rsidR="006C169F">
        <w:rPr>
          <w:noProof/>
        </w:rPr>
        <w:noBreakHyphen/>
      </w:r>
      <w:r w:rsidRPr="006C169F">
        <w:rPr>
          <w:noProof/>
        </w:rPr>
        <w:t>132</w:t>
      </w:r>
      <w:r w:rsidRPr="006C169F">
        <w:tab/>
        <w:t>Quarterly payer who pays 4 instalments annually on the basis of GDP</w:t>
      </w:r>
      <w:r w:rsidR="006C169F">
        <w:noBreakHyphen/>
      </w:r>
      <w:r w:rsidRPr="006C169F">
        <w:t>adjusted notional tax</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134</w:t>
      </w:r>
      <w:r w:rsidRPr="006C169F">
        <w:tab/>
        <w:t>Quarterly payer who pays 2 instalments annually on the basis of GDP</w:t>
      </w:r>
      <w:r w:rsidR="006C169F">
        <w:noBreakHyphen/>
      </w:r>
      <w:r w:rsidRPr="006C169F">
        <w:t>adjusted notional tax</w:t>
      </w:r>
    </w:p>
    <w:p w:rsidR="00EF2BF5" w:rsidRPr="006C169F" w:rsidRDefault="00EF2BF5" w:rsidP="00EF2BF5">
      <w:pPr>
        <w:pStyle w:val="ActHead5"/>
      </w:pPr>
      <w:bookmarkStart w:id="299" w:name="_Toc447708698"/>
      <w:r w:rsidRPr="006C169F">
        <w:rPr>
          <w:rStyle w:val="CharSectno"/>
        </w:rPr>
        <w:t>45</w:t>
      </w:r>
      <w:r w:rsidR="006C169F" w:rsidRPr="006C169F">
        <w:rPr>
          <w:rStyle w:val="CharSectno"/>
        </w:rPr>
        <w:noBreakHyphen/>
      </w:r>
      <w:r w:rsidRPr="006C169F">
        <w:rPr>
          <w:rStyle w:val="CharSectno"/>
        </w:rPr>
        <w:t>125</w:t>
      </w:r>
      <w:r w:rsidRPr="006C169F">
        <w:t xml:space="preserve">  Quarterly payer who pays instalments on the basis of instalment income</w:t>
      </w:r>
      <w:bookmarkEnd w:id="299"/>
    </w:p>
    <w:p w:rsidR="00EF2BF5" w:rsidRPr="006C169F" w:rsidRDefault="00EF2BF5" w:rsidP="00E505EA">
      <w:pPr>
        <w:pStyle w:val="subsection"/>
      </w:pPr>
      <w:r w:rsidRPr="006C169F">
        <w:tab/>
        <w:t>(1)</w:t>
      </w:r>
      <w:r w:rsidRPr="006C169F">
        <w:tab/>
        <w:t xml:space="preserve">You are a </w:t>
      </w:r>
      <w:r w:rsidRPr="006C169F">
        <w:rPr>
          <w:b/>
          <w:i/>
        </w:rPr>
        <w:t>quarterly payer who pays on the basis of instalment income</w:t>
      </w:r>
      <w:r w:rsidRPr="006C169F">
        <w:t xml:space="preserve"> if:</w:t>
      </w:r>
    </w:p>
    <w:p w:rsidR="00EF2BF5" w:rsidRPr="006C169F" w:rsidRDefault="00EF2BF5" w:rsidP="00EF2BF5">
      <w:pPr>
        <w:pStyle w:val="paragraph"/>
      </w:pPr>
      <w:r w:rsidRPr="006C169F">
        <w:tab/>
        <w:t>(a)</w:t>
      </w:r>
      <w:r w:rsidRPr="006C169F">
        <w:tab/>
        <w:t xml:space="preserve">at the end of the </w:t>
      </w:r>
      <w:r w:rsidR="006C169F" w:rsidRPr="006C169F">
        <w:rPr>
          <w:position w:val="6"/>
          <w:sz w:val="16"/>
        </w:rPr>
        <w:t>*</w:t>
      </w:r>
      <w:r w:rsidRPr="006C169F">
        <w:t xml:space="preserve">starting instalment quarter in an income year, you are not a </w:t>
      </w:r>
      <w:r w:rsidR="006C169F" w:rsidRPr="006C169F">
        <w:rPr>
          <w:position w:val="6"/>
          <w:sz w:val="16"/>
        </w:rPr>
        <w:t>*</w:t>
      </w:r>
      <w:r w:rsidRPr="006C169F">
        <w:t>quarterly payer who pays on the basis of GDP</w:t>
      </w:r>
      <w:r w:rsidR="006C169F">
        <w:noBreakHyphen/>
      </w:r>
      <w:r w:rsidRPr="006C169F">
        <w:t xml:space="preserve">adjusted notional tax and </w:t>
      </w:r>
      <w:r w:rsidR="00C94485" w:rsidRPr="006C169F">
        <w:t xml:space="preserve">you are not a </w:t>
      </w:r>
      <w:r w:rsidR="006C169F" w:rsidRPr="006C169F">
        <w:rPr>
          <w:position w:val="6"/>
          <w:sz w:val="16"/>
        </w:rPr>
        <w:t>*</w:t>
      </w:r>
      <w:r w:rsidR="00C94485" w:rsidRPr="006C169F">
        <w:t xml:space="preserve">monthly payer or an </w:t>
      </w:r>
      <w:r w:rsidR="006C169F" w:rsidRPr="006C169F">
        <w:rPr>
          <w:position w:val="6"/>
          <w:sz w:val="16"/>
        </w:rPr>
        <w:t>*</w:t>
      </w:r>
      <w:r w:rsidR="00C94485" w:rsidRPr="006C169F">
        <w:t>annual payer</w:t>
      </w:r>
      <w:r w:rsidRPr="006C169F">
        <w:t>; or</w:t>
      </w:r>
    </w:p>
    <w:p w:rsidR="00EF2BF5" w:rsidRPr="006C169F" w:rsidRDefault="00EF2BF5" w:rsidP="00EF2BF5">
      <w:pPr>
        <w:pStyle w:val="paragraph"/>
      </w:pPr>
      <w:r w:rsidRPr="006C169F">
        <w:tab/>
        <w:t>(b)</w:t>
      </w:r>
      <w:r w:rsidRPr="006C169F">
        <w:tab/>
        <w:t>but for this section, you would be a quarterly payer who pays on the basis of GDP</w:t>
      </w:r>
      <w:r w:rsidR="006C169F">
        <w:noBreakHyphen/>
      </w:r>
      <w:r w:rsidRPr="006C169F">
        <w:t>adjusted notional tax at the end of the starting instalment quarter in an income year but you choose to pay quarterly instalments on the basis of your instalment income.</w:t>
      </w:r>
    </w:p>
    <w:p w:rsidR="00EF2BF5" w:rsidRPr="006C169F" w:rsidRDefault="00EF2BF5" w:rsidP="00EF2BF5">
      <w:pPr>
        <w:pStyle w:val="notetext"/>
      </w:pPr>
      <w:r w:rsidRPr="006C169F">
        <w:t>Note:</w:t>
      </w:r>
      <w:r w:rsidRPr="006C169F">
        <w:tab/>
        <w:t xml:space="preserve">The entity must make the choice mentioned in </w:t>
      </w:r>
      <w:r w:rsidR="006C169F">
        <w:t>paragraph (</w:t>
      </w:r>
      <w:r w:rsidRPr="006C169F">
        <w:t xml:space="preserve">b) in accordance with </w:t>
      </w:r>
      <w:r w:rsidR="006C169F">
        <w:t>subsection (</w:t>
      </w:r>
      <w:r w:rsidRPr="006C169F">
        <w:t>4).</w:t>
      </w:r>
    </w:p>
    <w:p w:rsidR="00EF2BF5" w:rsidRPr="006C169F" w:rsidRDefault="00EF2BF5" w:rsidP="00E505EA">
      <w:pPr>
        <w:pStyle w:val="subsection"/>
      </w:pPr>
      <w:r w:rsidRPr="006C169F">
        <w:tab/>
        <w:t>(2)</w:t>
      </w:r>
      <w:r w:rsidRPr="006C169F">
        <w:tab/>
        <w:t xml:space="preserve">The </w:t>
      </w:r>
      <w:r w:rsidRPr="006C169F">
        <w:rPr>
          <w:b/>
          <w:i/>
        </w:rPr>
        <w:t>starting instalment quarter</w:t>
      </w:r>
      <w:r w:rsidRPr="006C169F">
        <w:t xml:space="preserve"> in an income year (the </w:t>
      </w:r>
      <w:r w:rsidRPr="006C169F">
        <w:rPr>
          <w:b/>
          <w:i/>
        </w:rPr>
        <w:t>current year</w:t>
      </w:r>
      <w:r w:rsidRPr="006C169F">
        <w:t>) is:</w:t>
      </w:r>
    </w:p>
    <w:p w:rsidR="00EF2BF5" w:rsidRPr="006C169F" w:rsidRDefault="00EF2BF5" w:rsidP="00EF2BF5">
      <w:pPr>
        <w:pStyle w:val="paragraph"/>
      </w:pPr>
      <w:r w:rsidRPr="006C169F">
        <w:tab/>
        <w:t>(a)</w:t>
      </w:r>
      <w:r w:rsidRPr="006C169F">
        <w:tab/>
        <w:t xml:space="preserve">if the Commissioner gives you an instalment rate for the first time during an </w:t>
      </w:r>
      <w:r w:rsidR="006C169F" w:rsidRPr="006C169F">
        <w:rPr>
          <w:position w:val="6"/>
          <w:sz w:val="16"/>
        </w:rPr>
        <w:t>*</w:t>
      </w:r>
      <w:r w:rsidRPr="006C169F">
        <w:t>instalment quarter in the current year—that instalment quarter (even if it is not the first instalment quarter in the current year); or</w:t>
      </w:r>
    </w:p>
    <w:p w:rsidR="00EF2BF5" w:rsidRPr="006C169F" w:rsidRDefault="00EF2BF5" w:rsidP="00EF2BF5">
      <w:pPr>
        <w:pStyle w:val="paragraph"/>
      </w:pPr>
      <w:r w:rsidRPr="006C169F">
        <w:tab/>
        <w:t>(b)</w:t>
      </w:r>
      <w:r w:rsidRPr="006C169F">
        <w:tab/>
        <w:t xml:space="preserve">if the Commissioner has given you an instalment rate during a previous income year and your instalment rate has not been withdrawn—the first instalment quarter in the current </w:t>
      </w:r>
      <w:r w:rsidR="00F24986" w:rsidRPr="006C169F">
        <w:t>year.</w:t>
      </w:r>
    </w:p>
    <w:p w:rsidR="00EF2BF5" w:rsidRPr="006C169F" w:rsidRDefault="00EF2BF5" w:rsidP="006B2802">
      <w:pPr>
        <w:pStyle w:val="SubsectionHead"/>
      </w:pPr>
      <w:r w:rsidRPr="006C169F">
        <w:lastRenderedPageBreak/>
        <w:t>How and when you become such a payer</w:t>
      </w:r>
    </w:p>
    <w:p w:rsidR="00EF2BF5" w:rsidRPr="006C169F" w:rsidRDefault="00EF2BF5" w:rsidP="00E505EA">
      <w:pPr>
        <w:pStyle w:val="subsection"/>
      </w:pPr>
      <w:r w:rsidRPr="006C169F">
        <w:tab/>
        <w:t>(3)</w:t>
      </w:r>
      <w:r w:rsidRPr="006C169F">
        <w:tab/>
        <w:t xml:space="preserve">You become a </w:t>
      </w:r>
      <w:r w:rsidR="006C169F" w:rsidRPr="006C169F">
        <w:rPr>
          <w:position w:val="6"/>
          <w:sz w:val="16"/>
        </w:rPr>
        <w:t>*</w:t>
      </w:r>
      <w:r w:rsidRPr="006C169F">
        <w:t xml:space="preserve">quarterly payer who pays on the basis of instalment income just before the end of the </w:t>
      </w:r>
      <w:r w:rsidR="006C169F" w:rsidRPr="006C169F">
        <w:rPr>
          <w:position w:val="6"/>
          <w:sz w:val="16"/>
        </w:rPr>
        <w:t>*</w:t>
      </w:r>
      <w:r w:rsidRPr="006C169F">
        <w:t xml:space="preserve">starting instalment quarter if </w:t>
      </w:r>
      <w:r w:rsidR="006C169F">
        <w:t>paragraph (</w:t>
      </w:r>
      <w:r w:rsidRPr="006C169F">
        <w:t>1)(a) or (b) is satisfied.</w:t>
      </w:r>
    </w:p>
    <w:p w:rsidR="00EF2BF5" w:rsidRPr="006C169F" w:rsidRDefault="00EF2BF5" w:rsidP="00E505EA">
      <w:pPr>
        <w:pStyle w:val="subsection"/>
      </w:pPr>
      <w:r w:rsidRPr="006C169F">
        <w:tab/>
        <w:t>(4)</w:t>
      </w:r>
      <w:r w:rsidRPr="006C169F">
        <w:tab/>
        <w:t xml:space="preserve">You must make the choice mentioned in </w:t>
      </w:r>
      <w:r w:rsidR="006C169F">
        <w:t>paragraph (</w:t>
      </w:r>
      <w:r w:rsidRPr="006C169F">
        <w:t xml:space="preserve">1)(b) by notifying the Commissioner in the </w:t>
      </w:r>
      <w:r w:rsidR="006C169F" w:rsidRPr="006C169F">
        <w:rPr>
          <w:position w:val="6"/>
          <w:sz w:val="16"/>
        </w:rPr>
        <w:t>*</w:t>
      </w:r>
      <w:r w:rsidRPr="006C169F">
        <w:t>approved form on or before the day on which the instalment for that quarter is due (disregarding subsection</w:t>
      </w:r>
      <w:r w:rsidR="006C169F">
        <w:t> </w:t>
      </w:r>
      <w:r w:rsidRPr="006C169F">
        <w:t>45</w:t>
      </w:r>
      <w:r w:rsidR="006C169F">
        <w:noBreakHyphen/>
      </w:r>
      <w:r w:rsidRPr="006C169F">
        <w:t>112(3)).</w:t>
      </w:r>
    </w:p>
    <w:p w:rsidR="00C94485" w:rsidRPr="006C169F" w:rsidRDefault="00C94485" w:rsidP="00C94485">
      <w:pPr>
        <w:pStyle w:val="SubsectionHead"/>
      </w:pPr>
      <w:r w:rsidRPr="006C169F">
        <w:t>How and when you stop being such a payer</w:t>
      </w:r>
    </w:p>
    <w:p w:rsidR="00C94485" w:rsidRPr="006C169F" w:rsidRDefault="00C94485" w:rsidP="00C94485">
      <w:pPr>
        <w:pStyle w:val="subsection"/>
      </w:pPr>
      <w:r w:rsidRPr="006C169F">
        <w:tab/>
        <w:t>(5)</w:t>
      </w:r>
      <w:r w:rsidRPr="006C169F">
        <w:tab/>
        <w:t xml:space="preserve">If you are a </w:t>
      </w:r>
      <w:r w:rsidR="006C169F" w:rsidRPr="006C169F">
        <w:rPr>
          <w:position w:val="6"/>
          <w:sz w:val="16"/>
        </w:rPr>
        <w:t>*</w:t>
      </w:r>
      <w:r w:rsidRPr="006C169F">
        <w:t xml:space="preserve">quarterly payer who pays on the basis of instalment income because of </w:t>
      </w:r>
      <w:r w:rsidR="006C169F">
        <w:t>paragraph (</w:t>
      </w:r>
      <w:r w:rsidRPr="006C169F">
        <w:t xml:space="preserve">1)(a), you stop being such a payer at the start of the first </w:t>
      </w:r>
      <w:r w:rsidR="006C169F" w:rsidRPr="006C169F">
        <w:rPr>
          <w:position w:val="6"/>
          <w:sz w:val="16"/>
        </w:rPr>
        <w:t>*</w:t>
      </w:r>
      <w:r w:rsidRPr="006C169F">
        <w:t xml:space="preserve">instalment quarter in the </w:t>
      </w:r>
      <w:r w:rsidRPr="006C169F">
        <w:rPr>
          <w:i/>
        </w:rPr>
        <w:t>next</w:t>
      </w:r>
      <w:r w:rsidRPr="006C169F">
        <w:t xml:space="preserve"> income year if:</w:t>
      </w:r>
    </w:p>
    <w:p w:rsidR="00C94485" w:rsidRPr="006C169F" w:rsidRDefault="00C94485" w:rsidP="00C94485">
      <w:pPr>
        <w:pStyle w:val="paragraph"/>
      </w:pPr>
      <w:r w:rsidRPr="006C169F">
        <w:tab/>
        <w:t>(a)</w:t>
      </w:r>
      <w:r w:rsidRPr="006C169F">
        <w:tab/>
        <w:t>at the end of that quarter, you become:</w:t>
      </w:r>
    </w:p>
    <w:p w:rsidR="00C94485" w:rsidRPr="006C169F" w:rsidRDefault="00C94485" w:rsidP="00C94485">
      <w:pPr>
        <w:pStyle w:val="paragraphsub"/>
      </w:pPr>
      <w:r w:rsidRPr="006C169F">
        <w:tab/>
        <w:t>(i)</w:t>
      </w:r>
      <w:r w:rsidRPr="006C169F">
        <w:tab/>
        <w:t>a quarterly payer who pays on the basis of GDP</w:t>
      </w:r>
      <w:r w:rsidR="006C169F">
        <w:noBreakHyphen/>
      </w:r>
      <w:r w:rsidRPr="006C169F">
        <w:t>adjusted notional tax; or</w:t>
      </w:r>
    </w:p>
    <w:p w:rsidR="00C94485" w:rsidRPr="006C169F" w:rsidRDefault="00C94485" w:rsidP="00C94485">
      <w:pPr>
        <w:pStyle w:val="paragraphsub"/>
      </w:pPr>
      <w:r w:rsidRPr="006C169F">
        <w:tab/>
        <w:t>(ii)</w:t>
      </w:r>
      <w:r w:rsidRPr="006C169F">
        <w:tab/>
        <w:t xml:space="preserve">an </w:t>
      </w:r>
      <w:r w:rsidR="006C169F" w:rsidRPr="006C169F">
        <w:rPr>
          <w:position w:val="6"/>
          <w:sz w:val="16"/>
        </w:rPr>
        <w:t>*</w:t>
      </w:r>
      <w:r w:rsidRPr="006C169F">
        <w:t>annual payer; or</w:t>
      </w:r>
    </w:p>
    <w:p w:rsidR="00C94485" w:rsidRPr="006C169F" w:rsidRDefault="00C94485" w:rsidP="00C94485">
      <w:pPr>
        <w:pStyle w:val="paragraph"/>
      </w:pPr>
      <w:r w:rsidRPr="006C169F">
        <w:tab/>
        <w:t>(b)</w:t>
      </w:r>
      <w:r w:rsidRPr="006C169F">
        <w:tab/>
        <w:t xml:space="preserve">at the end of the first </w:t>
      </w:r>
      <w:r w:rsidR="006C169F" w:rsidRPr="006C169F">
        <w:rPr>
          <w:position w:val="6"/>
          <w:sz w:val="16"/>
        </w:rPr>
        <w:t>*</w:t>
      </w:r>
      <w:r w:rsidRPr="006C169F">
        <w:t xml:space="preserve">instalment month of that quarter, you become a </w:t>
      </w:r>
      <w:r w:rsidR="006C169F" w:rsidRPr="006C169F">
        <w:rPr>
          <w:position w:val="6"/>
          <w:sz w:val="16"/>
        </w:rPr>
        <w:t>*</w:t>
      </w:r>
      <w:r w:rsidRPr="006C169F">
        <w:t>monthly payer.</w:t>
      </w:r>
    </w:p>
    <w:p w:rsidR="00C94485" w:rsidRPr="006C169F" w:rsidRDefault="00C94485" w:rsidP="00C94485">
      <w:pPr>
        <w:pStyle w:val="SubsectionHead"/>
      </w:pPr>
      <w:r w:rsidRPr="006C169F">
        <w:t>No quarterly payer status in quarter if monthly payer in following month</w:t>
      </w:r>
    </w:p>
    <w:p w:rsidR="00C94485" w:rsidRPr="006C169F" w:rsidRDefault="00C94485" w:rsidP="00C94485">
      <w:pPr>
        <w:pStyle w:val="subsection"/>
      </w:pPr>
      <w:r w:rsidRPr="006C169F">
        <w:tab/>
        <w:t>(5A)</w:t>
      </w:r>
      <w:r w:rsidRPr="006C169F">
        <w:tab/>
        <w:t xml:space="preserve">Despite </w:t>
      </w:r>
      <w:r w:rsidR="006C169F">
        <w:t>subsections (</w:t>
      </w:r>
      <w:r w:rsidRPr="006C169F">
        <w:t xml:space="preserve">1) and (3), you cannot be a </w:t>
      </w:r>
      <w:r w:rsidR="006C169F" w:rsidRPr="006C169F">
        <w:rPr>
          <w:position w:val="6"/>
          <w:sz w:val="16"/>
        </w:rPr>
        <w:t>*</w:t>
      </w:r>
      <w:r w:rsidRPr="006C169F">
        <w:t xml:space="preserve">quarterly payer who pays on the basis of instalment income at a time in an </w:t>
      </w:r>
      <w:r w:rsidR="006C169F" w:rsidRPr="006C169F">
        <w:rPr>
          <w:position w:val="6"/>
          <w:sz w:val="16"/>
        </w:rPr>
        <w:t>*</w:t>
      </w:r>
      <w:r w:rsidRPr="006C169F">
        <w:t xml:space="preserve">instalment quarter if you are a </w:t>
      </w:r>
      <w:r w:rsidR="006C169F" w:rsidRPr="006C169F">
        <w:rPr>
          <w:position w:val="6"/>
          <w:sz w:val="16"/>
        </w:rPr>
        <w:t>*</w:t>
      </w:r>
      <w:r w:rsidRPr="006C169F">
        <w:t xml:space="preserve">monthly payer at a time in the first </w:t>
      </w:r>
      <w:r w:rsidR="006C169F" w:rsidRPr="006C169F">
        <w:rPr>
          <w:position w:val="6"/>
          <w:sz w:val="16"/>
        </w:rPr>
        <w:t>*</w:t>
      </w:r>
      <w:r w:rsidRPr="006C169F">
        <w:t>instalment month that ends after that quarter.</w:t>
      </w:r>
    </w:p>
    <w:p w:rsidR="00EF2BF5" w:rsidRPr="006C169F" w:rsidRDefault="00EF2BF5" w:rsidP="00E505EA">
      <w:pPr>
        <w:pStyle w:val="subsection"/>
      </w:pPr>
      <w:r w:rsidRPr="006C169F">
        <w:tab/>
        <w:t>(6)</w:t>
      </w:r>
      <w:r w:rsidRPr="006C169F">
        <w:tab/>
        <w:t xml:space="preserve">If you are a </w:t>
      </w:r>
      <w:r w:rsidR="006C169F" w:rsidRPr="006C169F">
        <w:rPr>
          <w:position w:val="6"/>
          <w:sz w:val="16"/>
        </w:rPr>
        <w:t>*</w:t>
      </w:r>
      <w:r w:rsidRPr="006C169F">
        <w:t xml:space="preserve">quarterly payer who pays on the basis of instalment income because of </w:t>
      </w:r>
      <w:r w:rsidR="006C169F">
        <w:t>paragraph (</w:t>
      </w:r>
      <w:r w:rsidRPr="006C169F">
        <w:t xml:space="preserve">1)(b), you stop being such a payer at the start of the first </w:t>
      </w:r>
      <w:r w:rsidR="006C169F" w:rsidRPr="006C169F">
        <w:rPr>
          <w:position w:val="6"/>
          <w:sz w:val="16"/>
        </w:rPr>
        <w:t>*</w:t>
      </w:r>
      <w:r w:rsidRPr="006C169F">
        <w:t xml:space="preserve">instalment quarter in the </w:t>
      </w:r>
      <w:r w:rsidRPr="006C169F">
        <w:rPr>
          <w:i/>
        </w:rPr>
        <w:t>next</w:t>
      </w:r>
      <w:r w:rsidRPr="006C169F">
        <w:t xml:space="preserve"> income year if:</w:t>
      </w:r>
    </w:p>
    <w:p w:rsidR="00EF2BF5" w:rsidRPr="006C169F" w:rsidRDefault="00EF2BF5" w:rsidP="00EF2BF5">
      <w:pPr>
        <w:pStyle w:val="paragraph"/>
      </w:pPr>
      <w:r w:rsidRPr="006C169F">
        <w:tab/>
        <w:t>(a)</w:t>
      </w:r>
      <w:r w:rsidRPr="006C169F">
        <w:tab/>
        <w:t xml:space="preserve">you become an </w:t>
      </w:r>
      <w:r w:rsidR="006C169F" w:rsidRPr="006C169F">
        <w:rPr>
          <w:position w:val="6"/>
          <w:sz w:val="16"/>
        </w:rPr>
        <w:t>*</w:t>
      </w:r>
      <w:r w:rsidRPr="006C169F">
        <w:t>annual payer at the end of that quarter; or</w:t>
      </w:r>
    </w:p>
    <w:p w:rsidR="00EF2BF5" w:rsidRPr="006C169F" w:rsidRDefault="00EF2BF5" w:rsidP="00EF2BF5">
      <w:pPr>
        <w:pStyle w:val="paragraph"/>
      </w:pPr>
      <w:r w:rsidRPr="006C169F">
        <w:tab/>
        <w:t>(b)</w:t>
      </w:r>
      <w:r w:rsidRPr="006C169F">
        <w:tab/>
        <w:t>both of the following conditions apply:</w:t>
      </w:r>
    </w:p>
    <w:p w:rsidR="00EF2BF5" w:rsidRPr="006C169F" w:rsidRDefault="00EF2BF5" w:rsidP="00EF2BF5">
      <w:pPr>
        <w:pStyle w:val="paragraphsub"/>
      </w:pPr>
      <w:r w:rsidRPr="006C169F">
        <w:tab/>
        <w:t>(i)</w:t>
      </w:r>
      <w:r w:rsidRPr="006C169F">
        <w:tab/>
        <w:t>you choose not to be a quarterly payer who pays on the basis of instalment income;</w:t>
      </w:r>
    </w:p>
    <w:p w:rsidR="00EF2BF5" w:rsidRPr="006C169F" w:rsidRDefault="00EF2BF5" w:rsidP="00EF2BF5">
      <w:pPr>
        <w:pStyle w:val="paragraphsub"/>
      </w:pPr>
      <w:r w:rsidRPr="006C169F">
        <w:lastRenderedPageBreak/>
        <w:tab/>
        <w:t>(ii)</w:t>
      </w:r>
      <w:r w:rsidRPr="006C169F">
        <w:tab/>
        <w:t xml:space="preserve">you become a </w:t>
      </w:r>
      <w:r w:rsidR="006C169F" w:rsidRPr="006C169F">
        <w:rPr>
          <w:position w:val="6"/>
          <w:sz w:val="16"/>
        </w:rPr>
        <w:t>*</w:t>
      </w:r>
      <w:r w:rsidRPr="006C169F">
        <w:t>quarterly payer who pays on the basis of GDP</w:t>
      </w:r>
      <w:r w:rsidR="006C169F">
        <w:noBreakHyphen/>
      </w:r>
      <w:r w:rsidRPr="006C169F">
        <w:t>adjusted notional tax at the end of that quarter.</w:t>
      </w:r>
    </w:p>
    <w:p w:rsidR="00EF2BF5" w:rsidRPr="006C169F" w:rsidRDefault="00EF2BF5" w:rsidP="00E505EA">
      <w:pPr>
        <w:pStyle w:val="subsection"/>
      </w:pPr>
      <w:r w:rsidRPr="006C169F">
        <w:tab/>
        <w:t>(7)</w:t>
      </w:r>
      <w:r w:rsidRPr="006C169F">
        <w:tab/>
        <w:t xml:space="preserve">You may only make the choice mentioned in </w:t>
      </w:r>
      <w:r w:rsidR="006C169F">
        <w:t>paragraph (</w:t>
      </w:r>
      <w:r w:rsidRPr="006C169F">
        <w:t>6)(b) if you would otherwise satisfy paragraph</w:t>
      </w:r>
      <w:r w:rsidR="006C169F">
        <w:t> </w:t>
      </w:r>
      <w:r w:rsidRPr="006C169F">
        <w:t>45</w:t>
      </w:r>
      <w:r w:rsidR="006C169F">
        <w:noBreakHyphen/>
      </w:r>
      <w:r w:rsidRPr="006C169F">
        <w:t xml:space="preserve">130(1)(a), </w:t>
      </w:r>
      <w:r w:rsidR="00B921D5" w:rsidRPr="006C169F">
        <w:t>(b), (c) or (d)</w:t>
      </w:r>
      <w:r w:rsidRPr="006C169F">
        <w:t xml:space="preserve"> at the end of that quarter. You must make that choice by notifying the Commissioner in the </w:t>
      </w:r>
      <w:r w:rsidR="006C169F" w:rsidRPr="006C169F">
        <w:rPr>
          <w:position w:val="6"/>
          <w:sz w:val="16"/>
        </w:rPr>
        <w:t>*</w:t>
      </w:r>
      <w:r w:rsidRPr="006C169F">
        <w:t>approved form on or before the day on which the instalment for that quarter is due (disregarding subsection</w:t>
      </w:r>
      <w:r w:rsidR="006C169F">
        <w:t> </w:t>
      </w:r>
      <w:r w:rsidRPr="006C169F">
        <w:t>45</w:t>
      </w:r>
      <w:r w:rsidR="006C169F">
        <w:noBreakHyphen/>
      </w:r>
      <w:r w:rsidRPr="006C169F">
        <w:t>112(3)).</w:t>
      </w:r>
    </w:p>
    <w:p w:rsidR="00EF2BF5" w:rsidRPr="006C169F" w:rsidRDefault="00EF2BF5" w:rsidP="00EF2BF5">
      <w:pPr>
        <w:pStyle w:val="ActHead5"/>
      </w:pPr>
      <w:bookmarkStart w:id="300" w:name="_Toc447708699"/>
      <w:r w:rsidRPr="006C169F">
        <w:rPr>
          <w:rStyle w:val="CharSectno"/>
        </w:rPr>
        <w:t>45</w:t>
      </w:r>
      <w:r w:rsidR="006C169F" w:rsidRPr="006C169F">
        <w:rPr>
          <w:rStyle w:val="CharSectno"/>
        </w:rPr>
        <w:noBreakHyphen/>
      </w:r>
      <w:r w:rsidRPr="006C169F">
        <w:rPr>
          <w:rStyle w:val="CharSectno"/>
        </w:rPr>
        <w:t>130</w:t>
      </w:r>
      <w:r w:rsidRPr="006C169F">
        <w:t xml:space="preserve">  Quarterly payer who pays on the basis of GDP</w:t>
      </w:r>
      <w:r w:rsidR="006C169F">
        <w:noBreakHyphen/>
      </w:r>
      <w:r w:rsidRPr="006C169F">
        <w:t>adjusted notional tax</w:t>
      </w:r>
      <w:bookmarkEnd w:id="300"/>
    </w:p>
    <w:p w:rsidR="00EF2BF5" w:rsidRPr="006C169F" w:rsidRDefault="00EF2BF5" w:rsidP="00E505EA">
      <w:pPr>
        <w:pStyle w:val="subsection"/>
      </w:pPr>
      <w:r w:rsidRPr="006C169F">
        <w:tab/>
        <w:t>(1)</w:t>
      </w:r>
      <w:r w:rsidRPr="006C169F">
        <w:tab/>
        <w:t xml:space="preserve">You are a </w:t>
      </w:r>
      <w:r w:rsidRPr="006C169F">
        <w:rPr>
          <w:b/>
          <w:i/>
        </w:rPr>
        <w:t>quarterly payer who pays on the basis of GDP</w:t>
      </w:r>
      <w:r w:rsidR="006C169F">
        <w:rPr>
          <w:b/>
          <w:i/>
        </w:rPr>
        <w:noBreakHyphen/>
      </w:r>
      <w:r w:rsidRPr="006C169F">
        <w:rPr>
          <w:b/>
          <w:i/>
        </w:rPr>
        <w:t>adjusted notional tax</w:t>
      </w:r>
      <w:r w:rsidRPr="006C169F">
        <w:t xml:space="preserve"> if, at the end of the </w:t>
      </w:r>
      <w:r w:rsidR="006C169F" w:rsidRPr="006C169F">
        <w:rPr>
          <w:position w:val="6"/>
          <w:sz w:val="16"/>
        </w:rPr>
        <w:t>*</w:t>
      </w:r>
      <w:r w:rsidRPr="006C169F">
        <w:t>starting instalment quarter in an income year:</w:t>
      </w:r>
    </w:p>
    <w:p w:rsidR="00EF2BF5" w:rsidRPr="006C169F" w:rsidRDefault="00EF2BF5" w:rsidP="00EF2BF5">
      <w:pPr>
        <w:pStyle w:val="paragraph"/>
      </w:pPr>
      <w:r w:rsidRPr="006C169F">
        <w:tab/>
        <w:t>(a)</w:t>
      </w:r>
      <w:r w:rsidRPr="006C169F">
        <w:tab/>
        <w:t xml:space="preserve">you are an individual who is not </w:t>
      </w:r>
      <w:r w:rsidR="00C94485" w:rsidRPr="006C169F">
        <w:t xml:space="preserve">an </w:t>
      </w:r>
      <w:r w:rsidR="006C169F" w:rsidRPr="006C169F">
        <w:rPr>
          <w:position w:val="6"/>
          <w:sz w:val="16"/>
        </w:rPr>
        <w:t>*</w:t>
      </w:r>
      <w:r w:rsidR="00C94485" w:rsidRPr="006C169F">
        <w:t xml:space="preserve">annual payer, a </w:t>
      </w:r>
      <w:r w:rsidR="006C169F" w:rsidRPr="006C169F">
        <w:rPr>
          <w:position w:val="6"/>
          <w:sz w:val="16"/>
        </w:rPr>
        <w:t>*</w:t>
      </w:r>
      <w:r w:rsidR="00C94485" w:rsidRPr="006C169F">
        <w:t xml:space="preserve">monthly payer or a </w:t>
      </w:r>
      <w:r w:rsidR="006C169F" w:rsidRPr="006C169F">
        <w:rPr>
          <w:position w:val="6"/>
          <w:sz w:val="16"/>
        </w:rPr>
        <w:t>*</w:t>
      </w:r>
      <w:r w:rsidR="00C94485" w:rsidRPr="006C169F">
        <w:t>quarterly payer</w:t>
      </w:r>
      <w:r w:rsidRPr="006C169F">
        <w:t xml:space="preserve"> who pays on the basis of instalment income; or</w:t>
      </w:r>
    </w:p>
    <w:p w:rsidR="00EF2BF5" w:rsidRPr="006C169F" w:rsidRDefault="00EF2BF5" w:rsidP="00EF2BF5">
      <w:pPr>
        <w:pStyle w:val="paragraph"/>
      </w:pPr>
      <w:r w:rsidRPr="006C169F">
        <w:tab/>
        <w:t>(b)</w:t>
      </w:r>
      <w:r w:rsidRPr="006C169F">
        <w:tab/>
        <w:t xml:space="preserve">you are a </w:t>
      </w:r>
      <w:r w:rsidR="006C169F" w:rsidRPr="006C169F">
        <w:rPr>
          <w:position w:val="6"/>
          <w:sz w:val="16"/>
        </w:rPr>
        <w:t>*</w:t>
      </w:r>
      <w:r w:rsidR="002D0BB0" w:rsidRPr="006C169F">
        <w:t>self</w:t>
      </w:r>
      <w:r w:rsidR="006C169F">
        <w:noBreakHyphen/>
      </w:r>
      <w:r w:rsidR="002D0BB0" w:rsidRPr="006C169F">
        <w:t>assessment entity</w:t>
      </w:r>
      <w:r w:rsidRPr="006C169F">
        <w:t>:</w:t>
      </w:r>
    </w:p>
    <w:p w:rsidR="00EF2BF5" w:rsidRPr="006C169F" w:rsidRDefault="00EF2BF5" w:rsidP="00EF2BF5">
      <w:pPr>
        <w:pStyle w:val="paragraphsub"/>
      </w:pPr>
      <w:r w:rsidRPr="006C169F">
        <w:tab/>
        <w:t>(i)</w:t>
      </w:r>
      <w:r w:rsidRPr="006C169F">
        <w:tab/>
        <w:t xml:space="preserve">that is not an </w:t>
      </w:r>
      <w:r w:rsidR="006C169F" w:rsidRPr="006C169F">
        <w:rPr>
          <w:position w:val="6"/>
          <w:sz w:val="16"/>
        </w:rPr>
        <w:t>*</w:t>
      </w:r>
      <w:r w:rsidRPr="006C169F">
        <w:t xml:space="preserve">annual payer or a </w:t>
      </w:r>
      <w:r w:rsidR="006C169F" w:rsidRPr="006C169F">
        <w:rPr>
          <w:position w:val="6"/>
          <w:sz w:val="16"/>
        </w:rPr>
        <w:t>*</w:t>
      </w:r>
      <w:r w:rsidRPr="006C169F">
        <w:t>quarterly payer who pays on the basis of instalment income; and</w:t>
      </w:r>
    </w:p>
    <w:p w:rsidR="00EF2BF5" w:rsidRPr="006C169F" w:rsidRDefault="00EF2BF5" w:rsidP="00EF2BF5">
      <w:pPr>
        <w:pStyle w:val="paragraphsub"/>
      </w:pPr>
      <w:r w:rsidRPr="006C169F">
        <w:tab/>
        <w:t>(ii)</w:t>
      </w:r>
      <w:r w:rsidRPr="006C169F">
        <w:tab/>
        <w:t>your base assessment instalment income (within the meaning of section</w:t>
      </w:r>
      <w:r w:rsidR="006C169F">
        <w:t> </w:t>
      </w:r>
      <w:r w:rsidRPr="006C169F">
        <w:t>45</w:t>
      </w:r>
      <w:r w:rsidR="006C169F">
        <w:noBreakHyphen/>
      </w:r>
      <w:r w:rsidRPr="006C169F">
        <w:t xml:space="preserve">320) for the </w:t>
      </w:r>
      <w:r w:rsidR="006C169F" w:rsidRPr="006C169F">
        <w:rPr>
          <w:position w:val="6"/>
          <w:sz w:val="16"/>
        </w:rPr>
        <w:t>*</w:t>
      </w:r>
      <w:r w:rsidRPr="006C169F">
        <w:t xml:space="preserve">base year is </w:t>
      </w:r>
      <w:r w:rsidR="00755410" w:rsidRPr="006C169F">
        <w:t>$2</w:t>
      </w:r>
      <w:r w:rsidR="00830045" w:rsidRPr="006C169F">
        <w:t xml:space="preserve"> </w:t>
      </w:r>
      <w:r w:rsidR="00755410" w:rsidRPr="006C169F">
        <w:t>million</w:t>
      </w:r>
      <w:r w:rsidRPr="006C169F">
        <w:t xml:space="preserve"> or less; or</w:t>
      </w:r>
    </w:p>
    <w:p w:rsidR="00EF2BF5" w:rsidRPr="006C169F" w:rsidRDefault="00EF2BF5" w:rsidP="00EF2BF5">
      <w:pPr>
        <w:pStyle w:val="paragraph"/>
      </w:pPr>
      <w:r w:rsidRPr="006C169F">
        <w:tab/>
        <w:t>(c)</w:t>
      </w:r>
      <w:r w:rsidRPr="006C169F">
        <w:tab/>
        <w:t>you satisfy all of the following conditions:</w:t>
      </w:r>
    </w:p>
    <w:p w:rsidR="00EF2BF5" w:rsidRPr="006C169F" w:rsidRDefault="00EF2BF5" w:rsidP="00EF2BF5">
      <w:pPr>
        <w:pStyle w:val="paragraphsub"/>
      </w:pPr>
      <w:r w:rsidRPr="006C169F">
        <w:tab/>
        <w:t>(i)</w:t>
      </w:r>
      <w:r w:rsidRPr="006C169F">
        <w:tab/>
        <w:t xml:space="preserve">you are a </w:t>
      </w:r>
      <w:r w:rsidR="00C23334" w:rsidRPr="006C169F">
        <w:t>self</w:t>
      </w:r>
      <w:r w:rsidR="006C169F">
        <w:noBreakHyphen/>
      </w:r>
      <w:r w:rsidR="00C23334" w:rsidRPr="006C169F">
        <w:t>assessment entity</w:t>
      </w:r>
      <w:r w:rsidRPr="006C169F">
        <w:t xml:space="preserve"> whose base assessment instalment income (within the meaning of section</w:t>
      </w:r>
      <w:r w:rsidR="006C169F">
        <w:t> </w:t>
      </w:r>
      <w:r w:rsidRPr="006C169F">
        <w:t>45</w:t>
      </w:r>
      <w:r w:rsidR="006C169F">
        <w:noBreakHyphen/>
      </w:r>
      <w:r w:rsidRPr="006C169F">
        <w:t xml:space="preserve">320) for the </w:t>
      </w:r>
      <w:r w:rsidR="006C169F" w:rsidRPr="006C169F">
        <w:rPr>
          <w:position w:val="6"/>
          <w:sz w:val="16"/>
        </w:rPr>
        <w:t>*</w:t>
      </w:r>
      <w:r w:rsidRPr="006C169F">
        <w:t xml:space="preserve">base year is more than </w:t>
      </w:r>
      <w:r w:rsidR="00932E13" w:rsidRPr="006C169F">
        <w:t>$2</w:t>
      </w:r>
      <w:r w:rsidR="00830045" w:rsidRPr="006C169F">
        <w:t xml:space="preserve"> </w:t>
      </w:r>
      <w:r w:rsidR="00932E13" w:rsidRPr="006C169F">
        <w:t>million</w:t>
      </w:r>
      <w:r w:rsidRPr="006C169F">
        <w:t>;</w:t>
      </w:r>
    </w:p>
    <w:p w:rsidR="00EF2BF5" w:rsidRPr="006C169F" w:rsidRDefault="00EF2BF5" w:rsidP="00EF2BF5">
      <w:pPr>
        <w:pStyle w:val="paragraphsub"/>
      </w:pPr>
      <w:r w:rsidRPr="006C169F">
        <w:tab/>
        <w:t>(ii)</w:t>
      </w:r>
      <w:r w:rsidRPr="006C169F">
        <w:tab/>
        <w:t>you are not an annual payer, but you satisfy the conditions set out in subsection</w:t>
      </w:r>
      <w:r w:rsidR="006C169F">
        <w:t> </w:t>
      </w:r>
      <w:r w:rsidRPr="006C169F">
        <w:t>45</w:t>
      </w:r>
      <w:r w:rsidR="006C169F">
        <w:noBreakHyphen/>
      </w:r>
      <w:r w:rsidRPr="006C169F">
        <w:t>140(1) for an annual payer;</w:t>
      </w:r>
    </w:p>
    <w:p w:rsidR="00C94485" w:rsidRPr="006C169F" w:rsidRDefault="00C94485" w:rsidP="00C94485">
      <w:pPr>
        <w:pStyle w:val="paragraphsub"/>
      </w:pPr>
      <w:r w:rsidRPr="006C169F">
        <w:tab/>
        <w:t>(iia)</w:t>
      </w:r>
      <w:r w:rsidRPr="006C169F">
        <w:tab/>
        <w:t xml:space="preserve">you are not a </w:t>
      </w:r>
      <w:r w:rsidR="006C169F" w:rsidRPr="006C169F">
        <w:rPr>
          <w:position w:val="6"/>
          <w:sz w:val="16"/>
        </w:rPr>
        <w:t>*</w:t>
      </w:r>
      <w:r w:rsidRPr="006C169F">
        <w:t>monthly payer;</w:t>
      </w:r>
    </w:p>
    <w:p w:rsidR="00EF2BF5" w:rsidRPr="006C169F" w:rsidRDefault="00EF2BF5" w:rsidP="00EF2BF5">
      <w:pPr>
        <w:pStyle w:val="paragraphsub"/>
      </w:pPr>
      <w:r w:rsidRPr="006C169F">
        <w:tab/>
        <w:t>(iii)</w:t>
      </w:r>
      <w:r w:rsidRPr="006C169F">
        <w:tab/>
        <w:t>you are not a quarterly payer who pays on the basis of instalment income</w:t>
      </w:r>
      <w:r w:rsidR="0080314C" w:rsidRPr="006C169F">
        <w:t>; or</w:t>
      </w:r>
    </w:p>
    <w:p w:rsidR="0080314C" w:rsidRPr="006C169F" w:rsidRDefault="0080314C" w:rsidP="0080314C">
      <w:pPr>
        <w:pStyle w:val="paragraph"/>
      </w:pPr>
      <w:r w:rsidRPr="006C169F">
        <w:lastRenderedPageBreak/>
        <w:tab/>
        <w:t>(d)</w:t>
      </w:r>
      <w:r w:rsidRPr="006C169F">
        <w:tab/>
        <w:t>for the 2009</w:t>
      </w:r>
      <w:r w:rsidR="006C169F">
        <w:noBreakHyphen/>
      </w:r>
      <w:r w:rsidRPr="006C169F">
        <w:t xml:space="preserve">10 income year or a later income year—you are a </w:t>
      </w:r>
      <w:r w:rsidR="006C169F" w:rsidRPr="006C169F">
        <w:rPr>
          <w:position w:val="6"/>
          <w:sz w:val="16"/>
        </w:rPr>
        <w:t>*</w:t>
      </w:r>
      <w:r w:rsidRPr="006C169F">
        <w:t>small business entity (other than because of subsection</w:t>
      </w:r>
      <w:r w:rsidR="006C169F">
        <w:t> </w:t>
      </w:r>
      <w:r w:rsidRPr="006C169F">
        <w:t>328</w:t>
      </w:r>
      <w:r w:rsidR="006C169F">
        <w:noBreakHyphen/>
      </w:r>
      <w:r w:rsidRPr="006C169F">
        <w:t xml:space="preserve">110(4) of the </w:t>
      </w:r>
      <w:r w:rsidRPr="006C169F">
        <w:rPr>
          <w:i/>
        </w:rPr>
        <w:t>Income Tax Assessment Act 1997</w:t>
      </w:r>
      <w:r w:rsidRPr="006C169F">
        <w:t>).</w:t>
      </w:r>
    </w:p>
    <w:p w:rsidR="00EF2BF5" w:rsidRPr="006C169F" w:rsidRDefault="00EF2BF5" w:rsidP="00EF2BF5">
      <w:pPr>
        <w:pStyle w:val="notetext"/>
      </w:pPr>
      <w:r w:rsidRPr="006C169F">
        <w:t>Note:</w:t>
      </w:r>
      <w:r w:rsidRPr="006C169F">
        <w:tab/>
      </w:r>
      <w:r w:rsidR="006C169F">
        <w:t>Paragraph (</w:t>
      </w:r>
      <w:r w:rsidRPr="006C169F">
        <w:t>a) may apply to you if you are a multi</w:t>
      </w:r>
      <w:r w:rsidR="006C169F">
        <w:noBreakHyphen/>
      </w:r>
      <w:r w:rsidRPr="006C169F">
        <w:t>rate trustee. See section</w:t>
      </w:r>
      <w:r w:rsidR="006C169F">
        <w:t> </w:t>
      </w:r>
      <w:r w:rsidRPr="006C169F">
        <w:t>45</w:t>
      </w:r>
      <w:r w:rsidR="006C169F">
        <w:noBreakHyphen/>
      </w:r>
      <w:r w:rsidRPr="006C169F">
        <w:t>468.</w:t>
      </w:r>
    </w:p>
    <w:p w:rsidR="00EF2BF5" w:rsidRPr="006C169F" w:rsidRDefault="00EF2BF5" w:rsidP="006B2802">
      <w:pPr>
        <w:pStyle w:val="SubsectionHead"/>
      </w:pPr>
      <w:r w:rsidRPr="006C169F">
        <w:t>How and when you become such a payer</w:t>
      </w:r>
    </w:p>
    <w:p w:rsidR="00EF2BF5" w:rsidRPr="006C169F" w:rsidRDefault="00EF2BF5" w:rsidP="00E505EA">
      <w:pPr>
        <w:pStyle w:val="subsection"/>
      </w:pPr>
      <w:r w:rsidRPr="006C169F">
        <w:tab/>
        <w:t>(2)</w:t>
      </w:r>
      <w:r w:rsidRPr="006C169F">
        <w:tab/>
        <w:t xml:space="preserve">You become such a payer just before the end of the </w:t>
      </w:r>
      <w:r w:rsidR="006C169F" w:rsidRPr="006C169F">
        <w:rPr>
          <w:position w:val="6"/>
          <w:sz w:val="16"/>
        </w:rPr>
        <w:t>*</w:t>
      </w:r>
      <w:r w:rsidRPr="006C169F">
        <w:t xml:space="preserve">starting instalment quarter if </w:t>
      </w:r>
      <w:r w:rsidR="006C169F">
        <w:t>paragraph (</w:t>
      </w:r>
      <w:r w:rsidRPr="006C169F">
        <w:t xml:space="preserve">1)(a), </w:t>
      </w:r>
      <w:r w:rsidR="005A3434" w:rsidRPr="006C169F">
        <w:t>(b), (c) or (d)</w:t>
      </w:r>
      <w:r w:rsidRPr="006C169F">
        <w:t xml:space="preserve"> is satisfied.</w:t>
      </w:r>
    </w:p>
    <w:p w:rsidR="009C7272" w:rsidRPr="006C169F" w:rsidRDefault="009C7272" w:rsidP="009C7272">
      <w:pPr>
        <w:pStyle w:val="subsection"/>
      </w:pPr>
      <w:r w:rsidRPr="006C169F">
        <w:tab/>
        <w:t>(2A)</w:t>
      </w:r>
      <w:r w:rsidRPr="006C169F">
        <w:tab/>
        <w:t xml:space="preserve">For the purposes of </w:t>
      </w:r>
      <w:r w:rsidR="006C169F">
        <w:t>subsection (</w:t>
      </w:r>
      <w:r w:rsidRPr="006C169F">
        <w:t xml:space="preserve">2), you satisfy proposed </w:t>
      </w:r>
      <w:r w:rsidR="006C169F">
        <w:t>paragraph (</w:t>
      </w:r>
      <w:r w:rsidRPr="006C169F">
        <w:t xml:space="preserve">1)(d) at the end of the </w:t>
      </w:r>
      <w:r w:rsidR="006C169F" w:rsidRPr="006C169F">
        <w:rPr>
          <w:position w:val="6"/>
          <w:sz w:val="16"/>
        </w:rPr>
        <w:t>*</w:t>
      </w:r>
      <w:r w:rsidRPr="006C169F">
        <w:t xml:space="preserve">starting instalment quarter in an income year if you are a </w:t>
      </w:r>
      <w:r w:rsidR="006C169F" w:rsidRPr="006C169F">
        <w:rPr>
          <w:position w:val="6"/>
          <w:sz w:val="16"/>
        </w:rPr>
        <w:t>*</w:t>
      </w:r>
      <w:r w:rsidRPr="006C169F">
        <w:t>small business entity (other than because of subsection</w:t>
      </w:r>
      <w:r w:rsidR="006C169F">
        <w:t> </w:t>
      </w:r>
      <w:r w:rsidRPr="006C169F">
        <w:t>328</w:t>
      </w:r>
      <w:r w:rsidR="006C169F">
        <w:noBreakHyphen/>
      </w:r>
      <w:r w:rsidRPr="006C169F">
        <w:t xml:space="preserve">110(4) of the </w:t>
      </w:r>
      <w:r w:rsidRPr="006C169F">
        <w:rPr>
          <w:i/>
        </w:rPr>
        <w:t>Income Tax Assessment Act 1997</w:t>
      </w:r>
      <w:r w:rsidRPr="006C169F">
        <w:t>) for the income year that includes that instalment quarter.</w:t>
      </w:r>
    </w:p>
    <w:p w:rsidR="00EF2BF5" w:rsidRPr="006C169F" w:rsidRDefault="00EF2BF5" w:rsidP="006B2802">
      <w:pPr>
        <w:pStyle w:val="SubsectionHead"/>
      </w:pPr>
      <w:r w:rsidRPr="006C169F">
        <w:t>How and when you stop being such a payer</w:t>
      </w:r>
    </w:p>
    <w:p w:rsidR="00EF2BF5" w:rsidRPr="006C169F" w:rsidRDefault="00EF2BF5" w:rsidP="00E505EA">
      <w:pPr>
        <w:pStyle w:val="subsection"/>
      </w:pPr>
      <w:r w:rsidRPr="006C169F">
        <w:tab/>
        <w:t>(3)</w:t>
      </w:r>
      <w:r w:rsidRPr="006C169F">
        <w:tab/>
        <w:t xml:space="preserve">You stop being a </w:t>
      </w:r>
      <w:r w:rsidR="006C169F" w:rsidRPr="006C169F">
        <w:rPr>
          <w:position w:val="6"/>
          <w:sz w:val="16"/>
        </w:rPr>
        <w:t>*</w:t>
      </w:r>
      <w:r w:rsidRPr="006C169F">
        <w:t>quarterly payer who pays on the basis of GDP</w:t>
      </w:r>
      <w:r w:rsidR="006C169F">
        <w:noBreakHyphen/>
      </w:r>
      <w:r w:rsidRPr="006C169F">
        <w:t xml:space="preserve">adjusted notional tax at the start of the first </w:t>
      </w:r>
      <w:r w:rsidR="006C169F" w:rsidRPr="006C169F">
        <w:rPr>
          <w:position w:val="6"/>
          <w:sz w:val="16"/>
        </w:rPr>
        <w:t>*</w:t>
      </w:r>
      <w:r w:rsidRPr="006C169F">
        <w:t xml:space="preserve">instalment quarter in the </w:t>
      </w:r>
      <w:r w:rsidRPr="006C169F">
        <w:rPr>
          <w:i/>
        </w:rPr>
        <w:t>next</w:t>
      </w:r>
      <w:r w:rsidRPr="006C169F">
        <w:t xml:space="preserve"> income year if you fail to satisfy </w:t>
      </w:r>
      <w:r w:rsidR="006C169F">
        <w:t>paragraph (</w:t>
      </w:r>
      <w:r w:rsidRPr="006C169F">
        <w:t xml:space="preserve">1)(a), </w:t>
      </w:r>
      <w:r w:rsidR="00D11DF6" w:rsidRPr="006C169F">
        <w:t>(b), (c) or (d)</w:t>
      </w:r>
      <w:r w:rsidRPr="006C169F">
        <w:t xml:space="preserve"> at the end of that quarter.</w:t>
      </w:r>
    </w:p>
    <w:p w:rsidR="00D11DF6" w:rsidRPr="006C169F" w:rsidRDefault="00D11DF6" w:rsidP="00D11DF6">
      <w:pPr>
        <w:pStyle w:val="subsection"/>
      </w:pPr>
      <w:r w:rsidRPr="006C169F">
        <w:tab/>
        <w:t>(3A)</w:t>
      </w:r>
      <w:r w:rsidRPr="006C169F">
        <w:tab/>
        <w:t xml:space="preserve">For the purposes of </w:t>
      </w:r>
      <w:r w:rsidR="006C169F">
        <w:t>subsection (</w:t>
      </w:r>
      <w:r w:rsidRPr="006C169F">
        <w:t xml:space="preserve">3), you fail to satisfy proposed </w:t>
      </w:r>
      <w:r w:rsidR="006C169F">
        <w:t>paragraph (</w:t>
      </w:r>
      <w:r w:rsidRPr="006C169F">
        <w:t xml:space="preserve">1)(d) at the end of the first </w:t>
      </w:r>
      <w:r w:rsidR="006C169F" w:rsidRPr="006C169F">
        <w:rPr>
          <w:position w:val="6"/>
          <w:sz w:val="16"/>
        </w:rPr>
        <w:t>*</w:t>
      </w:r>
      <w:r w:rsidRPr="006C169F">
        <w:t xml:space="preserve">instalment quarter in an income year if you are not a </w:t>
      </w:r>
      <w:r w:rsidR="006C169F" w:rsidRPr="006C169F">
        <w:rPr>
          <w:position w:val="6"/>
          <w:sz w:val="16"/>
        </w:rPr>
        <w:t>*</w:t>
      </w:r>
      <w:r w:rsidRPr="006C169F">
        <w:t>small business entity (other than because of subsection</w:t>
      </w:r>
      <w:r w:rsidR="006C169F">
        <w:t> </w:t>
      </w:r>
      <w:r w:rsidRPr="006C169F">
        <w:t>328</w:t>
      </w:r>
      <w:r w:rsidR="006C169F">
        <w:noBreakHyphen/>
      </w:r>
      <w:r w:rsidRPr="006C169F">
        <w:t xml:space="preserve">110(4) of the </w:t>
      </w:r>
      <w:r w:rsidRPr="006C169F">
        <w:rPr>
          <w:i/>
        </w:rPr>
        <w:t>Income Tax Assessment Act 1997</w:t>
      </w:r>
      <w:r w:rsidRPr="006C169F">
        <w:t>) for the income year that includes that instalment quarter.</w:t>
      </w:r>
    </w:p>
    <w:p w:rsidR="00C94485" w:rsidRPr="006C169F" w:rsidRDefault="00C94485" w:rsidP="00C94485">
      <w:pPr>
        <w:pStyle w:val="subsection"/>
      </w:pPr>
      <w:r w:rsidRPr="006C169F">
        <w:tab/>
        <w:t>(4)</w:t>
      </w:r>
      <w:r w:rsidRPr="006C169F">
        <w:tab/>
        <w:t xml:space="preserve">In addition, you stop being such a payer at the start of the first </w:t>
      </w:r>
      <w:r w:rsidR="006C169F" w:rsidRPr="006C169F">
        <w:rPr>
          <w:position w:val="6"/>
          <w:sz w:val="16"/>
        </w:rPr>
        <w:t>*</w:t>
      </w:r>
      <w:r w:rsidRPr="006C169F">
        <w:t xml:space="preserve">instalment quarter in the </w:t>
      </w:r>
      <w:r w:rsidRPr="006C169F">
        <w:rPr>
          <w:i/>
        </w:rPr>
        <w:t>next</w:t>
      </w:r>
      <w:r w:rsidRPr="006C169F">
        <w:t xml:space="preserve"> income year if:</w:t>
      </w:r>
    </w:p>
    <w:p w:rsidR="00C94485" w:rsidRPr="006C169F" w:rsidRDefault="00C94485" w:rsidP="00C94485">
      <w:pPr>
        <w:pStyle w:val="paragraph"/>
      </w:pPr>
      <w:r w:rsidRPr="006C169F">
        <w:tab/>
        <w:t>(a)</w:t>
      </w:r>
      <w:r w:rsidRPr="006C169F">
        <w:tab/>
        <w:t>at the end of that quarter, you become:</w:t>
      </w:r>
    </w:p>
    <w:p w:rsidR="00C94485" w:rsidRPr="006C169F" w:rsidRDefault="00C94485" w:rsidP="00C94485">
      <w:pPr>
        <w:pStyle w:val="paragraphsub"/>
      </w:pPr>
      <w:r w:rsidRPr="006C169F">
        <w:tab/>
        <w:t>(i)</w:t>
      </w:r>
      <w:r w:rsidRPr="006C169F">
        <w:tab/>
        <w:t xml:space="preserve">a </w:t>
      </w:r>
      <w:r w:rsidR="006C169F" w:rsidRPr="006C169F">
        <w:rPr>
          <w:position w:val="6"/>
          <w:sz w:val="16"/>
        </w:rPr>
        <w:t>*</w:t>
      </w:r>
      <w:r w:rsidRPr="006C169F">
        <w:t>quarterly payer who pays on the basis of instalment income; or</w:t>
      </w:r>
    </w:p>
    <w:p w:rsidR="00C94485" w:rsidRPr="006C169F" w:rsidRDefault="00C94485" w:rsidP="00C94485">
      <w:pPr>
        <w:pStyle w:val="paragraphsub"/>
      </w:pPr>
      <w:r w:rsidRPr="006C169F">
        <w:tab/>
        <w:t>(ii)</w:t>
      </w:r>
      <w:r w:rsidRPr="006C169F">
        <w:tab/>
        <w:t xml:space="preserve">an </w:t>
      </w:r>
      <w:r w:rsidR="006C169F" w:rsidRPr="006C169F">
        <w:rPr>
          <w:position w:val="6"/>
          <w:sz w:val="16"/>
        </w:rPr>
        <w:t>*</w:t>
      </w:r>
      <w:r w:rsidRPr="006C169F">
        <w:t>annual payer; or</w:t>
      </w:r>
    </w:p>
    <w:p w:rsidR="00C94485" w:rsidRPr="006C169F" w:rsidRDefault="00C94485" w:rsidP="00C94485">
      <w:pPr>
        <w:pStyle w:val="paragraph"/>
      </w:pPr>
      <w:r w:rsidRPr="006C169F">
        <w:lastRenderedPageBreak/>
        <w:tab/>
        <w:t>(b)</w:t>
      </w:r>
      <w:r w:rsidRPr="006C169F">
        <w:tab/>
        <w:t xml:space="preserve">at the end of the first </w:t>
      </w:r>
      <w:r w:rsidR="006C169F" w:rsidRPr="006C169F">
        <w:rPr>
          <w:position w:val="6"/>
          <w:sz w:val="16"/>
        </w:rPr>
        <w:t>*</w:t>
      </w:r>
      <w:r w:rsidRPr="006C169F">
        <w:t xml:space="preserve">instalment month of that quarter, you become a </w:t>
      </w:r>
      <w:r w:rsidR="006C169F" w:rsidRPr="006C169F">
        <w:rPr>
          <w:position w:val="6"/>
          <w:sz w:val="16"/>
        </w:rPr>
        <w:t>*</w:t>
      </w:r>
      <w:r w:rsidRPr="006C169F">
        <w:t>monthly payer.</w:t>
      </w:r>
    </w:p>
    <w:p w:rsidR="00C94485" w:rsidRPr="006C169F" w:rsidRDefault="00C94485" w:rsidP="00C94485">
      <w:pPr>
        <w:pStyle w:val="SubsectionHead"/>
      </w:pPr>
      <w:r w:rsidRPr="006C169F">
        <w:t>No quarterly payer status in quarter if monthly payer in following month</w:t>
      </w:r>
    </w:p>
    <w:p w:rsidR="00C94485" w:rsidRPr="006C169F" w:rsidRDefault="00C94485" w:rsidP="00C94485">
      <w:pPr>
        <w:pStyle w:val="subsection"/>
      </w:pPr>
      <w:r w:rsidRPr="006C169F">
        <w:tab/>
        <w:t>(5)</w:t>
      </w:r>
      <w:r w:rsidRPr="006C169F">
        <w:tab/>
        <w:t xml:space="preserve">Despite </w:t>
      </w:r>
      <w:r w:rsidR="006C169F">
        <w:t>subsections (</w:t>
      </w:r>
      <w:r w:rsidRPr="006C169F">
        <w:t xml:space="preserve">1) and (2), you cannot be a </w:t>
      </w:r>
      <w:r w:rsidR="006C169F" w:rsidRPr="006C169F">
        <w:rPr>
          <w:position w:val="6"/>
          <w:sz w:val="16"/>
        </w:rPr>
        <w:t>*</w:t>
      </w:r>
      <w:r w:rsidRPr="006C169F">
        <w:t>quarterly payer who pays on the basis of GDP</w:t>
      </w:r>
      <w:r w:rsidR="006C169F">
        <w:noBreakHyphen/>
      </w:r>
      <w:r w:rsidRPr="006C169F">
        <w:t xml:space="preserve">adjusted notional tax at a time in an </w:t>
      </w:r>
      <w:r w:rsidR="006C169F" w:rsidRPr="006C169F">
        <w:rPr>
          <w:position w:val="6"/>
          <w:sz w:val="16"/>
        </w:rPr>
        <w:t>*</w:t>
      </w:r>
      <w:r w:rsidRPr="006C169F">
        <w:t xml:space="preserve">instalment quarter if you are a </w:t>
      </w:r>
      <w:r w:rsidR="006C169F" w:rsidRPr="006C169F">
        <w:rPr>
          <w:position w:val="6"/>
          <w:sz w:val="16"/>
        </w:rPr>
        <w:t>*</w:t>
      </w:r>
      <w:r w:rsidRPr="006C169F">
        <w:t xml:space="preserve">monthly payer at a time in the first </w:t>
      </w:r>
      <w:r w:rsidR="006C169F" w:rsidRPr="006C169F">
        <w:rPr>
          <w:position w:val="6"/>
          <w:sz w:val="16"/>
        </w:rPr>
        <w:t>*</w:t>
      </w:r>
      <w:r w:rsidRPr="006C169F">
        <w:t>instalment month that ends after that quarter.</w:t>
      </w:r>
    </w:p>
    <w:p w:rsidR="00EF2BF5" w:rsidRPr="006C169F" w:rsidRDefault="00EF2BF5" w:rsidP="00626B1B">
      <w:pPr>
        <w:pStyle w:val="ActHead5"/>
      </w:pPr>
      <w:bookmarkStart w:id="301" w:name="_Toc447708700"/>
      <w:r w:rsidRPr="006C169F">
        <w:rPr>
          <w:rStyle w:val="CharSectno"/>
        </w:rPr>
        <w:t>45</w:t>
      </w:r>
      <w:r w:rsidR="006C169F" w:rsidRPr="006C169F">
        <w:rPr>
          <w:rStyle w:val="CharSectno"/>
        </w:rPr>
        <w:noBreakHyphen/>
      </w:r>
      <w:r w:rsidRPr="006C169F">
        <w:rPr>
          <w:rStyle w:val="CharSectno"/>
        </w:rPr>
        <w:t>132</w:t>
      </w:r>
      <w:r w:rsidRPr="006C169F">
        <w:t xml:space="preserve">  Quarterly payer who pays 4 instalments annually on the basis of GDP</w:t>
      </w:r>
      <w:r w:rsidR="006C169F">
        <w:noBreakHyphen/>
      </w:r>
      <w:r w:rsidRPr="006C169F">
        <w:t>adjusted notional tax</w:t>
      </w:r>
      <w:bookmarkEnd w:id="301"/>
    </w:p>
    <w:p w:rsidR="00EF2BF5" w:rsidRPr="006C169F" w:rsidRDefault="00EF2BF5" w:rsidP="00626B1B">
      <w:pPr>
        <w:pStyle w:val="subsection"/>
        <w:keepNext/>
        <w:keepLines/>
      </w:pPr>
      <w:r w:rsidRPr="006C169F">
        <w:tab/>
        <w:t>(1)</w:t>
      </w:r>
      <w:r w:rsidRPr="006C169F">
        <w:tab/>
        <w:t xml:space="preserve">You are a </w:t>
      </w:r>
      <w:r w:rsidRPr="006C169F">
        <w:rPr>
          <w:b/>
          <w:i/>
        </w:rPr>
        <w:t>quarterly payer who pays 4 instalments annually on the basis of GDP</w:t>
      </w:r>
      <w:r w:rsidR="006C169F">
        <w:rPr>
          <w:b/>
          <w:i/>
        </w:rPr>
        <w:noBreakHyphen/>
      </w:r>
      <w:r w:rsidRPr="006C169F">
        <w:rPr>
          <w:b/>
          <w:i/>
        </w:rPr>
        <w:t>adjusted notional tax</w:t>
      </w:r>
      <w:r w:rsidRPr="006C169F">
        <w:t xml:space="preserve"> if, at the end of the </w:t>
      </w:r>
      <w:r w:rsidR="006C169F" w:rsidRPr="006C169F">
        <w:rPr>
          <w:position w:val="6"/>
          <w:sz w:val="16"/>
        </w:rPr>
        <w:t>*</w:t>
      </w:r>
      <w:r w:rsidRPr="006C169F">
        <w:t>starting instalment quarter in an income year:</w:t>
      </w:r>
    </w:p>
    <w:p w:rsidR="00EF2BF5" w:rsidRPr="006C169F" w:rsidRDefault="00EF2BF5" w:rsidP="00626B1B">
      <w:pPr>
        <w:pStyle w:val="paragraph"/>
        <w:keepNext/>
        <w:keepLines/>
      </w:pPr>
      <w:r w:rsidRPr="006C169F">
        <w:tab/>
        <w:t>(a)</w:t>
      </w:r>
      <w:r w:rsidRPr="006C169F">
        <w:tab/>
        <w:t xml:space="preserve">you satisfy the conditions to be a </w:t>
      </w:r>
      <w:r w:rsidR="006C169F" w:rsidRPr="006C169F">
        <w:rPr>
          <w:position w:val="6"/>
          <w:sz w:val="16"/>
        </w:rPr>
        <w:t>*</w:t>
      </w:r>
      <w:r w:rsidRPr="006C169F">
        <w:t>quarterly payer who pays on the basis of GDP</w:t>
      </w:r>
      <w:r w:rsidR="006C169F">
        <w:noBreakHyphen/>
      </w:r>
      <w:r w:rsidRPr="006C169F">
        <w:t>adjusted notional tax under section</w:t>
      </w:r>
      <w:r w:rsidR="006C169F">
        <w:t> </w:t>
      </w:r>
      <w:r w:rsidRPr="006C169F">
        <w:t>45</w:t>
      </w:r>
      <w:r w:rsidR="006C169F">
        <w:noBreakHyphen/>
      </w:r>
      <w:r w:rsidRPr="006C169F">
        <w:t>130; and</w:t>
      </w:r>
    </w:p>
    <w:p w:rsidR="00EF2BF5" w:rsidRPr="006C169F" w:rsidRDefault="00EF2BF5" w:rsidP="00EF2BF5">
      <w:pPr>
        <w:pStyle w:val="paragraph"/>
      </w:pPr>
      <w:r w:rsidRPr="006C169F">
        <w:tab/>
        <w:t>(b)</w:t>
      </w:r>
      <w:r w:rsidRPr="006C169F">
        <w:tab/>
        <w:t xml:space="preserve">you do not satisfy the conditions to be a </w:t>
      </w:r>
      <w:r w:rsidR="006C169F" w:rsidRPr="006C169F">
        <w:rPr>
          <w:position w:val="6"/>
          <w:sz w:val="16"/>
        </w:rPr>
        <w:t>*</w:t>
      </w:r>
      <w:r w:rsidRPr="006C169F">
        <w:t>quarterly payer who pays 2 instalments annually on the basis of GDP</w:t>
      </w:r>
      <w:r w:rsidR="006C169F">
        <w:noBreakHyphen/>
      </w:r>
      <w:r w:rsidRPr="006C169F">
        <w:t>adjusted notional tax under section</w:t>
      </w:r>
      <w:r w:rsidR="006C169F">
        <w:t> </w:t>
      </w:r>
      <w:r w:rsidRPr="006C169F">
        <w:t>45</w:t>
      </w:r>
      <w:r w:rsidR="006C169F">
        <w:noBreakHyphen/>
      </w:r>
      <w:r w:rsidRPr="006C169F">
        <w:t>134.</w:t>
      </w:r>
    </w:p>
    <w:p w:rsidR="00EF2BF5" w:rsidRPr="006C169F" w:rsidRDefault="00EF2BF5" w:rsidP="006B2802">
      <w:pPr>
        <w:pStyle w:val="SubsectionHead"/>
      </w:pPr>
      <w:r w:rsidRPr="006C169F">
        <w:t>How and when you become such a payer</w:t>
      </w:r>
    </w:p>
    <w:p w:rsidR="00EF2BF5" w:rsidRPr="006C169F" w:rsidRDefault="00EF2BF5" w:rsidP="00E505EA">
      <w:pPr>
        <w:pStyle w:val="subsection"/>
      </w:pPr>
      <w:r w:rsidRPr="006C169F">
        <w:tab/>
        <w:t>(2)</w:t>
      </w:r>
      <w:r w:rsidRPr="006C169F">
        <w:tab/>
        <w:t xml:space="preserve">You become such a payer just before the end of the </w:t>
      </w:r>
      <w:r w:rsidR="006C169F" w:rsidRPr="006C169F">
        <w:rPr>
          <w:position w:val="6"/>
          <w:sz w:val="16"/>
        </w:rPr>
        <w:t>*</w:t>
      </w:r>
      <w:r w:rsidRPr="006C169F">
        <w:t xml:space="preserve">starting instalment quarter if </w:t>
      </w:r>
      <w:r w:rsidR="006C169F">
        <w:t>paragraphs (</w:t>
      </w:r>
      <w:r w:rsidRPr="006C169F">
        <w:t>1)(a) and (b) are satisfied.</w:t>
      </w:r>
    </w:p>
    <w:p w:rsidR="00EF2BF5" w:rsidRPr="006C169F" w:rsidRDefault="00EF2BF5" w:rsidP="006B2802">
      <w:pPr>
        <w:pStyle w:val="SubsectionHead"/>
      </w:pPr>
      <w:r w:rsidRPr="006C169F">
        <w:t>How and when you stop being such a payer</w:t>
      </w:r>
    </w:p>
    <w:p w:rsidR="00EF2BF5" w:rsidRPr="006C169F" w:rsidRDefault="00EF2BF5" w:rsidP="00E505EA">
      <w:pPr>
        <w:pStyle w:val="subsection"/>
      </w:pPr>
      <w:r w:rsidRPr="006C169F">
        <w:tab/>
        <w:t>(3)</w:t>
      </w:r>
      <w:r w:rsidRPr="006C169F">
        <w:tab/>
        <w:t xml:space="preserve">You stop being a </w:t>
      </w:r>
      <w:r w:rsidR="006C169F" w:rsidRPr="006C169F">
        <w:rPr>
          <w:position w:val="6"/>
          <w:sz w:val="16"/>
        </w:rPr>
        <w:t>*</w:t>
      </w:r>
      <w:r w:rsidRPr="006C169F">
        <w:t>quarterly payer who pays 4 instalments annually on the basis of GDP</w:t>
      </w:r>
      <w:r w:rsidR="006C169F">
        <w:noBreakHyphen/>
      </w:r>
      <w:r w:rsidRPr="006C169F">
        <w:t xml:space="preserve">adjusted notional tax at the start of the first </w:t>
      </w:r>
      <w:r w:rsidR="006C169F" w:rsidRPr="006C169F">
        <w:rPr>
          <w:position w:val="6"/>
          <w:sz w:val="16"/>
        </w:rPr>
        <w:t>*</w:t>
      </w:r>
      <w:r w:rsidRPr="006C169F">
        <w:t xml:space="preserve">instalment quarter in the </w:t>
      </w:r>
      <w:r w:rsidRPr="006C169F">
        <w:rPr>
          <w:i/>
        </w:rPr>
        <w:t>next</w:t>
      </w:r>
      <w:r w:rsidRPr="006C169F">
        <w:t xml:space="preserve"> income year if you fail to satisfy </w:t>
      </w:r>
      <w:r w:rsidR="006C169F">
        <w:t>paragraphs (</w:t>
      </w:r>
      <w:r w:rsidRPr="006C169F">
        <w:t>1)(a) and (b) at the end of that quarter.</w:t>
      </w:r>
    </w:p>
    <w:p w:rsidR="00C94485" w:rsidRPr="006C169F" w:rsidRDefault="00C94485" w:rsidP="00C94485">
      <w:pPr>
        <w:pStyle w:val="subsection"/>
      </w:pPr>
      <w:r w:rsidRPr="006C169F">
        <w:tab/>
        <w:t>(4)</w:t>
      </w:r>
      <w:r w:rsidRPr="006C169F">
        <w:tab/>
        <w:t xml:space="preserve">In addition, you stop being such a payer at the start of the first </w:t>
      </w:r>
      <w:r w:rsidR="006C169F" w:rsidRPr="006C169F">
        <w:rPr>
          <w:position w:val="6"/>
          <w:sz w:val="16"/>
        </w:rPr>
        <w:t>*</w:t>
      </w:r>
      <w:r w:rsidRPr="006C169F">
        <w:t xml:space="preserve">instalment quarter in the </w:t>
      </w:r>
      <w:r w:rsidRPr="006C169F">
        <w:rPr>
          <w:i/>
        </w:rPr>
        <w:t>next</w:t>
      </w:r>
      <w:r w:rsidRPr="006C169F">
        <w:t xml:space="preserve"> income year if:</w:t>
      </w:r>
    </w:p>
    <w:p w:rsidR="00C94485" w:rsidRPr="006C169F" w:rsidRDefault="00C94485" w:rsidP="00C94485">
      <w:pPr>
        <w:pStyle w:val="paragraph"/>
      </w:pPr>
      <w:r w:rsidRPr="006C169F">
        <w:lastRenderedPageBreak/>
        <w:tab/>
        <w:t>(a)</w:t>
      </w:r>
      <w:r w:rsidRPr="006C169F">
        <w:tab/>
        <w:t>at the end of that quarter, you become:</w:t>
      </w:r>
    </w:p>
    <w:p w:rsidR="00C94485" w:rsidRPr="006C169F" w:rsidRDefault="00C94485" w:rsidP="00C94485">
      <w:pPr>
        <w:pStyle w:val="paragraphsub"/>
      </w:pPr>
      <w:r w:rsidRPr="006C169F">
        <w:tab/>
        <w:t>(i)</w:t>
      </w:r>
      <w:r w:rsidRPr="006C169F">
        <w:tab/>
        <w:t xml:space="preserve">a </w:t>
      </w:r>
      <w:r w:rsidR="006C169F" w:rsidRPr="006C169F">
        <w:rPr>
          <w:position w:val="6"/>
          <w:sz w:val="16"/>
        </w:rPr>
        <w:t>*</w:t>
      </w:r>
      <w:r w:rsidRPr="006C169F">
        <w:t>quarterly payer who pays on the basis of instalment income; or</w:t>
      </w:r>
    </w:p>
    <w:p w:rsidR="00C94485" w:rsidRPr="006C169F" w:rsidRDefault="00C94485" w:rsidP="00C94485">
      <w:pPr>
        <w:pStyle w:val="paragraphsub"/>
      </w:pPr>
      <w:r w:rsidRPr="006C169F">
        <w:tab/>
        <w:t>(ii)</w:t>
      </w:r>
      <w:r w:rsidRPr="006C169F">
        <w:tab/>
        <w:t xml:space="preserve">an </w:t>
      </w:r>
      <w:r w:rsidR="006C169F" w:rsidRPr="006C169F">
        <w:rPr>
          <w:position w:val="6"/>
          <w:sz w:val="16"/>
        </w:rPr>
        <w:t>*</w:t>
      </w:r>
      <w:r w:rsidRPr="006C169F">
        <w:t>annual payer; or</w:t>
      </w:r>
    </w:p>
    <w:p w:rsidR="00C94485" w:rsidRPr="006C169F" w:rsidRDefault="00C94485" w:rsidP="00C94485">
      <w:pPr>
        <w:pStyle w:val="paragraph"/>
      </w:pPr>
      <w:r w:rsidRPr="006C169F">
        <w:tab/>
        <w:t>(b)</w:t>
      </w:r>
      <w:r w:rsidRPr="006C169F">
        <w:tab/>
        <w:t xml:space="preserve">at the end of the first </w:t>
      </w:r>
      <w:r w:rsidR="006C169F" w:rsidRPr="006C169F">
        <w:rPr>
          <w:position w:val="6"/>
          <w:sz w:val="16"/>
        </w:rPr>
        <w:t>*</w:t>
      </w:r>
      <w:r w:rsidRPr="006C169F">
        <w:t xml:space="preserve">instalment month of that quarter, you become a </w:t>
      </w:r>
      <w:r w:rsidR="006C169F" w:rsidRPr="006C169F">
        <w:rPr>
          <w:position w:val="6"/>
          <w:sz w:val="16"/>
        </w:rPr>
        <w:t>*</w:t>
      </w:r>
      <w:r w:rsidRPr="006C169F">
        <w:t>monthly payer.</w:t>
      </w:r>
    </w:p>
    <w:p w:rsidR="00EF2BF5" w:rsidRPr="006C169F" w:rsidRDefault="00EF2BF5" w:rsidP="00EF2BF5">
      <w:pPr>
        <w:pStyle w:val="ActHead5"/>
      </w:pPr>
      <w:bookmarkStart w:id="302" w:name="_Toc447708701"/>
      <w:r w:rsidRPr="006C169F">
        <w:rPr>
          <w:rStyle w:val="CharSectno"/>
        </w:rPr>
        <w:t>45</w:t>
      </w:r>
      <w:r w:rsidR="006C169F" w:rsidRPr="006C169F">
        <w:rPr>
          <w:rStyle w:val="CharSectno"/>
        </w:rPr>
        <w:noBreakHyphen/>
      </w:r>
      <w:r w:rsidRPr="006C169F">
        <w:rPr>
          <w:rStyle w:val="CharSectno"/>
        </w:rPr>
        <w:t>134</w:t>
      </w:r>
      <w:r w:rsidRPr="006C169F">
        <w:t xml:space="preserve">  Quarterly payer who pays 2 instalments annually on the basis of GDP</w:t>
      </w:r>
      <w:r w:rsidR="006C169F">
        <w:noBreakHyphen/>
      </w:r>
      <w:r w:rsidRPr="006C169F">
        <w:t>adjusted notional tax</w:t>
      </w:r>
      <w:bookmarkEnd w:id="302"/>
    </w:p>
    <w:p w:rsidR="00EF2BF5" w:rsidRPr="006C169F" w:rsidRDefault="00EF2BF5" w:rsidP="00E505EA">
      <w:pPr>
        <w:pStyle w:val="subsection"/>
      </w:pPr>
      <w:r w:rsidRPr="006C169F">
        <w:tab/>
        <w:t>(1)</w:t>
      </w:r>
      <w:r w:rsidRPr="006C169F">
        <w:tab/>
        <w:t xml:space="preserve">You are a </w:t>
      </w:r>
      <w:r w:rsidRPr="006C169F">
        <w:rPr>
          <w:b/>
          <w:i/>
        </w:rPr>
        <w:t>quarterly payer who pays 2 instalments annually on the basis of GDP</w:t>
      </w:r>
      <w:r w:rsidR="006C169F">
        <w:rPr>
          <w:b/>
          <w:i/>
        </w:rPr>
        <w:noBreakHyphen/>
      </w:r>
      <w:r w:rsidRPr="006C169F">
        <w:rPr>
          <w:b/>
          <w:i/>
        </w:rPr>
        <w:t>adjusted notional tax</w:t>
      </w:r>
      <w:r w:rsidRPr="006C169F">
        <w:t xml:space="preserve"> if, at the end of the </w:t>
      </w:r>
      <w:r w:rsidR="006C169F" w:rsidRPr="006C169F">
        <w:rPr>
          <w:position w:val="6"/>
          <w:sz w:val="16"/>
        </w:rPr>
        <w:t>*</w:t>
      </w:r>
      <w:r w:rsidRPr="006C169F">
        <w:t xml:space="preserve">starting instalment quarter in an income year, you are an individual that is a </w:t>
      </w:r>
      <w:r w:rsidR="006C169F" w:rsidRPr="006C169F">
        <w:rPr>
          <w:position w:val="6"/>
          <w:sz w:val="16"/>
        </w:rPr>
        <w:t>*</w:t>
      </w:r>
      <w:r w:rsidRPr="006C169F">
        <w:t>quarterly payer who pays on the basis of GDP</w:t>
      </w:r>
      <w:r w:rsidR="006C169F">
        <w:noBreakHyphen/>
      </w:r>
      <w:r w:rsidRPr="006C169F">
        <w:t>adjusted notional tax and one or more of the following paragraphs apply:</w:t>
      </w:r>
    </w:p>
    <w:p w:rsidR="00EF2BF5" w:rsidRPr="006C169F" w:rsidRDefault="00EF2BF5" w:rsidP="00EF2BF5">
      <w:pPr>
        <w:pStyle w:val="paragraph"/>
      </w:pPr>
      <w:r w:rsidRPr="006C169F">
        <w:tab/>
        <w:t>(a)</w:t>
      </w:r>
      <w:r w:rsidRPr="006C169F">
        <w:tab/>
        <w:t>both of the following conditions are satisfied:</w:t>
      </w:r>
    </w:p>
    <w:p w:rsidR="00EF2BF5" w:rsidRPr="006C169F" w:rsidRDefault="00EF2BF5" w:rsidP="00EF2BF5">
      <w:pPr>
        <w:pStyle w:val="paragraphsub"/>
      </w:pPr>
      <w:r w:rsidRPr="006C169F">
        <w:tab/>
        <w:t>(i)</w:t>
      </w:r>
      <w:r w:rsidRPr="006C169F">
        <w:tab/>
        <w:t xml:space="preserve">you are carrying on a </w:t>
      </w:r>
      <w:r w:rsidR="006C169F" w:rsidRPr="006C169F">
        <w:rPr>
          <w:position w:val="6"/>
          <w:sz w:val="16"/>
        </w:rPr>
        <w:t>*</w:t>
      </w:r>
      <w:r w:rsidRPr="006C169F">
        <w:t>primary production business in the income year;</w:t>
      </w:r>
    </w:p>
    <w:p w:rsidR="00EF2BF5" w:rsidRPr="006C169F" w:rsidRDefault="00EF2BF5" w:rsidP="00EF2BF5">
      <w:pPr>
        <w:pStyle w:val="paragraphsub"/>
      </w:pPr>
      <w:r w:rsidRPr="006C169F">
        <w:tab/>
        <w:t>(ii)</w:t>
      </w:r>
      <w:r w:rsidRPr="006C169F">
        <w:tab/>
        <w:t xml:space="preserve">the assessable income that was </w:t>
      </w:r>
      <w:r w:rsidR="006C169F" w:rsidRPr="006C169F">
        <w:rPr>
          <w:position w:val="6"/>
          <w:sz w:val="16"/>
        </w:rPr>
        <w:t>*</w:t>
      </w:r>
      <w:r w:rsidRPr="006C169F">
        <w:t xml:space="preserve">derived from, or resulted from, a primary production business that you carried on in the </w:t>
      </w:r>
      <w:r w:rsidR="006C169F" w:rsidRPr="006C169F">
        <w:rPr>
          <w:position w:val="6"/>
          <w:sz w:val="16"/>
        </w:rPr>
        <w:t>*</w:t>
      </w:r>
      <w:r w:rsidRPr="006C169F">
        <w:t>base year exceeded the amount of so much of your deductions in that year that are reasonably related to that income;</w:t>
      </w:r>
    </w:p>
    <w:p w:rsidR="00EF2BF5" w:rsidRPr="006C169F" w:rsidRDefault="00EF2BF5" w:rsidP="00514D53">
      <w:pPr>
        <w:pStyle w:val="paragraph"/>
        <w:keepNext/>
        <w:keepLines/>
      </w:pPr>
      <w:r w:rsidRPr="006C169F">
        <w:tab/>
        <w:t>(b)</w:t>
      </w:r>
      <w:r w:rsidRPr="006C169F">
        <w:tab/>
        <w:t>both of the following conditions are satisfied:</w:t>
      </w:r>
    </w:p>
    <w:p w:rsidR="00EF2BF5" w:rsidRPr="006C169F" w:rsidRDefault="00EF2BF5" w:rsidP="00EF2BF5">
      <w:pPr>
        <w:pStyle w:val="paragraphsub"/>
      </w:pPr>
      <w:r w:rsidRPr="006C169F">
        <w:tab/>
        <w:t>(i)</w:t>
      </w:r>
      <w:r w:rsidRPr="006C169F">
        <w:tab/>
        <w:t xml:space="preserve">you are a </w:t>
      </w:r>
      <w:r w:rsidR="006C169F" w:rsidRPr="006C169F">
        <w:rPr>
          <w:position w:val="6"/>
          <w:sz w:val="16"/>
        </w:rPr>
        <w:t>*</w:t>
      </w:r>
      <w:r w:rsidRPr="006C169F">
        <w:t>special professional in the income year;</w:t>
      </w:r>
    </w:p>
    <w:p w:rsidR="00EF2BF5" w:rsidRPr="006C169F" w:rsidRDefault="00EF2BF5" w:rsidP="00EF2BF5">
      <w:pPr>
        <w:pStyle w:val="paragraphsub"/>
      </w:pPr>
      <w:r w:rsidRPr="006C169F">
        <w:tab/>
        <w:t>(ii)</w:t>
      </w:r>
      <w:r w:rsidRPr="006C169F">
        <w:tab/>
        <w:t xml:space="preserve">your </w:t>
      </w:r>
      <w:r w:rsidR="006C169F" w:rsidRPr="006C169F">
        <w:rPr>
          <w:position w:val="6"/>
          <w:sz w:val="16"/>
        </w:rPr>
        <w:t>*</w:t>
      </w:r>
      <w:r w:rsidRPr="006C169F">
        <w:t>assessable professional income in the base year exceeded the amount of so much of your deductions in that year that are reasonably related to that income.</w:t>
      </w:r>
    </w:p>
    <w:p w:rsidR="00EF2BF5" w:rsidRPr="006C169F" w:rsidRDefault="00EF2BF5" w:rsidP="00EF2BF5">
      <w:pPr>
        <w:pStyle w:val="notetext"/>
      </w:pPr>
      <w:r w:rsidRPr="006C169F">
        <w:t>Note:</w:t>
      </w:r>
      <w:r w:rsidRPr="006C169F">
        <w:tab/>
        <w:t>This section may apply to you if you are a multi</w:t>
      </w:r>
      <w:r w:rsidR="006C169F">
        <w:noBreakHyphen/>
      </w:r>
      <w:r w:rsidRPr="006C169F">
        <w:t>rate trustee. See section</w:t>
      </w:r>
      <w:r w:rsidR="006C169F">
        <w:t> </w:t>
      </w:r>
      <w:r w:rsidRPr="006C169F">
        <w:t>45</w:t>
      </w:r>
      <w:r w:rsidR="006C169F">
        <w:noBreakHyphen/>
      </w:r>
      <w:r w:rsidRPr="006C169F">
        <w:t>468.</w:t>
      </w:r>
    </w:p>
    <w:p w:rsidR="00EF2BF5" w:rsidRPr="006C169F" w:rsidRDefault="00EF2BF5" w:rsidP="006B2802">
      <w:pPr>
        <w:pStyle w:val="SubsectionHead"/>
      </w:pPr>
      <w:r w:rsidRPr="006C169F">
        <w:t>How and when you become such a payer</w:t>
      </w:r>
    </w:p>
    <w:p w:rsidR="00EF2BF5" w:rsidRPr="006C169F" w:rsidRDefault="00EF2BF5" w:rsidP="00E505EA">
      <w:pPr>
        <w:pStyle w:val="subsection"/>
      </w:pPr>
      <w:r w:rsidRPr="006C169F">
        <w:tab/>
        <w:t>(2)</w:t>
      </w:r>
      <w:r w:rsidRPr="006C169F">
        <w:tab/>
        <w:t xml:space="preserve">You become such a payer just before the end of the </w:t>
      </w:r>
      <w:r w:rsidR="006C169F" w:rsidRPr="006C169F">
        <w:rPr>
          <w:position w:val="6"/>
          <w:sz w:val="16"/>
        </w:rPr>
        <w:t>*</w:t>
      </w:r>
      <w:r w:rsidRPr="006C169F">
        <w:t xml:space="preserve">starting instalment quarter if </w:t>
      </w:r>
      <w:r w:rsidR="006C169F">
        <w:t>subsection (</w:t>
      </w:r>
      <w:r w:rsidRPr="006C169F">
        <w:t>1) is satisfied.</w:t>
      </w:r>
    </w:p>
    <w:p w:rsidR="00EF2BF5" w:rsidRPr="006C169F" w:rsidRDefault="00EF2BF5" w:rsidP="006B2802">
      <w:pPr>
        <w:pStyle w:val="SubsectionHead"/>
      </w:pPr>
      <w:r w:rsidRPr="006C169F">
        <w:lastRenderedPageBreak/>
        <w:t>How and when you stop being such a payer</w:t>
      </w:r>
    </w:p>
    <w:p w:rsidR="00EF2BF5" w:rsidRPr="006C169F" w:rsidRDefault="00EF2BF5" w:rsidP="00E505EA">
      <w:pPr>
        <w:pStyle w:val="subsection"/>
      </w:pPr>
      <w:r w:rsidRPr="006C169F">
        <w:tab/>
        <w:t>(3)</w:t>
      </w:r>
      <w:r w:rsidRPr="006C169F">
        <w:tab/>
        <w:t xml:space="preserve">You stop being a </w:t>
      </w:r>
      <w:r w:rsidR="006C169F" w:rsidRPr="006C169F">
        <w:rPr>
          <w:position w:val="6"/>
          <w:sz w:val="16"/>
        </w:rPr>
        <w:t>*</w:t>
      </w:r>
      <w:r w:rsidRPr="006C169F">
        <w:t>quarterly payer who pays 2 instalments annually on the basis of GDP</w:t>
      </w:r>
      <w:r w:rsidR="006C169F">
        <w:noBreakHyphen/>
      </w:r>
      <w:r w:rsidRPr="006C169F">
        <w:t xml:space="preserve">adjusted notional tax at the start of the first </w:t>
      </w:r>
      <w:r w:rsidR="006C169F" w:rsidRPr="006C169F">
        <w:rPr>
          <w:position w:val="6"/>
          <w:sz w:val="16"/>
        </w:rPr>
        <w:t>*</w:t>
      </w:r>
      <w:r w:rsidRPr="006C169F">
        <w:t xml:space="preserve">instalment quarter in the </w:t>
      </w:r>
      <w:r w:rsidRPr="006C169F">
        <w:rPr>
          <w:i/>
        </w:rPr>
        <w:t>next</w:t>
      </w:r>
      <w:r w:rsidRPr="006C169F">
        <w:t xml:space="preserve"> income year if you fail to satisfy </w:t>
      </w:r>
      <w:r w:rsidR="006C169F">
        <w:t>subsection (</w:t>
      </w:r>
      <w:r w:rsidRPr="006C169F">
        <w:t>1) at the end of that quarter.</w:t>
      </w:r>
    </w:p>
    <w:p w:rsidR="00C94485" w:rsidRPr="006C169F" w:rsidRDefault="00C94485" w:rsidP="00C94485">
      <w:pPr>
        <w:pStyle w:val="subsection"/>
      </w:pPr>
      <w:r w:rsidRPr="006C169F">
        <w:tab/>
        <w:t>(4)</w:t>
      </w:r>
      <w:r w:rsidRPr="006C169F">
        <w:tab/>
        <w:t xml:space="preserve">In addition, you stop being such a payer at the start of the first </w:t>
      </w:r>
      <w:r w:rsidR="006C169F" w:rsidRPr="006C169F">
        <w:rPr>
          <w:position w:val="6"/>
          <w:sz w:val="16"/>
        </w:rPr>
        <w:t>*</w:t>
      </w:r>
      <w:r w:rsidRPr="006C169F">
        <w:t xml:space="preserve">instalment quarter in the </w:t>
      </w:r>
      <w:r w:rsidRPr="006C169F">
        <w:rPr>
          <w:i/>
        </w:rPr>
        <w:t>next</w:t>
      </w:r>
      <w:r w:rsidRPr="006C169F">
        <w:t xml:space="preserve"> income year if:</w:t>
      </w:r>
    </w:p>
    <w:p w:rsidR="00C94485" w:rsidRPr="006C169F" w:rsidRDefault="00C94485" w:rsidP="00C94485">
      <w:pPr>
        <w:pStyle w:val="paragraph"/>
      </w:pPr>
      <w:r w:rsidRPr="006C169F">
        <w:tab/>
        <w:t>(a)</w:t>
      </w:r>
      <w:r w:rsidRPr="006C169F">
        <w:tab/>
        <w:t>at the end of that quarter, you become:</w:t>
      </w:r>
    </w:p>
    <w:p w:rsidR="00C94485" w:rsidRPr="006C169F" w:rsidRDefault="00C94485" w:rsidP="00C94485">
      <w:pPr>
        <w:pStyle w:val="paragraphsub"/>
      </w:pPr>
      <w:r w:rsidRPr="006C169F">
        <w:tab/>
        <w:t>(i)</w:t>
      </w:r>
      <w:r w:rsidRPr="006C169F">
        <w:tab/>
        <w:t xml:space="preserve">a </w:t>
      </w:r>
      <w:r w:rsidR="006C169F" w:rsidRPr="006C169F">
        <w:rPr>
          <w:position w:val="6"/>
          <w:sz w:val="16"/>
        </w:rPr>
        <w:t>*</w:t>
      </w:r>
      <w:r w:rsidRPr="006C169F">
        <w:t>quarterly payer who pays on the basis of instalment income; or</w:t>
      </w:r>
    </w:p>
    <w:p w:rsidR="00C94485" w:rsidRPr="006C169F" w:rsidRDefault="00C94485" w:rsidP="00C94485">
      <w:pPr>
        <w:pStyle w:val="paragraphsub"/>
      </w:pPr>
      <w:r w:rsidRPr="006C169F">
        <w:tab/>
        <w:t>(ii)</w:t>
      </w:r>
      <w:r w:rsidRPr="006C169F">
        <w:tab/>
        <w:t xml:space="preserve">an </w:t>
      </w:r>
      <w:r w:rsidR="006C169F" w:rsidRPr="006C169F">
        <w:rPr>
          <w:position w:val="6"/>
          <w:sz w:val="16"/>
        </w:rPr>
        <w:t>*</w:t>
      </w:r>
      <w:r w:rsidRPr="006C169F">
        <w:t>annual payer; or</w:t>
      </w:r>
    </w:p>
    <w:p w:rsidR="00C94485" w:rsidRPr="006C169F" w:rsidRDefault="00C94485" w:rsidP="00C94485">
      <w:pPr>
        <w:pStyle w:val="paragraph"/>
      </w:pPr>
      <w:r w:rsidRPr="006C169F">
        <w:tab/>
        <w:t>(b)</w:t>
      </w:r>
      <w:r w:rsidRPr="006C169F">
        <w:tab/>
        <w:t xml:space="preserve">at the end of the first </w:t>
      </w:r>
      <w:r w:rsidR="006C169F" w:rsidRPr="006C169F">
        <w:rPr>
          <w:position w:val="6"/>
          <w:sz w:val="16"/>
        </w:rPr>
        <w:t>*</w:t>
      </w:r>
      <w:r w:rsidRPr="006C169F">
        <w:t xml:space="preserve">instalment month of that quarter, you become a </w:t>
      </w:r>
      <w:r w:rsidR="006C169F" w:rsidRPr="006C169F">
        <w:rPr>
          <w:position w:val="6"/>
          <w:sz w:val="16"/>
        </w:rPr>
        <w:t>*</w:t>
      </w:r>
      <w:r w:rsidRPr="006C169F">
        <w:t>monthly payer.</w:t>
      </w:r>
    </w:p>
    <w:p w:rsidR="00C94485" w:rsidRPr="006C169F" w:rsidRDefault="00C94485" w:rsidP="00C94485">
      <w:pPr>
        <w:pStyle w:val="ActHead4"/>
      </w:pPr>
      <w:bookmarkStart w:id="303" w:name="_Toc447708702"/>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DA</w:t>
      </w:r>
      <w:r w:rsidRPr="006C169F">
        <w:t>—</w:t>
      </w:r>
      <w:r w:rsidRPr="006C169F">
        <w:rPr>
          <w:rStyle w:val="CharSubdText"/>
        </w:rPr>
        <w:t>Monthly payers</w:t>
      </w:r>
      <w:bookmarkEnd w:id="303"/>
    </w:p>
    <w:p w:rsidR="00C94485" w:rsidRPr="006C169F" w:rsidRDefault="00C94485" w:rsidP="00C94485">
      <w:pPr>
        <w:pStyle w:val="TofSectsHeading"/>
        <w:keepNext/>
      </w:pPr>
      <w:r w:rsidRPr="006C169F">
        <w:t>Table of sections</w:t>
      </w:r>
    </w:p>
    <w:p w:rsidR="00C94485" w:rsidRPr="006C169F" w:rsidRDefault="00C94485" w:rsidP="00C94485">
      <w:pPr>
        <w:pStyle w:val="TofSectsSection"/>
      </w:pPr>
      <w:r w:rsidRPr="006C169F">
        <w:t>45</w:t>
      </w:r>
      <w:r w:rsidR="006C169F">
        <w:noBreakHyphen/>
      </w:r>
      <w:r w:rsidRPr="006C169F">
        <w:t>136</w:t>
      </w:r>
      <w:r w:rsidRPr="006C169F">
        <w:tab/>
        <w:t>Monthly payer</w:t>
      </w:r>
    </w:p>
    <w:p w:rsidR="00C94485" w:rsidRPr="006C169F" w:rsidRDefault="00C94485" w:rsidP="00C94485">
      <w:pPr>
        <w:pStyle w:val="TofSectsSection"/>
      </w:pPr>
      <w:r w:rsidRPr="006C169F">
        <w:t>45</w:t>
      </w:r>
      <w:r w:rsidR="006C169F">
        <w:noBreakHyphen/>
      </w:r>
      <w:r w:rsidRPr="006C169F">
        <w:t>138</w:t>
      </w:r>
      <w:r w:rsidRPr="006C169F">
        <w:tab/>
        <w:t>Monthly payer requirement</w:t>
      </w:r>
    </w:p>
    <w:p w:rsidR="00C94485" w:rsidRPr="006C169F" w:rsidRDefault="00C94485" w:rsidP="00C94485">
      <w:pPr>
        <w:pStyle w:val="ActHead5"/>
      </w:pPr>
      <w:bookmarkStart w:id="304" w:name="_Toc447708703"/>
      <w:r w:rsidRPr="006C169F">
        <w:rPr>
          <w:rStyle w:val="CharSectno"/>
        </w:rPr>
        <w:t>45</w:t>
      </w:r>
      <w:r w:rsidR="006C169F" w:rsidRPr="006C169F">
        <w:rPr>
          <w:rStyle w:val="CharSectno"/>
        </w:rPr>
        <w:noBreakHyphen/>
      </w:r>
      <w:r w:rsidRPr="006C169F">
        <w:rPr>
          <w:rStyle w:val="CharSectno"/>
        </w:rPr>
        <w:t>136</w:t>
      </w:r>
      <w:r w:rsidRPr="006C169F">
        <w:t xml:space="preserve">  Monthly payer</w:t>
      </w:r>
      <w:bookmarkEnd w:id="304"/>
    </w:p>
    <w:p w:rsidR="00C94485" w:rsidRPr="006C169F" w:rsidRDefault="00C94485" w:rsidP="00C94485">
      <w:pPr>
        <w:pStyle w:val="subsection"/>
      </w:pPr>
      <w:r w:rsidRPr="006C169F">
        <w:tab/>
        <w:t>(1)</w:t>
      </w:r>
      <w:r w:rsidRPr="006C169F">
        <w:tab/>
        <w:t xml:space="preserve">You are a </w:t>
      </w:r>
      <w:r w:rsidRPr="006C169F">
        <w:rPr>
          <w:b/>
          <w:i/>
        </w:rPr>
        <w:t xml:space="preserve">monthly payer </w:t>
      </w:r>
      <w:r w:rsidRPr="006C169F">
        <w:t>at a time if:</w:t>
      </w:r>
    </w:p>
    <w:p w:rsidR="00C94485" w:rsidRPr="006C169F" w:rsidRDefault="00C94485" w:rsidP="00C94485">
      <w:pPr>
        <w:pStyle w:val="paragraph"/>
      </w:pPr>
      <w:r w:rsidRPr="006C169F">
        <w:tab/>
        <w:t>(a)</w:t>
      </w:r>
      <w:r w:rsidRPr="006C169F">
        <w:tab/>
        <w:t>you were a monthly payer immediately before that time; or</w:t>
      </w:r>
    </w:p>
    <w:p w:rsidR="00C94485" w:rsidRPr="006C169F" w:rsidRDefault="00C94485" w:rsidP="00C94485">
      <w:pPr>
        <w:pStyle w:val="paragraph"/>
      </w:pPr>
      <w:r w:rsidRPr="006C169F">
        <w:tab/>
        <w:t>(b)</w:t>
      </w:r>
      <w:r w:rsidRPr="006C169F">
        <w:tab/>
        <w:t xml:space="preserve">if </w:t>
      </w:r>
      <w:r w:rsidR="006C169F">
        <w:t>paragraph (</w:t>
      </w:r>
      <w:r w:rsidRPr="006C169F">
        <w:t>a) does not apply—you satisfy the requirement in subsection</w:t>
      </w:r>
      <w:r w:rsidR="006C169F">
        <w:t> </w:t>
      </w:r>
      <w:r w:rsidRPr="006C169F">
        <w:t>45</w:t>
      </w:r>
      <w:r w:rsidR="006C169F">
        <w:noBreakHyphen/>
      </w:r>
      <w:r w:rsidRPr="006C169F">
        <w:t>138(1) for the income year in which that time occurs.</w:t>
      </w:r>
    </w:p>
    <w:p w:rsidR="00C94485" w:rsidRPr="006C169F" w:rsidRDefault="00C94485" w:rsidP="00C94485">
      <w:pPr>
        <w:pStyle w:val="notetext"/>
      </w:pPr>
      <w:r w:rsidRPr="006C169F">
        <w:t>Note:</w:t>
      </w:r>
      <w:r w:rsidRPr="006C169F">
        <w:tab/>
        <w:t xml:space="preserve">If </w:t>
      </w:r>
      <w:r w:rsidR="006C169F">
        <w:t>paragraph (</w:t>
      </w:r>
      <w:r w:rsidRPr="006C169F">
        <w:t xml:space="preserve">b) applies, see </w:t>
      </w:r>
      <w:r w:rsidR="006C169F">
        <w:t>subsection (</w:t>
      </w:r>
      <w:r w:rsidRPr="006C169F">
        <w:t>3) for the time at which you become a monthly payer.</w:t>
      </w:r>
    </w:p>
    <w:p w:rsidR="00C94485" w:rsidRPr="006C169F" w:rsidRDefault="00C94485" w:rsidP="00C94485">
      <w:pPr>
        <w:pStyle w:val="subsection"/>
      </w:pPr>
      <w:r w:rsidRPr="006C169F">
        <w:tab/>
        <w:t>(2)</w:t>
      </w:r>
      <w:r w:rsidRPr="006C169F">
        <w:tab/>
        <w:t xml:space="preserve">The </w:t>
      </w:r>
      <w:r w:rsidRPr="006C169F">
        <w:rPr>
          <w:b/>
          <w:i/>
        </w:rPr>
        <w:t>starting instalment month</w:t>
      </w:r>
      <w:r w:rsidRPr="006C169F">
        <w:t xml:space="preserve"> in an income year (the </w:t>
      </w:r>
      <w:r w:rsidRPr="006C169F">
        <w:rPr>
          <w:b/>
          <w:i/>
        </w:rPr>
        <w:t>current year</w:t>
      </w:r>
      <w:r w:rsidRPr="006C169F">
        <w:t>) is:</w:t>
      </w:r>
    </w:p>
    <w:p w:rsidR="00C94485" w:rsidRPr="006C169F" w:rsidRDefault="00C94485" w:rsidP="00C94485">
      <w:pPr>
        <w:pStyle w:val="paragraph"/>
      </w:pPr>
      <w:r w:rsidRPr="006C169F">
        <w:tab/>
        <w:t>(a)</w:t>
      </w:r>
      <w:r w:rsidRPr="006C169F">
        <w:tab/>
        <w:t xml:space="preserve">if the Commissioner gives you an instalment rate for the first time during an </w:t>
      </w:r>
      <w:r w:rsidR="006C169F" w:rsidRPr="006C169F">
        <w:rPr>
          <w:position w:val="6"/>
          <w:sz w:val="16"/>
        </w:rPr>
        <w:t>*</w:t>
      </w:r>
      <w:r w:rsidRPr="006C169F">
        <w:t>instalment month in the current year—the next instalment month in the current year; or</w:t>
      </w:r>
    </w:p>
    <w:p w:rsidR="00C94485" w:rsidRPr="006C169F" w:rsidRDefault="00C94485" w:rsidP="00C94485">
      <w:pPr>
        <w:pStyle w:val="paragraph"/>
      </w:pPr>
      <w:r w:rsidRPr="006C169F">
        <w:lastRenderedPageBreak/>
        <w:tab/>
        <w:t>(b)</w:t>
      </w:r>
      <w:r w:rsidRPr="006C169F">
        <w:tab/>
        <w:t>if the Commissioner has given you an instalment rate during a previous income year and your instalment rate has not been withdrawn—the first instalment month in the current year.</w:t>
      </w:r>
    </w:p>
    <w:p w:rsidR="00C94485" w:rsidRPr="006C169F" w:rsidRDefault="00C94485" w:rsidP="00C94485">
      <w:pPr>
        <w:pStyle w:val="SubsectionHead"/>
      </w:pPr>
      <w:r w:rsidRPr="006C169F">
        <w:t>How and when you become such a payer</w:t>
      </w:r>
    </w:p>
    <w:p w:rsidR="00C94485" w:rsidRPr="006C169F" w:rsidRDefault="00C94485" w:rsidP="00C94485">
      <w:pPr>
        <w:pStyle w:val="subsection"/>
      </w:pPr>
      <w:r w:rsidRPr="006C169F">
        <w:tab/>
        <w:t>(3)</w:t>
      </w:r>
      <w:r w:rsidRPr="006C169F">
        <w:tab/>
        <w:t xml:space="preserve">Despite </w:t>
      </w:r>
      <w:r w:rsidR="006C169F">
        <w:t>subsection (</w:t>
      </w:r>
      <w:r w:rsidRPr="006C169F">
        <w:t xml:space="preserve">1), if </w:t>
      </w:r>
      <w:r w:rsidR="006C169F">
        <w:t>paragraph (</w:t>
      </w:r>
      <w:r w:rsidRPr="006C169F">
        <w:t xml:space="preserve">1)(b) applies, you become a </w:t>
      </w:r>
      <w:r w:rsidR="006C169F" w:rsidRPr="006C169F">
        <w:rPr>
          <w:position w:val="6"/>
          <w:sz w:val="16"/>
        </w:rPr>
        <w:t>*</w:t>
      </w:r>
      <w:r w:rsidRPr="006C169F">
        <w:t xml:space="preserve">monthly payer just before the end of the </w:t>
      </w:r>
      <w:r w:rsidR="006C169F" w:rsidRPr="006C169F">
        <w:rPr>
          <w:position w:val="6"/>
          <w:sz w:val="16"/>
        </w:rPr>
        <w:t>*</w:t>
      </w:r>
      <w:r w:rsidRPr="006C169F">
        <w:t>starting instalment month in the income year.</w:t>
      </w:r>
    </w:p>
    <w:p w:rsidR="00C94485" w:rsidRPr="006C169F" w:rsidRDefault="00C94485" w:rsidP="00C94485">
      <w:pPr>
        <w:pStyle w:val="SubsectionHead"/>
      </w:pPr>
      <w:r w:rsidRPr="006C169F">
        <w:t>How and when you stop being such a payer</w:t>
      </w:r>
    </w:p>
    <w:p w:rsidR="00C94485" w:rsidRPr="006C169F" w:rsidRDefault="00C94485" w:rsidP="00C94485">
      <w:pPr>
        <w:pStyle w:val="subsection"/>
      </w:pPr>
      <w:r w:rsidRPr="006C169F">
        <w:tab/>
        <w:t>(4)</w:t>
      </w:r>
      <w:r w:rsidRPr="006C169F">
        <w:tab/>
        <w:t xml:space="preserve">Despite </w:t>
      </w:r>
      <w:r w:rsidR="006C169F">
        <w:t>subsection (</w:t>
      </w:r>
      <w:r w:rsidRPr="006C169F">
        <w:t xml:space="preserve">1), you stop being a </w:t>
      </w:r>
      <w:r w:rsidR="006C169F" w:rsidRPr="006C169F">
        <w:rPr>
          <w:position w:val="6"/>
          <w:sz w:val="16"/>
        </w:rPr>
        <w:t>*</w:t>
      </w:r>
      <w:r w:rsidRPr="006C169F">
        <w:t xml:space="preserve">monthly payer at the start of the first </w:t>
      </w:r>
      <w:r w:rsidR="006C169F" w:rsidRPr="006C169F">
        <w:rPr>
          <w:position w:val="6"/>
          <w:sz w:val="16"/>
        </w:rPr>
        <w:t>*</w:t>
      </w:r>
      <w:r w:rsidRPr="006C169F">
        <w:t>instalment month in a later income year if:</w:t>
      </w:r>
    </w:p>
    <w:p w:rsidR="00C94485" w:rsidRPr="006C169F" w:rsidRDefault="00C94485" w:rsidP="00C94485">
      <w:pPr>
        <w:pStyle w:val="paragraph"/>
      </w:pPr>
      <w:r w:rsidRPr="006C169F">
        <w:tab/>
        <w:t>(a)</w:t>
      </w:r>
      <w:r w:rsidRPr="006C169F">
        <w:tab/>
        <w:t>you do not satisfy the requirement in subsection</w:t>
      </w:r>
      <w:r w:rsidR="006C169F">
        <w:t> </w:t>
      </w:r>
      <w:r w:rsidRPr="006C169F">
        <w:t>45</w:t>
      </w:r>
      <w:r w:rsidR="006C169F">
        <w:noBreakHyphen/>
      </w:r>
      <w:r w:rsidRPr="006C169F">
        <w:t>138(1) for that later income year; and</w:t>
      </w:r>
    </w:p>
    <w:p w:rsidR="00C94485" w:rsidRPr="006C169F" w:rsidRDefault="00C94485" w:rsidP="00C94485">
      <w:pPr>
        <w:pStyle w:val="paragraph"/>
      </w:pPr>
      <w:r w:rsidRPr="006C169F">
        <w:tab/>
        <w:t>(b)</w:t>
      </w:r>
      <w:r w:rsidRPr="006C169F">
        <w:tab/>
        <w:t xml:space="preserve">you give the Commissioner a notice (the </w:t>
      </w:r>
      <w:r w:rsidRPr="006C169F">
        <w:rPr>
          <w:b/>
          <w:i/>
        </w:rPr>
        <w:t>MP stop notice</w:t>
      </w:r>
      <w:r w:rsidRPr="006C169F">
        <w:t xml:space="preserve">) in the </w:t>
      </w:r>
      <w:r w:rsidR="006C169F" w:rsidRPr="006C169F">
        <w:rPr>
          <w:position w:val="6"/>
          <w:sz w:val="16"/>
        </w:rPr>
        <w:t>*</w:t>
      </w:r>
      <w:r w:rsidRPr="006C169F">
        <w:t>approved form for that later income year before the start of that later income year.</w:t>
      </w:r>
    </w:p>
    <w:p w:rsidR="00C94485" w:rsidRPr="006C169F" w:rsidRDefault="00C94485" w:rsidP="00C94485">
      <w:pPr>
        <w:pStyle w:val="ActHead5"/>
      </w:pPr>
      <w:bookmarkStart w:id="305" w:name="_Toc447708704"/>
      <w:r w:rsidRPr="006C169F">
        <w:rPr>
          <w:rStyle w:val="CharSectno"/>
        </w:rPr>
        <w:t>45</w:t>
      </w:r>
      <w:r w:rsidR="006C169F" w:rsidRPr="006C169F">
        <w:rPr>
          <w:rStyle w:val="CharSectno"/>
        </w:rPr>
        <w:noBreakHyphen/>
      </w:r>
      <w:r w:rsidRPr="006C169F">
        <w:rPr>
          <w:rStyle w:val="CharSectno"/>
        </w:rPr>
        <w:t>138</w:t>
      </w:r>
      <w:r w:rsidRPr="006C169F">
        <w:t xml:space="preserve">  Monthly payer requirement</w:t>
      </w:r>
      <w:bookmarkEnd w:id="305"/>
    </w:p>
    <w:p w:rsidR="00C94485" w:rsidRPr="006C169F" w:rsidRDefault="00C94485" w:rsidP="00C94485">
      <w:pPr>
        <w:pStyle w:val="subsection"/>
      </w:pPr>
      <w:r w:rsidRPr="006C169F">
        <w:tab/>
        <w:t>(1)</w:t>
      </w:r>
      <w:r w:rsidRPr="006C169F">
        <w:tab/>
        <w:t xml:space="preserve">You satisfy the requirement in this subsection for an income year if at the start of your </w:t>
      </w:r>
      <w:r w:rsidR="006C169F" w:rsidRPr="006C169F">
        <w:rPr>
          <w:position w:val="6"/>
          <w:sz w:val="16"/>
        </w:rPr>
        <w:t>*</w:t>
      </w:r>
      <w:r w:rsidRPr="006C169F">
        <w:t>MPR test day for that income year, your base assessment instalment income (within the meaning of section</w:t>
      </w:r>
      <w:r w:rsidR="006C169F">
        <w:t> </w:t>
      </w:r>
      <w:r w:rsidRPr="006C169F">
        <w:t>45</w:t>
      </w:r>
      <w:r w:rsidR="006C169F">
        <w:noBreakHyphen/>
      </w:r>
      <w:r w:rsidRPr="006C169F">
        <w:t xml:space="preserve">320) for the </w:t>
      </w:r>
      <w:r w:rsidR="006C169F" w:rsidRPr="006C169F">
        <w:rPr>
          <w:position w:val="6"/>
          <w:sz w:val="16"/>
        </w:rPr>
        <w:t>*</w:t>
      </w:r>
      <w:r w:rsidRPr="006C169F">
        <w:t>base year equals or exceeds:</w:t>
      </w:r>
    </w:p>
    <w:p w:rsidR="00C94485" w:rsidRPr="006C169F" w:rsidRDefault="00C94485" w:rsidP="00C94485">
      <w:pPr>
        <w:pStyle w:val="paragraph"/>
      </w:pPr>
      <w:r w:rsidRPr="006C169F">
        <w:tab/>
        <w:t>(a)</w:t>
      </w:r>
      <w:r w:rsidRPr="006C169F">
        <w:tab/>
        <w:t>$20 million; or</w:t>
      </w:r>
    </w:p>
    <w:p w:rsidR="00C94485" w:rsidRPr="006C169F" w:rsidRDefault="00C94485" w:rsidP="00C94485">
      <w:pPr>
        <w:pStyle w:val="paragraph"/>
      </w:pPr>
      <w:r w:rsidRPr="006C169F">
        <w:tab/>
        <w:t>(b)</w:t>
      </w:r>
      <w:r w:rsidRPr="006C169F">
        <w:tab/>
        <w:t>if regulations made for the purposes of this paragraph specify a different amount—that amount.</w:t>
      </w:r>
    </w:p>
    <w:p w:rsidR="00C94485" w:rsidRPr="006C169F" w:rsidRDefault="00C94485" w:rsidP="00C94485">
      <w:pPr>
        <w:pStyle w:val="subsection"/>
      </w:pPr>
      <w:r w:rsidRPr="006C169F">
        <w:tab/>
        <w:t>(2)</w:t>
      </w:r>
      <w:r w:rsidRPr="006C169F">
        <w:tab/>
        <w:t xml:space="preserve">However, you do </w:t>
      </w:r>
      <w:r w:rsidRPr="006C169F">
        <w:rPr>
          <w:i/>
        </w:rPr>
        <w:t>not</w:t>
      </w:r>
      <w:r w:rsidRPr="006C169F">
        <w:t xml:space="preserve"> satisfy the requirement in </w:t>
      </w:r>
      <w:r w:rsidR="006C169F">
        <w:t>subsection (</w:t>
      </w:r>
      <w:r w:rsidRPr="006C169F">
        <w:t xml:space="preserve">1) for an income year if, at the start of your </w:t>
      </w:r>
      <w:r w:rsidR="006C169F" w:rsidRPr="006C169F">
        <w:rPr>
          <w:position w:val="6"/>
          <w:sz w:val="16"/>
        </w:rPr>
        <w:t>*</w:t>
      </w:r>
      <w:r w:rsidRPr="006C169F">
        <w:t>MPR test day for that income year:</w:t>
      </w:r>
    </w:p>
    <w:p w:rsidR="00C94485" w:rsidRPr="006C169F" w:rsidRDefault="00C94485" w:rsidP="00C94485">
      <w:pPr>
        <w:pStyle w:val="paragraph"/>
      </w:pPr>
      <w:r w:rsidRPr="006C169F">
        <w:tab/>
        <w:t>(a)</w:t>
      </w:r>
      <w:r w:rsidRPr="006C169F">
        <w:tab/>
        <w:t xml:space="preserve">you have (or, if you are a </w:t>
      </w:r>
      <w:r w:rsidR="006C169F" w:rsidRPr="006C169F">
        <w:rPr>
          <w:position w:val="6"/>
          <w:sz w:val="16"/>
        </w:rPr>
        <w:t>*</w:t>
      </w:r>
      <w:r w:rsidRPr="006C169F">
        <w:t xml:space="preserve">member of a </w:t>
      </w:r>
      <w:r w:rsidR="006C169F" w:rsidRPr="006C169F">
        <w:rPr>
          <w:position w:val="6"/>
          <w:sz w:val="16"/>
        </w:rPr>
        <w:t>*</w:t>
      </w:r>
      <w:r w:rsidRPr="006C169F">
        <w:t xml:space="preserve">GST group, the </w:t>
      </w:r>
      <w:r w:rsidR="006C169F" w:rsidRPr="006C169F">
        <w:rPr>
          <w:position w:val="6"/>
          <w:sz w:val="16"/>
        </w:rPr>
        <w:t>*</w:t>
      </w:r>
      <w:r w:rsidRPr="006C169F">
        <w:t xml:space="preserve">representative member of the GST group has) an obligation to give the Commissioner a </w:t>
      </w:r>
      <w:r w:rsidR="006C169F" w:rsidRPr="006C169F">
        <w:rPr>
          <w:position w:val="6"/>
          <w:sz w:val="16"/>
        </w:rPr>
        <w:t>*</w:t>
      </w:r>
      <w:r w:rsidRPr="006C169F">
        <w:t xml:space="preserve">GST return for a quarterly </w:t>
      </w:r>
      <w:r w:rsidR="006C169F" w:rsidRPr="006C169F">
        <w:rPr>
          <w:position w:val="6"/>
          <w:sz w:val="16"/>
        </w:rPr>
        <w:t>*</w:t>
      </w:r>
      <w:r w:rsidRPr="006C169F">
        <w:t>tax period; and</w:t>
      </w:r>
    </w:p>
    <w:p w:rsidR="00C94485" w:rsidRPr="006C169F" w:rsidRDefault="00C94485" w:rsidP="00C94485">
      <w:pPr>
        <w:pStyle w:val="paragraph"/>
      </w:pPr>
      <w:r w:rsidRPr="006C169F">
        <w:lastRenderedPageBreak/>
        <w:tab/>
        <w:t>(b)</w:t>
      </w:r>
      <w:r w:rsidRPr="006C169F">
        <w:tab/>
        <w:t xml:space="preserve">you are </w:t>
      </w:r>
      <w:r w:rsidRPr="006C169F">
        <w:rPr>
          <w:i/>
        </w:rPr>
        <w:t>not</w:t>
      </w:r>
      <w:r w:rsidRPr="006C169F">
        <w:t xml:space="preserve"> the </w:t>
      </w:r>
      <w:r w:rsidR="006C169F" w:rsidRPr="006C169F">
        <w:rPr>
          <w:position w:val="6"/>
          <w:sz w:val="16"/>
        </w:rPr>
        <w:t>*</w:t>
      </w:r>
      <w:r w:rsidRPr="006C169F">
        <w:t xml:space="preserve">head company of a </w:t>
      </w:r>
      <w:r w:rsidR="006C169F" w:rsidRPr="006C169F">
        <w:rPr>
          <w:position w:val="6"/>
          <w:sz w:val="16"/>
        </w:rPr>
        <w:t>*</w:t>
      </w:r>
      <w:r w:rsidRPr="006C169F">
        <w:t xml:space="preserve">consolidated group nor the </w:t>
      </w:r>
      <w:r w:rsidR="006C169F" w:rsidRPr="006C169F">
        <w:rPr>
          <w:position w:val="6"/>
          <w:sz w:val="16"/>
        </w:rPr>
        <w:t>*</w:t>
      </w:r>
      <w:r w:rsidRPr="006C169F">
        <w:t xml:space="preserve">provisional head company of a </w:t>
      </w:r>
      <w:r w:rsidR="006C169F" w:rsidRPr="006C169F">
        <w:rPr>
          <w:position w:val="6"/>
          <w:sz w:val="16"/>
        </w:rPr>
        <w:t>*</w:t>
      </w:r>
      <w:r w:rsidRPr="006C169F">
        <w:t>MEC group; and</w:t>
      </w:r>
    </w:p>
    <w:p w:rsidR="00C94485" w:rsidRPr="006C169F" w:rsidRDefault="00C94485" w:rsidP="00C94485">
      <w:pPr>
        <w:pStyle w:val="paragraph"/>
      </w:pPr>
      <w:r w:rsidRPr="006C169F">
        <w:tab/>
        <w:t>(c)</w:t>
      </w:r>
      <w:r w:rsidRPr="006C169F">
        <w:tab/>
        <w:t>your base assessment instalment income (within the meaning of section</w:t>
      </w:r>
      <w:r w:rsidR="006C169F">
        <w:t> </w:t>
      </w:r>
      <w:r w:rsidRPr="006C169F">
        <w:t>45</w:t>
      </w:r>
      <w:r w:rsidR="006C169F">
        <w:noBreakHyphen/>
      </w:r>
      <w:r w:rsidRPr="006C169F">
        <w:t xml:space="preserve">320) for the </w:t>
      </w:r>
      <w:r w:rsidR="006C169F" w:rsidRPr="006C169F">
        <w:rPr>
          <w:position w:val="6"/>
          <w:sz w:val="16"/>
        </w:rPr>
        <w:t>*</w:t>
      </w:r>
      <w:r w:rsidRPr="006C169F">
        <w:t>base year is less than $100 million.</w:t>
      </w:r>
    </w:p>
    <w:p w:rsidR="00C94485" w:rsidRPr="006C169F" w:rsidRDefault="00C94485" w:rsidP="00C94485">
      <w:pPr>
        <w:pStyle w:val="subsection"/>
      </w:pPr>
      <w:r w:rsidRPr="006C169F">
        <w:tab/>
        <w:t>(3)</w:t>
      </w:r>
      <w:r w:rsidRPr="006C169F">
        <w:tab/>
        <w:t xml:space="preserve">For the purposes of </w:t>
      </w:r>
      <w:r w:rsidR="006C169F">
        <w:t>subsections (</w:t>
      </w:r>
      <w:r w:rsidRPr="006C169F">
        <w:t xml:space="preserve">1) and (2), at the start of an entity’s </w:t>
      </w:r>
      <w:r w:rsidR="006C169F" w:rsidRPr="006C169F">
        <w:rPr>
          <w:position w:val="6"/>
          <w:sz w:val="16"/>
        </w:rPr>
        <w:t>*</w:t>
      </w:r>
      <w:r w:rsidRPr="006C169F">
        <w:t>MPR test day:</w:t>
      </w:r>
    </w:p>
    <w:p w:rsidR="00C94485" w:rsidRPr="006C169F" w:rsidRDefault="00C94485" w:rsidP="00C94485">
      <w:pPr>
        <w:pStyle w:val="paragraph"/>
      </w:pPr>
      <w:r w:rsidRPr="006C169F">
        <w:tab/>
        <w:t>(a)</w:t>
      </w:r>
      <w:r w:rsidRPr="006C169F">
        <w:tab/>
        <w:t>determine the amount of the entity’s base assessment instalment income (within the meaning of section</w:t>
      </w:r>
      <w:r w:rsidR="006C169F">
        <w:t> </w:t>
      </w:r>
      <w:r w:rsidRPr="006C169F">
        <w:t>45</w:t>
      </w:r>
      <w:r w:rsidR="006C169F">
        <w:noBreakHyphen/>
      </w:r>
      <w:r w:rsidRPr="006C169F">
        <w:t xml:space="preserve">320) for the </w:t>
      </w:r>
      <w:r w:rsidR="006C169F" w:rsidRPr="006C169F">
        <w:rPr>
          <w:position w:val="6"/>
          <w:sz w:val="16"/>
        </w:rPr>
        <w:t>*</w:t>
      </w:r>
      <w:r w:rsidRPr="006C169F">
        <w:t>base year only on the basis of the information provided by the Commissioner to the entity before that start of that day; and</w:t>
      </w:r>
    </w:p>
    <w:p w:rsidR="00C94485" w:rsidRPr="006C169F" w:rsidRDefault="00C94485" w:rsidP="00C94485">
      <w:pPr>
        <w:pStyle w:val="paragraph"/>
      </w:pPr>
      <w:r w:rsidRPr="006C169F">
        <w:tab/>
        <w:t>(b)</w:t>
      </w:r>
      <w:r w:rsidRPr="006C169F">
        <w:tab/>
        <w:t xml:space="preserve">in determining on that day whether an entity has an obligation mentioned in </w:t>
      </w:r>
      <w:r w:rsidR="006C169F">
        <w:t>paragraph (</w:t>
      </w:r>
      <w:r w:rsidRPr="006C169F">
        <w:t>2)(a), disregard any creation or removal of such an obligation after that day (even if that change is made retrospective to that day).</w:t>
      </w:r>
    </w:p>
    <w:p w:rsidR="00C94485" w:rsidRPr="006C169F" w:rsidRDefault="00C94485" w:rsidP="00C94485">
      <w:pPr>
        <w:pStyle w:val="subsection"/>
      </w:pPr>
      <w:r w:rsidRPr="006C169F">
        <w:tab/>
        <w:t>(4)</w:t>
      </w:r>
      <w:r w:rsidRPr="006C169F">
        <w:tab/>
        <w:t xml:space="preserve">An entity’s </w:t>
      </w:r>
      <w:r w:rsidRPr="006C169F">
        <w:rPr>
          <w:b/>
          <w:i/>
        </w:rPr>
        <w:t>MPR test day</w:t>
      </w:r>
      <w:r w:rsidRPr="006C169F">
        <w:t xml:space="preserve"> for an income year is:</w:t>
      </w:r>
    </w:p>
    <w:p w:rsidR="00C94485" w:rsidRPr="006C169F" w:rsidRDefault="00C94485" w:rsidP="00C94485">
      <w:pPr>
        <w:pStyle w:val="paragraph"/>
      </w:pPr>
      <w:r w:rsidRPr="006C169F">
        <w:tab/>
        <w:t>(a)</w:t>
      </w:r>
      <w:r w:rsidRPr="006C169F">
        <w:tab/>
        <w:t xml:space="preserve">if the Commissioner gives the entity an instalment rate for the first time during an </w:t>
      </w:r>
      <w:r w:rsidR="006C169F" w:rsidRPr="006C169F">
        <w:rPr>
          <w:position w:val="6"/>
          <w:sz w:val="16"/>
        </w:rPr>
        <w:t>*</w:t>
      </w:r>
      <w:r w:rsidRPr="006C169F">
        <w:t>instalment month in the income year—the last day of that month; or</w:t>
      </w:r>
    </w:p>
    <w:p w:rsidR="00C94485" w:rsidRPr="006C169F" w:rsidRDefault="00C94485" w:rsidP="00C94485">
      <w:pPr>
        <w:pStyle w:val="paragraph"/>
      </w:pPr>
      <w:r w:rsidRPr="006C169F">
        <w:tab/>
        <w:t>(b)</w:t>
      </w:r>
      <w:r w:rsidRPr="006C169F">
        <w:tab/>
        <w:t>otherwise—the first day of the third last month of the previous income year.</w:t>
      </w:r>
    </w:p>
    <w:p w:rsidR="00C94485" w:rsidRPr="006C169F" w:rsidRDefault="00C94485" w:rsidP="00C94485">
      <w:pPr>
        <w:pStyle w:val="subsection"/>
      </w:pPr>
      <w:r w:rsidRPr="006C169F">
        <w:tab/>
        <w:t>(5)</w:t>
      </w:r>
      <w:r w:rsidRPr="006C169F">
        <w:tab/>
      </w:r>
      <w:r w:rsidR="006C169F">
        <w:t>Subsection (</w:t>
      </w:r>
      <w:r w:rsidRPr="006C169F">
        <w:t xml:space="preserve">6) applies if, disregarding that subsection, an entity does </w:t>
      </w:r>
      <w:r w:rsidRPr="006C169F">
        <w:rPr>
          <w:i/>
        </w:rPr>
        <w:t>not</w:t>
      </w:r>
      <w:r w:rsidRPr="006C169F">
        <w:t xml:space="preserve"> satisfy the requirement in </w:t>
      </w:r>
      <w:r w:rsidR="006C169F">
        <w:t>subsection (</w:t>
      </w:r>
      <w:r w:rsidRPr="006C169F">
        <w:t>1) for an income year.</w:t>
      </w:r>
    </w:p>
    <w:p w:rsidR="00C94485" w:rsidRPr="006C169F" w:rsidRDefault="00C94485" w:rsidP="00C94485">
      <w:pPr>
        <w:pStyle w:val="subsection"/>
      </w:pPr>
      <w:r w:rsidRPr="006C169F">
        <w:tab/>
        <w:t>(6)</w:t>
      </w:r>
      <w:r w:rsidRPr="006C169F">
        <w:tab/>
        <w:t>For the purposes of this section, in determining the entity’s base assessment instalment income (within the meaning of section</w:t>
      </w:r>
      <w:r w:rsidR="006C169F">
        <w:t> </w:t>
      </w:r>
      <w:r w:rsidRPr="006C169F">
        <w:t>45</w:t>
      </w:r>
      <w:r w:rsidR="006C169F">
        <w:noBreakHyphen/>
      </w:r>
      <w:r w:rsidRPr="006C169F">
        <w:t xml:space="preserve">320) for the </w:t>
      </w:r>
      <w:r w:rsidR="006C169F" w:rsidRPr="006C169F">
        <w:rPr>
          <w:position w:val="6"/>
          <w:sz w:val="16"/>
        </w:rPr>
        <w:t>*</w:t>
      </w:r>
      <w:r w:rsidRPr="006C169F">
        <w:t>base year:</w:t>
      </w:r>
    </w:p>
    <w:p w:rsidR="00C94485" w:rsidRPr="006C169F" w:rsidRDefault="00C94485" w:rsidP="00C94485">
      <w:pPr>
        <w:pStyle w:val="paragraph"/>
      </w:pPr>
      <w:r w:rsidRPr="006C169F">
        <w:tab/>
        <w:t>(a)</w:t>
      </w:r>
      <w:r w:rsidRPr="006C169F">
        <w:tab/>
        <w:t>disregard subsection</w:t>
      </w:r>
      <w:r w:rsidR="006C169F">
        <w:t> </w:t>
      </w:r>
      <w:r w:rsidRPr="006C169F">
        <w:t>45</w:t>
      </w:r>
      <w:r w:rsidR="006C169F">
        <w:noBreakHyphen/>
      </w:r>
      <w:r w:rsidRPr="006C169F">
        <w:t>120(2C); and</w:t>
      </w:r>
    </w:p>
    <w:p w:rsidR="00C94485" w:rsidRPr="006C169F" w:rsidRDefault="00C94485" w:rsidP="00C94485">
      <w:pPr>
        <w:pStyle w:val="paragraph"/>
      </w:pPr>
      <w:r w:rsidRPr="006C169F">
        <w:tab/>
        <w:t>(b)</w:t>
      </w:r>
      <w:r w:rsidRPr="006C169F">
        <w:tab/>
        <w:t xml:space="preserve">disregard </w:t>
      </w:r>
      <w:r w:rsidR="006C169F">
        <w:t>paragraph (</w:t>
      </w:r>
      <w:r w:rsidRPr="006C169F">
        <w:t>3)(a) of this section, to the extent that that paragraph relates to the operation of subsection</w:t>
      </w:r>
      <w:r w:rsidR="006C169F">
        <w:t> </w:t>
      </w:r>
      <w:r w:rsidRPr="006C169F">
        <w:t>45</w:t>
      </w:r>
      <w:r w:rsidR="006C169F">
        <w:noBreakHyphen/>
      </w:r>
      <w:r w:rsidRPr="006C169F">
        <w:t>120(2C).</w:t>
      </w:r>
    </w:p>
    <w:p w:rsidR="00C94485" w:rsidRPr="006C169F" w:rsidRDefault="00C94485" w:rsidP="00C94485">
      <w:pPr>
        <w:pStyle w:val="subsection"/>
      </w:pPr>
      <w:r w:rsidRPr="006C169F">
        <w:lastRenderedPageBreak/>
        <w:tab/>
        <w:t>(7)</w:t>
      </w:r>
      <w:r w:rsidRPr="006C169F">
        <w:tab/>
        <w:t xml:space="preserve">If, because of </w:t>
      </w:r>
      <w:r w:rsidR="006C169F">
        <w:t>subsection (</w:t>
      </w:r>
      <w:r w:rsidRPr="006C169F">
        <w:t xml:space="preserve">6), the entity satisfies the requirement in </w:t>
      </w:r>
      <w:r w:rsidR="006C169F">
        <w:t>subsection (</w:t>
      </w:r>
      <w:r w:rsidRPr="006C169F">
        <w:t xml:space="preserve">1) for an income year, the entity must give the Commissioner a notice in the </w:t>
      </w:r>
      <w:r w:rsidR="006C169F" w:rsidRPr="006C169F">
        <w:rPr>
          <w:position w:val="6"/>
          <w:sz w:val="16"/>
        </w:rPr>
        <w:t>*</w:t>
      </w:r>
      <w:r w:rsidRPr="006C169F">
        <w:t>approved form in respect of that income year before:</w:t>
      </w:r>
    </w:p>
    <w:p w:rsidR="00C94485" w:rsidRPr="006C169F" w:rsidRDefault="00C94485" w:rsidP="00C94485">
      <w:pPr>
        <w:pStyle w:val="paragraph"/>
      </w:pPr>
      <w:r w:rsidRPr="006C169F">
        <w:tab/>
        <w:t>(a)</w:t>
      </w:r>
      <w:r w:rsidRPr="006C169F">
        <w:tab/>
        <w:t xml:space="preserve">if the </w:t>
      </w:r>
      <w:r w:rsidR="006C169F" w:rsidRPr="006C169F">
        <w:rPr>
          <w:position w:val="6"/>
          <w:sz w:val="16"/>
        </w:rPr>
        <w:t>*</w:t>
      </w:r>
      <w:r w:rsidRPr="006C169F">
        <w:t>starting instalment month in the income year is determined under paragraph</w:t>
      </w:r>
      <w:r w:rsidR="006C169F">
        <w:t> </w:t>
      </w:r>
      <w:r w:rsidRPr="006C169F">
        <w:t>45</w:t>
      </w:r>
      <w:r w:rsidR="006C169F">
        <w:noBreakHyphen/>
      </w:r>
      <w:r w:rsidRPr="006C169F">
        <w:t>136(2)(a)—the end of that starting instalment month; or</w:t>
      </w:r>
    </w:p>
    <w:p w:rsidR="00C94485" w:rsidRPr="006C169F" w:rsidRDefault="00C94485" w:rsidP="00C94485">
      <w:pPr>
        <w:pStyle w:val="paragraph"/>
      </w:pPr>
      <w:r w:rsidRPr="006C169F">
        <w:tab/>
        <w:t>(b)</w:t>
      </w:r>
      <w:r w:rsidRPr="006C169F">
        <w:tab/>
        <w:t>if the starting instalment month in the income year is determined under paragraph</w:t>
      </w:r>
      <w:r w:rsidR="006C169F">
        <w:t> </w:t>
      </w:r>
      <w:r w:rsidRPr="006C169F">
        <w:t>45</w:t>
      </w:r>
      <w:r w:rsidR="006C169F">
        <w:noBreakHyphen/>
      </w:r>
      <w:r w:rsidRPr="006C169F">
        <w:t>136(2)(b)—the start of that starting instalment month.</w:t>
      </w:r>
    </w:p>
    <w:p w:rsidR="00EF2BF5" w:rsidRPr="006C169F" w:rsidRDefault="00EF2BF5" w:rsidP="003725AA">
      <w:pPr>
        <w:pStyle w:val="ActHead4"/>
      </w:pPr>
      <w:bookmarkStart w:id="306" w:name="_Toc447708705"/>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E</w:t>
      </w:r>
      <w:r w:rsidRPr="006C169F">
        <w:t>—</w:t>
      </w:r>
      <w:r w:rsidRPr="006C169F">
        <w:rPr>
          <w:rStyle w:val="CharSubdText"/>
        </w:rPr>
        <w:t>Annual payers</w:t>
      </w:r>
      <w:bookmarkEnd w:id="306"/>
    </w:p>
    <w:p w:rsidR="00EF2BF5" w:rsidRPr="006C169F" w:rsidRDefault="00EF2BF5" w:rsidP="003725AA">
      <w:pPr>
        <w:pStyle w:val="TofSectsHeading"/>
        <w:keepNext/>
      </w:pPr>
      <w:r w:rsidRPr="006C169F">
        <w:t>Table of sections</w:t>
      </w:r>
    </w:p>
    <w:p w:rsidR="00EF2BF5" w:rsidRPr="006C169F" w:rsidRDefault="00EF2BF5" w:rsidP="00EF2BF5">
      <w:pPr>
        <w:pStyle w:val="TofSectsGroupHeading"/>
        <w:rPr>
          <w:noProof/>
        </w:rPr>
      </w:pPr>
      <w:r w:rsidRPr="006C169F">
        <w:rPr>
          <w:noProof/>
        </w:rPr>
        <w:t>When you start and stop being an annual payer</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140</w:t>
      </w:r>
      <w:r w:rsidRPr="006C169F">
        <w:rPr>
          <w:noProof/>
        </w:rPr>
        <w:tab/>
        <w:t>Choosing to pay annual instalments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145</w:t>
      </w:r>
      <w:r w:rsidRPr="006C169F">
        <w:rPr>
          <w:noProof/>
        </w:rPr>
        <w:tab/>
        <w:t xml:space="preserve">Meaning of </w:t>
      </w:r>
      <w:r w:rsidRPr="006C169F">
        <w:rPr>
          <w:i/>
          <w:noProof/>
        </w:rPr>
        <w:t>instalment group</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150</w:t>
      </w:r>
      <w:r w:rsidRPr="006C169F">
        <w:rPr>
          <w:noProof/>
        </w:rPr>
        <w:tab/>
      </w:r>
      <w:r w:rsidR="00DB1F8F" w:rsidRPr="006C169F">
        <w:t>Entity stops being annual payer if involved with GST registration or instalment group</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155</w:t>
      </w:r>
      <w:r w:rsidRPr="006C169F">
        <w:rPr>
          <w:noProof/>
        </w:rPr>
        <w:tab/>
        <w:t>Entity stops being annual payer if notional tax is $8,000 or more, or entity chooses to pay quarterly</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160</w:t>
      </w:r>
      <w:r w:rsidRPr="006C169F">
        <w:rPr>
          <w:noProof/>
        </w:rPr>
        <w:tab/>
        <w:t>Head company of a consolidated group stops being annual payer</w:t>
      </w:r>
    </w:p>
    <w:p w:rsidR="00EF2BF5" w:rsidRPr="006C169F" w:rsidRDefault="00EF2BF5" w:rsidP="00EF2BF5">
      <w:pPr>
        <w:pStyle w:val="ActHead4"/>
      </w:pPr>
      <w:bookmarkStart w:id="307" w:name="_Toc447708706"/>
      <w:r w:rsidRPr="006C169F">
        <w:rPr>
          <w:rStyle w:val="CharSubdNo"/>
        </w:rPr>
        <w:t>When you start and stop being an annual pay</w:t>
      </w:r>
      <w:r w:rsidRPr="006C169F">
        <w:rPr>
          <w:rStyle w:val="CharSubdText"/>
        </w:rPr>
        <w:t>e</w:t>
      </w:r>
      <w:r w:rsidRPr="006C169F">
        <w:t>r</w:t>
      </w:r>
      <w:bookmarkEnd w:id="307"/>
    </w:p>
    <w:p w:rsidR="00EF2BF5" w:rsidRPr="006C169F" w:rsidRDefault="00EF2BF5" w:rsidP="00EF2BF5">
      <w:pPr>
        <w:pStyle w:val="ActHead5"/>
      </w:pPr>
      <w:bookmarkStart w:id="308" w:name="_Toc447708707"/>
      <w:r w:rsidRPr="006C169F">
        <w:rPr>
          <w:rStyle w:val="CharSectno"/>
        </w:rPr>
        <w:t>45</w:t>
      </w:r>
      <w:r w:rsidR="006C169F" w:rsidRPr="006C169F">
        <w:rPr>
          <w:rStyle w:val="CharSectno"/>
        </w:rPr>
        <w:noBreakHyphen/>
      </w:r>
      <w:r w:rsidRPr="006C169F">
        <w:rPr>
          <w:rStyle w:val="CharSectno"/>
        </w:rPr>
        <w:t>140</w:t>
      </w:r>
      <w:r w:rsidRPr="006C169F">
        <w:t xml:space="preserve">  Choosing to pay annual instalments</w:t>
      </w:r>
      <w:bookmarkEnd w:id="308"/>
    </w:p>
    <w:p w:rsidR="00EF2BF5" w:rsidRPr="006C169F" w:rsidRDefault="00EF2BF5" w:rsidP="00E505EA">
      <w:pPr>
        <w:pStyle w:val="subsection"/>
      </w:pPr>
      <w:r w:rsidRPr="006C169F">
        <w:tab/>
        <w:t>(1)</w:t>
      </w:r>
      <w:r w:rsidRPr="006C169F">
        <w:tab/>
        <w:t xml:space="preserve">You may choose to pay instalments annually instead of quarterly if, at the end of the </w:t>
      </w:r>
      <w:r w:rsidR="006C169F" w:rsidRPr="006C169F">
        <w:rPr>
          <w:position w:val="6"/>
          <w:sz w:val="16"/>
        </w:rPr>
        <w:t>*</w:t>
      </w:r>
      <w:r w:rsidRPr="006C169F">
        <w:t>starting instalment quarter, you satisfy the following conditions:</w:t>
      </w:r>
    </w:p>
    <w:p w:rsidR="00EF2BF5" w:rsidRPr="006C169F" w:rsidRDefault="00EF2BF5" w:rsidP="00EF2BF5">
      <w:pPr>
        <w:pStyle w:val="paragraph"/>
      </w:pPr>
      <w:r w:rsidRPr="006C169F">
        <w:tab/>
        <w:t>(a)</w:t>
      </w:r>
      <w:r w:rsidRPr="006C169F">
        <w:tab/>
        <w:t xml:space="preserve">you are neither registered, nor </w:t>
      </w:r>
      <w:r w:rsidR="006C169F" w:rsidRPr="006C169F">
        <w:rPr>
          <w:position w:val="6"/>
          <w:sz w:val="16"/>
        </w:rPr>
        <w:t>*</w:t>
      </w:r>
      <w:r w:rsidRPr="006C169F">
        <w:t>required to be registered, under Part</w:t>
      </w:r>
      <w:r w:rsidR="006C169F">
        <w:t> </w:t>
      </w:r>
      <w:r w:rsidRPr="006C169F">
        <w:t>2</w:t>
      </w:r>
      <w:r w:rsidR="006C169F">
        <w:noBreakHyphen/>
      </w:r>
      <w:r w:rsidRPr="006C169F">
        <w:t xml:space="preserve">5 of the </w:t>
      </w:r>
      <w:r w:rsidR="006C169F" w:rsidRPr="006C169F">
        <w:rPr>
          <w:position w:val="6"/>
          <w:sz w:val="16"/>
        </w:rPr>
        <w:t>*</w:t>
      </w:r>
      <w:r w:rsidRPr="006C169F">
        <w:t>GST Act; and</w:t>
      </w:r>
    </w:p>
    <w:p w:rsidR="00EF2BF5" w:rsidRPr="006C169F" w:rsidRDefault="00EF2BF5" w:rsidP="00EF2BF5">
      <w:pPr>
        <w:pStyle w:val="paragraph"/>
      </w:pPr>
      <w:r w:rsidRPr="006C169F">
        <w:tab/>
        <w:t>(b)</w:t>
      </w:r>
      <w:r w:rsidRPr="006C169F">
        <w:tab/>
        <w:t>you are not a partner in a partnership that is registered, or required to be registered, under that Part; and</w:t>
      </w:r>
    </w:p>
    <w:p w:rsidR="00EF2BF5" w:rsidRPr="006C169F" w:rsidRDefault="00EF2BF5" w:rsidP="00EF2BF5">
      <w:pPr>
        <w:pStyle w:val="paragraph"/>
      </w:pPr>
      <w:r w:rsidRPr="006C169F">
        <w:tab/>
        <w:t>(c)</w:t>
      </w:r>
      <w:r w:rsidRPr="006C169F">
        <w:tab/>
        <w:t xml:space="preserve">your most recent </w:t>
      </w:r>
      <w:r w:rsidR="006C169F" w:rsidRPr="006C169F">
        <w:rPr>
          <w:position w:val="6"/>
          <w:sz w:val="16"/>
        </w:rPr>
        <w:t>*</w:t>
      </w:r>
      <w:r w:rsidRPr="006C169F">
        <w:t>notional tax notified by the Commissioner is less than $8,000; and</w:t>
      </w:r>
    </w:p>
    <w:p w:rsidR="00EF2BF5" w:rsidRPr="006C169F" w:rsidRDefault="00EF2BF5" w:rsidP="00EF2BF5">
      <w:pPr>
        <w:pStyle w:val="paragraph"/>
      </w:pPr>
      <w:r w:rsidRPr="006C169F">
        <w:lastRenderedPageBreak/>
        <w:tab/>
        <w:t>(d)</w:t>
      </w:r>
      <w:r w:rsidRPr="006C169F">
        <w:tab/>
        <w:t xml:space="preserve">in the case of a company—the company is not a </w:t>
      </w:r>
      <w:r w:rsidR="006C169F" w:rsidRPr="006C169F">
        <w:rPr>
          <w:position w:val="6"/>
          <w:sz w:val="16"/>
        </w:rPr>
        <w:t>*</w:t>
      </w:r>
      <w:r w:rsidRPr="006C169F">
        <w:t xml:space="preserve">participant in a </w:t>
      </w:r>
      <w:r w:rsidR="006C169F" w:rsidRPr="006C169F">
        <w:rPr>
          <w:position w:val="6"/>
          <w:sz w:val="16"/>
        </w:rPr>
        <w:t>*</w:t>
      </w:r>
      <w:r w:rsidRPr="006C169F">
        <w:t>GST joint venture under Division</w:t>
      </w:r>
      <w:r w:rsidR="006C169F">
        <w:t> </w:t>
      </w:r>
      <w:r w:rsidRPr="006C169F">
        <w:t>51 of that Act; and</w:t>
      </w:r>
    </w:p>
    <w:p w:rsidR="00EF2BF5" w:rsidRPr="006C169F" w:rsidRDefault="00EF2BF5" w:rsidP="00EF2BF5">
      <w:pPr>
        <w:pStyle w:val="paragraph"/>
      </w:pPr>
      <w:r w:rsidRPr="006C169F">
        <w:tab/>
        <w:t>(e)</w:t>
      </w:r>
      <w:r w:rsidRPr="006C169F">
        <w:tab/>
        <w:t xml:space="preserve">in the case of a company—the company is not part of an </w:t>
      </w:r>
      <w:r w:rsidR="006C169F" w:rsidRPr="006C169F">
        <w:rPr>
          <w:position w:val="6"/>
          <w:sz w:val="16"/>
        </w:rPr>
        <w:t>*</w:t>
      </w:r>
      <w:r w:rsidRPr="006C169F">
        <w:t>instalment group.</w:t>
      </w:r>
    </w:p>
    <w:p w:rsidR="00EF2BF5" w:rsidRPr="006C169F" w:rsidRDefault="00EF2BF5" w:rsidP="00EF2BF5">
      <w:pPr>
        <w:pStyle w:val="notetext"/>
      </w:pPr>
      <w:r w:rsidRPr="006C169F">
        <w:t>Note:</w:t>
      </w:r>
      <w:r w:rsidRPr="006C169F">
        <w:tab/>
        <w:t>You cannot choose to be an annual payer while you are the head company of a consolidated group to which Subdivision</w:t>
      </w:r>
      <w:r w:rsidR="006C169F">
        <w:t> </w:t>
      </w:r>
      <w:r w:rsidRPr="006C169F">
        <w:t>45</w:t>
      </w:r>
      <w:r w:rsidR="006C169F">
        <w:noBreakHyphen/>
      </w:r>
      <w:r w:rsidRPr="006C169F">
        <w:t>Q applies: see section</w:t>
      </w:r>
      <w:r w:rsidR="006C169F">
        <w:t> </w:t>
      </w:r>
      <w:r w:rsidRPr="006C169F">
        <w:t>45</w:t>
      </w:r>
      <w:r w:rsidR="006C169F">
        <w:noBreakHyphen/>
      </w:r>
      <w:r w:rsidRPr="006C169F">
        <w:t>720.</w:t>
      </w:r>
    </w:p>
    <w:p w:rsidR="005F11A6" w:rsidRPr="006C169F" w:rsidRDefault="005F11A6" w:rsidP="005F11A6">
      <w:pPr>
        <w:pStyle w:val="subsection"/>
      </w:pPr>
      <w:r w:rsidRPr="006C169F">
        <w:tab/>
        <w:t>(1A)</w:t>
      </w:r>
      <w:r w:rsidRPr="006C169F">
        <w:tab/>
        <w:t xml:space="preserve">You may also choose at a time (subject to </w:t>
      </w:r>
      <w:r w:rsidR="006C169F">
        <w:t>subsection (</w:t>
      </w:r>
      <w:r w:rsidRPr="006C169F">
        <w:t>2)) to pay instalments annually instead of quarterly if at that time either:</w:t>
      </w:r>
    </w:p>
    <w:p w:rsidR="005F11A6" w:rsidRPr="006C169F" w:rsidRDefault="005F11A6" w:rsidP="005F11A6">
      <w:pPr>
        <w:pStyle w:val="paragraph"/>
      </w:pPr>
      <w:r w:rsidRPr="006C169F">
        <w:tab/>
        <w:t>(a)</w:t>
      </w:r>
      <w:r w:rsidRPr="006C169F">
        <w:tab/>
        <w:t xml:space="preserve">an </w:t>
      </w:r>
      <w:r w:rsidR="006C169F" w:rsidRPr="006C169F">
        <w:rPr>
          <w:position w:val="6"/>
          <w:sz w:val="16"/>
        </w:rPr>
        <w:t>*</w:t>
      </w:r>
      <w:r w:rsidRPr="006C169F">
        <w:t>annual tax period election of yours has effect and, if you are a partner in one or more partnerships that are registered under Part</w:t>
      </w:r>
      <w:r w:rsidR="006C169F">
        <w:t> </w:t>
      </w:r>
      <w:r w:rsidRPr="006C169F">
        <w:t>2</w:t>
      </w:r>
      <w:r w:rsidR="006C169F">
        <w:noBreakHyphen/>
      </w:r>
      <w:r w:rsidRPr="006C169F">
        <w:t xml:space="preserve">5 of the </w:t>
      </w:r>
      <w:r w:rsidR="006C169F" w:rsidRPr="006C169F">
        <w:rPr>
          <w:position w:val="6"/>
          <w:sz w:val="16"/>
        </w:rPr>
        <w:t>*</w:t>
      </w:r>
      <w:r w:rsidRPr="006C169F">
        <w:t>GST Act, an annual tax period election of each of those partnerships has effect; or</w:t>
      </w:r>
    </w:p>
    <w:p w:rsidR="005F11A6" w:rsidRPr="006C169F" w:rsidRDefault="005F11A6" w:rsidP="005F11A6">
      <w:pPr>
        <w:pStyle w:val="paragraph"/>
      </w:pPr>
      <w:r w:rsidRPr="006C169F">
        <w:tab/>
        <w:t>(b)</w:t>
      </w:r>
      <w:r w:rsidRPr="006C169F">
        <w:tab/>
        <w:t>all of the following subparagraphs apply:</w:t>
      </w:r>
    </w:p>
    <w:p w:rsidR="005F11A6" w:rsidRPr="006C169F" w:rsidRDefault="005F11A6" w:rsidP="005F11A6">
      <w:pPr>
        <w:pStyle w:val="paragraphsub"/>
      </w:pPr>
      <w:r w:rsidRPr="006C169F">
        <w:tab/>
        <w:t>(i)</w:t>
      </w:r>
      <w:r w:rsidRPr="006C169F">
        <w:tab/>
        <w:t xml:space="preserve">you are neither registered, nor </w:t>
      </w:r>
      <w:r w:rsidR="006C169F" w:rsidRPr="006C169F">
        <w:rPr>
          <w:position w:val="6"/>
          <w:sz w:val="16"/>
        </w:rPr>
        <w:t>*</w:t>
      </w:r>
      <w:r w:rsidRPr="006C169F">
        <w:t>required to be registered, under Part</w:t>
      </w:r>
      <w:r w:rsidR="006C169F">
        <w:t> </w:t>
      </w:r>
      <w:r w:rsidRPr="006C169F">
        <w:t>2</w:t>
      </w:r>
      <w:r w:rsidR="006C169F">
        <w:noBreakHyphen/>
      </w:r>
      <w:r w:rsidRPr="006C169F">
        <w:t>5 of the GST Act;</w:t>
      </w:r>
    </w:p>
    <w:p w:rsidR="005F11A6" w:rsidRPr="006C169F" w:rsidRDefault="005F11A6" w:rsidP="005F11A6">
      <w:pPr>
        <w:pStyle w:val="paragraphsub"/>
      </w:pPr>
      <w:r w:rsidRPr="006C169F">
        <w:tab/>
        <w:t>(ii)</w:t>
      </w:r>
      <w:r w:rsidRPr="006C169F">
        <w:tab/>
        <w:t>you are a partner in one or more partnerships that are registered under that Part;</w:t>
      </w:r>
    </w:p>
    <w:p w:rsidR="005F11A6" w:rsidRPr="006C169F" w:rsidRDefault="005F11A6" w:rsidP="005F11A6">
      <w:pPr>
        <w:pStyle w:val="paragraphsub"/>
      </w:pPr>
      <w:r w:rsidRPr="006C169F">
        <w:tab/>
        <w:t>(iii)</w:t>
      </w:r>
      <w:r w:rsidRPr="006C169F">
        <w:tab/>
        <w:t>an annual tax period election of each of those partnerships has effect;</w:t>
      </w:r>
    </w:p>
    <w:p w:rsidR="005F11A6" w:rsidRPr="006C169F" w:rsidRDefault="005F11A6" w:rsidP="005F11A6">
      <w:pPr>
        <w:pStyle w:val="subsection2"/>
      </w:pPr>
      <w:r w:rsidRPr="006C169F">
        <w:t xml:space="preserve">and at the end of the </w:t>
      </w:r>
      <w:r w:rsidR="006C169F" w:rsidRPr="006C169F">
        <w:rPr>
          <w:position w:val="6"/>
          <w:sz w:val="16"/>
        </w:rPr>
        <w:t>*</w:t>
      </w:r>
      <w:r w:rsidRPr="006C169F">
        <w:t>starting instalment quarter, you satisfy the following conditions:</w:t>
      </w:r>
    </w:p>
    <w:p w:rsidR="005F11A6" w:rsidRPr="006C169F" w:rsidRDefault="005F11A6" w:rsidP="005F11A6">
      <w:pPr>
        <w:pStyle w:val="paragraph"/>
      </w:pPr>
      <w:r w:rsidRPr="006C169F">
        <w:tab/>
        <w:t>(c)</w:t>
      </w:r>
      <w:r w:rsidRPr="006C169F">
        <w:tab/>
        <w:t>you are not a partner in a partnership that is required to be registered under Part</w:t>
      </w:r>
      <w:r w:rsidR="006C169F">
        <w:t> </w:t>
      </w:r>
      <w:r w:rsidRPr="006C169F">
        <w:t>2</w:t>
      </w:r>
      <w:r w:rsidR="006C169F">
        <w:noBreakHyphen/>
      </w:r>
      <w:r w:rsidRPr="006C169F">
        <w:t>5 of the GST Act;</w:t>
      </w:r>
    </w:p>
    <w:p w:rsidR="005F11A6" w:rsidRPr="006C169F" w:rsidRDefault="005F11A6" w:rsidP="005F11A6">
      <w:pPr>
        <w:pStyle w:val="paragraph"/>
      </w:pPr>
      <w:r w:rsidRPr="006C169F">
        <w:tab/>
        <w:t>(d)</w:t>
      </w:r>
      <w:r w:rsidRPr="006C169F">
        <w:tab/>
        <w:t xml:space="preserve">your most recent </w:t>
      </w:r>
      <w:r w:rsidR="006C169F" w:rsidRPr="006C169F">
        <w:rPr>
          <w:position w:val="6"/>
          <w:sz w:val="16"/>
        </w:rPr>
        <w:t>*</w:t>
      </w:r>
      <w:r w:rsidRPr="006C169F">
        <w:t>notional tax notified by the Commissioner is less than $8,000;</w:t>
      </w:r>
    </w:p>
    <w:p w:rsidR="005F11A6" w:rsidRPr="006C169F" w:rsidRDefault="005F11A6" w:rsidP="005F11A6">
      <w:pPr>
        <w:pStyle w:val="paragraph"/>
      </w:pPr>
      <w:r w:rsidRPr="006C169F">
        <w:tab/>
        <w:t>(e)</w:t>
      </w:r>
      <w:r w:rsidRPr="006C169F">
        <w:tab/>
        <w:t xml:space="preserve">in the case of a company—the company is not a </w:t>
      </w:r>
      <w:r w:rsidR="006C169F" w:rsidRPr="006C169F">
        <w:rPr>
          <w:position w:val="6"/>
          <w:sz w:val="16"/>
        </w:rPr>
        <w:t>*</w:t>
      </w:r>
      <w:r w:rsidRPr="006C169F">
        <w:t xml:space="preserve">participant in a </w:t>
      </w:r>
      <w:r w:rsidR="006C169F" w:rsidRPr="006C169F">
        <w:rPr>
          <w:position w:val="6"/>
          <w:sz w:val="16"/>
        </w:rPr>
        <w:t>*</w:t>
      </w:r>
      <w:r w:rsidRPr="006C169F">
        <w:t>GST joint venture under Division</w:t>
      </w:r>
      <w:r w:rsidR="006C169F">
        <w:t> </w:t>
      </w:r>
      <w:r w:rsidRPr="006C169F">
        <w:t>51 of that Act;</w:t>
      </w:r>
    </w:p>
    <w:p w:rsidR="005F11A6" w:rsidRPr="006C169F" w:rsidRDefault="005F11A6" w:rsidP="005F11A6">
      <w:pPr>
        <w:pStyle w:val="paragraph"/>
      </w:pPr>
      <w:r w:rsidRPr="006C169F">
        <w:tab/>
        <w:t>(f)</w:t>
      </w:r>
      <w:r w:rsidRPr="006C169F">
        <w:tab/>
        <w:t xml:space="preserve">in the case of a company—the company is not part of an </w:t>
      </w:r>
      <w:r w:rsidR="006C169F" w:rsidRPr="006C169F">
        <w:rPr>
          <w:position w:val="6"/>
          <w:sz w:val="16"/>
        </w:rPr>
        <w:t>*</w:t>
      </w:r>
      <w:r w:rsidRPr="006C169F">
        <w:t>instalment group.</w:t>
      </w:r>
    </w:p>
    <w:p w:rsidR="005F11A6" w:rsidRPr="006C169F" w:rsidRDefault="005F11A6" w:rsidP="005F11A6">
      <w:pPr>
        <w:pStyle w:val="notetext"/>
      </w:pPr>
      <w:r w:rsidRPr="006C169F">
        <w:t>Note:</w:t>
      </w:r>
      <w:r w:rsidRPr="006C169F">
        <w:tab/>
        <w:t>You cannot choose to be an annual payer while you are the head company of a consolidated group to which Subdivision</w:t>
      </w:r>
      <w:r w:rsidR="006C169F">
        <w:t> </w:t>
      </w:r>
      <w:r w:rsidRPr="006C169F">
        <w:t>45</w:t>
      </w:r>
      <w:r w:rsidR="006C169F">
        <w:noBreakHyphen/>
      </w:r>
      <w:r w:rsidRPr="006C169F">
        <w:t>Q applies: see section</w:t>
      </w:r>
      <w:r w:rsidR="006C169F">
        <w:t> </w:t>
      </w:r>
      <w:r w:rsidRPr="006C169F">
        <w:t>45</w:t>
      </w:r>
      <w:r w:rsidR="006C169F">
        <w:noBreakHyphen/>
      </w:r>
      <w:r w:rsidRPr="006C169F">
        <w:t>720.</w:t>
      </w:r>
    </w:p>
    <w:p w:rsidR="00EF2BF5" w:rsidRPr="006C169F" w:rsidRDefault="00EF2BF5" w:rsidP="00E505EA">
      <w:pPr>
        <w:pStyle w:val="subsection"/>
      </w:pPr>
      <w:r w:rsidRPr="006C169F">
        <w:lastRenderedPageBreak/>
        <w:tab/>
        <w:t>(2)</w:t>
      </w:r>
      <w:r w:rsidRPr="006C169F">
        <w:tab/>
        <w:t xml:space="preserve">You must make the choice </w:t>
      </w:r>
      <w:r w:rsidR="005F11A6" w:rsidRPr="006C169F">
        <w:t xml:space="preserve">under </w:t>
      </w:r>
      <w:r w:rsidR="006C169F">
        <w:t>subsection (</w:t>
      </w:r>
      <w:r w:rsidR="005F11A6" w:rsidRPr="006C169F">
        <w:t xml:space="preserve">1) or (1A) </w:t>
      </w:r>
      <w:r w:rsidRPr="006C169F">
        <w:t xml:space="preserve">by notifying the Commissioner, in the </w:t>
      </w:r>
      <w:r w:rsidR="006C169F" w:rsidRPr="006C169F">
        <w:rPr>
          <w:position w:val="6"/>
          <w:sz w:val="16"/>
        </w:rPr>
        <w:t>*</w:t>
      </w:r>
      <w:r w:rsidRPr="006C169F">
        <w:t>approved form, on or before the day on which that instalment would otherwise be due.</w:t>
      </w:r>
    </w:p>
    <w:p w:rsidR="00EF2BF5" w:rsidRPr="006C169F" w:rsidRDefault="00EF2BF5" w:rsidP="00E505EA">
      <w:pPr>
        <w:pStyle w:val="subsection"/>
      </w:pPr>
      <w:r w:rsidRPr="006C169F">
        <w:tab/>
        <w:t>(3)</w:t>
      </w:r>
      <w:r w:rsidRPr="006C169F">
        <w:tab/>
        <w:t xml:space="preserve">You become an </w:t>
      </w:r>
      <w:r w:rsidRPr="006C169F">
        <w:rPr>
          <w:b/>
          <w:i/>
        </w:rPr>
        <w:t>annual payer</w:t>
      </w:r>
      <w:r w:rsidRPr="006C169F">
        <w:t xml:space="preserve"> just before the end of the </w:t>
      </w:r>
      <w:r w:rsidR="006C169F" w:rsidRPr="006C169F">
        <w:rPr>
          <w:position w:val="6"/>
          <w:sz w:val="16"/>
        </w:rPr>
        <w:t>*</w:t>
      </w:r>
      <w:r w:rsidRPr="006C169F">
        <w:t>starting instalment quarter if:</w:t>
      </w:r>
    </w:p>
    <w:p w:rsidR="00EF2BF5" w:rsidRPr="006C169F" w:rsidRDefault="00EF2BF5" w:rsidP="00EF2BF5">
      <w:pPr>
        <w:pStyle w:val="paragraph"/>
      </w:pPr>
      <w:r w:rsidRPr="006C169F">
        <w:tab/>
        <w:t>(a)</w:t>
      </w:r>
      <w:r w:rsidRPr="006C169F">
        <w:tab/>
        <w:t xml:space="preserve">you satisfy the conditions in </w:t>
      </w:r>
      <w:r w:rsidR="006C169F">
        <w:t>subsection (</w:t>
      </w:r>
      <w:r w:rsidRPr="006C169F">
        <w:t>1)</w:t>
      </w:r>
      <w:r w:rsidR="005F11A6" w:rsidRPr="006C169F">
        <w:t xml:space="preserve"> or (1A)</w:t>
      </w:r>
      <w:r w:rsidRPr="006C169F">
        <w:t>; and</w:t>
      </w:r>
    </w:p>
    <w:p w:rsidR="00EF2BF5" w:rsidRPr="006C169F" w:rsidRDefault="00EF2BF5" w:rsidP="00EF2BF5">
      <w:pPr>
        <w:pStyle w:val="paragraph"/>
      </w:pPr>
      <w:r w:rsidRPr="006C169F">
        <w:tab/>
        <w:t>(b)</w:t>
      </w:r>
      <w:r w:rsidRPr="006C169F">
        <w:tab/>
        <w:t>you choose to pay instalment annually.</w:t>
      </w:r>
    </w:p>
    <w:p w:rsidR="00EF2BF5" w:rsidRPr="006C169F" w:rsidRDefault="00EF2BF5" w:rsidP="00DC593F">
      <w:pPr>
        <w:pStyle w:val="ActHead5"/>
      </w:pPr>
      <w:bookmarkStart w:id="309" w:name="_Toc447708708"/>
      <w:r w:rsidRPr="006C169F">
        <w:rPr>
          <w:rStyle w:val="CharSectno"/>
        </w:rPr>
        <w:t>45</w:t>
      </w:r>
      <w:r w:rsidR="006C169F" w:rsidRPr="006C169F">
        <w:rPr>
          <w:rStyle w:val="CharSectno"/>
        </w:rPr>
        <w:noBreakHyphen/>
      </w:r>
      <w:r w:rsidRPr="006C169F">
        <w:rPr>
          <w:rStyle w:val="CharSectno"/>
        </w:rPr>
        <w:t>145</w:t>
      </w:r>
      <w:r w:rsidRPr="006C169F">
        <w:t xml:space="preserve">  Meaning of </w:t>
      </w:r>
      <w:r w:rsidRPr="006C169F">
        <w:rPr>
          <w:i/>
        </w:rPr>
        <w:t>instalment group</w:t>
      </w:r>
      <w:bookmarkEnd w:id="309"/>
    </w:p>
    <w:p w:rsidR="00EF2BF5" w:rsidRPr="006C169F" w:rsidRDefault="00EF2BF5" w:rsidP="00DC593F">
      <w:pPr>
        <w:pStyle w:val="subsection"/>
        <w:keepNext/>
        <w:keepLines/>
      </w:pPr>
      <w:r w:rsidRPr="006C169F">
        <w:tab/>
        <w:t>(1)</w:t>
      </w:r>
      <w:r w:rsidRPr="006C169F">
        <w:tab/>
        <w:t xml:space="preserve">An </w:t>
      </w:r>
      <w:r w:rsidRPr="006C169F">
        <w:rPr>
          <w:b/>
          <w:i/>
        </w:rPr>
        <w:t>instalment group</w:t>
      </w:r>
      <w:r w:rsidRPr="006C169F">
        <w:t xml:space="preserve"> consists of:</w:t>
      </w:r>
    </w:p>
    <w:p w:rsidR="00EF2BF5" w:rsidRPr="006C169F" w:rsidRDefault="00EF2BF5" w:rsidP="00DC593F">
      <w:pPr>
        <w:pStyle w:val="paragraph"/>
        <w:keepNext/>
        <w:keepLines/>
      </w:pPr>
      <w:r w:rsidRPr="006C169F">
        <w:tab/>
        <w:t>(a)</w:t>
      </w:r>
      <w:r w:rsidRPr="006C169F">
        <w:tab/>
        <w:t>a company:</w:t>
      </w:r>
    </w:p>
    <w:p w:rsidR="00EF2BF5" w:rsidRPr="006C169F" w:rsidRDefault="00EF2BF5" w:rsidP="00EF2BF5">
      <w:pPr>
        <w:pStyle w:val="paragraphsub"/>
      </w:pPr>
      <w:r w:rsidRPr="006C169F">
        <w:tab/>
        <w:t>(i)</w:t>
      </w:r>
      <w:r w:rsidRPr="006C169F">
        <w:tab/>
        <w:t xml:space="preserve">that has </w:t>
      </w:r>
      <w:r w:rsidR="006C169F" w:rsidRPr="006C169F">
        <w:rPr>
          <w:position w:val="6"/>
          <w:sz w:val="16"/>
        </w:rPr>
        <w:t>*</w:t>
      </w:r>
      <w:r w:rsidRPr="006C169F">
        <w:t>majority control of at least one other company; but</w:t>
      </w:r>
    </w:p>
    <w:p w:rsidR="00EF2BF5" w:rsidRPr="006C169F" w:rsidRDefault="00EF2BF5" w:rsidP="00EF2BF5">
      <w:pPr>
        <w:pStyle w:val="paragraphsub"/>
      </w:pPr>
      <w:r w:rsidRPr="006C169F">
        <w:tab/>
        <w:t>(ii)</w:t>
      </w:r>
      <w:r w:rsidRPr="006C169F">
        <w:tab/>
        <w:t xml:space="preserve">of which no other company has </w:t>
      </w:r>
      <w:r w:rsidR="006C169F" w:rsidRPr="006C169F">
        <w:rPr>
          <w:position w:val="6"/>
          <w:sz w:val="16"/>
        </w:rPr>
        <w:t>*</w:t>
      </w:r>
      <w:r w:rsidRPr="006C169F">
        <w:t>majority control; and</w:t>
      </w:r>
    </w:p>
    <w:p w:rsidR="00EF2BF5" w:rsidRPr="006C169F" w:rsidRDefault="00EF2BF5" w:rsidP="00EF2BF5">
      <w:pPr>
        <w:pStyle w:val="paragraph"/>
      </w:pPr>
      <w:r w:rsidRPr="006C169F">
        <w:tab/>
        <w:t>(b)</w:t>
      </w:r>
      <w:r w:rsidRPr="006C169F">
        <w:tab/>
        <w:t>any other company of which the first</w:t>
      </w:r>
      <w:r w:rsidR="006C169F">
        <w:noBreakHyphen/>
      </w:r>
      <w:r w:rsidRPr="006C169F">
        <w:t xml:space="preserve">mentioned company has </w:t>
      </w:r>
      <w:r w:rsidR="006C169F" w:rsidRPr="006C169F">
        <w:rPr>
          <w:position w:val="6"/>
          <w:sz w:val="16"/>
        </w:rPr>
        <w:t>*</w:t>
      </w:r>
      <w:r w:rsidRPr="006C169F">
        <w:t>majority control.</w:t>
      </w:r>
    </w:p>
    <w:p w:rsidR="00EF2BF5" w:rsidRPr="006C169F" w:rsidRDefault="00EF2BF5" w:rsidP="00E505EA">
      <w:pPr>
        <w:pStyle w:val="subsection"/>
      </w:pPr>
      <w:r w:rsidRPr="006C169F">
        <w:tab/>
        <w:t>(2)</w:t>
      </w:r>
      <w:r w:rsidRPr="006C169F">
        <w:tab/>
        <w:t xml:space="preserve">A company has </w:t>
      </w:r>
      <w:r w:rsidRPr="006C169F">
        <w:rPr>
          <w:b/>
          <w:i/>
        </w:rPr>
        <w:t>majority control</w:t>
      </w:r>
      <w:r w:rsidRPr="006C169F">
        <w:t xml:space="preserve"> of another company if, and only if:</w:t>
      </w:r>
    </w:p>
    <w:p w:rsidR="00EF2BF5" w:rsidRPr="006C169F" w:rsidRDefault="00EF2BF5" w:rsidP="00EF2BF5">
      <w:pPr>
        <w:pStyle w:val="paragraph"/>
      </w:pPr>
      <w:r w:rsidRPr="006C169F">
        <w:tab/>
        <w:t>(a)</w:t>
      </w:r>
      <w:r w:rsidRPr="006C169F">
        <w:tab/>
        <w:t>the first company is in a position to cast, or control the casting of, more than 50% of the maximum number of votes that might be cast at a general meeting of the other company; or</w:t>
      </w:r>
    </w:p>
    <w:p w:rsidR="00EF2BF5" w:rsidRPr="006C169F" w:rsidRDefault="00EF2BF5" w:rsidP="00EF2BF5">
      <w:pPr>
        <w:pStyle w:val="paragraph"/>
      </w:pPr>
      <w:r w:rsidRPr="006C169F">
        <w:tab/>
        <w:t>(b)</w:t>
      </w:r>
      <w:r w:rsidRPr="006C169F">
        <w:tab/>
        <w:t>the first company has the power to appoint or remove the majority of the directors of the other company; or</w:t>
      </w:r>
    </w:p>
    <w:p w:rsidR="00EF2BF5" w:rsidRPr="006C169F" w:rsidRDefault="00EF2BF5" w:rsidP="00EF2BF5">
      <w:pPr>
        <w:pStyle w:val="paragraph"/>
      </w:pPr>
      <w:r w:rsidRPr="006C169F">
        <w:tab/>
        <w:t>(c)</w:t>
      </w:r>
      <w:r w:rsidRPr="006C169F">
        <w:tab/>
        <w:t>the other company is, or a majority of its directors are, accustomed or under an obligation, whether formal or informal, to act according to the directions, instructions or wishes of the first company.</w:t>
      </w:r>
    </w:p>
    <w:p w:rsidR="00F24986" w:rsidRPr="006C169F" w:rsidRDefault="00F24986" w:rsidP="00F24986">
      <w:pPr>
        <w:pStyle w:val="ActHead5"/>
      </w:pPr>
      <w:bookmarkStart w:id="310" w:name="_Toc447708709"/>
      <w:r w:rsidRPr="006C169F">
        <w:rPr>
          <w:rStyle w:val="CharSectno"/>
        </w:rPr>
        <w:lastRenderedPageBreak/>
        <w:t>45</w:t>
      </w:r>
      <w:r w:rsidR="006C169F" w:rsidRPr="006C169F">
        <w:rPr>
          <w:rStyle w:val="CharSectno"/>
        </w:rPr>
        <w:noBreakHyphen/>
      </w:r>
      <w:r w:rsidRPr="006C169F">
        <w:rPr>
          <w:rStyle w:val="CharSectno"/>
        </w:rPr>
        <w:t>150</w:t>
      </w:r>
      <w:r w:rsidRPr="006C169F">
        <w:t xml:space="preserve">  Entity stops being annual payer if involved with GST registration or instalment group</w:t>
      </w:r>
      <w:bookmarkEnd w:id="310"/>
    </w:p>
    <w:p w:rsidR="00F24986" w:rsidRPr="006C169F" w:rsidRDefault="00F24986" w:rsidP="00E505EA">
      <w:pPr>
        <w:pStyle w:val="subsection"/>
      </w:pPr>
      <w:r w:rsidRPr="006C169F">
        <w:tab/>
        <w:t>(1)</w:t>
      </w:r>
      <w:r w:rsidRPr="006C169F">
        <w:tab/>
        <w:t xml:space="preserve">You stop being an </w:t>
      </w:r>
      <w:r w:rsidR="006C169F" w:rsidRPr="006C169F">
        <w:rPr>
          <w:position w:val="6"/>
          <w:sz w:val="16"/>
        </w:rPr>
        <w:t>*</w:t>
      </w:r>
      <w:r w:rsidRPr="006C169F">
        <w:t xml:space="preserve">annual payer if, during an </w:t>
      </w:r>
      <w:r w:rsidR="006C169F" w:rsidRPr="006C169F">
        <w:rPr>
          <w:position w:val="6"/>
          <w:sz w:val="16"/>
        </w:rPr>
        <w:t>*</w:t>
      </w:r>
      <w:r w:rsidRPr="006C169F">
        <w:t>instalment quarter that is in an income year that starts after the commencement of this section:</w:t>
      </w:r>
    </w:p>
    <w:p w:rsidR="00F24986" w:rsidRPr="006C169F" w:rsidRDefault="00F24986" w:rsidP="00F24986">
      <w:pPr>
        <w:pStyle w:val="paragraph"/>
      </w:pPr>
      <w:r w:rsidRPr="006C169F">
        <w:tab/>
        <w:t>(a)</w:t>
      </w:r>
      <w:r w:rsidRPr="006C169F">
        <w:tab/>
        <w:t xml:space="preserve">you become </w:t>
      </w:r>
      <w:r w:rsidR="006C169F" w:rsidRPr="006C169F">
        <w:rPr>
          <w:position w:val="6"/>
          <w:sz w:val="16"/>
        </w:rPr>
        <w:t>*</w:t>
      </w:r>
      <w:r w:rsidR="005F11A6" w:rsidRPr="006C169F">
        <w:t>required to be registered</w:t>
      </w:r>
      <w:r w:rsidRPr="006C169F">
        <w:t xml:space="preserve"> under Part</w:t>
      </w:r>
      <w:r w:rsidR="006C169F">
        <w:t> </w:t>
      </w:r>
      <w:r w:rsidRPr="006C169F">
        <w:t>2</w:t>
      </w:r>
      <w:r w:rsidR="006C169F">
        <w:noBreakHyphen/>
      </w:r>
      <w:r w:rsidRPr="006C169F">
        <w:t xml:space="preserve">5 of the </w:t>
      </w:r>
      <w:r w:rsidR="006C169F" w:rsidRPr="006C169F">
        <w:rPr>
          <w:position w:val="6"/>
          <w:sz w:val="16"/>
        </w:rPr>
        <w:t>*</w:t>
      </w:r>
      <w:r w:rsidRPr="006C169F">
        <w:t>GST Act; or</w:t>
      </w:r>
    </w:p>
    <w:p w:rsidR="00F24986" w:rsidRPr="006C169F" w:rsidRDefault="00F24986" w:rsidP="00F24986">
      <w:pPr>
        <w:pStyle w:val="paragraph"/>
      </w:pPr>
      <w:r w:rsidRPr="006C169F">
        <w:tab/>
        <w:t>(b)</w:t>
      </w:r>
      <w:r w:rsidRPr="006C169F">
        <w:tab/>
        <w:t xml:space="preserve">you become a partner in a partnership that is </w:t>
      </w:r>
      <w:r w:rsidR="005F11A6" w:rsidRPr="006C169F">
        <w:t>required to be registered</w:t>
      </w:r>
      <w:r w:rsidRPr="006C169F">
        <w:t xml:space="preserve"> under that Part; or</w:t>
      </w:r>
    </w:p>
    <w:p w:rsidR="00F24986" w:rsidRPr="006C169F" w:rsidRDefault="00F24986" w:rsidP="00F24986">
      <w:pPr>
        <w:pStyle w:val="paragraph"/>
      </w:pPr>
      <w:r w:rsidRPr="006C169F">
        <w:tab/>
        <w:t>(c)</w:t>
      </w:r>
      <w:r w:rsidRPr="006C169F">
        <w:tab/>
        <w:t xml:space="preserve">a partnership in which you are a partner becomes </w:t>
      </w:r>
      <w:r w:rsidR="005F11A6" w:rsidRPr="006C169F">
        <w:t>required to be registered</w:t>
      </w:r>
      <w:r w:rsidRPr="006C169F">
        <w:t xml:space="preserve"> under that Part; or</w:t>
      </w:r>
    </w:p>
    <w:p w:rsidR="00F24986" w:rsidRPr="006C169F" w:rsidRDefault="00F24986" w:rsidP="00F24986">
      <w:pPr>
        <w:pStyle w:val="paragraph"/>
      </w:pPr>
      <w:r w:rsidRPr="006C169F">
        <w:tab/>
        <w:t>(d)</w:t>
      </w:r>
      <w:r w:rsidRPr="006C169F">
        <w:tab/>
        <w:t xml:space="preserve">in the case of a company—the company becomes a </w:t>
      </w:r>
      <w:r w:rsidR="006C169F" w:rsidRPr="006C169F">
        <w:rPr>
          <w:position w:val="6"/>
          <w:sz w:val="16"/>
        </w:rPr>
        <w:t>*</w:t>
      </w:r>
      <w:r w:rsidRPr="006C169F">
        <w:t xml:space="preserve">participant in a </w:t>
      </w:r>
      <w:r w:rsidR="006C169F" w:rsidRPr="006C169F">
        <w:rPr>
          <w:position w:val="6"/>
          <w:sz w:val="16"/>
        </w:rPr>
        <w:t>*</w:t>
      </w:r>
      <w:r w:rsidRPr="006C169F">
        <w:t>GST joint venture under Division</w:t>
      </w:r>
      <w:r w:rsidR="006C169F">
        <w:t> </w:t>
      </w:r>
      <w:r w:rsidRPr="006C169F">
        <w:t>51 of that Act; or</w:t>
      </w:r>
    </w:p>
    <w:p w:rsidR="00F24986" w:rsidRPr="006C169F" w:rsidRDefault="00F24986" w:rsidP="00F24986">
      <w:pPr>
        <w:pStyle w:val="paragraph"/>
      </w:pPr>
      <w:r w:rsidRPr="006C169F">
        <w:tab/>
        <w:t>(e)</w:t>
      </w:r>
      <w:r w:rsidRPr="006C169F">
        <w:tab/>
        <w:t xml:space="preserve">in the case of a company—the company becomes part of an </w:t>
      </w:r>
      <w:r w:rsidR="006C169F" w:rsidRPr="006C169F">
        <w:rPr>
          <w:position w:val="6"/>
          <w:sz w:val="16"/>
        </w:rPr>
        <w:t>*</w:t>
      </w:r>
      <w:r w:rsidRPr="006C169F">
        <w:t>instalment group</w:t>
      </w:r>
      <w:r w:rsidR="005F11A6" w:rsidRPr="006C169F">
        <w:t>; or</w:t>
      </w:r>
    </w:p>
    <w:p w:rsidR="005F11A6" w:rsidRPr="006C169F" w:rsidRDefault="005F11A6" w:rsidP="005F11A6">
      <w:pPr>
        <w:pStyle w:val="paragraph"/>
      </w:pPr>
      <w:r w:rsidRPr="006C169F">
        <w:tab/>
        <w:t>(f)</w:t>
      </w:r>
      <w:r w:rsidRPr="006C169F">
        <w:tab/>
        <w:t xml:space="preserve">an </w:t>
      </w:r>
      <w:r w:rsidR="006C169F" w:rsidRPr="006C169F">
        <w:rPr>
          <w:position w:val="6"/>
          <w:sz w:val="16"/>
        </w:rPr>
        <w:t>*</w:t>
      </w:r>
      <w:r w:rsidRPr="006C169F">
        <w:t>annual tax period election of yours, or of a partnership in which you are a partner, ceases to have effect.</w:t>
      </w:r>
    </w:p>
    <w:p w:rsidR="00F24986" w:rsidRPr="006C169F" w:rsidRDefault="00F24986" w:rsidP="00F24986">
      <w:pPr>
        <w:pStyle w:val="subsection"/>
      </w:pPr>
      <w:r w:rsidRPr="006C169F">
        <w:tab/>
        <w:t>(2)</w:t>
      </w:r>
      <w:r w:rsidRPr="006C169F">
        <w:tab/>
        <w:t xml:space="preserve">If you stop being an </w:t>
      </w:r>
      <w:r w:rsidR="006C169F" w:rsidRPr="006C169F">
        <w:rPr>
          <w:position w:val="6"/>
          <w:sz w:val="16"/>
        </w:rPr>
        <w:t>*</w:t>
      </w:r>
      <w:r w:rsidRPr="006C169F">
        <w:t xml:space="preserve">annual payer under </w:t>
      </w:r>
      <w:r w:rsidR="006C169F">
        <w:t>subsection (</w:t>
      </w:r>
      <w:r w:rsidRPr="006C169F">
        <w:t>1):</w:t>
      </w:r>
    </w:p>
    <w:p w:rsidR="00F24986" w:rsidRPr="006C169F" w:rsidRDefault="00F24986" w:rsidP="00F24986">
      <w:pPr>
        <w:pStyle w:val="paragraph"/>
      </w:pPr>
      <w:r w:rsidRPr="006C169F">
        <w:tab/>
        <w:t>(a)</w:t>
      </w:r>
      <w:r w:rsidRPr="006C169F">
        <w:tab/>
        <w:t>you must still pay an annual instalment for the income year mentioned in that subsection; and</w:t>
      </w:r>
    </w:p>
    <w:p w:rsidR="00F24986" w:rsidRPr="006C169F" w:rsidRDefault="00F24986" w:rsidP="00F24986">
      <w:pPr>
        <w:pStyle w:val="paragraph"/>
      </w:pPr>
      <w:r w:rsidRPr="006C169F">
        <w:tab/>
        <w:t>(b)</w:t>
      </w:r>
      <w:r w:rsidRPr="006C169F">
        <w:tab/>
        <w:t>you must pay an instalment for each instalment quarter in the next income year for which subsection</w:t>
      </w:r>
      <w:r w:rsidR="006C169F">
        <w:t> </w:t>
      </w:r>
      <w:r w:rsidRPr="006C169F">
        <w:t>45</w:t>
      </w:r>
      <w:r w:rsidR="006C169F">
        <w:noBreakHyphen/>
      </w:r>
      <w:r w:rsidRPr="006C169F">
        <w:t>50(1) or (2) requires you to do so.</w:t>
      </w:r>
    </w:p>
    <w:p w:rsidR="00F24986" w:rsidRPr="006C169F" w:rsidRDefault="00F24986" w:rsidP="00F24986">
      <w:pPr>
        <w:pStyle w:val="subsection"/>
      </w:pPr>
      <w:r w:rsidRPr="006C169F">
        <w:tab/>
        <w:t>(3)</w:t>
      </w:r>
      <w:r w:rsidRPr="006C169F">
        <w:tab/>
        <w:t xml:space="preserve">You may again become an </w:t>
      </w:r>
      <w:r w:rsidR="006C169F" w:rsidRPr="006C169F">
        <w:rPr>
          <w:position w:val="6"/>
          <w:sz w:val="16"/>
        </w:rPr>
        <w:t>*</w:t>
      </w:r>
      <w:r w:rsidRPr="006C169F">
        <w:t>annual payer if:</w:t>
      </w:r>
    </w:p>
    <w:p w:rsidR="005F11A6" w:rsidRPr="006C169F" w:rsidRDefault="005F11A6" w:rsidP="005F11A6">
      <w:pPr>
        <w:pStyle w:val="paragraph"/>
      </w:pPr>
      <w:r w:rsidRPr="006C169F">
        <w:tab/>
        <w:t>(a)</w:t>
      </w:r>
      <w:r w:rsidRPr="006C169F">
        <w:tab/>
        <w:t xml:space="preserve">after you stop being an </w:t>
      </w:r>
      <w:r w:rsidR="006C169F" w:rsidRPr="006C169F">
        <w:rPr>
          <w:position w:val="6"/>
          <w:sz w:val="16"/>
        </w:rPr>
        <w:t>*</w:t>
      </w:r>
      <w:r w:rsidRPr="006C169F">
        <w:t xml:space="preserve">annual payer under </w:t>
      </w:r>
      <w:r w:rsidR="006C169F">
        <w:t>subsection (</w:t>
      </w:r>
      <w:r w:rsidRPr="006C169F">
        <w:t>1), you satisfy the conditions in subsection</w:t>
      </w:r>
      <w:r w:rsidR="006C169F">
        <w:t> </w:t>
      </w:r>
      <w:r w:rsidRPr="006C169F">
        <w:t>45</w:t>
      </w:r>
      <w:r w:rsidR="006C169F">
        <w:noBreakHyphen/>
      </w:r>
      <w:r w:rsidRPr="006C169F">
        <w:t>140(1) or (1A); and</w:t>
      </w:r>
    </w:p>
    <w:p w:rsidR="00F24986" w:rsidRPr="006C169F" w:rsidRDefault="00F24986" w:rsidP="00F24986">
      <w:pPr>
        <w:pStyle w:val="paragraph"/>
      </w:pPr>
      <w:r w:rsidRPr="006C169F">
        <w:tab/>
        <w:t>(b)</w:t>
      </w:r>
      <w:r w:rsidRPr="006C169F">
        <w:tab/>
        <w:t xml:space="preserve">you again choose under </w:t>
      </w:r>
      <w:r w:rsidR="005F11A6" w:rsidRPr="006C169F">
        <w:t>section</w:t>
      </w:r>
      <w:r w:rsidR="006C169F">
        <w:t> </w:t>
      </w:r>
      <w:r w:rsidR="005F11A6" w:rsidRPr="006C169F">
        <w:t>45</w:t>
      </w:r>
      <w:r w:rsidR="006C169F">
        <w:noBreakHyphen/>
      </w:r>
      <w:r w:rsidR="005F11A6" w:rsidRPr="006C169F">
        <w:t>140</w:t>
      </w:r>
      <w:r w:rsidRPr="006C169F">
        <w:t xml:space="preserve"> to pay instalments annually.</w:t>
      </w:r>
    </w:p>
    <w:p w:rsidR="00EF2BF5" w:rsidRPr="006C169F" w:rsidRDefault="00EF2BF5" w:rsidP="00EF2BF5">
      <w:pPr>
        <w:pStyle w:val="ActHead5"/>
      </w:pPr>
      <w:bookmarkStart w:id="311" w:name="_Toc447708710"/>
      <w:r w:rsidRPr="006C169F">
        <w:rPr>
          <w:rStyle w:val="CharSectno"/>
        </w:rPr>
        <w:lastRenderedPageBreak/>
        <w:t>45</w:t>
      </w:r>
      <w:r w:rsidR="006C169F" w:rsidRPr="006C169F">
        <w:rPr>
          <w:rStyle w:val="CharSectno"/>
        </w:rPr>
        <w:noBreakHyphen/>
      </w:r>
      <w:r w:rsidRPr="006C169F">
        <w:rPr>
          <w:rStyle w:val="CharSectno"/>
        </w:rPr>
        <w:t>155</w:t>
      </w:r>
      <w:r w:rsidRPr="006C169F">
        <w:t xml:space="preserve">  Entity stops being annual payer if notional tax is $8,000 or more, or entity chooses to pay quarterly</w:t>
      </w:r>
      <w:bookmarkEnd w:id="311"/>
      <w:r w:rsidRPr="006C169F">
        <w:t xml:space="preserve"> </w:t>
      </w:r>
    </w:p>
    <w:p w:rsidR="00EF2BF5" w:rsidRPr="006C169F" w:rsidRDefault="00EF2BF5" w:rsidP="00E505EA">
      <w:pPr>
        <w:pStyle w:val="subsection"/>
      </w:pPr>
      <w:r w:rsidRPr="006C169F">
        <w:tab/>
        <w:t>(1)</w:t>
      </w:r>
      <w:r w:rsidRPr="006C169F">
        <w:tab/>
        <w:t xml:space="preserve">You stop being an </w:t>
      </w:r>
      <w:r w:rsidR="006C169F" w:rsidRPr="006C169F">
        <w:rPr>
          <w:position w:val="6"/>
          <w:sz w:val="16"/>
        </w:rPr>
        <w:t>*</w:t>
      </w:r>
      <w:r w:rsidRPr="006C169F">
        <w:t xml:space="preserve">annual payer at the start of the first </w:t>
      </w:r>
      <w:r w:rsidR="006C169F" w:rsidRPr="006C169F">
        <w:rPr>
          <w:position w:val="6"/>
          <w:sz w:val="16"/>
        </w:rPr>
        <w:t>*</w:t>
      </w:r>
      <w:r w:rsidRPr="006C169F">
        <w:t xml:space="preserve">instalment quarter in an income year (the </w:t>
      </w:r>
      <w:r w:rsidRPr="006C169F">
        <w:rPr>
          <w:b/>
          <w:i/>
        </w:rPr>
        <w:t>current year</w:t>
      </w:r>
      <w:r w:rsidRPr="006C169F">
        <w:t>) if:</w:t>
      </w:r>
    </w:p>
    <w:p w:rsidR="00EF2BF5" w:rsidRPr="006C169F" w:rsidRDefault="00EF2BF5" w:rsidP="00EF2BF5">
      <w:pPr>
        <w:pStyle w:val="paragraph"/>
      </w:pPr>
      <w:r w:rsidRPr="006C169F">
        <w:tab/>
        <w:t>(a)</w:t>
      </w:r>
      <w:r w:rsidRPr="006C169F">
        <w:tab/>
        <w:t xml:space="preserve">after the end of the first instalment quarter in the previous income year and before the end of the first instalment quarter in the current year, the Commissioner notifies you of your </w:t>
      </w:r>
      <w:r w:rsidR="006C169F" w:rsidRPr="006C169F">
        <w:rPr>
          <w:position w:val="6"/>
          <w:sz w:val="16"/>
        </w:rPr>
        <w:t>*</w:t>
      </w:r>
      <w:r w:rsidRPr="006C169F">
        <w:t>notional tax, and it is $8,000 or more; or</w:t>
      </w:r>
    </w:p>
    <w:p w:rsidR="00EF2BF5" w:rsidRPr="006C169F" w:rsidRDefault="00EF2BF5" w:rsidP="00EF2BF5">
      <w:pPr>
        <w:pStyle w:val="paragraph"/>
      </w:pPr>
      <w:r w:rsidRPr="006C169F">
        <w:tab/>
        <w:t>(b)</w:t>
      </w:r>
      <w:r w:rsidRPr="006C169F">
        <w:tab/>
        <w:t>you choose to pay instalments quarterly instead of annually.</w:t>
      </w:r>
    </w:p>
    <w:p w:rsidR="00EF2BF5" w:rsidRPr="006C169F" w:rsidRDefault="00EF2BF5" w:rsidP="00E505EA">
      <w:pPr>
        <w:pStyle w:val="subsection"/>
      </w:pPr>
      <w:r w:rsidRPr="006C169F">
        <w:tab/>
        <w:t>(1A)</w:t>
      </w:r>
      <w:r w:rsidRPr="006C169F">
        <w:tab/>
        <w:t xml:space="preserve">You must make the choice by notifying the Commissioner, in the </w:t>
      </w:r>
      <w:r w:rsidR="006C169F" w:rsidRPr="006C169F">
        <w:rPr>
          <w:position w:val="6"/>
          <w:sz w:val="16"/>
        </w:rPr>
        <w:t>*</w:t>
      </w:r>
      <w:r w:rsidRPr="006C169F">
        <w:t xml:space="preserve">approved form, on or before the day on which the instalment for the first </w:t>
      </w:r>
      <w:r w:rsidR="006C169F" w:rsidRPr="006C169F">
        <w:rPr>
          <w:position w:val="6"/>
          <w:sz w:val="16"/>
        </w:rPr>
        <w:t>*</w:t>
      </w:r>
      <w:r w:rsidRPr="006C169F">
        <w:t>instalment quarter for the current year would otherwise be due (disregarding subsection</w:t>
      </w:r>
      <w:r w:rsidR="006C169F">
        <w:t> </w:t>
      </w:r>
      <w:r w:rsidRPr="006C169F">
        <w:t>45</w:t>
      </w:r>
      <w:r w:rsidR="006C169F">
        <w:noBreakHyphen/>
      </w:r>
      <w:r w:rsidRPr="006C169F">
        <w:t>112(3)).</w:t>
      </w:r>
    </w:p>
    <w:p w:rsidR="00EF2BF5" w:rsidRPr="006C169F" w:rsidRDefault="00EF2BF5" w:rsidP="00E505EA">
      <w:pPr>
        <w:pStyle w:val="subsection"/>
      </w:pPr>
      <w:r w:rsidRPr="006C169F">
        <w:tab/>
        <w:t>(2)</w:t>
      </w:r>
      <w:r w:rsidRPr="006C169F">
        <w:tab/>
        <w:t xml:space="preserve">You must pay an instalment for the first </w:t>
      </w:r>
      <w:r w:rsidR="006C169F" w:rsidRPr="006C169F">
        <w:rPr>
          <w:position w:val="6"/>
          <w:sz w:val="16"/>
        </w:rPr>
        <w:t>*</w:t>
      </w:r>
      <w:r w:rsidRPr="006C169F">
        <w:t xml:space="preserve">instalment quarter of the </w:t>
      </w:r>
      <w:r w:rsidRPr="006C169F">
        <w:rPr>
          <w:i/>
        </w:rPr>
        <w:t>next</w:t>
      </w:r>
      <w:r w:rsidRPr="006C169F">
        <w:t xml:space="preserve"> income year, and later instalment quarters, in accordance with Subdivision</w:t>
      </w:r>
      <w:r w:rsidR="006C169F">
        <w:t> </w:t>
      </w:r>
      <w:r w:rsidRPr="006C169F">
        <w:t>45</w:t>
      </w:r>
      <w:r w:rsidR="006C169F">
        <w:noBreakHyphen/>
      </w:r>
      <w:r w:rsidRPr="006C169F">
        <w:t>B.</w:t>
      </w:r>
    </w:p>
    <w:p w:rsidR="00EF2BF5" w:rsidRPr="006C169F" w:rsidRDefault="00EF2BF5" w:rsidP="00E505EA">
      <w:pPr>
        <w:pStyle w:val="subsection"/>
      </w:pPr>
      <w:r w:rsidRPr="006C169F">
        <w:tab/>
        <w:t>(3)</w:t>
      </w:r>
      <w:r w:rsidRPr="006C169F">
        <w:tab/>
        <w:t xml:space="preserve">You must still pay an annual instalment for the previous income year referred to in </w:t>
      </w:r>
      <w:r w:rsidR="006C169F">
        <w:t>subsection (</w:t>
      </w:r>
      <w:r w:rsidRPr="006C169F">
        <w:t>1).</w:t>
      </w:r>
    </w:p>
    <w:p w:rsidR="00EF2BF5" w:rsidRPr="006C169F" w:rsidRDefault="00EF2BF5" w:rsidP="00E505EA">
      <w:pPr>
        <w:pStyle w:val="subsection"/>
      </w:pPr>
      <w:r w:rsidRPr="006C169F">
        <w:tab/>
        <w:t>(4)</w:t>
      </w:r>
      <w:r w:rsidRPr="006C169F">
        <w:tab/>
        <w:t xml:space="preserve">You may again become an </w:t>
      </w:r>
      <w:r w:rsidR="006C169F" w:rsidRPr="006C169F">
        <w:rPr>
          <w:position w:val="6"/>
          <w:sz w:val="16"/>
        </w:rPr>
        <w:t>*</w:t>
      </w:r>
      <w:r w:rsidRPr="006C169F">
        <w:t xml:space="preserve">annual payer at the end of the first </w:t>
      </w:r>
      <w:r w:rsidR="006C169F" w:rsidRPr="006C169F">
        <w:rPr>
          <w:position w:val="6"/>
          <w:sz w:val="16"/>
        </w:rPr>
        <w:t>*</w:t>
      </w:r>
      <w:r w:rsidRPr="006C169F">
        <w:t>instalment quarter in a later income year if:</w:t>
      </w:r>
    </w:p>
    <w:p w:rsidR="00EF2BF5" w:rsidRPr="006C169F" w:rsidRDefault="00EF2BF5" w:rsidP="00EF2BF5">
      <w:pPr>
        <w:pStyle w:val="paragraph"/>
      </w:pPr>
      <w:r w:rsidRPr="006C169F">
        <w:tab/>
        <w:t>(a)</w:t>
      </w:r>
      <w:r w:rsidRPr="006C169F">
        <w:tab/>
        <w:t xml:space="preserve">at that time, you </w:t>
      </w:r>
      <w:r w:rsidR="005F11A6" w:rsidRPr="006C169F">
        <w:t>satisfy the conditions in subsection</w:t>
      </w:r>
      <w:r w:rsidR="006C169F">
        <w:t> </w:t>
      </w:r>
      <w:r w:rsidR="005F11A6" w:rsidRPr="006C169F">
        <w:t>45</w:t>
      </w:r>
      <w:r w:rsidR="006C169F">
        <w:noBreakHyphen/>
      </w:r>
      <w:r w:rsidR="005F11A6" w:rsidRPr="006C169F">
        <w:t>140(1) or in paragraphs 45</w:t>
      </w:r>
      <w:r w:rsidR="006C169F">
        <w:noBreakHyphen/>
      </w:r>
      <w:r w:rsidR="005F11A6" w:rsidRPr="006C169F">
        <w:t>140(1A)(c), (d), (e) and (f)</w:t>
      </w:r>
      <w:r w:rsidRPr="006C169F">
        <w:t>; and</w:t>
      </w:r>
    </w:p>
    <w:p w:rsidR="00EF2BF5" w:rsidRPr="006C169F" w:rsidRDefault="00EF2BF5" w:rsidP="00EF2BF5">
      <w:pPr>
        <w:pStyle w:val="paragraph"/>
      </w:pPr>
      <w:r w:rsidRPr="006C169F">
        <w:tab/>
        <w:t>(b)</w:t>
      </w:r>
      <w:r w:rsidRPr="006C169F">
        <w:tab/>
        <w:t xml:space="preserve">you again choose under </w:t>
      </w:r>
      <w:r w:rsidR="005F11A6" w:rsidRPr="006C169F">
        <w:t>section</w:t>
      </w:r>
      <w:r w:rsidR="006C169F">
        <w:t> </w:t>
      </w:r>
      <w:r w:rsidR="005F11A6" w:rsidRPr="006C169F">
        <w:t>45</w:t>
      </w:r>
      <w:r w:rsidR="006C169F">
        <w:noBreakHyphen/>
      </w:r>
      <w:r w:rsidR="005F11A6" w:rsidRPr="006C169F">
        <w:t>140</w:t>
      </w:r>
      <w:r w:rsidRPr="006C169F">
        <w:t xml:space="preserve"> to pay annually.</w:t>
      </w:r>
    </w:p>
    <w:p w:rsidR="00EF2BF5" w:rsidRPr="006C169F" w:rsidRDefault="00EF2BF5" w:rsidP="00EF2BF5">
      <w:pPr>
        <w:pStyle w:val="ActHead5"/>
      </w:pPr>
      <w:bookmarkStart w:id="312" w:name="_Toc447708711"/>
      <w:r w:rsidRPr="006C169F">
        <w:rPr>
          <w:rStyle w:val="CharSectno"/>
        </w:rPr>
        <w:t>45</w:t>
      </w:r>
      <w:r w:rsidR="006C169F" w:rsidRPr="006C169F">
        <w:rPr>
          <w:rStyle w:val="CharSectno"/>
        </w:rPr>
        <w:noBreakHyphen/>
      </w:r>
      <w:r w:rsidRPr="006C169F">
        <w:rPr>
          <w:rStyle w:val="CharSectno"/>
        </w:rPr>
        <w:t>160</w:t>
      </w:r>
      <w:r w:rsidRPr="006C169F">
        <w:t xml:space="preserve">  Head company of a consolidated group stops being annual payer</w:t>
      </w:r>
      <w:bookmarkEnd w:id="312"/>
    </w:p>
    <w:p w:rsidR="00EF2BF5" w:rsidRPr="006C169F" w:rsidRDefault="00EF2BF5" w:rsidP="00E505EA">
      <w:pPr>
        <w:pStyle w:val="subsection"/>
      </w:pPr>
      <w:r w:rsidRPr="006C169F">
        <w:tab/>
        <w:t>(1)</w:t>
      </w:r>
      <w:r w:rsidRPr="006C169F">
        <w:tab/>
        <w:t xml:space="preserve">You stop being an </w:t>
      </w:r>
      <w:r w:rsidR="006C169F" w:rsidRPr="006C169F">
        <w:rPr>
          <w:position w:val="6"/>
          <w:sz w:val="16"/>
        </w:rPr>
        <w:t>*</w:t>
      </w:r>
      <w:r w:rsidRPr="006C169F">
        <w:t xml:space="preserve">annual payer at the start of an </w:t>
      </w:r>
      <w:r w:rsidR="006C169F" w:rsidRPr="006C169F">
        <w:rPr>
          <w:position w:val="6"/>
          <w:sz w:val="16"/>
        </w:rPr>
        <w:t>*</w:t>
      </w:r>
      <w:r w:rsidRPr="006C169F">
        <w:t>instalment quarter if Subdivision</w:t>
      </w:r>
      <w:r w:rsidR="006C169F">
        <w:t> </w:t>
      </w:r>
      <w:r w:rsidRPr="006C169F">
        <w:t>45</w:t>
      </w:r>
      <w:r w:rsidR="006C169F">
        <w:noBreakHyphen/>
      </w:r>
      <w:r w:rsidRPr="006C169F">
        <w:t xml:space="preserve">Q starts applying to you as the </w:t>
      </w:r>
      <w:r w:rsidR="006C169F" w:rsidRPr="006C169F">
        <w:rPr>
          <w:position w:val="6"/>
          <w:sz w:val="16"/>
        </w:rPr>
        <w:t>*</w:t>
      </w:r>
      <w:r w:rsidRPr="006C169F">
        <w:t xml:space="preserve">head company of a </w:t>
      </w:r>
      <w:r w:rsidR="006C169F" w:rsidRPr="006C169F">
        <w:rPr>
          <w:position w:val="6"/>
          <w:sz w:val="16"/>
        </w:rPr>
        <w:t>*</w:t>
      </w:r>
      <w:r w:rsidRPr="006C169F">
        <w:t>consolidated group during that quarter.</w:t>
      </w:r>
    </w:p>
    <w:p w:rsidR="00EF2BF5" w:rsidRPr="006C169F" w:rsidRDefault="00EF2BF5" w:rsidP="00E505EA">
      <w:pPr>
        <w:pStyle w:val="subsection"/>
      </w:pPr>
      <w:r w:rsidRPr="006C169F">
        <w:lastRenderedPageBreak/>
        <w:tab/>
        <w:t>(2)</w:t>
      </w:r>
      <w:r w:rsidRPr="006C169F">
        <w:tab/>
        <w:t xml:space="preserve">You must pay an instalment for that </w:t>
      </w:r>
      <w:r w:rsidR="006C169F" w:rsidRPr="006C169F">
        <w:rPr>
          <w:position w:val="6"/>
          <w:sz w:val="16"/>
        </w:rPr>
        <w:t>*</w:t>
      </w:r>
      <w:r w:rsidRPr="006C169F">
        <w:t>instalment quarter and later instalment quarters in accordance with Subdivision</w:t>
      </w:r>
      <w:r w:rsidR="006C169F">
        <w:t> </w:t>
      </w:r>
      <w:r w:rsidRPr="006C169F">
        <w:t>45</w:t>
      </w:r>
      <w:r w:rsidR="006C169F">
        <w:noBreakHyphen/>
      </w:r>
      <w:r w:rsidRPr="006C169F">
        <w:t>B.</w:t>
      </w:r>
    </w:p>
    <w:p w:rsidR="00EF2BF5" w:rsidRPr="006C169F" w:rsidRDefault="00EF2BF5" w:rsidP="00E505EA">
      <w:pPr>
        <w:pStyle w:val="subsection"/>
      </w:pPr>
      <w:r w:rsidRPr="006C169F">
        <w:tab/>
        <w:t>(3)</w:t>
      </w:r>
      <w:r w:rsidRPr="006C169F">
        <w:tab/>
        <w:t xml:space="preserve">You may again become an </w:t>
      </w:r>
      <w:r w:rsidR="006C169F" w:rsidRPr="006C169F">
        <w:rPr>
          <w:position w:val="6"/>
          <w:sz w:val="16"/>
        </w:rPr>
        <w:t>*</w:t>
      </w:r>
      <w:r w:rsidRPr="006C169F">
        <w:t>annual payer if:</w:t>
      </w:r>
    </w:p>
    <w:p w:rsidR="005F11A6" w:rsidRPr="006C169F" w:rsidRDefault="005F11A6" w:rsidP="005F11A6">
      <w:pPr>
        <w:pStyle w:val="paragraph"/>
      </w:pPr>
      <w:r w:rsidRPr="006C169F">
        <w:tab/>
        <w:t>(a)</w:t>
      </w:r>
      <w:r w:rsidRPr="006C169F">
        <w:tab/>
        <w:t xml:space="preserve">after you stop being an </w:t>
      </w:r>
      <w:r w:rsidR="006C169F" w:rsidRPr="006C169F">
        <w:rPr>
          <w:position w:val="6"/>
          <w:sz w:val="16"/>
        </w:rPr>
        <w:t>*</w:t>
      </w:r>
      <w:r w:rsidRPr="006C169F">
        <w:t xml:space="preserve">annual payer under </w:t>
      </w:r>
      <w:r w:rsidR="006C169F">
        <w:t>subsection (</w:t>
      </w:r>
      <w:r w:rsidRPr="006C169F">
        <w:t>1), you satisfy the conditions in subsection</w:t>
      </w:r>
      <w:r w:rsidR="006C169F">
        <w:t> </w:t>
      </w:r>
      <w:r w:rsidRPr="006C169F">
        <w:t>45</w:t>
      </w:r>
      <w:r w:rsidR="006C169F">
        <w:noBreakHyphen/>
      </w:r>
      <w:r w:rsidRPr="006C169F">
        <w:t>140(1) or (1A); and</w:t>
      </w:r>
    </w:p>
    <w:p w:rsidR="00EF2BF5" w:rsidRPr="006C169F" w:rsidRDefault="00EF2BF5" w:rsidP="00EF2BF5">
      <w:pPr>
        <w:pStyle w:val="paragraph"/>
      </w:pPr>
      <w:r w:rsidRPr="006C169F">
        <w:tab/>
        <w:t>(b)</w:t>
      </w:r>
      <w:r w:rsidRPr="006C169F">
        <w:tab/>
        <w:t xml:space="preserve">you again choose under </w:t>
      </w:r>
      <w:r w:rsidR="005F11A6" w:rsidRPr="006C169F">
        <w:t>section</w:t>
      </w:r>
      <w:r w:rsidR="006C169F">
        <w:t> </w:t>
      </w:r>
      <w:r w:rsidR="005F11A6" w:rsidRPr="006C169F">
        <w:t>45</w:t>
      </w:r>
      <w:r w:rsidR="006C169F">
        <w:noBreakHyphen/>
      </w:r>
      <w:r w:rsidR="005F11A6" w:rsidRPr="006C169F">
        <w:t>140</w:t>
      </w:r>
      <w:r w:rsidRPr="006C169F">
        <w:t xml:space="preserve"> to pay instalments annually.</w:t>
      </w:r>
    </w:p>
    <w:p w:rsidR="00EF2BF5" w:rsidRPr="006C169F" w:rsidRDefault="00EF2BF5" w:rsidP="00EF2BF5">
      <w:pPr>
        <w:pStyle w:val="notetext"/>
      </w:pPr>
      <w:r w:rsidRPr="006C169F">
        <w:t>Note:</w:t>
      </w:r>
      <w:r w:rsidRPr="006C169F">
        <w:tab/>
        <w:t>You cannot choose to be an annual payer while you are the head company of a consolidated group to which Subdivision</w:t>
      </w:r>
      <w:r w:rsidR="006C169F">
        <w:t> </w:t>
      </w:r>
      <w:r w:rsidRPr="006C169F">
        <w:t>45</w:t>
      </w:r>
      <w:r w:rsidR="006C169F">
        <w:noBreakHyphen/>
      </w:r>
      <w:r w:rsidRPr="006C169F">
        <w:t>Q applies: see section</w:t>
      </w:r>
      <w:r w:rsidR="006C169F">
        <w:t> </w:t>
      </w:r>
      <w:r w:rsidRPr="006C169F">
        <w:t>45</w:t>
      </w:r>
      <w:r w:rsidR="006C169F">
        <w:noBreakHyphen/>
      </w:r>
      <w:r w:rsidRPr="006C169F">
        <w:t>720.</w:t>
      </w:r>
    </w:p>
    <w:p w:rsidR="000C30D5" w:rsidRPr="006C169F" w:rsidRDefault="000C30D5" w:rsidP="000C30D5">
      <w:pPr>
        <w:pStyle w:val="ActHead4"/>
      </w:pPr>
      <w:bookmarkStart w:id="313" w:name="_Toc447708712"/>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F</w:t>
      </w:r>
      <w:r w:rsidRPr="006C169F">
        <w:t>—</w:t>
      </w:r>
      <w:r w:rsidRPr="006C169F">
        <w:rPr>
          <w:rStyle w:val="CharSubdText"/>
        </w:rPr>
        <w:t>Varying the instalment rate for quarterly or monthly payers who pay on the basis of instalment income</w:t>
      </w:r>
      <w:bookmarkEnd w:id="313"/>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200</w:t>
      </w:r>
      <w:r w:rsidRPr="006C169F">
        <w:rPr>
          <w:noProof/>
        </w:rPr>
        <w:tab/>
        <w:t>Application</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205</w:t>
      </w:r>
      <w:r w:rsidRPr="006C169F">
        <w:rPr>
          <w:noProof/>
        </w:rPr>
        <w:tab/>
        <w:t>Choosing a varied instalment rate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210</w:t>
      </w:r>
      <w:r w:rsidRPr="006C169F">
        <w:rPr>
          <w:noProof/>
        </w:rPr>
        <w:tab/>
        <w:t>Notifying Commissioner of varied instalment rate</w:t>
      </w:r>
    </w:p>
    <w:p w:rsidR="00EF2BF5" w:rsidRPr="006C169F" w:rsidRDefault="00EF2BF5" w:rsidP="00EF2BF5">
      <w:pPr>
        <w:pStyle w:val="TofSectsSection"/>
        <w:rPr>
          <w:noProof/>
        </w:rPr>
      </w:pPr>
      <w:r w:rsidRPr="006C169F">
        <w:t>45</w:t>
      </w:r>
      <w:r w:rsidR="006C169F">
        <w:noBreakHyphen/>
      </w:r>
      <w:r w:rsidRPr="006C169F">
        <w:t>215</w:t>
      </w:r>
      <w:r w:rsidRPr="006C169F">
        <w:tab/>
        <w:t>Credit on using varied rate in certain cases</w:t>
      </w:r>
    </w:p>
    <w:p w:rsidR="00EF2BF5" w:rsidRPr="006C169F" w:rsidRDefault="00EF2BF5" w:rsidP="00EF2BF5">
      <w:pPr>
        <w:pStyle w:val="ActHead5"/>
      </w:pPr>
      <w:bookmarkStart w:id="314" w:name="_Toc447708713"/>
      <w:r w:rsidRPr="006C169F">
        <w:rPr>
          <w:rStyle w:val="CharSectno"/>
        </w:rPr>
        <w:t>45</w:t>
      </w:r>
      <w:r w:rsidR="006C169F" w:rsidRPr="006C169F">
        <w:rPr>
          <w:rStyle w:val="CharSectno"/>
        </w:rPr>
        <w:noBreakHyphen/>
      </w:r>
      <w:r w:rsidRPr="006C169F">
        <w:rPr>
          <w:rStyle w:val="CharSectno"/>
        </w:rPr>
        <w:t>200</w:t>
      </w:r>
      <w:r w:rsidRPr="006C169F">
        <w:t xml:space="preserve">  Application</w:t>
      </w:r>
      <w:bookmarkEnd w:id="314"/>
    </w:p>
    <w:p w:rsidR="00EF2BF5" w:rsidRPr="006C169F" w:rsidRDefault="00EF2BF5" w:rsidP="00E505EA">
      <w:pPr>
        <w:pStyle w:val="subsection"/>
      </w:pPr>
      <w:r w:rsidRPr="006C169F">
        <w:tab/>
      </w:r>
      <w:r w:rsidR="000C30D5" w:rsidRPr="006C169F">
        <w:t>(1)</w:t>
      </w:r>
      <w:r w:rsidRPr="006C169F">
        <w:tab/>
        <w:t xml:space="preserve">This Subdivision applies if you are a </w:t>
      </w:r>
      <w:r w:rsidR="006C169F" w:rsidRPr="006C169F">
        <w:rPr>
          <w:position w:val="6"/>
          <w:sz w:val="16"/>
        </w:rPr>
        <w:t>*</w:t>
      </w:r>
      <w:r w:rsidRPr="006C169F">
        <w:t xml:space="preserve">quarterly payer who pays on the basis of instalment income at the end of an </w:t>
      </w:r>
      <w:r w:rsidR="006C169F" w:rsidRPr="006C169F">
        <w:rPr>
          <w:position w:val="6"/>
          <w:sz w:val="16"/>
        </w:rPr>
        <w:t>*</w:t>
      </w:r>
      <w:r w:rsidRPr="006C169F">
        <w:t>instalment quarter.</w:t>
      </w:r>
    </w:p>
    <w:p w:rsidR="000C30D5" w:rsidRPr="006C169F" w:rsidRDefault="000C30D5" w:rsidP="000C30D5">
      <w:pPr>
        <w:pStyle w:val="subsection"/>
      </w:pPr>
      <w:r w:rsidRPr="006C169F">
        <w:tab/>
        <w:t>(2)</w:t>
      </w:r>
      <w:r w:rsidRPr="006C169F">
        <w:tab/>
        <w:t xml:space="preserve">If you are a </w:t>
      </w:r>
      <w:r w:rsidR="006C169F" w:rsidRPr="006C169F">
        <w:rPr>
          <w:position w:val="6"/>
          <w:sz w:val="16"/>
        </w:rPr>
        <w:t>*</w:t>
      </w:r>
      <w:r w:rsidRPr="006C169F">
        <w:t xml:space="preserve">monthly payer, this Subdivision has effect in relation to you in respect of an </w:t>
      </w:r>
      <w:r w:rsidR="006C169F" w:rsidRPr="006C169F">
        <w:rPr>
          <w:position w:val="6"/>
          <w:sz w:val="16"/>
        </w:rPr>
        <w:t>*</w:t>
      </w:r>
      <w:r w:rsidRPr="006C169F">
        <w:t xml:space="preserve">instalment month in the same way in which it has effect in relation to a </w:t>
      </w:r>
      <w:r w:rsidR="006C169F" w:rsidRPr="006C169F">
        <w:rPr>
          <w:position w:val="6"/>
          <w:sz w:val="16"/>
        </w:rPr>
        <w:t>*</w:t>
      </w:r>
      <w:r w:rsidRPr="006C169F">
        <w:t xml:space="preserve">quarterly payer in respect of an </w:t>
      </w:r>
      <w:r w:rsidR="006C169F" w:rsidRPr="006C169F">
        <w:rPr>
          <w:position w:val="6"/>
          <w:sz w:val="16"/>
        </w:rPr>
        <w:t>*</w:t>
      </w:r>
      <w:r w:rsidRPr="006C169F">
        <w:t>instalment quarter.</w:t>
      </w:r>
    </w:p>
    <w:p w:rsidR="00EF2BF5" w:rsidRPr="006C169F" w:rsidRDefault="00EF2BF5" w:rsidP="00EF2BF5">
      <w:pPr>
        <w:pStyle w:val="ActHead5"/>
      </w:pPr>
      <w:bookmarkStart w:id="315" w:name="_Toc447708714"/>
      <w:r w:rsidRPr="006C169F">
        <w:rPr>
          <w:rStyle w:val="CharSectno"/>
        </w:rPr>
        <w:lastRenderedPageBreak/>
        <w:t>45</w:t>
      </w:r>
      <w:r w:rsidR="006C169F" w:rsidRPr="006C169F">
        <w:rPr>
          <w:rStyle w:val="CharSectno"/>
        </w:rPr>
        <w:noBreakHyphen/>
      </w:r>
      <w:r w:rsidRPr="006C169F">
        <w:rPr>
          <w:rStyle w:val="CharSectno"/>
        </w:rPr>
        <w:t>205</w:t>
      </w:r>
      <w:r w:rsidRPr="006C169F">
        <w:t xml:space="preserve">  Choosing a varied instalment rate</w:t>
      </w:r>
      <w:bookmarkEnd w:id="315"/>
    </w:p>
    <w:p w:rsidR="00EF2BF5" w:rsidRPr="006C169F" w:rsidRDefault="00EF2BF5" w:rsidP="00E505EA">
      <w:pPr>
        <w:pStyle w:val="subsection"/>
      </w:pPr>
      <w:r w:rsidRPr="006C169F">
        <w:tab/>
        <w:t>(1)</w:t>
      </w:r>
      <w:r w:rsidRPr="006C169F">
        <w:tab/>
        <w:t>You may choose an instalment rate for working out under section</w:t>
      </w:r>
      <w:r w:rsidR="006C169F">
        <w:t> </w:t>
      </w:r>
      <w:r w:rsidRPr="006C169F">
        <w:t>45</w:t>
      </w:r>
      <w:r w:rsidR="006C169F">
        <w:noBreakHyphen/>
      </w:r>
      <w:r w:rsidRPr="006C169F">
        <w:t xml:space="preserve">110 the amount of your instalment for an </w:t>
      </w:r>
      <w:r w:rsidR="006C169F" w:rsidRPr="006C169F">
        <w:rPr>
          <w:position w:val="6"/>
          <w:sz w:val="16"/>
        </w:rPr>
        <w:t>*</w:t>
      </w:r>
      <w:r w:rsidRPr="006C169F">
        <w:t>instalment quarter in an income year.</w:t>
      </w:r>
    </w:p>
    <w:p w:rsidR="00EF2BF5" w:rsidRPr="006C169F" w:rsidRDefault="00EF2BF5" w:rsidP="00E505EA">
      <w:pPr>
        <w:pStyle w:val="subsection"/>
      </w:pPr>
      <w:r w:rsidRPr="006C169F">
        <w:tab/>
        <w:t>(2)</w:t>
      </w:r>
      <w:r w:rsidRPr="006C169F">
        <w:tab/>
        <w:t>If you do so, you must use that instalment rate to work out the amount of that instalment. (You cannot later choose another instalment rate for working out that amount.)</w:t>
      </w:r>
    </w:p>
    <w:p w:rsidR="00EF2BF5" w:rsidRPr="006C169F" w:rsidRDefault="00EF2BF5" w:rsidP="00EF2BF5">
      <w:pPr>
        <w:pStyle w:val="notetext"/>
      </w:pPr>
      <w:r w:rsidRPr="006C169F">
        <w:t>Note 1:</w:t>
      </w:r>
      <w:r w:rsidRPr="006C169F">
        <w:tab/>
        <w:t>If choosing a rate leads you to pay an instalment that is too low, you may be liable to general interest charge under section</w:t>
      </w:r>
      <w:r w:rsidR="006C169F">
        <w:t> </w:t>
      </w:r>
      <w:r w:rsidRPr="006C169F">
        <w:t>45</w:t>
      </w:r>
      <w:r w:rsidR="006C169F">
        <w:noBreakHyphen/>
      </w:r>
      <w:r w:rsidRPr="006C169F">
        <w:t xml:space="preserve">230. </w:t>
      </w:r>
    </w:p>
    <w:p w:rsidR="00EF2BF5" w:rsidRPr="006C169F" w:rsidRDefault="00EF2BF5" w:rsidP="00EF2BF5">
      <w:pPr>
        <w:pStyle w:val="notetext"/>
      </w:pPr>
      <w:r w:rsidRPr="006C169F">
        <w:t>Note 2:</w:t>
      </w:r>
      <w:r w:rsidRPr="006C169F">
        <w:tab/>
        <w:t>If you choose a rate under this section, you must use it even if the Commissioner later gives you a new instalment rate.</w:t>
      </w:r>
    </w:p>
    <w:p w:rsidR="00EF2BF5" w:rsidRPr="006C169F" w:rsidRDefault="00EF2BF5" w:rsidP="00E505EA">
      <w:pPr>
        <w:pStyle w:val="subsection"/>
      </w:pPr>
      <w:r w:rsidRPr="006C169F">
        <w:tab/>
        <w:t>(3)</w:t>
      </w:r>
      <w:r w:rsidRPr="006C169F">
        <w:tab/>
        <w:t xml:space="preserve">You must also use that instalment rate to work out the amount of the instalment that you are liable to pay for each later </w:t>
      </w:r>
      <w:r w:rsidR="006C169F" w:rsidRPr="006C169F">
        <w:rPr>
          <w:position w:val="6"/>
          <w:sz w:val="16"/>
        </w:rPr>
        <w:t>*</w:t>
      </w:r>
      <w:r w:rsidRPr="006C169F">
        <w:t xml:space="preserve">instalment quarter in that income year, unless you choose another instalment rate under </w:t>
      </w:r>
      <w:r w:rsidR="006C169F">
        <w:t>subsection (</w:t>
      </w:r>
      <w:r w:rsidRPr="006C169F">
        <w:t>1) for working out that amount.</w:t>
      </w:r>
    </w:p>
    <w:p w:rsidR="00EF2BF5" w:rsidRPr="006C169F" w:rsidRDefault="00EF2BF5" w:rsidP="00EF2BF5">
      <w:pPr>
        <w:pStyle w:val="notetext"/>
      </w:pPr>
      <w:r w:rsidRPr="006C169F">
        <w:t>Note 1:</w:t>
      </w:r>
      <w:r w:rsidRPr="006C169F">
        <w:tab/>
        <w:t>If you choose a rate under this section, you must use it even if the Commissioner later gives you a new instalment rate.</w:t>
      </w:r>
    </w:p>
    <w:p w:rsidR="00EF2BF5" w:rsidRPr="006C169F" w:rsidRDefault="00EF2BF5" w:rsidP="00EF2BF5">
      <w:pPr>
        <w:pStyle w:val="notetext"/>
      </w:pPr>
      <w:r w:rsidRPr="006C169F">
        <w:t>Note 2:</w:t>
      </w:r>
      <w:r w:rsidRPr="006C169F">
        <w:tab/>
        <w:t xml:space="preserve">If a rate you have chosen for an instalment quarter is not appropriate for a later instalment quarter in the same income year, you should choose another rate under </w:t>
      </w:r>
      <w:r w:rsidR="006C169F">
        <w:t>subsection (</w:t>
      </w:r>
      <w:r w:rsidRPr="006C169F">
        <w:t>1) for the later quarter. If the earlier rate is too low, you may be liable to general interest charge under section</w:t>
      </w:r>
      <w:r w:rsidR="006C169F">
        <w:t> </w:t>
      </w:r>
      <w:r w:rsidRPr="006C169F">
        <w:t>45</w:t>
      </w:r>
      <w:r w:rsidR="006C169F">
        <w:noBreakHyphen/>
      </w:r>
      <w:r w:rsidRPr="006C169F">
        <w:t>230.</w:t>
      </w:r>
    </w:p>
    <w:p w:rsidR="00EF2BF5" w:rsidRPr="006C169F" w:rsidRDefault="00EF2BF5" w:rsidP="00E505EA">
      <w:pPr>
        <w:pStyle w:val="subsection"/>
      </w:pPr>
      <w:r w:rsidRPr="006C169F">
        <w:tab/>
        <w:t>(4)</w:t>
      </w:r>
      <w:r w:rsidRPr="006C169F">
        <w:tab/>
        <w:t>However, for working out under section</w:t>
      </w:r>
      <w:r w:rsidR="006C169F">
        <w:t> </w:t>
      </w:r>
      <w:r w:rsidRPr="006C169F">
        <w:t>45</w:t>
      </w:r>
      <w:r w:rsidR="006C169F">
        <w:noBreakHyphen/>
      </w:r>
      <w:r w:rsidRPr="006C169F">
        <w:t xml:space="preserve">110 the amount of your instalment for an </w:t>
      </w:r>
      <w:r w:rsidR="006C169F" w:rsidRPr="006C169F">
        <w:rPr>
          <w:position w:val="6"/>
          <w:sz w:val="16"/>
        </w:rPr>
        <w:t>*</w:t>
      </w:r>
      <w:r w:rsidRPr="006C169F">
        <w:t xml:space="preserve">instalment quarter in a later income year, you must use the most recent instalment rate given to you by the Commissioner before the end of that quarter, unless you again choose another instalment rate under </w:t>
      </w:r>
      <w:r w:rsidR="006C169F">
        <w:t>subsection (</w:t>
      </w:r>
      <w:r w:rsidRPr="006C169F">
        <w:t>1).</w:t>
      </w:r>
    </w:p>
    <w:p w:rsidR="000C30D5" w:rsidRPr="006C169F" w:rsidRDefault="000C30D5" w:rsidP="000C30D5">
      <w:pPr>
        <w:pStyle w:val="subsection"/>
      </w:pPr>
      <w:r w:rsidRPr="006C169F">
        <w:tab/>
        <w:t>(5)</w:t>
      </w:r>
      <w:r w:rsidRPr="006C169F">
        <w:tab/>
      </w:r>
      <w:r w:rsidR="006C169F">
        <w:t>Subsection (</w:t>
      </w:r>
      <w:r w:rsidRPr="006C169F">
        <w:t>6) applies if you are a monthly payer.</w:t>
      </w:r>
    </w:p>
    <w:p w:rsidR="000C30D5" w:rsidRPr="006C169F" w:rsidRDefault="000C30D5" w:rsidP="000C30D5">
      <w:pPr>
        <w:pStyle w:val="subsection"/>
      </w:pPr>
      <w:r w:rsidRPr="006C169F">
        <w:tab/>
        <w:t>(6)</w:t>
      </w:r>
      <w:r w:rsidRPr="006C169F">
        <w:tab/>
        <w:t xml:space="preserve">Treat the references in </w:t>
      </w:r>
      <w:r w:rsidR="006C169F">
        <w:t>subsections (</w:t>
      </w:r>
      <w:r w:rsidRPr="006C169F">
        <w:t>1) and (4) to section</w:t>
      </w:r>
      <w:r w:rsidR="006C169F">
        <w:t> </w:t>
      </w:r>
      <w:r w:rsidRPr="006C169F">
        <w:t>45</w:t>
      </w:r>
      <w:r w:rsidR="006C169F">
        <w:noBreakHyphen/>
      </w:r>
      <w:r w:rsidRPr="006C169F">
        <w:t>110 as instead being references to section</w:t>
      </w:r>
      <w:r w:rsidR="006C169F">
        <w:t> </w:t>
      </w:r>
      <w:r w:rsidRPr="006C169F">
        <w:t>45</w:t>
      </w:r>
      <w:r w:rsidR="006C169F">
        <w:noBreakHyphen/>
      </w:r>
      <w:r w:rsidRPr="006C169F">
        <w:t>114.</w:t>
      </w:r>
    </w:p>
    <w:p w:rsidR="00EF2BF5" w:rsidRPr="006C169F" w:rsidRDefault="00EF2BF5" w:rsidP="00EF2BF5">
      <w:pPr>
        <w:pStyle w:val="ActHead5"/>
      </w:pPr>
      <w:bookmarkStart w:id="316" w:name="_Toc447708715"/>
      <w:r w:rsidRPr="006C169F">
        <w:rPr>
          <w:rStyle w:val="CharSectno"/>
        </w:rPr>
        <w:lastRenderedPageBreak/>
        <w:t>45</w:t>
      </w:r>
      <w:r w:rsidR="006C169F" w:rsidRPr="006C169F">
        <w:rPr>
          <w:rStyle w:val="CharSectno"/>
        </w:rPr>
        <w:noBreakHyphen/>
      </w:r>
      <w:r w:rsidRPr="006C169F">
        <w:rPr>
          <w:rStyle w:val="CharSectno"/>
        </w:rPr>
        <w:t>210</w:t>
      </w:r>
      <w:r w:rsidRPr="006C169F">
        <w:t xml:space="preserve">  Notifying Commissioner of varied instalment rate</w:t>
      </w:r>
      <w:bookmarkEnd w:id="316"/>
    </w:p>
    <w:p w:rsidR="00EF2BF5" w:rsidRPr="006C169F" w:rsidRDefault="00EF2BF5" w:rsidP="00E505EA">
      <w:pPr>
        <w:pStyle w:val="subsection"/>
      </w:pPr>
      <w:r w:rsidRPr="006C169F">
        <w:tab/>
      </w:r>
      <w:r w:rsidRPr="006C169F">
        <w:tab/>
        <w:t>If you work out the amount of an instalment using an instalment rate you have chosen under section</w:t>
      </w:r>
      <w:r w:rsidR="006C169F">
        <w:t> </w:t>
      </w:r>
      <w:r w:rsidRPr="006C169F">
        <w:t>45</w:t>
      </w:r>
      <w:r w:rsidR="006C169F">
        <w:noBreakHyphen/>
      </w:r>
      <w:r w:rsidRPr="006C169F">
        <w:t>205, you must specify that rate in the notice about your instalment income that you must give the Commissioner under section</w:t>
      </w:r>
      <w:r w:rsidR="006C169F">
        <w:t> </w:t>
      </w:r>
      <w:r w:rsidRPr="006C169F">
        <w:t>45</w:t>
      </w:r>
      <w:r w:rsidR="006C169F">
        <w:noBreakHyphen/>
      </w:r>
      <w:r w:rsidRPr="006C169F">
        <w:t>20.</w:t>
      </w:r>
    </w:p>
    <w:p w:rsidR="00EF2BF5" w:rsidRPr="006C169F" w:rsidRDefault="00EF2BF5" w:rsidP="00345EB4">
      <w:pPr>
        <w:pStyle w:val="ActHead5"/>
      </w:pPr>
      <w:bookmarkStart w:id="317" w:name="_Toc447708716"/>
      <w:r w:rsidRPr="006C169F">
        <w:rPr>
          <w:rStyle w:val="CharSectno"/>
        </w:rPr>
        <w:t>45</w:t>
      </w:r>
      <w:r w:rsidR="006C169F" w:rsidRPr="006C169F">
        <w:rPr>
          <w:rStyle w:val="CharSectno"/>
        </w:rPr>
        <w:noBreakHyphen/>
      </w:r>
      <w:r w:rsidRPr="006C169F">
        <w:rPr>
          <w:rStyle w:val="CharSectno"/>
        </w:rPr>
        <w:t>215</w:t>
      </w:r>
      <w:r w:rsidRPr="006C169F">
        <w:t xml:space="preserve">  Credit on using varied rate in certain cases</w:t>
      </w:r>
      <w:bookmarkEnd w:id="317"/>
      <w:r w:rsidRPr="006C169F">
        <w:t xml:space="preserve"> </w:t>
      </w:r>
    </w:p>
    <w:p w:rsidR="00EF2BF5" w:rsidRPr="006C169F" w:rsidRDefault="00EF2BF5" w:rsidP="00345EB4">
      <w:pPr>
        <w:pStyle w:val="subsection"/>
        <w:keepNext/>
      </w:pPr>
      <w:r w:rsidRPr="006C169F">
        <w:tab/>
        <w:t>(1)</w:t>
      </w:r>
      <w:r w:rsidRPr="006C169F">
        <w:tab/>
        <w:t xml:space="preserve">You are entitled to claim a credit if: </w:t>
      </w:r>
    </w:p>
    <w:p w:rsidR="00EF2BF5" w:rsidRPr="006C169F" w:rsidRDefault="00EF2BF5" w:rsidP="00EF2BF5">
      <w:pPr>
        <w:pStyle w:val="paragraph"/>
      </w:pPr>
      <w:r w:rsidRPr="006C169F">
        <w:tab/>
        <w:t>(a)</w:t>
      </w:r>
      <w:r w:rsidRPr="006C169F">
        <w:tab/>
        <w:t xml:space="preserve">the amount of your instalment for an </w:t>
      </w:r>
      <w:r w:rsidR="006C169F" w:rsidRPr="006C169F">
        <w:rPr>
          <w:position w:val="6"/>
          <w:sz w:val="16"/>
        </w:rPr>
        <w:t>*</w:t>
      </w:r>
      <w:r w:rsidRPr="006C169F">
        <w:t xml:space="preserve">instalment quarter (the </w:t>
      </w:r>
      <w:r w:rsidRPr="006C169F">
        <w:rPr>
          <w:b/>
          <w:i/>
        </w:rPr>
        <w:t>current quarter</w:t>
      </w:r>
      <w:r w:rsidRPr="006C169F">
        <w:t>) in an income year is to be worked out using an instalment rate you chose under section</w:t>
      </w:r>
      <w:r w:rsidR="006C169F">
        <w:t> </w:t>
      </w:r>
      <w:r w:rsidRPr="006C169F">
        <w:t>45</w:t>
      </w:r>
      <w:r w:rsidR="006C169F">
        <w:noBreakHyphen/>
      </w:r>
      <w:r w:rsidRPr="006C169F">
        <w:t>205; and</w:t>
      </w:r>
    </w:p>
    <w:p w:rsidR="00EF2BF5" w:rsidRPr="006C169F" w:rsidRDefault="00EF2BF5" w:rsidP="00EF2BF5">
      <w:pPr>
        <w:pStyle w:val="paragraph"/>
      </w:pPr>
      <w:r w:rsidRPr="006C169F">
        <w:tab/>
        <w:t>(b)</w:t>
      </w:r>
      <w:r w:rsidRPr="006C169F">
        <w:tab/>
        <w:t>that rate is lower than the instalment rate you used to work out the amount of your instalment for the previous instalment quarter (if any) in the same income year; and</w:t>
      </w:r>
    </w:p>
    <w:p w:rsidR="00EF2BF5" w:rsidRPr="006C169F" w:rsidRDefault="00EF2BF5" w:rsidP="00EF2BF5">
      <w:pPr>
        <w:pStyle w:val="paragraph"/>
      </w:pPr>
      <w:r w:rsidRPr="006C169F">
        <w:tab/>
        <w:t>(c)</w:t>
      </w:r>
      <w:r w:rsidRPr="006C169F">
        <w:tab/>
        <w:t>the amount worked out using the method statement is greater than nil.</w:t>
      </w:r>
    </w:p>
    <w:p w:rsidR="00EF2BF5" w:rsidRPr="006C169F" w:rsidRDefault="00EF2BF5" w:rsidP="00A95A52">
      <w:pPr>
        <w:pStyle w:val="BoxHeadItalic"/>
        <w:keepNext/>
      </w:pPr>
      <w:r w:rsidRPr="006C169F">
        <w:t>Method statement</w:t>
      </w:r>
    </w:p>
    <w:p w:rsidR="00EF2BF5" w:rsidRPr="006C169F" w:rsidRDefault="00EF2BF5" w:rsidP="00EF2BF5">
      <w:pPr>
        <w:pStyle w:val="BoxStep"/>
      </w:pPr>
      <w:r w:rsidRPr="006C169F">
        <w:t>Step 1.</w:t>
      </w:r>
      <w:r w:rsidRPr="006C169F">
        <w:tab/>
        <w:t xml:space="preserve">Add up the instalments you are liable to pay for the earlier </w:t>
      </w:r>
      <w:r w:rsidR="006C169F" w:rsidRPr="006C169F">
        <w:rPr>
          <w:position w:val="6"/>
          <w:sz w:val="16"/>
        </w:rPr>
        <w:t>*</w:t>
      </w:r>
      <w:r w:rsidRPr="006C169F">
        <w:t>instalment quarters in the income year (even if you have not yet paid all of them).</w:t>
      </w:r>
    </w:p>
    <w:p w:rsidR="00EF2BF5" w:rsidRPr="006C169F" w:rsidRDefault="00EF2BF5" w:rsidP="00EF2BF5">
      <w:pPr>
        <w:pStyle w:val="BoxStep"/>
      </w:pPr>
      <w:r w:rsidRPr="006C169F">
        <w:t>Step 2.</w:t>
      </w:r>
      <w:r w:rsidRPr="006C169F">
        <w:tab/>
        <w:t>Subtract from the step 1 amount each earlier credit that you have claimed under this section or section</w:t>
      </w:r>
      <w:r w:rsidR="006C169F">
        <w:t> </w:t>
      </w:r>
      <w:r w:rsidRPr="006C169F">
        <w:t>45</w:t>
      </w:r>
      <w:r w:rsidR="006C169F">
        <w:noBreakHyphen/>
      </w:r>
      <w:r w:rsidRPr="006C169F">
        <w:t>420 in respect of the income year.</w:t>
      </w:r>
    </w:p>
    <w:p w:rsidR="00EF2BF5" w:rsidRPr="006C169F" w:rsidRDefault="00EF2BF5" w:rsidP="00EF2BF5">
      <w:pPr>
        <w:pStyle w:val="BoxStep"/>
        <w:keepNext/>
        <w:keepLines/>
      </w:pPr>
      <w:r w:rsidRPr="006C169F">
        <w:t>Step 3.</w:t>
      </w:r>
      <w:r w:rsidRPr="006C169F">
        <w:tab/>
        <w:t xml:space="preserve">Multiply the total of your </w:t>
      </w:r>
      <w:r w:rsidR="006C169F" w:rsidRPr="006C169F">
        <w:rPr>
          <w:position w:val="6"/>
          <w:sz w:val="16"/>
        </w:rPr>
        <w:t>*</w:t>
      </w:r>
      <w:r w:rsidRPr="006C169F">
        <w:t xml:space="preserve">instalment income for those earlier </w:t>
      </w:r>
      <w:r w:rsidR="006C169F" w:rsidRPr="006C169F">
        <w:rPr>
          <w:position w:val="6"/>
          <w:sz w:val="16"/>
        </w:rPr>
        <w:t>*</w:t>
      </w:r>
      <w:r w:rsidRPr="006C169F">
        <w:t>instalment quarters by the instalment rate to be used for the current quarter.</w:t>
      </w:r>
    </w:p>
    <w:p w:rsidR="00EF2BF5" w:rsidRPr="006C169F" w:rsidRDefault="00EF2BF5" w:rsidP="00EF2BF5">
      <w:pPr>
        <w:pStyle w:val="BoxStep"/>
      </w:pPr>
      <w:r w:rsidRPr="006C169F">
        <w:t>Step 4.</w:t>
      </w:r>
      <w:r w:rsidRPr="006C169F">
        <w:tab/>
        <w:t>Subtract the step 3 amount from the step 2 amount.</w:t>
      </w:r>
    </w:p>
    <w:p w:rsidR="00EF2BF5" w:rsidRPr="006C169F" w:rsidRDefault="00EF2BF5" w:rsidP="00EF2BF5">
      <w:pPr>
        <w:pStyle w:val="BoxStep"/>
        <w:rPr>
          <w:i/>
        </w:rPr>
      </w:pPr>
      <w:r w:rsidRPr="006C169F">
        <w:t>Step 5.</w:t>
      </w:r>
      <w:r w:rsidRPr="006C169F">
        <w:tab/>
        <w:t>If the result is a positive amount, it is the amount of the credit you can claim.</w:t>
      </w:r>
    </w:p>
    <w:p w:rsidR="00EF2BF5" w:rsidRPr="006C169F" w:rsidRDefault="00EF2BF5" w:rsidP="00E505EA">
      <w:pPr>
        <w:pStyle w:val="subsection"/>
      </w:pPr>
      <w:r w:rsidRPr="006C169F">
        <w:lastRenderedPageBreak/>
        <w:tab/>
        <w:t>(2)</w:t>
      </w:r>
      <w:r w:rsidRPr="006C169F">
        <w:tab/>
        <w:t xml:space="preserve">A claim for a credit must be made in the </w:t>
      </w:r>
      <w:r w:rsidR="006C169F" w:rsidRPr="006C169F">
        <w:rPr>
          <w:position w:val="6"/>
          <w:sz w:val="16"/>
        </w:rPr>
        <w:t>*</w:t>
      </w:r>
      <w:r w:rsidRPr="006C169F">
        <w:t>approved form on or before the day on which the instalment for the current quarter is due.</w:t>
      </w:r>
    </w:p>
    <w:p w:rsidR="00EF2BF5" w:rsidRPr="006C169F" w:rsidRDefault="00EF2BF5" w:rsidP="00EF2BF5">
      <w:pPr>
        <w:pStyle w:val="notetext"/>
      </w:pPr>
      <w:r w:rsidRPr="006C169F">
        <w:t>Note:</w:t>
      </w:r>
      <w:r w:rsidRPr="006C169F">
        <w:tab/>
        <w:t>How the credit is applied is set out in Division</w:t>
      </w:r>
      <w:r w:rsidR="006C169F">
        <w:t> </w:t>
      </w:r>
      <w:r w:rsidRPr="006C169F">
        <w:t>3 of Part</w:t>
      </w:r>
      <w:r w:rsidR="00830045" w:rsidRPr="006C169F">
        <w:t> </w:t>
      </w:r>
      <w:r w:rsidRPr="006C169F">
        <w:t>IIB.</w:t>
      </w:r>
    </w:p>
    <w:p w:rsidR="00EF2BF5" w:rsidRPr="006C169F" w:rsidRDefault="00EF2BF5" w:rsidP="00E505EA">
      <w:pPr>
        <w:pStyle w:val="subsection"/>
      </w:pPr>
      <w:r w:rsidRPr="006C169F">
        <w:tab/>
        <w:t>(3)</w:t>
      </w:r>
      <w:r w:rsidRPr="006C169F">
        <w:tab/>
        <w:t>The credit entitlement does not affect your liability to pay an instalment.</w:t>
      </w:r>
    </w:p>
    <w:p w:rsidR="00EF2BF5" w:rsidRPr="006C169F" w:rsidRDefault="00EF2BF5" w:rsidP="00EF2BF5">
      <w:pPr>
        <w:pStyle w:val="ActHead4"/>
      </w:pPr>
      <w:bookmarkStart w:id="318" w:name="_Toc447708717"/>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G</w:t>
      </w:r>
      <w:r w:rsidRPr="006C169F">
        <w:t>—</w:t>
      </w:r>
      <w:r w:rsidRPr="006C169F">
        <w:rPr>
          <w:rStyle w:val="CharSubdText"/>
        </w:rPr>
        <w:t>General interest charge payable in certain cases if instalments are too low</w:t>
      </w:r>
      <w:bookmarkEnd w:id="318"/>
    </w:p>
    <w:p w:rsidR="00EF2BF5" w:rsidRPr="006C169F" w:rsidRDefault="00EF2BF5" w:rsidP="00EF2BF5">
      <w:pPr>
        <w:pStyle w:val="TofSectsHeading"/>
      </w:pPr>
      <w:r w:rsidRPr="006C169F">
        <w:t>Table of sections</w:t>
      </w:r>
    </w:p>
    <w:p w:rsidR="000C30D5" w:rsidRPr="006C169F" w:rsidRDefault="000C30D5" w:rsidP="00840892">
      <w:pPr>
        <w:pStyle w:val="TofSectsSection"/>
        <w:rPr>
          <w:noProof/>
        </w:rPr>
      </w:pPr>
      <w:r w:rsidRPr="006C169F">
        <w:rPr>
          <w:noProof/>
        </w:rPr>
        <w:t>45</w:t>
      </w:r>
      <w:r w:rsidR="006C169F">
        <w:rPr>
          <w:noProof/>
        </w:rPr>
        <w:noBreakHyphen/>
      </w:r>
      <w:r w:rsidRPr="006C169F">
        <w:rPr>
          <w:noProof/>
        </w:rPr>
        <w:t>225</w:t>
      </w:r>
      <w:r w:rsidRPr="006C169F">
        <w:rPr>
          <w:noProof/>
        </w:rPr>
        <w:tab/>
        <w:t>Effect of Subdivision in relation to monthly payers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230</w:t>
      </w:r>
      <w:r w:rsidRPr="006C169F">
        <w:rPr>
          <w:noProof/>
        </w:rPr>
        <w:tab/>
        <w:t>Liability to GIC on shortfall in quarterly instalment worked out on the basis of varied rate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232</w:t>
      </w:r>
      <w:r w:rsidRPr="006C169F">
        <w:rPr>
          <w:noProof/>
        </w:rPr>
        <w:tab/>
        <w:t>Liability to GIC on shortfall in quarterly instalment worked out on the basis of estimated benchmark tax</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233</w:t>
      </w:r>
      <w:r w:rsidRPr="006C169F">
        <w:rPr>
          <w:noProof/>
        </w:rPr>
        <w:tab/>
        <w:t>Reduction in GIC liability under section</w:t>
      </w:r>
      <w:r w:rsidR="006C169F">
        <w:rPr>
          <w:noProof/>
        </w:rPr>
        <w:t> </w:t>
      </w:r>
      <w:r w:rsidRPr="006C169F">
        <w:rPr>
          <w:noProof/>
        </w:rPr>
        <w:t>45</w:t>
      </w:r>
      <w:r w:rsidR="006C169F">
        <w:rPr>
          <w:noProof/>
        </w:rPr>
        <w:noBreakHyphen/>
      </w:r>
      <w:r w:rsidRPr="006C169F">
        <w:rPr>
          <w:noProof/>
        </w:rPr>
        <w:t>232 if shortfall is made up in later instalment</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235</w:t>
      </w:r>
      <w:r w:rsidRPr="006C169F">
        <w:rPr>
          <w:noProof/>
        </w:rPr>
        <w:tab/>
        <w:t>Liability to GIC on shortfall in annual instalment</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240</w:t>
      </w:r>
      <w:r w:rsidRPr="006C169F">
        <w:rPr>
          <w:noProof/>
        </w:rPr>
        <w:tab/>
        <w:t>Commissioner may remit general interest charge</w:t>
      </w:r>
    </w:p>
    <w:p w:rsidR="000C30D5" w:rsidRPr="006C169F" w:rsidRDefault="000C30D5" w:rsidP="000C30D5">
      <w:pPr>
        <w:pStyle w:val="ActHead5"/>
      </w:pPr>
      <w:bookmarkStart w:id="319" w:name="_Toc447708718"/>
      <w:r w:rsidRPr="006C169F">
        <w:rPr>
          <w:rStyle w:val="CharSectno"/>
        </w:rPr>
        <w:t>45</w:t>
      </w:r>
      <w:r w:rsidR="006C169F" w:rsidRPr="006C169F">
        <w:rPr>
          <w:rStyle w:val="CharSectno"/>
        </w:rPr>
        <w:noBreakHyphen/>
      </w:r>
      <w:r w:rsidRPr="006C169F">
        <w:rPr>
          <w:rStyle w:val="CharSectno"/>
        </w:rPr>
        <w:t>225</w:t>
      </w:r>
      <w:r w:rsidRPr="006C169F">
        <w:t xml:space="preserve">  Effect of Subdivision in relation to monthly payers</w:t>
      </w:r>
      <w:bookmarkEnd w:id="319"/>
    </w:p>
    <w:p w:rsidR="000C30D5" w:rsidRPr="006C169F" w:rsidRDefault="000C30D5" w:rsidP="000C30D5">
      <w:pPr>
        <w:pStyle w:val="subsection"/>
      </w:pPr>
      <w:r w:rsidRPr="006C169F">
        <w:tab/>
      </w:r>
      <w:r w:rsidRPr="006C169F">
        <w:tab/>
        <w:t xml:space="preserve">If you are a </w:t>
      </w:r>
      <w:r w:rsidR="006C169F" w:rsidRPr="006C169F">
        <w:rPr>
          <w:position w:val="6"/>
          <w:sz w:val="16"/>
        </w:rPr>
        <w:t>*</w:t>
      </w:r>
      <w:r w:rsidRPr="006C169F">
        <w:t xml:space="preserve">monthly payer, this Subdivision has effect in relation to you in respect of an </w:t>
      </w:r>
      <w:r w:rsidR="006C169F" w:rsidRPr="006C169F">
        <w:rPr>
          <w:position w:val="6"/>
          <w:sz w:val="16"/>
        </w:rPr>
        <w:t>*</w:t>
      </w:r>
      <w:r w:rsidRPr="006C169F">
        <w:t xml:space="preserve">instalment month in the same way in which it has effect in relation to a </w:t>
      </w:r>
      <w:r w:rsidR="006C169F" w:rsidRPr="006C169F">
        <w:rPr>
          <w:position w:val="6"/>
          <w:sz w:val="16"/>
        </w:rPr>
        <w:t>*</w:t>
      </w:r>
      <w:r w:rsidRPr="006C169F">
        <w:t xml:space="preserve">quarterly payer in respect of an </w:t>
      </w:r>
      <w:r w:rsidR="006C169F" w:rsidRPr="006C169F">
        <w:rPr>
          <w:position w:val="6"/>
          <w:sz w:val="16"/>
        </w:rPr>
        <w:t>*</w:t>
      </w:r>
      <w:r w:rsidRPr="006C169F">
        <w:t>instalment quarter.</w:t>
      </w:r>
    </w:p>
    <w:p w:rsidR="00EF2BF5" w:rsidRPr="006C169F" w:rsidRDefault="00EF2BF5" w:rsidP="00E506B9">
      <w:pPr>
        <w:pStyle w:val="ActHead5"/>
        <w:keepNext w:val="0"/>
        <w:keepLines w:val="0"/>
      </w:pPr>
      <w:bookmarkStart w:id="320" w:name="_Toc447708719"/>
      <w:r w:rsidRPr="006C169F">
        <w:rPr>
          <w:rStyle w:val="CharSectno"/>
        </w:rPr>
        <w:t>45</w:t>
      </w:r>
      <w:r w:rsidR="006C169F" w:rsidRPr="006C169F">
        <w:rPr>
          <w:rStyle w:val="CharSectno"/>
        </w:rPr>
        <w:noBreakHyphen/>
      </w:r>
      <w:r w:rsidRPr="006C169F">
        <w:rPr>
          <w:rStyle w:val="CharSectno"/>
        </w:rPr>
        <w:t>230</w:t>
      </w:r>
      <w:r w:rsidRPr="006C169F">
        <w:t xml:space="preserve">  Liability to GIC on shortfall in quarterly instalment worked out on the basis of varied rate</w:t>
      </w:r>
      <w:bookmarkEnd w:id="320"/>
    </w:p>
    <w:p w:rsidR="00EF2BF5" w:rsidRPr="006C169F" w:rsidRDefault="00EF2BF5" w:rsidP="00E506B9">
      <w:pPr>
        <w:pStyle w:val="subsection"/>
      </w:pPr>
      <w:r w:rsidRPr="006C169F">
        <w:tab/>
        <w:t>(1)</w:t>
      </w:r>
      <w:r w:rsidRPr="006C169F">
        <w:tab/>
        <w:t xml:space="preserve">You are liable to pay the </w:t>
      </w:r>
      <w:r w:rsidR="006C169F" w:rsidRPr="006C169F">
        <w:rPr>
          <w:position w:val="6"/>
          <w:sz w:val="16"/>
        </w:rPr>
        <w:t>*</w:t>
      </w:r>
      <w:r w:rsidRPr="006C169F">
        <w:t>general interest charge under this section if:</w:t>
      </w:r>
    </w:p>
    <w:p w:rsidR="00EF2BF5" w:rsidRPr="006C169F" w:rsidRDefault="00EF2BF5" w:rsidP="00E506B9">
      <w:pPr>
        <w:pStyle w:val="paragraph"/>
      </w:pPr>
      <w:r w:rsidRPr="006C169F">
        <w:rPr>
          <w:rStyle w:val="FootnoteReference"/>
        </w:rPr>
        <w:t xml:space="preserve"> </w:t>
      </w:r>
      <w:r w:rsidRPr="006C169F">
        <w:tab/>
        <w:t>(a)</w:t>
      </w:r>
      <w:r w:rsidRPr="006C169F">
        <w:tab/>
        <w:t xml:space="preserve">you use an instalment rate (the </w:t>
      </w:r>
      <w:r w:rsidRPr="006C169F">
        <w:rPr>
          <w:b/>
          <w:i/>
        </w:rPr>
        <w:t>varied rate</w:t>
      </w:r>
      <w:r w:rsidRPr="006C169F">
        <w:t>) under section</w:t>
      </w:r>
      <w:r w:rsidR="006C169F">
        <w:t> </w:t>
      </w:r>
      <w:r w:rsidRPr="006C169F">
        <w:t>45</w:t>
      </w:r>
      <w:r w:rsidR="006C169F">
        <w:noBreakHyphen/>
      </w:r>
      <w:r w:rsidRPr="006C169F">
        <w:t xml:space="preserve">205 to work out the amount of your instalment for an </w:t>
      </w:r>
      <w:r w:rsidR="006C169F" w:rsidRPr="006C169F">
        <w:rPr>
          <w:position w:val="6"/>
          <w:sz w:val="16"/>
        </w:rPr>
        <w:t>*</w:t>
      </w:r>
      <w:r w:rsidRPr="006C169F">
        <w:t xml:space="preserve">instalment quarter (the </w:t>
      </w:r>
      <w:r w:rsidRPr="006C169F">
        <w:rPr>
          <w:b/>
          <w:i/>
        </w:rPr>
        <w:t>variation quarter</w:t>
      </w:r>
      <w:r w:rsidRPr="006C169F">
        <w:t>) in an income year; and</w:t>
      </w:r>
    </w:p>
    <w:p w:rsidR="00EF2BF5" w:rsidRPr="006C169F" w:rsidRDefault="00EF2BF5" w:rsidP="00EF2BF5">
      <w:pPr>
        <w:pStyle w:val="paragraph"/>
      </w:pPr>
      <w:r w:rsidRPr="006C169F">
        <w:lastRenderedPageBreak/>
        <w:tab/>
        <w:t>(b)</w:t>
      </w:r>
      <w:r w:rsidRPr="006C169F">
        <w:tab/>
        <w:t xml:space="preserve">the varied rate is less than 85% of your </w:t>
      </w:r>
      <w:r w:rsidR="006C169F" w:rsidRPr="006C169F">
        <w:rPr>
          <w:position w:val="6"/>
          <w:sz w:val="16"/>
        </w:rPr>
        <w:t>*</w:t>
      </w:r>
      <w:r w:rsidRPr="006C169F">
        <w:t>benchmark instalment rate for that income year that the Commissioner works out under Subdivision</w:t>
      </w:r>
      <w:r w:rsidR="006C169F">
        <w:t> </w:t>
      </w:r>
      <w:r w:rsidRPr="006C169F">
        <w:t>45</w:t>
      </w:r>
      <w:r w:rsidR="006C169F">
        <w:noBreakHyphen/>
      </w:r>
      <w:r w:rsidRPr="006C169F">
        <w:t>K.</w:t>
      </w:r>
    </w:p>
    <w:p w:rsidR="00EF2BF5" w:rsidRPr="006C169F" w:rsidRDefault="00EF2BF5" w:rsidP="00E505EA">
      <w:pPr>
        <w:pStyle w:val="subsection"/>
      </w:pPr>
      <w:r w:rsidRPr="006C169F">
        <w:tab/>
        <w:t>(2)</w:t>
      </w:r>
      <w:r w:rsidRPr="006C169F">
        <w:tab/>
        <w:t xml:space="preserve">You are liable to pay the </w:t>
      </w:r>
      <w:r w:rsidR="006C169F" w:rsidRPr="006C169F">
        <w:rPr>
          <w:position w:val="6"/>
          <w:sz w:val="16"/>
        </w:rPr>
        <w:t>*</w:t>
      </w:r>
      <w:r w:rsidRPr="006C169F">
        <w:t>general interest charge on the amount worked out as follows:</w:t>
      </w:r>
    </w:p>
    <w:p w:rsidR="00EF2BF5" w:rsidRPr="006C169F" w:rsidRDefault="006632BD" w:rsidP="00137D9F">
      <w:pPr>
        <w:pStyle w:val="Formula"/>
        <w:spacing w:before="60" w:after="60"/>
      </w:pPr>
      <w:r w:rsidRPr="006C169F">
        <w:rPr>
          <w:noProof/>
        </w:rPr>
        <w:drawing>
          <wp:inline distT="0" distB="0" distL="0" distR="0" wp14:anchorId="2D42B5CD" wp14:editId="73454479">
            <wp:extent cx="3125470" cy="3409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5470" cy="340995"/>
                    </a:xfrm>
                    <a:prstGeom prst="rect">
                      <a:avLst/>
                    </a:prstGeom>
                    <a:noFill/>
                    <a:ln>
                      <a:noFill/>
                    </a:ln>
                  </pic:spPr>
                </pic:pic>
              </a:graphicData>
            </a:graphic>
          </wp:inline>
        </w:drawing>
      </w:r>
    </w:p>
    <w:p w:rsidR="00EF2BF5" w:rsidRPr="006C169F" w:rsidRDefault="00EF2BF5" w:rsidP="006B2802">
      <w:pPr>
        <w:pStyle w:val="subsection2"/>
      </w:pPr>
      <w:r w:rsidRPr="006C169F">
        <w:t>where:</w:t>
      </w:r>
    </w:p>
    <w:p w:rsidR="00EF2BF5" w:rsidRPr="006C169F" w:rsidRDefault="00EF2BF5" w:rsidP="00EF2BF5">
      <w:pPr>
        <w:pStyle w:val="Definition"/>
      </w:pPr>
      <w:r w:rsidRPr="006C169F">
        <w:rPr>
          <w:b/>
          <w:i/>
        </w:rPr>
        <w:t>rate discrepancy</w:t>
      </w:r>
      <w:r w:rsidRPr="006C169F">
        <w:t xml:space="preserve"> means the difference between the varied rate and the lesser of: </w:t>
      </w:r>
    </w:p>
    <w:p w:rsidR="00EF2BF5" w:rsidRPr="006C169F" w:rsidRDefault="00EF2BF5" w:rsidP="00EF2BF5">
      <w:pPr>
        <w:pStyle w:val="paragraph"/>
      </w:pPr>
      <w:r w:rsidRPr="006C169F">
        <w:tab/>
        <w:t>(a)</w:t>
      </w:r>
      <w:r w:rsidRPr="006C169F">
        <w:tab/>
        <w:t>the most recent instalment rate given to you by the Commissioner before the end of the variation quarter; and</w:t>
      </w:r>
    </w:p>
    <w:p w:rsidR="00EF2BF5" w:rsidRPr="006C169F" w:rsidRDefault="00EF2BF5" w:rsidP="00EF2BF5">
      <w:pPr>
        <w:pStyle w:val="paragraph"/>
      </w:pPr>
      <w:r w:rsidRPr="006C169F">
        <w:tab/>
        <w:t>(b)</w:t>
      </w:r>
      <w:r w:rsidRPr="006C169F">
        <w:tab/>
        <w:t xml:space="preserve">your </w:t>
      </w:r>
      <w:r w:rsidR="006C169F" w:rsidRPr="006C169F">
        <w:rPr>
          <w:position w:val="6"/>
          <w:sz w:val="16"/>
        </w:rPr>
        <w:t>*</w:t>
      </w:r>
      <w:r w:rsidRPr="006C169F">
        <w:t>benchmark instalment rate for that income year.</w:t>
      </w:r>
    </w:p>
    <w:p w:rsidR="00EF2BF5" w:rsidRPr="006C169F" w:rsidRDefault="00EF2BF5" w:rsidP="00626B1B">
      <w:pPr>
        <w:pStyle w:val="Definition"/>
        <w:keepNext/>
      </w:pPr>
      <w:r w:rsidRPr="006C169F">
        <w:rPr>
          <w:b/>
          <w:i/>
        </w:rPr>
        <w:t>credit adjustment</w:t>
      </w:r>
      <w:r w:rsidRPr="006C169F">
        <w:t xml:space="preserve"> means:</w:t>
      </w:r>
    </w:p>
    <w:p w:rsidR="00EF2BF5" w:rsidRPr="006C169F" w:rsidRDefault="00EF2BF5" w:rsidP="00EF2BF5">
      <w:pPr>
        <w:pStyle w:val="paragraph"/>
      </w:pPr>
      <w:r w:rsidRPr="006C169F">
        <w:tab/>
        <w:t>(a)</w:t>
      </w:r>
      <w:r w:rsidRPr="006C169F">
        <w:tab/>
        <w:t>if, as a result of using the varied rate for the variation quarter, you claimed a credit under section</w:t>
      </w:r>
      <w:r w:rsidR="006C169F">
        <w:t> </w:t>
      </w:r>
      <w:r w:rsidRPr="006C169F">
        <w:t>45</w:t>
      </w:r>
      <w:r w:rsidR="006C169F">
        <w:noBreakHyphen/>
      </w:r>
      <w:r w:rsidRPr="006C169F">
        <w:t>215—the amount worked out as follows:</w:t>
      </w:r>
    </w:p>
    <w:p w:rsidR="00EF2BF5" w:rsidRPr="006C169F" w:rsidRDefault="006632BD" w:rsidP="00137D9F">
      <w:pPr>
        <w:pStyle w:val="Formula"/>
        <w:spacing w:before="60" w:after="60"/>
        <w:ind w:left="1701"/>
      </w:pPr>
      <w:r w:rsidRPr="006C169F">
        <w:rPr>
          <w:noProof/>
        </w:rPr>
        <w:drawing>
          <wp:inline distT="0" distB="0" distL="0" distR="0" wp14:anchorId="4360CF57" wp14:editId="73FF2055">
            <wp:extent cx="2907030" cy="313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07030" cy="313690"/>
                    </a:xfrm>
                    <a:prstGeom prst="rect">
                      <a:avLst/>
                    </a:prstGeom>
                    <a:noFill/>
                    <a:ln>
                      <a:noFill/>
                    </a:ln>
                  </pic:spPr>
                </pic:pic>
              </a:graphicData>
            </a:graphic>
          </wp:inline>
        </w:drawing>
      </w:r>
    </w:p>
    <w:p w:rsidR="00EF2BF5" w:rsidRPr="006C169F" w:rsidRDefault="00EF2BF5" w:rsidP="00EF2BF5">
      <w:pPr>
        <w:pStyle w:val="paragraph"/>
      </w:pPr>
      <w:r w:rsidRPr="006C169F">
        <w:tab/>
      </w:r>
      <w:r w:rsidRPr="006C169F">
        <w:tab/>
        <w:t>or the amount of the credit, whichever is less; and</w:t>
      </w:r>
    </w:p>
    <w:p w:rsidR="00EF2BF5" w:rsidRPr="006C169F" w:rsidRDefault="00EF2BF5" w:rsidP="00EF2BF5">
      <w:pPr>
        <w:pStyle w:val="paragraph"/>
      </w:pPr>
      <w:r w:rsidRPr="006C169F">
        <w:tab/>
        <w:t>(b)</w:t>
      </w:r>
      <w:r w:rsidRPr="006C169F">
        <w:tab/>
        <w:t>otherwise—nil.</w:t>
      </w:r>
    </w:p>
    <w:p w:rsidR="00EF2BF5" w:rsidRPr="006C169F" w:rsidRDefault="00EF2BF5" w:rsidP="00E505EA">
      <w:pPr>
        <w:pStyle w:val="subsection"/>
      </w:pPr>
      <w:r w:rsidRPr="006C169F">
        <w:tab/>
        <w:t>(2A)</w:t>
      </w:r>
      <w:r w:rsidRPr="006C169F">
        <w:tab/>
        <w:t xml:space="preserve">If the variation quarter is in a </w:t>
      </w:r>
      <w:r w:rsidR="006C169F" w:rsidRPr="006C169F">
        <w:rPr>
          <w:position w:val="6"/>
          <w:sz w:val="16"/>
        </w:rPr>
        <w:t>*</w:t>
      </w:r>
      <w:r w:rsidRPr="006C169F">
        <w:t xml:space="preserve">consolidation transitional year for you as a </w:t>
      </w:r>
      <w:r w:rsidR="006C169F" w:rsidRPr="006C169F">
        <w:rPr>
          <w:position w:val="6"/>
          <w:sz w:val="16"/>
        </w:rPr>
        <w:t>*</w:t>
      </w:r>
      <w:r w:rsidRPr="006C169F">
        <w:t xml:space="preserve">subsidiary member of a </w:t>
      </w:r>
      <w:r w:rsidR="006C169F" w:rsidRPr="006C169F">
        <w:rPr>
          <w:position w:val="6"/>
          <w:sz w:val="16"/>
        </w:rPr>
        <w:t>*</w:t>
      </w:r>
      <w:r w:rsidRPr="006C169F">
        <w:t xml:space="preserve">consolidated group, a reference in </w:t>
      </w:r>
      <w:r w:rsidR="006C169F">
        <w:t>subsection (</w:t>
      </w:r>
      <w:r w:rsidRPr="006C169F">
        <w:t>2) to:</w:t>
      </w:r>
    </w:p>
    <w:p w:rsidR="00EF2BF5" w:rsidRPr="006C169F" w:rsidRDefault="00EF2BF5" w:rsidP="00EF2BF5">
      <w:pPr>
        <w:pStyle w:val="paragraph"/>
      </w:pPr>
      <w:r w:rsidRPr="006C169F">
        <w:tab/>
        <w:t>(a)</w:t>
      </w:r>
      <w:r w:rsidRPr="006C169F">
        <w:tab/>
        <w:t xml:space="preserve">your </w:t>
      </w:r>
      <w:r w:rsidR="006C169F" w:rsidRPr="006C169F">
        <w:rPr>
          <w:position w:val="6"/>
          <w:sz w:val="16"/>
        </w:rPr>
        <w:t>*</w:t>
      </w:r>
      <w:r w:rsidRPr="006C169F">
        <w:t>instalment income for the variation quarter; or</w:t>
      </w:r>
    </w:p>
    <w:p w:rsidR="00EF2BF5" w:rsidRPr="006C169F" w:rsidRDefault="00EF2BF5" w:rsidP="00EF2BF5">
      <w:pPr>
        <w:pStyle w:val="paragraph"/>
      </w:pPr>
      <w:r w:rsidRPr="006C169F">
        <w:tab/>
        <w:t>(b)</w:t>
      </w:r>
      <w:r w:rsidRPr="006C169F">
        <w:tab/>
        <w:t>your instalment income for the earlier instalment quarters in the income year;</w:t>
      </w:r>
    </w:p>
    <w:p w:rsidR="00EF2BF5" w:rsidRPr="006C169F" w:rsidRDefault="00EF2BF5" w:rsidP="006B2802">
      <w:pPr>
        <w:pStyle w:val="subsection2"/>
      </w:pPr>
      <w:r w:rsidRPr="006C169F">
        <w:t>is taken to be a reference to so much of that income as is reasonably attributable to the period in that quarter or those quarters (as appropriate) during which you are not a subsidiary member of the group.</w:t>
      </w:r>
    </w:p>
    <w:p w:rsidR="00EF2BF5" w:rsidRPr="006C169F" w:rsidRDefault="00EF2BF5" w:rsidP="00E506B9">
      <w:pPr>
        <w:pStyle w:val="subsection"/>
        <w:keepNext/>
        <w:keepLines/>
      </w:pPr>
      <w:r w:rsidRPr="006C169F">
        <w:lastRenderedPageBreak/>
        <w:tab/>
        <w:t>(3)</w:t>
      </w:r>
      <w:r w:rsidRPr="006C169F">
        <w:tab/>
        <w:t>You are liable to pay the charge for each day in the period that:</w:t>
      </w:r>
    </w:p>
    <w:p w:rsidR="00EF2BF5" w:rsidRPr="006C169F" w:rsidRDefault="00EF2BF5" w:rsidP="00EF2BF5">
      <w:pPr>
        <w:pStyle w:val="paragraph"/>
      </w:pPr>
      <w:r w:rsidRPr="006C169F">
        <w:tab/>
        <w:t>(a)</w:t>
      </w:r>
      <w:r w:rsidRPr="006C169F">
        <w:tab/>
        <w:t>started at the beginning of the day by which the instalment for the variation quarter was due to be paid; and</w:t>
      </w:r>
    </w:p>
    <w:p w:rsidR="00EF2BF5" w:rsidRPr="006C169F" w:rsidRDefault="00EF2BF5" w:rsidP="00EF2BF5">
      <w:pPr>
        <w:pStyle w:val="paragraph"/>
      </w:pPr>
      <w:r w:rsidRPr="006C169F">
        <w:tab/>
        <w:t>(b)</w:t>
      </w:r>
      <w:r w:rsidRPr="006C169F">
        <w:tab/>
        <w:t>finishes at the end of the day on which your assessed tax for the income year is due to be paid.</w:t>
      </w:r>
    </w:p>
    <w:p w:rsidR="00EF2BF5" w:rsidRPr="006C169F" w:rsidRDefault="00EF2BF5" w:rsidP="00E505EA">
      <w:pPr>
        <w:pStyle w:val="subsection"/>
      </w:pPr>
      <w:r w:rsidRPr="006C169F">
        <w:tab/>
        <w:t>(4)</w:t>
      </w:r>
      <w:r w:rsidRPr="006C169F">
        <w:tab/>
        <w:t xml:space="preserve">The Commissioner must give you written notice of the </w:t>
      </w:r>
      <w:r w:rsidR="006C169F" w:rsidRPr="006C169F">
        <w:rPr>
          <w:position w:val="6"/>
          <w:sz w:val="16"/>
        </w:rPr>
        <w:t>*</w:t>
      </w:r>
      <w:r w:rsidRPr="006C169F">
        <w:t xml:space="preserve">general interest charge to which you are liable under </w:t>
      </w:r>
      <w:r w:rsidR="006C169F">
        <w:t>subsection (</w:t>
      </w:r>
      <w:r w:rsidRPr="006C169F">
        <w:t>2). You must pay the charge within 14 days after the notice is given to you.</w:t>
      </w:r>
    </w:p>
    <w:p w:rsidR="00EF2BF5" w:rsidRPr="006C169F" w:rsidRDefault="00EF2BF5" w:rsidP="00E505EA">
      <w:pPr>
        <w:pStyle w:val="subsection"/>
      </w:pPr>
      <w:r w:rsidRPr="006C169F">
        <w:tab/>
        <w:t>(5)</w:t>
      </w:r>
      <w:r w:rsidRPr="006C169F">
        <w:tab/>
        <w:t xml:space="preserve">If any of the </w:t>
      </w:r>
      <w:r w:rsidR="006C169F" w:rsidRPr="006C169F">
        <w:rPr>
          <w:position w:val="6"/>
          <w:sz w:val="16"/>
        </w:rPr>
        <w:t>*</w:t>
      </w:r>
      <w:r w:rsidRPr="006C169F">
        <w:t xml:space="preserve">general interest charge to which you are liable under </w:t>
      </w:r>
      <w:r w:rsidR="006C169F">
        <w:t>subsection (</w:t>
      </w:r>
      <w:r w:rsidRPr="006C169F">
        <w:t xml:space="preserve">2) remains unpaid at the end of the 14 days referred to in </w:t>
      </w:r>
      <w:r w:rsidR="006C169F">
        <w:t>subsection (</w:t>
      </w:r>
      <w:r w:rsidRPr="006C169F">
        <w:t xml:space="preserve">4), you are also liable to pay the </w:t>
      </w:r>
      <w:r w:rsidR="006C169F" w:rsidRPr="006C169F">
        <w:rPr>
          <w:position w:val="6"/>
          <w:sz w:val="16"/>
        </w:rPr>
        <w:t>*</w:t>
      </w:r>
      <w:r w:rsidRPr="006C169F">
        <w:t>general interest charge on the unpaid amount for each day in the period that:</w:t>
      </w:r>
    </w:p>
    <w:p w:rsidR="00EF2BF5" w:rsidRPr="006C169F" w:rsidRDefault="00EF2BF5" w:rsidP="00EF2BF5">
      <w:pPr>
        <w:pStyle w:val="paragraph"/>
      </w:pPr>
      <w:r w:rsidRPr="006C169F">
        <w:tab/>
        <w:t>(a)</w:t>
      </w:r>
      <w:r w:rsidRPr="006C169F">
        <w:tab/>
        <w:t>starts at the end of those 14 days; and</w:t>
      </w:r>
    </w:p>
    <w:p w:rsidR="00EF2BF5" w:rsidRPr="006C169F" w:rsidRDefault="00EF2BF5" w:rsidP="00EF2BF5">
      <w:pPr>
        <w:pStyle w:val="paragraph"/>
      </w:pPr>
      <w:r w:rsidRPr="006C169F">
        <w:tab/>
        <w:t>(b)</w:t>
      </w:r>
      <w:r w:rsidRPr="006C169F">
        <w:tab/>
        <w:t>finishes at the end of the last day on which, at the end of the day, any of the following remains unpaid:</w:t>
      </w:r>
    </w:p>
    <w:p w:rsidR="00EF2BF5" w:rsidRPr="006C169F" w:rsidRDefault="00EF2BF5" w:rsidP="00EF2BF5">
      <w:pPr>
        <w:pStyle w:val="paragraphsub"/>
      </w:pPr>
      <w:r w:rsidRPr="006C169F">
        <w:tab/>
        <w:t>(i)</w:t>
      </w:r>
      <w:r w:rsidRPr="006C169F">
        <w:tab/>
        <w:t>the unpaid amount;</w:t>
      </w:r>
    </w:p>
    <w:p w:rsidR="00EF2BF5" w:rsidRPr="006C169F" w:rsidRDefault="00EF2BF5" w:rsidP="00EF2BF5">
      <w:pPr>
        <w:pStyle w:val="paragraphsub"/>
      </w:pPr>
      <w:r w:rsidRPr="006C169F">
        <w:tab/>
        <w:t>(ii)</w:t>
      </w:r>
      <w:r w:rsidRPr="006C169F">
        <w:tab/>
        <w:t>general interest charge on the unpaid amount.</w:t>
      </w:r>
    </w:p>
    <w:p w:rsidR="00EF2BF5" w:rsidRPr="006C169F" w:rsidRDefault="00EF2BF5" w:rsidP="00EF2BF5">
      <w:pPr>
        <w:pStyle w:val="ActHead5"/>
      </w:pPr>
      <w:bookmarkStart w:id="321" w:name="_Toc447708720"/>
      <w:r w:rsidRPr="006C169F">
        <w:rPr>
          <w:rStyle w:val="CharSectno"/>
        </w:rPr>
        <w:t>45</w:t>
      </w:r>
      <w:r w:rsidR="006C169F" w:rsidRPr="006C169F">
        <w:rPr>
          <w:rStyle w:val="CharSectno"/>
        </w:rPr>
        <w:noBreakHyphen/>
      </w:r>
      <w:r w:rsidRPr="006C169F">
        <w:rPr>
          <w:rStyle w:val="CharSectno"/>
        </w:rPr>
        <w:t>232</w:t>
      </w:r>
      <w:r w:rsidRPr="006C169F">
        <w:t xml:space="preserve">  Liability to GIC on shortfall in quarterly instalment worked out on the basis of estimated benchmark tax</w:t>
      </w:r>
      <w:bookmarkEnd w:id="321"/>
    </w:p>
    <w:p w:rsidR="00EF2BF5" w:rsidRPr="006C169F" w:rsidRDefault="00EF2BF5" w:rsidP="00E505EA">
      <w:pPr>
        <w:pStyle w:val="subsection"/>
      </w:pPr>
      <w:r w:rsidRPr="006C169F">
        <w:tab/>
        <w:t>(1)</w:t>
      </w:r>
      <w:r w:rsidRPr="006C169F">
        <w:tab/>
        <w:t xml:space="preserve">You are liable to pay the </w:t>
      </w:r>
      <w:r w:rsidR="006C169F" w:rsidRPr="006C169F">
        <w:rPr>
          <w:position w:val="6"/>
          <w:sz w:val="16"/>
        </w:rPr>
        <w:t>*</w:t>
      </w:r>
      <w:r w:rsidRPr="006C169F">
        <w:t>general interest charge under this section if:</w:t>
      </w:r>
    </w:p>
    <w:p w:rsidR="00EF2BF5" w:rsidRPr="006C169F" w:rsidRDefault="00EF2BF5" w:rsidP="00EF2BF5">
      <w:pPr>
        <w:pStyle w:val="paragraph"/>
      </w:pPr>
      <w:r w:rsidRPr="006C169F">
        <w:tab/>
        <w:t>(a)</w:t>
      </w:r>
      <w:r w:rsidRPr="006C169F">
        <w:tab/>
        <w:t xml:space="preserve">the amount of your instalment for an </w:t>
      </w:r>
      <w:r w:rsidR="006C169F" w:rsidRPr="006C169F">
        <w:rPr>
          <w:position w:val="6"/>
          <w:sz w:val="16"/>
        </w:rPr>
        <w:t>*</w:t>
      </w:r>
      <w:r w:rsidRPr="006C169F">
        <w:t xml:space="preserve">instalment quarter (the </w:t>
      </w:r>
      <w:r w:rsidRPr="006C169F">
        <w:rPr>
          <w:b/>
          <w:i/>
        </w:rPr>
        <w:t>variation quarter</w:t>
      </w:r>
      <w:r w:rsidRPr="006C169F">
        <w:t>) in an income year is worked out under paragraph</w:t>
      </w:r>
      <w:r w:rsidR="006C169F">
        <w:t> </w:t>
      </w:r>
      <w:r w:rsidRPr="006C169F">
        <w:t>45</w:t>
      </w:r>
      <w:r w:rsidR="006C169F">
        <w:noBreakHyphen/>
      </w:r>
      <w:r w:rsidRPr="006C169F">
        <w:t xml:space="preserve">112(1)(b) or (c) on the basis of your estimate of your </w:t>
      </w:r>
      <w:r w:rsidR="006C169F" w:rsidRPr="006C169F">
        <w:rPr>
          <w:position w:val="6"/>
          <w:sz w:val="16"/>
        </w:rPr>
        <w:t>*</w:t>
      </w:r>
      <w:r w:rsidRPr="006C169F">
        <w:t>benchmark tax for that income year; and</w:t>
      </w:r>
    </w:p>
    <w:p w:rsidR="00EF2BF5" w:rsidRPr="006C169F" w:rsidRDefault="00EF2BF5" w:rsidP="00EF2BF5">
      <w:pPr>
        <w:pStyle w:val="paragraph"/>
      </w:pPr>
      <w:r w:rsidRPr="006C169F">
        <w:tab/>
        <w:t>(b)</w:t>
      </w:r>
      <w:r w:rsidRPr="006C169F">
        <w:tab/>
        <w:t xml:space="preserve">the estimate used is less than 85% of your </w:t>
      </w:r>
      <w:r w:rsidR="006C169F" w:rsidRPr="006C169F">
        <w:rPr>
          <w:position w:val="6"/>
          <w:sz w:val="16"/>
        </w:rPr>
        <w:t>*</w:t>
      </w:r>
      <w:r w:rsidRPr="006C169F">
        <w:t>benchmark tax for the income year (which the Commissioner works out under section</w:t>
      </w:r>
      <w:r w:rsidR="006C169F">
        <w:t> </w:t>
      </w:r>
      <w:r w:rsidRPr="006C169F">
        <w:t>45</w:t>
      </w:r>
      <w:r w:rsidR="006C169F">
        <w:noBreakHyphen/>
      </w:r>
      <w:r w:rsidRPr="006C169F">
        <w:t>365).</w:t>
      </w:r>
    </w:p>
    <w:p w:rsidR="00EF2BF5" w:rsidRPr="006C169F" w:rsidRDefault="00EF2BF5" w:rsidP="006B2802">
      <w:pPr>
        <w:pStyle w:val="SubsectionHead"/>
      </w:pPr>
      <w:r w:rsidRPr="006C169F">
        <w:t>Amount on which the charge is payable</w:t>
      </w:r>
    </w:p>
    <w:p w:rsidR="00EF2BF5" w:rsidRPr="006C169F" w:rsidRDefault="00EF2BF5" w:rsidP="00E505EA">
      <w:pPr>
        <w:pStyle w:val="subsection"/>
      </w:pPr>
      <w:r w:rsidRPr="006C169F">
        <w:tab/>
        <w:t>(2)</w:t>
      </w:r>
      <w:r w:rsidRPr="006C169F">
        <w:tab/>
        <w:t xml:space="preserve">You are liable to pay the </w:t>
      </w:r>
      <w:r w:rsidR="006C169F" w:rsidRPr="006C169F">
        <w:rPr>
          <w:position w:val="6"/>
          <w:sz w:val="16"/>
        </w:rPr>
        <w:t>*</w:t>
      </w:r>
      <w:r w:rsidRPr="006C169F">
        <w:t>general interest charge on the amount worked out as follows (if it is a positive amount):</w:t>
      </w:r>
    </w:p>
    <w:p w:rsidR="00EF2BF5" w:rsidRPr="006C169F" w:rsidRDefault="006632BD" w:rsidP="00137D9F">
      <w:pPr>
        <w:pStyle w:val="Formula"/>
        <w:spacing w:before="60" w:after="60"/>
      </w:pPr>
      <w:r w:rsidRPr="006C169F">
        <w:rPr>
          <w:noProof/>
        </w:rPr>
        <w:lastRenderedPageBreak/>
        <w:drawing>
          <wp:inline distT="0" distB="0" distL="0" distR="0" wp14:anchorId="1D885404" wp14:editId="120BEFF4">
            <wp:extent cx="2941320" cy="1911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41320" cy="191135"/>
                    </a:xfrm>
                    <a:prstGeom prst="rect">
                      <a:avLst/>
                    </a:prstGeom>
                    <a:noFill/>
                    <a:ln>
                      <a:noFill/>
                    </a:ln>
                  </pic:spPr>
                </pic:pic>
              </a:graphicData>
            </a:graphic>
          </wp:inline>
        </w:drawing>
      </w:r>
    </w:p>
    <w:p w:rsidR="00EF2BF5" w:rsidRPr="006C169F" w:rsidRDefault="00EF2BF5" w:rsidP="00E506B9">
      <w:pPr>
        <w:pStyle w:val="subsection2"/>
        <w:keepNext/>
        <w:keepLines/>
      </w:pPr>
      <w:r w:rsidRPr="006C169F">
        <w:t>where:</w:t>
      </w:r>
    </w:p>
    <w:p w:rsidR="00EF2BF5" w:rsidRPr="006C169F" w:rsidRDefault="00EF2BF5" w:rsidP="00EF2BF5">
      <w:pPr>
        <w:pStyle w:val="Definition"/>
      </w:pPr>
      <w:r w:rsidRPr="006C169F">
        <w:rPr>
          <w:b/>
          <w:i/>
        </w:rPr>
        <w:t>acceptable amount</w:t>
      </w:r>
      <w:r w:rsidRPr="006C169F">
        <w:t xml:space="preserve">, of your instalment for an </w:t>
      </w:r>
      <w:r w:rsidR="006C169F" w:rsidRPr="006C169F">
        <w:rPr>
          <w:position w:val="6"/>
          <w:sz w:val="16"/>
        </w:rPr>
        <w:t>*</w:t>
      </w:r>
      <w:r w:rsidRPr="006C169F">
        <w:t xml:space="preserve">instalment quarter in an income year, has the meaning given by </w:t>
      </w:r>
      <w:r w:rsidR="006C169F">
        <w:t>subsections (</w:t>
      </w:r>
      <w:r w:rsidRPr="006C169F">
        <w:t>3), (3A), (3B), (3C) and (3D).</w:t>
      </w:r>
    </w:p>
    <w:p w:rsidR="00EF2BF5" w:rsidRPr="006C169F" w:rsidRDefault="00EF2BF5" w:rsidP="00EF2BF5">
      <w:pPr>
        <w:pStyle w:val="Definition"/>
      </w:pPr>
      <w:r w:rsidRPr="006C169F">
        <w:rPr>
          <w:b/>
          <w:i/>
        </w:rPr>
        <w:t>actual amount</w:t>
      </w:r>
      <w:r w:rsidRPr="006C169F">
        <w:t xml:space="preserve"> means:</w:t>
      </w:r>
    </w:p>
    <w:p w:rsidR="00EF2BF5" w:rsidRPr="006C169F" w:rsidRDefault="00EF2BF5" w:rsidP="00EF2BF5">
      <w:pPr>
        <w:pStyle w:val="paragraph"/>
      </w:pPr>
      <w:r w:rsidRPr="006C169F">
        <w:tab/>
        <w:t>(a)</w:t>
      </w:r>
      <w:r w:rsidRPr="006C169F">
        <w:tab/>
        <w:t>the amount of your instalment, as worked out on the basis of the estimate; or</w:t>
      </w:r>
    </w:p>
    <w:p w:rsidR="00EF2BF5" w:rsidRPr="006C169F" w:rsidRDefault="00EF2BF5" w:rsidP="00EF2BF5">
      <w:pPr>
        <w:pStyle w:val="paragraph"/>
      </w:pPr>
      <w:r w:rsidRPr="006C169F">
        <w:tab/>
        <w:t>(b)</w:t>
      </w:r>
      <w:r w:rsidRPr="006C169F">
        <w:tab/>
        <w:t>if, as a result of using the estimate, you claimed a credit under section</w:t>
      </w:r>
      <w:r w:rsidR="006C169F">
        <w:t> </w:t>
      </w:r>
      <w:r w:rsidRPr="006C169F">
        <w:t>45</w:t>
      </w:r>
      <w:r w:rsidR="006C169F">
        <w:noBreakHyphen/>
      </w:r>
      <w:r w:rsidRPr="006C169F">
        <w:t>420 for the variation quarter—the amount of the credit, expressed as a negative amount.</w:t>
      </w:r>
    </w:p>
    <w:p w:rsidR="00EF2BF5" w:rsidRPr="006C169F" w:rsidRDefault="00EF2BF5" w:rsidP="00E505EA">
      <w:pPr>
        <w:pStyle w:val="subsection"/>
      </w:pPr>
      <w:r w:rsidRPr="006C169F">
        <w:tab/>
        <w:t>(3)</w:t>
      </w:r>
      <w:r w:rsidRPr="006C169F">
        <w:tab/>
        <w:t xml:space="preserve">If you are a </w:t>
      </w:r>
      <w:r w:rsidR="006C169F" w:rsidRPr="006C169F">
        <w:rPr>
          <w:position w:val="6"/>
          <w:sz w:val="16"/>
        </w:rPr>
        <w:t>*</w:t>
      </w:r>
      <w:r w:rsidRPr="006C169F">
        <w:t>quarterly payer who pays 4 instalments annually on the basis of GDP</w:t>
      </w:r>
      <w:r w:rsidR="006C169F">
        <w:noBreakHyphen/>
      </w:r>
      <w:r w:rsidRPr="006C169F">
        <w:t xml:space="preserve">adjusted notional tax, the </w:t>
      </w:r>
      <w:r w:rsidRPr="006C169F">
        <w:rPr>
          <w:b/>
          <w:i/>
        </w:rPr>
        <w:t>acceptable amount</w:t>
      </w:r>
      <w:r w:rsidRPr="006C169F">
        <w:t xml:space="preserve"> of your instalment for that instalment quarter is:</w:t>
      </w:r>
    </w:p>
    <w:p w:rsidR="00EF2BF5" w:rsidRPr="006C169F" w:rsidRDefault="00EF2BF5" w:rsidP="00EF2BF5">
      <w:pPr>
        <w:pStyle w:val="paragraph"/>
      </w:pPr>
      <w:r w:rsidRPr="006C169F">
        <w:tab/>
        <w:t>(a)</w:t>
      </w:r>
      <w:r w:rsidRPr="006C169F">
        <w:tab/>
        <w:t>if the amount of the instalment is worked out under paragraph</w:t>
      </w:r>
      <w:r w:rsidR="006C169F">
        <w:t> </w:t>
      </w:r>
      <w:r w:rsidRPr="006C169F">
        <w:t>45</w:t>
      </w:r>
      <w:r w:rsidR="006C169F">
        <w:noBreakHyphen/>
      </w:r>
      <w:r w:rsidRPr="006C169F">
        <w:t xml:space="preserve">112(1)(b) or (c)—the amount worked out using the table in this </w:t>
      </w:r>
      <w:r w:rsidR="006C169F">
        <w:t>subsection (</w:t>
      </w:r>
      <w:r w:rsidRPr="006C169F">
        <w:t>which can be a negative amount); or</w:t>
      </w:r>
    </w:p>
    <w:p w:rsidR="00EF2BF5" w:rsidRPr="006C169F" w:rsidRDefault="00EF2BF5" w:rsidP="00EF2BF5">
      <w:pPr>
        <w:pStyle w:val="paragraph"/>
      </w:pPr>
      <w:r w:rsidRPr="006C169F">
        <w:tab/>
        <w:t>(b)</w:t>
      </w:r>
      <w:r w:rsidRPr="006C169F">
        <w:tab/>
        <w:t>otherwise—the amount notified to you by the Commissioner under paragraph</w:t>
      </w:r>
      <w:r w:rsidR="006C169F">
        <w:t> </w:t>
      </w:r>
      <w:r w:rsidRPr="006C169F">
        <w:t>45</w:t>
      </w:r>
      <w:r w:rsidR="006C169F">
        <w:noBreakHyphen/>
      </w:r>
      <w:r w:rsidRPr="006C169F">
        <w:t xml:space="preserve">112(1)(a) as the amount of your instalment for that </w:t>
      </w:r>
      <w:r w:rsidR="006C169F" w:rsidRPr="006C169F">
        <w:rPr>
          <w:position w:val="6"/>
          <w:sz w:val="16"/>
        </w:rPr>
        <w:t>*</w:t>
      </w:r>
      <w:r w:rsidRPr="006C169F">
        <w:t>instalment quarter.</w:t>
      </w:r>
    </w:p>
    <w:p w:rsidR="00EF2BF5" w:rsidRPr="006C169F" w:rsidRDefault="00EF2BF5" w:rsidP="00A95A52">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1843"/>
        <w:gridCol w:w="4559"/>
      </w:tblGrid>
      <w:tr w:rsidR="00EF2BF5" w:rsidRPr="006C169F">
        <w:trPr>
          <w:cantSplit/>
          <w:tblHeader/>
        </w:trPr>
        <w:tc>
          <w:tcPr>
            <w:tcW w:w="7110" w:type="dxa"/>
            <w:gridSpan w:val="3"/>
            <w:tcBorders>
              <w:top w:val="single" w:sz="12" w:space="0" w:color="auto"/>
              <w:left w:val="nil"/>
              <w:bottom w:val="nil"/>
              <w:right w:val="nil"/>
            </w:tcBorders>
          </w:tcPr>
          <w:p w:rsidR="00EF2BF5" w:rsidRPr="006C169F" w:rsidRDefault="00EF2BF5" w:rsidP="00A95A52">
            <w:pPr>
              <w:pStyle w:val="Tabletext"/>
              <w:keepNext/>
            </w:pPr>
            <w:r w:rsidRPr="006C169F">
              <w:rPr>
                <w:b/>
              </w:rPr>
              <w:t>Acceptable amount of an instalment</w:t>
            </w:r>
          </w:p>
        </w:tc>
      </w:tr>
      <w:tr w:rsidR="00EF2BF5" w:rsidRPr="006C169F">
        <w:trPr>
          <w:cantSplit/>
          <w:tblHeader/>
        </w:trPr>
        <w:tc>
          <w:tcPr>
            <w:tcW w:w="708" w:type="dxa"/>
            <w:tcBorders>
              <w:top w:val="single" w:sz="6" w:space="0" w:color="auto"/>
              <w:left w:val="nil"/>
              <w:bottom w:val="single" w:sz="12" w:space="0" w:color="auto"/>
              <w:right w:val="nil"/>
            </w:tcBorders>
          </w:tcPr>
          <w:p w:rsidR="00EF2BF5" w:rsidRPr="006C169F" w:rsidRDefault="00EF2BF5" w:rsidP="00A95A52">
            <w:pPr>
              <w:pStyle w:val="Tabletext"/>
              <w:keepNext/>
            </w:pPr>
            <w:r w:rsidRPr="006C169F">
              <w:rPr>
                <w:b/>
              </w:rPr>
              <w:t>Item</w:t>
            </w:r>
          </w:p>
        </w:tc>
        <w:tc>
          <w:tcPr>
            <w:tcW w:w="1843" w:type="dxa"/>
            <w:tcBorders>
              <w:top w:val="single" w:sz="6" w:space="0" w:color="auto"/>
              <w:left w:val="nil"/>
              <w:bottom w:val="single" w:sz="12" w:space="0" w:color="auto"/>
              <w:right w:val="nil"/>
            </w:tcBorders>
          </w:tcPr>
          <w:p w:rsidR="00EF2BF5" w:rsidRPr="006C169F" w:rsidRDefault="00EF2BF5" w:rsidP="00A95A52">
            <w:pPr>
              <w:pStyle w:val="Tabletext"/>
              <w:keepNext/>
            </w:pPr>
            <w:r w:rsidRPr="006C169F">
              <w:rPr>
                <w:b/>
              </w:rPr>
              <w:t xml:space="preserve">If the </w:t>
            </w:r>
            <w:r w:rsidR="006C169F" w:rsidRPr="006C169F">
              <w:rPr>
                <w:b/>
                <w:position w:val="6"/>
                <w:sz w:val="16"/>
              </w:rPr>
              <w:t>*</w:t>
            </w:r>
            <w:r w:rsidRPr="006C169F">
              <w:rPr>
                <w:b/>
              </w:rPr>
              <w:t>instalment quarter is:</w:t>
            </w:r>
          </w:p>
        </w:tc>
        <w:tc>
          <w:tcPr>
            <w:tcW w:w="4559" w:type="dxa"/>
            <w:tcBorders>
              <w:top w:val="single" w:sz="6" w:space="0" w:color="auto"/>
              <w:left w:val="nil"/>
              <w:bottom w:val="single" w:sz="12" w:space="0" w:color="auto"/>
              <w:right w:val="nil"/>
            </w:tcBorders>
          </w:tcPr>
          <w:p w:rsidR="00EF2BF5" w:rsidRPr="006C169F" w:rsidRDefault="00EF2BF5" w:rsidP="00A95A52">
            <w:pPr>
              <w:pStyle w:val="Tabletext"/>
              <w:keepNext/>
            </w:pPr>
            <w:r w:rsidRPr="006C169F">
              <w:rPr>
                <w:b/>
              </w:rPr>
              <w:t>The acceptable amount of your instalment for that instalment quarter is:</w:t>
            </w:r>
          </w:p>
        </w:tc>
      </w:tr>
      <w:tr w:rsidR="00EF2BF5" w:rsidRPr="006C169F">
        <w:trPr>
          <w:cantSplit/>
        </w:trPr>
        <w:tc>
          <w:tcPr>
            <w:tcW w:w="708"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1</w:t>
            </w:r>
          </w:p>
        </w:tc>
        <w:tc>
          <w:tcPr>
            <w:tcW w:w="1843"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the first in that income year for which you are liable to pay an instalment</w:t>
            </w:r>
          </w:p>
        </w:tc>
        <w:tc>
          <w:tcPr>
            <w:tcW w:w="4559"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the lower of:</w:t>
            </w:r>
          </w:p>
          <w:p w:rsidR="00EF2BF5" w:rsidRPr="006C169F" w:rsidRDefault="00EF2BF5" w:rsidP="00EF2BF5">
            <w:pPr>
              <w:pStyle w:val="Tablea"/>
            </w:pPr>
            <w:r w:rsidRPr="006C169F">
              <w:t>(a)</w:t>
            </w:r>
            <w:r w:rsidRPr="006C169F">
              <w:tab/>
              <w:t>the amount that the Commissioner notified to you under paragraph</w:t>
            </w:r>
            <w:r w:rsidR="006C169F">
              <w:t> </w:t>
            </w:r>
            <w:r w:rsidRPr="006C169F">
              <w:t>45</w:t>
            </w:r>
            <w:r w:rsidR="006C169F">
              <w:noBreakHyphen/>
            </w:r>
            <w:r w:rsidRPr="006C169F">
              <w:t xml:space="preserve">112(1)(a) as the amount of your instalment for that </w:t>
            </w:r>
            <w:r w:rsidR="006C169F" w:rsidRPr="006C169F">
              <w:rPr>
                <w:position w:val="6"/>
                <w:sz w:val="16"/>
              </w:rPr>
              <w:t>*</w:t>
            </w:r>
            <w:r w:rsidRPr="006C169F">
              <w:t>instalment quarter; and</w:t>
            </w:r>
          </w:p>
          <w:p w:rsidR="00EF2BF5" w:rsidRPr="006C169F" w:rsidRDefault="00EF2BF5" w:rsidP="00EF2BF5">
            <w:pPr>
              <w:pStyle w:val="Tablea"/>
            </w:pPr>
            <w:r w:rsidRPr="006C169F">
              <w:t>(b)</w:t>
            </w:r>
            <w:r w:rsidRPr="006C169F">
              <w:tab/>
              <w:t xml:space="preserve">25% of your </w:t>
            </w:r>
            <w:r w:rsidR="006C169F" w:rsidRPr="006C169F">
              <w:rPr>
                <w:position w:val="6"/>
                <w:sz w:val="16"/>
              </w:rPr>
              <w:t>*</w:t>
            </w:r>
            <w:r w:rsidRPr="006C169F">
              <w:t>benchmark tax for the income year (which the Commissioner works out under section</w:t>
            </w:r>
            <w:r w:rsidR="006C169F">
              <w:t> </w:t>
            </w:r>
            <w:r w:rsidRPr="006C169F">
              <w:t>45</w:t>
            </w:r>
            <w:r w:rsidR="006C169F">
              <w:noBreakHyphen/>
            </w:r>
            <w:r w:rsidRPr="006C169F">
              <w:t>365).</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lastRenderedPageBreak/>
              <w:t>2</w:t>
            </w:r>
          </w:p>
        </w:tc>
        <w:tc>
          <w:tcPr>
            <w:tcW w:w="1843"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the second in that income year for which you are liable to pay an instalment</w:t>
            </w:r>
          </w:p>
        </w:tc>
        <w:tc>
          <w:tcPr>
            <w:tcW w:w="4559"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the lower of:</w:t>
            </w:r>
          </w:p>
          <w:p w:rsidR="00EF2BF5" w:rsidRPr="006C169F" w:rsidRDefault="00EF2BF5" w:rsidP="00EF2BF5">
            <w:pPr>
              <w:pStyle w:val="Tablea"/>
            </w:pPr>
            <w:r w:rsidRPr="006C169F">
              <w:t>(a)</w:t>
            </w:r>
            <w:r w:rsidRPr="006C169F">
              <w:tab/>
              <w:t xml:space="preserve">the amount that the Commissioner </w:t>
            </w:r>
            <w:r w:rsidRPr="006C169F">
              <w:rPr>
                <w:i/>
              </w:rPr>
              <w:t>would have</w:t>
            </w:r>
            <w:r w:rsidRPr="006C169F">
              <w:t xml:space="preserve"> notified to you under paragraph</w:t>
            </w:r>
            <w:r w:rsidR="006C169F">
              <w:t> </w:t>
            </w:r>
            <w:r w:rsidRPr="006C169F">
              <w:t>45</w:t>
            </w:r>
            <w:r w:rsidR="006C169F">
              <w:noBreakHyphen/>
            </w:r>
            <w:r w:rsidRPr="006C169F">
              <w:t xml:space="preserve">112(1)(a) as the amount of your instalment for that </w:t>
            </w:r>
            <w:r w:rsidR="006C169F" w:rsidRPr="006C169F">
              <w:rPr>
                <w:position w:val="6"/>
                <w:sz w:val="16"/>
              </w:rPr>
              <w:t>*</w:t>
            </w:r>
            <w:r w:rsidRPr="006C169F">
              <w:t>instalment quarter if the amounts of all your instalments for that income year had been required to be worked out under Subdivision</w:t>
            </w:r>
            <w:r w:rsidR="006C169F">
              <w:t> </w:t>
            </w:r>
            <w:r w:rsidRPr="006C169F">
              <w:t>45</w:t>
            </w:r>
            <w:r w:rsidR="006C169F">
              <w:noBreakHyphen/>
            </w:r>
            <w:r w:rsidRPr="006C169F">
              <w:t>L; and</w:t>
            </w:r>
          </w:p>
          <w:p w:rsidR="00EF2BF5" w:rsidRPr="006C169F" w:rsidRDefault="00EF2BF5" w:rsidP="00EF2BF5">
            <w:pPr>
              <w:pStyle w:val="Tablea"/>
            </w:pPr>
            <w:r w:rsidRPr="006C169F">
              <w:t>(b)</w:t>
            </w:r>
            <w:r w:rsidRPr="006C169F">
              <w:tab/>
              <w:t>the amount worked out by subtracting:</w:t>
            </w:r>
          </w:p>
          <w:p w:rsidR="00EF2BF5" w:rsidRPr="006C169F" w:rsidRDefault="00EF2BF5" w:rsidP="00EF2BF5">
            <w:pPr>
              <w:pStyle w:val="Tablei"/>
            </w:pPr>
            <w:r w:rsidRPr="006C169F">
              <w:t>•</w:t>
            </w:r>
            <w:r w:rsidRPr="006C169F">
              <w:tab/>
              <w:t xml:space="preserve">the </w:t>
            </w:r>
            <w:r w:rsidR="006C169F" w:rsidRPr="006C169F">
              <w:rPr>
                <w:position w:val="6"/>
                <w:sz w:val="16"/>
              </w:rPr>
              <w:t>*</w:t>
            </w:r>
            <w:r w:rsidRPr="006C169F">
              <w:t>acceptable amount of your instalment for the earlier instalment quarter in that income year;</w:t>
            </w:r>
          </w:p>
          <w:p w:rsidR="00EF2BF5" w:rsidRPr="006C169F" w:rsidRDefault="00EF2BF5" w:rsidP="00EF2BF5">
            <w:pPr>
              <w:pStyle w:val="Tablea"/>
            </w:pPr>
            <w:r w:rsidRPr="006C169F">
              <w:tab/>
              <w:t>from:</w:t>
            </w:r>
          </w:p>
          <w:p w:rsidR="00EF2BF5" w:rsidRPr="006C169F" w:rsidRDefault="00EF2BF5" w:rsidP="00EF2BF5">
            <w:pPr>
              <w:pStyle w:val="Tablei"/>
            </w:pPr>
            <w:r w:rsidRPr="006C169F">
              <w:t>•</w:t>
            </w:r>
            <w:r w:rsidRPr="006C169F">
              <w:tab/>
              <w:t xml:space="preserve">50% of your </w:t>
            </w:r>
            <w:r w:rsidR="006C169F" w:rsidRPr="006C169F">
              <w:rPr>
                <w:position w:val="6"/>
                <w:sz w:val="16"/>
              </w:rPr>
              <w:t>*</w:t>
            </w:r>
            <w:r w:rsidRPr="006C169F">
              <w:t>benchmark tax for the income year (which the Commissioner works out under section</w:t>
            </w:r>
            <w:r w:rsidR="006C169F">
              <w:t> </w:t>
            </w:r>
            <w:r w:rsidRPr="006C169F">
              <w:t>45</w:t>
            </w:r>
            <w:r w:rsidR="006C169F">
              <w:noBreakHyphen/>
            </w:r>
            <w:r w:rsidRPr="006C169F">
              <w:t>365).</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3</w:t>
            </w:r>
          </w:p>
        </w:tc>
        <w:tc>
          <w:tcPr>
            <w:tcW w:w="1843"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the third in that income year for which you are liable to pay an instalment</w:t>
            </w:r>
          </w:p>
        </w:tc>
        <w:tc>
          <w:tcPr>
            <w:tcW w:w="4559"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the lower of:</w:t>
            </w:r>
          </w:p>
          <w:p w:rsidR="00EF2BF5" w:rsidRPr="006C169F" w:rsidRDefault="00EF2BF5" w:rsidP="00EF2BF5">
            <w:pPr>
              <w:pStyle w:val="Tablea"/>
            </w:pPr>
            <w:r w:rsidRPr="006C169F">
              <w:t>(a)</w:t>
            </w:r>
            <w:r w:rsidRPr="006C169F">
              <w:tab/>
              <w:t xml:space="preserve">the amount that the Commissioner </w:t>
            </w:r>
            <w:r w:rsidRPr="006C169F">
              <w:rPr>
                <w:i/>
              </w:rPr>
              <w:t>would have</w:t>
            </w:r>
            <w:r w:rsidRPr="006C169F">
              <w:t xml:space="preserve"> notified to you under paragraph</w:t>
            </w:r>
            <w:r w:rsidR="006C169F">
              <w:t> </w:t>
            </w:r>
            <w:r w:rsidRPr="006C169F">
              <w:t>45</w:t>
            </w:r>
            <w:r w:rsidR="006C169F">
              <w:noBreakHyphen/>
            </w:r>
            <w:r w:rsidRPr="006C169F">
              <w:t xml:space="preserve">112(1)(a) as the amount of your instalment for that </w:t>
            </w:r>
            <w:r w:rsidR="006C169F" w:rsidRPr="006C169F">
              <w:rPr>
                <w:position w:val="6"/>
                <w:sz w:val="16"/>
              </w:rPr>
              <w:t>*</w:t>
            </w:r>
            <w:r w:rsidRPr="006C169F">
              <w:t>instalment quarter if the amounts of all your instalments for that income year had been required to be worked out under Subdivision</w:t>
            </w:r>
            <w:r w:rsidR="006C169F">
              <w:t> </w:t>
            </w:r>
            <w:r w:rsidRPr="006C169F">
              <w:t>45</w:t>
            </w:r>
            <w:r w:rsidR="006C169F">
              <w:noBreakHyphen/>
            </w:r>
            <w:r w:rsidRPr="006C169F">
              <w:t>L; and</w:t>
            </w:r>
          </w:p>
          <w:p w:rsidR="00EF2BF5" w:rsidRPr="006C169F" w:rsidRDefault="00EF2BF5" w:rsidP="00EF2BF5">
            <w:pPr>
              <w:pStyle w:val="Tablea"/>
            </w:pPr>
            <w:r w:rsidRPr="006C169F">
              <w:t>(b)</w:t>
            </w:r>
            <w:r w:rsidRPr="006C169F">
              <w:tab/>
              <w:t>the amount worked out by subtracting:</w:t>
            </w:r>
          </w:p>
          <w:p w:rsidR="00EF2BF5" w:rsidRPr="006C169F" w:rsidRDefault="00EF2BF5" w:rsidP="00EF2BF5">
            <w:pPr>
              <w:pStyle w:val="Tablei"/>
            </w:pPr>
            <w:r w:rsidRPr="006C169F">
              <w:t>•</w:t>
            </w:r>
            <w:r w:rsidRPr="006C169F">
              <w:tab/>
              <w:t xml:space="preserve">the total of the </w:t>
            </w:r>
            <w:r w:rsidR="006C169F" w:rsidRPr="006C169F">
              <w:rPr>
                <w:position w:val="6"/>
                <w:sz w:val="16"/>
              </w:rPr>
              <w:t>*</w:t>
            </w:r>
            <w:r w:rsidRPr="006C169F">
              <w:t>acceptable amounts of your instalments for the earlier instalment quarters in that income year;</w:t>
            </w:r>
          </w:p>
          <w:p w:rsidR="00EF2BF5" w:rsidRPr="006C169F" w:rsidRDefault="00EF2BF5" w:rsidP="00EF2BF5">
            <w:pPr>
              <w:pStyle w:val="Tablea"/>
            </w:pPr>
            <w:r w:rsidRPr="006C169F">
              <w:tab/>
              <w:t>from:</w:t>
            </w:r>
          </w:p>
          <w:p w:rsidR="00EF2BF5" w:rsidRPr="006C169F" w:rsidRDefault="00EF2BF5" w:rsidP="00EF2BF5">
            <w:pPr>
              <w:pStyle w:val="Tablei"/>
            </w:pPr>
            <w:r w:rsidRPr="006C169F">
              <w:t>•</w:t>
            </w:r>
            <w:r w:rsidRPr="006C169F">
              <w:tab/>
              <w:t xml:space="preserve">75% of your </w:t>
            </w:r>
            <w:r w:rsidR="006C169F" w:rsidRPr="006C169F">
              <w:rPr>
                <w:position w:val="6"/>
                <w:sz w:val="16"/>
              </w:rPr>
              <w:t>*</w:t>
            </w:r>
            <w:r w:rsidRPr="006C169F">
              <w:t>benchmark tax for the income year (which the Commissioner works out under section</w:t>
            </w:r>
            <w:r w:rsidR="006C169F">
              <w:t> </w:t>
            </w:r>
            <w:r w:rsidRPr="006C169F">
              <w:t>45</w:t>
            </w:r>
            <w:r w:rsidR="006C169F">
              <w:noBreakHyphen/>
            </w:r>
            <w:r w:rsidRPr="006C169F">
              <w:t>365).</w:t>
            </w:r>
          </w:p>
        </w:tc>
      </w:tr>
      <w:tr w:rsidR="00EF2BF5" w:rsidRPr="006C169F">
        <w:trPr>
          <w:cantSplit/>
        </w:trPr>
        <w:tc>
          <w:tcPr>
            <w:tcW w:w="708" w:type="dxa"/>
            <w:tcBorders>
              <w:top w:val="single" w:sz="4" w:space="0" w:color="auto"/>
              <w:left w:val="nil"/>
              <w:bottom w:val="single" w:sz="12" w:space="0" w:color="auto"/>
              <w:right w:val="nil"/>
            </w:tcBorders>
          </w:tcPr>
          <w:p w:rsidR="00EF2BF5" w:rsidRPr="006C169F" w:rsidRDefault="00EF2BF5" w:rsidP="003739E5">
            <w:pPr>
              <w:pStyle w:val="Tabletext"/>
            </w:pPr>
            <w:r w:rsidRPr="006C169F">
              <w:lastRenderedPageBreak/>
              <w:t>4</w:t>
            </w:r>
          </w:p>
        </w:tc>
        <w:tc>
          <w:tcPr>
            <w:tcW w:w="1843" w:type="dxa"/>
            <w:tcBorders>
              <w:top w:val="single" w:sz="4" w:space="0" w:color="auto"/>
              <w:left w:val="nil"/>
              <w:bottom w:val="single" w:sz="12" w:space="0" w:color="auto"/>
              <w:right w:val="nil"/>
            </w:tcBorders>
          </w:tcPr>
          <w:p w:rsidR="00EF2BF5" w:rsidRPr="006C169F" w:rsidRDefault="00EF2BF5" w:rsidP="003739E5">
            <w:pPr>
              <w:pStyle w:val="Tabletext"/>
            </w:pPr>
            <w:r w:rsidRPr="006C169F">
              <w:t>the fourth in that income year for which you are liable to pay an instalment</w:t>
            </w:r>
          </w:p>
        </w:tc>
        <w:tc>
          <w:tcPr>
            <w:tcW w:w="4559" w:type="dxa"/>
            <w:tcBorders>
              <w:top w:val="single" w:sz="4" w:space="0" w:color="auto"/>
              <w:left w:val="nil"/>
              <w:bottom w:val="single" w:sz="12" w:space="0" w:color="auto"/>
              <w:right w:val="nil"/>
            </w:tcBorders>
          </w:tcPr>
          <w:p w:rsidR="00EF2BF5" w:rsidRPr="006C169F" w:rsidRDefault="00EF2BF5" w:rsidP="003739E5">
            <w:pPr>
              <w:pStyle w:val="Tabletext"/>
            </w:pPr>
            <w:r w:rsidRPr="006C169F">
              <w:t>the lower of:</w:t>
            </w:r>
          </w:p>
          <w:p w:rsidR="00EF2BF5" w:rsidRPr="006C169F" w:rsidRDefault="00EF2BF5" w:rsidP="00EF2BF5">
            <w:pPr>
              <w:pStyle w:val="Tablea"/>
            </w:pPr>
            <w:r w:rsidRPr="006C169F">
              <w:t>(a)</w:t>
            </w:r>
            <w:r w:rsidRPr="006C169F">
              <w:tab/>
              <w:t xml:space="preserve">the amount that the Commissioner </w:t>
            </w:r>
            <w:r w:rsidRPr="006C169F">
              <w:rPr>
                <w:i/>
              </w:rPr>
              <w:t>would have</w:t>
            </w:r>
            <w:r w:rsidRPr="006C169F">
              <w:t xml:space="preserve"> notified to you under paragraph</w:t>
            </w:r>
            <w:r w:rsidR="006C169F">
              <w:t> </w:t>
            </w:r>
            <w:r w:rsidRPr="006C169F">
              <w:t>45</w:t>
            </w:r>
            <w:r w:rsidR="006C169F">
              <w:noBreakHyphen/>
            </w:r>
            <w:r w:rsidRPr="006C169F">
              <w:t xml:space="preserve">112(1)(a) as the amount of your instalment for that </w:t>
            </w:r>
            <w:r w:rsidR="006C169F" w:rsidRPr="006C169F">
              <w:rPr>
                <w:position w:val="6"/>
                <w:sz w:val="16"/>
              </w:rPr>
              <w:t>*</w:t>
            </w:r>
            <w:r w:rsidRPr="006C169F">
              <w:t>instalment quarter if the amounts of all your instalments for that income year had been required to be worked out under Subdivision</w:t>
            </w:r>
            <w:r w:rsidR="006C169F">
              <w:t> </w:t>
            </w:r>
            <w:r w:rsidRPr="006C169F">
              <w:t>45</w:t>
            </w:r>
            <w:r w:rsidR="006C169F">
              <w:noBreakHyphen/>
            </w:r>
            <w:r w:rsidRPr="006C169F">
              <w:t>L; and</w:t>
            </w:r>
          </w:p>
          <w:p w:rsidR="00EF2BF5" w:rsidRPr="006C169F" w:rsidRDefault="00EF2BF5" w:rsidP="00EF2BF5">
            <w:pPr>
              <w:pStyle w:val="Tablea"/>
            </w:pPr>
            <w:r w:rsidRPr="006C169F">
              <w:t>(b)</w:t>
            </w:r>
            <w:r w:rsidRPr="006C169F">
              <w:tab/>
              <w:t>the amount worked out by subtracting:</w:t>
            </w:r>
          </w:p>
          <w:p w:rsidR="00EF2BF5" w:rsidRPr="006C169F" w:rsidRDefault="00EF2BF5" w:rsidP="00EF2BF5">
            <w:pPr>
              <w:pStyle w:val="Tablei"/>
            </w:pPr>
            <w:r w:rsidRPr="006C169F">
              <w:t>•</w:t>
            </w:r>
            <w:r w:rsidRPr="006C169F">
              <w:tab/>
              <w:t xml:space="preserve">the total of the </w:t>
            </w:r>
            <w:r w:rsidR="006C169F" w:rsidRPr="006C169F">
              <w:rPr>
                <w:position w:val="6"/>
                <w:sz w:val="16"/>
              </w:rPr>
              <w:t>*</w:t>
            </w:r>
            <w:r w:rsidRPr="006C169F">
              <w:t>acceptable amounts of your instalments for the earlier instalment quarters in that income year;</w:t>
            </w:r>
          </w:p>
          <w:p w:rsidR="00EF2BF5" w:rsidRPr="006C169F" w:rsidRDefault="00EF2BF5" w:rsidP="00EF2BF5">
            <w:pPr>
              <w:pStyle w:val="Tablea"/>
            </w:pPr>
            <w:r w:rsidRPr="006C169F">
              <w:tab/>
              <w:t>from:</w:t>
            </w:r>
          </w:p>
          <w:p w:rsidR="00EF2BF5" w:rsidRPr="006C169F" w:rsidRDefault="00EF2BF5" w:rsidP="00EF2BF5">
            <w:pPr>
              <w:pStyle w:val="Tablei"/>
            </w:pPr>
            <w:r w:rsidRPr="006C169F">
              <w:t>•</w:t>
            </w:r>
            <w:r w:rsidRPr="006C169F">
              <w:tab/>
              <w:t xml:space="preserve">100% of your </w:t>
            </w:r>
            <w:r w:rsidR="006C169F" w:rsidRPr="006C169F">
              <w:rPr>
                <w:position w:val="6"/>
                <w:sz w:val="16"/>
              </w:rPr>
              <w:t>*</w:t>
            </w:r>
            <w:r w:rsidRPr="006C169F">
              <w:t>benchmark tax for the income year (which the Commissioner works out under section</w:t>
            </w:r>
            <w:r w:rsidR="006C169F">
              <w:t> </w:t>
            </w:r>
            <w:r w:rsidRPr="006C169F">
              <w:t>45</w:t>
            </w:r>
            <w:r w:rsidR="006C169F">
              <w:noBreakHyphen/>
            </w:r>
            <w:r w:rsidRPr="006C169F">
              <w:t>365).</w:t>
            </w:r>
          </w:p>
        </w:tc>
      </w:tr>
    </w:tbl>
    <w:p w:rsidR="00EF2BF5" w:rsidRPr="006C169F" w:rsidRDefault="00EF2BF5" w:rsidP="00A95A52">
      <w:pPr>
        <w:pStyle w:val="subsection"/>
        <w:keepNext/>
      </w:pPr>
      <w:r w:rsidRPr="006C169F">
        <w:tab/>
        <w:t>(3A)</w:t>
      </w:r>
      <w:r w:rsidRPr="006C169F">
        <w:tab/>
        <w:t xml:space="preserve">Subject to </w:t>
      </w:r>
      <w:r w:rsidR="006C169F">
        <w:t>subsections (</w:t>
      </w:r>
      <w:r w:rsidRPr="006C169F">
        <w:t xml:space="preserve">3B), (3C) and (3D), if you are a </w:t>
      </w:r>
      <w:r w:rsidR="006C169F" w:rsidRPr="006C169F">
        <w:rPr>
          <w:position w:val="6"/>
          <w:sz w:val="16"/>
        </w:rPr>
        <w:t>*</w:t>
      </w:r>
      <w:r w:rsidRPr="006C169F">
        <w:t>quarterly payer who pays 2 instalments annually on the basis of GDP</w:t>
      </w:r>
      <w:r w:rsidR="006C169F">
        <w:noBreakHyphen/>
      </w:r>
      <w:r w:rsidRPr="006C169F">
        <w:t xml:space="preserve">adjusted notional tax, the </w:t>
      </w:r>
      <w:r w:rsidRPr="006C169F">
        <w:rPr>
          <w:b/>
          <w:i/>
        </w:rPr>
        <w:t>acceptable amount</w:t>
      </w:r>
      <w:r w:rsidRPr="006C169F">
        <w:t xml:space="preserve"> of your instalment for an </w:t>
      </w:r>
      <w:r w:rsidR="006C169F" w:rsidRPr="006C169F">
        <w:rPr>
          <w:position w:val="6"/>
          <w:sz w:val="16"/>
        </w:rPr>
        <w:t>*</w:t>
      </w:r>
      <w:r w:rsidRPr="006C169F">
        <w:t>instalment quarter in an income year is:</w:t>
      </w:r>
    </w:p>
    <w:p w:rsidR="00EF2BF5" w:rsidRPr="006C169F" w:rsidRDefault="00EF2BF5" w:rsidP="00EF2BF5">
      <w:pPr>
        <w:pStyle w:val="paragraph"/>
      </w:pPr>
      <w:r w:rsidRPr="006C169F">
        <w:tab/>
        <w:t>(a)</w:t>
      </w:r>
      <w:r w:rsidRPr="006C169F">
        <w:tab/>
        <w:t>if the amount of the instalment is worked out under paragraph</w:t>
      </w:r>
      <w:r w:rsidR="006C169F">
        <w:t> </w:t>
      </w:r>
      <w:r w:rsidRPr="006C169F">
        <w:t>45</w:t>
      </w:r>
      <w:r w:rsidR="006C169F">
        <w:noBreakHyphen/>
      </w:r>
      <w:r w:rsidRPr="006C169F">
        <w:t xml:space="preserve">112(1)(b) or (c)—the amount worked out using the table in this </w:t>
      </w:r>
      <w:r w:rsidR="006C169F">
        <w:t>subsection (</w:t>
      </w:r>
      <w:r w:rsidRPr="006C169F">
        <w:t>which can be a negative amount); or</w:t>
      </w:r>
    </w:p>
    <w:p w:rsidR="00EF2BF5" w:rsidRPr="006C169F" w:rsidRDefault="00EF2BF5" w:rsidP="00EF2BF5">
      <w:pPr>
        <w:pStyle w:val="paragraph"/>
      </w:pPr>
      <w:r w:rsidRPr="006C169F">
        <w:tab/>
        <w:t>(b)</w:t>
      </w:r>
      <w:r w:rsidRPr="006C169F">
        <w:tab/>
        <w:t>otherwise—the amount notified to you by the Commissioner under paragraph</w:t>
      </w:r>
      <w:r w:rsidR="006C169F">
        <w:t> </w:t>
      </w:r>
      <w:r w:rsidRPr="006C169F">
        <w:t>45</w:t>
      </w:r>
      <w:r w:rsidR="006C169F">
        <w:noBreakHyphen/>
      </w:r>
      <w:r w:rsidRPr="006C169F">
        <w:t>112(1)(a) as the amount of your instalment for that instalment quarter.</w:t>
      </w:r>
    </w:p>
    <w:p w:rsidR="00EF2BF5" w:rsidRPr="006C169F" w:rsidRDefault="00EF2BF5" w:rsidP="003739E5">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1843"/>
        <w:gridCol w:w="4559"/>
      </w:tblGrid>
      <w:tr w:rsidR="00EF2BF5" w:rsidRPr="006C169F">
        <w:trPr>
          <w:cantSplit/>
          <w:tblHeader/>
        </w:trPr>
        <w:tc>
          <w:tcPr>
            <w:tcW w:w="7110" w:type="dxa"/>
            <w:gridSpan w:val="3"/>
            <w:tcBorders>
              <w:top w:val="single" w:sz="12" w:space="0" w:color="auto"/>
              <w:left w:val="nil"/>
              <w:bottom w:val="nil"/>
              <w:right w:val="nil"/>
            </w:tcBorders>
          </w:tcPr>
          <w:p w:rsidR="00EF2BF5" w:rsidRPr="006C169F" w:rsidRDefault="00EF2BF5" w:rsidP="00094EA2">
            <w:pPr>
              <w:pStyle w:val="Tabletext"/>
              <w:keepNext/>
              <w:keepLines/>
            </w:pPr>
            <w:r w:rsidRPr="006C169F">
              <w:rPr>
                <w:b/>
              </w:rPr>
              <w:lastRenderedPageBreak/>
              <w:t>Acceptable amount of an instalment</w:t>
            </w:r>
          </w:p>
        </w:tc>
      </w:tr>
      <w:tr w:rsidR="00EF2BF5" w:rsidRPr="006C169F">
        <w:trPr>
          <w:cantSplit/>
          <w:tblHeader/>
        </w:trPr>
        <w:tc>
          <w:tcPr>
            <w:tcW w:w="708" w:type="dxa"/>
            <w:tcBorders>
              <w:top w:val="single" w:sz="6" w:space="0" w:color="auto"/>
              <w:left w:val="nil"/>
              <w:bottom w:val="single" w:sz="12" w:space="0" w:color="auto"/>
              <w:right w:val="nil"/>
            </w:tcBorders>
          </w:tcPr>
          <w:p w:rsidR="00EF2BF5" w:rsidRPr="006C169F" w:rsidRDefault="00EF2BF5" w:rsidP="00094EA2">
            <w:pPr>
              <w:pStyle w:val="Tabletext"/>
              <w:keepNext/>
              <w:keepLines/>
            </w:pPr>
            <w:r w:rsidRPr="006C169F">
              <w:rPr>
                <w:b/>
              </w:rPr>
              <w:t>Item</w:t>
            </w:r>
          </w:p>
        </w:tc>
        <w:tc>
          <w:tcPr>
            <w:tcW w:w="1843" w:type="dxa"/>
            <w:tcBorders>
              <w:top w:val="single" w:sz="6" w:space="0" w:color="auto"/>
              <w:left w:val="nil"/>
              <w:bottom w:val="single" w:sz="12" w:space="0" w:color="auto"/>
              <w:right w:val="nil"/>
            </w:tcBorders>
          </w:tcPr>
          <w:p w:rsidR="00EF2BF5" w:rsidRPr="006C169F" w:rsidRDefault="00EF2BF5" w:rsidP="00094EA2">
            <w:pPr>
              <w:pStyle w:val="Tabletext"/>
              <w:keepNext/>
              <w:keepLines/>
            </w:pPr>
            <w:r w:rsidRPr="006C169F">
              <w:rPr>
                <w:b/>
              </w:rPr>
              <w:t xml:space="preserve">If the </w:t>
            </w:r>
            <w:r w:rsidR="006C169F" w:rsidRPr="006C169F">
              <w:rPr>
                <w:b/>
                <w:position w:val="6"/>
                <w:sz w:val="16"/>
              </w:rPr>
              <w:t>*</w:t>
            </w:r>
            <w:r w:rsidRPr="006C169F">
              <w:rPr>
                <w:b/>
              </w:rPr>
              <w:t>instalment quarter is:</w:t>
            </w:r>
          </w:p>
        </w:tc>
        <w:tc>
          <w:tcPr>
            <w:tcW w:w="4559" w:type="dxa"/>
            <w:tcBorders>
              <w:top w:val="single" w:sz="6" w:space="0" w:color="auto"/>
              <w:left w:val="nil"/>
              <w:bottom w:val="single" w:sz="12" w:space="0" w:color="auto"/>
              <w:right w:val="nil"/>
            </w:tcBorders>
          </w:tcPr>
          <w:p w:rsidR="00EF2BF5" w:rsidRPr="006C169F" w:rsidRDefault="00EF2BF5" w:rsidP="00094EA2">
            <w:pPr>
              <w:pStyle w:val="Tabletext"/>
              <w:keepNext/>
              <w:keepLines/>
            </w:pPr>
            <w:r w:rsidRPr="006C169F">
              <w:rPr>
                <w:b/>
              </w:rPr>
              <w:t>The acceptable amount of your instalment for that instalment quarter is:</w:t>
            </w:r>
          </w:p>
        </w:tc>
      </w:tr>
      <w:tr w:rsidR="00EF2BF5" w:rsidRPr="006C169F">
        <w:trPr>
          <w:cantSplit/>
        </w:trPr>
        <w:tc>
          <w:tcPr>
            <w:tcW w:w="708"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1</w:t>
            </w:r>
          </w:p>
        </w:tc>
        <w:tc>
          <w:tcPr>
            <w:tcW w:w="1843"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the third </w:t>
            </w:r>
            <w:r w:rsidR="006C169F" w:rsidRPr="006C169F">
              <w:rPr>
                <w:position w:val="6"/>
                <w:sz w:val="16"/>
              </w:rPr>
              <w:t>*</w:t>
            </w:r>
            <w:r w:rsidRPr="006C169F">
              <w:t>instalment quarter in that income year</w:t>
            </w:r>
          </w:p>
        </w:tc>
        <w:tc>
          <w:tcPr>
            <w:tcW w:w="4559"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the lower of:</w:t>
            </w:r>
          </w:p>
          <w:p w:rsidR="00EF2BF5" w:rsidRPr="006C169F" w:rsidRDefault="00EF2BF5" w:rsidP="00EF2BF5">
            <w:pPr>
              <w:pStyle w:val="Tablea"/>
            </w:pPr>
            <w:r w:rsidRPr="006C169F">
              <w:t>(a)</w:t>
            </w:r>
            <w:r w:rsidRPr="006C169F">
              <w:tab/>
              <w:t>the amount that the Commissioner notified to you under paragraph</w:t>
            </w:r>
            <w:r w:rsidR="006C169F">
              <w:t> </w:t>
            </w:r>
            <w:r w:rsidRPr="006C169F">
              <w:t>45</w:t>
            </w:r>
            <w:r w:rsidR="006C169F">
              <w:noBreakHyphen/>
            </w:r>
            <w:r w:rsidRPr="006C169F">
              <w:t xml:space="preserve">112(1)(a) as the amount of your instalment for that </w:t>
            </w:r>
            <w:r w:rsidR="006C169F" w:rsidRPr="006C169F">
              <w:rPr>
                <w:position w:val="6"/>
                <w:sz w:val="16"/>
              </w:rPr>
              <w:t>*</w:t>
            </w:r>
            <w:r w:rsidRPr="006C169F">
              <w:t>instalment quarter; and</w:t>
            </w:r>
          </w:p>
          <w:p w:rsidR="00EF2BF5" w:rsidRPr="006C169F" w:rsidRDefault="00EF2BF5" w:rsidP="00EF2BF5">
            <w:pPr>
              <w:pStyle w:val="Tablea"/>
            </w:pPr>
            <w:r w:rsidRPr="006C169F">
              <w:t>(b)</w:t>
            </w:r>
            <w:r w:rsidRPr="006C169F">
              <w:tab/>
              <w:t xml:space="preserve">75% of your </w:t>
            </w:r>
            <w:r w:rsidR="006C169F" w:rsidRPr="006C169F">
              <w:rPr>
                <w:position w:val="6"/>
                <w:sz w:val="16"/>
              </w:rPr>
              <w:t>*</w:t>
            </w:r>
            <w:r w:rsidRPr="006C169F">
              <w:t>benchmark tax for the income year (which the Commissioner works out under section</w:t>
            </w:r>
            <w:r w:rsidR="006C169F">
              <w:t> </w:t>
            </w:r>
            <w:r w:rsidRPr="006C169F">
              <w:t>45</w:t>
            </w:r>
            <w:r w:rsidR="006C169F">
              <w:noBreakHyphen/>
            </w:r>
            <w:r w:rsidRPr="006C169F">
              <w:t>365).</w:t>
            </w:r>
          </w:p>
        </w:tc>
      </w:tr>
      <w:tr w:rsidR="00EF2BF5" w:rsidRPr="006C169F">
        <w:trPr>
          <w:cantSplit/>
        </w:trPr>
        <w:tc>
          <w:tcPr>
            <w:tcW w:w="708" w:type="dxa"/>
            <w:tcBorders>
              <w:top w:val="single" w:sz="4" w:space="0" w:color="auto"/>
              <w:left w:val="nil"/>
              <w:bottom w:val="single" w:sz="12" w:space="0" w:color="auto"/>
              <w:right w:val="nil"/>
            </w:tcBorders>
          </w:tcPr>
          <w:p w:rsidR="00EF2BF5" w:rsidRPr="006C169F" w:rsidRDefault="00EF2BF5" w:rsidP="003739E5">
            <w:pPr>
              <w:pStyle w:val="Tabletext"/>
            </w:pPr>
            <w:r w:rsidRPr="006C169F">
              <w:t>2</w:t>
            </w:r>
          </w:p>
        </w:tc>
        <w:tc>
          <w:tcPr>
            <w:tcW w:w="1843" w:type="dxa"/>
            <w:tcBorders>
              <w:top w:val="single" w:sz="4" w:space="0" w:color="auto"/>
              <w:left w:val="nil"/>
              <w:bottom w:val="single" w:sz="12" w:space="0" w:color="auto"/>
              <w:right w:val="nil"/>
            </w:tcBorders>
          </w:tcPr>
          <w:p w:rsidR="00EF2BF5" w:rsidRPr="006C169F" w:rsidRDefault="00EF2BF5" w:rsidP="003739E5">
            <w:pPr>
              <w:pStyle w:val="Tabletext"/>
            </w:pPr>
            <w:r w:rsidRPr="006C169F">
              <w:t xml:space="preserve">the fourth </w:t>
            </w:r>
            <w:r w:rsidR="006C169F" w:rsidRPr="006C169F">
              <w:rPr>
                <w:position w:val="6"/>
                <w:sz w:val="16"/>
              </w:rPr>
              <w:t>*</w:t>
            </w:r>
            <w:r w:rsidRPr="006C169F">
              <w:t>instalment quarter in that income year</w:t>
            </w:r>
          </w:p>
        </w:tc>
        <w:tc>
          <w:tcPr>
            <w:tcW w:w="4559" w:type="dxa"/>
            <w:tcBorders>
              <w:top w:val="single" w:sz="4" w:space="0" w:color="auto"/>
              <w:left w:val="nil"/>
              <w:bottom w:val="single" w:sz="12" w:space="0" w:color="auto"/>
              <w:right w:val="nil"/>
            </w:tcBorders>
          </w:tcPr>
          <w:p w:rsidR="00EF2BF5" w:rsidRPr="006C169F" w:rsidRDefault="00EF2BF5" w:rsidP="003739E5">
            <w:pPr>
              <w:pStyle w:val="Tabletext"/>
            </w:pPr>
            <w:r w:rsidRPr="006C169F">
              <w:t>the lower of:</w:t>
            </w:r>
          </w:p>
          <w:p w:rsidR="00EF2BF5" w:rsidRPr="006C169F" w:rsidRDefault="00EF2BF5" w:rsidP="00EF2BF5">
            <w:pPr>
              <w:pStyle w:val="Tablea"/>
            </w:pPr>
            <w:r w:rsidRPr="006C169F">
              <w:t>(a)</w:t>
            </w:r>
            <w:r w:rsidRPr="006C169F">
              <w:tab/>
              <w:t xml:space="preserve">the amount that the Commissioner </w:t>
            </w:r>
            <w:r w:rsidRPr="006C169F">
              <w:rPr>
                <w:i/>
              </w:rPr>
              <w:t>would have</w:t>
            </w:r>
            <w:r w:rsidRPr="006C169F">
              <w:t xml:space="preserve"> notified to you under paragraph</w:t>
            </w:r>
            <w:r w:rsidR="006C169F">
              <w:t> </w:t>
            </w:r>
            <w:r w:rsidRPr="006C169F">
              <w:t>45</w:t>
            </w:r>
            <w:r w:rsidR="006C169F">
              <w:noBreakHyphen/>
            </w:r>
            <w:r w:rsidRPr="006C169F">
              <w:t xml:space="preserve">112(1)(a) as the amount of your instalment for that </w:t>
            </w:r>
            <w:r w:rsidR="006C169F" w:rsidRPr="006C169F">
              <w:rPr>
                <w:position w:val="6"/>
                <w:sz w:val="16"/>
              </w:rPr>
              <w:t>*</w:t>
            </w:r>
            <w:r w:rsidRPr="006C169F">
              <w:t>instalment quarter if the amounts of all your instalments for that income year had been required to be worked out under Subdivision</w:t>
            </w:r>
            <w:r w:rsidR="006C169F">
              <w:t> </w:t>
            </w:r>
            <w:r w:rsidRPr="006C169F">
              <w:t>45</w:t>
            </w:r>
            <w:r w:rsidR="006C169F">
              <w:noBreakHyphen/>
            </w:r>
            <w:r w:rsidRPr="006C169F">
              <w:t>L; and</w:t>
            </w:r>
          </w:p>
          <w:p w:rsidR="00EF2BF5" w:rsidRPr="006C169F" w:rsidRDefault="00EF2BF5" w:rsidP="00EF2BF5">
            <w:pPr>
              <w:pStyle w:val="Tablea"/>
            </w:pPr>
            <w:r w:rsidRPr="006C169F">
              <w:t>(b)</w:t>
            </w:r>
            <w:r w:rsidRPr="006C169F">
              <w:tab/>
              <w:t>the amount worked out by subtracting:</w:t>
            </w:r>
          </w:p>
          <w:p w:rsidR="00EF2BF5" w:rsidRPr="006C169F" w:rsidRDefault="00EF2BF5" w:rsidP="00EF2BF5">
            <w:pPr>
              <w:pStyle w:val="Tablei"/>
            </w:pPr>
            <w:r w:rsidRPr="006C169F">
              <w:t>•</w:t>
            </w:r>
            <w:r w:rsidRPr="006C169F">
              <w:tab/>
              <w:t xml:space="preserve">the </w:t>
            </w:r>
            <w:r w:rsidR="006C169F" w:rsidRPr="006C169F">
              <w:rPr>
                <w:position w:val="6"/>
                <w:sz w:val="16"/>
              </w:rPr>
              <w:t>*</w:t>
            </w:r>
            <w:r w:rsidRPr="006C169F">
              <w:t>acceptable amount of your instalment for the earlier instalment quarter in that income year;</w:t>
            </w:r>
          </w:p>
          <w:p w:rsidR="00EF2BF5" w:rsidRPr="006C169F" w:rsidRDefault="00EF2BF5" w:rsidP="00EF2BF5">
            <w:pPr>
              <w:pStyle w:val="Tablea"/>
            </w:pPr>
            <w:r w:rsidRPr="006C169F">
              <w:tab/>
              <w:t>from:</w:t>
            </w:r>
          </w:p>
          <w:p w:rsidR="00EF2BF5" w:rsidRPr="006C169F" w:rsidRDefault="00EF2BF5" w:rsidP="00EF2BF5">
            <w:pPr>
              <w:pStyle w:val="Tablei"/>
            </w:pPr>
            <w:r w:rsidRPr="006C169F">
              <w:t>•</w:t>
            </w:r>
            <w:r w:rsidRPr="006C169F">
              <w:tab/>
              <w:t xml:space="preserve">100% of your </w:t>
            </w:r>
            <w:r w:rsidR="006C169F" w:rsidRPr="006C169F">
              <w:rPr>
                <w:position w:val="6"/>
                <w:sz w:val="16"/>
              </w:rPr>
              <w:t>*</w:t>
            </w:r>
            <w:r w:rsidRPr="006C169F">
              <w:t>benchmark tax for the income year (which the Commissioner works out under section</w:t>
            </w:r>
            <w:r w:rsidR="006C169F">
              <w:t> </w:t>
            </w:r>
            <w:r w:rsidRPr="006C169F">
              <w:t>45</w:t>
            </w:r>
            <w:r w:rsidR="006C169F">
              <w:noBreakHyphen/>
            </w:r>
            <w:r w:rsidRPr="006C169F">
              <w:t>365).</w:t>
            </w:r>
          </w:p>
        </w:tc>
      </w:tr>
    </w:tbl>
    <w:p w:rsidR="00EF2BF5" w:rsidRPr="006C169F" w:rsidRDefault="00EF2BF5" w:rsidP="00A95A52">
      <w:pPr>
        <w:pStyle w:val="subsection"/>
        <w:keepNext/>
      </w:pPr>
      <w:r w:rsidRPr="006C169F">
        <w:tab/>
        <w:t>(3B)</w:t>
      </w:r>
      <w:r w:rsidRPr="006C169F">
        <w:tab/>
        <w:t>If:</w:t>
      </w:r>
    </w:p>
    <w:p w:rsidR="00EF2BF5" w:rsidRPr="006C169F" w:rsidRDefault="00EF2BF5" w:rsidP="00EF2BF5">
      <w:pPr>
        <w:pStyle w:val="paragraph"/>
      </w:pPr>
      <w:r w:rsidRPr="006C169F">
        <w:tab/>
        <w:t>(a)</w:t>
      </w:r>
      <w:r w:rsidRPr="006C169F">
        <w:tab/>
        <w:t xml:space="preserve">you are a </w:t>
      </w:r>
      <w:r w:rsidR="006C169F" w:rsidRPr="006C169F">
        <w:rPr>
          <w:position w:val="6"/>
          <w:sz w:val="16"/>
        </w:rPr>
        <w:t>*</w:t>
      </w:r>
      <w:r w:rsidRPr="006C169F">
        <w:t>quarterly payer who pays 2 instalments annually on the basis of GDP</w:t>
      </w:r>
      <w:r w:rsidR="006C169F">
        <w:noBreakHyphen/>
      </w:r>
      <w:r w:rsidRPr="006C169F">
        <w:t>adjusted notional tax; and</w:t>
      </w:r>
    </w:p>
    <w:p w:rsidR="00EF2BF5" w:rsidRPr="006C169F" w:rsidRDefault="00EF2BF5" w:rsidP="00EF2BF5">
      <w:pPr>
        <w:pStyle w:val="paragraph"/>
      </w:pPr>
      <w:r w:rsidRPr="006C169F">
        <w:tab/>
        <w:t>(b)</w:t>
      </w:r>
      <w:r w:rsidRPr="006C169F">
        <w:tab/>
        <w:t xml:space="preserve">the Commissioner first gives you an instalment rate during the second </w:t>
      </w:r>
      <w:r w:rsidR="006C169F" w:rsidRPr="006C169F">
        <w:rPr>
          <w:position w:val="6"/>
          <w:sz w:val="16"/>
        </w:rPr>
        <w:t>*</w:t>
      </w:r>
      <w:r w:rsidRPr="006C169F">
        <w:t>instalment quarter in an income year;</w:t>
      </w:r>
    </w:p>
    <w:p w:rsidR="00EF2BF5" w:rsidRPr="006C169F" w:rsidRDefault="00EF2BF5" w:rsidP="006B2802">
      <w:pPr>
        <w:pStyle w:val="subsection2"/>
      </w:pPr>
      <w:r w:rsidRPr="006C169F">
        <w:t xml:space="preserve">the </w:t>
      </w:r>
      <w:r w:rsidRPr="006C169F">
        <w:rPr>
          <w:b/>
          <w:i/>
        </w:rPr>
        <w:t>acceptable amount</w:t>
      </w:r>
      <w:r w:rsidRPr="006C169F">
        <w:t xml:space="preserve"> of your instalment for an instalment quarter in that income year is:</w:t>
      </w:r>
    </w:p>
    <w:p w:rsidR="00EF2BF5" w:rsidRPr="006C169F" w:rsidRDefault="00EF2BF5" w:rsidP="002B3D94">
      <w:pPr>
        <w:pStyle w:val="paragraph"/>
        <w:keepNext/>
        <w:keepLines/>
      </w:pPr>
      <w:r w:rsidRPr="006C169F">
        <w:lastRenderedPageBreak/>
        <w:tab/>
        <w:t>(c)</w:t>
      </w:r>
      <w:r w:rsidRPr="006C169F">
        <w:tab/>
        <w:t>if the amount of the instalment is worked out under paragraph</w:t>
      </w:r>
      <w:r w:rsidR="006C169F">
        <w:t> </w:t>
      </w:r>
      <w:r w:rsidRPr="006C169F">
        <w:t>45</w:t>
      </w:r>
      <w:r w:rsidR="006C169F">
        <w:noBreakHyphen/>
      </w:r>
      <w:r w:rsidRPr="006C169F">
        <w:t xml:space="preserve">112(1)(b) or (c)—the amount worked out using the table in this </w:t>
      </w:r>
      <w:r w:rsidR="006C169F">
        <w:t>subsection (</w:t>
      </w:r>
      <w:r w:rsidRPr="006C169F">
        <w:t>which can be a negative amount); or</w:t>
      </w:r>
    </w:p>
    <w:p w:rsidR="00EF2BF5" w:rsidRPr="006C169F" w:rsidRDefault="00EF2BF5" w:rsidP="00EF2BF5">
      <w:pPr>
        <w:pStyle w:val="paragraph"/>
      </w:pPr>
      <w:r w:rsidRPr="006C169F">
        <w:tab/>
        <w:t>(d)</w:t>
      </w:r>
      <w:r w:rsidRPr="006C169F">
        <w:tab/>
        <w:t>otherwise—the amount notified to you by the Commissioner under paragraph</w:t>
      </w:r>
      <w:r w:rsidR="006C169F">
        <w:t> </w:t>
      </w:r>
      <w:r w:rsidRPr="006C169F">
        <w:t>45</w:t>
      </w:r>
      <w:r w:rsidR="006C169F">
        <w:noBreakHyphen/>
      </w:r>
      <w:r w:rsidRPr="006C169F">
        <w:t>112(1)(a) as the amount of your instalment for that instalment quarter.</w:t>
      </w:r>
    </w:p>
    <w:p w:rsidR="00EF2BF5" w:rsidRPr="006C169F" w:rsidRDefault="00EF2BF5" w:rsidP="003739E5">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1843"/>
        <w:gridCol w:w="4559"/>
      </w:tblGrid>
      <w:tr w:rsidR="00EF2BF5" w:rsidRPr="006C169F">
        <w:trPr>
          <w:cantSplit/>
          <w:tblHeader/>
        </w:trPr>
        <w:tc>
          <w:tcPr>
            <w:tcW w:w="7110" w:type="dxa"/>
            <w:gridSpan w:val="3"/>
            <w:tcBorders>
              <w:top w:val="single" w:sz="12" w:space="0" w:color="auto"/>
              <w:left w:val="nil"/>
              <w:bottom w:val="nil"/>
              <w:right w:val="nil"/>
            </w:tcBorders>
          </w:tcPr>
          <w:p w:rsidR="00EF2BF5" w:rsidRPr="006C169F" w:rsidRDefault="00EF2BF5" w:rsidP="003739E5">
            <w:pPr>
              <w:pStyle w:val="Tabletext"/>
            </w:pPr>
            <w:r w:rsidRPr="006C169F">
              <w:rPr>
                <w:b/>
              </w:rPr>
              <w:t>Acceptable amount of an instalment</w:t>
            </w:r>
          </w:p>
        </w:tc>
      </w:tr>
      <w:tr w:rsidR="00EF2BF5" w:rsidRPr="006C169F">
        <w:trPr>
          <w:cantSplit/>
          <w:tblHeader/>
        </w:trPr>
        <w:tc>
          <w:tcPr>
            <w:tcW w:w="708"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Item</w:t>
            </w:r>
          </w:p>
        </w:tc>
        <w:tc>
          <w:tcPr>
            <w:tcW w:w="1843"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 xml:space="preserve">If the </w:t>
            </w:r>
            <w:r w:rsidR="006C169F" w:rsidRPr="006C169F">
              <w:rPr>
                <w:b/>
                <w:position w:val="6"/>
                <w:sz w:val="16"/>
              </w:rPr>
              <w:t>*</w:t>
            </w:r>
            <w:r w:rsidRPr="006C169F">
              <w:rPr>
                <w:b/>
              </w:rPr>
              <w:t>instalment quarter is:</w:t>
            </w:r>
          </w:p>
        </w:tc>
        <w:tc>
          <w:tcPr>
            <w:tcW w:w="4559"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The acceptable amount of your instalment for that instalment quarter is:</w:t>
            </w:r>
          </w:p>
        </w:tc>
      </w:tr>
      <w:tr w:rsidR="00EF2BF5" w:rsidRPr="006C169F">
        <w:trPr>
          <w:cantSplit/>
        </w:trPr>
        <w:tc>
          <w:tcPr>
            <w:tcW w:w="708"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1</w:t>
            </w:r>
          </w:p>
        </w:tc>
        <w:tc>
          <w:tcPr>
            <w:tcW w:w="1843"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the third </w:t>
            </w:r>
            <w:r w:rsidR="006C169F" w:rsidRPr="006C169F">
              <w:rPr>
                <w:position w:val="6"/>
                <w:sz w:val="16"/>
              </w:rPr>
              <w:t>*</w:t>
            </w:r>
            <w:r w:rsidRPr="006C169F">
              <w:t>instalment quarter in that income year</w:t>
            </w:r>
          </w:p>
        </w:tc>
        <w:tc>
          <w:tcPr>
            <w:tcW w:w="4559"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the lower of:</w:t>
            </w:r>
          </w:p>
          <w:p w:rsidR="00EF2BF5" w:rsidRPr="006C169F" w:rsidRDefault="00EF2BF5" w:rsidP="00EF2BF5">
            <w:pPr>
              <w:pStyle w:val="Tablea"/>
            </w:pPr>
            <w:r w:rsidRPr="006C169F">
              <w:t>(a)</w:t>
            </w:r>
            <w:r w:rsidRPr="006C169F">
              <w:tab/>
              <w:t>the amount that the Commissioner notified to you under paragraph</w:t>
            </w:r>
            <w:r w:rsidR="006C169F">
              <w:t> </w:t>
            </w:r>
            <w:r w:rsidRPr="006C169F">
              <w:t>45</w:t>
            </w:r>
            <w:r w:rsidR="006C169F">
              <w:noBreakHyphen/>
            </w:r>
            <w:r w:rsidRPr="006C169F">
              <w:t xml:space="preserve">112(1)(a) as the amount of your instalment for that </w:t>
            </w:r>
            <w:r w:rsidR="006C169F" w:rsidRPr="006C169F">
              <w:rPr>
                <w:position w:val="6"/>
                <w:sz w:val="16"/>
              </w:rPr>
              <w:t>*</w:t>
            </w:r>
            <w:r w:rsidRPr="006C169F">
              <w:t>instalment quarter; and</w:t>
            </w:r>
          </w:p>
          <w:p w:rsidR="00EF2BF5" w:rsidRPr="006C169F" w:rsidRDefault="00EF2BF5" w:rsidP="00EF2BF5">
            <w:pPr>
              <w:pStyle w:val="Tablea"/>
            </w:pPr>
            <w:r w:rsidRPr="006C169F">
              <w:t>(b)</w:t>
            </w:r>
            <w:r w:rsidRPr="006C169F">
              <w:tab/>
              <w:t xml:space="preserve">50% of your </w:t>
            </w:r>
            <w:r w:rsidR="006C169F" w:rsidRPr="006C169F">
              <w:rPr>
                <w:position w:val="6"/>
                <w:sz w:val="16"/>
              </w:rPr>
              <w:t>*</w:t>
            </w:r>
            <w:r w:rsidRPr="006C169F">
              <w:t>benchmark tax for the income year (which the Commissioner works out under section</w:t>
            </w:r>
            <w:r w:rsidR="006C169F">
              <w:t> </w:t>
            </w:r>
            <w:r w:rsidRPr="006C169F">
              <w:t>45</w:t>
            </w:r>
            <w:r w:rsidR="006C169F">
              <w:noBreakHyphen/>
            </w:r>
            <w:r w:rsidRPr="006C169F">
              <w:t>365).</w:t>
            </w:r>
          </w:p>
        </w:tc>
      </w:tr>
      <w:tr w:rsidR="00EF2BF5" w:rsidRPr="006C169F">
        <w:trPr>
          <w:cantSplit/>
        </w:trPr>
        <w:tc>
          <w:tcPr>
            <w:tcW w:w="708" w:type="dxa"/>
            <w:tcBorders>
              <w:top w:val="single" w:sz="4" w:space="0" w:color="auto"/>
              <w:left w:val="nil"/>
              <w:bottom w:val="single" w:sz="12" w:space="0" w:color="auto"/>
              <w:right w:val="nil"/>
            </w:tcBorders>
          </w:tcPr>
          <w:p w:rsidR="00EF2BF5" w:rsidRPr="006C169F" w:rsidRDefault="00EF2BF5" w:rsidP="003739E5">
            <w:pPr>
              <w:pStyle w:val="Tabletext"/>
            </w:pPr>
            <w:r w:rsidRPr="006C169F">
              <w:t>2</w:t>
            </w:r>
          </w:p>
        </w:tc>
        <w:tc>
          <w:tcPr>
            <w:tcW w:w="1843" w:type="dxa"/>
            <w:tcBorders>
              <w:top w:val="single" w:sz="4" w:space="0" w:color="auto"/>
              <w:left w:val="nil"/>
              <w:bottom w:val="single" w:sz="12" w:space="0" w:color="auto"/>
              <w:right w:val="nil"/>
            </w:tcBorders>
          </w:tcPr>
          <w:p w:rsidR="00EF2BF5" w:rsidRPr="006C169F" w:rsidRDefault="00EF2BF5" w:rsidP="003739E5">
            <w:pPr>
              <w:pStyle w:val="Tabletext"/>
            </w:pPr>
            <w:r w:rsidRPr="006C169F">
              <w:t xml:space="preserve">the fourth </w:t>
            </w:r>
            <w:r w:rsidR="006C169F" w:rsidRPr="006C169F">
              <w:rPr>
                <w:position w:val="6"/>
                <w:sz w:val="16"/>
              </w:rPr>
              <w:t>*</w:t>
            </w:r>
            <w:r w:rsidRPr="006C169F">
              <w:t>instalment quarter in that income year</w:t>
            </w:r>
          </w:p>
        </w:tc>
        <w:tc>
          <w:tcPr>
            <w:tcW w:w="4559" w:type="dxa"/>
            <w:tcBorders>
              <w:top w:val="single" w:sz="4" w:space="0" w:color="auto"/>
              <w:left w:val="nil"/>
              <w:bottom w:val="single" w:sz="12" w:space="0" w:color="auto"/>
              <w:right w:val="nil"/>
            </w:tcBorders>
          </w:tcPr>
          <w:p w:rsidR="00EF2BF5" w:rsidRPr="006C169F" w:rsidRDefault="00EF2BF5" w:rsidP="003739E5">
            <w:pPr>
              <w:pStyle w:val="Tabletext"/>
            </w:pPr>
            <w:r w:rsidRPr="006C169F">
              <w:t>the lower of:</w:t>
            </w:r>
          </w:p>
          <w:p w:rsidR="00EF2BF5" w:rsidRPr="006C169F" w:rsidRDefault="00EF2BF5" w:rsidP="00EF2BF5">
            <w:pPr>
              <w:pStyle w:val="Tablea"/>
            </w:pPr>
            <w:r w:rsidRPr="006C169F">
              <w:t>(a)</w:t>
            </w:r>
            <w:r w:rsidRPr="006C169F">
              <w:tab/>
              <w:t xml:space="preserve">the amount that the Commissioner </w:t>
            </w:r>
            <w:r w:rsidRPr="006C169F">
              <w:rPr>
                <w:i/>
              </w:rPr>
              <w:t>would have</w:t>
            </w:r>
            <w:r w:rsidRPr="006C169F">
              <w:t xml:space="preserve"> notified to you under paragraph</w:t>
            </w:r>
            <w:r w:rsidR="006C169F">
              <w:t> </w:t>
            </w:r>
            <w:r w:rsidRPr="006C169F">
              <w:t>45</w:t>
            </w:r>
            <w:r w:rsidR="006C169F">
              <w:noBreakHyphen/>
            </w:r>
            <w:r w:rsidRPr="006C169F">
              <w:t xml:space="preserve">112(1)(a) as the amount of your instalment for that </w:t>
            </w:r>
            <w:r w:rsidR="006C169F" w:rsidRPr="006C169F">
              <w:rPr>
                <w:position w:val="6"/>
                <w:sz w:val="16"/>
              </w:rPr>
              <w:t>*</w:t>
            </w:r>
            <w:r w:rsidRPr="006C169F">
              <w:t>instalment quarter if the amounts of all your instalments for that income year had been required to be worked out under Subdivision</w:t>
            </w:r>
            <w:r w:rsidR="006C169F">
              <w:t> </w:t>
            </w:r>
            <w:r w:rsidRPr="006C169F">
              <w:t>45</w:t>
            </w:r>
            <w:r w:rsidR="006C169F">
              <w:noBreakHyphen/>
            </w:r>
            <w:r w:rsidRPr="006C169F">
              <w:t>L; and</w:t>
            </w:r>
          </w:p>
          <w:p w:rsidR="00EF2BF5" w:rsidRPr="006C169F" w:rsidRDefault="00EF2BF5" w:rsidP="00EF2BF5">
            <w:pPr>
              <w:pStyle w:val="Tablea"/>
            </w:pPr>
            <w:r w:rsidRPr="006C169F">
              <w:t>(b)</w:t>
            </w:r>
            <w:r w:rsidRPr="006C169F">
              <w:tab/>
              <w:t>the amount worked out by subtracting:</w:t>
            </w:r>
          </w:p>
          <w:p w:rsidR="00EF2BF5" w:rsidRPr="006C169F" w:rsidRDefault="00EF2BF5" w:rsidP="00EF2BF5">
            <w:pPr>
              <w:pStyle w:val="Tablei"/>
            </w:pPr>
            <w:r w:rsidRPr="006C169F">
              <w:t>•</w:t>
            </w:r>
            <w:r w:rsidRPr="006C169F">
              <w:tab/>
              <w:t xml:space="preserve">the </w:t>
            </w:r>
            <w:r w:rsidR="006C169F" w:rsidRPr="006C169F">
              <w:rPr>
                <w:position w:val="6"/>
                <w:sz w:val="16"/>
              </w:rPr>
              <w:t>*</w:t>
            </w:r>
            <w:r w:rsidRPr="006C169F">
              <w:t>acceptable amount of your instalment for the earlier instalment quarter in that income year;</w:t>
            </w:r>
          </w:p>
          <w:p w:rsidR="00EF2BF5" w:rsidRPr="006C169F" w:rsidRDefault="00EF2BF5" w:rsidP="00EF2BF5">
            <w:pPr>
              <w:pStyle w:val="Tablea"/>
            </w:pPr>
            <w:r w:rsidRPr="006C169F">
              <w:tab/>
              <w:t>from:</w:t>
            </w:r>
          </w:p>
          <w:p w:rsidR="00EF2BF5" w:rsidRPr="006C169F" w:rsidRDefault="00EF2BF5" w:rsidP="00EF2BF5">
            <w:pPr>
              <w:pStyle w:val="Tablei"/>
            </w:pPr>
            <w:r w:rsidRPr="006C169F">
              <w:t>•</w:t>
            </w:r>
            <w:r w:rsidRPr="006C169F">
              <w:tab/>
              <w:t xml:space="preserve">75% of your </w:t>
            </w:r>
            <w:r w:rsidR="006C169F" w:rsidRPr="006C169F">
              <w:rPr>
                <w:position w:val="6"/>
                <w:sz w:val="16"/>
              </w:rPr>
              <w:t>*</w:t>
            </w:r>
            <w:r w:rsidRPr="006C169F">
              <w:t>benchmark tax for the income year (which the Commissioner works out under section</w:t>
            </w:r>
            <w:r w:rsidR="006C169F">
              <w:t> </w:t>
            </w:r>
            <w:r w:rsidRPr="006C169F">
              <w:t>45</w:t>
            </w:r>
            <w:r w:rsidR="006C169F">
              <w:noBreakHyphen/>
            </w:r>
            <w:r w:rsidRPr="006C169F">
              <w:t>365).</w:t>
            </w:r>
          </w:p>
        </w:tc>
      </w:tr>
    </w:tbl>
    <w:p w:rsidR="00EF2BF5" w:rsidRPr="006C169F" w:rsidRDefault="00EF2BF5" w:rsidP="002B3D94">
      <w:pPr>
        <w:pStyle w:val="subsection"/>
        <w:keepNext/>
        <w:keepLines/>
      </w:pPr>
      <w:r w:rsidRPr="006C169F">
        <w:lastRenderedPageBreak/>
        <w:tab/>
        <w:t>(3C)</w:t>
      </w:r>
      <w:r w:rsidRPr="006C169F">
        <w:tab/>
        <w:t>If:</w:t>
      </w:r>
    </w:p>
    <w:p w:rsidR="00EF2BF5" w:rsidRPr="006C169F" w:rsidRDefault="00EF2BF5" w:rsidP="00EF2BF5">
      <w:pPr>
        <w:pStyle w:val="paragraph"/>
      </w:pPr>
      <w:r w:rsidRPr="006C169F">
        <w:tab/>
        <w:t>(a)</w:t>
      </w:r>
      <w:r w:rsidRPr="006C169F">
        <w:tab/>
        <w:t xml:space="preserve">you are a </w:t>
      </w:r>
      <w:r w:rsidR="006C169F" w:rsidRPr="006C169F">
        <w:rPr>
          <w:position w:val="6"/>
          <w:sz w:val="16"/>
        </w:rPr>
        <w:t>*</w:t>
      </w:r>
      <w:r w:rsidRPr="006C169F">
        <w:t>quarterly payer who pays 2 instalments annually on the basis of GDP</w:t>
      </w:r>
      <w:r w:rsidR="006C169F">
        <w:noBreakHyphen/>
      </w:r>
      <w:r w:rsidRPr="006C169F">
        <w:t>adjusted notional tax; and</w:t>
      </w:r>
    </w:p>
    <w:p w:rsidR="00EF2BF5" w:rsidRPr="006C169F" w:rsidRDefault="00EF2BF5" w:rsidP="00EF2BF5">
      <w:pPr>
        <w:pStyle w:val="paragraph"/>
      </w:pPr>
      <w:r w:rsidRPr="006C169F">
        <w:tab/>
        <w:t>(b)</w:t>
      </w:r>
      <w:r w:rsidRPr="006C169F">
        <w:tab/>
        <w:t xml:space="preserve">the Commissioner first gives you an instalment rate during the third </w:t>
      </w:r>
      <w:r w:rsidR="006C169F" w:rsidRPr="006C169F">
        <w:rPr>
          <w:position w:val="6"/>
          <w:sz w:val="16"/>
        </w:rPr>
        <w:t>*</w:t>
      </w:r>
      <w:r w:rsidRPr="006C169F">
        <w:t>instalment quarter in an income year;</w:t>
      </w:r>
    </w:p>
    <w:p w:rsidR="00EF2BF5" w:rsidRPr="006C169F" w:rsidRDefault="00EF2BF5" w:rsidP="006B2802">
      <w:pPr>
        <w:pStyle w:val="subsection2"/>
      </w:pPr>
      <w:r w:rsidRPr="006C169F">
        <w:t xml:space="preserve">the </w:t>
      </w:r>
      <w:r w:rsidRPr="006C169F">
        <w:rPr>
          <w:b/>
          <w:i/>
        </w:rPr>
        <w:t>acceptable amount</w:t>
      </w:r>
      <w:r w:rsidRPr="006C169F">
        <w:t xml:space="preserve"> of your instalment for an instalment quarter in that income year is:</w:t>
      </w:r>
    </w:p>
    <w:p w:rsidR="00EF2BF5" w:rsidRPr="006C169F" w:rsidRDefault="00EF2BF5" w:rsidP="00EF2BF5">
      <w:pPr>
        <w:pStyle w:val="paragraph"/>
      </w:pPr>
      <w:r w:rsidRPr="006C169F">
        <w:tab/>
        <w:t>(c)</w:t>
      </w:r>
      <w:r w:rsidRPr="006C169F">
        <w:tab/>
        <w:t>if the amount of the instalment is worked out under paragraph</w:t>
      </w:r>
      <w:r w:rsidR="006C169F">
        <w:t> </w:t>
      </w:r>
      <w:r w:rsidRPr="006C169F">
        <w:t>45</w:t>
      </w:r>
      <w:r w:rsidR="006C169F">
        <w:noBreakHyphen/>
      </w:r>
      <w:r w:rsidRPr="006C169F">
        <w:t xml:space="preserve">112(1)(b) or (c)—the amount worked out using the table in this </w:t>
      </w:r>
      <w:r w:rsidR="006C169F">
        <w:t>subsection (</w:t>
      </w:r>
      <w:r w:rsidRPr="006C169F">
        <w:t>which can be a negative amount); or</w:t>
      </w:r>
    </w:p>
    <w:p w:rsidR="00EF2BF5" w:rsidRPr="006C169F" w:rsidRDefault="00EF2BF5" w:rsidP="00EF2BF5">
      <w:pPr>
        <w:pStyle w:val="paragraph"/>
      </w:pPr>
      <w:r w:rsidRPr="006C169F">
        <w:tab/>
        <w:t>(d)</w:t>
      </w:r>
      <w:r w:rsidRPr="006C169F">
        <w:tab/>
        <w:t>otherwise—the amount notified to you by the Commissioner under paragraph</w:t>
      </w:r>
      <w:r w:rsidR="006C169F">
        <w:t> </w:t>
      </w:r>
      <w:r w:rsidRPr="006C169F">
        <w:t>45</w:t>
      </w:r>
      <w:r w:rsidR="006C169F">
        <w:noBreakHyphen/>
      </w:r>
      <w:r w:rsidRPr="006C169F">
        <w:t>112(1)(a) as the amount of your instalment for that instalment quarter.</w:t>
      </w:r>
    </w:p>
    <w:p w:rsidR="00EF2BF5" w:rsidRPr="006C169F" w:rsidRDefault="00EF2BF5" w:rsidP="00A95A52">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1843"/>
        <w:gridCol w:w="4559"/>
      </w:tblGrid>
      <w:tr w:rsidR="00EF2BF5" w:rsidRPr="006C169F">
        <w:trPr>
          <w:cantSplit/>
          <w:tblHeader/>
        </w:trPr>
        <w:tc>
          <w:tcPr>
            <w:tcW w:w="7110" w:type="dxa"/>
            <w:gridSpan w:val="3"/>
            <w:tcBorders>
              <w:top w:val="single" w:sz="12" w:space="0" w:color="auto"/>
              <w:left w:val="nil"/>
              <w:bottom w:val="nil"/>
              <w:right w:val="nil"/>
            </w:tcBorders>
          </w:tcPr>
          <w:p w:rsidR="00EF2BF5" w:rsidRPr="006C169F" w:rsidRDefault="00EF2BF5" w:rsidP="00A95A52">
            <w:pPr>
              <w:pStyle w:val="Tabletext"/>
              <w:keepNext/>
            </w:pPr>
            <w:r w:rsidRPr="006C169F">
              <w:rPr>
                <w:b/>
              </w:rPr>
              <w:t>Acceptable amount of an instalment</w:t>
            </w:r>
          </w:p>
        </w:tc>
      </w:tr>
      <w:tr w:rsidR="00EF2BF5" w:rsidRPr="006C169F">
        <w:trPr>
          <w:cantSplit/>
          <w:tblHeader/>
        </w:trPr>
        <w:tc>
          <w:tcPr>
            <w:tcW w:w="708" w:type="dxa"/>
            <w:tcBorders>
              <w:top w:val="single" w:sz="6" w:space="0" w:color="auto"/>
              <w:left w:val="nil"/>
              <w:bottom w:val="single" w:sz="12" w:space="0" w:color="auto"/>
              <w:right w:val="nil"/>
            </w:tcBorders>
          </w:tcPr>
          <w:p w:rsidR="00EF2BF5" w:rsidRPr="006C169F" w:rsidRDefault="00EF2BF5" w:rsidP="00A95A52">
            <w:pPr>
              <w:pStyle w:val="Tabletext"/>
              <w:keepNext/>
            </w:pPr>
            <w:r w:rsidRPr="006C169F">
              <w:rPr>
                <w:b/>
              </w:rPr>
              <w:t>Item</w:t>
            </w:r>
          </w:p>
        </w:tc>
        <w:tc>
          <w:tcPr>
            <w:tcW w:w="1843" w:type="dxa"/>
            <w:tcBorders>
              <w:top w:val="single" w:sz="6" w:space="0" w:color="auto"/>
              <w:left w:val="nil"/>
              <w:bottom w:val="single" w:sz="12" w:space="0" w:color="auto"/>
              <w:right w:val="nil"/>
            </w:tcBorders>
          </w:tcPr>
          <w:p w:rsidR="00EF2BF5" w:rsidRPr="006C169F" w:rsidRDefault="00EF2BF5" w:rsidP="00A95A52">
            <w:pPr>
              <w:pStyle w:val="Tabletext"/>
              <w:keepNext/>
            </w:pPr>
            <w:r w:rsidRPr="006C169F">
              <w:rPr>
                <w:b/>
              </w:rPr>
              <w:t xml:space="preserve">If the </w:t>
            </w:r>
            <w:r w:rsidR="006C169F" w:rsidRPr="006C169F">
              <w:rPr>
                <w:b/>
                <w:position w:val="6"/>
                <w:sz w:val="16"/>
              </w:rPr>
              <w:t>*</w:t>
            </w:r>
            <w:r w:rsidRPr="006C169F">
              <w:rPr>
                <w:b/>
              </w:rPr>
              <w:t>instalment quarter is:</w:t>
            </w:r>
          </w:p>
        </w:tc>
        <w:tc>
          <w:tcPr>
            <w:tcW w:w="4559" w:type="dxa"/>
            <w:tcBorders>
              <w:top w:val="single" w:sz="6" w:space="0" w:color="auto"/>
              <w:left w:val="nil"/>
              <w:bottom w:val="single" w:sz="12" w:space="0" w:color="auto"/>
              <w:right w:val="nil"/>
            </w:tcBorders>
          </w:tcPr>
          <w:p w:rsidR="00EF2BF5" w:rsidRPr="006C169F" w:rsidRDefault="00EF2BF5" w:rsidP="00A95A52">
            <w:pPr>
              <w:pStyle w:val="Tabletext"/>
              <w:keepNext/>
            </w:pPr>
            <w:r w:rsidRPr="006C169F">
              <w:rPr>
                <w:b/>
              </w:rPr>
              <w:t>The acceptable amount of your instalment for that instalment quarter is:</w:t>
            </w:r>
          </w:p>
        </w:tc>
      </w:tr>
      <w:tr w:rsidR="00EF2BF5" w:rsidRPr="006C169F" w:rsidTr="002B3D94">
        <w:trPr>
          <w:cantSplit/>
        </w:trPr>
        <w:tc>
          <w:tcPr>
            <w:tcW w:w="708"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1</w:t>
            </w:r>
          </w:p>
        </w:tc>
        <w:tc>
          <w:tcPr>
            <w:tcW w:w="1843"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the third </w:t>
            </w:r>
            <w:r w:rsidR="006C169F" w:rsidRPr="006C169F">
              <w:rPr>
                <w:position w:val="6"/>
                <w:sz w:val="16"/>
              </w:rPr>
              <w:t>*</w:t>
            </w:r>
            <w:r w:rsidRPr="006C169F">
              <w:t>instalment quarter in that income year</w:t>
            </w:r>
          </w:p>
        </w:tc>
        <w:tc>
          <w:tcPr>
            <w:tcW w:w="4559"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the lower of:</w:t>
            </w:r>
          </w:p>
          <w:p w:rsidR="00EF2BF5" w:rsidRPr="006C169F" w:rsidRDefault="00EF2BF5" w:rsidP="00EF2BF5">
            <w:pPr>
              <w:pStyle w:val="Tablea"/>
            </w:pPr>
            <w:r w:rsidRPr="006C169F">
              <w:t>(a)</w:t>
            </w:r>
            <w:r w:rsidRPr="006C169F">
              <w:tab/>
              <w:t>the amount that the Commissioner notified to you under paragraph</w:t>
            </w:r>
            <w:r w:rsidR="006C169F">
              <w:t> </w:t>
            </w:r>
            <w:r w:rsidRPr="006C169F">
              <w:t>45</w:t>
            </w:r>
            <w:r w:rsidR="006C169F">
              <w:noBreakHyphen/>
            </w:r>
            <w:r w:rsidRPr="006C169F">
              <w:t xml:space="preserve">112(1)(a) as the amount of your instalment for that </w:t>
            </w:r>
            <w:r w:rsidR="006C169F" w:rsidRPr="006C169F">
              <w:rPr>
                <w:position w:val="6"/>
                <w:sz w:val="16"/>
              </w:rPr>
              <w:t>*</w:t>
            </w:r>
            <w:r w:rsidRPr="006C169F">
              <w:t>instalment quarter; and</w:t>
            </w:r>
          </w:p>
          <w:p w:rsidR="00EF2BF5" w:rsidRPr="006C169F" w:rsidRDefault="00EF2BF5" w:rsidP="00EF2BF5">
            <w:pPr>
              <w:pStyle w:val="Tablea"/>
            </w:pPr>
            <w:r w:rsidRPr="006C169F">
              <w:t>(b)</w:t>
            </w:r>
            <w:r w:rsidRPr="006C169F">
              <w:tab/>
              <w:t xml:space="preserve">25% of your </w:t>
            </w:r>
            <w:r w:rsidR="006C169F" w:rsidRPr="006C169F">
              <w:rPr>
                <w:position w:val="6"/>
                <w:sz w:val="16"/>
              </w:rPr>
              <w:t>*</w:t>
            </w:r>
            <w:r w:rsidRPr="006C169F">
              <w:t>benchmark tax for the income year (which the Commissioner works out under section</w:t>
            </w:r>
            <w:r w:rsidR="006C169F">
              <w:t> </w:t>
            </w:r>
            <w:r w:rsidRPr="006C169F">
              <w:t>45</w:t>
            </w:r>
            <w:r w:rsidR="006C169F">
              <w:noBreakHyphen/>
            </w:r>
            <w:r w:rsidRPr="006C169F">
              <w:t>365).</w:t>
            </w:r>
          </w:p>
        </w:tc>
      </w:tr>
      <w:tr w:rsidR="00EF2BF5" w:rsidRPr="006C169F" w:rsidTr="002B3D94">
        <w:trPr>
          <w:cantSplit/>
          <w:trHeight w:val="1605"/>
        </w:trPr>
        <w:tc>
          <w:tcPr>
            <w:tcW w:w="708" w:type="dxa"/>
            <w:tcBorders>
              <w:top w:val="single" w:sz="4" w:space="0" w:color="auto"/>
              <w:left w:val="nil"/>
              <w:bottom w:val="nil"/>
              <w:right w:val="nil"/>
            </w:tcBorders>
          </w:tcPr>
          <w:p w:rsidR="00EF2BF5" w:rsidRPr="006C169F" w:rsidRDefault="00EF2BF5" w:rsidP="002B3D94">
            <w:pPr>
              <w:pStyle w:val="Tabletext"/>
            </w:pPr>
            <w:r w:rsidRPr="006C169F">
              <w:t>2</w:t>
            </w:r>
          </w:p>
        </w:tc>
        <w:tc>
          <w:tcPr>
            <w:tcW w:w="1843" w:type="dxa"/>
            <w:tcBorders>
              <w:top w:val="single" w:sz="4" w:space="0" w:color="auto"/>
              <w:left w:val="nil"/>
              <w:bottom w:val="nil"/>
              <w:right w:val="nil"/>
            </w:tcBorders>
          </w:tcPr>
          <w:p w:rsidR="00EF2BF5" w:rsidRPr="006C169F" w:rsidRDefault="00EF2BF5" w:rsidP="002B3D94">
            <w:pPr>
              <w:pStyle w:val="Tabletext"/>
            </w:pPr>
            <w:r w:rsidRPr="006C169F">
              <w:t xml:space="preserve">the fourth </w:t>
            </w:r>
            <w:r w:rsidR="006C169F" w:rsidRPr="006C169F">
              <w:rPr>
                <w:position w:val="6"/>
                <w:sz w:val="16"/>
              </w:rPr>
              <w:t>*</w:t>
            </w:r>
            <w:r w:rsidRPr="006C169F">
              <w:t>instalment quarter in that income year</w:t>
            </w:r>
          </w:p>
        </w:tc>
        <w:tc>
          <w:tcPr>
            <w:tcW w:w="4559" w:type="dxa"/>
            <w:tcBorders>
              <w:top w:val="single" w:sz="4" w:space="0" w:color="auto"/>
              <w:left w:val="nil"/>
              <w:bottom w:val="nil"/>
              <w:right w:val="nil"/>
            </w:tcBorders>
          </w:tcPr>
          <w:p w:rsidR="00EF2BF5" w:rsidRPr="006C169F" w:rsidRDefault="00EF2BF5" w:rsidP="002B3D94">
            <w:pPr>
              <w:pStyle w:val="Tabletext"/>
            </w:pPr>
            <w:r w:rsidRPr="006C169F">
              <w:t>the lower of:</w:t>
            </w:r>
          </w:p>
          <w:p w:rsidR="00EF2BF5" w:rsidRPr="006C169F" w:rsidRDefault="00EF2BF5" w:rsidP="002B3D94">
            <w:pPr>
              <w:pStyle w:val="Tablea"/>
            </w:pPr>
            <w:r w:rsidRPr="006C169F">
              <w:t>(a)</w:t>
            </w:r>
            <w:r w:rsidRPr="006C169F">
              <w:tab/>
              <w:t xml:space="preserve">the amount that the Commissioner </w:t>
            </w:r>
            <w:r w:rsidRPr="006C169F">
              <w:rPr>
                <w:i/>
              </w:rPr>
              <w:t>would have</w:t>
            </w:r>
            <w:r w:rsidRPr="006C169F">
              <w:t xml:space="preserve"> notified to you under paragraph</w:t>
            </w:r>
            <w:r w:rsidR="006C169F">
              <w:t> </w:t>
            </w:r>
            <w:r w:rsidRPr="006C169F">
              <w:t>45</w:t>
            </w:r>
            <w:r w:rsidR="006C169F">
              <w:noBreakHyphen/>
            </w:r>
            <w:r w:rsidRPr="006C169F">
              <w:t xml:space="preserve">112(1)(a) as the amount of your instalment for that </w:t>
            </w:r>
            <w:r w:rsidR="006C169F" w:rsidRPr="006C169F">
              <w:rPr>
                <w:position w:val="6"/>
                <w:sz w:val="16"/>
              </w:rPr>
              <w:t>*</w:t>
            </w:r>
            <w:r w:rsidRPr="006C169F">
              <w:t>instalment quarter if the amounts of all your instalments for that income year had been required to be worked out under Subdivision</w:t>
            </w:r>
            <w:r w:rsidR="006C169F">
              <w:t> </w:t>
            </w:r>
            <w:r w:rsidRPr="006C169F">
              <w:t>45</w:t>
            </w:r>
            <w:r w:rsidR="006C169F">
              <w:noBreakHyphen/>
            </w:r>
            <w:r w:rsidRPr="006C169F">
              <w:t>L; and</w:t>
            </w:r>
          </w:p>
        </w:tc>
      </w:tr>
      <w:tr w:rsidR="002B3D94" w:rsidRPr="006C169F" w:rsidTr="002B3D94">
        <w:trPr>
          <w:cantSplit/>
          <w:trHeight w:val="1937"/>
        </w:trPr>
        <w:tc>
          <w:tcPr>
            <w:tcW w:w="708" w:type="dxa"/>
            <w:tcBorders>
              <w:top w:val="nil"/>
              <w:left w:val="nil"/>
              <w:bottom w:val="single" w:sz="12" w:space="0" w:color="auto"/>
              <w:right w:val="nil"/>
            </w:tcBorders>
          </w:tcPr>
          <w:p w:rsidR="002B3D94" w:rsidRPr="006C169F" w:rsidRDefault="002B3D94" w:rsidP="002B3D94">
            <w:pPr>
              <w:pStyle w:val="Tabletext"/>
              <w:keepNext/>
              <w:keepLines/>
            </w:pPr>
          </w:p>
        </w:tc>
        <w:tc>
          <w:tcPr>
            <w:tcW w:w="1843" w:type="dxa"/>
            <w:tcBorders>
              <w:top w:val="nil"/>
              <w:left w:val="nil"/>
              <w:bottom w:val="single" w:sz="12" w:space="0" w:color="auto"/>
              <w:right w:val="nil"/>
            </w:tcBorders>
          </w:tcPr>
          <w:p w:rsidR="002B3D94" w:rsidRPr="006C169F" w:rsidRDefault="002B3D94" w:rsidP="002B3D94">
            <w:pPr>
              <w:pStyle w:val="Tabletext"/>
              <w:keepNext/>
              <w:keepLines/>
            </w:pPr>
          </w:p>
        </w:tc>
        <w:tc>
          <w:tcPr>
            <w:tcW w:w="4559" w:type="dxa"/>
            <w:tcBorders>
              <w:top w:val="nil"/>
              <w:left w:val="nil"/>
              <w:bottom w:val="single" w:sz="12" w:space="0" w:color="auto"/>
              <w:right w:val="nil"/>
            </w:tcBorders>
          </w:tcPr>
          <w:p w:rsidR="002B3D94" w:rsidRPr="006C169F" w:rsidRDefault="002B3D94" w:rsidP="002B3D94">
            <w:pPr>
              <w:pStyle w:val="Tablea"/>
              <w:keepNext/>
              <w:keepLines/>
            </w:pPr>
            <w:r w:rsidRPr="006C169F">
              <w:t>(b)</w:t>
            </w:r>
            <w:r w:rsidRPr="006C169F">
              <w:tab/>
              <w:t>the amount worked out by subtracting:</w:t>
            </w:r>
          </w:p>
          <w:p w:rsidR="002B3D94" w:rsidRPr="006C169F" w:rsidRDefault="002B3D94" w:rsidP="002B3D94">
            <w:pPr>
              <w:pStyle w:val="Tablei"/>
              <w:keepNext/>
              <w:keepLines/>
            </w:pPr>
            <w:r w:rsidRPr="006C169F">
              <w:t>•</w:t>
            </w:r>
            <w:r w:rsidRPr="006C169F">
              <w:tab/>
              <w:t xml:space="preserve">the </w:t>
            </w:r>
            <w:r w:rsidRPr="006C169F">
              <w:rPr>
                <w:position w:val="6"/>
                <w:sz w:val="16"/>
              </w:rPr>
              <w:t>*</w:t>
            </w:r>
            <w:r w:rsidRPr="006C169F">
              <w:t>acceptable amount of your instalment for the earlier instalment quarter in that income year;</w:t>
            </w:r>
          </w:p>
          <w:p w:rsidR="002B3D94" w:rsidRPr="006C169F" w:rsidRDefault="002B3D94" w:rsidP="002B3D94">
            <w:pPr>
              <w:pStyle w:val="Tablea"/>
              <w:keepNext/>
              <w:keepLines/>
            </w:pPr>
            <w:r w:rsidRPr="006C169F">
              <w:tab/>
              <w:t>from:</w:t>
            </w:r>
          </w:p>
          <w:p w:rsidR="002B3D94" w:rsidRPr="006C169F" w:rsidRDefault="002B3D94" w:rsidP="002B3D94">
            <w:pPr>
              <w:pStyle w:val="Tablei"/>
              <w:keepNext/>
              <w:keepLines/>
            </w:pPr>
            <w:r w:rsidRPr="006C169F">
              <w:t>•</w:t>
            </w:r>
            <w:r w:rsidRPr="006C169F">
              <w:tab/>
              <w:t xml:space="preserve">50% of your </w:t>
            </w:r>
            <w:r w:rsidRPr="006C169F">
              <w:rPr>
                <w:position w:val="6"/>
                <w:sz w:val="16"/>
              </w:rPr>
              <w:t>*</w:t>
            </w:r>
            <w:r w:rsidRPr="006C169F">
              <w:t>benchmark tax for the income year (which the Commissioner works out under section</w:t>
            </w:r>
            <w:r>
              <w:t> </w:t>
            </w:r>
            <w:r w:rsidRPr="006C169F">
              <w:t>45</w:t>
            </w:r>
            <w:r>
              <w:noBreakHyphen/>
            </w:r>
            <w:r w:rsidRPr="006C169F">
              <w:t>365).</w:t>
            </w:r>
          </w:p>
        </w:tc>
      </w:tr>
    </w:tbl>
    <w:p w:rsidR="00EF2BF5" w:rsidRPr="006C169F" w:rsidRDefault="00EF2BF5" w:rsidP="00DE0758">
      <w:pPr>
        <w:pStyle w:val="subsection"/>
        <w:keepNext/>
      </w:pPr>
      <w:r w:rsidRPr="006C169F">
        <w:tab/>
        <w:t>(3D)</w:t>
      </w:r>
      <w:r w:rsidRPr="006C169F">
        <w:tab/>
        <w:t>If:</w:t>
      </w:r>
    </w:p>
    <w:p w:rsidR="00EF2BF5" w:rsidRPr="006C169F" w:rsidRDefault="00EF2BF5" w:rsidP="00EF2BF5">
      <w:pPr>
        <w:pStyle w:val="paragraph"/>
      </w:pPr>
      <w:r w:rsidRPr="006C169F">
        <w:tab/>
        <w:t>(a)</w:t>
      </w:r>
      <w:r w:rsidRPr="006C169F">
        <w:tab/>
        <w:t xml:space="preserve">you are a </w:t>
      </w:r>
      <w:r w:rsidR="006C169F" w:rsidRPr="006C169F">
        <w:rPr>
          <w:position w:val="6"/>
          <w:sz w:val="16"/>
        </w:rPr>
        <w:t>*</w:t>
      </w:r>
      <w:r w:rsidRPr="006C169F">
        <w:t>quarterly payer who pays 2 instalments annually on the basis of GDP</w:t>
      </w:r>
      <w:r w:rsidR="006C169F">
        <w:noBreakHyphen/>
      </w:r>
      <w:r w:rsidRPr="006C169F">
        <w:t>adjusted notional tax; and</w:t>
      </w:r>
    </w:p>
    <w:p w:rsidR="00EF2BF5" w:rsidRPr="006C169F" w:rsidRDefault="00EF2BF5" w:rsidP="00EF2BF5">
      <w:pPr>
        <w:pStyle w:val="paragraph"/>
      </w:pPr>
      <w:r w:rsidRPr="006C169F">
        <w:tab/>
        <w:t>(b)</w:t>
      </w:r>
      <w:r w:rsidRPr="006C169F">
        <w:tab/>
        <w:t xml:space="preserve">the Commissioner first gives you an instalment rate during the fourth </w:t>
      </w:r>
      <w:r w:rsidR="006C169F" w:rsidRPr="006C169F">
        <w:rPr>
          <w:position w:val="6"/>
          <w:sz w:val="16"/>
        </w:rPr>
        <w:t>*</w:t>
      </w:r>
      <w:r w:rsidRPr="006C169F">
        <w:t>instalment quarter in an income year;</w:t>
      </w:r>
    </w:p>
    <w:p w:rsidR="00EF2BF5" w:rsidRPr="006C169F" w:rsidRDefault="00EF2BF5" w:rsidP="006B2802">
      <w:pPr>
        <w:pStyle w:val="subsection2"/>
      </w:pPr>
      <w:r w:rsidRPr="006C169F">
        <w:t xml:space="preserve">the </w:t>
      </w:r>
      <w:r w:rsidRPr="006C169F">
        <w:rPr>
          <w:b/>
          <w:i/>
        </w:rPr>
        <w:t>acceptable amount</w:t>
      </w:r>
      <w:r w:rsidRPr="006C169F">
        <w:t xml:space="preserve"> of your instalment for an instalment quarter in that income year is the lower of the following amounts:</w:t>
      </w:r>
    </w:p>
    <w:p w:rsidR="00EF2BF5" w:rsidRPr="006C169F" w:rsidRDefault="00EF2BF5" w:rsidP="00EF2BF5">
      <w:pPr>
        <w:pStyle w:val="paragraph"/>
      </w:pPr>
      <w:r w:rsidRPr="006C169F">
        <w:tab/>
        <w:t>(c)</w:t>
      </w:r>
      <w:r w:rsidRPr="006C169F">
        <w:tab/>
        <w:t>the amount that the Commissioner notified to you under paragraph</w:t>
      </w:r>
      <w:r w:rsidR="006C169F">
        <w:t> </w:t>
      </w:r>
      <w:r w:rsidRPr="006C169F">
        <w:t>45</w:t>
      </w:r>
      <w:r w:rsidR="006C169F">
        <w:noBreakHyphen/>
      </w:r>
      <w:r w:rsidRPr="006C169F">
        <w:t>112(1)(a) as the amount of your instalment for that instalment quarter;</w:t>
      </w:r>
    </w:p>
    <w:p w:rsidR="00EF2BF5" w:rsidRPr="006C169F" w:rsidRDefault="00EF2BF5" w:rsidP="00EF2BF5">
      <w:pPr>
        <w:pStyle w:val="paragraph"/>
      </w:pPr>
      <w:r w:rsidRPr="006C169F">
        <w:tab/>
        <w:t>(d)</w:t>
      </w:r>
      <w:r w:rsidRPr="006C169F">
        <w:tab/>
        <w:t xml:space="preserve">25% of your </w:t>
      </w:r>
      <w:r w:rsidR="006C169F" w:rsidRPr="006C169F">
        <w:rPr>
          <w:position w:val="6"/>
          <w:sz w:val="16"/>
        </w:rPr>
        <w:t>*</w:t>
      </w:r>
      <w:r w:rsidRPr="006C169F">
        <w:t>benchmark tax for the income year (which the Commissioner works out under section</w:t>
      </w:r>
      <w:r w:rsidR="006C169F">
        <w:t> </w:t>
      </w:r>
      <w:r w:rsidRPr="006C169F">
        <w:t>45</w:t>
      </w:r>
      <w:r w:rsidR="006C169F">
        <w:noBreakHyphen/>
      </w:r>
      <w:r w:rsidRPr="006C169F">
        <w:t>365).</w:t>
      </w:r>
    </w:p>
    <w:p w:rsidR="00EF2BF5" w:rsidRPr="006C169F" w:rsidRDefault="00EF2BF5" w:rsidP="006B2802">
      <w:pPr>
        <w:pStyle w:val="SubsectionHead"/>
      </w:pPr>
      <w:r w:rsidRPr="006C169F">
        <w:t>Period for which the charge is payable</w:t>
      </w:r>
    </w:p>
    <w:p w:rsidR="00EF2BF5" w:rsidRPr="006C169F" w:rsidRDefault="00EF2BF5" w:rsidP="00E505EA">
      <w:pPr>
        <w:pStyle w:val="subsection"/>
      </w:pPr>
      <w:r w:rsidRPr="006C169F">
        <w:tab/>
        <w:t>(4)</w:t>
      </w:r>
      <w:r w:rsidRPr="006C169F">
        <w:tab/>
        <w:t>You are liable to pay the charge for each day in the period that:</w:t>
      </w:r>
    </w:p>
    <w:p w:rsidR="00EF2BF5" w:rsidRPr="006C169F" w:rsidRDefault="00EF2BF5" w:rsidP="00EF2BF5">
      <w:pPr>
        <w:pStyle w:val="paragraph"/>
      </w:pPr>
      <w:r w:rsidRPr="006C169F">
        <w:tab/>
        <w:t>(a)</w:t>
      </w:r>
      <w:r w:rsidRPr="006C169F">
        <w:tab/>
        <w:t>started at the beginning of the day by which the instalment for the variation quarter was due to be paid; and</w:t>
      </w:r>
    </w:p>
    <w:p w:rsidR="00EF2BF5" w:rsidRPr="006C169F" w:rsidRDefault="00EF2BF5" w:rsidP="00EF2BF5">
      <w:pPr>
        <w:pStyle w:val="paragraph"/>
      </w:pPr>
      <w:r w:rsidRPr="006C169F">
        <w:tab/>
        <w:t>(b)</w:t>
      </w:r>
      <w:r w:rsidRPr="006C169F">
        <w:tab/>
        <w:t>finishes at the end of the day on which your assessed tax for the income year is due to be paid.</w:t>
      </w:r>
    </w:p>
    <w:p w:rsidR="00EF2BF5" w:rsidRPr="006C169F" w:rsidRDefault="00EF2BF5" w:rsidP="006B2802">
      <w:pPr>
        <w:pStyle w:val="SubsectionHead"/>
      </w:pPr>
      <w:r w:rsidRPr="006C169F">
        <w:lastRenderedPageBreak/>
        <w:t>Commissioner to notify you</w:t>
      </w:r>
    </w:p>
    <w:p w:rsidR="00EF2BF5" w:rsidRPr="006C169F" w:rsidRDefault="00EF2BF5" w:rsidP="00E505EA">
      <w:pPr>
        <w:pStyle w:val="subsection"/>
      </w:pPr>
      <w:r w:rsidRPr="006C169F">
        <w:tab/>
        <w:t>(5)</w:t>
      </w:r>
      <w:r w:rsidRPr="006C169F">
        <w:tab/>
        <w:t xml:space="preserve">The Commissioner must give you written notice of the </w:t>
      </w:r>
      <w:r w:rsidR="006C169F" w:rsidRPr="006C169F">
        <w:rPr>
          <w:position w:val="6"/>
          <w:sz w:val="16"/>
        </w:rPr>
        <w:t>*</w:t>
      </w:r>
      <w:r w:rsidRPr="006C169F">
        <w:t xml:space="preserve">general interest charge to which you are liable under </w:t>
      </w:r>
      <w:r w:rsidR="006C169F">
        <w:t>subsection (</w:t>
      </w:r>
      <w:r w:rsidRPr="006C169F">
        <w:t>2). You must pay the charge within 14 days after the notice is given to you.</w:t>
      </w:r>
    </w:p>
    <w:p w:rsidR="00EF2BF5" w:rsidRPr="006C169F" w:rsidRDefault="00EF2BF5" w:rsidP="006B2802">
      <w:pPr>
        <w:pStyle w:val="SubsectionHead"/>
      </w:pPr>
      <w:r w:rsidRPr="006C169F">
        <w:t xml:space="preserve">Further charge if charge under </w:t>
      </w:r>
      <w:r w:rsidR="006C169F">
        <w:t>subsection (</w:t>
      </w:r>
      <w:r w:rsidRPr="006C169F">
        <w:t>2) remains unpaid</w:t>
      </w:r>
    </w:p>
    <w:p w:rsidR="00EF2BF5" w:rsidRPr="006C169F" w:rsidRDefault="00EF2BF5" w:rsidP="00E505EA">
      <w:pPr>
        <w:pStyle w:val="subsection"/>
      </w:pPr>
      <w:r w:rsidRPr="006C169F">
        <w:tab/>
        <w:t>(6)</w:t>
      </w:r>
      <w:r w:rsidRPr="006C169F">
        <w:tab/>
        <w:t xml:space="preserve">If any of the </w:t>
      </w:r>
      <w:r w:rsidR="006C169F" w:rsidRPr="006C169F">
        <w:rPr>
          <w:position w:val="6"/>
          <w:sz w:val="16"/>
        </w:rPr>
        <w:t>*</w:t>
      </w:r>
      <w:r w:rsidRPr="006C169F">
        <w:t xml:space="preserve">general interest charge to which you are liable under </w:t>
      </w:r>
      <w:r w:rsidR="006C169F">
        <w:t>subsection (</w:t>
      </w:r>
      <w:r w:rsidRPr="006C169F">
        <w:t xml:space="preserve">2) remains unpaid at the end of the 14 days referred to in </w:t>
      </w:r>
      <w:r w:rsidR="006C169F">
        <w:t>subsection (</w:t>
      </w:r>
      <w:r w:rsidRPr="006C169F">
        <w:t xml:space="preserve">5), you are also liable to pay the </w:t>
      </w:r>
      <w:r w:rsidR="006C169F" w:rsidRPr="006C169F">
        <w:rPr>
          <w:position w:val="6"/>
          <w:sz w:val="16"/>
        </w:rPr>
        <w:t>*</w:t>
      </w:r>
      <w:r w:rsidRPr="006C169F">
        <w:t>general interest charge on the unpaid amount for each day in the period that:</w:t>
      </w:r>
    </w:p>
    <w:p w:rsidR="00EF2BF5" w:rsidRPr="006C169F" w:rsidRDefault="00EF2BF5" w:rsidP="00EF2BF5">
      <w:pPr>
        <w:pStyle w:val="paragraph"/>
      </w:pPr>
      <w:r w:rsidRPr="006C169F">
        <w:tab/>
        <w:t>(a)</w:t>
      </w:r>
      <w:r w:rsidRPr="006C169F">
        <w:tab/>
        <w:t>starts at the end of those 14 days; and</w:t>
      </w:r>
    </w:p>
    <w:p w:rsidR="00EF2BF5" w:rsidRPr="006C169F" w:rsidRDefault="00EF2BF5" w:rsidP="00EF2BF5">
      <w:pPr>
        <w:pStyle w:val="paragraph"/>
      </w:pPr>
      <w:r w:rsidRPr="006C169F">
        <w:tab/>
        <w:t>(b)</w:t>
      </w:r>
      <w:r w:rsidRPr="006C169F">
        <w:tab/>
        <w:t>finishes at the end of the last day on which, at the end of the day, any of the following remains unpaid:</w:t>
      </w:r>
    </w:p>
    <w:p w:rsidR="00EF2BF5" w:rsidRPr="006C169F" w:rsidRDefault="00EF2BF5" w:rsidP="00EF2BF5">
      <w:pPr>
        <w:pStyle w:val="paragraphsub"/>
      </w:pPr>
      <w:r w:rsidRPr="006C169F">
        <w:tab/>
        <w:t>(i)</w:t>
      </w:r>
      <w:r w:rsidRPr="006C169F">
        <w:tab/>
        <w:t>the unpaid amount;</w:t>
      </w:r>
    </w:p>
    <w:p w:rsidR="00EF2BF5" w:rsidRPr="006C169F" w:rsidRDefault="00EF2BF5" w:rsidP="00EF2BF5">
      <w:pPr>
        <w:pStyle w:val="paragraphsub"/>
      </w:pPr>
      <w:r w:rsidRPr="006C169F">
        <w:tab/>
        <w:t>(ii)</w:t>
      </w:r>
      <w:r w:rsidRPr="006C169F">
        <w:tab/>
        <w:t>general interest charge on the unpaid amount.</w:t>
      </w:r>
    </w:p>
    <w:p w:rsidR="00EF2BF5" w:rsidRPr="006C169F" w:rsidRDefault="00EF2BF5" w:rsidP="006B2802">
      <w:pPr>
        <w:pStyle w:val="SubsectionHead"/>
      </w:pPr>
      <w:r w:rsidRPr="006C169F">
        <w:t>Modifications for subsidiary member of consolidated group</w:t>
      </w:r>
    </w:p>
    <w:p w:rsidR="00EF2BF5" w:rsidRPr="006C169F" w:rsidRDefault="00EF2BF5" w:rsidP="00E505EA">
      <w:pPr>
        <w:pStyle w:val="subsection"/>
      </w:pPr>
      <w:r w:rsidRPr="006C169F">
        <w:tab/>
        <w:t>(7)</w:t>
      </w:r>
      <w:r w:rsidRPr="006C169F">
        <w:tab/>
      </w:r>
      <w:r w:rsidR="006C169F">
        <w:t>Subsections (</w:t>
      </w:r>
      <w:r w:rsidRPr="006C169F">
        <w:t xml:space="preserve">1) to (6) apply to you with the modifications set out in </w:t>
      </w:r>
      <w:r w:rsidR="006C169F">
        <w:t>subsections (</w:t>
      </w:r>
      <w:r w:rsidRPr="006C169F">
        <w:t xml:space="preserve">8) to (10) if the variation quarter is in a </w:t>
      </w:r>
      <w:r w:rsidR="006C169F" w:rsidRPr="006C169F">
        <w:rPr>
          <w:position w:val="6"/>
          <w:sz w:val="16"/>
        </w:rPr>
        <w:t>*</w:t>
      </w:r>
      <w:r w:rsidRPr="006C169F">
        <w:t xml:space="preserve">consolidation transitional year for you as a </w:t>
      </w:r>
      <w:r w:rsidR="006C169F" w:rsidRPr="006C169F">
        <w:rPr>
          <w:position w:val="6"/>
          <w:sz w:val="16"/>
        </w:rPr>
        <w:t>*</w:t>
      </w:r>
      <w:r w:rsidRPr="006C169F">
        <w:t xml:space="preserve">subsidiary member of a </w:t>
      </w:r>
      <w:r w:rsidR="006C169F" w:rsidRPr="006C169F">
        <w:rPr>
          <w:position w:val="6"/>
          <w:sz w:val="16"/>
        </w:rPr>
        <w:t>*</w:t>
      </w:r>
      <w:r w:rsidRPr="006C169F">
        <w:t>consolidated group.</w:t>
      </w:r>
    </w:p>
    <w:p w:rsidR="00EF2BF5" w:rsidRPr="006C169F" w:rsidRDefault="00EF2BF5" w:rsidP="00E505EA">
      <w:pPr>
        <w:pStyle w:val="subsection"/>
      </w:pPr>
      <w:r w:rsidRPr="006C169F">
        <w:tab/>
        <w:t>(8)</w:t>
      </w:r>
      <w:r w:rsidRPr="006C169F">
        <w:tab/>
        <w:t xml:space="preserve">For the purposes of </w:t>
      </w:r>
      <w:r w:rsidR="006C169F">
        <w:t>subsection (</w:t>
      </w:r>
      <w:r w:rsidRPr="006C169F">
        <w:t xml:space="preserve">7), a reference in </w:t>
      </w:r>
      <w:r w:rsidR="006C169F">
        <w:t>subsection (</w:t>
      </w:r>
      <w:r w:rsidRPr="006C169F">
        <w:t xml:space="preserve">1), (3), (3A), (3B), (3C) and (3D) to your </w:t>
      </w:r>
      <w:r w:rsidR="006C169F" w:rsidRPr="006C169F">
        <w:rPr>
          <w:position w:val="6"/>
          <w:sz w:val="16"/>
        </w:rPr>
        <w:t>*</w:t>
      </w:r>
      <w:r w:rsidRPr="006C169F">
        <w:t>benchmark tax for that year is taken to be a reference to the amount worked out as follows:</w:t>
      </w:r>
    </w:p>
    <w:p w:rsidR="00EF2BF5" w:rsidRPr="006C169F" w:rsidRDefault="006632BD" w:rsidP="00137D9F">
      <w:pPr>
        <w:pStyle w:val="Formula"/>
        <w:spacing w:before="60" w:after="60"/>
      </w:pPr>
      <w:r w:rsidRPr="006C169F">
        <w:rPr>
          <w:noProof/>
        </w:rPr>
        <w:drawing>
          <wp:inline distT="0" distB="0" distL="0" distR="0" wp14:anchorId="6F011697" wp14:editId="17CC8C7A">
            <wp:extent cx="2832100" cy="504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32100" cy="504825"/>
                    </a:xfrm>
                    <a:prstGeom prst="rect">
                      <a:avLst/>
                    </a:prstGeom>
                    <a:noFill/>
                    <a:ln>
                      <a:noFill/>
                    </a:ln>
                  </pic:spPr>
                </pic:pic>
              </a:graphicData>
            </a:graphic>
          </wp:inline>
        </w:drawing>
      </w:r>
    </w:p>
    <w:p w:rsidR="00EF2BF5" w:rsidRPr="006C169F" w:rsidRDefault="00EF2BF5" w:rsidP="00E505EA">
      <w:pPr>
        <w:pStyle w:val="subsection"/>
      </w:pPr>
      <w:r w:rsidRPr="006C169F">
        <w:tab/>
        <w:t>(9)</w:t>
      </w:r>
      <w:r w:rsidRPr="006C169F">
        <w:tab/>
        <w:t xml:space="preserve">For the purposes of </w:t>
      </w:r>
      <w:r w:rsidR="006C169F">
        <w:t>subsection (</w:t>
      </w:r>
      <w:r w:rsidRPr="006C169F">
        <w:t>7), a reference in this section to:</w:t>
      </w:r>
    </w:p>
    <w:p w:rsidR="00EF2BF5" w:rsidRPr="006C169F" w:rsidRDefault="00EF2BF5" w:rsidP="00EF2BF5">
      <w:pPr>
        <w:pStyle w:val="paragraph"/>
      </w:pPr>
      <w:r w:rsidRPr="006C169F">
        <w:tab/>
        <w:t>(a)</w:t>
      </w:r>
      <w:r w:rsidRPr="006C169F">
        <w:tab/>
        <w:t xml:space="preserve">the acceptable amount of your instalment for an </w:t>
      </w:r>
      <w:r w:rsidR="006C169F" w:rsidRPr="006C169F">
        <w:rPr>
          <w:position w:val="6"/>
          <w:sz w:val="16"/>
        </w:rPr>
        <w:t>*</w:t>
      </w:r>
      <w:r w:rsidRPr="006C169F">
        <w:t>instalment quarter</w:t>
      </w:r>
      <w:r w:rsidRPr="006C169F">
        <w:rPr>
          <w:i/>
        </w:rPr>
        <w:t xml:space="preserve"> </w:t>
      </w:r>
      <w:r w:rsidRPr="006C169F">
        <w:t>in an income year; or</w:t>
      </w:r>
    </w:p>
    <w:p w:rsidR="00EF2BF5" w:rsidRPr="006C169F" w:rsidRDefault="00EF2BF5" w:rsidP="00EF2BF5">
      <w:pPr>
        <w:pStyle w:val="paragraph"/>
      </w:pPr>
      <w:r w:rsidRPr="006C169F">
        <w:tab/>
        <w:t>(b)</w:t>
      </w:r>
      <w:r w:rsidRPr="006C169F">
        <w:tab/>
        <w:t>the acceptable amount of your instalment for the earlier instalment quarter</w:t>
      </w:r>
      <w:r w:rsidRPr="006C169F">
        <w:rPr>
          <w:i/>
        </w:rPr>
        <w:t xml:space="preserve"> </w:t>
      </w:r>
      <w:r w:rsidRPr="006C169F">
        <w:t>in an income year;</w:t>
      </w:r>
      <w:r w:rsidRPr="006C169F">
        <w:rPr>
          <w:i/>
        </w:rPr>
        <w:t xml:space="preserve"> </w:t>
      </w:r>
      <w:r w:rsidRPr="006C169F">
        <w:t>or</w:t>
      </w:r>
    </w:p>
    <w:p w:rsidR="00EF2BF5" w:rsidRPr="006C169F" w:rsidRDefault="00EF2BF5" w:rsidP="00EF2BF5">
      <w:pPr>
        <w:pStyle w:val="paragraph"/>
      </w:pPr>
      <w:r w:rsidRPr="006C169F">
        <w:lastRenderedPageBreak/>
        <w:tab/>
        <w:t>(c)</w:t>
      </w:r>
      <w:r w:rsidRPr="006C169F">
        <w:tab/>
        <w:t>the acceptable amounts of your instalments for the earlier instalment quarters in an income year;</w:t>
      </w:r>
    </w:p>
    <w:p w:rsidR="00EF2BF5" w:rsidRPr="006C169F" w:rsidRDefault="00EF2BF5" w:rsidP="006B2802">
      <w:pPr>
        <w:pStyle w:val="subsection2"/>
      </w:pPr>
      <w:r w:rsidRPr="006C169F">
        <w:t xml:space="preserve">is taken to be a reference to so much of the acceptable amount of instalment or acceptable amounts of instalments, worked out under </w:t>
      </w:r>
      <w:r w:rsidR="006C169F">
        <w:t>subsection (</w:t>
      </w:r>
      <w:r w:rsidRPr="006C169F">
        <w:t xml:space="preserve">3), (3A), (3B), (3C) or (3D) for that quarter or those quarters (as appropriate), as is reasonably attributable to the period in that quarter or those quarters (as appropriate) during which you are not a </w:t>
      </w:r>
      <w:r w:rsidR="006C169F" w:rsidRPr="006C169F">
        <w:rPr>
          <w:position w:val="6"/>
          <w:sz w:val="16"/>
        </w:rPr>
        <w:t>*</w:t>
      </w:r>
      <w:r w:rsidRPr="006C169F">
        <w:t>subsidiary member of the group.</w:t>
      </w:r>
    </w:p>
    <w:p w:rsidR="00EF2BF5" w:rsidRPr="006C169F" w:rsidRDefault="00EF2BF5" w:rsidP="00E505EA">
      <w:pPr>
        <w:pStyle w:val="subsection"/>
      </w:pPr>
      <w:r w:rsidRPr="006C169F">
        <w:tab/>
        <w:t>(10)</w:t>
      </w:r>
      <w:r w:rsidRPr="006C169F">
        <w:tab/>
        <w:t xml:space="preserve">For the purposes of </w:t>
      </w:r>
      <w:r w:rsidR="006C169F">
        <w:t>subsection (</w:t>
      </w:r>
      <w:r w:rsidRPr="006C169F">
        <w:t xml:space="preserve">7), a reference to the actual amount in </w:t>
      </w:r>
      <w:r w:rsidR="006C169F">
        <w:t>subsection (</w:t>
      </w:r>
      <w:r w:rsidRPr="006C169F">
        <w:t xml:space="preserve">2) is taken to be a reference to so much of the actual amount worked out under that subsection as is reasonably attributable to the period in the variation quarter during which you are not a </w:t>
      </w:r>
      <w:r w:rsidR="006C169F" w:rsidRPr="006C169F">
        <w:rPr>
          <w:position w:val="6"/>
          <w:sz w:val="16"/>
        </w:rPr>
        <w:t>*</w:t>
      </w:r>
      <w:r w:rsidRPr="006C169F">
        <w:t>subsidiary member of the group.</w:t>
      </w:r>
    </w:p>
    <w:p w:rsidR="00EF2BF5" w:rsidRPr="006C169F" w:rsidRDefault="00EF2BF5" w:rsidP="00EF2BF5">
      <w:pPr>
        <w:pStyle w:val="ActHead5"/>
      </w:pPr>
      <w:bookmarkStart w:id="322" w:name="_Toc447708721"/>
      <w:r w:rsidRPr="006C169F">
        <w:rPr>
          <w:rStyle w:val="CharSectno"/>
        </w:rPr>
        <w:t>45</w:t>
      </w:r>
      <w:r w:rsidR="006C169F" w:rsidRPr="006C169F">
        <w:rPr>
          <w:rStyle w:val="CharSectno"/>
        </w:rPr>
        <w:noBreakHyphen/>
      </w:r>
      <w:r w:rsidRPr="006C169F">
        <w:rPr>
          <w:rStyle w:val="CharSectno"/>
        </w:rPr>
        <w:t>233</w:t>
      </w:r>
      <w:r w:rsidRPr="006C169F">
        <w:t xml:space="preserve">  Reduction in GIC liability under section</w:t>
      </w:r>
      <w:r w:rsidR="006C169F">
        <w:t> </w:t>
      </w:r>
      <w:r w:rsidRPr="006C169F">
        <w:t>45</w:t>
      </w:r>
      <w:r w:rsidR="006C169F">
        <w:noBreakHyphen/>
      </w:r>
      <w:r w:rsidRPr="006C169F">
        <w:t>232 if shortfall is made up in later instalment</w:t>
      </w:r>
      <w:bookmarkEnd w:id="322"/>
    </w:p>
    <w:p w:rsidR="00EF2BF5" w:rsidRPr="006C169F" w:rsidRDefault="00EF2BF5" w:rsidP="00E505EA">
      <w:pPr>
        <w:pStyle w:val="subsection"/>
      </w:pPr>
      <w:r w:rsidRPr="006C169F">
        <w:tab/>
        <w:t>(1)</w:t>
      </w:r>
      <w:r w:rsidRPr="006C169F">
        <w:tab/>
        <w:t xml:space="preserve">This section reduces the amount (the </w:t>
      </w:r>
      <w:r w:rsidRPr="006C169F">
        <w:rPr>
          <w:b/>
          <w:i/>
        </w:rPr>
        <w:t>shortfall</w:t>
      </w:r>
      <w:r w:rsidRPr="006C169F">
        <w:t xml:space="preserve">) on which you are liable to pay the </w:t>
      </w:r>
      <w:r w:rsidR="006C169F" w:rsidRPr="006C169F">
        <w:rPr>
          <w:position w:val="6"/>
          <w:sz w:val="16"/>
        </w:rPr>
        <w:t>*</w:t>
      </w:r>
      <w:r w:rsidRPr="006C169F">
        <w:t>general interest charge under subsection</w:t>
      </w:r>
      <w:r w:rsidR="006C169F">
        <w:t> </w:t>
      </w:r>
      <w:r w:rsidRPr="006C169F">
        <w:t>45</w:t>
      </w:r>
      <w:r w:rsidR="006C169F">
        <w:noBreakHyphen/>
      </w:r>
      <w:r w:rsidRPr="006C169F">
        <w:t xml:space="preserve">232(2) if, for a later </w:t>
      </w:r>
      <w:r w:rsidR="006C169F" w:rsidRPr="006C169F">
        <w:rPr>
          <w:position w:val="6"/>
          <w:sz w:val="16"/>
        </w:rPr>
        <w:t>*</w:t>
      </w:r>
      <w:r w:rsidRPr="006C169F">
        <w:t xml:space="preserve">instalment quarter (the </w:t>
      </w:r>
      <w:r w:rsidRPr="006C169F">
        <w:rPr>
          <w:b/>
          <w:i/>
        </w:rPr>
        <w:t>later quarter</w:t>
      </w:r>
      <w:r w:rsidRPr="006C169F">
        <w:t>)</w:t>
      </w:r>
      <w:r w:rsidRPr="006C169F">
        <w:rPr>
          <w:b/>
          <w:i/>
        </w:rPr>
        <w:t xml:space="preserve"> </w:t>
      </w:r>
      <w:r w:rsidRPr="006C169F">
        <w:t>that is in the same income year as the variation quarter, the amount worked out as follows is a negative amount:</w:t>
      </w:r>
    </w:p>
    <w:p w:rsidR="00EF2BF5" w:rsidRPr="006C169F" w:rsidRDefault="006632BD" w:rsidP="00137D9F">
      <w:pPr>
        <w:pStyle w:val="Formula"/>
        <w:spacing w:before="60" w:after="60"/>
      </w:pPr>
      <w:r w:rsidRPr="006C169F">
        <w:rPr>
          <w:noProof/>
        </w:rPr>
        <w:drawing>
          <wp:inline distT="0" distB="0" distL="0" distR="0" wp14:anchorId="1D35F445" wp14:editId="39E8CDA3">
            <wp:extent cx="3200400" cy="4502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00400" cy="450215"/>
                    </a:xfrm>
                    <a:prstGeom prst="rect">
                      <a:avLst/>
                    </a:prstGeom>
                    <a:noFill/>
                    <a:ln>
                      <a:noFill/>
                    </a:ln>
                  </pic:spPr>
                </pic:pic>
              </a:graphicData>
            </a:graphic>
          </wp:inline>
        </w:drawing>
      </w:r>
    </w:p>
    <w:p w:rsidR="00EF2BF5" w:rsidRPr="006C169F" w:rsidRDefault="00EF2BF5" w:rsidP="006B2802">
      <w:pPr>
        <w:pStyle w:val="subsection2"/>
      </w:pPr>
      <w:r w:rsidRPr="006C169F">
        <w:t xml:space="preserve">That amount (expressed as a positive number) is called the </w:t>
      </w:r>
      <w:r w:rsidRPr="006C169F">
        <w:rPr>
          <w:b/>
          <w:i/>
        </w:rPr>
        <w:t>top up</w:t>
      </w:r>
      <w:r w:rsidRPr="006C169F">
        <w:t>.</w:t>
      </w:r>
    </w:p>
    <w:p w:rsidR="00EF2BF5" w:rsidRPr="006C169F" w:rsidRDefault="00EF2BF5" w:rsidP="00A95A52">
      <w:pPr>
        <w:pStyle w:val="subsection"/>
        <w:keepNext/>
      </w:pPr>
      <w:r w:rsidRPr="006C169F">
        <w:tab/>
        <w:t>(2)</w:t>
      </w:r>
      <w:r w:rsidRPr="006C169F">
        <w:tab/>
        <w:t xml:space="preserve">For the purposes of the formula in </w:t>
      </w:r>
      <w:r w:rsidR="006C169F">
        <w:t>subsection (</w:t>
      </w:r>
      <w:r w:rsidRPr="006C169F">
        <w:t>1):</w:t>
      </w:r>
    </w:p>
    <w:p w:rsidR="00EF2BF5" w:rsidRPr="006C169F" w:rsidRDefault="00EF2BF5" w:rsidP="00A95A52">
      <w:pPr>
        <w:pStyle w:val="Definition"/>
        <w:keepNext/>
      </w:pPr>
      <w:r w:rsidRPr="006C169F">
        <w:rPr>
          <w:b/>
          <w:i/>
        </w:rPr>
        <w:t>actual amount of your instalment for the later quarter</w:t>
      </w:r>
      <w:r w:rsidRPr="006C169F">
        <w:t xml:space="preserve"> means:</w:t>
      </w:r>
    </w:p>
    <w:p w:rsidR="00EF2BF5" w:rsidRPr="006C169F" w:rsidRDefault="00EF2BF5" w:rsidP="00EF2BF5">
      <w:pPr>
        <w:pStyle w:val="paragraph"/>
      </w:pPr>
      <w:r w:rsidRPr="006C169F">
        <w:tab/>
        <w:t>(a)</w:t>
      </w:r>
      <w:r w:rsidRPr="006C169F">
        <w:tab/>
        <w:t>the amount of your instalment for the later quarter, as worked out under section</w:t>
      </w:r>
      <w:r w:rsidR="006C169F">
        <w:t> </w:t>
      </w:r>
      <w:r w:rsidRPr="006C169F">
        <w:t>45</w:t>
      </w:r>
      <w:r w:rsidR="006C169F">
        <w:noBreakHyphen/>
      </w:r>
      <w:r w:rsidRPr="006C169F">
        <w:t>112; or</w:t>
      </w:r>
    </w:p>
    <w:p w:rsidR="00EF2BF5" w:rsidRPr="006C169F" w:rsidRDefault="00EF2BF5" w:rsidP="00EF2BF5">
      <w:pPr>
        <w:pStyle w:val="paragraph"/>
      </w:pPr>
      <w:r w:rsidRPr="006C169F">
        <w:tab/>
        <w:t>(b)</w:t>
      </w:r>
      <w:r w:rsidRPr="006C169F">
        <w:tab/>
        <w:t>if you claimed a credit under section</w:t>
      </w:r>
      <w:r w:rsidR="006C169F">
        <w:t> </w:t>
      </w:r>
      <w:r w:rsidRPr="006C169F">
        <w:t>45</w:t>
      </w:r>
      <w:r w:rsidR="006C169F">
        <w:noBreakHyphen/>
      </w:r>
      <w:r w:rsidRPr="006C169F">
        <w:t>420 for the later quarter—the amount of the credit, expressed as a negative amount.</w:t>
      </w:r>
    </w:p>
    <w:p w:rsidR="00EF2BF5" w:rsidRPr="006C169F" w:rsidRDefault="00EF2BF5" w:rsidP="006B2802">
      <w:pPr>
        <w:pStyle w:val="SubsectionHead"/>
      </w:pPr>
      <w:r w:rsidRPr="006C169F">
        <w:lastRenderedPageBreak/>
        <w:t>Amount of the reduction</w:t>
      </w:r>
    </w:p>
    <w:p w:rsidR="00EF2BF5" w:rsidRPr="006C169F" w:rsidRDefault="00EF2BF5" w:rsidP="00E505EA">
      <w:pPr>
        <w:pStyle w:val="subsection"/>
      </w:pPr>
      <w:r w:rsidRPr="006C169F">
        <w:tab/>
        <w:t>(3)</w:t>
      </w:r>
      <w:r w:rsidRPr="006C169F">
        <w:tab/>
        <w:t>The shortfall is reduced by applying so much of the top up as does not exceed the shortfall.</w:t>
      </w:r>
    </w:p>
    <w:p w:rsidR="00EF2BF5" w:rsidRPr="006C169F" w:rsidRDefault="00EF2BF5" w:rsidP="00E505EA">
      <w:pPr>
        <w:pStyle w:val="subsection"/>
      </w:pPr>
      <w:r w:rsidRPr="006C169F">
        <w:tab/>
        <w:t>(4)</w:t>
      </w:r>
      <w:r w:rsidRPr="006C169F">
        <w:tab/>
        <w:t xml:space="preserve">However, if some of the top up has already been applied (under any other application or applications of this section) to reduce the amount on which you are liable to pay the </w:t>
      </w:r>
      <w:r w:rsidR="006C169F" w:rsidRPr="006C169F">
        <w:rPr>
          <w:position w:val="6"/>
          <w:sz w:val="16"/>
        </w:rPr>
        <w:t>*</w:t>
      </w:r>
      <w:r w:rsidRPr="006C169F">
        <w:t>general interest charge under subsection</w:t>
      </w:r>
      <w:r w:rsidR="006C169F">
        <w:t> </w:t>
      </w:r>
      <w:r w:rsidRPr="006C169F">
        <w:t>45</w:t>
      </w:r>
      <w:r w:rsidR="006C169F">
        <w:noBreakHyphen/>
      </w:r>
      <w:r w:rsidRPr="006C169F">
        <w:t xml:space="preserve">232(2) as it applies to a different </w:t>
      </w:r>
      <w:r w:rsidR="006C169F" w:rsidRPr="006C169F">
        <w:rPr>
          <w:position w:val="6"/>
          <w:sz w:val="16"/>
        </w:rPr>
        <w:t>*</w:t>
      </w:r>
      <w:r w:rsidRPr="006C169F">
        <w:t>instalment quarter, the shortfall is reduced by applying so much of the top up as has not already been applied, and does not exceed the shortfall.</w:t>
      </w:r>
    </w:p>
    <w:p w:rsidR="00EF2BF5" w:rsidRPr="006C169F" w:rsidRDefault="00EF2BF5" w:rsidP="006B2802">
      <w:pPr>
        <w:pStyle w:val="SubsectionHead"/>
      </w:pPr>
      <w:r w:rsidRPr="006C169F">
        <w:t>Period for which reduction has effect</w:t>
      </w:r>
    </w:p>
    <w:p w:rsidR="00EF2BF5" w:rsidRPr="006C169F" w:rsidRDefault="00EF2BF5" w:rsidP="00E505EA">
      <w:pPr>
        <w:pStyle w:val="subsection"/>
      </w:pPr>
      <w:r w:rsidRPr="006C169F">
        <w:tab/>
        <w:t>(5)</w:t>
      </w:r>
      <w:r w:rsidRPr="006C169F">
        <w:tab/>
        <w:t>The reduction has effect for each day in the period that:</w:t>
      </w:r>
    </w:p>
    <w:p w:rsidR="00EF2BF5" w:rsidRPr="006C169F" w:rsidRDefault="00EF2BF5" w:rsidP="00EF2BF5">
      <w:pPr>
        <w:pStyle w:val="paragraph"/>
      </w:pPr>
      <w:r w:rsidRPr="006C169F">
        <w:tab/>
        <w:t>(a)</w:t>
      </w:r>
      <w:r w:rsidRPr="006C169F">
        <w:tab/>
        <w:t>started at the beginning of the day by which the instalment for the later quarter was due to be paid; and</w:t>
      </w:r>
    </w:p>
    <w:p w:rsidR="00EF2BF5" w:rsidRPr="006C169F" w:rsidRDefault="00EF2BF5" w:rsidP="00EF2BF5">
      <w:pPr>
        <w:pStyle w:val="paragraph"/>
      </w:pPr>
      <w:r w:rsidRPr="006C169F">
        <w:tab/>
        <w:t>(b)</w:t>
      </w:r>
      <w:r w:rsidRPr="006C169F">
        <w:tab/>
        <w:t>finishes at the end of the day on which your assessed tax for the income year is due to be paid.</w:t>
      </w:r>
    </w:p>
    <w:p w:rsidR="00EF2BF5" w:rsidRPr="006C169F" w:rsidRDefault="00EF2BF5" w:rsidP="00366D1E">
      <w:pPr>
        <w:pStyle w:val="ActHead5"/>
      </w:pPr>
      <w:bookmarkStart w:id="323" w:name="_Toc447708722"/>
      <w:r w:rsidRPr="006C169F">
        <w:rPr>
          <w:rStyle w:val="CharSectno"/>
        </w:rPr>
        <w:t>45</w:t>
      </w:r>
      <w:r w:rsidR="006C169F" w:rsidRPr="006C169F">
        <w:rPr>
          <w:rStyle w:val="CharSectno"/>
        </w:rPr>
        <w:noBreakHyphen/>
      </w:r>
      <w:r w:rsidRPr="006C169F">
        <w:rPr>
          <w:rStyle w:val="CharSectno"/>
        </w:rPr>
        <w:t>235</w:t>
      </w:r>
      <w:r w:rsidRPr="006C169F">
        <w:t xml:space="preserve">  Liability to GIC on shortfall in annual instalment</w:t>
      </w:r>
      <w:bookmarkEnd w:id="323"/>
    </w:p>
    <w:p w:rsidR="00EF2BF5" w:rsidRPr="006C169F" w:rsidRDefault="00EF2BF5" w:rsidP="00366D1E">
      <w:pPr>
        <w:pStyle w:val="subsection"/>
        <w:keepNext/>
      </w:pPr>
      <w:r w:rsidRPr="006C169F">
        <w:tab/>
        <w:t>(1)</w:t>
      </w:r>
      <w:r w:rsidRPr="006C169F">
        <w:tab/>
        <w:t xml:space="preserve">You are liable to pay the </w:t>
      </w:r>
      <w:r w:rsidR="006C169F" w:rsidRPr="006C169F">
        <w:rPr>
          <w:position w:val="6"/>
          <w:sz w:val="16"/>
        </w:rPr>
        <w:t>*</w:t>
      </w:r>
      <w:r w:rsidRPr="006C169F">
        <w:t>general interest charge under this section if:</w:t>
      </w:r>
      <w:r w:rsidRPr="006C169F">
        <w:rPr>
          <w:rStyle w:val="FootnoteReference"/>
        </w:rPr>
        <w:t xml:space="preserve"> </w:t>
      </w:r>
    </w:p>
    <w:p w:rsidR="00EF2BF5" w:rsidRPr="006C169F" w:rsidRDefault="00EF2BF5" w:rsidP="00EF2BF5">
      <w:pPr>
        <w:pStyle w:val="paragraph"/>
      </w:pPr>
      <w:r w:rsidRPr="006C169F">
        <w:tab/>
        <w:t>(a)</w:t>
      </w:r>
      <w:r w:rsidRPr="006C169F">
        <w:tab/>
        <w:t xml:space="preserve">you choose to estimate the amount of your instalment (the </w:t>
      </w:r>
      <w:r w:rsidRPr="006C169F">
        <w:rPr>
          <w:b/>
          <w:i/>
        </w:rPr>
        <w:t>estimated instalment amount</w:t>
      </w:r>
      <w:r w:rsidRPr="006C169F">
        <w:t xml:space="preserve">) for an income year under </w:t>
      </w:r>
      <w:r w:rsidR="008B4385" w:rsidRPr="006C169F">
        <w:t>paragraph</w:t>
      </w:r>
      <w:r w:rsidR="006C169F">
        <w:t> </w:t>
      </w:r>
      <w:r w:rsidR="008B4385" w:rsidRPr="006C169F">
        <w:t>45</w:t>
      </w:r>
      <w:r w:rsidR="006C169F">
        <w:noBreakHyphen/>
      </w:r>
      <w:r w:rsidR="008B4385" w:rsidRPr="006C169F">
        <w:t>115(1)(c) or former paragraph</w:t>
      </w:r>
      <w:r w:rsidR="006C169F">
        <w:t> </w:t>
      </w:r>
      <w:r w:rsidR="008B4385" w:rsidRPr="006C169F">
        <w:t>45</w:t>
      </w:r>
      <w:r w:rsidR="006C169F">
        <w:noBreakHyphen/>
      </w:r>
      <w:r w:rsidR="008B4385" w:rsidRPr="006C169F">
        <w:t>175(1)(b)</w:t>
      </w:r>
      <w:r w:rsidRPr="006C169F">
        <w:t>; and</w:t>
      </w:r>
    </w:p>
    <w:p w:rsidR="00EF2BF5" w:rsidRPr="006C169F" w:rsidRDefault="00EF2BF5" w:rsidP="00EF2BF5">
      <w:pPr>
        <w:pStyle w:val="paragraph"/>
      </w:pPr>
      <w:r w:rsidRPr="006C169F">
        <w:tab/>
        <w:t>(b)</w:t>
      </w:r>
      <w:r w:rsidRPr="006C169F">
        <w:tab/>
        <w:t xml:space="preserve">that amount is less than 85% of your </w:t>
      </w:r>
      <w:r w:rsidR="006C169F" w:rsidRPr="006C169F">
        <w:rPr>
          <w:position w:val="6"/>
          <w:sz w:val="16"/>
        </w:rPr>
        <w:t>*</w:t>
      </w:r>
      <w:r w:rsidRPr="006C169F">
        <w:t>benchmark tax for the income year (which the Commissioner works out under section</w:t>
      </w:r>
      <w:r w:rsidR="006C169F">
        <w:t> </w:t>
      </w:r>
      <w:r w:rsidRPr="006C169F">
        <w:t>45</w:t>
      </w:r>
      <w:r w:rsidR="006C169F">
        <w:noBreakHyphen/>
      </w:r>
      <w:r w:rsidRPr="006C169F">
        <w:t>365).</w:t>
      </w:r>
    </w:p>
    <w:p w:rsidR="00EF2BF5" w:rsidRPr="006C169F" w:rsidRDefault="00EF2BF5" w:rsidP="00E505EA">
      <w:pPr>
        <w:pStyle w:val="subsection"/>
      </w:pPr>
      <w:r w:rsidRPr="006C169F">
        <w:tab/>
        <w:t>(2)</w:t>
      </w:r>
      <w:r w:rsidRPr="006C169F">
        <w:tab/>
        <w:t xml:space="preserve">If you estimated the amount of the instalment under </w:t>
      </w:r>
      <w:r w:rsidR="00AD004A" w:rsidRPr="006C169F">
        <w:t>former</w:t>
      </w:r>
      <w:r w:rsidR="00182DD2" w:rsidRPr="006C169F">
        <w:t xml:space="preserve"> </w:t>
      </w:r>
      <w:r w:rsidRPr="006C169F">
        <w:t>paragraph</w:t>
      </w:r>
      <w:r w:rsidR="006C169F">
        <w:t> </w:t>
      </w:r>
      <w:r w:rsidRPr="006C169F">
        <w:t>45</w:t>
      </w:r>
      <w:r w:rsidR="006C169F">
        <w:noBreakHyphen/>
      </w:r>
      <w:r w:rsidRPr="006C169F">
        <w:t xml:space="preserve">175(1)(b), you are liable to pay the </w:t>
      </w:r>
      <w:r w:rsidR="006C169F" w:rsidRPr="006C169F">
        <w:rPr>
          <w:position w:val="6"/>
          <w:sz w:val="16"/>
        </w:rPr>
        <w:t>*</w:t>
      </w:r>
      <w:r w:rsidRPr="006C169F">
        <w:t>general interest charge on the difference between the estimated instalment amount and the lower of the following amounts:</w:t>
      </w:r>
    </w:p>
    <w:p w:rsidR="00EF2BF5" w:rsidRPr="006C169F" w:rsidRDefault="00EF2BF5" w:rsidP="00EF2BF5">
      <w:pPr>
        <w:pStyle w:val="paragraph"/>
      </w:pPr>
      <w:r w:rsidRPr="006C169F">
        <w:lastRenderedPageBreak/>
        <w:tab/>
        <w:t>(a)</w:t>
      </w:r>
      <w:r w:rsidRPr="006C169F">
        <w:tab/>
        <w:t xml:space="preserve">your most recent </w:t>
      </w:r>
      <w:r w:rsidR="006C169F" w:rsidRPr="006C169F">
        <w:rPr>
          <w:position w:val="6"/>
          <w:sz w:val="16"/>
        </w:rPr>
        <w:t>*</w:t>
      </w:r>
      <w:r w:rsidRPr="006C169F">
        <w:t xml:space="preserve">notional tax notified by the Commissioner at least 30 days before the day on which the instalment was due; </w:t>
      </w:r>
    </w:p>
    <w:p w:rsidR="00EF2BF5" w:rsidRPr="006C169F" w:rsidRDefault="00EF2BF5" w:rsidP="00EF2BF5">
      <w:pPr>
        <w:pStyle w:val="paragraph"/>
      </w:pPr>
      <w:r w:rsidRPr="006C169F">
        <w:tab/>
        <w:t>(b)</w:t>
      </w:r>
      <w:r w:rsidRPr="006C169F">
        <w:tab/>
        <w:t xml:space="preserve">your </w:t>
      </w:r>
      <w:r w:rsidR="006C169F" w:rsidRPr="006C169F">
        <w:rPr>
          <w:position w:val="6"/>
          <w:sz w:val="16"/>
        </w:rPr>
        <w:t>*</w:t>
      </w:r>
      <w:r w:rsidRPr="006C169F">
        <w:t>benchmark tax for the income year.</w:t>
      </w:r>
    </w:p>
    <w:p w:rsidR="00EF2BF5" w:rsidRPr="006C169F" w:rsidRDefault="00EF2BF5" w:rsidP="00E505EA">
      <w:pPr>
        <w:pStyle w:val="subsection"/>
      </w:pPr>
      <w:r w:rsidRPr="006C169F">
        <w:tab/>
        <w:t>(3)</w:t>
      </w:r>
      <w:r w:rsidRPr="006C169F">
        <w:tab/>
        <w:t>If you estimated the amount of the instalment under paragraph</w:t>
      </w:r>
      <w:r w:rsidR="006C169F">
        <w:t> </w:t>
      </w:r>
      <w:r w:rsidRPr="006C169F">
        <w:t>45</w:t>
      </w:r>
      <w:r w:rsidR="006C169F">
        <w:noBreakHyphen/>
      </w:r>
      <w:r w:rsidRPr="006C169F">
        <w:t xml:space="preserve">115(1)(c), you are liable to pay the </w:t>
      </w:r>
      <w:r w:rsidR="006C169F" w:rsidRPr="006C169F">
        <w:rPr>
          <w:position w:val="6"/>
          <w:sz w:val="16"/>
        </w:rPr>
        <w:t>*</w:t>
      </w:r>
      <w:r w:rsidRPr="006C169F">
        <w:t>general interest charge on the difference between the estimated instalment amount and the lowest of the following amounts:</w:t>
      </w:r>
    </w:p>
    <w:p w:rsidR="00EF2BF5" w:rsidRPr="006C169F" w:rsidRDefault="00EF2BF5" w:rsidP="00EF2BF5">
      <w:pPr>
        <w:pStyle w:val="paragraph"/>
      </w:pPr>
      <w:r w:rsidRPr="006C169F">
        <w:tab/>
        <w:t>(a)</w:t>
      </w:r>
      <w:r w:rsidRPr="006C169F">
        <w:tab/>
        <w:t xml:space="preserve">the amount of your instalment worked out using the most recent instalment rate given to you by the Commissioner before the end of the income year; </w:t>
      </w:r>
    </w:p>
    <w:p w:rsidR="00EF2BF5" w:rsidRPr="006C169F" w:rsidRDefault="00EF2BF5" w:rsidP="00EF2BF5">
      <w:pPr>
        <w:pStyle w:val="paragraph"/>
      </w:pPr>
      <w:r w:rsidRPr="006C169F">
        <w:tab/>
        <w:t>(b)</w:t>
      </w:r>
      <w:r w:rsidRPr="006C169F">
        <w:tab/>
        <w:t xml:space="preserve">your most recent </w:t>
      </w:r>
      <w:r w:rsidR="006C169F" w:rsidRPr="006C169F">
        <w:rPr>
          <w:position w:val="6"/>
          <w:sz w:val="16"/>
        </w:rPr>
        <w:t>*</w:t>
      </w:r>
      <w:r w:rsidRPr="006C169F">
        <w:t>notional tax notified by the Commissioner before the end of the income year under subsection</w:t>
      </w:r>
      <w:r w:rsidR="006C169F">
        <w:t> </w:t>
      </w:r>
      <w:r w:rsidRPr="006C169F">
        <w:t>45</w:t>
      </w:r>
      <w:r w:rsidR="006C169F">
        <w:noBreakHyphen/>
      </w:r>
      <w:r w:rsidRPr="006C169F">
        <w:t xml:space="preserve">320(5); </w:t>
      </w:r>
    </w:p>
    <w:p w:rsidR="00EF2BF5" w:rsidRPr="006C169F" w:rsidRDefault="00EF2BF5" w:rsidP="00EF2BF5">
      <w:pPr>
        <w:pStyle w:val="paragraph"/>
      </w:pPr>
      <w:r w:rsidRPr="006C169F">
        <w:tab/>
        <w:t>(c)</w:t>
      </w:r>
      <w:r w:rsidRPr="006C169F">
        <w:tab/>
        <w:t xml:space="preserve">your </w:t>
      </w:r>
      <w:r w:rsidR="006C169F" w:rsidRPr="006C169F">
        <w:rPr>
          <w:position w:val="6"/>
          <w:sz w:val="16"/>
        </w:rPr>
        <w:t>*</w:t>
      </w:r>
      <w:r w:rsidRPr="006C169F">
        <w:t>benchmark tax for the income year.</w:t>
      </w:r>
    </w:p>
    <w:p w:rsidR="00EF2BF5" w:rsidRPr="006C169F" w:rsidRDefault="00EF2BF5" w:rsidP="00E505EA">
      <w:pPr>
        <w:pStyle w:val="subsection"/>
      </w:pPr>
      <w:r w:rsidRPr="006C169F">
        <w:tab/>
        <w:t>(4)</w:t>
      </w:r>
      <w:r w:rsidRPr="006C169F">
        <w:tab/>
        <w:t>You are liable to pay the charge for each day in the period that:</w:t>
      </w:r>
    </w:p>
    <w:p w:rsidR="00EF2BF5" w:rsidRPr="006C169F" w:rsidRDefault="00EF2BF5" w:rsidP="00EF2BF5">
      <w:pPr>
        <w:pStyle w:val="paragraph"/>
      </w:pPr>
      <w:r w:rsidRPr="006C169F">
        <w:tab/>
        <w:t>(a)</w:t>
      </w:r>
      <w:r w:rsidRPr="006C169F">
        <w:tab/>
        <w:t>started at the beginning of the day by which the instalment for the income year was due to be paid; and</w:t>
      </w:r>
    </w:p>
    <w:p w:rsidR="00EF2BF5" w:rsidRPr="006C169F" w:rsidRDefault="00EF2BF5" w:rsidP="00EF2BF5">
      <w:pPr>
        <w:pStyle w:val="paragraph"/>
      </w:pPr>
      <w:r w:rsidRPr="006C169F">
        <w:tab/>
        <w:t>(b)</w:t>
      </w:r>
      <w:r w:rsidRPr="006C169F">
        <w:tab/>
        <w:t>finishes at the end of the day on which your assessed tax for the income year is due to be paid.</w:t>
      </w:r>
    </w:p>
    <w:p w:rsidR="00EF2BF5" w:rsidRPr="006C169F" w:rsidRDefault="00EF2BF5" w:rsidP="00E505EA">
      <w:pPr>
        <w:pStyle w:val="subsection"/>
      </w:pPr>
      <w:r w:rsidRPr="006C169F">
        <w:tab/>
        <w:t>(5)</w:t>
      </w:r>
      <w:r w:rsidRPr="006C169F">
        <w:tab/>
        <w:t xml:space="preserve">The Commissioner must give you written notice of the </w:t>
      </w:r>
      <w:r w:rsidR="006C169F" w:rsidRPr="006C169F">
        <w:rPr>
          <w:position w:val="6"/>
          <w:sz w:val="16"/>
        </w:rPr>
        <w:t>*</w:t>
      </w:r>
      <w:r w:rsidRPr="006C169F">
        <w:t xml:space="preserve">general interest charge to which you are liable under </w:t>
      </w:r>
      <w:r w:rsidR="006C169F">
        <w:t>subsection (</w:t>
      </w:r>
      <w:r w:rsidRPr="006C169F">
        <w:t>2) or (3). You must pay the charge within 14 days after the notice is given to you.</w:t>
      </w:r>
    </w:p>
    <w:p w:rsidR="00EF2BF5" w:rsidRPr="006C169F" w:rsidRDefault="00EF2BF5" w:rsidP="00E505EA">
      <w:pPr>
        <w:pStyle w:val="subsection"/>
      </w:pPr>
      <w:r w:rsidRPr="006C169F">
        <w:tab/>
        <w:t>(6)</w:t>
      </w:r>
      <w:r w:rsidRPr="006C169F">
        <w:tab/>
        <w:t xml:space="preserve">If any of the </w:t>
      </w:r>
      <w:r w:rsidR="006C169F" w:rsidRPr="006C169F">
        <w:rPr>
          <w:position w:val="6"/>
          <w:sz w:val="16"/>
        </w:rPr>
        <w:t>*</w:t>
      </w:r>
      <w:r w:rsidRPr="006C169F">
        <w:t xml:space="preserve">general interest charge to which you are liable under </w:t>
      </w:r>
      <w:r w:rsidR="006C169F">
        <w:t>subsection (</w:t>
      </w:r>
      <w:r w:rsidRPr="006C169F">
        <w:t xml:space="preserve">2) or (3) remains unpaid at the end of the 14 days referred to in </w:t>
      </w:r>
      <w:r w:rsidR="006C169F">
        <w:t>subsection (</w:t>
      </w:r>
      <w:r w:rsidRPr="006C169F">
        <w:t xml:space="preserve">5), you are also liable to pay the </w:t>
      </w:r>
      <w:r w:rsidR="006C169F" w:rsidRPr="006C169F">
        <w:rPr>
          <w:position w:val="6"/>
          <w:sz w:val="16"/>
        </w:rPr>
        <w:t>*</w:t>
      </w:r>
      <w:r w:rsidRPr="006C169F">
        <w:t>general interest charge on the unpaid amount for each day in the period that:</w:t>
      </w:r>
    </w:p>
    <w:p w:rsidR="00EF2BF5" w:rsidRPr="006C169F" w:rsidRDefault="00EF2BF5" w:rsidP="00EF2BF5">
      <w:pPr>
        <w:pStyle w:val="paragraph"/>
      </w:pPr>
      <w:r w:rsidRPr="006C169F">
        <w:tab/>
        <w:t>(a)</w:t>
      </w:r>
      <w:r w:rsidRPr="006C169F">
        <w:tab/>
        <w:t>starts at the end of those 14 days; and</w:t>
      </w:r>
    </w:p>
    <w:p w:rsidR="00EF2BF5" w:rsidRPr="006C169F" w:rsidRDefault="00EF2BF5" w:rsidP="00F37C88">
      <w:pPr>
        <w:pStyle w:val="paragraph"/>
        <w:keepNext/>
        <w:keepLines/>
      </w:pPr>
      <w:r w:rsidRPr="006C169F">
        <w:tab/>
        <w:t>(b)</w:t>
      </w:r>
      <w:r w:rsidRPr="006C169F">
        <w:tab/>
        <w:t>finishes at the end of the last day on which, at the end of the day, any of the following remains unpaid:</w:t>
      </w:r>
    </w:p>
    <w:p w:rsidR="00EF2BF5" w:rsidRPr="006C169F" w:rsidRDefault="00EF2BF5" w:rsidP="00EF2BF5">
      <w:pPr>
        <w:pStyle w:val="paragraphsub"/>
      </w:pPr>
      <w:r w:rsidRPr="006C169F">
        <w:tab/>
        <w:t>(i)</w:t>
      </w:r>
      <w:r w:rsidRPr="006C169F">
        <w:tab/>
        <w:t>the unpaid amount;</w:t>
      </w:r>
    </w:p>
    <w:p w:rsidR="00EF2BF5" w:rsidRPr="006C169F" w:rsidRDefault="00EF2BF5" w:rsidP="00EF2BF5">
      <w:pPr>
        <w:pStyle w:val="paragraphsub"/>
      </w:pPr>
      <w:r w:rsidRPr="006C169F">
        <w:lastRenderedPageBreak/>
        <w:tab/>
        <w:t>(ii)</w:t>
      </w:r>
      <w:r w:rsidRPr="006C169F">
        <w:tab/>
        <w:t>general interest charge on the unpaid amount.</w:t>
      </w:r>
    </w:p>
    <w:p w:rsidR="00EF2BF5" w:rsidRPr="006C169F" w:rsidRDefault="00EF2BF5" w:rsidP="00EF2BF5">
      <w:pPr>
        <w:pStyle w:val="ActHead5"/>
      </w:pPr>
      <w:bookmarkStart w:id="324" w:name="_Toc447708723"/>
      <w:r w:rsidRPr="006C169F">
        <w:rPr>
          <w:rStyle w:val="CharSectno"/>
        </w:rPr>
        <w:t>45</w:t>
      </w:r>
      <w:r w:rsidR="006C169F" w:rsidRPr="006C169F">
        <w:rPr>
          <w:rStyle w:val="CharSectno"/>
        </w:rPr>
        <w:noBreakHyphen/>
      </w:r>
      <w:r w:rsidRPr="006C169F">
        <w:rPr>
          <w:rStyle w:val="CharSectno"/>
        </w:rPr>
        <w:t>240</w:t>
      </w:r>
      <w:r w:rsidRPr="006C169F">
        <w:t xml:space="preserve">  Commissioner may remit general interest charge</w:t>
      </w:r>
      <w:bookmarkEnd w:id="324"/>
      <w:r w:rsidRPr="006C169F">
        <w:t xml:space="preserve"> </w:t>
      </w:r>
    </w:p>
    <w:p w:rsidR="00EF2BF5" w:rsidRPr="006C169F" w:rsidRDefault="00EF2BF5" w:rsidP="00E505EA">
      <w:pPr>
        <w:pStyle w:val="subsection"/>
      </w:pPr>
      <w:r w:rsidRPr="006C169F">
        <w:tab/>
      </w:r>
      <w:r w:rsidRPr="006C169F">
        <w:tab/>
        <w:t xml:space="preserve">The Commissioner may, if he or she is satisfied that because special circumstances exist it would be fair and reasonable to do so, remit the whole or any part of any </w:t>
      </w:r>
      <w:r w:rsidR="006C169F" w:rsidRPr="006C169F">
        <w:rPr>
          <w:position w:val="6"/>
          <w:sz w:val="16"/>
        </w:rPr>
        <w:t>*</w:t>
      </w:r>
      <w:r w:rsidRPr="006C169F">
        <w:t>general interest charge payable under subsection</w:t>
      </w:r>
      <w:r w:rsidR="006C169F">
        <w:t> </w:t>
      </w:r>
      <w:r w:rsidRPr="006C169F">
        <w:t>45</w:t>
      </w:r>
      <w:r w:rsidR="006C169F">
        <w:noBreakHyphen/>
      </w:r>
      <w:r w:rsidRPr="006C169F">
        <w:t>230(2) or 45</w:t>
      </w:r>
      <w:r w:rsidR="006C169F">
        <w:noBreakHyphen/>
      </w:r>
      <w:r w:rsidRPr="006C169F">
        <w:t>232(2) or subsection</w:t>
      </w:r>
      <w:r w:rsidR="006C169F">
        <w:t> </w:t>
      </w:r>
      <w:r w:rsidRPr="006C169F">
        <w:t>45</w:t>
      </w:r>
      <w:r w:rsidR="006C169F">
        <w:noBreakHyphen/>
      </w:r>
      <w:r w:rsidRPr="006C169F">
        <w:t>235(2) or (3).</w:t>
      </w:r>
    </w:p>
    <w:p w:rsidR="00EF2BF5" w:rsidRPr="006C169F" w:rsidRDefault="00EF2BF5" w:rsidP="00EF2BF5">
      <w:pPr>
        <w:pStyle w:val="ActHead4"/>
      </w:pPr>
      <w:bookmarkStart w:id="325" w:name="_Toc447708724"/>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H</w:t>
      </w:r>
      <w:r w:rsidRPr="006C169F">
        <w:t>—</w:t>
      </w:r>
      <w:r w:rsidRPr="006C169F">
        <w:rPr>
          <w:rStyle w:val="CharSubdText"/>
        </w:rPr>
        <w:t>Partnership income</w:t>
      </w:r>
      <w:r w:rsidRPr="006C169F">
        <w:rPr>
          <w:rStyle w:val="CharSubdText"/>
        </w:rPr>
        <w:softHyphen/>
      </w:r>
      <w:bookmarkEnd w:id="325"/>
    </w:p>
    <w:p w:rsidR="00EF2BF5" w:rsidRPr="006C169F" w:rsidRDefault="00EF2BF5" w:rsidP="00EF2BF5">
      <w:pPr>
        <w:pStyle w:val="ActHead5"/>
      </w:pPr>
      <w:bookmarkStart w:id="326" w:name="_Toc447708725"/>
      <w:r w:rsidRPr="006C169F">
        <w:rPr>
          <w:rStyle w:val="CharSectno"/>
        </w:rPr>
        <w:t>45</w:t>
      </w:r>
      <w:r w:rsidR="006C169F" w:rsidRPr="006C169F">
        <w:rPr>
          <w:rStyle w:val="CharSectno"/>
        </w:rPr>
        <w:noBreakHyphen/>
      </w:r>
      <w:r w:rsidRPr="006C169F">
        <w:rPr>
          <w:rStyle w:val="CharSectno"/>
        </w:rPr>
        <w:t>260</w:t>
      </w:r>
      <w:r w:rsidRPr="006C169F">
        <w:t xml:space="preserve">  Instalment income for a period in which you are in a partnership</w:t>
      </w:r>
      <w:bookmarkEnd w:id="326"/>
    </w:p>
    <w:p w:rsidR="00EF2BF5" w:rsidRPr="006C169F" w:rsidRDefault="00EF2BF5" w:rsidP="00E505EA">
      <w:pPr>
        <w:pStyle w:val="subsection"/>
      </w:pPr>
      <w:r w:rsidRPr="006C169F">
        <w:tab/>
        <w:t>(1)</w:t>
      </w:r>
      <w:r w:rsidRPr="006C169F">
        <w:tab/>
        <w:t xml:space="preserve">Your </w:t>
      </w:r>
      <w:r w:rsidRPr="006C169F">
        <w:rPr>
          <w:b/>
          <w:i/>
        </w:rPr>
        <w:t>instalment income</w:t>
      </w:r>
      <w:r w:rsidRPr="006C169F">
        <w:t xml:space="preserve"> for a period (the </w:t>
      </w:r>
      <w:r w:rsidRPr="006C169F">
        <w:rPr>
          <w:b/>
          <w:i/>
        </w:rPr>
        <w:t>current period</w:t>
      </w:r>
      <w:r w:rsidRPr="006C169F">
        <w:t>) includes an amount for each partnership in which you are a partner at any time during the current period. The amount is worked out using the formula:</w:t>
      </w:r>
    </w:p>
    <w:p w:rsidR="00EF2BF5" w:rsidRPr="006C169F" w:rsidRDefault="006632BD" w:rsidP="00137D9F">
      <w:pPr>
        <w:pStyle w:val="Formula"/>
        <w:spacing w:before="120"/>
      </w:pPr>
      <w:r w:rsidRPr="006C169F">
        <w:rPr>
          <w:noProof/>
        </w:rPr>
        <w:drawing>
          <wp:inline distT="0" distB="0" distL="0" distR="0" wp14:anchorId="3325C680" wp14:editId="4B3CDFA3">
            <wp:extent cx="3350260" cy="6007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50260" cy="600710"/>
                    </a:xfrm>
                    <a:prstGeom prst="rect">
                      <a:avLst/>
                    </a:prstGeom>
                    <a:noFill/>
                    <a:ln>
                      <a:noFill/>
                    </a:ln>
                  </pic:spPr>
                </pic:pic>
              </a:graphicData>
            </a:graphic>
          </wp:inline>
        </w:drawing>
      </w:r>
    </w:p>
    <w:p w:rsidR="00EF2BF5" w:rsidRPr="006C169F" w:rsidRDefault="00EF2BF5" w:rsidP="00E505EA">
      <w:pPr>
        <w:pStyle w:val="subsection"/>
      </w:pPr>
      <w:r w:rsidRPr="006C169F">
        <w:tab/>
        <w:t>(2)</w:t>
      </w:r>
      <w:r w:rsidRPr="006C169F">
        <w:tab/>
        <w:t xml:space="preserve">For the purposes of the formula in </w:t>
      </w:r>
      <w:r w:rsidR="006C169F">
        <w:t>subsection (</w:t>
      </w:r>
      <w:r w:rsidRPr="006C169F">
        <w:t>1):</w:t>
      </w:r>
    </w:p>
    <w:p w:rsidR="00EF2BF5" w:rsidRPr="006C169F" w:rsidRDefault="00EF2BF5" w:rsidP="00EF2BF5">
      <w:pPr>
        <w:pStyle w:val="Definition"/>
      </w:pPr>
      <w:r w:rsidRPr="006C169F">
        <w:rPr>
          <w:b/>
          <w:i/>
        </w:rPr>
        <w:t>your assessable income from the partnership for the last income year</w:t>
      </w:r>
      <w:r w:rsidRPr="006C169F">
        <w:t xml:space="preserve"> means so much of your individual interest in the partnership’s net income for an income year as was included by section</w:t>
      </w:r>
      <w:r w:rsidR="006C169F">
        <w:t> </w:t>
      </w:r>
      <w:r w:rsidRPr="006C169F">
        <w:t xml:space="preserve">92 of the </w:t>
      </w:r>
      <w:r w:rsidRPr="006C169F">
        <w:rPr>
          <w:i/>
        </w:rPr>
        <w:t>Income Tax Assessment Act 1936</w:t>
      </w:r>
      <w:r w:rsidRPr="006C169F">
        <w:t xml:space="preserve"> in your assessable income for the most recent income year:</w:t>
      </w:r>
    </w:p>
    <w:p w:rsidR="00EF2BF5" w:rsidRPr="006C169F" w:rsidRDefault="00EF2BF5" w:rsidP="00EF2BF5">
      <w:pPr>
        <w:pStyle w:val="paragraph"/>
      </w:pPr>
      <w:r w:rsidRPr="006C169F">
        <w:tab/>
        <w:t>(a)</w:t>
      </w:r>
      <w:r w:rsidRPr="006C169F">
        <w:tab/>
        <w:t>that ended before the start of the current period; and</w:t>
      </w:r>
    </w:p>
    <w:p w:rsidR="00EF2BF5" w:rsidRPr="006C169F" w:rsidRDefault="00EF2BF5" w:rsidP="00EF2BF5">
      <w:pPr>
        <w:pStyle w:val="paragraph"/>
      </w:pPr>
      <w:r w:rsidRPr="006C169F">
        <w:tab/>
        <w:t>(b)</w:t>
      </w:r>
      <w:r w:rsidRPr="006C169F">
        <w:tab/>
        <w:t>for which you have an assessment, or for which the Commissioner has notified you that you do not have a taxable income.</w:t>
      </w:r>
    </w:p>
    <w:p w:rsidR="00EF2BF5" w:rsidRPr="006C169F" w:rsidRDefault="00EF2BF5" w:rsidP="00E505EA">
      <w:pPr>
        <w:pStyle w:val="subsection"/>
      </w:pPr>
      <w:r w:rsidRPr="006C169F">
        <w:tab/>
        <w:t>(3)</w:t>
      </w:r>
      <w:r w:rsidRPr="006C169F">
        <w:tab/>
        <w:t>However,</w:t>
      </w:r>
      <w:r w:rsidRPr="006C169F">
        <w:rPr>
          <w:b/>
          <w:i/>
        </w:rPr>
        <w:t xml:space="preserve"> </w:t>
      </w:r>
      <w:r w:rsidRPr="006C169F">
        <w:t xml:space="preserve">if for any reason the component defined in </w:t>
      </w:r>
      <w:r w:rsidR="006C169F">
        <w:t>subsection (</w:t>
      </w:r>
      <w:r w:rsidRPr="006C169F">
        <w:t xml:space="preserve">2) does not exist or is a nil amount, or the partnership </w:t>
      </w:r>
      <w:r w:rsidRPr="006C169F">
        <w:lastRenderedPageBreak/>
        <w:t xml:space="preserve">had no </w:t>
      </w:r>
      <w:r w:rsidR="006C169F" w:rsidRPr="006C169F">
        <w:rPr>
          <w:position w:val="6"/>
          <w:sz w:val="16"/>
        </w:rPr>
        <w:t>*</w:t>
      </w:r>
      <w:r w:rsidRPr="006C169F">
        <w:t xml:space="preserve">instalment income for that income year, your </w:t>
      </w:r>
      <w:r w:rsidRPr="006C169F">
        <w:rPr>
          <w:b/>
          <w:i/>
        </w:rPr>
        <w:t xml:space="preserve">instalment income </w:t>
      </w:r>
      <w:r w:rsidRPr="006C169F">
        <w:t>for the current period includes, for that partnership, an amount that is fair and reasonable having regard to:</w:t>
      </w:r>
    </w:p>
    <w:p w:rsidR="00EF2BF5" w:rsidRPr="006C169F" w:rsidRDefault="00EF2BF5" w:rsidP="00EF2BF5">
      <w:pPr>
        <w:pStyle w:val="paragraph"/>
      </w:pPr>
      <w:r w:rsidRPr="006C169F">
        <w:tab/>
        <w:t>(a)</w:t>
      </w:r>
      <w:r w:rsidRPr="006C169F">
        <w:tab/>
        <w:t>the extent of your interest in the partnership during the current period; and</w:t>
      </w:r>
    </w:p>
    <w:p w:rsidR="00EF2BF5" w:rsidRPr="006C169F" w:rsidRDefault="00EF2BF5" w:rsidP="00EF2BF5">
      <w:pPr>
        <w:pStyle w:val="paragraph"/>
      </w:pPr>
      <w:r w:rsidRPr="006C169F">
        <w:tab/>
        <w:t>(b)</w:t>
      </w:r>
      <w:r w:rsidRPr="006C169F">
        <w:tab/>
        <w:t xml:space="preserve">the partnership’s </w:t>
      </w:r>
      <w:r w:rsidR="006C169F" w:rsidRPr="006C169F">
        <w:rPr>
          <w:position w:val="6"/>
          <w:sz w:val="16"/>
        </w:rPr>
        <w:t>*</w:t>
      </w:r>
      <w:r w:rsidRPr="006C169F">
        <w:t>instalment income for the current period; and</w:t>
      </w:r>
    </w:p>
    <w:p w:rsidR="00EF2BF5" w:rsidRPr="006C169F" w:rsidRDefault="00EF2BF5" w:rsidP="00EF2BF5">
      <w:pPr>
        <w:pStyle w:val="paragraph"/>
      </w:pPr>
      <w:r w:rsidRPr="006C169F">
        <w:tab/>
        <w:t>(c)</w:t>
      </w:r>
      <w:r w:rsidRPr="006C169F">
        <w:tab/>
        <w:t>any other relevant circumstances.</w:t>
      </w:r>
    </w:p>
    <w:p w:rsidR="00EF2BF5" w:rsidRPr="006C169F" w:rsidRDefault="00EF2BF5" w:rsidP="006B2802">
      <w:pPr>
        <w:pStyle w:val="SubsectionHead"/>
      </w:pPr>
      <w:r w:rsidRPr="006C169F">
        <w:t>Exception for corporate limited partnerships</w:t>
      </w:r>
    </w:p>
    <w:p w:rsidR="00EF2BF5" w:rsidRPr="006C169F" w:rsidRDefault="00EF2BF5" w:rsidP="00E505EA">
      <w:pPr>
        <w:pStyle w:val="subsection"/>
      </w:pPr>
      <w:r w:rsidRPr="006C169F">
        <w:tab/>
        <w:t>(4)</w:t>
      </w:r>
      <w:r w:rsidRPr="006C169F">
        <w:tab/>
        <w:t xml:space="preserve">Your </w:t>
      </w:r>
      <w:r w:rsidRPr="006C169F">
        <w:rPr>
          <w:b/>
          <w:i/>
        </w:rPr>
        <w:t>instalment income</w:t>
      </w:r>
      <w:r w:rsidRPr="006C169F">
        <w:t xml:space="preserve"> for the current period does </w:t>
      </w:r>
      <w:r w:rsidRPr="006C169F">
        <w:rPr>
          <w:i/>
        </w:rPr>
        <w:t>not</w:t>
      </w:r>
      <w:r w:rsidRPr="006C169F">
        <w:t xml:space="preserve"> include an amount for a partnership that is a </w:t>
      </w:r>
      <w:r w:rsidR="006C169F" w:rsidRPr="006C169F">
        <w:rPr>
          <w:position w:val="6"/>
          <w:sz w:val="16"/>
        </w:rPr>
        <w:t>*</w:t>
      </w:r>
      <w:r w:rsidRPr="006C169F">
        <w:t>corporate limited partnership for the income year that is or includes that period.</w:t>
      </w:r>
    </w:p>
    <w:p w:rsidR="00EF2BF5" w:rsidRPr="006C169F" w:rsidRDefault="00EF2BF5" w:rsidP="00EF2BF5">
      <w:pPr>
        <w:pStyle w:val="notetext"/>
      </w:pPr>
      <w:r w:rsidRPr="006C169F">
        <w:t>Note:</w:t>
      </w:r>
      <w:r w:rsidRPr="006C169F">
        <w:tab/>
        <w:t>Your instalment income will still include a distribution by the partnership that is ordinary income. See section</w:t>
      </w:r>
      <w:r w:rsidR="006C169F">
        <w:t> </w:t>
      </w:r>
      <w:r w:rsidRPr="006C169F">
        <w:t>45</w:t>
      </w:r>
      <w:r w:rsidR="006C169F">
        <w:noBreakHyphen/>
      </w:r>
      <w:r w:rsidRPr="006C169F">
        <w:t>120.</w:t>
      </w:r>
    </w:p>
    <w:p w:rsidR="00EF2BF5" w:rsidRPr="006C169F" w:rsidRDefault="00EF2BF5" w:rsidP="00EF2BF5">
      <w:pPr>
        <w:pStyle w:val="ActHead4"/>
      </w:pPr>
      <w:bookmarkStart w:id="327" w:name="_Toc447708726"/>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I</w:t>
      </w:r>
      <w:r w:rsidRPr="006C169F">
        <w:t>—</w:t>
      </w:r>
      <w:r w:rsidRPr="006C169F">
        <w:rPr>
          <w:rStyle w:val="CharSubdText"/>
        </w:rPr>
        <w:t>Trust income included in instalment income of beneficiary</w:t>
      </w:r>
      <w:bookmarkEnd w:id="327"/>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280</w:t>
      </w:r>
      <w:r w:rsidRPr="006C169F">
        <w:rPr>
          <w:noProof/>
        </w:rPr>
        <w:tab/>
        <w:t>Instalment income for a period in which you are a beneficiary of a trust</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285</w:t>
      </w:r>
      <w:r w:rsidRPr="006C169F">
        <w:rPr>
          <w:noProof/>
        </w:rPr>
        <w:tab/>
        <w:t>Instalment income includes distributions by certain resident unit trusts</w:t>
      </w:r>
    </w:p>
    <w:p w:rsidR="0080754C" w:rsidRPr="006C169F" w:rsidRDefault="0080754C" w:rsidP="00EF2BF5">
      <w:pPr>
        <w:pStyle w:val="TofSectsSection"/>
        <w:rPr>
          <w:noProof/>
        </w:rPr>
      </w:pPr>
      <w:r w:rsidRPr="006C169F">
        <w:rPr>
          <w:noProof/>
        </w:rPr>
        <w:t>45</w:t>
      </w:r>
      <w:r w:rsidR="006C169F">
        <w:rPr>
          <w:noProof/>
        </w:rPr>
        <w:noBreakHyphen/>
      </w:r>
      <w:r w:rsidRPr="006C169F">
        <w:rPr>
          <w:noProof/>
        </w:rPr>
        <w:t>286</w:t>
      </w:r>
      <w:r w:rsidRPr="006C169F">
        <w:rPr>
          <w:noProof/>
        </w:rPr>
        <w:tab/>
        <w:t>Instalment income includes distributions by certain managed investment trusts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287</w:t>
      </w:r>
      <w:r w:rsidRPr="006C169F">
        <w:rPr>
          <w:noProof/>
        </w:rPr>
        <w:tab/>
        <w:t>When trusts are disqualified due to concentrated ownership</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288</w:t>
      </w:r>
      <w:r w:rsidRPr="006C169F">
        <w:rPr>
          <w:noProof/>
        </w:rPr>
        <w:tab/>
        <w:t>Resident investment trusts for beneficiaries who are absolutely entitled</w:t>
      </w:r>
    </w:p>
    <w:p w:rsidR="00EF2BF5" w:rsidRPr="006C169F" w:rsidRDefault="00EF2BF5" w:rsidP="00EF2BF5">
      <w:pPr>
        <w:pStyle w:val="TofSectsSection"/>
        <w:rPr>
          <w:noProof/>
        </w:rPr>
      </w:pPr>
      <w:r w:rsidRPr="006C169F">
        <w:t>45</w:t>
      </w:r>
      <w:r w:rsidR="006C169F">
        <w:noBreakHyphen/>
      </w:r>
      <w:r w:rsidRPr="006C169F">
        <w:t>290</w:t>
      </w:r>
      <w:r w:rsidRPr="006C169F">
        <w:tab/>
        <w:t>Exceptions to exclusion of trust capital gains from beneficiary’s instalment income</w:t>
      </w:r>
    </w:p>
    <w:p w:rsidR="00EF2BF5" w:rsidRPr="006C169F" w:rsidRDefault="00EF2BF5" w:rsidP="00EF2BF5">
      <w:pPr>
        <w:pStyle w:val="ActHead5"/>
      </w:pPr>
      <w:bookmarkStart w:id="328" w:name="_Toc447708727"/>
      <w:r w:rsidRPr="006C169F">
        <w:rPr>
          <w:rStyle w:val="CharSectno"/>
        </w:rPr>
        <w:t>45</w:t>
      </w:r>
      <w:r w:rsidR="006C169F" w:rsidRPr="006C169F">
        <w:rPr>
          <w:rStyle w:val="CharSectno"/>
        </w:rPr>
        <w:noBreakHyphen/>
      </w:r>
      <w:r w:rsidRPr="006C169F">
        <w:rPr>
          <w:rStyle w:val="CharSectno"/>
        </w:rPr>
        <w:t>280</w:t>
      </w:r>
      <w:r w:rsidRPr="006C169F">
        <w:t xml:space="preserve">  Instalment income for a period in which you are a beneficiary of a trust</w:t>
      </w:r>
      <w:bookmarkEnd w:id="328"/>
    </w:p>
    <w:p w:rsidR="00EF2BF5" w:rsidRPr="006C169F" w:rsidRDefault="00EF2BF5" w:rsidP="00E505EA">
      <w:pPr>
        <w:pStyle w:val="subsection"/>
      </w:pPr>
      <w:r w:rsidRPr="006C169F">
        <w:tab/>
        <w:t>(1)</w:t>
      </w:r>
      <w:r w:rsidRPr="006C169F">
        <w:tab/>
        <w:t xml:space="preserve">Your </w:t>
      </w:r>
      <w:r w:rsidRPr="006C169F">
        <w:rPr>
          <w:b/>
          <w:i/>
        </w:rPr>
        <w:t>instalment income</w:t>
      </w:r>
      <w:r w:rsidRPr="006C169F">
        <w:t xml:space="preserve"> for a period (the </w:t>
      </w:r>
      <w:r w:rsidRPr="006C169F">
        <w:rPr>
          <w:b/>
          <w:i/>
        </w:rPr>
        <w:t>current period</w:t>
      </w:r>
      <w:r w:rsidRPr="006C169F">
        <w:t>) includes an amount for each trust of which you are a beneficiary at any time during the current period. The amount is worked out using the formula:</w:t>
      </w:r>
    </w:p>
    <w:p w:rsidR="00EF2BF5" w:rsidRPr="006C169F" w:rsidRDefault="006632BD" w:rsidP="003630E2">
      <w:pPr>
        <w:pStyle w:val="Formula"/>
        <w:spacing w:before="60"/>
      </w:pPr>
      <w:r w:rsidRPr="006C169F">
        <w:rPr>
          <w:noProof/>
        </w:rPr>
        <w:lastRenderedPageBreak/>
        <w:drawing>
          <wp:inline distT="0" distB="0" distL="0" distR="0" wp14:anchorId="795C4076" wp14:editId="6321DD4F">
            <wp:extent cx="3289300" cy="60071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89300" cy="600710"/>
                    </a:xfrm>
                    <a:prstGeom prst="rect">
                      <a:avLst/>
                    </a:prstGeom>
                    <a:noFill/>
                    <a:ln>
                      <a:noFill/>
                    </a:ln>
                  </pic:spPr>
                </pic:pic>
              </a:graphicData>
            </a:graphic>
          </wp:inline>
        </w:drawing>
      </w:r>
    </w:p>
    <w:p w:rsidR="00EF2BF5" w:rsidRPr="006C169F" w:rsidRDefault="00EF2BF5" w:rsidP="00A95A52">
      <w:pPr>
        <w:pStyle w:val="subsection"/>
        <w:keepNext/>
      </w:pPr>
      <w:r w:rsidRPr="006C169F">
        <w:tab/>
        <w:t>(2)</w:t>
      </w:r>
      <w:r w:rsidRPr="006C169F">
        <w:tab/>
        <w:t xml:space="preserve">For the purposes of the formula in </w:t>
      </w:r>
      <w:r w:rsidR="006C169F">
        <w:t>subsection (</w:t>
      </w:r>
      <w:r w:rsidRPr="006C169F">
        <w:t>1):</w:t>
      </w:r>
    </w:p>
    <w:p w:rsidR="00EF2BF5" w:rsidRPr="006C169F" w:rsidRDefault="00EF2BF5" w:rsidP="00EF2BF5">
      <w:pPr>
        <w:pStyle w:val="Definition"/>
      </w:pPr>
      <w:r w:rsidRPr="006C169F">
        <w:rPr>
          <w:b/>
          <w:i/>
        </w:rPr>
        <w:t>your assessable income from the trust for the last income year</w:t>
      </w:r>
      <w:r w:rsidRPr="006C169F">
        <w:t xml:space="preserve"> means so much of a share of the trust’s net income for an income year as:</w:t>
      </w:r>
    </w:p>
    <w:p w:rsidR="00EF2BF5" w:rsidRPr="006C169F" w:rsidRDefault="00EF2BF5" w:rsidP="00EF2BF5">
      <w:pPr>
        <w:pStyle w:val="paragraph"/>
      </w:pPr>
      <w:r w:rsidRPr="006C169F">
        <w:tab/>
        <w:t>(a)</w:t>
      </w:r>
      <w:r w:rsidRPr="006C169F">
        <w:tab/>
        <w:t>Division</w:t>
      </w:r>
      <w:r w:rsidR="006C169F">
        <w:t> </w:t>
      </w:r>
      <w:r w:rsidRPr="006C169F">
        <w:t>6 of Part</w:t>
      </w:r>
      <w:r w:rsidR="00830045" w:rsidRPr="006C169F">
        <w:t> </w:t>
      </w:r>
      <w:r w:rsidRPr="006C169F">
        <w:t xml:space="preserve">III of the </w:t>
      </w:r>
      <w:r w:rsidRPr="006C169F">
        <w:rPr>
          <w:i/>
        </w:rPr>
        <w:t>Income Tax Assessment Act 1936</w:t>
      </w:r>
      <w:r w:rsidRPr="006C169F">
        <w:t xml:space="preserve"> included in your assessable income for the most recent income year:</w:t>
      </w:r>
    </w:p>
    <w:p w:rsidR="00EF2BF5" w:rsidRPr="006C169F" w:rsidRDefault="00EF2BF5" w:rsidP="00EF2BF5">
      <w:pPr>
        <w:pStyle w:val="paragraphsub"/>
      </w:pPr>
      <w:r w:rsidRPr="006C169F">
        <w:tab/>
        <w:t>(i)</w:t>
      </w:r>
      <w:r w:rsidRPr="006C169F">
        <w:tab/>
        <w:t>that ended before the start of the current period; and</w:t>
      </w:r>
    </w:p>
    <w:p w:rsidR="00EF2BF5" w:rsidRPr="006C169F" w:rsidRDefault="00EF2BF5" w:rsidP="00EF2BF5">
      <w:pPr>
        <w:pStyle w:val="paragraphsub"/>
      </w:pPr>
      <w:r w:rsidRPr="006C169F">
        <w:tab/>
        <w:t>(ii)</w:t>
      </w:r>
      <w:r w:rsidRPr="006C169F">
        <w:tab/>
        <w:t>for which you have an assessment, or for which the Commissioner has notified you that you do not have a taxable income; and</w:t>
      </w:r>
    </w:p>
    <w:p w:rsidR="00EF2BF5" w:rsidRPr="006C169F" w:rsidRDefault="00EF2BF5" w:rsidP="00EF2BF5">
      <w:pPr>
        <w:pStyle w:val="paragraph"/>
      </w:pPr>
      <w:r w:rsidRPr="006C169F">
        <w:tab/>
        <w:t>(b)</w:t>
      </w:r>
      <w:r w:rsidRPr="006C169F">
        <w:tab/>
        <w:t xml:space="preserve">is </w:t>
      </w:r>
      <w:r w:rsidRPr="006C169F">
        <w:rPr>
          <w:i/>
        </w:rPr>
        <w:t>not</w:t>
      </w:r>
      <w:r w:rsidRPr="006C169F">
        <w:t xml:space="preserve"> attributable to a </w:t>
      </w:r>
      <w:r w:rsidR="006C169F" w:rsidRPr="006C169F">
        <w:rPr>
          <w:position w:val="6"/>
          <w:sz w:val="16"/>
        </w:rPr>
        <w:t>*</w:t>
      </w:r>
      <w:r w:rsidRPr="006C169F">
        <w:t>capital gain made by the trust.</w:t>
      </w:r>
    </w:p>
    <w:p w:rsidR="00EF2BF5" w:rsidRPr="006C169F" w:rsidRDefault="00EF2BF5" w:rsidP="00EF2BF5">
      <w:pPr>
        <w:pStyle w:val="notetext"/>
      </w:pPr>
      <w:r w:rsidRPr="006C169F">
        <w:t>Note:</w:t>
      </w:r>
      <w:r w:rsidRPr="006C169F">
        <w:tab/>
        <w:t xml:space="preserve">For exceptions to </w:t>
      </w:r>
      <w:r w:rsidR="006C169F">
        <w:t>paragraph (</w:t>
      </w:r>
      <w:r w:rsidRPr="006C169F">
        <w:t>b), see section</w:t>
      </w:r>
      <w:r w:rsidR="006C169F">
        <w:t> </w:t>
      </w:r>
      <w:r w:rsidRPr="006C169F">
        <w:t>45</w:t>
      </w:r>
      <w:r w:rsidR="006C169F">
        <w:noBreakHyphen/>
      </w:r>
      <w:r w:rsidRPr="006C169F">
        <w:t>290.</w:t>
      </w:r>
    </w:p>
    <w:p w:rsidR="00EF2BF5" w:rsidRPr="006C169F" w:rsidRDefault="00EF2BF5" w:rsidP="00E505EA">
      <w:pPr>
        <w:pStyle w:val="subsection"/>
      </w:pPr>
      <w:r w:rsidRPr="006C169F">
        <w:tab/>
        <w:t>(3)</w:t>
      </w:r>
      <w:r w:rsidRPr="006C169F">
        <w:tab/>
        <w:t>However,</w:t>
      </w:r>
      <w:r w:rsidRPr="006C169F">
        <w:rPr>
          <w:b/>
          <w:i/>
        </w:rPr>
        <w:t xml:space="preserve"> </w:t>
      </w:r>
      <w:r w:rsidRPr="006C169F">
        <w:t xml:space="preserve">if for any reason the component defined in </w:t>
      </w:r>
      <w:r w:rsidR="006C169F">
        <w:t>subsection (</w:t>
      </w:r>
      <w:r w:rsidRPr="006C169F">
        <w:t xml:space="preserve">2) does not exist or is a nil amount, or the trust had no </w:t>
      </w:r>
      <w:r w:rsidR="006C169F" w:rsidRPr="006C169F">
        <w:rPr>
          <w:position w:val="6"/>
          <w:sz w:val="16"/>
        </w:rPr>
        <w:t>*</w:t>
      </w:r>
      <w:r w:rsidRPr="006C169F">
        <w:t xml:space="preserve">instalment income for that income year, your </w:t>
      </w:r>
      <w:r w:rsidRPr="006C169F">
        <w:rPr>
          <w:b/>
          <w:i/>
        </w:rPr>
        <w:t xml:space="preserve">instalment income </w:t>
      </w:r>
      <w:r w:rsidRPr="006C169F">
        <w:t>for the current period includes, for that trust, an amount that is fair and reasonable having regard to:</w:t>
      </w:r>
    </w:p>
    <w:p w:rsidR="00EF2BF5" w:rsidRPr="006C169F" w:rsidRDefault="00EF2BF5" w:rsidP="00EF2BF5">
      <w:pPr>
        <w:pStyle w:val="paragraph"/>
      </w:pPr>
      <w:r w:rsidRPr="006C169F">
        <w:tab/>
        <w:t>(a)</w:t>
      </w:r>
      <w:r w:rsidRPr="006C169F">
        <w:tab/>
        <w:t>the extent of your interest in the trust, and your interest in the income of the trust, during the current period; and</w:t>
      </w:r>
    </w:p>
    <w:p w:rsidR="00EF2BF5" w:rsidRPr="006C169F" w:rsidRDefault="00EF2BF5" w:rsidP="00EF2BF5">
      <w:pPr>
        <w:pStyle w:val="paragraph"/>
      </w:pPr>
      <w:r w:rsidRPr="006C169F">
        <w:tab/>
        <w:t>(b)</w:t>
      </w:r>
      <w:r w:rsidRPr="006C169F">
        <w:tab/>
        <w:t xml:space="preserve">the trust’s </w:t>
      </w:r>
      <w:r w:rsidR="006C169F" w:rsidRPr="006C169F">
        <w:rPr>
          <w:position w:val="6"/>
          <w:sz w:val="16"/>
        </w:rPr>
        <w:t>*</w:t>
      </w:r>
      <w:r w:rsidRPr="006C169F">
        <w:t>instalment income for the current period; and</w:t>
      </w:r>
    </w:p>
    <w:p w:rsidR="00EF2BF5" w:rsidRPr="006C169F" w:rsidRDefault="00EF2BF5" w:rsidP="00EF2BF5">
      <w:pPr>
        <w:pStyle w:val="paragraph"/>
      </w:pPr>
      <w:r w:rsidRPr="006C169F">
        <w:tab/>
        <w:t>(c)</w:t>
      </w:r>
      <w:r w:rsidRPr="006C169F">
        <w:tab/>
        <w:t>any other relevant circumstances.</w:t>
      </w:r>
    </w:p>
    <w:p w:rsidR="00EF2BF5" w:rsidRPr="006C169F" w:rsidRDefault="00EF2BF5" w:rsidP="006B2802">
      <w:pPr>
        <w:pStyle w:val="SubsectionHead"/>
      </w:pPr>
      <w:r w:rsidRPr="006C169F">
        <w:t>Exception for corporate unit trusts and public trading trusts</w:t>
      </w:r>
    </w:p>
    <w:p w:rsidR="00EF2BF5" w:rsidRPr="006C169F" w:rsidRDefault="00EF2BF5" w:rsidP="00E505EA">
      <w:pPr>
        <w:pStyle w:val="subsection"/>
      </w:pPr>
      <w:r w:rsidRPr="006C169F">
        <w:tab/>
        <w:t>(4)</w:t>
      </w:r>
      <w:r w:rsidRPr="006C169F">
        <w:tab/>
        <w:t xml:space="preserve">Your </w:t>
      </w:r>
      <w:r w:rsidRPr="006C169F">
        <w:rPr>
          <w:b/>
          <w:i/>
        </w:rPr>
        <w:t>instalment income</w:t>
      </w:r>
      <w:r w:rsidRPr="006C169F">
        <w:t xml:space="preserve"> for the current period does </w:t>
      </w:r>
      <w:r w:rsidRPr="006C169F">
        <w:rPr>
          <w:i/>
        </w:rPr>
        <w:t>not</w:t>
      </w:r>
      <w:r w:rsidRPr="006C169F">
        <w:t xml:space="preserve"> include an amount for a trust if the trustee is liable to be assessed, and to pay tax, under section</w:t>
      </w:r>
      <w:r w:rsidR="006C169F">
        <w:t> </w:t>
      </w:r>
      <w:r w:rsidRPr="006C169F">
        <w:t xml:space="preserve">102K or 102S of the </w:t>
      </w:r>
      <w:r w:rsidRPr="006C169F">
        <w:rPr>
          <w:i/>
        </w:rPr>
        <w:t>Income Tax Assessment Act 1936</w:t>
      </w:r>
      <w:r w:rsidRPr="006C169F">
        <w:t xml:space="preserve"> for the income year that is or includes that period.</w:t>
      </w:r>
    </w:p>
    <w:p w:rsidR="00EF2BF5" w:rsidRPr="006C169F" w:rsidRDefault="00EF2BF5" w:rsidP="00EF2BF5">
      <w:pPr>
        <w:pStyle w:val="notetext"/>
      </w:pPr>
      <w:r w:rsidRPr="006C169F">
        <w:t>Note:</w:t>
      </w:r>
      <w:r w:rsidRPr="006C169F">
        <w:tab/>
        <w:t>Your instalment income will still include a distribution by the trust that is ordinary income. See section</w:t>
      </w:r>
      <w:r w:rsidR="006C169F">
        <w:t> </w:t>
      </w:r>
      <w:r w:rsidRPr="006C169F">
        <w:t>45</w:t>
      </w:r>
      <w:r w:rsidR="006C169F">
        <w:noBreakHyphen/>
      </w:r>
      <w:r w:rsidRPr="006C169F">
        <w:t>120.</w:t>
      </w:r>
    </w:p>
    <w:p w:rsidR="00EF2BF5" w:rsidRPr="006C169F" w:rsidRDefault="00EF2BF5" w:rsidP="006B2802">
      <w:pPr>
        <w:pStyle w:val="SubsectionHead"/>
      </w:pPr>
      <w:r w:rsidRPr="006C169F">
        <w:lastRenderedPageBreak/>
        <w:t>Exception for certain resident unit trusts</w:t>
      </w:r>
    </w:p>
    <w:p w:rsidR="00EF2BF5" w:rsidRPr="006C169F" w:rsidRDefault="00EF2BF5" w:rsidP="00E505EA">
      <w:pPr>
        <w:pStyle w:val="subsection"/>
      </w:pPr>
      <w:r w:rsidRPr="006C169F">
        <w:tab/>
        <w:t>(5)</w:t>
      </w:r>
      <w:r w:rsidRPr="006C169F">
        <w:tab/>
        <w:t xml:space="preserve">Your </w:t>
      </w:r>
      <w:r w:rsidRPr="006C169F">
        <w:rPr>
          <w:b/>
          <w:i/>
        </w:rPr>
        <w:t>instalment income</w:t>
      </w:r>
      <w:r w:rsidRPr="006C169F">
        <w:t xml:space="preserve"> for the current period does </w:t>
      </w:r>
      <w:r w:rsidRPr="006C169F">
        <w:rPr>
          <w:i/>
        </w:rPr>
        <w:t>not</w:t>
      </w:r>
      <w:r w:rsidRPr="006C169F">
        <w:t xml:space="preserve"> include an amount for a trust under </w:t>
      </w:r>
      <w:r w:rsidR="006C169F">
        <w:t>subsection (</w:t>
      </w:r>
      <w:r w:rsidRPr="006C169F">
        <w:t>1) if the conditions in either subsection</w:t>
      </w:r>
      <w:r w:rsidR="006C169F">
        <w:t> </w:t>
      </w:r>
      <w:r w:rsidRPr="006C169F">
        <w:t>45</w:t>
      </w:r>
      <w:r w:rsidR="006C169F">
        <w:noBreakHyphen/>
      </w:r>
      <w:r w:rsidRPr="006C169F">
        <w:t>285(1) or (2) are satisfied for you for that trust for that period.</w:t>
      </w:r>
    </w:p>
    <w:p w:rsidR="00EF2BF5" w:rsidRPr="006C169F" w:rsidRDefault="00EF2BF5" w:rsidP="00EF2BF5">
      <w:pPr>
        <w:pStyle w:val="notetext"/>
      </w:pPr>
      <w:r w:rsidRPr="006C169F">
        <w:t>Note:</w:t>
      </w:r>
      <w:r w:rsidRPr="006C169F">
        <w:tab/>
        <w:t>Your instalment income will instead include a distribution by the trust: see section</w:t>
      </w:r>
      <w:r w:rsidR="006C169F">
        <w:t> </w:t>
      </w:r>
      <w:r w:rsidRPr="006C169F">
        <w:t>45</w:t>
      </w:r>
      <w:r w:rsidR="006C169F">
        <w:noBreakHyphen/>
      </w:r>
      <w:r w:rsidRPr="006C169F">
        <w:t>285.</w:t>
      </w:r>
    </w:p>
    <w:p w:rsidR="00EF2BF5" w:rsidRPr="006C169F" w:rsidRDefault="00EF2BF5" w:rsidP="006B2802">
      <w:pPr>
        <w:pStyle w:val="SubsectionHead"/>
      </w:pPr>
      <w:r w:rsidRPr="006C169F">
        <w:t>Exception for trusts whose beneficiary is absolutely entitled</w:t>
      </w:r>
    </w:p>
    <w:p w:rsidR="00EF2BF5" w:rsidRPr="006C169F" w:rsidRDefault="00EF2BF5" w:rsidP="00E505EA">
      <w:pPr>
        <w:pStyle w:val="subsection"/>
      </w:pPr>
      <w:r w:rsidRPr="006C169F">
        <w:tab/>
        <w:t>(6)</w:t>
      </w:r>
      <w:r w:rsidRPr="006C169F">
        <w:tab/>
        <w:t xml:space="preserve">Your </w:t>
      </w:r>
      <w:r w:rsidRPr="006C169F">
        <w:rPr>
          <w:b/>
          <w:i/>
        </w:rPr>
        <w:t>instalment income</w:t>
      </w:r>
      <w:r w:rsidRPr="006C169F">
        <w:t xml:space="preserve"> for the current period does </w:t>
      </w:r>
      <w:r w:rsidRPr="006C169F">
        <w:rPr>
          <w:i/>
        </w:rPr>
        <w:t>not</w:t>
      </w:r>
      <w:r w:rsidRPr="006C169F">
        <w:t xml:space="preserve"> include an amount for a trust under </w:t>
      </w:r>
      <w:r w:rsidR="006C169F">
        <w:t>subsection (</w:t>
      </w:r>
      <w:r w:rsidRPr="006C169F">
        <w:t>1) if, throughout the current period:</w:t>
      </w:r>
    </w:p>
    <w:p w:rsidR="00EF2BF5" w:rsidRPr="006C169F" w:rsidRDefault="00EF2BF5" w:rsidP="00EF2BF5">
      <w:pPr>
        <w:pStyle w:val="paragraph"/>
      </w:pPr>
      <w:r w:rsidRPr="006C169F">
        <w:tab/>
        <w:t>(a)</w:t>
      </w:r>
      <w:r w:rsidRPr="006C169F">
        <w:tab/>
        <w:t>the trustee of the trust did not have any active duties to perform in the management of the trust (other than the duty to deal with the trust income and capital in accordance with any requests made or directions given by the beneficiary or beneficiaries); and</w:t>
      </w:r>
    </w:p>
    <w:p w:rsidR="00EF2BF5" w:rsidRPr="006C169F" w:rsidRDefault="00EF2BF5" w:rsidP="00EF2BF5">
      <w:pPr>
        <w:pStyle w:val="paragraph"/>
      </w:pPr>
      <w:r w:rsidRPr="006C169F">
        <w:tab/>
        <w:t>(b)</w:t>
      </w:r>
      <w:r w:rsidRPr="006C169F">
        <w:tab/>
        <w:t>if there was only one beneficiary, the beneficiary:</w:t>
      </w:r>
    </w:p>
    <w:p w:rsidR="00EF2BF5" w:rsidRPr="006C169F" w:rsidRDefault="00EF2BF5" w:rsidP="00EF2BF5">
      <w:pPr>
        <w:pStyle w:val="paragraphsub"/>
      </w:pPr>
      <w:r w:rsidRPr="006C169F">
        <w:tab/>
        <w:t>(i)</w:t>
      </w:r>
      <w:r w:rsidRPr="006C169F">
        <w:tab/>
        <w:t>was absolutely entitled to the trust assets; and</w:t>
      </w:r>
    </w:p>
    <w:p w:rsidR="00EF2BF5" w:rsidRPr="006C169F" w:rsidRDefault="00EF2BF5" w:rsidP="00EF2BF5">
      <w:pPr>
        <w:pStyle w:val="paragraphsub"/>
      </w:pPr>
      <w:r w:rsidRPr="006C169F">
        <w:tab/>
        <w:t>(ii)</w:t>
      </w:r>
      <w:r w:rsidRPr="006C169F">
        <w:tab/>
        <w:t>had a vested and indefeasible interest in any trust income arising from time to time; and</w:t>
      </w:r>
    </w:p>
    <w:p w:rsidR="00EF2BF5" w:rsidRPr="006C169F" w:rsidRDefault="00EF2BF5" w:rsidP="00EF2BF5">
      <w:pPr>
        <w:pStyle w:val="paragraph"/>
      </w:pPr>
      <w:r w:rsidRPr="006C169F">
        <w:tab/>
        <w:t>(c)</w:t>
      </w:r>
      <w:r w:rsidRPr="006C169F">
        <w:tab/>
        <w:t>if there was more than one beneficiary, each beneficiary:</w:t>
      </w:r>
    </w:p>
    <w:p w:rsidR="00EF2BF5" w:rsidRPr="006C169F" w:rsidRDefault="00EF2BF5" w:rsidP="00EF2BF5">
      <w:pPr>
        <w:pStyle w:val="paragraphsub"/>
      </w:pPr>
      <w:r w:rsidRPr="006C169F">
        <w:tab/>
        <w:t>(i)</w:t>
      </w:r>
      <w:r w:rsidRPr="006C169F">
        <w:tab/>
        <w:t>was absolutely entitled to that beneficiary’s interest in the trust assets; and</w:t>
      </w:r>
    </w:p>
    <w:p w:rsidR="00EF2BF5" w:rsidRPr="006C169F" w:rsidRDefault="00EF2BF5" w:rsidP="00EF2BF5">
      <w:pPr>
        <w:pStyle w:val="paragraphsub"/>
      </w:pPr>
      <w:r w:rsidRPr="006C169F">
        <w:tab/>
        <w:t>(ii)</w:t>
      </w:r>
      <w:r w:rsidRPr="006C169F">
        <w:tab/>
        <w:t>had a vested and indefeasible interest in a proportion of any trust income arising from time to time, being a proportion that corresponded to the beneficiary’s proportional interest in the trust capital.</w:t>
      </w:r>
    </w:p>
    <w:p w:rsidR="00EF2BF5" w:rsidRPr="006C169F" w:rsidRDefault="00EF2BF5" w:rsidP="006B2802">
      <w:pPr>
        <w:pStyle w:val="subsection2"/>
      </w:pPr>
      <w:r w:rsidRPr="006C169F">
        <w:t xml:space="preserve">Instead, your </w:t>
      </w:r>
      <w:r w:rsidRPr="006C169F">
        <w:rPr>
          <w:b/>
          <w:i/>
        </w:rPr>
        <w:t>instalment income</w:t>
      </w:r>
      <w:r w:rsidRPr="006C169F">
        <w:t xml:space="preserve"> for the current period includes the following amount:</w:t>
      </w:r>
    </w:p>
    <w:p w:rsidR="00EF2BF5" w:rsidRPr="006C169F" w:rsidRDefault="006632BD" w:rsidP="003630E2">
      <w:pPr>
        <w:pStyle w:val="Formula"/>
        <w:spacing w:before="60"/>
      </w:pPr>
      <w:r w:rsidRPr="006C169F">
        <w:rPr>
          <w:noProof/>
        </w:rPr>
        <w:drawing>
          <wp:inline distT="0" distB="0" distL="0" distR="0" wp14:anchorId="253415DD" wp14:editId="5A3783EB">
            <wp:extent cx="3364230" cy="4502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64230" cy="450215"/>
                    </a:xfrm>
                    <a:prstGeom prst="rect">
                      <a:avLst/>
                    </a:prstGeom>
                    <a:noFill/>
                    <a:ln>
                      <a:noFill/>
                    </a:ln>
                  </pic:spPr>
                </pic:pic>
              </a:graphicData>
            </a:graphic>
          </wp:inline>
        </w:drawing>
      </w:r>
    </w:p>
    <w:p w:rsidR="00EF2BF5" w:rsidRPr="006C169F" w:rsidRDefault="00EF2BF5" w:rsidP="003918C7">
      <w:pPr>
        <w:pStyle w:val="ActHead5"/>
      </w:pPr>
      <w:bookmarkStart w:id="329" w:name="_Toc447708728"/>
      <w:r w:rsidRPr="006C169F">
        <w:rPr>
          <w:rStyle w:val="CharSectno"/>
        </w:rPr>
        <w:lastRenderedPageBreak/>
        <w:t>45</w:t>
      </w:r>
      <w:r w:rsidR="006C169F" w:rsidRPr="006C169F">
        <w:rPr>
          <w:rStyle w:val="CharSectno"/>
        </w:rPr>
        <w:noBreakHyphen/>
      </w:r>
      <w:r w:rsidRPr="006C169F">
        <w:rPr>
          <w:rStyle w:val="CharSectno"/>
        </w:rPr>
        <w:t>285</w:t>
      </w:r>
      <w:r w:rsidRPr="006C169F">
        <w:t xml:space="preserve">  Instalment income includes distributions by certain resident unit trusts</w:t>
      </w:r>
      <w:bookmarkEnd w:id="329"/>
    </w:p>
    <w:p w:rsidR="00EF2BF5" w:rsidRPr="006C169F" w:rsidRDefault="00EF2BF5" w:rsidP="003918C7">
      <w:pPr>
        <w:pStyle w:val="subsection"/>
        <w:keepNext/>
        <w:keepLines/>
      </w:pPr>
      <w:r w:rsidRPr="006C169F">
        <w:tab/>
        <w:t>(1)</w:t>
      </w:r>
      <w:r w:rsidRPr="006C169F">
        <w:tab/>
        <w:t xml:space="preserve">Your </w:t>
      </w:r>
      <w:r w:rsidRPr="006C169F">
        <w:rPr>
          <w:b/>
          <w:i/>
        </w:rPr>
        <w:t>instalment income</w:t>
      </w:r>
      <w:r w:rsidRPr="006C169F">
        <w:t xml:space="preserve"> for a period includes trust income or trust capital that a unit trust distributes to you, or applies for your benefit, during that period if:</w:t>
      </w:r>
    </w:p>
    <w:p w:rsidR="00EF2BF5" w:rsidRPr="006C169F" w:rsidRDefault="00EF2BF5" w:rsidP="00EF2BF5">
      <w:pPr>
        <w:pStyle w:val="paragraph"/>
      </w:pPr>
      <w:r w:rsidRPr="006C169F">
        <w:tab/>
        <w:t>(a)</w:t>
      </w:r>
      <w:r w:rsidRPr="006C169F">
        <w:tab/>
        <w:t>the unit trust is a resident unit trust (within the meaning of section</w:t>
      </w:r>
      <w:r w:rsidR="006C169F">
        <w:t> </w:t>
      </w:r>
      <w:r w:rsidRPr="006C169F">
        <w:t xml:space="preserve">102Q of the </w:t>
      </w:r>
      <w:r w:rsidRPr="006C169F">
        <w:rPr>
          <w:i/>
        </w:rPr>
        <w:t>Income Tax Assessment Act 1936</w:t>
      </w:r>
      <w:r w:rsidRPr="006C169F">
        <w:t>) for the income year of the trust that is or includes that period; and</w:t>
      </w:r>
    </w:p>
    <w:p w:rsidR="00EF2BF5" w:rsidRPr="006C169F" w:rsidRDefault="00EF2BF5" w:rsidP="00EF2BF5">
      <w:pPr>
        <w:pStyle w:val="paragraph"/>
      </w:pPr>
      <w:r w:rsidRPr="006C169F">
        <w:tab/>
        <w:t>(b)</w:t>
      </w:r>
      <w:r w:rsidRPr="006C169F">
        <w:tab/>
        <w:t>throughout that period:</w:t>
      </w:r>
    </w:p>
    <w:p w:rsidR="00EF2BF5" w:rsidRPr="006C169F" w:rsidRDefault="00EF2BF5" w:rsidP="00EF2BF5">
      <w:pPr>
        <w:pStyle w:val="paragraphsub"/>
      </w:pPr>
      <w:r w:rsidRPr="006C169F">
        <w:tab/>
        <w:t>(i)</w:t>
      </w:r>
      <w:r w:rsidRPr="006C169F">
        <w:tab/>
        <w:t>any of the units in the trust were listed for quotation in the official list of a stock exchange in Australia or elsewhere; or</w:t>
      </w:r>
    </w:p>
    <w:p w:rsidR="00EF2BF5" w:rsidRPr="006C169F" w:rsidRDefault="00EF2BF5" w:rsidP="00EF2BF5">
      <w:pPr>
        <w:pStyle w:val="paragraphsub"/>
      </w:pPr>
      <w:r w:rsidRPr="006C169F">
        <w:tab/>
        <w:t>(ii)</w:t>
      </w:r>
      <w:r w:rsidRPr="006C169F">
        <w:tab/>
        <w:t>any of the units in the trust were offered to the public; or</w:t>
      </w:r>
    </w:p>
    <w:p w:rsidR="00EF2BF5" w:rsidRPr="006C169F" w:rsidRDefault="00EF2BF5" w:rsidP="00EF2BF5">
      <w:pPr>
        <w:pStyle w:val="paragraphsub"/>
      </w:pPr>
      <w:r w:rsidRPr="006C169F">
        <w:tab/>
        <w:t>(iii)</w:t>
      </w:r>
      <w:r w:rsidRPr="006C169F">
        <w:tab/>
        <w:t>the units in the trust were held by at least 50 persons; and</w:t>
      </w:r>
    </w:p>
    <w:p w:rsidR="00EF2BF5" w:rsidRPr="006C169F" w:rsidRDefault="00EF2BF5" w:rsidP="00EF2BF5">
      <w:pPr>
        <w:pStyle w:val="paragraph"/>
      </w:pPr>
      <w:r w:rsidRPr="006C169F">
        <w:tab/>
        <w:t>(c)</w:t>
      </w:r>
      <w:r w:rsidRPr="006C169F">
        <w:tab/>
        <w:t>section</w:t>
      </w:r>
      <w:r w:rsidR="006C169F">
        <w:t> </w:t>
      </w:r>
      <w:r w:rsidRPr="006C169F">
        <w:t>45</w:t>
      </w:r>
      <w:r w:rsidR="006C169F">
        <w:noBreakHyphen/>
      </w:r>
      <w:r w:rsidRPr="006C169F">
        <w:t>287 in this Schedule did not apply to the trust at any time during that period; and</w:t>
      </w:r>
    </w:p>
    <w:p w:rsidR="00EF2BF5" w:rsidRPr="006C169F" w:rsidRDefault="00EF2BF5" w:rsidP="00EF2BF5">
      <w:pPr>
        <w:pStyle w:val="paragraph"/>
      </w:pPr>
      <w:r w:rsidRPr="006C169F">
        <w:tab/>
        <w:t>(d)</w:t>
      </w:r>
      <w:r w:rsidRPr="006C169F">
        <w:tab/>
        <w:t xml:space="preserve">throughout that period, the trust’s activities consisted only of activities listed in the definition of </w:t>
      </w:r>
      <w:r w:rsidRPr="006C169F">
        <w:rPr>
          <w:b/>
          <w:i/>
        </w:rPr>
        <w:t>eligible investment business</w:t>
      </w:r>
      <w:r w:rsidRPr="006C169F">
        <w:t xml:space="preserve"> in section</w:t>
      </w:r>
      <w:r w:rsidR="006C169F">
        <w:t> </w:t>
      </w:r>
      <w:r w:rsidRPr="006C169F">
        <w:t xml:space="preserve">102M of the </w:t>
      </w:r>
      <w:r w:rsidRPr="006C169F">
        <w:rPr>
          <w:i/>
        </w:rPr>
        <w:t>Income Tax Assessment Act 1936</w:t>
      </w:r>
      <w:r w:rsidRPr="006C169F">
        <w:t>.</w:t>
      </w:r>
    </w:p>
    <w:p w:rsidR="00EF2BF5" w:rsidRPr="006C169F" w:rsidRDefault="00EF2BF5" w:rsidP="006B2802">
      <w:pPr>
        <w:pStyle w:val="subsection2"/>
      </w:pPr>
      <w:r w:rsidRPr="006C169F">
        <w:t>(It does not matter whether the trust income or trust capital is included in your assessable income for the income year that is or includes that period.)</w:t>
      </w:r>
    </w:p>
    <w:p w:rsidR="00EF2BF5" w:rsidRPr="006C169F" w:rsidRDefault="00EF2BF5" w:rsidP="00E505EA">
      <w:pPr>
        <w:pStyle w:val="subsection"/>
      </w:pPr>
      <w:r w:rsidRPr="006C169F">
        <w:tab/>
        <w:t>(2)</w:t>
      </w:r>
      <w:r w:rsidRPr="006C169F">
        <w:tab/>
        <w:t xml:space="preserve">Your </w:t>
      </w:r>
      <w:r w:rsidRPr="006C169F">
        <w:rPr>
          <w:b/>
          <w:i/>
        </w:rPr>
        <w:t>instalment income</w:t>
      </w:r>
      <w:r w:rsidRPr="006C169F">
        <w:t xml:space="preserve"> for a period also includes trust income or trust capital that a unit trust distributes to you, or applies for your benefit, during that period if:</w:t>
      </w:r>
    </w:p>
    <w:p w:rsidR="00EF2BF5" w:rsidRPr="006C169F" w:rsidRDefault="00EF2BF5" w:rsidP="00EF2BF5">
      <w:pPr>
        <w:pStyle w:val="paragraph"/>
      </w:pPr>
      <w:r w:rsidRPr="006C169F">
        <w:tab/>
        <w:t>(a)</w:t>
      </w:r>
      <w:r w:rsidRPr="006C169F">
        <w:tab/>
        <w:t xml:space="preserve">the income or capital is </w:t>
      </w:r>
      <w:r w:rsidRPr="006C169F">
        <w:rPr>
          <w:i/>
        </w:rPr>
        <w:t>not</w:t>
      </w:r>
      <w:r w:rsidRPr="006C169F">
        <w:t xml:space="preserve"> included in your instalment income under </w:t>
      </w:r>
      <w:r w:rsidR="006C169F">
        <w:t>subsection (</w:t>
      </w:r>
      <w:r w:rsidRPr="006C169F">
        <w:t>1); and</w:t>
      </w:r>
    </w:p>
    <w:p w:rsidR="00EF2BF5" w:rsidRPr="006C169F" w:rsidRDefault="00EF2BF5" w:rsidP="00EF2BF5">
      <w:pPr>
        <w:pStyle w:val="paragraph"/>
      </w:pPr>
      <w:r w:rsidRPr="006C169F">
        <w:tab/>
        <w:t>(b)</w:t>
      </w:r>
      <w:r w:rsidRPr="006C169F">
        <w:tab/>
        <w:t>the unit trust is a resident unit trust (within the meaning of section</w:t>
      </w:r>
      <w:r w:rsidR="006C169F">
        <w:t> </w:t>
      </w:r>
      <w:r w:rsidRPr="006C169F">
        <w:t xml:space="preserve">102Q of the </w:t>
      </w:r>
      <w:r w:rsidRPr="006C169F">
        <w:rPr>
          <w:i/>
        </w:rPr>
        <w:t>Income Tax Assessment Act 1936</w:t>
      </w:r>
      <w:r w:rsidRPr="006C169F">
        <w:t>) for the income year of the trust that is or includes that period; and</w:t>
      </w:r>
    </w:p>
    <w:p w:rsidR="00EF2BF5" w:rsidRPr="006C169F" w:rsidRDefault="00EF2BF5" w:rsidP="00EF2BF5">
      <w:pPr>
        <w:pStyle w:val="paragraph"/>
      </w:pPr>
      <w:r w:rsidRPr="006C169F">
        <w:tab/>
        <w:t>(c)</w:t>
      </w:r>
      <w:r w:rsidRPr="006C169F">
        <w:tab/>
        <w:t xml:space="preserve">throughout that period, the trust’s activities consisted only of activities listed in the definition of </w:t>
      </w:r>
      <w:r w:rsidRPr="006C169F">
        <w:rPr>
          <w:b/>
          <w:i/>
        </w:rPr>
        <w:t xml:space="preserve">eligible investment </w:t>
      </w:r>
      <w:r w:rsidRPr="006C169F">
        <w:rPr>
          <w:b/>
          <w:i/>
        </w:rPr>
        <w:lastRenderedPageBreak/>
        <w:t>business</w:t>
      </w:r>
      <w:r w:rsidRPr="006C169F">
        <w:t xml:space="preserve"> in section</w:t>
      </w:r>
      <w:r w:rsidR="006C169F">
        <w:t> </w:t>
      </w:r>
      <w:r w:rsidRPr="006C169F">
        <w:t xml:space="preserve">102M of the </w:t>
      </w:r>
      <w:r w:rsidRPr="006C169F">
        <w:rPr>
          <w:i/>
        </w:rPr>
        <w:t>Income Tax Assessment Act 1936</w:t>
      </w:r>
      <w:r w:rsidRPr="006C169F">
        <w:t>; and</w:t>
      </w:r>
    </w:p>
    <w:p w:rsidR="00EF2BF5" w:rsidRPr="006C169F" w:rsidRDefault="00EF2BF5" w:rsidP="00626B1B">
      <w:pPr>
        <w:pStyle w:val="paragraph"/>
        <w:keepNext/>
      </w:pPr>
      <w:r w:rsidRPr="006C169F">
        <w:tab/>
        <w:t>(d)</w:t>
      </w:r>
      <w:r w:rsidRPr="006C169F">
        <w:tab/>
        <w:t>throughout that period, either:</w:t>
      </w:r>
    </w:p>
    <w:p w:rsidR="00EF2BF5" w:rsidRPr="006C169F" w:rsidRDefault="00EF2BF5" w:rsidP="00EF2BF5">
      <w:pPr>
        <w:pStyle w:val="paragraphsub"/>
      </w:pPr>
      <w:r w:rsidRPr="006C169F">
        <w:tab/>
        <w:t>(i)</w:t>
      </w:r>
      <w:r w:rsidRPr="006C169F">
        <w:tab/>
        <w:t xml:space="preserve">you are yourself the trustee of a unit trust that satisfies each of </w:t>
      </w:r>
      <w:r w:rsidR="006C169F">
        <w:t>paragraphs (</w:t>
      </w:r>
      <w:r w:rsidRPr="006C169F">
        <w:t>1)(a) to (d) of this section; or</w:t>
      </w:r>
    </w:p>
    <w:p w:rsidR="00EF2BF5" w:rsidRPr="006C169F" w:rsidRDefault="00EF2BF5" w:rsidP="00EF2BF5">
      <w:pPr>
        <w:pStyle w:val="paragraphsub"/>
      </w:pPr>
      <w:r w:rsidRPr="006C169F">
        <w:tab/>
        <w:t>(ii)</w:t>
      </w:r>
      <w:r w:rsidRPr="006C169F">
        <w:tab/>
        <w:t>you are yourself the trustee of one or more trusts covered by section</w:t>
      </w:r>
      <w:r w:rsidR="006C169F">
        <w:t> </w:t>
      </w:r>
      <w:r w:rsidRPr="006C169F">
        <w:t>45</w:t>
      </w:r>
      <w:r w:rsidR="006C169F">
        <w:noBreakHyphen/>
      </w:r>
      <w:r w:rsidRPr="006C169F">
        <w:t>288; or</w:t>
      </w:r>
    </w:p>
    <w:p w:rsidR="00EF2BF5" w:rsidRPr="006C169F" w:rsidRDefault="00EF2BF5" w:rsidP="00EF2BF5">
      <w:pPr>
        <w:pStyle w:val="paragraphsub"/>
      </w:pPr>
      <w:r w:rsidRPr="006C169F">
        <w:tab/>
        <w:t>(iii)</w:t>
      </w:r>
      <w:r w:rsidRPr="006C169F">
        <w:tab/>
        <w:t>you are exempt from tax; or</w:t>
      </w:r>
    </w:p>
    <w:p w:rsidR="00EF2BF5" w:rsidRPr="006C169F" w:rsidRDefault="00EF2BF5" w:rsidP="00EF2BF5">
      <w:pPr>
        <w:pStyle w:val="paragraphsub"/>
      </w:pPr>
      <w:r w:rsidRPr="006C169F">
        <w:tab/>
        <w:t>(iv)</w:t>
      </w:r>
      <w:r w:rsidRPr="006C169F">
        <w:tab/>
        <w:t xml:space="preserve">you are a </w:t>
      </w:r>
      <w:r w:rsidR="006C169F" w:rsidRPr="006C169F">
        <w:rPr>
          <w:position w:val="6"/>
          <w:sz w:val="16"/>
        </w:rPr>
        <w:t>*</w:t>
      </w:r>
      <w:r w:rsidRPr="006C169F">
        <w:t xml:space="preserve">complying superannuation entity or a statutory fund of a </w:t>
      </w:r>
      <w:r w:rsidR="006C169F" w:rsidRPr="006C169F">
        <w:rPr>
          <w:position w:val="6"/>
          <w:sz w:val="16"/>
        </w:rPr>
        <w:t>*</w:t>
      </w:r>
      <w:r w:rsidRPr="006C169F">
        <w:t>life insurance company.</w:t>
      </w:r>
    </w:p>
    <w:p w:rsidR="00EF2BF5" w:rsidRPr="006C169F" w:rsidRDefault="00EF2BF5" w:rsidP="006B2802">
      <w:pPr>
        <w:pStyle w:val="subsection2"/>
      </w:pPr>
      <w:r w:rsidRPr="006C169F">
        <w:t>(It does not matter whether the trust income or trust capital is included in your assessable income for the income year that is or includes that period.)</w:t>
      </w:r>
    </w:p>
    <w:p w:rsidR="00EF2BF5" w:rsidRPr="006C169F" w:rsidRDefault="00EF2BF5" w:rsidP="006B2802">
      <w:pPr>
        <w:pStyle w:val="SubsectionHead"/>
      </w:pPr>
      <w:r w:rsidRPr="006C169F">
        <w:t>Extension—nominee and bare trust situations</w:t>
      </w:r>
    </w:p>
    <w:p w:rsidR="00EF2BF5" w:rsidRPr="006C169F" w:rsidRDefault="00EF2BF5" w:rsidP="00E505EA">
      <w:pPr>
        <w:pStyle w:val="subsection"/>
      </w:pPr>
      <w:r w:rsidRPr="006C169F">
        <w:tab/>
        <w:t>(3)</w:t>
      </w:r>
      <w:r w:rsidRPr="006C169F">
        <w:tab/>
        <w:t xml:space="preserve">In determining, for the purposes of </w:t>
      </w:r>
      <w:r w:rsidR="006C169F">
        <w:t>subparagraph (</w:t>
      </w:r>
      <w:r w:rsidRPr="006C169F">
        <w:t>1)(b)(iii), how many persons hold units in a unit trust, if:</w:t>
      </w:r>
    </w:p>
    <w:p w:rsidR="00EF2BF5" w:rsidRPr="006C169F" w:rsidRDefault="00EF2BF5" w:rsidP="00EF2BF5">
      <w:pPr>
        <w:pStyle w:val="paragraph"/>
      </w:pPr>
      <w:r w:rsidRPr="006C169F">
        <w:tab/>
        <w:t>(a)</w:t>
      </w:r>
      <w:r w:rsidRPr="006C169F">
        <w:tab/>
        <w:t xml:space="preserve">another trust (the </w:t>
      </w:r>
      <w:r w:rsidRPr="006C169F">
        <w:rPr>
          <w:b/>
          <w:i/>
        </w:rPr>
        <w:t>holding trust</w:t>
      </w:r>
      <w:r w:rsidRPr="006C169F">
        <w:t>) is a unit holder in the unit trust; and</w:t>
      </w:r>
    </w:p>
    <w:p w:rsidR="00EF2BF5" w:rsidRPr="006C169F" w:rsidRDefault="00EF2BF5" w:rsidP="00EF2BF5">
      <w:pPr>
        <w:pStyle w:val="paragraph"/>
      </w:pPr>
      <w:r w:rsidRPr="006C169F">
        <w:tab/>
        <w:t>(b)</w:t>
      </w:r>
      <w:r w:rsidRPr="006C169F">
        <w:tab/>
        <w:t>the holding trust is a trust of the kind covered by subsection</w:t>
      </w:r>
      <w:r w:rsidR="006C169F">
        <w:t> </w:t>
      </w:r>
      <w:r w:rsidRPr="006C169F">
        <w:t>45</w:t>
      </w:r>
      <w:r w:rsidR="006C169F">
        <w:noBreakHyphen/>
      </w:r>
      <w:r w:rsidRPr="006C169F">
        <w:t>280(6); and</w:t>
      </w:r>
    </w:p>
    <w:p w:rsidR="00EF2BF5" w:rsidRPr="006C169F" w:rsidRDefault="00EF2BF5" w:rsidP="00EF2BF5">
      <w:pPr>
        <w:pStyle w:val="paragraph"/>
      </w:pPr>
      <w:r w:rsidRPr="006C169F">
        <w:tab/>
        <w:t>(c)</w:t>
      </w:r>
      <w:r w:rsidRPr="006C169F">
        <w:tab/>
        <w:t>the beneficiary’s or beneficiaries’ absolute entitlement exists at all times while the holding trust is in existence;</w:t>
      </w:r>
    </w:p>
    <w:p w:rsidR="00EF2BF5" w:rsidRPr="006C169F" w:rsidRDefault="00EF2BF5" w:rsidP="006B2802">
      <w:pPr>
        <w:pStyle w:val="subsection2"/>
      </w:pPr>
      <w:r w:rsidRPr="006C169F">
        <w:t>the beneficiary or beneficiaries count as persons who hold units in the unit trust, and the trustee of the holding trust does not.</w:t>
      </w:r>
    </w:p>
    <w:p w:rsidR="00E4283C" w:rsidRPr="006C169F" w:rsidRDefault="00E4283C" w:rsidP="00E4283C">
      <w:pPr>
        <w:pStyle w:val="ActHead5"/>
      </w:pPr>
      <w:bookmarkStart w:id="330" w:name="_Toc447708729"/>
      <w:r w:rsidRPr="006C169F">
        <w:rPr>
          <w:rStyle w:val="CharSectno"/>
        </w:rPr>
        <w:t>45</w:t>
      </w:r>
      <w:r w:rsidR="006C169F" w:rsidRPr="006C169F">
        <w:rPr>
          <w:rStyle w:val="CharSectno"/>
        </w:rPr>
        <w:noBreakHyphen/>
      </w:r>
      <w:r w:rsidRPr="006C169F">
        <w:rPr>
          <w:rStyle w:val="CharSectno"/>
        </w:rPr>
        <w:t>286</w:t>
      </w:r>
      <w:r w:rsidRPr="006C169F">
        <w:t xml:space="preserve">  Instalment income includes distributions by certain managed investment trusts</w:t>
      </w:r>
      <w:bookmarkEnd w:id="330"/>
    </w:p>
    <w:p w:rsidR="00E4283C" w:rsidRPr="006C169F" w:rsidRDefault="00E4283C" w:rsidP="00E4283C">
      <w:pPr>
        <w:pStyle w:val="subsection"/>
      </w:pPr>
      <w:r w:rsidRPr="006C169F">
        <w:tab/>
      </w:r>
      <w:r w:rsidRPr="006C169F">
        <w:tab/>
        <w:t xml:space="preserve">Your </w:t>
      </w:r>
      <w:r w:rsidRPr="006C169F">
        <w:rPr>
          <w:b/>
          <w:i/>
        </w:rPr>
        <w:t>instalment income</w:t>
      </w:r>
      <w:r w:rsidRPr="006C169F">
        <w:t xml:space="preserve"> for a period includes trust income or trust capital that a trust distributes to you, or applies for your benefit, during that period if:</w:t>
      </w:r>
    </w:p>
    <w:p w:rsidR="00E4283C" w:rsidRPr="006C169F" w:rsidRDefault="00E4283C" w:rsidP="00E4283C">
      <w:pPr>
        <w:pStyle w:val="paragraph"/>
      </w:pPr>
      <w:r w:rsidRPr="006C169F">
        <w:tab/>
        <w:t>(a)</w:t>
      </w:r>
      <w:r w:rsidRPr="006C169F">
        <w:tab/>
        <w:t>the income or capital is not included in your instalment income under section</w:t>
      </w:r>
      <w:r w:rsidR="006C169F">
        <w:t> </w:t>
      </w:r>
      <w:r w:rsidRPr="006C169F">
        <w:t>45</w:t>
      </w:r>
      <w:r w:rsidR="006C169F">
        <w:noBreakHyphen/>
      </w:r>
      <w:r w:rsidRPr="006C169F">
        <w:t>280 or 45</w:t>
      </w:r>
      <w:r w:rsidR="006C169F">
        <w:noBreakHyphen/>
      </w:r>
      <w:r w:rsidRPr="006C169F">
        <w:t>285; and</w:t>
      </w:r>
    </w:p>
    <w:p w:rsidR="00E4283C" w:rsidRPr="006C169F" w:rsidRDefault="00E4283C" w:rsidP="00E4283C">
      <w:pPr>
        <w:pStyle w:val="paragraph"/>
      </w:pPr>
      <w:r w:rsidRPr="006C169F">
        <w:lastRenderedPageBreak/>
        <w:tab/>
        <w:t>(b)</w:t>
      </w:r>
      <w:r w:rsidRPr="006C169F">
        <w:tab/>
        <w:t xml:space="preserve">the trust satisfies </w:t>
      </w:r>
      <w:r w:rsidR="00F0628A" w:rsidRPr="006C169F">
        <w:t>the condition in paragraph</w:t>
      </w:r>
      <w:r w:rsidR="006C169F">
        <w:t> </w:t>
      </w:r>
      <w:r w:rsidR="00F0628A" w:rsidRPr="006C169F">
        <w:t>12</w:t>
      </w:r>
      <w:r w:rsidR="006C169F">
        <w:noBreakHyphen/>
      </w:r>
      <w:r w:rsidR="00F0628A" w:rsidRPr="006C169F">
        <w:t>400(1)(a)</w:t>
      </w:r>
      <w:r w:rsidRPr="006C169F">
        <w:t xml:space="preserve"> in relation to the income year that is or includes that period; and</w:t>
      </w:r>
    </w:p>
    <w:p w:rsidR="00E4283C" w:rsidRPr="006C169F" w:rsidRDefault="00E4283C" w:rsidP="00E4283C">
      <w:pPr>
        <w:pStyle w:val="paragraph"/>
      </w:pPr>
      <w:r w:rsidRPr="006C169F">
        <w:tab/>
        <w:t>(c)</w:t>
      </w:r>
      <w:r w:rsidRPr="006C169F">
        <w:tab/>
        <w:t>the trust is:</w:t>
      </w:r>
    </w:p>
    <w:p w:rsidR="00E4283C" w:rsidRPr="006C169F" w:rsidRDefault="00E4283C" w:rsidP="00E4283C">
      <w:pPr>
        <w:pStyle w:val="paragraphsub"/>
      </w:pPr>
      <w:r w:rsidRPr="006C169F">
        <w:tab/>
        <w:t>(i)</w:t>
      </w:r>
      <w:r w:rsidRPr="006C169F">
        <w:tab/>
        <w:t xml:space="preserve">a </w:t>
      </w:r>
      <w:r w:rsidR="006C169F" w:rsidRPr="006C169F">
        <w:rPr>
          <w:position w:val="6"/>
          <w:sz w:val="16"/>
        </w:rPr>
        <w:t>*</w:t>
      </w:r>
      <w:r w:rsidRPr="006C169F">
        <w:t>managed investment trust for that income year; or</w:t>
      </w:r>
    </w:p>
    <w:p w:rsidR="00E4283C" w:rsidRPr="006C169F" w:rsidRDefault="00E4283C" w:rsidP="00E4283C">
      <w:pPr>
        <w:pStyle w:val="paragraphsub"/>
      </w:pPr>
      <w:r w:rsidRPr="006C169F">
        <w:tab/>
        <w:t>(ii)</w:t>
      </w:r>
      <w:r w:rsidRPr="006C169F">
        <w:tab/>
        <w:t>treated as a managed investment trust for that income year for the purposes of Division</w:t>
      </w:r>
      <w:r w:rsidR="006C169F">
        <w:t> </w:t>
      </w:r>
      <w:r w:rsidRPr="006C169F">
        <w:t xml:space="preserve">275 of the </w:t>
      </w:r>
      <w:r w:rsidRPr="006C169F">
        <w:rPr>
          <w:i/>
          <w:noProof/>
        </w:rPr>
        <w:t>Income Tax Assessment Act 1997</w:t>
      </w:r>
      <w:r w:rsidRPr="006C169F">
        <w:t>; and</w:t>
      </w:r>
    </w:p>
    <w:p w:rsidR="00E4283C" w:rsidRPr="006C169F" w:rsidRDefault="00E4283C" w:rsidP="00E4283C">
      <w:pPr>
        <w:pStyle w:val="paragraph"/>
      </w:pPr>
      <w:r w:rsidRPr="006C169F">
        <w:tab/>
        <w:t>(d)</w:t>
      </w:r>
      <w:r w:rsidRPr="006C169F">
        <w:tab/>
        <w:t>the trust meets the requirement in section</w:t>
      </w:r>
      <w:r w:rsidR="006C169F">
        <w:t> </w:t>
      </w:r>
      <w:r w:rsidRPr="006C169F">
        <w:t>275</w:t>
      </w:r>
      <w:r w:rsidR="006C169F">
        <w:noBreakHyphen/>
      </w:r>
      <w:r w:rsidRPr="006C169F">
        <w:t>110 of that Act throughout the income year.</w:t>
      </w:r>
    </w:p>
    <w:p w:rsidR="00E4283C" w:rsidRPr="006C169F" w:rsidRDefault="00E4283C" w:rsidP="00E4283C">
      <w:pPr>
        <w:pStyle w:val="subsection2"/>
      </w:pPr>
      <w:r w:rsidRPr="006C169F">
        <w:t>(It does not matter whether the trust income or trust capital is included in your assessable income for the income year that is or includes that period.)</w:t>
      </w:r>
    </w:p>
    <w:p w:rsidR="00EF2BF5" w:rsidRPr="006C169F" w:rsidRDefault="00EF2BF5" w:rsidP="00EF2BF5">
      <w:pPr>
        <w:pStyle w:val="ActHead5"/>
      </w:pPr>
      <w:bookmarkStart w:id="331" w:name="_Toc447708730"/>
      <w:r w:rsidRPr="006C169F">
        <w:rPr>
          <w:rStyle w:val="CharSectno"/>
        </w:rPr>
        <w:t>45</w:t>
      </w:r>
      <w:r w:rsidR="006C169F" w:rsidRPr="006C169F">
        <w:rPr>
          <w:rStyle w:val="CharSectno"/>
        </w:rPr>
        <w:noBreakHyphen/>
      </w:r>
      <w:r w:rsidRPr="006C169F">
        <w:rPr>
          <w:rStyle w:val="CharSectno"/>
        </w:rPr>
        <w:t>287</w:t>
      </w:r>
      <w:r w:rsidRPr="006C169F">
        <w:t xml:space="preserve">  When trusts are disqualified due to concentrated ownership</w:t>
      </w:r>
      <w:bookmarkEnd w:id="331"/>
    </w:p>
    <w:p w:rsidR="00EF2BF5" w:rsidRPr="006C169F" w:rsidRDefault="00EF2BF5" w:rsidP="006B2802">
      <w:pPr>
        <w:pStyle w:val="SubsectionHead"/>
      </w:pPr>
      <w:r w:rsidRPr="006C169F">
        <w:t>Concentrated ownership</w:t>
      </w:r>
    </w:p>
    <w:p w:rsidR="00EF2BF5" w:rsidRPr="006C169F" w:rsidRDefault="00EF2BF5" w:rsidP="00E505EA">
      <w:pPr>
        <w:pStyle w:val="subsection"/>
      </w:pPr>
      <w:r w:rsidRPr="006C169F">
        <w:tab/>
        <w:t>(1)</w:t>
      </w:r>
      <w:r w:rsidRPr="006C169F">
        <w:tab/>
        <w:t>This section applies to a trust if an individual holds, or up to 20</w:t>
      </w:r>
      <w:r w:rsidR="00830045" w:rsidRPr="006C169F">
        <w:t xml:space="preserve"> </w:t>
      </w:r>
      <w:r w:rsidRPr="006C169F">
        <w:t>individuals hold between them directly or indirectly and for their own benefit, interests in the trust:</w:t>
      </w:r>
    </w:p>
    <w:p w:rsidR="00EF2BF5" w:rsidRPr="006C169F" w:rsidRDefault="00EF2BF5" w:rsidP="00EF2BF5">
      <w:pPr>
        <w:pStyle w:val="paragraph"/>
      </w:pPr>
      <w:r w:rsidRPr="006C169F">
        <w:tab/>
        <w:t>(a)</w:t>
      </w:r>
      <w:r w:rsidRPr="006C169F">
        <w:tab/>
        <w:t xml:space="preserve">carrying </w:t>
      </w:r>
      <w:r w:rsidR="006C169F" w:rsidRPr="006C169F">
        <w:rPr>
          <w:position w:val="6"/>
          <w:sz w:val="16"/>
        </w:rPr>
        <w:t>*</w:t>
      </w:r>
      <w:r w:rsidR="00321B04" w:rsidRPr="006C169F">
        <w:t>fixed entitlements</w:t>
      </w:r>
      <w:r w:rsidRPr="006C169F">
        <w:t xml:space="preserve"> to:</w:t>
      </w:r>
    </w:p>
    <w:p w:rsidR="00EF2BF5" w:rsidRPr="006C169F" w:rsidRDefault="00EF2BF5" w:rsidP="00EF2BF5">
      <w:pPr>
        <w:pStyle w:val="paragraphsub"/>
      </w:pPr>
      <w:r w:rsidRPr="006C169F">
        <w:tab/>
        <w:t>(i)</w:t>
      </w:r>
      <w:r w:rsidRPr="006C169F">
        <w:tab/>
        <w:t>at least 75% of the trust’s income; or</w:t>
      </w:r>
    </w:p>
    <w:p w:rsidR="00EF2BF5" w:rsidRPr="006C169F" w:rsidRDefault="00EF2BF5" w:rsidP="00EF2BF5">
      <w:pPr>
        <w:pStyle w:val="paragraphsub"/>
      </w:pPr>
      <w:r w:rsidRPr="006C169F">
        <w:tab/>
        <w:t>(ii)</w:t>
      </w:r>
      <w:r w:rsidRPr="006C169F">
        <w:tab/>
        <w:t>at least 75% of the trust’s capital; or</w:t>
      </w:r>
    </w:p>
    <w:p w:rsidR="00EF2BF5" w:rsidRPr="006C169F" w:rsidRDefault="00EF2BF5" w:rsidP="00EF2BF5">
      <w:pPr>
        <w:pStyle w:val="paragraph"/>
      </w:pPr>
      <w:r w:rsidRPr="006C169F">
        <w:tab/>
        <w:t>(b)</w:t>
      </w:r>
      <w:r w:rsidRPr="006C169F">
        <w:tab/>
        <w:t>if beneficiaries of the trust have a right to vote in respect of activities of the trust—carrying at least 75% of those voting rights.</w:t>
      </w:r>
    </w:p>
    <w:p w:rsidR="00EF2BF5" w:rsidRPr="006C169F" w:rsidRDefault="00EF2BF5" w:rsidP="006B2802">
      <w:pPr>
        <w:pStyle w:val="SubsectionHead"/>
      </w:pPr>
      <w:r w:rsidRPr="006C169F">
        <w:t>Single individual</w:t>
      </w:r>
    </w:p>
    <w:p w:rsidR="00EF2BF5" w:rsidRPr="006C169F" w:rsidRDefault="00EF2BF5" w:rsidP="00E505EA">
      <w:pPr>
        <w:pStyle w:val="subsection"/>
      </w:pPr>
      <w:r w:rsidRPr="006C169F">
        <w:tab/>
        <w:t>(2)</w:t>
      </w:r>
      <w:r w:rsidRPr="006C169F">
        <w:tab/>
      </w:r>
      <w:r w:rsidR="006C169F">
        <w:t>Subsection (</w:t>
      </w:r>
      <w:r w:rsidRPr="006C169F">
        <w:t>1) operates as if all of these were a single individual:</w:t>
      </w:r>
    </w:p>
    <w:p w:rsidR="00EF2BF5" w:rsidRPr="006C169F" w:rsidRDefault="00EF2BF5" w:rsidP="00EF2BF5">
      <w:pPr>
        <w:pStyle w:val="paragraph"/>
      </w:pPr>
      <w:r w:rsidRPr="006C169F">
        <w:tab/>
        <w:t>(a)</w:t>
      </w:r>
      <w:r w:rsidRPr="006C169F">
        <w:tab/>
        <w:t>an individual, whether or not the individual holds interests in the trust; and</w:t>
      </w:r>
    </w:p>
    <w:p w:rsidR="00EF2BF5" w:rsidRPr="006C169F" w:rsidRDefault="00EF2BF5" w:rsidP="00EF2BF5">
      <w:pPr>
        <w:pStyle w:val="paragraph"/>
      </w:pPr>
      <w:r w:rsidRPr="006C169F">
        <w:tab/>
        <w:t>(b)</w:t>
      </w:r>
      <w:r w:rsidRPr="006C169F">
        <w:tab/>
        <w:t xml:space="preserve">the individual’s </w:t>
      </w:r>
      <w:r w:rsidR="006C169F" w:rsidRPr="006C169F">
        <w:rPr>
          <w:position w:val="6"/>
          <w:sz w:val="16"/>
        </w:rPr>
        <w:t>*</w:t>
      </w:r>
      <w:r w:rsidRPr="006C169F">
        <w:t>associates; and</w:t>
      </w:r>
    </w:p>
    <w:p w:rsidR="00EF2BF5" w:rsidRPr="006C169F" w:rsidRDefault="00EF2BF5" w:rsidP="00EF2BF5">
      <w:pPr>
        <w:pStyle w:val="paragraph"/>
      </w:pPr>
      <w:r w:rsidRPr="006C169F">
        <w:tab/>
        <w:t>(c)</w:t>
      </w:r>
      <w:r w:rsidRPr="006C169F">
        <w:tab/>
        <w:t>for any interests in respect of which other individuals are nominees of the individual or of the individual’s associates—those other individuals.</w:t>
      </w:r>
    </w:p>
    <w:p w:rsidR="00EF2BF5" w:rsidRPr="006C169F" w:rsidRDefault="00EF2BF5" w:rsidP="006B2802">
      <w:pPr>
        <w:pStyle w:val="SubsectionHead"/>
      </w:pPr>
      <w:r w:rsidRPr="006C169F">
        <w:lastRenderedPageBreak/>
        <w:t>Concentrated ownership—potential due to possible variation of rights etc.</w:t>
      </w:r>
    </w:p>
    <w:p w:rsidR="00EF2BF5" w:rsidRPr="006C169F" w:rsidRDefault="00EF2BF5" w:rsidP="00E505EA">
      <w:pPr>
        <w:pStyle w:val="subsection"/>
      </w:pPr>
      <w:r w:rsidRPr="006C169F">
        <w:tab/>
        <w:t>(3)</w:t>
      </w:r>
      <w:r w:rsidRPr="006C169F">
        <w:tab/>
        <w:t>This section also applies to a trust if, because of:</w:t>
      </w:r>
    </w:p>
    <w:p w:rsidR="00EF2BF5" w:rsidRPr="006C169F" w:rsidRDefault="00EF2BF5" w:rsidP="00EF2BF5">
      <w:pPr>
        <w:pStyle w:val="paragraph"/>
      </w:pPr>
      <w:r w:rsidRPr="006C169F">
        <w:tab/>
        <w:t>(a)</w:t>
      </w:r>
      <w:r w:rsidRPr="006C169F">
        <w:tab/>
        <w:t>any provision in the trust’s constituent document, or in any contract, agreement or instrument:</w:t>
      </w:r>
    </w:p>
    <w:p w:rsidR="00EF2BF5" w:rsidRPr="006C169F" w:rsidRDefault="00EF2BF5" w:rsidP="00EF2BF5">
      <w:pPr>
        <w:pStyle w:val="paragraphsub"/>
      </w:pPr>
      <w:r w:rsidRPr="006C169F">
        <w:tab/>
        <w:t>(i)</w:t>
      </w:r>
      <w:r w:rsidRPr="006C169F">
        <w:tab/>
        <w:t>authorising the variation or abrogation of rights attaching to any of the interests in the trust; or</w:t>
      </w:r>
    </w:p>
    <w:p w:rsidR="00EF2BF5" w:rsidRPr="006C169F" w:rsidRDefault="00EF2BF5" w:rsidP="00EF2BF5">
      <w:pPr>
        <w:pStyle w:val="paragraphsub"/>
      </w:pPr>
      <w:r w:rsidRPr="006C169F">
        <w:tab/>
        <w:t>(ii)</w:t>
      </w:r>
      <w:r w:rsidRPr="006C169F">
        <w:tab/>
        <w:t>relating to the conversion, cancellation, extinguishment or redemption of any of those interests; or</w:t>
      </w:r>
    </w:p>
    <w:p w:rsidR="00EF2BF5" w:rsidRPr="006C169F" w:rsidRDefault="00EF2BF5" w:rsidP="00EF2BF5">
      <w:pPr>
        <w:pStyle w:val="paragraph"/>
      </w:pPr>
      <w:r w:rsidRPr="006C169F">
        <w:tab/>
        <w:t>(b)</w:t>
      </w:r>
      <w:r w:rsidRPr="006C169F">
        <w:tab/>
        <w:t xml:space="preserve">any contract, </w:t>
      </w:r>
      <w:r w:rsidR="006C169F" w:rsidRPr="006C169F">
        <w:rPr>
          <w:position w:val="6"/>
          <w:sz w:val="16"/>
        </w:rPr>
        <w:t>*</w:t>
      </w:r>
      <w:r w:rsidRPr="006C169F">
        <w:t>arrangement, option or instrument under which a person has power to acquire any of those interests; or</w:t>
      </w:r>
    </w:p>
    <w:p w:rsidR="00EF2BF5" w:rsidRPr="006C169F" w:rsidRDefault="00EF2BF5" w:rsidP="00EF2BF5">
      <w:pPr>
        <w:pStyle w:val="paragraph"/>
      </w:pPr>
      <w:r w:rsidRPr="006C169F">
        <w:tab/>
        <w:t>(c)</w:t>
      </w:r>
      <w:r w:rsidRPr="006C169F">
        <w:tab/>
        <w:t>any power, authority or discretion in a person in relation to the rights attaching to any of those interests;</w:t>
      </w:r>
    </w:p>
    <w:p w:rsidR="00EF2BF5" w:rsidRPr="006C169F" w:rsidRDefault="00EF2BF5" w:rsidP="006B2802">
      <w:pPr>
        <w:pStyle w:val="subsection2"/>
      </w:pPr>
      <w:r w:rsidRPr="006C169F">
        <w:t xml:space="preserve">it is reasonable to conclude that the rights attaching to any of the interests are capable of being varied or abrogated in such a way (even if they are not in fact varied or abrogated in that way) that, directly or indirectly, the trust would be disqualified under </w:t>
      </w:r>
      <w:r w:rsidR="006C169F">
        <w:t>subsection (</w:t>
      </w:r>
      <w:r w:rsidRPr="006C169F">
        <w:t>1).</w:t>
      </w:r>
    </w:p>
    <w:p w:rsidR="00EF2BF5" w:rsidRPr="006C169F" w:rsidRDefault="00EF2BF5" w:rsidP="006B2802">
      <w:pPr>
        <w:pStyle w:val="SubsectionHead"/>
      </w:pPr>
      <w:r w:rsidRPr="006C169F">
        <w:t>Tracing</w:t>
      </w:r>
    </w:p>
    <w:p w:rsidR="00EF2BF5" w:rsidRPr="006C169F" w:rsidRDefault="00EF2BF5" w:rsidP="00E505EA">
      <w:pPr>
        <w:pStyle w:val="subsection"/>
      </w:pPr>
      <w:r w:rsidRPr="006C169F">
        <w:tab/>
        <w:t>(4)</w:t>
      </w:r>
      <w:r w:rsidRPr="006C169F">
        <w:tab/>
        <w:t>In applying this section:</w:t>
      </w:r>
    </w:p>
    <w:p w:rsidR="00EF2BF5" w:rsidRPr="006C169F" w:rsidRDefault="00EF2BF5" w:rsidP="00F37C88">
      <w:pPr>
        <w:pStyle w:val="paragraph"/>
      </w:pPr>
      <w:r w:rsidRPr="006C169F">
        <w:tab/>
        <w:t>(a)</w:t>
      </w:r>
      <w:r w:rsidRPr="006C169F">
        <w:tab/>
        <w:t xml:space="preserve">if a </w:t>
      </w:r>
      <w:r w:rsidR="006C169F" w:rsidRPr="006C169F">
        <w:rPr>
          <w:position w:val="6"/>
          <w:sz w:val="16"/>
        </w:rPr>
        <w:t>*</w:t>
      </w:r>
      <w:r w:rsidRPr="006C169F">
        <w:t xml:space="preserve">complying superannuation fund, </w:t>
      </w:r>
      <w:r w:rsidR="006C169F" w:rsidRPr="006C169F">
        <w:rPr>
          <w:position w:val="6"/>
          <w:sz w:val="16"/>
        </w:rPr>
        <w:t>*</w:t>
      </w:r>
      <w:r w:rsidRPr="006C169F">
        <w:t xml:space="preserve">approved deposit fund or </w:t>
      </w:r>
      <w:r w:rsidR="006C169F" w:rsidRPr="006C169F">
        <w:rPr>
          <w:position w:val="6"/>
          <w:sz w:val="16"/>
        </w:rPr>
        <w:t>*</w:t>
      </w:r>
      <w:r w:rsidR="0065160F" w:rsidRPr="006C169F">
        <w:t>superannuation fund for foreign residents</w:t>
      </w:r>
      <w:r w:rsidRPr="006C169F">
        <w:t xml:space="preserve"> has more than 50 members and has, directly or indirectly, a </w:t>
      </w:r>
      <w:r w:rsidR="006C169F" w:rsidRPr="006C169F">
        <w:rPr>
          <w:position w:val="6"/>
          <w:sz w:val="16"/>
        </w:rPr>
        <w:t>*</w:t>
      </w:r>
      <w:r w:rsidR="00A179C2" w:rsidRPr="006C169F">
        <w:t>fixed entitlement</w:t>
      </w:r>
      <w:r w:rsidRPr="006C169F">
        <w:t xml:space="preserve"> to any of the trust’s income or capital—that entitlement is taken to be held by more than 20 individuals for their own benefit; and</w:t>
      </w:r>
    </w:p>
    <w:p w:rsidR="00EF2BF5" w:rsidRPr="006C169F" w:rsidRDefault="00EF2BF5" w:rsidP="00EF2BF5">
      <w:pPr>
        <w:pStyle w:val="paragraph"/>
      </w:pPr>
      <w:r w:rsidRPr="006C169F">
        <w:tab/>
        <w:t>(b)</w:t>
      </w:r>
      <w:r w:rsidRPr="006C169F">
        <w:tab/>
        <w:t xml:space="preserve">if a complying superannuation fund, approved deposit fund or </w:t>
      </w:r>
      <w:r w:rsidR="00E70A09" w:rsidRPr="006C169F">
        <w:t>superannuation fund for foreign residents</w:t>
      </w:r>
      <w:r w:rsidRPr="006C169F">
        <w:t xml:space="preserve"> has 50 or fewer members and has, directly or indirectly, a fixed entitlement to any of the trust’s income or capital—each of the members is taken to have a share of that entitlement, in equal proportions, for his or her own benefit.</w:t>
      </w:r>
    </w:p>
    <w:p w:rsidR="00EF2BF5" w:rsidRPr="006C169F" w:rsidRDefault="00EF2BF5" w:rsidP="006E77F8">
      <w:pPr>
        <w:pStyle w:val="ActHead5"/>
      </w:pPr>
      <w:bookmarkStart w:id="332" w:name="_Toc447708731"/>
      <w:r w:rsidRPr="006C169F">
        <w:rPr>
          <w:rStyle w:val="CharSectno"/>
        </w:rPr>
        <w:lastRenderedPageBreak/>
        <w:t>45</w:t>
      </w:r>
      <w:r w:rsidR="006C169F" w:rsidRPr="006C169F">
        <w:rPr>
          <w:rStyle w:val="CharSectno"/>
        </w:rPr>
        <w:noBreakHyphen/>
      </w:r>
      <w:r w:rsidRPr="006C169F">
        <w:rPr>
          <w:rStyle w:val="CharSectno"/>
        </w:rPr>
        <w:t>288</w:t>
      </w:r>
      <w:r w:rsidRPr="006C169F">
        <w:t xml:space="preserve">  Resident investment trusts for beneficiaries who are absolutely entitled</w:t>
      </w:r>
      <w:bookmarkEnd w:id="332"/>
    </w:p>
    <w:p w:rsidR="00EF2BF5" w:rsidRPr="006C169F" w:rsidRDefault="00EF2BF5" w:rsidP="006E77F8">
      <w:pPr>
        <w:pStyle w:val="subsection"/>
        <w:keepNext/>
        <w:keepLines/>
      </w:pPr>
      <w:r w:rsidRPr="006C169F">
        <w:tab/>
      </w:r>
      <w:r w:rsidRPr="006C169F">
        <w:tab/>
        <w:t>This section covers a trust if:</w:t>
      </w:r>
    </w:p>
    <w:p w:rsidR="00EF2BF5" w:rsidRPr="006C169F" w:rsidRDefault="00EF2BF5" w:rsidP="006E77F8">
      <w:pPr>
        <w:pStyle w:val="paragraph"/>
        <w:keepNext/>
        <w:keepLines/>
      </w:pPr>
      <w:r w:rsidRPr="006C169F">
        <w:tab/>
        <w:t>(a)</w:t>
      </w:r>
      <w:r w:rsidRPr="006C169F">
        <w:tab/>
        <w:t>the trust is a resident</w:t>
      </w:r>
      <w:r w:rsidR="00F737B8" w:rsidRPr="006C169F">
        <w:t xml:space="preserve"> unit</w:t>
      </w:r>
      <w:r w:rsidRPr="006C169F">
        <w:t xml:space="preserve"> trust within the meaning of section</w:t>
      </w:r>
      <w:r w:rsidR="006C169F">
        <w:t> </w:t>
      </w:r>
      <w:r w:rsidRPr="006C169F">
        <w:t xml:space="preserve">102Q of the </w:t>
      </w:r>
      <w:r w:rsidRPr="006C169F">
        <w:rPr>
          <w:i/>
        </w:rPr>
        <w:t>Income Tax Assessment Act 1936</w:t>
      </w:r>
      <w:r w:rsidRPr="006C169F">
        <w:t>; and</w:t>
      </w:r>
    </w:p>
    <w:p w:rsidR="00EF2BF5" w:rsidRPr="006C169F" w:rsidRDefault="00EF2BF5" w:rsidP="006E77F8">
      <w:pPr>
        <w:pStyle w:val="paragraph"/>
        <w:keepNext/>
        <w:keepLines/>
      </w:pPr>
      <w:r w:rsidRPr="006C169F">
        <w:tab/>
        <w:t>(b)</w:t>
      </w:r>
      <w:r w:rsidRPr="006C169F">
        <w:tab/>
        <w:t>the trust is of the kind covered by subsection</w:t>
      </w:r>
      <w:r w:rsidR="006C169F">
        <w:t> </w:t>
      </w:r>
      <w:r w:rsidRPr="006C169F">
        <w:t>45</w:t>
      </w:r>
      <w:r w:rsidR="006C169F">
        <w:noBreakHyphen/>
      </w:r>
      <w:r w:rsidRPr="006C169F">
        <w:t>280(6) in this Schedule; and</w:t>
      </w:r>
    </w:p>
    <w:p w:rsidR="00EF2BF5" w:rsidRPr="006C169F" w:rsidRDefault="00EF2BF5" w:rsidP="00EF2BF5">
      <w:pPr>
        <w:pStyle w:val="paragraph"/>
      </w:pPr>
      <w:r w:rsidRPr="006C169F">
        <w:tab/>
        <w:t>(c)</w:t>
      </w:r>
      <w:r w:rsidRPr="006C169F">
        <w:tab/>
        <w:t xml:space="preserve">the requests or directions that beneficiaries may give the trustee are limited to requests or directions as to which of the activities listed in the definition of </w:t>
      </w:r>
      <w:r w:rsidRPr="006C169F">
        <w:rPr>
          <w:b/>
          <w:i/>
        </w:rPr>
        <w:t>eligible investment business</w:t>
      </w:r>
      <w:r w:rsidRPr="006C169F">
        <w:t xml:space="preserve"> in section</w:t>
      </w:r>
      <w:r w:rsidR="006C169F">
        <w:t> </w:t>
      </w:r>
      <w:r w:rsidRPr="006C169F">
        <w:t xml:space="preserve">102M of the </w:t>
      </w:r>
      <w:r w:rsidRPr="006C169F">
        <w:rPr>
          <w:i/>
        </w:rPr>
        <w:t>Income Tax Assessment Act 1936</w:t>
      </w:r>
      <w:r w:rsidRPr="006C169F">
        <w:t xml:space="preserve"> the trustee should engage in; and</w:t>
      </w:r>
    </w:p>
    <w:p w:rsidR="00EF2BF5" w:rsidRPr="006C169F" w:rsidRDefault="00EF2BF5" w:rsidP="00EF2BF5">
      <w:pPr>
        <w:pStyle w:val="paragraph"/>
      </w:pPr>
      <w:r w:rsidRPr="006C169F">
        <w:tab/>
        <w:t>(d)</w:t>
      </w:r>
      <w:r w:rsidRPr="006C169F">
        <w:tab/>
        <w:t>all of the trust’s beneficiaries became beneficiaries as a result of a public offer to invest in the trust; and</w:t>
      </w:r>
    </w:p>
    <w:p w:rsidR="00EF2BF5" w:rsidRPr="006C169F" w:rsidRDefault="00EF2BF5" w:rsidP="00EF2BF5">
      <w:pPr>
        <w:pStyle w:val="paragraph"/>
      </w:pPr>
      <w:r w:rsidRPr="006C169F">
        <w:tab/>
        <w:t>(e)</w:t>
      </w:r>
      <w:r w:rsidRPr="006C169F">
        <w:tab/>
        <w:t>either:</w:t>
      </w:r>
    </w:p>
    <w:p w:rsidR="00EF2BF5" w:rsidRPr="006C169F" w:rsidRDefault="00EF2BF5" w:rsidP="00EF2BF5">
      <w:pPr>
        <w:pStyle w:val="paragraphsub"/>
      </w:pPr>
      <w:r w:rsidRPr="006C169F">
        <w:tab/>
        <w:t>(i)</w:t>
      </w:r>
      <w:r w:rsidRPr="006C169F">
        <w:tab/>
        <w:t>the trust has 50 or more beneficiaries; or</w:t>
      </w:r>
    </w:p>
    <w:p w:rsidR="00EF2BF5" w:rsidRPr="006C169F" w:rsidRDefault="00EF2BF5" w:rsidP="00EF2BF5">
      <w:pPr>
        <w:pStyle w:val="paragraphsub"/>
      </w:pPr>
      <w:r w:rsidRPr="006C169F">
        <w:tab/>
        <w:t>(ii)</w:t>
      </w:r>
      <w:r w:rsidRPr="006C169F">
        <w:tab/>
        <w:t xml:space="preserve">if the trustee of the trust is also the trustee of one or more other trusts that satisfy </w:t>
      </w:r>
      <w:r w:rsidR="006C169F">
        <w:t>paragraphs (</w:t>
      </w:r>
      <w:r w:rsidRPr="006C169F">
        <w:t>a), (b), (c) and (d) of this section—all those trusts together have a total of 50 or more beneficiaries.</w:t>
      </w:r>
    </w:p>
    <w:p w:rsidR="00EF2BF5" w:rsidRPr="006C169F" w:rsidRDefault="00EF2BF5" w:rsidP="00EF2BF5">
      <w:pPr>
        <w:pStyle w:val="ActHead5"/>
      </w:pPr>
      <w:bookmarkStart w:id="333" w:name="_Toc447708732"/>
      <w:r w:rsidRPr="006C169F">
        <w:rPr>
          <w:rStyle w:val="CharSectno"/>
        </w:rPr>
        <w:t>45</w:t>
      </w:r>
      <w:r w:rsidR="006C169F" w:rsidRPr="006C169F">
        <w:rPr>
          <w:rStyle w:val="CharSectno"/>
        </w:rPr>
        <w:noBreakHyphen/>
      </w:r>
      <w:r w:rsidRPr="006C169F">
        <w:rPr>
          <w:rStyle w:val="CharSectno"/>
        </w:rPr>
        <w:t>290</w:t>
      </w:r>
      <w:r w:rsidRPr="006C169F">
        <w:t xml:space="preserve">  Exceptions to exclusion of trust capital gains from beneficiary’s instalment income</w:t>
      </w:r>
      <w:bookmarkEnd w:id="333"/>
    </w:p>
    <w:p w:rsidR="00EF2BF5" w:rsidRPr="006C169F" w:rsidRDefault="00EF2BF5" w:rsidP="00E505EA">
      <w:pPr>
        <w:pStyle w:val="subsection"/>
      </w:pPr>
      <w:r w:rsidRPr="006C169F">
        <w:tab/>
        <w:t>(1)</w:t>
      </w:r>
      <w:r w:rsidRPr="006C169F">
        <w:tab/>
        <w:t xml:space="preserve">This section sets out cases where </w:t>
      </w:r>
      <w:r w:rsidR="006C169F">
        <w:t>paragraph (</w:t>
      </w:r>
      <w:r w:rsidRPr="006C169F">
        <w:t xml:space="preserve">b) of the definition of </w:t>
      </w:r>
      <w:r w:rsidRPr="006C169F">
        <w:rPr>
          <w:b/>
          <w:i/>
        </w:rPr>
        <w:t>your assessable income from the trust for the last income year</w:t>
      </w:r>
      <w:r w:rsidRPr="006C169F">
        <w:t xml:space="preserve"> in subsection</w:t>
      </w:r>
      <w:r w:rsidR="006C169F">
        <w:t> </w:t>
      </w:r>
      <w:r w:rsidRPr="006C169F">
        <w:t>45</w:t>
      </w:r>
      <w:r w:rsidR="006C169F">
        <w:noBreakHyphen/>
      </w:r>
      <w:r w:rsidRPr="006C169F">
        <w:t xml:space="preserve">280(2) does </w:t>
      </w:r>
      <w:r w:rsidRPr="006C169F">
        <w:rPr>
          <w:i/>
        </w:rPr>
        <w:t>not</w:t>
      </w:r>
      <w:r w:rsidRPr="006C169F">
        <w:t xml:space="preserve"> apply.</w:t>
      </w:r>
    </w:p>
    <w:p w:rsidR="00EF2BF5" w:rsidRPr="006C169F" w:rsidRDefault="00EF2BF5" w:rsidP="00F37C88">
      <w:pPr>
        <w:pStyle w:val="subsection"/>
        <w:keepNext/>
        <w:keepLines/>
      </w:pPr>
      <w:r w:rsidRPr="006C169F">
        <w:tab/>
        <w:t>(2)</w:t>
      </w:r>
      <w:r w:rsidRPr="006C169F">
        <w:tab/>
        <w:t>It does not apply in the case of:</w:t>
      </w:r>
    </w:p>
    <w:p w:rsidR="00113C9E" w:rsidRPr="006C169F" w:rsidRDefault="00113C9E" w:rsidP="00113C9E">
      <w:pPr>
        <w:pStyle w:val="paragraph"/>
      </w:pPr>
      <w:r w:rsidRPr="006C169F">
        <w:tab/>
        <w:t>(a)</w:t>
      </w:r>
      <w:r w:rsidRPr="006C169F">
        <w:tab/>
        <w:t xml:space="preserve">a </w:t>
      </w:r>
      <w:r w:rsidR="006C169F" w:rsidRPr="006C169F">
        <w:rPr>
          <w:position w:val="6"/>
          <w:sz w:val="16"/>
        </w:rPr>
        <w:t>*</w:t>
      </w:r>
      <w:r w:rsidRPr="006C169F">
        <w:t xml:space="preserve">complying approved deposit fund or a </w:t>
      </w:r>
      <w:r w:rsidR="006C169F" w:rsidRPr="006C169F">
        <w:rPr>
          <w:position w:val="6"/>
          <w:sz w:val="16"/>
        </w:rPr>
        <w:t>*</w:t>
      </w:r>
      <w:r w:rsidRPr="006C169F">
        <w:t>non</w:t>
      </w:r>
      <w:r w:rsidR="006C169F">
        <w:noBreakHyphen/>
      </w:r>
      <w:r w:rsidRPr="006C169F">
        <w:t>complying approved deposit fund for the income year that is or includes the current period; or</w:t>
      </w:r>
    </w:p>
    <w:p w:rsidR="00113C9E" w:rsidRPr="006C169F" w:rsidRDefault="00113C9E" w:rsidP="00113C9E">
      <w:pPr>
        <w:pStyle w:val="paragraph"/>
      </w:pPr>
      <w:r w:rsidRPr="006C169F">
        <w:tab/>
        <w:t>(b)</w:t>
      </w:r>
      <w:r w:rsidRPr="006C169F">
        <w:tab/>
        <w:t xml:space="preserve">a </w:t>
      </w:r>
      <w:r w:rsidR="006C169F" w:rsidRPr="006C169F">
        <w:rPr>
          <w:position w:val="6"/>
          <w:sz w:val="16"/>
        </w:rPr>
        <w:t>*</w:t>
      </w:r>
      <w:r w:rsidRPr="006C169F">
        <w:t xml:space="preserve">complying superannuation fund or a </w:t>
      </w:r>
      <w:r w:rsidR="006C169F" w:rsidRPr="006C169F">
        <w:rPr>
          <w:position w:val="6"/>
          <w:sz w:val="16"/>
        </w:rPr>
        <w:t>*</w:t>
      </w:r>
      <w:r w:rsidRPr="006C169F">
        <w:t>non</w:t>
      </w:r>
      <w:r w:rsidR="006C169F">
        <w:noBreakHyphen/>
      </w:r>
      <w:r w:rsidRPr="006C169F">
        <w:t>complying superannuation fund for that year; or</w:t>
      </w:r>
    </w:p>
    <w:p w:rsidR="00113C9E" w:rsidRPr="006C169F" w:rsidRDefault="00113C9E" w:rsidP="00113C9E">
      <w:pPr>
        <w:pStyle w:val="paragraph"/>
      </w:pPr>
      <w:r w:rsidRPr="006C169F">
        <w:tab/>
        <w:t>(c)</w:t>
      </w:r>
      <w:r w:rsidRPr="006C169F">
        <w:tab/>
        <w:t xml:space="preserve">a </w:t>
      </w:r>
      <w:r w:rsidR="006C169F" w:rsidRPr="006C169F">
        <w:rPr>
          <w:position w:val="6"/>
          <w:sz w:val="16"/>
        </w:rPr>
        <w:t>*</w:t>
      </w:r>
      <w:r w:rsidRPr="006C169F">
        <w:t xml:space="preserve">pooled superannuation trust for that </w:t>
      </w:r>
      <w:r w:rsidR="006C66C0" w:rsidRPr="00BA6419">
        <w:t>year.</w:t>
      </w:r>
    </w:p>
    <w:p w:rsidR="00EF2BF5" w:rsidRPr="006C169F" w:rsidRDefault="00EF2BF5" w:rsidP="00E505EA">
      <w:pPr>
        <w:pStyle w:val="subsection"/>
      </w:pPr>
      <w:r w:rsidRPr="006C169F">
        <w:lastRenderedPageBreak/>
        <w:tab/>
        <w:t>(3)</w:t>
      </w:r>
      <w:r w:rsidRPr="006C169F">
        <w:tab/>
        <w:t xml:space="preserve">It does not apply in the case of a </w:t>
      </w:r>
      <w:r w:rsidR="006C169F" w:rsidRPr="006C169F">
        <w:rPr>
          <w:position w:val="6"/>
          <w:sz w:val="16"/>
        </w:rPr>
        <w:t>*</w:t>
      </w:r>
      <w:r w:rsidRPr="006C169F">
        <w:t xml:space="preserve">life insurance company to the extent that the share of the trust’s net income is included in the </w:t>
      </w:r>
      <w:r w:rsidR="006C169F" w:rsidRPr="006C169F">
        <w:rPr>
          <w:position w:val="6"/>
          <w:sz w:val="16"/>
        </w:rPr>
        <w:t>*</w:t>
      </w:r>
      <w:r w:rsidR="00FB4112" w:rsidRPr="006C169F">
        <w:t xml:space="preserve">complying </w:t>
      </w:r>
      <w:r w:rsidR="006C66C0" w:rsidRPr="00BA6419">
        <w:t>superannuation</w:t>
      </w:r>
      <w:r w:rsidR="00FB4112" w:rsidRPr="006C169F">
        <w:t xml:space="preserve"> class</w:t>
      </w:r>
      <w:r w:rsidRPr="006C169F">
        <w:t xml:space="preserve"> of its taxable income for the income year that is or includes the current period.</w:t>
      </w:r>
    </w:p>
    <w:p w:rsidR="00EF2BF5" w:rsidRPr="006C169F" w:rsidRDefault="00EF2BF5" w:rsidP="004B062F">
      <w:pPr>
        <w:pStyle w:val="ActHead4"/>
      </w:pPr>
      <w:bookmarkStart w:id="334" w:name="_Toc447708733"/>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J</w:t>
      </w:r>
      <w:r w:rsidRPr="006C169F">
        <w:t>—</w:t>
      </w:r>
      <w:r w:rsidRPr="006C169F">
        <w:rPr>
          <w:rStyle w:val="CharSubdText"/>
        </w:rPr>
        <w:t>How Commissioner works out your instalment rate and notional tax</w:t>
      </w:r>
      <w:bookmarkEnd w:id="334"/>
    </w:p>
    <w:p w:rsidR="00EF2BF5" w:rsidRPr="006C169F" w:rsidRDefault="00EF2BF5" w:rsidP="004B062F">
      <w:pPr>
        <w:pStyle w:val="TofSectsHeading"/>
        <w:keepNext/>
      </w:pPr>
      <w:r w:rsidRPr="006C169F">
        <w:t>Table of sections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320</w:t>
      </w:r>
      <w:r w:rsidRPr="006C169F">
        <w:rPr>
          <w:noProof/>
        </w:rPr>
        <w:tab/>
        <w:t>Working out instalment rate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325</w:t>
      </w:r>
      <w:r w:rsidRPr="006C169F">
        <w:rPr>
          <w:noProof/>
        </w:rPr>
        <w:tab/>
        <w:t xml:space="preserve">Working out your </w:t>
      </w:r>
      <w:r w:rsidRPr="006C169F">
        <w:rPr>
          <w:i/>
          <w:noProof/>
        </w:rPr>
        <w:t>notional tax</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330</w:t>
      </w:r>
      <w:r w:rsidRPr="006C169F">
        <w:rPr>
          <w:noProof/>
        </w:rPr>
        <w:tab/>
        <w:t xml:space="preserve">Working out your </w:t>
      </w:r>
      <w:r w:rsidRPr="006C169F">
        <w:rPr>
          <w:i/>
          <w:noProof/>
        </w:rPr>
        <w:t>adjusted taxable income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335</w:t>
      </w:r>
      <w:r w:rsidRPr="006C169F">
        <w:rPr>
          <w:noProof/>
        </w:rPr>
        <w:tab/>
        <w:t xml:space="preserve">Working out your </w:t>
      </w:r>
      <w:r w:rsidRPr="006C169F">
        <w:rPr>
          <w:i/>
          <w:noProof/>
        </w:rPr>
        <w:t>adjusted withholding income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340</w:t>
      </w:r>
      <w:r w:rsidRPr="006C169F">
        <w:rPr>
          <w:noProof/>
        </w:rPr>
        <w:tab/>
      </w:r>
      <w:r w:rsidRPr="006C169F">
        <w:rPr>
          <w:i/>
          <w:noProof/>
        </w:rPr>
        <w:t>Adjusted tax</w:t>
      </w:r>
      <w:r w:rsidRPr="006C169F">
        <w:rPr>
          <w:noProof/>
        </w:rPr>
        <w:t xml:space="preserve"> on adjusted taxable income or on adjusted withholding income</w:t>
      </w:r>
    </w:p>
    <w:p w:rsidR="00EF2BF5" w:rsidRPr="006C169F" w:rsidRDefault="00EF2BF5" w:rsidP="00EF2BF5">
      <w:pPr>
        <w:pStyle w:val="ActHead5"/>
      </w:pPr>
      <w:bookmarkStart w:id="335" w:name="_Toc447708734"/>
      <w:r w:rsidRPr="006C169F">
        <w:rPr>
          <w:rStyle w:val="CharSectno"/>
        </w:rPr>
        <w:t>45</w:t>
      </w:r>
      <w:r w:rsidR="006C169F" w:rsidRPr="006C169F">
        <w:rPr>
          <w:rStyle w:val="CharSectno"/>
        </w:rPr>
        <w:noBreakHyphen/>
      </w:r>
      <w:r w:rsidRPr="006C169F">
        <w:rPr>
          <w:rStyle w:val="CharSectno"/>
        </w:rPr>
        <w:t>320</w:t>
      </w:r>
      <w:r w:rsidRPr="006C169F">
        <w:t xml:space="preserve">  Working out instalment rate</w:t>
      </w:r>
      <w:bookmarkEnd w:id="335"/>
    </w:p>
    <w:p w:rsidR="00EF2BF5" w:rsidRPr="006C169F" w:rsidRDefault="00EF2BF5" w:rsidP="00E505EA">
      <w:pPr>
        <w:pStyle w:val="subsection"/>
      </w:pPr>
      <w:r w:rsidRPr="006C169F">
        <w:tab/>
        <w:t>(1)</w:t>
      </w:r>
      <w:r w:rsidRPr="006C169F">
        <w:tab/>
        <w:t>Except as provided by section</w:t>
      </w:r>
      <w:r w:rsidR="006C169F">
        <w:t> </w:t>
      </w:r>
      <w:r w:rsidRPr="006C169F">
        <w:t>45</w:t>
      </w:r>
      <w:r w:rsidR="006C169F">
        <w:noBreakHyphen/>
      </w:r>
      <w:r w:rsidRPr="006C169F">
        <w:t>775, an instalment rate that the Commissioner gives you must be the percentage worked out to 2</w:t>
      </w:r>
      <w:r w:rsidR="00830045" w:rsidRPr="006C169F">
        <w:t xml:space="preserve"> </w:t>
      </w:r>
      <w:r w:rsidRPr="006C169F">
        <w:t>decimal places (rounding up if the third decimal place is 5 or more) using the formula:</w:t>
      </w:r>
    </w:p>
    <w:p w:rsidR="00EF2BF5" w:rsidRPr="006C169F" w:rsidRDefault="006632BD" w:rsidP="003630E2">
      <w:pPr>
        <w:pStyle w:val="Formula"/>
        <w:spacing w:before="60" w:after="60"/>
      </w:pPr>
      <w:r w:rsidRPr="006C169F">
        <w:rPr>
          <w:noProof/>
        </w:rPr>
        <w:drawing>
          <wp:inline distT="0" distB="0" distL="0" distR="0" wp14:anchorId="1ECCB6E6" wp14:editId="2E9157F1">
            <wp:extent cx="2258695" cy="3549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58695" cy="354965"/>
                    </a:xfrm>
                    <a:prstGeom prst="rect">
                      <a:avLst/>
                    </a:prstGeom>
                    <a:noFill/>
                    <a:ln>
                      <a:noFill/>
                    </a:ln>
                  </pic:spPr>
                </pic:pic>
              </a:graphicData>
            </a:graphic>
          </wp:inline>
        </w:drawing>
      </w:r>
    </w:p>
    <w:p w:rsidR="00EF2BF5" w:rsidRPr="006C169F" w:rsidRDefault="00EF2BF5" w:rsidP="006B2802">
      <w:pPr>
        <w:pStyle w:val="subsection2"/>
      </w:pPr>
      <w:r w:rsidRPr="006C169F">
        <w:t>However, the instalment rate must be a nil rate if either component of the formula is nil.</w:t>
      </w:r>
    </w:p>
    <w:p w:rsidR="00EF2BF5" w:rsidRPr="006C169F" w:rsidRDefault="00EF2BF5" w:rsidP="00E505EA">
      <w:pPr>
        <w:pStyle w:val="subsection"/>
      </w:pPr>
      <w:r w:rsidRPr="006C169F">
        <w:tab/>
        <w:t>(2)</w:t>
      </w:r>
      <w:r w:rsidRPr="006C169F">
        <w:tab/>
        <w:t xml:space="preserve">For the purposes of the formula in </w:t>
      </w:r>
      <w:r w:rsidR="006C169F">
        <w:t>subsection (</w:t>
      </w:r>
      <w:r w:rsidRPr="006C169F">
        <w:t>1):</w:t>
      </w:r>
    </w:p>
    <w:p w:rsidR="00EF2BF5" w:rsidRPr="006C169F" w:rsidRDefault="00EF2BF5" w:rsidP="00EF2BF5">
      <w:pPr>
        <w:pStyle w:val="Definition"/>
      </w:pPr>
      <w:r w:rsidRPr="006C169F">
        <w:rPr>
          <w:b/>
          <w:i/>
        </w:rPr>
        <w:t>base assessment instalment income</w:t>
      </w:r>
      <w:r w:rsidRPr="006C169F">
        <w:t xml:space="preserve"> means so much of your assessable income, as worked out for the purposes of the </w:t>
      </w:r>
      <w:r w:rsidR="006C169F" w:rsidRPr="006C169F">
        <w:rPr>
          <w:position w:val="6"/>
          <w:sz w:val="16"/>
        </w:rPr>
        <w:t>*</w:t>
      </w:r>
      <w:r w:rsidRPr="006C169F">
        <w:t xml:space="preserve">base assessment, as the Commissioner determines is </w:t>
      </w:r>
      <w:r w:rsidR="006C169F" w:rsidRPr="006C169F">
        <w:rPr>
          <w:position w:val="6"/>
          <w:sz w:val="16"/>
        </w:rPr>
        <w:t>*</w:t>
      </w:r>
      <w:r w:rsidRPr="006C169F">
        <w:t xml:space="preserve">instalment income for the </w:t>
      </w:r>
      <w:r w:rsidR="006C169F" w:rsidRPr="006C169F">
        <w:rPr>
          <w:position w:val="6"/>
          <w:sz w:val="16"/>
        </w:rPr>
        <w:t>*</w:t>
      </w:r>
      <w:r w:rsidRPr="006C169F">
        <w:t>base year.</w:t>
      </w:r>
    </w:p>
    <w:p w:rsidR="00EF2BF5" w:rsidRPr="006C169F" w:rsidRDefault="00EF2BF5" w:rsidP="00E505EA">
      <w:pPr>
        <w:pStyle w:val="subsection"/>
      </w:pPr>
      <w:r w:rsidRPr="006C169F">
        <w:tab/>
        <w:t>(3)</w:t>
      </w:r>
      <w:r w:rsidRPr="006C169F">
        <w:tab/>
        <w:t xml:space="preserve">The </w:t>
      </w:r>
      <w:r w:rsidRPr="006C169F">
        <w:rPr>
          <w:b/>
          <w:i/>
        </w:rPr>
        <w:t>base assessment</w:t>
      </w:r>
      <w:r w:rsidRPr="006C169F">
        <w:t xml:space="preserve"> is the latest assessment for your most recent income year for which an assessment has been made. However, if the Commissioner is satisfied that there is a later income year for which you do not have a taxable income, the </w:t>
      </w:r>
      <w:r w:rsidRPr="006C169F">
        <w:rPr>
          <w:b/>
          <w:i/>
        </w:rPr>
        <w:t>base assessment</w:t>
      </w:r>
      <w:r w:rsidRPr="006C169F">
        <w:t xml:space="preserve"> is </w:t>
      </w:r>
      <w:r w:rsidRPr="006C169F">
        <w:lastRenderedPageBreak/>
        <w:t>the latest return or other information from which an assessment for that income year would have been made.</w:t>
      </w:r>
    </w:p>
    <w:p w:rsidR="00EF2BF5" w:rsidRPr="006C169F" w:rsidRDefault="00EF2BF5" w:rsidP="00B73AA8">
      <w:pPr>
        <w:pStyle w:val="subsection"/>
      </w:pPr>
      <w:r w:rsidRPr="006C169F">
        <w:tab/>
        <w:t>(4)</w:t>
      </w:r>
      <w:r w:rsidRPr="006C169F">
        <w:tab/>
        <w:t xml:space="preserve">The </w:t>
      </w:r>
      <w:r w:rsidRPr="006C169F">
        <w:rPr>
          <w:b/>
          <w:i/>
        </w:rPr>
        <w:t>base year</w:t>
      </w:r>
      <w:r w:rsidRPr="006C169F">
        <w:t xml:space="preserve"> is the income year to which the </w:t>
      </w:r>
      <w:r w:rsidR="006C169F" w:rsidRPr="006C169F">
        <w:rPr>
          <w:position w:val="6"/>
          <w:sz w:val="16"/>
        </w:rPr>
        <w:t>*</w:t>
      </w:r>
      <w:r w:rsidRPr="006C169F">
        <w:t>base assessment relates.</w:t>
      </w:r>
    </w:p>
    <w:p w:rsidR="00EF2BF5" w:rsidRPr="006C169F" w:rsidRDefault="00EF2BF5" w:rsidP="00B73AA8">
      <w:pPr>
        <w:pStyle w:val="subsection"/>
      </w:pPr>
      <w:r w:rsidRPr="006C169F">
        <w:tab/>
        <w:t>(5)</w:t>
      </w:r>
      <w:r w:rsidRPr="006C169F">
        <w:tab/>
        <w:t xml:space="preserve">When the Commissioner gives you the instalment rate, he or she must also notify you of the amount of your </w:t>
      </w:r>
      <w:r w:rsidR="006C169F" w:rsidRPr="006C169F">
        <w:rPr>
          <w:position w:val="6"/>
          <w:sz w:val="16"/>
        </w:rPr>
        <w:t>*</w:t>
      </w:r>
      <w:r w:rsidRPr="006C169F">
        <w:t>notional tax, as worked out for the purposes of working out the instalment rate.</w:t>
      </w:r>
    </w:p>
    <w:p w:rsidR="00EF2BF5" w:rsidRPr="006C169F" w:rsidRDefault="00EF2BF5" w:rsidP="00B73AA8">
      <w:pPr>
        <w:pStyle w:val="subsection"/>
      </w:pPr>
      <w:r w:rsidRPr="006C169F">
        <w:tab/>
        <w:t>(6)</w:t>
      </w:r>
      <w:r w:rsidRPr="006C169F">
        <w:tab/>
        <w:t xml:space="preserve">The Commissioner may incorporate notice of the instalment rate and the amount of your </w:t>
      </w:r>
      <w:r w:rsidR="006C169F" w:rsidRPr="006C169F">
        <w:rPr>
          <w:position w:val="6"/>
          <w:sz w:val="16"/>
        </w:rPr>
        <w:t>*</w:t>
      </w:r>
      <w:r w:rsidRPr="006C169F">
        <w:t>notional tax in notice of your assessment.</w:t>
      </w:r>
    </w:p>
    <w:p w:rsidR="00EF2BF5" w:rsidRPr="006C169F" w:rsidRDefault="00EF2BF5" w:rsidP="00EF2BF5">
      <w:pPr>
        <w:pStyle w:val="ActHead5"/>
      </w:pPr>
      <w:bookmarkStart w:id="336" w:name="_Toc447708735"/>
      <w:r w:rsidRPr="006C169F">
        <w:rPr>
          <w:rStyle w:val="CharSectno"/>
        </w:rPr>
        <w:t>45</w:t>
      </w:r>
      <w:r w:rsidR="006C169F" w:rsidRPr="006C169F">
        <w:rPr>
          <w:rStyle w:val="CharSectno"/>
        </w:rPr>
        <w:noBreakHyphen/>
      </w:r>
      <w:r w:rsidRPr="006C169F">
        <w:rPr>
          <w:rStyle w:val="CharSectno"/>
        </w:rPr>
        <w:t>325</w:t>
      </w:r>
      <w:r w:rsidRPr="006C169F">
        <w:t xml:space="preserve">  Working out your </w:t>
      </w:r>
      <w:r w:rsidRPr="006C169F">
        <w:rPr>
          <w:i/>
        </w:rPr>
        <w:t>notional tax</w:t>
      </w:r>
      <w:bookmarkEnd w:id="336"/>
    </w:p>
    <w:p w:rsidR="00EF2BF5" w:rsidRPr="006C169F" w:rsidRDefault="00EF2BF5" w:rsidP="006B2802">
      <w:pPr>
        <w:pStyle w:val="SubsectionHead"/>
      </w:pPr>
      <w:r w:rsidRPr="006C169F">
        <w:t>Notional tax if you have no withholding income</w:t>
      </w:r>
    </w:p>
    <w:p w:rsidR="00EF2BF5" w:rsidRPr="006C169F" w:rsidRDefault="00EF2BF5" w:rsidP="00B73AA8">
      <w:pPr>
        <w:pStyle w:val="subsection"/>
      </w:pPr>
      <w:r w:rsidRPr="006C169F">
        <w:tab/>
        <w:t>(1)</w:t>
      </w:r>
      <w:r w:rsidRPr="006C169F">
        <w:tab/>
        <w:t xml:space="preserve">Your </w:t>
      </w:r>
      <w:r w:rsidRPr="006C169F">
        <w:rPr>
          <w:b/>
          <w:i/>
        </w:rPr>
        <w:t>notional tax</w:t>
      </w:r>
      <w:r w:rsidRPr="006C169F">
        <w:t xml:space="preserve"> is your </w:t>
      </w:r>
      <w:r w:rsidR="006C169F" w:rsidRPr="006C169F">
        <w:rPr>
          <w:position w:val="6"/>
          <w:sz w:val="16"/>
        </w:rPr>
        <w:t>*</w:t>
      </w:r>
      <w:r w:rsidRPr="006C169F">
        <w:t>adjusted tax (worked out under section</w:t>
      </w:r>
      <w:r w:rsidR="006C169F">
        <w:t> </w:t>
      </w:r>
      <w:r w:rsidRPr="006C169F">
        <w:t>45</w:t>
      </w:r>
      <w:r w:rsidR="006C169F">
        <w:noBreakHyphen/>
      </w:r>
      <w:r w:rsidRPr="006C169F">
        <w:t xml:space="preserve">340) on your </w:t>
      </w:r>
      <w:r w:rsidR="006C169F" w:rsidRPr="006C169F">
        <w:rPr>
          <w:position w:val="6"/>
          <w:sz w:val="16"/>
        </w:rPr>
        <w:t>*</w:t>
      </w:r>
      <w:r w:rsidRPr="006C169F">
        <w:t>adjusted taxable income (worked out under section</w:t>
      </w:r>
      <w:r w:rsidR="006C169F">
        <w:t> </w:t>
      </w:r>
      <w:r w:rsidRPr="006C169F">
        <w:t>45</w:t>
      </w:r>
      <w:r w:rsidR="006C169F">
        <w:noBreakHyphen/>
      </w:r>
      <w:r w:rsidRPr="006C169F">
        <w:t xml:space="preserve">330) for the </w:t>
      </w:r>
      <w:r w:rsidR="006C169F" w:rsidRPr="006C169F">
        <w:rPr>
          <w:position w:val="6"/>
          <w:sz w:val="16"/>
        </w:rPr>
        <w:t>*</w:t>
      </w:r>
      <w:r w:rsidRPr="006C169F">
        <w:t>base year.</w:t>
      </w:r>
    </w:p>
    <w:p w:rsidR="007D4B0C" w:rsidRPr="006C169F" w:rsidRDefault="007D4B0C" w:rsidP="007D4B0C">
      <w:pPr>
        <w:pStyle w:val="SubsectionHead"/>
      </w:pPr>
      <w:r w:rsidRPr="006C169F">
        <w:t>Notional tax if you have no</w:t>
      </w:r>
      <w:r w:rsidR="006C169F">
        <w:noBreakHyphen/>
      </w:r>
      <w:r w:rsidRPr="006C169F">
        <w:t>TFN contributions income</w:t>
      </w:r>
    </w:p>
    <w:p w:rsidR="007D4B0C" w:rsidRPr="006C169F" w:rsidRDefault="007D4B0C" w:rsidP="007D4B0C">
      <w:pPr>
        <w:pStyle w:val="subsection"/>
      </w:pPr>
      <w:r w:rsidRPr="006C169F">
        <w:tab/>
        <w:t>(1A)</w:t>
      </w:r>
      <w:r w:rsidRPr="006C169F">
        <w:tab/>
        <w:t xml:space="preserve">In working out the </w:t>
      </w:r>
      <w:r w:rsidRPr="006C169F">
        <w:rPr>
          <w:b/>
          <w:i/>
        </w:rPr>
        <w:t>notional tax</w:t>
      </w:r>
      <w:r w:rsidRPr="006C169F">
        <w:t xml:space="preserve"> of a </w:t>
      </w:r>
      <w:r w:rsidR="006C169F" w:rsidRPr="006C169F">
        <w:rPr>
          <w:position w:val="6"/>
          <w:sz w:val="16"/>
        </w:rPr>
        <w:t>*</w:t>
      </w:r>
      <w:r w:rsidRPr="006C169F">
        <w:t xml:space="preserve">complying superannuation fund, </w:t>
      </w:r>
      <w:r w:rsidR="006C169F" w:rsidRPr="006C169F">
        <w:rPr>
          <w:position w:val="6"/>
          <w:sz w:val="16"/>
        </w:rPr>
        <w:t>*</w:t>
      </w:r>
      <w:r w:rsidRPr="006C169F">
        <w:t>non</w:t>
      </w:r>
      <w:r w:rsidR="006C169F">
        <w:noBreakHyphen/>
      </w:r>
      <w:r w:rsidRPr="006C169F">
        <w:t xml:space="preserve">complying superannuation fund or </w:t>
      </w:r>
      <w:r w:rsidR="006C169F" w:rsidRPr="006C169F">
        <w:rPr>
          <w:position w:val="6"/>
          <w:sz w:val="16"/>
        </w:rPr>
        <w:t>*</w:t>
      </w:r>
      <w:r w:rsidRPr="006C169F">
        <w:t xml:space="preserve">RSA provider for the </w:t>
      </w:r>
      <w:r w:rsidR="006C169F" w:rsidRPr="006C169F">
        <w:rPr>
          <w:position w:val="6"/>
          <w:sz w:val="16"/>
        </w:rPr>
        <w:t>*</w:t>
      </w:r>
      <w:r w:rsidRPr="006C169F">
        <w:t xml:space="preserve">base year, assume that the entity had no </w:t>
      </w:r>
      <w:r w:rsidR="006C169F" w:rsidRPr="006C169F">
        <w:rPr>
          <w:position w:val="6"/>
          <w:sz w:val="16"/>
        </w:rPr>
        <w:t>*</w:t>
      </w:r>
      <w:r w:rsidRPr="006C169F">
        <w:t>no</w:t>
      </w:r>
      <w:r w:rsidR="006C169F">
        <w:noBreakHyphen/>
      </w:r>
      <w:r w:rsidRPr="006C169F">
        <w:t xml:space="preserve">TFN contributions income for the base year and that the entity was not entitled to a </w:t>
      </w:r>
      <w:r w:rsidR="006C169F" w:rsidRPr="006C169F">
        <w:rPr>
          <w:position w:val="6"/>
          <w:sz w:val="16"/>
        </w:rPr>
        <w:t>*</w:t>
      </w:r>
      <w:r w:rsidRPr="006C169F">
        <w:t>tax offset for the base year under Subdivision</w:t>
      </w:r>
      <w:r w:rsidR="006C169F">
        <w:t> </w:t>
      </w:r>
      <w:r w:rsidRPr="006C169F">
        <w:t>295</w:t>
      </w:r>
      <w:r w:rsidR="006C169F">
        <w:noBreakHyphen/>
      </w:r>
      <w:r w:rsidRPr="006C169F">
        <w:t xml:space="preserve">J of the </w:t>
      </w:r>
      <w:r w:rsidRPr="006C169F">
        <w:rPr>
          <w:i/>
        </w:rPr>
        <w:t>Income Tax Assessment Act 1997</w:t>
      </w:r>
      <w:r w:rsidRPr="006C169F">
        <w:t>.</w:t>
      </w:r>
    </w:p>
    <w:p w:rsidR="00EF2BF5" w:rsidRPr="006C169F" w:rsidRDefault="00EF2BF5" w:rsidP="006B2802">
      <w:pPr>
        <w:pStyle w:val="SubsectionHead"/>
      </w:pPr>
      <w:r w:rsidRPr="006C169F">
        <w:t>Notional tax if you have withholding income</w:t>
      </w:r>
    </w:p>
    <w:p w:rsidR="00EF2BF5" w:rsidRPr="006C169F" w:rsidRDefault="00EF2BF5" w:rsidP="00B73AA8">
      <w:pPr>
        <w:pStyle w:val="subsection"/>
      </w:pPr>
      <w:r w:rsidRPr="006C169F">
        <w:tab/>
        <w:t>(2)</w:t>
      </w:r>
      <w:r w:rsidRPr="006C169F">
        <w:tab/>
        <w:t xml:space="preserve">However, your </w:t>
      </w:r>
      <w:r w:rsidRPr="006C169F">
        <w:rPr>
          <w:b/>
          <w:i/>
        </w:rPr>
        <w:t>notional tax</w:t>
      </w:r>
      <w:r w:rsidRPr="006C169F">
        <w:t xml:space="preserve"> (as worked out under </w:t>
      </w:r>
      <w:r w:rsidR="006C169F">
        <w:t>subsection (</w:t>
      </w:r>
      <w:r w:rsidRPr="006C169F">
        <w:t xml:space="preserve">1)) is reduced if your assessable income for the </w:t>
      </w:r>
      <w:r w:rsidR="006C169F" w:rsidRPr="006C169F">
        <w:rPr>
          <w:position w:val="6"/>
          <w:sz w:val="16"/>
        </w:rPr>
        <w:t>*</w:t>
      </w:r>
      <w:r w:rsidRPr="006C169F">
        <w:t xml:space="preserve">base assessment includes amounts in respect of </w:t>
      </w:r>
      <w:r w:rsidR="006C169F" w:rsidRPr="006C169F">
        <w:rPr>
          <w:position w:val="6"/>
          <w:sz w:val="16"/>
        </w:rPr>
        <w:t>*</w:t>
      </w:r>
      <w:r w:rsidRPr="006C169F">
        <w:t xml:space="preserve">withholding payments (except </w:t>
      </w:r>
      <w:r w:rsidR="006C169F" w:rsidRPr="006C169F">
        <w:rPr>
          <w:position w:val="6"/>
          <w:sz w:val="16"/>
        </w:rPr>
        <w:t>*</w:t>
      </w:r>
      <w:r w:rsidRPr="006C169F">
        <w:t>non</w:t>
      </w:r>
      <w:r w:rsidR="006C169F">
        <w:noBreakHyphen/>
      </w:r>
      <w:r w:rsidRPr="006C169F">
        <w:t>quotation withholding payments).</w:t>
      </w:r>
    </w:p>
    <w:p w:rsidR="00EF2BF5" w:rsidRPr="006C169F" w:rsidRDefault="00EF2BF5" w:rsidP="00B73AA8">
      <w:pPr>
        <w:pStyle w:val="subsection"/>
      </w:pPr>
      <w:r w:rsidRPr="006C169F">
        <w:lastRenderedPageBreak/>
        <w:tab/>
        <w:t>(3)</w:t>
      </w:r>
      <w:r w:rsidRPr="006C169F">
        <w:tab/>
        <w:t xml:space="preserve">It is reduced (but not below nil) by your </w:t>
      </w:r>
      <w:r w:rsidR="006C169F" w:rsidRPr="006C169F">
        <w:rPr>
          <w:position w:val="6"/>
          <w:sz w:val="16"/>
        </w:rPr>
        <w:t>*</w:t>
      </w:r>
      <w:r w:rsidRPr="006C169F">
        <w:t>adjusted tax (worked out under section</w:t>
      </w:r>
      <w:r w:rsidR="006C169F">
        <w:t> </w:t>
      </w:r>
      <w:r w:rsidRPr="006C169F">
        <w:t>45</w:t>
      </w:r>
      <w:r w:rsidR="006C169F">
        <w:noBreakHyphen/>
      </w:r>
      <w:r w:rsidRPr="006C169F">
        <w:t xml:space="preserve">340) on your </w:t>
      </w:r>
      <w:r w:rsidR="006C169F" w:rsidRPr="006C169F">
        <w:rPr>
          <w:position w:val="6"/>
          <w:sz w:val="16"/>
        </w:rPr>
        <w:t>*</w:t>
      </w:r>
      <w:r w:rsidRPr="006C169F">
        <w:t>adjusted withholding income (worked out under section</w:t>
      </w:r>
      <w:r w:rsidR="006C169F">
        <w:t> </w:t>
      </w:r>
      <w:r w:rsidRPr="006C169F">
        <w:t>45</w:t>
      </w:r>
      <w:r w:rsidR="006C169F">
        <w:noBreakHyphen/>
      </w:r>
      <w:r w:rsidRPr="006C169F">
        <w:t xml:space="preserve">335) for the </w:t>
      </w:r>
      <w:r w:rsidR="006C169F" w:rsidRPr="006C169F">
        <w:rPr>
          <w:position w:val="6"/>
          <w:sz w:val="16"/>
        </w:rPr>
        <w:t>*</w:t>
      </w:r>
      <w:r w:rsidRPr="006C169F">
        <w:t>base year.</w:t>
      </w:r>
    </w:p>
    <w:p w:rsidR="00EF2BF5" w:rsidRPr="006C169F" w:rsidRDefault="00EF2BF5" w:rsidP="006B2802">
      <w:pPr>
        <w:pStyle w:val="SubsectionHead"/>
      </w:pPr>
      <w:r w:rsidRPr="006C169F">
        <w:t>Commissioner may take into account effect of the law, as applying to income years after base year</w:t>
      </w:r>
    </w:p>
    <w:p w:rsidR="00EF2BF5" w:rsidRPr="006C169F" w:rsidRDefault="00EF2BF5" w:rsidP="00B73AA8">
      <w:pPr>
        <w:pStyle w:val="subsection"/>
      </w:pPr>
      <w:r w:rsidRPr="006C169F">
        <w:tab/>
        <w:t>(4)</w:t>
      </w:r>
      <w:r w:rsidRPr="006C169F">
        <w:tab/>
        <w:t xml:space="preserve">For the purposes of working out your </w:t>
      </w:r>
      <w:r w:rsidR="006C169F" w:rsidRPr="006C169F">
        <w:rPr>
          <w:position w:val="6"/>
          <w:sz w:val="16"/>
        </w:rPr>
        <w:t>*</w:t>
      </w:r>
      <w:r w:rsidRPr="006C169F">
        <w:t xml:space="preserve">notional tax, the Commissioner may work out an amount as if provisions of an Act or regulations, as they may reasonably be expected to apply for the purposes of your assessment for a later income year, had applied for the purposes of the </w:t>
      </w:r>
      <w:r w:rsidR="006C169F" w:rsidRPr="006C169F">
        <w:rPr>
          <w:position w:val="6"/>
          <w:sz w:val="16"/>
        </w:rPr>
        <w:t>*</w:t>
      </w:r>
      <w:r w:rsidRPr="006C169F">
        <w:t>base assessment.</w:t>
      </w:r>
    </w:p>
    <w:p w:rsidR="00EF2BF5" w:rsidRPr="006C169F" w:rsidRDefault="00EF2BF5" w:rsidP="006B2802">
      <w:pPr>
        <w:pStyle w:val="SubsectionHead"/>
      </w:pPr>
      <w:r w:rsidRPr="006C169F">
        <w:t>Commissioner may take into account proposed changes to the law so as to reduce instalment rate</w:t>
      </w:r>
    </w:p>
    <w:p w:rsidR="00EF2BF5" w:rsidRPr="006C169F" w:rsidRDefault="00EF2BF5" w:rsidP="00B73AA8">
      <w:pPr>
        <w:pStyle w:val="subsection"/>
      </w:pPr>
      <w:r w:rsidRPr="006C169F">
        <w:tab/>
        <w:t>(5)</w:t>
      </w:r>
      <w:r w:rsidRPr="006C169F">
        <w:tab/>
        <w:t xml:space="preserve">For the purposes of working out your </w:t>
      </w:r>
      <w:r w:rsidR="006C169F" w:rsidRPr="006C169F">
        <w:rPr>
          <w:position w:val="6"/>
          <w:sz w:val="16"/>
        </w:rPr>
        <w:t>*</w:t>
      </w:r>
      <w:r w:rsidRPr="006C169F">
        <w:t xml:space="preserve">notional tax, the Commissioner may work out an amount as if provisions of an Act or regulations that, in the Commissioner’s opinion, are likely to be enacted or made had applied for the purposes of the </w:t>
      </w:r>
      <w:r w:rsidR="006C169F" w:rsidRPr="006C169F">
        <w:rPr>
          <w:position w:val="6"/>
          <w:sz w:val="16"/>
        </w:rPr>
        <w:t>*</w:t>
      </w:r>
      <w:r w:rsidRPr="006C169F">
        <w:t>base assessment. But the Commissioner may do so only if, as a result, the instalment rate given to you is reduced.</w:t>
      </w:r>
    </w:p>
    <w:p w:rsidR="00EF2BF5" w:rsidRPr="006C169F" w:rsidRDefault="00EF2BF5" w:rsidP="00B73AA8">
      <w:pPr>
        <w:pStyle w:val="subsection"/>
      </w:pPr>
      <w:r w:rsidRPr="006C169F">
        <w:tab/>
        <w:t>(6)</w:t>
      </w:r>
      <w:r w:rsidRPr="006C169F">
        <w:tab/>
        <w:t xml:space="preserve">If the </w:t>
      </w:r>
      <w:r w:rsidR="006C169F" w:rsidRPr="006C169F">
        <w:rPr>
          <w:position w:val="6"/>
          <w:sz w:val="16"/>
        </w:rPr>
        <w:t>*</w:t>
      </w:r>
      <w:r w:rsidRPr="006C169F">
        <w:t>base year is the income year immediately preceding the income year in which 1</w:t>
      </w:r>
      <w:r w:rsidR="006C169F">
        <w:t> </w:t>
      </w:r>
      <w:r w:rsidRPr="006C169F">
        <w:t xml:space="preserve">July 2000 occurred, </w:t>
      </w:r>
      <w:r w:rsidR="006C169F">
        <w:t>subsections (</w:t>
      </w:r>
      <w:r w:rsidRPr="006C169F">
        <w:t xml:space="preserve">4) and (5) apply for the purpose of working out the </w:t>
      </w:r>
      <w:r w:rsidR="006C169F" w:rsidRPr="006C169F">
        <w:rPr>
          <w:position w:val="6"/>
          <w:sz w:val="16"/>
        </w:rPr>
        <w:t>*</w:t>
      </w:r>
      <w:r w:rsidRPr="006C169F">
        <w:t xml:space="preserve">base assessment instalment income of a </w:t>
      </w:r>
      <w:r w:rsidR="006C169F" w:rsidRPr="006C169F">
        <w:rPr>
          <w:position w:val="6"/>
          <w:sz w:val="16"/>
        </w:rPr>
        <w:t>*</w:t>
      </w:r>
      <w:r w:rsidRPr="006C169F">
        <w:t xml:space="preserve">life insurance company in the same way as they apply for the purpose of working out such a company’s </w:t>
      </w:r>
      <w:r w:rsidR="006C169F" w:rsidRPr="006C169F">
        <w:rPr>
          <w:position w:val="6"/>
          <w:sz w:val="16"/>
        </w:rPr>
        <w:t>*</w:t>
      </w:r>
      <w:r w:rsidRPr="006C169F">
        <w:t>notional tax.</w:t>
      </w:r>
    </w:p>
    <w:p w:rsidR="00EF2BF5" w:rsidRPr="006C169F" w:rsidRDefault="00EF2BF5" w:rsidP="00EF2BF5">
      <w:pPr>
        <w:pStyle w:val="ActHead5"/>
      </w:pPr>
      <w:bookmarkStart w:id="337" w:name="_Toc447708736"/>
      <w:r w:rsidRPr="006C169F">
        <w:rPr>
          <w:rStyle w:val="CharSectno"/>
        </w:rPr>
        <w:t>45</w:t>
      </w:r>
      <w:r w:rsidR="006C169F" w:rsidRPr="006C169F">
        <w:rPr>
          <w:rStyle w:val="CharSectno"/>
        </w:rPr>
        <w:noBreakHyphen/>
      </w:r>
      <w:r w:rsidRPr="006C169F">
        <w:rPr>
          <w:rStyle w:val="CharSectno"/>
        </w:rPr>
        <w:t>330</w:t>
      </w:r>
      <w:r w:rsidRPr="006C169F">
        <w:t xml:space="preserve">  Working out your </w:t>
      </w:r>
      <w:r w:rsidRPr="006C169F">
        <w:rPr>
          <w:i/>
        </w:rPr>
        <w:t>adjusted taxable income</w:t>
      </w:r>
      <w:bookmarkEnd w:id="337"/>
    </w:p>
    <w:p w:rsidR="00EF2BF5" w:rsidRPr="006C169F" w:rsidRDefault="00EF2BF5" w:rsidP="00B73AA8">
      <w:pPr>
        <w:pStyle w:val="subsection"/>
      </w:pPr>
      <w:r w:rsidRPr="006C169F">
        <w:tab/>
        <w:t>(1)</w:t>
      </w:r>
      <w:r w:rsidRPr="006C169F">
        <w:tab/>
        <w:t>Your</w:t>
      </w:r>
      <w:r w:rsidRPr="006C169F">
        <w:rPr>
          <w:i/>
        </w:rPr>
        <w:t xml:space="preserve"> </w:t>
      </w:r>
      <w:r w:rsidRPr="006C169F">
        <w:rPr>
          <w:b/>
          <w:i/>
        </w:rPr>
        <w:t>adjusted taxable income</w:t>
      </w:r>
      <w:r w:rsidRPr="006C169F">
        <w:t xml:space="preserve"> for the </w:t>
      </w:r>
      <w:r w:rsidR="006C169F" w:rsidRPr="006C169F">
        <w:rPr>
          <w:position w:val="6"/>
          <w:sz w:val="16"/>
        </w:rPr>
        <w:t>*</w:t>
      </w:r>
      <w:r w:rsidRPr="006C169F">
        <w:t xml:space="preserve">base year is your total assessable income for the </w:t>
      </w:r>
      <w:r w:rsidR="006C169F" w:rsidRPr="006C169F">
        <w:rPr>
          <w:position w:val="6"/>
          <w:sz w:val="16"/>
        </w:rPr>
        <w:t>*</w:t>
      </w:r>
      <w:r w:rsidRPr="006C169F">
        <w:t>base assessment, reduced by:</w:t>
      </w:r>
    </w:p>
    <w:p w:rsidR="00EF2BF5" w:rsidRPr="006C169F" w:rsidRDefault="00EF2BF5" w:rsidP="00EF2BF5">
      <w:pPr>
        <w:pStyle w:val="paragraph"/>
      </w:pPr>
      <w:r w:rsidRPr="006C169F">
        <w:tab/>
        <w:t>(a)</w:t>
      </w:r>
      <w:r w:rsidRPr="006C169F">
        <w:tab/>
        <w:t xml:space="preserve">any </w:t>
      </w:r>
      <w:r w:rsidR="006C169F" w:rsidRPr="006C169F">
        <w:rPr>
          <w:position w:val="6"/>
          <w:sz w:val="16"/>
        </w:rPr>
        <w:t>*</w:t>
      </w:r>
      <w:r w:rsidRPr="006C169F">
        <w:t>net capital gain included in that assessable income; and</w:t>
      </w:r>
    </w:p>
    <w:p w:rsidR="00EF2BF5" w:rsidRPr="006C169F" w:rsidRDefault="00EF2BF5" w:rsidP="00EF2BF5">
      <w:pPr>
        <w:pStyle w:val="paragraph"/>
      </w:pPr>
      <w:r w:rsidRPr="006C169F">
        <w:tab/>
        <w:t>(b)</w:t>
      </w:r>
      <w:r w:rsidRPr="006C169F">
        <w:tab/>
        <w:t xml:space="preserve">your deductions for the base year (except </w:t>
      </w:r>
      <w:r w:rsidR="006C169F" w:rsidRPr="006C169F">
        <w:rPr>
          <w:position w:val="6"/>
          <w:sz w:val="16"/>
        </w:rPr>
        <w:t>*</w:t>
      </w:r>
      <w:r w:rsidRPr="006C169F">
        <w:t>tax losses), as used in making that assessment; and</w:t>
      </w:r>
    </w:p>
    <w:p w:rsidR="00EF2BF5" w:rsidRPr="006C169F" w:rsidRDefault="00EF2BF5" w:rsidP="00EF2BF5">
      <w:pPr>
        <w:pStyle w:val="paragraph"/>
      </w:pPr>
      <w:r w:rsidRPr="006C169F">
        <w:lastRenderedPageBreak/>
        <w:tab/>
        <w:t>(c)</w:t>
      </w:r>
      <w:r w:rsidRPr="006C169F">
        <w:tab/>
        <w:t xml:space="preserve">the amount of any tax loss, to the extent that </w:t>
      </w:r>
      <w:r w:rsidR="0049640D" w:rsidRPr="006C169F">
        <w:t xml:space="preserve">it is </w:t>
      </w:r>
      <w:r w:rsidR="006C169F" w:rsidRPr="006C169F">
        <w:rPr>
          <w:position w:val="6"/>
          <w:sz w:val="16"/>
        </w:rPr>
        <w:t>*</w:t>
      </w:r>
      <w:r w:rsidR="0049640D" w:rsidRPr="006C169F">
        <w:t>unutilised at the end of the base year</w:t>
      </w:r>
      <w:r w:rsidRPr="006C169F">
        <w:t>.</w:t>
      </w:r>
    </w:p>
    <w:p w:rsidR="00EF2BF5" w:rsidRPr="006C169F" w:rsidRDefault="00EF2BF5" w:rsidP="006B2802">
      <w:pPr>
        <w:pStyle w:val="SubsectionHead"/>
      </w:pPr>
      <w:r w:rsidRPr="006C169F">
        <w:t>Exception: superannuation entities and net capital gains</w:t>
      </w:r>
    </w:p>
    <w:p w:rsidR="00EF2BF5" w:rsidRPr="006C169F" w:rsidRDefault="00EF2BF5" w:rsidP="00B73AA8">
      <w:pPr>
        <w:pStyle w:val="subsection"/>
        <w:rPr>
          <w:i/>
        </w:rPr>
      </w:pPr>
      <w:r w:rsidRPr="006C169F">
        <w:tab/>
        <w:t>(2)</w:t>
      </w:r>
      <w:r w:rsidRPr="006C169F">
        <w:tab/>
      </w:r>
      <w:r w:rsidR="006C169F">
        <w:t>Paragraph (</w:t>
      </w:r>
      <w:r w:rsidRPr="006C169F">
        <w:t>1)(a) does not apply in the case of:</w:t>
      </w:r>
    </w:p>
    <w:p w:rsidR="005D7E2B" w:rsidRPr="006C169F" w:rsidRDefault="005D7E2B" w:rsidP="005D7E2B">
      <w:pPr>
        <w:pStyle w:val="paragraph"/>
      </w:pPr>
      <w:r w:rsidRPr="006C169F">
        <w:tab/>
        <w:t>(a)</w:t>
      </w:r>
      <w:r w:rsidRPr="006C169F">
        <w:tab/>
        <w:t xml:space="preserve">a </w:t>
      </w:r>
      <w:r w:rsidR="006C169F" w:rsidRPr="006C169F">
        <w:rPr>
          <w:position w:val="6"/>
          <w:sz w:val="16"/>
        </w:rPr>
        <w:t>*</w:t>
      </w:r>
      <w:r w:rsidRPr="006C169F">
        <w:t xml:space="preserve">complying approved deposit fund or a </w:t>
      </w:r>
      <w:r w:rsidR="006C169F" w:rsidRPr="006C169F">
        <w:rPr>
          <w:position w:val="6"/>
          <w:sz w:val="16"/>
        </w:rPr>
        <w:t>*</w:t>
      </w:r>
      <w:r w:rsidRPr="006C169F">
        <w:t>non</w:t>
      </w:r>
      <w:r w:rsidR="006C169F">
        <w:noBreakHyphen/>
      </w:r>
      <w:r w:rsidRPr="006C169F">
        <w:t xml:space="preserve">complying approved deposit fund for the </w:t>
      </w:r>
      <w:r w:rsidR="006C169F" w:rsidRPr="006C169F">
        <w:rPr>
          <w:position w:val="6"/>
          <w:sz w:val="16"/>
        </w:rPr>
        <w:t>*</w:t>
      </w:r>
      <w:r w:rsidRPr="006C169F">
        <w:t>base year; or</w:t>
      </w:r>
    </w:p>
    <w:p w:rsidR="005D7E2B" w:rsidRPr="006C169F" w:rsidRDefault="005D7E2B" w:rsidP="005D7E2B">
      <w:pPr>
        <w:pStyle w:val="paragraph"/>
      </w:pPr>
      <w:r w:rsidRPr="006C169F">
        <w:tab/>
        <w:t>(b)</w:t>
      </w:r>
      <w:r w:rsidRPr="006C169F">
        <w:tab/>
        <w:t xml:space="preserve">a </w:t>
      </w:r>
      <w:r w:rsidR="006C169F" w:rsidRPr="006C169F">
        <w:rPr>
          <w:position w:val="6"/>
          <w:sz w:val="16"/>
        </w:rPr>
        <w:t>*</w:t>
      </w:r>
      <w:r w:rsidRPr="006C169F">
        <w:t xml:space="preserve">complying superannuation fund or a </w:t>
      </w:r>
      <w:r w:rsidR="006C169F" w:rsidRPr="006C169F">
        <w:rPr>
          <w:position w:val="6"/>
          <w:sz w:val="16"/>
        </w:rPr>
        <w:t>*</w:t>
      </w:r>
      <w:r w:rsidRPr="006C169F">
        <w:t>non</w:t>
      </w:r>
      <w:r w:rsidR="006C169F">
        <w:noBreakHyphen/>
      </w:r>
      <w:r w:rsidRPr="006C169F">
        <w:t>complying superannuation fund for that year; or</w:t>
      </w:r>
    </w:p>
    <w:p w:rsidR="005D7E2B" w:rsidRPr="006C169F" w:rsidRDefault="005D7E2B" w:rsidP="005D7E2B">
      <w:pPr>
        <w:pStyle w:val="paragraph"/>
      </w:pPr>
      <w:r w:rsidRPr="006C169F">
        <w:tab/>
        <w:t>(c)</w:t>
      </w:r>
      <w:r w:rsidRPr="006C169F">
        <w:tab/>
        <w:t xml:space="preserve">a </w:t>
      </w:r>
      <w:r w:rsidR="006C169F" w:rsidRPr="006C169F">
        <w:rPr>
          <w:position w:val="6"/>
          <w:sz w:val="16"/>
        </w:rPr>
        <w:t>*</w:t>
      </w:r>
      <w:r w:rsidRPr="006C169F">
        <w:t xml:space="preserve">pooled superannuation trust for that </w:t>
      </w:r>
      <w:r w:rsidR="006C66C0" w:rsidRPr="00BA6419">
        <w:t>year.</w:t>
      </w:r>
    </w:p>
    <w:p w:rsidR="00EF2BF5" w:rsidRPr="006C169F" w:rsidRDefault="00EF2BF5" w:rsidP="00AD1635">
      <w:pPr>
        <w:pStyle w:val="SubsectionHead"/>
      </w:pPr>
      <w:r w:rsidRPr="006C169F">
        <w:t>Special rule for some entities</w:t>
      </w:r>
    </w:p>
    <w:p w:rsidR="00EF2BF5" w:rsidRPr="006C169F" w:rsidRDefault="00EF2BF5" w:rsidP="00AD1635">
      <w:pPr>
        <w:pStyle w:val="subsection"/>
        <w:keepNext/>
      </w:pPr>
      <w:r w:rsidRPr="006C169F">
        <w:tab/>
        <w:t>(2A)</w:t>
      </w:r>
      <w:r w:rsidRPr="006C169F">
        <w:tab/>
        <w:t>If an entity:</w:t>
      </w:r>
    </w:p>
    <w:p w:rsidR="00EF2BF5" w:rsidRPr="006C169F" w:rsidRDefault="00EF2BF5" w:rsidP="00EF2BF5">
      <w:pPr>
        <w:pStyle w:val="paragraph"/>
      </w:pPr>
      <w:r w:rsidRPr="006C169F">
        <w:tab/>
        <w:t>(a)</w:t>
      </w:r>
      <w:r w:rsidRPr="006C169F">
        <w:tab/>
        <w:t xml:space="preserve">has </w:t>
      </w:r>
      <w:r w:rsidR="006C169F" w:rsidRPr="006C169F">
        <w:rPr>
          <w:position w:val="6"/>
          <w:sz w:val="16"/>
        </w:rPr>
        <w:t>*</w:t>
      </w:r>
      <w:r w:rsidRPr="006C169F">
        <w:t>tax losses transferred to it under Subdivision</w:t>
      </w:r>
      <w:r w:rsidR="006C169F">
        <w:t> </w:t>
      </w:r>
      <w:r w:rsidRPr="006C169F">
        <w:t>707</w:t>
      </w:r>
      <w:r w:rsidR="006C169F">
        <w:noBreakHyphen/>
      </w:r>
      <w:r w:rsidRPr="006C169F">
        <w:t xml:space="preserve">A of the </w:t>
      </w:r>
      <w:r w:rsidRPr="006C169F">
        <w:rPr>
          <w:i/>
        </w:rPr>
        <w:t>Income Tax Assessment Act 1997</w:t>
      </w:r>
      <w:r w:rsidRPr="006C169F">
        <w:t>; or</w:t>
      </w:r>
    </w:p>
    <w:p w:rsidR="00EF2BF5" w:rsidRPr="006C169F" w:rsidRDefault="00EF2BF5" w:rsidP="00EF2BF5">
      <w:pPr>
        <w:pStyle w:val="paragraph"/>
      </w:pPr>
      <w:r w:rsidRPr="006C169F">
        <w:tab/>
        <w:t>(b)</w:t>
      </w:r>
      <w:r w:rsidRPr="006C169F">
        <w:tab/>
        <w:t xml:space="preserve">is a </w:t>
      </w:r>
      <w:r w:rsidR="006C169F" w:rsidRPr="006C169F">
        <w:rPr>
          <w:position w:val="6"/>
          <w:sz w:val="16"/>
        </w:rPr>
        <w:t>*</w:t>
      </w:r>
      <w:r w:rsidRPr="006C169F">
        <w:t xml:space="preserve">corporate tax entity at any time during the </w:t>
      </w:r>
      <w:r w:rsidR="006C169F" w:rsidRPr="006C169F">
        <w:rPr>
          <w:position w:val="6"/>
          <w:sz w:val="16"/>
        </w:rPr>
        <w:t>*</w:t>
      </w:r>
      <w:r w:rsidRPr="006C169F">
        <w:t>base year;</w:t>
      </w:r>
    </w:p>
    <w:p w:rsidR="00EF2BF5" w:rsidRPr="006C169F" w:rsidRDefault="00EF2BF5" w:rsidP="006B2802">
      <w:pPr>
        <w:pStyle w:val="subsection2"/>
      </w:pPr>
      <w:r w:rsidRPr="006C169F">
        <w:t xml:space="preserve">the </w:t>
      </w:r>
      <w:r w:rsidRPr="006C169F">
        <w:rPr>
          <w:b/>
          <w:i/>
        </w:rPr>
        <w:t>adjusted taxable income</w:t>
      </w:r>
      <w:r w:rsidRPr="006C169F">
        <w:t xml:space="preserve"> of the entity for the base year is worked out under </w:t>
      </w:r>
      <w:r w:rsidR="006C169F">
        <w:t>subsection (</w:t>
      </w:r>
      <w:r w:rsidRPr="006C169F">
        <w:t xml:space="preserve">1) as if </w:t>
      </w:r>
      <w:r w:rsidR="006C169F">
        <w:t>paragraph (</w:t>
      </w:r>
      <w:r w:rsidRPr="006C169F">
        <w:t>1)(c) were replaced by the following provision:</w:t>
      </w:r>
    </w:p>
    <w:p w:rsidR="00EF2BF5" w:rsidRPr="006C169F" w:rsidRDefault="00EF2BF5" w:rsidP="00EF2BF5">
      <w:pPr>
        <w:pStyle w:val="paragraph"/>
      </w:pPr>
      <w:r w:rsidRPr="006C169F">
        <w:tab/>
        <w:t>(c)</w:t>
      </w:r>
      <w:r w:rsidRPr="006C169F">
        <w:tab/>
        <w:t>the lesser of the following amounts:</w:t>
      </w:r>
    </w:p>
    <w:p w:rsidR="00EF2BF5" w:rsidRPr="006C169F" w:rsidRDefault="00EF2BF5" w:rsidP="00EF2BF5">
      <w:pPr>
        <w:pStyle w:val="paragraphsub"/>
      </w:pPr>
      <w:r w:rsidRPr="006C169F">
        <w:tab/>
        <w:t>(i)</w:t>
      </w:r>
      <w:r w:rsidRPr="006C169F">
        <w:tab/>
        <w:t xml:space="preserve">the amount of any tax loss, to the extent that </w:t>
      </w:r>
      <w:r w:rsidR="0049640D" w:rsidRPr="006C169F">
        <w:t xml:space="preserve">it is </w:t>
      </w:r>
      <w:r w:rsidR="006C169F" w:rsidRPr="006C169F">
        <w:rPr>
          <w:position w:val="6"/>
          <w:sz w:val="16"/>
        </w:rPr>
        <w:t>*</w:t>
      </w:r>
      <w:r w:rsidR="0049640D" w:rsidRPr="006C169F">
        <w:t>unutilised at the end of the base year</w:t>
      </w:r>
      <w:r w:rsidRPr="006C169F">
        <w:t>;</w:t>
      </w:r>
    </w:p>
    <w:p w:rsidR="00EF2BF5" w:rsidRPr="006C169F" w:rsidRDefault="00EF2BF5" w:rsidP="00EF2BF5">
      <w:pPr>
        <w:pStyle w:val="paragraphsub"/>
      </w:pPr>
      <w:r w:rsidRPr="006C169F">
        <w:tab/>
        <w:t>(ii)</w:t>
      </w:r>
      <w:r w:rsidRPr="006C169F">
        <w:tab/>
        <w:t xml:space="preserve">the amount of the deductions for tax losses used in making your </w:t>
      </w:r>
      <w:r w:rsidR="006C169F" w:rsidRPr="006C169F">
        <w:rPr>
          <w:position w:val="6"/>
          <w:sz w:val="16"/>
        </w:rPr>
        <w:t>*</w:t>
      </w:r>
      <w:r w:rsidRPr="006C169F">
        <w:t>base assessment.</w:t>
      </w:r>
    </w:p>
    <w:p w:rsidR="00C93D8F" w:rsidRPr="006C169F" w:rsidRDefault="00C93D8F" w:rsidP="00C93D8F">
      <w:pPr>
        <w:pStyle w:val="SubsectionHead"/>
        <w:rPr>
          <w:i w:val="0"/>
        </w:rPr>
      </w:pPr>
      <w:r w:rsidRPr="006C169F">
        <w:t>Amounts assessable under Subdivision</w:t>
      </w:r>
      <w:r w:rsidR="006C169F">
        <w:t> </w:t>
      </w:r>
      <w:r w:rsidRPr="006C169F">
        <w:t>250</w:t>
      </w:r>
      <w:r w:rsidR="006C169F">
        <w:noBreakHyphen/>
      </w:r>
      <w:r w:rsidRPr="006C169F">
        <w:t>E of the Income Tax Assessment Act 1997</w:t>
      </w:r>
    </w:p>
    <w:p w:rsidR="00C93D8F" w:rsidRPr="006C169F" w:rsidRDefault="00C93D8F" w:rsidP="00C93D8F">
      <w:pPr>
        <w:pStyle w:val="subsection"/>
      </w:pPr>
      <w:r w:rsidRPr="006C169F">
        <w:tab/>
        <w:t>(2AA)</w:t>
      </w:r>
      <w:r w:rsidRPr="006C169F">
        <w:tab/>
        <w:t xml:space="preserve">To avoid doubt, </w:t>
      </w:r>
      <w:r w:rsidR="006C169F">
        <w:t>paragraph (</w:t>
      </w:r>
      <w:r w:rsidRPr="006C169F">
        <w:t xml:space="preserve">1)(a) does not apply to a </w:t>
      </w:r>
      <w:r w:rsidR="006C169F" w:rsidRPr="006C169F">
        <w:rPr>
          <w:position w:val="6"/>
          <w:sz w:val="16"/>
        </w:rPr>
        <w:t>*</w:t>
      </w:r>
      <w:r w:rsidRPr="006C169F">
        <w:t>net capital gain that is included in your assessable income under Subdivision</w:t>
      </w:r>
      <w:r w:rsidR="006C169F">
        <w:t> </w:t>
      </w:r>
      <w:r w:rsidRPr="006C169F">
        <w:t>250</w:t>
      </w:r>
      <w:r w:rsidR="006C169F">
        <w:noBreakHyphen/>
      </w:r>
      <w:r w:rsidRPr="006C169F">
        <w:t xml:space="preserve">E of the </w:t>
      </w:r>
      <w:r w:rsidRPr="006C169F">
        <w:rPr>
          <w:i/>
        </w:rPr>
        <w:t>Income Tax Assessment Act 1997</w:t>
      </w:r>
      <w:r w:rsidRPr="006C169F">
        <w:t>.</w:t>
      </w:r>
    </w:p>
    <w:p w:rsidR="00EF2BF5" w:rsidRPr="006C169F" w:rsidRDefault="00EF2BF5" w:rsidP="006B2802">
      <w:pPr>
        <w:pStyle w:val="SubsectionHead"/>
      </w:pPr>
      <w:r w:rsidRPr="006C169F">
        <w:lastRenderedPageBreak/>
        <w:t>Special rule for life insurance companies</w:t>
      </w:r>
    </w:p>
    <w:p w:rsidR="00EF2BF5" w:rsidRPr="006C169F" w:rsidRDefault="00EF2BF5" w:rsidP="00B73AA8">
      <w:pPr>
        <w:pStyle w:val="subsection"/>
      </w:pPr>
      <w:r w:rsidRPr="006C169F">
        <w:tab/>
        <w:t>(3)</w:t>
      </w:r>
      <w:r w:rsidRPr="006C169F">
        <w:tab/>
        <w:t xml:space="preserve">The </w:t>
      </w:r>
      <w:r w:rsidRPr="006C169F">
        <w:rPr>
          <w:b/>
          <w:i/>
        </w:rPr>
        <w:t>adjusted taxable income</w:t>
      </w:r>
      <w:r w:rsidRPr="006C169F">
        <w:t xml:space="preserve"> of a </w:t>
      </w:r>
      <w:r w:rsidR="006C169F" w:rsidRPr="006C169F">
        <w:rPr>
          <w:position w:val="6"/>
          <w:sz w:val="16"/>
        </w:rPr>
        <w:t>*</w:t>
      </w:r>
      <w:r w:rsidRPr="006C169F">
        <w:t xml:space="preserve">life insurance company for the </w:t>
      </w:r>
      <w:r w:rsidR="006C169F" w:rsidRPr="006C169F">
        <w:rPr>
          <w:position w:val="6"/>
          <w:sz w:val="16"/>
        </w:rPr>
        <w:t>*</w:t>
      </w:r>
      <w:r w:rsidRPr="006C169F">
        <w:t>base year is worked out as follows:</w:t>
      </w:r>
    </w:p>
    <w:p w:rsidR="00EF2BF5" w:rsidRPr="006C169F" w:rsidRDefault="00EF2BF5" w:rsidP="00EF2BF5">
      <w:pPr>
        <w:pStyle w:val="BoxHeadItalic"/>
        <w:keepNext/>
        <w:keepLines/>
      </w:pPr>
      <w:r w:rsidRPr="006C169F">
        <w:t>Method statement</w:t>
      </w:r>
    </w:p>
    <w:p w:rsidR="00EF2BF5" w:rsidRPr="006C169F" w:rsidRDefault="00EF2BF5" w:rsidP="006E77F8">
      <w:pPr>
        <w:pStyle w:val="BoxStep"/>
        <w:spacing w:before="120"/>
      </w:pPr>
      <w:r w:rsidRPr="006C169F">
        <w:t>Step 1.</w:t>
      </w:r>
      <w:r w:rsidRPr="006C169F">
        <w:tab/>
        <w:t xml:space="preserve">Recalculate the taxable income of the </w:t>
      </w:r>
      <w:r w:rsidR="006C169F" w:rsidRPr="006C169F">
        <w:rPr>
          <w:position w:val="6"/>
          <w:sz w:val="16"/>
        </w:rPr>
        <w:t>*</w:t>
      </w:r>
      <w:r w:rsidRPr="006C169F">
        <w:t xml:space="preserve">ordinary class for the </w:t>
      </w:r>
      <w:r w:rsidR="006C169F" w:rsidRPr="006C169F">
        <w:rPr>
          <w:position w:val="6"/>
          <w:sz w:val="16"/>
        </w:rPr>
        <w:t>*</w:t>
      </w:r>
      <w:r w:rsidRPr="006C169F">
        <w:t xml:space="preserve">base assessment on the basis that it did not include any </w:t>
      </w:r>
      <w:r w:rsidR="006C169F" w:rsidRPr="006C169F">
        <w:rPr>
          <w:position w:val="6"/>
          <w:sz w:val="16"/>
        </w:rPr>
        <w:t>*</w:t>
      </w:r>
      <w:r w:rsidRPr="006C169F">
        <w:t>net capital gain.</w:t>
      </w:r>
    </w:p>
    <w:p w:rsidR="00EF2BF5" w:rsidRPr="006C169F" w:rsidRDefault="00EF2BF5" w:rsidP="00EF2BF5">
      <w:pPr>
        <w:pStyle w:val="BoxStep"/>
      </w:pPr>
      <w:r w:rsidRPr="006C169F">
        <w:t>Step 2.</w:t>
      </w:r>
      <w:r w:rsidRPr="006C169F">
        <w:tab/>
        <w:t xml:space="preserve">Add to the step 1 result the deductions for </w:t>
      </w:r>
      <w:r w:rsidR="006C169F" w:rsidRPr="006C169F">
        <w:rPr>
          <w:position w:val="6"/>
          <w:sz w:val="16"/>
        </w:rPr>
        <w:t>*</w:t>
      </w:r>
      <w:r w:rsidRPr="006C169F">
        <w:t xml:space="preserve">tax losses of the </w:t>
      </w:r>
      <w:r w:rsidR="006C169F" w:rsidRPr="006C169F">
        <w:rPr>
          <w:position w:val="6"/>
          <w:sz w:val="16"/>
        </w:rPr>
        <w:t>*</w:t>
      </w:r>
      <w:r w:rsidRPr="006C169F">
        <w:t xml:space="preserve">ordinary class that were used in making the </w:t>
      </w:r>
      <w:r w:rsidR="006C169F" w:rsidRPr="006C169F">
        <w:rPr>
          <w:position w:val="6"/>
          <w:sz w:val="16"/>
        </w:rPr>
        <w:t>*</w:t>
      </w:r>
      <w:r w:rsidRPr="006C169F">
        <w:t>base assessment.</w:t>
      </w:r>
    </w:p>
    <w:p w:rsidR="00EF2BF5" w:rsidRPr="006C169F" w:rsidRDefault="00EF2BF5" w:rsidP="00EF2BF5">
      <w:pPr>
        <w:pStyle w:val="BoxStep"/>
      </w:pPr>
      <w:r w:rsidRPr="006C169F">
        <w:t>Step 3.</w:t>
      </w:r>
      <w:r w:rsidRPr="006C169F">
        <w:tab/>
        <w:t>Reduce the step 2 result by the lesser of the following amounts:</w:t>
      </w:r>
    </w:p>
    <w:p w:rsidR="00EF2BF5" w:rsidRPr="006C169F" w:rsidRDefault="00EF2BF5" w:rsidP="00EF2BF5">
      <w:pPr>
        <w:pStyle w:val="BoxPara"/>
      </w:pPr>
      <w:r w:rsidRPr="006C169F">
        <w:tab/>
        <w:t>(a)</w:t>
      </w:r>
      <w:r w:rsidRPr="006C169F">
        <w:tab/>
        <w:t xml:space="preserve">the amount of any </w:t>
      </w:r>
      <w:r w:rsidR="006C169F" w:rsidRPr="006C169F">
        <w:rPr>
          <w:position w:val="6"/>
          <w:sz w:val="16"/>
        </w:rPr>
        <w:t>*</w:t>
      </w:r>
      <w:r w:rsidRPr="006C169F">
        <w:t xml:space="preserve">tax losses of the </w:t>
      </w:r>
      <w:r w:rsidR="006C169F" w:rsidRPr="006C169F">
        <w:rPr>
          <w:position w:val="6"/>
          <w:sz w:val="16"/>
        </w:rPr>
        <w:t>*</w:t>
      </w:r>
      <w:r w:rsidRPr="006C169F">
        <w:t xml:space="preserve">ordinary class, to the extent that </w:t>
      </w:r>
      <w:r w:rsidR="0049640D" w:rsidRPr="006C169F">
        <w:t xml:space="preserve">they are </w:t>
      </w:r>
      <w:r w:rsidR="006C169F" w:rsidRPr="006C169F">
        <w:rPr>
          <w:position w:val="6"/>
          <w:sz w:val="16"/>
        </w:rPr>
        <w:t>*</w:t>
      </w:r>
      <w:r w:rsidR="0049640D" w:rsidRPr="006C169F">
        <w:t xml:space="preserve">unutilised at the end of the </w:t>
      </w:r>
      <w:r w:rsidR="006C169F" w:rsidRPr="006C169F">
        <w:rPr>
          <w:position w:val="6"/>
          <w:sz w:val="16"/>
        </w:rPr>
        <w:t>*</w:t>
      </w:r>
      <w:r w:rsidR="0049640D" w:rsidRPr="006C169F">
        <w:t>base year</w:t>
      </w:r>
      <w:r w:rsidRPr="006C169F">
        <w:t>;</w:t>
      </w:r>
    </w:p>
    <w:p w:rsidR="00EF2BF5" w:rsidRPr="006C169F" w:rsidRDefault="00EF2BF5" w:rsidP="00EF2BF5">
      <w:pPr>
        <w:pStyle w:val="BoxPara"/>
      </w:pPr>
      <w:r w:rsidRPr="006C169F">
        <w:tab/>
        <w:t>(b)</w:t>
      </w:r>
      <w:r w:rsidRPr="006C169F">
        <w:tab/>
        <w:t xml:space="preserve">deductions for tax losses of the ordinary class that were used in making the </w:t>
      </w:r>
      <w:r w:rsidR="006C169F" w:rsidRPr="006C169F">
        <w:rPr>
          <w:position w:val="6"/>
          <w:sz w:val="16"/>
        </w:rPr>
        <w:t>*</w:t>
      </w:r>
      <w:r w:rsidRPr="006C169F">
        <w:t>base assessment.</w:t>
      </w:r>
    </w:p>
    <w:p w:rsidR="00EF2BF5" w:rsidRPr="006C169F" w:rsidRDefault="00EF2BF5" w:rsidP="00EF2BF5">
      <w:pPr>
        <w:pStyle w:val="BoxStep"/>
      </w:pPr>
      <w:r w:rsidRPr="006C169F">
        <w:t>Step 4.</w:t>
      </w:r>
      <w:r w:rsidRPr="006C169F">
        <w:tab/>
        <w:t xml:space="preserve">Add to the step 3 result the taxable income of the </w:t>
      </w:r>
      <w:r w:rsidR="006C169F" w:rsidRPr="006C169F">
        <w:rPr>
          <w:position w:val="6"/>
          <w:sz w:val="16"/>
        </w:rPr>
        <w:t>*</w:t>
      </w:r>
      <w:r w:rsidR="00FB4112" w:rsidRPr="006C169F">
        <w:t xml:space="preserve">complying </w:t>
      </w:r>
      <w:r w:rsidR="006C66C0" w:rsidRPr="00BA6419">
        <w:t>superannuation</w:t>
      </w:r>
      <w:r w:rsidR="00FB4112" w:rsidRPr="006C169F">
        <w:t xml:space="preserve"> class</w:t>
      </w:r>
      <w:r w:rsidRPr="006C169F">
        <w:t xml:space="preserve"> for the </w:t>
      </w:r>
      <w:r w:rsidR="006C169F" w:rsidRPr="006C169F">
        <w:rPr>
          <w:position w:val="6"/>
          <w:sz w:val="16"/>
        </w:rPr>
        <w:t>*</w:t>
      </w:r>
      <w:r w:rsidRPr="006C169F">
        <w:t>base assessment.</w:t>
      </w:r>
    </w:p>
    <w:p w:rsidR="00EF2BF5" w:rsidRPr="006C169F" w:rsidRDefault="00EF2BF5" w:rsidP="00EF2BF5">
      <w:pPr>
        <w:pStyle w:val="BoxStep"/>
      </w:pPr>
      <w:r w:rsidRPr="006C169F">
        <w:t>Step 5.</w:t>
      </w:r>
      <w:r w:rsidRPr="006C169F">
        <w:tab/>
        <w:t xml:space="preserve">Add to the step 4 result the deductions for </w:t>
      </w:r>
      <w:r w:rsidR="006C169F" w:rsidRPr="006C169F">
        <w:rPr>
          <w:position w:val="6"/>
          <w:sz w:val="16"/>
        </w:rPr>
        <w:t>*</w:t>
      </w:r>
      <w:r w:rsidRPr="006C169F">
        <w:t xml:space="preserve">tax losses of the </w:t>
      </w:r>
      <w:r w:rsidR="006C169F" w:rsidRPr="006C169F">
        <w:rPr>
          <w:position w:val="6"/>
          <w:sz w:val="16"/>
        </w:rPr>
        <w:t>*</w:t>
      </w:r>
      <w:r w:rsidR="00FB4112" w:rsidRPr="006C169F">
        <w:t xml:space="preserve">complying </w:t>
      </w:r>
      <w:r w:rsidR="006C66C0" w:rsidRPr="00BA6419">
        <w:t>superannuation</w:t>
      </w:r>
      <w:r w:rsidR="00FB4112" w:rsidRPr="006C169F">
        <w:t xml:space="preserve"> class</w:t>
      </w:r>
      <w:r w:rsidRPr="006C169F">
        <w:t xml:space="preserve"> that were used in making the </w:t>
      </w:r>
      <w:r w:rsidR="006C169F" w:rsidRPr="006C169F">
        <w:rPr>
          <w:position w:val="6"/>
          <w:sz w:val="16"/>
        </w:rPr>
        <w:t>*</w:t>
      </w:r>
      <w:r w:rsidRPr="006C169F">
        <w:t>base assessment.</w:t>
      </w:r>
    </w:p>
    <w:p w:rsidR="00EF2BF5" w:rsidRPr="006C169F" w:rsidRDefault="00EF2BF5" w:rsidP="00EF2BF5">
      <w:pPr>
        <w:pStyle w:val="BoxStep"/>
        <w:keepNext/>
        <w:keepLines/>
      </w:pPr>
      <w:r w:rsidRPr="006C169F">
        <w:lastRenderedPageBreak/>
        <w:t>Step 6.</w:t>
      </w:r>
      <w:r w:rsidRPr="006C169F">
        <w:tab/>
        <w:t>Reduce the step 5 result by the lesser of the following amounts:</w:t>
      </w:r>
    </w:p>
    <w:p w:rsidR="00EF2BF5" w:rsidRPr="006C169F" w:rsidRDefault="00EF2BF5" w:rsidP="00EF2BF5">
      <w:pPr>
        <w:pStyle w:val="BoxPara"/>
        <w:keepNext/>
        <w:keepLines/>
      </w:pPr>
      <w:r w:rsidRPr="006C169F">
        <w:tab/>
        <w:t>(a)</w:t>
      </w:r>
      <w:r w:rsidRPr="006C169F">
        <w:tab/>
        <w:t xml:space="preserve">the amount of any </w:t>
      </w:r>
      <w:r w:rsidR="006C169F" w:rsidRPr="006C169F">
        <w:rPr>
          <w:position w:val="6"/>
          <w:sz w:val="16"/>
        </w:rPr>
        <w:t>*</w:t>
      </w:r>
      <w:r w:rsidRPr="006C169F">
        <w:t xml:space="preserve">tax losses of the </w:t>
      </w:r>
      <w:r w:rsidR="006C169F" w:rsidRPr="006C169F">
        <w:rPr>
          <w:position w:val="6"/>
          <w:sz w:val="16"/>
        </w:rPr>
        <w:t>*</w:t>
      </w:r>
      <w:r w:rsidR="00FB4112" w:rsidRPr="006C169F">
        <w:t xml:space="preserve">complying </w:t>
      </w:r>
      <w:r w:rsidR="006C66C0" w:rsidRPr="00BA6419">
        <w:t>superannuation</w:t>
      </w:r>
      <w:r w:rsidR="00FB4112" w:rsidRPr="006C169F">
        <w:t xml:space="preserve"> class</w:t>
      </w:r>
      <w:r w:rsidRPr="006C169F">
        <w:t>, to the extent that t</w:t>
      </w:r>
      <w:r w:rsidR="0049640D" w:rsidRPr="006C169F">
        <w:t xml:space="preserve">hey are </w:t>
      </w:r>
      <w:r w:rsidR="006C169F" w:rsidRPr="006C169F">
        <w:rPr>
          <w:position w:val="6"/>
          <w:sz w:val="16"/>
        </w:rPr>
        <w:t>*</w:t>
      </w:r>
      <w:r w:rsidR="0049640D" w:rsidRPr="006C169F">
        <w:t xml:space="preserve">unutilised at the end of the </w:t>
      </w:r>
      <w:r w:rsidR="006C169F" w:rsidRPr="006C169F">
        <w:rPr>
          <w:position w:val="6"/>
          <w:sz w:val="16"/>
        </w:rPr>
        <w:t>*</w:t>
      </w:r>
      <w:r w:rsidR="0049640D" w:rsidRPr="006C169F">
        <w:t>base year</w:t>
      </w:r>
      <w:r w:rsidRPr="006C169F">
        <w:t>;</w:t>
      </w:r>
    </w:p>
    <w:p w:rsidR="00EF2BF5" w:rsidRPr="006C169F" w:rsidRDefault="00EF2BF5" w:rsidP="00EF2BF5">
      <w:pPr>
        <w:pStyle w:val="BoxPara"/>
      </w:pPr>
      <w:r w:rsidRPr="006C169F">
        <w:tab/>
        <w:t>(b)</w:t>
      </w:r>
      <w:r w:rsidRPr="006C169F">
        <w:tab/>
        <w:t xml:space="preserve">deductions for tax losses of the </w:t>
      </w:r>
      <w:r w:rsidR="00FB4112" w:rsidRPr="006C169F">
        <w:t xml:space="preserve">complying </w:t>
      </w:r>
      <w:r w:rsidR="006C66C0" w:rsidRPr="00BA6419">
        <w:t>superannuation</w:t>
      </w:r>
      <w:r w:rsidR="00FB4112" w:rsidRPr="006C169F">
        <w:t xml:space="preserve"> class</w:t>
      </w:r>
      <w:r w:rsidRPr="006C169F">
        <w:t xml:space="preserve"> that were used in making the </w:t>
      </w:r>
      <w:r w:rsidR="006C169F" w:rsidRPr="006C169F">
        <w:rPr>
          <w:position w:val="6"/>
          <w:sz w:val="16"/>
        </w:rPr>
        <w:t>*</w:t>
      </w:r>
      <w:r w:rsidRPr="006C169F">
        <w:t>base assessment.</w:t>
      </w:r>
    </w:p>
    <w:p w:rsidR="00EF2BF5" w:rsidRPr="006C169F" w:rsidRDefault="00EF2BF5" w:rsidP="00EF2BF5">
      <w:pPr>
        <w:pStyle w:val="BoxStep"/>
      </w:pPr>
      <w:r w:rsidRPr="006C169F">
        <w:tab/>
        <w:t xml:space="preserve">The result of this step is the </w:t>
      </w:r>
      <w:r w:rsidRPr="006C169F">
        <w:rPr>
          <w:b/>
          <w:i/>
        </w:rPr>
        <w:t>adjusted taxable income</w:t>
      </w:r>
      <w:r w:rsidRPr="006C169F">
        <w:t xml:space="preserve"> of the company for the </w:t>
      </w:r>
      <w:r w:rsidR="006C169F" w:rsidRPr="006C169F">
        <w:rPr>
          <w:position w:val="6"/>
          <w:sz w:val="16"/>
        </w:rPr>
        <w:t>*</w:t>
      </w:r>
      <w:r w:rsidRPr="006C169F">
        <w:t>base year.</w:t>
      </w:r>
    </w:p>
    <w:p w:rsidR="00EF2BF5" w:rsidRPr="006C169F" w:rsidRDefault="00EF2BF5" w:rsidP="00675104">
      <w:pPr>
        <w:pStyle w:val="ActHead5"/>
      </w:pPr>
      <w:bookmarkStart w:id="338" w:name="_Toc447708737"/>
      <w:r w:rsidRPr="006C169F">
        <w:rPr>
          <w:rStyle w:val="CharSectno"/>
        </w:rPr>
        <w:t>45</w:t>
      </w:r>
      <w:r w:rsidR="006C169F" w:rsidRPr="006C169F">
        <w:rPr>
          <w:rStyle w:val="CharSectno"/>
        </w:rPr>
        <w:noBreakHyphen/>
      </w:r>
      <w:r w:rsidRPr="006C169F">
        <w:rPr>
          <w:rStyle w:val="CharSectno"/>
        </w:rPr>
        <w:t>335</w:t>
      </w:r>
      <w:r w:rsidRPr="006C169F">
        <w:t xml:space="preserve">  Working out your </w:t>
      </w:r>
      <w:r w:rsidRPr="006C169F">
        <w:rPr>
          <w:i/>
        </w:rPr>
        <w:t>adjusted withholding income</w:t>
      </w:r>
      <w:bookmarkEnd w:id="338"/>
    </w:p>
    <w:p w:rsidR="00EF2BF5" w:rsidRPr="006C169F" w:rsidRDefault="00EF2BF5" w:rsidP="00675104">
      <w:pPr>
        <w:pStyle w:val="subsection"/>
        <w:keepNext/>
        <w:keepLines/>
      </w:pPr>
      <w:r w:rsidRPr="006C169F">
        <w:tab/>
      </w:r>
      <w:r w:rsidRPr="006C169F">
        <w:tab/>
        <w:t>Your</w:t>
      </w:r>
      <w:r w:rsidRPr="006C169F">
        <w:rPr>
          <w:i/>
        </w:rPr>
        <w:t xml:space="preserve"> </w:t>
      </w:r>
      <w:r w:rsidRPr="006C169F">
        <w:rPr>
          <w:b/>
          <w:i/>
        </w:rPr>
        <w:t>adjusted withholding income</w:t>
      </w:r>
      <w:r w:rsidRPr="006C169F">
        <w:t xml:space="preserve"> for the </w:t>
      </w:r>
      <w:r w:rsidR="006C169F" w:rsidRPr="006C169F">
        <w:rPr>
          <w:position w:val="6"/>
          <w:sz w:val="16"/>
        </w:rPr>
        <w:t>*</w:t>
      </w:r>
      <w:r w:rsidRPr="006C169F">
        <w:t>base year is:</w:t>
      </w:r>
    </w:p>
    <w:p w:rsidR="00EF2BF5" w:rsidRPr="006C169F" w:rsidRDefault="00EF2BF5" w:rsidP="00675104">
      <w:pPr>
        <w:pStyle w:val="paragraph"/>
        <w:keepNext/>
        <w:keepLines/>
      </w:pPr>
      <w:r w:rsidRPr="006C169F">
        <w:tab/>
        <w:t>•</w:t>
      </w:r>
      <w:r w:rsidRPr="006C169F">
        <w:tab/>
        <w:t xml:space="preserve">the total of the amounts included in your assessable income for the </w:t>
      </w:r>
      <w:r w:rsidR="006C169F" w:rsidRPr="006C169F">
        <w:rPr>
          <w:position w:val="6"/>
          <w:sz w:val="16"/>
        </w:rPr>
        <w:t>*</w:t>
      </w:r>
      <w:r w:rsidRPr="006C169F">
        <w:t xml:space="preserve">base assessment in respect of </w:t>
      </w:r>
      <w:r w:rsidR="006C169F" w:rsidRPr="006C169F">
        <w:rPr>
          <w:position w:val="6"/>
          <w:sz w:val="16"/>
        </w:rPr>
        <w:t>*</w:t>
      </w:r>
      <w:r w:rsidRPr="006C169F">
        <w:t xml:space="preserve">withholding payments (except </w:t>
      </w:r>
      <w:r w:rsidR="006C169F" w:rsidRPr="006C169F">
        <w:rPr>
          <w:position w:val="6"/>
          <w:sz w:val="16"/>
        </w:rPr>
        <w:t>*</w:t>
      </w:r>
      <w:r w:rsidRPr="006C169F">
        <w:t>non</w:t>
      </w:r>
      <w:r w:rsidR="006C169F">
        <w:noBreakHyphen/>
      </w:r>
      <w:r w:rsidRPr="006C169F">
        <w:t>quotation withholding payments);</w:t>
      </w:r>
    </w:p>
    <w:p w:rsidR="00EF2BF5" w:rsidRPr="006C169F" w:rsidRDefault="00EF2BF5" w:rsidP="00675104">
      <w:pPr>
        <w:pStyle w:val="subsection2"/>
        <w:keepNext/>
        <w:keepLines/>
      </w:pPr>
      <w:r w:rsidRPr="006C169F">
        <w:t>reduced by:</w:t>
      </w:r>
    </w:p>
    <w:p w:rsidR="00EF2BF5" w:rsidRPr="006C169F" w:rsidRDefault="00EF2BF5" w:rsidP="00675104">
      <w:pPr>
        <w:pStyle w:val="paragraph"/>
        <w:keepNext/>
        <w:keepLines/>
      </w:pPr>
      <w:r w:rsidRPr="006C169F">
        <w:tab/>
        <w:t>•</w:t>
      </w:r>
      <w:r w:rsidRPr="006C169F">
        <w:tab/>
        <w:t>your deductions for that year, as used in making that assessment, to the extent that they reasonably relate to those amounts.</w:t>
      </w:r>
    </w:p>
    <w:p w:rsidR="00EF2BF5" w:rsidRPr="006C169F" w:rsidRDefault="00EF2BF5" w:rsidP="00EF2BF5">
      <w:pPr>
        <w:pStyle w:val="ActHead5"/>
      </w:pPr>
      <w:bookmarkStart w:id="339" w:name="_Toc447708738"/>
      <w:r w:rsidRPr="006C169F">
        <w:rPr>
          <w:rStyle w:val="CharSectno"/>
        </w:rPr>
        <w:t>45</w:t>
      </w:r>
      <w:r w:rsidR="006C169F" w:rsidRPr="006C169F">
        <w:rPr>
          <w:rStyle w:val="CharSectno"/>
        </w:rPr>
        <w:noBreakHyphen/>
      </w:r>
      <w:r w:rsidRPr="006C169F">
        <w:rPr>
          <w:rStyle w:val="CharSectno"/>
        </w:rPr>
        <w:t>340</w:t>
      </w:r>
      <w:r w:rsidRPr="006C169F">
        <w:t xml:space="preserve">  </w:t>
      </w:r>
      <w:r w:rsidRPr="006C169F">
        <w:rPr>
          <w:i/>
        </w:rPr>
        <w:t>Adjusted tax</w:t>
      </w:r>
      <w:r w:rsidRPr="006C169F">
        <w:t xml:space="preserve"> on adjusted taxable income or on adjusted withholding income</w:t>
      </w:r>
      <w:bookmarkEnd w:id="339"/>
    </w:p>
    <w:p w:rsidR="00EF2BF5" w:rsidRPr="006C169F" w:rsidRDefault="00EF2BF5" w:rsidP="00B73AA8">
      <w:pPr>
        <w:pStyle w:val="subsection"/>
      </w:pPr>
      <w:r w:rsidRPr="006C169F">
        <w:tab/>
      </w:r>
      <w:r w:rsidRPr="006C169F">
        <w:tab/>
        <w:t xml:space="preserve">Your </w:t>
      </w:r>
      <w:r w:rsidRPr="006C169F">
        <w:rPr>
          <w:b/>
          <w:i/>
        </w:rPr>
        <w:t>adjusted tax</w:t>
      </w:r>
      <w:r w:rsidRPr="006C169F">
        <w:rPr>
          <w:b/>
        </w:rPr>
        <w:t xml:space="preserve"> </w:t>
      </w:r>
      <w:r w:rsidRPr="006C169F">
        <w:t xml:space="preserve">on your </w:t>
      </w:r>
      <w:r w:rsidR="006C169F" w:rsidRPr="006C169F">
        <w:rPr>
          <w:position w:val="6"/>
          <w:sz w:val="16"/>
        </w:rPr>
        <w:t>*</w:t>
      </w:r>
      <w:r w:rsidRPr="006C169F">
        <w:t xml:space="preserve">adjusted taxable income, or on your </w:t>
      </w:r>
      <w:r w:rsidR="006C169F" w:rsidRPr="006C169F">
        <w:rPr>
          <w:position w:val="6"/>
          <w:sz w:val="16"/>
        </w:rPr>
        <w:t>*</w:t>
      </w:r>
      <w:r w:rsidRPr="006C169F">
        <w:t xml:space="preserve">adjusted withholding income, for the </w:t>
      </w:r>
      <w:r w:rsidR="006C169F" w:rsidRPr="006C169F">
        <w:rPr>
          <w:position w:val="6"/>
          <w:sz w:val="16"/>
        </w:rPr>
        <w:t>*</w:t>
      </w:r>
      <w:r w:rsidRPr="006C169F">
        <w:t>base year is worked out as follows:</w:t>
      </w:r>
    </w:p>
    <w:p w:rsidR="00EF2BF5" w:rsidRPr="006C169F" w:rsidRDefault="00EF2BF5" w:rsidP="002B3D94">
      <w:pPr>
        <w:pStyle w:val="BoxHeadItalic"/>
        <w:keepNext/>
        <w:keepLines/>
        <w:pBdr>
          <w:top w:val="single" w:sz="6" w:space="1" w:color="auto"/>
          <w:left w:val="single" w:sz="6" w:space="4" w:color="auto"/>
          <w:bottom w:val="single" w:sz="6" w:space="1" w:color="auto"/>
          <w:right w:val="single" w:sz="6" w:space="4" w:color="auto"/>
        </w:pBdr>
        <w:spacing w:before="360"/>
      </w:pPr>
      <w:r w:rsidRPr="006C169F">
        <w:lastRenderedPageBreak/>
        <w:t>Method statement</w:t>
      </w:r>
    </w:p>
    <w:p w:rsidR="008B1F6D" w:rsidRPr="006C169F" w:rsidRDefault="008B1F6D" w:rsidP="002B3D94">
      <w:pPr>
        <w:pStyle w:val="BoxStep"/>
        <w:keepNext/>
        <w:keepLines/>
        <w:pBdr>
          <w:top w:val="single" w:sz="6" w:space="1" w:color="auto"/>
          <w:left w:val="single" w:sz="6" w:space="4" w:color="auto"/>
          <w:bottom w:val="single" w:sz="6" w:space="1" w:color="auto"/>
          <w:right w:val="single" w:sz="6" w:space="4" w:color="auto"/>
        </w:pBdr>
        <w:spacing w:before="360"/>
      </w:pPr>
      <w:r w:rsidRPr="006C169F">
        <w:t>Step 1.</w:t>
      </w:r>
      <w:r w:rsidRPr="006C169F">
        <w:tab/>
        <w:t xml:space="preserve">The income tax payable on your </w:t>
      </w:r>
      <w:r w:rsidR="006C169F" w:rsidRPr="006C169F">
        <w:rPr>
          <w:position w:val="6"/>
          <w:sz w:val="16"/>
        </w:rPr>
        <w:t>*</w:t>
      </w:r>
      <w:r w:rsidRPr="006C169F">
        <w:t xml:space="preserve">adjusted taxable income, or on your </w:t>
      </w:r>
      <w:r w:rsidR="006C169F" w:rsidRPr="006C169F">
        <w:rPr>
          <w:position w:val="6"/>
          <w:sz w:val="16"/>
        </w:rPr>
        <w:t>*</w:t>
      </w:r>
      <w:r w:rsidRPr="006C169F">
        <w:t xml:space="preserve">adjusted withholding income, for the </w:t>
      </w:r>
      <w:r w:rsidR="006C169F" w:rsidRPr="006C169F">
        <w:rPr>
          <w:position w:val="6"/>
          <w:sz w:val="16"/>
        </w:rPr>
        <w:t>*</w:t>
      </w:r>
      <w:r w:rsidRPr="006C169F">
        <w:t xml:space="preserve">base year is worked out disregarding any </w:t>
      </w:r>
      <w:r w:rsidR="006C169F" w:rsidRPr="006C169F">
        <w:rPr>
          <w:position w:val="6"/>
          <w:sz w:val="16"/>
        </w:rPr>
        <w:t>*</w:t>
      </w:r>
      <w:r w:rsidRPr="006C169F">
        <w:t>tax offset under:</w:t>
      </w:r>
    </w:p>
    <w:p w:rsidR="008B1F6D" w:rsidRPr="006C169F" w:rsidRDefault="008B1F6D" w:rsidP="002B3D94">
      <w:pPr>
        <w:pStyle w:val="BoxPara"/>
        <w:pBdr>
          <w:top w:val="single" w:sz="6" w:space="1" w:color="auto"/>
          <w:left w:val="single" w:sz="6" w:space="4" w:color="auto"/>
          <w:bottom w:val="single" w:sz="6" w:space="1" w:color="auto"/>
          <w:right w:val="single" w:sz="6" w:space="4" w:color="auto"/>
        </w:pBdr>
        <w:spacing w:before="360"/>
      </w:pPr>
      <w:r w:rsidRPr="006C169F">
        <w:tab/>
        <w:t>(a)</w:t>
      </w:r>
      <w:r w:rsidRPr="006C169F">
        <w:tab/>
      </w:r>
      <w:r w:rsidR="003A1125" w:rsidRPr="006C169F">
        <w:t>Subdivision</w:t>
      </w:r>
      <w:r w:rsidR="006C169F">
        <w:t> </w:t>
      </w:r>
      <w:r w:rsidR="003A1125" w:rsidRPr="006C169F">
        <w:t>61</w:t>
      </w:r>
      <w:r w:rsidR="006C169F">
        <w:noBreakHyphen/>
      </w:r>
      <w:r w:rsidR="003A1125" w:rsidRPr="006C169F">
        <w:t>G</w:t>
      </w:r>
      <w:r w:rsidRPr="006C169F">
        <w:t xml:space="preserve"> of the </w:t>
      </w:r>
      <w:r w:rsidRPr="006C169F">
        <w:rPr>
          <w:i/>
        </w:rPr>
        <w:t>Income Tax Assessment Act 1997</w:t>
      </w:r>
      <w:r w:rsidRPr="006C169F">
        <w:t xml:space="preserve"> (the private health insurance tax offset); or</w:t>
      </w:r>
    </w:p>
    <w:p w:rsidR="008B1F6D" w:rsidRPr="006C169F" w:rsidRDefault="008B1F6D" w:rsidP="002B3D94">
      <w:pPr>
        <w:pStyle w:val="BoxPara"/>
        <w:pBdr>
          <w:top w:val="single" w:sz="6" w:space="1" w:color="auto"/>
          <w:left w:val="single" w:sz="6" w:space="4" w:color="auto"/>
          <w:bottom w:val="single" w:sz="6" w:space="1" w:color="auto"/>
          <w:right w:val="single" w:sz="6" w:space="4" w:color="auto"/>
        </w:pBdr>
      </w:pPr>
      <w:r w:rsidRPr="006C169F">
        <w:tab/>
        <w:t>(b)</w:t>
      </w:r>
      <w:r w:rsidRPr="006C169F">
        <w:tab/>
        <w:t>Subdivision</w:t>
      </w:r>
      <w:r w:rsidR="006C169F">
        <w:t> </w:t>
      </w:r>
      <w:r w:rsidRPr="006C169F">
        <w:t>61</w:t>
      </w:r>
      <w:r w:rsidR="006C169F">
        <w:noBreakHyphen/>
      </w:r>
      <w:r w:rsidRPr="006C169F">
        <w:t xml:space="preserve">IA of the </w:t>
      </w:r>
      <w:r w:rsidRPr="006C169F">
        <w:rPr>
          <w:i/>
        </w:rPr>
        <w:t xml:space="preserve">Income Tax Assessment Act 1997 </w:t>
      </w:r>
      <w:r w:rsidRPr="006C169F">
        <w:t>(the child care tax offset); or</w:t>
      </w:r>
    </w:p>
    <w:p w:rsidR="00907A92" w:rsidRPr="006C169F" w:rsidRDefault="00907A92" w:rsidP="002B3D94">
      <w:pPr>
        <w:pStyle w:val="BoxPara"/>
        <w:pBdr>
          <w:top w:val="single" w:sz="6" w:space="1" w:color="auto"/>
          <w:left w:val="single" w:sz="6" w:space="4" w:color="auto"/>
          <w:bottom w:val="single" w:sz="6" w:space="1" w:color="auto"/>
          <w:right w:val="single" w:sz="6" w:space="4" w:color="auto"/>
        </w:pBdr>
      </w:pPr>
      <w:r w:rsidRPr="006C169F">
        <w:tab/>
        <w:t>(da)</w:t>
      </w:r>
      <w:r w:rsidRPr="006C169F">
        <w:tab/>
        <w:t>Subdivision</w:t>
      </w:r>
      <w:r w:rsidR="006C169F">
        <w:t> </w:t>
      </w:r>
      <w:r w:rsidRPr="006C169F">
        <w:t>61</w:t>
      </w:r>
      <w:r w:rsidR="006C169F">
        <w:noBreakHyphen/>
      </w:r>
      <w:r w:rsidRPr="006C169F">
        <w:t xml:space="preserve">L of the </w:t>
      </w:r>
      <w:r w:rsidRPr="006C169F">
        <w:rPr>
          <w:i/>
        </w:rPr>
        <w:t>Income Tax Assessment Act 1997</w:t>
      </w:r>
      <w:r w:rsidRPr="006C169F">
        <w:t xml:space="preserve"> (tax offset for Medicare levy surcharge (lump sum payments in arrears)); or</w:t>
      </w:r>
    </w:p>
    <w:p w:rsidR="008B1F6D" w:rsidRPr="006C169F" w:rsidRDefault="008B1F6D" w:rsidP="002B3D94">
      <w:pPr>
        <w:pStyle w:val="BoxPara"/>
        <w:pBdr>
          <w:top w:val="single" w:sz="6" w:space="1" w:color="auto"/>
          <w:left w:val="single" w:sz="6" w:space="4" w:color="auto"/>
          <w:bottom w:val="single" w:sz="6" w:space="1" w:color="auto"/>
          <w:right w:val="single" w:sz="6" w:space="4" w:color="auto"/>
        </w:pBdr>
      </w:pPr>
      <w:r w:rsidRPr="006C169F">
        <w:tab/>
        <w:t>(e)</w:t>
      </w:r>
      <w:r w:rsidRPr="006C169F">
        <w:tab/>
        <w:t>section</w:t>
      </w:r>
      <w:r w:rsidR="006C169F">
        <w:t> </w:t>
      </w:r>
      <w:r w:rsidRPr="006C169F">
        <w:t>205</w:t>
      </w:r>
      <w:r w:rsidR="006C169F">
        <w:noBreakHyphen/>
      </w:r>
      <w:r w:rsidRPr="006C169F">
        <w:t xml:space="preserve">70 of the </w:t>
      </w:r>
      <w:r w:rsidRPr="006C169F">
        <w:rPr>
          <w:i/>
        </w:rPr>
        <w:t xml:space="preserve">Income Tax Assessment Act 1997 </w:t>
      </w:r>
      <w:r w:rsidRPr="006C169F">
        <w:t xml:space="preserve">(the tax offset for </w:t>
      </w:r>
      <w:r w:rsidR="006C169F" w:rsidRPr="006C169F">
        <w:rPr>
          <w:position w:val="6"/>
          <w:sz w:val="16"/>
        </w:rPr>
        <w:t>*</w:t>
      </w:r>
      <w:r w:rsidRPr="006C169F">
        <w:t>franking deficit tax liabilities); or</w:t>
      </w:r>
    </w:p>
    <w:p w:rsidR="008B1F6D" w:rsidRPr="006C169F" w:rsidRDefault="008B1F6D" w:rsidP="002B3D94">
      <w:pPr>
        <w:pStyle w:val="BoxPara"/>
        <w:pBdr>
          <w:top w:val="single" w:sz="6" w:space="1" w:color="auto"/>
          <w:left w:val="single" w:sz="6" w:space="4" w:color="auto"/>
          <w:bottom w:val="single" w:sz="6" w:space="1" w:color="auto"/>
          <w:right w:val="single" w:sz="6" w:space="4" w:color="auto"/>
        </w:pBdr>
      </w:pPr>
      <w:r w:rsidRPr="006C169F">
        <w:tab/>
        <w:t>(f)</w:t>
      </w:r>
      <w:r w:rsidRPr="006C169F">
        <w:tab/>
        <w:t>section</w:t>
      </w:r>
      <w:r w:rsidR="006C169F">
        <w:t> </w:t>
      </w:r>
      <w:r w:rsidRPr="006C169F">
        <w:t xml:space="preserve">159N of the </w:t>
      </w:r>
      <w:r w:rsidRPr="006C169F">
        <w:rPr>
          <w:i/>
        </w:rPr>
        <w:t xml:space="preserve">Income Tax Assessment Act 1936 </w:t>
      </w:r>
      <w:r w:rsidRPr="006C169F">
        <w:t>(the tax offset for certain low income earners); or</w:t>
      </w:r>
    </w:p>
    <w:p w:rsidR="008B1F6D" w:rsidRPr="006C169F" w:rsidRDefault="008B1F6D" w:rsidP="002B3D94">
      <w:pPr>
        <w:pStyle w:val="BoxPara"/>
        <w:pBdr>
          <w:top w:val="single" w:sz="6" w:space="1" w:color="auto"/>
          <w:left w:val="single" w:sz="6" w:space="4" w:color="auto"/>
          <w:bottom w:val="single" w:sz="6" w:space="1" w:color="auto"/>
          <w:right w:val="single" w:sz="6" w:space="4" w:color="auto"/>
        </w:pBdr>
      </w:pPr>
      <w:r w:rsidRPr="006C169F">
        <w:tab/>
        <w:t>(g)</w:t>
      </w:r>
      <w:r w:rsidRPr="006C169F">
        <w:tab/>
      </w:r>
      <w:r w:rsidR="005D7E2B" w:rsidRPr="006C169F">
        <w:t>section</w:t>
      </w:r>
      <w:r w:rsidR="006C169F">
        <w:t> </w:t>
      </w:r>
      <w:r w:rsidR="005D7E2B" w:rsidRPr="006C169F">
        <w:t>290</w:t>
      </w:r>
      <w:r w:rsidR="006C169F">
        <w:noBreakHyphen/>
      </w:r>
      <w:r w:rsidR="005D7E2B" w:rsidRPr="006C169F">
        <w:t xml:space="preserve">230 of the </w:t>
      </w:r>
      <w:r w:rsidR="005D7E2B" w:rsidRPr="006C169F">
        <w:rPr>
          <w:i/>
        </w:rPr>
        <w:t>Income Tax Assessment Act 1997</w:t>
      </w:r>
      <w:r w:rsidRPr="006C169F">
        <w:rPr>
          <w:i/>
        </w:rPr>
        <w:t xml:space="preserve"> </w:t>
      </w:r>
      <w:r w:rsidRPr="006C169F">
        <w:t>(the tax offset for superannuation contributions made for a spouse)</w:t>
      </w:r>
      <w:r w:rsidR="00D26411" w:rsidRPr="006C169F">
        <w:t>; or</w:t>
      </w:r>
    </w:p>
    <w:p w:rsidR="00683889" w:rsidRPr="006C169F" w:rsidRDefault="00683889" w:rsidP="002B3D94">
      <w:pPr>
        <w:pStyle w:val="BoxPara"/>
        <w:pBdr>
          <w:top w:val="single" w:sz="6" w:space="1" w:color="auto"/>
          <w:left w:val="single" w:sz="6" w:space="4" w:color="auto"/>
          <w:bottom w:val="single" w:sz="6" w:space="1" w:color="auto"/>
          <w:right w:val="single" w:sz="6" w:space="4" w:color="auto"/>
        </w:pBdr>
      </w:pPr>
      <w:r w:rsidRPr="006C169F">
        <w:tab/>
        <w:t>(h)</w:t>
      </w:r>
      <w:r w:rsidRPr="006C169F">
        <w:tab/>
        <w:t>Subdivision</w:t>
      </w:r>
      <w:r w:rsidR="006C169F">
        <w:t> </w:t>
      </w:r>
      <w:r w:rsidRPr="006C169F">
        <w:t>418</w:t>
      </w:r>
      <w:r w:rsidR="006C169F">
        <w:noBreakHyphen/>
      </w:r>
      <w:r w:rsidRPr="006C169F">
        <w:t xml:space="preserve">B of the </w:t>
      </w:r>
      <w:r w:rsidRPr="006C169F">
        <w:rPr>
          <w:i/>
        </w:rPr>
        <w:t>Income Tax Assessment Act 1997</w:t>
      </w:r>
      <w:r w:rsidRPr="006C169F">
        <w:t xml:space="preserve"> (the exploration development incentive tax offset).</w:t>
      </w:r>
    </w:p>
    <w:p w:rsidR="00EF2BF5" w:rsidRPr="006C169F" w:rsidRDefault="00EF2BF5" w:rsidP="0037665B">
      <w:pPr>
        <w:pStyle w:val="BoxStep"/>
        <w:keepNext/>
        <w:keepLines/>
        <w:pBdr>
          <w:top w:val="single" w:sz="4" w:space="1" w:color="auto"/>
          <w:left w:val="single" w:sz="4" w:space="1" w:color="auto"/>
          <w:bottom w:val="single" w:sz="4" w:space="1" w:color="auto"/>
          <w:right w:val="single" w:sz="4" w:space="1" w:color="auto"/>
        </w:pBdr>
      </w:pPr>
      <w:r w:rsidRPr="006C169F">
        <w:lastRenderedPageBreak/>
        <w:t>Step 2.</w:t>
      </w:r>
      <w:r w:rsidRPr="006C169F">
        <w:tab/>
        <w:t xml:space="preserve">The </w:t>
      </w:r>
      <w:r w:rsidR="006C169F" w:rsidRPr="006C169F">
        <w:rPr>
          <w:position w:val="6"/>
          <w:sz w:val="16"/>
        </w:rPr>
        <w:t>*</w:t>
      </w:r>
      <w:r w:rsidR="0069435C" w:rsidRPr="006C169F">
        <w:t>Medicare levy</w:t>
      </w:r>
      <w:r w:rsidRPr="006C169F">
        <w:t xml:space="preserve"> payable on your </w:t>
      </w:r>
      <w:r w:rsidR="006C169F" w:rsidRPr="006C169F">
        <w:rPr>
          <w:position w:val="6"/>
          <w:sz w:val="16"/>
        </w:rPr>
        <w:t>*</w:t>
      </w:r>
      <w:r w:rsidRPr="006C169F">
        <w:t xml:space="preserve">adjusted taxable income, or on your </w:t>
      </w:r>
      <w:r w:rsidR="006C169F" w:rsidRPr="006C169F">
        <w:rPr>
          <w:position w:val="6"/>
          <w:sz w:val="16"/>
        </w:rPr>
        <w:t>*</w:t>
      </w:r>
      <w:r w:rsidRPr="006C169F">
        <w:t xml:space="preserve">adjusted withholding income, for the </w:t>
      </w:r>
      <w:r w:rsidR="006C169F" w:rsidRPr="006C169F">
        <w:rPr>
          <w:position w:val="6"/>
          <w:sz w:val="16"/>
        </w:rPr>
        <w:t>*</w:t>
      </w:r>
      <w:r w:rsidRPr="006C169F">
        <w:t>base year is worked out disregarding sections</w:t>
      </w:r>
      <w:r w:rsidR="006C169F">
        <w:t> </w:t>
      </w:r>
      <w:r w:rsidRPr="006C169F">
        <w:t xml:space="preserve">8B, 8C, 8D, 8E, 8F and 8G of the </w:t>
      </w:r>
      <w:r w:rsidRPr="006C169F">
        <w:rPr>
          <w:i/>
        </w:rPr>
        <w:t>Medicare Levy Act 1986</w:t>
      </w:r>
      <w:r w:rsidRPr="006C169F">
        <w:t xml:space="preserve"> (which increase Medicare levy in certain cases).</w:t>
      </w:r>
    </w:p>
    <w:p w:rsidR="00EF2BF5" w:rsidRPr="006C169F" w:rsidRDefault="00EF2BF5" w:rsidP="0037665B">
      <w:pPr>
        <w:pStyle w:val="BoxStep"/>
        <w:pBdr>
          <w:top w:val="single" w:sz="4" w:space="1" w:color="auto"/>
          <w:left w:val="single" w:sz="4" w:space="1" w:color="auto"/>
          <w:bottom w:val="single" w:sz="4" w:space="1" w:color="auto"/>
          <w:right w:val="single" w:sz="4" w:space="1" w:color="auto"/>
        </w:pBdr>
      </w:pPr>
      <w:r w:rsidRPr="006C169F">
        <w:t>Step 3.</w:t>
      </w:r>
      <w:r w:rsidRPr="006C169F">
        <w:tab/>
        <w:t xml:space="preserve">The amount (if any) that you would have been liable to pay for the </w:t>
      </w:r>
      <w:r w:rsidR="006C169F" w:rsidRPr="006C169F">
        <w:rPr>
          <w:position w:val="6"/>
          <w:sz w:val="16"/>
        </w:rPr>
        <w:t>*</w:t>
      </w:r>
      <w:r w:rsidRPr="006C169F">
        <w:t xml:space="preserve">base year in respect of </w:t>
      </w:r>
      <w:r w:rsidR="00806D3D" w:rsidRPr="006C169F">
        <w:t xml:space="preserve">an </w:t>
      </w:r>
      <w:r w:rsidR="006C169F" w:rsidRPr="006C169F">
        <w:rPr>
          <w:position w:val="6"/>
          <w:sz w:val="16"/>
        </w:rPr>
        <w:t>*</w:t>
      </w:r>
      <w:r w:rsidR="00806D3D" w:rsidRPr="006C169F">
        <w:t>accumulated HELP debt</w:t>
      </w:r>
      <w:r w:rsidRPr="006C169F">
        <w:t xml:space="preserve"> if your taxable income for the base year had been your </w:t>
      </w:r>
      <w:r w:rsidR="006C169F" w:rsidRPr="006C169F">
        <w:rPr>
          <w:position w:val="6"/>
          <w:sz w:val="16"/>
        </w:rPr>
        <w:t>*</w:t>
      </w:r>
      <w:r w:rsidRPr="006C169F">
        <w:t xml:space="preserve">adjusted taxable income, or your </w:t>
      </w:r>
      <w:r w:rsidR="006C169F" w:rsidRPr="006C169F">
        <w:rPr>
          <w:position w:val="6"/>
          <w:sz w:val="16"/>
        </w:rPr>
        <w:t>*</w:t>
      </w:r>
      <w:r w:rsidRPr="006C169F">
        <w:t xml:space="preserve">adjusted withholding income, for that year is worked out. </w:t>
      </w:r>
    </w:p>
    <w:p w:rsidR="005F2BDD" w:rsidRPr="00BE22BD" w:rsidRDefault="005F2BDD" w:rsidP="0037665B">
      <w:pPr>
        <w:pStyle w:val="BoxStep"/>
        <w:pBdr>
          <w:top w:val="single" w:sz="4" w:space="1" w:color="auto"/>
          <w:left w:val="single" w:sz="4" w:space="1" w:color="auto"/>
          <w:bottom w:val="single" w:sz="4" w:space="1" w:color="auto"/>
          <w:right w:val="single" w:sz="4" w:space="1" w:color="auto"/>
        </w:pBdr>
      </w:pPr>
      <w:r w:rsidRPr="00BE22BD">
        <w:t>Step 3AA.</w:t>
      </w:r>
      <w:r w:rsidRPr="00BE22BD">
        <w:tab/>
        <w:t xml:space="preserve">The amount (if any) that you would have been liable to pay for the </w:t>
      </w:r>
      <w:r w:rsidRPr="00BE22BD">
        <w:rPr>
          <w:position w:val="6"/>
          <w:sz w:val="16"/>
        </w:rPr>
        <w:t>*</w:t>
      </w:r>
      <w:r w:rsidRPr="00BE22BD">
        <w:t xml:space="preserve">base year in respect of an </w:t>
      </w:r>
      <w:r w:rsidRPr="00BE22BD">
        <w:rPr>
          <w:position w:val="6"/>
          <w:sz w:val="16"/>
        </w:rPr>
        <w:t>*</w:t>
      </w:r>
      <w:r w:rsidRPr="00BE22BD">
        <w:t xml:space="preserve">accumulated SSL debt if your taxable income for the base year had been your </w:t>
      </w:r>
      <w:r w:rsidRPr="00BE22BD">
        <w:rPr>
          <w:position w:val="6"/>
          <w:sz w:val="16"/>
        </w:rPr>
        <w:t>*</w:t>
      </w:r>
      <w:r w:rsidRPr="00BE22BD">
        <w:t xml:space="preserve">adjusted taxable income, or your </w:t>
      </w:r>
      <w:r w:rsidRPr="00BE22BD">
        <w:rPr>
          <w:position w:val="6"/>
          <w:sz w:val="16"/>
        </w:rPr>
        <w:t>*</w:t>
      </w:r>
      <w:r w:rsidRPr="00BE22BD">
        <w:t>adjusted withholding income, for that year is worked out.</w:t>
      </w:r>
    </w:p>
    <w:p w:rsidR="005F2BDD" w:rsidRPr="00BE22BD" w:rsidRDefault="005F2BDD" w:rsidP="0037665B">
      <w:pPr>
        <w:pStyle w:val="BoxStep"/>
        <w:pBdr>
          <w:top w:val="single" w:sz="4" w:space="1" w:color="auto"/>
          <w:left w:val="single" w:sz="4" w:space="1" w:color="auto"/>
          <w:bottom w:val="single" w:sz="4" w:space="1" w:color="auto"/>
          <w:right w:val="single" w:sz="4" w:space="1" w:color="auto"/>
        </w:pBdr>
      </w:pPr>
      <w:r w:rsidRPr="00BE22BD">
        <w:t>Step 3AB.</w:t>
      </w:r>
      <w:r w:rsidRPr="00BE22BD">
        <w:tab/>
        <w:t xml:space="preserve">The amount (if any) that you would have been liable to pay for the </w:t>
      </w:r>
      <w:r w:rsidRPr="00BE22BD">
        <w:rPr>
          <w:position w:val="6"/>
          <w:sz w:val="16"/>
        </w:rPr>
        <w:t>*</w:t>
      </w:r>
      <w:r w:rsidRPr="00BE22BD">
        <w:t xml:space="preserve">base year in respect of an </w:t>
      </w:r>
      <w:r w:rsidRPr="00BE22BD">
        <w:rPr>
          <w:position w:val="6"/>
          <w:sz w:val="16"/>
        </w:rPr>
        <w:t>*</w:t>
      </w:r>
      <w:r w:rsidRPr="00BE22BD">
        <w:t xml:space="preserve">accumulated ABSTUDY SSL debt if your taxable income for the base year had been your </w:t>
      </w:r>
      <w:r w:rsidRPr="00BE22BD">
        <w:rPr>
          <w:position w:val="6"/>
          <w:sz w:val="16"/>
        </w:rPr>
        <w:t>*</w:t>
      </w:r>
      <w:r w:rsidRPr="00BE22BD">
        <w:t xml:space="preserve">adjusted taxable income, or your </w:t>
      </w:r>
      <w:r w:rsidRPr="00BE22BD">
        <w:rPr>
          <w:position w:val="6"/>
          <w:sz w:val="16"/>
        </w:rPr>
        <w:t>*</w:t>
      </w:r>
      <w:r w:rsidRPr="00BE22BD">
        <w:t>adjusted withholding income, for that year is worked out.</w:t>
      </w:r>
    </w:p>
    <w:p w:rsidR="002231D6" w:rsidRPr="006C169F" w:rsidRDefault="002231D6" w:rsidP="0037665B">
      <w:pPr>
        <w:pStyle w:val="BoxStep"/>
        <w:pBdr>
          <w:top w:val="single" w:sz="4" w:space="1" w:color="auto"/>
          <w:left w:val="single" w:sz="4" w:space="1" w:color="auto"/>
          <w:bottom w:val="single" w:sz="4" w:space="1" w:color="auto"/>
          <w:right w:val="single" w:sz="4" w:space="1" w:color="auto"/>
        </w:pBdr>
      </w:pPr>
      <w:r w:rsidRPr="006C169F">
        <w:t>Step 3AC.</w:t>
      </w:r>
      <w:r w:rsidRPr="006C169F">
        <w:tab/>
        <w:t xml:space="preserve">The amount (if any) that you would have been liable to pay for the </w:t>
      </w:r>
      <w:r w:rsidR="006C169F" w:rsidRPr="006C169F">
        <w:rPr>
          <w:position w:val="6"/>
          <w:sz w:val="16"/>
        </w:rPr>
        <w:t>*</w:t>
      </w:r>
      <w:r w:rsidRPr="006C169F">
        <w:t xml:space="preserve">base year in respect of an </w:t>
      </w:r>
      <w:r w:rsidR="006C169F" w:rsidRPr="006C169F">
        <w:rPr>
          <w:position w:val="6"/>
          <w:sz w:val="16"/>
        </w:rPr>
        <w:t>*</w:t>
      </w:r>
      <w:r w:rsidRPr="006C169F">
        <w:t xml:space="preserve">accumulated TSL debt if your taxable income for the base year had been your </w:t>
      </w:r>
      <w:r w:rsidR="006C169F" w:rsidRPr="006C169F">
        <w:rPr>
          <w:position w:val="6"/>
          <w:sz w:val="16"/>
        </w:rPr>
        <w:t>*</w:t>
      </w:r>
      <w:r w:rsidRPr="006C169F">
        <w:t xml:space="preserve">adjusted taxable income, or your </w:t>
      </w:r>
      <w:r w:rsidR="006C169F" w:rsidRPr="006C169F">
        <w:rPr>
          <w:position w:val="6"/>
          <w:sz w:val="16"/>
        </w:rPr>
        <w:t>*</w:t>
      </w:r>
      <w:r w:rsidRPr="006C169F">
        <w:t>adjusted withholding income, for that year is worked out.</w:t>
      </w:r>
    </w:p>
    <w:p w:rsidR="00EF2BF5" w:rsidRPr="006C169F" w:rsidRDefault="00EF2BF5" w:rsidP="0037665B">
      <w:pPr>
        <w:pStyle w:val="BoxStep"/>
        <w:keepLines/>
        <w:pBdr>
          <w:top w:val="single" w:sz="4" w:space="1" w:color="auto"/>
          <w:left w:val="single" w:sz="4" w:space="1" w:color="auto"/>
          <w:bottom w:val="single" w:sz="4" w:space="1" w:color="auto"/>
          <w:right w:val="single" w:sz="4" w:space="1" w:color="auto"/>
        </w:pBdr>
      </w:pPr>
      <w:r w:rsidRPr="006C169F">
        <w:t>Step 3A.</w:t>
      </w:r>
      <w:r w:rsidRPr="006C169F">
        <w:tab/>
        <w:t xml:space="preserve">The amount (if any) that you would have been liable to pay for the </w:t>
      </w:r>
      <w:r w:rsidR="006C169F" w:rsidRPr="006C169F">
        <w:rPr>
          <w:position w:val="6"/>
          <w:sz w:val="16"/>
        </w:rPr>
        <w:t>*</w:t>
      </w:r>
      <w:r w:rsidRPr="006C169F">
        <w:t xml:space="preserve">base year by way of an </w:t>
      </w:r>
      <w:r w:rsidR="006C169F" w:rsidRPr="006C169F">
        <w:rPr>
          <w:position w:val="6"/>
          <w:sz w:val="16"/>
        </w:rPr>
        <w:t>*</w:t>
      </w:r>
      <w:r w:rsidRPr="006C169F">
        <w:t xml:space="preserve">FS assessment debt if your taxable income for the base year had been your </w:t>
      </w:r>
      <w:r w:rsidR="006C169F" w:rsidRPr="006C169F">
        <w:rPr>
          <w:position w:val="6"/>
          <w:sz w:val="16"/>
        </w:rPr>
        <w:t>*</w:t>
      </w:r>
      <w:r w:rsidRPr="006C169F">
        <w:t xml:space="preserve">adjusted taxable income, or your </w:t>
      </w:r>
      <w:r w:rsidR="006C169F" w:rsidRPr="006C169F">
        <w:rPr>
          <w:position w:val="6"/>
          <w:sz w:val="16"/>
        </w:rPr>
        <w:t>*</w:t>
      </w:r>
      <w:r w:rsidRPr="006C169F">
        <w:t xml:space="preserve">adjusted withholding income, for that year is worked out. </w:t>
      </w:r>
    </w:p>
    <w:p w:rsidR="00EF2BF5" w:rsidRPr="006C169F" w:rsidRDefault="00EF2BF5" w:rsidP="002B3D94">
      <w:pPr>
        <w:pStyle w:val="BoxStep"/>
        <w:keepLines/>
        <w:pBdr>
          <w:top w:val="single" w:sz="6" w:space="1" w:color="auto"/>
          <w:left w:val="single" w:sz="6" w:space="4" w:color="auto"/>
          <w:bottom w:val="single" w:sz="6" w:space="1" w:color="auto"/>
          <w:right w:val="single" w:sz="6" w:space="4" w:color="auto"/>
        </w:pBdr>
        <w:rPr>
          <w:i/>
        </w:rPr>
      </w:pPr>
      <w:r w:rsidRPr="006C169F">
        <w:lastRenderedPageBreak/>
        <w:t>Step 4.</w:t>
      </w:r>
      <w:r w:rsidRPr="006C169F">
        <w:tab/>
        <w:t>The results of steps 1, 2, 3</w:t>
      </w:r>
      <w:r w:rsidR="002231D6" w:rsidRPr="006C169F">
        <w:t xml:space="preserve">, </w:t>
      </w:r>
      <w:r w:rsidR="0087346F" w:rsidRPr="00BE22BD">
        <w:t>3AA, 3AB,</w:t>
      </w:r>
      <w:r w:rsidR="0087346F">
        <w:t xml:space="preserve"> </w:t>
      </w:r>
      <w:r w:rsidR="002231D6" w:rsidRPr="006C169F">
        <w:t>3AC and 3A</w:t>
      </w:r>
      <w:r w:rsidRPr="006C169F">
        <w:t xml:space="preserve"> are added together. The result is your </w:t>
      </w:r>
      <w:r w:rsidRPr="006C169F">
        <w:rPr>
          <w:b/>
          <w:i/>
        </w:rPr>
        <w:t>adjusted tax</w:t>
      </w:r>
      <w:r w:rsidRPr="006C169F">
        <w:rPr>
          <w:b/>
        </w:rPr>
        <w:t xml:space="preserve"> </w:t>
      </w:r>
      <w:r w:rsidRPr="006C169F">
        <w:t xml:space="preserve">on your </w:t>
      </w:r>
      <w:r w:rsidR="006C169F" w:rsidRPr="006C169F">
        <w:rPr>
          <w:position w:val="6"/>
          <w:sz w:val="16"/>
        </w:rPr>
        <w:t>*</w:t>
      </w:r>
      <w:r w:rsidRPr="006C169F">
        <w:t xml:space="preserve">adjusted taxable income, or on your </w:t>
      </w:r>
      <w:r w:rsidR="006C169F" w:rsidRPr="006C169F">
        <w:rPr>
          <w:position w:val="6"/>
          <w:sz w:val="16"/>
        </w:rPr>
        <w:t>*</w:t>
      </w:r>
      <w:r w:rsidRPr="006C169F">
        <w:t>adjusted withholding income.</w:t>
      </w:r>
    </w:p>
    <w:p w:rsidR="00EF2BF5" w:rsidRPr="006C169F" w:rsidRDefault="00EF2BF5" w:rsidP="00EF2BF5">
      <w:pPr>
        <w:pStyle w:val="ActHead4"/>
      </w:pPr>
      <w:bookmarkStart w:id="340" w:name="_Toc447708739"/>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K</w:t>
      </w:r>
      <w:r w:rsidRPr="006C169F">
        <w:t>—</w:t>
      </w:r>
      <w:r w:rsidRPr="006C169F">
        <w:rPr>
          <w:rStyle w:val="CharSubdText"/>
        </w:rPr>
        <w:t>How Commissioner works out your benchmark instalment rate and benchmark tax</w:t>
      </w:r>
      <w:bookmarkEnd w:id="340"/>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355</w:t>
      </w:r>
      <w:r w:rsidRPr="006C169F">
        <w:rPr>
          <w:noProof/>
        </w:rPr>
        <w:tab/>
        <w:t>When Commissioner works out benchmark instalment rate and benchmark tax</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360</w:t>
      </w:r>
      <w:r w:rsidRPr="006C169F">
        <w:rPr>
          <w:noProof/>
        </w:rPr>
        <w:tab/>
        <w:t xml:space="preserve">How Commissioner works out </w:t>
      </w:r>
      <w:r w:rsidRPr="006C169F">
        <w:rPr>
          <w:i/>
          <w:noProof/>
        </w:rPr>
        <w:t>benchmark instalment rate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365</w:t>
      </w:r>
      <w:r w:rsidRPr="006C169F">
        <w:rPr>
          <w:noProof/>
        </w:rPr>
        <w:tab/>
        <w:t xml:space="preserve">Working out your </w:t>
      </w:r>
      <w:r w:rsidRPr="006C169F">
        <w:rPr>
          <w:i/>
          <w:noProof/>
        </w:rPr>
        <w:t>benchmark tax</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370</w:t>
      </w:r>
      <w:r w:rsidRPr="006C169F">
        <w:rPr>
          <w:noProof/>
        </w:rPr>
        <w:tab/>
        <w:t xml:space="preserve">Working out your </w:t>
      </w:r>
      <w:r w:rsidRPr="006C169F">
        <w:rPr>
          <w:i/>
          <w:noProof/>
        </w:rPr>
        <w:t>adjusted assessed taxable income</w:t>
      </w:r>
      <w:r w:rsidRPr="006C169F">
        <w:rPr>
          <w:noProof/>
        </w:rPr>
        <w:t xml:space="preserve"> for the variation year</w:t>
      </w:r>
    </w:p>
    <w:p w:rsidR="00EF2BF5" w:rsidRPr="006C169F" w:rsidRDefault="00EF2BF5" w:rsidP="00C762D6">
      <w:pPr>
        <w:pStyle w:val="TofSectsSection"/>
        <w:tabs>
          <w:tab w:val="left" w:pos="4680"/>
        </w:tabs>
        <w:rPr>
          <w:noProof/>
        </w:rPr>
      </w:pPr>
      <w:r w:rsidRPr="006C169F">
        <w:rPr>
          <w:noProof/>
        </w:rPr>
        <w:t>45</w:t>
      </w:r>
      <w:r w:rsidR="006C169F">
        <w:rPr>
          <w:noProof/>
        </w:rPr>
        <w:noBreakHyphen/>
      </w:r>
      <w:r w:rsidRPr="006C169F">
        <w:rPr>
          <w:noProof/>
        </w:rPr>
        <w:t>375</w:t>
      </w:r>
      <w:r w:rsidRPr="006C169F">
        <w:rPr>
          <w:noProof/>
        </w:rPr>
        <w:tab/>
      </w:r>
      <w:r w:rsidRPr="006C169F">
        <w:rPr>
          <w:i/>
          <w:noProof/>
        </w:rPr>
        <w:t>Adjusted assessed tax</w:t>
      </w:r>
      <w:r w:rsidRPr="006C169F">
        <w:rPr>
          <w:noProof/>
        </w:rPr>
        <w:t xml:space="preserve"> on adjusted assessed taxable income</w:t>
      </w:r>
    </w:p>
    <w:p w:rsidR="00EF2BF5" w:rsidRPr="006C169F" w:rsidRDefault="00EF2BF5" w:rsidP="00EF2BF5">
      <w:pPr>
        <w:pStyle w:val="ActHead5"/>
      </w:pPr>
      <w:bookmarkStart w:id="341" w:name="_Toc447708740"/>
      <w:r w:rsidRPr="006C169F">
        <w:rPr>
          <w:rStyle w:val="CharSectno"/>
        </w:rPr>
        <w:t>45</w:t>
      </w:r>
      <w:r w:rsidR="006C169F" w:rsidRPr="006C169F">
        <w:rPr>
          <w:rStyle w:val="CharSectno"/>
        </w:rPr>
        <w:noBreakHyphen/>
      </w:r>
      <w:r w:rsidRPr="006C169F">
        <w:rPr>
          <w:rStyle w:val="CharSectno"/>
        </w:rPr>
        <w:t>355</w:t>
      </w:r>
      <w:r w:rsidRPr="006C169F">
        <w:t xml:space="preserve">  When Commissioner works out benchmark instalment rate and benchmark tax</w:t>
      </w:r>
      <w:bookmarkEnd w:id="341"/>
    </w:p>
    <w:p w:rsidR="00EF2BF5" w:rsidRPr="006C169F" w:rsidRDefault="00EF2BF5" w:rsidP="00B73AA8">
      <w:pPr>
        <w:pStyle w:val="subsection"/>
      </w:pPr>
      <w:r w:rsidRPr="006C169F">
        <w:tab/>
        <w:t>(1)</w:t>
      </w:r>
      <w:r w:rsidRPr="006C169F">
        <w:tab/>
        <w:t xml:space="preserve">The Commissioner may work out your </w:t>
      </w:r>
      <w:r w:rsidR="006C169F" w:rsidRPr="006C169F">
        <w:rPr>
          <w:position w:val="6"/>
          <w:sz w:val="16"/>
        </w:rPr>
        <w:t>*</w:t>
      </w:r>
      <w:r w:rsidRPr="006C169F">
        <w:t xml:space="preserve">benchmark instalment rate for an income year (the </w:t>
      </w:r>
      <w:r w:rsidRPr="006C169F">
        <w:rPr>
          <w:b/>
          <w:i/>
        </w:rPr>
        <w:t>variation year</w:t>
      </w:r>
      <w:r w:rsidRPr="006C169F">
        <w:t>) if, under section</w:t>
      </w:r>
      <w:r w:rsidR="006C169F">
        <w:t> </w:t>
      </w:r>
      <w:r w:rsidRPr="006C169F">
        <w:t>45</w:t>
      </w:r>
      <w:r w:rsidR="006C169F">
        <w:noBreakHyphen/>
      </w:r>
      <w:r w:rsidRPr="006C169F">
        <w:t xml:space="preserve">205, you choose an instalment rate to work out the amount of your instalment for an </w:t>
      </w:r>
      <w:r w:rsidR="006C169F" w:rsidRPr="006C169F">
        <w:rPr>
          <w:position w:val="6"/>
          <w:sz w:val="16"/>
        </w:rPr>
        <w:t>*</w:t>
      </w:r>
      <w:r w:rsidRPr="006C169F">
        <w:t>instalment quarter in that year.</w:t>
      </w:r>
    </w:p>
    <w:p w:rsidR="00EF2BF5" w:rsidRPr="006C169F" w:rsidRDefault="00EF2BF5" w:rsidP="00B73AA8">
      <w:pPr>
        <w:pStyle w:val="subsection"/>
      </w:pPr>
      <w:r w:rsidRPr="006C169F">
        <w:tab/>
        <w:t>(1A)</w:t>
      </w:r>
      <w:r w:rsidRPr="006C169F">
        <w:tab/>
        <w:t xml:space="preserve">The Commissioner may work out your </w:t>
      </w:r>
      <w:r w:rsidR="006C169F" w:rsidRPr="006C169F">
        <w:rPr>
          <w:position w:val="6"/>
          <w:sz w:val="16"/>
        </w:rPr>
        <w:t>*</w:t>
      </w:r>
      <w:r w:rsidRPr="006C169F">
        <w:t xml:space="preserve">benchmark tax for an income year (the </w:t>
      </w:r>
      <w:r w:rsidRPr="006C169F">
        <w:rPr>
          <w:b/>
          <w:i/>
        </w:rPr>
        <w:t>variation year</w:t>
      </w:r>
      <w:r w:rsidRPr="006C169F">
        <w:t>) if, under paragraph</w:t>
      </w:r>
      <w:r w:rsidR="006C169F">
        <w:t> </w:t>
      </w:r>
      <w:r w:rsidRPr="006C169F">
        <w:t>45</w:t>
      </w:r>
      <w:r w:rsidR="006C169F">
        <w:noBreakHyphen/>
      </w:r>
      <w:r w:rsidRPr="006C169F">
        <w:t xml:space="preserve">112(1)(b) or (c), the amount of your instalment for an </w:t>
      </w:r>
      <w:r w:rsidR="006C169F" w:rsidRPr="006C169F">
        <w:rPr>
          <w:position w:val="6"/>
          <w:sz w:val="16"/>
        </w:rPr>
        <w:t>*</w:t>
      </w:r>
      <w:r w:rsidRPr="006C169F">
        <w:t xml:space="preserve">instalment quarter in an income year is worked out on the basis of your estimate of your </w:t>
      </w:r>
      <w:r w:rsidR="006C169F" w:rsidRPr="006C169F">
        <w:rPr>
          <w:position w:val="6"/>
          <w:sz w:val="16"/>
        </w:rPr>
        <w:t>*</w:t>
      </w:r>
      <w:r w:rsidRPr="006C169F">
        <w:t>benchmark tax for that income year.</w:t>
      </w:r>
    </w:p>
    <w:p w:rsidR="00EF2BF5" w:rsidRPr="006C169F" w:rsidRDefault="00EF2BF5" w:rsidP="00B73AA8">
      <w:pPr>
        <w:pStyle w:val="subsection"/>
      </w:pPr>
      <w:r w:rsidRPr="006C169F">
        <w:tab/>
        <w:t>(2)</w:t>
      </w:r>
      <w:r w:rsidRPr="006C169F">
        <w:tab/>
        <w:t xml:space="preserve">The Commissioner may work out your </w:t>
      </w:r>
      <w:r w:rsidR="006C169F" w:rsidRPr="006C169F">
        <w:rPr>
          <w:position w:val="6"/>
          <w:sz w:val="16"/>
        </w:rPr>
        <w:t>*</w:t>
      </w:r>
      <w:r w:rsidRPr="006C169F">
        <w:t xml:space="preserve">benchmark tax for an income year (the </w:t>
      </w:r>
      <w:r w:rsidRPr="006C169F">
        <w:rPr>
          <w:b/>
          <w:i/>
        </w:rPr>
        <w:t>variation year</w:t>
      </w:r>
      <w:r w:rsidRPr="006C169F">
        <w:t>) if, under paragraph</w:t>
      </w:r>
      <w:r w:rsidR="006C169F">
        <w:t> </w:t>
      </w:r>
      <w:r w:rsidRPr="006C169F">
        <w:t>45</w:t>
      </w:r>
      <w:r w:rsidR="006C169F">
        <w:noBreakHyphen/>
      </w:r>
      <w:r w:rsidRPr="006C169F">
        <w:t>115(1)(c), you estimate the amount of your annual instalment for that year.</w:t>
      </w:r>
    </w:p>
    <w:p w:rsidR="00EF2BF5" w:rsidRPr="006C169F" w:rsidRDefault="00EF2BF5" w:rsidP="00EF2BF5">
      <w:pPr>
        <w:pStyle w:val="ActHead5"/>
      </w:pPr>
      <w:bookmarkStart w:id="342" w:name="_Toc447708741"/>
      <w:r w:rsidRPr="006C169F">
        <w:rPr>
          <w:rStyle w:val="CharSectno"/>
        </w:rPr>
        <w:lastRenderedPageBreak/>
        <w:t>45</w:t>
      </w:r>
      <w:r w:rsidR="006C169F" w:rsidRPr="006C169F">
        <w:rPr>
          <w:rStyle w:val="CharSectno"/>
        </w:rPr>
        <w:noBreakHyphen/>
      </w:r>
      <w:r w:rsidRPr="006C169F">
        <w:rPr>
          <w:rStyle w:val="CharSectno"/>
        </w:rPr>
        <w:t>360</w:t>
      </w:r>
      <w:r w:rsidRPr="006C169F">
        <w:t xml:space="preserve">  How Commissioner works out </w:t>
      </w:r>
      <w:r w:rsidRPr="006C169F">
        <w:rPr>
          <w:i/>
        </w:rPr>
        <w:t>benchmark instalment rate</w:t>
      </w:r>
      <w:bookmarkEnd w:id="342"/>
    </w:p>
    <w:p w:rsidR="00EF2BF5" w:rsidRPr="006C169F" w:rsidRDefault="00EF2BF5" w:rsidP="00B73AA8">
      <w:pPr>
        <w:pStyle w:val="subsection"/>
      </w:pPr>
      <w:r w:rsidRPr="006C169F">
        <w:tab/>
        <w:t>(1)</w:t>
      </w:r>
      <w:r w:rsidRPr="006C169F">
        <w:tab/>
        <w:t xml:space="preserve">Your </w:t>
      </w:r>
      <w:r w:rsidRPr="006C169F">
        <w:rPr>
          <w:b/>
          <w:i/>
        </w:rPr>
        <w:t>benchmark instalment rate</w:t>
      </w:r>
      <w:r w:rsidRPr="006C169F">
        <w:t xml:space="preserve"> for the variation year is the percentage worked out to 2 decimal places (rounding up if the third decimal place is 5 or more) using the formula:</w:t>
      </w:r>
    </w:p>
    <w:p w:rsidR="00EF2BF5" w:rsidRPr="006C169F" w:rsidRDefault="006632BD" w:rsidP="003630E2">
      <w:pPr>
        <w:pStyle w:val="Formula"/>
        <w:spacing w:before="60" w:after="60"/>
      </w:pPr>
      <w:r w:rsidRPr="006C169F">
        <w:rPr>
          <w:noProof/>
        </w:rPr>
        <w:drawing>
          <wp:inline distT="0" distB="0" distL="0" distR="0" wp14:anchorId="18E78FD8" wp14:editId="06861C67">
            <wp:extent cx="2142490" cy="3822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42490" cy="382270"/>
                    </a:xfrm>
                    <a:prstGeom prst="rect">
                      <a:avLst/>
                    </a:prstGeom>
                    <a:noFill/>
                    <a:ln>
                      <a:noFill/>
                    </a:ln>
                  </pic:spPr>
                </pic:pic>
              </a:graphicData>
            </a:graphic>
          </wp:inline>
        </w:drawing>
      </w:r>
    </w:p>
    <w:p w:rsidR="00EF2BF5" w:rsidRPr="006C169F" w:rsidRDefault="00EF2BF5" w:rsidP="006B2802">
      <w:pPr>
        <w:pStyle w:val="subsection2"/>
      </w:pPr>
      <w:r w:rsidRPr="006C169F">
        <w:t xml:space="preserve">However, your </w:t>
      </w:r>
      <w:r w:rsidRPr="006C169F">
        <w:rPr>
          <w:b/>
          <w:i/>
        </w:rPr>
        <w:t>benchmark instalment rate</w:t>
      </w:r>
      <w:r w:rsidRPr="006C169F">
        <w:t xml:space="preserve"> is a nil rate if either component of the formula is nil.</w:t>
      </w:r>
    </w:p>
    <w:p w:rsidR="00EF2BF5" w:rsidRPr="006C169F" w:rsidRDefault="00EF2BF5" w:rsidP="00B73AA8">
      <w:pPr>
        <w:pStyle w:val="subsection"/>
      </w:pPr>
      <w:r w:rsidRPr="006C169F">
        <w:tab/>
        <w:t>(2)</w:t>
      </w:r>
      <w:r w:rsidRPr="006C169F">
        <w:tab/>
        <w:t xml:space="preserve">For the purposes of the formula in </w:t>
      </w:r>
      <w:r w:rsidR="006C169F">
        <w:t>subsection (</w:t>
      </w:r>
      <w:r w:rsidRPr="006C169F">
        <w:t>1):</w:t>
      </w:r>
    </w:p>
    <w:p w:rsidR="00EF2BF5" w:rsidRPr="006C169F" w:rsidRDefault="00EF2BF5" w:rsidP="00EF2BF5">
      <w:pPr>
        <w:pStyle w:val="Definition"/>
      </w:pPr>
      <w:r w:rsidRPr="006C169F">
        <w:rPr>
          <w:b/>
          <w:i/>
        </w:rPr>
        <w:t>variation year instalment income</w:t>
      </w:r>
      <w:r w:rsidRPr="006C169F">
        <w:t xml:space="preserve"> means so much of your assessable income for the variation year as the Commissioner determines is </w:t>
      </w:r>
      <w:r w:rsidR="006C169F" w:rsidRPr="006C169F">
        <w:rPr>
          <w:position w:val="6"/>
          <w:sz w:val="16"/>
        </w:rPr>
        <w:t>*</w:t>
      </w:r>
      <w:r w:rsidRPr="006C169F">
        <w:t>instalment income for that year.</w:t>
      </w:r>
    </w:p>
    <w:p w:rsidR="00EF2BF5" w:rsidRPr="006C169F" w:rsidRDefault="00EF2BF5" w:rsidP="00EF2BF5">
      <w:pPr>
        <w:pStyle w:val="ActHead5"/>
      </w:pPr>
      <w:bookmarkStart w:id="343" w:name="_Toc447708742"/>
      <w:r w:rsidRPr="006C169F">
        <w:rPr>
          <w:rStyle w:val="CharSectno"/>
        </w:rPr>
        <w:t>45</w:t>
      </w:r>
      <w:r w:rsidR="006C169F" w:rsidRPr="006C169F">
        <w:rPr>
          <w:rStyle w:val="CharSectno"/>
        </w:rPr>
        <w:noBreakHyphen/>
      </w:r>
      <w:r w:rsidRPr="006C169F">
        <w:rPr>
          <w:rStyle w:val="CharSectno"/>
        </w:rPr>
        <w:t>365</w:t>
      </w:r>
      <w:r w:rsidRPr="006C169F">
        <w:t xml:space="preserve">  Working out your </w:t>
      </w:r>
      <w:r w:rsidRPr="006C169F">
        <w:rPr>
          <w:i/>
        </w:rPr>
        <w:t>benchmark tax</w:t>
      </w:r>
      <w:bookmarkEnd w:id="343"/>
    </w:p>
    <w:p w:rsidR="00EF2BF5" w:rsidRPr="006C169F" w:rsidRDefault="00EF2BF5" w:rsidP="006B2802">
      <w:pPr>
        <w:pStyle w:val="SubsectionHead"/>
      </w:pPr>
      <w:r w:rsidRPr="006C169F">
        <w:t>Benchmark tax if you had no withholding income</w:t>
      </w:r>
    </w:p>
    <w:p w:rsidR="00EF2BF5" w:rsidRPr="006C169F" w:rsidRDefault="00EF2BF5" w:rsidP="00B73AA8">
      <w:pPr>
        <w:pStyle w:val="subsection"/>
      </w:pPr>
      <w:r w:rsidRPr="006C169F">
        <w:tab/>
        <w:t>(1)</w:t>
      </w:r>
      <w:r w:rsidRPr="006C169F">
        <w:tab/>
        <w:t xml:space="preserve">Your </w:t>
      </w:r>
      <w:r w:rsidRPr="006C169F">
        <w:rPr>
          <w:b/>
          <w:i/>
        </w:rPr>
        <w:t>benchmark tax</w:t>
      </w:r>
      <w:r w:rsidRPr="006C169F">
        <w:t xml:space="preserve"> is your </w:t>
      </w:r>
      <w:r w:rsidR="006C169F" w:rsidRPr="006C169F">
        <w:rPr>
          <w:position w:val="6"/>
          <w:sz w:val="16"/>
        </w:rPr>
        <w:t>*</w:t>
      </w:r>
      <w:r w:rsidRPr="006C169F">
        <w:t>adjusted assessed tax (worked out under section</w:t>
      </w:r>
      <w:r w:rsidR="006C169F">
        <w:t> </w:t>
      </w:r>
      <w:r w:rsidRPr="006C169F">
        <w:t>45</w:t>
      </w:r>
      <w:r w:rsidR="006C169F">
        <w:noBreakHyphen/>
      </w:r>
      <w:r w:rsidRPr="006C169F">
        <w:t xml:space="preserve">375) on your </w:t>
      </w:r>
      <w:r w:rsidR="006C169F" w:rsidRPr="006C169F">
        <w:rPr>
          <w:position w:val="6"/>
          <w:sz w:val="16"/>
        </w:rPr>
        <w:t>*</w:t>
      </w:r>
      <w:r w:rsidRPr="006C169F">
        <w:t>adjusted assessed taxable income (worked out under section</w:t>
      </w:r>
      <w:r w:rsidR="006C169F">
        <w:t> </w:t>
      </w:r>
      <w:r w:rsidRPr="006C169F">
        <w:t>45</w:t>
      </w:r>
      <w:r w:rsidR="006C169F">
        <w:noBreakHyphen/>
      </w:r>
      <w:r w:rsidRPr="006C169F">
        <w:t>370) for the variation year.</w:t>
      </w:r>
    </w:p>
    <w:p w:rsidR="00EA16EA" w:rsidRPr="006C169F" w:rsidRDefault="00EA16EA" w:rsidP="00EA16EA">
      <w:pPr>
        <w:pStyle w:val="SubsectionHead"/>
      </w:pPr>
      <w:r w:rsidRPr="006C169F">
        <w:t>Benchmark tax if you have no</w:t>
      </w:r>
      <w:r w:rsidR="006C169F">
        <w:noBreakHyphen/>
      </w:r>
      <w:r w:rsidRPr="006C169F">
        <w:t>TFN contributions income</w:t>
      </w:r>
    </w:p>
    <w:p w:rsidR="00EA16EA" w:rsidRPr="006C169F" w:rsidRDefault="00EA16EA" w:rsidP="00EA16EA">
      <w:pPr>
        <w:pStyle w:val="subsection"/>
      </w:pPr>
      <w:r w:rsidRPr="006C169F">
        <w:tab/>
        <w:t>(1A)</w:t>
      </w:r>
      <w:r w:rsidRPr="006C169F">
        <w:tab/>
        <w:t xml:space="preserve">In working out the </w:t>
      </w:r>
      <w:r w:rsidRPr="006C169F">
        <w:rPr>
          <w:b/>
          <w:i/>
        </w:rPr>
        <w:t>benchmark tax</w:t>
      </w:r>
      <w:r w:rsidRPr="006C169F">
        <w:t xml:space="preserve"> of a </w:t>
      </w:r>
      <w:r w:rsidR="006C169F" w:rsidRPr="006C169F">
        <w:rPr>
          <w:position w:val="6"/>
          <w:sz w:val="16"/>
        </w:rPr>
        <w:t>*</w:t>
      </w:r>
      <w:r w:rsidRPr="006C169F">
        <w:t xml:space="preserve">complying superannuation fund, </w:t>
      </w:r>
      <w:r w:rsidR="006C169F" w:rsidRPr="006C169F">
        <w:rPr>
          <w:position w:val="6"/>
          <w:sz w:val="16"/>
        </w:rPr>
        <w:t>*</w:t>
      </w:r>
      <w:r w:rsidRPr="006C169F">
        <w:t>non</w:t>
      </w:r>
      <w:r w:rsidR="006C169F">
        <w:noBreakHyphen/>
      </w:r>
      <w:r w:rsidRPr="006C169F">
        <w:t xml:space="preserve">complying superannuation fund or </w:t>
      </w:r>
      <w:r w:rsidR="006C169F" w:rsidRPr="006C169F">
        <w:rPr>
          <w:position w:val="6"/>
          <w:sz w:val="16"/>
        </w:rPr>
        <w:t>*</w:t>
      </w:r>
      <w:r w:rsidRPr="006C169F">
        <w:t xml:space="preserve">RSA provider for the variation year, assume that the entity had no </w:t>
      </w:r>
      <w:r w:rsidR="006C169F" w:rsidRPr="006C169F">
        <w:rPr>
          <w:position w:val="6"/>
          <w:sz w:val="16"/>
        </w:rPr>
        <w:t>*</w:t>
      </w:r>
      <w:r w:rsidRPr="006C169F">
        <w:t>no</w:t>
      </w:r>
      <w:r w:rsidR="006C169F">
        <w:noBreakHyphen/>
      </w:r>
      <w:r w:rsidRPr="006C169F">
        <w:t xml:space="preserve">TFN contributions income for the variation year and that the entity was not entitled to a </w:t>
      </w:r>
      <w:r w:rsidR="006C169F" w:rsidRPr="006C169F">
        <w:rPr>
          <w:position w:val="6"/>
          <w:sz w:val="16"/>
        </w:rPr>
        <w:t>*</w:t>
      </w:r>
      <w:r w:rsidRPr="006C169F">
        <w:t>tax offset for the variation year under Subdivision</w:t>
      </w:r>
      <w:r w:rsidR="006C169F">
        <w:t> </w:t>
      </w:r>
      <w:r w:rsidRPr="006C169F">
        <w:t>295</w:t>
      </w:r>
      <w:r w:rsidR="006C169F">
        <w:noBreakHyphen/>
      </w:r>
      <w:r w:rsidRPr="006C169F">
        <w:t xml:space="preserve">J of the </w:t>
      </w:r>
      <w:r w:rsidRPr="006C169F">
        <w:rPr>
          <w:i/>
        </w:rPr>
        <w:t>Income Tax Assessment Act 1997</w:t>
      </w:r>
      <w:r w:rsidRPr="006C169F">
        <w:t>.</w:t>
      </w:r>
    </w:p>
    <w:p w:rsidR="00EF2BF5" w:rsidRPr="006C169F" w:rsidRDefault="00EF2BF5" w:rsidP="006B2802">
      <w:pPr>
        <w:pStyle w:val="SubsectionHead"/>
      </w:pPr>
      <w:r w:rsidRPr="006C169F">
        <w:t>Benchmark tax if you had withholding income</w:t>
      </w:r>
    </w:p>
    <w:p w:rsidR="00EF2BF5" w:rsidRPr="006C169F" w:rsidRDefault="00EF2BF5" w:rsidP="00B73AA8">
      <w:pPr>
        <w:pStyle w:val="subsection"/>
      </w:pPr>
      <w:r w:rsidRPr="006C169F">
        <w:tab/>
        <w:t>(2)</w:t>
      </w:r>
      <w:r w:rsidRPr="006C169F">
        <w:tab/>
        <w:t xml:space="preserve">However, your </w:t>
      </w:r>
      <w:r w:rsidRPr="006C169F">
        <w:rPr>
          <w:b/>
          <w:i/>
        </w:rPr>
        <w:t>benchmark tax</w:t>
      </w:r>
      <w:r w:rsidRPr="006C169F">
        <w:t xml:space="preserve"> (as worked out under </w:t>
      </w:r>
      <w:r w:rsidR="006C169F">
        <w:t>subsection (</w:t>
      </w:r>
      <w:r w:rsidRPr="006C169F">
        <w:t xml:space="preserve">1)) is reduced if your assessable income for the </w:t>
      </w:r>
      <w:r w:rsidRPr="006C169F">
        <w:lastRenderedPageBreak/>
        <w:t xml:space="preserve">variation year includes amounts in respect of </w:t>
      </w:r>
      <w:r w:rsidR="006C169F" w:rsidRPr="006C169F">
        <w:rPr>
          <w:position w:val="6"/>
          <w:sz w:val="16"/>
        </w:rPr>
        <w:t>*</w:t>
      </w:r>
      <w:r w:rsidRPr="006C169F">
        <w:t>withholding payments.</w:t>
      </w:r>
    </w:p>
    <w:p w:rsidR="00EF2BF5" w:rsidRPr="006C169F" w:rsidRDefault="00EF2BF5" w:rsidP="00A95A52">
      <w:pPr>
        <w:pStyle w:val="subsection"/>
        <w:keepNext/>
      </w:pPr>
      <w:r w:rsidRPr="006C169F">
        <w:tab/>
        <w:t>(3)</w:t>
      </w:r>
      <w:r w:rsidRPr="006C169F">
        <w:tab/>
        <w:t>It is reduced (but not below nil) by the sum of:</w:t>
      </w:r>
    </w:p>
    <w:p w:rsidR="00EF2BF5" w:rsidRPr="006C169F" w:rsidRDefault="00EF2BF5" w:rsidP="00EF2BF5">
      <w:pPr>
        <w:pStyle w:val="paragraph"/>
      </w:pPr>
      <w:r w:rsidRPr="006C169F">
        <w:tab/>
        <w:t>(a)</w:t>
      </w:r>
      <w:r w:rsidRPr="006C169F">
        <w:tab/>
        <w:t>the total amount of the credits to which you are entitled for the variation year under section</w:t>
      </w:r>
      <w:r w:rsidR="006C169F">
        <w:t> </w:t>
      </w:r>
      <w:r w:rsidRPr="006C169F">
        <w:t>18</w:t>
      </w:r>
      <w:r w:rsidR="006C169F">
        <w:noBreakHyphen/>
      </w:r>
      <w:r w:rsidRPr="006C169F">
        <w:t>15 (for amounts withheld from withholding payments made to you during the variation year); and</w:t>
      </w:r>
    </w:p>
    <w:p w:rsidR="00EF2BF5" w:rsidRPr="006C169F" w:rsidRDefault="00EF2BF5" w:rsidP="00EF2BF5">
      <w:pPr>
        <w:pStyle w:val="paragraph"/>
      </w:pPr>
      <w:r w:rsidRPr="006C169F">
        <w:tab/>
        <w:t>(b)</w:t>
      </w:r>
      <w:r w:rsidRPr="006C169F">
        <w:tab/>
        <w:t>the total amount of the credits to which you are entitled for the variation year under section</w:t>
      </w:r>
      <w:r w:rsidR="006C169F">
        <w:t> </w:t>
      </w:r>
      <w:r w:rsidRPr="006C169F">
        <w:t>18</w:t>
      </w:r>
      <w:r w:rsidR="006C169F">
        <w:noBreakHyphen/>
      </w:r>
      <w:r w:rsidRPr="006C169F">
        <w:t>27 (for amounts paid under Division</w:t>
      </w:r>
      <w:r w:rsidR="006C169F">
        <w:t> </w:t>
      </w:r>
      <w:r w:rsidRPr="006C169F">
        <w:t>13 in respect of amounts included in your assessable income under section</w:t>
      </w:r>
      <w:r w:rsidR="006C169F">
        <w:t> </w:t>
      </w:r>
      <w:r w:rsidRPr="006C169F">
        <w:t>86</w:t>
      </w:r>
      <w:r w:rsidR="006C169F">
        <w:noBreakHyphen/>
      </w:r>
      <w:r w:rsidRPr="006C169F">
        <w:t xml:space="preserve">15 of the </w:t>
      </w:r>
      <w:r w:rsidRPr="006C169F">
        <w:rPr>
          <w:i/>
        </w:rPr>
        <w:t>Income Tax Assessment Act 1997</w:t>
      </w:r>
      <w:r w:rsidRPr="006C169F">
        <w:t>).</w:t>
      </w:r>
    </w:p>
    <w:p w:rsidR="00EF2BF5" w:rsidRPr="006C169F" w:rsidRDefault="00EF2BF5" w:rsidP="00EF2BF5">
      <w:pPr>
        <w:pStyle w:val="ActHead5"/>
      </w:pPr>
      <w:bookmarkStart w:id="344" w:name="_Toc447708743"/>
      <w:r w:rsidRPr="006C169F">
        <w:rPr>
          <w:rStyle w:val="CharSectno"/>
        </w:rPr>
        <w:t>45</w:t>
      </w:r>
      <w:r w:rsidR="006C169F" w:rsidRPr="006C169F">
        <w:rPr>
          <w:rStyle w:val="CharSectno"/>
        </w:rPr>
        <w:noBreakHyphen/>
      </w:r>
      <w:r w:rsidRPr="006C169F">
        <w:rPr>
          <w:rStyle w:val="CharSectno"/>
        </w:rPr>
        <w:t>370</w:t>
      </w:r>
      <w:r w:rsidRPr="006C169F">
        <w:t xml:space="preserve">  Working out your </w:t>
      </w:r>
      <w:r w:rsidRPr="006C169F">
        <w:rPr>
          <w:i/>
        </w:rPr>
        <w:t>adjusted assessed taxable income</w:t>
      </w:r>
      <w:r w:rsidRPr="006C169F">
        <w:t xml:space="preserve"> for the variation year</w:t>
      </w:r>
      <w:bookmarkEnd w:id="344"/>
    </w:p>
    <w:p w:rsidR="00EF2BF5" w:rsidRPr="006C169F" w:rsidRDefault="00EF2BF5" w:rsidP="00B73AA8">
      <w:pPr>
        <w:pStyle w:val="subsection"/>
      </w:pPr>
      <w:r w:rsidRPr="006C169F">
        <w:tab/>
        <w:t>(1)</w:t>
      </w:r>
      <w:r w:rsidRPr="006C169F">
        <w:tab/>
        <w:t>Your</w:t>
      </w:r>
      <w:r w:rsidRPr="006C169F">
        <w:rPr>
          <w:i/>
        </w:rPr>
        <w:t xml:space="preserve"> </w:t>
      </w:r>
      <w:r w:rsidRPr="006C169F">
        <w:rPr>
          <w:b/>
          <w:i/>
        </w:rPr>
        <w:t>adjusted assessed taxable income</w:t>
      </w:r>
      <w:r w:rsidRPr="006C169F">
        <w:t xml:space="preserve"> for the variation year is your taxable income for the year, reduced by any </w:t>
      </w:r>
      <w:r w:rsidR="006C169F" w:rsidRPr="006C169F">
        <w:rPr>
          <w:position w:val="6"/>
          <w:sz w:val="16"/>
        </w:rPr>
        <w:t>*</w:t>
      </w:r>
      <w:r w:rsidRPr="006C169F">
        <w:t>net capital gain included in your assessable income for the year.</w:t>
      </w:r>
    </w:p>
    <w:p w:rsidR="00EF2BF5" w:rsidRPr="006C169F" w:rsidRDefault="00EF2BF5" w:rsidP="006B2802">
      <w:pPr>
        <w:pStyle w:val="SubsectionHead"/>
      </w:pPr>
      <w:r w:rsidRPr="006C169F">
        <w:t>Exception: superannuation entities and net capital gains</w:t>
      </w:r>
    </w:p>
    <w:p w:rsidR="00EF2BF5" w:rsidRPr="006C169F" w:rsidRDefault="00EF2BF5" w:rsidP="00B73AA8">
      <w:pPr>
        <w:pStyle w:val="subsection"/>
        <w:rPr>
          <w:i/>
        </w:rPr>
      </w:pPr>
      <w:r w:rsidRPr="006C169F">
        <w:tab/>
        <w:t>(2)</w:t>
      </w:r>
      <w:r w:rsidRPr="006C169F">
        <w:tab/>
        <w:t xml:space="preserve">In working out the </w:t>
      </w:r>
      <w:r w:rsidRPr="006C169F">
        <w:rPr>
          <w:b/>
          <w:i/>
        </w:rPr>
        <w:t>adjusted assessed taxable income</w:t>
      </w:r>
      <w:r w:rsidRPr="006C169F">
        <w:t xml:space="preserve">, taxable income is not reduced by any </w:t>
      </w:r>
      <w:r w:rsidR="006C169F" w:rsidRPr="006C169F">
        <w:rPr>
          <w:position w:val="6"/>
          <w:sz w:val="16"/>
        </w:rPr>
        <w:t>*</w:t>
      </w:r>
      <w:r w:rsidRPr="006C169F">
        <w:t>net capital gain in the case of:</w:t>
      </w:r>
    </w:p>
    <w:p w:rsidR="008C5620" w:rsidRPr="006C169F" w:rsidRDefault="008C5620" w:rsidP="008C5620">
      <w:pPr>
        <w:pStyle w:val="paragraph"/>
      </w:pPr>
      <w:r w:rsidRPr="006C169F">
        <w:tab/>
        <w:t>(a)</w:t>
      </w:r>
      <w:r w:rsidRPr="006C169F">
        <w:tab/>
        <w:t xml:space="preserve">a </w:t>
      </w:r>
      <w:r w:rsidR="006C169F" w:rsidRPr="006C169F">
        <w:rPr>
          <w:position w:val="6"/>
          <w:sz w:val="16"/>
        </w:rPr>
        <w:t>*</w:t>
      </w:r>
      <w:r w:rsidRPr="006C169F">
        <w:t xml:space="preserve">complying approved deposit fund or a </w:t>
      </w:r>
      <w:r w:rsidR="006C169F" w:rsidRPr="006C169F">
        <w:rPr>
          <w:position w:val="6"/>
          <w:sz w:val="16"/>
        </w:rPr>
        <w:t>*</w:t>
      </w:r>
      <w:r w:rsidRPr="006C169F">
        <w:t>non</w:t>
      </w:r>
      <w:r w:rsidR="006C169F">
        <w:noBreakHyphen/>
      </w:r>
      <w:r w:rsidRPr="006C169F">
        <w:t>complying approved deposit fund for the variation year; or</w:t>
      </w:r>
    </w:p>
    <w:p w:rsidR="008C5620" w:rsidRPr="006C169F" w:rsidRDefault="008C5620" w:rsidP="008C5620">
      <w:pPr>
        <w:pStyle w:val="paragraph"/>
      </w:pPr>
      <w:r w:rsidRPr="006C169F">
        <w:tab/>
        <w:t>(b)</w:t>
      </w:r>
      <w:r w:rsidRPr="006C169F">
        <w:tab/>
        <w:t xml:space="preserve">a </w:t>
      </w:r>
      <w:r w:rsidR="006C169F" w:rsidRPr="006C169F">
        <w:rPr>
          <w:position w:val="6"/>
          <w:sz w:val="16"/>
        </w:rPr>
        <w:t>*</w:t>
      </w:r>
      <w:r w:rsidRPr="006C169F">
        <w:t xml:space="preserve">complying superannuation fund or a </w:t>
      </w:r>
      <w:r w:rsidR="006C169F" w:rsidRPr="006C169F">
        <w:rPr>
          <w:position w:val="6"/>
          <w:sz w:val="16"/>
        </w:rPr>
        <w:t>*</w:t>
      </w:r>
      <w:r w:rsidRPr="006C169F">
        <w:t>non</w:t>
      </w:r>
      <w:r w:rsidR="006C169F">
        <w:noBreakHyphen/>
      </w:r>
      <w:r w:rsidRPr="006C169F">
        <w:t>complying superannuation fund for the variation year; or</w:t>
      </w:r>
    </w:p>
    <w:p w:rsidR="008C5620" w:rsidRPr="006C169F" w:rsidRDefault="008C5620" w:rsidP="008C5620">
      <w:pPr>
        <w:pStyle w:val="paragraph"/>
      </w:pPr>
      <w:r w:rsidRPr="006C169F">
        <w:tab/>
        <w:t>(c)</w:t>
      </w:r>
      <w:r w:rsidRPr="006C169F">
        <w:tab/>
        <w:t xml:space="preserve">a </w:t>
      </w:r>
      <w:r w:rsidR="006C169F" w:rsidRPr="006C169F">
        <w:rPr>
          <w:position w:val="6"/>
          <w:sz w:val="16"/>
        </w:rPr>
        <w:t>*</w:t>
      </w:r>
      <w:r w:rsidRPr="006C169F">
        <w:t xml:space="preserve">pooled superannuation trust for the variation </w:t>
      </w:r>
      <w:r w:rsidR="00E728C4" w:rsidRPr="00BA6419">
        <w:t>year.</w:t>
      </w:r>
    </w:p>
    <w:p w:rsidR="00EF2BF5" w:rsidRPr="006C169F" w:rsidRDefault="00EF2BF5" w:rsidP="006B2802">
      <w:pPr>
        <w:pStyle w:val="SubsectionHead"/>
      </w:pPr>
      <w:r w:rsidRPr="006C169F">
        <w:t>Special rule for life insurance companies</w:t>
      </w:r>
    </w:p>
    <w:p w:rsidR="00EF2BF5" w:rsidRPr="006C169F" w:rsidRDefault="00EF2BF5" w:rsidP="00B73AA8">
      <w:pPr>
        <w:pStyle w:val="subsection"/>
      </w:pPr>
      <w:r w:rsidRPr="006C169F">
        <w:tab/>
        <w:t>(3)</w:t>
      </w:r>
      <w:r w:rsidRPr="006C169F">
        <w:tab/>
        <w:t xml:space="preserve">The </w:t>
      </w:r>
      <w:r w:rsidRPr="006C169F">
        <w:rPr>
          <w:b/>
          <w:i/>
        </w:rPr>
        <w:t>adjusted assessed taxable income</w:t>
      </w:r>
      <w:r w:rsidRPr="006C169F">
        <w:t xml:space="preserve"> of a </w:t>
      </w:r>
      <w:r w:rsidR="006C169F" w:rsidRPr="006C169F">
        <w:rPr>
          <w:position w:val="6"/>
          <w:sz w:val="16"/>
        </w:rPr>
        <w:t>*</w:t>
      </w:r>
      <w:r w:rsidRPr="006C169F">
        <w:t>life insurance company for the variation year is worked out as follows:</w:t>
      </w:r>
    </w:p>
    <w:p w:rsidR="00EF2BF5" w:rsidRPr="006C169F" w:rsidRDefault="00EF2BF5" w:rsidP="00FC0C61">
      <w:pPr>
        <w:pStyle w:val="BoxHeadItalic"/>
        <w:keepNext/>
        <w:keepLines/>
      </w:pPr>
      <w:r w:rsidRPr="006C169F">
        <w:lastRenderedPageBreak/>
        <w:t>Method statement</w:t>
      </w:r>
    </w:p>
    <w:p w:rsidR="00EF2BF5" w:rsidRPr="006C169F" w:rsidRDefault="00EF2BF5" w:rsidP="00FC0C61">
      <w:pPr>
        <w:pStyle w:val="BoxStep"/>
        <w:keepNext/>
        <w:keepLines/>
      </w:pPr>
      <w:r w:rsidRPr="006C169F">
        <w:t>Step 1.</w:t>
      </w:r>
      <w:r w:rsidRPr="006C169F">
        <w:tab/>
        <w:t xml:space="preserve">Recalculate the </w:t>
      </w:r>
      <w:r w:rsidR="006C169F" w:rsidRPr="006C169F">
        <w:rPr>
          <w:position w:val="6"/>
          <w:sz w:val="16"/>
        </w:rPr>
        <w:t>*</w:t>
      </w:r>
      <w:r w:rsidRPr="006C169F">
        <w:t xml:space="preserve">ordinary class of the taxable income for the variation year on the basis that the assessable income that relates to the class did not include any </w:t>
      </w:r>
      <w:r w:rsidR="006C169F" w:rsidRPr="006C169F">
        <w:rPr>
          <w:position w:val="6"/>
          <w:sz w:val="16"/>
        </w:rPr>
        <w:t>*</w:t>
      </w:r>
      <w:r w:rsidRPr="006C169F">
        <w:t>net capital gain.</w:t>
      </w:r>
    </w:p>
    <w:p w:rsidR="00EF2BF5" w:rsidRPr="006C169F" w:rsidRDefault="00EF2BF5" w:rsidP="00EF2BF5">
      <w:pPr>
        <w:pStyle w:val="BoxStep"/>
      </w:pPr>
      <w:r w:rsidRPr="006C169F">
        <w:t>Step 2.</w:t>
      </w:r>
      <w:r w:rsidRPr="006C169F">
        <w:tab/>
        <w:t xml:space="preserve">Add to the step 1 result the </w:t>
      </w:r>
      <w:r w:rsidR="006C169F" w:rsidRPr="006C169F">
        <w:rPr>
          <w:position w:val="6"/>
          <w:sz w:val="16"/>
        </w:rPr>
        <w:t>*</w:t>
      </w:r>
      <w:r w:rsidR="00FB4112" w:rsidRPr="006C169F">
        <w:t xml:space="preserve">complying </w:t>
      </w:r>
      <w:r w:rsidR="00E728C4" w:rsidRPr="00BA6419">
        <w:t>superannuation</w:t>
      </w:r>
      <w:r w:rsidR="00FB4112" w:rsidRPr="006C169F">
        <w:t xml:space="preserve"> class</w:t>
      </w:r>
      <w:r w:rsidRPr="006C169F">
        <w:t xml:space="preserve"> of the taxable income for the variation year.</w:t>
      </w:r>
    </w:p>
    <w:p w:rsidR="00EF2BF5" w:rsidRPr="006C169F" w:rsidRDefault="00EF2BF5" w:rsidP="00EF2BF5">
      <w:pPr>
        <w:pStyle w:val="ActHead5"/>
      </w:pPr>
      <w:bookmarkStart w:id="345" w:name="_Toc447708744"/>
      <w:r w:rsidRPr="006C169F">
        <w:rPr>
          <w:rStyle w:val="CharSectno"/>
        </w:rPr>
        <w:t>45</w:t>
      </w:r>
      <w:r w:rsidR="006C169F" w:rsidRPr="006C169F">
        <w:rPr>
          <w:rStyle w:val="CharSectno"/>
        </w:rPr>
        <w:noBreakHyphen/>
      </w:r>
      <w:r w:rsidRPr="006C169F">
        <w:rPr>
          <w:rStyle w:val="CharSectno"/>
        </w:rPr>
        <w:t>375</w:t>
      </w:r>
      <w:r w:rsidRPr="006C169F">
        <w:t xml:space="preserve">  </w:t>
      </w:r>
      <w:r w:rsidRPr="006C169F">
        <w:rPr>
          <w:i/>
        </w:rPr>
        <w:t>Adjusted assessed tax</w:t>
      </w:r>
      <w:r w:rsidRPr="006C169F">
        <w:t xml:space="preserve"> on adjusted assessed taxable income</w:t>
      </w:r>
      <w:bookmarkEnd w:id="345"/>
      <w:r w:rsidRPr="006C169F">
        <w:t xml:space="preserve"> </w:t>
      </w:r>
    </w:p>
    <w:p w:rsidR="00EF2BF5" w:rsidRPr="006C169F" w:rsidRDefault="00EF2BF5" w:rsidP="00B73AA8">
      <w:pPr>
        <w:pStyle w:val="subsection"/>
      </w:pPr>
      <w:r w:rsidRPr="006C169F">
        <w:tab/>
      </w:r>
      <w:r w:rsidRPr="006C169F">
        <w:tab/>
        <w:t xml:space="preserve">Your </w:t>
      </w:r>
      <w:r w:rsidRPr="006C169F">
        <w:rPr>
          <w:b/>
          <w:i/>
        </w:rPr>
        <w:t>adjusted assessed tax</w:t>
      </w:r>
      <w:r w:rsidRPr="006C169F">
        <w:rPr>
          <w:b/>
        </w:rPr>
        <w:t xml:space="preserve"> </w:t>
      </w:r>
      <w:r w:rsidRPr="006C169F">
        <w:t xml:space="preserve">on your </w:t>
      </w:r>
      <w:r w:rsidR="006C169F" w:rsidRPr="006C169F">
        <w:rPr>
          <w:position w:val="6"/>
          <w:sz w:val="16"/>
        </w:rPr>
        <w:t>*</w:t>
      </w:r>
      <w:r w:rsidRPr="006C169F">
        <w:t>adjusted assessed taxable income for the variation</w:t>
      </w:r>
      <w:r w:rsidRPr="006C169F">
        <w:rPr>
          <w:position w:val="6"/>
          <w:sz w:val="16"/>
        </w:rPr>
        <w:t xml:space="preserve"> </w:t>
      </w:r>
      <w:r w:rsidRPr="006C169F">
        <w:t>year is worked out as follows:</w:t>
      </w:r>
    </w:p>
    <w:p w:rsidR="00EF2BF5" w:rsidRPr="006C169F" w:rsidRDefault="00EF2BF5" w:rsidP="00FC0C61">
      <w:pPr>
        <w:pStyle w:val="BoxHeadItalic"/>
      </w:pPr>
      <w:r w:rsidRPr="006C169F">
        <w:t>Method statement</w:t>
      </w:r>
    </w:p>
    <w:p w:rsidR="001C0675" w:rsidRPr="006C169F" w:rsidRDefault="001C0675" w:rsidP="00FC0C61">
      <w:pPr>
        <w:pStyle w:val="BoxStep"/>
      </w:pPr>
      <w:r w:rsidRPr="006C169F">
        <w:t>Step 1.</w:t>
      </w:r>
      <w:r w:rsidRPr="006C169F">
        <w:tab/>
        <w:t xml:space="preserve">The income tax payable on your </w:t>
      </w:r>
      <w:r w:rsidR="006C169F" w:rsidRPr="006C169F">
        <w:rPr>
          <w:position w:val="6"/>
          <w:sz w:val="16"/>
        </w:rPr>
        <w:t>*</w:t>
      </w:r>
      <w:r w:rsidRPr="006C169F">
        <w:t xml:space="preserve">adjusted assessed taxable income for the variation year is worked out disregarding any </w:t>
      </w:r>
      <w:r w:rsidR="006C169F" w:rsidRPr="006C169F">
        <w:rPr>
          <w:position w:val="6"/>
          <w:sz w:val="16"/>
        </w:rPr>
        <w:t>*</w:t>
      </w:r>
      <w:r w:rsidRPr="006C169F">
        <w:t>tax offset under:</w:t>
      </w:r>
    </w:p>
    <w:p w:rsidR="001C0675" w:rsidRPr="006C169F" w:rsidRDefault="001C0675" w:rsidP="00FC0C61">
      <w:pPr>
        <w:pStyle w:val="BoxPara"/>
      </w:pPr>
      <w:r w:rsidRPr="006C169F">
        <w:tab/>
        <w:t>(a)</w:t>
      </w:r>
      <w:r w:rsidRPr="006C169F">
        <w:tab/>
      </w:r>
      <w:r w:rsidR="00E42045" w:rsidRPr="006C169F">
        <w:t>Subdivision</w:t>
      </w:r>
      <w:r w:rsidR="006C169F">
        <w:t> </w:t>
      </w:r>
      <w:r w:rsidR="00E42045" w:rsidRPr="006C169F">
        <w:t>61</w:t>
      </w:r>
      <w:r w:rsidR="006C169F">
        <w:noBreakHyphen/>
      </w:r>
      <w:r w:rsidR="00E42045" w:rsidRPr="006C169F">
        <w:t>G</w:t>
      </w:r>
      <w:r w:rsidRPr="006C169F">
        <w:t xml:space="preserve"> of the </w:t>
      </w:r>
      <w:r w:rsidRPr="006C169F">
        <w:rPr>
          <w:i/>
        </w:rPr>
        <w:t>Income Tax Assessment Act 1997</w:t>
      </w:r>
      <w:r w:rsidRPr="006C169F">
        <w:t xml:space="preserve"> (the private health insurance tax offset); or</w:t>
      </w:r>
    </w:p>
    <w:p w:rsidR="001C0675" w:rsidRPr="006C169F" w:rsidRDefault="001C0675" w:rsidP="00FC0C61">
      <w:pPr>
        <w:pStyle w:val="BoxPara"/>
      </w:pPr>
      <w:r w:rsidRPr="006C169F">
        <w:tab/>
        <w:t>(b)</w:t>
      </w:r>
      <w:r w:rsidRPr="006C169F">
        <w:tab/>
        <w:t>Subdivision</w:t>
      </w:r>
      <w:r w:rsidR="006C169F">
        <w:t> </w:t>
      </w:r>
      <w:r w:rsidRPr="006C169F">
        <w:t>61</w:t>
      </w:r>
      <w:r w:rsidR="006C169F">
        <w:noBreakHyphen/>
      </w:r>
      <w:r w:rsidRPr="006C169F">
        <w:t xml:space="preserve">IA of the </w:t>
      </w:r>
      <w:r w:rsidRPr="006C169F">
        <w:rPr>
          <w:i/>
        </w:rPr>
        <w:t xml:space="preserve">Income Tax Assessment Act 1997 </w:t>
      </w:r>
      <w:r w:rsidRPr="006C169F">
        <w:t>(the child care tax offset); or</w:t>
      </w:r>
    </w:p>
    <w:p w:rsidR="0070757E" w:rsidRPr="006C169F" w:rsidRDefault="0070757E" w:rsidP="00FC0C61">
      <w:pPr>
        <w:pStyle w:val="BoxPara"/>
      </w:pPr>
      <w:r w:rsidRPr="006C169F">
        <w:tab/>
        <w:t>(ca)</w:t>
      </w:r>
      <w:r w:rsidRPr="006C169F">
        <w:tab/>
        <w:t>Subdivision</w:t>
      </w:r>
      <w:r w:rsidR="006C169F">
        <w:t> </w:t>
      </w:r>
      <w:r w:rsidRPr="006C169F">
        <w:t>61</w:t>
      </w:r>
      <w:r w:rsidR="006C169F">
        <w:noBreakHyphen/>
      </w:r>
      <w:r w:rsidRPr="006C169F">
        <w:t xml:space="preserve">L of the </w:t>
      </w:r>
      <w:r w:rsidRPr="006C169F">
        <w:rPr>
          <w:i/>
        </w:rPr>
        <w:t>Income Tax Assessment Act 1997</w:t>
      </w:r>
      <w:r w:rsidRPr="006C169F">
        <w:t xml:space="preserve"> (tax offset for Medicare levy surcharge (lump sum payments in arrears)); or</w:t>
      </w:r>
    </w:p>
    <w:p w:rsidR="001C0675" w:rsidRPr="006C169F" w:rsidRDefault="001C0675" w:rsidP="00FC0C61">
      <w:pPr>
        <w:pStyle w:val="BoxPara"/>
      </w:pPr>
      <w:r w:rsidRPr="006C169F">
        <w:tab/>
        <w:t>(d)</w:t>
      </w:r>
      <w:r w:rsidRPr="006C169F">
        <w:tab/>
        <w:t>section</w:t>
      </w:r>
      <w:r w:rsidR="006C169F">
        <w:t> </w:t>
      </w:r>
      <w:r w:rsidRPr="006C169F">
        <w:t>205</w:t>
      </w:r>
      <w:r w:rsidR="006C169F">
        <w:noBreakHyphen/>
      </w:r>
      <w:r w:rsidRPr="006C169F">
        <w:t xml:space="preserve">70 of the </w:t>
      </w:r>
      <w:r w:rsidRPr="006C169F">
        <w:rPr>
          <w:i/>
        </w:rPr>
        <w:t xml:space="preserve">Income Tax Assessment Act 1997 </w:t>
      </w:r>
      <w:r w:rsidRPr="006C169F">
        <w:t xml:space="preserve">(the tax offset for </w:t>
      </w:r>
      <w:r w:rsidR="006C169F" w:rsidRPr="006C169F">
        <w:rPr>
          <w:position w:val="6"/>
          <w:sz w:val="16"/>
        </w:rPr>
        <w:t>*</w:t>
      </w:r>
      <w:r w:rsidRPr="006C169F">
        <w:t>franking deficit tax liabilities); or</w:t>
      </w:r>
    </w:p>
    <w:p w:rsidR="001C0675" w:rsidRPr="006C169F" w:rsidRDefault="001C0675" w:rsidP="00FC0C61">
      <w:pPr>
        <w:pStyle w:val="BoxPara"/>
      </w:pPr>
      <w:r w:rsidRPr="006C169F">
        <w:lastRenderedPageBreak/>
        <w:tab/>
        <w:t>(e)</w:t>
      </w:r>
      <w:r w:rsidRPr="006C169F">
        <w:tab/>
        <w:t>section</w:t>
      </w:r>
      <w:r w:rsidR="006C169F">
        <w:t> </w:t>
      </w:r>
      <w:r w:rsidRPr="006C169F">
        <w:t xml:space="preserve">159N of the </w:t>
      </w:r>
      <w:r w:rsidRPr="006C169F">
        <w:rPr>
          <w:i/>
        </w:rPr>
        <w:t xml:space="preserve">Income Tax Assessment Act 1936 </w:t>
      </w:r>
      <w:r w:rsidRPr="006C169F">
        <w:t>(the tax offset for certain low income earners); or</w:t>
      </w:r>
    </w:p>
    <w:p w:rsidR="001C0675" w:rsidRPr="006C169F" w:rsidRDefault="001C0675" w:rsidP="00FC0C61">
      <w:pPr>
        <w:pStyle w:val="BoxPara"/>
      </w:pPr>
      <w:r w:rsidRPr="006C169F">
        <w:tab/>
        <w:t>(f)</w:t>
      </w:r>
      <w:r w:rsidRPr="006C169F">
        <w:tab/>
      </w:r>
      <w:r w:rsidR="00903350" w:rsidRPr="006C169F">
        <w:t>section</w:t>
      </w:r>
      <w:r w:rsidR="006C169F">
        <w:t> </w:t>
      </w:r>
      <w:r w:rsidR="00903350" w:rsidRPr="006C169F">
        <w:t>290</w:t>
      </w:r>
      <w:r w:rsidR="006C169F">
        <w:noBreakHyphen/>
      </w:r>
      <w:r w:rsidR="00903350" w:rsidRPr="006C169F">
        <w:t xml:space="preserve">230 of the </w:t>
      </w:r>
      <w:r w:rsidR="00903350" w:rsidRPr="006C169F">
        <w:rPr>
          <w:i/>
        </w:rPr>
        <w:t>Income Tax Assessment Act 1997</w:t>
      </w:r>
      <w:r w:rsidRPr="006C169F">
        <w:rPr>
          <w:i/>
        </w:rPr>
        <w:t xml:space="preserve"> </w:t>
      </w:r>
      <w:r w:rsidRPr="006C169F">
        <w:t>(the tax offset for superannuation contributions made for a spouse)</w:t>
      </w:r>
      <w:r w:rsidR="00B22827" w:rsidRPr="006C169F">
        <w:t>; or</w:t>
      </w:r>
    </w:p>
    <w:p w:rsidR="00B22827" w:rsidRPr="006C169F" w:rsidRDefault="00B22827" w:rsidP="00B22827">
      <w:pPr>
        <w:pStyle w:val="BoxPara"/>
      </w:pPr>
      <w:r w:rsidRPr="006C169F">
        <w:tab/>
        <w:t>(g)</w:t>
      </w:r>
      <w:r w:rsidRPr="006C169F">
        <w:tab/>
        <w:t>Subdivision</w:t>
      </w:r>
      <w:r w:rsidR="006C169F">
        <w:t> </w:t>
      </w:r>
      <w:r w:rsidRPr="006C169F">
        <w:t>418</w:t>
      </w:r>
      <w:r w:rsidR="006C169F">
        <w:noBreakHyphen/>
      </w:r>
      <w:r w:rsidRPr="006C169F">
        <w:t xml:space="preserve">B of the </w:t>
      </w:r>
      <w:r w:rsidRPr="006C169F">
        <w:rPr>
          <w:i/>
        </w:rPr>
        <w:t>Income Tax Assessment Act 1997</w:t>
      </w:r>
      <w:r w:rsidRPr="006C169F">
        <w:t xml:space="preserve"> (the exploration development incentive tax offset).</w:t>
      </w:r>
    </w:p>
    <w:p w:rsidR="00EF2BF5" w:rsidRPr="006C169F" w:rsidRDefault="00EF2BF5" w:rsidP="00FC0C61">
      <w:pPr>
        <w:pStyle w:val="BoxStep"/>
        <w:keepNext/>
        <w:keepLines/>
      </w:pPr>
      <w:r w:rsidRPr="006C169F">
        <w:t>Step 2.</w:t>
      </w:r>
      <w:r w:rsidRPr="006C169F">
        <w:tab/>
        <w:t xml:space="preserve">The </w:t>
      </w:r>
      <w:r w:rsidR="006C169F" w:rsidRPr="006C169F">
        <w:rPr>
          <w:position w:val="6"/>
          <w:sz w:val="16"/>
        </w:rPr>
        <w:t>*</w:t>
      </w:r>
      <w:r w:rsidR="00924B0B" w:rsidRPr="006C169F">
        <w:t>Medicare levy</w:t>
      </w:r>
      <w:r w:rsidRPr="006C169F">
        <w:t xml:space="preserve"> payable on your </w:t>
      </w:r>
      <w:r w:rsidR="006C169F" w:rsidRPr="006C169F">
        <w:rPr>
          <w:position w:val="6"/>
          <w:sz w:val="16"/>
        </w:rPr>
        <w:t>*</w:t>
      </w:r>
      <w:r w:rsidRPr="006C169F">
        <w:t>adjusted assessed taxable income for the variation year is worked out disregarding sections</w:t>
      </w:r>
      <w:r w:rsidR="006C169F">
        <w:t> </w:t>
      </w:r>
      <w:r w:rsidRPr="006C169F">
        <w:t xml:space="preserve">8B, 8C, 8D, 8E, 8F and 8G of the </w:t>
      </w:r>
      <w:r w:rsidRPr="006C169F">
        <w:rPr>
          <w:i/>
        </w:rPr>
        <w:t>Medicare Levy Act 1986</w:t>
      </w:r>
      <w:r w:rsidRPr="006C169F">
        <w:t xml:space="preserve"> (which increase Medicare levy in certain cases).</w:t>
      </w:r>
    </w:p>
    <w:p w:rsidR="00EF2BF5" w:rsidRPr="006C169F" w:rsidRDefault="00EF2BF5" w:rsidP="00FC0C61">
      <w:pPr>
        <w:pStyle w:val="BoxStep"/>
        <w:keepNext/>
        <w:keepLines/>
      </w:pPr>
      <w:r w:rsidRPr="006C169F">
        <w:t>Step 3.</w:t>
      </w:r>
      <w:r w:rsidRPr="006C169F">
        <w:tab/>
        <w:t xml:space="preserve">The amount (if any) that you would have been liable to pay for the variation year in respect of </w:t>
      </w:r>
      <w:r w:rsidR="00DE4769" w:rsidRPr="006C169F">
        <w:t xml:space="preserve">an </w:t>
      </w:r>
      <w:r w:rsidR="006C169F" w:rsidRPr="006C169F">
        <w:rPr>
          <w:position w:val="6"/>
          <w:sz w:val="16"/>
        </w:rPr>
        <w:t>*</w:t>
      </w:r>
      <w:r w:rsidR="00DE4769" w:rsidRPr="006C169F">
        <w:t>accumulated HELP debt</w:t>
      </w:r>
      <w:r w:rsidRPr="006C169F">
        <w:t xml:space="preserve"> if your taxable income for that year had been your </w:t>
      </w:r>
      <w:r w:rsidR="006C169F" w:rsidRPr="006C169F">
        <w:rPr>
          <w:position w:val="6"/>
          <w:sz w:val="16"/>
        </w:rPr>
        <w:t>*</w:t>
      </w:r>
      <w:r w:rsidRPr="006C169F">
        <w:t xml:space="preserve">adjusted assessed taxable income for that year is worked out. </w:t>
      </w:r>
    </w:p>
    <w:p w:rsidR="00232270" w:rsidRPr="00BE22BD" w:rsidRDefault="00232270" w:rsidP="00232270">
      <w:pPr>
        <w:pStyle w:val="BoxStep"/>
      </w:pPr>
      <w:r w:rsidRPr="00BE22BD">
        <w:t>Step 3AA.</w:t>
      </w:r>
      <w:r w:rsidRPr="00BE22BD">
        <w:tab/>
        <w:t xml:space="preserve">The amount (if any) that you would have been liable to pay for the variation year in respect of an </w:t>
      </w:r>
      <w:r w:rsidRPr="00BE22BD">
        <w:rPr>
          <w:position w:val="6"/>
          <w:sz w:val="16"/>
        </w:rPr>
        <w:t>*</w:t>
      </w:r>
      <w:r w:rsidRPr="00BE22BD">
        <w:t xml:space="preserve">accumulated SSL debt if your taxable income for that year had been your </w:t>
      </w:r>
      <w:r w:rsidRPr="00BE22BD">
        <w:rPr>
          <w:position w:val="6"/>
          <w:sz w:val="16"/>
        </w:rPr>
        <w:t>*</w:t>
      </w:r>
      <w:r w:rsidRPr="00BE22BD">
        <w:t>adjusted assessed taxable income for that year is worked out.</w:t>
      </w:r>
    </w:p>
    <w:p w:rsidR="00232270" w:rsidRPr="00BE22BD" w:rsidRDefault="00232270" w:rsidP="00232270">
      <w:pPr>
        <w:pStyle w:val="BoxStep"/>
      </w:pPr>
      <w:r w:rsidRPr="00BE22BD">
        <w:t>Step 3AB.</w:t>
      </w:r>
      <w:r w:rsidRPr="00BE22BD">
        <w:tab/>
        <w:t xml:space="preserve">The amount (if any) that you would have been liable to pay for the variation year in respect of an </w:t>
      </w:r>
      <w:r w:rsidRPr="00BE22BD">
        <w:rPr>
          <w:position w:val="6"/>
          <w:sz w:val="16"/>
        </w:rPr>
        <w:t>*</w:t>
      </w:r>
      <w:r w:rsidRPr="00BE22BD">
        <w:t xml:space="preserve">accumulated ABSTUDY SSL debt if your taxable income for that year had been your </w:t>
      </w:r>
      <w:r w:rsidRPr="00BE22BD">
        <w:rPr>
          <w:position w:val="6"/>
          <w:sz w:val="16"/>
        </w:rPr>
        <w:t>*</w:t>
      </w:r>
      <w:r w:rsidRPr="00BE22BD">
        <w:t>adjusted assessed taxable income for that year is worked out.</w:t>
      </w:r>
    </w:p>
    <w:p w:rsidR="002231D6" w:rsidRPr="006C169F" w:rsidRDefault="002231D6" w:rsidP="002231D6">
      <w:pPr>
        <w:pStyle w:val="BoxStep"/>
      </w:pPr>
      <w:r w:rsidRPr="006C169F">
        <w:lastRenderedPageBreak/>
        <w:t>Step 3AC.</w:t>
      </w:r>
      <w:r w:rsidRPr="006C169F">
        <w:tab/>
        <w:t xml:space="preserve">The amount (if any) that you would have been liable to pay for the variation year in respect of an </w:t>
      </w:r>
      <w:r w:rsidR="006C169F" w:rsidRPr="006C169F">
        <w:rPr>
          <w:position w:val="6"/>
          <w:sz w:val="16"/>
        </w:rPr>
        <w:t>*</w:t>
      </w:r>
      <w:r w:rsidRPr="006C169F">
        <w:t xml:space="preserve">accumulated TSL debt if your taxable income for that year had been your </w:t>
      </w:r>
      <w:r w:rsidR="006C169F" w:rsidRPr="006C169F">
        <w:rPr>
          <w:position w:val="6"/>
          <w:sz w:val="16"/>
        </w:rPr>
        <w:t>*</w:t>
      </w:r>
      <w:r w:rsidRPr="006C169F">
        <w:t>adjusted assessed taxable income for that year is worked out.</w:t>
      </w:r>
    </w:p>
    <w:p w:rsidR="00EF2BF5" w:rsidRPr="006C169F" w:rsidRDefault="00EF2BF5" w:rsidP="008E2C45">
      <w:pPr>
        <w:pStyle w:val="BoxStep"/>
        <w:keepNext/>
        <w:keepLines/>
      </w:pPr>
      <w:r w:rsidRPr="006C169F">
        <w:t>Step 3A.</w:t>
      </w:r>
      <w:r w:rsidRPr="006C169F">
        <w:tab/>
        <w:t xml:space="preserve">The amount (if any) that you would have been liable to pay for the variation year by way of an </w:t>
      </w:r>
      <w:r w:rsidR="006C169F" w:rsidRPr="006C169F">
        <w:rPr>
          <w:position w:val="6"/>
          <w:sz w:val="16"/>
        </w:rPr>
        <w:t>*</w:t>
      </w:r>
      <w:r w:rsidRPr="006C169F">
        <w:t xml:space="preserve">FS assessment debt if your taxable income for that year had been your </w:t>
      </w:r>
      <w:r w:rsidR="006C169F" w:rsidRPr="006C169F">
        <w:rPr>
          <w:position w:val="6"/>
          <w:sz w:val="16"/>
        </w:rPr>
        <w:t>*</w:t>
      </w:r>
      <w:r w:rsidRPr="006C169F">
        <w:t xml:space="preserve">adjusted assessed taxable income for that year is worked out. </w:t>
      </w:r>
    </w:p>
    <w:p w:rsidR="00EF2BF5" w:rsidRPr="006C169F" w:rsidRDefault="00EF2BF5" w:rsidP="00FC0C61">
      <w:pPr>
        <w:pStyle w:val="BoxStep"/>
        <w:keepLines/>
      </w:pPr>
      <w:r w:rsidRPr="006C169F">
        <w:t>Step 4.</w:t>
      </w:r>
      <w:r w:rsidRPr="006C169F">
        <w:tab/>
        <w:t>The results of steps 1, 2, 3</w:t>
      </w:r>
      <w:r w:rsidR="009368A7" w:rsidRPr="00BE22BD">
        <w:t>, 3AA, 3AB</w:t>
      </w:r>
      <w:r w:rsidR="002231D6" w:rsidRPr="006C169F">
        <w:t>, 3AC and 3A</w:t>
      </w:r>
      <w:r w:rsidRPr="006C169F">
        <w:t xml:space="preserve"> are added together. The result is your </w:t>
      </w:r>
      <w:r w:rsidRPr="006C169F">
        <w:rPr>
          <w:b/>
          <w:i/>
        </w:rPr>
        <w:t>adjusted assessed tax</w:t>
      </w:r>
      <w:r w:rsidRPr="006C169F">
        <w:rPr>
          <w:b/>
        </w:rPr>
        <w:t xml:space="preserve"> </w:t>
      </w:r>
      <w:r w:rsidRPr="006C169F">
        <w:t xml:space="preserve">on your </w:t>
      </w:r>
      <w:r w:rsidR="006C169F" w:rsidRPr="006C169F">
        <w:rPr>
          <w:position w:val="6"/>
          <w:sz w:val="16"/>
        </w:rPr>
        <w:t>*</w:t>
      </w:r>
      <w:r w:rsidRPr="006C169F">
        <w:t>adjusted assessed taxable income for the variation year.</w:t>
      </w:r>
    </w:p>
    <w:p w:rsidR="00EF2BF5" w:rsidRPr="006C169F" w:rsidRDefault="00EF2BF5" w:rsidP="00EF2BF5">
      <w:pPr>
        <w:pStyle w:val="ActHead4"/>
      </w:pPr>
      <w:bookmarkStart w:id="346" w:name="_Toc447708745"/>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L</w:t>
      </w:r>
      <w:r w:rsidRPr="006C169F">
        <w:t>—</w:t>
      </w:r>
      <w:r w:rsidRPr="006C169F">
        <w:rPr>
          <w:rStyle w:val="CharSubdText"/>
        </w:rPr>
        <w:t>How Commissioner works out amount of quarterly instalment on basis of GDP</w:t>
      </w:r>
      <w:r w:rsidR="006C169F" w:rsidRPr="006C169F">
        <w:rPr>
          <w:rStyle w:val="CharSubdText"/>
        </w:rPr>
        <w:noBreakHyphen/>
      </w:r>
      <w:r w:rsidRPr="006C169F">
        <w:rPr>
          <w:rStyle w:val="CharSubdText"/>
        </w:rPr>
        <w:t>adjusted notional tax</w:t>
      </w:r>
      <w:bookmarkEnd w:id="346"/>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400</w:t>
      </w:r>
      <w:r w:rsidRPr="006C169F">
        <w:rPr>
          <w:noProof/>
        </w:rPr>
        <w:tab/>
      </w:r>
      <w:r w:rsidRPr="006C169F">
        <w:t>Working out amount of instalment—payers of 4 quarterly instalments</w:t>
      </w:r>
    </w:p>
    <w:p w:rsidR="00EF2BF5" w:rsidRPr="006C169F" w:rsidRDefault="00EF2BF5" w:rsidP="00EF2BF5">
      <w:pPr>
        <w:pStyle w:val="TofSectsSection"/>
      </w:pPr>
      <w:r w:rsidRPr="006C169F">
        <w:t>45</w:t>
      </w:r>
      <w:r w:rsidR="006C169F">
        <w:noBreakHyphen/>
      </w:r>
      <w:r w:rsidRPr="006C169F">
        <w:t>402</w:t>
      </w:r>
      <w:r w:rsidRPr="006C169F">
        <w:tab/>
        <w:t>Working out amount of instalment—payers of 2 quarterly instalments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405</w:t>
      </w:r>
      <w:r w:rsidRPr="006C169F">
        <w:rPr>
          <w:noProof/>
        </w:rPr>
        <w:tab/>
        <w:t xml:space="preserve">Working out your </w:t>
      </w:r>
      <w:r w:rsidRPr="006C169F">
        <w:rPr>
          <w:i/>
          <w:noProof/>
        </w:rPr>
        <w:t>GDP</w:t>
      </w:r>
      <w:r w:rsidR="006C169F">
        <w:rPr>
          <w:i/>
          <w:noProof/>
        </w:rPr>
        <w:noBreakHyphen/>
      </w:r>
      <w:r w:rsidRPr="006C169F">
        <w:rPr>
          <w:i/>
          <w:noProof/>
        </w:rPr>
        <w:t>adjusted notional tax</w:t>
      </w:r>
    </w:p>
    <w:p w:rsidR="00EF2BF5" w:rsidRPr="006C169F" w:rsidRDefault="00EF2BF5" w:rsidP="00EF2BF5">
      <w:pPr>
        <w:pStyle w:val="ActHead5"/>
      </w:pPr>
      <w:bookmarkStart w:id="347" w:name="_Toc447708746"/>
      <w:r w:rsidRPr="006C169F">
        <w:rPr>
          <w:rStyle w:val="CharSectno"/>
        </w:rPr>
        <w:t>45</w:t>
      </w:r>
      <w:r w:rsidR="006C169F" w:rsidRPr="006C169F">
        <w:rPr>
          <w:rStyle w:val="CharSectno"/>
        </w:rPr>
        <w:noBreakHyphen/>
      </w:r>
      <w:r w:rsidRPr="006C169F">
        <w:rPr>
          <w:rStyle w:val="CharSectno"/>
        </w:rPr>
        <w:t>400</w:t>
      </w:r>
      <w:r w:rsidRPr="006C169F">
        <w:t xml:space="preserve">  Working out amount of instalment—payers of 4 quarterly instalments</w:t>
      </w:r>
      <w:bookmarkEnd w:id="347"/>
    </w:p>
    <w:p w:rsidR="00A76B52" w:rsidRPr="006C169F" w:rsidRDefault="00A76B52" w:rsidP="00A76B52">
      <w:pPr>
        <w:pStyle w:val="SubsectionHead"/>
      </w:pPr>
      <w:r w:rsidRPr="006C169F">
        <w:t>Scope</w:t>
      </w:r>
    </w:p>
    <w:p w:rsidR="00EF2BF5" w:rsidRPr="006C169F" w:rsidRDefault="00EF2BF5" w:rsidP="00B73AA8">
      <w:pPr>
        <w:pStyle w:val="subsection"/>
      </w:pPr>
      <w:r w:rsidRPr="006C169F">
        <w:tab/>
        <w:t>(1)</w:t>
      </w:r>
      <w:r w:rsidRPr="006C169F">
        <w:tab/>
        <w:t xml:space="preserve">This section applies if you are a </w:t>
      </w:r>
      <w:r w:rsidR="006C169F" w:rsidRPr="006C169F">
        <w:rPr>
          <w:position w:val="6"/>
          <w:sz w:val="16"/>
        </w:rPr>
        <w:t>*</w:t>
      </w:r>
      <w:r w:rsidRPr="006C169F">
        <w:t>quarterly payer who pays 4 instalments annually on the basis of GDP</w:t>
      </w:r>
      <w:r w:rsidR="006C169F">
        <w:noBreakHyphen/>
      </w:r>
      <w:r w:rsidRPr="006C169F">
        <w:t xml:space="preserve">adjusted notional tax at the end of an </w:t>
      </w:r>
      <w:r w:rsidR="006C169F" w:rsidRPr="006C169F">
        <w:rPr>
          <w:position w:val="6"/>
          <w:sz w:val="16"/>
        </w:rPr>
        <w:t>*</w:t>
      </w:r>
      <w:r w:rsidRPr="006C169F">
        <w:t xml:space="preserve">instalment quarter in an income year (the </w:t>
      </w:r>
      <w:r w:rsidRPr="006C169F">
        <w:rPr>
          <w:b/>
          <w:i/>
        </w:rPr>
        <w:t>current year</w:t>
      </w:r>
      <w:r w:rsidRPr="006C169F">
        <w:t>).</w:t>
      </w:r>
    </w:p>
    <w:p w:rsidR="00A76B52" w:rsidRPr="006C169F" w:rsidRDefault="00A76B52" w:rsidP="00A76B52">
      <w:pPr>
        <w:pStyle w:val="SubsectionHead"/>
      </w:pPr>
      <w:r w:rsidRPr="006C169F">
        <w:lastRenderedPageBreak/>
        <w:t>Working out amount of instalment</w:t>
      </w:r>
    </w:p>
    <w:p w:rsidR="00EF2BF5" w:rsidRPr="006C169F" w:rsidRDefault="00EF2BF5" w:rsidP="00B73AA8">
      <w:pPr>
        <w:pStyle w:val="subsection"/>
      </w:pPr>
      <w:r w:rsidRPr="006C169F">
        <w:tab/>
        <w:t>(2)</w:t>
      </w:r>
      <w:r w:rsidRPr="006C169F">
        <w:tab/>
        <w:t xml:space="preserve">The amount of your instalment for that </w:t>
      </w:r>
      <w:r w:rsidR="006C169F" w:rsidRPr="006C169F">
        <w:rPr>
          <w:position w:val="6"/>
          <w:sz w:val="16"/>
        </w:rPr>
        <w:t>*</w:t>
      </w:r>
      <w:r w:rsidRPr="006C169F">
        <w:t>instalment quarter which the Commissioner must work out and notify to you under paragraph</w:t>
      </w:r>
      <w:r w:rsidR="006C169F">
        <w:t> </w:t>
      </w:r>
      <w:r w:rsidRPr="006C169F">
        <w:t>45</w:t>
      </w:r>
      <w:r w:rsidR="006C169F">
        <w:noBreakHyphen/>
      </w:r>
      <w:r w:rsidRPr="006C169F">
        <w:t>112(1)(a) is:</w:t>
      </w:r>
    </w:p>
    <w:p w:rsidR="00EF2BF5" w:rsidRPr="006C169F" w:rsidRDefault="00EF2BF5" w:rsidP="00EF2BF5">
      <w:pPr>
        <w:pStyle w:val="paragraph"/>
      </w:pPr>
      <w:r w:rsidRPr="006C169F">
        <w:tab/>
        <w:t>(a)</w:t>
      </w:r>
      <w:r w:rsidRPr="006C169F">
        <w:tab/>
        <w:t>the amount worked out in accordance with the table if it is positive; or</w:t>
      </w:r>
    </w:p>
    <w:p w:rsidR="00EF2BF5" w:rsidRPr="006C169F" w:rsidRDefault="00EF2BF5" w:rsidP="00EF2BF5">
      <w:pPr>
        <w:pStyle w:val="paragraph"/>
      </w:pPr>
      <w:r w:rsidRPr="006C169F">
        <w:tab/>
        <w:t>(b)</w:t>
      </w:r>
      <w:r w:rsidRPr="006C169F">
        <w:tab/>
        <w:t>otherwise—nil.</w:t>
      </w:r>
    </w:p>
    <w:p w:rsidR="00EF2BF5" w:rsidRPr="006C169F" w:rsidRDefault="00EF2BF5" w:rsidP="00CB20FF">
      <w:pPr>
        <w:pStyle w:val="Tabletext"/>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2977"/>
        <w:gridCol w:w="3425"/>
      </w:tblGrid>
      <w:tr w:rsidR="00EF2BF5" w:rsidRPr="006C169F">
        <w:trPr>
          <w:cantSplit/>
          <w:tblHeader/>
        </w:trPr>
        <w:tc>
          <w:tcPr>
            <w:tcW w:w="7110" w:type="dxa"/>
            <w:gridSpan w:val="3"/>
            <w:tcBorders>
              <w:top w:val="single" w:sz="12" w:space="0" w:color="auto"/>
              <w:left w:val="nil"/>
              <w:bottom w:val="nil"/>
              <w:right w:val="nil"/>
            </w:tcBorders>
          </w:tcPr>
          <w:p w:rsidR="00EF2BF5" w:rsidRPr="006C169F" w:rsidRDefault="00EF2BF5" w:rsidP="00CB20FF">
            <w:pPr>
              <w:pStyle w:val="Tabletext"/>
              <w:keepNext/>
              <w:keepLines/>
            </w:pPr>
            <w:r w:rsidRPr="006C169F">
              <w:rPr>
                <w:b/>
              </w:rPr>
              <w:t>Amount of quarterly instalment worked out on basis of GDP</w:t>
            </w:r>
            <w:r w:rsidR="006C169F">
              <w:rPr>
                <w:b/>
              </w:rPr>
              <w:noBreakHyphen/>
            </w:r>
            <w:r w:rsidRPr="006C169F">
              <w:rPr>
                <w:b/>
              </w:rPr>
              <w:t>adjusted notional tax</w:t>
            </w:r>
          </w:p>
        </w:tc>
      </w:tr>
      <w:tr w:rsidR="00EF2BF5" w:rsidRPr="006C169F">
        <w:trPr>
          <w:cantSplit/>
          <w:tblHeader/>
        </w:trPr>
        <w:tc>
          <w:tcPr>
            <w:tcW w:w="708" w:type="dxa"/>
            <w:tcBorders>
              <w:top w:val="single" w:sz="6" w:space="0" w:color="auto"/>
              <w:left w:val="nil"/>
              <w:bottom w:val="single" w:sz="12" w:space="0" w:color="auto"/>
              <w:right w:val="nil"/>
            </w:tcBorders>
          </w:tcPr>
          <w:p w:rsidR="00EF2BF5" w:rsidRPr="006C169F" w:rsidRDefault="00EF2BF5" w:rsidP="00CB20FF">
            <w:pPr>
              <w:pStyle w:val="Tabletext"/>
              <w:keepNext/>
              <w:keepLines/>
            </w:pPr>
            <w:r w:rsidRPr="006C169F">
              <w:rPr>
                <w:b/>
              </w:rPr>
              <w:t>Item</w:t>
            </w:r>
          </w:p>
        </w:tc>
        <w:tc>
          <w:tcPr>
            <w:tcW w:w="2977" w:type="dxa"/>
            <w:tcBorders>
              <w:top w:val="single" w:sz="6" w:space="0" w:color="auto"/>
              <w:left w:val="nil"/>
              <w:bottom w:val="single" w:sz="12" w:space="0" w:color="auto"/>
              <w:right w:val="nil"/>
            </w:tcBorders>
          </w:tcPr>
          <w:p w:rsidR="00EF2BF5" w:rsidRPr="006C169F" w:rsidRDefault="00EF2BF5" w:rsidP="00CB20FF">
            <w:pPr>
              <w:pStyle w:val="Tabletext"/>
              <w:keepNext/>
              <w:keepLines/>
            </w:pPr>
            <w:r w:rsidRPr="006C169F">
              <w:rPr>
                <w:b/>
              </w:rPr>
              <w:t>If the instalment quarter is:</w:t>
            </w:r>
          </w:p>
        </w:tc>
        <w:tc>
          <w:tcPr>
            <w:tcW w:w="3425" w:type="dxa"/>
            <w:tcBorders>
              <w:top w:val="single" w:sz="6" w:space="0" w:color="auto"/>
              <w:left w:val="nil"/>
              <w:bottom w:val="single" w:sz="12" w:space="0" w:color="auto"/>
              <w:right w:val="nil"/>
            </w:tcBorders>
          </w:tcPr>
          <w:p w:rsidR="00EF2BF5" w:rsidRPr="006C169F" w:rsidRDefault="00EF2BF5" w:rsidP="00CB20FF">
            <w:pPr>
              <w:pStyle w:val="Tabletext"/>
              <w:keepNext/>
              <w:keepLines/>
            </w:pPr>
            <w:r w:rsidRPr="006C169F">
              <w:rPr>
                <w:b/>
              </w:rPr>
              <w:t>The amount of the instalment is:</w:t>
            </w:r>
          </w:p>
        </w:tc>
      </w:tr>
      <w:tr w:rsidR="00EF2BF5" w:rsidRPr="006C169F">
        <w:trPr>
          <w:cantSplit/>
        </w:trPr>
        <w:tc>
          <w:tcPr>
            <w:tcW w:w="708"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1</w:t>
            </w:r>
          </w:p>
        </w:tc>
        <w:tc>
          <w:tcPr>
            <w:tcW w:w="2977"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the first in that income year for which you are liable to pay an instalment</w:t>
            </w:r>
          </w:p>
        </w:tc>
        <w:tc>
          <w:tcPr>
            <w:tcW w:w="3425"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25% of your </w:t>
            </w:r>
            <w:r w:rsidR="006C169F" w:rsidRPr="006C169F">
              <w:rPr>
                <w:position w:val="6"/>
                <w:sz w:val="16"/>
              </w:rPr>
              <w:t>*</w:t>
            </w:r>
            <w:r w:rsidRPr="006C169F">
              <w:t>GDP</w:t>
            </w:r>
            <w:r w:rsidR="006C169F">
              <w:noBreakHyphen/>
            </w:r>
            <w:r w:rsidRPr="006C169F">
              <w:t>adjusted notional tax</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2</w:t>
            </w:r>
          </w:p>
        </w:tc>
        <w:tc>
          <w:tcPr>
            <w:tcW w:w="297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the second in that income year for which you are liable to pay an instalment</w:t>
            </w:r>
          </w:p>
        </w:tc>
        <w:tc>
          <w:tcPr>
            <w:tcW w:w="3425"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50% of your </w:t>
            </w:r>
            <w:r w:rsidR="006C169F" w:rsidRPr="006C169F">
              <w:rPr>
                <w:position w:val="6"/>
                <w:sz w:val="16"/>
              </w:rPr>
              <w:t>*</w:t>
            </w:r>
            <w:r w:rsidRPr="006C169F">
              <w:t>GDP</w:t>
            </w:r>
            <w:r w:rsidR="006C169F">
              <w:noBreakHyphen/>
            </w:r>
            <w:r w:rsidRPr="006C169F">
              <w:t xml:space="preserve">adjusted notional tax, reduced by the amount of your instalment for the earlier </w:t>
            </w:r>
            <w:r w:rsidR="006C169F" w:rsidRPr="006C169F">
              <w:rPr>
                <w:position w:val="6"/>
                <w:sz w:val="16"/>
              </w:rPr>
              <w:t>*</w:t>
            </w:r>
            <w:r w:rsidRPr="006C169F">
              <w:t>instalment quarter in that income year</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3</w:t>
            </w:r>
          </w:p>
        </w:tc>
        <w:tc>
          <w:tcPr>
            <w:tcW w:w="297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the third in that income year for which you are liable to pay an instalment</w:t>
            </w:r>
          </w:p>
        </w:tc>
        <w:tc>
          <w:tcPr>
            <w:tcW w:w="3425"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75% of your </w:t>
            </w:r>
            <w:r w:rsidR="006C169F" w:rsidRPr="006C169F">
              <w:rPr>
                <w:position w:val="6"/>
                <w:sz w:val="16"/>
              </w:rPr>
              <w:t>*</w:t>
            </w:r>
            <w:r w:rsidRPr="006C169F">
              <w:t>GDP</w:t>
            </w:r>
            <w:r w:rsidR="006C169F">
              <w:noBreakHyphen/>
            </w:r>
            <w:r w:rsidRPr="006C169F">
              <w:t xml:space="preserve">adjusted notional tax, reduced by the total of your instalments for earlier </w:t>
            </w:r>
            <w:r w:rsidR="006C169F" w:rsidRPr="006C169F">
              <w:rPr>
                <w:position w:val="6"/>
                <w:sz w:val="16"/>
              </w:rPr>
              <w:t>*</w:t>
            </w:r>
            <w:r w:rsidRPr="006C169F">
              <w:t>instalment quarters in that income year</w:t>
            </w:r>
          </w:p>
        </w:tc>
      </w:tr>
      <w:tr w:rsidR="00EF2BF5" w:rsidRPr="006C169F">
        <w:trPr>
          <w:cantSplit/>
        </w:trPr>
        <w:tc>
          <w:tcPr>
            <w:tcW w:w="708" w:type="dxa"/>
            <w:tcBorders>
              <w:top w:val="single" w:sz="4" w:space="0" w:color="auto"/>
              <w:left w:val="nil"/>
              <w:bottom w:val="single" w:sz="12" w:space="0" w:color="auto"/>
              <w:right w:val="nil"/>
            </w:tcBorders>
          </w:tcPr>
          <w:p w:rsidR="00EF2BF5" w:rsidRPr="006C169F" w:rsidRDefault="00EF2BF5" w:rsidP="003739E5">
            <w:pPr>
              <w:pStyle w:val="Tabletext"/>
            </w:pPr>
            <w:r w:rsidRPr="006C169F">
              <w:t>4</w:t>
            </w:r>
          </w:p>
        </w:tc>
        <w:tc>
          <w:tcPr>
            <w:tcW w:w="2977" w:type="dxa"/>
            <w:tcBorders>
              <w:top w:val="single" w:sz="4" w:space="0" w:color="auto"/>
              <w:left w:val="nil"/>
              <w:bottom w:val="single" w:sz="12" w:space="0" w:color="auto"/>
              <w:right w:val="nil"/>
            </w:tcBorders>
          </w:tcPr>
          <w:p w:rsidR="00EF2BF5" w:rsidRPr="006C169F" w:rsidRDefault="00EF2BF5" w:rsidP="003739E5">
            <w:pPr>
              <w:pStyle w:val="Tabletext"/>
            </w:pPr>
            <w:r w:rsidRPr="006C169F">
              <w:t>the fourth in that income year for which you are liable to pay an instalment</w:t>
            </w:r>
          </w:p>
        </w:tc>
        <w:tc>
          <w:tcPr>
            <w:tcW w:w="3425" w:type="dxa"/>
            <w:tcBorders>
              <w:top w:val="single" w:sz="4" w:space="0" w:color="auto"/>
              <w:left w:val="nil"/>
              <w:bottom w:val="single" w:sz="12" w:space="0" w:color="auto"/>
              <w:right w:val="nil"/>
            </w:tcBorders>
          </w:tcPr>
          <w:p w:rsidR="00EF2BF5" w:rsidRPr="006C169F" w:rsidRDefault="00EF2BF5" w:rsidP="003739E5">
            <w:pPr>
              <w:pStyle w:val="Tabletext"/>
            </w:pPr>
            <w:r w:rsidRPr="006C169F">
              <w:t xml:space="preserve">100% of your </w:t>
            </w:r>
            <w:r w:rsidR="006C169F" w:rsidRPr="006C169F">
              <w:rPr>
                <w:position w:val="6"/>
                <w:sz w:val="16"/>
              </w:rPr>
              <w:t>*</w:t>
            </w:r>
            <w:r w:rsidRPr="006C169F">
              <w:t>GDP</w:t>
            </w:r>
            <w:r w:rsidR="006C169F">
              <w:noBreakHyphen/>
            </w:r>
            <w:r w:rsidRPr="006C169F">
              <w:t xml:space="preserve">adjusted notional tax, reduced by the total of your instalments for earlier </w:t>
            </w:r>
            <w:r w:rsidR="006C169F" w:rsidRPr="006C169F">
              <w:rPr>
                <w:position w:val="6"/>
                <w:sz w:val="16"/>
              </w:rPr>
              <w:t>*</w:t>
            </w:r>
            <w:r w:rsidRPr="006C169F">
              <w:t>instalment quarters in that income year</w:t>
            </w:r>
          </w:p>
        </w:tc>
      </w:tr>
    </w:tbl>
    <w:p w:rsidR="00EF2BF5" w:rsidRPr="006C169F" w:rsidRDefault="00EF2BF5" w:rsidP="00EF2BF5">
      <w:pPr>
        <w:pStyle w:val="notetext"/>
      </w:pPr>
      <w:r w:rsidRPr="006C169F">
        <w:t>Note:</w:t>
      </w:r>
      <w:r w:rsidRPr="006C169F">
        <w:tab/>
        <w:t>Your instalments for earlier instalment quarters may have been worked out on a basis other than GDP</w:t>
      </w:r>
      <w:r w:rsidR="006C169F">
        <w:noBreakHyphen/>
      </w:r>
      <w:r w:rsidRPr="006C169F">
        <w:t>adjusted notional tax.</w:t>
      </w:r>
    </w:p>
    <w:p w:rsidR="00A76B52" w:rsidRPr="006C169F" w:rsidRDefault="00A76B52" w:rsidP="00A76B52">
      <w:pPr>
        <w:pStyle w:val="SubsectionHead"/>
      </w:pPr>
      <w:r w:rsidRPr="006C169F">
        <w:t>Amount reduced in circumstances specified by regulations</w:t>
      </w:r>
    </w:p>
    <w:p w:rsidR="00A76B52" w:rsidRPr="006C169F" w:rsidRDefault="00A76B52" w:rsidP="00A76B52">
      <w:pPr>
        <w:pStyle w:val="subsection"/>
      </w:pPr>
      <w:r w:rsidRPr="006C169F">
        <w:tab/>
        <w:t>(3)</w:t>
      </w:r>
      <w:r w:rsidRPr="006C169F">
        <w:tab/>
        <w:t xml:space="preserve">In the circumstances (if any) specified by the regulations, the amount worked out in accordance with the table in </w:t>
      </w:r>
      <w:r w:rsidR="006C169F">
        <w:t>subsection (</w:t>
      </w:r>
      <w:r w:rsidRPr="006C169F">
        <w:t>2) is reduced by the amount worked out under the regulations.</w:t>
      </w:r>
    </w:p>
    <w:p w:rsidR="00A76B52" w:rsidRPr="006C169F" w:rsidRDefault="00A76B52" w:rsidP="00A76B52">
      <w:pPr>
        <w:pStyle w:val="subsection"/>
      </w:pPr>
      <w:r w:rsidRPr="006C169F">
        <w:lastRenderedPageBreak/>
        <w:tab/>
        <w:t>(4)</w:t>
      </w:r>
      <w:r w:rsidRPr="006C169F">
        <w:tab/>
        <w:t xml:space="preserve">Without limiting </w:t>
      </w:r>
      <w:r w:rsidR="006C169F">
        <w:t>subsection (</w:t>
      </w:r>
      <w:r w:rsidRPr="006C169F">
        <w:t>3), the regulations may specify circumstances by:</w:t>
      </w:r>
    </w:p>
    <w:p w:rsidR="00A76B52" w:rsidRPr="006C169F" w:rsidRDefault="00A76B52" w:rsidP="00A76B52">
      <w:pPr>
        <w:pStyle w:val="paragraph"/>
      </w:pPr>
      <w:r w:rsidRPr="006C169F">
        <w:tab/>
        <w:t>(a)</w:t>
      </w:r>
      <w:r w:rsidRPr="006C169F">
        <w:tab/>
        <w:t xml:space="preserve">specifying the particular </w:t>
      </w:r>
      <w:r w:rsidR="006C169F" w:rsidRPr="006C169F">
        <w:rPr>
          <w:position w:val="6"/>
          <w:sz w:val="16"/>
        </w:rPr>
        <w:t>*</w:t>
      </w:r>
      <w:r w:rsidRPr="006C169F">
        <w:t>instalment quarter to which the reduction applies; or</w:t>
      </w:r>
    </w:p>
    <w:p w:rsidR="00A76B52" w:rsidRPr="006C169F" w:rsidRDefault="00A76B52" w:rsidP="00A76B52">
      <w:pPr>
        <w:pStyle w:val="paragraph"/>
      </w:pPr>
      <w:r w:rsidRPr="006C169F">
        <w:tab/>
        <w:t>(b)</w:t>
      </w:r>
      <w:r w:rsidRPr="006C169F">
        <w:tab/>
        <w:t>specifying the kind of payers to whom the reduction applies.</w:t>
      </w:r>
    </w:p>
    <w:p w:rsidR="00A76B52" w:rsidRPr="006C169F" w:rsidRDefault="00A76B52" w:rsidP="00A76B52">
      <w:pPr>
        <w:pStyle w:val="subsection"/>
      </w:pPr>
      <w:r w:rsidRPr="006C169F">
        <w:tab/>
        <w:t>(5)</w:t>
      </w:r>
      <w:r w:rsidRPr="006C169F">
        <w:tab/>
        <w:t xml:space="preserve">In working out, under </w:t>
      </w:r>
      <w:r w:rsidR="006C169F">
        <w:t>subsection (</w:t>
      </w:r>
      <w:r w:rsidRPr="006C169F">
        <w:t xml:space="preserve">2), the amount of your instalment for an </w:t>
      </w:r>
      <w:r w:rsidR="006C169F" w:rsidRPr="006C169F">
        <w:rPr>
          <w:position w:val="6"/>
          <w:sz w:val="16"/>
        </w:rPr>
        <w:t>*</w:t>
      </w:r>
      <w:r w:rsidRPr="006C169F">
        <w:t xml:space="preserve">instalment quarter in an income year, assume that there had not been any reductions under </w:t>
      </w:r>
      <w:r w:rsidR="006C169F">
        <w:t>subsection (</w:t>
      </w:r>
      <w:r w:rsidRPr="006C169F">
        <w:t>3) for earlier instalment quarters in that year.</w:t>
      </w:r>
    </w:p>
    <w:p w:rsidR="00EF2BF5" w:rsidRPr="006C169F" w:rsidRDefault="00EF2BF5" w:rsidP="00EF2BF5">
      <w:pPr>
        <w:pStyle w:val="ActHead5"/>
      </w:pPr>
      <w:bookmarkStart w:id="348" w:name="_Toc447708747"/>
      <w:r w:rsidRPr="006C169F">
        <w:rPr>
          <w:rStyle w:val="CharSectno"/>
        </w:rPr>
        <w:t>45</w:t>
      </w:r>
      <w:r w:rsidR="006C169F" w:rsidRPr="006C169F">
        <w:rPr>
          <w:rStyle w:val="CharSectno"/>
        </w:rPr>
        <w:noBreakHyphen/>
      </w:r>
      <w:r w:rsidRPr="006C169F">
        <w:rPr>
          <w:rStyle w:val="CharSectno"/>
        </w:rPr>
        <w:t>402</w:t>
      </w:r>
      <w:r w:rsidRPr="006C169F">
        <w:t xml:space="preserve">  Working out amount of instalment—payers of 2 quarterly instalments</w:t>
      </w:r>
      <w:bookmarkEnd w:id="348"/>
    </w:p>
    <w:p w:rsidR="00EF2BF5" w:rsidRPr="006C169F" w:rsidRDefault="00EF2BF5" w:rsidP="00B73AA8">
      <w:pPr>
        <w:pStyle w:val="subsection"/>
      </w:pPr>
      <w:r w:rsidRPr="006C169F">
        <w:tab/>
        <w:t>(1)</w:t>
      </w:r>
      <w:r w:rsidRPr="006C169F">
        <w:tab/>
        <w:t xml:space="preserve">This section applies if you are a </w:t>
      </w:r>
      <w:r w:rsidR="006C169F" w:rsidRPr="006C169F">
        <w:rPr>
          <w:position w:val="6"/>
          <w:sz w:val="16"/>
        </w:rPr>
        <w:t>*</w:t>
      </w:r>
      <w:r w:rsidRPr="006C169F">
        <w:t>quarterly payer who pays 2</w:t>
      </w:r>
      <w:r w:rsidR="00830045" w:rsidRPr="006C169F">
        <w:t xml:space="preserve"> </w:t>
      </w:r>
      <w:r w:rsidRPr="006C169F">
        <w:t>instalments annually on the basis of GDP</w:t>
      </w:r>
      <w:r w:rsidR="006C169F">
        <w:noBreakHyphen/>
      </w:r>
      <w:r w:rsidRPr="006C169F">
        <w:t xml:space="preserve">adjusted notional tax at the end of an </w:t>
      </w:r>
      <w:r w:rsidR="006C169F" w:rsidRPr="006C169F">
        <w:rPr>
          <w:position w:val="6"/>
          <w:sz w:val="16"/>
        </w:rPr>
        <w:t>*</w:t>
      </w:r>
      <w:r w:rsidRPr="006C169F">
        <w:t>instalment quarter in an income year</w:t>
      </w:r>
      <w:r w:rsidR="0056037E" w:rsidRPr="006C169F">
        <w:t xml:space="preserve"> (the </w:t>
      </w:r>
      <w:r w:rsidR="0056037E" w:rsidRPr="006C169F">
        <w:rPr>
          <w:b/>
          <w:i/>
        </w:rPr>
        <w:t>current year</w:t>
      </w:r>
      <w:r w:rsidR="0056037E" w:rsidRPr="006C169F">
        <w:t>)</w:t>
      </w:r>
      <w:r w:rsidRPr="006C169F">
        <w:t>.</w:t>
      </w:r>
    </w:p>
    <w:p w:rsidR="00EF2BF5" w:rsidRPr="006C169F" w:rsidRDefault="00EF2BF5" w:rsidP="00B73AA8">
      <w:pPr>
        <w:pStyle w:val="subsection"/>
      </w:pPr>
      <w:r w:rsidRPr="006C169F">
        <w:tab/>
        <w:t>(2)</w:t>
      </w:r>
      <w:r w:rsidRPr="006C169F">
        <w:tab/>
        <w:t xml:space="preserve">If you are liable to pay an instalment for that </w:t>
      </w:r>
      <w:r w:rsidR="006C169F" w:rsidRPr="006C169F">
        <w:rPr>
          <w:position w:val="6"/>
          <w:sz w:val="16"/>
        </w:rPr>
        <w:t>*</w:t>
      </w:r>
      <w:r w:rsidRPr="006C169F">
        <w:t>instalment quarter, the amount of that instalment which the Commissioner must work out and notify to you under paragraph</w:t>
      </w:r>
      <w:r w:rsidR="006C169F">
        <w:t> </w:t>
      </w:r>
      <w:r w:rsidRPr="006C169F">
        <w:t>45</w:t>
      </w:r>
      <w:r w:rsidR="006C169F">
        <w:noBreakHyphen/>
      </w:r>
      <w:r w:rsidRPr="006C169F">
        <w:t>112(1)(a) is:</w:t>
      </w:r>
    </w:p>
    <w:p w:rsidR="00EF2BF5" w:rsidRPr="006C169F" w:rsidRDefault="00EF2BF5" w:rsidP="00EF2BF5">
      <w:pPr>
        <w:pStyle w:val="paragraph"/>
      </w:pPr>
      <w:r w:rsidRPr="006C169F">
        <w:tab/>
        <w:t>(a)</w:t>
      </w:r>
      <w:r w:rsidRPr="006C169F">
        <w:tab/>
        <w:t>the amount worked out in accordance with this section if it is positive; or</w:t>
      </w:r>
    </w:p>
    <w:p w:rsidR="00EF2BF5" w:rsidRPr="006C169F" w:rsidRDefault="00EF2BF5" w:rsidP="00EF2BF5">
      <w:pPr>
        <w:pStyle w:val="paragraph"/>
      </w:pPr>
      <w:r w:rsidRPr="006C169F">
        <w:tab/>
        <w:t>(b)</w:t>
      </w:r>
      <w:r w:rsidRPr="006C169F">
        <w:tab/>
        <w:t>otherwise—nil.</w:t>
      </w:r>
    </w:p>
    <w:p w:rsidR="00EF2BF5" w:rsidRPr="006C169F" w:rsidRDefault="00EF2BF5" w:rsidP="006B2802">
      <w:pPr>
        <w:pStyle w:val="SubsectionHead"/>
      </w:pPr>
      <w:r w:rsidRPr="006C169F">
        <w:t>Amount of instalment</w:t>
      </w:r>
    </w:p>
    <w:p w:rsidR="00EF2BF5" w:rsidRPr="006C169F" w:rsidRDefault="00EF2BF5" w:rsidP="00B73AA8">
      <w:pPr>
        <w:pStyle w:val="subsection"/>
      </w:pPr>
      <w:r w:rsidRPr="006C169F">
        <w:tab/>
        <w:t>(3)</w:t>
      </w:r>
      <w:r w:rsidRPr="006C169F">
        <w:tab/>
        <w:t xml:space="preserve">Subject to </w:t>
      </w:r>
      <w:r w:rsidR="006C169F">
        <w:t>subsections (</w:t>
      </w:r>
      <w:r w:rsidRPr="006C169F">
        <w:t>4) to (6), the amount of that instalment is worked out in accordance with the following table:</w:t>
      </w:r>
    </w:p>
    <w:p w:rsidR="00EF2BF5" w:rsidRPr="006C169F" w:rsidRDefault="00EF2BF5" w:rsidP="009A1D71">
      <w:pPr>
        <w:pStyle w:val="Tabletext"/>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2977"/>
        <w:gridCol w:w="3425"/>
      </w:tblGrid>
      <w:tr w:rsidR="00EF2BF5" w:rsidRPr="006C169F">
        <w:trPr>
          <w:cantSplit/>
          <w:tblHeader/>
        </w:trPr>
        <w:tc>
          <w:tcPr>
            <w:tcW w:w="7110" w:type="dxa"/>
            <w:gridSpan w:val="3"/>
            <w:tcBorders>
              <w:top w:val="single" w:sz="12" w:space="0" w:color="auto"/>
              <w:left w:val="nil"/>
              <w:bottom w:val="nil"/>
              <w:right w:val="nil"/>
            </w:tcBorders>
          </w:tcPr>
          <w:p w:rsidR="00EF2BF5" w:rsidRPr="006C169F" w:rsidRDefault="00EF2BF5" w:rsidP="009A1D71">
            <w:pPr>
              <w:pStyle w:val="Tabletext"/>
              <w:keepNext/>
              <w:keepLines/>
            </w:pPr>
            <w:r w:rsidRPr="006C169F">
              <w:rPr>
                <w:b/>
              </w:rPr>
              <w:t>Amount of quarterly instalment</w:t>
            </w:r>
          </w:p>
        </w:tc>
      </w:tr>
      <w:tr w:rsidR="00EF2BF5" w:rsidRPr="006C169F">
        <w:trPr>
          <w:cantSplit/>
          <w:tblHeader/>
        </w:trPr>
        <w:tc>
          <w:tcPr>
            <w:tcW w:w="708" w:type="dxa"/>
            <w:tcBorders>
              <w:top w:val="single" w:sz="6" w:space="0" w:color="auto"/>
              <w:left w:val="nil"/>
              <w:bottom w:val="single" w:sz="12" w:space="0" w:color="auto"/>
              <w:right w:val="nil"/>
            </w:tcBorders>
          </w:tcPr>
          <w:p w:rsidR="00EF2BF5" w:rsidRPr="006C169F" w:rsidRDefault="00EF2BF5" w:rsidP="009A1D71">
            <w:pPr>
              <w:pStyle w:val="Tabletext"/>
              <w:keepNext/>
              <w:keepLines/>
            </w:pPr>
            <w:r w:rsidRPr="006C169F">
              <w:rPr>
                <w:b/>
              </w:rPr>
              <w:t>Item</w:t>
            </w:r>
          </w:p>
        </w:tc>
        <w:tc>
          <w:tcPr>
            <w:tcW w:w="2977" w:type="dxa"/>
            <w:tcBorders>
              <w:top w:val="single" w:sz="6" w:space="0" w:color="auto"/>
              <w:left w:val="nil"/>
              <w:bottom w:val="single" w:sz="12" w:space="0" w:color="auto"/>
              <w:right w:val="nil"/>
            </w:tcBorders>
          </w:tcPr>
          <w:p w:rsidR="00EF2BF5" w:rsidRPr="006C169F" w:rsidRDefault="00EF2BF5" w:rsidP="009A1D71">
            <w:pPr>
              <w:pStyle w:val="Tabletext"/>
              <w:keepNext/>
              <w:keepLines/>
            </w:pPr>
            <w:r w:rsidRPr="006C169F">
              <w:rPr>
                <w:b/>
              </w:rPr>
              <w:t xml:space="preserve">If the </w:t>
            </w:r>
            <w:r w:rsidR="006C169F" w:rsidRPr="006C169F">
              <w:rPr>
                <w:b/>
                <w:position w:val="6"/>
                <w:sz w:val="16"/>
              </w:rPr>
              <w:t>*</w:t>
            </w:r>
            <w:r w:rsidRPr="006C169F">
              <w:rPr>
                <w:b/>
              </w:rPr>
              <w:t>instalment quarter is:</w:t>
            </w:r>
          </w:p>
        </w:tc>
        <w:tc>
          <w:tcPr>
            <w:tcW w:w="3425" w:type="dxa"/>
            <w:tcBorders>
              <w:top w:val="single" w:sz="6" w:space="0" w:color="auto"/>
              <w:left w:val="nil"/>
              <w:bottom w:val="single" w:sz="12" w:space="0" w:color="auto"/>
              <w:right w:val="nil"/>
            </w:tcBorders>
          </w:tcPr>
          <w:p w:rsidR="00EF2BF5" w:rsidRPr="006C169F" w:rsidRDefault="00EF2BF5" w:rsidP="009A1D71">
            <w:pPr>
              <w:pStyle w:val="Tabletext"/>
              <w:keepNext/>
              <w:keepLines/>
            </w:pPr>
            <w:r w:rsidRPr="006C169F">
              <w:rPr>
                <w:b/>
              </w:rPr>
              <w:t>the amount of the instalment is:</w:t>
            </w:r>
          </w:p>
        </w:tc>
      </w:tr>
      <w:tr w:rsidR="00EF2BF5" w:rsidRPr="006C169F">
        <w:trPr>
          <w:cantSplit/>
        </w:trPr>
        <w:tc>
          <w:tcPr>
            <w:tcW w:w="708" w:type="dxa"/>
            <w:tcBorders>
              <w:top w:val="single" w:sz="12" w:space="0" w:color="auto"/>
              <w:left w:val="nil"/>
              <w:bottom w:val="single" w:sz="4" w:space="0" w:color="auto"/>
              <w:right w:val="nil"/>
            </w:tcBorders>
            <w:shd w:val="clear" w:color="auto" w:fill="auto"/>
          </w:tcPr>
          <w:p w:rsidR="00EF2BF5" w:rsidRPr="006C169F" w:rsidRDefault="00EF2BF5" w:rsidP="009A1D71">
            <w:pPr>
              <w:pStyle w:val="Tabletext"/>
              <w:keepNext/>
              <w:keepLines/>
            </w:pPr>
            <w:r w:rsidRPr="006C169F">
              <w:t>1</w:t>
            </w:r>
          </w:p>
        </w:tc>
        <w:tc>
          <w:tcPr>
            <w:tcW w:w="2977" w:type="dxa"/>
            <w:tcBorders>
              <w:top w:val="single" w:sz="12" w:space="0" w:color="auto"/>
              <w:left w:val="nil"/>
              <w:bottom w:val="single" w:sz="4" w:space="0" w:color="auto"/>
              <w:right w:val="nil"/>
            </w:tcBorders>
            <w:shd w:val="clear" w:color="auto" w:fill="auto"/>
          </w:tcPr>
          <w:p w:rsidR="00EF2BF5" w:rsidRPr="006C169F" w:rsidRDefault="00EF2BF5" w:rsidP="009A1D71">
            <w:pPr>
              <w:pStyle w:val="Tabletext"/>
              <w:keepNext/>
              <w:keepLines/>
            </w:pPr>
            <w:r w:rsidRPr="006C169F">
              <w:t xml:space="preserve">the third </w:t>
            </w:r>
            <w:r w:rsidR="006C169F" w:rsidRPr="006C169F">
              <w:rPr>
                <w:position w:val="6"/>
                <w:sz w:val="16"/>
              </w:rPr>
              <w:t>*</w:t>
            </w:r>
            <w:r w:rsidRPr="006C169F">
              <w:t>instalment quarter in the income year</w:t>
            </w:r>
          </w:p>
        </w:tc>
        <w:tc>
          <w:tcPr>
            <w:tcW w:w="3425" w:type="dxa"/>
            <w:tcBorders>
              <w:top w:val="single" w:sz="12" w:space="0" w:color="auto"/>
              <w:left w:val="nil"/>
              <w:bottom w:val="single" w:sz="4" w:space="0" w:color="auto"/>
              <w:right w:val="nil"/>
            </w:tcBorders>
            <w:shd w:val="clear" w:color="auto" w:fill="auto"/>
          </w:tcPr>
          <w:p w:rsidR="00EF2BF5" w:rsidRPr="006C169F" w:rsidRDefault="00EF2BF5" w:rsidP="009A1D71">
            <w:pPr>
              <w:pStyle w:val="Tabletext"/>
              <w:keepNext/>
              <w:keepLines/>
            </w:pPr>
            <w:r w:rsidRPr="006C169F">
              <w:t xml:space="preserve">75% of your </w:t>
            </w:r>
            <w:r w:rsidR="006C169F" w:rsidRPr="006C169F">
              <w:rPr>
                <w:position w:val="6"/>
                <w:sz w:val="16"/>
              </w:rPr>
              <w:t>*</w:t>
            </w:r>
            <w:r w:rsidRPr="006C169F">
              <w:t>GDP</w:t>
            </w:r>
            <w:r w:rsidR="006C169F">
              <w:noBreakHyphen/>
            </w:r>
            <w:r w:rsidRPr="006C169F">
              <w:t>adjusted notional tax</w:t>
            </w:r>
          </w:p>
        </w:tc>
      </w:tr>
      <w:tr w:rsidR="00EF2BF5" w:rsidRPr="006C169F">
        <w:trPr>
          <w:cantSplit/>
        </w:trPr>
        <w:tc>
          <w:tcPr>
            <w:tcW w:w="708" w:type="dxa"/>
            <w:tcBorders>
              <w:top w:val="single" w:sz="4" w:space="0" w:color="auto"/>
              <w:left w:val="nil"/>
              <w:bottom w:val="single" w:sz="12" w:space="0" w:color="auto"/>
              <w:right w:val="nil"/>
            </w:tcBorders>
          </w:tcPr>
          <w:p w:rsidR="00EF2BF5" w:rsidRPr="006C169F" w:rsidRDefault="00EF2BF5" w:rsidP="003739E5">
            <w:pPr>
              <w:pStyle w:val="Tabletext"/>
            </w:pPr>
            <w:r w:rsidRPr="006C169F">
              <w:t>2</w:t>
            </w:r>
          </w:p>
        </w:tc>
        <w:tc>
          <w:tcPr>
            <w:tcW w:w="2977" w:type="dxa"/>
            <w:tcBorders>
              <w:top w:val="single" w:sz="4" w:space="0" w:color="auto"/>
              <w:left w:val="nil"/>
              <w:bottom w:val="single" w:sz="12" w:space="0" w:color="auto"/>
              <w:right w:val="nil"/>
            </w:tcBorders>
          </w:tcPr>
          <w:p w:rsidR="00EF2BF5" w:rsidRPr="006C169F" w:rsidRDefault="00EF2BF5" w:rsidP="003739E5">
            <w:pPr>
              <w:pStyle w:val="Tabletext"/>
            </w:pPr>
            <w:r w:rsidRPr="006C169F">
              <w:t xml:space="preserve">the fourth </w:t>
            </w:r>
            <w:r w:rsidR="006C169F" w:rsidRPr="006C169F">
              <w:rPr>
                <w:position w:val="6"/>
                <w:sz w:val="16"/>
              </w:rPr>
              <w:t>*</w:t>
            </w:r>
            <w:r w:rsidRPr="006C169F">
              <w:t>instalment quarter in the income year</w:t>
            </w:r>
          </w:p>
        </w:tc>
        <w:tc>
          <w:tcPr>
            <w:tcW w:w="3425" w:type="dxa"/>
            <w:tcBorders>
              <w:top w:val="single" w:sz="4" w:space="0" w:color="auto"/>
              <w:left w:val="nil"/>
              <w:bottom w:val="single" w:sz="12" w:space="0" w:color="auto"/>
              <w:right w:val="nil"/>
            </w:tcBorders>
          </w:tcPr>
          <w:p w:rsidR="00EF2BF5" w:rsidRPr="006C169F" w:rsidRDefault="00EF2BF5" w:rsidP="003739E5">
            <w:pPr>
              <w:pStyle w:val="Tabletext"/>
            </w:pPr>
            <w:r w:rsidRPr="006C169F">
              <w:t xml:space="preserve">100% of your </w:t>
            </w:r>
            <w:r w:rsidR="006C169F" w:rsidRPr="006C169F">
              <w:rPr>
                <w:position w:val="6"/>
                <w:sz w:val="16"/>
              </w:rPr>
              <w:t>*</w:t>
            </w:r>
            <w:r w:rsidRPr="006C169F">
              <w:t>GDP</w:t>
            </w:r>
            <w:r w:rsidR="006C169F">
              <w:noBreakHyphen/>
            </w:r>
            <w:r w:rsidRPr="006C169F">
              <w:t>adjusted notional tax, reduced by your instalment for earlier instalment quarter in that income year</w:t>
            </w:r>
          </w:p>
        </w:tc>
      </w:tr>
    </w:tbl>
    <w:p w:rsidR="00EF2BF5" w:rsidRPr="006C169F" w:rsidRDefault="00EF2BF5" w:rsidP="006B2802">
      <w:pPr>
        <w:pStyle w:val="SubsectionHead"/>
      </w:pPr>
      <w:r w:rsidRPr="006C169F">
        <w:t>You receive instalment rate for the first time in second quarter</w:t>
      </w:r>
    </w:p>
    <w:p w:rsidR="00EF2BF5" w:rsidRPr="006C169F" w:rsidRDefault="00EF2BF5" w:rsidP="00B73AA8">
      <w:pPr>
        <w:pStyle w:val="subsection"/>
      </w:pPr>
      <w:r w:rsidRPr="006C169F">
        <w:tab/>
        <w:t>(4)</w:t>
      </w:r>
      <w:r w:rsidRPr="006C169F">
        <w:tab/>
        <w:t xml:space="preserve">If the Commissioner gives you an instalment rate for the first time during the second </w:t>
      </w:r>
      <w:r w:rsidR="006C169F" w:rsidRPr="006C169F">
        <w:rPr>
          <w:position w:val="6"/>
          <w:sz w:val="16"/>
        </w:rPr>
        <w:t>*</w:t>
      </w:r>
      <w:r w:rsidRPr="006C169F">
        <w:t>instalment quarter in that income year, the amount of the instalment is worked out in accordance with the following table:</w:t>
      </w:r>
    </w:p>
    <w:p w:rsidR="00EF2BF5" w:rsidRPr="006C169F" w:rsidRDefault="00EF2BF5" w:rsidP="003739E5">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2977"/>
        <w:gridCol w:w="3425"/>
      </w:tblGrid>
      <w:tr w:rsidR="00EF2BF5" w:rsidRPr="006C169F">
        <w:trPr>
          <w:cantSplit/>
          <w:tblHeader/>
        </w:trPr>
        <w:tc>
          <w:tcPr>
            <w:tcW w:w="7110" w:type="dxa"/>
            <w:gridSpan w:val="3"/>
            <w:tcBorders>
              <w:top w:val="single" w:sz="12" w:space="0" w:color="auto"/>
              <w:left w:val="nil"/>
              <w:bottom w:val="nil"/>
              <w:right w:val="nil"/>
            </w:tcBorders>
          </w:tcPr>
          <w:p w:rsidR="00EF2BF5" w:rsidRPr="006C169F" w:rsidRDefault="00EF2BF5" w:rsidP="00765240">
            <w:pPr>
              <w:pStyle w:val="Tabletext"/>
              <w:keepNext/>
            </w:pPr>
            <w:r w:rsidRPr="006C169F">
              <w:rPr>
                <w:b/>
              </w:rPr>
              <w:t>Amount of quarterly instalment</w:t>
            </w:r>
          </w:p>
        </w:tc>
      </w:tr>
      <w:tr w:rsidR="00EF2BF5" w:rsidRPr="006C169F">
        <w:trPr>
          <w:cantSplit/>
          <w:tblHeader/>
        </w:trPr>
        <w:tc>
          <w:tcPr>
            <w:tcW w:w="708" w:type="dxa"/>
            <w:tcBorders>
              <w:top w:val="single" w:sz="6" w:space="0" w:color="auto"/>
              <w:left w:val="nil"/>
              <w:bottom w:val="single" w:sz="12" w:space="0" w:color="auto"/>
              <w:right w:val="nil"/>
            </w:tcBorders>
          </w:tcPr>
          <w:p w:rsidR="00EF2BF5" w:rsidRPr="006C169F" w:rsidRDefault="00EF2BF5" w:rsidP="00765240">
            <w:pPr>
              <w:pStyle w:val="Tabletext"/>
              <w:keepNext/>
            </w:pPr>
            <w:r w:rsidRPr="006C169F">
              <w:rPr>
                <w:b/>
              </w:rPr>
              <w:t>Item</w:t>
            </w:r>
          </w:p>
        </w:tc>
        <w:tc>
          <w:tcPr>
            <w:tcW w:w="2977" w:type="dxa"/>
            <w:tcBorders>
              <w:top w:val="single" w:sz="6" w:space="0" w:color="auto"/>
              <w:left w:val="nil"/>
              <w:bottom w:val="single" w:sz="12" w:space="0" w:color="auto"/>
              <w:right w:val="nil"/>
            </w:tcBorders>
          </w:tcPr>
          <w:p w:rsidR="00EF2BF5" w:rsidRPr="006C169F" w:rsidRDefault="00EF2BF5" w:rsidP="00765240">
            <w:pPr>
              <w:pStyle w:val="Tabletext"/>
              <w:keepNext/>
            </w:pPr>
            <w:r w:rsidRPr="006C169F">
              <w:rPr>
                <w:b/>
              </w:rPr>
              <w:t xml:space="preserve">If the </w:t>
            </w:r>
            <w:r w:rsidR="006C169F" w:rsidRPr="006C169F">
              <w:rPr>
                <w:b/>
                <w:position w:val="6"/>
                <w:sz w:val="16"/>
              </w:rPr>
              <w:t>*</w:t>
            </w:r>
            <w:r w:rsidRPr="006C169F">
              <w:rPr>
                <w:b/>
              </w:rPr>
              <w:t>instalment quarter is:</w:t>
            </w:r>
          </w:p>
        </w:tc>
        <w:tc>
          <w:tcPr>
            <w:tcW w:w="3425" w:type="dxa"/>
            <w:tcBorders>
              <w:top w:val="single" w:sz="6" w:space="0" w:color="auto"/>
              <w:left w:val="nil"/>
              <w:bottom w:val="single" w:sz="12" w:space="0" w:color="auto"/>
              <w:right w:val="nil"/>
            </w:tcBorders>
          </w:tcPr>
          <w:p w:rsidR="00EF2BF5" w:rsidRPr="006C169F" w:rsidRDefault="00EF2BF5" w:rsidP="00765240">
            <w:pPr>
              <w:pStyle w:val="Tabletext"/>
              <w:keepNext/>
            </w:pPr>
            <w:r w:rsidRPr="006C169F">
              <w:rPr>
                <w:b/>
              </w:rPr>
              <w:t>the amount of the instalment is:</w:t>
            </w:r>
          </w:p>
        </w:tc>
      </w:tr>
      <w:tr w:rsidR="00EF2BF5" w:rsidRPr="006C169F">
        <w:trPr>
          <w:cantSplit/>
        </w:trPr>
        <w:tc>
          <w:tcPr>
            <w:tcW w:w="708"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1</w:t>
            </w:r>
          </w:p>
        </w:tc>
        <w:tc>
          <w:tcPr>
            <w:tcW w:w="2977"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the third </w:t>
            </w:r>
            <w:r w:rsidR="006C169F" w:rsidRPr="006C169F">
              <w:rPr>
                <w:position w:val="6"/>
                <w:sz w:val="16"/>
              </w:rPr>
              <w:t>*</w:t>
            </w:r>
            <w:r w:rsidRPr="006C169F">
              <w:t>instalment quarter in the income year</w:t>
            </w:r>
          </w:p>
        </w:tc>
        <w:tc>
          <w:tcPr>
            <w:tcW w:w="3425"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50% of your </w:t>
            </w:r>
            <w:r w:rsidR="006C169F" w:rsidRPr="006C169F">
              <w:rPr>
                <w:position w:val="6"/>
                <w:sz w:val="16"/>
              </w:rPr>
              <w:t>*</w:t>
            </w:r>
            <w:r w:rsidRPr="006C169F">
              <w:t>GDP</w:t>
            </w:r>
            <w:r w:rsidR="006C169F">
              <w:noBreakHyphen/>
            </w:r>
            <w:r w:rsidRPr="006C169F">
              <w:t>adjusted notional tax</w:t>
            </w:r>
          </w:p>
        </w:tc>
      </w:tr>
      <w:tr w:rsidR="00EF2BF5" w:rsidRPr="006C169F">
        <w:trPr>
          <w:cantSplit/>
        </w:trPr>
        <w:tc>
          <w:tcPr>
            <w:tcW w:w="708" w:type="dxa"/>
            <w:tcBorders>
              <w:top w:val="single" w:sz="4" w:space="0" w:color="auto"/>
              <w:left w:val="nil"/>
              <w:bottom w:val="single" w:sz="12" w:space="0" w:color="auto"/>
              <w:right w:val="nil"/>
            </w:tcBorders>
          </w:tcPr>
          <w:p w:rsidR="00EF2BF5" w:rsidRPr="006C169F" w:rsidRDefault="00EF2BF5" w:rsidP="003739E5">
            <w:pPr>
              <w:pStyle w:val="Tabletext"/>
            </w:pPr>
            <w:r w:rsidRPr="006C169F">
              <w:t>2</w:t>
            </w:r>
          </w:p>
        </w:tc>
        <w:tc>
          <w:tcPr>
            <w:tcW w:w="2977" w:type="dxa"/>
            <w:tcBorders>
              <w:top w:val="single" w:sz="4" w:space="0" w:color="auto"/>
              <w:left w:val="nil"/>
              <w:bottom w:val="single" w:sz="12" w:space="0" w:color="auto"/>
              <w:right w:val="nil"/>
            </w:tcBorders>
          </w:tcPr>
          <w:p w:rsidR="00EF2BF5" w:rsidRPr="006C169F" w:rsidRDefault="00EF2BF5" w:rsidP="003739E5">
            <w:pPr>
              <w:pStyle w:val="Tabletext"/>
            </w:pPr>
            <w:r w:rsidRPr="006C169F">
              <w:t xml:space="preserve">the fourth </w:t>
            </w:r>
            <w:r w:rsidR="006C169F" w:rsidRPr="006C169F">
              <w:rPr>
                <w:position w:val="6"/>
                <w:sz w:val="16"/>
              </w:rPr>
              <w:t>*</w:t>
            </w:r>
            <w:r w:rsidRPr="006C169F">
              <w:t>instalment quarter in the income year</w:t>
            </w:r>
          </w:p>
        </w:tc>
        <w:tc>
          <w:tcPr>
            <w:tcW w:w="3425" w:type="dxa"/>
            <w:tcBorders>
              <w:top w:val="single" w:sz="4" w:space="0" w:color="auto"/>
              <w:left w:val="nil"/>
              <w:bottom w:val="single" w:sz="12" w:space="0" w:color="auto"/>
              <w:right w:val="nil"/>
            </w:tcBorders>
          </w:tcPr>
          <w:p w:rsidR="00EF2BF5" w:rsidRPr="006C169F" w:rsidRDefault="00EF2BF5" w:rsidP="003739E5">
            <w:pPr>
              <w:pStyle w:val="Tabletext"/>
            </w:pPr>
            <w:r w:rsidRPr="006C169F">
              <w:t xml:space="preserve">75% of your </w:t>
            </w:r>
            <w:r w:rsidR="006C169F" w:rsidRPr="006C169F">
              <w:rPr>
                <w:position w:val="6"/>
                <w:sz w:val="16"/>
              </w:rPr>
              <w:t>*</w:t>
            </w:r>
            <w:r w:rsidRPr="006C169F">
              <w:t>GDP</w:t>
            </w:r>
            <w:r w:rsidR="006C169F">
              <w:noBreakHyphen/>
            </w:r>
            <w:r w:rsidRPr="006C169F">
              <w:t>adjusted notional tax, reduced by your instalment for the earlier instalment quarter in that income year</w:t>
            </w:r>
          </w:p>
        </w:tc>
      </w:tr>
    </w:tbl>
    <w:p w:rsidR="00EF2BF5" w:rsidRPr="006C169F" w:rsidRDefault="00EF2BF5" w:rsidP="006B2802">
      <w:pPr>
        <w:pStyle w:val="SubsectionHead"/>
      </w:pPr>
      <w:r w:rsidRPr="006C169F">
        <w:t>You receive instalment rate for the first time in third quarter</w:t>
      </w:r>
    </w:p>
    <w:p w:rsidR="00EF2BF5" w:rsidRPr="006C169F" w:rsidRDefault="00EF2BF5" w:rsidP="00B73AA8">
      <w:pPr>
        <w:pStyle w:val="subsection"/>
      </w:pPr>
      <w:r w:rsidRPr="006C169F">
        <w:tab/>
        <w:t>(5)</w:t>
      </w:r>
      <w:r w:rsidRPr="006C169F">
        <w:tab/>
        <w:t xml:space="preserve">If the Commissioner first gives you an instalment rate during the third </w:t>
      </w:r>
      <w:r w:rsidR="006C169F" w:rsidRPr="006C169F">
        <w:rPr>
          <w:position w:val="6"/>
          <w:sz w:val="16"/>
        </w:rPr>
        <w:t>*</w:t>
      </w:r>
      <w:r w:rsidRPr="006C169F">
        <w:t>instalment quarter in that income year, the amount of the instalment is worked out in accordance with the following table:</w:t>
      </w:r>
    </w:p>
    <w:p w:rsidR="00EF2BF5" w:rsidRPr="006C169F" w:rsidRDefault="00EF2BF5" w:rsidP="00CB20FF">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2977"/>
        <w:gridCol w:w="3425"/>
      </w:tblGrid>
      <w:tr w:rsidR="00EF2BF5" w:rsidRPr="006C169F">
        <w:trPr>
          <w:cantSplit/>
          <w:tblHeader/>
        </w:trPr>
        <w:tc>
          <w:tcPr>
            <w:tcW w:w="7110" w:type="dxa"/>
            <w:gridSpan w:val="3"/>
            <w:tcBorders>
              <w:top w:val="single" w:sz="12" w:space="0" w:color="auto"/>
              <w:left w:val="nil"/>
              <w:bottom w:val="nil"/>
              <w:right w:val="nil"/>
            </w:tcBorders>
          </w:tcPr>
          <w:p w:rsidR="00EF2BF5" w:rsidRPr="006C169F" w:rsidRDefault="00EF2BF5" w:rsidP="00CB20FF">
            <w:pPr>
              <w:pStyle w:val="Tabletext"/>
              <w:keepNext/>
              <w:keepLines/>
            </w:pPr>
            <w:r w:rsidRPr="006C169F">
              <w:rPr>
                <w:b/>
              </w:rPr>
              <w:t>Amount of quarterly instalment</w:t>
            </w:r>
          </w:p>
        </w:tc>
      </w:tr>
      <w:tr w:rsidR="00EF2BF5" w:rsidRPr="006C169F">
        <w:trPr>
          <w:cantSplit/>
          <w:tblHeader/>
        </w:trPr>
        <w:tc>
          <w:tcPr>
            <w:tcW w:w="708"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Item</w:t>
            </w:r>
          </w:p>
        </w:tc>
        <w:tc>
          <w:tcPr>
            <w:tcW w:w="2977"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 xml:space="preserve">If the </w:t>
            </w:r>
            <w:r w:rsidR="006C169F" w:rsidRPr="006C169F">
              <w:rPr>
                <w:b/>
                <w:position w:val="6"/>
                <w:sz w:val="16"/>
              </w:rPr>
              <w:t>*</w:t>
            </w:r>
            <w:r w:rsidRPr="006C169F">
              <w:rPr>
                <w:b/>
              </w:rPr>
              <w:t>instalment quarter is:</w:t>
            </w:r>
          </w:p>
        </w:tc>
        <w:tc>
          <w:tcPr>
            <w:tcW w:w="3425"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the amount of the instalment is:</w:t>
            </w:r>
          </w:p>
        </w:tc>
      </w:tr>
      <w:tr w:rsidR="00EF2BF5" w:rsidRPr="006C169F">
        <w:trPr>
          <w:cantSplit/>
        </w:trPr>
        <w:tc>
          <w:tcPr>
            <w:tcW w:w="708"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lastRenderedPageBreak/>
              <w:t>1</w:t>
            </w:r>
          </w:p>
        </w:tc>
        <w:tc>
          <w:tcPr>
            <w:tcW w:w="2977"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the third </w:t>
            </w:r>
            <w:r w:rsidR="006C169F" w:rsidRPr="006C169F">
              <w:rPr>
                <w:position w:val="6"/>
                <w:sz w:val="16"/>
              </w:rPr>
              <w:t>*</w:t>
            </w:r>
            <w:r w:rsidRPr="006C169F">
              <w:t>instalment quarter in the income year</w:t>
            </w:r>
          </w:p>
        </w:tc>
        <w:tc>
          <w:tcPr>
            <w:tcW w:w="3425"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25% of your </w:t>
            </w:r>
            <w:r w:rsidR="006C169F" w:rsidRPr="006C169F">
              <w:rPr>
                <w:position w:val="6"/>
                <w:sz w:val="16"/>
              </w:rPr>
              <w:t>*</w:t>
            </w:r>
            <w:r w:rsidRPr="006C169F">
              <w:t>GDP</w:t>
            </w:r>
            <w:r w:rsidR="006C169F">
              <w:noBreakHyphen/>
            </w:r>
            <w:r w:rsidRPr="006C169F">
              <w:t>adjusted notional tax</w:t>
            </w:r>
          </w:p>
        </w:tc>
      </w:tr>
      <w:tr w:rsidR="00EF2BF5" w:rsidRPr="006C169F">
        <w:trPr>
          <w:cantSplit/>
        </w:trPr>
        <w:tc>
          <w:tcPr>
            <w:tcW w:w="708" w:type="dxa"/>
            <w:tcBorders>
              <w:top w:val="single" w:sz="4" w:space="0" w:color="auto"/>
              <w:left w:val="nil"/>
              <w:bottom w:val="single" w:sz="12" w:space="0" w:color="auto"/>
              <w:right w:val="nil"/>
            </w:tcBorders>
          </w:tcPr>
          <w:p w:rsidR="00EF2BF5" w:rsidRPr="006C169F" w:rsidRDefault="00EF2BF5" w:rsidP="003739E5">
            <w:pPr>
              <w:pStyle w:val="Tabletext"/>
            </w:pPr>
            <w:r w:rsidRPr="006C169F">
              <w:t>2</w:t>
            </w:r>
          </w:p>
        </w:tc>
        <w:tc>
          <w:tcPr>
            <w:tcW w:w="2977" w:type="dxa"/>
            <w:tcBorders>
              <w:top w:val="single" w:sz="4" w:space="0" w:color="auto"/>
              <w:left w:val="nil"/>
              <w:bottom w:val="single" w:sz="12" w:space="0" w:color="auto"/>
              <w:right w:val="nil"/>
            </w:tcBorders>
          </w:tcPr>
          <w:p w:rsidR="00EF2BF5" w:rsidRPr="006C169F" w:rsidRDefault="00EF2BF5" w:rsidP="003739E5">
            <w:pPr>
              <w:pStyle w:val="Tabletext"/>
            </w:pPr>
            <w:r w:rsidRPr="006C169F">
              <w:t xml:space="preserve">the fourth </w:t>
            </w:r>
            <w:r w:rsidR="006C169F" w:rsidRPr="006C169F">
              <w:rPr>
                <w:position w:val="6"/>
                <w:sz w:val="16"/>
              </w:rPr>
              <w:t>*</w:t>
            </w:r>
            <w:r w:rsidRPr="006C169F">
              <w:t>instalment quarter in the income year</w:t>
            </w:r>
          </w:p>
        </w:tc>
        <w:tc>
          <w:tcPr>
            <w:tcW w:w="3425" w:type="dxa"/>
            <w:tcBorders>
              <w:top w:val="single" w:sz="4" w:space="0" w:color="auto"/>
              <w:left w:val="nil"/>
              <w:bottom w:val="single" w:sz="12" w:space="0" w:color="auto"/>
              <w:right w:val="nil"/>
            </w:tcBorders>
          </w:tcPr>
          <w:p w:rsidR="00EF2BF5" w:rsidRPr="006C169F" w:rsidRDefault="00EF2BF5" w:rsidP="003739E5">
            <w:pPr>
              <w:pStyle w:val="Tabletext"/>
            </w:pPr>
            <w:r w:rsidRPr="006C169F">
              <w:t xml:space="preserve">50% of your </w:t>
            </w:r>
            <w:r w:rsidR="006C169F" w:rsidRPr="006C169F">
              <w:rPr>
                <w:position w:val="6"/>
                <w:sz w:val="16"/>
              </w:rPr>
              <w:t>*</w:t>
            </w:r>
            <w:r w:rsidRPr="006C169F">
              <w:t>GDP</w:t>
            </w:r>
            <w:r w:rsidR="006C169F">
              <w:noBreakHyphen/>
            </w:r>
            <w:r w:rsidRPr="006C169F">
              <w:t>adjusted notional tax, reduced by your instalment for the earlier instalment quarter in that income year</w:t>
            </w:r>
          </w:p>
        </w:tc>
      </w:tr>
    </w:tbl>
    <w:p w:rsidR="00EF2BF5" w:rsidRPr="006C169F" w:rsidRDefault="00EF2BF5" w:rsidP="006B2802">
      <w:pPr>
        <w:pStyle w:val="SubsectionHead"/>
      </w:pPr>
      <w:r w:rsidRPr="006C169F">
        <w:t>You receive instalment rate for the first time in fourth quarter</w:t>
      </w:r>
    </w:p>
    <w:p w:rsidR="00EF2BF5" w:rsidRPr="006C169F" w:rsidRDefault="00EF2BF5" w:rsidP="00B73AA8">
      <w:pPr>
        <w:pStyle w:val="subsection"/>
      </w:pPr>
      <w:r w:rsidRPr="006C169F">
        <w:tab/>
        <w:t>(6)</w:t>
      </w:r>
      <w:r w:rsidRPr="006C169F">
        <w:tab/>
        <w:t xml:space="preserve">If the Commissioner first gives you an instalment rate during the fourth </w:t>
      </w:r>
      <w:r w:rsidR="006C169F" w:rsidRPr="006C169F">
        <w:rPr>
          <w:position w:val="6"/>
          <w:sz w:val="16"/>
        </w:rPr>
        <w:t>*</w:t>
      </w:r>
      <w:r w:rsidRPr="006C169F">
        <w:t xml:space="preserve">instalment quarter in that income year, the amount of the instalment must be equal to 25% of your </w:t>
      </w:r>
      <w:r w:rsidR="006C169F" w:rsidRPr="006C169F">
        <w:rPr>
          <w:position w:val="6"/>
          <w:sz w:val="16"/>
        </w:rPr>
        <w:t>*</w:t>
      </w:r>
      <w:r w:rsidRPr="006C169F">
        <w:t>GDP</w:t>
      </w:r>
      <w:r w:rsidR="006C169F">
        <w:noBreakHyphen/>
      </w:r>
      <w:r w:rsidRPr="006C169F">
        <w:t>adjusted notional tax.</w:t>
      </w:r>
    </w:p>
    <w:p w:rsidR="00EF2BF5" w:rsidRPr="006C169F" w:rsidRDefault="00EF2BF5" w:rsidP="00EF2BF5">
      <w:pPr>
        <w:pStyle w:val="ActHead5"/>
      </w:pPr>
      <w:bookmarkStart w:id="349" w:name="_Toc447708748"/>
      <w:r w:rsidRPr="006C169F">
        <w:rPr>
          <w:rStyle w:val="CharSectno"/>
        </w:rPr>
        <w:t>45</w:t>
      </w:r>
      <w:r w:rsidR="006C169F" w:rsidRPr="006C169F">
        <w:rPr>
          <w:rStyle w:val="CharSectno"/>
        </w:rPr>
        <w:noBreakHyphen/>
      </w:r>
      <w:r w:rsidRPr="006C169F">
        <w:rPr>
          <w:rStyle w:val="CharSectno"/>
        </w:rPr>
        <w:t>405</w:t>
      </w:r>
      <w:r w:rsidRPr="006C169F">
        <w:t xml:space="preserve">  Working out your </w:t>
      </w:r>
      <w:r w:rsidRPr="006C169F">
        <w:rPr>
          <w:i/>
        </w:rPr>
        <w:t>GDP</w:t>
      </w:r>
      <w:r w:rsidR="006C169F">
        <w:rPr>
          <w:i/>
        </w:rPr>
        <w:noBreakHyphen/>
      </w:r>
      <w:r w:rsidRPr="006C169F">
        <w:rPr>
          <w:i/>
        </w:rPr>
        <w:t>adjusted notional tax</w:t>
      </w:r>
      <w:bookmarkEnd w:id="349"/>
    </w:p>
    <w:p w:rsidR="00EF2BF5" w:rsidRPr="006C169F" w:rsidRDefault="00EF2BF5" w:rsidP="00B73AA8">
      <w:pPr>
        <w:pStyle w:val="subsection"/>
      </w:pPr>
      <w:r w:rsidRPr="006C169F">
        <w:tab/>
        <w:t>(1)</w:t>
      </w:r>
      <w:r w:rsidRPr="006C169F">
        <w:tab/>
        <w:t>Except as provided by section</w:t>
      </w:r>
      <w:r w:rsidR="006C169F">
        <w:t> </w:t>
      </w:r>
      <w:r w:rsidRPr="006C169F">
        <w:t>45</w:t>
      </w:r>
      <w:r w:rsidR="006C169F">
        <w:noBreakHyphen/>
      </w:r>
      <w:r w:rsidRPr="006C169F">
        <w:t xml:space="preserve">775, your </w:t>
      </w:r>
      <w:r w:rsidRPr="006C169F">
        <w:rPr>
          <w:b/>
          <w:i/>
        </w:rPr>
        <w:t>GDP</w:t>
      </w:r>
      <w:r w:rsidR="006C169F">
        <w:rPr>
          <w:b/>
          <w:i/>
        </w:rPr>
        <w:noBreakHyphen/>
      </w:r>
      <w:r w:rsidRPr="006C169F">
        <w:rPr>
          <w:b/>
          <w:i/>
        </w:rPr>
        <w:t>adjusted notional tax</w:t>
      </w:r>
      <w:r w:rsidRPr="006C169F">
        <w:t xml:space="preserve"> is worked out in the same way as your </w:t>
      </w:r>
      <w:r w:rsidR="006C169F" w:rsidRPr="006C169F">
        <w:rPr>
          <w:position w:val="6"/>
          <w:sz w:val="16"/>
        </w:rPr>
        <w:t>*</w:t>
      </w:r>
      <w:r w:rsidRPr="006C169F">
        <w:t>notional tax would be worked out for the purposes of working out an instalment rate if that instalment rate were to be given to you at the same time as notice of the amount of the instalment referred to in section</w:t>
      </w:r>
      <w:r w:rsidR="006C169F">
        <w:t> </w:t>
      </w:r>
      <w:r w:rsidRPr="006C169F">
        <w:t>45</w:t>
      </w:r>
      <w:r w:rsidR="006C169F">
        <w:noBreakHyphen/>
      </w:r>
      <w:r w:rsidRPr="006C169F">
        <w:t>400 or 45</w:t>
      </w:r>
      <w:r w:rsidR="006C169F">
        <w:noBreakHyphen/>
      </w:r>
      <w:r w:rsidRPr="006C169F">
        <w:t>402 (as appropriate).</w:t>
      </w:r>
    </w:p>
    <w:p w:rsidR="00EF2BF5" w:rsidRPr="006C169F" w:rsidRDefault="00EF2BF5" w:rsidP="00B73AA8">
      <w:pPr>
        <w:pStyle w:val="subsection"/>
      </w:pPr>
      <w:r w:rsidRPr="006C169F">
        <w:tab/>
        <w:t>(2)</w:t>
      </w:r>
      <w:r w:rsidRPr="006C169F">
        <w:tab/>
        <w:t xml:space="preserve">However, for the purposes of </w:t>
      </w:r>
      <w:r w:rsidR="006C169F">
        <w:t>subsection (</w:t>
      </w:r>
      <w:r w:rsidRPr="006C169F">
        <w:t>1):</w:t>
      </w:r>
    </w:p>
    <w:p w:rsidR="00EF2BF5" w:rsidRPr="006C169F" w:rsidRDefault="00EF2BF5" w:rsidP="00EF2BF5">
      <w:pPr>
        <w:pStyle w:val="paragraph"/>
      </w:pPr>
      <w:r w:rsidRPr="006C169F">
        <w:tab/>
        <w:t>(a)</w:t>
      </w:r>
      <w:r w:rsidRPr="006C169F">
        <w:tab/>
        <w:t xml:space="preserve">your </w:t>
      </w:r>
      <w:r w:rsidR="006C169F" w:rsidRPr="006C169F">
        <w:rPr>
          <w:position w:val="6"/>
          <w:sz w:val="16"/>
        </w:rPr>
        <w:t>*</w:t>
      </w:r>
      <w:r w:rsidRPr="006C169F">
        <w:t xml:space="preserve">adjusted taxable income for the </w:t>
      </w:r>
      <w:r w:rsidR="006C169F" w:rsidRPr="006C169F">
        <w:rPr>
          <w:position w:val="6"/>
          <w:sz w:val="16"/>
        </w:rPr>
        <w:t>*</w:t>
      </w:r>
      <w:r w:rsidRPr="006C169F">
        <w:t>base year; and</w:t>
      </w:r>
    </w:p>
    <w:p w:rsidR="00EF2BF5" w:rsidRPr="006C169F" w:rsidRDefault="00EF2BF5" w:rsidP="00EF2BF5">
      <w:pPr>
        <w:pStyle w:val="paragraph"/>
      </w:pPr>
      <w:r w:rsidRPr="006C169F">
        <w:tab/>
        <w:t>(b)</w:t>
      </w:r>
      <w:r w:rsidRPr="006C169F">
        <w:tab/>
        <w:t xml:space="preserve">your </w:t>
      </w:r>
      <w:r w:rsidR="006C169F" w:rsidRPr="006C169F">
        <w:rPr>
          <w:position w:val="6"/>
          <w:sz w:val="16"/>
        </w:rPr>
        <w:t>*</w:t>
      </w:r>
      <w:r w:rsidRPr="006C169F">
        <w:t xml:space="preserve">adjusted withholding income (if any) for the </w:t>
      </w:r>
      <w:r w:rsidR="006C169F" w:rsidRPr="006C169F">
        <w:rPr>
          <w:position w:val="6"/>
          <w:sz w:val="16"/>
        </w:rPr>
        <w:t>*</w:t>
      </w:r>
      <w:r w:rsidRPr="006C169F">
        <w:t>base year;</w:t>
      </w:r>
    </w:p>
    <w:p w:rsidR="00EF2BF5" w:rsidRPr="006C169F" w:rsidRDefault="00EF2BF5" w:rsidP="006B2802">
      <w:pPr>
        <w:pStyle w:val="subsection2"/>
      </w:pPr>
      <w:r w:rsidRPr="006C169F">
        <w:t>are each increased in accordance with the formula:</w:t>
      </w:r>
    </w:p>
    <w:p w:rsidR="00EF2BF5" w:rsidRPr="006C169F" w:rsidRDefault="006632BD" w:rsidP="003630E2">
      <w:pPr>
        <w:pStyle w:val="Formula"/>
        <w:spacing w:before="60"/>
      </w:pPr>
      <w:r w:rsidRPr="006C169F">
        <w:rPr>
          <w:noProof/>
        </w:rPr>
        <w:drawing>
          <wp:inline distT="0" distB="0" distL="0" distR="0" wp14:anchorId="61FC411B" wp14:editId="255A90A9">
            <wp:extent cx="2313305" cy="218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13305" cy="218440"/>
                    </a:xfrm>
                    <a:prstGeom prst="rect">
                      <a:avLst/>
                    </a:prstGeom>
                    <a:noFill/>
                    <a:ln>
                      <a:noFill/>
                    </a:ln>
                  </pic:spPr>
                </pic:pic>
              </a:graphicData>
            </a:graphic>
          </wp:inline>
        </w:drawing>
      </w:r>
    </w:p>
    <w:p w:rsidR="00EF2BF5" w:rsidRPr="006C169F" w:rsidRDefault="00EF2BF5" w:rsidP="00745463">
      <w:pPr>
        <w:pStyle w:val="subsection"/>
        <w:keepNext/>
      </w:pPr>
      <w:r w:rsidRPr="006C169F">
        <w:tab/>
        <w:t>(3)</w:t>
      </w:r>
      <w:r w:rsidRPr="006C169F">
        <w:tab/>
        <w:t xml:space="preserve">For the purposes of the formula in </w:t>
      </w:r>
      <w:r w:rsidR="006C169F">
        <w:t>subsection (</w:t>
      </w:r>
      <w:r w:rsidRPr="006C169F">
        <w:t>2):</w:t>
      </w:r>
    </w:p>
    <w:p w:rsidR="00EF2BF5" w:rsidRPr="006C169F" w:rsidRDefault="00EF2BF5" w:rsidP="00EF2BF5">
      <w:pPr>
        <w:pStyle w:val="Definition"/>
      </w:pPr>
      <w:r w:rsidRPr="006C169F">
        <w:rPr>
          <w:b/>
          <w:i/>
        </w:rPr>
        <w:t>original amount</w:t>
      </w:r>
      <w:r w:rsidRPr="006C169F">
        <w:t xml:space="preserve"> means the amount that, apart from </w:t>
      </w:r>
      <w:r w:rsidR="006C169F">
        <w:t>subsection (</w:t>
      </w:r>
      <w:r w:rsidRPr="006C169F">
        <w:t xml:space="preserve">2), would be your </w:t>
      </w:r>
      <w:r w:rsidR="006C169F" w:rsidRPr="006C169F">
        <w:rPr>
          <w:position w:val="6"/>
          <w:sz w:val="16"/>
        </w:rPr>
        <w:t>*</w:t>
      </w:r>
      <w:r w:rsidRPr="006C169F">
        <w:t xml:space="preserve">adjusted taxable income for the </w:t>
      </w:r>
      <w:r w:rsidR="006C169F" w:rsidRPr="006C169F">
        <w:rPr>
          <w:position w:val="6"/>
          <w:sz w:val="16"/>
        </w:rPr>
        <w:t>*</w:t>
      </w:r>
      <w:r w:rsidRPr="006C169F">
        <w:t xml:space="preserve">base year, or your </w:t>
      </w:r>
      <w:r w:rsidR="006C169F" w:rsidRPr="006C169F">
        <w:rPr>
          <w:position w:val="6"/>
          <w:sz w:val="16"/>
        </w:rPr>
        <w:t>*</w:t>
      </w:r>
      <w:r w:rsidRPr="006C169F">
        <w:t xml:space="preserve">adjusted withholding income for the </w:t>
      </w:r>
      <w:r w:rsidR="006C169F" w:rsidRPr="006C169F">
        <w:rPr>
          <w:position w:val="6"/>
          <w:sz w:val="16"/>
        </w:rPr>
        <w:t>*</w:t>
      </w:r>
      <w:r w:rsidRPr="006C169F">
        <w:t>base year, as appropriate.</w:t>
      </w:r>
    </w:p>
    <w:p w:rsidR="005F11A6" w:rsidRPr="006C169F" w:rsidRDefault="005F11A6" w:rsidP="005F11A6">
      <w:pPr>
        <w:pStyle w:val="Definition"/>
      </w:pPr>
      <w:r w:rsidRPr="006C169F">
        <w:rPr>
          <w:b/>
          <w:i/>
        </w:rPr>
        <w:lastRenderedPageBreak/>
        <w:t>GDP adjustment</w:t>
      </w:r>
      <w:r w:rsidRPr="006C169F">
        <w:t xml:space="preserve"> means:</w:t>
      </w:r>
    </w:p>
    <w:p w:rsidR="0056037E" w:rsidRPr="006C169F" w:rsidRDefault="0056037E" w:rsidP="0056037E">
      <w:pPr>
        <w:pStyle w:val="paragraph"/>
      </w:pPr>
      <w:r w:rsidRPr="006C169F">
        <w:tab/>
        <w:t>(aa)</w:t>
      </w:r>
      <w:r w:rsidRPr="006C169F">
        <w:tab/>
        <w:t>if the current year is the 2011</w:t>
      </w:r>
      <w:r w:rsidR="006C169F">
        <w:noBreakHyphen/>
      </w:r>
      <w:r w:rsidRPr="006C169F">
        <w:t>12 income year—4%; or</w:t>
      </w:r>
    </w:p>
    <w:p w:rsidR="005F11A6" w:rsidRPr="006C169F" w:rsidRDefault="005F11A6" w:rsidP="005F11A6">
      <w:pPr>
        <w:pStyle w:val="paragraph"/>
      </w:pPr>
      <w:r w:rsidRPr="006C169F">
        <w:tab/>
        <w:t>(b)</w:t>
      </w:r>
      <w:r w:rsidRPr="006C169F">
        <w:tab/>
        <w:t>otherwise:</w:t>
      </w:r>
    </w:p>
    <w:p w:rsidR="005F11A6" w:rsidRPr="006C169F" w:rsidRDefault="005F11A6" w:rsidP="005F11A6">
      <w:pPr>
        <w:pStyle w:val="paragraphsub"/>
      </w:pPr>
      <w:r w:rsidRPr="006C169F">
        <w:tab/>
        <w:t>(i)</w:t>
      </w:r>
      <w:r w:rsidRPr="006C169F">
        <w:tab/>
        <w:t>the percentage (rounded to the nearest whole number, rounding down a number ending in .5) worked out using the following formula; or</w:t>
      </w:r>
    </w:p>
    <w:p w:rsidR="005F11A6" w:rsidRPr="006C169F" w:rsidRDefault="005F11A6" w:rsidP="005F11A6">
      <w:pPr>
        <w:pStyle w:val="paragraphsub"/>
      </w:pPr>
      <w:r w:rsidRPr="006C169F">
        <w:tab/>
        <w:t>(ii)</w:t>
      </w:r>
      <w:r w:rsidRPr="006C169F">
        <w:tab/>
        <w:t xml:space="preserve"> if the percentage worked out using the formula is negative—0%:</w:t>
      </w:r>
    </w:p>
    <w:p w:rsidR="005F11A6" w:rsidRPr="006C169F" w:rsidRDefault="006632BD" w:rsidP="003630E2">
      <w:pPr>
        <w:pStyle w:val="Formula"/>
        <w:ind w:left="1701"/>
      </w:pPr>
      <w:r w:rsidRPr="006C169F">
        <w:rPr>
          <w:noProof/>
        </w:rPr>
        <w:drawing>
          <wp:inline distT="0" distB="0" distL="0" distR="0" wp14:anchorId="1E6C73CC" wp14:editId="41A308C4">
            <wp:extent cx="2920365" cy="4165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20365" cy="416560"/>
                    </a:xfrm>
                    <a:prstGeom prst="rect">
                      <a:avLst/>
                    </a:prstGeom>
                    <a:noFill/>
                    <a:ln>
                      <a:noFill/>
                    </a:ln>
                  </pic:spPr>
                </pic:pic>
              </a:graphicData>
            </a:graphic>
          </wp:inline>
        </w:drawing>
      </w:r>
    </w:p>
    <w:p w:rsidR="0056037E" w:rsidRPr="006C169F" w:rsidRDefault="00BE615E" w:rsidP="0056037E">
      <w:pPr>
        <w:pStyle w:val="notetext"/>
      </w:pPr>
      <w:r w:rsidRPr="006C169F">
        <w:t>Note</w:t>
      </w:r>
      <w:r w:rsidR="0056037E" w:rsidRPr="006C169F">
        <w:t>:</w:t>
      </w:r>
      <w:r w:rsidR="0056037E" w:rsidRPr="006C169F">
        <w:tab/>
      </w:r>
      <w:r w:rsidR="006C169F">
        <w:t>Paragraph (</w:t>
      </w:r>
      <w:r w:rsidR="0056037E" w:rsidRPr="006C169F">
        <w:t>aa) will be repealed on 1</w:t>
      </w:r>
      <w:r w:rsidR="006C169F">
        <w:t> </w:t>
      </w:r>
      <w:r w:rsidR="0056037E" w:rsidRPr="006C169F">
        <w:t>July 2016: see Part</w:t>
      </w:r>
      <w:r w:rsidR="006C169F">
        <w:t> </w:t>
      </w:r>
      <w:r w:rsidR="0056037E" w:rsidRPr="006C169F">
        <w:t>2 of Schedule</w:t>
      </w:r>
      <w:r w:rsidR="006C169F">
        <w:t> </w:t>
      </w:r>
      <w:r w:rsidR="0056037E" w:rsidRPr="006C169F">
        <w:t xml:space="preserve">1 to the </w:t>
      </w:r>
      <w:r w:rsidR="0056037E" w:rsidRPr="006C169F">
        <w:rPr>
          <w:i/>
        </w:rPr>
        <w:t>Tax Laws Amendment (2011 Measures No.</w:t>
      </w:r>
      <w:r w:rsidR="006C169F">
        <w:rPr>
          <w:i/>
        </w:rPr>
        <w:t> </w:t>
      </w:r>
      <w:r w:rsidR="0056037E" w:rsidRPr="006C169F">
        <w:rPr>
          <w:i/>
        </w:rPr>
        <w:t>4) Act 2011</w:t>
      </w:r>
      <w:r w:rsidR="0056037E" w:rsidRPr="006C169F">
        <w:t>.</w:t>
      </w:r>
    </w:p>
    <w:p w:rsidR="00EF2BF5" w:rsidRPr="006C169F" w:rsidRDefault="00EF2BF5" w:rsidP="00B73AA8">
      <w:pPr>
        <w:pStyle w:val="subsection"/>
      </w:pPr>
      <w:r w:rsidRPr="006C169F">
        <w:tab/>
        <w:t>(4)</w:t>
      </w:r>
      <w:r w:rsidRPr="006C169F">
        <w:tab/>
        <w:t xml:space="preserve">For the purposes of the formula in </w:t>
      </w:r>
      <w:r w:rsidR="006C169F">
        <w:t>subsection (</w:t>
      </w:r>
      <w:r w:rsidRPr="006C169F">
        <w:t>3):</w:t>
      </w:r>
    </w:p>
    <w:p w:rsidR="00EF2BF5" w:rsidRPr="006C169F" w:rsidRDefault="00EF2BF5" w:rsidP="00EF2BF5">
      <w:pPr>
        <w:pStyle w:val="Definition"/>
      </w:pPr>
      <w:r w:rsidRPr="006C169F">
        <w:rPr>
          <w:b/>
          <w:i/>
        </w:rPr>
        <w:t>sum of GDP amounts (current year)</w:t>
      </w:r>
      <w:r w:rsidRPr="006C169F">
        <w:t xml:space="preserve"> means the sum of the </w:t>
      </w:r>
      <w:r w:rsidR="006C169F" w:rsidRPr="006C169F">
        <w:rPr>
          <w:position w:val="6"/>
          <w:sz w:val="16"/>
        </w:rPr>
        <w:t>*</w:t>
      </w:r>
      <w:r w:rsidRPr="006C169F">
        <w:t xml:space="preserve">GDP amounts, for the </w:t>
      </w:r>
      <w:r w:rsidR="006C169F" w:rsidRPr="006C169F">
        <w:rPr>
          <w:position w:val="6"/>
          <w:sz w:val="16"/>
        </w:rPr>
        <w:t>*</w:t>
      </w:r>
      <w:r w:rsidRPr="006C169F">
        <w:t xml:space="preserve">quarters in the last calendar year (the </w:t>
      </w:r>
      <w:r w:rsidRPr="006C169F">
        <w:rPr>
          <w:b/>
          <w:i/>
        </w:rPr>
        <w:t>later calendar year</w:t>
      </w:r>
      <w:r w:rsidRPr="006C169F">
        <w:t>)</w:t>
      </w:r>
      <w:r w:rsidRPr="006C169F">
        <w:rPr>
          <w:b/>
          <w:i/>
        </w:rPr>
        <w:t xml:space="preserve"> </w:t>
      </w:r>
      <w:r w:rsidRPr="006C169F">
        <w:t xml:space="preserve">ending at least 3 months before the start of the current year, specified in the document referred to in </w:t>
      </w:r>
      <w:r w:rsidR="006C169F">
        <w:t>subsection (</w:t>
      </w:r>
      <w:r w:rsidRPr="006C169F">
        <w:t>6).</w:t>
      </w:r>
    </w:p>
    <w:p w:rsidR="00EF2BF5" w:rsidRPr="006C169F" w:rsidRDefault="00EF2BF5" w:rsidP="00EF2BF5">
      <w:pPr>
        <w:pStyle w:val="Definition"/>
      </w:pPr>
      <w:r w:rsidRPr="006C169F">
        <w:rPr>
          <w:b/>
          <w:i/>
        </w:rPr>
        <w:t>sum of GDP amounts (previous year)</w:t>
      </w:r>
      <w:r w:rsidRPr="006C169F">
        <w:t xml:space="preserve"> means the sum of the </w:t>
      </w:r>
      <w:r w:rsidR="006C169F" w:rsidRPr="006C169F">
        <w:rPr>
          <w:position w:val="6"/>
          <w:sz w:val="16"/>
        </w:rPr>
        <w:t>*</w:t>
      </w:r>
      <w:r w:rsidRPr="006C169F">
        <w:t xml:space="preserve">GDP amounts, for the </w:t>
      </w:r>
      <w:r w:rsidR="006C169F" w:rsidRPr="006C169F">
        <w:rPr>
          <w:position w:val="6"/>
          <w:sz w:val="16"/>
        </w:rPr>
        <w:t>*</w:t>
      </w:r>
      <w:r w:rsidRPr="006C169F">
        <w:t xml:space="preserve">quarters in the calendar year (the </w:t>
      </w:r>
      <w:r w:rsidRPr="006C169F">
        <w:rPr>
          <w:b/>
          <w:i/>
        </w:rPr>
        <w:t>earlier calendar year</w:t>
      </w:r>
      <w:r w:rsidRPr="006C169F">
        <w:t xml:space="preserve">) before the later calendar year, specified in the document referred to in </w:t>
      </w:r>
      <w:r w:rsidR="006C169F">
        <w:t>subsection (</w:t>
      </w:r>
      <w:r w:rsidRPr="006C169F">
        <w:t>6).</w:t>
      </w:r>
    </w:p>
    <w:p w:rsidR="00EF2BF5" w:rsidRPr="006C169F" w:rsidRDefault="00EF2BF5" w:rsidP="00B73AA8">
      <w:pPr>
        <w:pStyle w:val="subsection"/>
      </w:pPr>
      <w:r w:rsidRPr="006C169F">
        <w:tab/>
        <w:t>(5)</w:t>
      </w:r>
      <w:r w:rsidRPr="006C169F">
        <w:tab/>
        <w:t xml:space="preserve">The </w:t>
      </w:r>
      <w:r w:rsidRPr="006C169F">
        <w:rPr>
          <w:b/>
          <w:i/>
        </w:rPr>
        <w:t>GDP amount</w:t>
      </w:r>
      <w:r w:rsidRPr="006C169F">
        <w:t xml:space="preserve"> for a </w:t>
      </w:r>
      <w:r w:rsidR="006C169F" w:rsidRPr="006C169F">
        <w:rPr>
          <w:position w:val="6"/>
          <w:sz w:val="16"/>
        </w:rPr>
        <w:t>*</w:t>
      </w:r>
      <w:r w:rsidRPr="006C169F">
        <w:t>quarter is the amount published by the Australian Statistician as the original gross domestic product at current prices for that quarter.</w:t>
      </w:r>
    </w:p>
    <w:p w:rsidR="00EF2BF5" w:rsidRPr="006C169F" w:rsidRDefault="00EF2BF5" w:rsidP="00B73AA8">
      <w:pPr>
        <w:pStyle w:val="subsection"/>
      </w:pPr>
      <w:r w:rsidRPr="006C169F">
        <w:tab/>
        <w:t>(6)</w:t>
      </w:r>
      <w:r w:rsidRPr="006C169F">
        <w:tab/>
      </w:r>
      <w:r w:rsidR="005F11A6" w:rsidRPr="006C169F">
        <w:t xml:space="preserve">In a case covered by </w:t>
      </w:r>
      <w:r w:rsidR="006C169F">
        <w:t>paragraph (</w:t>
      </w:r>
      <w:r w:rsidR="005F11A6" w:rsidRPr="006C169F">
        <w:t xml:space="preserve">b) of the definition of </w:t>
      </w:r>
      <w:r w:rsidR="005F11A6" w:rsidRPr="006C169F">
        <w:rPr>
          <w:b/>
          <w:i/>
        </w:rPr>
        <w:t>GDP adjustment</w:t>
      </w:r>
      <w:r w:rsidR="005F11A6" w:rsidRPr="006C169F">
        <w:t xml:space="preserve"> in </w:t>
      </w:r>
      <w:r w:rsidR="006C169F">
        <w:t>subsection (</w:t>
      </w:r>
      <w:r w:rsidR="005F11A6" w:rsidRPr="006C169F">
        <w:t xml:space="preserve">3), the </w:t>
      </w:r>
      <w:r w:rsidR="005F11A6" w:rsidRPr="006C169F">
        <w:rPr>
          <w:b/>
          <w:i/>
        </w:rPr>
        <w:t>GDP adjustment</w:t>
      </w:r>
      <w:r w:rsidRPr="006C169F">
        <w:t xml:space="preserve"> must be worked out on the basis of the first document that:</w:t>
      </w:r>
    </w:p>
    <w:p w:rsidR="00EF2BF5" w:rsidRPr="006C169F" w:rsidRDefault="00EF2BF5" w:rsidP="00EF2BF5">
      <w:pPr>
        <w:pStyle w:val="paragraph"/>
      </w:pPr>
      <w:r w:rsidRPr="006C169F">
        <w:tab/>
        <w:t>(a)</w:t>
      </w:r>
      <w:r w:rsidRPr="006C169F">
        <w:tab/>
        <w:t>is published by the Australian Statistician after the end of the later calendar year; and</w:t>
      </w:r>
    </w:p>
    <w:p w:rsidR="00EF2BF5" w:rsidRPr="006C169F" w:rsidRDefault="00EF2BF5" w:rsidP="00EF2BF5">
      <w:pPr>
        <w:pStyle w:val="paragraph"/>
      </w:pPr>
      <w:r w:rsidRPr="006C169F">
        <w:lastRenderedPageBreak/>
        <w:tab/>
        <w:t>(b)</w:t>
      </w:r>
      <w:r w:rsidRPr="006C169F">
        <w:tab/>
        <w:t xml:space="preserve">sets out the </w:t>
      </w:r>
      <w:r w:rsidR="006C169F" w:rsidRPr="006C169F">
        <w:rPr>
          <w:position w:val="6"/>
          <w:sz w:val="16"/>
        </w:rPr>
        <w:t>*</w:t>
      </w:r>
      <w:r w:rsidRPr="006C169F">
        <w:t xml:space="preserve">GDP amounts for all the </w:t>
      </w:r>
      <w:r w:rsidR="006C169F" w:rsidRPr="006C169F">
        <w:rPr>
          <w:position w:val="6"/>
          <w:sz w:val="16"/>
        </w:rPr>
        <w:t>*</w:t>
      </w:r>
      <w:r w:rsidRPr="006C169F">
        <w:t>quarters in both the later calendar year and the earlier calendar year.</w:t>
      </w:r>
    </w:p>
    <w:p w:rsidR="00EF2BF5" w:rsidRPr="006C169F" w:rsidRDefault="00EF2BF5" w:rsidP="00B73AA8">
      <w:pPr>
        <w:pStyle w:val="subsection"/>
      </w:pPr>
      <w:r w:rsidRPr="006C169F">
        <w:tab/>
        <w:t>(7)</w:t>
      </w:r>
      <w:r w:rsidRPr="006C169F">
        <w:tab/>
        <w:t>To avoid doubt, subsections</w:t>
      </w:r>
      <w:r w:rsidR="006C169F">
        <w:t> </w:t>
      </w:r>
      <w:r w:rsidRPr="006C169F">
        <w:t>45</w:t>
      </w:r>
      <w:r w:rsidR="006C169F">
        <w:noBreakHyphen/>
      </w:r>
      <w:r w:rsidRPr="006C169F">
        <w:t xml:space="preserve">325(4) and (5) also have effect for the purposes of working out your </w:t>
      </w:r>
      <w:r w:rsidR="006C169F" w:rsidRPr="006C169F">
        <w:rPr>
          <w:position w:val="6"/>
          <w:sz w:val="16"/>
        </w:rPr>
        <w:t>*</w:t>
      </w:r>
      <w:r w:rsidRPr="006C169F">
        <w:t>GDP</w:t>
      </w:r>
      <w:r w:rsidR="006C169F">
        <w:noBreakHyphen/>
      </w:r>
      <w:r w:rsidRPr="006C169F">
        <w:t>adjusted notional tax.</w:t>
      </w:r>
    </w:p>
    <w:p w:rsidR="00EF2BF5" w:rsidRPr="006C169F" w:rsidRDefault="00EF2BF5" w:rsidP="00CB20FF">
      <w:pPr>
        <w:pStyle w:val="ActHead4"/>
      </w:pPr>
      <w:bookmarkStart w:id="350" w:name="_Toc447708749"/>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M</w:t>
      </w:r>
      <w:r w:rsidRPr="006C169F">
        <w:t>—</w:t>
      </w:r>
      <w:r w:rsidRPr="006C169F">
        <w:rPr>
          <w:rStyle w:val="CharSubdText"/>
        </w:rPr>
        <w:t>How amount of quarterly instalment is worked out on basis of your estimate of your benchmark tax</w:t>
      </w:r>
      <w:bookmarkEnd w:id="350"/>
    </w:p>
    <w:p w:rsidR="00EF2BF5" w:rsidRPr="006C169F" w:rsidRDefault="00EF2BF5" w:rsidP="00CB20FF">
      <w:pPr>
        <w:pStyle w:val="TofSectsHeading"/>
        <w:keepNext/>
        <w:keepLines/>
      </w:pPr>
      <w:r w:rsidRPr="006C169F">
        <w:t>Table of sections</w:t>
      </w:r>
    </w:p>
    <w:p w:rsidR="00EF2BF5" w:rsidRPr="006C169F" w:rsidRDefault="00EF2BF5" w:rsidP="00EF2BF5">
      <w:pPr>
        <w:pStyle w:val="TofSectsSection"/>
      </w:pPr>
      <w:r w:rsidRPr="006C169F">
        <w:t>45</w:t>
      </w:r>
      <w:r w:rsidR="006C169F">
        <w:noBreakHyphen/>
      </w:r>
      <w:r w:rsidRPr="006C169F">
        <w:t>410</w:t>
      </w:r>
      <w:r w:rsidRPr="006C169F">
        <w:tab/>
        <w:t>Working out amount of instalment—payers of 4 quarterly instalments</w:t>
      </w:r>
    </w:p>
    <w:p w:rsidR="00EF2BF5" w:rsidRPr="006C169F" w:rsidRDefault="00EF2BF5" w:rsidP="00EF2BF5">
      <w:pPr>
        <w:pStyle w:val="TofSectsSection"/>
      </w:pPr>
      <w:r w:rsidRPr="006C169F">
        <w:t>45</w:t>
      </w:r>
      <w:r w:rsidR="006C169F">
        <w:noBreakHyphen/>
      </w:r>
      <w:r w:rsidRPr="006C169F">
        <w:t>412</w:t>
      </w:r>
      <w:r w:rsidRPr="006C169F">
        <w:tab/>
        <w:t>Working out amount of instalment—payers of 2 quarterly instalments</w:t>
      </w:r>
    </w:p>
    <w:p w:rsidR="00EF2BF5" w:rsidRPr="006C169F" w:rsidRDefault="00EF2BF5" w:rsidP="00EF2BF5">
      <w:pPr>
        <w:pStyle w:val="TofSectsSection"/>
      </w:pPr>
      <w:r w:rsidRPr="006C169F">
        <w:t>45</w:t>
      </w:r>
      <w:r w:rsidR="006C169F">
        <w:noBreakHyphen/>
      </w:r>
      <w:r w:rsidRPr="006C169F">
        <w:t>415</w:t>
      </w:r>
      <w:r w:rsidRPr="006C169F">
        <w:tab/>
        <w:t>Estimating your benchmark tax</w:t>
      </w:r>
    </w:p>
    <w:p w:rsidR="00EF2BF5" w:rsidRPr="006C169F" w:rsidRDefault="00EF2BF5" w:rsidP="00EF2BF5">
      <w:pPr>
        <w:pStyle w:val="TofSectsSection"/>
      </w:pPr>
      <w:r w:rsidRPr="006C169F">
        <w:t>45</w:t>
      </w:r>
      <w:r w:rsidR="006C169F">
        <w:noBreakHyphen/>
      </w:r>
      <w:r w:rsidRPr="006C169F">
        <w:t>420</w:t>
      </w:r>
      <w:r w:rsidRPr="006C169F">
        <w:tab/>
        <w:t>Credit in certain cases where amount of instalment is nil</w:t>
      </w:r>
    </w:p>
    <w:p w:rsidR="00EF2BF5" w:rsidRPr="006C169F" w:rsidRDefault="00EF2BF5" w:rsidP="00EF2BF5">
      <w:pPr>
        <w:pStyle w:val="ActHead5"/>
      </w:pPr>
      <w:bookmarkStart w:id="351" w:name="_Toc447708750"/>
      <w:r w:rsidRPr="006C169F">
        <w:rPr>
          <w:rStyle w:val="CharSectno"/>
        </w:rPr>
        <w:t>45</w:t>
      </w:r>
      <w:r w:rsidR="006C169F" w:rsidRPr="006C169F">
        <w:rPr>
          <w:rStyle w:val="CharSectno"/>
        </w:rPr>
        <w:noBreakHyphen/>
      </w:r>
      <w:r w:rsidRPr="006C169F">
        <w:rPr>
          <w:rStyle w:val="CharSectno"/>
        </w:rPr>
        <w:t>410</w:t>
      </w:r>
      <w:r w:rsidRPr="006C169F">
        <w:t xml:space="preserve">  Working out amount of instalment—payers of 4 quarterly instalments</w:t>
      </w:r>
      <w:bookmarkEnd w:id="351"/>
    </w:p>
    <w:p w:rsidR="00EF2BF5" w:rsidRPr="006C169F" w:rsidRDefault="00EF2BF5" w:rsidP="00B73AA8">
      <w:pPr>
        <w:pStyle w:val="subsection"/>
      </w:pPr>
      <w:r w:rsidRPr="006C169F">
        <w:tab/>
        <w:t>(1A)</w:t>
      </w:r>
      <w:r w:rsidRPr="006C169F">
        <w:tab/>
        <w:t xml:space="preserve">This section applies if you are a </w:t>
      </w:r>
      <w:r w:rsidR="006C169F" w:rsidRPr="006C169F">
        <w:rPr>
          <w:position w:val="6"/>
          <w:sz w:val="16"/>
        </w:rPr>
        <w:t>*</w:t>
      </w:r>
      <w:r w:rsidRPr="006C169F">
        <w:t>quarterly payer who pays 4 instalments annually on the basis of GDP</w:t>
      </w:r>
      <w:r w:rsidR="006C169F">
        <w:noBreakHyphen/>
      </w:r>
      <w:r w:rsidRPr="006C169F">
        <w:t xml:space="preserve">adjusted notional tax at the end of an </w:t>
      </w:r>
      <w:r w:rsidR="006C169F" w:rsidRPr="006C169F">
        <w:rPr>
          <w:position w:val="6"/>
          <w:sz w:val="16"/>
        </w:rPr>
        <w:t>*</w:t>
      </w:r>
      <w:r w:rsidRPr="006C169F">
        <w:t xml:space="preserve">instalment quarter in an income year (the </w:t>
      </w:r>
      <w:r w:rsidRPr="006C169F">
        <w:rPr>
          <w:b/>
          <w:i/>
        </w:rPr>
        <w:t>current year</w:t>
      </w:r>
      <w:r w:rsidRPr="006C169F">
        <w:t>).</w:t>
      </w:r>
    </w:p>
    <w:p w:rsidR="00EF2BF5" w:rsidRPr="006C169F" w:rsidRDefault="00EF2BF5" w:rsidP="00B73AA8">
      <w:pPr>
        <w:pStyle w:val="subsection"/>
      </w:pPr>
      <w:r w:rsidRPr="006C169F">
        <w:tab/>
        <w:t>(1)</w:t>
      </w:r>
      <w:r w:rsidRPr="006C169F">
        <w:tab/>
        <w:t>For the purposes of paragraph</w:t>
      </w:r>
      <w:r w:rsidR="006C169F">
        <w:t> </w:t>
      </w:r>
      <w:r w:rsidRPr="006C169F">
        <w:t>45</w:t>
      </w:r>
      <w:r w:rsidR="006C169F">
        <w:noBreakHyphen/>
      </w:r>
      <w:r w:rsidRPr="006C169F">
        <w:t xml:space="preserve">112(1)(b) or (c), the amount of your instalment for that </w:t>
      </w:r>
      <w:r w:rsidR="006C169F" w:rsidRPr="006C169F">
        <w:rPr>
          <w:position w:val="6"/>
          <w:sz w:val="16"/>
        </w:rPr>
        <w:t>*</w:t>
      </w:r>
      <w:r w:rsidRPr="006C169F">
        <w:t>instalment quarter in an income year is:</w:t>
      </w:r>
    </w:p>
    <w:p w:rsidR="00EF2BF5" w:rsidRPr="006C169F" w:rsidRDefault="00EF2BF5" w:rsidP="00EF2BF5">
      <w:pPr>
        <w:pStyle w:val="paragraph"/>
      </w:pPr>
      <w:r w:rsidRPr="006C169F">
        <w:tab/>
        <w:t>(a)</w:t>
      </w:r>
      <w:r w:rsidRPr="006C169F">
        <w:tab/>
        <w:t xml:space="preserve">the amount worked out, in accordance with this section, on the basis of the estimate of your </w:t>
      </w:r>
      <w:r w:rsidR="006C169F" w:rsidRPr="006C169F">
        <w:rPr>
          <w:position w:val="6"/>
          <w:sz w:val="16"/>
        </w:rPr>
        <w:t>*</w:t>
      </w:r>
      <w:r w:rsidRPr="006C169F">
        <w:t>benchmark tax for that income year that section</w:t>
      </w:r>
      <w:r w:rsidR="006C169F">
        <w:t> </w:t>
      </w:r>
      <w:r w:rsidRPr="006C169F">
        <w:t>45</w:t>
      </w:r>
      <w:r w:rsidR="006C169F">
        <w:noBreakHyphen/>
      </w:r>
      <w:r w:rsidRPr="006C169F">
        <w:t>415 requires to be used, if that amount is positive; or</w:t>
      </w:r>
    </w:p>
    <w:p w:rsidR="00EF2BF5" w:rsidRPr="006C169F" w:rsidRDefault="00EF2BF5" w:rsidP="00EF2BF5">
      <w:pPr>
        <w:pStyle w:val="paragraph"/>
      </w:pPr>
      <w:r w:rsidRPr="006C169F">
        <w:tab/>
        <w:t>(b)</w:t>
      </w:r>
      <w:r w:rsidRPr="006C169F">
        <w:tab/>
        <w:t>otherwise—nil.</w:t>
      </w:r>
    </w:p>
    <w:p w:rsidR="00EF2BF5" w:rsidRPr="006C169F" w:rsidRDefault="00EF2BF5" w:rsidP="00EF2BF5">
      <w:pPr>
        <w:pStyle w:val="notetext"/>
      </w:pPr>
      <w:r w:rsidRPr="006C169F">
        <w:t>Note:</w:t>
      </w:r>
      <w:r w:rsidRPr="006C169F">
        <w:tab/>
        <w:t>If the amount is negative, you can claim a credit under section</w:t>
      </w:r>
      <w:r w:rsidR="006C169F">
        <w:t> </w:t>
      </w:r>
      <w:r w:rsidRPr="006C169F">
        <w:t>45</w:t>
      </w:r>
      <w:r w:rsidR="006C169F">
        <w:noBreakHyphen/>
      </w:r>
      <w:r w:rsidRPr="006C169F">
        <w:t>420.</w:t>
      </w:r>
    </w:p>
    <w:p w:rsidR="00EF2BF5" w:rsidRPr="006C169F" w:rsidRDefault="00EF2BF5" w:rsidP="006B2802">
      <w:pPr>
        <w:pStyle w:val="SubsectionHead"/>
      </w:pPr>
      <w:r w:rsidRPr="006C169F">
        <w:lastRenderedPageBreak/>
        <w:t>First instalment quarter</w:t>
      </w:r>
    </w:p>
    <w:p w:rsidR="00EF2BF5" w:rsidRPr="006C169F" w:rsidRDefault="00EF2BF5" w:rsidP="00B73AA8">
      <w:pPr>
        <w:pStyle w:val="subsection"/>
      </w:pPr>
      <w:r w:rsidRPr="006C169F">
        <w:tab/>
        <w:t>(2)</w:t>
      </w:r>
      <w:r w:rsidRPr="006C169F">
        <w:tab/>
        <w:t xml:space="preserve">If the </w:t>
      </w:r>
      <w:r w:rsidR="006C169F" w:rsidRPr="006C169F">
        <w:rPr>
          <w:position w:val="6"/>
          <w:sz w:val="16"/>
        </w:rPr>
        <w:t>*</w:t>
      </w:r>
      <w:r w:rsidRPr="006C169F">
        <w:t>instalment quarter is the first in that income year for which you are liable to pay an instalment, the</w:t>
      </w:r>
      <w:r w:rsidRPr="006C169F">
        <w:rPr>
          <w:b/>
        </w:rPr>
        <w:t xml:space="preserve"> </w:t>
      </w:r>
      <w:r w:rsidRPr="006C169F">
        <w:t xml:space="preserve">amount is 25% of the estimate of your </w:t>
      </w:r>
      <w:r w:rsidR="006C169F" w:rsidRPr="006C169F">
        <w:rPr>
          <w:position w:val="6"/>
          <w:sz w:val="16"/>
        </w:rPr>
        <w:t>*</w:t>
      </w:r>
      <w:r w:rsidRPr="006C169F">
        <w:t>benchmark tax.</w:t>
      </w:r>
    </w:p>
    <w:p w:rsidR="00EF2BF5" w:rsidRPr="006C169F" w:rsidRDefault="00EF2BF5" w:rsidP="006B2802">
      <w:pPr>
        <w:pStyle w:val="SubsectionHead"/>
      </w:pPr>
      <w:r w:rsidRPr="006C169F">
        <w:t>Second instalment quarter</w:t>
      </w:r>
    </w:p>
    <w:p w:rsidR="00EF2BF5" w:rsidRPr="006C169F" w:rsidRDefault="00EF2BF5" w:rsidP="00B73AA8">
      <w:pPr>
        <w:pStyle w:val="subsection"/>
      </w:pPr>
      <w:r w:rsidRPr="006C169F">
        <w:tab/>
        <w:t>(3)</w:t>
      </w:r>
      <w:r w:rsidRPr="006C169F">
        <w:tab/>
        <w:t xml:space="preserve">If the </w:t>
      </w:r>
      <w:r w:rsidR="006C169F" w:rsidRPr="006C169F">
        <w:rPr>
          <w:position w:val="6"/>
          <w:sz w:val="16"/>
        </w:rPr>
        <w:t>*</w:t>
      </w:r>
      <w:r w:rsidRPr="006C169F">
        <w:t>instalment quarter is the second in that income year for which you are liable to pay an instalment, the</w:t>
      </w:r>
      <w:r w:rsidRPr="006C169F">
        <w:rPr>
          <w:b/>
        </w:rPr>
        <w:t xml:space="preserve"> </w:t>
      </w:r>
      <w:r w:rsidRPr="006C169F">
        <w:t>amount is worked out by subtracting:</w:t>
      </w:r>
    </w:p>
    <w:p w:rsidR="00EF2BF5" w:rsidRPr="006C169F" w:rsidRDefault="00EF2BF5" w:rsidP="00EF2BF5">
      <w:pPr>
        <w:pStyle w:val="paragraph"/>
      </w:pPr>
      <w:r w:rsidRPr="006C169F">
        <w:tab/>
        <w:t>•</w:t>
      </w:r>
      <w:r w:rsidRPr="006C169F">
        <w:tab/>
        <w:t>the amount of your instalment under section</w:t>
      </w:r>
      <w:r w:rsidR="006C169F">
        <w:t> </w:t>
      </w:r>
      <w:r w:rsidRPr="006C169F">
        <w:t>45</w:t>
      </w:r>
      <w:r w:rsidR="006C169F">
        <w:noBreakHyphen/>
      </w:r>
      <w:r w:rsidRPr="006C169F">
        <w:t xml:space="preserve">112 for the earlier </w:t>
      </w:r>
      <w:r w:rsidR="006C169F" w:rsidRPr="006C169F">
        <w:rPr>
          <w:position w:val="6"/>
          <w:sz w:val="16"/>
        </w:rPr>
        <w:t>*</w:t>
      </w:r>
      <w:r w:rsidRPr="006C169F">
        <w:t>instalment quarter in that income year;</w:t>
      </w:r>
    </w:p>
    <w:p w:rsidR="00EF2BF5" w:rsidRPr="006C169F" w:rsidRDefault="00EF2BF5" w:rsidP="006B2802">
      <w:pPr>
        <w:pStyle w:val="subsection2"/>
      </w:pPr>
      <w:r w:rsidRPr="006C169F">
        <w:t>from:</w:t>
      </w:r>
    </w:p>
    <w:p w:rsidR="00EF2BF5" w:rsidRPr="006C169F" w:rsidRDefault="00EF2BF5" w:rsidP="00EF2BF5">
      <w:pPr>
        <w:pStyle w:val="paragraph"/>
      </w:pPr>
      <w:r w:rsidRPr="006C169F">
        <w:tab/>
        <w:t>•</w:t>
      </w:r>
      <w:r w:rsidRPr="006C169F">
        <w:tab/>
        <w:t xml:space="preserve">50% of the estimate of your </w:t>
      </w:r>
      <w:r w:rsidR="006C169F" w:rsidRPr="006C169F">
        <w:rPr>
          <w:position w:val="6"/>
          <w:sz w:val="16"/>
        </w:rPr>
        <w:t>*</w:t>
      </w:r>
      <w:r w:rsidRPr="006C169F">
        <w:t>benchmark tax.</w:t>
      </w:r>
    </w:p>
    <w:p w:rsidR="00EF2BF5" w:rsidRPr="006C169F" w:rsidRDefault="00EF2BF5" w:rsidP="006B2802">
      <w:pPr>
        <w:pStyle w:val="SubsectionHead"/>
      </w:pPr>
      <w:r w:rsidRPr="006C169F">
        <w:t>Third instalment quarter</w:t>
      </w:r>
    </w:p>
    <w:p w:rsidR="00EF2BF5" w:rsidRPr="006C169F" w:rsidRDefault="00EF2BF5" w:rsidP="00B73AA8">
      <w:pPr>
        <w:pStyle w:val="subsection"/>
      </w:pPr>
      <w:r w:rsidRPr="006C169F">
        <w:tab/>
        <w:t>(4)</w:t>
      </w:r>
      <w:r w:rsidRPr="006C169F">
        <w:tab/>
        <w:t xml:space="preserve">If the </w:t>
      </w:r>
      <w:r w:rsidR="006C169F" w:rsidRPr="006C169F">
        <w:rPr>
          <w:position w:val="6"/>
          <w:sz w:val="16"/>
        </w:rPr>
        <w:t>*</w:t>
      </w:r>
      <w:r w:rsidRPr="006C169F">
        <w:t>instalment quarter is the third in that income year for which you are liable to pay an instalment, the</w:t>
      </w:r>
      <w:r w:rsidRPr="006C169F">
        <w:rPr>
          <w:b/>
        </w:rPr>
        <w:t xml:space="preserve"> </w:t>
      </w:r>
      <w:r w:rsidRPr="006C169F">
        <w:t>amount is worked out using this method statement.</w:t>
      </w:r>
    </w:p>
    <w:p w:rsidR="00EF2BF5" w:rsidRPr="006C169F" w:rsidRDefault="00EF2BF5" w:rsidP="00675104">
      <w:pPr>
        <w:pStyle w:val="BoxHeadItalic"/>
        <w:keepNext/>
        <w:keepLines/>
      </w:pPr>
      <w:r w:rsidRPr="006C169F">
        <w:t>Method statement</w:t>
      </w:r>
    </w:p>
    <w:p w:rsidR="00EF2BF5" w:rsidRPr="006C169F" w:rsidRDefault="00EF2BF5" w:rsidP="00675104">
      <w:pPr>
        <w:pStyle w:val="BoxStep"/>
        <w:keepNext/>
        <w:keepLines/>
        <w:rPr>
          <w:i/>
        </w:rPr>
      </w:pPr>
      <w:r w:rsidRPr="006C169F">
        <w:t>Step 1.</w:t>
      </w:r>
      <w:r w:rsidRPr="006C169F">
        <w:tab/>
        <w:t>The total of your instalments under section</w:t>
      </w:r>
      <w:r w:rsidR="006C169F">
        <w:t> </w:t>
      </w:r>
      <w:r w:rsidRPr="006C169F">
        <w:t>45</w:t>
      </w:r>
      <w:r w:rsidR="006C169F">
        <w:noBreakHyphen/>
      </w:r>
      <w:r w:rsidRPr="006C169F">
        <w:t xml:space="preserve">112 for earlier </w:t>
      </w:r>
      <w:r w:rsidR="006C169F" w:rsidRPr="006C169F">
        <w:rPr>
          <w:position w:val="6"/>
          <w:sz w:val="16"/>
        </w:rPr>
        <w:t>*</w:t>
      </w:r>
      <w:r w:rsidRPr="006C169F">
        <w:t xml:space="preserve">instalment quarters in that income year is subtracted from 75% of the estimate of your </w:t>
      </w:r>
      <w:r w:rsidR="006C169F" w:rsidRPr="006C169F">
        <w:rPr>
          <w:position w:val="6"/>
          <w:sz w:val="16"/>
        </w:rPr>
        <w:t>*</w:t>
      </w:r>
      <w:r w:rsidRPr="006C169F">
        <w:t>benchmark tax.</w:t>
      </w:r>
    </w:p>
    <w:p w:rsidR="00EF2BF5" w:rsidRPr="006C169F" w:rsidRDefault="00EF2BF5" w:rsidP="00EF2BF5">
      <w:pPr>
        <w:pStyle w:val="BoxStep"/>
      </w:pPr>
      <w:r w:rsidRPr="006C169F">
        <w:t>Step 2.</w:t>
      </w:r>
      <w:r w:rsidRPr="006C169F">
        <w:tab/>
        <w:t>If you were entitled to claim a credit under section</w:t>
      </w:r>
      <w:r w:rsidR="006C169F">
        <w:t> </w:t>
      </w:r>
      <w:r w:rsidRPr="006C169F">
        <w:t>45</w:t>
      </w:r>
      <w:r w:rsidR="006C169F">
        <w:noBreakHyphen/>
      </w:r>
      <w:r w:rsidRPr="006C169F">
        <w:t xml:space="preserve">420 for the second of those earlier </w:t>
      </w:r>
      <w:r w:rsidR="006C169F" w:rsidRPr="006C169F">
        <w:rPr>
          <w:position w:val="6"/>
          <w:sz w:val="16"/>
        </w:rPr>
        <w:t>*</w:t>
      </w:r>
      <w:r w:rsidRPr="006C169F">
        <w:t>instalment quarters, the amount of the credit is added to the step 1 amount.</w:t>
      </w:r>
    </w:p>
    <w:p w:rsidR="00EF2BF5" w:rsidRPr="006C169F" w:rsidRDefault="00EF2BF5" w:rsidP="006B2802">
      <w:pPr>
        <w:pStyle w:val="SubsectionHead"/>
      </w:pPr>
      <w:r w:rsidRPr="006C169F">
        <w:lastRenderedPageBreak/>
        <w:t>Fourth instalment quarter</w:t>
      </w:r>
    </w:p>
    <w:p w:rsidR="00EF2BF5" w:rsidRPr="006C169F" w:rsidRDefault="00EF2BF5" w:rsidP="00B73AA8">
      <w:pPr>
        <w:pStyle w:val="subsection"/>
      </w:pPr>
      <w:r w:rsidRPr="006C169F">
        <w:tab/>
        <w:t>(5)</w:t>
      </w:r>
      <w:r w:rsidRPr="006C169F">
        <w:tab/>
        <w:t xml:space="preserve">If the </w:t>
      </w:r>
      <w:r w:rsidR="006C169F" w:rsidRPr="006C169F">
        <w:rPr>
          <w:position w:val="6"/>
          <w:sz w:val="16"/>
        </w:rPr>
        <w:t>*</w:t>
      </w:r>
      <w:r w:rsidRPr="006C169F">
        <w:t>instalment quarter is the fourth in that income year for which you are liable to pay an instalment, the</w:t>
      </w:r>
      <w:r w:rsidRPr="006C169F">
        <w:rPr>
          <w:b/>
        </w:rPr>
        <w:t xml:space="preserve"> </w:t>
      </w:r>
      <w:r w:rsidRPr="006C169F">
        <w:t>amount is worked out using this method statement.</w:t>
      </w:r>
    </w:p>
    <w:p w:rsidR="00EF2BF5" w:rsidRPr="006C169F" w:rsidRDefault="00EF2BF5" w:rsidP="00EF2BF5">
      <w:pPr>
        <w:pStyle w:val="BoxHeadItalic"/>
        <w:keepNext/>
      </w:pPr>
      <w:r w:rsidRPr="006C169F">
        <w:t>Method statement</w:t>
      </w:r>
    </w:p>
    <w:p w:rsidR="00EF2BF5" w:rsidRPr="006C169F" w:rsidRDefault="00EF2BF5" w:rsidP="002558D1">
      <w:pPr>
        <w:pStyle w:val="BoxStep"/>
        <w:keepNext/>
        <w:spacing w:before="120"/>
      </w:pPr>
      <w:r w:rsidRPr="006C169F">
        <w:t>Step 1.</w:t>
      </w:r>
      <w:r w:rsidRPr="006C169F">
        <w:tab/>
        <w:t>The total of your instalments under section</w:t>
      </w:r>
      <w:r w:rsidR="006C169F">
        <w:t> </w:t>
      </w:r>
      <w:r w:rsidRPr="006C169F">
        <w:t>45</w:t>
      </w:r>
      <w:r w:rsidR="006C169F">
        <w:noBreakHyphen/>
      </w:r>
      <w:r w:rsidRPr="006C169F">
        <w:t xml:space="preserve">112 for earlier </w:t>
      </w:r>
      <w:r w:rsidR="006C169F" w:rsidRPr="006C169F">
        <w:rPr>
          <w:position w:val="6"/>
          <w:sz w:val="16"/>
        </w:rPr>
        <w:t>*</w:t>
      </w:r>
      <w:r w:rsidRPr="006C169F">
        <w:t xml:space="preserve">instalment quarters in that income year is subtracted from the estimate of your </w:t>
      </w:r>
      <w:r w:rsidR="006C169F" w:rsidRPr="006C169F">
        <w:rPr>
          <w:position w:val="6"/>
          <w:sz w:val="16"/>
        </w:rPr>
        <w:t>*</w:t>
      </w:r>
      <w:r w:rsidRPr="006C169F">
        <w:t>benchmark tax.</w:t>
      </w:r>
    </w:p>
    <w:p w:rsidR="00EF2BF5" w:rsidRPr="006C169F" w:rsidRDefault="00EF2BF5" w:rsidP="002558D1">
      <w:pPr>
        <w:pStyle w:val="BoxStep"/>
        <w:spacing w:before="120"/>
      </w:pPr>
      <w:r w:rsidRPr="006C169F">
        <w:t>Step 2.</w:t>
      </w:r>
      <w:r w:rsidRPr="006C169F">
        <w:tab/>
        <w:t>For each credit that you were entitled to claim under section</w:t>
      </w:r>
      <w:r w:rsidR="006C169F">
        <w:t> </w:t>
      </w:r>
      <w:r w:rsidRPr="006C169F">
        <w:t>45</w:t>
      </w:r>
      <w:r w:rsidR="006C169F">
        <w:noBreakHyphen/>
      </w:r>
      <w:r w:rsidRPr="006C169F">
        <w:t xml:space="preserve">420 for any of those earlier </w:t>
      </w:r>
      <w:r w:rsidR="006C169F" w:rsidRPr="006C169F">
        <w:rPr>
          <w:position w:val="6"/>
          <w:sz w:val="16"/>
        </w:rPr>
        <w:t>*</w:t>
      </w:r>
      <w:r w:rsidRPr="006C169F">
        <w:t>instalment quarters, the amount of the credit is added to the step 1 amount.</w:t>
      </w:r>
    </w:p>
    <w:p w:rsidR="00EF2BF5" w:rsidRPr="006C169F" w:rsidRDefault="00EF2BF5" w:rsidP="00844442">
      <w:pPr>
        <w:pStyle w:val="ActHead5"/>
      </w:pPr>
      <w:bookmarkStart w:id="352" w:name="_Toc447708751"/>
      <w:r w:rsidRPr="006C169F">
        <w:rPr>
          <w:rStyle w:val="CharSectno"/>
        </w:rPr>
        <w:t>45</w:t>
      </w:r>
      <w:r w:rsidR="006C169F" w:rsidRPr="006C169F">
        <w:rPr>
          <w:rStyle w:val="CharSectno"/>
        </w:rPr>
        <w:noBreakHyphen/>
      </w:r>
      <w:r w:rsidRPr="006C169F">
        <w:rPr>
          <w:rStyle w:val="CharSectno"/>
        </w:rPr>
        <w:t>412</w:t>
      </w:r>
      <w:r w:rsidRPr="006C169F">
        <w:t xml:space="preserve">  Working out amount of instalment—payers of 2 quarterly instalments</w:t>
      </w:r>
      <w:bookmarkEnd w:id="352"/>
    </w:p>
    <w:p w:rsidR="00EF2BF5" w:rsidRPr="006C169F" w:rsidRDefault="00EF2BF5" w:rsidP="00844442">
      <w:pPr>
        <w:pStyle w:val="subsection"/>
        <w:keepNext/>
        <w:keepLines/>
      </w:pPr>
      <w:r w:rsidRPr="006C169F">
        <w:tab/>
        <w:t>(1)</w:t>
      </w:r>
      <w:r w:rsidRPr="006C169F">
        <w:tab/>
        <w:t xml:space="preserve">This section applies if you are a </w:t>
      </w:r>
      <w:r w:rsidR="006C169F" w:rsidRPr="006C169F">
        <w:rPr>
          <w:position w:val="6"/>
          <w:sz w:val="16"/>
        </w:rPr>
        <w:t>*</w:t>
      </w:r>
      <w:r w:rsidRPr="006C169F">
        <w:t>quarterly payer who pays 2</w:t>
      </w:r>
      <w:r w:rsidR="00830045" w:rsidRPr="006C169F">
        <w:t xml:space="preserve"> </w:t>
      </w:r>
      <w:r w:rsidRPr="006C169F">
        <w:t>instalments annually on the basis of GDP</w:t>
      </w:r>
      <w:r w:rsidR="006C169F">
        <w:noBreakHyphen/>
      </w:r>
      <w:r w:rsidRPr="006C169F">
        <w:t xml:space="preserve">adjusted notional tax at the end of an </w:t>
      </w:r>
      <w:r w:rsidR="006C169F" w:rsidRPr="006C169F">
        <w:rPr>
          <w:position w:val="6"/>
          <w:sz w:val="16"/>
        </w:rPr>
        <w:t>*</w:t>
      </w:r>
      <w:r w:rsidRPr="006C169F">
        <w:t>instalment quarter in an income year.</w:t>
      </w:r>
    </w:p>
    <w:p w:rsidR="00EF2BF5" w:rsidRPr="006C169F" w:rsidRDefault="00EF2BF5" w:rsidP="00844442">
      <w:pPr>
        <w:pStyle w:val="subsection"/>
        <w:keepNext/>
        <w:keepLines/>
      </w:pPr>
      <w:r w:rsidRPr="006C169F">
        <w:tab/>
        <w:t>(2)</w:t>
      </w:r>
      <w:r w:rsidRPr="006C169F">
        <w:tab/>
        <w:t>If you are liable to pay an instalment for that quarter, the amount of that instalment for the purposes of paragraph</w:t>
      </w:r>
      <w:r w:rsidR="006C169F">
        <w:t> </w:t>
      </w:r>
      <w:r w:rsidRPr="006C169F">
        <w:t>45</w:t>
      </w:r>
      <w:r w:rsidR="006C169F">
        <w:noBreakHyphen/>
      </w:r>
      <w:r w:rsidRPr="006C169F">
        <w:t>112(1)(b) or (c) is:</w:t>
      </w:r>
    </w:p>
    <w:p w:rsidR="00EF2BF5" w:rsidRPr="006C169F" w:rsidRDefault="00EF2BF5" w:rsidP="00844442">
      <w:pPr>
        <w:pStyle w:val="paragraph"/>
        <w:keepNext/>
        <w:keepLines/>
      </w:pPr>
      <w:r w:rsidRPr="006C169F">
        <w:tab/>
        <w:t>(a)</w:t>
      </w:r>
      <w:r w:rsidRPr="006C169F">
        <w:tab/>
        <w:t xml:space="preserve">the amount worked out, in accordance with this section, on the basis of the estimate of your </w:t>
      </w:r>
      <w:r w:rsidR="006C169F" w:rsidRPr="006C169F">
        <w:rPr>
          <w:position w:val="6"/>
          <w:sz w:val="16"/>
        </w:rPr>
        <w:t>*</w:t>
      </w:r>
      <w:r w:rsidRPr="006C169F">
        <w:t>benchmark tax for that income year that section</w:t>
      </w:r>
      <w:r w:rsidR="006C169F">
        <w:t> </w:t>
      </w:r>
      <w:r w:rsidRPr="006C169F">
        <w:t>45</w:t>
      </w:r>
      <w:r w:rsidR="006C169F">
        <w:noBreakHyphen/>
      </w:r>
      <w:r w:rsidRPr="006C169F">
        <w:t>415 requires to be used, if that amount is positive; or</w:t>
      </w:r>
    </w:p>
    <w:p w:rsidR="00EF2BF5" w:rsidRPr="006C169F" w:rsidRDefault="00EF2BF5" w:rsidP="00EF2BF5">
      <w:pPr>
        <w:pStyle w:val="paragraph"/>
      </w:pPr>
      <w:r w:rsidRPr="006C169F">
        <w:tab/>
        <w:t>(b)</w:t>
      </w:r>
      <w:r w:rsidRPr="006C169F">
        <w:tab/>
        <w:t>otherwise—nil.</w:t>
      </w:r>
    </w:p>
    <w:p w:rsidR="00EF2BF5" w:rsidRPr="006C169F" w:rsidRDefault="00EF2BF5" w:rsidP="00EF2BF5">
      <w:pPr>
        <w:pStyle w:val="notetext"/>
      </w:pPr>
      <w:r w:rsidRPr="006C169F">
        <w:t>Note:</w:t>
      </w:r>
      <w:r w:rsidRPr="006C169F">
        <w:tab/>
        <w:t>If the amount is negative, you can claim a credit under section</w:t>
      </w:r>
      <w:r w:rsidR="006C169F">
        <w:t> </w:t>
      </w:r>
      <w:r w:rsidRPr="006C169F">
        <w:t>45</w:t>
      </w:r>
      <w:r w:rsidR="006C169F">
        <w:noBreakHyphen/>
      </w:r>
      <w:r w:rsidRPr="006C169F">
        <w:t>420.</w:t>
      </w:r>
    </w:p>
    <w:p w:rsidR="00EF2BF5" w:rsidRPr="006C169F" w:rsidRDefault="00EF2BF5" w:rsidP="006B2802">
      <w:pPr>
        <w:pStyle w:val="SubsectionHead"/>
      </w:pPr>
      <w:r w:rsidRPr="006C169F">
        <w:t>Instalment for third quarter</w:t>
      </w:r>
    </w:p>
    <w:p w:rsidR="00EF2BF5" w:rsidRPr="006C169F" w:rsidRDefault="00EF2BF5" w:rsidP="00B73AA8">
      <w:pPr>
        <w:pStyle w:val="subsection"/>
      </w:pPr>
      <w:r w:rsidRPr="006C169F">
        <w:tab/>
        <w:t>(3)</w:t>
      </w:r>
      <w:r w:rsidRPr="006C169F">
        <w:tab/>
        <w:t xml:space="preserve">Subject to </w:t>
      </w:r>
      <w:r w:rsidR="006C169F">
        <w:t>subsections (</w:t>
      </w:r>
      <w:r w:rsidRPr="006C169F">
        <w:t xml:space="preserve">5) to (9), the amount of the instalment for the third </w:t>
      </w:r>
      <w:r w:rsidR="006C169F" w:rsidRPr="006C169F">
        <w:rPr>
          <w:position w:val="6"/>
          <w:sz w:val="16"/>
        </w:rPr>
        <w:t>*</w:t>
      </w:r>
      <w:r w:rsidRPr="006C169F">
        <w:t xml:space="preserve">instalment quarter in that year is 75% of the estimate of your </w:t>
      </w:r>
      <w:r w:rsidR="006C169F" w:rsidRPr="006C169F">
        <w:rPr>
          <w:position w:val="6"/>
          <w:sz w:val="16"/>
        </w:rPr>
        <w:t>*</w:t>
      </w:r>
      <w:r w:rsidRPr="006C169F">
        <w:t>benchmark tax.</w:t>
      </w:r>
    </w:p>
    <w:p w:rsidR="00EF2BF5" w:rsidRPr="006C169F" w:rsidRDefault="00EF2BF5" w:rsidP="006B2802">
      <w:pPr>
        <w:pStyle w:val="SubsectionHead"/>
      </w:pPr>
      <w:r w:rsidRPr="006C169F">
        <w:lastRenderedPageBreak/>
        <w:t>Instalment for fourth quarter</w:t>
      </w:r>
    </w:p>
    <w:p w:rsidR="00EF2BF5" w:rsidRPr="006C169F" w:rsidRDefault="00EF2BF5" w:rsidP="00B73AA8">
      <w:pPr>
        <w:pStyle w:val="subsection"/>
      </w:pPr>
      <w:r w:rsidRPr="006C169F">
        <w:tab/>
        <w:t>(4)</w:t>
      </w:r>
      <w:r w:rsidRPr="006C169F">
        <w:tab/>
        <w:t xml:space="preserve">Subject to </w:t>
      </w:r>
      <w:r w:rsidR="006C169F">
        <w:t>subsections (</w:t>
      </w:r>
      <w:r w:rsidRPr="006C169F">
        <w:t xml:space="preserve">5) to (9), the amount of the instalment for the fourth </w:t>
      </w:r>
      <w:r w:rsidR="006C169F" w:rsidRPr="006C169F">
        <w:rPr>
          <w:position w:val="6"/>
          <w:sz w:val="16"/>
        </w:rPr>
        <w:t>*</w:t>
      </w:r>
      <w:r w:rsidRPr="006C169F">
        <w:t>instalment quarter in that year is worked out by subtracting:</w:t>
      </w:r>
    </w:p>
    <w:p w:rsidR="00EF2BF5" w:rsidRPr="006C169F" w:rsidRDefault="00EF2BF5" w:rsidP="00EF2BF5">
      <w:pPr>
        <w:pStyle w:val="paragraph"/>
      </w:pPr>
      <w:r w:rsidRPr="006C169F">
        <w:tab/>
        <w:t>(a)</w:t>
      </w:r>
      <w:r w:rsidRPr="006C169F">
        <w:tab/>
        <w:t>the amount of your instalment for the earlier instalment quarter in that year;</w:t>
      </w:r>
    </w:p>
    <w:p w:rsidR="00EF2BF5" w:rsidRPr="006C169F" w:rsidRDefault="00EF2BF5" w:rsidP="006B2802">
      <w:pPr>
        <w:pStyle w:val="subsection2"/>
      </w:pPr>
      <w:r w:rsidRPr="006C169F">
        <w:t>from:</w:t>
      </w:r>
    </w:p>
    <w:p w:rsidR="00EF2BF5" w:rsidRPr="006C169F" w:rsidRDefault="00EF2BF5" w:rsidP="00EF2BF5">
      <w:pPr>
        <w:pStyle w:val="paragraph"/>
      </w:pPr>
      <w:r w:rsidRPr="006C169F">
        <w:tab/>
        <w:t>(b)</w:t>
      </w:r>
      <w:r w:rsidRPr="006C169F">
        <w:tab/>
        <w:t xml:space="preserve">the estimate of your </w:t>
      </w:r>
      <w:r w:rsidR="006C169F" w:rsidRPr="006C169F">
        <w:rPr>
          <w:position w:val="6"/>
          <w:sz w:val="16"/>
        </w:rPr>
        <w:t>*</w:t>
      </w:r>
      <w:r w:rsidRPr="006C169F">
        <w:t>benchmark tax.</w:t>
      </w:r>
    </w:p>
    <w:p w:rsidR="00EF2BF5" w:rsidRPr="006C169F" w:rsidRDefault="00EF2BF5" w:rsidP="006B2802">
      <w:pPr>
        <w:pStyle w:val="SubsectionHead"/>
      </w:pPr>
      <w:r w:rsidRPr="006C169F">
        <w:t>You receive instalment rate for the first time in second quarter</w:t>
      </w:r>
    </w:p>
    <w:p w:rsidR="00EF2BF5" w:rsidRPr="006C169F" w:rsidRDefault="00EF2BF5" w:rsidP="00B73AA8">
      <w:pPr>
        <w:pStyle w:val="subsection"/>
      </w:pPr>
      <w:r w:rsidRPr="006C169F">
        <w:tab/>
        <w:t>(5)</w:t>
      </w:r>
      <w:r w:rsidRPr="006C169F">
        <w:tab/>
        <w:t xml:space="preserve">If the Commissioner gives you an instalment rate for the first time during the second </w:t>
      </w:r>
      <w:r w:rsidR="006C169F" w:rsidRPr="006C169F">
        <w:rPr>
          <w:position w:val="6"/>
          <w:sz w:val="16"/>
        </w:rPr>
        <w:t>*</w:t>
      </w:r>
      <w:r w:rsidRPr="006C169F">
        <w:t xml:space="preserve">instalment quarter in the income year, the amount of the instalment for the third </w:t>
      </w:r>
      <w:r w:rsidR="006C169F" w:rsidRPr="006C169F">
        <w:rPr>
          <w:position w:val="6"/>
          <w:sz w:val="16"/>
        </w:rPr>
        <w:t>*</w:t>
      </w:r>
      <w:r w:rsidRPr="006C169F">
        <w:t xml:space="preserve">instalment quarter in that year is 50% of the estimate of your </w:t>
      </w:r>
      <w:r w:rsidR="006C169F" w:rsidRPr="006C169F">
        <w:rPr>
          <w:position w:val="6"/>
          <w:sz w:val="16"/>
        </w:rPr>
        <w:t>*</w:t>
      </w:r>
      <w:r w:rsidRPr="006C169F">
        <w:t>benchmark tax.</w:t>
      </w:r>
    </w:p>
    <w:p w:rsidR="00EF2BF5" w:rsidRPr="006C169F" w:rsidRDefault="00EF2BF5" w:rsidP="00B73AA8">
      <w:pPr>
        <w:pStyle w:val="subsection"/>
      </w:pPr>
      <w:r w:rsidRPr="006C169F">
        <w:tab/>
        <w:t>(6)</w:t>
      </w:r>
      <w:r w:rsidRPr="006C169F">
        <w:tab/>
        <w:t xml:space="preserve">If the Commissioner gives you an instalment rate for the first time during the second </w:t>
      </w:r>
      <w:r w:rsidR="006C169F" w:rsidRPr="006C169F">
        <w:rPr>
          <w:position w:val="6"/>
          <w:sz w:val="16"/>
        </w:rPr>
        <w:t>*</w:t>
      </w:r>
      <w:r w:rsidRPr="006C169F">
        <w:t>instalment quarter in the income year, the amount of the instalment for the fourth instalment quarter in that year is worked out by subtracting:</w:t>
      </w:r>
    </w:p>
    <w:p w:rsidR="00EF2BF5" w:rsidRPr="006C169F" w:rsidRDefault="00EF2BF5" w:rsidP="00EF2BF5">
      <w:pPr>
        <w:pStyle w:val="paragraph"/>
      </w:pPr>
      <w:r w:rsidRPr="006C169F">
        <w:tab/>
        <w:t>(a)</w:t>
      </w:r>
      <w:r w:rsidRPr="006C169F">
        <w:tab/>
        <w:t>the amount of your instalment for the earlier instalment quarter in that year;</w:t>
      </w:r>
    </w:p>
    <w:p w:rsidR="00EF2BF5" w:rsidRPr="006C169F" w:rsidRDefault="00EF2BF5" w:rsidP="006B2802">
      <w:pPr>
        <w:pStyle w:val="subsection2"/>
      </w:pPr>
      <w:r w:rsidRPr="006C169F">
        <w:t>from:</w:t>
      </w:r>
    </w:p>
    <w:p w:rsidR="00EF2BF5" w:rsidRPr="006C169F" w:rsidRDefault="00EF2BF5" w:rsidP="00EF2BF5">
      <w:pPr>
        <w:pStyle w:val="paragraph"/>
      </w:pPr>
      <w:r w:rsidRPr="006C169F">
        <w:tab/>
        <w:t>(b)</w:t>
      </w:r>
      <w:r w:rsidRPr="006C169F">
        <w:tab/>
        <w:t xml:space="preserve">75% of the estimate of your </w:t>
      </w:r>
      <w:r w:rsidR="006C169F" w:rsidRPr="006C169F">
        <w:rPr>
          <w:position w:val="6"/>
          <w:sz w:val="16"/>
        </w:rPr>
        <w:t>*</w:t>
      </w:r>
      <w:r w:rsidRPr="006C169F">
        <w:t>benchmark tax.</w:t>
      </w:r>
    </w:p>
    <w:p w:rsidR="00EF2BF5" w:rsidRPr="006C169F" w:rsidRDefault="00EF2BF5" w:rsidP="006B2802">
      <w:pPr>
        <w:pStyle w:val="SubsectionHead"/>
      </w:pPr>
      <w:r w:rsidRPr="006C169F">
        <w:t>You receive instalment rate for the first time in third quarter</w:t>
      </w:r>
    </w:p>
    <w:p w:rsidR="00EF2BF5" w:rsidRPr="006C169F" w:rsidRDefault="00EF2BF5" w:rsidP="00B73AA8">
      <w:pPr>
        <w:pStyle w:val="subsection"/>
      </w:pPr>
      <w:r w:rsidRPr="006C169F">
        <w:tab/>
        <w:t>(7)</w:t>
      </w:r>
      <w:r w:rsidRPr="006C169F">
        <w:tab/>
        <w:t xml:space="preserve">If the Commissioner gives you an instalment rate for the first time during the third </w:t>
      </w:r>
      <w:r w:rsidR="006C169F" w:rsidRPr="006C169F">
        <w:rPr>
          <w:position w:val="6"/>
          <w:sz w:val="16"/>
        </w:rPr>
        <w:t>*</w:t>
      </w:r>
      <w:r w:rsidRPr="006C169F">
        <w:t xml:space="preserve">instalment quarter in the income year, the amount of the instalment for the third instalment quarter in that year is 25% of the estimate of your </w:t>
      </w:r>
      <w:r w:rsidR="006C169F" w:rsidRPr="006C169F">
        <w:rPr>
          <w:position w:val="6"/>
          <w:sz w:val="16"/>
        </w:rPr>
        <w:t>*</w:t>
      </w:r>
      <w:r w:rsidRPr="006C169F">
        <w:t>benchmark tax.</w:t>
      </w:r>
    </w:p>
    <w:p w:rsidR="00EF2BF5" w:rsidRPr="006C169F" w:rsidRDefault="00EF2BF5" w:rsidP="00B73AA8">
      <w:pPr>
        <w:pStyle w:val="subsection"/>
      </w:pPr>
      <w:r w:rsidRPr="006C169F">
        <w:tab/>
        <w:t>(8)</w:t>
      </w:r>
      <w:r w:rsidRPr="006C169F">
        <w:tab/>
        <w:t xml:space="preserve">If the Commissioner gives you an instalment rate for the first time during the third </w:t>
      </w:r>
      <w:r w:rsidR="006C169F" w:rsidRPr="006C169F">
        <w:rPr>
          <w:position w:val="6"/>
          <w:sz w:val="16"/>
        </w:rPr>
        <w:t>*</w:t>
      </w:r>
      <w:r w:rsidRPr="006C169F">
        <w:t>instalment quarter in the income year, the amount of the instalment for the fourth instalment quarter in that year is worked out by subtracting:</w:t>
      </w:r>
    </w:p>
    <w:p w:rsidR="00EF2BF5" w:rsidRPr="006C169F" w:rsidRDefault="00EF2BF5" w:rsidP="00EF2BF5">
      <w:pPr>
        <w:pStyle w:val="paragraph"/>
      </w:pPr>
      <w:r w:rsidRPr="006C169F">
        <w:lastRenderedPageBreak/>
        <w:tab/>
        <w:t>(a)</w:t>
      </w:r>
      <w:r w:rsidRPr="006C169F">
        <w:tab/>
        <w:t>the amount of your instalment for the earlier instalment quarter in that year;</w:t>
      </w:r>
    </w:p>
    <w:p w:rsidR="00EF2BF5" w:rsidRPr="006C169F" w:rsidRDefault="00EF2BF5" w:rsidP="006B2802">
      <w:pPr>
        <w:pStyle w:val="subsection2"/>
      </w:pPr>
      <w:r w:rsidRPr="006C169F">
        <w:t>from:</w:t>
      </w:r>
    </w:p>
    <w:p w:rsidR="00EF2BF5" w:rsidRPr="006C169F" w:rsidRDefault="00EF2BF5" w:rsidP="00EF2BF5">
      <w:pPr>
        <w:pStyle w:val="paragraph"/>
      </w:pPr>
      <w:r w:rsidRPr="006C169F">
        <w:tab/>
        <w:t>(b)</w:t>
      </w:r>
      <w:r w:rsidRPr="006C169F">
        <w:tab/>
        <w:t xml:space="preserve">50% of the estimate of your </w:t>
      </w:r>
      <w:r w:rsidR="006C169F" w:rsidRPr="006C169F">
        <w:rPr>
          <w:position w:val="6"/>
          <w:sz w:val="16"/>
        </w:rPr>
        <w:t>*</w:t>
      </w:r>
      <w:r w:rsidRPr="006C169F">
        <w:t>benchmark tax.</w:t>
      </w:r>
    </w:p>
    <w:p w:rsidR="00EF2BF5" w:rsidRPr="006C169F" w:rsidRDefault="00EF2BF5" w:rsidP="006B2802">
      <w:pPr>
        <w:pStyle w:val="SubsectionHead"/>
      </w:pPr>
      <w:r w:rsidRPr="006C169F">
        <w:t>You receive instalment rate for the first time in fourth quarter</w:t>
      </w:r>
    </w:p>
    <w:p w:rsidR="00EF2BF5" w:rsidRPr="006C169F" w:rsidRDefault="00EF2BF5" w:rsidP="00B73AA8">
      <w:pPr>
        <w:pStyle w:val="subsection"/>
      </w:pPr>
      <w:r w:rsidRPr="006C169F">
        <w:tab/>
        <w:t>(9)</w:t>
      </w:r>
      <w:r w:rsidRPr="006C169F">
        <w:tab/>
        <w:t xml:space="preserve">If the Commissioner gives you an instalment rate for the first time during the fourth </w:t>
      </w:r>
      <w:r w:rsidR="006C169F" w:rsidRPr="006C169F">
        <w:rPr>
          <w:position w:val="6"/>
          <w:sz w:val="16"/>
        </w:rPr>
        <w:t>*</w:t>
      </w:r>
      <w:r w:rsidRPr="006C169F">
        <w:t xml:space="preserve">instalment quarter in the income year, the amount of the instalment for that quarter is 25% of the estimate of your </w:t>
      </w:r>
      <w:r w:rsidR="006C169F" w:rsidRPr="006C169F">
        <w:rPr>
          <w:position w:val="6"/>
          <w:sz w:val="16"/>
        </w:rPr>
        <w:t>*</w:t>
      </w:r>
      <w:r w:rsidRPr="006C169F">
        <w:t>benchmark tax.</w:t>
      </w:r>
    </w:p>
    <w:p w:rsidR="00EF2BF5" w:rsidRPr="006C169F" w:rsidRDefault="00EF2BF5" w:rsidP="00EF2BF5">
      <w:pPr>
        <w:pStyle w:val="ActHead5"/>
      </w:pPr>
      <w:bookmarkStart w:id="353" w:name="_Toc447708752"/>
      <w:r w:rsidRPr="006C169F">
        <w:rPr>
          <w:rStyle w:val="CharSectno"/>
        </w:rPr>
        <w:t>45</w:t>
      </w:r>
      <w:r w:rsidR="006C169F" w:rsidRPr="006C169F">
        <w:rPr>
          <w:rStyle w:val="CharSectno"/>
        </w:rPr>
        <w:noBreakHyphen/>
      </w:r>
      <w:r w:rsidRPr="006C169F">
        <w:rPr>
          <w:rStyle w:val="CharSectno"/>
        </w:rPr>
        <w:t>415</w:t>
      </w:r>
      <w:r w:rsidRPr="006C169F">
        <w:t xml:space="preserve">  Estimating your benchmark tax</w:t>
      </w:r>
      <w:bookmarkEnd w:id="353"/>
    </w:p>
    <w:p w:rsidR="00EF2BF5" w:rsidRPr="006C169F" w:rsidRDefault="00EF2BF5" w:rsidP="00B73AA8">
      <w:pPr>
        <w:pStyle w:val="subsection"/>
      </w:pPr>
      <w:r w:rsidRPr="006C169F">
        <w:tab/>
        <w:t>(1)</w:t>
      </w:r>
      <w:r w:rsidRPr="006C169F">
        <w:tab/>
        <w:t>If you choose under paragraph</w:t>
      </w:r>
      <w:r w:rsidR="006C169F">
        <w:t> </w:t>
      </w:r>
      <w:r w:rsidRPr="006C169F">
        <w:t>45</w:t>
      </w:r>
      <w:r w:rsidR="006C169F">
        <w:noBreakHyphen/>
      </w:r>
      <w:r w:rsidRPr="006C169F">
        <w:t xml:space="preserve">112(1)(b) to work out the amount of your instalment for an </w:t>
      </w:r>
      <w:r w:rsidR="006C169F" w:rsidRPr="006C169F">
        <w:rPr>
          <w:position w:val="6"/>
          <w:sz w:val="16"/>
        </w:rPr>
        <w:t>*</w:t>
      </w:r>
      <w:r w:rsidRPr="006C169F">
        <w:t xml:space="preserve">instalment quarter in an income year on the basis of your estimate of your </w:t>
      </w:r>
      <w:r w:rsidR="006C169F" w:rsidRPr="006C169F">
        <w:rPr>
          <w:position w:val="6"/>
          <w:sz w:val="16"/>
        </w:rPr>
        <w:t>*</w:t>
      </w:r>
      <w:r w:rsidRPr="006C169F">
        <w:t>benchmark tax for that income year, you must make the estimate on or before the day on which the instalment is due (disregarding subsection</w:t>
      </w:r>
      <w:r w:rsidR="006C169F">
        <w:t> </w:t>
      </w:r>
      <w:r w:rsidRPr="006C169F">
        <w:t>45</w:t>
      </w:r>
      <w:r w:rsidR="006C169F">
        <w:noBreakHyphen/>
      </w:r>
      <w:r w:rsidRPr="006C169F">
        <w:t>112(3)).</w:t>
      </w:r>
    </w:p>
    <w:p w:rsidR="00EF2BF5" w:rsidRPr="006C169F" w:rsidRDefault="00EF2BF5" w:rsidP="00B73AA8">
      <w:pPr>
        <w:pStyle w:val="subsection"/>
      </w:pPr>
      <w:r w:rsidRPr="006C169F">
        <w:tab/>
        <w:t>(2)</w:t>
      </w:r>
      <w:r w:rsidRPr="006C169F">
        <w:tab/>
        <w:t>Having done so, you must use that estimate to work out the amount of that instalment. (You cannot later make another estimate for working out that amount.)</w:t>
      </w:r>
    </w:p>
    <w:p w:rsidR="00EF2BF5" w:rsidRPr="006C169F" w:rsidRDefault="00EF2BF5" w:rsidP="00EF2BF5">
      <w:pPr>
        <w:pStyle w:val="notetext"/>
      </w:pPr>
      <w:r w:rsidRPr="006C169F">
        <w:t>Note:</w:t>
      </w:r>
      <w:r w:rsidRPr="006C169F">
        <w:tab/>
        <w:t>If your estimate leads you to pay an instalment that is too low, you may be liable to general interest charge under section</w:t>
      </w:r>
      <w:r w:rsidR="006C169F">
        <w:t> </w:t>
      </w:r>
      <w:r w:rsidRPr="006C169F">
        <w:t>45</w:t>
      </w:r>
      <w:r w:rsidR="006C169F">
        <w:noBreakHyphen/>
      </w:r>
      <w:r w:rsidRPr="006C169F">
        <w:t xml:space="preserve">232. </w:t>
      </w:r>
    </w:p>
    <w:p w:rsidR="00EF2BF5" w:rsidRPr="006C169F" w:rsidRDefault="00EF2BF5" w:rsidP="00B73AA8">
      <w:pPr>
        <w:pStyle w:val="subsection"/>
      </w:pPr>
      <w:r w:rsidRPr="006C169F">
        <w:tab/>
        <w:t>(3)</w:t>
      </w:r>
      <w:r w:rsidRPr="006C169F">
        <w:tab/>
        <w:t>The Commissioner must also use that estimate to work out under this Subdivision the amount of each instalment:</w:t>
      </w:r>
    </w:p>
    <w:p w:rsidR="00EF2BF5" w:rsidRPr="006C169F" w:rsidRDefault="00EF2BF5" w:rsidP="00EF2BF5">
      <w:pPr>
        <w:pStyle w:val="paragraph"/>
      </w:pPr>
      <w:r w:rsidRPr="006C169F">
        <w:tab/>
        <w:t>(a)</w:t>
      </w:r>
      <w:r w:rsidRPr="006C169F">
        <w:tab/>
        <w:t xml:space="preserve">that you are liable to pay for a later </w:t>
      </w:r>
      <w:r w:rsidR="006C169F" w:rsidRPr="006C169F">
        <w:rPr>
          <w:position w:val="6"/>
          <w:sz w:val="16"/>
        </w:rPr>
        <w:t>*</w:t>
      </w:r>
      <w:r w:rsidRPr="006C169F">
        <w:t>instalment quarter in that income year; and</w:t>
      </w:r>
    </w:p>
    <w:p w:rsidR="00EF2BF5" w:rsidRPr="006C169F" w:rsidRDefault="00EF2BF5" w:rsidP="00EF2BF5">
      <w:pPr>
        <w:pStyle w:val="paragraph"/>
      </w:pPr>
      <w:r w:rsidRPr="006C169F">
        <w:tab/>
        <w:t>(b)</w:t>
      </w:r>
      <w:r w:rsidRPr="006C169F">
        <w:tab/>
        <w:t>whose amount he or she must notify to you under paragraph</w:t>
      </w:r>
      <w:r w:rsidR="006C169F">
        <w:t> </w:t>
      </w:r>
      <w:r w:rsidRPr="006C169F">
        <w:t>45</w:t>
      </w:r>
      <w:r w:rsidR="006C169F">
        <w:noBreakHyphen/>
      </w:r>
      <w:r w:rsidRPr="006C169F">
        <w:t>112(1)(c);</w:t>
      </w:r>
    </w:p>
    <w:p w:rsidR="00EF2BF5" w:rsidRPr="006C169F" w:rsidRDefault="00EF2BF5" w:rsidP="006B2802">
      <w:pPr>
        <w:pStyle w:val="subsection2"/>
      </w:pPr>
      <w:r w:rsidRPr="006C169F">
        <w:t xml:space="preserve">unless a later application of this subsection requires him or her to use a later estimate you make under </w:t>
      </w:r>
      <w:r w:rsidR="006C169F">
        <w:t>subsection (</w:t>
      </w:r>
      <w:r w:rsidRPr="006C169F">
        <w:t>1) of this section.</w:t>
      </w:r>
    </w:p>
    <w:p w:rsidR="00EF2BF5" w:rsidRPr="006C169F" w:rsidRDefault="00EF2BF5" w:rsidP="00EF2BF5">
      <w:pPr>
        <w:pStyle w:val="notetext"/>
      </w:pPr>
      <w:r w:rsidRPr="006C169F">
        <w:t>Note:</w:t>
      </w:r>
      <w:r w:rsidRPr="006C169F">
        <w:tab/>
        <w:t>This means that if an estimate you have made is not appropriate for a later instalment quarter in the same income year, you should choose under paragraph</w:t>
      </w:r>
      <w:r w:rsidR="006C169F">
        <w:t> </w:t>
      </w:r>
      <w:r w:rsidRPr="006C169F">
        <w:t>45</w:t>
      </w:r>
      <w:r w:rsidR="006C169F">
        <w:noBreakHyphen/>
      </w:r>
      <w:r w:rsidRPr="006C169F">
        <w:t xml:space="preserve">112(1)(b) to work out the amount of your instalment for that later quarter on the basis of a new estimate under </w:t>
      </w:r>
      <w:r w:rsidRPr="006C169F">
        <w:lastRenderedPageBreak/>
        <w:t>this section. If the instalment that the Commissioner works out on the basis of the earlier estimate is too low, you may be liable to general interest charge under section</w:t>
      </w:r>
      <w:r w:rsidR="006C169F">
        <w:t> </w:t>
      </w:r>
      <w:r w:rsidRPr="006C169F">
        <w:t>45</w:t>
      </w:r>
      <w:r w:rsidR="006C169F">
        <w:noBreakHyphen/>
      </w:r>
      <w:r w:rsidRPr="006C169F">
        <w:t>232.</w:t>
      </w:r>
    </w:p>
    <w:p w:rsidR="00EF2BF5" w:rsidRPr="006C169F" w:rsidRDefault="00EF2BF5" w:rsidP="00EF2BF5">
      <w:pPr>
        <w:pStyle w:val="ActHead5"/>
      </w:pPr>
      <w:bookmarkStart w:id="354" w:name="_Toc447708753"/>
      <w:r w:rsidRPr="006C169F">
        <w:rPr>
          <w:rStyle w:val="CharSectno"/>
        </w:rPr>
        <w:t>45</w:t>
      </w:r>
      <w:r w:rsidR="006C169F" w:rsidRPr="006C169F">
        <w:rPr>
          <w:rStyle w:val="CharSectno"/>
        </w:rPr>
        <w:noBreakHyphen/>
      </w:r>
      <w:r w:rsidRPr="006C169F">
        <w:rPr>
          <w:rStyle w:val="CharSectno"/>
        </w:rPr>
        <w:t>420</w:t>
      </w:r>
      <w:r w:rsidRPr="006C169F">
        <w:t xml:space="preserve">  Credit in certain cases where amount of instalment is nil</w:t>
      </w:r>
      <w:bookmarkEnd w:id="354"/>
    </w:p>
    <w:p w:rsidR="00EF2BF5" w:rsidRPr="006C169F" w:rsidRDefault="00EF2BF5" w:rsidP="00B73AA8">
      <w:pPr>
        <w:pStyle w:val="subsection"/>
      </w:pPr>
      <w:r w:rsidRPr="006C169F">
        <w:tab/>
        <w:t>(1)</w:t>
      </w:r>
      <w:r w:rsidRPr="006C169F">
        <w:tab/>
        <w:t xml:space="preserve">You are entitled to claim a credit if the amount of your instalment for an </w:t>
      </w:r>
      <w:r w:rsidR="006C169F" w:rsidRPr="006C169F">
        <w:rPr>
          <w:position w:val="6"/>
          <w:sz w:val="16"/>
        </w:rPr>
        <w:t>*</w:t>
      </w:r>
      <w:r w:rsidRPr="006C169F">
        <w:t xml:space="preserve">instalment quarter (the </w:t>
      </w:r>
      <w:r w:rsidRPr="006C169F">
        <w:rPr>
          <w:b/>
          <w:i/>
        </w:rPr>
        <w:t>current quarter</w:t>
      </w:r>
      <w:r w:rsidRPr="006C169F">
        <w:t>) in an income year is nil because the amount worked out for the current quarter in accordance with section</w:t>
      </w:r>
      <w:r w:rsidR="006C169F">
        <w:t> </w:t>
      </w:r>
      <w:r w:rsidRPr="006C169F">
        <w:t>45</w:t>
      </w:r>
      <w:r w:rsidR="006C169F">
        <w:noBreakHyphen/>
      </w:r>
      <w:r w:rsidRPr="006C169F">
        <w:t>410 or 45</w:t>
      </w:r>
      <w:r w:rsidR="006C169F">
        <w:noBreakHyphen/>
      </w:r>
      <w:r w:rsidRPr="006C169F">
        <w:t>412 (as appropriate) is negative. The amount of the credit is equal to that amount, expressed as a positive amount.</w:t>
      </w:r>
    </w:p>
    <w:p w:rsidR="00EF2BF5" w:rsidRPr="006C169F" w:rsidRDefault="00EF2BF5" w:rsidP="00B73AA8">
      <w:pPr>
        <w:pStyle w:val="subsection"/>
      </w:pPr>
      <w:r w:rsidRPr="006C169F">
        <w:tab/>
        <w:t>(2)</w:t>
      </w:r>
      <w:r w:rsidRPr="006C169F">
        <w:tab/>
        <w:t xml:space="preserve">A claim for a credit must be made in the </w:t>
      </w:r>
      <w:r w:rsidR="006C169F" w:rsidRPr="006C169F">
        <w:rPr>
          <w:position w:val="6"/>
          <w:sz w:val="16"/>
        </w:rPr>
        <w:t>*</w:t>
      </w:r>
      <w:r w:rsidRPr="006C169F">
        <w:t>approved form on or before the day on which the instalment for the current quarter is due.</w:t>
      </w:r>
    </w:p>
    <w:p w:rsidR="00EF2BF5" w:rsidRPr="006C169F" w:rsidRDefault="00EF2BF5" w:rsidP="00EF2BF5">
      <w:pPr>
        <w:pStyle w:val="notetext"/>
      </w:pPr>
      <w:r w:rsidRPr="006C169F">
        <w:t>Note:</w:t>
      </w:r>
      <w:r w:rsidRPr="006C169F">
        <w:tab/>
        <w:t>How the credit is applied is set out in Division</w:t>
      </w:r>
      <w:r w:rsidR="006C169F">
        <w:t> </w:t>
      </w:r>
      <w:r w:rsidRPr="006C169F">
        <w:t>3 of Part</w:t>
      </w:r>
      <w:r w:rsidR="00830045" w:rsidRPr="006C169F">
        <w:t> </w:t>
      </w:r>
      <w:r w:rsidRPr="006C169F">
        <w:t>IIB.</w:t>
      </w:r>
    </w:p>
    <w:p w:rsidR="00EF2BF5" w:rsidRPr="006C169F" w:rsidRDefault="00EF2BF5" w:rsidP="00CB20FF">
      <w:pPr>
        <w:pStyle w:val="ActHead4"/>
      </w:pPr>
      <w:bookmarkStart w:id="355" w:name="_Toc447708754"/>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N</w:t>
      </w:r>
      <w:r w:rsidRPr="006C169F">
        <w:t>—</w:t>
      </w:r>
      <w:r w:rsidRPr="006C169F">
        <w:rPr>
          <w:rStyle w:val="CharSubdText"/>
        </w:rPr>
        <w:t>How this Part applies to the trustee of a trust</w:t>
      </w:r>
      <w:bookmarkEnd w:id="355"/>
    </w:p>
    <w:p w:rsidR="00EF2BF5" w:rsidRPr="006C169F" w:rsidRDefault="00EF2BF5" w:rsidP="00CB20FF">
      <w:pPr>
        <w:pStyle w:val="TofSectsHeading"/>
        <w:keepNext/>
        <w:keepLines/>
      </w:pPr>
      <w:r w:rsidRPr="006C169F">
        <w:t>Table of sections</w:t>
      </w:r>
    </w:p>
    <w:p w:rsidR="00EF2BF5" w:rsidRPr="006C169F" w:rsidRDefault="00EF2BF5" w:rsidP="00CB20FF">
      <w:pPr>
        <w:pStyle w:val="TofSectsGroupHeading"/>
        <w:keepNext/>
        <w:rPr>
          <w:noProof/>
        </w:rPr>
      </w:pPr>
      <w:r w:rsidRPr="006C169F">
        <w:rPr>
          <w:noProof/>
        </w:rPr>
        <w:t>Trustees to whom this Part applies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450</w:t>
      </w:r>
      <w:r w:rsidRPr="006C169F">
        <w:rPr>
          <w:noProof/>
        </w:rPr>
        <w:tab/>
        <w:t>Trustees to whom a single instalment rate is given</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455</w:t>
      </w:r>
      <w:r w:rsidRPr="006C169F">
        <w:rPr>
          <w:noProof/>
        </w:rPr>
        <w:tab/>
        <w:t>Trustees to whom several instalment rates are given</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460</w:t>
      </w:r>
      <w:r w:rsidRPr="006C169F">
        <w:rPr>
          <w:noProof/>
        </w:rPr>
        <w:tab/>
        <w:t>Rest of Subdivision applies only to multi</w:t>
      </w:r>
      <w:r w:rsidR="006C169F">
        <w:rPr>
          <w:noProof/>
        </w:rPr>
        <w:noBreakHyphen/>
      </w:r>
      <w:r w:rsidRPr="006C169F">
        <w:rPr>
          <w:noProof/>
        </w:rPr>
        <w:t>rate trustees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465</w:t>
      </w:r>
      <w:r w:rsidRPr="006C169F">
        <w:rPr>
          <w:noProof/>
        </w:rPr>
        <w:tab/>
        <w:t xml:space="preserve">Meaning of </w:t>
      </w:r>
      <w:r w:rsidRPr="006C169F">
        <w:rPr>
          <w:i/>
          <w:noProof/>
        </w:rPr>
        <w:t>instalment income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468</w:t>
      </w:r>
      <w:r w:rsidRPr="006C169F">
        <w:rPr>
          <w:noProof/>
        </w:rPr>
        <w:tab/>
      </w:r>
      <w:r w:rsidRPr="006C169F">
        <w:t>Multi</w:t>
      </w:r>
      <w:r w:rsidR="006C169F">
        <w:noBreakHyphen/>
      </w:r>
      <w:r w:rsidRPr="006C169F">
        <w:t>rate trustee may pay quarterly instalments</w:t>
      </w:r>
    </w:p>
    <w:p w:rsidR="00EF2BF5" w:rsidRPr="006C169F" w:rsidRDefault="00EF2BF5" w:rsidP="00233C42">
      <w:pPr>
        <w:pStyle w:val="TofSectsGroupHeading"/>
        <w:keepNext/>
        <w:keepLines w:val="0"/>
        <w:rPr>
          <w:noProof/>
        </w:rPr>
      </w:pPr>
      <w:r w:rsidRPr="006C169F">
        <w:rPr>
          <w:noProof/>
        </w:rPr>
        <w:t>How Commissioner works out instalment rate and notional tax for a multi</w:t>
      </w:r>
      <w:r w:rsidR="006C169F">
        <w:rPr>
          <w:noProof/>
        </w:rPr>
        <w:noBreakHyphen/>
      </w:r>
      <w:r w:rsidRPr="006C169F">
        <w:rPr>
          <w:noProof/>
        </w:rPr>
        <w:t>rate trustee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470</w:t>
      </w:r>
      <w:r w:rsidRPr="006C169F">
        <w:rPr>
          <w:noProof/>
        </w:rPr>
        <w:tab/>
        <w:t>Working out instalment rate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473</w:t>
      </w:r>
      <w:r w:rsidRPr="006C169F">
        <w:rPr>
          <w:noProof/>
        </w:rPr>
        <w:tab/>
        <w:t>Commissioner must notify you of notional tax</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475</w:t>
      </w:r>
      <w:r w:rsidRPr="006C169F">
        <w:rPr>
          <w:noProof/>
        </w:rPr>
        <w:tab/>
        <w:t xml:space="preserve">Working out your </w:t>
      </w:r>
      <w:r w:rsidRPr="006C169F">
        <w:rPr>
          <w:i/>
          <w:noProof/>
        </w:rPr>
        <w:t>notional tax</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480</w:t>
      </w:r>
      <w:r w:rsidRPr="006C169F">
        <w:rPr>
          <w:noProof/>
        </w:rPr>
        <w:tab/>
        <w:t xml:space="preserve">Working out your </w:t>
      </w:r>
      <w:r w:rsidRPr="006C169F">
        <w:rPr>
          <w:i/>
          <w:noProof/>
        </w:rPr>
        <w:t>adjusted taxable income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483</w:t>
      </w:r>
      <w:r w:rsidRPr="006C169F">
        <w:rPr>
          <w:noProof/>
        </w:rPr>
        <w:tab/>
        <w:t xml:space="preserve">Meaning of </w:t>
      </w:r>
      <w:r w:rsidRPr="006C169F">
        <w:rPr>
          <w:i/>
          <w:noProof/>
        </w:rPr>
        <w:t>reduced beneficiary’s share</w:t>
      </w:r>
      <w:r w:rsidRPr="006C169F">
        <w:rPr>
          <w:noProof/>
        </w:rPr>
        <w:t xml:space="preserve"> and </w:t>
      </w:r>
      <w:r w:rsidRPr="006C169F">
        <w:rPr>
          <w:i/>
          <w:noProof/>
        </w:rPr>
        <w:t>reduced no beneficiary’s share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485</w:t>
      </w:r>
      <w:r w:rsidRPr="006C169F">
        <w:rPr>
          <w:noProof/>
        </w:rPr>
        <w:tab/>
        <w:t xml:space="preserve">Working out your </w:t>
      </w:r>
      <w:r w:rsidRPr="006C169F">
        <w:rPr>
          <w:i/>
          <w:noProof/>
        </w:rPr>
        <w:t>adjusted withholding income</w:t>
      </w:r>
    </w:p>
    <w:p w:rsidR="00EF2BF5" w:rsidRPr="006C169F" w:rsidRDefault="00EF2BF5" w:rsidP="00EF2BF5">
      <w:pPr>
        <w:pStyle w:val="TofSectsGroupHeading"/>
        <w:rPr>
          <w:noProof/>
        </w:rPr>
      </w:pPr>
      <w:r w:rsidRPr="006C169F">
        <w:rPr>
          <w:noProof/>
        </w:rPr>
        <w:lastRenderedPageBreak/>
        <w:t>How Commissioner works out benchmark instalment rate and benchmark tax for a multi</w:t>
      </w:r>
      <w:r w:rsidR="006C169F">
        <w:rPr>
          <w:noProof/>
        </w:rPr>
        <w:noBreakHyphen/>
      </w:r>
      <w:r w:rsidRPr="006C169F">
        <w:rPr>
          <w:noProof/>
        </w:rPr>
        <w:t>rate trustee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525</w:t>
      </w:r>
      <w:r w:rsidRPr="006C169F">
        <w:rPr>
          <w:noProof/>
        </w:rPr>
        <w:tab/>
        <w:t>When Commissioner works out benchmark instalment rate and benchmark tax</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530</w:t>
      </w:r>
      <w:r w:rsidRPr="006C169F">
        <w:rPr>
          <w:noProof/>
        </w:rPr>
        <w:tab/>
        <w:t xml:space="preserve">How Commissioner works out </w:t>
      </w:r>
      <w:r w:rsidRPr="006C169F">
        <w:rPr>
          <w:i/>
          <w:noProof/>
        </w:rPr>
        <w:t>benchmark instalment rate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535</w:t>
      </w:r>
      <w:r w:rsidRPr="006C169F">
        <w:rPr>
          <w:noProof/>
        </w:rPr>
        <w:tab/>
        <w:t xml:space="preserve">Working out your </w:t>
      </w:r>
      <w:r w:rsidRPr="006C169F">
        <w:rPr>
          <w:i/>
          <w:noProof/>
        </w:rPr>
        <w:t>benchmark tax</w:t>
      </w:r>
    </w:p>
    <w:p w:rsidR="00EF2BF5" w:rsidRPr="006C169F" w:rsidRDefault="00EF2BF5" w:rsidP="00EF2BF5">
      <w:pPr>
        <w:pStyle w:val="ActHead4"/>
      </w:pPr>
      <w:bookmarkStart w:id="356" w:name="_Toc447708755"/>
      <w:r w:rsidRPr="006C169F">
        <w:rPr>
          <w:rStyle w:val="CharSubdNo"/>
        </w:rPr>
        <w:t>Trustees to whom this Part appli</w:t>
      </w:r>
      <w:r w:rsidRPr="006C169F">
        <w:rPr>
          <w:rStyle w:val="CharSubdText"/>
        </w:rPr>
        <w:t>e</w:t>
      </w:r>
      <w:r w:rsidRPr="006C169F">
        <w:t>s</w:t>
      </w:r>
      <w:bookmarkEnd w:id="356"/>
    </w:p>
    <w:p w:rsidR="00EF2BF5" w:rsidRPr="006C169F" w:rsidRDefault="00EF2BF5" w:rsidP="00EF2BF5">
      <w:pPr>
        <w:pStyle w:val="ActHead5"/>
      </w:pPr>
      <w:bookmarkStart w:id="357" w:name="_Toc447708756"/>
      <w:r w:rsidRPr="006C169F">
        <w:rPr>
          <w:rStyle w:val="CharSectno"/>
        </w:rPr>
        <w:t>45</w:t>
      </w:r>
      <w:r w:rsidR="006C169F" w:rsidRPr="006C169F">
        <w:rPr>
          <w:rStyle w:val="CharSectno"/>
        </w:rPr>
        <w:noBreakHyphen/>
      </w:r>
      <w:r w:rsidRPr="006C169F">
        <w:rPr>
          <w:rStyle w:val="CharSectno"/>
        </w:rPr>
        <w:t>450</w:t>
      </w:r>
      <w:r w:rsidRPr="006C169F">
        <w:t xml:space="preserve">  Trustees to whom a single instalment rate is given</w:t>
      </w:r>
      <w:bookmarkEnd w:id="357"/>
    </w:p>
    <w:p w:rsidR="00EF2BF5" w:rsidRPr="006C169F" w:rsidRDefault="00EF2BF5" w:rsidP="00B73AA8">
      <w:pPr>
        <w:pStyle w:val="subsection"/>
      </w:pPr>
      <w:r w:rsidRPr="006C169F">
        <w:tab/>
        <w:t>(1)</w:t>
      </w:r>
      <w:r w:rsidRPr="006C169F">
        <w:tab/>
        <w:t xml:space="preserve">This Part applies to a trustee covered by any of </w:t>
      </w:r>
      <w:r w:rsidR="00A067ED" w:rsidRPr="006C169F">
        <w:t>items</w:t>
      </w:r>
      <w:r w:rsidR="006C169F">
        <w:t> </w:t>
      </w:r>
      <w:r w:rsidR="00A067ED" w:rsidRPr="006C169F">
        <w:t>4 to 8, and 12 and 13,</w:t>
      </w:r>
      <w:r w:rsidRPr="006C169F">
        <w:t xml:space="preserve"> of the table in section</w:t>
      </w:r>
      <w:r w:rsidR="006C169F">
        <w:t> </w:t>
      </w:r>
      <w:r w:rsidRPr="006C169F">
        <w:t>9</w:t>
      </w:r>
      <w:r w:rsidR="006C169F">
        <w:noBreakHyphen/>
      </w:r>
      <w:r w:rsidRPr="006C169F">
        <w:t xml:space="preserve">1 of the </w:t>
      </w:r>
      <w:r w:rsidRPr="006C169F">
        <w:rPr>
          <w:i/>
        </w:rPr>
        <w:t>Income Tax Assessment Act 1997</w:t>
      </w:r>
      <w:r w:rsidRPr="006C169F">
        <w:t>.</w:t>
      </w:r>
    </w:p>
    <w:p w:rsidR="00EF2BF5" w:rsidRPr="006C169F" w:rsidRDefault="00EF2BF5" w:rsidP="00B73AA8">
      <w:pPr>
        <w:pStyle w:val="subsection"/>
      </w:pPr>
      <w:r w:rsidRPr="006C169F">
        <w:tab/>
        <w:t>(2)</w:t>
      </w:r>
      <w:r w:rsidRPr="006C169F">
        <w:tab/>
        <w:t xml:space="preserve">Such a trustee is called a </w:t>
      </w:r>
      <w:r w:rsidRPr="006C169F">
        <w:rPr>
          <w:b/>
          <w:i/>
        </w:rPr>
        <w:t>single</w:t>
      </w:r>
      <w:r w:rsidR="006C169F">
        <w:rPr>
          <w:b/>
          <w:i/>
        </w:rPr>
        <w:noBreakHyphen/>
      </w:r>
      <w:r w:rsidRPr="006C169F">
        <w:rPr>
          <w:b/>
          <w:i/>
        </w:rPr>
        <w:t>rate trustee</w:t>
      </w:r>
      <w:r w:rsidRPr="006C169F">
        <w:t>.</w:t>
      </w:r>
    </w:p>
    <w:p w:rsidR="00EF2BF5" w:rsidRPr="006C169F" w:rsidRDefault="00EF2BF5" w:rsidP="002558D1">
      <w:pPr>
        <w:pStyle w:val="subsection"/>
        <w:keepNext/>
        <w:keepLines/>
      </w:pPr>
      <w:r w:rsidRPr="006C169F">
        <w:tab/>
        <w:t>(3)</w:t>
      </w:r>
      <w:r w:rsidRPr="006C169F">
        <w:tab/>
        <w:t xml:space="preserve">This Part applies to the trustee of a trust that is a </w:t>
      </w:r>
      <w:r w:rsidR="006C169F" w:rsidRPr="006C169F">
        <w:rPr>
          <w:position w:val="6"/>
          <w:sz w:val="16"/>
        </w:rPr>
        <w:t>*</w:t>
      </w:r>
      <w:r w:rsidRPr="006C169F">
        <w:t xml:space="preserve">corporate unit trust, or a </w:t>
      </w:r>
      <w:r w:rsidR="006C169F" w:rsidRPr="006C169F">
        <w:rPr>
          <w:position w:val="6"/>
          <w:sz w:val="16"/>
        </w:rPr>
        <w:t>*</w:t>
      </w:r>
      <w:r w:rsidRPr="006C169F">
        <w:t>public trading trust, for an income year as if the trustee had a taxable income for the income year equal to the net income of the trust for the income year.</w:t>
      </w:r>
    </w:p>
    <w:p w:rsidR="00EF2BF5" w:rsidRPr="006C169F" w:rsidRDefault="00EF2BF5" w:rsidP="00EF2BF5">
      <w:pPr>
        <w:pStyle w:val="ActHead5"/>
      </w:pPr>
      <w:bookmarkStart w:id="358" w:name="_Toc447708757"/>
      <w:r w:rsidRPr="006C169F">
        <w:rPr>
          <w:rStyle w:val="CharSectno"/>
        </w:rPr>
        <w:t>45</w:t>
      </w:r>
      <w:r w:rsidR="006C169F" w:rsidRPr="006C169F">
        <w:rPr>
          <w:rStyle w:val="CharSectno"/>
        </w:rPr>
        <w:noBreakHyphen/>
      </w:r>
      <w:r w:rsidRPr="006C169F">
        <w:rPr>
          <w:rStyle w:val="CharSectno"/>
        </w:rPr>
        <w:t>455</w:t>
      </w:r>
      <w:r w:rsidRPr="006C169F">
        <w:t xml:space="preserve">  Trustees to whom several instalment rates are given</w:t>
      </w:r>
      <w:bookmarkEnd w:id="358"/>
    </w:p>
    <w:p w:rsidR="00EF2BF5" w:rsidRPr="006C169F" w:rsidRDefault="00EF2BF5" w:rsidP="006B2802">
      <w:pPr>
        <w:pStyle w:val="SubsectionHead"/>
      </w:pPr>
      <w:r w:rsidRPr="006C169F">
        <w:t>Trustee previously assessed in respect of beneficiary</w:t>
      </w:r>
    </w:p>
    <w:p w:rsidR="00EF2BF5" w:rsidRPr="006C169F" w:rsidRDefault="00EF2BF5" w:rsidP="00B73AA8">
      <w:pPr>
        <w:pStyle w:val="subsection"/>
      </w:pPr>
      <w:r w:rsidRPr="006C169F">
        <w:tab/>
        <w:t>(1)</w:t>
      </w:r>
      <w:r w:rsidRPr="006C169F">
        <w:tab/>
        <w:t xml:space="preserve">This Part also applies for an income year (the </w:t>
      </w:r>
      <w:r w:rsidRPr="006C169F">
        <w:rPr>
          <w:b/>
          <w:i/>
        </w:rPr>
        <w:t>current year</w:t>
      </w:r>
      <w:r w:rsidRPr="006C169F">
        <w:t>), to the trustee of a trust, in respect of a beneficiary of the trust, if for a previous income year the trustee of the trust was liable to be assessed, and to pay tax, under subsection</w:t>
      </w:r>
      <w:r w:rsidR="006C169F">
        <w:t> </w:t>
      </w:r>
      <w:r w:rsidRPr="006C169F">
        <w:t xml:space="preserve">98(1) or (2) of the </w:t>
      </w:r>
      <w:r w:rsidRPr="006C169F">
        <w:rPr>
          <w:i/>
        </w:rPr>
        <w:t>Income Tax Assessment Act 1936</w:t>
      </w:r>
      <w:r w:rsidRPr="006C169F">
        <w:t xml:space="preserve"> in respect of that beneficiary.</w:t>
      </w:r>
    </w:p>
    <w:p w:rsidR="00EF2BF5" w:rsidRPr="006C169F" w:rsidRDefault="00EF2BF5" w:rsidP="00B73AA8">
      <w:pPr>
        <w:pStyle w:val="subsection"/>
      </w:pPr>
      <w:r w:rsidRPr="006C169F">
        <w:tab/>
        <w:t>(2)</w:t>
      </w:r>
      <w:r w:rsidRPr="006C169F">
        <w:tab/>
        <w:t>However, this Part does not apply for the current year to the trustee in respect of that beneficiary if:</w:t>
      </w:r>
    </w:p>
    <w:p w:rsidR="00EF2BF5" w:rsidRPr="006C169F" w:rsidRDefault="00EF2BF5" w:rsidP="00EF2BF5">
      <w:pPr>
        <w:pStyle w:val="paragraph"/>
      </w:pPr>
      <w:r w:rsidRPr="006C169F">
        <w:tab/>
        <w:t>(a)</w:t>
      </w:r>
      <w:r w:rsidRPr="006C169F">
        <w:tab/>
        <w:t>for that previous income year the trustee was liable to be assessed, and to pay tax, under subsection</w:t>
      </w:r>
      <w:r w:rsidR="006C169F">
        <w:t> </w:t>
      </w:r>
      <w:r w:rsidRPr="006C169F">
        <w:t xml:space="preserve">98(1) of the </w:t>
      </w:r>
      <w:r w:rsidRPr="006C169F">
        <w:rPr>
          <w:i/>
        </w:rPr>
        <w:t>Income Tax Assessment Act 1936</w:t>
      </w:r>
      <w:r w:rsidRPr="006C169F">
        <w:t xml:space="preserve"> in respect of that beneficiary; and</w:t>
      </w:r>
    </w:p>
    <w:p w:rsidR="00EF2BF5" w:rsidRPr="006C169F" w:rsidRDefault="00EF2BF5" w:rsidP="00EF2BF5">
      <w:pPr>
        <w:pStyle w:val="paragraph"/>
      </w:pPr>
      <w:r w:rsidRPr="006C169F">
        <w:lastRenderedPageBreak/>
        <w:tab/>
        <w:t>(b)</w:t>
      </w:r>
      <w:r w:rsidRPr="006C169F">
        <w:tab/>
        <w:t>that beneficiary will no longer be under a legal disability, or it is reasonable to expect that he or she will no longer be under a legal disability, at the end of the current year.</w:t>
      </w:r>
    </w:p>
    <w:p w:rsidR="00EF2BF5" w:rsidRPr="006C169F" w:rsidRDefault="00EF2BF5" w:rsidP="006B2802">
      <w:pPr>
        <w:pStyle w:val="SubsectionHead"/>
      </w:pPr>
      <w:r w:rsidRPr="006C169F">
        <w:t>Trustee previously assessed under section</w:t>
      </w:r>
      <w:r w:rsidR="006C169F">
        <w:t> </w:t>
      </w:r>
      <w:r w:rsidRPr="006C169F">
        <w:t>99 or 99A</w:t>
      </w:r>
    </w:p>
    <w:p w:rsidR="00EF2BF5" w:rsidRPr="006C169F" w:rsidRDefault="00EF2BF5" w:rsidP="00B73AA8">
      <w:pPr>
        <w:pStyle w:val="subsection"/>
      </w:pPr>
      <w:r w:rsidRPr="006C169F">
        <w:tab/>
        <w:t>(3)</w:t>
      </w:r>
      <w:r w:rsidRPr="006C169F">
        <w:tab/>
        <w:t>This Part also applies for an income year to the trustee of a trust if for a previous income year the trustee was liable to be assessed, and to pay tax, under section</w:t>
      </w:r>
      <w:r w:rsidR="006C169F">
        <w:t> </w:t>
      </w:r>
      <w:r w:rsidRPr="006C169F">
        <w:t xml:space="preserve">99 or 99A of the </w:t>
      </w:r>
      <w:r w:rsidRPr="006C169F">
        <w:rPr>
          <w:i/>
        </w:rPr>
        <w:t>Income Tax Assessment Act 1936</w:t>
      </w:r>
      <w:r w:rsidRPr="006C169F">
        <w:t>.</w:t>
      </w:r>
    </w:p>
    <w:p w:rsidR="00EF2BF5" w:rsidRPr="006C169F" w:rsidRDefault="00EF2BF5" w:rsidP="006B2802">
      <w:pPr>
        <w:pStyle w:val="SubsectionHead"/>
      </w:pPr>
      <w:r w:rsidRPr="006C169F">
        <w:t>Multiple applications of this Part to the same trustee for the same income year</w:t>
      </w:r>
    </w:p>
    <w:p w:rsidR="00EF2BF5" w:rsidRPr="006C169F" w:rsidRDefault="00EF2BF5" w:rsidP="00B73AA8">
      <w:pPr>
        <w:pStyle w:val="subsection"/>
      </w:pPr>
      <w:r w:rsidRPr="006C169F">
        <w:tab/>
        <w:t>(4)</w:t>
      </w:r>
      <w:r w:rsidRPr="006C169F">
        <w:tab/>
        <w:t xml:space="preserve">The application of this Part for an income year, to the trustee of a trust, in respect of a beneficiary of the trust, because of </w:t>
      </w:r>
      <w:r w:rsidR="006C169F">
        <w:t>subsection (</w:t>
      </w:r>
      <w:r w:rsidRPr="006C169F">
        <w:t>1), is distinct from, and additional to, each of the following:</w:t>
      </w:r>
    </w:p>
    <w:p w:rsidR="00EF2BF5" w:rsidRPr="006C169F" w:rsidRDefault="00EF2BF5" w:rsidP="00EF2BF5">
      <w:pPr>
        <w:pStyle w:val="paragraph"/>
      </w:pPr>
      <w:r w:rsidRPr="006C169F">
        <w:tab/>
        <w:t>(a)</w:t>
      </w:r>
      <w:r w:rsidRPr="006C169F">
        <w:tab/>
        <w:t>the application of this Part for that income year, to the trustee of the trust, in respect of another beneficiary;</w:t>
      </w:r>
    </w:p>
    <w:p w:rsidR="00EF2BF5" w:rsidRPr="006C169F" w:rsidRDefault="00EF2BF5" w:rsidP="00EF2BF5">
      <w:pPr>
        <w:pStyle w:val="paragraph"/>
      </w:pPr>
      <w:r w:rsidRPr="006C169F">
        <w:tab/>
        <w:t>(b)</w:t>
      </w:r>
      <w:r w:rsidRPr="006C169F">
        <w:tab/>
        <w:t xml:space="preserve">the application of this Part for that income year, to the trustee of the trust, because of </w:t>
      </w:r>
      <w:r w:rsidR="006C169F">
        <w:t>subsection (</w:t>
      </w:r>
      <w:r w:rsidRPr="006C169F">
        <w:t>3);</w:t>
      </w:r>
    </w:p>
    <w:p w:rsidR="00EF2BF5" w:rsidRPr="006C169F" w:rsidRDefault="00EF2BF5" w:rsidP="00EF2BF5">
      <w:pPr>
        <w:pStyle w:val="paragraph"/>
      </w:pPr>
      <w:r w:rsidRPr="006C169F">
        <w:tab/>
        <w:t>(c)</w:t>
      </w:r>
      <w:r w:rsidRPr="006C169F">
        <w:tab/>
        <w:t>the application of this Part for that income year to a beneficiary of the trust.</w:t>
      </w:r>
    </w:p>
    <w:p w:rsidR="00EF2BF5" w:rsidRPr="006C169F" w:rsidRDefault="00EF2BF5" w:rsidP="00B73AA8">
      <w:pPr>
        <w:pStyle w:val="subsection"/>
      </w:pPr>
      <w:r w:rsidRPr="006C169F">
        <w:tab/>
        <w:t>(5)</w:t>
      </w:r>
      <w:r w:rsidRPr="006C169F">
        <w:tab/>
        <w:t xml:space="preserve">The application of this Part for an income year, to the trustee of a trust, because of </w:t>
      </w:r>
      <w:r w:rsidR="006C169F">
        <w:t>subsection (</w:t>
      </w:r>
      <w:r w:rsidRPr="006C169F">
        <w:t>3), is distinct from, and additional to, each of the following:</w:t>
      </w:r>
    </w:p>
    <w:p w:rsidR="00EF2BF5" w:rsidRPr="006C169F" w:rsidRDefault="00EF2BF5" w:rsidP="00EF2BF5">
      <w:pPr>
        <w:pStyle w:val="paragraph"/>
      </w:pPr>
      <w:r w:rsidRPr="006C169F">
        <w:tab/>
        <w:t>(a)</w:t>
      </w:r>
      <w:r w:rsidRPr="006C169F">
        <w:tab/>
        <w:t xml:space="preserve">the application of this Part for that income year, to the trustee of the trust, in respect of a beneficiary of the trust, because of </w:t>
      </w:r>
      <w:r w:rsidR="006C169F">
        <w:t>subsection (</w:t>
      </w:r>
      <w:r w:rsidRPr="006C169F">
        <w:t>1);</w:t>
      </w:r>
    </w:p>
    <w:p w:rsidR="00EF2BF5" w:rsidRPr="006C169F" w:rsidRDefault="00EF2BF5" w:rsidP="00EF2BF5">
      <w:pPr>
        <w:pStyle w:val="paragraph"/>
      </w:pPr>
      <w:r w:rsidRPr="006C169F">
        <w:tab/>
        <w:t>(b)</w:t>
      </w:r>
      <w:r w:rsidRPr="006C169F">
        <w:tab/>
        <w:t>the application of this Part for that income year to a beneficiary of the trust.</w:t>
      </w:r>
    </w:p>
    <w:p w:rsidR="00EF2BF5" w:rsidRPr="006C169F" w:rsidRDefault="00EF2BF5" w:rsidP="00B73AA8">
      <w:pPr>
        <w:pStyle w:val="subsection"/>
      </w:pPr>
      <w:r w:rsidRPr="006C169F">
        <w:tab/>
        <w:t>(6)</w:t>
      </w:r>
      <w:r w:rsidRPr="006C169F">
        <w:tab/>
        <w:t xml:space="preserve">A </w:t>
      </w:r>
      <w:r w:rsidRPr="006C169F">
        <w:rPr>
          <w:b/>
          <w:i/>
        </w:rPr>
        <w:t>multi</w:t>
      </w:r>
      <w:r w:rsidR="006C169F">
        <w:rPr>
          <w:b/>
          <w:i/>
        </w:rPr>
        <w:noBreakHyphen/>
      </w:r>
      <w:r w:rsidRPr="006C169F">
        <w:rPr>
          <w:b/>
          <w:i/>
        </w:rPr>
        <w:t>rate trustee</w:t>
      </w:r>
      <w:r w:rsidRPr="006C169F">
        <w:t xml:space="preserve"> is a trustee to whom this Part applies because of this section.</w:t>
      </w:r>
    </w:p>
    <w:p w:rsidR="00EF2BF5" w:rsidRPr="006C169F" w:rsidRDefault="00EF2BF5" w:rsidP="00EF2BF5">
      <w:pPr>
        <w:pStyle w:val="ActHead5"/>
      </w:pPr>
      <w:bookmarkStart w:id="359" w:name="_Toc447708758"/>
      <w:r w:rsidRPr="006C169F">
        <w:rPr>
          <w:rStyle w:val="CharSectno"/>
        </w:rPr>
        <w:lastRenderedPageBreak/>
        <w:t>45</w:t>
      </w:r>
      <w:r w:rsidR="006C169F" w:rsidRPr="006C169F">
        <w:rPr>
          <w:rStyle w:val="CharSectno"/>
        </w:rPr>
        <w:noBreakHyphen/>
      </w:r>
      <w:r w:rsidRPr="006C169F">
        <w:rPr>
          <w:rStyle w:val="CharSectno"/>
        </w:rPr>
        <w:t>460</w:t>
      </w:r>
      <w:r w:rsidRPr="006C169F">
        <w:t xml:space="preserve">  Rest of Subdivision applies only to multi</w:t>
      </w:r>
      <w:r w:rsidR="006C169F">
        <w:noBreakHyphen/>
      </w:r>
      <w:r w:rsidRPr="006C169F">
        <w:t>rate trustees</w:t>
      </w:r>
      <w:bookmarkEnd w:id="359"/>
    </w:p>
    <w:p w:rsidR="00EF2BF5" w:rsidRPr="006C169F" w:rsidRDefault="00EF2BF5" w:rsidP="00B73AA8">
      <w:pPr>
        <w:pStyle w:val="subsection"/>
      </w:pPr>
      <w:r w:rsidRPr="006C169F">
        <w:tab/>
      </w:r>
      <w:r w:rsidRPr="006C169F">
        <w:tab/>
        <w:t xml:space="preserve">The rest of this Subdivision applies to you if, and only if, you are a </w:t>
      </w:r>
      <w:r w:rsidR="006C169F" w:rsidRPr="006C169F">
        <w:rPr>
          <w:position w:val="6"/>
          <w:sz w:val="16"/>
        </w:rPr>
        <w:t>*</w:t>
      </w:r>
      <w:r w:rsidRPr="006C169F">
        <w:t>multi</w:t>
      </w:r>
      <w:r w:rsidR="006C169F">
        <w:noBreakHyphen/>
      </w:r>
      <w:r w:rsidRPr="006C169F">
        <w:t>rate trustee. (It applies instead of Subdivisions</w:t>
      </w:r>
      <w:r w:rsidR="006C169F">
        <w:t> </w:t>
      </w:r>
      <w:r w:rsidRPr="006C169F">
        <w:t>45</w:t>
      </w:r>
      <w:r w:rsidR="006C169F">
        <w:noBreakHyphen/>
      </w:r>
      <w:r w:rsidRPr="006C169F">
        <w:t>J and 45</w:t>
      </w:r>
      <w:r w:rsidR="006C169F">
        <w:noBreakHyphen/>
      </w:r>
      <w:r w:rsidRPr="006C169F">
        <w:t>K.)</w:t>
      </w:r>
    </w:p>
    <w:p w:rsidR="00EF2BF5" w:rsidRPr="006C169F" w:rsidRDefault="00EF2BF5" w:rsidP="00EF2BF5">
      <w:pPr>
        <w:pStyle w:val="notetext"/>
      </w:pPr>
      <w:r w:rsidRPr="006C169F">
        <w:t>Note:</w:t>
      </w:r>
      <w:r w:rsidRPr="006C169F">
        <w:tab/>
        <w:t>Except as provided in the rest of this Subdivision or elsewhere, this Part applies according to its terms to a multi</w:t>
      </w:r>
      <w:r w:rsidR="006C169F">
        <w:noBreakHyphen/>
      </w:r>
      <w:r w:rsidRPr="006C169F">
        <w:t>rate trustee. For example, a multi</w:t>
      </w:r>
      <w:r w:rsidR="006C169F">
        <w:noBreakHyphen/>
      </w:r>
      <w:r w:rsidRPr="006C169F">
        <w:t>rate trustee can become an annual payer under Subdivision</w:t>
      </w:r>
      <w:r w:rsidR="006C169F">
        <w:t> </w:t>
      </w:r>
      <w:r w:rsidRPr="006C169F">
        <w:t>45</w:t>
      </w:r>
      <w:r w:rsidR="006C169F">
        <w:noBreakHyphen/>
      </w:r>
      <w:r w:rsidRPr="006C169F">
        <w:t>E.</w:t>
      </w:r>
    </w:p>
    <w:p w:rsidR="00EF2BF5" w:rsidRPr="006C169F" w:rsidRDefault="00EF2BF5" w:rsidP="00EF2BF5">
      <w:pPr>
        <w:pStyle w:val="ActHead5"/>
      </w:pPr>
      <w:bookmarkStart w:id="360" w:name="_Toc447708759"/>
      <w:r w:rsidRPr="006C169F">
        <w:rPr>
          <w:rStyle w:val="CharSectno"/>
        </w:rPr>
        <w:t>45</w:t>
      </w:r>
      <w:r w:rsidR="006C169F" w:rsidRPr="006C169F">
        <w:rPr>
          <w:rStyle w:val="CharSectno"/>
        </w:rPr>
        <w:noBreakHyphen/>
      </w:r>
      <w:r w:rsidRPr="006C169F">
        <w:rPr>
          <w:rStyle w:val="CharSectno"/>
        </w:rPr>
        <w:t>465</w:t>
      </w:r>
      <w:r w:rsidRPr="006C169F">
        <w:t xml:space="preserve">  Meaning of </w:t>
      </w:r>
      <w:r w:rsidRPr="006C169F">
        <w:rPr>
          <w:i/>
        </w:rPr>
        <w:t>instalment income</w:t>
      </w:r>
      <w:bookmarkEnd w:id="360"/>
    </w:p>
    <w:p w:rsidR="00EF2BF5" w:rsidRPr="006C169F" w:rsidRDefault="00EF2BF5" w:rsidP="00B73AA8">
      <w:pPr>
        <w:pStyle w:val="subsection"/>
      </w:pPr>
      <w:r w:rsidRPr="006C169F">
        <w:tab/>
      </w:r>
      <w:r w:rsidRPr="006C169F">
        <w:tab/>
        <w:t xml:space="preserve">Your </w:t>
      </w:r>
      <w:r w:rsidRPr="006C169F">
        <w:rPr>
          <w:b/>
          <w:i/>
        </w:rPr>
        <w:t>instalment income</w:t>
      </w:r>
      <w:r w:rsidRPr="006C169F">
        <w:t xml:space="preserve"> for a period is the whole of the trust’s </w:t>
      </w:r>
      <w:r w:rsidR="006C169F" w:rsidRPr="006C169F">
        <w:rPr>
          <w:position w:val="6"/>
          <w:sz w:val="16"/>
        </w:rPr>
        <w:t>*</w:t>
      </w:r>
      <w:r w:rsidRPr="006C169F">
        <w:t>instalment income for that period.</w:t>
      </w:r>
    </w:p>
    <w:p w:rsidR="00EF2BF5" w:rsidRPr="006C169F" w:rsidRDefault="00EF2BF5" w:rsidP="00EF2BF5">
      <w:pPr>
        <w:pStyle w:val="ActHead5"/>
      </w:pPr>
      <w:bookmarkStart w:id="361" w:name="_Toc447708760"/>
      <w:r w:rsidRPr="006C169F">
        <w:rPr>
          <w:rStyle w:val="CharSectno"/>
        </w:rPr>
        <w:t>45</w:t>
      </w:r>
      <w:r w:rsidR="006C169F" w:rsidRPr="006C169F">
        <w:rPr>
          <w:rStyle w:val="CharSectno"/>
        </w:rPr>
        <w:noBreakHyphen/>
      </w:r>
      <w:r w:rsidRPr="006C169F">
        <w:rPr>
          <w:rStyle w:val="CharSectno"/>
        </w:rPr>
        <w:t>468</w:t>
      </w:r>
      <w:r w:rsidRPr="006C169F">
        <w:t xml:space="preserve">  Multi</w:t>
      </w:r>
      <w:r w:rsidR="006C169F">
        <w:noBreakHyphen/>
      </w:r>
      <w:r w:rsidRPr="006C169F">
        <w:t>rate trustee may pay quarterly instalments</w:t>
      </w:r>
      <w:bookmarkEnd w:id="361"/>
    </w:p>
    <w:p w:rsidR="00EF2BF5" w:rsidRPr="006C169F" w:rsidRDefault="00EF2BF5" w:rsidP="00B73AA8">
      <w:pPr>
        <w:pStyle w:val="subsection"/>
      </w:pPr>
      <w:r w:rsidRPr="006C169F">
        <w:tab/>
      </w:r>
      <w:r w:rsidRPr="006C169F">
        <w:tab/>
        <w:t>Subdivision</w:t>
      </w:r>
      <w:r w:rsidR="006C169F">
        <w:t> </w:t>
      </w:r>
      <w:r w:rsidRPr="006C169F">
        <w:t>45</w:t>
      </w:r>
      <w:r w:rsidR="006C169F">
        <w:noBreakHyphen/>
      </w:r>
      <w:r w:rsidRPr="006C169F">
        <w:t>D (about quarterly payers) applies to you in the same way as it applies to an individual.</w:t>
      </w:r>
    </w:p>
    <w:p w:rsidR="00EF2BF5" w:rsidRPr="006C169F" w:rsidRDefault="00EF2BF5" w:rsidP="00EF2BF5">
      <w:pPr>
        <w:pStyle w:val="notetext"/>
      </w:pPr>
      <w:r w:rsidRPr="006C169F">
        <w:t>Note:</w:t>
      </w:r>
      <w:r w:rsidRPr="006C169F">
        <w:tab/>
        <w:t>This means that a multi</w:t>
      </w:r>
      <w:r w:rsidR="006C169F">
        <w:noBreakHyphen/>
      </w:r>
      <w:r w:rsidRPr="006C169F">
        <w:t>rate trustee may pay instalments on the basis of GDP</w:t>
      </w:r>
      <w:r w:rsidR="006C169F">
        <w:noBreakHyphen/>
      </w:r>
      <w:r w:rsidRPr="006C169F">
        <w:t>adjusted notional tax if the trustee otherwise satisfies the relevant test that applies to an individual.</w:t>
      </w:r>
    </w:p>
    <w:p w:rsidR="00EF2BF5" w:rsidRPr="006C169F" w:rsidRDefault="00EF2BF5" w:rsidP="00EF2BF5">
      <w:pPr>
        <w:pStyle w:val="ActHead4"/>
      </w:pPr>
      <w:bookmarkStart w:id="362" w:name="_Toc447708761"/>
      <w:r w:rsidRPr="006C169F">
        <w:rPr>
          <w:rStyle w:val="CharSubdNo"/>
        </w:rPr>
        <w:t>How Commissioner works out instalment rate and notional tax for a multi</w:t>
      </w:r>
      <w:r w:rsidR="006C169F" w:rsidRPr="006C169F">
        <w:rPr>
          <w:rStyle w:val="CharSubdNo"/>
        </w:rPr>
        <w:noBreakHyphen/>
      </w:r>
      <w:r w:rsidRPr="006C169F">
        <w:rPr>
          <w:rStyle w:val="CharSubdNo"/>
        </w:rPr>
        <w:t>rate trust</w:t>
      </w:r>
      <w:r w:rsidRPr="006C169F">
        <w:rPr>
          <w:rStyle w:val="CharSubdText"/>
        </w:rPr>
        <w:t>e</w:t>
      </w:r>
      <w:r w:rsidRPr="006C169F">
        <w:t>e</w:t>
      </w:r>
      <w:bookmarkEnd w:id="362"/>
    </w:p>
    <w:p w:rsidR="00EF2BF5" w:rsidRPr="006C169F" w:rsidRDefault="00EF2BF5" w:rsidP="00EF2BF5">
      <w:pPr>
        <w:pStyle w:val="ActHead5"/>
      </w:pPr>
      <w:bookmarkStart w:id="363" w:name="_Toc447708762"/>
      <w:r w:rsidRPr="006C169F">
        <w:rPr>
          <w:rStyle w:val="CharSectno"/>
        </w:rPr>
        <w:t>45</w:t>
      </w:r>
      <w:r w:rsidR="006C169F" w:rsidRPr="006C169F">
        <w:rPr>
          <w:rStyle w:val="CharSectno"/>
        </w:rPr>
        <w:noBreakHyphen/>
      </w:r>
      <w:r w:rsidRPr="006C169F">
        <w:rPr>
          <w:rStyle w:val="CharSectno"/>
        </w:rPr>
        <w:t>470</w:t>
      </w:r>
      <w:r w:rsidRPr="006C169F">
        <w:t xml:space="preserve">  Working out instalment rate</w:t>
      </w:r>
      <w:bookmarkEnd w:id="363"/>
    </w:p>
    <w:p w:rsidR="00EF2BF5" w:rsidRPr="006C169F" w:rsidRDefault="00EF2BF5" w:rsidP="00B73AA8">
      <w:pPr>
        <w:pStyle w:val="subsection"/>
      </w:pPr>
      <w:r w:rsidRPr="006C169F">
        <w:tab/>
        <w:t>(1)</w:t>
      </w:r>
      <w:r w:rsidRPr="006C169F">
        <w:tab/>
        <w:t>An instalment rate that the Commissioner gives you must be the percentage worked out to 2 decimal places (rounding up if the third decimal place is 5 or more) using the formula:</w:t>
      </w:r>
    </w:p>
    <w:p w:rsidR="00EF2BF5" w:rsidRPr="006C169F" w:rsidRDefault="006632BD" w:rsidP="003630E2">
      <w:pPr>
        <w:pStyle w:val="Formula"/>
        <w:spacing w:before="60" w:after="60"/>
      </w:pPr>
      <w:r w:rsidRPr="006C169F">
        <w:rPr>
          <w:noProof/>
        </w:rPr>
        <w:drawing>
          <wp:inline distT="0" distB="0" distL="0" distR="0" wp14:anchorId="26940EC3" wp14:editId="1907143A">
            <wp:extent cx="2258695" cy="3549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58695" cy="354965"/>
                    </a:xfrm>
                    <a:prstGeom prst="rect">
                      <a:avLst/>
                    </a:prstGeom>
                    <a:noFill/>
                    <a:ln>
                      <a:noFill/>
                    </a:ln>
                  </pic:spPr>
                </pic:pic>
              </a:graphicData>
            </a:graphic>
          </wp:inline>
        </w:drawing>
      </w:r>
    </w:p>
    <w:p w:rsidR="00EF2BF5" w:rsidRPr="006C169F" w:rsidRDefault="00EF2BF5" w:rsidP="006B2802">
      <w:pPr>
        <w:pStyle w:val="subsection2"/>
      </w:pPr>
      <w:r w:rsidRPr="006C169F">
        <w:t>However, the instalment rate must be a nil rate if either component of the formula is nil.</w:t>
      </w:r>
    </w:p>
    <w:p w:rsidR="00EF2BF5" w:rsidRPr="006C169F" w:rsidRDefault="00EF2BF5" w:rsidP="00233C42">
      <w:pPr>
        <w:pStyle w:val="subsection"/>
        <w:keepNext/>
      </w:pPr>
      <w:r w:rsidRPr="006C169F">
        <w:lastRenderedPageBreak/>
        <w:tab/>
        <w:t>(2)</w:t>
      </w:r>
      <w:r w:rsidRPr="006C169F">
        <w:tab/>
        <w:t xml:space="preserve">For the purposes of the formula in </w:t>
      </w:r>
      <w:r w:rsidR="006C169F">
        <w:t>subsection (</w:t>
      </w:r>
      <w:r w:rsidRPr="006C169F">
        <w:t>1):</w:t>
      </w:r>
    </w:p>
    <w:p w:rsidR="00EF2BF5" w:rsidRPr="006C169F" w:rsidRDefault="00EF2BF5" w:rsidP="00233C42">
      <w:pPr>
        <w:pStyle w:val="Definition"/>
        <w:keepNext/>
      </w:pPr>
      <w:r w:rsidRPr="006C169F">
        <w:rPr>
          <w:b/>
          <w:i/>
        </w:rPr>
        <w:t>base assessment instalment income</w:t>
      </w:r>
      <w:r w:rsidRPr="006C169F">
        <w:t xml:space="preserve"> means so much of the assessable income of the trust, as worked out for the purposes of the </w:t>
      </w:r>
      <w:r w:rsidR="006C169F" w:rsidRPr="006C169F">
        <w:rPr>
          <w:position w:val="6"/>
          <w:sz w:val="16"/>
        </w:rPr>
        <w:t>*</w:t>
      </w:r>
      <w:r w:rsidRPr="006C169F">
        <w:t xml:space="preserve">base assessment, as the Commissioner determines is </w:t>
      </w:r>
      <w:r w:rsidR="006C169F" w:rsidRPr="006C169F">
        <w:rPr>
          <w:position w:val="6"/>
          <w:sz w:val="16"/>
        </w:rPr>
        <w:t>*</w:t>
      </w:r>
      <w:r w:rsidRPr="006C169F">
        <w:t xml:space="preserve">instalment income of the trust for the </w:t>
      </w:r>
      <w:r w:rsidR="006C169F" w:rsidRPr="006C169F">
        <w:rPr>
          <w:position w:val="6"/>
          <w:sz w:val="16"/>
        </w:rPr>
        <w:t>*</w:t>
      </w:r>
      <w:r w:rsidRPr="006C169F">
        <w:t>base year.</w:t>
      </w:r>
    </w:p>
    <w:p w:rsidR="00EF2BF5" w:rsidRPr="006C169F" w:rsidRDefault="00EF2BF5" w:rsidP="00B73AA8">
      <w:pPr>
        <w:pStyle w:val="subsection"/>
      </w:pPr>
      <w:r w:rsidRPr="006C169F">
        <w:tab/>
        <w:t>(3)</w:t>
      </w:r>
      <w:r w:rsidRPr="006C169F">
        <w:tab/>
        <w:t xml:space="preserve">The </w:t>
      </w:r>
      <w:r w:rsidRPr="006C169F">
        <w:rPr>
          <w:b/>
          <w:i/>
        </w:rPr>
        <w:t>base assessment</w:t>
      </w:r>
      <w:r w:rsidRPr="006C169F">
        <w:t xml:space="preserve"> is the latest assessment for the most recent income year for which an assessment has been made of the tax payable by you:</w:t>
      </w:r>
    </w:p>
    <w:p w:rsidR="00EF2BF5" w:rsidRPr="006C169F" w:rsidRDefault="00EF2BF5" w:rsidP="00EF2BF5">
      <w:pPr>
        <w:pStyle w:val="paragraph"/>
      </w:pPr>
      <w:r w:rsidRPr="006C169F">
        <w:tab/>
        <w:t>(a)</w:t>
      </w:r>
      <w:r w:rsidRPr="006C169F">
        <w:tab/>
        <w:t>under subsection</w:t>
      </w:r>
      <w:r w:rsidR="006C169F">
        <w:t> </w:t>
      </w:r>
      <w:r w:rsidRPr="006C169F">
        <w:t xml:space="preserve">98(1) or (2) of the </w:t>
      </w:r>
      <w:r w:rsidRPr="006C169F">
        <w:rPr>
          <w:i/>
        </w:rPr>
        <w:t>Income Tax Assessment Act 1936</w:t>
      </w:r>
      <w:r w:rsidRPr="006C169F">
        <w:t xml:space="preserve"> in respect of the same beneficiary; or</w:t>
      </w:r>
    </w:p>
    <w:p w:rsidR="00EF2BF5" w:rsidRPr="006C169F" w:rsidRDefault="00EF2BF5" w:rsidP="00EF2BF5">
      <w:pPr>
        <w:pStyle w:val="paragraph"/>
      </w:pPr>
      <w:r w:rsidRPr="006C169F">
        <w:tab/>
        <w:t>(b)</w:t>
      </w:r>
      <w:r w:rsidRPr="006C169F">
        <w:tab/>
        <w:t>under section</w:t>
      </w:r>
      <w:r w:rsidR="006C169F">
        <w:t> </w:t>
      </w:r>
      <w:r w:rsidRPr="006C169F">
        <w:t xml:space="preserve">99 or 99A of the </w:t>
      </w:r>
      <w:r w:rsidRPr="006C169F">
        <w:rPr>
          <w:i/>
        </w:rPr>
        <w:t>Income Tax Assessment Act 1936</w:t>
      </w:r>
      <w:r w:rsidRPr="006C169F">
        <w:t>;</w:t>
      </w:r>
    </w:p>
    <w:p w:rsidR="00EF2BF5" w:rsidRPr="006C169F" w:rsidRDefault="00EF2BF5" w:rsidP="006B2802">
      <w:pPr>
        <w:pStyle w:val="subsection2"/>
      </w:pPr>
      <w:r w:rsidRPr="006C169F">
        <w:t>as appropriate.</w:t>
      </w:r>
    </w:p>
    <w:p w:rsidR="00EF2BF5" w:rsidRPr="006C169F" w:rsidRDefault="00EF2BF5" w:rsidP="00B73AA8">
      <w:pPr>
        <w:pStyle w:val="subsection"/>
      </w:pPr>
      <w:r w:rsidRPr="006C169F">
        <w:tab/>
        <w:t>(4)</w:t>
      </w:r>
      <w:r w:rsidRPr="006C169F">
        <w:tab/>
        <w:t xml:space="preserve">However, if the Commissioner is satisfied that there is a later income year for which no tax is payable as mentioned in </w:t>
      </w:r>
      <w:r w:rsidR="006C169F">
        <w:t>subsection (</w:t>
      </w:r>
      <w:r w:rsidRPr="006C169F">
        <w:t xml:space="preserve">3), the </w:t>
      </w:r>
      <w:r w:rsidRPr="006C169F">
        <w:rPr>
          <w:b/>
          <w:i/>
        </w:rPr>
        <w:t>base assessment</w:t>
      </w:r>
      <w:r w:rsidRPr="006C169F">
        <w:t xml:space="preserve"> is the latest return or other information from which an assessment of tax so payable for that income year would have been made.</w:t>
      </w:r>
    </w:p>
    <w:p w:rsidR="00EF2BF5" w:rsidRPr="006C169F" w:rsidRDefault="00EF2BF5" w:rsidP="00B73AA8">
      <w:pPr>
        <w:pStyle w:val="subsection"/>
      </w:pPr>
      <w:r w:rsidRPr="006C169F">
        <w:tab/>
        <w:t>(5)</w:t>
      </w:r>
      <w:r w:rsidRPr="006C169F">
        <w:tab/>
        <w:t xml:space="preserve">The </w:t>
      </w:r>
      <w:r w:rsidRPr="006C169F">
        <w:rPr>
          <w:b/>
          <w:i/>
        </w:rPr>
        <w:t>base year</w:t>
      </w:r>
      <w:r w:rsidRPr="006C169F">
        <w:t xml:space="preserve"> is the income year to which the </w:t>
      </w:r>
      <w:r w:rsidR="006C169F" w:rsidRPr="006C169F">
        <w:rPr>
          <w:position w:val="6"/>
          <w:sz w:val="16"/>
        </w:rPr>
        <w:t>*</w:t>
      </w:r>
      <w:r w:rsidRPr="006C169F">
        <w:t>base assessment relates.</w:t>
      </w:r>
    </w:p>
    <w:p w:rsidR="00EF2BF5" w:rsidRPr="006C169F" w:rsidRDefault="00EF2BF5" w:rsidP="00EF2BF5">
      <w:pPr>
        <w:pStyle w:val="ActHead5"/>
      </w:pPr>
      <w:bookmarkStart w:id="364" w:name="_Toc447708763"/>
      <w:r w:rsidRPr="006C169F">
        <w:rPr>
          <w:rStyle w:val="CharSectno"/>
        </w:rPr>
        <w:t>45</w:t>
      </w:r>
      <w:r w:rsidR="006C169F" w:rsidRPr="006C169F">
        <w:rPr>
          <w:rStyle w:val="CharSectno"/>
        </w:rPr>
        <w:noBreakHyphen/>
      </w:r>
      <w:r w:rsidRPr="006C169F">
        <w:rPr>
          <w:rStyle w:val="CharSectno"/>
        </w:rPr>
        <w:t>473</w:t>
      </w:r>
      <w:r w:rsidRPr="006C169F">
        <w:t xml:space="preserve">  Commissioner must notify you of notional tax</w:t>
      </w:r>
      <w:bookmarkEnd w:id="364"/>
    </w:p>
    <w:p w:rsidR="00EF2BF5" w:rsidRPr="006C169F" w:rsidRDefault="00EF2BF5" w:rsidP="00B73AA8">
      <w:pPr>
        <w:pStyle w:val="subsection"/>
      </w:pPr>
      <w:r w:rsidRPr="006C169F">
        <w:tab/>
        <w:t>(1)</w:t>
      </w:r>
      <w:r w:rsidRPr="006C169F">
        <w:tab/>
        <w:t xml:space="preserve">When the Commissioner gives you the instalment rate, he or she must also notify you of the amount of your </w:t>
      </w:r>
      <w:r w:rsidR="006C169F" w:rsidRPr="006C169F">
        <w:rPr>
          <w:position w:val="6"/>
          <w:sz w:val="16"/>
        </w:rPr>
        <w:t>*</w:t>
      </w:r>
      <w:r w:rsidRPr="006C169F">
        <w:t>notional tax, as worked out for the purposes of working out the instalment rate.</w:t>
      </w:r>
    </w:p>
    <w:p w:rsidR="00EF2BF5" w:rsidRPr="006C169F" w:rsidRDefault="00EF2BF5" w:rsidP="00B73AA8">
      <w:pPr>
        <w:pStyle w:val="subsection"/>
      </w:pPr>
      <w:r w:rsidRPr="006C169F">
        <w:tab/>
        <w:t>(2)</w:t>
      </w:r>
      <w:r w:rsidRPr="006C169F">
        <w:tab/>
        <w:t xml:space="preserve">The Commissioner may incorporate notice of the instalment rate and the amount of your </w:t>
      </w:r>
      <w:r w:rsidR="006C169F" w:rsidRPr="006C169F">
        <w:rPr>
          <w:position w:val="6"/>
          <w:sz w:val="16"/>
        </w:rPr>
        <w:t>*</w:t>
      </w:r>
      <w:r w:rsidRPr="006C169F">
        <w:t>notional tax in notice of your assessment.</w:t>
      </w:r>
    </w:p>
    <w:p w:rsidR="00EF2BF5" w:rsidRPr="006C169F" w:rsidRDefault="00EF2BF5" w:rsidP="00EF2BF5">
      <w:pPr>
        <w:pStyle w:val="ActHead5"/>
      </w:pPr>
      <w:bookmarkStart w:id="365" w:name="_Toc447708764"/>
      <w:r w:rsidRPr="006C169F">
        <w:rPr>
          <w:rStyle w:val="CharSectno"/>
        </w:rPr>
        <w:lastRenderedPageBreak/>
        <w:t>45</w:t>
      </w:r>
      <w:r w:rsidR="006C169F" w:rsidRPr="006C169F">
        <w:rPr>
          <w:rStyle w:val="CharSectno"/>
        </w:rPr>
        <w:noBreakHyphen/>
      </w:r>
      <w:r w:rsidRPr="006C169F">
        <w:rPr>
          <w:rStyle w:val="CharSectno"/>
        </w:rPr>
        <w:t>475</w:t>
      </w:r>
      <w:r w:rsidRPr="006C169F">
        <w:t xml:space="preserve">  Working out your </w:t>
      </w:r>
      <w:r w:rsidRPr="006C169F">
        <w:rPr>
          <w:i/>
        </w:rPr>
        <w:t>notional tax</w:t>
      </w:r>
      <w:bookmarkEnd w:id="365"/>
    </w:p>
    <w:p w:rsidR="00EF2BF5" w:rsidRPr="006C169F" w:rsidRDefault="00EF2BF5" w:rsidP="006B2802">
      <w:pPr>
        <w:pStyle w:val="SubsectionHead"/>
      </w:pPr>
      <w:r w:rsidRPr="006C169F">
        <w:t>Notional tax if no withholding income</w:t>
      </w:r>
    </w:p>
    <w:p w:rsidR="00EF2BF5" w:rsidRPr="006C169F" w:rsidRDefault="00EF2BF5" w:rsidP="00B73AA8">
      <w:pPr>
        <w:pStyle w:val="subsection"/>
      </w:pPr>
      <w:r w:rsidRPr="006C169F">
        <w:tab/>
        <w:t>(1)</w:t>
      </w:r>
      <w:r w:rsidRPr="006C169F">
        <w:tab/>
        <w:t xml:space="preserve">Your </w:t>
      </w:r>
      <w:r w:rsidRPr="006C169F">
        <w:rPr>
          <w:b/>
          <w:i/>
        </w:rPr>
        <w:t>notional tax</w:t>
      </w:r>
      <w:r w:rsidRPr="006C169F">
        <w:t xml:space="preserve"> is your </w:t>
      </w:r>
      <w:r w:rsidR="006C169F" w:rsidRPr="006C169F">
        <w:rPr>
          <w:position w:val="6"/>
          <w:sz w:val="16"/>
        </w:rPr>
        <w:t>*</w:t>
      </w:r>
      <w:r w:rsidRPr="006C169F">
        <w:t>adjusted tax (worked out under section</w:t>
      </w:r>
      <w:r w:rsidR="006C169F">
        <w:t> </w:t>
      </w:r>
      <w:r w:rsidRPr="006C169F">
        <w:t>45</w:t>
      </w:r>
      <w:r w:rsidR="006C169F">
        <w:noBreakHyphen/>
      </w:r>
      <w:r w:rsidRPr="006C169F">
        <w:t xml:space="preserve">340) on your </w:t>
      </w:r>
      <w:r w:rsidR="006C169F" w:rsidRPr="006C169F">
        <w:rPr>
          <w:position w:val="6"/>
          <w:sz w:val="16"/>
        </w:rPr>
        <w:t>*</w:t>
      </w:r>
      <w:r w:rsidRPr="006C169F">
        <w:t>adjusted taxable income (worked out under section</w:t>
      </w:r>
      <w:r w:rsidR="006C169F">
        <w:t> </w:t>
      </w:r>
      <w:r w:rsidRPr="006C169F">
        <w:t>45</w:t>
      </w:r>
      <w:r w:rsidR="006C169F">
        <w:noBreakHyphen/>
      </w:r>
      <w:r w:rsidRPr="006C169F">
        <w:t xml:space="preserve">480) for the </w:t>
      </w:r>
      <w:r w:rsidR="006C169F" w:rsidRPr="006C169F">
        <w:rPr>
          <w:position w:val="6"/>
          <w:sz w:val="16"/>
        </w:rPr>
        <w:t>*</w:t>
      </w:r>
      <w:r w:rsidRPr="006C169F">
        <w:t>base year.</w:t>
      </w:r>
    </w:p>
    <w:p w:rsidR="00EF2BF5" w:rsidRPr="006C169F" w:rsidRDefault="00EF2BF5" w:rsidP="006B2802">
      <w:pPr>
        <w:pStyle w:val="SubsectionHead"/>
      </w:pPr>
      <w:r w:rsidRPr="006C169F">
        <w:t>Notional tax if trust has withholding income</w:t>
      </w:r>
    </w:p>
    <w:p w:rsidR="00EF2BF5" w:rsidRPr="006C169F" w:rsidRDefault="00EF2BF5" w:rsidP="00B73AA8">
      <w:pPr>
        <w:pStyle w:val="subsection"/>
      </w:pPr>
      <w:r w:rsidRPr="006C169F">
        <w:tab/>
        <w:t>(2)</w:t>
      </w:r>
      <w:r w:rsidRPr="006C169F">
        <w:tab/>
        <w:t xml:space="preserve">However, your </w:t>
      </w:r>
      <w:r w:rsidRPr="006C169F">
        <w:rPr>
          <w:b/>
          <w:i/>
        </w:rPr>
        <w:t>notional tax</w:t>
      </w:r>
      <w:r w:rsidRPr="006C169F">
        <w:t xml:space="preserve"> (as worked out under </w:t>
      </w:r>
      <w:r w:rsidR="006C169F">
        <w:t>subsection (</w:t>
      </w:r>
      <w:r w:rsidRPr="006C169F">
        <w:t xml:space="preserve">1)) is reduced if the trust’s assessable income for the </w:t>
      </w:r>
      <w:r w:rsidR="006C169F" w:rsidRPr="006C169F">
        <w:rPr>
          <w:position w:val="6"/>
          <w:sz w:val="16"/>
        </w:rPr>
        <w:t>*</w:t>
      </w:r>
      <w:r w:rsidRPr="006C169F">
        <w:t xml:space="preserve">base assessment includes amounts in respect of </w:t>
      </w:r>
      <w:r w:rsidR="006C169F" w:rsidRPr="006C169F">
        <w:rPr>
          <w:position w:val="6"/>
          <w:sz w:val="16"/>
        </w:rPr>
        <w:t>*</w:t>
      </w:r>
      <w:r w:rsidRPr="006C169F">
        <w:t xml:space="preserve">withholding payments (except </w:t>
      </w:r>
      <w:r w:rsidR="006C169F" w:rsidRPr="006C169F">
        <w:rPr>
          <w:position w:val="6"/>
          <w:sz w:val="16"/>
        </w:rPr>
        <w:t>*</w:t>
      </w:r>
      <w:r w:rsidRPr="006C169F">
        <w:t>non</w:t>
      </w:r>
      <w:r w:rsidR="006C169F">
        <w:noBreakHyphen/>
      </w:r>
      <w:r w:rsidRPr="006C169F">
        <w:t>quotation withholding payments).</w:t>
      </w:r>
    </w:p>
    <w:p w:rsidR="00EF2BF5" w:rsidRPr="006C169F" w:rsidRDefault="00EF2BF5" w:rsidP="00B73AA8">
      <w:pPr>
        <w:pStyle w:val="subsection"/>
      </w:pPr>
      <w:r w:rsidRPr="006C169F">
        <w:tab/>
        <w:t>(3)</w:t>
      </w:r>
      <w:r w:rsidRPr="006C169F">
        <w:tab/>
        <w:t xml:space="preserve">It is reduced (but not below nil) by your </w:t>
      </w:r>
      <w:r w:rsidR="006C169F" w:rsidRPr="006C169F">
        <w:rPr>
          <w:position w:val="6"/>
          <w:sz w:val="16"/>
        </w:rPr>
        <w:t>*</w:t>
      </w:r>
      <w:r w:rsidRPr="006C169F">
        <w:t>adjusted tax (worked out under section</w:t>
      </w:r>
      <w:r w:rsidR="006C169F">
        <w:t> </w:t>
      </w:r>
      <w:r w:rsidRPr="006C169F">
        <w:t>45</w:t>
      </w:r>
      <w:r w:rsidR="006C169F">
        <w:noBreakHyphen/>
      </w:r>
      <w:r w:rsidRPr="006C169F">
        <w:t xml:space="preserve">340) on your </w:t>
      </w:r>
      <w:r w:rsidR="006C169F" w:rsidRPr="006C169F">
        <w:rPr>
          <w:position w:val="6"/>
          <w:sz w:val="16"/>
        </w:rPr>
        <w:t>*</w:t>
      </w:r>
      <w:r w:rsidRPr="006C169F">
        <w:t>adjusted withholding income (worked out under section</w:t>
      </w:r>
      <w:r w:rsidR="006C169F">
        <w:t> </w:t>
      </w:r>
      <w:r w:rsidRPr="006C169F">
        <w:t>45</w:t>
      </w:r>
      <w:r w:rsidR="006C169F">
        <w:noBreakHyphen/>
      </w:r>
      <w:r w:rsidRPr="006C169F">
        <w:t xml:space="preserve">485) for the </w:t>
      </w:r>
      <w:r w:rsidR="006C169F" w:rsidRPr="006C169F">
        <w:rPr>
          <w:position w:val="6"/>
          <w:sz w:val="16"/>
        </w:rPr>
        <w:t>*</w:t>
      </w:r>
      <w:r w:rsidRPr="006C169F">
        <w:t>base year.</w:t>
      </w:r>
    </w:p>
    <w:p w:rsidR="00EF2BF5" w:rsidRPr="006C169F" w:rsidRDefault="00EF2BF5" w:rsidP="006B2802">
      <w:pPr>
        <w:pStyle w:val="SubsectionHead"/>
      </w:pPr>
      <w:r w:rsidRPr="006C169F">
        <w:t xml:space="preserve">Commissioner may take into account actual and proposed changes to the law </w:t>
      </w:r>
    </w:p>
    <w:p w:rsidR="00EF2BF5" w:rsidRPr="006C169F" w:rsidRDefault="00EF2BF5" w:rsidP="00B73AA8">
      <w:pPr>
        <w:pStyle w:val="subsection"/>
      </w:pPr>
      <w:r w:rsidRPr="006C169F">
        <w:tab/>
        <w:t>(4)</w:t>
      </w:r>
      <w:r w:rsidRPr="006C169F">
        <w:tab/>
        <w:t>Subsections</w:t>
      </w:r>
      <w:r w:rsidR="006C169F">
        <w:t> </w:t>
      </w:r>
      <w:r w:rsidRPr="006C169F">
        <w:t>45</w:t>
      </w:r>
      <w:r w:rsidR="006C169F">
        <w:noBreakHyphen/>
      </w:r>
      <w:r w:rsidRPr="006C169F">
        <w:t xml:space="preserve">325(4) and (5) apply for the purposes of working out your </w:t>
      </w:r>
      <w:r w:rsidR="006C169F" w:rsidRPr="006C169F">
        <w:rPr>
          <w:position w:val="6"/>
          <w:sz w:val="16"/>
        </w:rPr>
        <w:t>*</w:t>
      </w:r>
      <w:r w:rsidRPr="006C169F">
        <w:t>notional tax under this section.</w:t>
      </w:r>
    </w:p>
    <w:p w:rsidR="00EF2BF5" w:rsidRPr="006C169F" w:rsidRDefault="00EF2BF5" w:rsidP="002558D1">
      <w:pPr>
        <w:pStyle w:val="ActHead5"/>
      </w:pPr>
      <w:bookmarkStart w:id="366" w:name="_Toc447708765"/>
      <w:r w:rsidRPr="006C169F">
        <w:rPr>
          <w:rStyle w:val="CharSectno"/>
        </w:rPr>
        <w:t>45</w:t>
      </w:r>
      <w:r w:rsidR="006C169F" w:rsidRPr="006C169F">
        <w:rPr>
          <w:rStyle w:val="CharSectno"/>
        </w:rPr>
        <w:noBreakHyphen/>
      </w:r>
      <w:r w:rsidRPr="006C169F">
        <w:rPr>
          <w:rStyle w:val="CharSectno"/>
        </w:rPr>
        <w:t>480</w:t>
      </w:r>
      <w:r w:rsidRPr="006C169F">
        <w:t xml:space="preserve">  Working out your </w:t>
      </w:r>
      <w:r w:rsidRPr="006C169F">
        <w:rPr>
          <w:i/>
        </w:rPr>
        <w:t>adjusted taxable income</w:t>
      </w:r>
      <w:bookmarkEnd w:id="366"/>
      <w:r w:rsidRPr="006C169F">
        <w:rPr>
          <w:i/>
        </w:rPr>
        <w:t xml:space="preserve"> </w:t>
      </w:r>
    </w:p>
    <w:p w:rsidR="00EF2BF5" w:rsidRPr="006C169F" w:rsidRDefault="00EF2BF5" w:rsidP="002558D1">
      <w:pPr>
        <w:pStyle w:val="subsection"/>
        <w:keepNext/>
        <w:keepLines/>
      </w:pPr>
      <w:r w:rsidRPr="006C169F">
        <w:tab/>
        <w:t>(1)</w:t>
      </w:r>
      <w:r w:rsidRPr="006C169F">
        <w:tab/>
        <w:t>Your</w:t>
      </w:r>
      <w:r w:rsidRPr="006C169F">
        <w:rPr>
          <w:i/>
        </w:rPr>
        <w:t xml:space="preserve"> </w:t>
      </w:r>
      <w:r w:rsidRPr="006C169F">
        <w:rPr>
          <w:b/>
          <w:i/>
        </w:rPr>
        <w:t>adjusted taxable income</w:t>
      </w:r>
      <w:r w:rsidRPr="006C169F">
        <w:t xml:space="preserve"> for the </w:t>
      </w:r>
      <w:r w:rsidR="006C169F" w:rsidRPr="006C169F">
        <w:rPr>
          <w:position w:val="6"/>
          <w:sz w:val="16"/>
        </w:rPr>
        <w:t>*</w:t>
      </w:r>
      <w:r w:rsidRPr="006C169F">
        <w:t>base year is worked out using the formula:</w:t>
      </w:r>
    </w:p>
    <w:p w:rsidR="00EF2BF5" w:rsidRPr="006C169F" w:rsidRDefault="006632BD" w:rsidP="003630E2">
      <w:pPr>
        <w:pStyle w:val="Formula"/>
        <w:spacing w:before="60" w:after="60"/>
      </w:pPr>
      <w:r w:rsidRPr="006C169F">
        <w:rPr>
          <w:noProof/>
        </w:rPr>
        <w:drawing>
          <wp:inline distT="0" distB="0" distL="0" distR="0" wp14:anchorId="3F9FB030" wp14:editId="6C370756">
            <wp:extent cx="2961640" cy="3549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61640" cy="354965"/>
                    </a:xfrm>
                    <a:prstGeom prst="rect">
                      <a:avLst/>
                    </a:prstGeom>
                    <a:noFill/>
                    <a:ln>
                      <a:noFill/>
                    </a:ln>
                  </pic:spPr>
                </pic:pic>
              </a:graphicData>
            </a:graphic>
          </wp:inline>
        </w:drawing>
      </w:r>
    </w:p>
    <w:p w:rsidR="00EF2BF5" w:rsidRPr="006C169F" w:rsidRDefault="00EF2BF5" w:rsidP="00B73AA8">
      <w:pPr>
        <w:pStyle w:val="subsection"/>
      </w:pPr>
      <w:r w:rsidRPr="006C169F">
        <w:tab/>
        <w:t>(2)</w:t>
      </w:r>
      <w:r w:rsidRPr="006C169F">
        <w:tab/>
        <w:t xml:space="preserve">For the purposes of the formula in </w:t>
      </w:r>
      <w:r w:rsidR="006C169F">
        <w:t>subsection (</w:t>
      </w:r>
      <w:r w:rsidRPr="006C169F">
        <w:t>1):</w:t>
      </w:r>
    </w:p>
    <w:p w:rsidR="00EF2BF5" w:rsidRPr="006C169F" w:rsidRDefault="00EF2BF5" w:rsidP="00EF2BF5">
      <w:pPr>
        <w:pStyle w:val="Definition"/>
      </w:pPr>
      <w:r w:rsidRPr="006C169F">
        <w:rPr>
          <w:b/>
          <w:i/>
        </w:rPr>
        <w:t>adjusted net income of the trust</w:t>
      </w:r>
      <w:r w:rsidRPr="006C169F">
        <w:t xml:space="preserve"> means the net income of the trust, as worked out for the purposes of the </w:t>
      </w:r>
      <w:r w:rsidR="006C169F" w:rsidRPr="006C169F">
        <w:rPr>
          <w:position w:val="6"/>
          <w:sz w:val="16"/>
        </w:rPr>
        <w:t>*</w:t>
      </w:r>
      <w:r w:rsidRPr="006C169F">
        <w:t>base assessment and:</w:t>
      </w:r>
    </w:p>
    <w:p w:rsidR="00EF2BF5" w:rsidRPr="006C169F" w:rsidRDefault="00EF2BF5" w:rsidP="00EF2BF5">
      <w:pPr>
        <w:pStyle w:val="paragraph"/>
      </w:pPr>
      <w:r w:rsidRPr="006C169F">
        <w:tab/>
        <w:t>(a)</w:t>
      </w:r>
      <w:r w:rsidRPr="006C169F">
        <w:tab/>
        <w:t xml:space="preserve">reduced by any </w:t>
      </w:r>
      <w:r w:rsidR="006C169F" w:rsidRPr="006C169F">
        <w:rPr>
          <w:position w:val="6"/>
          <w:sz w:val="16"/>
        </w:rPr>
        <w:t>*</w:t>
      </w:r>
      <w:r w:rsidRPr="006C169F">
        <w:t>net capital gain included in the trust’s assessable income as so worked out; and</w:t>
      </w:r>
    </w:p>
    <w:p w:rsidR="00EF2BF5" w:rsidRPr="006C169F" w:rsidRDefault="00EF2BF5" w:rsidP="00EF2BF5">
      <w:pPr>
        <w:pStyle w:val="paragraph"/>
      </w:pPr>
      <w:r w:rsidRPr="006C169F">
        <w:lastRenderedPageBreak/>
        <w:tab/>
        <w:t>(b)</w:t>
      </w:r>
      <w:r w:rsidRPr="006C169F">
        <w:tab/>
        <w:t xml:space="preserve">increased by any deductions for </w:t>
      </w:r>
      <w:r w:rsidR="006C169F" w:rsidRPr="006C169F">
        <w:rPr>
          <w:position w:val="6"/>
          <w:sz w:val="16"/>
        </w:rPr>
        <w:t>*</w:t>
      </w:r>
      <w:r w:rsidRPr="006C169F">
        <w:t>tax losses that were made in so working out that net income; and</w:t>
      </w:r>
    </w:p>
    <w:p w:rsidR="00EF2BF5" w:rsidRPr="006C169F" w:rsidRDefault="00EF2BF5" w:rsidP="00EF2BF5">
      <w:pPr>
        <w:pStyle w:val="paragraph"/>
      </w:pPr>
      <w:r w:rsidRPr="006C169F">
        <w:tab/>
        <w:t>(c)</w:t>
      </w:r>
      <w:r w:rsidRPr="006C169F">
        <w:tab/>
        <w:t xml:space="preserve">reduced by the amount of any tax loss, to the extent that it </w:t>
      </w:r>
      <w:r w:rsidR="0049640D" w:rsidRPr="006C169F">
        <w:t xml:space="preserve">is </w:t>
      </w:r>
      <w:r w:rsidR="006C169F" w:rsidRPr="006C169F">
        <w:rPr>
          <w:position w:val="6"/>
          <w:sz w:val="16"/>
        </w:rPr>
        <w:t>*</w:t>
      </w:r>
      <w:r w:rsidR="0049640D" w:rsidRPr="006C169F">
        <w:t xml:space="preserve">unutilised at the end of the </w:t>
      </w:r>
      <w:r w:rsidR="006C169F" w:rsidRPr="006C169F">
        <w:rPr>
          <w:position w:val="6"/>
          <w:sz w:val="16"/>
        </w:rPr>
        <w:t>*</w:t>
      </w:r>
      <w:r w:rsidR="0049640D" w:rsidRPr="006C169F">
        <w:t>base year</w:t>
      </w:r>
      <w:r w:rsidRPr="006C169F">
        <w:t>.</w:t>
      </w:r>
    </w:p>
    <w:p w:rsidR="00EF2BF5" w:rsidRPr="006C169F" w:rsidRDefault="00EF2BF5" w:rsidP="00EF2BF5">
      <w:pPr>
        <w:pStyle w:val="Definition"/>
      </w:pPr>
      <w:r w:rsidRPr="006C169F">
        <w:rPr>
          <w:b/>
          <w:i/>
        </w:rPr>
        <w:t>reduced net income of the trust</w:t>
      </w:r>
      <w:r w:rsidRPr="006C169F">
        <w:t xml:space="preserve"> means the net income of the trust, as worked out for the purposes of the </w:t>
      </w:r>
      <w:r w:rsidR="006C169F" w:rsidRPr="006C169F">
        <w:rPr>
          <w:position w:val="6"/>
          <w:sz w:val="16"/>
        </w:rPr>
        <w:t>*</w:t>
      </w:r>
      <w:r w:rsidRPr="006C169F">
        <w:t xml:space="preserve">base assessment and reduced by any </w:t>
      </w:r>
      <w:r w:rsidR="006C169F" w:rsidRPr="006C169F">
        <w:rPr>
          <w:position w:val="6"/>
          <w:sz w:val="16"/>
        </w:rPr>
        <w:t>*</w:t>
      </w:r>
      <w:r w:rsidRPr="006C169F">
        <w:t>net capital gain included in the trust’s assessable income as so worked out.</w:t>
      </w:r>
    </w:p>
    <w:p w:rsidR="00EF2BF5" w:rsidRPr="006C169F" w:rsidRDefault="00EF2BF5" w:rsidP="00EF2BF5">
      <w:pPr>
        <w:pStyle w:val="Definition"/>
      </w:pPr>
      <w:r w:rsidRPr="006C169F">
        <w:rPr>
          <w:b/>
          <w:i/>
        </w:rPr>
        <w:t>relevant share</w:t>
      </w:r>
      <w:r w:rsidRPr="006C169F">
        <w:t xml:space="preserve"> means the </w:t>
      </w:r>
      <w:r w:rsidR="006C169F" w:rsidRPr="006C169F">
        <w:rPr>
          <w:position w:val="6"/>
          <w:sz w:val="16"/>
        </w:rPr>
        <w:t>*</w:t>
      </w:r>
      <w:r w:rsidRPr="006C169F">
        <w:t xml:space="preserve">reduced beneficiary’s share, or the </w:t>
      </w:r>
      <w:r w:rsidR="006C169F" w:rsidRPr="006C169F">
        <w:rPr>
          <w:position w:val="6"/>
          <w:sz w:val="16"/>
        </w:rPr>
        <w:t>*</w:t>
      </w:r>
      <w:r w:rsidRPr="006C169F">
        <w:t xml:space="preserve">reduced no beneficiary’s share, as appropriate, of the net income of the trust, as worked out for the purposes of the </w:t>
      </w:r>
      <w:r w:rsidR="006C169F" w:rsidRPr="006C169F">
        <w:rPr>
          <w:position w:val="6"/>
          <w:sz w:val="16"/>
        </w:rPr>
        <w:t>*</w:t>
      </w:r>
      <w:r w:rsidRPr="006C169F">
        <w:t>base assessment.</w:t>
      </w:r>
    </w:p>
    <w:p w:rsidR="00EF2BF5" w:rsidRPr="006C169F" w:rsidRDefault="00EF2BF5" w:rsidP="00EF2BF5">
      <w:pPr>
        <w:pStyle w:val="ActHead5"/>
      </w:pPr>
      <w:bookmarkStart w:id="367" w:name="_Toc447708766"/>
      <w:r w:rsidRPr="006C169F">
        <w:rPr>
          <w:rStyle w:val="CharSectno"/>
        </w:rPr>
        <w:t>45</w:t>
      </w:r>
      <w:r w:rsidR="006C169F" w:rsidRPr="006C169F">
        <w:rPr>
          <w:rStyle w:val="CharSectno"/>
        </w:rPr>
        <w:noBreakHyphen/>
      </w:r>
      <w:r w:rsidRPr="006C169F">
        <w:rPr>
          <w:rStyle w:val="CharSectno"/>
        </w:rPr>
        <w:t>483</w:t>
      </w:r>
      <w:r w:rsidRPr="006C169F">
        <w:t xml:space="preserve">  Meaning of </w:t>
      </w:r>
      <w:r w:rsidRPr="006C169F">
        <w:rPr>
          <w:i/>
        </w:rPr>
        <w:t>reduced beneficiary’s share</w:t>
      </w:r>
      <w:r w:rsidRPr="006C169F">
        <w:t xml:space="preserve"> and </w:t>
      </w:r>
      <w:r w:rsidRPr="006C169F">
        <w:rPr>
          <w:i/>
        </w:rPr>
        <w:t>reduced no beneficiary’s share</w:t>
      </w:r>
      <w:bookmarkEnd w:id="367"/>
    </w:p>
    <w:p w:rsidR="00EF2BF5" w:rsidRPr="006C169F" w:rsidRDefault="00EF2BF5" w:rsidP="00B73AA8">
      <w:pPr>
        <w:pStyle w:val="subsection"/>
      </w:pPr>
      <w:r w:rsidRPr="006C169F">
        <w:tab/>
        <w:t>(1)</w:t>
      </w:r>
      <w:r w:rsidRPr="006C169F">
        <w:tab/>
        <w:t>If the trustee of a trust is liable to be assessed, and to pay tax, for an income year under subsection</w:t>
      </w:r>
      <w:r w:rsidR="006C169F">
        <w:t> </w:t>
      </w:r>
      <w:r w:rsidRPr="006C169F">
        <w:t xml:space="preserve">98(1) or (2) of the </w:t>
      </w:r>
      <w:r w:rsidRPr="006C169F">
        <w:rPr>
          <w:i/>
        </w:rPr>
        <w:t>Income Tax Assessment Act 1936</w:t>
      </w:r>
      <w:r w:rsidRPr="006C169F">
        <w:t xml:space="preserve"> in respect of a particular beneficiary, the </w:t>
      </w:r>
      <w:r w:rsidRPr="006C169F">
        <w:rPr>
          <w:b/>
          <w:i/>
        </w:rPr>
        <w:t>reduced beneficiary’s share</w:t>
      </w:r>
      <w:r w:rsidRPr="006C169F">
        <w:t xml:space="preserve"> of the net income is the amount on which the trustee is so liable to be assessed and to pay tax, except so much of that amount as is attributable to a </w:t>
      </w:r>
      <w:r w:rsidR="006C169F" w:rsidRPr="006C169F">
        <w:rPr>
          <w:position w:val="6"/>
          <w:sz w:val="16"/>
        </w:rPr>
        <w:t>*</w:t>
      </w:r>
      <w:r w:rsidRPr="006C169F">
        <w:t>net capital gain included in the trust’s assessable income for that income year.</w:t>
      </w:r>
    </w:p>
    <w:p w:rsidR="00EF2BF5" w:rsidRPr="006C169F" w:rsidRDefault="00EF2BF5" w:rsidP="002558D1">
      <w:pPr>
        <w:pStyle w:val="subsection"/>
        <w:keepNext/>
        <w:keepLines/>
      </w:pPr>
      <w:r w:rsidRPr="006C169F">
        <w:tab/>
        <w:t>(2)</w:t>
      </w:r>
      <w:r w:rsidRPr="006C169F">
        <w:tab/>
        <w:t>If the trustee of a trust is liable to be assessed, and to pay tax, for an income year under section</w:t>
      </w:r>
      <w:r w:rsidR="006C169F">
        <w:t> </w:t>
      </w:r>
      <w:r w:rsidRPr="006C169F">
        <w:t xml:space="preserve">99 or 99A of the </w:t>
      </w:r>
      <w:r w:rsidRPr="006C169F">
        <w:rPr>
          <w:i/>
        </w:rPr>
        <w:t>Income Tax Assessment Act 1936</w:t>
      </w:r>
      <w:r w:rsidRPr="006C169F">
        <w:t xml:space="preserve">, the </w:t>
      </w:r>
      <w:r w:rsidRPr="006C169F">
        <w:rPr>
          <w:b/>
          <w:i/>
        </w:rPr>
        <w:t>reduced no beneficiary’s share</w:t>
      </w:r>
      <w:r w:rsidRPr="006C169F">
        <w:t xml:space="preserve"> of the net income is the amount on which the trustee is so liable to be assessed and to pay tax, except so much of that amount as is attributable to a </w:t>
      </w:r>
      <w:r w:rsidR="006C169F" w:rsidRPr="006C169F">
        <w:rPr>
          <w:position w:val="6"/>
          <w:sz w:val="16"/>
        </w:rPr>
        <w:t>*</w:t>
      </w:r>
      <w:r w:rsidRPr="006C169F">
        <w:t>capital gain made by the trust during that income year.</w:t>
      </w:r>
    </w:p>
    <w:p w:rsidR="00EF2BF5" w:rsidRPr="006C169F" w:rsidRDefault="00EF2BF5" w:rsidP="00EF2BF5">
      <w:pPr>
        <w:pStyle w:val="ActHead5"/>
      </w:pPr>
      <w:bookmarkStart w:id="368" w:name="_Toc447708767"/>
      <w:r w:rsidRPr="006C169F">
        <w:rPr>
          <w:rStyle w:val="CharSectno"/>
        </w:rPr>
        <w:t>45</w:t>
      </w:r>
      <w:r w:rsidR="006C169F" w:rsidRPr="006C169F">
        <w:rPr>
          <w:rStyle w:val="CharSectno"/>
        </w:rPr>
        <w:noBreakHyphen/>
      </w:r>
      <w:r w:rsidRPr="006C169F">
        <w:rPr>
          <w:rStyle w:val="CharSectno"/>
        </w:rPr>
        <w:t>485</w:t>
      </w:r>
      <w:r w:rsidRPr="006C169F">
        <w:t xml:space="preserve">  Working out your </w:t>
      </w:r>
      <w:r w:rsidRPr="006C169F">
        <w:rPr>
          <w:i/>
        </w:rPr>
        <w:t>adjusted withholding income</w:t>
      </w:r>
      <w:bookmarkEnd w:id="368"/>
    </w:p>
    <w:p w:rsidR="00EF2BF5" w:rsidRPr="006C169F" w:rsidRDefault="00EF2BF5" w:rsidP="00B73AA8">
      <w:pPr>
        <w:pStyle w:val="subsection"/>
      </w:pPr>
      <w:r w:rsidRPr="006C169F">
        <w:tab/>
        <w:t>(1)</w:t>
      </w:r>
      <w:r w:rsidRPr="006C169F">
        <w:tab/>
        <w:t>Your</w:t>
      </w:r>
      <w:r w:rsidRPr="006C169F">
        <w:rPr>
          <w:i/>
        </w:rPr>
        <w:t xml:space="preserve"> </w:t>
      </w:r>
      <w:r w:rsidRPr="006C169F">
        <w:rPr>
          <w:b/>
          <w:i/>
        </w:rPr>
        <w:t>adjusted withholding income</w:t>
      </w:r>
      <w:r w:rsidRPr="006C169F">
        <w:t xml:space="preserve"> for the </w:t>
      </w:r>
      <w:r w:rsidR="006C169F" w:rsidRPr="006C169F">
        <w:rPr>
          <w:position w:val="6"/>
          <w:sz w:val="16"/>
        </w:rPr>
        <w:t>*</w:t>
      </w:r>
      <w:r w:rsidRPr="006C169F">
        <w:t>base year is worked out using the formula:</w:t>
      </w:r>
    </w:p>
    <w:p w:rsidR="00EF2BF5" w:rsidRPr="006C169F" w:rsidRDefault="006632BD" w:rsidP="003630E2">
      <w:pPr>
        <w:pStyle w:val="Formula"/>
        <w:spacing w:before="60" w:after="60"/>
      </w:pPr>
      <w:r w:rsidRPr="006C169F">
        <w:rPr>
          <w:noProof/>
        </w:rPr>
        <w:lastRenderedPageBreak/>
        <w:drawing>
          <wp:inline distT="0" distB="0" distL="0" distR="0" wp14:anchorId="16216FA5" wp14:editId="1BC4DB18">
            <wp:extent cx="3152775" cy="3549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52775" cy="354965"/>
                    </a:xfrm>
                    <a:prstGeom prst="rect">
                      <a:avLst/>
                    </a:prstGeom>
                    <a:noFill/>
                    <a:ln>
                      <a:noFill/>
                    </a:ln>
                  </pic:spPr>
                </pic:pic>
              </a:graphicData>
            </a:graphic>
          </wp:inline>
        </w:drawing>
      </w:r>
    </w:p>
    <w:p w:rsidR="00EF2BF5" w:rsidRPr="006C169F" w:rsidRDefault="00EF2BF5" w:rsidP="00B73AA8">
      <w:pPr>
        <w:pStyle w:val="subsection"/>
      </w:pPr>
      <w:r w:rsidRPr="006C169F">
        <w:tab/>
        <w:t>(2)</w:t>
      </w:r>
      <w:r w:rsidRPr="006C169F">
        <w:tab/>
        <w:t xml:space="preserve">For the purposes of the formula in </w:t>
      </w:r>
      <w:r w:rsidR="006C169F">
        <w:t>subsection (</w:t>
      </w:r>
      <w:r w:rsidRPr="006C169F">
        <w:t>1):</w:t>
      </w:r>
    </w:p>
    <w:p w:rsidR="00EF2BF5" w:rsidRPr="006C169F" w:rsidRDefault="00EF2BF5" w:rsidP="00EF2BF5">
      <w:pPr>
        <w:pStyle w:val="Definition"/>
      </w:pPr>
      <w:r w:rsidRPr="006C169F">
        <w:rPr>
          <w:b/>
          <w:i/>
        </w:rPr>
        <w:t>net withholding income of the trust</w:t>
      </w:r>
      <w:r w:rsidRPr="006C169F">
        <w:t xml:space="preserve"> means:</w:t>
      </w:r>
    </w:p>
    <w:p w:rsidR="00EF2BF5" w:rsidRPr="006C169F" w:rsidRDefault="00EF2BF5" w:rsidP="00EF2BF5">
      <w:pPr>
        <w:pStyle w:val="paragraph"/>
      </w:pPr>
      <w:r w:rsidRPr="006C169F">
        <w:tab/>
        <w:t>•</w:t>
      </w:r>
      <w:r w:rsidRPr="006C169F">
        <w:tab/>
        <w:t xml:space="preserve">the total of the amounts included in the trust’s assessable income for the </w:t>
      </w:r>
      <w:r w:rsidR="006C169F" w:rsidRPr="006C169F">
        <w:rPr>
          <w:position w:val="6"/>
          <w:sz w:val="16"/>
        </w:rPr>
        <w:t>*</w:t>
      </w:r>
      <w:r w:rsidRPr="006C169F">
        <w:t xml:space="preserve">base assessment in respect of </w:t>
      </w:r>
      <w:r w:rsidR="006C169F" w:rsidRPr="006C169F">
        <w:rPr>
          <w:position w:val="6"/>
          <w:sz w:val="16"/>
        </w:rPr>
        <w:t>*</w:t>
      </w:r>
      <w:r w:rsidRPr="006C169F">
        <w:t xml:space="preserve">withholding payments (except </w:t>
      </w:r>
      <w:r w:rsidR="006C169F" w:rsidRPr="006C169F">
        <w:rPr>
          <w:position w:val="6"/>
          <w:sz w:val="16"/>
        </w:rPr>
        <w:t>*</w:t>
      </w:r>
      <w:r w:rsidRPr="006C169F">
        <w:t>non</w:t>
      </w:r>
      <w:r w:rsidR="006C169F">
        <w:noBreakHyphen/>
      </w:r>
      <w:r w:rsidRPr="006C169F">
        <w:t>quotation withholding payments);</w:t>
      </w:r>
    </w:p>
    <w:p w:rsidR="00EF2BF5" w:rsidRPr="006C169F" w:rsidRDefault="00EF2BF5" w:rsidP="006B2802">
      <w:pPr>
        <w:pStyle w:val="subsection2"/>
      </w:pPr>
      <w:r w:rsidRPr="006C169F">
        <w:t>reduced by:</w:t>
      </w:r>
    </w:p>
    <w:p w:rsidR="00EF2BF5" w:rsidRPr="006C169F" w:rsidRDefault="00EF2BF5" w:rsidP="00EF2BF5">
      <w:pPr>
        <w:pStyle w:val="paragraph"/>
      </w:pPr>
      <w:r w:rsidRPr="006C169F">
        <w:tab/>
        <w:t>•</w:t>
      </w:r>
      <w:r w:rsidRPr="006C169F">
        <w:tab/>
        <w:t>the trust’s deductions for that year, as used in making that assessment, to the extent that they reasonably relate to those amounts.</w:t>
      </w:r>
    </w:p>
    <w:p w:rsidR="00EF2BF5" w:rsidRPr="006C169F" w:rsidRDefault="00EF2BF5" w:rsidP="00EF2BF5">
      <w:pPr>
        <w:pStyle w:val="Definition"/>
      </w:pPr>
      <w:r w:rsidRPr="006C169F">
        <w:rPr>
          <w:b/>
          <w:i/>
        </w:rPr>
        <w:t>reduced net income of the trust</w:t>
      </w:r>
      <w:r w:rsidRPr="006C169F">
        <w:t xml:space="preserve"> has the meaning given by subsection</w:t>
      </w:r>
      <w:r w:rsidR="006C169F">
        <w:t> </w:t>
      </w:r>
      <w:r w:rsidRPr="006C169F">
        <w:t>45</w:t>
      </w:r>
      <w:r w:rsidR="006C169F">
        <w:noBreakHyphen/>
      </w:r>
      <w:r w:rsidRPr="006C169F">
        <w:t>480(2).</w:t>
      </w:r>
    </w:p>
    <w:p w:rsidR="00EF2BF5" w:rsidRPr="006C169F" w:rsidRDefault="00EF2BF5" w:rsidP="00EF2BF5">
      <w:pPr>
        <w:pStyle w:val="Definition"/>
      </w:pPr>
      <w:r w:rsidRPr="006C169F">
        <w:rPr>
          <w:b/>
          <w:i/>
        </w:rPr>
        <w:t>relevant share</w:t>
      </w:r>
      <w:r w:rsidRPr="006C169F">
        <w:t xml:space="preserve"> has the meaning given by subsection</w:t>
      </w:r>
      <w:r w:rsidR="006C169F">
        <w:t> </w:t>
      </w:r>
      <w:r w:rsidRPr="006C169F">
        <w:t>45</w:t>
      </w:r>
      <w:r w:rsidR="006C169F">
        <w:noBreakHyphen/>
      </w:r>
      <w:r w:rsidRPr="006C169F">
        <w:t>480(2).</w:t>
      </w:r>
    </w:p>
    <w:p w:rsidR="00EF2BF5" w:rsidRPr="006C169F" w:rsidRDefault="00EF2BF5" w:rsidP="00EF2BF5">
      <w:pPr>
        <w:pStyle w:val="ActHead4"/>
      </w:pPr>
      <w:bookmarkStart w:id="369" w:name="_Toc447708768"/>
      <w:r w:rsidRPr="006C169F">
        <w:rPr>
          <w:rStyle w:val="CharSubdNo"/>
        </w:rPr>
        <w:t>How Commissioner works out benchmark instalment rate and benchmark tax for a multi</w:t>
      </w:r>
      <w:r w:rsidR="006C169F" w:rsidRPr="006C169F">
        <w:rPr>
          <w:rStyle w:val="CharSubdNo"/>
        </w:rPr>
        <w:noBreakHyphen/>
      </w:r>
      <w:r w:rsidRPr="006C169F">
        <w:rPr>
          <w:rStyle w:val="CharSubdNo"/>
        </w:rPr>
        <w:t>rate trust</w:t>
      </w:r>
      <w:r w:rsidRPr="006C169F">
        <w:rPr>
          <w:rStyle w:val="CharSubdText"/>
        </w:rPr>
        <w:t>e</w:t>
      </w:r>
      <w:r w:rsidRPr="006C169F">
        <w:t>e</w:t>
      </w:r>
      <w:bookmarkEnd w:id="369"/>
    </w:p>
    <w:p w:rsidR="00EF2BF5" w:rsidRPr="006C169F" w:rsidRDefault="00EF2BF5" w:rsidP="00EF2BF5">
      <w:pPr>
        <w:pStyle w:val="ActHead5"/>
      </w:pPr>
      <w:bookmarkStart w:id="370" w:name="_Toc447708769"/>
      <w:r w:rsidRPr="006C169F">
        <w:rPr>
          <w:rStyle w:val="CharSectno"/>
        </w:rPr>
        <w:t>45</w:t>
      </w:r>
      <w:r w:rsidR="006C169F" w:rsidRPr="006C169F">
        <w:rPr>
          <w:rStyle w:val="CharSectno"/>
        </w:rPr>
        <w:noBreakHyphen/>
      </w:r>
      <w:r w:rsidRPr="006C169F">
        <w:rPr>
          <w:rStyle w:val="CharSectno"/>
        </w:rPr>
        <w:t>525</w:t>
      </w:r>
      <w:r w:rsidRPr="006C169F">
        <w:t xml:space="preserve">  When Commissioner works out benchmark instalment rate and benchmark tax</w:t>
      </w:r>
      <w:bookmarkEnd w:id="370"/>
    </w:p>
    <w:p w:rsidR="00EF2BF5" w:rsidRPr="006C169F" w:rsidRDefault="00EF2BF5" w:rsidP="00B73AA8">
      <w:pPr>
        <w:pStyle w:val="subsection"/>
      </w:pPr>
      <w:r w:rsidRPr="006C169F">
        <w:tab/>
        <w:t>(1)</w:t>
      </w:r>
      <w:r w:rsidRPr="006C169F">
        <w:tab/>
        <w:t xml:space="preserve">The Commissioner may work out your </w:t>
      </w:r>
      <w:r w:rsidR="006C169F" w:rsidRPr="006C169F">
        <w:rPr>
          <w:position w:val="6"/>
          <w:sz w:val="16"/>
        </w:rPr>
        <w:t>*</w:t>
      </w:r>
      <w:r w:rsidRPr="006C169F">
        <w:t xml:space="preserve">benchmark instalment rate for an income year (the </w:t>
      </w:r>
      <w:r w:rsidRPr="006C169F">
        <w:rPr>
          <w:b/>
          <w:i/>
        </w:rPr>
        <w:t>variation year</w:t>
      </w:r>
      <w:r w:rsidRPr="006C169F">
        <w:t>) if, under section</w:t>
      </w:r>
      <w:r w:rsidR="006C169F">
        <w:t> </w:t>
      </w:r>
      <w:r w:rsidRPr="006C169F">
        <w:t>45</w:t>
      </w:r>
      <w:r w:rsidR="006C169F">
        <w:noBreakHyphen/>
      </w:r>
      <w:r w:rsidRPr="006C169F">
        <w:t xml:space="preserve">205, you choose an instalment rate to work out the amount of your instalment for an </w:t>
      </w:r>
      <w:r w:rsidR="006C169F" w:rsidRPr="006C169F">
        <w:rPr>
          <w:position w:val="6"/>
          <w:sz w:val="16"/>
        </w:rPr>
        <w:t>*</w:t>
      </w:r>
      <w:r w:rsidRPr="006C169F">
        <w:t>instalment quarter in that year.</w:t>
      </w:r>
    </w:p>
    <w:p w:rsidR="00EF2BF5" w:rsidRPr="006C169F" w:rsidRDefault="00EF2BF5" w:rsidP="00B73AA8">
      <w:pPr>
        <w:pStyle w:val="subsection"/>
      </w:pPr>
      <w:r w:rsidRPr="006C169F">
        <w:tab/>
        <w:t>(2)</w:t>
      </w:r>
      <w:r w:rsidRPr="006C169F">
        <w:tab/>
        <w:t xml:space="preserve">The Commissioner may work out your </w:t>
      </w:r>
      <w:r w:rsidR="006C169F" w:rsidRPr="006C169F">
        <w:rPr>
          <w:position w:val="6"/>
          <w:sz w:val="16"/>
        </w:rPr>
        <w:t>*</w:t>
      </w:r>
      <w:r w:rsidRPr="006C169F">
        <w:t xml:space="preserve">benchmark tax for an income year (the </w:t>
      </w:r>
      <w:r w:rsidRPr="006C169F">
        <w:rPr>
          <w:b/>
          <w:i/>
        </w:rPr>
        <w:t>variation year</w:t>
      </w:r>
      <w:r w:rsidRPr="006C169F">
        <w:t>) if, under paragraph</w:t>
      </w:r>
      <w:r w:rsidR="006C169F">
        <w:t> </w:t>
      </w:r>
      <w:r w:rsidRPr="006C169F">
        <w:t>45</w:t>
      </w:r>
      <w:r w:rsidR="006C169F">
        <w:noBreakHyphen/>
      </w:r>
      <w:r w:rsidRPr="006C169F">
        <w:t xml:space="preserve">112(1)(b) or (c), the amount of your instalment for an </w:t>
      </w:r>
      <w:r w:rsidR="006C169F" w:rsidRPr="006C169F">
        <w:rPr>
          <w:position w:val="6"/>
          <w:sz w:val="16"/>
        </w:rPr>
        <w:t>*</w:t>
      </w:r>
      <w:r w:rsidRPr="006C169F">
        <w:t xml:space="preserve">instalment quarter in an income year is worked out on the basis of your estimate of your </w:t>
      </w:r>
      <w:r w:rsidR="006C169F" w:rsidRPr="006C169F">
        <w:rPr>
          <w:position w:val="6"/>
          <w:sz w:val="16"/>
        </w:rPr>
        <w:t>*</w:t>
      </w:r>
      <w:r w:rsidRPr="006C169F">
        <w:t>benchmark tax for that income year.</w:t>
      </w:r>
    </w:p>
    <w:p w:rsidR="00EF2BF5" w:rsidRPr="006C169F" w:rsidRDefault="00EF2BF5" w:rsidP="00B73AA8">
      <w:pPr>
        <w:pStyle w:val="subsection"/>
      </w:pPr>
      <w:r w:rsidRPr="006C169F">
        <w:lastRenderedPageBreak/>
        <w:tab/>
        <w:t>(3)</w:t>
      </w:r>
      <w:r w:rsidRPr="006C169F">
        <w:tab/>
        <w:t xml:space="preserve">The Commissioner may work out your </w:t>
      </w:r>
      <w:r w:rsidR="006C169F" w:rsidRPr="006C169F">
        <w:rPr>
          <w:position w:val="6"/>
          <w:sz w:val="16"/>
        </w:rPr>
        <w:t>*</w:t>
      </w:r>
      <w:r w:rsidRPr="006C169F">
        <w:t xml:space="preserve">benchmark tax for an income year (the </w:t>
      </w:r>
      <w:r w:rsidRPr="006C169F">
        <w:rPr>
          <w:b/>
          <w:i/>
        </w:rPr>
        <w:t>variation year</w:t>
      </w:r>
      <w:r w:rsidRPr="006C169F">
        <w:t>) if, under paragraph</w:t>
      </w:r>
      <w:r w:rsidR="006C169F">
        <w:t> </w:t>
      </w:r>
      <w:r w:rsidRPr="006C169F">
        <w:t>45</w:t>
      </w:r>
      <w:r w:rsidR="006C169F">
        <w:noBreakHyphen/>
      </w:r>
      <w:r w:rsidRPr="006C169F">
        <w:t>115(1)(c), you estimate the amount of your annual instalment for that year.</w:t>
      </w:r>
    </w:p>
    <w:p w:rsidR="00EF2BF5" w:rsidRPr="006C169F" w:rsidRDefault="00EF2BF5" w:rsidP="00EF2BF5">
      <w:pPr>
        <w:pStyle w:val="ActHead5"/>
      </w:pPr>
      <w:bookmarkStart w:id="371" w:name="_Toc447708770"/>
      <w:r w:rsidRPr="006C169F">
        <w:rPr>
          <w:rStyle w:val="CharSectno"/>
        </w:rPr>
        <w:t>45</w:t>
      </w:r>
      <w:r w:rsidR="006C169F" w:rsidRPr="006C169F">
        <w:rPr>
          <w:rStyle w:val="CharSectno"/>
        </w:rPr>
        <w:noBreakHyphen/>
      </w:r>
      <w:r w:rsidRPr="006C169F">
        <w:rPr>
          <w:rStyle w:val="CharSectno"/>
        </w:rPr>
        <w:t>530</w:t>
      </w:r>
      <w:r w:rsidRPr="006C169F">
        <w:t xml:space="preserve">  How Commissioner works out </w:t>
      </w:r>
      <w:r w:rsidRPr="006C169F">
        <w:rPr>
          <w:i/>
        </w:rPr>
        <w:t>benchmark instalment rate</w:t>
      </w:r>
      <w:bookmarkEnd w:id="371"/>
    </w:p>
    <w:p w:rsidR="00EF2BF5" w:rsidRPr="006C169F" w:rsidRDefault="00EF2BF5" w:rsidP="00B73AA8">
      <w:pPr>
        <w:pStyle w:val="subsection"/>
      </w:pPr>
      <w:r w:rsidRPr="006C169F">
        <w:tab/>
        <w:t>(1)</w:t>
      </w:r>
      <w:r w:rsidRPr="006C169F">
        <w:tab/>
        <w:t xml:space="preserve">Your </w:t>
      </w:r>
      <w:r w:rsidRPr="006C169F">
        <w:rPr>
          <w:b/>
          <w:i/>
        </w:rPr>
        <w:t>benchmark instalment rate</w:t>
      </w:r>
      <w:r w:rsidRPr="006C169F">
        <w:t xml:space="preserve"> for the variation year is the percentage worked out to 2 decimal places (rounding up if the third decimal place is 5 or more) using the formula:</w:t>
      </w:r>
    </w:p>
    <w:p w:rsidR="00EF2BF5" w:rsidRPr="006C169F" w:rsidRDefault="006632BD" w:rsidP="003630E2">
      <w:pPr>
        <w:pStyle w:val="Formula"/>
        <w:spacing w:before="60" w:after="60"/>
      </w:pPr>
      <w:r w:rsidRPr="006C169F">
        <w:rPr>
          <w:noProof/>
        </w:rPr>
        <w:drawing>
          <wp:inline distT="0" distB="0" distL="0" distR="0" wp14:anchorId="6A15EC80" wp14:editId="661EE0F6">
            <wp:extent cx="2142490" cy="3822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42490" cy="382270"/>
                    </a:xfrm>
                    <a:prstGeom prst="rect">
                      <a:avLst/>
                    </a:prstGeom>
                    <a:noFill/>
                    <a:ln>
                      <a:noFill/>
                    </a:ln>
                  </pic:spPr>
                </pic:pic>
              </a:graphicData>
            </a:graphic>
          </wp:inline>
        </w:drawing>
      </w:r>
    </w:p>
    <w:p w:rsidR="00EF2BF5" w:rsidRPr="006C169F" w:rsidRDefault="00EF2BF5" w:rsidP="006B2802">
      <w:pPr>
        <w:pStyle w:val="subsection2"/>
      </w:pPr>
      <w:r w:rsidRPr="006C169F">
        <w:t xml:space="preserve">However, your </w:t>
      </w:r>
      <w:r w:rsidRPr="006C169F">
        <w:rPr>
          <w:b/>
          <w:i/>
        </w:rPr>
        <w:t>benchmark instalment rate</w:t>
      </w:r>
      <w:r w:rsidRPr="006C169F">
        <w:t xml:space="preserve"> is a nil rate if either component of the formula is nil.</w:t>
      </w:r>
    </w:p>
    <w:p w:rsidR="00EF2BF5" w:rsidRPr="006C169F" w:rsidRDefault="00EF2BF5" w:rsidP="00233C42">
      <w:pPr>
        <w:pStyle w:val="subsection"/>
        <w:keepNext/>
      </w:pPr>
      <w:r w:rsidRPr="006C169F">
        <w:tab/>
        <w:t>(2)</w:t>
      </w:r>
      <w:r w:rsidRPr="006C169F">
        <w:tab/>
        <w:t xml:space="preserve">For the purposes of the formula in </w:t>
      </w:r>
      <w:r w:rsidR="006C169F">
        <w:t>subsection (</w:t>
      </w:r>
      <w:r w:rsidRPr="006C169F">
        <w:t>1):</w:t>
      </w:r>
    </w:p>
    <w:p w:rsidR="00EF2BF5" w:rsidRPr="006C169F" w:rsidRDefault="00EF2BF5" w:rsidP="00233C42">
      <w:pPr>
        <w:pStyle w:val="Definition"/>
        <w:keepNext/>
      </w:pPr>
      <w:r w:rsidRPr="006C169F">
        <w:rPr>
          <w:b/>
          <w:i/>
        </w:rPr>
        <w:t>variation year instalment income</w:t>
      </w:r>
      <w:r w:rsidRPr="006C169F">
        <w:t xml:space="preserve"> means so much of the trust’s assessable income for the variation year as the Commissioner determines is </w:t>
      </w:r>
      <w:r w:rsidR="006C169F" w:rsidRPr="006C169F">
        <w:rPr>
          <w:position w:val="6"/>
          <w:sz w:val="16"/>
        </w:rPr>
        <w:t>*</w:t>
      </w:r>
      <w:r w:rsidRPr="006C169F">
        <w:t>instalment income for that year.</w:t>
      </w:r>
    </w:p>
    <w:p w:rsidR="00EF2BF5" w:rsidRPr="006C169F" w:rsidRDefault="00EF2BF5" w:rsidP="00EF2BF5">
      <w:pPr>
        <w:pStyle w:val="ActHead5"/>
      </w:pPr>
      <w:bookmarkStart w:id="372" w:name="_Toc447708771"/>
      <w:r w:rsidRPr="006C169F">
        <w:rPr>
          <w:rStyle w:val="CharSectno"/>
        </w:rPr>
        <w:t>45</w:t>
      </w:r>
      <w:r w:rsidR="006C169F" w:rsidRPr="006C169F">
        <w:rPr>
          <w:rStyle w:val="CharSectno"/>
        </w:rPr>
        <w:noBreakHyphen/>
      </w:r>
      <w:r w:rsidRPr="006C169F">
        <w:rPr>
          <w:rStyle w:val="CharSectno"/>
        </w:rPr>
        <w:t>535</w:t>
      </w:r>
      <w:r w:rsidRPr="006C169F">
        <w:t xml:space="preserve">  Working out your </w:t>
      </w:r>
      <w:r w:rsidRPr="006C169F">
        <w:rPr>
          <w:i/>
        </w:rPr>
        <w:t>benchmark tax</w:t>
      </w:r>
      <w:bookmarkEnd w:id="372"/>
    </w:p>
    <w:p w:rsidR="00EF2BF5" w:rsidRPr="006C169F" w:rsidRDefault="00EF2BF5" w:rsidP="006B2802">
      <w:pPr>
        <w:pStyle w:val="SubsectionHead"/>
      </w:pPr>
      <w:r w:rsidRPr="006C169F">
        <w:t>Benchmark tax if no withholding income</w:t>
      </w:r>
    </w:p>
    <w:p w:rsidR="00EF2BF5" w:rsidRPr="006C169F" w:rsidRDefault="00EF2BF5" w:rsidP="00B73AA8">
      <w:pPr>
        <w:pStyle w:val="subsection"/>
      </w:pPr>
      <w:r w:rsidRPr="006C169F">
        <w:tab/>
        <w:t>(1)</w:t>
      </w:r>
      <w:r w:rsidRPr="006C169F">
        <w:tab/>
        <w:t xml:space="preserve">Your </w:t>
      </w:r>
      <w:r w:rsidRPr="006C169F">
        <w:rPr>
          <w:b/>
          <w:i/>
        </w:rPr>
        <w:t>benchmark tax</w:t>
      </w:r>
      <w:r w:rsidRPr="006C169F">
        <w:t xml:space="preserve"> is your </w:t>
      </w:r>
      <w:r w:rsidR="006C169F" w:rsidRPr="006C169F">
        <w:rPr>
          <w:position w:val="6"/>
          <w:sz w:val="16"/>
        </w:rPr>
        <w:t>*</w:t>
      </w:r>
      <w:r w:rsidRPr="006C169F">
        <w:t>adjusted assessed tax (worked out under section</w:t>
      </w:r>
      <w:r w:rsidR="006C169F">
        <w:t> </w:t>
      </w:r>
      <w:r w:rsidRPr="006C169F">
        <w:t>45</w:t>
      </w:r>
      <w:r w:rsidR="006C169F">
        <w:noBreakHyphen/>
      </w:r>
      <w:r w:rsidRPr="006C169F">
        <w:t xml:space="preserve">375) on the </w:t>
      </w:r>
      <w:r w:rsidR="006C169F" w:rsidRPr="006C169F">
        <w:rPr>
          <w:position w:val="6"/>
          <w:sz w:val="16"/>
        </w:rPr>
        <w:t>*</w:t>
      </w:r>
      <w:r w:rsidRPr="006C169F">
        <w:t xml:space="preserve">reduced beneficiary’s share, or the </w:t>
      </w:r>
      <w:r w:rsidR="006C169F" w:rsidRPr="006C169F">
        <w:rPr>
          <w:position w:val="6"/>
          <w:sz w:val="16"/>
        </w:rPr>
        <w:t>*</w:t>
      </w:r>
      <w:r w:rsidRPr="006C169F">
        <w:t>reduced no beneficiary’s share, as appropriate, of the net income of the trust for the variation year.</w:t>
      </w:r>
    </w:p>
    <w:p w:rsidR="00EF2BF5" w:rsidRPr="006C169F" w:rsidRDefault="00EF2BF5" w:rsidP="006B2802">
      <w:pPr>
        <w:pStyle w:val="SubsectionHead"/>
      </w:pPr>
      <w:r w:rsidRPr="006C169F">
        <w:t>Benchmark tax if you had withholding income</w:t>
      </w:r>
    </w:p>
    <w:p w:rsidR="00EF2BF5" w:rsidRPr="006C169F" w:rsidRDefault="00EF2BF5" w:rsidP="00B73AA8">
      <w:pPr>
        <w:pStyle w:val="subsection"/>
      </w:pPr>
      <w:r w:rsidRPr="006C169F">
        <w:tab/>
        <w:t>(2)</w:t>
      </w:r>
      <w:r w:rsidRPr="006C169F">
        <w:tab/>
        <w:t xml:space="preserve">However, your </w:t>
      </w:r>
      <w:r w:rsidRPr="006C169F">
        <w:rPr>
          <w:b/>
          <w:i/>
        </w:rPr>
        <w:t>benchmark tax</w:t>
      </w:r>
      <w:r w:rsidRPr="006C169F">
        <w:t xml:space="preserve"> (as worked out under </w:t>
      </w:r>
      <w:r w:rsidR="006C169F">
        <w:t>subsection (</w:t>
      </w:r>
      <w:r w:rsidRPr="006C169F">
        <w:t xml:space="preserve">1)) is reduced if the trust’s assessable income for the variation year includes amounts in respect of </w:t>
      </w:r>
      <w:r w:rsidR="006C169F" w:rsidRPr="006C169F">
        <w:rPr>
          <w:position w:val="6"/>
          <w:sz w:val="16"/>
        </w:rPr>
        <w:t>*</w:t>
      </w:r>
      <w:r w:rsidRPr="006C169F">
        <w:t>withholding payments.</w:t>
      </w:r>
    </w:p>
    <w:p w:rsidR="00EF2BF5" w:rsidRPr="006C169F" w:rsidRDefault="00EF2BF5" w:rsidP="00B73AA8">
      <w:pPr>
        <w:pStyle w:val="subsection"/>
      </w:pPr>
      <w:r w:rsidRPr="006C169F">
        <w:lastRenderedPageBreak/>
        <w:tab/>
        <w:t>(3)</w:t>
      </w:r>
      <w:r w:rsidRPr="006C169F">
        <w:tab/>
        <w:t>It is reduced (but not below nil) by the total amount of the credits to which you are entitled for the variation year under section</w:t>
      </w:r>
      <w:r w:rsidR="006C169F">
        <w:t> </w:t>
      </w:r>
      <w:r w:rsidRPr="006C169F">
        <w:t>18</w:t>
      </w:r>
      <w:r w:rsidR="006C169F">
        <w:noBreakHyphen/>
      </w:r>
      <w:r w:rsidRPr="006C169F">
        <w:t>25 (for amounts withheld from the withholding payments).</w:t>
      </w:r>
    </w:p>
    <w:p w:rsidR="00EF2BF5" w:rsidRPr="006C169F" w:rsidRDefault="00EF2BF5" w:rsidP="00E917F4">
      <w:pPr>
        <w:pStyle w:val="ActHead4"/>
      </w:pPr>
      <w:bookmarkStart w:id="373" w:name="_Toc447708772"/>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P</w:t>
      </w:r>
      <w:r w:rsidRPr="006C169F">
        <w:t>—</w:t>
      </w:r>
      <w:r w:rsidRPr="006C169F">
        <w:rPr>
          <w:rStyle w:val="CharSubdText"/>
        </w:rPr>
        <w:t>Anti</w:t>
      </w:r>
      <w:r w:rsidR="006C169F" w:rsidRPr="006C169F">
        <w:rPr>
          <w:rStyle w:val="CharSubdText"/>
        </w:rPr>
        <w:noBreakHyphen/>
      </w:r>
      <w:r w:rsidRPr="006C169F">
        <w:rPr>
          <w:rStyle w:val="CharSubdText"/>
        </w:rPr>
        <w:t>avoidance rules</w:t>
      </w:r>
      <w:bookmarkEnd w:id="373"/>
    </w:p>
    <w:p w:rsidR="00EF2BF5" w:rsidRPr="006C169F" w:rsidRDefault="00EF2BF5" w:rsidP="00E917F4">
      <w:pPr>
        <w:pStyle w:val="TofSectsHeading"/>
        <w:keepNext/>
        <w:keepLines/>
      </w:pPr>
      <w:r w:rsidRPr="006C169F">
        <w:t>Table of sections</w:t>
      </w:r>
    </w:p>
    <w:p w:rsidR="00EF2BF5" w:rsidRPr="006C169F" w:rsidRDefault="00EF2BF5" w:rsidP="00E917F4">
      <w:pPr>
        <w:pStyle w:val="TofSectsSection"/>
        <w:keepNext/>
        <w:rPr>
          <w:noProof/>
        </w:rPr>
      </w:pPr>
      <w:r w:rsidRPr="006C169F">
        <w:rPr>
          <w:noProof/>
        </w:rPr>
        <w:t>45</w:t>
      </w:r>
      <w:r w:rsidR="006C169F">
        <w:rPr>
          <w:noProof/>
        </w:rPr>
        <w:noBreakHyphen/>
      </w:r>
      <w:r w:rsidRPr="006C169F">
        <w:rPr>
          <w:noProof/>
        </w:rPr>
        <w:t>595</w:t>
      </w:r>
      <w:r w:rsidRPr="006C169F">
        <w:rPr>
          <w:noProof/>
        </w:rPr>
        <w:tab/>
        <w:t>Object of this Subdivision</w:t>
      </w:r>
    </w:p>
    <w:p w:rsidR="000C30D5" w:rsidRPr="006C169F" w:rsidRDefault="000C30D5" w:rsidP="00E917F4">
      <w:pPr>
        <w:pStyle w:val="TofSectsSection"/>
        <w:keepNext/>
        <w:rPr>
          <w:noProof/>
        </w:rPr>
      </w:pPr>
      <w:r w:rsidRPr="006C169F">
        <w:rPr>
          <w:noProof/>
        </w:rPr>
        <w:t>45</w:t>
      </w:r>
      <w:r w:rsidR="006C169F">
        <w:rPr>
          <w:noProof/>
        </w:rPr>
        <w:noBreakHyphen/>
      </w:r>
      <w:r w:rsidRPr="006C169F">
        <w:rPr>
          <w:noProof/>
        </w:rPr>
        <w:t>597</w:t>
      </w:r>
      <w:r w:rsidRPr="006C169F">
        <w:rPr>
          <w:noProof/>
        </w:rPr>
        <w:tab/>
        <w:t>Effect of Subdivision in relation to instalment months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600</w:t>
      </w:r>
      <w:r w:rsidRPr="006C169F">
        <w:rPr>
          <w:noProof/>
        </w:rPr>
        <w:tab/>
        <w:t>General interest charge on tax benefit relating to instalments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605</w:t>
      </w:r>
      <w:r w:rsidRPr="006C169F">
        <w:rPr>
          <w:noProof/>
        </w:rPr>
        <w:tab/>
        <w:t xml:space="preserve">When do you get a </w:t>
      </w:r>
      <w:r w:rsidRPr="006C169F">
        <w:rPr>
          <w:i/>
          <w:noProof/>
        </w:rPr>
        <w:t>tax benefit</w:t>
      </w:r>
      <w:r w:rsidRPr="006C169F">
        <w:rPr>
          <w:noProof/>
        </w:rPr>
        <w:t xml:space="preserve"> from a scheme?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610</w:t>
      </w:r>
      <w:r w:rsidRPr="006C169F">
        <w:rPr>
          <w:noProof/>
        </w:rPr>
        <w:tab/>
        <w:t xml:space="preserve">What is your </w:t>
      </w:r>
      <w:r w:rsidRPr="006C169F">
        <w:rPr>
          <w:i/>
          <w:noProof/>
        </w:rPr>
        <w:t>tax position</w:t>
      </w:r>
      <w:r w:rsidRPr="006C169F">
        <w:rPr>
          <w:noProof/>
        </w:rPr>
        <w:t xml:space="preserve"> for an income year?</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615</w:t>
      </w:r>
      <w:r w:rsidRPr="006C169F">
        <w:rPr>
          <w:noProof/>
        </w:rPr>
        <w:tab/>
        <w:t xml:space="preserve">What is your </w:t>
      </w:r>
      <w:r w:rsidRPr="006C169F">
        <w:rPr>
          <w:i/>
          <w:noProof/>
        </w:rPr>
        <w:t>hypothetical tax position</w:t>
      </w:r>
      <w:r w:rsidRPr="006C169F">
        <w:rPr>
          <w:noProof/>
        </w:rPr>
        <w:t xml:space="preserve"> for an income year?</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620</w:t>
      </w:r>
      <w:r w:rsidRPr="006C169F">
        <w:rPr>
          <w:noProof/>
        </w:rPr>
        <w:tab/>
        <w:t>Amount on which GIC is payable, and period for which it is payable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625</w:t>
      </w:r>
      <w:r w:rsidRPr="006C169F">
        <w:rPr>
          <w:noProof/>
        </w:rPr>
        <w:tab/>
        <w:t>Credit if you also got a tax detriment from the scheme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630</w:t>
      </w:r>
      <w:r w:rsidRPr="006C169F">
        <w:rPr>
          <w:noProof/>
        </w:rPr>
        <w:tab/>
        <w:t xml:space="preserve">When do you get a </w:t>
      </w:r>
      <w:r w:rsidRPr="006C169F">
        <w:rPr>
          <w:i/>
          <w:noProof/>
        </w:rPr>
        <w:t>tax detriment</w:t>
      </w:r>
      <w:r w:rsidRPr="006C169F">
        <w:rPr>
          <w:noProof/>
        </w:rPr>
        <w:t xml:space="preserve"> from a scheme?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635</w:t>
      </w:r>
      <w:r w:rsidRPr="006C169F">
        <w:rPr>
          <w:noProof/>
        </w:rPr>
        <w:tab/>
        <w:t>No tax benefit or detriment results from choice for which income tax law expressly provides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640</w:t>
      </w:r>
      <w:r w:rsidRPr="006C169F">
        <w:rPr>
          <w:noProof/>
        </w:rPr>
        <w:tab/>
        <w:t>Commissioner may remit general interest charge in special cases</w:t>
      </w:r>
    </w:p>
    <w:p w:rsidR="00EF2BF5" w:rsidRPr="006C169F" w:rsidRDefault="00EF2BF5" w:rsidP="00EF2BF5">
      <w:pPr>
        <w:pStyle w:val="ActHead5"/>
      </w:pPr>
      <w:bookmarkStart w:id="374" w:name="_Toc447708773"/>
      <w:r w:rsidRPr="006C169F">
        <w:rPr>
          <w:rStyle w:val="CharSectno"/>
        </w:rPr>
        <w:t>45</w:t>
      </w:r>
      <w:r w:rsidR="006C169F" w:rsidRPr="006C169F">
        <w:rPr>
          <w:rStyle w:val="CharSectno"/>
        </w:rPr>
        <w:noBreakHyphen/>
      </w:r>
      <w:r w:rsidRPr="006C169F">
        <w:rPr>
          <w:rStyle w:val="CharSectno"/>
        </w:rPr>
        <w:t>595</w:t>
      </w:r>
      <w:r w:rsidRPr="006C169F">
        <w:t xml:space="preserve">  Object of this Subdivision</w:t>
      </w:r>
      <w:bookmarkEnd w:id="374"/>
    </w:p>
    <w:p w:rsidR="00EF2BF5" w:rsidRPr="006C169F" w:rsidRDefault="00EF2BF5" w:rsidP="00B73AA8">
      <w:pPr>
        <w:pStyle w:val="subsection"/>
      </w:pPr>
      <w:r w:rsidRPr="006C169F">
        <w:tab/>
        <w:t>(1)</w:t>
      </w:r>
      <w:r w:rsidRPr="006C169F">
        <w:tab/>
        <w:t xml:space="preserve">The object of this Subdivision is to penalise an entity whose </w:t>
      </w:r>
      <w:r w:rsidR="006C169F" w:rsidRPr="006C169F">
        <w:rPr>
          <w:position w:val="6"/>
          <w:sz w:val="16"/>
        </w:rPr>
        <w:t>*</w:t>
      </w:r>
      <w:r w:rsidRPr="006C169F">
        <w:t xml:space="preserve">tax position, so far as it relates to </w:t>
      </w:r>
      <w:r w:rsidR="006C169F" w:rsidRPr="006C169F">
        <w:rPr>
          <w:position w:val="6"/>
          <w:sz w:val="16"/>
        </w:rPr>
        <w:t>*</w:t>
      </w:r>
      <w:r w:rsidRPr="006C169F">
        <w:t xml:space="preserve">PAYG instalments (and related credits and </w:t>
      </w:r>
      <w:r w:rsidR="006C169F" w:rsidRPr="006C169F">
        <w:rPr>
          <w:position w:val="6"/>
          <w:sz w:val="16"/>
        </w:rPr>
        <w:t>*</w:t>
      </w:r>
      <w:r w:rsidRPr="006C169F">
        <w:t xml:space="preserve">general interest charge), is altered by a </w:t>
      </w:r>
      <w:r w:rsidR="006C169F" w:rsidRPr="006C169F">
        <w:rPr>
          <w:position w:val="6"/>
          <w:sz w:val="16"/>
        </w:rPr>
        <w:t>*</w:t>
      </w:r>
      <w:r w:rsidRPr="006C169F">
        <w:t>scheme that is inconsistent with:</w:t>
      </w:r>
    </w:p>
    <w:p w:rsidR="00EF2BF5" w:rsidRPr="006C169F" w:rsidRDefault="00EF2BF5" w:rsidP="00EF2BF5">
      <w:pPr>
        <w:pStyle w:val="paragraph"/>
      </w:pPr>
      <w:r w:rsidRPr="006C169F">
        <w:tab/>
        <w:t>(a)</w:t>
      </w:r>
      <w:r w:rsidRPr="006C169F">
        <w:tab/>
        <w:t>the purposes and objects of this Part</w:t>
      </w:r>
      <w:r w:rsidRPr="006C169F">
        <w:rPr>
          <w:rStyle w:val="FootnoteReference"/>
        </w:rPr>
        <w:t xml:space="preserve"> </w:t>
      </w:r>
      <w:r w:rsidRPr="006C169F">
        <w:t>; or</w:t>
      </w:r>
    </w:p>
    <w:p w:rsidR="00EF2BF5" w:rsidRPr="006C169F" w:rsidRDefault="00EF2BF5" w:rsidP="00EF2BF5">
      <w:pPr>
        <w:pStyle w:val="paragraph"/>
      </w:pPr>
      <w:r w:rsidRPr="006C169F">
        <w:tab/>
        <w:t>(b)</w:t>
      </w:r>
      <w:r w:rsidRPr="006C169F">
        <w:tab/>
        <w:t>the purposes and objects of any relevant provisions of this Part;</w:t>
      </w:r>
    </w:p>
    <w:p w:rsidR="00EF2BF5" w:rsidRPr="006C169F" w:rsidRDefault="00EF2BF5" w:rsidP="006B2802">
      <w:pPr>
        <w:pStyle w:val="subsection2"/>
      </w:pPr>
      <w:r w:rsidRPr="006C169F">
        <w:t>(whether those purposes and objects are stated expressly or not).</w:t>
      </w:r>
    </w:p>
    <w:p w:rsidR="00EF2BF5" w:rsidRPr="006C169F" w:rsidRDefault="00EF2BF5" w:rsidP="00B73AA8">
      <w:pPr>
        <w:pStyle w:val="subsection"/>
      </w:pPr>
      <w:r w:rsidRPr="006C169F">
        <w:tab/>
        <w:t>(2)</w:t>
      </w:r>
      <w:r w:rsidRPr="006C169F">
        <w:tab/>
        <w:t xml:space="preserve">This Subdivision is </w:t>
      </w:r>
      <w:r w:rsidRPr="006C169F">
        <w:rPr>
          <w:i/>
        </w:rPr>
        <w:t>not</w:t>
      </w:r>
      <w:r w:rsidRPr="006C169F">
        <w:t xml:space="preserve"> intended to apply to a straightforward use of structural features of this Part if that use is consistent with the purposes and objects mentioned in </w:t>
      </w:r>
      <w:r w:rsidR="006C169F">
        <w:t>subsection (</w:t>
      </w:r>
      <w:r w:rsidRPr="006C169F">
        <w:t>1).</w:t>
      </w:r>
    </w:p>
    <w:p w:rsidR="00EF2BF5" w:rsidRPr="006C169F" w:rsidRDefault="00EF2BF5" w:rsidP="00B73AA8">
      <w:pPr>
        <w:pStyle w:val="subsection"/>
      </w:pPr>
      <w:r w:rsidRPr="006C169F">
        <w:tab/>
        <w:t>(3)</w:t>
      </w:r>
      <w:r w:rsidRPr="006C169F">
        <w:tab/>
        <w:t>This Subdivision is to be interpreted and applied accordingly.</w:t>
      </w:r>
    </w:p>
    <w:p w:rsidR="000C30D5" w:rsidRPr="006C169F" w:rsidRDefault="000C30D5" w:rsidP="000C30D5">
      <w:pPr>
        <w:pStyle w:val="ActHead5"/>
      </w:pPr>
      <w:bookmarkStart w:id="375" w:name="_Toc447708774"/>
      <w:r w:rsidRPr="006C169F">
        <w:rPr>
          <w:rStyle w:val="CharSectno"/>
        </w:rPr>
        <w:lastRenderedPageBreak/>
        <w:t>45</w:t>
      </w:r>
      <w:r w:rsidR="006C169F" w:rsidRPr="006C169F">
        <w:rPr>
          <w:rStyle w:val="CharSectno"/>
        </w:rPr>
        <w:noBreakHyphen/>
      </w:r>
      <w:r w:rsidRPr="006C169F">
        <w:rPr>
          <w:rStyle w:val="CharSectno"/>
        </w:rPr>
        <w:t>597</w:t>
      </w:r>
      <w:r w:rsidRPr="006C169F">
        <w:t xml:space="preserve">  Effect of Subdivision in relation to instalment months</w:t>
      </w:r>
      <w:bookmarkEnd w:id="375"/>
    </w:p>
    <w:p w:rsidR="000C30D5" w:rsidRPr="006C169F" w:rsidRDefault="000C30D5" w:rsidP="000C30D5">
      <w:pPr>
        <w:pStyle w:val="subsection"/>
      </w:pPr>
      <w:r w:rsidRPr="006C169F">
        <w:tab/>
      </w:r>
      <w:r w:rsidRPr="006C169F">
        <w:tab/>
        <w:t xml:space="preserve">This Subdivision has effect in relation to an </w:t>
      </w:r>
      <w:r w:rsidR="006C169F" w:rsidRPr="006C169F">
        <w:rPr>
          <w:position w:val="6"/>
          <w:sz w:val="16"/>
        </w:rPr>
        <w:t>*</w:t>
      </w:r>
      <w:r w:rsidRPr="006C169F">
        <w:t xml:space="preserve">instalment month in the same way in which it has effect in relation to an </w:t>
      </w:r>
      <w:r w:rsidR="006C169F" w:rsidRPr="006C169F">
        <w:rPr>
          <w:position w:val="6"/>
          <w:sz w:val="16"/>
        </w:rPr>
        <w:t>*</w:t>
      </w:r>
      <w:r w:rsidRPr="006C169F">
        <w:t>instalment quarter.</w:t>
      </w:r>
    </w:p>
    <w:p w:rsidR="00EF2BF5" w:rsidRPr="006C169F" w:rsidRDefault="00EF2BF5" w:rsidP="00EF2BF5">
      <w:pPr>
        <w:pStyle w:val="ActHead5"/>
      </w:pPr>
      <w:bookmarkStart w:id="376" w:name="_Toc447708775"/>
      <w:r w:rsidRPr="006C169F">
        <w:rPr>
          <w:rStyle w:val="CharSectno"/>
        </w:rPr>
        <w:t>45</w:t>
      </w:r>
      <w:r w:rsidR="006C169F" w:rsidRPr="006C169F">
        <w:rPr>
          <w:rStyle w:val="CharSectno"/>
        </w:rPr>
        <w:noBreakHyphen/>
      </w:r>
      <w:r w:rsidRPr="006C169F">
        <w:rPr>
          <w:rStyle w:val="CharSectno"/>
        </w:rPr>
        <w:t>600</w:t>
      </w:r>
      <w:r w:rsidRPr="006C169F">
        <w:t xml:space="preserve">  General interest charge on tax benefit relating to instalments</w:t>
      </w:r>
      <w:bookmarkEnd w:id="376"/>
    </w:p>
    <w:p w:rsidR="00EF2BF5" w:rsidRPr="006C169F" w:rsidRDefault="00EF2BF5" w:rsidP="00B73AA8">
      <w:pPr>
        <w:pStyle w:val="subsection"/>
      </w:pPr>
      <w:r w:rsidRPr="006C169F">
        <w:tab/>
        <w:t>(1)</w:t>
      </w:r>
      <w:r w:rsidRPr="006C169F">
        <w:tab/>
        <w:t xml:space="preserve">You are liable to pay the </w:t>
      </w:r>
      <w:r w:rsidR="006C169F" w:rsidRPr="006C169F">
        <w:rPr>
          <w:position w:val="6"/>
          <w:sz w:val="16"/>
        </w:rPr>
        <w:t>*</w:t>
      </w:r>
      <w:r w:rsidRPr="006C169F">
        <w:t>general interest charge under section</w:t>
      </w:r>
      <w:r w:rsidR="006C169F">
        <w:t> </w:t>
      </w:r>
      <w:r w:rsidRPr="006C169F">
        <w:t>45</w:t>
      </w:r>
      <w:r w:rsidR="006C169F">
        <w:noBreakHyphen/>
      </w:r>
      <w:r w:rsidRPr="006C169F">
        <w:t>620 if:</w:t>
      </w:r>
    </w:p>
    <w:p w:rsidR="00EF2BF5" w:rsidRPr="006C169F" w:rsidRDefault="00EF2BF5" w:rsidP="00EF2BF5">
      <w:pPr>
        <w:pStyle w:val="paragraph"/>
      </w:pPr>
      <w:r w:rsidRPr="006C169F">
        <w:tab/>
        <w:t>(a)</w:t>
      </w:r>
      <w:r w:rsidRPr="006C169F">
        <w:tab/>
        <w:t xml:space="preserve">you get a </w:t>
      </w:r>
      <w:r w:rsidR="006C169F" w:rsidRPr="006C169F">
        <w:rPr>
          <w:position w:val="6"/>
          <w:sz w:val="16"/>
        </w:rPr>
        <w:t>*</w:t>
      </w:r>
      <w:r w:rsidRPr="006C169F">
        <w:t xml:space="preserve">tax benefit from a </w:t>
      </w:r>
      <w:r w:rsidR="006C169F" w:rsidRPr="006C169F">
        <w:rPr>
          <w:position w:val="6"/>
          <w:sz w:val="16"/>
        </w:rPr>
        <w:t>*</w:t>
      </w:r>
      <w:r w:rsidRPr="006C169F">
        <w:t>scheme; and</w:t>
      </w:r>
    </w:p>
    <w:p w:rsidR="00EF2BF5" w:rsidRPr="006C169F" w:rsidRDefault="00EF2BF5" w:rsidP="00EF2BF5">
      <w:pPr>
        <w:pStyle w:val="paragraph"/>
      </w:pPr>
      <w:r w:rsidRPr="006C169F">
        <w:tab/>
        <w:t>(b)</w:t>
      </w:r>
      <w:r w:rsidRPr="006C169F">
        <w:tab/>
        <w:t xml:space="preserve">the tax benefit relates to a </w:t>
      </w:r>
      <w:r w:rsidR="006C169F" w:rsidRPr="006C169F">
        <w:rPr>
          <w:position w:val="6"/>
          <w:sz w:val="16"/>
        </w:rPr>
        <w:t>*</w:t>
      </w:r>
      <w:r w:rsidRPr="006C169F">
        <w:t xml:space="preserve">component of your </w:t>
      </w:r>
      <w:r w:rsidR="006C169F" w:rsidRPr="006C169F">
        <w:rPr>
          <w:position w:val="6"/>
          <w:sz w:val="16"/>
        </w:rPr>
        <w:t>*</w:t>
      </w:r>
      <w:r w:rsidRPr="006C169F">
        <w:t>tax position for an income year, and that component is covered by section</w:t>
      </w:r>
      <w:r w:rsidR="006C169F">
        <w:t> </w:t>
      </w:r>
      <w:r w:rsidRPr="006C169F">
        <w:t>45</w:t>
      </w:r>
      <w:r w:rsidR="006C169F">
        <w:noBreakHyphen/>
      </w:r>
      <w:r w:rsidRPr="006C169F">
        <w:t xml:space="preserve">610; and </w:t>
      </w:r>
    </w:p>
    <w:p w:rsidR="00EF2BF5" w:rsidRPr="006C169F" w:rsidRDefault="00EF2BF5" w:rsidP="00EF2BF5">
      <w:pPr>
        <w:pStyle w:val="paragraph"/>
      </w:pPr>
      <w:r w:rsidRPr="006C169F">
        <w:tab/>
        <w:t>(c)</w:t>
      </w:r>
      <w:r w:rsidRPr="006C169F">
        <w:tab/>
        <w:t xml:space="preserve">having regard to the matters referred to in </w:t>
      </w:r>
      <w:r w:rsidR="006C169F">
        <w:t>subsection (</w:t>
      </w:r>
      <w:r w:rsidRPr="006C169F">
        <w:t>3), it would be concluded that an entity that entered into or carried out the scheme (or part of it) did so for the sole or dominant purpose of:</w:t>
      </w:r>
    </w:p>
    <w:p w:rsidR="00EF2BF5" w:rsidRPr="006C169F" w:rsidRDefault="00EF2BF5" w:rsidP="00EF2BF5">
      <w:pPr>
        <w:pStyle w:val="paragraphsub"/>
      </w:pPr>
      <w:r w:rsidRPr="006C169F">
        <w:tab/>
        <w:t>(i)</w:t>
      </w:r>
      <w:r w:rsidRPr="006C169F">
        <w:tab/>
        <w:t>an entity (whether you, that entity or another entity) getting one or more tax benefits from the scheme; or</w:t>
      </w:r>
    </w:p>
    <w:p w:rsidR="00EF2BF5" w:rsidRPr="006C169F" w:rsidRDefault="00EF2BF5" w:rsidP="00EF2BF5">
      <w:pPr>
        <w:pStyle w:val="paragraphsub"/>
      </w:pPr>
      <w:r w:rsidRPr="006C169F">
        <w:tab/>
        <w:t>(ii)</w:t>
      </w:r>
      <w:r w:rsidRPr="006C169F">
        <w:tab/>
        <w:t>2 or more entities (whether or not including you or that entity) each getting one or more tax benefits from the scheme.</w:t>
      </w:r>
    </w:p>
    <w:p w:rsidR="00EF2BF5" w:rsidRPr="006C169F" w:rsidRDefault="00EF2BF5" w:rsidP="00B73AA8">
      <w:pPr>
        <w:pStyle w:val="subsection"/>
      </w:pPr>
      <w:r w:rsidRPr="006C169F">
        <w:tab/>
        <w:t>(2)</w:t>
      </w:r>
      <w:r w:rsidRPr="006C169F">
        <w:tab/>
        <w:t>It does not matter:</w:t>
      </w:r>
    </w:p>
    <w:p w:rsidR="00EF2BF5" w:rsidRPr="006C169F" w:rsidRDefault="00EF2BF5" w:rsidP="00EF2BF5">
      <w:pPr>
        <w:pStyle w:val="paragraph"/>
      </w:pPr>
      <w:r w:rsidRPr="006C169F">
        <w:tab/>
        <w:t>(a)</w:t>
      </w:r>
      <w:r w:rsidRPr="006C169F">
        <w:tab/>
        <w:t xml:space="preserve">whether or not you entered into or carried out the </w:t>
      </w:r>
      <w:r w:rsidR="006C169F" w:rsidRPr="006C169F">
        <w:rPr>
          <w:position w:val="6"/>
          <w:sz w:val="16"/>
        </w:rPr>
        <w:t>*</w:t>
      </w:r>
      <w:r w:rsidRPr="006C169F">
        <w:t>scheme (or part of it); or</w:t>
      </w:r>
    </w:p>
    <w:p w:rsidR="00EF2BF5" w:rsidRPr="006C169F" w:rsidRDefault="00EF2BF5" w:rsidP="00EF2BF5">
      <w:pPr>
        <w:pStyle w:val="paragraph"/>
      </w:pPr>
      <w:r w:rsidRPr="006C169F">
        <w:tab/>
        <w:t>(b)</w:t>
      </w:r>
      <w:r w:rsidRPr="006C169F">
        <w:tab/>
        <w:t>whether the entity that entered into or carried out the scheme (or part of it) did so alone or together with one or more others; or</w:t>
      </w:r>
    </w:p>
    <w:p w:rsidR="00EF2BF5" w:rsidRPr="006C169F" w:rsidRDefault="00EF2BF5" w:rsidP="00EF2BF5">
      <w:pPr>
        <w:pStyle w:val="paragraph"/>
      </w:pPr>
      <w:r w:rsidRPr="006C169F">
        <w:tab/>
        <w:t>(c)</w:t>
      </w:r>
      <w:r w:rsidRPr="006C169F">
        <w:tab/>
        <w:t>whether the scheme (or any part of it) was entered into or carried out inside or outside Australia; or</w:t>
      </w:r>
    </w:p>
    <w:p w:rsidR="00EF2BF5" w:rsidRPr="006C169F" w:rsidRDefault="00EF2BF5" w:rsidP="00EF2BF5">
      <w:pPr>
        <w:pStyle w:val="paragraph"/>
      </w:pPr>
      <w:r w:rsidRPr="006C169F">
        <w:tab/>
        <w:t>(d)</w:t>
      </w:r>
      <w:r w:rsidRPr="006C169F">
        <w:tab/>
        <w:t xml:space="preserve">whether or not the </w:t>
      </w:r>
      <w:r w:rsidR="006C169F" w:rsidRPr="006C169F">
        <w:rPr>
          <w:position w:val="6"/>
          <w:sz w:val="16"/>
        </w:rPr>
        <w:t>*</w:t>
      </w:r>
      <w:r w:rsidRPr="006C169F">
        <w:t xml:space="preserve">tax benefit you got is of the same kind as a tax benefit mentioned in </w:t>
      </w:r>
      <w:r w:rsidR="006C169F">
        <w:t>paragraph (</w:t>
      </w:r>
      <w:r w:rsidRPr="006C169F">
        <w:t>1)(c).</w:t>
      </w:r>
    </w:p>
    <w:p w:rsidR="00EF2BF5" w:rsidRPr="006C169F" w:rsidRDefault="00EF2BF5" w:rsidP="006B2802">
      <w:pPr>
        <w:pStyle w:val="SubsectionHead"/>
      </w:pPr>
      <w:r w:rsidRPr="006C169F">
        <w:lastRenderedPageBreak/>
        <w:t>Matters to be considered in determining purpose of scheme</w:t>
      </w:r>
    </w:p>
    <w:p w:rsidR="00EF2BF5" w:rsidRPr="006C169F" w:rsidRDefault="00EF2BF5" w:rsidP="00B73AA8">
      <w:pPr>
        <w:pStyle w:val="subsection"/>
      </w:pPr>
      <w:r w:rsidRPr="006C169F">
        <w:tab/>
        <w:t>(3)</w:t>
      </w:r>
      <w:r w:rsidRPr="006C169F">
        <w:tab/>
        <w:t xml:space="preserve">In considering an entity’s purpose in entering into or carrying out a </w:t>
      </w:r>
      <w:r w:rsidR="006C169F" w:rsidRPr="006C169F">
        <w:rPr>
          <w:position w:val="6"/>
          <w:sz w:val="16"/>
        </w:rPr>
        <w:t>*</w:t>
      </w:r>
      <w:r w:rsidRPr="006C169F">
        <w:t>scheme (or part of one), have regard to these matters:</w:t>
      </w:r>
    </w:p>
    <w:p w:rsidR="00EF2BF5" w:rsidRPr="006C169F" w:rsidRDefault="00EF2BF5" w:rsidP="00EF2BF5">
      <w:pPr>
        <w:pStyle w:val="paragraph"/>
      </w:pPr>
      <w:r w:rsidRPr="006C169F">
        <w:tab/>
        <w:t>(a)</w:t>
      </w:r>
      <w:r w:rsidRPr="006C169F">
        <w:tab/>
        <w:t>the manner in which the scheme or part was entered into or carried out;</w:t>
      </w:r>
    </w:p>
    <w:p w:rsidR="00EF2BF5" w:rsidRPr="006C169F" w:rsidRDefault="00EF2BF5" w:rsidP="00A95A52">
      <w:pPr>
        <w:pStyle w:val="paragraph"/>
        <w:keepNext/>
      </w:pPr>
      <w:r w:rsidRPr="006C169F">
        <w:tab/>
        <w:t>(b)</w:t>
      </w:r>
      <w:r w:rsidRPr="006C169F">
        <w:tab/>
        <w:t>the form and substance of the scheme, including:</w:t>
      </w:r>
    </w:p>
    <w:p w:rsidR="00EF2BF5" w:rsidRPr="006C169F" w:rsidRDefault="00EF2BF5" w:rsidP="00EF2BF5">
      <w:pPr>
        <w:pStyle w:val="paragraphsub"/>
      </w:pPr>
      <w:r w:rsidRPr="006C169F">
        <w:tab/>
        <w:t>(i)</w:t>
      </w:r>
      <w:r w:rsidRPr="006C169F">
        <w:tab/>
        <w:t>the legal rights and obligations involved in the scheme; and</w:t>
      </w:r>
    </w:p>
    <w:p w:rsidR="00EF2BF5" w:rsidRPr="006C169F" w:rsidRDefault="00EF2BF5" w:rsidP="00EF2BF5">
      <w:pPr>
        <w:pStyle w:val="paragraphsub"/>
      </w:pPr>
      <w:r w:rsidRPr="006C169F">
        <w:tab/>
        <w:t>(ii)</w:t>
      </w:r>
      <w:r w:rsidRPr="006C169F">
        <w:tab/>
        <w:t>the economic and commercial substance of the scheme;</w:t>
      </w:r>
    </w:p>
    <w:p w:rsidR="00EF2BF5" w:rsidRPr="006C169F" w:rsidRDefault="00EF2BF5" w:rsidP="00EF2BF5">
      <w:pPr>
        <w:pStyle w:val="paragraph"/>
      </w:pPr>
      <w:r w:rsidRPr="006C169F">
        <w:tab/>
        <w:t>(c)</w:t>
      </w:r>
      <w:r w:rsidRPr="006C169F">
        <w:tab/>
        <w:t>the purposes and objects of this Part and of any relevant provisions of this Part (whether those purposes and objects are stated expressly or not);</w:t>
      </w:r>
    </w:p>
    <w:p w:rsidR="00EF2BF5" w:rsidRPr="006C169F" w:rsidRDefault="00EF2BF5" w:rsidP="00EF2BF5">
      <w:pPr>
        <w:pStyle w:val="paragraph"/>
        <w:keepNext/>
        <w:keepLines/>
      </w:pPr>
      <w:r w:rsidRPr="006C169F">
        <w:tab/>
        <w:t>(d)</w:t>
      </w:r>
      <w:r w:rsidRPr="006C169F">
        <w:tab/>
        <w:t>the timing of the scheme;</w:t>
      </w:r>
    </w:p>
    <w:p w:rsidR="00EF2BF5" w:rsidRPr="006C169F" w:rsidRDefault="00EF2BF5" w:rsidP="00EF2BF5">
      <w:pPr>
        <w:pStyle w:val="paragraph"/>
      </w:pPr>
      <w:r w:rsidRPr="006C169F">
        <w:tab/>
        <w:t>(e)</w:t>
      </w:r>
      <w:r w:rsidRPr="006C169F">
        <w:tab/>
        <w:t>the period over which the scheme was entered into and carried out;</w:t>
      </w:r>
    </w:p>
    <w:p w:rsidR="00EF2BF5" w:rsidRPr="006C169F" w:rsidRDefault="00EF2BF5" w:rsidP="00EF2BF5">
      <w:pPr>
        <w:pStyle w:val="paragraph"/>
      </w:pPr>
      <w:r w:rsidRPr="006C169F">
        <w:tab/>
        <w:t>(f)</w:t>
      </w:r>
      <w:r w:rsidRPr="006C169F">
        <w:tab/>
        <w:t>the effect that this Act would have in relation to the scheme apart from this Subdivision;</w:t>
      </w:r>
    </w:p>
    <w:p w:rsidR="00EF2BF5" w:rsidRPr="006C169F" w:rsidRDefault="00EF2BF5" w:rsidP="00EF2BF5">
      <w:pPr>
        <w:pStyle w:val="paragraph"/>
      </w:pPr>
      <w:r w:rsidRPr="006C169F">
        <w:tab/>
        <w:t>(g)</w:t>
      </w:r>
      <w:r w:rsidRPr="006C169F">
        <w:tab/>
        <w:t>any change in your financial position that has resulted from the scheme, or may reasonably be expected to result from it;</w:t>
      </w:r>
    </w:p>
    <w:p w:rsidR="00EF2BF5" w:rsidRPr="006C169F" w:rsidRDefault="00EF2BF5" w:rsidP="00EF2BF5">
      <w:pPr>
        <w:pStyle w:val="paragraph"/>
      </w:pPr>
      <w:r w:rsidRPr="006C169F">
        <w:tab/>
        <w:t>(h)</w:t>
      </w:r>
      <w:r w:rsidRPr="006C169F">
        <w:tab/>
        <w:t>any change that has resulted from the scheme, or may reasonably be expected to result from it, in the financial position of an entity that has or had a connection or dealing with you, whether the connection or dealing is or was of a family, business or other nature;</w:t>
      </w:r>
    </w:p>
    <w:p w:rsidR="00EF2BF5" w:rsidRPr="006C169F" w:rsidRDefault="00EF2BF5" w:rsidP="00EF2BF5">
      <w:pPr>
        <w:pStyle w:val="paragraph"/>
      </w:pPr>
      <w:r w:rsidRPr="006C169F">
        <w:tab/>
        <w:t>(i)</w:t>
      </w:r>
      <w:r w:rsidRPr="006C169F">
        <w:tab/>
        <w:t>any other consequence for you, or for such an entity, of the scheme having been entered into or carried out;</w:t>
      </w:r>
    </w:p>
    <w:p w:rsidR="00EF2BF5" w:rsidRPr="006C169F" w:rsidRDefault="00EF2BF5" w:rsidP="00EF2BF5">
      <w:pPr>
        <w:pStyle w:val="paragraph"/>
      </w:pPr>
      <w:r w:rsidRPr="006C169F">
        <w:tab/>
        <w:t>(j)</w:t>
      </w:r>
      <w:r w:rsidRPr="006C169F">
        <w:tab/>
        <w:t xml:space="preserve">the nature of the connection between you and such an entity, including the question whether the dealing is or was at </w:t>
      </w:r>
      <w:r w:rsidR="006C169F" w:rsidRPr="006C169F">
        <w:rPr>
          <w:position w:val="6"/>
          <w:sz w:val="16"/>
        </w:rPr>
        <w:t>*</w:t>
      </w:r>
      <w:r w:rsidRPr="006C169F">
        <w:t>arm’s length.</w:t>
      </w:r>
    </w:p>
    <w:p w:rsidR="00EF2BF5" w:rsidRPr="006C169F" w:rsidRDefault="00EF2BF5" w:rsidP="006B2802">
      <w:pPr>
        <w:pStyle w:val="SubsectionHead"/>
      </w:pPr>
      <w:r w:rsidRPr="006C169F">
        <w:t>GIC is payable on each of 2 or more tax benefits</w:t>
      </w:r>
    </w:p>
    <w:p w:rsidR="00EF2BF5" w:rsidRPr="006C169F" w:rsidRDefault="00EF2BF5" w:rsidP="00B73AA8">
      <w:pPr>
        <w:pStyle w:val="subsection"/>
      </w:pPr>
      <w:r w:rsidRPr="006C169F">
        <w:tab/>
        <w:t>(4)</w:t>
      </w:r>
      <w:r w:rsidRPr="006C169F">
        <w:tab/>
        <w:t xml:space="preserve">If you get 2 or more </w:t>
      </w:r>
      <w:r w:rsidR="006C169F" w:rsidRPr="006C169F">
        <w:rPr>
          <w:position w:val="6"/>
          <w:sz w:val="16"/>
        </w:rPr>
        <w:t>*</w:t>
      </w:r>
      <w:r w:rsidRPr="006C169F">
        <w:t xml:space="preserve">tax benefits from the </w:t>
      </w:r>
      <w:r w:rsidR="006C169F" w:rsidRPr="006C169F">
        <w:rPr>
          <w:position w:val="6"/>
          <w:sz w:val="16"/>
        </w:rPr>
        <w:t>*</w:t>
      </w:r>
      <w:r w:rsidRPr="006C169F">
        <w:t>scheme, this section has a separate application to each of them.</w:t>
      </w:r>
    </w:p>
    <w:p w:rsidR="00EF2BF5" w:rsidRPr="006C169F" w:rsidRDefault="00EF2BF5" w:rsidP="00EF2BF5">
      <w:pPr>
        <w:pStyle w:val="ActHead5"/>
      </w:pPr>
      <w:bookmarkStart w:id="377" w:name="_Toc447708776"/>
      <w:r w:rsidRPr="006C169F">
        <w:rPr>
          <w:rStyle w:val="CharSectno"/>
        </w:rPr>
        <w:lastRenderedPageBreak/>
        <w:t>45</w:t>
      </w:r>
      <w:r w:rsidR="006C169F" w:rsidRPr="006C169F">
        <w:rPr>
          <w:rStyle w:val="CharSectno"/>
        </w:rPr>
        <w:noBreakHyphen/>
      </w:r>
      <w:r w:rsidRPr="006C169F">
        <w:rPr>
          <w:rStyle w:val="CharSectno"/>
        </w:rPr>
        <w:t>605</w:t>
      </w:r>
      <w:r w:rsidRPr="006C169F">
        <w:t xml:space="preserve">  When do you get a </w:t>
      </w:r>
      <w:r w:rsidRPr="006C169F">
        <w:rPr>
          <w:i/>
        </w:rPr>
        <w:t>tax benefit</w:t>
      </w:r>
      <w:r w:rsidRPr="006C169F">
        <w:t xml:space="preserve"> from a scheme?</w:t>
      </w:r>
      <w:bookmarkEnd w:id="377"/>
    </w:p>
    <w:p w:rsidR="00EF2BF5" w:rsidRPr="006C169F" w:rsidRDefault="00EF2BF5" w:rsidP="00B73AA8">
      <w:pPr>
        <w:pStyle w:val="subsection"/>
      </w:pPr>
      <w:r w:rsidRPr="006C169F">
        <w:tab/>
        <w:t>(1)</w:t>
      </w:r>
      <w:r w:rsidRPr="006C169F">
        <w:tab/>
        <w:t xml:space="preserve">This section describes how to work out whether you get a </w:t>
      </w:r>
      <w:r w:rsidRPr="006C169F">
        <w:rPr>
          <w:b/>
          <w:i/>
        </w:rPr>
        <w:t>tax benefit</w:t>
      </w:r>
      <w:r w:rsidRPr="006C169F">
        <w:t xml:space="preserve"> from a </w:t>
      </w:r>
      <w:r w:rsidR="006C169F" w:rsidRPr="006C169F">
        <w:rPr>
          <w:position w:val="6"/>
          <w:sz w:val="16"/>
        </w:rPr>
        <w:t>*</w:t>
      </w:r>
      <w:r w:rsidRPr="006C169F">
        <w:t>scheme and, if so, the amount of the tax benefit.</w:t>
      </w:r>
    </w:p>
    <w:p w:rsidR="00EF2BF5" w:rsidRPr="006C169F" w:rsidRDefault="00EF2BF5" w:rsidP="00B73AA8">
      <w:pPr>
        <w:pStyle w:val="subsection"/>
      </w:pPr>
      <w:r w:rsidRPr="006C169F">
        <w:tab/>
        <w:t>(2)</w:t>
      </w:r>
      <w:r w:rsidRPr="006C169F">
        <w:tab/>
        <w:t xml:space="preserve">First, determine your actual </w:t>
      </w:r>
      <w:r w:rsidR="006C169F" w:rsidRPr="006C169F">
        <w:rPr>
          <w:position w:val="6"/>
          <w:sz w:val="16"/>
        </w:rPr>
        <w:t>*</w:t>
      </w:r>
      <w:r w:rsidRPr="006C169F">
        <w:t>tax position for an income year (apart from this Subdivision).</w:t>
      </w:r>
    </w:p>
    <w:p w:rsidR="00EF2BF5" w:rsidRPr="006C169F" w:rsidRDefault="00EF2BF5" w:rsidP="00B73AA8">
      <w:pPr>
        <w:pStyle w:val="subsection"/>
      </w:pPr>
      <w:r w:rsidRPr="006C169F">
        <w:tab/>
        <w:t>(3)</w:t>
      </w:r>
      <w:r w:rsidRPr="006C169F">
        <w:tab/>
        <w:t xml:space="preserve">Next, determine your </w:t>
      </w:r>
      <w:r w:rsidR="006C169F" w:rsidRPr="006C169F">
        <w:rPr>
          <w:position w:val="6"/>
          <w:sz w:val="16"/>
        </w:rPr>
        <w:t>*</w:t>
      </w:r>
      <w:r w:rsidRPr="006C169F">
        <w:t>hypothetical tax position for the same income year (apart from this Subdivision).</w:t>
      </w:r>
    </w:p>
    <w:p w:rsidR="00EF2BF5" w:rsidRPr="006C169F" w:rsidRDefault="00EF2BF5" w:rsidP="00B73AA8">
      <w:pPr>
        <w:pStyle w:val="subsection"/>
      </w:pPr>
      <w:r w:rsidRPr="006C169F">
        <w:tab/>
        <w:t>(4)</w:t>
      </w:r>
      <w:r w:rsidRPr="006C169F">
        <w:tab/>
        <w:t xml:space="preserve">Then compare each </w:t>
      </w:r>
      <w:r w:rsidR="006C169F" w:rsidRPr="006C169F">
        <w:rPr>
          <w:position w:val="6"/>
          <w:sz w:val="16"/>
        </w:rPr>
        <w:t>*</w:t>
      </w:r>
      <w:r w:rsidRPr="006C169F">
        <w:t xml:space="preserve">component of the 2 positions. If the amount of that component of the actual </w:t>
      </w:r>
      <w:r w:rsidR="006C169F" w:rsidRPr="006C169F">
        <w:rPr>
          <w:position w:val="6"/>
          <w:sz w:val="16"/>
        </w:rPr>
        <w:t>*</w:t>
      </w:r>
      <w:r w:rsidRPr="006C169F">
        <w:t xml:space="preserve">tax position is </w:t>
      </w:r>
      <w:r w:rsidRPr="006C169F">
        <w:rPr>
          <w:i/>
        </w:rPr>
        <w:t>lower</w:t>
      </w:r>
      <w:r w:rsidRPr="006C169F">
        <w:t xml:space="preserve"> than the amount of that component of the </w:t>
      </w:r>
      <w:r w:rsidR="006C169F" w:rsidRPr="006C169F">
        <w:rPr>
          <w:position w:val="6"/>
          <w:sz w:val="16"/>
        </w:rPr>
        <w:t>*</w:t>
      </w:r>
      <w:r w:rsidRPr="006C169F">
        <w:t xml:space="preserve">hypothetical tax position, the difference between the 2 amounts is a </w:t>
      </w:r>
      <w:r w:rsidRPr="006C169F">
        <w:rPr>
          <w:b/>
          <w:i/>
        </w:rPr>
        <w:t>tax benefit</w:t>
      </w:r>
      <w:r w:rsidRPr="006C169F">
        <w:t xml:space="preserve"> that you get from the </w:t>
      </w:r>
      <w:r w:rsidR="006C169F" w:rsidRPr="006C169F">
        <w:rPr>
          <w:position w:val="6"/>
          <w:sz w:val="16"/>
        </w:rPr>
        <w:t>*</w:t>
      </w:r>
      <w:r w:rsidRPr="006C169F">
        <w:t>scheme.</w:t>
      </w:r>
    </w:p>
    <w:p w:rsidR="00EF2BF5" w:rsidRPr="006C169F" w:rsidRDefault="00EF2BF5" w:rsidP="00EF2BF5">
      <w:pPr>
        <w:pStyle w:val="notetext"/>
      </w:pPr>
      <w:r w:rsidRPr="006C169F">
        <w:t>Note 1:</w:t>
      </w:r>
      <w:r w:rsidRPr="006C169F">
        <w:tab/>
        <w:t xml:space="preserve">The difference between the 2 amounts is </w:t>
      </w:r>
      <w:r w:rsidRPr="006C169F">
        <w:rPr>
          <w:i/>
        </w:rPr>
        <w:t xml:space="preserve">not </w:t>
      </w:r>
      <w:r w:rsidRPr="006C169F">
        <w:t>a tax benefit to the extent that it is attributable to certain things for which the income tax law expressly provides. See section</w:t>
      </w:r>
      <w:r w:rsidR="006C169F">
        <w:t> </w:t>
      </w:r>
      <w:r w:rsidRPr="006C169F">
        <w:t>45</w:t>
      </w:r>
      <w:r w:rsidR="006C169F">
        <w:noBreakHyphen/>
      </w:r>
      <w:r w:rsidRPr="006C169F">
        <w:t>635.</w:t>
      </w:r>
    </w:p>
    <w:p w:rsidR="00EF2BF5" w:rsidRPr="006C169F" w:rsidRDefault="00EF2BF5" w:rsidP="00EF2BF5">
      <w:pPr>
        <w:pStyle w:val="notetext"/>
      </w:pPr>
      <w:r w:rsidRPr="006C169F">
        <w:t>Note 2:</w:t>
      </w:r>
      <w:r w:rsidRPr="006C169F">
        <w:tab/>
        <w:t>An entity may get 2 or more tax benefits from the same scheme. One reason is that the scheme may affect 2 or more components of the entity’s tax position for an income year. Another reason is that the scheme may affect the tax position for 2 or more income years.</w:t>
      </w:r>
    </w:p>
    <w:p w:rsidR="00EF2BF5" w:rsidRPr="006C169F" w:rsidRDefault="00EF2BF5" w:rsidP="00EF2BF5">
      <w:pPr>
        <w:pStyle w:val="ActHead5"/>
      </w:pPr>
      <w:bookmarkStart w:id="378" w:name="_Toc447708777"/>
      <w:r w:rsidRPr="006C169F">
        <w:rPr>
          <w:rStyle w:val="CharSectno"/>
        </w:rPr>
        <w:t>45</w:t>
      </w:r>
      <w:r w:rsidR="006C169F" w:rsidRPr="006C169F">
        <w:rPr>
          <w:rStyle w:val="CharSectno"/>
        </w:rPr>
        <w:noBreakHyphen/>
      </w:r>
      <w:r w:rsidRPr="006C169F">
        <w:rPr>
          <w:rStyle w:val="CharSectno"/>
        </w:rPr>
        <w:t>610</w:t>
      </w:r>
      <w:r w:rsidRPr="006C169F">
        <w:t xml:space="preserve">  What is your </w:t>
      </w:r>
      <w:r w:rsidRPr="006C169F">
        <w:rPr>
          <w:i/>
        </w:rPr>
        <w:t>tax position</w:t>
      </w:r>
      <w:r w:rsidRPr="006C169F">
        <w:t xml:space="preserve"> for an income year?</w:t>
      </w:r>
      <w:bookmarkEnd w:id="378"/>
    </w:p>
    <w:p w:rsidR="00EF2BF5" w:rsidRPr="006C169F" w:rsidRDefault="00EF2BF5" w:rsidP="00B73AA8">
      <w:pPr>
        <w:pStyle w:val="subsection"/>
      </w:pPr>
      <w:r w:rsidRPr="006C169F">
        <w:tab/>
      </w:r>
      <w:r w:rsidRPr="006C169F">
        <w:tab/>
        <w:t xml:space="preserve">Your </w:t>
      </w:r>
      <w:r w:rsidRPr="006C169F">
        <w:rPr>
          <w:b/>
          <w:i/>
        </w:rPr>
        <w:t>tax position</w:t>
      </w:r>
      <w:r w:rsidRPr="006C169F">
        <w:t xml:space="preserve"> for an income year consists of a number of </w:t>
      </w:r>
      <w:r w:rsidRPr="006C169F">
        <w:rPr>
          <w:b/>
          <w:i/>
        </w:rPr>
        <w:t>components</w:t>
      </w:r>
      <w:r w:rsidRPr="006C169F">
        <w:t>. The table sets out each component, and how to work out the amount of the component.</w:t>
      </w:r>
    </w:p>
    <w:p w:rsidR="00EF2BF5" w:rsidRPr="006C169F" w:rsidRDefault="00EF2BF5" w:rsidP="00AD1635">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2835"/>
        <w:gridCol w:w="3567"/>
      </w:tblGrid>
      <w:tr w:rsidR="00EF2BF5" w:rsidRPr="006C169F">
        <w:trPr>
          <w:cantSplit/>
          <w:tblHeader/>
        </w:trPr>
        <w:tc>
          <w:tcPr>
            <w:tcW w:w="7110" w:type="dxa"/>
            <w:gridSpan w:val="3"/>
            <w:tcBorders>
              <w:top w:val="single" w:sz="12" w:space="0" w:color="auto"/>
              <w:left w:val="nil"/>
              <w:bottom w:val="nil"/>
              <w:right w:val="nil"/>
            </w:tcBorders>
          </w:tcPr>
          <w:p w:rsidR="00EF2BF5" w:rsidRPr="006C169F" w:rsidRDefault="00EF2BF5" w:rsidP="00AD1635">
            <w:pPr>
              <w:pStyle w:val="Tabletext"/>
              <w:keepNext/>
            </w:pPr>
            <w:r w:rsidRPr="006C169F">
              <w:rPr>
                <w:b/>
              </w:rPr>
              <w:t>Components of your tax position that relate to PAYG instalments and credits</w:t>
            </w:r>
          </w:p>
        </w:tc>
      </w:tr>
      <w:tr w:rsidR="00EF2BF5" w:rsidRPr="006C169F">
        <w:trPr>
          <w:cantSplit/>
          <w:tblHeader/>
        </w:trPr>
        <w:tc>
          <w:tcPr>
            <w:tcW w:w="708" w:type="dxa"/>
            <w:tcBorders>
              <w:top w:val="single" w:sz="6" w:space="0" w:color="auto"/>
              <w:left w:val="nil"/>
              <w:bottom w:val="single" w:sz="12" w:space="0" w:color="auto"/>
              <w:right w:val="nil"/>
            </w:tcBorders>
          </w:tcPr>
          <w:p w:rsidR="00EF2BF5" w:rsidRPr="006C169F" w:rsidRDefault="00EF2BF5" w:rsidP="00AD1635">
            <w:pPr>
              <w:pStyle w:val="Tabletext"/>
              <w:keepNext/>
            </w:pPr>
            <w:r w:rsidRPr="006C169F">
              <w:rPr>
                <w:b/>
              </w:rPr>
              <w:t>Item</w:t>
            </w:r>
          </w:p>
        </w:tc>
        <w:tc>
          <w:tcPr>
            <w:tcW w:w="2835" w:type="dxa"/>
            <w:tcBorders>
              <w:top w:val="single" w:sz="6" w:space="0" w:color="auto"/>
              <w:left w:val="nil"/>
              <w:bottom w:val="single" w:sz="12" w:space="0" w:color="auto"/>
              <w:right w:val="nil"/>
            </w:tcBorders>
          </w:tcPr>
          <w:p w:rsidR="00EF2BF5" w:rsidRPr="006C169F" w:rsidRDefault="00EF2BF5" w:rsidP="00AD1635">
            <w:pPr>
              <w:pStyle w:val="Tabletext"/>
              <w:keepNext/>
            </w:pPr>
            <w:r w:rsidRPr="006C169F">
              <w:rPr>
                <w:b/>
              </w:rPr>
              <w:t xml:space="preserve">Each of these is a </w:t>
            </w:r>
            <w:r w:rsidRPr="006C169F">
              <w:rPr>
                <w:b/>
                <w:i/>
              </w:rPr>
              <w:t>component</w:t>
            </w:r>
            <w:r w:rsidRPr="006C169F">
              <w:rPr>
                <w:b/>
              </w:rPr>
              <w:t>:</w:t>
            </w:r>
          </w:p>
        </w:tc>
        <w:tc>
          <w:tcPr>
            <w:tcW w:w="3567" w:type="dxa"/>
            <w:tcBorders>
              <w:top w:val="single" w:sz="6" w:space="0" w:color="auto"/>
              <w:left w:val="nil"/>
              <w:bottom w:val="single" w:sz="12" w:space="0" w:color="auto"/>
              <w:right w:val="nil"/>
            </w:tcBorders>
          </w:tcPr>
          <w:p w:rsidR="00EF2BF5" w:rsidRPr="006C169F" w:rsidRDefault="00EF2BF5" w:rsidP="00AD1635">
            <w:pPr>
              <w:pStyle w:val="Tabletext"/>
              <w:keepNext/>
            </w:pPr>
            <w:r w:rsidRPr="006C169F">
              <w:rPr>
                <w:b/>
              </w:rPr>
              <w:t>The amount of that component is:</w:t>
            </w:r>
          </w:p>
        </w:tc>
      </w:tr>
      <w:tr w:rsidR="00EF2BF5" w:rsidRPr="006C169F">
        <w:trPr>
          <w:cantSplit/>
        </w:trPr>
        <w:tc>
          <w:tcPr>
            <w:tcW w:w="708"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1</w:t>
            </w:r>
          </w:p>
        </w:tc>
        <w:tc>
          <w:tcPr>
            <w:tcW w:w="2835"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Your instalment for each </w:t>
            </w:r>
            <w:r w:rsidR="006C169F" w:rsidRPr="006C169F">
              <w:rPr>
                <w:position w:val="6"/>
                <w:sz w:val="16"/>
              </w:rPr>
              <w:t>*</w:t>
            </w:r>
            <w:r w:rsidRPr="006C169F">
              <w:t xml:space="preserve">instalment quarter in the income year is a </w:t>
            </w:r>
            <w:r w:rsidRPr="006C169F">
              <w:rPr>
                <w:b/>
                <w:i/>
              </w:rPr>
              <w:t>quarterly instalment component</w:t>
            </w:r>
            <w:r w:rsidRPr="006C169F">
              <w:t>.</w:t>
            </w:r>
          </w:p>
        </w:tc>
        <w:tc>
          <w:tcPr>
            <w:tcW w:w="3567"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The amount worked out as follows:</w:t>
            </w:r>
          </w:p>
          <w:p w:rsidR="00EF2BF5" w:rsidRPr="006C169F" w:rsidRDefault="00EF2BF5" w:rsidP="00EF2BF5">
            <w:pPr>
              <w:pStyle w:val="Tablea"/>
            </w:pPr>
            <w:r w:rsidRPr="006C169F">
              <w:t>(a)</w:t>
            </w:r>
            <w:r w:rsidRPr="006C169F">
              <w:tab/>
              <w:t>if you are liable to pay an instalment for that instalment quarter—the amount of the instalment; or</w:t>
            </w:r>
          </w:p>
          <w:p w:rsidR="00EF2BF5" w:rsidRPr="006C169F" w:rsidRDefault="00EF2BF5" w:rsidP="00EF2BF5">
            <w:pPr>
              <w:pStyle w:val="Tablea"/>
            </w:pPr>
            <w:r w:rsidRPr="006C169F">
              <w:t>(b)</w:t>
            </w:r>
            <w:r w:rsidRPr="006C169F">
              <w:tab/>
              <w:t xml:space="preserve">if for any reason you are not liable to pay an instalment for that instalment quarter—nil (even if you are an </w:t>
            </w:r>
            <w:r w:rsidR="006C169F" w:rsidRPr="006C169F">
              <w:rPr>
                <w:position w:val="6"/>
                <w:sz w:val="16"/>
              </w:rPr>
              <w:t>*</w:t>
            </w:r>
            <w:r w:rsidRPr="006C169F">
              <w:t xml:space="preserve">annual payer or a </w:t>
            </w:r>
            <w:r w:rsidR="006C169F" w:rsidRPr="006C169F">
              <w:rPr>
                <w:position w:val="6"/>
                <w:sz w:val="16"/>
              </w:rPr>
              <w:t>*</w:t>
            </w:r>
            <w:r w:rsidRPr="006C169F">
              <w:t>quarterly payer who pays 2 instalments annually on the basis of GDP</w:t>
            </w:r>
            <w:r w:rsidR="006C169F">
              <w:noBreakHyphen/>
            </w:r>
            <w:r w:rsidRPr="006C169F">
              <w:t>adjusted notional tax); or</w:t>
            </w:r>
          </w:p>
          <w:p w:rsidR="00EF2BF5" w:rsidRPr="006C169F" w:rsidRDefault="00EF2BF5" w:rsidP="00EF2BF5">
            <w:pPr>
              <w:pStyle w:val="Tablea"/>
            </w:pPr>
            <w:r w:rsidRPr="006C169F">
              <w:t>(c)</w:t>
            </w:r>
            <w:r w:rsidRPr="006C169F">
              <w:tab/>
              <w:t>if you are entitled to claim a credit for that instalment quarter under section</w:t>
            </w:r>
            <w:r w:rsidR="006C169F">
              <w:t> </w:t>
            </w:r>
            <w:r w:rsidRPr="006C169F">
              <w:t>45</w:t>
            </w:r>
            <w:r w:rsidR="006C169F">
              <w:noBreakHyphen/>
            </w:r>
            <w:r w:rsidRPr="006C169F">
              <w:t>420 (because the instalment for that quarter is to be worked out on the basis of your estimated benchmark tax)—the amount of the credit (expressed as a negative amount).</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2</w:t>
            </w:r>
          </w:p>
        </w:tc>
        <w:tc>
          <w:tcPr>
            <w:tcW w:w="2835"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Your annual instalment for the income year is the </w:t>
            </w:r>
            <w:r w:rsidRPr="006C169F">
              <w:rPr>
                <w:b/>
                <w:i/>
              </w:rPr>
              <w:t>annual instalment component</w:t>
            </w:r>
            <w:r w:rsidRPr="006C169F">
              <w:t>.</w:t>
            </w:r>
          </w:p>
        </w:tc>
        <w:tc>
          <w:tcPr>
            <w:tcW w:w="356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The amount worked out as follows:</w:t>
            </w:r>
          </w:p>
          <w:p w:rsidR="00EF2BF5" w:rsidRPr="006C169F" w:rsidRDefault="00EF2BF5" w:rsidP="00EF2BF5">
            <w:pPr>
              <w:pStyle w:val="Tablea"/>
            </w:pPr>
            <w:r w:rsidRPr="006C169F">
              <w:t>(a)</w:t>
            </w:r>
            <w:r w:rsidRPr="006C169F">
              <w:tab/>
              <w:t>if you are liable to pay an annual instalment for the income year—the amount of the instalment; or</w:t>
            </w:r>
          </w:p>
          <w:p w:rsidR="00EF2BF5" w:rsidRPr="006C169F" w:rsidRDefault="00EF2BF5" w:rsidP="00EF2BF5">
            <w:pPr>
              <w:pStyle w:val="Tablea"/>
            </w:pPr>
            <w:r w:rsidRPr="006C169F">
              <w:t>(b)</w:t>
            </w:r>
            <w:r w:rsidRPr="006C169F">
              <w:tab/>
              <w:t xml:space="preserve">if for any reason you are not liable to pay an annual instalment for the income year—nil (even if you are a </w:t>
            </w:r>
            <w:r w:rsidR="006C169F" w:rsidRPr="006C169F">
              <w:rPr>
                <w:position w:val="6"/>
                <w:sz w:val="16"/>
              </w:rPr>
              <w:t>*</w:t>
            </w:r>
            <w:r w:rsidRPr="006C169F">
              <w:t>quarterly payer).</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3</w:t>
            </w:r>
          </w:p>
        </w:tc>
        <w:tc>
          <w:tcPr>
            <w:tcW w:w="2835"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A </w:t>
            </w:r>
            <w:r w:rsidRPr="006C169F">
              <w:rPr>
                <w:b/>
                <w:i/>
              </w:rPr>
              <w:t>variation credit component</w:t>
            </w:r>
            <w:r w:rsidRPr="006C169F">
              <w:t xml:space="preserve"> is a credit arising under section</w:t>
            </w:r>
            <w:r w:rsidR="006C169F">
              <w:t> </w:t>
            </w:r>
            <w:r w:rsidRPr="006C169F">
              <w:t>45</w:t>
            </w:r>
            <w:r w:rsidR="006C169F">
              <w:noBreakHyphen/>
            </w:r>
            <w:r w:rsidRPr="006C169F">
              <w:t xml:space="preserve">215 because the amount of your instalment for an </w:t>
            </w:r>
            <w:r w:rsidR="006C169F" w:rsidRPr="006C169F">
              <w:rPr>
                <w:position w:val="6"/>
                <w:sz w:val="16"/>
              </w:rPr>
              <w:t>*</w:t>
            </w:r>
            <w:r w:rsidRPr="006C169F">
              <w:t>instalment quarter in the income year is to be worked out using an instalment rate you chose under section</w:t>
            </w:r>
            <w:r w:rsidR="006C169F">
              <w:t> </w:t>
            </w:r>
            <w:r w:rsidRPr="006C169F">
              <w:t>45</w:t>
            </w:r>
            <w:r w:rsidR="006C169F">
              <w:noBreakHyphen/>
            </w:r>
            <w:r w:rsidRPr="006C169F">
              <w:t>205.</w:t>
            </w:r>
          </w:p>
        </w:tc>
        <w:tc>
          <w:tcPr>
            <w:tcW w:w="356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The amount worked out as follows:</w:t>
            </w:r>
          </w:p>
          <w:p w:rsidR="00EF2BF5" w:rsidRPr="006C169F" w:rsidRDefault="00EF2BF5" w:rsidP="00EF2BF5">
            <w:pPr>
              <w:pStyle w:val="Tablea"/>
            </w:pPr>
            <w:r w:rsidRPr="006C169F">
              <w:t>(a)</w:t>
            </w:r>
            <w:r w:rsidRPr="006C169F">
              <w:tab/>
              <w:t>if you are entitled to the credit—the amount of the credit (expressed as a negative amount); or</w:t>
            </w:r>
          </w:p>
          <w:p w:rsidR="00EF2BF5" w:rsidRPr="006C169F" w:rsidRDefault="00EF2BF5" w:rsidP="00EF2BF5">
            <w:pPr>
              <w:pStyle w:val="Tablea"/>
            </w:pPr>
            <w:r w:rsidRPr="006C169F">
              <w:t>(b)</w:t>
            </w:r>
            <w:r w:rsidRPr="006C169F">
              <w:tab/>
              <w:t>otherwise—nil.</w:t>
            </w:r>
          </w:p>
        </w:tc>
      </w:tr>
      <w:tr w:rsidR="00EF2BF5" w:rsidRPr="006C169F">
        <w:trPr>
          <w:cantSplit/>
        </w:trPr>
        <w:tc>
          <w:tcPr>
            <w:tcW w:w="708" w:type="dxa"/>
            <w:tcBorders>
              <w:top w:val="single" w:sz="4" w:space="0" w:color="auto"/>
              <w:left w:val="nil"/>
              <w:bottom w:val="single" w:sz="12" w:space="0" w:color="auto"/>
              <w:right w:val="nil"/>
            </w:tcBorders>
          </w:tcPr>
          <w:p w:rsidR="00EF2BF5" w:rsidRPr="006C169F" w:rsidRDefault="00EF2BF5" w:rsidP="003739E5">
            <w:pPr>
              <w:pStyle w:val="Tabletext"/>
            </w:pPr>
            <w:r w:rsidRPr="006C169F">
              <w:lastRenderedPageBreak/>
              <w:t>4</w:t>
            </w:r>
          </w:p>
        </w:tc>
        <w:tc>
          <w:tcPr>
            <w:tcW w:w="2835" w:type="dxa"/>
            <w:tcBorders>
              <w:top w:val="single" w:sz="4" w:space="0" w:color="auto"/>
              <w:left w:val="nil"/>
              <w:bottom w:val="single" w:sz="12" w:space="0" w:color="auto"/>
              <w:right w:val="nil"/>
            </w:tcBorders>
          </w:tcPr>
          <w:p w:rsidR="00EF2BF5" w:rsidRPr="006C169F" w:rsidRDefault="00EF2BF5" w:rsidP="003739E5">
            <w:pPr>
              <w:pStyle w:val="Tabletext"/>
            </w:pPr>
            <w:r w:rsidRPr="006C169F">
              <w:t xml:space="preserve">A </w:t>
            </w:r>
            <w:r w:rsidRPr="006C169F">
              <w:rPr>
                <w:b/>
                <w:i/>
              </w:rPr>
              <w:t>variation GIC component</w:t>
            </w:r>
            <w:r w:rsidRPr="006C169F">
              <w:t xml:space="preserve"> is the </w:t>
            </w:r>
            <w:r w:rsidR="006C169F" w:rsidRPr="006C169F">
              <w:rPr>
                <w:position w:val="6"/>
                <w:sz w:val="16"/>
              </w:rPr>
              <w:t>*</w:t>
            </w:r>
            <w:r w:rsidRPr="006C169F">
              <w:t>general interest charge you are liable to pay under:</w:t>
            </w:r>
          </w:p>
          <w:p w:rsidR="00EF2BF5" w:rsidRPr="006C169F" w:rsidRDefault="00EF2BF5" w:rsidP="00EF2BF5">
            <w:pPr>
              <w:pStyle w:val="Tablea"/>
            </w:pPr>
            <w:r w:rsidRPr="006C169F">
              <w:t>(a)</w:t>
            </w:r>
            <w:r w:rsidRPr="006C169F">
              <w:tab/>
              <w:t>subsection</w:t>
            </w:r>
            <w:r w:rsidR="006C169F">
              <w:t> </w:t>
            </w:r>
            <w:r w:rsidRPr="006C169F">
              <w:t>45</w:t>
            </w:r>
            <w:r w:rsidR="006C169F">
              <w:noBreakHyphen/>
            </w:r>
            <w:r w:rsidRPr="006C169F">
              <w:t>230(2) (varied instalment rate); or</w:t>
            </w:r>
          </w:p>
          <w:p w:rsidR="00EF2BF5" w:rsidRPr="006C169F" w:rsidRDefault="00EF2BF5" w:rsidP="00EF2BF5">
            <w:pPr>
              <w:pStyle w:val="Tablea"/>
            </w:pPr>
            <w:r w:rsidRPr="006C169F">
              <w:t>(b)</w:t>
            </w:r>
            <w:r w:rsidRPr="006C169F">
              <w:tab/>
              <w:t>subsection</w:t>
            </w:r>
            <w:r w:rsidR="006C169F">
              <w:t> </w:t>
            </w:r>
            <w:r w:rsidRPr="006C169F">
              <w:t>45</w:t>
            </w:r>
            <w:r w:rsidR="006C169F">
              <w:noBreakHyphen/>
            </w:r>
            <w:r w:rsidRPr="006C169F">
              <w:t>232(2) (estimated benchmark tax); or</w:t>
            </w:r>
          </w:p>
          <w:p w:rsidR="00EF2BF5" w:rsidRPr="006C169F" w:rsidRDefault="00EF2BF5" w:rsidP="00EF2BF5">
            <w:pPr>
              <w:pStyle w:val="Tablea"/>
            </w:pPr>
            <w:r w:rsidRPr="006C169F">
              <w:t>(c)</w:t>
            </w:r>
            <w:r w:rsidRPr="006C169F">
              <w:tab/>
              <w:t>subsection</w:t>
            </w:r>
            <w:r w:rsidR="006C169F">
              <w:t> </w:t>
            </w:r>
            <w:r w:rsidRPr="006C169F">
              <w:t>45</w:t>
            </w:r>
            <w:r w:rsidR="006C169F">
              <w:noBreakHyphen/>
            </w:r>
            <w:r w:rsidRPr="006C169F">
              <w:t>235(2) or (3) (annual instalment);</w:t>
            </w:r>
          </w:p>
          <w:p w:rsidR="00EF2BF5" w:rsidRPr="006C169F" w:rsidRDefault="00EF2BF5" w:rsidP="003739E5">
            <w:pPr>
              <w:pStyle w:val="Tabletext"/>
            </w:pPr>
            <w:r w:rsidRPr="006C169F">
              <w:t xml:space="preserve">because of how your instalment for an </w:t>
            </w:r>
            <w:r w:rsidR="006C169F" w:rsidRPr="006C169F">
              <w:rPr>
                <w:position w:val="6"/>
                <w:sz w:val="16"/>
              </w:rPr>
              <w:t>*</w:t>
            </w:r>
            <w:r w:rsidRPr="006C169F">
              <w:t>instalment quarter in the income year, or for the income year, was worked out.</w:t>
            </w:r>
          </w:p>
        </w:tc>
        <w:tc>
          <w:tcPr>
            <w:tcW w:w="3567" w:type="dxa"/>
            <w:tcBorders>
              <w:top w:val="single" w:sz="4" w:space="0" w:color="auto"/>
              <w:left w:val="nil"/>
              <w:bottom w:val="single" w:sz="12" w:space="0" w:color="auto"/>
              <w:right w:val="nil"/>
            </w:tcBorders>
          </w:tcPr>
          <w:p w:rsidR="00EF2BF5" w:rsidRPr="006C169F" w:rsidRDefault="00EF2BF5" w:rsidP="003739E5">
            <w:pPr>
              <w:pStyle w:val="Tabletext"/>
            </w:pPr>
            <w:r w:rsidRPr="006C169F">
              <w:t>The amount worked out as follows:</w:t>
            </w:r>
          </w:p>
          <w:p w:rsidR="00EF2BF5" w:rsidRPr="006C169F" w:rsidRDefault="00EF2BF5" w:rsidP="00EF2BF5">
            <w:pPr>
              <w:pStyle w:val="Tablea"/>
            </w:pPr>
            <w:r w:rsidRPr="006C169F">
              <w:t>(a)</w:t>
            </w:r>
            <w:r w:rsidRPr="006C169F">
              <w:tab/>
              <w:t>if you are liable to pay the charge—the amount of the charge; or</w:t>
            </w:r>
          </w:p>
          <w:p w:rsidR="00EF2BF5" w:rsidRPr="006C169F" w:rsidRDefault="00EF2BF5" w:rsidP="00EF2BF5">
            <w:pPr>
              <w:pStyle w:val="Tablea"/>
            </w:pPr>
            <w:r w:rsidRPr="006C169F">
              <w:t>(b)</w:t>
            </w:r>
            <w:r w:rsidRPr="006C169F">
              <w:tab/>
              <w:t>otherwise—nil.</w:t>
            </w:r>
          </w:p>
        </w:tc>
      </w:tr>
    </w:tbl>
    <w:p w:rsidR="00EF2BF5" w:rsidRPr="006C169F" w:rsidRDefault="00EF2BF5" w:rsidP="00EF2BF5">
      <w:pPr>
        <w:pStyle w:val="notetext"/>
      </w:pPr>
      <w:r w:rsidRPr="006C169F">
        <w:t>Example:</w:t>
      </w:r>
      <w:r w:rsidRPr="006C169F">
        <w:tab/>
        <w:t>A scheme results in X Pty Ltd being able to choose to be an annual payer for the 2000</w:t>
      </w:r>
      <w:r w:rsidR="006C169F">
        <w:noBreakHyphen/>
      </w:r>
      <w:r w:rsidRPr="006C169F">
        <w:t>01 income year.</w:t>
      </w:r>
    </w:p>
    <w:p w:rsidR="00EF2BF5" w:rsidRPr="006C169F" w:rsidRDefault="00EF2BF5" w:rsidP="00EF2BF5">
      <w:pPr>
        <w:pStyle w:val="notetext"/>
      </w:pPr>
      <w:r w:rsidRPr="006C169F">
        <w:tab/>
        <w:t>The following table shows the actual tax position of X Pty Ltd for that year, and also its hypothetical tax position as defined in section</w:t>
      </w:r>
      <w:r w:rsidR="006C169F">
        <w:t> </w:t>
      </w:r>
      <w:r w:rsidRPr="006C169F">
        <w:t>45</w:t>
      </w:r>
      <w:r w:rsidR="006C169F">
        <w:noBreakHyphen/>
      </w:r>
      <w:r w:rsidRPr="006C169F">
        <w:t>615. X Pty Ltd has got 4 tax benefits from the scheme: one for each of the 4 instalment quarters.</w:t>
      </w:r>
    </w:p>
    <w:p w:rsidR="00EF2BF5" w:rsidRPr="006C169F" w:rsidRDefault="00EF2BF5" w:rsidP="003739E5">
      <w:pPr>
        <w:pStyle w:val="Tabletext"/>
      </w:pPr>
    </w:p>
    <w:tbl>
      <w:tblPr>
        <w:tblW w:w="0" w:type="auto"/>
        <w:tblInd w:w="1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76"/>
        <w:gridCol w:w="1680"/>
        <w:gridCol w:w="1679"/>
      </w:tblGrid>
      <w:tr w:rsidR="00EF2BF5" w:rsidRPr="006C169F" w:rsidTr="00DE2393">
        <w:trPr>
          <w:cantSplit/>
          <w:tblHeader/>
        </w:trPr>
        <w:tc>
          <w:tcPr>
            <w:tcW w:w="5235" w:type="dxa"/>
            <w:gridSpan w:val="3"/>
            <w:tcBorders>
              <w:top w:val="single" w:sz="12" w:space="0" w:color="auto"/>
              <w:left w:val="nil"/>
              <w:bottom w:val="nil"/>
              <w:right w:val="nil"/>
            </w:tcBorders>
          </w:tcPr>
          <w:p w:rsidR="00EF2BF5" w:rsidRPr="006C169F" w:rsidRDefault="00EF2BF5" w:rsidP="00DE2393">
            <w:pPr>
              <w:pStyle w:val="Tabletext"/>
              <w:keepNext/>
            </w:pPr>
            <w:r w:rsidRPr="006C169F">
              <w:rPr>
                <w:b/>
                <w:sz w:val="18"/>
              </w:rPr>
              <w:t>2000</w:t>
            </w:r>
            <w:r w:rsidR="006C169F">
              <w:rPr>
                <w:b/>
                <w:sz w:val="18"/>
              </w:rPr>
              <w:noBreakHyphen/>
            </w:r>
            <w:r w:rsidRPr="006C169F">
              <w:rPr>
                <w:b/>
                <w:sz w:val="18"/>
              </w:rPr>
              <w:t>01 income year</w:t>
            </w:r>
          </w:p>
        </w:tc>
      </w:tr>
      <w:tr w:rsidR="00EF2BF5" w:rsidRPr="006C169F" w:rsidTr="00DE2393">
        <w:trPr>
          <w:cantSplit/>
          <w:tblHeader/>
        </w:trPr>
        <w:tc>
          <w:tcPr>
            <w:tcW w:w="1876"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sz w:val="18"/>
              </w:rPr>
              <w:t>For this component:</w:t>
            </w:r>
          </w:p>
        </w:tc>
        <w:tc>
          <w:tcPr>
            <w:tcW w:w="1680"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sz w:val="18"/>
              </w:rPr>
              <w:t>The amount of that component of the actual tax position is:</w:t>
            </w:r>
          </w:p>
        </w:tc>
        <w:tc>
          <w:tcPr>
            <w:tcW w:w="1679"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sz w:val="18"/>
              </w:rPr>
              <w:t>The amount of that component of the hypothetical tax position is:</w:t>
            </w:r>
          </w:p>
        </w:tc>
      </w:tr>
      <w:tr w:rsidR="00EF2BF5" w:rsidRPr="006C169F" w:rsidTr="00DE2393">
        <w:trPr>
          <w:cantSplit/>
        </w:trPr>
        <w:tc>
          <w:tcPr>
            <w:tcW w:w="1876"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rPr>
                <w:sz w:val="18"/>
              </w:rPr>
              <w:t>Quarterly instalment component for first instalment quarter</w:t>
            </w:r>
          </w:p>
        </w:tc>
        <w:tc>
          <w:tcPr>
            <w:tcW w:w="1680"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rPr>
                <w:sz w:val="18"/>
              </w:rPr>
              <w:t>nil</w:t>
            </w:r>
          </w:p>
        </w:tc>
        <w:tc>
          <w:tcPr>
            <w:tcW w:w="1679"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rPr>
                <w:sz w:val="18"/>
              </w:rPr>
              <w:t>$3,000</w:t>
            </w:r>
          </w:p>
        </w:tc>
      </w:tr>
      <w:tr w:rsidR="00EF2BF5" w:rsidRPr="006C169F" w:rsidTr="00DE2393">
        <w:trPr>
          <w:cantSplit/>
        </w:trPr>
        <w:tc>
          <w:tcPr>
            <w:tcW w:w="1876"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rPr>
                <w:sz w:val="18"/>
              </w:rPr>
              <w:t>Quarterly instalment component for second instalment quarter</w:t>
            </w:r>
          </w:p>
        </w:tc>
        <w:tc>
          <w:tcPr>
            <w:tcW w:w="168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rPr>
                <w:sz w:val="18"/>
              </w:rPr>
              <w:t>nil</w:t>
            </w:r>
          </w:p>
        </w:tc>
        <w:tc>
          <w:tcPr>
            <w:tcW w:w="1679"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rPr>
                <w:sz w:val="18"/>
              </w:rPr>
              <w:t>$4,000</w:t>
            </w:r>
          </w:p>
        </w:tc>
      </w:tr>
      <w:tr w:rsidR="00EF2BF5" w:rsidRPr="006C169F" w:rsidTr="00DE2393">
        <w:trPr>
          <w:cantSplit/>
        </w:trPr>
        <w:tc>
          <w:tcPr>
            <w:tcW w:w="1876"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rPr>
                <w:sz w:val="18"/>
              </w:rPr>
              <w:lastRenderedPageBreak/>
              <w:t>Quarterly instalment component for third instalment quarter</w:t>
            </w:r>
          </w:p>
        </w:tc>
        <w:tc>
          <w:tcPr>
            <w:tcW w:w="168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rPr>
                <w:sz w:val="18"/>
              </w:rPr>
              <w:t>nil</w:t>
            </w:r>
          </w:p>
        </w:tc>
        <w:tc>
          <w:tcPr>
            <w:tcW w:w="1679"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rPr>
                <w:sz w:val="18"/>
              </w:rPr>
              <w:t>$3,000</w:t>
            </w:r>
          </w:p>
        </w:tc>
      </w:tr>
      <w:tr w:rsidR="00EF2BF5" w:rsidRPr="006C169F" w:rsidTr="00DE2393">
        <w:trPr>
          <w:cantSplit/>
        </w:trPr>
        <w:tc>
          <w:tcPr>
            <w:tcW w:w="1876"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rPr>
                <w:sz w:val="18"/>
              </w:rPr>
              <w:t>Quarterly instalment component for fourth instalment quarter</w:t>
            </w:r>
          </w:p>
        </w:tc>
        <w:tc>
          <w:tcPr>
            <w:tcW w:w="168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rPr>
                <w:sz w:val="18"/>
              </w:rPr>
              <w:t>nil</w:t>
            </w:r>
          </w:p>
        </w:tc>
        <w:tc>
          <w:tcPr>
            <w:tcW w:w="1679"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rPr>
                <w:sz w:val="18"/>
              </w:rPr>
              <w:t>$2,000</w:t>
            </w:r>
          </w:p>
        </w:tc>
      </w:tr>
      <w:tr w:rsidR="00EF2BF5" w:rsidRPr="006C169F" w:rsidTr="00DE2393">
        <w:trPr>
          <w:cantSplit/>
        </w:trPr>
        <w:tc>
          <w:tcPr>
            <w:tcW w:w="1876" w:type="dxa"/>
            <w:tcBorders>
              <w:top w:val="single" w:sz="4" w:space="0" w:color="auto"/>
              <w:left w:val="nil"/>
              <w:bottom w:val="single" w:sz="12" w:space="0" w:color="auto"/>
              <w:right w:val="nil"/>
            </w:tcBorders>
          </w:tcPr>
          <w:p w:rsidR="00EF2BF5" w:rsidRPr="006C169F" w:rsidRDefault="00EF2BF5" w:rsidP="003739E5">
            <w:pPr>
              <w:pStyle w:val="Tabletext"/>
            </w:pPr>
            <w:r w:rsidRPr="006C169F">
              <w:rPr>
                <w:sz w:val="18"/>
              </w:rPr>
              <w:t>Annual instalment component</w:t>
            </w:r>
          </w:p>
        </w:tc>
        <w:tc>
          <w:tcPr>
            <w:tcW w:w="1680" w:type="dxa"/>
            <w:tcBorders>
              <w:top w:val="single" w:sz="4" w:space="0" w:color="auto"/>
              <w:left w:val="nil"/>
              <w:bottom w:val="single" w:sz="12" w:space="0" w:color="auto"/>
              <w:right w:val="nil"/>
            </w:tcBorders>
          </w:tcPr>
          <w:p w:rsidR="00EF2BF5" w:rsidRPr="006C169F" w:rsidRDefault="00EF2BF5" w:rsidP="003739E5">
            <w:pPr>
              <w:pStyle w:val="Tabletext"/>
            </w:pPr>
            <w:r w:rsidRPr="006C169F">
              <w:rPr>
                <w:sz w:val="18"/>
              </w:rPr>
              <w:t>$12,000</w:t>
            </w:r>
          </w:p>
        </w:tc>
        <w:tc>
          <w:tcPr>
            <w:tcW w:w="1679" w:type="dxa"/>
            <w:tcBorders>
              <w:top w:val="single" w:sz="4" w:space="0" w:color="auto"/>
              <w:left w:val="nil"/>
              <w:bottom w:val="single" w:sz="12" w:space="0" w:color="auto"/>
              <w:right w:val="nil"/>
            </w:tcBorders>
          </w:tcPr>
          <w:p w:rsidR="00EF2BF5" w:rsidRPr="006C169F" w:rsidRDefault="00EF2BF5" w:rsidP="003739E5">
            <w:pPr>
              <w:pStyle w:val="Tabletext"/>
            </w:pPr>
            <w:r w:rsidRPr="006C169F">
              <w:rPr>
                <w:sz w:val="18"/>
              </w:rPr>
              <w:t>nil</w:t>
            </w:r>
          </w:p>
        </w:tc>
      </w:tr>
    </w:tbl>
    <w:p w:rsidR="00EF2BF5" w:rsidRPr="006C169F" w:rsidRDefault="00EF2BF5" w:rsidP="00EF2BF5">
      <w:pPr>
        <w:pStyle w:val="ActHead5"/>
      </w:pPr>
      <w:bookmarkStart w:id="379" w:name="_Toc447708778"/>
      <w:r w:rsidRPr="006C169F">
        <w:rPr>
          <w:rStyle w:val="CharSectno"/>
        </w:rPr>
        <w:t>45</w:t>
      </w:r>
      <w:r w:rsidR="006C169F" w:rsidRPr="006C169F">
        <w:rPr>
          <w:rStyle w:val="CharSectno"/>
        </w:rPr>
        <w:noBreakHyphen/>
      </w:r>
      <w:r w:rsidRPr="006C169F">
        <w:rPr>
          <w:rStyle w:val="CharSectno"/>
        </w:rPr>
        <w:t>615</w:t>
      </w:r>
      <w:r w:rsidRPr="006C169F">
        <w:t xml:space="preserve">  What is your </w:t>
      </w:r>
      <w:r w:rsidRPr="006C169F">
        <w:rPr>
          <w:i/>
        </w:rPr>
        <w:t>hypothetical tax position</w:t>
      </w:r>
      <w:r w:rsidRPr="006C169F">
        <w:t xml:space="preserve"> for an income year?</w:t>
      </w:r>
      <w:bookmarkEnd w:id="379"/>
    </w:p>
    <w:p w:rsidR="00EF2BF5" w:rsidRPr="006C169F" w:rsidRDefault="00EF2BF5" w:rsidP="00B73AA8">
      <w:pPr>
        <w:pStyle w:val="subsection"/>
      </w:pPr>
      <w:r w:rsidRPr="006C169F">
        <w:tab/>
      </w:r>
      <w:r w:rsidRPr="006C169F">
        <w:tab/>
        <w:t xml:space="preserve">Your </w:t>
      </w:r>
      <w:r w:rsidRPr="006C169F">
        <w:rPr>
          <w:b/>
          <w:i/>
        </w:rPr>
        <w:t>hypothetical tax position</w:t>
      </w:r>
      <w:r w:rsidRPr="006C169F">
        <w:t xml:space="preserve"> for an income year is what would have been, or what could reasonably be expected to have been, your </w:t>
      </w:r>
      <w:r w:rsidR="006C169F" w:rsidRPr="006C169F">
        <w:rPr>
          <w:position w:val="6"/>
          <w:sz w:val="16"/>
        </w:rPr>
        <w:t>*</w:t>
      </w:r>
      <w:r w:rsidRPr="006C169F">
        <w:t xml:space="preserve">tax position for the income year if the </w:t>
      </w:r>
      <w:r w:rsidR="006C169F" w:rsidRPr="006C169F">
        <w:rPr>
          <w:position w:val="6"/>
          <w:sz w:val="16"/>
        </w:rPr>
        <w:t>*</w:t>
      </w:r>
      <w:r w:rsidRPr="006C169F">
        <w:t>scheme had not been entered into or carried out.</w:t>
      </w:r>
    </w:p>
    <w:p w:rsidR="00EF2BF5" w:rsidRPr="006C169F" w:rsidRDefault="00EF2BF5" w:rsidP="00EF2BF5">
      <w:pPr>
        <w:pStyle w:val="ActHead5"/>
      </w:pPr>
      <w:bookmarkStart w:id="380" w:name="_Toc447708779"/>
      <w:r w:rsidRPr="006C169F">
        <w:rPr>
          <w:rStyle w:val="CharSectno"/>
        </w:rPr>
        <w:t>45</w:t>
      </w:r>
      <w:r w:rsidR="006C169F" w:rsidRPr="006C169F">
        <w:rPr>
          <w:rStyle w:val="CharSectno"/>
        </w:rPr>
        <w:noBreakHyphen/>
      </w:r>
      <w:r w:rsidRPr="006C169F">
        <w:rPr>
          <w:rStyle w:val="CharSectno"/>
        </w:rPr>
        <w:t>620</w:t>
      </w:r>
      <w:r w:rsidRPr="006C169F">
        <w:t xml:space="preserve">  Amount on which GIC is payable, and period for which it is payable</w:t>
      </w:r>
      <w:bookmarkEnd w:id="380"/>
    </w:p>
    <w:p w:rsidR="00EF2BF5" w:rsidRPr="006C169F" w:rsidRDefault="00EF2BF5" w:rsidP="00B73AA8">
      <w:pPr>
        <w:pStyle w:val="subsection"/>
      </w:pPr>
      <w:r w:rsidRPr="006C169F">
        <w:tab/>
        <w:t>(1)</w:t>
      </w:r>
      <w:r w:rsidRPr="006C169F">
        <w:tab/>
        <w:t xml:space="preserve">You are liable to pay the </w:t>
      </w:r>
      <w:r w:rsidR="006C169F" w:rsidRPr="006C169F">
        <w:rPr>
          <w:position w:val="6"/>
          <w:sz w:val="16"/>
        </w:rPr>
        <w:t>*</w:t>
      </w:r>
      <w:r w:rsidRPr="006C169F">
        <w:t xml:space="preserve">general interest charge on twice the </w:t>
      </w:r>
      <w:r w:rsidR="006C169F" w:rsidRPr="006C169F">
        <w:rPr>
          <w:position w:val="6"/>
          <w:sz w:val="16"/>
        </w:rPr>
        <w:t>*</w:t>
      </w:r>
      <w:r w:rsidRPr="006C169F">
        <w:t>tax benefit mentioned in paragraph</w:t>
      </w:r>
      <w:r w:rsidR="006C169F">
        <w:t> </w:t>
      </w:r>
      <w:r w:rsidRPr="006C169F">
        <w:t>45</w:t>
      </w:r>
      <w:r w:rsidR="006C169F">
        <w:noBreakHyphen/>
      </w:r>
      <w:r w:rsidRPr="006C169F">
        <w:t>600(1)(a).</w:t>
      </w:r>
    </w:p>
    <w:p w:rsidR="00EF2BF5" w:rsidRPr="006C169F" w:rsidRDefault="00EF2BF5" w:rsidP="00EF2BF5">
      <w:pPr>
        <w:pStyle w:val="notetext"/>
      </w:pPr>
      <w:r w:rsidRPr="006C169F">
        <w:t>Note 1:</w:t>
      </w:r>
      <w:r w:rsidRPr="006C169F">
        <w:tab/>
        <w:t>To the extent that you also got a tax detriment from the scheme, you get a credit: see section</w:t>
      </w:r>
      <w:r w:rsidR="006C169F">
        <w:t> </w:t>
      </w:r>
      <w:r w:rsidRPr="006C169F">
        <w:t>45</w:t>
      </w:r>
      <w:r w:rsidR="006C169F">
        <w:noBreakHyphen/>
      </w:r>
      <w:r w:rsidRPr="006C169F">
        <w:t>625.</w:t>
      </w:r>
    </w:p>
    <w:p w:rsidR="00EF2BF5" w:rsidRPr="006C169F" w:rsidRDefault="00EF2BF5" w:rsidP="00EF2BF5">
      <w:pPr>
        <w:pStyle w:val="notetext"/>
      </w:pPr>
      <w:r w:rsidRPr="006C169F">
        <w:t>Note 2:</w:t>
      </w:r>
      <w:r w:rsidRPr="006C169F">
        <w:tab/>
        <w:t>In special circumstances the Commissioner can remit some or all of the general interest charge: see section</w:t>
      </w:r>
      <w:r w:rsidR="006C169F">
        <w:t> </w:t>
      </w:r>
      <w:r w:rsidRPr="006C169F">
        <w:t>45</w:t>
      </w:r>
      <w:r w:rsidR="006C169F">
        <w:noBreakHyphen/>
      </w:r>
      <w:r w:rsidRPr="006C169F">
        <w:t>640.</w:t>
      </w:r>
    </w:p>
    <w:p w:rsidR="00EF2BF5" w:rsidRPr="006C169F" w:rsidRDefault="00EF2BF5" w:rsidP="00B73AA8">
      <w:pPr>
        <w:pStyle w:val="subsection"/>
      </w:pPr>
      <w:r w:rsidRPr="006C169F">
        <w:tab/>
        <w:t>(2)</w:t>
      </w:r>
      <w:r w:rsidRPr="006C169F">
        <w:tab/>
        <w:t>You are liable to pay the charge for each day in the period that:</w:t>
      </w:r>
    </w:p>
    <w:p w:rsidR="00EF2BF5" w:rsidRPr="006C169F" w:rsidRDefault="00EF2BF5" w:rsidP="00EF2BF5">
      <w:pPr>
        <w:pStyle w:val="paragraph"/>
      </w:pPr>
      <w:r w:rsidRPr="006C169F">
        <w:tab/>
        <w:t>(a)</w:t>
      </w:r>
      <w:r w:rsidRPr="006C169F">
        <w:tab/>
        <w:t>started at the beginning of the day by which your instalment for the period mentioned in the applicable item of the table in section</w:t>
      </w:r>
      <w:r w:rsidR="006C169F">
        <w:t> </w:t>
      </w:r>
      <w:r w:rsidRPr="006C169F">
        <w:t>45</w:t>
      </w:r>
      <w:r w:rsidR="006C169F">
        <w:noBreakHyphen/>
      </w:r>
      <w:r w:rsidRPr="006C169F">
        <w:t>610 was due to be paid, or would have been due to be paid if you had been liable to pay an instalment for that period; and</w:t>
      </w:r>
    </w:p>
    <w:p w:rsidR="00EF2BF5" w:rsidRPr="006C169F" w:rsidRDefault="00EF2BF5" w:rsidP="00EF2BF5">
      <w:pPr>
        <w:pStyle w:val="paragraph"/>
      </w:pPr>
      <w:r w:rsidRPr="006C169F">
        <w:lastRenderedPageBreak/>
        <w:tab/>
        <w:t>(b)</w:t>
      </w:r>
      <w:r w:rsidRPr="006C169F">
        <w:tab/>
        <w:t>finishes at the end of the day on which your assessed tax for the income year is due to be paid.</w:t>
      </w:r>
    </w:p>
    <w:p w:rsidR="00EF2BF5" w:rsidRPr="006C169F" w:rsidRDefault="00EF2BF5" w:rsidP="00B73AA8">
      <w:pPr>
        <w:pStyle w:val="subsection"/>
      </w:pPr>
      <w:r w:rsidRPr="006C169F">
        <w:tab/>
        <w:t>(3)</w:t>
      </w:r>
      <w:r w:rsidRPr="006C169F">
        <w:tab/>
        <w:t xml:space="preserve">The Commissioner must give you written notice of the </w:t>
      </w:r>
      <w:r w:rsidR="006C169F" w:rsidRPr="006C169F">
        <w:rPr>
          <w:position w:val="6"/>
          <w:sz w:val="16"/>
        </w:rPr>
        <w:t>*</w:t>
      </w:r>
      <w:r w:rsidRPr="006C169F">
        <w:t xml:space="preserve">general interest charge to which you are liable under </w:t>
      </w:r>
      <w:r w:rsidR="006C169F">
        <w:t>subsection (</w:t>
      </w:r>
      <w:r w:rsidRPr="006C169F">
        <w:t>1). You must pay the charge within 14 days after the notice is given to you.</w:t>
      </w:r>
    </w:p>
    <w:p w:rsidR="00EF2BF5" w:rsidRPr="006C169F" w:rsidRDefault="00EF2BF5" w:rsidP="00B73AA8">
      <w:pPr>
        <w:pStyle w:val="subsection"/>
      </w:pPr>
      <w:r w:rsidRPr="006C169F">
        <w:tab/>
        <w:t>(4)</w:t>
      </w:r>
      <w:r w:rsidRPr="006C169F">
        <w:tab/>
        <w:t xml:space="preserve">If any of the </w:t>
      </w:r>
      <w:r w:rsidR="006C169F" w:rsidRPr="006C169F">
        <w:rPr>
          <w:position w:val="6"/>
          <w:sz w:val="16"/>
        </w:rPr>
        <w:t>*</w:t>
      </w:r>
      <w:r w:rsidRPr="006C169F">
        <w:t xml:space="preserve">general interest charge to which you are liable under </w:t>
      </w:r>
      <w:r w:rsidR="006C169F">
        <w:t>subsection (</w:t>
      </w:r>
      <w:r w:rsidRPr="006C169F">
        <w:t xml:space="preserve">1) remains unpaid at the end of the 14 days referred to in </w:t>
      </w:r>
      <w:r w:rsidR="006C169F">
        <w:t>subsection (</w:t>
      </w:r>
      <w:r w:rsidRPr="006C169F">
        <w:t>3), you are also liable to pay the general interest charge on the unpaid amount for each day in the period that:</w:t>
      </w:r>
    </w:p>
    <w:p w:rsidR="00EF2BF5" w:rsidRPr="006C169F" w:rsidRDefault="00EF2BF5" w:rsidP="00EF2BF5">
      <w:pPr>
        <w:pStyle w:val="paragraph"/>
      </w:pPr>
      <w:r w:rsidRPr="006C169F">
        <w:tab/>
        <w:t>(a)</w:t>
      </w:r>
      <w:r w:rsidRPr="006C169F">
        <w:tab/>
        <w:t>starts at the end of those 14 days; and</w:t>
      </w:r>
    </w:p>
    <w:p w:rsidR="00EF2BF5" w:rsidRPr="006C169F" w:rsidRDefault="00EF2BF5" w:rsidP="00EF2BF5">
      <w:pPr>
        <w:pStyle w:val="paragraph"/>
      </w:pPr>
      <w:r w:rsidRPr="006C169F">
        <w:tab/>
        <w:t>(b)</w:t>
      </w:r>
      <w:r w:rsidRPr="006C169F">
        <w:tab/>
        <w:t>finishes at the end of the last day on which, at the end of the day, any of the following remains unpaid:</w:t>
      </w:r>
    </w:p>
    <w:p w:rsidR="00EF2BF5" w:rsidRPr="006C169F" w:rsidRDefault="00EF2BF5" w:rsidP="00EF2BF5">
      <w:pPr>
        <w:pStyle w:val="paragraphsub"/>
      </w:pPr>
      <w:r w:rsidRPr="006C169F">
        <w:tab/>
        <w:t>(i)</w:t>
      </w:r>
      <w:r w:rsidRPr="006C169F">
        <w:tab/>
        <w:t>the unpaid amount;</w:t>
      </w:r>
    </w:p>
    <w:p w:rsidR="00EF2BF5" w:rsidRPr="006C169F" w:rsidRDefault="00EF2BF5" w:rsidP="00EF2BF5">
      <w:pPr>
        <w:pStyle w:val="paragraphsub"/>
      </w:pPr>
      <w:r w:rsidRPr="006C169F">
        <w:tab/>
        <w:t>(ii)</w:t>
      </w:r>
      <w:r w:rsidRPr="006C169F">
        <w:tab/>
        <w:t>general interest charge on the unpaid amount.</w:t>
      </w:r>
    </w:p>
    <w:p w:rsidR="00EF2BF5" w:rsidRPr="006C169F" w:rsidRDefault="00EF2BF5" w:rsidP="00EF2BF5">
      <w:pPr>
        <w:pStyle w:val="ActHead5"/>
      </w:pPr>
      <w:bookmarkStart w:id="381" w:name="_Toc447708780"/>
      <w:r w:rsidRPr="006C169F">
        <w:rPr>
          <w:rStyle w:val="CharSectno"/>
        </w:rPr>
        <w:t>45</w:t>
      </w:r>
      <w:r w:rsidR="006C169F" w:rsidRPr="006C169F">
        <w:rPr>
          <w:rStyle w:val="CharSectno"/>
        </w:rPr>
        <w:noBreakHyphen/>
      </w:r>
      <w:r w:rsidRPr="006C169F">
        <w:rPr>
          <w:rStyle w:val="CharSectno"/>
        </w:rPr>
        <w:t>625</w:t>
      </w:r>
      <w:r w:rsidRPr="006C169F">
        <w:t xml:space="preserve">  Credit if you also got a tax detriment from the scheme</w:t>
      </w:r>
      <w:bookmarkEnd w:id="381"/>
    </w:p>
    <w:p w:rsidR="00EF2BF5" w:rsidRPr="006C169F" w:rsidRDefault="00EF2BF5" w:rsidP="00B73AA8">
      <w:pPr>
        <w:pStyle w:val="subsection"/>
      </w:pPr>
      <w:r w:rsidRPr="006C169F">
        <w:tab/>
        <w:t>(1)</w:t>
      </w:r>
      <w:r w:rsidRPr="006C169F">
        <w:tab/>
        <w:t>You are entitled to a credit if:</w:t>
      </w:r>
    </w:p>
    <w:p w:rsidR="00EF2BF5" w:rsidRPr="006C169F" w:rsidRDefault="00EF2BF5" w:rsidP="00EF2BF5">
      <w:pPr>
        <w:pStyle w:val="paragraph"/>
      </w:pPr>
      <w:r w:rsidRPr="006C169F">
        <w:tab/>
        <w:t>(a)</w:t>
      </w:r>
      <w:r w:rsidRPr="006C169F">
        <w:tab/>
        <w:t xml:space="preserve">you are liable to pay </w:t>
      </w:r>
      <w:r w:rsidR="006C169F" w:rsidRPr="006C169F">
        <w:rPr>
          <w:position w:val="6"/>
          <w:sz w:val="16"/>
        </w:rPr>
        <w:t>*</w:t>
      </w:r>
      <w:r w:rsidRPr="006C169F">
        <w:t>general interest charge under section</w:t>
      </w:r>
      <w:r w:rsidR="006C169F">
        <w:t> </w:t>
      </w:r>
      <w:r w:rsidRPr="006C169F">
        <w:t>45</w:t>
      </w:r>
      <w:r w:rsidR="006C169F">
        <w:noBreakHyphen/>
      </w:r>
      <w:r w:rsidRPr="006C169F">
        <w:t xml:space="preserve">620 because you got one or more </w:t>
      </w:r>
      <w:r w:rsidR="006C169F" w:rsidRPr="006C169F">
        <w:rPr>
          <w:position w:val="6"/>
          <w:sz w:val="16"/>
        </w:rPr>
        <w:t>*</w:t>
      </w:r>
      <w:r w:rsidRPr="006C169F">
        <w:t xml:space="preserve">tax benefits from the </w:t>
      </w:r>
      <w:r w:rsidR="006C169F" w:rsidRPr="006C169F">
        <w:rPr>
          <w:position w:val="6"/>
          <w:sz w:val="16"/>
        </w:rPr>
        <w:t>*</w:t>
      </w:r>
      <w:r w:rsidRPr="006C169F">
        <w:t>scheme; and</w:t>
      </w:r>
    </w:p>
    <w:p w:rsidR="00EF2BF5" w:rsidRPr="006C169F" w:rsidRDefault="00EF2BF5" w:rsidP="00EF2BF5">
      <w:pPr>
        <w:pStyle w:val="paragraph"/>
      </w:pPr>
      <w:r w:rsidRPr="006C169F">
        <w:tab/>
        <w:t>(b)</w:t>
      </w:r>
      <w:r w:rsidRPr="006C169F">
        <w:tab/>
        <w:t>the Commissioner is satisfied that:</w:t>
      </w:r>
    </w:p>
    <w:p w:rsidR="00EF2BF5" w:rsidRPr="006C169F" w:rsidRDefault="00EF2BF5" w:rsidP="00EF2BF5">
      <w:pPr>
        <w:pStyle w:val="paragraphsub"/>
      </w:pPr>
      <w:r w:rsidRPr="006C169F">
        <w:tab/>
        <w:t>(i)</w:t>
      </w:r>
      <w:r w:rsidRPr="006C169F">
        <w:tab/>
        <w:t xml:space="preserve">you got a </w:t>
      </w:r>
      <w:r w:rsidR="006C169F" w:rsidRPr="006C169F">
        <w:rPr>
          <w:position w:val="6"/>
          <w:sz w:val="16"/>
        </w:rPr>
        <w:t>*</w:t>
      </w:r>
      <w:r w:rsidRPr="006C169F">
        <w:t>tax detriment from the scheme; and</w:t>
      </w:r>
    </w:p>
    <w:p w:rsidR="00EF2BF5" w:rsidRPr="006C169F" w:rsidRDefault="00EF2BF5" w:rsidP="00EF2BF5">
      <w:pPr>
        <w:pStyle w:val="paragraphsub"/>
      </w:pPr>
      <w:r w:rsidRPr="006C169F">
        <w:tab/>
        <w:t>(ii)</w:t>
      </w:r>
      <w:r w:rsidRPr="006C169F">
        <w:tab/>
        <w:t xml:space="preserve">the tax detriment relates to a </w:t>
      </w:r>
      <w:r w:rsidR="006C169F" w:rsidRPr="006C169F">
        <w:rPr>
          <w:position w:val="6"/>
          <w:sz w:val="16"/>
        </w:rPr>
        <w:t>*</w:t>
      </w:r>
      <w:r w:rsidRPr="006C169F">
        <w:t xml:space="preserve">component of your </w:t>
      </w:r>
      <w:r w:rsidR="006C169F" w:rsidRPr="006C169F">
        <w:rPr>
          <w:position w:val="6"/>
          <w:sz w:val="16"/>
        </w:rPr>
        <w:t>*</w:t>
      </w:r>
      <w:r w:rsidRPr="006C169F">
        <w:t>tax position for an income year, and that component is covered by section</w:t>
      </w:r>
      <w:r w:rsidR="006C169F">
        <w:t> </w:t>
      </w:r>
      <w:r w:rsidRPr="006C169F">
        <w:t>45</w:t>
      </w:r>
      <w:r w:rsidR="006C169F">
        <w:noBreakHyphen/>
      </w:r>
      <w:r w:rsidRPr="006C169F">
        <w:t>610.</w:t>
      </w:r>
    </w:p>
    <w:p w:rsidR="00EF2BF5" w:rsidRPr="006C169F" w:rsidRDefault="00EF2BF5" w:rsidP="006B2802">
      <w:pPr>
        <w:pStyle w:val="subsection2"/>
      </w:pPr>
      <w:r w:rsidRPr="006C169F">
        <w:t>(It does not matter whether that income year is the same as the one referred to in section</w:t>
      </w:r>
      <w:r w:rsidR="006C169F">
        <w:t> </w:t>
      </w:r>
      <w:r w:rsidRPr="006C169F">
        <w:t>45</w:t>
      </w:r>
      <w:r w:rsidR="006C169F">
        <w:noBreakHyphen/>
      </w:r>
      <w:r w:rsidRPr="006C169F">
        <w:t>600.)</w:t>
      </w:r>
    </w:p>
    <w:p w:rsidR="00EF2BF5" w:rsidRPr="006C169F" w:rsidRDefault="00EF2BF5" w:rsidP="00EF2BF5">
      <w:pPr>
        <w:pStyle w:val="notetext"/>
      </w:pPr>
      <w:r w:rsidRPr="006C169F">
        <w:t>Note:</w:t>
      </w:r>
      <w:r w:rsidRPr="006C169F">
        <w:tab/>
        <w:t>How the credit is applied is set out in Division</w:t>
      </w:r>
      <w:r w:rsidR="006C169F">
        <w:t> </w:t>
      </w:r>
      <w:r w:rsidRPr="006C169F">
        <w:t>3 of Part</w:t>
      </w:r>
      <w:r w:rsidR="00830045" w:rsidRPr="006C169F">
        <w:t> </w:t>
      </w:r>
      <w:r w:rsidRPr="006C169F">
        <w:t>IIB.</w:t>
      </w:r>
    </w:p>
    <w:p w:rsidR="00EF2BF5" w:rsidRPr="006C169F" w:rsidRDefault="00EF2BF5" w:rsidP="00B73AA8">
      <w:pPr>
        <w:pStyle w:val="subsection"/>
      </w:pPr>
      <w:r w:rsidRPr="006C169F">
        <w:tab/>
        <w:t>(2)</w:t>
      </w:r>
      <w:r w:rsidRPr="006C169F">
        <w:tab/>
        <w:t xml:space="preserve">The credit is equal to the </w:t>
      </w:r>
      <w:r w:rsidR="006C169F" w:rsidRPr="006C169F">
        <w:rPr>
          <w:position w:val="6"/>
          <w:sz w:val="16"/>
        </w:rPr>
        <w:t>*</w:t>
      </w:r>
      <w:r w:rsidRPr="006C169F">
        <w:t xml:space="preserve">general interest charge on twice the amount of the </w:t>
      </w:r>
      <w:r w:rsidR="006C169F" w:rsidRPr="006C169F">
        <w:rPr>
          <w:position w:val="6"/>
          <w:sz w:val="16"/>
        </w:rPr>
        <w:t>*</w:t>
      </w:r>
      <w:r w:rsidRPr="006C169F">
        <w:t>tax detriment for each day in the period that:</w:t>
      </w:r>
    </w:p>
    <w:p w:rsidR="00EF2BF5" w:rsidRPr="006C169F" w:rsidRDefault="00EF2BF5" w:rsidP="00EF2BF5">
      <w:pPr>
        <w:pStyle w:val="paragraph"/>
      </w:pPr>
      <w:r w:rsidRPr="006C169F">
        <w:tab/>
        <w:t>(a)</w:t>
      </w:r>
      <w:r w:rsidRPr="006C169F">
        <w:tab/>
        <w:t xml:space="preserve">started at the beginning of the day by which your instalment for the period mentioned in the item of the table in </w:t>
      </w:r>
      <w:r w:rsidRPr="006C169F">
        <w:lastRenderedPageBreak/>
        <w:t>section</w:t>
      </w:r>
      <w:r w:rsidR="006C169F">
        <w:t> </w:t>
      </w:r>
      <w:r w:rsidRPr="006C169F">
        <w:t>45</w:t>
      </w:r>
      <w:r w:rsidR="006C169F">
        <w:noBreakHyphen/>
      </w:r>
      <w:r w:rsidRPr="006C169F">
        <w:t>610 that applies for the purposes of working out the amount of the tax detriment:</w:t>
      </w:r>
    </w:p>
    <w:p w:rsidR="00EF2BF5" w:rsidRPr="006C169F" w:rsidRDefault="00EF2BF5" w:rsidP="00EF2BF5">
      <w:pPr>
        <w:pStyle w:val="paragraphsub"/>
      </w:pPr>
      <w:r w:rsidRPr="006C169F">
        <w:tab/>
        <w:t>(i)</w:t>
      </w:r>
      <w:r w:rsidRPr="006C169F">
        <w:tab/>
        <w:t>was due to be paid; or</w:t>
      </w:r>
    </w:p>
    <w:p w:rsidR="00EF2BF5" w:rsidRPr="006C169F" w:rsidRDefault="00EF2BF5" w:rsidP="00EF2BF5">
      <w:pPr>
        <w:pStyle w:val="paragraphsub"/>
      </w:pPr>
      <w:r w:rsidRPr="006C169F">
        <w:tab/>
        <w:t>(ii)</w:t>
      </w:r>
      <w:r w:rsidRPr="006C169F">
        <w:tab/>
        <w:t>would have been due to be paid if you had been liable to pay an instalment for that period; and</w:t>
      </w:r>
    </w:p>
    <w:p w:rsidR="00EF2BF5" w:rsidRPr="006C169F" w:rsidRDefault="00EF2BF5" w:rsidP="00EF2BF5">
      <w:pPr>
        <w:pStyle w:val="paragraph"/>
      </w:pPr>
      <w:r w:rsidRPr="006C169F">
        <w:tab/>
        <w:t>(b)</w:t>
      </w:r>
      <w:r w:rsidRPr="006C169F">
        <w:tab/>
        <w:t>finishes at the end of the day on which your assessed tax for the income year is due to be paid.</w:t>
      </w:r>
    </w:p>
    <w:p w:rsidR="00EF2BF5" w:rsidRPr="006C169F" w:rsidRDefault="00EF2BF5" w:rsidP="00B73AA8">
      <w:pPr>
        <w:pStyle w:val="subsection"/>
      </w:pPr>
      <w:r w:rsidRPr="006C169F">
        <w:tab/>
        <w:t>(3)</w:t>
      </w:r>
      <w:r w:rsidRPr="006C169F">
        <w:tab/>
        <w:t xml:space="preserve">However, the credit cannot exceed the total </w:t>
      </w:r>
      <w:r w:rsidR="006C169F" w:rsidRPr="006C169F">
        <w:rPr>
          <w:position w:val="6"/>
          <w:sz w:val="16"/>
        </w:rPr>
        <w:t>*</w:t>
      </w:r>
      <w:r w:rsidRPr="006C169F">
        <w:t>general interest charge you are liable to pay under section</w:t>
      </w:r>
      <w:r w:rsidR="006C169F">
        <w:t> </w:t>
      </w:r>
      <w:r w:rsidRPr="006C169F">
        <w:t>45</w:t>
      </w:r>
      <w:r w:rsidR="006C169F">
        <w:noBreakHyphen/>
      </w:r>
      <w:r w:rsidRPr="006C169F">
        <w:t xml:space="preserve">620 because you got one or more </w:t>
      </w:r>
      <w:r w:rsidR="006C169F" w:rsidRPr="006C169F">
        <w:rPr>
          <w:position w:val="6"/>
          <w:sz w:val="16"/>
        </w:rPr>
        <w:t>*</w:t>
      </w:r>
      <w:r w:rsidRPr="006C169F">
        <w:t xml:space="preserve">tax benefits from the </w:t>
      </w:r>
      <w:r w:rsidR="006C169F" w:rsidRPr="006C169F">
        <w:rPr>
          <w:position w:val="6"/>
          <w:sz w:val="16"/>
        </w:rPr>
        <w:t>*</w:t>
      </w:r>
      <w:r w:rsidRPr="006C169F">
        <w:t>scheme.</w:t>
      </w:r>
    </w:p>
    <w:p w:rsidR="00EF2BF5" w:rsidRPr="006C169F" w:rsidRDefault="00EF2BF5" w:rsidP="006B2802">
      <w:pPr>
        <w:pStyle w:val="SubsectionHead"/>
      </w:pPr>
      <w:r w:rsidRPr="006C169F">
        <w:t>Credit for each of 2 or more tax detriments</w:t>
      </w:r>
    </w:p>
    <w:p w:rsidR="00EF2BF5" w:rsidRPr="006C169F" w:rsidRDefault="00EF2BF5" w:rsidP="00B73AA8">
      <w:pPr>
        <w:pStyle w:val="subsection"/>
      </w:pPr>
      <w:r w:rsidRPr="006C169F">
        <w:tab/>
        <w:t>(4)</w:t>
      </w:r>
      <w:r w:rsidRPr="006C169F">
        <w:tab/>
        <w:t xml:space="preserve">If you get 2 or more </w:t>
      </w:r>
      <w:r w:rsidR="006C169F" w:rsidRPr="006C169F">
        <w:rPr>
          <w:position w:val="6"/>
          <w:sz w:val="16"/>
        </w:rPr>
        <w:t>*</w:t>
      </w:r>
      <w:r w:rsidRPr="006C169F">
        <w:t xml:space="preserve">tax detriments from the scheme, </w:t>
      </w:r>
      <w:r w:rsidR="006C169F">
        <w:t>subsections (</w:t>
      </w:r>
      <w:r w:rsidRPr="006C169F">
        <w:t xml:space="preserve">1) and (2) have a separate application to each of them. However, the total of the credits cannot exceed the total </w:t>
      </w:r>
      <w:r w:rsidR="006C169F" w:rsidRPr="006C169F">
        <w:rPr>
          <w:position w:val="6"/>
          <w:sz w:val="16"/>
        </w:rPr>
        <w:t>*</w:t>
      </w:r>
      <w:r w:rsidRPr="006C169F">
        <w:t xml:space="preserve">general interest charge referred to in </w:t>
      </w:r>
      <w:r w:rsidR="006C169F">
        <w:t>subsection (</w:t>
      </w:r>
      <w:r w:rsidRPr="006C169F">
        <w:t>3).</w:t>
      </w:r>
    </w:p>
    <w:p w:rsidR="00EF2BF5" w:rsidRPr="006C169F" w:rsidRDefault="00EF2BF5" w:rsidP="00EF2BF5">
      <w:pPr>
        <w:pStyle w:val="ActHead5"/>
      </w:pPr>
      <w:bookmarkStart w:id="382" w:name="_Toc447708781"/>
      <w:r w:rsidRPr="006C169F">
        <w:rPr>
          <w:rStyle w:val="CharSectno"/>
        </w:rPr>
        <w:t>45</w:t>
      </w:r>
      <w:r w:rsidR="006C169F" w:rsidRPr="006C169F">
        <w:rPr>
          <w:rStyle w:val="CharSectno"/>
        </w:rPr>
        <w:noBreakHyphen/>
      </w:r>
      <w:r w:rsidRPr="006C169F">
        <w:rPr>
          <w:rStyle w:val="CharSectno"/>
        </w:rPr>
        <w:t>630</w:t>
      </w:r>
      <w:r w:rsidRPr="006C169F">
        <w:t xml:space="preserve">  When do you get a </w:t>
      </w:r>
      <w:r w:rsidRPr="006C169F">
        <w:rPr>
          <w:i/>
        </w:rPr>
        <w:t>tax detriment</w:t>
      </w:r>
      <w:r w:rsidRPr="006C169F">
        <w:t xml:space="preserve"> from a scheme?</w:t>
      </w:r>
      <w:bookmarkEnd w:id="382"/>
    </w:p>
    <w:p w:rsidR="00EF2BF5" w:rsidRPr="006C169F" w:rsidRDefault="00EF2BF5" w:rsidP="00B73AA8">
      <w:pPr>
        <w:pStyle w:val="subsection"/>
      </w:pPr>
      <w:r w:rsidRPr="006C169F">
        <w:tab/>
        <w:t>(1)</w:t>
      </w:r>
      <w:r w:rsidRPr="006C169F">
        <w:tab/>
        <w:t xml:space="preserve">This section describes how to work out whether you get a </w:t>
      </w:r>
      <w:r w:rsidRPr="006C169F">
        <w:rPr>
          <w:b/>
          <w:i/>
        </w:rPr>
        <w:t>tax detriment</w:t>
      </w:r>
      <w:r w:rsidRPr="006C169F">
        <w:t xml:space="preserve"> from a </w:t>
      </w:r>
      <w:r w:rsidR="006C169F" w:rsidRPr="006C169F">
        <w:rPr>
          <w:position w:val="6"/>
          <w:sz w:val="16"/>
        </w:rPr>
        <w:t>*</w:t>
      </w:r>
      <w:r w:rsidRPr="006C169F">
        <w:t>scheme and, if so, the amount of the tax detriment.</w:t>
      </w:r>
    </w:p>
    <w:p w:rsidR="00EF2BF5" w:rsidRPr="006C169F" w:rsidRDefault="00EF2BF5" w:rsidP="00B73AA8">
      <w:pPr>
        <w:pStyle w:val="subsection"/>
      </w:pPr>
      <w:r w:rsidRPr="006C169F">
        <w:tab/>
        <w:t>(2)</w:t>
      </w:r>
      <w:r w:rsidRPr="006C169F">
        <w:tab/>
        <w:t xml:space="preserve">First, determine your actual </w:t>
      </w:r>
      <w:r w:rsidR="006C169F" w:rsidRPr="006C169F">
        <w:rPr>
          <w:position w:val="6"/>
          <w:sz w:val="16"/>
        </w:rPr>
        <w:t>*</w:t>
      </w:r>
      <w:r w:rsidRPr="006C169F">
        <w:t>tax position for an income year (apart from this Subdivision).</w:t>
      </w:r>
    </w:p>
    <w:p w:rsidR="00EF2BF5" w:rsidRPr="006C169F" w:rsidRDefault="00EF2BF5" w:rsidP="00B73AA8">
      <w:pPr>
        <w:pStyle w:val="subsection"/>
      </w:pPr>
      <w:r w:rsidRPr="006C169F">
        <w:tab/>
        <w:t>(3)</w:t>
      </w:r>
      <w:r w:rsidRPr="006C169F">
        <w:tab/>
        <w:t xml:space="preserve">Next, determine your </w:t>
      </w:r>
      <w:r w:rsidR="006C169F" w:rsidRPr="006C169F">
        <w:rPr>
          <w:position w:val="6"/>
          <w:sz w:val="16"/>
        </w:rPr>
        <w:t>*</w:t>
      </w:r>
      <w:r w:rsidRPr="006C169F">
        <w:t>hypothetical tax position for the same income year (apart from this Subdivision).</w:t>
      </w:r>
    </w:p>
    <w:p w:rsidR="00EF2BF5" w:rsidRPr="006C169F" w:rsidRDefault="00EF2BF5" w:rsidP="00B73AA8">
      <w:pPr>
        <w:pStyle w:val="subsection"/>
      </w:pPr>
      <w:r w:rsidRPr="006C169F">
        <w:tab/>
        <w:t>(4)</w:t>
      </w:r>
      <w:r w:rsidRPr="006C169F">
        <w:tab/>
        <w:t xml:space="preserve">Then compare each </w:t>
      </w:r>
      <w:r w:rsidR="006C169F" w:rsidRPr="006C169F">
        <w:rPr>
          <w:position w:val="6"/>
          <w:sz w:val="16"/>
        </w:rPr>
        <w:t>*</w:t>
      </w:r>
      <w:r w:rsidRPr="006C169F">
        <w:t xml:space="preserve">component of the 2 positions. If the amount of that component of the actual </w:t>
      </w:r>
      <w:r w:rsidR="006C169F" w:rsidRPr="006C169F">
        <w:rPr>
          <w:position w:val="6"/>
          <w:sz w:val="16"/>
        </w:rPr>
        <w:t>*</w:t>
      </w:r>
      <w:r w:rsidRPr="006C169F">
        <w:t xml:space="preserve">tax position is </w:t>
      </w:r>
      <w:r w:rsidRPr="006C169F">
        <w:rPr>
          <w:i/>
        </w:rPr>
        <w:t>higher</w:t>
      </w:r>
      <w:r w:rsidRPr="006C169F">
        <w:t xml:space="preserve"> than the amount of that component of the </w:t>
      </w:r>
      <w:r w:rsidR="006C169F" w:rsidRPr="006C169F">
        <w:rPr>
          <w:position w:val="6"/>
          <w:sz w:val="16"/>
        </w:rPr>
        <w:t>*</w:t>
      </w:r>
      <w:r w:rsidRPr="006C169F">
        <w:t xml:space="preserve">hypothetical tax position, the difference between the 2 amounts is a </w:t>
      </w:r>
      <w:r w:rsidRPr="006C169F">
        <w:rPr>
          <w:b/>
          <w:i/>
        </w:rPr>
        <w:t>tax detriment</w:t>
      </w:r>
      <w:r w:rsidRPr="006C169F">
        <w:t xml:space="preserve"> that you get from the </w:t>
      </w:r>
      <w:r w:rsidR="006C169F" w:rsidRPr="006C169F">
        <w:rPr>
          <w:position w:val="6"/>
          <w:sz w:val="16"/>
        </w:rPr>
        <w:t>*</w:t>
      </w:r>
      <w:r w:rsidRPr="006C169F">
        <w:t>scheme.</w:t>
      </w:r>
    </w:p>
    <w:p w:rsidR="00EF2BF5" w:rsidRPr="006C169F" w:rsidRDefault="00EF2BF5" w:rsidP="00EF2BF5">
      <w:pPr>
        <w:pStyle w:val="notetext"/>
      </w:pPr>
      <w:r w:rsidRPr="006C169F">
        <w:t>Example:</w:t>
      </w:r>
      <w:r w:rsidRPr="006C169F">
        <w:tab/>
        <w:t>In the fact situation in the example in section</w:t>
      </w:r>
      <w:r w:rsidR="006C169F">
        <w:t> </w:t>
      </w:r>
      <w:r w:rsidRPr="006C169F">
        <w:t>45</w:t>
      </w:r>
      <w:r w:rsidR="006C169F">
        <w:noBreakHyphen/>
      </w:r>
      <w:r w:rsidRPr="006C169F">
        <w:t>610, X Pty Ltd gets a tax detriment from the scheme for the annual instalment component of its tax position for the income year.</w:t>
      </w:r>
    </w:p>
    <w:p w:rsidR="00EF2BF5" w:rsidRPr="006C169F" w:rsidRDefault="00EF2BF5" w:rsidP="00EF2BF5">
      <w:pPr>
        <w:pStyle w:val="notetext"/>
      </w:pPr>
      <w:r w:rsidRPr="006C169F">
        <w:lastRenderedPageBreak/>
        <w:t>Note 1:</w:t>
      </w:r>
      <w:r w:rsidRPr="006C169F">
        <w:tab/>
        <w:t xml:space="preserve">The difference between the 2 amounts is </w:t>
      </w:r>
      <w:r w:rsidRPr="006C169F">
        <w:rPr>
          <w:i/>
        </w:rPr>
        <w:t xml:space="preserve">not </w:t>
      </w:r>
      <w:r w:rsidRPr="006C169F">
        <w:t xml:space="preserve">a tax detriment to the extent that it is attributable to certain things for which the </w:t>
      </w:r>
      <w:r w:rsidR="007F4264" w:rsidRPr="006C169F">
        <w:t>income tax law</w:t>
      </w:r>
      <w:r w:rsidRPr="006C169F">
        <w:t xml:space="preserve"> expressly provides. See section</w:t>
      </w:r>
      <w:r w:rsidR="006C169F">
        <w:t> </w:t>
      </w:r>
      <w:r w:rsidRPr="006C169F">
        <w:t>45</w:t>
      </w:r>
      <w:r w:rsidR="006C169F">
        <w:noBreakHyphen/>
      </w:r>
      <w:r w:rsidRPr="006C169F">
        <w:t>635.</w:t>
      </w:r>
    </w:p>
    <w:p w:rsidR="00EF2BF5" w:rsidRPr="006C169F" w:rsidRDefault="00EF2BF5" w:rsidP="00EF2BF5">
      <w:pPr>
        <w:pStyle w:val="notetext"/>
        <w:keepNext/>
        <w:keepLines/>
      </w:pPr>
      <w:r w:rsidRPr="006C169F">
        <w:t>Note 2:</w:t>
      </w:r>
      <w:r w:rsidRPr="006C169F">
        <w:tab/>
        <w:t>An entity may get 2 or more tax detriments from the same scheme. One reason is that the scheme may affect 2 or more components of the entity’s tax position for an income year. Another reason is that the scheme may affect the tax position for 2 or more income years.</w:t>
      </w:r>
    </w:p>
    <w:p w:rsidR="00EF2BF5" w:rsidRPr="006C169F" w:rsidRDefault="00EF2BF5" w:rsidP="00EF2BF5">
      <w:pPr>
        <w:pStyle w:val="ActHead5"/>
      </w:pPr>
      <w:bookmarkStart w:id="383" w:name="_Toc447708782"/>
      <w:r w:rsidRPr="006C169F">
        <w:rPr>
          <w:rStyle w:val="CharSectno"/>
        </w:rPr>
        <w:t>45</w:t>
      </w:r>
      <w:r w:rsidR="006C169F" w:rsidRPr="006C169F">
        <w:rPr>
          <w:rStyle w:val="CharSectno"/>
        </w:rPr>
        <w:noBreakHyphen/>
      </w:r>
      <w:r w:rsidRPr="006C169F">
        <w:rPr>
          <w:rStyle w:val="CharSectno"/>
        </w:rPr>
        <w:t>635</w:t>
      </w:r>
      <w:r w:rsidRPr="006C169F">
        <w:t xml:space="preserve">  No tax benefit or detriment results from choice for which income tax law expressly provides</w:t>
      </w:r>
      <w:bookmarkEnd w:id="383"/>
    </w:p>
    <w:p w:rsidR="00EF2BF5" w:rsidRPr="006C169F" w:rsidRDefault="00EF2BF5" w:rsidP="006B2802">
      <w:pPr>
        <w:pStyle w:val="SubsectionHead"/>
      </w:pPr>
      <w:r w:rsidRPr="006C169F">
        <w:t>Choice under the income tax law generally</w:t>
      </w:r>
    </w:p>
    <w:p w:rsidR="00EF2BF5" w:rsidRPr="006C169F" w:rsidRDefault="00EF2BF5" w:rsidP="00B73AA8">
      <w:pPr>
        <w:pStyle w:val="subsection"/>
      </w:pPr>
      <w:r w:rsidRPr="006C169F">
        <w:tab/>
        <w:t>(1)</w:t>
      </w:r>
      <w:r w:rsidRPr="006C169F">
        <w:tab/>
        <w:t>The difference between the 2 amounts referred to in subsection</w:t>
      </w:r>
      <w:r w:rsidR="006C169F">
        <w:t> </w:t>
      </w:r>
      <w:r w:rsidRPr="006C169F">
        <w:t>45</w:t>
      </w:r>
      <w:r w:rsidR="006C169F">
        <w:noBreakHyphen/>
      </w:r>
      <w:r w:rsidRPr="006C169F">
        <w:t>605(4) or 45</w:t>
      </w:r>
      <w:r w:rsidR="006C169F">
        <w:noBreakHyphen/>
      </w:r>
      <w:r w:rsidRPr="006C169F">
        <w:t xml:space="preserve">630(4) is </w:t>
      </w:r>
      <w:r w:rsidRPr="006C169F">
        <w:rPr>
          <w:i/>
        </w:rPr>
        <w:t>not</w:t>
      </w:r>
      <w:r w:rsidRPr="006C169F">
        <w:t xml:space="preserve"> a </w:t>
      </w:r>
      <w:r w:rsidR="006C169F" w:rsidRPr="006C169F">
        <w:rPr>
          <w:position w:val="6"/>
          <w:sz w:val="16"/>
        </w:rPr>
        <w:t>*</w:t>
      </w:r>
      <w:r w:rsidRPr="006C169F">
        <w:t xml:space="preserve">tax benefit or </w:t>
      </w:r>
      <w:r w:rsidR="006C169F" w:rsidRPr="006C169F">
        <w:rPr>
          <w:position w:val="6"/>
          <w:sz w:val="16"/>
        </w:rPr>
        <w:t>*</w:t>
      </w:r>
      <w:r w:rsidRPr="006C169F">
        <w:t xml:space="preserve">tax detriment if there would have been no difference between the 2 amounts but for one or more matters covered by </w:t>
      </w:r>
      <w:r w:rsidR="006C169F">
        <w:t>subsection (</w:t>
      </w:r>
      <w:r w:rsidRPr="006C169F">
        <w:t>3).</w:t>
      </w:r>
    </w:p>
    <w:p w:rsidR="00EF2BF5" w:rsidRPr="006C169F" w:rsidRDefault="00EF2BF5" w:rsidP="00B73AA8">
      <w:pPr>
        <w:pStyle w:val="subsection"/>
      </w:pPr>
      <w:r w:rsidRPr="006C169F">
        <w:tab/>
        <w:t>(2)</w:t>
      </w:r>
      <w:r w:rsidRPr="006C169F">
        <w:tab/>
        <w:t xml:space="preserve">The difference between the 2 amounts is </w:t>
      </w:r>
      <w:r w:rsidRPr="006C169F">
        <w:rPr>
          <w:i/>
        </w:rPr>
        <w:t>not</w:t>
      </w:r>
      <w:r w:rsidRPr="006C169F">
        <w:t xml:space="preserve"> a </w:t>
      </w:r>
      <w:r w:rsidR="006C169F" w:rsidRPr="006C169F">
        <w:rPr>
          <w:position w:val="6"/>
          <w:sz w:val="16"/>
        </w:rPr>
        <w:t>*</w:t>
      </w:r>
      <w:r w:rsidRPr="006C169F">
        <w:t xml:space="preserve">tax benefit or </w:t>
      </w:r>
      <w:r w:rsidR="006C169F" w:rsidRPr="006C169F">
        <w:rPr>
          <w:position w:val="6"/>
          <w:sz w:val="16"/>
        </w:rPr>
        <w:t>*</w:t>
      </w:r>
      <w:r w:rsidRPr="006C169F">
        <w:t xml:space="preserve">tax detriment to the extent that the difference between the 2 amounts would have been less but for one or more matters covered by </w:t>
      </w:r>
      <w:r w:rsidR="006C169F">
        <w:t>subsection (</w:t>
      </w:r>
      <w:r w:rsidRPr="006C169F">
        <w:t xml:space="preserve">3). </w:t>
      </w:r>
    </w:p>
    <w:p w:rsidR="00EF2BF5" w:rsidRPr="006C169F" w:rsidRDefault="00EF2BF5" w:rsidP="00B73AA8">
      <w:pPr>
        <w:pStyle w:val="subsection"/>
      </w:pPr>
      <w:r w:rsidRPr="006C169F">
        <w:tab/>
        <w:t>(3)</w:t>
      </w:r>
      <w:r w:rsidRPr="006C169F">
        <w:tab/>
        <w:t>This subsection covers:</w:t>
      </w:r>
    </w:p>
    <w:p w:rsidR="00EF2BF5" w:rsidRPr="006C169F" w:rsidRDefault="00EF2BF5" w:rsidP="00EF2BF5">
      <w:pPr>
        <w:pStyle w:val="paragraph"/>
      </w:pPr>
      <w:r w:rsidRPr="006C169F">
        <w:tab/>
        <w:t>(a)</w:t>
      </w:r>
      <w:r w:rsidRPr="006C169F">
        <w:tab/>
        <w:t>an entity making an agreement, choice, declaration, election or selection; or</w:t>
      </w:r>
    </w:p>
    <w:p w:rsidR="00EF2BF5" w:rsidRPr="006C169F" w:rsidRDefault="00EF2BF5" w:rsidP="00EF2BF5">
      <w:pPr>
        <w:pStyle w:val="paragraph"/>
      </w:pPr>
      <w:r w:rsidRPr="006C169F">
        <w:tab/>
        <w:t>(b)</w:t>
      </w:r>
      <w:r w:rsidRPr="006C169F">
        <w:tab/>
        <w:t>an entity giving a notice or exercising an option;</w:t>
      </w:r>
    </w:p>
    <w:p w:rsidR="00EF2BF5" w:rsidRPr="006C169F" w:rsidRDefault="00EF2BF5" w:rsidP="006B2802">
      <w:pPr>
        <w:pStyle w:val="subsection2"/>
      </w:pPr>
      <w:r w:rsidRPr="006C169F">
        <w:t xml:space="preserve">for which this Act expressly provides. However, this subsection does </w:t>
      </w:r>
      <w:r w:rsidRPr="006C169F">
        <w:rPr>
          <w:i/>
        </w:rPr>
        <w:t>not</w:t>
      </w:r>
      <w:r w:rsidRPr="006C169F">
        <w:t xml:space="preserve"> cover an entity doing such a thing under:</w:t>
      </w:r>
    </w:p>
    <w:p w:rsidR="00EF2BF5" w:rsidRPr="006C169F" w:rsidRDefault="00EF2BF5" w:rsidP="00EF2BF5">
      <w:pPr>
        <w:pStyle w:val="paragraph"/>
      </w:pPr>
      <w:r w:rsidRPr="006C169F">
        <w:tab/>
        <w:t>(c)</w:t>
      </w:r>
      <w:r w:rsidRPr="006C169F">
        <w:tab/>
        <w:t>Subdivision</w:t>
      </w:r>
      <w:r w:rsidR="006C169F">
        <w:t> </w:t>
      </w:r>
      <w:r w:rsidRPr="006C169F">
        <w:t>126</w:t>
      </w:r>
      <w:r w:rsidR="006C169F">
        <w:noBreakHyphen/>
      </w:r>
      <w:r w:rsidRPr="006C169F">
        <w:t>B (about CGT roll</w:t>
      </w:r>
      <w:r w:rsidR="006C169F">
        <w:noBreakHyphen/>
      </w:r>
      <w:r w:rsidRPr="006C169F">
        <w:t>overs involving certain companies in the same wholly</w:t>
      </w:r>
      <w:r w:rsidR="006C169F">
        <w:noBreakHyphen/>
      </w:r>
      <w:r w:rsidRPr="006C169F">
        <w:t xml:space="preserve">owned group) of the </w:t>
      </w:r>
      <w:r w:rsidRPr="006C169F">
        <w:rPr>
          <w:i/>
        </w:rPr>
        <w:t>Income Tax Assessment Act 1997</w:t>
      </w:r>
      <w:r w:rsidRPr="006C169F">
        <w:t>; or</w:t>
      </w:r>
    </w:p>
    <w:p w:rsidR="00EF2BF5" w:rsidRPr="006C169F" w:rsidRDefault="00EF2BF5" w:rsidP="00EF2BF5">
      <w:pPr>
        <w:pStyle w:val="paragraph"/>
      </w:pPr>
      <w:r w:rsidRPr="006C169F">
        <w:tab/>
        <w:t>(d)</w:t>
      </w:r>
      <w:r w:rsidRPr="006C169F">
        <w:tab/>
        <w:t>Subdivision</w:t>
      </w:r>
      <w:r w:rsidR="006C169F">
        <w:t> </w:t>
      </w:r>
      <w:r w:rsidRPr="006C169F">
        <w:t>170</w:t>
      </w:r>
      <w:r w:rsidR="006C169F">
        <w:noBreakHyphen/>
      </w:r>
      <w:r w:rsidRPr="006C169F">
        <w:t>B of that Act (about transferring a net capital loss between certain companies in the same wholly</w:t>
      </w:r>
      <w:r w:rsidR="006C169F">
        <w:noBreakHyphen/>
      </w:r>
      <w:r w:rsidRPr="006C169F">
        <w:t>owned group).</w:t>
      </w:r>
    </w:p>
    <w:p w:rsidR="00EF2BF5" w:rsidRPr="006C169F" w:rsidRDefault="00EF2BF5" w:rsidP="006B2802">
      <w:pPr>
        <w:pStyle w:val="SubsectionHead"/>
      </w:pPr>
      <w:r w:rsidRPr="006C169F">
        <w:lastRenderedPageBreak/>
        <w:t xml:space="preserve">Matters excluded in applying </w:t>
      </w:r>
      <w:r w:rsidR="006C169F">
        <w:t>subsection (</w:t>
      </w:r>
      <w:r w:rsidRPr="006C169F">
        <w:t>1) or (2)</w:t>
      </w:r>
    </w:p>
    <w:p w:rsidR="00EF2BF5" w:rsidRPr="006C169F" w:rsidRDefault="00EF2BF5" w:rsidP="00B73AA8">
      <w:pPr>
        <w:pStyle w:val="subsection"/>
      </w:pPr>
      <w:r w:rsidRPr="006C169F">
        <w:tab/>
        <w:t>(4)</w:t>
      </w:r>
      <w:r w:rsidRPr="006C169F">
        <w:tab/>
      </w:r>
      <w:r w:rsidR="006C169F">
        <w:t>Subsection (</w:t>
      </w:r>
      <w:r w:rsidRPr="006C169F">
        <w:t xml:space="preserve">1) or (2) does not apply to a matter covered by </w:t>
      </w:r>
      <w:r w:rsidR="006C169F">
        <w:t>subsection (</w:t>
      </w:r>
      <w:r w:rsidRPr="006C169F">
        <w:t xml:space="preserve">3) if an entity entered into or carried out the </w:t>
      </w:r>
      <w:r w:rsidR="006C169F" w:rsidRPr="006C169F">
        <w:rPr>
          <w:position w:val="6"/>
          <w:sz w:val="16"/>
        </w:rPr>
        <w:t>*</w:t>
      </w:r>
      <w:r w:rsidRPr="006C169F">
        <w:t xml:space="preserve">scheme (or part of it) for the sole or dominant purpose of creating a circumstance or state of affairs whose existence is necessary for the entity referred to in </w:t>
      </w:r>
      <w:r w:rsidR="006C169F">
        <w:t>subsection (</w:t>
      </w:r>
      <w:r w:rsidRPr="006C169F">
        <w:t>3):</w:t>
      </w:r>
    </w:p>
    <w:p w:rsidR="00EF2BF5" w:rsidRPr="006C169F" w:rsidRDefault="00EF2BF5" w:rsidP="00EF2BF5">
      <w:pPr>
        <w:pStyle w:val="paragraph"/>
      </w:pPr>
      <w:r w:rsidRPr="006C169F">
        <w:tab/>
        <w:t>(a)</w:t>
      </w:r>
      <w:r w:rsidRPr="006C169F">
        <w:tab/>
        <w:t>to make the agreement, choice, declaration, election or selection; or</w:t>
      </w:r>
    </w:p>
    <w:p w:rsidR="00EF2BF5" w:rsidRPr="006C169F" w:rsidRDefault="00EF2BF5" w:rsidP="00EF2BF5">
      <w:pPr>
        <w:pStyle w:val="paragraph"/>
      </w:pPr>
      <w:r w:rsidRPr="006C169F">
        <w:tab/>
        <w:t>(b)</w:t>
      </w:r>
      <w:r w:rsidRPr="006C169F">
        <w:tab/>
        <w:t>to give the notice or exercise the option.</w:t>
      </w:r>
    </w:p>
    <w:p w:rsidR="00EF2BF5" w:rsidRPr="006C169F" w:rsidRDefault="00EF2BF5" w:rsidP="006B2802">
      <w:pPr>
        <w:pStyle w:val="SubsectionHead"/>
      </w:pPr>
      <w:r w:rsidRPr="006C169F">
        <w:t>Choice under some CGT provisions</w:t>
      </w:r>
    </w:p>
    <w:p w:rsidR="00EF2BF5" w:rsidRPr="006C169F" w:rsidRDefault="00EF2BF5" w:rsidP="00B73AA8">
      <w:pPr>
        <w:pStyle w:val="subsection"/>
      </w:pPr>
      <w:r w:rsidRPr="006C169F">
        <w:tab/>
        <w:t>(5)</w:t>
      </w:r>
      <w:r w:rsidRPr="006C169F">
        <w:tab/>
        <w:t xml:space="preserve">The difference between the 2 amounts is </w:t>
      </w:r>
      <w:r w:rsidRPr="006C169F">
        <w:rPr>
          <w:i/>
        </w:rPr>
        <w:t>not</w:t>
      </w:r>
      <w:r w:rsidRPr="006C169F">
        <w:t xml:space="preserve"> a </w:t>
      </w:r>
      <w:r w:rsidR="006C169F" w:rsidRPr="006C169F">
        <w:rPr>
          <w:position w:val="6"/>
          <w:sz w:val="16"/>
        </w:rPr>
        <w:t>*</w:t>
      </w:r>
      <w:r w:rsidRPr="006C169F">
        <w:t xml:space="preserve">tax benefit or </w:t>
      </w:r>
      <w:r w:rsidR="006C169F" w:rsidRPr="006C169F">
        <w:rPr>
          <w:position w:val="6"/>
          <w:sz w:val="16"/>
        </w:rPr>
        <w:t>*</w:t>
      </w:r>
      <w:r w:rsidRPr="006C169F">
        <w:t>tax detriment if:</w:t>
      </w:r>
    </w:p>
    <w:p w:rsidR="00EF2BF5" w:rsidRPr="006C169F" w:rsidRDefault="00EF2BF5" w:rsidP="00EF2BF5">
      <w:pPr>
        <w:pStyle w:val="paragraph"/>
      </w:pPr>
      <w:r w:rsidRPr="006C169F">
        <w:tab/>
        <w:t>(a)</w:t>
      </w:r>
      <w:r w:rsidRPr="006C169F">
        <w:tab/>
        <w:t xml:space="preserve">there would have been no difference between the 2 amounts but for one or more matters covered by </w:t>
      </w:r>
      <w:r w:rsidR="006C169F">
        <w:t>subsection (</w:t>
      </w:r>
      <w:r w:rsidRPr="006C169F">
        <w:t>7); and</w:t>
      </w:r>
    </w:p>
    <w:p w:rsidR="00EF2BF5" w:rsidRPr="006C169F" w:rsidRDefault="00EF2BF5" w:rsidP="00EF2BF5">
      <w:pPr>
        <w:pStyle w:val="paragraph"/>
      </w:pPr>
      <w:r w:rsidRPr="006C169F">
        <w:tab/>
        <w:t>(b)</w:t>
      </w:r>
      <w:r w:rsidRPr="006C169F">
        <w:tab/>
        <w:t xml:space="preserve">the </w:t>
      </w:r>
      <w:r w:rsidR="006C169F" w:rsidRPr="006C169F">
        <w:rPr>
          <w:position w:val="6"/>
          <w:sz w:val="16"/>
        </w:rPr>
        <w:t>*</w:t>
      </w:r>
      <w:r w:rsidRPr="006C169F">
        <w:t>scheme consisted wholly of that matter or those matters.</w:t>
      </w:r>
    </w:p>
    <w:p w:rsidR="00EF2BF5" w:rsidRPr="006C169F" w:rsidRDefault="00EF2BF5" w:rsidP="00B73AA8">
      <w:pPr>
        <w:pStyle w:val="subsection"/>
      </w:pPr>
      <w:r w:rsidRPr="006C169F">
        <w:tab/>
        <w:t>(6)</w:t>
      </w:r>
      <w:r w:rsidRPr="006C169F">
        <w:tab/>
        <w:t xml:space="preserve">Also, the difference between the 2 amounts is </w:t>
      </w:r>
      <w:r w:rsidRPr="006C169F">
        <w:rPr>
          <w:i/>
        </w:rPr>
        <w:t>not</w:t>
      </w:r>
      <w:r w:rsidRPr="006C169F">
        <w:t xml:space="preserve"> a </w:t>
      </w:r>
      <w:r w:rsidR="006C169F" w:rsidRPr="006C169F">
        <w:rPr>
          <w:position w:val="6"/>
          <w:sz w:val="16"/>
        </w:rPr>
        <w:t>*</w:t>
      </w:r>
      <w:r w:rsidRPr="006C169F">
        <w:t xml:space="preserve">tax benefit or </w:t>
      </w:r>
      <w:r w:rsidR="006C169F" w:rsidRPr="006C169F">
        <w:rPr>
          <w:position w:val="6"/>
          <w:sz w:val="16"/>
        </w:rPr>
        <w:t>*</w:t>
      </w:r>
      <w:r w:rsidRPr="006C169F">
        <w:t>tax detriment to the extent that the difference between the 2</w:t>
      </w:r>
      <w:r w:rsidR="00830045" w:rsidRPr="006C169F">
        <w:t xml:space="preserve"> </w:t>
      </w:r>
      <w:r w:rsidRPr="006C169F">
        <w:t xml:space="preserve">amounts would have been less but for one or more matters covered by </w:t>
      </w:r>
      <w:r w:rsidR="006C169F">
        <w:t>subsection (</w:t>
      </w:r>
      <w:r w:rsidRPr="006C169F">
        <w:t xml:space="preserve">7), but only if the </w:t>
      </w:r>
      <w:r w:rsidR="006C169F" w:rsidRPr="006C169F">
        <w:rPr>
          <w:position w:val="6"/>
          <w:sz w:val="16"/>
        </w:rPr>
        <w:t>*</w:t>
      </w:r>
      <w:r w:rsidRPr="006C169F">
        <w:t>scheme consisted wholly of that matter or those matters.</w:t>
      </w:r>
    </w:p>
    <w:p w:rsidR="00EF2BF5" w:rsidRPr="006C169F" w:rsidRDefault="00EF2BF5" w:rsidP="00B73AA8">
      <w:pPr>
        <w:pStyle w:val="subsection"/>
      </w:pPr>
      <w:r w:rsidRPr="006C169F">
        <w:tab/>
        <w:t>(7)</w:t>
      </w:r>
      <w:r w:rsidRPr="006C169F">
        <w:tab/>
        <w:t>This subsection covers:</w:t>
      </w:r>
    </w:p>
    <w:p w:rsidR="00EF2BF5" w:rsidRPr="006C169F" w:rsidRDefault="00EF2BF5" w:rsidP="00EF2BF5">
      <w:pPr>
        <w:pStyle w:val="paragraph"/>
      </w:pPr>
      <w:r w:rsidRPr="006C169F">
        <w:tab/>
        <w:t>(a)</w:t>
      </w:r>
      <w:r w:rsidRPr="006C169F">
        <w:tab/>
        <w:t>a choice made under Subdivision</w:t>
      </w:r>
      <w:r w:rsidR="006C169F">
        <w:t> </w:t>
      </w:r>
      <w:r w:rsidRPr="006C169F">
        <w:t>126</w:t>
      </w:r>
      <w:r w:rsidR="006C169F">
        <w:noBreakHyphen/>
      </w:r>
      <w:r w:rsidRPr="006C169F">
        <w:t>B (about CGT roll</w:t>
      </w:r>
      <w:r w:rsidR="006C169F">
        <w:noBreakHyphen/>
      </w:r>
      <w:r w:rsidRPr="006C169F">
        <w:t>overs involving certain companies in the same wholly</w:t>
      </w:r>
      <w:r w:rsidR="006C169F">
        <w:noBreakHyphen/>
      </w:r>
      <w:r w:rsidRPr="006C169F">
        <w:t xml:space="preserve">owned group) of the </w:t>
      </w:r>
      <w:r w:rsidRPr="006C169F">
        <w:rPr>
          <w:i/>
        </w:rPr>
        <w:t>Income Tax Assessment Act 1997</w:t>
      </w:r>
      <w:r w:rsidRPr="006C169F">
        <w:t>; or</w:t>
      </w:r>
    </w:p>
    <w:p w:rsidR="00EF2BF5" w:rsidRPr="006C169F" w:rsidRDefault="00EF2BF5" w:rsidP="00EF2BF5">
      <w:pPr>
        <w:pStyle w:val="paragraph"/>
      </w:pPr>
      <w:r w:rsidRPr="006C169F">
        <w:tab/>
        <w:t>(b)</w:t>
      </w:r>
      <w:r w:rsidRPr="006C169F">
        <w:tab/>
        <w:t>an agreement made under Subdivision</w:t>
      </w:r>
      <w:r w:rsidR="006C169F">
        <w:t> </w:t>
      </w:r>
      <w:r w:rsidRPr="006C169F">
        <w:t>170</w:t>
      </w:r>
      <w:r w:rsidR="006C169F">
        <w:noBreakHyphen/>
      </w:r>
      <w:r w:rsidRPr="006C169F">
        <w:t>B of that Act (about transferring a net capital loss between certain companies in the same wholly</w:t>
      </w:r>
      <w:r w:rsidR="006C169F">
        <w:noBreakHyphen/>
      </w:r>
      <w:r w:rsidRPr="006C169F">
        <w:t>owned group);</w:t>
      </w:r>
    </w:p>
    <w:p w:rsidR="00EF2BF5" w:rsidRPr="006C169F" w:rsidRDefault="00EF2BF5" w:rsidP="00EF2BF5">
      <w:pPr>
        <w:pStyle w:val="ActHead5"/>
      </w:pPr>
      <w:bookmarkStart w:id="384" w:name="_Toc447708783"/>
      <w:r w:rsidRPr="006C169F">
        <w:rPr>
          <w:rStyle w:val="CharSectno"/>
        </w:rPr>
        <w:lastRenderedPageBreak/>
        <w:t>45</w:t>
      </w:r>
      <w:r w:rsidR="006C169F" w:rsidRPr="006C169F">
        <w:rPr>
          <w:rStyle w:val="CharSectno"/>
        </w:rPr>
        <w:noBreakHyphen/>
      </w:r>
      <w:r w:rsidRPr="006C169F">
        <w:rPr>
          <w:rStyle w:val="CharSectno"/>
        </w:rPr>
        <w:t>640</w:t>
      </w:r>
      <w:r w:rsidRPr="006C169F">
        <w:t xml:space="preserve">  Commissioner may remit general interest charge in special cases</w:t>
      </w:r>
      <w:bookmarkEnd w:id="384"/>
    </w:p>
    <w:p w:rsidR="00EF2BF5" w:rsidRPr="006C169F" w:rsidRDefault="00EF2BF5" w:rsidP="00B73AA8">
      <w:pPr>
        <w:pStyle w:val="subsection"/>
      </w:pPr>
      <w:r w:rsidRPr="006C169F">
        <w:tab/>
        <w:t>(1)</w:t>
      </w:r>
      <w:r w:rsidRPr="006C169F">
        <w:tab/>
        <w:t xml:space="preserve">The Commissioner may, if he or she is satisfied that because special circumstances exist it would be fair and reasonable to do so, remit the whole or any part of any </w:t>
      </w:r>
      <w:r w:rsidR="006C169F" w:rsidRPr="006C169F">
        <w:rPr>
          <w:position w:val="6"/>
          <w:sz w:val="16"/>
        </w:rPr>
        <w:t>*</w:t>
      </w:r>
      <w:r w:rsidRPr="006C169F">
        <w:t>general interest charge payable under section</w:t>
      </w:r>
      <w:r w:rsidR="006C169F">
        <w:t> </w:t>
      </w:r>
      <w:r w:rsidRPr="006C169F">
        <w:t>45</w:t>
      </w:r>
      <w:r w:rsidR="006C169F">
        <w:noBreakHyphen/>
      </w:r>
      <w:r w:rsidRPr="006C169F">
        <w:t>620.</w:t>
      </w:r>
    </w:p>
    <w:p w:rsidR="00EF2BF5" w:rsidRPr="006C169F" w:rsidRDefault="00EF2BF5" w:rsidP="00B73AA8">
      <w:pPr>
        <w:pStyle w:val="subsection"/>
      </w:pPr>
      <w:r w:rsidRPr="006C169F">
        <w:tab/>
        <w:t>(2)</w:t>
      </w:r>
      <w:r w:rsidRPr="006C169F">
        <w:tab/>
        <w:t>If the Commissioner does so, section</w:t>
      </w:r>
      <w:r w:rsidR="006C169F">
        <w:t> </w:t>
      </w:r>
      <w:r w:rsidRPr="006C169F">
        <w:t>45</w:t>
      </w:r>
      <w:r w:rsidR="006C169F">
        <w:noBreakHyphen/>
      </w:r>
      <w:r w:rsidRPr="006C169F">
        <w:t>625 (about credits for tax detriments from schemes) applies, and is taken always to have applied, as if the remitted amount had never been payable.</w:t>
      </w:r>
    </w:p>
    <w:p w:rsidR="00EF2BF5" w:rsidRPr="006C169F" w:rsidRDefault="00EF2BF5" w:rsidP="00EF2BF5">
      <w:pPr>
        <w:pStyle w:val="ActHead4"/>
      </w:pPr>
      <w:bookmarkStart w:id="385" w:name="_Toc447708784"/>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Q</w:t>
      </w:r>
      <w:r w:rsidRPr="006C169F">
        <w:t>—</w:t>
      </w:r>
      <w:r w:rsidRPr="006C169F">
        <w:rPr>
          <w:rStyle w:val="CharSubdText"/>
        </w:rPr>
        <w:t>General rules for consolidated groups</w:t>
      </w:r>
      <w:bookmarkEnd w:id="385"/>
    </w:p>
    <w:p w:rsidR="00EF2BF5" w:rsidRPr="006C169F" w:rsidRDefault="00EF2BF5" w:rsidP="00EF2BF5">
      <w:pPr>
        <w:pStyle w:val="ActHead4"/>
      </w:pPr>
      <w:bookmarkStart w:id="386" w:name="_Toc447708785"/>
      <w:r w:rsidRPr="006C169F">
        <w:rPr>
          <w:rStyle w:val="CharSubdNo"/>
        </w:rPr>
        <w:t>Guide to Subdivision</w:t>
      </w:r>
      <w:r w:rsidR="006C169F" w:rsidRPr="006C169F">
        <w:rPr>
          <w:rStyle w:val="CharSubdNo"/>
        </w:rPr>
        <w:t> </w:t>
      </w:r>
      <w:r w:rsidRPr="006C169F">
        <w:rPr>
          <w:rStyle w:val="CharSubdNo"/>
        </w:rPr>
        <w:t>45</w:t>
      </w:r>
      <w:r w:rsidR="006C169F" w:rsidRPr="006C169F">
        <w:rPr>
          <w:rStyle w:val="CharSubdText"/>
        </w:rPr>
        <w:noBreakHyphen/>
      </w:r>
      <w:r w:rsidRPr="006C169F">
        <w:t>Q</w:t>
      </w:r>
      <w:bookmarkEnd w:id="386"/>
    </w:p>
    <w:p w:rsidR="00EF2BF5" w:rsidRPr="006C169F" w:rsidRDefault="00EF2BF5" w:rsidP="00EF2BF5">
      <w:pPr>
        <w:pStyle w:val="ActHead5"/>
      </w:pPr>
      <w:bookmarkStart w:id="387" w:name="_Toc447708786"/>
      <w:r w:rsidRPr="006C169F">
        <w:rPr>
          <w:rStyle w:val="CharSectno"/>
        </w:rPr>
        <w:t>45</w:t>
      </w:r>
      <w:r w:rsidR="006C169F" w:rsidRPr="006C169F">
        <w:rPr>
          <w:rStyle w:val="CharSectno"/>
        </w:rPr>
        <w:noBreakHyphen/>
      </w:r>
      <w:r w:rsidRPr="006C169F">
        <w:rPr>
          <w:rStyle w:val="CharSectno"/>
        </w:rPr>
        <w:t>700</w:t>
      </w:r>
      <w:r w:rsidRPr="006C169F">
        <w:t xml:space="preserve">  What this Subdivision is about</w:t>
      </w:r>
      <w:bookmarkEnd w:id="387"/>
    </w:p>
    <w:p w:rsidR="00EF2BF5" w:rsidRPr="006C169F" w:rsidRDefault="00EF2BF5" w:rsidP="00EF2BF5">
      <w:pPr>
        <w:pStyle w:val="BoxText"/>
      </w:pPr>
      <w:r w:rsidRPr="006C169F">
        <w:t>This Subdivision allows the members of a consolidated group to be treated as a single entity for the purposes of Pay as you go (PAYG) instalments. Generally, the head company of the group is the entity liable to pay PAYG instalments.</w:t>
      </w:r>
    </w:p>
    <w:p w:rsidR="00EF2BF5" w:rsidRPr="006C169F" w:rsidRDefault="00EF2BF5" w:rsidP="00EF2BF5">
      <w:pPr>
        <w:pStyle w:val="BoxText"/>
      </w:pPr>
      <w:r w:rsidRPr="006C169F">
        <w:t>The PAYG instalments provisions in this Part apply to the head company in much the same way as they apply to any other company. However, the operation of some of these provisions is modified by this Subdivision.</w:t>
      </w:r>
    </w:p>
    <w:p w:rsidR="00EF2BF5" w:rsidRPr="006C169F" w:rsidRDefault="00EF2BF5" w:rsidP="00EF2BF5">
      <w:pPr>
        <w:pStyle w:val="BoxText"/>
      </w:pPr>
      <w:r w:rsidRPr="006C169F">
        <w:t>This Subdivision also contains special rules to deal with changes in the membership of the group.</w:t>
      </w:r>
    </w:p>
    <w:p w:rsidR="00EF2BF5" w:rsidRPr="006C169F" w:rsidRDefault="00EF2BF5" w:rsidP="00EF2BF5">
      <w:pPr>
        <w:pStyle w:val="notetext"/>
      </w:pPr>
      <w:r w:rsidRPr="006C169F">
        <w:t>Note 1:</w:t>
      </w:r>
      <w:r w:rsidRPr="006C169F">
        <w:tab/>
        <w:t>Subdivision</w:t>
      </w:r>
      <w:r w:rsidR="006C169F">
        <w:t> </w:t>
      </w:r>
      <w:r w:rsidRPr="006C169F">
        <w:t>45</w:t>
      </w:r>
      <w:r w:rsidR="006C169F">
        <w:noBreakHyphen/>
      </w:r>
      <w:r w:rsidRPr="006C169F">
        <w:t>R contains special rules that apply to members of a consolidated group before they are treated as a single entity for the purposes of this Part. It also contains special rules that affect the operation of this Subdivision (see sections</w:t>
      </w:r>
      <w:r w:rsidR="006C169F">
        <w:t> </w:t>
      </w:r>
      <w:r w:rsidRPr="006C169F">
        <w:t>45</w:t>
      </w:r>
      <w:r w:rsidR="006C169F">
        <w:noBreakHyphen/>
      </w:r>
      <w:r w:rsidRPr="006C169F">
        <w:t>880 and 45</w:t>
      </w:r>
      <w:r w:rsidR="006C169F">
        <w:noBreakHyphen/>
      </w:r>
      <w:r w:rsidRPr="006C169F">
        <w:t>885).</w:t>
      </w:r>
    </w:p>
    <w:p w:rsidR="00EF2BF5" w:rsidRPr="006C169F" w:rsidRDefault="00EF2BF5" w:rsidP="00EF2BF5">
      <w:pPr>
        <w:pStyle w:val="notetext"/>
      </w:pPr>
      <w:r w:rsidRPr="006C169F">
        <w:t>Note 2:</w:t>
      </w:r>
      <w:r w:rsidRPr="006C169F">
        <w:tab/>
        <w:t>Subdivision</w:t>
      </w:r>
      <w:r w:rsidR="006C169F">
        <w:t> </w:t>
      </w:r>
      <w:r w:rsidRPr="006C169F">
        <w:t>45</w:t>
      </w:r>
      <w:r w:rsidR="006C169F">
        <w:noBreakHyphen/>
      </w:r>
      <w:r w:rsidRPr="006C169F">
        <w:t>S extends the operation of this Subdivision so that it can apply to members of a MEC group. It contains modifications of this Subdivision for the purposes of that extended operation.</w:t>
      </w:r>
    </w:p>
    <w:p w:rsidR="00EF2BF5" w:rsidRPr="006C169F" w:rsidRDefault="00EF2BF5" w:rsidP="00EF2BF5">
      <w:pPr>
        <w:pStyle w:val="TofSectsHeading"/>
      </w:pPr>
      <w:r w:rsidRPr="006C169F">
        <w:lastRenderedPageBreak/>
        <w:t>Table of sections</w:t>
      </w:r>
    </w:p>
    <w:p w:rsidR="00EF2BF5" w:rsidRPr="006C169F" w:rsidRDefault="00EF2BF5" w:rsidP="00EF2BF5">
      <w:pPr>
        <w:pStyle w:val="TofSectsGroupHeading"/>
      </w:pPr>
      <w:r w:rsidRPr="006C169F">
        <w:t>Application of Subdivision</w:t>
      </w:r>
    </w:p>
    <w:p w:rsidR="007E10C4" w:rsidRPr="006C169F" w:rsidRDefault="007E10C4" w:rsidP="007E10C4">
      <w:pPr>
        <w:pStyle w:val="TofSectsSection"/>
      </w:pPr>
      <w:r w:rsidRPr="006C169F">
        <w:t>45</w:t>
      </w:r>
      <w:r w:rsidR="006C169F">
        <w:noBreakHyphen/>
      </w:r>
      <w:r w:rsidRPr="006C169F">
        <w:t>703</w:t>
      </w:r>
      <w:r w:rsidRPr="006C169F">
        <w:tab/>
        <w:t>Effect of this Subdivision and Subdivision</w:t>
      </w:r>
      <w:r w:rsidR="006C169F">
        <w:t> </w:t>
      </w:r>
      <w:r w:rsidRPr="006C169F">
        <w:t>45</w:t>
      </w:r>
      <w:r w:rsidR="006C169F">
        <w:noBreakHyphen/>
      </w:r>
      <w:r w:rsidRPr="006C169F">
        <w:t>R in relation to monthly payers</w:t>
      </w:r>
    </w:p>
    <w:p w:rsidR="00EF2BF5" w:rsidRPr="006C169F" w:rsidRDefault="00EF2BF5" w:rsidP="00EF2BF5">
      <w:pPr>
        <w:pStyle w:val="TofSectsSection"/>
      </w:pPr>
      <w:r w:rsidRPr="006C169F">
        <w:t>45</w:t>
      </w:r>
      <w:r w:rsidR="006C169F">
        <w:noBreakHyphen/>
      </w:r>
      <w:r w:rsidRPr="006C169F">
        <w:t>705</w:t>
      </w:r>
      <w:r w:rsidRPr="006C169F">
        <w:tab/>
        <w:t>Application of Subdivision to head company</w:t>
      </w:r>
    </w:p>
    <w:p w:rsidR="00EF2BF5" w:rsidRPr="006C169F" w:rsidRDefault="00EF2BF5" w:rsidP="00D2692B">
      <w:pPr>
        <w:pStyle w:val="TofSectsGroupHeading"/>
        <w:keepNext/>
      </w:pPr>
      <w:r w:rsidRPr="006C169F">
        <w:t>Usual operation of this Part for consolidated group members</w:t>
      </w:r>
    </w:p>
    <w:p w:rsidR="00EF2BF5" w:rsidRPr="006C169F" w:rsidRDefault="00EF2BF5" w:rsidP="00EF2BF5">
      <w:pPr>
        <w:pStyle w:val="TofSectsSection"/>
      </w:pPr>
      <w:r w:rsidRPr="006C169F">
        <w:t>45</w:t>
      </w:r>
      <w:r w:rsidR="006C169F">
        <w:noBreakHyphen/>
      </w:r>
      <w:r w:rsidRPr="006C169F">
        <w:t>710</w:t>
      </w:r>
      <w:r w:rsidRPr="006C169F">
        <w:tab/>
        <w:t>Single entity rule</w:t>
      </w:r>
    </w:p>
    <w:p w:rsidR="00EF2BF5" w:rsidRPr="006C169F" w:rsidRDefault="00EF2BF5" w:rsidP="00EF2BF5">
      <w:pPr>
        <w:pStyle w:val="TofSectsSection"/>
      </w:pPr>
      <w:r w:rsidRPr="006C169F">
        <w:t>45</w:t>
      </w:r>
      <w:r w:rsidR="006C169F">
        <w:noBreakHyphen/>
      </w:r>
      <w:r w:rsidRPr="006C169F">
        <w:t>715</w:t>
      </w:r>
      <w:r w:rsidRPr="006C169F">
        <w:tab/>
        <w:t>When instalments are due—modification of section</w:t>
      </w:r>
      <w:r w:rsidR="006C169F">
        <w:t> </w:t>
      </w:r>
      <w:r w:rsidRPr="006C169F">
        <w:t>45</w:t>
      </w:r>
      <w:r w:rsidR="006C169F">
        <w:noBreakHyphen/>
      </w:r>
      <w:r w:rsidRPr="006C169F">
        <w:t>61</w:t>
      </w:r>
    </w:p>
    <w:p w:rsidR="00EF2BF5" w:rsidRPr="006C169F" w:rsidRDefault="00EF2BF5" w:rsidP="00EF2BF5">
      <w:pPr>
        <w:pStyle w:val="TofSectsSection"/>
      </w:pPr>
      <w:r w:rsidRPr="006C169F">
        <w:t>45</w:t>
      </w:r>
      <w:r w:rsidR="006C169F">
        <w:noBreakHyphen/>
      </w:r>
      <w:r w:rsidRPr="006C169F">
        <w:t>720</w:t>
      </w:r>
      <w:r w:rsidRPr="006C169F">
        <w:tab/>
        <w:t>Head company cannot be an annual payer—modification of section</w:t>
      </w:r>
      <w:r w:rsidR="006C169F">
        <w:t> </w:t>
      </w:r>
      <w:r w:rsidRPr="006C169F">
        <w:t>45</w:t>
      </w:r>
      <w:r w:rsidR="006C169F">
        <w:noBreakHyphen/>
      </w:r>
      <w:r w:rsidRPr="006C169F">
        <w:t>140</w:t>
      </w:r>
    </w:p>
    <w:p w:rsidR="00EF2BF5" w:rsidRPr="006C169F" w:rsidRDefault="00EF2BF5" w:rsidP="00233C42">
      <w:pPr>
        <w:pStyle w:val="TofSectsGroupHeading"/>
        <w:keepNext/>
      </w:pPr>
      <w:r w:rsidRPr="006C169F">
        <w:t>Membership changes</w:t>
      </w:r>
    </w:p>
    <w:p w:rsidR="00EF2BF5" w:rsidRPr="006C169F" w:rsidRDefault="00EF2BF5" w:rsidP="00233C42">
      <w:pPr>
        <w:pStyle w:val="TofSectsSection"/>
        <w:keepNext/>
      </w:pPr>
      <w:r w:rsidRPr="006C169F">
        <w:t>45</w:t>
      </w:r>
      <w:r w:rsidR="006C169F">
        <w:noBreakHyphen/>
      </w:r>
      <w:r w:rsidRPr="006C169F">
        <w:t>740</w:t>
      </w:r>
      <w:r w:rsidRPr="006C169F">
        <w:tab/>
        <w:t>Change of head company</w:t>
      </w:r>
    </w:p>
    <w:p w:rsidR="00EF2BF5" w:rsidRPr="006C169F" w:rsidRDefault="00EF2BF5" w:rsidP="00233C42">
      <w:pPr>
        <w:pStyle w:val="TofSectsSection"/>
        <w:keepNext/>
      </w:pPr>
      <w:r w:rsidRPr="006C169F">
        <w:t>45</w:t>
      </w:r>
      <w:r w:rsidR="006C169F">
        <w:noBreakHyphen/>
      </w:r>
      <w:r w:rsidRPr="006C169F">
        <w:t>755</w:t>
      </w:r>
      <w:r w:rsidRPr="006C169F">
        <w:tab/>
        <w:t>Entry rule (for an entity that becomes a subsidiary member of a consolidated group)</w:t>
      </w:r>
    </w:p>
    <w:p w:rsidR="00EF2BF5" w:rsidRPr="006C169F" w:rsidRDefault="00EF2BF5" w:rsidP="00EF2BF5">
      <w:pPr>
        <w:pStyle w:val="TofSectsSection"/>
      </w:pPr>
      <w:r w:rsidRPr="006C169F">
        <w:t>45</w:t>
      </w:r>
      <w:r w:rsidR="006C169F">
        <w:noBreakHyphen/>
      </w:r>
      <w:r w:rsidRPr="006C169F">
        <w:t>760</w:t>
      </w:r>
      <w:r w:rsidRPr="006C169F">
        <w:tab/>
        <w:t>Exit rule (for an entity that ceases to be a subsidiary member of a consolidated group)</w:t>
      </w:r>
    </w:p>
    <w:p w:rsidR="00EF2BF5" w:rsidRPr="006C169F" w:rsidRDefault="00EF2BF5" w:rsidP="00EF2BF5">
      <w:pPr>
        <w:pStyle w:val="TofSectsSection"/>
      </w:pPr>
      <w:r w:rsidRPr="006C169F">
        <w:t>45</w:t>
      </w:r>
      <w:r w:rsidR="006C169F">
        <w:noBreakHyphen/>
      </w:r>
      <w:r w:rsidRPr="006C169F">
        <w:t>775</w:t>
      </w:r>
      <w:r w:rsidRPr="006C169F">
        <w:tab/>
        <w:t>Commissioner’s power to work out different instalment rate or GDP</w:t>
      </w:r>
      <w:r w:rsidR="006C169F">
        <w:noBreakHyphen/>
      </w:r>
      <w:r w:rsidRPr="006C169F">
        <w:t>adjusted notional tax</w:t>
      </w:r>
    </w:p>
    <w:p w:rsidR="00EF2BF5" w:rsidRPr="006C169F" w:rsidRDefault="00EF2BF5" w:rsidP="00EF2BF5">
      <w:pPr>
        <w:pStyle w:val="ActHead4"/>
      </w:pPr>
      <w:bookmarkStart w:id="388" w:name="_Toc447708787"/>
      <w:r w:rsidRPr="006C169F">
        <w:rPr>
          <w:rStyle w:val="CharSubdNo"/>
        </w:rPr>
        <w:t>Application of Subdivisi</w:t>
      </w:r>
      <w:r w:rsidRPr="006C169F">
        <w:rPr>
          <w:rStyle w:val="CharSubdText"/>
        </w:rPr>
        <w:t>o</w:t>
      </w:r>
      <w:r w:rsidRPr="006C169F">
        <w:t>n</w:t>
      </w:r>
      <w:bookmarkEnd w:id="388"/>
    </w:p>
    <w:p w:rsidR="007E10C4" w:rsidRPr="006C169F" w:rsidRDefault="007E10C4" w:rsidP="007E10C4">
      <w:pPr>
        <w:pStyle w:val="ActHead5"/>
      </w:pPr>
      <w:bookmarkStart w:id="389" w:name="_Toc447708788"/>
      <w:r w:rsidRPr="006C169F">
        <w:rPr>
          <w:rStyle w:val="CharSectno"/>
        </w:rPr>
        <w:t>45</w:t>
      </w:r>
      <w:r w:rsidR="006C169F" w:rsidRPr="006C169F">
        <w:rPr>
          <w:rStyle w:val="CharSectno"/>
        </w:rPr>
        <w:noBreakHyphen/>
      </w:r>
      <w:r w:rsidRPr="006C169F">
        <w:rPr>
          <w:rStyle w:val="CharSectno"/>
        </w:rPr>
        <w:t>703</w:t>
      </w:r>
      <w:r w:rsidRPr="006C169F">
        <w:t xml:space="preserve">  Effect of this Subdivision and Subdivision</w:t>
      </w:r>
      <w:r w:rsidR="006C169F">
        <w:t> </w:t>
      </w:r>
      <w:r w:rsidRPr="006C169F">
        <w:t>45</w:t>
      </w:r>
      <w:r w:rsidR="006C169F">
        <w:noBreakHyphen/>
      </w:r>
      <w:r w:rsidRPr="006C169F">
        <w:t>R in relation to monthly payers</w:t>
      </w:r>
      <w:bookmarkEnd w:id="389"/>
    </w:p>
    <w:p w:rsidR="007E10C4" w:rsidRPr="006C169F" w:rsidRDefault="007E10C4" w:rsidP="007E10C4">
      <w:pPr>
        <w:pStyle w:val="subsection"/>
      </w:pPr>
      <w:r w:rsidRPr="006C169F">
        <w:tab/>
        <w:t>(1)</w:t>
      </w:r>
      <w:r w:rsidRPr="006C169F">
        <w:tab/>
        <w:t>If:</w:t>
      </w:r>
    </w:p>
    <w:p w:rsidR="007E10C4" w:rsidRPr="006C169F" w:rsidRDefault="007E10C4" w:rsidP="007E10C4">
      <w:pPr>
        <w:pStyle w:val="paragraph"/>
      </w:pPr>
      <w:r w:rsidRPr="006C169F">
        <w:tab/>
        <w:t>(a)</w:t>
      </w:r>
      <w:r w:rsidRPr="006C169F">
        <w:tab/>
        <w:t xml:space="preserve">a company is the </w:t>
      </w:r>
      <w:r w:rsidR="006C169F" w:rsidRPr="006C169F">
        <w:rPr>
          <w:position w:val="6"/>
          <w:sz w:val="16"/>
        </w:rPr>
        <w:t>*</w:t>
      </w:r>
      <w:r w:rsidRPr="006C169F">
        <w:t xml:space="preserve">head company of a </w:t>
      </w:r>
      <w:r w:rsidR="006C169F" w:rsidRPr="006C169F">
        <w:rPr>
          <w:position w:val="6"/>
          <w:sz w:val="16"/>
        </w:rPr>
        <w:t>*</w:t>
      </w:r>
      <w:r w:rsidRPr="006C169F">
        <w:t>consolidated group; and</w:t>
      </w:r>
    </w:p>
    <w:p w:rsidR="007E10C4" w:rsidRPr="006C169F" w:rsidRDefault="007E10C4" w:rsidP="007E10C4">
      <w:pPr>
        <w:pStyle w:val="paragraph"/>
      </w:pPr>
      <w:r w:rsidRPr="006C169F">
        <w:tab/>
        <w:t>(b)</w:t>
      </w:r>
      <w:r w:rsidRPr="006C169F">
        <w:tab/>
        <w:t xml:space="preserve">the company is a </w:t>
      </w:r>
      <w:r w:rsidR="006C169F" w:rsidRPr="006C169F">
        <w:rPr>
          <w:position w:val="6"/>
          <w:sz w:val="16"/>
        </w:rPr>
        <w:t>*</w:t>
      </w:r>
      <w:r w:rsidRPr="006C169F">
        <w:t>monthly payer;</w:t>
      </w:r>
    </w:p>
    <w:p w:rsidR="007E10C4" w:rsidRPr="006C169F" w:rsidRDefault="007E10C4" w:rsidP="007E10C4">
      <w:pPr>
        <w:pStyle w:val="subsection2"/>
      </w:pPr>
      <w:r w:rsidRPr="006C169F">
        <w:t>this Subdivision and Subdivision</w:t>
      </w:r>
      <w:r w:rsidR="006C169F">
        <w:t> </w:t>
      </w:r>
      <w:r w:rsidRPr="006C169F">
        <w:t>45</w:t>
      </w:r>
      <w:r w:rsidR="006C169F">
        <w:noBreakHyphen/>
      </w:r>
      <w:r w:rsidRPr="006C169F">
        <w:t xml:space="preserve">R have effect in relation to the company as the head company of the group in respect of an </w:t>
      </w:r>
      <w:r w:rsidR="006C169F" w:rsidRPr="006C169F">
        <w:rPr>
          <w:position w:val="6"/>
          <w:sz w:val="16"/>
        </w:rPr>
        <w:t>*</w:t>
      </w:r>
      <w:r w:rsidRPr="006C169F">
        <w:t xml:space="preserve">instalment month in the same way in which they have effect in relation to a company that is a </w:t>
      </w:r>
      <w:r w:rsidR="006C169F" w:rsidRPr="006C169F">
        <w:rPr>
          <w:position w:val="6"/>
          <w:sz w:val="16"/>
        </w:rPr>
        <w:t>*</w:t>
      </w:r>
      <w:r w:rsidRPr="006C169F">
        <w:t xml:space="preserve">quarterly payer as the head company of a consolidated group in respect of an </w:t>
      </w:r>
      <w:r w:rsidR="006C169F" w:rsidRPr="006C169F">
        <w:rPr>
          <w:position w:val="6"/>
          <w:sz w:val="16"/>
        </w:rPr>
        <w:t>*</w:t>
      </w:r>
      <w:r w:rsidRPr="006C169F">
        <w:t>instalment quarter.</w:t>
      </w:r>
    </w:p>
    <w:p w:rsidR="007E10C4" w:rsidRPr="006C169F" w:rsidRDefault="007E10C4" w:rsidP="007E10C4">
      <w:pPr>
        <w:pStyle w:val="subsection"/>
      </w:pPr>
      <w:r w:rsidRPr="006C169F">
        <w:tab/>
        <w:t>(2)</w:t>
      </w:r>
      <w:r w:rsidRPr="006C169F">
        <w:tab/>
        <w:t>If:</w:t>
      </w:r>
    </w:p>
    <w:p w:rsidR="007E10C4" w:rsidRPr="006C169F" w:rsidRDefault="007E10C4" w:rsidP="007E10C4">
      <w:pPr>
        <w:pStyle w:val="paragraph"/>
      </w:pPr>
      <w:r w:rsidRPr="006C169F">
        <w:lastRenderedPageBreak/>
        <w:tab/>
        <w:t>(a)</w:t>
      </w:r>
      <w:r w:rsidRPr="006C169F">
        <w:tab/>
        <w:t xml:space="preserve">an entity is a </w:t>
      </w:r>
      <w:r w:rsidR="006C169F" w:rsidRPr="006C169F">
        <w:rPr>
          <w:position w:val="6"/>
          <w:sz w:val="16"/>
        </w:rPr>
        <w:t>*</w:t>
      </w:r>
      <w:r w:rsidRPr="006C169F">
        <w:t xml:space="preserve">subsidiary member of a </w:t>
      </w:r>
      <w:r w:rsidR="006C169F" w:rsidRPr="006C169F">
        <w:rPr>
          <w:position w:val="6"/>
          <w:sz w:val="16"/>
        </w:rPr>
        <w:t>*</w:t>
      </w:r>
      <w:r w:rsidRPr="006C169F">
        <w:t>consolidated group; and</w:t>
      </w:r>
    </w:p>
    <w:p w:rsidR="007E10C4" w:rsidRPr="006C169F" w:rsidRDefault="007E10C4" w:rsidP="007E10C4">
      <w:pPr>
        <w:pStyle w:val="paragraph"/>
      </w:pPr>
      <w:r w:rsidRPr="006C169F">
        <w:tab/>
        <w:t>(b)</w:t>
      </w:r>
      <w:r w:rsidRPr="006C169F">
        <w:tab/>
        <w:t xml:space="preserve">the entity is a </w:t>
      </w:r>
      <w:r w:rsidR="006C169F" w:rsidRPr="006C169F">
        <w:rPr>
          <w:position w:val="6"/>
          <w:sz w:val="16"/>
        </w:rPr>
        <w:t>*</w:t>
      </w:r>
      <w:r w:rsidRPr="006C169F">
        <w:t>monthly payer;</w:t>
      </w:r>
    </w:p>
    <w:p w:rsidR="007E10C4" w:rsidRPr="006C169F" w:rsidRDefault="007E10C4" w:rsidP="007E10C4">
      <w:pPr>
        <w:pStyle w:val="subsection2"/>
      </w:pPr>
      <w:r w:rsidRPr="006C169F">
        <w:t>this Subdivision and Subdivision</w:t>
      </w:r>
      <w:r w:rsidR="006C169F">
        <w:t> </w:t>
      </w:r>
      <w:r w:rsidRPr="006C169F">
        <w:t>45</w:t>
      </w:r>
      <w:r w:rsidR="006C169F">
        <w:noBreakHyphen/>
      </w:r>
      <w:r w:rsidRPr="006C169F">
        <w:t xml:space="preserve">R have effect in relation to the entity in respect of an </w:t>
      </w:r>
      <w:r w:rsidR="006C169F" w:rsidRPr="006C169F">
        <w:rPr>
          <w:position w:val="6"/>
          <w:sz w:val="16"/>
        </w:rPr>
        <w:t>*</w:t>
      </w:r>
      <w:r w:rsidRPr="006C169F">
        <w:t xml:space="preserve">instalment month in the same way in which they have effect in relation to an entity that is a </w:t>
      </w:r>
      <w:r w:rsidR="006C169F" w:rsidRPr="006C169F">
        <w:rPr>
          <w:position w:val="6"/>
          <w:sz w:val="16"/>
        </w:rPr>
        <w:t>*</w:t>
      </w:r>
      <w:r w:rsidRPr="006C169F">
        <w:t xml:space="preserve">quarterly payer in respect of an </w:t>
      </w:r>
      <w:r w:rsidR="006C169F" w:rsidRPr="006C169F">
        <w:rPr>
          <w:position w:val="6"/>
          <w:sz w:val="16"/>
        </w:rPr>
        <w:t>*</w:t>
      </w:r>
      <w:r w:rsidRPr="006C169F">
        <w:t>instalment quarter.</w:t>
      </w:r>
    </w:p>
    <w:p w:rsidR="007E10C4" w:rsidRPr="006C169F" w:rsidRDefault="007E10C4" w:rsidP="007E10C4">
      <w:pPr>
        <w:pStyle w:val="subsection"/>
      </w:pPr>
      <w:r w:rsidRPr="006C169F">
        <w:tab/>
        <w:t>(3)</w:t>
      </w:r>
      <w:r w:rsidRPr="006C169F">
        <w:tab/>
        <w:t>However, those effects are subject to any modifications set out in those Subdivisions.</w:t>
      </w:r>
    </w:p>
    <w:p w:rsidR="007E10C4" w:rsidRPr="006C169F" w:rsidRDefault="007E10C4" w:rsidP="007E10C4">
      <w:pPr>
        <w:pStyle w:val="notetext"/>
      </w:pPr>
      <w:r w:rsidRPr="006C169F">
        <w:t>Note:</w:t>
      </w:r>
      <w:r w:rsidRPr="006C169F">
        <w:tab/>
        <w:t>Subdivision</w:t>
      </w:r>
      <w:r w:rsidR="006C169F">
        <w:t> </w:t>
      </w:r>
      <w:r w:rsidRPr="006C169F">
        <w:t>45</w:t>
      </w:r>
      <w:r w:rsidR="006C169F">
        <w:noBreakHyphen/>
      </w:r>
      <w:r w:rsidRPr="006C169F">
        <w:t>S can also have effect in relation to a monthly payer because of the operation of this section and section</w:t>
      </w:r>
      <w:r w:rsidR="006C169F">
        <w:t> </w:t>
      </w:r>
      <w:r w:rsidRPr="006C169F">
        <w:t>45</w:t>
      </w:r>
      <w:r w:rsidR="006C169F">
        <w:noBreakHyphen/>
      </w:r>
      <w:r w:rsidRPr="006C169F">
        <w:t>910.</w:t>
      </w:r>
    </w:p>
    <w:p w:rsidR="00EF2BF5" w:rsidRPr="006C169F" w:rsidRDefault="00EF2BF5" w:rsidP="00EF2BF5">
      <w:pPr>
        <w:pStyle w:val="ActHead5"/>
      </w:pPr>
      <w:bookmarkStart w:id="390" w:name="_Toc447708789"/>
      <w:r w:rsidRPr="006C169F">
        <w:rPr>
          <w:rStyle w:val="CharSectno"/>
        </w:rPr>
        <w:t>45</w:t>
      </w:r>
      <w:r w:rsidR="006C169F" w:rsidRPr="006C169F">
        <w:rPr>
          <w:rStyle w:val="CharSectno"/>
        </w:rPr>
        <w:noBreakHyphen/>
      </w:r>
      <w:r w:rsidRPr="006C169F">
        <w:rPr>
          <w:rStyle w:val="CharSectno"/>
        </w:rPr>
        <w:t>705</w:t>
      </w:r>
      <w:r w:rsidRPr="006C169F">
        <w:t xml:space="preserve">  Application of Subdivision to head company</w:t>
      </w:r>
      <w:bookmarkEnd w:id="390"/>
    </w:p>
    <w:p w:rsidR="00EF2BF5" w:rsidRPr="006C169F" w:rsidRDefault="00EF2BF5" w:rsidP="006B2802">
      <w:pPr>
        <w:pStyle w:val="SubsectionHead"/>
      </w:pPr>
      <w:r w:rsidRPr="006C169F">
        <w:t>Period during which Subdivision applies to head company</w:t>
      </w:r>
    </w:p>
    <w:p w:rsidR="00EF2BF5" w:rsidRPr="006C169F" w:rsidRDefault="00EF2BF5" w:rsidP="00B73AA8">
      <w:pPr>
        <w:pStyle w:val="subsection"/>
      </w:pPr>
      <w:r w:rsidRPr="006C169F">
        <w:tab/>
        <w:t>(1)</w:t>
      </w:r>
      <w:r w:rsidRPr="006C169F">
        <w:tab/>
        <w:t>Subject to sections</w:t>
      </w:r>
      <w:r w:rsidR="006C169F">
        <w:t> </w:t>
      </w:r>
      <w:r w:rsidRPr="006C169F">
        <w:t>45</w:t>
      </w:r>
      <w:r w:rsidR="006C169F">
        <w:noBreakHyphen/>
      </w:r>
      <w:r w:rsidRPr="006C169F">
        <w:t>880 and 45</w:t>
      </w:r>
      <w:r w:rsidR="006C169F">
        <w:noBreakHyphen/>
      </w:r>
      <w:r w:rsidRPr="006C169F">
        <w:t xml:space="preserve">885, this Subdivision applies to a company as the </w:t>
      </w:r>
      <w:r w:rsidR="006C169F" w:rsidRPr="006C169F">
        <w:rPr>
          <w:position w:val="6"/>
          <w:sz w:val="16"/>
        </w:rPr>
        <w:t>*</w:t>
      </w:r>
      <w:r w:rsidRPr="006C169F">
        <w:t xml:space="preserve">head company of a </w:t>
      </w:r>
      <w:r w:rsidR="006C169F" w:rsidRPr="006C169F">
        <w:rPr>
          <w:position w:val="6"/>
          <w:sz w:val="16"/>
        </w:rPr>
        <w:t>*</w:t>
      </w:r>
      <w:r w:rsidRPr="006C169F">
        <w:t>consolidated group during the period:</w:t>
      </w:r>
    </w:p>
    <w:p w:rsidR="00EF2BF5" w:rsidRPr="006C169F" w:rsidRDefault="00EF2BF5" w:rsidP="00EF2BF5">
      <w:pPr>
        <w:pStyle w:val="paragraph"/>
      </w:pPr>
      <w:r w:rsidRPr="006C169F">
        <w:tab/>
        <w:t>(a)</w:t>
      </w:r>
      <w:r w:rsidRPr="006C169F">
        <w:tab/>
        <w:t xml:space="preserve">starting at the start of the </w:t>
      </w:r>
      <w:r w:rsidR="006C169F" w:rsidRPr="006C169F">
        <w:rPr>
          <w:position w:val="6"/>
          <w:sz w:val="16"/>
        </w:rPr>
        <w:t>*</w:t>
      </w:r>
      <w:r w:rsidRPr="006C169F">
        <w:t xml:space="preserve">instalment quarter of the company determined under </w:t>
      </w:r>
      <w:r w:rsidR="006C169F">
        <w:t>subsection (</w:t>
      </w:r>
      <w:r w:rsidRPr="006C169F">
        <w:t>2), (3) or (4); and</w:t>
      </w:r>
    </w:p>
    <w:p w:rsidR="00EF2BF5" w:rsidRPr="006C169F" w:rsidRDefault="00EF2BF5" w:rsidP="00EF2BF5">
      <w:pPr>
        <w:pStyle w:val="paragraph"/>
      </w:pPr>
      <w:r w:rsidRPr="006C169F">
        <w:tab/>
        <w:t>(b)</w:t>
      </w:r>
      <w:r w:rsidRPr="006C169F">
        <w:tab/>
        <w:t>ending:</w:t>
      </w:r>
    </w:p>
    <w:p w:rsidR="00EF2BF5" w:rsidRPr="006C169F" w:rsidRDefault="00EF2BF5" w:rsidP="00EF2BF5">
      <w:pPr>
        <w:pStyle w:val="paragraphsub"/>
      </w:pPr>
      <w:r w:rsidRPr="006C169F">
        <w:tab/>
        <w:t>(i)</w:t>
      </w:r>
      <w:r w:rsidRPr="006C169F">
        <w:tab/>
        <w:t xml:space="preserve">at the end of the instalment quarter of the company determined under </w:t>
      </w:r>
      <w:r w:rsidR="006C169F">
        <w:t>paragraph (</w:t>
      </w:r>
      <w:r w:rsidRPr="006C169F">
        <w:t>5)(a) or (b); or</w:t>
      </w:r>
    </w:p>
    <w:p w:rsidR="00EF2BF5" w:rsidRPr="006C169F" w:rsidRDefault="00EF2BF5" w:rsidP="00EF2BF5">
      <w:pPr>
        <w:pStyle w:val="paragraphsub"/>
      </w:pPr>
      <w:r w:rsidRPr="006C169F">
        <w:tab/>
        <w:t>(ii)</w:t>
      </w:r>
      <w:r w:rsidRPr="006C169F">
        <w:tab/>
        <w:t xml:space="preserve">just before the instalment quarter of the company determined under </w:t>
      </w:r>
      <w:r w:rsidR="006C169F">
        <w:t>paragraph (</w:t>
      </w:r>
      <w:r w:rsidRPr="006C169F">
        <w:t>5)(c) or (d).</w:t>
      </w:r>
    </w:p>
    <w:p w:rsidR="00EF2BF5" w:rsidRPr="006C169F" w:rsidRDefault="00EF2BF5" w:rsidP="006B2802">
      <w:pPr>
        <w:pStyle w:val="SubsectionHead"/>
      </w:pPr>
      <w:r w:rsidRPr="006C169F">
        <w:t>When the period begins—initial head company instalment rate</w:t>
      </w:r>
    </w:p>
    <w:p w:rsidR="00EF2BF5" w:rsidRPr="006C169F" w:rsidRDefault="00EF2BF5" w:rsidP="00B73AA8">
      <w:pPr>
        <w:pStyle w:val="subsection"/>
      </w:pPr>
      <w:r w:rsidRPr="006C169F">
        <w:tab/>
        <w:t>(2)</w:t>
      </w:r>
      <w:r w:rsidRPr="006C169F">
        <w:tab/>
        <w:t xml:space="preserve">This Subdivision starts to apply to a company as the </w:t>
      </w:r>
      <w:r w:rsidR="006C169F" w:rsidRPr="006C169F">
        <w:rPr>
          <w:position w:val="6"/>
          <w:sz w:val="16"/>
        </w:rPr>
        <w:t>*</w:t>
      </w:r>
      <w:r w:rsidRPr="006C169F">
        <w:t xml:space="preserve">head company of a </w:t>
      </w:r>
      <w:r w:rsidR="006C169F" w:rsidRPr="006C169F">
        <w:rPr>
          <w:position w:val="6"/>
          <w:sz w:val="16"/>
        </w:rPr>
        <w:t>*</w:t>
      </w:r>
      <w:r w:rsidRPr="006C169F">
        <w:t xml:space="preserve">consolidated group at the start of an </w:t>
      </w:r>
      <w:r w:rsidR="006C169F" w:rsidRPr="006C169F">
        <w:rPr>
          <w:position w:val="6"/>
          <w:sz w:val="16"/>
        </w:rPr>
        <w:t>*</w:t>
      </w:r>
      <w:r w:rsidRPr="006C169F">
        <w:t xml:space="preserve">instalment quarter under this subsection if, during that quarter, the Commissioner gives the company (as that head company) the </w:t>
      </w:r>
      <w:r w:rsidR="006C169F" w:rsidRPr="006C169F">
        <w:rPr>
          <w:position w:val="6"/>
          <w:sz w:val="16"/>
        </w:rPr>
        <w:t>*</w:t>
      </w:r>
      <w:r w:rsidRPr="006C169F">
        <w:t>initial head company instalment rate.</w:t>
      </w:r>
    </w:p>
    <w:p w:rsidR="00EF2BF5" w:rsidRPr="006C169F" w:rsidRDefault="00EF2BF5" w:rsidP="00EF2BF5">
      <w:pPr>
        <w:pStyle w:val="notetext"/>
      </w:pPr>
      <w:r w:rsidRPr="006C169F">
        <w:t>Note:</w:t>
      </w:r>
      <w:r w:rsidRPr="006C169F">
        <w:tab/>
        <w:t>The operation of this subsection may be affected by section</w:t>
      </w:r>
      <w:r w:rsidR="006C169F">
        <w:t> </w:t>
      </w:r>
      <w:r w:rsidRPr="006C169F">
        <w:t>45</w:t>
      </w:r>
      <w:r w:rsidR="006C169F">
        <w:noBreakHyphen/>
      </w:r>
      <w:r w:rsidRPr="006C169F">
        <w:t>885.</w:t>
      </w:r>
    </w:p>
    <w:p w:rsidR="00EF2BF5" w:rsidRPr="006C169F" w:rsidRDefault="00EF2BF5" w:rsidP="006B2802">
      <w:pPr>
        <w:pStyle w:val="SubsectionHead"/>
      </w:pPr>
      <w:r w:rsidRPr="006C169F">
        <w:lastRenderedPageBreak/>
        <w:t>When the period begins—group created from MEC group</w:t>
      </w:r>
    </w:p>
    <w:p w:rsidR="00EF2BF5" w:rsidRPr="006C169F" w:rsidRDefault="00EF2BF5" w:rsidP="00B73AA8">
      <w:pPr>
        <w:pStyle w:val="subsection"/>
      </w:pPr>
      <w:r w:rsidRPr="006C169F">
        <w:tab/>
        <w:t>(3)</w:t>
      </w:r>
      <w:r w:rsidRPr="006C169F">
        <w:tab/>
        <w:t xml:space="preserve">This Subdivision starts to apply to a company as the </w:t>
      </w:r>
      <w:r w:rsidR="006C169F" w:rsidRPr="006C169F">
        <w:rPr>
          <w:position w:val="6"/>
          <w:sz w:val="16"/>
        </w:rPr>
        <w:t>*</w:t>
      </w:r>
      <w:r w:rsidRPr="006C169F">
        <w:t xml:space="preserve">head company of a </w:t>
      </w:r>
      <w:r w:rsidR="006C169F" w:rsidRPr="006C169F">
        <w:rPr>
          <w:position w:val="6"/>
          <w:sz w:val="16"/>
        </w:rPr>
        <w:t>*</w:t>
      </w:r>
      <w:r w:rsidRPr="006C169F">
        <w:t xml:space="preserve">consolidated group at the start of an </w:t>
      </w:r>
      <w:r w:rsidR="006C169F" w:rsidRPr="006C169F">
        <w:rPr>
          <w:position w:val="6"/>
          <w:sz w:val="16"/>
        </w:rPr>
        <w:t>*</w:t>
      </w:r>
      <w:r w:rsidRPr="006C169F">
        <w:t xml:space="preserve">instalment quarter (the </w:t>
      </w:r>
      <w:r w:rsidRPr="006C169F">
        <w:rPr>
          <w:b/>
          <w:i/>
        </w:rPr>
        <w:t>starting quarter</w:t>
      </w:r>
      <w:r w:rsidRPr="006C169F">
        <w:t>) under this subsection if all of the following conditions are satisfied:</w:t>
      </w:r>
    </w:p>
    <w:p w:rsidR="00EF2BF5" w:rsidRPr="006C169F" w:rsidRDefault="00EF2BF5" w:rsidP="00EF2BF5">
      <w:pPr>
        <w:pStyle w:val="paragraph"/>
      </w:pPr>
      <w:r w:rsidRPr="006C169F">
        <w:tab/>
        <w:t>(a)</w:t>
      </w:r>
      <w:r w:rsidRPr="006C169F">
        <w:tab/>
        <w:t xml:space="preserve">the consolidated group is </w:t>
      </w:r>
      <w:r w:rsidR="006C169F" w:rsidRPr="006C169F">
        <w:rPr>
          <w:position w:val="6"/>
          <w:sz w:val="16"/>
        </w:rPr>
        <w:t>*</w:t>
      </w:r>
      <w:r w:rsidRPr="006C169F">
        <w:t xml:space="preserve">created from a </w:t>
      </w:r>
      <w:r w:rsidR="006C169F" w:rsidRPr="006C169F">
        <w:rPr>
          <w:position w:val="6"/>
          <w:sz w:val="16"/>
        </w:rPr>
        <w:t>*</w:t>
      </w:r>
      <w:r w:rsidRPr="006C169F">
        <w:t>MEC group during the starting quarter;</w:t>
      </w:r>
    </w:p>
    <w:p w:rsidR="00EF2BF5" w:rsidRPr="006C169F" w:rsidRDefault="00EF2BF5" w:rsidP="00EF2BF5">
      <w:pPr>
        <w:pStyle w:val="paragraph"/>
      </w:pPr>
      <w:r w:rsidRPr="006C169F">
        <w:tab/>
        <w:t>(b)</w:t>
      </w:r>
      <w:r w:rsidRPr="006C169F">
        <w:tab/>
        <w:t>the company is the head company of the consolidated group when the consolidated group is created from the MEC group;</w:t>
      </w:r>
    </w:p>
    <w:p w:rsidR="00EF2BF5" w:rsidRPr="006C169F" w:rsidRDefault="00EF2BF5" w:rsidP="00EF2BF5">
      <w:pPr>
        <w:pStyle w:val="paragraph"/>
      </w:pPr>
      <w:r w:rsidRPr="006C169F">
        <w:tab/>
        <w:t>(c)</w:t>
      </w:r>
      <w:r w:rsidRPr="006C169F">
        <w:tab/>
        <w:t>either of the following applies:</w:t>
      </w:r>
    </w:p>
    <w:p w:rsidR="00EF2BF5" w:rsidRPr="006C169F" w:rsidRDefault="00EF2BF5" w:rsidP="00EF2BF5">
      <w:pPr>
        <w:pStyle w:val="paragraphsub"/>
      </w:pPr>
      <w:r w:rsidRPr="006C169F">
        <w:tab/>
        <w:t>(i)</w:t>
      </w:r>
      <w:r w:rsidRPr="006C169F">
        <w:tab/>
        <w:t>this Subdivision applied, in accordance with Subdivision</w:t>
      </w:r>
      <w:r w:rsidR="006C169F">
        <w:t> </w:t>
      </w:r>
      <w:r w:rsidRPr="006C169F">
        <w:t>45</w:t>
      </w:r>
      <w:r w:rsidR="006C169F">
        <w:noBreakHyphen/>
      </w:r>
      <w:r w:rsidRPr="006C169F">
        <w:t xml:space="preserve">S, to the </w:t>
      </w:r>
      <w:r w:rsidR="006C169F" w:rsidRPr="006C169F">
        <w:rPr>
          <w:position w:val="6"/>
          <w:sz w:val="16"/>
        </w:rPr>
        <w:t>*</w:t>
      </w:r>
      <w:r w:rsidRPr="006C169F">
        <w:t>provisional head company of the MEC group at the end of the previous instalment quarter;</w:t>
      </w:r>
    </w:p>
    <w:p w:rsidR="00EF2BF5" w:rsidRPr="006C169F" w:rsidRDefault="00EF2BF5" w:rsidP="00EF2BF5">
      <w:pPr>
        <w:pStyle w:val="paragraphsub"/>
      </w:pPr>
      <w:r w:rsidRPr="006C169F">
        <w:tab/>
        <w:t>(ii)</w:t>
      </w:r>
      <w:r w:rsidRPr="006C169F">
        <w:tab/>
        <w:t xml:space="preserve">the Commissioner gives the </w:t>
      </w:r>
      <w:r w:rsidR="006C169F" w:rsidRPr="006C169F">
        <w:rPr>
          <w:position w:val="6"/>
          <w:sz w:val="16"/>
        </w:rPr>
        <w:t>*</w:t>
      </w:r>
      <w:r w:rsidRPr="006C169F">
        <w:t>initial head company instalment rate to the provisional head company of the MEC group during the starting quarter.</w:t>
      </w:r>
    </w:p>
    <w:p w:rsidR="00EF2BF5" w:rsidRPr="006C169F" w:rsidRDefault="00EF2BF5" w:rsidP="00EF2BF5">
      <w:pPr>
        <w:pStyle w:val="notetext"/>
      </w:pPr>
      <w:r w:rsidRPr="006C169F">
        <w:t>Note:</w:t>
      </w:r>
      <w:r w:rsidRPr="006C169F">
        <w:tab/>
        <w:t>For the application of this Subdivision to a provisional head company of a MEC group: see section</w:t>
      </w:r>
      <w:r w:rsidR="006C169F">
        <w:t> </w:t>
      </w:r>
      <w:r w:rsidRPr="006C169F">
        <w:t>45</w:t>
      </w:r>
      <w:r w:rsidR="006C169F">
        <w:noBreakHyphen/>
      </w:r>
      <w:r w:rsidRPr="006C169F">
        <w:t>915.</w:t>
      </w:r>
    </w:p>
    <w:p w:rsidR="00EF2BF5" w:rsidRPr="006C169F" w:rsidRDefault="00EF2BF5" w:rsidP="006B2802">
      <w:pPr>
        <w:pStyle w:val="SubsectionHead"/>
      </w:pPr>
      <w:r w:rsidRPr="006C169F">
        <w:t>When the period begins—new head company</w:t>
      </w:r>
    </w:p>
    <w:p w:rsidR="00EF2BF5" w:rsidRPr="006C169F" w:rsidRDefault="00EF2BF5" w:rsidP="00B73AA8">
      <w:pPr>
        <w:pStyle w:val="subsection"/>
      </w:pPr>
      <w:r w:rsidRPr="006C169F">
        <w:tab/>
        <w:t>(4)</w:t>
      </w:r>
      <w:r w:rsidRPr="006C169F">
        <w:tab/>
        <w:t xml:space="preserve">This Subdivision starts to apply to a company as the </w:t>
      </w:r>
      <w:r w:rsidR="006C169F" w:rsidRPr="006C169F">
        <w:rPr>
          <w:position w:val="6"/>
          <w:sz w:val="16"/>
        </w:rPr>
        <w:t>*</w:t>
      </w:r>
      <w:r w:rsidRPr="006C169F">
        <w:t xml:space="preserve">head company of a </w:t>
      </w:r>
      <w:r w:rsidR="006C169F" w:rsidRPr="006C169F">
        <w:rPr>
          <w:position w:val="6"/>
          <w:sz w:val="16"/>
        </w:rPr>
        <w:t>*</w:t>
      </w:r>
      <w:r w:rsidRPr="006C169F">
        <w:t xml:space="preserve">consolidated group at the start of an </w:t>
      </w:r>
      <w:r w:rsidR="006C169F" w:rsidRPr="006C169F">
        <w:rPr>
          <w:position w:val="6"/>
          <w:sz w:val="16"/>
        </w:rPr>
        <w:t>*</w:t>
      </w:r>
      <w:r w:rsidRPr="006C169F">
        <w:t xml:space="preserve">instalment quarter (the </w:t>
      </w:r>
      <w:r w:rsidRPr="006C169F">
        <w:rPr>
          <w:b/>
          <w:i/>
        </w:rPr>
        <w:t>starting quarter</w:t>
      </w:r>
      <w:r w:rsidRPr="006C169F">
        <w:t>) under this subsection if all of the following conditions are satisfied:</w:t>
      </w:r>
    </w:p>
    <w:p w:rsidR="00EF2BF5" w:rsidRPr="006C169F" w:rsidRDefault="00EF2BF5" w:rsidP="00EF2BF5">
      <w:pPr>
        <w:pStyle w:val="paragraph"/>
      </w:pPr>
      <w:r w:rsidRPr="006C169F">
        <w:tab/>
        <w:t>(a)</w:t>
      </w:r>
      <w:r w:rsidRPr="006C169F">
        <w:tab/>
        <w:t>the company is an interposed company mentioned in subsection</w:t>
      </w:r>
      <w:r w:rsidR="006C169F">
        <w:t> </w:t>
      </w:r>
      <w:r w:rsidR="00F74A31" w:rsidRPr="006C169F">
        <w:t>615</w:t>
      </w:r>
      <w:r w:rsidR="006C169F">
        <w:noBreakHyphen/>
      </w:r>
      <w:r w:rsidR="00F74A31" w:rsidRPr="006C169F">
        <w:t>30(2)</w:t>
      </w:r>
      <w:r w:rsidRPr="006C169F">
        <w:t xml:space="preserve"> of the </w:t>
      </w:r>
      <w:r w:rsidRPr="006C169F">
        <w:rPr>
          <w:i/>
        </w:rPr>
        <w:t>Income Tax Assessment Act 1997</w:t>
      </w:r>
      <w:r w:rsidRPr="006C169F">
        <w:t>;</w:t>
      </w:r>
    </w:p>
    <w:p w:rsidR="00EF2BF5" w:rsidRPr="006C169F" w:rsidRDefault="00EF2BF5" w:rsidP="00EF2BF5">
      <w:pPr>
        <w:pStyle w:val="paragraph"/>
      </w:pPr>
      <w:r w:rsidRPr="006C169F">
        <w:tab/>
        <w:t>(b)</w:t>
      </w:r>
      <w:r w:rsidRPr="006C169F">
        <w:tab/>
        <w:t>the company chooses under that subsection that the consolidated group is to continue in existence at and after the completion time mentioned in that subsection;</w:t>
      </w:r>
    </w:p>
    <w:p w:rsidR="00EF2BF5" w:rsidRPr="006C169F" w:rsidRDefault="00EF2BF5" w:rsidP="00EF2BF5">
      <w:pPr>
        <w:pStyle w:val="paragraph"/>
      </w:pPr>
      <w:r w:rsidRPr="006C169F">
        <w:tab/>
        <w:t>(c)</w:t>
      </w:r>
      <w:r w:rsidRPr="006C169F">
        <w:tab/>
        <w:t>the completion time occurs during the starting quarter;</w:t>
      </w:r>
    </w:p>
    <w:p w:rsidR="00EF2BF5" w:rsidRPr="006C169F" w:rsidRDefault="00EF2BF5" w:rsidP="00EF2BF5">
      <w:pPr>
        <w:pStyle w:val="paragraph"/>
      </w:pPr>
      <w:r w:rsidRPr="006C169F">
        <w:tab/>
        <w:t>(d)</w:t>
      </w:r>
      <w:r w:rsidRPr="006C169F">
        <w:tab/>
        <w:t>one of the following subparagraphs applies:</w:t>
      </w:r>
    </w:p>
    <w:p w:rsidR="00EF2BF5" w:rsidRPr="006C169F" w:rsidRDefault="00EF2BF5" w:rsidP="00EF2BF5">
      <w:pPr>
        <w:pStyle w:val="paragraphsub"/>
      </w:pPr>
      <w:r w:rsidRPr="006C169F">
        <w:lastRenderedPageBreak/>
        <w:tab/>
        <w:t>(i)</w:t>
      </w:r>
      <w:r w:rsidRPr="006C169F">
        <w:tab/>
        <w:t xml:space="preserve">this Subdivision applied to the </w:t>
      </w:r>
      <w:r w:rsidR="00F74A31" w:rsidRPr="006C169F">
        <w:t>original entity</w:t>
      </w:r>
      <w:r w:rsidRPr="006C169F">
        <w:t xml:space="preserve"> mentioned in that </w:t>
      </w:r>
      <w:r w:rsidR="006C169F">
        <w:t>subsection (</w:t>
      </w:r>
      <w:r w:rsidRPr="006C169F">
        <w:t>as the head company of the consolidated group) at the end of the previous instalment quarter;</w:t>
      </w:r>
    </w:p>
    <w:p w:rsidR="00EF2BF5" w:rsidRPr="006C169F" w:rsidRDefault="00EF2BF5" w:rsidP="00EF2BF5">
      <w:pPr>
        <w:pStyle w:val="paragraphsub"/>
      </w:pPr>
      <w:r w:rsidRPr="006C169F">
        <w:tab/>
        <w:t>(ii)</w:t>
      </w:r>
      <w:r w:rsidRPr="006C169F">
        <w:tab/>
        <w:t xml:space="preserve">the Commissioner gives the </w:t>
      </w:r>
      <w:r w:rsidR="006C169F" w:rsidRPr="006C169F">
        <w:rPr>
          <w:position w:val="6"/>
          <w:sz w:val="16"/>
        </w:rPr>
        <w:t>*</w:t>
      </w:r>
      <w:r w:rsidRPr="006C169F">
        <w:t xml:space="preserve">initial head company instalment rate to the </w:t>
      </w:r>
      <w:r w:rsidR="00F74A31" w:rsidRPr="006C169F">
        <w:t>original entity</w:t>
      </w:r>
      <w:r w:rsidRPr="006C169F">
        <w:t xml:space="preserve"> mentioned in that </w:t>
      </w:r>
      <w:r w:rsidR="006C169F">
        <w:t>subsection (</w:t>
      </w:r>
      <w:r w:rsidRPr="006C169F">
        <w:t>as the head company of the consolidated group) during the starting quarter;</w:t>
      </w:r>
    </w:p>
    <w:p w:rsidR="00EF2BF5" w:rsidRPr="006C169F" w:rsidRDefault="00EF2BF5" w:rsidP="00EF2BF5">
      <w:pPr>
        <w:pStyle w:val="paragraphsub"/>
      </w:pPr>
      <w:r w:rsidRPr="006C169F">
        <w:tab/>
        <w:t>(iii)</w:t>
      </w:r>
      <w:r w:rsidRPr="006C169F">
        <w:tab/>
        <w:t xml:space="preserve">the consolidated group is </w:t>
      </w:r>
      <w:r w:rsidR="006C169F" w:rsidRPr="006C169F">
        <w:rPr>
          <w:position w:val="6"/>
          <w:sz w:val="16"/>
        </w:rPr>
        <w:t>*</w:t>
      </w:r>
      <w:r w:rsidRPr="006C169F">
        <w:t xml:space="preserve">created from a </w:t>
      </w:r>
      <w:r w:rsidR="006C169F" w:rsidRPr="006C169F">
        <w:rPr>
          <w:position w:val="6"/>
          <w:sz w:val="16"/>
        </w:rPr>
        <w:t>*</w:t>
      </w:r>
      <w:r w:rsidRPr="006C169F">
        <w:t xml:space="preserve">MEC group during the starting quarter and this Subdivision applied to the </w:t>
      </w:r>
      <w:r w:rsidR="006C169F" w:rsidRPr="006C169F">
        <w:rPr>
          <w:position w:val="6"/>
          <w:sz w:val="16"/>
        </w:rPr>
        <w:t>*</w:t>
      </w:r>
      <w:r w:rsidRPr="006C169F">
        <w:t>provisional head company of the MEC group at the end of the previous instalment quarter;</w:t>
      </w:r>
    </w:p>
    <w:p w:rsidR="00EF2BF5" w:rsidRPr="006C169F" w:rsidRDefault="00EF2BF5" w:rsidP="00EF2BF5">
      <w:pPr>
        <w:pStyle w:val="paragraphsub"/>
      </w:pPr>
      <w:r w:rsidRPr="006C169F">
        <w:tab/>
        <w:t>(iv)</w:t>
      </w:r>
      <w:r w:rsidRPr="006C169F">
        <w:tab/>
        <w:t>the consolidated group is created from a MEC group during the starting quarter and the Commissioner gives the initial head company instalment rate to the provisional head company of the MEC group during the starting quarter.</w:t>
      </w:r>
    </w:p>
    <w:p w:rsidR="007E10C4" w:rsidRPr="006C169F" w:rsidRDefault="007E10C4" w:rsidP="007E10C4">
      <w:pPr>
        <w:pStyle w:val="SubsectionHead"/>
      </w:pPr>
      <w:r w:rsidRPr="006C169F">
        <w:t>When the period begins—modified timing for head company that is monthly payer</w:t>
      </w:r>
    </w:p>
    <w:p w:rsidR="007E10C4" w:rsidRPr="006C169F" w:rsidRDefault="007E10C4" w:rsidP="007E10C4">
      <w:pPr>
        <w:pStyle w:val="subsection"/>
      </w:pPr>
      <w:r w:rsidRPr="006C169F">
        <w:tab/>
        <w:t>(4A)</w:t>
      </w:r>
      <w:r w:rsidRPr="006C169F">
        <w:tab/>
      </w:r>
      <w:r w:rsidR="006C169F">
        <w:t>Subsection (</w:t>
      </w:r>
      <w:r w:rsidRPr="006C169F">
        <w:t>4B) applies if:</w:t>
      </w:r>
    </w:p>
    <w:p w:rsidR="007E10C4" w:rsidRPr="006C169F" w:rsidRDefault="007E10C4" w:rsidP="007E10C4">
      <w:pPr>
        <w:pStyle w:val="paragraph"/>
      </w:pPr>
      <w:r w:rsidRPr="006C169F">
        <w:tab/>
        <w:t>(a)</w:t>
      </w:r>
      <w:r w:rsidRPr="006C169F">
        <w:tab/>
        <w:t xml:space="preserve">apart from </w:t>
      </w:r>
      <w:r w:rsidR="006C169F">
        <w:t>subsection (</w:t>
      </w:r>
      <w:r w:rsidRPr="006C169F">
        <w:t xml:space="preserve">4B), this Subdivision starts to apply to a company as the </w:t>
      </w:r>
      <w:r w:rsidR="006C169F" w:rsidRPr="006C169F">
        <w:rPr>
          <w:position w:val="6"/>
          <w:sz w:val="16"/>
        </w:rPr>
        <w:t>*</w:t>
      </w:r>
      <w:r w:rsidRPr="006C169F">
        <w:t xml:space="preserve">head company of a </w:t>
      </w:r>
      <w:r w:rsidR="006C169F" w:rsidRPr="006C169F">
        <w:rPr>
          <w:position w:val="6"/>
          <w:sz w:val="16"/>
        </w:rPr>
        <w:t>*</w:t>
      </w:r>
      <w:r w:rsidRPr="006C169F">
        <w:t xml:space="preserve">consolidated group at a particular time because of the operation of </w:t>
      </w:r>
      <w:r w:rsidR="006C169F">
        <w:t>subsection (</w:t>
      </w:r>
      <w:r w:rsidRPr="006C169F">
        <w:t>2), (3) or (4); and</w:t>
      </w:r>
    </w:p>
    <w:p w:rsidR="007E10C4" w:rsidRPr="006C169F" w:rsidRDefault="007E10C4" w:rsidP="007E10C4">
      <w:pPr>
        <w:pStyle w:val="paragraph"/>
      </w:pPr>
      <w:r w:rsidRPr="006C169F">
        <w:tab/>
        <w:t>(b)</w:t>
      </w:r>
      <w:r w:rsidRPr="006C169F">
        <w:tab/>
        <w:t xml:space="preserve">the company is a </w:t>
      </w:r>
      <w:r w:rsidR="006C169F" w:rsidRPr="006C169F">
        <w:rPr>
          <w:position w:val="6"/>
          <w:sz w:val="16"/>
        </w:rPr>
        <w:t>*</w:t>
      </w:r>
      <w:r w:rsidRPr="006C169F">
        <w:t>monthly payer; and</w:t>
      </w:r>
    </w:p>
    <w:p w:rsidR="007E10C4" w:rsidRPr="006C169F" w:rsidRDefault="007E10C4" w:rsidP="007E10C4">
      <w:pPr>
        <w:pStyle w:val="paragraph"/>
      </w:pPr>
      <w:r w:rsidRPr="006C169F">
        <w:tab/>
        <w:t>(c)</w:t>
      </w:r>
      <w:r w:rsidRPr="006C169F">
        <w:tab/>
        <w:t xml:space="preserve">the Commissioner gave the </w:t>
      </w:r>
      <w:r w:rsidR="006C169F" w:rsidRPr="006C169F">
        <w:rPr>
          <w:position w:val="6"/>
          <w:sz w:val="16"/>
        </w:rPr>
        <w:t>*</w:t>
      </w:r>
      <w:r w:rsidRPr="006C169F">
        <w:t xml:space="preserve">initial head company instalment rate as mentioned in </w:t>
      </w:r>
      <w:r w:rsidR="006C169F">
        <w:t>subsection (</w:t>
      </w:r>
      <w:r w:rsidRPr="006C169F">
        <w:t xml:space="preserve">2), </w:t>
      </w:r>
      <w:r w:rsidR="006C169F">
        <w:t>subparagraph (</w:t>
      </w:r>
      <w:r w:rsidRPr="006C169F">
        <w:t xml:space="preserve">3)(c)(ii), </w:t>
      </w:r>
      <w:r w:rsidR="006C169F">
        <w:t>subparagraph (</w:t>
      </w:r>
      <w:r w:rsidRPr="006C169F">
        <w:t xml:space="preserve">4)(d)(ii) or </w:t>
      </w:r>
      <w:r w:rsidR="006C169F">
        <w:t>subparagraph (</w:t>
      </w:r>
      <w:r w:rsidRPr="006C169F">
        <w:t xml:space="preserve">4)(d)(iv) in an </w:t>
      </w:r>
      <w:r w:rsidR="006C169F" w:rsidRPr="006C169F">
        <w:rPr>
          <w:position w:val="6"/>
          <w:sz w:val="16"/>
        </w:rPr>
        <w:t>*</w:t>
      </w:r>
      <w:r w:rsidRPr="006C169F">
        <w:t>instalment month.</w:t>
      </w:r>
    </w:p>
    <w:p w:rsidR="007E10C4" w:rsidRPr="006C169F" w:rsidRDefault="007E10C4" w:rsidP="007E10C4">
      <w:pPr>
        <w:pStyle w:val="subsection"/>
      </w:pPr>
      <w:r w:rsidRPr="006C169F">
        <w:tab/>
        <w:t>(4B)</w:t>
      </w:r>
      <w:r w:rsidRPr="006C169F">
        <w:tab/>
        <w:t xml:space="preserve">Treat </w:t>
      </w:r>
      <w:r w:rsidR="006C169F">
        <w:t>subsection (</w:t>
      </w:r>
      <w:r w:rsidRPr="006C169F">
        <w:t xml:space="preserve">2), (3) or (4) (as the case requires) as providing that this Subdivision starts to apply to the company as the </w:t>
      </w:r>
      <w:r w:rsidR="006C169F" w:rsidRPr="006C169F">
        <w:rPr>
          <w:position w:val="6"/>
          <w:sz w:val="16"/>
        </w:rPr>
        <w:t>*</w:t>
      </w:r>
      <w:r w:rsidRPr="006C169F">
        <w:t xml:space="preserve">head company of the group at the start of the </w:t>
      </w:r>
      <w:r w:rsidRPr="006C169F">
        <w:rPr>
          <w:i/>
        </w:rPr>
        <w:t>next</w:t>
      </w:r>
      <w:r w:rsidRPr="006C169F">
        <w:t xml:space="preserve"> </w:t>
      </w:r>
      <w:r w:rsidR="006C169F" w:rsidRPr="006C169F">
        <w:rPr>
          <w:position w:val="6"/>
          <w:sz w:val="16"/>
        </w:rPr>
        <w:t>*</w:t>
      </w:r>
      <w:r w:rsidRPr="006C169F">
        <w:t>instalment month.</w:t>
      </w:r>
    </w:p>
    <w:p w:rsidR="007E10C4" w:rsidRPr="006C169F" w:rsidRDefault="007E10C4" w:rsidP="007E10C4">
      <w:pPr>
        <w:pStyle w:val="notetext"/>
      </w:pPr>
      <w:r w:rsidRPr="006C169F">
        <w:t>Note:</w:t>
      </w:r>
      <w:r w:rsidRPr="006C169F">
        <w:tab/>
        <w:t>For the application of this Subdivision to a monthly payer, see section</w:t>
      </w:r>
      <w:r w:rsidR="006C169F">
        <w:t> </w:t>
      </w:r>
      <w:r w:rsidRPr="006C169F">
        <w:t>45</w:t>
      </w:r>
      <w:r w:rsidR="006C169F">
        <w:noBreakHyphen/>
      </w:r>
      <w:r w:rsidRPr="006C169F">
        <w:t>703.</w:t>
      </w:r>
    </w:p>
    <w:p w:rsidR="00EF2BF5" w:rsidRPr="006C169F" w:rsidRDefault="00EF2BF5" w:rsidP="006B2802">
      <w:pPr>
        <w:pStyle w:val="SubsectionHead"/>
      </w:pPr>
      <w:r w:rsidRPr="006C169F">
        <w:lastRenderedPageBreak/>
        <w:t>When the period ends</w:t>
      </w:r>
    </w:p>
    <w:p w:rsidR="00EF2BF5" w:rsidRPr="006C169F" w:rsidRDefault="00EF2BF5" w:rsidP="00B73AA8">
      <w:pPr>
        <w:pStyle w:val="subsection"/>
      </w:pPr>
      <w:r w:rsidRPr="006C169F">
        <w:tab/>
        <w:t>(5)</w:t>
      </w:r>
      <w:r w:rsidRPr="006C169F">
        <w:tab/>
        <w:t xml:space="preserve">This Subdivision stops applying to a company as the </w:t>
      </w:r>
      <w:r w:rsidR="006C169F" w:rsidRPr="006C169F">
        <w:rPr>
          <w:position w:val="6"/>
          <w:sz w:val="16"/>
        </w:rPr>
        <w:t>*</w:t>
      </w:r>
      <w:r w:rsidRPr="006C169F">
        <w:t xml:space="preserve">head company of a </w:t>
      </w:r>
      <w:r w:rsidR="006C169F" w:rsidRPr="006C169F">
        <w:rPr>
          <w:position w:val="6"/>
          <w:sz w:val="16"/>
        </w:rPr>
        <w:t>*</w:t>
      </w:r>
      <w:r w:rsidRPr="006C169F">
        <w:t>consolidated group at the earliest of the following times after the company becomes the head company:</w:t>
      </w:r>
    </w:p>
    <w:p w:rsidR="00EF2BF5" w:rsidRPr="006C169F" w:rsidRDefault="00EF2BF5" w:rsidP="00EF2BF5">
      <w:pPr>
        <w:pStyle w:val="paragraph"/>
      </w:pPr>
      <w:r w:rsidRPr="006C169F">
        <w:tab/>
        <w:t>(a)</w:t>
      </w:r>
      <w:r w:rsidRPr="006C169F">
        <w:tab/>
        <w:t xml:space="preserve">the end of the </w:t>
      </w:r>
      <w:r w:rsidR="006C169F" w:rsidRPr="006C169F">
        <w:rPr>
          <w:position w:val="6"/>
          <w:sz w:val="16"/>
        </w:rPr>
        <w:t>*</w:t>
      </w:r>
      <w:r w:rsidRPr="006C169F">
        <w:t xml:space="preserve">instalment quarter during which the consolidated group ceases to exist (other than because a </w:t>
      </w:r>
      <w:r w:rsidR="006C169F" w:rsidRPr="006C169F">
        <w:rPr>
          <w:position w:val="6"/>
          <w:sz w:val="16"/>
        </w:rPr>
        <w:t>*</w:t>
      </w:r>
      <w:r w:rsidRPr="006C169F">
        <w:t xml:space="preserve">MEC group is </w:t>
      </w:r>
      <w:r w:rsidR="006C169F" w:rsidRPr="006C169F">
        <w:rPr>
          <w:position w:val="6"/>
          <w:sz w:val="16"/>
        </w:rPr>
        <w:t>*</w:t>
      </w:r>
      <w:r w:rsidRPr="006C169F">
        <w:t>created from the consolidated group);</w:t>
      </w:r>
    </w:p>
    <w:p w:rsidR="00EF2BF5" w:rsidRPr="006C169F" w:rsidRDefault="00EF2BF5" w:rsidP="00EF2BF5">
      <w:pPr>
        <w:pStyle w:val="paragraph"/>
      </w:pPr>
      <w:r w:rsidRPr="006C169F">
        <w:tab/>
        <w:t>(b)</w:t>
      </w:r>
      <w:r w:rsidRPr="006C169F">
        <w:tab/>
        <w:t>the end of the instalment quarter during which the Commissioner is notified of the creation of a MEC group from the consolidated group if the MEC group is created during that instalment quarter;</w:t>
      </w:r>
    </w:p>
    <w:p w:rsidR="00EF2BF5" w:rsidRPr="006C169F" w:rsidRDefault="00EF2BF5" w:rsidP="00EF2BF5">
      <w:pPr>
        <w:pStyle w:val="paragraph"/>
      </w:pPr>
      <w:r w:rsidRPr="006C169F">
        <w:tab/>
        <w:t>(c)</w:t>
      </w:r>
      <w:r w:rsidRPr="006C169F">
        <w:tab/>
        <w:t>just before the instalment quarter during which the Commissioner is notified of the creation of a MEC group from the consolidated group if the MEC group was created before that instalment quarter;</w:t>
      </w:r>
    </w:p>
    <w:p w:rsidR="00EF2BF5" w:rsidRPr="006C169F" w:rsidRDefault="00EF2BF5" w:rsidP="00EF2BF5">
      <w:pPr>
        <w:pStyle w:val="paragraph"/>
      </w:pPr>
      <w:r w:rsidRPr="006C169F">
        <w:tab/>
        <w:t>(d)</w:t>
      </w:r>
      <w:r w:rsidRPr="006C169F">
        <w:tab/>
        <w:t>just before the instalment quarter that includes the completion time mentioned in subsection</w:t>
      </w:r>
      <w:r w:rsidR="006C169F">
        <w:t> </w:t>
      </w:r>
      <w:r w:rsidR="00F74A31" w:rsidRPr="006C169F">
        <w:t>615</w:t>
      </w:r>
      <w:r w:rsidR="006C169F">
        <w:noBreakHyphen/>
      </w:r>
      <w:r w:rsidR="00F74A31" w:rsidRPr="006C169F">
        <w:t>30(2)</w:t>
      </w:r>
      <w:r w:rsidRPr="006C169F">
        <w:t xml:space="preserve"> of the</w:t>
      </w:r>
      <w:r w:rsidRPr="006C169F">
        <w:rPr>
          <w:i/>
        </w:rPr>
        <w:t xml:space="preserve"> Income Tax Assessment Act 1997</w:t>
      </w:r>
      <w:r w:rsidRPr="006C169F">
        <w:t xml:space="preserve"> where an interposed company mentioned in that subsection chooses under that subsection that the consolidated group is to continue in existence.</w:t>
      </w:r>
    </w:p>
    <w:p w:rsidR="00EF2BF5" w:rsidRPr="006C169F" w:rsidRDefault="00EF2BF5" w:rsidP="00EF2BF5">
      <w:pPr>
        <w:pStyle w:val="notetext"/>
      </w:pPr>
      <w:r w:rsidRPr="006C169F">
        <w:t>Note:</w:t>
      </w:r>
      <w:r w:rsidRPr="006C169F">
        <w:tab/>
        <w:t xml:space="preserve">The operation of this subsection because of </w:t>
      </w:r>
      <w:r w:rsidR="006C169F">
        <w:t>paragraph (</w:t>
      </w:r>
      <w:r w:rsidRPr="006C169F">
        <w:t>a) may be affected by section</w:t>
      </w:r>
      <w:r w:rsidR="006C169F">
        <w:t> </w:t>
      </w:r>
      <w:r w:rsidRPr="006C169F">
        <w:t>45</w:t>
      </w:r>
      <w:r w:rsidR="006C169F">
        <w:noBreakHyphen/>
      </w:r>
      <w:r w:rsidRPr="006C169F">
        <w:t>880.</w:t>
      </w:r>
    </w:p>
    <w:p w:rsidR="00EF2BF5" w:rsidRPr="006C169F" w:rsidRDefault="00EF2BF5" w:rsidP="002B3D94">
      <w:pPr>
        <w:pStyle w:val="subsection"/>
        <w:keepNext/>
        <w:keepLines/>
      </w:pPr>
      <w:r w:rsidRPr="006C169F">
        <w:tab/>
        <w:t>(6)</w:t>
      </w:r>
      <w:r w:rsidRPr="006C169F">
        <w:tab/>
        <w:t xml:space="preserve">For the purposes of </w:t>
      </w:r>
      <w:r w:rsidR="006C169F">
        <w:t>subsection (</w:t>
      </w:r>
      <w:r w:rsidRPr="006C169F">
        <w:t xml:space="preserve">5), the Commissioner is notified of the creation of a </w:t>
      </w:r>
      <w:r w:rsidR="006C169F" w:rsidRPr="006C169F">
        <w:rPr>
          <w:position w:val="6"/>
          <w:sz w:val="16"/>
        </w:rPr>
        <w:t>*</w:t>
      </w:r>
      <w:r w:rsidRPr="006C169F">
        <w:t xml:space="preserve">MEC group from a </w:t>
      </w:r>
      <w:r w:rsidR="006C169F" w:rsidRPr="006C169F">
        <w:rPr>
          <w:position w:val="6"/>
          <w:sz w:val="16"/>
        </w:rPr>
        <w:t>*</w:t>
      </w:r>
      <w:r w:rsidRPr="006C169F">
        <w:t>consolidated group when the Commissioner receives a notice of the consolidation of the MEC group under subsection</w:t>
      </w:r>
      <w:r w:rsidR="006C169F">
        <w:t> </w:t>
      </w:r>
      <w:r w:rsidRPr="006C169F">
        <w:t>719</w:t>
      </w:r>
      <w:r w:rsidR="006C169F">
        <w:noBreakHyphen/>
      </w:r>
      <w:r w:rsidRPr="006C169F">
        <w:t xml:space="preserve">40(1) of the </w:t>
      </w:r>
      <w:r w:rsidRPr="006C169F">
        <w:rPr>
          <w:i/>
        </w:rPr>
        <w:t>Income Tax Assessment Act 1997</w:t>
      </w:r>
      <w:r w:rsidRPr="006C169F">
        <w:t>.</w:t>
      </w:r>
    </w:p>
    <w:p w:rsidR="00EF2BF5" w:rsidRPr="006C169F" w:rsidRDefault="00EF2BF5" w:rsidP="00B73AA8">
      <w:pPr>
        <w:pStyle w:val="subsection"/>
      </w:pPr>
      <w:r w:rsidRPr="006C169F">
        <w:tab/>
        <w:t>(7)</w:t>
      </w:r>
      <w:r w:rsidRPr="006C169F">
        <w:tab/>
        <w:t xml:space="preserve">If this Subdivision stops applying to a company as the </w:t>
      </w:r>
      <w:r w:rsidR="006C169F" w:rsidRPr="006C169F">
        <w:rPr>
          <w:position w:val="6"/>
          <w:sz w:val="16"/>
        </w:rPr>
        <w:t>*</w:t>
      </w:r>
      <w:r w:rsidRPr="006C169F">
        <w:t xml:space="preserve">head company of a </w:t>
      </w:r>
      <w:r w:rsidR="006C169F" w:rsidRPr="006C169F">
        <w:rPr>
          <w:position w:val="6"/>
          <w:sz w:val="16"/>
        </w:rPr>
        <w:t>*</w:t>
      </w:r>
      <w:r w:rsidRPr="006C169F">
        <w:t xml:space="preserve">consolidated group just before an </w:t>
      </w:r>
      <w:r w:rsidR="006C169F" w:rsidRPr="006C169F">
        <w:rPr>
          <w:position w:val="6"/>
          <w:sz w:val="16"/>
        </w:rPr>
        <w:t>*</w:t>
      </w:r>
      <w:r w:rsidRPr="006C169F">
        <w:t xml:space="preserve">instalment quarter under </w:t>
      </w:r>
      <w:r w:rsidR="006C169F">
        <w:t>paragraph (</w:t>
      </w:r>
      <w:r w:rsidRPr="006C169F">
        <w:t xml:space="preserve">5)(c), then, for the purposes of this Part, this Act has effect for the company and other </w:t>
      </w:r>
      <w:r w:rsidR="006C169F" w:rsidRPr="006C169F">
        <w:rPr>
          <w:position w:val="6"/>
          <w:sz w:val="16"/>
        </w:rPr>
        <w:t>*</w:t>
      </w:r>
      <w:r w:rsidRPr="006C169F">
        <w:t>members of the group as if:</w:t>
      </w:r>
    </w:p>
    <w:p w:rsidR="00EF2BF5" w:rsidRPr="006C169F" w:rsidRDefault="00EF2BF5" w:rsidP="00EF2BF5">
      <w:pPr>
        <w:pStyle w:val="paragraph"/>
      </w:pPr>
      <w:r w:rsidRPr="006C169F">
        <w:lastRenderedPageBreak/>
        <w:tab/>
        <w:t>(a)</w:t>
      </w:r>
      <w:r w:rsidRPr="006C169F">
        <w:tab/>
        <w:t>the consolidated group had continued to exist until just before the start of that quarter; and</w:t>
      </w:r>
    </w:p>
    <w:p w:rsidR="00EF2BF5" w:rsidRPr="006C169F" w:rsidRDefault="00EF2BF5" w:rsidP="00EF2BF5">
      <w:pPr>
        <w:pStyle w:val="paragraph"/>
      </w:pPr>
      <w:r w:rsidRPr="006C169F">
        <w:tab/>
        <w:t>(b)</w:t>
      </w:r>
      <w:r w:rsidRPr="006C169F">
        <w:tab/>
        <w:t>the company were the head company of the group until just before the start of that quarter.</w:t>
      </w:r>
    </w:p>
    <w:p w:rsidR="00EF2BF5" w:rsidRPr="006C169F" w:rsidRDefault="00EF2BF5" w:rsidP="00B73AA8">
      <w:pPr>
        <w:pStyle w:val="subsection"/>
      </w:pPr>
      <w:r w:rsidRPr="006C169F">
        <w:tab/>
        <w:t>(8)</w:t>
      </w:r>
      <w:r w:rsidRPr="006C169F">
        <w:tab/>
        <w:t xml:space="preserve">To avoid doubt, this Subdivision does not apply to a company as the </w:t>
      </w:r>
      <w:r w:rsidR="006C169F" w:rsidRPr="006C169F">
        <w:rPr>
          <w:position w:val="6"/>
          <w:sz w:val="16"/>
        </w:rPr>
        <w:t>*</w:t>
      </w:r>
      <w:r w:rsidRPr="006C169F">
        <w:t xml:space="preserve">head company of a </w:t>
      </w:r>
      <w:r w:rsidR="006C169F" w:rsidRPr="006C169F">
        <w:rPr>
          <w:position w:val="6"/>
          <w:sz w:val="16"/>
        </w:rPr>
        <w:t>*</w:t>
      </w:r>
      <w:r w:rsidRPr="006C169F">
        <w:t>consolidated group for any time at all if:</w:t>
      </w:r>
    </w:p>
    <w:p w:rsidR="00EF2BF5" w:rsidRPr="006C169F" w:rsidRDefault="00EF2BF5" w:rsidP="00EF2BF5">
      <w:pPr>
        <w:pStyle w:val="paragraph"/>
      </w:pPr>
      <w:r w:rsidRPr="006C169F">
        <w:tab/>
        <w:t>(a)</w:t>
      </w:r>
      <w:r w:rsidRPr="006C169F">
        <w:tab/>
      </w:r>
      <w:r w:rsidR="006C169F">
        <w:t>subsection (</w:t>
      </w:r>
      <w:r w:rsidRPr="006C169F">
        <w:t xml:space="preserve">2), (3) or (4), and </w:t>
      </w:r>
      <w:r w:rsidR="006C169F">
        <w:t>subsection (</w:t>
      </w:r>
      <w:r w:rsidRPr="006C169F">
        <w:t>5), would, apart from this subsection, apply to the company; but</w:t>
      </w:r>
    </w:p>
    <w:p w:rsidR="00EF2BF5" w:rsidRPr="006C169F" w:rsidRDefault="00EF2BF5" w:rsidP="00EF2BF5">
      <w:pPr>
        <w:pStyle w:val="paragraph"/>
      </w:pPr>
      <w:r w:rsidRPr="006C169F">
        <w:tab/>
        <w:t>(b)</w:t>
      </w:r>
      <w:r w:rsidRPr="006C169F">
        <w:tab/>
        <w:t xml:space="preserve">the time at which this Subdivision would stop applying to the company under </w:t>
      </w:r>
      <w:r w:rsidR="006C169F">
        <w:t>subsection (</w:t>
      </w:r>
      <w:r w:rsidRPr="006C169F">
        <w:t xml:space="preserve">5) is before the time at which this Subdivision would start to apply to the company under </w:t>
      </w:r>
      <w:r w:rsidR="006C169F">
        <w:t>subsection (</w:t>
      </w:r>
      <w:r w:rsidRPr="006C169F">
        <w:t>2), (3) or (4).</w:t>
      </w:r>
    </w:p>
    <w:p w:rsidR="00EF2BF5" w:rsidRPr="006C169F" w:rsidRDefault="00EF2BF5" w:rsidP="00B73AA8">
      <w:pPr>
        <w:pStyle w:val="subsection"/>
      </w:pPr>
      <w:r w:rsidRPr="006C169F">
        <w:tab/>
        <w:t>(9)</w:t>
      </w:r>
      <w:r w:rsidRPr="006C169F">
        <w:tab/>
        <w:t xml:space="preserve">To avoid doubt, and apart from the operation of </w:t>
      </w:r>
      <w:r w:rsidR="006C169F">
        <w:t>subsection (</w:t>
      </w:r>
      <w:r w:rsidRPr="006C169F">
        <w:t xml:space="preserve">7), this Subdivision may apply to a company as the </w:t>
      </w:r>
      <w:r w:rsidR="006C169F" w:rsidRPr="006C169F">
        <w:rPr>
          <w:position w:val="6"/>
          <w:sz w:val="16"/>
        </w:rPr>
        <w:t>*</w:t>
      </w:r>
      <w:r w:rsidRPr="006C169F">
        <w:t xml:space="preserve">head company of a </w:t>
      </w:r>
      <w:r w:rsidR="006C169F" w:rsidRPr="006C169F">
        <w:rPr>
          <w:position w:val="6"/>
          <w:sz w:val="16"/>
        </w:rPr>
        <w:t>*</w:t>
      </w:r>
      <w:r w:rsidRPr="006C169F">
        <w:t>consolidated group at a time when the company is not in fact the head company of the group.</w:t>
      </w:r>
    </w:p>
    <w:p w:rsidR="00EF2BF5" w:rsidRPr="006C169F" w:rsidRDefault="00EF2BF5" w:rsidP="00EF2BF5">
      <w:pPr>
        <w:pStyle w:val="notetext"/>
      </w:pPr>
      <w:r w:rsidRPr="006C169F">
        <w:t>Note:</w:t>
      </w:r>
      <w:r w:rsidRPr="006C169F">
        <w:tab/>
        <w:t>An example of this is when an interposed company becomes the new head company of a consolidated group. Under this section and section</w:t>
      </w:r>
      <w:r w:rsidR="006C169F">
        <w:t> </w:t>
      </w:r>
      <w:r w:rsidRPr="006C169F">
        <w:t>45</w:t>
      </w:r>
      <w:r w:rsidR="006C169F">
        <w:noBreakHyphen/>
      </w:r>
      <w:r w:rsidRPr="006C169F">
        <w:t>740, this Subdivision may start applying to the company as if it had already become the head company when it is not yet such a company.</w:t>
      </w:r>
    </w:p>
    <w:p w:rsidR="00EF2BF5" w:rsidRPr="006C169F" w:rsidRDefault="00EF2BF5" w:rsidP="002B3D94">
      <w:pPr>
        <w:pStyle w:val="ActHead4"/>
      </w:pPr>
      <w:bookmarkStart w:id="391" w:name="_Toc447708790"/>
      <w:r w:rsidRPr="006C169F">
        <w:rPr>
          <w:rStyle w:val="CharSubdNo"/>
        </w:rPr>
        <w:t>Usual operation of this Part for consolidated group membe</w:t>
      </w:r>
      <w:r w:rsidRPr="006C169F">
        <w:rPr>
          <w:rStyle w:val="CharSubdText"/>
        </w:rPr>
        <w:t>r</w:t>
      </w:r>
      <w:r w:rsidRPr="006C169F">
        <w:t>s</w:t>
      </w:r>
      <w:bookmarkEnd w:id="391"/>
    </w:p>
    <w:p w:rsidR="00EF2BF5" w:rsidRPr="006C169F" w:rsidRDefault="00EF2BF5" w:rsidP="002B3D94">
      <w:pPr>
        <w:pStyle w:val="ActHead5"/>
      </w:pPr>
      <w:bookmarkStart w:id="392" w:name="_Toc447708791"/>
      <w:r w:rsidRPr="006C169F">
        <w:rPr>
          <w:rStyle w:val="CharSectno"/>
        </w:rPr>
        <w:t>45</w:t>
      </w:r>
      <w:r w:rsidR="006C169F" w:rsidRPr="006C169F">
        <w:rPr>
          <w:rStyle w:val="CharSectno"/>
        </w:rPr>
        <w:noBreakHyphen/>
      </w:r>
      <w:r w:rsidRPr="006C169F">
        <w:rPr>
          <w:rStyle w:val="CharSectno"/>
        </w:rPr>
        <w:t>710</w:t>
      </w:r>
      <w:r w:rsidRPr="006C169F">
        <w:t xml:space="preserve">  Single entity rule</w:t>
      </w:r>
      <w:bookmarkEnd w:id="392"/>
    </w:p>
    <w:p w:rsidR="00EF2BF5" w:rsidRPr="006C169F" w:rsidRDefault="00EF2BF5" w:rsidP="002B3D94">
      <w:pPr>
        <w:pStyle w:val="subsection"/>
        <w:keepNext/>
        <w:keepLines/>
      </w:pPr>
      <w:r w:rsidRPr="006C169F">
        <w:tab/>
      </w:r>
      <w:r w:rsidRPr="006C169F">
        <w:tab/>
        <w:t xml:space="preserve">If an entity is a </w:t>
      </w:r>
      <w:r w:rsidR="006C169F" w:rsidRPr="006C169F">
        <w:rPr>
          <w:position w:val="6"/>
          <w:sz w:val="16"/>
        </w:rPr>
        <w:t>*</w:t>
      </w:r>
      <w:r w:rsidRPr="006C169F">
        <w:t xml:space="preserve">subsidiary member of a </w:t>
      </w:r>
      <w:r w:rsidR="006C169F" w:rsidRPr="006C169F">
        <w:rPr>
          <w:position w:val="6"/>
          <w:sz w:val="16"/>
        </w:rPr>
        <w:t>*</w:t>
      </w:r>
      <w:r w:rsidRPr="006C169F">
        <w:t xml:space="preserve">consolidated group for any period during which this Subdivision applies to the </w:t>
      </w:r>
      <w:r w:rsidR="006C169F" w:rsidRPr="006C169F">
        <w:rPr>
          <w:position w:val="6"/>
          <w:sz w:val="16"/>
        </w:rPr>
        <w:t>*</w:t>
      </w:r>
      <w:r w:rsidRPr="006C169F">
        <w:t>head company of the group:</w:t>
      </w:r>
    </w:p>
    <w:p w:rsidR="00EF2BF5" w:rsidRPr="006C169F" w:rsidRDefault="00EF2BF5" w:rsidP="002B3D94">
      <w:pPr>
        <w:pStyle w:val="paragraph"/>
        <w:keepNext/>
        <w:keepLines/>
      </w:pPr>
      <w:r w:rsidRPr="006C169F">
        <w:tab/>
        <w:t>(a)</w:t>
      </w:r>
      <w:r w:rsidRPr="006C169F">
        <w:tab/>
        <w:t>that entity; and</w:t>
      </w:r>
    </w:p>
    <w:p w:rsidR="00EF2BF5" w:rsidRPr="006C169F" w:rsidRDefault="00EF2BF5" w:rsidP="002B3D94">
      <w:pPr>
        <w:pStyle w:val="paragraph"/>
        <w:keepNext/>
        <w:keepLines/>
      </w:pPr>
      <w:r w:rsidRPr="006C169F">
        <w:tab/>
        <w:t>(b)</w:t>
      </w:r>
      <w:r w:rsidRPr="006C169F">
        <w:tab/>
        <w:t>any other subsidiary member of the group;</w:t>
      </w:r>
    </w:p>
    <w:p w:rsidR="00EF2BF5" w:rsidRPr="006C169F" w:rsidRDefault="00EF2BF5" w:rsidP="006B2802">
      <w:pPr>
        <w:pStyle w:val="subsection2"/>
      </w:pPr>
      <w:r w:rsidRPr="006C169F">
        <w:t>are taken for the purposes of this Part to be parts of that head company (rather than separate entities) during that period.</w:t>
      </w:r>
    </w:p>
    <w:p w:rsidR="00EF2BF5" w:rsidRPr="006C169F" w:rsidRDefault="00EF2BF5" w:rsidP="00EF2BF5">
      <w:pPr>
        <w:pStyle w:val="notetext"/>
      </w:pPr>
      <w:r w:rsidRPr="006C169F">
        <w:t>Note:</w:t>
      </w:r>
      <w:r w:rsidRPr="006C169F">
        <w:tab/>
        <w:t>That means, amongst other things, the head company would be liable to pay instalments for that period as if the subsidiary members were parts of the head company.</w:t>
      </w:r>
    </w:p>
    <w:p w:rsidR="00EF2BF5" w:rsidRPr="006C169F" w:rsidRDefault="00EF2BF5" w:rsidP="00EF2BF5">
      <w:pPr>
        <w:pStyle w:val="ActHead5"/>
      </w:pPr>
      <w:bookmarkStart w:id="393" w:name="_Toc447708792"/>
      <w:r w:rsidRPr="006C169F">
        <w:rPr>
          <w:rStyle w:val="CharSectno"/>
        </w:rPr>
        <w:lastRenderedPageBreak/>
        <w:t>45</w:t>
      </w:r>
      <w:r w:rsidR="006C169F" w:rsidRPr="006C169F">
        <w:rPr>
          <w:rStyle w:val="CharSectno"/>
        </w:rPr>
        <w:noBreakHyphen/>
      </w:r>
      <w:r w:rsidRPr="006C169F">
        <w:rPr>
          <w:rStyle w:val="CharSectno"/>
        </w:rPr>
        <w:t>715</w:t>
      </w:r>
      <w:r w:rsidRPr="006C169F">
        <w:t xml:space="preserve">  When instalments are due—modification of section</w:t>
      </w:r>
      <w:r w:rsidR="006C169F">
        <w:t> </w:t>
      </w:r>
      <w:r w:rsidRPr="006C169F">
        <w:t>45</w:t>
      </w:r>
      <w:r w:rsidR="006C169F">
        <w:noBreakHyphen/>
      </w:r>
      <w:r w:rsidRPr="006C169F">
        <w:t>61</w:t>
      </w:r>
      <w:bookmarkEnd w:id="393"/>
    </w:p>
    <w:p w:rsidR="00EF2BF5" w:rsidRPr="006C169F" w:rsidRDefault="00EF2BF5" w:rsidP="00B73AA8">
      <w:pPr>
        <w:pStyle w:val="subsection"/>
      </w:pPr>
      <w:r w:rsidRPr="006C169F">
        <w:tab/>
      </w:r>
      <w:r w:rsidR="00712420" w:rsidRPr="006C169F">
        <w:t>(1)</w:t>
      </w:r>
      <w:r w:rsidRPr="006C169F">
        <w:tab/>
        <w:t>If:</w:t>
      </w:r>
    </w:p>
    <w:p w:rsidR="00EF2BF5" w:rsidRPr="006C169F" w:rsidRDefault="00EF2BF5" w:rsidP="00EF2BF5">
      <w:pPr>
        <w:pStyle w:val="paragraph"/>
      </w:pPr>
      <w:r w:rsidRPr="006C169F">
        <w:tab/>
        <w:t>(a)</w:t>
      </w:r>
      <w:r w:rsidRPr="006C169F">
        <w:tab/>
        <w:t xml:space="preserve">the </w:t>
      </w:r>
      <w:r w:rsidR="006C169F" w:rsidRPr="006C169F">
        <w:rPr>
          <w:position w:val="6"/>
          <w:sz w:val="16"/>
        </w:rPr>
        <w:t>*</w:t>
      </w:r>
      <w:r w:rsidRPr="006C169F">
        <w:t xml:space="preserve">head company of a </w:t>
      </w:r>
      <w:r w:rsidR="006C169F" w:rsidRPr="006C169F">
        <w:rPr>
          <w:position w:val="6"/>
          <w:sz w:val="16"/>
        </w:rPr>
        <w:t>*</w:t>
      </w:r>
      <w:r w:rsidRPr="006C169F">
        <w:t xml:space="preserve">consolidated group is liable to pay an instalment for an </w:t>
      </w:r>
      <w:r w:rsidR="006C169F" w:rsidRPr="006C169F">
        <w:rPr>
          <w:position w:val="6"/>
          <w:sz w:val="16"/>
        </w:rPr>
        <w:t>*</w:t>
      </w:r>
      <w:r w:rsidRPr="006C169F">
        <w:t>instalment quarter; and</w:t>
      </w:r>
    </w:p>
    <w:p w:rsidR="00EF2BF5" w:rsidRPr="006C169F" w:rsidRDefault="00EF2BF5" w:rsidP="00EF2BF5">
      <w:pPr>
        <w:pStyle w:val="paragraph"/>
      </w:pPr>
      <w:r w:rsidRPr="006C169F">
        <w:tab/>
        <w:t>(b)</w:t>
      </w:r>
      <w:r w:rsidRPr="006C169F">
        <w:tab/>
        <w:t>this Subdivision applies to the head company during that quarter;</w:t>
      </w:r>
    </w:p>
    <w:p w:rsidR="00EF2BF5" w:rsidRPr="006C169F" w:rsidRDefault="00EF2BF5" w:rsidP="006B2802">
      <w:pPr>
        <w:pStyle w:val="subsection2"/>
      </w:pPr>
      <w:r w:rsidRPr="006C169F">
        <w:t>then, despite subsection</w:t>
      </w:r>
      <w:r w:rsidR="006C169F">
        <w:t> </w:t>
      </w:r>
      <w:r w:rsidRPr="006C169F">
        <w:t>45</w:t>
      </w:r>
      <w:r w:rsidR="006C169F">
        <w:noBreakHyphen/>
      </w:r>
      <w:r w:rsidRPr="006C169F">
        <w:t xml:space="preserve">61(2), the instalment is due on or before the 21st day of the month after the end of that quarter whether or not the head company is a </w:t>
      </w:r>
      <w:r w:rsidR="006C169F" w:rsidRPr="006C169F">
        <w:rPr>
          <w:position w:val="6"/>
          <w:sz w:val="16"/>
        </w:rPr>
        <w:t>*</w:t>
      </w:r>
      <w:r w:rsidRPr="006C169F">
        <w:t>deferred BAS payer on that day.</w:t>
      </w:r>
    </w:p>
    <w:p w:rsidR="00712420" w:rsidRPr="006C169F" w:rsidRDefault="00712420" w:rsidP="00712420">
      <w:pPr>
        <w:pStyle w:val="subsection"/>
      </w:pPr>
      <w:r w:rsidRPr="006C169F">
        <w:tab/>
        <w:t>(2)</w:t>
      </w:r>
      <w:r w:rsidRPr="006C169F">
        <w:tab/>
      </w:r>
      <w:r w:rsidR="006C169F">
        <w:t>Subsection (</w:t>
      </w:r>
      <w:r w:rsidRPr="006C169F">
        <w:t>3) applies if section</w:t>
      </w:r>
      <w:r w:rsidR="006C169F">
        <w:t> </w:t>
      </w:r>
      <w:r w:rsidRPr="006C169F">
        <w:t>45</w:t>
      </w:r>
      <w:r w:rsidR="006C169F">
        <w:noBreakHyphen/>
      </w:r>
      <w:r w:rsidRPr="006C169F">
        <w:t xml:space="preserve">703 applies to the </w:t>
      </w:r>
      <w:r w:rsidR="006C169F" w:rsidRPr="006C169F">
        <w:rPr>
          <w:position w:val="6"/>
          <w:sz w:val="16"/>
        </w:rPr>
        <w:t>*</w:t>
      </w:r>
      <w:r w:rsidRPr="006C169F">
        <w:t xml:space="preserve">head company of the </w:t>
      </w:r>
      <w:r w:rsidR="006C169F" w:rsidRPr="006C169F">
        <w:rPr>
          <w:position w:val="6"/>
          <w:sz w:val="16"/>
        </w:rPr>
        <w:t>*</w:t>
      </w:r>
      <w:r w:rsidRPr="006C169F">
        <w:t xml:space="preserve">consolidated group (because it is a </w:t>
      </w:r>
      <w:r w:rsidR="006C169F" w:rsidRPr="006C169F">
        <w:rPr>
          <w:position w:val="6"/>
          <w:sz w:val="16"/>
        </w:rPr>
        <w:t>*</w:t>
      </w:r>
      <w:r w:rsidRPr="006C169F">
        <w:t>monthly payer).</w:t>
      </w:r>
    </w:p>
    <w:p w:rsidR="00712420" w:rsidRPr="006C169F" w:rsidRDefault="00712420" w:rsidP="00712420">
      <w:pPr>
        <w:pStyle w:val="subsection"/>
      </w:pPr>
      <w:r w:rsidRPr="006C169F">
        <w:tab/>
        <w:t>(3)</w:t>
      </w:r>
      <w:r w:rsidRPr="006C169F">
        <w:tab/>
        <w:t xml:space="preserve">Treat the reference in </w:t>
      </w:r>
      <w:r w:rsidR="006C169F">
        <w:t>subsection (</w:t>
      </w:r>
      <w:r w:rsidRPr="006C169F">
        <w:t>1) to subsection</w:t>
      </w:r>
      <w:r w:rsidR="006C169F">
        <w:t> </w:t>
      </w:r>
      <w:r w:rsidRPr="006C169F">
        <w:t>45</w:t>
      </w:r>
      <w:r w:rsidR="006C169F">
        <w:noBreakHyphen/>
      </w:r>
      <w:r w:rsidRPr="006C169F">
        <w:t>61(2) as instead being a reference to subsection</w:t>
      </w:r>
      <w:r w:rsidR="006C169F">
        <w:t> </w:t>
      </w:r>
      <w:r w:rsidRPr="006C169F">
        <w:t>45</w:t>
      </w:r>
      <w:r w:rsidR="006C169F">
        <w:noBreakHyphen/>
      </w:r>
      <w:r w:rsidRPr="006C169F">
        <w:t>67(2).</w:t>
      </w:r>
    </w:p>
    <w:p w:rsidR="00EF2BF5" w:rsidRPr="006C169F" w:rsidRDefault="00EF2BF5" w:rsidP="00EF2BF5">
      <w:pPr>
        <w:pStyle w:val="ActHead5"/>
      </w:pPr>
      <w:bookmarkStart w:id="394" w:name="_Toc447708793"/>
      <w:r w:rsidRPr="006C169F">
        <w:rPr>
          <w:rStyle w:val="CharSectno"/>
        </w:rPr>
        <w:t>45</w:t>
      </w:r>
      <w:r w:rsidR="006C169F" w:rsidRPr="006C169F">
        <w:rPr>
          <w:rStyle w:val="CharSectno"/>
        </w:rPr>
        <w:noBreakHyphen/>
      </w:r>
      <w:r w:rsidRPr="006C169F">
        <w:rPr>
          <w:rStyle w:val="CharSectno"/>
        </w:rPr>
        <w:t>720</w:t>
      </w:r>
      <w:r w:rsidRPr="006C169F">
        <w:t xml:space="preserve">  Head company cannot be an annual payer—modification of section</w:t>
      </w:r>
      <w:r w:rsidR="006C169F">
        <w:t> </w:t>
      </w:r>
      <w:r w:rsidRPr="006C169F">
        <w:t>45</w:t>
      </w:r>
      <w:r w:rsidR="006C169F">
        <w:noBreakHyphen/>
      </w:r>
      <w:r w:rsidRPr="006C169F">
        <w:t>140</w:t>
      </w:r>
      <w:bookmarkEnd w:id="394"/>
    </w:p>
    <w:p w:rsidR="00EF2BF5" w:rsidRPr="006C169F" w:rsidRDefault="00EF2BF5" w:rsidP="00B73AA8">
      <w:pPr>
        <w:pStyle w:val="subsection"/>
      </w:pPr>
      <w:r w:rsidRPr="006C169F">
        <w:tab/>
      </w:r>
      <w:r w:rsidRPr="006C169F">
        <w:tab/>
        <w:t xml:space="preserve">Despite any other provisions in this Part, the </w:t>
      </w:r>
      <w:r w:rsidR="006C169F" w:rsidRPr="006C169F">
        <w:rPr>
          <w:position w:val="6"/>
          <w:sz w:val="16"/>
        </w:rPr>
        <w:t>*</w:t>
      </w:r>
      <w:r w:rsidRPr="006C169F">
        <w:t xml:space="preserve">head company of a </w:t>
      </w:r>
      <w:r w:rsidR="006C169F" w:rsidRPr="006C169F">
        <w:rPr>
          <w:position w:val="6"/>
          <w:sz w:val="16"/>
        </w:rPr>
        <w:t>*</w:t>
      </w:r>
      <w:r w:rsidRPr="006C169F">
        <w:t xml:space="preserve">consolidated group cannot choose to be an </w:t>
      </w:r>
      <w:r w:rsidR="006C169F" w:rsidRPr="006C169F">
        <w:rPr>
          <w:position w:val="6"/>
          <w:sz w:val="16"/>
        </w:rPr>
        <w:t>*</w:t>
      </w:r>
      <w:r w:rsidRPr="006C169F">
        <w:t>annual payer under section</w:t>
      </w:r>
      <w:r w:rsidR="006C169F">
        <w:t> </w:t>
      </w:r>
      <w:r w:rsidRPr="006C169F">
        <w:t>45</w:t>
      </w:r>
      <w:r w:rsidR="006C169F">
        <w:noBreakHyphen/>
      </w:r>
      <w:r w:rsidRPr="006C169F">
        <w:t>140</w:t>
      </w:r>
      <w:r w:rsidRPr="006C169F">
        <w:rPr>
          <w:i/>
        </w:rPr>
        <w:t xml:space="preserve"> </w:t>
      </w:r>
      <w:r w:rsidRPr="006C169F">
        <w:t>while this Subdivision applies to the head company.</w:t>
      </w:r>
    </w:p>
    <w:p w:rsidR="00EF2BF5" w:rsidRPr="006C169F" w:rsidRDefault="00EF2BF5" w:rsidP="00EF2BF5">
      <w:pPr>
        <w:pStyle w:val="notetext"/>
      </w:pPr>
      <w:r w:rsidRPr="006C169F">
        <w:t>Note:</w:t>
      </w:r>
      <w:r w:rsidRPr="006C169F">
        <w:tab/>
        <w:t>You stop being an annual payer when this Subdivision starts applying to you as the head company of a consolidated group: see section</w:t>
      </w:r>
      <w:r w:rsidR="006C169F">
        <w:t> </w:t>
      </w:r>
      <w:r w:rsidRPr="006C169F">
        <w:t>45</w:t>
      </w:r>
      <w:r w:rsidR="006C169F">
        <w:noBreakHyphen/>
      </w:r>
      <w:r w:rsidRPr="006C169F">
        <w:t>160.</w:t>
      </w:r>
    </w:p>
    <w:p w:rsidR="00EF2BF5" w:rsidRPr="006C169F" w:rsidRDefault="00EF2BF5" w:rsidP="00EF2BF5">
      <w:pPr>
        <w:pStyle w:val="ActHead4"/>
      </w:pPr>
      <w:bookmarkStart w:id="395" w:name="_Toc447708794"/>
      <w:r w:rsidRPr="006C169F">
        <w:rPr>
          <w:rStyle w:val="CharSubdNo"/>
        </w:rPr>
        <w:t>Membership chang</w:t>
      </w:r>
      <w:r w:rsidRPr="006C169F">
        <w:rPr>
          <w:rStyle w:val="CharSubdText"/>
        </w:rPr>
        <w:t>e</w:t>
      </w:r>
      <w:r w:rsidRPr="006C169F">
        <w:t>s</w:t>
      </w:r>
      <w:bookmarkEnd w:id="395"/>
    </w:p>
    <w:p w:rsidR="00EF2BF5" w:rsidRPr="006C169F" w:rsidRDefault="00EF2BF5" w:rsidP="00EF2BF5">
      <w:pPr>
        <w:pStyle w:val="ActHead5"/>
      </w:pPr>
      <w:bookmarkStart w:id="396" w:name="_Toc447708795"/>
      <w:r w:rsidRPr="006C169F">
        <w:rPr>
          <w:rStyle w:val="CharSectno"/>
        </w:rPr>
        <w:t>45</w:t>
      </w:r>
      <w:r w:rsidR="006C169F" w:rsidRPr="006C169F">
        <w:rPr>
          <w:rStyle w:val="CharSectno"/>
        </w:rPr>
        <w:noBreakHyphen/>
      </w:r>
      <w:r w:rsidRPr="006C169F">
        <w:rPr>
          <w:rStyle w:val="CharSectno"/>
        </w:rPr>
        <w:t>740</w:t>
      </w:r>
      <w:r w:rsidRPr="006C169F">
        <w:t xml:space="preserve">  Change of head company</w:t>
      </w:r>
      <w:bookmarkEnd w:id="396"/>
    </w:p>
    <w:p w:rsidR="00EF2BF5" w:rsidRPr="006C169F" w:rsidRDefault="00EF2BF5" w:rsidP="006B2802">
      <w:pPr>
        <w:pStyle w:val="SubsectionHead"/>
      </w:pPr>
      <w:r w:rsidRPr="006C169F">
        <w:t>Object</w:t>
      </w:r>
    </w:p>
    <w:p w:rsidR="00EF2BF5" w:rsidRPr="006C169F" w:rsidRDefault="00EF2BF5" w:rsidP="00B73AA8">
      <w:pPr>
        <w:pStyle w:val="subsection"/>
      </w:pPr>
      <w:r w:rsidRPr="006C169F">
        <w:tab/>
        <w:t>(1)</w:t>
      </w:r>
      <w:r w:rsidRPr="006C169F">
        <w:tab/>
        <w:t xml:space="preserve">The object of this section (except </w:t>
      </w:r>
      <w:r w:rsidR="006C169F">
        <w:t>subsection (</w:t>
      </w:r>
      <w:r w:rsidRPr="006C169F">
        <w:t xml:space="preserve">8)) is to ensure that, for the purposes of this Part, when a company becomes the new </w:t>
      </w:r>
      <w:r w:rsidR="006C169F" w:rsidRPr="006C169F">
        <w:rPr>
          <w:position w:val="6"/>
          <w:sz w:val="16"/>
        </w:rPr>
        <w:t>*</w:t>
      </w:r>
      <w:r w:rsidRPr="006C169F">
        <w:t xml:space="preserve">head company of a </w:t>
      </w:r>
      <w:r w:rsidR="006C169F" w:rsidRPr="006C169F">
        <w:rPr>
          <w:position w:val="6"/>
          <w:sz w:val="16"/>
        </w:rPr>
        <w:t>*</w:t>
      </w:r>
      <w:r w:rsidRPr="006C169F">
        <w:t>consolidated group:</w:t>
      </w:r>
    </w:p>
    <w:p w:rsidR="00EF2BF5" w:rsidRPr="006C169F" w:rsidRDefault="00EF2BF5" w:rsidP="00EF2BF5">
      <w:pPr>
        <w:pStyle w:val="paragraph"/>
      </w:pPr>
      <w:r w:rsidRPr="006C169F">
        <w:lastRenderedPageBreak/>
        <w:tab/>
        <w:t>(a)</w:t>
      </w:r>
      <w:r w:rsidRPr="006C169F">
        <w:tab/>
        <w:t>the company inherits the history of the former head company of the group; and</w:t>
      </w:r>
    </w:p>
    <w:p w:rsidR="00EF2BF5" w:rsidRPr="006C169F" w:rsidRDefault="00EF2BF5" w:rsidP="00EF2BF5">
      <w:pPr>
        <w:pStyle w:val="paragraph"/>
      </w:pPr>
      <w:r w:rsidRPr="006C169F">
        <w:tab/>
        <w:t>(b)</w:t>
      </w:r>
      <w:r w:rsidRPr="006C169F">
        <w:tab/>
        <w:t>the history of the new head company is effectively ignored.</w:t>
      </w:r>
    </w:p>
    <w:p w:rsidR="00EF2BF5" w:rsidRPr="006C169F" w:rsidRDefault="00EF2BF5" w:rsidP="00B73AA8">
      <w:pPr>
        <w:pStyle w:val="subsection"/>
      </w:pPr>
      <w:r w:rsidRPr="006C169F">
        <w:tab/>
        <w:t>(2)</w:t>
      </w:r>
      <w:r w:rsidRPr="006C169F">
        <w:tab/>
        <w:t xml:space="preserve">This section applies to a </w:t>
      </w:r>
      <w:r w:rsidR="006C169F" w:rsidRPr="006C169F">
        <w:rPr>
          <w:position w:val="6"/>
          <w:sz w:val="16"/>
        </w:rPr>
        <w:t>*</w:t>
      </w:r>
      <w:r w:rsidRPr="006C169F">
        <w:t xml:space="preserve">head company of a </w:t>
      </w:r>
      <w:r w:rsidR="006C169F" w:rsidRPr="006C169F">
        <w:rPr>
          <w:position w:val="6"/>
          <w:sz w:val="16"/>
        </w:rPr>
        <w:t>*</w:t>
      </w:r>
      <w:r w:rsidRPr="006C169F">
        <w:t>consolidated group if:</w:t>
      </w:r>
    </w:p>
    <w:p w:rsidR="00EF2BF5" w:rsidRPr="006C169F" w:rsidRDefault="00EF2BF5" w:rsidP="00EF2BF5">
      <w:pPr>
        <w:pStyle w:val="paragraph"/>
      </w:pPr>
      <w:r w:rsidRPr="006C169F">
        <w:tab/>
        <w:t>(a)</w:t>
      </w:r>
      <w:r w:rsidRPr="006C169F">
        <w:tab/>
        <w:t>the company is an interposed company mentioned in subsection</w:t>
      </w:r>
      <w:r w:rsidR="006C169F">
        <w:t> </w:t>
      </w:r>
      <w:r w:rsidRPr="006C169F">
        <w:t>45</w:t>
      </w:r>
      <w:r w:rsidR="006C169F">
        <w:noBreakHyphen/>
      </w:r>
      <w:r w:rsidRPr="006C169F">
        <w:t>705(4) (an interposed company that chooses under subsection</w:t>
      </w:r>
      <w:r w:rsidR="006C169F">
        <w:t> </w:t>
      </w:r>
      <w:r w:rsidR="00F74A31" w:rsidRPr="006C169F">
        <w:t>615</w:t>
      </w:r>
      <w:r w:rsidR="006C169F">
        <w:noBreakHyphen/>
      </w:r>
      <w:r w:rsidR="00F74A31" w:rsidRPr="006C169F">
        <w:t>30(2)</w:t>
      </w:r>
      <w:r w:rsidRPr="006C169F">
        <w:t xml:space="preserve"> of the </w:t>
      </w:r>
      <w:r w:rsidRPr="006C169F">
        <w:rPr>
          <w:i/>
        </w:rPr>
        <w:t>Income Tax Assessment Act 1997</w:t>
      </w:r>
      <w:r w:rsidRPr="006C169F">
        <w:t xml:space="preserve"> that the consolidated group is to continue in existence at and after the completion time mentioned in that subsection); and</w:t>
      </w:r>
    </w:p>
    <w:p w:rsidR="00EF2BF5" w:rsidRPr="006C169F" w:rsidRDefault="00EF2BF5" w:rsidP="00EF2BF5">
      <w:pPr>
        <w:pStyle w:val="paragraph"/>
      </w:pPr>
      <w:r w:rsidRPr="006C169F">
        <w:tab/>
        <w:t>(b)</w:t>
      </w:r>
      <w:r w:rsidRPr="006C169F">
        <w:tab/>
        <w:t>the conditions in subsection</w:t>
      </w:r>
      <w:r w:rsidR="006C169F">
        <w:t> </w:t>
      </w:r>
      <w:r w:rsidRPr="006C169F">
        <w:t>45</w:t>
      </w:r>
      <w:r w:rsidR="006C169F">
        <w:noBreakHyphen/>
      </w:r>
      <w:r w:rsidRPr="006C169F">
        <w:t>705(4) are satisfied in relation to the interposed company (whether or not this Subdivision applies to the company as the head company of the group for any period of time).</w:t>
      </w:r>
    </w:p>
    <w:p w:rsidR="00EF2BF5" w:rsidRPr="006C169F" w:rsidRDefault="00EF2BF5" w:rsidP="002B3D94">
      <w:pPr>
        <w:pStyle w:val="subsection"/>
        <w:keepNext/>
        <w:keepLines/>
      </w:pPr>
      <w:r w:rsidRPr="006C169F">
        <w:tab/>
        <w:t>(3)</w:t>
      </w:r>
      <w:r w:rsidRPr="006C169F">
        <w:tab/>
        <w:t xml:space="preserve">Everything that happened before the completion time in relation to the company (the </w:t>
      </w:r>
      <w:r w:rsidRPr="006C169F">
        <w:rPr>
          <w:b/>
          <w:i/>
        </w:rPr>
        <w:t>original company</w:t>
      </w:r>
      <w:r w:rsidRPr="006C169F">
        <w:t xml:space="preserve">) that was the </w:t>
      </w:r>
      <w:r w:rsidR="006C169F" w:rsidRPr="006C169F">
        <w:rPr>
          <w:position w:val="6"/>
          <w:sz w:val="16"/>
        </w:rPr>
        <w:t>*</w:t>
      </w:r>
      <w:r w:rsidRPr="006C169F">
        <w:t xml:space="preserve">head company of the </w:t>
      </w:r>
      <w:r w:rsidR="006C169F" w:rsidRPr="006C169F">
        <w:rPr>
          <w:position w:val="6"/>
          <w:sz w:val="16"/>
        </w:rPr>
        <w:t>*</w:t>
      </w:r>
      <w:r w:rsidRPr="006C169F">
        <w:t>consolidated group immediately before the completion time:</w:t>
      </w:r>
    </w:p>
    <w:p w:rsidR="00EF2BF5" w:rsidRPr="006C169F" w:rsidRDefault="00EF2BF5" w:rsidP="00EF2BF5">
      <w:pPr>
        <w:pStyle w:val="paragraph"/>
      </w:pPr>
      <w:r w:rsidRPr="006C169F">
        <w:tab/>
        <w:t>(a)</w:t>
      </w:r>
      <w:r w:rsidRPr="006C169F">
        <w:tab/>
        <w:t>is taken to have happened in relation to the interposed company instead of in relation to the original company; and</w:t>
      </w:r>
    </w:p>
    <w:p w:rsidR="00EF2BF5" w:rsidRPr="006C169F" w:rsidRDefault="00EF2BF5" w:rsidP="00EF2BF5">
      <w:pPr>
        <w:pStyle w:val="paragraph"/>
      </w:pPr>
      <w:r w:rsidRPr="006C169F">
        <w:tab/>
        <w:t>(b)</w:t>
      </w:r>
      <w:r w:rsidRPr="006C169F">
        <w:tab/>
        <w:t>is taken to have happened in relation to the interposed company instead of what would (apart from this section) be taken to have happened in relation to the interposed company before the completion time;</w:t>
      </w:r>
    </w:p>
    <w:p w:rsidR="00EF2BF5" w:rsidRPr="006C169F" w:rsidRDefault="00EF2BF5" w:rsidP="006B2802">
      <w:pPr>
        <w:pStyle w:val="subsection2"/>
      </w:pPr>
      <w:r w:rsidRPr="006C169F">
        <w:t>just as if, at all times before the completion time:</w:t>
      </w:r>
    </w:p>
    <w:p w:rsidR="00EF2BF5" w:rsidRPr="006C169F" w:rsidRDefault="00EF2BF5" w:rsidP="00EF2BF5">
      <w:pPr>
        <w:pStyle w:val="paragraph"/>
      </w:pPr>
      <w:r w:rsidRPr="006C169F">
        <w:tab/>
        <w:t>(c)</w:t>
      </w:r>
      <w:r w:rsidRPr="006C169F">
        <w:tab/>
        <w:t>the interposed company had been the original company; and</w:t>
      </w:r>
    </w:p>
    <w:p w:rsidR="00EF2BF5" w:rsidRPr="006C169F" w:rsidRDefault="00EF2BF5" w:rsidP="00EF2BF5">
      <w:pPr>
        <w:pStyle w:val="paragraph"/>
      </w:pPr>
      <w:r w:rsidRPr="006C169F">
        <w:tab/>
        <w:t>(d)</w:t>
      </w:r>
      <w:r w:rsidRPr="006C169F">
        <w:tab/>
        <w:t>the original company had been the interposed company.</w:t>
      </w:r>
    </w:p>
    <w:p w:rsidR="00EF2BF5" w:rsidRPr="006C169F" w:rsidRDefault="00EF2BF5" w:rsidP="00B73AA8">
      <w:pPr>
        <w:pStyle w:val="subsection"/>
      </w:pPr>
      <w:r w:rsidRPr="006C169F">
        <w:tab/>
        <w:t>(4)</w:t>
      </w:r>
      <w:r w:rsidRPr="006C169F">
        <w:tab/>
        <w:t xml:space="preserve">To avoid doubt, </w:t>
      </w:r>
      <w:r w:rsidR="006C169F">
        <w:t>subsection (</w:t>
      </w:r>
      <w:r w:rsidRPr="006C169F">
        <w:t>3) also covers everything that, immediately before the completion time, was taken to have happened in relation to the original company because of:</w:t>
      </w:r>
    </w:p>
    <w:p w:rsidR="00EF2BF5" w:rsidRPr="006C169F" w:rsidRDefault="00EF2BF5" w:rsidP="00EF2BF5">
      <w:pPr>
        <w:pStyle w:val="paragraph"/>
      </w:pPr>
      <w:r w:rsidRPr="006C169F">
        <w:tab/>
        <w:t>(a)</w:t>
      </w:r>
      <w:r w:rsidRPr="006C169F">
        <w:tab/>
        <w:t>section</w:t>
      </w:r>
      <w:r w:rsidR="006C169F">
        <w:t> </w:t>
      </w:r>
      <w:r w:rsidRPr="006C169F">
        <w:t>701</w:t>
      </w:r>
      <w:r w:rsidR="006C169F">
        <w:noBreakHyphen/>
      </w:r>
      <w:r w:rsidRPr="006C169F">
        <w:t xml:space="preserve">1 of the </w:t>
      </w:r>
      <w:r w:rsidRPr="006C169F">
        <w:rPr>
          <w:i/>
        </w:rPr>
        <w:t xml:space="preserve">Income Tax Assessment Act 1997 </w:t>
      </w:r>
      <w:r w:rsidRPr="006C169F">
        <w:t>(single entity rule); or</w:t>
      </w:r>
    </w:p>
    <w:p w:rsidR="00EF2BF5" w:rsidRPr="006C169F" w:rsidRDefault="00EF2BF5" w:rsidP="00EF2BF5">
      <w:pPr>
        <w:pStyle w:val="paragraph"/>
      </w:pPr>
      <w:r w:rsidRPr="006C169F">
        <w:tab/>
        <w:t>(b)</w:t>
      </w:r>
      <w:r w:rsidRPr="006C169F">
        <w:tab/>
        <w:t>section</w:t>
      </w:r>
      <w:r w:rsidR="006C169F">
        <w:t> </w:t>
      </w:r>
      <w:r w:rsidRPr="006C169F">
        <w:t>701</w:t>
      </w:r>
      <w:r w:rsidR="006C169F">
        <w:noBreakHyphen/>
      </w:r>
      <w:r w:rsidRPr="006C169F">
        <w:t>5 of that Act (entry history rule); or</w:t>
      </w:r>
    </w:p>
    <w:p w:rsidR="00EF2BF5" w:rsidRPr="006C169F" w:rsidRDefault="00EF2BF5" w:rsidP="00EF2BF5">
      <w:pPr>
        <w:pStyle w:val="paragraph"/>
      </w:pPr>
      <w:r w:rsidRPr="006C169F">
        <w:lastRenderedPageBreak/>
        <w:tab/>
        <w:t>(c)</w:t>
      </w:r>
      <w:r w:rsidRPr="006C169F">
        <w:tab/>
        <w:t>section</w:t>
      </w:r>
      <w:r w:rsidR="006C169F">
        <w:t> </w:t>
      </w:r>
      <w:r w:rsidRPr="006C169F">
        <w:t>703</w:t>
      </w:r>
      <w:r w:rsidR="006C169F">
        <w:noBreakHyphen/>
      </w:r>
      <w:r w:rsidRPr="006C169F">
        <w:t xml:space="preserve">75 of that Act (effects of an interposed company becoming the </w:t>
      </w:r>
      <w:r w:rsidR="006C169F" w:rsidRPr="006C169F">
        <w:rPr>
          <w:position w:val="6"/>
          <w:sz w:val="16"/>
        </w:rPr>
        <w:t>*</w:t>
      </w:r>
      <w:r w:rsidRPr="006C169F">
        <w:t xml:space="preserve">head company of a </w:t>
      </w:r>
      <w:r w:rsidR="006C169F" w:rsidRPr="006C169F">
        <w:rPr>
          <w:position w:val="6"/>
          <w:sz w:val="16"/>
        </w:rPr>
        <w:t>*</w:t>
      </w:r>
      <w:r w:rsidRPr="006C169F">
        <w:t>consolidated group); or</w:t>
      </w:r>
    </w:p>
    <w:p w:rsidR="00EF2BF5" w:rsidRPr="006C169F" w:rsidRDefault="00EF2BF5" w:rsidP="00EF2BF5">
      <w:pPr>
        <w:pStyle w:val="paragraph"/>
      </w:pPr>
      <w:r w:rsidRPr="006C169F">
        <w:tab/>
        <w:t>(d)</w:t>
      </w:r>
      <w:r w:rsidRPr="006C169F">
        <w:tab/>
        <w:t>section</w:t>
      </w:r>
      <w:r w:rsidR="006C169F">
        <w:t> </w:t>
      </w:r>
      <w:r w:rsidRPr="006C169F">
        <w:t>719</w:t>
      </w:r>
      <w:r w:rsidR="006C169F">
        <w:noBreakHyphen/>
      </w:r>
      <w:r w:rsidRPr="006C169F">
        <w:t xml:space="preserve">90 of that Act (effects of a change of head company of a </w:t>
      </w:r>
      <w:r w:rsidR="006C169F" w:rsidRPr="006C169F">
        <w:rPr>
          <w:position w:val="6"/>
          <w:sz w:val="16"/>
        </w:rPr>
        <w:t>*</w:t>
      </w:r>
      <w:r w:rsidRPr="006C169F">
        <w:t>MEC group); or</w:t>
      </w:r>
    </w:p>
    <w:p w:rsidR="00EF2BF5" w:rsidRPr="006C169F" w:rsidRDefault="00EF2BF5" w:rsidP="00EF2BF5">
      <w:pPr>
        <w:pStyle w:val="paragraph"/>
      </w:pPr>
      <w:r w:rsidRPr="006C169F">
        <w:tab/>
        <w:t>(e)</w:t>
      </w:r>
      <w:r w:rsidRPr="006C169F">
        <w:tab/>
        <w:t>section</w:t>
      </w:r>
      <w:r w:rsidR="006C169F">
        <w:t> </w:t>
      </w:r>
      <w:r w:rsidRPr="006C169F">
        <w:t>45</w:t>
      </w:r>
      <w:r w:rsidR="006C169F">
        <w:noBreakHyphen/>
      </w:r>
      <w:r w:rsidRPr="006C169F">
        <w:t>710 in this Schedule (single entity rule for the purposes of this Part), including an application of that section under Subdivision</w:t>
      </w:r>
      <w:r w:rsidR="006C169F">
        <w:t> </w:t>
      </w:r>
      <w:r w:rsidRPr="006C169F">
        <w:t>45</w:t>
      </w:r>
      <w:r w:rsidR="006C169F">
        <w:noBreakHyphen/>
      </w:r>
      <w:r w:rsidRPr="006C169F">
        <w:t>S in this Schedule; or</w:t>
      </w:r>
    </w:p>
    <w:p w:rsidR="00EF2BF5" w:rsidRPr="006C169F" w:rsidRDefault="00EF2BF5" w:rsidP="00EF2BF5">
      <w:pPr>
        <w:pStyle w:val="paragraph"/>
      </w:pPr>
      <w:r w:rsidRPr="006C169F">
        <w:tab/>
        <w:t>(f)</w:t>
      </w:r>
      <w:r w:rsidRPr="006C169F">
        <w:tab/>
        <w:t>this section; or</w:t>
      </w:r>
    </w:p>
    <w:p w:rsidR="00EF2BF5" w:rsidRPr="006C169F" w:rsidRDefault="00EF2BF5" w:rsidP="00EF2BF5">
      <w:pPr>
        <w:pStyle w:val="paragraph"/>
      </w:pPr>
      <w:r w:rsidRPr="006C169F">
        <w:tab/>
        <w:t>(g)</w:t>
      </w:r>
      <w:r w:rsidRPr="006C169F">
        <w:tab/>
        <w:t>section</w:t>
      </w:r>
      <w:r w:rsidR="006C169F">
        <w:t> </w:t>
      </w:r>
      <w:r w:rsidRPr="006C169F">
        <w:t>45</w:t>
      </w:r>
      <w:r w:rsidR="006C169F">
        <w:noBreakHyphen/>
      </w:r>
      <w:r w:rsidRPr="006C169F">
        <w:t xml:space="preserve">920 in this Schedule (effects of a change of </w:t>
      </w:r>
      <w:r w:rsidR="006C169F" w:rsidRPr="006C169F">
        <w:rPr>
          <w:position w:val="6"/>
          <w:sz w:val="16"/>
        </w:rPr>
        <w:t>*</w:t>
      </w:r>
      <w:r w:rsidRPr="006C169F">
        <w:t>provisional head company of a MEC group for the purposes of this Part); or</w:t>
      </w:r>
    </w:p>
    <w:p w:rsidR="00EF2BF5" w:rsidRPr="006C169F" w:rsidRDefault="00EF2BF5" w:rsidP="00EF2BF5">
      <w:pPr>
        <w:pStyle w:val="paragraph"/>
      </w:pPr>
      <w:r w:rsidRPr="006C169F">
        <w:tab/>
        <w:t>(h)</w:t>
      </w:r>
      <w:r w:rsidRPr="006C169F">
        <w:tab/>
        <w:t xml:space="preserve">one or more previous applications of any of the provisions covered by </w:t>
      </w:r>
      <w:r w:rsidR="006C169F">
        <w:t>paragraphs (</w:t>
      </w:r>
      <w:r w:rsidRPr="006C169F">
        <w:t>a) to (g).</w:t>
      </w:r>
    </w:p>
    <w:p w:rsidR="00EF2BF5" w:rsidRPr="006C169F" w:rsidRDefault="00EF2BF5" w:rsidP="00B73AA8">
      <w:pPr>
        <w:pStyle w:val="subsection"/>
      </w:pPr>
      <w:r w:rsidRPr="006C169F">
        <w:tab/>
        <w:t>(5)</w:t>
      </w:r>
      <w:r w:rsidRPr="006C169F">
        <w:tab/>
        <w:t xml:space="preserve">In addition, and without affecting </w:t>
      </w:r>
      <w:r w:rsidR="006C169F">
        <w:t>subsection (</w:t>
      </w:r>
      <w:r w:rsidRPr="006C169F">
        <w:t>3):</w:t>
      </w:r>
    </w:p>
    <w:p w:rsidR="00EF2BF5" w:rsidRPr="006C169F" w:rsidRDefault="00EF2BF5" w:rsidP="00EF2BF5">
      <w:pPr>
        <w:pStyle w:val="paragraph"/>
      </w:pPr>
      <w:r w:rsidRPr="006C169F">
        <w:tab/>
        <w:t>(a)</w:t>
      </w:r>
      <w:r w:rsidRPr="006C169F">
        <w:tab/>
        <w:t>an assessment of the original company for an income year that ends before the income year that includes the completion time; or</w:t>
      </w:r>
    </w:p>
    <w:p w:rsidR="00EF2BF5" w:rsidRPr="006C169F" w:rsidRDefault="00EF2BF5" w:rsidP="00EF2BF5">
      <w:pPr>
        <w:pStyle w:val="paragraph"/>
      </w:pPr>
      <w:r w:rsidRPr="006C169F">
        <w:tab/>
        <w:t>(b)</w:t>
      </w:r>
      <w:r w:rsidRPr="006C169F">
        <w:tab/>
        <w:t>an amendment of the assessment;</w:t>
      </w:r>
    </w:p>
    <w:p w:rsidR="00EF2BF5" w:rsidRPr="006C169F" w:rsidRDefault="00EF2BF5" w:rsidP="006B2802">
      <w:pPr>
        <w:pStyle w:val="subsection2"/>
      </w:pPr>
      <w:r w:rsidRPr="006C169F">
        <w:t>is taken to be something that had happened to the interposed company, whether or not the assessment or amendment is made before the completion time.</w:t>
      </w:r>
    </w:p>
    <w:p w:rsidR="00EF2BF5" w:rsidRPr="006C169F" w:rsidRDefault="00EF2BF5" w:rsidP="00B73AA8">
      <w:pPr>
        <w:pStyle w:val="subsection"/>
      </w:pPr>
      <w:r w:rsidRPr="006C169F">
        <w:tab/>
        <w:t>(6)</w:t>
      </w:r>
      <w:r w:rsidRPr="006C169F">
        <w:tab/>
        <w:t xml:space="preserve">This section has effect for the purposes of applying this Part to </w:t>
      </w:r>
      <w:r w:rsidR="006C169F" w:rsidRPr="006C169F">
        <w:rPr>
          <w:position w:val="6"/>
          <w:sz w:val="16"/>
        </w:rPr>
        <w:t>*</w:t>
      </w:r>
      <w:r w:rsidRPr="006C169F">
        <w:t xml:space="preserve">members of the </w:t>
      </w:r>
      <w:r w:rsidR="006C169F" w:rsidRPr="006C169F">
        <w:rPr>
          <w:position w:val="6"/>
          <w:sz w:val="16"/>
        </w:rPr>
        <w:t>*</w:t>
      </w:r>
      <w:r w:rsidRPr="006C169F">
        <w:t xml:space="preserve">consolidated group in relation to an </w:t>
      </w:r>
      <w:r w:rsidR="006C169F" w:rsidRPr="006C169F">
        <w:rPr>
          <w:position w:val="6"/>
          <w:sz w:val="16"/>
        </w:rPr>
        <w:t>*</w:t>
      </w:r>
      <w:r w:rsidRPr="006C169F">
        <w:t>instalment quarter of the interposed company that ends after the completion time.</w:t>
      </w:r>
    </w:p>
    <w:p w:rsidR="00EF2BF5" w:rsidRPr="006C169F" w:rsidRDefault="00EF2BF5" w:rsidP="00EF2BF5">
      <w:pPr>
        <w:pStyle w:val="notetext"/>
      </w:pPr>
      <w:r w:rsidRPr="006C169F">
        <w:t>Note:</w:t>
      </w:r>
      <w:r w:rsidRPr="006C169F">
        <w:tab/>
        <w:t xml:space="preserve">An assessment mentioned in </w:t>
      </w:r>
      <w:r w:rsidR="006C169F">
        <w:t>subsection (</w:t>
      </w:r>
      <w:r w:rsidRPr="006C169F">
        <w:t>5) may therefore be taken to be the base assessment of the interposed company for the purposes of this Part.</w:t>
      </w:r>
    </w:p>
    <w:p w:rsidR="00EF2BF5" w:rsidRPr="006C169F" w:rsidRDefault="00EF2BF5" w:rsidP="00B73AA8">
      <w:pPr>
        <w:pStyle w:val="subsection"/>
      </w:pPr>
      <w:r w:rsidRPr="006C169F">
        <w:tab/>
        <w:t>(7)</w:t>
      </w:r>
      <w:r w:rsidRPr="006C169F">
        <w:tab/>
      </w:r>
      <w:r w:rsidR="006C169F">
        <w:t>Subsections (</w:t>
      </w:r>
      <w:r w:rsidRPr="006C169F">
        <w:t>1) to (6) are to be disregarded in applying section</w:t>
      </w:r>
      <w:r w:rsidR="006C169F">
        <w:t> </w:t>
      </w:r>
      <w:r w:rsidRPr="006C169F">
        <w:t>45</w:t>
      </w:r>
      <w:r w:rsidR="006C169F">
        <w:noBreakHyphen/>
      </w:r>
      <w:r w:rsidRPr="006C169F">
        <w:t xml:space="preserve">705 (about the application of this Subdivision to a company as the </w:t>
      </w:r>
      <w:r w:rsidR="006C169F" w:rsidRPr="006C169F">
        <w:rPr>
          <w:position w:val="6"/>
          <w:sz w:val="16"/>
        </w:rPr>
        <w:t>*</w:t>
      </w:r>
      <w:r w:rsidRPr="006C169F">
        <w:t xml:space="preserve">head company of a </w:t>
      </w:r>
      <w:r w:rsidR="006C169F" w:rsidRPr="006C169F">
        <w:rPr>
          <w:position w:val="6"/>
          <w:sz w:val="16"/>
        </w:rPr>
        <w:t>*</w:t>
      </w:r>
      <w:r w:rsidRPr="006C169F">
        <w:t>consolidated group).</w:t>
      </w:r>
    </w:p>
    <w:p w:rsidR="00EF2BF5" w:rsidRPr="006C169F" w:rsidRDefault="00EF2BF5" w:rsidP="00EF2BF5">
      <w:pPr>
        <w:pStyle w:val="notetext"/>
      </w:pPr>
      <w:r w:rsidRPr="006C169F">
        <w:t>Note:</w:t>
      </w:r>
      <w:r w:rsidRPr="006C169F">
        <w:tab/>
        <w:t xml:space="preserve">For example, if the Commissioner has given an initial head company instalment rate to the original company during an earlier instalment quarter, the rate is not, despite this section, treated as if it had been </w:t>
      </w:r>
      <w:r w:rsidRPr="006C169F">
        <w:lastRenderedPageBreak/>
        <w:t>given to the interposed company for the purposes of section</w:t>
      </w:r>
      <w:r w:rsidR="006C169F">
        <w:t> </w:t>
      </w:r>
      <w:r w:rsidRPr="006C169F">
        <w:t>45</w:t>
      </w:r>
      <w:r w:rsidR="006C169F">
        <w:noBreakHyphen/>
      </w:r>
      <w:r w:rsidRPr="006C169F">
        <w:t>705. Subject to the other provisions in that section, this Subdivision therefore starts applying to the interposed company under subsection</w:t>
      </w:r>
      <w:r w:rsidR="006C169F">
        <w:t> </w:t>
      </w:r>
      <w:r w:rsidRPr="006C169F">
        <w:t>45</w:t>
      </w:r>
      <w:r w:rsidR="006C169F">
        <w:noBreakHyphen/>
      </w:r>
      <w:r w:rsidRPr="006C169F">
        <w:t>705(4).</w:t>
      </w:r>
    </w:p>
    <w:p w:rsidR="00EF2BF5" w:rsidRPr="006C169F" w:rsidRDefault="00EF2BF5" w:rsidP="006B2802">
      <w:pPr>
        <w:pStyle w:val="SubsectionHead"/>
      </w:pPr>
      <w:r w:rsidRPr="006C169F">
        <w:t>Special rule for the original company</w:t>
      </w:r>
    </w:p>
    <w:p w:rsidR="00EF2BF5" w:rsidRPr="006C169F" w:rsidRDefault="00EF2BF5" w:rsidP="00B73AA8">
      <w:pPr>
        <w:pStyle w:val="subsection"/>
      </w:pPr>
      <w:r w:rsidRPr="006C169F">
        <w:tab/>
        <w:t>(8)</w:t>
      </w:r>
      <w:r w:rsidRPr="006C169F">
        <w:tab/>
        <w:t xml:space="preserve">A provision of this Part that applies on an entity becoming a </w:t>
      </w:r>
      <w:r w:rsidR="006C169F" w:rsidRPr="006C169F">
        <w:rPr>
          <w:position w:val="6"/>
          <w:sz w:val="16"/>
        </w:rPr>
        <w:t>*</w:t>
      </w:r>
      <w:r w:rsidRPr="006C169F">
        <w:t xml:space="preserve">subsidiary member of a </w:t>
      </w:r>
      <w:r w:rsidR="006C169F" w:rsidRPr="006C169F">
        <w:rPr>
          <w:position w:val="6"/>
          <w:sz w:val="16"/>
        </w:rPr>
        <w:t>*</w:t>
      </w:r>
      <w:r w:rsidRPr="006C169F">
        <w:t>consolidated group does not apply to the original company when it is taken to have become such a member at the completion time as a result of section</w:t>
      </w:r>
      <w:r w:rsidR="006C169F">
        <w:t> </w:t>
      </w:r>
      <w:r w:rsidRPr="006C169F">
        <w:t>703</w:t>
      </w:r>
      <w:r w:rsidR="006C169F">
        <w:noBreakHyphen/>
      </w:r>
      <w:r w:rsidRPr="006C169F">
        <w:t xml:space="preserve">70 of the </w:t>
      </w:r>
      <w:r w:rsidRPr="006C169F">
        <w:rPr>
          <w:i/>
        </w:rPr>
        <w:t>Income Tax Assessment Act 1997</w:t>
      </w:r>
      <w:r w:rsidRPr="006C169F">
        <w:t>.</w:t>
      </w:r>
    </w:p>
    <w:p w:rsidR="00EF2BF5" w:rsidRPr="006C169F" w:rsidRDefault="00EF2BF5" w:rsidP="00EF2BF5">
      <w:pPr>
        <w:pStyle w:val="notetext"/>
      </w:pPr>
      <w:r w:rsidRPr="006C169F">
        <w:t>Note:</w:t>
      </w:r>
      <w:r w:rsidRPr="006C169F">
        <w:tab/>
        <w:t>Section</w:t>
      </w:r>
      <w:r w:rsidR="006C169F">
        <w:t> </w:t>
      </w:r>
      <w:r w:rsidRPr="006C169F">
        <w:t>45</w:t>
      </w:r>
      <w:r w:rsidR="006C169F">
        <w:noBreakHyphen/>
      </w:r>
      <w:r w:rsidRPr="006C169F">
        <w:t>755 (the entry rule) therefore does not apply to the original company on the company becoming a subsidiary member of the consolidated group.</w:t>
      </w:r>
    </w:p>
    <w:p w:rsidR="00EF2BF5" w:rsidRPr="006C169F" w:rsidRDefault="00EF2BF5" w:rsidP="002B3D94">
      <w:pPr>
        <w:pStyle w:val="ActHead5"/>
      </w:pPr>
      <w:bookmarkStart w:id="397" w:name="_Toc447708796"/>
      <w:r w:rsidRPr="006C169F">
        <w:rPr>
          <w:rStyle w:val="CharSectno"/>
        </w:rPr>
        <w:t>45</w:t>
      </w:r>
      <w:r w:rsidR="006C169F" w:rsidRPr="006C169F">
        <w:rPr>
          <w:rStyle w:val="CharSectno"/>
        </w:rPr>
        <w:noBreakHyphen/>
      </w:r>
      <w:r w:rsidRPr="006C169F">
        <w:rPr>
          <w:rStyle w:val="CharSectno"/>
        </w:rPr>
        <w:t>755</w:t>
      </w:r>
      <w:r w:rsidRPr="006C169F">
        <w:t xml:space="preserve">  Entry rule (for a</w:t>
      </w:r>
      <w:r w:rsidRPr="006C169F">
        <w:rPr>
          <w:sz w:val="22"/>
        </w:rPr>
        <w:t>n entity that becomes a subsidiary member of a consolidated group)</w:t>
      </w:r>
      <w:bookmarkEnd w:id="397"/>
    </w:p>
    <w:p w:rsidR="00EF2BF5" w:rsidRPr="006C169F" w:rsidRDefault="00EF2BF5" w:rsidP="002B3D94">
      <w:pPr>
        <w:pStyle w:val="subsection"/>
        <w:keepNext/>
        <w:keepLines/>
      </w:pPr>
      <w:r w:rsidRPr="006C169F">
        <w:tab/>
        <w:t>(1)</w:t>
      </w:r>
      <w:r w:rsidRPr="006C169F">
        <w:tab/>
        <w:t xml:space="preserve">Despite any other provisions in this Part, an entity is liable to pay an instalment for an </w:t>
      </w:r>
      <w:r w:rsidR="006C169F" w:rsidRPr="006C169F">
        <w:rPr>
          <w:position w:val="6"/>
          <w:sz w:val="16"/>
        </w:rPr>
        <w:t>*</w:t>
      </w:r>
      <w:r w:rsidRPr="006C169F">
        <w:t xml:space="preserve">instalment quarter or income year (as appropriate) during which the entity becomes a </w:t>
      </w:r>
      <w:r w:rsidR="006C169F" w:rsidRPr="006C169F">
        <w:rPr>
          <w:position w:val="6"/>
          <w:sz w:val="16"/>
        </w:rPr>
        <w:t>*</w:t>
      </w:r>
      <w:r w:rsidRPr="006C169F">
        <w:t xml:space="preserve">subsidiary member of a </w:t>
      </w:r>
      <w:r w:rsidR="006C169F" w:rsidRPr="006C169F">
        <w:rPr>
          <w:position w:val="6"/>
          <w:sz w:val="16"/>
        </w:rPr>
        <w:t>*</w:t>
      </w:r>
      <w:r w:rsidRPr="006C169F">
        <w:t>consolidated group if:</w:t>
      </w:r>
    </w:p>
    <w:p w:rsidR="00EF2BF5" w:rsidRPr="006C169F" w:rsidRDefault="00EF2BF5" w:rsidP="00EF2BF5">
      <w:pPr>
        <w:pStyle w:val="paragraph"/>
      </w:pPr>
      <w:r w:rsidRPr="006C169F">
        <w:tab/>
        <w:t>(a)</w:t>
      </w:r>
      <w:r w:rsidRPr="006C169F">
        <w:tab/>
        <w:t xml:space="preserve">this Subdivision applies to the </w:t>
      </w:r>
      <w:r w:rsidR="006C169F" w:rsidRPr="006C169F">
        <w:rPr>
          <w:position w:val="6"/>
          <w:sz w:val="16"/>
        </w:rPr>
        <w:t>*</w:t>
      </w:r>
      <w:r w:rsidRPr="006C169F">
        <w:t>head company of the group at any time during that quarter or year (as appropriate); and</w:t>
      </w:r>
    </w:p>
    <w:p w:rsidR="00EF2BF5" w:rsidRPr="006C169F" w:rsidRDefault="00EF2BF5" w:rsidP="00EF2BF5">
      <w:pPr>
        <w:pStyle w:val="paragraph"/>
      </w:pPr>
      <w:r w:rsidRPr="006C169F">
        <w:tab/>
        <w:t>(b)</w:t>
      </w:r>
      <w:r w:rsidRPr="006C169F">
        <w:tab/>
        <w:t>the entity would otherwise be liable to pay an instalment for that quarter or year (as appropriate) if it had not become a subsidiary member of the group; and</w:t>
      </w:r>
    </w:p>
    <w:p w:rsidR="00EF2BF5" w:rsidRPr="006C169F" w:rsidRDefault="00EF2BF5" w:rsidP="00EF2BF5">
      <w:pPr>
        <w:pStyle w:val="paragraph"/>
      </w:pPr>
      <w:r w:rsidRPr="006C169F">
        <w:tab/>
        <w:t>(c)</w:t>
      </w:r>
      <w:r w:rsidRPr="006C169F">
        <w:tab/>
        <w:t>the entity becomes a subsidiary member of the group on a day other than the first day of that quarter or the first day of that year (as appropriate).</w:t>
      </w:r>
    </w:p>
    <w:p w:rsidR="00EF2BF5" w:rsidRPr="006C169F" w:rsidRDefault="00EF2BF5" w:rsidP="00EF2BF5">
      <w:pPr>
        <w:pStyle w:val="notetext"/>
      </w:pPr>
      <w:r w:rsidRPr="006C169F">
        <w:t>Note:</w:t>
      </w:r>
      <w:r w:rsidRPr="006C169F">
        <w:tab/>
        <w:t xml:space="preserve">Under </w:t>
      </w:r>
      <w:r w:rsidR="006C169F">
        <w:t>paragraph (</w:t>
      </w:r>
      <w:r w:rsidRPr="006C169F">
        <w:t>b), this section could apply to an entity that, at the time of becoming a subsidiary member of the group, was not a subsidiary member of another consolidated group, or was a member of another consolidated group but this Subdivision did not apply to the head company of that other group at that time.</w:t>
      </w:r>
    </w:p>
    <w:p w:rsidR="00EF2BF5" w:rsidRPr="006C169F" w:rsidRDefault="00EF2BF5" w:rsidP="006B2802">
      <w:pPr>
        <w:pStyle w:val="SubsectionHead"/>
      </w:pPr>
      <w:r w:rsidRPr="006C169F">
        <w:lastRenderedPageBreak/>
        <w:t>Modifications for a quarterly payer who pays 4 instalments annually on the basis of GDP</w:t>
      </w:r>
      <w:r w:rsidR="006C169F">
        <w:noBreakHyphen/>
      </w:r>
      <w:r w:rsidRPr="006C169F">
        <w:t>adjusted notional tax</w:t>
      </w:r>
    </w:p>
    <w:p w:rsidR="00EF2BF5" w:rsidRPr="006C169F" w:rsidRDefault="00EF2BF5" w:rsidP="00B73AA8">
      <w:pPr>
        <w:pStyle w:val="subsection"/>
      </w:pPr>
      <w:r w:rsidRPr="006C169F">
        <w:tab/>
        <w:t>(2)</w:t>
      </w:r>
      <w:r w:rsidRPr="006C169F">
        <w:tab/>
      </w:r>
      <w:r w:rsidR="006C169F">
        <w:t>Subsections (</w:t>
      </w:r>
      <w:r w:rsidRPr="006C169F">
        <w:t>3) and (4) apply to the entity if:</w:t>
      </w:r>
    </w:p>
    <w:p w:rsidR="00EF2BF5" w:rsidRPr="006C169F" w:rsidRDefault="00EF2BF5" w:rsidP="00EF2BF5">
      <w:pPr>
        <w:pStyle w:val="paragraph"/>
      </w:pPr>
      <w:r w:rsidRPr="006C169F">
        <w:tab/>
        <w:t>(a)</w:t>
      </w:r>
      <w:r w:rsidRPr="006C169F">
        <w:tab/>
        <w:t xml:space="preserve">the entity would have been a </w:t>
      </w:r>
      <w:r w:rsidR="006C169F" w:rsidRPr="006C169F">
        <w:rPr>
          <w:position w:val="6"/>
          <w:sz w:val="16"/>
        </w:rPr>
        <w:t>*</w:t>
      </w:r>
      <w:r w:rsidRPr="006C169F">
        <w:t>quarterly payer who pays 4</w:t>
      </w:r>
      <w:r w:rsidR="00830045" w:rsidRPr="006C169F">
        <w:t xml:space="preserve"> </w:t>
      </w:r>
      <w:r w:rsidRPr="006C169F">
        <w:t>instalments annually on the basis of GDP</w:t>
      </w:r>
      <w:r w:rsidR="006C169F">
        <w:noBreakHyphen/>
      </w:r>
      <w:r w:rsidRPr="006C169F">
        <w:t xml:space="preserve">adjusted notional tax at the end of the </w:t>
      </w:r>
      <w:r w:rsidR="006C169F" w:rsidRPr="006C169F">
        <w:rPr>
          <w:position w:val="6"/>
          <w:sz w:val="16"/>
        </w:rPr>
        <w:t>*</w:t>
      </w:r>
      <w:r w:rsidRPr="006C169F">
        <w:t xml:space="preserve">instalment quarter mentioned in </w:t>
      </w:r>
      <w:r w:rsidR="006C169F">
        <w:t>subsection (</w:t>
      </w:r>
      <w:r w:rsidRPr="006C169F">
        <w:t xml:space="preserve">1) if it had not become a </w:t>
      </w:r>
      <w:r w:rsidR="006C169F" w:rsidRPr="006C169F">
        <w:rPr>
          <w:position w:val="6"/>
          <w:sz w:val="16"/>
        </w:rPr>
        <w:t>*</w:t>
      </w:r>
      <w:r w:rsidRPr="006C169F">
        <w:t>subsidiary member of the group; and</w:t>
      </w:r>
    </w:p>
    <w:p w:rsidR="00EF2BF5" w:rsidRPr="006C169F" w:rsidRDefault="00EF2BF5" w:rsidP="00EF2BF5">
      <w:pPr>
        <w:pStyle w:val="paragraph"/>
      </w:pPr>
      <w:r w:rsidRPr="006C169F">
        <w:tab/>
        <w:t>(b)</w:t>
      </w:r>
      <w:r w:rsidRPr="006C169F">
        <w:tab/>
        <w:t>the amount of the instalment payable by the entity for that quarter would have been worked out under paragraph</w:t>
      </w:r>
      <w:r w:rsidR="006C169F">
        <w:t> </w:t>
      </w:r>
      <w:r w:rsidRPr="006C169F">
        <w:t>45</w:t>
      </w:r>
      <w:r w:rsidR="006C169F">
        <w:noBreakHyphen/>
      </w:r>
      <w:r w:rsidRPr="006C169F">
        <w:t>112(1)(b); and</w:t>
      </w:r>
    </w:p>
    <w:p w:rsidR="00EF2BF5" w:rsidRPr="006C169F" w:rsidRDefault="00EF2BF5" w:rsidP="00EF2BF5">
      <w:pPr>
        <w:pStyle w:val="paragraph"/>
      </w:pPr>
      <w:r w:rsidRPr="006C169F">
        <w:tab/>
        <w:t>(c)</w:t>
      </w:r>
      <w:r w:rsidRPr="006C169F">
        <w:tab/>
        <w:t>that quarter is not the fourth instalment quarter in an income year.</w:t>
      </w:r>
    </w:p>
    <w:p w:rsidR="00EF2BF5" w:rsidRPr="006C169F" w:rsidRDefault="00EF2BF5" w:rsidP="00B73AA8">
      <w:pPr>
        <w:pStyle w:val="subsection"/>
      </w:pPr>
      <w:r w:rsidRPr="006C169F">
        <w:tab/>
        <w:t>(3)</w:t>
      </w:r>
      <w:r w:rsidRPr="006C169F">
        <w:tab/>
        <w:t xml:space="preserve">For the purposes of working out the amount of the instalment payable by the entity for that </w:t>
      </w:r>
      <w:r w:rsidR="006C169F" w:rsidRPr="006C169F">
        <w:rPr>
          <w:position w:val="6"/>
          <w:sz w:val="16"/>
        </w:rPr>
        <w:t>*</w:t>
      </w:r>
      <w:r w:rsidRPr="006C169F">
        <w:t>instalment quarter, subsection</w:t>
      </w:r>
      <w:r w:rsidR="006C169F">
        <w:t> </w:t>
      </w:r>
      <w:r w:rsidRPr="006C169F">
        <w:t>45</w:t>
      </w:r>
      <w:r w:rsidR="006C169F">
        <w:noBreakHyphen/>
      </w:r>
      <w:r w:rsidRPr="006C169F">
        <w:t>410(5) applies to the entity as if that quarter were the fourth instalment quarter in the income year for which the entity is liable to pay an instalment.</w:t>
      </w:r>
    </w:p>
    <w:p w:rsidR="00EF2BF5" w:rsidRPr="006C169F" w:rsidRDefault="00EF2BF5" w:rsidP="00B73AA8">
      <w:pPr>
        <w:pStyle w:val="subsection"/>
      </w:pPr>
      <w:r w:rsidRPr="006C169F">
        <w:tab/>
        <w:t>(4)</w:t>
      </w:r>
      <w:r w:rsidRPr="006C169F">
        <w:tab/>
        <w:t xml:space="preserve">For the purposes of working out the </w:t>
      </w:r>
      <w:r w:rsidR="006C169F" w:rsidRPr="006C169F">
        <w:rPr>
          <w:position w:val="6"/>
          <w:sz w:val="16"/>
        </w:rPr>
        <w:t>*</w:t>
      </w:r>
      <w:r w:rsidRPr="006C169F">
        <w:t>acceptable amount of the entity’s instalment for that instalment quarter, subsection</w:t>
      </w:r>
      <w:r w:rsidR="006C169F">
        <w:t> </w:t>
      </w:r>
      <w:r w:rsidRPr="006C169F">
        <w:t>45</w:t>
      </w:r>
      <w:r w:rsidR="006C169F">
        <w:noBreakHyphen/>
      </w:r>
      <w:r w:rsidRPr="006C169F">
        <w:t>232(3) applies to the entity as if that quarter were the fourth instalment quarter in the income year for which the entity is liable to pay an instalment.</w:t>
      </w:r>
    </w:p>
    <w:p w:rsidR="00EF2BF5" w:rsidRPr="006C169F" w:rsidRDefault="00EF2BF5" w:rsidP="00EF2BF5">
      <w:pPr>
        <w:pStyle w:val="ActHead5"/>
      </w:pPr>
      <w:bookmarkStart w:id="398" w:name="_Toc447708797"/>
      <w:r w:rsidRPr="006C169F">
        <w:rPr>
          <w:rStyle w:val="CharSectno"/>
        </w:rPr>
        <w:t>45</w:t>
      </w:r>
      <w:r w:rsidR="006C169F" w:rsidRPr="006C169F">
        <w:rPr>
          <w:rStyle w:val="CharSectno"/>
        </w:rPr>
        <w:noBreakHyphen/>
      </w:r>
      <w:r w:rsidRPr="006C169F">
        <w:rPr>
          <w:rStyle w:val="CharSectno"/>
        </w:rPr>
        <w:t>760</w:t>
      </w:r>
      <w:r w:rsidRPr="006C169F">
        <w:t xml:space="preserve">  Exit rule (for an entity that ceases to be a subsidiary member of a consolidated group)</w:t>
      </w:r>
      <w:bookmarkEnd w:id="398"/>
    </w:p>
    <w:p w:rsidR="00EF2BF5" w:rsidRPr="006C169F" w:rsidRDefault="00EF2BF5" w:rsidP="00B73AA8">
      <w:pPr>
        <w:pStyle w:val="subsection"/>
      </w:pPr>
      <w:r w:rsidRPr="006C169F">
        <w:tab/>
        <w:t>(1)</w:t>
      </w:r>
      <w:r w:rsidRPr="006C169F">
        <w:tab/>
        <w:t>This section applies to an entity if all of the following conditions are satisfied:</w:t>
      </w:r>
    </w:p>
    <w:p w:rsidR="00EF2BF5" w:rsidRPr="006C169F" w:rsidRDefault="00EF2BF5" w:rsidP="00EF2BF5">
      <w:pPr>
        <w:pStyle w:val="paragraph"/>
      </w:pPr>
      <w:r w:rsidRPr="006C169F">
        <w:tab/>
        <w:t>(a)</w:t>
      </w:r>
      <w:r w:rsidRPr="006C169F">
        <w:tab/>
        <w:t xml:space="preserve">the entity ceases to be a </w:t>
      </w:r>
      <w:r w:rsidR="006C169F" w:rsidRPr="006C169F">
        <w:rPr>
          <w:position w:val="6"/>
          <w:sz w:val="16"/>
        </w:rPr>
        <w:t>*</w:t>
      </w:r>
      <w:r w:rsidRPr="006C169F">
        <w:t xml:space="preserve">subsidiary member of a </w:t>
      </w:r>
      <w:r w:rsidR="006C169F" w:rsidRPr="006C169F">
        <w:rPr>
          <w:position w:val="6"/>
          <w:sz w:val="16"/>
        </w:rPr>
        <w:t>*</w:t>
      </w:r>
      <w:r w:rsidRPr="006C169F">
        <w:t xml:space="preserve">consolidated group during an </w:t>
      </w:r>
      <w:r w:rsidR="006C169F" w:rsidRPr="006C169F">
        <w:rPr>
          <w:position w:val="6"/>
          <w:sz w:val="16"/>
        </w:rPr>
        <w:t>*</w:t>
      </w:r>
      <w:r w:rsidRPr="006C169F">
        <w:t xml:space="preserve">instalment quarter of the </w:t>
      </w:r>
      <w:r w:rsidR="006C169F" w:rsidRPr="006C169F">
        <w:rPr>
          <w:position w:val="6"/>
          <w:sz w:val="16"/>
        </w:rPr>
        <w:t>*</w:t>
      </w:r>
      <w:r w:rsidRPr="006C169F">
        <w:t>head company of the group;</w:t>
      </w:r>
    </w:p>
    <w:p w:rsidR="00EF2BF5" w:rsidRPr="006C169F" w:rsidRDefault="00EF2BF5" w:rsidP="00EF2BF5">
      <w:pPr>
        <w:pStyle w:val="paragraph"/>
      </w:pPr>
      <w:r w:rsidRPr="006C169F">
        <w:tab/>
        <w:t>(b)</w:t>
      </w:r>
      <w:r w:rsidRPr="006C169F">
        <w:tab/>
        <w:t>this Subdivision applies to the head company of the group during that instalment quarter;</w:t>
      </w:r>
    </w:p>
    <w:p w:rsidR="00EF2BF5" w:rsidRPr="006C169F" w:rsidRDefault="00EF2BF5" w:rsidP="00EF2BF5">
      <w:pPr>
        <w:pStyle w:val="paragraph"/>
      </w:pPr>
      <w:r w:rsidRPr="006C169F">
        <w:lastRenderedPageBreak/>
        <w:tab/>
        <w:t>(c)</w:t>
      </w:r>
      <w:r w:rsidRPr="006C169F">
        <w:tab/>
        <w:t>the entity does not, at the time it ceases to be a subsidiary member of the group, become:</w:t>
      </w:r>
    </w:p>
    <w:p w:rsidR="00EF2BF5" w:rsidRPr="006C169F" w:rsidRDefault="00EF2BF5" w:rsidP="00EF2BF5">
      <w:pPr>
        <w:pStyle w:val="paragraphsub"/>
      </w:pPr>
      <w:r w:rsidRPr="006C169F">
        <w:tab/>
        <w:t>(i)</w:t>
      </w:r>
      <w:r w:rsidRPr="006C169F">
        <w:tab/>
        <w:t>a subsidiary member of another consolidated group the head company of which is one to which this Subdivision applies at that time; or</w:t>
      </w:r>
    </w:p>
    <w:p w:rsidR="00EF2BF5" w:rsidRPr="006C169F" w:rsidRDefault="00EF2BF5" w:rsidP="00EF2BF5">
      <w:pPr>
        <w:pStyle w:val="paragraphsub"/>
      </w:pPr>
      <w:r w:rsidRPr="006C169F">
        <w:tab/>
        <w:t>(ii)</w:t>
      </w:r>
      <w:r w:rsidRPr="006C169F">
        <w:tab/>
        <w:t xml:space="preserve">a member (other than the </w:t>
      </w:r>
      <w:r w:rsidR="006C169F" w:rsidRPr="006C169F">
        <w:rPr>
          <w:position w:val="6"/>
          <w:sz w:val="16"/>
        </w:rPr>
        <w:t>*</w:t>
      </w:r>
      <w:r w:rsidRPr="006C169F">
        <w:t xml:space="preserve">provisional head company) of a </w:t>
      </w:r>
      <w:r w:rsidR="006C169F" w:rsidRPr="006C169F">
        <w:rPr>
          <w:position w:val="6"/>
          <w:sz w:val="16"/>
        </w:rPr>
        <w:t>*</w:t>
      </w:r>
      <w:r w:rsidRPr="006C169F">
        <w:t>MEC group the provisional head company of which is one to which this Subdivision applies, in accordance with Subdivision</w:t>
      </w:r>
      <w:r w:rsidR="006C169F">
        <w:t> </w:t>
      </w:r>
      <w:r w:rsidRPr="006C169F">
        <w:t>45</w:t>
      </w:r>
      <w:r w:rsidR="006C169F">
        <w:noBreakHyphen/>
      </w:r>
      <w:r w:rsidRPr="006C169F">
        <w:t>S, at that time;</w:t>
      </w:r>
    </w:p>
    <w:p w:rsidR="00EF2BF5" w:rsidRPr="006C169F" w:rsidRDefault="00EF2BF5" w:rsidP="00EF2BF5">
      <w:pPr>
        <w:pStyle w:val="paragraph"/>
      </w:pPr>
      <w:r w:rsidRPr="006C169F">
        <w:tab/>
        <w:t>(d)</w:t>
      </w:r>
      <w:r w:rsidRPr="006C169F">
        <w:tab/>
        <w:t>this Part applies to the entity under section</w:t>
      </w:r>
      <w:r w:rsidR="006C169F">
        <w:t> </w:t>
      </w:r>
      <w:r w:rsidRPr="006C169F">
        <w:t>45</w:t>
      </w:r>
      <w:r w:rsidR="006C169F">
        <w:noBreakHyphen/>
      </w:r>
      <w:r w:rsidRPr="006C169F">
        <w:t>10.</w:t>
      </w:r>
    </w:p>
    <w:p w:rsidR="00EF2BF5" w:rsidRPr="006C169F" w:rsidRDefault="00EF2BF5" w:rsidP="00A95A52">
      <w:pPr>
        <w:pStyle w:val="subsection"/>
        <w:keepNext/>
      </w:pPr>
      <w:r w:rsidRPr="006C169F">
        <w:tab/>
        <w:t>(2)</w:t>
      </w:r>
      <w:r w:rsidRPr="006C169F">
        <w:tab/>
        <w:t>This Part applies to the entity as if:</w:t>
      </w:r>
    </w:p>
    <w:p w:rsidR="00EF2BF5" w:rsidRPr="006C169F" w:rsidRDefault="00EF2BF5" w:rsidP="00EF2BF5">
      <w:pPr>
        <w:pStyle w:val="paragraph"/>
      </w:pPr>
      <w:r w:rsidRPr="006C169F">
        <w:tab/>
        <w:t>(a)</w:t>
      </w:r>
      <w:r w:rsidRPr="006C169F">
        <w:tab/>
        <w:t xml:space="preserve">the Commissioner had given the entity an instalment rate equal to the most recent instalment rate given to the </w:t>
      </w:r>
      <w:r w:rsidR="006C169F" w:rsidRPr="006C169F">
        <w:rPr>
          <w:position w:val="6"/>
          <w:sz w:val="16"/>
        </w:rPr>
        <w:t>*</w:t>
      </w:r>
      <w:r w:rsidRPr="006C169F">
        <w:t xml:space="preserve">head company mentioned in </w:t>
      </w:r>
      <w:r w:rsidR="006C169F">
        <w:t>paragraph (</w:t>
      </w:r>
      <w:r w:rsidRPr="006C169F">
        <w:t xml:space="preserve">1)(a) before the end of the </w:t>
      </w:r>
      <w:r w:rsidR="006C169F" w:rsidRPr="006C169F">
        <w:rPr>
          <w:position w:val="6"/>
          <w:sz w:val="16"/>
        </w:rPr>
        <w:t>*</w:t>
      </w:r>
      <w:r w:rsidRPr="006C169F">
        <w:t>instalment quarter mentioned in that paragraph; and</w:t>
      </w:r>
    </w:p>
    <w:p w:rsidR="00EF2BF5" w:rsidRPr="006C169F" w:rsidRDefault="00EF2BF5" w:rsidP="00EF2BF5">
      <w:pPr>
        <w:pStyle w:val="paragraph"/>
      </w:pPr>
      <w:r w:rsidRPr="006C169F">
        <w:tab/>
        <w:t>(b)</w:t>
      </w:r>
      <w:r w:rsidRPr="006C169F">
        <w:tab/>
        <w:t xml:space="preserve">the entity were a </w:t>
      </w:r>
      <w:r w:rsidR="006C169F" w:rsidRPr="006C169F">
        <w:rPr>
          <w:position w:val="6"/>
          <w:sz w:val="16"/>
        </w:rPr>
        <w:t>*</w:t>
      </w:r>
      <w:r w:rsidRPr="006C169F">
        <w:t>quarterly payer who pays on the basis of instalment income at the end of that instalment quarter, and of each subsequent instalment quarter, until:</w:t>
      </w:r>
    </w:p>
    <w:p w:rsidR="00EF2BF5" w:rsidRPr="006C169F" w:rsidRDefault="00EF2BF5" w:rsidP="00EF2BF5">
      <w:pPr>
        <w:pStyle w:val="paragraphsub"/>
      </w:pPr>
      <w:r w:rsidRPr="006C169F">
        <w:tab/>
        <w:t>(i)</w:t>
      </w:r>
      <w:r w:rsidRPr="006C169F">
        <w:tab/>
        <w:t xml:space="preserve">if the Commissioner first gives the entity an instalment rate worked out on the basis of the </w:t>
      </w:r>
      <w:r w:rsidR="006C169F" w:rsidRPr="006C169F">
        <w:rPr>
          <w:position w:val="6"/>
          <w:sz w:val="16"/>
        </w:rPr>
        <w:t>*</w:t>
      </w:r>
      <w:r w:rsidRPr="006C169F">
        <w:t xml:space="preserve">base assessment covered by </w:t>
      </w:r>
      <w:r w:rsidR="006C169F">
        <w:t>subsection (</w:t>
      </w:r>
      <w:r w:rsidRPr="006C169F">
        <w:t>3) during the first instalment quarter of an income year—immediately before the end of that first instalment quarter; or</w:t>
      </w:r>
    </w:p>
    <w:p w:rsidR="00EF2BF5" w:rsidRPr="006C169F" w:rsidRDefault="00EF2BF5" w:rsidP="00EF2BF5">
      <w:pPr>
        <w:pStyle w:val="paragraphsub"/>
      </w:pPr>
      <w:r w:rsidRPr="006C169F">
        <w:tab/>
        <w:t>(ii)</w:t>
      </w:r>
      <w:r w:rsidRPr="006C169F">
        <w:tab/>
        <w:t>if that rate is given to the entity during any other instalment quarter of an income year—immediately after the end of the last instalment quarter of that year.</w:t>
      </w:r>
    </w:p>
    <w:p w:rsidR="00EF2BF5" w:rsidRPr="006C169F" w:rsidRDefault="00EF2BF5" w:rsidP="00B73AA8">
      <w:pPr>
        <w:pStyle w:val="subsection"/>
      </w:pPr>
      <w:r w:rsidRPr="006C169F">
        <w:tab/>
        <w:t>(3)</w:t>
      </w:r>
      <w:r w:rsidRPr="006C169F">
        <w:tab/>
        <w:t xml:space="preserve">This section only covers the first </w:t>
      </w:r>
      <w:r w:rsidR="006C169F" w:rsidRPr="006C169F">
        <w:rPr>
          <w:position w:val="6"/>
          <w:sz w:val="16"/>
        </w:rPr>
        <w:t>*</w:t>
      </w:r>
      <w:r w:rsidRPr="006C169F">
        <w:t xml:space="preserve">base assessment of the entity for an income year that is, or includes, a period after the entity ceases to be a </w:t>
      </w:r>
      <w:r w:rsidR="006C169F" w:rsidRPr="006C169F">
        <w:rPr>
          <w:position w:val="6"/>
          <w:sz w:val="16"/>
        </w:rPr>
        <w:t>*</w:t>
      </w:r>
      <w:r w:rsidRPr="006C169F">
        <w:t>subsidiary member of the group.</w:t>
      </w:r>
    </w:p>
    <w:p w:rsidR="00EF2BF5" w:rsidRPr="006C169F" w:rsidRDefault="00EF2BF5" w:rsidP="00EF2BF5">
      <w:pPr>
        <w:pStyle w:val="ActHead5"/>
      </w:pPr>
      <w:bookmarkStart w:id="399" w:name="_Toc447708798"/>
      <w:r w:rsidRPr="006C169F">
        <w:rPr>
          <w:rStyle w:val="CharSectno"/>
        </w:rPr>
        <w:lastRenderedPageBreak/>
        <w:t>45</w:t>
      </w:r>
      <w:r w:rsidR="006C169F" w:rsidRPr="006C169F">
        <w:rPr>
          <w:rStyle w:val="CharSectno"/>
        </w:rPr>
        <w:noBreakHyphen/>
      </w:r>
      <w:r w:rsidRPr="006C169F">
        <w:rPr>
          <w:rStyle w:val="CharSectno"/>
        </w:rPr>
        <w:t>775</w:t>
      </w:r>
      <w:r w:rsidRPr="006C169F">
        <w:t xml:space="preserve">  Commissioner’s power to work out different instalment rate or GDP</w:t>
      </w:r>
      <w:r w:rsidR="006C169F">
        <w:noBreakHyphen/>
      </w:r>
      <w:r w:rsidRPr="006C169F">
        <w:t>adjusted notional tax</w:t>
      </w:r>
      <w:bookmarkEnd w:id="399"/>
    </w:p>
    <w:p w:rsidR="00EF2BF5" w:rsidRPr="006C169F" w:rsidRDefault="00EF2BF5" w:rsidP="00B73AA8">
      <w:pPr>
        <w:pStyle w:val="subsection"/>
      </w:pPr>
      <w:r w:rsidRPr="006C169F">
        <w:tab/>
        <w:t>(1)</w:t>
      </w:r>
      <w:r w:rsidRPr="006C169F">
        <w:tab/>
        <w:t>This section applies if any of the following changes (the</w:t>
      </w:r>
      <w:r w:rsidRPr="006C169F">
        <w:rPr>
          <w:b/>
          <w:i/>
        </w:rPr>
        <w:t xml:space="preserve"> membership change</w:t>
      </w:r>
      <w:r w:rsidRPr="006C169F">
        <w:t xml:space="preserve">) occurs in relation to a </w:t>
      </w:r>
      <w:r w:rsidR="006C169F" w:rsidRPr="006C169F">
        <w:rPr>
          <w:position w:val="6"/>
          <w:sz w:val="16"/>
        </w:rPr>
        <w:t>*</w:t>
      </w:r>
      <w:r w:rsidRPr="006C169F">
        <w:t xml:space="preserve">consolidated group while this Subdivision applies to the </w:t>
      </w:r>
      <w:r w:rsidR="006C169F" w:rsidRPr="006C169F">
        <w:rPr>
          <w:position w:val="6"/>
          <w:sz w:val="16"/>
        </w:rPr>
        <w:t>*</w:t>
      </w:r>
      <w:r w:rsidRPr="006C169F">
        <w:t>head company of the group:</w:t>
      </w:r>
    </w:p>
    <w:p w:rsidR="00EF2BF5" w:rsidRPr="006C169F" w:rsidRDefault="00EF2BF5" w:rsidP="00EF2BF5">
      <w:pPr>
        <w:pStyle w:val="paragraph"/>
      </w:pPr>
      <w:r w:rsidRPr="006C169F">
        <w:tab/>
        <w:t>(a)</w:t>
      </w:r>
      <w:r w:rsidRPr="006C169F">
        <w:tab/>
        <w:t xml:space="preserve">an entity becomes a </w:t>
      </w:r>
      <w:r w:rsidR="006C169F" w:rsidRPr="006C169F">
        <w:rPr>
          <w:position w:val="6"/>
          <w:sz w:val="16"/>
        </w:rPr>
        <w:t>*</w:t>
      </w:r>
      <w:r w:rsidRPr="006C169F">
        <w:t>subsidiary member of the group or a number of entities become subsidiary members of the group;</w:t>
      </w:r>
    </w:p>
    <w:p w:rsidR="00EF2BF5" w:rsidRPr="006C169F" w:rsidRDefault="00EF2BF5" w:rsidP="00EF2BF5">
      <w:pPr>
        <w:pStyle w:val="paragraph"/>
      </w:pPr>
      <w:r w:rsidRPr="006C169F">
        <w:tab/>
        <w:t>(b)</w:t>
      </w:r>
      <w:r w:rsidRPr="006C169F">
        <w:tab/>
        <w:t>an entity ceases to be a subsidiary member of the group or a number of entities cease to be subsidiary members of the group.</w:t>
      </w:r>
    </w:p>
    <w:p w:rsidR="00EF2BF5" w:rsidRPr="006C169F" w:rsidRDefault="00EF2BF5" w:rsidP="00B73AA8">
      <w:pPr>
        <w:pStyle w:val="subsection"/>
      </w:pPr>
      <w:r w:rsidRPr="006C169F">
        <w:tab/>
        <w:t>(2)</w:t>
      </w:r>
      <w:r w:rsidRPr="006C169F">
        <w:tab/>
        <w:t>If the Commissioner, having regard to the object of this Part and the membership change, is of the opinion that it would be reasonable to do so, the Commissioner may work out:</w:t>
      </w:r>
    </w:p>
    <w:p w:rsidR="00EF2BF5" w:rsidRPr="006C169F" w:rsidRDefault="00EF2BF5" w:rsidP="00EF2BF5">
      <w:pPr>
        <w:pStyle w:val="paragraph"/>
      </w:pPr>
      <w:r w:rsidRPr="006C169F">
        <w:tab/>
        <w:t>(a)</w:t>
      </w:r>
      <w:r w:rsidRPr="006C169F">
        <w:tab/>
        <w:t xml:space="preserve">an instalment rate that is higher, or lower, than the most recent instalment rate given by the Commissioner to the </w:t>
      </w:r>
      <w:r w:rsidR="006C169F" w:rsidRPr="006C169F">
        <w:rPr>
          <w:position w:val="6"/>
          <w:sz w:val="16"/>
        </w:rPr>
        <w:t>*</w:t>
      </w:r>
      <w:r w:rsidRPr="006C169F">
        <w:t>head company under section</w:t>
      </w:r>
      <w:r w:rsidR="006C169F">
        <w:t> </w:t>
      </w:r>
      <w:r w:rsidRPr="006C169F">
        <w:t>45</w:t>
      </w:r>
      <w:r w:rsidR="006C169F">
        <w:noBreakHyphen/>
      </w:r>
      <w:r w:rsidRPr="006C169F">
        <w:t>15; or</w:t>
      </w:r>
    </w:p>
    <w:p w:rsidR="00EF2BF5" w:rsidRPr="006C169F" w:rsidRDefault="00EF2BF5" w:rsidP="00EF2BF5">
      <w:pPr>
        <w:pStyle w:val="paragraph"/>
      </w:pPr>
      <w:r w:rsidRPr="006C169F">
        <w:tab/>
        <w:t>(b)</w:t>
      </w:r>
      <w:r w:rsidRPr="006C169F">
        <w:tab/>
        <w:t xml:space="preserve">an amount of </w:t>
      </w:r>
      <w:r w:rsidR="006C169F" w:rsidRPr="006C169F">
        <w:rPr>
          <w:position w:val="6"/>
          <w:sz w:val="16"/>
        </w:rPr>
        <w:t>*</w:t>
      </w:r>
      <w:r w:rsidRPr="006C169F">
        <w:t>GDP</w:t>
      </w:r>
      <w:r w:rsidR="006C169F">
        <w:noBreakHyphen/>
      </w:r>
      <w:r w:rsidRPr="006C169F">
        <w:t>adjusted notional tax that is higher, or lower, than the amount of GDP</w:t>
      </w:r>
      <w:r w:rsidR="006C169F">
        <w:noBreakHyphen/>
      </w:r>
      <w:r w:rsidRPr="006C169F">
        <w:t>adjusted notional tax worked out for the purposes of the most recent amount of instalment notified by the Commissioner to the head company under paragraph</w:t>
      </w:r>
      <w:r w:rsidR="006C169F">
        <w:t> </w:t>
      </w:r>
      <w:r w:rsidRPr="006C169F">
        <w:t>45</w:t>
      </w:r>
      <w:r w:rsidR="006C169F">
        <w:noBreakHyphen/>
      </w:r>
      <w:r w:rsidRPr="006C169F">
        <w:t>112(1)(a).</w:t>
      </w:r>
    </w:p>
    <w:p w:rsidR="00EF2BF5" w:rsidRPr="006C169F" w:rsidRDefault="00EF2BF5" w:rsidP="00B73AA8">
      <w:pPr>
        <w:pStyle w:val="subsection"/>
      </w:pPr>
      <w:r w:rsidRPr="006C169F">
        <w:tab/>
        <w:t>(3)</w:t>
      </w:r>
      <w:r w:rsidRPr="006C169F">
        <w:tab/>
        <w:t xml:space="preserve">The new instalment rate or amount of </w:t>
      </w:r>
      <w:r w:rsidR="006C169F" w:rsidRPr="006C169F">
        <w:rPr>
          <w:position w:val="6"/>
          <w:sz w:val="16"/>
        </w:rPr>
        <w:t>*</w:t>
      </w:r>
      <w:r w:rsidRPr="006C169F">
        <w:t>GDP</w:t>
      </w:r>
      <w:r w:rsidR="006C169F">
        <w:noBreakHyphen/>
      </w:r>
      <w:r w:rsidRPr="006C169F">
        <w:t>adjusted notional tax must be a rate or amount that, in the opinion of the Commissioner, is reasonable having regard to the object of this Part and the membership change.</w:t>
      </w:r>
    </w:p>
    <w:p w:rsidR="00EF2BF5" w:rsidRPr="006C169F" w:rsidRDefault="00EF2BF5" w:rsidP="00EF2BF5">
      <w:pPr>
        <w:pStyle w:val="notetext"/>
      </w:pPr>
      <w:r w:rsidRPr="006C169F">
        <w:t>Note 1:</w:t>
      </w:r>
      <w:r w:rsidRPr="006C169F">
        <w:tab/>
        <w:t>Subdivision</w:t>
      </w:r>
      <w:r w:rsidR="006C169F">
        <w:t> </w:t>
      </w:r>
      <w:r w:rsidRPr="006C169F">
        <w:t>45</w:t>
      </w:r>
      <w:r w:rsidR="006C169F">
        <w:noBreakHyphen/>
      </w:r>
      <w:r w:rsidRPr="006C169F">
        <w:t>J does not apply for the purpose of working out an instalment rate under this section.</w:t>
      </w:r>
    </w:p>
    <w:p w:rsidR="00EF2BF5" w:rsidRPr="006C169F" w:rsidRDefault="00EF2BF5" w:rsidP="00EF2BF5">
      <w:pPr>
        <w:pStyle w:val="notetext"/>
      </w:pPr>
      <w:r w:rsidRPr="006C169F">
        <w:t>Note 2:</w:t>
      </w:r>
      <w:r w:rsidRPr="006C169F">
        <w:tab/>
        <w:t>Section</w:t>
      </w:r>
      <w:r w:rsidR="006C169F">
        <w:t> </w:t>
      </w:r>
      <w:r w:rsidRPr="006C169F">
        <w:t>45</w:t>
      </w:r>
      <w:r w:rsidR="006C169F">
        <w:noBreakHyphen/>
      </w:r>
      <w:r w:rsidRPr="006C169F">
        <w:t>405 does not apply for the purpose of working out an amount of GDP</w:t>
      </w:r>
      <w:r w:rsidR="006C169F">
        <w:noBreakHyphen/>
      </w:r>
      <w:r w:rsidRPr="006C169F">
        <w:t>adjusted notional tax under this section.</w:t>
      </w:r>
    </w:p>
    <w:p w:rsidR="00EF2BF5" w:rsidRPr="006C169F" w:rsidRDefault="00EF2BF5" w:rsidP="006B2802">
      <w:pPr>
        <w:pStyle w:val="SubsectionHead"/>
      </w:pPr>
      <w:r w:rsidRPr="006C169F">
        <w:t xml:space="preserve">Additional applications of </w:t>
      </w:r>
      <w:r w:rsidR="006C169F">
        <w:t>subsection (</w:t>
      </w:r>
      <w:r w:rsidRPr="006C169F">
        <w:t>2)</w:t>
      </w:r>
    </w:p>
    <w:p w:rsidR="00EF2BF5" w:rsidRPr="006C169F" w:rsidRDefault="00EF2BF5" w:rsidP="00B73AA8">
      <w:pPr>
        <w:pStyle w:val="subsection"/>
      </w:pPr>
      <w:r w:rsidRPr="006C169F">
        <w:tab/>
        <w:t>(4)</w:t>
      </w:r>
      <w:r w:rsidRPr="006C169F">
        <w:tab/>
        <w:t xml:space="preserve">If, after exercising the power in relation to the membership change under </w:t>
      </w:r>
      <w:r w:rsidR="006C169F">
        <w:t>subsection (</w:t>
      </w:r>
      <w:r w:rsidRPr="006C169F">
        <w:t xml:space="preserve">2) for the first time, and on the basis of an assessment (including an amendment) of the </w:t>
      </w:r>
      <w:r w:rsidR="006C169F" w:rsidRPr="006C169F">
        <w:rPr>
          <w:position w:val="6"/>
          <w:sz w:val="16"/>
        </w:rPr>
        <w:t>*</w:t>
      </w:r>
      <w:r w:rsidRPr="006C169F">
        <w:t xml:space="preserve">head company for </w:t>
      </w:r>
      <w:r w:rsidRPr="006C169F">
        <w:lastRenderedPageBreak/>
        <w:t>the income year in which the change occurs, or for an earlier year, the Commissioner has worked out:</w:t>
      </w:r>
    </w:p>
    <w:p w:rsidR="00EF2BF5" w:rsidRPr="006C169F" w:rsidRDefault="00EF2BF5" w:rsidP="00EF2BF5">
      <w:pPr>
        <w:pStyle w:val="paragraph"/>
      </w:pPr>
      <w:r w:rsidRPr="006C169F">
        <w:tab/>
        <w:t>(a)</w:t>
      </w:r>
      <w:r w:rsidRPr="006C169F">
        <w:tab/>
        <w:t>another instalment rate under section</w:t>
      </w:r>
      <w:r w:rsidR="006C169F">
        <w:t> </w:t>
      </w:r>
      <w:r w:rsidRPr="006C169F">
        <w:t>45</w:t>
      </w:r>
      <w:r w:rsidR="006C169F">
        <w:noBreakHyphen/>
      </w:r>
      <w:r w:rsidRPr="006C169F">
        <w:t>320 for the company (whether or not the Commissioner has given that rate to the company); or</w:t>
      </w:r>
    </w:p>
    <w:p w:rsidR="00EF2BF5" w:rsidRPr="006C169F" w:rsidRDefault="00EF2BF5" w:rsidP="00EF2BF5">
      <w:pPr>
        <w:pStyle w:val="paragraph"/>
      </w:pPr>
      <w:r w:rsidRPr="006C169F">
        <w:tab/>
        <w:t>(b)</w:t>
      </w:r>
      <w:r w:rsidRPr="006C169F">
        <w:tab/>
        <w:t xml:space="preserve">another amount of </w:t>
      </w:r>
      <w:r w:rsidR="006C169F" w:rsidRPr="006C169F">
        <w:rPr>
          <w:position w:val="6"/>
          <w:sz w:val="16"/>
        </w:rPr>
        <w:t>*</w:t>
      </w:r>
      <w:r w:rsidRPr="006C169F">
        <w:t>GDP</w:t>
      </w:r>
      <w:r w:rsidR="006C169F">
        <w:noBreakHyphen/>
      </w:r>
      <w:r w:rsidRPr="006C169F">
        <w:t>adjusted notional tax under section</w:t>
      </w:r>
      <w:r w:rsidR="006C169F">
        <w:t> </w:t>
      </w:r>
      <w:r w:rsidRPr="006C169F">
        <w:t>45</w:t>
      </w:r>
      <w:r w:rsidR="006C169F">
        <w:noBreakHyphen/>
      </w:r>
      <w:r w:rsidRPr="006C169F">
        <w:t>405 for the company (whether or not the Commissioner has notified the company an amount of instalment based on that other amount);</w:t>
      </w:r>
    </w:p>
    <w:p w:rsidR="00EF2BF5" w:rsidRPr="006C169F" w:rsidRDefault="00EF2BF5" w:rsidP="006B2802">
      <w:pPr>
        <w:pStyle w:val="subsection2"/>
      </w:pPr>
      <w:r w:rsidRPr="006C169F">
        <w:t xml:space="preserve">the Commissioner may again exercise the power under </w:t>
      </w:r>
      <w:r w:rsidR="006C169F">
        <w:t>subsection (</w:t>
      </w:r>
      <w:r w:rsidRPr="006C169F">
        <w:t>2) in relation to the membership change, as if:</w:t>
      </w:r>
    </w:p>
    <w:p w:rsidR="00EF2BF5" w:rsidRPr="006C169F" w:rsidRDefault="00EF2BF5" w:rsidP="00EF2BF5">
      <w:pPr>
        <w:pStyle w:val="paragraph"/>
      </w:pPr>
      <w:r w:rsidRPr="006C169F">
        <w:tab/>
        <w:t>(c)</w:t>
      </w:r>
      <w:r w:rsidRPr="006C169F">
        <w:tab/>
        <w:t xml:space="preserve">the rate mentioned in </w:t>
      </w:r>
      <w:r w:rsidR="006C169F">
        <w:t>paragraph (</w:t>
      </w:r>
      <w:r w:rsidRPr="006C169F">
        <w:t xml:space="preserve">a) were the most recent instalment rate mentioned in </w:t>
      </w:r>
      <w:r w:rsidR="006C169F">
        <w:t>paragraph (</w:t>
      </w:r>
      <w:r w:rsidRPr="006C169F">
        <w:t>2)(a); and</w:t>
      </w:r>
    </w:p>
    <w:p w:rsidR="00EF2BF5" w:rsidRPr="006C169F" w:rsidRDefault="00EF2BF5" w:rsidP="00EF2BF5">
      <w:pPr>
        <w:pStyle w:val="paragraph"/>
      </w:pPr>
      <w:r w:rsidRPr="006C169F">
        <w:tab/>
        <w:t>(d)</w:t>
      </w:r>
      <w:r w:rsidRPr="006C169F">
        <w:tab/>
        <w:t>the amount of GDP</w:t>
      </w:r>
      <w:r w:rsidR="006C169F">
        <w:noBreakHyphen/>
      </w:r>
      <w:r w:rsidRPr="006C169F">
        <w:t xml:space="preserve">adjusted notional tax mentioned in </w:t>
      </w:r>
      <w:r w:rsidR="006C169F">
        <w:t>paragraph (</w:t>
      </w:r>
      <w:r w:rsidRPr="006C169F">
        <w:t>b) were the amount of GDP</w:t>
      </w:r>
      <w:r w:rsidR="006C169F">
        <w:noBreakHyphen/>
      </w:r>
      <w:r w:rsidRPr="006C169F">
        <w:t xml:space="preserve">adjusted notional tax worked out for the purposes of the most recent amount of instalment that is mentioned in </w:t>
      </w:r>
      <w:r w:rsidR="006C169F">
        <w:t>paragraph (</w:t>
      </w:r>
      <w:r w:rsidRPr="006C169F">
        <w:t>2)(b).</w:t>
      </w:r>
    </w:p>
    <w:p w:rsidR="00EF2BF5" w:rsidRPr="006C169F" w:rsidRDefault="00EF2BF5" w:rsidP="00F32E53">
      <w:pPr>
        <w:pStyle w:val="subsection"/>
        <w:keepNext/>
      </w:pPr>
      <w:r w:rsidRPr="006C169F">
        <w:tab/>
        <w:t>(5)</w:t>
      </w:r>
      <w:r w:rsidRPr="006C169F">
        <w:tab/>
        <w:t>To avoid doubt, in relation to the membership change, the Commissioner:</w:t>
      </w:r>
    </w:p>
    <w:p w:rsidR="00EF2BF5" w:rsidRPr="006C169F" w:rsidRDefault="00EF2BF5" w:rsidP="00EF2BF5">
      <w:pPr>
        <w:pStyle w:val="paragraph"/>
      </w:pPr>
      <w:r w:rsidRPr="006C169F">
        <w:tab/>
        <w:t>(a)</w:t>
      </w:r>
      <w:r w:rsidRPr="006C169F">
        <w:tab/>
        <w:t xml:space="preserve">may exercise the power under </w:t>
      </w:r>
      <w:r w:rsidR="006C169F">
        <w:t>subsection (</w:t>
      </w:r>
      <w:r w:rsidRPr="006C169F">
        <w:t xml:space="preserve">2) by applying </w:t>
      </w:r>
      <w:r w:rsidR="006C169F">
        <w:t>subsection (</w:t>
      </w:r>
      <w:r w:rsidRPr="006C169F">
        <w:t>4) more than once; but</w:t>
      </w:r>
    </w:p>
    <w:p w:rsidR="00EF2BF5" w:rsidRPr="006C169F" w:rsidRDefault="00EF2BF5" w:rsidP="00EF2BF5">
      <w:pPr>
        <w:pStyle w:val="paragraph"/>
      </w:pPr>
      <w:r w:rsidRPr="006C169F">
        <w:tab/>
        <w:t>(b)</w:t>
      </w:r>
      <w:r w:rsidRPr="006C169F">
        <w:tab/>
        <w:t xml:space="preserve">must not exercise that power more than once in relation to a particular instalment rate mentioned in </w:t>
      </w:r>
      <w:r w:rsidR="006C169F">
        <w:t>paragraph (</w:t>
      </w:r>
      <w:r w:rsidRPr="006C169F">
        <w:t xml:space="preserve">4)(a) or a particular amount of </w:t>
      </w:r>
      <w:r w:rsidR="006C169F" w:rsidRPr="006C169F">
        <w:rPr>
          <w:position w:val="6"/>
          <w:sz w:val="16"/>
        </w:rPr>
        <w:t>*</w:t>
      </w:r>
      <w:r w:rsidRPr="006C169F">
        <w:t>GDP</w:t>
      </w:r>
      <w:r w:rsidR="006C169F">
        <w:noBreakHyphen/>
      </w:r>
      <w:r w:rsidRPr="006C169F">
        <w:t xml:space="preserve">adjusted notional tax mentioned in </w:t>
      </w:r>
      <w:r w:rsidR="006C169F">
        <w:t>paragraph (</w:t>
      </w:r>
      <w:r w:rsidRPr="006C169F">
        <w:t>4)(b).</w:t>
      </w:r>
    </w:p>
    <w:p w:rsidR="00EF2BF5" w:rsidRPr="006C169F" w:rsidRDefault="00EF2BF5" w:rsidP="00EF2BF5">
      <w:pPr>
        <w:pStyle w:val="ActHead4"/>
      </w:pPr>
      <w:bookmarkStart w:id="400" w:name="_Toc447708799"/>
      <w:r w:rsidRPr="006C169F">
        <w:rPr>
          <w:rStyle w:val="CharSubdNo"/>
        </w:rPr>
        <w:lastRenderedPageBreak/>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R</w:t>
      </w:r>
      <w:r w:rsidRPr="006C169F">
        <w:t>—</w:t>
      </w:r>
      <w:r w:rsidRPr="006C169F">
        <w:rPr>
          <w:rStyle w:val="CharSubdText"/>
        </w:rPr>
        <w:t>Special rules for consolidated groups</w:t>
      </w:r>
      <w:bookmarkEnd w:id="400"/>
    </w:p>
    <w:p w:rsidR="00EF2BF5" w:rsidRPr="006C169F" w:rsidRDefault="00EF2BF5" w:rsidP="00EF2BF5">
      <w:pPr>
        <w:pStyle w:val="ActHead4"/>
      </w:pPr>
      <w:bookmarkStart w:id="401" w:name="_Toc447708800"/>
      <w:r w:rsidRPr="006C169F">
        <w:rPr>
          <w:rStyle w:val="CharSubdNo"/>
        </w:rPr>
        <w:t>Guide to Subdivision</w:t>
      </w:r>
      <w:r w:rsidR="006C169F" w:rsidRPr="006C169F">
        <w:rPr>
          <w:rStyle w:val="CharSubdNo"/>
        </w:rPr>
        <w:t> </w:t>
      </w:r>
      <w:r w:rsidRPr="006C169F">
        <w:rPr>
          <w:rStyle w:val="CharSubdNo"/>
        </w:rPr>
        <w:t>45</w:t>
      </w:r>
      <w:r w:rsidR="006C169F" w:rsidRPr="006C169F">
        <w:rPr>
          <w:rStyle w:val="CharSubdText"/>
        </w:rPr>
        <w:noBreakHyphen/>
      </w:r>
      <w:r w:rsidRPr="006C169F">
        <w:t>R</w:t>
      </w:r>
      <w:bookmarkEnd w:id="401"/>
    </w:p>
    <w:p w:rsidR="00EF2BF5" w:rsidRPr="006C169F" w:rsidRDefault="00EF2BF5" w:rsidP="00EF2BF5">
      <w:pPr>
        <w:pStyle w:val="ActHead5"/>
      </w:pPr>
      <w:bookmarkStart w:id="402" w:name="_Toc447708801"/>
      <w:r w:rsidRPr="006C169F">
        <w:rPr>
          <w:rStyle w:val="CharSectno"/>
        </w:rPr>
        <w:t>45</w:t>
      </w:r>
      <w:r w:rsidR="006C169F" w:rsidRPr="006C169F">
        <w:rPr>
          <w:rStyle w:val="CharSectno"/>
        </w:rPr>
        <w:noBreakHyphen/>
      </w:r>
      <w:r w:rsidRPr="006C169F">
        <w:rPr>
          <w:rStyle w:val="CharSectno"/>
        </w:rPr>
        <w:t>850</w:t>
      </w:r>
      <w:r w:rsidRPr="006C169F">
        <w:t xml:space="preserve">  What this Subdivision is about</w:t>
      </w:r>
      <w:bookmarkEnd w:id="402"/>
    </w:p>
    <w:p w:rsidR="00EF2BF5" w:rsidRPr="006C169F" w:rsidRDefault="00EF2BF5" w:rsidP="00EF2BF5">
      <w:pPr>
        <w:pStyle w:val="BoxText"/>
        <w:keepNext/>
        <w:keepLines/>
      </w:pPr>
      <w:r w:rsidRPr="006C169F">
        <w:t>This Subdivision deals with the application of this Part to members of a consolidated group after the group has come into existence but before the members are treated as a single entity for the purposes of this Part.</w:t>
      </w:r>
    </w:p>
    <w:p w:rsidR="00EF2BF5" w:rsidRPr="006C169F" w:rsidRDefault="00EF2BF5" w:rsidP="00EF2BF5">
      <w:pPr>
        <w:pStyle w:val="BoxText"/>
      </w:pPr>
      <w:r w:rsidRPr="006C169F">
        <w:t>This Subdivision also contains special rules in relation to the application of Subdivision</w:t>
      </w:r>
      <w:r w:rsidR="006C169F">
        <w:t> </w:t>
      </w:r>
      <w:r w:rsidRPr="006C169F">
        <w:t>45</w:t>
      </w:r>
      <w:r w:rsidR="006C169F">
        <w:noBreakHyphen/>
      </w:r>
      <w:r w:rsidRPr="006C169F">
        <w:t>Q to members of a consolidated group in these circumstances:</w:t>
      </w:r>
    </w:p>
    <w:p w:rsidR="00EF2BF5" w:rsidRPr="006C169F" w:rsidRDefault="00EF2BF5" w:rsidP="00EF2BF5">
      <w:pPr>
        <w:pStyle w:val="BoxPara"/>
      </w:pPr>
      <w:r w:rsidRPr="006C169F">
        <w:tab/>
        <w:t>(a)</w:t>
      </w:r>
      <w:r w:rsidRPr="006C169F">
        <w:tab/>
        <w:t xml:space="preserve">a group whose members were treated as a single entity under that Subdivision (a </w:t>
      </w:r>
      <w:r w:rsidRPr="006C169F">
        <w:rPr>
          <w:b/>
          <w:i/>
        </w:rPr>
        <w:t>mature group</w:t>
      </w:r>
      <w:r w:rsidRPr="006C169F">
        <w:t>) is acquired by another group (see section</w:t>
      </w:r>
      <w:r w:rsidR="006C169F">
        <w:t> </w:t>
      </w:r>
      <w:r w:rsidRPr="006C169F">
        <w:t>45</w:t>
      </w:r>
      <w:r w:rsidR="006C169F">
        <w:noBreakHyphen/>
      </w:r>
      <w:r w:rsidRPr="006C169F">
        <w:t>880); or</w:t>
      </w:r>
    </w:p>
    <w:p w:rsidR="00EF2BF5" w:rsidRPr="006C169F" w:rsidRDefault="00EF2BF5" w:rsidP="00EF2BF5">
      <w:pPr>
        <w:pStyle w:val="BoxPara"/>
      </w:pPr>
      <w:r w:rsidRPr="006C169F">
        <w:tab/>
        <w:t>(b)</w:t>
      </w:r>
      <w:r w:rsidRPr="006C169F">
        <w:tab/>
        <w:t>a member of a mature group ceases to be such a member and becomes the head company of a new group (see section</w:t>
      </w:r>
      <w:r w:rsidR="006C169F">
        <w:t> </w:t>
      </w:r>
      <w:r w:rsidRPr="006C169F">
        <w:t>45</w:t>
      </w:r>
      <w:r w:rsidR="006C169F">
        <w:noBreakHyphen/>
      </w:r>
      <w:r w:rsidRPr="006C169F">
        <w:t>885).</w:t>
      </w:r>
    </w:p>
    <w:p w:rsidR="00EF2BF5" w:rsidRPr="006C169F" w:rsidRDefault="00EF2BF5" w:rsidP="00EF2BF5">
      <w:pPr>
        <w:pStyle w:val="notetext"/>
      </w:pPr>
      <w:r w:rsidRPr="006C169F">
        <w:t>Note:</w:t>
      </w:r>
      <w:r w:rsidRPr="006C169F">
        <w:tab/>
        <w:t>Subdivision</w:t>
      </w:r>
      <w:r w:rsidR="006C169F">
        <w:t> </w:t>
      </w:r>
      <w:r w:rsidRPr="006C169F">
        <w:t>45</w:t>
      </w:r>
      <w:r w:rsidR="006C169F">
        <w:noBreakHyphen/>
      </w:r>
      <w:r w:rsidRPr="006C169F">
        <w:t>S extends the operation of this Subdivision so that it can apply to members of a MEC group. It contains modifications of this Subdivision for the purposes of that extended operation.</w:t>
      </w:r>
    </w:p>
    <w:p w:rsidR="00EF2BF5" w:rsidRPr="006C169F" w:rsidRDefault="00EF2BF5" w:rsidP="00F32E53">
      <w:pPr>
        <w:pStyle w:val="TofSectsHeading"/>
        <w:keepNext/>
      </w:pPr>
      <w:r w:rsidRPr="006C169F">
        <w:t>Table of sections</w:t>
      </w:r>
    </w:p>
    <w:p w:rsidR="00EF2BF5" w:rsidRPr="006C169F" w:rsidRDefault="00EF2BF5" w:rsidP="00F32E53">
      <w:pPr>
        <w:pStyle w:val="TofSectsGroupHeading"/>
        <w:keepNext/>
        <w:keepLines w:val="0"/>
      </w:pPr>
      <w:r w:rsidRPr="006C169F">
        <w:t>Operative provisions</w:t>
      </w:r>
    </w:p>
    <w:p w:rsidR="00EF2BF5" w:rsidRPr="006C169F" w:rsidRDefault="00EF2BF5" w:rsidP="00EF2BF5">
      <w:pPr>
        <w:pStyle w:val="TofSectsSection"/>
      </w:pPr>
      <w:r w:rsidRPr="006C169F">
        <w:t>45</w:t>
      </w:r>
      <w:r w:rsidR="006C169F">
        <w:noBreakHyphen/>
      </w:r>
      <w:r w:rsidRPr="006C169F">
        <w:t>855</w:t>
      </w:r>
      <w:r w:rsidRPr="006C169F">
        <w:tab/>
        <w:t>Section</w:t>
      </w:r>
      <w:r w:rsidR="006C169F">
        <w:t> </w:t>
      </w:r>
      <w:r w:rsidRPr="006C169F">
        <w:t>701</w:t>
      </w:r>
      <w:r w:rsidR="006C169F">
        <w:noBreakHyphen/>
      </w:r>
      <w:r w:rsidRPr="006C169F">
        <w:t>1 disregarded for certain purposes</w:t>
      </w:r>
    </w:p>
    <w:p w:rsidR="00EF2BF5" w:rsidRPr="006C169F" w:rsidRDefault="00EF2BF5" w:rsidP="00EF2BF5">
      <w:pPr>
        <w:pStyle w:val="TofSectsSection"/>
      </w:pPr>
      <w:r w:rsidRPr="006C169F">
        <w:t>45</w:t>
      </w:r>
      <w:r w:rsidR="006C169F">
        <w:noBreakHyphen/>
      </w:r>
      <w:r w:rsidRPr="006C169F">
        <w:t>860</w:t>
      </w:r>
      <w:r w:rsidRPr="006C169F">
        <w:tab/>
        <w:t>Member having a different instalment period</w:t>
      </w:r>
    </w:p>
    <w:p w:rsidR="00EF2BF5" w:rsidRPr="006C169F" w:rsidRDefault="00EF2BF5" w:rsidP="00EF2BF5">
      <w:pPr>
        <w:pStyle w:val="TofSectsSection"/>
      </w:pPr>
      <w:r w:rsidRPr="006C169F">
        <w:t>45</w:t>
      </w:r>
      <w:r w:rsidR="006C169F">
        <w:noBreakHyphen/>
      </w:r>
      <w:r w:rsidRPr="006C169F">
        <w:t>865</w:t>
      </w:r>
      <w:r w:rsidRPr="006C169F">
        <w:tab/>
        <w:t>Credit rule</w:t>
      </w:r>
    </w:p>
    <w:p w:rsidR="00EF2BF5" w:rsidRPr="006C169F" w:rsidRDefault="00EF2BF5" w:rsidP="00EF2BF5">
      <w:pPr>
        <w:pStyle w:val="TofSectsSection"/>
      </w:pPr>
      <w:r w:rsidRPr="006C169F">
        <w:t>45</w:t>
      </w:r>
      <w:r w:rsidR="006C169F">
        <w:noBreakHyphen/>
      </w:r>
      <w:r w:rsidRPr="006C169F">
        <w:t>870</w:t>
      </w:r>
      <w:r w:rsidRPr="006C169F">
        <w:tab/>
        <w:t>Head company’s liability to GIC on shortfall in quarterly instalment</w:t>
      </w:r>
    </w:p>
    <w:p w:rsidR="00EF2BF5" w:rsidRPr="006C169F" w:rsidRDefault="00EF2BF5" w:rsidP="00EF2BF5">
      <w:pPr>
        <w:pStyle w:val="TofSectsSection"/>
      </w:pPr>
      <w:r w:rsidRPr="006C169F">
        <w:t>45</w:t>
      </w:r>
      <w:r w:rsidR="006C169F">
        <w:noBreakHyphen/>
      </w:r>
      <w:r w:rsidRPr="006C169F">
        <w:t>875</w:t>
      </w:r>
      <w:r w:rsidRPr="006C169F">
        <w:tab/>
        <w:t>Other rules about the general interest charge</w:t>
      </w:r>
    </w:p>
    <w:p w:rsidR="00EF2BF5" w:rsidRPr="006C169F" w:rsidRDefault="00EF2BF5" w:rsidP="00EF2BF5">
      <w:pPr>
        <w:pStyle w:val="TofSectsSection"/>
      </w:pPr>
      <w:r w:rsidRPr="006C169F">
        <w:t>45</w:t>
      </w:r>
      <w:r w:rsidR="006C169F">
        <w:noBreakHyphen/>
      </w:r>
      <w:r w:rsidRPr="006C169F">
        <w:t>880</w:t>
      </w:r>
      <w:r w:rsidRPr="006C169F">
        <w:tab/>
        <w:t>Continued application of Subdivision</w:t>
      </w:r>
      <w:r w:rsidR="006C169F">
        <w:t> </w:t>
      </w:r>
      <w:r w:rsidRPr="006C169F">
        <w:t>45</w:t>
      </w:r>
      <w:r w:rsidR="006C169F">
        <w:noBreakHyphen/>
      </w:r>
      <w:r w:rsidRPr="006C169F">
        <w:t>Q to the head company of an acquired group</w:t>
      </w:r>
    </w:p>
    <w:p w:rsidR="00EF2BF5" w:rsidRPr="006C169F" w:rsidRDefault="00EF2BF5" w:rsidP="00EF2BF5">
      <w:pPr>
        <w:pStyle w:val="TofSectsSection"/>
      </w:pPr>
      <w:r w:rsidRPr="006C169F">
        <w:t>45</w:t>
      </w:r>
      <w:r w:rsidR="006C169F">
        <w:noBreakHyphen/>
      </w:r>
      <w:r w:rsidRPr="006C169F">
        <w:t>885</w:t>
      </w:r>
      <w:r w:rsidRPr="006C169F">
        <w:tab/>
        <w:t>Early application of Subdivision</w:t>
      </w:r>
      <w:r w:rsidR="006C169F">
        <w:t> </w:t>
      </w:r>
      <w:r w:rsidRPr="006C169F">
        <w:t>45</w:t>
      </w:r>
      <w:r w:rsidR="006C169F">
        <w:noBreakHyphen/>
      </w:r>
      <w:r w:rsidRPr="006C169F">
        <w:t>Q to the head company of a new group</w:t>
      </w:r>
    </w:p>
    <w:p w:rsidR="00EF2BF5" w:rsidRPr="006C169F" w:rsidRDefault="00EF2BF5" w:rsidP="00EF2BF5">
      <w:pPr>
        <w:pStyle w:val="ActHead4"/>
      </w:pPr>
      <w:bookmarkStart w:id="403" w:name="_Toc447708802"/>
      <w:r w:rsidRPr="006C169F">
        <w:rPr>
          <w:rStyle w:val="CharSubdNo"/>
        </w:rPr>
        <w:lastRenderedPageBreak/>
        <w:t>Operative provisio</w:t>
      </w:r>
      <w:r w:rsidRPr="006C169F">
        <w:rPr>
          <w:rStyle w:val="CharSubdText"/>
        </w:rPr>
        <w:t>n</w:t>
      </w:r>
      <w:r w:rsidRPr="006C169F">
        <w:t>s</w:t>
      </w:r>
      <w:bookmarkEnd w:id="403"/>
    </w:p>
    <w:p w:rsidR="00EF2BF5" w:rsidRPr="006C169F" w:rsidRDefault="00EF2BF5" w:rsidP="00EF2BF5">
      <w:pPr>
        <w:pStyle w:val="ActHead5"/>
      </w:pPr>
      <w:bookmarkStart w:id="404" w:name="_Toc447708803"/>
      <w:r w:rsidRPr="006C169F">
        <w:rPr>
          <w:rStyle w:val="CharSectno"/>
        </w:rPr>
        <w:t>45</w:t>
      </w:r>
      <w:r w:rsidR="006C169F" w:rsidRPr="006C169F">
        <w:rPr>
          <w:rStyle w:val="CharSectno"/>
        </w:rPr>
        <w:noBreakHyphen/>
      </w:r>
      <w:r w:rsidRPr="006C169F">
        <w:rPr>
          <w:rStyle w:val="CharSectno"/>
        </w:rPr>
        <w:t>855</w:t>
      </w:r>
      <w:r w:rsidRPr="006C169F">
        <w:t xml:space="preserve">  Section</w:t>
      </w:r>
      <w:r w:rsidR="006C169F">
        <w:t> </w:t>
      </w:r>
      <w:r w:rsidRPr="006C169F">
        <w:t>701</w:t>
      </w:r>
      <w:r w:rsidR="006C169F">
        <w:noBreakHyphen/>
      </w:r>
      <w:r w:rsidRPr="006C169F">
        <w:t>1 disregarded for certain purposes</w:t>
      </w:r>
      <w:bookmarkEnd w:id="404"/>
    </w:p>
    <w:p w:rsidR="00EF2BF5" w:rsidRPr="006C169F" w:rsidRDefault="00EF2BF5" w:rsidP="00B73AA8">
      <w:pPr>
        <w:pStyle w:val="subsection"/>
      </w:pPr>
      <w:r w:rsidRPr="006C169F">
        <w:tab/>
      </w:r>
      <w:r w:rsidRPr="006C169F">
        <w:tab/>
        <w:t>If:</w:t>
      </w:r>
    </w:p>
    <w:p w:rsidR="00EF2BF5" w:rsidRPr="006C169F" w:rsidRDefault="00EF2BF5" w:rsidP="00EF2BF5">
      <w:pPr>
        <w:pStyle w:val="paragraph"/>
      </w:pPr>
      <w:r w:rsidRPr="006C169F">
        <w:tab/>
        <w:t>(a)</w:t>
      </w:r>
      <w:r w:rsidRPr="006C169F">
        <w:tab/>
        <w:t xml:space="preserve">an amount is required to be worked out for the purpose of determining the </w:t>
      </w:r>
      <w:r w:rsidR="006C169F" w:rsidRPr="006C169F">
        <w:rPr>
          <w:position w:val="6"/>
          <w:sz w:val="16"/>
        </w:rPr>
        <w:t>*</w:t>
      </w:r>
      <w:r w:rsidRPr="006C169F">
        <w:t xml:space="preserve">instalment income of an entity that is a </w:t>
      </w:r>
      <w:r w:rsidR="006C169F" w:rsidRPr="006C169F">
        <w:rPr>
          <w:position w:val="6"/>
          <w:sz w:val="16"/>
        </w:rPr>
        <w:t>*</w:t>
      </w:r>
      <w:r w:rsidRPr="006C169F">
        <w:t xml:space="preserve">member of a </w:t>
      </w:r>
      <w:r w:rsidR="006C169F" w:rsidRPr="006C169F">
        <w:rPr>
          <w:position w:val="6"/>
          <w:sz w:val="16"/>
        </w:rPr>
        <w:t>*</w:t>
      </w:r>
      <w:r w:rsidRPr="006C169F">
        <w:t xml:space="preserve">consolidated group for a period that is all or a part of a </w:t>
      </w:r>
      <w:r w:rsidR="006C169F" w:rsidRPr="006C169F">
        <w:rPr>
          <w:position w:val="6"/>
          <w:sz w:val="16"/>
        </w:rPr>
        <w:t>*</w:t>
      </w:r>
      <w:r w:rsidRPr="006C169F">
        <w:t>consolidation transitional year for the entity; and</w:t>
      </w:r>
    </w:p>
    <w:p w:rsidR="00EF2BF5" w:rsidRPr="006C169F" w:rsidRDefault="00EF2BF5" w:rsidP="00EF2BF5">
      <w:pPr>
        <w:pStyle w:val="paragraph"/>
      </w:pPr>
      <w:r w:rsidRPr="006C169F">
        <w:tab/>
        <w:t>(b)</w:t>
      </w:r>
      <w:r w:rsidRPr="006C169F">
        <w:tab/>
        <w:t>the period ends before Subdivision</w:t>
      </w:r>
      <w:r w:rsidR="006C169F">
        <w:t> </w:t>
      </w:r>
      <w:r w:rsidRPr="006C169F">
        <w:t>45</w:t>
      </w:r>
      <w:r w:rsidR="006C169F">
        <w:noBreakHyphen/>
      </w:r>
      <w:r w:rsidRPr="006C169F">
        <w:t>Q starts to apply, because of subsection</w:t>
      </w:r>
      <w:r w:rsidR="006C169F">
        <w:t> </w:t>
      </w:r>
      <w:r w:rsidRPr="006C169F">
        <w:t>45</w:t>
      </w:r>
      <w:r w:rsidR="006C169F">
        <w:noBreakHyphen/>
      </w:r>
      <w:r w:rsidRPr="006C169F">
        <w:t>705(2) or subparagraph</w:t>
      </w:r>
      <w:r w:rsidR="006C169F">
        <w:t> </w:t>
      </w:r>
      <w:r w:rsidRPr="006C169F">
        <w:t>45</w:t>
      </w:r>
      <w:r w:rsidR="006C169F">
        <w:noBreakHyphen/>
      </w:r>
      <w:r w:rsidRPr="006C169F">
        <w:t xml:space="preserve">705(3)(c)(ii), (4)(d)(ii) or (iv), to the </w:t>
      </w:r>
      <w:r w:rsidR="006C169F" w:rsidRPr="006C169F">
        <w:rPr>
          <w:position w:val="6"/>
          <w:sz w:val="16"/>
        </w:rPr>
        <w:t>*</w:t>
      </w:r>
      <w:r w:rsidRPr="006C169F">
        <w:t>head company of the group;</w:t>
      </w:r>
    </w:p>
    <w:p w:rsidR="00EF2BF5" w:rsidRPr="006C169F" w:rsidRDefault="00EF2BF5" w:rsidP="006B2802">
      <w:pPr>
        <w:pStyle w:val="subsection2"/>
      </w:pPr>
      <w:r w:rsidRPr="006C169F">
        <w:t>that amount must be worked out without regard to any application of section</w:t>
      </w:r>
      <w:r w:rsidR="006C169F">
        <w:t> </w:t>
      </w:r>
      <w:r w:rsidRPr="006C169F">
        <w:t>701</w:t>
      </w:r>
      <w:r w:rsidR="006C169F">
        <w:noBreakHyphen/>
      </w:r>
      <w:r w:rsidRPr="006C169F">
        <w:t xml:space="preserve">1 of the </w:t>
      </w:r>
      <w:r w:rsidRPr="006C169F">
        <w:rPr>
          <w:i/>
        </w:rPr>
        <w:t>Income Tax Assessment Act 1997</w:t>
      </w:r>
      <w:r w:rsidRPr="006C169F">
        <w:t xml:space="preserve"> to the entity in relation to the period.</w:t>
      </w:r>
    </w:p>
    <w:p w:rsidR="00EF2BF5" w:rsidRPr="006C169F" w:rsidRDefault="00EF2BF5" w:rsidP="00EF2BF5">
      <w:pPr>
        <w:pStyle w:val="ActHead5"/>
      </w:pPr>
      <w:bookmarkStart w:id="405" w:name="_Toc447708804"/>
      <w:r w:rsidRPr="006C169F">
        <w:rPr>
          <w:rStyle w:val="CharSectno"/>
        </w:rPr>
        <w:t>45</w:t>
      </w:r>
      <w:r w:rsidR="006C169F" w:rsidRPr="006C169F">
        <w:rPr>
          <w:rStyle w:val="CharSectno"/>
        </w:rPr>
        <w:noBreakHyphen/>
      </w:r>
      <w:r w:rsidRPr="006C169F">
        <w:rPr>
          <w:rStyle w:val="CharSectno"/>
        </w:rPr>
        <w:t>860</w:t>
      </w:r>
      <w:r w:rsidRPr="006C169F">
        <w:t xml:space="preserve">  Member having a different instalment period</w:t>
      </w:r>
      <w:bookmarkEnd w:id="405"/>
    </w:p>
    <w:p w:rsidR="00EF2BF5" w:rsidRPr="006C169F" w:rsidRDefault="00EF2BF5" w:rsidP="006B2802">
      <w:pPr>
        <w:pStyle w:val="SubsectionHead"/>
      </w:pPr>
      <w:r w:rsidRPr="006C169F">
        <w:t>Different instalment period—instalment quarter</w:t>
      </w:r>
    </w:p>
    <w:p w:rsidR="00EF2BF5" w:rsidRPr="006C169F" w:rsidRDefault="00EF2BF5" w:rsidP="00B73AA8">
      <w:pPr>
        <w:pStyle w:val="subsection"/>
      </w:pPr>
      <w:r w:rsidRPr="006C169F">
        <w:tab/>
        <w:t>(1)</w:t>
      </w:r>
      <w:r w:rsidRPr="006C169F">
        <w:tab/>
        <w:t>If:</w:t>
      </w:r>
    </w:p>
    <w:p w:rsidR="00EF2BF5" w:rsidRPr="006C169F" w:rsidRDefault="00EF2BF5" w:rsidP="00EF2BF5">
      <w:pPr>
        <w:pStyle w:val="paragraph"/>
      </w:pPr>
      <w:r w:rsidRPr="006C169F">
        <w:tab/>
        <w:t>(a)</w:t>
      </w:r>
      <w:r w:rsidRPr="006C169F">
        <w:tab/>
        <w:t>but for Subdivision</w:t>
      </w:r>
      <w:r w:rsidR="006C169F">
        <w:t> </w:t>
      </w:r>
      <w:r w:rsidRPr="006C169F">
        <w:t>45</w:t>
      </w:r>
      <w:r w:rsidR="006C169F">
        <w:noBreakHyphen/>
      </w:r>
      <w:r w:rsidRPr="006C169F">
        <w:t xml:space="preserve">Q, a </w:t>
      </w:r>
      <w:r w:rsidR="006C169F" w:rsidRPr="006C169F">
        <w:rPr>
          <w:position w:val="6"/>
          <w:sz w:val="16"/>
        </w:rPr>
        <w:t>*</w:t>
      </w:r>
      <w:r w:rsidRPr="006C169F">
        <w:t xml:space="preserve">subsidiary member of a </w:t>
      </w:r>
      <w:r w:rsidR="006C169F" w:rsidRPr="006C169F">
        <w:rPr>
          <w:position w:val="6"/>
          <w:sz w:val="16"/>
        </w:rPr>
        <w:t>*</w:t>
      </w:r>
      <w:r w:rsidRPr="006C169F">
        <w:t xml:space="preserve">consolidated group would be liable to pay an instalment for an </w:t>
      </w:r>
      <w:r w:rsidR="006C169F" w:rsidRPr="006C169F">
        <w:rPr>
          <w:position w:val="6"/>
          <w:sz w:val="16"/>
        </w:rPr>
        <w:t>*</w:t>
      </w:r>
      <w:r w:rsidRPr="006C169F">
        <w:t>instalment quarter of the subsidiary member that includes the starting time; and</w:t>
      </w:r>
    </w:p>
    <w:p w:rsidR="00EF2BF5" w:rsidRPr="006C169F" w:rsidRDefault="00EF2BF5" w:rsidP="00EF2BF5">
      <w:pPr>
        <w:pStyle w:val="paragraph"/>
      </w:pPr>
      <w:r w:rsidRPr="006C169F">
        <w:tab/>
        <w:t>(b)</w:t>
      </w:r>
      <w:r w:rsidRPr="006C169F">
        <w:tab/>
        <w:t xml:space="preserve">that quarter </w:t>
      </w:r>
      <w:r w:rsidR="00712420" w:rsidRPr="006C169F">
        <w:t xml:space="preserve">starts before the start </w:t>
      </w:r>
      <w:r w:rsidRPr="006C169F">
        <w:t xml:space="preserve">of the instalment quarter of the </w:t>
      </w:r>
      <w:r w:rsidR="006C169F" w:rsidRPr="006C169F">
        <w:rPr>
          <w:position w:val="6"/>
          <w:sz w:val="16"/>
        </w:rPr>
        <w:t>*</w:t>
      </w:r>
      <w:r w:rsidRPr="006C169F">
        <w:t>head company of the group that includes the starting time;</w:t>
      </w:r>
    </w:p>
    <w:p w:rsidR="00EF2BF5" w:rsidRPr="006C169F" w:rsidRDefault="00EF2BF5" w:rsidP="006B2802">
      <w:pPr>
        <w:pStyle w:val="subsection2"/>
      </w:pPr>
      <w:r w:rsidRPr="006C169F">
        <w:t>then, despite section</w:t>
      </w:r>
      <w:r w:rsidR="006C169F">
        <w:t> </w:t>
      </w:r>
      <w:r w:rsidRPr="006C169F">
        <w:t>45</w:t>
      </w:r>
      <w:r w:rsidR="006C169F">
        <w:noBreakHyphen/>
      </w:r>
      <w:r w:rsidRPr="006C169F">
        <w:t>710, the subsidiary member is liable to pay an instalment for that quarter.</w:t>
      </w:r>
    </w:p>
    <w:p w:rsidR="00EF2BF5" w:rsidRPr="006C169F" w:rsidRDefault="00EF2BF5" w:rsidP="006B2802">
      <w:pPr>
        <w:pStyle w:val="SubsectionHead"/>
      </w:pPr>
      <w:r w:rsidRPr="006C169F">
        <w:t>Different instalment period—income year</w:t>
      </w:r>
    </w:p>
    <w:p w:rsidR="00EF2BF5" w:rsidRPr="006C169F" w:rsidRDefault="00EF2BF5" w:rsidP="00B73AA8">
      <w:pPr>
        <w:pStyle w:val="subsection"/>
      </w:pPr>
      <w:r w:rsidRPr="006C169F">
        <w:tab/>
        <w:t>(2)</w:t>
      </w:r>
      <w:r w:rsidRPr="006C169F">
        <w:tab/>
        <w:t>If:</w:t>
      </w:r>
    </w:p>
    <w:p w:rsidR="00EF2BF5" w:rsidRPr="006C169F" w:rsidRDefault="00EF2BF5" w:rsidP="00EF2BF5">
      <w:pPr>
        <w:pStyle w:val="paragraph"/>
      </w:pPr>
      <w:r w:rsidRPr="006C169F">
        <w:tab/>
        <w:t>(a)</w:t>
      </w:r>
      <w:r w:rsidRPr="006C169F">
        <w:tab/>
        <w:t>but for Subdivision</w:t>
      </w:r>
      <w:r w:rsidR="006C169F">
        <w:t> </w:t>
      </w:r>
      <w:r w:rsidRPr="006C169F">
        <w:t>45</w:t>
      </w:r>
      <w:r w:rsidR="006C169F">
        <w:noBreakHyphen/>
      </w:r>
      <w:r w:rsidRPr="006C169F">
        <w:t xml:space="preserve">Q, a </w:t>
      </w:r>
      <w:r w:rsidR="006C169F" w:rsidRPr="006C169F">
        <w:rPr>
          <w:position w:val="6"/>
          <w:sz w:val="16"/>
        </w:rPr>
        <w:t>*</w:t>
      </w:r>
      <w:r w:rsidRPr="006C169F">
        <w:t xml:space="preserve">subsidiary member of a </w:t>
      </w:r>
      <w:r w:rsidR="006C169F" w:rsidRPr="006C169F">
        <w:rPr>
          <w:position w:val="6"/>
          <w:sz w:val="16"/>
        </w:rPr>
        <w:t>*</w:t>
      </w:r>
      <w:r w:rsidRPr="006C169F">
        <w:t xml:space="preserve">consolidated group would be liable to pay an annual </w:t>
      </w:r>
      <w:r w:rsidRPr="006C169F">
        <w:lastRenderedPageBreak/>
        <w:t>instalment for an income year of the subsidiary member that includes the starting time; and</w:t>
      </w:r>
    </w:p>
    <w:p w:rsidR="00EF2BF5" w:rsidRPr="006C169F" w:rsidRDefault="00EF2BF5" w:rsidP="00EF2BF5">
      <w:pPr>
        <w:pStyle w:val="paragraph"/>
      </w:pPr>
      <w:r w:rsidRPr="006C169F">
        <w:tab/>
        <w:t>(b)</w:t>
      </w:r>
      <w:r w:rsidRPr="006C169F">
        <w:tab/>
        <w:t xml:space="preserve">that year ends before the end of the income year of the </w:t>
      </w:r>
      <w:r w:rsidR="006C169F" w:rsidRPr="006C169F">
        <w:rPr>
          <w:position w:val="6"/>
          <w:sz w:val="16"/>
        </w:rPr>
        <w:t>*</w:t>
      </w:r>
      <w:r w:rsidRPr="006C169F">
        <w:t>head company of the group that includes the starting time;</w:t>
      </w:r>
    </w:p>
    <w:p w:rsidR="00EF2BF5" w:rsidRPr="006C169F" w:rsidRDefault="00EF2BF5" w:rsidP="006B2802">
      <w:pPr>
        <w:pStyle w:val="subsection2"/>
      </w:pPr>
      <w:r w:rsidRPr="006C169F">
        <w:t>then, despite section</w:t>
      </w:r>
      <w:r w:rsidR="006C169F">
        <w:t> </w:t>
      </w:r>
      <w:r w:rsidRPr="006C169F">
        <w:t>45</w:t>
      </w:r>
      <w:r w:rsidR="006C169F">
        <w:noBreakHyphen/>
      </w:r>
      <w:r w:rsidRPr="006C169F">
        <w:t>710, the subsidiary member is liable to pay an instalment for that year.</w:t>
      </w:r>
    </w:p>
    <w:p w:rsidR="00EF2BF5" w:rsidRPr="006C169F" w:rsidRDefault="00EF2BF5" w:rsidP="006B2802">
      <w:pPr>
        <w:pStyle w:val="SubsectionHead"/>
      </w:pPr>
      <w:r w:rsidRPr="006C169F">
        <w:t>Assumptions for working out amount of instalment</w:t>
      </w:r>
    </w:p>
    <w:p w:rsidR="00EF2BF5" w:rsidRPr="006C169F" w:rsidRDefault="00EF2BF5" w:rsidP="00B73AA8">
      <w:pPr>
        <w:pStyle w:val="subsection"/>
      </w:pPr>
      <w:r w:rsidRPr="006C169F">
        <w:tab/>
        <w:t>(3)</w:t>
      </w:r>
      <w:r w:rsidRPr="006C169F">
        <w:tab/>
        <w:t>The amount of the instalment must be worked out on the following assumptions:</w:t>
      </w:r>
    </w:p>
    <w:p w:rsidR="00EF2BF5" w:rsidRPr="006C169F" w:rsidRDefault="00EF2BF5" w:rsidP="00EF2BF5">
      <w:pPr>
        <w:pStyle w:val="paragraph"/>
      </w:pPr>
      <w:r w:rsidRPr="006C169F">
        <w:tab/>
        <w:t>(a)</w:t>
      </w:r>
      <w:r w:rsidRPr="006C169F">
        <w:tab/>
        <w:t xml:space="preserve">that the </w:t>
      </w:r>
      <w:r w:rsidR="006C169F" w:rsidRPr="006C169F">
        <w:rPr>
          <w:position w:val="6"/>
          <w:sz w:val="16"/>
        </w:rPr>
        <w:t>*</w:t>
      </w:r>
      <w:r w:rsidRPr="006C169F">
        <w:t xml:space="preserve">instalment quarter or income year of the </w:t>
      </w:r>
      <w:r w:rsidR="006C169F" w:rsidRPr="006C169F">
        <w:rPr>
          <w:position w:val="6"/>
          <w:sz w:val="16"/>
        </w:rPr>
        <w:t>*</w:t>
      </w:r>
      <w:r w:rsidRPr="006C169F">
        <w:t>subsidiary member (as appropriate) consists only of the period that is the part of the quarter or year occurring before the starting time;</w:t>
      </w:r>
    </w:p>
    <w:p w:rsidR="00EF2BF5" w:rsidRPr="006C169F" w:rsidRDefault="00EF2BF5" w:rsidP="00EF2BF5">
      <w:pPr>
        <w:pStyle w:val="paragraph"/>
      </w:pPr>
      <w:r w:rsidRPr="006C169F">
        <w:tab/>
        <w:t>(b)</w:t>
      </w:r>
      <w:r w:rsidRPr="006C169F">
        <w:tab/>
        <w:t xml:space="preserve">that an amount required to be worked out for the purpose of determining the </w:t>
      </w:r>
      <w:r w:rsidR="006C169F" w:rsidRPr="006C169F">
        <w:rPr>
          <w:position w:val="6"/>
          <w:sz w:val="16"/>
        </w:rPr>
        <w:t>*</w:t>
      </w:r>
      <w:r w:rsidRPr="006C169F">
        <w:t>instalment income of the subsidiary member for that period is worked out under section</w:t>
      </w:r>
      <w:r w:rsidR="006C169F">
        <w:t> </w:t>
      </w:r>
      <w:r w:rsidRPr="006C169F">
        <w:t>45</w:t>
      </w:r>
      <w:r w:rsidR="006C169F">
        <w:noBreakHyphen/>
      </w:r>
      <w:r w:rsidRPr="006C169F">
        <w:t>855.</w:t>
      </w:r>
    </w:p>
    <w:p w:rsidR="00EF2BF5" w:rsidRPr="006C169F" w:rsidRDefault="00EF2BF5" w:rsidP="00B73AA8">
      <w:pPr>
        <w:pStyle w:val="subsection"/>
      </w:pPr>
      <w:r w:rsidRPr="006C169F">
        <w:tab/>
        <w:t>(4)</w:t>
      </w:r>
      <w:r w:rsidRPr="006C169F">
        <w:tab/>
        <w:t xml:space="preserve">For the purposes of this section, the </w:t>
      </w:r>
      <w:r w:rsidRPr="006C169F">
        <w:rPr>
          <w:b/>
          <w:i/>
        </w:rPr>
        <w:t>starting time</w:t>
      </w:r>
      <w:r w:rsidRPr="006C169F">
        <w:t xml:space="preserve"> is the time at which Subdivision</w:t>
      </w:r>
      <w:r w:rsidR="006C169F">
        <w:t> </w:t>
      </w:r>
      <w:r w:rsidRPr="006C169F">
        <w:t>45</w:t>
      </w:r>
      <w:r w:rsidR="006C169F">
        <w:noBreakHyphen/>
      </w:r>
      <w:r w:rsidRPr="006C169F">
        <w:t xml:space="preserve">Q starts to apply to the </w:t>
      </w:r>
      <w:r w:rsidR="006C169F" w:rsidRPr="006C169F">
        <w:rPr>
          <w:position w:val="6"/>
          <w:sz w:val="16"/>
        </w:rPr>
        <w:t>*</w:t>
      </w:r>
      <w:r w:rsidRPr="006C169F">
        <w:t>head company of the group because of subsection</w:t>
      </w:r>
      <w:r w:rsidR="006C169F">
        <w:t> </w:t>
      </w:r>
      <w:r w:rsidRPr="006C169F">
        <w:t>45</w:t>
      </w:r>
      <w:r w:rsidR="006C169F">
        <w:noBreakHyphen/>
      </w:r>
      <w:r w:rsidRPr="006C169F">
        <w:t>705(2) or subparagraph</w:t>
      </w:r>
      <w:r w:rsidR="006C169F">
        <w:t> </w:t>
      </w:r>
      <w:r w:rsidRPr="006C169F">
        <w:t>45</w:t>
      </w:r>
      <w:r w:rsidR="006C169F">
        <w:noBreakHyphen/>
      </w:r>
      <w:r w:rsidRPr="006C169F">
        <w:t>705(3)(c)(ii), (4)(d)(ii) or (iv).</w:t>
      </w:r>
    </w:p>
    <w:p w:rsidR="00EF2BF5" w:rsidRPr="006C169F" w:rsidRDefault="00EF2BF5" w:rsidP="00B710B1">
      <w:pPr>
        <w:pStyle w:val="ActHead5"/>
      </w:pPr>
      <w:bookmarkStart w:id="406" w:name="_Toc447708805"/>
      <w:r w:rsidRPr="006C169F">
        <w:rPr>
          <w:rStyle w:val="CharSectno"/>
        </w:rPr>
        <w:lastRenderedPageBreak/>
        <w:t>45</w:t>
      </w:r>
      <w:r w:rsidR="006C169F" w:rsidRPr="006C169F">
        <w:rPr>
          <w:rStyle w:val="CharSectno"/>
        </w:rPr>
        <w:noBreakHyphen/>
      </w:r>
      <w:r w:rsidRPr="006C169F">
        <w:rPr>
          <w:rStyle w:val="CharSectno"/>
        </w:rPr>
        <w:t>865</w:t>
      </w:r>
      <w:r w:rsidRPr="006C169F">
        <w:t xml:space="preserve">  Credit rule</w:t>
      </w:r>
      <w:bookmarkEnd w:id="406"/>
    </w:p>
    <w:p w:rsidR="00A04A3B" w:rsidRPr="006C169F" w:rsidRDefault="00A04A3B" w:rsidP="00B710B1">
      <w:pPr>
        <w:pStyle w:val="subsection"/>
        <w:keepNext/>
        <w:keepLines/>
      </w:pPr>
      <w:r w:rsidRPr="006C169F">
        <w:tab/>
        <w:t>(1)</w:t>
      </w:r>
      <w:r w:rsidRPr="006C169F">
        <w:tab/>
        <w:t>When the Commissioner makes an assessment:</w:t>
      </w:r>
    </w:p>
    <w:p w:rsidR="00A04A3B" w:rsidRPr="006C169F" w:rsidRDefault="00A04A3B" w:rsidP="00B710B1">
      <w:pPr>
        <w:pStyle w:val="paragraph"/>
        <w:keepNext/>
        <w:keepLines/>
      </w:pPr>
      <w:r w:rsidRPr="006C169F">
        <w:tab/>
        <w:t>(a)</w:t>
      </w:r>
      <w:r w:rsidRPr="006C169F">
        <w:tab/>
        <w:t xml:space="preserve">of the income tax that the </w:t>
      </w:r>
      <w:r w:rsidR="006C169F" w:rsidRPr="006C169F">
        <w:rPr>
          <w:position w:val="6"/>
          <w:sz w:val="16"/>
        </w:rPr>
        <w:t>*</w:t>
      </w:r>
      <w:r w:rsidRPr="006C169F">
        <w:t xml:space="preserve">head company of a </w:t>
      </w:r>
      <w:r w:rsidR="006C169F" w:rsidRPr="006C169F">
        <w:rPr>
          <w:position w:val="6"/>
          <w:sz w:val="16"/>
        </w:rPr>
        <w:t>*</w:t>
      </w:r>
      <w:r w:rsidRPr="006C169F">
        <w:t xml:space="preserve">consolidated group is liable to pay for a </w:t>
      </w:r>
      <w:r w:rsidR="006C169F" w:rsidRPr="006C169F">
        <w:rPr>
          <w:position w:val="6"/>
          <w:sz w:val="16"/>
        </w:rPr>
        <w:t>*</w:t>
      </w:r>
      <w:r w:rsidRPr="006C169F">
        <w:t>consolidation transitional year for the head company; or</w:t>
      </w:r>
    </w:p>
    <w:p w:rsidR="00A04A3B" w:rsidRPr="006C169F" w:rsidRDefault="00A04A3B" w:rsidP="00B710B1">
      <w:pPr>
        <w:pStyle w:val="paragraph"/>
        <w:keepNext/>
        <w:keepLines/>
      </w:pPr>
      <w:r w:rsidRPr="006C169F">
        <w:tab/>
        <w:t>(b)</w:t>
      </w:r>
      <w:r w:rsidRPr="006C169F">
        <w:tab/>
        <w:t>that no income tax is payable by the head company for that year;</w:t>
      </w:r>
    </w:p>
    <w:p w:rsidR="00A04A3B" w:rsidRPr="006C169F" w:rsidRDefault="00A04A3B" w:rsidP="00B710B1">
      <w:pPr>
        <w:pStyle w:val="subsection2"/>
        <w:keepNext/>
        <w:keepLines/>
      </w:pPr>
      <w:r w:rsidRPr="006C169F">
        <w:t>the head company is, in addition to any credit to which it is entitled under section</w:t>
      </w:r>
      <w:r w:rsidR="006C169F">
        <w:t> </w:t>
      </w:r>
      <w:r w:rsidRPr="006C169F">
        <w:t>45</w:t>
      </w:r>
      <w:r w:rsidR="006C169F">
        <w:noBreakHyphen/>
      </w:r>
      <w:r w:rsidRPr="006C169F">
        <w:t xml:space="preserve">30 for that year, entitled to a credit in relation to instalments payable by an entity that is a </w:t>
      </w:r>
      <w:r w:rsidR="006C169F" w:rsidRPr="006C169F">
        <w:rPr>
          <w:position w:val="6"/>
          <w:sz w:val="16"/>
        </w:rPr>
        <w:t>*</w:t>
      </w:r>
      <w:r w:rsidRPr="006C169F">
        <w:t>subsidiary member of the group at any time during that year.</w:t>
      </w:r>
    </w:p>
    <w:p w:rsidR="00EF2BF5" w:rsidRPr="006C169F" w:rsidRDefault="00EF2BF5" w:rsidP="00B73AA8">
      <w:pPr>
        <w:pStyle w:val="subsection"/>
      </w:pPr>
      <w:r w:rsidRPr="006C169F">
        <w:tab/>
        <w:t>(2)</w:t>
      </w:r>
      <w:r w:rsidRPr="006C169F">
        <w:tab/>
        <w:t>The credit is equal to:</w:t>
      </w:r>
    </w:p>
    <w:p w:rsidR="00EF2BF5" w:rsidRPr="006C169F" w:rsidRDefault="00EF2BF5" w:rsidP="00EF2BF5">
      <w:pPr>
        <w:pStyle w:val="paragraph"/>
      </w:pPr>
      <w:r w:rsidRPr="006C169F">
        <w:tab/>
        <w:t>(a)</w:t>
      </w:r>
      <w:r w:rsidRPr="006C169F">
        <w:tab/>
        <w:t xml:space="preserve">the sum of so much of each instalment payable by the entity (even if it has not paid it) for an </w:t>
      </w:r>
      <w:r w:rsidR="006C169F" w:rsidRPr="006C169F">
        <w:rPr>
          <w:position w:val="6"/>
          <w:sz w:val="16"/>
        </w:rPr>
        <w:t>*</w:t>
      </w:r>
      <w:r w:rsidRPr="006C169F">
        <w:t xml:space="preserve">instalment quarter of a </w:t>
      </w:r>
      <w:r w:rsidR="006C169F" w:rsidRPr="006C169F">
        <w:rPr>
          <w:position w:val="6"/>
          <w:sz w:val="16"/>
        </w:rPr>
        <w:t>*</w:t>
      </w:r>
      <w:r w:rsidRPr="006C169F">
        <w:t>consolidation transitional year for the entity, or for that year, as is reasonably attributable to so much of that quarter or year:</w:t>
      </w:r>
    </w:p>
    <w:p w:rsidR="00EF2BF5" w:rsidRPr="006C169F" w:rsidRDefault="00EF2BF5" w:rsidP="00EF2BF5">
      <w:pPr>
        <w:pStyle w:val="paragraphsub"/>
      </w:pPr>
      <w:r w:rsidRPr="006C169F">
        <w:tab/>
        <w:t>(i)</w:t>
      </w:r>
      <w:r w:rsidRPr="006C169F">
        <w:tab/>
        <w:t xml:space="preserve">which is, or is included in, the consolidation transitional year for the </w:t>
      </w:r>
      <w:r w:rsidR="006C169F" w:rsidRPr="006C169F">
        <w:rPr>
          <w:position w:val="6"/>
          <w:sz w:val="16"/>
        </w:rPr>
        <w:t>*</w:t>
      </w:r>
      <w:r w:rsidRPr="006C169F">
        <w:t>head company; and</w:t>
      </w:r>
    </w:p>
    <w:p w:rsidR="00EF2BF5" w:rsidRPr="006C169F" w:rsidRDefault="00EF2BF5" w:rsidP="00EF2BF5">
      <w:pPr>
        <w:pStyle w:val="paragraphsub"/>
      </w:pPr>
      <w:r w:rsidRPr="006C169F">
        <w:tab/>
        <w:t>(ii)</w:t>
      </w:r>
      <w:r w:rsidRPr="006C169F">
        <w:tab/>
        <w:t xml:space="preserve">during which the entity is a </w:t>
      </w:r>
      <w:r w:rsidR="006C169F" w:rsidRPr="006C169F">
        <w:rPr>
          <w:position w:val="6"/>
          <w:sz w:val="16"/>
        </w:rPr>
        <w:t>*</w:t>
      </w:r>
      <w:r w:rsidRPr="006C169F">
        <w:t>subsidiary member of the group;</w:t>
      </w:r>
    </w:p>
    <w:p w:rsidR="00EF2BF5" w:rsidRPr="006C169F" w:rsidRDefault="00EF2BF5" w:rsidP="00EF2BF5">
      <w:pPr>
        <w:pStyle w:val="paragraph"/>
      </w:pPr>
      <w:r w:rsidRPr="006C169F">
        <w:tab/>
      </w:r>
      <w:r w:rsidRPr="006C169F">
        <w:tab/>
        <w:t>minus</w:t>
      </w:r>
    </w:p>
    <w:p w:rsidR="00EF2BF5" w:rsidRPr="006C169F" w:rsidRDefault="00EF2BF5" w:rsidP="00EF2BF5">
      <w:pPr>
        <w:pStyle w:val="paragraph"/>
      </w:pPr>
      <w:r w:rsidRPr="006C169F">
        <w:tab/>
        <w:t>(b)</w:t>
      </w:r>
      <w:r w:rsidRPr="006C169F">
        <w:tab/>
        <w:t>the sum of so much of each credit that the entity has claimed under section</w:t>
      </w:r>
      <w:r w:rsidR="006C169F">
        <w:t> </w:t>
      </w:r>
      <w:r w:rsidRPr="006C169F">
        <w:t>45</w:t>
      </w:r>
      <w:r w:rsidR="006C169F">
        <w:noBreakHyphen/>
      </w:r>
      <w:r w:rsidRPr="006C169F">
        <w:t>215 or 45</w:t>
      </w:r>
      <w:r w:rsidR="006C169F">
        <w:noBreakHyphen/>
      </w:r>
      <w:r w:rsidRPr="006C169F">
        <w:t xml:space="preserve">420 for each instalment quarter covered by </w:t>
      </w:r>
      <w:r w:rsidR="006C169F">
        <w:t>paragraph (</w:t>
      </w:r>
      <w:r w:rsidRPr="006C169F">
        <w:t>a) as is reasonably attributable to:</w:t>
      </w:r>
    </w:p>
    <w:p w:rsidR="00EF2BF5" w:rsidRPr="006C169F" w:rsidRDefault="00EF2BF5" w:rsidP="00EF2BF5">
      <w:pPr>
        <w:pStyle w:val="paragraphsub"/>
      </w:pPr>
      <w:r w:rsidRPr="006C169F">
        <w:tab/>
        <w:t>(i)</w:t>
      </w:r>
      <w:r w:rsidRPr="006C169F">
        <w:tab/>
        <w:t>for a credit under section</w:t>
      </w:r>
      <w:r w:rsidR="006C169F">
        <w:t> </w:t>
      </w:r>
      <w:r w:rsidRPr="006C169F">
        <w:t>45</w:t>
      </w:r>
      <w:r w:rsidR="006C169F">
        <w:noBreakHyphen/>
      </w:r>
      <w:r w:rsidRPr="006C169F">
        <w:t xml:space="preserve">215—so much of the preceding instalment quarters of that consolidation transitional year for the entity which is covered by </w:t>
      </w:r>
      <w:r w:rsidR="006C169F">
        <w:t>subparagraphs (</w:t>
      </w:r>
      <w:r w:rsidRPr="006C169F">
        <w:t>a)(i) and (ii); or</w:t>
      </w:r>
    </w:p>
    <w:p w:rsidR="00EF2BF5" w:rsidRPr="006C169F" w:rsidRDefault="00EF2BF5" w:rsidP="00EF2BF5">
      <w:pPr>
        <w:pStyle w:val="paragraphsub"/>
      </w:pPr>
      <w:r w:rsidRPr="006C169F">
        <w:tab/>
        <w:t>(ii)</w:t>
      </w:r>
      <w:r w:rsidRPr="006C169F">
        <w:tab/>
        <w:t>for a credit under section</w:t>
      </w:r>
      <w:r w:rsidR="006C169F">
        <w:t> </w:t>
      </w:r>
      <w:r w:rsidRPr="006C169F">
        <w:t>45</w:t>
      </w:r>
      <w:r w:rsidR="006C169F">
        <w:noBreakHyphen/>
      </w:r>
      <w:r w:rsidRPr="006C169F">
        <w:t xml:space="preserve">420—so much of that instalment quarter and the preceding instalment quarters of that consolidation transitional year for the entity which is covered by </w:t>
      </w:r>
      <w:r w:rsidR="006C169F">
        <w:t>subparagraphs (</w:t>
      </w:r>
      <w:r w:rsidRPr="006C169F">
        <w:t>a)(i) and (ii).</w:t>
      </w:r>
    </w:p>
    <w:p w:rsidR="00EF2BF5" w:rsidRPr="006C169F" w:rsidRDefault="00EF2BF5" w:rsidP="00332703">
      <w:pPr>
        <w:pStyle w:val="subsection"/>
        <w:keepNext/>
      </w:pPr>
      <w:r w:rsidRPr="006C169F">
        <w:lastRenderedPageBreak/>
        <w:tab/>
        <w:t>(3)</w:t>
      </w:r>
      <w:r w:rsidRPr="006C169F">
        <w:tab/>
        <w:t>To avoid doubt, if:</w:t>
      </w:r>
    </w:p>
    <w:p w:rsidR="00EF2BF5" w:rsidRPr="006C169F" w:rsidRDefault="00EF2BF5" w:rsidP="00EF2BF5">
      <w:pPr>
        <w:pStyle w:val="paragraph"/>
      </w:pPr>
      <w:r w:rsidRPr="006C169F">
        <w:tab/>
        <w:t>(a)</w:t>
      </w:r>
      <w:r w:rsidRPr="006C169F">
        <w:tab/>
        <w:t xml:space="preserve">during the </w:t>
      </w:r>
      <w:r w:rsidR="006C169F" w:rsidRPr="006C169F">
        <w:rPr>
          <w:position w:val="6"/>
          <w:sz w:val="16"/>
          <w:szCs w:val="16"/>
        </w:rPr>
        <w:t>*</w:t>
      </w:r>
      <w:r w:rsidRPr="006C169F">
        <w:t xml:space="preserve">instalment quarter or the </w:t>
      </w:r>
      <w:r w:rsidR="006C169F" w:rsidRPr="006C169F">
        <w:rPr>
          <w:position w:val="6"/>
          <w:sz w:val="16"/>
          <w:szCs w:val="16"/>
        </w:rPr>
        <w:t>*</w:t>
      </w:r>
      <w:r w:rsidRPr="006C169F">
        <w:t xml:space="preserve">consolidation transitional year mentioned in </w:t>
      </w:r>
      <w:r w:rsidR="006C169F">
        <w:t>paragraph (</w:t>
      </w:r>
      <w:r w:rsidRPr="006C169F">
        <w:t xml:space="preserve">2)(a), the entity is a </w:t>
      </w:r>
      <w:r w:rsidR="006C169F" w:rsidRPr="006C169F">
        <w:rPr>
          <w:position w:val="6"/>
          <w:sz w:val="16"/>
          <w:szCs w:val="16"/>
        </w:rPr>
        <w:t>*</w:t>
      </w:r>
      <w:r w:rsidRPr="006C169F">
        <w:t>subsidiary member of:</w:t>
      </w:r>
    </w:p>
    <w:p w:rsidR="00EF2BF5" w:rsidRPr="006C169F" w:rsidRDefault="00EF2BF5" w:rsidP="00EF2BF5">
      <w:pPr>
        <w:pStyle w:val="paragraphsub"/>
      </w:pPr>
      <w:r w:rsidRPr="006C169F">
        <w:tab/>
        <w:t>(i)</w:t>
      </w:r>
      <w:r w:rsidRPr="006C169F">
        <w:tab/>
        <w:t xml:space="preserve">2 or more </w:t>
      </w:r>
      <w:r w:rsidR="006C169F" w:rsidRPr="006C169F">
        <w:rPr>
          <w:position w:val="6"/>
          <w:sz w:val="16"/>
        </w:rPr>
        <w:t>*</w:t>
      </w:r>
      <w:r w:rsidRPr="006C169F">
        <w:t>consolidated groups; or</w:t>
      </w:r>
    </w:p>
    <w:p w:rsidR="00EF2BF5" w:rsidRPr="006C169F" w:rsidRDefault="00EF2BF5" w:rsidP="00EF2BF5">
      <w:pPr>
        <w:pStyle w:val="paragraphsub"/>
      </w:pPr>
      <w:r w:rsidRPr="006C169F">
        <w:tab/>
        <w:t>(ii)</w:t>
      </w:r>
      <w:r w:rsidRPr="006C169F">
        <w:tab/>
        <w:t xml:space="preserve">one or more consolidated groups and one or more </w:t>
      </w:r>
      <w:r w:rsidR="006C169F" w:rsidRPr="006C169F">
        <w:rPr>
          <w:position w:val="6"/>
          <w:sz w:val="16"/>
        </w:rPr>
        <w:t>*</w:t>
      </w:r>
      <w:r w:rsidRPr="006C169F">
        <w:t>MEC groups; and</w:t>
      </w:r>
    </w:p>
    <w:p w:rsidR="00EF2BF5" w:rsidRPr="006C169F" w:rsidRDefault="00EF2BF5" w:rsidP="00EF2BF5">
      <w:pPr>
        <w:pStyle w:val="paragraph"/>
      </w:pPr>
      <w:r w:rsidRPr="006C169F">
        <w:tab/>
        <w:t>(b)</w:t>
      </w:r>
      <w:r w:rsidRPr="006C169F">
        <w:tab/>
        <w:t xml:space="preserve">an amount is taken into account under that paragraph or </w:t>
      </w:r>
      <w:r w:rsidR="006C169F">
        <w:t>paragraph (</w:t>
      </w:r>
      <w:r w:rsidRPr="006C169F">
        <w:t xml:space="preserve">2)(b) in working out the credit to which the </w:t>
      </w:r>
      <w:r w:rsidR="006C169F" w:rsidRPr="006C169F">
        <w:rPr>
          <w:position w:val="6"/>
          <w:sz w:val="16"/>
          <w:szCs w:val="16"/>
        </w:rPr>
        <w:t>*</w:t>
      </w:r>
      <w:r w:rsidRPr="006C169F">
        <w:t xml:space="preserve">head company of one of the groups is entitled under </w:t>
      </w:r>
      <w:r w:rsidR="006C169F">
        <w:t>subsection (</w:t>
      </w:r>
      <w:r w:rsidRPr="006C169F">
        <w:t>1);</w:t>
      </w:r>
    </w:p>
    <w:p w:rsidR="00EF2BF5" w:rsidRPr="006C169F" w:rsidRDefault="00EF2BF5" w:rsidP="006B2802">
      <w:pPr>
        <w:pStyle w:val="subsection2"/>
      </w:pPr>
      <w:r w:rsidRPr="006C169F">
        <w:t>that amount is not to be taken into account in working out the credit to which the head company of another of those groups is entitled under that subsection.</w:t>
      </w:r>
    </w:p>
    <w:p w:rsidR="00EF2BF5" w:rsidRPr="006C169F" w:rsidRDefault="00EF2BF5" w:rsidP="00B73AA8">
      <w:pPr>
        <w:pStyle w:val="subsection"/>
      </w:pPr>
      <w:r w:rsidRPr="006C169F">
        <w:tab/>
        <w:t>(4)</w:t>
      </w:r>
      <w:r w:rsidRPr="006C169F">
        <w:tab/>
        <w:t xml:space="preserve">A reference in </w:t>
      </w:r>
      <w:r w:rsidR="006C169F">
        <w:t>subsection (</w:t>
      </w:r>
      <w:r w:rsidRPr="006C169F">
        <w:t xml:space="preserve">3) to </w:t>
      </w:r>
      <w:r w:rsidR="006C169F">
        <w:t>subsection (</w:t>
      </w:r>
      <w:r w:rsidRPr="006C169F">
        <w:t xml:space="preserve">1) or </w:t>
      </w:r>
      <w:r w:rsidR="006C169F">
        <w:t>paragraph (</w:t>
      </w:r>
      <w:r w:rsidRPr="006C169F">
        <w:t xml:space="preserve">2)(a) or (b) includes a reference to that provision in its extended operation in relation to a </w:t>
      </w:r>
      <w:r w:rsidR="006C169F" w:rsidRPr="006C169F">
        <w:rPr>
          <w:position w:val="6"/>
          <w:sz w:val="16"/>
        </w:rPr>
        <w:t>*</w:t>
      </w:r>
      <w:r w:rsidRPr="006C169F">
        <w:t>MEC group under Subdivision</w:t>
      </w:r>
      <w:r w:rsidR="006C169F">
        <w:t> </w:t>
      </w:r>
      <w:r w:rsidRPr="006C169F">
        <w:t>45</w:t>
      </w:r>
      <w:r w:rsidR="006C169F">
        <w:noBreakHyphen/>
      </w:r>
      <w:r w:rsidRPr="006C169F">
        <w:t>S.</w:t>
      </w:r>
    </w:p>
    <w:p w:rsidR="00EF2BF5" w:rsidRPr="006C169F" w:rsidRDefault="00EF2BF5" w:rsidP="00EF2BF5">
      <w:pPr>
        <w:pStyle w:val="notetext"/>
      </w:pPr>
      <w:r w:rsidRPr="006C169F">
        <w:t>Note:</w:t>
      </w:r>
      <w:r w:rsidRPr="006C169F">
        <w:tab/>
        <w:t>This section applies to members of a MEC group with the modifications set out in section</w:t>
      </w:r>
      <w:r w:rsidR="006C169F">
        <w:t> </w:t>
      </w:r>
      <w:r w:rsidRPr="006C169F">
        <w:t>45</w:t>
      </w:r>
      <w:r w:rsidR="006C169F">
        <w:noBreakHyphen/>
      </w:r>
      <w:r w:rsidRPr="006C169F">
        <w:t>930.</w:t>
      </w:r>
    </w:p>
    <w:p w:rsidR="00EF2BF5" w:rsidRPr="006C169F" w:rsidRDefault="00EF2BF5" w:rsidP="00EF2BF5">
      <w:pPr>
        <w:pStyle w:val="ActHead5"/>
      </w:pPr>
      <w:bookmarkStart w:id="407" w:name="_Toc447708806"/>
      <w:r w:rsidRPr="006C169F">
        <w:rPr>
          <w:rStyle w:val="CharSectno"/>
        </w:rPr>
        <w:t>45</w:t>
      </w:r>
      <w:r w:rsidR="006C169F" w:rsidRPr="006C169F">
        <w:rPr>
          <w:rStyle w:val="CharSectno"/>
        </w:rPr>
        <w:noBreakHyphen/>
      </w:r>
      <w:r w:rsidRPr="006C169F">
        <w:rPr>
          <w:rStyle w:val="CharSectno"/>
        </w:rPr>
        <w:t>870</w:t>
      </w:r>
      <w:r w:rsidRPr="006C169F">
        <w:t xml:space="preserve">  Head company’s liability to GIC on shortfall in quarterly instalment</w:t>
      </w:r>
      <w:bookmarkEnd w:id="407"/>
    </w:p>
    <w:p w:rsidR="00EF2BF5" w:rsidRPr="006C169F" w:rsidRDefault="00EF2BF5" w:rsidP="006B2802">
      <w:pPr>
        <w:pStyle w:val="SubsectionHead"/>
      </w:pPr>
      <w:r w:rsidRPr="006C169F">
        <w:t>Liability for the general interest charge</w:t>
      </w:r>
    </w:p>
    <w:p w:rsidR="00EF2BF5" w:rsidRPr="006C169F" w:rsidRDefault="00EF2BF5" w:rsidP="00B73AA8">
      <w:pPr>
        <w:pStyle w:val="subsection"/>
      </w:pPr>
      <w:r w:rsidRPr="006C169F">
        <w:tab/>
        <w:t>(1)</w:t>
      </w:r>
      <w:r w:rsidRPr="006C169F">
        <w:tab/>
        <w:t xml:space="preserve">Subject to </w:t>
      </w:r>
      <w:r w:rsidR="006C169F">
        <w:t>subsections (</w:t>
      </w:r>
      <w:r w:rsidRPr="006C169F">
        <w:t xml:space="preserve">3) and (4), the </w:t>
      </w:r>
      <w:r w:rsidR="006C169F" w:rsidRPr="006C169F">
        <w:rPr>
          <w:position w:val="6"/>
          <w:sz w:val="16"/>
        </w:rPr>
        <w:t>*</w:t>
      </w:r>
      <w:r w:rsidRPr="006C169F">
        <w:t xml:space="preserve">head company of a </w:t>
      </w:r>
      <w:r w:rsidR="006C169F" w:rsidRPr="006C169F">
        <w:rPr>
          <w:position w:val="6"/>
          <w:sz w:val="16"/>
        </w:rPr>
        <w:t>*</w:t>
      </w:r>
      <w:r w:rsidRPr="006C169F">
        <w:t xml:space="preserve">consolidated group is liable to pay the </w:t>
      </w:r>
      <w:r w:rsidR="006C169F" w:rsidRPr="006C169F">
        <w:rPr>
          <w:position w:val="6"/>
          <w:sz w:val="16"/>
        </w:rPr>
        <w:t>*</w:t>
      </w:r>
      <w:r w:rsidRPr="006C169F">
        <w:t xml:space="preserve">general interest charge under this section for an </w:t>
      </w:r>
      <w:r w:rsidR="006C169F" w:rsidRPr="006C169F">
        <w:rPr>
          <w:position w:val="6"/>
          <w:sz w:val="16"/>
        </w:rPr>
        <w:t>*</w:t>
      </w:r>
      <w:r w:rsidRPr="006C169F">
        <w:t xml:space="preserve">instalment quarter in a </w:t>
      </w:r>
      <w:r w:rsidR="006C169F" w:rsidRPr="006C169F">
        <w:rPr>
          <w:position w:val="6"/>
          <w:sz w:val="16"/>
        </w:rPr>
        <w:t>*</w:t>
      </w:r>
      <w:r w:rsidRPr="006C169F">
        <w:t>consolidation transitional year for the head company if:</w:t>
      </w:r>
    </w:p>
    <w:p w:rsidR="00EF2BF5" w:rsidRPr="006C169F" w:rsidRDefault="00EF2BF5" w:rsidP="00EF2BF5">
      <w:pPr>
        <w:pStyle w:val="paragraph"/>
      </w:pPr>
      <w:r w:rsidRPr="006C169F">
        <w:tab/>
        <w:t>(a)</w:t>
      </w:r>
      <w:r w:rsidRPr="006C169F">
        <w:tab/>
        <w:t xml:space="preserve">the instalment payable by at least one </w:t>
      </w:r>
      <w:r w:rsidR="006C169F" w:rsidRPr="006C169F">
        <w:rPr>
          <w:position w:val="6"/>
          <w:sz w:val="16"/>
        </w:rPr>
        <w:t>*</w:t>
      </w:r>
      <w:r w:rsidRPr="006C169F">
        <w:t>member of the group for that quarter is worked out:</w:t>
      </w:r>
    </w:p>
    <w:p w:rsidR="00EF2BF5" w:rsidRPr="006C169F" w:rsidRDefault="00EF2BF5" w:rsidP="00EF2BF5">
      <w:pPr>
        <w:pStyle w:val="paragraphsub"/>
      </w:pPr>
      <w:r w:rsidRPr="006C169F">
        <w:tab/>
        <w:t>(i)</w:t>
      </w:r>
      <w:r w:rsidRPr="006C169F">
        <w:tab/>
        <w:t>under paragraph</w:t>
      </w:r>
      <w:r w:rsidR="006C169F">
        <w:t> </w:t>
      </w:r>
      <w:r w:rsidRPr="006C169F">
        <w:t>45</w:t>
      </w:r>
      <w:r w:rsidR="006C169F">
        <w:noBreakHyphen/>
      </w:r>
      <w:r w:rsidRPr="006C169F">
        <w:t>112(1)(b) or (c); or</w:t>
      </w:r>
    </w:p>
    <w:p w:rsidR="00EF2BF5" w:rsidRPr="006C169F" w:rsidRDefault="00EF2BF5" w:rsidP="00EF2BF5">
      <w:pPr>
        <w:pStyle w:val="paragraphsub"/>
      </w:pPr>
      <w:r w:rsidRPr="006C169F">
        <w:tab/>
        <w:t>(ii)</w:t>
      </w:r>
      <w:r w:rsidRPr="006C169F">
        <w:tab/>
        <w:t>by using an instalment rate under section</w:t>
      </w:r>
      <w:r w:rsidR="006C169F">
        <w:t> </w:t>
      </w:r>
      <w:r w:rsidRPr="006C169F">
        <w:t>45</w:t>
      </w:r>
      <w:r w:rsidR="006C169F">
        <w:noBreakHyphen/>
      </w:r>
      <w:r w:rsidRPr="006C169F">
        <w:t>205; and</w:t>
      </w:r>
    </w:p>
    <w:p w:rsidR="00EF2BF5" w:rsidRPr="006C169F" w:rsidRDefault="00EF2BF5" w:rsidP="00EF2BF5">
      <w:pPr>
        <w:pStyle w:val="paragraph"/>
      </w:pPr>
      <w:r w:rsidRPr="006C169F">
        <w:tab/>
        <w:t>(b)</w:t>
      </w:r>
      <w:r w:rsidRPr="006C169F">
        <w:tab/>
        <w:t xml:space="preserve">the sum of instalments payable by the members of the group for that quarter, reduced by credits claimed by those </w:t>
      </w:r>
      <w:r w:rsidRPr="006C169F">
        <w:lastRenderedPageBreak/>
        <w:t>members under section</w:t>
      </w:r>
      <w:r w:rsidR="006C169F">
        <w:t> </w:t>
      </w:r>
      <w:r w:rsidRPr="006C169F">
        <w:t>45</w:t>
      </w:r>
      <w:r w:rsidR="006C169F">
        <w:noBreakHyphen/>
      </w:r>
      <w:r w:rsidRPr="006C169F">
        <w:t>215 or 45</w:t>
      </w:r>
      <w:r w:rsidR="006C169F">
        <w:noBreakHyphen/>
      </w:r>
      <w:r w:rsidRPr="006C169F">
        <w:t xml:space="preserve">420 for that quarter, is less than </w:t>
      </w:r>
      <w:r w:rsidRPr="006C169F">
        <w:rPr>
          <w:position w:val="6"/>
          <w:sz w:val="16"/>
        </w:rPr>
        <w:t>17</w:t>
      </w:r>
      <w:r w:rsidRPr="006C169F">
        <w:t>/</w:t>
      </w:r>
      <w:r w:rsidRPr="006C169F">
        <w:rPr>
          <w:sz w:val="16"/>
        </w:rPr>
        <w:t xml:space="preserve">80 </w:t>
      </w:r>
      <w:r w:rsidRPr="006C169F">
        <w:t xml:space="preserve">of the head company’s </w:t>
      </w:r>
      <w:r w:rsidR="006C169F" w:rsidRPr="006C169F">
        <w:rPr>
          <w:position w:val="6"/>
          <w:sz w:val="16"/>
        </w:rPr>
        <w:t>*</w:t>
      </w:r>
      <w:r w:rsidRPr="006C169F">
        <w:t>benchmark tax for that consolidation transitional year.</w:t>
      </w:r>
    </w:p>
    <w:p w:rsidR="00EF2BF5" w:rsidRPr="006C169F" w:rsidRDefault="00EF2BF5" w:rsidP="00EF2BF5">
      <w:pPr>
        <w:pStyle w:val="notetext"/>
      </w:pPr>
      <w:r w:rsidRPr="006C169F">
        <w:t>Note:</w:t>
      </w:r>
      <w:r w:rsidRPr="006C169F">
        <w:tab/>
      </w:r>
      <w:r w:rsidRPr="006C169F">
        <w:rPr>
          <w:position w:val="4"/>
          <w:sz w:val="14"/>
        </w:rPr>
        <w:t>17</w:t>
      </w:r>
      <w:r w:rsidRPr="006C169F">
        <w:t>/</w:t>
      </w:r>
      <w:r w:rsidRPr="006C169F">
        <w:rPr>
          <w:sz w:val="14"/>
        </w:rPr>
        <w:t>80</w:t>
      </w:r>
      <w:r w:rsidRPr="006C169F">
        <w:t xml:space="preserve"> of the head company’s benchmark tax represents an amount that is 85% of one quarter of that benchmark tax.</w:t>
      </w:r>
    </w:p>
    <w:p w:rsidR="00EF2BF5" w:rsidRPr="006C169F" w:rsidRDefault="00EF2BF5" w:rsidP="006B2802">
      <w:pPr>
        <w:pStyle w:val="SubsectionHead"/>
      </w:pPr>
      <w:r w:rsidRPr="006C169F">
        <w:t>Amount on which the charge is payable</w:t>
      </w:r>
    </w:p>
    <w:p w:rsidR="00EF2BF5" w:rsidRPr="006C169F" w:rsidRDefault="00EF2BF5" w:rsidP="00B73AA8">
      <w:pPr>
        <w:pStyle w:val="subsection"/>
      </w:pPr>
      <w:r w:rsidRPr="006C169F">
        <w:tab/>
        <w:t>(2)</w:t>
      </w:r>
      <w:r w:rsidRPr="006C169F">
        <w:tab/>
        <w:t xml:space="preserve">Subject to </w:t>
      </w:r>
      <w:r w:rsidR="006C169F">
        <w:t>subsections (</w:t>
      </w:r>
      <w:r w:rsidRPr="006C169F">
        <w:t xml:space="preserve">3) and (4), the </w:t>
      </w:r>
      <w:r w:rsidR="006C169F" w:rsidRPr="006C169F">
        <w:rPr>
          <w:position w:val="6"/>
          <w:sz w:val="16"/>
        </w:rPr>
        <w:t>*</w:t>
      </w:r>
      <w:r w:rsidRPr="006C169F">
        <w:t>general interest charge is payable on the amount worked out in accordance with the following method statement (if the amount is a positive amount).</w:t>
      </w:r>
    </w:p>
    <w:p w:rsidR="00EF2BF5" w:rsidRPr="006C169F" w:rsidRDefault="00EF2BF5" w:rsidP="00CB20FF">
      <w:pPr>
        <w:pStyle w:val="BoxHeadItalic"/>
        <w:keepNext/>
      </w:pPr>
      <w:r w:rsidRPr="006C169F">
        <w:t>Method statement</w:t>
      </w:r>
    </w:p>
    <w:p w:rsidR="00EF2BF5" w:rsidRPr="006C169F" w:rsidRDefault="00EF2BF5" w:rsidP="00EF2BF5">
      <w:pPr>
        <w:pStyle w:val="BoxStep"/>
      </w:pPr>
      <w:r w:rsidRPr="006C169F">
        <w:t>Step 1.</w:t>
      </w:r>
      <w:r w:rsidRPr="006C169F">
        <w:tab/>
        <w:t xml:space="preserve">Work out the amount that is </w:t>
      </w:r>
      <w:r w:rsidRPr="006C169F">
        <w:rPr>
          <w:position w:val="6"/>
          <w:sz w:val="16"/>
        </w:rPr>
        <w:t>1</w:t>
      </w:r>
      <w:r w:rsidRPr="006C169F">
        <w:t>/</w:t>
      </w:r>
      <w:r w:rsidRPr="006C169F">
        <w:rPr>
          <w:sz w:val="16"/>
        </w:rPr>
        <w:t>4</w:t>
      </w:r>
      <w:r w:rsidRPr="006C169F">
        <w:t xml:space="preserve"> of the </w:t>
      </w:r>
      <w:r w:rsidR="006C169F" w:rsidRPr="006C169F">
        <w:rPr>
          <w:position w:val="6"/>
          <w:sz w:val="16"/>
        </w:rPr>
        <w:t>*</w:t>
      </w:r>
      <w:r w:rsidRPr="006C169F">
        <w:t xml:space="preserve">benchmark tax of the </w:t>
      </w:r>
      <w:r w:rsidR="006C169F" w:rsidRPr="006C169F">
        <w:rPr>
          <w:position w:val="6"/>
          <w:sz w:val="16"/>
        </w:rPr>
        <w:t>*</w:t>
      </w:r>
      <w:r w:rsidRPr="006C169F">
        <w:t xml:space="preserve">head company for that </w:t>
      </w:r>
      <w:r w:rsidR="006C169F" w:rsidRPr="006C169F">
        <w:rPr>
          <w:position w:val="6"/>
          <w:sz w:val="16"/>
        </w:rPr>
        <w:t>*</w:t>
      </w:r>
      <w:r w:rsidRPr="006C169F">
        <w:t>consolidation transitional year of that head company.</w:t>
      </w:r>
    </w:p>
    <w:p w:rsidR="00EF2BF5" w:rsidRPr="006C169F" w:rsidRDefault="00EF2BF5" w:rsidP="00EF2BF5">
      <w:pPr>
        <w:pStyle w:val="BoxStep"/>
        <w:keepNext/>
        <w:keepLines/>
      </w:pPr>
      <w:r w:rsidRPr="006C169F">
        <w:t>Step 2.</w:t>
      </w:r>
      <w:r w:rsidRPr="006C169F">
        <w:tab/>
        <w:t xml:space="preserve">Work out the sum of instalments that would have been payable by all the </w:t>
      </w:r>
      <w:r w:rsidR="006C169F" w:rsidRPr="006C169F">
        <w:rPr>
          <w:position w:val="6"/>
          <w:sz w:val="16"/>
        </w:rPr>
        <w:t>*</w:t>
      </w:r>
      <w:r w:rsidRPr="006C169F">
        <w:t xml:space="preserve">members of the group for that </w:t>
      </w:r>
      <w:r w:rsidR="006C169F" w:rsidRPr="006C169F">
        <w:rPr>
          <w:position w:val="6"/>
          <w:sz w:val="16"/>
        </w:rPr>
        <w:t>*</w:t>
      </w:r>
      <w:r w:rsidRPr="006C169F">
        <w:t xml:space="preserve">instalment quarter of that </w:t>
      </w:r>
      <w:r w:rsidR="006C169F" w:rsidRPr="006C169F">
        <w:rPr>
          <w:position w:val="6"/>
          <w:sz w:val="16"/>
        </w:rPr>
        <w:t>*</w:t>
      </w:r>
      <w:r w:rsidRPr="006C169F">
        <w:t>head company if none of the members had worked out its instalment for that quarter under paragraph</w:t>
      </w:r>
      <w:r w:rsidR="006C169F">
        <w:t> </w:t>
      </w:r>
      <w:r w:rsidRPr="006C169F">
        <w:t>45</w:t>
      </w:r>
      <w:r w:rsidR="006C169F">
        <w:noBreakHyphen/>
      </w:r>
      <w:r w:rsidRPr="006C169F">
        <w:t>112(1)(b) or (c) or by using an instalment rate under section</w:t>
      </w:r>
      <w:r w:rsidR="006C169F">
        <w:t> </w:t>
      </w:r>
      <w:r w:rsidRPr="006C169F">
        <w:t>45</w:t>
      </w:r>
      <w:r w:rsidR="006C169F">
        <w:noBreakHyphen/>
      </w:r>
      <w:r w:rsidRPr="006C169F">
        <w:t>205.</w:t>
      </w:r>
    </w:p>
    <w:p w:rsidR="00EF2BF5" w:rsidRPr="006C169F" w:rsidRDefault="00EF2BF5" w:rsidP="00EF2BF5">
      <w:pPr>
        <w:pStyle w:val="BoxStep"/>
      </w:pPr>
      <w:r w:rsidRPr="006C169F">
        <w:t>Step 3.</w:t>
      </w:r>
      <w:r w:rsidRPr="006C169F">
        <w:tab/>
        <w:t xml:space="preserve">Work out the sum of instalments payable by all the </w:t>
      </w:r>
      <w:r w:rsidR="006C169F" w:rsidRPr="006C169F">
        <w:rPr>
          <w:position w:val="6"/>
          <w:sz w:val="16"/>
        </w:rPr>
        <w:t>*</w:t>
      </w:r>
      <w:r w:rsidRPr="006C169F">
        <w:t xml:space="preserve">members of the group for that </w:t>
      </w:r>
      <w:r w:rsidR="006C169F" w:rsidRPr="006C169F">
        <w:rPr>
          <w:position w:val="6"/>
          <w:sz w:val="16"/>
        </w:rPr>
        <w:t>*</w:t>
      </w:r>
      <w:r w:rsidRPr="006C169F">
        <w:t>instalment quarter, reduced by credits claimed by the members under section</w:t>
      </w:r>
      <w:r w:rsidR="006C169F">
        <w:t> </w:t>
      </w:r>
      <w:r w:rsidRPr="006C169F">
        <w:t>45</w:t>
      </w:r>
      <w:r w:rsidR="006C169F">
        <w:noBreakHyphen/>
      </w:r>
      <w:r w:rsidRPr="006C169F">
        <w:t>215 or 45</w:t>
      </w:r>
      <w:r w:rsidR="006C169F">
        <w:noBreakHyphen/>
      </w:r>
      <w:r w:rsidRPr="006C169F">
        <w:t>420 for that quarter.</w:t>
      </w:r>
    </w:p>
    <w:p w:rsidR="00EF2BF5" w:rsidRPr="006C169F" w:rsidRDefault="00EF2BF5" w:rsidP="00EF2BF5">
      <w:pPr>
        <w:pStyle w:val="BoxStep"/>
      </w:pPr>
      <w:r w:rsidRPr="006C169F">
        <w:t>Step 4.</w:t>
      </w:r>
      <w:r w:rsidRPr="006C169F">
        <w:tab/>
        <w:t xml:space="preserve">Reduce the lesser of the results of steps 1 and 2 by the result of step 3. The result of this step is the amount on which the </w:t>
      </w:r>
      <w:r w:rsidR="006C169F" w:rsidRPr="006C169F">
        <w:rPr>
          <w:position w:val="6"/>
          <w:sz w:val="16"/>
        </w:rPr>
        <w:t>*</w:t>
      </w:r>
      <w:r w:rsidRPr="006C169F">
        <w:t>general interest charge is payable if it is a positive amount. No general interest charge is payable if the result of this step is nil or a negative amount.</w:t>
      </w:r>
    </w:p>
    <w:p w:rsidR="00EF2BF5" w:rsidRPr="006C169F" w:rsidRDefault="00EF2BF5" w:rsidP="006B2802">
      <w:pPr>
        <w:pStyle w:val="SubsectionHead"/>
      </w:pPr>
      <w:r w:rsidRPr="006C169F">
        <w:lastRenderedPageBreak/>
        <w:t>Amounts of instalments or credits that are taken into account</w:t>
      </w:r>
    </w:p>
    <w:p w:rsidR="00EF2BF5" w:rsidRPr="006C169F" w:rsidRDefault="00EF2BF5" w:rsidP="00B73AA8">
      <w:pPr>
        <w:pStyle w:val="subsection"/>
      </w:pPr>
      <w:r w:rsidRPr="006C169F">
        <w:tab/>
        <w:t>(3)</w:t>
      </w:r>
      <w:r w:rsidRPr="006C169F">
        <w:tab/>
        <w:t xml:space="preserve">In working out an amount of instalment or credit for a </w:t>
      </w:r>
      <w:r w:rsidR="006C169F" w:rsidRPr="006C169F">
        <w:rPr>
          <w:position w:val="6"/>
          <w:sz w:val="16"/>
        </w:rPr>
        <w:t>*</w:t>
      </w:r>
      <w:r w:rsidRPr="006C169F">
        <w:t>subsidiary member of the group for the purposes of any of the following provisions:</w:t>
      </w:r>
    </w:p>
    <w:p w:rsidR="00EF2BF5" w:rsidRPr="006C169F" w:rsidRDefault="00EF2BF5" w:rsidP="00EF2BF5">
      <w:pPr>
        <w:pStyle w:val="paragraph"/>
      </w:pPr>
      <w:r w:rsidRPr="006C169F">
        <w:tab/>
        <w:t>(a)</w:t>
      </w:r>
      <w:r w:rsidRPr="006C169F">
        <w:tab/>
      </w:r>
      <w:r w:rsidR="006C169F">
        <w:t>paragraph (</w:t>
      </w:r>
      <w:r w:rsidRPr="006C169F">
        <w:t>1)(b);</w:t>
      </w:r>
    </w:p>
    <w:p w:rsidR="00EF2BF5" w:rsidRPr="006C169F" w:rsidRDefault="00EF2BF5" w:rsidP="00EF2BF5">
      <w:pPr>
        <w:pStyle w:val="paragraph"/>
      </w:pPr>
      <w:r w:rsidRPr="006C169F">
        <w:tab/>
        <w:t>(b)</w:t>
      </w:r>
      <w:r w:rsidRPr="006C169F">
        <w:tab/>
        <w:t>step 2 or 3 of the method statement;</w:t>
      </w:r>
    </w:p>
    <w:p w:rsidR="00EF2BF5" w:rsidRPr="006C169F" w:rsidRDefault="00EF2BF5" w:rsidP="006B2802">
      <w:pPr>
        <w:pStyle w:val="subsection2"/>
      </w:pPr>
      <w:r w:rsidRPr="006C169F">
        <w:t xml:space="preserve">take into account only an amount of instalment or credit covered by that provision that is reasonably attributable to a period in that </w:t>
      </w:r>
      <w:r w:rsidR="006C169F" w:rsidRPr="006C169F">
        <w:rPr>
          <w:position w:val="6"/>
          <w:sz w:val="16"/>
        </w:rPr>
        <w:t>*</w:t>
      </w:r>
      <w:r w:rsidRPr="006C169F">
        <w:t xml:space="preserve">consolidation transitional year of the </w:t>
      </w:r>
      <w:r w:rsidR="006C169F" w:rsidRPr="006C169F">
        <w:rPr>
          <w:position w:val="6"/>
          <w:sz w:val="16"/>
        </w:rPr>
        <w:t>*</w:t>
      </w:r>
      <w:r w:rsidRPr="006C169F">
        <w:t>head company during which it is a subsidiary member of the group.</w:t>
      </w:r>
    </w:p>
    <w:p w:rsidR="00EF2BF5" w:rsidRPr="006C169F" w:rsidRDefault="00EF2BF5" w:rsidP="006B2802">
      <w:pPr>
        <w:pStyle w:val="SubsectionHead"/>
      </w:pPr>
      <w:r w:rsidRPr="006C169F">
        <w:t>Members having different instalment quarters</w:t>
      </w:r>
    </w:p>
    <w:p w:rsidR="00EF2BF5" w:rsidRPr="006C169F" w:rsidRDefault="00EF2BF5" w:rsidP="00B73AA8">
      <w:pPr>
        <w:pStyle w:val="subsection"/>
      </w:pPr>
      <w:r w:rsidRPr="006C169F">
        <w:tab/>
        <w:t>(4)</w:t>
      </w:r>
      <w:r w:rsidRPr="006C169F">
        <w:tab/>
        <w:t xml:space="preserve">In working out an amount of instalment or credit for a </w:t>
      </w:r>
      <w:r w:rsidR="006C169F" w:rsidRPr="006C169F">
        <w:rPr>
          <w:position w:val="6"/>
          <w:sz w:val="16"/>
        </w:rPr>
        <w:t>*</w:t>
      </w:r>
      <w:r w:rsidRPr="006C169F">
        <w:t xml:space="preserve">subsidiary member whose </w:t>
      </w:r>
      <w:r w:rsidR="006C169F" w:rsidRPr="006C169F">
        <w:rPr>
          <w:position w:val="6"/>
          <w:sz w:val="16"/>
        </w:rPr>
        <w:t>*</w:t>
      </w:r>
      <w:r w:rsidRPr="006C169F">
        <w:t xml:space="preserve">instalment quarters differ from those of the </w:t>
      </w:r>
      <w:r w:rsidR="006C169F" w:rsidRPr="006C169F">
        <w:rPr>
          <w:position w:val="6"/>
          <w:sz w:val="16"/>
        </w:rPr>
        <w:t>*</w:t>
      </w:r>
      <w:r w:rsidRPr="006C169F">
        <w:t>head company for the purposes of any of the following provisions:</w:t>
      </w:r>
    </w:p>
    <w:p w:rsidR="00EF2BF5" w:rsidRPr="006C169F" w:rsidRDefault="00EF2BF5" w:rsidP="00EF2BF5">
      <w:pPr>
        <w:pStyle w:val="paragraph"/>
      </w:pPr>
      <w:r w:rsidRPr="006C169F">
        <w:tab/>
        <w:t>(a)</w:t>
      </w:r>
      <w:r w:rsidRPr="006C169F">
        <w:tab/>
      </w:r>
      <w:r w:rsidR="006C169F">
        <w:t>paragraph (</w:t>
      </w:r>
      <w:r w:rsidRPr="006C169F">
        <w:t>1)(a) or (b);</w:t>
      </w:r>
    </w:p>
    <w:p w:rsidR="00EF2BF5" w:rsidRPr="006C169F" w:rsidRDefault="00EF2BF5" w:rsidP="00EF2BF5">
      <w:pPr>
        <w:pStyle w:val="paragraph"/>
      </w:pPr>
      <w:r w:rsidRPr="006C169F">
        <w:tab/>
        <w:t>(b)</w:t>
      </w:r>
      <w:r w:rsidRPr="006C169F">
        <w:tab/>
        <w:t>step 2 or 3 of the method statement;</w:t>
      </w:r>
    </w:p>
    <w:p w:rsidR="00EF2BF5" w:rsidRPr="006C169F" w:rsidRDefault="00EF2BF5" w:rsidP="006B2802">
      <w:pPr>
        <w:pStyle w:val="subsection2"/>
      </w:pPr>
      <w:r w:rsidRPr="006C169F">
        <w:t xml:space="preserve">a reference to an instalment quarter in a </w:t>
      </w:r>
      <w:r w:rsidR="006C169F" w:rsidRPr="006C169F">
        <w:rPr>
          <w:position w:val="6"/>
          <w:sz w:val="16"/>
        </w:rPr>
        <w:t>*</w:t>
      </w:r>
      <w:r w:rsidRPr="006C169F">
        <w:t>consolidation transitional year of the head company in any of those provisions includes a reference to the last instalment quarter of that subsidiary member ending before the end of that instalment quarter of the head company.</w:t>
      </w:r>
    </w:p>
    <w:p w:rsidR="00712420" w:rsidRPr="006C169F" w:rsidRDefault="00712420" w:rsidP="00712420">
      <w:pPr>
        <w:pStyle w:val="subsection"/>
      </w:pPr>
      <w:r w:rsidRPr="006C169F">
        <w:tab/>
        <w:t>(5)</w:t>
      </w:r>
      <w:r w:rsidRPr="006C169F">
        <w:tab/>
      </w:r>
      <w:r w:rsidR="006C169F">
        <w:t>Subsections (</w:t>
      </w:r>
      <w:r w:rsidRPr="006C169F">
        <w:t>6) and (7) apply if:</w:t>
      </w:r>
    </w:p>
    <w:p w:rsidR="00712420" w:rsidRPr="006C169F" w:rsidRDefault="00712420" w:rsidP="00712420">
      <w:pPr>
        <w:pStyle w:val="paragraph"/>
      </w:pPr>
      <w:r w:rsidRPr="006C169F">
        <w:tab/>
        <w:t>(a)</w:t>
      </w:r>
      <w:r w:rsidRPr="006C169F">
        <w:tab/>
        <w:t xml:space="preserve">the </w:t>
      </w:r>
      <w:r w:rsidR="006C169F" w:rsidRPr="006C169F">
        <w:rPr>
          <w:position w:val="6"/>
          <w:sz w:val="16"/>
        </w:rPr>
        <w:t>*</w:t>
      </w:r>
      <w:r w:rsidRPr="006C169F">
        <w:t xml:space="preserve">head company of the </w:t>
      </w:r>
      <w:r w:rsidR="006C169F" w:rsidRPr="006C169F">
        <w:rPr>
          <w:position w:val="6"/>
          <w:sz w:val="16"/>
        </w:rPr>
        <w:t>*</w:t>
      </w:r>
      <w:r w:rsidRPr="006C169F">
        <w:t xml:space="preserve">consolidated group is a </w:t>
      </w:r>
      <w:r w:rsidR="006C169F" w:rsidRPr="006C169F">
        <w:rPr>
          <w:position w:val="6"/>
          <w:sz w:val="16"/>
        </w:rPr>
        <w:t>*</w:t>
      </w:r>
      <w:r w:rsidRPr="006C169F">
        <w:t xml:space="preserve">monthly payer at a time in an </w:t>
      </w:r>
      <w:r w:rsidR="006C169F" w:rsidRPr="006C169F">
        <w:rPr>
          <w:position w:val="6"/>
          <w:sz w:val="16"/>
        </w:rPr>
        <w:t>*</w:t>
      </w:r>
      <w:r w:rsidRPr="006C169F">
        <w:t xml:space="preserve">instalment month (the </w:t>
      </w:r>
      <w:r w:rsidRPr="006C169F">
        <w:rPr>
          <w:b/>
          <w:i/>
        </w:rPr>
        <w:t>current month</w:t>
      </w:r>
      <w:r w:rsidRPr="006C169F">
        <w:t>); and</w:t>
      </w:r>
    </w:p>
    <w:p w:rsidR="00712420" w:rsidRPr="006C169F" w:rsidRDefault="00712420" w:rsidP="00712420">
      <w:pPr>
        <w:pStyle w:val="paragraph"/>
      </w:pPr>
      <w:r w:rsidRPr="006C169F">
        <w:tab/>
        <w:t>(b)</w:t>
      </w:r>
      <w:r w:rsidRPr="006C169F">
        <w:tab/>
        <w:t xml:space="preserve">any of the other </w:t>
      </w:r>
      <w:r w:rsidR="006C169F" w:rsidRPr="006C169F">
        <w:rPr>
          <w:position w:val="6"/>
          <w:sz w:val="16"/>
        </w:rPr>
        <w:t>*</w:t>
      </w:r>
      <w:r w:rsidRPr="006C169F">
        <w:t xml:space="preserve">members of the group (the </w:t>
      </w:r>
      <w:r w:rsidRPr="006C169F">
        <w:rPr>
          <w:b/>
          <w:i/>
        </w:rPr>
        <w:t>subsidiary quarterly payers</w:t>
      </w:r>
      <w:r w:rsidRPr="006C169F">
        <w:t xml:space="preserve">) are </w:t>
      </w:r>
      <w:r w:rsidR="006C169F" w:rsidRPr="006C169F">
        <w:rPr>
          <w:position w:val="6"/>
          <w:sz w:val="16"/>
        </w:rPr>
        <w:t>*</w:t>
      </w:r>
      <w:r w:rsidRPr="006C169F">
        <w:t xml:space="preserve">quarterly payers at a time in the </w:t>
      </w:r>
      <w:r w:rsidR="006C169F" w:rsidRPr="006C169F">
        <w:rPr>
          <w:position w:val="6"/>
          <w:sz w:val="16"/>
        </w:rPr>
        <w:t>*</w:t>
      </w:r>
      <w:r w:rsidRPr="006C169F">
        <w:t xml:space="preserve">instalment quarter (the </w:t>
      </w:r>
      <w:r w:rsidRPr="006C169F">
        <w:rPr>
          <w:b/>
          <w:i/>
        </w:rPr>
        <w:t>current quarter</w:t>
      </w:r>
      <w:r w:rsidRPr="006C169F">
        <w:t>) in which the current month starts.</w:t>
      </w:r>
    </w:p>
    <w:p w:rsidR="00712420" w:rsidRPr="006C169F" w:rsidRDefault="00712420" w:rsidP="00712420">
      <w:pPr>
        <w:pStyle w:val="subsection"/>
      </w:pPr>
      <w:r w:rsidRPr="006C169F">
        <w:tab/>
        <w:t>(6)</w:t>
      </w:r>
      <w:r w:rsidRPr="006C169F">
        <w:tab/>
        <w:t>Apply the following rules:</w:t>
      </w:r>
    </w:p>
    <w:p w:rsidR="00712420" w:rsidRPr="006C169F" w:rsidRDefault="00712420" w:rsidP="00712420">
      <w:pPr>
        <w:pStyle w:val="paragraph"/>
      </w:pPr>
      <w:r w:rsidRPr="006C169F">
        <w:tab/>
        <w:t>(a)</w:t>
      </w:r>
      <w:r w:rsidRPr="006C169F">
        <w:tab/>
        <w:t xml:space="preserve">treat the reference in </w:t>
      </w:r>
      <w:r w:rsidR="006C169F">
        <w:t>subsection (</w:t>
      </w:r>
      <w:r w:rsidRPr="006C169F">
        <w:t xml:space="preserve">1) to an </w:t>
      </w:r>
      <w:r w:rsidR="006C169F" w:rsidRPr="006C169F">
        <w:rPr>
          <w:position w:val="6"/>
          <w:sz w:val="16"/>
        </w:rPr>
        <w:t>*</w:t>
      </w:r>
      <w:r w:rsidRPr="006C169F">
        <w:t>instalment quarter as being a reference to the current month;</w:t>
      </w:r>
    </w:p>
    <w:p w:rsidR="00712420" w:rsidRPr="006C169F" w:rsidRDefault="00712420" w:rsidP="00712420">
      <w:pPr>
        <w:pStyle w:val="paragraph"/>
      </w:pPr>
      <w:r w:rsidRPr="006C169F">
        <w:lastRenderedPageBreak/>
        <w:tab/>
        <w:t>(b)</w:t>
      </w:r>
      <w:r w:rsidRPr="006C169F">
        <w:tab/>
        <w:t>treat the references in this section to that quarter (or that instalment quarter) as being references to the current month.</w:t>
      </w:r>
    </w:p>
    <w:p w:rsidR="00712420" w:rsidRPr="006C169F" w:rsidRDefault="00712420" w:rsidP="00712420">
      <w:pPr>
        <w:pStyle w:val="subsection"/>
      </w:pPr>
      <w:r w:rsidRPr="006C169F">
        <w:tab/>
        <w:t>(7)</w:t>
      </w:r>
      <w:r w:rsidRPr="006C169F">
        <w:tab/>
        <w:t xml:space="preserve">Also apply the following rules, for the purposes of </w:t>
      </w:r>
      <w:r w:rsidR="006C169F">
        <w:t>subsections (</w:t>
      </w:r>
      <w:r w:rsidRPr="006C169F">
        <w:t>1) to (5):</w:t>
      </w:r>
    </w:p>
    <w:p w:rsidR="00712420" w:rsidRPr="006C169F" w:rsidRDefault="00712420" w:rsidP="00712420">
      <w:pPr>
        <w:pStyle w:val="paragraph"/>
      </w:pPr>
      <w:r w:rsidRPr="006C169F">
        <w:tab/>
        <w:t>(a)</w:t>
      </w:r>
      <w:r w:rsidRPr="006C169F">
        <w:tab/>
        <w:t xml:space="preserve">treat the subsidiary quarterly payers as </w:t>
      </w:r>
      <w:r w:rsidR="006C169F" w:rsidRPr="006C169F">
        <w:rPr>
          <w:position w:val="6"/>
          <w:sz w:val="16"/>
        </w:rPr>
        <w:t>*</w:t>
      </w:r>
      <w:r w:rsidRPr="006C169F">
        <w:t xml:space="preserve">monthly payers for each </w:t>
      </w:r>
      <w:r w:rsidR="006C169F" w:rsidRPr="006C169F">
        <w:rPr>
          <w:position w:val="6"/>
          <w:sz w:val="16"/>
        </w:rPr>
        <w:t>*</w:t>
      </w:r>
      <w:r w:rsidRPr="006C169F">
        <w:t xml:space="preserve">instalment month (a </w:t>
      </w:r>
      <w:r w:rsidRPr="006C169F">
        <w:rPr>
          <w:b/>
          <w:i/>
        </w:rPr>
        <w:t>notional instalment month</w:t>
      </w:r>
      <w:r w:rsidRPr="006C169F">
        <w:t xml:space="preserve">) that starts (disregarding </w:t>
      </w:r>
      <w:r w:rsidR="006C169F">
        <w:t>paragraph (</w:t>
      </w:r>
      <w:r w:rsidRPr="006C169F">
        <w:t>6)(a)) in the current quarter;</w:t>
      </w:r>
    </w:p>
    <w:p w:rsidR="00712420" w:rsidRPr="006C169F" w:rsidRDefault="00712420" w:rsidP="00712420">
      <w:pPr>
        <w:pStyle w:val="paragraph"/>
      </w:pPr>
      <w:r w:rsidRPr="006C169F">
        <w:tab/>
        <w:t>(b)</w:t>
      </w:r>
      <w:r w:rsidRPr="006C169F">
        <w:tab/>
        <w:t>apply this section separately in relation to each of those notional instalment months;</w:t>
      </w:r>
    </w:p>
    <w:p w:rsidR="00712420" w:rsidRPr="006C169F" w:rsidRDefault="00712420" w:rsidP="00712420">
      <w:pPr>
        <w:pStyle w:val="paragraph"/>
      </w:pPr>
      <w:r w:rsidRPr="006C169F">
        <w:tab/>
        <w:t>(c)</w:t>
      </w:r>
      <w:r w:rsidRPr="006C169F">
        <w:tab/>
        <w:t>treat the amount of instalment or credit for a subsidiary quarterly payer in respect of a notional instalment month as being the extent to which the amount of instalment or credit for the subsidiary quarterly payer for the current quarter is attributable to that notional instalment month.</w:t>
      </w:r>
    </w:p>
    <w:p w:rsidR="00EF2BF5" w:rsidRPr="006C169F" w:rsidRDefault="00EF2BF5" w:rsidP="00EF2BF5">
      <w:pPr>
        <w:pStyle w:val="ActHead5"/>
      </w:pPr>
      <w:bookmarkStart w:id="408" w:name="_Toc447708807"/>
      <w:r w:rsidRPr="006C169F">
        <w:rPr>
          <w:rStyle w:val="CharSectno"/>
        </w:rPr>
        <w:t>45</w:t>
      </w:r>
      <w:r w:rsidR="006C169F" w:rsidRPr="006C169F">
        <w:rPr>
          <w:rStyle w:val="CharSectno"/>
        </w:rPr>
        <w:noBreakHyphen/>
      </w:r>
      <w:r w:rsidRPr="006C169F">
        <w:rPr>
          <w:rStyle w:val="CharSectno"/>
        </w:rPr>
        <w:t>875</w:t>
      </w:r>
      <w:r w:rsidRPr="006C169F">
        <w:t xml:space="preserve">  Other rules about the general interest charge</w:t>
      </w:r>
      <w:bookmarkEnd w:id="408"/>
    </w:p>
    <w:p w:rsidR="00EF2BF5" w:rsidRPr="006C169F" w:rsidRDefault="00EF2BF5" w:rsidP="00B73AA8">
      <w:pPr>
        <w:pStyle w:val="subsection"/>
      </w:pPr>
      <w:r w:rsidRPr="006C169F">
        <w:tab/>
        <w:t>(1)</w:t>
      </w:r>
      <w:r w:rsidRPr="006C169F">
        <w:tab/>
        <w:t xml:space="preserve">The </w:t>
      </w:r>
      <w:r w:rsidR="006C169F" w:rsidRPr="006C169F">
        <w:rPr>
          <w:position w:val="6"/>
          <w:sz w:val="16"/>
        </w:rPr>
        <w:t>*</w:t>
      </w:r>
      <w:r w:rsidRPr="006C169F">
        <w:t>general interest charge under section</w:t>
      </w:r>
      <w:r w:rsidR="006C169F">
        <w:t> </w:t>
      </w:r>
      <w:r w:rsidRPr="006C169F">
        <w:t>45</w:t>
      </w:r>
      <w:r w:rsidR="006C169F">
        <w:noBreakHyphen/>
      </w:r>
      <w:r w:rsidRPr="006C169F">
        <w:t xml:space="preserve">870 for an </w:t>
      </w:r>
      <w:r w:rsidR="006C169F" w:rsidRPr="006C169F">
        <w:rPr>
          <w:position w:val="6"/>
          <w:sz w:val="16"/>
        </w:rPr>
        <w:t>*</w:t>
      </w:r>
      <w:r w:rsidRPr="006C169F">
        <w:t xml:space="preserve">instalment quarter in an income year is payable by the </w:t>
      </w:r>
      <w:r w:rsidR="006C169F" w:rsidRPr="006C169F">
        <w:rPr>
          <w:position w:val="6"/>
          <w:sz w:val="16"/>
        </w:rPr>
        <w:t>*</w:t>
      </w:r>
      <w:r w:rsidRPr="006C169F">
        <w:t>head company for each day in the period that:</w:t>
      </w:r>
    </w:p>
    <w:p w:rsidR="00EF2BF5" w:rsidRPr="006C169F" w:rsidRDefault="00EF2BF5" w:rsidP="00EF2BF5">
      <w:pPr>
        <w:pStyle w:val="paragraph"/>
      </w:pPr>
      <w:r w:rsidRPr="006C169F">
        <w:tab/>
        <w:t>(a)</w:t>
      </w:r>
      <w:r w:rsidRPr="006C169F">
        <w:tab/>
        <w:t>started at the beginning of the day by which the instalment for that quarter was due to be paid; and</w:t>
      </w:r>
    </w:p>
    <w:p w:rsidR="00EF2BF5" w:rsidRPr="006C169F" w:rsidRDefault="00EF2BF5" w:rsidP="00EF2BF5">
      <w:pPr>
        <w:pStyle w:val="paragraph"/>
      </w:pPr>
      <w:r w:rsidRPr="006C169F">
        <w:tab/>
        <w:t>(b)</w:t>
      </w:r>
      <w:r w:rsidRPr="006C169F">
        <w:tab/>
        <w:t>finishes at the end of the day on which the head company’s assessed tax for that income year is due to be paid.</w:t>
      </w:r>
    </w:p>
    <w:p w:rsidR="00EF2BF5" w:rsidRPr="006C169F" w:rsidRDefault="00EF2BF5" w:rsidP="00B73AA8">
      <w:pPr>
        <w:pStyle w:val="subsection"/>
      </w:pPr>
      <w:r w:rsidRPr="006C169F">
        <w:tab/>
        <w:t>(2)</w:t>
      </w:r>
      <w:r w:rsidRPr="006C169F">
        <w:tab/>
        <w:t xml:space="preserve">The Commissioner must give the </w:t>
      </w:r>
      <w:r w:rsidR="006C169F" w:rsidRPr="006C169F">
        <w:rPr>
          <w:position w:val="6"/>
          <w:sz w:val="16"/>
        </w:rPr>
        <w:t>*</w:t>
      </w:r>
      <w:r w:rsidRPr="006C169F">
        <w:t xml:space="preserve">head company written notice of the </w:t>
      </w:r>
      <w:r w:rsidR="006C169F" w:rsidRPr="006C169F">
        <w:rPr>
          <w:position w:val="6"/>
          <w:sz w:val="16"/>
        </w:rPr>
        <w:t>*</w:t>
      </w:r>
      <w:r w:rsidRPr="006C169F">
        <w:t>general interest charge. The head company must pay the charge within 14 days after the notice is given to the head company.</w:t>
      </w:r>
    </w:p>
    <w:p w:rsidR="00EF2BF5" w:rsidRPr="006C169F" w:rsidRDefault="00EF2BF5" w:rsidP="00B73AA8">
      <w:pPr>
        <w:pStyle w:val="subsection"/>
      </w:pPr>
      <w:r w:rsidRPr="006C169F">
        <w:tab/>
        <w:t>(3)</w:t>
      </w:r>
      <w:r w:rsidRPr="006C169F">
        <w:tab/>
        <w:t xml:space="preserve">If any of the </w:t>
      </w:r>
      <w:r w:rsidR="006C169F" w:rsidRPr="006C169F">
        <w:rPr>
          <w:position w:val="6"/>
          <w:sz w:val="16"/>
        </w:rPr>
        <w:t>*</w:t>
      </w:r>
      <w:r w:rsidRPr="006C169F">
        <w:t xml:space="preserve">general interest charge remains unpaid at the end of the 14 days, the </w:t>
      </w:r>
      <w:r w:rsidR="006C169F" w:rsidRPr="006C169F">
        <w:rPr>
          <w:position w:val="6"/>
          <w:sz w:val="16"/>
        </w:rPr>
        <w:t>*</w:t>
      </w:r>
      <w:r w:rsidRPr="006C169F">
        <w:t>head company is also liable to pay the general interest charge on the unpaid amount for each day in the period that:</w:t>
      </w:r>
    </w:p>
    <w:p w:rsidR="00EF2BF5" w:rsidRPr="006C169F" w:rsidRDefault="00EF2BF5" w:rsidP="00EF2BF5">
      <w:pPr>
        <w:pStyle w:val="paragraph"/>
      </w:pPr>
      <w:r w:rsidRPr="006C169F">
        <w:tab/>
        <w:t>(a)</w:t>
      </w:r>
      <w:r w:rsidRPr="006C169F">
        <w:tab/>
        <w:t>starts at the end of those 14 days; and</w:t>
      </w:r>
    </w:p>
    <w:p w:rsidR="00EF2BF5" w:rsidRPr="006C169F" w:rsidRDefault="00EF2BF5" w:rsidP="00EF2BF5">
      <w:pPr>
        <w:pStyle w:val="paragraph"/>
      </w:pPr>
      <w:r w:rsidRPr="006C169F">
        <w:lastRenderedPageBreak/>
        <w:tab/>
        <w:t>(b)</w:t>
      </w:r>
      <w:r w:rsidRPr="006C169F">
        <w:tab/>
        <w:t>finishes at the end of the last day on which, at the end of the day, any of the following remains unpaid:</w:t>
      </w:r>
    </w:p>
    <w:p w:rsidR="00EF2BF5" w:rsidRPr="006C169F" w:rsidRDefault="00EF2BF5" w:rsidP="00EF2BF5">
      <w:pPr>
        <w:pStyle w:val="paragraphsub"/>
      </w:pPr>
      <w:r w:rsidRPr="006C169F">
        <w:tab/>
        <w:t>(i)</w:t>
      </w:r>
      <w:r w:rsidRPr="006C169F">
        <w:tab/>
        <w:t>the unpaid amount;</w:t>
      </w:r>
    </w:p>
    <w:p w:rsidR="00EF2BF5" w:rsidRPr="006C169F" w:rsidRDefault="00EF2BF5" w:rsidP="00EF2BF5">
      <w:pPr>
        <w:pStyle w:val="paragraphsub"/>
      </w:pPr>
      <w:r w:rsidRPr="006C169F">
        <w:tab/>
        <w:t>(ii)</w:t>
      </w:r>
      <w:r w:rsidRPr="006C169F">
        <w:tab/>
        <w:t>general interest charge on the unpaid amount.</w:t>
      </w:r>
    </w:p>
    <w:p w:rsidR="00EF2BF5" w:rsidRPr="006C169F" w:rsidRDefault="00EF2BF5" w:rsidP="00B73AA8">
      <w:pPr>
        <w:pStyle w:val="subsection"/>
      </w:pPr>
      <w:r w:rsidRPr="006C169F">
        <w:tab/>
        <w:t>(4)</w:t>
      </w:r>
      <w:r w:rsidRPr="006C169F">
        <w:tab/>
        <w:t xml:space="preserve">The Commissioner may, if he or she is satisfied that because special circumstances exist it would be fair and reasonable to do so, remit the whole or any part of any </w:t>
      </w:r>
      <w:r w:rsidR="006C169F" w:rsidRPr="006C169F">
        <w:rPr>
          <w:position w:val="6"/>
          <w:sz w:val="16"/>
        </w:rPr>
        <w:t>*</w:t>
      </w:r>
      <w:r w:rsidRPr="006C169F">
        <w:t>general interest charge payable under section</w:t>
      </w:r>
      <w:r w:rsidR="006C169F">
        <w:t> </w:t>
      </w:r>
      <w:r w:rsidRPr="006C169F">
        <w:t>45</w:t>
      </w:r>
      <w:r w:rsidR="006C169F">
        <w:noBreakHyphen/>
      </w:r>
      <w:r w:rsidRPr="006C169F">
        <w:t>870.</w:t>
      </w:r>
    </w:p>
    <w:p w:rsidR="00EF2BF5" w:rsidRPr="006C169F" w:rsidRDefault="00EF2BF5" w:rsidP="00EF2BF5">
      <w:pPr>
        <w:pStyle w:val="ActHead5"/>
      </w:pPr>
      <w:bookmarkStart w:id="409" w:name="_Toc447708808"/>
      <w:r w:rsidRPr="006C169F">
        <w:rPr>
          <w:rStyle w:val="CharSectno"/>
        </w:rPr>
        <w:t>45</w:t>
      </w:r>
      <w:r w:rsidR="006C169F" w:rsidRPr="006C169F">
        <w:rPr>
          <w:rStyle w:val="CharSectno"/>
        </w:rPr>
        <w:noBreakHyphen/>
      </w:r>
      <w:r w:rsidRPr="006C169F">
        <w:rPr>
          <w:rStyle w:val="CharSectno"/>
        </w:rPr>
        <w:t>880</w:t>
      </w:r>
      <w:r w:rsidRPr="006C169F">
        <w:t xml:space="preserve">  Continued application of Subdivision</w:t>
      </w:r>
      <w:r w:rsidR="006C169F">
        <w:t> </w:t>
      </w:r>
      <w:r w:rsidRPr="006C169F">
        <w:t>45</w:t>
      </w:r>
      <w:r w:rsidR="006C169F">
        <w:noBreakHyphen/>
      </w:r>
      <w:r w:rsidRPr="006C169F">
        <w:t>Q to the head company of an acquired group</w:t>
      </w:r>
      <w:bookmarkEnd w:id="409"/>
    </w:p>
    <w:p w:rsidR="00EF2BF5" w:rsidRPr="006C169F" w:rsidRDefault="00EF2BF5" w:rsidP="00B73AA8">
      <w:pPr>
        <w:pStyle w:val="subsection"/>
      </w:pPr>
      <w:r w:rsidRPr="006C169F">
        <w:tab/>
        <w:t>(1)</w:t>
      </w:r>
      <w:r w:rsidRPr="006C169F">
        <w:tab/>
        <w:t xml:space="preserve">This section applies to a company for which all of the following conditions are satisfied in relation to a particular time (the </w:t>
      </w:r>
      <w:r w:rsidRPr="006C169F">
        <w:rPr>
          <w:b/>
          <w:i/>
        </w:rPr>
        <w:t>takeover time</w:t>
      </w:r>
      <w:r w:rsidRPr="006C169F">
        <w:t>):</w:t>
      </w:r>
    </w:p>
    <w:p w:rsidR="00EF2BF5" w:rsidRPr="006C169F" w:rsidRDefault="00EF2BF5" w:rsidP="00EF2BF5">
      <w:pPr>
        <w:pStyle w:val="paragraph"/>
      </w:pPr>
      <w:r w:rsidRPr="006C169F">
        <w:tab/>
        <w:t>(a)</w:t>
      </w:r>
      <w:r w:rsidRPr="006C169F">
        <w:tab/>
        <w:t>just before the takeover time, Subdivision</w:t>
      </w:r>
      <w:r w:rsidR="006C169F">
        <w:t> </w:t>
      </w:r>
      <w:r w:rsidRPr="006C169F">
        <w:t>45</w:t>
      </w:r>
      <w:r w:rsidR="006C169F">
        <w:noBreakHyphen/>
      </w:r>
      <w:r w:rsidRPr="006C169F">
        <w:t xml:space="preserve">Q applied to the company as the </w:t>
      </w:r>
      <w:r w:rsidR="006C169F" w:rsidRPr="006C169F">
        <w:rPr>
          <w:position w:val="6"/>
          <w:sz w:val="16"/>
        </w:rPr>
        <w:t>*</w:t>
      </w:r>
      <w:r w:rsidRPr="006C169F">
        <w:t xml:space="preserve">head company of a </w:t>
      </w:r>
      <w:r w:rsidR="006C169F" w:rsidRPr="006C169F">
        <w:rPr>
          <w:position w:val="6"/>
          <w:sz w:val="16"/>
        </w:rPr>
        <w:t>*</w:t>
      </w:r>
      <w:r w:rsidRPr="006C169F">
        <w:t>consolidated group;</w:t>
      </w:r>
    </w:p>
    <w:p w:rsidR="00EF2BF5" w:rsidRPr="006C169F" w:rsidRDefault="00EF2BF5" w:rsidP="00EF2BF5">
      <w:pPr>
        <w:pStyle w:val="paragraph"/>
      </w:pPr>
      <w:r w:rsidRPr="006C169F">
        <w:tab/>
        <w:t>(b)</w:t>
      </w:r>
      <w:r w:rsidRPr="006C169F">
        <w:tab/>
        <w:t xml:space="preserve">at the takeover time, the company becomes a </w:t>
      </w:r>
      <w:r w:rsidR="006C169F" w:rsidRPr="006C169F">
        <w:rPr>
          <w:position w:val="6"/>
          <w:sz w:val="16"/>
        </w:rPr>
        <w:t>*</w:t>
      </w:r>
      <w:r w:rsidRPr="006C169F">
        <w:t>wholly</w:t>
      </w:r>
      <w:r w:rsidR="006C169F">
        <w:noBreakHyphen/>
      </w:r>
      <w:r w:rsidRPr="006C169F">
        <w:t xml:space="preserve">owned subsidiary of a </w:t>
      </w:r>
      <w:r w:rsidR="006C169F" w:rsidRPr="006C169F">
        <w:rPr>
          <w:position w:val="6"/>
          <w:sz w:val="16"/>
        </w:rPr>
        <w:t>*</w:t>
      </w:r>
      <w:r w:rsidRPr="006C169F">
        <w:t xml:space="preserve">member of another consolidated group or </w:t>
      </w:r>
      <w:r w:rsidR="006C169F" w:rsidRPr="006C169F">
        <w:rPr>
          <w:position w:val="6"/>
          <w:sz w:val="16"/>
        </w:rPr>
        <w:t>*</w:t>
      </w:r>
      <w:r w:rsidRPr="006C169F">
        <w:t>MEC group;</w:t>
      </w:r>
    </w:p>
    <w:p w:rsidR="00EF2BF5" w:rsidRPr="006C169F" w:rsidRDefault="00EF2BF5" w:rsidP="00EF2BF5">
      <w:pPr>
        <w:pStyle w:val="paragraph"/>
      </w:pPr>
      <w:r w:rsidRPr="006C169F">
        <w:tab/>
        <w:t>(c)</w:t>
      </w:r>
      <w:r w:rsidRPr="006C169F">
        <w:tab/>
        <w:t>that other group is consolidated at or before the takeover time under section</w:t>
      </w:r>
      <w:r w:rsidR="006C169F">
        <w:t> </w:t>
      </w:r>
      <w:r w:rsidRPr="006C169F">
        <w:t>703</w:t>
      </w:r>
      <w:r w:rsidR="006C169F">
        <w:noBreakHyphen/>
      </w:r>
      <w:r w:rsidRPr="006C169F">
        <w:t>50 or 719</w:t>
      </w:r>
      <w:r w:rsidR="006C169F">
        <w:noBreakHyphen/>
      </w:r>
      <w:r w:rsidRPr="006C169F">
        <w:t xml:space="preserve">50 of the </w:t>
      </w:r>
      <w:r w:rsidRPr="006C169F">
        <w:rPr>
          <w:i/>
        </w:rPr>
        <w:t>Income Tax Assessment Act 1997</w:t>
      </w:r>
      <w:r w:rsidRPr="006C169F">
        <w:t>;</w:t>
      </w:r>
    </w:p>
    <w:p w:rsidR="00EF2BF5" w:rsidRPr="006C169F" w:rsidRDefault="00EF2BF5" w:rsidP="00EF2BF5">
      <w:pPr>
        <w:pStyle w:val="paragraph"/>
      </w:pPr>
      <w:r w:rsidRPr="006C169F">
        <w:tab/>
        <w:t>(d)</w:t>
      </w:r>
      <w:r w:rsidRPr="006C169F">
        <w:tab/>
        <w:t>the Commissioner receives the choice (or notice) under that section for the consolidation of that other group not later than 28 days after the takeover time, or within such further period (if any) as the Commissioner allows;</w:t>
      </w:r>
    </w:p>
    <w:p w:rsidR="00EF2BF5" w:rsidRPr="006C169F" w:rsidRDefault="00EF2BF5" w:rsidP="00EF2BF5">
      <w:pPr>
        <w:pStyle w:val="paragraph"/>
      </w:pPr>
      <w:r w:rsidRPr="006C169F">
        <w:tab/>
        <w:t>(e)</w:t>
      </w:r>
      <w:r w:rsidRPr="006C169F">
        <w:tab/>
        <w:t>at the takeover time, Subdivision</w:t>
      </w:r>
      <w:r w:rsidR="006C169F">
        <w:t> </w:t>
      </w:r>
      <w:r w:rsidRPr="006C169F">
        <w:t>45</w:t>
      </w:r>
      <w:r w:rsidR="006C169F">
        <w:noBreakHyphen/>
      </w:r>
      <w:r w:rsidRPr="006C169F">
        <w:t>Q (including that Subdivision as applied under Subdivision</w:t>
      </w:r>
      <w:r w:rsidR="006C169F">
        <w:t> </w:t>
      </w:r>
      <w:r w:rsidRPr="006C169F">
        <w:t>45</w:t>
      </w:r>
      <w:r w:rsidR="006C169F">
        <w:noBreakHyphen/>
      </w:r>
      <w:r w:rsidRPr="006C169F">
        <w:t xml:space="preserve">S) does not apply to the head company or the </w:t>
      </w:r>
      <w:r w:rsidR="006C169F" w:rsidRPr="006C169F">
        <w:rPr>
          <w:position w:val="6"/>
          <w:sz w:val="16"/>
        </w:rPr>
        <w:t>*</w:t>
      </w:r>
      <w:r w:rsidRPr="006C169F">
        <w:t>provisional head company of that other group.</w:t>
      </w:r>
    </w:p>
    <w:p w:rsidR="00EF2BF5" w:rsidRPr="006C169F" w:rsidRDefault="00EF2BF5" w:rsidP="00B73AA8">
      <w:pPr>
        <w:pStyle w:val="subsection"/>
      </w:pPr>
      <w:r w:rsidRPr="006C169F">
        <w:tab/>
        <w:t>(2)</w:t>
      </w:r>
      <w:r w:rsidRPr="006C169F">
        <w:tab/>
        <w:t xml:space="preserve">For the purposes of this Part only, this Act has effect in relation to the company and the other </w:t>
      </w:r>
      <w:r w:rsidR="006C169F" w:rsidRPr="006C169F">
        <w:rPr>
          <w:position w:val="6"/>
          <w:sz w:val="16"/>
        </w:rPr>
        <w:t>*</w:t>
      </w:r>
      <w:r w:rsidRPr="006C169F">
        <w:t xml:space="preserve">members of the </w:t>
      </w:r>
      <w:r w:rsidR="006C169F" w:rsidRPr="006C169F">
        <w:rPr>
          <w:position w:val="6"/>
          <w:sz w:val="16"/>
        </w:rPr>
        <w:t>*</w:t>
      </w:r>
      <w:r w:rsidRPr="006C169F">
        <w:t xml:space="preserve">consolidated group mentioned in </w:t>
      </w:r>
      <w:r w:rsidR="006C169F">
        <w:t>paragraph (</w:t>
      </w:r>
      <w:r w:rsidRPr="006C169F">
        <w:t xml:space="preserve">1)(a) (the </w:t>
      </w:r>
      <w:r w:rsidRPr="006C169F">
        <w:rPr>
          <w:b/>
          <w:i/>
        </w:rPr>
        <w:t>preserved group</w:t>
      </w:r>
      <w:r w:rsidRPr="006C169F">
        <w:t xml:space="preserve">) as if, during the period covered by </w:t>
      </w:r>
      <w:r w:rsidR="006C169F">
        <w:t>subsection (</w:t>
      </w:r>
      <w:r w:rsidRPr="006C169F">
        <w:t>5):</w:t>
      </w:r>
    </w:p>
    <w:p w:rsidR="00EF2BF5" w:rsidRPr="006C169F" w:rsidRDefault="00EF2BF5" w:rsidP="00EF2BF5">
      <w:pPr>
        <w:pStyle w:val="paragraph"/>
      </w:pPr>
      <w:r w:rsidRPr="006C169F">
        <w:lastRenderedPageBreak/>
        <w:tab/>
        <w:t>(a)</w:t>
      </w:r>
      <w:r w:rsidRPr="006C169F">
        <w:tab/>
        <w:t>the preserved group had continued to exist as a consolidated group; and</w:t>
      </w:r>
    </w:p>
    <w:p w:rsidR="00EF2BF5" w:rsidRPr="006C169F" w:rsidRDefault="00EF2BF5" w:rsidP="00EF2BF5">
      <w:pPr>
        <w:pStyle w:val="paragraph"/>
      </w:pPr>
      <w:r w:rsidRPr="006C169F">
        <w:tab/>
        <w:t>(b)</w:t>
      </w:r>
      <w:r w:rsidRPr="006C169F">
        <w:tab/>
        <w:t xml:space="preserve">the company were still the </w:t>
      </w:r>
      <w:r w:rsidR="006C169F" w:rsidRPr="006C169F">
        <w:rPr>
          <w:position w:val="6"/>
          <w:sz w:val="16"/>
        </w:rPr>
        <w:t>*</w:t>
      </w:r>
      <w:r w:rsidRPr="006C169F">
        <w:t>head company of the preserved group; and</w:t>
      </w:r>
    </w:p>
    <w:p w:rsidR="00EF2BF5" w:rsidRPr="006C169F" w:rsidRDefault="00EF2BF5" w:rsidP="00EF2BF5">
      <w:pPr>
        <w:pStyle w:val="paragraph"/>
        <w:keepNext/>
        <w:keepLines/>
      </w:pPr>
      <w:r w:rsidRPr="006C169F">
        <w:tab/>
        <w:t>(c)</w:t>
      </w:r>
      <w:r w:rsidRPr="006C169F">
        <w:tab/>
        <w:t>Subdivision</w:t>
      </w:r>
      <w:r w:rsidR="006C169F">
        <w:t> </w:t>
      </w:r>
      <w:r w:rsidRPr="006C169F">
        <w:t>45</w:t>
      </w:r>
      <w:r w:rsidR="006C169F">
        <w:noBreakHyphen/>
      </w:r>
      <w:r w:rsidRPr="006C169F">
        <w:t>Q had continued to apply to the company as the head company of the preserved group; and</w:t>
      </w:r>
    </w:p>
    <w:p w:rsidR="00EF2BF5" w:rsidRPr="006C169F" w:rsidRDefault="00EF2BF5" w:rsidP="00EF2BF5">
      <w:pPr>
        <w:pStyle w:val="paragraph"/>
      </w:pPr>
      <w:r w:rsidRPr="006C169F">
        <w:tab/>
        <w:t>(d)</w:t>
      </w:r>
      <w:r w:rsidRPr="006C169F">
        <w:tab/>
        <w:t xml:space="preserve">an entity, while being a </w:t>
      </w:r>
      <w:r w:rsidR="006C169F" w:rsidRPr="006C169F">
        <w:rPr>
          <w:position w:val="6"/>
          <w:sz w:val="16"/>
        </w:rPr>
        <w:t>*</w:t>
      </w:r>
      <w:r w:rsidRPr="006C169F">
        <w:t xml:space="preserve">subsidiary member of the preserved group, were not treated as a member of the group mentioned in </w:t>
      </w:r>
      <w:r w:rsidR="006C169F">
        <w:t>paragraph (</w:t>
      </w:r>
      <w:r w:rsidRPr="006C169F">
        <w:t xml:space="preserve">1)(b) (the </w:t>
      </w:r>
      <w:r w:rsidRPr="006C169F">
        <w:rPr>
          <w:b/>
          <w:i/>
        </w:rPr>
        <w:t>new group</w:t>
      </w:r>
      <w:r w:rsidRPr="006C169F">
        <w:t>).</w:t>
      </w:r>
    </w:p>
    <w:p w:rsidR="00EF2BF5" w:rsidRPr="006C169F" w:rsidRDefault="00EF2BF5" w:rsidP="00B73AA8">
      <w:pPr>
        <w:pStyle w:val="subsection"/>
      </w:pPr>
      <w:r w:rsidRPr="006C169F">
        <w:tab/>
        <w:t>(3)</w:t>
      </w:r>
      <w:r w:rsidRPr="006C169F">
        <w:tab/>
      </w:r>
      <w:r w:rsidR="006C169F">
        <w:t>Subsection (</w:t>
      </w:r>
      <w:r w:rsidRPr="006C169F">
        <w:t xml:space="preserve">2) does not stop the company from being a member of the new group for the purposes of this Part during the period covered by </w:t>
      </w:r>
      <w:r w:rsidR="006C169F">
        <w:t>subsection (</w:t>
      </w:r>
      <w:r w:rsidRPr="006C169F">
        <w:t>5).</w:t>
      </w:r>
    </w:p>
    <w:p w:rsidR="00EF2BF5" w:rsidRPr="006C169F" w:rsidRDefault="00EF2BF5" w:rsidP="00EF2BF5">
      <w:pPr>
        <w:pStyle w:val="notetext"/>
      </w:pPr>
      <w:r w:rsidRPr="006C169F">
        <w:t>Note:</w:t>
      </w:r>
      <w:r w:rsidRPr="006C169F">
        <w:tab/>
        <w:t>This means, for example, sections</w:t>
      </w:r>
      <w:r w:rsidR="006C169F">
        <w:t> </w:t>
      </w:r>
      <w:r w:rsidRPr="006C169F">
        <w:t>45</w:t>
      </w:r>
      <w:r w:rsidR="006C169F">
        <w:noBreakHyphen/>
      </w:r>
      <w:r w:rsidRPr="006C169F">
        <w:t>855 and 45</w:t>
      </w:r>
      <w:r w:rsidR="006C169F">
        <w:noBreakHyphen/>
      </w:r>
      <w:r w:rsidRPr="006C169F">
        <w:t>860 apply to the head company as a member of the new group.</w:t>
      </w:r>
    </w:p>
    <w:p w:rsidR="00EF2BF5" w:rsidRPr="006C169F" w:rsidRDefault="00EF2BF5" w:rsidP="00B73AA8">
      <w:pPr>
        <w:pStyle w:val="subsection"/>
      </w:pPr>
      <w:r w:rsidRPr="006C169F">
        <w:tab/>
        <w:t>(4)</w:t>
      </w:r>
      <w:r w:rsidRPr="006C169F">
        <w:tab/>
        <w:t>However, for the purposes of applying section</w:t>
      </w:r>
      <w:r w:rsidR="006C169F">
        <w:t> </w:t>
      </w:r>
      <w:r w:rsidRPr="006C169F">
        <w:t>45</w:t>
      </w:r>
      <w:r w:rsidR="006C169F">
        <w:noBreakHyphen/>
      </w:r>
      <w:r w:rsidRPr="006C169F">
        <w:t>855 to the company, a reference in that section to an application of section</w:t>
      </w:r>
      <w:r w:rsidR="006C169F">
        <w:t> </w:t>
      </w:r>
      <w:r w:rsidRPr="006C169F">
        <w:t>701</w:t>
      </w:r>
      <w:r w:rsidR="006C169F">
        <w:noBreakHyphen/>
      </w:r>
      <w:r w:rsidRPr="006C169F">
        <w:t xml:space="preserve">1 of the </w:t>
      </w:r>
      <w:r w:rsidRPr="006C169F">
        <w:rPr>
          <w:i/>
        </w:rPr>
        <w:t xml:space="preserve">Income Tax Assessment Act 1997 </w:t>
      </w:r>
      <w:r w:rsidRPr="006C169F">
        <w:t>to the company in relation to the period mentioned in section</w:t>
      </w:r>
      <w:r w:rsidR="006C169F">
        <w:t> </w:t>
      </w:r>
      <w:r w:rsidRPr="006C169F">
        <w:t>45</w:t>
      </w:r>
      <w:r w:rsidR="006C169F">
        <w:noBreakHyphen/>
      </w:r>
      <w:r w:rsidRPr="006C169F">
        <w:t>855 is taken to be:</w:t>
      </w:r>
    </w:p>
    <w:p w:rsidR="00EF2BF5" w:rsidRPr="006C169F" w:rsidRDefault="00EF2BF5" w:rsidP="00EF2BF5">
      <w:pPr>
        <w:pStyle w:val="paragraph"/>
      </w:pPr>
      <w:r w:rsidRPr="006C169F">
        <w:tab/>
        <w:t>(a)</w:t>
      </w:r>
      <w:r w:rsidRPr="006C169F">
        <w:tab/>
        <w:t>a reference only to an application of section</w:t>
      </w:r>
      <w:r w:rsidR="006C169F">
        <w:t> </w:t>
      </w:r>
      <w:r w:rsidRPr="006C169F">
        <w:t>701</w:t>
      </w:r>
      <w:r w:rsidR="006C169F">
        <w:noBreakHyphen/>
      </w:r>
      <w:r w:rsidRPr="006C169F">
        <w:t>1 of that Act to the company as a member of the new group during that period; and</w:t>
      </w:r>
    </w:p>
    <w:p w:rsidR="00EF2BF5" w:rsidRPr="006C169F" w:rsidRDefault="00EF2BF5" w:rsidP="00EF2BF5">
      <w:pPr>
        <w:pStyle w:val="paragraph"/>
      </w:pPr>
      <w:r w:rsidRPr="006C169F">
        <w:tab/>
        <w:t>(b)</w:t>
      </w:r>
      <w:r w:rsidRPr="006C169F">
        <w:tab/>
        <w:t xml:space="preserve">not a reference to an application (because of </w:t>
      </w:r>
      <w:r w:rsidR="006C169F">
        <w:t>subsection (</w:t>
      </w:r>
      <w:r w:rsidRPr="006C169F">
        <w:t>2) of this section) of section</w:t>
      </w:r>
      <w:r w:rsidR="006C169F">
        <w:t> </w:t>
      </w:r>
      <w:r w:rsidRPr="006C169F">
        <w:t>701</w:t>
      </w:r>
      <w:r w:rsidR="006C169F">
        <w:noBreakHyphen/>
      </w:r>
      <w:r w:rsidRPr="006C169F">
        <w:t xml:space="preserve">1 of that Act to the company as the </w:t>
      </w:r>
      <w:r w:rsidR="006C169F" w:rsidRPr="006C169F">
        <w:rPr>
          <w:position w:val="6"/>
          <w:sz w:val="16"/>
        </w:rPr>
        <w:t>*</w:t>
      </w:r>
      <w:r w:rsidRPr="006C169F">
        <w:t>head company of the preserved group during that period.</w:t>
      </w:r>
    </w:p>
    <w:p w:rsidR="00EF2BF5" w:rsidRPr="006C169F" w:rsidRDefault="00EF2BF5" w:rsidP="00B73AA8">
      <w:pPr>
        <w:pStyle w:val="subsection"/>
      </w:pPr>
      <w:r w:rsidRPr="006C169F">
        <w:tab/>
        <w:t>(5)</w:t>
      </w:r>
      <w:r w:rsidRPr="006C169F">
        <w:tab/>
        <w:t xml:space="preserve">This subsection covers the period that starts from the start of the </w:t>
      </w:r>
      <w:r w:rsidR="006C169F" w:rsidRPr="006C169F">
        <w:rPr>
          <w:position w:val="6"/>
          <w:sz w:val="16"/>
        </w:rPr>
        <w:t>*</w:t>
      </w:r>
      <w:r w:rsidRPr="006C169F">
        <w:t>instalment quarter of the company that includes the takeover time and ends at the earlier of the following times:</w:t>
      </w:r>
    </w:p>
    <w:p w:rsidR="00EF2BF5" w:rsidRPr="006C169F" w:rsidRDefault="00EF2BF5" w:rsidP="00EF2BF5">
      <w:pPr>
        <w:pStyle w:val="paragraph"/>
      </w:pPr>
      <w:r w:rsidRPr="006C169F">
        <w:tab/>
        <w:t>(a)</w:t>
      </w:r>
      <w:r w:rsidRPr="006C169F">
        <w:tab/>
        <w:t>the end of the instalment quarter of the company during which the company ceases to be a member of the new group;</w:t>
      </w:r>
    </w:p>
    <w:p w:rsidR="00EF2BF5" w:rsidRPr="006C169F" w:rsidRDefault="00EF2BF5" w:rsidP="00EF2BF5">
      <w:pPr>
        <w:pStyle w:val="paragraph"/>
      </w:pPr>
      <w:r w:rsidRPr="006C169F">
        <w:tab/>
        <w:t>(b)</w:t>
      </w:r>
      <w:r w:rsidRPr="006C169F">
        <w:tab/>
        <w:t xml:space="preserve">just before the instalment quarter of the company during which the Commissioner gives the </w:t>
      </w:r>
      <w:r w:rsidR="006C169F" w:rsidRPr="006C169F">
        <w:rPr>
          <w:position w:val="6"/>
          <w:sz w:val="16"/>
        </w:rPr>
        <w:t>*</w:t>
      </w:r>
      <w:r w:rsidRPr="006C169F">
        <w:t xml:space="preserve">initial head company instalment rate to the </w:t>
      </w:r>
      <w:r w:rsidR="006C169F" w:rsidRPr="006C169F">
        <w:rPr>
          <w:position w:val="6"/>
          <w:sz w:val="16"/>
        </w:rPr>
        <w:t>*</w:t>
      </w:r>
      <w:r w:rsidRPr="006C169F">
        <w:t xml:space="preserve">head company, or the </w:t>
      </w:r>
      <w:r w:rsidR="006C169F" w:rsidRPr="006C169F">
        <w:rPr>
          <w:position w:val="6"/>
          <w:sz w:val="16"/>
        </w:rPr>
        <w:t>*</w:t>
      </w:r>
      <w:r w:rsidRPr="006C169F">
        <w:t>provisional head company, of the new group.</w:t>
      </w:r>
    </w:p>
    <w:p w:rsidR="00EF2BF5" w:rsidRPr="006C169F" w:rsidRDefault="00EF2BF5" w:rsidP="00B73AA8">
      <w:pPr>
        <w:pStyle w:val="subsection"/>
      </w:pPr>
      <w:r w:rsidRPr="006C169F">
        <w:lastRenderedPageBreak/>
        <w:tab/>
        <w:t>(6)</w:t>
      </w:r>
      <w:r w:rsidRPr="006C169F">
        <w:tab/>
        <w:t xml:space="preserve">The Commissioner may, on the application of the company made not later than 28 days after the takeover time, allow such extension of time for the purposes of </w:t>
      </w:r>
      <w:r w:rsidR="006C169F">
        <w:t>paragraph (</w:t>
      </w:r>
      <w:r w:rsidRPr="006C169F">
        <w:t>1)(d) as he or she considers appropriate.</w:t>
      </w:r>
    </w:p>
    <w:p w:rsidR="00EF2BF5" w:rsidRPr="006C169F" w:rsidRDefault="00EF2BF5" w:rsidP="00B73AA8">
      <w:pPr>
        <w:pStyle w:val="subsection"/>
      </w:pPr>
      <w:r w:rsidRPr="006C169F">
        <w:tab/>
        <w:t>(7)</w:t>
      </w:r>
      <w:r w:rsidRPr="006C169F">
        <w:tab/>
        <w:t>To avoid doubt, nothing in this section prevents the operation of section</w:t>
      </w:r>
      <w:r w:rsidR="006C169F">
        <w:t> </w:t>
      </w:r>
      <w:r w:rsidRPr="006C169F">
        <w:t>45</w:t>
      </w:r>
      <w:r w:rsidR="006C169F">
        <w:noBreakHyphen/>
      </w:r>
      <w:r w:rsidRPr="006C169F">
        <w:t>755 or 45</w:t>
      </w:r>
      <w:r w:rsidR="006C169F">
        <w:noBreakHyphen/>
      </w:r>
      <w:r w:rsidRPr="006C169F">
        <w:t xml:space="preserve">760 to </w:t>
      </w:r>
      <w:r w:rsidR="006C169F" w:rsidRPr="006C169F">
        <w:rPr>
          <w:position w:val="6"/>
          <w:sz w:val="16"/>
        </w:rPr>
        <w:t>*</w:t>
      </w:r>
      <w:r w:rsidRPr="006C169F">
        <w:t xml:space="preserve">members of the preserved group while it continues to exist under </w:t>
      </w:r>
      <w:r w:rsidR="006C169F">
        <w:t>subsection (</w:t>
      </w:r>
      <w:r w:rsidRPr="006C169F">
        <w:t>2).</w:t>
      </w:r>
    </w:p>
    <w:p w:rsidR="00EF2BF5" w:rsidRPr="006C169F" w:rsidRDefault="00EF2BF5" w:rsidP="00EF2BF5">
      <w:pPr>
        <w:pStyle w:val="ActHead5"/>
      </w:pPr>
      <w:bookmarkStart w:id="410" w:name="_Toc447708809"/>
      <w:r w:rsidRPr="006C169F">
        <w:rPr>
          <w:rStyle w:val="CharSectno"/>
        </w:rPr>
        <w:t>45</w:t>
      </w:r>
      <w:r w:rsidR="006C169F" w:rsidRPr="006C169F">
        <w:rPr>
          <w:rStyle w:val="CharSectno"/>
        </w:rPr>
        <w:noBreakHyphen/>
      </w:r>
      <w:r w:rsidRPr="006C169F">
        <w:rPr>
          <w:rStyle w:val="CharSectno"/>
        </w:rPr>
        <w:t>885</w:t>
      </w:r>
      <w:r w:rsidRPr="006C169F">
        <w:t xml:space="preserve">  Early application of Subdivision</w:t>
      </w:r>
      <w:r w:rsidR="006C169F">
        <w:t> </w:t>
      </w:r>
      <w:r w:rsidRPr="006C169F">
        <w:t>45</w:t>
      </w:r>
      <w:r w:rsidR="006C169F">
        <w:noBreakHyphen/>
      </w:r>
      <w:r w:rsidRPr="006C169F">
        <w:t>Q to the head company of a new group</w:t>
      </w:r>
      <w:bookmarkEnd w:id="410"/>
    </w:p>
    <w:p w:rsidR="00EF2BF5" w:rsidRPr="006C169F" w:rsidRDefault="00EF2BF5" w:rsidP="00B73AA8">
      <w:pPr>
        <w:pStyle w:val="subsection"/>
      </w:pPr>
      <w:r w:rsidRPr="006C169F">
        <w:tab/>
        <w:t>(1)</w:t>
      </w:r>
      <w:r w:rsidRPr="006C169F">
        <w:tab/>
        <w:t xml:space="preserve">This section applies to a company for which all of the following conditions are satisfied in relation to a particular time (the </w:t>
      </w:r>
      <w:r w:rsidRPr="006C169F">
        <w:rPr>
          <w:b/>
          <w:i/>
        </w:rPr>
        <w:t>starting time</w:t>
      </w:r>
      <w:r w:rsidRPr="006C169F">
        <w:t>):</w:t>
      </w:r>
    </w:p>
    <w:p w:rsidR="00EF2BF5" w:rsidRPr="006C169F" w:rsidRDefault="00EF2BF5" w:rsidP="00EF2BF5">
      <w:pPr>
        <w:pStyle w:val="paragraph"/>
      </w:pPr>
      <w:r w:rsidRPr="006C169F">
        <w:tab/>
        <w:t>(a)</w:t>
      </w:r>
      <w:r w:rsidRPr="006C169F">
        <w:tab/>
        <w:t xml:space="preserve">just before the starting time, the company was a </w:t>
      </w:r>
      <w:r w:rsidR="006C169F" w:rsidRPr="006C169F">
        <w:rPr>
          <w:position w:val="6"/>
          <w:sz w:val="16"/>
        </w:rPr>
        <w:t>*</w:t>
      </w:r>
      <w:r w:rsidRPr="006C169F">
        <w:t xml:space="preserve">subsidiary member of a </w:t>
      </w:r>
      <w:r w:rsidR="006C169F" w:rsidRPr="006C169F">
        <w:rPr>
          <w:position w:val="6"/>
          <w:sz w:val="16"/>
        </w:rPr>
        <w:t>*</w:t>
      </w:r>
      <w:r w:rsidRPr="006C169F">
        <w:t xml:space="preserve">consolidated group, or a member of a </w:t>
      </w:r>
      <w:r w:rsidR="006C169F" w:rsidRPr="006C169F">
        <w:rPr>
          <w:position w:val="6"/>
          <w:sz w:val="16"/>
        </w:rPr>
        <w:t>*</w:t>
      </w:r>
      <w:r w:rsidRPr="006C169F">
        <w:t>MEC group;</w:t>
      </w:r>
    </w:p>
    <w:p w:rsidR="00EF2BF5" w:rsidRPr="006C169F" w:rsidRDefault="00EF2BF5" w:rsidP="00EF2BF5">
      <w:pPr>
        <w:pStyle w:val="paragraph"/>
      </w:pPr>
      <w:r w:rsidRPr="006C169F">
        <w:tab/>
        <w:t>(b)</w:t>
      </w:r>
      <w:r w:rsidRPr="006C169F">
        <w:tab/>
        <w:t xml:space="preserve">just before the starting time, the consolidated group or MEC group was a mature group (see </w:t>
      </w:r>
      <w:r w:rsidR="006C169F">
        <w:t>subsection (</w:t>
      </w:r>
      <w:r w:rsidRPr="006C169F">
        <w:t>4));</w:t>
      </w:r>
    </w:p>
    <w:p w:rsidR="00EF2BF5" w:rsidRPr="006C169F" w:rsidRDefault="00EF2BF5" w:rsidP="00EF2BF5">
      <w:pPr>
        <w:pStyle w:val="paragraph"/>
      </w:pPr>
      <w:r w:rsidRPr="006C169F">
        <w:tab/>
        <w:t>(c)</w:t>
      </w:r>
      <w:r w:rsidRPr="006C169F">
        <w:tab/>
        <w:t>at the starting time, either of the following applies:</w:t>
      </w:r>
    </w:p>
    <w:p w:rsidR="00EF2BF5" w:rsidRPr="006C169F" w:rsidRDefault="00EF2BF5" w:rsidP="00EF2BF5">
      <w:pPr>
        <w:pStyle w:val="paragraphsub"/>
      </w:pPr>
      <w:r w:rsidRPr="006C169F">
        <w:tab/>
        <w:t>(i)</w:t>
      </w:r>
      <w:r w:rsidRPr="006C169F">
        <w:tab/>
        <w:t>the company ceases to be a subsidiary member of the consolidated group, or a member of the MEC group;</w:t>
      </w:r>
    </w:p>
    <w:p w:rsidR="00EF2BF5" w:rsidRPr="006C169F" w:rsidRDefault="00EF2BF5" w:rsidP="00EF2BF5">
      <w:pPr>
        <w:pStyle w:val="paragraphsub"/>
      </w:pPr>
      <w:r w:rsidRPr="006C169F">
        <w:tab/>
        <w:t>(ii)</w:t>
      </w:r>
      <w:r w:rsidRPr="006C169F">
        <w:tab/>
        <w:t xml:space="preserve">the group ceases to exist (otherwise than because a MEC group or consolidated group is </w:t>
      </w:r>
      <w:r w:rsidR="006C169F" w:rsidRPr="006C169F">
        <w:rPr>
          <w:position w:val="6"/>
          <w:sz w:val="16"/>
        </w:rPr>
        <w:t>*</w:t>
      </w:r>
      <w:r w:rsidRPr="006C169F">
        <w:t xml:space="preserve">created from the group, or because its </w:t>
      </w:r>
      <w:r w:rsidR="006C169F" w:rsidRPr="006C169F">
        <w:rPr>
          <w:position w:val="6"/>
          <w:sz w:val="16"/>
        </w:rPr>
        <w:t>*</w:t>
      </w:r>
      <w:r w:rsidRPr="006C169F">
        <w:t xml:space="preserve">head company or </w:t>
      </w:r>
      <w:r w:rsidR="006C169F" w:rsidRPr="006C169F">
        <w:rPr>
          <w:position w:val="6"/>
          <w:sz w:val="16"/>
        </w:rPr>
        <w:t>*</w:t>
      </w:r>
      <w:r w:rsidRPr="006C169F">
        <w:t xml:space="preserve">provisional head company becomes a </w:t>
      </w:r>
      <w:r w:rsidR="006C169F" w:rsidRPr="006C169F">
        <w:rPr>
          <w:position w:val="6"/>
          <w:sz w:val="16"/>
        </w:rPr>
        <w:t>*</w:t>
      </w:r>
      <w:r w:rsidRPr="006C169F">
        <w:t>wholly</w:t>
      </w:r>
      <w:r w:rsidR="006C169F">
        <w:noBreakHyphen/>
      </w:r>
      <w:r w:rsidRPr="006C169F">
        <w:t>owned subsidiary of a member of another mature group);</w:t>
      </w:r>
    </w:p>
    <w:p w:rsidR="00EF2BF5" w:rsidRPr="006C169F" w:rsidRDefault="00EF2BF5" w:rsidP="00EF2BF5">
      <w:pPr>
        <w:pStyle w:val="paragraph"/>
      </w:pPr>
      <w:r w:rsidRPr="006C169F">
        <w:tab/>
        <w:t>(d)</w:t>
      </w:r>
      <w:r w:rsidRPr="006C169F">
        <w:tab/>
        <w:t>at the starting time, the company is the head company of another consolidated group;</w:t>
      </w:r>
    </w:p>
    <w:p w:rsidR="00EF2BF5" w:rsidRPr="006C169F" w:rsidRDefault="00EF2BF5" w:rsidP="00EF2BF5">
      <w:pPr>
        <w:pStyle w:val="paragraph"/>
      </w:pPr>
      <w:r w:rsidRPr="006C169F">
        <w:tab/>
        <w:t>(e)</w:t>
      </w:r>
      <w:r w:rsidRPr="006C169F">
        <w:tab/>
        <w:t xml:space="preserve">within 28 days after the starting time, or within such further period (if any) as the Commissioner allows, </w:t>
      </w:r>
      <w:r w:rsidR="00BC5E45" w:rsidRPr="006C169F">
        <w:t>the Commissioner receives the notice under section</w:t>
      </w:r>
      <w:r w:rsidR="006C169F">
        <w:t> </w:t>
      </w:r>
      <w:r w:rsidR="00BC5E45" w:rsidRPr="006C169F">
        <w:t>703</w:t>
      </w:r>
      <w:r w:rsidR="006C169F">
        <w:noBreakHyphen/>
      </w:r>
      <w:r w:rsidR="00BC5E45" w:rsidRPr="006C169F">
        <w:t xml:space="preserve">58 of the </w:t>
      </w:r>
      <w:r w:rsidR="00BC5E45" w:rsidRPr="006C169F">
        <w:rPr>
          <w:i/>
          <w:noProof/>
        </w:rPr>
        <w:t>Income Tax Assessment Act 1997</w:t>
      </w:r>
      <w:r w:rsidR="00BC5E45" w:rsidRPr="006C169F">
        <w:t xml:space="preserve"> in relation to the choice to consolidate</w:t>
      </w:r>
      <w:r w:rsidRPr="006C169F">
        <w:t>, at and after the starting time, that other consolidated group under section</w:t>
      </w:r>
      <w:r w:rsidR="006C169F">
        <w:t> </w:t>
      </w:r>
      <w:r w:rsidRPr="006C169F">
        <w:t>703</w:t>
      </w:r>
      <w:r w:rsidR="006C169F">
        <w:noBreakHyphen/>
      </w:r>
      <w:r w:rsidRPr="006C169F">
        <w:t xml:space="preserve">50 of the </w:t>
      </w:r>
      <w:r w:rsidRPr="006C169F">
        <w:rPr>
          <w:i/>
        </w:rPr>
        <w:t>Income Tax Assessment Act 1997</w:t>
      </w:r>
      <w:r w:rsidRPr="006C169F">
        <w:t>.</w:t>
      </w:r>
    </w:p>
    <w:p w:rsidR="00EF2BF5" w:rsidRPr="006C169F" w:rsidRDefault="00EF2BF5" w:rsidP="00D2692B">
      <w:pPr>
        <w:pStyle w:val="subsection"/>
        <w:keepNext/>
      </w:pPr>
      <w:r w:rsidRPr="006C169F">
        <w:lastRenderedPageBreak/>
        <w:tab/>
        <w:t>(2)</w:t>
      </w:r>
      <w:r w:rsidRPr="006C169F">
        <w:tab/>
        <w:t>For the purposes of this Part:</w:t>
      </w:r>
    </w:p>
    <w:p w:rsidR="00EF2BF5" w:rsidRPr="006C169F" w:rsidRDefault="00EF2BF5" w:rsidP="00EF2BF5">
      <w:pPr>
        <w:pStyle w:val="paragraph"/>
      </w:pPr>
      <w:r w:rsidRPr="006C169F">
        <w:tab/>
        <w:t>(a)</w:t>
      </w:r>
      <w:r w:rsidRPr="006C169F">
        <w:tab/>
        <w:t>the instalment rate that the Commissioner is taken to have given to the company under paragraph</w:t>
      </w:r>
      <w:r w:rsidR="006C169F">
        <w:t> </w:t>
      </w:r>
      <w:r w:rsidRPr="006C169F">
        <w:t>45</w:t>
      </w:r>
      <w:r w:rsidR="006C169F">
        <w:noBreakHyphen/>
      </w:r>
      <w:r w:rsidRPr="006C169F">
        <w:t xml:space="preserve">760(2)(a) has effect as if it were the </w:t>
      </w:r>
      <w:r w:rsidR="006C169F" w:rsidRPr="006C169F">
        <w:rPr>
          <w:position w:val="6"/>
          <w:sz w:val="16"/>
        </w:rPr>
        <w:t>*</w:t>
      </w:r>
      <w:r w:rsidRPr="006C169F">
        <w:t xml:space="preserve">initial head company instalment rate for the company as the </w:t>
      </w:r>
      <w:r w:rsidR="006C169F" w:rsidRPr="006C169F">
        <w:rPr>
          <w:position w:val="6"/>
          <w:sz w:val="16"/>
        </w:rPr>
        <w:t>*</w:t>
      </w:r>
      <w:r w:rsidRPr="006C169F">
        <w:t xml:space="preserve">head company of the </w:t>
      </w:r>
      <w:r w:rsidR="006C169F" w:rsidRPr="006C169F">
        <w:rPr>
          <w:position w:val="6"/>
          <w:sz w:val="16"/>
        </w:rPr>
        <w:t>*</w:t>
      </w:r>
      <w:r w:rsidRPr="006C169F">
        <w:t xml:space="preserve">consolidated group mentioned in </w:t>
      </w:r>
      <w:r w:rsidR="006C169F">
        <w:t>paragraph (</w:t>
      </w:r>
      <w:r w:rsidRPr="006C169F">
        <w:t>1)(d); and</w:t>
      </w:r>
    </w:p>
    <w:p w:rsidR="00EF2BF5" w:rsidRPr="006C169F" w:rsidRDefault="00EF2BF5" w:rsidP="00EF2BF5">
      <w:pPr>
        <w:pStyle w:val="paragraph"/>
      </w:pPr>
      <w:r w:rsidRPr="006C169F">
        <w:tab/>
        <w:t>(b)</w:t>
      </w:r>
      <w:r w:rsidRPr="006C169F">
        <w:tab/>
        <w:t>an instalment rate that would otherwise be the initial head company instalment rate for the company as the head company of that consolidated group is not to be treated as that initial head company instalment rate.</w:t>
      </w:r>
    </w:p>
    <w:p w:rsidR="00EF2BF5" w:rsidRPr="006C169F" w:rsidRDefault="00EF2BF5" w:rsidP="00EF2BF5">
      <w:pPr>
        <w:pStyle w:val="notetext"/>
      </w:pPr>
      <w:r w:rsidRPr="006C169F">
        <w:t>Note:</w:t>
      </w:r>
      <w:r w:rsidRPr="006C169F">
        <w:tab/>
        <w:t>This means, subject to the provisions in section</w:t>
      </w:r>
      <w:r w:rsidR="006C169F">
        <w:t> </w:t>
      </w:r>
      <w:r w:rsidRPr="006C169F">
        <w:t>45</w:t>
      </w:r>
      <w:r w:rsidR="006C169F">
        <w:noBreakHyphen/>
      </w:r>
      <w:r w:rsidRPr="006C169F">
        <w:t>705, Subdivision</w:t>
      </w:r>
      <w:r w:rsidR="006C169F">
        <w:t> </w:t>
      </w:r>
      <w:r w:rsidRPr="006C169F">
        <w:t>45</w:t>
      </w:r>
      <w:r w:rsidR="006C169F">
        <w:noBreakHyphen/>
      </w:r>
      <w:r w:rsidRPr="006C169F">
        <w:t xml:space="preserve">Q starts applying to the company as the head company of the consolidated group at the start of the instalment quarter that includes the starting time: see </w:t>
      </w:r>
      <w:r w:rsidR="006C169F">
        <w:t>subsection (</w:t>
      </w:r>
      <w:r w:rsidRPr="006C169F">
        <w:t>2) of that section and paragraph</w:t>
      </w:r>
      <w:r w:rsidR="006C169F">
        <w:t> </w:t>
      </w:r>
      <w:r w:rsidRPr="006C169F">
        <w:t>45</w:t>
      </w:r>
      <w:r w:rsidR="006C169F">
        <w:noBreakHyphen/>
      </w:r>
      <w:r w:rsidRPr="006C169F">
        <w:t>760(2)(a).</w:t>
      </w:r>
    </w:p>
    <w:p w:rsidR="00EF2BF5" w:rsidRPr="006C169F" w:rsidRDefault="00EF2BF5" w:rsidP="00B73AA8">
      <w:pPr>
        <w:pStyle w:val="subsection"/>
      </w:pPr>
      <w:r w:rsidRPr="006C169F">
        <w:tab/>
        <w:t>(3)</w:t>
      </w:r>
      <w:r w:rsidRPr="006C169F">
        <w:tab/>
        <w:t xml:space="preserve">The Commissioner may, on the application of the company made within 28 days after the starting time, allow such extension of time for the purposes of </w:t>
      </w:r>
      <w:r w:rsidR="006C169F">
        <w:t>paragraph (</w:t>
      </w:r>
      <w:r w:rsidRPr="006C169F">
        <w:t>1)(e) as he or she considers appropriate.</w:t>
      </w:r>
    </w:p>
    <w:p w:rsidR="00EF2BF5" w:rsidRPr="006C169F" w:rsidRDefault="00EF2BF5" w:rsidP="006B2802">
      <w:pPr>
        <w:pStyle w:val="SubsectionHead"/>
      </w:pPr>
      <w:r w:rsidRPr="006C169F">
        <w:t>Mature group</w:t>
      </w:r>
    </w:p>
    <w:p w:rsidR="00EF2BF5" w:rsidRPr="006C169F" w:rsidRDefault="00EF2BF5" w:rsidP="00B73AA8">
      <w:pPr>
        <w:pStyle w:val="subsection"/>
      </w:pPr>
      <w:r w:rsidRPr="006C169F">
        <w:tab/>
        <w:t>(4)</w:t>
      </w:r>
      <w:r w:rsidRPr="006C169F">
        <w:tab/>
        <w:t xml:space="preserve">For the purposes of this section, a </w:t>
      </w:r>
      <w:r w:rsidR="006C169F" w:rsidRPr="006C169F">
        <w:rPr>
          <w:position w:val="6"/>
          <w:sz w:val="16"/>
        </w:rPr>
        <w:t>*</w:t>
      </w:r>
      <w:r w:rsidRPr="006C169F">
        <w:t xml:space="preserve">consolidated group or a </w:t>
      </w:r>
      <w:r w:rsidR="006C169F" w:rsidRPr="006C169F">
        <w:rPr>
          <w:position w:val="6"/>
          <w:sz w:val="16"/>
        </w:rPr>
        <w:t>*</w:t>
      </w:r>
      <w:r w:rsidRPr="006C169F">
        <w:t xml:space="preserve">MEC group is a </w:t>
      </w:r>
      <w:r w:rsidRPr="006C169F">
        <w:rPr>
          <w:b/>
          <w:i/>
        </w:rPr>
        <w:t xml:space="preserve">mature group </w:t>
      </w:r>
      <w:r w:rsidRPr="006C169F">
        <w:t>at a particular time if:</w:t>
      </w:r>
    </w:p>
    <w:p w:rsidR="00EF2BF5" w:rsidRPr="006C169F" w:rsidRDefault="00EF2BF5" w:rsidP="00EF2BF5">
      <w:pPr>
        <w:pStyle w:val="paragraph"/>
      </w:pPr>
      <w:r w:rsidRPr="006C169F">
        <w:tab/>
        <w:t>(a)</w:t>
      </w:r>
      <w:r w:rsidRPr="006C169F">
        <w:tab/>
        <w:t>for a consolidated group—Subdivision</w:t>
      </w:r>
      <w:r w:rsidR="006C169F">
        <w:t> </w:t>
      </w:r>
      <w:r w:rsidRPr="006C169F">
        <w:t>45</w:t>
      </w:r>
      <w:r w:rsidR="006C169F">
        <w:noBreakHyphen/>
      </w:r>
      <w:r w:rsidRPr="006C169F">
        <w:t xml:space="preserve">Q applies to its </w:t>
      </w:r>
      <w:r w:rsidR="006C169F" w:rsidRPr="006C169F">
        <w:rPr>
          <w:position w:val="6"/>
          <w:sz w:val="16"/>
        </w:rPr>
        <w:t>*</w:t>
      </w:r>
      <w:r w:rsidRPr="006C169F">
        <w:t>head company at that time; or</w:t>
      </w:r>
    </w:p>
    <w:p w:rsidR="00EF2BF5" w:rsidRPr="006C169F" w:rsidRDefault="00EF2BF5" w:rsidP="00EF2BF5">
      <w:pPr>
        <w:pStyle w:val="paragraph"/>
      </w:pPr>
      <w:r w:rsidRPr="006C169F">
        <w:tab/>
        <w:t>(b)</w:t>
      </w:r>
      <w:r w:rsidRPr="006C169F">
        <w:tab/>
        <w:t>for a MEC group—Subdivision</w:t>
      </w:r>
      <w:r w:rsidR="006C169F">
        <w:t> </w:t>
      </w:r>
      <w:r w:rsidRPr="006C169F">
        <w:t>45</w:t>
      </w:r>
      <w:r w:rsidR="006C169F">
        <w:noBreakHyphen/>
      </w:r>
      <w:r w:rsidRPr="006C169F">
        <w:t>Q, as applied under Subdivision</w:t>
      </w:r>
      <w:r w:rsidR="006C169F">
        <w:t> </w:t>
      </w:r>
      <w:r w:rsidRPr="006C169F">
        <w:t>45</w:t>
      </w:r>
      <w:r w:rsidR="006C169F">
        <w:noBreakHyphen/>
      </w:r>
      <w:r w:rsidRPr="006C169F">
        <w:t xml:space="preserve">S, applies to its </w:t>
      </w:r>
      <w:r w:rsidR="006C169F" w:rsidRPr="006C169F">
        <w:rPr>
          <w:position w:val="6"/>
          <w:sz w:val="16"/>
        </w:rPr>
        <w:t>*</w:t>
      </w:r>
      <w:r w:rsidRPr="006C169F">
        <w:t>provisional head company at that time.</w:t>
      </w:r>
    </w:p>
    <w:p w:rsidR="00EF2BF5" w:rsidRPr="006C169F" w:rsidRDefault="00EF2BF5" w:rsidP="002B3D94">
      <w:pPr>
        <w:pStyle w:val="ActHead4"/>
      </w:pPr>
      <w:bookmarkStart w:id="411" w:name="_Toc447708810"/>
      <w:r w:rsidRPr="006C169F">
        <w:rPr>
          <w:rStyle w:val="CharSubdNo"/>
        </w:rPr>
        <w:lastRenderedPageBreak/>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S</w:t>
      </w:r>
      <w:r w:rsidRPr="006C169F">
        <w:t>—</w:t>
      </w:r>
      <w:r w:rsidRPr="006C169F">
        <w:rPr>
          <w:rStyle w:val="CharSubdText"/>
        </w:rPr>
        <w:t>MEC groups</w:t>
      </w:r>
      <w:bookmarkEnd w:id="411"/>
    </w:p>
    <w:p w:rsidR="00EF2BF5" w:rsidRPr="006C169F" w:rsidRDefault="00EF2BF5" w:rsidP="002B3D94">
      <w:pPr>
        <w:pStyle w:val="ActHead4"/>
      </w:pPr>
      <w:bookmarkStart w:id="412" w:name="_Toc447708811"/>
      <w:r w:rsidRPr="006C169F">
        <w:rPr>
          <w:rStyle w:val="CharSubdNo"/>
        </w:rPr>
        <w:t>Guide to Subdivision</w:t>
      </w:r>
      <w:r w:rsidR="006C169F" w:rsidRPr="006C169F">
        <w:rPr>
          <w:rStyle w:val="CharSubdNo"/>
        </w:rPr>
        <w:t> </w:t>
      </w:r>
      <w:r w:rsidRPr="006C169F">
        <w:rPr>
          <w:rStyle w:val="CharSubdNo"/>
        </w:rPr>
        <w:t>45</w:t>
      </w:r>
      <w:r w:rsidR="006C169F" w:rsidRPr="006C169F">
        <w:rPr>
          <w:rStyle w:val="CharSubdText"/>
        </w:rPr>
        <w:noBreakHyphen/>
      </w:r>
      <w:r w:rsidRPr="006C169F">
        <w:t>S</w:t>
      </w:r>
      <w:bookmarkEnd w:id="412"/>
    </w:p>
    <w:p w:rsidR="00EF2BF5" w:rsidRPr="006C169F" w:rsidRDefault="00EF2BF5" w:rsidP="002B3D94">
      <w:pPr>
        <w:pStyle w:val="ActHead5"/>
      </w:pPr>
      <w:bookmarkStart w:id="413" w:name="_Toc447708812"/>
      <w:r w:rsidRPr="006C169F">
        <w:rPr>
          <w:rStyle w:val="CharSectno"/>
        </w:rPr>
        <w:t>45</w:t>
      </w:r>
      <w:r w:rsidR="006C169F" w:rsidRPr="006C169F">
        <w:rPr>
          <w:rStyle w:val="CharSectno"/>
        </w:rPr>
        <w:noBreakHyphen/>
      </w:r>
      <w:r w:rsidRPr="006C169F">
        <w:rPr>
          <w:rStyle w:val="CharSectno"/>
        </w:rPr>
        <w:t>900</w:t>
      </w:r>
      <w:r w:rsidRPr="006C169F">
        <w:t xml:space="preserve">  What this Subdivision is about</w:t>
      </w:r>
      <w:bookmarkEnd w:id="413"/>
    </w:p>
    <w:p w:rsidR="00EF2BF5" w:rsidRPr="006C169F" w:rsidRDefault="00EF2BF5" w:rsidP="002B3D94">
      <w:pPr>
        <w:pStyle w:val="BoxText"/>
        <w:keepNext/>
        <w:keepLines/>
        <w:pBdr>
          <w:left w:val="single" w:sz="6" w:space="6" w:color="auto"/>
        </w:pBdr>
      </w:pPr>
      <w:r w:rsidRPr="006C169F">
        <w:t>This Subdivision sets out how this Part applies in relation to MEC groups and their members.</w:t>
      </w:r>
    </w:p>
    <w:p w:rsidR="00EF2BF5" w:rsidRPr="006C169F" w:rsidRDefault="00EF2BF5" w:rsidP="002B3D94">
      <w:pPr>
        <w:pStyle w:val="TofSectsHeading"/>
        <w:keepNext/>
        <w:keepLines/>
      </w:pPr>
      <w:r w:rsidRPr="006C169F">
        <w:t>Table of sections</w:t>
      </w:r>
    </w:p>
    <w:p w:rsidR="00EF2BF5" w:rsidRPr="006C169F" w:rsidRDefault="00EF2BF5" w:rsidP="002B3D94">
      <w:pPr>
        <w:pStyle w:val="TofSectsGroupHeading"/>
        <w:keepNext/>
      </w:pPr>
      <w:r w:rsidRPr="006C169F">
        <w:t>Preliminary</w:t>
      </w:r>
    </w:p>
    <w:p w:rsidR="00EF2BF5" w:rsidRPr="006C169F" w:rsidRDefault="00EF2BF5" w:rsidP="002B3D94">
      <w:pPr>
        <w:pStyle w:val="TofSectsSection"/>
        <w:keepNext/>
      </w:pPr>
      <w:r w:rsidRPr="006C169F">
        <w:t>45</w:t>
      </w:r>
      <w:r w:rsidR="006C169F">
        <w:noBreakHyphen/>
      </w:r>
      <w:r w:rsidRPr="006C169F">
        <w:t>905</w:t>
      </w:r>
      <w:r w:rsidRPr="006C169F">
        <w:tab/>
        <w:t>Objects of Subdivision</w:t>
      </w:r>
    </w:p>
    <w:p w:rsidR="00EF2BF5" w:rsidRPr="006C169F" w:rsidRDefault="00EF2BF5" w:rsidP="002B3D94">
      <w:pPr>
        <w:pStyle w:val="TofSectsGroupHeading"/>
        <w:keepNext/>
      </w:pPr>
      <w:r w:rsidRPr="006C169F">
        <w:t>General modification rules</w:t>
      </w:r>
    </w:p>
    <w:p w:rsidR="00EF2BF5" w:rsidRPr="006C169F" w:rsidRDefault="00EF2BF5" w:rsidP="00EF2BF5">
      <w:pPr>
        <w:pStyle w:val="TofSectsSection"/>
      </w:pPr>
      <w:r w:rsidRPr="006C169F">
        <w:t>45</w:t>
      </w:r>
      <w:r w:rsidR="006C169F">
        <w:noBreakHyphen/>
      </w:r>
      <w:r w:rsidRPr="006C169F">
        <w:t>910</w:t>
      </w:r>
      <w:r w:rsidRPr="006C169F">
        <w:tab/>
        <w:t>Extended operation of Part to cover MEC groups</w:t>
      </w:r>
    </w:p>
    <w:p w:rsidR="00EF2BF5" w:rsidRPr="006C169F" w:rsidRDefault="00EF2BF5" w:rsidP="00EF2BF5">
      <w:pPr>
        <w:pStyle w:val="TofSectsGroupHeading"/>
        <w:keepLines w:val="0"/>
      </w:pPr>
      <w:r w:rsidRPr="006C169F">
        <w:t>Extended operation of Subdivision</w:t>
      </w:r>
      <w:r w:rsidR="006C169F">
        <w:t> </w:t>
      </w:r>
      <w:r w:rsidRPr="006C169F">
        <w:t>45</w:t>
      </w:r>
      <w:r w:rsidR="006C169F">
        <w:noBreakHyphen/>
      </w:r>
      <w:r w:rsidRPr="006C169F">
        <w:t>Q</w:t>
      </w:r>
    </w:p>
    <w:p w:rsidR="00EF2BF5" w:rsidRPr="006C169F" w:rsidRDefault="00EF2BF5" w:rsidP="00EF2BF5">
      <w:pPr>
        <w:pStyle w:val="TofSectsSection"/>
      </w:pPr>
      <w:r w:rsidRPr="006C169F">
        <w:t>45</w:t>
      </w:r>
      <w:r w:rsidR="006C169F">
        <w:noBreakHyphen/>
      </w:r>
      <w:r w:rsidRPr="006C169F">
        <w:t>913</w:t>
      </w:r>
      <w:r w:rsidRPr="006C169F">
        <w:tab/>
        <w:t>Sections</w:t>
      </w:r>
      <w:r w:rsidR="006C169F">
        <w:t> </w:t>
      </w:r>
      <w:r w:rsidRPr="006C169F">
        <w:t>45</w:t>
      </w:r>
      <w:r w:rsidR="006C169F">
        <w:noBreakHyphen/>
      </w:r>
      <w:r w:rsidRPr="006C169F">
        <w:t>705 and 45</w:t>
      </w:r>
      <w:r w:rsidR="006C169F">
        <w:noBreakHyphen/>
      </w:r>
      <w:r w:rsidRPr="006C169F">
        <w:t>740 do not apply to members of MEC groups</w:t>
      </w:r>
    </w:p>
    <w:p w:rsidR="00EF2BF5" w:rsidRPr="006C169F" w:rsidRDefault="00EF2BF5" w:rsidP="00EF2BF5">
      <w:pPr>
        <w:pStyle w:val="TofSectsSection"/>
      </w:pPr>
      <w:r w:rsidRPr="006C169F">
        <w:t>45</w:t>
      </w:r>
      <w:r w:rsidR="006C169F">
        <w:noBreakHyphen/>
      </w:r>
      <w:r w:rsidRPr="006C169F">
        <w:t>915</w:t>
      </w:r>
      <w:r w:rsidRPr="006C169F">
        <w:tab/>
        <w:t>Application of Subdivision</w:t>
      </w:r>
      <w:r w:rsidR="006C169F">
        <w:t> </w:t>
      </w:r>
      <w:r w:rsidRPr="006C169F">
        <w:t>45</w:t>
      </w:r>
      <w:r w:rsidR="006C169F">
        <w:noBreakHyphen/>
      </w:r>
      <w:r w:rsidRPr="006C169F">
        <w:t>Q to provisional head company</w:t>
      </w:r>
    </w:p>
    <w:p w:rsidR="00EF2BF5" w:rsidRPr="006C169F" w:rsidRDefault="00EF2BF5" w:rsidP="00EF2BF5">
      <w:pPr>
        <w:pStyle w:val="TofSectsSection"/>
      </w:pPr>
      <w:r w:rsidRPr="006C169F">
        <w:t>45</w:t>
      </w:r>
      <w:r w:rsidR="006C169F">
        <w:noBreakHyphen/>
      </w:r>
      <w:r w:rsidRPr="006C169F">
        <w:t>917</w:t>
      </w:r>
      <w:r w:rsidRPr="006C169F">
        <w:tab/>
        <w:t>Assumption for applying section</w:t>
      </w:r>
      <w:r w:rsidR="006C169F">
        <w:t> </w:t>
      </w:r>
      <w:r w:rsidRPr="006C169F">
        <w:t>45</w:t>
      </w:r>
      <w:r w:rsidR="006C169F">
        <w:noBreakHyphen/>
      </w:r>
      <w:r w:rsidRPr="006C169F">
        <w:t>710 (single entity rule)</w:t>
      </w:r>
    </w:p>
    <w:p w:rsidR="00EF2BF5" w:rsidRPr="006C169F" w:rsidRDefault="00EF2BF5" w:rsidP="00EF2BF5">
      <w:pPr>
        <w:pStyle w:val="TofSectsSection"/>
      </w:pPr>
      <w:r w:rsidRPr="006C169F">
        <w:t>45</w:t>
      </w:r>
      <w:r w:rsidR="006C169F">
        <w:noBreakHyphen/>
      </w:r>
      <w:r w:rsidRPr="006C169F">
        <w:t>920</w:t>
      </w:r>
      <w:r w:rsidRPr="006C169F">
        <w:tab/>
        <w:t>Change of provisional head company</w:t>
      </w:r>
    </w:p>
    <w:p w:rsidR="00EF2BF5" w:rsidRPr="006C169F" w:rsidRDefault="00EF2BF5" w:rsidP="00EF2BF5">
      <w:pPr>
        <w:pStyle w:val="TofSectsSection"/>
      </w:pPr>
      <w:r w:rsidRPr="006C169F">
        <w:t>45</w:t>
      </w:r>
      <w:r w:rsidR="006C169F">
        <w:noBreakHyphen/>
      </w:r>
      <w:r w:rsidRPr="006C169F">
        <w:t>922</w:t>
      </w:r>
      <w:r w:rsidRPr="006C169F">
        <w:tab/>
        <w:t>Life insurance company</w:t>
      </w:r>
    </w:p>
    <w:p w:rsidR="00EF2BF5" w:rsidRPr="006C169F" w:rsidRDefault="00EF2BF5" w:rsidP="00EF2BF5">
      <w:pPr>
        <w:pStyle w:val="TofSectsGroupHeading"/>
      </w:pPr>
      <w:r w:rsidRPr="006C169F">
        <w:t>Extended operation of Subdivision</w:t>
      </w:r>
      <w:r w:rsidR="006C169F">
        <w:t> </w:t>
      </w:r>
      <w:r w:rsidRPr="006C169F">
        <w:t>45</w:t>
      </w:r>
      <w:r w:rsidR="006C169F">
        <w:noBreakHyphen/>
      </w:r>
      <w:r w:rsidRPr="006C169F">
        <w:t>R</w:t>
      </w:r>
    </w:p>
    <w:p w:rsidR="00EF2BF5" w:rsidRPr="006C169F" w:rsidRDefault="00EF2BF5" w:rsidP="00EF2BF5">
      <w:pPr>
        <w:pStyle w:val="TofSectsSection"/>
      </w:pPr>
      <w:r w:rsidRPr="006C169F">
        <w:t>45</w:t>
      </w:r>
      <w:r w:rsidR="006C169F">
        <w:noBreakHyphen/>
      </w:r>
      <w:r w:rsidRPr="006C169F">
        <w:t>925</w:t>
      </w:r>
      <w:r w:rsidRPr="006C169F">
        <w:tab/>
        <w:t>Additional modifications of sections</w:t>
      </w:r>
      <w:r w:rsidR="006C169F">
        <w:t> </w:t>
      </w:r>
      <w:r w:rsidRPr="006C169F">
        <w:t>45</w:t>
      </w:r>
      <w:r w:rsidR="006C169F">
        <w:noBreakHyphen/>
      </w:r>
      <w:r w:rsidRPr="006C169F">
        <w:t>855 and 45</w:t>
      </w:r>
      <w:r w:rsidR="006C169F">
        <w:noBreakHyphen/>
      </w:r>
      <w:r w:rsidRPr="006C169F">
        <w:t>860</w:t>
      </w:r>
    </w:p>
    <w:p w:rsidR="00EF2BF5" w:rsidRPr="006C169F" w:rsidRDefault="00EF2BF5" w:rsidP="00EF2BF5">
      <w:pPr>
        <w:pStyle w:val="TofSectsSection"/>
      </w:pPr>
      <w:r w:rsidRPr="006C169F">
        <w:t>45</w:t>
      </w:r>
      <w:r w:rsidR="006C169F">
        <w:noBreakHyphen/>
      </w:r>
      <w:r w:rsidRPr="006C169F">
        <w:t>930</w:t>
      </w:r>
      <w:r w:rsidRPr="006C169F">
        <w:tab/>
        <w:t>Modifications of sections</w:t>
      </w:r>
      <w:r w:rsidR="006C169F">
        <w:t> </w:t>
      </w:r>
      <w:r w:rsidRPr="006C169F">
        <w:t>45</w:t>
      </w:r>
      <w:r w:rsidR="006C169F">
        <w:noBreakHyphen/>
      </w:r>
      <w:r w:rsidRPr="006C169F">
        <w:t>865 and 45</w:t>
      </w:r>
      <w:r w:rsidR="006C169F">
        <w:noBreakHyphen/>
      </w:r>
      <w:r w:rsidRPr="006C169F">
        <w:t>870 and a related provision</w:t>
      </w:r>
    </w:p>
    <w:p w:rsidR="00EF2BF5" w:rsidRPr="006C169F" w:rsidRDefault="00EF2BF5" w:rsidP="00EF2BF5">
      <w:pPr>
        <w:pStyle w:val="TofSectsSection"/>
      </w:pPr>
      <w:r w:rsidRPr="006C169F">
        <w:t>45</w:t>
      </w:r>
      <w:r w:rsidR="006C169F">
        <w:noBreakHyphen/>
      </w:r>
      <w:r w:rsidRPr="006C169F">
        <w:t>935</w:t>
      </w:r>
      <w:r w:rsidRPr="006C169F">
        <w:tab/>
        <w:t>Additional modifications of section</w:t>
      </w:r>
      <w:r w:rsidR="006C169F">
        <w:t> </w:t>
      </w:r>
      <w:r w:rsidRPr="006C169F">
        <w:t>45</w:t>
      </w:r>
      <w:r w:rsidR="006C169F">
        <w:noBreakHyphen/>
      </w:r>
      <w:r w:rsidRPr="006C169F">
        <w:t>885</w:t>
      </w:r>
    </w:p>
    <w:p w:rsidR="00EF2BF5" w:rsidRPr="006C169F" w:rsidRDefault="00EF2BF5" w:rsidP="00C221D8">
      <w:pPr>
        <w:pStyle w:val="ActHead4"/>
      </w:pPr>
      <w:bookmarkStart w:id="414" w:name="_Toc447708813"/>
      <w:r w:rsidRPr="006C169F">
        <w:rPr>
          <w:rStyle w:val="CharSubdNo"/>
        </w:rPr>
        <w:lastRenderedPageBreak/>
        <w:t>Prelimina</w:t>
      </w:r>
      <w:r w:rsidRPr="006C169F">
        <w:rPr>
          <w:rStyle w:val="CharSubdText"/>
        </w:rPr>
        <w:t>r</w:t>
      </w:r>
      <w:r w:rsidRPr="006C169F">
        <w:t>y</w:t>
      </w:r>
      <w:bookmarkEnd w:id="414"/>
    </w:p>
    <w:p w:rsidR="00EF2BF5" w:rsidRPr="006C169F" w:rsidRDefault="00EF2BF5" w:rsidP="00C221D8">
      <w:pPr>
        <w:pStyle w:val="ActHead5"/>
      </w:pPr>
      <w:bookmarkStart w:id="415" w:name="_Toc447708814"/>
      <w:r w:rsidRPr="006C169F">
        <w:rPr>
          <w:rStyle w:val="CharSectno"/>
        </w:rPr>
        <w:t>45</w:t>
      </w:r>
      <w:r w:rsidR="006C169F" w:rsidRPr="006C169F">
        <w:rPr>
          <w:rStyle w:val="CharSectno"/>
        </w:rPr>
        <w:noBreakHyphen/>
      </w:r>
      <w:r w:rsidRPr="006C169F">
        <w:rPr>
          <w:rStyle w:val="CharSectno"/>
        </w:rPr>
        <w:t>905</w:t>
      </w:r>
      <w:r w:rsidRPr="006C169F">
        <w:t xml:space="preserve">  Objects of Subdivision</w:t>
      </w:r>
      <w:bookmarkEnd w:id="415"/>
    </w:p>
    <w:p w:rsidR="00EF2BF5" w:rsidRPr="006C169F" w:rsidRDefault="00EF2BF5" w:rsidP="00C221D8">
      <w:pPr>
        <w:pStyle w:val="subsection"/>
        <w:keepNext/>
        <w:keepLines/>
      </w:pPr>
      <w:r w:rsidRPr="006C169F">
        <w:tab/>
      </w:r>
      <w:r w:rsidRPr="006C169F">
        <w:tab/>
        <w:t>The objects of this Subdivision are to:</w:t>
      </w:r>
    </w:p>
    <w:p w:rsidR="00EF2BF5" w:rsidRPr="006C169F" w:rsidRDefault="00EF2BF5" w:rsidP="00EF2BF5">
      <w:pPr>
        <w:pStyle w:val="paragraph"/>
      </w:pPr>
      <w:r w:rsidRPr="006C169F">
        <w:tab/>
        <w:t>(a)</w:t>
      </w:r>
      <w:r w:rsidRPr="006C169F">
        <w:tab/>
        <w:t>extend the operation of this Part (except sections</w:t>
      </w:r>
      <w:r w:rsidR="006C169F">
        <w:t> </w:t>
      </w:r>
      <w:r w:rsidRPr="006C169F">
        <w:t>45</w:t>
      </w:r>
      <w:r w:rsidR="006C169F">
        <w:noBreakHyphen/>
      </w:r>
      <w:r w:rsidRPr="006C169F">
        <w:t>705 and 45</w:t>
      </w:r>
      <w:r w:rsidR="006C169F">
        <w:noBreakHyphen/>
      </w:r>
      <w:r w:rsidRPr="006C169F">
        <w:t xml:space="preserve">740 and this Subdivision) so that it can apply in relation to </w:t>
      </w:r>
      <w:r w:rsidR="006C169F" w:rsidRPr="006C169F">
        <w:rPr>
          <w:position w:val="6"/>
          <w:sz w:val="16"/>
        </w:rPr>
        <w:t>*</w:t>
      </w:r>
      <w:r w:rsidRPr="006C169F">
        <w:t>MEC groups and their members; and</w:t>
      </w:r>
    </w:p>
    <w:p w:rsidR="00EF2BF5" w:rsidRPr="006C169F" w:rsidRDefault="00EF2BF5" w:rsidP="00EF2BF5">
      <w:pPr>
        <w:pStyle w:val="paragraph"/>
      </w:pPr>
      <w:r w:rsidRPr="006C169F">
        <w:tab/>
        <w:t>(b)</w:t>
      </w:r>
      <w:r w:rsidRPr="006C169F">
        <w:tab/>
        <w:t>modify the rules in this Part for that extended operation so that they take account of the special characteristics of MEC groups.</w:t>
      </w:r>
    </w:p>
    <w:p w:rsidR="00EF2BF5" w:rsidRPr="006C169F" w:rsidRDefault="00EF2BF5" w:rsidP="00EF2BF5">
      <w:pPr>
        <w:pStyle w:val="ActHead4"/>
      </w:pPr>
      <w:bookmarkStart w:id="416" w:name="_Toc447708815"/>
      <w:r w:rsidRPr="006C169F">
        <w:rPr>
          <w:rStyle w:val="CharSubdNo"/>
        </w:rPr>
        <w:t>General modification rul</w:t>
      </w:r>
      <w:r w:rsidRPr="006C169F">
        <w:rPr>
          <w:rStyle w:val="CharSubdText"/>
        </w:rPr>
        <w:t>e</w:t>
      </w:r>
      <w:r w:rsidRPr="006C169F">
        <w:t>s</w:t>
      </w:r>
      <w:bookmarkEnd w:id="416"/>
    </w:p>
    <w:p w:rsidR="00EF2BF5" w:rsidRPr="006C169F" w:rsidRDefault="00EF2BF5" w:rsidP="00EF2BF5">
      <w:pPr>
        <w:pStyle w:val="ActHead5"/>
      </w:pPr>
      <w:bookmarkStart w:id="417" w:name="_Toc447708816"/>
      <w:r w:rsidRPr="006C169F">
        <w:rPr>
          <w:rStyle w:val="CharSectno"/>
        </w:rPr>
        <w:t>45</w:t>
      </w:r>
      <w:r w:rsidR="006C169F" w:rsidRPr="006C169F">
        <w:rPr>
          <w:rStyle w:val="CharSectno"/>
        </w:rPr>
        <w:noBreakHyphen/>
      </w:r>
      <w:r w:rsidRPr="006C169F">
        <w:rPr>
          <w:rStyle w:val="CharSectno"/>
        </w:rPr>
        <w:t>910</w:t>
      </w:r>
      <w:r w:rsidRPr="006C169F">
        <w:t xml:space="preserve">  Extended operation of Part to cover MEC groups</w:t>
      </w:r>
      <w:bookmarkEnd w:id="417"/>
    </w:p>
    <w:p w:rsidR="00EF2BF5" w:rsidRPr="006C169F" w:rsidRDefault="00EF2BF5" w:rsidP="00B73AA8">
      <w:pPr>
        <w:pStyle w:val="subsection"/>
      </w:pPr>
      <w:r w:rsidRPr="006C169F">
        <w:tab/>
        <w:t>(1)</w:t>
      </w:r>
      <w:r w:rsidRPr="006C169F">
        <w:tab/>
        <w:t>This Part (except sections</w:t>
      </w:r>
      <w:r w:rsidR="006C169F">
        <w:t> </w:t>
      </w:r>
      <w:r w:rsidRPr="006C169F">
        <w:t>45</w:t>
      </w:r>
      <w:r w:rsidR="006C169F">
        <w:noBreakHyphen/>
      </w:r>
      <w:r w:rsidRPr="006C169F">
        <w:t>705 and 45</w:t>
      </w:r>
      <w:r w:rsidR="006C169F">
        <w:noBreakHyphen/>
      </w:r>
      <w:r w:rsidRPr="006C169F">
        <w:t xml:space="preserve">740 and this Subdivision) has effect in relation to members of a </w:t>
      </w:r>
      <w:r w:rsidR="006C169F" w:rsidRPr="006C169F">
        <w:rPr>
          <w:position w:val="6"/>
          <w:sz w:val="16"/>
        </w:rPr>
        <w:t>*</w:t>
      </w:r>
      <w:r w:rsidRPr="006C169F">
        <w:t xml:space="preserve">MEC group in the same way in which it has effect in relation to </w:t>
      </w:r>
      <w:r w:rsidR="006C169F" w:rsidRPr="006C169F">
        <w:rPr>
          <w:position w:val="6"/>
          <w:sz w:val="16"/>
        </w:rPr>
        <w:t>*</w:t>
      </w:r>
      <w:r w:rsidRPr="006C169F">
        <w:t xml:space="preserve">members of a </w:t>
      </w:r>
      <w:r w:rsidR="006C169F" w:rsidRPr="006C169F">
        <w:rPr>
          <w:position w:val="6"/>
          <w:sz w:val="16"/>
        </w:rPr>
        <w:t>*</w:t>
      </w:r>
      <w:r w:rsidRPr="006C169F">
        <w:t>consolidated group.</w:t>
      </w:r>
    </w:p>
    <w:p w:rsidR="00EF2BF5" w:rsidRPr="006C169F" w:rsidRDefault="00EF2BF5" w:rsidP="00B73AA8">
      <w:pPr>
        <w:pStyle w:val="subsection"/>
      </w:pPr>
      <w:r w:rsidRPr="006C169F">
        <w:tab/>
        <w:t>(2)</w:t>
      </w:r>
      <w:r w:rsidRPr="006C169F">
        <w:tab/>
        <w:t>However, that effect is subject to the modifications set out in the following table and elsewhere in this Subdivision.</w:t>
      </w:r>
    </w:p>
    <w:p w:rsidR="00EF2BF5" w:rsidRPr="006C169F" w:rsidRDefault="00EF2BF5" w:rsidP="00EF2BF5">
      <w:pPr>
        <w:pStyle w:val="Tabletext"/>
      </w:pPr>
    </w:p>
    <w:tbl>
      <w:tblPr>
        <w:tblW w:w="0" w:type="auto"/>
        <w:tblInd w:w="113" w:type="dxa"/>
        <w:tblLayout w:type="fixed"/>
        <w:tblLook w:val="0000" w:firstRow="0" w:lastRow="0" w:firstColumn="0" w:lastColumn="0" w:noHBand="0" w:noVBand="0"/>
      </w:tblPr>
      <w:tblGrid>
        <w:gridCol w:w="714"/>
        <w:gridCol w:w="3109"/>
        <w:gridCol w:w="3263"/>
      </w:tblGrid>
      <w:tr w:rsidR="00EF2BF5" w:rsidRPr="006C169F">
        <w:trPr>
          <w:cantSplit/>
          <w:tblHeader/>
        </w:trPr>
        <w:tc>
          <w:tcPr>
            <w:tcW w:w="7086" w:type="dxa"/>
            <w:gridSpan w:val="3"/>
            <w:tcBorders>
              <w:top w:val="single" w:sz="12" w:space="0" w:color="auto"/>
              <w:bottom w:val="single" w:sz="6" w:space="0" w:color="auto"/>
            </w:tcBorders>
          </w:tcPr>
          <w:p w:rsidR="00EF2BF5" w:rsidRPr="006C169F" w:rsidRDefault="00EF2BF5" w:rsidP="00EF2BF5">
            <w:pPr>
              <w:pStyle w:val="Tabletext"/>
              <w:keepNext/>
              <w:rPr>
                <w:b/>
              </w:rPr>
            </w:pPr>
            <w:r w:rsidRPr="006C169F">
              <w:rPr>
                <w:b/>
              </w:rPr>
              <w:t>Modifications of this Part</w:t>
            </w:r>
          </w:p>
        </w:tc>
      </w:tr>
      <w:tr w:rsidR="00EF2BF5" w:rsidRPr="006C169F">
        <w:trPr>
          <w:cantSplit/>
          <w:tblHeader/>
        </w:trPr>
        <w:tc>
          <w:tcPr>
            <w:tcW w:w="714" w:type="dxa"/>
            <w:tcBorders>
              <w:top w:val="single" w:sz="6" w:space="0" w:color="auto"/>
              <w:bottom w:val="single" w:sz="12" w:space="0" w:color="auto"/>
            </w:tcBorders>
          </w:tcPr>
          <w:p w:rsidR="00EF2BF5" w:rsidRPr="006C169F" w:rsidRDefault="00EF2BF5" w:rsidP="00EF2BF5">
            <w:pPr>
              <w:pStyle w:val="Tabletext"/>
              <w:keepNext/>
              <w:rPr>
                <w:b/>
              </w:rPr>
            </w:pPr>
            <w:r w:rsidRPr="006C169F">
              <w:rPr>
                <w:b/>
              </w:rPr>
              <w:t>Item</w:t>
            </w:r>
          </w:p>
        </w:tc>
        <w:tc>
          <w:tcPr>
            <w:tcW w:w="3109" w:type="dxa"/>
            <w:tcBorders>
              <w:top w:val="single" w:sz="6" w:space="0" w:color="auto"/>
              <w:bottom w:val="single" w:sz="12" w:space="0" w:color="auto"/>
            </w:tcBorders>
          </w:tcPr>
          <w:p w:rsidR="00EF2BF5" w:rsidRPr="006C169F" w:rsidRDefault="00EF2BF5" w:rsidP="00EF2BF5">
            <w:pPr>
              <w:pStyle w:val="Tabletext"/>
              <w:keepNext/>
              <w:rPr>
                <w:b/>
              </w:rPr>
            </w:pPr>
            <w:r w:rsidRPr="006C169F">
              <w:rPr>
                <w:b/>
              </w:rPr>
              <w:t>A reference in this Part to:</w:t>
            </w:r>
          </w:p>
        </w:tc>
        <w:tc>
          <w:tcPr>
            <w:tcW w:w="3263" w:type="dxa"/>
            <w:tcBorders>
              <w:top w:val="single" w:sz="6" w:space="0" w:color="auto"/>
              <w:bottom w:val="single" w:sz="12" w:space="0" w:color="auto"/>
            </w:tcBorders>
          </w:tcPr>
          <w:p w:rsidR="00EF2BF5" w:rsidRPr="006C169F" w:rsidRDefault="00EF2BF5" w:rsidP="00EF2BF5">
            <w:pPr>
              <w:pStyle w:val="Tabletext"/>
              <w:keepNext/>
              <w:rPr>
                <w:b/>
              </w:rPr>
            </w:pPr>
            <w:r w:rsidRPr="006C169F">
              <w:rPr>
                <w:b/>
              </w:rPr>
              <w:t>Is taken to be a reference to:</w:t>
            </w:r>
          </w:p>
        </w:tc>
      </w:tr>
      <w:tr w:rsidR="00EF2BF5" w:rsidRPr="006C169F">
        <w:trPr>
          <w:cantSplit/>
        </w:trPr>
        <w:tc>
          <w:tcPr>
            <w:tcW w:w="714" w:type="dxa"/>
            <w:tcBorders>
              <w:top w:val="single" w:sz="12" w:space="0" w:color="auto"/>
              <w:bottom w:val="single" w:sz="2" w:space="0" w:color="auto"/>
            </w:tcBorders>
            <w:shd w:val="clear" w:color="auto" w:fill="auto"/>
          </w:tcPr>
          <w:p w:rsidR="00EF2BF5" w:rsidRPr="006C169F" w:rsidRDefault="00EF2BF5" w:rsidP="00EF2BF5">
            <w:pPr>
              <w:pStyle w:val="Tabletext"/>
            </w:pPr>
            <w:r w:rsidRPr="006C169F">
              <w:t>1</w:t>
            </w:r>
          </w:p>
        </w:tc>
        <w:tc>
          <w:tcPr>
            <w:tcW w:w="3109" w:type="dxa"/>
            <w:tcBorders>
              <w:top w:val="single" w:sz="12" w:space="0" w:color="auto"/>
              <w:bottom w:val="single" w:sz="2" w:space="0" w:color="auto"/>
            </w:tcBorders>
            <w:shd w:val="clear" w:color="auto" w:fill="auto"/>
          </w:tcPr>
          <w:p w:rsidR="00EF2BF5" w:rsidRPr="006C169F" w:rsidRDefault="00EF2BF5" w:rsidP="00EF2BF5">
            <w:pPr>
              <w:pStyle w:val="Tabletext"/>
            </w:pPr>
            <w:r w:rsidRPr="006C169F">
              <w:t xml:space="preserve">a </w:t>
            </w:r>
            <w:r w:rsidR="006C169F" w:rsidRPr="006C169F">
              <w:rPr>
                <w:position w:val="6"/>
                <w:sz w:val="16"/>
              </w:rPr>
              <w:t>*</w:t>
            </w:r>
            <w:r w:rsidRPr="006C169F">
              <w:t>consolidated group</w:t>
            </w:r>
          </w:p>
        </w:tc>
        <w:tc>
          <w:tcPr>
            <w:tcW w:w="3263" w:type="dxa"/>
            <w:tcBorders>
              <w:top w:val="single" w:sz="12" w:space="0" w:color="auto"/>
              <w:bottom w:val="single" w:sz="2" w:space="0" w:color="auto"/>
            </w:tcBorders>
            <w:shd w:val="clear" w:color="auto" w:fill="auto"/>
          </w:tcPr>
          <w:p w:rsidR="00EF2BF5" w:rsidRPr="006C169F" w:rsidRDefault="00EF2BF5" w:rsidP="00EF2BF5">
            <w:pPr>
              <w:pStyle w:val="Tabletext"/>
            </w:pPr>
            <w:r w:rsidRPr="006C169F">
              <w:t xml:space="preserve">a </w:t>
            </w:r>
            <w:r w:rsidR="006C169F" w:rsidRPr="006C169F">
              <w:rPr>
                <w:position w:val="6"/>
                <w:sz w:val="16"/>
              </w:rPr>
              <w:t>*</w:t>
            </w:r>
            <w:r w:rsidRPr="006C169F">
              <w:t>MEC group</w:t>
            </w:r>
          </w:p>
        </w:tc>
      </w:tr>
      <w:tr w:rsidR="00EF2BF5" w:rsidRPr="006C169F">
        <w:trPr>
          <w:cantSplit/>
        </w:trPr>
        <w:tc>
          <w:tcPr>
            <w:tcW w:w="714" w:type="dxa"/>
            <w:tcBorders>
              <w:top w:val="single" w:sz="2" w:space="0" w:color="auto"/>
              <w:bottom w:val="single" w:sz="2" w:space="0" w:color="auto"/>
            </w:tcBorders>
            <w:shd w:val="clear" w:color="auto" w:fill="auto"/>
          </w:tcPr>
          <w:p w:rsidR="00EF2BF5" w:rsidRPr="006C169F" w:rsidRDefault="00EF2BF5" w:rsidP="00EF2BF5">
            <w:pPr>
              <w:pStyle w:val="Tabletext"/>
            </w:pPr>
            <w:r w:rsidRPr="006C169F">
              <w:t>2</w:t>
            </w:r>
          </w:p>
        </w:tc>
        <w:tc>
          <w:tcPr>
            <w:tcW w:w="3109" w:type="dxa"/>
            <w:tcBorders>
              <w:top w:val="single" w:sz="2" w:space="0" w:color="auto"/>
              <w:bottom w:val="single" w:sz="2" w:space="0" w:color="auto"/>
            </w:tcBorders>
            <w:shd w:val="clear" w:color="auto" w:fill="auto"/>
          </w:tcPr>
          <w:p w:rsidR="00EF2BF5" w:rsidRPr="006C169F" w:rsidRDefault="00EF2BF5" w:rsidP="00EF2BF5">
            <w:pPr>
              <w:pStyle w:val="Tabletext"/>
            </w:pPr>
            <w:r w:rsidRPr="006C169F">
              <w:t xml:space="preserve">the </w:t>
            </w:r>
            <w:r w:rsidR="006C169F" w:rsidRPr="006C169F">
              <w:rPr>
                <w:position w:val="6"/>
                <w:sz w:val="16"/>
              </w:rPr>
              <w:t>*</w:t>
            </w:r>
            <w:r w:rsidRPr="006C169F">
              <w:t xml:space="preserve">head company of a </w:t>
            </w:r>
            <w:r w:rsidR="006C169F" w:rsidRPr="006C169F">
              <w:rPr>
                <w:position w:val="6"/>
                <w:sz w:val="16"/>
              </w:rPr>
              <w:t>*</w:t>
            </w:r>
            <w:r w:rsidRPr="006C169F">
              <w:t>consolidated group</w:t>
            </w:r>
          </w:p>
        </w:tc>
        <w:tc>
          <w:tcPr>
            <w:tcW w:w="3263" w:type="dxa"/>
            <w:tcBorders>
              <w:top w:val="single" w:sz="2" w:space="0" w:color="auto"/>
              <w:bottom w:val="single" w:sz="2" w:space="0" w:color="auto"/>
            </w:tcBorders>
            <w:shd w:val="clear" w:color="auto" w:fill="auto"/>
          </w:tcPr>
          <w:p w:rsidR="00EF2BF5" w:rsidRPr="006C169F" w:rsidRDefault="00EF2BF5" w:rsidP="00EF2BF5">
            <w:pPr>
              <w:pStyle w:val="Tabletext"/>
            </w:pPr>
            <w:r w:rsidRPr="006C169F">
              <w:t xml:space="preserve">the </w:t>
            </w:r>
            <w:r w:rsidR="006C169F" w:rsidRPr="006C169F">
              <w:rPr>
                <w:position w:val="6"/>
                <w:sz w:val="16"/>
              </w:rPr>
              <w:t>*</w:t>
            </w:r>
            <w:r w:rsidRPr="006C169F">
              <w:t xml:space="preserve">provisional head company of a </w:t>
            </w:r>
            <w:r w:rsidR="006C169F" w:rsidRPr="006C169F">
              <w:rPr>
                <w:position w:val="6"/>
                <w:sz w:val="16"/>
              </w:rPr>
              <w:t>*</w:t>
            </w:r>
            <w:r w:rsidRPr="006C169F">
              <w:t>MEC group</w:t>
            </w:r>
          </w:p>
        </w:tc>
      </w:tr>
      <w:tr w:rsidR="00EF2BF5" w:rsidRPr="006C169F">
        <w:trPr>
          <w:cantSplit/>
        </w:trPr>
        <w:tc>
          <w:tcPr>
            <w:tcW w:w="714" w:type="dxa"/>
            <w:tcBorders>
              <w:top w:val="single" w:sz="2" w:space="0" w:color="auto"/>
              <w:bottom w:val="single" w:sz="12" w:space="0" w:color="auto"/>
            </w:tcBorders>
          </w:tcPr>
          <w:p w:rsidR="00EF2BF5" w:rsidRPr="006C169F" w:rsidRDefault="00EF2BF5" w:rsidP="00EF2BF5">
            <w:pPr>
              <w:pStyle w:val="Tabletext"/>
            </w:pPr>
            <w:r w:rsidRPr="006C169F">
              <w:t>3</w:t>
            </w:r>
          </w:p>
        </w:tc>
        <w:tc>
          <w:tcPr>
            <w:tcW w:w="3109" w:type="dxa"/>
            <w:tcBorders>
              <w:top w:val="single" w:sz="2" w:space="0" w:color="auto"/>
              <w:bottom w:val="single" w:sz="12" w:space="0" w:color="auto"/>
            </w:tcBorders>
          </w:tcPr>
          <w:p w:rsidR="00EF2BF5" w:rsidRPr="006C169F" w:rsidRDefault="00EF2BF5" w:rsidP="00EF2BF5">
            <w:pPr>
              <w:pStyle w:val="Tabletext"/>
            </w:pPr>
            <w:r w:rsidRPr="006C169F">
              <w:t xml:space="preserve">a </w:t>
            </w:r>
            <w:r w:rsidR="006C169F" w:rsidRPr="006C169F">
              <w:rPr>
                <w:position w:val="6"/>
                <w:sz w:val="16"/>
              </w:rPr>
              <w:t>*</w:t>
            </w:r>
            <w:r w:rsidRPr="006C169F">
              <w:t xml:space="preserve">subsidiary member of a </w:t>
            </w:r>
            <w:r w:rsidR="006C169F" w:rsidRPr="006C169F">
              <w:rPr>
                <w:position w:val="6"/>
                <w:sz w:val="16"/>
              </w:rPr>
              <w:t>*</w:t>
            </w:r>
            <w:r w:rsidRPr="006C169F">
              <w:t>consolidated group</w:t>
            </w:r>
          </w:p>
        </w:tc>
        <w:tc>
          <w:tcPr>
            <w:tcW w:w="3263" w:type="dxa"/>
            <w:tcBorders>
              <w:top w:val="single" w:sz="2" w:space="0" w:color="auto"/>
              <w:bottom w:val="single" w:sz="12" w:space="0" w:color="auto"/>
            </w:tcBorders>
          </w:tcPr>
          <w:p w:rsidR="00EF2BF5" w:rsidRPr="006C169F" w:rsidRDefault="00EF2BF5" w:rsidP="00EF2BF5">
            <w:pPr>
              <w:pStyle w:val="Tabletext"/>
            </w:pPr>
            <w:r w:rsidRPr="006C169F">
              <w:t xml:space="preserve">a member (other than the </w:t>
            </w:r>
            <w:r w:rsidR="006C169F" w:rsidRPr="006C169F">
              <w:rPr>
                <w:position w:val="6"/>
                <w:sz w:val="16"/>
              </w:rPr>
              <w:t>*</w:t>
            </w:r>
            <w:r w:rsidRPr="006C169F">
              <w:t xml:space="preserve">provisional head company) of a </w:t>
            </w:r>
            <w:r w:rsidR="006C169F" w:rsidRPr="006C169F">
              <w:rPr>
                <w:position w:val="6"/>
                <w:sz w:val="16"/>
              </w:rPr>
              <w:t>*</w:t>
            </w:r>
            <w:r w:rsidRPr="006C169F">
              <w:t xml:space="preserve">MEC group </w:t>
            </w:r>
          </w:p>
        </w:tc>
      </w:tr>
    </w:tbl>
    <w:p w:rsidR="00EF2BF5" w:rsidRPr="006C169F" w:rsidRDefault="00EF2BF5" w:rsidP="006B2802">
      <w:pPr>
        <w:pStyle w:val="SubsectionHead"/>
      </w:pPr>
      <w:r w:rsidRPr="006C169F">
        <w:t>Exceptions</w:t>
      </w:r>
    </w:p>
    <w:p w:rsidR="00EF2BF5" w:rsidRPr="006C169F" w:rsidRDefault="00EF2BF5" w:rsidP="00B73AA8">
      <w:pPr>
        <w:pStyle w:val="subsection"/>
      </w:pPr>
      <w:r w:rsidRPr="006C169F">
        <w:tab/>
        <w:t>(3)</w:t>
      </w:r>
      <w:r w:rsidRPr="006C169F">
        <w:tab/>
        <w:t>The modifications set out in the table do not apply to the following provisions:</w:t>
      </w:r>
    </w:p>
    <w:p w:rsidR="00EF2BF5" w:rsidRPr="006C169F" w:rsidRDefault="00EF2BF5" w:rsidP="00EF2BF5">
      <w:pPr>
        <w:pStyle w:val="paragraph"/>
      </w:pPr>
      <w:r w:rsidRPr="006C169F">
        <w:lastRenderedPageBreak/>
        <w:tab/>
        <w:t>(a)</w:t>
      </w:r>
      <w:r w:rsidRPr="006C169F">
        <w:tab/>
        <w:t>this Subdivision;</w:t>
      </w:r>
    </w:p>
    <w:p w:rsidR="00EF2BF5" w:rsidRPr="006C169F" w:rsidRDefault="00EF2BF5" w:rsidP="00EF2BF5">
      <w:pPr>
        <w:pStyle w:val="paragraph"/>
      </w:pPr>
      <w:r w:rsidRPr="006C169F">
        <w:tab/>
        <w:t>(b)</w:t>
      </w:r>
      <w:r w:rsidRPr="006C169F">
        <w:tab/>
        <w:t>subsection</w:t>
      </w:r>
      <w:r w:rsidR="006C169F">
        <w:t> </w:t>
      </w:r>
      <w:r w:rsidRPr="006C169F">
        <w:t>45</w:t>
      </w:r>
      <w:r w:rsidR="006C169F">
        <w:noBreakHyphen/>
      </w:r>
      <w:r w:rsidRPr="006C169F">
        <w:t>30(4) (see section</w:t>
      </w:r>
      <w:r w:rsidR="006C169F">
        <w:t> </w:t>
      </w:r>
      <w:r w:rsidRPr="006C169F">
        <w:t>45</w:t>
      </w:r>
      <w:r w:rsidR="006C169F">
        <w:noBreakHyphen/>
      </w:r>
      <w:r w:rsidRPr="006C169F">
        <w:t>930);</w:t>
      </w:r>
    </w:p>
    <w:p w:rsidR="00EF2BF5" w:rsidRPr="006C169F" w:rsidRDefault="00EF2BF5" w:rsidP="00EF2BF5">
      <w:pPr>
        <w:pStyle w:val="paragraph"/>
      </w:pPr>
      <w:r w:rsidRPr="006C169F">
        <w:tab/>
        <w:t>(d)</w:t>
      </w:r>
      <w:r w:rsidRPr="006C169F">
        <w:tab/>
        <w:t>note 2 at the end of section</w:t>
      </w:r>
      <w:r w:rsidR="006C169F">
        <w:t> </w:t>
      </w:r>
      <w:r w:rsidRPr="006C169F">
        <w:t>45</w:t>
      </w:r>
      <w:r w:rsidR="006C169F">
        <w:noBreakHyphen/>
      </w:r>
      <w:r w:rsidRPr="006C169F">
        <w:t>700;</w:t>
      </w:r>
    </w:p>
    <w:p w:rsidR="00EF2BF5" w:rsidRPr="006C169F" w:rsidRDefault="00EF2BF5" w:rsidP="00EF2BF5">
      <w:pPr>
        <w:pStyle w:val="paragraph"/>
      </w:pPr>
      <w:r w:rsidRPr="006C169F">
        <w:tab/>
        <w:t>(e)</w:t>
      </w:r>
      <w:r w:rsidRPr="006C169F">
        <w:tab/>
        <w:t>sections</w:t>
      </w:r>
      <w:r w:rsidR="006C169F">
        <w:t> </w:t>
      </w:r>
      <w:r w:rsidRPr="006C169F">
        <w:t>45</w:t>
      </w:r>
      <w:r w:rsidR="006C169F">
        <w:noBreakHyphen/>
      </w:r>
      <w:r w:rsidRPr="006C169F">
        <w:t>705 and 45</w:t>
      </w:r>
      <w:r w:rsidR="006C169F">
        <w:noBreakHyphen/>
      </w:r>
      <w:r w:rsidRPr="006C169F">
        <w:t>740 (see sections</w:t>
      </w:r>
      <w:r w:rsidR="006C169F">
        <w:t> </w:t>
      </w:r>
      <w:r w:rsidRPr="006C169F">
        <w:t>45</w:t>
      </w:r>
      <w:r w:rsidR="006C169F">
        <w:noBreakHyphen/>
      </w:r>
      <w:r w:rsidRPr="006C169F">
        <w:t>913, 45</w:t>
      </w:r>
      <w:r w:rsidR="006C169F">
        <w:noBreakHyphen/>
      </w:r>
      <w:r w:rsidRPr="006C169F">
        <w:t>915 and 45</w:t>
      </w:r>
      <w:r w:rsidR="006C169F">
        <w:noBreakHyphen/>
      </w:r>
      <w:r w:rsidRPr="006C169F">
        <w:t>920);</w:t>
      </w:r>
    </w:p>
    <w:p w:rsidR="00EF2BF5" w:rsidRPr="006C169F" w:rsidRDefault="00EF2BF5" w:rsidP="00EF2BF5">
      <w:pPr>
        <w:pStyle w:val="paragraph"/>
      </w:pPr>
      <w:r w:rsidRPr="006C169F">
        <w:tab/>
        <w:t>(f)</w:t>
      </w:r>
      <w:r w:rsidRPr="006C169F">
        <w:tab/>
        <w:t>subparagraphs</w:t>
      </w:r>
      <w:r w:rsidR="006C169F">
        <w:t> </w:t>
      </w:r>
      <w:r w:rsidRPr="006C169F">
        <w:t>45</w:t>
      </w:r>
      <w:r w:rsidR="006C169F">
        <w:noBreakHyphen/>
      </w:r>
      <w:r w:rsidRPr="006C169F">
        <w:t>760(1)(c)(i) and (ii);</w:t>
      </w:r>
    </w:p>
    <w:p w:rsidR="00EF2BF5" w:rsidRPr="006C169F" w:rsidRDefault="00EF2BF5" w:rsidP="00EF2BF5">
      <w:pPr>
        <w:pStyle w:val="paragraph"/>
      </w:pPr>
      <w:r w:rsidRPr="006C169F">
        <w:tab/>
        <w:t>(g)</w:t>
      </w:r>
      <w:r w:rsidRPr="006C169F">
        <w:tab/>
        <w:t>the note at the end of section</w:t>
      </w:r>
      <w:r w:rsidR="006C169F">
        <w:t> </w:t>
      </w:r>
      <w:r w:rsidRPr="006C169F">
        <w:t>45</w:t>
      </w:r>
      <w:r w:rsidR="006C169F">
        <w:noBreakHyphen/>
      </w:r>
      <w:r w:rsidRPr="006C169F">
        <w:t>850;</w:t>
      </w:r>
    </w:p>
    <w:p w:rsidR="00EF2BF5" w:rsidRPr="006C169F" w:rsidRDefault="00EF2BF5" w:rsidP="00EF2BF5">
      <w:pPr>
        <w:pStyle w:val="paragraph"/>
      </w:pPr>
      <w:r w:rsidRPr="006C169F">
        <w:tab/>
        <w:t>(h)</w:t>
      </w:r>
      <w:r w:rsidRPr="006C169F">
        <w:tab/>
        <w:t>sections</w:t>
      </w:r>
      <w:r w:rsidR="006C169F">
        <w:t> </w:t>
      </w:r>
      <w:r w:rsidRPr="006C169F">
        <w:t>45</w:t>
      </w:r>
      <w:r w:rsidR="006C169F">
        <w:noBreakHyphen/>
      </w:r>
      <w:r w:rsidRPr="006C169F">
        <w:t>865 and 45</w:t>
      </w:r>
      <w:r w:rsidR="006C169F">
        <w:noBreakHyphen/>
      </w:r>
      <w:r w:rsidRPr="006C169F">
        <w:t>870 (see section</w:t>
      </w:r>
      <w:r w:rsidR="006C169F">
        <w:t> </w:t>
      </w:r>
      <w:r w:rsidRPr="006C169F">
        <w:t>45</w:t>
      </w:r>
      <w:r w:rsidR="006C169F">
        <w:noBreakHyphen/>
      </w:r>
      <w:r w:rsidRPr="006C169F">
        <w:t>930);</w:t>
      </w:r>
    </w:p>
    <w:p w:rsidR="00EF2BF5" w:rsidRPr="006C169F" w:rsidRDefault="00EF2BF5" w:rsidP="00EF2BF5">
      <w:pPr>
        <w:pStyle w:val="paragraph"/>
      </w:pPr>
      <w:r w:rsidRPr="006C169F">
        <w:tab/>
        <w:t>(i)</w:t>
      </w:r>
      <w:r w:rsidRPr="006C169F">
        <w:tab/>
      </w:r>
      <w:r w:rsidR="006C169F">
        <w:t>paragraphs (</w:t>
      </w:r>
      <w:r w:rsidRPr="006C169F">
        <w:t xml:space="preserve">1)(b), (c), (d) and (e), and </w:t>
      </w:r>
      <w:r w:rsidR="006C169F">
        <w:t>subsection (</w:t>
      </w:r>
      <w:r w:rsidRPr="006C169F">
        <w:t>5), of section</w:t>
      </w:r>
      <w:r w:rsidR="006C169F">
        <w:t> </w:t>
      </w:r>
      <w:r w:rsidRPr="006C169F">
        <w:t>45</w:t>
      </w:r>
      <w:r w:rsidR="006C169F">
        <w:noBreakHyphen/>
      </w:r>
      <w:r w:rsidRPr="006C169F">
        <w:t>880;</w:t>
      </w:r>
    </w:p>
    <w:p w:rsidR="00EF2BF5" w:rsidRPr="006C169F" w:rsidRDefault="00EF2BF5" w:rsidP="00EF2BF5">
      <w:pPr>
        <w:pStyle w:val="paragraph"/>
      </w:pPr>
      <w:r w:rsidRPr="006C169F">
        <w:tab/>
        <w:t>(j)</w:t>
      </w:r>
      <w:r w:rsidRPr="006C169F">
        <w:tab/>
      </w:r>
      <w:r w:rsidR="006C169F">
        <w:t>paragraphs (</w:t>
      </w:r>
      <w:r w:rsidRPr="006C169F">
        <w:t xml:space="preserve">1)(a), (b) and (c), and </w:t>
      </w:r>
      <w:r w:rsidR="006C169F">
        <w:t>subsection (</w:t>
      </w:r>
      <w:r w:rsidRPr="006C169F">
        <w:t>4), of section</w:t>
      </w:r>
      <w:r w:rsidR="006C169F">
        <w:t> </w:t>
      </w:r>
      <w:r w:rsidRPr="006C169F">
        <w:t>45</w:t>
      </w:r>
      <w:r w:rsidR="006C169F">
        <w:noBreakHyphen/>
      </w:r>
      <w:r w:rsidRPr="006C169F">
        <w:t>885.</w:t>
      </w:r>
    </w:p>
    <w:p w:rsidR="00EF2BF5" w:rsidRPr="006C169F" w:rsidRDefault="00EF2BF5" w:rsidP="00EF2BF5">
      <w:pPr>
        <w:pStyle w:val="notetext"/>
      </w:pPr>
      <w:r w:rsidRPr="006C169F">
        <w:t>Note:</w:t>
      </w:r>
      <w:r w:rsidRPr="006C169F">
        <w:tab/>
        <w:t xml:space="preserve">The provisions covered by </w:t>
      </w:r>
      <w:r w:rsidR="006C169F">
        <w:t>paragraphs (</w:t>
      </w:r>
      <w:r w:rsidRPr="006C169F">
        <w:t>d), (f), (g), (i) and (j) apply to members of a MEC group without any modifications.</w:t>
      </w:r>
    </w:p>
    <w:p w:rsidR="00EF2BF5" w:rsidRPr="006C169F" w:rsidRDefault="00EF2BF5" w:rsidP="00EF2BF5">
      <w:pPr>
        <w:pStyle w:val="ActHead4"/>
      </w:pPr>
      <w:bookmarkStart w:id="418" w:name="_Toc447708817"/>
      <w:r w:rsidRPr="006C169F">
        <w:rPr>
          <w:rStyle w:val="CharSubdNo"/>
        </w:rPr>
        <w:t>Extended operation of Subdivision</w:t>
      </w:r>
      <w:r w:rsidR="006C169F" w:rsidRPr="006C169F">
        <w:rPr>
          <w:rStyle w:val="CharSubdNo"/>
        </w:rPr>
        <w:t> </w:t>
      </w:r>
      <w:r w:rsidRPr="006C169F">
        <w:rPr>
          <w:rStyle w:val="CharSubdNo"/>
        </w:rPr>
        <w:t>45</w:t>
      </w:r>
      <w:r w:rsidR="006C169F" w:rsidRPr="006C169F">
        <w:rPr>
          <w:rStyle w:val="CharSubdText"/>
        </w:rPr>
        <w:noBreakHyphen/>
      </w:r>
      <w:r w:rsidRPr="006C169F">
        <w:t>Q</w:t>
      </w:r>
      <w:bookmarkEnd w:id="418"/>
    </w:p>
    <w:p w:rsidR="00EF2BF5" w:rsidRPr="006C169F" w:rsidRDefault="00EF2BF5" w:rsidP="00EF2BF5">
      <w:pPr>
        <w:pStyle w:val="ActHead5"/>
      </w:pPr>
      <w:bookmarkStart w:id="419" w:name="_Toc447708818"/>
      <w:r w:rsidRPr="006C169F">
        <w:rPr>
          <w:rStyle w:val="CharSectno"/>
        </w:rPr>
        <w:t>45</w:t>
      </w:r>
      <w:r w:rsidR="006C169F" w:rsidRPr="006C169F">
        <w:rPr>
          <w:rStyle w:val="CharSectno"/>
        </w:rPr>
        <w:noBreakHyphen/>
      </w:r>
      <w:r w:rsidRPr="006C169F">
        <w:rPr>
          <w:rStyle w:val="CharSectno"/>
        </w:rPr>
        <w:t>913</w:t>
      </w:r>
      <w:r w:rsidRPr="006C169F">
        <w:t xml:space="preserve">  Sections</w:t>
      </w:r>
      <w:r w:rsidR="006C169F">
        <w:t> </w:t>
      </w:r>
      <w:r w:rsidRPr="006C169F">
        <w:t>45</w:t>
      </w:r>
      <w:r w:rsidR="006C169F">
        <w:noBreakHyphen/>
      </w:r>
      <w:r w:rsidRPr="006C169F">
        <w:t>705 and 45</w:t>
      </w:r>
      <w:r w:rsidR="006C169F">
        <w:noBreakHyphen/>
      </w:r>
      <w:r w:rsidRPr="006C169F">
        <w:t>740 do not apply to members of MEC groups</w:t>
      </w:r>
      <w:bookmarkEnd w:id="419"/>
    </w:p>
    <w:p w:rsidR="00EF2BF5" w:rsidRPr="006C169F" w:rsidRDefault="00EF2BF5" w:rsidP="00B73AA8">
      <w:pPr>
        <w:pStyle w:val="subsection"/>
      </w:pPr>
      <w:r w:rsidRPr="006C169F">
        <w:tab/>
      </w:r>
      <w:r w:rsidRPr="006C169F">
        <w:tab/>
        <w:t>In applying Subdivision</w:t>
      </w:r>
      <w:r w:rsidR="006C169F">
        <w:t> </w:t>
      </w:r>
      <w:r w:rsidRPr="006C169F">
        <w:t>45</w:t>
      </w:r>
      <w:r w:rsidR="006C169F">
        <w:noBreakHyphen/>
      </w:r>
      <w:r w:rsidRPr="006C169F">
        <w:t xml:space="preserve">Q to members of a </w:t>
      </w:r>
      <w:r w:rsidR="006C169F" w:rsidRPr="006C169F">
        <w:rPr>
          <w:position w:val="6"/>
          <w:sz w:val="16"/>
        </w:rPr>
        <w:t>*</w:t>
      </w:r>
      <w:r w:rsidRPr="006C169F">
        <w:t>MEC group, the Subdivision has effect as if:</w:t>
      </w:r>
    </w:p>
    <w:p w:rsidR="00EF2BF5" w:rsidRPr="006C169F" w:rsidRDefault="00EF2BF5" w:rsidP="00EF2BF5">
      <w:pPr>
        <w:pStyle w:val="paragraph"/>
      </w:pPr>
      <w:r w:rsidRPr="006C169F">
        <w:tab/>
        <w:t>(a)</w:t>
      </w:r>
      <w:r w:rsidRPr="006C169F">
        <w:tab/>
        <w:t>section</w:t>
      </w:r>
      <w:r w:rsidR="006C169F">
        <w:t> </w:t>
      </w:r>
      <w:r w:rsidRPr="006C169F">
        <w:t>45</w:t>
      </w:r>
      <w:r w:rsidR="006C169F">
        <w:noBreakHyphen/>
      </w:r>
      <w:r w:rsidRPr="006C169F">
        <w:t>705 had no effect and section</w:t>
      </w:r>
      <w:r w:rsidR="006C169F">
        <w:t> </w:t>
      </w:r>
      <w:r w:rsidRPr="006C169F">
        <w:t>45</w:t>
      </w:r>
      <w:r w:rsidR="006C169F">
        <w:noBreakHyphen/>
      </w:r>
      <w:r w:rsidRPr="006C169F">
        <w:t>915 had effect instead; and</w:t>
      </w:r>
    </w:p>
    <w:p w:rsidR="00EF2BF5" w:rsidRPr="006C169F" w:rsidRDefault="00EF2BF5" w:rsidP="00EF2BF5">
      <w:pPr>
        <w:pStyle w:val="paragraph"/>
      </w:pPr>
      <w:r w:rsidRPr="006C169F">
        <w:tab/>
        <w:t>(b)</w:t>
      </w:r>
      <w:r w:rsidRPr="006C169F">
        <w:tab/>
        <w:t>section</w:t>
      </w:r>
      <w:r w:rsidR="006C169F">
        <w:t> </w:t>
      </w:r>
      <w:r w:rsidRPr="006C169F">
        <w:t>45</w:t>
      </w:r>
      <w:r w:rsidR="006C169F">
        <w:noBreakHyphen/>
      </w:r>
      <w:r w:rsidRPr="006C169F">
        <w:t>740 had no effect and section</w:t>
      </w:r>
      <w:r w:rsidR="006C169F">
        <w:t> </w:t>
      </w:r>
      <w:r w:rsidRPr="006C169F">
        <w:t>45</w:t>
      </w:r>
      <w:r w:rsidR="006C169F">
        <w:noBreakHyphen/>
      </w:r>
      <w:r w:rsidRPr="006C169F">
        <w:t>920 had effect instead.</w:t>
      </w:r>
    </w:p>
    <w:p w:rsidR="00EF2BF5" w:rsidRPr="006C169F" w:rsidRDefault="00EF2BF5" w:rsidP="00EF2BF5">
      <w:pPr>
        <w:pStyle w:val="ActHead5"/>
      </w:pPr>
      <w:bookmarkStart w:id="420" w:name="_Toc447708819"/>
      <w:r w:rsidRPr="006C169F">
        <w:rPr>
          <w:rStyle w:val="CharSectno"/>
        </w:rPr>
        <w:t>45</w:t>
      </w:r>
      <w:r w:rsidR="006C169F" w:rsidRPr="006C169F">
        <w:rPr>
          <w:rStyle w:val="CharSectno"/>
        </w:rPr>
        <w:noBreakHyphen/>
      </w:r>
      <w:r w:rsidRPr="006C169F">
        <w:rPr>
          <w:rStyle w:val="CharSectno"/>
        </w:rPr>
        <w:t>915</w:t>
      </w:r>
      <w:r w:rsidRPr="006C169F">
        <w:t xml:space="preserve">  Application of Subdivision</w:t>
      </w:r>
      <w:r w:rsidR="006C169F">
        <w:t> </w:t>
      </w:r>
      <w:r w:rsidRPr="006C169F">
        <w:t>45</w:t>
      </w:r>
      <w:r w:rsidR="006C169F">
        <w:noBreakHyphen/>
      </w:r>
      <w:r w:rsidRPr="006C169F">
        <w:t>Q to provisional head company</w:t>
      </w:r>
      <w:bookmarkEnd w:id="420"/>
    </w:p>
    <w:p w:rsidR="00EF2BF5" w:rsidRPr="006C169F" w:rsidRDefault="00EF2BF5" w:rsidP="006B2802">
      <w:pPr>
        <w:pStyle w:val="SubsectionHead"/>
      </w:pPr>
      <w:r w:rsidRPr="006C169F">
        <w:t>Period during which Subdivision applies to provisional head company</w:t>
      </w:r>
    </w:p>
    <w:p w:rsidR="00EF2BF5" w:rsidRPr="006C169F" w:rsidRDefault="00EF2BF5" w:rsidP="00DC47A9">
      <w:pPr>
        <w:pStyle w:val="subsection"/>
      </w:pPr>
      <w:r w:rsidRPr="006C169F">
        <w:tab/>
        <w:t>(1)</w:t>
      </w:r>
      <w:r w:rsidRPr="006C169F">
        <w:tab/>
        <w:t>Subject to sections</w:t>
      </w:r>
      <w:r w:rsidR="006C169F">
        <w:t> </w:t>
      </w:r>
      <w:r w:rsidRPr="006C169F">
        <w:t>45</w:t>
      </w:r>
      <w:r w:rsidR="006C169F">
        <w:noBreakHyphen/>
      </w:r>
      <w:r w:rsidRPr="006C169F">
        <w:t>880 and 45</w:t>
      </w:r>
      <w:r w:rsidR="006C169F">
        <w:noBreakHyphen/>
      </w:r>
      <w:r w:rsidRPr="006C169F">
        <w:t>885 (as applied under this Subdivision), Subdivision</w:t>
      </w:r>
      <w:r w:rsidR="006C169F">
        <w:t> </w:t>
      </w:r>
      <w:r w:rsidRPr="006C169F">
        <w:t>45</w:t>
      </w:r>
      <w:r w:rsidR="006C169F">
        <w:noBreakHyphen/>
      </w:r>
      <w:r w:rsidRPr="006C169F">
        <w:t xml:space="preserve">Q applies to a company as the </w:t>
      </w:r>
      <w:r w:rsidR="006C169F" w:rsidRPr="006C169F">
        <w:rPr>
          <w:position w:val="6"/>
          <w:sz w:val="16"/>
        </w:rPr>
        <w:t>*</w:t>
      </w:r>
      <w:r w:rsidRPr="006C169F">
        <w:t xml:space="preserve">provisional head company of a </w:t>
      </w:r>
      <w:r w:rsidR="006C169F" w:rsidRPr="006C169F">
        <w:rPr>
          <w:position w:val="6"/>
          <w:sz w:val="16"/>
        </w:rPr>
        <w:t>*</w:t>
      </w:r>
      <w:r w:rsidRPr="006C169F">
        <w:t>MEC group during the period:</w:t>
      </w:r>
    </w:p>
    <w:p w:rsidR="00EF2BF5" w:rsidRPr="006C169F" w:rsidRDefault="00EF2BF5" w:rsidP="00EF2BF5">
      <w:pPr>
        <w:pStyle w:val="paragraph"/>
      </w:pPr>
      <w:r w:rsidRPr="006C169F">
        <w:lastRenderedPageBreak/>
        <w:tab/>
        <w:t>(a)</w:t>
      </w:r>
      <w:r w:rsidRPr="006C169F">
        <w:tab/>
        <w:t xml:space="preserve">starting at the start of the </w:t>
      </w:r>
      <w:r w:rsidR="006C169F" w:rsidRPr="006C169F">
        <w:rPr>
          <w:position w:val="6"/>
          <w:sz w:val="16"/>
        </w:rPr>
        <w:t>*</w:t>
      </w:r>
      <w:r w:rsidRPr="006C169F">
        <w:t xml:space="preserve">instalment quarter of the company determined under </w:t>
      </w:r>
      <w:r w:rsidR="006C169F">
        <w:t>subsection (</w:t>
      </w:r>
      <w:r w:rsidRPr="006C169F">
        <w:t>2), (3) or (4); and</w:t>
      </w:r>
    </w:p>
    <w:p w:rsidR="00EF2BF5" w:rsidRPr="006C169F" w:rsidRDefault="00EF2BF5" w:rsidP="00EF2BF5">
      <w:pPr>
        <w:pStyle w:val="paragraph"/>
      </w:pPr>
      <w:r w:rsidRPr="006C169F">
        <w:tab/>
        <w:t>(b)</w:t>
      </w:r>
      <w:r w:rsidRPr="006C169F">
        <w:tab/>
        <w:t>ending:</w:t>
      </w:r>
    </w:p>
    <w:p w:rsidR="00EF2BF5" w:rsidRPr="006C169F" w:rsidRDefault="00EF2BF5" w:rsidP="00EF2BF5">
      <w:pPr>
        <w:pStyle w:val="paragraphsub"/>
      </w:pPr>
      <w:r w:rsidRPr="006C169F">
        <w:tab/>
        <w:t>(i)</w:t>
      </w:r>
      <w:r w:rsidRPr="006C169F">
        <w:tab/>
        <w:t xml:space="preserve">at the end of the instalment quarter of the company determined under </w:t>
      </w:r>
      <w:r w:rsidR="006C169F">
        <w:t>paragraph (</w:t>
      </w:r>
      <w:r w:rsidRPr="006C169F">
        <w:t>6)(a) or (b); or</w:t>
      </w:r>
    </w:p>
    <w:p w:rsidR="00EF2BF5" w:rsidRPr="006C169F" w:rsidRDefault="00EF2BF5" w:rsidP="00EF2BF5">
      <w:pPr>
        <w:pStyle w:val="paragraphsub"/>
      </w:pPr>
      <w:r w:rsidRPr="006C169F">
        <w:tab/>
        <w:t>(ii)</w:t>
      </w:r>
      <w:r w:rsidRPr="006C169F">
        <w:tab/>
        <w:t xml:space="preserve">just before the instalment quarter of the company determined under </w:t>
      </w:r>
      <w:r w:rsidR="006C169F">
        <w:t>paragraph (</w:t>
      </w:r>
      <w:r w:rsidRPr="006C169F">
        <w:t>6)(c).</w:t>
      </w:r>
    </w:p>
    <w:p w:rsidR="00EF2BF5" w:rsidRPr="006C169F" w:rsidRDefault="00EF2BF5" w:rsidP="00EF2BF5">
      <w:pPr>
        <w:pStyle w:val="notetext"/>
      </w:pPr>
      <w:r w:rsidRPr="006C169F">
        <w:t>Note:</w:t>
      </w:r>
      <w:r w:rsidRPr="006C169F">
        <w:tab/>
        <w:t>The application of Subdivision</w:t>
      </w:r>
      <w:r w:rsidR="006C169F">
        <w:t> </w:t>
      </w:r>
      <w:r w:rsidRPr="006C169F">
        <w:t>45</w:t>
      </w:r>
      <w:r w:rsidR="006C169F">
        <w:noBreakHyphen/>
      </w:r>
      <w:r w:rsidRPr="006C169F">
        <w:t>Q to the provisional head company is subject to the modifications set out in this section and elsewhere in this Subdivision.</w:t>
      </w:r>
    </w:p>
    <w:p w:rsidR="00EF2BF5" w:rsidRPr="006C169F" w:rsidRDefault="00EF2BF5" w:rsidP="006B2802">
      <w:pPr>
        <w:pStyle w:val="SubsectionHead"/>
      </w:pPr>
      <w:r w:rsidRPr="006C169F">
        <w:t>When the period begins—initial head company instalment rate</w:t>
      </w:r>
    </w:p>
    <w:p w:rsidR="00EF2BF5" w:rsidRPr="006C169F" w:rsidRDefault="00EF2BF5" w:rsidP="00DC47A9">
      <w:pPr>
        <w:pStyle w:val="subsection"/>
      </w:pPr>
      <w:r w:rsidRPr="006C169F">
        <w:tab/>
        <w:t>(2)</w:t>
      </w:r>
      <w:r w:rsidRPr="006C169F">
        <w:tab/>
        <w:t>Subdivision</w:t>
      </w:r>
      <w:r w:rsidR="006C169F">
        <w:t> </w:t>
      </w:r>
      <w:r w:rsidRPr="006C169F">
        <w:t>45</w:t>
      </w:r>
      <w:r w:rsidR="006C169F">
        <w:noBreakHyphen/>
      </w:r>
      <w:r w:rsidRPr="006C169F">
        <w:t xml:space="preserve">Q starts to apply to a company as the </w:t>
      </w:r>
      <w:r w:rsidR="006C169F" w:rsidRPr="006C169F">
        <w:rPr>
          <w:position w:val="6"/>
          <w:sz w:val="16"/>
        </w:rPr>
        <w:t>*</w:t>
      </w:r>
      <w:r w:rsidRPr="006C169F">
        <w:t xml:space="preserve">provisional head company of a </w:t>
      </w:r>
      <w:r w:rsidR="006C169F" w:rsidRPr="006C169F">
        <w:rPr>
          <w:position w:val="6"/>
          <w:sz w:val="16"/>
        </w:rPr>
        <w:t>*</w:t>
      </w:r>
      <w:r w:rsidRPr="006C169F">
        <w:t xml:space="preserve">MEC group at the start of an </w:t>
      </w:r>
      <w:r w:rsidR="006C169F" w:rsidRPr="006C169F">
        <w:rPr>
          <w:position w:val="6"/>
          <w:sz w:val="16"/>
        </w:rPr>
        <w:t>*</w:t>
      </w:r>
      <w:r w:rsidRPr="006C169F">
        <w:t xml:space="preserve">instalment quarter under this subsection if, during that quarter, the Commissioner gives the company (as that provisional head company) the </w:t>
      </w:r>
      <w:r w:rsidR="006C169F" w:rsidRPr="006C169F">
        <w:rPr>
          <w:position w:val="6"/>
          <w:sz w:val="16"/>
        </w:rPr>
        <w:t>*</w:t>
      </w:r>
      <w:r w:rsidRPr="006C169F">
        <w:t>initial head company instalment rate.</w:t>
      </w:r>
    </w:p>
    <w:p w:rsidR="00EF2BF5" w:rsidRPr="006C169F" w:rsidRDefault="00EF2BF5" w:rsidP="00EF2BF5">
      <w:pPr>
        <w:pStyle w:val="notetext"/>
      </w:pPr>
      <w:r w:rsidRPr="006C169F">
        <w:t>Note:</w:t>
      </w:r>
      <w:r w:rsidRPr="006C169F">
        <w:tab/>
        <w:t>The operation of this subsection may be affected by section</w:t>
      </w:r>
      <w:r w:rsidR="006C169F">
        <w:t> </w:t>
      </w:r>
      <w:r w:rsidRPr="006C169F">
        <w:t>45</w:t>
      </w:r>
      <w:r w:rsidR="006C169F">
        <w:noBreakHyphen/>
      </w:r>
      <w:r w:rsidRPr="006C169F">
        <w:t>885 (as applied under this Subdivision).</w:t>
      </w:r>
    </w:p>
    <w:p w:rsidR="00EF2BF5" w:rsidRPr="006C169F" w:rsidRDefault="00EF2BF5" w:rsidP="006B2802">
      <w:pPr>
        <w:pStyle w:val="SubsectionHead"/>
      </w:pPr>
      <w:r w:rsidRPr="006C169F">
        <w:t>When the period begins—group created from consolidated group</w:t>
      </w:r>
    </w:p>
    <w:p w:rsidR="00EF2BF5" w:rsidRPr="006C169F" w:rsidRDefault="00EF2BF5" w:rsidP="00DC47A9">
      <w:pPr>
        <w:pStyle w:val="subsection"/>
      </w:pPr>
      <w:r w:rsidRPr="006C169F">
        <w:tab/>
        <w:t>(3)</w:t>
      </w:r>
      <w:r w:rsidRPr="006C169F">
        <w:tab/>
        <w:t>Subdivision</w:t>
      </w:r>
      <w:r w:rsidR="006C169F">
        <w:t> </w:t>
      </w:r>
      <w:r w:rsidRPr="006C169F">
        <w:t>45</w:t>
      </w:r>
      <w:r w:rsidR="006C169F">
        <w:noBreakHyphen/>
      </w:r>
      <w:r w:rsidRPr="006C169F">
        <w:t xml:space="preserve">Q starts to apply to a company as the </w:t>
      </w:r>
      <w:r w:rsidR="006C169F" w:rsidRPr="006C169F">
        <w:rPr>
          <w:position w:val="6"/>
          <w:sz w:val="16"/>
        </w:rPr>
        <w:t>*</w:t>
      </w:r>
      <w:r w:rsidRPr="006C169F">
        <w:t xml:space="preserve">provisional head company of a </w:t>
      </w:r>
      <w:r w:rsidR="006C169F" w:rsidRPr="006C169F">
        <w:rPr>
          <w:position w:val="6"/>
          <w:sz w:val="16"/>
        </w:rPr>
        <w:t>*</w:t>
      </w:r>
      <w:r w:rsidRPr="006C169F">
        <w:t xml:space="preserve">MEC group at the start of an </w:t>
      </w:r>
      <w:r w:rsidR="006C169F" w:rsidRPr="006C169F">
        <w:rPr>
          <w:position w:val="6"/>
          <w:sz w:val="16"/>
        </w:rPr>
        <w:t>*</w:t>
      </w:r>
      <w:r w:rsidRPr="006C169F">
        <w:t xml:space="preserve">instalment quarter (the </w:t>
      </w:r>
      <w:r w:rsidRPr="006C169F">
        <w:rPr>
          <w:b/>
          <w:i/>
        </w:rPr>
        <w:t>starting quarter</w:t>
      </w:r>
      <w:r w:rsidRPr="006C169F">
        <w:t>) under this subsection if all of the following conditions are satisfied:</w:t>
      </w:r>
    </w:p>
    <w:p w:rsidR="00EF2BF5" w:rsidRPr="006C169F" w:rsidRDefault="00EF2BF5" w:rsidP="00EF2BF5">
      <w:pPr>
        <w:pStyle w:val="paragraph"/>
      </w:pPr>
      <w:r w:rsidRPr="006C169F">
        <w:tab/>
        <w:t>(a)</w:t>
      </w:r>
      <w:r w:rsidRPr="006C169F">
        <w:tab/>
        <w:t xml:space="preserve">during the starting quarter, the Commissioner is notified of the creation of the MEC group from a </w:t>
      </w:r>
      <w:r w:rsidR="006C169F" w:rsidRPr="006C169F">
        <w:rPr>
          <w:position w:val="6"/>
          <w:sz w:val="16"/>
        </w:rPr>
        <w:t>*</w:t>
      </w:r>
      <w:r w:rsidRPr="006C169F">
        <w:t xml:space="preserve">consolidated group (see </w:t>
      </w:r>
      <w:r w:rsidR="006C169F">
        <w:t>subsection (</w:t>
      </w:r>
      <w:r w:rsidRPr="006C169F">
        <w:t>5));</w:t>
      </w:r>
    </w:p>
    <w:p w:rsidR="00EF2BF5" w:rsidRPr="006C169F" w:rsidRDefault="00EF2BF5" w:rsidP="00EF2BF5">
      <w:pPr>
        <w:pStyle w:val="paragraph"/>
      </w:pPr>
      <w:r w:rsidRPr="006C169F">
        <w:tab/>
        <w:t>(b)</w:t>
      </w:r>
      <w:r w:rsidRPr="006C169F">
        <w:tab/>
        <w:t>the company is the provisional head company of the MEC group when the Commissioner is so notified;</w:t>
      </w:r>
    </w:p>
    <w:p w:rsidR="00EF2BF5" w:rsidRPr="006C169F" w:rsidRDefault="00EF2BF5" w:rsidP="00EF2BF5">
      <w:pPr>
        <w:pStyle w:val="paragraph"/>
      </w:pPr>
      <w:r w:rsidRPr="006C169F">
        <w:tab/>
        <w:t>(c)</w:t>
      </w:r>
      <w:r w:rsidRPr="006C169F">
        <w:tab/>
        <w:t>either of the following applies:</w:t>
      </w:r>
    </w:p>
    <w:p w:rsidR="00EF2BF5" w:rsidRPr="006C169F" w:rsidRDefault="00EF2BF5" w:rsidP="00EF2BF5">
      <w:pPr>
        <w:pStyle w:val="paragraphsub"/>
      </w:pPr>
      <w:r w:rsidRPr="006C169F">
        <w:tab/>
        <w:t>(i)</w:t>
      </w:r>
      <w:r w:rsidRPr="006C169F">
        <w:tab/>
        <w:t>Subdivision</w:t>
      </w:r>
      <w:r w:rsidR="006C169F">
        <w:t> </w:t>
      </w:r>
      <w:r w:rsidRPr="006C169F">
        <w:t>45</w:t>
      </w:r>
      <w:r w:rsidR="006C169F">
        <w:noBreakHyphen/>
      </w:r>
      <w:r w:rsidRPr="006C169F">
        <w:t xml:space="preserve">Q applied to the </w:t>
      </w:r>
      <w:r w:rsidR="006C169F" w:rsidRPr="006C169F">
        <w:rPr>
          <w:position w:val="6"/>
          <w:sz w:val="16"/>
        </w:rPr>
        <w:t>*</w:t>
      </w:r>
      <w:r w:rsidRPr="006C169F">
        <w:t>head company of the consolidated group at the end of the previous instalment quarter;</w:t>
      </w:r>
    </w:p>
    <w:p w:rsidR="00EF2BF5" w:rsidRPr="006C169F" w:rsidRDefault="00EF2BF5" w:rsidP="00EF2BF5">
      <w:pPr>
        <w:pStyle w:val="paragraphsub"/>
      </w:pPr>
      <w:r w:rsidRPr="006C169F">
        <w:lastRenderedPageBreak/>
        <w:tab/>
        <w:t>(ii)</w:t>
      </w:r>
      <w:r w:rsidRPr="006C169F">
        <w:tab/>
        <w:t xml:space="preserve">the Commissioner gives the </w:t>
      </w:r>
      <w:r w:rsidR="006C169F" w:rsidRPr="006C169F">
        <w:rPr>
          <w:position w:val="6"/>
          <w:sz w:val="16"/>
        </w:rPr>
        <w:t>*</w:t>
      </w:r>
      <w:r w:rsidRPr="006C169F">
        <w:t>initial head company instalment rate to the head company of the consolidated group during the starting quarter.</w:t>
      </w:r>
    </w:p>
    <w:p w:rsidR="00EF2BF5" w:rsidRPr="006C169F" w:rsidRDefault="00EF2BF5" w:rsidP="00EF2BF5">
      <w:pPr>
        <w:pStyle w:val="notetext"/>
      </w:pPr>
      <w:r w:rsidRPr="006C169F">
        <w:t>Note:</w:t>
      </w:r>
      <w:r w:rsidRPr="006C169F">
        <w:tab/>
        <w:t>For the application of Subdivision</w:t>
      </w:r>
      <w:r w:rsidR="006C169F">
        <w:t> </w:t>
      </w:r>
      <w:r w:rsidRPr="006C169F">
        <w:t>45</w:t>
      </w:r>
      <w:r w:rsidR="006C169F">
        <w:noBreakHyphen/>
      </w:r>
      <w:r w:rsidRPr="006C169F">
        <w:t>Q to a head company of a consolidated group: see section</w:t>
      </w:r>
      <w:r w:rsidR="006C169F">
        <w:t> </w:t>
      </w:r>
      <w:r w:rsidRPr="006C169F">
        <w:t>45</w:t>
      </w:r>
      <w:r w:rsidR="006C169F">
        <w:noBreakHyphen/>
      </w:r>
      <w:r w:rsidRPr="006C169F">
        <w:t>705.</w:t>
      </w:r>
    </w:p>
    <w:p w:rsidR="00EF2BF5" w:rsidRPr="006C169F" w:rsidRDefault="00EF2BF5" w:rsidP="006B2802">
      <w:pPr>
        <w:pStyle w:val="SubsectionHead"/>
      </w:pPr>
      <w:r w:rsidRPr="006C169F">
        <w:t>When the period begins—new provisional head company</w:t>
      </w:r>
    </w:p>
    <w:p w:rsidR="00EF2BF5" w:rsidRPr="006C169F" w:rsidRDefault="00EF2BF5" w:rsidP="00DC47A9">
      <w:pPr>
        <w:pStyle w:val="subsection"/>
      </w:pPr>
      <w:r w:rsidRPr="006C169F">
        <w:tab/>
        <w:t>(4)</w:t>
      </w:r>
      <w:r w:rsidRPr="006C169F">
        <w:tab/>
        <w:t>Subdivision</w:t>
      </w:r>
      <w:r w:rsidR="006C169F">
        <w:t> </w:t>
      </w:r>
      <w:r w:rsidRPr="006C169F">
        <w:t>45</w:t>
      </w:r>
      <w:r w:rsidR="006C169F">
        <w:noBreakHyphen/>
      </w:r>
      <w:r w:rsidRPr="006C169F">
        <w:t xml:space="preserve">Q starts to apply to a company as the </w:t>
      </w:r>
      <w:r w:rsidR="006C169F" w:rsidRPr="006C169F">
        <w:rPr>
          <w:position w:val="6"/>
          <w:sz w:val="16"/>
        </w:rPr>
        <w:t>*</w:t>
      </w:r>
      <w:r w:rsidRPr="006C169F">
        <w:t xml:space="preserve">provisional head company of a </w:t>
      </w:r>
      <w:r w:rsidR="006C169F" w:rsidRPr="006C169F">
        <w:rPr>
          <w:position w:val="6"/>
          <w:sz w:val="16"/>
        </w:rPr>
        <w:t>*</w:t>
      </w:r>
      <w:r w:rsidRPr="006C169F">
        <w:t xml:space="preserve">MEC group at the start of an </w:t>
      </w:r>
      <w:r w:rsidR="006C169F" w:rsidRPr="006C169F">
        <w:rPr>
          <w:position w:val="6"/>
          <w:sz w:val="16"/>
        </w:rPr>
        <w:t>*</w:t>
      </w:r>
      <w:r w:rsidRPr="006C169F">
        <w:t xml:space="preserve">instalment quarter (the </w:t>
      </w:r>
      <w:r w:rsidRPr="006C169F">
        <w:rPr>
          <w:b/>
          <w:i/>
        </w:rPr>
        <w:t>starting quarter</w:t>
      </w:r>
      <w:r w:rsidRPr="006C169F">
        <w:t>) under this subsection if both of the following conditions are satisfied:</w:t>
      </w:r>
    </w:p>
    <w:p w:rsidR="00EF2BF5" w:rsidRPr="006C169F" w:rsidRDefault="00EF2BF5" w:rsidP="00EF2BF5">
      <w:pPr>
        <w:pStyle w:val="paragraph"/>
      </w:pPr>
      <w:r w:rsidRPr="006C169F">
        <w:tab/>
        <w:t>(a)</w:t>
      </w:r>
      <w:r w:rsidRPr="006C169F">
        <w:tab/>
        <w:t>the company is appointed as the provisional head company of the MEC group under subsection</w:t>
      </w:r>
      <w:r w:rsidR="006C169F">
        <w:t> </w:t>
      </w:r>
      <w:r w:rsidRPr="006C169F">
        <w:t>719</w:t>
      </w:r>
      <w:r w:rsidR="006C169F">
        <w:noBreakHyphen/>
      </w:r>
      <w:r w:rsidRPr="006C169F">
        <w:t xml:space="preserve">60(3) of the </w:t>
      </w:r>
      <w:r w:rsidRPr="006C169F">
        <w:rPr>
          <w:i/>
        </w:rPr>
        <w:t>Income Tax Assessment Act 1997</w:t>
      </w:r>
      <w:r w:rsidRPr="006C169F">
        <w:t xml:space="preserve"> during the starting quarter;</w:t>
      </w:r>
    </w:p>
    <w:p w:rsidR="00EF2BF5" w:rsidRPr="006C169F" w:rsidRDefault="00EF2BF5" w:rsidP="00EF2BF5">
      <w:pPr>
        <w:pStyle w:val="paragraph"/>
      </w:pPr>
      <w:r w:rsidRPr="006C169F">
        <w:tab/>
        <w:t>(b)</w:t>
      </w:r>
      <w:r w:rsidRPr="006C169F">
        <w:tab/>
        <w:t>one of the following applies:</w:t>
      </w:r>
    </w:p>
    <w:p w:rsidR="00EF2BF5" w:rsidRPr="006C169F" w:rsidRDefault="00EF2BF5" w:rsidP="00EF2BF5">
      <w:pPr>
        <w:pStyle w:val="paragraphsub"/>
      </w:pPr>
      <w:r w:rsidRPr="006C169F">
        <w:tab/>
        <w:t>(i)</w:t>
      </w:r>
      <w:r w:rsidRPr="006C169F">
        <w:tab/>
        <w:t>Subdivision</w:t>
      </w:r>
      <w:r w:rsidR="006C169F">
        <w:t> </w:t>
      </w:r>
      <w:r w:rsidRPr="006C169F">
        <w:t>45</w:t>
      </w:r>
      <w:r w:rsidR="006C169F">
        <w:noBreakHyphen/>
      </w:r>
      <w:r w:rsidRPr="006C169F">
        <w:t>Q applied to the former provisional head company of the MEC group at the end of the previous instalment quarter;</w:t>
      </w:r>
    </w:p>
    <w:p w:rsidR="00EF2BF5" w:rsidRPr="006C169F" w:rsidRDefault="00EF2BF5" w:rsidP="00EF2BF5">
      <w:pPr>
        <w:pStyle w:val="paragraphsub"/>
      </w:pPr>
      <w:r w:rsidRPr="006C169F">
        <w:tab/>
        <w:t>(ii)</w:t>
      </w:r>
      <w:r w:rsidRPr="006C169F">
        <w:tab/>
        <w:t xml:space="preserve">the Commissioner gives the </w:t>
      </w:r>
      <w:r w:rsidR="006C169F" w:rsidRPr="006C169F">
        <w:rPr>
          <w:position w:val="6"/>
          <w:sz w:val="16"/>
        </w:rPr>
        <w:t>*</w:t>
      </w:r>
      <w:r w:rsidRPr="006C169F">
        <w:t>initial head company instalment rate to the former provisional head company of the MEC group during the starting quarter;</w:t>
      </w:r>
    </w:p>
    <w:p w:rsidR="00EF2BF5" w:rsidRPr="006C169F" w:rsidRDefault="00EF2BF5" w:rsidP="00EF2BF5">
      <w:pPr>
        <w:pStyle w:val="paragraphsub"/>
      </w:pPr>
      <w:r w:rsidRPr="006C169F">
        <w:tab/>
        <w:t>(iii)</w:t>
      </w:r>
      <w:r w:rsidRPr="006C169F">
        <w:tab/>
        <w:t xml:space="preserve">the Commissioner is notified during the starting quarter of the creation of the MEC group from a </w:t>
      </w:r>
      <w:r w:rsidR="006C169F" w:rsidRPr="006C169F">
        <w:rPr>
          <w:position w:val="6"/>
          <w:sz w:val="16"/>
        </w:rPr>
        <w:t>*</w:t>
      </w:r>
      <w:r w:rsidRPr="006C169F">
        <w:t>consolidated group and Subdivision</w:t>
      </w:r>
      <w:r w:rsidR="006C169F">
        <w:t> </w:t>
      </w:r>
      <w:r w:rsidRPr="006C169F">
        <w:t>45</w:t>
      </w:r>
      <w:r w:rsidR="006C169F">
        <w:noBreakHyphen/>
      </w:r>
      <w:r w:rsidRPr="006C169F">
        <w:t xml:space="preserve">Q applied to the </w:t>
      </w:r>
      <w:r w:rsidR="006C169F" w:rsidRPr="006C169F">
        <w:rPr>
          <w:position w:val="6"/>
          <w:sz w:val="16"/>
        </w:rPr>
        <w:t>*</w:t>
      </w:r>
      <w:r w:rsidRPr="006C169F">
        <w:t>head company of the consolidated group at the end of the previous instalment quarter;</w:t>
      </w:r>
    </w:p>
    <w:p w:rsidR="00EF2BF5" w:rsidRPr="006C169F" w:rsidRDefault="00EF2BF5" w:rsidP="00EF2BF5">
      <w:pPr>
        <w:pStyle w:val="paragraphsub"/>
      </w:pPr>
      <w:r w:rsidRPr="006C169F">
        <w:tab/>
        <w:t>(iv)</w:t>
      </w:r>
      <w:r w:rsidRPr="006C169F">
        <w:tab/>
        <w:t>the Commissioner is notified during the starting quarter of the creation of the MEC group from a consolidated group and the Commissioner gives the initial head company instalment rate to the head company of the consolidated group during the starting quarter.</w:t>
      </w:r>
    </w:p>
    <w:p w:rsidR="00712420" w:rsidRPr="006C169F" w:rsidRDefault="00712420" w:rsidP="00712420">
      <w:pPr>
        <w:pStyle w:val="SubsectionHead"/>
      </w:pPr>
      <w:r w:rsidRPr="006C169F">
        <w:t>When the period begins—modified timing for provisional head company that is monthly payer</w:t>
      </w:r>
    </w:p>
    <w:p w:rsidR="00712420" w:rsidRPr="006C169F" w:rsidRDefault="00712420" w:rsidP="00712420">
      <w:pPr>
        <w:pStyle w:val="subsection"/>
      </w:pPr>
      <w:r w:rsidRPr="006C169F">
        <w:tab/>
        <w:t>(4A)</w:t>
      </w:r>
      <w:r w:rsidRPr="006C169F">
        <w:tab/>
      </w:r>
      <w:r w:rsidR="006C169F">
        <w:t>Subsection (</w:t>
      </w:r>
      <w:r w:rsidRPr="006C169F">
        <w:t>4B) applies if:</w:t>
      </w:r>
    </w:p>
    <w:p w:rsidR="00712420" w:rsidRPr="006C169F" w:rsidRDefault="00712420" w:rsidP="00712420">
      <w:pPr>
        <w:pStyle w:val="paragraph"/>
      </w:pPr>
      <w:r w:rsidRPr="006C169F">
        <w:lastRenderedPageBreak/>
        <w:tab/>
        <w:t>(a)</w:t>
      </w:r>
      <w:r w:rsidRPr="006C169F">
        <w:tab/>
        <w:t xml:space="preserve">apart from </w:t>
      </w:r>
      <w:r w:rsidR="006C169F">
        <w:t>subsection (</w:t>
      </w:r>
      <w:r w:rsidRPr="006C169F">
        <w:t>4B), Subdivision</w:t>
      </w:r>
      <w:r w:rsidR="006C169F">
        <w:t> </w:t>
      </w:r>
      <w:r w:rsidRPr="006C169F">
        <w:t>45</w:t>
      </w:r>
      <w:r w:rsidR="006C169F">
        <w:noBreakHyphen/>
      </w:r>
      <w:r w:rsidRPr="006C169F">
        <w:t xml:space="preserve">Q starts to apply to a company as the </w:t>
      </w:r>
      <w:r w:rsidR="006C169F" w:rsidRPr="006C169F">
        <w:rPr>
          <w:position w:val="6"/>
          <w:sz w:val="16"/>
        </w:rPr>
        <w:t>*</w:t>
      </w:r>
      <w:r w:rsidRPr="006C169F">
        <w:t xml:space="preserve">provisional head company of a </w:t>
      </w:r>
      <w:r w:rsidR="006C169F" w:rsidRPr="006C169F">
        <w:rPr>
          <w:position w:val="6"/>
          <w:sz w:val="16"/>
        </w:rPr>
        <w:t>*</w:t>
      </w:r>
      <w:r w:rsidRPr="006C169F">
        <w:t xml:space="preserve">MEC group at a particular time because of the operation of </w:t>
      </w:r>
      <w:r w:rsidR="006C169F">
        <w:t>subsection (</w:t>
      </w:r>
      <w:r w:rsidRPr="006C169F">
        <w:t>2), (3) or (4); and</w:t>
      </w:r>
    </w:p>
    <w:p w:rsidR="00712420" w:rsidRPr="006C169F" w:rsidRDefault="00712420" w:rsidP="00712420">
      <w:pPr>
        <w:pStyle w:val="paragraph"/>
      </w:pPr>
      <w:r w:rsidRPr="006C169F">
        <w:tab/>
        <w:t>(b)</w:t>
      </w:r>
      <w:r w:rsidRPr="006C169F">
        <w:tab/>
        <w:t xml:space="preserve">the company is a </w:t>
      </w:r>
      <w:r w:rsidR="006C169F" w:rsidRPr="006C169F">
        <w:rPr>
          <w:position w:val="6"/>
          <w:sz w:val="16"/>
        </w:rPr>
        <w:t>*</w:t>
      </w:r>
      <w:r w:rsidRPr="006C169F">
        <w:t>monthly payer; and</w:t>
      </w:r>
    </w:p>
    <w:p w:rsidR="00712420" w:rsidRPr="006C169F" w:rsidRDefault="00712420" w:rsidP="00712420">
      <w:pPr>
        <w:pStyle w:val="paragraph"/>
      </w:pPr>
      <w:r w:rsidRPr="006C169F">
        <w:tab/>
        <w:t>(c)</w:t>
      </w:r>
      <w:r w:rsidRPr="006C169F">
        <w:tab/>
        <w:t xml:space="preserve">the Commissioner gave the </w:t>
      </w:r>
      <w:r w:rsidR="006C169F" w:rsidRPr="006C169F">
        <w:rPr>
          <w:position w:val="6"/>
          <w:sz w:val="16"/>
        </w:rPr>
        <w:t>*</w:t>
      </w:r>
      <w:r w:rsidRPr="006C169F">
        <w:t xml:space="preserve">initial head company instalment rate as mentioned in </w:t>
      </w:r>
      <w:r w:rsidR="006C169F">
        <w:t>subsection (</w:t>
      </w:r>
      <w:r w:rsidRPr="006C169F">
        <w:t xml:space="preserve">2), </w:t>
      </w:r>
      <w:r w:rsidR="006C169F">
        <w:t>subparagraph (</w:t>
      </w:r>
      <w:r w:rsidRPr="006C169F">
        <w:t xml:space="preserve">3)(c)(ii), </w:t>
      </w:r>
      <w:r w:rsidR="006C169F">
        <w:t>subparagraph (</w:t>
      </w:r>
      <w:r w:rsidRPr="006C169F">
        <w:t xml:space="preserve">4)(b)(ii) or </w:t>
      </w:r>
      <w:r w:rsidR="006C169F">
        <w:t>subparagraph (</w:t>
      </w:r>
      <w:r w:rsidRPr="006C169F">
        <w:t xml:space="preserve">4)(b)(iv) in an </w:t>
      </w:r>
      <w:r w:rsidR="006C169F" w:rsidRPr="006C169F">
        <w:rPr>
          <w:position w:val="6"/>
          <w:sz w:val="16"/>
        </w:rPr>
        <w:t>*</w:t>
      </w:r>
      <w:r w:rsidRPr="006C169F">
        <w:t>instalment month.</w:t>
      </w:r>
    </w:p>
    <w:p w:rsidR="00712420" w:rsidRPr="006C169F" w:rsidRDefault="00712420" w:rsidP="002558D1">
      <w:pPr>
        <w:pStyle w:val="subsection"/>
        <w:keepNext/>
        <w:keepLines/>
      </w:pPr>
      <w:r w:rsidRPr="006C169F">
        <w:tab/>
        <w:t>(4B)</w:t>
      </w:r>
      <w:r w:rsidRPr="006C169F">
        <w:tab/>
        <w:t xml:space="preserve">Treat </w:t>
      </w:r>
      <w:r w:rsidR="006C169F">
        <w:t>subsection (</w:t>
      </w:r>
      <w:r w:rsidRPr="006C169F">
        <w:t>2), (3) or (4) (as the case requires) as providing that Subdivision</w:t>
      </w:r>
      <w:r w:rsidR="006C169F">
        <w:t> </w:t>
      </w:r>
      <w:r w:rsidRPr="006C169F">
        <w:t>45</w:t>
      </w:r>
      <w:r w:rsidR="006C169F">
        <w:noBreakHyphen/>
      </w:r>
      <w:r w:rsidRPr="006C169F">
        <w:t xml:space="preserve">Q starts to apply to the company as the </w:t>
      </w:r>
      <w:r w:rsidR="006C169F" w:rsidRPr="006C169F">
        <w:rPr>
          <w:position w:val="6"/>
          <w:sz w:val="16"/>
        </w:rPr>
        <w:t>*</w:t>
      </w:r>
      <w:r w:rsidRPr="006C169F">
        <w:t xml:space="preserve">provisional head company of the </w:t>
      </w:r>
      <w:r w:rsidR="006C169F" w:rsidRPr="006C169F">
        <w:rPr>
          <w:position w:val="6"/>
          <w:sz w:val="16"/>
        </w:rPr>
        <w:t>*</w:t>
      </w:r>
      <w:r w:rsidRPr="006C169F">
        <w:t xml:space="preserve">MEC group at the start of the </w:t>
      </w:r>
      <w:r w:rsidRPr="006C169F">
        <w:rPr>
          <w:i/>
        </w:rPr>
        <w:t>next</w:t>
      </w:r>
      <w:r w:rsidRPr="006C169F">
        <w:t xml:space="preserve"> </w:t>
      </w:r>
      <w:r w:rsidR="006C169F" w:rsidRPr="006C169F">
        <w:rPr>
          <w:position w:val="6"/>
          <w:sz w:val="16"/>
        </w:rPr>
        <w:t>*</w:t>
      </w:r>
      <w:r w:rsidRPr="006C169F">
        <w:t>instalment month.</w:t>
      </w:r>
    </w:p>
    <w:p w:rsidR="00712420" w:rsidRPr="006C169F" w:rsidRDefault="00712420" w:rsidP="00712420">
      <w:pPr>
        <w:pStyle w:val="notetext"/>
      </w:pPr>
      <w:r w:rsidRPr="006C169F">
        <w:t>Note:</w:t>
      </w:r>
      <w:r w:rsidRPr="006C169F">
        <w:tab/>
        <w:t>For the application of this Subdivision to a monthly payer, see sections</w:t>
      </w:r>
      <w:r w:rsidR="006C169F">
        <w:t> </w:t>
      </w:r>
      <w:r w:rsidRPr="006C169F">
        <w:t>45</w:t>
      </w:r>
      <w:r w:rsidR="006C169F">
        <w:noBreakHyphen/>
      </w:r>
      <w:r w:rsidRPr="006C169F">
        <w:t>703 and 45</w:t>
      </w:r>
      <w:r w:rsidR="006C169F">
        <w:noBreakHyphen/>
      </w:r>
      <w:r w:rsidRPr="006C169F">
        <w:t>910.</w:t>
      </w:r>
    </w:p>
    <w:p w:rsidR="00EF2BF5" w:rsidRPr="006C169F" w:rsidRDefault="00EF2BF5" w:rsidP="006B2802">
      <w:pPr>
        <w:pStyle w:val="SubsectionHead"/>
      </w:pPr>
      <w:r w:rsidRPr="006C169F">
        <w:t>Notification of creation of MEC group from consolidated group</w:t>
      </w:r>
    </w:p>
    <w:p w:rsidR="00EF2BF5" w:rsidRPr="006C169F" w:rsidRDefault="00EF2BF5" w:rsidP="00DC47A9">
      <w:pPr>
        <w:pStyle w:val="subsection"/>
      </w:pPr>
      <w:r w:rsidRPr="006C169F">
        <w:tab/>
        <w:t>(5)</w:t>
      </w:r>
      <w:r w:rsidRPr="006C169F">
        <w:tab/>
        <w:t xml:space="preserve">For the purposes of </w:t>
      </w:r>
      <w:r w:rsidR="006C169F">
        <w:t>subsections (</w:t>
      </w:r>
      <w:r w:rsidRPr="006C169F">
        <w:t xml:space="preserve">3) and (4), the Commissioner is notified of the creation of a </w:t>
      </w:r>
      <w:r w:rsidR="006C169F" w:rsidRPr="006C169F">
        <w:rPr>
          <w:position w:val="6"/>
          <w:sz w:val="16"/>
        </w:rPr>
        <w:t>*</w:t>
      </w:r>
      <w:r w:rsidRPr="006C169F">
        <w:t xml:space="preserve">MEC group from a </w:t>
      </w:r>
      <w:r w:rsidR="006C169F" w:rsidRPr="006C169F">
        <w:rPr>
          <w:position w:val="6"/>
          <w:sz w:val="16"/>
        </w:rPr>
        <w:t>*</w:t>
      </w:r>
      <w:r w:rsidRPr="006C169F">
        <w:t>consolidated group when the Commissioner receives a notice of the consolidation of the MEC group under subsection</w:t>
      </w:r>
      <w:r w:rsidR="006C169F">
        <w:t> </w:t>
      </w:r>
      <w:r w:rsidRPr="006C169F">
        <w:t>719</w:t>
      </w:r>
      <w:r w:rsidR="006C169F">
        <w:noBreakHyphen/>
      </w:r>
      <w:r w:rsidRPr="006C169F">
        <w:t xml:space="preserve">40(1) of the </w:t>
      </w:r>
      <w:r w:rsidRPr="006C169F">
        <w:rPr>
          <w:i/>
        </w:rPr>
        <w:t>Income Tax Assessment Act 1997</w:t>
      </w:r>
      <w:r w:rsidRPr="006C169F">
        <w:t>.</w:t>
      </w:r>
    </w:p>
    <w:p w:rsidR="00EF2BF5" w:rsidRPr="006C169F" w:rsidRDefault="00EF2BF5" w:rsidP="006B2802">
      <w:pPr>
        <w:pStyle w:val="SubsectionHead"/>
      </w:pPr>
      <w:r w:rsidRPr="006C169F">
        <w:t>When the period ends</w:t>
      </w:r>
    </w:p>
    <w:p w:rsidR="00EF2BF5" w:rsidRPr="006C169F" w:rsidRDefault="00EF2BF5" w:rsidP="00DC47A9">
      <w:pPr>
        <w:pStyle w:val="subsection"/>
      </w:pPr>
      <w:r w:rsidRPr="006C169F">
        <w:tab/>
        <w:t>(6)</w:t>
      </w:r>
      <w:r w:rsidRPr="006C169F">
        <w:tab/>
        <w:t>Subdivision</w:t>
      </w:r>
      <w:r w:rsidR="006C169F">
        <w:t> </w:t>
      </w:r>
      <w:r w:rsidRPr="006C169F">
        <w:t>45</w:t>
      </w:r>
      <w:r w:rsidR="006C169F">
        <w:noBreakHyphen/>
      </w:r>
      <w:r w:rsidRPr="006C169F">
        <w:t xml:space="preserve">Q stops applying to a company as the </w:t>
      </w:r>
      <w:r w:rsidR="006C169F" w:rsidRPr="006C169F">
        <w:rPr>
          <w:position w:val="6"/>
          <w:sz w:val="16"/>
        </w:rPr>
        <w:t>*</w:t>
      </w:r>
      <w:r w:rsidRPr="006C169F">
        <w:t xml:space="preserve">provisional head company of a </w:t>
      </w:r>
      <w:r w:rsidR="006C169F" w:rsidRPr="006C169F">
        <w:rPr>
          <w:position w:val="6"/>
          <w:sz w:val="16"/>
        </w:rPr>
        <w:t>*</w:t>
      </w:r>
      <w:r w:rsidRPr="006C169F">
        <w:t>MEC group at the earliest of the following times after the company becomes the provisional head company:</w:t>
      </w:r>
    </w:p>
    <w:p w:rsidR="00EF2BF5" w:rsidRPr="006C169F" w:rsidRDefault="00EF2BF5" w:rsidP="00EF2BF5">
      <w:pPr>
        <w:pStyle w:val="paragraph"/>
      </w:pPr>
      <w:r w:rsidRPr="006C169F">
        <w:tab/>
        <w:t>(a)</w:t>
      </w:r>
      <w:r w:rsidRPr="006C169F">
        <w:tab/>
        <w:t xml:space="preserve">the end of the </w:t>
      </w:r>
      <w:r w:rsidR="006C169F" w:rsidRPr="006C169F">
        <w:rPr>
          <w:position w:val="6"/>
          <w:sz w:val="16"/>
        </w:rPr>
        <w:t>*</w:t>
      </w:r>
      <w:r w:rsidRPr="006C169F">
        <w:t xml:space="preserve">instalment quarter during which the MEC group ceases to exist (other than because a </w:t>
      </w:r>
      <w:r w:rsidR="006C169F" w:rsidRPr="006C169F">
        <w:rPr>
          <w:position w:val="6"/>
          <w:sz w:val="16"/>
        </w:rPr>
        <w:t>*</w:t>
      </w:r>
      <w:r w:rsidRPr="006C169F">
        <w:t xml:space="preserve">consolidated group is </w:t>
      </w:r>
      <w:r w:rsidR="006C169F" w:rsidRPr="006C169F">
        <w:rPr>
          <w:position w:val="6"/>
          <w:sz w:val="16"/>
        </w:rPr>
        <w:t>*</w:t>
      </w:r>
      <w:r w:rsidRPr="006C169F">
        <w:t>created from the MEC group);</w:t>
      </w:r>
    </w:p>
    <w:p w:rsidR="00EF2BF5" w:rsidRPr="006C169F" w:rsidRDefault="00EF2BF5" w:rsidP="00EF2BF5">
      <w:pPr>
        <w:pStyle w:val="paragraph"/>
        <w:keepNext/>
        <w:keepLines/>
      </w:pPr>
      <w:r w:rsidRPr="006C169F">
        <w:tab/>
        <w:t>(b)</w:t>
      </w:r>
      <w:r w:rsidRPr="006C169F">
        <w:tab/>
        <w:t>the end of the instalment quarter during which a consolidated group is created from the MEC group;</w:t>
      </w:r>
    </w:p>
    <w:p w:rsidR="00EF2BF5" w:rsidRPr="006C169F" w:rsidRDefault="00EF2BF5" w:rsidP="00EF2BF5">
      <w:pPr>
        <w:pStyle w:val="paragraph"/>
      </w:pPr>
      <w:r w:rsidRPr="006C169F">
        <w:tab/>
        <w:t>(c)</w:t>
      </w:r>
      <w:r w:rsidRPr="006C169F">
        <w:tab/>
        <w:t xml:space="preserve">just before the instalment quarter during which another company is appointed as the provisional head company of the </w:t>
      </w:r>
      <w:r w:rsidRPr="006C169F">
        <w:lastRenderedPageBreak/>
        <w:t>MEC group under subsection</w:t>
      </w:r>
      <w:r w:rsidR="006C169F">
        <w:t> </w:t>
      </w:r>
      <w:r w:rsidRPr="006C169F">
        <w:t>719</w:t>
      </w:r>
      <w:r w:rsidR="006C169F">
        <w:noBreakHyphen/>
      </w:r>
      <w:r w:rsidRPr="006C169F">
        <w:t xml:space="preserve">60(3) of the </w:t>
      </w:r>
      <w:r w:rsidRPr="006C169F">
        <w:rPr>
          <w:i/>
        </w:rPr>
        <w:t>Income Tax Assessment Act 1997</w:t>
      </w:r>
      <w:r w:rsidRPr="006C169F">
        <w:t>.</w:t>
      </w:r>
    </w:p>
    <w:p w:rsidR="00EF2BF5" w:rsidRPr="006C169F" w:rsidRDefault="00EF2BF5" w:rsidP="00EF2BF5">
      <w:pPr>
        <w:pStyle w:val="notetext"/>
      </w:pPr>
      <w:r w:rsidRPr="006C169F">
        <w:t>Note:</w:t>
      </w:r>
      <w:r w:rsidRPr="006C169F">
        <w:tab/>
        <w:t xml:space="preserve">The operation of this subsection because of </w:t>
      </w:r>
      <w:r w:rsidR="006C169F">
        <w:t>paragraph (</w:t>
      </w:r>
      <w:r w:rsidRPr="006C169F">
        <w:t>a) may be affected by section</w:t>
      </w:r>
      <w:r w:rsidR="006C169F">
        <w:t> </w:t>
      </w:r>
      <w:r w:rsidRPr="006C169F">
        <w:t>45</w:t>
      </w:r>
      <w:r w:rsidR="006C169F">
        <w:noBreakHyphen/>
      </w:r>
      <w:r w:rsidRPr="006C169F">
        <w:t>880 (as applied under this Subdivision).</w:t>
      </w:r>
    </w:p>
    <w:p w:rsidR="00EF2BF5" w:rsidRPr="006C169F" w:rsidRDefault="00EF2BF5" w:rsidP="00DC47A9">
      <w:pPr>
        <w:pStyle w:val="subsection"/>
      </w:pPr>
      <w:r w:rsidRPr="006C169F">
        <w:tab/>
        <w:t>(7)</w:t>
      </w:r>
      <w:r w:rsidRPr="006C169F">
        <w:tab/>
        <w:t>To avoid doubt, Subdivision</w:t>
      </w:r>
      <w:r w:rsidR="006C169F">
        <w:t> </w:t>
      </w:r>
      <w:r w:rsidRPr="006C169F">
        <w:t>45</w:t>
      </w:r>
      <w:r w:rsidR="006C169F">
        <w:noBreakHyphen/>
      </w:r>
      <w:r w:rsidRPr="006C169F">
        <w:t xml:space="preserve">Q does not apply to a company as the </w:t>
      </w:r>
      <w:r w:rsidR="006C169F" w:rsidRPr="006C169F">
        <w:rPr>
          <w:position w:val="6"/>
          <w:sz w:val="16"/>
        </w:rPr>
        <w:t>*</w:t>
      </w:r>
      <w:r w:rsidRPr="006C169F">
        <w:t xml:space="preserve">provisional head company of a </w:t>
      </w:r>
      <w:r w:rsidR="006C169F" w:rsidRPr="006C169F">
        <w:rPr>
          <w:position w:val="6"/>
          <w:sz w:val="16"/>
        </w:rPr>
        <w:t>*</w:t>
      </w:r>
      <w:r w:rsidRPr="006C169F">
        <w:t>MEC group for any time at all if:</w:t>
      </w:r>
    </w:p>
    <w:p w:rsidR="00EF2BF5" w:rsidRPr="006C169F" w:rsidRDefault="00EF2BF5" w:rsidP="00EF2BF5">
      <w:pPr>
        <w:pStyle w:val="paragraph"/>
      </w:pPr>
      <w:r w:rsidRPr="006C169F">
        <w:tab/>
        <w:t>(a)</w:t>
      </w:r>
      <w:r w:rsidRPr="006C169F">
        <w:tab/>
      </w:r>
      <w:r w:rsidR="006C169F">
        <w:t>subsection (</w:t>
      </w:r>
      <w:r w:rsidRPr="006C169F">
        <w:t xml:space="preserve">2), (3) or (4), and </w:t>
      </w:r>
      <w:r w:rsidR="006C169F">
        <w:t>subsection (</w:t>
      </w:r>
      <w:r w:rsidRPr="006C169F">
        <w:t>6), would, apart from this subsection, apply to the company; but</w:t>
      </w:r>
    </w:p>
    <w:p w:rsidR="00EF2BF5" w:rsidRPr="006C169F" w:rsidRDefault="00EF2BF5" w:rsidP="00EF2BF5">
      <w:pPr>
        <w:pStyle w:val="paragraph"/>
      </w:pPr>
      <w:r w:rsidRPr="006C169F">
        <w:tab/>
        <w:t>(b)</w:t>
      </w:r>
      <w:r w:rsidRPr="006C169F">
        <w:tab/>
        <w:t>the time at which Subdivision</w:t>
      </w:r>
      <w:r w:rsidR="006C169F">
        <w:t> </w:t>
      </w:r>
      <w:r w:rsidRPr="006C169F">
        <w:t>45</w:t>
      </w:r>
      <w:r w:rsidR="006C169F">
        <w:noBreakHyphen/>
      </w:r>
      <w:r w:rsidRPr="006C169F">
        <w:t xml:space="preserve">Q would stop applying to the company under </w:t>
      </w:r>
      <w:r w:rsidR="006C169F">
        <w:t>subsection (</w:t>
      </w:r>
      <w:r w:rsidRPr="006C169F">
        <w:t xml:space="preserve">6) is before the time at which that Subdivision would start to apply to the company under </w:t>
      </w:r>
      <w:r w:rsidR="006C169F">
        <w:t>subsection (</w:t>
      </w:r>
      <w:r w:rsidRPr="006C169F">
        <w:t>2), (3) or (4).</w:t>
      </w:r>
    </w:p>
    <w:p w:rsidR="00EF2BF5" w:rsidRPr="006C169F" w:rsidRDefault="00EF2BF5" w:rsidP="00DC47A9">
      <w:pPr>
        <w:pStyle w:val="subsection"/>
      </w:pPr>
      <w:r w:rsidRPr="006C169F">
        <w:tab/>
        <w:t>(8)</w:t>
      </w:r>
      <w:r w:rsidRPr="006C169F">
        <w:tab/>
        <w:t>To avoid doubt, Subdivision</w:t>
      </w:r>
      <w:r w:rsidR="006C169F">
        <w:t> </w:t>
      </w:r>
      <w:r w:rsidRPr="006C169F">
        <w:t>45</w:t>
      </w:r>
      <w:r w:rsidR="006C169F">
        <w:noBreakHyphen/>
      </w:r>
      <w:r w:rsidRPr="006C169F">
        <w:t xml:space="preserve">Q may apply to a company as the </w:t>
      </w:r>
      <w:r w:rsidR="006C169F" w:rsidRPr="006C169F">
        <w:rPr>
          <w:position w:val="6"/>
          <w:sz w:val="16"/>
        </w:rPr>
        <w:t>*</w:t>
      </w:r>
      <w:r w:rsidRPr="006C169F">
        <w:t xml:space="preserve">provisional head company of a </w:t>
      </w:r>
      <w:r w:rsidR="006C169F" w:rsidRPr="006C169F">
        <w:rPr>
          <w:position w:val="6"/>
          <w:sz w:val="16"/>
        </w:rPr>
        <w:t>*</w:t>
      </w:r>
      <w:r w:rsidRPr="006C169F">
        <w:t>MEC group at a time when the company is not in fact the provisional head company of the group.</w:t>
      </w:r>
    </w:p>
    <w:p w:rsidR="00EF2BF5" w:rsidRPr="006C169F" w:rsidRDefault="00EF2BF5" w:rsidP="00EF2BF5">
      <w:pPr>
        <w:pStyle w:val="notetext"/>
      </w:pPr>
      <w:r w:rsidRPr="006C169F">
        <w:t>Note:</w:t>
      </w:r>
      <w:r w:rsidRPr="006C169F">
        <w:tab/>
        <w:t>An example of this is when a company replaces another company as the provisional head company of a MEC group. Under this section and section</w:t>
      </w:r>
      <w:r w:rsidR="006C169F">
        <w:t> </w:t>
      </w:r>
      <w:r w:rsidRPr="006C169F">
        <w:t>45</w:t>
      </w:r>
      <w:r w:rsidR="006C169F">
        <w:noBreakHyphen/>
      </w:r>
      <w:r w:rsidRPr="006C169F">
        <w:t>920, Subdivision</w:t>
      </w:r>
      <w:r w:rsidR="006C169F">
        <w:t> </w:t>
      </w:r>
      <w:r w:rsidRPr="006C169F">
        <w:t>45</w:t>
      </w:r>
      <w:r w:rsidR="006C169F">
        <w:noBreakHyphen/>
      </w:r>
      <w:r w:rsidRPr="006C169F">
        <w:t>Q may start applying to the company as if it had already become the provisional head company when it is not yet such a company.</w:t>
      </w:r>
    </w:p>
    <w:p w:rsidR="00EF2BF5" w:rsidRPr="006C169F" w:rsidRDefault="00EF2BF5" w:rsidP="00EF2BF5">
      <w:pPr>
        <w:pStyle w:val="ActHead5"/>
      </w:pPr>
      <w:bookmarkStart w:id="421" w:name="_Toc447708820"/>
      <w:r w:rsidRPr="006C169F">
        <w:rPr>
          <w:rStyle w:val="CharSectno"/>
        </w:rPr>
        <w:t>45</w:t>
      </w:r>
      <w:r w:rsidR="006C169F" w:rsidRPr="006C169F">
        <w:rPr>
          <w:rStyle w:val="CharSectno"/>
        </w:rPr>
        <w:noBreakHyphen/>
      </w:r>
      <w:r w:rsidRPr="006C169F">
        <w:rPr>
          <w:rStyle w:val="CharSectno"/>
        </w:rPr>
        <w:t>917</w:t>
      </w:r>
      <w:r w:rsidRPr="006C169F">
        <w:t xml:space="preserve">  Assumption for applying section</w:t>
      </w:r>
      <w:r w:rsidR="006C169F">
        <w:t> </w:t>
      </w:r>
      <w:r w:rsidRPr="006C169F">
        <w:t>45</w:t>
      </w:r>
      <w:r w:rsidR="006C169F">
        <w:noBreakHyphen/>
      </w:r>
      <w:r w:rsidRPr="006C169F">
        <w:t>710 (single entity rule)</w:t>
      </w:r>
      <w:bookmarkEnd w:id="421"/>
    </w:p>
    <w:p w:rsidR="00EF2BF5" w:rsidRPr="006C169F" w:rsidRDefault="00EF2BF5" w:rsidP="00DC47A9">
      <w:pPr>
        <w:pStyle w:val="subsection"/>
      </w:pPr>
      <w:r w:rsidRPr="006C169F">
        <w:tab/>
      </w:r>
      <w:r w:rsidRPr="006C169F">
        <w:tab/>
        <w:t>In applying section</w:t>
      </w:r>
      <w:r w:rsidR="006C169F">
        <w:t> </w:t>
      </w:r>
      <w:r w:rsidRPr="006C169F">
        <w:t>45</w:t>
      </w:r>
      <w:r w:rsidR="006C169F">
        <w:noBreakHyphen/>
      </w:r>
      <w:r w:rsidRPr="006C169F">
        <w:t xml:space="preserve">710 to members of a </w:t>
      </w:r>
      <w:r w:rsidR="006C169F" w:rsidRPr="006C169F">
        <w:rPr>
          <w:position w:val="6"/>
          <w:sz w:val="16"/>
        </w:rPr>
        <w:t>*</w:t>
      </w:r>
      <w:r w:rsidRPr="006C169F">
        <w:t xml:space="preserve">MEC group at a particular time, the company that is the </w:t>
      </w:r>
      <w:r w:rsidR="006C169F" w:rsidRPr="006C169F">
        <w:rPr>
          <w:position w:val="6"/>
          <w:sz w:val="16"/>
        </w:rPr>
        <w:t>*</w:t>
      </w:r>
      <w:r w:rsidRPr="006C169F">
        <w:t xml:space="preserve">provisional head company of the group at that time must be assumed to be the </w:t>
      </w:r>
      <w:r w:rsidR="006C169F" w:rsidRPr="006C169F">
        <w:rPr>
          <w:position w:val="6"/>
          <w:sz w:val="16"/>
        </w:rPr>
        <w:t>*</w:t>
      </w:r>
      <w:r w:rsidRPr="006C169F">
        <w:t>head company of the group at all times during the period:</w:t>
      </w:r>
    </w:p>
    <w:p w:rsidR="00EF2BF5" w:rsidRPr="006C169F" w:rsidRDefault="00EF2BF5" w:rsidP="00EF2BF5">
      <w:pPr>
        <w:pStyle w:val="paragraph"/>
      </w:pPr>
      <w:r w:rsidRPr="006C169F">
        <w:tab/>
        <w:t>(a)</w:t>
      </w:r>
      <w:r w:rsidRPr="006C169F">
        <w:tab/>
        <w:t>throughout which the group is in existence; and</w:t>
      </w:r>
    </w:p>
    <w:p w:rsidR="00EF2BF5" w:rsidRPr="006C169F" w:rsidRDefault="00EF2BF5" w:rsidP="00EF2BF5">
      <w:pPr>
        <w:pStyle w:val="paragraph"/>
      </w:pPr>
      <w:r w:rsidRPr="006C169F">
        <w:tab/>
        <w:t>(b)</w:t>
      </w:r>
      <w:r w:rsidRPr="006C169F">
        <w:tab/>
        <w:t>that is all or a part of the income year of the company that includes that particular time.</w:t>
      </w:r>
    </w:p>
    <w:p w:rsidR="00EF2BF5" w:rsidRPr="006C169F" w:rsidRDefault="00EF2BF5" w:rsidP="00EF2BF5">
      <w:pPr>
        <w:pStyle w:val="ActHead5"/>
      </w:pPr>
      <w:bookmarkStart w:id="422" w:name="_Toc447708821"/>
      <w:r w:rsidRPr="006C169F">
        <w:rPr>
          <w:rStyle w:val="CharSectno"/>
        </w:rPr>
        <w:lastRenderedPageBreak/>
        <w:t>45</w:t>
      </w:r>
      <w:r w:rsidR="006C169F" w:rsidRPr="006C169F">
        <w:rPr>
          <w:rStyle w:val="CharSectno"/>
        </w:rPr>
        <w:noBreakHyphen/>
      </w:r>
      <w:r w:rsidRPr="006C169F">
        <w:rPr>
          <w:rStyle w:val="CharSectno"/>
        </w:rPr>
        <w:t>920</w:t>
      </w:r>
      <w:r w:rsidRPr="006C169F">
        <w:t xml:space="preserve">  Change of provisional head company</w:t>
      </w:r>
      <w:bookmarkEnd w:id="422"/>
    </w:p>
    <w:p w:rsidR="00EF2BF5" w:rsidRPr="006C169F" w:rsidRDefault="00EF2BF5" w:rsidP="006B2802">
      <w:pPr>
        <w:pStyle w:val="SubsectionHead"/>
      </w:pPr>
      <w:r w:rsidRPr="006C169F">
        <w:t>Object</w:t>
      </w:r>
    </w:p>
    <w:p w:rsidR="00EF2BF5" w:rsidRPr="006C169F" w:rsidRDefault="00EF2BF5" w:rsidP="00DC47A9">
      <w:pPr>
        <w:pStyle w:val="subsection"/>
      </w:pPr>
      <w:r w:rsidRPr="006C169F">
        <w:tab/>
        <w:t>(1)</w:t>
      </w:r>
      <w:r w:rsidRPr="006C169F">
        <w:tab/>
        <w:t xml:space="preserve">The object of this section (except </w:t>
      </w:r>
      <w:r w:rsidR="006C169F">
        <w:t>subsection (</w:t>
      </w:r>
      <w:r w:rsidRPr="006C169F">
        <w:t xml:space="preserve">9)) is to ensure that, for the purposes of this Part, when a company becomes the new </w:t>
      </w:r>
      <w:r w:rsidR="006C169F" w:rsidRPr="006C169F">
        <w:rPr>
          <w:position w:val="6"/>
          <w:sz w:val="16"/>
        </w:rPr>
        <w:t>*</w:t>
      </w:r>
      <w:r w:rsidRPr="006C169F">
        <w:t xml:space="preserve">provisional head company of a </w:t>
      </w:r>
      <w:r w:rsidR="006C169F" w:rsidRPr="006C169F">
        <w:rPr>
          <w:position w:val="6"/>
          <w:sz w:val="16"/>
        </w:rPr>
        <w:t>*</w:t>
      </w:r>
      <w:r w:rsidRPr="006C169F">
        <w:t>MEC group:</w:t>
      </w:r>
    </w:p>
    <w:p w:rsidR="00EF2BF5" w:rsidRPr="006C169F" w:rsidRDefault="00EF2BF5" w:rsidP="00EF2BF5">
      <w:pPr>
        <w:pStyle w:val="paragraph"/>
      </w:pPr>
      <w:r w:rsidRPr="006C169F">
        <w:tab/>
        <w:t>(a)</w:t>
      </w:r>
      <w:r w:rsidRPr="006C169F">
        <w:tab/>
        <w:t>the company inherits the history of the former provisional head company; and</w:t>
      </w:r>
    </w:p>
    <w:p w:rsidR="00EF2BF5" w:rsidRPr="006C169F" w:rsidRDefault="00EF2BF5" w:rsidP="00EF2BF5">
      <w:pPr>
        <w:pStyle w:val="paragraph"/>
      </w:pPr>
      <w:r w:rsidRPr="006C169F">
        <w:tab/>
        <w:t>(b)</w:t>
      </w:r>
      <w:r w:rsidRPr="006C169F">
        <w:tab/>
        <w:t>the history of the new provisional head company is effectively ignored.</w:t>
      </w:r>
    </w:p>
    <w:p w:rsidR="00EF2BF5" w:rsidRPr="006C169F" w:rsidRDefault="00EF2BF5" w:rsidP="00DC47A9">
      <w:pPr>
        <w:pStyle w:val="subsection"/>
      </w:pPr>
      <w:r w:rsidRPr="006C169F">
        <w:tab/>
        <w:t>(2)</w:t>
      </w:r>
      <w:r w:rsidRPr="006C169F">
        <w:tab/>
        <w:t xml:space="preserve">This section applies to a </w:t>
      </w:r>
      <w:r w:rsidR="006C169F" w:rsidRPr="006C169F">
        <w:rPr>
          <w:position w:val="6"/>
          <w:sz w:val="16"/>
        </w:rPr>
        <w:t>*</w:t>
      </w:r>
      <w:r w:rsidRPr="006C169F">
        <w:t xml:space="preserve">provisional head company of a </w:t>
      </w:r>
      <w:r w:rsidR="006C169F" w:rsidRPr="006C169F">
        <w:rPr>
          <w:position w:val="6"/>
          <w:sz w:val="16"/>
        </w:rPr>
        <w:t>*</w:t>
      </w:r>
      <w:r w:rsidRPr="006C169F">
        <w:t xml:space="preserve">MEC group (the </w:t>
      </w:r>
      <w:r w:rsidRPr="006C169F">
        <w:rPr>
          <w:b/>
          <w:i/>
        </w:rPr>
        <w:t>new provisional head company</w:t>
      </w:r>
      <w:r w:rsidRPr="006C169F">
        <w:t>) that is appointed under subsection</w:t>
      </w:r>
      <w:r w:rsidR="006C169F">
        <w:t> </w:t>
      </w:r>
      <w:r w:rsidRPr="006C169F">
        <w:t>719</w:t>
      </w:r>
      <w:r w:rsidR="006C169F">
        <w:noBreakHyphen/>
      </w:r>
      <w:r w:rsidRPr="006C169F">
        <w:t xml:space="preserve">60(3) of the </w:t>
      </w:r>
      <w:r w:rsidRPr="006C169F">
        <w:rPr>
          <w:i/>
        </w:rPr>
        <w:t>Income Tax Assessment Act 1997</w:t>
      </w:r>
      <w:r w:rsidRPr="006C169F">
        <w:t xml:space="preserve"> if one of the following conditions is satisfied:</w:t>
      </w:r>
    </w:p>
    <w:p w:rsidR="00EF2BF5" w:rsidRPr="006C169F" w:rsidRDefault="00EF2BF5" w:rsidP="00EF2BF5">
      <w:pPr>
        <w:pStyle w:val="paragraph"/>
      </w:pPr>
      <w:r w:rsidRPr="006C169F">
        <w:tab/>
        <w:t>(a)</w:t>
      </w:r>
      <w:r w:rsidRPr="006C169F">
        <w:tab/>
        <w:t>the conditions in subsection</w:t>
      </w:r>
      <w:r w:rsidR="006C169F">
        <w:t> </w:t>
      </w:r>
      <w:r w:rsidRPr="006C169F">
        <w:t>45</w:t>
      </w:r>
      <w:r w:rsidR="006C169F">
        <w:noBreakHyphen/>
      </w:r>
      <w:r w:rsidRPr="006C169F">
        <w:t>915(4) are satisfied in relation to the new provisional head company (whether or not Subdivision</w:t>
      </w:r>
      <w:r w:rsidR="006C169F">
        <w:t> </w:t>
      </w:r>
      <w:r w:rsidRPr="006C169F">
        <w:t>45</w:t>
      </w:r>
      <w:r w:rsidR="006C169F">
        <w:noBreakHyphen/>
      </w:r>
      <w:r w:rsidRPr="006C169F">
        <w:t>Q applies to the company as the provisional head company of the group for any period of time);</w:t>
      </w:r>
    </w:p>
    <w:p w:rsidR="00EF2BF5" w:rsidRPr="006C169F" w:rsidRDefault="00EF2BF5" w:rsidP="00EF2BF5">
      <w:pPr>
        <w:pStyle w:val="paragraph"/>
      </w:pPr>
      <w:r w:rsidRPr="006C169F">
        <w:tab/>
        <w:t>(b)</w:t>
      </w:r>
      <w:r w:rsidRPr="006C169F">
        <w:tab/>
        <w:t xml:space="preserve">the new provisional head company is so appointed during the </w:t>
      </w:r>
      <w:r w:rsidR="006C169F" w:rsidRPr="006C169F">
        <w:rPr>
          <w:position w:val="6"/>
          <w:sz w:val="16"/>
        </w:rPr>
        <w:t>*</w:t>
      </w:r>
      <w:r w:rsidRPr="006C169F">
        <w:t xml:space="preserve">instalment quarter of the company in which the MEC group is </w:t>
      </w:r>
      <w:r w:rsidR="006C169F" w:rsidRPr="006C169F">
        <w:rPr>
          <w:position w:val="6"/>
          <w:sz w:val="16"/>
        </w:rPr>
        <w:t>*</w:t>
      </w:r>
      <w:r w:rsidRPr="006C169F">
        <w:t xml:space="preserve">created from a </w:t>
      </w:r>
      <w:r w:rsidR="006C169F" w:rsidRPr="006C169F">
        <w:rPr>
          <w:position w:val="6"/>
          <w:sz w:val="16"/>
        </w:rPr>
        <w:t>*</w:t>
      </w:r>
      <w:r w:rsidRPr="006C169F">
        <w:t>consolidated group and either:</w:t>
      </w:r>
    </w:p>
    <w:p w:rsidR="00EF2BF5" w:rsidRPr="006C169F" w:rsidRDefault="00EF2BF5" w:rsidP="00EF2BF5">
      <w:pPr>
        <w:pStyle w:val="paragraphsub"/>
      </w:pPr>
      <w:r w:rsidRPr="006C169F">
        <w:tab/>
        <w:t>(i)</w:t>
      </w:r>
      <w:r w:rsidRPr="006C169F">
        <w:tab/>
        <w:t xml:space="preserve">the Commissioner gives the </w:t>
      </w:r>
      <w:r w:rsidR="006C169F" w:rsidRPr="006C169F">
        <w:rPr>
          <w:position w:val="6"/>
          <w:sz w:val="16"/>
        </w:rPr>
        <w:t>*</w:t>
      </w:r>
      <w:r w:rsidRPr="006C169F">
        <w:t xml:space="preserve">initial head company instalment rate to the </w:t>
      </w:r>
      <w:r w:rsidR="006C169F" w:rsidRPr="006C169F">
        <w:rPr>
          <w:position w:val="6"/>
          <w:sz w:val="16"/>
        </w:rPr>
        <w:t>*</w:t>
      </w:r>
      <w:r w:rsidRPr="006C169F">
        <w:t>head company of the consolidated group during that instalment quarter; or</w:t>
      </w:r>
    </w:p>
    <w:p w:rsidR="00EF2BF5" w:rsidRPr="006C169F" w:rsidRDefault="00EF2BF5" w:rsidP="00EF2BF5">
      <w:pPr>
        <w:pStyle w:val="paragraphsub"/>
      </w:pPr>
      <w:r w:rsidRPr="006C169F">
        <w:tab/>
        <w:t>(ii)</w:t>
      </w:r>
      <w:r w:rsidRPr="006C169F">
        <w:tab/>
        <w:t>Subdivision</w:t>
      </w:r>
      <w:r w:rsidR="006C169F">
        <w:t> </w:t>
      </w:r>
      <w:r w:rsidRPr="006C169F">
        <w:t>45</w:t>
      </w:r>
      <w:r w:rsidR="006C169F">
        <w:noBreakHyphen/>
      </w:r>
      <w:r w:rsidRPr="006C169F">
        <w:t>Q applied to the head company of the consolidated group at the end of the previous instalment quarter.</w:t>
      </w:r>
    </w:p>
    <w:p w:rsidR="00EF2BF5" w:rsidRPr="006C169F" w:rsidRDefault="00EF2BF5" w:rsidP="00DC47A9">
      <w:pPr>
        <w:pStyle w:val="subsection"/>
      </w:pPr>
      <w:r w:rsidRPr="006C169F">
        <w:tab/>
        <w:t>(3)</w:t>
      </w:r>
      <w:r w:rsidRPr="006C169F">
        <w:tab/>
        <w:t xml:space="preserve">Everything that happened before the starting time in relation to the company (the </w:t>
      </w:r>
      <w:r w:rsidRPr="006C169F">
        <w:rPr>
          <w:b/>
          <w:i/>
        </w:rPr>
        <w:t>former company</w:t>
      </w:r>
      <w:r w:rsidRPr="006C169F">
        <w:t xml:space="preserve">) that was the </w:t>
      </w:r>
      <w:r w:rsidR="006C169F" w:rsidRPr="006C169F">
        <w:rPr>
          <w:position w:val="6"/>
          <w:sz w:val="16"/>
        </w:rPr>
        <w:t>*</w:t>
      </w:r>
      <w:r w:rsidRPr="006C169F">
        <w:t xml:space="preserve">provisional head company of the </w:t>
      </w:r>
      <w:r w:rsidR="006C169F" w:rsidRPr="006C169F">
        <w:rPr>
          <w:position w:val="6"/>
          <w:sz w:val="16"/>
        </w:rPr>
        <w:t>*</w:t>
      </w:r>
      <w:r w:rsidRPr="006C169F">
        <w:t>MEC group immediately before the starting time:</w:t>
      </w:r>
    </w:p>
    <w:p w:rsidR="00EF2BF5" w:rsidRPr="006C169F" w:rsidRDefault="00EF2BF5" w:rsidP="00EF2BF5">
      <w:pPr>
        <w:pStyle w:val="paragraph"/>
      </w:pPr>
      <w:r w:rsidRPr="006C169F">
        <w:tab/>
        <w:t>(a)</w:t>
      </w:r>
      <w:r w:rsidRPr="006C169F">
        <w:tab/>
        <w:t>is taken to have happened in relation to the new provisional head company instead of in relation to the former company; and</w:t>
      </w:r>
    </w:p>
    <w:p w:rsidR="00EF2BF5" w:rsidRPr="006C169F" w:rsidRDefault="00EF2BF5" w:rsidP="00EF2BF5">
      <w:pPr>
        <w:pStyle w:val="paragraph"/>
      </w:pPr>
      <w:r w:rsidRPr="006C169F">
        <w:lastRenderedPageBreak/>
        <w:tab/>
        <w:t>(b)</w:t>
      </w:r>
      <w:r w:rsidRPr="006C169F">
        <w:tab/>
        <w:t>is taken to have happened in relation to the new provisional head company instead of what would (apart from this section) be taken to have happened in relation to the new provisional head company before the starting time;</w:t>
      </w:r>
    </w:p>
    <w:p w:rsidR="00EF2BF5" w:rsidRPr="006C169F" w:rsidRDefault="00EF2BF5" w:rsidP="006B2802">
      <w:pPr>
        <w:pStyle w:val="subsection2"/>
      </w:pPr>
      <w:r w:rsidRPr="006C169F">
        <w:t>just as if, at all times before the starting time:</w:t>
      </w:r>
    </w:p>
    <w:p w:rsidR="00EF2BF5" w:rsidRPr="006C169F" w:rsidRDefault="00EF2BF5" w:rsidP="00EF2BF5">
      <w:pPr>
        <w:pStyle w:val="paragraph"/>
      </w:pPr>
      <w:r w:rsidRPr="006C169F">
        <w:tab/>
        <w:t>(c)</w:t>
      </w:r>
      <w:r w:rsidRPr="006C169F">
        <w:tab/>
        <w:t>the new provisional head company had been the former company; and</w:t>
      </w:r>
    </w:p>
    <w:p w:rsidR="00EF2BF5" w:rsidRPr="006C169F" w:rsidRDefault="00EF2BF5" w:rsidP="00EF2BF5">
      <w:pPr>
        <w:pStyle w:val="paragraph"/>
      </w:pPr>
      <w:r w:rsidRPr="006C169F">
        <w:tab/>
        <w:t>(d)</w:t>
      </w:r>
      <w:r w:rsidRPr="006C169F">
        <w:tab/>
        <w:t>the former company had been the new provisional head company.</w:t>
      </w:r>
    </w:p>
    <w:p w:rsidR="00EF2BF5" w:rsidRPr="006C169F" w:rsidRDefault="00EF2BF5" w:rsidP="00DC47A9">
      <w:pPr>
        <w:pStyle w:val="subsection"/>
      </w:pPr>
      <w:r w:rsidRPr="006C169F">
        <w:tab/>
        <w:t>(4)</w:t>
      </w:r>
      <w:r w:rsidRPr="006C169F">
        <w:tab/>
        <w:t xml:space="preserve">For the purposes of this section, the </w:t>
      </w:r>
      <w:r w:rsidRPr="006C169F">
        <w:rPr>
          <w:b/>
          <w:i/>
        </w:rPr>
        <w:t>starting time</w:t>
      </w:r>
      <w:r w:rsidRPr="006C169F">
        <w:t xml:space="preserve"> is the time at which the </w:t>
      </w:r>
      <w:r w:rsidR="006C169F" w:rsidRPr="006C169F">
        <w:rPr>
          <w:position w:val="6"/>
          <w:sz w:val="16"/>
        </w:rPr>
        <w:t>*</w:t>
      </w:r>
      <w:r w:rsidRPr="006C169F">
        <w:t>cessation event happened to the former company (the event that results in the appointment of the new provisional head company).</w:t>
      </w:r>
    </w:p>
    <w:p w:rsidR="00EF2BF5" w:rsidRPr="006C169F" w:rsidRDefault="00EF2BF5" w:rsidP="00DC47A9">
      <w:pPr>
        <w:pStyle w:val="subsection"/>
      </w:pPr>
      <w:r w:rsidRPr="006C169F">
        <w:tab/>
        <w:t>(5)</w:t>
      </w:r>
      <w:r w:rsidRPr="006C169F">
        <w:tab/>
        <w:t xml:space="preserve">To avoid doubt, </w:t>
      </w:r>
      <w:r w:rsidR="006C169F">
        <w:t>subsection (</w:t>
      </w:r>
      <w:r w:rsidRPr="006C169F">
        <w:t>3) also covers everything that, immediately before the starting time, was taken to have happened in relation to the former company because of:</w:t>
      </w:r>
    </w:p>
    <w:p w:rsidR="00EF2BF5" w:rsidRPr="006C169F" w:rsidRDefault="00EF2BF5" w:rsidP="00EF2BF5">
      <w:pPr>
        <w:pStyle w:val="paragraph"/>
      </w:pPr>
      <w:r w:rsidRPr="006C169F">
        <w:tab/>
        <w:t>(a)</w:t>
      </w:r>
      <w:r w:rsidRPr="006C169F">
        <w:tab/>
        <w:t>section</w:t>
      </w:r>
      <w:r w:rsidR="006C169F">
        <w:t> </w:t>
      </w:r>
      <w:r w:rsidRPr="006C169F">
        <w:t>701</w:t>
      </w:r>
      <w:r w:rsidR="006C169F">
        <w:noBreakHyphen/>
      </w:r>
      <w:r w:rsidRPr="006C169F">
        <w:t xml:space="preserve">1 of the </w:t>
      </w:r>
      <w:r w:rsidRPr="006C169F">
        <w:rPr>
          <w:i/>
        </w:rPr>
        <w:t xml:space="preserve">Income Tax Assessment Act 1997 </w:t>
      </w:r>
      <w:r w:rsidRPr="006C169F">
        <w:t>(single entity rule); or</w:t>
      </w:r>
    </w:p>
    <w:p w:rsidR="00EF2BF5" w:rsidRPr="006C169F" w:rsidRDefault="00EF2BF5" w:rsidP="00EF2BF5">
      <w:pPr>
        <w:pStyle w:val="paragraph"/>
      </w:pPr>
      <w:r w:rsidRPr="006C169F">
        <w:tab/>
        <w:t>(b)</w:t>
      </w:r>
      <w:r w:rsidRPr="006C169F">
        <w:tab/>
        <w:t>section</w:t>
      </w:r>
      <w:r w:rsidR="006C169F">
        <w:t> </w:t>
      </w:r>
      <w:r w:rsidRPr="006C169F">
        <w:t>701</w:t>
      </w:r>
      <w:r w:rsidR="006C169F">
        <w:noBreakHyphen/>
      </w:r>
      <w:r w:rsidRPr="006C169F">
        <w:t>5 of that Act (entry history rule); or</w:t>
      </w:r>
    </w:p>
    <w:p w:rsidR="00EF2BF5" w:rsidRPr="006C169F" w:rsidRDefault="00EF2BF5" w:rsidP="00EF2BF5">
      <w:pPr>
        <w:pStyle w:val="paragraph"/>
      </w:pPr>
      <w:r w:rsidRPr="006C169F">
        <w:tab/>
        <w:t>(c)</w:t>
      </w:r>
      <w:r w:rsidRPr="006C169F">
        <w:tab/>
        <w:t>section</w:t>
      </w:r>
      <w:r w:rsidR="006C169F">
        <w:t> </w:t>
      </w:r>
      <w:r w:rsidRPr="006C169F">
        <w:t>703</w:t>
      </w:r>
      <w:r w:rsidR="006C169F">
        <w:noBreakHyphen/>
      </w:r>
      <w:r w:rsidRPr="006C169F">
        <w:t xml:space="preserve">75 of that Act (effects of an interposed company becoming the </w:t>
      </w:r>
      <w:r w:rsidR="006C169F" w:rsidRPr="006C169F">
        <w:rPr>
          <w:position w:val="6"/>
          <w:sz w:val="16"/>
        </w:rPr>
        <w:t>*</w:t>
      </w:r>
      <w:r w:rsidRPr="006C169F">
        <w:t xml:space="preserve">head company of a </w:t>
      </w:r>
      <w:r w:rsidR="006C169F" w:rsidRPr="006C169F">
        <w:rPr>
          <w:position w:val="6"/>
          <w:sz w:val="16"/>
        </w:rPr>
        <w:t>*</w:t>
      </w:r>
      <w:r w:rsidRPr="006C169F">
        <w:t>consolidated group); or</w:t>
      </w:r>
    </w:p>
    <w:p w:rsidR="00EF2BF5" w:rsidRPr="006C169F" w:rsidRDefault="00EF2BF5" w:rsidP="00EF2BF5">
      <w:pPr>
        <w:pStyle w:val="paragraph"/>
      </w:pPr>
      <w:r w:rsidRPr="006C169F">
        <w:tab/>
        <w:t>(d)</w:t>
      </w:r>
      <w:r w:rsidRPr="006C169F">
        <w:tab/>
        <w:t>section</w:t>
      </w:r>
      <w:r w:rsidR="006C169F">
        <w:t> </w:t>
      </w:r>
      <w:r w:rsidRPr="006C169F">
        <w:t>719</w:t>
      </w:r>
      <w:r w:rsidR="006C169F">
        <w:noBreakHyphen/>
      </w:r>
      <w:r w:rsidRPr="006C169F">
        <w:t xml:space="preserve">90 of that Act (effects of a change of head company of a </w:t>
      </w:r>
      <w:r w:rsidR="006C169F" w:rsidRPr="006C169F">
        <w:rPr>
          <w:position w:val="6"/>
          <w:sz w:val="16"/>
        </w:rPr>
        <w:t>*</w:t>
      </w:r>
      <w:r w:rsidRPr="006C169F">
        <w:t>MEC group); or</w:t>
      </w:r>
    </w:p>
    <w:p w:rsidR="00EF2BF5" w:rsidRPr="006C169F" w:rsidRDefault="00EF2BF5" w:rsidP="00EF2BF5">
      <w:pPr>
        <w:pStyle w:val="paragraph"/>
      </w:pPr>
      <w:r w:rsidRPr="006C169F">
        <w:tab/>
        <w:t>(e)</w:t>
      </w:r>
      <w:r w:rsidRPr="006C169F">
        <w:tab/>
        <w:t>section</w:t>
      </w:r>
      <w:r w:rsidR="006C169F">
        <w:t> </w:t>
      </w:r>
      <w:r w:rsidRPr="006C169F">
        <w:t>45</w:t>
      </w:r>
      <w:r w:rsidR="006C169F">
        <w:noBreakHyphen/>
      </w:r>
      <w:r w:rsidRPr="006C169F">
        <w:t>710 in this Schedule (single entity rule for the purposes of this Part), including an application of that section under this Subdivision; or</w:t>
      </w:r>
    </w:p>
    <w:p w:rsidR="00EF2BF5" w:rsidRPr="006C169F" w:rsidRDefault="00EF2BF5" w:rsidP="00EF2BF5">
      <w:pPr>
        <w:pStyle w:val="paragraph"/>
      </w:pPr>
      <w:r w:rsidRPr="006C169F">
        <w:tab/>
        <w:t>(f)</w:t>
      </w:r>
      <w:r w:rsidRPr="006C169F">
        <w:tab/>
        <w:t>section</w:t>
      </w:r>
      <w:r w:rsidR="006C169F">
        <w:t> </w:t>
      </w:r>
      <w:r w:rsidRPr="006C169F">
        <w:t>45</w:t>
      </w:r>
      <w:r w:rsidR="006C169F">
        <w:noBreakHyphen/>
      </w:r>
      <w:r w:rsidRPr="006C169F">
        <w:t>740 in this Schedule (effects of an interposed company becoming the head company of a consolidated group for the purposes of this Part); or</w:t>
      </w:r>
    </w:p>
    <w:p w:rsidR="00EF2BF5" w:rsidRPr="006C169F" w:rsidRDefault="00EF2BF5" w:rsidP="00EF2BF5">
      <w:pPr>
        <w:pStyle w:val="paragraph"/>
      </w:pPr>
      <w:r w:rsidRPr="006C169F">
        <w:tab/>
        <w:t>(g)</w:t>
      </w:r>
      <w:r w:rsidRPr="006C169F">
        <w:tab/>
        <w:t>this section; or</w:t>
      </w:r>
    </w:p>
    <w:p w:rsidR="00EF2BF5" w:rsidRPr="006C169F" w:rsidRDefault="00EF2BF5" w:rsidP="00EF2BF5">
      <w:pPr>
        <w:pStyle w:val="paragraph"/>
      </w:pPr>
      <w:r w:rsidRPr="006C169F">
        <w:tab/>
        <w:t>(h)</w:t>
      </w:r>
      <w:r w:rsidRPr="006C169F">
        <w:tab/>
        <w:t xml:space="preserve">one or more previous applications of any of the provisions covered by </w:t>
      </w:r>
      <w:r w:rsidR="006C169F">
        <w:t>paragraphs (</w:t>
      </w:r>
      <w:r w:rsidRPr="006C169F">
        <w:t>a) to (g).</w:t>
      </w:r>
    </w:p>
    <w:p w:rsidR="00EF2BF5" w:rsidRPr="006C169F" w:rsidRDefault="00EF2BF5" w:rsidP="00DC47A9">
      <w:pPr>
        <w:pStyle w:val="subsection"/>
      </w:pPr>
      <w:r w:rsidRPr="006C169F">
        <w:tab/>
        <w:t>(6)</w:t>
      </w:r>
      <w:r w:rsidRPr="006C169F">
        <w:tab/>
        <w:t xml:space="preserve">In addition, and without affecting </w:t>
      </w:r>
      <w:r w:rsidR="006C169F">
        <w:t>subsection (</w:t>
      </w:r>
      <w:r w:rsidRPr="006C169F">
        <w:t>3):</w:t>
      </w:r>
    </w:p>
    <w:p w:rsidR="00EF2BF5" w:rsidRPr="006C169F" w:rsidRDefault="00EF2BF5" w:rsidP="00EF2BF5">
      <w:pPr>
        <w:pStyle w:val="paragraph"/>
      </w:pPr>
      <w:r w:rsidRPr="006C169F">
        <w:lastRenderedPageBreak/>
        <w:tab/>
        <w:t>(a)</w:t>
      </w:r>
      <w:r w:rsidRPr="006C169F">
        <w:tab/>
        <w:t>an assessment of the former company for an income year that ends before the income year that includes the starting time; or</w:t>
      </w:r>
    </w:p>
    <w:p w:rsidR="00EF2BF5" w:rsidRPr="006C169F" w:rsidRDefault="00EF2BF5" w:rsidP="00EF2BF5">
      <w:pPr>
        <w:pStyle w:val="paragraph"/>
      </w:pPr>
      <w:r w:rsidRPr="006C169F">
        <w:tab/>
        <w:t>(b)</w:t>
      </w:r>
      <w:r w:rsidRPr="006C169F">
        <w:tab/>
        <w:t>an amendment of the assessment;</w:t>
      </w:r>
    </w:p>
    <w:p w:rsidR="00EF2BF5" w:rsidRPr="006C169F" w:rsidRDefault="00EF2BF5" w:rsidP="006B2802">
      <w:pPr>
        <w:pStyle w:val="subsection2"/>
      </w:pPr>
      <w:r w:rsidRPr="006C169F">
        <w:t>is taken to be something that had happened to the new provisional head company, whether or not the assessment or amendment is made before the starting time.</w:t>
      </w:r>
    </w:p>
    <w:p w:rsidR="00EF2BF5" w:rsidRPr="006C169F" w:rsidRDefault="00EF2BF5" w:rsidP="00DC47A9">
      <w:pPr>
        <w:pStyle w:val="subsection"/>
      </w:pPr>
      <w:r w:rsidRPr="006C169F">
        <w:tab/>
        <w:t>(7)</w:t>
      </w:r>
      <w:r w:rsidRPr="006C169F">
        <w:tab/>
        <w:t xml:space="preserve">This section has effect for the purposes of applying this Part to members of the </w:t>
      </w:r>
      <w:r w:rsidR="006C169F" w:rsidRPr="006C169F">
        <w:rPr>
          <w:position w:val="6"/>
          <w:sz w:val="16"/>
        </w:rPr>
        <w:t>*</w:t>
      </w:r>
      <w:r w:rsidRPr="006C169F">
        <w:t xml:space="preserve">MEC group in relation to an </w:t>
      </w:r>
      <w:r w:rsidR="006C169F" w:rsidRPr="006C169F">
        <w:rPr>
          <w:position w:val="6"/>
          <w:sz w:val="16"/>
        </w:rPr>
        <w:t>*</w:t>
      </w:r>
      <w:r w:rsidRPr="006C169F">
        <w:t>instalment quarter of the new provisional head company that ends after the starting time.</w:t>
      </w:r>
    </w:p>
    <w:p w:rsidR="00EF2BF5" w:rsidRPr="006C169F" w:rsidRDefault="00EF2BF5" w:rsidP="00EF2BF5">
      <w:pPr>
        <w:pStyle w:val="notetext"/>
      </w:pPr>
      <w:r w:rsidRPr="006C169F">
        <w:t>Note:</w:t>
      </w:r>
      <w:r w:rsidRPr="006C169F">
        <w:tab/>
        <w:t xml:space="preserve">An assessment mentioned in </w:t>
      </w:r>
      <w:r w:rsidR="006C169F">
        <w:t>subsection (</w:t>
      </w:r>
      <w:r w:rsidRPr="006C169F">
        <w:t>6) may therefore be taken to be the base assessment of the new provisional head company for the purposes of this Part.</w:t>
      </w:r>
    </w:p>
    <w:p w:rsidR="00EF2BF5" w:rsidRPr="006C169F" w:rsidRDefault="00EF2BF5" w:rsidP="00DC47A9">
      <w:pPr>
        <w:pStyle w:val="subsection"/>
      </w:pPr>
      <w:r w:rsidRPr="006C169F">
        <w:tab/>
        <w:t>(8)</w:t>
      </w:r>
      <w:r w:rsidRPr="006C169F">
        <w:tab/>
      </w:r>
      <w:r w:rsidR="006C169F">
        <w:t>Subsections (</w:t>
      </w:r>
      <w:r w:rsidRPr="006C169F">
        <w:t>1) to (7) are to be disregarded in applying section</w:t>
      </w:r>
      <w:r w:rsidR="006C169F">
        <w:t> </w:t>
      </w:r>
      <w:r w:rsidRPr="006C169F">
        <w:t>45</w:t>
      </w:r>
      <w:r w:rsidR="006C169F">
        <w:noBreakHyphen/>
      </w:r>
      <w:r w:rsidRPr="006C169F">
        <w:t>915 (about the application of Subdivision</w:t>
      </w:r>
      <w:r w:rsidR="006C169F">
        <w:t> </w:t>
      </w:r>
      <w:r w:rsidRPr="006C169F">
        <w:t>45</w:t>
      </w:r>
      <w:r w:rsidR="006C169F">
        <w:noBreakHyphen/>
      </w:r>
      <w:r w:rsidRPr="006C169F">
        <w:t xml:space="preserve">Q to a company as the </w:t>
      </w:r>
      <w:r w:rsidR="006C169F" w:rsidRPr="006C169F">
        <w:rPr>
          <w:position w:val="6"/>
          <w:sz w:val="16"/>
        </w:rPr>
        <w:t>*</w:t>
      </w:r>
      <w:r w:rsidRPr="006C169F">
        <w:t xml:space="preserve">provisional head company of a </w:t>
      </w:r>
      <w:r w:rsidR="006C169F" w:rsidRPr="006C169F">
        <w:rPr>
          <w:position w:val="6"/>
          <w:sz w:val="16"/>
        </w:rPr>
        <w:t>*</w:t>
      </w:r>
      <w:r w:rsidRPr="006C169F">
        <w:t>MEC group).</w:t>
      </w:r>
    </w:p>
    <w:p w:rsidR="00EF2BF5" w:rsidRPr="006C169F" w:rsidRDefault="00EF2BF5" w:rsidP="00EF2BF5">
      <w:pPr>
        <w:pStyle w:val="notetext"/>
      </w:pPr>
      <w:r w:rsidRPr="006C169F">
        <w:t>Note:</w:t>
      </w:r>
      <w:r w:rsidRPr="006C169F">
        <w:tab/>
        <w:t>For example, if the Commissioner has given an initial head company instalment rate to the former company during an earlier instalment quarter, the rate is not, despite this section, treated as if it had been given to the new provisional head company for the purposes of section</w:t>
      </w:r>
      <w:r w:rsidR="006C169F">
        <w:t> </w:t>
      </w:r>
      <w:r w:rsidRPr="006C169F">
        <w:t>45</w:t>
      </w:r>
      <w:r w:rsidR="006C169F">
        <w:noBreakHyphen/>
      </w:r>
      <w:r w:rsidRPr="006C169F">
        <w:t>915. Subject to the other provisions in that section, Subdivision</w:t>
      </w:r>
      <w:r w:rsidR="006C169F">
        <w:t> </w:t>
      </w:r>
      <w:r w:rsidRPr="006C169F">
        <w:t>45</w:t>
      </w:r>
      <w:r w:rsidR="006C169F">
        <w:noBreakHyphen/>
      </w:r>
      <w:r w:rsidRPr="006C169F">
        <w:t>Q therefore starts applying to the new provisional head company under subsection</w:t>
      </w:r>
      <w:r w:rsidR="006C169F">
        <w:t> </w:t>
      </w:r>
      <w:r w:rsidRPr="006C169F">
        <w:t>45</w:t>
      </w:r>
      <w:r w:rsidR="006C169F">
        <w:noBreakHyphen/>
      </w:r>
      <w:r w:rsidRPr="006C169F">
        <w:t>915(4).</w:t>
      </w:r>
    </w:p>
    <w:p w:rsidR="00EF2BF5" w:rsidRPr="006C169F" w:rsidRDefault="00EF2BF5" w:rsidP="006B2802">
      <w:pPr>
        <w:pStyle w:val="SubsectionHead"/>
      </w:pPr>
      <w:r w:rsidRPr="006C169F">
        <w:t>Special rule for the former company</w:t>
      </w:r>
    </w:p>
    <w:p w:rsidR="00EF2BF5" w:rsidRPr="006C169F" w:rsidRDefault="00EF2BF5" w:rsidP="00DC47A9">
      <w:pPr>
        <w:pStyle w:val="subsection"/>
      </w:pPr>
      <w:r w:rsidRPr="006C169F">
        <w:tab/>
        <w:t>(9)</w:t>
      </w:r>
      <w:r w:rsidRPr="006C169F">
        <w:tab/>
        <w:t xml:space="preserve">A provision of this Part that applies on an entity becoming a member (other than the </w:t>
      </w:r>
      <w:r w:rsidR="006C169F" w:rsidRPr="006C169F">
        <w:rPr>
          <w:position w:val="6"/>
          <w:sz w:val="16"/>
        </w:rPr>
        <w:t>*</w:t>
      </w:r>
      <w:r w:rsidRPr="006C169F">
        <w:t xml:space="preserve">provisional head company) of a </w:t>
      </w:r>
      <w:r w:rsidR="006C169F" w:rsidRPr="006C169F">
        <w:rPr>
          <w:position w:val="6"/>
          <w:sz w:val="16"/>
        </w:rPr>
        <w:t>*</w:t>
      </w:r>
      <w:r w:rsidRPr="006C169F">
        <w:t>MEC group does not apply to the former company when it becomes such a member at the starting time.</w:t>
      </w:r>
    </w:p>
    <w:p w:rsidR="00EF2BF5" w:rsidRPr="006C169F" w:rsidRDefault="00EF2BF5" w:rsidP="00EF2BF5">
      <w:pPr>
        <w:pStyle w:val="notetext"/>
      </w:pPr>
      <w:r w:rsidRPr="006C169F">
        <w:t>Note:</w:t>
      </w:r>
      <w:r w:rsidRPr="006C169F">
        <w:tab/>
        <w:t>Section</w:t>
      </w:r>
      <w:r w:rsidR="006C169F">
        <w:t> </w:t>
      </w:r>
      <w:r w:rsidRPr="006C169F">
        <w:t>45</w:t>
      </w:r>
      <w:r w:rsidR="006C169F">
        <w:noBreakHyphen/>
      </w:r>
      <w:r w:rsidRPr="006C169F">
        <w:t>755 (the entry rule, as applied under this Subdivision) therefore does not apply to the former company on the company becoming such a member of the MEC group.</w:t>
      </w:r>
    </w:p>
    <w:p w:rsidR="00EF2BF5" w:rsidRPr="006C169F" w:rsidRDefault="00EF2BF5" w:rsidP="002B3D94">
      <w:pPr>
        <w:pStyle w:val="ActHead5"/>
      </w:pPr>
      <w:bookmarkStart w:id="423" w:name="_Toc447708822"/>
      <w:r w:rsidRPr="006C169F">
        <w:rPr>
          <w:rStyle w:val="CharSectno"/>
        </w:rPr>
        <w:lastRenderedPageBreak/>
        <w:t>45</w:t>
      </w:r>
      <w:r w:rsidR="006C169F" w:rsidRPr="006C169F">
        <w:rPr>
          <w:rStyle w:val="CharSectno"/>
        </w:rPr>
        <w:noBreakHyphen/>
      </w:r>
      <w:r w:rsidRPr="006C169F">
        <w:rPr>
          <w:rStyle w:val="CharSectno"/>
        </w:rPr>
        <w:t>922</w:t>
      </w:r>
      <w:r w:rsidRPr="006C169F">
        <w:t xml:space="preserve">  Life insurance company</w:t>
      </w:r>
      <w:bookmarkEnd w:id="423"/>
    </w:p>
    <w:p w:rsidR="00EF2BF5" w:rsidRPr="006C169F" w:rsidRDefault="00EF2BF5" w:rsidP="002B3D94">
      <w:pPr>
        <w:pStyle w:val="subsection"/>
        <w:keepNext/>
        <w:keepLines/>
      </w:pPr>
      <w:r w:rsidRPr="006C169F">
        <w:tab/>
      </w:r>
      <w:r w:rsidRPr="006C169F">
        <w:tab/>
        <w:t>In applying Subdivision</w:t>
      </w:r>
      <w:r w:rsidR="006C169F">
        <w:t> </w:t>
      </w:r>
      <w:r w:rsidRPr="006C169F">
        <w:t>45</w:t>
      </w:r>
      <w:r w:rsidR="006C169F">
        <w:noBreakHyphen/>
      </w:r>
      <w:r w:rsidRPr="006C169F">
        <w:t xml:space="preserve">Q to members of a </w:t>
      </w:r>
      <w:r w:rsidR="006C169F" w:rsidRPr="006C169F">
        <w:rPr>
          <w:position w:val="6"/>
          <w:sz w:val="16"/>
        </w:rPr>
        <w:t>*</w:t>
      </w:r>
      <w:r w:rsidRPr="006C169F">
        <w:t xml:space="preserve">MEC group for an </w:t>
      </w:r>
      <w:r w:rsidR="006C169F" w:rsidRPr="006C169F">
        <w:rPr>
          <w:position w:val="6"/>
          <w:sz w:val="16"/>
        </w:rPr>
        <w:t>*</w:t>
      </w:r>
      <w:r w:rsidRPr="006C169F">
        <w:t xml:space="preserve">instalment quarter of the </w:t>
      </w:r>
      <w:r w:rsidR="006C169F" w:rsidRPr="006C169F">
        <w:rPr>
          <w:position w:val="6"/>
          <w:sz w:val="16"/>
        </w:rPr>
        <w:t>*</w:t>
      </w:r>
      <w:r w:rsidRPr="006C169F">
        <w:t xml:space="preserve">provisional head company of the group in an income year of the provisional head company, the company is taken to be a </w:t>
      </w:r>
      <w:r w:rsidR="006C169F" w:rsidRPr="006C169F">
        <w:rPr>
          <w:position w:val="6"/>
          <w:sz w:val="16"/>
        </w:rPr>
        <w:t>*</w:t>
      </w:r>
      <w:r w:rsidRPr="006C169F">
        <w:t>life insurance company for that quarter if:</w:t>
      </w:r>
    </w:p>
    <w:p w:rsidR="00EF2BF5" w:rsidRPr="006C169F" w:rsidRDefault="00EF2BF5" w:rsidP="00EF2BF5">
      <w:pPr>
        <w:pStyle w:val="paragraph"/>
      </w:pPr>
      <w:r w:rsidRPr="006C169F">
        <w:tab/>
        <w:t>(a)</w:t>
      </w:r>
      <w:r w:rsidRPr="006C169F">
        <w:tab/>
        <w:t>one or more life insurance companies are members of the group at any time during that quarter; or</w:t>
      </w:r>
    </w:p>
    <w:p w:rsidR="00EF2BF5" w:rsidRPr="006C169F" w:rsidRDefault="00EF2BF5" w:rsidP="00EF2BF5">
      <w:pPr>
        <w:pStyle w:val="paragraph"/>
      </w:pPr>
      <w:r w:rsidRPr="006C169F">
        <w:tab/>
        <w:t>(b)</w:t>
      </w:r>
      <w:r w:rsidRPr="006C169F">
        <w:tab/>
        <w:t>one or more life insurance companies were members of the group at any time during a previous instalment quarter of the company in that year.</w:t>
      </w:r>
    </w:p>
    <w:p w:rsidR="00EF2BF5" w:rsidRPr="006C169F" w:rsidRDefault="00EF2BF5" w:rsidP="00EF2BF5">
      <w:pPr>
        <w:pStyle w:val="ActHead4"/>
      </w:pPr>
      <w:bookmarkStart w:id="424" w:name="_Toc447708823"/>
      <w:r w:rsidRPr="006C169F">
        <w:rPr>
          <w:rStyle w:val="CharSubdNo"/>
        </w:rPr>
        <w:t>Extended operation of Subdivision</w:t>
      </w:r>
      <w:r w:rsidR="006C169F" w:rsidRPr="006C169F">
        <w:rPr>
          <w:rStyle w:val="CharSubdNo"/>
        </w:rPr>
        <w:t> </w:t>
      </w:r>
      <w:r w:rsidRPr="006C169F">
        <w:rPr>
          <w:rStyle w:val="CharSubdNo"/>
        </w:rPr>
        <w:t>45</w:t>
      </w:r>
      <w:r w:rsidR="006C169F" w:rsidRPr="006C169F">
        <w:rPr>
          <w:rStyle w:val="CharSubdText"/>
        </w:rPr>
        <w:noBreakHyphen/>
      </w:r>
      <w:r w:rsidRPr="006C169F">
        <w:t>R</w:t>
      </w:r>
      <w:bookmarkEnd w:id="424"/>
    </w:p>
    <w:p w:rsidR="00EF2BF5" w:rsidRPr="006C169F" w:rsidRDefault="00EF2BF5" w:rsidP="00EF2BF5">
      <w:pPr>
        <w:pStyle w:val="ActHead5"/>
      </w:pPr>
      <w:bookmarkStart w:id="425" w:name="_Toc447708824"/>
      <w:r w:rsidRPr="006C169F">
        <w:rPr>
          <w:rStyle w:val="CharSectno"/>
        </w:rPr>
        <w:t>45</w:t>
      </w:r>
      <w:r w:rsidR="006C169F" w:rsidRPr="006C169F">
        <w:rPr>
          <w:rStyle w:val="CharSectno"/>
        </w:rPr>
        <w:noBreakHyphen/>
      </w:r>
      <w:r w:rsidRPr="006C169F">
        <w:rPr>
          <w:rStyle w:val="CharSectno"/>
        </w:rPr>
        <w:t>925</w:t>
      </w:r>
      <w:r w:rsidRPr="006C169F">
        <w:t xml:space="preserve">  Additional modifications of sections</w:t>
      </w:r>
      <w:r w:rsidR="006C169F">
        <w:t> </w:t>
      </w:r>
      <w:r w:rsidRPr="006C169F">
        <w:t>45</w:t>
      </w:r>
      <w:r w:rsidR="006C169F">
        <w:noBreakHyphen/>
      </w:r>
      <w:r w:rsidRPr="006C169F">
        <w:t>855 and 45</w:t>
      </w:r>
      <w:r w:rsidR="006C169F">
        <w:noBreakHyphen/>
      </w:r>
      <w:r w:rsidRPr="006C169F">
        <w:t>860</w:t>
      </w:r>
      <w:bookmarkEnd w:id="425"/>
    </w:p>
    <w:p w:rsidR="00EF2BF5" w:rsidRPr="006C169F" w:rsidRDefault="00EF2BF5" w:rsidP="00DC47A9">
      <w:pPr>
        <w:pStyle w:val="subsection"/>
      </w:pPr>
      <w:r w:rsidRPr="006C169F">
        <w:tab/>
      </w:r>
      <w:r w:rsidRPr="006C169F">
        <w:tab/>
        <w:t>In applying sections</w:t>
      </w:r>
      <w:r w:rsidR="006C169F">
        <w:t> </w:t>
      </w:r>
      <w:r w:rsidRPr="006C169F">
        <w:t>45</w:t>
      </w:r>
      <w:r w:rsidR="006C169F">
        <w:noBreakHyphen/>
      </w:r>
      <w:r w:rsidRPr="006C169F">
        <w:t>855 and 45</w:t>
      </w:r>
      <w:r w:rsidR="006C169F">
        <w:noBreakHyphen/>
      </w:r>
      <w:r w:rsidRPr="006C169F">
        <w:t xml:space="preserve">860 to members of a </w:t>
      </w:r>
      <w:r w:rsidR="006C169F" w:rsidRPr="006C169F">
        <w:rPr>
          <w:position w:val="6"/>
          <w:sz w:val="16"/>
        </w:rPr>
        <w:t>*</w:t>
      </w:r>
      <w:r w:rsidRPr="006C169F">
        <w:t>MEC group, those sections have effect as if, in addition to the modifications set out in the table in section</w:t>
      </w:r>
      <w:r w:rsidR="006C169F">
        <w:t> </w:t>
      </w:r>
      <w:r w:rsidRPr="006C169F">
        <w:t>45</w:t>
      </w:r>
      <w:r w:rsidR="006C169F">
        <w:noBreakHyphen/>
      </w:r>
      <w:r w:rsidRPr="006C169F">
        <w:t>910:</w:t>
      </w:r>
    </w:p>
    <w:p w:rsidR="00EF2BF5" w:rsidRPr="006C169F" w:rsidRDefault="00EF2BF5" w:rsidP="00EF2BF5">
      <w:pPr>
        <w:pStyle w:val="paragraph"/>
      </w:pPr>
      <w:r w:rsidRPr="006C169F">
        <w:tab/>
        <w:t>(a)</w:t>
      </w:r>
      <w:r w:rsidRPr="006C169F">
        <w:tab/>
        <w:t>a reference in those sections to subsection</w:t>
      </w:r>
      <w:r w:rsidR="006C169F">
        <w:t> </w:t>
      </w:r>
      <w:r w:rsidRPr="006C169F">
        <w:t>45</w:t>
      </w:r>
      <w:r w:rsidR="006C169F">
        <w:noBreakHyphen/>
      </w:r>
      <w:r w:rsidRPr="006C169F">
        <w:t>705(2) were a reference to subsection</w:t>
      </w:r>
      <w:r w:rsidR="006C169F">
        <w:t> </w:t>
      </w:r>
      <w:r w:rsidRPr="006C169F">
        <w:t>45</w:t>
      </w:r>
      <w:r w:rsidR="006C169F">
        <w:noBreakHyphen/>
      </w:r>
      <w:r w:rsidRPr="006C169F">
        <w:t>915(2); and</w:t>
      </w:r>
    </w:p>
    <w:p w:rsidR="00EF2BF5" w:rsidRPr="006C169F" w:rsidRDefault="00EF2BF5" w:rsidP="00EF2BF5">
      <w:pPr>
        <w:pStyle w:val="paragraph"/>
      </w:pPr>
      <w:r w:rsidRPr="006C169F">
        <w:tab/>
        <w:t>(b)</w:t>
      </w:r>
      <w:r w:rsidRPr="006C169F">
        <w:tab/>
        <w:t>a reference in those sections to subparagraph</w:t>
      </w:r>
      <w:r w:rsidR="006C169F">
        <w:t> </w:t>
      </w:r>
      <w:r w:rsidRPr="006C169F">
        <w:t>45</w:t>
      </w:r>
      <w:r w:rsidR="006C169F">
        <w:noBreakHyphen/>
      </w:r>
      <w:r w:rsidRPr="006C169F">
        <w:t>705(3)(c)(ii), (4)(d)(ii) or (iv) were a reference to subparagraph</w:t>
      </w:r>
      <w:r w:rsidR="006C169F">
        <w:t> </w:t>
      </w:r>
      <w:r w:rsidRPr="006C169F">
        <w:t>45</w:t>
      </w:r>
      <w:r w:rsidR="006C169F">
        <w:noBreakHyphen/>
      </w:r>
      <w:r w:rsidRPr="006C169F">
        <w:t>915(3)(c)(ii), (4)(b)(ii) or (iv).</w:t>
      </w:r>
    </w:p>
    <w:p w:rsidR="00EF2BF5" w:rsidRPr="006C169F" w:rsidRDefault="00EF2BF5" w:rsidP="002558D1">
      <w:pPr>
        <w:pStyle w:val="ActHead5"/>
      </w:pPr>
      <w:bookmarkStart w:id="426" w:name="_Toc447708825"/>
      <w:r w:rsidRPr="006C169F">
        <w:rPr>
          <w:rStyle w:val="CharSectno"/>
        </w:rPr>
        <w:t>45</w:t>
      </w:r>
      <w:r w:rsidR="006C169F" w:rsidRPr="006C169F">
        <w:rPr>
          <w:rStyle w:val="CharSectno"/>
        </w:rPr>
        <w:noBreakHyphen/>
      </w:r>
      <w:r w:rsidRPr="006C169F">
        <w:rPr>
          <w:rStyle w:val="CharSectno"/>
        </w:rPr>
        <w:t>930</w:t>
      </w:r>
      <w:r w:rsidRPr="006C169F">
        <w:t xml:space="preserve">  Modifications of sections</w:t>
      </w:r>
      <w:r w:rsidR="006C169F">
        <w:t> </w:t>
      </w:r>
      <w:r w:rsidRPr="006C169F">
        <w:t>45</w:t>
      </w:r>
      <w:r w:rsidR="006C169F">
        <w:noBreakHyphen/>
      </w:r>
      <w:r w:rsidRPr="006C169F">
        <w:t>865 and 45</w:t>
      </w:r>
      <w:r w:rsidR="006C169F">
        <w:noBreakHyphen/>
      </w:r>
      <w:r w:rsidRPr="006C169F">
        <w:t>870 and a related provision</w:t>
      </w:r>
      <w:bookmarkEnd w:id="426"/>
    </w:p>
    <w:p w:rsidR="00EF2BF5" w:rsidRPr="006C169F" w:rsidRDefault="00EF2BF5" w:rsidP="002558D1">
      <w:pPr>
        <w:pStyle w:val="subsection"/>
        <w:keepNext/>
        <w:keepLines/>
      </w:pPr>
      <w:r w:rsidRPr="006C169F">
        <w:tab/>
        <w:t>(1)</w:t>
      </w:r>
      <w:r w:rsidRPr="006C169F">
        <w:tab/>
        <w:t>In applying sections</w:t>
      </w:r>
      <w:r w:rsidR="006C169F">
        <w:t> </w:t>
      </w:r>
      <w:r w:rsidRPr="006C169F">
        <w:t>45</w:t>
      </w:r>
      <w:r w:rsidR="006C169F">
        <w:noBreakHyphen/>
      </w:r>
      <w:r w:rsidRPr="006C169F">
        <w:t>865 and 45</w:t>
      </w:r>
      <w:r w:rsidR="006C169F">
        <w:noBreakHyphen/>
      </w:r>
      <w:r w:rsidRPr="006C169F">
        <w:t>870, and subsection</w:t>
      </w:r>
      <w:r w:rsidR="006C169F">
        <w:t> </w:t>
      </w:r>
      <w:r w:rsidRPr="006C169F">
        <w:t>45</w:t>
      </w:r>
      <w:r w:rsidR="006C169F">
        <w:noBreakHyphen/>
      </w:r>
      <w:r w:rsidRPr="006C169F">
        <w:t>30(4) (which is related to section</w:t>
      </w:r>
      <w:r w:rsidR="006C169F">
        <w:t> </w:t>
      </w:r>
      <w:r w:rsidRPr="006C169F">
        <w:t>45</w:t>
      </w:r>
      <w:r w:rsidR="006C169F">
        <w:noBreakHyphen/>
      </w:r>
      <w:r w:rsidRPr="006C169F">
        <w:t xml:space="preserve">865), to members of a </w:t>
      </w:r>
      <w:r w:rsidR="006C169F" w:rsidRPr="006C169F">
        <w:rPr>
          <w:position w:val="6"/>
          <w:sz w:val="16"/>
        </w:rPr>
        <w:t>*</w:t>
      </w:r>
      <w:r w:rsidRPr="006C169F">
        <w:t>MEC group, those provisions have effect as if:</w:t>
      </w:r>
    </w:p>
    <w:p w:rsidR="00EF2BF5" w:rsidRPr="006C169F" w:rsidRDefault="00EF2BF5" w:rsidP="00EF2BF5">
      <w:pPr>
        <w:pStyle w:val="paragraph"/>
      </w:pPr>
      <w:r w:rsidRPr="006C169F">
        <w:tab/>
        <w:t>(a)</w:t>
      </w:r>
      <w:r w:rsidRPr="006C169F">
        <w:tab/>
        <w:t xml:space="preserve">a reference in those provisions to a </w:t>
      </w:r>
      <w:r w:rsidR="006C169F" w:rsidRPr="006C169F">
        <w:rPr>
          <w:position w:val="6"/>
          <w:sz w:val="16"/>
        </w:rPr>
        <w:t>*</w:t>
      </w:r>
      <w:r w:rsidRPr="006C169F">
        <w:t xml:space="preserve">consolidated group were a reference to a </w:t>
      </w:r>
      <w:r w:rsidR="006C169F" w:rsidRPr="006C169F">
        <w:rPr>
          <w:position w:val="6"/>
          <w:sz w:val="16"/>
        </w:rPr>
        <w:t>*</w:t>
      </w:r>
      <w:r w:rsidRPr="006C169F">
        <w:t>MEC group; and</w:t>
      </w:r>
    </w:p>
    <w:p w:rsidR="00EF2BF5" w:rsidRPr="006C169F" w:rsidRDefault="00EF2BF5" w:rsidP="00EF2BF5">
      <w:pPr>
        <w:pStyle w:val="paragraph"/>
      </w:pPr>
      <w:r w:rsidRPr="006C169F">
        <w:tab/>
        <w:t>(b)</w:t>
      </w:r>
      <w:r w:rsidRPr="006C169F">
        <w:tab/>
        <w:t>a reference in those provisions to a MEC group were a reference to a consolidated group.</w:t>
      </w:r>
    </w:p>
    <w:p w:rsidR="00EF2BF5" w:rsidRPr="006C169F" w:rsidRDefault="00EF2BF5" w:rsidP="00EF2BF5">
      <w:pPr>
        <w:pStyle w:val="notetext"/>
      </w:pPr>
      <w:r w:rsidRPr="006C169F">
        <w:t>Note:</w:t>
      </w:r>
      <w:r w:rsidRPr="006C169F">
        <w:tab/>
        <w:t xml:space="preserve">This means a reference in those provisions to the head company of a consolidated group has effect as if it were a reference to the head </w:t>
      </w:r>
      <w:r w:rsidRPr="006C169F">
        <w:lastRenderedPageBreak/>
        <w:t>company of a MEC group. Similarly, a reference in those provisions to a subsidiary member of a consolidated group has effect as if it were a reference to a subsidiary member of a MEC group.</w:t>
      </w:r>
    </w:p>
    <w:p w:rsidR="00EF2BF5" w:rsidRPr="006C169F" w:rsidRDefault="00EF2BF5" w:rsidP="00DC47A9">
      <w:pPr>
        <w:pStyle w:val="subsection"/>
      </w:pPr>
      <w:r w:rsidRPr="006C169F">
        <w:tab/>
        <w:t>(2)</w:t>
      </w:r>
      <w:r w:rsidRPr="006C169F">
        <w:tab/>
        <w:t xml:space="preserve">However, the modifications in </w:t>
      </w:r>
      <w:r w:rsidR="006C169F">
        <w:t>subsection (</w:t>
      </w:r>
      <w:r w:rsidRPr="006C169F">
        <w:t>1) do not apply to subsection</w:t>
      </w:r>
      <w:r w:rsidR="006C169F">
        <w:t> </w:t>
      </w:r>
      <w:r w:rsidRPr="006C169F">
        <w:t>45</w:t>
      </w:r>
      <w:r w:rsidR="006C169F">
        <w:noBreakHyphen/>
      </w:r>
      <w:r w:rsidRPr="006C169F">
        <w:t>865(4) and the note at the end of section</w:t>
      </w:r>
      <w:r w:rsidR="006C169F">
        <w:t> </w:t>
      </w:r>
      <w:r w:rsidRPr="006C169F">
        <w:t>45</w:t>
      </w:r>
      <w:r w:rsidR="006C169F">
        <w:noBreakHyphen/>
      </w:r>
      <w:r w:rsidRPr="006C169F">
        <w:t>865.</w:t>
      </w:r>
    </w:p>
    <w:p w:rsidR="00EF2BF5" w:rsidRPr="006C169F" w:rsidRDefault="00EF2BF5" w:rsidP="00EF2BF5">
      <w:pPr>
        <w:pStyle w:val="notetext"/>
      </w:pPr>
      <w:r w:rsidRPr="006C169F">
        <w:t>Note:</w:t>
      </w:r>
      <w:r w:rsidRPr="006C169F">
        <w:tab/>
        <w:t>This means subsection</w:t>
      </w:r>
      <w:r w:rsidR="006C169F">
        <w:t> </w:t>
      </w:r>
      <w:r w:rsidRPr="006C169F">
        <w:t>45</w:t>
      </w:r>
      <w:r w:rsidR="006C169F">
        <w:noBreakHyphen/>
      </w:r>
      <w:r w:rsidRPr="006C169F">
        <w:t>865(4) and the note apply to members of a MEC group without any modifications.</w:t>
      </w:r>
    </w:p>
    <w:p w:rsidR="00EF2BF5" w:rsidRPr="006C169F" w:rsidRDefault="00EF2BF5" w:rsidP="00EF2BF5">
      <w:pPr>
        <w:pStyle w:val="ActHead5"/>
      </w:pPr>
      <w:bookmarkStart w:id="427" w:name="_Toc447708826"/>
      <w:r w:rsidRPr="006C169F">
        <w:rPr>
          <w:rStyle w:val="CharSectno"/>
        </w:rPr>
        <w:t>45</w:t>
      </w:r>
      <w:r w:rsidR="006C169F" w:rsidRPr="006C169F">
        <w:rPr>
          <w:rStyle w:val="CharSectno"/>
        </w:rPr>
        <w:noBreakHyphen/>
      </w:r>
      <w:r w:rsidRPr="006C169F">
        <w:rPr>
          <w:rStyle w:val="CharSectno"/>
        </w:rPr>
        <w:t>935</w:t>
      </w:r>
      <w:r w:rsidRPr="006C169F">
        <w:t xml:space="preserve">  Additional modifications of section</w:t>
      </w:r>
      <w:r w:rsidR="006C169F">
        <w:t> </w:t>
      </w:r>
      <w:r w:rsidRPr="006C169F">
        <w:t>45</w:t>
      </w:r>
      <w:r w:rsidR="006C169F">
        <w:noBreakHyphen/>
      </w:r>
      <w:r w:rsidRPr="006C169F">
        <w:t>885</w:t>
      </w:r>
      <w:bookmarkEnd w:id="427"/>
    </w:p>
    <w:p w:rsidR="00EF2BF5" w:rsidRPr="006C169F" w:rsidRDefault="00EF2BF5" w:rsidP="00DC47A9">
      <w:pPr>
        <w:pStyle w:val="subsection"/>
      </w:pPr>
      <w:r w:rsidRPr="006C169F">
        <w:tab/>
      </w:r>
      <w:r w:rsidRPr="006C169F">
        <w:tab/>
        <w:t>In applying section</w:t>
      </w:r>
      <w:r w:rsidR="006C169F">
        <w:t> </w:t>
      </w:r>
      <w:r w:rsidRPr="006C169F">
        <w:t>45</w:t>
      </w:r>
      <w:r w:rsidR="006C169F">
        <w:noBreakHyphen/>
      </w:r>
      <w:r w:rsidRPr="006C169F">
        <w:t xml:space="preserve">885 to members of a </w:t>
      </w:r>
      <w:r w:rsidR="006C169F" w:rsidRPr="006C169F">
        <w:rPr>
          <w:position w:val="6"/>
          <w:sz w:val="16"/>
        </w:rPr>
        <w:t>*</w:t>
      </w:r>
      <w:r w:rsidRPr="006C169F">
        <w:t>MEC group, that section has effect as if, in addition to the modifications set out in the table in section</w:t>
      </w:r>
      <w:r w:rsidR="006C169F">
        <w:t> </w:t>
      </w:r>
      <w:r w:rsidRPr="006C169F">
        <w:t>45</w:t>
      </w:r>
      <w:r w:rsidR="006C169F">
        <w:noBreakHyphen/>
      </w:r>
      <w:r w:rsidRPr="006C169F">
        <w:t>910, it had been modified as set out in the following table:</w:t>
      </w:r>
    </w:p>
    <w:p w:rsidR="00EF2BF5" w:rsidRPr="006C169F" w:rsidRDefault="00EF2BF5" w:rsidP="00857C3B">
      <w:pPr>
        <w:pStyle w:val="Tabletext"/>
        <w:keepNext/>
      </w:pPr>
    </w:p>
    <w:tbl>
      <w:tblPr>
        <w:tblW w:w="0" w:type="auto"/>
        <w:tblInd w:w="113" w:type="dxa"/>
        <w:tblLayout w:type="fixed"/>
        <w:tblLook w:val="0000" w:firstRow="0" w:lastRow="0" w:firstColumn="0" w:lastColumn="0" w:noHBand="0" w:noVBand="0"/>
      </w:tblPr>
      <w:tblGrid>
        <w:gridCol w:w="714"/>
        <w:gridCol w:w="2542"/>
        <w:gridCol w:w="3830"/>
      </w:tblGrid>
      <w:tr w:rsidR="00EF2BF5" w:rsidRPr="006C169F" w:rsidTr="00514D53">
        <w:trPr>
          <w:cantSplit/>
        </w:trPr>
        <w:tc>
          <w:tcPr>
            <w:tcW w:w="7086" w:type="dxa"/>
            <w:gridSpan w:val="3"/>
            <w:tcBorders>
              <w:top w:val="single" w:sz="12" w:space="0" w:color="auto"/>
              <w:bottom w:val="single" w:sz="6" w:space="0" w:color="auto"/>
            </w:tcBorders>
          </w:tcPr>
          <w:p w:rsidR="00EF2BF5" w:rsidRPr="006C169F" w:rsidRDefault="00EF2BF5" w:rsidP="00857C3B">
            <w:pPr>
              <w:pStyle w:val="Tabletext"/>
              <w:keepNext/>
              <w:rPr>
                <w:b/>
              </w:rPr>
            </w:pPr>
            <w:r w:rsidRPr="006C169F">
              <w:rPr>
                <w:b/>
              </w:rPr>
              <w:t>Modifications of section</w:t>
            </w:r>
            <w:r w:rsidR="006C169F">
              <w:rPr>
                <w:b/>
              </w:rPr>
              <w:t> </w:t>
            </w:r>
            <w:r w:rsidRPr="006C169F">
              <w:rPr>
                <w:b/>
              </w:rPr>
              <w:t>45</w:t>
            </w:r>
            <w:r w:rsidR="006C169F">
              <w:rPr>
                <w:b/>
              </w:rPr>
              <w:noBreakHyphen/>
            </w:r>
            <w:r w:rsidRPr="006C169F">
              <w:rPr>
                <w:b/>
              </w:rPr>
              <w:t>885</w:t>
            </w:r>
          </w:p>
        </w:tc>
      </w:tr>
      <w:tr w:rsidR="00EF2BF5" w:rsidRPr="006C169F" w:rsidTr="00514D53">
        <w:trPr>
          <w:cantSplit/>
        </w:trPr>
        <w:tc>
          <w:tcPr>
            <w:tcW w:w="714" w:type="dxa"/>
            <w:tcBorders>
              <w:top w:val="single" w:sz="6" w:space="0" w:color="auto"/>
              <w:bottom w:val="single" w:sz="12" w:space="0" w:color="auto"/>
            </w:tcBorders>
          </w:tcPr>
          <w:p w:rsidR="00EF2BF5" w:rsidRPr="006C169F" w:rsidRDefault="00EF2BF5" w:rsidP="00857C3B">
            <w:pPr>
              <w:pStyle w:val="Tabletext"/>
              <w:keepNext/>
              <w:rPr>
                <w:b/>
              </w:rPr>
            </w:pPr>
            <w:r w:rsidRPr="006C169F">
              <w:rPr>
                <w:b/>
              </w:rPr>
              <w:t>Item</w:t>
            </w:r>
          </w:p>
        </w:tc>
        <w:tc>
          <w:tcPr>
            <w:tcW w:w="2542" w:type="dxa"/>
            <w:tcBorders>
              <w:top w:val="single" w:sz="6" w:space="0" w:color="auto"/>
              <w:bottom w:val="single" w:sz="12" w:space="0" w:color="auto"/>
            </w:tcBorders>
          </w:tcPr>
          <w:p w:rsidR="00EF2BF5" w:rsidRPr="006C169F" w:rsidRDefault="00EF2BF5" w:rsidP="00857C3B">
            <w:pPr>
              <w:pStyle w:val="Tabletext"/>
              <w:keepNext/>
              <w:rPr>
                <w:b/>
              </w:rPr>
            </w:pPr>
            <w:r w:rsidRPr="006C169F">
              <w:rPr>
                <w:b/>
              </w:rPr>
              <w:t>Provision:</w:t>
            </w:r>
          </w:p>
        </w:tc>
        <w:tc>
          <w:tcPr>
            <w:tcW w:w="3830" w:type="dxa"/>
            <w:tcBorders>
              <w:top w:val="single" w:sz="6" w:space="0" w:color="auto"/>
              <w:bottom w:val="single" w:sz="12" w:space="0" w:color="auto"/>
            </w:tcBorders>
          </w:tcPr>
          <w:p w:rsidR="00EF2BF5" w:rsidRPr="006C169F" w:rsidRDefault="00EF2BF5" w:rsidP="00857C3B">
            <w:pPr>
              <w:pStyle w:val="Tabletext"/>
              <w:keepNext/>
              <w:rPr>
                <w:b/>
              </w:rPr>
            </w:pPr>
            <w:r w:rsidRPr="006C169F">
              <w:rPr>
                <w:b/>
              </w:rPr>
              <w:t>Modification:</w:t>
            </w:r>
          </w:p>
        </w:tc>
      </w:tr>
      <w:tr w:rsidR="00EF2BF5" w:rsidRPr="006C169F" w:rsidTr="00514D53">
        <w:trPr>
          <w:cantSplit/>
        </w:trPr>
        <w:tc>
          <w:tcPr>
            <w:tcW w:w="714" w:type="dxa"/>
            <w:tcBorders>
              <w:top w:val="single" w:sz="12" w:space="0" w:color="auto"/>
              <w:bottom w:val="single" w:sz="2" w:space="0" w:color="auto"/>
            </w:tcBorders>
            <w:shd w:val="clear" w:color="auto" w:fill="auto"/>
          </w:tcPr>
          <w:p w:rsidR="00EF2BF5" w:rsidRPr="006C169F" w:rsidRDefault="00EF2BF5" w:rsidP="00857C3B">
            <w:pPr>
              <w:pStyle w:val="Tabletext"/>
              <w:keepNext/>
            </w:pPr>
            <w:r w:rsidRPr="006C169F">
              <w:t>1</w:t>
            </w:r>
          </w:p>
        </w:tc>
        <w:tc>
          <w:tcPr>
            <w:tcW w:w="2542" w:type="dxa"/>
            <w:tcBorders>
              <w:top w:val="single" w:sz="12" w:space="0" w:color="auto"/>
              <w:bottom w:val="single" w:sz="2" w:space="0" w:color="auto"/>
            </w:tcBorders>
            <w:shd w:val="clear" w:color="auto" w:fill="auto"/>
          </w:tcPr>
          <w:p w:rsidR="00EF2BF5" w:rsidRPr="006C169F" w:rsidRDefault="00EF2BF5" w:rsidP="00857C3B">
            <w:pPr>
              <w:pStyle w:val="Tabletext"/>
              <w:keepNext/>
            </w:pPr>
            <w:r w:rsidRPr="006C169F">
              <w:t>Paragraph 45</w:t>
            </w:r>
            <w:r w:rsidR="006C169F">
              <w:noBreakHyphen/>
            </w:r>
            <w:r w:rsidRPr="006C169F">
              <w:t>885(1)(e)</w:t>
            </w:r>
          </w:p>
        </w:tc>
        <w:tc>
          <w:tcPr>
            <w:tcW w:w="3830" w:type="dxa"/>
            <w:tcBorders>
              <w:top w:val="single" w:sz="12" w:space="0" w:color="auto"/>
              <w:bottom w:val="single" w:sz="2" w:space="0" w:color="auto"/>
            </w:tcBorders>
            <w:shd w:val="clear" w:color="auto" w:fill="auto"/>
          </w:tcPr>
          <w:p w:rsidR="00EF2BF5" w:rsidRPr="006C169F" w:rsidRDefault="00EF2BF5" w:rsidP="00857C3B">
            <w:pPr>
              <w:pStyle w:val="Tabletext"/>
              <w:keepNext/>
            </w:pPr>
            <w:r w:rsidRPr="006C169F">
              <w:t>The paragraph is taken to have been replaced by the following paragraph:</w:t>
            </w:r>
          </w:p>
          <w:p w:rsidR="00EF2BF5" w:rsidRPr="006C169F" w:rsidRDefault="00EF2BF5" w:rsidP="00857C3B">
            <w:pPr>
              <w:pStyle w:val="Tablea"/>
              <w:keepNext/>
            </w:pPr>
            <w:r w:rsidRPr="006C169F">
              <w:t xml:space="preserve">(e) within 28 days after the starting time, or within such further period (if any) as the Commissioner allows, </w:t>
            </w:r>
            <w:r w:rsidR="00C6494F" w:rsidRPr="006C169F">
              <w:t>the Commissioner receives a notice under section</w:t>
            </w:r>
            <w:r w:rsidR="006C169F">
              <w:t> </w:t>
            </w:r>
            <w:r w:rsidR="00C6494F" w:rsidRPr="006C169F">
              <w:t>719</w:t>
            </w:r>
            <w:r w:rsidR="006C169F">
              <w:noBreakHyphen/>
            </w:r>
            <w:r w:rsidR="00C6494F" w:rsidRPr="006C169F">
              <w:t xml:space="preserve">76 of the </w:t>
            </w:r>
            <w:r w:rsidR="00C6494F" w:rsidRPr="006C169F">
              <w:rPr>
                <w:i/>
                <w:noProof/>
              </w:rPr>
              <w:t>Income Tax Assessment Act 1997</w:t>
            </w:r>
            <w:r w:rsidR="00C6494F" w:rsidRPr="006C169F">
              <w:t xml:space="preserve"> in relation the consolidation</w:t>
            </w:r>
            <w:r w:rsidRPr="006C169F">
              <w:t xml:space="preserve"> of that other MEC group, at and after the starting time, under section</w:t>
            </w:r>
            <w:r w:rsidR="006C169F">
              <w:t> </w:t>
            </w:r>
            <w:r w:rsidRPr="006C169F">
              <w:t>719</w:t>
            </w:r>
            <w:r w:rsidR="006C169F">
              <w:noBreakHyphen/>
            </w:r>
            <w:r w:rsidRPr="006C169F">
              <w:t xml:space="preserve">50 of the </w:t>
            </w:r>
            <w:r w:rsidRPr="006C169F">
              <w:rPr>
                <w:i/>
              </w:rPr>
              <w:t>Income Tax Assessment Act 1997</w:t>
            </w:r>
            <w:r w:rsidRPr="006C169F">
              <w:t>.</w:t>
            </w:r>
          </w:p>
        </w:tc>
      </w:tr>
      <w:tr w:rsidR="00EF2BF5" w:rsidRPr="006C169F">
        <w:trPr>
          <w:cantSplit/>
        </w:trPr>
        <w:tc>
          <w:tcPr>
            <w:tcW w:w="714" w:type="dxa"/>
            <w:tcBorders>
              <w:top w:val="single" w:sz="2" w:space="0" w:color="auto"/>
              <w:bottom w:val="single" w:sz="2" w:space="0" w:color="auto"/>
            </w:tcBorders>
            <w:shd w:val="clear" w:color="auto" w:fill="auto"/>
          </w:tcPr>
          <w:p w:rsidR="00EF2BF5" w:rsidRPr="006C169F" w:rsidRDefault="00EF2BF5" w:rsidP="00EF2BF5">
            <w:pPr>
              <w:pStyle w:val="Tabletext"/>
            </w:pPr>
            <w:r w:rsidRPr="006C169F">
              <w:t>2</w:t>
            </w:r>
          </w:p>
        </w:tc>
        <w:tc>
          <w:tcPr>
            <w:tcW w:w="2542" w:type="dxa"/>
            <w:tcBorders>
              <w:top w:val="single" w:sz="2" w:space="0" w:color="auto"/>
              <w:bottom w:val="single" w:sz="2" w:space="0" w:color="auto"/>
            </w:tcBorders>
            <w:shd w:val="clear" w:color="auto" w:fill="auto"/>
          </w:tcPr>
          <w:p w:rsidR="00EF2BF5" w:rsidRPr="006C169F" w:rsidRDefault="00EF2BF5" w:rsidP="00EF2BF5">
            <w:pPr>
              <w:pStyle w:val="Tabletext"/>
            </w:pPr>
            <w:r w:rsidRPr="006C169F">
              <w:t>Subsection</w:t>
            </w:r>
            <w:r w:rsidR="006C169F">
              <w:t> </w:t>
            </w:r>
            <w:r w:rsidRPr="006C169F">
              <w:t>45</w:t>
            </w:r>
            <w:r w:rsidR="006C169F">
              <w:noBreakHyphen/>
            </w:r>
            <w:r w:rsidRPr="006C169F">
              <w:t>885(2) (including the note at the end of the subsection)</w:t>
            </w:r>
          </w:p>
        </w:tc>
        <w:tc>
          <w:tcPr>
            <w:tcW w:w="3830" w:type="dxa"/>
            <w:tcBorders>
              <w:top w:val="single" w:sz="2" w:space="0" w:color="auto"/>
              <w:bottom w:val="single" w:sz="2" w:space="0" w:color="auto"/>
            </w:tcBorders>
            <w:shd w:val="clear" w:color="auto" w:fill="auto"/>
          </w:tcPr>
          <w:p w:rsidR="00EF2BF5" w:rsidRPr="006C169F" w:rsidRDefault="00EF2BF5" w:rsidP="00EF2BF5">
            <w:pPr>
              <w:pStyle w:val="Tabletext"/>
            </w:pPr>
            <w:r w:rsidRPr="006C169F">
              <w:t>A reference to paragraph</w:t>
            </w:r>
            <w:r w:rsidR="006C169F">
              <w:t> </w:t>
            </w:r>
            <w:r w:rsidRPr="006C169F">
              <w:t>45</w:t>
            </w:r>
            <w:r w:rsidR="006C169F">
              <w:noBreakHyphen/>
            </w:r>
            <w:r w:rsidRPr="006C169F">
              <w:t xml:space="preserve">760(2)(a) is taken to be a reference to that paragraph as applied under this Subdivision </w:t>
            </w:r>
          </w:p>
        </w:tc>
      </w:tr>
      <w:tr w:rsidR="00EF2BF5" w:rsidRPr="006C169F">
        <w:trPr>
          <w:cantSplit/>
        </w:trPr>
        <w:tc>
          <w:tcPr>
            <w:tcW w:w="714" w:type="dxa"/>
            <w:tcBorders>
              <w:top w:val="single" w:sz="2" w:space="0" w:color="auto"/>
              <w:bottom w:val="single" w:sz="12" w:space="0" w:color="auto"/>
            </w:tcBorders>
          </w:tcPr>
          <w:p w:rsidR="00EF2BF5" w:rsidRPr="006C169F" w:rsidRDefault="00EF2BF5" w:rsidP="00EF2BF5">
            <w:pPr>
              <w:pStyle w:val="Tabletext"/>
            </w:pPr>
            <w:r w:rsidRPr="006C169F">
              <w:t>3</w:t>
            </w:r>
          </w:p>
        </w:tc>
        <w:tc>
          <w:tcPr>
            <w:tcW w:w="2542" w:type="dxa"/>
            <w:tcBorders>
              <w:top w:val="single" w:sz="2" w:space="0" w:color="auto"/>
              <w:bottom w:val="single" w:sz="12" w:space="0" w:color="auto"/>
            </w:tcBorders>
          </w:tcPr>
          <w:p w:rsidR="00EF2BF5" w:rsidRPr="006C169F" w:rsidRDefault="00EF2BF5" w:rsidP="00EF2BF5">
            <w:pPr>
              <w:pStyle w:val="Tabletext"/>
            </w:pPr>
            <w:r w:rsidRPr="006C169F">
              <w:t>The note at the end of subsection</w:t>
            </w:r>
            <w:r w:rsidR="006C169F">
              <w:t> </w:t>
            </w:r>
            <w:r w:rsidRPr="006C169F">
              <w:t>45</w:t>
            </w:r>
            <w:r w:rsidR="006C169F">
              <w:noBreakHyphen/>
            </w:r>
            <w:r w:rsidRPr="006C169F">
              <w:t>885(2)</w:t>
            </w:r>
          </w:p>
        </w:tc>
        <w:tc>
          <w:tcPr>
            <w:tcW w:w="3830" w:type="dxa"/>
            <w:tcBorders>
              <w:top w:val="single" w:sz="2" w:space="0" w:color="auto"/>
              <w:bottom w:val="single" w:sz="12" w:space="0" w:color="auto"/>
            </w:tcBorders>
          </w:tcPr>
          <w:p w:rsidR="00EF2BF5" w:rsidRPr="006C169F" w:rsidRDefault="00EF2BF5" w:rsidP="00EF2BF5">
            <w:pPr>
              <w:pStyle w:val="Tabletext"/>
            </w:pPr>
            <w:r w:rsidRPr="006C169F">
              <w:t>The reference to section</w:t>
            </w:r>
            <w:r w:rsidR="006C169F">
              <w:t> </w:t>
            </w:r>
            <w:r w:rsidRPr="006C169F">
              <w:t>45</w:t>
            </w:r>
            <w:r w:rsidR="006C169F">
              <w:noBreakHyphen/>
            </w:r>
            <w:r w:rsidRPr="006C169F">
              <w:t>705 is taken to be a reference to section</w:t>
            </w:r>
            <w:r w:rsidR="006C169F">
              <w:t> </w:t>
            </w:r>
            <w:r w:rsidRPr="006C169F">
              <w:t>45</w:t>
            </w:r>
            <w:r w:rsidR="006C169F">
              <w:noBreakHyphen/>
            </w:r>
            <w:r w:rsidRPr="006C169F">
              <w:t>915</w:t>
            </w:r>
          </w:p>
        </w:tc>
      </w:tr>
    </w:tbl>
    <w:p w:rsidR="005E4EC4" w:rsidRPr="006C169F" w:rsidRDefault="005E4EC4" w:rsidP="00C47424">
      <w:pPr>
        <w:pStyle w:val="ActHead3"/>
        <w:pageBreakBefore/>
      </w:pPr>
      <w:bookmarkStart w:id="428" w:name="_Toc447708827"/>
      <w:r w:rsidRPr="006C169F">
        <w:rPr>
          <w:rStyle w:val="CharDivNo"/>
        </w:rPr>
        <w:lastRenderedPageBreak/>
        <w:t>Part</w:t>
      </w:r>
      <w:r w:rsidR="006C169F" w:rsidRPr="006C169F">
        <w:rPr>
          <w:rStyle w:val="CharDivNo"/>
        </w:rPr>
        <w:t> </w:t>
      </w:r>
      <w:r w:rsidRPr="006C169F">
        <w:rPr>
          <w:rStyle w:val="CharDivNo"/>
        </w:rPr>
        <w:t>2</w:t>
      </w:r>
      <w:r w:rsidR="006C169F" w:rsidRPr="006C169F">
        <w:rPr>
          <w:rStyle w:val="CharDivNo"/>
        </w:rPr>
        <w:noBreakHyphen/>
      </w:r>
      <w:r w:rsidRPr="006C169F">
        <w:rPr>
          <w:rStyle w:val="CharDivNo"/>
        </w:rPr>
        <w:t>15</w:t>
      </w:r>
      <w:r w:rsidRPr="006C169F">
        <w:t>—</w:t>
      </w:r>
      <w:r w:rsidRPr="006C169F">
        <w:rPr>
          <w:rStyle w:val="CharDivText"/>
        </w:rPr>
        <w:t>Returns and assessments</w:t>
      </w:r>
      <w:bookmarkEnd w:id="428"/>
    </w:p>
    <w:p w:rsidR="005E4EC4" w:rsidRPr="006C169F" w:rsidRDefault="005E4EC4" w:rsidP="00E0393B">
      <w:pPr>
        <w:pStyle w:val="ActHead4"/>
        <w:rPr>
          <w:rStyle w:val="ActHead4Char"/>
        </w:rPr>
      </w:pPr>
      <w:bookmarkStart w:id="429" w:name="_Toc447708828"/>
      <w:r w:rsidRPr="006C169F">
        <w:rPr>
          <w:rStyle w:val="CharSubdNo"/>
        </w:rPr>
        <w:t>Division</w:t>
      </w:r>
      <w:r w:rsidR="006C169F" w:rsidRPr="006C169F">
        <w:rPr>
          <w:rStyle w:val="CharSubdNo"/>
        </w:rPr>
        <w:t> </w:t>
      </w:r>
      <w:r w:rsidRPr="006C169F">
        <w:rPr>
          <w:rStyle w:val="CharSubdNo"/>
        </w:rPr>
        <w:t>70</w:t>
      </w:r>
      <w:r w:rsidRPr="006C169F">
        <w:rPr>
          <w:rStyle w:val="ActHead4Char"/>
        </w:rPr>
        <w:t>—</w:t>
      </w:r>
      <w:r w:rsidRPr="006C169F">
        <w:rPr>
          <w:rStyle w:val="CharSubdText"/>
        </w:rPr>
        <w:t>Tax receipts</w:t>
      </w:r>
      <w:bookmarkEnd w:id="429"/>
    </w:p>
    <w:p w:rsidR="005E4EC4" w:rsidRPr="006C169F" w:rsidRDefault="005E4EC4" w:rsidP="005E4EC4">
      <w:pPr>
        <w:pStyle w:val="TofSectsHeading"/>
      </w:pPr>
      <w:r w:rsidRPr="006C169F">
        <w:t>Table of Subdivisions</w:t>
      </w:r>
    </w:p>
    <w:p w:rsidR="005E4EC4" w:rsidRPr="006C169F" w:rsidRDefault="005E4EC4" w:rsidP="005E4EC4">
      <w:pPr>
        <w:pStyle w:val="TofSectsSubdiv"/>
      </w:pPr>
      <w:r w:rsidRPr="006C169F">
        <w:tab/>
        <w:t>Guide to Division</w:t>
      </w:r>
      <w:r w:rsidR="006C169F">
        <w:t> </w:t>
      </w:r>
      <w:r w:rsidRPr="006C169F">
        <w:t>70</w:t>
      </w:r>
    </w:p>
    <w:p w:rsidR="005E4EC4" w:rsidRPr="006C169F" w:rsidRDefault="005E4EC4" w:rsidP="005E4EC4">
      <w:pPr>
        <w:pStyle w:val="TofSectsSubdiv"/>
      </w:pPr>
      <w:r w:rsidRPr="006C169F">
        <w:t>70</w:t>
      </w:r>
      <w:r w:rsidR="006C169F">
        <w:noBreakHyphen/>
      </w:r>
      <w:r w:rsidRPr="006C169F">
        <w:t>A</w:t>
      </w:r>
      <w:r w:rsidRPr="006C169F">
        <w:tab/>
        <w:t>Tax receipts</w:t>
      </w:r>
    </w:p>
    <w:p w:rsidR="005E4EC4" w:rsidRPr="006C169F" w:rsidRDefault="005E4EC4" w:rsidP="005E4EC4">
      <w:pPr>
        <w:pStyle w:val="ActHead4"/>
      </w:pPr>
      <w:bookmarkStart w:id="430" w:name="_Toc447708829"/>
      <w:r w:rsidRPr="006C169F">
        <w:rPr>
          <w:rStyle w:val="CharSubdNo"/>
        </w:rPr>
        <w:t>Guide to Division</w:t>
      </w:r>
      <w:r w:rsidR="006C169F" w:rsidRPr="006C169F">
        <w:rPr>
          <w:rStyle w:val="CharSubdNo"/>
        </w:rPr>
        <w:t> </w:t>
      </w:r>
      <w:r w:rsidRPr="006C169F">
        <w:rPr>
          <w:rStyle w:val="CharSubdText"/>
        </w:rPr>
        <w:t>7</w:t>
      </w:r>
      <w:r w:rsidRPr="006C169F">
        <w:t>0</w:t>
      </w:r>
      <w:bookmarkEnd w:id="430"/>
    </w:p>
    <w:p w:rsidR="005E4EC4" w:rsidRPr="006C169F" w:rsidRDefault="005E4EC4" w:rsidP="005E4EC4">
      <w:pPr>
        <w:pStyle w:val="ActHead5"/>
      </w:pPr>
      <w:bookmarkStart w:id="431" w:name="_Toc447708830"/>
      <w:r w:rsidRPr="006C169F">
        <w:rPr>
          <w:rStyle w:val="CharSectno"/>
        </w:rPr>
        <w:t>70</w:t>
      </w:r>
      <w:r w:rsidR="006C169F" w:rsidRPr="006C169F">
        <w:rPr>
          <w:rStyle w:val="CharSectno"/>
        </w:rPr>
        <w:noBreakHyphen/>
      </w:r>
      <w:r w:rsidRPr="006C169F">
        <w:rPr>
          <w:rStyle w:val="CharSectno"/>
        </w:rPr>
        <w:t>1</w:t>
      </w:r>
      <w:r w:rsidRPr="006C169F">
        <w:t xml:space="preserve">  What this Division is about</w:t>
      </w:r>
      <w:bookmarkEnd w:id="431"/>
    </w:p>
    <w:p w:rsidR="005E4EC4" w:rsidRPr="006C169F" w:rsidRDefault="005E4EC4" w:rsidP="005E4EC4">
      <w:pPr>
        <w:pStyle w:val="SOText"/>
      </w:pPr>
      <w:r w:rsidRPr="006C169F">
        <w:t>The Commissioner must provide you with a tax receipt for an income year if you are an individual taxpayer and the total tax assessed to you for the income year is $100 or more (or such other amount as determined by the Commissioner from time to time).</w:t>
      </w:r>
    </w:p>
    <w:p w:rsidR="005E4EC4" w:rsidRPr="006C169F" w:rsidRDefault="005E4EC4" w:rsidP="005E4EC4">
      <w:pPr>
        <w:pStyle w:val="SOText"/>
      </w:pPr>
      <w:r w:rsidRPr="006C169F">
        <w:t>The tax receipt must include information about how the total tax assessed to you for the income year is notionally used to finance different categories of Commonwealth government expenditure.</w:t>
      </w:r>
    </w:p>
    <w:p w:rsidR="005E4EC4" w:rsidRPr="006C169F" w:rsidRDefault="005E4EC4" w:rsidP="005E4EC4">
      <w:pPr>
        <w:pStyle w:val="SOText"/>
      </w:pPr>
      <w:r w:rsidRPr="006C169F">
        <w:t>The tax receipt must also include information about the total amount of Commonwealth government debt, for the current and previous financial years, and the expected total amount of interest to be paid on that debt during the current financial year.</w:t>
      </w:r>
    </w:p>
    <w:p w:rsidR="005E4EC4" w:rsidRPr="006C169F" w:rsidRDefault="005E4EC4" w:rsidP="005E4EC4">
      <w:pPr>
        <w:pStyle w:val="ActHead4"/>
      </w:pPr>
      <w:bookmarkStart w:id="432" w:name="_Toc447708831"/>
      <w:r w:rsidRPr="006C169F">
        <w:rPr>
          <w:rStyle w:val="CharSubdNo"/>
        </w:rPr>
        <w:t>Subdivision</w:t>
      </w:r>
      <w:r w:rsidR="006C169F" w:rsidRPr="006C169F">
        <w:rPr>
          <w:rStyle w:val="CharSubdNo"/>
        </w:rPr>
        <w:t> </w:t>
      </w:r>
      <w:r w:rsidRPr="006C169F">
        <w:rPr>
          <w:rStyle w:val="CharSubdNo"/>
        </w:rPr>
        <w:t>70</w:t>
      </w:r>
      <w:r w:rsidR="006C169F" w:rsidRPr="006C169F">
        <w:rPr>
          <w:rStyle w:val="CharSubdNo"/>
        </w:rPr>
        <w:noBreakHyphen/>
      </w:r>
      <w:r w:rsidRPr="006C169F">
        <w:rPr>
          <w:rStyle w:val="CharSubdNo"/>
        </w:rPr>
        <w:t>A</w:t>
      </w:r>
      <w:r w:rsidRPr="006C169F">
        <w:t>—</w:t>
      </w:r>
      <w:r w:rsidRPr="006C169F">
        <w:rPr>
          <w:rStyle w:val="CharSubdText"/>
        </w:rPr>
        <w:t>Tax receipts</w:t>
      </w:r>
      <w:bookmarkEnd w:id="432"/>
    </w:p>
    <w:p w:rsidR="005E4EC4" w:rsidRPr="006C169F" w:rsidRDefault="005E4EC4" w:rsidP="005E4EC4">
      <w:pPr>
        <w:pStyle w:val="TofSectsHeading"/>
      </w:pPr>
      <w:r w:rsidRPr="006C169F">
        <w:t>Table of sections</w:t>
      </w:r>
    </w:p>
    <w:p w:rsidR="005E4EC4" w:rsidRPr="006C169F" w:rsidRDefault="005E4EC4" w:rsidP="005E4EC4">
      <w:pPr>
        <w:pStyle w:val="TofSectsSection"/>
      </w:pPr>
      <w:r w:rsidRPr="006C169F">
        <w:t>70</w:t>
      </w:r>
      <w:r w:rsidR="006C169F">
        <w:noBreakHyphen/>
      </w:r>
      <w:r w:rsidRPr="006C169F">
        <w:t>5</w:t>
      </w:r>
      <w:r w:rsidRPr="006C169F">
        <w:tab/>
        <w:t>Tax receipt to be provided to certain individual taxpayers</w:t>
      </w:r>
    </w:p>
    <w:p w:rsidR="005E4EC4" w:rsidRPr="006C169F" w:rsidRDefault="005E4EC4" w:rsidP="005E4EC4">
      <w:pPr>
        <w:pStyle w:val="ActHead5"/>
      </w:pPr>
      <w:bookmarkStart w:id="433" w:name="_Toc447708832"/>
      <w:r w:rsidRPr="006C169F">
        <w:rPr>
          <w:rStyle w:val="CharSectno"/>
        </w:rPr>
        <w:lastRenderedPageBreak/>
        <w:t>70</w:t>
      </w:r>
      <w:r w:rsidR="006C169F" w:rsidRPr="006C169F">
        <w:rPr>
          <w:rStyle w:val="CharSectno"/>
        </w:rPr>
        <w:noBreakHyphen/>
      </w:r>
      <w:r w:rsidRPr="006C169F">
        <w:rPr>
          <w:rStyle w:val="CharSectno"/>
        </w:rPr>
        <w:t>5</w:t>
      </w:r>
      <w:r w:rsidRPr="006C169F">
        <w:t xml:space="preserve">  Tax receipt to be provided to certain individual taxpayers</w:t>
      </w:r>
      <w:bookmarkEnd w:id="433"/>
    </w:p>
    <w:p w:rsidR="005E4EC4" w:rsidRPr="006C169F" w:rsidRDefault="005E4EC4" w:rsidP="005E4EC4">
      <w:pPr>
        <w:pStyle w:val="subsection"/>
      </w:pPr>
      <w:r w:rsidRPr="006C169F">
        <w:tab/>
        <w:t>(1)</w:t>
      </w:r>
      <w:r w:rsidRPr="006C169F">
        <w:tab/>
        <w:t xml:space="preserve">The Commissioner must give you a </w:t>
      </w:r>
      <w:r w:rsidR="006C169F" w:rsidRPr="006C169F">
        <w:rPr>
          <w:position w:val="6"/>
          <w:sz w:val="16"/>
        </w:rPr>
        <w:t>*</w:t>
      </w:r>
      <w:r w:rsidRPr="006C169F">
        <w:t>tax receipt in respect of an income year if:</w:t>
      </w:r>
    </w:p>
    <w:p w:rsidR="005E4EC4" w:rsidRPr="006C169F" w:rsidRDefault="005E4EC4" w:rsidP="005E4EC4">
      <w:pPr>
        <w:pStyle w:val="paragraph"/>
      </w:pPr>
      <w:r w:rsidRPr="006C169F">
        <w:tab/>
        <w:t>(a)</w:t>
      </w:r>
      <w:r w:rsidRPr="006C169F">
        <w:tab/>
        <w:t>the Commissioner is required to give you a notice of assessment in respect of the income year and has not previously given you a notice in respect of the income year; and</w:t>
      </w:r>
    </w:p>
    <w:p w:rsidR="005E4EC4" w:rsidRPr="006C169F" w:rsidRDefault="005E4EC4" w:rsidP="005E4EC4">
      <w:pPr>
        <w:pStyle w:val="paragraph"/>
      </w:pPr>
      <w:r w:rsidRPr="006C169F">
        <w:tab/>
        <w:t>(b)</w:t>
      </w:r>
      <w:r w:rsidRPr="006C169F">
        <w:tab/>
        <w:t>you are an individual; and</w:t>
      </w:r>
    </w:p>
    <w:p w:rsidR="005E4EC4" w:rsidRPr="006C169F" w:rsidRDefault="005E4EC4" w:rsidP="005E4EC4">
      <w:pPr>
        <w:pStyle w:val="paragraph"/>
      </w:pPr>
      <w:r w:rsidRPr="006C169F">
        <w:tab/>
        <w:t>(c)</w:t>
      </w:r>
      <w:r w:rsidRPr="006C169F">
        <w:tab/>
        <w:t>the amount of income tax you owe (as worked out under step 4 of subsection</w:t>
      </w:r>
      <w:r w:rsidR="006C169F">
        <w:t> </w:t>
      </w:r>
      <w:r w:rsidRPr="006C169F">
        <w:t>4</w:t>
      </w:r>
      <w:r w:rsidR="006C169F">
        <w:noBreakHyphen/>
      </w:r>
      <w:r w:rsidRPr="006C169F">
        <w:t xml:space="preserve">10(3) of the </w:t>
      </w:r>
      <w:r w:rsidRPr="006C169F">
        <w:rPr>
          <w:i/>
        </w:rPr>
        <w:t>Income Tax Assessment Act 1997</w:t>
      </w:r>
      <w:r w:rsidRPr="006C169F">
        <w:t xml:space="preserve">) for the </w:t>
      </w:r>
      <w:r w:rsidR="006C169F" w:rsidRPr="006C169F">
        <w:rPr>
          <w:position w:val="6"/>
          <w:sz w:val="16"/>
        </w:rPr>
        <w:t>*</w:t>
      </w:r>
      <w:r w:rsidRPr="006C169F">
        <w:t>financial year that corresponds to the income year is equal to or greater than:</w:t>
      </w:r>
    </w:p>
    <w:p w:rsidR="005E4EC4" w:rsidRPr="006C169F" w:rsidRDefault="005E4EC4" w:rsidP="005E4EC4">
      <w:pPr>
        <w:pStyle w:val="paragraphsub"/>
      </w:pPr>
      <w:r w:rsidRPr="006C169F">
        <w:tab/>
        <w:t>(i)</w:t>
      </w:r>
      <w:r w:rsidRPr="006C169F">
        <w:tab/>
        <w:t xml:space="preserve">if </w:t>
      </w:r>
      <w:r w:rsidR="006C169F">
        <w:t>subparagraph (</w:t>
      </w:r>
      <w:r w:rsidRPr="006C169F">
        <w:t>ii) does not apply—$100; or</w:t>
      </w:r>
    </w:p>
    <w:p w:rsidR="005E4EC4" w:rsidRPr="006C169F" w:rsidRDefault="005E4EC4" w:rsidP="005E4EC4">
      <w:pPr>
        <w:pStyle w:val="paragraphsub"/>
      </w:pPr>
      <w:r w:rsidRPr="006C169F">
        <w:tab/>
        <w:t>(ii)</w:t>
      </w:r>
      <w:r w:rsidRPr="006C169F">
        <w:tab/>
        <w:t xml:space="preserve">if the Commissioner has made a determination under </w:t>
      </w:r>
      <w:r w:rsidR="006C169F">
        <w:t>subsection (</w:t>
      </w:r>
      <w:r w:rsidRPr="006C169F">
        <w:t>2)—the amount specified in the determination; and</w:t>
      </w:r>
    </w:p>
    <w:p w:rsidR="005E4EC4" w:rsidRPr="006C169F" w:rsidRDefault="005E4EC4" w:rsidP="005E4EC4">
      <w:pPr>
        <w:pStyle w:val="paragraph"/>
      </w:pPr>
      <w:r w:rsidRPr="006C169F">
        <w:tab/>
        <w:t>(d)</w:t>
      </w:r>
      <w:r w:rsidRPr="006C169F">
        <w:tab/>
        <w:t>the notice is given to you within the period of 18 months after the end of the income year.</w:t>
      </w:r>
    </w:p>
    <w:p w:rsidR="005E4EC4" w:rsidRPr="006C169F" w:rsidRDefault="005E4EC4" w:rsidP="005E4EC4">
      <w:pPr>
        <w:pStyle w:val="subsection"/>
      </w:pPr>
      <w:r w:rsidRPr="006C169F">
        <w:tab/>
        <w:t>(2)</w:t>
      </w:r>
      <w:r w:rsidRPr="006C169F">
        <w:tab/>
        <w:t xml:space="preserve">The Commissioner may, by legislative instrument, make a determination that specifies an amount for the purposes of </w:t>
      </w:r>
      <w:r w:rsidR="006C169F">
        <w:t>subparagraph (</w:t>
      </w:r>
      <w:r w:rsidRPr="006C169F">
        <w:t>1)(c)(ii).</w:t>
      </w:r>
    </w:p>
    <w:p w:rsidR="005E4EC4" w:rsidRPr="006C169F" w:rsidRDefault="005E4EC4" w:rsidP="005E4EC4">
      <w:pPr>
        <w:pStyle w:val="subsection"/>
      </w:pPr>
      <w:r w:rsidRPr="006C169F">
        <w:tab/>
        <w:t>(3)</w:t>
      </w:r>
      <w:r w:rsidRPr="006C169F">
        <w:tab/>
        <w:t xml:space="preserve">The </w:t>
      </w:r>
      <w:r w:rsidR="006C169F" w:rsidRPr="006C169F">
        <w:rPr>
          <w:position w:val="6"/>
          <w:sz w:val="16"/>
        </w:rPr>
        <w:t>*</w:t>
      </w:r>
      <w:r w:rsidRPr="006C169F">
        <w:t>tax receipt must include the following information:</w:t>
      </w:r>
    </w:p>
    <w:p w:rsidR="005E4EC4" w:rsidRPr="006C169F" w:rsidRDefault="005E4EC4" w:rsidP="005E4EC4">
      <w:pPr>
        <w:pStyle w:val="paragraph"/>
      </w:pPr>
      <w:r w:rsidRPr="006C169F">
        <w:tab/>
        <w:t>(a)</w:t>
      </w:r>
      <w:r w:rsidRPr="006C169F">
        <w:tab/>
        <w:t>your name;</w:t>
      </w:r>
    </w:p>
    <w:p w:rsidR="005E4EC4" w:rsidRPr="006C169F" w:rsidRDefault="005E4EC4" w:rsidP="005E4EC4">
      <w:pPr>
        <w:pStyle w:val="paragraph"/>
      </w:pPr>
      <w:r w:rsidRPr="006C169F">
        <w:tab/>
        <w:t>(b)</w:t>
      </w:r>
      <w:r w:rsidRPr="006C169F">
        <w:tab/>
        <w:t xml:space="preserve">the amount mentioned in </w:t>
      </w:r>
      <w:r w:rsidR="006C169F">
        <w:t>paragraph (</w:t>
      </w:r>
      <w:r w:rsidRPr="006C169F">
        <w:t>1)(c);</w:t>
      </w:r>
    </w:p>
    <w:p w:rsidR="005E4EC4" w:rsidRPr="006C169F" w:rsidRDefault="005E4EC4" w:rsidP="005E4EC4">
      <w:pPr>
        <w:pStyle w:val="paragraph"/>
      </w:pPr>
      <w:r w:rsidRPr="006C169F">
        <w:tab/>
        <w:t>(c)</w:t>
      </w:r>
      <w:r w:rsidRPr="006C169F">
        <w:tab/>
        <w:t xml:space="preserve">how the amount mentioned in </w:t>
      </w:r>
      <w:r w:rsidR="006C169F">
        <w:t>paragraph (</w:t>
      </w:r>
      <w:r w:rsidRPr="006C169F">
        <w:t xml:space="preserve">1)(c) is notionally used to finance different categories of Commonwealth government expenditure (other than expenditure that relates to amounts collected under the </w:t>
      </w:r>
      <w:r w:rsidR="006C169F" w:rsidRPr="006C169F">
        <w:rPr>
          <w:position w:val="6"/>
          <w:sz w:val="16"/>
        </w:rPr>
        <w:t>*</w:t>
      </w:r>
      <w:r w:rsidRPr="006C169F">
        <w:t>GST law that are paid to the States and Territories);</w:t>
      </w:r>
    </w:p>
    <w:p w:rsidR="005E4EC4" w:rsidRPr="006C169F" w:rsidRDefault="005E4EC4" w:rsidP="005E4EC4">
      <w:pPr>
        <w:pStyle w:val="paragraph"/>
      </w:pPr>
      <w:r w:rsidRPr="006C169F">
        <w:tab/>
        <w:t>(d)</w:t>
      </w:r>
      <w:r w:rsidRPr="006C169F">
        <w:tab/>
        <w:t xml:space="preserve">an estimate of the total face value of Commonwealth stock and securities on issue at the end of the previous </w:t>
      </w:r>
      <w:r w:rsidR="006C169F" w:rsidRPr="006C169F">
        <w:rPr>
          <w:position w:val="6"/>
          <w:sz w:val="16"/>
        </w:rPr>
        <w:t>*</w:t>
      </w:r>
      <w:r w:rsidRPr="006C169F">
        <w:t>financial year;</w:t>
      </w:r>
    </w:p>
    <w:p w:rsidR="005E4EC4" w:rsidRPr="006C169F" w:rsidRDefault="005E4EC4" w:rsidP="005E4EC4">
      <w:pPr>
        <w:pStyle w:val="paragraph"/>
      </w:pPr>
      <w:r w:rsidRPr="006C169F">
        <w:lastRenderedPageBreak/>
        <w:tab/>
        <w:t>(e)</w:t>
      </w:r>
      <w:r w:rsidRPr="006C169F">
        <w:tab/>
        <w:t>an estimate of the expected total face value of Commonwealth stock and securities on issue at the end of the financial year;</w:t>
      </w:r>
    </w:p>
    <w:p w:rsidR="005E4EC4" w:rsidRPr="006C169F" w:rsidRDefault="005E4EC4" w:rsidP="005E4EC4">
      <w:pPr>
        <w:pStyle w:val="paragraph"/>
      </w:pPr>
      <w:r w:rsidRPr="006C169F">
        <w:tab/>
        <w:t>(f)</w:t>
      </w:r>
      <w:r w:rsidRPr="006C169F">
        <w:tab/>
        <w:t xml:space="preserve">the expected total interest to be paid during the financial year in respect of the Commonwealth stock and securities referred to in </w:t>
      </w:r>
      <w:r w:rsidR="006C169F">
        <w:t>paragraph (</w:t>
      </w:r>
      <w:r w:rsidRPr="006C169F">
        <w:t>e).</w:t>
      </w:r>
    </w:p>
    <w:p w:rsidR="005E4EC4" w:rsidRPr="006C169F" w:rsidRDefault="005E4EC4" w:rsidP="005E4EC4">
      <w:pPr>
        <w:pStyle w:val="notetext"/>
      </w:pPr>
      <w:r w:rsidRPr="006C169F">
        <w:t>Note:</w:t>
      </w:r>
      <w:r w:rsidRPr="006C169F">
        <w:tab/>
        <w:t>The allocation of how the total tax assessed to you is spent is a notional calculation and may not represent how the tax assessed to you is actually spent.</w:t>
      </w:r>
    </w:p>
    <w:p w:rsidR="005E4EC4" w:rsidRPr="006C169F" w:rsidRDefault="005E4EC4" w:rsidP="005E4EC4">
      <w:pPr>
        <w:pStyle w:val="subsection"/>
      </w:pPr>
      <w:r w:rsidRPr="006C169F">
        <w:tab/>
        <w:t>(4)</w:t>
      </w:r>
      <w:r w:rsidRPr="006C169F">
        <w:tab/>
        <w:t xml:space="preserve">For the purposes of determining the amounts in </w:t>
      </w:r>
      <w:r w:rsidR="006C169F">
        <w:t>paragraphs (</w:t>
      </w:r>
      <w:r w:rsidRPr="006C169F">
        <w:t>2)(d) to (f), the Commissioner must use the information in the budget economic and fiscal outlook report prepared for the purpose of section</w:t>
      </w:r>
      <w:r w:rsidR="006C169F">
        <w:t> </w:t>
      </w:r>
      <w:r w:rsidRPr="006C169F">
        <w:t xml:space="preserve">10 of the </w:t>
      </w:r>
      <w:r w:rsidRPr="006C169F">
        <w:rPr>
          <w:i/>
        </w:rPr>
        <w:t>Charter of Budget Honesty Act 1998</w:t>
      </w:r>
      <w:r w:rsidRPr="006C169F">
        <w:t xml:space="preserve"> in respect of the </w:t>
      </w:r>
      <w:r w:rsidR="006C169F" w:rsidRPr="006C169F">
        <w:rPr>
          <w:position w:val="6"/>
          <w:sz w:val="16"/>
        </w:rPr>
        <w:t>*</w:t>
      </w:r>
      <w:r w:rsidRPr="006C169F">
        <w:t xml:space="preserve">financial year referred to in </w:t>
      </w:r>
      <w:r w:rsidR="006C169F">
        <w:t>paragraph (</w:t>
      </w:r>
      <w:r w:rsidRPr="006C169F">
        <w:t>1)(c).</w:t>
      </w:r>
    </w:p>
    <w:p w:rsidR="005E4EC4" w:rsidRPr="006C169F" w:rsidRDefault="005E4EC4" w:rsidP="005E4EC4">
      <w:pPr>
        <w:pStyle w:val="subsection"/>
      </w:pPr>
      <w:r w:rsidRPr="006C169F">
        <w:tab/>
        <w:t>(5)</w:t>
      </w:r>
      <w:r w:rsidRPr="006C169F">
        <w:tab/>
        <w:t xml:space="preserve">For the purposes of determining the form of the information to be included in the </w:t>
      </w:r>
      <w:r w:rsidR="006C169F" w:rsidRPr="006C169F">
        <w:rPr>
          <w:position w:val="6"/>
          <w:sz w:val="16"/>
        </w:rPr>
        <w:t>*</w:t>
      </w:r>
      <w:r w:rsidRPr="006C169F">
        <w:t>tax receipt, the Commissioner must seek the advice of the Minister and take that advice into account.</w:t>
      </w:r>
    </w:p>
    <w:p w:rsidR="005E4EC4" w:rsidRPr="006C169F" w:rsidRDefault="005E4EC4" w:rsidP="005E4EC4">
      <w:pPr>
        <w:pStyle w:val="subsection"/>
      </w:pPr>
      <w:r w:rsidRPr="006C169F">
        <w:tab/>
        <w:t>(6)</w:t>
      </w:r>
      <w:r w:rsidRPr="006C169F">
        <w:tab/>
        <w:t xml:space="preserve">The Commissioner must give you the </w:t>
      </w:r>
      <w:r w:rsidR="006C169F" w:rsidRPr="006C169F">
        <w:rPr>
          <w:position w:val="6"/>
          <w:sz w:val="16"/>
        </w:rPr>
        <w:t>*</w:t>
      </w:r>
      <w:r w:rsidRPr="006C169F">
        <w:t>tax receipt as soon as practicable.</w:t>
      </w:r>
    </w:p>
    <w:p w:rsidR="00F47403" w:rsidRPr="006C169F" w:rsidRDefault="00F737B8" w:rsidP="006C169F">
      <w:pPr>
        <w:pStyle w:val="ActHead3"/>
        <w:pageBreakBefore/>
        <w:outlineLvl w:val="9"/>
      </w:pPr>
      <w:bookmarkStart w:id="434" w:name="_Toc447708833"/>
      <w:r w:rsidRPr="006C169F">
        <w:rPr>
          <w:rStyle w:val="CharDivNo"/>
        </w:rPr>
        <w:lastRenderedPageBreak/>
        <w:t>Part</w:t>
      </w:r>
      <w:r w:rsidR="006C169F" w:rsidRPr="006C169F">
        <w:rPr>
          <w:rStyle w:val="CharDivNo"/>
        </w:rPr>
        <w:t> </w:t>
      </w:r>
      <w:r w:rsidRPr="006C169F">
        <w:rPr>
          <w:rStyle w:val="CharDivNo"/>
        </w:rPr>
        <w:t>2</w:t>
      </w:r>
      <w:r w:rsidR="006C169F" w:rsidRPr="006C169F">
        <w:rPr>
          <w:rStyle w:val="CharDivNo"/>
        </w:rPr>
        <w:noBreakHyphen/>
      </w:r>
      <w:r w:rsidRPr="006C169F">
        <w:rPr>
          <w:rStyle w:val="CharDivNo"/>
        </w:rPr>
        <w:t>30</w:t>
      </w:r>
      <w:r w:rsidRPr="006C169F">
        <w:t>—</w:t>
      </w:r>
      <w:r w:rsidRPr="006C169F">
        <w:rPr>
          <w:rStyle w:val="CharDivText"/>
        </w:rPr>
        <w:t>Collecting Medicare levy with income tax</w:t>
      </w:r>
      <w:bookmarkEnd w:id="434"/>
    </w:p>
    <w:p w:rsidR="00F737B8" w:rsidRPr="006C169F" w:rsidRDefault="00F737B8" w:rsidP="00A018B8">
      <w:pPr>
        <w:pStyle w:val="ActHead4"/>
        <w:rPr>
          <w:rStyle w:val="ActHead4Char"/>
        </w:rPr>
      </w:pPr>
      <w:bookmarkStart w:id="435" w:name="_Toc447708834"/>
      <w:r w:rsidRPr="006C169F">
        <w:rPr>
          <w:rStyle w:val="CharSubdNo"/>
        </w:rPr>
        <w:t>Division</w:t>
      </w:r>
      <w:r w:rsidR="006C169F" w:rsidRPr="006C169F">
        <w:rPr>
          <w:rStyle w:val="CharSubdNo"/>
        </w:rPr>
        <w:t> </w:t>
      </w:r>
      <w:r w:rsidRPr="006C169F">
        <w:rPr>
          <w:rStyle w:val="CharSubdNo"/>
        </w:rPr>
        <w:t>90</w:t>
      </w:r>
      <w:r w:rsidRPr="006C169F">
        <w:rPr>
          <w:rStyle w:val="ActHead4Char"/>
        </w:rPr>
        <w:t>—</w:t>
      </w:r>
      <w:r w:rsidRPr="006C169F">
        <w:rPr>
          <w:rStyle w:val="CharSubdText"/>
        </w:rPr>
        <w:t>Medicare levy and Medicare levy surcharge</w:t>
      </w:r>
      <w:bookmarkEnd w:id="435"/>
    </w:p>
    <w:p w:rsidR="00F737B8" w:rsidRPr="006C169F" w:rsidRDefault="00F737B8" w:rsidP="00F737B8">
      <w:pPr>
        <w:pStyle w:val="TofSectsHeading"/>
      </w:pPr>
      <w:r w:rsidRPr="006C169F">
        <w:t>Table of Subdivisions</w:t>
      </w:r>
    </w:p>
    <w:p w:rsidR="00F737B8" w:rsidRPr="006C169F" w:rsidRDefault="00F737B8" w:rsidP="00F737B8">
      <w:pPr>
        <w:pStyle w:val="TofSectsSubdiv"/>
      </w:pPr>
      <w:r w:rsidRPr="006C169F">
        <w:t>90</w:t>
      </w:r>
      <w:r w:rsidR="006C169F">
        <w:noBreakHyphen/>
      </w:r>
      <w:r w:rsidRPr="006C169F">
        <w:t>A</w:t>
      </w:r>
      <w:r w:rsidRPr="006C169F">
        <w:tab/>
        <w:t>Treatment like income tax</w:t>
      </w:r>
    </w:p>
    <w:p w:rsidR="00F737B8" w:rsidRPr="006C169F" w:rsidRDefault="00F737B8" w:rsidP="00F737B8">
      <w:pPr>
        <w:pStyle w:val="ActHead4"/>
      </w:pPr>
      <w:bookmarkStart w:id="436" w:name="_Toc447708835"/>
      <w:r w:rsidRPr="006C169F">
        <w:rPr>
          <w:rStyle w:val="CharSubdNo"/>
        </w:rPr>
        <w:t>Subdivision</w:t>
      </w:r>
      <w:r w:rsidR="006C169F" w:rsidRPr="006C169F">
        <w:rPr>
          <w:rStyle w:val="CharSubdNo"/>
        </w:rPr>
        <w:t> </w:t>
      </w:r>
      <w:r w:rsidRPr="006C169F">
        <w:rPr>
          <w:rStyle w:val="CharSubdNo"/>
        </w:rPr>
        <w:t>90</w:t>
      </w:r>
      <w:r w:rsidR="006C169F" w:rsidRPr="006C169F">
        <w:rPr>
          <w:rStyle w:val="CharSubdNo"/>
        </w:rPr>
        <w:noBreakHyphen/>
      </w:r>
      <w:r w:rsidRPr="006C169F">
        <w:rPr>
          <w:rStyle w:val="CharSubdNo"/>
        </w:rPr>
        <w:t>A</w:t>
      </w:r>
      <w:r w:rsidRPr="006C169F">
        <w:t>—</w:t>
      </w:r>
      <w:r w:rsidRPr="006C169F">
        <w:rPr>
          <w:rStyle w:val="CharSubdText"/>
        </w:rPr>
        <w:t>Treatment like income tax</w:t>
      </w:r>
      <w:bookmarkEnd w:id="436"/>
    </w:p>
    <w:p w:rsidR="00F737B8" w:rsidRPr="006C169F" w:rsidRDefault="00F737B8" w:rsidP="00F737B8">
      <w:pPr>
        <w:pStyle w:val="TofSectsHeading"/>
      </w:pPr>
      <w:r w:rsidRPr="006C169F">
        <w:t>Table of sections</w:t>
      </w:r>
    </w:p>
    <w:p w:rsidR="00F737B8" w:rsidRPr="006C169F" w:rsidRDefault="00F737B8" w:rsidP="00F737B8">
      <w:pPr>
        <w:pStyle w:val="TofSectsSection"/>
      </w:pPr>
      <w:r w:rsidRPr="006C169F">
        <w:t>90</w:t>
      </w:r>
      <w:r w:rsidR="006C169F">
        <w:noBreakHyphen/>
      </w:r>
      <w:r w:rsidRPr="006C169F">
        <w:t>1</w:t>
      </w:r>
      <w:r w:rsidRPr="006C169F">
        <w:tab/>
        <w:t>Laws apply in relation to Medicare levy and Medicare levy surcharge as they apply in relation to income tax</w:t>
      </w:r>
    </w:p>
    <w:p w:rsidR="00F737B8" w:rsidRPr="006C169F" w:rsidRDefault="00F737B8" w:rsidP="00F737B8">
      <w:pPr>
        <w:pStyle w:val="ActHead5"/>
      </w:pPr>
      <w:bookmarkStart w:id="437" w:name="_Toc447708836"/>
      <w:r w:rsidRPr="006C169F">
        <w:rPr>
          <w:rStyle w:val="CharSectno"/>
        </w:rPr>
        <w:t>90</w:t>
      </w:r>
      <w:r w:rsidR="006C169F" w:rsidRPr="006C169F">
        <w:rPr>
          <w:rStyle w:val="CharSectno"/>
        </w:rPr>
        <w:noBreakHyphen/>
      </w:r>
      <w:r w:rsidRPr="006C169F">
        <w:rPr>
          <w:rStyle w:val="CharSectno"/>
        </w:rPr>
        <w:t>1</w:t>
      </w:r>
      <w:r w:rsidRPr="006C169F">
        <w:t xml:space="preserve">  Laws apply in relation to Medicare levy and Medicare levy surcharge as they apply in relation to income tax</w:t>
      </w:r>
      <w:bookmarkEnd w:id="437"/>
    </w:p>
    <w:p w:rsidR="00F737B8" w:rsidRPr="006C169F" w:rsidRDefault="00F737B8" w:rsidP="00F737B8">
      <w:pPr>
        <w:pStyle w:val="subsection"/>
      </w:pPr>
      <w:r w:rsidRPr="006C169F">
        <w:tab/>
      </w:r>
      <w:r w:rsidRPr="006C169F">
        <w:tab/>
        <w:t xml:space="preserve">Except so far as the contrary intention appears, this Schedule and the </w:t>
      </w:r>
      <w:r w:rsidRPr="006C169F">
        <w:rPr>
          <w:i/>
        </w:rPr>
        <w:t>Income Tax Assessment Act 1997</w:t>
      </w:r>
      <w:r w:rsidRPr="006C169F">
        <w:t xml:space="preserve"> apply, and are taken always to have applied, in relation to the following in the same way as they apply in relation to income tax and </w:t>
      </w:r>
      <w:r w:rsidR="006C169F" w:rsidRPr="006C169F">
        <w:rPr>
          <w:position w:val="6"/>
          <w:sz w:val="16"/>
        </w:rPr>
        <w:t>*</w:t>
      </w:r>
      <w:r w:rsidRPr="006C169F">
        <w:t>tax:</w:t>
      </w:r>
    </w:p>
    <w:p w:rsidR="00014611" w:rsidRPr="006C169F" w:rsidRDefault="00014611" w:rsidP="00014611">
      <w:pPr>
        <w:pStyle w:val="paragraph"/>
      </w:pPr>
      <w:r w:rsidRPr="006C169F">
        <w:tab/>
        <w:t>(a)</w:t>
      </w:r>
      <w:r w:rsidRPr="006C169F">
        <w:tab/>
      </w:r>
      <w:r w:rsidR="006C169F" w:rsidRPr="006C169F">
        <w:rPr>
          <w:position w:val="6"/>
          <w:sz w:val="16"/>
        </w:rPr>
        <w:t>*</w:t>
      </w:r>
      <w:r w:rsidRPr="006C169F">
        <w:t>Medicare levy;</w:t>
      </w:r>
    </w:p>
    <w:p w:rsidR="00014611" w:rsidRPr="006C169F" w:rsidRDefault="00014611" w:rsidP="00014611">
      <w:pPr>
        <w:pStyle w:val="paragraph"/>
      </w:pPr>
      <w:r w:rsidRPr="006C169F">
        <w:tab/>
        <w:t>(b)</w:t>
      </w:r>
      <w:r w:rsidRPr="006C169F">
        <w:tab/>
      </w:r>
      <w:r w:rsidR="006C169F" w:rsidRPr="006C169F">
        <w:rPr>
          <w:position w:val="6"/>
          <w:sz w:val="16"/>
        </w:rPr>
        <w:t>*</w:t>
      </w:r>
      <w:r w:rsidRPr="006C169F">
        <w:t>Medicare levy (fringe benefits) surcharge.</w:t>
      </w:r>
    </w:p>
    <w:p w:rsidR="00D10D42" w:rsidRPr="006C169F" w:rsidRDefault="00D10D42" w:rsidP="0018103B">
      <w:pPr>
        <w:pStyle w:val="ActHead3"/>
        <w:pageBreakBefore/>
      </w:pPr>
      <w:bookmarkStart w:id="438" w:name="_Toc447708837"/>
      <w:r w:rsidRPr="003A1E88">
        <w:rPr>
          <w:rStyle w:val="CharPartNo"/>
        </w:rPr>
        <w:lastRenderedPageBreak/>
        <w:t>Part</w:t>
      </w:r>
      <w:r w:rsidR="006C169F" w:rsidRPr="003A1E88">
        <w:rPr>
          <w:rStyle w:val="CharPartNo"/>
        </w:rPr>
        <w:t> </w:t>
      </w:r>
      <w:r w:rsidRPr="003A1E88">
        <w:rPr>
          <w:rStyle w:val="CharPartNo"/>
        </w:rPr>
        <w:t>2</w:t>
      </w:r>
      <w:r w:rsidR="006C169F" w:rsidRPr="003A1E88">
        <w:rPr>
          <w:rStyle w:val="CharPartNo"/>
        </w:rPr>
        <w:noBreakHyphen/>
      </w:r>
      <w:r w:rsidRPr="003A1E88">
        <w:rPr>
          <w:rStyle w:val="CharPartNo"/>
        </w:rPr>
        <w:t>35</w:t>
      </w:r>
      <w:r w:rsidRPr="006C169F">
        <w:t>—</w:t>
      </w:r>
      <w:r w:rsidRPr="006C169F">
        <w:rPr>
          <w:rStyle w:val="CharPartText"/>
        </w:rPr>
        <w:t>Excess superannuation contributions</w:t>
      </w:r>
      <w:bookmarkEnd w:id="438"/>
    </w:p>
    <w:p w:rsidR="00BB4EB2" w:rsidRPr="006C169F" w:rsidRDefault="00BB4EB2" w:rsidP="008A5597">
      <w:pPr>
        <w:pStyle w:val="ActHead4"/>
      </w:pPr>
      <w:bookmarkStart w:id="439" w:name="_Toc447708838"/>
      <w:r w:rsidRPr="006C169F">
        <w:rPr>
          <w:rStyle w:val="CharSubdNo"/>
        </w:rPr>
        <w:t>Division</w:t>
      </w:r>
      <w:r w:rsidR="006C169F" w:rsidRPr="006C169F">
        <w:rPr>
          <w:rStyle w:val="CharSubdNo"/>
        </w:rPr>
        <w:t> </w:t>
      </w:r>
      <w:r w:rsidRPr="006C169F">
        <w:rPr>
          <w:rStyle w:val="CharSubdNo"/>
        </w:rPr>
        <w:t>95</w:t>
      </w:r>
      <w:r w:rsidRPr="006C169F">
        <w:t>—</w:t>
      </w:r>
      <w:r w:rsidRPr="006C169F">
        <w:rPr>
          <w:rStyle w:val="CharSubdText"/>
        </w:rPr>
        <w:t>Excess concessional contributions charge</w:t>
      </w:r>
      <w:bookmarkEnd w:id="439"/>
    </w:p>
    <w:p w:rsidR="00BB4EB2" w:rsidRPr="006C169F" w:rsidRDefault="00BB4EB2" w:rsidP="00BB4EB2">
      <w:pPr>
        <w:pStyle w:val="TofSectsHeading"/>
      </w:pPr>
      <w:r w:rsidRPr="006C169F">
        <w:t>Table of Subdivisions</w:t>
      </w:r>
    </w:p>
    <w:p w:rsidR="00BB4EB2" w:rsidRPr="006C169F" w:rsidRDefault="00BB4EB2" w:rsidP="00BB4EB2">
      <w:pPr>
        <w:pStyle w:val="TofSectsSubdiv"/>
      </w:pPr>
      <w:r w:rsidRPr="006C169F">
        <w:tab/>
        <w:t>Guide to Division</w:t>
      </w:r>
      <w:r w:rsidR="006C169F">
        <w:t> </w:t>
      </w:r>
      <w:r w:rsidRPr="006C169F">
        <w:t>95</w:t>
      </w:r>
    </w:p>
    <w:p w:rsidR="00BB4EB2" w:rsidRPr="006C169F" w:rsidRDefault="00BB4EB2" w:rsidP="00BB4EB2">
      <w:pPr>
        <w:pStyle w:val="TofSectsSubdiv"/>
      </w:pPr>
      <w:r w:rsidRPr="006C169F">
        <w:t>95</w:t>
      </w:r>
      <w:r w:rsidR="006C169F">
        <w:noBreakHyphen/>
      </w:r>
      <w:r w:rsidRPr="006C169F">
        <w:t>A</w:t>
      </w:r>
      <w:r w:rsidRPr="006C169F">
        <w:tab/>
        <w:t>Object of Division</w:t>
      </w:r>
    </w:p>
    <w:p w:rsidR="00BB4EB2" w:rsidRPr="006C169F" w:rsidRDefault="00BB4EB2" w:rsidP="00BB4EB2">
      <w:pPr>
        <w:pStyle w:val="TofSectsSubdiv"/>
      </w:pPr>
      <w:r w:rsidRPr="006C169F">
        <w:t>95</w:t>
      </w:r>
      <w:r w:rsidR="006C169F">
        <w:noBreakHyphen/>
      </w:r>
      <w:r w:rsidRPr="006C169F">
        <w:t>B</w:t>
      </w:r>
      <w:r w:rsidRPr="006C169F">
        <w:tab/>
        <w:t>Excess concessional contributions charge</w:t>
      </w:r>
    </w:p>
    <w:p w:rsidR="00BB4EB2" w:rsidRPr="006C169F" w:rsidRDefault="00BB4EB2" w:rsidP="00BB4EB2">
      <w:pPr>
        <w:pStyle w:val="ActHead4"/>
      </w:pPr>
      <w:bookmarkStart w:id="440" w:name="_Toc447708839"/>
      <w:r w:rsidRPr="006C169F">
        <w:rPr>
          <w:rStyle w:val="CharSubdNo"/>
        </w:rPr>
        <w:t>Guide to Division</w:t>
      </w:r>
      <w:r w:rsidR="006C169F" w:rsidRPr="006C169F">
        <w:rPr>
          <w:rStyle w:val="CharSubdNo"/>
        </w:rPr>
        <w:t> </w:t>
      </w:r>
      <w:r w:rsidRPr="006C169F">
        <w:rPr>
          <w:rStyle w:val="CharSubdText"/>
        </w:rPr>
        <w:t>9</w:t>
      </w:r>
      <w:r w:rsidRPr="006C169F">
        <w:t>5</w:t>
      </w:r>
      <w:bookmarkEnd w:id="440"/>
    </w:p>
    <w:p w:rsidR="00BB4EB2" w:rsidRPr="006C169F" w:rsidRDefault="00BB4EB2" w:rsidP="00BB4EB2">
      <w:pPr>
        <w:pStyle w:val="ActHead5"/>
      </w:pPr>
      <w:bookmarkStart w:id="441" w:name="_Toc447708840"/>
      <w:r w:rsidRPr="006C169F">
        <w:rPr>
          <w:rStyle w:val="CharSectno"/>
        </w:rPr>
        <w:t>95</w:t>
      </w:r>
      <w:r w:rsidR="006C169F" w:rsidRPr="006C169F">
        <w:rPr>
          <w:rStyle w:val="CharSectno"/>
        </w:rPr>
        <w:noBreakHyphen/>
      </w:r>
      <w:r w:rsidRPr="006C169F">
        <w:rPr>
          <w:rStyle w:val="CharSectno"/>
        </w:rPr>
        <w:t>1</w:t>
      </w:r>
      <w:r w:rsidRPr="006C169F">
        <w:t xml:space="preserve">  What this Division is about</w:t>
      </w:r>
      <w:bookmarkEnd w:id="441"/>
    </w:p>
    <w:p w:rsidR="00BB4EB2" w:rsidRPr="006C169F" w:rsidRDefault="00BB4EB2" w:rsidP="00BB4EB2">
      <w:pPr>
        <w:pStyle w:val="BoxText"/>
      </w:pPr>
      <w:r w:rsidRPr="006C169F">
        <w:t>You are liable to pay a charge on the income tax you pay on excess concessional contributions.</w:t>
      </w:r>
    </w:p>
    <w:p w:rsidR="00BB4EB2" w:rsidRPr="006C169F" w:rsidRDefault="00BB4EB2" w:rsidP="00BB4EB2">
      <w:pPr>
        <w:pStyle w:val="BoxText"/>
      </w:pPr>
      <w:r w:rsidRPr="006C169F">
        <w:t>The charge is applied at a uniform rate that is the same as the shortfall interest charge.</w:t>
      </w:r>
    </w:p>
    <w:p w:rsidR="00BB4EB2" w:rsidRPr="006C169F" w:rsidRDefault="00BB4EB2" w:rsidP="00BB4EB2">
      <w:pPr>
        <w:pStyle w:val="BoxText"/>
      </w:pPr>
      <w:r w:rsidRPr="006C169F">
        <w:t>The period for the excess concessional contributions charge starts at the start of the income year and ends just before tax is due to be paid under your first assessment for the year.</w:t>
      </w:r>
    </w:p>
    <w:p w:rsidR="00BB4EB2" w:rsidRPr="006C169F" w:rsidRDefault="00BB4EB2" w:rsidP="00BB4EB2">
      <w:pPr>
        <w:pStyle w:val="ActHead4"/>
      </w:pPr>
      <w:bookmarkStart w:id="442" w:name="_Toc447708841"/>
      <w:r w:rsidRPr="006C169F">
        <w:rPr>
          <w:rStyle w:val="CharSubdNo"/>
        </w:rPr>
        <w:t>Subdivision</w:t>
      </w:r>
      <w:r w:rsidR="006C169F" w:rsidRPr="006C169F">
        <w:rPr>
          <w:rStyle w:val="CharSubdNo"/>
        </w:rPr>
        <w:t> </w:t>
      </w:r>
      <w:r w:rsidRPr="006C169F">
        <w:rPr>
          <w:rStyle w:val="CharSubdNo"/>
        </w:rPr>
        <w:t>95</w:t>
      </w:r>
      <w:r w:rsidR="006C169F" w:rsidRPr="006C169F">
        <w:rPr>
          <w:rStyle w:val="CharSubdNo"/>
        </w:rPr>
        <w:noBreakHyphen/>
      </w:r>
      <w:r w:rsidRPr="006C169F">
        <w:rPr>
          <w:rStyle w:val="CharSubdNo"/>
        </w:rPr>
        <w:t>A</w:t>
      </w:r>
      <w:r w:rsidRPr="006C169F">
        <w:t>—</w:t>
      </w:r>
      <w:r w:rsidRPr="006C169F">
        <w:rPr>
          <w:rStyle w:val="CharSubdText"/>
        </w:rPr>
        <w:t>Object of Division</w:t>
      </w:r>
      <w:bookmarkEnd w:id="442"/>
    </w:p>
    <w:p w:rsidR="00BB4EB2" w:rsidRPr="006C169F" w:rsidRDefault="00BB4EB2" w:rsidP="00BB4EB2">
      <w:pPr>
        <w:pStyle w:val="TofSectsHeading"/>
      </w:pPr>
      <w:r w:rsidRPr="006C169F">
        <w:t>Table of sections</w:t>
      </w:r>
    </w:p>
    <w:p w:rsidR="00BB4EB2" w:rsidRPr="006C169F" w:rsidRDefault="00BB4EB2" w:rsidP="00BB4EB2">
      <w:pPr>
        <w:pStyle w:val="TofSectsSection"/>
      </w:pPr>
      <w:r w:rsidRPr="006C169F">
        <w:t>95</w:t>
      </w:r>
      <w:r w:rsidR="006C169F">
        <w:noBreakHyphen/>
      </w:r>
      <w:r w:rsidRPr="006C169F">
        <w:t>5</w:t>
      </w:r>
      <w:r w:rsidRPr="006C169F">
        <w:tab/>
        <w:t>Object of Division</w:t>
      </w:r>
    </w:p>
    <w:p w:rsidR="00BB4EB2" w:rsidRPr="006C169F" w:rsidRDefault="00BB4EB2" w:rsidP="00BB4EB2">
      <w:pPr>
        <w:pStyle w:val="ActHead5"/>
      </w:pPr>
      <w:bookmarkStart w:id="443" w:name="_Toc447708842"/>
      <w:r w:rsidRPr="006C169F">
        <w:rPr>
          <w:rStyle w:val="CharSectno"/>
        </w:rPr>
        <w:t>95</w:t>
      </w:r>
      <w:r w:rsidR="006C169F" w:rsidRPr="006C169F">
        <w:rPr>
          <w:rStyle w:val="CharSectno"/>
        </w:rPr>
        <w:noBreakHyphen/>
      </w:r>
      <w:r w:rsidRPr="006C169F">
        <w:rPr>
          <w:rStyle w:val="CharSectno"/>
        </w:rPr>
        <w:t>5</w:t>
      </w:r>
      <w:r w:rsidRPr="006C169F">
        <w:t xml:space="preserve">  Object of Division</w:t>
      </w:r>
      <w:bookmarkEnd w:id="443"/>
    </w:p>
    <w:p w:rsidR="00BB4EB2" w:rsidRPr="006C169F" w:rsidRDefault="00BB4EB2" w:rsidP="00BB4EB2">
      <w:pPr>
        <w:pStyle w:val="subsection"/>
      </w:pPr>
      <w:r w:rsidRPr="006C169F">
        <w:tab/>
      </w:r>
      <w:r w:rsidRPr="006C169F">
        <w:tab/>
        <w:t xml:space="preserve">The object of this Division is to neutralise benefits that taxpayers could otherwise receive from </w:t>
      </w:r>
      <w:r w:rsidR="006C169F" w:rsidRPr="006C169F">
        <w:rPr>
          <w:position w:val="6"/>
          <w:sz w:val="16"/>
        </w:rPr>
        <w:t>*</w:t>
      </w:r>
      <w:r w:rsidRPr="006C169F">
        <w:t>excess concessional contributions, so that they do not receive an advantage in the form of:</w:t>
      </w:r>
    </w:p>
    <w:p w:rsidR="00BB4EB2" w:rsidRPr="006C169F" w:rsidRDefault="00BB4EB2" w:rsidP="00BB4EB2">
      <w:pPr>
        <w:pStyle w:val="paragraph"/>
      </w:pPr>
      <w:r w:rsidRPr="006C169F">
        <w:lastRenderedPageBreak/>
        <w:tab/>
        <w:t>(a)</w:t>
      </w:r>
      <w:r w:rsidRPr="006C169F">
        <w:tab/>
        <w:t xml:space="preserve">the later time at which </w:t>
      </w:r>
      <w:r w:rsidR="006C169F" w:rsidRPr="006C169F">
        <w:rPr>
          <w:position w:val="6"/>
          <w:sz w:val="16"/>
        </w:rPr>
        <w:t>*</w:t>
      </w:r>
      <w:r w:rsidRPr="006C169F">
        <w:t>tax is collected, as compared to tax that is collected through the Pay as you go system; and</w:t>
      </w:r>
    </w:p>
    <w:p w:rsidR="00BB4EB2" w:rsidRPr="006C169F" w:rsidRDefault="00BB4EB2" w:rsidP="00BB4EB2">
      <w:pPr>
        <w:pStyle w:val="paragraph"/>
      </w:pPr>
      <w:r w:rsidRPr="006C169F">
        <w:tab/>
        <w:t>(b)</w:t>
      </w:r>
      <w:r w:rsidRPr="006C169F">
        <w:tab/>
        <w:t>the earnings on the contributions, which receive a concessional tax rate and remain in superannuation even if the contributions are released under Division</w:t>
      </w:r>
      <w:r w:rsidR="006C169F">
        <w:t> </w:t>
      </w:r>
      <w:r w:rsidRPr="006C169F">
        <w:t>96.</w:t>
      </w:r>
    </w:p>
    <w:p w:rsidR="00BB4EB2" w:rsidRPr="006C169F" w:rsidRDefault="00BB4EB2" w:rsidP="008A5597">
      <w:pPr>
        <w:pStyle w:val="ActHead4"/>
      </w:pPr>
      <w:bookmarkStart w:id="444" w:name="_Toc447708843"/>
      <w:r w:rsidRPr="006C169F">
        <w:rPr>
          <w:rStyle w:val="CharSubdNo"/>
        </w:rPr>
        <w:t>Subdivision</w:t>
      </w:r>
      <w:r w:rsidR="006C169F" w:rsidRPr="006C169F">
        <w:rPr>
          <w:rStyle w:val="CharSubdNo"/>
        </w:rPr>
        <w:t> </w:t>
      </w:r>
      <w:r w:rsidRPr="006C169F">
        <w:rPr>
          <w:rStyle w:val="CharSubdNo"/>
        </w:rPr>
        <w:t>95</w:t>
      </w:r>
      <w:r w:rsidR="006C169F" w:rsidRPr="006C169F">
        <w:rPr>
          <w:rStyle w:val="CharSubdNo"/>
        </w:rPr>
        <w:noBreakHyphen/>
      </w:r>
      <w:r w:rsidRPr="006C169F">
        <w:rPr>
          <w:rStyle w:val="CharSubdNo"/>
        </w:rPr>
        <w:t>B</w:t>
      </w:r>
      <w:r w:rsidRPr="006C169F">
        <w:t>—</w:t>
      </w:r>
      <w:r w:rsidRPr="006C169F">
        <w:rPr>
          <w:rStyle w:val="CharSubdText"/>
        </w:rPr>
        <w:t>Excess concessional contributions charge</w:t>
      </w:r>
      <w:bookmarkEnd w:id="444"/>
    </w:p>
    <w:p w:rsidR="00BB4EB2" w:rsidRPr="006C169F" w:rsidRDefault="00BB4EB2" w:rsidP="00BB4EB2">
      <w:pPr>
        <w:pStyle w:val="TofSectsHeading"/>
      </w:pPr>
      <w:r w:rsidRPr="006C169F">
        <w:t>Table of sections</w:t>
      </w:r>
    </w:p>
    <w:p w:rsidR="00BB4EB2" w:rsidRPr="006C169F" w:rsidRDefault="00BB4EB2" w:rsidP="00BB4EB2">
      <w:pPr>
        <w:pStyle w:val="TofSectsSection"/>
      </w:pPr>
      <w:r w:rsidRPr="006C169F">
        <w:t>95</w:t>
      </w:r>
      <w:r w:rsidR="006C169F">
        <w:noBreakHyphen/>
      </w:r>
      <w:r w:rsidRPr="006C169F">
        <w:t>10</w:t>
      </w:r>
      <w:r w:rsidRPr="006C169F">
        <w:tab/>
        <w:t>Liability to excess concessional contributions charge</w:t>
      </w:r>
    </w:p>
    <w:p w:rsidR="00BB4EB2" w:rsidRPr="006C169F" w:rsidRDefault="00BB4EB2" w:rsidP="00BB4EB2">
      <w:pPr>
        <w:pStyle w:val="TofSectsSection"/>
      </w:pPr>
      <w:r w:rsidRPr="006C169F">
        <w:t>95</w:t>
      </w:r>
      <w:r w:rsidR="006C169F">
        <w:noBreakHyphen/>
      </w:r>
      <w:r w:rsidRPr="006C169F">
        <w:t>15</w:t>
      </w:r>
      <w:r w:rsidRPr="006C169F">
        <w:tab/>
        <w:t>Amount of excess concessional contributions charge</w:t>
      </w:r>
    </w:p>
    <w:p w:rsidR="00BB4EB2" w:rsidRPr="006C169F" w:rsidRDefault="00BB4EB2" w:rsidP="00BB4EB2">
      <w:pPr>
        <w:pStyle w:val="TofSectsSection"/>
      </w:pPr>
      <w:r w:rsidRPr="006C169F">
        <w:t>95</w:t>
      </w:r>
      <w:r w:rsidR="006C169F">
        <w:noBreakHyphen/>
      </w:r>
      <w:r w:rsidRPr="006C169F">
        <w:t>20</w:t>
      </w:r>
      <w:r w:rsidRPr="006C169F">
        <w:tab/>
        <w:t>When excess concessional contributions charge is due and payable</w:t>
      </w:r>
    </w:p>
    <w:p w:rsidR="00BB4EB2" w:rsidRPr="006C169F" w:rsidRDefault="00BB4EB2" w:rsidP="00BB4EB2">
      <w:pPr>
        <w:pStyle w:val="TofSectsSection"/>
      </w:pPr>
      <w:r w:rsidRPr="006C169F">
        <w:t>95</w:t>
      </w:r>
      <w:r w:rsidR="006C169F">
        <w:noBreakHyphen/>
      </w:r>
      <w:r w:rsidRPr="006C169F">
        <w:t>25</w:t>
      </w:r>
      <w:r w:rsidRPr="006C169F">
        <w:tab/>
        <w:t>General interest charge</w:t>
      </w:r>
    </w:p>
    <w:p w:rsidR="00BB4EB2" w:rsidRPr="006C169F" w:rsidRDefault="00BB4EB2" w:rsidP="00BB4EB2">
      <w:pPr>
        <w:pStyle w:val="ActHead5"/>
      </w:pPr>
      <w:bookmarkStart w:id="445" w:name="_Toc447708844"/>
      <w:r w:rsidRPr="006C169F">
        <w:rPr>
          <w:rStyle w:val="CharSectno"/>
        </w:rPr>
        <w:t>95</w:t>
      </w:r>
      <w:r w:rsidR="006C169F" w:rsidRPr="006C169F">
        <w:rPr>
          <w:rStyle w:val="CharSectno"/>
        </w:rPr>
        <w:noBreakHyphen/>
      </w:r>
      <w:r w:rsidRPr="006C169F">
        <w:rPr>
          <w:rStyle w:val="CharSectno"/>
        </w:rPr>
        <w:t>10</w:t>
      </w:r>
      <w:r w:rsidRPr="006C169F">
        <w:t xml:space="preserve">  Liability to excess concessional contributions charge</w:t>
      </w:r>
      <w:bookmarkEnd w:id="445"/>
    </w:p>
    <w:p w:rsidR="00BB4EB2" w:rsidRPr="006C169F" w:rsidRDefault="00BB4EB2" w:rsidP="00BB4EB2">
      <w:pPr>
        <w:pStyle w:val="subsection"/>
      </w:pPr>
      <w:r w:rsidRPr="006C169F">
        <w:tab/>
        <w:t>(1)</w:t>
      </w:r>
      <w:r w:rsidRPr="006C169F">
        <w:tab/>
        <w:t>If:</w:t>
      </w:r>
    </w:p>
    <w:p w:rsidR="00BB4EB2" w:rsidRPr="006C169F" w:rsidRDefault="00BB4EB2" w:rsidP="00BB4EB2">
      <w:pPr>
        <w:pStyle w:val="paragraph"/>
      </w:pPr>
      <w:r w:rsidRPr="006C169F">
        <w:tab/>
        <w:t>(a)</w:t>
      </w:r>
      <w:r w:rsidRPr="006C169F">
        <w:tab/>
        <w:t xml:space="preserve">you have </w:t>
      </w:r>
      <w:r w:rsidR="006C169F" w:rsidRPr="006C169F">
        <w:rPr>
          <w:position w:val="6"/>
          <w:sz w:val="16"/>
        </w:rPr>
        <w:t>*</w:t>
      </w:r>
      <w:r w:rsidRPr="006C169F">
        <w:t xml:space="preserve">excess concessional contributions for a </w:t>
      </w:r>
      <w:r w:rsidR="006C169F" w:rsidRPr="006C169F">
        <w:rPr>
          <w:position w:val="6"/>
          <w:sz w:val="16"/>
        </w:rPr>
        <w:t>*</w:t>
      </w:r>
      <w:r w:rsidRPr="006C169F">
        <w:t>financial year; and</w:t>
      </w:r>
    </w:p>
    <w:p w:rsidR="00BB4EB2" w:rsidRPr="006C169F" w:rsidRDefault="00BB4EB2" w:rsidP="00BB4EB2">
      <w:pPr>
        <w:pStyle w:val="paragraph"/>
      </w:pPr>
      <w:r w:rsidRPr="006C169F">
        <w:tab/>
        <w:t>(b)</w:t>
      </w:r>
      <w:r w:rsidRPr="006C169F">
        <w:tab/>
        <w:t xml:space="preserve">you are liable to pay an amount of </w:t>
      </w:r>
      <w:r w:rsidR="006C169F" w:rsidRPr="006C169F">
        <w:rPr>
          <w:position w:val="6"/>
          <w:sz w:val="16"/>
        </w:rPr>
        <w:t>*</w:t>
      </w:r>
      <w:r w:rsidRPr="006C169F">
        <w:t xml:space="preserve">tax (your </w:t>
      </w:r>
      <w:r w:rsidRPr="006C169F">
        <w:rPr>
          <w:b/>
          <w:i/>
        </w:rPr>
        <w:t>actual tax</w:t>
      </w:r>
      <w:r w:rsidRPr="006C169F">
        <w:t>) for the corresponding income year; and</w:t>
      </w:r>
    </w:p>
    <w:p w:rsidR="00BB4EB2" w:rsidRPr="006C169F" w:rsidRDefault="00BB4EB2" w:rsidP="00BB4EB2">
      <w:pPr>
        <w:pStyle w:val="paragraph"/>
      </w:pPr>
      <w:r w:rsidRPr="006C169F">
        <w:tab/>
        <w:t>(c)</w:t>
      </w:r>
      <w:r w:rsidRPr="006C169F">
        <w:tab/>
        <w:t>your actual tax exceeds the amount of tax you would be liable to pay for the income year if the excess concessional contributions were disregarded;</w:t>
      </w:r>
    </w:p>
    <w:p w:rsidR="00BB4EB2" w:rsidRPr="006C169F" w:rsidRDefault="00BB4EB2" w:rsidP="00BB4EB2">
      <w:pPr>
        <w:pStyle w:val="subsection2"/>
        <w:rPr>
          <w:b/>
          <w:i/>
        </w:rPr>
      </w:pPr>
      <w:r w:rsidRPr="006C169F">
        <w:t xml:space="preserve">the excess is an amount of tax on which you are liable to pay </w:t>
      </w:r>
      <w:r w:rsidRPr="006C169F">
        <w:rPr>
          <w:b/>
          <w:i/>
        </w:rPr>
        <w:t>excess concessional contributions charge</w:t>
      </w:r>
      <w:r w:rsidRPr="006C169F">
        <w:t>.</w:t>
      </w:r>
    </w:p>
    <w:p w:rsidR="00BB4EB2" w:rsidRPr="006C169F" w:rsidRDefault="00BB4EB2" w:rsidP="00BB4EB2">
      <w:pPr>
        <w:pStyle w:val="notetext"/>
      </w:pPr>
      <w:r w:rsidRPr="006C169F">
        <w:t>Note 1:</w:t>
      </w:r>
      <w:r w:rsidRPr="006C169F">
        <w:tab/>
        <w:t>Excess concessional contributions are included in assessable income and give rise to a tax offset: see section</w:t>
      </w:r>
      <w:r w:rsidR="006C169F">
        <w:t> </w:t>
      </w:r>
      <w:r w:rsidRPr="006C169F">
        <w:t>291</w:t>
      </w:r>
      <w:r w:rsidR="006C169F">
        <w:noBreakHyphen/>
      </w:r>
      <w:r w:rsidRPr="006C169F">
        <w:t xml:space="preserve">15 of the </w:t>
      </w:r>
      <w:r w:rsidRPr="006C169F">
        <w:rPr>
          <w:i/>
        </w:rPr>
        <w:t>Income Tax Assessment Act 1997</w:t>
      </w:r>
      <w:r w:rsidRPr="006C169F">
        <w:t>.</w:t>
      </w:r>
    </w:p>
    <w:p w:rsidR="00BB4EB2" w:rsidRPr="006C169F" w:rsidRDefault="00BB4EB2" w:rsidP="00BB4EB2">
      <w:pPr>
        <w:pStyle w:val="notetext"/>
      </w:pPr>
      <w:r w:rsidRPr="006C169F">
        <w:t>Note 2:</w:t>
      </w:r>
      <w:r w:rsidRPr="006C169F">
        <w:tab/>
        <w:t xml:space="preserve">In this Act, </w:t>
      </w:r>
      <w:r w:rsidRPr="006C169F">
        <w:rPr>
          <w:b/>
          <w:i/>
        </w:rPr>
        <w:t>tax</w:t>
      </w:r>
      <w:r w:rsidRPr="006C169F">
        <w:t xml:space="preserve"> is an assessed amount: see subsection</w:t>
      </w:r>
      <w:r w:rsidR="006C169F">
        <w:t> </w:t>
      </w:r>
      <w:r w:rsidRPr="006C169F">
        <w:t>995</w:t>
      </w:r>
      <w:r w:rsidR="006C169F">
        <w:noBreakHyphen/>
      </w:r>
      <w:r w:rsidRPr="006C169F">
        <w:t xml:space="preserve">1(1) of the </w:t>
      </w:r>
      <w:r w:rsidRPr="006C169F">
        <w:rPr>
          <w:i/>
        </w:rPr>
        <w:t>Income Tax Assessment Act 1997</w:t>
      </w:r>
      <w:r w:rsidRPr="006C169F">
        <w:t>.</w:t>
      </w:r>
    </w:p>
    <w:p w:rsidR="00BB4EB2" w:rsidRPr="006C169F" w:rsidRDefault="00BB4EB2" w:rsidP="00BB4EB2">
      <w:pPr>
        <w:pStyle w:val="subsection"/>
      </w:pPr>
      <w:r w:rsidRPr="006C169F">
        <w:tab/>
        <w:t>(2)</w:t>
      </w:r>
      <w:r w:rsidRPr="006C169F">
        <w:tab/>
        <w:t xml:space="preserve">If you would not be liable to pay </w:t>
      </w:r>
      <w:r w:rsidR="006C169F" w:rsidRPr="006C169F">
        <w:rPr>
          <w:position w:val="6"/>
          <w:sz w:val="16"/>
        </w:rPr>
        <w:t>*</w:t>
      </w:r>
      <w:r w:rsidRPr="006C169F">
        <w:t xml:space="preserve">tax for the income year if the </w:t>
      </w:r>
      <w:r w:rsidR="006C169F" w:rsidRPr="006C169F">
        <w:rPr>
          <w:position w:val="6"/>
          <w:sz w:val="16"/>
        </w:rPr>
        <w:t>*</w:t>
      </w:r>
      <w:r w:rsidRPr="006C169F">
        <w:t xml:space="preserve">excess concessional contributions were disregarded, apply </w:t>
      </w:r>
      <w:r w:rsidR="006C169F">
        <w:t>paragraph (</w:t>
      </w:r>
      <w:r w:rsidRPr="006C169F">
        <w:t>1)(c) as if you would be liable to pay a nil amount of tax.</w:t>
      </w:r>
    </w:p>
    <w:p w:rsidR="00BB4EB2" w:rsidRPr="006C169F" w:rsidRDefault="00BB4EB2" w:rsidP="00BB4EB2">
      <w:pPr>
        <w:pStyle w:val="SubsectionHead"/>
      </w:pPr>
      <w:r w:rsidRPr="006C169F">
        <w:lastRenderedPageBreak/>
        <w:t>Period for which the charge is payable</w:t>
      </w:r>
    </w:p>
    <w:p w:rsidR="00BB4EB2" w:rsidRPr="006C169F" w:rsidRDefault="00BB4EB2" w:rsidP="00BB4EB2">
      <w:pPr>
        <w:pStyle w:val="subsection"/>
      </w:pPr>
      <w:r w:rsidRPr="006C169F">
        <w:tab/>
        <w:t>(3)</w:t>
      </w:r>
      <w:r w:rsidRPr="006C169F">
        <w:tab/>
        <w:t>The liability is for each day in the period:</w:t>
      </w:r>
    </w:p>
    <w:p w:rsidR="00BB4EB2" w:rsidRPr="006C169F" w:rsidRDefault="00BB4EB2" w:rsidP="00BB4EB2">
      <w:pPr>
        <w:pStyle w:val="paragraph"/>
      </w:pPr>
      <w:r w:rsidRPr="006C169F">
        <w:tab/>
        <w:t>(a)</w:t>
      </w:r>
      <w:r w:rsidRPr="006C169F">
        <w:tab/>
        <w:t>beginning on the first day of the income year; and</w:t>
      </w:r>
    </w:p>
    <w:p w:rsidR="00BB4EB2" w:rsidRPr="006C169F" w:rsidRDefault="00BB4EB2" w:rsidP="00BB4EB2">
      <w:pPr>
        <w:pStyle w:val="paragraph"/>
      </w:pPr>
      <w:r w:rsidRPr="006C169F">
        <w:tab/>
        <w:t>(b)</w:t>
      </w:r>
      <w:r w:rsidRPr="006C169F">
        <w:tab/>
        <w:t xml:space="preserve">ending on the day before the day on which </w:t>
      </w:r>
      <w:r w:rsidR="006C169F" w:rsidRPr="006C169F">
        <w:rPr>
          <w:position w:val="6"/>
          <w:sz w:val="16"/>
        </w:rPr>
        <w:t>*</w:t>
      </w:r>
      <w:r w:rsidRPr="006C169F">
        <w:t>tax under your first notice of assessment for that income year is due to be paid, or would be due to be paid if there were any.</w:t>
      </w:r>
    </w:p>
    <w:p w:rsidR="00BB4EB2" w:rsidRPr="006C169F" w:rsidRDefault="00BB4EB2" w:rsidP="00BB4EB2">
      <w:pPr>
        <w:pStyle w:val="ActHead5"/>
      </w:pPr>
      <w:bookmarkStart w:id="446" w:name="_Toc447708845"/>
      <w:r w:rsidRPr="006C169F">
        <w:rPr>
          <w:rStyle w:val="CharSectno"/>
        </w:rPr>
        <w:t>95</w:t>
      </w:r>
      <w:r w:rsidR="006C169F" w:rsidRPr="006C169F">
        <w:rPr>
          <w:rStyle w:val="CharSectno"/>
        </w:rPr>
        <w:noBreakHyphen/>
      </w:r>
      <w:r w:rsidRPr="006C169F">
        <w:rPr>
          <w:rStyle w:val="CharSectno"/>
        </w:rPr>
        <w:t>15</w:t>
      </w:r>
      <w:r w:rsidRPr="006C169F">
        <w:t xml:space="preserve">  Amount of excess concessional contributions charge</w:t>
      </w:r>
      <w:bookmarkEnd w:id="446"/>
    </w:p>
    <w:p w:rsidR="00BB4EB2" w:rsidRPr="006C169F" w:rsidRDefault="00BB4EB2" w:rsidP="00BB4EB2">
      <w:pPr>
        <w:pStyle w:val="subsection"/>
      </w:pPr>
      <w:r w:rsidRPr="006C169F">
        <w:tab/>
      </w:r>
      <w:r w:rsidRPr="006C169F">
        <w:tab/>
        <w:t xml:space="preserve">The </w:t>
      </w:r>
      <w:r w:rsidR="006C169F" w:rsidRPr="006C169F">
        <w:rPr>
          <w:position w:val="6"/>
          <w:sz w:val="16"/>
        </w:rPr>
        <w:t>*</w:t>
      </w:r>
      <w:r w:rsidRPr="006C169F">
        <w:t>excess concessional contributions charge for a day is worked out by multiplying the rate worked out under section</w:t>
      </w:r>
      <w:r w:rsidR="006C169F">
        <w:t> </w:t>
      </w:r>
      <w:r w:rsidRPr="006C169F">
        <w:t xml:space="preserve">4 of the </w:t>
      </w:r>
      <w:r w:rsidRPr="006C169F">
        <w:rPr>
          <w:i/>
        </w:rPr>
        <w:t>Superannuation (Excess Concessional Contributions Charge) Act 2013</w:t>
      </w:r>
      <w:r w:rsidRPr="006C169F">
        <w:t xml:space="preserve"> for that day by the sum of the following amounts:</w:t>
      </w:r>
    </w:p>
    <w:p w:rsidR="00BB4EB2" w:rsidRPr="006C169F" w:rsidRDefault="00BB4EB2" w:rsidP="00BB4EB2">
      <w:pPr>
        <w:pStyle w:val="paragraph"/>
      </w:pPr>
      <w:r w:rsidRPr="006C169F">
        <w:tab/>
        <w:t>(a)</w:t>
      </w:r>
      <w:r w:rsidRPr="006C169F">
        <w:tab/>
        <w:t xml:space="preserve">the amount of </w:t>
      </w:r>
      <w:r w:rsidR="006C169F" w:rsidRPr="006C169F">
        <w:rPr>
          <w:position w:val="6"/>
          <w:sz w:val="16"/>
        </w:rPr>
        <w:t>*</w:t>
      </w:r>
      <w:r w:rsidRPr="006C169F">
        <w:t>tax on which you are liable to pay the charge;</w:t>
      </w:r>
    </w:p>
    <w:p w:rsidR="00BB4EB2" w:rsidRPr="006C169F" w:rsidRDefault="00BB4EB2" w:rsidP="00BB4EB2">
      <w:pPr>
        <w:pStyle w:val="paragraph"/>
      </w:pPr>
      <w:r w:rsidRPr="006C169F">
        <w:tab/>
        <w:t>(b)</w:t>
      </w:r>
      <w:r w:rsidRPr="006C169F">
        <w:tab/>
        <w:t>the excess concessional contributions charge on that amount from previous days.</w:t>
      </w:r>
    </w:p>
    <w:p w:rsidR="00BB4EB2" w:rsidRPr="006C169F" w:rsidRDefault="00BB4EB2" w:rsidP="00BB4EB2">
      <w:pPr>
        <w:pStyle w:val="ActHead5"/>
      </w:pPr>
      <w:bookmarkStart w:id="447" w:name="_Toc447708846"/>
      <w:r w:rsidRPr="006C169F">
        <w:rPr>
          <w:rStyle w:val="CharSectno"/>
        </w:rPr>
        <w:t>95</w:t>
      </w:r>
      <w:r w:rsidR="006C169F" w:rsidRPr="006C169F">
        <w:rPr>
          <w:rStyle w:val="CharSectno"/>
        </w:rPr>
        <w:noBreakHyphen/>
      </w:r>
      <w:r w:rsidRPr="006C169F">
        <w:rPr>
          <w:rStyle w:val="CharSectno"/>
        </w:rPr>
        <w:t>20</w:t>
      </w:r>
      <w:r w:rsidRPr="006C169F">
        <w:t xml:space="preserve">  When excess concessional contributions charge is due and payable</w:t>
      </w:r>
      <w:bookmarkEnd w:id="447"/>
    </w:p>
    <w:p w:rsidR="00BB4EB2" w:rsidRPr="006C169F" w:rsidRDefault="00BB4EB2" w:rsidP="00BB4EB2">
      <w:pPr>
        <w:pStyle w:val="subsection"/>
      </w:pPr>
      <w:r w:rsidRPr="006C169F">
        <w:tab/>
        <w:t>(1)</w:t>
      </w:r>
      <w:r w:rsidRPr="006C169F">
        <w:tab/>
        <w:t xml:space="preserve">The </w:t>
      </w:r>
      <w:r w:rsidR="006C169F" w:rsidRPr="006C169F">
        <w:rPr>
          <w:position w:val="6"/>
          <w:sz w:val="16"/>
        </w:rPr>
        <w:t>*</w:t>
      </w:r>
      <w:r w:rsidRPr="006C169F">
        <w:t xml:space="preserve">excess concessional contributions charge you are liable to pay for an income year is due and payable on the day on which </w:t>
      </w:r>
      <w:r w:rsidR="006C169F" w:rsidRPr="006C169F">
        <w:rPr>
          <w:position w:val="6"/>
          <w:sz w:val="16"/>
        </w:rPr>
        <w:t>*</w:t>
      </w:r>
      <w:r w:rsidRPr="006C169F">
        <w:t>tax is due to be paid under your first notice of assessment for that income year that includes an amount of tax on which you are liable to pay the charge.</w:t>
      </w:r>
    </w:p>
    <w:p w:rsidR="00BB4EB2" w:rsidRPr="006C169F" w:rsidRDefault="00BB4EB2" w:rsidP="00BB4EB2">
      <w:pPr>
        <w:pStyle w:val="notetext"/>
      </w:pPr>
      <w:r w:rsidRPr="006C169F">
        <w:t>Note:</w:t>
      </w:r>
      <w:r w:rsidRPr="006C169F">
        <w:tab/>
        <w:t>For when income tax is due and payable, see section</w:t>
      </w:r>
      <w:r w:rsidR="006C169F">
        <w:t> </w:t>
      </w:r>
      <w:r w:rsidRPr="006C169F">
        <w:t>5</w:t>
      </w:r>
      <w:r w:rsidR="006C169F">
        <w:noBreakHyphen/>
      </w:r>
      <w:r w:rsidRPr="006C169F">
        <w:t xml:space="preserve">5 of the </w:t>
      </w:r>
      <w:r w:rsidRPr="006C169F">
        <w:rPr>
          <w:i/>
        </w:rPr>
        <w:t>Income Tax Assessment Act 1997</w:t>
      </w:r>
      <w:r w:rsidRPr="006C169F">
        <w:t>.</w:t>
      </w:r>
    </w:p>
    <w:p w:rsidR="00BB4EB2" w:rsidRPr="006C169F" w:rsidRDefault="00BB4EB2" w:rsidP="00BB4EB2">
      <w:pPr>
        <w:pStyle w:val="SubsectionHead"/>
      </w:pPr>
      <w:r w:rsidRPr="006C169F">
        <w:t>Determination required</w:t>
      </w:r>
    </w:p>
    <w:p w:rsidR="00BB4EB2" w:rsidRPr="006C169F" w:rsidRDefault="00BB4EB2" w:rsidP="00BB4EB2">
      <w:pPr>
        <w:pStyle w:val="subsection"/>
      </w:pPr>
      <w:r w:rsidRPr="006C169F">
        <w:tab/>
        <w:t>(2)</w:t>
      </w:r>
      <w:r w:rsidRPr="006C169F">
        <w:tab/>
        <w:t xml:space="preserve">An amount of </w:t>
      </w:r>
      <w:r w:rsidR="006C169F" w:rsidRPr="006C169F">
        <w:rPr>
          <w:position w:val="6"/>
          <w:sz w:val="16"/>
        </w:rPr>
        <w:t>*</w:t>
      </w:r>
      <w:r w:rsidRPr="006C169F">
        <w:t xml:space="preserve">excess concessional contributions charge is only due and payable if the Commissioner gives you an </w:t>
      </w:r>
      <w:r w:rsidR="006C169F" w:rsidRPr="006C169F">
        <w:rPr>
          <w:position w:val="6"/>
          <w:sz w:val="16"/>
        </w:rPr>
        <w:t>*</w:t>
      </w:r>
      <w:r w:rsidRPr="006C169F">
        <w:t xml:space="preserve">excess concessional contributions determination stating the amount of the charge (although it may be taken by </w:t>
      </w:r>
      <w:r w:rsidR="006C169F">
        <w:t>subsection (</w:t>
      </w:r>
      <w:r w:rsidRPr="006C169F">
        <w:t>1) to have been due and payable at a time before the determination was made).</w:t>
      </w:r>
    </w:p>
    <w:p w:rsidR="00BB4EB2" w:rsidRPr="006C169F" w:rsidRDefault="00BB4EB2" w:rsidP="00BB4EB2">
      <w:pPr>
        <w:pStyle w:val="notetext"/>
      </w:pPr>
      <w:r w:rsidRPr="006C169F">
        <w:t>Note:</w:t>
      </w:r>
      <w:r w:rsidRPr="006C169F">
        <w:tab/>
        <w:t>For excess concessional contributions determinations, see Division</w:t>
      </w:r>
      <w:r w:rsidR="006C169F">
        <w:t> </w:t>
      </w:r>
      <w:r w:rsidRPr="006C169F">
        <w:t>97.</w:t>
      </w:r>
    </w:p>
    <w:p w:rsidR="00BB4EB2" w:rsidRPr="006C169F" w:rsidRDefault="00BB4EB2" w:rsidP="00BB4EB2">
      <w:pPr>
        <w:pStyle w:val="SubsectionHead"/>
      </w:pPr>
      <w:r w:rsidRPr="006C169F">
        <w:lastRenderedPageBreak/>
        <w:t>Amended determinations</w:t>
      </w:r>
    </w:p>
    <w:p w:rsidR="00BB4EB2" w:rsidRPr="006C169F" w:rsidRDefault="00BB4EB2" w:rsidP="00BB4EB2">
      <w:pPr>
        <w:pStyle w:val="subsection"/>
      </w:pPr>
      <w:r w:rsidRPr="006C169F">
        <w:tab/>
        <w:t>(3)</w:t>
      </w:r>
      <w:r w:rsidRPr="006C169F">
        <w:tab/>
        <w:t xml:space="preserve">However, if the Commissioner amends your </w:t>
      </w:r>
      <w:r w:rsidR="006C169F" w:rsidRPr="006C169F">
        <w:rPr>
          <w:position w:val="6"/>
          <w:sz w:val="16"/>
        </w:rPr>
        <w:t>*</w:t>
      </w:r>
      <w:r w:rsidRPr="006C169F">
        <w:t>excess concessional contributions determination, any extra charge resulting from the amendment is due and payable 21 days after the Commissioner gives you notice of the amended determination.</w:t>
      </w:r>
    </w:p>
    <w:p w:rsidR="00BB4EB2" w:rsidRPr="006C169F" w:rsidRDefault="00BB4EB2" w:rsidP="00BB4EB2">
      <w:pPr>
        <w:pStyle w:val="ActHead5"/>
      </w:pPr>
      <w:bookmarkStart w:id="448" w:name="_Toc447708847"/>
      <w:r w:rsidRPr="006C169F">
        <w:rPr>
          <w:rStyle w:val="CharSectno"/>
        </w:rPr>
        <w:t>95</w:t>
      </w:r>
      <w:r w:rsidR="006C169F" w:rsidRPr="006C169F">
        <w:rPr>
          <w:rStyle w:val="CharSectno"/>
        </w:rPr>
        <w:noBreakHyphen/>
      </w:r>
      <w:r w:rsidRPr="006C169F">
        <w:rPr>
          <w:rStyle w:val="CharSectno"/>
        </w:rPr>
        <w:t>25</w:t>
      </w:r>
      <w:r w:rsidRPr="006C169F">
        <w:t xml:space="preserve">  General interest charge</w:t>
      </w:r>
      <w:bookmarkEnd w:id="448"/>
    </w:p>
    <w:p w:rsidR="00BB4EB2" w:rsidRPr="006C169F" w:rsidRDefault="00BB4EB2" w:rsidP="00BB4EB2">
      <w:pPr>
        <w:pStyle w:val="subsection"/>
      </w:pPr>
      <w:r w:rsidRPr="006C169F">
        <w:tab/>
      </w:r>
      <w:r w:rsidRPr="006C169F">
        <w:tab/>
        <w:t xml:space="preserve">If an amount of </w:t>
      </w:r>
      <w:r w:rsidR="006C169F" w:rsidRPr="006C169F">
        <w:rPr>
          <w:position w:val="6"/>
          <w:sz w:val="16"/>
        </w:rPr>
        <w:t>*</w:t>
      </w:r>
      <w:r w:rsidRPr="006C169F">
        <w:t xml:space="preserve">excess concessional contributions charge or </w:t>
      </w:r>
      <w:r w:rsidR="006C169F" w:rsidRPr="006C169F">
        <w:rPr>
          <w:position w:val="6"/>
          <w:sz w:val="16"/>
        </w:rPr>
        <w:t>*</w:t>
      </w:r>
      <w:r w:rsidRPr="006C169F">
        <w:t xml:space="preserve">shortfall interest charge on excess concessional contributions charge that you are liable to pay remains unpaid after the time by which it is due to be paid, you are liable to pay the </w:t>
      </w:r>
      <w:r w:rsidR="006C169F" w:rsidRPr="006C169F">
        <w:rPr>
          <w:position w:val="6"/>
          <w:sz w:val="16"/>
        </w:rPr>
        <w:t>*</w:t>
      </w:r>
      <w:r w:rsidRPr="006C169F">
        <w:t>general interest charge on the unpaid amount for each day in the period that:</w:t>
      </w:r>
    </w:p>
    <w:p w:rsidR="00BB4EB2" w:rsidRPr="006C169F" w:rsidRDefault="00BB4EB2" w:rsidP="00BB4EB2">
      <w:pPr>
        <w:pStyle w:val="paragraph"/>
      </w:pPr>
      <w:r w:rsidRPr="006C169F">
        <w:tab/>
        <w:t>(a)</w:t>
      </w:r>
      <w:r w:rsidRPr="006C169F">
        <w:tab/>
        <w:t>begins on the day on which the amount was due to be paid; and</w:t>
      </w:r>
    </w:p>
    <w:p w:rsidR="00BB4EB2" w:rsidRPr="006C169F" w:rsidRDefault="00BB4EB2" w:rsidP="00BB4EB2">
      <w:pPr>
        <w:pStyle w:val="paragraph"/>
      </w:pPr>
      <w:r w:rsidRPr="006C169F">
        <w:tab/>
        <w:t>(b)</w:t>
      </w:r>
      <w:r w:rsidRPr="006C169F">
        <w:tab/>
        <w:t>ends on the last day on which, at the end of the day, any of the following remains unpaid:</w:t>
      </w:r>
    </w:p>
    <w:p w:rsidR="00BB4EB2" w:rsidRPr="006C169F" w:rsidRDefault="00BB4EB2" w:rsidP="00BB4EB2">
      <w:pPr>
        <w:pStyle w:val="paragraphsub"/>
      </w:pPr>
      <w:r w:rsidRPr="006C169F">
        <w:tab/>
        <w:t>(i)</w:t>
      </w:r>
      <w:r w:rsidRPr="006C169F">
        <w:tab/>
        <w:t>the excess concessional contributions charge or shortfall interest charge;</w:t>
      </w:r>
    </w:p>
    <w:p w:rsidR="00BB4EB2" w:rsidRPr="006C169F" w:rsidRDefault="00BB4EB2" w:rsidP="00BB4EB2">
      <w:pPr>
        <w:pStyle w:val="paragraphsub"/>
      </w:pPr>
      <w:r w:rsidRPr="006C169F">
        <w:tab/>
        <w:t>(ii)</w:t>
      </w:r>
      <w:r w:rsidRPr="006C169F">
        <w:tab/>
        <w:t>the general interest charge on any of the excess concessional contributions charge or shortfall interest charge.</w:t>
      </w:r>
    </w:p>
    <w:p w:rsidR="00BB4EB2" w:rsidRPr="006C169F" w:rsidRDefault="00BB4EB2" w:rsidP="00BB4EB2">
      <w:pPr>
        <w:pStyle w:val="notetext"/>
      </w:pPr>
      <w:r w:rsidRPr="006C169F">
        <w:t>Note 1:</w:t>
      </w:r>
      <w:r w:rsidRPr="006C169F">
        <w:tab/>
        <w:t>The general interest charge is worked out under Part IIA.</w:t>
      </w:r>
    </w:p>
    <w:p w:rsidR="00BB4EB2" w:rsidRPr="006C169F" w:rsidRDefault="00BB4EB2" w:rsidP="00BB4EB2">
      <w:pPr>
        <w:pStyle w:val="notetext"/>
      </w:pPr>
      <w:r w:rsidRPr="006C169F">
        <w:t>Note 2:</w:t>
      </w:r>
      <w:r w:rsidRPr="006C169F">
        <w:tab/>
        <w:t>Shortfall interest charge is worked out under Division</w:t>
      </w:r>
      <w:r w:rsidR="006C169F">
        <w:t> </w:t>
      </w:r>
      <w:r w:rsidRPr="006C169F">
        <w:t>280 in this Schedule.</w:t>
      </w:r>
    </w:p>
    <w:p w:rsidR="00BB4EB2" w:rsidRPr="006C169F" w:rsidRDefault="00BB4EB2" w:rsidP="00BB4EB2">
      <w:pPr>
        <w:pStyle w:val="notetext"/>
      </w:pPr>
      <w:r w:rsidRPr="006C169F">
        <w:t>Note 3:</w:t>
      </w:r>
      <w:r w:rsidRPr="006C169F">
        <w:tab/>
        <w:t>See section</w:t>
      </w:r>
      <w:r w:rsidR="006C169F">
        <w:t> </w:t>
      </w:r>
      <w:r w:rsidRPr="006C169F">
        <w:t>5</w:t>
      </w:r>
      <w:r w:rsidR="006C169F">
        <w:noBreakHyphen/>
      </w:r>
      <w:r w:rsidRPr="006C169F">
        <w:t xml:space="preserve">10 of the </w:t>
      </w:r>
      <w:r w:rsidRPr="006C169F">
        <w:rPr>
          <w:i/>
        </w:rPr>
        <w:t>Income Tax Assessment Act 1997</w:t>
      </w:r>
      <w:r w:rsidRPr="006C169F">
        <w:t xml:space="preserve"> for when the amount of shortfall interest charge becomes due and payable.</w:t>
      </w:r>
    </w:p>
    <w:p w:rsidR="00BB4EB2" w:rsidRPr="006C169F" w:rsidRDefault="00BB4EB2" w:rsidP="00423576">
      <w:pPr>
        <w:pStyle w:val="ActHead4"/>
        <w:pageBreakBefore/>
      </w:pPr>
      <w:bookmarkStart w:id="449" w:name="_Toc447708848"/>
      <w:r w:rsidRPr="006C169F">
        <w:rPr>
          <w:rStyle w:val="CharSubdNo"/>
        </w:rPr>
        <w:lastRenderedPageBreak/>
        <w:t>Division</w:t>
      </w:r>
      <w:r w:rsidR="006C169F" w:rsidRPr="006C169F">
        <w:rPr>
          <w:rStyle w:val="CharSubdNo"/>
        </w:rPr>
        <w:t> </w:t>
      </w:r>
      <w:r w:rsidRPr="006C169F">
        <w:rPr>
          <w:rStyle w:val="CharSubdNo"/>
        </w:rPr>
        <w:t>96</w:t>
      </w:r>
      <w:r w:rsidRPr="006C169F">
        <w:t>—</w:t>
      </w:r>
      <w:r w:rsidRPr="006C169F">
        <w:rPr>
          <w:rStyle w:val="CharSubdText"/>
        </w:rPr>
        <w:t>Releasing money from superannuation</w:t>
      </w:r>
      <w:bookmarkEnd w:id="449"/>
    </w:p>
    <w:p w:rsidR="00BB4EB2" w:rsidRPr="006C169F" w:rsidRDefault="00BB4EB2" w:rsidP="00BB4EB2">
      <w:pPr>
        <w:pStyle w:val="TofSectsHeading"/>
      </w:pPr>
      <w:r w:rsidRPr="006C169F">
        <w:t>Table of Subdivisions</w:t>
      </w:r>
    </w:p>
    <w:p w:rsidR="00BB4EB2" w:rsidRPr="006C169F" w:rsidRDefault="00BB4EB2" w:rsidP="00BB4EB2">
      <w:pPr>
        <w:pStyle w:val="TofSectsSubdiv"/>
      </w:pPr>
      <w:r w:rsidRPr="006C169F">
        <w:t>96</w:t>
      </w:r>
      <w:r w:rsidR="006C169F">
        <w:noBreakHyphen/>
      </w:r>
      <w:r w:rsidRPr="006C169F">
        <w:t>A</w:t>
      </w:r>
      <w:r w:rsidRPr="006C169F">
        <w:tab/>
        <w:t>Releasing money from superannuation</w:t>
      </w:r>
    </w:p>
    <w:p w:rsidR="00BB4EB2" w:rsidRPr="006C169F" w:rsidRDefault="00BB4EB2" w:rsidP="00BB4EB2">
      <w:pPr>
        <w:pStyle w:val="ActHead4"/>
      </w:pPr>
      <w:bookmarkStart w:id="450" w:name="_Toc447708849"/>
      <w:r w:rsidRPr="006C169F">
        <w:rPr>
          <w:rStyle w:val="CharSubdNo"/>
        </w:rPr>
        <w:t>Subdivision</w:t>
      </w:r>
      <w:r w:rsidR="006C169F" w:rsidRPr="006C169F">
        <w:rPr>
          <w:rStyle w:val="CharSubdNo"/>
        </w:rPr>
        <w:t> </w:t>
      </w:r>
      <w:r w:rsidRPr="006C169F">
        <w:rPr>
          <w:rStyle w:val="CharSubdNo"/>
        </w:rPr>
        <w:t>96</w:t>
      </w:r>
      <w:r w:rsidR="006C169F" w:rsidRPr="006C169F">
        <w:rPr>
          <w:rStyle w:val="CharSubdNo"/>
        </w:rPr>
        <w:noBreakHyphen/>
      </w:r>
      <w:r w:rsidRPr="006C169F">
        <w:rPr>
          <w:rStyle w:val="CharSubdNo"/>
        </w:rPr>
        <w:t>A</w:t>
      </w:r>
      <w:r w:rsidRPr="006C169F">
        <w:t>—</w:t>
      </w:r>
      <w:r w:rsidRPr="006C169F">
        <w:rPr>
          <w:rStyle w:val="CharSubdText"/>
        </w:rPr>
        <w:t>Releasing money from superannuation</w:t>
      </w:r>
      <w:bookmarkEnd w:id="450"/>
    </w:p>
    <w:p w:rsidR="00BB4EB2" w:rsidRPr="006C169F" w:rsidRDefault="00BB4EB2" w:rsidP="00BB4EB2">
      <w:pPr>
        <w:pStyle w:val="ActHead4"/>
      </w:pPr>
      <w:bookmarkStart w:id="451" w:name="_Toc447708850"/>
      <w:r w:rsidRPr="006C169F">
        <w:rPr>
          <w:rStyle w:val="CharSubdNo"/>
        </w:rPr>
        <w:t>Guide to Subdivision</w:t>
      </w:r>
      <w:r w:rsidR="006C169F" w:rsidRPr="006C169F">
        <w:rPr>
          <w:rStyle w:val="CharSubdNo"/>
        </w:rPr>
        <w:t> </w:t>
      </w:r>
      <w:r w:rsidRPr="006C169F">
        <w:rPr>
          <w:rStyle w:val="CharSubdNo"/>
        </w:rPr>
        <w:t>96</w:t>
      </w:r>
      <w:r w:rsidR="006C169F" w:rsidRPr="006C169F">
        <w:rPr>
          <w:rStyle w:val="CharSubdText"/>
        </w:rPr>
        <w:noBreakHyphen/>
      </w:r>
      <w:r w:rsidRPr="006C169F">
        <w:t>A</w:t>
      </w:r>
      <w:bookmarkEnd w:id="451"/>
    </w:p>
    <w:p w:rsidR="00D10D42" w:rsidRPr="006C169F" w:rsidRDefault="00D10D42" w:rsidP="00D10D42">
      <w:pPr>
        <w:pStyle w:val="ActHead5"/>
      </w:pPr>
      <w:bookmarkStart w:id="452" w:name="_Toc447708851"/>
      <w:r w:rsidRPr="006C169F">
        <w:rPr>
          <w:rStyle w:val="CharSectno"/>
        </w:rPr>
        <w:t>96</w:t>
      </w:r>
      <w:r w:rsidR="006C169F" w:rsidRPr="006C169F">
        <w:rPr>
          <w:rStyle w:val="CharSectno"/>
        </w:rPr>
        <w:noBreakHyphen/>
      </w:r>
      <w:r w:rsidRPr="006C169F">
        <w:rPr>
          <w:rStyle w:val="CharSectno"/>
        </w:rPr>
        <w:t>1</w:t>
      </w:r>
      <w:r w:rsidRPr="006C169F">
        <w:t xml:space="preserve">  What this Subdivision is about</w:t>
      </w:r>
      <w:bookmarkEnd w:id="452"/>
    </w:p>
    <w:p w:rsidR="00D10D42" w:rsidRPr="006C169F" w:rsidRDefault="00D10D42" w:rsidP="00D10D42">
      <w:pPr>
        <w:pStyle w:val="SOText"/>
      </w:pPr>
      <w:r w:rsidRPr="006C169F">
        <w:t>You may elect to release from your superannuation interests:</w:t>
      </w:r>
    </w:p>
    <w:p w:rsidR="00D10D42" w:rsidRPr="006C169F" w:rsidRDefault="00D10D42" w:rsidP="00D10D42">
      <w:pPr>
        <w:pStyle w:val="SOPara"/>
      </w:pPr>
      <w:r w:rsidRPr="006C169F">
        <w:tab/>
        <w:t>(a)</w:t>
      </w:r>
      <w:r w:rsidRPr="006C169F">
        <w:tab/>
        <w:t>up to 85% of your excess concessional contributions for a financial year; and</w:t>
      </w:r>
    </w:p>
    <w:p w:rsidR="00D10D42" w:rsidRPr="006C169F" w:rsidRDefault="00D10D42" w:rsidP="00D10D42">
      <w:pPr>
        <w:pStyle w:val="SOPara"/>
      </w:pPr>
      <w:r w:rsidRPr="006C169F">
        <w:tab/>
        <w:t>(b)</w:t>
      </w:r>
      <w:r w:rsidRPr="006C169F">
        <w:tab/>
        <w:t>your non</w:t>
      </w:r>
      <w:r w:rsidR="006C169F">
        <w:noBreakHyphen/>
      </w:r>
      <w:r w:rsidRPr="006C169F">
        <w:t>concessional contributions that exceed your non</w:t>
      </w:r>
      <w:r w:rsidR="006C169F">
        <w:noBreakHyphen/>
      </w:r>
      <w:r w:rsidRPr="006C169F">
        <w:t>concessional contributions cap for the financial year, and 85% of any associated earnings.</w:t>
      </w:r>
    </w:p>
    <w:p w:rsidR="00D10D42" w:rsidRPr="006C169F" w:rsidRDefault="00D10D42" w:rsidP="00D10D42">
      <w:pPr>
        <w:pStyle w:val="SOText"/>
      </w:pPr>
      <w:r w:rsidRPr="006C169F">
        <w:t>Superannuation providers will usually be required to pay an amount from the superannuation interests. However, for certain interests the provider may choose whether or not to pay.</w:t>
      </w:r>
    </w:p>
    <w:p w:rsidR="00D10D42" w:rsidRPr="006C169F" w:rsidRDefault="00D10D42" w:rsidP="00D10D42">
      <w:pPr>
        <w:pStyle w:val="SOText"/>
      </w:pPr>
      <w:r w:rsidRPr="006C169F">
        <w:t>Released concessional contributions are paid to the Commissioner. You get a credit for the released amount. Surplus credits are refunded to you under Division</w:t>
      </w:r>
      <w:r w:rsidR="006C169F">
        <w:t> </w:t>
      </w:r>
      <w:r w:rsidRPr="006C169F">
        <w:t>3A of Part IIB.</w:t>
      </w:r>
    </w:p>
    <w:p w:rsidR="00D10D42" w:rsidRPr="006C169F" w:rsidRDefault="00D10D42" w:rsidP="00D10D42">
      <w:pPr>
        <w:pStyle w:val="SOText"/>
      </w:pPr>
      <w:r w:rsidRPr="006C169F">
        <w:t>Released non</w:t>
      </w:r>
      <w:r w:rsidR="006C169F">
        <w:noBreakHyphen/>
      </w:r>
      <w:r w:rsidRPr="006C169F">
        <w:t>concessional contributions and associated earnings are paid to you.</w:t>
      </w:r>
    </w:p>
    <w:p w:rsidR="00BB4EB2" w:rsidRPr="006C169F" w:rsidRDefault="00BB4EB2" w:rsidP="00BB4EB2">
      <w:pPr>
        <w:pStyle w:val="TofSectsHeading"/>
      </w:pPr>
      <w:r w:rsidRPr="006C169F">
        <w:t>Table of sections</w:t>
      </w:r>
    </w:p>
    <w:p w:rsidR="00BB4EB2" w:rsidRPr="006C169F" w:rsidRDefault="00BB4EB2" w:rsidP="00BB4EB2">
      <w:pPr>
        <w:pStyle w:val="TofSectsGroupHeading"/>
      </w:pPr>
      <w:r w:rsidRPr="006C169F">
        <w:t>Requesting a release authority</w:t>
      </w:r>
    </w:p>
    <w:p w:rsidR="003831F7" w:rsidRPr="006C169F" w:rsidRDefault="003831F7" w:rsidP="003831F7">
      <w:pPr>
        <w:pStyle w:val="TofSectsSection"/>
      </w:pPr>
      <w:r w:rsidRPr="006C169F">
        <w:t>96</w:t>
      </w:r>
      <w:r w:rsidR="006C169F">
        <w:noBreakHyphen/>
      </w:r>
      <w:r w:rsidRPr="006C169F">
        <w:t>5</w:t>
      </w:r>
      <w:r w:rsidRPr="006C169F">
        <w:tab/>
        <w:t>Electing to release excess concessional contributions</w:t>
      </w:r>
    </w:p>
    <w:p w:rsidR="003831F7" w:rsidRPr="006C169F" w:rsidRDefault="003831F7" w:rsidP="003831F7">
      <w:pPr>
        <w:pStyle w:val="TofSectsSection"/>
      </w:pPr>
      <w:r w:rsidRPr="006C169F">
        <w:t>96</w:t>
      </w:r>
      <w:r w:rsidR="006C169F">
        <w:noBreakHyphen/>
      </w:r>
      <w:r w:rsidRPr="006C169F">
        <w:t>7</w:t>
      </w:r>
      <w:r w:rsidRPr="006C169F">
        <w:tab/>
        <w:t>Electing to release non</w:t>
      </w:r>
      <w:r w:rsidR="006C169F">
        <w:noBreakHyphen/>
      </w:r>
      <w:r w:rsidRPr="006C169F">
        <w:t>concessional contributions etc.</w:t>
      </w:r>
    </w:p>
    <w:p w:rsidR="00BB4EB2" w:rsidRPr="006C169F" w:rsidRDefault="00BB4EB2" w:rsidP="00C221D8">
      <w:pPr>
        <w:pStyle w:val="TofSectsGroupHeading"/>
        <w:keepNext/>
      </w:pPr>
      <w:r w:rsidRPr="006C169F">
        <w:lastRenderedPageBreak/>
        <w:t>Issuing a release authority to superannuation provider</w:t>
      </w:r>
    </w:p>
    <w:p w:rsidR="00C24E06" w:rsidRPr="006C169F" w:rsidRDefault="00C24E06" w:rsidP="00C24E06">
      <w:pPr>
        <w:pStyle w:val="TofSectsSection"/>
      </w:pPr>
      <w:r w:rsidRPr="006C169F">
        <w:t>96</w:t>
      </w:r>
      <w:r w:rsidR="006C169F">
        <w:noBreakHyphen/>
      </w:r>
      <w:r w:rsidRPr="006C169F">
        <w:t>10</w:t>
      </w:r>
      <w:r w:rsidRPr="006C169F">
        <w:tab/>
        <w:t>Release authorities for elections under section</w:t>
      </w:r>
      <w:r w:rsidR="006C169F">
        <w:t> </w:t>
      </w:r>
      <w:r w:rsidRPr="006C169F">
        <w:t>96</w:t>
      </w:r>
      <w:r w:rsidR="006C169F">
        <w:noBreakHyphen/>
      </w:r>
      <w:r w:rsidRPr="006C169F">
        <w:t>5</w:t>
      </w:r>
    </w:p>
    <w:p w:rsidR="006602E8" w:rsidRPr="006C169F" w:rsidRDefault="006602E8" w:rsidP="006602E8">
      <w:pPr>
        <w:pStyle w:val="TofSectsSection"/>
      </w:pPr>
      <w:r w:rsidRPr="006C169F">
        <w:t>96</w:t>
      </w:r>
      <w:r w:rsidR="006C169F">
        <w:noBreakHyphen/>
      </w:r>
      <w:r w:rsidRPr="006C169F">
        <w:t>12</w:t>
      </w:r>
      <w:r w:rsidRPr="006C169F">
        <w:tab/>
        <w:t>Release authorities for elections under section</w:t>
      </w:r>
      <w:r w:rsidR="006C169F">
        <w:t> </w:t>
      </w:r>
      <w:r w:rsidRPr="006C169F">
        <w:t>96</w:t>
      </w:r>
      <w:r w:rsidR="006C169F">
        <w:noBreakHyphen/>
      </w:r>
      <w:r w:rsidRPr="006C169F">
        <w:t>7</w:t>
      </w:r>
    </w:p>
    <w:p w:rsidR="00BB4EB2" w:rsidRPr="006C169F" w:rsidRDefault="00BB4EB2" w:rsidP="00BB4EB2">
      <w:pPr>
        <w:pStyle w:val="TofSectsSection"/>
      </w:pPr>
      <w:r w:rsidRPr="006C169F">
        <w:t>96</w:t>
      </w:r>
      <w:r w:rsidR="006C169F">
        <w:noBreakHyphen/>
      </w:r>
      <w:r w:rsidRPr="006C169F">
        <w:t>15</w:t>
      </w:r>
      <w:r w:rsidRPr="006C169F">
        <w:tab/>
        <w:t>Varying and revoking a release authority</w:t>
      </w:r>
    </w:p>
    <w:p w:rsidR="00BB4EB2" w:rsidRPr="006C169F" w:rsidRDefault="00BB4EB2" w:rsidP="00BB4EB2">
      <w:pPr>
        <w:pStyle w:val="TofSectsGroupHeading"/>
      </w:pPr>
      <w:r w:rsidRPr="006C169F">
        <w:t>Complying with a release authority</w:t>
      </w:r>
    </w:p>
    <w:p w:rsidR="00BB4EB2" w:rsidRPr="006C169F" w:rsidRDefault="00BB4EB2" w:rsidP="00BB4EB2">
      <w:pPr>
        <w:pStyle w:val="TofSectsSection"/>
      </w:pPr>
      <w:r w:rsidRPr="006C169F">
        <w:t>96</w:t>
      </w:r>
      <w:r w:rsidR="006C169F">
        <w:noBreakHyphen/>
      </w:r>
      <w:r w:rsidRPr="006C169F">
        <w:t>20</w:t>
      </w:r>
      <w:r w:rsidRPr="006C169F">
        <w:tab/>
        <w:t>Obligations of superannuation providers</w:t>
      </w:r>
    </w:p>
    <w:p w:rsidR="00A273DC" w:rsidRPr="006C169F" w:rsidRDefault="00A273DC" w:rsidP="00A273DC">
      <w:pPr>
        <w:pStyle w:val="TofSectsSection"/>
      </w:pPr>
      <w:r w:rsidRPr="006C169F">
        <w:t>96</w:t>
      </w:r>
      <w:r w:rsidR="006C169F">
        <w:noBreakHyphen/>
      </w:r>
      <w:r w:rsidRPr="006C169F">
        <w:t>25</w:t>
      </w:r>
      <w:r w:rsidRPr="006C169F">
        <w:tab/>
        <w:t>Voluntary compliance with a release authority relating to voluntary release interests and defined benefit interests</w:t>
      </w:r>
    </w:p>
    <w:p w:rsidR="00BB4EB2" w:rsidRPr="006C169F" w:rsidRDefault="00BB4EB2" w:rsidP="00BB4EB2">
      <w:pPr>
        <w:pStyle w:val="TofSectsSection"/>
      </w:pPr>
      <w:r w:rsidRPr="006C169F">
        <w:t>96</w:t>
      </w:r>
      <w:r w:rsidR="006C169F">
        <w:noBreakHyphen/>
      </w:r>
      <w:r w:rsidRPr="006C169F">
        <w:t>30</w:t>
      </w:r>
      <w:r w:rsidRPr="006C169F">
        <w:tab/>
        <w:t xml:space="preserve">Meaning of </w:t>
      </w:r>
      <w:r w:rsidRPr="006C169F">
        <w:rPr>
          <w:rStyle w:val="CharBoldItalic"/>
        </w:rPr>
        <w:t>maximum available release amount</w:t>
      </w:r>
    </w:p>
    <w:p w:rsidR="00BB4EB2" w:rsidRPr="006C169F" w:rsidRDefault="00BB4EB2" w:rsidP="00BB4EB2">
      <w:pPr>
        <w:pStyle w:val="TofSectsSection"/>
      </w:pPr>
      <w:r w:rsidRPr="006C169F">
        <w:t>96</w:t>
      </w:r>
      <w:r w:rsidR="006C169F">
        <w:noBreakHyphen/>
      </w:r>
      <w:r w:rsidRPr="006C169F">
        <w:t>35</w:t>
      </w:r>
      <w:r w:rsidRPr="006C169F">
        <w:tab/>
        <w:t>Notifying Commissioner</w:t>
      </w:r>
    </w:p>
    <w:p w:rsidR="00BB4EB2" w:rsidRPr="006C169F" w:rsidRDefault="00BB4EB2" w:rsidP="00BB4EB2">
      <w:pPr>
        <w:pStyle w:val="TofSectsSection"/>
      </w:pPr>
      <w:r w:rsidRPr="006C169F">
        <w:t>96</w:t>
      </w:r>
      <w:r w:rsidR="006C169F">
        <w:noBreakHyphen/>
      </w:r>
      <w:r w:rsidRPr="006C169F">
        <w:t>40</w:t>
      </w:r>
      <w:r w:rsidRPr="006C169F">
        <w:tab/>
      </w:r>
      <w:r w:rsidR="0047311A" w:rsidRPr="006C169F">
        <w:t>Notifying individual—unsuccessful release attempt</w:t>
      </w:r>
    </w:p>
    <w:p w:rsidR="0047311A" w:rsidRPr="006C169F" w:rsidRDefault="0047311A" w:rsidP="00BB4EB2">
      <w:pPr>
        <w:pStyle w:val="TofSectsSection"/>
      </w:pPr>
      <w:r w:rsidRPr="006C169F">
        <w:t>96</w:t>
      </w:r>
      <w:r w:rsidR="006C169F">
        <w:noBreakHyphen/>
      </w:r>
      <w:r w:rsidRPr="006C169F">
        <w:t>42</w:t>
      </w:r>
      <w:r w:rsidRPr="006C169F">
        <w:tab/>
        <w:t>Notifying individual—successful releases under section</w:t>
      </w:r>
      <w:r w:rsidR="006C169F">
        <w:t> </w:t>
      </w:r>
      <w:r w:rsidRPr="006C169F">
        <w:t>96</w:t>
      </w:r>
      <w:r w:rsidR="006C169F">
        <w:noBreakHyphen/>
      </w:r>
      <w:r w:rsidRPr="006C169F">
        <w:t>12</w:t>
      </w:r>
    </w:p>
    <w:p w:rsidR="00BB4EB2" w:rsidRPr="006C169F" w:rsidRDefault="00BB4EB2" w:rsidP="00BB4EB2">
      <w:pPr>
        <w:pStyle w:val="TofSectsSection"/>
      </w:pPr>
      <w:r w:rsidRPr="006C169F">
        <w:t>96</w:t>
      </w:r>
      <w:r w:rsidR="006C169F">
        <w:noBreakHyphen/>
      </w:r>
      <w:r w:rsidRPr="006C169F">
        <w:t>45</w:t>
      </w:r>
      <w:r w:rsidRPr="006C169F">
        <w:tab/>
        <w:t>Compensation for acquisition of property</w:t>
      </w:r>
    </w:p>
    <w:p w:rsidR="00BB4EB2" w:rsidRPr="006C169F" w:rsidRDefault="00BB4EB2" w:rsidP="00BB4EB2">
      <w:pPr>
        <w:pStyle w:val="TofSectsGroupHeading"/>
      </w:pPr>
      <w:r w:rsidRPr="006C169F">
        <w:t>Consequences of releasing amounts</w:t>
      </w:r>
    </w:p>
    <w:p w:rsidR="00BB4EB2" w:rsidRPr="006C169F" w:rsidRDefault="00BB4EB2" w:rsidP="00BB4EB2">
      <w:pPr>
        <w:pStyle w:val="TofSectsSection"/>
      </w:pPr>
      <w:r w:rsidRPr="006C169F">
        <w:t>96</w:t>
      </w:r>
      <w:r w:rsidR="006C169F">
        <w:noBreakHyphen/>
      </w:r>
      <w:r w:rsidRPr="006C169F">
        <w:t>50</w:t>
      </w:r>
      <w:r w:rsidRPr="006C169F">
        <w:tab/>
        <w:t>Entitlement to credits</w:t>
      </w:r>
    </w:p>
    <w:p w:rsidR="00BB4EB2" w:rsidRPr="006C169F" w:rsidRDefault="00BB4EB2" w:rsidP="00BB4EB2">
      <w:pPr>
        <w:pStyle w:val="TofSectsSection"/>
      </w:pPr>
      <w:r w:rsidRPr="006C169F">
        <w:t>96</w:t>
      </w:r>
      <w:r w:rsidR="006C169F">
        <w:noBreakHyphen/>
      </w:r>
      <w:r w:rsidRPr="006C169F">
        <w:t>55</w:t>
      </w:r>
      <w:r w:rsidRPr="006C169F">
        <w:tab/>
        <w:t>Interest for late payments of money received by the Commissioner in accordance with release authority</w:t>
      </w:r>
    </w:p>
    <w:p w:rsidR="00BB4EB2" w:rsidRPr="006C169F" w:rsidRDefault="00BB4EB2" w:rsidP="00BB4EB2">
      <w:pPr>
        <w:pStyle w:val="TofSectsSection"/>
      </w:pPr>
      <w:r w:rsidRPr="006C169F">
        <w:t>96</w:t>
      </w:r>
      <w:r w:rsidR="006C169F">
        <w:noBreakHyphen/>
      </w:r>
      <w:r w:rsidRPr="006C169F">
        <w:t>60</w:t>
      </w:r>
      <w:r w:rsidRPr="006C169F">
        <w:tab/>
        <w:t>Income tax treatment of amounts released—proportioning rule does not apply</w:t>
      </w:r>
    </w:p>
    <w:p w:rsidR="00BB4EB2" w:rsidRPr="006C169F" w:rsidRDefault="00BB4EB2" w:rsidP="00BB4EB2">
      <w:pPr>
        <w:pStyle w:val="ActHead4"/>
      </w:pPr>
      <w:bookmarkStart w:id="453" w:name="_Toc447708852"/>
      <w:r w:rsidRPr="006C169F">
        <w:rPr>
          <w:rStyle w:val="CharSubdNo"/>
        </w:rPr>
        <w:t>Requesting a release authori</w:t>
      </w:r>
      <w:r w:rsidRPr="006C169F">
        <w:rPr>
          <w:rStyle w:val="CharSubdText"/>
        </w:rPr>
        <w:t>t</w:t>
      </w:r>
      <w:r w:rsidRPr="006C169F">
        <w:t>y</w:t>
      </w:r>
      <w:bookmarkEnd w:id="453"/>
    </w:p>
    <w:p w:rsidR="00D10D42" w:rsidRPr="006C169F" w:rsidRDefault="00D10D42" w:rsidP="00D10D42">
      <w:pPr>
        <w:pStyle w:val="ActHead5"/>
      </w:pPr>
      <w:bookmarkStart w:id="454" w:name="_Toc447708853"/>
      <w:r w:rsidRPr="006C169F">
        <w:rPr>
          <w:rStyle w:val="CharSectno"/>
        </w:rPr>
        <w:t>96</w:t>
      </w:r>
      <w:r w:rsidR="006C169F" w:rsidRPr="006C169F">
        <w:rPr>
          <w:rStyle w:val="CharSectno"/>
        </w:rPr>
        <w:noBreakHyphen/>
      </w:r>
      <w:r w:rsidRPr="006C169F">
        <w:rPr>
          <w:rStyle w:val="CharSectno"/>
        </w:rPr>
        <w:t>5</w:t>
      </w:r>
      <w:r w:rsidRPr="006C169F">
        <w:t xml:space="preserve">  Electing to release excess concessional contributions</w:t>
      </w:r>
      <w:bookmarkEnd w:id="454"/>
    </w:p>
    <w:p w:rsidR="00BB4EB2" w:rsidRPr="006C169F" w:rsidRDefault="00BB4EB2" w:rsidP="00BB4EB2">
      <w:pPr>
        <w:pStyle w:val="SubsectionHead"/>
      </w:pPr>
      <w:r w:rsidRPr="006C169F">
        <w:t>Original determinations</w:t>
      </w:r>
    </w:p>
    <w:p w:rsidR="00BB4EB2" w:rsidRPr="006C169F" w:rsidRDefault="00BB4EB2" w:rsidP="00BB4EB2">
      <w:pPr>
        <w:pStyle w:val="subsection"/>
      </w:pPr>
      <w:r w:rsidRPr="006C169F">
        <w:tab/>
        <w:t>(1)</w:t>
      </w:r>
      <w:r w:rsidRPr="006C169F">
        <w:tab/>
        <w:t xml:space="preserve">If you receive an </w:t>
      </w:r>
      <w:r w:rsidR="006C169F" w:rsidRPr="006C169F">
        <w:rPr>
          <w:position w:val="6"/>
          <w:sz w:val="16"/>
        </w:rPr>
        <w:t>*</w:t>
      </w:r>
      <w:r w:rsidRPr="006C169F">
        <w:t>excess concessional contributions determination</w:t>
      </w:r>
      <w:r w:rsidR="00D10D42" w:rsidRPr="006C169F">
        <w:t xml:space="preserve"> for a </w:t>
      </w:r>
      <w:r w:rsidR="006C169F" w:rsidRPr="006C169F">
        <w:rPr>
          <w:position w:val="6"/>
          <w:sz w:val="16"/>
        </w:rPr>
        <w:t>*</w:t>
      </w:r>
      <w:r w:rsidR="00D10D42" w:rsidRPr="006C169F">
        <w:t>financial year</w:t>
      </w:r>
      <w:r w:rsidRPr="006C169F">
        <w:t xml:space="preserve">, you may elect to release from a </w:t>
      </w:r>
      <w:r w:rsidR="006C169F" w:rsidRPr="006C169F">
        <w:rPr>
          <w:position w:val="6"/>
          <w:sz w:val="16"/>
        </w:rPr>
        <w:t>*</w:t>
      </w:r>
      <w:r w:rsidRPr="006C169F">
        <w:t xml:space="preserve">superannuation interest an amount not exceeding 85% of the </w:t>
      </w:r>
      <w:r w:rsidR="006C169F" w:rsidRPr="006C169F">
        <w:rPr>
          <w:position w:val="6"/>
          <w:sz w:val="16"/>
        </w:rPr>
        <w:t>*</w:t>
      </w:r>
      <w:r w:rsidRPr="006C169F">
        <w:t>excess concessional contributions stated in the determination.</w:t>
      </w:r>
    </w:p>
    <w:p w:rsidR="00BB4EB2" w:rsidRPr="006C169F" w:rsidRDefault="00BB4EB2" w:rsidP="00BB4EB2">
      <w:pPr>
        <w:pStyle w:val="notetext"/>
      </w:pPr>
      <w:r w:rsidRPr="006C169F">
        <w:t>Note 1:</w:t>
      </w:r>
      <w:r w:rsidRPr="006C169F">
        <w:tab/>
        <w:t xml:space="preserve">For excess concessional contributions determinations, see </w:t>
      </w:r>
      <w:r w:rsidR="00D10D42" w:rsidRPr="006C169F">
        <w:t>Subdivision</w:t>
      </w:r>
      <w:r w:rsidR="006C169F">
        <w:t> </w:t>
      </w:r>
      <w:r w:rsidR="00D10D42" w:rsidRPr="006C169F">
        <w:t>97</w:t>
      </w:r>
      <w:r w:rsidR="006C169F">
        <w:noBreakHyphen/>
      </w:r>
      <w:r w:rsidR="00D10D42" w:rsidRPr="006C169F">
        <w:t>A</w:t>
      </w:r>
      <w:r w:rsidRPr="006C169F">
        <w:t>.</w:t>
      </w:r>
    </w:p>
    <w:p w:rsidR="00BB4EB2" w:rsidRPr="006C169F" w:rsidRDefault="00BB4EB2" w:rsidP="00BB4EB2">
      <w:pPr>
        <w:pStyle w:val="notetext"/>
      </w:pPr>
      <w:r w:rsidRPr="006C169F">
        <w:t>Note 2:</w:t>
      </w:r>
      <w:r w:rsidRPr="006C169F">
        <w:tab/>
        <w:t>Released excess concessional contributions are not included in your non</w:t>
      </w:r>
      <w:r w:rsidR="006C169F">
        <w:noBreakHyphen/>
      </w:r>
      <w:r w:rsidRPr="006C169F">
        <w:t>concessional contributions (a gross</w:t>
      </w:r>
      <w:r w:rsidR="006C169F">
        <w:noBreakHyphen/>
      </w:r>
      <w:r w:rsidRPr="006C169F">
        <w:t>up also applies): see subsection</w:t>
      </w:r>
      <w:r w:rsidR="006C169F">
        <w:t> </w:t>
      </w:r>
      <w:r w:rsidRPr="006C169F">
        <w:t>292</w:t>
      </w:r>
      <w:r w:rsidR="006C169F">
        <w:noBreakHyphen/>
      </w:r>
      <w:r w:rsidRPr="006C169F">
        <w:t xml:space="preserve">90(1A) of the </w:t>
      </w:r>
      <w:r w:rsidRPr="006C169F">
        <w:rPr>
          <w:i/>
        </w:rPr>
        <w:t>Income Tax Assessment Act 1997</w:t>
      </w:r>
      <w:r w:rsidRPr="006C169F">
        <w:t>.</w:t>
      </w:r>
    </w:p>
    <w:p w:rsidR="00BB4EB2" w:rsidRPr="006C169F" w:rsidRDefault="00BB4EB2" w:rsidP="00BB4EB2">
      <w:pPr>
        <w:pStyle w:val="SubsectionHead"/>
      </w:pPr>
      <w:r w:rsidRPr="006C169F">
        <w:lastRenderedPageBreak/>
        <w:t>Amended determinations</w:t>
      </w:r>
    </w:p>
    <w:p w:rsidR="00BB4EB2" w:rsidRPr="006C169F" w:rsidRDefault="00BB4EB2" w:rsidP="00BB4EB2">
      <w:pPr>
        <w:pStyle w:val="subsection"/>
      </w:pPr>
      <w:r w:rsidRPr="006C169F">
        <w:tab/>
        <w:t>(2)</w:t>
      </w:r>
      <w:r w:rsidRPr="006C169F">
        <w:tab/>
        <w:t xml:space="preserve">However, if the </w:t>
      </w:r>
      <w:r w:rsidR="006C169F" w:rsidRPr="006C169F">
        <w:rPr>
          <w:position w:val="6"/>
          <w:sz w:val="16"/>
        </w:rPr>
        <w:t>*</w:t>
      </w:r>
      <w:r w:rsidRPr="006C169F">
        <w:t xml:space="preserve">excess concessional contributions determination is an amended determination increasing the stated amount of your </w:t>
      </w:r>
      <w:r w:rsidR="006C169F" w:rsidRPr="006C169F">
        <w:rPr>
          <w:position w:val="6"/>
          <w:sz w:val="16"/>
        </w:rPr>
        <w:t>*</w:t>
      </w:r>
      <w:r w:rsidRPr="006C169F">
        <w:t>excess concessional contributions, you may elect to release an amount not exceeding:</w:t>
      </w:r>
    </w:p>
    <w:p w:rsidR="00BB4EB2" w:rsidRPr="006C169F" w:rsidRDefault="00BB4EB2" w:rsidP="00BB4EB2">
      <w:pPr>
        <w:pStyle w:val="paragraph"/>
      </w:pPr>
      <w:r w:rsidRPr="006C169F">
        <w:tab/>
        <w:t>(a)</w:t>
      </w:r>
      <w:r w:rsidRPr="006C169F">
        <w:tab/>
        <w:t>85% of the excess concessional contributions stated in the amended determination; less</w:t>
      </w:r>
    </w:p>
    <w:p w:rsidR="00BB4EB2" w:rsidRPr="006C169F" w:rsidRDefault="00BB4EB2" w:rsidP="00BB4EB2">
      <w:pPr>
        <w:pStyle w:val="paragraph"/>
      </w:pPr>
      <w:r w:rsidRPr="006C169F">
        <w:tab/>
        <w:t>(b)</w:t>
      </w:r>
      <w:r w:rsidRPr="006C169F">
        <w:tab/>
        <w:t xml:space="preserve">any amount you elect to release under </w:t>
      </w:r>
      <w:r w:rsidR="006C169F">
        <w:t>subsection (</w:t>
      </w:r>
      <w:r w:rsidRPr="006C169F">
        <w:t>1) in relation to an earlier determination.</w:t>
      </w:r>
    </w:p>
    <w:p w:rsidR="00BB4EB2" w:rsidRPr="006C169F" w:rsidRDefault="00BB4EB2" w:rsidP="00BB4EB2">
      <w:pPr>
        <w:pStyle w:val="SubsectionHead"/>
      </w:pPr>
      <w:r w:rsidRPr="006C169F">
        <w:t>Requirements for election</w:t>
      </w:r>
    </w:p>
    <w:p w:rsidR="00BB4EB2" w:rsidRPr="006C169F" w:rsidRDefault="00BB4EB2" w:rsidP="00BB4EB2">
      <w:pPr>
        <w:pStyle w:val="subsection"/>
      </w:pPr>
      <w:r w:rsidRPr="006C169F">
        <w:tab/>
        <w:t>(3)</w:t>
      </w:r>
      <w:r w:rsidRPr="006C169F">
        <w:tab/>
        <w:t>You make the election by:</w:t>
      </w:r>
    </w:p>
    <w:p w:rsidR="00BB4EB2" w:rsidRPr="006C169F" w:rsidRDefault="00BB4EB2" w:rsidP="00BB4EB2">
      <w:pPr>
        <w:pStyle w:val="paragraph"/>
      </w:pPr>
      <w:r w:rsidRPr="006C169F">
        <w:tab/>
        <w:t>(a)</w:t>
      </w:r>
      <w:r w:rsidRPr="006C169F">
        <w:tab/>
        <w:t>notifying the Commissioner of the amount you elect to release; and</w:t>
      </w:r>
    </w:p>
    <w:p w:rsidR="00BB4EB2" w:rsidRPr="006C169F" w:rsidRDefault="00BB4EB2" w:rsidP="00BB4EB2">
      <w:pPr>
        <w:pStyle w:val="paragraph"/>
      </w:pPr>
      <w:r w:rsidRPr="006C169F">
        <w:tab/>
        <w:t>(b)</w:t>
      </w:r>
      <w:r w:rsidRPr="006C169F">
        <w:tab/>
        <w:t xml:space="preserve">identifying the </w:t>
      </w:r>
      <w:r w:rsidR="006C169F" w:rsidRPr="006C169F">
        <w:rPr>
          <w:position w:val="6"/>
          <w:sz w:val="16"/>
        </w:rPr>
        <w:t>*</w:t>
      </w:r>
      <w:r w:rsidRPr="006C169F">
        <w:t>superannuation interest or interests you have from which the amount is to be released; and</w:t>
      </w:r>
    </w:p>
    <w:p w:rsidR="00BB4EB2" w:rsidRPr="006C169F" w:rsidRDefault="00BB4EB2" w:rsidP="00BB4EB2">
      <w:pPr>
        <w:pStyle w:val="paragraph"/>
      </w:pPr>
      <w:r w:rsidRPr="006C169F">
        <w:tab/>
        <w:t>(c)</w:t>
      </w:r>
      <w:r w:rsidRPr="006C169F">
        <w:tab/>
        <w:t>if you identify more than one superannuation interest—stating the amount to be released from each such interest.</w:t>
      </w:r>
    </w:p>
    <w:p w:rsidR="00BB4EB2" w:rsidRPr="006C169F" w:rsidRDefault="00BB4EB2" w:rsidP="00BB4EB2">
      <w:pPr>
        <w:pStyle w:val="subsection"/>
      </w:pPr>
      <w:r w:rsidRPr="006C169F">
        <w:tab/>
        <w:t>(4)</w:t>
      </w:r>
      <w:r w:rsidRPr="006C169F">
        <w:tab/>
        <w:t>The election must:</w:t>
      </w:r>
    </w:p>
    <w:p w:rsidR="00BB4EB2" w:rsidRPr="006C169F" w:rsidRDefault="00BB4EB2" w:rsidP="00BB4EB2">
      <w:pPr>
        <w:pStyle w:val="paragraph"/>
      </w:pPr>
      <w:r w:rsidRPr="006C169F">
        <w:tab/>
        <w:t>(a)</w:t>
      </w:r>
      <w:r w:rsidRPr="006C169F">
        <w:tab/>
        <w:t xml:space="preserve">be in the </w:t>
      </w:r>
      <w:r w:rsidR="006C169F" w:rsidRPr="006C169F">
        <w:rPr>
          <w:position w:val="6"/>
          <w:sz w:val="16"/>
        </w:rPr>
        <w:t>*</w:t>
      </w:r>
      <w:r w:rsidRPr="006C169F">
        <w:t>approved form; and</w:t>
      </w:r>
    </w:p>
    <w:p w:rsidR="00BB4EB2" w:rsidRPr="006C169F" w:rsidRDefault="00BB4EB2" w:rsidP="00BB4EB2">
      <w:pPr>
        <w:pStyle w:val="paragraph"/>
      </w:pPr>
      <w:r w:rsidRPr="006C169F">
        <w:tab/>
        <w:t>(b)</w:t>
      </w:r>
      <w:r w:rsidRPr="006C169F">
        <w:tab/>
        <w:t>be given to the Commissioner within:</w:t>
      </w:r>
    </w:p>
    <w:p w:rsidR="00BB4EB2" w:rsidRPr="006C169F" w:rsidRDefault="00BB4EB2" w:rsidP="00BB4EB2">
      <w:pPr>
        <w:pStyle w:val="paragraphsub"/>
      </w:pPr>
      <w:r w:rsidRPr="006C169F">
        <w:tab/>
        <w:t>(i)</w:t>
      </w:r>
      <w:r w:rsidRPr="006C169F">
        <w:tab/>
        <w:t xml:space="preserve">21 days after receiving notice of the </w:t>
      </w:r>
      <w:r w:rsidR="006C169F" w:rsidRPr="006C169F">
        <w:rPr>
          <w:position w:val="6"/>
          <w:sz w:val="16"/>
        </w:rPr>
        <w:t>*</w:t>
      </w:r>
      <w:r w:rsidRPr="006C169F">
        <w:t>excess concessional contributions determination or amended excess concessional contributions determination; or</w:t>
      </w:r>
    </w:p>
    <w:p w:rsidR="00BB4EB2" w:rsidRPr="006C169F" w:rsidRDefault="00BB4EB2" w:rsidP="00BB4EB2">
      <w:pPr>
        <w:pStyle w:val="paragraphsub"/>
      </w:pPr>
      <w:r w:rsidRPr="006C169F">
        <w:tab/>
        <w:t>(ii)</w:t>
      </w:r>
      <w:r w:rsidRPr="006C169F">
        <w:tab/>
        <w:t>a further period allowed by the Commissioner.</w:t>
      </w:r>
    </w:p>
    <w:p w:rsidR="00BB4EB2" w:rsidRPr="006C169F" w:rsidRDefault="00BB4EB2" w:rsidP="00BB4EB2">
      <w:pPr>
        <w:pStyle w:val="SubsectionHead"/>
      </w:pPr>
      <w:r w:rsidRPr="006C169F">
        <w:t>Unsuccessful elections—making a further election</w:t>
      </w:r>
    </w:p>
    <w:p w:rsidR="00BB4EB2" w:rsidRPr="006C169F" w:rsidRDefault="00BB4EB2" w:rsidP="00BB4EB2">
      <w:pPr>
        <w:pStyle w:val="subsection"/>
      </w:pPr>
      <w:r w:rsidRPr="006C169F">
        <w:tab/>
        <w:t>(5)</w:t>
      </w:r>
      <w:r w:rsidRPr="006C169F">
        <w:tab/>
        <w:t>If:</w:t>
      </w:r>
    </w:p>
    <w:p w:rsidR="00BB4EB2" w:rsidRPr="006C169F" w:rsidRDefault="00BB4EB2" w:rsidP="00BB4EB2">
      <w:pPr>
        <w:pStyle w:val="paragraph"/>
      </w:pPr>
      <w:r w:rsidRPr="006C169F">
        <w:tab/>
        <w:t>(a)</w:t>
      </w:r>
      <w:r w:rsidRPr="006C169F">
        <w:tab/>
        <w:t>you make a valid election under this section; and</w:t>
      </w:r>
    </w:p>
    <w:p w:rsidR="00BB4EB2" w:rsidRPr="006C169F" w:rsidRDefault="00BB4EB2" w:rsidP="00BB4EB2">
      <w:pPr>
        <w:pStyle w:val="paragraph"/>
      </w:pPr>
      <w:r w:rsidRPr="006C169F">
        <w:tab/>
        <w:t>(b)</w:t>
      </w:r>
      <w:r w:rsidRPr="006C169F">
        <w:tab/>
        <w:t xml:space="preserve">the Commissioner gives you a notice under </w:t>
      </w:r>
      <w:r w:rsidR="00D10D42" w:rsidRPr="006C169F">
        <w:t>subsection</w:t>
      </w:r>
      <w:r w:rsidR="006C169F">
        <w:t> </w:t>
      </w:r>
      <w:r w:rsidR="00D10D42" w:rsidRPr="006C169F">
        <w:t>96</w:t>
      </w:r>
      <w:r w:rsidR="006C169F">
        <w:noBreakHyphen/>
      </w:r>
      <w:r w:rsidR="00D10D42" w:rsidRPr="006C169F">
        <w:t>40(1)</w:t>
      </w:r>
      <w:r w:rsidRPr="006C169F">
        <w:t xml:space="preserve"> stating an amount (the </w:t>
      </w:r>
      <w:r w:rsidRPr="006C169F">
        <w:rPr>
          <w:b/>
          <w:i/>
        </w:rPr>
        <w:t>unreleased amount</w:t>
      </w:r>
      <w:r w:rsidRPr="006C169F">
        <w:t xml:space="preserve">) that a </w:t>
      </w:r>
      <w:r w:rsidR="006C169F" w:rsidRPr="006C169F">
        <w:rPr>
          <w:position w:val="6"/>
          <w:sz w:val="16"/>
        </w:rPr>
        <w:t>*</w:t>
      </w:r>
      <w:r w:rsidRPr="006C169F">
        <w:t xml:space="preserve">superannuation provider did not pay in </w:t>
      </w:r>
      <w:r w:rsidRPr="006C169F">
        <w:lastRenderedPageBreak/>
        <w:t>relation to the release authority issued in relation to that election;</w:t>
      </w:r>
    </w:p>
    <w:p w:rsidR="00BB4EB2" w:rsidRPr="006C169F" w:rsidRDefault="00BB4EB2" w:rsidP="00BB4EB2">
      <w:pPr>
        <w:pStyle w:val="subsection2"/>
      </w:pPr>
      <w:r w:rsidRPr="006C169F">
        <w:t>you may make a further election to release the unreleased amount from another superannuation interest you have.</w:t>
      </w:r>
    </w:p>
    <w:p w:rsidR="00BB4EB2" w:rsidRPr="006C169F" w:rsidRDefault="00BB4EB2" w:rsidP="00BB4EB2">
      <w:pPr>
        <w:pStyle w:val="subsection"/>
      </w:pPr>
      <w:r w:rsidRPr="006C169F">
        <w:tab/>
        <w:t>(6)</w:t>
      </w:r>
      <w:r w:rsidRPr="006C169F">
        <w:tab/>
        <w:t xml:space="preserve">The further election must comply with </w:t>
      </w:r>
      <w:r w:rsidR="006C169F">
        <w:t>subsection (</w:t>
      </w:r>
      <w:r w:rsidRPr="006C169F">
        <w:t xml:space="preserve">3) and </w:t>
      </w:r>
      <w:r w:rsidR="006C169F">
        <w:t>paragraph (</w:t>
      </w:r>
      <w:r w:rsidRPr="006C169F">
        <w:t>4)(a), and must be given to the Commissioner within:</w:t>
      </w:r>
    </w:p>
    <w:p w:rsidR="00BB4EB2" w:rsidRPr="006C169F" w:rsidRDefault="00BB4EB2" w:rsidP="00BB4EB2">
      <w:pPr>
        <w:pStyle w:val="paragraph"/>
      </w:pPr>
      <w:r w:rsidRPr="006C169F">
        <w:tab/>
        <w:t>(a)</w:t>
      </w:r>
      <w:r w:rsidRPr="006C169F">
        <w:tab/>
        <w:t xml:space="preserve">21 days after receiving the notice mentioned in </w:t>
      </w:r>
      <w:r w:rsidR="006C169F">
        <w:t>paragraph (</w:t>
      </w:r>
      <w:r w:rsidRPr="006C169F">
        <w:t>5)(b); or</w:t>
      </w:r>
    </w:p>
    <w:p w:rsidR="00BB4EB2" w:rsidRPr="006C169F" w:rsidRDefault="00BB4EB2" w:rsidP="00BB4EB2">
      <w:pPr>
        <w:pStyle w:val="paragraph"/>
      </w:pPr>
      <w:r w:rsidRPr="006C169F">
        <w:tab/>
        <w:t>(b)</w:t>
      </w:r>
      <w:r w:rsidRPr="006C169F">
        <w:tab/>
        <w:t>a further period allowed by the Commissioner.</w:t>
      </w:r>
    </w:p>
    <w:p w:rsidR="00BB4EB2" w:rsidRPr="006C169F" w:rsidRDefault="00BB4EB2" w:rsidP="00BB4EB2">
      <w:pPr>
        <w:pStyle w:val="SubsectionHead"/>
      </w:pPr>
      <w:r w:rsidRPr="006C169F">
        <w:t>Election is irrevocable</w:t>
      </w:r>
    </w:p>
    <w:p w:rsidR="00BB4EB2" w:rsidRPr="006C169F" w:rsidRDefault="00BB4EB2" w:rsidP="00BB4EB2">
      <w:pPr>
        <w:pStyle w:val="subsection"/>
      </w:pPr>
      <w:r w:rsidRPr="006C169F">
        <w:tab/>
        <w:t>(7)</w:t>
      </w:r>
      <w:r w:rsidRPr="006C169F">
        <w:tab/>
        <w:t>An election under this section is irrevocable.</w:t>
      </w:r>
    </w:p>
    <w:p w:rsidR="00D10D42" w:rsidRPr="006C169F" w:rsidRDefault="00D10D42" w:rsidP="00D10D42">
      <w:pPr>
        <w:pStyle w:val="ActHead5"/>
      </w:pPr>
      <w:bookmarkStart w:id="455" w:name="_Toc447708854"/>
      <w:r w:rsidRPr="006C169F">
        <w:rPr>
          <w:rStyle w:val="CharSectno"/>
        </w:rPr>
        <w:t>96</w:t>
      </w:r>
      <w:r w:rsidR="006C169F" w:rsidRPr="006C169F">
        <w:rPr>
          <w:rStyle w:val="CharSectno"/>
        </w:rPr>
        <w:noBreakHyphen/>
      </w:r>
      <w:r w:rsidRPr="006C169F">
        <w:rPr>
          <w:rStyle w:val="CharSectno"/>
        </w:rPr>
        <w:t>7</w:t>
      </w:r>
      <w:r w:rsidRPr="006C169F">
        <w:t xml:space="preserve">  Electing to release non</w:t>
      </w:r>
      <w:r w:rsidR="006C169F">
        <w:noBreakHyphen/>
      </w:r>
      <w:r w:rsidRPr="006C169F">
        <w:t>concessional contributions etc.</w:t>
      </w:r>
      <w:bookmarkEnd w:id="455"/>
    </w:p>
    <w:p w:rsidR="00D10D42" w:rsidRPr="006C169F" w:rsidRDefault="00D10D42" w:rsidP="00D10D42">
      <w:pPr>
        <w:pStyle w:val="SubsectionHead"/>
      </w:pPr>
      <w:r w:rsidRPr="006C169F">
        <w:t>Original determinations</w:t>
      </w:r>
    </w:p>
    <w:p w:rsidR="00D10D42" w:rsidRPr="006C169F" w:rsidRDefault="00D10D42" w:rsidP="00D10D42">
      <w:pPr>
        <w:pStyle w:val="subsection"/>
      </w:pPr>
      <w:r w:rsidRPr="006C169F">
        <w:tab/>
        <w:t>(1)</w:t>
      </w:r>
      <w:r w:rsidRPr="006C169F">
        <w:tab/>
        <w:t xml:space="preserve">If you receive an </w:t>
      </w:r>
      <w:r w:rsidR="006C169F" w:rsidRPr="006C169F">
        <w:rPr>
          <w:position w:val="6"/>
          <w:sz w:val="16"/>
        </w:rPr>
        <w:t>*</w:t>
      </w:r>
      <w:r w:rsidRPr="006C169F">
        <w:t>excess non</w:t>
      </w:r>
      <w:r w:rsidR="006C169F">
        <w:noBreakHyphen/>
      </w:r>
      <w:r w:rsidRPr="006C169F">
        <w:t xml:space="preserve">concessional contributions determination for a </w:t>
      </w:r>
      <w:r w:rsidR="006C169F" w:rsidRPr="006C169F">
        <w:rPr>
          <w:position w:val="6"/>
          <w:sz w:val="16"/>
        </w:rPr>
        <w:t>*</w:t>
      </w:r>
      <w:r w:rsidRPr="006C169F">
        <w:t>financial year, you may:</w:t>
      </w:r>
    </w:p>
    <w:p w:rsidR="00D10D42" w:rsidRPr="006C169F" w:rsidRDefault="00D10D42" w:rsidP="00D10D42">
      <w:pPr>
        <w:pStyle w:val="paragraph"/>
      </w:pPr>
      <w:r w:rsidRPr="006C169F">
        <w:tab/>
        <w:t>(a)</w:t>
      </w:r>
      <w:r w:rsidRPr="006C169F">
        <w:tab/>
        <w:t xml:space="preserve">elect to release the </w:t>
      </w:r>
      <w:r w:rsidR="006C169F" w:rsidRPr="006C169F">
        <w:rPr>
          <w:position w:val="6"/>
          <w:sz w:val="16"/>
        </w:rPr>
        <w:t>*</w:t>
      </w:r>
      <w:r w:rsidRPr="006C169F">
        <w:t xml:space="preserve">total release amount stated in the determination from your </w:t>
      </w:r>
      <w:r w:rsidR="006C169F" w:rsidRPr="006C169F">
        <w:rPr>
          <w:position w:val="6"/>
          <w:sz w:val="16"/>
        </w:rPr>
        <w:t>*</w:t>
      </w:r>
      <w:r w:rsidRPr="006C169F">
        <w:t>superannuation interests; or</w:t>
      </w:r>
    </w:p>
    <w:p w:rsidR="00D10D42" w:rsidRPr="006C169F" w:rsidRDefault="00D10D42" w:rsidP="00D10D42">
      <w:pPr>
        <w:pStyle w:val="paragraph"/>
      </w:pPr>
      <w:r w:rsidRPr="006C169F">
        <w:tab/>
        <w:t>(b)</w:t>
      </w:r>
      <w:r w:rsidRPr="006C169F">
        <w:tab/>
        <w:t>elect not to release that total release amount if the value of your superannuation interests is nil; or</w:t>
      </w:r>
    </w:p>
    <w:p w:rsidR="00D10D42" w:rsidRPr="006C169F" w:rsidRDefault="00D10D42" w:rsidP="00D10D42">
      <w:pPr>
        <w:pStyle w:val="paragraph"/>
      </w:pPr>
      <w:r w:rsidRPr="006C169F">
        <w:tab/>
        <w:t>(c)</w:t>
      </w:r>
      <w:r w:rsidRPr="006C169F">
        <w:tab/>
        <w:t>elect not to release that total release amount for some other reason.</w:t>
      </w:r>
    </w:p>
    <w:p w:rsidR="00D10D42" w:rsidRPr="006C169F" w:rsidRDefault="00D10D42" w:rsidP="00D10D42">
      <w:pPr>
        <w:pStyle w:val="notetext"/>
      </w:pPr>
      <w:r w:rsidRPr="006C169F">
        <w:t>Note 1:</w:t>
      </w:r>
      <w:r w:rsidRPr="006C169F">
        <w:tab/>
        <w:t>For excess non</w:t>
      </w:r>
      <w:r w:rsidR="006C169F">
        <w:noBreakHyphen/>
      </w:r>
      <w:r w:rsidRPr="006C169F">
        <w:t>concessional contributions determinations, see Subdivision</w:t>
      </w:r>
      <w:r w:rsidR="006C169F">
        <w:t> </w:t>
      </w:r>
      <w:r w:rsidRPr="006C169F">
        <w:t>97</w:t>
      </w:r>
      <w:r w:rsidR="006C169F">
        <w:noBreakHyphen/>
      </w:r>
      <w:r w:rsidRPr="006C169F">
        <w:t>B.</w:t>
      </w:r>
    </w:p>
    <w:p w:rsidR="00D10D42" w:rsidRPr="006C169F" w:rsidRDefault="00D10D42" w:rsidP="00D10D42">
      <w:pPr>
        <w:pStyle w:val="notetext"/>
      </w:pPr>
      <w:r w:rsidRPr="006C169F">
        <w:t>Note 2:</w:t>
      </w:r>
      <w:r w:rsidRPr="006C169F">
        <w:tab/>
        <w:t>The released amount will be non</w:t>
      </w:r>
      <w:r w:rsidR="006C169F">
        <w:noBreakHyphen/>
      </w:r>
      <w:r w:rsidRPr="006C169F">
        <w:t>assessable non</w:t>
      </w:r>
      <w:r w:rsidR="006C169F">
        <w:noBreakHyphen/>
      </w:r>
      <w:r w:rsidRPr="006C169F">
        <w:t>exempt income (see section</w:t>
      </w:r>
      <w:r w:rsidR="006C169F">
        <w:t> </w:t>
      </w:r>
      <w:r w:rsidRPr="006C169F">
        <w:t>303</w:t>
      </w:r>
      <w:r w:rsidR="006C169F">
        <w:noBreakHyphen/>
      </w:r>
      <w:r w:rsidRPr="006C169F">
        <w:t xml:space="preserve">17 of the </w:t>
      </w:r>
      <w:r w:rsidRPr="006C169F">
        <w:rPr>
          <w:i/>
        </w:rPr>
        <w:t>Income Tax Assessment Act 1997</w:t>
      </w:r>
      <w:r w:rsidRPr="006C169F">
        <w:t>), but an amount corresponding to your associated earnings on those excess contributions will be included in your assessable income (see Subdivision</w:t>
      </w:r>
      <w:r w:rsidR="006C169F">
        <w:t> </w:t>
      </w:r>
      <w:r w:rsidRPr="006C169F">
        <w:t>292</w:t>
      </w:r>
      <w:r w:rsidR="006C169F">
        <w:noBreakHyphen/>
      </w:r>
      <w:r w:rsidRPr="006C169F">
        <w:t>B of that Act).</w:t>
      </w:r>
    </w:p>
    <w:p w:rsidR="00D10D42" w:rsidRPr="006C169F" w:rsidRDefault="00D10D42" w:rsidP="00D10D42">
      <w:pPr>
        <w:pStyle w:val="notetext"/>
      </w:pPr>
      <w:r w:rsidRPr="006C169F">
        <w:t>Note 3:</w:t>
      </w:r>
      <w:r w:rsidRPr="006C169F">
        <w:tab/>
        <w:t xml:space="preserve">If the value of your superannuation interests is between nil and that total release amount, you could first make an election under </w:t>
      </w:r>
      <w:r w:rsidR="006C169F">
        <w:t>paragraph (</w:t>
      </w:r>
      <w:r w:rsidRPr="006C169F">
        <w:t xml:space="preserve">a) and then a further election under </w:t>
      </w:r>
      <w:r w:rsidR="006C169F">
        <w:t>paragraph (</w:t>
      </w:r>
      <w:r w:rsidRPr="006C169F">
        <w:t xml:space="preserve">b) (see </w:t>
      </w:r>
      <w:r w:rsidR="006C169F">
        <w:t>subsection (</w:t>
      </w:r>
      <w:r w:rsidRPr="006C169F">
        <w:t>6)).</w:t>
      </w:r>
    </w:p>
    <w:p w:rsidR="00D10D42" w:rsidRPr="006C169F" w:rsidRDefault="00D10D42" w:rsidP="00D10D42">
      <w:pPr>
        <w:pStyle w:val="notetext"/>
      </w:pPr>
      <w:r w:rsidRPr="006C169F">
        <w:lastRenderedPageBreak/>
        <w:t>Note 4:</w:t>
      </w:r>
      <w:r w:rsidRPr="006C169F">
        <w:tab/>
        <w:t xml:space="preserve">An election purportedly made under </w:t>
      </w:r>
      <w:r w:rsidR="006C169F">
        <w:t>paragraph (</w:t>
      </w:r>
      <w:r w:rsidRPr="006C169F">
        <w:t>b) will be invalid if the value of your superannuation interests was not nil.</w:t>
      </w:r>
    </w:p>
    <w:p w:rsidR="00D10D42" w:rsidRPr="006C169F" w:rsidRDefault="00D10D42" w:rsidP="00D10D42">
      <w:pPr>
        <w:pStyle w:val="SubsectionHead"/>
      </w:pPr>
      <w:r w:rsidRPr="006C169F">
        <w:t>Amended determinations</w:t>
      </w:r>
    </w:p>
    <w:p w:rsidR="00D10D42" w:rsidRPr="006C169F" w:rsidRDefault="00D10D42" w:rsidP="00D10D42">
      <w:pPr>
        <w:pStyle w:val="subsection"/>
      </w:pPr>
      <w:r w:rsidRPr="006C169F">
        <w:tab/>
        <w:t>(2)</w:t>
      </w:r>
      <w:r w:rsidRPr="006C169F">
        <w:tab/>
        <w:t xml:space="preserve">However, if that determination is an amended determination that increased the </w:t>
      </w:r>
      <w:r w:rsidR="006C169F" w:rsidRPr="006C169F">
        <w:rPr>
          <w:position w:val="6"/>
          <w:sz w:val="16"/>
        </w:rPr>
        <w:t>*</w:t>
      </w:r>
      <w:r w:rsidRPr="006C169F">
        <w:t xml:space="preserve">total release amount, any election under </w:t>
      </w:r>
      <w:r w:rsidR="006C169F">
        <w:t>subsection (</w:t>
      </w:r>
      <w:r w:rsidRPr="006C169F">
        <w:t>1) relating to the amended determination is to be made as if that new total release amount were reduced by:</w:t>
      </w:r>
    </w:p>
    <w:p w:rsidR="00D10D42" w:rsidRPr="006C169F" w:rsidRDefault="00D10D42" w:rsidP="00D10D42">
      <w:pPr>
        <w:pStyle w:val="paragraph"/>
      </w:pPr>
      <w:r w:rsidRPr="006C169F">
        <w:tab/>
        <w:t>(a)</w:t>
      </w:r>
      <w:r w:rsidRPr="006C169F">
        <w:tab/>
        <w:t xml:space="preserve">if you made an election under </w:t>
      </w:r>
      <w:r w:rsidR="006C169F">
        <w:t>paragraph (</w:t>
      </w:r>
      <w:r w:rsidRPr="006C169F">
        <w:t xml:space="preserve">1)(a) for each earlier </w:t>
      </w:r>
      <w:r w:rsidR="006C169F" w:rsidRPr="006C169F">
        <w:rPr>
          <w:position w:val="6"/>
          <w:sz w:val="16"/>
        </w:rPr>
        <w:t>*</w:t>
      </w:r>
      <w:r w:rsidRPr="006C169F">
        <w:t>excess non</w:t>
      </w:r>
      <w:r w:rsidR="006C169F">
        <w:noBreakHyphen/>
      </w:r>
      <w:r w:rsidRPr="006C169F">
        <w:t xml:space="preserve">concessional contributions determination you received for the </w:t>
      </w:r>
      <w:r w:rsidR="006C169F" w:rsidRPr="006C169F">
        <w:rPr>
          <w:position w:val="6"/>
          <w:sz w:val="16"/>
        </w:rPr>
        <w:t>*</w:t>
      </w:r>
      <w:r w:rsidRPr="006C169F">
        <w:t>financial year—the sum of any amounts paid to you in response to release authorities issued in relation to those determinations; or</w:t>
      </w:r>
    </w:p>
    <w:p w:rsidR="00D10D42" w:rsidRPr="006C169F" w:rsidRDefault="00D10D42" w:rsidP="00D10D42">
      <w:pPr>
        <w:pStyle w:val="paragraph"/>
      </w:pPr>
      <w:r w:rsidRPr="006C169F">
        <w:tab/>
        <w:t>(b)</w:t>
      </w:r>
      <w:r w:rsidRPr="006C169F">
        <w:tab/>
        <w:t>otherwise—the total release amount stated in the most recent of those earlier determinations.</w:t>
      </w:r>
    </w:p>
    <w:p w:rsidR="00D10D42" w:rsidRPr="006C169F" w:rsidRDefault="00D10D42" w:rsidP="00D10D42">
      <w:pPr>
        <w:pStyle w:val="subsection"/>
      </w:pPr>
      <w:r w:rsidRPr="006C169F">
        <w:tab/>
        <w:t>(3)</w:t>
      </w:r>
      <w:r w:rsidRPr="006C169F">
        <w:tab/>
        <w:t xml:space="preserve">Receiving an amended determination does not prevent you from making an election under </w:t>
      </w:r>
      <w:r w:rsidR="006C169F">
        <w:t>subsection (</w:t>
      </w:r>
      <w:r w:rsidRPr="006C169F">
        <w:t>1) in relation to an earlier determination.</w:t>
      </w:r>
    </w:p>
    <w:p w:rsidR="00D10D42" w:rsidRPr="006C169F" w:rsidRDefault="00D10D42" w:rsidP="00D10D42">
      <w:pPr>
        <w:pStyle w:val="SubsectionHead"/>
      </w:pPr>
      <w:r w:rsidRPr="006C169F">
        <w:t>Requirements for election</w:t>
      </w:r>
    </w:p>
    <w:p w:rsidR="00D10D42" w:rsidRPr="006C169F" w:rsidRDefault="00D10D42" w:rsidP="00D10D42">
      <w:pPr>
        <w:pStyle w:val="subsection"/>
      </w:pPr>
      <w:r w:rsidRPr="006C169F">
        <w:tab/>
        <w:t>(4)</w:t>
      </w:r>
      <w:r w:rsidRPr="006C169F">
        <w:tab/>
        <w:t xml:space="preserve">You make an election under </w:t>
      </w:r>
      <w:r w:rsidR="006C169F">
        <w:t>paragraph (</w:t>
      </w:r>
      <w:r w:rsidRPr="006C169F">
        <w:t>1)(a) by identifying:</w:t>
      </w:r>
    </w:p>
    <w:p w:rsidR="00D10D42" w:rsidRPr="006C169F" w:rsidRDefault="00D10D42" w:rsidP="00D10D42">
      <w:pPr>
        <w:pStyle w:val="paragraph"/>
      </w:pPr>
      <w:r w:rsidRPr="006C169F">
        <w:tab/>
        <w:t>(a)</w:t>
      </w:r>
      <w:r w:rsidRPr="006C169F">
        <w:tab/>
        <w:t xml:space="preserve">one or more superannuation providers who hold one or more </w:t>
      </w:r>
      <w:r w:rsidR="006C169F" w:rsidRPr="006C169F">
        <w:rPr>
          <w:position w:val="6"/>
          <w:sz w:val="16"/>
        </w:rPr>
        <w:t>*</w:t>
      </w:r>
      <w:r w:rsidRPr="006C169F">
        <w:t>superannuation interests for you; and</w:t>
      </w:r>
    </w:p>
    <w:p w:rsidR="00D10D42" w:rsidRPr="006C169F" w:rsidRDefault="00D10D42" w:rsidP="00D10D42">
      <w:pPr>
        <w:pStyle w:val="paragraph"/>
      </w:pPr>
      <w:r w:rsidRPr="006C169F">
        <w:tab/>
        <w:t>(b)</w:t>
      </w:r>
      <w:r w:rsidRPr="006C169F">
        <w:tab/>
        <w:t>the amount each superannuation provider is to release.</w:t>
      </w:r>
    </w:p>
    <w:p w:rsidR="00D10D42" w:rsidRPr="006C169F" w:rsidRDefault="00D10D42" w:rsidP="00D10D42">
      <w:pPr>
        <w:pStyle w:val="subsection"/>
      </w:pPr>
      <w:r w:rsidRPr="006C169F">
        <w:tab/>
        <w:t>(5)</w:t>
      </w:r>
      <w:r w:rsidRPr="006C169F">
        <w:tab/>
        <w:t xml:space="preserve">An election under </w:t>
      </w:r>
      <w:r w:rsidR="006C169F">
        <w:t>paragraph (</w:t>
      </w:r>
      <w:r w:rsidRPr="006C169F">
        <w:t xml:space="preserve">1)(a), (b) or (c) relating to an </w:t>
      </w:r>
      <w:r w:rsidR="006C169F" w:rsidRPr="006C169F">
        <w:rPr>
          <w:position w:val="6"/>
          <w:sz w:val="16"/>
        </w:rPr>
        <w:t>*</w:t>
      </w:r>
      <w:r w:rsidRPr="006C169F">
        <w:t>excess non</w:t>
      </w:r>
      <w:r w:rsidR="006C169F">
        <w:noBreakHyphen/>
      </w:r>
      <w:r w:rsidRPr="006C169F">
        <w:t>concessional contributions determination must:</w:t>
      </w:r>
    </w:p>
    <w:p w:rsidR="00D10D42" w:rsidRPr="006C169F" w:rsidRDefault="00D10D42" w:rsidP="00D10D42">
      <w:pPr>
        <w:pStyle w:val="paragraph"/>
      </w:pPr>
      <w:r w:rsidRPr="006C169F">
        <w:tab/>
        <w:t>(a)</w:t>
      </w:r>
      <w:r w:rsidRPr="006C169F">
        <w:tab/>
        <w:t xml:space="preserve">be in the </w:t>
      </w:r>
      <w:r w:rsidR="006C169F" w:rsidRPr="006C169F">
        <w:rPr>
          <w:position w:val="6"/>
          <w:sz w:val="16"/>
        </w:rPr>
        <w:t>*</w:t>
      </w:r>
      <w:r w:rsidRPr="006C169F">
        <w:t>approved form; and</w:t>
      </w:r>
    </w:p>
    <w:p w:rsidR="00D10D42" w:rsidRPr="006C169F" w:rsidRDefault="00D10D42" w:rsidP="00D10D42">
      <w:pPr>
        <w:pStyle w:val="paragraph"/>
      </w:pPr>
      <w:r w:rsidRPr="006C169F">
        <w:tab/>
        <w:t>(b)</w:t>
      </w:r>
      <w:r w:rsidRPr="006C169F">
        <w:tab/>
        <w:t>be given to the Commissioner within:</w:t>
      </w:r>
    </w:p>
    <w:p w:rsidR="00D10D42" w:rsidRPr="006C169F" w:rsidRDefault="00D10D42" w:rsidP="00D10D42">
      <w:pPr>
        <w:pStyle w:val="paragraphsub"/>
      </w:pPr>
      <w:r w:rsidRPr="006C169F">
        <w:tab/>
        <w:t>(i)</w:t>
      </w:r>
      <w:r w:rsidRPr="006C169F">
        <w:tab/>
        <w:t>60 days after the Commissioner issued notice of that determination; or</w:t>
      </w:r>
    </w:p>
    <w:p w:rsidR="00D10D42" w:rsidRPr="006C169F" w:rsidRDefault="00D10D42" w:rsidP="00D10D42">
      <w:pPr>
        <w:pStyle w:val="paragraphsub"/>
      </w:pPr>
      <w:r w:rsidRPr="006C169F">
        <w:tab/>
        <w:t>(ii)</w:t>
      </w:r>
      <w:r w:rsidRPr="006C169F">
        <w:tab/>
        <w:t>a further period allowed by the Commissioner.</w:t>
      </w:r>
    </w:p>
    <w:p w:rsidR="00D10D42" w:rsidRPr="006C169F" w:rsidRDefault="00D10D42" w:rsidP="00D10D42">
      <w:pPr>
        <w:pStyle w:val="SubsectionHead"/>
      </w:pPr>
      <w:r w:rsidRPr="006C169F">
        <w:lastRenderedPageBreak/>
        <w:t>Unsuccessful release—making a further election</w:t>
      </w:r>
    </w:p>
    <w:p w:rsidR="00D10D42" w:rsidRPr="006C169F" w:rsidRDefault="00D10D42" w:rsidP="00D10D42">
      <w:pPr>
        <w:pStyle w:val="subsection"/>
      </w:pPr>
      <w:r w:rsidRPr="006C169F">
        <w:tab/>
        <w:t>(6)</w:t>
      </w:r>
      <w:r w:rsidRPr="006C169F">
        <w:tab/>
        <w:t>If:</w:t>
      </w:r>
    </w:p>
    <w:p w:rsidR="00D10D42" w:rsidRPr="006C169F" w:rsidRDefault="00D10D42" w:rsidP="00D10D42">
      <w:pPr>
        <w:pStyle w:val="paragraph"/>
      </w:pPr>
      <w:r w:rsidRPr="006C169F">
        <w:tab/>
        <w:t>(a)</w:t>
      </w:r>
      <w:r w:rsidRPr="006C169F">
        <w:tab/>
        <w:t xml:space="preserve">you make a valid election under </w:t>
      </w:r>
      <w:r w:rsidR="006C169F">
        <w:t>paragraph (</w:t>
      </w:r>
      <w:r w:rsidRPr="006C169F">
        <w:t>1)(a); and</w:t>
      </w:r>
    </w:p>
    <w:p w:rsidR="00D10D42" w:rsidRPr="006C169F" w:rsidRDefault="00D10D42" w:rsidP="00C221D8">
      <w:pPr>
        <w:pStyle w:val="paragraph"/>
        <w:keepNext/>
        <w:keepLines/>
      </w:pPr>
      <w:r w:rsidRPr="006C169F">
        <w:tab/>
        <w:t>(b)</w:t>
      </w:r>
      <w:r w:rsidRPr="006C169F">
        <w:tab/>
        <w:t>the Commissioner gives you a notice under subsection</w:t>
      </w:r>
      <w:r w:rsidR="006C169F">
        <w:t> </w:t>
      </w:r>
      <w:r w:rsidRPr="006C169F">
        <w:t>96</w:t>
      </w:r>
      <w:r w:rsidR="006C169F">
        <w:noBreakHyphen/>
      </w:r>
      <w:r w:rsidRPr="006C169F">
        <w:t xml:space="preserve">40(2) stating an amount (the </w:t>
      </w:r>
      <w:r w:rsidRPr="006C169F">
        <w:rPr>
          <w:b/>
          <w:i/>
        </w:rPr>
        <w:t>unpaid amount</w:t>
      </w:r>
      <w:r w:rsidRPr="006C169F">
        <w:t xml:space="preserve">) that a </w:t>
      </w:r>
      <w:r w:rsidR="006C169F" w:rsidRPr="006C169F">
        <w:rPr>
          <w:position w:val="6"/>
          <w:sz w:val="16"/>
        </w:rPr>
        <w:t>*</w:t>
      </w:r>
      <w:r w:rsidRPr="006C169F">
        <w:t>superannuation provider did not pay in relation to the release authority issued in relation to that election;</w:t>
      </w:r>
    </w:p>
    <w:p w:rsidR="00D10D42" w:rsidRPr="006C169F" w:rsidRDefault="00D10D42" w:rsidP="00D10D42">
      <w:pPr>
        <w:pStyle w:val="subsection2"/>
      </w:pPr>
      <w:r w:rsidRPr="006C169F">
        <w:t xml:space="preserve">you may make a further election under </w:t>
      </w:r>
      <w:r w:rsidR="006C169F">
        <w:t>paragraph (</w:t>
      </w:r>
      <w:r w:rsidRPr="006C169F">
        <w:t>1)(a) or (b) for the release, or non</w:t>
      </w:r>
      <w:r w:rsidR="006C169F">
        <w:noBreakHyphen/>
      </w:r>
      <w:r w:rsidRPr="006C169F">
        <w:t>release, of the unpaid amount.</w:t>
      </w:r>
    </w:p>
    <w:p w:rsidR="00D10D42" w:rsidRPr="006C169F" w:rsidRDefault="00D10D42" w:rsidP="00D10D42">
      <w:pPr>
        <w:pStyle w:val="notetext"/>
      </w:pPr>
      <w:r w:rsidRPr="006C169F">
        <w:t>Note:</w:t>
      </w:r>
      <w:r w:rsidRPr="006C169F">
        <w:tab/>
        <w:t xml:space="preserve">That further election would be under </w:t>
      </w:r>
      <w:r w:rsidR="006C169F">
        <w:t>paragraph (</w:t>
      </w:r>
      <w:r w:rsidRPr="006C169F">
        <w:t>1)(b) if the value of your superannuation interests is now nil.</w:t>
      </w:r>
    </w:p>
    <w:p w:rsidR="00D10D42" w:rsidRPr="006C169F" w:rsidRDefault="00D10D42" w:rsidP="00D10D42">
      <w:pPr>
        <w:pStyle w:val="subsection"/>
      </w:pPr>
      <w:r w:rsidRPr="006C169F">
        <w:tab/>
        <w:t>(7)</w:t>
      </w:r>
      <w:r w:rsidRPr="006C169F">
        <w:tab/>
        <w:t xml:space="preserve">The further election must comply with </w:t>
      </w:r>
      <w:r w:rsidR="006C169F">
        <w:t>subsection (</w:t>
      </w:r>
      <w:r w:rsidRPr="006C169F">
        <w:t xml:space="preserve">4) and </w:t>
      </w:r>
      <w:r w:rsidR="006C169F">
        <w:t>paragraph (</w:t>
      </w:r>
      <w:r w:rsidRPr="006C169F">
        <w:t>5)(a), and must be given to the Commissioner within:</w:t>
      </w:r>
    </w:p>
    <w:p w:rsidR="00D10D42" w:rsidRPr="006C169F" w:rsidRDefault="00D10D42" w:rsidP="00D10D42">
      <w:pPr>
        <w:pStyle w:val="paragraph"/>
      </w:pPr>
      <w:r w:rsidRPr="006C169F">
        <w:tab/>
        <w:t>(a)</w:t>
      </w:r>
      <w:r w:rsidRPr="006C169F">
        <w:tab/>
        <w:t xml:space="preserve">60 days after the Commissioner issued the notice mentioned in </w:t>
      </w:r>
      <w:r w:rsidR="006C169F">
        <w:t>paragraph (</w:t>
      </w:r>
      <w:r w:rsidRPr="006C169F">
        <w:t>6)(b); or</w:t>
      </w:r>
    </w:p>
    <w:p w:rsidR="00D10D42" w:rsidRPr="006C169F" w:rsidRDefault="00D10D42" w:rsidP="00D10D42">
      <w:pPr>
        <w:pStyle w:val="paragraph"/>
      </w:pPr>
      <w:r w:rsidRPr="006C169F">
        <w:tab/>
        <w:t>(b)</w:t>
      </w:r>
      <w:r w:rsidRPr="006C169F">
        <w:tab/>
        <w:t>a further period allowed by the Commissioner.</w:t>
      </w:r>
    </w:p>
    <w:p w:rsidR="00D10D42" w:rsidRPr="006C169F" w:rsidRDefault="00D10D42" w:rsidP="00D10D42">
      <w:pPr>
        <w:pStyle w:val="SubsectionHead"/>
      </w:pPr>
      <w:r w:rsidRPr="006C169F">
        <w:t>Election is irrevocable</w:t>
      </w:r>
    </w:p>
    <w:p w:rsidR="00D10D42" w:rsidRPr="006C169F" w:rsidRDefault="00D10D42" w:rsidP="00D10D42">
      <w:pPr>
        <w:pStyle w:val="subsection"/>
      </w:pPr>
      <w:r w:rsidRPr="006C169F">
        <w:tab/>
        <w:t>(8)</w:t>
      </w:r>
      <w:r w:rsidRPr="006C169F">
        <w:tab/>
        <w:t>An election under this section is irrevocable.</w:t>
      </w:r>
    </w:p>
    <w:p w:rsidR="00BB4EB2" w:rsidRPr="006C169F" w:rsidRDefault="00BB4EB2" w:rsidP="00BB4EB2">
      <w:pPr>
        <w:pStyle w:val="ActHead4"/>
      </w:pPr>
      <w:bookmarkStart w:id="456" w:name="_Toc447708855"/>
      <w:r w:rsidRPr="006C169F">
        <w:rPr>
          <w:rStyle w:val="CharSubdNo"/>
        </w:rPr>
        <w:t>Issuing a release authority to superannuation provid</w:t>
      </w:r>
      <w:r w:rsidRPr="006C169F">
        <w:rPr>
          <w:rStyle w:val="CharSubdText"/>
        </w:rPr>
        <w:t>e</w:t>
      </w:r>
      <w:r w:rsidRPr="006C169F">
        <w:t>r</w:t>
      </w:r>
      <w:bookmarkEnd w:id="456"/>
    </w:p>
    <w:p w:rsidR="00AB55EA" w:rsidRPr="006C169F" w:rsidRDefault="00AB55EA" w:rsidP="00AB55EA">
      <w:pPr>
        <w:pStyle w:val="ActHead5"/>
      </w:pPr>
      <w:bookmarkStart w:id="457" w:name="_Toc447708856"/>
      <w:r w:rsidRPr="006C169F">
        <w:rPr>
          <w:rStyle w:val="CharSectno"/>
        </w:rPr>
        <w:t>96</w:t>
      </w:r>
      <w:r w:rsidR="006C169F" w:rsidRPr="006C169F">
        <w:rPr>
          <w:rStyle w:val="CharSectno"/>
        </w:rPr>
        <w:noBreakHyphen/>
      </w:r>
      <w:r w:rsidRPr="006C169F">
        <w:rPr>
          <w:rStyle w:val="CharSectno"/>
        </w:rPr>
        <w:t>10</w:t>
      </w:r>
      <w:r w:rsidRPr="006C169F">
        <w:t xml:space="preserve">  Release authorities for elections under section</w:t>
      </w:r>
      <w:r w:rsidR="006C169F">
        <w:t> </w:t>
      </w:r>
      <w:r w:rsidRPr="006C169F">
        <w:t>96</w:t>
      </w:r>
      <w:r w:rsidR="006C169F">
        <w:noBreakHyphen/>
      </w:r>
      <w:r w:rsidRPr="006C169F">
        <w:t>5</w:t>
      </w:r>
      <w:bookmarkEnd w:id="457"/>
    </w:p>
    <w:p w:rsidR="00BB4EB2" w:rsidRPr="006C169F" w:rsidRDefault="00BB4EB2" w:rsidP="00BB4EB2">
      <w:pPr>
        <w:pStyle w:val="subsection"/>
      </w:pPr>
      <w:r w:rsidRPr="006C169F">
        <w:tab/>
        <w:t>(1)</w:t>
      </w:r>
      <w:r w:rsidRPr="006C169F">
        <w:tab/>
        <w:t>If you make a valid election under section</w:t>
      </w:r>
      <w:r w:rsidR="006C169F">
        <w:t> </w:t>
      </w:r>
      <w:r w:rsidRPr="006C169F">
        <w:t>96</w:t>
      </w:r>
      <w:r w:rsidR="006C169F">
        <w:noBreakHyphen/>
      </w:r>
      <w:r w:rsidRPr="006C169F">
        <w:t xml:space="preserve">5, the Commissioner must issue a release authority to each </w:t>
      </w:r>
      <w:r w:rsidR="006C169F" w:rsidRPr="006C169F">
        <w:rPr>
          <w:position w:val="6"/>
          <w:sz w:val="16"/>
        </w:rPr>
        <w:t>*</w:t>
      </w:r>
      <w:r w:rsidRPr="006C169F">
        <w:t xml:space="preserve">superannuation provider that holds a </w:t>
      </w:r>
      <w:r w:rsidR="006C169F" w:rsidRPr="006C169F">
        <w:rPr>
          <w:position w:val="6"/>
          <w:sz w:val="16"/>
        </w:rPr>
        <w:t>*</w:t>
      </w:r>
      <w:r w:rsidRPr="006C169F">
        <w:t>superannuation interest identified in the election.</w:t>
      </w:r>
    </w:p>
    <w:p w:rsidR="00BB4EB2" w:rsidRPr="006C169F" w:rsidRDefault="00BB4EB2" w:rsidP="00BB4EB2">
      <w:pPr>
        <w:pStyle w:val="subsection"/>
      </w:pPr>
      <w:r w:rsidRPr="006C169F">
        <w:tab/>
        <w:t>(2)</w:t>
      </w:r>
      <w:r w:rsidRPr="006C169F">
        <w:tab/>
        <w:t>The release authority must:</w:t>
      </w:r>
    </w:p>
    <w:p w:rsidR="00BB4EB2" w:rsidRPr="006C169F" w:rsidRDefault="00BB4EB2" w:rsidP="00BB4EB2">
      <w:pPr>
        <w:pStyle w:val="paragraph"/>
      </w:pPr>
      <w:r w:rsidRPr="006C169F">
        <w:tab/>
        <w:t>(a)</w:t>
      </w:r>
      <w:r w:rsidRPr="006C169F">
        <w:tab/>
        <w:t xml:space="preserve">state the amount to be released from the </w:t>
      </w:r>
      <w:r w:rsidR="006C169F" w:rsidRPr="006C169F">
        <w:rPr>
          <w:position w:val="6"/>
          <w:sz w:val="16"/>
        </w:rPr>
        <w:t>*</w:t>
      </w:r>
      <w:r w:rsidRPr="006C169F">
        <w:t>superannuation interest, as stated in the election; and</w:t>
      </w:r>
    </w:p>
    <w:p w:rsidR="00BB4EB2" w:rsidRPr="006C169F" w:rsidRDefault="00BB4EB2" w:rsidP="00BB4EB2">
      <w:pPr>
        <w:pStyle w:val="paragraph"/>
      </w:pPr>
      <w:r w:rsidRPr="006C169F">
        <w:tab/>
        <w:t>(b)</w:t>
      </w:r>
      <w:r w:rsidRPr="006C169F">
        <w:tab/>
        <w:t>be dated; and</w:t>
      </w:r>
    </w:p>
    <w:p w:rsidR="00BB4EB2" w:rsidRPr="006C169F" w:rsidRDefault="00BB4EB2" w:rsidP="00BB4EB2">
      <w:pPr>
        <w:pStyle w:val="paragraph"/>
      </w:pPr>
      <w:r w:rsidRPr="006C169F">
        <w:tab/>
        <w:t>(c)</w:t>
      </w:r>
      <w:r w:rsidRPr="006C169F">
        <w:tab/>
        <w:t>contain any other information that the Commissioner considers relevant.</w:t>
      </w:r>
    </w:p>
    <w:p w:rsidR="00AB55EA" w:rsidRPr="006C169F" w:rsidRDefault="00AB55EA" w:rsidP="00AB55EA">
      <w:pPr>
        <w:pStyle w:val="ActHead5"/>
      </w:pPr>
      <w:bookmarkStart w:id="458" w:name="_Toc447708857"/>
      <w:r w:rsidRPr="006C169F">
        <w:rPr>
          <w:rStyle w:val="CharSectno"/>
        </w:rPr>
        <w:lastRenderedPageBreak/>
        <w:t>96</w:t>
      </w:r>
      <w:r w:rsidR="006C169F" w:rsidRPr="006C169F">
        <w:rPr>
          <w:rStyle w:val="CharSectno"/>
        </w:rPr>
        <w:noBreakHyphen/>
      </w:r>
      <w:r w:rsidRPr="006C169F">
        <w:rPr>
          <w:rStyle w:val="CharSectno"/>
        </w:rPr>
        <w:t>12</w:t>
      </w:r>
      <w:r w:rsidRPr="006C169F">
        <w:t xml:space="preserve">  Release authorities for elections under section</w:t>
      </w:r>
      <w:r w:rsidR="006C169F">
        <w:t> </w:t>
      </w:r>
      <w:r w:rsidRPr="006C169F">
        <w:t>96</w:t>
      </w:r>
      <w:r w:rsidR="006C169F">
        <w:noBreakHyphen/>
      </w:r>
      <w:r w:rsidRPr="006C169F">
        <w:t>7</w:t>
      </w:r>
      <w:bookmarkEnd w:id="458"/>
    </w:p>
    <w:p w:rsidR="00AB55EA" w:rsidRPr="006C169F" w:rsidRDefault="00AB55EA" w:rsidP="00AB55EA">
      <w:pPr>
        <w:pStyle w:val="subsection"/>
      </w:pPr>
      <w:r w:rsidRPr="006C169F">
        <w:tab/>
        <w:t>(1)</w:t>
      </w:r>
      <w:r w:rsidRPr="006C169F">
        <w:tab/>
        <w:t>The Commissioner must issue one or more release authorities under this section if you make a valid election under paragraph</w:t>
      </w:r>
      <w:r w:rsidR="006C169F">
        <w:t> </w:t>
      </w:r>
      <w:r w:rsidRPr="006C169F">
        <w:t>96</w:t>
      </w:r>
      <w:r w:rsidR="006C169F">
        <w:noBreakHyphen/>
      </w:r>
      <w:r w:rsidRPr="006C169F">
        <w:t>7(1)(a).</w:t>
      </w:r>
    </w:p>
    <w:p w:rsidR="00AB55EA" w:rsidRPr="006C169F" w:rsidRDefault="00AB55EA" w:rsidP="00AB55EA">
      <w:pPr>
        <w:pStyle w:val="subsection"/>
      </w:pPr>
      <w:r w:rsidRPr="006C169F">
        <w:tab/>
        <w:t>(2)</w:t>
      </w:r>
      <w:r w:rsidRPr="006C169F">
        <w:tab/>
        <w:t>A release authority may be issued to:</w:t>
      </w:r>
    </w:p>
    <w:p w:rsidR="00AB55EA" w:rsidRPr="006C169F" w:rsidRDefault="00AB55EA" w:rsidP="00AB55EA">
      <w:pPr>
        <w:pStyle w:val="paragraph"/>
      </w:pPr>
      <w:r w:rsidRPr="006C169F">
        <w:tab/>
        <w:t>(a)</w:t>
      </w:r>
      <w:r w:rsidRPr="006C169F">
        <w:tab/>
        <w:t xml:space="preserve">a </w:t>
      </w:r>
      <w:r w:rsidR="006C169F" w:rsidRPr="006C169F">
        <w:rPr>
          <w:position w:val="6"/>
          <w:sz w:val="16"/>
        </w:rPr>
        <w:t>*</w:t>
      </w:r>
      <w:r w:rsidRPr="006C169F">
        <w:t>superannuation provider identified in the election; or</w:t>
      </w:r>
    </w:p>
    <w:p w:rsidR="00AB55EA" w:rsidRPr="006C169F" w:rsidRDefault="00AB55EA" w:rsidP="00AB55EA">
      <w:pPr>
        <w:pStyle w:val="paragraph"/>
      </w:pPr>
      <w:r w:rsidRPr="006C169F">
        <w:tab/>
        <w:t>(b)</w:t>
      </w:r>
      <w:r w:rsidRPr="006C169F">
        <w:tab/>
        <w:t xml:space="preserve">any other superannuation provider who holds one or more </w:t>
      </w:r>
      <w:r w:rsidR="006C169F" w:rsidRPr="006C169F">
        <w:rPr>
          <w:position w:val="6"/>
          <w:sz w:val="16"/>
        </w:rPr>
        <w:t>*</w:t>
      </w:r>
      <w:r w:rsidRPr="006C169F">
        <w:t>superannuation interests for you.</w:t>
      </w:r>
    </w:p>
    <w:p w:rsidR="00AB55EA" w:rsidRPr="006C169F" w:rsidRDefault="00AB55EA" w:rsidP="00AB55EA">
      <w:pPr>
        <w:pStyle w:val="subsection"/>
      </w:pPr>
      <w:r w:rsidRPr="006C169F">
        <w:tab/>
        <w:t>(3)</w:t>
      </w:r>
      <w:r w:rsidRPr="006C169F">
        <w:tab/>
        <w:t>Each release authority must:</w:t>
      </w:r>
    </w:p>
    <w:p w:rsidR="00AB55EA" w:rsidRPr="006C169F" w:rsidRDefault="00AB55EA" w:rsidP="00AB55EA">
      <w:pPr>
        <w:pStyle w:val="paragraph"/>
      </w:pPr>
      <w:r w:rsidRPr="006C169F">
        <w:tab/>
        <w:t>(a)</w:t>
      </w:r>
      <w:r w:rsidRPr="006C169F">
        <w:tab/>
        <w:t xml:space="preserve">state the total amount to be released by the </w:t>
      </w:r>
      <w:r w:rsidR="006C169F" w:rsidRPr="006C169F">
        <w:rPr>
          <w:position w:val="6"/>
          <w:sz w:val="16"/>
        </w:rPr>
        <w:t>*</w:t>
      </w:r>
      <w:r w:rsidRPr="006C169F">
        <w:t xml:space="preserve">superannuation provider from </w:t>
      </w:r>
      <w:r w:rsidR="006C169F" w:rsidRPr="006C169F">
        <w:rPr>
          <w:position w:val="6"/>
          <w:sz w:val="16"/>
        </w:rPr>
        <w:t>*</w:t>
      </w:r>
      <w:r w:rsidRPr="006C169F">
        <w:t>superannuation interests held by the provider for you; and</w:t>
      </w:r>
    </w:p>
    <w:p w:rsidR="00AB55EA" w:rsidRPr="006C169F" w:rsidRDefault="00AB55EA" w:rsidP="00AB55EA">
      <w:pPr>
        <w:pStyle w:val="paragraph"/>
      </w:pPr>
      <w:r w:rsidRPr="006C169F">
        <w:tab/>
        <w:t>(b)</w:t>
      </w:r>
      <w:r w:rsidRPr="006C169F">
        <w:tab/>
        <w:t>be dated; and</w:t>
      </w:r>
    </w:p>
    <w:p w:rsidR="00AB55EA" w:rsidRPr="006C169F" w:rsidRDefault="00AB55EA" w:rsidP="00AB55EA">
      <w:pPr>
        <w:pStyle w:val="paragraph"/>
      </w:pPr>
      <w:r w:rsidRPr="006C169F">
        <w:tab/>
        <w:t>(c)</w:t>
      </w:r>
      <w:r w:rsidRPr="006C169F">
        <w:tab/>
        <w:t>contain any other information that the Commissioner considers relevant.</w:t>
      </w:r>
    </w:p>
    <w:p w:rsidR="00BB4EB2" w:rsidRPr="006C169F" w:rsidRDefault="00BB4EB2" w:rsidP="00BB4EB2">
      <w:pPr>
        <w:pStyle w:val="ActHead5"/>
      </w:pPr>
      <w:bookmarkStart w:id="459" w:name="_Toc447708858"/>
      <w:r w:rsidRPr="006C169F">
        <w:rPr>
          <w:rStyle w:val="CharSectno"/>
        </w:rPr>
        <w:t>96</w:t>
      </w:r>
      <w:r w:rsidR="006C169F" w:rsidRPr="006C169F">
        <w:rPr>
          <w:rStyle w:val="CharSectno"/>
        </w:rPr>
        <w:noBreakHyphen/>
      </w:r>
      <w:r w:rsidRPr="006C169F">
        <w:rPr>
          <w:rStyle w:val="CharSectno"/>
        </w:rPr>
        <w:t>15</w:t>
      </w:r>
      <w:r w:rsidRPr="006C169F">
        <w:t xml:space="preserve">  Varying and revoking a release authority</w:t>
      </w:r>
      <w:bookmarkEnd w:id="459"/>
    </w:p>
    <w:p w:rsidR="00BB4EB2" w:rsidRPr="006C169F" w:rsidRDefault="00BB4EB2" w:rsidP="00BB4EB2">
      <w:pPr>
        <w:pStyle w:val="subsection"/>
      </w:pPr>
      <w:r w:rsidRPr="006C169F">
        <w:tab/>
      </w:r>
      <w:r w:rsidRPr="006C169F">
        <w:tab/>
        <w:t xml:space="preserve">The Commissioner may vary or revoke a release authority at any time before the Commissioner receives a </w:t>
      </w:r>
      <w:r w:rsidR="00AB55EA" w:rsidRPr="006C169F">
        <w:t>notice under section</w:t>
      </w:r>
      <w:r w:rsidR="006C169F">
        <w:t> </w:t>
      </w:r>
      <w:r w:rsidR="00AB55EA" w:rsidRPr="006C169F">
        <w:t>96</w:t>
      </w:r>
      <w:r w:rsidR="006C169F">
        <w:noBreakHyphen/>
      </w:r>
      <w:r w:rsidR="00AB55EA" w:rsidRPr="006C169F">
        <w:t>35</w:t>
      </w:r>
      <w:r w:rsidRPr="006C169F">
        <w:t xml:space="preserve"> relating to the release authority.</w:t>
      </w:r>
    </w:p>
    <w:p w:rsidR="00BB4EB2" w:rsidRPr="006C169F" w:rsidRDefault="00BB4EB2" w:rsidP="00BB4EB2">
      <w:pPr>
        <w:pStyle w:val="ActHead4"/>
        <w:rPr>
          <w:sz w:val="24"/>
        </w:rPr>
      </w:pPr>
      <w:bookmarkStart w:id="460" w:name="_Toc447708859"/>
      <w:r w:rsidRPr="006C169F">
        <w:rPr>
          <w:rStyle w:val="CharSubdNo"/>
        </w:rPr>
        <w:t>Complying with a release authori</w:t>
      </w:r>
      <w:r w:rsidRPr="006C169F">
        <w:rPr>
          <w:rStyle w:val="CharSubdText"/>
        </w:rPr>
        <w:t>t</w:t>
      </w:r>
      <w:r w:rsidRPr="006C169F">
        <w:rPr>
          <w:sz w:val="24"/>
        </w:rPr>
        <w:t>y</w:t>
      </w:r>
      <w:bookmarkEnd w:id="460"/>
    </w:p>
    <w:p w:rsidR="00BB4EB2" w:rsidRPr="006C169F" w:rsidRDefault="00BB4EB2" w:rsidP="00BB4EB2">
      <w:pPr>
        <w:pStyle w:val="ActHead5"/>
      </w:pPr>
      <w:bookmarkStart w:id="461" w:name="_Toc447708860"/>
      <w:r w:rsidRPr="006C169F">
        <w:rPr>
          <w:rStyle w:val="CharSectno"/>
        </w:rPr>
        <w:t>96</w:t>
      </w:r>
      <w:r w:rsidR="006C169F" w:rsidRPr="006C169F">
        <w:rPr>
          <w:rStyle w:val="CharSectno"/>
        </w:rPr>
        <w:noBreakHyphen/>
      </w:r>
      <w:r w:rsidRPr="006C169F">
        <w:rPr>
          <w:rStyle w:val="CharSectno"/>
        </w:rPr>
        <w:t>20</w:t>
      </w:r>
      <w:r w:rsidRPr="006C169F">
        <w:t xml:space="preserve">  Obligations of superannuation providers</w:t>
      </w:r>
      <w:bookmarkEnd w:id="461"/>
    </w:p>
    <w:p w:rsidR="00BB4EB2" w:rsidRPr="006C169F" w:rsidRDefault="00BB4EB2" w:rsidP="00BB4EB2">
      <w:pPr>
        <w:pStyle w:val="subsection"/>
      </w:pPr>
      <w:r w:rsidRPr="006C169F">
        <w:tab/>
        <w:t>(1)</w:t>
      </w:r>
      <w:r w:rsidRPr="006C169F">
        <w:tab/>
        <w:t xml:space="preserve">A </w:t>
      </w:r>
      <w:r w:rsidR="006C169F" w:rsidRPr="006C169F">
        <w:rPr>
          <w:position w:val="6"/>
          <w:sz w:val="16"/>
        </w:rPr>
        <w:t>*</w:t>
      </w:r>
      <w:r w:rsidRPr="006C169F">
        <w:t>superannuation provider issued with a release authority under section</w:t>
      </w:r>
      <w:r w:rsidR="006C169F">
        <w:t> </w:t>
      </w:r>
      <w:r w:rsidRPr="006C169F">
        <w:t>96</w:t>
      </w:r>
      <w:r w:rsidR="006C169F">
        <w:noBreakHyphen/>
      </w:r>
      <w:r w:rsidRPr="006C169F">
        <w:t>10 must, within 7 days after the release authority is issued, pay to the Commissioner the lesser of:</w:t>
      </w:r>
    </w:p>
    <w:p w:rsidR="00BB4EB2" w:rsidRPr="006C169F" w:rsidRDefault="00BB4EB2" w:rsidP="00BB4EB2">
      <w:pPr>
        <w:pStyle w:val="paragraph"/>
      </w:pPr>
      <w:r w:rsidRPr="006C169F">
        <w:tab/>
        <w:t>(a)</w:t>
      </w:r>
      <w:r w:rsidRPr="006C169F">
        <w:tab/>
        <w:t>the amount stated in the release authority; and</w:t>
      </w:r>
    </w:p>
    <w:p w:rsidR="00BB4EB2" w:rsidRPr="006C169F" w:rsidRDefault="00BB4EB2" w:rsidP="00BB4EB2">
      <w:pPr>
        <w:pStyle w:val="paragraph"/>
      </w:pPr>
      <w:r w:rsidRPr="006C169F">
        <w:tab/>
        <w:t>(b)</w:t>
      </w:r>
      <w:r w:rsidRPr="006C169F">
        <w:tab/>
        <w:t xml:space="preserve">the sum of the </w:t>
      </w:r>
      <w:r w:rsidR="006C169F" w:rsidRPr="006C169F">
        <w:rPr>
          <w:position w:val="6"/>
          <w:sz w:val="16"/>
        </w:rPr>
        <w:t>*</w:t>
      </w:r>
      <w:r w:rsidRPr="006C169F">
        <w:t xml:space="preserve">maximum available release amounts for each </w:t>
      </w:r>
      <w:r w:rsidR="006C169F" w:rsidRPr="006C169F">
        <w:rPr>
          <w:position w:val="6"/>
          <w:sz w:val="16"/>
        </w:rPr>
        <w:t>*</w:t>
      </w:r>
      <w:r w:rsidRPr="006C169F">
        <w:t xml:space="preserve">superannuation interest held by the superannuation provider for the individual in </w:t>
      </w:r>
      <w:r w:rsidR="006C169F" w:rsidRPr="006C169F">
        <w:rPr>
          <w:position w:val="6"/>
          <w:sz w:val="16"/>
        </w:rPr>
        <w:t>*</w:t>
      </w:r>
      <w:r w:rsidRPr="006C169F">
        <w:t>superannuation plans.</w:t>
      </w:r>
    </w:p>
    <w:p w:rsidR="00BB4EB2" w:rsidRPr="006C169F" w:rsidRDefault="00BB4EB2" w:rsidP="00BB4EB2">
      <w:pPr>
        <w:pStyle w:val="notetext"/>
      </w:pPr>
      <w:r w:rsidRPr="006C169F">
        <w:lastRenderedPageBreak/>
        <w:t>Note 1:</w:t>
      </w:r>
      <w:r w:rsidRPr="006C169F">
        <w:tab/>
        <w:t>Subsection</w:t>
      </w:r>
      <w:r w:rsidR="006C169F">
        <w:t> </w:t>
      </w:r>
      <w:r w:rsidRPr="006C169F">
        <w:t>288</w:t>
      </w:r>
      <w:r w:rsidR="006C169F">
        <w:noBreakHyphen/>
      </w:r>
      <w:r w:rsidRPr="006C169F">
        <w:t>95(3) provides for an administrative penalty for failing to comply with this section.</w:t>
      </w:r>
    </w:p>
    <w:p w:rsidR="00BB4EB2" w:rsidRPr="006C169F" w:rsidRDefault="00BB4EB2" w:rsidP="00BB4EB2">
      <w:pPr>
        <w:pStyle w:val="notetext"/>
      </w:pPr>
      <w:r w:rsidRPr="006C169F">
        <w:t>Note 2:</w:t>
      </w:r>
      <w:r w:rsidRPr="006C169F">
        <w:tab/>
        <w:t>For the taxation treatment of the payment, see section</w:t>
      </w:r>
      <w:r w:rsidR="006C169F">
        <w:t> </w:t>
      </w:r>
      <w:r w:rsidRPr="006C169F">
        <w:t>96</w:t>
      </w:r>
      <w:r w:rsidR="006C169F">
        <w:noBreakHyphen/>
      </w:r>
      <w:r w:rsidRPr="006C169F">
        <w:t>60.</w:t>
      </w:r>
    </w:p>
    <w:p w:rsidR="00AB55EA" w:rsidRPr="006C169F" w:rsidRDefault="00AB55EA" w:rsidP="00AB55EA">
      <w:pPr>
        <w:pStyle w:val="subsection"/>
      </w:pPr>
      <w:r w:rsidRPr="006C169F">
        <w:tab/>
        <w:t>(1A)</w:t>
      </w:r>
      <w:r w:rsidRPr="006C169F">
        <w:tab/>
        <w:t xml:space="preserve">A </w:t>
      </w:r>
      <w:r w:rsidR="006C169F" w:rsidRPr="006C169F">
        <w:rPr>
          <w:position w:val="6"/>
          <w:sz w:val="16"/>
        </w:rPr>
        <w:t>*</w:t>
      </w:r>
      <w:r w:rsidRPr="006C169F">
        <w:t>superannuation provider issued with a release authority under section</w:t>
      </w:r>
      <w:r w:rsidR="006C169F">
        <w:t> </w:t>
      </w:r>
      <w:r w:rsidRPr="006C169F">
        <w:t>96</w:t>
      </w:r>
      <w:r w:rsidR="006C169F">
        <w:noBreakHyphen/>
      </w:r>
      <w:r w:rsidRPr="006C169F">
        <w:t>12 must, within 21 days after the release authority is issued (or a further period allowed by the Commissioner), pay to the individual the lesser of:</w:t>
      </w:r>
    </w:p>
    <w:p w:rsidR="00AB55EA" w:rsidRPr="006C169F" w:rsidRDefault="00AB55EA" w:rsidP="00AB55EA">
      <w:pPr>
        <w:pStyle w:val="paragraph"/>
      </w:pPr>
      <w:r w:rsidRPr="006C169F">
        <w:tab/>
        <w:t>(a)</w:t>
      </w:r>
      <w:r w:rsidRPr="006C169F">
        <w:tab/>
        <w:t>the amount stated in the release authority; and</w:t>
      </w:r>
    </w:p>
    <w:p w:rsidR="00AB55EA" w:rsidRPr="006C169F" w:rsidRDefault="00AB55EA" w:rsidP="00AB55EA">
      <w:pPr>
        <w:pStyle w:val="paragraph"/>
      </w:pPr>
      <w:r w:rsidRPr="006C169F">
        <w:tab/>
        <w:t>(b)</w:t>
      </w:r>
      <w:r w:rsidRPr="006C169F">
        <w:tab/>
        <w:t xml:space="preserve">the sum of the </w:t>
      </w:r>
      <w:r w:rsidR="006C169F" w:rsidRPr="006C169F">
        <w:rPr>
          <w:position w:val="6"/>
          <w:sz w:val="16"/>
        </w:rPr>
        <w:t>*</w:t>
      </w:r>
      <w:r w:rsidRPr="006C169F">
        <w:t xml:space="preserve">maximum available release amounts for each </w:t>
      </w:r>
      <w:r w:rsidR="006C169F" w:rsidRPr="006C169F">
        <w:rPr>
          <w:position w:val="6"/>
          <w:sz w:val="16"/>
        </w:rPr>
        <w:t>*</w:t>
      </w:r>
      <w:r w:rsidRPr="006C169F">
        <w:t xml:space="preserve">superannuation interest held by the superannuation provider for the individual in </w:t>
      </w:r>
      <w:r w:rsidR="006C169F" w:rsidRPr="006C169F">
        <w:rPr>
          <w:position w:val="6"/>
          <w:sz w:val="16"/>
        </w:rPr>
        <w:t>*</w:t>
      </w:r>
      <w:r w:rsidRPr="006C169F">
        <w:t>superannuation plans.</w:t>
      </w:r>
    </w:p>
    <w:p w:rsidR="00AB55EA" w:rsidRPr="006C169F" w:rsidRDefault="00AB55EA" w:rsidP="00AB55EA">
      <w:pPr>
        <w:pStyle w:val="notetext"/>
      </w:pPr>
      <w:r w:rsidRPr="006C169F">
        <w:t>Note 1:</w:t>
      </w:r>
      <w:r w:rsidRPr="006C169F">
        <w:tab/>
        <w:t>Subsection</w:t>
      </w:r>
      <w:r w:rsidR="006C169F">
        <w:t> </w:t>
      </w:r>
      <w:r w:rsidRPr="006C169F">
        <w:t>288</w:t>
      </w:r>
      <w:r w:rsidR="006C169F">
        <w:noBreakHyphen/>
      </w:r>
      <w:r w:rsidRPr="006C169F">
        <w:t>95(3) provides for an administrative penalty for failing to comply with this section.</w:t>
      </w:r>
    </w:p>
    <w:p w:rsidR="00AB55EA" w:rsidRPr="006C169F" w:rsidRDefault="00AB55EA" w:rsidP="00AB55EA">
      <w:pPr>
        <w:pStyle w:val="notetext"/>
      </w:pPr>
      <w:r w:rsidRPr="006C169F">
        <w:t>Note 2:</w:t>
      </w:r>
      <w:r w:rsidRPr="006C169F">
        <w:tab/>
        <w:t>For the taxation treatment of the payment, see section</w:t>
      </w:r>
      <w:r w:rsidR="006C169F">
        <w:t> </w:t>
      </w:r>
      <w:r w:rsidRPr="006C169F">
        <w:t>96</w:t>
      </w:r>
      <w:r w:rsidR="006C169F">
        <w:noBreakHyphen/>
      </w:r>
      <w:r w:rsidRPr="006C169F">
        <w:t>60.</w:t>
      </w:r>
    </w:p>
    <w:p w:rsidR="00BB4EB2" w:rsidRPr="006C169F" w:rsidRDefault="00BB4EB2" w:rsidP="00BB4EB2">
      <w:pPr>
        <w:pStyle w:val="SubsectionHead"/>
      </w:pPr>
      <w:r w:rsidRPr="006C169F">
        <w:t>Exception—interests not subject to compulsory release</w:t>
      </w:r>
    </w:p>
    <w:p w:rsidR="00BB4EB2" w:rsidRPr="006C169F" w:rsidRDefault="00BB4EB2" w:rsidP="00BB4EB2">
      <w:pPr>
        <w:pStyle w:val="subsection"/>
      </w:pPr>
      <w:r w:rsidRPr="006C169F">
        <w:tab/>
        <w:t>(2)</w:t>
      </w:r>
      <w:r w:rsidRPr="006C169F">
        <w:tab/>
        <w:t xml:space="preserve">However, the </w:t>
      </w:r>
      <w:r w:rsidR="006C169F" w:rsidRPr="006C169F">
        <w:rPr>
          <w:position w:val="6"/>
          <w:sz w:val="16"/>
        </w:rPr>
        <w:t>*</w:t>
      </w:r>
      <w:r w:rsidRPr="006C169F">
        <w:t xml:space="preserve">maximum available release amount for a </w:t>
      </w:r>
      <w:r w:rsidR="006C169F" w:rsidRPr="006C169F">
        <w:rPr>
          <w:position w:val="6"/>
          <w:sz w:val="16"/>
        </w:rPr>
        <w:t>*</w:t>
      </w:r>
      <w:r w:rsidRPr="006C169F">
        <w:t xml:space="preserve">superannuation interest is not to be included in the sum worked out under </w:t>
      </w:r>
      <w:r w:rsidR="006C169F">
        <w:t>paragraph (</w:t>
      </w:r>
      <w:r w:rsidRPr="006C169F">
        <w:t xml:space="preserve">1)(b) if the interest is of any of the following kinds (a </w:t>
      </w:r>
      <w:r w:rsidRPr="006C169F">
        <w:rPr>
          <w:b/>
          <w:i/>
        </w:rPr>
        <w:t>voluntary release interest</w:t>
      </w:r>
      <w:r w:rsidRPr="006C169F">
        <w:t>):</w:t>
      </w:r>
    </w:p>
    <w:p w:rsidR="00BB4EB2" w:rsidRPr="006C169F" w:rsidRDefault="00BB4EB2" w:rsidP="00BB4EB2">
      <w:pPr>
        <w:pStyle w:val="paragraph"/>
      </w:pPr>
      <w:r w:rsidRPr="006C169F">
        <w:tab/>
        <w:t>(a)</w:t>
      </w:r>
      <w:r w:rsidRPr="006C169F">
        <w:tab/>
        <w:t xml:space="preserve">a </w:t>
      </w:r>
      <w:r w:rsidR="006C169F" w:rsidRPr="006C169F">
        <w:rPr>
          <w:position w:val="6"/>
          <w:sz w:val="16"/>
        </w:rPr>
        <w:t>*</w:t>
      </w:r>
      <w:r w:rsidRPr="006C169F">
        <w:t>defined benefit interest;</w:t>
      </w:r>
    </w:p>
    <w:p w:rsidR="00BB4EB2" w:rsidRPr="006C169F" w:rsidRDefault="00BB4EB2" w:rsidP="00BB4EB2">
      <w:pPr>
        <w:pStyle w:val="paragraph"/>
      </w:pPr>
      <w:r w:rsidRPr="006C169F">
        <w:tab/>
        <w:t>(b)</w:t>
      </w:r>
      <w:r w:rsidRPr="006C169F">
        <w:tab/>
        <w:t xml:space="preserve">a superannuation interest in a </w:t>
      </w:r>
      <w:r w:rsidR="006C169F" w:rsidRPr="006C169F">
        <w:rPr>
          <w:position w:val="6"/>
          <w:sz w:val="16"/>
        </w:rPr>
        <w:t>*</w:t>
      </w:r>
      <w:r w:rsidRPr="006C169F">
        <w:t>non</w:t>
      </w:r>
      <w:r w:rsidR="006C169F">
        <w:noBreakHyphen/>
      </w:r>
      <w:r w:rsidRPr="006C169F">
        <w:t>complying superannuation fund;</w:t>
      </w:r>
    </w:p>
    <w:p w:rsidR="00BB4EB2" w:rsidRPr="006C169F" w:rsidRDefault="00BB4EB2" w:rsidP="00BB4EB2">
      <w:pPr>
        <w:pStyle w:val="paragraph"/>
      </w:pPr>
      <w:r w:rsidRPr="006C169F">
        <w:tab/>
        <w:t>(c)</w:t>
      </w:r>
      <w:r w:rsidRPr="006C169F">
        <w:tab/>
        <w:t>a superannuation interest that is treated as a separate interest under regulations made for the purposes of section</w:t>
      </w:r>
      <w:r w:rsidR="006C169F">
        <w:t> </w:t>
      </w:r>
      <w:r w:rsidRPr="006C169F">
        <w:t>307</w:t>
      </w:r>
      <w:r w:rsidR="006C169F">
        <w:noBreakHyphen/>
      </w:r>
      <w:r w:rsidRPr="006C169F">
        <w:t xml:space="preserve">200 of the </w:t>
      </w:r>
      <w:r w:rsidRPr="006C169F">
        <w:rPr>
          <w:i/>
        </w:rPr>
        <w:t xml:space="preserve">Income Tax Assessment Act 1997 </w:t>
      </w:r>
      <w:r w:rsidRPr="006C169F">
        <w:t xml:space="preserve">in circumstances where the interest is supporting a </w:t>
      </w:r>
      <w:r w:rsidR="006C169F" w:rsidRPr="006C169F">
        <w:rPr>
          <w:position w:val="6"/>
          <w:sz w:val="16"/>
        </w:rPr>
        <w:t>*</w:t>
      </w:r>
      <w:r w:rsidRPr="006C169F">
        <w:t>superannuation income stream.</w:t>
      </w:r>
    </w:p>
    <w:p w:rsidR="00AB55EA" w:rsidRPr="006C169F" w:rsidRDefault="00AB55EA" w:rsidP="00AB55EA">
      <w:pPr>
        <w:pStyle w:val="subsection"/>
      </w:pPr>
      <w:r w:rsidRPr="006C169F">
        <w:tab/>
        <w:t>(3)</w:t>
      </w:r>
      <w:r w:rsidRPr="006C169F">
        <w:tab/>
        <w:t xml:space="preserve">Despite </w:t>
      </w:r>
      <w:r w:rsidR="006C169F">
        <w:t>paragraph (</w:t>
      </w:r>
      <w:r w:rsidRPr="006C169F">
        <w:t xml:space="preserve">1A)(b), the </w:t>
      </w:r>
      <w:r w:rsidR="006C169F" w:rsidRPr="006C169F">
        <w:rPr>
          <w:position w:val="6"/>
          <w:sz w:val="16"/>
        </w:rPr>
        <w:t>*</w:t>
      </w:r>
      <w:r w:rsidRPr="006C169F">
        <w:t xml:space="preserve">maximum available release amount for a </w:t>
      </w:r>
      <w:r w:rsidR="006C169F" w:rsidRPr="006C169F">
        <w:rPr>
          <w:position w:val="6"/>
          <w:sz w:val="16"/>
        </w:rPr>
        <w:t>*</w:t>
      </w:r>
      <w:r w:rsidRPr="006C169F">
        <w:t>defined benefit interest is not to be included in the sum worked out under that paragraph.</w:t>
      </w:r>
    </w:p>
    <w:p w:rsidR="00AB55EA" w:rsidRPr="006C169F" w:rsidRDefault="00AB55EA" w:rsidP="00833D15">
      <w:pPr>
        <w:pStyle w:val="ActHead5"/>
      </w:pPr>
      <w:bookmarkStart w:id="462" w:name="_Toc447708861"/>
      <w:r w:rsidRPr="006C169F">
        <w:rPr>
          <w:rStyle w:val="CharSectno"/>
        </w:rPr>
        <w:lastRenderedPageBreak/>
        <w:t>96</w:t>
      </w:r>
      <w:r w:rsidR="006C169F" w:rsidRPr="006C169F">
        <w:rPr>
          <w:rStyle w:val="CharSectno"/>
        </w:rPr>
        <w:noBreakHyphen/>
      </w:r>
      <w:r w:rsidRPr="006C169F">
        <w:rPr>
          <w:rStyle w:val="CharSectno"/>
        </w:rPr>
        <w:t>25</w:t>
      </w:r>
      <w:r w:rsidRPr="006C169F">
        <w:t xml:space="preserve">  Voluntary compliance with a release authority relating to voluntary release interests and defined benefit interests</w:t>
      </w:r>
      <w:bookmarkEnd w:id="462"/>
    </w:p>
    <w:p w:rsidR="00BB4EB2" w:rsidRPr="006C169F" w:rsidRDefault="00BB4EB2" w:rsidP="00833D15">
      <w:pPr>
        <w:pStyle w:val="subsection"/>
        <w:keepNext/>
        <w:keepLines/>
      </w:pPr>
      <w:r w:rsidRPr="006C169F">
        <w:tab/>
        <w:t>(1)</w:t>
      </w:r>
      <w:r w:rsidRPr="006C169F">
        <w:tab/>
        <w:t xml:space="preserve">A </w:t>
      </w:r>
      <w:r w:rsidR="006C169F" w:rsidRPr="006C169F">
        <w:rPr>
          <w:position w:val="6"/>
          <w:sz w:val="16"/>
        </w:rPr>
        <w:t>*</w:t>
      </w:r>
      <w:r w:rsidRPr="006C169F">
        <w:t>superannuation provider issued with a release authority under section</w:t>
      </w:r>
      <w:r w:rsidR="006C169F">
        <w:t> </w:t>
      </w:r>
      <w:r w:rsidRPr="006C169F">
        <w:t>96</w:t>
      </w:r>
      <w:r w:rsidR="006C169F">
        <w:noBreakHyphen/>
      </w:r>
      <w:r w:rsidRPr="006C169F">
        <w:t>10 may, within 7 days after the release authority is issued, pay to the Commissioner the lesser of:</w:t>
      </w:r>
    </w:p>
    <w:p w:rsidR="00BB4EB2" w:rsidRPr="006C169F" w:rsidRDefault="00BB4EB2" w:rsidP="00BB4EB2">
      <w:pPr>
        <w:pStyle w:val="paragraph"/>
      </w:pPr>
      <w:r w:rsidRPr="006C169F">
        <w:tab/>
        <w:t>(a)</w:t>
      </w:r>
      <w:r w:rsidRPr="006C169F">
        <w:tab/>
        <w:t>the amount stated in the release authority; and</w:t>
      </w:r>
    </w:p>
    <w:p w:rsidR="00BB4EB2" w:rsidRPr="006C169F" w:rsidRDefault="00BB4EB2" w:rsidP="00BB4EB2">
      <w:pPr>
        <w:pStyle w:val="paragraph"/>
      </w:pPr>
      <w:r w:rsidRPr="006C169F">
        <w:tab/>
        <w:t>(b)</w:t>
      </w:r>
      <w:r w:rsidRPr="006C169F">
        <w:tab/>
        <w:t xml:space="preserve">the sum of the </w:t>
      </w:r>
      <w:r w:rsidR="006C169F" w:rsidRPr="006C169F">
        <w:rPr>
          <w:position w:val="6"/>
          <w:sz w:val="16"/>
        </w:rPr>
        <w:t>*</w:t>
      </w:r>
      <w:r w:rsidRPr="006C169F">
        <w:t xml:space="preserve">maximum available release amounts for each voluntary release interest held by the superannuation provider for the individual in </w:t>
      </w:r>
      <w:r w:rsidR="006C169F" w:rsidRPr="006C169F">
        <w:rPr>
          <w:position w:val="6"/>
          <w:sz w:val="16"/>
        </w:rPr>
        <w:t>*</w:t>
      </w:r>
      <w:r w:rsidRPr="006C169F">
        <w:t>superannuation plans.</w:t>
      </w:r>
    </w:p>
    <w:p w:rsidR="00AB55EA" w:rsidRPr="006C169F" w:rsidRDefault="00AB55EA" w:rsidP="00AB55EA">
      <w:pPr>
        <w:pStyle w:val="subsection"/>
      </w:pPr>
      <w:r w:rsidRPr="006C169F">
        <w:tab/>
        <w:t>(2)</w:t>
      </w:r>
      <w:r w:rsidRPr="006C169F">
        <w:tab/>
        <w:t xml:space="preserve">A </w:t>
      </w:r>
      <w:r w:rsidR="006C169F" w:rsidRPr="006C169F">
        <w:rPr>
          <w:position w:val="6"/>
          <w:sz w:val="16"/>
        </w:rPr>
        <w:t>*</w:t>
      </w:r>
      <w:r w:rsidRPr="006C169F">
        <w:t>superannuation provider issued with a release authority under section</w:t>
      </w:r>
      <w:r w:rsidR="006C169F">
        <w:t> </w:t>
      </w:r>
      <w:r w:rsidRPr="006C169F">
        <w:t>96</w:t>
      </w:r>
      <w:r w:rsidR="006C169F">
        <w:noBreakHyphen/>
      </w:r>
      <w:r w:rsidRPr="006C169F">
        <w:t>12 may, within 21 days after the release authority is issued (or a further period allowed by the Commissioner), pay to the individual the lesser of:</w:t>
      </w:r>
    </w:p>
    <w:p w:rsidR="00AB55EA" w:rsidRPr="006C169F" w:rsidRDefault="00AB55EA" w:rsidP="00AB55EA">
      <w:pPr>
        <w:pStyle w:val="paragraph"/>
      </w:pPr>
      <w:r w:rsidRPr="006C169F">
        <w:tab/>
        <w:t>(a)</w:t>
      </w:r>
      <w:r w:rsidRPr="006C169F">
        <w:tab/>
        <w:t>the amount stated in the release authority; and</w:t>
      </w:r>
    </w:p>
    <w:p w:rsidR="00AB55EA" w:rsidRPr="006C169F" w:rsidRDefault="00AB55EA" w:rsidP="00AB55EA">
      <w:pPr>
        <w:pStyle w:val="paragraph"/>
      </w:pPr>
      <w:r w:rsidRPr="006C169F">
        <w:tab/>
        <w:t>(b)</w:t>
      </w:r>
      <w:r w:rsidRPr="006C169F">
        <w:tab/>
        <w:t xml:space="preserve">the sum of the </w:t>
      </w:r>
      <w:r w:rsidR="006C169F" w:rsidRPr="006C169F">
        <w:rPr>
          <w:position w:val="6"/>
          <w:sz w:val="16"/>
        </w:rPr>
        <w:t>*</w:t>
      </w:r>
      <w:r w:rsidRPr="006C169F">
        <w:t xml:space="preserve">maximum available release amounts for each </w:t>
      </w:r>
      <w:r w:rsidR="006C169F" w:rsidRPr="006C169F">
        <w:rPr>
          <w:position w:val="6"/>
          <w:sz w:val="16"/>
        </w:rPr>
        <w:t>*</w:t>
      </w:r>
      <w:r w:rsidRPr="006C169F">
        <w:t xml:space="preserve">defined benefit interest held by the superannuation provider for the individual in </w:t>
      </w:r>
      <w:r w:rsidR="006C169F" w:rsidRPr="006C169F">
        <w:rPr>
          <w:position w:val="6"/>
          <w:sz w:val="16"/>
        </w:rPr>
        <w:t>*</w:t>
      </w:r>
      <w:r w:rsidRPr="006C169F">
        <w:t>superannuation plans.</w:t>
      </w:r>
    </w:p>
    <w:p w:rsidR="00AB55EA" w:rsidRPr="006C169F" w:rsidRDefault="00AB55EA" w:rsidP="00AB55EA">
      <w:pPr>
        <w:pStyle w:val="subsection"/>
      </w:pPr>
      <w:r w:rsidRPr="006C169F">
        <w:tab/>
        <w:t>(3)</w:t>
      </w:r>
      <w:r w:rsidRPr="006C169F">
        <w:tab/>
        <w:t xml:space="preserve">For the purposes of </w:t>
      </w:r>
      <w:r w:rsidR="006C169F">
        <w:t>paragraph (</w:t>
      </w:r>
      <w:r w:rsidRPr="006C169F">
        <w:t>1)(a) or (2)(a), reduce the amount mentioned in that paragraph by any amount the provider pays under section</w:t>
      </w:r>
      <w:r w:rsidR="006C169F">
        <w:t> </w:t>
      </w:r>
      <w:r w:rsidRPr="006C169F">
        <w:t>96</w:t>
      </w:r>
      <w:r w:rsidR="006C169F">
        <w:noBreakHyphen/>
      </w:r>
      <w:r w:rsidRPr="006C169F">
        <w:t>20 in relation to the release authority.</w:t>
      </w:r>
    </w:p>
    <w:p w:rsidR="00BB4EB2" w:rsidRPr="006C169F" w:rsidRDefault="00BB4EB2" w:rsidP="00BB4EB2">
      <w:pPr>
        <w:pStyle w:val="ActHead5"/>
      </w:pPr>
      <w:bookmarkStart w:id="463" w:name="_Toc447708862"/>
      <w:r w:rsidRPr="006C169F">
        <w:rPr>
          <w:rStyle w:val="CharSectno"/>
        </w:rPr>
        <w:t>96</w:t>
      </w:r>
      <w:r w:rsidR="006C169F" w:rsidRPr="006C169F">
        <w:rPr>
          <w:rStyle w:val="CharSectno"/>
        </w:rPr>
        <w:noBreakHyphen/>
      </w:r>
      <w:r w:rsidRPr="006C169F">
        <w:rPr>
          <w:rStyle w:val="CharSectno"/>
        </w:rPr>
        <w:t>30</w:t>
      </w:r>
      <w:r w:rsidRPr="006C169F">
        <w:t xml:space="preserve">  Meaning of </w:t>
      </w:r>
      <w:r w:rsidRPr="006C169F">
        <w:rPr>
          <w:i/>
        </w:rPr>
        <w:t>maximum available release amount</w:t>
      </w:r>
      <w:bookmarkEnd w:id="463"/>
    </w:p>
    <w:p w:rsidR="00BB4EB2" w:rsidRPr="006C169F" w:rsidRDefault="00BB4EB2" w:rsidP="00BB4EB2">
      <w:pPr>
        <w:pStyle w:val="subsection"/>
      </w:pPr>
      <w:r w:rsidRPr="006C169F">
        <w:tab/>
      </w:r>
      <w:r w:rsidRPr="006C169F">
        <w:tab/>
        <w:t xml:space="preserve">The </w:t>
      </w:r>
      <w:r w:rsidRPr="006C169F">
        <w:rPr>
          <w:b/>
          <w:i/>
        </w:rPr>
        <w:t>maximum available release amount</w:t>
      </w:r>
      <w:r w:rsidRPr="006C169F">
        <w:t xml:space="preserve"> for a </w:t>
      </w:r>
      <w:r w:rsidR="006C169F" w:rsidRPr="006C169F">
        <w:rPr>
          <w:position w:val="6"/>
          <w:sz w:val="16"/>
        </w:rPr>
        <w:t>*</w:t>
      </w:r>
      <w:r w:rsidRPr="006C169F">
        <w:t xml:space="preserve">superannuation interest at a particular time is the total amount of all the </w:t>
      </w:r>
      <w:r w:rsidR="006C169F" w:rsidRPr="006C169F">
        <w:rPr>
          <w:position w:val="6"/>
          <w:sz w:val="16"/>
        </w:rPr>
        <w:t>*</w:t>
      </w:r>
      <w:r w:rsidRPr="006C169F">
        <w:t>superannuation lump sums that could be payable from the interest at that time.</w:t>
      </w:r>
    </w:p>
    <w:p w:rsidR="00BB4EB2" w:rsidRPr="006C169F" w:rsidRDefault="00BB4EB2" w:rsidP="00BB4EB2">
      <w:pPr>
        <w:pStyle w:val="ActHead5"/>
      </w:pPr>
      <w:bookmarkStart w:id="464" w:name="_Toc447708863"/>
      <w:r w:rsidRPr="006C169F">
        <w:rPr>
          <w:rStyle w:val="CharSectno"/>
        </w:rPr>
        <w:t>96</w:t>
      </w:r>
      <w:r w:rsidR="006C169F" w:rsidRPr="006C169F">
        <w:rPr>
          <w:rStyle w:val="CharSectno"/>
        </w:rPr>
        <w:noBreakHyphen/>
      </w:r>
      <w:r w:rsidRPr="006C169F">
        <w:rPr>
          <w:rStyle w:val="CharSectno"/>
        </w:rPr>
        <w:t>35</w:t>
      </w:r>
      <w:r w:rsidRPr="006C169F">
        <w:t xml:space="preserve">  Notifying Commissioner</w:t>
      </w:r>
      <w:bookmarkEnd w:id="464"/>
    </w:p>
    <w:p w:rsidR="00BB4EB2" w:rsidRPr="006C169F" w:rsidRDefault="00BB4EB2" w:rsidP="00BB4EB2">
      <w:pPr>
        <w:pStyle w:val="subsection"/>
      </w:pPr>
      <w:r w:rsidRPr="006C169F">
        <w:tab/>
        <w:t>(1)</w:t>
      </w:r>
      <w:r w:rsidRPr="006C169F">
        <w:tab/>
        <w:t xml:space="preserve">A </w:t>
      </w:r>
      <w:r w:rsidR="006C169F" w:rsidRPr="006C169F">
        <w:rPr>
          <w:position w:val="6"/>
          <w:sz w:val="16"/>
        </w:rPr>
        <w:t>*</w:t>
      </w:r>
      <w:r w:rsidRPr="006C169F">
        <w:t>superannuation provider issued with a release authority under section</w:t>
      </w:r>
      <w:r w:rsidR="006C169F">
        <w:t> </w:t>
      </w:r>
      <w:r w:rsidRPr="006C169F">
        <w:t>96</w:t>
      </w:r>
      <w:r w:rsidR="006C169F">
        <w:noBreakHyphen/>
      </w:r>
      <w:r w:rsidRPr="006C169F">
        <w:t>10</w:t>
      </w:r>
      <w:r w:rsidR="00AB55EA" w:rsidRPr="006C169F">
        <w:t xml:space="preserve"> or 96</w:t>
      </w:r>
      <w:r w:rsidR="006C169F">
        <w:noBreakHyphen/>
      </w:r>
      <w:r w:rsidR="00AB55EA" w:rsidRPr="006C169F">
        <w:t>12</w:t>
      </w:r>
      <w:r w:rsidRPr="006C169F">
        <w:t xml:space="preserve"> must notify the Commissioner of a payment made in accordance with this Subdivision.</w:t>
      </w:r>
    </w:p>
    <w:p w:rsidR="00BB4EB2" w:rsidRPr="006C169F" w:rsidRDefault="00BB4EB2" w:rsidP="00BB4EB2">
      <w:pPr>
        <w:pStyle w:val="subsection"/>
      </w:pPr>
      <w:r w:rsidRPr="006C169F">
        <w:tab/>
        <w:t>(2)</w:t>
      </w:r>
      <w:r w:rsidRPr="006C169F">
        <w:tab/>
        <w:t xml:space="preserve">A </w:t>
      </w:r>
      <w:r w:rsidR="006C169F" w:rsidRPr="006C169F">
        <w:rPr>
          <w:position w:val="6"/>
          <w:sz w:val="16"/>
        </w:rPr>
        <w:t>*</w:t>
      </w:r>
      <w:r w:rsidRPr="006C169F">
        <w:t>superannuation provider that:</w:t>
      </w:r>
    </w:p>
    <w:p w:rsidR="00BB4EB2" w:rsidRPr="006C169F" w:rsidRDefault="00BB4EB2" w:rsidP="00BB4EB2">
      <w:pPr>
        <w:pStyle w:val="paragraph"/>
      </w:pPr>
      <w:r w:rsidRPr="006C169F">
        <w:lastRenderedPageBreak/>
        <w:tab/>
        <w:t>(a)</w:t>
      </w:r>
      <w:r w:rsidRPr="006C169F">
        <w:tab/>
        <w:t>has been issued with a release authority under section</w:t>
      </w:r>
      <w:r w:rsidR="006C169F">
        <w:t> </w:t>
      </w:r>
      <w:r w:rsidRPr="006C169F">
        <w:t>96</w:t>
      </w:r>
      <w:r w:rsidR="006C169F">
        <w:noBreakHyphen/>
      </w:r>
      <w:r w:rsidRPr="006C169F">
        <w:t>10</w:t>
      </w:r>
      <w:r w:rsidR="00AB55EA" w:rsidRPr="006C169F">
        <w:t xml:space="preserve"> or 96</w:t>
      </w:r>
      <w:r w:rsidR="006C169F">
        <w:noBreakHyphen/>
      </w:r>
      <w:r w:rsidR="00AB55EA" w:rsidRPr="006C169F">
        <w:t>12</w:t>
      </w:r>
      <w:r w:rsidRPr="006C169F">
        <w:t>; and</w:t>
      </w:r>
    </w:p>
    <w:p w:rsidR="00BB4EB2" w:rsidRPr="006C169F" w:rsidRDefault="00BB4EB2" w:rsidP="00BB4EB2">
      <w:pPr>
        <w:pStyle w:val="paragraph"/>
      </w:pPr>
      <w:r w:rsidRPr="006C169F">
        <w:tab/>
        <w:t>(b)</w:t>
      </w:r>
      <w:r w:rsidRPr="006C169F">
        <w:tab/>
        <w:t>is not required to pay an amount under section</w:t>
      </w:r>
      <w:r w:rsidR="006C169F">
        <w:t> </w:t>
      </w:r>
      <w:r w:rsidRPr="006C169F">
        <w:t>96</w:t>
      </w:r>
      <w:r w:rsidR="006C169F">
        <w:noBreakHyphen/>
      </w:r>
      <w:r w:rsidRPr="006C169F">
        <w:t>20, or is required under that section to pay an amount less than the amount stated in the release authority;</w:t>
      </w:r>
    </w:p>
    <w:p w:rsidR="00BB4EB2" w:rsidRPr="006C169F" w:rsidRDefault="00BB4EB2" w:rsidP="00BB4EB2">
      <w:pPr>
        <w:pStyle w:val="subsection2"/>
      </w:pPr>
      <w:r w:rsidRPr="006C169F">
        <w:t>must notify the Commissioner that the provider is not required to comply with the release authority.</w:t>
      </w:r>
    </w:p>
    <w:p w:rsidR="00D06B98" w:rsidRPr="006C169F" w:rsidRDefault="00D06B98" w:rsidP="00D06B98">
      <w:pPr>
        <w:pStyle w:val="subsection"/>
      </w:pPr>
      <w:r w:rsidRPr="006C169F">
        <w:tab/>
        <w:t>(3)</w:t>
      </w:r>
      <w:r w:rsidRPr="006C169F">
        <w:tab/>
        <w:t xml:space="preserve">A notice under this section must be given in the </w:t>
      </w:r>
      <w:r w:rsidR="006C169F" w:rsidRPr="006C169F">
        <w:rPr>
          <w:position w:val="6"/>
          <w:sz w:val="16"/>
        </w:rPr>
        <w:t>*</w:t>
      </w:r>
      <w:r w:rsidRPr="006C169F">
        <w:t>approved form:</w:t>
      </w:r>
    </w:p>
    <w:p w:rsidR="00D06B98" w:rsidRPr="006C169F" w:rsidRDefault="00D06B98" w:rsidP="00D06B98">
      <w:pPr>
        <w:pStyle w:val="paragraph"/>
      </w:pPr>
      <w:r w:rsidRPr="006C169F">
        <w:tab/>
        <w:t>(a)</w:t>
      </w:r>
      <w:r w:rsidRPr="006C169F">
        <w:tab/>
        <w:t>within 7 days after the release authority is issued, if the release authority was issued under section</w:t>
      </w:r>
      <w:r w:rsidR="006C169F">
        <w:t> </w:t>
      </w:r>
      <w:r w:rsidRPr="006C169F">
        <w:t>96</w:t>
      </w:r>
      <w:r w:rsidR="006C169F">
        <w:noBreakHyphen/>
      </w:r>
      <w:r w:rsidRPr="006C169F">
        <w:t>10; or</w:t>
      </w:r>
    </w:p>
    <w:p w:rsidR="00D06B98" w:rsidRPr="006C169F" w:rsidRDefault="00D06B98" w:rsidP="00D06B98">
      <w:pPr>
        <w:pStyle w:val="paragraph"/>
      </w:pPr>
      <w:r w:rsidRPr="006C169F">
        <w:tab/>
        <w:t>(b)</w:t>
      </w:r>
      <w:r w:rsidRPr="006C169F">
        <w:tab/>
        <w:t>within 21 days after the release authority is issued (or a further period allowed by the Commissioner), if the release authority was issued under section</w:t>
      </w:r>
      <w:r w:rsidR="006C169F">
        <w:t> </w:t>
      </w:r>
      <w:r w:rsidRPr="006C169F">
        <w:t>96</w:t>
      </w:r>
      <w:r w:rsidR="006C169F">
        <w:noBreakHyphen/>
      </w:r>
      <w:r w:rsidRPr="006C169F">
        <w:t>12.</w:t>
      </w:r>
    </w:p>
    <w:p w:rsidR="00D06B98" w:rsidRPr="006C169F" w:rsidRDefault="00D06B98" w:rsidP="00D06B98">
      <w:pPr>
        <w:pStyle w:val="notetext"/>
      </w:pPr>
      <w:r w:rsidRPr="006C169F">
        <w:t>Note:</w:t>
      </w:r>
      <w:r w:rsidRPr="006C169F">
        <w:tab/>
        <w:t>Subsection</w:t>
      </w:r>
      <w:r w:rsidR="006C169F">
        <w:t> </w:t>
      </w:r>
      <w:r w:rsidRPr="006C169F">
        <w:t>286</w:t>
      </w:r>
      <w:r w:rsidR="006C169F">
        <w:noBreakHyphen/>
      </w:r>
      <w:r w:rsidRPr="006C169F">
        <w:t>75(1) provides for an administrative penalty for failing to comply with this section.</w:t>
      </w:r>
    </w:p>
    <w:p w:rsidR="002464FA" w:rsidRPr="006C169F" w:rsidRDefault="002464FA" w:rsidP="002464FA">
      <w:pPr>
        <w:pStyle w:val="ActHead5"/>
      </w:pPr>
      <w:bookmarkStart w:id="465" w:name="_Toc447708864"/>
      <w:r w:rsidRPr="006C169F">
        <w:rPr>
          <w:rStyle w:val="CharSectno"/>
        </w:rPr>
        <w:t>96</w:t>
      </w:r>
      <w:r w:rsidR="006C169F" w:rsidRPr="006C169F">
        <w:rPr>
          <w:rStyle w:val="CharSectno"/>
        </w:rPr>
        <w:noBreakHyphen/>
      </w:r>
      <w:r w:rsidRPr="006C169F">
        <w:rPr>
          <w:rStyle w:val="CharSectno"/>
        </w:rPr>
        <w:t>40</w:t>
      </w:r>
      <w:r w:rsidRPr="006C169F">
        <w:t xml:space="preserve">  Notifying individual—unsuccessful release attempt</w:t>
      </w:r>
      <w:bookmarkEnd w:id="465"/>
    </w:p>
    <w:p w:rsidR="002464FA" w:rsidRPr="006C169F" w:rsidRDefault="002464FA" w:rsidP="002464FA">
      <w:pPr>
        <w:pStyle w:val="subsection"/>
      </w:pPr>
      <w:r w:rsidRPr="006C169F">
        <w:tab/>
        <w:t>(1)</w:t>
      </w:r>
      <w:r w:rsidRPr="006C169F">
        <w:tab/>
        <w:t>The Commissioner must notify an individual if, in relation to the individual’s election under section</w:t>
      </w:r>
      <w:r w:rsidR="006C169F">
        <w:t> </w:t>
      </w:r>
      <w:r w:rsidRPr="006C169F">
        <w:t>96</w:t>
      </w:r>
      <w:r w:rsidR="006C169F">
        <w:noBreakHyphen/>
      </w:r>
      <w:r w:rsidRPr="006C169F">
        <w:t>5, the Commissioner:</w:t>
      </w:r>
    </w:p>
    <w:p w:rsidR="002464FA" w:rsidRPr="006C169F" w:rsidRDefault="002464FA" w:rsidP="002464FA">
      <w:pPr>
        <w:pStyle w:val="paragraph"/>
      </w:pPr>
      <w:r w:rsidRPr="006C169F">
        <w:tab/>
        <w:t>(a)</w:t>
      </w:r>
      <w:r w:rsidRPr="006C169F">
        <w:tab/>
        <w:t xml:space="preserve">receives a notice from a </w:t>
      </w:r>
      <w:r w:rsidR="006C169F" w:rsidRPr="006C169F">
        <w:rPr>
          <w:position w:val="6"/>
          <w:sz w:val="16"/>
        </w:rPr>
        <w:t>*</w:t>
      </w:r>
      <w:r w:rsidRPr="006C169F">
        <w:t>superannuation provider under subsection</w:t>
      </w:r>
      <w:r w:rsidR="006C169F">
        <w:t> </w:t>
      </w:r>
      <w:r w:rsidRPr="006C169F">
        <w:t>96</w:t>
      </w:r>
      <w:r w:rsidR="006C169F">
        <w:noBreakHyphen/>
      </w:r>
      <w:r w:rsidRPr="006C169F">
        <w:t>35(2); or</w:t>
      </w:r>
    </w:p>
    <w:p w:rsidR="002464FA" w:rsidRPr="006C169F" w:rsidRDefault="002464FA" w:rsidP="002464FA">
      <w:pPr>
        <w:pStyle w:val="paragraph"/>
      </w:pPr>
      <w:r w:rsidRPr="006C169F">
        <w:tab/>
        <w:t>(b)</w:t>
      </w:r>
      <w:r w:rsidRPr="006C169F">
        <w:tab/>
        <w:t>does not receive a payment from a superannuation provider of the full amount stated in a release authority within the time mentioned in subsection</w:t>
      </w:r>
      <w:r w:rsidR="006C169F">
        <w:t> </w:t>
      </w:r>
      <w:r w:rsidRPr="006C169F">
        <w:t>96</w:t>
      </w:r>
      <w:r w:rsidR="006C169F">
        <w:noBreakHyphen/>
      </w:r>
      <w:r w:rsidRPr="006C169F">
        <w:t>20(1) or 96</w:t>
      </w:r>
      <w:r w:rsidR="006C169F">
        <w:noBreakHyphen/>
      </w:r>
      <w:r w:rsidRPr="006C169F">
        <w:t>25(1).</w:t>
      </w:r>
    </w:p>
    <w:p w:rsidR="002464FA" w:rsidRPr="006C169F" w:rsidRDefault="002464FA" w:rsidP="002464FA">
      <w:pPr>
        <w:pStyle w:val="subsection"/>
      </w:pPr>
      <w:r w:rsidRPr="006C169F">
        <w:tab/>
        <w:t>(2)</w:t>
      </w:r>
      <w:r w:rsidRPr="006C169F">
        <w:tab/>
        <w:t>The Commissioner must notify an individual if, in relation to the individual’s election under paragraph</w:t>
      </w:r>
      <w:r w:rsidR="006C169F">
        <w:t> </w:t>
      </w:r>
      <w:r w:rsidRPr="006C169F">
        <w:t>96</w:t>
      </w:r>
      <w:r w:rsidR="006C169F">
        <w:noBreakHyphen/>
      </w:r>
      <w:r w:rsidRPr="006C169F">
        <w:t>7(1)(a):</w:t>
      </w:r>
    </w:p>
    <w:p w:rsidR="002464FA" w:rsidRPr="006C169F" w:rsidRDefault="002464FA" w:rsidP="002464FA">
      <w:pPr>
        <w:pStyle w:val="paragraph"/>
      </w:pPr>
      <w:r w:rsidRPr="006C169F">
        <w:tab/>
        <w:t>(a)</w:t>
      </w:r>
      <w:r w:rsidRPr="006C169F">
        <w:tab/>
        <w:t xml:space="preserve">the Commissioner receives a notice from a </w:t>
      </w:r>
      <w:r w:rsidR="006C169F" w:rsidRPr="006C169F">
        <w:rPr>
          <w:position w:val="6"/>
          <w:sz w:val="16"/>
        </w:rPr>
        <w:t>*</w:t>
      </w:r>
      <w:r w:rsidRPr="006C169F">
        <w:t>superannuation provider under subsection</w:t>
      </w:r>
      <w:r w:rsidR="006C169F">
        <w:t> </w:t>
      </w:r>
      <w:r w:rsidRPr="006C169F">
        <w:t>96</w:t>
      </w:r>
      <w:r w:rsidR="006C169F">
        <w:noBreakHyphen/>
      </w:r>
      <w:r w:rsidRPr="006C169F">
        <w:t>35(2); or</w:t>
      </w:r>
    </w:p>
    <w:p w:rsidR="002464FA" w:rsidRPr="006C169F" w:rsidRDefault="002464FA" w:rsidP="002464FA">
      <w:pPr>
        <w:pStyle w:val="paragraph"/>
      </w:pPr>
      <w:r w:rsidRPr="006C169F">
        <w:tab/>
        <w:t>(b)</w:t>
      </w:r>
      <w:r w:rsidRPr="006C169F">
        <w:tab/>
        <w:t>the individual does not receive a payment from a superannuation provider of the full amount stated in a release authority within the time mentioned in subsection</w:t>
      </w:r>
      <w:r w:rsidR="006C169F">
        <w:t> </w:t>
      </w:r>
      <w:r w:rsidRPr="006C169F">
        <w:t>96</w:t>
      </w:r>
      <w:r w:rsidR="006C169F">
        <w:noBreakHyphen/>
      </w:r>
      <w:r w:rsidRPr="006C169F">
        <w:t>20(1A) or 96</w:t>
      </w:r>
      <w:r w:rsidR="006C169F">
        <w:noBreakHyphen/>
      </w:r>
      <w:r w:rsidRPr="006C169F">
        <w:t>25(2).</w:t>
      </w:r>
    </w:p>
    <w:p w:rsidR="002464FA" w:rsidRPr="006C169F" w:rsidRDefault="002464FA" w:rsidP="002464FA">
      <w:pPr>
        <w:pStyle w:val="subsection"/>
      </w:pPr>
      <w:r w:rsidRPr="006C169F">
        <w:tab/>
        <w:t>(3)</w:t>
      </w:r>
      <w:r w:rsidRPr="006C169F">
        <w:tab/>
        <w:t xml:space="preserve">A notice under </w:t>
      </w:r>
      <w:r w:rsidR="006C169F">
        <w:t>subsection (</w:t>
      </w:r>
      <w:r w:rsidRPr="006C169F">
        <w:t>1) or (2) must:</w:t>
      </w:r>
    </w:p>
    <w:p w:rsidR="002464FA" w:rsidRPr="006C169F" w:rsidRDefault="002464FA" w:rsidP="002464FA">
      <w:pPr>
        <w:pStyle w:val="paragraph"/>
      </w:pPr>
      <w:r w:rsidRPr="006C169F">
        <w:lastRenderedPageBreak/>
        <w:tab/>
        <w:t>(a)</w:t>
      </w:r>
      <w:r w:rsidRPr="006C169F">
        <w:tab/>
        <w:t>be in writing; and</w:t>
      </w:r>
    </w:p>
    <w:p w:rsidR="002464FA" w:rsidRPr="006C169F" w:rsidRDefault="002464FA" w:rsidP="002464FA">
      <w:pPr>
        <w:pStyle w:val="paragraph"/>
      </w:pPr>
      <w:r w:rsidRPr="006C169F">
        <w:tab/>
        <w:t>(b)</w:t>
      </w:r>
      <w:r w:rsidRPr="006C169F">
        <w:tab/>
        <w:t xml:space="preserve">identify the </w:t>
      </w:r>
      <w:r w:rsidR="006C169F" w:rsidRPr="006C169F">
        <w:rPr>
          <w:position w:val="6"/>
          <w:sz w:val="16"/>
        </w:rPr>
        <w:t>*</w:t>
      </w:r>
      <w:r w:rsidRPr="006C169F">
        <w:t>superannuation provider; and</w:t>
      </w:r>
    </w:p>
    <w:p w:rsidR="002464FA" w:rsidRPr="006C169F" w:rsidRDefault="002464FA" w:rsidP="002464FA">
      <w:pPr>
        <w:pStyle w:val="paragraph"/>
      </w:pPr>
      <w:r w:rsidRPr="006C169F">
        <w:tab/>
        <w:t>(c)</w:t>
      </w:r>
      <w:r w:rsidRPr="006C169F">
        <w:tab/>
        <w:t>state how much of the amount stated in the release authority was not paid within the applicable time.</w:t>
      </w:r>
    </w:p>
    <w:p w:rsidR="002464FA" w:rsidRPr="006C169F" w:rsidRDefault="002464FA" w:rsidP="002464FA">
      <w:pPr>
        <w:pStyle w:val="ActHead5"/>
      </w:pPr>
      <w:bookmarkStart w:id="466" w:name="_Toc447708865"/>
      <w:r w:rsidRPr="006C169F">
        <w:rPr>
          <w:rStyle w:val="CharSectno"/>
        </w:rPr>
        <w:t>96</w:t>
      </w:r>
      <w:r w:rsidR="006C169F" w:rsidRPr="006C169F">
        <w:rPr>
          <w:rStyle w:val="CharSectno"/>
        </w:rPr>
        <w:noBreakHyphen/>
      </w:r>
      <w:r w:rsidRPr="006C169F">
        <w:rPr>
          <w:rStyle w:val="CharSectno"/>
        </w:rPr>
        <w:t>42</w:t>
      </w:r>
      <w:r w:rsidRPr="006C169F">
        <w:t xml:space="preserve">  Notifying individual—successful releases under section</w:t>
      </w:r>
      <w:r w:rsidR="006C169F">
        <w:t> </w:t>
      </w:r>
      <w:r w:rsidRPr="006C169F">
        <w:t>96</w:t>
      </w:r>
      <w:r w:rsidR="006C169F">
        <w:noBreakHyphen/>
      </w:r>
      <w:r w:rsidRPr="006C169F">
        <w:t>12</w:t>
      </w:r>
      <w:bookmarkEnd w:id="466"/>
    </w:p>
    <w:p w:rsidR="002464FA" w:rsidRPr="006C169F" w:rsidRDefault="002464FA" w:rsidP="002464FA">
      <w:pPr>
        <w:pStyle w:val="subsection"/>
      </w:pPr>
      <w:r w:rsidRPr="006C169F">
        <w:tab/>
        <w:t>(1)</w:t>
      </w:r>
      <w:r w:rsidRPr="006C169F">
        <w:tab/>
        <w:t xml:space="preserve">A </w:t>
      </w:r>
      <w:r w:rsidR="006C169F" w:rsidRPr="006C169F">
        <w:rPr>
          <w:position w:val="6"/>
          <w:sz w:val="16"/>
        </w:rPr>
        <w:t>*</w:t>
      </w:r>
      <w:r w:rsidRPr="006C169F">
        <w:t>superannuation provider issued with a release authority under section</w:t>
      </w:r>
      <w:r w:rsidR="006C169F">
        <w:t> </w:t>
      </w:r>
      <w:r w:rsidRPr="006C169F">
        <w:t>96</w:t>
      </w:r>
      <w:r w:rsidR="006C169F">
        <w:noBreakHyphen/>
      </w:r>
      <w:r w:rsidRPr="006C169F">
        <w:t>12 must notify an individual of a payment made to the individual in accordance with the release authority and this Subdivision.</w:t>
      </w:r>
    </w:p>
    <w:p w:rsidR="002464FA" w:rsidRPr="006C169F" w:rsidRDefault="002464FA" w:rsidP="002464FA">
      <w:pPr>
        <w:pStyle w:val="subsection"/>
      </w:pPr>
      <w:r w:rsidRPr="006C169F">
        <w:tab/>
        <w:t>(2)</w:t>
      </w:r>
      <w:r w:rsidRPr="006C169F">
        <w:tab/>
        <w:t xml:space="preserve">The notice must be given in the </w:t>
      </w:r>
      <w:r w:rsidR="006C169F" w:rsidRPr="006C169F">
        <w:rPr>
          <w:position w:val="6"/>
          <w:sz w:val="16"/>
        </w:rPr>
        <w:t>*</w:t>
      </w:r>
      <w:r w:rsidRPr="006C169F">
        <w:t>approved form within:</w:t>
      </w:r>
    </w:p>
    <w:p w:rsidR="002464FA" w:rsidRPr="006C169F" w:rsidRDefault="002464FA" w:rsidP="002464FA">
      <w:pPr>
        <w:pStyle w:val="paragraph"/>
      </w:pPr>
      <w:r w:rsidRPr="006C169F">
        <w:tab/>
        <w:t>(a)</w:t>
      </w:r>
      <w:r w:rsidRPr="006C169F">
        <w:tab/>
        <w:t>21 days after the release authority is issued; or</w:t>
      </w:r>
    </w:p>
    <w:p w:rsidR="002464FA" w:rsidRPr="006C169F" w:rsidRDefault="002464FA" w:rsidP="002464FA">
      <w:pPr>
        <w:pStyle w:val="paragraph"/>
      </w:pPr>
      <w:r w:rsidRPr="006C169F">
        <w:tab/>
        <w:t>(b)</w:t>
      </w:r>
      <w:r w:rsidRPr="006C169F">
        <w:tab/>
        <w:t>a further period allowed by the Commissioner.</w:t>
      </w:r>
    </w:p>
    <w:p w:rsidR="002464FA" w:rsidRPr="006C169F" w:rsidRDefault="002464FA" w:rsidP="002464FA">
      <w:pPr>
        <w:pStyle w:val="notetext"/>
      </w:pPr>
      <w:r w:rsidRPr="006C169F">
        <w:t>Note:</w:t>
      </w:r>
      <w:r w:rsidRPr="006C169F">
        <w:tab/>
        <w:t>Subsection</w:t>
      </w:r>
      <w:r w:rsidR="006C169F">
        <w:t> </w:t>
      </w:r>
      <w:r w:rsidRPr="006C169F">
        <w:t>286</w:t>
      </w:r>
      <w:r w:rsidR="006C169F">
        <w:noBreakHyphen/>
      </w:r>
      <w:r w:rsidRPr="006C169F">
        <w:t>75(2AA) provides an administrative penalty for failing to comply with this section.</w:t>
      </w:r>
    </w:p>
    <w:p w:rsidR="00BB4EB2" w:rsidRPr="006C169F" w:rsidRDefault="00BB4EB2" w:rsidP="00BB4EB2">
      <w:pPr>
        <w:pStyle w:val="ActHead5"/>
      </w:pPr>
      <w:bookmarkStart w:id="467" w:name="_Toc447708866"/>
      <w:r w:rsidRPr="006C169F">
        <w:rPr>
          <w:rStyle w:val="CharSectno"/>
        </w:rPr>
        <w:t>96</w:t>
      </w:r>
      <w:r w:rsidR="006C169F" w:rsidRPr="006C169F">
        <w:rPr>
          <w:rStyle w:val="CharSectno"/>
        </w:rPr>
        <w:noBreakHyphen/>
      </w:r>
      <w:r w:rsidRPr="006C169F">
        <w:rPr>
          <w:rStyle w:val="CharSectno"/>
        </w:rPr>
        <w:t>45</w:t>
      </w:r>
      <w:r w:rsidRPr="006C169F">
        <w:t xml:space="preserve">  Compensation for acquisition of property</w:t>
      </w:r>
      <w:bookmarkEnd w:id="467"/>
    </w:p>
    <w:p w:rsidR="00BB4EB2" w:rsidRPr="006C169F" w:rsidRDefault="00BB4EB2" w:rsidP="00BB4EB2">
      <w:pPr>
        <w:pStyle w:val="subsection"/>
      </w:pPr>
      <w:r w:rsidRPr="006C169F">
        <w:tab/>
        <w:t>(1)</w:t>
      </w:r>
      <w:r w:rsidRPr="006C169F">
        <w:tab/>
        <w:t>If the operation of section</w:t>
      </w:r>
      <w:r w:rsidR="006C169F">
        <w:t> </w:t>
      </w:r>
      <w:r w:rsidRPr="006C169F">
        <w:t>96</w:t>
      </w:r>
      <w:r w:rsidR="006C169F">
        <w:noBreakHyphen/>
      </w:r>
      <w:r w:rsidRPr="006C169F">
        <w:t>20 would result in an acquisition of property (within the meaning of paragraph</w:t>
      </w:r>
      <w:r w:rsidR="006C169F">
        <w:t> </w:t>
      </w:r>
      <w:r w:rsidRPr="006C169F">
        <w:t>51(xxxi) of the Constitution) from an entity otherwise than on just terms (within the meaning of that paragraph), the Commonwealth is liable to pay a reasonable amount of compensation to the entity.</w:t>
      </w:r>
    </w:p>
    <w:p w:rsidR="00BB4EB2" w:rsidRPr="006C169F" w:rsidRDefault="00BB4EB2" w:rsidP="00BB4EB2">
      <w:pPr>
        <w:pStyle w:val="subsection"/>
      </w:pPr>
      <w:r w:rsidRPr="006C169F">
        <w:tab/>
        <w:t>(2)</w:t>
      </w:r>
      <w:r w:rsidRPr="006C169F">
        <w:tab/>
        <w:t>If the Commonwealth and the entity do not agree on the amount of the compensation, the entity may institute proceedings in a court of competent jurisdiction for the recovery from the Commonwealth of such reasonable amount of compensation as the court determines.</w:t>
      </w:r>
    </w:p>
    <w:p w:rsidR="00BB4EB2" w:rsidRPr="006C169F" w:rsidRDefault="00BB4EB2" w:rsidP="00BB4EB2">
      <w:pPr>
        <w:pStyle w:val="ActHead4"/>
      </w:pPr>
      <w:bookmarkStart w:id="468" w:name="_Toc447708867"/>
      <w:r w:rsidRPr="006C169F">
        <w:rPr>
          <w:rStyle w:val="CharSubdNo"/>
        </w:rPr>
        <w:t>Consequences of releasing amoun</w:t>
      </w:r>
      <w:r w:rsidRPr="006C169F">
        <w:rPr>
          <w:rStyle w:val="CharSubdText"/>
        </w:rPr>
        <w:t>t</w:t>
      </w:r>
      <w:r w:rsidRPr="006C169F">
        <w:t>s</w:t>
      </w:r>
      <w:bookmarkEnd w:id="468"/>
    </w:p>
    <w:p w:rsidR="00BB4EB2" w:rsidRPr="006C169F" w:rsidRDefault="00BB4EB2" w:rsidP="00BB4EB2">
      <w:pPr>
        <w:pStyle w:val="ActHead5"/>
      </w:pPr>
      <w:bookmarkStart w:id="469" w:name="_Toc447708868"/>
      <w:r w:rsidRPr="006C169F">
        <w:rPr>
          <w:rStyle w:val="CharSectno"/>
        </w:rPr>
        <w:t>96</w:t>
      </w:r>
      <w:r w:rsidR="006C169F" w:rsidRPr="006C169F">
        <w:rPr>
          <w:rStyle w:val="CharSectno"/>
        </w:rPr>
        <w:noBreakHyphen/>
      </w:r>
      <w:r w:rsidRPr="006C169F">
        <w:rPr>
          <w:rStyle w:val="CharSectno"/>
        </w:rPr>
        <w:t>50</w:t>
      </w:r>
      <w:r w:rsidRPr="006C169F">
        <w:t xml:space="preserve">  Entitlement to credits</w:t>
      </w:r>
      <w:bookmarkEnd w:id="469"/>
    </w:p>
    <w:p w:rsidR="00BB4EB2" w:rsidRPr="006C169F" w:rsidRDefault="00BB4EB2" w:rsidP="00BB4EB2">
      <w:pPr>
        <w:pStyle w:val="subsection"/>
      </w:pPr>
      <w:r w:rsidRPr="006C169F">
        <w:tab/>
        <w:t>(1)</w:t>
      </w:r>
      <w:r w:rsidRPr="006C169F">
        <w:tab/>
        <w:t xml:space="preserve">If a </w:t>
      </w:r>
      <w:r w:rsidR="006C169F" w:rsidRPr="006C169F">
        <w:rPr>
          <w:position w:val="6"/>
          <w:sz w:val="16"/>
        </w:rPr>
        <w:t>*</w:t>
      </w:r>
      <w:r w:rsidRPr="006C169F">
        <w:t>superannuation provider pays an amount in relation to a release authority issued under section</w:t>
      </w:r>
      <w:r w:rsidR="006C169F">
        <w:t> </w:t>
      </w:r>
      <w:r w:rsidRPr="006C169F">
        <w:t>96</w:t>
      </w:r>
      <w:r w:rsidR="006C169F">
        <w:noBreakHyphen/>
      </w:r>
      <w:r w:rsidRPr="006C169F">
        <w:t>10 in relation to an election you make, you are entitled to a credit equal to that amount.</w:t>
      </w:r>
    </w:p>
    <w:p w:rsidR="00BB4EB2" w:rsidRPr="006C169F" w:rsidRDefault="00BB4EB2" w:rsidP="00BB4EB2">
      <w:pPr>
        <w:pStyle w:val="notetext"/>
      </w:pPr>
      <w:r w:rsidRPr="006C169F">
        <w:lastRenderedPageBreak/>
        <w:t>Note:</w:t>
      </w:r>
      <w:r w:rsidRPr="006C169F">
        <w:tab/>
        <w:t>Division</w:t>
      </w:r>
      <w:r w:rsidR="006C169F">
        <w:t> </w:t>
      </w:r>
      <w:r w:rsidRPr="006C169F">
        <w:t>3 of Part IIB provides for the treatment of credits that an entity is entitled to under a taxation law.</w:t>
      </w:r>
    </w:p>
    <w:p w:rsidR="00BB4EB2" w:rsidRPr="006C169F" w:rsidRDefault="00BB4EB2" w:rsidP="00BB4EB2">
      <w:pPr>
        <w:pStyle w:val="subsection"/>
      </w:pPr>
      <w:r w:rsidRPr="006C169F">
        <w:tab/>
        <w:t>(2)</w:t>
      </w:r>
      <w:r w:rsidRPr="006C169F">
        <w:tab/>
        <w:t>The credit arises on the day the Commissioner receives the amount.</w:t>
      </w:r>
    </w:p>
    <w:p w:rsidR="00BB4EB2" w:rsidRPr="006C169F" w:rsidRDefault="00BB4EB2" w:rsidP="00BB4EB2">
      <w:pPr>
        <w:pStyle w:val="ActHead5"/>
      </w:pPr>
      <w:bookmarkStart w:id="470" w:name="_Toc447708869"/>
      <w:r w:rsidRPr="006C169F">
        <w:rPr>
          <w:rStyle w:val="CharSectno"/>
        </w:rPr>
        <w:t>96</w:t>
      </w:r>
      <w:r w:rsidR="006C169F" w:rsidRPr="006C169F">
        <w:rPr>
          <w:rStyle w:val="CharSectno"/>
        </w:rPr>
        <w:noBreakHyphen/>
      </w:r>
      <w:r w:rsidRPr="006C169F">
        <w:rPr>
          <w:rStyle w:val="CharSectno"/>
        </w:rPr>
        <w:t>55</w:t>
      </w:r>
      <w:r w:rsidRPr="006C169F">
        <w:t xml:space="preserve">  Interest for late payments of money received by the Commissioner in accordance with release authority</w:t>
      </w:r>
      <w:bookmarkEnd w:id="470"/>
    </w:p>
    <w:p w:rsidR="00BB4EB2" w:rsidRPr="006C169F" w:rsidRDefault="00BB4EB2" w:rsidP="00BB4EB2">
      <w:pPr>
        <w:pStyle w:val="subsection"/>
      </w:pPr>
      <w:r w:rsidRPr="006C169F">
        <w:tab/>
        <w:t>(1)</w:t>
      </w:r>
      <w:r w:rsidRPr="006C169F">
        <w:tab/>
        <w:t xml:space="preserve">You are entitled to an amount of interest worked out under </w:t>
      </w:r>
      <w:r w:rsidR="006C169F">
        <w:t>subsection (</w:t>
      </w:r>
      <w:r w:rsidRPr="006C169F">
        <w:t>2) if:</w:t>
      </w:r>
    </w:p>
    <w:p w:rsidR="00BB4EB2" w:rsidRPr="006C169F" w:rsidRDefault="00BB4EB2" w:rsidP="00BB4EB2">
      <w:pPr>
        <w:pStyle w:val="paragraph"/>
      </w:pPr>
      <w:r w:rsidRPr="006C169F">
        <w:tab/>
        <w:t>(a)</w:t>
      </w:r>
      <w:r w:rsidRPr="006C169F">
        <w:tab/>
        <w:t>the Commissioner is required under Division</w:t>
      </w:r>
      <w:r w:rsidR="006C169F">
        <w:t> </w:t>
      </w:r>
      <w:r w:rsidRPr="006C169F">
        <w:t>3A of Part IIB to refund all or part of a credit you are entitled to under section</w:t>
      </w:r>
      <w:r w:rsidR="006C169F">
        <w:t> </w:t>
      </w:r>
      <w:r w:rsidRPr="006C169F">
        <w:t>96</w:t>
      </w:r>
      <w:r w:rsidR="006C169F">
        <w:noBreakHyphen/>
      </w:r>
      <w:r w:rsidRPr="006C169F">
        <w:t>50; and</w:t>
      </w:r>
    </w:p>
    <w:p w:rsidR="00BB4EB2" w:rsidRPr="006C169F" w:rsidRDefault="00BB4EB2" w:rsidP="00BB4EB2">
      <w:pPr>
        <w:pStyle w:val="paragraph"/>
      </w:pPr>
      <w:r w:rsidRPr="006C169F">
        <w:tab/>
        <w:t>(b)</w:t>
      </w:r>
      <w:r w:rsidRPr="006C169F">
        <w:tab/>
        <w:t>the Commissioner does not so refund all or part of that credit within 60 days after receiving the payment that gave rise to the credit.</w:t>
      </w:r>
    </w:p>
    <w:p w:rsidR="00BB4EB2" w:rsidRPr="006C169F" w:rsidRDefault="00BB4EB2" w:rsidP="00BB4EB2">
      <w:pPr>
        <w:pStyle w:val="subsection"/>
      </w:pPr>
      <w:r w:rsidRPr="006C169F">
        <w:tab/>
        <w:t>(2)</w:t>
      </w:r>
      <w:r w:rsidRPr="006C169F">
        <w:tab/>
        <w:t>The interest is to be calculated:</w:t>
      </w:r>
    </w:p>
    <w:p w:rsidR="00BB4EB2" w:rsidRPr="006C169F" w:rsidRDefault="00BB4EB2" w:rsidP="00BB4EB2">
      <w:pPr>
        <w:pStyle w:val="paragraph"/>
      </w:pPr>
      <w:r w:rsidRPr="006C169F">
        <w:tab/>
        <w:t>(a)</w:t>
      </w:r>
      <w:r w:rsidRPr="006C169F">
        <w:tab/>
        <w:t>on so much of the amount of the credit as the Commissioner fails to refund under that Division; and</w:t>
      </w:r>
    </w:p>
    <w:p w:rsidR="00BB4EB2" w:rsidRPr="006C169F" w:rsidRDefault="00BB4EB2" w:rsidP="00BB4EB2">
      <w:pPr>
        <w:pStyle w:val="paragraph"/>
      </w:pPr>
      <w:r w:rsidRPr="006C169F">
        <w:tab/>
        <w:t>(b)</w:t>
      </w:r>
      <w:r w:rsidRPr="006C169F">
        <w:tab/>
        <w:t>for the period:</w:t>
      </w:r>
    </w:p>
    <w:p w:rsidR="00BB4EB2" w:rsidRPr="006C169F" w:rsidRDefault="00BB4EB2" w:rsidP="00BB4EB2">
      <w:pPr>
        <w:pStyle w:val="paragraphsub"/>
      </w:pPr>
      <w:r w:rsidRPr="006C169F">
        <w:tab/>
        <w:t>(i)</w:t>
      </w:r>
      <w:r w:rsidRPr="006C169F">
        <w:tab/>
        <w:t>beginning 60 days after the day the Commissioner receives the amount; and</w:t>
      </w:r>
    </w:p>
    <w:p w:rsidR="00BB4EB2" w:rsidRPr="006C169F" w:rsidRDefault="00BB4EB2" w:rsidP="00BB4EB2">
      <w:pPr>
        <w:pStyle w:val="paragraphsub"/>
      </w:pPr>
      <w:r w:rsidRPr="006C169F">
        <w:tab/>
        <w:t>(ii)</w:t>
      </w:r>
      <w:r w:rsidRPr="006C169F">
        <w:tab/>
        <w:t xml:space="preserve">ending on the day the Commissioner refunds the amount mentioned in </w:t>
      </w:r>
      <w:r w:rsidR="006C169F">
        <w:t>paragraph (</w:t>
      </w:r>
      <w:r w:rsidRPr="006C169F">
        <w:t>1)(a); and</w:t>
      </w:r>
    </w:p>
    <w:p w:rsidR="00BB4EB2" w:rsidRPr="006C169F" w:rsidRDefault="00BB4EB2" w:rsidP="00BB4EB2">
      <w:pPr>
        <w:pStyle w:val="paragraph"/>
      </w:pPr>
      <w:r w:rsidRPr="006C169F">
        <w:tab/>
        <w:t>(c)</w:t>
      </w:r>
      <w:r w:rsidRPr="006C169F">
        <w:tab/>
        <w:t>on a daily basis; and</w:t>
      </w:r>
    </w:p>
    <w:p w:rsidR="00BB4EB2" w:rsidRPr="006C169F" w:rsidRDefault="00BB4EB2" w:rsidP="00BB4EB2">
      <w:pPr>
        <w:pStyle w:val="paragraph"/>
      </w:pPr>
      <w:r w:rsidRPr="006C169F">
        <w:tab/>
        <w:t>(d)</w:t>
      </w:r>
      <w:r w:rsidRPr="006C169F">
        <w:tab/>
        <w:t xml:space="preserve">at the </w:t>
      </w:r>
      <w:r w:rsidR="006C169F" w:rsidRPr="006C169F">
        <w:rPr>
          <w:position w:val="6"/>
          <w:sz w:val="16"/>
        </w:rPr>
        <w:t>*</w:t>
      </w:r>
      <w:r w:rsidRPr="006C169F">
        <w:t>base interest rate for the day the interest is calculated.</w:t>
      </w:r>
    </w:p>
    <w:p w:rsidR="00BB4EB2" w:rsidRPr="006C169F" w:rsidRDefault="00BB4EB2" w:rsidP="00BB4EB2">
      <w:pPr>
        <w:pStyle w:val="ActHead5"/>
      </w:pPr>
      <w:bookmarkStart w:id="471" w:name="_Toc447708870"/>
      <w:r w:rsidRPr="006C169F">
        <w:rPr>
          <w:rStyle w:val="CharSectno"/>
        </w:rPr>
        <w:t>96</w:t>
      </w:r>
      <w:r w:rsidR="006C169F" w:rsidRPr="006C169F">
        <w:rPr>
          <w:rStyle w:val="CharSectno"/>
        </w:rPr>
        <w:noBreakHyphen/>
      </w:r>
      <w:r w:rsidRPr="006C169F">
        <w:rPr>
          <w:rStyle w:val="CharSectno"/>
        </w:rPr>
        <w:t>60</w:t>
      </w:r>
      <w:r w:rsidRPr="006C169F">
        <w:t xml:space="preserve">  Income tax treatment of amounts released—proportioning rule does not apply</w:t>
      </w:r>
      <w:bookmarkEnd w:id="471"/>
    </w:p>
    <w:p w:rsidR="00BB4EB2" w:rsidRPr="006C169F" w:rsidRDefault="00BB4EB2" w:rsidP="00BB4EB2">
      <w:pPr>
        <w:pStyle w:val="subsection"/>
      </w:pPr>
      <w:r w:rsidRPr="006C169F">
        <w:tab/>
      </w:r>
      <w:r w:rsidRPr="006C169F">
        <w:tab/>
        <w:t>Section</w:t>
      </w:r>
      <w:r w:rsidR="006C169F">
        <w:t> </w:t>
      </w:r>
      <w:r w:rsidRPr="006C169F">
        <w:t>307</w:t>
      </w:r>
      <w:r w:rsidR="006C169F">
        <w:noBreakHyphen/>
      </w:r>
      <w:r w:rsidRPr="006C169F">
        <w:t xml:space="preserve">125 of the </w:t>
      </w:r>
      <w:r w:rsidRPr="006C169F">
        <w:rPr>
          <w:i/>
        </w:rPr>
        <w:t>Income Tax Assessment Act 1997</w:t>
      </w:r>
      <w:r w:rsidRPr="006C169F">
        <w:t xml:space="preserve"> (the proportioning rule) does not apply to a payment made as required or permitted under this Subdivision.</w:t>
      </w:r>
    </w:p>
    <w:p w:rsidR="002464FA" w:rsidRPr="006C169F" w:rsidRDefault="002464FA" w:rsidP="002464FA">
      <w:pPr>
        <w:pStyle w:val="notetext"/>
      </w:pPr>
      <w:r w:rsidRPr="006C169F">
        <w:t>Note:</w:t>
      </w:r>
      <w:r w:rsidRPr="006C169F">
        <w:tab/>
        <w:t>The income tax treatment of released amounts is also affected by Subdivision</w:t>
      </w:r>
      <w:r w:rsidR="006C169F">
        <w:t> </w:t>
      </w:r>
      <w:r w:rsidRPr="006C169F">
        <w:t>292</w:t>
      </w:r>
      <w:r w:rsidR="006C169F">
        <w:noBreakHyphen/>
      </w:r>
      <w:r w:rsidRPr="006C169F">
        <w:t>B, and sections</w:t>
      </w:r>
      <w:r w:rsidR="006C169F">
        <w:t> </w:t>
      </w:r>
      <w:r w:rsidRPr="006C169F">
        <w:t>303</w:t>
      </w:r>
      <w:r w:rsidR="006C169F">
        <w:noBreakHyphen/>
      </w:r>
      <w:r w:rsidRPr="006C169F">
        <w:t>15 and 303</w:t>
      </w:r>
      <w:r w:rsidR="006C169F">
        <w:noBreakHyphen/>
      </w:r>
      <w:r w:rsidRPr="006C169F">
        <w:t>17, of that Act.</w:t>
      </w:r>
    </w:p>
    <w:p w:rsidR="002464FA" w:rsidRPr="006C169F" w:rsidRDefault="002464FA" w:rsidP="0018103B">
      <w:pPr>
        <w:pStyle w:val="ActHead4"/>
        <w:pageBreakBefore/>
      </w:pPr>
      <w:bookmarkStart w:id="472" w:name="_Toc447708871"/>
      <w:r w:rsidRPr="006C169F">
        <w:rPr>
          <w:rStyle w:val="CharDivNo"/>
        </w:rPr>
        <w:lastRenderedPageBreak/>
        <w:t>Division</w:t>
      </w:r>
      <w:r w:rsidR="006C169F" w:rsidRPr="006C169F">
        <w:rPr>
          <w:rStyle w:val="CharDivNo"/>
        </w:rPr>
        <w:t> </w:t>
      </w:r>
      <w:r w:rsidRPr="006C169F">
        <w:rPr>
          <w:rStyle w:val="CharDivNo"/>
        </w:rPr>
        <w:t>97</w:t>
      </w:r>
      <w:r w:rsidRPr="006C169F">
        <w:t>—</w:t>
      </w:r>
      <w:r w:rsidRPr="006C169F">
        <w:rPr>
          <w:rStyle w:val="CharDivText"/>
        </w:rPr>
        <w:t>Excess contributions determinations</w:t>
      </w:r>
      <w:bookmarkEnd w:id="472"/>
    </w:p>
    <w:p w:rsidR="00BB4EB2" w:rsidRPr="006C169F" w:rsidRDefault="00BB4EB2" w:rsidP="00BB4EB2">
      <w:pPr>
        <w:pStyle w:val="TofSectsHeading"/>
      </w:pPr>
      <w:r w:rsidRPr="006C169F">
        <w:t>Table of Subdivisions</w:t>
      </w:r>
    </w:p>
    <w:p w:rsidR="00BB4EB2" w:rsidRPr="006C169F" w:rsidRDefault="00BB4EB2" w:rsidP="00BB4EB2">
      <w:pPr>
        <w:pStyle w:val="TofSectsSubdiv"/>
      </w:pPr>
      <w:r w:rsidRPr="006C169F">
        <w:t>97</w:t>
      </w:r>
      <w:r w:rsidR="006C169F">
        <w:noBreakHyphen/>
      </w:r>
      <w:r w:rsidRPr="006C169F">
        <w:t>A</w:t>
      </w:r>
      <w:r w:rsidRPr="006C169F">
        <w:tab/>
        <w:t>Excess concessional contributions determinations</w:t>
      </w:r>
    </w:p>
    <w:p w:rsidR="00B844E1" w:rsidRPr="006C169F" w:rsidRDefault="00B844E1" w:rsidP="00BB4EB2">
      <w:pPr>
        <w:pStyle w:val="TofSectsSubdiv"/>
      </w:pPr>
      <w:r w:rsidRPr="006C169F">
        <w:t>97</w:t>
      </w:r>
      <w:r w:rsidR="006C169F">
        <w:noBreakHyphen/>
      </w:r>
      <w:r w:rsidRPr="006C169F">
        <w:t>B</w:t>
      </w:r>
      <w:r w:rsidRPr="006C169F">
        <w:tab/>
        <w:t>Excess non</w:t>
      </w:r>
      <w:r w:rsidR="006C169F">
        <w:noBreakHyphen/>
      </w:r>
      <w:r w:rsidRPr="006C169F">
        <w:t>concessional contributions determinations</w:t>
      </w:r>
    </w:p>
    <w:p w:rsidR="00BB4EB2" w:rsidRPr="006C169F" w:rsidRDefault="00BB4EB2" w:rsidP="00BB4EB2">
      <w:pPr>
        <w:pStyle w:val="ActHead4"/>
      </w:pPr>
      <w:bookmarkStart w:id="473" w:name="_Toc447708872"/>
      <w:r w:rsidRPr="006C169F">
        <w:rPr>
          <w:rStyle w:val="CharSubdNo"/>
        </w:rPr>
        <w:t>Subdivision</w:t>
      </w:r>
      <w:r w:rsidR="006C169F" w:rsidRPr="006C169F">
        <w:rPr>
          <w:rStyle w:val="CharSubdNo"/>
        </w:rPr>
        <w:t> </w:t>
      </w:r>
      <w:r w:rsidRPr="006C169F">
        <w:rPr>
          <w:rStyle w:val="CharSubdNo"/>
        </w:rPr>
        <w:t>97</w:t>
      </w:r>
      <w:r w:rsidR="006C169F" w:rsidRPr="006C169F">
        <w:rPr>
          <w:rStyle w:val="CharSubdNo"/>
        </w:rPr>
        <w:noBreakHyphen/>
      </w:r>
      <w:r w:rsidRPr="006C169F">
        <w:rPr>
          <w:rStyle w:val="CharSubdNo"/>
        </w:rPr>
        <w:t>A</w:t>
      </w:r>
      <w:r w:rsidRPr="006C169F">
        <w:t>—</w:t>
      </w:r>
      <w:r w:rsidRPr="006C169F">
        <w:rPr>
          <w:rStyle w:val="CharSubdText"/>
        </w:rPr>
        <w:t>Excess concessional contributions determinations</w:t>
      </w:r>
      <w:bookmarkEnd w:id="473"/>
    </w:p>
    <w:p w:rsidR="00BB4EB2" w:rsidRPr="006C169F" w:rsidRDefault="00BB4EB2" w:rsidP="00BB4EB2">
      <w:pPr>
        <w:pStyle w:val="ActHead4"/>
      </w:pPr>
      <w:bookmarkStart w:id="474" w:name="_Toc447708873"/>
      <w:r w:rsidRPr="006C169F">
        <w:rPr>
          <w:rStyle w:val="CharSubdNo"/>
        </w:rPr>
        <w:t>Guide to Subdivision</w:t>
      </w:r>
      <w:r w:rsidR="006C169F" w:rsidRPr="006C169F">
        <w:rPr>
          <w:rStyle w:val="CharSubdNo"/>
        </w:rPr>
        <w:t> </w:t>
      </w:r>
      <w:r w:rsidRPr="006C169F">
        <w:rPr>
          <w:rStyle w:val="CharSubdNo"/>
        </w:rPr>
        <w:t>97</w:t>
      </w:r>
      <w:r w:rsidR="006C169F" w:rsidRPr="006C169F">
        <w:rPr>
          <w:rStyle w:val="CharSubdText"/>
        </w:rPr>
        <w:noBreakHyphen/>
      </w:r>
      <w:r w:rsidRPr="006C169F">
        <w:t>A</w:t>
      </w:r>
      <w:bookmarkEnd w:id="474"/>
    </w:p>
    <w:p w:rsidR="00BB4EB2" w:rsidRPr="006C169F" w:rsidRDefault="00BB4EB2" w:rsidP="00BB4EB2">
      <w:pPr>
        <w:pStyle w:val="ActHead5"/>
      </w:pPr>
      <w:bookmarkStart w:id="475" w:name="_Toc447708874"/>
      <w:r w:rsidRPr="006C169F">
        <w:rPr>
          <w:rStyle w:val="CharSectno"/>
        </w:rPr>
        <w:t>97</w:t>
      </w:r>
      <w:r w:rsidR="006C169F" w:rsidRPr="006C169F">
        <w:rPr>
          <w:rStyle w:val="CharSectno"/>
        </w:rPr>
        <w:noBreakHyphen/>
      </w:r>
      <w:r w:rsidRPr="006C169F">
        <w:rPr>
          <w:rStyle w:val="CharSectno"/>
        </w:rPr>
        <w:t>1</w:t>
      </w:r>
      <w:r w:rsidRPr="006C169F">
        <w:t xml:space="preserve">  What this Subdivision is about</w:t>
      </w:r>
      <w:bookmarkEnd w:id="475"/>
    </w:p>
    <w:p w:rsidR="00BB4EB2" w:rsidRPr="006C169F" w:rsidRDefault="00BB4EB2" w:rsidP="00BB4EB2">
      <w:pPr>
        <w:pStyle w:val="BoxText"/>
      </w:pPr>
      <w:r w:rsidRPr="006C169F">
        <w:t>The Commissioner must give you a determination stating the amount of your excess concessional contributions and any excess concessional contributions charge.</w:t>
      </w:r>
    </w:p>
    <w:p w:rsidR="00BB4EB2" w:rsidRPr="006C169F" w:rsidRDefault="00BB4EB2" w:rsidP="00BB4EB2">
      <w:pPr>
        <w:pStyle w:val="TofSectsHeading"/>
      </w:pPr>
      <w:r w:rsidRPr="006C169F">
        <w:t>Table of sections</w:t>
      </w:r>
    </w:p>
    <w:p w:rsidR="00BB4EB2" w:rsidRPr="006C169F" w:rsidRDefault="00BB4EB2" w:rsidP="00BB4EB2">
      <w:pPr>
        <w:pStyle w:val="TofSectsGroupHeading"/>
      </w:pPr>
      <w:r w:rsidRPr="006C169F">
        <w:t>Operative provisions</w:t>
      </w:r>
    </w:p>
    <w:p w:rsidR="00BB4EB2" w:rsidRPr="006C169F" w:rsidRDefault="00BB4EB2" w:rsidP="00BB4EB2">
      <w:pPr>
        <w:pStyle w:val="TofSectsSection"/>
      </w:pPr>
      <w:r w:rsidRPr="006C169F">
        <w:t>97</w:t>
      </w:r>
      <w:r w:rsidR="006C169F">
        <w:noBreakHyphen/>
      </w:r>
      <w:r w:rsidRPr="006C169F">
        <w:t>5</w:t>
      </w:r>
      <w:r w:rsidRPr="006C169F">
        <w:tab/>
        <w:t>Determination of excess concessional contributions and charge</w:t>
      </w:r>
    </w:p>
    <w:p w:rsidR="00BB4EB2" w:rsidRPr="006C169F" w:rsidRDefault="00BB4EB2" w:rsidP="00BB4EB2">
      <w:pPr>
        <w:pStyle w:val="TofSectsSection"/>
      </w:pPr>
      <w:r w:rsidRPr="006C169F">
        <w:t>97</w:t>
      </w:r>
      <w:r w:rsidR="006C169F">
        <w:noBreakHyphen/>
      </w:r>
      <w:r w:rsidRPr="006C169F">
        <w:t>10</w:t>
      </w:r>
      <w:r w:rsidRPr="006C169F">
        <w:tab/>
        <w:t>Review</w:t>
      </w:r>
    </w:p>
    <w:p w:rsidR="00BB4EB2" w:rsidRPr="006C169F" w:rsidRDefault="00BB4EB2" w:rsidP="00BB4EB2">
      <w:pPr>
        <w:pStyle w:val="ActHead4"/>
      </w:pPr>
      <w:bookmarkStart w:id="476" w:name="_Toc447708875"/>
      <w:r w:rsidRPr="006C169F">
        <w:rPr>
          <w:rStyle w:val="CharSubdNo"/>
        </w:rPr>
        <w:t>Operative provisio</w:t>
      </w:r>
      <w:r w:rsidRPr="006C169F">
        <w:rPr>
          <w:rStyle w:val="CharSubdText"/>
        </w:rPr>
        <w:t>n</w:t>
      </w:r>
      <w:r w:rsidRPr="006C169F">
        <w:t>s</w:t>
      </w:r>
      <w:bookmarkEnd w:id="476"/>
    </w:p>
    <w:p w:rsidR="00BB4EB2" w:rsidRPr="006C169F" w:rsidRDefault="00BB4EB2" w:rsidP="00BB4EB2">
      <w:pPr>
        <w:pStyle w:val="ActHead5"/>
      </w:pPr>
      <w:bookmarkStart w:id="477" w:name="_Toc447708876"/>
      <w:r w:rsidRPr="006C169F">
        <w:rPr>
          <w:rStyle w:val="CharSectno"/>
        </w:rPr>
        <w:t>97</w:t>
      </w:r>
      <w:r w:rsidR="006C169F" w:rsidRPr="006C169F">
        <w:rPr>
          <w:rStyle w:val="CharSectno"/>
        </w:rPr>
        <w:noBreakHyphen/>
      </w:r>
      <w:r w:rsidRPr="006C169F">
        <w:rPr>
          <w:rStyle w:val="CharSectno"/>
        </w:rPr>
        <w:t>5</w:t>
      </w:r>
      <w:r w:rsidRPr="006C169F">
        <w:t xml:space="preserve">  Determination of excess concessional contributions and charge</w:t>
      </w:r>
      <w:bookmarkEnd w:id="477"/>
    </w:p>
    <w:p w:rsidR="00BB4EB2" w:rsidRPr="006C169F" w:rsidRDefault="00BB4EB2" w:rsidP="00BB4EB2">
      <w:pPr>
        <w:pStyle w:val="subsection"/>
      </w:pPr>
      <w:r w:rsidRPr="006C169F">
        <w:tab/>
        <w:t>(1)</w:t>
      </w:r>
      <w:r w:rsidRPr="006C169F">
        <w:tab/>
        <w:t xml:space="preserve">If you have </w:t>
      </w:r>
      <w:r w:rsidR="006C169F" w:rsidRPr="006C169F">
        <w:rPr>
          <w:position w:val="6"/>
          <w:sz w:val="16"/>
        </w:rPr>
        <w:t>*</w:t>
      </w:r>
      <w:r w:rsidRPr="006C169F">
        <w:t xml:space="preserve">excess concessional contributions for a </w:t>
      </w:r>
      <w:r w:rsidR="006C169F" w:rsidRPr="006C169F">
        <w:rPr>
          <w:position w:val="6"/>
          <w:sz w:val="16"/>
        </w:rPr>
        <w:t>*</w:t>
      </w:r>
      <w:r w:rsidRPr="006C169F">
        <w:t>financial year, the Commissioner must make a written determination stating:</w:t>
      </w:r>
    </w:p>
    <w:p w:rsidR="00BB4EB2" w:rsidRPr="006C169F" w:rsidRDefault="00BB4EB2" w:rsidP="00BB4EB2">
      <w:pPr>
        <w:pStyle w:val="paragraph"/>
      </w:pPr>
      <w:r w:rsidRPr="006C169F">
        <w:tab/>
        <w:t>(a)</w:t>
      </w:r>
      <w:r w:rsidRPr="006C169F">
        <w:tab/>
        <w:t>the amount of those excess concessional contributions; and</w:t>
      </w:r>
    </w:p>
    <w:p w:rsidR="00BB4EB2" w:rsidRPr="006C169F" w:rsidRDefault="00BB4EB2" w:rsidP="00BB4EB2">
      <w:pPr>
        <w:pStyle w:val="paragraph"/>
      </w:pPr>
      <w:r w:rsidRPr="006C169F">
        <w:tab/>
        <w:t>(b)</w:t>
      </w:r>
      <w:r w:rsidRPr="006C169F">
        <w:tab/>
        <w:t xml:space="preserve">the amount (if any) of </w:t>
      </w:r>
      <w:r w:rsidR="006C169F" w:rsidRPr="006C169F">
        <w:rPr>
          <w:position w:val="6"/>
          <w:sz w:val="16"/>
        </w:rPr>
        <w:t>*</w:t>
      </w:r>
      <w:r w:rsidRPr="006C169F">
        <w:t>excess concessional contributions charge you are liable to pay for the corresponding income year.</w:t>
      </w:r>
    </w:p>
    <w:p w:rsidR="00BB4EB2" w:rsidRPr="006C169F" w:rsidRDefault="00BB4EB2" w:rsidP="00BB4EB2">
      <w:pPr>
        <w:pStyle w:val="subsection"/>
      </w:pPr>
      <w:r w:rsidRPr="006C169F">
        <w:lastRenderedPageBreak/>
        <w:tab/>
        <w:t>(2)</w:t>
      </w:r>
      <w:r w:rsidRPr="006C169F">
        <w:tab/>
        <w:t xml:space="preserve">A determination under this section is an </w:t>
      </w:r>
      <w:r w:rsidRPr="006C169F">
        <w:rPr>
          <w:b/>
          <w:i/>
        </w:rPr>
        <w:t>excess concessional contributions determination</w:t>
      </w:r>
      <w:r w:rsidRPr="006C169F">
        <w:t>.</w:t>
      </w:r>
    </w:p>
    <w:p w:rsidR="00BB4EB2" w:rsidRPr="006C169F" w:rsidRDefault="00BB4EB2" w:rsidP="00BB4EB2">
      <w:pPr>
        <w:pStyle w:val="subsection"/>
      </w:pPr>
      <w:r w:rsidRPr="006C169F">
        <w:tab/>
        <w:t>(3)</w:t>
      </w:r>
      <w:r w:rsidRPr="006C169F">
        <w:tab/>
        <w:t>The Commissioner may amend a determination at any time.</w:t>
      </w:r>
    </w:p>
    <w:p w:rsidR="00BB4EB2" w:rsidRPr="006C169F" w:rsidRDefault="00BB4EB2" w:rsidP="00BB4EB2">
      <w:pPr>
        <w:pStyle w:val="subsection"/>
      </w:pPr>
      <w:r w:rsidRPr="006C169F">
        <w:tab/>
        <w:t>(4)</w:t>
      </w:r>
      <w:r w:rsidRPr="006C169F">
        <w:tab/>
        <w:t>Notice of the determination may be included in any other notice given to you by the Commissioner.</w:t>
      </w:r>
    </w:p>
    <w:p w:rsidR="00BB4EB2" w:rsidRPr="006C169F" w:rsidRDefault="00BB4EB2" w:rsidP="00BB4EB2">
      <w:pPr>
        <w:pStyle w:val="subsection"/>
      </w:pPr>
      <w:r w:rsidRPr="006C169F">
        <w:tab/>
        <w:t>(5)</w:t>
      </w:r>
      <w:r w:rsidRPr="006C169F">
        <w:tab/>
        <w:t>Notice of a determination given by the Commissioner under this section is prima facie evidence of the matters stated in the notice.</w:t>
      </w:r>
    </w:p>
    <w:p w:rsidR="00BB4EB2" w:rsidRPr="006C169F" w:rsidRDefault="00BB4EB2" w:rsidP="00BB4EB2">
      <w:pPr>
        <w:pStyle w:val="ActHead5"/>
      </w:pPr>
      <w:bookmarkStart w:id="478" w:name="_Toc447708877"/>
      <w:r w:rsidRPr="006C169F">
        <w:rPr>
          <w:rStyle w:val="CharSectno"/>
        </w:rPr>
        <w:t>97</w:t>
      </w:r>
      <w:r w:rsidR="006C169F" w:rsidRPr="006C169F">
        <w:rPr>
          <w:rStyle w:val="CharSectno"/>
        </w:rPr>
        <w:noBreakHyphen/>
      </w:r>
      <w:r w:rsidRPr="006C169F">
        <w:rPr>
          <w:rStyle w:val="CharSectno"/>
        </w:rPr>
        <w:t>10</w:t>
      </w:r>
      <w:r w:rsidRPr="006C169F">
        <w:t xml:space="preserve">  Review</w:t>
      </w:r>
      <w:bookmarkEnd w:id="478"/>
    </w:p>
    <w:p w:rsidR="00BB4EB2" w:rsidRPr="006C169F" w:rsidRDefault="00BB4EB2" w:rsidP="00BB4EB2">
      <w:pPr>
        <w:pStyle w:val="subsection"/>
      </w:pPr>
      <w:r w:rsidRPr="006C169F">
        <w:tab/>
      </w:r>
      <w:r w:rsidRPr="006C169F">
        <w:tab/>
        <w:t xml:space="preserve">If you are dissatisfied with an </w:t>
      </w:r>
      <w:r w:rsidR="006C169F" w:rsidRPr="006C169F">
        <w:rPr>
          <w:position w:val="6"/>
          <w:sz w:val="16"/>
        </w:rPr>
        <w:t>*</w:t>
      </w:r>
      <w:r w:rsidRPr="006C169F">
        <w:t>excess concessional contributions determination made in relation to you, you may object against the determination in the manner set out in Part IVC.</w:t>
      </w:r>
    </w:p>
    <w:p w:rsidR="007A63B2" w:rsidRPr="006C169F" w:rsidRDefault="007A63B2" w:rsidP="007A63B2">
      <w:pPr>
        <w:pStyle w:val="ActHead4"/>
      </w:pPr>
      <w:bookmarkStart w:id="479" w:name="_Toc447708878"/>
      <w:r w:rsidRPr="006C169F">
        <w:rPr>
          <w:rStyle w:val="CharSubdNo"/>
        </w:rPr>
        <w:t>Subdivision</w:t>
      </w:r>
      <w:r w:rsidR="006C169F" w:rsidRPr="006C169F">
        <w:rPr>
          <w:rStyle w:val="CharSubdNo"/>
        </w:rPr>
        <w:t> </w:t>
      </w:r>
      <w:r w:rsidRPr="006C169F">
        <w:rPr>
          <w:rStyle w:val="CharSubdNo"/>
        </w:rPr>
        <w:t>97</w:t>
      </w:r>
      <w:r w:rsidR="006C169F" w:rsidRPr="006C169F">
        <w:rPr>
          <w:rStyle w:val="CharSubdNo"/>
        </w:rPr>
        <w:noBreakHyphen/>
      </w:r>
      <w:r w:rsidRPr="006C169F">
        <w:rPr>
          <w:rStyle w:val="CharSubdNo"/>
        </w:rPr>
        <w:t>B</w:t>
      </w:r>
      <w:r w:rsidRPr="006C169F">
        <w:t>—</w:t>
      </w:r>
      <w:r w:rsidRPr="006C169F">
        <w:rPr>
          <w:rStyle w:val="CharSubdText"/>
        </w:rPr>
        <w:t>Excess non</w:t>
      </w:r>
      <w:r w:rsidR="006C169F" w:rsidRPr="006C169F">
        <w:rPr>
          <w:rStyle w:val="CharSubdText"/>
        </w:rPr>
        <w:noBreakHyphen/>
      </w:r>
      <w:r w:rsidRPr="006C169F">
        <w:rPr>
          <w:rStyle w:val="CharSubdText"/>
        </w:rPr>
        <w:t>concessional contributions determinations</w:t>
      </w:r>
      <w:bookmarkEnd w:id="479"/>
    </w:p>
    <w:p w:rsidR="007A63B2" w:rsidRPr="006C169F" w:rsidRDefault="007A63B2" w:rsidP="007A63B2">
      <w:pPr>
        <w:pStyle w:val="ActHead4"/>
      </w:pPr>
      <w:bookmarkStart w:id="480" w:name="_Toc447708879"/>
      <w:r w:rsidRPr="006C169F">
        <w:rPr>
          <w:rStyle w:val="CharSubdNo"/>
        </w:rPr>
        <w:t>Guide to Subdivision</w:t>
      </w:r>
      <w:r w:rsidR="006C169F" w:rsidRPr="006C169F">
        <w:rPr>
          <w:rStyle w:val="CharSubdNo"/>
        </w:rPr>
        <w:t> </w:t>
      </w:r>
      <w:r w:rsidRPr="006C169F">
        <w:rPr>
          <w:rStyle w:val="CharSubdNo"/>
        </w:rPr>
        <w:t>97</w:t>
      </w:r>
      <w:r w:rsidR="006C169F" w:rsidRPr="006C169F">
        <w:rPr>
          <w:rStyle w:val="CharSubdText"/>
        </w:rPr>
        <w:noBreakHyphen/>
      </w:r>
      <w:r w:rsidRPr="006C169F">
        <w:t>B</w:t>
      </w:r>
      <w:bookmarkEnd w:id="480"/>
    </w:p>
    <w:p w:rsidR="007A63B2" w:rsidRPr="006C169F" w:rsidRDefault="007A63B2" w:rsidP="007A63B2">
      <w:pPr>
        <w:pStyle w:val="ActHead5"/>
      </w:pPr>
      <w:bookmarkStart w:id="481" w:name="_Toc447708880"/>
      <w:r w:rsidRPr="006C169F">
        <w:rPr>
          <w:rStyle w:val="CharSectno"/>
        </w:rPr>
        <w:t>97</w:t>
      </w:r>
      <w:r w:rsidR="006C169F" w:rsidRPr="006C169F">
        <w:rPr>
          <w:rStyle w:val="CharSectno"/>
        </w:rPr>
        <w:noBreakHyphen/>
      </w:r>
      <w:r w:rsidRPr="006C169F">
        <w:rPr>
          <w:rStyle w:val="CharSectno"/>
        </w:rPr>
        <w:t>20</w:t>
      </w:r>
      <w:r w:rsidRPr="006C169F">
        <w:t xml:space="preserve">  What this Subdivision is about</w:t>
      </w:r>
      <w:bookmarkEnd w:id="481"/>
    </w:p>
    <w:p w:rsidR="007A63B2" w:rsidRPr="006C169F" w:rsidRDefault="007A63B2" w:rsidP="007A63B2">
      <w:pPr>
        <w:pStyle w:val="SOText"/>
      </w:pPr>
      <w:r w:rsidRPr="006C169F">
        <w:t>The Commissioner must give you a determination stating:</w:t>
      </w:r>
    </w:p>
    <w:p w:rsidR="007A63B2" w:rsidRPr="006C169F" w:rsidRDefault="007A63B2" w:rsidP="007A63B2">
      <w:pPr>
        <w:pStyle w:val="SOPara"/>
      </w:pPr>
      <w:r w:rsidRPr="006C169F">
        <w:tab/>
        <w:t>(a)</w:t>
      </w:r>
      <w:r w:rsidRPr="006C169F">
        <w:tab/>
        <w:t>the amount by which your non</w:t>
      </w:r>
      <w:r w:rsidR="006C169F">
        <w:noBreakHyphen/>
      </w:r>
      <w:r w:rsidRPr="006C169F">
        <w:t>concessional contributions exceed your non</w:t>
      </w:r>
      <w:r w:rsidR="006C169F">
        <w:noBreakHyphen/>
      </w:r>
      <w:r w:rsidRPr="006C169F">
        <w:t>concessional contributions cap; and</w:t>
      </w:r>
    </w:p>
    <w:p w:rsidR="007A63B2" w:rsidRPr="006C169F" w:rsidRDefault="007A63B2" w:rsidP="007A63B2">
      <w:pPr>
        <w:pStyle w:val="SOPara"/>
      </w:pPr>
      <w:r w:rsidRPr="006C169F">
        <w:tab/>
        <w:t>(b)</w:t>
      </w:r>
      <w:r w:rsidRPr="006C169F">
        <w:tab/>
        <w:t>a proxy amount for your associated earnings on this excess; and</w:t>
      </w:r>
    </w:p>
    <w:p w:rsidR="007A63B2" w:rsidRPr="006C169F" w:rsidRDefault="007A63B2" w:rsidP="007A63B2">
      <w:pPr>
        <w:pStyle w:val="SOPara"/>
      </w:pPr>
      <w:r w:rsidRPr="006C169F">
        <w:tab/>
        <w:t>(c)</w:t>
      </w:r>
      <w:r w:rsidRPr="006C169F">
        <w:tab/>
        <w:t>the total amount that can be released from your superannuation interests in relation to this excess and those earnings.</w:t>
      </w:r>
    </w:p>
    <w:p w:rsidR="007A63B2" w:rsidRPr="006C169F" w:rsidRDefault="007A63B2" w:rsidP="00833D15">
      <w:pPr>
        <w:pStyle w:val="TofSectsHeading"/>
        <w:keepNext/>
        <w:keepLines/>
      </w:pPr>
      <w:r w:rsidRPr="006C169F">
        <w:lastRenderedPageBreak/>
        <w:t>Table of sections</w:t>
      </w:r>
    </w:p>
    <w:p w:rsidR="007A63B2" w:rsidRPr="006C169F" w:rsidRDefault="007A63B2" w:rsidP="00833D15">
      <w:pPr>
        <w:pStyle w:val="TofSectsGroupHeading"/>
        <w:keepNext/>
      </w:pPr>
      <w:r w:rsidRPr="006C169F">
        <w:t>Operative provisions</w:t>
      </w:r>
    </w:p>
    <w:p w:rsidR="007A63B2" w:rsidRPr="006C169F" w:rsidRDefault="007A63B2" w:rsidP="007A63B2">
      <w:pPr>
        <w:pStyle w:val="TofSectsSection"/>
      </w:pPr>
      <w:r w:rsidRPr="006C169F">
        <w:t>97</w:t>
      </w:r>
      <w:r w:rsidR="006C169F">
        <w:noBreakHyphen/>
      </w:r>
      <w:r w:rsidRPr="006C169F">
        <w:t>25</w:t>
      </w:r>
      <w:r w:rsidRPr="006C169F">
        <w:tab/>
        <w:t>Excess non</w:t>
      </w:r>
      <w:r w:rsidR="006C169F">
        <w:noBreakHyphen/>
      </w:r>
      <w:r w:rsidRPr="006C169F">
        <w:t>concessional contributions determinations</w:t>
      </w:r>
    </w:p>
    <w:p w:rsidR="007A63B2" w:rsidRPr="006C169F" w:rsidRDefault="007A63B2" w:rsidP="007A63B2">
      <w:pPr>
        <w:pStyle w:val="TofSectsSection"/>
      </w:pPr>
      <w:r w:rsidRPr="006C169F">
        <w:t>97</w:t>
      </w:r>
      <w:r w:rsidR="006C169F">
        <w:noBreakHyphen/>
      </w:r>
      <w:r w:rsidRPr="006C169F">
        <w:t>30</w:t>
      </w:r>
      <w:r w:rsidRPr="006C169F">
        <w:tab/>
        <w:t>Associated earnings</w:t>
      </w:r>
    </w:p>
    <w:p w:rsidR="007A63B2" w:rsidRPr="006C169F" w:rsidRDefault="007A63B2" w:rsidP="007A63B2">
      <w:pPr>
        <w:pStyle w:val="TofSectsSection"/>
      </w:pPr>
      <w:r w:rsidRPr="006C169F">
        <w:t>97</w:t>
      </w:r>
      <w:r w:rsidR="006C169F">
        <w:noBreakHyphen/>
      </w:r>
      <w:r w:rsidRPr="006C169F">
        <w:t>35</w:t>
      </w:r>
      <w:r w:rsidRPr="006C169F">
        <w:tab/>
        <w:t>Review</w:t>
      </w:r>
    </w:p>
    <w:p w:rsidR="007A63B2" w:rsidRPr="006C169F" w:rsidRDefault="007A63B2" w:rsidP="007A63B2">
      <w:pPr>
        <w:pStyle w:val="ActHead4"/>
      </w:pPr>
      <w:bookmarkStart w:id="482" w:name="_Toc447708881"/>
      <w:r w:rsidRPr="006C169F">
        <w:rPr>
          <w:rStyle w:val="CharSubdNo"/>
        </w:rPr>
        <w:t>Operative provisio</w:t>
      </w:r>
      <w:r w:rsidRPr="006C169F">
        <w:rPr>
          <w:rStyle w:val="CharSubdText"/>
        </w:rPr>
        <w:t>n</w:t>
      </w:r>
      <w:r w:rsidRPr="006C169F">
        <w:t>s</w:t>
      </w:r>
      <w:bookmarkEnd w:id="482"/>
    </w:p>
    <w:p w:rsidR="007A63B2" w:rsidRPr="006C169F" w:rsidRDefault="007A63B2" w:rsidP="007A63B2">
      <w:pPr>
        <w:pStyle w:val="ActHead5"/>
      </w:pPr>
      <w:bookmarkStart w:id="483" w:name="_Toc447708882"/>
      <w:r w:rsidRPr="006C169F">
        <w:rPr>
          <w:rStyle w:val="CharSectno"/>
        </w:rPr>
        <w:t>97</w:t>
      </w:r>
      <w:r w:rsidR="006C169F" w:rsidRPr="006C169F">
        <w:rPr>
          <w:rStyle w:val="CharSectno"/>
        </w:rPr>
        <w:noBreakHyphen/>
      </w:r>
      <w:r w:rsidRPr="006C169F">
        <w:rPr>
          <w:rStyle w:val="CharSectno"/>
        </w:rPr>
        <w:t>25</w:t>
      </w:r>
      <w:r w:rsidRPr="006C169F">
        <w:t xml:space="preserve">  Excess non</w:t>
      </w:r>
      <w:r w:rsidR="006C169F">
        <w:noBreakHyphen/>
      </w:r>
      <w:r w:rsidRPr="006C169F">
        <w:t>concessional contributions determinations</w:t>
      </w:r>
      <w:bookmarkEnd w:id="483"/>
    </w:p>
    <w:p w:rsidR="007A63B2" w:rsidRPr="006C169F" w:rsidRDefault="007A63B2" w:rsidP="007A63B2">
      <w:pPr>
        <w:pStyle w:val="subsection"/>
      </w:pPr>
      <w:r w:rsidRPr="006C169F">
        <w:tab/>
        <w:t>(1)</w:t>
      </w:r>
      <w:r w:rsidRPr="006C169F">
        <w:tab/>
        <w:t xml:space="preserve">If your </w:t>
      </w:r>
      <w:r w:rsidR="006C169F" w:rsidRPr="006C169F">
        <w:rPr>
          <w:position w:val="6"/>
          <w:sz w:val="16"/>
        </w:rPr>
        <w:t>*</w:t>
      </w:r>
      <w:r w:rsidRPr="006C169F">
        <w:t>non</w:t>
      </w:r>
      <w:r w:rsidR="006C169F">
        <w:noBreakHyphen/>
      </w:r>
      <w:r w:rsidRPr="006C169F">
        <w:t xml:space="preserve">concessional contributions for a </w:t>
      </w:r>
      <w:r w:rsidR="006C169F" w:rsidRPr="006C169F">
        <w:rPr>
          <w:position w:val="6"/>
          <w:sz w:val="16"/>
        </w:rPr>
        <w:t>*</w:t>
      </w:r>
      <w:r w:rsidRPr="006C169F">
        <w:t xml:space="preserve">financial year (the </w:t>
      </w:r>
      <w:r w:rsidRPr="006C169F">
        <w:rPr>
          <w:b/>
          <w:i/>
        </w:rPr>
        <w:t>contributions year</w:t>
      </w:r>
      <w:r w:rsidRPr="006C169F">
        <w:t xml:space="preserve">) exceed your </w:t>
      </w:r>
      <w:r w:rsidR="006C169F" w:rsidRPr="006C169F">
        <w:rPr>
          <w:position w:val="6"/>
          <w:sz w:val="16"/>
        </w:rPr>
        <w:t>*</w:t>
      </w:r>
      <w:r w:rsidRPr="006C169F">
        <w:t>non</w:t>
      </w:r>
      <w:r w:rsidR="006C169F">
        <w:noBreakHyphen/>
      </w:r>
      <w:r w:rsidRPr="006C169F">
        <w:t>concessional contributions cap for the contributions year, the Commissioner must make a written determination stating:</w:t>
      </w:r>
    </w:p>
    <w:p w:rsidR="007A63B2" w:rsidRPr="006C169F" w:rsidRDefault="007A63B2" w:rsidP="007A63B2">
      <w:pPr>
        <w:pStyle w:val="paragraph"/>
      </w:pPr>
      <w:r w:rsidRPr="006C169F">
        <w:tab/>
        <w:t>(a)</w:t>
      </w:r>
      <w:r w:rsidRPr="006C169F">
        <w:tab/>
        <w:t>the amount of the excess; and</w:t>
      </w:r>
    </w:p>
    <w:p w:rsidR="007A63B2" w:rsidRPr="006C169F" w:rsidRDefault="007A63B2" w:rsidP="007A63B2">
      <w:pPr>
        <w:pStyle w:val="paragraph"/>
      </w:pPr>
      <w:r w:rsidRPr="006C169F">
        <w:tab/>
        <w:t>(b)</w:t>
      </w:r>
      <w:r w:rsidRPr="006C169F">
        <w:tab/>
        <w:t>the amount of your associated earnings worked out under section</w:t>
      </w:r>
      <w:r w:rsidR="006C169F">
        <w:t> </w:t>
      </w:r>
      <w:r w:rsidRPr="006C169F">
        <w:t>97</w:t>
      </w:r>
      <w:r w:rsidR="006C169F">
        <w:noBreakHyphen/>
      </w:r>
      <w:r w:rsidRPr="006C169F">
        <w:t>30; and</w:t>
      </w:r>
    </w:p>
    <w:p w:rsidR="007A63B2" w:rsidRPr="006C169F" w:rsidRDefault="007A63B2" w:rsidP="007A63B2">
      <w:pPr>
        <w:pStyle w:val="paragraph"/>
      </w:pPr>
      <w:r w:rsidRPr="006C169F">
        <w:tab/>
        <w:t>(c)</w:t>
      </w:r>
      <w:r w:rsidRPr="006C169F">
        <w:tab/>
        <w:t xml:space="preserve">the following amount (the </w:t>
      </w:r>
      <w:r w:rsidRPr="006C169F">
        <w:rPr>
          <w:b/>
          <w:i/>
        </w:rPr>
        <w:t>total release amount</w:t>
      </w:r>
      <w:r w:rsidRPr="006C169F">
        <w:t>):</w:t>
      </w:r>
    </w:p>
    <w:p w:rsidR="007A63B2" w:rsidRPr="006C169F" w:rsidRDefault="007A63B2" w:rsidP="007A63B2">
      <w:pPr>
        <w:pStyle w:val="paragraph"/>
      </w:pPr>
      <w:r w:rsidRPr="006C169F">
        <w:tab/>
      </w:r>
      <w:r w:rsidRPr="006C169F">
        <w:tab/>
      </w:r>
      <w:r w:rsidRPr="006C169F">
        <w:rPr>
          <w:noProof/>
          <w:position w:val="-34"/>
        </w:rPr>
        <w:drawing>
          <wp:inline distT="0" distB="0" distL="0" distR="0" wp14:anchorId="49A91DE0" wp14:editId="77EBF26A">
            <wp:extent cx="2870200" cy="492760"/>
            <wp:effectExtent l="0" t="0" r="635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0200" cy="492760"/>
                    </a:xfrm>
                    <a:prstGeom prst="rect">
                      <a:avLst/>
                    </a:prstGeom>
                    <a:noFill/>
                    <a:ln>
                      <a:noFill/>
                    </a:ln>
                  </pic:spPr>
                </pic:pic>
              </a:graphicData>
            </a:graphic>
          </wp:inline>
        </w:drawing>
      </w:r>
    </w:p>
    <w:p w:rsidR="007A63B2" w:rsidRPr="006C169F" w:rsidRDefault="007A63B2" w:rsidP="007A63B2">
      <w:pPr>
        <w:pStyle w:val="subsection"/>
      </w:pPr>
      <w:r w:rsidRPr="006C169F">
        <w:tab/>
        <w:t>(2)</w:t>
      </w:r>
      <w:r w:rsidRPr="006C169F">
        <w:tab/>
        <w:t xml:space="preserve">A determination under this section is an </w:t>
      </w:r>
      <w:r w:rsidRPr="006C169F">
        <w:rPr>
          <w:b/>
          <w:i/>
        </w:rPr>
        <w:t>excess non</w:t>
      </w:r>
      <w:r w:rsidR="006C169F">
        <w:rPr>
          <w:b/>
          <w:i/>
        </w:rPr>
        <w:noBreakHyphen/>
      </w:r>
      <w:r w:rsidRPr="006C169F">
        <w:rPr>
          <w:b/>
          <w:i/>
        </w:rPr>
        <w:t>concessional contributions determination</w:t>
      </w:r>
      <w:r w:rsidRPr="006C169F">
        <w:t>.</w:t>
      </w:r>
    </w:p>
    <w:p w:rsidR="007A63B2" w:rsidRPr="006C169F" w:rsidRDefault="007A63B2" w:rsidP="007A63B2">
      <w:pPr>
        <w:pStyle w:val="subsection"/>
      </w:pPr>
      <w:r w:rsidRPr="006C169F">
        <w:tab/>
        <w:t>(3)</w:t>
      </w:r>
      <w:r w:rsidRPr="006C169F">
        <w:tab/>
        <w:t>The Commissioner may amend a determination at any time.</w:t>
      </w:r>
    </w:p>
    <w:p w:rsidR="007A63B2" w:rsidRPr="006C169F" w:rsidRDefault="007A63B2" w:rsidP="007A63B2">
      <w:pPr>
        <w:pStyle w:val="subsection"/>
      </w:pPr>
      <w:r w:rsidRPr="006C169F">
        <w:tab/>
        <w:t>(4)</w:t>
      </w:r>
      <w:r w:rsidRPr="006C169F">
        <w:tab/>
        <w:t>Notice of the determination may be included in any other notice given to you by the Commissioner.</w:t>
      </w:r>
    </w:p>
    <w:p w:rsidR="007A63B2" w:rsidRPr="006C169F" w:rsidRDefault="007A63B2" w:rsidP="007A63B2">
      <w:pPr>
        <w:pStyle w:val="subsection"/>
      </w:pPr>
      <w:r w:rsidRPr="006C169F">
        <w:tab/>
        <w:t>(5)</w:t>
      </w:r>
      <w:r w:rsidRPr="006C169F">
        <w:tab/>
        <w:t>Notice of a determination given by the Commissioner under this section is prima facie evidence of the matters stated in the notice.</w:t>
      </w:r>
    </w:p>
    <w:p w:rsidR="007A63B2" w:rsidRPr="006C169F" w:rsidRDefault="007A63B2" w:rsidP="00833D15">
      <w:pPr>
        <w:pStyle w:val="ActHead5"/>
      </w:pPr>
      <w:bookmarkStart w:id="484" w:name="_Toc447708883"/>
      <w:r w:rsidRPr="006C169F">
        <w:rPr>
          <w:rStyle w:val="CharSectno"/>
        </w:rPr>
        <w:lastRenderedPageBreak/>
        <w:t>97</w:t>
      </w:r>
      <w:r w:rsidR="006C169F" w:rsidRPr="006C169F">
        <w:rPr>
          <w:rStyle w:val="CharSectno"/>
        </w:rPr>
        <w:noBreakHyphen/>
      </w:r>
      <w:r w:rsidRPr="006C169F">
        <w:rPr>
          <w:rStyle w:val="CharSectno"/>
        </w:rPr>
        <w:t>30</w:t>
      </w:r>
      <w:r w:rsidRPr="006C169F">
        <w:t xml:space="preserve">  Associated earnings</w:t>
      </w:r>
      <w:bookmarkEnd w:id="484"/>
    </w:p>
    <w:p w:rsidR="007A63B2" w:rsidRPr="006C169F" w:rsidRDefault="007A63B2" w:rsidP="00833D15">
      <w:pPr>
        <w:pStyle w:val="subsection"/>
        <w:keepNext/>
        <w:keepLines/>
      </w:pPr>
      <w:r w:rsidRPr="006C169F">
        <w:tab/>
        <w:t>(1)</w:t>
      </w:r>
      <w:r w:rsidRPr="006C169F">
        <w:tab/>
        <w:t>You are taken to have associated earnings equal to the sum (rounded down to the nearest dollar) of the amounts worked out under the following formula for each of the days during the period:</w:t>
      </w:r>
    </w:p>
    <w:p w:rsidR="007A63B2" w:rsidRPr="006C169F" w:rsidRDefault="007A63B2" w:rsidP="00833D15">
      <w:pPr>
        <w:pStyle w:val="paragraph"/>
        <w:keepNext/>
        <w:keepLines/>
      </w:pPr>
      <w:r w:rsidRPr="006C169F">
        <w:tab/>
        <w:t>(a)</w:t>
      </w:r>
      <w:r w:rsidRPr="006C169F">
        <w:tab/>
        <w:t>starting on the first day of the contributions year; and</w:t>
      </w:r>
    </w:p>
    <w:p w:rsidR="007A63B2" w:rsidRPr="006C169F" w:rsidRDefault="007A63B2" w:rsidP="007A63B2">
      <w:pPr>
        <w:pStyle w:val="paragraph"/>
      </w:pPr>
      <w:r w:rsidRPr="006C169F">
        <w:tab/>
        <w:t>(b)</w:t>
      </w:r>
      <w:r w:rsidRPr="006C169F">
        <w:tab/>
        <w:t xml:space="preserve">ending on the day the Commissioner makes the first </w:t>
      </w:r>
      <w:r w:rsidR="006C169F" w:rsidRPr="006C169F">
        <w:rPr>
          <w:position w:val="6"/>
          <w:sz w:val="16"/>
        </w:rPr>
        <w:t>*</w:t>
      </w:r>
      <w:r w:rsidRPr="006C169F">
        <w:t>excess non</w:t>
      </w:r>
      <w:r w:rsidR="006C169F">
        <w:noBreakHyphen/>
      </w:r>
      <w:r w:rsidRPr="006C169F">
        <w:t>concessional contributions determination you receive for the contributions year.</w:t>
      </w:r>
    </w:p>
    <w:p w:rsidR="007A63B2" w:rsidRPr="006C169F" w:rsidRDefault="007A63B2" w:rsidP="007A63B2">
      <w:pPr>
        <w:pStyle w:val="subsection2"/>
      </w:pPr>
      <w:r w:rsidRPr="006C169F">
        <w:rPr>
          <w:noProof/>
          <w:position w:val="-24"/>
        </w:rPr>
        <w:drawing>
          <wp:inline distT="0" distB="0" distL="0" distR="0" wp14:anchorId="31BFB6C2" wp14:editId="22D2F9AF">
            <wp:extent cx="3235960" cy="3498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35960" cy="349885"/>
                    </a:xfrm>
                    <a:prstGeom prst="rect">
                      <a:avLst/>
                    </a:prstGeom>
                    <a:noFill/>
                    <a:ln>
                      <a:noFill/>
                    </a:ln>
                  </pic:spPr>
                </pic:pic>
              </a:graphicData>
            </a:graphic>
          </wp:inline>
        </w:drawing>
      </w:r>
    </w:p>
    <w:p w:rsidR="007A63B2" w:rsidRPr="006C169F" w:rsidRDefault="007A63B2" w:rsidP="007A63B2">
      <w:pPr>
        <w:pStyle w:val="subsection2"/>
      </w:pPr>
      <w:r w:rsidRPr="006C169F">
        <w:t>where:</w:t>
      </w:r>
    </w:p>
    <w:p w:rsidR="007A63B2" w:rsidRPr="006C169F" w:rsidRDefault="007A63B2" w:rsidP="007A63B2">
      <w:pPr>
        <w:pStyle w:val="Definition"/>
      </w:pPr>
      <w:r w:rsidRPr="006C169F">
        <w:rPr>
          <w:b/>
          <w:i/>
        </w:rPr>
        <w:t>excess</w:t>
      </w:r>
      <w:r w:rsidRPr="006C169F">
        <w:t xml:space="preserve"> means the amount of the excess referred to in paragraph</w:t>
      </w:r>
      <w:r w:rsidR="006C169F">
        <w:t> </w:t>
      </w:r>
      <w:r w:rsidRPr="006C169F">
        <w:t>97</w:t>
      </w:r>
      <w:r w:rsidR="006C169F">
        <w:noBreakHyphen/>
      </w:r>
      <w:r w:rsidRPr="006C169F">
        <w:t>25(1)(a).</w:t>
      </w:r>
    </w:p>
    <w:p w:rsidR="007A63B2" w:rsidRPr="006C169F" w:rsidRDefault="007A63B2" w:rsidP="007A63B2">
      <w:pPr>
        <w:pStyle w:val="Definition"/>
      </w:pPr>
      <w:r w:rsidRPr="006C169F">
        <w:rPr>
          <w:b/>
          <w:i/>
        </w:rPr>
        <w:t>proxy rate</w:t>
      </w:r>
      <w:r w:rsidRPr="006C169F">
        <w:t xml:space="preserve"> means the lower of:</w:t>
      </w:r>
    </w:p>
    <w:p w:rsidR="007A63B2" w:rsidRPr="006C169F" w:rsidRDefault="007A63B2" w:rsidP="007A63B2">
      <w:pPr>
        <w:pStyle w:val="paragraph"/>
      </w:pPr>
      <w:r w:rsidRPr="006C169F">
        <w:tab/>
        <w:t>(a)</w:t>
      </w:r>
      <w:r w:rsidRPr="006C169F">
        <w:tab/>
        <w:t>the rate worked out under subsection</w:t>
      </w:r>
      <w:r w:rsidR="006C169F">
        <w:t> </w:t>
      </w:r>
      <w:r w:rsidRPr="006C169F">
        <w:t>8AAD(1) for the first day of that period as if the base interest rate (within the meaning of subsection</w:t>
      </w:r>
      <w:r w:rsidR="006C169F">
        <w:t> </w:t>
      </w:r>
      <w:r w:rsidRPr="006C169F">
        <w:t>8AAD(2)) for that day were the average of the base interest rates for each of the days of the contributions year; and</w:t>
      </w:r>
    </w:p>
    <w:p w:rsidR="007A63B2" w:rsidRPr="006C169F" w:rsidRDefault="007A63B2" w:rsidP="007A63B2">
      <w:pPr>
        <w:pStyle w:val="paragraph"/>
      </w:pPr>
      <w:r w:rsidRPr="006C169F">
        <w:tab/>
        <w:t>(b)</w:t>
      </w:r>
      <w:r w:rsidRPr="006C169F">
        <w:tab/>
        <w:t xml:space="preserve">a rate determined under </w:t>
      </w:r>
      <w:r w:rsidR="006C169F">
        <w:t>subsection (</w:t>
      </w:r>
      <w:r w:rsidRPr="006C169F">
        <w:t>2) for the contributions year.</w:t>
      </w:r>
    </w:p>
    <w:p w:rsidR="007A63B2" w:rsidRPr="006C169F" w:rsidRDefault="007A63B2" w:rsidP="007A63B2">
      <w:pPr>
        <w:pStyle w:val="Definition"/>
      </w:pPr>
      <w:r w:rsidRPr="006C169F">
        <w:rPr>
          <w:b/>
          <w:i/>
        </w:rPr>
        <w:t>sum of earlier daily proxy amounts</w:t>
      </w:r>
      <w:r w:rsidRPr="006C169F">
        <w:t xml:space="preserve"> means the sum of the amounts worked out under the formula for each of the earlier days (if any) during that period.</w:t>
      </w:r>
    </w:p>
    <w:p w:rsidR="007A63B2" w:rsidRPr="006C169F" w:rsidRDefault="007A63B2" w:rsidP="007A63B2">
      <w:pPr>
        <w:pStyle w:val="notetext"/>
      </w:pPr>
      <w:r w:rsidRPr="006C169F">
        <w:t>Note:</w:t>
      </w:r>
      <w:r w:rsidRPr="006C169F">
        <w:tab/>
        <w:t>Any excess non</w:t>
      </w:r>
      <w:r w:rsidR="006C169F">
        <w:noBreakHyphen/>
      </w:r>
      <w:r w:rsidRPr="006C169F">
        <w:t>concessional contributions determination you receive after the first one for the contributions year is an amended determination.</w:t>
      </w:r>
    </w:p>
    <w:p w:rsidR="007A63B2" w:rsidRPr="006C169F" w:rsidRDefault="007A63B2" w:rsidP="007A63B2">
      <w:pPr>
        <w:pStyle w:val="subsection"/>
      </w:pPr>
      <w:r w:rsidRPr="006C169F">
        <w:tab/>
        <w:t>(2)</w:t>
      </w:r>
      <w:r w:rsidRPr="006C169F">
        <w:tab/>
        <w:t xml:space="preserve">The Minister may, by legislative instrument, determine a rate for a specified </w:t>
      </w:r>
      <w:r w:rsidR="006C169F" w:rsidRPr="006C169F">
        <w:rPr>
          <w:position w:val="6"/>
          <w:sz w:val="16"/>
        </w:rPr>
        <w:t>*</w:t>
      </w:r>
      <w:r w:rsidRPr="006C169F">
        <w:t>financial year.</w:t>
      </w:r>
    </w:p>
    <w:p w:rsidR="007A63B2" w:rsidRPr="006C169F" w:rsidRDefault="007A63B2" w:rsidP="007A63B2">
      <w:pPr>
        <w:pStyle w:val="ActHead5"/>
      </w:pPr>
      <w:bookmarkStart w:id="485" w:name="_Toc447708884"/>
      <w:r w:rsidRPr="006C169F">
        <w:rPr>
          <w:rStyle w:val="CharSectno"/>
        </w:rPr>
        <w:lastRenderedPageBreak/>
        <w:t>97</w:t>
      </w:r>
      <w:r w:rsidR="006C169F" w:rsidRPr="006C169F">
        <w:rPr>
          <w:rStyle w:val="CharSectno"/>
        </w:rPr>
        <w:noBreakHyphen/>
      </w:r>
      <w:r w:rsidRPr="006C169F">
        <w:rPr>
          <w:rStyle w:val="CharSectno"/>
        </w:rPr>
        <w:t>35</w:t>
      </w:r>
      <w:r w:rsidRPr="006C169F">
        <w:t xml:space="preserve">  Review</w:t>
      </w:r>
      <w:bookmarkEnd w:id="485"/>
    </w:p>
    <w:p w:rsidR="007A63B2" w:rsidRPr="006C169F" w:rsidRDefault="007A63B2" w:rsidP="007A63B2">
      <w:pPr>
        <w:pStyle w:val="subsection"/>
      </w:pPr>
      <w:r w:rsidRPr="006C169F">
        <w:tab/>
      </w:r>
      <w:r w:rsidRPr="006C169F">
        <w:tab/>
        <w:t xml:space="preserve">If you are dissatisfied with an </w:t>
      </w:r>
      <w:r w:rsidR="006C169F" w:rsidRPr="006C169F">
        <w:rPr>
          <w:position w:val="6"/>
          <w:sz w:val="16"/>
        </w:rPr>
        <w:t>*</w:t>
      </w:r>
      <w:r w:rsidRPr="006C169F">
        <w:t>excess non</w:t>
      </w:r>
      <w:r w:rsidR="006C169F">
        <w:noBreakHyphen/>
      </w:r>
      <w:r w:rsidRPr="006C169F">
        <w:t>concessional contributions determination</w:t>
      </w:r>
      <w:r w:rsidRPr="006C169F">
        <w:rPr>
          <w:b/>
          <w:i/>
        </w:rPr>
        <w:t xml:space="preserve"> </w:t>
      </w:r>
      <w:r w:rsidRPr="006C169F">
        <w:t>made in relation to you, you may object against the determination in the manner set out in Part IVC.</w:t>
      </w:r>
    </w:p>
    <w:p w:rsidR="008E759D" w:rsidRPr="006C169F" w:rsidRDefault="008E759D" w:rsidP="00352BC6">
      <w:pPr>
        <w:pStyle w:val="ActHead2"/>
        <w:pageBreakBefore/>
      </w:pPr>
      <w:bookmarkStart w:id="486" w:name="_Toc447708885"/>
      <w:r w:rsidRPr="006C169F">
        <w:rPr>
          <w:rStyle w:val="CharPartNo"/>
        </w:rPr>
        <w:lastRenderedPageBreak/>
        <w:t>Chapter</w:t>
      </w:r>
      <w:r w:rsidR="006C169F" w:rsidRPr="006C169F">
        <w:rPr>
          <w:rStyle w:val="CharPartNo"/>
        </w:rPr>
        <w:t> </w:t>
      </w:r>
      <w:r w:rsidRPr="006C169F">
        <w:rPr>
          <w:rStyle w:val="CharPartNo"/>
        </w:rPr>
        <w:t>3</w:t>
      </w:r>
      <w:r w:rsidRPr="006C169F">
        <w:t>—</w:t>
      </w:r>
      <w:r w:rsidRPr="006C169F">
        <w:rPr>
          <w:rStyle w:val="CharPartText"/>
        </w:rPr>
        <w:t>Collection, recovery and administration of other taxes</w:t>
      </w:r>
      <w:bookmarkEnd w:id="486"/>
    </w:p>
    <w:p w:rsidR="008E759D" w:rsidRPr="006C169F" w:rsidRDefault="008E759D" w:rsidP="00175E2B">
      <w:pPr>
        <w:pStyle w:val="ActHead3"/>
      </w:pPr>
      <w:bookmarkStart w:id="487" w:name="_Toc447708886"/>
      <w:r w:rsidRPr="006C169F">
        <w:rPr>
          <w:rStyle w:val="CharDivNo"/>
        </w:rPr>
        <w:t>Part</w:t>
      </w:r>
      <w:r w:rsidR="006C169F" w:rsidRPr="006C169F">
        <w:rPr>
          <w:rStyle w:val="CharDivNo"/>
        </w:rPr>
        <w:t> </w:t>
      </w:r>
      <w:r w:rsidRPr="006C169F">
        <w:rPr>
          <w:rStyle w:val="CharDivNo"/>
        </w:rPr>
        <w:t>3</w:t>
      </w:r>
      <w:r w:rsidR="006C169F" w:rsidRPr="006C169F">
        <w:rPr>
          <w:rStyle w:val="CharDivNo"/>
        </w:rPr>
        <w:noBreakHyphen/>
      </w:r>
      <w:r w:rsidRPr="006C169F">
        <w:rPr>
          <w:rStyle w:val="CharDivNo"/>
        </w:rPr>
        <w:t>10</w:t>
      </w:r>
      <w:r w:rsidRPr="006C169F">
        <w:t>—</w:t>
      </w:r>
      <w:r w:rsidRPr="006C169F">
        <w:rPr>
          <w:rStyle w:val="CharDivText"/>
        </w:rPr>
        <w:t>Indirect taxes</w:t>
      </w:r>
      <w:bookmarkEnd w:id="487"/>
    </w:p>
    <w:p w:rsidR="008E759D" w:rsidRPr="006C169F" w:rsidRDefault="008E759D" w:rsidP="00175E2B">
      <w:pPr>
        <w:pStyle w:val="ActHead4"/>
      </w:pPr>
      <w:bookmarkStart w:id="488" w:name="_Toc447708887"/>
      <w:r w:rsidRPr="006C169F">
        <w:rPr>
          <w:rStyle w:val="CharSubdNo"/>
        </w:rPr>
        <w:t>Division</w:t>
      </w:r>
      <w:r w:rsidR="006C169F" w:rsidRPr="006C169F">
        <w:rPr>
          <w:rStyle w:val="CharSubdNo"/>
        </w:rPr>
        <w:t> </w:t>
      </w:r>
      <w:r w:rsidRPr="006C169F">
        <w:rPr>
          <w:rStyle w:val="CharSubdNo"/>
        </w:rPr>
        <w:t>105</w:t>
      </w:r>
      <w:r w:rsidRPr="006C169F">
        <w:t>—</w:t>
      </w:r>
      <w:r w:rsidRPr="006C169F">
        <w:rPr>
          <w:rStyle w:val="CharSubdText"/>
        </w:rPr>
        <w:t>General rules for indirect taxes</w:t>
      </w:r>
      <w:bookmarkEnd w:id="488"/>
    </w:p>
    <w:p w:rsidR="008E759D" w:rsidRPr="006C169F" w:rsidRDefault="008E759D" w:rsidP="008E759D">
      <w:pPr>
        <w:pStyle w:val="TofSectsHeading"/>
      </w:pPr>
      <w:r w:rsidRPr="006C169F">
        <w:t>Table of Subdivisions</w:t>
      </w:r>
    </w:p>
    <w:p w:rsidR="008E759D" w:rsidRPr="006C169F" w:rsidRDefault="008E759D" w:rsidP="008E759D">
      <w:pPr>
        <w:pStyle w:val="TofSectsSubdiv"/>
      </w:pPr>
      <w:r w:rsidRPr="006C169F">
        <w:tab/>
        <w:t>Guide to Division</w:t>
      </w:r>
      <w:r w:rsidR="006C169F">
        <w:t> </w:t>
      </w:r>
      <w:r w:rsidRPr="006C169F">
        <w:t>105</w:t>
      </w:r>
    </w:p>
    <w:p w:rsidR="008E759D" w:rsidRPr="006C169F" w:rsidRDefault="008E759D" w:rsidP="008E759D">
      <w:pPr>
        <w:pStyle w:val="TofSectsSubdiv"/>
      </w:pPr>
      <w:r w:rsidRPr="006C169F">
        <w:t>105</w:t>
      </w:r>
      <w:r w:rsidR="006C169F">
        <w:noBreakHyphen/>
      </w:r>
      <w:r w:rsidRPr="006C169F">
        <w:t>A</w:t>
      </w:r>
      <w:r w:rsidRPr="006C169F">
        <w:tab/>
        <w:t>Assessments</w:t>
      </w:r>
    </w:p>
    <w:p w:rsidR="008E759D" w:rsidRPr="006C169F" w:rsidRDefault="008E759D" w:rsidP="008E759D">
      <w:pPr>
        <w:pStyle w:val="TofSectsSubdiv"/>
      </w:pPr>
      <w:r w:rsidRPr="006C169F">
        <w:t>105</w:t>
      </w:r>
      <w:r w:rsidR="006C169F">
        <w:noBreakHyphen/>
      </w:r>
      <w:r w:rsidRPr="006C169F">
        <w:t>B</w:t>
      </w:r>
      <w:r w:rsidRPr="006C169F">
        <w:tab/>
        <w:t>Review of indirect tax decisions</w:t>
      </w:r>
    </w:p>
    <w:p w:rsidR="008E759D" w:rsidRPr="006C169F" w:rsidRDefault="008E759D" w:rsidP="008E759D">
      <w:pPr>
        <w:pStyle w:val="TofSectsSubdiv"/>
      </w:pPr>
      <w:r w:rsidRPr="006C169F">
        <w:t>105</w:t>
      </w:r>
      <w:r w:rsidR="006C169F">
        <w:noBreakHyphen/>
      </w:r>
      <w:r w:rsidRPr="006C169F">
        <w:t>C</w:t>
      </w:r>
      <w:r w:rsidRPr="006C169F">
        <w:tab/>
        <w:t>Limits on credits, refunds and recovering amounts</w:t>
      </w:r>
    </w:p>
    <w:p w:rsidR="008E759D" w:rsidRPr="006C169F" w:rsidRDefault="008E759D" w:rsidP="008E759D">
      <w:pPr>
        <w:pStyle w:val="TofSectsSubdiv"/>
      </w:pPr>
      <w:r w:rsidRPr="006C169F">
        <w:t>105</w:t>
      </w:r>
      <w:r w:rsidR="006C169F">
        <w:noBreakHyphen/>
      </w:r>
      <w:r w:rsidRPr="006C169F">
        <w:t>D</w:t>
      </w:r>
      <w:r w:rsidRPr="006C169F">
        <w:tab/>
        <w:t>General interest charge and penalties</w:t>
      </w:r>
    </w:p>
    <w:p w:rsidR="008E759D" w:rsidRPr="006C169F" w:rsidRDefault="008E759D" w:rsidP="008E759D">
      <w:pPr>
        <w:pStyle w:val="TofSectsSubdiv"/>
      </w:pPr>
      <w:r w:rsidRPr="006C169F">
        <w:t>105</w:t>
      </w:r>
      <w:r w:rsidR="006C169F">
        <w:noBreakHyphen/>
      </w:r>
      <w:r w:rsidRPr="006C169F">
        <w:t>F</w:t>
      </w:r>
      <w:r w:rsidRPr="006C169F">
        <w:tab/>
        <w:t>Indirect tax refund schemes</w:t>
      </w:r>
    </w:p>
    <w:p w:rsidR="008E759D" w:rsidRPr="006C169F" w:rsidRDefault="008E759D" w:rsidP="008E759D">
      <w:pPr>
        <w:pStyle w:val="TofSectsSubdiv"/>
      </w:pPr>
      <w:r w:rsidRPr="006C169F">
        <w:t>105</w:t>
      </w:r>
      <w:r w:rsidR="006C169F">
        <w:noBreakHyphen/>
      </w:r>
      <w:r w:rsidRPr="006C169F">
        <w:t>G</w:t>
      </w:r>
      <w:r w:rsidRPr="006C169F">
        <w:tab/>
        <w:t>Other administrative provisions</w:t>
      </w:r>
    </w:p>
    <w:p w:rsidR="008E759D" w:rsidRPr="006C169F" w:rsidRDefault="008E759D" w:rsidP="008E759D">
      <w:pPr>
        <w:pStyle w:val="ActHead4"/>
      </w:pPr>
      <w:bookmarkStart w:id="489" w:name="_Toc447708888"/>
      <w:r w:rsidRPr="006C169F">
        <w:rPr>
          <w:rStyle w:val="CharSubdNo"/>
        </w:rPr>
        <w:t>Guide to Division</w:t>
      </w:r>
      <w:r w:rsidR="006C169F" w:rsidRPr="006C169F">
        <w:rPr>
          <w:rStyle w:val="CharSubdNo"/>
        </w:rPr>
        <w:t> </w:t>
      </w:r>
      <w:r w:rsidRPr="006C169F">
        <w:rPr>
          <w:rStyle w:val="CharSubdNo"/>
        </w:rPr>
        <w:t>1</w:t>
      </w:r>
      <w:r w:rsidRPr="006C169F">
        <w:rPr>
          <w:rStyle w:val="CharSubdText"/>
        </w:rPr>
        <w:t>0</w:t>
      </w:r>
      <w:r w:rsidRPr="006C169F">
        <w:t>5</w:t>
      </w:r>
      <w:bookmarkEnd w:id="489"/>
    </w:p>
    <w:p w:rsidR="008E759D" w:rsidRPr="006C169F" w:rsidRDefault="008E759D" w:rsidP="008E759D">
      <w:pPr>
        <w:pStyle w:val="ActHead5"/>
      </w:pPr>
      <w:bookmarkStart w:id="490" w:name="_Toc447708889"/>
      <w:r w:rsidRPr="006C169F">
        <w:rPr>
          <w:rStyle w:val="CharSectno"/>
        </w:rPr>
        <w:t>105</w:t>
      </w:r>
      <w:r w:rsidR="006C169F" w:rsidRPr="006C169F">
        <w:rPr>
          <w:rStyle w:val="CharSectno"/>
        </w:rPr>
        <w:noBreakHyphen/>
      </w:r>
      <w:r w:rsidRPr="006C169F">
        <w:rPr>
          <w:rStyle w:val="CharSectno"/>
        </w:rPr>
        <w:t>1</w:t>
      </w:r>
      <w:r w:rsidRPr="006C169F">
        <w:t xml:space="preserve">  What this Division is about</w:t>
      </w:r>
      <w:bookmarkEnd w:id="490"/>
    </w:p>
    <w:p w:rsidR="008E759D" w:rsidRPr="006C169F" w:rsidRDefault="008E759D" w:rsidP="008E759D">
      <w:pPr>
        <w:pStyle w:val="BoxText"/>
      </w:pPr>
      <w:r w:rsidRPr="006C169F">
        <w:t>This Division contains rules relating to the administration of the indirect tax laws.</w:t>
      </w:r>
    </w:p>
    <w:p w:rsidR="00A57950" w:rsidRPr="006C169F" w:rsidRDefault="00A57950" w:rsidP="00A57950">
      <w:pPr>
        <w:pStyle w:val="BoxNote"/>
      </w:pPr>
      <w:r w:rsidRPr="006C169F">
        <w:tab/>
        <w:t>Note 1:</w:t>
      </w:r>
      <w:r w:rsidRPr="006C169F">
        <w:tab/>
        <w:t>Administration rules relevant to particular indirect tax laws are in Divisions</w:t>
      </w:r>
      <w:r w:rsidR="006C169F">
        <w:t> </w:t>
      </w:r>
      <w:r w:rsidRPr="006C169F">
        <w:t>110, 111 and 112.</w:t>
      </w:r>
    </w:p>
    <w:p w:rsidR="00A57950" w:rsidRPr="006C169F" w:rsidRDefault="00A57950" w:rsidP="00A57950">
      <w:pPr>
        <w:pStyle w:val="BoxNote"/>
      </w:pPr>
      <w:r w:rsidRPr="006C169F">
        <w:tab/>
        <w:t>Note 2:</w:t>
      </w:r>
      <w:r w:rsidRPr="006C169F">
        <w:tab/>
        <w:t>For assessment of assessable amounts under indirect tax laws, see Division</w:t>
      </w:r>
      <w:r w:rsidR="006C169F">
        <w:t> </w:t>
      </w:r>
      <w:r w:rsidRPr="006C169F">
        <w:t>155.</w:t>
      </w:r>
    </w:p>
    <w:p w:rsidR="008E759D" w:rsidRPr="006C169F" w:rsidRDefault="008E759D" w:rsidP="008E759D">
      <w:pPr>
        <w:pStyle w:val="BoxText"/>
      </w:pPr>
      <w:r w:rsidRPr="006C169F">
        <w:t>The rules in this Division deal with the following:</w:t>
      </w:r>
    </w:p>
    <w:p w:rsidR="008E759D" w:rsidRPr="006C169F" w:rsidRDefault="008E759D" w:rsidP="00531B34">
      <w:pPr>
        <w:pStyle w:val="BoxPara"/>
      </w:pPr>
      <w:r w:rsidRPr="006C169F">
        <w:tab/>
        <w:t>(a)</w:t>
      </w:r>
      <w:r w:rsidRPr="006C169F">
        <w:tab/>
        <w:t>how assessments are made or amended and their effect;</w:t>
      </w:r>
    </w:p>
    <w:p w:rsidR="008E759D" w:rsidRPr="006C169F" w:rsidRDefault="008E759D" w:rsidP="008E759D">
      <w:pPr>
        <w:pStyle w:val="BoxPara"/>
      </w:pPr>
      <w:r w:rsidRPr="006C169F">
        <w:lastRenderedPageBreak/>
        <w:tab/>
        <w:t>(b)</w:t>
      </w:r>
      <w:r w:rsidRPr="006C169F">
        <w:tab/>
        <w:t>review of assessments;</w:t>
      </w:r>
    </w:p>
    <w:p w:rsidR="008E759D" w:rsidRPr="006C169F" w:rsidRDefault="008E759D" w:rsidP="00820D23">
      <w:pPr>
        <w:pStyle w:val="BoxPara"/>
        <w:keepNext/>
      </w:pPr>
      <w:r w:rsidRPr="006C169F">
        <w:tab/>
        <w:t>(c)</w:t>
      </w:r>
      <w:r w:rsidRPr="006C169F">
        <w:tab/>
        <w:t>limits on credits, refunds and recovering amounts;</w:t>
      </w:r>
    </w:p>
    <w:p w:rsidR="008E759D" w:rsidRPr="006C169F" w:rsidRDefault="008E759D" w:rsidP="008E759D">
      <w:pPr>
        <w:pStyle w:val="BoxPara"/>
      </w:pPr>
      <w:r w:rsidRPr="006C169F">
        <w:tab/>
        <w:t>(e)</w:t>
      </w:r>
      <w:r w:rsidRPr="006C169F">
        <w:tab/>
        <w:t>the effect of not passing on refunds of overpaid amounts;</w:t>
      </w:r>
    </w:p>
    <w:p w:rsidR="008E759D" w:rsidRPr="006C169F" w:rsidRDefault="008E759D" w:rsidP="008E759D">
      <w:pPr>
        <w:pStyle w:val="BoxPara"/>
      </w:pPr>
      <w:r w:rsidRPr="006C169F">
        <w:tab/>
        <w:t>(f)</w:t>
      </w:r>
      <w:r w:rsidRPr="006C169F">
        <w:tab/>
        <w:t>charges and penalties;</w:t>
      </w:r>
    </w:p>
    <w:p w:rsidR="008E759D" w:rsidRPr="006C169F" w:rsidRDefault="008E759D" w:rsidP="008E759D">
      <w:pPr>
        <w:pStyle w:val="BoxPara"/>
      </w:pPr>
      <w:r w:rsidRPr="006C169F">
        <w:tab/>
        <w:t>(h)</w:t>
      </w:r>
      <w:r w:rsidRPr="006C169F">
        <w:tab/>
        <w:t>refunding indirect tax because of Australia’s international obligations;</w:t>
      </w:r>
    </w:p>
    <w:p w:rsidR="008E759D" w:rsidRPr="006C169F" w:rsidRDefault="008E759D" w:rsidP="008E759D">
      <w:pPr>
        <w:pStyle w:val="BoxPara"/>
      </w:pPr>
      <w:r w:rsidRPr="006C169F">
        <w:tab/>
        <w:t>(i)</w:t>
      </w:r>
      <w:r w:rsidRPr="006C169F">
        <w:tab/>
        <w:t>requirements for notifications.</w:t>
      </w:r>
    </w:p>
    <w:p w:rsidR="008E759D" w:rsidRPr="006C169F" w:rsidRDefault="008E759D" w:rsidP="008E759D">
      <w:pPr>
        <w:pStyle w:val="ActHead4"/>
      </w:pPr>
      <w:bookmarkStart w:id="491" w:name="_Toc447708890"/>
      <w:r w:rsidRPr="006C169F">
        <w:rPr>
          <w:rStyle w:val="CharSubdNo"/>
        </w:rPr>
        <w:t>Subdivision</w:t>
      </w:r>
      <w:r w:rsidR="006C169F" w:rsidRPr="006C169F">
        <w:rPr>
          <w:rStyle w:val="CharSubdNo"/>
        </w:rPr>
        <w:t> </w:t>
      </w:r>
      <w:r w:rsidRPr="006C169F">
        <w:rPr>
          <w:rStyle w:val="CharSubdNo"/>
        </w:rPr>
        <w:t>105</w:t>
      </w:r>
      <w:r w:rsidR="006C169F" w:rsidRPr="006C169F">
        <w:rPr>
          <w:rStyle w:val="CharSubdNo"/>
        </w:rPr>
        <w:noBreakHyphen/>
      </w:r>
      <w:r w:rsidRPr="006C169F">
        <w:rPr>
          <w:rStyle w:val="CharSubdNo"/>
        </w:rPr>
        <w:t>A</w:t>
      </w:r>
      <w:r w:rsidRPr="006C169F">
        <w:t>—</w:t>
      </w:r>
      <w:r w:rsidRPr="006C169F">
        <w:rPr>
          <w:rStyle w:val="CharSubdText"/>
        </w:rPr>
        <w:t>Assessments</w:t>
      </w:r>
      <w:bookmarkEnd w:id="491"/>
    </w:p>
    <w:p w:rsidR="008E759D" w:rsidRPr="006C169F" w:rsidRDefault="008E759D" w:rsidP="008E759D">
      <w:pPr>
        <w:pStyle w:val="TofSectsHeading"/>
      </w:pPr>
      <w:r w:rsidRPr="006C169F">
        <w:t>Table of sections</w:t>
      </w:r>
    </w:p>
    <w:p w:rsidR="004D2B2B" w:rsidRPr="006C169F" w:rsidRDefault="004D2B2B" w:rsidP="008E759D">
      <w:pPr>
        <w:pStyle w:val="TofSectsSection"/>
      </w:pPr>
      <w:r w:rsidRPr="006C169F">
        <w:t>105</w:t>
      </w:r>
      <w:r w:rsidR="006C169F">
        <w:noBreakHyphen/>
      </w:r>
      <w:r w:rsidRPr="006C169F">
        <w:t>3</w:t>
      </w:r>
      <w:r w:rsidRPr="006C169F">
        <w:tab/>
        <w:t>Application of Subdivision</w:t>
      </w:r>
    </w:p>
    <w:p w:rsidR="008E759D" w:rsidRPr="006C169F" w:rsidRDefault="008E759D" w:rsidP="008E759D">
      <w:pPr>
        <w:pStyle w:val="TofSectsSection"/>
      </w:pPr>
      <w:r w:rsidRPr="006C169F">
        <w:t>105</w:t>
      </w:r>
      <w:r w:rsidR="006C169F">
        <w:noBreakHyphen/>
      </w:r>
      <w:r w:rsidRPr="006C169F">
        <w:t>5</w:t>
      </w:r>
      <w:r w:rsidRPr="006C169F">
        <w:tab/>
        <w:t>Commissioner may make assessment of indirect tax</w:t>
      </w:r>
    </w:p>
    <w:p w:rsidR="008E759D" w:rsidRPr="006C169F" w:rsidRDefault="008E759D" w:rsidP="008E759D">
      <w:pPr>
        <w:pStyle w:val="TofSectsSection"/>
      </w:pPr>
      <w:r w:rsidRPr="006C169F">
        <w:t>105</w:t>
      </w:r>
      <w:r w:rsidR="006C169F">
        <w:noBreakHyphen/>
      </w:r>
      <w:r w:rsidRPr="006C169F">
        <w:t>10</w:t>
      </w:r>
      <w:r w:rsidRPr="006C169F">
        <w:tab/>
        <w:t>Request for assessment</w:t>
      </w:r>
    </w:p>
    <w:p w:rsidR="008E759D" w:rsidRPr="006C169F" w:rsidRDefault="008E759D" w:rsidP="008E759D">
      <w:pPr>
        <w:pStyle w:val="TofSectsSection"/>
      </w:pPr>
      <w:r w:rsidRPr="006C169F">
        <w:t>105</w:t>
      </w:r>
      <w:r w:rsidR="006C169F">
        <w:noBreakHyphen/>
      </w:r>
      <w:r w:rsidRPr="006C169F">
        <w:t>15</w:t>
      </w:r>
      <w:r w:rsidRPr="006C169F">
        <w:tab/>
        <w:t>Indirect tax liabilities do not depend on assessment</w:t>
      </w:r>
    </w:p>
    <w:p w:rsidR="008E759D" w:rsidRPr="006C169F" w:rsidRDefault="008E759D" w:rsidP="008E759D">
      <w:pPr>
        <w:pStyle w:val="TofSectsSection"/>
      </w:pPr>
      <w:r w:rsidRPr="006C169F">
        <w:t>105</w:t>
      </w:r>
      <w:r w:rsidR="006C169F">
        <w:noBreakHyphen/>
      </w:r>
      <w:r w:rsidRPr="006C169F">
        <w:t>20</w:t>
      </w:r>
      <w:r w:rsidRPr="006C169F">
        <w:tab/>
        <w:t>Commissioner must give notice of the assessment</w:t>
      </w:r>
    </w:p>
    <w:p w:rsidR="008E759D" w:rsidRPr="006C169F" w:rsidRDefault="008E759D" w:rsidP="008E759D">
      <w:pPr>
        <w:pStyle w:val="TofSectsSection"/>
      </w:pPr>
      <w:r w:rsidRPr="006C169F">
        <w:t>105</w:t>
      </w:r>
      <w:r w:rsidR="006C169F">
        <w:noBreakHyphen/>
      </w:r>
      <w:r w:rsidRPr="006C169F">
        <w:t>25</w:t>
      </w:r>
      <w:r w:rsidRPr="006C169F">
        <w:tab/>
        <w:t>Amendment of assessment</w:t>
      </w:r>
    </w:p>
    <w:p w:rsidR="008E759D" w:rsidRPr="006C169F" w:rsidRDefault="008E759D" w:rsidP="008E759D">
      <w:pPr>
        <w:pStyle w:val="TofSectsSection"/>
      </w:pPr>
      <w:r w:rsidRPr="006C169F">
        <w:t>105</w:t>
      </w:r>
      <w:r w:rsidR="006C169F">
        <w:noBreakHyphen/>
      </w:r>
      <w:r w:rsidRPr="006C169F">
        <w:t>30</w:t>
      </w:r>
      <w:r w:rsidRPr="006C169F">
        <w:tab/>
        <w:t>Later assessment prevails in case of inconsistency</w:t>
      </w:r>
    </w:p>
    <w:p w:rsidR="004D2B2B" w:rsidRPr="006C169F" w:rsidRDefault="004D2B2B" w:rsidP="004D2B2B">
      <w:pPr>
        <w:pStyle w:val="ActHead5"/>
      </w:pPr>
      <w:bookmarkStart w:id="492" w:name="_Toc447708891"/>
      <w:r w:rsidRPr="006C169F">
        <w:rPr>
          <w:rStyle w:val="CharSectno"/>
        </w:rPr>
        <w:t>105</w:t>
      </w:r>
      <w:r w:rsidR="006C169F" w:rsidRPr="006C169F">
        <w:rPr>
          <w:rStyle w:val="CharSectno"/>
        </w:rPr>
        <w:noBreakHyphen/>
      </w:r>
      <w:r w:rsidRPr="006C169F">
        <w:rPr>
          <w:rStyle w:val="CharSectno"/>
        </w:rPr>
        <w:t>3</w:t>
      </w:r>
      <w:r w:rsidRPr="006C169F">
        <w:t xml:space="preserve">  Application of Subdivision</w:t>
      </w:r>
      <w:bookmarkEnd w:id="492"/>
    </w:p>
    <w:p w:rsidR="004D2B2B" w:rsidRPr="006C169F" w:rsidRDefault="004D2B2B" w:rsidP="004D2B2B">
      <w:pPr>
        <w:pStyle w:val="subsection"/>
      </w:pPr>
      <w:r w:rsidRPr="006C169F">
        <w:tab/>
      </w:r>
      <w:r w:rsidRPr="006C169F">
        <w:tab/>
        <w:t>This Subdivision applies to:</w:t>
      </w:r>
    </w:p>
    <w:p w:rsidR="004D2B2B" w:rsidRPr="006C169F" w:rsidRDefault="004D2B2B" w:rsidP="004D2B2B">
      <w:pPr>
        <w:pStyle w:val="paragraph"/>
      </w:pPr>
      <w:r w:rsidRPr="006C169F">
        <w:tab/>
        <w:t>(a)</w:t>
      </w:r>
      <w:r w:rsidRPr="006C169F">
        <w:tab/>
      </w:r>
      <w:r w:rsidR="006C169F" w:rsidRPr="006C169F">
        <w:rPr>
          <w:position w:val="6"/>
          <w:sz w:val="16"/>
        </w:rPr>
        <w:t>*</w:t>
      </w:r>
      <w:r w:rsidRPr="006C169F">
        <w:t xml:space="preserve">tax periods, and </w:t>
      </w:r>
      <w:r w:rsidR="006C169F" w:rsidRPr="006C169F">
        <w:rPr>
          <w:position w:val="6"/>
          <w:sz w:val="16"/>
        </w:rPr>
        <w:t>*</w:t>
      </w:r>
      <w:r w:rsidRPr="006C169F">
        <w:t>fuel tax return periods, starting before 1</w:t>
      </w:r>
      <w:r w:rsidR="006C169F">
        <w:t> </w:t>
      </w:r>
      <w:r w:rsidRPr="006C169F">
        <w:t>July 2012; and</w:t>
      </w:r>
    </w:p>
    <w:p w:rsidR="004D2B2B" w:rsidRPr="006C169F" w:rsidRDefault="004D2B2B" w:rsidP="004D2B2B">
      <w:pPr>
        <w:pStyle w:val="paragraph"/>
      </w:pPr>
      <w:r w:rsidRPr="006C169F">
        <w:tab/>
        <w:t>(b)</w:t>
      </w:r>
      <w:r w:rsidRPr="006C169F">
        <w:tab/>
      </w:r>
      <w:r w:rsidR="006C169F" w:rsidRPr="006C169F">
        <w:rPr>
          <w:position w:val="6"/>
          <w:sz w:val="16"/>
        </w:rPr>
        <w:t>*</w:t>
      </w:r>
      <w:r w:rsidRPr="006C169F">
        <w:t>indirect tax payable by you on an importation of goods, if:</w:t>
      </w:r>
    </w:p>
    <w:p w:rsidR="004D2B2B" w:rsidRPr="006C169F" w:rsidRDefault="004D2B2B" w:rsidP="004D2B2B">
      <w:pPr>
        <w:pStyle w:val="paragraphsub"/>
      </w:pPr>
      <w:r w:rsidRPr="006C169F">
        <w:tab/>
        <w:t>(i)</w:t>
      </w:r>
      <w:r w:rsidRPr="006C169F">
        <w:tab/>
        <w:t>the indirect tax does not relate to any tax periods; and</w:t>
      </w:r>
    </w:p>
    <w:p w:rsidR="004D2B2B" w:rsidRPr="006C169F" w:rsidRDefault="004D2B2B" w:rsidP="004D2B2B">
      <w:pPr>
        <w:pStyle w:val="paragraphsub"/>
      </w:pPr>
      <w:r w:rsidRPr="006C169F">
        <w:tab/>
        <w:t>(ii)</w:t>
      </w:r>
      <w:r w:rsidRPr="006C169F">
        <w:tab/>
        <w:t>the liability to pay the indirect tax arose before 1</w:t>
      </w:r>
      <w:r w:rsidR="006C169F">
        <w:t> </w:t>
      </w:r>
      <w:r w:rsidRPr="006C169F">
        <w:t>July 2012.</w:t>
      </w:r>
    </w:p>
    <w:p w:rsidR="004D2B2B" w:rsidRPr="006C169F" w:rsidRDefault="004D2B2B" w:rsidP="004D2B2B">
      <w:pPr>
        <w:pStyle w:val="notetext"/>
      </w:pPr>
      <w:r w:rsidRPr="006C169F">
        <w:lastRenderedPageBreak/>
        <w:t>Note:</w:t>
      </w:r>
      <w:r w:rsidRPr="006C169F">
        <w:tab/>
        <w:t>This Subdivision will be repealed on 1</w:t>
      </w:r>
      <w:r w:rsidR="006C169F">
        <w:t> </w:t>
      </w:r>
      <w:r w:rsidRPr="006C169F">
        <w:t>January 2017: see Part</w:t>
      </w:r>
      <w:r w:rsidR="006C169F">
        <w:t> </w:t>
      </w:r>
      <w:r w:rsidRPr="006C169F">
        <w:t>2 of Schedule</w:t>
      </w:r>
      <w:r w:rsidR="006C169F">
        <w:t> </w:t>
      </w:r>
      <w:r w:rsidRPr="006C169F">
        <w:t xml:space="preserve">1 to the </w:t>
      </w:r>
      <w:r w:rsidRPr="006C169F">
        <w:rPr>
          <w:i/>
        </w:rPr>
        <w:t>Indirect Tax Laws Amendment (Assessment) Act 2012</w:t>
      </w:r>
      <w:r w:rsidRPr="006C169F">
        <w:t>.</w:t>
      </w:r>
    </w:p>
    <w:p w:rsidR="008E759D" w:rsidRPr="006C169F" w:rsidRDefault="008E759D" w:rsidP="00330C66">
      <w:pPr>
        <w:pStyle w:val="ActHead5"/>
      </w:pPr>
      <w:bookmarkStart w:id="493" w:name="_Toc447708892"/>
      <w:r w:rsidRPr="006C169F">
        <w:rPr>
          <w:rStyle w:val="CharSectno"/>
        </w:rPr>
        <w:t>105</w:t>
      </w:r>
      <w:r w:rsidR="006C169F" w:rsidRPr="006C169F">
        <w:rPr>
          <w:rStyle w:val="CharSectno"/>
        </w:rPr>
        <w:noBreakHyphen/>
      </w:r>
      <w:r w:rsidRPr="006C169F">
        <w:rPr>
          <w:rStyle w:val="CharSectno"/>
        </w:rPr>
        <w:t>5</w:t>
      </w:r>
      <w:r w:rsidRPr="006C169F">
        <w:t xml:space="preserve">  Commissioner may make assessment of indirect tax</w:t>
      </w:r>
      <w:bookmarkEnd w:id="493"/>
    </w:p>
    <w:p w:rsidR="008E759D" w:rsidRPr="006C169F" w:rsidRDefault="008E759D" w:rsidP="00330C66">
      <w:pPr>
        <w:pStyle w:val="subsection"/>
        <w:keepNext/>
        <w:keepLines/>
      </w:pPr>
      <w:r w:rsidRPr="006C169F">
        <w:tab/>
        <w:t>(1)</w:t>
      </w:r>
      <w:r w:rsidRPr="006C169F">
        <w:tab/>
        <w:t>The Commissioner may at any time make an assessment of:</w:t>
      </w:r>
    </w:p>
    <w:p w:rsidR="008E759D" w:rsidRPr="006C169F" w:rsidRDefault="008E759D" w:rsidP="008E759D">
      <w:pPr>
        <w:pStyle w:val="paragraph"/>
      </w:pPr>
      <w:r w:rsidRPr="006C169F">
        <w:tab/>
        <w:t>(a)</w:t>
      </w:r>
      <w:r w:rsidRPr="006C169F">
        <w:tab/>
        <w:t xml:space="preserve">your </w:t>
      </w:r>
      <w:r w:rsidR="006C169F" w:rsidRPr="006C169F">
        <w:rPr>
          <w:position w:val="6"/>
          <w:sz w:val="16"/>
        </w:rPr>
        <w:t>*</w:t>
      </w:r>
      <w:r w:rsidRPr="006C169F">
        <w:t xml:space="preserve">net amount, or any part of your net amount, for a </w:t>
      </w:r>
      <w:r w:rsidR="006C169F" w:rsidRPr="006C169F">
        <w:rPr>
          <w:position w:val="6"/>
          <w:sz w:val="16"/>
        </w:rPr>
        <w:t>*</w:t>
      </w:r>
      <w:r w:rsidRPr="006C169F">
        <w:t>tax period; or</w:t>
      </w:r>
    </w:p>
    <w:p w:rsidR="008E759D" w:rsidRPr="006C169F" w:rsidRDefault="008E759D" w:rsidP="008E759D">
      <w:pPr>
        <w:pStyle w:val="paragraph"/>
      </w:pPr>
      <w:r w:rsidRPr="006C169F">
        <w:tab/>
        <w:t>(b)</w:t>
      </w:r>
      <w:r w:rsidRPr="006C169F">
        <w:tab/>
        <w:t xml:space="preserve">your </w:t>
      </w:r>
      <w:r w:rsidR="006C169F" w:rsidRPr="006C169F">
        <w:rPr>
          <w:position w:val="6"/>
          <w:sz w:val="16"/>
        </w:rPr>
        <w:t>*</w:t>
      </w:r>
      <w:r w:rsidRPr="006C169F">
        <w:t xml:space="preserve">net fuel amount, or any part of your net fuel amount, for a tax period or </w:t>
      </w:r>
      <w:r w:rsidR="006C169F" w:rsidRPr="006C169F">
        <w:rPr>
          <w:position w:val="6"/>
          <w:sz w:val="16"/>
        </w:rPr>
        <w:t>*</w:t>
      </w:r>
      <w:r w:rsidRPr="006C169F">
        <w:t>fuel tax return period.</w:t>
      </w:r>
    </w:p>
    <w:p w:rsidR="008E759D" w:rsidRPr="006C169F" w:rsidRDefault="008E759D" w:rsidP="008E759D">
      <w:pPr>
        <w:pStyle w:val="subsection"/>
      </w:pPr>
      <w:r w:rsidRPr="006C169F">
        <w:tab/>
        <w:t>(2)</w:t>
      </w:r>
      <w:r w:rsidRPr="006C169F">
        <w:tab/>
        <w:t xml:space="preserve">The Commissioner may at any time make an assessment of the amount of </w:t>
      </w:r>
      <w:r w:rsidR="006C169F" w:rsidRPr="006C169F">
        <w:rPr>
          <w:position w:val="6"/>
          <w:sz w:val="16"/>
        </w:rPr>
        <w:t>*</w:t>
      </w:r>
      <w:r w:rsidRPr="006C169F">
        <w:t>indirect tax payable by you on an importation of goods.</w:t>
      </w:r>
    </w:p>
    <w:p w:rsidR="008E759D" w:rsidRPr="006C169F" w:rsidRDefault="008E759D" w:rsidP="008E759D">
      <w:pPr>
        <w:pStyle w:val="subsection"/>
      </w:pPr>
      <w:r w:rsidRPr="006C169F">
        <w:tab/>
        <w:t>(3)</w:t>
      </w:r>
      <w:r w:rsidRPr="006C169F">
        <w:tab/>
        <w:t xml:space="preserve">The Commissioner may make an assessment under this section even if he or she has already made an assessment for the </w:t>
      </w:r>
      <w:r w:rsidR="006C169F" w:rsidRPr="006C169F">
        <w:rPr>
          <w:position w:val="6"/>
          <w:sz w:val="16"/>
        </w:rPr>
        <w:t>*</w:t>
      </w:r>
      <w:r w:rsidRPr="006C169F">
        <w:t xml:space="preserve">tax period, </w:t>
      </w:r>
      <w:r w:rsidR="006C169F" w:rsidRPr="006C169F">
        <w:rPr>
          <w:position w:val="6"/>
          <w:sz w:val="16"/>
        </w:rPr>
        <w:t>*</w:t>
      </w:r>
      <w:r w:rsidRPr="006C169F">
        <w:t>fuel tax return period or importation concerned.</w:t>
      </w:r>
    </w:p>
    <w:p w:rsidR="008E759D" w:rsidRPr="006C169F" w:rsidRDefault="008E759D" w:rsidP="008E759D">
      <w:pPr>
        <w:pStyle w:val="notetext"/>
      </w:pPr>
      <w:r w:rsidRPr="006C169F">
        <w:t>Note:</w:t>
      </w:r>
      <w:r w:rsidRPr="006C169F">
        <w:tab/>
        <w:t>An assessment made under this section is a reviewable indirect tax decision: see Subdivision</w:t>
      </w:r>
      <w:r w:rsidR="006C169F">
        <w:t> </w:t>
      </w:r>
      <w:r w:rsidRPr="006C169F">
        <w:t>105</w:t>
      </w:r>
      <w:r w:rsidR="006C169F">
        <w:noBreakHyphen/>
      </w:r>
      <w:r w:rsidRPr="006C169F">
        <w:t>B.</w:t>
      </w:r>
    </w:p>
    <w:p w:rsidR="008E759D" w:rsidRPr="006C169F" w:rsidRDefault="008E759D" w:rsidP="008E759D">
      <w:pPr>
        <w:pStyle w:val="ActHead5"/>
      </w:pPr>
      <w:bookmarkStart w:id="494" w:name="_Toc447708893"/>
      <w:r w:rsidRPr="006C169F">
        <w:rPr>
          <w:rStyle w:val="CharSectno"/>
        </w:rPr>
        <w:t>105</w:t>
      </w:r>
      <w:r w:rsidR="006C169F" w:rsidRPr="006C169F">
        <w:rPr>
          <w:rStyle w:val="CharSectno"/>
        </w:rPr>
        <w:noBreakHyphen/>
      </w:r>
      <w:r w:rsidRPr="006C169F">
        <w:rPr>
          <w:rStyle w:val="CharSectno"/>
        </w:rPr>
        <w:t>10</w:t>
      </w:r>
      <w:r w:rsidRPr="006C169F">
        <w:t xml:space="preserve">  Request for assessment</w:t>
      </w:r>
      <w:bookmarkEnd w:id="494"/>
    </w:p>
    <w:p w:rsidR="008E759D" w:rsidRPr="006C169F" w:rsidRDefault="008E759D" w:rsidP="008E759D">
      <w:pPr>
        <w:pStyle w:val="subsection"/>
      </w:pPr>
      <w:r w:rsidRPr="006C169F">
        <w:tab/>
        <w:t>(1)</w:t>
      </w:r>
      <w:r w:rsidRPr="006C169F">
        <w:tab/>
        <w:t xml:space="preserve">You may request the Commissioner in the </w:t>
      </w:r>
      <w:r w:rsidR="006C169F" w:rsidRPr="006C169F">
        <w:rPr>
          <w:position w:val="6"/>
          <w:sz w:val="16"/>
        </w:rPr>
        <w:t>*</w:t>
      </w:r>
      <w:r w:rsidRPr="006C169F">
        <w:t>approved form to make an assessment of:</w:t>
      </w:r>
    </w:p>
    <w:p w:rsidR="008E759D" w:rsidRPr="006C169F" w:rsidRDefault="008E759D" w:rsidP="008E759D">
      <w:pPr>
        <w:pStyle w:val="paragraph"/>
      </w:pPr>
      <w:r w:rsidRPr="006C169F">
        <w:tab/>
        <w:t>(a)</w:t>
      </w:r>
      <w:r w:rsidRPr="006C169F">
        <w:tab/>
        <w:t xml:space="preserve">your </w:t>
      </w:r>
      <w:r w:rsidR="006C169F" w:rsidRPr="006C169F">
        <w:rPr>
          <w:position w:val="6"/>
          <w:sz w:val="16"/>
        </w:rPr>
        <w:t>*</w:t>
      </w:r>
      <w:r w:rsidRPr="006C169F">
        <w:t xml:space="preserve">net amount for a </w:t>
      </w:r>
      <w:r w:rsidR="006C169F" w:rsidRPr="006C169F">
        <w:rPr>
          <w:position w:val="6"/>
          <w:sz w:val="16"/>
        </w:rPr>
        <w:t>*</w:t>
      </w:r>
      <w:r w:rsidRPr="006C169F">
        <w:t>tax period; or</w:t>
      </w:r>
    </w:p>
    <w:p w:rsidR="008E759D" w:rsidRPr="006C169F" w:rsidRDefault="008E759D" w:rsidP="008E759D">
      <w:pPr>
        <w:pStyle w:val="paragraph"/>
      </w:pPr>
      <w:r w:rsidRPr="006C169F">
        <w:tab/>
        <w:t>(b)</w:t>
      </w:r>
      <w:r w:rsidRPr="006C169F">
        <w:tab/>
        <w:t xml:space="preserve">your </w:t>
      </w:r>
      <w:r w:rsidR="006C169F" w:rsidRPr="006C169F">
        <w:rPr>
          <w:position w:val="6"/>
          <w:sz w:val="16"/>
        </w:rPr>
        <w:t>*</w:t>
      </w:r>
      <w:r w:rsidRPr="006C169F">
        <w:t xml:space="preserve">net fuel amount for a tax period or </w:t>
      </w:r>
      <w:r w:rsidR="006C169F" w:rsidRPr="006C169F">
        <w:rPr>
          <w:position w:val="6"/>
          <w:sz w:val="16"/>
        </w:rPr>
        <w:t>*</w:t>
      </w:r>
      <w:r w:rsidRPr="006C169F">
        <w:t>fuel tax return period; or</w:t>
      </w:r>
    </w:p>
    <w:p w:rsidR="008E759D" w:rsidRPr="006C169F" w:rsidRDefault="008E759D" w:rsidP="008E759D">
      <w:pPr>
        <w:pStyle w:val="paragraph"/>
      </w:pPr>
      <w:r w:rsidRPr="006C169F">
        <w:tab/>
        <w:t>(c)</w:t>
      </w:r>
      <w:r w:rsidRPr="006C169F">
        <w:tab/>
        <w:t xml:space="preserve">an amount of </w:t>
      </w:r>
      <w:r w:rsidR="006C169F" w:rsidRPr="006C169F">
        <w:rPr>
          <w:position w:val="6"/>
          <w:sz w:val="16"/>
        </w:rPr>
        <w:t>*</w:t>
      </w:r>
      <w:r w:rsidRPr="006C169F">
        <w:t>indirect tax payable by you on an importation of goods.</w:t>
      </w:r>
    </w:p>
    <w:p w:rsidR="008E759D" w:rsidRPr="006C169F" w:rsidRDefault="008E759D" w:rsidP="008E759D">
      <w:pPr>
        <w:pStyle w:val="subsection"/>
      </w:pPr>
      <w:r w:rsidRPr="006C169F">
        <w:tab/>
        <w:t>(2)</w:t>
      </w:r>
      <w:r w:rsidRPr="006C169F">
        <w:tab/>
        <w:t>The Commissioner must comply with the request if it is made within:</w:t>
      </w:r>
    </w:p>
    <w:p w:rsidR="008E759D" w:rsidRPr="006C169F" w:rsidRDefault="008E759D" w:rsidP="008E759D">
      <w:pPr>
        <w:pStyle w:val="paragraph"/>
      </w:pPr>
      <w:r w:rsidRPr="006C169F">
        <w:tab/>
        <w:t>(a)</w:t>
      </w:r>
      <w:r w:rsidRPr="006C169F">
        <w:tab/>
        <w:t>4 years after:</w:t>
      </w:r>
    </w:p>
    <w:p w:rsidR="008E759D" w:rsidRPr="006C169F" w:rsidRDefault="008E759D" w:rsidP="008E759D">
      <w:pPr>
        <w:pStyle w:val="paragraphsub"/>
      </w:pPr>
      <w:r w:rsidRPr="006C169F">
        <w:tab/>
        <w:t>(i)</w:t>
      </w:r>
      <w:r w:rsidRPr="006C169F">
        <w:tab/>
        <w:t xml:space="preserve">the end of the </w:t>
      </w:r>
      <w:r w:rsidR="006C169F" w:rsidRPr="006C169F">
        <w:rPr>
          <w:position w:val="6"/>
          <w:sz w:val="16"/>
        </w:rPr>
        <w:t>*</w:t>
      </w:r>
      <w:r w:rsidRPr="006C169F">
        <w:t xml:space="preserve">tax period or </w:t>
      </w:r>
      <w:r w:rsidR="006C169F" w:rsidRPr="006C169F">
        <w:rPr>
          <w:position w:val="6"/>
          <w:sz w:val="16"/>
        </w:rPr>
        <w:t>*</w:t>
      </w:r>
      <w:r w:rsidRPr="006C169F">
        <w:t>fuel tax return period; or</w:t>
      </w:r>
    </w:p>
    <w:p w:rsidR="008E759D" w:rsidRPr="006C169F" w:rsidRDefault="008E759D" w:rsidP="008E759D">
      <w:pPr>
        <w:pStyle w:val="paragraphsub"/>
      </w:pPr>
      <w:r w:rsidRPr="006C169F">
        <w:tab/>
        <w:t>(ii)</w:t>
      </w:r>
      <w:r w:rsidRPr="006C169F">
        <w:tab/>
        <w:t>the importation; or</w:t>
      </w:r>
    </w:p>
    <w:p w:rsidR="008E759D" w:rsidRPr="006C169F" w:rsidRDefault="008E759D" w:rsidP="008E759D">
      <w:pPr>
        <w:pStyle w:val="paragraph"/>
      </w:pPr>
      <w:r w:rsidRPr="006C169F">
        <w:tab/>
        <w:t>(b)</w:t>
      </w:r>
      <w:r w:rsidRPr="006C169F">
        <w:tab/>
        <w:t>such further period as the Commissioner allows.</w:t>
      </w:r>
    </w:p>
    <w:p w:rsidR="008E759D" w:rsidRPr="006C169F" w:rsidRDefault="008E759D" w:rsidP="008E759D">
      <w:pPr>
        <w:pStyle w:val="ActHead5"/>
      </w:pPr>
      <w:bookmarkStart w:id="495" w:name="_Toc447708894"/>
      <w:r w:rsidRPr="006C169F">
        <w:rPr>
          <w:rStyle w:val="CharSectno"/>
        </w:rPr>
        <w:lastRenderedPageBreak/>
        <w:t>105</w:t>
      </w:r>
      <w:r w:rsidR="006C169F" w:rsidRPr="006C169F">
        <w:rPr>
          <w:rStyle w:val="CharSectno"/>
        </w:rPr>
        <w:noBreakHyphen/>
      </w:r>
      <w:r w:rsidRPr="006C169F">
        <w:rPr>
          <w:rStyle w:val="CharSectno"/>
        </w:rPr>
        <w:t>15</w:t>
      </w:r>
      <w:r w:rsidRPr="006C169F">
        <w:t xml:space="preserve">  Indirect tax liabilities do not depend on assessment</w:t>
      </w:r>
      <w:bookmarkEnd w:id="495"/>
    </w:p>
    <w:p w:rsidR="008E759D" w:rsidRPr="006C169F" w:rsidRDefault="008E759D" w:rsidP="008E759D">
      <w:pPr>
        <w:pStyle w:val="subsection"/>
      </w:pPr>
      <w:r w:rsidRPr="006C169F">
        <w:tab/>
        <w:t>(1)</w:t>
      </w:r>
      <w:r w:rsidRPr="006C169F">
        <w:tab/>
        <w:t xml:space="preserve">Your liability to pay </w:t>
      </w:r>
      <w:r w:rsidR="006C169F" w:rsidRPr="006C169F">
        <w:rPr>
          <w:position w:val="6"/>
          <w:sz w:val="16"/>
        </w:rPr>
        <w:t>*</w:t>
      </w:r>
      <w:r w:rsidRPr="006C169F">
        <w:t xml:space="preserve">indirect tax or a </w:t>
      </w:r>
      <w:r w:rsidR="006C169F" w:rsidRPr="006C169F">
        <w:rPr>
          <w:position w:val="6"/>
          <w:sz w:val="16"/>
        </w:rPr>
        <w:t>*</w:t>
      </w:r>
      <w:r w:rsidRPr="006C169F">
        <w:t xml:space="preserve">net fuel amount, and the time by which a </w:t>
      </w:r>
      <w:r w:rsidR="006C169F" w:rsidRPr="006C169F">
        <w:rPr>
          <w:position w:val="6"/>
          <w:sz w:val="16"/>
        </w:rPr>
        <w:t>*</w:t>
      </w:r>
      <w:r w:rsidRPr="006C169F">
        <w:t>net amount, a net fuel amount or an amount of indirect tax must be paid, do not depend on, and are not in any way affected by, the making of an assessment under this Subdivision.</w:t>
      </w:r>
    </w:p>
    <w:p w:rsidR="008E759D" w:rsidRPr="006C169F" w:rsidRDefault="008E759D" w:rsidP="008E759D">
      <w:pPr>
        <w:pStyle w:val="subsection"/>
      </w:pPr>
      <w:r w:rsidRPr="006C169F">
        <w:tab/>
        <w:t>(2)</w:t>
      </w:r>
      <w:r w:rsidRPr="006C169F">
        <w:tab/>
        <w:t>The Commissioner’s obligation to pay:</w:t>
      </w:r>
    </w:p>
    <w:p w:rsidR="008E759D" w:rsidRPr="006C169F" w:rsidRDefault="008E759D" w:rsidP="008E759D">
      <w:pPr>
        <w:pStyle w:val="paragraph"/>
      </w:pPr>
      <w:r w:rsidRPr="006C169F">
        <w:tab/>
        <w:t>(a)</w:t>
      </w:r>
      <w:r w:rsidRPr="006C169F">
        <w:tab/>
        <w:t xml:space="preserve">a </w:t>
      </w:r>
      <w:r w:rsidR="006C169F" w:rsidRPr="006C169F">
        <w:rPr>
          <w:position w:val="6"/>
          <w:sz w:val="16"/>
        </w:rPr>
        <w:t>*</w:t>
      </w:r>
      <w:r w:rsidRPr="006C169F">
        <w:t>net amount under section</w:t>
      </w:r>
      <w:r w:rsidR="006C169F">
        <w:t> </w:t>
      </w:r>
      <w:r w:rsidRPr="006C169F">
        <w:t>35</w:t>
      </w:r>
      <w:r w:rsidR="006C169F">
        <w:noBreakHyphen/>
      </w:r>
      <w:r w:rsidRPr="006C169F">
        <w:t xml:space="preserve">5 of the </w:t>
      </w:r>
      <w:r w:rsidR="006C169F" w:rsidRPr="006C169F">
        <w:rPr>
          <w:position w:val="6"/>
          <w:sz w:val="16"/>
        </w:rPr>
        <w:t>*</w:t>
      </w:r>
      <w:r w:rsidRPr="006C169F">
        <w:t>GST Act; or</w:t>
      </w:r>
    </w:p>
    <w:p w:rsidR="008E759D" w:rsidRPr="006C169F" w:rsidRDefault="008E759D" w:rsidP="008E759D">
      <w:pPr>
        <w:pStyle w:val="paragraph"/>
      </w:pPr>
      <w:r w:rsidRPr="006C169F">
        <w:tab/>
        <w:t>(b)</w:t>
      </w:r>
      <w:r w:rsidRPr="006C169F">
        <w:tab/>
        <w:t xml:space="preserve">a </w:t>
      </w:r>
      <w:r w:rsidR="006C169F" w:rsidRPr="006C169F">
        <w:rPr>
          <w:position w:val="6"/>
          <w:sz w:val="16"/>
        </w:rPr>
        <w:t>*</w:t>
      </w:r>
      <w:r w:rsidRPr="006C169F">
        <w:t>net fuel amount under section</w:t>
      </w:r>
      <w:r w:rsidR="006C169F">
        <w:t> </w:t>
      </w:r>
      <w:r w:rsidRPr="006C169F">
        <w:t>61</w:t>
      </w:r>
      <w:r w:rsidR="006C169F">
        <w:noBreakHyphen/>
      </w:r>
      <w:r w:rsidRPr="006C169F">
        <w:t xml:space="preserve">5 of the </w:t>
      </w:r>
      <w:r w:rsidRPr="006C169F">
        <w:rPr>
          <w:i/>
        </w:rPr>
        <w:t>Fuel Tax Act 2006</w:t>
      </w:r>
      <w:r w:rsidRPr="006C169F">
        <w:t>;</w:t>
      </w:r>
    </w:p>
    <w:p w:rsidR="008E759D" w:rsidRPr="006C169F" w:rsidRDefault="008E759D" w:rsidP="008E759D">
      <w:pPr>
        <w:pStyle w:val="subsection2"/>
      </w:pPr>
      <w:r w:rsidRPr="006C169F">
        <w:t>and the time by which it must be paid, do not depend on, and are not in any way affected by, the making of an assessment under this Subdivision.</w:t>
      </w:r>
    </w:p>
    <w:p w:rsidR="008E759D" w:rsidRPr="006C169F" w:rsidRDefault="008E759D" w:rsidP="008E759D">
      <w:pPr>
        <w:pStyle w:val="notetext"/>
      </w:pPr>
      <w:r w:rsidRPr="006C169F">
        <w:t>Note:</w:t>
      </w:r>
      <w:r w:rsidRPr="006C169F">
        <w:tab/>
        <w:t>However, a notice of assessment can be used as evidence of liability: see section</w:t>
      </w:r>
      <w:r w:rsidR="006C169F">
        <w:t> </w:t>
      </w:r>
      <w:r w:rsidRPr="006C169F">
        <w:t>105</w:t>
      </w:r>
      <w:r w:rsidR="006C169F">
        <w:noBreakHyphen/>
      </w:r>
      <w:r w:rsidRPr="006C169F">
        <w:t>100.</w:t>
      </w:r>
    </w:p>
    <w:p w:rsidR="008E759D" w:rsidRPr="006C169F" w:rsidRDefault="008E759D" w:rsidP="008E759D">
      <w:pPr>
        <w:pStyle w:val="ActHead5"/>
      </w:pPr>
      <w:bookmarkStart w:id="496" w:name="_Toc447708895"/>
      <w:r w:rsidRPr="006C169F">
        <w:rPr>
          <w:rStyle w:val="CharSectno"/>
        </w:rPr>
        <w:t>105</w:t>
      </w:r>
      <w:r w:rsidR="006C169F" w:rsidRPr="006C169F">
        <w:rPr>
          <w:rStyle w:val="CharSectno"/>
        </w:rPr>
        <w:noBreakHyphen/>
      </w:r>
      <w:r w:rsidRPr="006C169F">
        <w:rPr>
          <w:rStyle w:val="CharSectno"/>
        </w:rPr>
        <w:t>20</w:t>
      </w:r>
      <w:r w:rsidRPr="006C169F">
        <w:t xml:space="preserve">  Commissioner must give notice of the assessment</w:t>
      </w:r>
      <w:bookmarkEnd w:id="496"/>
    </w:p>
    <w:p w:rsidR="008E759D" w:rsidRPr="006C169F" w:rsidRDefault="008E759D" w:rsidP="008E759D">
      <w:pPr>
        <w:pStyle w:val="subsection"/>
      </w:pPr>
      <w:r w:rsidRPr="006C169F">
        <w:tab/>
        <w:t>(1)</w:t>
      </w:r>
      <w:r w:rsidRPr="006C169F">
        <w:tab/>
        <w:t>The Commissioner must give you notice of an assessment as soon as practicable after the assessment is made. However, failing to do so does not affect the validity of the assessment.</w:t>
      </w:r>
    </w:p>
    <w:p w:rsidR="008E759D" w:rsidRPr="006C169F" w:rsidRDefault="008E759D" w:rsidP="008E759D">
      <w:pPr>
        <w:pStyle w:val="subsection"/>
      </w:pPr>
      <w:r w:rsidRPr="006C169F">
        <w:tab/>
        <w:t>(2)</w:t>
      </w:r>
      <w:r w:rsidRPr="006C169F">
        <w:tab/>
        <w:t xml:space="preserve">The Commissioner may give you the notice electronically if you are required to lodge or have lodged your </w:t>
      </w:r>
      <w:r w:rsidR="006C169F" w:rsidRPr="006C169F">
        <w:rPr>
          <w:position w:val="6"/>
          <w:sz w:val="16"/>
        </w:rPr>
        <w:t>*</w:t>
      </w:r>
      <w:r w:rsidRPr="006C169F">
        <w:t>GST returns electronically.</w:t>
      </w:r>
    </w:p>
    <w:p w:rsidR="008E759D" w:rsidRPr="006C169F" w:rsidRDefault="008E759D" w:rsidP="008E759D">
      <w:pPr>
        <w:pStyle w:val="ActHead5"/>
      </w:pPr>
      <w:bookmarkStart w:id="497" w:name="_Toc447708896"/>
      <w:r w:rsidRPr="006C169F">
        <w:rPr>
          <w:rStyle w:val="CharSectno"/>
        </w:rPr>
        <w:t>105</w:t>
      </w:r>
      <w:r w:rsidR="006C169F" w:rsidRPr="006C169F">
        <w:rPr>
          <w:rStyle w:val="CharSectno"/>
        </w:rPr>
        <w:noBreakHyphen/>
      </w:r>
      <w:r w:rsidRPr="006C169F">
        <w:rPr>
          <w:rStyle w:val="CharSectno"/>
        </w:rPr>
        <w:t>25</w:t>
      </w:r>
      <w:r w:rsidRPr="006C169F">
        <w:t xml:space="preserve">  Amendment of assessment</w:t>
      </w:r>
      <w:bookmarkEnd w:id="497"/>
    </w:p>
    <w:p w:rsidR="008E759D" w:rsidRPr="006C169F" w:rsidRDefault="008E759D" w:rsidP="008E759D">
      <w:pPr>
        <w:pStyle w:val="subsection"/>
      </w:pPr>
      <w:r w:rsidRPr="006C169F">
        <w:tab/>
      </w:r>
      <w:r w:rsidRPr="006C169F">
        <w:tab/>
        <w:t xml:space="preserve">The Commissioner may amend an assessment at any time. An amended assessment is an assessment for all purposes of any </w:t>
      </w:r>
      <w:r w:rsidR="006C169F" w:rsidRPr="006C169F">
        <w:rPr>
          <w:position w:val="6"/>
          <w:sz w:val="16"/>
        </w:rPr>
        <w:t>*</w:t>
      </w:r>
      <w:r w:rsidRPr="006C169F">
        <w:t>indirect tax law.</w:t>
      </w:r>
    </w:p>
    <w:p w:rsidR="008E759D" w:rsidRPr="006C169F" w:rsidRDefault="008E759D" w:rsidP="008E759D">
      <w:pPr>
        <w:pStyle w:val="notetext"/>
      </w:pPr>
      <w:r w:rsidRPr="006C169F">
        <w:t>Note 1:</w:t>
      </w:r>
      <w:r w:rsidRPr="006C169F">
        <w:tab/>
        <w:t>However, there is a time limit on the recovery of overpaid or underpaid net amounts, net fuel amounts and indirect tax: see sections</w:t>
      </w:r>
      <w:r w:rsidR="006C169F">
        <w:t> </w:t>
      </w:r>
      <w:r w:rsidRPr="006C169F">
        <w:t>105</w:t>
      </w:r>
      <w:r w:rsidR="006C169F">
        <w:noBreakHyphen/>
      </w:r>
      <w:r w:rsidRPr="006C169F">
        <w:t>50 and 105</w:t>
      </w:r>
      <w:r w:rsidR="006C169F">
        <w:noBreakHyphen/>
      </w:r>
      <w:r w:rsidRPr="006C169F">
        <w:t>55.</w:t>
      </w:r>
    </w:p>
    <w:p w:rsidR="008E759D" w:rsidRPr="006C169F" w:rsidRDefault="008E759D" w:rsidP="008E759D">
      <w:pPr>
        <w:pStyle w:val="notetext"/>
      </w:pPr>
      <w:r w:rsidRPr="006C169F">
        <w:t>Note 2:</w:t>
      </w:r>
      <w:r w:rsidRPr="006C169F">
        <w:tab/>
        <w:t>An amendment under this section is a reviewable indirect tax decision: see Subdivision</w:t>
      </w:r>
      <w:r w:rsidR="006C169F">
        <w:t> </w:t>
      </w:r>
      <w:r w:rsidRPr="006C169F">
        <w:t>105</w:t>
      </w:r>
      <w:r w:rsidR="006C169F">
        <w:noBreakHyphen/>
      </w:r>
      <w:r w:rsidRPr="006C169F">
        <w:t>B.</w:t>
      </w:r>
    </w:p>
    <w:p w:rsidR="008E759D" w:rsidRPr="006C169F" w:rsidRDefault="008E759D" w:rsidP="008E759D">
      <w:pPr>
        <w:pStyle w:val="ActHead5"/>
      </w:pPr>
      <w:bookmarkStart w:id="498" w:name="_Toc447708897"/>
      <w:r w:rsidRPr="006C169F">
        <w:rPr>
          <w:rStyle w:val="CharSectno"/>
        </w:rPr>
        <w:lastRenderedPageBreak/>
        <w:t>105</w:t>
      </w:r>
      <w:r w:rsidR="006C169F" w:rsidRPr="006C169F">
        <w:rPr>
          <w:rStyle w:val="CharSectno"/>
        </w:rPr>
        <w:noBreakHyphen/>
      </w:r>
      <w:r w:rsidRPr="006C169F">
        <w:rPr>
          <w:rStyle w:val="CharSectno"/>
        </w:rPr>
        <w:t>30</w:t>
      </w:r>
      <w:r w:rsidRPr="006C169F">
        <w:t xml:space="preserve">  Later assessment prevails in case of inconsistency</w:t>
      </w:r>
      <w:bookmarkEnd w:id="498"/>
    </w:p>
    <w:p w:rsidR="008E759D" w:rsidRPr="006C169F" w:rsidRDefault="008E759D" w:rsidP="008E759D">
      <w:pPr>
        <w:pStyle w:val="subsection"/>
      </w:pPr>
      <w:r w:rsidRPr="006C169F">
        <w:tab/>
      </w:r>
      <w:r w:rsidRPr="006C169F">
        <w:tab/>
        <w:t xml:space="preserve">If there is an inconsistency between assessments that relate to the same </w:t>
      </w:r>
      <w:r w:rsidR="006C169F" w:rsidRPr="006C169F">
        <w:rPr>
          <w:position w:val="6"/>
          <w:sz w:val="16"/>
        </w:rPr>
        <w:t>*</w:t>
      </w:r>
      <w:r w:rsidRPr="006C169F">
        <w:t xml:space="preserve">tax period, </w:t>
      </w:r>
      <w:r w:rsidR="006C169F" w:rsidRPr="006C169F">
        <w:rPr>
          <w:position w:val="6"/>
          <w:sz w:val="16"/>
        </w:rPr>
        <w:t>*</w:t>
      </w:r>
      <w:r w:rsidRPr="006C169F">
        <w:t>fuel tax return period or importation of goods, the later assessment prevails to the extent of the inconsistency.</w:t>
      </w:r>
    </w:p>
    <w:p w:rsidR="008E759D" w:rsidRPr="006C169F" w:rsidRDefault="008E759D" w:rsidP="00C65F4B">
      <w:pPr>
        <w:pStyle w:val="ActHead4"/>
      </w:pPr>
      <w:bookmarkStart w:id="499" w:name="_Toc447708898"/>
      <w:r w:rsidRPr="006C169F">
        <w:rPr>
          <w:rStyle w:val="CharSubdNo"/>
        </w:rPr>
        <w:t>Subdivision</w:t>
      </w:r>
      <w:r w:rsidR="006C169F" w:rsidRPr="006C169F">
        <w:rPr>
          <w:rStyle w:val="CharSubdNo"/>
        </w:rPr>
        <w:t> </w:t>
      </w:r>
      <w:r w:rsidRPr="006C169F">
        <w:rPr>
          <w:rStyle w:val="CharSubdNo"/>
        </w:rPr>
        <w:t>105</w:t>
      </w:r>
      <w:r w:rsidR="006C169F" w:rsidRPr="006C169F">
        <w:rPr>
          <w:rStyle w:val="CharSubdNo"/>
        </w:rPr>
        <w:noBreakHyphen/>
      </w:r>
      <w:r w:rsidRPr="006C169F">
        <w:rPr>
          <w:rStyle w:val="CharSubdNo"/>
        </w:rPr>
        <w:t>B</w:t>
      </w:r>
      <w:r w:rsidRPr="006C169F">
        <w:t>—</w:t>
      </w:r>
      <w:r w:rsidRPr="006C169F">
        <w:rPr>
          <w:rStyle w:val="CharSubdText"/>
        </w:rPr>
        <w:t>Review of indirect tax decisions</w:t>
      </w:r>
      <w:bookmarkEnd w:id="499"/>
    </w:p>
    <w:p w:rsidR="008E759D" w:rsidRPr="006C169F" w:rsidRDefault="008E759D" w:rsidP="00C65F4B">
      <w:pPr>
        <w:pStyle w:val="TofSectsHeading"/>
        <w:keepNext/>
      </w:pPr>
      <w:r w:rsidRPr="006C169F">
        <w:t>Table of sections</w:t>
      </w:r>
    </w:p>
    <w:p w:rsidR="008E759D" w:rsidRPr="006C169F" w:rsidRDefault="008E759D" w:rsidP="008E759D">
      <w:pPr>
        <w:pStyle w:val="TofSectsSection"/>
      </w:pPr>
      <w:r w:rsidRPr="006C169F">
        <w:t>105</w:t>
      </w:r>
      <w:r w:rsidR="006C169F">
        <w:noBreakHyphen/>
      </w:r>
      <w:r w:rsidRPr="006C169F">
        <w:t>40</w:t>
      </w:r>
      <w:r w:rsidRPr="006C169F">
        <w:tab/>
        <w:t>Reviewable indirect tax decisions</w:t>
      </w:r>
    </w:p>
    <w:p w:rsidR="008E759D" w:rsidRPr="006C169F" w:rsidRDefault="008E759D" w:rsidP="008E759D">
      <w:pPr>
        <w:pStyle w:val="ActHead5"/>
      </w:pPr>
      <w:bookmarkStart w:id="500" w:name="_Toc447708899"/>
      <w:r w:rsidRPr="006C169F">
        <w:rPr>
          <w:rStyle w:val="CharSectno"/>
        </w:rPr>
        <w:t>105</w:t>
      </w:r>
      <w:r w:rsidR="006C169F" w:rsidRPr="006C169F">
        <w:rPr>
          <w:rStyle w:val="CharSectno"/>
        </w:rPr>
        <w:noBreakHyphen/>
      </w:r>
      <w:r w:rsidRPr="006C169F">
        <w:rPr>
          <w:rStyle w:val="CharSectno"/>
        </w:rPr>
        <w:t>40</w:t>
      </w:r>
      <w:r w:rsidRPr="006C169F">
        <w:t xml:space="preserve">  Reviewable indirect tax decisions</w:t>
      </w:r>
      <w:bookmarkEnd w:id="500"/>
    </w:p>
    <w:p w:rsidR="008E759D" w:rsidRPr="006C169F" w:rsidRDefault="008E759D" w:rsidP="008E759D">
      <w:pPr>
        <w:pStyle w:val="subsection"/>
      </w:pPr>
      <w:r w:rsidRPr="006C169F">
        <w:tab/>
        <w:t>(1)</w:t>
      </w:r>
      <w:r w:rsidRPr="006C169F">
        <w:tab/>
        <w:t>You may object, in the manner set out in Part</w:t>
      </w:r>
      <w:r w:rsidR="00830045" w:rsidRPr="006C169F">
        <w:t> </w:t>
      </w:r>
      <w:r w:rsidRPr="006C169F">
        <w:t xml:space="preserve">IVC, against a decision you are dissatisfied with that is a </w:t>
      </w:r>
      <w:r w:rsidR="006C169F" w:rsidRPr="006C169F">
        <w:rPr>
          <w:position w:val="6"/>
          <w:sz w:val="16"/>
        </w:rPr>
        <w:t>*</w:t>
      </w:r>
      <w:r w:rsidRPr="006C169F">
        <w:t>reviewable indirect tax decision relating to you.</w:t>
      </w:r>
    </w:p>
    <w:p w:rsidR="008E759D" w:rsidRPr="006C169F" w:rsidRDefault="008E759D" w:rsidP="008E759D">
      <w:pPr>
        <w:pStyle w:val="subsection"/>
      </w:pPr>
      <w:r w:rsidRPr="006C169F">
        <w:tab/>
        <w:t>(2)</w:t>
      </w:r>
      <w:r w:rsidRPr="006C169F">
        <w:tab/>
        <w:t>A decision under section</w:t>
      </w:r>
      <w:r w:rsidR="006C169F">
        <w:t> </w:t>
      </w:r>
      <w:r w:rsidRPr="006C169F">
        <w:t>105</w:t>
      </w:r>
      <w:r w:rsidR="006C169F">
        <w:noBreakHyphen/>
      </w:r>
      <w:r w:rsidRPr="006C169F">
        <w:t>5 or 105</w:t>
      </w:r>
      <w:r w:rsidR="006C169F">
        <w:noBreakHyphen/>
      </w:r>
      <w:r w:rsidRPr="006C169F">
        <w:t xml:space="preserve">25 involving an assessment of a </w:t>
      </w:r>
      <w:r w:rsidR="006C169F" w:rsidRPr="006C169F">
        <w:rPr>
          <w:position w:val="6"/>
          <w:sz w:val="16"/>
        </w:rPr>
        <w:t>*</w:t>
      </w:r>
      <w:r w:rsidRPr="006C169F">
        <w:t xml:space="preserve">net amount, a </w:t>
      </w:r>
      <w:r w:rsidR="006C169F" w:rsidRPr="006C169F">
        <w:rPr>
          <w:position w:val="6"/>
          <w:sz w:val="16"/>
        </w:rPr>
        <w:t>*</w:t>
      </w:r>
      <w:r w:rsidRPr="006C169F">
        <w:t xml:space="preserve">net fuel amount or an amount of </w:t>
      </w:r>
      <w:r w:rsidR="006C169F" w:rsidRPr="006C169F">
        <w:rPr>
          <w:position w:val="6"/>
          <w:sz w:val="16"/>
        </w:rPr>
        <w:t>*</w:t>
      </w:r>
      <w:r w:rsidRPr="006C169F">
        <w:t xml:space="preserve">indirect tax is a </w:t>
      </w:r>
      <w:r w:rsidRPr="006C169F">
        <w:rPr>
          <w:b/>
          <w:i/>
        </w:rPr>
        <w:t>reviewable indirect tax decision</w:t>
      </w:r>
      <w:r w:rsidRPr="006C169F">
        <w:t>.</w:t>
      </w:r>
    </w:p>
    <w:p w:rsidR="00467678" w:rsidRPr="006C169F" w:rsidRDefault="00467678" w:rsidP="00467678">
      <w:pPr>
        <w:pStyle w:val="notetext"/>
      </w:pPr>
      <w:r w:rsidRPr="006C169F">
        <w:t>Note:</w:t>
      </w:r>
      <w:r w:rsidRPr="006C169F">
        <w:tab/>
        <w:t>This Subdivision will be repealed on 1</w:t>
      </w:r>
      <w:r w:rsidR="006C169F">
        <w:t> </w:t>
      </w:r>
      <w:r w:rsidRPr="006C169F">
        <w:t>January 2017: see Part</w:t>
      </w:r>
      <w:r w:rsidR="006C169F">
        <w:t> </w:t>
      </w:r>
      <w:r w:rsidRPr="006C169F">
        <w:t>2 of Schedule</w:t>
      </w:r>
      <w:r w:rsidR="006C169F">
        <w:t> </w:t>
      </w:r>
      <w:r w:rsidRPr="006C169F">
        <w:t xml:space="preserve">1 to the </w:t>
      </w:r>
      <w:r w:rsidRPr="006C169F">
        <w:rPr>
          <w:i/>
        </w:rPr>
        <w:t>Indirect Tax Laws Amendment (Assessment) Act 2012</w:t>
      </w:r>
      <w:r w:rsidRPr="006C169F">
        <w:t>.</w:t>
      </w:r>
    </w:p>
    <w:p w:rsidR="008E759D" w:rsidRPr="006C169F" w:rsidRDefault="008E759D" w:rsidP="008E759D">
      <w:pPr>
        <w:pStyle w:val="ActHead4"/>
      </w:pPr>
      <w:bookmarkStart w:id="501" w:name="_Toc447708900"/>
      <w:r w:rsidRPr="006C169F">
        <w:rPr>
          <w:rStyle w:val="CharSubdNo"/>
        </w:rPr>
        <w:t>Subdivision</w:t>
      </w:r>
      <w:r w:rsidR="006C169F" w:rsidRPr="006C169F">
        <w:rPr>
          <w:rStyle w:val="CharSubdNo"/>
        </w:rPr>
        <w:t> </w:t>
      </w:r>
      <w:r w:rsidRPr="006C169F">
        <w:rPr>
          <w:rStyle w:val="CharSubdNo"/>
        </w:rPr>
        <w:t>105</w:t>
      </w:r>
      <w:r w:rsidR="006C169F" w:rsidRPr="006C169F">
        <w:rPr>
          <w:rStyle w:val="CharSubdNo"/>
        </w:rPr>
        <w:noBreakHyphen/>
      </w:r>
      <w:r w:rsidRPr="006C169F">
        <w:rPr>
          <w:rStyle w:val="CharSubdNo"/>
        </w:rPr>
        <w:t>C</w:t>
      </w:r>
      <w:r w:rsidRPr="006C169F">
        <w:t>—</w:t>
      </w:r>
      <w:r w:rsidRPr="006C169F">
        <w:rPr>
          <w:rStyle w:val="CharSubdText"/>
        </w:rPr>
        <w:t>Limits on credits, refunds and recovering amounts</w:t>
      </w:r>
      <w:bookmarkEnd w:id="501"/>
    </w:p>
    <w:p w:rsidR="008E759D" w:rsidRPr="006C169F" w:rsidRDefault="008E759D" w:rsidP="008E759D">
      <w:pPr>
        <w:pStyle w:val="TofSectsHeading"/>
      </w:pPr>
      <w:r w:rsidRPr="006C169F">
        <w:t>Table of sections</w:t>
      </w:r>
    </w:p>
    <w:p w:rsidR="008E759D" w:rsidRPr="006C169F" w:rsidRDefault="008E759D" w:rsidP="008E759D">
      <w:pPr>
        <w:pStyle w:val="TofSectsSection"/>
      </w:pPr>
      <w:r w:rsidRPr="006C169F">
        <w:t>105</w:t>
      </w:r>
      <w:r w:rsidR="006C169F">
        <w:noBreakHyphen/>
      </w:r>
      <w:r w:rsidRPr="006C169F">
        <w:t>50</w:t>
      </w:r>
      <w:r w:rsidRPr="006C169F">
        <w:tab/>
      </w:r>
      <w:r w:rsidR="00CD51E3" w:rsidRPr="006C169F">
        <w:t>Time limit on recovery by the Commissioner</w:t>
      </w:r>
    </w:p>
    <w:p w:rsidR="008E759D" w:rsidRPr="006C169F" w:rsidRDefault="008E759D" w:rsidP="008E759D">
      <w:pPr>
        <w:pStyle w:val="TofSectsSection"/>
      </w:pPr>
      <w:r w:rsidRPr="006C169F">
        <w:t>105</w:t>
      </w:r>
      <w:r w:rsidR="006C169F">
        <w:noBreakHyphen/>
      </w:r>
      <w:r w:rsidRPr="006C169F">
        <w:t>55</w:t>
      </w:r>
      <w:r w:rsidRPr="006C169F">
        <w:tab/>
      </w:r>
      <w:r w:rsidR="00CD51E3" w:rsidRPr="006C169F">
        <w:t>Time limit on refunds etc. from the Commissioner</w:t>
      </w:r>
    </w:p>
    <w:p w:rsidR="008E759D" w:rsidRPr="006C169F" w:rsidRDefault="008E759D" w:rsidP="008E759D">
      <w:pPr>
        <w:pStyle w:val="TofSectsSection"/>
        <w:rPr>
          <w:rStyle w:val="CharBoldItalic"/>
        </w:rPr>
      </w:pPr>
      <w:r w:rsidRPr="006C169F">
        <w:t>105</w:t>
      </w:r>
      <w:r w:rsidR="006C169F">
        <w:noBreakHyphen/>
      </w:r>
      <w:r w:rsidRPr="006C169F">
        <w:t>65</w:t>
      </w:r>
      <w:r w:rsidRPr="006C169F">
        <w:tab/>
        <w:t xml:space="preserve">Restriction on </w:t>
      </w:r>
      <w:r w:rsidR="00E20FE3" w:rsidRPr="006C169F">
        <w:t xml:space="preserve">GST </w:t>
      </w:r>
      <w:r w:rsidRPr="006C169F">
        <w:t>refunds</w:t>
      </w:r>
    </w:p>
    <w:p w:rsidR="00CD51E3" w:rsidRPr="006C169F" w:rsidRDefault="00CD51E3" w:rsidP="00CD51E3">
      <w:pPr>
        <w:pStyle w:val="ActHead5"/>
      </w:pPr>
      <w:bookmarkStart w:id="502" w:name="_Toc447708901"/>
      <w:r w:rsidRPr="006C169F">
        <w:rPr>
          <w:rStyle w:val="CharSectno"/>
        </w:rPr>
        <w:t>105</w:t>
      </w:r>
      <w:r w:rsidR="006C169F" w:rsidRPr="006C169F">
        <w:rPr>
          <w:rStyle w:val="CharSectno"/>
        </w:rPr>
        <w:noBreakHyphen/>
      </w:r>
      <w:r w:rsidRPr="006C169F">
        <w:rPr>
          <w:rStyle w:val="CharSectno"/>
        </w:rPr>
        <w:t>50</w:t>
      </w:r>
      <w:r w:rsidRPr="006C169F">
        <w:t xml:space="preserve">  Time limit on recovery by the Commissioner</w:t>
      </w:r>
      <w:bookmarkEnd w:id="502"/>
    </w:p>
    <w:p w:rsidR="008E759D" w:rsidRPr="006C169F" w:rsidRDefault="008E759D" w:rsidP="002F2A74">
      <w:pPr>
        <w:pStyle w:val="subsection"/>
      </w:pPr>
      <w:r w:rsidRPr="006C169F">
        <w:tab/>
      </w:r>
      <w:r w:rsidR="00CD51E3" w:rsidRPr="006C169F">
        <w:t>(1)</w:t>
      </w:r>
      <w:r w:rsidRPr="006C169F">
        <w:tab/>
        <w:t xml:space="preserve">Any unpaid </w:t>
      </w:r>
      <w:r w:rsidR="006C169F" w:rsidRPr="006C169F">
        <w:rPr>
          <w:position w:val="6"/>
          <w:sz w:val="16"/>
        </w:rPr>
        <w:t>*</w:t>
      </w:r>
      <w:r w:rsidRPr="006C169F">
        <w:t xml:space="preserve">net amount, </w:t>
      </w:r>
      <w:r w:rsidR="006C169F" w:rsidRPr="006C169F">
        <w:rPr>
          <w:position w:val="6"/>
          <w:sz w:val="16"/>
        </w:rPr>
        <w:t>*</w:t>
      </w:r>
      <w:r w:rsidRPr="006C169F">
        <w:t xml:space="preserve">net fuel amount or amount of </w:t>
      </w:r>
      <w:r w:rsidR="006C169F" w:rsidRPr="006C169F">
        <w:rPr>
          <w:position w:val="6"/>
          <w:sz w:val="16"/>
        </w:rPr>
        <w:t>*</w:t>
      </w:r>
      <w:r w:rsidRPr="006C169F">
        <w:t xml:space="preserve">indirect tax (together with any relevant </w:t>
      </w:r>
      <w:r w:rsidR="006C169F" w:rsidRPr="006C169F">
        <w:rPr>
          <w:position w:val="6"/>
          <w:sz w:val="16"/>
        </w:rPr>
        <w:t>*</w:t>
      </w:r>
      <w:r w:rsidRPr="006C169F">
        <w:t xml:space="preserve">general interest charge under </w:t>
      </w:r>
      <w:r w:rsidR="00CD51E3" w:rsidRPr="006C169F">
        <w:t>this Act</w:t>
      </w:r>
      <w:r w:rsidRPr="006C169F">
        <w:t>) ceases to be payable 4 years after it became payable by you.</w:t>
      </w:r>
    </w:p>
    <w:p w:rsidR="00CD51E3" w:rsidRPr="006C169F" w:rsidRDefault="00CD51E3" w:rsidP="00CD51E3">
      <w:pPr>
        <w:pStyle w:val="subsection"/>
      </w:pPr>
      <w:r w:rsidRPr="006C169F">
        <w:lastRenderedPageBreak/>
        <w:tab/>
        <w:t>(2)</w:t>
      </w:r>
      <w:r w:rsidRPr="006C169F">
        <w:tab/>
        <w:t>If:</w:t>
      </w:r>
    </w:p>
    <w:p w:rsidR="00CD51E3" w:rsidRPr="006C169F" w:rsidRDefault="00CD51E3" w:rsidP="00CD51E3">
      <w:pPr>
        <w:pStyle w:val="paragraph"/>
      </w:pPr>
      <w:r w:rsidRPr="006C169F">
        <w:tab/>
        <w:t>(a)</w:t>
      </w:r>
      <w:r w:rsidRPr="006C169F">
        <w:tab/>
        <w:t>an amount was paid to you, or applied under Division</w:t>
      </w:r>
      <w:r w:rsidR="006C169F">
        <w:t> </w:t>
      </w:r>
      <w:r w:rsidRPr="006C169F">
        <w:t>3 of Part</w:t>
      </w:r>
      <w:r w:rsidR="00830045" w:rsidRPr="006C169F">
        <w:t> </w:t>
      </w:r>
      <w:r w:rsidRPr="006C169F">
        <w:t>IIB of this Act, as:</w:t>
      </w:r>
    </w:p>
    <w:p w:rsidR="00CD51E3" w:rsidRPr="006C169F" w:rsidRDefault="00CD51E3" w:rsidP="00CD51E3">
      <w:pPr>
        <w:pStyle w:val="paragraphsub"/>
      </w:pPr>
      <w:r w:rsidRPr="006C169F">
        <w:tab/>
        <w:t>(i)</w:t>
      </w:r>
      <w:r w:rsidRPr="006C169F">
        <w:tab/>
        <w:t xml:space="preserve">a refund in relation to a </w:t>
      </w:r>
      <w:r w:rsidR="006C169F" w:rsidRPr="006C169F">
        <w:rPr>
          <w:position w:val="6"/>
          <w:sz w:val="16"/>
        </w:rPr>
        <w:t>*</w:t>
      </w:r>
      <w:r w:rsidRPr="006C169F">
        <w:t xml:space="preserve">net amount, </w:t>
      </w:r>
      <w:r w:rsidR="006C169F" w:rsidRPr="006C169F">
        <w:rPr>
          <w:position w:val="6"/>
          <w:sz w:val="16"/>
        </w:rPr>
        <w:t>*</w:t>
      </w:r>
      <w:r w:rsidRPr="006C169F">
        <w:t xml:space="preserve">net fuel amount or amount of </w:t>
      </w:r>
      <w:r w:rsidR="006C169F" w:rsidRPr="006C169F">
        <w:rPr>
          <w:position w:val="6"/>
          <w:sz w:val="16"/>
        </w:rPr>
        <w:t>*</w:t>
      </w:r>
      <w:r w:rsidRPr="006C169F">
        <w:t>indirect tax; or</w:t>
      </w:r>
    </w:p>
    <w:p w:rsidR="00CD51E3" w:rsidRPr="006C169F" w:rsidRDefault="00CD51E3" w:rsidP="00CD51E3">
      <w:pPr>
        <w:pStyle w:val="paragraphsub"/>
      </w:pPr>
      <w:r w:rsidRPr="006C169F">
        <w:tab/>
        <w:t>(ii)</w:t>
      </w:r>
      <w:r w:rsidRPr="006C169F">
        <w:tab/>
        <w:t>an amount of indirect tax that was overpaid or wrongly paid; and</w:t>
      </w:r>
    </w:p>
    <w:p w:rsidR="00CD51E3" w:rsidRPr="006C169F" w:rsidRDefault="00CD51E3" w:rsidP="00CD51E3">
      <w:pPr>
        <w:pStyle w:val="paragraph"/>
      </w:pPr>
      <w:r w:rsidRPr="006C169F">
        <w:tab/>
        <w:t>(b)</w:t>
      </w:r>
      <w:r w:rsidRPr="006C169F">
        <w:tab/>
        <w:t>that amount exceeded the amount (if any) that you were entitled to be paid, or to have applied under Division</w:t>
      </w:r>
      <w:r w:rsidR="006C169F">
        <w:t> </w:t>
      </w:r>
      <w:r w:rsidRPr="006C169F">
        <w:t>3 of Part</w:t>
      </w:r>
      <w:r w:rsidR="00830045" w:rsidRPr="006C169F">
        <w:t> </w:t>
      </w:r>
      <w:r w:rsidRPr="006C169F">
        <w:t>IIB of this Act;</w:t>
      </w:r>
    </w:p>
    <w:p w:rsidR="00CD51E3" w:rsidRPr="006C169F" w:rsidRDefault="00CD51E3" w:rsidP="00CD51E3">
      <w:pPr>
        <w:pStyle w:val="subsection2"/>
      </w:pPr>
      <w:r w:rsidRPr="006C169F">
        <w:t xml:space="preserve">the amount of the excess (together with any relevant </w:t>
      </w:r>
      <w:r w:rsidR="006C169F" w:rsidRPr="006C169F">
        <w:rPr>
          <w:position w:val="6"/>
          <w:sz w:val="16"/>
        </w:rPr>
        <w:t>*</w:t>
      </w:r>
      <w:r w:rsidRPr="006C169F">
        <w:t>general interest charge under this Act) ceases to be payable 4 years after it became payable by you.</w:t>
      </w:r>
    </w:p>
    <w:p w:rsidR="00CD51E3" w:rsidRPr="006C169F" w:rsidRDefault="00CD51E3" w:rsidP="00CD51E3">
      <w:pPr>
        <w:pStyle w:val="subsection"/>
      </w:pPr>
      <w:r w:rsidRPr="006C169F">
        <w:tab/>
        <w:t>(3)</w:t>
      </w:r>
      <w:r w:rsidRPr="006C169F">
        <w:tab/>
        <w:t xml:space="preserve">However, </w:t>
      </w:r>
      <w:r w:rsidR="006C169F">
        <w:t>subsection (</w:t>
      </w:r>
      <w:r w:rsidRPr="006C169F">
        <w:t xml:space="preserve">1) does not apply to an amount, and </w:t>
      </w:r>
      <w:r w:rsidR="006C169F">
        <w:t>subsection (</w:t>
      </w:r>
      <w:r w:rsidRPr="006C169F">
        <w:t>2) does not apply to an amount of an excess, if:</w:t>
      </w:r>
    </w:p>
    <w:p w:rsidR="00CD51E3" w:rsidRPr="006C169F" w:rsidRDefault="00CD51E3" w:rsidP="00CD51E3">
      <w:pPr>
        <w:pStyle w:val="paragraph"/>
      </w:pPr>
      <w:r w:rsidRPr="006C169F">
        <w:tab/>
        <w:t>(a)</w:t>
      </w:r>
      <w:r w:rsidRPr="006C169F">
        <w:tab/>
        <w:t>within those 4 years the Commissioner has required payment of the amount or the amount of excess by giving a notice to you; or</w:t>
      </w:r>
    </w:p>
    <w:p w:rsidR="00CD51E3" w:rsidRPr="006C169F" w:rsidRDefault="00CD51E3" w:rsidP="00CD51E3">
      <w:pPr>
        <w:pStyle w:val="paragraph"/>
      </w:pPr>
      <w:r w:rsidRPr="006C169F">
        <w:tab/>
        <w:t>(b)</w:t>
      </w:r>
      <w:r w:rsidRPr="006C169F">
        <w:tab/>
        <w:t>the Commissioner is satisfied that:</w:t>
      </w:r>
    </w:p>
    <w:p w:rsidR="00CD51E3" w:rsidRPr="006C169F" w:rsidRDefault="00CD51E3" w:rsidP="00CD51E3">
      <w:pPr>
        <w:pStyle w:val="paragraphsub"/>
      </w:pPr>
      <w:r w:rsidRPr="006C169F">
        <w:tab/>
        <w:t>(i)</w:t>
      </w:r>
      <w:r w:rsidRPr="006C169F">
        <w:tab/>
        <w:t>the payment of the amount was avoided by fraud or evaded; or</w:t>
      </w:r>
    </w:p>
    <w:p w:rsidR="00CD51E3" w:rsidRPr="006C169F" w:rsidRDefault="00CD51E3" w:rsidP="00CD51E3">
      <w:pPr>
        <w:pStyle w:val="paragraphsub"/>
      </w:pPr>
      <w:r w:rsidRPr="006C169F">
        <w:tab/>
        <w:t>(ii)</w:t>
      </w:r>
      <w:r w:rsidRPr="006C169F">
        <w:tab/>
        <w:t>the payment of the amount of excess, or its application under Division</w:t>
      </w:r>
      <w:r w:rsidR="006C169F">
        <w:t> </w:t>
      </w:r>
      <w:r w:rsidRPr="006C169F">
        <w:t>3 of Part</w:t>
      </w:r>
      <w:r w:rsidR="00830045" w:rsidRPr="006C169F">
        <w:t> </w:t>
      </w:r>
      <w:r w:rsidRPr="006C169F">
        <w:t>IIB of this Act, was brought about by fraud or evasion.</w:t>
      </w:r>
    </w:p>
    <w:p w:rsidR="004A5CD6" w:rsidRPr="006C169F" w:rsidRDefault="004A5CD6" w:rsidP="004A5CD6">
      <w:pPr>
        <w:pStyle w:val="SubsectionHead"/>
      </w:pPr>
      <w:r w:rsidRPr="006C169F">
        <w:t>Sunsetting provision</w:t>
      </w:r>
    </w:p>
    <w:p w:rsidR="004A5CD6" w:rsidRPr="006C169F" w:rsidRDefault="004A5CD6" w:rsidP="004A5CD6">
      <w:pPr>
        <w:pStyle w:val="subsection"/>
      </w:pPr>
      <w:r w:rsidRPr="006C169F">
        <w:tab/>
        <w:t>(4)</w:t>
      </w:r>
      <w:r w:rsidRPr="006C169F">
        <w:tab/>
        <w:t>This section applies in relation to payments and refunds that:</w:t>
      </w:r>
    </w:p>
    <w:p w:rsidR="004A5CD6" w:rsidRPr="006C169F" w:rsidRDefault="004A5CD6" w:rsidP="004A5CD6">
      <w:pPr>
        <w:pStyle w:val="paragraph"/>
      </w:pPr>
      <w:r w:rsidRPr="006C169F">
        <w:tab/>
        <w:t>(a)</w:t>
      </w:r>
      <w:r w:rsidRPr="006C169F">
        <w:tab/>
        <w:t xml:space="preserve">relate to </w:t>
      </w:r>
      <w:r w:rsidR="006C169F" w:rsidRPr="006C169F">
        <w:rPr>
          <w:position w:val="6"/>
          <w:sz w:val="16"/>
        </w:rPr>
        <w:t>*</w:t>
      </w:r>
      <w:r w:rsidRPr="006C169F">
        <w:t xml:space="preserve">tax periods, and </w:t>
      </w:r>
      <w:r w:rsidR="006C169F" w:rsidRPr="006C169F">
        <w:rPr>
          <w:position w:val="6"/>
          <w:sz w:val="16"/>
        </w:rPr>
        <w:t>*</w:t>
      </w:r>
      <w:r w:rsidRPr="006C169F">
        <w:t>fuel tax return periods, that start before 1</w:t>
      </w:r>
      <w:r w:rsidR="006C169F">
        <w:t> </w:t>
      </w:r>
      <w:r w:rsidRPr="006C169F">
        <w:t>July 2012; or</w:t>
      </w:r>
    </w:p>
    <w:p w:rsidR="004A5CD6" w:rsidRPr="006C169F" w:rsidRDefault="004A5CD6" w:rsidP="004A5CD6">
      <w:pPr>
        <w:pStyle w:val="paragraph"/>
      </w:pPr>
      <w:r w:rsidRPr="006C169F">
        <w:tab/>
        <w:t>(b)</w:t>
      </w:r>
      <w:r w:rsidRPr="006C169F">
        <w:tab/>
        <w:t>do not relate to any tax periods or fuel tax return periods, but relate to liabilities or entitlements that arose before 1</w:t>
      </w:r>
      <w:r w:rsidR="006C169F">
        <w:t> </w:t>
      </w:r>
      <w:r w:rsidRPr="006C169F">
        <w:t>July 2012.</w:t>
      </w:r>
    </w:p>
    <w:p w:rsidR="004A5CD6" w:rsidRPr="006C169F" w:rsidRDefault="004A5CD6" w:rsidP="004A5CD6">
      <w:pPr>
        <w:pStyle w:val="notetext"/>
      </w:pPr>
      <w:r w:rsidRPr="006C169F">
        <w:lastRenderedPageBreak/>
        <w:t>Note:</w:t>
      </w:r>
      <w:r w:rsidRPr="006C169F">
        <w:tab/>
        <w:t>This section will be repealed on 1</w:t>
      </w:r>
      <w:r w:rsidR="006C169F">
        <w:t> </w:t>
      </w:r>
      <w:r w:rsidRPr="006C169F">
        <w:t>January 2017: see Part</w:t>
      </w:r>
      <w:r w:rsidR="006C169F">
        <w:t> </w:t>
      </w:r>
      <w:r w:rsidRPr="006C169F">
        <w:t>2 of Schedule</w:t>
      </w:r>
      <w:r w:rsidR="006C169F">
        <w:t> </w:t>
      </w:r>
      <w:r w:rsidRPr="006C169F">
        <w:t xml:space="preserve">1 to the </w:t>
      </w:r>
      <w:r w:rsidRPr="006C169F">
        <w:rPr>
          <w:i/>
        </w:rPr>
        <w:t>Indirect Tax Laws Amendment (Assessment) Act 2012</w:t>
      </w:r>
      <w:r w:rsidRPr="006C169F">
        <w:t>.</w:t>
      </w:r>
    </w:p>
    <w:p w:rsidR="00CD51E3" w:rsidRPr="006C169F" w:rsidRDefault="00CD51E3" w:rsidP="00CD51E3">
      <w:pPr>
        <w:pStyle w:val="ActHead5"/>
      </w:pPr>
      <w:bookmarkStart w:id="503" w:name="_Toc447708902"/>
      <w:r w:rsidRPr="006C169F">
        <w:rPr>
          <w:rStyle w:val="CharSectno"/>
        </w:rPr>
        <w:t>105</w:t>
      </w:r>
      <w:r w:rsidR="006C169F" w:rsidRPr="006C169F">
        <w:rPr>
          <w:rStyle w:val="CharSectno"/>
        </w:rPr>
        <w:noBreakHyphen/>
      </w:r>
      <w:r w:rsidRPr="006C169F">
        <w:rPr>
          <w:rStyle w:val="CharSectno"/>
        </w:rPr>
        <w:t>55</w:t>
      </w:r>
      <w:r w:rsidRPr="006C169F">
        <w:t xml:space="preserve">  Time limit on refunds etc. from the Commissioner</w:t>
      </w:r>
      <w:bookmarkEnd w:id="503"/>
    </w:p>
    <w:p w:rsidR="008E759D" w:rsidRPr="006C169F" w:rsidRDefault="008E759D" w:rsidP="008E759D">
      <w:pPr>
        <w:pStyle w:val="subsection"/>
      </w:pPr>
      <w:r w:rsidRPr="006C169F">
        <w:tab/>
        <w:t>(1)</w:t>
      </w:r>
      <w:r w:rsidRPr="006C169F">
        <w:tab/>
        <w:t>You are not entitled to a refund</w:t>
      </w:r>
      <w:r w:rsidR="00CD51E3" w:rsidRPr="006C169F">
        <w:t>, other payment or credit</w:t>
      </w:r>
      <w:r w:rsidRPr="006C169F">
        <w:t xml:space="preserve"> to which this subsection applies in respect of a </w:t>
      </w:r>
      <w:r w:rsidR="006C169F" w:rsidRPr="006C169F">
        <w:rPr>
          <w:position w:val="6"/>
          <w:sz w:val="16"/>
        </w:rPr>
        <w:t>*</w:t>
      </w:r>
      <w:r w:rsidRPr="006C169F">
        <w:t>tax period or importation unless:</w:t>
      </w:r>
    </w:p>
    <w:p w:rsidR="008E759D" w:rsidRPr="006C169F" w:rsidRDefault="008E759D" w:rsidP="008E759D">
      <w:pPr>
        <w:pStyle w:val="paragraph"/>
      </w:pPr>
      <w:r w:rsidRPr="006C169F">
        <w:tab/>
        <w:t>(a)</w:t>
      </w:r>
      <w:r w:rsidRPr="006C169F">
        <w:tab/>
        <w:t>within 4 years after:</w:t>
      </w:r>
    </w:p>
    <w:p w:rsidR="008E759D" w:rsidRPr="006C169F" w:rsidRDefault="008E759D" w:rsidP="008E759D">
      <w:pPr>
        <w:pStyle w:val="paragraphsub"/>
      </w:pPr>
      <w:r w:rsidRPr="006C169F">
        <w:tab/>
        <w:t>(i)</w:t>
      </w:r>
      <w:r w:rsidRPr="006C169F">
        <w:tab/>
        <w:t>the end of the tax period; or</w:t>
      </w:r>
    </w:p>
    <w:p w:rsidR="008E759D" w:rsidRPr="006C169F" w:rsidRDefault="008E759D" w:rsidP="008E759D">
      <w:pPr>
        <w:pStyle w:val="paragraphsub"/>
      </w:pPr>
      <w:r w:rsidRPr="006C169F">
        <w:tab/>
        <w:t>(ii)</w:t>
      </w:r>
      <w:r w:rsidRPr="006C169F">
        <w:tab/>
        <w:t>the importation;</w:t>
      </w:r>
    </w:p>
    <w:p w:rsidR="008E759D" w:rsidRPr="006C169F" w:rsidRDefault="008E759D" w:rsidP="008E759D">
      <w:pPr>
        <w:pStyle w:val="paragraph"/>
      </w:pPr>
      <w:r w:rsidRPr="006C169F">
        <w:tab/>
      </w:r>
      <w:r w:rsidRPr="006C169F">
        <w:tab/>
        <w:t xml:space="preserve">as the case requires, you notify the Commissioner (in a </w:t>
      </w:r>
      <w:r w:rsidR="006C169F" w:rsidRPr="006C169F">
        <w:rPr>
          <w:position w:val="6"/>
          <w:sz w:val="16"/>
        </w:rPr>
        <w:t>*</w:t>
      </w:r>
      <w:r w:rsidRPr="006C169F">
        <w:t>GST return or otherwise) that you are entitled to the refund</w:t>
      </w:r>
      <w:r w:rsidR="00CD51E3" w:rsidRPr="006C169F">
        <w:t>, other payment or credit</w:t>
      </w:r>
      <w:r w:rsidRPr="006C169F">
        <w:t>; or</w:t>
      </w:r>
    </w:p>
    <w:p w:rsidR="008E759D" w:rsidRPr="006C169F" w:rsidRDefault="008E759D" w:rsidP="008E759D">
      <w:pPr>
        <w:pStyle w:val="paragraph"/>
      </w:pPr>
      <w:r w:rsidRPr="006C169F">
        <w:tab/>
        <w:t>(b)</w:t>
      </w:r>
      <w:r w:rsidRPr="006C169F">
        <w:tab/>
        <w:t>within that period the Commissioner notifies you (in a notice of assessment or otherwise) that you are entitled to the refund</w:t>
      </w:r>
      <w:r w:rsidR="00CD51E3" w:rsidRPr="006C169F">
        <w:t>, other payment or credit</w:t>
      </w:r>
      <w:r w:rsidRPr="006C169F">
        <w:t>; or</w:t>
      </w:r>
    </w:p>
    <w:p w:rsidR="00CD51E3" w:rsidRPr="006C169F" w:rsidRDefault="00CD51E3" w:rsidP="00CD51E3">
      <w:pPr>
        <w:pStyle w:val="paragraph"/>
      </w:pPr>
      <w:r w:rsidRPr="006C169F">
        <w:tab/>
        <w:t>(c)</w:t>
      </w:r>
      <w:r w:rsidRPr="006C169F">
        <w:tab/>
        <w:t>in the case of a credit—the credit is taken into account in working out:</w:t>
      </w:r>
    </w:p>
    <w:p w:rsidR="00CD51E3" w:rsidRPr="006C169F" w:rsidRDefault="00CD51E3" w:rsidP="00CD51E3">
      <w:pPr>
        <w:pStyle w:val="paragraphsub"/>
      </w:pPr>
      <w:r w:rsidRPr="006C169F">
        <w:tab/>
        <w:t>(i)</w:t>
      </w:r>
      <w:r w:rsidRPr="006C169F">
        <w:tab/>
        <w:t xml:space="preserve">a </w:t>
      </w:r>
      <w:r w:rsidR="006C169F" w:rsidRPr="006C169F">
        <w:rPr>
          <w:position w:val="6"/>
          <w:sz w:val="16"/>
        </w:rPr>
        <w:t>*</w:t>
      </w:r>
      <w:r w:rsidRPr="006C169F">
        <w:t xml:space="preserve">net amount or </w:t>
      </w:r>
      <w:r w:rsidR="006C169F" w:rsidRPr="006C169F">
        <w:rPr>
          <w:position w:val="6"/>
          <w:sz w:val="16"/>
        </w:rPr>
        <w:t>*</w:t>
      </w:r>
      <w:r w:rsidRPr="006C169F">
        <w:t>net fuel amount that the Commissioner may recover from you only because of subparagraph</w:t>
      </w:r>
      <w:r w:rsidR="006C169F">
        <w:t> </w:t>
      </w:r>
      <w:r w:rsidRPr="006C169F">
        <w:t>105</w:t>
      </w:r>
      <w:r w:rsidR="006C169F">
        <w:noBreakHyphen/>
      </w:r>
      <w:r w:rsidRPr="006C169F">
        <w:t>50(3)(b)(i); or</w:t>
      </w:r>
    </w:p>
    <w:p w:rsidR="00CD51E3" w:rsidRPr="006C169F" w:rsidRDefault="00CD51E3" w:rsidP="00CD51E3">
      <w:pPr>
        <w:pStyle w:val="paragraphsub"/>
      </w:pPr>
      <w:r w:rsidRPr="006C169F">
        <w:tab/>
        <w:t>(ii)</w:t>
      </w:r>
      <w:r w:rsidRPr="006C169F">
        <w:tab/>
        <w:t>an amount of excess referred to in subsection</w:t>
      </w:r>
      <w:r w:rsidR="006C169F">
        <w:t> </w:t>
      </w:r>
      <w:r w:rsidRPr="006C169F">
        <w:t>105</w:t>
      </w:r>
      <w:r w:rsidR="006C169F">
        <w:noBreakHyphen/>
      </w:r>
      <w:r w:rsidRPr="006C169F">
        <w:t>50(2) that the Commissioner may recover from you only because of subparagraph</w:t>
      </w:r>
      <w:r w:rsidR="006C169F">
        <w:t> </w:t>
      </w:r>
      <w:r w:rsidRPr="006C169F">
        <w:t>105</w:t>
      </w:r>
      <w:r w:rsidR="006C169F">
        <w:noBreakHyphen/>
      </w:r>
      <w:r w:rsidRPr="006C169F">
        <w:t>50(3)(b)(ii).</w:t>
      </w:r>
    </w:p>
    <w:p w:rsidR="00D8234C" w:rsidRPr="006C169F" w:rsidRDefault="00D8234C" w:rsidP="00D8234C">
      <w:pPr>
        <w:pStyle w:val="notetext"/>
      </w:pPr>
      <w:r w:rsidRPr="006C169F">
        <w:t>Note:</w:t>
      </w:r>
      <w:r w:rsidRPr="006C169F">
        <w:tab/>
        <w:t>Division</w:t>
      </w:r>
      <w:r w:rsidR="006C169F">
        <w:t> </w:t>
      </w:r>
      <w:r w:rsidRPr="006C169F">
        <w:t>93 of the GST Act puts a time limit on your entitlement to an input tax credit. Division</w:t>
      </w:r>
      <w:r w:rsidR="006C169F">
        <w:t> </w:t>
      </w:r>
      <w:r w:rsidRPr="006C169F">
        <w:t xml:space="preserve">47 of the </w:t>
      </w:r>
      <w:r w:rsidRPr="006C169F">
        <w:rPr>
          <w:i/>
        </w:rPr>
        <w:t>Fuel Tax Act 2006</w:t>
      </w:r>
      <w:r w:rsidRPr="006C169F">
        <w:t xml:space="preserve"> puts a time limit on your entitlement to a fuel tax credit.</w:t>
      </w:r>
    </w:p>
    <w:p w:rsidR="008E759D" w:rsidRPr="006C169F" w:rsidRDefault="008E759D" w:rsidP="008E759D">
      <w:pPr>
        <w:pStyle w:val="subsection"/>
      </w:pPr>
      <w:r w:rsidRPr="006C169F">
        <w:tab/>
        <w:t>(2)</w:t>
      </w:r>
      <w:r w:rsidRPr="006C169F">
        <w:tab/>
      </w:r>
      <w:r w:rsidR="006C169F">
        <w:t>Subsection (</w:t>
      </w:r>
      <w:r w:rsidRPr="006C169F">
        <w:t>1) applies to:</w:t>
      </w:r>
    </w:p>
    <w:p w:rsidR="0056274F" w:rsidRPr="006C169F" w:rsidRDefault="0056274F" w:rsidP="0056274F">
      <w:pPr>
        <w:pStyle w:val="paragraph"/>
      </w:pPr>
      <w:r w:rsidRPr="006C169F">
        <w:tab/>
        <w:t>(a)</w:t>
      </w:r>
      <w:r w:rsidRPr="006C169F">
        <w:tab/>
        <w:t xml:space="preserve">a refund in relation to a </w:t>
      </w:r>
      <w:r w:rsidR="006C169F" w:rsidRPr="006C169F">
        <w:rPr>
          <w:position w:val="6"/>
          <w:sz w:val="16"/>
        </w:rPr>
        <w:t>*</w:t>
      </w:r>
      <w:r w:rsidRPr="006C169F">
        <w:t xml:space="preserve">net amount or </w:t>
      </w:r>
      <w:r w:rsidR="006C169F" w:rsidRPr="006C169F">
        <w:rPr>
          <w:position w:val="6"/>
          <w:sz w:val="16"/>
        </w:rPr>
        <w:t>*</w:t>
      </w:r>
      <w:r w:rsidRPr="006C169F">
        <w:t xml:space="preserve">net fuel amount in respect of a particular </w:t>
      </w:r>
      <w:r w:rsidR="006C169F" w:rsidRPr="006C169F">
        <w:rPr>
          <w:position w:val="6"/>
          <w:sz w:val="16"/>
        </w:rPr>
        <w:t>*</w:t>
      </w:r>
      <w:r w:rsidRPr="006C169F">
        <w:t>tax period; or</w:t>
      </w:r>
    </w:p>
    <w:p w:rsidR="0056274F" w:rsidRPr="006C169F" w:rsidRDefault="0056274F" w:rsidP="0056274F">
      <w:pPr>
        <w:pStyle w:val="paragraph"/>
      </w:pPr>
      <w:r w:rsidRPr="006C169F">
        <w:tab/>
        <w:t>(aa)</w:t>
      </w:r>
      <w:r w:rsidRPr="006C169F">
        <w:tab/>
        <w:t>another payment that represents some or all of an amount:</w:t>
      </w:r>
    </w:p>
    <w:p w:rsidR="0056274F" w:rsidRPr="006C169F" w:rsidRDefault="0056274F" w:rsidP="0056274F">
      <w:pPr>
        <w:pStyle w:val="paragraphsub"/>
      </w:pPr>
      <w:r w:rsidRPr="006C169F">
        <w:tab/>
        <w:t>(i)</w:t>
      </w:r>
      <w:r w:rsidRPr="006C169F">
        <w:tab/>
        <w:t xml:space="preserve">that you paid as an amount of </w:t>
      </w:r>
      <w:r w:rsidR="006C169F" w:rsidRPr="006C169F">
        <w:rPr>
          <w:position w:val="6"/>
          <w:sz w:val="16"/>
        </w:rPr>
        <w:t>*</w:t>
      </w:r>
      <w:r w:rsidRPr="006C169F">
        <w:t>indirect tax payable by you in respect of a particular tax period; and</w:t>
      </w:r>
    </w:p>
    <w:p w:rsidR="0056274F" w:rsidRPr="006C169F" w:rsidRDefault="0056274F" w:rsidP="0056274F">
      <w:pPr>
        <w:pStyle w:val="paragraphsub"/>
      </w:pPr>
      <w:r w:rsidRPr="006C169F">
        <w:lastRenderedPageBreak/>
        <w:tab/>
        <w:t>(ii)</w:t>
      </w:r>
      <w:r w:rsidRPr="006C169F">
        <w:tab/>
        <w:t>that exceeded the amount (if any) of such tax that you were liable to pay in respect of that tax period; or</w:t>
      </w:r>
    </w:p>
    <w:p w:rsidR="008E759D" w:rsidRPr="006C169F" w:rsidRDefault="008E759D" w:rsidP="008E759D">
      <w:pPr>
        <w:pStyle w:val="paragraph"/>
      </w:pPr>
      <w:r w:rsidRPr="006C169F">
        <w:tab/>
        <w:t>(b)</w:t>
      </w:r>
      <w:r w:rsidRPr="006C169F">
        <w:tab/>
        <w:t xml:space="preserve">an </w:t>
      </w:r>
      <w:r w:rsidR="006C169F" w:rsidRPr="006C169F">
        <w:rPr>
          <w:position w:val="6"/>
          <w:sz w:val="16"/>
        </w:rPr>
        <w:t>*</w:t>
      </w:r>
      <w:r w:rsidRPr="006C169F">
        <w:t xml:space="preserve">input tax credit or </w:t>
      </w:r>
      <w:r w:rsidR="006C169F" w:rsidRPr="006C169F">
        <w:rPr>
          <w:position w:val="6"/>
          <w:sz w:val="16"/>
        </w:rPr>
        <w:t>*</w:t>
      </w:r>
      <w:r w:rsidRPr="006C169F">
        <w:t>fuel tax credit that is attributable to a particular tax period; or</w:t>
      </w:r>
    </w:p>
    <w:p w:rsidR="008E759D" w:rsidRPr="006C169F" w:rsidRDefault="008E759D" w:rsidP="008E759D">
      <w:pPr>
        <w:pStyle w:val="paragraph"/>
      </w:pPr>
      <w:r w:rsidRPr="006C169F">
        <w:tab/>
        <w:t>(c)</w:t>
      </w:r>
      <w:r w:rsidRPr="006C169F">
        <w:tab/>
        <w:t xml:space="preserve">a </w:t>
      </w:r>
      <w:r w:rsidR="006C169F" w:rsidRPr="006C169F">
        <w:rPr>
          <w:position w:val="6"/>
          <w:sz w:val="16"/>
        </w:rPr>
        <w:t>*</w:t>
      </w:r>
      <w:r w:rsidRPr="006C169F">
        <w:t xml:space="preserve">wine tax credit the amount of which could have been included in a reduction of your </w:t>
      </w:r>
      <w:r w:rsidR="006C169F" w:rsidRPr="006C169F">
        <w:rPr>
          <w:position w:val="6"/>
          <w:sz w:val="16"/>
        </w:rPr>
        <w:t>*</w:t>
      </w:r>
      <w:r w:rsidRPr="006C169F">
        <w:t>net amount for a tax period under section</w:t>
      </w:r>
      <w:r w:rsidR="006C169F">
        <w:t> </w:t>
      </w:r>
      <w:r w:rsidRPr="006C169F">
        <w:t>21</w:t>
      </w:r>
      <w:r w:rsidR="006C169F">
        <w:noBreakHyphen/>
      </w:r>
      <w:r w:rsidRPr="006C169F">
        <w:t xml:space="preserve">15 of the </w:t>
      </w:r>
      <w:r w:rsidR="006C169F" w:rsidRPr="006C169F">
        <w:rPr>
          <w:position w:val="6"/>
          <w:sz w:val="16"/>
        </w:rPr>
        <w:t>*</w:t>
      </w:r>
      <w:r w:rsidRPr="006C169F">
        <w:t>Wine Tax Act; or</w:t>
      </w:r>
    </w:p>
    <w:p w:rsidR="008E759D" w:rsidRPr="006C169F" w:rsidRDefault="008E759D" w:rsidP="008E759D">
      <w:pPr>
        <w:pStyle w:val="paragraph"/>
      </w:pPr>
      <w:r w:rsidRPr="006C169F">
        <w:tab/>
        <w:t>(d)</w:t>
      </w:r>
      <w:r w:rsidRPr="006C169F">
        <w:tab/>
        <w:t xml:space="preserve">a refund of an amount of </w:t>
      </w:r>
      <w:r w:rsidR="006C169F" w:rsidRPr="006C169F">
        <w:rPr>
          <w:position w:val="6"/>
          <w:sz w:val="16"/>
        </w:rPr>
        <w:t>*</w:t>
      </w:r>
      <w:r w:rsidRPr="006C169F">
        <w:t>indirect tax relating to an importation.</w:t>
      </w:r>
    </w:p>
    <w:p w:rsidR="00D8234C" w:rsidRPr="006C169F" w:rsidRDefault="00D8234C" w:rsidP="00D8234C">
      <w:pPr>
        <w:pStyle w:val="subsection"/>
      </w:pPr>
      <w:r w:rsidRPr="006C169F">
        <w:tab/>
        <w:t>(2A)</w:t>
      </w:r>
      <w:r w:rsidRPr="006C169F">
        <w:tab/>
        <w:t xml:space="preserve">A request by you to the Commissioner to treat a document as a </w:t>
      </w:r>
      <w:r w:rsidR="006C169F" w:rsidRPr="006C169F">
        <w:rPr>
          <w:position w:val="6"/>
          <w:sz w:val="16"/>
        </w:rPr>
        <w:t>*</w:t>
      </w:r>
      <w:r w:rsidRPr="006C169F">
        <w:t xml:space="preserve">tax invoice for the purposes of attributing a credit to a </w:t>
      </w:r>
      <w:r w:rsidR="006C169F" w:rsidRPr="006C169F">
        <w:rPr>
          <w:position w:val="6"/>
          <w:sz w:val="16"/>
        </w:rPr>
        <w:t>*</w:t>
      </w:r>
      <w:r w:rsidRPr="006C169F">
        <w:t xml:space="preserve">tax period is taken to be a notification, for the purposes of </w:t>
      </w:r>
      <w:r w:rsidR="006C169F">
        <w:t>paragraph (</w:t>
      </w:r>
      <w:r w:rsidRPr="006C169F">
        <w:t>1)(a), of your entitlement to the credit if:</w:t>
      </w:r>
    </w:p>
    <w:p w:rsidR="00D8234C" w:rsidRPr="006C169F" w:rsidRDefault="00D8234C" w:rsidP="00D8234C">
      <w:pPr>
        <w:pStyle w:val="paragraph"/>
      </w:pPr>
      <w:r w:rsidRPr="006C169F">
        <w:tab/>
        <w:t>(a)</w:t>
      </w:r>
      <w:r w:rsidRPr="006C169F">
        <w:tab/>
        <w:t>you made the request within the 4 year period referred to in that paragraph in relation to the credit; and</w:t>
      </w:r>
    </w:p>
    <w:p w:rsidR="00D8234C" w:rsidRPr="006C169F" w:rsidRDefault="00D8234C" w:rsidP="00D8234C">
      <w:pPr>
        <w:pStyle w:val="paragraph"/>
      </w:pPr>
      <w:r w:rsidRPr="006C169F">
        <w:tab/>
        <w:t>(b)</w:t>
      </w:r>
      <w:r w:rsidRPr="006C169F">
        <w:tab/>
        <w:t>the Commissioner agrees to the request (whether or not within that period).</w:t>
      </w:r>
    </w:p>
    <w:p w:rsidR="008E759D" w:rsidRPr="006C169F" w:rsidRDefault="008E759D" w:rsidP="008E759D">
      <w:pPr>
        <w:pStyle w:val="SubsectionHead"/>
      </w:pPr>
      <w:r w:rsidRPr="006C169F">
        <w:t>Fuel tax—non</w:t>
      </w:r>
      <w:r w:rsidR="006C169F">
        <w:noBreakHyphen/>
      </w:r>
      <w:r w:rsidRPr="006C169F">
        <w:t>business taxpayers</w:t>
      </w:r>
    </w:p>
    <w:p w:rsidR="008E759D" w:rsidRPr="006C169F" w:rsidRDefault="008E759D" w:rsidP="008E759D">
      <w:pPr>
        <w:pStyle w:val="subsection"/>
      </w:pPr>
      <w:r w:rsidRPr="006C169F">
        <w:tab/>
        <w:t>(3)</w:t>
      </w:r>
      <w:r w:rsidRPr="006C169F">
        <w:tab/>
        <w:t xml:space="preserve">If you are neither </w:t>
      </w:r>
      <w:r w:rsidR="006C169F" w:rsidRPr="006C169F">
        <w:rPr>
          <w:position w:val="6"/>
          <w:sz w:val="16"/>
        </w:rPr>
        <w:t>*</w:t>
      </w:r>
      <w:r w:rsidRPr="006C169F">
        <w:t xml:space="preserve">registered for GST nor </w:t>
      </w:r>
      <w:r w:rsidR="006C169F" w:rsidRPr="006C169F">
        <w:rPr>
          <w:position w:val="6"/>
          <w:sz w:val="16"/>
        </w:rPr>
        <w:t>*</w:t>
      </w:r>
      <w:r w:rsidRPr="006C169F">
        <w:t>required to be registered for GST, you are not entitled to a refund</w:t>
      </w:r>
      <w:r w:rsidR="0056274F" w:rsidRPr="006C169F">
        <w:t>, other payment</w:t>
      </w:r>
      <w:r w:rsidRPr="006C169F">
        <w:t xml:space="preserve"> or </w:t>
      </w:r>
      <w:r w:rsidR="006C169F" w:rsidRPr="006C169F">
        <w:rPr>
          <w:position w:val="6"/>
          <w:sz w:val="16"/>
        </w:rPr>
        <w:t>*</w:t>
      </w:r>
      <w:r w:rsidRPr="006C169F">
        <w:t xml:space="preserve">fuel tax credit to which this subsection applies in respect of a </w:t>
      </w:r>
      <w:r w:rsidR="006C169F" w:rsidRPr="006C169F">
        <w:rPr>
          <w:position w:val="6"/>
          <w:sz w:val="16"/>
        </w:rPr>
        <w:t>*</w:t>
      </w:r>
      <w:r w:rsidRPr="006C169F">
        <w:t>fuel tax return period, acquisition, manufacture or importation unless:</w:t>
      </w:r>
    </w:p>
    <w:p w:rsidR="008E759D" w:rsidRPr="006C169F" w:rsidRDefault="008E759D" w:rsidP="008E759D">
      <w:pPr>
        <w:pStyle w:val="paragraph"/>
      </w:pPr>
      <w:r w:rsidRPr="006C169F">
        <w:tab/>
        <w:t>(a)</w:t>
      </w:r>
      <w:r w:rsidRPr="006C169F">
        <w:tab/>
        <w:t>within 4 years after:</w:t>
      </w:r>
    </w:p>
    <w:p w:rsidR="008E759D" w:rsidRPr="006C169F" w:rsidRDefault="008E759D" w:rsidP="008E759D">
      <w:pPr>
        <w:pStyle w:val="paragraphsub"/>
      </w:pPr>
      <w:r w:rsidRPr="006C169F">
        <w:tab/>
        <w:t>(i)</w:t>
      </w:r>
      <w:r w:rsidRPr="006C169F">
        <w:tab/>
        <w:t>the end of the fuel tax return period; or</w:t>
      </w:r>
    </w:p>
    <w:p w:rsidR="008E759D" w:rsidRPr="006C169F" w:rsidRDefault="008E759D" w:rsidP="008E759D">
      <w:pPr>
        <w:pStyle w:val="paragraphsub"/>
      </w:pPr>
      <w:r w:rsidRPr="006C169F">
        <w:tab/>
        <w:t>(ii)</w:t>
      </w:r>
      <w:r w:rsidRPr="006C169F">
        <w:tab/>
        <w:t>the acquisition, manufacture or importation;</w:t>
      </w:r>
    </w:p>
    <w:p w:rsidR="008E759D" w:rsidRPr="006C169F" w:rsidRDefault="008E759D" w:rsidP="008E759D">
      <w:pPr>
        <w:pStyle w:val="paragraph"/>
      </w:pPr>
      <w:r w:rsidRPr="006C169F">
        <w:tab/>
      </w:r>
      <w:r w:rsidRPr="006C169F">
        <w:tab/>
        <w:t>(as the case requires) you notify the Commissioner that you are entitled to the refund</w:t>
      </w:r>
      <w:r w:rsidR="0056274F" w:rsidRPr="006C169F">
        <w:t>, other payment</w:t>
      </w:r>
      <w:r w:rsidRPr="006C169F">
        <w:t xml:space="preserve"> or credit; or</w:t>
      </w:r>
    </w:p>
    <w:p w:rsidR="008E759D" w:rsidRPr="006C169F" w:rsidRDefault="008E759D" w:rsidP="008E759D">
      <w:pPr>
        <w:pStyle w:val="paragraph"/>
      </w:pPr>
      <w:r w:rsidRPr="006C169F">
        <w:tab/>
        <w:t>(b)</w:t>
      </w:r>
      <w:r w:rsidRPr="006C169F">
        <w:tab/>
        <w:t>within that period the Commissioner notifies you (in a notice of assessment or otherwise) that you are entitled to the refund</w:t>
      </w:r>
      <w:r w:rsidR="0056274F" w:rsidRPr="006C169F">
        <w:t>, other payment</w:t>
      </w:r>
      <w:r w:rsidRPr="006C169F">
        <w:t xml:space="preserve"> or credit; or</w:t>
      </w:r>
    </w:p>
    <w:p w:rsidR="0056274F" w:rsidRPr="006C169F" w:rsidRDefault="0056274F" w:rsidP="0056274F">
      <w:pPr>
        <w:pStyle w:val="paragraph"/>
      </w:pPr>
      <w:r w:rsidRPr="006C169F">
        <w:tab/>
        <w:t>(c)</w:t>
      </w:r>
      <w:r w:rsidRPr="006C169F">
        <w:tab/>
        <w:t>in the case of a fuel tax credit—the credit is taken into account in working out:</w:t>
      </w:r>
    </w:p>
    <w:p w:rsidR="0056274F" w:rsidRPr="006C169F" w:rsidRDefault="0056274F" w:rsidP="0056274F">
      <w:pPr>
        <w:pStyle w:val="paragraphsub"/>
      </w:pPr>
      <w:r w:rsidRPr="006C169F">
        <w:lastRenderedPageBreak/>
        <w:tab/>
        <w:t>(i)</w:t>
      </w:r>
      <w:r w:rsidRPr="006C169F">
        <w:tab/>
        <w:t xml:space="preserve">a </w:t>
      </w:r>
      <w:r w:rsidR="006C169F" w:rsidRPr="006C169F">
        <w:rPr>
          <w:position w:val="6"/>
          <w:sz w:val="16"/>
        </w:rPr>
        <w:t>*</w:t>
      </w:r>
      <w:r w:rsidRPr="006C169F">
        <w:t>net fuel amount that the Commissioner may recover from you only because of subparagraph</w:t>
      </w:r>
      <w:r w:rsidR="006C169F">
        <w:t> </w:t>
      </w:r>
      <w:r w:rsidRPr="006C169F">
        <w:t>105</w:t>
      </w:r>
      <w:r w:rsidR="006C169F">
        <w:noBreakHyphen/>
      </w:r>
      <w:r w:rsidRPr="006C169F">
        <w:t>50(3)(b)(i); or</w:t>
      </w:r>
    </w:p>
    <w:p w:rsidR="0056274F" w:rsidRPr="006C169F" w:rsidRDefault="0056274F" w:rsidP="0056274F">
      <w:pPr>
        <w:pStyle w:val="paragraphsub"/>
      </w:pPr>
      <w:r w:rsidRPr="006C169F">
        <w:tab/>
        <w:t>(ii)</w:t>
      </w:r>
      <w:r w:rsidRPr="006C169F">
        <w:tab/>
        <w:t>an amount of excess referred to in subsection</w:t>
      </w:r>
      <w:r w:rsidR="006C169F">
        <w:t> </w:t>
      </w:r>
      <w:r w:rsidRPr="006C169F">
        <w:t>105</w:t>
      </w:r>
      <w:r w:rsidR="006C169F">
        <w:noBreakHyphen/>
      </w:r>
      <w:r w:rsidRPr="006C169F">
        <w:t>50(2) that the Commissioner may recover from you only because of subparagraph</w:t>
      </w:r>
      <w:r w:rsidR="006C169F">
        <w:t> </w:t>
      </w:r>
      <w:r w:rsidRPr="006C169F">
        <w:t>105</w:t>
      </w:r>
      <w:r w:rsidR="006C169F">
        <w:noBreakHyphen/>
      </w:r>
      <w:r w:rsidRPr="006C169F">
        <w:t>50(3)(b)(ii).</w:t>
      </w:r>
    </w:p>
    <w:p w:rsidR="00D8234C" w:rsidRPr="006C169F" w:rsidRDefault="00D8234C" w:rsidP="00D8234C">
      <w:pPr>
        <w:pStyle w:val="notetext"/>
      </w:pPr>
      <w:r w:rsidRPr="006C169F">
        <w:t>Note:</w:t>
      </w:r>
      <w:r w:rsidRPr="006C169F">
        <w:tab/>
        <w:t>Division</w:t>
      </w:r>
      <w:r w:rsidR="006C169F">
        <w:t> </w:t>
      </w:r>
      <w:r w:rsidRPr="006C169F">
        <w:t xml:space="preserve">47 of the </w:t>
      </w:r>
      <w:r w:rsidRPr="006C169F">
        <w:rPr>
          <w:i/>
        </w:rPr>
        <w:t>Fuel Tax Act 2006</w:t>
      </w:r>
      <w:r w:rsidRPr="006C169F">
        <w:t xml:space="preserve"> puts a time limit on your entitlement to a fuel tax credit.</w:t>
      </w:r>
    </w:p>
    <w:p w:rsidR="008E759D" w:rsidRPr="006C169F" w:rsidRDefault="008E759D" w:rsidP="008E759D">
      <w:pPr>
        <w:pStyle w:val="subsection"/>
      </w:pPr>
      <w:r w:rsidRPr="006C169F">
        <w:tab/>
        <w:t>(4)</w:t>
      </w:r>
      <w:r w:rsidRPr="006C169F">
        <w:tab/>
      </w:r>
      <w:r w:rsidR="006C169F">
        <w:t>Subsection (</w:t>
      </w:r>
      <w:r w:rsidRPr="006C169F">
        <w:t>3) applies to:</w:t>
      </w:r>
    </w:p>
    <w:p w:rsidR="008E759D" w:rsidRPr="006C169F" w:rsidRDefault="008E759D" w:rsidP="008E759D">
      <w:pPr>
        <w:pStyle w:val="paragraph"/>
      </w:pPr>
      <w:r w:rsidRPr="006C169F">
        <w:tab/>
        <w:t>(a)</w:t>
      </w:r>
      <w:r w:rsidRPr="006C169F">
        <w:tab/>
        <w:t>a refund</w:t>
      </w:r>
      <w:r w:rsidR="0056274F" w:rsidRPr="006C169F">
        <w:t xml:space="preserve"> in relation to</w:t>
      </w:r>
      <w:r w:rsidRPr="006C169F">
        <w:t xml:space="preserve"> a </w:t>
      </w:r>
      <w:r w:rsidR="006C169F" w:rsidRPr="006C169F">
        <w:rPr>
          <w:position w:val="6"/>
          <w:sz w:val="16"/>
        </w:rPr>
        <w:t>*</w:t>
      </w:r>
      <w:r w:rsidRPr="006C169F">
        <w:t xml:space="preserve">net fuel amount attributable to a </w:t>
      </w:r>
      <w:r w:rsidR="006C169F" w:rsidRPr="006C169F">
        <w:rPr>
          <w:position w:val="6"/>
          <w:sz w:val="16"/>
        </w:rPr>
        <w:t>*</w:t>
      </w:r>
      <w:r w:rsidRPr="006C169F">
        <w:t>fuel tax return period; or</w:t>
      </w:r>
    </w:p>
    <w:p w:rsidR="008E759D" w:rsidRPr="006C169F" w:rsidRDefault="008E759D" w:rsidP="008E759D">
      <w:pPr>
        <w:pStyle w:val="paragraph"/>
      </w:pPr>
      <w:r w:rsidRPr="006C169F">
        <w:tab/>
        <w:t>(b)</w:t>
      </w:r>
      <w:r w:rsidRPr="006C169F">
        <w:tab/>
        <w:t xml:space="preserve">a </w:t>
      </w:r>
      <w:r w:rsidR="006C169F" w:rsidRPr="006C169F">
        <w:rPr>
          <w:position w:val="6"/>
          <w:sz w:val="16"/>
        </w:rPr>
        <w:t>*</w:t>
      </w:r>
      <w:r w:rsidRPr="006C169F">
        <w:t xml:space="preserve">fuel tax credit for </w:t>
      </w:r>
      <w:r w:rsidR="006C169F" w:rsidRPr="006C169F">
        <w:rPr>
          <w:position w:val="6"/>
          <w:sz w:val="16"/>
        </w:rPr>
        <w:t>*</w:t>
      </w:r>
      <w:r w:rsidRPr="006C169F">
        <w:t>taxable fuel that you acquire, manufacture or import.</w:t>
      </w:r>
    </w:p>
    <w:p w:rsidR="008E759D" w:rsidRPr="006C169F" w:rsidRDefault="008E759D" w:rsidP="008E759D">
      <w:pPr>
        <w:pStyle w:val="subsection"/>
      </w:pPr>
      <w:r w:rsidRPr="006C169F">
        <w:tab/>
        <w:t>(5)</w:t>
      </w:r>
      <w:r w:rsidRPr="006C169F">
        <w:tab/>
        <w:t xml:space="preserve">To avoid doubt, if, under </w:t>
      </w:r>
      <w:r w:rsidR="006C169F">
        <w:t>subsection (</w:t>
      </w:r>
      <w:r w:rsidRPr="006C169F">
        <w:t xml:space="preserve">3), you are not entitled to a </w:t>
      </w:r>
      <w:r w:rsidR="006C169F" w:rsidRPr="006C169F">
        <w:rPr>
          <w:position w:val="6"/>
          <w:sz w:val="16"/>
        </w:rPr>
        <w:t>*</w:t>
      </w:r>
      <w:r w:rsidRPr="006C169F">
        <w:t xml:space="preserve">fuel tax credit, then you are not entitled to a refund </w:t>
      </w:r>
      <w:r w:rsidR="00762E63" w:rsidRPr="006C169F">
        <w:t>or other payment</w:t>
      </w:r>
      <w:r w:rsidRPr="006C169F">
        <w:t xml:space="preserve"> in relation to the credit.</w:t>
      </w:r>
    </w:p>
    <w:p w:rsidR="001B1BE7" w:rsidRPr="006C169F" w:rsidRDefault="001B1BE7" w:rsidP="001B1BE7">
      <w:pPr>
        <w:pStyle w:val="SubsectionHead"/>
      </w:pPr>
      <w:r w:rsidRPr="006C169F">
        <w:t>Sunsetting provision</w:t>
      </w:r>
    </w:p>
    <w:p w:rsidR="001B1BE7" w:rsidRPr="006C169F" w:rsidRDefault="001B1BE7" w:rsidP="001B1BE7">
      <w:pPr>
        <w:pStyle w:val="subsection"/>
      </w:pPr>
      <w:r w:rsidRPr="006C169F">
        <w:tab/>
        <w:t>(6)</w:t>
      </w:r>
      <w:r w:rsidRPr="006C169F">
        <w:tab/>
        <w:t>This section applies in relation to payments and refunds that:</w:t>
      </w:r>
    </w:p>
    <w:p w:rsidR="001B1BE7" w:rsidRPr="006C169F" w:rsidRDefault="001B1BE7" w:rsidP="001B1BE7">
      <w:pPr>
        <w:pStyle w:val="paragraph"/>
      </w:pPr>
      <w:r w:rsidRPr="006C169F">
        <w:tab/>
        <w:t>(a)</w:t>
      </w:r>
      <w:r w:rsidRPr="006C169F">
        <w:tab/>
        <w:t xml:space="preserve">relate to </w:t>
      </w:r>
      <w:r w:rsidR="006C169F" w:rsidRPr="006C169F">
        <w:rPr>
          <w:position w:val="6"/>
          <w:sz w:val="16"/>
        </w:rPr>
        <w:t>*</w:t>
      </w:r>
      <w:r w:rsidRPr="006C169F">
        <w:t xml:space="preserve">tax periods, and </w:t>
      </w:r>
      <w:r w:rsidR="006C169F" w:rsidRPr="006C169F">
        <w:rPr>
          <w:position w:val="6"/>
          <w:sz w:val="16"/>
        </w:rPr>
        <w:t>*</w:t>
      </w:r>
      <w:r w:rsidRPr="006C169F">
        <w:t>fuel tax return periods, that start before 1</w:t>
      </w:r>
      <w:r w:rsidR="006C169F">
        <w:t> </w:t>
      </w:r>
      <w:r w:rsidRPr="006C169F">
        <w:t>July 2012; or</w:t>
      </w:r>
    </w:p>
    <w:p w:rsidR="001B1BE7" w:rsidRPr="006C169F" w:rsidRDefault="001B1BE7" w:rsidP="001B1BE7">
      <w:pPr>
        <w:pStyle w:val="paragraph"/>
      </w:pPr>
      <w:r w:rsidRPr="006C169F">
        <w:tab/>
        <w:t>(b)</w:t>
      </w:r>
      <w:r w:rsidRPr="006C169F">
        <w:tab/>
        <w:t>do not relate to any tax periods, or fuel tax return periods, but relate to liabilities or entitlements that arose before 1</w:t>
      </w:r>
      <w:r w:rsidR="006C169F">
        <w:t> </w:t>
      </w:r>
      <w:r w:rsidRPr="006C169F">
        <w:t>July 2012.</w:t>
      </w:r>
    </w:p>
    <w:p w:rsidR="001B1BE7" w:rsidRPr="006C169F" w:rsidRDefault="001B1BE7" w:rsidP="001B1BE7">
      <w:pPr>
        <w:pStyle w:val="notetext"/>
      </w:pPr>
      <w:r w:rsidRPr="006C169F">
        <w:t>Note:</w:t>
      </w:r>
      <w:r w:rsidRPr="006C169F">
        <w:tab/>
        <w:t>This section will be repealed on 1</w:t>
      </w:r>
      <w:r w:rsidR="006C169F">
        <w:t> </w:t>
      </w:r>
      <w:r w:rsidRPr="006C169F">
        <w:t>January 2017: see Part</w:t>
      </w:r>
      <w:r w:rsidR="006C169F">
        <w:t> </w:t>
      </w:r>
      <w:r w:rsidRPr="006C169F">
        <w:t>2 of Schedule</w:t>
      </w:r>
      <w:r w:rsidR="006C169F">
        <w:t> </w:t>
      </w:r>
      <w:r w:rsidRPr="006C169F">
        <w:t xml:space="preserve">1 to the </w:t>
      </w:r>
      <w:r w:rsidRPr="006C169F">
        <w:rPr>
          <w:i/>
        </w:rPr>
        <w:t>Indirect Tax Laws Amendment (Assessment) Act 2012</w:t>
      </w:r>
      <w:r w:rsidRPr="006C169F">
        <w:t>.</w:t>
      </w:r>
    </w:p>
    <w:p w:rsidR="00762E63" w:rsidRPr="006C169F" w:rsidRDefault="00762E63" w:rsidP="00762E63">
      <w:pPr>
        <w:pStyle w:val="ActHead5"/>
      </w:pPr>
      <w:bookmarkStart w:id="504" w:name="_Toc447708903"/>
      <w:r w:rsidRPr="006C169F">
        <w:rPr>
          <w:rStyle w:val="CharSectno"/>
        </w:rPr>
        <w:t>105</w:t>
      </w:r>
      <w:r w:rsidR="006C169F" w:rsidRPr="006C169F">
        <w:rPr>
          <w:rStyle w:val="CharSectno"/>
        </w:rPr>
        <w:noBreakHyphen/>
      </w:r>
      <w:r w:rsidRPr="006C169F">
        <w:rPr>
          <w:rStyle w:val="CharSectno"/>
        </w:rPr>
        <w:t>65</w:t>
      </w:r>
      <w:r w:rsidRPr="006C169F">
        <w:t xml:space="preserve">  Restriction on GST refunds</w:t>
      </w:r>
      <w:bookmarkEnd w:id="504"/>
    </w:p>
    <w:p w:rsidR="00762E63" w:rsidRPr="006C169F" w:rsidRDefault="00762E63" w:rsidP="00762E63">
      <w:pPr>
        <w:pStyle w:val="subsection"/>
      </w:pPr>
      <w:r w:rsidRPr="006C169F">
        <w:tab/>
        <w:t>(1)</w:t>
      </w:r>
      <w:r w:rsidRPr="006C169F">
        <w:tab/>
        <w:t>The Commissioner need not give you a refund of an amount to which this section applies, or apply (under Division</w:t>
      </w:r>
      <w:r w:rsidR="006C169F">
        <w:t> </w:t>
      </w:r>
      <w:r w:rsidRPr="006C169F">
        <w:t>3 or 3A of Part</w:t>
      </w:r>
      <w:r w:rsidR="00830045" w:rsidRPr="006C169F">
        <w:t> </w:t>
      </w:r>
      <w:r w:rsidRPr="006C169F">
        <w:t>IIB) an amount to which this section applies, if:</w:t>
      </w:r>
    </w:p>
    <w:p w:rsidR="00762E63" w:rsidRPr="006C169F" w:rsidRDefault="00762E63" w:rsidP="00762E63">
      <w:pPr>
        <w:pStyle w:val="paragraph"/>
      </w:pPr>
      <w:r w:rsidRPr="006C169F">
        <w:tab/>
        <w:t>(a)</w:t>
      </w:r>
      <w:r w:rsidRPr="006C169F">
        <w:tab/>
        <w:t xml:space="preserve">you overpaid the amount, or the amount was not refunded to you, because a </w:t>
      </w:r>
      <w:r w:rsidR="006C169F" w:rsidRPr="006C169F">
        <w:rPr>
          <w:position w:val="6"/>
          <w:sz w:val="16"/>
        </w:rPr>
        <w:t>*</w:t>
      </w:r>
      <w:r w:rsidRPr="006C169F">
        <w:t xml:space="preserve">supply was treated as a </w:t>
      </w:r>
      <w:r w:rsidR="006C169F" w:rsidRPr="006C169F">
        <w:rPr>
          <w:position w:val="6"/>
          <w:sz w:val="16"/>
        </w:rPr>
        <w:t>*</w:t>
      </w:r>
      <w:r w:rsidRPr="006C169F">
        <w:t xml:space="preserve">taxable supply, or an </w:t>
      </w:r>
      <w:r w:rsidR="006C169F" w:rsidRPr="006C169F">
        <w:rPr>
          <w:position w:val="6"/>
          <w:sz w:val="16"/>
        </w:rPr>
        <w:lastRenderedPageBreak/>
        <w:t>*</w:t>
      </w:r>
      <w:r w:rsidRPr="006C169F">
        <w:t>arrangement was treated as giving rise to a taxable supply, to any extent; and</w:t>
      </w:r>
    </w:p>
    <w:p w:rsidR="00762E63" w:rsidRPr="006C169F" w:rsidRDefault="00762E63" w:rsidP="00762E63">
      <w:pPr>
        <w:pStyle w:val="paragraph"/>
      </w:pPr>
      <w:r w:rsidRPr="006C169F">
        <w:tab/>
        <w:t>(b)</w:t>
      </w:r>
      <w:r w:rsidRPr="006C169F">
        <w:tab/>
        <w:t xml:space="preserve">the supply is not a taxable supply, or the arrangement does not give rise to a taxable supply, to that extent (for example, because it is </w:t>
      </w:r>
      <w:r w:rsidR="006C169F" w:rsidRPr="006C169F">
        <w:rPr>
          <w:position w:val="6"/>
          <w:sz w:val="16"/>
        </w:rPr>
        <w:t>*</w:t>
      </w:r>
      <w:r w:rsidRPr="006C169F">
        <w:t>GST</w:t>
      </w:r>
      <w:r w:rsidR="006C169F">
        <w:noBreakHyphen/>
      </w:r>
      <w:r w:rsidRPr="006C169F">
        <w:t>free); and</w:t>
      </w:r>
    </w:p>
    <w:p w:rsidR="00762E63" w:rsidRPr="006C169F" w:rsidRDefault="00762E63" w:rsidP="00762E63">
      <w:pPr>
        <w:pStyle w:val="paragraph"/>
      </w:pPr>
      <w:r w:rsidRPr="006C169F">
        <w:tab/>
        <w:t>(c)</w:t>
      </w:r>
      <w:r w:rsidRPr="006C169F">
        <w:tab/>
        <w:t>one of the following applies:</w:t>
      </w:r>
    </w:p>
    <w:p w:rsidR="00762E63" w:rsidRPr="006C169F" w:rsidRDefault="00762E63" w:rsidP="00762E63">
      <w:pPr>
        <w:pStyle w:val="paragraphsub"/>
      </w:pPr>
      <w:r w:rsidRPr="006C169F">
        <w:tab/>
        <w:t>(i)</w:t>
      </w:r>
      <w:r w:rsidRPr="006C169F">
        <w:tab/>
        <w:t>the Commissioner is not satisfied that you have reimbursed a corresponding amount to the recipient of the supply or (in the case of an arrangement treated as giving rise to a taxable supply) to an entity treated as the recipient;</w:t>
      </w:r>
    </w:p>
    <w:p w:rsidR="00762E63" w:rsidRPr="006C169F" w:rsidRDefault="00762E63" w:rsidP="00762E63">
      <w:pPr>
        <w:pStyle w:val="paragraphsub"/>
      </w:pPr>
      <w:r w:rsidRPr="006C169F">
        <w:tab/>
        <w:t>(ii)</w:t>
      </w:r>
      <w:r w:rsidRPr="006C169F">
        <w:tab/>
        <w:t xml:space="preserve">the recipient of the supply, or (in the case of an arrangement treated as giving rise to a taxable supply) the entity treated as the recipient, is </w:t>
      </w:r>
      <w:r w:rsidR="006C169F" w:rsidRPr="006C169F">
        <w:rPr>
          <w:position w:val="6"/>
          <w:sz w:val="16"/>
        </w:rPr>
        <w:t>*</w:t>
      </w:r>
      <w:r w:rsidRPr="006C169F">
        <w:t xml:space="preserve">registered or </w:t>
      </w:r>
      <w:r w:rsidR="006C169F" w:rsidRPr="006C169F">
        <w:rPr>
          <w:position w:val="6"/>
          <w:sz w:val="16"/>
        </w:rPr>
        <w:t>*</w:t>
      </w:r>
      <w:r w:rsidRPr="006C169F">
        <w:t>required to be registered.</w:t>
      </w:r>
    </w:p>
    <w:p w:rsidR="00762E63" w:rsidRPr="006C169F" w:rsidRDefault="00762E63" w:rsidP="00762E63">
      <w:pPr>
        <w:pStyle w:val="notetext"/>
      </w:pPr>
      <w:r w:rsidRPr="006C169F">
        <w:t>Note:</w:t>
      </w:r>
      <w:r w:rsidRPr="006C169F">
        <w:tab/>
        <w:t>Divisions</w:t>
      </w:r>
      <w:r w:rsidR="006C169F">
        <w:t> </w:t>
      </w:r>
      <w:r w:rsidRPr="006C169F">
        <w:t>3 and 3A of Part</w:t>
      </w:r>
      <w:r w:rsidR="00830045" w:rsidRPr="006C169F">
        <w:t> </w:t>
      </w:r>
      <w:r w:rsidRPr="006C169F">
        <w:t>IIB deal with payments, credits and RBA surpluses.</w:t>
      </w:r>
    </w:p>
    <w:p w:rsidR="00762E63" w:rsidRPr="006C169F" w:rsidRDefault="00762E63" w:rsidP="00762E63">
      <w:pPr>
        <w:pStyle w:val="subsection"/>
      </w:pPr>
      <w:r w:rsidRPr="006C169F">
        <w:tab/>
        <w:t>(2)</w:t>
      </w:r>
      <w:r w:rsidRPr="006C169F">
        <w:tab/>
        <w:t>This section applies to the following amounts</w:t>
      </w:r>
      <w:r w:rsidR="005F48E4" w:rsidRPr="006C169F">
        <w:t xml:space="preserve"> that relate to a </w:t>
      </w:r>
      <w:r w:rsidR="006C169F" w:rsidRPr="006C169F">
        <w:rPr>
          <w:position w:val="6"/>
          <w:sz w:val="16"/>
        </w:rPr>
        <w:t>*</w:t>
      </w:r>
      <w:r w:rsidR="005F48E4" w:rsidRPr="006C169F">
        <w:t xml:space="preserve">tax period starting on or before the day the </w:t>
      </w:r>
      <w:r w:rsidR="005F48E4" w:rsidRPr="006C169F">
        <w:rPr>
          <w:i/>
        </w:rPr>
        <w:t>Tax Laws Amendment (2014 Measures No.</w:t>
      </w:r>
      <w:r w:rsidR="006C169F">
        <w:rPr>
          <w:i/>
        </w:rPr>
        <w:t> </w:t>
      </w:r>
      <w:r w:rsidR="005F48E4" w:rsidRPr="006C169F">
        <w:rPr>
          <w:i/>
        </w:rPr>
        <w:t>1) Act 2014</w:t>
      </w:r>
      <w:r w:rsidR="005F48E4" w:rsidRPr="006C169F">
        <w:t xml:space="preserve"> receives the Royal Assent</w:t>
      </w:r>
      <w:r w:rsidRPr="006C169F">
        <w:t>:</w:t>
      </w:r>
    </w:p>
    <w:p w:rsidR="00762E63" w:rsidRPr="006C169F" w:rsidRDefault="00762E63" w:rsidP="00762E63">
      <w:pPr>
        <w:pStyle w:val="paragraph"/>
      </w:pPr>
      <w:r w:rsidRPr="006C169F">
        <w:tab/>
        <w:t>(a)</w:t>
      </w:r>
      <w:r w:rsidRPr="006C169F">
        <w:tab/>
        <w:t xml:space="preserve">in the case of a </w:t>
      </w:r>
      <w:r w:rsidR="006C169F" w:rsidRPr="006C169F">
        <w:rPr>
          <w:position w:val="6"/>
          <w:sz w:val="16"/>
        </w:rPr>
        <w:t>*</w:t>
      </w:r>
      <w:r w:rsidRPr="006C169F">
        <w:t>supply:</w:t>
      </w:r>
    </w:p>
    <w:p w:rsidR="00762E63" w:rsidRPr="006C169F" w:rsidRDefault="00762E63" w:rsidP="00762E63">
      <w:pPr>
        <w:pStyle w:val="paragraphsub"/>
      </w:pPr>
      <w:r w:rsidRPr="006C169F">
        <w:tab/>
        <w:t>(i)</w:t>
      </w:r>
      <w:r w:rsidRPr="006C169F">
        <w:tab/>
        <w:t xml:space="preserve">so much of any </w:t>
      </w:r>
      <w:r w:rsidR="006C169F" w:rsidRPr="006C169F">
        <w:rPr>
          <w:position w:val="6"/>
          <w:sz w:val="16"/>
        </w:rPr>
        <w:t>*</w:t>
      </w:r>
      <w:r w:rsidR="00C22C3A" w:rsidRPr="006C169F">
        <w:t>assessed net amount</w:t>
      </w:r>
      <w:r w:rsidRPr="006C169F">
        <w:t xml:space="preserve"> or amount of </w:t>
      </w:r>
      <w:r w:rsidR="006C169F" w:rsidRPr="006C169F">
        <w:rPr>
          <w:position w:val="6"/>
          <w:sz w:val="16"/>
        </w:rPr>
        <w:t>*</w:t>
      </w:r>
      <w:r w:rsidRPr="006C169F">
        <w:t xml:space="preserve">GST as you have overpaid (as mentioned in </w:t>
      </w:r>
      <w:r w:rsidR="006C169F">
        <w:t>paragraph (</w:t>
      </w:r>
      <w:r w:rsidRPr="006C169F">
        <w:t>1)(a)); or</w:t>
      </w:r>
    </w:p>
    <w:p w:rsidR="00762E63" w:rsidRPr="006C169F" w:rsidRDefault="00762E63" w:rsidP="00762E63">
      <w:pPr>
        <w:pStyle w:val="paragraphsub"/>
      </w:pPr>
      <w:r w:rsidRPr="006C169F">
        <w:tab/>
        <w:t>(ii)</w:t>
      </w:r>
      <w:r w:rsidRPr="006C169F">
        <w:tab/>
        <w:t xml:space="preserve">so much of any </w:t>
      </w:r>
      <w:r w:rsidR="00C22C3A" w:rsidRPr="006C169F">
        <w:t>assessed net amount</w:t>
      </w:r>
      <w:r w:rsidRPr="006C169F">
        <w:t xml:space="preserve"> that is payable to you under section</w:t>
      </w:r>
      <w:r w:rsidR="006C169F">
        <w:t> </w:t>
      </w:r>
      <w:r w:rsidRPr="006C169F">
        <w:t>35</w:t>
      </w:r>
      <w:r w:rsidR="006C169F">
        <w:noBreakHyphen/>
      </w:r>
      <w:r w:rsidRPr="006C169F">
        <w:t xml:space="preserve">5 of the </w:t>
      </w:r>
      <w:r w:rsidR="006C169F" w:rsidRPr="006C169F">
        <w:rPr>
          <w:position w:val="6"/>
          <w:sz w:val="16"/>
        </w:rPr>
        <w:t>*</w:t>
      </w:r>
      <w:r w:rsidRPr="006C169F">
        <w:t xml:space="preserve">GST Act as the Commissioner has not refunded to you (as mentioned in </w:t>
      </w:r>
      <w:r w:rsidR="006C169F">
        <w:t>paragraph (</w:t>
      </w:r>
      <w:r w:rsidRPr="006C169F">
        <w:t>1)(a)), either by paying it to you or by applying it under Division</w:t>
      </w:r>
      <w:r w:rsidR="006C169F">
        <w:t> </w:t>
      </w:r>
      <w:r w:rsidRPr="006C169F">
        <w:t>3 of Part</w:t>
      </w:r>
      <w:r w:rsidR="00830045" w:rsidRPr="006C169F">
        <w:t> </w:t>
      </w:r>
      <w:r w:rsidRPr="006C169F">
        <w:t>IIB of this Act;</w:t>
      </w:r>
    </w:p>
    <w:p w:rsidR="00762E63" w:rsidRPr="006C169F" w:rsidRDefault="00762E63" w:rsidP="00762E63">
      <w:pPr>
        <w:pStyle w:val="paragraph"/>
      </w:pPr>
      <w:r w:rsidRPr="006C169F">
        <w:tab/>
        <w:t>(b)</w:t>
      </w:r>
      <w:r w:rsidRPr="006C169F">
        <w:tab/>
        <w:t xml:space="preserve">in the case of an </w:t>
      </w:r>
      <w:r w:rsidR="006C169F" w:rsidRPr="006C169F">
        <w:rPr>
          <w:position w:val="6"/>
          <w:sz w:val="16"/>
        </w:rPr>
        <w:t>*</w:t>
      </w:r>
      <w:r w:rsidRPr="006C169F">
        <w:t>arrangement:</w:t>
      </w:r>
    </w:p>
    <w:p w:rsidR="00762E63" w:rsidRPr="006C169F" w:rsidRDefault="00762E63" w:rsidP="00762E63">
      <w:pPr>
        <w:pStyle w:val="paragraphsub"/>
      </w:pPr>
      <w:r w:rsidRPr="006C169F">
        <w:tab/>
        <w:t>(i)</w:t>
      </w:r>
      <w:r w:rsidRPr="006C169F">
        <w:tab/>
        <w:t xml:space="preserve">so much of any </w:t>
      </w:r>
      <w:r w:rsidR="00C22C3A" w:rsidRPr="006C169F">
        <w:t>assessed net amount</w:t>
      </w:r>
      <w:r w:rsidRPr="006C169F">
        <w:t xml:space="preserve"> or amount of GST to which </w:t>
      </w:r>
      <w:r w:rsidR="006C169F">
        <w:t>subparagraph (</w:t>
      </w:r>
      <w:r w:rsidRPr="006C169F">
        <w:t>a)(i) would apply if the arrangement were a supply; or</w:t>
      </w:r>
    </w:p>
    <w:p w:rsidR="00762E63" w:rsidRPr="006C169F" w:rsidRDefault="00762E63" w:rsidP="00762E63">
      <w:pPr>
        <w:pStyle w:val="paragraphsub"/>
      </w:pPr>
      <w:r w:rsidRPr="006C169F">
        <w:lastRenderedPageBreak/>
        <w:tab/>
        <w:t>(ii)</w:t>
      </w:r>
      <w:r w:rsidRPr="006C169F">
        <w:tab/>
        <w:t xml:space="preserve">so much of any </w:t>
      </w:r>
      <w:r w:rsidR="00E04475" w:rsidRPr="006C169F">
        <w:t>assessed net amount</w:t>
      </w:r>
      <w:r w:rsidRPr="006C169F">
        <w:t xml:space="preserve"> to which </w:t>
      </w:r>
      <w:r w:rsidR="006C169F">
        <w:t>subparagraph (</w:t>
      </w:r>
      <w:r w:rsidRPr="006C169F">
        <w:t>a)(ii) would apply if the arrangement were a supply.</w:t>
      </w:r>
    </w:p>
    <w:p w:rsidR="00762E63" w:rsidRPr="006C169F" w:rsidRDefault="00762E63" w:rsidP="00762E63">
      <w:pPr>
        <w:pStyle w:val="notetext"/>
      </w:pPr>
      <w:r w:rsidRPr="006C169F">
        <w:t>Note:</w:t>
      </w:r>
      <w:r w:rsidRPr="006C169F">
        <w:tab/>
        <w:t>Division</w:t>
      </w:r>
      <w:r w:rsidR="006C169F">
        <w:t> </w:t>
      </w:r>
      <w:r w:rsidRPr="006C169F">
        <w:t>3 of Part</w:t>
      </w:r>
      <w:r w:rsidR="00830045" w:rsidRPr="006C169F">
        <w:t> </w:t>
      </w:r>
      <w:r w:rsidRPr="006C169F">
        <w:t>IIB deals with payments, credits and RBA surpluses.</w:t>
      </w:r>
    </w:p>
    <w:p w:rsidR="005F48E4" w:rsidRPr="006C169F" w:rsidRDefault="005F48E4" w:rsidP="005F48E4">
      <w:pPr>
        <w:pStyle w:val="subsection"/>
      </w:pPr>
      <w:r w:rsidRPr="006C169F">
        <w:tab/>
        <w:t>(3)</w:t>
      </w:r>
      <w:r w:rsidRPr="006C169F">
        <w:tab/>
        <w:t xml:space="preserve">The Commissioner must notify you in writing of any decision relating to you made under </w:t>
      </w:r>
      <w:r w:rsidR="006C169F">
        <w:t>subsection (</w:t>
      </w:r>
      <w:r w:rsidRPr="006C169F">
        <w:t xml:space="preserve">1) after the day mentioned in </w:t>
      </w:r>
      <w:r w:rsidR="006C169F">
        <w:t>subsection (</w:t>
      </w:r>
      <w:r w:rsidRPr="006C169F">
        <w:t>2).</w:t>
      </w:r>
    </w:p>
    <w:p w:rsidR="005F48E4" w:rsidRPr="006C169F" w:rsidRDefault="005F48E4" w:rsidP="005F48E4">
      <w:pPr>
        <w:pStyle w:val="subsection"/>
      </w:pPr>
      <w:r w:rsidRPr="006C169F">
        <w:tab/>
        <w:t>(4)</w:t>
      </w:r>
      <w:r w:rsidRPr="006C169F">
        <w:tab/>
        <w:t xml:space="preserve">You may object, in the manner set out in Part IVC, against a decision you are dissatisfied with that was made under </w:t>
      </w:r>
      <w:r w:rsidR="006C169F">
        <w:t>subsection (</w:t>
      </w:r>
      <w:r w:rsidRPr="006C169F">
        <w:t>1).</w:t>
      </w:r>
    </w:p>
    <w:p w:rsidR="005F48E4" w:rsidRPr="006C169F" w:rsidRDefault="005F48E4" w:rsidP="005F48E4">
      <w:pPr>
        <w:pStyle w:val="notetext"/>
      </w:pPr>
      <w:r w:rsidRPr="006C169F">
        <w:t>Note:</w:t>
      </w:r>
      <w:r w:rsidRPr="006C169F">
        <w:tab/>
        <w:t>This section will be repealed on 1</w:t>
      </w:r>
      <w:r w:rsidR="006C169F">
        <w:t> </w:t>
      </w:r>
      <w:r w:rsidRPr="006C169F">
        <w:t>July 2018: see Part</w:t>
      </w:r>
      <w:r w:rsidR="006C169F">
        <w:t> </w:t>
      </w:r>
      <w:r w:rsidRPr="006C169F">
        <w:t>3 of Schedule</w:t>
      </w:r>
      <w:r w:rsidR="006C169F">
        <w:t> </w:t>
      </w:r>
      <w:r w:rsidRPr="006C169F">
        <w:t xml:space="preserve">2 to the </w:t>
      </w:r>
      <w:r w:rsidRPr="006C169F">
        <w:rPr>
          <w:i/>
        </w:rPr>
        <w:t>Tax Laws Amendment (2014 Measures No.</w:t>
      </w:r>
      <w:r w:rsidR="006C169F">
        <w:rPr>
          <w:i/>
        </w:rPr>
        <w:t> </w:t>
      </w:r>
      <w:r w:rsidRPr="006C169F">
        <w:rPr>
          <w:i/>
        </w:rPr>
        <w:t>1) Act 2014</w:t>
      </w:r>
      <w:r w:rsidRPr="006C169F">
        <w:t>.</w:t>
      </w:r>
    </w:p>
    <w:p w:rsidR="008E759D" w:rsidRPr="006C169F" w:rsidRDefault="008E759D" w:rsidP="008E759D">
      <w:pPr>
        <w:pStyle w:val="ActHead4"/>
      </w:pPr>
      <w:bookmarkStart w:id="505" w:name="_Toc447708904"/>
      <w:r w:rsidRPr="006C169F">
        <w:rPr>
          <w:rStyle w:val="CharSubdNo"/>
        </w:rPr>
        <w:t>Subdivision</w:t>
      </w:r>
      <w:r w:rsidR="006C169F" w:rsidRPr="006C169F">
        <w:rPr>
          <w:rStyle w:val="CharSubdNo"/>
        </w:rPr>
        <w:t> </w:t>
      </w:r>
      <w:r w:rsidRPr="006C169F">
        <w:rPr>
          <w:rStyle w:val="CharSubdNo"/>
        </w:rPr>
        <w:t>105</w:t>
      </w:r>
      <w:r w:rsidR="006C169F" w:rsidRPr="006C169F">
        <w:rPr>
          <w:rStyle w:val="CharSubdNo"/>
        </w:rPr>
        <w:noBreakHyphen/>
      </w:r>
      <w:r w:rsidRPr="006C169F">
        <w:rPr>
          <w:rStyle w:val="CharSubdNo"/>
        </w:rPr>
        <w:t>D</w:t>
      </w:r>
      <w:r w:rsidRPr="006C169F">
        <w:t>—</w:t>
      </w:r>
      <w:r w:rsidRPr="006C169F">
        <w:rPr>
          <w:rStyle w:val="CharSubdText"/>
        </w:rPr>
        <w:t>General interest charge and penalties</w:t>
      </w:r>
      <w:bookmarkEnd w:id="505"/>
    </w:p>
    <w:p w:rsidR="008E759D" w:rsidRPr="006C169F" w:rsidRDefault="008E759D" w:rsidP="008E759D">
      <w:pPr>
        <w:pStyle w:val="TofSectsHeading"/>
      </w:pPr>
      <w:r w:rsidRPr="006C169F">
        <w:t>Table of sections</w:t>
      </w:r>
    </w:p>
    <w:p w:rsidR="008E759D" w:rsidRPr="006C169F" w:rsidRDefault="008E759D" w:rsidP="008E759D">
      <w:pPr>
        <w:pStyle w:val="TofSectsSection"/>
      </w:pPr>
      <w:r w:rsidRPr="006C169F">
        <w:t>105</w:t>
      </w:r>
      <w:r w:rsidR="006C169F">
        <w:noBreakHyphen/>
      </w:r>
      <w:r w:rsidRPr="006C169F">
        <w:t>80</w:t>
      </w:r>
      <w:r w:rsidRPr="006C169F">
        <w:tab/>
        <w:t>General interest charge</w:t>
      </w:r>
    </w:p>
    <w:p w:rsidR="008E759D" w:rsidRPr="006C169F" w:rsidRDefault="008E759D" w:rsidP="008E759D">
      <w:pPr>
        <w:pStyle w:val="TofSectsSection"/>
      </w:pPr>
      <w:r w:rsidRPr="006C169F">
        <w:t>105</w:t>
      </w:r>
      <w:r w:rsidR="006C169F">
        <w:noBreakHyphen/>
      </w:r>
      <w:r w:rsidRPr="006C169F">
        <w:t>85</w:t>
      </w:r>
      <w:r w:rsidRPr="006C169F">
        <w:tab/>
        <w:t>Amending Acts cannot impose penalties or general interest charge earlier than 28 days after Royal Assent</w:t>
      </w:r>
    </w:p>
    <w:p w:rsidR="008E759D" w:rsidRPr="006C169F" w:rsidRDefault="008E759D" w:rsidP="008E759D">
      <w:pPr>
        <w:pStyle w:val="ActHead5"/>
      </w:pPr>
      <w:bookmarkStart w:id="506" w:name="_Toc447708905"/>
      <w:r w:rsidRPr="006C169F">
        <w:rPr>
          <w:rStyle w:val="CharSectno"/>
        </w:rPr>
        <w:t>105</w:t>
      </w:r>
      <w:r w:rsidR="006C169F" w:rsidRPr="006C169F">
        <w:rPr>
          <w:rStyle w:val="CharSectno"/>
        </w:rPr>
        <w:noBreakHyphen/>
      </w:r>
      <w:r w:rsidRPr="006C169F">
        <w:rPr>
          <w:rStyle w:val="CharSectno"/>
        </w:rPr>
        <w:t>80</w:t>
      </w:r>
      <w:r w:rsidRPr="006C169F">
        <w:t xml:space="preserve">  General interest charge</w:t>
      </w:r>
      <w:bookmarkEnd w:id="506"/>
    </w:p>
    <w:p w:rsidR="008E759D" w:rsidRPr="006C169F" w:rsidRDefault="008E759D" w:rsidP="008E759D">
      <w:pPr>
        <w:pStyle w:val="subsection"/>
      </w:pPr>
      <w:r w:rsidRPr="006C169F">
        <w:tab/>
        <w:t>(1)</w:t>
      </w:r>
      <w:r w:rsidRPr="006C169F">
        <w:tab/>
        <w:t xml:space="preserve">If any of an amount (the </w:t>
      </w:r>
      <w:r w:rsidRPr="006C169F">
        <w:rPr>
          <w:b/>
          <w:i/>
        </w:rPr>
        <w:t>liability</w:t>
      </w:r>
      <w:r w:rsidRPr="006C169F">
        <w:t xml:space="preserve">) to which this section applies remains unpaid after the time by which it is due to be paid, you are liable to pay the </w:t>
      </w:r>
      <w:r w:rsidR="006C169F" w:rsidRPr="006C169F">
        <w:rPr>
          <w:position w:val="6"/>
          <w:sz w:val="16"/>
        </w:rPr>
        <w:t>*</w:t>
      </w:r>
      <w:r w:rsidRPr="006C169F">
        <w:t>general interest charge on the unpaid amount of the liability for each day in the period that:</w:t>
      </w:r>
    </w:p>
    <w:p w:rsidR="008E759D" w:rsidRPr="006C169F" w:rsidRDefault="008E759D" w:rsidP="008E759D">
      <w:pPr>
        <w:pStyle w:val="paragraph"/>
      </w:pPr>
      <w:r w:rsidRPr="006C169F">
        <w:tab/>
        <w:t>(a)</w:t>
      </w:r>
      <w:r w:rsidRPr="006C169F">
        <w:tab/>
        <w:t>started at the beginning of the day by which the liability was due to be paid; and</w:t>
      </w:r>
    </w:p>
    <w:p w:rsidR="008E759D" w:rsidRPr="006C169F" w:rsidRDefault="008E759D" w:rsidP="008E759D">
      <w:pPr>
        <w:pStyle w:val="paragraph"/>
      </w:pPr>
      <w:r w:rsidRPr="006C169F">
        <w:tab/>
        <w:t>(b)</w:t>
      </w:r>
      <w:r w:rsidRPr="006C169F">
        <w:tab/>
        <w:t>finishes at the end of the last day on which, at the end of the day, any of the following remains unpaid:</w:t>
      </w:r>
    </w:p>
    <w:p w:rsidR="008E759D" w:rsidRPr="006C169F" w:rsidRDefault="008E759D" w:rsidP="008E759D">
      <w:pPr>
        <w:pStyle w:val="paragraphsub"/>
      </w:pPr>
      <w:r w:rsidRPr="006C169F">
        <w:tab/>
        <w:t>(i)</w:t>
      </w:r>
      <w:r w:rsidRPr="006C169F">
        <w:tab/>
        <w:t>the liability;</w:t>
      </w:r>
    </w:p>
    <w:p w:rsidR="008E759D" w:rsidRPr="006C169F" w:rsidRDefault="008E759D" w:rsidP="008E759D">
      <w:pPr>
        <w:pStyle w:val="paragraphsub"/>
      </w:pPr>
      <w:r w:rsidRPr="006C169F">
        <w:tab/>
        <w:t>(ii)</w:t>
      </w:r>
      <w:r w:rsidRPr="006C169F">
        <w:tab/>
        <w:t>general interest charge on any of the liability.</w:t>
      </w:r>
    </w:p>
    <w:p w:rsidR="008E759D" w:rsidRPr="006C169F" w:rsidRDefault="008E759D" w:rsidP="008E759D">
      <w:pPr>
        <w:pStyle w:val="notetext"/>
      </w:pPr>
      <w:r w:rsidRPr="006C169F">
        <w:t>Note:</w:t>
      </w:r>
      <w:r w:rsidRPr="006C169F">
        <w:tab/>
        <w:t>The general interest charge is worked out under Division</w:t>
      </w:r>
      <w:r w:rsidR="006C169F">
        <w:t> </w:t>
      </w:r>
      <w:r w:rsidRPr="006C169F">
        <w:t>1 of Part</w:t>
      </w:r>
      <w:r w:rsidR="00830045" w:rsidRPr="006C169F">
        <w:t> </w:t>
      </w:r>
      <w:r w:rsidRPr="006C169F">
        <w:t>IIA.</w:t>
      </w:r>
    </w:p>
    <w:p w:rsidR="008E759D" w:rsidRPr="006C169F" w:rsidRDefault="008E759D" w:rsidP="008E759D">
      <w:pPr>
        <w:pStyle w:val="subsection"/>
      </w:pPr>
      <w:r w:rsidRPr="006C169F">
        <w:lastRenderedPageBreak/>
        <w:tab/>
        <w:t>(2)</w:t>
      </w:r>
      <w:r w:rsidRPr="006C169F">
        <w:tab/>
        <w:t>This section applies to either of the following amounts that you are liable to pay:</w:t>
      </w:r>
    </w:p>
    <w:p w:rsidR="008365C4" w:rsidRPr="006C169F" w:rsidRDefault="008365C4" w:rsidP="008365C4">
      <w:pPr>
        <w:pStyle w:val="paragraph"/>
      </w:pPr>
      <w:r w:rsidRPr="006C169F">
        <w:tab/>
        <w:t>(a)</w:t>
      </w:r>
      <w:r w:rsidRPr="006C169F">
        <w:tab/>
        <w:t xml:space="preserve">an </w:t>
      </w:r>
      <w:r w:rsidR="006C169F" w:rsidRPr="006C169F">
        <w:rPr>
          <w:position w:val="6"/>
          <w:sz w:val="16"/>
        </w:rPr>
        <w:t>*</w:t>
      </w:r>
      <w:r w:rsidRPr="006C169F">
        <w:t>assessed net fuel amount;</w:t>
      </w:r>
    </w:p>
    <w:p w:rsidR="008365C4" w:rsidRPr="006C169F" w:rsidRDefault="008365C4" w:rsidP="008365C4">
      <w:pPr>
        <w:pStyle w:val="paragraph"/>
      </w:pPr>
      <w:r w:rsidRPr="006C169F">
        <w:tab/>
        <w:t>(b)</w:t>
      </w:r>
      <w:r w:rsidRPr="006C169F">
        <w:tab/>
        <w:t xml:space="preserve">an assessed amount of </w:t>
      </w:r>
      <w:r w:rsidR="006C169F" w:rsidRPr="006C169F">
        <w:rPr>
          <w:position w:val="6"/>
          <w:sz w:val="16"/>
        </w:rPr>
        <w:t>*</w:t>
      </w:r>
      <w:r w:rsidRPr="006C169F">
        <w:t xml:space="preserve">indirect tax (including an </w:t>
      </w:r>
      <w:r w:rsidR="006C169F" w:rsidRPr="006C169F">
        <w:rPr>
          <w:position w:val="6"/>
          <w:sz w:val="16"/>
        </w:rPr>
        <w:t>*</w:t>
      </w:r>
      <w:r w:rsidRPr="006C169F">
        <w:t>assessed net amount).</w:t>
      </w:r>
    </w:p>
    <w:p w:rsidR="008E759D" w:rsidRPr="006C169F" w:rsidRDefault="008E759D" w:rsidP="008E759D">
      <w:pPr>
        <w:pStyle w:val="ActHead5"/>
      </w:pPr>
      <w:bookmarkStart w:id="507" w:name="_Toc447708906"/>
      <w:r w:rsidRPr="006C169F">
        <w:rPr>
          <w:rStyle w:val="CharSectno"/>
        </w:rPr>
        <w:t>105</w:t>
      </w:r>
      <w:r w:rsidR="006C169F" w:rsidRPr="006C169F">
        <w:rPr>
          <w:rStyle w:val="CharSectno"/>
        </w:rPr>
        <w:noBreakHyphen/>
      </w:r>
      <w:r w:rsidRPr="006C169F">
        <w:rPr>
          <w:rStyle w:val="CharSectno"/>
        </w:rPr>
        <w:t>85</w:t>
      </w:r>
      <w:r w:rsidRPr="006C169F">
        <w:t xml:space="preserve">  Amending Acts cannot impose penalties or general interest charge earlier than 28 days after Royal Assent</w:t>
      </w:r>
      <w:bookmarkEnd w:id="507"/>
    </w:p>
    <w:p w:rsidR="008E759D" w:rsidRPr="006C169F" w:rsidRDefault="008E759D" w:rsidP="008E759D">
      <w:pPr>
        <w:pStyle w:val="subsection"/>
      </w:pPr>
      <w:r w:rsidRPr="006C169F">
        <w:tab/>
        <w:t>(1)</w:t>
      </w:r>
      <w:r w:rsidRPr="006C169F">
        <w:tab/>
        <w:t xml:space="preserve">An Act that amends an </w:t>
      </w:r>
      <w:r w:rsidR="006C169F" w:rsidRPr="006C169F">
        <w:rPr>
          <w:position w:val="6"/>
          <w:sz w:val="16"/>
        </w:rPr>
        <w:t>*</w:t>
      </w:r>
      <w:r w:rsidRPr="006C169F">
        <w:t>indirect tax law does not have the effect of making you liable to:</w:t>
      </w:r>
    </w:p>
    <w:p w:rsidR="008E759D" w:rsidRPr="006C169F" w:rsidRDefault="008E759D" w:rsidP="008E759D">
      <w:pPr>
        <w:pStyle w:val="paragraph"/>
      </w:pPr>
      <w:r w:rsidRPr="006C169F">
        <w:tab/>
        <w:t>(a)</w:t>
      </w:r>
      <w:r w:rsidRPr="006C169F">
        <w:tab/>
        <w:t>a penalty for an offence against an indirect tax law; or</w:t>
      </w:r>
    </w:p>
    <w:p w:rsidR="008E759D" w:rsidRPr="006C169F" w:rsidRDefault="008E759D" w:rsidP="008E759D">
      <w:pPr>
        <w:pStyle w:val="paragraph"/>
      </w:pPr>
      <w:r w:rsidRPr="006C169F">
        <w:tab/>
        <w:t>(b)</w:t>
      </w:r>
      <w:r w:rsidRPr="006C169F">
        <w:tab/>
      </w:r>
      <w:r w:rsidR="006C169F" w:rsidRPr="006C169F">
        <w:rPr>
          <w:position w:val="6"/>
          <w:sz w:val="16"/>
        </w:rPr>
        <w:t>*</w:t>
      </w:r>
      <w:r w:rsidRPr="006C169F">
        <w:t>general interest charge under section</w:t>
      </w:r>
      <w:r w:rsidR="006C169F">
        <w:t> </w:t>
      </w:r>
      <w:r w:rsidRPr="006C169F">
        <w:t>105</w:t>
      </w:r>
      <w:r w:rsidR="006C169F">
        <w:noBreakHyphen/>
      </w:r>
      <w:r w:rsidRPr="006C169F">
        <w:t>80;</w:t>
      </w:r>
    </w:p>
    <w:p w:rsidR="008E759D" w:rsidRPr="006C169F" w:rsidRDefault="008E759D" w:rsidP="008E759D">
      <w:pPr>
        <w:pStyle w:val="subsection2"/>
      </w:pPr>
      <w:r w:rsidRPr="006C169F">
        <w:t xml:space="preserve">for any act or omission that happens before the 28th day (the </w:t>
      </w:r>
      <w:r w:rsidRPr="006C169F">
        <w:rPr>
          <w:b/>
          <w:i/>
        </w:rPr>
        <w:t>postponed day</w:t>
      </w:r>
      <w:r w:rsidRPr="006C169F">
        <w:t>) after the day on which the amending Act receives the Royal Assent.</w:t>
      </w:r>
    </w:p>
    <w:p w:rsidR="008E759D" w:rsidRPr="006C169F" w:rsidRDefault="008E759D" w:rsidP="008E759D">
      <w:pPr>
        <w:pStyle w:val="subsection"/>
      </w:pPr>
      <w:r w:rsidRPr="006C169F">
        <w:tab/>
        <w:t>(2)</w:t>
      </w:r>
      <w:r w:rsidRPr="006C169F">
        <w:tab/>
        <w:t>If the amending Act would (apart from this section) have the effect of making you liable to such a penalty or charge because you contravened a requirement to do something:</w:t>
      </w:r>
    </w:p>
    <w:p w:rsidR="008E759D" w:rsidRPr="006C169F" w:rsidRDefault="008E759D" w:rsidP="008E759D">
      <w:pPr>
        <w:pStyle w:val="paragraph"/>
      </w:pPr>
      <w:r w:rsidRPr="006C169F">
        <w:tab/>
        <w:t>(a)</w:t>
      </w:r>
      <w:r w:rsidRPr="006C169F">
        <w:tab/>
        <w:t>within a specified period ending before the postponed day; or</w:t>
      </w:r>
    </w:p>
    <w:p w:rsidR="008E759D" w:rsidRPr="006C169F" w:rsidRDefault="008E759D" w:rsidP="008E759D">
      <w:pPr>
        <w:pStyle w:val="paragraph"/>
        <w:keepNext/>
      </w:pPr>
      <w:r w:rsidRPr="006C169F">
        <w:tab/>
        <w:t>(b)</w:t>
      </w:r>
      <w:r w:rsidRPr="006C169F">
        <w:tab/>
        <w:t>before a specified time happening before the postponed day;</w:t>
      </w:r>
    </w:p>
    <w:p w:rsidR="008E759D" w:rsidRPr="006C169F" w:rsidRDefault="008E759D" w:rsidP="008E759D">
      <w:pPr>
        <w:pStyle w:val="subsection2"/>
      </w:pPr>
      <w:r w:rsidRPr="006C169F">
        <w:t>the requirement has effect instead by reference to a period ending at the start of the postponed day, or by reference to the start of the postponed day, as the case requires.</w:t>
      </w:r>
    </w:p>
    <w:p w:rsidR="008E759D" w:rsidRPr="006C169F" w:rsidRDefault="008E759D" w:rsidP="008E759D">
      <w:pPr>
        <w:pStyle w:val="subsection"/>
      </w:pPr>
      <w:r w:rsidRPr="006C169F">
        <w:tab/>
        <w:t>(3)</w:t>
      </w:r>
      <w:r w:rsidRPr="006C169F">
        <w:tab/>
        <w:t>This section does not relieve you from liability to such a penalty or charge to the extent to which the liability would have existed if the amending Act had not been enacted.</w:t>
      </w:r>
    </w:p>
    <w:p w:rsidR="008E759D" w:rsidRPr="006C169F" w:rsidRDefault="008E759D" w:rsidP="008E759D">
      <w:pPr>
        <w:pStyle w:val="ActHead4"/>
      </w:pPr>
      <w:bookmarkStart w:id="508" w:name="_Toc447708907"/>
      <w:r w:rsidRPr="006C169F">
        <w:rPr>
          <w:rStyle w:val="CharSubdNo"/>
        </w:rPr>
        <w:t>Subdivision</w:t>
      </w:r>
      <w:r w:rsidR="006C169F" w:rsidRPr="006C169F">
        <w:rPr>
          <w:rStyle w:val="CharSubdNo"/>
        </w:rPr>
        <w:t> </w:t>
      </w:r>
      <w:r w:rsidRPr="006C169F">
        <w:rPr>
          <w:rStyle w:val="CharSubdNo"/>
        </w:rPr>
        <w:t>105</w:t>
      </w:r>
      <w:r w:rsidR="006C169F" w:rsidRPr="006C169F">
        <w:rPr>
          <w:rStyle w:val="CharSubdNo"/>
        </w:rPr>
        <w:noBreakHyphen/>
      </w:r>
      <w:r w:rsidRPr="006C169F">
        <w:rPr>
          <w:rStyle w:val="CharSubdNo"/>
        </w:rPr>
        <w:t>F</w:t>
      </w:r>
      <w:r w:rsidRPr="006C169F">
        <w:t>—</w:t>
      </w:r>
      <w:r w:rsidRPr="006C169F">
        <w:rPr>
          <w:rStyle w:val="CharSubdText"/>
        </w:rPr>
        <w:t>Indirect tax refund schemes</w:t>
      </w:r>
      <w:bookmarkEnd w:id="508"/>
    </w:p>
    <w:p w:rsidR="008E759D" w:rsidRPr="006C169F" w:rsidRDefault="008E759D" w:rsidP="008E759D">
      <w:pPr>
        <w:pStyle w:val="TofSectsHeading"/>
      </w:pPr>
      <w:r w:rsidRPr="006C169F">
        <w:t>Table of sections</w:t>
      </w:r>
    </w:p>
    <w:p w:rsidR="008E759D" w:rsidRPr="006C169F" w:rsidRDefault="008E759D" w:rsidP="008E759D">
      <w:pPr>
        <w:pStyle w:val="TofSectsSection"/>
      </w:pPr>
      <w:r w:rsidRPr="006C169F">
        <w:t>105</w:t>
      </w:r>
      <w:r w:rsidR="006C169F">
        <w:noBreakHyphen/>
      </w:r>
      <w:r w:rsidRPr="006C169F">
        <w:t>120</w:t>
      </w:r>
      <w:r w:rsidRPr="006C169F">
        <w:tab/>
        <w:t>Refund scheme—defence related international obligations</w:t>
      </w:r>
    </w:p>
    <w:p w:rsidR="008E759D" w:rsidRPr="006C169F" w:rsidRDefault="008E759D" w:rsidP="008E759D">
      <w:pPr>
        <w:pStyle w:val="TofSectsSection"/>
      </w:pPr>
      <w:r w:rsidRPr="006C169F">
        <w:t>105</w:t>
      </w:r>
      <w:r w:rsidR="006C169F">
        <w:noBreakHyphen/>
      </w:r>
      <w:r w:rsidRPr="006C169F">
        <w:t>125</w:t>
      </w:r>
      <w:r w:rsidRPr="006C169F">
        <w:tab/>
        <w:t>Refund scheme—international obligations</w:t>
      </w:r>
    </w:p>
    <w:p w:rsidR="008E759D" w:rsidRPr="006C169F" w:rsidRDefault="008E759D" w:rsidP="008E759D">
      <w:pPr>
        <w:pStyle w:val="ActHead5"/>
      </w:pPr>
      <w:bookmarkStart w:id="509" w:name="_Toc447708908"/>
      <w:r w:rsidRPr="006C169F">
        <w:rPr>
          <w:rStyle w:val="CharSectno"/>
        </w:rPr>
        <w:lastRenderedPageBreak/>
        <w:t>105</w:t>
      </w:r>
      <w:r w:rsidR="006C169F" w:rsidRPr="006C169F">
        <w:rPr>
          <w:rStyle w:val="CharSectno"/>
        </w:rPr>
        <w:noBreakHyphen/>
      </w:r>
      <w:r w:rsidRPr="006C169F">
        <w:rPr>
          <w:rStyle w:val="CharSectno"/>
        </w:rPr>
        <w:t>120</w:t>
      </w:r>
      <w:r w:rsidRPr="006C169F">
        <w:t xml:space="preserve">  Refund scheme—defence related international obligations</w:t>
      </w:r>
      <w:bookmarkEnd w:id="509"/>
    </w:p>
    <w:p w:rsidR="008E759D" w:rsidRPr="006C169F" w:rsidRDefault="008E759D" w:rsidP="008E759D">
      <w:pPr>
        <w:pStyle w:val="subsection"/>
      </w:pPr>
      <w:r w:rsidRPr="006C169F">
        <w:tab/>
        <w:t>(1)</w:t>
      </w:r>
      <w:r w:rsidRPr="006C169F">
        <w:tab/>
        <w:t xml:space="preserve">The Commissioner must, on behalf of the Commonwealth, pay you an amount equal to the amount of </w:t>
      </w:r>
      <w:r w:rsidR="006C169F" w:rsidRPr="006C169F">
        <w:rPr>
          <w:position w:val="6"/>
          <w:sz w:val="16"/>
        </w:rPr>
        <w:t>*</w:t>
      </w:r>
      <w:r w:rsidRPr="006C169F">
        <w:t xml:space="preserve">indirect tax borne by you in respect of an acquisition (within the meaning of the </w:t>
      </w:r>
      <w:r w:rsidR="006C169F" w:rsidRPr="006C169F">
        <w:rPr>
          <w:position w:val="6"/>
          <w:sz w:val="16"/>
        </w:rPr>
        <w:t>*</w:t>
      </w:r>
      <w:r w:rsidRPr="006C169F">
        <w:t>GST Act) if:</w:t>
      </w:r>
    </w:p>
    <w:p w:rsidR="008E759D" w:rsidRPr="006C169F" w:rsidRDefault="008E759D" w:rsidP="008E759D">
      <w:pPr>
        <w:pStyle w:val="paragraph"/>
      </w:pPr>
      <w:r w:rsidRPr="006C169F">
        <w:tab/>
        <w:t>(a)</w:t>
      </w:r>
      <w:r w:rsidRPr="006C169F">
        <w:tab/>
        <w:t xml:space="preserve">you are in a class of entities determined by the </w:t>
      </w:r>
      <w:r w:rsidR="006C169F" w:rsidRPr="006C169F">
        <w:rPr>
          <w:position w:val="6"/>
          <w:sz w:val="16"/>
        </w:rPr>
        <w:t>*</w:t>
      </w:r>
      <w:r w:rsidRPr="006C169F">
        <w:t>Defence Minister; and</w:t>
      </w:r>
    </w:p>
    <w:p w:rsidR="008E759D" w:rsidRPr="006C169F" w:rsidRDefault="008E759D" w:rsidP="008E759D">
      <w:pPr>
        <w:pStyle w:val="paragraph"/>
      </w:pPr>
      <w:r w:rsidRPr="006C169F">
        <w:tab/>
        <w:t>(b)</w:t>
      </w:r>
      <w:r w:rsidRPr="006C169F">
        <w:tab/>
        <w:t>the acquisition is covered by a determination of the Defence Minister; and</w:t>
      </w:r>
    </w:p>
    <w:p w:rsidR="008E759D" w:rsidRPr="006C169F" w:rsidRDefault="008E759D" w:rsidP="008E759D">
      <w:pPr>
        <w:pStyle w:val="paragraph"/>
      </w:pPr>
      <w:r w:rsidRPr="006C169F">
        <w:tab/>
        <w:t>(c)</w:t>
      </w:r>
      <w:r w:rsidRPr="006C169F">
        <w:tab/>
        <w:t>the acquisition is made:</w:t>
      </w:r>
    </w:p>
    <w:p w:rsidR="008E759D" w:rsidRPr="006C169F" w:rsidRDefault="008E759D" w:rsidP="008E759D">
      <w:pPr>
        <w:pStyle w:val="paragraphsub"/>
      </w:pPr>
      <w:r w:rsidRPr="006C169F">
        <w:tab/>
        <w:t>(i)</w:t>
      </w:r>
      <w:r w:rsidRPr="006C169F">
        <w:tab/>
        <w:t xml:space="preserve">by or on behalf of a </w:t>
      </w:r>
      <w:r w:rsidR="006C169F" w:rsidRPr="006C169F">
        <w:rPr>
          <w:position w:val="6"/>
          <w:sz w:val="16"/>
        </w:rPr>
        <w:t>*</w:t>
      </w:r>
      <w:r w:rsidRPr="006C169F">
        <w:t>visiting force that is; or</w:t>
      </w:r>
    </w:p>
    <w:p w:rsidR="008E759D" w:rsidRPr="006C169F" w:rsidRDefault="008E759D" w:rsidP="008E759D">
      <w:pPr>
        <w:pStyle w:val="paragraphsub"/>
      </w:pPr>
      <w:r w:rsidRPr="006C169F">
        <w:tab/>
        <w:t>(ii)</w:t>
      </w:r>
      <w:r w:rsidRPr="006C169F">
        <w:tab/>
        <w:t xml:space="preserve">by a member (within the meaning of the </w:t>
      </w:r>
      <w:r w:rsidRPr="006C169F">
        <w:rPr>
          <w:i/>
        </w:rPr>
        <w:t>Defence (Visiting Forces) Act 1963</w:t>
      </w:r>
      <w:r w:rsidRPr="006C169F">
        <w:t>) of the visiting force who is; or</w:t>
      </w:r>
    </w:p>
    <w:p w:rsidR="008E759D" w:rsidRPr="006C169F" w:rsidRDefault="008E759D" w:rsidP="008E759D">
      <w:pPr>
        <w:pStyle w:val="paragraphsub"/>
      </w:pPr>
      <w:r w:rsidRPr="006C169F">
        <w:tab/>
        <w:t>(iii)</w:t>
      </w:r>
      <w:r w:rsidRPr="006C169F">
        <w:tab/>
        <w:t>by any other entity that is;</w:t>
      </w:r>
    </w:p>
    <w:p w:rsidR="008E759D" w:rsidRPr="006C169F" w:rsidRDefault="008E759D" w:rsidP="008E759D">
      <w:pPr>
        <w:pStyle w:val="paragraph"/>
      </w:pPr>
      <w:r w:rsidRPr="006C169F">
        <w:tab/>
      </w:r>
      <w:r w:rsidRPr="006C169F">
        <w:tab/>
        <w:t>covered by a determination of the Defence Minister; and</w:t>
      </w:r>
    </w:p>
    <w:p w:rsidR="008E759D" w:rsidRPr="006C169F" w:rsidRDefault="008E759D" w:rsidP="008E759D">
      <w:pPr>
        <w:pStyle w:val="paragraph"/>
      </w:pPr>
      <w:r w:rsidRPr="006C169F">
        <w:tab/>
        <w:t>(d)</w:t>
      </w:r>
      <w:r w:rsidRPr="006C169F">
        <w:tab/>
        <w:t>at the time of the acquisition, it was intended for:</w:t>
      </w:r>
    </w:p>
    <w:p w:rsidR="008E759D" w:rsidRPr="006C169F" w:rsidRDefault="008E759D" w:rsidP="008E759D">
      <w:pPr>
        <w:pStyle w:val="paragraphsub"/>
      </w:pPr>
      <w:r w:rsidRPr="006C169F">
        <w:tab/>
        <w:t>(i)</w:t>
      </w:r>
      <w:r w:rsidRPr="006C169F">
        <w:tab/>
        <w:t>the official use of the visiting force; or</w:t>
      </w:r>
    </w:p>
    <w:p w:rsidR="008E759D" w:rsidRPr="006C169F" w:rsidRDefault="008E759D" w:rsidP="008E759D">
      <w:pPr>
        <w:pStyle w:val="paragraphsub"/>
      </w:pPr>
      <w:r w:rsidRPr="006C169F">
        <w:tab/>
        <w:t>(ii)</w:t>
      </w:r>
      <w:r w:rsidRPr="006C169F">
        <w:tab/>
        <w:t xml:space="preserve">the use of a member (within the meaning of the </w:t>
      </w:r>
      <w:r w:rsidRPr="006C169F">
        <w:rPr>
          <w:i/>
        </w:rPr>
        <w:t>Defence (Visiting Forces) Act 1963</w:t>
      </w:r>
      <w:r w:rsidRPr="006C169F">
        <w:t>) of the visiting force; or</w:t>
      </w:r>
    </w:p>
    <w:p w:rsidR="008E759D" w:rsidRPr="006C169F" w:rsidRDefault="008E759D" w:rsidP="008E759D">
      <w:pPr>
        <w:pStyle w:val="paragraphsub"/>
      </w:pPr>
      <w:r w:rsidRPr="006C169F">
        <w:tab/>
        <w:t>(iii)</w:t>
      </w:r>
      <w:r w:rsidRPr="006C169F">
        <w:tab/>
        <w:t>any other use;</w:t>
      </w:r>
    </w:p>
    <w:p w:rsidR="008E759D" w:rsidRPr="006C169F" w:rsidRDefault="008E759D" w:rsidP="008E759D">
      <w:pPr>
        <w:pStyle w:val="paragraph"/>
      </w:pPr>
      <w:r w:rsidRPr="006C169F">
        <w:tab/>
      </w:r>
      <w:r w:rsidRPr="006C169F">
        <w:tab/>
        <w:t>and that use is covered by a determination of the Defence Minister; and</w:t>
      </w:r>
    </w:p>
    <w:p w:rsidR="008E759D" w:rsidRPr="006C169F" w:rsidRDefault="008E759D" w:rsidP="008E759D">
      <w:pPr>
        <w:pStyle w:val="paragraph"/>
      </w:pPr>
      <w:r w:rsidRPr="006C169F">
        <w:tab/>
        <w:t>(e)</w:t>
      </w:r>
      <w:r w:rsidRPr="006C169F">
        <w:tab/>
        <w:t xml:space="preserve">you claim the amount in the </w:t>
      </w:r>
      <w:r w:rsidR="006C169F" w:rsidRPr="006C169F">
        <w:rPr>
          <w:position w:val="6"/>
          <w:sz w:val="16"/>
        </w:rPr>
        <w:t>*</w:t>
      </w:r>
      <w:r w:rsidRPr="006C169F">
        <w:t>approved form.</w:t>
      </w:r>
    </w:p>
    <w:p w:rsidR="008E759D" w:rsidRPr="006C169F" w:rsidRDefault="008E759D" w:rsidP="008E759D">
      <w:pPr>
        <w:pStyle w:val="subsection"/>
      </w:pPr>
      <w:r w:rsidRPr="006C169F">
        <w:tab/>
        <w:t>(2)</w:t>
      </w:r>
      <w:r w:rsidRPr="006C169F">
        <w:tab/>
        <w:t>The amount is payable:</w:t>
      </w:r>
    </w:p>
    <w:p w:rsidR="008E759D" w:rsidRPr="006C169F" w:rsidRDefault="008E759D" w:rsidP="008E759D">
      <w:pPr>
        <w:pStyle w:val="paragraph"/>
      </w:pPr>
      <w:r w:rsidRPr="006C169F">
        <w:tab/>
        <w:t>(a)</w:t>
      </w:r>
      <w:r w:rsidRPr="006C169F">
        <w:tab/>
        <w:t>in accordance with the conditions and limitations; and</w:t>
      </w:r>
    </w:p>
    <w:p w:rsidR="008E759D" w:rsidRPr="006C169F" w:rsidRDefault="008E759D" w:rsidP="008E759D">
      <w:pPr>
        <w:pStyle w:val="paragraph"/>
      </w:pPr>
      <w:r w:rsidRPr="006C169F">
        <w:tab/>
        <w:t>(b)</w:t>
      </w:r>
      <w:r w:rsidRPr="006C169F">
        <w:tab/>
        <w:t>within the period and manner;</w:t>
      </w:r>
    </w:p>
    <w:p w:rsidR="008E759D" w:rsidRPr="006C169F" w:rsidRDefault="008E759D" w:rsidP="008E759D">
      <w:pPr>
        <w:pStyle w:val="subsection2"/>
      </w:pPr>
      <w:r w:rsidRPr="006C169F">
        <w:t xml:space="preserve">determined by the </w:t>
      </w:r>
      <w:r w:rsidR="006C169F" w:rsidRPr="006C169F">
        <w:rPr>
          <w:position w:val="6"/>
          <w:sz w:val="16"/>
        </w:rPr>
        <w:t>*</w:t>
      </w:r>
      <w:r w:rsidRPr="006C169F">
        <w:t>Defence Minister.</w:t>
      </w:r>
    </w:p>
    <w:p w:rsidR="008E759D" w:rsidRPr="006C169F" w:rsidRDefault="008E759D" w:rsidP="008E759D">
      <w:pPr>
        <w:pStyle w:val="subsection"/>
      </w:pPr>
      <w:r w:rsidRPr="006C169F">
        <w:tab/>
        <w:t>(3)</w:t>
      </w:r>
      <w:r w:rsidRPr="006C169F">
        <w:tab/>
        <w:t xml:space="preserve">The </w:t>
      </w:r>
      <w:r w:rsidR="006C169F" w:rsidRPr="006C169F">
        <w:rPr>
          <w:position w:val="6"/>
          <w:sz w:val="16"/>
        </w:rPr>
        <w:t>*</w:t>
      </w:r>
      <w:r w:rsidRPr="006C169F">
        <w:t xml:space="preserve">Defence Minister may only determine an entity under </w:t>
      </w:r>
      <w:r w:rsidR="006C169F">
        <w:t>subparagraph (</w:t>
      </w:r>
      <w:r w:rsidRPr="006C169F">
        <w:t xml:space="preserve">1)(c)(iii) or a use under </w:t>
      </w:r>
      <w:r w:rsidR="006C169F">
        <w:t>subparagraph (</w:t>
      </w:r>
      <w:r w:rsidRPr="006C169F">
        <w:t xml:space="preserve">1)(d)(iii) if the Commonwealth is under an international obligation to grant </w:t>
      </w:r>
      <w:r w:rsidR="006C169F" w:rsidRPr="006C169F">
        <w:rPr>
          <w:position w:val="6"/>
          <w:sz w:val="16"/>
        </w:rPr>
        <w:t>*</w:t>
      </w:r>
      <w:r w:rsidRPr="006C169F">
        <w:t>indirect tax concessions in relation to the kind of entity or the kind of use.</w:t>
      </w:r>
    </w:p>
    <w:p w:rsidR="008E759D" w:rsidRPr="006C169F" w:rsidRDefault="008E759D" w:rsidP="008E759D">
      <w:pPr>
        <w:pStyle w:val="subsection"/>
      </w:pPr>
      <w:r w:rsidRPr="006C169F">
        <w:lastRenderedPageBreak/>
        <w:tab/>
        <w:t>(4)</w:t>
      </w:r>
      <w:r w:rsidRPr="006C169F">
        <w:tab/>
        <w:t>A determination under this section is a legislative instrument.</w:t>
      </w:r>
    </w:p>
    <w:p w:rsidR="008E759D" w:rsidRPr="006C169F" w:rsidRDefault="008E759D" w:rsidP="008E759D">
      <w:pPr>
        <w:pStyle w:val="ActHead5"/>
      </w:pPr>
      <w:bookmarkStart w:id="510" w:name="_Toc447708909"/>
      <w:r w:rsidRPr="006C169F">
        <w:rPr>
          <w:rStyle w:val="CharSectno"/>
        </w:rPr>
        <w:t>105</w:t>
      </w:r>
      <w:r w:rsidR="006C169F" w:rsidRPr="006C169F">
        <w:rPr>
          <w:rStyle w:val="CharSectno"/>
        </w:rPr>
        <w:noBreakHyphen/>
      </w:r>
      <w:r w:rsidRPr="006C169F">
        <w:rPr>
          <w:rStyle w:val="CharSectno"/>
        </w:rPr>
        <w:t>125</w:t>
      </w:r>
      <w:r w:rsidRPr="006C169F">
        <w:t xml:space="preserve">  Refund scheme—international obligations</w:t>
      </w:r>
      <w:bookmarkEnd w:id="510"/>
    </w:p>
    <w:p w:rsidR="008E759D" w:rsidRPr="006C169F" w:rsidRDefault="008E759D" w:rsidP="008E759D">
      <w:pPr>
        <w:pStyle w:val="subsection"/>
      </w:pPr>
      <w:r w:rsidRPr="006C169F">
        <w:tab/>
        <w:t>(1)</w:t>
      </w:r>
      <w:r w:rsidRPr="006C169F">
        <w:tab/>
        <w:t xml:space="preserve">The Commissioner must, on behalf of the Commonwealth, pay you, or an entity in a class of entities determined by the Commissioner, an amount equal to the amount of </w:t>
      </w:r>
      <w:r w:rsidR="006C169F" w:rsidRPr="006C169F">
        <w:rPr>
          <w:position w:val="6"/>
          <w:sz w:val="16"/>
        </w:rPr>
        <w:t>*</w:t>
      </w:r>
      <w:r w:rsidRPr="006C169F">
        <w:t xml:space="preserve">indirect tax borne by you in respect of an acquisition (within the meaning of the </w:t>
      </w:r>
      <w:r w:rsidR="006C169F" w:rsidRPr="006C169F">
        <w:rPr>
          <w:position w:val="6"/>
          <w:sz w:val="16"/>
        </w:rPr>
        <w:t>*</w:t>
      </w:r>
      <w:r w:rsidRPr="006C169F">
        <w:t>GST Act) made by you if:</w:t>
      </w:r>
    </w:p>
    <w:p w:rsidR="008E759D" w:rsidRPr="006C169F" w:rsidRDefault="008E759D" w:rsidP="008E759D">
      <w:pPr>
        <w:pStyle w:val="paragraph"/>
      </w:pPr>
      <w:r w:rsidRPr="006C169F">
        <w:tab/>
        <w:t>(a)</w:t>
      </w:r>
      <w:r w:rsidRPr="006C169F">
        <w:tab/>
        <w:t>you are a kind of entity specified in the regulations; and</w:t>
      </w:r>
    </w:p>
    <w:p w:rsidR="008E759D" w:rsidRPr="006C169F" w:rsidRDefault="008E759D" w:rsidP="008E759D">
      <w:pPr>
        <w:pStyle w:val="paragraph"/>
      </w:pPr>
      <w:r w:rsidRPr="006C169F">
        <w:tab/>
        <w:t>(b)</w:t>
      </w:r>
      <w:r w:rsidRPr="006C169F">
        <w:tab/>
        <w:t>the acquisition is of a kind specified in the regulations; and</w:t>
      </w:r>
    </w:p>
    <w:p w:rsidR="008E759D" w:rsidRPr="006C169F" w:rsidRDefault="008E759D" w:rsidP="008E759D">
      <w:pPr>
        <w:pStyle w:val="paragraph"/>
      </w:pPr>
      <w:r w:rsidRPr="006C169F">
        <w:tab/>
        <w:t>(c)</w:t>
      </w:r>
      <w:r w:rsidRPr="006C169F">
        <w:tab/>
        <w:t xml:space="preserve">you or the entity claims the amount in the </w:t>
      </w:r>
      <w:r w:rsidR="006C169F" w:rsidRPr="006C169F">
        <w:rPr>
          <w:position w:val="6"/>
          <w:sz w:val="16"/>
        </w:rPr>
        <w:t>*</w:t>
      </w:r>
      <w:r w:rsidRPr="006C169F">
        <w:t>approved form.</w:t>
      </w:r>
    </w:p>
    <w:p w:rsidR="008E759D" w:rsidRPr="006C169F" w:rsidRDefault="008E759D" w:rsidP="008E759D">
      <w:pPr>
        <w:pStyle w:val="subsection"/>
      </w:pPr>
      <w:r w:rsidRPr="006C169F">
        <w:tab/>
        <w:t>(2)</w:t>
      </w:r>
      <w:r w:rsidRPr="006C169F">
        <w:tab/>
        <w:t>The amount is payable:</w:t>
      </w:r>
    </w:p>
    <w:p w:rsidR="008E759D" w:rsidRPr="006C169F" w:rsidRDefault="008E759D" w:rsidP="008E759D">
      <w:pPr>
        <w:pStyle w:val="paragraph"/>
      </w:pPr>
      <w:r w:rsidRPr="006C169F">
        <w:tab/>
        <w:t>(a)</w:t>
      </w:r>
      <w:r w:rsidRPr="006C169F">
        <w:tab/>
        <w:t>in accordance with the conditions and limitations; and</w:t>
      </w:r>
    </w:p>
    <w:p w:rsidR="008E759D" w:rsidRPr="006C169F" w:rsidRDefault="008E759D" w:rsidP="008E759D">
      <w:pPr>
        <w:pStyle w:val="paragraph"/>
      </w:pPr>
      <w:r w:rsidRPr="006C169F">
        <w:tab/>
        <w:t>(b)</w:t>
      </w:r>
      <w:r w:rsidRPr="006C169F">
        <w:tab/>
        <w:t>within the period and manner;</w:t>
      </w:r>
    </w:p>
    <w:p w:rsidR="008E759D" w:rsidRPr="006C169F" w:rsidRDefault="008E759D" w:rsidP="008E759D">
      <w:pPr>
        <w:pStyle w:val="subsection2"/>
      </w:pPr>
      <w:r w:rsidRPr="006C169F">
        <w:t>set out in the regulations.</w:t>
      </w:r>
    </w:p>
    <w:p w:rsidR="008E759D" w:rsidRPr="006C169F" w:rsidRDefault="008E759D" w:rsidP="008E759D">
      <w:pPr>
        <w:pStyle w:val="subsection"/>
      </w:pPr>
      <w:r w:rsidRPr="006C169F">
        <w:tab/>
        <w:t>(3)</w:t>
      </w:r>
      <w:r w:rsidRPr="006C169F">
        <w:tab/>
        <w:t xml:space="preserve">The regulations may only specify a kind of entity for the purposes of </w:t>
      </w:r>
      <w:r w:rsidR="006C169F">
        <w:t>paragraph (</w:t>
      </w:r>
      <w:r w:rsidRPr="006C169F">
        <w:t xml:space="preserve">1)(a) or a kind of acquisition for the purposes of </w:t>
      </w:r>
      <w:r w:rsidR="006C169F">
        <w:t>paragraph (</w:t>
      </w:r>
      <w:r w:rsidRPr="006C169F">
        <w:t xml:space="preserve">1)(b) if the Commonwealth is under an international obligation to grant </w:t>
      </w:r>
      <w:r w:rsidR="006C169F" w:rsidRPr="006C169F">
        <w:rPr>
          <w:position w:val="6"/>
          <w:sz w:val="16"/>
        </w:rPr>
        <w:t>*</w:t>
      </w:r>
      <w:r w:rsidRPr="006C169F">
        <w:t>indirect tax concessions in relation to the kind of entity or the kind of acquisition.</w:t>
      </w:r>
    </w:p>
    <w:p w:rsidR="008E759D" w:rsidRPr="006C169F" w:rsidRDefault="008E759D" w:rsidP="008E759D">
      <w:pPr>
        <w:pStyle w:val="subsection"/>
      </w:pPr>
      <w:r w:rsidRPr="006C169F">
        <w:tab/>
        <w:t>(4)</w:t>
      </w:r>
      <w:r w:rsidRPr="006C169F">
        <w:tab/>
        <w:t xml:space="preserve">A determination by the Commissioner under </w:t>
      </w:r>
      <w:r w:rsidR="006C169F">
        <w:t>subsection (</w:t>
      </w:r>
      <w:r w:rsidRPr="006C169F">
        <w:t>1) is not a legislative instrument.</w:t>
      </w:r>
    </w:p>
    <w:p w:rsidR="008E759D" w:rsidRPr="006C169F" w:rsidRDefault="008E759D" w:rsidP="008E759D">
      <w:pPr>
        <w:pStyle w:val="ActHead4"/>
      </w:pPr>
      <w:bookmarkStart w:id="511" w:name="_Toc447708910"/>
      <w:r w:rsidRPr="006C169F">
        <w:rPr>
          <w:rStyle w:val="CharSubdNo"/>
        </w:rPr>
        <w:t>Subdivision</w:t>
      </w:r>
      <w:r w:rsidR="006C169F" w:rsidRPr="006C169F">
        <w:rPr>
          <w:rStyle w:val="CharSubdNo"/>
        </w:rPr>
        <w:t> </w:t>
      </w:r>
      <w:r w:rsidRPr="006C169F">
        <w:rPr>
          <w:rStyle w:val="CharSubdNo"/>
        </w:rPr>
        <w:t>105</w:t>
      </w:r>
      <w:r w:rsidR="006C169F" w:rsidRPr="006C169F">
        <w:rPr>
          <w:rStyle w:val="CharSubdNo"/>
        </w:rPr>
        <w:noBreakHyphen/>
      </w:r>
      <w:r w:rsidRPr="006C169F">
        <w:rPr>
          <w:rStyle w:val="CharSubdNo"/>
        </w:rPr>
        <w:t>G</w:t>
      </w:r>
      <w:r w:rsidRPr="006C169F">
        <w:t>—</w:t>
      </w:r>
      <w:r w:rsidRPr="006C169F">
        <w:rPr>
          <w:rStyle w:val="CharSubdText"/>
        </w:rPr>
        <w:t>Other administrative provisions</w:t>
      </w:r>
      <w:bookmarkEnd w:id="511"/>
    </w:p>
    <w:p w:rsidR="008E759D" w:rsidRPr="006C169F" w:rsidRDefault="008E759D" w:rsidP="008E759D">
      <w:pPr>
        <w:pStyle w:val="TofSectsHeading"/>
      </w:pPr>
      <w:r w:rsidRPr="006C169F">
        <w:t>Table of sections</w:t>
      </w:r>
    </w:p>
    <w:p w:rsidR="008E759D" w:rsidRPr="006C169F" w:rsidRDefault="008E759D" w:rsidP="008E759D">
      <w:pPr>
        <w:pStyle w:val="TofSectsSection"/>
      </w:pPr>
      <w:r w:rsidRPr="006C169F">
        <w:t>105</w:t>
      </w:r>
      <w:r w:rsidR="006C169F">
        <w:noBreakHyphen/>
      </w:r>
      <w:r w:rsidRPr="006C169F">
        <w:t>145</w:t>
      </w:r>
      <w:r w:rsidRPr="006C169F">
        <w:tab/>
        <w:t>Commissioner must give things in writing</w:t>
      </w:r>
    </w:p>
    <w:p w:rsidR="008E759D" w:rsidRPr="006C169F" w:rsidRDefault="008E759D" w:rsidP="008E759D">
      <w:pPr>
        <w:pStyle w:val="ActHead5"/>
      </w:pPr>
      <w:bookmarkStart w:id="512" w:name="_Toc447708911"/>
      <w:r w:rsidRPr="006C169F">
        <w:rPr>
          <w:rStyle w:val="CharSectno"/>
        </w:rPr>
        <w:t>105</w:t>
      </w:r>
      <w:r w:rsidR="006C169F" w:rsidRPr="006C169F">
        <w:rPr>
          <w:rStyle w:val="CharSectno"/>
        </w:rPr>
        <w:noBreakHyphen/>
      </w:r>
      <w:r w:rsidRPr="006C169F">
        <w:rPr>
          <w:rStyle w:val="CharSectno"/>
        </w:rPr>
        <w:t>145</w:t>
      </w:r>
      <w:r w:rsidRPr="006C169F">
        <w:t xml:space="preserve">  Commissioner must give things in writing</w:t>
      </w:r>
      <w:bookmarkEnd w:id="512"/>
    </w:p>
    <w:p w:rsidR="008E759D" w:rsidRPr="006C169F" w:rsidRDefault="008E759D" w:rsidP="008E759D">
      <w:pPr>
        <w:pStyle w:val="subsection"/>
      </w:pPr>
      <w:r w:rsidRPr="006C169F">
        <w:tab/>
        <w:t>(1)</w:t>
      </w:r>
      <w:r w:rsidRPr="006C169F">
        <w:tab/>
        <w:t xml:space="preserve">Any notice, approval, direction, authority or declaration that the Commissioner may give, or must give, to you under an </w:t>
      </w:r>
      <w:r w:rsidR="006C169F" w:rsidRPr="006C169F">
        <w:rPr>
          <w:position w:val="6"/>
          <w:sz w:val="16"/>
        </w:rPr>
        <w:t>*</w:t>
      </w:r>
      <w:r w:rsidRPr="006C169F">
        <w:t>indirect tax law must be in writing.</w:t>
      </w:r>
    </w:p>
    <w:p w:rsidR="008E759D" w:rsidRPr="006C169F" w:rsidRDefault="008E759D" w:rsidP="008E759D">
      <w:pPr>
        <w:pStyle w:val="subsection"/>
      </w:pPr>
      <w:r w:rsidRPr="006C169F">
        <w:lastRenderedPageBreak/>
        <w:tab/>
        <w:t>(2)</w:t>
      </w:r>
      <w:r w:rsidRPr="006C169F">
        <w:tab/>
        <w:t xml:space="preserve">However, this does not prevent the Commissioner giving any of those things to you by electronic transmission if a provision of an </w:t>
      </w:r>
      <w:r w:rsidR="006C169F" w:rsidRPr="006C169F">
        <w:rPr>
          <w:position w:val="6"/>
          <w:sz w:val="16"/>
        </w:rPr>
        <w:t>*</w:t>
      </w:r>
      <w:r w:rsidRPr="006C169F">
        <w:t>indirect tax law allows the Commissioner to do so.</w:t>
      </w:r>
    </w:p>
    <w:p w:rsidR="008E759D" w:rsidRPr="006C169F" w:rsidRDefault="008E759D" w:rsidP="00352BC6">
      <w:pPr>
        <w:pStyle w:val="ActHead4"/>
        <w:pageBreakBefore/>
      </w:pPr>
      <w:bookmarkStart w:id="513" w:name="_Toc447708912"/>
      <w:r w:rsidRPr="006C169F">
        <w:rPr>
          <w:rStyle w:val="CharSubdNo"/>
        </w:rPr>
        <w:lastRenderedPageBreak/>
        <w:t>Division</w:t>
      </w:r>
      <w:r w:rsidR="006C169F" w:rsidRPr="006C169F">
        <w:rPr>
          <w:rStyle w:val="CharSubdNo"/>
        </w:rPr>
        <w:t> </w:t>
      </w:r>
      <w:r w:rsidRPr="006C169F">
        <w:rPr>
          <w:rStyle w:val="CharSubdNo"/>
        </w:rPr>
        <w:t>110</w:t>
      </w:r>
      <w:r w:rsidRPr="006C169F">
        <w:t>—</w:t>
      </w:r>
      <w:r w:rsidRPr="006C169F">
        <w:rPr>
          <w:rStyle w:val="CharSubdText"/>
        </w:rPr>
        <w:t>Goods and services tax</w:t>
      </w:r>
      <w:bookmarkEnd w:id="513"/>
    </w:p>
    <w:p w:rsidR="008E759D" w:rsidRPr="006C169F" w:rsidRDefault="008E759D" w:rsidP="008E759D">
      <w:pPr>
        <w:pStyle w:val="TofSectsHeading"/>
      </w:pPr>
      <w:r w:rsidRPr="006C169F">
        <w:t>Table of Subdivisions</w:t>
      </w:r>
    </w:p>
    <w:p w:rsidR="008E759D" w:rsidRPr="006C169F" w:rsidRDefault="008E759D" w:rsidP="008E759D">
      <w:pPr>
        <w:pStyle w:val="TofSectsSubdiv"/>
      </w:pPr>
      <w:r w:rsidRPr="006C169F">
        <w:tab/>
        <w:t>Guide to Division</w:t>
      </w:r>
      <w:r w:rsidR="006C169F">
        <w:t> </w:t>
      </w:r>
      <w:r w:rsidRPr="006C169F">
        <w:t>110</w:t>
      </w:r>
    </w:p>
    <w:p w:rsidR="008E759D" w:rsidRPr="006C169F" w:rsidRDefault="008E759D" w:rsidP="008E759D">
      <w:pPr>
        <w:pStyle w:val="TofSectsSubdiv"/>
      </w:pPr>
      <w:r w:rsidRPr="006C169F">
        <w:t>110</w:t>
      </w:r>
      <w:r w:rsidR="006C169F">
        <w:noBreakHyphen/>
      </w:r>
      <w:r w:rsidRPr="006C169F">
        <w:t>F</w:t>
      </w:r>
      <w:r w:rsidRPr="006C169F">
        <w:tab/>
        <w:t>Review of GST decisions</w:t>
      </w:r>
    </w:p>
    <w:p w:rsidR="008E759D" w:rsidRPr="006C169F" w:rsidRDefault="008E759D" w:rsidP="008E759D">
      <w:pPr>
        <w:pStyle w:val="ActHead4"/>
      </w:pPr>
      <w:bookmarkStart w:id="514" w:name="_Toc447708913"/>
      <w:r w:rsidRPr="006C169F">
        <w:rPr>
          <w:rStyle w:val="CharSubdNo"/>
        </w:rPr>
        <w:t>Guide to Division</w:t>
      </w:r>
      <w:r w:rsidR="006C169F" w:rsidRPr="006C169F">
        <w:rPr>
          <w:rStyle w:val="CharSubdNo"/>
        </w:rPr>
        <w:t> </w:t>
      </w:r>
      <w:r w:rsidRPr="006C169F">
        <w:rPr>
          <w:rStyle w:val="CharSubdNo"/>
        </w:rPr>
        <w:t>1</w:t>
      </w:r>
      <w:r w:rsidRPr="006C169F">
        <w:rPr>
          <w:rStyle w:val="CharSubdText"/>
        </w:rPr>
        <w:t>1</w:t>
      </w:r>
      <w:r w:rsidRPr="006C169F">
        <w:t>0</w:t>
      </w:r>
      <w:bookmarkEnd w:id="514"/>
    </w:p>
    <w:p w:rsidR="008E759D" w:rsidRPr="006C169F" w:rsidRDefault="008E759D" w:rsidP="008E759D">
      <w:pPr>
        <w:pStyle w:val="ActHead5"/>
      </w:pPr>
      <w:bookmarkStart w:id="515" w:name="_Toc447708914"/>
      <w:r w:rsidRPr="006C169F">
        <w:rPr>
          <w:rStyle w:val="CharSectno"/>
        </w:rPr>
        <w:t>110</w:t>
      </w:r>
      <w:r w:rsidR="006C169F" w:rsidRPr="006C169F">
        <w:rPr>
          <w:rStyle w:val="CharSectno"/>
        </w:rPr>
        <w:noBreakHyphen/>
      </w:r>
      <w:r w:rsidRPr="006C169F">
        <w:rPr>
          <w:rStyle w:val="CharSectno"/>
        </w:rPr>
        <w:t>1</w:t>
      </w:r>
      <w:r w:rsidRPr="006C169F">
        <w:t xml:space="preserve">  What this Division is about</w:t>
      </w:r>
      <w:bookmarkEnd w:id="515"/>
    </w:p>
    <w:p w:rsidR="008E759D" w:rsidRPr="006C169F" w:rsidRDefault="008E759D" w:rsidP="008E759D">
      <w:pPr>
        <w:pStyle w:val="BoxText"/>
      </w:pPr>
      <w:r w:rsidRPr="006C169F">
        <w:t>This Division gives you the right to object against reviewable GST decisions that relate to you. Section</w:t>
      </w:r>
      <w:r w:rsidR="006C169F">
        <w:t> </w:t>
      </w:r>
      <w:r w:rsidRPr="006C169F">
        <w:t>110</w:t>
      </w:r>
      <w:r w:rsidR="006C169F">
        <w:noBreakHyphen/>
      </w:r>
      <w:r w:rsidRPr="006C169F">
        <w:t>50 sets out the reviewable GST decisions.</w:t>
      </w:r>
    </w:p>
    <w:p w:rsidR="008E759D" w:rsidRPr="006C169F" w:rsidRDefault="008E759D" w:rsidP="008E759D">
      <w:pPr>
        <w:pStyle w:val="ActHead4"/>
      </w:pPr>
      <w:bookmarkStart w:id="516" w:name="_Toc447708915"/>
      <w:r w:rsidRPr="006C169F">
        <w:rPr>
          <w:rStyle w:val="CharSubdNo"/>
        </w:rPr>
        <w:t>Subdivision</w:t>
      </w:r>
      <w:r w:rsidR="006C169F" w:rsidRPr="006C169F">
        <w:rPr>
          <w:rStyle w:val="CharSubdNo"/>
        </w:rPr>
        <w:t> </w:t>
      </w:r>
      <w:r w:rsidRPr="006C169F">
        <w:rPr>
          <w:rStyle w:val="CharSubdNo"/>
        </w:rPr>
        <w:t>110</w:t>
      </w:r>
      <w:r w:rsidR="006C169F" w:rsidRPr="006C169F">
        <w:rPr>
          <w:rStyle w:val="CharSubdNo"/>
        </w:rPr>
        <w:noBreakHyphen/>
      </w:r>
      <w:r w:rsidRPr="006C169F">
        <w:rPr>
          <w:rStyle w:val="CharSubdNo"/>
        </w:rPr>
        <w:t>F</w:t>
      </w:r>
      <w:r w:rsidRPr="006C169F">
        <w:t>—</w:t>
      </w:r>
      <w:r w:rsidRPr="006C169F">
        <w:rPr>
          <w:rStyle w:val="CharSubdText"/>
        </w:rPr>
        <w:t>Review of GST decisions</w:t>
      </w:r>
      <w:bookmarkEnd w:id="516"/>
    </w:p>
    <w:p w:rsidR="008E759D" w:rsidRPr="006C169F" w:rsidRDefault="008E759D" w:rsidP="008E759D">
      <w:pPr>
        <w:pStyle w:val="TofSectsHeading"/>
      </w:pPr>
      <w:r w:rsidRPr="006C169F">
        <w:t>Table of sections</w:t>
      </w:r>
    </w:p>
    <w:p w:rsidR="008E759D" w:rsidRPr="006C169F" w:rsidRDefault="008E759D" w:rsidP="008E759D">
      <w:pPr>
        <w:pStyle w:val="TofSectsSection"/>
      </w:pPr>
      <w:r w:rsidRPr="006C169F">
        <w:t>110</w:t>
      </w:r>
      <w:r w:rsidR="006C169F">
        <w:noBreakHyphen/>
      </w:r>
      <w:r w:rsidRPr="006C169F">
        <w:t>50</w:t>
      </w:r>
      <w:r w:rsidRPr="006C169F">
        <w:tab/>
        <w:t>Reviewable GST decisions</w:t>
      </w:r>
    </w:p>
    <w:p w:rsidR="008E759D" w:rsidRPr="006C169F" w:rsidRDefault="008E759D" w:rsidP="008E759D">
      <w:pPr>
        <w:pStyle w:val="ActHead5"/>
      </w:pPr>
      <w:bookmarkStart w:id="517" w:name="_Toc447708916"/>
      <w:r w:rsidRPr="006C169F">
        <w:rPr>
          <w:rStyle w:val="CharSectno"/>
        </w:rPr>
        <w:t>110</w:t>
      </w:r>
      <w:r w:rsidR="006C169F" w:rsidRPr="006C169F">
        <w:rPr>
          <w:rStyle w:val="CharSectno"/>
        </w:rPr>
        <w:noBreakHyphen/>
      </w:r>
      <w:r w:rsidRPr="006C169F">
        <w:rPr>
          <w:rStyle w:val="CharSectno"/>
        </w:rPr>
        <w:t>50</w:t>
      </w:r>
      <w:r w:rsidRPr="006C169F">
        <w:t xml:space="preserve">  Reviewable GST decisions</w:t>
      </w:r>
      <w:bookmarkEnd w:id="517"/>
    </w:p>
    <w:p w:rsidR="008E759D" w:rsidRPr="006C169F" w:rsidRDefault="008E759D" w:rsidP="008E759D">
      <w:pPr>
        <w:pStyle w:val="subsection"/>
      </w:pPr>
      <w:r w:rsidRPr="006C169F">
        <w:tab/>
        <w:t>(1)</w:t>
      </w:r>
      <w:r w:rsidRPr="006C169F">
        <w:tab/>
        <w:t>You may object, in the manner set out in Part</w:t>
      </w:r>
      <w:r w:rsidR="00830045" w:rsidRPr="006C169F">
        <w:t> </w:t>
      </w:r>
      <w:r w:rsidRPr="006C169F">
        <w:t>IVC, against a decision you are dissatisfied with that is:</w:t>
      </w:r>
    </w:p>
    <w:p w:rsidR="008E759D" w:rsidRPr="006C169F" w:rsidRDefault="008E759D" w:rsidP="008E759D">
      <w:pPr>
        <w:pStyle w:val="paragraph"/>
      </w:pPr>
      <w:r w:rsidRPr="006C169F">
        <w:tab/>
        <w:t>(a)</w:t>
      </w:r>
      <w:r w:rsidRPr="006C169F">
        <w:tab/>
        <w:t xml:space="preserve">a </w:t>
      </w:r>
      <w:r w:rsidR="006C169F" w:rsidRPr="006C169F">
        <w:rPr>
          <w:position w:val="6"/>
          <w:sz w:val="16"/>
        </w:rPr>
        <w:t>*</w:t>
      </w:r>
      <w:r w:rsidRPr="006C169F">
        <w:t>reviewable GST decision relating to you; or</w:t>
      </w:r>
    </w:p>
    <w:p w:rsidR="008E759D" w:rsidRPr="006C169F" w:rsidRDefault="008E759D" w:rsidP="008E759D">
      <w:pPr>
        <w:pStyle w:val="paragraph"/>
      </w:pPr>
      <w:r w:rsidRPr="006C169F">
        <w:tab/>
        <w:t>(b)</w:t>
      </w:r>
      <w:r w:rsidRPr="006C169F">
        <w:tab/>
        <w:t xml:space="preserve">a </w:t>
      </w:r>
      <w:r w:rsidR="006C169F" w:rsidRPr="006C169F">
        <w:rPr>
          <w:position w:val="6"/>
          <w:sz w:val="16"/>
        </w:rPr>
        <w:t>*</w:t>
      </w:r>
      <w:r w:rsidRPr="006C169F">
        <w:t>reviewable GST transitional decision relating to you.</w:t>
      </w:r>
    </w:p>
    <w:p w:rsidR="008E759D" w:rsidRPr="006C169F" w:rsidRDefault="008E759D" w:rsidP="008E759D">
      <w:pPr>
        <w:pStyle w:val="subsection"/>
      </w:pPr>
      <w:r w:rsidRPr="006C169F">
        <w:tab/>
        <w:t>(2)</w:t>
      </w:r>
      <w:r w:rsidRPr="006C169F">
        <w:tab/>
        <w:t xml:space="preserve">Each of the following decisions is a </w:t>
      </w:r>
      <w:r w:rsidRPr="006C169F">
        <w:rPr>
          <w:b/>
          <w:i/>
        </w:rPr>
        <w:t>reviewable GST decision</w:t>
      </w:r>
      <w:r w:rsidRPr="006C169F">
        <w:t>:</w:t>
      </w:r>
    </w:p>
    <w:p w:rsidR="008E759D" w:rsidRPr="006C169F" w:rsidRDefault="008E759D" w:rsidP="008E759D">
      <w:pPr>
        <w:pStyle w:val="Tabletext"/>
      </w:pPr>
    </w:p>
    <w:tbl>
      <w:tblPr>
        <w:tblW w:w="0" w:type="auto"/>
        <w:tblInd w:w="108" w:type="dxa"/>
        <w:tblLayout w:type="fixed"/>
        <w:tblLook w:val="0000" w:firstRow="0" w:lastRow="0" w:firstColumn="0" w:lastColumn="0" w:noHBand="0" w:noVBand="0"/>
      </w:tblPr>
      <w:tblGrid>
        <w:gridCol w:w="770"/>
        <w:gridCol w:w="3908"/>
        <w:gridCol w:w="2362"/>
      </w:tblGrid>
      <w:tr w:rsidR="008E759D" w:rsidRPr="006C169F">
        <w:trPr>
          <w:cantSplit/>
          <w:tblHeader/>
        </w:trPr>
        <w:tc>
          <w:tcPr>
            <w:tcW w:w="7040" w:type="dxa"/>
            <w:gridSpan w:val="3"/>
            <w:tcBorders>
              <w:top w:val="single" w:sz="12" w:space="0" w:color="000000"/>
            </w:tcBorders>
          </w:tcPr>
          <w:p w:rsidR="008E759D" w:rsidRPr="006C169F" w:rsidRDefault="008E759D" w:rsidP="003A339F">
            <w:pPr>
              <w:pStyle w:val="Tabletext"/>
              <w:keepNext/>
            </w:pPr>
            <w:r w:rsidRPr="006C169F">
              <w:rPr>
                <w:b/>
              </w:rPr>
              <w:t>Reviewable GST decisions under GST Act</w:t>
            </w:r>
          </w:p>
        </w:tc>
      </w:tr>
      <w:tr w:rsidR="008E759D" w:rsidRPr="006C169F" w:rsidTr="00F81B57">
        <w:tblPrEx>
          <w:tblCellMar>
            <w:left w:w="107" w:type="dxa"/>
            <w:right w:w="107" w:type="dxa"/>
          </w:tblCellMar>
        </w:tblPrEx>
        <w:trPr>
          <w:cantSplit/>
          <w:tblHeader/>
        </w:trPr>
        <w:tc>
          <w:tcPr>
            <w:tcW w:w="770" w:type="dxa"/>
            <w:tcBorders>
              <w:top w:val="single" w:sz="6" w:space="0" w:color="000000"/>
              <w:bottom w:val="single" w:sz="12" w:space="0" w:color="000000"/>
            </w:tcBorders>
          </w:tcPr>
          <w:p w:rsidR="008E759D" w:rsidRPr="006C169F" w:rsidRDefault="008E759D" w:rsidP="003A339F">
            <w:pPr>
              <w:pStyle w:val="Tabletext"/>
              <w:keepNext/>
            </w:pPr>
            <w:r w:rsidRPr="006C169F">
              <w:rPr>
                <w:b/>
              </w:rPr>
              <w:t>Item</w:t>
            </w:r>
          </w:p>
        </w:tc>
        <w:tc>
          <w:tcPr>
            <w:tcW w:w="3908" w:type="dxa"/>
            <w:tcBorders>
              <w:top w:val="single" w:sz="6" w:space="0" w:color="000000"/>
              <w:bottom w:val="single" w:sz="12" w:space="0" w:color="000000"/>
            </w:tcBorders>
          </w:tcPr>
          <w:p w:rsidR="008E759D" w:rsidRPr="006C169F" w:rsidRDefault="008E759D" w:rsidP="003A339F">
            <w:pPr>
              <w:pStyle w:val="Tabletext"/>
              <w:keepNext/>
            </w:pPr>
            <w:r w:rsidRPr="006C169F">
              <w:rPr>
                <w:b/>
              </w:rPr>
              <w:t>Decision</w:t>
            </w:r>
          </w:p>
        </w:tc>
        <w:tc>
          <w:tcPr>
            <w:tcW w:w="2362" w:type="dxa"/>
            <w:tcBorders>
              <w:top w:val="single" w:sz="6" w:space="0" w:color="000000"/>
              <w:bottom w:val="single" w:sz="12" w:space="0" w:color="000000"/>
            </w:tcBorders>
          </w:tcPr>
          <w:p w:rsidR="008E759D" w:rsidRPr="006C169F" w:rsidRDefault="008E759D" w:rsidP="003A339F">
            <w:pPr>
              <w:pStyle w:val="Tabletext"/>
              <w:keepNext/>
            </w:pPr>
            <w:r w:rsidRPr="006C169F">
              <w:rPr>
                <w:b/>
              </w:rPr>
              <w:t>Provision of GST Act under which decision is made</w:t>
            </w:r>
          </w:p>
        </w:tc>
      </w:tr>
      <w:tr w:rsidR="008E759D" w:rsidRPr="006C169F" w:rsidTr="00F81B57">
        <w:tblPrEx>
          <w:tblCellMar>
            <w:left w:w="107" w:type="dxa"/>
            <w:right w:w="107" w:type="dxa"/>
          </w:tblCellMar>
        </w:tblPrEx>
        <w:trPr>
          <w:cantSplit/>
        </w:trPr>
        <w:tc>
          <w:tcPr>
            <w:tcW w:w="770" w:type="dxa"/>
            <w:tcBorders>
              <w:top w:val="single" w:sz="12" w:space="0" w:color="000000"/>
              <w:bottom w:val="single" w:sz="4" w:space="0" w:color="auto"/>
            </w:tcBorders>
            <w:shd w:val="clear" w:color="auto" w:fill="auto"/>
          </w:tcPr>
          <w:p w:rsidR="008E759D" w:rsidRPr="006C169F" w:rsidRDefault="008E759D" w:rsidP="008E759D">
            <w:pPr>
              <w:pStyle w:val="Tabletext"/>
            </w:pPr>
            <w:r w:rsidRPr="006C169F">
              <w:t>1</w:t>
            </w:r>
          </w:p>
        </w:tc>
        <w:tc>
          <w:tcPr>
            <w:tcW w:w="3908" w:type="dxa"/>
            <w:tcBorders>
              <w:top w:val="single" w:sz="12" w:space="0" w:color="000000"/>
              <w:bottom w:val="single" w:sz="4" w:space="0" w:color="auto"/>
            </w:tcBorders>
            <w:shd w:val="clear" w:color="auto" w:fill="auto"/>
          </w:tcPr>
          <w:p w:rsidR="008E759D" w:rsidRPr="006C169F" w:rsidRDefault="008E759D" w:rsidP="008E759D">
            <w:pPr>
              <w:pStyle w:val="Tabletext"/>
            </w:pPr>
            <w:r w:rsidRPr="006C169F">
              <w:t>refusing to register you</w:t>
            </w:r>
          </w:p>
        </w:tc>
        <w:tc>
          <w:tcPr>
            <w:tcW w:w="2362" w:type="dxa"/>
            <w:tcBorders>
              <w:top w:val="single" w:sz="12" w:space="0" w:color="000000"/>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25</w:t>
            </w:r>
            <w:r w:rsidR="006C169F">
              <w:noBreakHyphen/>
            </w:r>
            <w:r w:rsidRPr="006C169F">
              <w:t>5(1)</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lastRenderedPageBreak/>
              <w:t>2</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registering you</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25</w:t>
            </w:r>
            <w:r w:rsidR="006C169F">
              <w:noBreakHyphen/>
            </w:r>
            <w:r w:rsidRPr="006C169F">
              <w:t>5(2)</w:t>
            </w:r>
          </w:p>
        </w:tc>
      </w:tr>
      <w:tr w:rsidR="008E759D" w:rsidRPr="006C169F" w:rsidTr="00C07702">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3</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 xml:space="preserve">deciding the date of effect of your </w:t>
            </w:r>
            <w:r w:rsidR="00D30906" w:rsidRPr="006C169F">
              <w:t>registration</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section</w:t>
            </w:r>
            <w:r w:rsidR="006C169F">
              <w:t> </w:t>
            </w:r>
            <w:r w:rsidRPr="006C169F">
              <w:t>25</w:t>
            </w:r>
            <w:r w:rsidR="006C169F">
              <w:noBreakHyphen/>
            </w:r>
            <w:r w:rsidRPr="006C169F">
              <w:t>10</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4</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 xml:space="preserve">refusing to cancel your </w:t>
            </w:r>
            <w:r w:rsidR="00D30906" w:rsidRPr="006C169F">
              <w:t>registration</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25</w:t>
            </w:r>
            <w:r w:rsidR="006C169F">
              <w:noBreakHyphen/>
            </w:r>
            <w:r w:rsidRPr="006C169F">
              <w:t>55(1)</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5</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 xml:space="preserve">cancelling your </w:t>
            </w:r>
            <w:r w:rsidR="00D30906" w:rsidRPr="006C169F">
              <w:t>registration</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25</w:t>
            </w:r>
            <w:r w:rsidR="006C169F">
              <w:noBreakHyphen/>
            </w:r>
            <w:r w:rsidRPr="006C169F">
              <w:t>55(2)</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6</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 xml:space="preserve">refusing to cancel your </w:t>
            </w:r>
            <w:r w:rsidR="00D30906" w:rsidRPr="006C169F">
              <w:t>registration</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section</w:t>
            </w:r>
            <w:r w:rsidR="006C169F">
              <w:t> </w:t>
            </w:r>
            <w:r w:rsidRPr="006C169F">
              <w:t>25</w:t>
            </w:r>
            <w:r w:rsidR="006C169F">
              <w:noBreakHyphen/>
            </w:r>
            <w:r w:rsidRPr="006C169F">
              <w:t>57</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7</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 xml:space="preserve">deciding the date on which the cancellation of your </w:t>
            </w:r>
            <w:r w:rsidR="00D30906" w:rsidRPr="006C169F">
              <w:t>registration</w:t>
            </w:r>
            <w:r w:rsidRPr="006C169F">
              <w:t xml:space="preserve"> takes effect</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section</w:t>
            </w:r>
            <w:r w:rsidR="006C169F">
              <w:t> </w:t>
            </w:r>
            <w:r w:rsidRPr="006C169F">
              <w:t>25</w:t>
            </w:r>
            <w:r w:rsidR="006C169F">
              <w:noBreakHyphen/>
            </w:r>
            <w:r w:rsidRPr="006C169F">
              <w:t>60</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8</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 xml:space="preserve">determining that the </w:t>
            </w:r>
            <w:r w:rsidR="006C169F" w:rsidRPr="006C169F">
              <w:rPr>
                <w:position w:val="6"/>
                <w:sz w:val="16"/>
              </w:rPr>
              <w:t>*</w:t>
            </w:r>
            <w:r w:rsidRPr="006C169F">
              <w:t>tax periods that apply to you are each individual month</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27</w:t>
            </w:r>
            <w:r w:rsidR="006C169F">
              <w:noBreakHyphen/>
            </w:r>
            <w:r w:rsidRPr="006C169F">
              <w:t>15(1)</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9</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deciding the date of effect of a determination</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27</w:t>
            </w:r>
            <w:r w:rsidR="006C169F">
              <w:noBreakHyphen/>
            </w:r>
            <w:r w:rsidRPr="006C169F">
              <w:t>15(2)</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10</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refusing to revoke your election under section</w:t>
            </w:r>
            <w:r w:rsidR="006C169F">
              <w:t> </w:t>
            </w:r>
            <w:r w:rsidRPr="006C169F">
              <w:t>27</w:t>
            </w:r>
            <w:r w:rsidR="006C169F">
              <w:noBreakHyphen/>
            </w:r>
            <w:r w:rsidRPr="006C169F">
              <w:t>10</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27</w:t>
            </w:r>
            <w:r w:rsidR="006C169F">
              <w:noBreakHyphen/>
            </w:r>
            <w:r w:rsidRPr="006C169F">
              <w:t>22(1)</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11</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deciding the date of effect of a revocation</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27</w:t>
            </w:r>
            <w:r w:rsidR="006C169F">
              <w:noBreakHyphen/>
            </w:r>
            <w:r w:rsidRPr="006C169F">
              <w:t>22(3)</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12</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refusing to revoke a determination under section</w:t>
            </w:r>
            <w:r w:rsidR="006C169F">
              <w:t> </w:t>
            </w:r>
            <w:r w:rsidRPr="006C169F">
              <w:t>27</w:t>
            </w:r>
            <w:r w:rsidR="006C169F">
              <w:noBreakHyphen/>
            </w:r>
            <w:r w:rsidRPr="006C169F">
              <w:t>15</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27</w:t>
            </w:r>
            <w:r w:rsidR="006C169F">
              <w:noBreakHyphen/>
            </w:r>
            <w:r w:rsidRPr="006C169F">
              <w:t>25(1)</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13</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deciding the date of effect of a revocation</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27</w:t>
            </w:r>
            <w:r w:rsidR="006C169F">
              <w:noBreakHyphen/>
            </w:r>
            <w:r w:rsidRPr="006C169F">
              <w:t>25(2)</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14</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 xml:space="preserve">determining that a specified period is a </w:t>
            </w:r>
            <w:r w:rsidR="006C169F" w:rsidRPr="006C169F">
              <w:rPr>
                <w:position w:val="6"/>
                <w:sz w:val="16"/>
              </w:rPr>
              <w:t>*</w:t>
            </w:r>
            <w:r w:rsidRPr="006C169F">
              <w:t>tax period that applies to you</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section</w:t>
            </w:r>
            <w:r w:rsidR="006C169F">
              <w:t> </w:t>
            </w:r>
            <w:r w:rsidRPr="006C169F">
              <w:t>27</w:t>
            </w:r>
            <w:r w:rsidR="006C169F">
              <w:noBreakHyphen/>
            </w:r>
            <w:r w:rsidRPr="006C169F">
              <w:t>30</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15</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refusing a request for a determination</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section</w:t>
            </w:r>
            <w:r w:rsidR="006C169F">
              <w:t> </w:t>
            </w:r>
            <w:r w:rsidRPr="006C169F">
              <w:t>27</w:t>
            </w:r>
            <w:r w:rsidR="006C169F">
              <w:noBreakHyphen/>
            </w:r>
            <w:r w:rsidRPr="006C169F">
              <w:t>37</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16</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revoking a determination under section</w:t>
            </w:r>
            <w:r w:rsidR="006C169F">
              <w:t> </w:t>
            </w:r>
            <w:r w:rsidRPr="006C169F">
              <w:t>27</w:t>
            </w:r>
            <w:r w:rsidR="006C169F">
              <w:noBreakHyphen/>
            </w:r>
            <w:r w:rsidRPr="006C169F">
              <w:t>37</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27</w:t>
            </w:r>
            <w:r w:rsidR="006C169F">
              <w:noBreakHyphen/>
            </w:r>
            <w:r w:rsidRPr="006C169F">
              <w:t>38(1)</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17</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deciding the date of a revocation</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27</w:t>
            </w:r>
            <w:r w:rsidR="006C169F">
              <w:noBreakHyphen/>
            </w:r>
            <w:r w:rsidRPr="006C169F">
              <w:t>38(2)</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18</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refusing to permit you to account on a cash basis</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29</w:t>
            </w:r>
            <w:r w:rsidR="006C169F">
              <w:noBreakHyphen/>
            </w:r>
            <w:r w:rsidRPr="006C169F">
              <w:t>45(1)</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19</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deciding the date of effect of your permission to account on a cash basis</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29</w:t>
            </w:r>
            <w:r w:rsidR="006C169F">
              <w:noBreakHyphen/>
            </w:r>
            <w:r w:rsidRPr="006C169F">
              <w:t>45(2)</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20</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revoking your permission to account on a cash basis</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29</w:t>
            </w:r>
            <w:r w:rsidR="006C169F">
              <w:noBreakHyphen/>
            </w:r>
            <w:r w:rsidRPr="006C169F">
              <w:t>50(3)</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21</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deciding the date of effect of the revocation of your permission to account on a cash basis</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29</w:t>
            </w:r>
            <w:r w:rsidR="006C169F">
              <w:noBreakHyphen/>
            </w:r>
            <w:r w:rsidRPr="006C169F">
              <w:t>50(4)</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lastRenderedPageBreak/>
              <w:t>22</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 xml:space="preserve">refusing an application for a decision that an event is a </w:t>
            </w:r>
            <w:r w:rsidR="006C169F" w:rsidRPr="006C169F">
              <w:rPr>
                <w:position w:val="6"/>
                <w:sz w:val="16"/>
              </w:rPr>
              <w:t>*</w:t>
            </w:r>
            <w:r w:rsidRPr="006C169F">
              <w:t>fund</w:t>
            </w:r>
            <w:r w:rsidR="006C169F">
              <w:noBreakHyphen/>
            </w:r>
            <w:r w:rsidRPr="006C169F">
              <w:t>raising event</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paragraph</w:t>
            </w:r>
            <w:r w:rsidR="006C169F">
              <w:t> </w:t>
            </w:r>
            <w:r w:rsidRPr="006C169F">
              <w:t>40</w:t>
            </w:r>
            <w:r w:rsidR="006C169F">
              <w:noBreakHyphen/>
            </w:r>
            <w:r w:rsidRPr="006C169F">
              <w:t>165(1)(c)</w:t>
            </w:r>
          </w:p>
        </w:tc>
      </w:tr>
      <w:tr w:rsidR="00626D27"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626D27" w:rsidRPr="006C169F" w:rsidRDefault="00626D27" w:rsidP="008E759D">
            <w:pPr>
              <w:pStyle w:val="Tabletext"/>
            </w:pPr>
            <w:r w:rsidRPr="006C169F">
              <w:t>23</w:t>
            </w:r>
          </w:p>
        </w:tc>
        <w:tc>
          <w:tcPr>
            <w:tcW w:w="3908" w:type="dxa"/>
            <w:tcBorders>
              <w:top w:val="single" w:sz="4" w:space="0" w:color="auto"/>
              <w:bottom w:val="single" w:sz="4" w:space="0" w:color="auto"/>
            </w:tcBorders>
            <w:shd w:val="clear" w:color="auto" w:fill="auto"/>
          </w:tcPr>
          <w:p w:rsidR="00626D27" w:rsidRPr="006C169F" w:rsidRDefault="00626D27" w:rsidP="008E759D">
            <w:pPr>
              <w:pStyle w:val="Tabletext"/>
            </w:pPr>
            <w:r w:rsidRPr="006C169F">
              <w:t>approving another day of effect</w:t>
            </w:r>
          </w:p>
        </w:tc>
        <w:tc>
          <w:tcPr>
            <w:tcW w:w="2362" w:type="dxa"/>
            <w:tcBorders>
              <w:top w:val="single" w:sz="4" w:space="0" w:color="auto"/>
              <w:bottom w:val="single" w:sz="4" w:space="0" w:color="auto"/>
            </w:tcBorders>
            <w:shd w:val="clear" w:color="auto" w:fill="auto"/>
          </w:tcPr>
          <w:p w:rsidR="00626D27" w:rsidRPr="006C169F" w:rsidRDefault="00626D27" w:rsidP="008E759D">
            <w:pPr>
              <w:pStyle w:val="Tabletext"/>
            </w:pPr>
            <w:r w:rsidRPr="006C169F">
              <w:t>paragraph</w:t>
            </w:r>
            <w:r w:rsidR="006C169F">
              <w:t> </w:t>
            </w:r>
            <w:r w:rsidRPr="006C169F">
              <w:t>48</w:t>
            </w:r>
            <w:r w:rsidR="006C169F">
              <w:noBreakHyphen/>
            </w:r>
            <w:r w:rsidRPr="006C169F">
              <w:t>71(1)(b)</w:t>
            </w:r>
          </w:p>
        </w:tc>
      </w:tr>
      <w:tr w:rsidR="00626D27" w:rsidRPr="006C169F" w:rsidTr="00C07702">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626D27" w:rsidRPr="006C169F" w:rsidRDefault="00626D27" w:rsidP="006E77F8">
            <w:pPr>
              <w:pStyle w:val="Tabletext"/>
              <w:keepNext/>
              <w:keepLines/>
            </w:pPr>
            <w:r w:rsidRPr="006C169F">
              <w:t>24</w:t>
            </w:r>
          </w:p>
        </w:tc>
        <w:tc>
          <w:tcPr>
            <w:tcW w:w="3908" w:type="dxa"/>
            <w:tcBorders>
              <w:top w:val="single" w:sz="4" w:space="0" w:color="auto"/>
              <w:bottom w:val="single" w:sz="4" w:space="0" w:color="auto"/>
            </w:tcBorders>
            <w:shd w:val="clear" w:color="auto" w:fill="auto"/>
          </w:tcPr>
          <w:p w:rsidR="00626D27" w:rsidRPr="006C169F" w:rsidRDefault="00626D27" w:rsidP="006E77F8">
            <w:pPr>
              <w:pStyle w:val="Tabletext"/>
              <w:keepNext/>
              <w:keepLines/>
            </w:pPr>
            <w:r w:rsidRPr="006C169F">
              <w:t>revoking an approval of a day of effect</w:t>
            </w:r>
          </w:p>
        </w:tc>
        <w:tc>
          <w:tcPr>
            <w:tcW w:w="2362" w:type="dxa"/>
            <w:tcBorders>
              <w:top w:val="single" w:sz="4" w:space="0" w:color="auto"/>
              <w:bottom w:val="single" w:sz="4" w:space="0" w:color="auto"/>
            </w:tcBorders>
            <w:shd w:val="clear" w:color="auto" w:fill="auto"/>
          </w:tcPr>
          <w:p w:rsidR="00626D27" w:rsidRPr="006C169F" w:rsidRDefault="00626D27" w:rsidP="006E77F8">
            <w:pPr>
              <w:pStyle w:val="Tabletext"/>
              <w:keepNext/>
              <w:keepLines/>
            </w:pPr>
            <w:r w:rsidRPr="006C169F">
              <w:t>subsection</w:t>
            </w:r>
            <w:r w:rsidR="006C169F">
              <w:t> </w:t>
            </w:r>
            <w:r w:rsidRPr="006C169F">
              <w:t>48</w:t>
            </w:r>
            <w:r w:rsidR="006C169F">
              <w:noBreakHyphen/>
            </w:r>
            <w:r w:rsidRPr="006C169F">
              <w:t>71(2)</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29</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refusing an application for approval</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section</w:t>
            </w:r>
            <w:r w:rsidR="006C169F">
              <w:t> </w:t>
            </w:r>
            <w:r w:rsidRPr="006C169F">
              <w:t>49</w:t>
            </w:r>
            <w:r w:rsidR="006C169F">
              <w:noBreakHyphen/>
            </w:r>
            <w:r w:rsidRPr="006C169F">
              <w:t>5</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30</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refusing an application for approval or revocation</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49</w:t>
            </w:r>
            <w:r w:rsidR="006C169F">
              <w:noBreakHyphen/>
            </w:r>
            <w:r w:rsidRPr="006C169F">
              <w:t>70(1)</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31</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revoking an approval under Division</w:t>
            </w:r>
            <w:r w:rsidR="006C169F">
              <w:t> </w:t>
            </w:r>
            <w:r w:rsidRPr="006C169F">
              <w:t>49</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49</w:t>
            </w:r>
            <w:r w:rsidR="006C169F">
              <w:noBreakHyphen/>
            </w:r>
            <w:r w:rsidRPr="006C169F">
              <w:t>70(2)</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32</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refusing an application for revocation</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49</w:t>
            </w:r>
            <w:r w:rsidR="006C169F">
              <w:noBreakHyphen/>
            </w:r>
            <w:r w:rsidRPr="006C169F">
              <w:t>75(1)</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33</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 xml:space="preserve">revoking the approval of a </w:t>
            </w:r>
            <w:r w:rsidR="006C169F" w:rsidRPr="006C169F">
              <w:rPr>
                <w:position w:val="6"/>
                <w:sz w:val="16"/>
              </w:rPr>
              <w:t>*</w:t>
            </w:r>
            <w:r w:rsidRPr="006C169F">
              <w:t>GST religious group</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49</w:t>
            </w:r>
            <w:r w:rsidR="006C169F">
              <w:noBreakHyphen/>
            </w:r>
            <w:r w:rsidRPr="006C169F">
              <w:t>75(2)</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34</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deciding the date of effect of any approval, or any revocation of an approval, under Division</w:t>
            </w:r>
            <w:r w:rsidR="006C169F">
              <w:t> </w:t>
            </w:r>
            <w:r w:rsidRPr="006C169F">
              <w:t>49</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section</w:t>
            </w:r>
            <w:r w:rsidR="006C169F">
              <w:t> </w:t>
            </w:r>
            <w:r w:rsidRPr="006C169F">
              <w:t>49</w:t>
            </w:r>
            <w:r w:rsidR="006C169F">
              <w:noBreakHyphen/>
            </w:r>
            <w:r w:rsidRPr="006C169F">
              <w:t>85</w:t>
            </w:r>
          </w:p>
        </w:tc>
      </w:tr>
      <w:tr w:rsidR="00D57216"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D57216" w:rsidRPr="006C169F" w:rsidRDefault="00D57216" w:rsidP="008E759D">
            <w:pPr>
              <w:pStyle w:val="Tabletext"/>
            </w:pPr>
            <w:r w:rsidRPr="006C169F">
              <w:t>35</w:t>
            </w:r>
          </w:p>
        </w:tc>
        <w:tc>
          <w:tcPr>
            <w:tcW w:w="3908" w:type="dxa"/>
            <w:tcBorders>
              <w:top w:val="single" w:sz="4" w:space="0" w:color="auto"/>
              <w:bottom w:val="single" w:sz="4" w:space="0" w:color="auto"/>
            </w:tcBorders>
            <w:shd w:val="clear" w:color="auto" w:fill="auto"/>
          </w:tcPr>
          <w:p w:rsidR="00D57216" w:rsidRPr="006C169F" w:rsidRDefault="00D57216" w:rsidP="008E759D">
            <w:pPr>
              <w:pStyle w:val="Tabletext"/>
            </w:pPr>
            <w:r w:rsidRPr="006C169F">
              <w:t>approving another day of effect</w:t>
            </w:r>
          </w:p>
        </w:tc>
        <w:tc>
          <w:tcPr>
            <w:tcW w:w="2362" w:type="dxa"/>
            <w:tcBorders>
              <w:top w:val="single" w:sz="4" w:space="0" w:color="auto"/>
              <w:bottom w:val="single" w:sz="4" w:space="0" w:color="auto"/>
            </w:tcBorders>
            <w:shd w:val="clear" w:color="auto" w:fill="auto"/>
          </w:tcPr>
          <w:p w:rsidR="00D57216" w:rsidRPr="006C169F" w:rsidRDefault="00D57216" w:rsidP="008E759D">
            <w:pPr>
              <w:pStyle w:val="Tabletext"/>
            </w:pPr>
            <w:r w:rsidRPr="006C169F">
              <w:t>paragraph</w:t>
            </w:r>
            <w:r w:rsidR="006C169F">
              <w:t> </w:t>
            </w:r>
            <w:r w:rsidRPr="006C169F">
              <w:t>51</w:t>
            </w:r>
            <w:r w:rsidR="006C169F">
              <w:noBreakHyphen/>
            </w:r>
            <w:r w:rsidRPr="006C169F">
              <w:t>75(1)(b)</w:t>
            </w:r>
          </w:p>
        </w:tc>
      </w:tr>
      <w:tr w:rsidR="00D57216"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D57216" w:rsidRPr="006C169F" w:rsidRDefault="00D57216" w:rsidP="008E759D">
            <w:pPr>
              <w:pStyle w:val="Tabletext"/>
            </w:pPr>
            <w:r w:rsidRPr="006C169F">
              <w:t>36</w:t>
            </w:r>
          </w:p>
        </w:tc>
        <w:tc>
          <w:tcPr>
            <w:tcW w:w="3908" w:type="dxa"/>
            <w:tcBorders>
              <w:top w:val="single" w:sz="4" w:space="0" w:color="auto"/>
              <w:bottom w:val="single" w:sz="4" w:space="0" w:color="auto"/>
            </w:tcBorders>
            <w:shd w:val="clear" w:color="auto" w:fill="auto"/>
          </w:tcPr>
          <w:p w:rsidR="00D57216" w:rsidRPr="006C169F" w:rsidRDefault="00D57216" w:rsidP="008E759D">
            <w:pPr>
              <w:pStyle w:val="Tabletext"/>
            </w:pPr>
            <w:r w:rsidRPr="006C169F">
              <w:t>revoking an approval of a day of effect</w:t>
            </w:r>
          </w:p>
        </w:tc>
        <w:tc>
          <w:tcPr>
            <w:tcW w:w="2362" w:type="dxa"/>
            <w:tcBorders>
              <w:top w:val="single" w:sz="4" w:space="0" w:color="auto"/>
              <w:bottom w:val="single" w:sz="4" w:space="0" w:color="auto"/>
            </w:tcBorders>
            <w:shd w:val="clear" w:color="auto" w:fill="auto"/>
          </w:tcPr>
          <w:p w:rsidR="00D57216" w:rsidRPr="006C169F" w:rsidRDefault="00D57216" w:rsidP="008E759D">
            <w:pPr>
              <w:pStyle w:val="Tabletext"/>
            </w:pPr>
            <w:r w:rsidRPr="006C169F">
              <w:t>subsection</w:t>
            </w:r>
            <w:r w:rsidR="006C169F">
              <w:t> </w:t>
            </w:r>
            <w:r w:rsidRPr="006C169F">
              <w:t>51</w:t>
            </w:r>
            <w:r w:rsidR="006C169F">
              <w:noBreakHyphen/>
            </w:r>
            <w:r w:rsidRPr="006C169F">
              <w:t>75(2)</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42</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 xml:space="preserve">refusing an application for </w:t>
            </w:r>
            <w:r w:rsidR="00452EA1" w:rsidRPr="006C169F">
              <w:t>registration</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section</w:t>
            </w:r>
            <w:r w:rsidR="006C169F">
              <w:t> </w:t>
            </w:r>
            <w:r w:rsidRPr="006C169F">
              <w:t>54</w:t>
            </w:r>
            <w:r w:rsidR="006C169F">
              <w:noBreakHyphen/>
            </w:r>
            <w:r w:rsidRPr="006C169F">
              <w:t>5</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43</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 xml:space="preserve">deciding the date of effect of </w:t>
            </w:r>
            <w:r w:rsidR="00452EA1" w:rsidRPr="006C169F">
              <w:t>registration</w:t>
            </w:r>
            <w:r w:rsidRPr="006C169F">
              <w:t xml:space="preserve"> as a </w:t>
            </w:r>
            <w:r w:rsidR="006C169F" w:rsidRPr="006C169F">
              <w:rPr>
                <w:position w:val="6"/>
                <w:sz w:val="16"/>
              </w:rPr>
              <w:t>*</w:t>
            </w:r>
            <w:r w:rsidRPr="006C169F">
              <w:t>GST branch</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section</w:t>
            </w:r>
            <w:r w:rsidR="006C169F">
              <w:t> </w:t>
            </w:r>
            <w:r w:rsidRPr="006C169F">
              <w:t>54</w:t>
            </w:r>
            <w:r w:rsidR="006C169F">
              <w:noBreakHyphen/>
            </w:r>
            <w:r w:rsidRPr="006C169F">
              <w:t>10</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44</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 xml:space="preserve">refusing to cancel the </w:t>
            </w:r>
            <w:r w:rsidR="00452EA1" w:rsidRPr="006C169F">
              <w:t>registration</w:t>
            </w:r>
            <w:r w:rsidRPr="006C169F">
              <w:t xml:space="preserve"> of a </w:t>
            </w:r>
            <w:r w:rsidR="006C169F" w:rsidRPr="006C169F">
              <w:rPr>
                <w:position w:val="6"/>
                <w:sz w:val="16"/>
              </w:rPr>
              <w:t>*</w:t>
            </w:r>
            <w:r w:rsidRPr="006C169F">
              <w:t>GST branch</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54</w:t>
            </w:r>
            <w:r w:rsidR="006C169F">
              <w:noBreakHyphen/>
            </w:r>
            <w:r w:rsidRPr="006C169F">
              <w:t>75(1)</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45</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 xml:space="preserve">cancelling the </w:t>
            </w:r>
            <w:r w:rsidR="00452EA1" w:rsidRPr="006C169F">
              <w:t>registration</w:t>
            </w:r>
            <w:r w:rsidRPr="006C169F">
              <w:t xml:space="preserve"> of a </w:t>
            </w:r>
            <w:r w:rsidR="006C169F" w:rsidRPr="006C169F">
              <w:rPr>
                <w:position w:val="6"/>
                <w:sz w:val="16"/>
              </w:rPr>
              <w:t>*</w:t>
            </w:r>
            <w:r w:rsidRPr="006C169F">
              <w:t>GST branch</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54</w:t>
            </w:r>
            <w:r w:rsidR="006C169F">
              <w:noBreakHyphen/>
            </w:r>
            <w:r w:rsidRPr="006C169F">
              <w:t>75(2)</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46</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 xml:space="preserve">deciding the date of effect of the cancellation of the </w:t>
            </w:r>
            <w:r w:rsidR="00452EA1" w:rsidRPr="006C169F">
              <w:t>registration</w:t>
            </w:r>
            <w:r w:rsidRPr="006C169F">
              <w:t xml:space="preserve"> of a </w:t>
            </w:r>
            <w:r w:rsidR="006C169F" w:rsidRPr="006C169F">
              <w:rPr>
                <w:position w:val="6"/>
                <w:sz w:val="16"/>
              </w:rPr>
              <w:t>*</w:t>
            </w:r>
            <w:r w:rsidRPr="006C169F">
              <w:t>GST branch</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section</w:t>
            </w:r>
            <w:r w:rsidR="006C169F">
              <w:t> </w:t>
            </w:r>
            <w:r w:rsidRPr="006C169F">
              <w:t>54</w:t>
            </w:r>
            <w:r w:rsidR="006C169F">
              <w:noBreakHyphen/>
            </w:r>
            <w:r w:rsidRPr="006C169F">
              <w:t>80</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47</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 xml:space="preserve">cancelling the </w:t>
            </w:r>
            <w:r w:rsidR="00452EA1" w:rsidRPr="006C169F">
              <w:t>registration</w:t>
            </w:r>
            <w:r w:rsidRPr="006C169F">
              <w:t xml:space="preserve"> of an Australian resident agent</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57</w:t>
            </w:r>
            <w:r w:rsidR="006C169F">
              <w:noBreakHyphen/>
            </w:r>
            <w:r w:rsidRPr="006C169F">
              <w:t>25(1)</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48</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 xml:space="preserve">determining that the </w:t>
            </w:r>
            <w:r w:rsidR="006C169F" w:rsidRPr="006C169F">
              <w:rPr>
                <w:position w:val="6"/>
                <w:sz w:val="16"/>
              </w:rPr>
              <w:t>*</w:t>
            </w:r>
            <w:r w:rsidRPr="006C169F">
              <w:t>tax periods that apply to a resident agent are each individual month</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57</w:t>
            </w:r>
            <w:r w:rsidR="006C169F">
              <w:noBreakHyphen/>
            </w:r>
            <w:r w:rsidRPr="006C169F">
              <w:t>35(1)</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49</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deciding the date of effect of a determination</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57</w:t>
            </w:r>
            <w:r w:rsidR="006C169F">
              <w:noBreakHyphen/>
            </w:r>
            <w:r w:rsidRPr="006C169F">
              <w:t>35(2)</w:t>
            </w:r>
          </w:p>
        </w:tc>
      </w:tr>
      <w:tr w:rsidR="0087286B"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7286B" w:rsidRPr="006C169F" w:rsidRDefault="0087286B" w:rsidP="008E759D">
            <w:pPr>
              <w:pStyle w:val="Tabletext"/>
            </w:pPr>
            <w:r w:rsidRPr="006C169F">
              <w:lastRenderedPageBreak/>
              <w:t>49A</w:t>
            </w:r>
          </w:p>
        </w:tc>
        <w:tc>
          <w:tcPr>
            <w:tcW w:w="3908" w:type="dxa"/>
            <w:tcBorders>
              <w:top w:val="single" w:sz="4" w:space="0" w:color="auto"/>
              <w:bottom w:val="single" w:sz="4" w:space="0" w:color="auto"/>
            </w:tcBorders>
            <w:shd w:val="clear" w:color="auto" w:fill="auto"/>
          </w:tcPr>
          <w:p w:rsidR="0087286B" w:rsidRPr="006C169F" w:rsidRDefault="0087286B" w:rsidP="008E759D">
            <w:pPr>
              <w:pStyle w:val="Tabletext"/>
            </w:pPr>
            <w:r w:rsidRPr="006C169F">
              <w:t xml:space="preserve">cancelling the registration of a </w:t>
            </w:r>
            <w:r w:rsidR="006C169F" w:rsidRPr="006C169F">
              <w:rPr>
                <w:position w:val="6"/>
                <w:sz w:val="16"/>
              </w:rPr>
              <w:t>*</w:t>
            </w:r>
            <w:r w:rsidRPr="006C169F">
              <w:t xml:space="preserve">representative of an </w:t>
            </w:r>
            <w:r w:rsidR="006C169F" w:rsidRPr="006C169F">
              <w:rPr>
                <w:position w:val="6"/>
                <w:sz w:val="16"/>
              </w:rPr>
              <w:t>*</w:t>
            </w:r>
            <w:r w:rsidRPr="006C169F">
              <w:t>incapacitated entity</w:t>
            </w:r>
          </w:p>
        </w:tc>
        <w:tc>
          <w:tcPr>
            <w:tcW w:w="2362" w:type="dxa"/>
            <w:tcBorders>
              <w:top w:val="single" w:sz="4" w:space="0" w:color="auto"/>
              <w:bottom w:val="single" w:sz="4" w:space="0" w:color="auto"/>
            </w:tcBorders>
            <w:shd w:val="clear" w:color="auto" w:fill="auto"/>
          </w:tcPr>
          <w:p w:rsidR="0087286B" w:rsidRPr="006C169F" w:rsidRDefault="0087286B" w:rsidP="008E759D">
            <w:pPr>
              <w:pStyle w:val="Tabletext"/>
            </w:pPr>
            <w:r w:rsidRPr="006C169F">
              <w:t>subsection</w:t>
            </w:r>
            <w:r w:rsidR="006C169F">
              <w:t> </w:t>
            </w:r>
            <w:r w:rsidRPr="006C169F">
              <w:t>58</w:t>
            </w:r>
            <w:r w:rsidR="006C169F">
              <w:noBreakHyphen/>
            </w:r>
            <w:r w:rsidRPr="006C169F">
              <w:t>25(1)</w:t>
            </w:r>
          </w:p>
        </w:tc>
      </w:tr>
      <w:tr w:rsidR="0087286B" w:rsidRPr="006C169F" w:rsidTr="00C07702">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7286B" w:rsidRPr="006C169F" w:rsidRDefault="0087286B" w:rsidP="008E759D">
            <w:pPr>
              <w:pStyle w:val="Tabletext"/>
            </w:pPr>
            <w:r w:rsidRPr="006C169F">
              <w:t>49B</w:t>
            </w:r>
          </w:p>
        </w:tc>
        <w:tc>
          <w:tcPr>
            <w:tcW w:w="3908" w:type="dxa"/>
            <w:tcBorders>
              <w:top w:val="single" w:sz="4" w:space="0" w:color="auto"/>
              <w:bottom w:val="single" w:sz="4" w:space="0" w:color="auto"/>
            </w:tcBorders>
            <w:shd w:val="clear" w:color="auto" w:fill="auto"/>
          </w:tcPr>
          <w:p w:rsidR="0087286B" w:rsidRPr="006C169F" w:rsidRDefault="0087286B" w:rsidP="008E759D">
            <w:pPr>
              <w:pStyle w:val="Tabletext"/>
            </w:pPr>
            <w:r w:rsidRPr="006C169F">
              <w:t xml:space="preserve">deciding to direct a </w:t>
            </w:r>
            <w:r w:rsidR="006C169F" w:rsidRPr="006C169F">
              <w:rPr>
                <w:position w:val="6"/>
                <w:sz w:val="16"/>
              </w:rPr>
              <w:t>*</w:t>
            </w:r>
            <w:r w:rsidRPr="006C169F">
              <w:t xml:space="preserve">representative of an </w:t>
            </w:r>
            <w:r w:rsidR="006C169F" w:rsidRPr="006C169F">
              <w:rPr>
                <w:position w:val="6"/>
                <w:sz w:val="16"/>
              </w:rPr>
              <w:t>*</w:t>
            </w:r>
            <w:r w:rsidRPr="006C169F">
              <w:t xml:space="preserve">incapacitated entity to give to the Commissioner a </w:t>
            </w:r>
            <w:r w:rsidR="006C169F" w:rsidRPr="006C169F">
              <w:rPr>
                <w:position w:val="6"/>
                <w:sz w:val="16"/>
              </w:rPr>
              <w:t>*</w:t>
            </w:r>
            <w:r w:rsidRPr="006C169F">
              <w:t>GST return</w:t>
            </w:r>
          </w:p>
        </w:tc>
        <w:tc>
          <w:tcPr>
            <w:tcW w:w="2362" w:type="dxa"/>
            <w:tcBorders>
              <w:top w:val="single" w:sz="4" w:space="0" w:color="auto"/>
              <w:bottom w:val="single" w:sz="4" w:space="0" w:color="auto"/>
            </w:tcBorders>
            <w:shd w:val="clear" w:color="auto" w:fill="auto"/>
          </w:tcPr>
          <w:p w:rsidR="0087286B" w:rsidRPr="006C169F" w:rsidRDefault="0087286B" w:rsidP="008E759D">
            <w:pPr>
              <w:pStyle w:val="Tabletext"/>
            </w:pPr>
            <w:r w:rsidRPr="006C169F">
              <w:t>paragraph</w:t>
            </w:r>
            <w:r w:rsidR="006C169F">
              <w:t> </w:t>
            </w:r>
            <w:r w:rsidRPr="006C169F">
              <w:t>58</w:t>
            </w:r>
            <w:r w:rsidR="006C169F">
              <w:noBreakHyphen/>
            </w:r>
            <w:r w:rsidRPr="006C169F">
              <w:t>50(1)(b)</w:t>
            </w:r>
          </w:p>
        </w:tc>
      </w:tr>
      <w:tr w:rsidR="0087286B"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7286B" w:rsidRPr="006C169F" w:rsidRDefault="0087286B" w:rsidP="008E759D">
            <w:pPr>
              <w:pStyle w:val="Tabletext"/>
            </w:pPr>
            <w:r w:rsidRPr="006C169F">
              <w:t>50</w:t>
            </w:r>
          </w:p>
        </w:tc>
        <w:tc>
          <w:tcPr>
            <w:tcW w:w="3908" w:type="dxa"/>
            <w:tcBorders>
              <w:top w:val="single" w:sz="4" w:space="0" w:color="auto"/>
              <w:bottom w:val="single" w:sz="4" w:space="0" w:color="auto"/>
            </w:tcBorders>
            <w:shd w:val="clear" w:color="auto" w:fill="auto"/>
          </w:tcPr>
          <w:p w:rsidR="0087286B" w:rsidRPr="006C169F" w:rsidRDefault="0087286B" w:rsidP="008E759D">
            <w:pPr>
              <w:pStyle w:val="Tabletext"/>
            </w:pPr>
            <w:r w:rsidRPr="006C169F">
              <w:t xml:space="preserve">cancelling the registration of a </w:t>
            </w:r>
            <w:r w:rsidR="006C169F" w:rsidRPr="006C169F">
              <w:rPr>
                <w:position w:val="6"/>
                <w:sz w:val="16"/>
              </w:rPr>
              <w:t>*</w:t>
            </w:r>
            <w:r w:rsidRPr="006C169F">
              <w:t>non</w:t>
            </w:r>
            <w:r w:rsidR="006C169F">
              <w:noBreakHyphen/>
            </w:r>
            <w:r w:rsidRPr="006C169F">
              <w:t>profit sub</w:t>
            </w:r>
            <w:r w:rsidR="006C169F">
              <w:noBreakHyphen/>
            </w:r>
            <w:r w:rsidRPr="006C169F">
              <w:t>entity</w:t>
            </w:r>
          </w:p>
        </w:tc>
        <w:tc>
          <w:tcPr>
            <w:tcW w:w="2362" w:type="dxa"/>
            <w:tcBorders>
              <w:top w:val="single" w:sz="4" w:space="0" w:color="auto"/>
              <w:bottom w:val="single" w:sz="4" w:space="0" w:color="auto"/>
            </w:tcBorders>
            <w:shd w:val="clear" w:color="auto" w:fill="auto"/>
          </w:tcPr>
          <w:p w:rsidR="0087286B" w:rsidRPr="006C169F" w:rsidRDefault="0087286B" w:rsidP="008E759D">
            <w:pPr>
              <w:pStyle w:val="Tabletext"/>
            </w:pPr>
            <w:r w:rsidRPr="006C169F">
              <w:t>subsection</w:t>
            </w:r>
            <w:r w:rsidR="006C169F">
              <w:t> </w:t>
            </w:r>
            <w:r w:rsidRPr="006C169F">
              <w:t>63</w:t>
            </w:r>
            <w:r w:rsidR="006C169F">
              <w:noBreakHyphen/>
            </w:r>
            <w:r w:rsidRPr="006C169F">
              <w:t>35(1)</w:t>
            </w:r>
          </w:p>
        </w:tc>
      </w:tr>
      <w:tr w:rsidR="0087286B" w:rsidRPr="006C169F" w:rsidTr="00F81B57">
        <w:tblPrEx>
          <w:tblBorders>
            <w:insideH w:val="single" w:sz="2" w:space="0" w:color="auto"/>
          </w:tblBorders>
          <w:tblCellMar>
            <w:left w:w="107" w:type="dxa"/>
            <w:right w:w="107" w:type="dxa"/>
          </w:tblCellMar>
        </w:tblPrEx>
        <w:trPr>
          <w:cantSplit/>
        </w:trPr>
        <w:tc>
          <w:tcPr>
            <w:tcW w:w="770" w:type="dxa"/>
            <w:tcBorders>
              <w:top w:val="single" w:sz="4" w:space="0" w:color="auto"/>
              <w:bottom w:val="single" w:sz="4" w:space="0" w:color="auto"/>
            </w:tcBorders>
          </w:tcPr>
          <w:p w:rsidR="0087286B" w:rsidRPr="006C169F" w:rsidRDefault="0087286B" w:rsidP="008E759D">
            <w:pPr>
              <w:pStyle w:val="Tabletext"/>
            </w:pPr>
            <w:r w:rsidRPr="006C169F">
              <w:t>51</w:t>
            </w:r>
          </w:p>
        </w:tc>
        <w:tc>
          <w:tcPr>
            <w:tcW w:w="3908" w:type="dxa"/>
            <w:tcBorders>
              <w:top w:val="single" w:sz="4" w:space="0" w:color="auto"/>
              <w:bottom w:val="single" w:sz="4" w:space="0" w:color="auto"/>
            </w:tcBorders>
          </w:tcPr>
          <w:p w:rsidR="0087286B" w:rsidRPr="006C169F" w:rsidRDefault="0087286B" w:rsidP="008E759D">
            <w:pPr>
              <w:pStyle w:val="Tabletext"/>
            </w:pPr>
            <w:r w:rsidRPr="006C169F">
              <w:t>refusing to allow, or allowing, a further period within which to make an agreement that the margin scheme is to apply</w:t>
            </w:r>
          </w:p>
        </w:tc>
        <w:tc>
          <w:tcPr>
            <w:tcW w:w="2362" w:type="dxa"/>
            <w:tcBorders>
              <w:top w:val="single" w:sz="4" w:space="0" w:color="auto"/>
              <w:bottom w:val="single" w:sz="4" w:space="0" w:color="auto"/>
            </w:tcBorders>
          </w:tcPr>
          <w:p w:rsidR="0087286B" w:rsidRPr="006C169F" w:rsidRDefault="0087286B" w:rsidP="008E759D">
            <w:pPr>
              <w:pStyle w:val="Tabletext"/>
            </w:pPr>
            <w:r w:rsidRPr="006C169F">
              <w:t>paragraph</w:t>
            </w:r>
            <w:r w:rsidR="006C169F">
              <w:t> </w:t>
            </w:r>
            <w:r w:rsidRPr="006C169F">
              <w:t>75</w:t>
            </w:r>
            <w:r w:rsidR="006C169F">
              <w:noBreakHyphen/>
            </w:r>
            <w:r w:rsidRPr="006C169F">
              <w:t>5(1A)(b)</w:t>
            </w:r>
          </w:p>
        </w:tc>
      </w:tr>
      <w:tr w:rsidR="0087286B" w:rsidRPr="006C169F" w:rsidTr="00F81B57">
        <w:tblPrEx>
          <w:tblBorders>
            <w:insideH w:val="single" w:sz="2" w:space="0" w:color="auto"/>
          </w:tblBorders>
          <w:tblCellMar>
            <w:left w:w="107" w:type="dxa"/>
            <w:right w:w="107" w:type="dxa"/>
          </w:tblCellMar>
        </w:tblPrEx>
        <w:trPr>
          <w:cantSplit/>
        </w:trPr>
        <w:tc>
          <w:tcPr>
            <w:tcW w:w="770" w:type="dxa"/>
            <w:tcBorders>
              <w:top w:val="single" w:sz="4" w:space="0" w:color="auto"/>
            </w:tcBorders>
          </w:tcPr>
          <w:p w:rsidR="0087286B" w:rsidRPr="006C169F" w:rsidRDefault="0087286B" w:rsidP="008E759D">
            <w:pPr>
              <w:pStyle w:val="Tabletext"/>
            </w:pPr>
            <w:r w:rsidRPr="006C169F">
              <w:t>52</w:t>
            </w:r>
          </w:p>
        </w:tc>
        <w:tc>
          <w:tcPr>
            <w:tcW w:w="3908" w:type="dxa"/>
            <w:tcBorders>
              <w:top w:val="single" w:sz="4" w:space="0" w:color="auto"/>
            </w:tcBorders>
          </w:tcPr>
          <w:p w:rsidR="0087286B" w:rsidRPr="006C169F" w:rsidRDefault="0087286B" w:rsidP="008E759D">
            <w:pPr>
              <w:pStyle w:val="Tabletext"/>
            </w:pPr>
            <w:r w:rsidRPr="006C169F">
              <w:t xml:space="preserve">refusing a request to allow an annual apportionment election to take effect from the start of another </w:t>
            </w:r>
            <w:r w:rsidR="006C169F" w:rsidRPr="006C169F">
              <w:rPr>
                <w:position w:val="6"/>
                <w:sz w:val="16"/>
              </w:rPr>
              <w:t>*</w:t>
            </w:r>
            <w:r w:rsidRPr="006C169F">
              <w:t>tax period</w:t>
            </w:r>
          </w:p>
        </w:tc>
        <w:tc>
          <w:tcPr>
            <w:tcW w:w="2362" w:type="dxa"/>
            <w:tcBorders>
              <w:top w:val="single" w:sz="4" w:space="0" w:color="auto"/>
            </w:tcBorders>
          </w:tcPr>
          <w:p w:rsidR="0087286B" w:rsidRPr="006C169F" w:rsidRDefault="0087286B" w:rsidP="008E759D">
            <w:pPr>
              <w:pStyle w:val="Tabletext"/>
            </w:pPr>
            <w:r w:rsidRPr="006C169F">
              <w:t>paragraph</w:t>
            </w:r>
            <w:r w:rsidR="006C169F">
              <w:t> </w:t>
            </w:r>
            <w:r w:rsidRPr="006C169F">
              <w:t>131</w:t>
            </w:r>
            <w:r w:rsidR="006C169F">
              <w:noBreakHyphen/>
            </w:r>
            <w:r w:rsidRPr="006C169F">
              <w:t>10(2)(b)</w:t>
            </w:r>
          </w:p>
        </w:tc>
      </w:tr>
      <w:tr w:rsidR="0087286B" w:rsidRPr="006C169F" w:rsidTr="00F81B57">
        <w:tblPrEx>
          <w:tblBorders>
            <w:insideH w:val="single" w:sz="2" w:space="0" w:color="auto"/>
          </w:tblBorders>
          <w:tblCellMar>
            <w:left w:w="107" w:type="dxa"/>
            <w:right w:w="107" w:type="dxa"/>
          </w:tblCellMar>
        </w:tblPrEx>
        <w:trPr>
          <w:cantSplit/>
        </w:trPr>
        <w:tc>
          <w:tcPr>
            <w:tcW w:w="770" w:type="dxa"/>
          </w:tcPr>
          <w:p w:rsidR="0087286B" w:rsidRPr="006C169F" w:rsidRDefault="0087286B" w:rsidP="008E759D">
            <w:pPr>
              <w:pStyle w:val="Tabletext"/>
            </w:pPr>
            <w:r w:rsidRPr="006C169F">
              <w:t>53</w:t>
            </w:r>
          </w:p>
        </w:tc>
        <w:tc>
          <w:tcPr>
            <w:tcW w:w="3908" w:type="dxa"/>
          </w:tcPr>
          <w:p w:rsidR="0087286B" w:rsidRPr="006C169F" w:rsidRDefault="0087286B" w:rsidP="008E759D">
            <w:pPr>
              <w:pStyle w:val="Tabletext"/>
            </w:pPr>
            <w:r w:rsidRPr="006C169F">
              <w:t>disallowing an annual apportionment election</w:t>
            </w:r>
          </w:p>
        </w:tc>
        <w:tc>
          <w:tcPr>
            <w:tcW w:w="2362" w:type="dxa"/>
          </w:tcPr>
          <w:p w:rsidR="0087286B" w:rsidRPr="006C169F" w:rsidRDefault="0087286B" w:rsidP="008E759D">
            <w:pPr>
              <w:pStyle w:val="Tabletext"/>
            </w:pPr>
            <w:r w:rsidRPr="006C169F">
              <w:t>subsection</w:t>
            </w:r>
            <w:r w:rsidR="006C169F">
              <w:t> </w:t>
            </w:r>
            <w:r w:rsidRPr="006C169F">
              <w:t>131</w:t>
            </w:r>
            <w:r w:rsidR="006C169F">
              <w:noBreakHyphen/>
            </w:r>
            <w:r w:rsidRPr="006C169F">
              <w:t>20(3)</w:t>
            </w:r>
          </w:p>
        </w:tc>
      </w:tr>
      <w:tr w:rsidR="005D3205" w:rsidRPr="006C169F" w:rsidTr="00F81B57">
        <w:tblPrEx>
          <w:tblBorders>
            <w:insideH w:val="single" w:sz="2" w:space="0" w:color="auto"/>
          </w:tblBorders>
          <w:tblCellMar>
            <w:left w:w="107" w:type="dxa"/>
            <w:right w:w="107" w:type="dxa"/>
          </w:tblCellMar>
        </w:tblPrEx>
        <w:trPr>
          <w:cantSplit/>
        </w:trPr>
        <w:tc>
          <w:tcPr>
            <w:tcW w:w="770" w:type="dxa"/>
          </w:tcPr>
          <w:p w:rsidR="005D3205" w:rsidRPr="006C169F" w:rsidRDefault="005D3205" w:rsidP="008E759D">
            <w:pPr>
              <w:pStyle w:val="Tabletext"/>
            </w:pPr>
            <w:r w:rsidRPr="006C169F">
              <w:t>53A</w:t>
            </w:r>
          </w:p>
        </w:tc>
        <w:tc>
          <w:tcPr>
            <w:tcW w:w="3908" w:type="dxa"/>
          </w:tcPr>
          <w:p w:rsidR="005D3205" w:rsidRPr="006C169F" w:rsidRDefault="005D3205" w:rsidP="008E759D">
            <w:pPr>
              <w:pStyle w:val="Tabletext"/>
            </w:pPr>
            <w:r w:rsidRPr="006C169F">
              <w:t>refusing to make requested decision about excess GST</w:t>
            </w:r>
          </w:p>
        </w:tc>
        <w:tc>
          <w:tcPr>
            <w:tcW w:w="2362" w:type="dxa"/>
          </w:tcPr>
          <w:p w:rsidR="005D3205" w:rsidRPr="006C169F" w:rsidRDefault="005D3205" w:rsidP="008E759D">
            <w:pPr>
              <w:pStyle w:val="Tabletext"/>
            </w:pPr>
            <w:r w:rsidRPr="006C169F">
              <w:t>subsection</w:t>
            </w:r>
            <w:r w:rsidR="006C169F">
              <w:t> </w:t>
            </w:r>
            <w:r w:rsidRPr="006C169F">
              <w:t>142</w:t>
            </w:r>
            <w:r w:rsidR="006C169F">
              <w:noBreakHyphen/>
            </w:r>
            <w:r w:rsidRPr="006C169F">
              <w:t>15(1)</w:t>
            </w:r>
          </w:p>
        </w:tc>
      </w:tr>
      <w:tr w:rsidR="005D3205" w:rsidRPr="006C169F" w:rsidTr="00F81B57">
        <w:tblPrEx>
          <w:tblBorders>
            <w:insideH w:val="single" w:sz="2" w:space="0" w:color="auto"/>
          </w:tblBorders>
          <w:tblCellMar>
            <w:left w:w="107" w:type="dxa"/>
            <w:right w:w="107" w:type="dxa"/>
          </w:tblCellMar>
        </w:tblPrEx>
        <w:trPr>
          <w:cantSplit/>
        </w:trPr>
        <w:tc>
          <w:tcPr>
            <w:tcW w:w="770" w:type="dxa"/>
          </w:tcPr>
          <w:p w:rsidR="005D3205" w:rsidRPr="006C169F" w:rsidRDefault="005D3205" w:rsidP="008E759D">
            <w:pPr>
              <w:pStyle w:val="Tabletext"/>
            </w:pPr>
            <w:r w:rsidRPr="006C169F">
              <w:t>55</w:t>
            </w:r>
          </w:p>
        </w:tc>
        <w:tc>
          <w:tcPr>
            <w:tcW w:w="3908" w:type="dxa"/>
          </w:tcPr>
          <w:p w:rsidR="005D3205" w:rsidRPr="006C169F" w:rsidRDefault="005D3205" w:rsidP="008E759D">
            <w:pPr>
              <w:pStyle w:val="Tabletext"/>
            </w:pPr>
            <w:r w:rsidRPr="006C169F">
              <w:t xml:space="preserve">refusing a request to allow an annual </w:t>
            </w:r>
            <w:r w:rsidR="006C169F" w:rsidRPr="006C169F">
              <w:rPr>
                <w:position w:val="6"/>
                <w:sz w:val="16"/>
              </w:rPr>
              <w:t>*</w:t>
            </w:r>
            <w:r w:rsidRPr="006C169F">
              <w:t>tax period election to take effect from the start of another tax period</w:t>
            </w:r>
          </w:p>
        </w:tc>
        <w:tc>
          <w:tcPr>
            <w:tcW w:w="2362" w:type="dxa"/>
          </w:tcPr>
          <w:p w:rsidR="005D3205" w:rsidRPr="006C169F" w:rsidRDefault="005D3205" w:rsidP="008E759D">
            <w:pPr>
              <w:pStyle w:val="Tabletext"/>
            </w:pPr>
            <w:r w:rsidRPr="006C169F">
              <w:t>paragraph</w:t>
            </w:r>
            <w:r w:rsidR="006C169F">
              <w:t> </w:t>
            </w:r>
            <w:r w:rsidRPr="006C169F">
              <w:t>151</w:t>
            </w:r>
            <w:r w:rsidR="006C169F">
              <w:noBreakHyphen/>
            </w:r>
            <w:r w:rsidRPr="006C169F">
              <w:t>10(2)(b)</w:t>
            </w:r>
          </w:p>
        </w:tc>
      </w:tr>
      <w:tr w:rsidR="005D3205" w:rsidRPr="006C169F" w:rsidTr="00F81B57">
        <w:tblPrEx>
          <w:tblBorders>
            <w:insideH w:val="single" w:sz="2" w:space="0" w:color="auto"/>
          </w:tblBorders>
          <w:tblCellMar>
            <w:left w:w="107" w:type="dxa"/>
            <w:right w:w="107" w:type="dxa"/>
          </w:tblCellMar>
        </w:tblPrEx>
        <w:trPr>
          <w:cantSplit/>
        </w:trPr>
        <w:tc>
          <w:tcPr>
            <w:tcW w:w="770" w:type="dxa"/>
            <w:tcBorders>
              <w:bottom w:val="single" w:sz="2" w:space="0" w:color="auto"/>
            </w:tcBorders>
          </w:tcPr>
          <w:p w:rsidR="005D3205" w:rsidRPr="006C169F" w:rsidRDefault="005D3205" w:rsidP="008E759D">
            <w:pPr>
              <w:pStyle w:val="Tabletext"/>
            </w:pPr>
            <w:r w:rsidRPr="006C169F">
              <w:t>56</w:t>
            </w:r>
          </w:p>
        </w:tc>
        <w:tc>
          <w:tcPr>
            <w:tcW w:w="3908" w:type="dxa"/>
            <w:tcBorders>
              <w:bottom w:val="single" w:sz="2" w:space="0" w:color="auto"/>
            </w:tcBorders>
          </w:tcPr>
          <w:p w:rsidR="005D3205" w:rsidRPr="006C169F" w:rsidRDefault="005D3205" w:rsidP="008E759D">
            <w:pPr>
              <w:pStyle w:val="Tabletext"/>
            </w:pPr>
            <w:r w:rsidRPr="006C169F">
              <w:t xml:space="preserve">refusing a request to be allowed to make an annual </w:t>
            </w:r>
            <w:r w:rsidR="006C169F" w:rsidRPr="006C169F">
              <w:rPr>
                <w:position w:val="6"/>
                <w:sz w:val="16"/>
              </w:rPr>
              <w:t>*</w:t>
            </w:r>
            <w:r w:rsidRPr="006C169F">
              <w:t>tax period election on a specified day</w:t>
            </w:r>
          </w:p>
        </w:tc>
        <w:tc>
          <w:tcPr>
            <w:tcW w:w="2362" w:type="dxa"/>
            <w:tcBorders>
              <w:bottom w:val="single" w:sz="2" w:space="0" w:color="auto"/>
            </w:tcBorders>
          </w:tcPr>
          <w:p w:rsidR="005D3205" w:rsidRPr="006C169F" w:rsidRDefault="005D3205" w:rsidP="008E759D">
            <w:pPr>
              <w:pStyle w:val="Tabletext"/>
            </w:pPr>
            <w:r w:rsidRPr="006C169F">
              <w:t>subsection</w:t>
            </w:r>
            <w:r w:rsidR="006C169F">
              <w:t> </w:t>
            </w:r>
            <w:r w:rsidRPr="006C169F">
              <w:t>151</w:t>
            </w:r>
            <w:r w:rsidR="006C169F">
              <w:noBreakHyphen/>
            </w:r>
            <w:r w:rsidRPr="006C169F">
              <w:t>20(3)</w:t>
            </w:r>
          </w:p>
        </w:tc>
      </w:tr>
      <w:tr w:rsidR="005D3205" w:rsidRPr="006C169F" w:rsidTr="00F81B57">
        <w:tblPrEx>
          <w:tblBorders>
            <w:insideH w:val="single" w:sz="2" w:space="0" w:color="auto"/>
          </w:tblBorders>
          <w:tblCellMar>
            <w:left w:w="107" w:type="dxa"/>
            <w:right w:w="107" w:type="dxa"/>
          </w:tblCellMar>
        </w:tblPrEx>
        <w:trPr>
          <w:cantSplit/>
        </w:trPr>
        <w:tc>
          <w:tcPr>
            <w:tcW w:w="770" w:type="dxa"/>
            <w:tcBorders>
              <w:top w:val="single" w:sz="2" w:space="0" w:color="auto"/>
              <w:bottom w:val="nil"/>
            </w:tcBorders>
          </w:tcPr>
          <w:p w:rsidR="005D3205" w:rsidRPr="006C169F" w:rsidRDefault="005D3205" w:rsidP="008E759D">
            <w:pPr>
              <w:pStyle w:val="Tabletext"/>
            </w:pPr>
            <w:r w:rsidRPr="006C169F">
              <w:t>57</w:t>
            </w:r>
          </w:p>
        </w:tc>
        <w:tc>
          <w:tcPr>
            <w:tcW w:w="3908" w:type="dxa"/>
            <w:tcBorders>
              <w:top w:val="single" w:sz="2" w:space="0" w:color="auto"/>
              <w:bottom w:val="nil"/>
            </w:tcBorders>
          </w:tcPr>
          <w:p w:rsidR="005D3205" w:rsidRPr="006C169F" w:rsidRDefault="005D3205" w:rsidP="008E759D">
            <w:pPr>
              <w:pStyle w:val="Tabletext"/>
            </w:pPr>
            <w:r w:rsidRPr="006C169F">
              <w:t xml:space="preserve">disallowing an annual </w:t>
            </w:r>
            <w:r w:rsidR="006C169F" w:rsidRPr="006C169F">
              <w:rPr>
                <w:position w:val="6"/>
                <w:sz w:val="16"/>
              </w:rPr>
              <w:t>*</w:t>
            </w:r>
            <w:r w:rsidRPr="006C169F">
              <w:t>tax period election</w:t>
            </w:r>
          </w:p>
        </w:tc>
        <w:tc>
          <w:tcPr>
            <w:tcW w:w="2362" w:type="dxa"/>
            <w:tcBorders>
              <w:top w:val="single" w:sz="2" w:space="0" w:color="auto"/>
              <w:bottom w:val="nil"/>
            </w:tcBorders>
          </w:tcPr>
          <w:p w:rsidR="005D3205" w:rsidRPr="006C169F" w:rsidRDefault="005D3205" w:rsidP="008E759D">
            <w:pPr>
              <w:pStyle w:val="Tabletext"/>
            </w:pPr>
            <w:r w:rsidRPr="006C169F">
              <w:t>subsection</w:t>
            </w:r>
            <w:r w:rsidR="006C169F">
              <w:t> </w:t>
            </w:r>
            <w:r w:rsidRPr="006C169F">
              <w:t>151</w:t>
            </w:r>
            <w:r w:rsidR="006C169F">
              <w:noBreakHyphen/>
            </w:r>
            <w:r w:rsidRPr="006C169F">
              <w:t>25(3)</w:t>
            </w:r>
          </w:p>
        </w:tc>
      </w:tr>
      <w:tr w:rsidR="005D3205" w:rsidRPr="006C169F" w:rsidTr="00F81B57">
        <w:tblPrEx>
          <w:tblBorders>
            <w:insideH w:val="single" w:sz="2" w:space="0" w:color="auto"/>
          </w:tblBorders>
          <w:tblCellMar>
            <w:left w:w="107" w:type="dxa"/>
            <w:right w:w="107" w:type="dxa"/>
          </w:tblCellMar>
        </w:tblPrEx>
        <w:trPr>
          <w:cantSplit/>
        </w:trPr>
        <w:tc>
          <w:tcPr>
            <w:tcW w:w="770" w:type="dxa"/>
          </w:tcPr>
          <w:p w:rsidR="005D3205" w:rsidRPr="006C169F" w:rsidRDefault="005D3205" w:rsidP="008E759D">
            <w:pPr>
              <w:pStyle w:val="Tabletext"/>
            </w:pPr>
            <w:r w:rsidRPr="006C169F">
              <w:t>58</w:t>
            </w:r>
          </w:p>
        </w:tc>
        <w:tc>
          <w:tcPr>
            <w:tcW w:w="3908" w:type="dxa"/>
          </w:tcPr>
          <w:p w:rsidR="005D3205" w:rsidRPr="006C169F" w:rsidRDefault="005D3205" w:rsidP="008E759D">
            <w:pPr>
              <w:pStyle w:val="Tabletext"/>
            </w:pPr>
            <w:r w:rsidRPr="006C169F">
              <w:t xml:space="preserve">refusing a request to allow an election to pay </w:t>
            </w:r>
            <w:r w:rsidR="006C169F" w:rsidRPr="006C169F">
              <w:rPr>
                <w:position w:val="6"/>
                <w:sz w:val="16"/>
              </w:rPr>
              <w:t>*</w:t>
            </w:r>
            <w:r w:rsidRPr="006C169F">
              <w:t xml:space="preserve">GST by instalments to take effect from the start of another </w:t>
            </w:r>
            <w:r w:rsidR="006C169F" w:rsidRPr="006C169F">
              <w:rPr>
                <w:position w:val="6"/>
                <w:sz w:val="16"/>
              </w:rPr>
              <w:t>*</w:t>
            </w:r>
            <w:r w:rsidRPr="006C169F">
              <w:t>tax period</w:t>
            </w:r>
          </w:p>
        </w:tc>
        <w:tc>
          <w:tcPr>
            <w:tcW w:w="2362" w:type="dxa"/>
          </w:tcPr>
          <w:p w:rsidR="005D3205" w:rsidRPr="006C169F" w:rsidRDefault="005D3205" w:rsidP="008E759D">
            <w:pPr>
              <w:pStyle w:val="Tabletext"/>
            </w:pPr>
            <w:r w:rsidRPr="006C169F">
              <w:t>paragraph</w:t>
            </w:r>
            <w:r w:rsidR="006C169F">
              <w:t> </w:t>
            </w:r>
            <w:r w:rsidRPr="006C169F">
              <w:t>162</w:t>
            </w:r>
            <w:r w:rsidR="006C169F">
              <w:noBreakHyphen/>
            </w:r>
            <w:r w:rsidRPr="006C169F">
              <w:t>15(2)(b)</w:t>
            </w:r>
          </w:p>
        </w:tc>
      </w:tr>
      <w:tr w:rsidR="005D3205" w:rsidRPr="006C169F" w:rsidTr="00833D15">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5D3205" w:rsidRPr="006C169F" w:rsidRDefault="005D3205" w:rsidP="008E759D">
            <w:pPr>
              <w:pStyle w:val="Tabletext"/>
            </w:pPr>
            <w:r w:rsidRPr="006C169F">
              <w:t>59</w:t>
            </w:r>
          </w:p>
        </w:tc>
        <w:tc>
          <w:tcPr>
            <w:tcW w:w="3908" w:type="dxa"/>
            <w:tcBorders>
              <w:top w:val="single" w:sz="4" w:space="0" w:color="auto"/>
              <w:bottom w:val="single" w:sz="4" w:space="0" w:color="auto"/>
            </w:tcBorders>
            <w:shd w:val="clear" w:color="auto" w:fill="auto"/>
          </w:tcPr>
          <w:p w:rsidR="005D3205" w:rsidRPr="006C169F" w:rsidRDefault="005D3205" w:rsidP="008E759D">
            <w:pPr>
              <w:pStyle w:val="Tabletext"/>
            </w:pPr>
            <w:r w:rsidRPr="006C169F">
              <w:t>refusing a request to be allowed to make an election on a specified day</w:t>
            </w:r>
          </w:p>
        </w:tc>
        <w:tc>
          <w:tcPr>
            <w:tcW w:w="2362" w:type="dxa"/>
            <w:tcBorders>
              <w:top w:val="single" w:sz="4" w:space="0" w:color="auto"/>
              <w:bottom w:val="single" w:sz="4" w:space="0" w:color="auto"/>
            </w:tcBorders>
            <w:shd w:val="clear" w:color="auto" w:fill="auto"/>
          </w:tcPr>
          <w:p w:rsidR="005D3205" w:rsidRPr="006C169F" w:rsidRDefault="005D3205" w:rsidP="008E759D">
            <w:pPr>
              <w:pStyle w:val="Tabletext"/>
            </w:pPr>
            <w:r w:rsidRPr="006C169F">
              <w:t>subsection</w:t>
            </w:r>
            <w:r w:rsidR="006C169F">
              <w:t> </w:t>
            </w:r>
            <w:r w:rsidRPr="006C169F">
              <w:t>162</w:t>
            </w:r>
            <w:r w:rsidR="006C169F">
              <w:noBreakHyphen/>
            </w:r>
            <w:r w:rsidRPr="006C169F">
              <w:t>25(3)</w:t>
            </w:r>
          </w:p>
        </w:tc>
      </w:tr>
      <w:tr w:rsidR="005D3205" w:rsidRPr="006C169F" w:rsidTr="00833D15">
        <w:tblPrEx>
          <w:tblBorders>
            <w:insideH w:val="single" w:sz="2" w:space="0" w:color="auto"/>
          </w:tblBorders>
          <w:tblCellMar>
            <w:left w:w="107" w:type="dxa"/>
            <w:right w:w="107" w:type="dxa"/>
          </w:tblCellMar>
        </w:tblPrEx>
        <w:trPr>
          <w:cantSplit/>
        </w:trPr>
        <w:tc>
          <w:tcPr>
            <w:tcW w:w="770" w:type="dxa"/>
            <w:tcBorders>
              <w:top w:val="single" w:sz="4" w:space="0" w:color="auto"/>
              <w:bottom w:val="single" w:sz="4" w:space="0" w:color="auto"/>
            </w:tcBorders>
          </w:tcPr>
          <w:p w:rsidR="005D3205" w:rsidRPr="006C169F" w:rsidRDefault="005D3205" w:rsidP="008E759D">
            <w:pPr>
              <w:pStyle w:val="Tabletext"/>
            </w:pPr>
            <w:r w:rsidRPr="006C169F">
              <w:t>60</w:t>
            </w:r>
          </w:p>
        </w:tc>
        <w:tc>
          <w:tcPr>
            <w:tcW w:w="3908" w:type="dxa"/>
            <w:tcBorders>
              <w:top w:val="single" w:sz="4" w:space="0" w:color="auto"/>
              <w:bottom w:val="single" w:sz="4" w:space="0" w:color="auto"/>
            </w:tcBorders>
          </w:tcPr>
          <w:p w:rsidR="005D3205" w:rsidRPr="006C169F" w:rsidRDefault="005D3205" w:rsidP="008E759D">
            <w:pPr>
              <w:pStyle w:val="Tabletext"/>
            </w:pPr>
            <w:r w:rsidRPr="006C169F">
              <w:t xml:space="preserve">disallowing an election to pay </w:t>
            </w:r>
            <w:r w:rsidR="006C169F" w:rsidRPr="006C169F">
              <w:rPr>
                <w:position w:val="6"/>
                <w:sz w:val="16"/>
              </w:rPr>
              <w:t>*</w:t>
            </w:r>
            <w:r w:rsidRPr="006C169F">
              <w:t>GST by instalments</w:t>
            </w:r>
          </w:p>
        </w:tc>
        <w:tc>
          <w:tcPr>
            <w:tcW w:w="2362" w:type="dxa"/>
            <w:tcBorders>
              <w:top w:val="single" w:sz="4" w:space="0" w:color="auto"/>
              <w:bottom w:val="single" w:sz="4" w:space="0" w:color="auto"/>
            </w:tcBorders>
          </w:tcPr>
          <w:p w:rsidR="005D3205" w:rsidRPr="006C169F" w:rsidRDefault="005D3205" w:rsidP="008E759D">
            <w:pPr>
              <w:pStyle w:val="Tabletext"/>
            </w:pPr>
            <w:r w:rsidRPr="006C169F">
              <w:t>subsection</w:t>
            </w:r>
            <w:r w:rsidR="006C169F">
              <w:t> </w:t>
            </w:r>
            <w:r w:rsidRPr="006C169F">
              <w:t>162</w:t>
            </w:r>
            <w:r w:rsidR="006C169F">
              <w:noBreakHyphen/>
            </w:r>
            <w:r w:rsidRPr="006C169F">
              <w:t>30(3)</w:t>
            </w:r>
          </w:p>
        </w:tc>
      </w:tr>
      <w:tr w:rsidR="005D3205" w:rsidRPr="006C169F" w:rsidTr="00833D15">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5D3205" w:rsidRPr="006C169F" w:rsidRDefault="005D3205" w:rsidP="008E759D">
            <w:pPr>
              <w:pStyle w:val="Tabletext"/>
            </w:pPr>
            <w:r w:rsidRPr="006C169F">
              <w:lastRenderedPageBreak/>
              <w:t>61</w:t>
            </w:r>
          </w:p>
        </w:tc>
        <w:tc>
          <w:tcPr>
            <w:tcW w:w="3908" w:type="dxa"/>
            <w:tcBorders>
              <w:top w:val="single" w:sz="4" w:space="0" w:color="auto"/>
              <w:bottom w:val="single" w:sz="4" w:space="0" w:color="auto"/>
            </w:tcBorders>
            <w:shd w:val="clear" w:color="auto" w:fill="auto"/>
          </w:tcPr>
          <w:p w:rsidR="005D3205" w:rsidRPr="006C169F" w:rsidRDefault="005D3205" w:rsidP="00630A50">
            <w:pPr>
              <w:pStyle w:val="Tabletext"/>
            </w:pPr>
            <w:r w:rsidRPr="006C169F">
              <w:t>making a declaration that states:</w:t>
            </w:r>
          </w:p>
          <w:p w:rsidR="005D3205" w:rsidRPr="006C169F" w:rsidRDefault="005D3205" w:rsidP="00630A50">
            <w:pPr>
              <w:pStyle w:val="Tablea"/>
            </w:pPr>
            <w:r w:rsidRPr="006C169F">
              <w:t xml:space="preserve">(a) the amount that is (and has been at all times) a </w:t>
            </w:r>
            <w:r w:rsidR="006C169F" w:rsidRPr="006C169F">
              <w:rPr>
                <w:position w:val="6"/>
                <w:sz w:val="16"/>
              </w:rPr>
              <w:t>*</w:t>
            </w:r>
            <w:r w:rsidRPr="006C169F">
              <w:t xml:space="preserve">net amount for a </w:t>
            </w:r>
            <w:r w:rsidR="006C169F" w:rsidRPr="006C169F">
              <w:rPr>
                <w:position w:val="6"/>
                <w:sz w:val="16"/>
              </w:rPr>
              <w:t>*</w:t>
            </w:r>
            <w:r w:rsidRPr="006C169F">
              <w:t>tax period that ended before 1</w:t>
            </w:r>
            <w:r w:rsidR="006C169F">
              <w:t> </w:t>
            </w:r>
            <w:r w:rsidRPr="006C169F">
              <w:t>July 2012; or</w:t>
            </w:r>
          </w:p>
          <w:p w:rsidR="005D3205" w:rsidRPr="006C169F" w:rsidRDefault="005D3205" w:rsidP="00630A50">
            <w:pPr>
              <w:pStyle w:val="Tablea"/>
            </w:pPr>
            <w:r w:rsidRPr="006C169F">
              <w:t xml:space="preserve">(b) the amount that is (and has been at all times) the amount of </w:t>
            </w:r>
            <w:r w:rsidR="006C169F" w:rsidRPr="006C169F">
              <w:rPr>
                <w:position w:val="6"/>
                <w:sz w:val="16"/>
              </w:rPr>
              <w:t>*</w:t>
            </w:r>
            <w:r w:rsidRPr="006C169F">
              <w:t xml:space="preserve">GST on a </w:t>
            </w:r>
            <w:r w:rsidR="006C169F" w:rsidRPr="006C169F">
              <w:rPr>
                <w:position w:val="6"/>
                <w:sz w:val="16"/>
              </w:rPr>
              <w:t>*</w:t>
            </w:r>
            <w:r w:rsidRPr="006C169F">
              <w:t>taxable importation, if the GST was payable before 1</w:t>
            </w:r>
            <w:r w:rsidR="006C169F">
              <w:t> </w:t>
            </w:r>
            <w:r w:rsidRPr="006C169F">
              <w:t>July 2012</w:t>
            </w:r>
          </w:p>
        </w:tc>
        <w:tc>
          <w:tcPr>
            <w:tcW w:w="2362" w:type="dxa"/>
            <w:tcBorders>
              <w:top w:val="single" w:sz="4" w:space="0" w:color="auto"/>
              <w:bottom w:val="single" w:sz="4" w:space="0" w:color="auto"/>
            </w:tcBorders>
            <w:shd w:val="clear" w:color="auto" w:fill="auto"/>
          </w:tcPr>
          <w:p w:rsidR="005D3205" w:rsidRPr="006C169F" w:rsidRDefault="005D3205" w:rsidP="008E759D">
            <w:pPr>
              <w:pStyle w:val="Tabletext"/>
            </w:pPr>
            <w:r w:rsidRPr="006C169F">
              <w:t>subsection</w:t>
            </w:r>
            <w:r w:rsidR="006C169F">
              <w:t> </w:t>
            </w:r>
            <w:r w:rsidRPr="006C169F">
              <w:t>165</w:t>
            </w:r>
            <w:r w:rsidR="006C169F">
              <w:noBreakHyphen/>
            </w:r>
            <w:r w:rsidRPr="006C169F">
              <w:t>40(1)</w:t>
            </w:r>
          </w:p>
        </w:tc>
      </w:tr>
      <w:tr w:rsidR="005D3205"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5D3205" w:rsidRPr="006C169F" w:rsidRDefault="005D3205" w:rsidP="008E759D">
            <w:pPr>
              <w:pStyle w:val="Tabletext"/>
            </w:pPr>
            <w:r w:rsidRPr="006C169F">
              <w:t>62</w:t>
            </w:r>
          </w:p>
        </w:tc>
        <w:tc>
          <w:tcPr>
            <w:tcW w:w="3908" w:type="dxa"/>
            <w:tcBorders>
              <w:top w:val="single" w:sz="4" w:space="0" w:color="auto"/>
              <w:bottom w:val="single" w:sz="4" w:space="0" w:color="auto"/>
            </w:tcBorders>
            <w:shd w:val="clear" w:color="auto" w:fill="auto"/>
          </w:tcPr>
          <w:p w:rsidR="005D3205" w:rsidRPr="006C169F" w:rsidRDefault="005D3205" w:rsidP="008E759D">
            <w:pPr>
              <w:pStyle w:val="Tabletext"/>
            </w:pPr>
            <w:r w:rsidRPr="006C169F">
              <w:t>making a declaration to negate or reduce a GST disadvantage</w:t>
            </w:r>
          </w:p>
        </w:tc>
        <w:tc>
          <w:tcPr>
            <w:tcW w:w="2362" w:type="dxa"/>
            <w:tcBorders>
              <w:top w:val="single" w:sz="4" w:space="0" w:color="auto"/>
              <w:bottom w:val="single" w:sz="4" w:space="0" w:color="auto"/>
            </w:tcBorders>
            <w:shd w:val="clear" w:color="auto" w:fill="auto"/>
          </w:tcPr>
          <w:p w:rsidR="005D3205" w:rsidRPr="006C169F" w:rsidRDefault="005D3205" w:rsidP="008E759D">
            <w:pPr>
              <w:pStyle w:val="Tabletext"/>
            </w:pPr>
            <w:r w:rsidRPr="006C169F">
              <w:t>subsection</w:t>
            </w:r>
            <w:r w:rsidR="006C169F">
              <w:t> </w:t>
            </w:r>
            <w:r w:rsidRPr="006C169F">
              <w:t>165</w:t>
            </w:r>
            <w:r w:rsidR="006C169F">
              <w:noBreakHyphen/>
            </w:r>
            <w:r w:rsidRPr="006C169F">
              <w:t>45(3)</w:t>
            </w:r>
          </w:p>
        </w:tc>
      </w:tr>
      <w:tr w:rsidR="005D3205" w:rsidRPr="006C169F" w:rsidTr="00F81B57">
        <w:tblPrEx>
          <w:tblCellMar>
            <w:left w:w="107" w:type="dxa"/>
            <w:right w:w="107" w:type="dxa"/>
          </w:tblCellMar>
        </w:tblPrEx>
        <w:trPr>
          <w:cantSplit/>
        </w:trPr>
        <w:tc>
          <w:tcPr>
            <w:tcW w:w="770" w:type="dxa"/>
            <w:tcBorders>
              <w:top w:val="single" w:sz="4" w:space="0" w:color="auto"/>
              <w:bottom w:val="single" w:sz="12" w:space="0" w:color="000000"/>
            </w:tcBorders>
          </w:tcPr>
          <w:p w:rsidR="005D3205" w:rsidRPr="006C169F" w:rsidRDefault="005D3205" w:rsidP="008E759D">
            <w:pPr>
              <w:pStyle w:val="Tabletext"/>
            </w:pPr>
            <w:r w:rsidRPr="006C169F">
              <w:t>63</w:t>
            </w:r>
          </w:p>
        </w:tc>
        <w:tc>
          <w:tcPr>
            <w:tcW w:w="3908" w:type="dxa"/>
            <w:tcBorders>
              <w:top w:val="single" w:sz="4" w:space="0" w:color="auto"/>
              <w:bottom w:val="single" w:sz="12" w:space="0" w:color="000000"/>
            </w:tcBorders>
          </w:tcPr>
          <w:p w:rsidR="005D3205" w:rsidRPr="006C169F" w:rsidRDefault="005D3205" w:rsidP="008E759D">
            <w:pPr>
              <w:pStyle w:val="Tabletext"/>
            </w:pPr>
            <w:r w:rsidRPr="006C169F">
              <w:t>deciding whether to grant a request for a declaration to negate or reduce a GST disadvantage</w:t>
            </w:r>
          </w:p>
        </w:tc>
        <w:tc>
          <w:tcPr>
            <w:tcW w:w="2362" w:type="dxa"/>
            <w:tcBorders>
              <w:top w:val="single" w:sz="4" w:space="0" w:color="auto"/>
              <w:bottom w:val="single" w:sz="12" w:space="0" w:color="000000"/>
            </w:tcBorders>
          </w:tcPr>
          <w:p w:rsidR="005D3205" w:rsidRPr="006C169F" w:rsidRDefault="005D3205" w:rsidP="008E759D">
            <w:pPr>
              <w:pStyle w:val="Tabletext"/>
            </w:pPr>
            <w:r w:rsidRPr="006C169F">
              <w:t>subsection</w:t>
            </w:r>
            <w:r w:rsidR="006C169F">
              <w:t> </w:t>
            </w:r>
            <w:r w:rsidRPr="006C169F">
              <w:t>165</w:t>
            </w:r>
            <w:r w:rsidR="006C169F">
              <w:noBreakHyphen/>
            </w:r>
            <w:r w:rsidRPr="006C169F">
              <w:t>45(5)</w:t>
            </w:r>
          </w:p>
        </w:tc>
      </w:tr>
    </w:tbl>
    <w:p w:rsidR="008E759D" w:rsidRPr="006C169F" w:rsidRDefault="008E759D" w:rsidP="008E759D">
      <w:pPr>
        <w:pStyle w:val="subsection"/>
      </w:pPr>
      <w:r w:rsidRPr="006C169F">
        <w:tab/>
        <w:t>(3)</w:t>
      </w:r>
      <w:r w:rsidRPr="006C169F">
        <w:tab/>
        <w:t>A decision under section</w:t>
      </w:r>
      <w:r w:rsidR="006C169F">
        <w:t> </w:t>
      </w:r>
      <w:r w:rsidRPr="006C169F">
        <w:t xml:space="preserve">24B of the </w:t>
      </w:r>
      <w:r w:rsidRPr="006C169F">
        <w:rPr>
          <w:i/>
        </w:rPr>
        <w:t>A New Tax System (Goods and Services Tax Transition) Act 1999</w:t>
      </w:r>
      <w:r w:rsidRPr="006C169F">
        <w:t xml:space="preserve"> refusing an application for a determination under that section, or making a determination under that section, is a </w:t>
      </w:r>
      <w:r w:rsidRPr="006C169F">
        <w:rPr>
          <w:b/>
          <w:i/>
        </w:rPr>
        <w:t>reviewable GST transitional decision</w:t>
      </w:r>
      <w:r w:rsidRPr="006C169F">
        <w:t>.</w:t>
      </w:r>
    </w:p>
    <w:p w:rsidR="008E759D" w:rsidRPr="006C169F" w:rsidRDefault="008E759D" w:rsidP="00352BC6">
      <w:pPr>
        <w:pStyle w:val="ActHead4"/>
        <w:pageBreakBefore/>
      </w:pPr>
      <w:bookmarkStart w:id="518" w:name="_Toc447708917"/>
      <w:r w:rsidRPr="006C169F">
        <w:rPr>
          <w:rStyle w:val="CharSubdNo"/>
        </w:rPr>
        <w:lastRenderedPageBreak/>
        <w:t>Division</w:t>
      </w:r>
      <w:r w:rsidR="006C169F" w:rsidRPr="006C169F">
        <w:rPr>
          <w:rStyle w:val="CharSubdNo"/>
        </w:rPr>
        <w:t> </w:t>
      </w:r>
      <w:r w:rsidRPr="006C169F">
        <w:rPr>
          <w:rStyle w:val="CharSubdNo"/>
        </w:rPr>
        <w:t>111</w:t>
      </w:r>
      <w:r w:rsidRPr="006C169F">
        <w:t>—</w:t>
      </w:r>
      <w:r w:rsidRPr="006C169F">
        <w:rPr>
          <w:rStyle w:val="CharSubdText"/>
        </w:rPr>
        <w:t>Wine tax and luxury car tax</w:t>
      </w:r>
      <w:bookmarkEnd w:id="518"/>
    </w:p>
    <w:p w:rsidR="008E759D" w:rsidRPr="006C169F" w:rsidRDefault="008E759D" w:rsidP="008E759D">
      <w:pPr>
        <w:pStyle w:val="TofSectsHeading"/>
      </w:pPr>
      <w:r w:rsidRPr="006C169F">
        <w:t>Table of Subdivisions</w:t>
      </w:r>
    </w:p>
    <w:p w:rsidR="008E759D" w:rsidRPr="006C169F" w:rsidRDefault="008E759D" w:rsidP="008E759D">
      <w:pPr>
        <w:pStyle w:val="TofSectsSubdiv"/>
      </w:pPr>
      <w:r w:rsidRPr="006C169F">
        <w:tab/>
        <w:t>Guide to Division</w:t>
      </w:r>
      <w:r w:rsidR="006C169F">
        <w:t> </w:t>
      </w:r>
      <w:r w:rsidRPr="006C169F">
        <w:t>111</w:t>
      </w:r>
    </w:p>
    <w:p w:rsidR="008E759D" w:rsidRPr="006C169F" w:rsidRDefault="008E759D" w:rsidP="008E759D">
      <w:pPr>
        <w:pStyle w:val="TofSectsSubdiv"/>
      </w:pPr>
      <w:r w:rsidRPr="006C169F">
        <w:t>111</w:t>
      </w:r>
      <w:r w:rsidR="006C169F">
        <w:noBreakHyphen/>
      </w:r>
      <w:r w:rsidRPr="006C169F">
        <w:t>C</w:t>
      </w:r>
      <w:r w:rsidRPr="006C169F">
        <w:tab/>
        <w:t>Review of wine tax decisions</w:t>
      </w:r>
    </w:p>
    <w:p w:rsidR="008E759D" w:rsidRPr="006C169F" w:rsidRDefault="008E759D" w:rsidP="008E759D">
      <w:pPr>
        <w:pStyle w:val="TofSectsSubdiv"/>
      </w:pPr>
      <w:r w:rsidRPr="006C169F">
        <w:t>111</w:t>
      </w:r>
      <w:r w:rsidR="006C169F">
        <w:noBreakHyphen/>
      </w:r>
      <w:r w:rsidRPr="006C169F">
        <w:t>D</w:t>
      </w:r>
      <w:r w:rsidRPr="006C169F">
        <w:tab/>
        <w:t>Effect on contracts from amendments to laws</w:t>
      </w:r>
    </w:p>
    <w:p w:rsidR="008E759D" w:rsidRPr="006C169F" w:rsidRDefault="008E759D" w:rsidP="008E759D">
      <w:pPr>
        <w:pStyle w:val="ActHead4"/>
      </w:pPr>
      <w:bookmarkStart w:id="519" w:name="_Toc447708918"/>
      <w:r w:rsidRPr="006C169F">
        <w:rPr>
          <w:rStyle w:val="CharSubdNo"/>
        </w:rPr>
        <w:t>Guide to Division</w:t>
      </w:r>
      <w:r w:rsidR="006C169F" w:rsidRPr="006C169F">
        <w:rPr>
          <w:rStyle w:val="CharSubdNo"/>
        </w:rPr>
        <w:t> </w:t>
      </w:r>
      <w:r w:rsidRPr="006C169F">
        <w:rPr>
          <w:rStyle w:val="CharSubdNo"/>
        </w:rPr>
        <w:t>1</w:t>
      </w:r>
      <w:r w:rsidRPr="006C169F">
        <w:rPr>
          <w:rStyle w:val="CharSubdText"/>
        </w:rPr>
        <w:t>1</w:t>
      </w:r>
      <w:r w:rsidRPr="006C169F">
        <w:t>1</w:t>
      </w:r>
      <w:bookmarkEnd w:id="519"/>
    </w:p>
    <w:p w:rsidR="008E759D" w:rsidRPr="006C169F" w:rsidRDefault="008E759D" w:rsidP="008E759D">
      <w:pPr>
        <w:pStyle w:val="ActHead5"/>
      </w:pPr>
      <w:bookmarkStart w:id="520" w:name="_Toc447708919"/>
      <w:r w:rsidRPr="006C169F">
        <w:rPr>
          <w:rStyle w:val="CharSectno"/>
        </w:rPr>
        <w:t>111</w:t>
      </w:r>
      <w:r w:rsidR="006C169F" w:rsidRPr="006C169F">
        <w:rPr>
          <w:rStyle w:val="CharSectno"/>
        </w:rPr>
        <w:noBreakHyphen/>
      </w:r>
      <w:r w:rsidRPr="006C169F">
        <w:rPr>
          <w:rStyle w:val="CharSectno"/>
        </w:rPr>
        <w:t>1</w:t>
      </w:r>
      <w:r w:rsidRPr="006C169F">
        <w:t xml:space="preserve">  What this Division is about</w:t>
      </w:r>
      <w:bookmarkEnd w:id="520"/>
    </w:p>
    <w:p w:rsidR="008E759D" w:rsidRPr="006C169F" w:rsidRDefault="008E759D" w:rsidP="008E759D">
      <w:pPr>
        <w:pStyle w:val="BoxText"/>
      </w:pPr>
      <w:r w:rsidRPr="006C169F">
        <w:t>This Division gives you the right to object against decisions that relate to you disallowing the whole or part of a claim for a wine tax credit.</w:t>
      </w:r>
    </w:p>
    <w:p w:rsidR="008E759D" w:rsidRPr="006C169F" w:rsidRDefault="008E759D" w:rsidP="008E759D">
      <w:pPr>
        <w:pStyle w:val="BoxText"/>
      </w:pPr>
      <w:r w:rsidRPr="006C169F">
        <w:t>It also explains how contracts to supply wine or a luxury car are affected if a wine tax law or luxury car tax law changes.</w:t>
      </w:r>
    </w:p>
    <w:p w:rsidR="008E759D" w:rsidRPr="006C169F" w:rsidRDefault="008E759D" w:rsidP="008E759D">
      <w:pPr>
        <w:pStyle w:val="ActHead4"/>
      </w:pPr>
      <w:bookmarkStart w:id="521" w:name="_Toc447708920"/>
      <w:r w:rsidRPr="006C169F">
        <w:rPr>
          <w:rStyle w:val="CharSubdNo"/>
        </w:rPr>
        <w:t>Subdivision</w:t>
      </w:r>
      <w:r w:rsidR="006C169F" w:rsidRPr="006C169F">
        <w:rPr>
          <w:rStyle w:val="CharSubdNo"/>
        </w:rPr>
        <w:t> </w:t>
      </w:r>
      <w:r w:rsidRPr="006C169F">
        <w:rPr>
          <w:rStyle w:val="CharSubdNo"/>
        </w:rPr>
        <w:t>111</w:t>
      </w:r>
      <w:r w:rsidR="006C169F" w:rsidRPr="006C169F">
        <w:rPr>
          <w:rStyle w:val="CharSubdNo"/>
        </w:rPr>
        <w:noBreakHyphen/>
      </w:r>
      <w:r w:rsidRPr="006C169F">
        <w:rPr>
          <w:rStyle w:val="CharSubdNo"/>
        </w:rPr>
        <w:t>C</w:t>
      </w:r>
      <w:r w:rsidRPr="006C169F">
        <w:t>—</w:t>
      </w:r>
      <w:r w:rsidRPr="006C169F">
        <w:rPr>
          <w:rStyle w:val="CharSubdText"/>
        </w:rPr>
        <w:t>Review of wine tax decisions</w:t>
      </w:r>
      <w:bookmarkEnd w:id="521"/>
    </w:p>
    <w:p w:rsidR="008E759D" w:rsidRPr="006C169F" w:rsidRDefault="008E759D" w:rsidP="008E759D">
      <w:pPr>
        <w:pStyle w:val="TofSectsHeading"/>
      </w:pPr>
      <w:r w:rsidRPr="006C169F">
        <w:t>Table of sections</w:t>
      </w:r>
    </w:p>
    <w:p w:rsidR="008E759D" w:rsidRPr="006C169F" w:rsidRDefault="008E759D" w:rsidP="008E759D">
      <w:pPr>
        <w:pStyle w:val="TofSectsSection"/>
      </w:pPr>
      <w:r w:rsidRPr="006C169F">
        <w:t>111</w:t>
      </w:r>
      <w:r w:rsidR="006C169F">
        <w:noBreakHyphen/>
      </w:r>
      <w:r w:rsidRPr="006C169F">
        <w:t>50</w:t>
      </w:r>
      <w:r w:rsidRPr="006C169F">
        <w:tab/>
        <w:t>Reviewable wine tax decisions</w:t>
      </w:r>
    </w:p>
    <w:p w:rsidR="008E759D" w:rsidRPr="006C169F" w:rsidRDefault="008E759D" w:rsidP="008E759D">
      <w:pPr>
        <w:pStyle w:val="ActHead5"/>
      </w:pPr>
      <w:bookmarkStart w:id="522" w:name="_Toc447708921"/>
      <w:r w:rsidRPr="006C169F">
        <w:rPr>
          <w:rStyle w:val="CharSectno"/>
        </w:rPr>
        <w:t>111</w:t>
      </w:r>
      <w:r w:rsidR="006C169F" w:rsidRPr="006C169F">
        <w:rPr>
          <w:rStyle w:val="CharSectno"/>
        </w:rPr>
        <w:noBreakHyphen/>
      </w:r>
      <w:r w:rsidRPr="006C169F">
        <w:rPr>
          <w:rStyle w:val="CharSectno"/>
        </w:rPr>
        <w:t>50</w:t>
      </w:r>
      <w:r w:rsidRPr="006C169F">
        <w:t xml:space="preserve">  Reviewable wine tax decisions</w:t>
      </w:r>
      <w:bookmarkEnd w:id="522"/>
    </w:p>
    <w:p w:rsidR="008E759D" w:rsidRPr="006C169F" w:rsidRDefault="008E759D" w:rsidP="008E759D">
      <w:pPr>
        <w:pStyle w:val="subsection"/>
      </w:pPr>
      <w:r w:rsidRPr="006C169F">
        <w:tab/>
        <w:t>(1)</w:t>
      </w:r>
      <w:r w:rsidRPr="006C169F">
        <w:tab/>
        <w:t>You may object, in the manner set out in Part</w:t>
      </w:r>
      <w:r w:rsidR="00830045" w:rsidRPr="006C169F">
        <w:t> </w:t>
      </w:r>
      <w:r w:rsidRPr="006C169F">
        <w:t xml:space="preserve">IVC, against a decision you are dissatisfied with that is a </w:t>
      </w:r>
      <w:r w:rsidR="006C169F" w:rsidRPr="006C169F">
        <w:rPr>
          <w:position w:val="6"/>
          <w:sz w:val="16"/>
        </w:rPr>
        <w:t>*</w:t>
      </w:r>
      <w:r w:rsidRPr="006C169F">
        <w:t>reviewable wine tax decision relating to you.</w:t>
      </w:r>
    </w:p>
    <w:p w:rsidR="008E759D" w:rsidRPr="006C169F" w:rsidRDefault="008E759D" w:rsidP="00C65F4B">
      <w:pPr>
        <w:pStyle w:val="subsection"/>
      </w:pPr>
      <w:r w:rsidRPr="006C169F">
        <w:tab/>
        <w:t>(2)</w:t>
      </w:r>
      <w:r w:rsidRPr="006C169F">
        <w:tab/>
        <w:t xml:space="preserve">Each of the following decisions is a </w:t>
      </w:r>
      <w:r w:rsidRPr="006C169F">
        <w:rPr>
          <w:b/>
          <w:i/>
        </w:rPr>
        <w:t>reviewable wine tax decision</w:t>
      </w:r>
      <w:r w:rsidRPr="006C169F">
        <w:t>:</w:t>
      </w:r>
    </w:p>
    <w:p w:rsidR="008E759D" w:rsidRPr="006C169F" w:rsidRDefault="008E759D" w:rsidP="00233C42">
      <w:pPr>
        <w:pStyle w:val="Tabletext"/>
        <w:keepNext/>
      </w:pPr>
    </w:p>
    <w:tbl>
      <w:tblPr>
        <w:tblW w:w="0" w:type="auto"/>
        <w:tblInd w:w="658" w:type="dxa"/>
        <w:tblLayout w:type="fixed"/>
        <w:tblLook w:val="0000" w:firstRow="0" w:lastRow="0" w:firstColumn="0" w:lastColumn="0" w:noHBand="0" w:noVBand="0"/>
      </w:tblPr>
      <w:tblGrid>
        <w:gridCol w:w="660"/>
        <w:gridCol w:w="4180"/>
        <w:gridCol w:w="1540"/>
      </w:tblGrid>
      <w:tr w:rsidR="008E759D" w:rsidRPr="006C169F">
        <w:trPr>
          <w:cantSplit/>
          <w:tblHeader/>
        </w:trPr>
        <w:tc>
          <w:tcPr>
            <w:tcW w:w="6380" w:type="dxa"/>
            <w:gridSpan w:val="3"/>
            <w:tcBorders>
              <w:top w:val="single" w:sz="12" w:space="0" w:color="auto"/>
              <w:bottom w:val="single" w:sz="6" w:space="0" w:color="auto"/>
            </w:tcBorders>
            <w:shd w:val="clear" w:color="auto" w:fill="auto"/>
          </w:tcPr>
          <w:p w:rsidR="008E759D" w:rsidRPr="006C169F" w:rsidRDefault="008E759D" w:rsidP="008E759D">
            <w:pPr>
              <w:pStyle w:val="Tabletext"/>
              <w:keepNext/>
              <w:rPr>
                <w:b/>
              </w:rPr>
            </w:pPr>
            <w:r w:rsidRPr="006C169F">
              <w:rPr>
                <w:b/>
              </w:rPr>
              <w:t>Reviewable wine tax decisions</w:t>
            </w:r>
          </w:p>
        </w:tc>
      </w:tr>
      <w:tr w:rsidR="008E759D" w:rsidRPr="006C169F">
        <w:trPr>
          <w:cantSplit/>
          <w:tblHeader/>
        </w:trPr>
        <w:tc>
          <w:tcPr>
            <w:tcW w:w="660" w:type="dxa"/>
            <w:tcBorders>
              <w:top w:val="single" w:sz="6" w:space="0" w:color="auto"/>
              <w:bottom w:val="single" w:sz="12" w:space="0" w:color="auto"/>
            </w:tcBorders>
            <w:shd w:val="clear" w:color="auto" w:fill="auto"/>
          </w:tcPr>
          <w:p w:rsidR="008E759D" w:rsidRPr="006C169F" w:rsidRDefault="008E759D" w:rsidP="008E759D">
            <w:pPr>
              <w:pStyle w:val="Tabletext"/>
              <w:keepNext/>
              <w:rPr>
                <w:b/>
              </w:rPr>
            </w:pPr>
            <w:r w:rsidRPr="006C169F">
              <w:rPr>
                <w:b/>
              </w:rPr>
              <w:t>Item</w:t>
            </w:r>
          </w:p>
        </w:tc>
        <w:tc>
          <w:tcPr>
            <w:tcW w:w="4180" w:type="dxa"/>
            <w:tcBorders>
              <w:top w:val="single" w:sz="6" w:space="0" w:color="auto"/>
              <w:bottom w:val="single" w:sz="12" w:space="0" w:color="auto"/>
            </w:tcBorders>
            <w:shd w:val="clear" w:color="auto" w:fill="auto"/>
          </w:tcPr>
          <w:p w:rsidR="008E759D" w:rsidRPr="006C169F" w:rsidRDefault="008E759D" w:rsidP="008E759D">
            <w:pPr>
              <w:pStyle w:val="Tabletext"/>
              <w:keepNext/>
              <w:rPr>
                <w:b/>
              </w:rPr>
            </w:pPr>
            <w:r w:rsidRPr="006C169F">
              <w:rPr>
                <w:b/>
              </w:rPr>
              <w:t>Decision</w:t>
            </w:r>
          </w:p>
        </w:tc>
        <w:tc>
          <w:tcPr>
            <w:tcW w:w="1540" w:type="dxa"/>
            <w:tcBorders>
              <w:top w:val="single" w:sz="6" w:space="0" w:color="auto"/>
              <w:bottom w:val="single" w:sz="12" w:space="0" w:color="auto"/>
            </w:tcBorders>
            <w:shd w:val="clear" w:color="auto" w:fill="auto"/>
          </w:tcPr>
          <w:p w:rsidR="008E759D" w:rsidRPr="006C169F" w:rsidRDefault="008E759D" w:rsidP="008E759D">
            <w:pPr>
              <w:pStyle w:val="Tabletext"/>
              <w:keepNext/>
              <w:rPr>
                <w:b/>
              </w:rPr>
            </w:pPr>
            <w:r w:rsidRPr="006C169F">
              <w:rPr>
                <w:b/>
              </w:rPr>
              <w:t>Provision of Wine Tax Act under which decision is made</w:t>
            </w:r>
          </w:p>
        </w:tc>
      </w:tr>
      <w:tr w:rsidR="008E759D" w:rsidRPr="006C169F">
        <w:trPr>
          <w:cantSplit/>
        </w:trPr>
        <w:tc>
          <w:tcPr>
            <w:tcW w:w="660" w:type="dxa"/>
            <w:tcBorders>
              <w:top w:val="single" w:sz="12" w:space="0" w:color="auto"/>
              <w:bottom w:val="single" w:sz="2" w:space="0" w:color="auto"/>
            </w:tcBorders>
            <w:shd w:val="clear" w:color="auto" w:fill="auto"/>
          </w:tcPr>
          <w:p w:rsidR="008E759D" w:rsidRPr="006C169F" w:rsidRDefault="008E759D" w:rsidP="008E759D">
            <w:pPr>
              <w:pStyle w:val="Tabletext"/>
            </w:pPr>
            <w:r w:rsidRPr="006C169F">
              <w:t>1</w:t>
            </w:r>
          </w:p>
        </w:tc>
        <w:tc>
          <w:tcPr>
            <w:tcW w:w="4180" w:type="dxa"/>
            <w:tcBorders>
              <w:top w:val="single" w:sz="12" w:space="0" w:color="auto"/>
              <w:bottom w:val="single" w:sz="2" w:space="0" w:color="auto"/>
            </w:tcBorders>
            <w:shd w:val="clear" w:color="auto" w:fill="auto"/>
          </w:tcPr>
          <w:p w:rsidR="008E759D" w:rsidRPr="006C169F" w:rsidRDefault="008E759D" w:rsidP="008E759D">
            <w:pPr>
              <w:pStyle w:val="Tabletext"/>
            </w:pPr>
            <w:r w:rsidRPr="006C169F">
              <w:t xml:space="preserve">disallowing the whole or a part of your claim for a </w:t>
            </w:r>
            <w:r w:rsidR="006C169F" w:rsidRPr="006C169F">
              <w:rPr>
                <w:position w:val="6"/>
                <w:sz w:val="16"/>
              </w:rPr>
              <w:t>*</w:t>
            </w:r>
            <w:r w:rsidRPr="006C169F">
              <w:t>wine tax credit</w:t>
            </w:r>
          </w:p>
        </w:tc>
        <w:tc>
          <w:tcPr>
            <w:tcW w:w="1540" w:type="dxa"/>
            <w:tcBorders>
              <w:top w:val="single" w:sz="12" w:space="0" w:color="auto"/>
              <w:bottom w:val="single" w:sz="2" w:space="0" w:color="auto"/>
            </w:tcBorders>
            <w:shd w:val="clear" w:color="auto" w:fill="auto"/>
          </w:tcPr>
          <w:p w:rsidR="008E759D" w:rsidRPr="006C169F" w:rsidRDefault="008E759D" w:rsidP="008E759D">
            <w:pPr>
              <w:pStyle w:val="Tabletext"/>
            </w:pPr>
            <w:r w:rsidRPr="006C169F">
              <w:t>section</w:t>
            </w:r>
            <w:r w:rsidR="006C169F">
              <w:t> </w:t>
            </w:r>
            <w:r w:rsidRPr="006C169F">
              <w:t>17</w:t>
            </w:r>
            <w:r w:rsidR="006C169F">
              <w:noBreakHyphen/>
            </w:r>
            <w:r w:rsidRPr="006C169F">
              <w:t>45</w:t>
            </w:r>
          </w:p>
        </w:tc>
      </w:tr>
      <w:tr w:rsidR="008E759D" w:rsidRPr="006C169F">
        <w:trPr>
          <w:cantSplit/>
        </w:trPr>
        <w:tc>
          <w:tcPr>
            <w:tcW w:w="660" w:type="dxa"/>
            <w:tcBorders>
              <w:top w:val="single" w:sz="2" w:space="0" w:color="auto"/>
              <w:bottom w:val="single" w:sz="2" w:space="0" w:color="auto"/>
            </w:tcBorders>
            <w:shd w:val="clear" w:color="auto" w:fill="auto"/>
          </w:tcPr>
          <w:p w:rsidR="008E759D" w:rsidRPr="006C169F" w:rsidRDefault="008E759D" w:rsidP="008E759D">
            <w:pPr>
              <w:pStyle w:val="Tabletext"/>
            </w:pPr>
            <w:r w:rsidRPr="006C169F">
              <w:t>2</w:t>
            </w:r>
          </w:p>
        </w:tc>
        <w:tc>
          <w:tcPr>
            <w:tcW w:w="4180" w:type="dxa"/>
            <w:tcBorders>
              <w:top w:val="single" w:sz="2" w:space="0" w:color="auto"/>
              <w:bottom w:val="single" w:sz="2" w:space="0" w:color="auto"/>
            </w:tcBorders>
            <w:shd w:val="clear" w:color="auto" w:fill="auto"/>
          </w:tcPr>
          <w:p w:rsidR="008E759D" w:rsidRPr="006C169F" w:rsidRDefault="008E759D" w:rsidP="008E759D">
            <w:pPr>
              <w:pStyle w:val="Tabletext"/>
            </w:pPr>
            <w:r w:rsidRPr="006C169F">
              <w:t>deciding the date of effect of your approval as a New Zealand participant</w:t>
            </w:r>
          </w:p>
        </w:tc>
        <w:tc>
          <w:tcPr>
            <w:tcW w:w="1540" w:type="dxa"/>
            <w:tcBorders>
              <w:top w:val="single" w:sz="2" w:space="0" w:color="auto"/>
              <w:bottom w:val="single" w:sz="2" w:space="0" w:color="auto"/>
            </w:tcBorders>
            <w:shd w:val="clear" w:color="auto" w:fill="auto"/>
          </w:tcPr>
          <w:p w:rsidR="008E759D" w:rsidRPr="006C169F" w:rsidRDefault="008E759D" w:rsidP="008E759D">
            <w:pPr>
              <w:pStyle w:val="Tabletext"/>
            </w:pPr>
            <w:r w:rsidRPr="006C169F">
              <w:t>section</w:t>
            </w:r>
            <w:r w:rsidR="006C169F">
              <w:t> </w:t>
            </w:r>
            <w:r w:rsidRPr="006C169F">
              <w:t>19</w:t>
            </w:r>
            <w:r w:rsidR="006C169F">
              <w:noBreakHyphen/>
            </w:r>
            <w:r w:rsidRPr="006C169F">
              <w:t>7</w:t>
            </w:r>
          </w:p>
        </w:tc>
      </w:tr>
      <w:tr w:rsidR="008E759D" w:rsidRPr="006C169F">
        <w:trPr>
          <w:cantSplit/>
        </w:trPr>
        <w:tc>
          <w:tcPr>
            <w:tcW w:w="660" w:type="dxa"/>
            <w:tcBorders>
              <w:top w:val="single" w:sz="2" w:space="0" w:color="auto"/>
              <w:bottom w:val="single" w:sz="2" w:space="0" w:color="auto"/>
            </w:tcBorders>
            <w:shd w:val="clear" w:color="auto" w:fill="auto"/>
          </w:tcPr>
          <w:p w:rsidR="008E759D" w:rsidRPr="006C169F" w:rsidRDefault="008E759D" w:rsidP="008E759D">
            <w:pPr>
              <w:pStyle w:val="Tabletext"/>
            </w:pPr>
            <w:r w:rsidRPr="006C169F">
              <w:t>3</w:t>
            </w:r>
          </w:p>
        </w:tc>
        <w:tc>
          <w:tcPr>
            <w:tcW w:w="4180" w:type="dxa"/>
            <w:tcBorders>
              <w:top w:val="single" w:sz="2" w:space="0" w:color="auto"/>
              <w:bottom w:val="single" w:sz="2" w:space="0" w:color="auto"/>
            </w:tcBorders>
            <w:shd w:val="clear" w:color="auto" w:fill="auto"/>
          </w:tcPr>
          <w:p w:rsidR="008E759D" w:rsidRPr="006C169F" w:rsidRDefault="008E759D" w:rsidP="008E759D">
            <w:pPr>
              <w:pStyle w:val="Tabletext"/>
            </w:pPr>
            <w:r w:rsidRPr="006C169F">
              <w:t>refusing to approve you as a New Zealand participant</w:t>
            </w:r>
          </w:p>
        </w:tc>
        <w:tc>
          <w:tcPr>
            <w:tcW w:w="1540" w:type="dxa"/>
            <w:tcBorders>
              <w:top w:val="single" w:sz="2" w:space="0" w:color="auto"/>
              <w:bottom w:val="single" w:sz="2" w:space="0" w:color="auto"/>
            </w:tcBorders>
            <w:shd w:val="clear" w:color="auto" w:fill="auto"/>
          </w:tcPr>
          <w:p w:rsidR="008E759D" w:rsidRPr="006C169F" w:rsidRDefault="008E759D" w:rsidP="008E759D">
            <w:pPr>
              <w:pStyle w:val="Tabletext"/>
            </w:pPr>
            <w:r w:rsidRPr="006C169F">
              <w:t>section</w:t>
            </w:r>
            <w:r w:rsidR="006C169F">
              <w:t> </w:t>
            </w:r>
            <w:r w:rsidRPr="006C169F">
              <w:t>19</w:t>
            </w:r>
            <w:r w:rsidR="006C169F">
              <w:noBreakHyphen/>
            </w:r>
            <w:r w:rsidRPr="006C169F">
              <w:t>7</w:t>
            </w:r>
          </w:p>
        </w:tc>
      </w:tr>
      <w:tr w:rsidR="008E759D" w:rsidRPr="006C169F">
        <w:trPr>
          <w:cantSplit/>
        </w:trPr>
        <w:tc>
          <w:tcPr>
            <w:tcW w:w="660" w:type="dxa"/>
            <w:tcBorders>
              <w:top w:val="single" w:sz="2" w:space="0" w:color="auto"/>
              <w:bottom w:val="single" w:sz="2" w:space="0" w:color="auto"/>
            </w:tcBorders>
            <w:shd w:val="clear" w:color="auto" w:fill="auto"/>
          </w:tcPr>
          <w:p w:rsidR="008E759D" w:rsidRPr="006C169F" w:rsidRDefault="008E759D" w:rsidP="008E759D">
            <w:pPr>
              <w:pStyle w:val="Tabletext"/>
            </w:pPr>
            <w:r w:rsidRPr="006C169F">
              <w:t>4</w:t>
            </w:r>
          </w:p>
        </w:tc>
        <w:tc>
          <w:tcPr>
            <w:tcW w:w="4180" w:type="dxa"/>
            <w:tcBorders>
              <w:top w:val="single" w:sz="2" w:space="0" w:color="auto"/>
              <w:bottom w:val="single" w:sz="2" w:space="0" w:color="auto"/>
            </w:tcBorders>
            <w:shd w:val="clear" w:color="auto" w:fill="auto"/>
          </w:tcPr>
          <w:p w:rsidR="008E759D" w:rsidRPr="006C169F" w:rsidRDefault="008E759D" w:rsidP="008E759D">
            <w:pPr>
              <w:pStyle w:val="Tabletext"/>
            </w:pPr>
            <w:r w:rsidRPr="006C169F">
              <w:t>revoking your approval as a New Zealand participant</w:t>
            </w:r>
          </w:p>
        </w:tc>
        <w:tc>
          <w:tcPr>
            <w:tcW w:w="1540" w:type="dxa"/>
            <w:tcBorders>
              <w:top w:val="single" w:sz="2" w:space="0" w:color="auto"/>
              <w:bottom w:val="single" w:sz="2" w:space="0" w:color="auto"/>
            </w:tcBorders>
            <w:shd w:val="clear" w:color="auto" w:fill="auto"/>
          </w:tcPr>
          <w:p w:rsidR="008E759D" w:rsidRPr="006C169F" w:rsidRDefault="008E759D" w:rsidP="008E759D">
            <w:pPr>
              <w:pStyle w:val="Tabletext"/>
            </w:pPr>
            <w:r w:rsidRPr="006C169F">
              <w:t>section</w:t>
            </w:r>
            <w:r w:rsidR="006C169F">
              <w:t> </w:t>
            </w:r>
            <w:r w:rsidRPr="006C169F">
              <w:t>19</w:t>
            </w:r>
            <w:r w:rsidR="006C169F">
              <w:noBreakHyphen/>
            </w:r>
            <w:r w:rsidRPr="006C169F">
              <w:t>8</w:t>
            </w:r>
          </w:p>
        </w:tc>
      </w:tr>
      <w:tr w:rsidR="008E759D" w:rsidRPr="006C169F">
        <w:trPr>
          <w:cantSplit/>
        </w:trPr>
        <w:tc>
          <w:tcPr>
            <w:tcW w:w="660" w:type="dxa"/>
            <w:tcBorders>
              <w:top w:val="single" w:sz="2" w:space="0" w:color="auto"/>
              <w:bottom w:val="single" w:sz="12" w:space="0" w:color="auto"/>
            </w:tcBorders>
            <w:shd w:val="clear" w:color="auto" w:fill="auto"/>
          </w:tcPr>
          <w:p w:rsidR="008E759D" w:rsidRPr="006C169F" w:rsidRDefault="008E759D" w:rsidP="008E759D">
            <w:pPr>
              <w:pStyle w:val="Tabletext"/>
            </w:pPr>
            <w:r w:rsidRPr="006C169F">
              <w:t>5</w:t>
            </w:r>
          </w:p>
        </w:tc>
        <w:tc>
          <w:tcPr>
            <w:tcW w:w="4180" w:type="dxa"/>
            <w:tcBorders>
              <w:top w:val="single" w:sz="2" w:space="0" w:color="auto"/>
              <w:bottom w:val="single" w:sz="12" w:space="0" w:color="auto"/>
            </w:tcBorders>
            <w:shd w:val="clear" w:color="auto" w:fill="auto"/>
          </w:tcPr>
          <w:p w:rsidR="008E759D" w:rsidRPr="006C169F" w:rsidRDefault="008E759D" w:rsidP="008E759D">
            <w:pPr>
              <w:pStyle w:val="Tabletext"/>
            </w:pPr>
            <w:r w:rsidRPr="006C169F">
              <w:t>deciding the date of effect of revocation of your approval as a New Zealand participant</w:t>
            </w:r>
          </w:p>
        </w:tc>
        <w:tc>
          <w:tcPr>
            <w:tcW w:w="1540" w:type="dxa"/>
            <w:tcBorders>
              <w:top w:val="single" w:sz="2" w:space="0" w:color="auto"/>
              <w:bottom w:val="single" w:sz="12" w:space="0" w:color="auto"/>
            </w:tcBorders>
            <w:shd w:val="clear" w:color="auto" w:fill="auto"/>
          </w:tcPr>
          <w:p w:rsidR="008E759D" w:rsidRPr="006C169F" w:rsidRDefault="008E759D" w:rsidP="008E759D">
            <w:pPr>
              <w:pStyle w:val="Tabletext"/>
            </w:pPr>
            <w:r w:rsidRPr="006C169F">
              <w:t>section</w:t>
            </w:r>
            <w:r w:rsidR="006C169F">
              <w:t> </w:t>
            </w:r>
            <w:r w:rsidRPr="006C169F">
              <w:t>19</w:t>
            </w:r>
            <w:r w:rsidR="006C169F">
              <w:noBreakHyphen/>
            </w:r>
            <w:r w:rsidRPr="006C169F">
              <w:t>8</w:t>
            </w:r>
          </w:p>
        </w:tc>
      </w:tr>
    </w:tbl>
    <w:p w:rsidR="008E759D" w:rsidRPr="006C169F" w:rsidRDefault="008E759D" w:rsidP="008E759D">
      <w:pPr>
        <w:pStyle w:val="ActHead4"/>
      </w:pPr>
      <w:bookmarkStart w:id="523" w:name="_Toc447708922"/>
      <w:r w:rsidRPr="006C169F">
        <w:rPr>
          <w:rStyle w:val="CharSubdNo"/>
        </w:rPr>
        <w:t>Subdivision</w:t>
      </w:r>
      <w:r w:rsidR="006C169F" w:rsidRPr="006C169F">
        <w:rPr>
          <w:rStyle w:val="CharSubdNo"/>
        </w:rPr>
        <w:t> </w:t>
      </w:r>
      <w:r w:rsidRPr="006C169F">
        <w:rPr>
          <w:rStyle w:val="CharSubdNo"/>
        </w:rPr>
        <w:t>111</w:t>
      </w:r>
      <w:r w:rsidR="006C169F" w:rsidRPr="006C169F">
        <w:rPr>
          <w:rStyle w:val="CharSubdNo"/>
        </w:rPr>
        <w:noBreakHyphen/>
      </w:r>
      <w:r w:rsidRPr="006C169F">
        <w:rPr>
          <w:rStyle w:val="CharSubdNo"/>
        </w:rPr>
        <w:t>D</w:t>
      </w:r>
      <w:r w:rsidRPr="006C169F">
        <w:t>—</w:t>
      </w:r>
      <w:r w:rsidRPr="006C169F">
        <w:rPr>
          <w:rStyle w:val="CharSubdText"/>
        </w:rPr>
        <w:t>Effect on contracts from amendments to laws</w:t>
      </w:r>
      <w:bookmarkEnd w:id="523"/>
    </w:p>
    <w:p w:rsidR="008E759D" w:rsidRPr="006C169F" w:rsidRDefault="008E759D" w:rsidP="008E759D">
      <w:pPr>
        <w:pStyle w:val="TofSectsHeading"/>
      </w:pPr>
      <w:r w:rsidRPr="006C169F">
        <w:t>Table of sections</w:t>
      </w:r>
    </w:p>
    <w:p w:rsidR="008E759D" w:rsidRPr="006C169F" w:rsidRDefault="008E759D" w:rsidP="008E759D">
      <w:pPr>
        <w:pStyle w:val="TofSectsSection"/>
      </w:pPr>
      <w:r w:rsidRPr="006C169F">
        <w:t>111</w:t>
      </w:r>
      <w:r w:rsidR="006C169F">
        <w:noBreakHyphen/>
      </w:r>
      <w:r w:rsidRPr="006C169F">
        <w:t>60</w:t>
      </w:r>
      <w:r w:rsidRPr="006C169F">
        <w:tab/>
        <w:t>Alteration of contracts if cost of complying with agreement is affected by later alteration to wine tax or luxury car tax laws</w:t>
      </w:r>
    </w:p>
    <w:p w:rsidR="008E759D" w:rsidRPr="006C169F" w:rsidRDefault="008E759D" w:rsidP="008E759D">
      <w:pPr>
        <w:pStyle w:val="ActHead5"/>
      </w:pPr>
      <w:bookmarkStart w:id="524" w:name="_Toc447708923"/>
      <w:r w:rsidRPr="006C169F">
        <w:rPr>
          <w:rStyle w:val="CharSectno"/>
        </w:rPr>
        <w:t>111</w:t>
      </w:r>
      <w:r w:rsidR="006C169F" w:rsidRPr="006C169F">
        <w:rPr>
          <w:rStyle w:val="CharSectno"/>
        </w:rPr>
        <w:noBreakHyphen/>
      </w:r>
      <w:r w:rsidRPr="006C169F">
        <w:rPr>
          <w:rStyle w:val="CharSectno"/>
        </w:rPr>
        <w:t>60</w:t>
      </w:r>
      <w:r w:rsidRPr="006C169F">
        <w:t xml:space="preserve">  Alteration of contracts if cost of complying with agreement is affected by later alteration to wine tax or luxury car tax laws</w:t>
      </w:r>
      <w:bookmarkEnd w:id="524"/>
    </w:p>
    <w:p w:rsidR="008E759D" w:rsidRPr="006C169F" w:rsidRDefault="008E759D" w:rsidP="008E759D">
      <w:pPr>
        <w:pStyle w:val="subsection"/>
      </w:pPr>
      <w:r w:rsidRPr="006C169F">
        <w:tab/>
        <w:t>(1)</w:t>
      </w:r>
      <w:r w:rsidRPr="006C169F">
        <w:tab/>
        <w:t xml:space="preserve">If, after a contract involving a </w:t>
      </w:r>
      <w:r w:rsidR="006C169F" w:rsidRPr="006C169F">
        <w:rPr>
          <w:position w:val="6"/>
          <w:sz w:val="16"/>
        </w:rPr>
        <w:t>*</w:t>
      </w:r>
      <w:r w:rsidRPr="006C169F">
        <w:t>supply</w:t>
      </w:r>
      <w:r w:rsidR="00543B02" w:rsidRPr="00BA6419">
        <w:t xml:space="preserve">, or a </w:t>
      </w:r>
      <w:r w:rsidR="00543B02" w:rsidRPr="00BA6419">
        <w:rPr>
          <w:position w:val="6"/>
          <w:sz w:val="16"/>
        </w:rPr>
        <w:t>*</w:t>
      </w:r>
      <w:r w:rsidR="00543B02" w:rsidRPr="00BA6419">
        <w:t xml:space="preserve">taxable dealing in relation to </w:t>
      </w:r>
      <w:r w:rsidR="00543B02" w:rsidRPr="00BA6419">
        <w:rPr>
          <w:position w:val="6"/>
          <w:sz w:val="16"/>
        </w:rPr>
        <w:t>*</w:t>
      </w:r>
      <w:r w:rsidR="00543B02" w:rsidRPr="00BA6419">
        <w:t>wine,</w:t>
      </w:r>
      <w:r w:rsidRPr="006C169F">
        <w:t xml:space="preserve"> has been made, an alteration to the </w:t>
      </w:r>
      <w:r w:rsidR="006C169F" w:rsidRPr="006C169F">
        <w:rPr>
          <w:position w:val="6"/>
          <w:sz w:val="16"/>
        </w:rPr>
        <w:t>*</w:t>
      </w:r>
      <w:r w:rsidRPr="006C169F">
        <w:t xml:space="preserve">wine tax law or the </w:t>
      </w:r>
      <w:r w:rsidR="006C169F" w:rsidRPr="006C169F">
        <w:rPr>
          <w:position w:val="6"/>
          <w:sz w:val="16"/>
        </w:rPr>
        <w:t>*</w:t>
      </w:r>
      <w:r w:rsidRPr="006C169F">
        <w:t>luxury car tax law happens and the alteration directly causes an increase or decrease in the cost to a party to the agreement of complying with the agreement, then the contract is altered as follows:</w:t>
      </w:r>
    </w:p>
    <w:p w:rsidR="008E759D" w:rsidRPr="006C169F" w:rsidRDefault="008E759D" w:rsidP="008E759D">
      <w:pPr>
        <w:pStyle w:val="paragraph"/>
      </w:pPr>
      <w:r w:rsidRPr="006C169F">
        <w:lastRenderedPageBreak/>
        <w:tab/>
        <w:t>(a)</w:t>
      </w:r>
      <w:r w:rsidRPr="006C169F">
        <w:tab/>
        <w:t>if the cost is increased—by allowing the party to add the increase to the contract price;</w:t>
      </w:r>
    </w:p>
    <w:p w:rsidR="008E759D" w:rsidRPr="006C169F" w:rsidRDefault="008E759D" w:rsidP="008E759D">
      <w:pPr>
        <w:pStyle w:val="paragraph"/>
      </w:pPr>
      <w:r w:rsidRPr="006C169F">
        <w:tab/>
        <w:t>(b)</w:t>
      </w:r>
      <w:r w:rsidRPr="006C169F">
        <w:tab/>
        <w:t>if the cost is decreased—by allowing the other party to deduct the decrease from the contract price.</w:t>
      </w:r>
    </w:p>
    <w:p w:rsidR="008E759D" w:rsidRPr="006C169F" w:rsidRDefault="008E759D" w:rsidP="008E759D">
      <w:pPr>
        <w:pStyle w:val="subsection"/>
      </w:pPr>
      <w:r w:rsidRPr="006C169F">
        <w:tab/>
        <w:t>(2)</w:t>
      </w:r>
      <w:r w:rsidRPr="006C169F">
        <w:tab/>
        <w:t>The contract is not altered if:</w:t>
      </w:r>
    </w:p>
    <w:p w:rsidR="008E759D" w:rsidRPr="006C169F" w:rsidRDefault="008E759D" w:rsidP="008E759D">
      <w:pPr>
        <w:pStyle w:val="paragraph"/>
      </w:pPr>
      <w:r w:rsidRPr="006C169F">
        <w:tab/>
        <w:t>(a)</w:t>
      </w:r>
      <w:r w:rsidRPr="006C169F">
        <w:tab/>
        <w:t>the contract has express written provision to the contrary; or</w:t>
      </w:r>
    </w:p>
    <w:p w:rsidR="008E759D" w:rsidRPr="006C169F" w:rsidRDefault="008E759D" w:rsidP="008E759D">
      <w:pPr>
        <w:pStyle w:val="paragraph"/>
      </w:pPr>
      <w:r w:rsidRPr="006C169F">
        <w:tab/>
        <w:t>(b)</w:t>
      </w:r>
      <w:r w:rsidRPr="006C169F">
        <w:tab/>
        <w:t xml:space="preserve">it is clear from the terms of the contract that the alteration of the </w:t>
      </w:r>
      <w:r w:rsidR="006C169F" w:rsidRPr="006C169F">
        <w:rPr>
          <w:position w:val="6"/>
          <w:sz w:val="16"/>
        </w:rPr>
        <w:t>*</w:t>
      </w:r>
      <w:r w:rsidRPr="006C169F">
        <w:t xml:space="preserve">wine tax law or the </w:t>
      </w:r>
      <w:r w:rsidR="006C169F" w:rsidRPr="006C169F">
        <w:rPr>
          <w:position w:val="6"/>
          <w:sz w:val="16"/>
        </w:rPr>
        <w:t>*</w:t>
      </w:r>
      <w:r w:rsidRPr="006C169F">
        <w:t>luxury car tax law has been taken into account in the agreed contract price.</w:t>
      </w:r>
    </w:p>
    <w:p w:rsidR="008E759D" w:rsidRPr="006C169F" w:rsidRDefault="008E759D" w:rsidP="00352BC6">
      <w:pPr>
        <w:pStyle w:val="ActHead4"/>
        <w:pageBreakBefore/>
      </w:pPr>
      <w:bookmarkStart w:id="525" w:name="_Toc447708924"/>
      <w:r w:rsidRPr="006C169F">
        <w:rPr>
          <w:rStyle w:val="CharSubdNo"/>
        </w:rPr>
        <w:lastRenderedPageBreak/>
        <w:t>Division</w:t>
      </w:r>
      <w:r w:rsidR="006C169F" w:rsidRPr="006C169F">
        <w:rPr>
          <w:rStyle w:val="CharSubdNo"/>
        </w:rPr>
        <w:t> </w:t>
      </w:r>
      <w:r w:rsidRPr="006C169F">
        <w:rPr>
          <w:rStyle w:val="CharSubdNo"/>
        </w:rPr>
        <w:t>112</w:t>
      </w:r>
      <w:r w:rsidRPr="006C169F">
        <w:t>—</w:t>
      </w:r>
      <w:r w:rsidRPr="006C169F">
        <w:rPr>
          <w:rStyle w:val="CharSubdText"/>
        </w:rPr>
        <w:t>Fuel tax</w:t>
      </w:r>
      <w:bookmarkEnd w:id="525"/>
    </w:p>
    <w:p w:rsidR="008E759D" w:rsidRPr="006C169F" w:rsidRDefault="008E759D" w:rsidP="008E759D">
      <w:pPr>
        <w:pStyle w:val="TofSectsHeading"/>
      </w:pPr>
      <w:r w:rsidRPr="006C169F">
        <w:t>Table of Subdivisions</w:t>
      </w:r>
    </w:p>
    <w:p w:rsidR="008E759D" w:rsidRPr="006C169F" w:rsidRDefault="008E759D" w:rsidP="008E759D">
      <w:pPr>
        <w:pStyle w:val="TofSectsSubdiv"/>
      </w:pPr>
      <w:r w:rsidRPr="006C169F">
        <w:tab/>
        <w:t>Guide to Division</w:t>
      </w:r>
      <w:r w:rsidR="006C169F">
        <w:t> </w:t>
      </w:r>
      <w:r w:rsidRPr="006C169F">
        <w:t>112</w:t>
      </w:r>
    </w:p>
    <w:p w:rsidR="008E759D" w:rsidRPr="006C169F" w:rsidRDefault="008E759D" w:rsidP="008E759D">
      <w:pPr>
        <w:pStyle w:val="TofSectsSubdiv"/>
      </w:pPr>
      <w:r w:rsidRPr="006C169F">
        <w:t>112</w:t>
      </w:r>
      <w:r w:rsidR="006C169F">
        <w:noBreakHyphen/>
      </w:r>
      <w:r w:rsidRPr="006C169F">
        <w:t>E</w:t>
      </w:r>
      <w:r w:rsidRPr="006C169F">
        <w:tab/>
        <w:t>Review of fuel tax decisions</w:t>
      </w:r>
    </w:p>
    <w:p w:rsidR="008E759D" w:rsidRPr="006C169F" w:rsidRDefault="008E759D" w:rsidP="008E759D">
      <w:pPr>
        <w:pStyle w:val="ActHead4"/>
      </w:pPr>
      <w:bookmarkStart w:id="526" w:name="_Toc447708925"/>
      <w:r w:rsidRPr="006C169F">
        <w:rPr>
          <w:rStyle w:val="CharSubdNo"/>
        </w:rPr>
        <w:t>Guide to Division</w:t>
      </w:r>
      <w:r w:rsidR="006C169F" w:rsidRPr="006C169F">
        <w:rPr>
          <w:rStyle w:val="CharSubdNo"/>
        </w:rPr>
        <w:t> </w:t>
      </w:r>
      <w:r w:rsidRPr="006C169F">
        <w:rPr>
          <w:rStyle w:val="CharSubdNo"/>
        </w:rPr>
        <w:t>1</w:t>
      </w:r>
      <w:r w:rsidRPr="006C169F">
        <w:rPr>
          <w:rStyle w:val="CharSubdText"/>
        </w:rPr>
        <w:t>1</w:t>
      </w:r>
      <w:r w:rsidRPr="006C169F">
        <w:t>2</w:t>
      </w:r>
      <w:bookmarkEnd w:id="526"/>
    </w:p>
    <w:p w:rsidR="008E759D" w:rsidRPr="006C169F" w:rsidRDefault="008E759D" w:rsidP="008E759D">
      <w:pPr>
        <w:pStyle w:val="ActHead5"/>
      </w:pPr>
      <w:bookmarkStart w:id="527" w:name="_Toc447708926"/>
      <w:r w:rsidRPr="006C169F">
        <w:rPr>
          <w:rStyle w:val="CharSectno"/>
        </w:rPr>
        <w:t>112</w:t>
      </w:r>
      <w:r w:rsidR="006C169F" w:rsidRPr="006C169F">
        <w:rPr>
          <w:rStyle w:val="CharSectno"/>
        </w:rPr>
        <w:noBreakHyphen/>
      </w:r>
      <w:r w:rsidRPr="006C169F">
        <w:rPr>
          <w:rStyle w:val="CharSectno"/>
        </w:rPr>
        <w:t>1</w:t>
      </w:r>
      <w:r w:rsidRPr="006C169F">
        <w:t xml:space="preserve">  What this Division is about</w:t>
      </w:r>
      <w:bookmarkEnd w:id="527"/>
    </w:p>
    <w:p w:rsidR="008E759D" w:rsidRPr="006C169F" w:rsidRDefault="008E759D" w:rsidP="008E759D">
      <w:pPr>
        <w:pStyle w:val="BoxText"/>
      </w:pPr>
      <w:r w:rsidRPr="006C169F">
        <w:t>This Division gives you the right to object against reviewable fuel tax decisions that relate to you. Section</w:t>
      </w:r>
      <w:r w:rsidR="006C169F">
        <w:t> </w:t>
      </w:r>
      <w:r w:rsidRPr="006C169F">
        <w:t>112</w:t>
      </w:r>
      <w:r w:rsidR="006C169F">
        <w:noBreakHyphen/>
      </w:r>
      <w:r w:rsidRPr="006C169F">
        <w:t>50 sets out the reviewable fuel tax decisions.</w:t>
      </w:r>
    </w:p>
    <w:p w:rsidR="008E759D" w:rsidRPr="006C169F" w:rsidRDefault="008E759D" w:rsidP="008E759D">
      <w:pPr>
        <w:pStyle w:val="ActHead4"/>
      </w:pPr>
      <w:bookmarkStart w:id="528" w:name="_Toc447708927"/>
      <w:r w:rsidRPr="006C169F">
        <w:rPr>
          <w:rStyle w:val="CharSubdNo"/>
        </w:rPr>
        <w:t>Subdivision</w:t>
      </w:r>
      <w:r w:rsidR="006C169F" w:rsidRPr="006C169F">
        <w:rPr>
          <w:rStyle w:val="CharSubdNo"/>
        </w:rPr>
        <w:t> </w:t>
      </w:r>
      <w:r w:rsidRPr="006C169F">
        <w:rPr>
          <w:rStyle w:val="CharSubdNo"/>
        </w:rPr>
        <w:t>112</w:t>
      </w:r>
      <w:r w:rsidR="006C169F" w:rsidRPr="006C169F">
        <w:rPr>
          <w:rStyle w:val="CharSubdNo"/>
        </w:rPr>
        <w:noBreakHyphen/>
      </w:r>
      <w:r w:rsidRPr="006C169F">
        <w:rPr>
          <w:rStyle w:val="CharSubdNo"/>
        </w:rPr>
        <w:t>E</w:t>
      </w:r>
      <w:r w:rsidRPr="006C169F">
        <w:t>—</w:t>
      </w:r>
      <w:r w:rsidRPr="006C169F">
        <w:rPr>
          <w:rStyle w:val="CharSubdText"/>
        </w:rPr>
        <w:t>Review of fuel tax decisions</w:t>
      </w:r>
      <w:bookmarkEnd w:id="528"/>
    </w:p>
    <w:p w:rsidR="008E759D" w:rsidRPr="006C169F" w:rsidRDefault="008E759D" w:rsidP="008E759D">
      <w:pPr>
        <w:pStyle w:val="TofSectsHeading"/>
      </w:pPr>
      <w:r w:rsidRPr="006C169F">
        <w:t>Table of sections</w:t>
      </w:r>
    </w:p>
    <w:p w:rsidR="008E759D" w:rsidRPr="006C169F" w:rsidRDefault="008E759D" w:rsidP="008E759D">
      <w:pPr>
        <w:pStyle w:val="TofSectsSection"/>
      </w:pPr>
      <w:r w:rsidRPr="006C169F">
        <w:t>112</w:t>
      </w:r>
      <w:r w:rsidR="006C169F">
        <w:noBreakHyphen/>
      </w:r>
      <w:r w:rsidRPr="006C169F">
        <w:t>50</w:t>
      </w:r>
      <w:r w:rsidRPr="006C169F">
        <w:tab/>
        <w:t>Reviewable fuel tax decisions</w:t>
      </w:r>
    </w:p>
    <w:p w:rsidR="008E759D" w:rsidRPr="006C169F" w:rsidRDefault="008E759D" w:rsidP="008E759D">
      <w:pPr>
        <w:pStyle w:val="ActHead5"/>
      </w:pPr>
      <w:bookmarkStart w:id="529" w:name="_Toc447708928"/>
      <w:r w:rsidRPr="006C169F">
        <w:rPr>
          <w:rStyle w:val="CharSectno"/>
        </w:rPr>
        <w:t>112</w:t>
      </w:r>
      <w:r w:rsidR="006C169F" w:rsidRPr="006C169F">
        <w:rPr>
          <w:rStyle w:val="CharSectno"/>
        </w:rPr>
        <w:noBreakHyphen/>
      </w:r>
      <w:r w:rsidRPr="006C169F">
        <w:rPr>
          <w:rStyle w:val="CharSectno"/>
        </w:rPr>
        <w:t>50</w:t>
      </w:r>
      <w:r w:rsidRPr="006C169F">
        <w:t xml:space="preserve">  Reviewable fuel tax decisions</w:t>
      </w:r>
      <w:bookmarkEnd w:id="529"/>
    </w:p>
    <w:p w:rsidR="008E759D" w:rsidRPr="006C169F" w:rsidRDefault="008E759D" w:rsidP="008E759D">
      <w:pPr>
        <w:pStyle w:val="subsection"/>
      </w:pPr>
      <w:r w:rsidRPr="006C169F">
        <w:tab/>
        <w:t>(1)</w:t>
      </w:r>
      <w:r w:rsidRPr="006C169F">
        <w:tab/>
        <w:t>You may object, in the manner set out in Part</w:t>
      </w:r>
      <w:r w:rsidR="00830045" w:rsidRPr="006C169F">
        <w:t> </w:t>
      </w:r>
      <w:r w:rsidRPr="006C169F">
        <w:t xml:space="preserve">IVC, against a decision you are dissatisfied with that is a </w:t>
      </w:r>
      <w:r w:rsidR="006C169F" w:rsidRPr="006C169F">
        <w:rPr>
          <w:position w:val="6"/>
          <w:sz w:val="16"/>
        </w:rPr>
        <w:t>*</w:t>
      </w:r>
      <w:r w:rsidRPr="006C169F">
        <w:t>reviewable fuel tax decision relating to you.</w:t>
      </w:r>
    </w:p>
    <w:p w:rsidR="008E759D" w:rsidRPr="006C169F" w:rsidRDefault="008E759D" w:rsidP="003B40E2">
      <w:pPr>
        <w:pStyle w:val="subsection"/>
      </w:pPr>
      <w:r w:rsidRPr="006C169F">
        <w:tab/>
        <w:t>(2)</w:t>
      </w:r>
      <w:r w:rsidRPr="006C169F">
        <w:tab/>
        <w:t xml:space="preserve">Each of the following decisions is a </w:t>
      </w:r>
      <w:r w:rsidRPr="006C169F">
        <w:rPr>
          <w:b/>
          <w:i/>
        </w:rPr>
        <w:t>reviewable fuel tax decision</w:t>
      </w:r>
      <w:r w:rsidRPr="006C169F">
        <w:t>:</w:t>
      </w:r>
    </w:p>
    <w:p w:rsidR="008E759D" w:rsidRPr="006C169F" w:rsidRDefault="008E759D" w:rsidP="00233C42">
      <w:pPr>
        <w:pStyle w:val="Tabletext"/>
        <w:keepNext/>
      </w:pPr>
    </w:p>
    <w:tbl>
      <w:tblPr>
        <w:tblW w:w="0" w:type="auto"/>
        <w:tblInd w:w="108" w:type="dxa"/>
        <w:tblLayout w:type="fixed"/>
        <w:tblLook w:val="0000" w:firstRow="0" w:lastRow="0" w:firstColumn="0" w:lastColumn="0" w:noHBand="0" w:noVBand="0"/>
      </w:tblPr>
      <w:tblGrid>
        <w:gridCol w:w="624"/>
        <w:gridCol w:w="4478"/>
        <w:gridCol w:w="1986"/>
      </w:tblGrid>
      <w:tr w:rsidR="008E759D" w:rsidRPr="006C169F">
        <w:trPr>
          <w:cantSplit/>
          <w:tblHeader/>
        </w:trPr>
        <w:tc>
          <w:tcPr>
            <w:tcW w:w="7088" w:type="dxa"/>
            <w:gridSpan w:val="3"/>
            <w:tcBorders>
              <w:top w:val="single" w:sz="12" w:space="0" w:color="auto"/>
              <w:bottom w:val="single" w:sz="6" w:space="0" w:color="auto"/>
            </w:tcBorders>
            <w:shd w:val="clear" w:color="auto" w:fill="auto"/>
          </w:tcPr>
          <w:p w:rsidR="008E759D" w:rsidRPr="006C169F" w:rsidRDefault="008E759D" w:rsidP="00233C42">
            <w:pPr>
              <w:pStyle w:val="Tabletext"/>
              <w:keepNext/>
            </w:pPr>
            <w:r w:rsidRPr="006C169F">
              <w:rPr>
                <w:b/>
              </w:rPr>
              <w:t>Reviewable fuel tax decisions</w:t>
            </w:r>
          </w:p>
        </w:tc>
      </w:tr>
      <w:tr w:rsidR="008E759D" w:rsidRPr="006C169F">
        <w:tblPrEx>
          <w:tblCellMar>
            <w:left w:w="107" w:type="dxa"/>
            <w:right w:w="107" w:type="dxa"/>
          </w:tblCellMar>
        </w:tblPrEx>
        <w:trPr>
          <w:cantSplit/>
          <w:tblHeader/>
        </w:trPr>
        <w:tc>
          <w:tcPr>
            <w:tcW w:w="624" w:type="dxa"/>
            <w:tcBorders>
              <w:top w:val="single" w:sz="6" w:space="0" w:color="auto"/>
              <w:bottom w:val="single" w:sz="12" w:space="0" w:color="auto"/>
            </w:tcBorders>
            <w:shd w:val="clear" w:color="auto" w:fill="auto"/>
          </w:tcPr>
          <w:p w:rsidR="008E759D" w:rsidRPr="006C169F" w:rsidRDefault="008E759D" w:rsidP="00233C42">
            <w:pPr>
              <w:pStyle w:val="Tabletext"/>
              <w:keepNext/>
            </w:pPr>
            <w:r w:rsidRPr="006C169F">
              <w:rPr>
                <w:b/>
              </w:rPr>
              <w:t>Item</w:t>
            </w:r>
          </w:p>
        </w:tc>
        <w:tc>
          <w:tcPr>
            <w:tcW w:w="4478" w:type="dxa"/>
            <w:tcBorders>
              <w:top w:val="single" w:sz="6" w:space="0" w:color="auto"/>
              <w:bottom w:val="single" w:sz="12" w:space="0" w:color="auto"/>
            </w:tcBorders>
            <w:shd w:val="clear" w:color="auto" w:fill="auto"/>
          </w:tcPr>
          <w:p w:rsidR="008E759D" w:rsidRPr="006C169F" w:rsidRDefault="008E759D" w:rsidP="00233C42">
            <w:pPr>
              <w:pStyle w:val="Tabletext"/>
              <w:keepNext/>
            </w:pPr>
            <w:r w:rsidRPr="006C169F">
              <w:rPr>
                <w:b/>
              </w:rPr>
              <w:t>Decision</w:t>
            </w:r>
          </w:p>
        </w:tc>
        <w:tc>
          <w:tcPr>
            <w:tcW w:w="1986" w:type="dxa"/>
            <w:tcBorders>
              <w:top w:val="single" w:sz="6" w:space="0" w:color="auto"/>
              <w:bottom w:val="single" w:sz="12" w:space="0" w:color="auto"/>
            </w:tcBorders>
            <w:shd w:val="clear" w:color="auto" w:fill="auto"/>
          </w:tcPr>
          <w:p w:rsidR="008E759D" w:rsidRPr="006C169F" w:rsidRDefault="008E759D" w:rsidP="00233C42">
            <w:pPr>
              <w:pStyle w:val="Tabletext"/>
              <w:keepNext/>
            </w:pPr>
            <w:r w:rsidRPr="006C169F">
              <w:rPr>
                <w:b/>
              </w:rPr>
              <w:t xml:space="preserve">Provision of the </w:t>
            </w:r>
            <w:r w:rsidRPr="006C169F">
              <w:rPr>
                <w:b/>
                <w:i/>
              </w:rPr>
              <w:t>Fuel Tax Act 2006</w:t>
            </w:r>
            <w:r w:rsidRPr="006C169F">
              <w:rPr>
                <w:b/>
              </w:rPr>
              <w:t xml:space="preserve"> under which decision is made</w:t>
            </w:r>
          </w:p>
        </w:tc>
      </w:tr>
      <w:tr w:rsidR="00C50224" w:rsidRPr="006C169F">
        <w:tblPrEx>
          <w:tblCellMar>
            <w:left w:w="107" w:type="dxa"/>
            <w:right w:w="107" w:type="dxa"/>
          </w:tblCellMar>
        </w:tblPrEx>
        <w:trPr>
          <w:cantSplit/>
        </w:trPr>
        <w:tc>
          <w:tcPr>
            <w:tcW w:w="624" w:type="dxa"/>
            <w:tcBorders>
              <w:top w:val="single" w:sz="12" w:space="0" w:color="auto"/>
              <w:bottom w:val="single" w:sz="2" w:space="0" w:color="auto"/>
            </w:tcBorders>
            <w:shd w:val="clear" w:color="auto" w:fill="auto"/>
          </w:tcPr>
          <w:p w:rsidR="00C50224" w:rsidRPr="006C169F" w:rsidRDefault="00C50224" w:rsidP="00233C42">
            <w:pPr>
              <w:pStyle w:val="Tabletext"/>
              <w:keepNext/>
            </w:pPr>
            <w:r w:rsidRPr="006C169F">
              <w:t>1</w:t>
            </w:r>
          </w:p>
        </w:tc>
        <w:tc>
          <w:tcPr>
            <w:tcW w:w="4478" w:type="dxa"/>
            <w:tcBorders>
              <w:top w:val="single" w:sz="12" w:space="0" w:color="auto"/>
              <w:bottom w:val="single" w:sz="2" w:space="0" w:color="auto"/>
            </w:tcBorders>
            <w:shd w:val="clear" w:color="auto" w:fill="auto"/>
          </w:tcPr>
          <w:p w:rsidR="00C50224" w:rsidRPr="006C169F" w:rsidRDefault="00C50224" w:rsidP="00233C42">
            <w:pPr>
              <w:pStyle w:val="Tabletext"/>
              <w:keepNext/>
            </w:pPr>
            <w:r w:rsidRPr="006C169F">
              <w:t xml:space="preserve">making a declaration that states the amount that is (and has been at all times) the </w:t>
            </w:r>
            <w:r w:rsidR="006C169F" w:rsidRPr="006C169F">
              <w:rPr>
                <w:position w:val="6"/>
                <w:sz w:val="16"/>
              </w:rPr>
              <w:t>*</w:t>
            </w:r>
            <w:r w:rsidRPr="006C169F">
              <w:t xml:space="preserve">net fuel amount for a </w:t>
            </w:r>
            <w:r w:rsidR="006C169F" w:rsidRPr="006C169F">
              <w:rPr>
                <w:position w:val="6"/>
                <w:sz w:val="16"/>
              </w:rPr>
              <w:t>*</w:t>
            </w:r>
            <w:r w:rsidRPr="006C169F">
              <w:t xml:space="preserve">tax period, or </w:t>
            </w:r>
            <w:r w:rsidR="006C169F" w:rsidRPr="006C169F">
              <w:rPr>
                <w:position w:val="6"/>
                <w:sz w:val="16"/>
              </w:rPr>
              <w:t>*</w:t>
            </w:r>
            <w:r w:rsidRPr="006C169F">
              <w:t>fuel tax return period, that ended before 1</w:t>
            </w:r>
            <w:r w:rsidR="006C169F">
              <w:t> </w:t>
            </w:r>
            <w:r w:rsidRPr="006C169F">
              <w:t>July 2012</w:t>
            </w:r>
          </w:p>
        </w:tc>
        <w:tc>
          <w:tcPr>
            <w:tcW w:w="1986" w:type="dxa"/>
            <w:tcBorders>
              <w:top w:val="single" w:sz="12" w:space="0" w:color="auto"/>
              <w:bottom w:val="single" w:sz="2" w:space="0" w:color="auto"/>
            </w:tcBorders>
            <w:shd w:val="clear" w:color="auto" w:fill="auto"/>
          </w:tcPr>
          <w:p w:rsidR="00C50224" w:rsidRPr="006C169F" w:rsidRDefault="00C50224" w:rsidP="00233C42">
            <w:pPr>
              <w:pStyle w:val="Tabletext"/>
              <w:keepNext/>
            </w:pPr>
            <w:r w:rsidRPr="006C169F">
              <w:t>subsection</w:t>
            </w:r>
            <w:r w:rsidR="006C169F">
              <w:t> </w:t>
            </w:r>
            <w:r w:rsidRPr="006C169F">
              <w:t>75</w:t>
            </w:r>
            <w:r w:rsidR="006C169F">
              <w:noBreakHyphen/>
            </w:r>
            <w:r w:rsidRPr="006C169F">
              <w:t>40(1)</w:t>
            </w:r>
          </w:p>
        </w:tc>
      </w:tr>
      <w:tr w:rsidR="00C50224" w:rsidRPr="006C169F">
        <w:tblPrEx>
          <w:tblCellMar>
            <w:left w:w="107" w:type="dxa"/>
            <w:right w:w="107" w:type="dxa"/>
          </w:tblCellMar>
        </w:tblPrEx>
        <w:trPr>
          <w:cantSplit/>
        </w:trPr>
        <w:tc>
          <w:tcPr>
            <w:tcW w:w="624" w:type="dxa"/>
            <w:tcBorders>
              <w:top w:val="single" w:sz="2" w:space="0" w:color="auto"/>
              <w:bottom w:val="single" w:sz="2" w:space="0" w:color="auto"/>
            </w:tcBorders>
            <w:shd w:val="clear" w:color="auto" w:fill="auto"/>
          </w:tcPr>
          <w:p w:rsidR="00C50224" w:rsidRPr="006C169F" w:rsidRDefault="00C50224" w:rsidP="00233C42">
            <w:pPr>
              <w:pStyle w:val="Tabletext"/>
              <w:keepNext/>
            </w:pPr>
            <w:r w:rsidRPr="006C169F">
              <w:t>2</w:t>
            </w:r>
          </w:p>
        </w:tc>
        <w:tc>
          <w:tcPr>
            <w:tcW w:w="4478" w:type="dxa"/>
            <w:tcBorders>
              <w:top w:val="single" w:sz="2" w:space="0" w:color="auto"/>
              <w:bottom w:val="single" w:sz="2" w:space="0" w:color="auto"/>
            </w:tcBorders>
            <w:shd w:val="clear" w:color="auto" w:fill="auto"/>
          </w:tcPr>
          <w:p w:rsidR="00C50224" w:rsidRPr="006C169F" w:rsidRDefault="00C50224" w:rsidP="00233C42">
            <w:pPr>
              <w:pStyle w:val="Tabletext"/>
              <w:keepNext/>
            </w:pPr>
            <w:r w:rsidRPr="006C169F">
              <w:t xml:space="preserve">making a declaration to negate or reduce a </w:t>
            </w:r>
            <w:r w:rsidR="006C169F" w:rsidRPr="006C169F">
              <w:rPr>
                <w:position w:val="6"/>
                <w:sz w:val="16"/>
              </w:rPr>
              <w:t>*</w:t>
            </w:r>
            <w:r w:rsidRPr="006C169F">
              <w:t>fuel tax disadvantage</w:t>
            </w:r>
          </w:p>
        </w:tc>
        <w:tc>
          <w:tcPr>
            <w:tcW w:w="1986" w:type="dxa"/>
            <w:tcBorders>
              <w:top w:val="single" w:sz="2" w:space="0" w:color="auto"/>
              <w:bottom w:val="single" w:sz="2" w:space="0" w:color="auto"/>
            </w:tcBorders>
            <w:shd w:val="clear" w:color="auto" w:fill="auto"/>
          </w:tcPr>
          <w:p w:rsidR="00C50224" w:rsidRPr="006C169F" w:rsidRDefault="00C50224" w:rsidP="00233C42">
            <w:pPr>
              <w:pStyle w:val="Tabletext"/>
              <w:keepNext/>
            </w:pPr>
            <w:r w:rsidRPr="006C169F">
              <w:t>subsection</w:t>
            </w:r>
            <w:r w:rsidR="006C169F">
              <w:t> </w:t>
            </w:r>
            <w:r w:rsidRPr="006C169F">
              <w:t>75</w:t>
            </w:r>
            <w:r w:rsidR="006C169F">
              <w:noBreakHyphen/>
            </w:r>
            <w:r w:rsidRPr="006C169F">
              <w:t>45(3)</w:t>
            </w:r>
          </w:p>
        </w:tc>
      </w:tr>
      <w:tr w:rsidR="00C50224" w:rsidRPr="006C169F">
        <w:tblPrEx>
          <w:tblCellMar>
            <w:left w:w="107" w:type="dxa"/>
            <w:right w:w="107" w:type="dxa"/>
          </w:tblCellMar>
        </w:tblPrEx>
        <w:trPr>
          <w:cantSplit/>
        </w:trPr>
        <w:tc>
          <w:tcPr>
            <w:tcW w:w="624" w:type="dxa"/>
            <w:tcBorders>
              <w:top w:val="single" w:sz="2" w:space="0" w:color="auto"/>
              <w:bottom w:val="single" w:sz="12" w:space="0" w:color="auto"/>
            </w:tcBorders>
            <w:shd w:val="clear" w:color="auto" w:fill="auto"/>
          </w:tcPr>
          <w:p w:rsidR="00C50224" w:rsidRPr="006C169F" w:rsidRDefault="00C50224" w:rsidP="008E759D">
            <w:pPr>
              <w:pStyle w:val="Tabletext"/>
            </w:pPr>
            <w:r w:rsidRPr="006C169F">
              <w:t>3</w:t>
            </w:r>
          </w:p>
        </w:tc>
        <w:tc>
          <w:tcPr>
            <w:tcW w:w="4478" w:type="dxa"/>
            <w:tcBorders>
              <w:top w:val="single" w:sz="2" w:space="0" w:color="auto"/>
              <w:bottom w:val="single" w:sz="12" w:space="0" w:color="auto"/>
            </w:tcBorders>
            <w:shd w:val="clear" w:color="auto" w:fill="auto"/>
          </w:tcPr>
          <w:p w:rsidR="00C50224" w:rsidRPr="006C169F" w:rsidRDefault="00C50224" w:rsidP="008E759D">
            <w:pPr>
              <w:pStyle w:val="Tabletext"/>
            </w:pPr>
            <w:r w:rsidRPr="006C169F">
              <w:t xml:space="preserve">deciding whether or not to grant a request to negate or reduce a </w:t>
            </w:r>
            <w:r w:rsidR="006C169F" w:rsidRPr="006C169F">
              <w:rPr>
                <w:position w:val="6"/>
                <w:sz w:val="16"/>
              </w:rPr>
              <w:t>*</w:t>
            </w:r>
            <w:r w:rsidRPr="006C169F">
              <w:t>fuel tax disadvantage</w:t>
            </w:r>
          </w:p>
        </w:tc>
        <w:tc>
          <w:tcPr>
            <w:tcW w:w="1986" w:type="dxa"/>
            <w:tcBorders>
              <w:top w:val="single" w:sz="2" w:space="0" w:color="auto"/>
              <w:bottom w:val="single" w:sz="12" w:space="0" w:color="auto"/>
            </w:tcBorders>
            <w:shd w:val="clear" w:color="auto" w:fill="auto"/>
          </w:tcPr>
          <w:p w:rsidR="00C50224" w:rsidRPr="006C169F" w:rsidRDefault="00C50224" w:rsidP="008E759D">
            <w:pPr>
              <w:pStyle w:val="Tabletext"/>
            </w:pPr>
            <w:r w:rsidRPr="006C169F">
              <w:t>subsection</w:t>
            </w:r>
            <w:r w:rsidR="006C169F">
              <w:t> </w:t>
            </w:r>
            <w:r w:rsidRPr="006C169F">
              <w:t>75</w:t>
            </w:r>
            <w:r w:rsidR="006C169F">
              <w:noBreakHyphen/>
            </w:r>
            <w:r w:rsidRPr="006C169F">
              <w:t>45(5)</w:t>
            </w:r>
          </w:p>
        </w:tc>
      </w:tr>
    </w:tbl>
    <w:p w:rsidR="00025549" w:rsidRPr="006C169F" w:rsidRDefault="00025549" w:rsidP="00352BC6">
      <w:pPr>
        <w:pStyle w:val="ActHead3"/>
        <w:pageBreakBefore/>
      </w:pPr>
      <w:bookmarkStart w:id="530" w:name="_Toc447708929"/>
      <w:r w:rsidRPr="006C169F">
        <w:rPr>
          <w:rStyle w:val="CharDivNo"/>
        </w:rPr>
        <w:lastRenderedPageBreak/>
        <w:t>Part</w:t>
      </w:r>
      <w:r w:rsidR="006C169F" w:rsidRPr="006C169F">
        <w:rPr>
          <w:rStyle w:val="CharDivNo"/>
        </w:rPr>
        <w:t> </w:t>
      </w:r>
      <w:r w:rsidRPr="006C169F">
        <w:rPr>
          <w:rStyle w:val="CharDivNo"/>
        </w:rPr>
        <w:t>3</w:t>
      </w:r>
      <w:r w:rsidR="006C169F" w:rsidRPr="006C169F">
        <w:rPr>
          <w:rStyle w:val="CharDivNo"/>
        </w:rPr>
        <w:noBreakHyphen/>
      </w:r>
      <w:r w:rsidRPr="006C169F">
        <w:rPr>
          <w:rStyle w:val="CharDivNo"/>
        </w:rPr>
        <w:t>20</w:t>
      </w:r>
      <w:r w:rsidRPr="006C169F">
        <w:t>—</w:t>
      </w:r>
      <w:r w:rsidRPr="006C169F">
        <w:rPr>
          <w:rStyle w:val="CharDivText"/>
        </w:rPr>
        <w:t>Sustaining the superannuation contribution concession</w:t>
      </w:r>
      <w:bookmarkEnd w:id="530"/>
    </w:p>
    <w:p w:rsidR="00025549" w:rsidRPr="006C169F" w:rsidRDefault="00025549" w:rsidP="00572A15">
      <w:pPr>
        <w:pStyle w:val="ActHead4"/>
      </w:pPr>
      <w:bookmarkStart w:id="531" w:name="_Toc447708930"/>
      <w:r w:rsidRPr="006C169F">
        <w:rPr>
          <w:rStyle w:val="CharSubdNo"/>
        </w:rPr>
        <w:t>Division</w:t>
      </w:r>
      <w:r w:rsidR="006C169F" w:rsidRPr="006C169F">
        <w:rPr>
          <w:rStyle w:val="CharSubdNo"/>
        </w:rPr>
        <w:t> </w:t>
      </w:r>
      <w:r w:rsidRPr="006C169F">
        <w:rPr>
          <w:rStyle w:val="CharSubdNo"/>
        </w:rPr>
        <w:t>133</w:t>
      </w:r>
      <w:r w:rsidRPr="006C169F">
        <w:t>—</w:t>
      </w:r>
      <w:r w:rsidRPr="006C169F">
        <w:rPr>
          <w:rStyle w:val="CharSubdText"/>
        </w:rPr>
        <w:t>Deferred payment</w:t>
      </w:r>
      <w:bookmarkEnd w:id="531"/>
    </w:p>
    <w:p w:rsidR="00025549" w:rsidRPr="006C169F" w:rsidRDefault="00025549" w:rsidP="00025549">
      <w:pPr>
        <w:pStyle w:val="TofSectsHeading"/>
      </w:pPr>
      <w:r w:rsidRPr="006C169F">
        <w:t>Table of Subdivisions</w:t>
      </w:r>
    </w:p>
    <w:p w:rsidR="00025549" w:rsidRPr="006C169F" w:rsidRDefault="00025549" w:rsidP="00025549">
      <w:pPr>
        <w:pStyle w:val="TofSectsSubdiv"/>
      </w:pPr>
      <w:r w:rsidRPr="006C169F">
        <w:tab/>
        <w:t>Guide to Division</w:t>
      </w:r>
      <w:r w:rsidR="006C169F">
        <w:t> </w:t>
      </w:r>
      <w:r w:rsidRPr="006C169F">
        <w:t>133</w:t>
      </w:r>
    </w:p>
    <w:p w:rsidR="00025549" w:rsidRPr="006C169F" w:rsidRDefault="00025549" w:rsidP="00025549">
      <w:pPr>
        <w:pStyle w:val="TofSectsSubdiv"/>
      </w:pPr>
      <w:r w:rsidRPr="006C169F">
        <w:t>133</w:t>
      </w:r>
      <w:r w:rsidR="006C169F">
        <w:noBreakHyphen/>
      </w:r>
      <w:r w:rsidRPr="006C169F">
        <w:t>A</w:t>
      </w:r>
      <w:r w:rsidRPr="006C169F">
        <w:tab/>
        <w:t>Deferral determination</w:t>
      </w:r>
    </w:p>
    <w:p w:rsidR="00025549" w:rsidRPr="006C169F" w:rsidRDefault="00025549" w:rsidP="00025549">
      <w:pPr>
        <w:pStyle w:val="TofSectsSubdiv"/>
      </w:pPr>
      <w:r w:rsidRPr="006C169F">
        <w:t>133</w:t>
      </w:r>
      <w:r w:rsidR="006C169F">
        <w:noBreakHyphen/>
      </w:r>
      <w:r w:rsidRPr="006C169F">
        <w:t>B</w:t>
      </w:r>
      <w:r w:rsidRPr="006C169F">
        <w:tab/>
        <w:t>Debt account</w:t>
      </w:r>
    </w:p>
    <w:p w:rsidR="00025549" w:rsidRPr="006C169F" w:rsidRDefault="00025549" w:rsidP="00025549">
      <w:pPr>
        <w:pStyle w:val="TofSectsSubdiv"/>
      </w:pPr>
      <w:r w:rsidRPr="006C169F">
        <w:t>133</w:t>
      </w:r>
      <w:r w:rsidR="006C169F">
        <w:noBreakHyphen/>
      </w:r>
      <w:r w:rsidRPr="006C169F">
        <w:t>C</w:t>
      </w:r>
      <w:r w:rsidRPr="006C169F">
        <w:tab/>
        <w:t>Compulsory payment</w:t>
      </w:r>
    </w:p>
    <w:p w:rsidR="00025549" w:rsidRPr="006C169F" w:rsidRDefault="00025549" w:rsidP="00025549">
      <w:pPr>
        <w:pStyle w:val="ActHead4"/>
      </w:pPr>
      <w:bookmarkStart w:id="532" w:name="_Toc447708931"/>
      <w:r w:rsidRPr="006C169F">
        <w:rPr>
          <w:rStyle w:val="CharSubdNo"/>
        </w:rPr>
        <w:t>Guide to Division</w:t>
      </w:r>
      <w:r w:rsidR="006C169F" w:rsidRPr="006C169F">
        <w:rPr>
          <w:rStyle w:val="CharSubdNo"/>
        </w:rPr>
        <w:t> </w:t>
      </w:r>
      <w:r w:rsidRPr="006C169F">
        <w:rPr>
          <w:rStyle w:val="CharSubdNo"/>
        </w:rPr>
        <w:t>1</w:t>
      </w:r>
      <w:r w:rsidRPr="006C169F">
        <w:rPr>
          <w:rStyle w:val="CharSubdText"/>
        </w:rPr>
        <w:t>3</w:t>
      </w:r>
      <w:r w:rsidRPr="006C169F">
        <w:t>3</w:t>
      </w:r>
      <w:bookmarkEnd w:id="532"/>
    </w:p>
    <w:p w:rsidR="00025549" w:rsidRPr="006C169F" w:rsidRDefault="00025549" w:rsidP="00025549">
      <w:pPr>
        <w:pStyle w:val="ActHead5"/>
      </w:pPr>
      <w:bookmarkStart w:id="533" w:name="_Toc447708932"/>
      <w:r w:rsidRPr="006C169F">
        <w:rPr>
          <w:rStyle w:val="CharSectno"/>
        </w:rPr>
        <w:t>133</w:t>
      </w:r>
      <w:r w:rsidR="006C169F" w:rsidRPr="006C169F">
        <w:rPr>
          <w:rStyle w:val="CharSectno"/>
        </w:rPr>
        <w:noBreakHyphen/>
      </w:r>
      <w:r w:rsidRPr="006C169F">
        <w:rPr>
          <w:rStyle w:val="CharSectno"/>
        </w:rPr>
        <w:t>1</w:t>
      </w:r>
      <w:r w:rsidRPr="006C169F">
        <w:t xml:space="preserve">  What this Division is about</w:t>
      </w:r>
      <w:bookmarkEnd w:id="533"/>
    </w:p>
    <w:p w:rsidR="00025549" w:rsidRPr="006C169F" w:rsidRDefault="00025549" w:rsidP="00025549">
      <w:pPr>
        <w:pStyle w:val="BoxText"/>
      </w:pPr>
      <w:r w:rsidRPr="006C169F">
        <w:t>Payment of Division</w:t>
      </w:r>
      <w:r w:rsidR="006C169F">
        <w:t> </w:t>
      </w:r>
      <w:r w:rsidRPr="006C169F">
        <w:t>293 tax is deferred to the extent to which the tax is attributable to defined benefit interests from which no superannuation benefit has yet become payable.</w:t>
      </w:r>
    </w:p>
    <w:p w:rsidR="00025549" w:rsidRPr="006C169F" w:rsidRDefault="00025549" w:rsidP="00025549">
      <w:pPr>
        <w:pStyle w:val="BoxText"/>
      </w:pPr>
      <w:r w:rsidRPr="006C169F">
        <w:t>This reflects the fact that money generally cannot be released from defined benefit interests until a superannuation benefit is paid, usually upon retirement.</w:t>
      </w:r>
    </w:p>
    <w:p w:rsidR="00025549" w:rsidRPr="006C169F" w:rsidRDefault="00025549" w:rsidP="00025549">
      <w:pPr>
        <w:pStyle w:val="ActHead4"/>
      </w:pPr>
      <w:bookmarkStart w:id="534" w:name="_Toc447708933"/>
      <w:r w:rsidRPr="006C169F">
        <w:rPr>
          <w:rStyle w:val="CharSubdNo"/>
        </w:rPr>
        <w:t>Subdivision</w:t>
      </w:r>
      <w:r w:rsidR="006C169F" w:rsidRPr="006C169F">
        <w:rPr>
          <w:rStyle w:val="CharSubdNo"/>
        </w:rPr>
        <w:t> </w:t>
      </w:r>
      <w:r w:rsidRPr="006C169F">
        <w:rPr>
          <w:rStyle w:val="CharSubdNo"/>
        </w:rPr>
        <w:t>133</w:t>
      </w:r>
      <w:r w:rsidR="006C169F" w:rsidRPr="006C169F">
        <w:rPr>
          <w:rStyle w:val="CharSubdNo"/>
        </w:rPr>
        <w:noBreakHyphen/>
      </w:r>
      <w:r w:rsidRPr="006C169F">
        <w:rPr>
          <w:rStyle w:val="CharSubdNo"/>
        </w:rPr>
        <w:t>A</w:t>
      </w:r>
      <w:r w:rsidRPr="006C169F">
        <w:t>—</w:t>
      </w:r>
      <w:r w:rsidRPr="006C169F">
        <w:rPr>
          <w:rStyle w:val="CharSubdText"/>
        </w:rPr>
        <w:t>Deferral determination</w:t>
      </w:r>
      <w:bookmarkEnd w:id="534"/>
    </w:p>
    <w:p w:rsidR="00025549" w:rsidRPr="006C169F" w:rsidRDefault="00025549" w:rsidP="00025549">
      <w:pPr>
        <w:pStyle w:val="ActHead4"/>
      </w:pPr>
      <w:bookmarkStart w:id="535" w:name="_Toc447708934"/>
      <w:r w:rsidRPr="006C169F">
        <w:rPr>
          <w:rStyle w:val="CharSubdNo"/>
        </w:rPr>
        <w:t>Guide to Subdivision</w:t>
      </w:r>
      <w:r w:rsidR="006C169F" w:rsidRPr="006C169F">
        <w:rPr>
          <w:rStyle w:val="CharSubdNo"/>
        </w:rPr>
        <w:t> </w:t>
      </w:r>
      <w:r w:rsidRPr="006C169F">
        <w:rPr>
          <w:rStyle w:val="CharSubdNo"/>
        </w:rPr>
        <w:t>133</w:t>
      </w:r>
      <w:r w:rsidR="006C169F" w:rsidRPr="006C169F">
        <w:rPr>
          <w:rStyle w:val="CharSubdText"/>
        </w:rPr>
        <w:noBreakHyphen/>
      </w:r>
      <w:r w:rsidRPr="006C169F">
        <w:t>A</w:t>
      </w:r>
      <w:bookmarkEnd w:id="535"/>
    </w:p>
    <w:p w:rsidR="00025549" w:rsidRPr="006C169F" w:rsidRDefault="00025549" w:rsidP="00025549">
      <w:pPr>
        <w:pStyle w:val="ActHead5"/>
      </w:pPr>
      <w:bookmarkStart w:id="536" w:name="_Toc447708935"/>
      <w:r w:rsidRPr="006C169F">
        <w:rPr>
          <w:rStyle w:val="CharSectno"/>
        </w:rPr>
        <w:t>133</w:t>
      </w:r>
      <w:r w:rsidR="006C169F" w:rsidRPr="006C169F">
        <w:rPr>
          <w:rStyle w:val="CharSectno"/>
        </w:rPr>
        <w:noBreakHyphen/>
      </w:r>
      <w:r w:rsidRPr="006C169F">
        <w:rPr>
          <w:rStyle w:val="CharSectno"/>
        </w:rPr>
        <w:t>5</w:t>
      </w:r>
      <w:r w:rsidRPr="006C169F">
        <w:t xml:space="preserve">  What this Subdivision is about</w:t>
      </w:r>
      <w:bookmarkEnd w:id="536"/>
    </w:p>
    <w:p w:rsidR="00025549" w:rsidRPr="006C169F" w:rsidRDefault="00025549" w:rsidP="00025549">
      <w:pPr>
        <w:pStyle w:val="BoxText"/>
      </w:pPr>
      <w:r w:rsidRPr="006C169F">
        <w:t>The Commissioner determines the amount of your tax that is deferred to a debt account by working out the extent to which your assessed tax is attributable to defined benefit interests.</w:t>
      </w:r>
    </w:p>
    <w:p w:rsidR="00025549" w:rsidRPr="006C169F" w:rsidRDefault="00025549" w:rsidP="00C00505">
      <w:pPr>
        <w:pStyle w:val="TofSectsHeading"/>
        <w:keepNext/>
        <w:keepLines/>
      </w:pPr>
      <w:r w:rsidRPr="006C169F">
        <w:lastRenderedPageBreak/>
        <w:t>Table of sections</w:t>
      </w:r>
    </w:p>
    <w:p w:rsidR="00025549" w:rsidRPr="006C169F" w:rsidRDefault="00025549" w:rsidP="00C00505">
      <w:pPr>
        <w:pStyle w:val="TofSectsGroupHeading"/>
        <w:keepNext/>
      </w:pPr>
      <w:r w:rsidRPr="006C169F">
        <w:t>Operative provisions</w:t>
      </w:r>
    </w:p>
    <w:p w:rsidR="00025549" w:rsidRPr="006C169F" w:rsidRDefault="00025549" w:rsidP="00025549">
      <w:pPr>
        <w:pStyle w:val="TofSectsSection"/>
        <w:rPr>
          <w:i/>
        </w:rPr>
      </w:pPr>
      <w:r w:rsidRPr="006C169F">
        <w:t>133</w:t>
      </w:r>
      <w:r w:rsidR="006C169F">
        <w:noBreakHyphen/>
      </w:r>
      <w:r w:rsidRPr="006C169F">
        <w:t>10</w:t>
      </w:r>
      <w:r w:rsidRPr="006C169F">
        <w:tab/>
        <w:t xml:space="preserve">Determination of tax that is </w:t>
      </w:r>
      <w:r w:rsidRPr="006C169F">
        <w:rPr>
          <w:b/>
          <w:i/>
        </w:rPr>
        <w:t>deferred to a debt account</w:t>
      </w:r>
    </w:p>
    <w:p w:rsidR="00025549" w:rsidRPr="006C169F" w:rsidRDefault="00025549" w:rsidP="00025549">
      <w:pPr>
        <w:pStyle w:val="TofSectsSection"/>
      </w:pPr>
      <w:r w:rsidRPr="006C169F">
        <w:t>133</w:t>
      </w:r>
      <w:r w:rsidR="006C169F">
        <w:noBreakHyphen/>
      </w:r>
      <w:r w:rsidRPr="006C169F">
        <w:t>15</w:t>
      </w:r>
      <w:r w:rsidRPr="006C169F">
        <w:tab/>
      </w:r>
      <w:r w:rsidRPr="006C169F">
        <w:rPr>
          <w:rStyle w:val="CharBoldItalic"/>
        </w:rPr>
        <w:t>Defined benefit tax</w:t>
      </w:r>
    </w:p>
    <w:p w:rsidR="00025549" w:rsidRPr="006C169F" w:rsidRDefault="00025549" w:rsidP="00025549">
      <w:pPr>
        <w:pStyle w:val="TofSectsSection"/>
      </w:pPr>
      <w:r w:rsidRPr="006C169F">
        <w:t>133</w:t>
      </w:r>
      <w:r w:rsidR="006C169F">
        <w:noBreakHyphen/>
      </w:r>
      <w:r w:rsidRPr="006C169F">
        <w:t>20</w:t>
      </w:r>
      <w:r w:rsidRPr="006C169F">
        <w:tab/>
        <w:t>How to attribute the defined benefit tax to defined benefit interests</w:t>
      </w:r>
    </w:p>
    <w:p w:rsidR="00025549" w:rsidRPr="006C169F" w:rsidRDefault="00025549" w:rsidP="00025549">
      <w:pPr>
        <w:pStyle w:val="TofSectsSection"/>
      </w:pPr>
      <w:r w:rsidRPr="006C169F">
        <w:t>133</w:t>
      </w:r>
      <w:r w:rsidR="006C169F">
        <w:noBreakHyphen/>
      </w:r>
      <w:r w:rsidRPr="006C169F">
        <w:t>25</w:t>
      </w:r>
      <w:r w:rsidRPr="006C169F">
        <w:tab/>
        <w:t>Determination reducing tax deferred to a debt account</w:t>
      </w:r>
    </w:p>
    <w:p w:rsidR="00025549" w:rsidRPr="006C169F" w:rsidRDefault="00025549" w:rsidP="00025549">
      <w:pPr>
        <w:pStyle w:val="TofSectsSection"/>
      </w:pPr>
      <w:r w:rsidRPr="006C169F">
        <w:t>133</w:t>
      </w:r>
      <w:r w:rsidR="006C169F">
        <w:noBreakHyphen/>
      </w:r>
      <w:r w:rsidRPr="006C169F">
        <w:t>30</w:t>
      </w:r>
      <w:r w:rsidRPr="006C169F">
        <w:tab/>
        <w:t>General provisions applying to determinations under this Subdivision</w:t>
      </w:r>
    </w:p>
    <w:p w:rsidR="00025549" w:rsidRPr="006C169F" w:rsidRDefault="00025549" w:rsidP="00025549">
      <w:pPr>
        <w:pStyle w:val="ActHead4"/>
      </w:pPr>
      <w:bookmarkStart w:id="537" w:name="_Toc447708936"/>
      <w:r w:rsidRPr="006C169F">
        <w:rPr>
          <w:rStyle w:val="CharSubdNo"/>
        </w:rPr>
        <w:t>Operative provisio</w:t>
      </w:r>
      <w:r w:rsidRPr="006C169F">
        <w:rPr>
          <w:rStyle w:val="CharSubdText"/>
        </w:rPr>
        <w:t>n</w:t>
      </w:r>
      <w:r w:rsidRPr="006C169F">
        <w:t>s</w:t>
      </w:r>
      <w:bookmarkEnd w:id="537"/>
    </w:p>
    <w:p w:rsidR="00025549" w:rsidRPr="006C169F" w:rsidRDefault="00025549" w:rsidP="00025549">
      <w:pPr>
        <w:pStyle w:val="ActHead5"/>
        <w:rPr>
          <w:i/>
        </w:rPr>
      </w:pPr>
      <w:bookmarkStart w:id="538" w:name="_Toc447708937"/>
      <w:r w:rsidRPr="006C169F">
        <w:rPr>
          <w:rStyle w:val="CharSectno"/>
        </w:rPr>
        <w:t>133</w:t>
      </w:r>
      <w:r w:rsidR="006C169F" w:rsidRPr="006C169F">
        <w:rPr>
          <w:rStyle w:val="CharSectno"/>
        </w:rPr>
        <w:noBreakHyphen/>
      </w:r>
      <w:r w:rsidRPr="006C169F">
        <w:rPr>
          <w:rStyle w:val="CharSectno"/>
        </w:rPr>
        <w:t>10</w:t>
      </w:r>
      <w:r w:rsidRPr="006C169F">
        <w:t xml:space="preserve">  Determination of tax that is </w:t>
      </w:r>
      <w:r w:rsidRPr="006C169F">
        <w:rPr>
          <w:i/>
        </w:rPr>
        <w:t>deferred to a debt account</w:t>
      </w:r>
      <w:bookmarkEnd w:id="538"/>
    </w:p>
    <w:p w:rsidR="00025549" w:rsidRPr="006C169F" w:rsidRDefault="00025549" w:rsidP="00025549">
      <w:pPr>
        <w:pStyle w:val="subsection"/>
      </w:pPr>
      <w:r w:rsidRPr="006C169F">
        <w:tab/>
        <w:t>(1)</w:t>
      </w:r>
      <w:r w:rsidRPr="006C169F">
        <w:tab/>
        <w:t xml:space="preserve">The Commissioner must make a determination specifying the amount the Commissioner has ascertained as being the extent to which your </w:t>
      </w:r>
      <w:r w:rsidR="006C169F" w:rsidRPr="006C169F">
        <w:rPr>
          <w:position w:val="6"/>
          <w:sz w:val="16"/>
        </w:rPr>
        <w:t>*</w:t>
      </w:r>
      <w:r w:rsidRPr="006C169F">
        <w:t>assessed Division</w:t>
      </w:r>
      <w:r w:rsidR="006C169F">
        <w:t> </w:t>
      </w:r>
      <w:r w:rsidRPr="006C169F">
        <w:t xml:space="preserve">293 tax for an income year is </w:t>
      </w:r>
      <w:r w:rsidR="006C169F" w:rsidRPr="006C169F">
        <w:rPr>
          <w:position w:val="6"/>
          <w:sz w:val="16"/>
        </w:rPr>
        <w:t>*</w:t>
      </w:r>
      <w:r w:rsidRPr="006C169F">
        <w:t xml:space="preserve">defined benefit tax attributable to a </w:t>
      </w:r>
      <w:r w:rsidR="006C169F" w:rsidRPr="006C169F">
        <w:rPr>
          <w:position w:val="6"/>
          <w:sz w:val="16"/>
        </w:rPr>
        <w:t>*</w:t>
      </w:r>
      <w:r w:rsidRPr="006C169F">
        <w:t>superannuation interest.</w:t>
      </w:r>
    </w:p>
    <w:p w:rsidR="00025549" w:rsidRPr="006C169F" w:rsidRDefault="00025549" w:rsidP="00025549">
      <w:pPr>
        <w:pStyle w:val="notetext"/>
      </w:pPr>
      <w:r w:rsidRPr="006C169F">
        <w:t>Note 1:</w:t>
      </w:r>
      <w:r w:rsidRPr="006C169F">
        <w:tab/>
        <w:t>For variation and revocation, see subsection</w:t>
      </w:r>
      <w:r w:rsidR="006C169F">
        <w:t> </w:t>
      </w:r>
      <w:r w:rsidRPr="006C169F">
        <w:t xml:space="preserve">33(3) of the </w:t>
      </w:r>
      <w:r w:rsidRPr="006C169F">
        <w:rPr>
          <w:i/>
        </w:rPr>
        <w:t>Acts Interpretation Act 1901</w:t>
      </w:r>
      <w:r w:rsidRPr="006C169F">
        <w:t>.</w:t>
      </w:r>
    </w:p>
    <w:p w:rsidR="00025549" w:rsidRPr="006C169F" w:rsidRDefault="00025549" w:rsidP="00025549">
      <w:pPr>
        <w:pStyle w:val="notetext"/>
      </w:pPr>
      <w:r w:rsidRPr="006C169F">
        <w:t>Note 2:</w:t>
      </w:r>
      <w:r w:rsidRPr="006C169F">
        <w:tab/>
        <w:t>For general provisions, including review, see section</w:t>
      </w:r>
      <w:r w:rsidR="006C169F">
        <w:t> </w:t>
      </w:r>
      <w:r w:rsidRPr="006C169F">
        <w:t>133</w:t>
      </w:r>
      <w:r w:rsidR="006C169F">
        <w:noBreakHyphen/>
      </w:r>
      <w:r w:rsidRPr="006C169F">
        <w:t>30.</w:t>
      </w:r>
    </w:p>
    <w:p w:rsidR="00025549" w:rsidRPr="006C169F" w:rsidRDefault="00025549" w:rsidP="00025549">
      <w:pPr>
        <w:pStyle w:val="subsection"/>
      </w:pPr>
      <w:r w:rsidRPr="006C169F">
        <w:tab/>
        <w:t>(2)</w:t>
      </w:r>
      <w:r w:rsidRPr="006C169F">
        <w:tab/>
        <w:t xml:space="preserve">The amount of </w:t>
      </w:r>
      <w:r w:rsidR="006C169F" w:rsidRPr="006C169F">
        <w:rPr>
          <w:position w:val="6"/>
          <w:sz w:val="16"/>
        </w:rPr>
        <w:t>*</w:t>
      </w:r>
      <w:r w:rsidRPr="006C169F">
        <w:t>assessed Division</w:t>
      </w:r>
      <w:r w:rsidR="006C169F">
        <w:t> </w:t>
      </w:r>
      <w:r w:rsidRPr="006C169F">
        <w:t xml:space="preserve">293 tax specified in the determination is </w:t>
      </w:r>
      <w:r w:rsidRPr="006C169F">
        <w:rPr>
          <w:b/>
          <w:i/>
        </w:rPr>
        <w:t>deferred to a debt account</w:t>
      </w:r>
      <w:r w:rsidRPr="006C169F">
        <w:t xml:space="preserve"> for the </w:t>
      </w:r>
      <w:r w:rsidR="006C169F" w:rsidRPr="006C169F">
        <w:rPr>
          <w:position w:val="6"/>
          <w:sz w:val="16"/>
        </w:rPr>
        <w:t>*</w:t>
      </w:r>
      <w:r w:rsidRPr="006C169F">
        <w:t>superannuation interest.</w:t>
      </w:r>
    </w:p>
    <w:p w:rsidR="00025549" w:rsidRPr="006C169F" w:rsidRDefault="00025549" w:rsidP="00025549">
      <w:pPr>
        <w:pStyle w:val="subsection"/>
      </w:pPr>
      <w:r w:rsidRPr="006C169F">
        <w:tab/>
        <w:t>(3)</w:t>
      </w:r>
      <w:r w:rsidRPr="006C169F">
        <w:tab/>
        <w:t xml:space="preserve">However, the Commissioner must not make a determination under this section in relation to a </w:t>
      </w:r>
      <w:r w:rsidR="006C169F" w:rsidRPr="006C169F">
        <w:rPr>
          <w:position w:val="6"/>
          <w:sz w:val="16"/>
        </w:rPr>
        <w:t>*</w:t>
      </w:r>
      <w:r w:rsidRPr="006C169F">
        <w:t>superannuation interest if, at the time the determination is to be made:</w:t>
      </w:r>
    </w:p>
    <w:p w:rsidR="00025549" w:rsidRPr="006C169F" w:rsidRDefault="00025549" w:rsidP="00025549">
      <w:pPr>
        <w:pStyle w:val="paragraph"/>
      </w:pPr>
      <w:r w:rsidRPr="006C169F">
        <w:tab/>
        <w:t>(a)</w:t>
      </w:r>
      <w:r w:rsidRPr="006C169F">
        <w:tab/>
        <w:t xml:space="preserve">the </w:t>
      </w:r>
      <w:r w:rsidR="006C169F" w:rsidRPr="006C169F">
        <w:rPr>
          <w:position w:val="6"/>
          <w:sz w:val="16"/>
        </w:rPr>
        <w:t>*</w:t>
      </w:r>
      <w:r w:rsidRPr="006C169F">
        <w:t>end benefit for the superannuation interest has become payable; or</w:t>
      </w:r>
    </w:p>
    <w:p w:rsidR="00025549" w:rsidRPr="006C169F" w:rsidRDefault="00025549" w:rsidP="00025549">
      <w:pPr>
        <w:pStyle w:val="paragraph"/>
      </w:pPr>
      <w:r w:rsidRPr="006C169F">
        <w:tab/>
        <w:t>(b)</w:t>
      </w:r>
      <w:r w:rsidRPr="006C169F">
        <w:tab/>
        <w:t>a notice under section</w:t>
      </w:r>
      <w:r w:rsidR="006C169F">
        <w:t> </w:t>
      </w:r>
      <w:r w:rsidRPr="006C169F">
        <w:t>133</w:t>
      </w:r>
      <w:r w:rsidR="006C169F">
        <w:noBreakHyphen/>
      </w:r>
      <w:r w:rsidRPr="006C169F">
        <w:t>125 has been made in relation to the superannuation interest.</w:t>
      </w:r>
    </w:p>
    <w:p w:rsidR="00025549" w:rsidRPr="006C169F" w:rsidRDefault="00025549" w:rsidP="00025549">
      <w:pPr>
        <w:pStyle w:val="notetext"/>
      </w:pPr>
      <w:r w:rsidRPr="006C169F">
        <w:t>Note:</w:t>
      </w:r>
      <w:r w:rsidRPr="006C169F">
        <w:tab/>
        <w:t xml:space="preserve">For the meaning of </w:t>
      </w:r>
      <w:r w:rsidRPr="006C169F">
        <w:rPr>
          <w:b/>
          <w:i/>
        </w:rPr>
        <w:t>end benefit</w:t>
      </w:r>
      <w:r w:rsidRPr="006C169F">
        <w:t>, see section</w:t>
      </w:r>
      <w:r w:rsidR="006C169F">
        <w:t> </w:t>
      </w:r>
      <w:r w:rsidRPr="006C169F">
        <w:t>133</w:t>
      </w:r>
      <w:r w:rsidR="006C169F">
        <w:noBreakHyphen/>
      </w:r>
      <w:r w:rsidRPr="006C169F">
        <w:t>130.</w:t>
      </w:r>
    </w:p>
    <w:p w:rsidR="00025549" w:rsidRPr="006C169F" w:rsidRDefault="00025549" w:rsidP="00025549">
      <w:pPr>
        <w:pStyle w:val="subsection"/>
      </w:pPr>
      <w:r w:rsidRPr="006C169F">
        <w:tab/>
        <w:t>(4)</w:t>
      </w:r>
      <w:r w:rsidRPr="006C169F">
        <w:tab/>
      </w:r>
      <w:r w:rsidR="006C169F">
        <w:t>Subsection (</w:t>
      </w:r>
      <w:r w:rsidRPr="006C169F">
        <w:t xml:space="preserve">1) does not apply if the Commissioner ascertains that no part of your </w:t>
      </w:r>
      <w:r w:rsidR="006C169F" w:rsidRPr="006C169F">
        <w:rPr>
          <w:position w:val="6"/>
          <w:sz w:val="16"/>
        </w:rPr>
        <w:t>*</w:t>
      </w:r>
      <w:r w:rsidRPr="006C169F">
        <w:t>assessed Division</w:t>
      </w:r>
      <w:r w:rsidR="006C169F">
        <w:t> </w:t>
      </w:r>
      <w:r w:rsidRPr="006C169F">
        <w:t xml:space="preserve">293 tax for an income year is </w:t>
      </w:r>
      <w:r w:rsidR="006C169F" w:rsidRPr="006C169F">
        <w:rPr>
          <w:position w:val="6"/>
          <w:sz w:val="16"/>
        </w:rPr>
        <w:t>*</w:t>
      </w:r>
      <w:r w:rsidRPr="006C169F">
        <w:t xml:space="preserve">defined benefit tax attributable to a </w:t>
      </w:r>
      <w:r w:rsidR="006C169F" w:rsidRPr="006C169F">
        <w:rPr>
          <w:position w:val="6"/>
          <w:sz w:val="16"/>
        </w:rPr>
        <w:t>*</w:t>
      </w:r>
      <w:r w:rsidRPr="006C169F">
        <w:t>superannuation interest.</w:t>
      </w:r>
    </w:p>
    <w:p w:rsidR="00025549" w:rsidRPr="006C169F" w:rsidRDefault="00025549" w:rsidP="00025549">
      <w:pPr>
        <w:pStyle w:val="ActHead5"/>
      </w:pPr>
      <w:bookmarkStart w:id="539" w:name="_Toc447708938"/>
      <w:r w:rsidRPr="006C169F">
        <w:rPr>
          <w:rStyle w:val="CharSectno"/>
        </w:rPr>
        <w:lastRenderedPageBreak/>
        <w:t>133</w:t>
      </w:r>
      <w:r w:rsidR="006C169F" w:rsidRPr="006C169F">
        <w:rPr>
          <w:rStyle w:val="CharSectno"/>
        </w:rPr>
        <w:noBreakHyphen/>
      </w:r>
      <w:r w:rsidRPr="006C169F">
        <w:rPr>
          <w:rStyle w:val="CharSectno"/>
        </w:rPr>
        <w:t>15</w:t>
      </w:r>
      <w:r w:rsidRPr="006C169F">
        <w:t xml:space="preserve">  </w:t>
      </w:r>
      <w:r w:rsidRPr="006C169F">
        <w:rPr>
          <w:i/>
        </w:rPr>
        <w:t>Defined benefit tax</w:t>
      </w:r>
      <w:bookmarkEnd w:id="539"/>
    </w:p>
    <w:p w:rsidR="00025549" w:rsidRPr="006C169F" w:rsidRDefault="00025549" w:rsidP="00025549">
      <w:pPr>
        <w:pStyle w:val="subsection"/>
      </w:pPr>
      <w:r w:rsidRPr="006C169F">
        <w:tab/>
        <w:t>(1)</w:t>
      </w:r>
      <w:r w:rsidRPr="006C169F">
        <w:tab/>
        <w:t xml:space="preserve">Your </w:t>
      </w:r>
      <w:r w:rsidRPr="006C169F">
        <w:rPr>
          <w:b/>
          <w:i/>
        </w:rPr>
        <w:t>defined benefit tax</w:t>
      </w:r>
      <w:r w:rsidRPr="006C169F">
        <w:t xml:space="preserve"> for an income year is the amount worked out using the formula:</w:t>
      </w:r>
    </w:p>
    <w:p w:rsidR="00025549" w:rsidRPr="006C169F" w:rsidRDefault="00025549" w:rsidP="00025549">
      <w:pPr>
        <w:pStyle w:val="subsection"/>
      </w:pPr>
      <w:r w:rsidRPr="006C169F">
        <w:tab/>
      </w:r>
      <w:r w:rsidRPr="006C169F">
        <w:tab/>
      </w:r>
      <w:r w:rsidR="006C760B">
        <w:rPr>
          <w:position w:val="-36"/>
        </w:rPr>
        <w:pict>
          <v:shape id="_x0000_i1026" type="#_x0000_t75" style="width:269.25pt;height:41.25pt">
            <v:imagedata r:id="rId65" o:title=""/>
          </v:shape>
        </w:pict>
      </w:r>
    </w:p>
    <w:p w:rsidR="00025549" w:rsidRPr="006C169F" w:rsidRDefault="00025549" w:rsidP="00025549">
      <w:pPr>
        <w:pStyle w:val="subsection2"/>
      </w:pPr>
      <w:r w:rsidRPr="006C169F">
        <w:t>where:</w:t>
      </w:r>
    </w:p>
    <w:p w:rsidR="00025549" w:rsidRPr="006C169F" w:rsidRDefault="00025549" w:rsidP="00025549">
      <w:pPr>
        <w:pStyle w:val="Definition"/>
      </w:pPr>
      <w:r w:rsidRPr="006C169F">
        <w:rPr>
          <w:b/>
          <w:i/>
        </w:rPr>
        <w:t>defined benefit contribution component</w:t>
      </w:r>
      <w:r w:rsidRPr="006C169F">
        <w:t xml:space="preserve"> means the amount worked out as follows:</w:t>
      </w:r>
    </w:p>
    <w:p w:rsidR="00025549" w:rsidRPr="006C169F" w:rsidRDefault="00025549" w:rsidP="00025549">
      <w:pPr>
        <w:pStyle w:val="paragraph"/>
      </w:pPr>
      <w:r w:rsidRPr="006C169F">
        <w:tab/>
        <w:t>(a)</w:t>
      </w:r>
      <w:r w:rsidRPr="006C169F">
        <w:tab/>
        <w:t xml:space="preserve">work out the lesser of the following for the corresponding </w:t>
      </w:r>
      <w:r w:rsidR="006C169F" w:rsidRPr="006C169F">
        <w:rPr>
          <w:position w:val="6"/>
          <w:sz w:val="16"/>
        </w:rPr>
        <w:t>*</w:t>
      </w:r>
      <w:r w:rsidRPr="006C169F">
        <w:t>financial year:</w:t>
      </w:r>
    </w:p>
    <w:p w:rsidR="00025549" w:rsidRPr="006C169F" w:rsidRDefault="00025549" w:rsidP="00025549">
      <w:pPr>
        <w:pStyle w:val="paragraphsub"/>
      </w:pPr>
      <w:r w:rsidRPr="006C169F">
        <w:tab/>
        <w:t>(i)</w:t>
      </w:r>
      <w:r w:rsidRPr="006C169F">
        <w:tab/>
        <w:t xml:space="preserve">your </w:t>
      </w:r>
      <w:r w:rsidR="006C169F" w:rsidRPr="006C169F">
        <w:rPr>
          <w:position w:val="6"/>
          <w:sz w:val="16"/>
        </w:rPr>
        <w:t>*</w:t>
      </w:r>
      <w:r w:rsidRPr="006C169F">
        <w:t>low tax contributions;</w:t>
      </w:r>
    </w:p>
    <w:p w:rsidR="00025549" w:rsidRPr="006C169F" w:rsidRDefault="00025549" w:rsidP="00025549">
      <w:pPr>
        <w:pStyle w:val="paragraphsub"/>
      </w:pPr>
      <w:r w:rsidRPr="006C169F">
        <w:tab/>
        <w:t>(ii)</w:t>
      </w:r>
      <w:r w:rsidRPr="006C169F">
        <w:tab/>
        <w:t xml:space="preserve">the total amount of your </w:t>
      </w:r>
      <w:r w:rsidR="006C169F" w:rsidRPr="006C169F">
        <w:rPr>
          <w:position w:val="6"/>
          <w:sz w:val="16"/>
        </w:rPr>
        <w:t>*</w:t>
      </w:r>
      <w:r w:rsidRPr="006C169F">
        <w:t xml:space="preserve">defined benefit contributions in respect of all </w:t>
      </w:r>
      <w:r w:rsidR="006C169F" w:rsidRPr="006C169F">
        <w:rPr>
          <w:position w:val="6"/>
          <w:sz w:val="16"/>
        </w:rPr>
        <w:t>*</w:t>
      </w:r>
      <w:r w:rsidRPr="006C169F">
        <w:t>defined benefit interests you have in the financial year;</w:t>
      </w:r>
    </w:p>
    <w:p w:rsidR="00025549" w:rsidRPr="006C169F" w:rsidRDefault="00025549" w:rsidP="00025549">
      <w:pPr>
        <w:pStyle w:val="paragraph"/>
      </w:pPr>
      <w:r w:rsidRPr="006C169F">
        <w:tab/>
        <w:t>(b)</w:t>
      </w:r>
      <w:r w:rsidRPr="006C169F">
        <w:tab/>
        <w:t xml:space="preserve">subtract from the result of </w:t>
      </w:r>
      <w:r w:rsidR="006C169F">
        <w:t>paragraph (</w:t>
      </w:r>
      <w:r w:rsidRPr="006C169F">
        <w:t>a) the difference (if any) between:</w:t>
      </w:r>
    </w:p>
    <w:p w:rsidR="00025549" w:rsidRPr="006C169F" w:rsidRDefault="00025549" w:rsidP="00025549">
      <w:pPr>
        <w:pStyle w:val="paragraphsub"/>
      </w:pPr>
      <w:r w:rsidRPr="006C169F">
        <w:tab/>
        <w:t>(i)</w:t>
      </w:r>
      <w:r w:rsidRPr="006C169F">
        <w:tab/>
        <w:t xml:space="preserve">your </w:t>
      </w:r>
      <w:r w:rsidR="006C169F" w:rsidRPr="006C169F">
        <w:rPr>
          <w:position w:val="6"/>
          <w:sz w:val="16"/>
        </w:rPr>
        <w:t>*</w:t>
      </w:r>
      <w:r w:rsidRPr="006C169F">
        <w:t>taxable contributions for the income year; and</w:t>
      </w:r>
    </w:p>
    <w:p w:rsidR="00025549" w:rsidRPr="006C169F" w:rsidRDefault="00025549" w:rsidP="00025549">
      <w:pPr>
        <w:pStyle w:val="paragraphsub"/>
      </w:pPr>
      <w:r w:rsidRPr="006C169F">
        <w:tab/>
        <w:t>(ii)</w:t>
      </w:r>
      <w:r w:rsidRPr="006C169F">
        <w:tab/>
        <w:t>your low tax contributions for the corresponding financial year.</w:t>
      </w:r>
    </w:p>
    <w:p w:rsidR="00025549" w:rsidRPr="006C169F" w:rsidRDefault="00025549" w:rsidP="00025549">
      <w:pPr>
        <w:pStyle w:val="noteToPara"/>
      </w:pPr>
      <w:r w:rsidRPr="006C169F">
        <w:t>Note:</w:t>
      </w:r>
      <w:r w:rsidRPr="006C169F">
        <w:tab/>
        <w:t xml:space="preserve">A difference may exist for </w:t>
      </w:r>
      <w:r w:rsidR="006C169F">
        <w:t>paragraph (</w:t>
      </w:r>
      <w:r w:rsidRPr="006C169F">
        <w:t>b) because of the $300,000 high income threshold: see subsection</w:t>
      </w:r>
      <w:r w:rsidR="006C169F">
        <w:t> </w:t>
      </w:r>
      <w:r w:rsidRPr="006C169F">
        <w:t>293</w:t>
      </w:r>
      <w:r w:rsidR="006C169F">
        <w:noBreakHyphen/>
      </w:r>
      <w:r w:rsidRPr="006C169F">
        <w:t xml:space="preserve">20(1) of the </w:t>
      </w:r>
      <w:r w:rsidRPr="006C169F">
        <w:rPr>
          <w:i/>
        </w:rPr>
        <w:t>Income Tax Assessment Act 1997</w:t>
      </w:r>
      <w:r w:rsidRPr="006C169F">
        <w:t>.</w:t>
      </w:r>
    </w:p>
    <w:p w:rsidR="00025549" w:rsidRPr="006C169F" w:rsidRDefault="00025549" w:rsidP="00025549">
      <w:pPr>
        <w:pStyle w:val="SubsectionHead"/>
      </w:pPr>
      <w:r w:rsidRPr="006C169F">
        <w:t>Exception—defined benefit contribution component is nil or less</w:t>
      </w:r>
    </w:p>
    <w:p w:rsidR="00025549" w:rsidRPr="006C169F" w:rsidRDefault="00025549" w:rsidP="00025549">
      <w:pPr>
        <w:pStyle w:val="subsection"/>
      </w:pPr>
      <w:r w:rsidRPr="006C169F">
        <w:tab/>
        <w:t>(2)</w:t>
      </w:r>
      <w:r w:rsidRPr="006C169F">
        <w:tab/>
        <w:t xml:space="preserve">However, if the defined benefit contribution component mentioned in </w:t>
      </w:r>
      <w:r w:rsidR="006C169F">
        <w:t>subsection (</w:t>
      </w:r>
      <w:r w:rsidRPr="006C169F">
        <w:t xml:space="preserve">1) is nil, or a negative amount, no part of the </w:t>
      </w:r>
      <w:r w:rsidR="006C169F" w:rsidRPr="006C169F">
        <w:rPr>
          <w:position w:val="6"/>
          <w:sz w:val="16"/>
        </w:rPr>
        <w:t>*</w:t>
      </w:r>
      <w:r w:rsidRPr="006C169F">
        <w:t>Division</w:t>
      </w:r>
      <w:r w:rsidR="006C169F">
        <w:t> </w:t>
      </w:r>
      <w:r w:rsidRPr="006C169F">
        <w:t xml:space="preserve">293 tax for the income year is </w:t>
      </w:r>
      <w:r w:rsidRPr="006C169F">
        <w:rPr>
          <w:b/>
          <w:i/>
        </w:rPr>
        <w:t>defined benefit tax</w:t>
      </w:r>
      <w:r w:rsidRPr="006C169F">
        <w:t>.</w:t>
      </w:r>
    </w:p>
    <w:p w:rsidR="00025549" w:rsidRPr="006C169F" w:rsidRDefault="00025549" w:rsidP="00025549">
      <w:pPr>
        <w:pStyle w:val="ActHead5"/>
      </w:pPr>
      <w:bookmarkStart w:id="540" w:name="_Toc447708939"/>
      <w:r w:rsidRPr="006C169F">
        <w:rPr>
          <w:rStyle w:val="CharSectno"/>
        </w:rPr>
        <w:lastRenderedPageBreak/>
        <w:t>133</w:t>
      </w:r>
      <w:r w:rsidR="006C169F" w:rsidRPr="006C169F">
        <w:rPr>
          <w:rStyle w:val="CharSectno"/>
        </w:rPr>
        <w:noBreakHyphen/>
      </w:r>
      <w:r w:rsidRPr="006C169F">
        <w:rPr>
          <w:rStyle w:val="CharSectno"/>
        </w:rPr>
        <w:t>20</w:t>
      </w:r>
      <w:r w:rsidRPr="006C169F">
        <w:t xml:space="preserve">  How to attribute the defined benefit tax to defined benefit interests</w:t>
      </w:r>
      <w:bookmarkEnd w:id="540"/>
    </w:p>
    <w:p w:rsidR="00025549" w:rsidRPr="006C169F" w:rsidRDefault="00025549" w:rsidP="00025549">
      <w:pPr>
        <w:pStyle w:val="subsection"/>
      </w:pPr>
      <w:r w:rsidRPr="006C169F">
        <w:tab/>
        <w:t>(1)</w:t>
      </w:r>
      <w:r w:rsidRPr="006C169F">
        <w:tab/>
        <w:t xml:space="preserve">If you have one </w:t>
      </w:r>
      <w:r w:rsidR="006C169F" w:rsidRPr="006C169F">
        <w:rPr>
          <w:position w:val="6"/>
          <w:sz w:val="16"/>
        </w:rPr>
        <w:t>*</w:t>
      </w:r>
      <w:r w:rsidRPr="006C169F">
        <w:t xml:space="preserve">defined benefit interest in a </w:t>
      </w:r>
      <w:r w:rsidR="006C169F" w:rsidRPr="006C169F">
        <w:rPr>
          <w:position w:val="6"/>
          <w:sz w:val="16"/>
        </w:rPr>
        <w:t>*</w:t>
      </w:r>
      <w:r w:rsidRPr="006C169F">
        <w:t xml:space="preserve">financial year, your </w:t>
      </w:r>
      <w:r w:rsidR="006C169F" w:rsidRPr="006C169F">
        <w:rPr>
          <w:position w:val="6"/>
          <w:sz w:val="16"/>
        </w:rPr>
        <w:t>*</w:t>
      </w:r>
      <w:r w:rsidRPr="006C169F">
        <w:t>defined benefit tax for the corresponding income year is attributable to that interest.</w:t>
      </w:r>
    </w:p>
    <w:p w:rsidR="00025549" w:rsidRPr="006C169F" w:rsidRDefault="00025549" w:rsidP="00025549">
      <w:pPr>
        <w:pStyle w:val="subsection"/>
      </w:pPr>
      <w:r w:rsidRPr="006C169F">
        <w:tab/>
        <w:t>(2)</w:t>
      </w:r>
      <w:r w:rsidRPr="006C169F">
        <w:tab/>
        <w:t xml:space="preserve">If you have more than one </w:t>
      </w:r>
      <w:r w:rsidR="006C169F" w:rsidRPr="006C169F">
        <w:rPr>
          <w:position w:val="6"/>
          <w:sz w:val="16"/>
        </w:rPr>
        <w:t>*</w:t>
      </w:r>
      <w:r w:rsidRPr="006C169F">
        <w:t xml:space="preserve">defined benefit interest in a </w:t>
      </w:r>
      <w:r w:rsidR="006C169F" w:rsidRPr="006C169F">
        <w:rPr>
          <w:position w:val="6"/>
          <w:sz w:val="16"/>
        </w:rPr>
        <w:t>*</w:t>
      </w:r>
      <w:r w:rsidRPr="006C169F">
        <w:t xml:space="preserve">financial year, your </w:t>
      </w:r>
      <w:r w:rsidR="006C169F" w:rsidRPr="006C169F">
        <w:rPr>
          <w:position w:val="6"/>
          <w:sz w:val="16"/>
        </w:rPr>
        <w:t>*</w:t>
      </w:r>
      <w:r w:rsidRPr="006C169F">
        <w:t xml:space="preserve">defined benefit tax for the corresponding income year is attributable to each such interest in proportion to the </w:t>
      </w:r>
      <w:r w:rsidR="006C169F" w:rsidRPr="006C169F">
        <w:rPr>
          <w:position w:val="6"/>
          <w:sz w:val="16"/>
        </w:rPr>
        <w:t>*</w:t>
      </w:r>
      <w:r w:rsidRPr="006C169F">
        <w:t>defined benefit contributions for the interest for the financial year.</w:t>
      </w:r>
    </w:p>
    <w:p w:rsidR="00025549" w:rsidRPr="006C169F" w:rsidRDefault="00025549" w:rsidP="00025549">
      <w:pPr>
        <w:pStyle w:val="ActHead5"/>
      </w:pPr>
      <w:bookmarkStart w:id="541" w:name="_Toc447708940"/>
      <w:r w:rsidRPr="006C169F">
        <w:rPr>
          <w:rStyle w:val="CharSectno"/>
        </w:rPr>
        <w:t>133</w:t>
      </w:r>
      <w:r w:rsidR="006C169F" w:rsidRPr="006C169F">
        <w:rPr>
          <w:rStyle w:val="CharSectno"/>
        </w:rPr>
        <w:noBreakHyphen/>
      </w:r>
      <w:r w:rsidRPr="006C169F">
        <w:rPr>
          <w:rStyle w:val="CharSectno"/>
        </w:rPr>
        <w:t>25</w:t>
      </w:r>
      <w:r w:rsidRPr="006C169F">
        <w:t xml:space="preserve">  Determination reducing tax deferred to a debt account</w:t>
      </w:r>
      <w:bookmarkEnd w:id="541"/>
    </w:p>
    <w:p w:rsidR="00025549" w:rsidRPr="006C169F" w:rsidRDefault="00025549" w:rsidP="00025549">
      <w:pPr>
        <w:pStyle w:val="subsection"/>
      </w:pPr>
      <w:r w:rsidRPr="006C169F">
        <w:tab/>
        <w:t>(1)</w:t>
      </w:r>
      <w:r w:rsidRPr="006C169F">
        <w:tab/>
        <w:t xml:space="preserve">If an amount of </w:t>
      </w:r>
      <w:r w:rsidR="006C169F" w:rsidRPr="006C169F">
        <w:rPr>
          <w:position w:val="6"/>
          <w:sz w:val="16"/>
        </w:rPr>
        <w:t>*</w:t>
      </w:r>
      <w:r w:rsidRPr="006C169F">
        <w:t>assessed Division</w:t>
      </w:r>
      <w:r w:rsidR="006C169F">
        <w:t> </w:t>
      </w:r>
      <w:r w:rsidRPr="006C169F">
        <w:t xml:space="preserve">293 tax that is </w:t>
      </w:r>
      <w:r w:rsidR="006C169F" w:rsidRPr="006C169F">
        <w:rPr>
          <w:position w:val="6"/>
          <w:sz w:val="16"/>
        </w:rPr>
        <w:t>*</w:t>
      </w:r>
      <w:r w:rsidRPr="006C169F">
        <w:t xml:space="preserve">deferred to a debt account for a </w:t>
      </w:r>
      <w:r w:rsidR="006C169F" w:rsidRPr="006C169F">
        <w:rPr>
          <w:position w:val="6"/>
          <w:sz w:val="16"/>
        </w:rPr>
        <w:t>*</w:t>
      </w:r>
      <w:r w:rsidRPr="006C169F">
        <w:t>superannuation interest is reduced as a result of an amended assessment, the Commissioner must make a determination under this section in respect of the reduced amount.</w:t>
      </w:r>
    </w:p>
    <w:p w:rsidR="00025549" w:rsidRPr="006C169F" w:rsidRDefault="00025549" w:rsidP="00025549">
      <w:pPr>
        <w:pStyle w:val="subsection"/>
      </w:pPr>
      <w:r w:rsidRPr="006C169F">
        <w:tab/>
        <w:t>(2)</w:t>
      </w:r>
      <w:r w:rsidRPr="006C169F">
        <w:tab/>
        <w:t xml:space="preserve">The amount so determined is a </w:t>
      </w:r>
      <w:r w:rsidRPr="006C169F">
        <w:rPr>
          <w:b/>
          <w:i/>
        </w:rPr>
        <w:t>deferral reversal</w:t>
      </w:r>
      <w:r w:rsidRPr="006C169F">
        <w:t xml:space="preserve"> for the </w:t>
      </w:r>
      <w:r w:rsidR="006C169F" w:rsidRPr="006C169F">
        <w:rPr>
          <w:position w:val="6"/>
          <w:sz w:val="16"/>
        </w:rPr>
        <w:t>*</w:t>
      </w:r>
      <w:r w:rsidRPr="006C169F">
        <w:t>superannuation interest.</w:t>
      </w:r>
    </w:p>
    <w:p w:rsidR="00025549" w:rsidRPr="006C169F" w:rsidRDefault="00025549" w:rsidP="00025549">
      <w:pPr>
        <w:pStyle w:val="notetext"/>
      </w:pPr>
      <w:r w:rsidRPr="006C169F">
        <w:t>Note:</w:t>
      </w:r>
      <w:r w:rsidRPr="006C169F">
        <w:tab/>
        <w:t>For variation and revocation, see subsection</w:t>
      </w:r>
      <w:r w:rsidR="006C169F">
        <w:t> </w:t>
      </w:r>
      <w:r w:rsidRPr="006C169F">
        <w:t xml:space="preserve">33(3) of the </w:t>
      </w:r>
      <w:r w:rsidRPr="006C169F">
        <w:rPr>
          <w:i/>
        </w:rPr>
        <w:t>Acts Interpretation Act 1901</w:t>
      </w:r>
      <w:r w:rsidRPr="006C169F">
        <w:t>.</w:t>
      </w:r>
    </w:p>
    <w:p w:rsidR="00025549" w:rsidRPr="006C169F" w:rsidRDefault="00025549" w:rsidP="00025549">
      <w:pPr>
        <w:pStyle w:val="ActHead5"/>
      </w:pPr>
      <w:bookmarkStart w:id="542" w:name="_Toc447708941"/>
      <w:r w:rsidRPr="006C169F">
        <w:rPr>
          <w:rStyle w:val="CharSectno"/>
        </w:rPr>
        <w:t>133</w:t>
      </w:r>
      <w:r w:rsidR="006C169F" w:rsidRPr="006C169F">
        <w:rPr>
          <w:rStyle w:val="CharSectno"/>
        </w:rPr>
        <w:noBreakHyphen/>
      </w:r>
      <w:r w:rsidRPr="006C169F">
        <w:rPr>
          <w:rStyle w:val="CharSectno"/>
        </w:rPr>
        <w:t>30</w:t>
      </w:r>
      <w:r w:rsidRPr="006C169F">
        <w:t xml:space="preserve">  General provisions applying to determinations under this Subdivision</w:t>
      </w:r>
      <w:bookmarkEnd w:id="542"/>
    </w:p>
    <w:p w:rsidR="00025549" w:rsidRPr="006C169F" w:rsidRDefault="00025549" w:rsidP="00025549">
      <w:pPr>
        <w:pStyle w:val="subsection"/>
      </w:pPr>
      <w:r w:rsidRPr="006C169F">
        <w:tab/>
        <w:t>(1)</w:t>
      </w:r>
      <w:r w:rsidRPr="006C169F">
        <w:tab/>
        <w:t>The Commissioner must:</w:t>
      </w:r>
    </w:p>
    <w:p w:rsidR="00025549" w:rsidRPr="006C169F" w:rsidRDefault="00025549" w:rsidP="00025549">
      <w:pPr>
        <w:pStyle w:val="paragraph"/>
      </w:pPr>
      <w:r w:rsidRPr="006C169F">
        <w:tab/>
        <w:t>(a)</w:t>
      </w:r>
      <w:r w:rsidRPr="006C169F">
        <w:tab/>
        <w:t>make a determination as soon as practicable after:</w:t>
      </w:r>
    </w:p>
    <w:p w:rsidR="00025549" w:rsidRPr="006C169F" w:rsidRDefault="00025549" w:rsidP="00025549">
      <w:pPr>
        <w:pStyle w:val="paragraphsub"/>
      </w:pPr>
      <w:r w:rsidRPr="006C169F">
        <w:tab/>
        <w:t>(i)</w:t>
      </w:r>
      <w:r w:rsidRPr="006C169F">
        <w:tab/>
        <w:t>for a determination under section</w:t>
      </w:r>
      <w:r w:rsidR="006C169F">
        <w:t> </w:t>
      </w:r>
      <w:r w:rsidRPr="006C169F">
        <w:t>133</w:t>
      </w:r>
      <w:r w:rsidR="006C169F">
        <w:noBreakHyphen/>
      </w:r>
      <w:r w:rsidRPr="006C169F">
        <w:t>10—assessing the amount (whether by way of a first assessment or an amended assessment); or</w:t>
      </w:r>
    </w:p>
    <w:p w:rsidR="00025549" w:rsidRPr="006C169F" w:rsidRDefault="00025549" w:rsidP="00025549">
      <w:pPr>
        <w:pStyle w:val="paragraphsub"/>
      </w:pPr>
      <w:r w:rsidRPr="006C169F">
        <w:tab/>
        <w:t>(ii)</w:t>
      </w:r>
      <w:r w:rsidRPr="006C169F">
        <w:tab/>
        <w:t>for a determination under section</w:t>
      </w:r>
      <w:r w:rsidR="006C169F">
        <w:t> </w:t>
      </w:r>
      <w:r w:rsidRPr="006C169F">
        <w:t>133</w:t>
      </w:r>
      <w:r w:rsidR="006C169F">
        <w:noBreakHyphen/>
      </w:r>
      <w:r w:rsidRPr="006C169F">
        <w:t>25—amending the assessment; and</w:t>
      </w:r>
    </w:p>
    <w:p w:rsidR="00025549" w:rsidRPr="006C169F" w:rsidRDefault="00025549" w:rsidP="00025549">
      <w:pPr>
        <w:pStyle w:val="paragraph"/>
      </w:pPr>
      <w:r w:rsidRPr="006C169F">
        <w:tab/>
        <w:t>(b)</w:t>
      </w:r>
      <w:r w:rsidRPr="006C169F">
        <w:tab/>
        <w:t>give you notice in writing of the determination as soon as practicable after making it.</w:t>
      </w:r>
    </w:p>
    <w:p w:rsidR="00025549" w:rsidRPr="006C169F" w:rsidRDefault="00025549" w:rsidP="00025549">
      <w:pPr>
        <w:pStyle w:val="subsection"/>
      </w:pPr>
      <w:r w:rsidRPr="006C169F">
        <w:tab/>
        <w:t>(2)</w:t>
      </w:r>
      <w:r w:rsidRPr="006C169F">
        <w:tab/>
        <w:t>The Commissioner:</w:t>
      </w:r>
    </w:p>
    <w:p w:rsidR="00025549" w:rsidRPr="006C169F" w:rsidRDefault="00025549" w:rsidP="00025549">
      <w:pPr>
        <w:pStyle w:val="paragraph"/>
      </w:pPr>
      <w:r w:rsidRPr="006C169F">
        <w:lastRenderedPageBreak/>
        <w:tab/>
        <w:t>(a)</w:t>
      </w:r>
      <w:r w:rsidRPr="006C169F">
        <w:tab/>
        <w:t>may include 2 or more determinations under this Subdivision in the same notice; and</w:t>
      </w:r>
    </w:p>
    <w:p w:rsidR="00025549" w:rsidRPr="006C169F" w:rsidRDefault="00025549" w:rsidP="00025549">
      <w:pPr>
        <w:pStyle w:val="paragraph"/>
      </w:pPr>
      <w:r w:rsidRPr="006C169F">
        <w:tab/>
        <w:t>(b)</w:t>
      </w:r>
      <w:r w:rsidRPr="006C169F">
        <w:tab/>
        <w:t>may include a notice under this Subdivision in a notice of an assessment under this Act.</w:t>
      </w:r>
    </w:p>
    <w:p w:rsidR="00025549" w:rsidRPr="006C169F" w:rsidRDefault="00025549" w:rsidP="00025549">
      <w:pPr>
        <w:pStyle w:val="subsection"/>
      </w:pPr>
      <w:r w:rsidRPr="006C169F">
        <w:tab/>
        <w:t>(3)</w:t>
      </w:r>
      <w:r w:rsidRPr="006C169F">
        <w:tab/>
        <w:t>The validity of the determination is not affected because any of the provisions of this Act have not been complied with.</w:t>
      </w:r>
    </w:p>
    <w:p w:rsidR="00025549" w:rsidRPr="006C169F" w:rsidRDefault="00025549" w:rsidP="00025549">
      <w:pPr>
        <w:pStyle w:val="SubsectionHead"/>
      </w:pPr>
      <w:r w:rsidRPr="006C169F">
        <w:t>Review</w:t>
      </w:r>
    </w:p>
    <w:p w:rsidR="00025549" w:rsidRPr="006C169F" w:rsidRDefault="00025549" w:rsidP="00025549">
      <w:pPr>
        <w:pStyle w:val="subsection"/>
      </w:pPr>
      <w:r w:rsidRPr="006C169F">
        <w:tab/>
        <w:t>(4)</w:t>
      </w:r>
      <w:r w:rsidRPr="006C169F">
        <w:tab/>
        <w:t>If you are dissatisfied with a determination made under this Subdivision in relation to you, you may object against the determination in the manner set out in Part IVC.</w:t>
      </w:r>
    </w:p>
    <w:p w:rsidR="00025549" w:rsidRPr="006C169F" w:rsidRDefault="00025549" w:rsidP="00025549">
      <w:pPr>
        <w:pStyle w:val="subsection"/>
      </w:pPr>
      <w:r w:rsidRPr="006C169F">
        <w:tab/>
        <w:t>(5)</w:t>
      </w:r>
      <w:r w:rsidRPr="006C169F">
        <w:tab/>
        <w:t>If you are dissatisfied with a decision the Commissioner makes not to make a determination under this Subdivision:</w:t>
      </w:r>
    </w:p>
    <w:p w:rsidR="00025549" w:rsidRPr="006C169F" w:rsidRDefault="00025549" w:rsidP="00025549">
      <w:pPr>
        <w:pStyle w:val="paragraph"/>
      </w:pPr>
      <w:r w:rsidRPr="006C169F">
        <w:tab/>
        <w:t>(a)</w:t>
      </w:r>
      <w:r w:rsidRPr="006C169F">
        <w:tab/>
        <w:t>you may object against the decision in the manner set out in Part IVC; and</w:t>
      </w:r>
    </w:p>
    <w:p w:rsidR="00025549" w:rsidRPr="006C169F" w:rsidRDefault="00025549" w:rsidP="00025549">
      <w:pPr>
        <w:pStyle w:val="paragraph"/>
      </w:pPr>
      <w:r w:rsidRPr="006C169F">
        <w:tab/>
        <w:t>(b)</w:t>
      </w:r>
      <w:r w:rsidRPr="006C169F">
        <w:tab/>
        <w:t>for the purpose of working out the period within which the objection must be lodged, notice of the decision is taken to have been served on you on the day notice is given to you of:</w:t>
      </w:r>
    </w:p>
    <w:p w:rsidR="00025549" w:rsidRPr="006C169F" w:rsidRDefault="00025549" w:rsidP="00025549">
      <w:pPr>
        <w:pStyle w:val="paragraphsub"/>
      </w:pPr>
      <w:r w:rsidRPr="006C169F">
        <w:tab/>
        <w:t>(i)</w:t>
      </w:r>
      <w:r w:rsidRPr="006C169F">
        <w:tab/>
        <w:t>for a determination under section</w:t>
      </w:r>
      <w:r w:rsidR="006C169F">
        <w:t> </w:t>
      </w:r>
      <w:r w:rsidRPr="006C169F">
        <w:t>133</w:t>
      </w:r>
      <w:r w:rsidR="006C169F">
        <w:noBreakHyphen/>
      </w:r>
      <w:r w:rsidRPr="006C169F">
        <w:t>10—the assessment of the amount; or</w:t>
      </w:r>
    </w:p>
    <w:p w:rsidR="00025549" w:rsidRPr="006C169F" w:rsidRDefault="00025549" w:rsidP="00025549">
      <w:pPr>
        <w:pStyle w:val="paragraphsub"/>
      </w:pPr>
      <w:r w:rsidRPr="006C169F">
        <w:tab/>
        <w:t>(ii)</w:t>
      </w:r>
      <w:r w:rsidRPr="006C169F">
        <w:tab/>
        <w:t>for a determination under section</w:t>
      </w:r>
      <w:r w:rsidR="006C169F">
        <w:t> </w:t>
      </w:r>
      <w:r w:rsidRPr="006C169F">
        <w:t>133</w:t>
      </w:r>
      <w:r w:rsidR="006C169F">
        <w:noBreakHyphen/>
      </w:r>
      <w:r w:rsidRPr="006C169F">
        <w:t>25—the amended assessment.</w:t>
      </w:r>
    </w:p>
    <w:p w:rsidR="00025549" w:rsidRPr="006C169F" w:rsidRDefault="00025549" w:rsidP="00025549">
      <w:pPr>
        <w:pStyle w:val="noteToPara"/>
      </w:pPr>
      <w:r w:rsidRPr="006C169F">
        <w:t>Note:</w:t>
      </w:r>
      <w:r w:rsidRPr="006C169F">
        <w:tab/>
        <w:t>For the period within which objections must be lodged, see section</w:t>
      </w:r>
      <w:r w:rsidR="006C169F">
        <w:t> </w:t>
      </w:r>
      <w:r w:rsidRPr="006C169F">
        <w:t>14ZW.</w:t>
      </w:r>
    </w:p>
    <w:p w:rsidR="00025549" w:rsidRPr="006C169F" w:rsidRDefault="00025549" w:rsidP="00833D15">
      <w:pPr>
        <w:pStyle w:val="ActHead4"/>
      </w:pPr>
      <w:bookmarkStart w:id="543" w:name="_Toc447708942"/>
      <w:r w:rsidRPr="006C169F">
        <w:rPr>
          <w:rStyle w:val="CharSubdNo"/>
        </w:rPr>
        <w:lastRenderedPageBreak/>
        <w:t>Subdivision</w:t>
      </w:r>
      <w:r w:rsidR="006C169F" w:rsidRPr="006C169F">
        <w:rPr>
          <w:rStyle w:val="CharSubdNo"/>
        </w:rPr>
        <w:t> </w:t>
      </w:r>
      <w:r w:rsidRPr="006C169F">
        <w:rPr>
          <w:rStyle w:val="CharSubdNo"/>
        </w:rPr>
        <w:t>133</w:t>
      </w:r>
      <w:r w:rsidR="006C169F" w:rsidRPr="006C169F">
        <w:rPr>
          <w:rStyle w:val="CharSubdNo"/>
        </w:rPr>
        <w:noBreakHyphen/>
      </w:r>
      <w:r w:rsidRPr="006C169F">
        <w:rPr>
          <w:rStyle w:val="CharSubdNo"/>
        </w:rPr>
        <w:t>B</w:t>
      </w:r>
      <w:r w:rsidRPr="006C169F">
        <w:t>—</w:t>
      </w:r>
      <w:r w:rsidRPr="006C169F">
        <w:rPr>
          <w:rStyle w:val="CharSubdText"/>
        </w:rPr>
        <w:t>Debt account</w:t>
      </w:r>
      <w:bookmarkEnd w:id="543"/>
    </w:p>
    <w:p w:rsidR="00025549" w:rsidRPr="006C169F" w:rsidRDefault="00025549" w:rsidP="00833D15">
      <w:pPr>
        <w:pStyle w:val="ActHead4"/>
      </w:pPr>
      <w:bookmarkStart w:id="544" w:name="_Toc447708943"/>
      <w:r w:rsidRPr="006C169F">
        <w:rPr>
          <w:rStyle w:val="CharSubdNo"/>
        </w:rPr>
        <w:t>Guide to Subdivision</w:t>
      </w:r>
      <w:r w:rsidR="006C169F" w:rsidRPr="006C169F">
        <w:rPr>
          <w:rStyle w:val="CharSubdNo"/>
        </w:rPr>
        <w:t> </w:t>
      </w:r>
      <w:r w:rsidRPr="006C169F">
        <w:rPr>
          <w:rStyle w:val="CharSubdNo"/>
        </w:rPr>
        <w:t>133</w:t>
      </w:r>
      <w:r w:rsidR="006C169F" w:rsidRPr="006C169F">
        <w:rPr>
          <w:rStyle w:val="CharSubdText"/>
        </w:rPr>
        <w:noBreakHyphen/>
      </w:r>
      <w:r w:rsidRPr="006C169F">
        <w:t>B</w:t>
      </w:r>
      <w:bookmarkEnd w:id="544"/>
    </w:p>
    <w:p w:rsidR="00025549" w:rsidRPr="006C169F" w:rsidRDefault="00025549" w:rsidP="00833D15">
      <w:pPr>
        <w:pStyle w:val="ActHead5"/>
      </w:pPr>
      <w:bookmarkStart w:id="545" w:name="_Toc447708944"/>
      <w:r w:rsidRPr="006C169F">
        <w:rPr>
          <w:rStyle w:val="CharSectno"/>
        </w:rPr>
        <w:t>133</w:t>
      </w:r>
      <w:r w:rsidR="006C169F" w:rsidRPr="006C169F">
        <w:rPr>
          <w:rStyle w:val="CharSectno"/>
        </w:rPr>
        <w:noBreakHyphen/>
      </w:r>
      <w:r w:rsidRPr="006C169F">
        <w:rPr>
          <w:rStyle w:val="CharSectno"/>
        </w:rPr>
        <w:t>55</w:t>
      </w:r>
      <w:r w:rsidRPr="006C169F">
        <w:t xml:space="preserve">  What this Subdivision is about</w:t>
      </w:r>
      <w:bookmarkEnd w:id="545"/>
    </w:p>
    <w:p w:rsidR="00025549" w:rsidRPr="006C169F" w:rsidRDefault="00025549" w:rsidP="00833D15">
      <w:pPr>
        <w:pStyle w:val="BoxText"/>
        <w:keepNext/>
        <w:keepLines/>
      </w:pPr>
      <w:r w:rsidRPr="006C169F">
        <w:t>The Commissioner keeps debt accounts for tax that is deferred to a debt account for a superannuation interest.</w:t>
      </w:r>
    </w:p>
    <w:p w:rsidR="00025549" w:rsidRPr="006C169F" w:rsidRDefault="00025549" w:rsidP="00833D15">
      <w:pPr>
        <w:pStyle w:val="BoxText"/>
        <w:keepNext/>
        <w:keepLines/>
      </w:pPr>
      <w:r w:rsidRPr="006C169F">
        <w:t>You can make voluntary payments of the debt account.</w:t>
      </w:r>
    </w:p>
    <w:p w:rsidR="00025549" w:rsidRPr="006C169F" w:rsidRDefault="00025549" w:rsidP="00833D15">
      <w:pPr>
        <w:pStyle w:val="TofSectsHeading"/>
        <w:keepNext/>
        <w:keepLines/>
      </w:pPr>
      <w:r w:rsidRPr="006C169F">
        <w:t>Table of sections</w:t>
      </w:r>
    </w:p>
    <w:p w:rsidR="00025549" w:rsidRPr="006C169F" w:rsidRDefault="00025549" w:rsidP="00025549">
      <w:pPr>
        <w:pStyle w:val="TofSectsGroupHeading"/>
      </w:pPr>
      <w:r w:rsidRPr="006C169F">
        <w:t>Operative provisions</w:t>
      </w:r>
    </w:p>
    <w:p w:rsidR="00025549" w:rsidRPr="006C169F" w:rsidRDefault="00025549" w:rsidP="00025549">
      <w:pPr>
        <w:pStyle w:val="TofSectsSection"/>
      </w:pPr>
      <w:r w:rsidRPr="006C169F">
        <w:t>133</w:t>
      </w:r>
      <w:r w:rsidR="006C169F">
        <w:noBreakHyphen/>
      </w:r>
      <w:r w:rsidRPr="006C169F">
        <w:t>60</w:t>
      </w:r>
      <w:r w:rsidRPr="006C169F">
        <w:tab/>
        <w:t>Debt account to be kept for deferred tax</w:t>
      </w:r>
    </w:p>
    <w:p w:rsidR="00025549" w:rsidRPr="006C169F" w:rsidRDefault="00025549" w:rsidP="00025549">
      <w:pPr>
        <w:pStyle w:val="TofSectsSection"/>
      </w:pPr>
      <w:r w:rsidRPr="006C169F">
        <w:t>133</w:t>
      </w:r>
      <w:r w:rsidR="006C169F">
        <w:noBreakHyphen/>
      </w:r>
      <w:r w:rsidRPr="006C169F">
        <w:t>65</w:t>
      </w:r>
      <w:r w:rsidRPr="006C169F">
        <w:tab/>
        <w:t>Interest on debt account balance</w:t>
      </w:r>
    </w:p>
    <w:p w:rsidR="00025549" w:rsidRPr="006C169F" w:rsidRDefault="00025549" w:rsidP="00025549">
      <w:pPr>
        <w:pStyle w:val="TofSectsSection"/>
      </w:pPr>
      <w:r w:rsidRPr="006C169F">
        <w:t>133</w:t>
      </w:r>
      <w:r w:rsidR="006C169F">
        <w:noBreakHyphen/>
      </w:r>
      <w:r w:rsidRPr="006C169F">
        <w:t>70</w:t>
      </w:r>
      <w:r w:rsidRPr="006C169F">
        <w:tab/>
        <w:t>Voluntary payments</w:t>
      </w:r>
    </w:p>
    <w:p w:rsidR="00025549" w:rsidRPr="006C169F" w:rsidRDefault="00025549" w:rsidP="00025549">
      <w:pPr>
        <w:pStyle w:val="TofSectsSection"/>
      </w:pPr>
      <w:r w:rsidRPr="006C169F">
        <w:t>133</w:t>
      </w:r>
      <w:r w:rsidR="006C169F">
        <w:noBreakHyphen/>
      </w:r>
      <w:r w:rsidRPr="006C169F">
        <w:t>75</w:t>
      </w:r>
      <w:r w:rsidRPr="006C169F">
        <w:tab/>
        <w:t>Commissioner must notify superannuation provider of debt account</w:t>
      </w:r>
    </w:p>
    <w:p w:rsidR="00025549" w:rsidRPr="006C169F" w:rsidRDefault="00025549" w:rsidP="00025549">
      <w:pPr>
        <w:pStyle w:val="ActHead4"/>
      </w:pPr>
      <w:bookmarkStart w:id="546" w:name="_Toc447708945"/>
      <w:r w:rsidRPr="006C169F">
        <w:rPr>
          <w:rStyle w:val="CharSubdNo"/>
        </w:rPr>
        <w:t>Operative provisio</w:t>
      </w:r>
      <w:r w:rsidRPr="006C169F">
        <w:rPr>
          <w:rStyle w:val="CharSubdText"/>
        </w:rPr>
        <w:t>n</w:t>
      </w:r>
      <w:r w:rsidRPr="006C169F">
        <w:t>s</w:t>
      </w:r>
      <w:bookmarkEnd w:id="546"/>
    </w:p>
    <w:p w:rsidR="00025549" w:rsidRPr="006C169F" w:rsidRDefault="00025549" w:rsidP="00025549">
      <w:pPr>
        <w:pStyle w:val="ActHead5"/>
      </w:pPr>
      <w:bookmarkStart w:id="547" w:name="_Toc447708946"/>
      <w:r w:rsidRPr="006C169F">
        <w:rPr>
          <w:rStyle w:val="CharSectno"/>
        </w:rPr>
        <w:t>133</w:t>
      </w:r>
      <w:r w:rsidR="006C169F" w:rsidRPr="006C169F">
        <w:rPr>
          <w:rStyle w:val="CharSectno"/>
        </w:rPr>
        <w:noBreakHyphen/>
      </w:r>
      <w:r w:rsidRPr="006C169F">
        <w:rPr>
          <w:rStyle w:val="CharSectno"/>
        </w:rPr>
        <w:t>60</w:t>
      </w:r>
      <w:r w:rsidRPr="006C169F">
        <w:t xml:space="preserve">  Debt account to be kept for deferred tax</w:t>
      </w:r>
      <w:bookmarkEnd w:id="547"/>
    </w:p>
    <w:p w:rsidR="00025549" w:rsidRPr="006C169F" w:rsidRDefault="00025549" w:rsidP="00025549">
      <w:pPr>
        <w:pStyle w:val="SubsectionHead"/>
      </w:pPr>
      <w:r w:rsidRPr="006C169F">
        <w:t>Accounts to be kept</w:t>
      </w:r>
    </w:p>
    <w:p w:rsidR="00025549" w:rsidRPr="006C169F" w:rsidRDefault="00025549" w:rsidP="00025549">
      <w:pPr>
        <w:pStyle w:val="subsection"/>
      </w:pPr>
      <w:r w:rsidRPr="006C169F">
        <w:tab/>
        <w:t>(1)</w:t>
      </w:r>
      <w:r w:rsidRPr="006C169F">
        <w:tab/>
        <w:t xml:space="preserve">The Commissioner is to keep a debt account for </w:t>
      </w:r>
      <w:r w:rsidR="006C169F" w:rsidRPr="006C169F">
        <w:rPr>
          <w:position w:val="6"/>
          <w:sz w:val="16"/>
        </w:rPr>
        <w:t>*</w:t>
      </w:r>
      <w:r w:rsidRPr="006C169F">
        <w:t>Division</w:t>
      </w:r>
      <w:r w:rsidR="006C169F">
        <w:t> </w:t>
      </w:r>
      <w:r w:rsidRPr="006C169F">
        <w:t xml:space="preserve">293 tax for you for a </w:t>
      </w:r>
      <w:r w:rsidR="006C169F" w:rsidRPr="006C169F">
        <w:rPr>
          <w:position w:val="6"/>
          <w:sz w:val="16"/>
        </w:rPr>
        <w:t>*</w:t>
      </w:r>
      <w:r w:rsidRPr="006C169F">
        <w:t xml:space="preserve">superannuation interest, if an amount of your </w:t>
      </w:r>
      <w:r w:rsidR="006C169F" w:rsidRPr="006C169F">
        <w:rPr>
          <w:position w:val="6"/>
          <w:sz w:val="16"/>
        </w:rPr>
        <w:t>*</w:t>
      </w:r>
      <w:r w:rsidRPr="006C169F">
        <w:rPr>
          <w:lang w:eastAsia="en-US"/>
        </w:rPr>
        <w:t xml:space="preserve">assessed </w:t>
      </w:r>
      <w:r w:rsidRPr="006C169F">
        <w:t>Division</w:t>
      </w:r>
      <w:r w:rsidR="006C169F">
        <w:t> </w:t>
      </w:r>
      <w:r w:rsidRPr="006C169F">
        <w:t xml:space="preserve">293 tax is </w:t>
      </w:r>
      <w:r w:rsidR="006C169F" w:rsidRPr="006C169F">
        <w:rPr>
          <w:position w:val="6"/>
          <w:sz w:val="16"/>
        </w:rPr>
        <w:t>*</w:t>
      </w:r>
      <w:r w:rsidRPr="006C169F">
        <w:t>deferred to a debt account for the superannuation interest.</w:t>
      </w:r>
    </w:p>
    <w:p w:rsidR="00025549" w:rsidRPr="006C169F" w:rsidRDefault="00025549" w:rsidP="00025549">
      <w:pPr>
        <w:pStyle w:val="SubsectionHead"/>
      </w:pPr>
      <w:r w:rsidRPr="006C169F">
        <w:t>Account to be debited for Division</w:t>
      </w:r>
      <w:r w:rsidR="006C169F">
        <w:t> </w:t>
      </w:r>
      <w:r w:rsidRPr="006C169F">
        <w:t>293 tax</w:t>
      </w:r>
    </w:p>
    <w:p w:rsidR="00025549" w:rsidRPr="006C169F" w:rsidRDefault="00025549" w:rsidP="00025549">
      <w:pPr>
        <w:pStyle w:val="subsection"/>
      </w:pPr>
      <w:r w:rsidRPr="006C169F">
        <w:tab/>
        <w:t>(2)</w:t>
      </w:r>
      <w:r w:rsidRPr="006C169F">
        <w:tab/>
        <w:t xml:space="preserve">The Commissioner must debit the debt account for the amount of </w:t>
      </w:r>
      <w:r w:rsidR="006C169F" w:rsidRPr="006C169F">
        <w:rPr>
          <w:position w:val="6"/>
          <w:sz w:val="16"/>
        </w:rPr>
        <w:t>*</w:t>
      </w:r>
      <w:r w:rsidRPr="006C169F">
        <w:t>assessed Division</w:t>
      </w:r>
      <w:r w:rsidR="006C169F">
        <w:t> </w:t>
      </w:r>
      <w:r w:rsidRPr="006C169F">
        <w:t xml:space="preserve">293 tax that is </w:t>
      </w:r>
      <w:r w:rsidR="006C169F" w:rsidRPr="006C169F">
        <w:rPr>
          <w:position w:val="6"/>
          <w:sz w:val="16"/>
        </w:rPr>
        <w:t>*</w:t>
      </w:r>
      <w:r w:rsidRPr="006C169F">
        <w:t xml:space="preserve">deferred to a debt account for the </w:t>
      </w:r>
      <w:r w:rsidR="006C169F" w:rsidRPr="006C169F">
        <w:rPr>
          <w:position w:val="6"/>
          <w:sz w:val="16"/>
        </w:rPr>
        <w:t>*</w:t>
      </w:r>
      <w:r w:rsidRPr="006C169F">
        <w:t>superannuation interest.</w:t>
      </w:r>
    </w:p>
    <w:p w:rsidR="00025549" w:rsidRPr="006C169F" w:rsidRDefault="00025549" w:rsidP="00025549">
      <w:pPr>
        <w:pStyle w:val="ActHead5"/>
      </w:pPr>
      <w:bookmarkStart w:id="548" w:name="_Toc447708947"/>
      <w:r w:rsidRPr="006C169F">
        <w:rPr>
          <w:rStyle w:val="CharSectno"/>
        </w:rPr>
        <w:lastRenderedPageBreak/>
        <w:t>133</w:t>
      </w:r>
      <w:r w:rsidR="006C169F" w:rsidRPr="006C169F">
        <w:rPr>
          <w:rStyle w:val="CharSectno"/>
        </w:rPr>
        <w:noBreakHyphen/>
      </w:r>
      <w:r w:rsidRPr="006C169F">
        <w:rPr>
          <w:rStyle w:val="CharSectno"/>
        </w:rPr>
        <w:t>65</w:t>
      </w:r>
      <w:r w:rsidRPr="006C169F">
        <w:t xml:space="preserve">  Interest on debt account balance</w:t>
      </w:r>
      <w:bookmarkEnd w:id="548"/>
    </w:p>
    <w:p w:rsidR="00025549" w:rsidRPr="006C169F" w:rsidRDefault="00025549" w:rsidP="00025549">
      <w:pPr>
        <w:pStyle w:val="SubsectionHead"/>
      </w:pPr>
      <w:r w:rsidRPr="006C169F">
        <w:t>Interest to be debited at end of financial year</w:t>
      </w:r>
    </w:p>
    <w:p w:rsidR="00025549" w:rsidRPr="006C169F" w:rsidRDefault="00025549" w:rsidP="00025549">
      <w:pPr>
        <w:pStyle w:val="subsection"/>
      </w:pPr>
      <w:r w:rsidRPr="006C169F">
        <w:tab/>
        <w:t>(1)</w:t>
      </w:r>
      <w:r w:rsidRPr="006C169F">
        <w:tab/>
        <w:t xml:space="preserve">If a debt account for a </w:t>
      </w:r>
      <w:r w:rsidR="006C169F" w:rsidRPr="006C169F">
        <w:rPr>
          <w:position w:val="6"/>
          <w:sz w:val="16"/>
        </w:rPr>
        <w:t>*</w:t>
      </w:r>
      <w:r w:rsidRPr="006C169F">
        <w:t xml:space="preserve">superannuation interest is in debit at the end of a </w:t>
      </w:r>
      <w:r w:rsidR="006C169F" w:rsidRPr="006C169F">
        <w:rPr>
          <w:position w:val="6"/>
          <w:sz w:val="16"/>
        </w:rPr>
        <w:t>*</w:t>
      </w:r>
      <w:r w:rsidRPr="006C169F">
        <w:t xml:space="preserve">financial year, the Commissioner is to debit the account for interest on the amount by which the account is in debit, calculated at the </w:t>
      </w:r>
      <w:r w:rsidR="006C169F" w:rsidRPr="006C169F">
        <w:rPr>
          <w:position w:val="6"/>
          <w:sz w:val="16"/>
        </w:rPr>
        <w:t>*</w:t>
      </w:r>
      <w:r w:rsidRPr="006C169F">
        <w:t>long term bond rate for that financial year.</w:t>
      </w:r>
    </w:p>
    <w:p w:rsidR="00025549" w:rsidRPr="006C169F" w:rsidRDefault="00025549" w:rsidP="00025549">
      <w:pPr>
        <w:pStyle w:val="notetext"/>
      </w:pPr>
      <w:r w:rsidRPr="006C169F">
        <w:t>Note:</w:t>
      </w:r>
      <w:r w:rsidRPr="006C169F">
        <w:tab/>
        <w:t>Interest would not be debited to a debt account that is no longer being kept by the Commissioner because the assessed Division</w:t>
      </w:r>
      <w:r w:rsidR="006C169F">
        <w:t> </w:t>
      </w:r>
      <w:r w:rsidRPr="006C169F">
        <w:t>293 tax liability being tracked in the account has been finally discharged as mentioned in subsection</w:t>
      </w:r>
      <w:r w:rsidR="006C169F">
        <w:t> </w:t>
      </w:r>
      <w:r w:rsidRPr="006C169F">
        <w:t>133</w:t>
      </w:r>
      <w:r w:rsidR="006C169F">
        <w:noBreakHyphen/>
      </w:r>
      <w:r w:rsidRPr="006C169F">
        <w:t>105(3).</w:t>
      </w:r>
    </w:p>
    <w:p w:rsidR="00025549" w:rsidRPr="006C169F" w:rsidRDefault="00025549" w:rsidP="00025549">
      <w:pPr>
        <w:pStyle w:val="SubsectionHead"/>
      </w:pPr>
      <w:r w:rsidRPr="006C169F">
        <w:t>Remission of interest—deferral reversal</w:t>
      </w:r>
    </w:p>
    <w:p w:rsidR="00025549" w:rsidRPr="006C169F" w:rsidRDefault="00025549" w:rsidP="00025549">
      <w:pPr>
        <w:pStyle w:val="subsection"/>
      </w:pPr>
      <w:r w:rsidRPr="006C169F">
        <w:tab/>
        <w:t>(2)</w:t>
      </w:r>
      <w:r w:rsidRPr="006C169F">
        <w:tab/>
        <w:t xml:space="preserve">The Commissioner may remit the whole or any part of an amount of interest debited, or to be debited, from a debt account under </w:t>
      </w:r>
      <w:r w:rsidR="006C169F">
        <w:t>subsection (</w:t>
      </w:r>
      <w:r w:rsidRPr="006C169F">
        <w:t>1) if:</w:t>
      </w:r>
    </w:p>
    <w:p w:rsidR="00025549" w:rsidRPr="006C169F" w:rsidRDefault="00025549" w:rsidP="00025549">
      <w:pPr>
        <w:pStyle w:val="paragraph"/>
      </w:pPr>
      <w:r w:rsidRPr="006C169F">
        <w:tab/>
        <w:t>(a)</w:t>
      </w:r>
      <w:r w:rsidRPr="006C169F">
        <w:tab/>
        <w:t>the debt account is credited:</w:t>
      </w:r>
    </w:p>
    <w:p w:rsidR="00025549" w:rsidRPr="006C169F" w:rsidRDefault="00025549" w:rsidP="00025549">
      <w:pPr>
        <w:pStyle w:val="paragraphsub"/>
      </w:pPr>
      <w:r w:rsidRPr="006C169F">
        <w:tab/>
        <w:t>(i)</w:t>
      </w:r>
      <w:r w:rsidRPr="006C169F">
        <w:tab/>
        <w:t>under section</w:t>
      </w:r>
      <w:r w:rsidR="006C169F">
        <w:t> </w:t>
      </w:r>
      <w:r w:rsidRPr="006C169F">
        <w:t>133</w:t>
      </w:r>
      <w:r w:rsidR="006C169F">
        <w:noBreakHyphen/>
      </w:r>
      <w:r w:rsidRPr="006C169F">
        <w:t xml:space="preserve">70 because of a </w:t>
      </w:r>
      <w:r w:rsidR="006C169F" w:rsidRPr="006C169F">
        <w:rPr>
          <w:position w:val="6"/>
          <w:sz w:val="16"/>
        </w:rPr>
        <w:t>*</w:t>
      </w:r>
      <w:r w:rsidRPr="006C169F">
        <w:t>deferral reversal; or</w:t>
      </w:r>
    </w:p>
    <w:p w:rsidR="00025549" w:rsidRPr="006C169F" w:rsidRDefault="00025549" w:rsidP="00025549">
      <w:pPr>
        <w:pStyle w:val="paragraphsub"/>
      </w:pPr>
      <w:r w:rsidRPr="006C169F">
        <w:tab/>
        <w:t>(ii)</w:t>
      </w:r>
      <w:r w:rsidRPr="006C169F">
        <w:tab/>
        <w:t>because a determination under section</w:t>
      </w:r>
      <w:r w:rsidR="006C169F">
        <w:t> </w:t>
      </w:r>
      <w:r w:rsidRPr="006C169F">
        <w:t>133</w:t>
      </w:r>
      <w:r w:rsidR="006C169F">
        <w:noBreakHyphen/>
      </w:r>
      <w:r w:rsidRPr="006C169F">
        <w:t>10 is varied or revoked; and</w:t>
      </w:r>
    </w:p>
    <w:p w:rsidR="00025549" w:rsidRPr="006C169F" w:rsidRDefault="00025549" w:rsidP="00025549">
      <w:pPr>
        <w:pStyle w:val="paragraph"/>
      </w:pPr>
      <w:r w:rsidRPr="006C169F">
        <w:tab/>
        <w:t>(b)</w:t>
      </w:r>
      <w:r w:rsidRPr="006C169F">
        <w:tab/>
        <w:t>the Commissioner is satisfied that, because of that credit, it would be fair and reasonable to do so.</w:t>
      </w:r>
    </w:p>
    <w:p w:rsidR="00025549" w:rsidRPr="006C169F" w:rsidRDefault="00025549" w:rsidP="00025549">
      <w:pPr>
        <w:pStyle w:val="SubsectionHead"/>
      </w:pPr>
      <w:r w:rsidRPr="006C169F">
        <w:t>Remission of interest—special circumstances</w:t>
      </w:r>
    </w:p>
    <w:p w:rsidR="00025549" w:rsidRPr="006C169F" w:rsidRDefault="00025549" w:rsidP="00025549">
      <w:pPr>
        <w:pStyle w:val="subsection"/>
      </w:pPr>
      <w:r w:rsidRPr="006C169F">
        <w:tab/>
        <w:t>(3)</w:t>
      </w:r>
      <w:r w:rsidRPr="006C169F">
        <w:tab/>
        <w:t xml:space="preserve">The Commissioner may remit the whole or any part of an amount of interest debited, or to be debited, to a debt account under </w:t>
      </w:r>
      <w:r w:rsidR="006C169F">
        <w:t>subsection (</w:t>
      </w:r>
      <w:r w:rsidRPr="006C169F">
        <w:t>1) if the Commissioner is satisfied that, because special circumstances exist, it would be fair and reasonable to do so.</w:t>
      </w:r>
    </w:p>
    <w:p w:rsidR="00025549" w:rsidRPr="006C169F" w:rsidRDefault="00025549" w:rsidP="00025549">
      <w:pPr>
        <w:pStyle w:val="ActHead5"/>
      </w:pPr>
      <w:bookmarkStart w:id="549" w:name="_Toc447708948"/>
      <w:r w:rsidRPr="006C169F">
        <w:rPr>
          <w:rStyle w:val="CharSectno"/>
        </w:rPr>
        <w:t>133</w:t>
      </w:r>
      <w:r w:rsidR="006C169F" w:rsidRPr="006C169F">
        <w:rPr>
          <w:rStyle w:val="CharSectno"/>
        </w:rPr>
        <w:noBreakHyphen/>
      </w:r>
      <w:r w:rsidRPr="006C169F">
        <w:rPr>
          <w:rStyle w:val="CharSectno"/>
        </w:rPr>
        <w:t>70</w:t>
      </w:r>
      <w:r w:rsidRPr="006C169F">
        <w:t xml:space="preserve">  Voluntary payments</w:t>
      </w:r>
      <w:bookmarkEnd w:id="549"/>
    </w:p>
    <w:p w:rsidR="00025549" w:rsidRPr="006C169F" w:rsidRDefault="00025549" w:rsidP="00025549">
      <w:pPr>
        <w:pStyle w:val="subsection"/>
      </w:pPr>
      <w:r w:rsidRPr="006C169F">
        <w:tab/>
        <w:t>(1)</w:t>
      </w:r>
      <w:r w:rsidRPr="006C169F">
        <w:tab/>
        <w:t xml:space="preserve">You may make payments to the Commissioner for the purpose of reducing the amount by which a debt account for a </w:t>
      </w:r>
      <w:r w:rsidR="006C169F" w:rsidRPr="006C169F">
        <w:rPr>
          <w:position w:val="6"/>
          <w:sz w:val="16"/>
        </w:rPr>
        <w:t>*</w:t>
      </w:r>
      <w:r w:rsidRPr="006C169F">
        <w:t>superannuation interest is in debit.</w:t>
      </w:r>
    </w:p>
    <w:p w:rsidR="00025549" w:rsidRPr="006C169F" w:rsidRDefault="00025549" w:rsidP="00025549">
      <w:pPr>
        <w:pStyle w:val="subsection"/>
      </w:pPr>
      <w:r w:rsidRPr="006C169F">
        <w:lastRenderedPageBreak/>
        <w:tab/>
        <w:t>(2)</w:t>
      </w:r>
      <w:r w:rsidRPr="006C169F">
        <w:tab/>
        <w:t>The Commissioner is to:</w:t>
      </w:r>
    </w:p>
    <w:p w:rsidR="00025549" w:rsidRPr="006C169F" w:rsidRDefault="00025549" w:rsidP="00025549">
      <w:pPr>
        <w:pStyle w:val="paragraph"/>
      </w:pPr>
      <w:r w:rsidRPr="006C169F">
        <w:tab/>
        <w:t>(a)</w:t>
      </w:r>
      <w:r w:rsidRPr="006C169F">
        <w:tab/>
        <w:t>acknowledge receipt of the payment to you; and</w:t>
      </w:r>
    </w:p>
    <w:p w:rsidR="00025549" w:rsidRPr="006C169F" w:rsidRDefault="00025549" w:rsidP="00025549">
      <w:pPr>
        <w:pStyle w:val="paragraph"/>
      </w:pPr>
      <w:r w:rsidRPr="006C169F">
        <w:tab/>
        <w:t>(b)</w:t>
      </w:r>
      <w:r w:rsidRPr="006C169F">
        <w:tab/>
        <w:t>credit the payment to the debt account; and</w:t>
      </w:r>
    </w:p>
    <w:p w:rsidR="00025549" w:rsidRPr="006C169F" w:rsidRDefault="00025549" w:rsidP="00025549">
      <w:pPr>
        <w:pStyle w:val="paragraph"/>
      </w:pPr>
      <w:r w:rsidRPr="006C169F">
        <w:tab/>
        <w:t>(c)</w:t>
      </w:r>
      <w:r w:rsidRPr="006C169F">
        <w:tab/>
        <w:t>notify you of the revised balance of the debt account.</w:t>
      </w:r>
    </w:p>
    <w:p w:rsidR="00025549" w:rsidRPr="006C169F" w:rsidRDefault="00025549" w:rsidP="00025549">
      <w:pPr>
        <w:pStyle w:val="subsection2"/>
      </w:pPr>
      <w:r w:rsidRPr="006C169F">
        <w:t xml:space="preserve">The credit mentioned in </w:t>
      </w:r>
      <w:r w:rsidR="006C169F">
        <w:t>paragraph (</w:t>
      </w:r>
      <w:r w:rsidRPr="006C169F">
        <w:t>b) is to be made when the payment is received.</w:t>
      </w:r>
    </w:p>
    <w:p w:rsidR="00025549" w:rsidRPr="006C169F" w:rsidRDefault="00025549" w:rsidP="00025549">
      <w:pPr>
        <w:pStyle w:val="subsection"/>
      </w:pPr>
      <w:r w:rsidRPr="006C169F">
        <w:tab/>
        <w:t>(3)</w:t>
      </w:r>
      <w:r w:rsidRPr="006C169F">
        <w:tab/>
        <w:t xml:space="preserve">The amount of a </w:t>
      </w:r>
      <w:r w:rsidR="006C169F" w:rsidRPr="006C169F">
        <w:rPr>
          <w:position w:val="6"/>
          <w:sz w:val="16"/>
        </w:rPr>
        <w:t>*</w:t>
      </w:r>
      <w:r w:rsidRPr="006C169F">
        <w:t xml:space="preserve">deferral reversal for the </w:t>
      </w:r>
      <w:r w:rsidR="006C169F" w:rsidRPr="006C169F">
        <w:rPr>
          <w:position w:val="6"/>
          <w:sz w:val="16"/>
        </w:rPr>
        <w:t>*</w:t>
      </w:r>
      <w:r w:rsidRPr="006C169F">
        <w:t xml:space="preserve">superannuation interest is to be treated as if it were a voluntary payment under this section in relation to the debt account for that interest. However, </w:t>
      </w:r>
      <w:r w:rsidR="006C169F">
        <w:t>paragraphs (</w:t>
      </w:r>
      <w:r w:rsidRPr="006C169F">
        <w:t>2)(a) and (c) do not apply in relation to that amount.</w:t>
      </w:r>
    </w:p>
    <w:p w:rsidR="00025549" w:rsidRPr="006C169F" w:rsidRDefault="00025549" w:rsidP="00025549">
      <w:pPr>
        <w:pStyle w:val="ActHead5"/>
      </w:pPr>
      <w:bookmarkStart w:id="550" w:name="_Toc447708949"/>
      <w:r w:rsidRPr="006C169F">
        <w:rPr>
          <w:rStyle w:val="CharSectno"/>
        </w:rPr>
        <w:t>133</w:t>
      </w:r>
      <w:r w:rsidR="006C169F" w:rsidRPr="006C169F">
        <w:rPr>
          <w:rStyle w:val="CharSectno"/>
        </w:rPr>
        <w:noBreakHyphen/>
      </w:r>
      <w:r w:rsidRPr="006C169F">
        <w:rPr>
          <w:rStyle w:val="CharSectno"/>
        </w:rPr>
        <w:t>75</w:t>
      </w:r>
      <w:r w:rsidRPr="006C169F">
        <w:t xml:space="preserve">  Commissioner must notify superannuation provider of debt account</w:t>
      </w:r>
      <w:bookmarkEnd w:id="550"/>
    </w:p>
    <w:p w:rsidR="00025549" w:rsidRPr="006C169F" w:rsidRDefault="00025549" w:rsidP="00025549">
      <w:pPr>
        <w:pStyle w:val="subsection"/>
      </w:pPr>
      <w:r w:rsidRPr="006C169F">
        <w:tab/>
      </w:r>
      <w:r w:rsidRPr="006C169F">
        <w:tab/>
        <w:t xml:space="preserve">If the Commissioner starts to keep a debt account for </w:t>
      </w:r>
      <w:r w:rsidR="006C169F" w:rsidRPr="006C169F">
        <w:rPr>
          <w:position w:val="6"/>
          <w:sz w:val="16"/>
        </w:rPr>
        <w:t>*</w:t>
      </w:r>
      <w:r w:rsidRPr="006C169F">
        <w:t>Division</w:t>
      </w:r>
      <w:r w:rsidR="006C169F">
        <w:t> </w:t>
      </w:r>
      <w:r w:rsidRPr="006C169F">
        <w:t xml:space="preserve">293 tax for you for a </w:t>
      </w:r>
      <w:r w:rsidR="006C169F" w:rsidRPr="006C169F">
        <w:rPr>
          <w:position w:val="6"/>
          <w:sz w:val="16"/>
        </w:rPr>
        <w:t>*</w:t>
      </w:r>
      <w:r w:rsidRPr="006C169F">
        <w:t xml:space="preserve">superannuation interest, the Commissioner must give the </w:t>
      </w:r>
      <w:r w:rsidR="006C169F" w:rsidRPr="006C169F">
        <w:rPr>
          <w:position w:val="6"/>
          <w:sz w:val="16"/>
        </w:rPr>
        <w:t>*</w:t>
      </w:r>
      <w:r w:rsidRPr="006C169F">
        <w:t>superannuation provider in relation to the superannuation interest a notice saying so.</w:t>
      </w:r>
    </w:p>
    <w:p w:rsidR="00025549" w:rsidRPr="006C169F" w:rsidRDefault="00025549" w:rsidP="00C00505">
      <w:pPr>
        <w:pStyle w:val="ActHead4"/>
      </w:pPr>
      <w:bookmarkStart w:id="551" w:name="_Toc447708950"/>
      <w:r w:rsidRPr="006C169F">
        <w:rPr>
          <w:rStyle w:val="CharSubdNo"/>
        </w:rPr>
        <w:t>Subdivision</w:t>
      </w:r>
      <w:r w:rsidR="006C169F" w:rsidRPr="006C169F">
        <w:rPr>
          <w:rStyle w:val="CharSubdNo"/>
        </w:rPr>
        <w:t> </w:t>
      </w:r>
      <w:r w:rsidRPr="006C169F">
        <w:rPr>
          <w:rStyle w:val="CharSubdNo"/>
        </w:rPr>
        <w:t>133</w:t>
      </w:r>
      <w:r w:rsidR="006C169F" w:rsidRPr="006C169F">
        <w:rPr>
          <w:rStyle w:val="CharSubdNo"/>
        </w:rPr>
        <w:noBreakHyphen/>
      </w:r>
      <w:r w:rsidRPr="006C169F">
        <w:rPr>
          <w:rStyle w:val="CharSubdNo"/>
        </w:rPr>
        <w:t>C</w:t>
      </w:r>
      <w:r w:rsidRPr="006C169F">
        <w:t>—</w:t>
      </w:r>
      <w:r w:rsidRPr="006C169F">
        <w:rPr>
          <w:rStyle w:val="CharSubdText"/>
        </w:rPr>
        <w:t>Compulsory payment</w:t>
      </w:r>
      <w:bookmarkEnd w:id="551"/>
    </w:p>
    <w:p w:rsidR="00025549" w:rsidRPr="006C169F" w:rsidRDefault="00025549" w:rsidP="00C00505">
      <w:pPr>
        <w:pStyle w:val="ActHead4"/>
      </w:pPr>
      <w:bookmarkStart w:id="552" w:name="_Toc447708951"/>
      <w:r w:rsidRPr="006C169F">
        <w:rPr>
          <w:rStyle w:val="CharSubdNo"/>
        </w:rPr>
        <w:t>Guide to Subdivision</w:t>
      </w:r>
      <w:r w:rsidR="006C169F" w:rsidRPr="006C169F">
        <w:rPr>
          <w:rStyle w:val="CharSubdNo"/>
        </w:rPr>
        <w:t> </w:t>
      </w:r>
      <w:r w:rsidRPr="006C169F">
        <w:rPr>
          <w:rStyle w:val="CharSubdNo"/>
        </w:rPr>
        <w:t>133</w:t>
      </w:r>
      <w:r w:rsidR="006C169F" w:rsidRPr="006C169F">
        <w:rPr>
          <w:rStyle w:val="CharSubdText"/>
        </w:rPr>
        <w:noBreakHyphen/>
      </w:r>
      <w:r w:rsidRPr="006C169F">
        <w:t>C</w:t>
      </w:r>
      <w:bookmarkEnd w:id="552"/>
    </w:p>
    <w:p w:rsidR="00025549" w:rsidRPr="006C169F" w:rsidRDefault="00025549" w:rsidP="00C00505">
      <w:pPr>
        <w:pStyle w:val="ActHead5"/>
      </w:pPr>
      <w:bookmarkStart w:id="553" w:name="_Toc447708952"/>
      <w:r w:rsidRPr="006C169F">
        <w:rPr>
          <w:rStyle w:val="CharSectno"/>
        </w:rPr>
        <w:t>133</w:t>
      </w:r>
      <w:r w:rsidR="006C169F" w:rsidRPr="006C169F">
        <w:rPr>
          <w:rStyle w:val="CharSectno"/>
        </w:rPr>
        <w:noBreakHyphen/>
      </w:r>
      <w:r w:rsidRPr="006C169F">
        <w:rPr>
          <w:rStyle w:val="CharSectno"/>
        </w:rPr>
        <w:t>100</w:t>
      </w:r>
      <w:r w:rsidRPr="006C169F">
        <w:t xml:space="preserve">  What this Subdivision is about</w:t>
      </w:r>
      <w:bookmarkEnd w:id="553"/>
    </w:p>
    <w:p w:rsidR="00025549" w:rsidRPr="006C169F" w:rsidRDefault="00025549" w:rsidP="00C00505">
      <w:pPr>
        <w:pStyle w:val="BoxText"/>
        <w:keepNext/>
        <w:keepLines/>
      </w:pPr>
      <w:r w:rsidRPr="006C169F">
        <w:t>The deferred tax liability must be paid when a superannuation benefit becomes payable from the superannuation interest.</w:t>
      </w:r>
    </w:p>
    <w:p w:rsidR="00025549" w:rsidRPr="006C169F" w:rsidRDefault="00025549" w:rsidP="00025549">
      <w:pPr>
        <w:pStyle w:val="BoxText"/>
      </w:pPr>
      <w:r w:rsidRPr="006C169F">
        <w:t>In some cases, the amount that must be paid is capped.</w:t>
      </w:r>
    </w:p>
    <w:p w:rsidR="00025549" w:rsidRPr="006C169F" w:rsidRDefault="00025549" w:rsidP="00025549">
      <w:pPr>
        <w:pStyle w:val="TofSectsHeading"/>
      </w:pPr>
      <w:r w:rsidRPr="006C169F">
        <w:t>Table of sections</w:t>
      </w:r>
    </w:p>
    <w:p w:rsidR="00025549" w:rsidRPr="006C169F" w:rsidRDefault="00025549" w:rsidP="00025549">
      <w:pPr>
        <w:pStyle w:val="TofSectsGroupHeading"/>
      </w:pPr>
      <w:r w:rsidRPr="006C169F">
        <w:t>Debt account discharge liability</w:t>
      </w:r>
    </w:p>
    <w:p w:rsidR="00025549" w:rsidRPr="006C169F" w:rsidRDefault="00025549" w:rsidP="00025549">
      <w:pPr>
        <w:pStyle w:val="TofSectsSection"/>
      </w:pPr>
      <w:r w:rsidRPr="006C169F">
        <w:t>133</w:t>
      </w:r>
      <w:r w:rsidR="006C169F">
        <w:noBreakHyphen/>
      </w:r>
      <w:r w:rsidRPr="006C169F">
        <w:t>105</w:t>
      </w:r>
      <w:r w:rsidRPr="006C169F">
        <w:tab/>
        <w:t>Liability to pay debt account discharge liability</w:t>
      </w:r>
    </w:p>
    <w:p w:rsidR="00025549" w:rsidRPr="006C169F" w:rsidRDefault="00025549" w:rsidP="00025549">
      <w:pPr>
        <w:pStyle w:val="TofSectsSection"/>
      </w:pPr>
      <w:r w:rsidRPr="006C169F">
        <w:t>133</w:t>
      </w:r>
      <w:r w:rsidR="006C169F">
        <w:noBreakHyphen/>
      </w:r>
      <w:r w:rsidRPr="006C169F">
        <w:t>110</w:t>
      </w:r>
      <w:r w:rsidRPr="006C169F">
        <w:tab/>
        <w:t>When debt account discharge liability must be paid</w:t>
      </w:r>
    </w:p>
    <w:p w:rsidR="00025549" w:rsidRPr="006C169F" w:rsidRDefault="00025549" w:rsidP="00025549">
      <w:pPr>
        <w:pStyle w:val="TofSectsSection"/>
      </w:pPr>
      <w:r w:rsidRPr="006C169F">
        <w:lastRenderedPageBreak/>
        <w:t>133</w:t>
      </w:r>
      <w:r w:rsidR="006C169F">
        <w:noBreakHyphen/>
      </w:r>
      <w:r w:rsidRPr="006C169F">
        <w:t>115</w:t>
      </w:r>
      <w:r w:rsidRPr="006C169F">
        <w:tab/>
        <w:t>General interest charge</w:t>
      </w:r>
    </w:p>
    <w:p w:rsidR="00025549" w:rsidRPr="006C169F" w:rsidRDefault="00025549" w:rsidP="00025549">
      <w:pPr>
        <w:pStyle w:val="TofSectsSection"/>
      </w:pPr>
      <w:r w:rsidRPr="006C169F">
        <w:t>133</w:t>
      </w:r>
      <w:r w:rsidR="006C169F">
        <w:noBreakHyphen/>
      </w:r>
      <w:r w:rsidRPr="006C169F">
        <w:t>120</w:t>
      </w:r>
      <w:r w:rsidRPr="006C169F">
        <w:tab/>
        <w:t xml:space="preserve">Meaning of </w:t>
      </w:r>
      <w:r w:rsidRPr="006C169F">
        <w:rPr>
          <w:rStyle w:val="CharBoldItalic"/>
        </w:rPr>
        <w:t>debt account discharge liability</w:t>
      </w:r>
    </w:p>
    <w:p w:rsidR="00025549" w:rsidRPr="006C169F" w:rsidRDefault="00025549" w:rsidP="00025549">
      <w:pPr>
        <w:pStyle w:val="TofSectsSection"/>
      </w:pPr>
      <w:r w:rsidRPr="006C169F">
        <w:t>133</w:t>
      </w:r>
      <w:r w:rsidR="006C169F">
        <w:noBreakHyphen/>
      </w:r>
      <w:r w:rsidRPr="006C169F">
        <w:t>125</w:t>
      </w:r>
      <w:r w:rsidRPr="006C169F">
        <w:tab/>
        <w:t>Notice of debt account discharge liability</w:t>
      </w:r>
    </w:p>
    <w:p w:rsidR="00025549" w:rsidRPr="006C169F" w:rsidRDefault="00025549" w:rsidP="00025549">
      <w:pPr>
        <w:pStyle w:val="TofSectsGroupHeading"/>
      </w:pPr>
      <w:r w:rsidRPr="006C169F">
        <w:t>End benefit</w:t>
      </w:r>
    </w:p>
    <w:p w:rsidR="00025549" w:rsidRPr="006C169F" w:rsidRDefault="00025549" w:rsidP="00025549">
      <w:pPr>
        <w:pStyle w:val="TofSectsSection"/>
      </w:pPr>
      <w:r w:rsidRPr="006C169F">
        <w:t>133</w:t>
      </w:r>
      <w:r w:rsidR="006C169F">
        <w:noBreakHyphen/>
      </w:r>
      <w:r w:rsidRPr="006C169F">
        <w:t>130</w:t>
      </w:r>
      <w:r w:rsidRPr="006C169F">
        <w:tab/>
        <w:t xml:space="preserve">Meaning of </w:t>
      </w:r>
      <w:r w:rsidRPr="006C169F">
        <w:rPr>
          <w:b/>
          <w:i/>
        </w:rPr>
        <w:t>end benefit</w:t>
      </w:r>
    </w:p>
    <w:p w:rsidR="00025549" w:rsidRPr="006C169F" w:rsidRDefault="00025549" w:rsidP="00025549">
      <w:pPr>
        <w:pStyle w:val="TofSectsSection"/>
      </w:pPr>
      <w:r w:rsidRPr="006C169F">
        <w:t>133</w:t>
      </w:r>
      <w:r w:rsidR="006C169F">
        <w:noBreakHyphen/>
      </w:r>
      <w:r w:rsidRPr="006C169F">
        <w:t>135</w:t>
      </w:r>
      <w:r w:rsidRPr="006C169F">
        <w:tab/>
        <w:t>End benefit notice—individual</w:t>
      </w:r>
    </w:p>
    <w:p w:rsidR="00025549" w:rsidRPr="006C169F" w:rsidRDefault="00025549" w:rsidP="00025549">
      <w:pPr>
        <w:pStyle w:val="TofSectsSection"/>
      </w:pPr>
      <w:r w:rsidRPr="006C169F">
        <w:t>133</w:t>
      </w:r>
      <w:r w:rsidR="006C169F">
        <w:noBreakHyphen/>
      </w:r>
      <w:r w:rsidRPr="006C169F">
        <w:t>140</w:t>
      </w:r>
      <w:r w:rsidRPr="006C169F">
        <w:tab/>
        <w:t>End benefit notice—superannuation provider</w:t>
      </w:r>
    </w:p>
    <w:p w:rsidR="00025549" w:rsidRPr="006C169F" w:rsidRDefault="00025549" w:rsidP="00025549">
      <w:pPr>
        <w:pStyle w:val="TofSectsSection"/>
      </w:pPr>
      <w:r w:rsidRPr="006C169F">
        <w:t>133</w:t>
      </w:r>
      <w:r w:rsidR="006C169F">
        <w:noBreakHyphen/>
      </w:r>
      <w:r w:rsidRPr="006C169F">
        <w:t>145</w:t>
      </w:r>
      <w:r w:rsidRPr="006C169F">
        <w:tab/>
        <w:t>End benefit notice—material changes or omissions</w:t>
      </w:r>
    </w:p>
    <w:p w:rsidR="00025549" w:rsidRPr="006C169F" w:rsidRDefault="00025549" w:rsidP="00025549">
      <w:pPr>
        <w:pStyle w:val="ActHead4"/>
      </w:pPr>
      <w:bookmarkStart w:id="554" w:name="_Toc447708953"/>
      <w:r w:rsidRPr="006C169F">
        <w:rPr>
          <w:rStyle w:val="CharSubdNo"/>
        </w:rPr>
        <w:t>Debt account discharge liabili</w:t>
      </w:r>
      <w:r w:rsidRPr="006C169F">
        <w:rPr>
          <w:rStyle w:val="CharSubdText"/>
        </w:rPr>
        <w:t>t</w:t>
      </w:r>
      <w:r w:rsidRPr="006C169F">
        <w:t>y</w:t>
      </w:r>
      <w:bookmarkEnd w:id="554"/>
    </w:p>
    <w:p w:rsidR="00025549" w:rsidRPr="006C169F" w:rsidRDefault="00025549" w:rsidP="00025549">
      <w:pPr>
        <w:pStyle w:val="ActHead5"/>
      </w:pPr>
      <w:bookmarkStart w:id="555" w:name="_Toc447708954"/>
      <w:r w:rsidRPr="006C169F">
        <w:rPr>
          <w:rStyle w:val="CharSectno"/>
        </w:rPr>
        <w:t>133</w:t>
      </w:r>
      <w:r w:rsidR="006C169F" w:rsidRPr="006C169F">
        <w:rPr>
          <w:rStyle w:val="CharSectno"/>
        </w:rPr>
        <w:noBreakHyphen/>
      </w:r>
      <w:r w:rsidRPr="006C169F">
        <w:rPr>
          <w:rStyle w:val="CharSectno"/>
        </w:rPr>
        <w:t>105</w:t>
      </w:r>
      <w:r w:rsidRPr="006C169F">
        <w:t xml:space="preserve">  Liability to pay debt account discharge liability</w:t>
      </w:r>
      <w:bookmarkEnd w:id="555"/>
    </w:p>
    <w:p w:rsidR="00025549" w:rsidRPr="006C169F" w:rsidRDefault="00025549" w:rsidP="00025549">
      <w:pPr>
        <w:pStyle w:val="subsection"/>
      </w:pPr>
      <w:r w:rsidRPr="006C169F">
        <w:tab/>
        <w:t>(1)</w:t>
      </w:r>
      <w:r w:rsidRPr="006C169F">
        <w:tab/>
        <w:t xml:space="preserve">You are liable to pay the amount of your </w:t>
      </w:r>
      <w:r w:rsidR="006C169F" w:rsidRPr="006C169F">
        <w:rPr>
          <w:position w:val="6"/>
          <w:sz w:val="16"/>
        </w:rPr>
        <w:t>*</w:t>
      </w:r>
      <w:r w:rsidRPr="006C169F">
        <w:t xml:space="preserve">debt account discharge liability for a </w:t>
      </w:r>
      <w:r w:rsidR="006C169F" w:rsidRPr="006C169F">
        <w:rPr>
          <w:position w:val="6"/>
          <w:sz w:val="16"/>
        </w:rPr>
        <w:t>*</w:t>
      </w:r>
      <w:r w:rsidRPr="006C169F">
        <w:t xml:space="preserve">superannuation interest if the </w:t>
      </w:r>
      <w:r w:rsidR="006C169F" w:rsidRPr="006C169F">
        <w:rPr>
          <w:position w:val="6"/>
          <w:sz w:val="16"/>
        </w:rPr>
        <w:t>*</w:t>
      </w:r>
      <w:r w:rsidRPr="006C169F">
        <w:t>end benefit for the interest becomes payable.</w:t>
      </w:r>
    </w:p>
    <w:p w:rsidR="00025549" w:rsidRPr="006C169F" w:rsidRDefault="00025549" w:rsidP="00025549">
      <w:pPr>
        <w:pStyle w:val="subsection"/>
      </w:pPr>
      <w:r w:rsidRPr="006C169F">
        <w:tab/>
        <w:t>(2)</w:t>
      </w:r>
      <w:r w:rsidRPr="006C169F">
        <w:tab/>
        <w:t>The liability arises:</w:t>
      </w:r>
    </w:p>
    <w:p w:rsidR="00025549" w:rsidRPr="006C169F" w:rsidRDefault="00025549" w:rsidP="00025549">
      <w:pPr>
        <w:pStyle w:val="paragraph"/>
      </w:pPr>
      <w:r w:rsidRPr="006C169F">
        <w:tab/>
        <w:t>(a)</w:t>
      </w:r>
      <w:r w:rsidRPr="006C169F">
        <w:tab/>
        <w:t xml:space="preserve">unless </w:t>
      </w:r>
      <w:r w:rsidR="006C169F">
        <w:t>paragraph (</w:t>
      </w:r>
      <w:r w:rsidRPr="006C169F">
        <w:t xml:space="preserve">b) applies—at the time the </w:t>
      </w:r>
      <w:r w:rsidR="006C169F" w:rsidRPr="006C169F">
        <w:rPr>
          <w:position w:val="6"/>
          <w:sz w:val="16"/>
        </w:rPr>
        <w:t>*</w:t>
      </w:r>
      <w:r w:rsidRPr="006C169F">
        <w:t>end benefit becomes payable; or</w:t>
      </w:r>
    </w:p>
    <w:p w:rsidR="00025549" w:rsidRPr="006C169F" w:rsidRDefault="00025549" w:rsidP="00025549">
      <w:pPr>
        <w:pStyle w:val="paragraph"/>
      </w:pPr>
      <w:r w:rsidRPr="006C169F">
        <w:tab/>
        <w:t>(b)</w:t>
      </w:r>
      <w:r w:rsidRPr="006C169F">
        <w:tab/>
        <w:t xml:space="preserve">if the end benefit is a </w:t>
      </w:r>
      <w:r w:rsidR="006C169F" w:rsidRPr="006C169F">
        <w:rPr>
          <w:position w:val="6"/>
          <w:sz w:val="16"/>
        </w:rPr>
        <w:t>*</w:t>
      </w:r>
      <w:r w:rsidRPr="006C169F">
        <w:t>superannuation death benefit—just before you die.</w:t>
      </w:r>
    </w:p>
    <w:p w:rsidR="00025549" w:rsidRPr="006C169F" w:rsidRDefault="00025549" w:rsidP="00025549">
      <w:pPr>
        <w:pStyle w:val="notetext"/>
      </w:pPr>
      <w:r w:rsidRPr="006C169F">
        <w:t>Note 1:</w:t>
      </w:r>
      <w:r w:rsidRPr="006C169F">
        <w:tab/>
        <w:t xml:space="preserve">For </w:t>
      </w:r>
      <w:r w:rsidR="006C169F">
        <w:t>paragraph (</w:t>
      </w:r>
      <w:r w:rsidRPr="006C169F">
        <w:t>a), a release authority allows money to be released from the superannuation plan to pay this amount: see subsection</w:t>
      </w:r>
      <w:r w:rsidR="006C169F">
        <w:t> </w:t>
      </w:r>
      <w:r w:rsidRPr="006C169F">
        <w:t>135</w:t>
      </w:r>
      <w:r w:rsidR="006C169F">
        <w:noBreakHyphen/>
      </w:r>
      <w:r w:rsidRPr="006C169F">
        <w:t>10(1).</w:t>
      </w:r>
    </w:p>
    <w:p w:rsidR="00025549" w:rsidRPr="006C169F" w:rsidRDefault="00025549" w:rsidP="00025549">
      <w:pPr>
        <w:pStyle w:val="notetext"/>
      </w:pPr>
      <w:r w:rsidRPr="006C169F">
        <w:t>Note 2:</w:t>
      </w:r>
      <w:r w:rsidRPr="006C169F">
        <w:tab/>
        <w:t xml:space="preserve">For </w:t>
      </w:r>
      <w:r w:rsidR="006C169F">
        <w:t>paragraph (</w:t>
      </w:r>
      <w:r w:rsidRPr="006C169F">
        <w:t>b), the debt will be recovered from your estate: see Subdivision</w:t>
      </w:r>
      <w:r w:rsidR="006C169F">
        <w:t> </w:t>
      </w:r>
      <w:r w:rsidRPr="006C169F">
        <w:t>260</w:t>
      </w:r>
      <w:r w:rsidR="006C169F">
        <w:noBreakHyphen/>
      </w:r>
      <w:r w:rsidRPr="006C169F">
        <w:t>E.</w:t>
      </w:r>
    </w:p>
    <w:p w:rsidR="00025549" w:rsidRPr="006C169F" w:rsidRDefault="00025549" w:rsidP="00025549">
      <w:pPr>
        <w:pStyle w:val="subsection"/>
      </w:pPr>
      <w:r w:rsidRPr="006C169F">
        <w:tab/>
        <w:t>(3)</w:t>
      </w:r>
      <w:r w:rsidRPr="006C169F">
        <w:tab/>
        <w:t xml:space="preserve">Payment of your </w:t>
      </w:r>
      <w:r w:rsidR="006C169F" w:rsidRPr="006C169F">
        <w:rPr>
          <w:position w:val="6"/>
          <w:sz w:val="16"/>
        </w:rPr>
        <w:t>*</w:t>
      </w:r>
      <w:r w:rsidRPr="006C169F">
        <w:t xml:space="preserve">debt account discharge liability for a </w:t>
      </w:r>
      <w:r w:rsidR="006C169F" w:rsidRPr="006C169F">
        <w:rPr>
          <w:position w:val="6"/>
          <w:sz w:val="16"/>
        </w:rPr>
        <w:t>*</w:t>
      </w:r>
      <w:r w:rsidRPr="006C169F">
        <w:t xml:space="preserve">superannuation interest discharges your liability for so much of your total </w:t>
      </w:r>
      <w:r w:rsidR="006C169F" w:rsidRPr="006C169F">
        <w:rPr>
          <w:position w:val="6"/>
          <w:sz w:val="16"/>
        </w:rPr>
        <w:t>*</w:t>
      </w:r>
      <w:r w:rsidRPr="006C169F">
        <w:t>assessed Division</w:t>
      </w:r>
      <w:r w:rsidR="006C169F">
        <w:t> </w:t>
      </w:r>
      <w:r w:rsidRPr="006C169F">
        <w:t xml:space="preserve">293 tax for all income years as is </w:t>
      </w:r>
      <w:r w:rsidR="006C169F" w:rsidRPr="006C169F">
        <w:rPr>
          <w:position w:val="6"/>
          <w:sz w:val="16"/>
        </w:rPr>
        <w:t>*</w:t>
      </w:r>
      <w:r w:rsidRPr="006C169F">
        <w:t>deferred to a debt account for the superannuation interest.</w:t>
      </w:r>
    </w:p>
    <w:p w:rsidR="00025549" w:rsidRPr="006C169F" w:rsidRDefault="00025549" w:rsidP="00833D15">
      <w:pPr>
        <w:pStyle w:val="ActHead5"/>
      </w:pPr>
      <w:bookmarkStart w:id="556" w:name="_Toc447708955"/>
      <w:r w:rsidRPr="006C169F">
        <w:rPr>
          <w:rStyle w:val="CharSectno"/>
        </w:rPr>
        <w:lastRenderedPageBreak/>
        <w:t>133</w:t>
      </w:r>
      <w:r w:rsidR="006C169F" w:rsidRPr="006C169F">
        <w:rPr>
          <w:rStyle w:val="CharSectno"/>
        </w:rPr>
        <w:noBreakHyphen/>
      </w:r>
      <w:r w:rsidRPr="006C169F">
        <w:rPr>
          <w:rStyle w:val="CharSectno"/>
        </w:rPr>
        <w:t>110</w:t>
      </w:r>
      <w:r w:rsidRPr="006C169F">
        <w:t xml:space="preserve">  When debt account discharge liability must be paid</w:t>
      </w:r>
      <w:bookmarkEnd w:id="556"/>
    </w:p>
    <w:p w:rsidR="00025549" w:rsidRPr="006C169F" w:rsidRDefault="00025549" w:rsidP="00833D15">
      <w:pPr>
        <w:pStyle w:val="subsection"/>
        <w:keepNext/>
        <w:keepLines/>
      </w:pPr>
      <w:r w:rsidRPr="006C169F">
        <w:tab/>
      </w:r>
      <w:r w:rsidRPr="006C169F">
        <w:tab/>
        <w:t xml:space="preserve">The amount of your </w:t>
      </w:r>
      <w:r w:rsidR="006C169F" w:rsidRPr="006C169F">
        <w:rPr>
          <w:position w:val="6"/>
          <w:sz w:val="16"/>
        </w:rPr>
        <w:t>*</w:t>
      </w:r>
      <w:r w:rsidRPr="006C169F">
        <w:rPr>
          <w:lang w:eastAsia="en-US"/>
        </w:rPr>
        <w:t xml:space="preserve">debt account discharge liability for a </w:t>
      </w:r>
      <w:r w:rsidR="006C169F" w:rsidRPr="006C169F">
        <w:rPr>
          <w:position w:val="6"/>
          <w:sz w:val="16"/>
          <w:lang w:eastAsia="en-US"/>
        </w:rPr>
        <w:t>*</w:t>
      </w:r>
      <w:r w:rsidRPr="006C169F">
        <w:rPr>
          <w:lang w:eastAsia="en-US"/>
        </w:rPr>
        <w:t xml:space="preserve">superannuation interest </w:t>
      </w:r>
      <w:r w:rsidRPr="006C169F">
        <w:t xml:space="preserve">is due and payable at the end of 21 days after the day on which the </w:t>
      </w:r>
      <w:r w:rsidR="006C169F" w:rsidRPr="006C169F">
        <w:rPr>
          <w:position w:val="6"/>
          <w:sz w:val="16"/>
        </w:rPr>
        <w:t>*</w:t>
      </w:r>
      <w:r w:rsidRPr="006C169F">
        <w:t>end benefit for the superannuation interest is paid.</w:t>
      </w:r>
    </w:p>
    <w:p w:rsidR="00025549" w:rsidRPr="006C169F" w:rsidRDefault="00025549" w:rsidP="00025549">
      <w:pPr>
        <w:pStyle w:val="ActHead5"/>
      </w:pPr>
      <w:bookmarkStart w:id="557" w:name="_Toc447708956"/>
      <w:r w:rsidRPr="006C169F">
        <w:rPr>
          <w:rStyle w:val="CharSectno"/>
        </w:rPr>
        <w:t>133</w:t>
      </w:r>
      <w:r w:rsidR="006C169F" w:rsidRPr="006C169F">
        <w:rPr>
          <w:rStyle w:val="CharSectno"/>
        </w:rPr>
        <w:noBreakHyphen/>
      </w:r>
      <w:r w:rsidRPr="006C169F">
        <w:rPr>
          <w:rStyle w:val="CharSectno"/>
        </w:rPr>
        <w:t>115</w:t>
      </w:r>
      <w:r w:rsidRPr="006C169F">
        <w:t xml:space="preserve">  General interest charge</w:t>
      </w:r>
      <w:bookmarkEnd w:id="557"/>
    </w:p>
    <w:p w:rsidR="00025549" w:rsidRPr="006C169F" w:rsidRDefault="00025549" w:rsidP="00025549">
      <w:pPr>
        <w:pStyle w:val="subsection"/>
      </w:pPr>
      <w:r w:rsidRPr="006C169F">
        <w:tab/>
      </w:r>
      <w:r w:rsidRPr="006C169F">
        <w:tab/>
        <w:t xml:space="preserve">If your </w:t>
      </w:r>
      <w:r w:rsidR="006C169F" w:rsidRPr="006C169F">
        <w:rPr>
          <w:position w:val="6"/>
          <w:sz w:val="16"/>
        </w:rPr>
        <w:t>*</w:t>
      </w:r>
      <w:r w:rsidRPr="006C169F">
        <w:rPr>
          <w:lang w:eastAsia="en-US"/>
        </w:rPr>
        <w:t xml:space="preserve">debt account discharge liability </w:t>
      </w:r>
      <w:r w:rsidRPr="006C169F">
        <w:t xml:space="preserve">remains unpaid after the time by which it is due and payable, you are liable to pay the </w:t>
      </w:r>
      <w:r w:rsidR="006C169F" w:rsidRPr="006C169F">
        <w:rPr>
          <w:position w:val="6"/>
          <w:sz w:val="16"/>
        </w:rPr>
        <w:t>*</w:t>
      </w:r>
      <w:r w:rsidRPr="006C169F">
        <w:t>general interest charge on the unpaid amount for each day in the period that:</w:t>
      </w:r>
    </w:p>
    <w:p w:rsidR="00025549" w:rsidRPr="006C169F" w:rsidRDefault="00025549" w:rsidP="00025549">
      <w:pPr>
        <w:pStyle w:val="paragraph"/>
      </w:pPr>
      <w:r w:rsidRPr="006C169F">
        <w:tab/>
        <w:t>(a)</w:t>
      </w:r>
      <w:r w:rsidRPr="006C169F">
        <w:tab/>
        <w:t>begins on the day on which the debt account discharge liability was due to be paid; and</w:t>
      </w:r>
    </w:p>
    <w:p w:rsidR="00025549" w:rsidRPr="006C169F" w:rsidRDefault="00025549" w:rsidP="00025549">
      <w:pPr>
        <w:pStyle w:val="paragraph"/>
      </w:pPr>
      <w:r w:rsidRPr="006C169F">
        <w:tab/>
        <w:t>(b)</w:t>
      </w:r>
      <w:r w:rsidRPr="006C169F">
        <w:tab/>
        <w:t>ends on the last day on which, at the end of the day, any of the following remains unpaid:</w:t>
      </w:r>
    </w:p>
    <w:p w:rsidR="00025549" w:rsidRPr="006C169F" w:rsidRDefault="00025549" w:rsidP="00025549">
      <w:pPr>
        <w:pStyle w:val="paragraphsub"/>
      </w:pPr>
      <w:r w:rsidRPr="006C169F">
        <w:tab/>
        <w:t>(i)</w:t>
      </w:r>
      <w:r w:rsidRPr="006C169F">
        <w:tab/>
        <w:t>the debt account discharge liability;</w:t>
      </w:r>
    </w:p>
    <w:p w:rsidR="00025549" w:rsidRPr="006C169F" w:rsidRDefault="00025549" w:rsidP="00025549">
      <w:pPr>
        <w:pStyle w:val="paragraphsub"/>
      </w:pPr>
      <w:r w:rsidRPr="006C169F">
        <w:tab/>
        <w:t>(ii)</w:t>
      </w:r>
      <w:r w:rsidRPr="006C169F">
        <w:tab/>
        <w:t>general interest charge on any of the debt account discharge liability.</w:t>
      </w:r>
    </w:p>
    <w:p w:rsidR="00025549" w:rsidRPr="006C169F" w:rsidRDefault="00025549" w:rsidP="00025549">
      <w:pPr>
        <w:pStyle w:val="notetext"/>
      </w:pPr>
      <w:r w:rsidRPr="006C169F">
        <w:t>Note:</w:t>
      </w:r>
      <w:r w:rsidRPr="006C169F">
        <w:tab/>
        <w:t>The general interest charge is worked out under Part IIA.</w:t>
      </w:r>
    </w:p>
    <w:p w:rsidR="00025549" w:rsidRPr="006C169F" w:rsidRDefault="00025549" w:rsidP="0038694E">
      <w:pPr>
        <w:pStyle w:val="ActHead5"/>
      </w:pPr>
      <w:bookmarkStart w:id="558" w:name="_Toc447708957"/>
      <w:r w:rsidRPr="006C169F">
        <w:rPr>
          <w:rStyle w:val="CharSectno"/>
        </w:rPr>
        <w:t>133</w:t>
      </w:r>
      <w:r w:rsidR="006C169F" w:rsidRPr="006C169F">
        <w:rPr>
          <w:rStyle w:val="CharSectno"/>
        </w:rPr>
        <w:noBreakHyphen/>
      </w:r>
      <w:r w:rsidRPr="006C169F">
        <w:rPr>
          <w:rStyle w:val="CharSectno"/>
        </w:rPr>
        <w:t>120</w:t>
      </w:r>
      <w:r w:rsidRPr="006C169F">
        <w:t xml:space="preserve">  Meaning of </w:t>
      </w:r>
      <w:r w:rsidRPr="006C169F">
        <w:rPr>
          <w:i/>
        </w:rPr>
        <w:t>debt account discharge liability</w:t>
      </w:r>
      <w:bookmarkEnd w:id="558"/>
    </w:p>
    <w:p w:rsidR="00025549" w:rsidRPr="006C169F" w:rsidRDefault="00025549" w:rsidP="0038694E">
      <w:pPr>
        <w:pStyle w:val="subsection"/>
        <w:keepNext/>
        <w:keepLines/>
      </w:pPr>
      <w:r w:rsidRPr="006C169F">
        <w:tab/>
        <w:t>(1)</w:t>
      </w:r>
      <w:r w:rsidRPr="006C169F">
        <w:tab/>
        <w:t xml:space="preserve">The </w:t>
      </w:r>
      <w:r w:rsidRPr="006C169F">
        <w:rPr>
          <w:b/>
          <w:i/>
        </w:rPr>
        <w:t>debt account discharge liability</w:t>
      </w:r>
      <w:r w:rsidRPr="006C169F">
        <w:t xml:space="preserve"> for a </w:t>
      </w:r>
      <w:r w:rsidR="006C169F" w:rsidRPr="006C169F">
        <w:rPr>
          <w:position w:val="6"/>
          <w:sz w:val="16"/>
        </w:rPr>
        <w:t>*</w:t>
      </w:r>
      <w:r w:rsidRPr="006C169F">
        <w:t>superannuation interest for which the Commissioner keeps a debt account is the lesser of:</w:t>
      </w:r>
    </w:p>
    <w:p w:rsidR="00025549" w:rsidRPr="006C169F" w:rsidRDefault="00025549" w:rsidP="00025549">
      <w:pPr>
        <w:pStyle w:val="paragraph"/>
      </w:pPr>
      <w:r w:rsidRPr="006C169F">
        <w:tab/>
        <w:t>(a)</w:t>
      </w:r>
      <w:r w:rsidRPr="006C169F">
        <w:tab/>
        <w:t>the amount by which the debt account is in debit at the earlier of:</w:t>
      </w:r>
    </w:p>
    <w:p w:rsidR="00025549" w:rsidRPr="006C169F" w:rsidRDefault="00025549" w:rsidP="00025549">
      <w:pPr>
        <w:pStyle w:val="paragraphsub"/>
      </w:pPr>
      <w:r w:rsidRPr="006C169F">
        <w:tab/>
        <w:t>(i)</w:t>
      </w:r>
      <w:r w:rsidRPr="006C169F">
        <w:tab/>
        <w:t xml:space="preserve">the time the </w:t>
      </w:r>
      <w:r w:rsidR="006C169F" w:rsidRPr="006C169F">
        <w:rPr>
          <w:position w:val="6"/>
          <w:sz w:val="16"/>
        </w:rPr>
        <w:t>*</w:t>
      </w:r>
      <w:r w:rsidRPr="006C169F">
        <w:t>end benefit for the superannuation interest becomes payable; and</w:t>
      </w:r>
    </w:p>
    <w:p w:rsidR="00025549" w:rsidRPr="006C169F" w:rsidRDefault="00025549" w:rsidP="00025549">
      <w:pPr>
        <w:pStyle w:val="paragraphsub"/>
      </w:pPr>
      <w:r w:rsidRPr="006C169F">
        <w:tab/>
        <w:t>(ii)</w:t>
      </w:r>
      <w:r w:rsidRPr="006C169F">
        <w:tab/>
        <w:t>the time a notice under section</w:t>
      </w:r>
      <w:r w:rsidR="006C169F">
        <w:t> </w:t>
      </w:r>
      <w:r w:rsidRPr="006C169F">
        <w:t>133</w:t>
      </w:r>
      <w:r w:rsidR="006C169F">
        <w:noBreakHyphen/>
      </w:r>
      <w:r w:rsidRPr="006C169F">
        <w:t>125 is made; and</w:t>
      </w:r>
    </w:p>
    <w:p w:rsidR="00025549" w:rsidRPr="006C169F" w:rsidRDefault="00025549" w:rsidP="00025549">
      <w:pPr>
        <w:pStyle w:val="paragraph"/>
      </w:pPr>
      <w:r w:rsidRPr="006C169F">
        <w:tab/>
        <w:t>(b)</w:t>
      </w:r>
      <w:r w:rsidRPr="006C169F">
        <w:tab/>
        <w:t xml:space="preserve">the end benefit cap specified in a notice given to the Commissioner by the </w:t>
      </w:r>
      <w:r w:rsidR="006C169F" w:rsidRPr="006C169F">
        <w:rPr>
          <w:position w:val="6"/>
          <w:sz w:val="16"/>
        </w:rPr>
        <w:t>*</w:t>
      </w:r>
      <w:r w:rsidRPr="006C169F">
        <w:t xml:space="preserve">superannuation provider under </w:t>
      </w:r>
      <w:r w:rsidR="006C169F">
        <w:t>subsection (</w:t>
      </w:r>
      <w:r w:rsidRPr="006C169F">
        <w:t>2) or section</w:t>
      </w:r>
      <w:r w:rsidR="006C169F">
        <w:t> </w:t>
      </w:r>
      <w:r w:rsidRPr="006C169F">
        <w:t>133</w:t>
      </w:r>
      <w:r w:rsidR="006C169F">
        <w:noBreakHyphen/>
      </w:r>
      <w:r w:rsidRPr="006C169F">
        <w:t>140 (as the case requires).</w:t>
      </w:r>
    </w:p>
    <w:p w:rsidR="00025549" w:rsidRPr="006C169F" w:rsidRDefault="00025549" w:rsidP="00833D15">
      <w:pPr>
        <w:pStyle w:val="subsection"/>
        <w:keepNext/>
        <w:keepLines/>
      </w:pPr>
      <w:r w:rsidRPr="006C169F">
        <w:lastRenderedPageBreak/>
        <w:tab/>
        <w:t>(2)</w:t>
      </w:r>
      <w:r w:rsidRPr="006C169F">
        <w:tab/>
        <w:t xml:space="preserve">If requested by the Commissioner, the </w:t>
      </w:r>
      <w:r w:rsidR="006C169F" w:rsidRPr="006C169F">
        <w:rPr>
          <w:position w:val="6"/>
          <w:sz w:val="16"/>
        </w:rPr>
        <w:t>*</w:t>
      </w:r>
      <w:r w:rsidRPr="006C169F">
        <w:t xml:space="preserve">superannuation provider in relation to a </w:t>
      </w:r>
      <w:r w:rsidR="006C169F" w:rsidRPr="006C169F">
        <w:rPr>
          <w:position w:val="6"/>
          <w:sz w:val="16"/>
        </w:rPr>
        <w:t>*</w:t>
      </w:r>
      <w:r w:rsidRPr="006C169F">
        <w:t xml:space="preserve">superannuation interest must give the Commissioner notice of the amount (the </w:t>
      </w:r>
      <w:r w:rsidRPr="006C169F">
        <w:rPr>
          <w:b/>
          <w:i/>
        </w:rPr>
        <w:t>end benefit cap</w:t>
      </w:r>
      <w:r w:rsidRPr="006C169F">
        <w:t>) that is 15% of the employer</w:t>
      </w:r>
      <w:r w:rsidR="006C169F">
        <w:noBreakHyphen/>
      </w:r>
      <w:r w:rsidRPr="006C169F">
        <w:t xml:space="preserve">financed component of any part of the </w:t>
      </w:r>
      <w:r w:rsidR="006C169F" w:rsidRPr="006C169F">
        <w:rPr>
          <w:position w:val="6"/>
          <w:sz w:val="16"/>
        </w:rPr>
        <w:t>*</w:t>
      </w:r>
      <w:r w:rsidRPr="006C169F">
        <w:t>value of the superannuation interest that accrued after 1</w:t>
      </w:r>
      <w:r w:rsidR="006C169F">
        <w:t> </w:t>
      </w:r>
      <w:r w:rsidRPr="006C169F">
        <w:t>July 2012.</w:t>
      </w:r>
    </w:p>
    <w:p w:rsidR="00025549" w:rsidRPr="006C169F" w:rsidRDefault="00025549" w:rsidP="00025549">
      <w:pPr>
        <w:pStyle w:val="notetext"/>
      </w:pPr>
      <w:r w:rsidRPr="006C169F">
        <w:t>Note:</w:t>
      </w:r>
      <w:r w:rsidRPr="006C169F">
        <w:tab/>
        <w:t>A person may make a complaint to the Superannuation Complaints Tribunal under section</w:t>
      </w:r>
      <w:r w:rsidR="006C169F">
        <w:t> </w:t>
      </w:r>
      <w:r w:rsidRPr="006C169F">
        <w:t xml:space="preserve">15CA of the </w:t>
      </w:r>
      <w:r w:rsidRPr="006C169F">
        <w:rPr>
          <w:i/>
        </w:rPr>
        <w:t>Superannuation (Resolution of Complaints) Act 1993</w:t>
      </w:r>
      <w:r w:rsidRPr="006C169F">
        <w:t xml:space="preserve"> if the person is dissatisfied with notice given to the Commissioner under this subsection.</w:t>
      </w:r>
    </w:p>
    <w:p w:rsidR="00025549" w:rsidRPr="006C169F" w:rsidRDefault="00025549" w:rsidP="00025549">
      <w:pPr>
        <w:pStyle w:val="subsection"/>
      </w:pPr>
      <w:r w:rsidRPr="006C169F">
        <w:tab/>
        <w:t>(3)</w:t>
      </w:r>
      <w:r w:rsidRPr="006C169F">
        <w:tab/>
        <w:t xml:space="preserve">For the purposes of </w:t>
      </w:r>
      <w:r w:rsidR="006C169F">
        <w:t>subsection (</w:t>
      </w:r>
      <w:r w:rsidRPr="006C169F">
        <w:t xml:space="preserve">2), the </w:t>
      </w:r>
      <w:r w:rsidR="006C169F" w:rsidRPr="006C169F">
        <w:rPr>
          <w:position w:val="6"/>
          <w:sz w:val="16"/>
        </w:rPr>
        <w:t>*</w:t>
      </w:r>
      <w:r w:rsidRPr="006C169F">
        <w:t xml:space="preserve">value of the </w:t>
      </w:r>
      <w:r w:rsidR="006C169F" w:rsidRPr="006C169F">
        <w:rPr>
          <w:position w:val="6"/>
          <w:sz w:val="16"/>
        </w:rPr>
        <w:t>*</w:t>
      </w:r>
      <w:r w:rsidRPr="006C169F">
        <w:t xml:space="preserve">superannuation interest is to be worked out at the end of the </w:t>
      </w:r>
      <w:r w:rsidR="006C169F" w:rsidRPr="006C169F">
        <w:rPr>
          <w:position w:val="6"/>
          <w:sz w:val="16"/>
        </w:rPr>
        <w:t>*</w:t>
      </w:r>
      <w:r w:rsidRPr="006C169F">
        <w:t xml:space="preserve">financial year before the financial year in which the </w:t>
      </w:r>
      <w:r w:rsidR="006C169F" w:rsidRPr="006C169F">
        <w:rPr>
          <w:position w:val="6"/>
          <w:sz w:val="16"/>
        </w:rPr>
        <w:t>*</w:t>
      </w:r>
      <w:r w:rsidRPr="006C169F">
        <w:t>end benefit becomes payable.</w:t>
      </w:r>
    </w:p>
    <w:p w:rsidR="00025549" w:rsidRPr="006C169F" w:rsidRDefault="00025549" w:rsidP="00025549">
      <w:pPr>
        <w:pStyle w:val="subsection"/>
      </w:pPr>
      <w:r w:rsidRPr="006C169F">
        <w:tab/>
        <w:t>(4)</w:t>
      </w:r>
      <w:r w:rsidRPr="006C169F">
        <w:tab/>
        <w:t xml:space="preserve">A notice under </w:t>
      </w:r>
      <w:r w:rsidR="006C169F">
        <w:t>subsection (</w:t>
      </w:r>
      <w:r w:rsidRPr="006C169F">
        <w:t>2) must be given:</w:t>
      </w:r>
    </w:p>
    <w:p w:rsidR="00025549" w:rsidRPr="006C169F" w:rsidRDefault="00025549" w:rsidP="00025549">
      <w:pPr>
        <w:pStyle w:val="paragraph"/>
      </w:pPr>
      <w:r w:rsidRPr="006C169F">
        <w:tab/>
        <w:t>(a)</w:t>
      </w:r>
      <w:r w:rsidRPr="006C169F">
        <w:tab/>
        <w:t xml:space="preserve">in the </w:t>
      </w:r>
      <w:r w:rsidR="006C169F" w:rsidRPr="006C169F">
        <w:rPr>
          <w:position w:val="6"/>
          <w:sz w:val="16"/>
        </w:rPr>
        <w:t>*</w:t>
      </w:r>
      <w:r w:rsidRPr="006C169F">
        <w:t>approved form; and</w:t>
      </w:r>
    </w:p>
    <w:p w:rsidR="00025549" w:rsidRPr="006C169F" w:rsidRDefault="00025549" w:rsidP="00025549">
      <w:pPr>
        <w:pStyle w:val="paragraph"/>
      </w:pPr>
      <w:r w:rsidRPr="006C169F">
        <w:tab/>
        <w:t>(b)</w:t>
      </w:r>
      <w:r w:rsidRPr="006C169F">
        <w:tab/>
        <w:t>within 14 days of the Commissioner making the request.</w:t>
      </w:r>
    </w:p>
    <w:p w:rsidR="00025549" w:rsidRPr="006C169F" w:rsidRDefault="00025549" w:rsidP="00025549">
      <w:pPr>
        <w:pStyle w:val="ActHead5"/>
      </w:pPr>
      <w:bookmarkStart w:id="559" w:name="_Toc447708958"/>
      <w:r w:rsidRPr="006C169F">
        <w:rPr>
          <w:rStyle w:val="CharSectno"/>
        </w:rPr>
        <w:t>133</w:t>
      </w:r>
      <w:r w:rsidR="006C169F" w:rsidRPr="006C169F">
        <w:rPr>
          <w:rStyle w:val="CharSectno"/>
        </w:rPr>
        <w:noBreakHyphen/>
      </w:r>
      <w:r w:rsidRPr="006C169F">
        <w:rPr>
          <w:rStyle w:val="CharSectno"/>
        </w:rPr>
        <w:t>125</w:t>
      </w:r>
      <w:r w:rsidRPr="006C169F">
        <w:t xml:space="preserve">  Notice of debt account discharge liability</w:t>
      </w:r>
      <w:bookmarkEnd w:id="559"/>
    </w:p>
    <w:p w:rsidR="00025549" w:rsidRPr="006C169F" w:rsidRDefault="00025549" w:rsidP="00025549">
      <w:pPr>
        <w:pStyle w:val="subsection"/>
      </w:pPr>
      <w:r w:rsidRPr="006C169F">
        <w:tab/>
        <w:t>(1)</w:t>
      </w:r>
      <w:r w:rsidRPr="006C169F">
        <w:tab/>
        <w:t>The Commissioner must give you a notice under this section if:</w:t>
      </w:r>
    </w:p>
    <w:p w:rsidR="00025549" w:rsidRPr="006C169F" w:rsidRDefault="00025549" w:rsidP="00025549">
      <w:pPr>
        <w:pStyle w:val="paragraph"/>
      </w:pPr>
      <w:r w:rsidRPr="006C169F">
        <w:tab/>
        <w:t>(a)</w:t>
      </w:r>
      <w:r w:rsidRPr="006C169F">
        <w:tab/>
        <w:t xml:space="preserve">the </w:t>
      </w:r>
      <w:r w:rsidR="006C169F" w:rsidRPr="006C169F">
        <w:rPr>
          <w:position w:val="6"/>
          <w:sz w:val="16"/>
        </w:rPr>
        <w:t>*</w:t>
      </w:r>
      <w:r w:rsidRPr="006C169F">
        <w:t xml:space="preserve">end benefit becomes payable from a </w:t>
      </w:r>
      <w:r w:rsidR="006C169F" w:rsidRPr="006C169F">
        <w:rPr>
          <w:position w:val="6"/>
          <w:sz w:val="16"/>
        </w:rPr>
        <w:t>*</w:t>
      </w:r>
      <w:r w:rsidRPr="006C169F">
        <w:t>superannuation interest for which the Commissioner keeps a debt account; or</w:t>
      </w:r>
    </w:p>
    <w:p w:rsidR="00025549" w:rsidRPr="006C169F" w:rsidRDefault="00025549" w:rsidP="00025549">
      <w:pPr>
        <w:pStyle w:val="paragraph"/>
      </w:pPr>
      <w:r w:rsidRPr="006C169F">
        <w:tab/>
        <w:t>(b)</w:t>
      </w:r>
      <w:r w:rsidRPr="006C169F">
        <w:tab/>
        <w:t>the Commissioner receives a notice from you under section</w:t>
      </w:r>
      <w:r w:rsidR="006C169F">
        <w:t> </w:t>
      </w:r>
      <w:r w:rsidRPr="006C169F">
        <w:t>133</w:t>
      </w:r>
      <w:r w:rsidR="006C169F">
        <w:noBreakHyphen/>
      </w:r>
      <w:r w:rsidRPr="006C169F">
        <w:t>135 in relation to such a superannuation interest.</w:t>
      </w:r>
    </w:p>
    <w:p w:rsidR="00025549" w:rsidRPr="006C169F" w:rsidRDefault="00025549" w:rsidP="00025549">
      <w:pPr>
        <w:pStyle w:val="subsection"/>
      </w:pPr>
      <w:r w:rsidRPr="006C169F">
        <w:tab/>
        <w:t>(2)</w:t>
      </w:r>
      <w:r w:rsidRPr="006C169F">
        <w:tab/>
        <w:t xml:space="preserve">The notice must state that you are liable to pay your </w:t>
      </w:r>
      <w:r w:rsidR="006C169F" w:rsidRPr="006C169F">
        <w:rPr>
          <w:position w:val="6"/>
          <w:sz w:val="16"/>
        </w:rPr>
        <w:t>*</w:t>
      </w:r>
      <w:r w:rsidRPr="006C169F">
        <w:t xml:space="preserve">debt account discharge liability for the </w:t>
      </w:r>
      <w:r w:rsidR="006C169F" w:rsidRPr="006C169F">
        <w:rPr>
          <w:position w:val="6"/>
          <w:sz w:val="16"/>
        </w:rPr>
        <w:t>*</w:t>
      </w:r>
      <w:r w:rsidRPr="006C169F">
        <w:t>superannuation interest and specify:</w:t>
      </w:r>
    </w:p>
    <w:p w:rsidR="00025549" w:rsidRPr="006C169F" w:rsidRDefault="00025549" w:rsidP="00025549">
      <w:pPr>
        <w:pStyle w:val="paragraph"/>
      </w:pPr>
      <w:r w:rsidRPr="006C169F">
        <w:tab/>
        <w:t>(a)</w:t>
      </w:r>
      <w:r w:rsidRPr="006C169F">
        <w:tab/>
        <w:t>the amount of that debt; and</w:t>
      </w:r>
    </w:p>
    <w:p w:rsidR="00025549" w:rsidRPr="006C169F" w:rsidRDefault="00025549" w:rsidP="00025549">
      <w:pPr>
        <w:pStyle w:val="paragraph"/>
      </w:pPr>
      <w:r w:rsidRPr="006C169F">
        <w:tab/>
        <w:t>(b)</w:t>
      </w:r>
      <w:r w:rsidRPr="006C169F">
        <w:tab/>
        <w:t>the day on which that debt is due and payable; and</w:t>
      </w:r>
    </w:p>
    <w:p w:rsidR="00025549" w:rsidRPr="006C169F" w:rsidRDefault="00025549" w:rsidP="00025549">
      <w:pPr>
        <w:pStyle w:val="paragraph"/>
      </w:pPr>
      <w:r w:rsidRPr="006C169F">
        <w:tab/>
        <w:t>(c)</w:t>
      </w:r>
      <w:r w:rsidRPr="006C169F">
        <w:tab/>
        <w:t>whether the amount of that debt is:</w:t>
      </w:r>
    </w:p>
    <w:p w:rsidR="00025549" w:rsidRPr="006C169F" w:rsidRDefault="00025549" w:rsidP="00025549">
      <w:pPr>
        <w:pStyle w:val="paragraphsub"/>
      </w:pPr>
      <w:r w:rsidRPr="006C169F">
        <w:tab/>
        <w:t>(i)</w:t>
      </w:r>
      <w:r w:rsidRPr="006C169F">
        <w:tab/>
        <w:t>the amount by which the debt account is in debit as mentioned in paragraph</w:t>
      </w:r>
      <w:r w:rsidR="006C169F">
        <w:t> </w:t>
      </w:r>
      <w:r w:rsidRPr="006C169F">
        <w:t>133</w:t>
      </w:r>
      <w:r w:rsidR="006C169F">
        <w:noBreakHyphen/>
      </w:r>
      <w:r w:rsidRPr="006C169F">
        <w:t>120(1)(a); or</w:t>
      </w:r>
    </w:p>
    <w:p w:rsidR="00025549" w:rsidRPr="006C169F" w:rsidRDefault="00025549" w:rsidP="00025549">
      <w:pPr>
        <w:pStyle w:val="paragraphsub"/>
      </w:pPr>
      <w:r w:rsidRPr="006C169F">
        <w:tab/>
        <w:t>(ii)</w:t>
      </w:r>
      <w:r w:rsidRPr="006C169F">
        <w:tab/>
        <w:t>the end benefit cap mentioned in paragraph</w:t>
      </w:r>
      <w:r w:rsidR="006C169F">
        <w:t> </w:t>
      </w:r>
      <w:r w:rsidRPr="006C169F">
        <w:t>133</w:t>
      </w:r>
      <w:r w:rsidR="006C169F">
        <w:noBreakHyphen/>
      </w:r>
      <w:r w:rsidRPr="006C169F">
        <w:t>120(1)(b).</w:t>
      </w:r>
    </w:p>
    <w:p w:rsidR="00025549" w:rsidRPr="006C169F" w:rsidRDefault="00025549" w:rsidP="00025549">
      <w:pPr>
        <w:pStyle w:val="subsection"/>
      </w:pPr>
      <w:r w:rsidRPr="006C169F">
        <w:lastRenderedPageBreak/>
        <w:tab/>
        <w:t>(3)</w:t>
      </w:r>
      <w:r w:rsidRPr="006C169F">
        <w:tab/>
        <w:t>If you are dissatisfied with a notice given under this section in relation to you, you may object against it in the manner set out in Part IVC of this Act.</w:t>
      </w:r>
    </w:p>
    <w:p w:rsidR="00025549" w:rsidRPr="006C169F" w:rsidRDefault="00025549" w:rsidP="00025549">
      <w:pPr>
        <w:pStyle w:val="subsection"/>
      </w:pPr>
      <w:r w:rsidRPr="006C169F">
        <w:tab/>
        <w:t>(4)</w:t>
      </w:r>
      <w:r w:rsidRPr="006C169F">
        <w:tab/>
        <w:t xml:space="preserve">However, you cannot object against a notice stating that the amount you are liable to pay is the amount by which the debt account is in debit, unless you are seeking to be liable to pay the end benefit cap specified in a notice given to the Commissioner by the </w:t>
      </w:r>
      <w:r w:rsidR="006C169F" w:rsidRPr="006C169F">
        <w:rPr>
          <w:position w:val="6"/>
          <w:sz w:val="16"/>
        </w:rPr>
        <w:t>*</w:t>
      </w:r>
      <w:r w:rsidRPr="006C169F">
        <w:t xml:space="preserve">superannuation provider under </w:t>
      </w:r>
      <w:r w:rsidR="006C169F">
        <w:t>subsection (</w:t>
      </w:r>
      <w:r w:rsidRPr="006C169F">
        <w:t>2) or section</w:t>
      </w:r>
      <w:r w:rsidR="006C169F">
        <w:t> </w:t>
      </w:r>
      <w:r w:rsidRPr="006C169F">
        <w:t>133</w:t>
      </w:r>
      <w:r w:rsidR="006C169F">
        <w:noBreakHyphen/>
      </w:r>
      <w:r w:rsidRPr="006C169F">
        <w:t>140 (as the case requires).</w:t>
      </w:r>
    </w:p>
    <w:p w:rsidR="00025549" w:rsidRPr="006C169F" w:rsidRDefault="00025549" w:rsidP="00025549">
      <w:pPr>
        <w:pStyle w:val="ActHead4"/>
      </w:pPr>
      <w:bookmarkStart w:id="560" w:name="_Toc447708959"/>
      <w:r w:rsidRPr="006C169F">
        <w:rPr>
          <w:rStyle w:val="CharSubdNo"/>
        </w:rPr>
        <w:t>End benef</w:t>
      </w:r>
      <w:r w:rsidRPr="006C169F">
        <w:rPr>
          <w:rStyle w:val="CharSubdText"/>
        </w:rPr>
        <w:t>i</w:t>
      </w:r>
      <w:r w:rsidRPr="006C169F">
        <w:t>t</w:t>
      </w:r>
      <w:bookmarkEnd w:id="560"/>
    </w:p>
    <w:p w:rsidR="00025549" w:rsidRPr="006C169F" w:rsidRDefault="00025549" w:rsidP="00025549">
      <w:pPr>
        <w:pStyle w:val="ActHead5"/>
      </w:pPr>
      <w:bookmarkStart w:id="561" w:name="_Toc447708960"/>
      <w:r w:rsidRPr="006C169F">
        <w:rPr>
          <w:rStyle w:val="CharSectno"/>
        </w:rPr>
        <w:t>133</w:t>
      </w:r>
      <w:r w:rsidR="006C169F" w:rsidRPr="006C169F">
        <w:rPr>
          <w:rStyle w:val="CharSectno"/>
        </w:rPr>
        <w:noBreakHyphen/>
      </w:r>
      <w:r w:rsidRPr="006C169F">
        <w:rPr>
          <w:rStyle w:val="CharSectno"/>
        </w:rPr>
        <w:t>130</w:t>
      </w:r>
      <w:r w:rsidRPr="006C169F">
        <w:t xml:space="preserve">  Meaning of </w:t>
      </w:r>
      <w:r w:rsidRPr="006C169F">
        <w:rPr>
          <w:i/>
        </w:rPr>
        <w:t>end benefit</w:t>
      </w:r>
      <w:bookmarkEnd w:id="561"/>
    </w:p>
    <w:p w:rsidR="00025549" w:rsidRPr="006C169F" w:rsidRDefault="00025549" w:rsidP="00025549">
      <w:pPr>
        <w:pStyle w:val="subsection"/>
      </w:pPr>
      <w:r w:rsidRPr="006C169F">
        <w:tab/>
        <w:t>(1)</w:t>
      </w:r>
      <w:r w:rsidRPr="006C169F">
        <w:tab/>
        <w:t xml:space="preserve">A </w:t>
      </w:r>
      <w:r w:rsidR="006C169F" w:rsidRPr="006C169F">
        <w:rPr>
          <w:position w:val="6"/>
          <w:sz w:val="16"/>
        </w:rPr>
        <w:t>*</w:t>
      </w:r>
      <w:r w:rsidRPr="006C169F">
        <w:t xml:space="preserve">superannuation benefit is the </w:t>
      </w:r>
      <w:r w:rsidRPr="006C169F">
        <w:rPr>
          <w:b/>
          <w:i/>
        </w:rPr>
        <w:t>end benefit</w:t>
      </w:r>
      <w:r w:rsidRPr="006C169F">
        <w:t xml:space="preserve"> for a </w:t>
      </w:r>
      <w:r w:rsidR="006C169F" w:rsidRPr="006C169F">
        <w:rPr>
          <w:position w:val="6"/>
          <w:sz w:val="16"/>
        </w:rPr>
        <w:t>*</w:t>
      </w:r>
      <w:r w:rsidRPr="006C169F">
        <w:t>superannuation interest if it is the first superannuation benefit to become payable from the interest, disregarding a benefit that is any of the following:</w:t>
      </w:r>
    </w:p>
    <w:p w:rsidR="00025549" w:rsidRPr="006C169F" w:rsidRDefault="00025549" w:rsidP="00025549">
      <w:pPr>
        <w:pStyle w:val="paragraph"/>
      </w:pPr>
      <w:r w:rsidRPr="006C169F">
        <w:tab/>
        <w:t>(a)</w:t>
      </w:r>
      <w:r w:rsidRPr="006C169F">
        <w:tab/>
        <w:t xml:space="preserve">a </w:t>
      </w:r>
      <w:r w:rsidR="006C169F" w:rsidRPr="006C169F">
        <w:rPr>
          <w:position w:val="6"/>
          <w:sz w:val="16"/>
        </w:rPr>
        <w:t>*</w:t>
      </w:r>
      <w:r w:rsidRPr="006C169F">
        <w:t>roll</w:t>
      </w:r>
      <w:r w:rsidR="006C169F">
        <w:noBreakHyphen/>
      </w:r>
      <w:r w:rsidRPr="006C169F">
        <w:t xml:space="preserve">over superannuation benefit paid to a </w:t>
      </w:r>
      <w:r w:rsidR="006C169F" w:rsidRPr="006C169F">
        <w:rPr>
          <w:position w:val="6"/>
          <w:sz w:val="16"/>
        </w:rPr>
        <w:t>*</w:t>
      </w:r>
      <w:r w:rsidRPr="006C169F">
        <w:t xml:space="preserve">complying superannuation plan that is a </w:t>
      </w:r>
      <w:r w:rsidR="006C169F" w:rsidRPr="006C169F">
        <w:rPr>
          <w:position w:val="6"/>
          <w:sz w:val="16"/>
        </w:rPr>
        <w:t>*</w:t>
      </w:r>
      <w:r w:rsidRPr="006C169F">
        <w:t>successor fund;</w:t>
      </w:r>
    </w:p>
    <w:p w:rsidR="00025549" w:rsidRPr="006C169F" w:rsidRDefault="00025549" w:rsidP="00025549">
      <w:pPr>
        <w:pStyle w:val="paragraph"/>
        <w:rPr>
          <w:sz w:val="20"/>
        </w:rPr>
      </w:pPr>
      <w:r w:rsidRPr="006C169F">
        <w:tab/>
        <w:t>(b)</w:t>
      </w:r>
      <w:r w:rsidRPr="006C169F">
        <w:tab/>
        <w:t>a benefit that becomes payable under the condition of release specified in item</w:t>
      </w:r>
      <w:r w:rsidR="006C169F">
        <w:t> </w:t>
      </w:r>
      <w:r w:rsidRPr="006C169F">
        <w:t>105 of the table in Schedule</w:t>
      </w:r>
      <w:r w:rsidR="006C169F">
        <w:t> </w:t>
      </w:r>
      <w:r w:rsidRPr="006C169F">
        <w:t xml:space="preserve">1 to the </w:t>
      </w:r>
      <w:r w:rsidRPr="006C169F">
        <w:rPr>
          <w:i/>
        </w:rPr>
        <w:t>Superannuation Industry (Supervision) Regulations</w:t>
      </w:r>
      <w:r w:rsidR="006C169F">
        <w:rPr>
          <w:i/>
        </w:rPr>
        <w:t> </w:t>
      </w:r>
      <w:r w:rsidRPr="006C169F">
        <w:rPr>
          <w:i/>
        </w:rPr>
        <w:t>1994</w:t>
      </w:r>
      <w:r w:rsidRPr="006C169F">
        <w:t xml:space="preserve"> (about </w:t>
      </w:r>
      <w:r w:rsidRPr="006C169F">
        <w:rPr>
          <w:lang w:eastAsia="en-US"/>
        </w:rPr>
        <w:t>severe financial hardship</w:t>
      </w:r>
      <w:r w:rsidRPr="006C169F">
        <w:rPr>
          <w:sz w:val="20"/>
        </w:rPr>
        <w:t>);</w:t>
      </w:r>
    </w:p>
    <w:p w:rsidR="00025549" w:rsidRPr="006C169F" w:rsidRDefault="00025549" w:rsidP="00025549">
      <w:pPr>
        <w:pStyle w:val="paragraph"/>
      </w:pPr>
      <w:r w:rsidRPr="006C169F">
        <w:tab/>
        <w:t>(c)</w:t>
      </w:r>
      <w:r w:rsidRPr="006C169F">
        <w:tab/>
        <w:t>a benefit that becomes payable under the condition of release specified in item</w:t>
      </w:r>
      <w:r w:rsidR="006C169F">
        <w:t> </w:t>
      </w:r>
      <w:r w:rsidRPr="006C169F">
        <w:t>107 of that table (about compassionate ground);</w:t>
      </w:r>
    </w:p>
    <w:p w:rsidR="00025549" w:rsidRPr="006C169F" w:rsidRDefault="00025549" w:rsidP="00025549">
      <w:pPr>
        <w:pStyle w:val="paragraph"/>
      </w:pPr>
      <w:r w:rsidRPr="006C169F">
        <w:tab/>
        <w:t>(d)</w:t>
      </w:r>
      <w:r w:rsidRPr="006C169F">
        <w:tab/>
        <w:t xml:space="preserve">a benefit specified in an instrument under </w:t>
      </w:r>
      <w:r w:rsidR="006C169F">
        <w:t>subsection (</w:t>
      </w:r>
      <w:r w:rsidRPr="006C169F">
        <w:t>2).</w:t>
      </w:r>
    </w:p>
    <w:p w:rsidR="00025549" w:rsidRPr="006C169F" w:rsidRDefault="00025549" w:rsidP="00025549">
      <w:pPr>
        <w:pStyle w:val="subsection"/>
      </w:pPr>
      <w:r w:rsidRPr="006C169F">
        <w:tab/>
        <w:t>(2)</w:t>
      </w:r>
      <w:r w:rsidRPr="006C169F">
        <w:tab/>
        <w:t xml:space="preserve">The Minister may, by legislative instrument, specify a </w:t>
      </w:r>
      <w:r w:rsidR="006C169F" w:rsidRPr="006C169F">
        <w:rPr>
          <w:position w:val="6"/>
          <w:sz w:val="16"/>
        </w:rPr>
        <w:t>*</w:t>
      </w:r>
      <w:r w:rsidRPr="006C169F">
        <w:t xml:space="preserve">superannuation benefit for the purposes of </w:t>
      </w:r>
      <w:r w:rsidR="006C169F">
        <w:t>paragraph (</w:t>
      </w:r>
      <w:r w:rsidRPr="006C169F">
        <w:t>1)(d).</w:t>
      </w:r>
    </w:p>
    <w:p w:rsidR="00F50D02" w:rsidRPr="00D7612A" w:rsidRDefault="00F50D02" w:rsidP="00F50D02">
      <w:pPr>
        <w:pStyle w:val="subsection"/>
      </w:pPr>
      <w:r w:rsidRPr="00D7612A">
        <w:tab/>
        <w:t>(3)</w:t>
      </w:r>
      <w:r w:rsidRPr="00D7612A">
        <w:tab/>
        <w:t xml:space="preserve">Subsection 12(2) (retrospective application of legislative instruments) of the </w:t>
      </w:r>
      <w:r w:rsidRPr="00D7612A">
        <w:rPr>
          <w:i/>
        </w:rPr>
        <w:t>Legislation Act 2003</w:t>
      </w:r>
      <w:r w:rsidRPr="00D7612A">
        <w:t xml:space="preserve"> does not apply in relation to an instrument made under subsection (2).</w:t>
      </w:r>
    </w:p>
    <w:p w:rsidR="00F50D02" w:rsidRPr="00D7612A" w:rsidRDefault="00F50D02" w:rsidP="00F50D02">
      <w:pPr>
        <w:pStyle w:val="subsection"/>
      </w:pPr>
      <w:r w:rsidRPr="00D7612A">
        <w:lastRenderedPageBreak/>
        <w:tab/>
        <w:t>(4)</w:t>
      </w:r>
      <w:r w:rsidRPr="00D7612A">
        <w:tab/>
        <w:t xml:space="preserve">Despite subsection 12(3) (retrospective commencement of legislative instruments) of the </w:t>
      </w:r>
      <w:r w:rsidRPr="00D7612A">
        <w:rPr>
          <w:i/>
        </w:rPr>
        <w:t>Legislation Act 2003</w:t>
      </w:r>
      <w:r w:rsidRPr="00D7612A">
        <w:t>, an instrument made under subsection (2) of this section must not commence before 1 July 2012.</w:t>
      </w:r>
    </w:p>
    <w:p w:rsidR="00025549" w:rsidRPr="006C169F" w:rsidRDefault="00025549" w:rsidP="00025549">
      <w:pPr>
        <w:pStyle w:val="ActHead5"/>
      </w:pPr>
      <w:bookmarkStart w:id="562" w:name="_Toc447708961"/>
      <w:r w:rsidRPr="006C169F">
        <w:rPr>
          <w:rStyle w:val="CharSectno"/>
        </w:rPr>
        <w:t>133</w:t>
      </w:r>
      <w:r w:rsidR="006C169F" w:rsidRPr="006C169F">
        <w:rPr>
          <w:rStyle w:val="CharSectno"/>
        </w:rPr>
        <w:noBreakHyphen/>
      </w:r>
      <w:r w:rsidRPr="006C169F">
        <w:rPr>
          <w:rStyle w:val="CharSectno"/>
        </w:rPr>
        <w:t>135</w:t>
      </w:r>
      <w:r w:rsidRPr="006C169F">
        <w:t xml:space="preserve">  End benefit notice—individual</w:t>
      </w:r>
      <w:bookmarkEnd w:id="562"/>
    </w:p>
    <w:p w:rsidR="00025549" w:rsidRPr="006C169F" w:rsidRDefault="00025549" w:rsidP="00025549">
      <w:pPr>
        <w:pStyle w:val="subsection"/>
      </w:pPr>
      <w:r w:rsidRPr="006C169F">
        <w:tab/>
        <w:t>(1)</w:t>
      </w:r>
      <w:r w:rsidRPr="006C169F">
        <w:tab/>
        <w:t xml:space="preserve">If an individual requests a </w:t>
      </w:r>
      <w:r w:rsidR="006C169F" w:rsidRPr="006C169F">
        <w:rPr>
          <w:position w:val="6"/>
          <w:sz w:val="16"/>
        </w:rPr>
        <w:t>*</w:t>
      </w:r>
      <w:r w:rsidRPr="006C169F">
        <w:t xml:space="preserve">superannuation provider to pay the </w:t>
      </w:r>
      <w:r w:rsidR="006C169F" w:rsidRPr="006C169F">
        <w:rPr>
          <w:position w:val="6"/>
          <w:sz w:val="16"/>
        </w:rPr>
        <w:t>*</w:t>
      </w:r>
      <w:r w:rsidRPr="006C169F">
        <w:t xml:space="preserve">end benefit from a </w:t>
      </w:r>
      <w:r w:rsidR="006C169F" w:rsidRPr="006C169F">
        <w:rPr>
          <w:position w:val="6"/>
          <w:sz w:val="16"/>
        </w:rPr>
        <w:t>*</w:t>
      </w:r>
      <w:r w:rsidRPr="006C169F">
        <w:t>superannuation interest for which the Commissioner keeps a debt account, the individual must notify the Commissioner of the request.</w:t>
      </w:r>
    </w:p>
    <w:p w:rsidR="00025549" w:rsidRPr="006C169F" w:rsidRDefault="00025549" w:rsidP="00025549">
      <w:pPr>
        <w:pStyle w:val="subsection"/>
      </w:pPr>
      <w:r w:rsidRPr="006C169F">
        <w:tab/>
        <w:t>(2)</w:t>
      </w:r>
      <w:r w:rsidRPr="006C169F">
        <w:tab/>
        <w:t>The notice must be given within 21 days after making the request.</w:t>
      </w:r>
    </w:p>
    <w:p w:rsidR="00025549" w:rsidRPr="006C169F" w:rsidRDefault="00025549" w:rsidP="00025549">
      <w:pPr>
        <w:pStyle w:val="subsection"/>
      </w:pPr>
      <w:r w:rsidRPr="006C169F">
        <w:tab/>
        <w:t>(3)</w:t>
      </w:r>
      <w:r w:rsidRPr="006C169F">
        <w:tab/>
        <w:t xml:space="preserve">A notice under this section must be given in the </w:t>
      </w:r>
      <w:r w:rsidR="006C169F" w:rsidRPr="006C169F">
        <w:rPr>
          <w:position w:val="6"/>
          <w:sz w:val="16"/>
        </w:rPr>
        <w:t>*</w:t>
      </w:r>
      <w:r w:rsidRPr="006C169F">
        <w:t>approved form.</w:t>
      </w:r>
    </w:p>
    <w:p w:rsidR="00025549" w:rsidRPr="006C169F" w:rsidRDefault="00025549" w:rsidP="00025549">
      <w:pPr>
        <w:pStyle w:val="ActHead5"/>
      </w:pPr>
      <w:bookmarkStart w:id="563" w:name="_Toc447708962"/>
      <w:r w:rsidRPr="006C169F">
        <w:rPr>
          <w:rStyle w:val="CharSectno"/>
        </w:rPr>
        <w:t>133</w:t>
      </w:r>
      <w:r w:rsidR="006C169F" w:rsidRPr="006C169F">
        <w:rPr>
          <w:rStyle w:val="CharSectno"/>
        </w:rPr>
        <w:noBreakHyphen/>
      </w:r>
      <w:r w:rsidRPr="006C169F">
        <w:rPr>
          <w:rStyle w:val="CharSectno"/>
        </w:rPr>
        <w:t>140</w:t>
      </w:r>
      <w:r w:rsidRPr="006C169F">
        <w:t xml:space="preserve">  End benefit notice—superannuation provider</w:t>
      </w:r>
      <w:bookmarkEnd w:id="563"/>
    </w:p>
    <w:p w:rsidR="00025549" w:rsidRPr="006C169F" w:rsidRDefault="00025549" w:rsidP="00025549">
      <w:pPr>
        <w:pStyle w:val="subsection"/>
      </w:pPr>
      <w:r w:rsidRPr="006C169F">
        <w:tab/>
        <w:t>(1)</w:t>
      </w:r>
      <w:r w:rsidRPr="006C169F">
        <w:tab/>
        <w:t xml:space="preserve">If the </w:t>
      </w:r>
      <w:r w:rsidR="006C169F" w:rsidRPr="006C169F">
        <w:rPr>
          <w:position w:val="6"/>
          <w:sz w:val="16"/>
        </w:rPr>
        <w:t>*</w:t>
      </w:r>
      <w:r w:rsidRPr="006C169F">
        <w:t xml:space="preserve">end benefit becomes payable from a </w:t>
      </w:r>
      <w:r w:rsidR="006C169F" w:rsidRPr="006C169F">
        <w:rPr>
          <w:position w:val="6"/>
          <w:sz w:val="16"/>
        </w:rPr>
        <w:t>*</w:t>
      </w:r>
      <w:r w:rsidRPr="006C169F">
        <w:t xml:space="preserve">superannuation interest for which the Commissioner keeps a debt account, the </w:t>
      </w:r>
      <w:r w:rsidR="006C169F" w:rsidRPr="006C169F">
        <w:rPr>
          <w:position w:val="6"/>
          <w:sz w:val="16"/>
        </w:rPr>
        <w:t>*</w:t>
      </w:r>
      <w:r w:rsidRPr="006C169F">
        <w:t>superannuation provider in relation to the interest must give the Commissioner a notice stating:</w:t>
      </w:r>
    </w:p>
    <w:p w:rsidR="00025549" w:rsidRPr="006C169F" w:rsidRDefault="00025549" w:rsidP="00025549">
      <w:pPr>
        <w:pStyle w:val="paragraph"/>
      </w:pPr>
      <w:r w:rsidRPr="006C169F">
        <w:tab/>
        <w:t>(a)</w:t>
      </w:r>
      <w:r w:rsidRPr="006C169F">
        <w:tab/>
        <w:t>the amount of the end benefit cap mentioned in subsection</w:t>
      </w:r>
      <w:r w:rsidR="006C169F">
        <w:t> </w:t>
      </w:r>
      <w:r w:rsidRPr="006C169F">
        <w:t>133</w:t>
      </w:r>
      <w:r w:rsidR="006C169F">
        <w:noBreakHyphen/>
      </w:r>
      <w:r w:rsidRPr="006C169F">
        <w:t>120(2) for the superannuation interest (unless the provider has already given the Commissioner notice of the end benefit cap under that subsection); and</w:t>
      </w:r>
    </w:p>
    <w:p w:rsidR="00025549" w:rsidRPr="006C169F" w:rsidRDefault="00025549" w:rsidP="00025549">
      <w:pPr>
        <w:pStyle w:val="paragraph"/>
      </w:pPr>
      <w:r w:rsidRPr="006C169F">
        <w:tab/>
        <w:t>(b)</w:t>
      </w:r>
      <w:r w:rsidRPr="006C169F">
        <w:tab/>
        <w:t>the expected date of payment of the benefit.</w:t>
      </w:r>
    </w:p>
    <w:p w:rsidR="00025549" w:rsidRPr="006C169F" w:rsidRDefault="00025549" w:rsidP="00025549">
      <w:pPr>
        <w:pStyle w:val="notetext"/>
      </w:pPr>
      <w:r w:rsidRPr="006C169F">
        <w:t>Note:</w:t>
      </w:r>
      <w:r w:rsidRPr="006C169F">
        <w:tab/>
        <w:t>A person may make a complaint to the Superannuation Complaints Tribunal under section</w:t>
      </w:r>
      <w:r w:rsidR="006C169F">
        <w:t> </w:t>
      </w:r>
      <w:r w:rsidRPr="006C169F">
        <w:t xml:space="preserve">15CA of the </w:t>
      </w:r>
      <w:r w:rsidRPr="006C169F">
        <w:rPr>
          <w:i/>
        </w:rPr>
        <w:t>Superannuation (Resolution of Complaints) Act 1993</w:t>
      </w:r>
      <w:r w:rsidRPr="006C169F">
        <w:t xml:space="preserve"> if the person is dissatisfied with notice given to the Commissioner under this section.</w:t>
      </w:r>
    </w:p>
    <w:p w:rsidR="00025549" w:rsidRPr="006C169F" w:rsidRDefault="00025549" w:rsidP="00025549">
      <w:pPr>
        <w:pStyle w:val="subsection"/>
      </w:pPr>
      <w:r w:rsidRPr="006C169F">
        <w:tab/>
        <w:t>(2)</w:t>
      </w:r>
      <w:r w:rsidRPr="006C169F">
        <w:tab/>
        <w:t>The notice must be given within 14 days after the earlier of:</w:t>
      </w:r>
    </w:p>
    <w:p w:rsidR="00025549" w:rsidRPr="006C169F" w:rsidRDefault="00025549" w:rsidP="00025549">
      <w:pPr>
        <w:pStyle w:val="paragraph"/>
      </w:pPr>
      <w:r w:rsidRPr="006C169F">
        <w:tab/>
        <w:t>(a)</w:t>
      </w:r>
      <w:r w:rsidRPr="006C169F">
        <w:tab/>
        <w:t xml:space="preserve">the </w:t>
      </w:r>
      <w:r w:rsidR="006C169F" w:rsidRPr="006C169F">
        <w:rPr>
          <w:position w:val="6"/>
          <w:sz w:val="16"/>
        </w:rPr>
        <w:t>*</w:t>
      </w:r>
      <w:r w:rsidRPr="006C169F">
        <w:t xml:space="preserve">superannuation provider receiving a request (if any) to pay the </w:t>
      </w:r>
      <w:r w:rsidR="006C169F" w:rsidRPr="006C169F">
        <w:rPr>
          <w:position w:val="6"/>
          <w:sz w:val="16"/>
        </w:rPr>
        <w:t>*</w:t>
      </w:r>
      <w:r w:rsidRPr="006C169F">
        <w:t>superannuation benefit; and</w:t>
      </w:r>
    </w:p>
    <w:p w:rsidR="00025549" w:rsidRPr="006C169F" w:rsidRDefault="00025549" w:rsidP="00025549">
      <w:pPr>
        <w:pStyle w:val="paragraph"/>
      </w:pPr>
      <w:r w:rsidRPr="006C169F">
        <w:tab/>
        <w:t>(b)</w:t>
      </w:r>
      <w:r w:rsidRPr="006C169F">
        <w:tab/>
        <w:t>the superannuation benefit becoming payable.</w:t>
      </w:r>
    </w:p>
    <w:p w:rsidR="00025549" w:rsidRPr="006C169F" w:rsidRDefault="00025549" w:rsidP="0038694E">
      <w:pPr>
        <w:pStyle w:val="subsection"/>
        <w:keepNext/>
        <w:keepLines/>
      </w:pPr>
      <w:r w:rsidRPr="006C169F">
        <w:lastRenderedPageBreak/>
        <w:tab/>
        <w:t>(3)</w:t>
      </w:r>
      <w:r w:rsidRPr="006C169F">
        <w:tab/>
        <w:t xml:space="preserve">However, this section does not apply if the </w:t>
      </w:r>
      <w:r w:rsidR="006C169F" w:rsidRPr="006C169F">
        <w:rPr>
          <w:position w:val="6"/>
          <w:sz w:val="16"/>
        </w:rPr>
        <w:t>*</w:t>
      </w:r>
      <w:r w:rsidRPr="006C169F">
        <w:t>superannuation provider has not been given a notice under section</w:t>
      </w:r>
      <w:r w:rsidR="006C169F">
        <w:t> </w:t>
      </w:r>
      <w:r w:rsidRPr="006C169F">
        <w:t>133</w:t>
      </w:r>
      <w:r w:rsidR="006C169F">
        <w:noBreakHyphen/>
      </w:r>
      <w:r w:rsidRPr="006C169F">
        <w:t xml:space="preserve">75 saying that the Commissioner has started to keep a debt account for the </w:t>
      </w:r>
      <w:r w:rsidR="006C169F" w:rsidRPr="006C169F">
        <w:rPr>
          <w:position w:val="6"/>
          <w:sz w:val="16"/>
        </w:rPr>
        <w:t>*</w:t>
      </w:r>
      <w:r w:rsidRPr="006C169F">
        <w:t>superannuation interest.</w:t>
      </w:r>
    </w:p>
    <w:p w:rsidR="00025549" w:rsidRPr="006C169F" w:rsidRDefault="00025549" w:rsidP="00025549">
      <w:pPr>
        <w:pStyle w:val="subsection"/>
      </w:pPr>
      <w:r w:rsidRPr="006C169F">
        <w:tab/>
        <w:t>(4)</w:t>
      </w:r>
      <w:r w:rsidRPr="006C169F">
        <w:tab/>
        <w:t xml:space="preserve">A notice under this section must be given in the </w:t>
      </w:r>
      <w:r w:rsidR="006C169F" w:rsidRPr="006C169F">
        <w:rPr>
          <w:position w:val="6"/>
          <w:sz w:val="16"/>
        </w:rPr>
        <w:t>*</w:t>
      </w:r>
      <w:r w:rsidRPr="006C169F">
        <w:t>approved form.</w:t>
      </w:r>
    </w:p>
    <w:p w:rsidR="00025549" w:rsidRPr="006C169F" w:rsidRDefault="00025549" w:rsidP="00025549">
      <w:pPr>
        <w:pStyle w:val="ActHead5"/>
      </w:pPr>
      <w:bookmarkStart w:id="564" w:name="_Toc447708963"/>
      <w:r w:rsidRPr="006C169F">
        <w:rPr>
          <w:rStyle w:val="CharSectno"/>
        </w:rPr>
        <w:t>133</w:t>
      </w:r>
      <w:r w:rsidR="006C169F" w:rsidRPr="006C169F">
        <w:rPr>
          <w:rStyle w:val="CharSectno"/>
        </w:rPr>
        <w:noBreakHyphen/>
      </w:r>
      <w:r w:rsidRPr="006C169F">
        <w:rPr>
          <w:rStyle w:val="CharSectno"/>
        </w:rPr>
        <w:t>145</w:t>
      </w:r>
      <w:r w:rsidRPr="006C169F">
        <w:t xml:space="preserve">  End benefit notice—material changes or omissions</w:t>
      </w:r>
      <w:bookmarkEnd w:id="564"/>
    </w:p>
    <w:p w:rsidR="00025549" w:rsidRPr="006C169F" w:rsidRDefault="00025549" w:rsidP="00025549">
      <w:pPr>
        <w:pStyle w:val="subsection"/>
      </w:pPr>
      <w:r w:rsidRPr="006C169F">
        <w:tab/>
        <w:t>(1)</w:t>
      </w:r>
      <w:r w:rsidRPr="006C169F">
        <w:tab/>
        <w:t>If an entity that gives the Commissioner a notice under section</w:t>
      </w:r>
      <w:r w:rsidR="006C169F">
        <w:t> </w:t>
      </w:r>
      <w:r w:rsidRPr="006C169F">
        <w:t>133</w:t>
      </w:r>
      <w:r w:rsidR="006C169F">
        <w:noBreakHyphen/>
      </w:r>
      <w:r w:rsidRPr="006C169F">
        <w:t>135 or 133</w:t>
      </w:r>
      <w:r w:rsidR="006C169F">
        <w:noBreakHyphen/>
      </w:r>
      <w:r w:rsidRPr="006C169F">
        <w:t>140 becomes aware of a material change or material omission in any information given to the Commissioner in the notice, the entity must:</w:t>
      </w:r>
    </w:p>
    <w:p w:rsidR="00025549" w:rsidRPr="006C169F" w:rsidRDefault="00025549" w:rsidP="00025549">
      <w:pPr>
        <w:pStyle w:val="paragraph"/>
      </w:pPr>
      <w:r w:rsidRPr="006C169F">
        <w:tab/>
        <w:t>(a)</w:t>
      </w:r>
      <w:r w:rsidRPr="006C169F">
        <w:tab/>
        <w:t xml:space="preserve">tell the Commissioner of the change in the </w:t>
      </w:r>
      <w:r w:rsidR="006C169F" w:rsidRPr="006C169F">
        <w:rPr>
          <w:position w:val="6"/>
          <w:sz w:val="16"/>
        </w:rPr>
        <w:t>*</w:t>
      </w:r>
      <w:r w:rsidRPr="006C169F">
        <w:t>approved form; or</w:t>
      </w:r>
    </w:p>
    <w:p w:rsidR="00025549" w:rsidRPr="006C169F" w:rsidRDefault="00025549" w:rsidP="00025549">
      <w:pPr>
        <w:pStyle w:val="paragraph"/>
      </w:pPr>
      <w:r w:rsidRPr="006C169F">
        <w:tab/>
        <w:t>(b)</w:t>
      </w:r>
      <w:r w:rsidRPr="006C169F">
        <w:tab/>
        <w:t>give the omitted information to the Commissioner in the approved form.</w:t>
      </w:r>
    </w:p>
    <w:p w:rsidR="00025549" w:rsidRPr="006C169F" w:rsidRDefault="00025549" w:rsidP="00025549">
      <w:pPr>
        <w:pStyle w:val="subsection"/>
      </w:pPr>
      <w:r w:rsidRPr="006C169F">
        <w:tab/>
        <w:t>(2)</w:t>
      </w:r>
      <w:r w:rsidRPr="006C169F">
        <w:tab/>
        <w:t>Information required by this section must be given no later than 7 days after the entity becomes aware of the change or omission.</w:t>
      </w:r>
    </w:p>
    <w:p w:rsidR="00025549" w:rsidRPr="006C169F" w:rsidRDefault="00025549" w:rsidP="00C47463">
      <w:pPr>
        <w:pStyle w:val="ActHead4"/>
        <w:pageBreakBefore/>
      </w:pPr>
      <w:bookmarkStart w:id="565" w:name="_Toc447708964"/>
      <w:r w:rsidRPr="006C169F">
        <w:rPr>
          <w:rStyle w:val="CharSubdNo"/>
        </w:rPr>
        <w:lastRenderedPageBreak/>
        <w:t>Division</w:t>
      </w:r>
      <w:r w:rsidR="006C169F" w:rsidRPr="006C169F">
        <w:rPr>
          <w:rStyle w:val="CharSubdNo"/>
        </w:rPr>
        <w:t> </w:t>
      </w:r>
      <w:r w:rsidRPr="006C169F">
        <w:rPr>
          <w:rStyle w:val="CharSubdNo"/>
        </w:rPr>
        <w:t>135</w:t>
      </w:r>
      <w:r w:rsidRPr="006C169F">
        <w:t>—</w:t>
      </w:r>
      <w:r w:rsidRPr="006C169F">
        <w:rPr>
          <w:rStyle w:val="CharSubdText"/>
        </w:rPr>
        <w:t>Releasing money from superannuation</w:t>
      </w:r>
      <w:bookmarkEnd w:id="565"/>
    </w:p>
    <w:p w:rsidR="00025549" w:rsidRPr="006C169F" w:rsidRDefault="00025549" w:rsidP="00025549">
      <w:pPr>
        <w:pStyle w:val="TofSectsHeading"/>
      </w:pPr>
      <w:r w:rsidRPr="006C169F">
        <w:t>Table of Subdivisions</w:t>
      </w:r>
    </w:p>
    <w:p w:rsidR="00025549" w:rsidRPr="006C169F" w:rsidRDefault="00025549" w:rsidP="00025549">
      <w:pPr>
        <w:pStyle w:val="TofSectsSubdiv"/>
      </w:pPr>
      <w:r w:rsidRPr="006C169F">
        <w:tab/>
        <w:t>Guide to Division</w:t>
      </w:r>
      <w:r w:rsidR="006C169F">
        <w:t> </w:t>
      </w:r>
      <w:r w:rsidRPr="006C169F">
        <w:t>135</w:t>
      </w:r>
    </w:p>
    <w:p w:rsidR="00025549" w:rsidRPr="006C169F" w:rsidRDefault="00025549" w:rsidP="00025549">
      <w:pPr>
        <w:pStyle w:val="TofSectsSubdiv"/>
      </w:pPr>
      <w:r w:rsidRPr="006C169F">
        <w:t>135</w:t>
      </w:r>
      <w:r w:rsidR="006C169F">
        <w:noBreakHyphen/>
      </w:r>
      <w:r w:rsidRPr="006C169F">
        <w:t>A</w:t>
      </w:r>
      <w:r w:rsidRPr="006C169F">
        <w:tab/>
        <w:t>When the Commissioner must issue a release authority</w:t>
      </w:r>
    </w:p>
    <w:p w:rsidR="00025549" w:rsidRPr="006C169F" w:rsidRDefault="00025549" w:rsidP="00025549">
      <w:pPr>
        <w:pStyle w:val="TofSectsSubdiv"/>
      </w:pPr>
      <w:r w:rsidRPr="006C169F">
        <w:t>135</w:t>
      </w:r>
      <w:r w:rsidR="006C169F">
        <w:noBreakHyphen/>
      </w:r>
      <w:r w:rsidRPr="006C169F">
        <w:t>B</w:t>
      </w:r>
      <w:r w:rsidRPr="006C169F">
        <w:tab/>
        <w:t>When a release authority can be given to a superannuation provider</w:t>
      </w:r>
    </w:p>
    <w:p w:rsidR="00025549" w:rsidRPr="006C169F" w:rsidRDefault="00025549" w:rsidP="00025549">
      <w:pPr>
        <w:pStyle w:val="TofSectsSubdiv"/>
      </w:pPr>
      <w:r w:rsidRPr="006C169F">
        <w:t>135</w:t>
      </w:r>
      <w:r w:rsidR="006C169F">
        <w:noBreakHyphen/>
      </w:r>
      <w:r w:rsidRPr="006C169F">
        <w:t>C</w:t>
      </w:r>
      <w:r w:rsidRPr="006C169F">
        <w:tab/>
        <w:t>Release of superannuation money under a release authority</w:t>
      </w:r>
    </w:p>
    <w:p w:rsidR="00025549" w:rsidRPr="006C169F" w:rsidRDefault="00025549" w:rsidP="00025549">
      <w:pPr>
        <w:pStyle w:val="ActHead4"/>
      </w:pPr>
      <w:bookmarkStart w:id="566" w:name="_Toc447708965"/>
      <w:r w:rsidRPr="006C169F">
        <w:rPr>
          <w:rStyle w:val="CharSubdNo"/>
        </w:rPr>
        <w:t>Guide to Division</w:t>
      </w:r>
      <w:r w:rsidR="006C169F" w:rsidRPr="006C169F">
        <w:rPr>
          <w:rStyle w:val="CharSubdNo"/>
        </w:rPr>
        <w:t> </w:t>
      </w:r>
      <w:r w:rsidRPr="006C169F">
        <w:rPr>
          <w:rStyle w:val="CharSubdNo"/>
        </w:rPr>
        <w:t>1</w:t>
      </w:r>
      <w:r w:rsidRPr="006C169F">
        <w:rPr>
          <w:rStyle w:val="CharSubdText"/>
        </w:rPr>
        <w:t>3</w:t>
      </w:r>
      <w:r w:rsidRPr="006C169F">
        <w:t>5</w:t>
      </w:r>
      <w:bookmarkEnd w:id="566"/>
    </w:p>
    <w:p w:rsidR="00025549" w:rsidRPr="006C169F" w:rsidRDefault="00025549" w:rsidP="00025549">
      <w:pPr>
        <w:pStyle w:val="ActHead5"/>
      </w:pPr>
      <w:bookmarkStart w:id="567" w:name="_Toc447708966"/>
      <w:r w:rsidRPr="006C169F">
        <w:rPr>
          <w:rStyle w:val="CharSectno"/>
        </w:rPr>
        <w:t>135</w:t>
      </w:r>
      <w:r w:rsidR="006C169F" w:rsidRPr="006C169F">
        <w:rPr>
          <w:rStyle w:val="CharSectno"/>
        </w:rPr>
        <w:noBreakHyphen/>
      </w:r>
      <w:r w:rsidRPr="006C169F">
        <w:rPr>
          <w:rStyle w:val="CharSectno"/>
        </w:rPr>
        <w:t>1</w:t>
      </w:r>
      <w:r w:rsidRPr="006C169F">
        <w:t xml:space="preserve">  What this Division is about</w:t>
      </w:r>
      <w:bookmarkEnd w:id="567"/>
    </w:p>
    <w:p w:rsidR="00025549" w:rsidRPr="006C169F" w:rsidRDefault="00025549" w:rsidP="00025549">
      <w:pPr>
        <w:pStyle w:val="BoxText"/>
      </w:pPr>
      <w:r w:rsidRPr="006C169F">
        <w:t>This Division contains rules about release authorities, which allow money to be released from a superannuation plan to pay amounts relating to the Division</w:t>
      </w:r>
      <w:r w:rsidR="006C169F">
        <w:t> </w:t>
      </w:r>
      <w:r w:rsidRPr="006C169F">
        <w:t>293 tax.</w:t>
      </w:r>
    </w:p>
    <w:p w:rsidR="00025549" w:rsidRPr="006C169F" w:rsidRDefault="00025549" w:rsidP="00025549">
      <w:pPr>
        <w:pStyle w:val="ActHead4"/>
      </w:pPr>
      <w:bookmarkStart w:id="568" w:name="_Toc447708967"/>
      <w:r w:rsidRPr="006C169F">
        <w:rPr>
          <w:rStyle w:val="CharSubdNo"/>
        </w:rPr>
        <w:t>Subdivision</w:t>
      </w:r>
      <w:r w:rsidR="006C169F" w:rsidRPr="006C169F">
        <w:rPr>
          <w:rStyle w:val="CharSubdNo"/>
        </w:rPr>
        <w:t> </w:t>
      </w:r>
      <w:r w:rsidRPr="006C169F">
        <w:rPr>
          <w:rStyle w:val="CharSubdNo"/>
        </w:rPr>
        <w:t>135</w:t>
      </w:r>
      <w:r w:rsidR="006C169F" w:rsidRPr="006C169F">
        <w:rPr>
          <w:rStyle w:val="CharSubdNo"/>
        </w:rPr>
        <w:noBreakHyphen/>
      </w:r>
      <w:r w:rsidRPr="006C169F">
        <w:rPr>
          <w:rStyle w:val="CharSubdNo"/>
        </w:rPr>
        <w:t>A</w:t>
      </w:r>
      <w:r w:rsidRPr="006C169F">
        <w:t>—</w:t>
      </w:r>
      <w:r w:rsidRPr="006C169F">
        <w:rPr>
          <w:rStyle w:val="CharSubdText"/>
        </w:rPr>
        <w:t>When the Commissioner must issue a release authority</w:t>
      </w:r>
      <w:bookmarkEnd w:id="568"/>
    </w:p>
    <w:p w:rsidR="00025549" w:rsidRPr="006C169F" w:rsidRDefault="00025549" w:rsidP="00025549">
      <w:pPr>
        <w:pStyle w:val="ActHead4"/>
      </w:pPr>
      <w:bookmarkStart w:id="569" w:name="_Toc447708968"/>
      <w:r w:rsidRPr="006C169F">
        <w:rPr>
          <w:rStyle w:val="CharSubdNo"/>
        </w:rPr>
        <w:t>Guide to Subdivision</w:t>
      </w:r>
      <w:r w:rsidR="006C169F" w:rsidRPr="006C169F">
        <w:rPr>
          <w:rStyle w:val="CharSubdNo"/>
        </w:rPr>
        <w:t> </w:t>
      </w:r>
      <w:r w:rsidRPr="006C169F">
        <w:rPr>
          <w:rStyle w:val="CharSubdNo"/>
        </w:rPr>
        <w:t>135</w:t>
      </w:r>
      <w:r w:rsidR="006C169F" w:rsidRPr="006C169F">
        <w:rPr>
          <w:rStyle w:val="CharSubdText"/>
        </w:rPr>
        <w:noBreakHyphen/>
      </w:r>
      <w:r w:rsidRPr="006C169F">
        <w:t>A</w:t>
      </w:r>
      <w:bookmarkEnd w:id="569"/>
    </w:p>
    <w:p w:rsidR="00025549" w:rsidRPr="006C169F" w:rsidRDefault="00025549" w:rsidP="00025549">
      <w:pPr>
        <w:pStyle w:val="ActHead5"/>
      </w:pPr>
      <w:bookmarkStart w:id="570" w:name="_Toc447708969"/>
      <w:r w:rsidRPr="006C169F">
        <w:rPr>
          <w:rStyle w:val="CharSectno"/>
        </w:rPr>
        <w:t>135</w:t>
      </w:r>
      <w:r w:rsidR="006C169F" w:rsidRPr="006C169F">
        <w:rPr>
          <w:rStyle w:val="CharSectno"/>
        </w:rPr>
        <w:noBreakHyphen/>
      </w:r>
      <w:r w:rsidRPr="006C169F">
        <w:rPr>
          <w:rStyle w:val="CharSectno"/>
        </w:rPr>
        <w:t>5</w:t>
      </w:r>
      <w:r w:rsidRPr="006C169F">
        <w:t xml:space="preserve">  What this Subdivision is about</w:t>
      </w:r>
      <w:bookmarkEnd w:id="570"/>
    </w:p>
    <w:p w:rsidR="00025549" w:rsidRPr="006C169F" w:rsidRDefault="00025549" w:rsidP="00025549">
      <w:pPr>
        <w:pStyle w:val="BoxText"/>
      </w:pPr>
      <w:r w:rsidRPr="006C169F">
        <w:t>The Commissioner must issue you with a release authority to allow money to be released from a superannuation plan to pay assessed Division</w:t>
      </w:r>
      <w:r w:rsidR="006C169F">
        <w:t> </w:t>
      </w:r>
      <w:r w:rsidRPr="006C169F">
        <w:t>293 tax that is due and payable, make voluntary payments in reduction of a debt account, or pay your debt account discharge liability.</w:t>
      </w:r>
    </w:p>
    <w:p w:rsidR="00025549" w:rsidRPr="006C169F" w:rsidRDefault="00025549" w:rsidP="00833D15">
      <w:pPr>
        <w:pStyle w:val="TofSectsHeading"/>
        <w:keepNext/>
        <w:keepLines/>
      </w:pPr>
      <w:r w:rsidRPr="006C169F">
        <w:lastRenderedPageBreak/>
        <w:t>Table of sections</w:t>
      </w:r>
    </w:p>
    <w:p w:rsidR="00025549" w:rsidRPr="006C169F" w:rsidRDefault="00025549" w:rsidP="00833D15">
      <w:pPr>
        <w:pStyle w:val="TofSectsGroupHeading"/>
        <w:keepNext/>
      </w:pPr>
      <w:r w:rsidRPr="006C169F">
        <w:t>Operative provisions</w:t>
      </w:r>
    </w:p>
    <w:p w:rsidR="00025549" w:rsidRPr="006C169F" w:rsidRDefault="00025549" w:rsidP="00025549">
      <w:pPr>
        <w:pStyle w:val="TofSectsSection"/>
      </w:pPr>
      <w:r w:rsidRPr="006C169F">
        <w:t>135</w:t>
      </w:r>
      <w:r w:rsidR="006C169F">
        <w:noBreakHyphen/>
      </w:r>
      <w:r w:rsidRPr="006C169F">
        <w:t>10</w:t>
      </w:r>
      <w:r w:rsidRPr="006C169F">
        <w:tab/>
        <w:t>Release authorities</w:t>
      </w:r>
    </w:p>
    <w:p w:rsidR="00025549" w:rsidRPr="006C169F" w:rsidRDefault="00025549" w:rsidP="00025549">
      <w:pPr>
        <w:pStyle w:val="ActHead4"/>
      </w:pPr>
      <w:bookmarkStart w:id="571" w:name="_Toc447708970"/>
      <w:r w:rsidRPr="006C169F">
        <w:rPr>
          <w:rStyle w:val="CharSubdNo"/>
        </w:rPr>
        <w:t>Operative provisio</w:t>
      </w:r>
      <w:r w:rsidRPr="006C169F">
        <w:rPr>
          <w:rStyle w:val="CharSubdText"/>
        </w:rPr>
        <w:t>n</w:t>
      </w:r>
      <w:r w:rsidRPr="006C169F">
        <w:t>s</w:t>
      </w:r>
      <w:bookmarkEnd w:id="571"/>
    </w:p>
    <w:p w:rsidR="00025549" w:rsidRPr="006C169F" w:rsidRDefault="00025549" w:rsidP="00025549">
      <w:pPr>
        <w:pStyle w:val="ActHead5"/>
      </w:pPr>
      <w:bookmarkStart w:id="572" w:name="_Toc447708971"/>
      <w:r w:rsidRPr="006C169F">
        <w:rPr>
          <w:rStyle w:val="CharSectno"/>
        </w:rPr>
        <w:t>135</w:t>
      </w:r>
      <w:r w:rsidR="006C169F" w:rsidRPr="006C169F">
        <w:rPr>
          <w:rStyle w:val="CharSectno"/>
        </w:rPr>
        <w:noBreakHyphen/>
      </w:r>
      <w:r w:rsidRPr="006C169F">
        <w:rPr>
          <w:rStyle w:val="CharSectno"/>
        </w:rPr>
        <w:t>10</w:t>
      </w:r>
      <w:r w:rsidRPr="006C169F">
        <w:t xml:space="preserve">  Release authorities</w:t>
      </w:r>
      <w:bookmarkEnd w:id="572"/>
    </w:p>
    <w:p w:rsidR="00025549" w:rsidRPr="006C169F" w:rsidRDefault="00025549" w:rsidP="00025549">
      <w:pPr>
        <w:pStyle w:val="subsection"/>
      </w:pPr>
      <w:r w:rsidRPr="006C169F">
        <w:tab/>
        <w:t>(1)</w:t>
      </w:r>
      <w:r w:rsidRPr="006C169F">
        <w:tab/>
        <w:t>If the condition mentioned in column 1 of an item in the following table is satisfied:</w:t>
      </w:r>
    </w:p>
    <w:p w:rsidR="00025549" w:rsidRPr="006C169F" w:rsidRDefault="00025549" w:rsidP="00025549">
      <w:pPr>
        <w:pStyle w:val="paragraph"/>
      </w:pPr>
      <w:r w:rsidRPr="006C169F">
        <w:tab/>
        <w:t>(a)</w:t>
      </w:r>
      <w:r w:rsidRPr="006C169F">
        <w:tab/>
        <w:t>the Commissioner must issue you with a release authority under that item; and</w:t>
      </w:r>
    </w:p>
    <w:p w:rsidR="00025549" w:rsidRPr="006C169F" w:rsidRDefault="00025549" w:rsidP="00025549">
      <w:pPr>
        <w:pStyle w:val="paragraph"/>
        <w:rPr>
          <w:i/>
        </w:rPr>
      </w:pPr>
      <w:r w:rsidRPr="006C169F">
        <w:tab/>
        <w:t>(b)</w:t>
      </w:r>
      <w:r w:rsidRPr="006C169F">
        <w:tab/>
        <w:t xml:space="preserve">you have a </w:t>
      </w:r>
      <w:r w:rsidRPr="006C169F">
        <w:rPr>
          <w:b/>
          <w:i/>
        </w:rPr>
        <w:t>release entitlement</w:t>
      </w:r>
      <w:r w:rsidRPr="006C169F">
        <w:t>:</w:t>
      </w:r>
    </w:p>
    <w:p w:rsidR="00025549" w:rsidRPr="006C169F" w:rsidRDefault="00025549" w:rsidP="00025549">
      <w:pPr>
        <w:pStyle w:val="paragraphsub"/>
      </w:pPr>
      <w:r w:rsidRPr="006C169F">
        <w:tab/>
        <w:t>(i)</w:t>
      </w:r>
      <w:r w:rsidRPr="006C169F">
        <w:tab/>
        <w:t>equal to the amount mentioned in column 2 of that item; and</w:t>
      </w:r>
    </w:p>
    <w:p w:rsidR="00025549" w:rsidRPr="006C169F" w:rsidRDefault="00025549" w:rsidP="00025549">
      <w:pPr>
        <w:pStyle w:val="paragraphsub"/>
      </w:pPr>
      <w:r w:rsidRPr="006C169F">
        <w:tab/>
        <w:t>(ii)</w:t>
      </w:r>
      <w:r w:rsidRPr="006C169F">
        <w:tab/>
        <w:t>arising at the time mentioned in column 3 of that item.</w:t>
      </w:r>
    </w:p>
    <w:p w:rsidR="00025549" w:rsidRPr="006C169F" w:rsidRDefault="00025549" w:rsidP="00025549">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2542"/>
        <w:gridCol w:w="1842"/>
        <w:gridCol w:w="1991"/>
      </w:tblGrid>
      <w:tr w:rsidR="00025549" w:rsidRPr="006C169F" w:rsidTr="00CB7EB7">
        <w:trPr>
          <w:tblHeader/>
        </w:trPr>
        <w:tc>
          <w:tcPr>
            <w:tcW w:w="7089" w:type="dxa"/>
            <w:gridSpan w:val="4"/>
            <w:tcBorders>
              <w:top w:val="single" w:sz="12" w:space="0" w:color="auto"/>
              <w:bottom w:val="single" w:sz="6" w:space="0" w:color="auto"/>
            </w:tcBorders>
            <w:shd w:val="clear" w:color="auto" w:fill="auto"/>
          </w:tcPr>
          <w:p w:rsidR="00025549" w:rsidRPr="006C169F" w:rsidRDefault="00025549" w:rsidP="00CB7EB7">
            <w:pPr>
              <w:pStyle w:val="TableHeading"/>
            </w:pPr>
            <w:r w:rsidRPr="006C169F">
              <w:t>Release entitlement</w:t>
            </w:r>
          </w:p>
        </w:tc>
      </w:tr>
      <w:tr w:rsidR="00025549" w:rsidRPr="006C169F" w:rsidTr="00CB7EB7">
        <w:trPr>
          <w:tblHeader/>
        </w:trPr>
        <w:tc>
          <w:tcPr>
            <w:tcW w:w="714" w:type="dxa"/>
            <w:tcBorders>
              <w:top w:val="single" w:sz="6" w:space="0" w:color="auto"/>
              <w:bottom w:val="single" w:sz="12" w:space="0" w:color="auto"/>
            </w:tcBorders>
            <w:shd w:val="clear" w:color="auto" w:fill="auto"/>
          </w:tcPr>
          <w:p w:rsidR="00025549" w:rsidRPr="006C169F" w:rsidRDefault="00025549" w:rsidP="00CB7EB7">
            <w:pPr>
              <w:pStyle w:val="TableHeading"/>
            </w:pPr>
            <w:r w:rsidRPr="006C169F">
              <w:t>Item</w:t>
            </w:r>
          </w:p>
        </w:tc>
        <w:tc>
          <w:tcPr>
            <w:tcW w:w="2542" w:type="dxa"/>
            <w:tcBorders>
              <w:top w:val="single" w:sz="6" w:space="0" w:color="auto"/>
              <w:bottom w:val="single" w:sz="12" w:space="0" w:color="auto"/>
            </w:tcBorders>
            <w:shd w:val="clear" w:color="auto" w:fill="auto"/>
          </w:tcPr>
          <w:p w:rsidR="00025549" w:rsidRPr="006C169F" w:rsidRDefault="00025549" w:rsidP="00CB7EB7">
            <w:pPr>
              <w:pStyle w:val="TableHeading"/>
            </w:pPr>
            <w:r w:rsidRPr="006C169F">
              <w:t>Column 1</w:t>
            </w:r>
            <w:r w:rsidRPr="006C169F">
              <w:br/>
              <w:t>Condition:</w:t>
            </w:r>
          </w:p>
        </w:tc>
        <w:tc>
          <w:tcPr>
            <w:tcW w:w="1842" w:type="dxa"/>
            <w:tcBorders>
              <w:top w:val="single" w:sz="6" w:space="0" w:color="auto"/>
              <w:bottom w:val="single" w:sz="12" w:space="0" w:color="auto"/>
            </w:tcBorders>
            <w:shd w:val="clear" w:color="auto" w:fill="auto"/>
          </w:tcPr>
          <w:p w:rsidR="00025549" w:rsidRPr="006C169F" w:rsidRDefault="00025549" w:rsidP="00CB7EB7">
            <w:pPr>
              <w:pStyle w:val="TableHeading"/>
            </w:pPr>
            <w:r w:rsidRPr="006C169F">
              <w:t>Column 2</w:t>
            </w:r>
            <w:r w:rsidRPr="006C169F">
              <w:br/>
              <w:t>Amount of the release entitlement:</w:t>
            </w:r>
          </w:p>
        </w:tc>
        <w:tc>
          <w:tcPr>
            <w:tcW w:w="1991" w:type="dxa"/>
            <w:tcBorders>
              <w:top w:val="single" w:sz="6" w:space="0" w:color="auto"/>
              <w:bottom w:val="single" w:sz="12" w:space="0" w:color="auto"/>
            </w:tcBorders>
            <w:shd w:val="clear" w:color="auto" w:fill="auto"/>
          </w:tcPr>
          <w:p w:rsidR="00025549" w:rsidRPr="006C169F" w:rsidRDefault="00025549" w:rsidP="00CB7EB7">
            <w:pPr>
              <w:pStyle w:val="TableHeading"/>
            </w:pPr>
            <w:r w:rsidRPr="006C169F">
              <w:t>Column 3</w:t>
            </w:r>
            <w:r w:rsidRPr="006C169F">
              <w:br/>
              <w:t>Time at which the release entitlement arises:</w:t>
            </w:r>
          </w:p>
        </w:tc>
      </w:tr>
      <w:tr w:rsidR="00025549" w:rsidRPr="006C169F" w:rsidTr="00CB7EB7">
        <w:tc>
          <w:tcPr>
            <w:tcW w:w="714" w:type="dxa"/>
            <w:tcBorders>
              <w:top w:val="single" w:sz="12" w:space="0" w:color="auto"/>
            </w:tcBorders>
            <w:shd w:val="clear" w:color="auto" w:fill="auto"/>
          </w:tcPr>
          <w:p w:rsidR="00025549" w:rsidRPr="006C169F" w:rsidRDefault="00025549" w:rsidP="00CB7EB7">
            <w:pPr>
              <w:pStyle w:val="Tabletext"/>
            </w:pPr>
            <w:r w:rsidRPr="006C169F">
              <w:t>1</w:t>
            </w:r>
          </w:p>
        </w:tc>
        <w:tc>
          <w:tcPr>
            <w:tcW w:w="2542" w:type="dxa"/>
            <w:tcBorders>
              <w:top w:val="single" w:sz="12" w:space="0" w:color="auto"/>
            </w:tcBorders>
            <w:shd w:val="clear" w:color="auto" w:fill="auto"/>
          </w:tcPr>
          <w:p w:rsidR="00025549" w:rsidRPr="006C169F" w:rsidRDefault="00025549" w:rsidP="00CB7EB7">
            <w:pPr>
              <w:pStyle w:val="Tabletext"/>
            </w:pPr>
            <w:r w:rsidRPr="006C169F">
              <w:t xml:space="preserve">An amount of your </w:t>
            </w:r>
            <w:r w:rsidR="006C169F" w:rsidRPr="006C169F">
              <w:rPr>
                <w:position w:val="6"/>
                <w:sz w:val="16"/>
              </w:rPr>
              <w:t>*</w:t>
            </w:r>
            <w:r w:rsidRPr="006C169F">
              <w:t>assessed Division</w:t>
            </w:r>
            <w:r w:rsidR="006C169F">
              <w:t> </w:t>
            </w:r>
            <w:r w:rsidRPr="006C169F">
              <w:t>293 tax for an income year is due and payable in accordance with subsection</w:t>
            </w:r>
            <w:r w:rsidR="006C169F">
              <w:t> </w:t>
            </w:r>
            <w:r w:rsidRPr="006C169F">
              <w:t>293</w:t>
            </w:r>
            <w:r w:rsidR="006C169F">
              <w:noBreakHyphen/>
            </w:r>
            <w:r w:rsidRPr="006C169F">
              <w:t>65(1) or 293</w:t>
            </w:r>
            <w:r w:rsidR="006C169F">
              <w:noBreakHyphen/>
            </w:r>
            <w:r w:rsidRPr="006C169F">
              <w:t>70(1)</w:t>
            </w:r>
          </w:p>
        </w:tc>
        <w:tc>
          <w:tcPr>
            <w:tcW w:w="1842" w:type="dxa"/>
            <w:tcBorders>
              <w:top w:val="single" w:sz="12" w:space="0" w:color="auto"/>
            </w:tcBorders>
            <w:shd w:val="clear" w:color="auto" w:fill="auto"/>
          </w:tcPr>
          <w:p w:rsidR="00025549" w:rsidRPr="006C169F" w:rsidRDefault="00025549" w:rsidP="00CB7EB7">
            <w:pPr>
              <w:pStyle w:val="Tabletext"/>
            </w:pPr>
            <w:r w:rsidRPr="006C169F">
              <w:t>The amount of tax that is due and payable as mentioned in column 1</w:t>
            </w:r>
          </w:p>
        </w:tc>
        <w:tc>
          <w:tcPr>
            <w:tcW w:w="1991" w:type="dxa"/>
            <w:tcBorders>
              <w:top w:val="single" w:sz="12" w:space="0" w:color="auto"/>
            </w:tcBorders>
            <w:shd w:val="clear" w:color="auto" w:fill="auto"/>
          </w:tcPr>
          <w:p w:rsidR="00025549" w:rsidRPr="006C169F" w:rsidRDefault="00025549" w:rsidP="00CB7EB7">
            <w:pPr>
              <w:pStyle w:val="Tabletext"/>
            </w:pPr>
            <w:r w:rsidRPr="006C169F">
              <w:t>On assessing the amount</w:t>
            </w:r>
          </w:p>
        </w:tc>
      </w:tr>
      <w:tr w:rsidR="00025549" w:rsidRPr="006C169F" w:rsidTr="00CB7EB7">
        <w:tc>
          <w:tcPr>
            <w:tcW w:w="714" w:type="dxa"/>
            <w:tcBorders>
              <w:bottom w:val="single" w:sz="4" w:space="0" w:color="auto"/>
            </w:tcBorders>
            <w:shd w:val="clear" w:color="auto" w:fill="auto"/>
          </w:tcPr>
          <w:p w:rsidR="00025549" w:rsidRPr="006C169F" w:rsidRDefault="00025549" w:rsidP="00CB7EB7">
            <w:pPr>
              <w:pStyle w:val="Tabletext"/>
            </w:pPr>
            <w:r w:rsidRPr="006C169F">
              <w:t>2</w:t>
            </w:r>
          </w:p>
        </w:tc>
        <w:tc>
          <w:tcPr>
            <w:tcW w:w="2542" w:type="dxa"/>
            <w:tcBorders>
              <w:bottom w:val="single" w:sz="4" w:space="0" w:color="auto"/>
            </w:tcBorders>
            <w:shd w:val="clear" w:color="auto" w:fill="auto"/>
          </w:tcPr>
          <w:p w:rsidR="00025549" w:rsidRPr="006C169F" w:rsidRDefault="00025549" w:rsidP="00CB7EB7">
            <w:pPr>
              <w:pStyle w:val="Tabletext"/>
            </w:pPr>
            <w:r w:rsidRPr="006C169F">
              <w:t xml:space="preserve">An amount of your </w:t>
            </w:r>
            <w:r w:rsidR="006C169F" w:rsidRPr="006C169F">
              <w:rPr>
                <w:position w:val="6"/>
                <w:sz w:val="16"/>
              </w:rPr>
              <w:t>*</w:t>
            </w:r>
            <w:r w:rsidRPr="006C169F">
              <w:t>assessed Division</w:t>
            </w:r>
            <w:r w:rsidR="006C169F">
              <w:t> </w:t>
            </w:r>
            <w:r w:rsidRPr="006C169F">
              <w:t xml:space="preserve">293 tax for an income year is </w:t>
            </w:r>
            <w:r w:rsidR="006C169F" w:rsidRPr="006C169F">
              <w:rPr>
                <w:position w:val="6"/>
                <w:sz w:val="16"/>
              </w:rPr>
              <w:t>*</w:t>
            </w:r>
            <w:r w:rsidRPr="006C169F">
              <w:t xml:space="preserve">deferred to a debt account for a </w:t>
            </w:r>
            <w:r w:rsidR="006C169F" w:rsidRPr="006C169F">
              <w:rPr>
                <w:position w:val="6"/>
                <w:sz w:val="16"/>
              </w:rPr>
              <w:t>*</w:t>
            </w:r>
            <w:r w:rsidRPr="006C169F">
              <w:t>superannuation interest</w:t>
            </w:r>
          </w:p>
        </w:tc>
        <w:tc>
          <w:tcPr>
            <w:tcW w:w="1842" w:type="dxa"/>
            <w:tcBorders>
              <w:bottom w:val="single" w:sz="4" w:space="0" w:color="auto"/>
            </w:tcBorders>
            <w:shd w:val="clear" w:color="auto" w:fill="auto"/>
          </w:tcPr>
          <w:p w:rsidR="00025549" w:rsidRPr="006C169F" w:rsidRDefault="00025549" w:rsidP="00CB7EB7">
            <w:pPr>
              <w:pStyle w:val="Tabletext"/>
            </w:pPr>
            <w:r w:rsidRPr="006C169F">
              <w:t>The amount so deferred</w:t>
            </w:r>
          </w:p>
        </w:tc>
        <w:tc>
          <w:tcPr>
            <w:tcW w:w="1991" w:type="dxa"/>
            <w:tcBorders>
              <w:bottom w:val="single" w:sz="4" w:space="0" w:color="auto"/>
            </w:tcBorders>
            <w:shd w:val="clear" w:color="auto" w:fill="auto"/>
          </w:tcPr>
          <w:p w:rsidR="00025549" w:rsidRPr="006C169F" w:rsidRDefault="00025549" w:rsidP="00CB7EB7">
            <w:pPr>
              <w:pStyle w:val="Tabletext"/>
            </w:pPr>
            <w:r w:rsidRPr="006C169F">
              <w:t>On the making of the determination under section</w:t>
            </w:r>
            <w:r w:rsidR="006C169F">
              <w:t> </w:t>
            </w:r>
            <w:r w:rsidRPr="006C169F">
              <w:t>133</w:t>
            </w:r>
            <w:r w:rsidR="006C169F">
              <w:noBreakHyphen/>
            </w:r>
            <w:r w:rsidRPr="006C169F">
              <w:t>10</w:t>
            </w:r>
          </w:p>
        </w:tc>
      </w:tr>
      <w:tr w:rsidR="00025549" w:rsidRPr="006C169F" w:rsidTr="00833D15">
        <w:trPr>
          <w:cantSplit/>
        </w:trPr>
        <w:tc>
          <w:tcPr>
            <w:tcW w:w="714" w:type="dxa"/>
            <w:tcBorders>
              <w:bottom w:val="single" w:sz="12" w:space="0" w:color="auto"/>
            </w:tcBorders>
            <w:shd w:val="clear" w:color="auto" w:fill="auto"/>
          </w:tcPr>
          <w:p w:rsidR="00025549" w:rsidRPr="006C169F" w:rsidRDefault="00025549" w:rsidP="00CB7EB7">
            <w:pPr>
              <w:pStyle w:val="Tabletext"/>
            </w:pPr>
            <w:r w:rsidRPr="006C169F">
              <w:lastRenderedPageBreak/>
              <w:t>3</w:t>
            </w:r>
          </w:p>
        </w:tc>
        <w:tc>
          <w:tcPr>
            <w:tcW w:w="2542" w:type="dxa"/>
            <w:tcBorders>
              <w:bottom w:val="single" w:sz="12" w:space="0" w:color="auto"/>
            </w:tcBorders>
            <w:shd w:val="clear" w:color="auto" w:fill="auto"/>
          </w:tcPr>
          <w:p w:rsidR="00025549" w:rsidRPr="006C169F" w:rsidRDefault="00025549" w:rsidP="00CB7EB7">
            <w:pPr>
              <w:pStyle w:val="Tabletext"/>
            </w:pPr>
            <w:r w:rsidRPr="006C169F">
              <w:t xml:space="preserve">You become liable to pay your </w:t>
            </w:r>
            <w:r w:rsidR="006C169F" w:rsidRPr="006C169F">
              <w:rPr>
                <w:position w:val="6"/>
                <w:sz w:val="16"/>
              </w:rPr>
              <w:t>*</w:t>
            </w:r>
            <w:r w:rsidRPr="006C169F">
              <w:t xml:space="preserve">debt account discharge liability for a </w:t>
            </w:r>
            <w:r w:rsidR="006C169F" w:rsidRPr="006C169F">
              <w:rPr>
                <w:position w:val="6"/>
                <w:sz w:val="16"/>
              </w:rPr>
              <w:t>*</w:t>
            </w:r>
            <w:r w:rsidRPr="006C169F">
              <w:t>superannuation interest</w:t>
            </w:r>
          </w:p>
        </w:tc>
        <w:tc>
          <w:tcPr>
            <w:tcW w:w="1842" w:type="dxa"/>
            <w:tcBorders>
              <w:bottom w:val="single" w:sz="12" w:space="0" w:color="auto"/>
            </w:tcBorders>
            <w:shd w:val="clear" w:color="auto" w:fill="auto"/>
          </w:tcPr>
          <w:p w:rsidR="00025549" w:rsidRPr="006C169F" w:rsidRDefault="00025549" w:rsidP="00CB7EB7">
            <w:pPr>
              <w:pStyle w:val="Tabletext"/>
            </w:pPr>
            <w:r w:rsidRPr="006C169F">
              <w:t>The amount of your debt account discharge liability</w:t>
            </w:r>
          </w:p>
        </w:tc>
        <w:tc>
          <w:tcPr>
            <w:tcW w:w="1991" w:type="dxa"/>
            <w:tcBorders>
              <w:bottom w:val="single" w:sz="12" w:space="0" w:color="auto"/>
            </w:tcBorders>
            <w:shd w:val="clear" w:color="auto" w:fill="auto"/>
          </w:tcPr>
          <w:p w:rsidR="00025549" w:rsidRPr="006C169F" w:rsidRDefault="00025549" w:rsidP="00CB7EB7">
            <w:pPr>
              <w:pStyle w:val="Tabletext"/>
            </w:pPr>
            <w:r w:rsidRPr="006C169F">
              <w:t>On the giving of the notice under section</w:t>
            </w:r>
            <w:r w:rsidR="006C169F">
              <w:t> </w:t>
            </w:r>
            <w:r w:rsidRPr="006C169F">
              <w:t>133</w:t>
            </w:r>
            <w:r w:rsidR="006C169F">
              <w:noBreakHyphen/>
            </w:r>
            <w:r w:rsidRPr="006C169F">
              <w:t>125</w:t>
            </w:r>
          </w:p>
        </w:tc>
      </w:tr>
    </w:tbl>
    <w:p w:rsidR="00025549" w:rsidRPr="006C169F" w:rsidRDefault="00025549" w:rsidP="00025549">
      <w:pPr>
        <w:pStyle w:val="Tabletext"/>
      </w:pPr>
    </w:p>
    <w:p w:rsidR="00025549" w:rsidRPr="006C169F" w:rsidRDefault="00025549" w:rsidP="00025549">
      <w:pPr>
        <w:pStyle w:val="notetext"/>
      </w:pPr>
      <w:r w:rsidRPr="006C169F">
        <w:t>Note:</w:t>
      </w:r>
      <w:r w:rsidRPr="006C169F">
        <w:tab/>
        <w:t>A release authority issued under item</w:t>
      </w:r>
      <w:r w:rsidR="006C169F">
        <w:t> </w:t>
      </w:r>
      <w:r w:rsidRPr="006C169F">
        <w:t>3 of the table can only be given to the superannuation provider that holds the superannuation interest to which the debt account relates: see subsection</w:t>
      </w:r>
      <w:r w:rsidR="006C169F">
        <w:t> </w:t>
      </w:r>
      <w:r w:rsidRPr="006C169F">
        <w:t>135</w:t>
      </w:r>
      <w:r w:rsidR="006C169F">
        <w:noBreakHyphen/>
      </w:r>
      <w:r w:rsidRPr="006C169F">
        <w:t>40(3).</w:t>
      </w:r>
    </w:p>
    <w:p w:rsidR="00025549" w:rsidRPr="006C169F" w:rsidRDefault="00025549" w:rsidP="00025549">
      <w:pPr>
        <w:pStyle w:val="SubsectionHead"/>
      </w:pPr>
      <w:r w:rsidRPr="006C169F">
        <w:t>Requirements for release authority</w:t>
      </w:r>
    </w:p>
    <w:p w:rsidR="00025549" w:rsidRPr="006C169F" w:rsidRDefault="00025549" w:rsidP="00025549">
      <w:pPr>
        <w:pStyle w:val="subsection"/>
      </w:pPr>
      <w:r w:rsidRPr="006C169F">
        <w:tab/>
        <w:t>(2)</w:t>
      </w:r>
      <w:r w:rsidRPr="006C169F">
        <w:tab/>
        <w:t>A release authority must:</w:t>
      </w:r>
    </w:p>
    <w:p w:rsidR="00025549" w:rsidRPr="006C169F" w:rsidRDefault="00025549" w:rsidP="00025549">
      <w:pPr>
        <w:pStyle w:val="paragraph"/>
      </w:pPr>
      <w:r w:rsidRPr="006C169F">
        <w:tab/>
        <w:t>(a)</w:t>
      </w:r>
      <w:r w:rsidRPr="006C169F">
        <w:tab/>
        <w:t xml:space="preserve">state the amount of the </w:t>
      </w:r>
      <w:r w:rsidR="006C169F" w:rsidRPr="006C169F">
        <w:rPr>
          <w:position w:val="6"/>
          <w:sz w:val="16"/>
        </w:rPr>
        <w:t>*</w:t>
      </w:r>
      <w:r w:rsidRPr="006C169F">
        <w:t>release entitlement in respect of which it is given; and</w:t>
      </w:r>
    </w:p>
    <w:p w:rsidR="00025549" w:rsidRPr="006C169F" w:rsidRDefault="00025549" w:rsidP="00025549">
      <w:pPr>
        <w:pStyle w:val="paragraph"/>
      </w:pPr>
      <w:r w:rsidRPr="006C169F">
        <w:tab/>
        <w:t>(b)</w:t>
      </w:r>
      <w:r w:rsidRPr="006C169F">
        <w:tab/>
        <w:t>be dated; and</w:t>
      </w:r>
    </w:p>
    <w:p w:rsidR="00025549" w:rsidRPr="006C169F" w:rsidRDefault="00025549" w:rsidP="00025549">
      <w:pPr>
        <w:pStyle w:val="paragraph"/>
      </w:pPr>
      <w:r w:rsidRPr="006C169F">
        <w:tab/>
        <w:t>(c)</w:t>
      </w:r>
      <w:r w:rsidRPr="006C169F">
        <w:tab/>
        <w:t>contain any other information that the Commissioner considers relevant.</w:t>
      </w:r>
    </w:p>
    <w:p w:rsidR="00025549" w:rsidRPr="006C169F" w:rsidRDefault="00025549" w:rsidP="00025549">
      <w:pPr>
        <w:pStyle w:val="SubsectionHead"/>
      </w:pPr>
      <w:r w:rsidRPr="006C169F">
        <w:t>Commissioner may issue a further release authority</w:t>
      </w:r>
    </w:p>
    <w:p w:rsidR="00025549" w:rsidRPr="006C169F" w:rsidRDefault="00025549" w:rsidP="00025549">
      <w:pPr>
        <w:pStyle w:val="subsection"/>
      </w:pPr>
      <w:r w:rsidRPr="006C169F">
        <w:tab/>
        <w:t>(3)</w:t>
      </w:r>
      <w:r w:rsidRPr="006C169F">
        <w:tab/>
        <w:t xml:space="preserve">The Commissioner may at any time issue you with a further release authority in respect of a </w:t>
      </w:r>
      <w:r w:rsidR="006C169F" w:rsidRPr="006C169F">
        <w:rPr>
          <w:position w:val="6"/>
          <w:sz w:val="16"/>
        </w:rPr>
        <w:t>*</w:t>
      </w:r>
      <w:r w:rsidRPr="006C169F">
        <w:t>release entitlement if:</w:t>
      </w:r>
    </w:p>
    <w:p w:rsidR="00025549" w:rsidRPr="006C169F" w:rsidRDefault="00025549" w:rsidP="00025549">
      <w:pPr>
        <w:pStyle w:val="paragraph"/>
      </w:pPr>
      <w:r w:rsidRPr="006C169F">
        <w:tab/>
        <w:t>(a)</w:t>
      </w:r>
      <w:r w:rsidRPr="006C169F">
        <w:tab/>
        <w:t>the Commissioner is satisfied that it is reasonable in the circumstances to do so; and</w:t>
      </w:r>
    </w:p>
    <w:p w:rsidR="00025549" w:rsidRPr="006C169F" w:rsidRDefault="00025549" w:rsidP="00025549">
      <w:pPr>
        <w:pStyle w:val="paragraph"/>
      </w:pPr>
      <w:r w:rsidRPr="006C169F">
        <w:tab/>
        <w:t>(b)</w:t>
      </w:r>
      <w:r w:rsidRPr="006C169F">
        <w:tab/>
        <w:t>the Commissioner has issued you with an earlier release authority in respect of that release entitlement.</w:t>
      </w:r>
    </w:p>
    <w:p w:rsidR="00025549" w:rsidRPr="006C169F" w:rsidRDefault="00025549" w:rsidP="00025549">
      <w:pPr>
        <w:pStyle w:val="subsection2"/>
      </w:pPr>
      <w:r w:rsidRPr="006C169F">
        <w:t xml:space="preserve">Despite </w:t>
      </w:r>
      <w:r w:rsidR="006C169F">
        <w:t>paragraph (</w:t>
      </w:r>
      <w:r w:rsidRPr="006C169F">
        <w:t>2)(a), the further release authority must state the amount the Commissioner considers reasonable in the circumstances, but not exceeding the amount of the release entitlement.</w:t>
      </w:r>
    </w:p>
    <w:p w:rsidR="00025549" w:rsidRPr="006C169F" w:rsidRDefault="00025549" w:rsidP="00025549">
      <w:pPr>
        <w:pStyle w:val="notetext"/>
      </w:pPr>
      <w:r w:rsidRPr="006C169F">
        <w:lastRenderedPageBreak/>
        <w:t>Note:</w:t>
      </w:r>
      <w:r w:rsidRPr="006C169F">
        <w:tab/>
        <w:t>For variation and revocation of release authorities, see subsection</w:t>
      </w:r>
      <w:r w:rsidR="006C169F">
        <w:t> </w:t>
      </w:r>
      <w:r w:rsidRPr="006C169F">
        <w:t xml:space="preserve">33(3) of the </w:t>
      </w:r>
      <w:r w:rsidRPr="006C169F">
        <w:rPr>
          <w:i/>
        </w:rPr>
        <w:t>Acts Interpretation Act 1901</w:t>
      </w:r>
      <w:r w:rsidRPr="006C169F">
        <w:t>.</w:t>
      </w:r>
    </w:p>
    <w:p w:rsidR="00025549" w:rsidRPr="006C169F" w:rsidRDefault="00025549" w:rsidP="00025549">
      <w:pPr>
        <w:pStyle w:val="SubsectionHead"/>
      </w:pPr>
      <w:r w:rsidRPr="006C169F">
        <w:t>Release authority not to be issued to trustee of deceased estate</w:t>
      </w:r>
    </w:p>
    <w:p w:rsidR="00025549" w:rsidRPr="006C169F" w:rsidRDefault="00025549" w:rsidP="00025549">
      <w:pPr>
        <w:pStyle w:val="subsection"/>
      </w:pPr>
      <w:r w:rsidRPr="006C169F">
        <w:tab/>
        <w:t>(4)</w:t>
      </w:r>
      <w:r w:rsidRPr="006C169F">
        <w:tab/>
        <w:t>To avoid doubt, this section does not require or permit the Commissioner to issue a release authority to the trustee of a deceased estate.</w:t>
      </w:r>
    </w:p>
    <w:p w:rsidR="00025549" w:rsidRPr="006C169F" w:rsidRDefault="00025549" w:rsidP="0038694E">
      <w:pPr>
        <w:pStyle w:val="ActHead4"/>
      </w:pPr>
      <w:bookmarkStart w:id="573" w:name="_Toc447708972"/>
      <w:r w:rsidRPr="006C169F">
        <w:rPr>
          <w:rStyle w:val="CharSubdNo"/>
        </w:rPr>
        <w:t>Subdivision</w:t>
      </w:r>
      <w:r w:rsidR="006C169F" w:rsidRPr="006C169F">
        <w:rPr>
          <w:rStyle w:val="CharSubdNo"/>
        </w:rPr>
        <w:t> </w:t>
      </w:r>
      <w:r w:rsidRPr="006C169F">
        <w:rPr>
          <w:rStyle w:val="CharSubdNo"/>
        </w:rPr>
        <w:t>135</w:t>
      </w:r>
      <w:r w:rsidR="006C169F" w:rsidRPr="006C169F">
        <w:rPr>
          <w:rStyle w:val="CharSubdNo"/>
        </w:rPr>
        <w:noBreakHyphen/>
      </w:r>
      <w:r w:rsidRPr="006C169F">
        <w:rPr>
          <w:rStyle w:val="CharSubdNo"/>
        </w:rPr>
        <w:t>B</w:t>
      </w:r>
      <w:r w:rsidRPr="006C169F">
        <w:t>—</w:t>
      </w:r>
      <w:r w:rsidRPr="006C169F">
        <w:rPr>
          <w:rStyle w:val="CharSubdText"/>
        </w:rPr>
        <w:t>When a release authority can be given to a superannuation provider</w:t>
      </w:r>
      <w:bookmarkEnd w:id="573"/>
    </w:p>
    <w:p w:rsidR="00025549" w:rsidRPr="006C169F" w:rsidRDefault="00025549" w:rsidP="0038694E">
      <w:pPr>
        <w:pStyle w:val="ActHead4"/>
      </w:pPr>
      <w:bookmarkStart w:id="574" w:name="_Toc447708973"/>
      <w:r w:rsidRPr="006C169F">
        <w:rPr>
          <w:rStyle w:val="CharSubdNo"/>
        </w:rPr>
        <w:t>Guide to Subdivision</w:t>
      </w:r>
      <w:r w:rsidR="006C169F" w:rsidRPr="006C169F">
        <w:rPr>
          <w:rStyle w:val="CharSubdNo"/>
        </w:rPr>
        <w:t> </w:t>
      </w:r>
      <w:r w:rsidRPr="006C169F">
        <w:rPr>
          <w:rStyle w:val="CharSubdNo"/>
        </w:rPr>
        <w:t>135</w:t>
      </w:r>
      <w:r w:rsidR="006C169F" w:rsidRPr="006C169F">
        <w:rPr>
          <w:rStyle w:val="CharSubdText"/>
        </w:rPr>
        <w:noBreakHyphen/>
      </w:r>
      <w:r w:rsidRPr="006C169F">
        <w:t>B</w:t>
      </w:r>
      <w:bookmarkEnd w:id="574"/>
    </w:p>
    <w:p w:rsidR="00025549" w:rsidRPr="006C169F" w:rsidRDefault="00025549" w:rsidP="0038694E">
      <w:pPr>
        <w:pStyle w:val="ActHead5"/>
      </w:pPr>
      <w:bookmarkStart w:id="575" w:name="_Toc447708974"/>
      <w:r w:rsidRPr="006C169F">
        <w:rPr>
          <w:rStyle w:val="CharSectno"/>
        </w:rPr>
        <w:t>135</w:t>
      </w:r>
      <w:r w:rsidR="006C169F" w:rsidRPr="006C169F">
        <w:rPr>
          <w:rStyle w:val="CharSectno"/>
        </w:rPr>
        <w:noBreakHyphen/>
      </w:r>
      <w:r w:rsidRPr="006C169F">
        <w:rPr>
          <w:rStyle w:val="CharSectno"/>
        </w:rPr>
        <w:t>35</w:t>
      </w:r>
      <w:r w:rsidRPr="006C169F">
        <w:t xml:space="preserve">  What this Subdivision is about</w:t>
      </w:r>
      <w:bookmarkEnd w:id="575"/>
    </w:p>
    <w:p w:rsidR="00025549" w:rsidRPr="006C169F" w:rsidRDefault="00025549" w:rsidP="0038694E">
      <w:pPr>
        <w:pStyle w:val="BoxText"/>
        <w:keepNext/>
        <w:keepLines/>
      </w:pPr>
      <w:r w:rsidRPr="006C169F">
        <w:t>You may give a release authority to a superannuation provider within 120 days of being issued with it.</w:t>
      </w:r>
    </w:p>
    <w:p w:rsidR="00025549" w:rsidRPr="006C169F" w:rsidRDefault="00025549" w:rsidP="00025549">
      <w:pPr>
        <w:pStyle w:val="BoxText"/>
      </w:pPr>
      <w:r w:rsidRPr="006C169F">
        <w:t>The Commissioner may give the release authority to a superannuation provider if you fail to pay assessed Division</w:t>
      </w:r>
      <w:r w:rsidR="006C169F">
        <w:t> </w:t>
      </w:r>
      <w:r w:rsidRPr="006C169F">
        <w:t>293 tax that is due and payable within 120 days after the release authority being issued.</w:t>
      </w:r>
    </w:p>
    <w:p w:rsidR="00025549" w:rsidRPr="006C169F" w:rsidRDefault="00025549" w:rsidP="00025549">
      <w:pPr>
        <w:pStyle w:val="TofSectsHeading"/>
      </w:pPr>
      <w:r w:rsidRPr="006C169F">
        <w:t>Table of sections</w:t>
      </w:r>
    </w:p>
    <w:p w:rsidR="00025549" w:rsidRPr="006C169F" w:rsidRDefault="00025549" w:rsidP="00025549">
      <w:pPr>
        <w:pStyle w:val="TofSectsGroupHeading"/>
      </w:pPr>
      <w:r w:rsidRPr="006C169F">
        <w:t>Operative provisions</w:t>
      </w:r>
    </w:p>
    <w:p w:rsidR="00025549" w:rsidRPr="006C169F" w:rsidRDefault="00025549" w:rsidP="00025549">
      <w:pPr>
        <w:pStyle w:val="TofSectsSection"/>
      </w:pPr>
      <w:r w:rsidRPr="006C169F">
        <w:t>135</w:t>
      </w:r>
      <w:r w:rsidR="006C169F">
        <w:noBreakHyphen/>
      </w:r>
      <w:r w:rsidRPr="006C169F">
        <w:t>40</w:t>
      </w:r>
      <w:r w:rsidRPr="006C169F">
        <w:tab/>
        <w:t>When you may give release authority to superannuation provider</w:t>
      </w:r>
    </w:p>
    <w:p w:rsidR="00025549" w:rsidRPr="006C169F" w:rsidRDefault="00025549" w:rsidP="00025549">
      <w:pPr>
        <w:pStyle w:val="TofSectsSection"/>
      </w:pPr>
      <w:r w:rsidRPr="006C169F">
        <w:t>135</w:t>
      </w:r>
      <w:r w:rsidR="006C169F">
        <w:noBreakHyphen/>
      </w:r>
      <w:r w:rsidRPr="006C169F">
        <w:t>45</w:t>
      </w:r>
      <w:r w:rsidRPr="006C169F">
        <w:tab/>
        <w:t>When Commissioner may give release authority to superannuation provider</w:t>
      </w:r>
    </w:p>
    <w:p w:rsidR="00025549" w:rsidRPr="006C169F" w:rsidRDefault="00025549" w:rsidP="00025549">
      <w:pPr>
        <w:pStyle w:val="ActHead4"/>
      </w:pPr>
      <w:bookmarkStart w:id="576" w:name="_Toc447708975"/>
      <w:r w:rsidRPr="006C169F">
        <w:rPr>
          <w:rStyle w:val="CharSubdNo"/>
        </w:rPr>
        <w:lastRenderedPageBreak/>
        <w:t>Operative provisio</w:t>
      </w:r>
      <w:r w:rsidRPr="006C169F">
        <w:rPr>
          <w:rStyle w:val="CharSubdText"/>
        </w:rPr>
        <w:t>n</w:t>
      </w:r>
      <w:r w:rsidRPr="006C169F">
        <w:t>s</w:t>
      </w:r>
      <w:bookmarkEnd w:id="576"/>
    </w:p>
    <w:p w:rsidR="00025549" w:rsidRPr="006C169F" w:rsidRDefault="00025549" w:rsidP="00025549">
      <w:pPr>
        <w:pStyle w:val="ActHead5"/>
      </w:pPr>
      <w:bookmarkStart w:id="577" w:name="_Toc447708976"/>
      <w:r w:rsidRPr="006C169F">
        <w:rPr>
          <w:rStyle w:val="CharSectno"/>
        </w:rPr>
        <w:t>135</w:t>
      </w:r>
      <w:r w:rsidR="006C169F" w:rsidRPr="006C169F">
        <w:rPr>
          <w:rStyle w:val="CharSectno"/>
        </w:rPr>
        <w:noBreakHyphen/>
      </w:r>
      <w:r w:rsidRPr="006C169F">
        <w:rPr>
          <w:rStyle w:val="CharSectno"/>
        </w:rPr>
        <w:t>40</w:t>
      </w:r>
      <w:r w:rsidRPr="006C169F">
        <w:t xml:space="preserve">  When you may give release authority to superannuation provider</w:t>
      </w:r>
      <w:bookmarkEnd w:id="577"/>
    </w:p>
    <w:p w:rsidR="00025549" w:rsidRPr="006C169F" w:rsidRDefault="00025549" w:rsidP="00025549">
      <w:pPr>
        <w:pStyle w:val="subsection"/>
      </w:pPr>
      <w:r w:rsidRPr="006C169F">
        <w:tab/>
        <w:t>(1)</w:t>
      </w:r>
      <w:r w:rsidRPr="006C169F">
        <w:tab/>
        <w:t xml:space="preserve">You may give the release authority to a </w:t>
      </w:r>
      <w:r w:rsidR="006C169F" w:rsidRPr="006C169F">
        <w:rPr>
          <w:position w:val="6"/>
          <w:sz w:val="16"/>
        </w:rPr>
        <w:t>*</w:t>
      </w:r>
      <w:r w:rsidRPr="006C169F">
        <w:t xml:space="preserve">superannuation provider that holds a </w:t>
      </w:r>
      <w:r w:rsidR="006C169F" w:rsidRPr="006C169F">
        <w:rPr>
          <w:position w:val="6"/>
          <w:sz w:val="16"/>
        </w:rPr>
        <w:t>*</w:t>
      </w:r>
      <w:r w:rsidRPr="006C169F">
        <w:t>superannuation interest</w:t>
      </w:r>
      <w:r w:rsidRPr="006C169F">
        <w:rPr>
          <w:lang w:eastAsia="en-US"/>
        </w:rPr>
        <w:t xml:space="preserve"> </w:t>
      </w:r>
      <w:r w:rsidRPr="006C169F">
        <w:t>for you within 120 days after the date of the release authority.</w:t>
      </w:r>
    </w:p>
    <w:p w:rsidR="00025549" w:rsidRPr="006C169F" w:rsidRDefault="00025549" w:rsidP="00025549">
      <w:pPr>
        <w:pStyle w:val="subsection"/>
      </w:pPr>
      <w:r w:rsidRPr="006C169F">
        <w:tab/>
        <w:t>(2)</w:t>
      </w:r>
      <w:r w:rsidRPr="006C169F">
        <w:tab/>
        <w:t xml:space="preserve">You may request the </w:t>
      </w:r>
      <w:r w:rsidR="006C169F" w:rsidRPr="006C169F">
        <w:rPr>
          <w:position w:val="6"/>
          <w:sz w:val="16"/>
        </w:rPr>
        <w:t>*</w:t>
      </w:r>
      <w:r w:rsidRPr="006C169F">
        <w:t>superannuation provider, in writing, to pay a specified amount in relation to the release authority.</w:t>
      </w:r>
    </w:p>
    <w:p w:rsidR="00025549" w:rsidRPr="006C169F" w:rsidRDefault="00025549" w:rsidP="00025549">
      <w:pPr>
        <w:pStyle w:val="notetext"/>
      </w:pPr>
      <w:r w:rsidRPr="006C169F">
        <w:t>Note 1:</w:t>
      </w:r>
      <w:r w:rsidRPr="006C169F">
        <w:tab/>
        <w:t>For the amount that the provider pays under a release authority, see section</w:t>
      </w:r>
      <w:r w:rsidR="006C169F">
        <w:t> </w:t>
      </w:r>
      <w:r w:rsidRPr="006C169F">
        <w:t>135</w:t>
      </w:r>
      <w:r w:rsidR="006C169F">
        <w:noBreakHyphen/>
      </w:r>
      <w:r w:rsidRPr="006C169F">
        <w:t>85.</w:t>
      </w:r>
    </w:p>
    <w:p w:rsidR="00025549" w:rsidRPr="006C169F" w:rsidRDefault="00025549" w:rsidP="00025549">
      <w:pPr>
        <w:pStyle w:val="notetext"/>
      </w:pPr>
      <w:r w:rsidRPr="006C169F">
        <w:t>Note 2:</w:t>
      </w:r>
      <w:r w:rsidRPr="006C169F">
        <w:tab/>
        <w:t>If excess amounts are paid in relation to a release authority:</w:t>
      </w:r>
    </w:p>
    <w:p w:rsidR="00025549" w:rsidRPr="006C169F" w:rsidRDefault="00025549" w:rsidP="00437E03">
      <w:pPr>
        <w:pStyle w:val="notepara"/>
        <w:ind w:hanging="368"/>
      </w:pPr>
      <w:r w:rsidRPr="006C169F">
        <w:t>(a)</w:t>
      </w:r>
      <w:r w:rsidRPr="006C169F">
        <w:tab/>
        <w:t>the excess is assessable income (see section</w:t>
      </w:r>
      <w:r w:rsidR="006C169F">
        <w:t> </w:t>
      </w:r>
      <w:r w:rsidRPr="006C169F">
        <w:t>304</w:t>
      </w:r>
      <w:r w:rsidR="006C169F">
        <w:noBreakHyphen/>
      </w:r>
      <w:r w:rsidRPr="006C169F">
        <w:t xml:space="preserve">20 of the </w:t>
      </w:r>
      <w:r w:rsidRPr="006C169F">
        <w:rPr>
          <w:i/>
        </w:rPr>
        <w:t>Income Tax Assessment Act 1997</w:t>
      </w:r>
      <w:r w:rsidRPr="006C169F">
        <w:t>); and</w:t>
      </w:r>
    </w:p>
    <w:p w:rsidR="00025549" w:rsidRPr="006C169F" w:rsidRDefault="00025549" w:rsidP="00437E03">
      <w:pPr>
        <w:pStyle w:val="notepara"/>
        <w:ind w:hanging="368"/>
      </w:pPr>
      <w:r w:rsidRPr="006C169F">
        <w:t>(b)</w:t>
      </w:r>
      <w:r w:rsidRPr="006C169F">
        <w:tab/>
        <w:t>you are liable to an administrative penalty (see section</w:t>
      </w:r>
      <w:r w:rsidR="006C169F">
        <w:t> </w:t>
      </w:r>
      <w:r w:rsidRPr="006C169F">
        <w:t>288</w:t>
      </w:r>
      <w:r w:rsidR="006C169F">
        <w:noBreakHyphen/>
      </w:r>
      <w:r w:rsidRPr="006C169F">
        <w:t>100 in this Schedule).</w:t>
      </w:r>
    </w:p>
    <w:p w:rsidR="00025549" w:rsidRPr="006C169F" w:rsidRDefault="00025549" w:rsidP="00025549">
      <w:pPr>
        <w:pStyle w:val="subsection"/>
      </w:pPr>
      <w:r w:rsidRPr="006C169F">
        <w:tab/>
        <w:t>(3)</w:t>
      </w:r>
      <w:r w:rsidRPr="006C169F">
        <w:tab/>
        <w:t>However, a release authority issued under item</w:t>
      </w:r>
      <w:r w:rsidR="006C169F">
        <w:t> </w:t>
      </w:r>
      <w:r w:rsidRPr="006C169F">
        <w:t>3 of the table in subsection</w:t>
      </w:r>
      <w:r w:rsidR="006C169F">
        <w:t> </w:t>
      </w:r>
      <w:r w:rsidRPr="006C169F">
        <w:t>135</w:t>
      </w:r>
      <w:r w:rsidR="006C169F">
        <w:noBreakHyphen/>
      </w:r>
      <w:r w:rsidRPr="006C169F">
        <w:t xml:space="preserve">10(1) (for debt account discharge liability) may only be given to the </w:t>
      </w:r>
      <w:r w:rsidR="006C169F" w:rsidRPr="006C169F">
        <w:rPr>
          <w:position w:val="6"/>
          <w:sz w:val="16"/>
        </w:rPr>
        <w:t>*</w:t>
      </w:r>
      <w:r w:rsidRPr="006C169F">
        <w:t xml:space="preserve">superannuation provider that holds the </w:t>
      </w:r>
      <w:r w:rsidR="006C169F" w:rsidRPr="006C169F">
        <w:rPr>
          <w:position w:val="6"/>
          <w:sz w:val="16"/>
        </w:rPr>
        <w:t>*</w:t>
      </w:r>
      <w:r w:rsidRPr="006C169F">
        <w:t>superannuation interest to which the debt account relates.</w:t>
      </w:r>
    </w:p>
    <w:p w:rsidR="00025549" w:rsidRPr="006C169F" w:rsidRDefault="00025549" w:rsidP="00025549">
      <w:pPr>
        <w:pStyle w:val="ActHead5"/>
      </w:pPr>
      <w:bookmarkStart w:id="578" w:name="_Toc447708977"/>
      <w:r w:rsidRPr="006C169F">
        <w:rPr>
          <w:rStyle w:val="CharSectno"/>
        </w:rPr>
        <w:t>135</w:t>
      </w:r>
      <w:r w:rsidR="006C169F" w:rsidRPr="006C169F">
        <w:rPr>
          <w:rStyle w:val="CharSectno"/>
        </w:rPr>
        <w:noBreakHyphen/>
      </w:r>
      <w:r w:rsidRPr="006C169F">
        <w:rPr>
          <w:rStyle w:val="CharSectno"/>
        </w:rPr>
        <w:t>45</w:t>
      </w:r>
      <w:r w:rsidRPr="006C169F">
        <w:t xml:space="preserve">  When Commissioner may give release authority to superannuation provider</w:t>
      </w:r>
      <w:bookmarkEnd w:id="578"/>
    </w:p>
    <w:p w:rsidR="00025549" w:rsidRPr="006C169F" w:rsidRDefault="00025549" w:rsidP="00025549">
      <w:pPr>
        <w:pStyle w:val="subsection"/>
      </w:pPr>
      <w:r w:rsidRPr="006C169F">
        <w:tab/>
        <w:t>(1)</w:t>
      </w:r>
      <w:r w:rsidRPr="006C169F">
        <w:tab/>
        <w:t>The Commissioner may, at any time, give a release authority issued under item</w:t>
      </w:r>
      <w:r w:rsidR="006C169F">
        <w:t> </w:t>
      </w:r>
      <w:r w:rsidRPr="006C169F">
        <w:t>1 of the table in subsection</w:t>
      </w:r>
      <w:r w:rsidR="006C169F">
        <w:t> </w:t>
      </w:r>
      <w:r w:rsidRPr="006C169F">
        <w:t>135</w:t>
      </w:r>
      <w:r w:rsidR="006C169F">
        <w:noBreakHyphen/>
      </w:r>
      <w:r w:rsidRPr="006C169F">
        <w:t xml:space="preserve">10(1) to one or more </w:t>
      </w:r>
      <w:r w:rsidR="006C169F" w:rsidRPr="006C169F">
        <w:rPr>
          <w:position w:val="6"/>
          <w:sz w:val="16"/>
        </w:rPr>
        <w:t>*</w:t>
      </w:r>
      <w:r w:rsidRPr="006C169F">
        <w:t xml:space="preserve">superannuation providers that hold a </w:t>
      </w:r>
      <w:r w:rsidR="006C169F" w:rsidRPr="006C169F">
        <w:rPr>
          <w:position w:val="6"/>
          <w:sz w:val="16"/>
        </w:rPr>
        <w:t>*</w:t>
      </w:r>
      <w:r w:rsidRPr="006C169F">
        <w:t>superannuation interest for you, if, at the end of 120 days after the date of the release authority:</w:t>
      </w:r>
    </w:p>
    <w:p w:rsidR="00025549" w:rsidRPr="006C169F" w:rsidRDefault="00025549" w:rsidP="00025549">
      <w:pPr>
        <w:pStyle w:val="paragraph"/>
      </w:pPr>
      <w:r w:rsidRPr="006C169F">
        <w:tab/>
        <w:t>(a)</w:t>
      </w:r>
      <w:r w:rsidRPr="006C169F">
        <w:tab/>
        <w:t xml:space="preserve">some or all of the </w:t>
      </w:r>
      <w:r w:rsidR="006C169F" w:rsidRPr="006C169F">
        <w:rPr>
          <w:position w:val="6"/>
          <w:sz w:val="16"/>
        </w:rPr>
        <w:t>*</w:t>
      </w:r>
      <w:r w:rsidRPr="006C169F">
        <w:t>assessed Division</w:t>
      </w:r>
      <w:r w:rsidR="006C169F">
        <w:t> </w:t>
      </w:r>
      <w:r w:rsidRPr="006C169F">
        <w:t>293 tax that is due and payable in accordance with subsection</w:t>
      </w:r>
      <w:r w:rsidR="006C169F">
        <w:t> </w:t>
      </w:r>
      <w:r w:rsidRPr="006C169F">
        <w:t>293</w:t>
      </w:r>
      <w:r w:rsidR="006C169F">
        <w:noBreakHyphen/>
      </w:r>
      <w:r w:rsidRPr="006C169F">
        <w:t>65(1) or 293</w:t>
      </w:r>
      <w:r w:rsidR="006C169F">
        <w:noBreakHyphen/>
      </w:r>
      <w:r w:rsidRPr="006C169F">
        <w:t>70(1) (as the case requires) is unpaid; and</w:t>
      </w:r>
    </w:p>
    <w:p w:rsidR="00025549" w:rsidRPr="006C169F" w:rsidRDefault="00025549" w:rsidP="00025549">
      <w:pPr>
        <w:pStyle w:val="paragraph"/>
      </w:pPr>
      <w:r w:rsidRPr="006C169F">
        <w:tab/>
        <w:t>(b)</w:t>
      </w:r>
      <w:r w:rsidRPr="006C169F">
        <w:tab/>
        <w:t>the Commissioner reasonably believes any of the following:</w:t>
      </w:r>
    </w:p>
    <w:p w:rsidR="00025549" w:rsidRPr="006C169F" w:rsidRDefault="00025549" w:rsidP="00025549">
      <w:pPr>
        <w:pStyle w:val="paragraphsub"/>
      </w:pPr>
      <w:r w:rsidRPr="006C169F">
        <w:lastRenderedPageBreak/>
        <w:tab/>
        <w:t>(i)</w:t>
      </w:r>
      <w:r w:rsidRPr="006C169F">
        <w:tab/>
        <w:t>that you have not given the release authority to a superannuation provider that holds a superannuation interest for you in accordance with section</w:t>
      </w:r>
      <w:r w:rsidR="006C169F">
        <w:t> </w:t>
      </w:r>
      <w:r w:rsidRPr="006C169F">
        <w:t>135</w:t>
      </w:r>
      <w:r w:rsidR="006C169F">
        <w:noBreakHyphen/>
      </w:r>
      <w:r w:rsidRPr="006C169F">
        <w:t>40;</w:t>
      </w:r>
    </w:p>
    <w:p w:rsidR="00025549" w:rsidRPr="006C169F" w:rsidRDefault="00025549" w:rsidP="00025549">
      <w:pPr>
        <w:pStyle w:val="paragraphsub"/>
      </w:pPr>
      <w:r w:rsidRPr="006C169F">
        <w:tab/>
        <w:t>(ii)</w:t>
      </w:r>
      <w:r w:rsidRPr="006C169F">
        <w:tab/>
        <w:t>that you have given the release authority to one or more superannuation providers in accordance with that section, but that the sum of the amounts to be paid by the providers under those release authorities falls short of the amount of your assessed Division</w:t>
      </w:r>
      <w:r w:rsidR="006C169F">
        <w:t> </w:t>
      </w:r>
      <w:r w:rsidRPr="006C169F">
        <w:t>293 tax;</w:t>
      </w:r>
    </w:p>
    <w:p w:rsidR="00025549" w:rsidRPr="006C169F" w:rsidRDefault="00025549" w:rsidP="00025549">
      <w:pPr>
        <w:pStyle w:val="paragraphsub"/>
      </w:pPr>
      <w:r w:rsidRPr="006C169F">
        <w:tab/>
        <w:t>(iii)</w:t>
      </w:r>
      <w:r w:rsidRPr="006C169F">
        <w:tab/>
        <w:t xml:space="preserve">that the total of the </w:t>
      </w:r>
      <w:r w:rsidR="006C169F" w:rsidRPr="006C169F">
        <w:rPr>
          <w:position w:val="6"/>
          <w:sz w:val="16"/>
        </w:rPr>
        <w:t>*</w:t>
      </w:r>
      <w:r w:rsidRPr="006C169F">
        <w:t xml:space="preserve">values of every superannuation interest </w:t>
      </w:r>
      <w:r w:rsidRPr="006C169F">
        <w:rPr>
          <w:lang w:eastAsia="en-US"/>
        </w:rPr>
        <w:t xml:space="preserve">(other than a </w:t>
      </w:r>
      <w:r w:rsidR="006C169F" w:rsidRPr="006C169F">
        <w:rPr>
          <w:position w:val="6"/>
          <w:sz w:val="16"/>
          <w:lang w:eastAsia="en-US"/>
        </w:rPr>
        <w:t>*</w:t>
      </w:r>
      <w:r w:rsidRPr="006C169F">
        <w:rPr>
          <w:lang w:eastAsia="en-US"/>
        </w:rPr>
        <w:t>defined benefit interest)</w:t>
      </w:r>
      <w:r w:rsidRPr="006C169F">
        <w:t xml:space="preserve"> held for you by superannuation providers to which the release authority has been given falls short of the amount of your assessed Division</w:t>
      </w:r>
      <w:r w:rsidR="006C169F">
        <w:t> </w:t>
      </w:r>
      <w:r w:rsidRPr="006C169F">
        <w:t>293 tax.</w:t>
      </w:r>
    </w:p>
    <w:p w:rsidR="00025549" w:rsidRPr="006C169F" w:rsidRDefault="00025549" w:rsidP="00025549">
      <w:pPr>
        <w:pStyle w:val="notetext"/>
      </w:pPr>
      <w:r w:rsidRPr="006C169F">
        <w:t>Note:</w:t>
      </w:r>
      <w:r w:rsidRPr="006C169F">
        <w:tab/>
        <w:t>No payment may be made from a defined benefit interest: see subsection</w:t>
      </w:r>
      <w:r w:rsidR="006C169F">
        <w:t> </w:t>
      </w:r>
      <w:r w:rsidRPr="006C169F">
        <w:t>135</w:t>
      </w:r>
      <w:r w:rsidR="006C169F">
        <w:noBreakHyphen/>
      </w:r>
      <w:r w:rsidRPr="006C169F">
        <w:t>75(4).</w:t>
      </w:r>
    </w:p>
    <w:p w:rsidR="00025549" w:rsidRPr="006C169F" w:rsidRDefault="00025549" w:rsidP="00025549">
      <w:pPr>
        <w:pStyle w:val="subsection"/>
      </w:pPr>
      <w:r w:rsidRPr="006C169F">
        <w:tab/>
        <w:t>(2)</w:t>
      </w:r>
      <w:r w:rsidRPr="006C169F">
        <w:tab/>
        <w:t xml:space="preserve">The Commissioner may request the </w:t>
      </w:r>
      <w:r w:rsidR="006C169F" w:rsidRPr="006C169F">
        <w:rPr>
          <w:position w:val="6"/>
          <w:sz w:val="16"/>
        </w:rPr>
        <w:t>*</w:t>
      </w:r>
      <w:r w:rsidRPr="006C169F">
        <w:t>superannuation provider, in writing, to pay a specified amount in relation to the release authority.</w:t>
      </w:r>
    </w:p>
    <w:p w:rsidR="00025549" w:rsidRPr="006C169F" w:rsidRDefault="00025549" w:rsidP="00025549">
      <w:pPr>
        <w:pStyle w:val="notetext"/>
      </w:pPr>
      <w:r w:rsidRPr="006C169F">
        <w:t>Note:</w:t>
      </w:r>
      <w:r w:rsidRPr="006C169F">
        <w:tab/>
        <w:t>For the amount that the provider pays under a release authority, see section</w:t>
      </w:r>
      <w:r w:rsidR="006C169F">
        <w:t> </w:t>
      </w:r>
      <w:r w:rsidRPr="006C169F">
        <w:t>135</w:t>
      </w:r>
      <w:r w:rsidR="006C169F">
        <w:noBreakHyphen/>
      </w:r>
      <w:r w:rsidRPr="006C169F">
        <w:t>85.</w:t>
      </w:r>
    </w:p>
    <w:p w:rsidR="00025549" w:rsidRPr="006C169F" w:rsidRDefault="00025549" w:rsidP="00025549">
      <w:pPr>
        <w:pStyle w:val="ActHead4"/>
      </w:pPr>
      <w:bookmarkStart w:id="579" w:name="_Toc447708978"/>
      <w:r w:rsidRPr="006C169F">
        <w:rPr>
          <w:rStyle w:val="CharSubdNo"/>
        </w:rPr>
        <w:t>Subdivision</w:t>
      </w:r>
      <w:r w:rsidR="006C169F" w:rsidRPr="006C169F">
        <w:rPr>
          <w:rStyle w:val="CharSubdNo"/>
        </w:rPr>
        <w:t> </w:t>
      </w:r>
      <w:r w:rsidRPr="006C169F">
        <w:rPr>
          <w:rStyle w:val="CharSubdNo"/>
        </w:rPr>
        <w:t>135</w:t>
      </w:r>
      <w:r w:rsidR="006C169F" w:rsidRPr="006C169F">
        <w:rPr>
          <w:rStyle w:val="CharSubdNo"/>
        </w:rPr>
        <w:noBreakHyphen/>
      </w:r>
      <w:r w:rsidRPr="006C169F">
        <w:rPr>
          <w:rStyle w:val="CharSubdNo"/>
        </w:rPr>
        <w:t>C</w:t>
      </w:r>
      <w:r w:rsidRPr="006C169F">
        <w:t>—</w:t>
      </w:r>
      <w:r w:rsidRPr="006C169F">
        <w:rPr>
          <w:rStyle w:val="CharSubdText"/>
        </w:rPr>
        <w:t>Release of superannuation money under a release authority</w:t>
      </w:r>
      <w:bookmarkEnd w:id="579"/>
    </w:p>
    <w:p w:rsidR="00025549" w:rsidRPr="006C169F" w:rsidRDefault="00025549" w:rsidP="00025549">
      <w:pPr>
        <w:pStyle w:val="ActHead4"/>
      </w:pPr>
      <w:bookmarkStart w:id="580" w:name="_Toc447708979"/>
      <w:r w:rsidRPr="006C169F">
        <w:rPr>
          <w:rStyle w:val="CharSubdNo"/>
        </w:rPr>
        <w:t>Guide to Subdivision</w:t>
      </w:r>
      <w:r w:rsidR="006C169F" w:rsidRPr="006C169F">
        <w:rPr>
          <w:rStyle w:val="CharSubdNo"/>
        </w:rPr>
        <w:t> </w:t>
      </w:r>
      <w:r w:rsidRPr="006C169F">
        <w:rPr>
          <w:rStyle w:val="CharSubdNo"/>
        </w:rPr>
        <w:t>135</w:t>
      </w:r>
      <w:r w:rsidR="006C169F" w:rsidRPr="006C169F">
        <w:rPr>
          <w:rStyle w:val="CharSubdText"/>
        </w:rPr>
        <w:noBreakHyphen/>
      </w:r>
      <w:r w:rsidRPr="006C169F">
        <w:t>C</w:t>
      </w:r>
      <w:bookmarkEnd w:id="580"/>
    </w:p>
    <w:p w:rsidR="00025549" w:rsidRPr="006C169F" w:rsidRDefault="00025549" w:rsidP="00025549">
      <w:pPr>
        <w:pStyle w:val="ActHead5"/>
      </w:pPr>
      <w:bookmarkStart w:id="581" w:name="_Toc447708980"/>
      <w:r w:rsidRPr="006C169F">
        <w:rPr>
          <w:rStyle w:val="CharSectno"/>
        </w:rPr>
        <w:t>135</w:t>
      </w:r>
      <w:r w:rsidR="006C169F" w:rsidRPr="006C169F">
        <w:rPr>
          <w:rStyle w:val="CharSectno"/>
        </w:rPr>
        <w:noBreakHyphen/>
      </w:r>
      <w:r w:rsidRPr="006C169F">
        <w:rPr>
          <w:rStyle w:val="CharSectno"/>
        </w:rPr>
        <w:t>70</w:t>
      </w:r>
      <w:r w:rsidRPr="006C169F">
        <w:t xml:space="preserve">  What this Subdivision is about</w:t>
      </w:r>
      <w:bookmarkEnd w:id="581"/>
    </w:p>
    <w:p w:rsidR="00025549" w:rsidRPr="006C169F" w:rsidRDefault="00025549" w:rsidP="00025549">
      <w:pPr>
        <w:pStyle w:val="BoxText"/>
      </w:pPr>
      <w:r w:rsidRPr="006C169F">
        <w:t>This Subdivision sets out a general requirement for a superannuation provider to comply with a release authority.</w:t>
      </w:r>
    </w:p>
    <w:p w:rsidR="00025549" w:rsidRPr="006C169F" w:rsidRDefault="00025549" w:rsidP="00025549">
      <w:pPr>
        <w:pStyle w:val="BoxText"/>
      </w:pPr>
      <w:r w:rsidRPr="006C169F">
        <w:t>The Subdivision also includes provisions about how much must be paid, who it must be paid to, which interest it is to be paid from, and how the payments are treated by the Commissioner.</w:t>
      </w:r>
    </w:p>
    <w:p w:rsidR="00025549" w:rsidRPr="006C169F" w:rsidRDefault="00025549" w:rsidP="00025549">
      <w:pPr>
        <w:pStyle w:val="TofSectsHeading"/>
      </w:pPr>
      <w:r w:rsidRPr="006C169F">
        <w:lastRenderedPageBreak/>
        <w:t>Table of sections</w:t>
      </w:r>
    </w:p>
    <w:p w:rsidR="00025549" w:rsidRPr="006C169F" w:rsidRDefault="00025549" w:rsidP="00025549">
      <w:pPr>
        <w:pStyle w:val="TofSectsGroupHeading"/>
      </w:pPr>
      <w:r w:rsidRPr="006C169F">
        <w:t>Operative provisions</w:t>
      </w:r>
    </w:p>
    <w:p w:rsidR="00025549" w:rsidRPr="006C169F" w:rsidRDefault="00025549" w:rsidP="00025549">
      <w:pPr>
        <w:pStyle w:val="TofSectsSection"/>
      </w:pPr>
      <w:r w:rsidRPr="006C169F">
        <w:t>135</w:t>
      </w:r>
      <w:r w:rsidR="006C169F">
        <w:noBreakHyphen/>
      </w:r>
      <w:r w:rsidRPr="006C169F">
        <w:t>75</w:t>
      </w:r>
      <w:r w:rsidRPr="006C169F">
        <w:tab/>
        <w:t>Requirement for superannuation provider to release money</w:t>
      </w:r>
    </w:p>
    <w:p w:rsidR="00025549" w:rsidRPr="006C169F" w:rsidRDefault="00025549" w:rsidP="00025549">
      <w:pPr>
        <w:pStyle w:val="TofSectsSection"/>
      </w:pPr>
      <w:r w:rsidRPr="006C169F">
        <w:t>135</w:t>
      </w:r>
      <w:r w:rsidR="006C169F">
        <w:noBreakHyphen/>
      </w:r>
      <w:r w:rsidRPr="006C169F">
        <w:t>80</w:t>
      </w:r>
      <w:r w:rsidRPr="006C169F">
        <w:tab/>
        <w:t>Compensation for acquisition of property</w:t>
      </w:r>
    </w:p>
    <w:p w:rsidR="00025549" w:rsidRPr="006C169F" w:rsidRDefault="00025549" w:rsidP="00025549">
      <w:pPr>
        <w:pStyle w:val="TofSectsSection"/>
      </w:pPr>
      <w:r w:rsidRPr="006C169F">
        <w:t>135</w:t>
      </w:r>
      <w:r w:rsidR="006C169F">
        <w:noBreakHyphen/>
      </w:r>
      <w:r w:rsidRPr="006C169F">
        <w:t>85</w:t>
      </w:r>
      <w:r w:rsidRPr="006C169F">
        <w:tab/>
        <w:t>Release amount</w:t>
      </w:r>
    </w:p>
    <w:p w:rsidR="00025549" w:rsidRPr="006C169F" w:rsidRDefault="00025549" w:rsidP="00025549">
      <w:pPr>
        <w:pStyle w:val="TofSectsSection"/>
      </w:pPr>
      <w:r w:rsidRPr="006C169F">
        <w:t>135</w:t>
      </w:r>
      <w:r w:rsidR="006C169F">
        <w:noBreakHyphen/>
      </w:r>
      <w:r w:rsidRPr="006C169F">
        <w:t>90</w:t>
      </w:r>
      <w:r w:rsidRPr="006C169F">
        <w:tab/>
        <w:t>How the Commissioner applies amounts received under a release authority</w:t>
      </w:r>
    </w:p>
    <w:p w:rsidR="00025549" w:rsidRPr="006C169F" w:rsidRDefault="00025549" w:rsidP="00025549">
      <w:pPr>
        <w:pStyle w:val="TofSectsSection"/>
      </w:pPr>
      <w:r w:rsidRPr="006C169F">
        <w:t>135</w:t>
      </w:r>
      <w:r w:rsidR="006C169F">
        <w:noBreakHyphen/>
      </w:r>
      <w:r w:rsidRPr="006C169F">
        <w:t>95</w:t>
      </w:r>
      <w:r w:rsidRPr="006C169F">
        <w:tab/>
        <w:t>Defined benefit interests—releasing amounts to pay debt account discharge liability</w:t>
      </w:r>
    </w:p>
    <w:p w:rsidR="00025549" w:rsidRPr="006C169F" w:rsidRDefault="00025549" w:rsidP="00025549">
      <w:pPr>
        <w:pStyle w:val="TofSectsSection"/>
      </w:pPr>
      <w:r w:rsidRPr="006C169F">
        <w:t>135</w:t>
      </w:r>
      <w:r w:rsidR="006C169F">
        <w:noBreakHyphen/>
      </w:r>
      <w:r w:rsidRPr="006C169F">
        <w:t>100</w:t>
      </w:r>
      <w:r w:rsidRPr="006C169F">
        <w:tab/>
        <w:t>Income tax treatment of amounts released—proportioning rule does not apply</w:t>
      </w:r>
    </w:p>
    <w:p w:rsidR="00025549" w:rsidRPr="006C169F" w:rsidRDefault="00025549" w:rsidP="00025549">
      <w:pPr>
        <w:pStyle w:val="ActHead4"/>
      </w:pPr>
      <w:bookmarkStart w:id="582" w:name="_Toc447708981"/>
      <w:r w:rsidRPr="006C169F">
        <w:rPr>
          <w:rStyle w:val="CharSubdNo"/>
        </w:rPr>
        <w:t>Operative provisio</w:t>
      </w:r>
      <w:r w:rsidRPr="006C169F">
        <w:rPr>
          <w:rStyle w:val="CharSubdText"/>
        </w:rPr>
        <w:t>n</w:t>
      </w:r>
      <w:r w:rsidRPr="006C169F">
        <w:t>s</w:t>
      </w:r>
      <w:bookmarkEnd w:id="582"/>
    </w:p>
    <w:p w:rsidR="00025549" w:rsidRPr="006C169F" w:rsidRDefault="00025549" w:rsidP="00025549">
      <w:pPr>
        <w:pStyle w:val="ActHead5"/>
      </w:pPr>
      <w:bookmarkStart w:id="583" w:name="_Toc447708982"/>
      <w:r w:rsidRPr="006C169F">
        <w:rPr>
          <w:rStyle w:val="CharSectno"/>
        </w:rPr>
        <w:t>135</w:t>
      </w:r>
      <w:r w:rsidR="006C169F" w:rsidRPr="006C169F">
        <w:rPr>
          <w:rStyle w:val="CharSectno"/>
        </w:rPr>
        <w:noBreakHyphen/>
      </w:r>
      <w:r w:rsidRPr="006C169F">
        <w:rPr>
          <w:rStyle w:val="CharSectno"/>
        </w:rPr>
        <w:t>75</w:t>
      </w:r>
      <w:r w:rsidRPr="006C169F">
        <w:t xml:space="preserve">  Requirement for superannuation provider to release money</w:t>
      </w:r>
      <w:bookmarkEnd w:id="583"/>
    </w:p>
    <w:p w:rsidR="00025549" w:rsidRPr="006C169F" w:rsidRDefault="00025549" w:rsidP="00025549">
      <w:pPr>
        <w:pStyle w:val="subsection"/>
      </w:pPr>
      <w:r w:rsidRPr="006C169F">
        <w:tab/>
        <w:t>(1)</w:t>
      </w:r>
      <w:r w:rsidRPr="006C169F">
        <w:tab/>
        <w:t>If:</w:t>
      </w:r>
    </w:p>
    <w:p w:rsidR="00025549" w:rsidRPr="006C169F" w:rsidRDefault="00025549" w:rsidP="00025549">
      <w:pPr>
        <w:pStyle w:val="paragraph"/>
      </w:pPr>
      <w:r w:rsidRPr="006C169F">
        <w:tab/>
        <w:t>(a)</w:t>
      </w:r>
      <w:r w:rsidRPr="006C169F">
        <w:tab/>
        <w:t xml:space="preserve">a </w:t>
      </w:r>
      <w:r w:rsidR="006C169F" w:rsidRPr="006C169F">
        <w:rPr>
          <w:position w:val="6"/>
          <w:sz w:val="16"/>
        </w:rPr>
        <w:t>*</w:t>
      </w:r>
      <w:r w:rsidRPr="006C169F">
        <w:t>superannuation provider has been given a release authority in accordance with Subdivision</w:t>
      </w:r>
      <w:r w:rsidR="006C169F">
        <w:t> </w:t>
      </w:r>
      <w:r w:rsidRPr="006C169F">
        <w:t>135</w:t>
      </w:r>
      <w:r w:rsidR="006C169F">
        <w:noBreakHyphen/>
      </w:r>
      <w:r w:rsidRPr="006C169F">
        <w:t>B; and</w:t>
      </w:r>
    </w:p>
    <w:p w:rsidR="00025549" w:rsidRPr="006C169F" w:rsidRDefault="00025549" w:rsidP="00025549">
      <w:pPr>
        <w:pStyle w:val="paragraph"/>
      </w:pPr>
      <w:r w:rsidRPr="006C169F">
        <w:tab/>
        <w:t>(b)</w:t>
      </w:r>
      <w:r w:rsidRPr="006C169F">
        <w:tab/>
        <w:t>the amount mentioned in section</w:t>
      </w:r>
      <w:r w:rsidR="006C169F">
        <w:t> </w:t>
      </w:r>
      <w:r w:rsidRPr="006C169F">
        <w:t>135</w:t>
      </w:r>
      <w:r w:rsidR="006C169F">
        <w:noBreakHyphen/>
      </w:r>
      <w:r w:rsidRPr="006C169F">
        <w:t xml:space="preserve">85 (the </w:t>
      </w:r>
      <w:r w:rsidRPr="006C169F">
        <w:rPr>
          <w:b/>
          <w:i/>
        </w:rPr>
        <w:t>release amount</w:t>
      </w:r>
      <w:r w:rsidRPr="006C169F">
        <w:t>) is greater than nil;</w:t>
      </w:r>
    </w:p>
    <w:p w:rsidR="00025549" w:rsidRPr="006C169F" w:rsidRDefault="00025549" w:rsidP="00025549">
      <w:pPr>
        <w:pStyle w:val="subsection2"/>
      </w:pPr>
      <w:r w:rsidRPr="006C169F">
        <w:t>the superannuation provider must pay the release amount within 30 days after receiving the release authority.</w:t>
      </w:r>
    </w:p>
    <w:p w:rsidR="00025549" w:rsidRPr="006C169F" w:rsidRDefault="00025549" w:rsidP="00025549">
      <w:pPr>
        <w:pStyle w:val="SubsectionHead"/>
      </w:pPr>
      <w:r w:rsidRPr="006C169F">
        <w:t>Who superannuation provider pays the amount to</w:t>
      </w:r>
    </w:p>
    <w:p w:rsidR="00025549" w:rsidRPr="006C169F" w:rsidRDefault="00025549" w:rsidP="00025549">
      <w:pPr>
        <w:pStyle w:val="subsection"/>
      </w:pPr>
      <w:r w:rsidRPr="006C169F">
        <w:tab/>
        <w:t>(2)</w:t>
      </w:r>
      <w:r w:rsidRPr="006C169F">
        <w:tab/>
        <w:t>The release amount must be paid to the Commissioner.</w:t>
      </w:r>
    </w:p>
    <w:p w:rsidR="00025549" w:rsidRPr="006C169F" w:rsidRDefault="00025549" w:rsidP="00025549">
      <w:pPr>
        <w:pStyle w:val="subsection"/>
      </w:pPr>
      <w:r w:rsidRPr="006C169F">
        <w:tab/>
        <w:t>(3)</w:t>
      </w:r>
      <w:r w:rsidRPr="006C169F">
        <w:tab/>
        <w:t>However, if the release authority was:</w:t>
      </w:r>
    </w:p>
    <w:p w:rsidR="00025549" w:rsidRPr="006C169F" w:rsidRDefault="00025549" w:rsidP="00025549">
      <w:pPr>
        <w:pStyle w:val="paragraph"/>
      </w:pPr>
      <w:r w:rsidRPr="006C169F">
        <w:tab/>
        <w:t>(a)</w:t>
      </w:r>
      <w:r w:rsidRPr="006C169F">
        <w:tab/>
        <w:t>issued under item</w:t>
      </w:r>
      <w:r w:rsidR="006C169F">
        <w:t> </w:t>
      </w:r>
      <w:r w:rsidRPr="006C169F">
        <w:t>1 of the table in subsection</w:t>
      </w:r>
      <w:r w:rsidR="006C169F">
        <w:t> </w:t>
      </w:r>
      <w:r w:rsidRPr="006C169F">
        <w:t>135</w:t>
      </w:r>
      <w:r w:rsidR="006C169F">
        <w:noBreakHyphen/>
      </w:r>
      <w:r w:rsidRPr="006C169F">
        <w:t>10(1) (which is about Division</w:t>
      </w:r>
      <w:r w:rsidR="006C169F">
        <w:t> </w:t>
      </w:r>
      <w:r w:rsidRPr="006C169F">
        <w:t>293 tax that is due and payable within 21 days); and</w:t>
      </w:r>
    </w:p>
    <w:p w:rsidR="00025549" w:rsidRPr="006C169F" w:rsidRDefault="00025549" w:rsidP="00025549">
      <w:pPr>
        <w:pStyle w:val="paragraph"/>
      </w:pPr>
      <w:r w:rsidRPr="006C169F">
        <w:tab/>
        <w:t>(b)</w:t>
      </w:r>
      <w:r w:rsidRPr="006C169F">
        <w:tab/>
        <w:t xml:space="preserve">given to the </w:t>
      </w:r>
      <w:r w:rsidR="006C169F" w:rsidRPr="006C169F">
        <w:rPr>
          <w:position w:val="6"/>
          <w:sz w:val="16"/>
        </w:rPr>
        <w:t>*</w:t>
      </w:r>
      <w:r w:rsidRPr="006C169F">
        <w:t>superannuation provider by the individual under section</w:t>
      </w:r>
      <w:r w:rsidR="006C169F">
        <w:t> </w:t>
      </w:r>
      <w:r w:rsidRPr="006C169F">
        <w:t>135</w:t>
      </w:r>
      <w:r w:rsidR="006C169F">
        <w:noBreakHyphen/>
      </w:r>
      <w:r w:rsidRPr="006C169F">
        <w:t>40;</w:t>
      </w:r>
    </w:p>
    <w:p w:rsidR="00025549" w:rsidRPr="006C169F" w:rsidRDefault="00025549" w:rsidP="00025549">
      <w:pPr>
        <w:pStyle w:val="subsection2"/>
      </w:pPr>
      <w:r w:rsidRPr="006C169F">
        <w:t>the release amount may be paid to the individual.</w:t>
      </w:r>
    </w:p>
    <w:p w:rsidR="00025549" w:rsidRPr="006C169F" w:rsidRDefault="00025549" w:rsidP="00025549">
      <w:pPr>
        <w:pStyle w:val="notetext"/>
      </w:pPr>
      <w:r w:rsidRPr="006C169F">
        <w:t>Note 1:</w:t>
      </w:r>
      <w:r w:rsidRPr="006C169F">
        <w:tab/>
        <w:t>Section</w:t>
      </w:r>
      <w:r w:rsidR="006C169F">
        <w:t> </w:t>
      </w:r>
      <w:r w:rsidRPr="006C169F">
        <w:t>288</w:t>
      </w:r>
      <w:r w:rsidR="006C169F">
        <w:noBreakHyphen/>
      </w:r>
      <w:r w:rsidRPr="006C169F">
        <w:t>95 provides for an administrative penalty for failing to comply with this section.</w:t>
      </w:r>
    </w:p>
    <w:p w:rsidR="00025549" w:rsidRPr="006C169F" w:rsidRDefault="00025549" w:rsidP="00025549">
      <w:pPr>
        <w:pStyle w:val="notetext"/>
      </w:pPr>
      <w:r w:rsidRPr="006C169F">
        <w:lastRenderedPageBreak/>
        <w:t>Note 2:</w:t>
      </w:r>
      <w:r w:rsidRPr="006C169F">
        <w:tab/>
        <w:t>For the taxation treatment of the payment, see sections</w:t>
      </w:r>
      <w:r w:rsidR="006C169F">
        <w:t> </w:t>
      </w:r>
      <w:r w:rsidRPr="006C169F">
        <w:t>303</w:t>
      </w:r>
      <w:r w:rsidR="006C169F">
        <w:noBreakHyphen/>
      </w:r>
      <w:r w:rsidRPr="006C169F">
        <w:t>20 and 304</w:t>
      </w:r>
      <w:r w:rsidR="006C169F">
        <w:noBreakHyphen/>
      </w:r>
      <w:r w:rsidRPr="006C169F">
        <w:t xml:space="preserve">20 of the </w:t>
      </w:r>
      <w:r w:rsidRPr="006C169F">
        <w:rPr>
          <w:i/>
        </w:rPr>
        <w:t>Income Tax Assessment Act 1997</w:t>
      </w:r>
      <w:r w:rsidRPr="006C169F">
        <w:t>.</w:t>
      </w:r>
    </w:p>
    <w:p w:rsidR="00025549" w:rsidRPr="006C169F" w:rsidRDefault="00025549" w:rsidP="00025549">
      <w:pPr>
        <w:pStyle w:val="notetext"/>
      </w:pPr>
      <w:r w:rsidRPr="006C169F">
        <w:t>Note 3:</w:t>
      </w:r>
      <w:r w:rsidRPr="006C169F">
        <w:tab/>
        <w:t>For reporting obligations on the superannuation provider in these circumstances, see section</w:t>
      </w:r>
      <w:r w:rsidR="006C169F">
        <w:t> </w:t>
      </w:r>
      <w:r w:rsidRPr="006C169F">
        <w:t>390</w:t>
      </w:r>
      <w:r w:rsidR="006C169F">
        <w:noBreakHyphen/>
      </w:r>
      <w:r w:rsidRPr="006C169F">
        <w:t>65 in this Schedule.</w:t>
      </w:r>
    </w:p>
    <w:p w:rsidR="00025549" w:rsidRPr="006C169F" w:rsidRDefault="00025549" w:rsidP="00025549">
      <w:pPr>
        <w:pStyle w:val="SubsectionHead"/>
      </w:pPr>
      <w:r w:rsidRPr="006C169F">
        <w:t>Which superannuation interest the amount is to be paid from</w:t>
      </w:r>
    </w:p>
    <w:p w:rsidR="00025549" w:rsidRPr="006C169F" w:rsidRDefault="00025549" w:rsidP="00025549">
      <w:pPr>
        <w:pStyle w:val="subsection"/>
      </w:pPr>
      <w:r w:rsidRPr="006C169F">
        <w:tab/>
        <w:t>(4)</w:t>
      </w:r>
      <w:r w:rsidRPr="006C169F">
        <w:tab/>
        <w:t xml:space="preserve">The payment must be made out of one or more </w:t>
      </w:r>
      <w:r w:rsidR="006C169F" w:rsidRPr="006C169F">
        <w:rPr>
          <w:position w:val="6"/>
          <w:sz w:val="16"/>
        </w:rPr>
        <w:t>*</w:t>
      </w:r>
      <w:r w:rsidRPr="006C169F">
        <w:t xml:space="preserve">superannuation interests (other than a </w:t>
      </w:r>
      <w:r w:rsidR="006C169F" w:rsidRPr="006C169F">
        <w:rPr>
          <w:position w:val="6"/>
          <w:sz w:val="16"/>
        </w:rPr>
        <w:t>*</w:t>
      </w:r>
      <w:r w:rsidRPr="006C169F">
        <w:t xml:space="preserve">defined benefit interest) held by the </w:t>
      </w:r>
      <w:r w:rsidR="006C169F" w:rsidRPr="006C169F">
        <w:rPr>
          <w:position w:val="6"/>
          <w:sz w:val="16"/>
        </w:rPr>
        <w:t>*</w:t>
      </w:r>
      <w:r w:rsidRPr="006C169F">
        <w:t>superannuation provider for the individual.</w:t>
      </w:r>
    </w:p>
    <w:p w:rsidR="00025549" w:rsidRPr="006C169F" w:rsidRDefault="00025549" w:rsidP="00025549">
      <w:pPr>
        <w:pStyle w:val="ActHead5"/>
      </w:pPr>
      <w:bookmarkStart w:id="584" w:name="_Toc447708983"/>
      <w:r w:rsidRPr="006C169F">
        <w:rPr>
          <w:rStyle w:val="CharSectno"/>
        </w:rPr>
        <w:t>135</w:t>
      </w:r>
      <w:r w:rsidR="006C169F" w:rsidRPr="006C169F">
        <w:rPr>
          <w:rStyle w:val="CharSectno"/>
        </w:rPr>
        <w:noBreakHyphen/>
      </w:r>
      <w:r w:rsidRPr="006C169F">
        <w:rPr>
          <w:rStyle w:val="CharSectno"/>
        </w:rPr>
        <w:t>80</w:t>
      </w:r>
      <w:r w:rsidRPr="006C169F">
        <w:t xml:space="preserve">  Compensation for acquisition of property</w:t>
      </w:r>
      <w:bookmarkEnd w:id="584"/>
    </w:p>
    <w:p w:rsidR="00025549" w:rsidRPr="006C169F" w:rsidRDefault="00025549" w:rsidP="00025549">
      <w:pPr>
        <w:pStyle w:val="subsection"/>
      </w:pPr>
      <w:r w:rsidRPr="006C169F">
        <w:tab/>
        <w:t>(1)</w:t>
      </w:r>
      <w:r w:rsidRPr="006C169F">
        <w:tab/>
        <w:t>If the operation of section</w:t>
      </w:r>
      <w:r w:rsidR="006C169F">
        <w:t> </w:t>
      </w:r>
      <w:r w:rsidRPr="006C169F">
        <w:t>135</w:t>
      </w:r>
      <w:r w:rsidR="006C169F">
        <w:noBreakHyphen/>
      </w:r>
      <w:r w:rsidRPr="006C169F">
        <w:t>75 would result in an acquisition of property (within the meaning of paragraph</w:t>
      </w:r>
      <w:r w:rsidR="006C169F">
        <w:t> </w:t>
      </w:r>
      <w:r w:rsidRPr="006C169F">
        <w:t>51(xxxi) of the Constitution) from an entity otherwise than on just terms (within the meaning of that paragraph), the Commonwealth is liable to pay a reasonable amount of compensation to the entity.</w:t>
      </w:r>
    </w:p>
    <w:p w:rsidR="00025549" w:rsidRPr="006C169F" w:rsidRDefault="00025549" w:rsidP="00025549">
      <w:pPr>
        <w:pStyle w:val="subsection"/>
      </w:pPr>
      <w:r w:rsidRPr="006C169F">
        <w:tab/>
        <w:t>(2)</w:t>
      </w:r>
      <w:r w:rsidRPr="006C169F">
        <w:tab/>
        <w:t>If the Commonwealth and the entity do not agree on the amount of the compensation, the entity may institute proceedings in a court of competent jurisdiction for the recovery from the Commonwealth of such reasonable amount of compensation as the court determines.</w:t>
      </w:r>
    </w:p>
    <w:p w:rsidR="00E11923" w:rsidRPr="006C169F" w:rsidRDefault="00E11923" w:rsidP="00E11923">
      <w:pPr>
        <w:pStyle w:val="ActHead5"/>
      </w:pPr>
      <w:bookmarkStart w:id="585" w:name="_Toc447708984"/>
      <w:r w:rsidRPr="006C169F">
        <w:rPr>
          <w:rStyle w:val="CharSectno"/>
        </w:rPr>
        <w:t>135</w:t>
      </w:r>
      <w:r w:rsidR="006C169F" w:rsidRPr="006C169F">
        <w:rPr>
          <w:rStyle w:val="CharSectno"/>
        </w:rPr>
        <w:noBreakHyphen/>
      </w:r>
      <w:r w:rsidRPr="006C169F">
        <w:rPr>
          <w:rStyle w:val="CharSectno"/>
        </w:rPr>
        <w:t>85</w:t>
      </w:r>
      <w:r w:rsidRPr="006C169F">
        <w:t xml:space="preserve">  Release amount</w:t>
      </w:r>
      <w:bookmarkEnd w:id="585"/>
    </w:p>
    <w:p w:rsidR="00E11923" w:rsidRPr="006C169F" w:rsidRDefault="00E11923" w:rsidP="00E11923">
      <w:pPr>
        <w:pStyle w:val="subsection"/>
      </w:pPr>
      <w:r w:rsidRPr="006C169F">
        <w:tab/>
      </w:r>
      <w:r w:rsidRPr="006C169F">
        <w:tab/>
        <w:t>The amount is the least of the following amounts:</w:t>
      </w:r>
    </w:p>
    <w:p w:rsidR="00E11923" w:rsidRPr="006C169F" w:rsidRDefault="00E11923" w:rsidP="00E11923">
      <w:pPr>
        <w:pStyle w:val="paragraph"/>
      </w:pPr>
      <w:r w:rsidRPr="006C169F">
        <w:tab/>
        <w:t>(a)</w:t>
      </w:r>
      <w:r w:rsidRPr="006C169F">
        <w:tab/>
        <w:t>the amount stated in the release authority, as issued by the Commissioner;</w:t>
      </w:r>
    </w:p>
    <w:p w:rsidR="00E11923" w:rsidRPr="006C169F" w:rsidRDefault="00E11923" w:rsidP="00E11923">
      <w:pPr>
        <w:pStyle w:val="paragraph"/>
      </w:pPr>
      <w:r w:rsidRPr="006C169F">
        <w:tab/>
        <w:t>(b)</w:t>
      </w:r>
      <w:r w:rsidRPr="006C169F">
        <w:tab/>
        <w:t xml:space="preserve">if the individual or Commissioner requests the </w:t>
      </w:r>
      <w:r w:rsidR="006C169F" w:rsidRPr="006C169F">
        <w:rPr>
          <w:position w:val="6"/>
          <w:sz w:val="16"/>
        </w:rPr>
        <w:t>*</w:t>
      </w:r>
      <w:r w:rsidRPr="006C169F">
        <w:t>superannuation provider, in writing, to pay a specified amount in relation to the release authority—that amount;</w:t>
      </w:r>
    </w:p>
    <w:p w:rsidR="00E11923" w:rsidRPr="006C169F" w:rsidRDefault="00E11923" w:rsidP="00E11923">
      <w:pPr>
        <w:pStyle w:val="paragraph"/>
      </w:pPr>
      <w:r w:rsidRPr="006C169F">
        <w:tab/>
        <w:t>(c)</w:t>
      </w:r>
      <w:r w:rsidRPr="006C169F">
        <w:tab/>
        <w:t xml:space="preserve">the sum of the </w:t>
      </w:r>
      <w:r w:rsidR="006C169F" w:rsidRPr="006C169F">
        <w:rPr>
          <w:position w:val="6"/>
          <w:sz w:val="16"/>
        </w:rPr>
        <w:t>*</w:t>
      </w:r>
      <w:r w:rsidRPr="006C169F">
        <w:t xml:space="preserve">maximum available release amounts for each </w:t>
      </w:r>
      <w:r w:rsidR="006C169F" w:rsidRPr="006C169F">
        <w:rPr>
          <w:position w:val="6"/>
          <w:sz w:val="16"/>
        </w:rPr>
        <w:t>*</w:t>
      </w:r>
      <w:r w:rsidRPr="006C169F">
        <w:t xml:space="preserve">superannuation interest (other than a </w:t>
      </w:r>
      <w:r w:rsidR="006C169F" w:rsidRPr="006C169F">
        <w:rPr>
          <w:position w:val="6"/>
          <w:sz w:val="16"/>
        </w:rPr>
        <w:t>*</w:t>
      </w:r>
      <w:r w:rsidRPr="006C169F">
        <w:t xml:space="preserve">defined benefit interest) held by the superannuation provider for the individual in </w:t>
      </w:r>
      <w:r w:rsidR="006C169F" w:rsidRPr="006C169F">
        <w:rPr>
          <w:position w:val="6"/>
          <w:sz w:val="16"/>
        </w:rPr>
        <w:t>*</w:t>
      </w:r>
      <w:r w:rsidRPr="006C169F">
        <w:t>superannuation plans.</w:t>
      </w:r>
    </w:p>
    <w:p w:rsidR="00E11923" w:rsidRPr="006C169F" w:rsidRDefault="00E11923" w:rsidP="00E11923">
      <w:pPr>
        <w:pStyle w:val="notetext"/>
        <w:rPr>
          <w:i/>
        </w:rPr>
      </w:pPr>
      <w:r w:rsidRPr="006C169F">
        <w:t>Note:</w:t>
      </w:r>
      <w:r w:rsidRPr="006C169F">
        <w:tab/>
        <w:t xml:space="preserve">For the </w:t>
      </w:r>
      <w:r w:rsidRPr="006C169F">
        <w:rPr>
          <w:b/>
          <w:i/>
        </w:rPr>
        <w:t>maximum available release amount</w:t>
      </w:r>
      <w:r w:rsidRPr="006C169F">
        <w:t>, see section</w:t>
      </w:r>
      <w:r w:rsidR="006C169F">
        <w:t> </w:t>
      </w:r>
      <w:r w:rsidRPr="006C169F">
        <w:t>96</w:t>
      </w:r>
      <w:r w:rsidR="006C169F">
        <w:noBreakHyphen/>
      </w:r>
      <w:r w:rsidRPr="006C169F">
        <w:t>30</w:t>
      </w:r>
      <w:r w:rsidRPr="006C169F">
        <w:rPr>
          <w:i/>
        </w:rPr>
        <w:t>.</w:t>
      </w:r>
    </w:p>
    <w:p w:rsidR="00025549" w:rsidRPr="006C169F" w:rsidRDefault="00025549" w:rsidP="00025549">
      <w:pPr>
        <w:pStyle w:val="ActHead5"/>
      </w:pPr>
      <w:bookmarkStart w:id="586" w:name="_Toc447708985"/>
      <w:r w:rsidRPr="006C169F">
        <w:rPr>
          <w:rStyle w:val="CharSectno"/>
        </w:rPr>
        <w:lastRenderedPageBreak/>
        <w:t>135</w:t>
      </w:r>
      <w:r w:rsidR="006C169F" w:rsidRPr="006C169F">
        <w:rPr>
          <w:rStyle w:val="CharSectno"/>
        </w:rPr>
        <w:noBreakHyphen/>
      </w:r>
      <w:r w:rsidRPr="006C169F">
        <w:rPr>
          <w:rStyle w:val="CharSectno"/>
        </w:rPr>
        <w:t>90</w:t>
      </w:r>
      <w:r w:rsidRPr="006C169F">
        <w:t xml:space="preserve">  How the Commissioner applies amounts received under a release authority</w:t>
      </w:r>
      <w:bookmarkEnd w:id="586"/>
    </w:p>
    <w:p w:rsidR="00025549" w:rsidRPr="006C169F" w:rsidRDefault="00025549" w:rsidP="00025549">
      <w:pPr>
        <w:pStyle w:val="subsection"/>
      </w:pPr>
      <w:r w:rsidRPr="006C169F">
        <w:tab/>
        <w:t>(1)</w:t>
      </w:r>
      <w:r w:rsidRPr="006C169F">
        <w:tab/>
        <w:t>If the Commissioner receives a payment under a release authority, it is taken for the purposes of Part IIB to have been received in respect of a current or anticipated tax debt of the individual.</w:t>
      </w:r>
    </w:p>
    <w:p w:rsidR="00025549" w:rsidRPr="006C169F" w:rsidRDefault="00025549" w:rsidP="00025549">
      <w:pPr>
        <w:pStyle w:val="notetext"/>
      </w:pPr>
      <w:r w:rsidRPr="006C169F">
        <w:t>Note:</w:t>
      </w:r>
      <w:r w:rsidRPr="006C169F">
        <w:tab/>
        <w:t>Part IIB is about running balance accounts and the application of payments and credits.</w:t>
      </w:r>
    </w:p>
    <w:p w:rsidR="00025549" w:rsidRPr="006C169F" w:rsidRDefault="00025549" w:rsidP="00025549">
      <w:pPr>
        <w:pStyle w:val="SubsectionHead"/>
      </w:pPr>
      <w:r w:rsidRPr="006C169F">
        <w:t>Exception for voluntary payments of Division</w:t>
      </w:r>
      <w:r w:rsidR="006C169F">
        <w:t> </w:t>
      </w:r>
      <w:r w:rsidRPr="006C169F">
        <w:t>293 tax debt account</w:t>
      </w:r>
    </w:p>
    <w:p w:rsidR="00025549" w:rsidRPr="006C169F" w:rsidRDefault="00025549" w:rsidP="00025549">
      <w:pPr>
        <w:pStyle w:val="subsection"/>
      </w:pPr>
      <w:r w:rsidRPr="006C169F">
        <w:tab/>
        <w:t>(2)</w:t>
      </w:r>
      <w:r w:rsidRPr="006C169F">
        <w:tab/>
        <w:t>However, if the Commissioner receives the payment under a release authority issued under item</w:t>
      </w:r>
      <w:r w:rsidR="006C169F">
        <w:t> </w:t>
      </w:r>
      <w:r w:rsidRPr="006C169F">
        <w:t>2 of the table in subsection</w:t>
      </w:r>
      <w:r w:rsidR="006C169F">
        <w:t> </w:t>
      </w:r>
      <w:r w:rsidRPr="006C169F">
        <w:t>135</w:t>
      </w:r>
      <w:r w:rsidR="006C169F">
        <w:noBreakHyphen/>
      </w:r>
      <w:r w:rsidRPr="006C169F">
        <w:t xml:space="preserve">10(1) in respect of a </w:t>
      </w:r>
      <w:r w:rsidR="006C169F" w:rsidRPr="006C169F">
        <w:rPr>
          <w:position w:val="6"/>
          <w:sz w:val="16"/>
        </w:rPr>
        <w:t>*</w:t>
      </w:r>
      <w:r w:rsidRPr="006C169F">
        <w:t>superannuation interest, the payment is to be treated as if it were a voluntary payment under section</w:t>
      </w:r>
      <w:r w:rsidR="006C169F">
        <w:t> </w:t>
      </w:r>
      <w:r w:rsidRPr="006C169F">
        <w:t>133</w:t>
      </w:r>
      <w:r w:rsidR="006C169F">
        <w:noBreakHyphen/>
      </w:r>
      <w:r w:rsidRPr="006C169F">
        <w:t>70 in relation to the debt account for that interest.</w:t>
      </w:r>
    </w:p>
    <w:p w:rsidR="00025549" w:rsidRPr="006C169F" w:rsidRDefault="00025549" w:rsidP="00025549">
      <w:pPr>
        <w:pStyle w:val="SubsectionHead"/>
      </w:pPr>
      <w:r w:rsidRPr="006C169F">
        <w:t>Commissioner to notify individual if payment received</w:t>
      </w:r>
    </w:p>
    <w:p w:rsidR="00025549" w:rsidRPr="006C169F" w:rsidRDefault="00025549" w:rsidP="00025549">
      <w:pPr>
        <w:pStyle w:val="subsection"/>
      </w:pPr>
      <w:r w:rsidRPr="006C169F">
        <w:tab/>
        <w:t>(3)</w:t>
      </w:r>
      <w:r w:rsidRPr="006C169F">
        <w:tab/>
        <w:t>If:</w:t>
      </w:r>
    </w:p>
    <w:p w:rsidR="00025549" w:rsidRPr="006C169F" w:rsidRDefault="00025549" w:rsidP="00025549">
      <w:pPr>
        <w:pStyle w:val="paragraph"/>
      </w:pPr>
      <w:r w:rsidRPr="006C169F">
        <w:tab/>
        <w:t>(a)</w:t>
      </w:r>
      <w:r w:rsidRPr="006C169F">
        <w:tab/>
        <w:t>the release authority was given by the Commissioner in accordance with section</w:t>
      </w:r>
      <w:r w:rsidR="006C169F">
        <w:t> </w:t>
      </w:r>
      <w:r w:rsidRPr="006C169F">
        <w:t>135</w:t>
      </w:r>
      <w:r w:rsidR="006C169F">
        <w:noBreakHyphen/>
      </w:r>
      <w:r w:rsidRPr="006C169F">
        <w:t>45; and</w:t>
      </w:r>
    </w:p>
    <w:p w:rsidR="00025549" w:rsidRPr="006C169F" w:rsidRDefault="00025549" w:rsidP="00025549">
      <w:pPr>
        <w:pStyle w:val="paragraph"/>
      </w:pPr>
      <w:r w:rsidRPr="006C169F">
        <w:tab/>
        <w:t>(b)</w:t>
      </w:r>
      <w:r w:rsidRPr="006C169F">
        <w:tab/>
        <w:t>the payment is made to the Commissioner;</w:t>
      </w:r>
    </w:p>
    <w:p w:rsidR="00025549" w:rsidRPr="006C169F" w:rsidRDefault="00025549" w:rsidP="00025549">
      <w:pPr>
        <w:pStyle w:val="subsection2"/>
      </w:pPr>
      <w:r w:rsidRPr="006C169F">
        <w:t>the Commissioner must, as soon as possible, give the individual written notice that the payment has been made.</w:t>
      </w:r>
    </w:p>
    <w:p w:rsidR="00025549" w:rsidRPr="006C169F" w:rsidRDefault="00025549" w:rsidP="00025549">
      <w:pPr>
        <w:pStyle w:val="ActHead5"/>
      </w:pPr>
      <w:bookmarkStart w:id="587" w:name="_Toc447708986"/>
      <w:r w:rsidRPr="006C169F">
        <w:rPr>
          <w:rStyle w:val="CharSectno"/>
        </w:rPr>
        <w:t>135</w:t>
      </w:r>
      <w:r w:rsidR="006C169F" w:rsidRPr="006C169F">
        <w:rPr>
          <w:rStyle w:val="CharSectno"/>
        </w:rPr>
        <w:noBreakHyphen/>
      </w:r>
      <w:r w:rsidRPr="006C169F">
        <w:rPr>
          <w:rStyle w:val="CharSectno"/>
        </w:rPr>
        <w:t>95</w:t>
      </w:r>
      <w:r w:rsidRPr="006C169F">
        <w:t xml:space="preserve">  Defined benefit interests—releasing amounts to pay debt account discharge liability</w:t>
      </w:r>
      <w:bookmarkEnd w:id="587"/>
    </w:p>
    <w:p w:rsidR="00025549" w:rsidRPr="006C169F" w:rsidRDefault="00025549" w:rsidP="00025549">
      <w:pPr>
        <w:pStyle w:val="subsection"/>
      </w:pPr>
      <w:r w:rsidRPr="006C169F">
        <w:tab/>
      </w:r>
      <w:r w:rsidRPr="006C169F">
        <w:tab/>
        <w:t xml:space="preserve">The exclusion of </w:t>
      </w:r>
      <w:r w:rsidR="006C169F" w:rsidRPr="006C169F">
        <w:rPr>
          <w:position w:val="6"/>
          <w:sz w:val="16"/>
        </w:rPr>
        <w:t>*</w:t>
      </w:r>
      <w:r w:rsidRPr="006C169F">
        <w:t>defined benefit interests from subsection</w:t>
      </w:r>
      <w:r w:rsidR="006C169F">
        <w:t> </w:t>
      </w:r>
      <w:r w:rsidRPr="006C169F">
        <w:t>135</w:t>
      </w:r>
      <w:r w:rsidR="006C169F">
        <w:noBreakHyphen/>
      </w:r>
      <w:r w:rsidRPr="006C169F">
        <w:t>75(4) and</w:t>
      </w:r>
      <w:r w:rsidR="00E11923" w:rsidRPr="006C169F">
        <w:t xml:space="preserve"> paragraph</w:t>
      </w:r>
      <w:r w:rsidR="006C169F">
        <w:t> </w:t>
      </w:r>
      <w:r w:rsidR="00E11923" w:rsidRPr="006C169F">
        <w:t>135</w:t>
      </w:r>
      <w:r w:rsidR="006C169F">
        <w:noBreakHyphen/>
      </w:r>
      <w:r w:rsidR="00E11923" w:rsidRPr="006C169F">
        <w:t>85(c)</w:t>
      </w:r>
      <w:r w:rsidRPr="006C169F">
        <w:t xml:space="preserve"> is to be disregarded for a release authority issued under item</w:t>
      </w:r>
      <w:r w:rsidR="006C169F">
        <w:t> </w:t>
      </w:r>
      <w:r w:rsidRPr="006C169F">
        <w:t>3 of the table in subsection</w:t>
      </w:r>
      <w:r w:rsidR="006C169F">
        <w:t> </w:t>
      </w:r>
      <w:r w:rsidRPr="006C169F">
        <w:t>135</w:t>
      </w:r>
      <w:r w:rsidR="006C169F">
        <w:noBreakHyphen/>
      </w:r>
      <w:r w:rsidRPr="006C169F">
        <w:t>10(1) (about debt account discharge liability).</w:t>
      </w:r>
    </w:p>
    <w:p w:rsidR="00025549" w:rsidRPr="006C169F" w:rsidRDefault="00025549" w:rsidP="00025549">
      <w:pPr>
        <w:pStyle w:val="ActHead5"/>
      </w:pPr>
      <w:bookmarkStart w:id="588" w:name="_Toc447708987"/>
      <w:r w:rsidRPr="006C169F">
        <w:rPr>
          <w:rStyle w:val="CharSectno"/>
        </w:rPr>
        <w:lastRenderedPageBreak/>
        <w:t>135</w:t>
      </w:r>
      <w:r w:rsidR="006C169F" w:rsidRPr="006C169F">
        <w:rPr>
          <w:rStyle w:val="CharSectno"/>
        </w:rPr>
        <w:noBreakHyphen/>
      </w:r>
      <w:r w:rsidRPr="006C169F">
        <w:rPr>
          <w:rStyle w:val="CharSectno"/>
        </w:rPr>
        <w:t>100</w:t>
      </w:r>
      <w:r w:rsidRPr="006C169F">
        <w:t xml:space="preserve">  Income tax treatment of amounts released—proportioning rule does not apply</w:t>
      </w:r>
      <w:bookmarkEnd w:id="588"/>
    </w:p>
    <w:p w:rsidR="00025549" w:rsidRPr="006C169F" w:rsidRDefault="00025549" w:rsidP="00025549">
      <w:pPr>
        <w:pStyle w:val="subsection"/>
      </w:pPr>
      <w:r w:rsidRPr="006C169F">
        <w:tab/>
      </w:r>
      <w:r w:rsidRPr="006C169F">
        <w:tab/>
        <w:t>Section</w:t>
      </w:r>
      <w:r w:rsidR="006C169F">
        <w:t> </w:t>
      </w:r>
      <w:r w:rsidRPr="006C169F">
        <w:t>307</w:t>
      </w:r>
      <w:r w:rsidR="006C169F">
        <w:noBreakHyphen/>
      </w:r>
      <w:r w:rsidRPr="006C169F">
        <w:t xml:space="preserve">125 of the </w:t>
      </w:r>
      <w:r w:rsidRPr="006C169F">
        <w:rPr>
          <w:i/>
        </w:rPr>
        <w:t xml:space="preserve">Income Tax Assessment Act 1997 </w:t>
      </w:r>
      <w:r w:rsidRPr="006C169F">
        <w:t>(the proportioning rule) does not apply to a payment made as required or permitted under this Division.</w:t>
      </w:r>
    </w:p>
    <w:p w:rsidR="00025549" w:rsidRPr="006C169F" w:rsidRDefault="00025549" w:rsidP="00025549">
      <w:pPr>
        <w:pStyle w:val="notetext"/>
      </w:pPr>
      <w:r w:rsidRPr="006C169F">
        <w:t>Note:</w:t>
      </w:r>
      <w:r w:rsidRPr="006C169F">
        <w:tab/>
        <w:t>Further provisions about the income tax treatment of amounts released are in sections</w:t>
      </w:r>
      <w:r w:rsidR="006C169F">
        <w:t> </w:t>
      </w:r>
      <w:r w:rsidRPr="006C169F">
        <w:t>303</w:t>
      </w:r>
      <w:r w:rsidR="006C169F">
        <w:noBreakHyphen/>
      </w:r>
      <w:r w:rsidRPr="006C169F">
        <w:t>20 and 304</w:t>
      </w:r>
      <w:r w:rsidR="006C169F">
        <w:noBreakHyphen/>
      </w:r>
      <w:r w:rsidRPr="006C169F">
        <w:t>20 of that Act.</w:t>
      </w:r>
    </w:p>
    <w:p w:rsidR="005A234D" w:rsidRPr="006C169F" w:rsidRDefault="005A234D" w:rsidP="00AE5F52">
      <w:pPr>
        <w:pStyle w:val="ActHead2"/>
        <w:pageBreakBefore/>
      </w:pPr>
      <w:bookmarkStart w:id="589" w:name="_Toc447708988"/>
      <w:r w:rsidRPr="006C169F">
        <w:rPr>
          <w:rStyle w:val="CharPartNo"/>
        </w:rPr>
        <w:lastRenderedPageBreak/>
        <w:t>Chapter</w:t>
      </w:r>
      <w:r w:rsidR="006C169F" w:rsidRPr="006C169F">
        <w:rPr>
          <w:rStyle w:val="CharPartNo"/>
        </w:rPr>
        <w:t> </w:t>
      </w:r>
      <w:r w:rsidRPr="006C169F">
        <w:rPr>
          <w:rStyle w:val="CharPartNo"/>
        </w:rPr>
        <w:t>4</w:t>
      </w:r>
      <w:r w:rsidRPr="006C169F">
        <w:t>—</w:t>
      </w:r>
      <w:r w:rsidRPr="006C169F">
        <w:rPr>
          <w:rStyle w:val="CharPartText"/>
        </w:rPr>
        <w:t>Generic assessment, collection and recovery rules</w:t>
      </w:r>
      <w:bookmarkEnd w:id="589"/>
    </w:p>
    <w:p w:rsidR="000E6C88" w:rsidRPr="006C169F" w:rsidRDefault="000E6C88" w:rsidP="005A234D">
      <w:pPr>
        <w:pStyle w:val="ActHead3"/>
      </w:pPr>
      <w:bookmarkStart w:id="590" w:name="_Toc447708989"/>
      <w:r w:rsidRPr="006C169F">
        <w:rPr>
          <w:rStyle w:val="CharDivNo"/>
        </w:rPr>
        <w:t>Part</w:t>
      </w:r>
      <w:r w:rsidR="006C169F" w:rsidRPr="006C169F">
        <w:rPr>
          <w:rStyle w:val="CharDivNo"/>
        </w:rPr>
        <w:t> </w:t>
      </w:r>
      <w:r w:rsidRPr="006C169F">
        <w:rPr>
          <w:rStyle w:val="CharDivNo"/>
        </w:rPr>
        <w:t>4</w:t>
      </w:r>
      <w:r w:rsidR="006C169F" w:rsidRPr="006C169F">
        <w:rPr>
          <w:rStyle w:val="CharDivNo"/>
        </w:rPr>
        <w:noBreakHyphen/>
      </w:r>
      <w:r w:rsidRPr="006C169F">
        <w:rPr>
          <w:rStyle w:val="CharDivNo"/>
        </w:rPr>
        <w:t>1</w:t>
      </w:r>
      <w:r w:rsidRPr="006C169F">
        <w:t>—</w:t>
      </w:r>
      <w:r w:rsidRPr="006C169F">
        <w:rPr>
          <w:rStyle w:val="CharDivText"/>
        </w:rPr>
        <w:t>Returns and assessments</w:t>
      </w:r>
      <w:bookmarkEnd w:id="590"/>
    </w:p>
    <w:p w:rsidR="000E6C88" w:rsidRPr="006C169F" w:rsidRDefault="000E6C88" w:rsidP="005A234D">
      <w:pPr>
        <w:pStyle w:val="ActHead4"/>
      </w:pPr>
      <w:bookmarkStart w:id="591" w:name="_Toc447708990"/>
      <w:r w:rsidRPr="006C169F">
        <w:rPr>
          <w:rStyle w:val="CharSubdNo"/>
        </w:rPr>
        <w:t>Division</w:t>
      </w:r>
      <w:r w:rsidR="006C169F" w:rsidRPr="006C169F">
        <w:rPr>
          <w:rStyle w:val="CharSubdNo"/>
        </w:rPr>
        <w:t> </w:t>
      </w:r>
      <w:r w:rsidRPr="006C169F">
        <w:rPr>
          <w:rStyle w:val="CharSubdNo"/>
        </w:rPr>
        <w:t>155</w:t>
      </w:r>
      <w:r w:rsidRPr="006C169F">
        <w:t>—</w:t>
      </w:r>
      <w:r w:rsidRPr="006C169F">
        <w:rPr>
          <w:rStyle w:val="CharSubdText"/>
        </w:rPr>
        <w:t>Assessments</w:t>
      </w:r>
      <w:bookmarkEnd w:id="591"/>
    </w:p>
    <w:p w:rsidR="000E6C88" w:rsidRPr="006C169F" w:rsidRDefault="000E6C88" w:rsidP="000E6C88">
      <w:pPr>
        <w:pStyle w:val="TofSectsHeading"/>
        <w:jc w:val="both"/>
      </w:pPr>
      <w:r w:rsidRPr="006C169F">
        <w:t>Table of Subdivisions</w:t>
      </w:r>
    </w:p>
    <w:p w:rsidR="000E6C88" w:rsidRPr="006C169F" w:rsidRDefault="000E6C88" w:rsidP="000E6C88">
      <w:pPr>
        <w:pStyle w:val="TofSectsSubdiv"/>
      </w:pPr>
      <w:r w:rsidRPr="006C169F">
        <w:tab/>
        <w:t>Guide to Division</w:t>
      </w:r>
      <w:r w:rsidR="006C169F">
        <w:t> </w:t>
      </w:r>
      <w:r w:rsidRPr="006C169F">
        <w:t>155</w:t>
      </w:r>
    </w:p>
    <w:p w:rsidR="000E6C88" w:rsidRPr="006C169F" w:rsidRDefault="000E6C88" w:rsidP="000E6C88">
      <w:pPr>
        <w:pStyle w:val="TofSectsSubdiv"/>
      </w:pPr>
      <w:r w:rsidRPr="006C169F">
        <w:t>155</w:t>
      </w:r>
      <w:r w:rsidR="006C169F">
        <w:noBreakHyphen/>
      </w:r>
      <w:r w:rsidRPr="006C169F">
        <w:t>A</w:t>
      </w:r>
      <w:r w:rsidRPr="006C169F">
        <w:tab/>
        <w:t>Making assessments</w:t>
      </w:r>
    </w:p>
    <w:p w:rsidR="000E6C88" w:rsidRPr="006C169F" w:rsidRDefault="000E6C88" w:rsidP="000E6C88">
      <w:pPr>
        <w:pStyle w:val="TofSectsSubdiv"/>
      </w:pPr>
      <w:r w:rsidRPr="006C169F">
        <w:t>155</w:t>
      </w:r>
      <w:r w:rsidR="006C169F">
        <w:noBreakHyphen/>
      </w:r>
      <w:r w:rsidRPr="006C169F">
        <w:t>B</w:t>
      </w:r>
      <w:r w:rsidRPr="006C169F">
        <w:tab/>
        <w:t>Amending assessments</w:t>
      </w:r>
    </w:p>
    <w:p w:rsidR="000E6C88" w:rsidRPr="006C169F" w:rsidRDefault="000E6C88" w:rsidP="000E6C88">
      <w:pPr>
        <w:pStyle w:val="TofSectsSubdiv"/>
      </w:pPr>
      <w:r w:rsidRPr="006C169F">
        <w:t>155</w:t>
      </w:r>
      <w:r w:rsidR="006C169F">
        <w:noBreakHyphen/>
      </w:r>
      <w:r w:rsidRPr="006C169F">
        <w:t>C</w:t>
      </w:r>
      <w:r w:rsidRPr="006C169F">
        <w:tab/>
        <w:t>Validity and review of assessments</w:t>
      </w:r>
    </w:p>
    <w:p w:rsidR="000E6C88" w:rsidRPr="006C169F" w:rsidRDefault="000E6C88" w:rsidP="000E6C88">
      <w:pPr>
        <w:pStyle w:val="TofSectsSubdiv"/>
      </w:pPr>
      <w:r w:rsidRPr="006C169F">
        <w:t>155</w:t>
      </w:r>
      <w:r w:rsidR="006C169F">
        <w:noBreakHyphen/>
      </w:r>
      <w:r w:rsidRPr="006C169F">
        <w:t>D</w:t>
      </w:r>
      <w:r w:rsidRPr="006C169F">
        <w:tab/>
        <w:t>Miscellaneous</w:t>
      </w:r>
    </w:p>
    <w:p w:rsidR="000E6C88" w:rsidRPr="006C169F" w:rsidRDefault="000E6C88" w:rsidP="000E6C88">
      <w:pPr>
        <w:pStyle w:val="ActHead4"/>
      </w:pPr>
      <w:bookmarkStart w:id="592" w:name="_Toc447708991"/>
      <w:r w:rsidRPr="006C169F">
        <w:rPr>
          <w:rStyle w:val="CharSubdNo"/>
        </w:rPr>
        <w:t>Guide to Division</w:t>
      </w:r>
      <w:r w:rsidR="006C169F" w:rsidRPr="006C169F">
        <w:rPr>
          <w:rStyle w:val="CharSubdNo"/>
        </w:rPr>
        <w:t> </w:t>
      </w:r>
      <w:r w:rsidRPr="006C169F">
        <w:rPr>
          <w:rStyle w:val="CharSubdNo"/>
        </w:rPr>
        <w:t>1</w:t>
      </w:r>
      <w:r w:rsidRPr="006C169F">
        <w:rPr>
          <w:rStyle w:val="CharSubdText"/>
        </w:rPr>
        <w:t>5</w:t>
      </w:r>
      <w:r w:rsidRPr="006C169F">
        <w:t>5</w:t>
      </w:r>
      <w:bookmarkEnd w:id="592"/>
    </w:p>
    <w:p w:rsidR="000E6C88" w:rsidRPr="006C169F" w:rsidRDefault="000E6C88" w:rsidP="000E6C88">
      <w:pPr>
        <w:pStyle w:val="ActHead5"/>
      </w:pPr>
      <w:bookmarkStart w:id="593" w:name="_Toc447708992"/>
      <w:r w:rsidRPr="006C169F">
        <w:rPr>
          <w:rStyle w:val="CharSectno"/>
        </w:rPr>
        <w:t>155</w:t>
      </w:r>
      <w:r w:rsidR="006C169F" w:rsidRPr="006C169F">
        <w:rPr>
          <w:rStyle w:val="CharSectno"/>
        </w:rPr>
        <w:noBreakHyphen/>
      </w:r>
      <w:r w:rsidRPr="006C169F">
        <w:rPr>
          <w:rStyle w:val="CharSectno"/>
        </w:rPr>
        <w:t>1</w:t>
      </w:r>
      <w:r w:rsidRPr="006C169F">
        <w:t xml:space="preserve">  What this Division is about</w:t>
      </w:r>
      <w:bookmarkEnd w:id="593"/>
    </w:p>
    <w:p w:rsidR="000E6C88" w:rsidRPr="006C169F" w:rsidRDefault="000E6C88" w:rsidP="000E6C88">
      <w:pPr>
        <w:pStyle w:val="BoxText"/>
      </w:pPr>
      <w:r w:rsidRPr="006C169F">
        <w:t>This Division contains rules relating to assessments.</w:t>
      </w:r>
    </w:p>
    <w:p w:rsidR="000E6C88" w:rsidRPr="006C169F" w:rsidRDefault="000E6C88" w:rsidP="000E6C88">
      <w:pPr>
        <w:pStyle w:val="BoxText"/>
      </w:pPr>
      <w:r w:rsidRPr="006C169F">
        <w:t>The rules in this Division deal with the following:</w:t>
      </w:r>
    </w:p>
    <w:p w:rsidR="000E6C88" w:rsidRPr="006C169F" w:rsidRDefault="000E6C88" w:rsidP="000E6C88">
      <w:pPr>
        <w:pStyle w:val="BoxPara"/>
      </w:pPr>
      <w:r w:rsidRPr="006C169F">
        <w:tab/>
        <w:t>(a)</w:t>
      </w:r>
      <w:r w:rsidRPr="006C169F">
        <w:tab/>
        <w:t>how assessments are made or amended and their effect;</w:t>
      </w:r>
    </w:p>
    <w:p w:rsidR="000E6C88" w:rsidRPr="006C169F" w:rsidRDefault="000E6C88" w:rsidP="000E6C88">
      <w:pPr>
        <w:pStyle w:val="BoxPara"/>
      </w:pPr>
      <w:r w:rsidRPr="006C169F">
        <w:tab/>
        <w:t>(b)</w:t>
      </w:r>
      <w:r w:rsidRPr="006C169F">
        <w:tab/>
        <w:t>review of assessments.</w:t>
      </w:r>
    </w:p>
    <w:p w:rsidR="000E6C88" w:rsidRPr="006C169F" w:rsidRDefault="000E6C88" w:rsidP="000E6C88">
      <w:pPr>
        <w:pStyle w:val="ActHead4"/>
      </w:pPr>
      <w:bookmarkStart w:id="594" w:name="_Toc447708993"/>
      <w:r w:rsidRPr="006C169F">
        <w:rPr>
          <w:rStyle w:val="CharSubdNo"/>
        </w:rPr>
        <w:t>Subdivision</w:t>
      </w:r>
      <w:r w:rsidR="006C169F" w:rsidRPr="006C169F">
        <w:rPr>
          <w:rStyle w:val="CharSubdNo"/>
        </w:rPr>
        <w:t> </w:t>
      </w:r>
      <w:r w:rsidRPr="006C169F">
        <w:rPr>
          <w:rStyle w:val="CharSubdNo"/>
        </w:rPr>
        <w:t>155</w:t>
      </w:r>
      <w:r w:rsidR="006C169F" w:rsidRPr="006C169F">
        <w:rPr>
          <w:rStyle w:val="CharSubdNo"/>
        </w:rPr>
        <w:noBreakHyphen/>
      </w:r>
      <w:r w:rsidRPr="006C169F">
        <w:rPr>
          <w:rStyle w:val="CharSubdNo"/>
        </w:rPr>
        <w:t>A</w:t>
      </w:r>
      <w:r w:rsidRPr="006C169F">
        <w:t>—</w:t>
      </w:r>
      <w:r w:rsidRPr="006C169F">
        <w:rPr>
          <w:rStyle w:val="CharSubdText"/>
        </w:rPr>
        <w:t>Making assessments</w:t>
      </w:r>
      <w:bookmarkEnd w:id="594"/>
    </w:p>
    <w:p w:rsidR="000E6C88" w:rsidRPr="006C169F" w:rsidRDefault="000E6C88" w:rsidP="000E6C88">
      <w:pPr>
        <w:pStyle w:val="TofSectsHeading"/>
      </w:pPr>
      <w:r w:rsidRPr="006C169F">
        <w:t>Table of sections</w:t>
      </w:r>
    </w:p>
    <w:p w:rsidR="000E6C88" w:rsidRPr="006C169F" w:rsidRDefault="000E6C88" w:rsidP="000E6C88">
      <w:pPr>
        <w:pStyle w:val="TofSectsSection"/>
      </w:pPr>
      <w:r w:rsidRPr="006C169F">
        <w:t>155</w:t>
      </w:r>
      <w:r w:rsidR="006C169F">
        <w:noBreakHyphen/>
      </w:r>
      <w:r w:rsidRPr="006C169F">
        <w:t>5</w:t>
      </w:r>
      <w:r w:rsidRPr="006C169F">
        <w:tab/>
        <w:t>Commissioner may make assessment</w:t>
      </w:r>
    </w:p>
    <w:p w:rsidR="000E6C88" w:rsidRPr="006C169F" w:rsidRDefault="000E6C88" w:rsidP="000E6C88">
      <w:pPr>
        <w:pStyle w:val="TofSectsSection"/>
      </w:pPr>
      <w:r w:rsidRPr="006C169F">
        <w:t>155</w:t>
      </w:r>
      <w:r w:rsidR="006C169F">
        <w:noBreakHyphen/>
      </w:r>
      <w:r w:rsidRPr="006C169F">
        <w:t>10</w:t>
      </w:r>
      <w:r w:rsidRPr="006C169F">
        <w:tab/>
        <w:t>Commissioner must give notice of assessment</w:t>
      </w:r>
    </w:p>
    <w:p w:rsidR="000E6C88" w:rsidRPr="006C169F" w:rsidRDefault="000E6C88" w:rsidP="000E6C88">
      <w:pPr>
        <w:pStyle w:val="TofSectsSection"/>
      </w:pPr>
      <w:r w:rsidRPr="006C169F">
        <w:lastRenderedPageBreak/>
        <w:t>155</w:t>
      </w:r>
      <w:r w:rsidR="006C169F">
        <w:noBreakHyphen/>
      </w:r>
      <w:r w:rsidRPr="006C169F">
        <w:t>15</w:t>
      </w:r>
      <w:r w:rsidRPr="006C169F">
        <w:tab/>
        <w:t>Self</w:t>
      </w:r>
      <w:r w:rsidR="006C169F">
        <w:noBreakHyphen/>
      </w:r>
      <w:r w:rsidRPr="006C169F">
        <w:t>assessment</w:t>
      </w:r>
    </w:p>
    <w:p w:rsidR="000E6C88" w:rsidRPr="006C169F" w:rsidRDefault="000E6C88" w:rsidP="000E6C88">
      <w:pPr>
        <w:pStyle w:val="TofSectsSection"/>
      </w:pPr>
      <w:r w:rsidRPr="006C169F">
        <w:t>155</w:t>
      </w:r>
      <w:r w:rsidR="006C169F">
        <w:noBreakHyphen/>
      </w:r>
      <w:r w:rsidRPr="006C169F">
        <w:t>20</w:t>
      </w:r>
      <w:r w:rsidRPr="006C169F">
        <w:tab/>
        <w:t>Assessment of indirect tax on importations and customs dealing</w:t>
      </w:r>
    </w:p>
    <w:p w:rsidR="000E6C88" w:rsidRPr="006C169F" w:rsidRDefault="000E6C88" w:rsidP="000E6C88">
      <w:pPr>
        <w:pStyle w:val="TofSectsSection"/>
      </w:pPr>
      <w:r w:rsidRPr="006C169F">
        <w:t>155</w:t>
      </w:r>
      <w:r w:rsidR="006C169F">
        <w:noBreakHyphen/>
      </w:r>
      <w:r w:rsidRPr="006C169F">
        <w:t>25</w:t>
      </w:r>
      <w:r w:rsidRPr="006C169F">
        <w:tab/>
        <w:t>Special assessment</w:t>
      </w:r>
    </w:p>
    <w:p w:rsidR="000E6C88" w:rsidRPr="006C169F" w:rsidRDefault="000E6C88" w:rsidP="000E6C88">
      <w:pPr>
        <w:pStyle w:val="TofSectsSection"/>
      </w:pPr>
      <w:r w:rsidRPr="006C169F">
        <w:t>155</w:t>
      </w:r>
      <w:r w:rsidR="006C169F">
        <w:noBreakHyphen/>
      </w:r>
      <w:r w:rsidRPr="006C169F">
        <w:t>30</w:t>
      </w:r>
      <w:r w:rsidRPr="006C169F">
        <w:tab/>
        <w:t>Delays in making assessments</w:t>
      </w:r>
    </w:p>
    <w:p w:rsidR="000E6C88" w:rsidRPr="006C169F" w:rsidRDefault="000E6C88" w:rsidP="000E6C88">
      <w:pPr>
        <w:pStyle w:val="ActHead5"/>
      </w:pPr>
      <w:bookmarkStart w:id="595" w:name="_Toc447708994"/>
      <w:r w:rsidRPr="006C169F">
        <w:rPr>
          <w:rStyle w:val="CharSectno"/>
        </w:rPr>
        <w:t>155</w:t>
      </w:r>
      <w:r w:rsidR="006C169F" w:rsidRPr="006C169F">
        <w:rPr>
          <w:rStyle w:val="CharSectno"/>
        </w:rPr>
        <w:noBreakHyphen/>
      </w:r>
      <w:r w:rsidRPr="006C169F">
        <w:rPr>
          <w:rStyle w:val="CharSectno"/>
        </w:rPr>
        <w:t>5</w:t>
      </w:r>
      <w:r w:rsidRPr="006C169F">
        <w:t xml:space="preserve">  Commissioner may make assessment</w:t>
      </w:r>
      <w:bookmarkEnd w:id="595"/>
    </w:p>
    <w:p w:rsidR="000E6C88" w:rsidRPr="006C169F" w:rsidRDefault="000E6C88" w:rsidP="000E6C88">
      <w:pPr>
        <w:pStyle w:val="subsection"/>
      </w:pPr>
      <w:r w:rsidRPr="006C169F">
        <w:tab/>
        <w:t>(1)</w:t>
      </w:r>
      <w:r w:rsidRPr="006C169F">
        <w:tab/>
        <w:t xml:space="preserve">The Commissioner may at any time make an assessment of an </w:t>
      </w:r>
      <w:r w:rsidR="006C169F" w:rsidRPr="006C169F">
        <w:rPr>
          <w:position w:val="6"/>
          <w:sz w:val="16"/>
        </w:rPr>
        <w:t>*</w:t>
      </w:r>
      <w:r w:rsidRPr="006C169F">
        <w:t>assessable amount (including an assessment that the amount is nil).</w:t>
      </w:r>
    </w:p>
    <w:p w:rsidR="000E6C88" w:rsidRPr="006C169F" w:rsidRDefault="000E6C88" w:rsidP="000E6C88">
      <w:pPr>
        <w:pStyle w:val="notetext"/>
      </w:pPr>
      <w:r w:rsidRPr="006C169F">
        <w:t>Note 1:</w:t>
      </w:r>
      <w:r w:rsidRPr="006C169F">
        <w:tab/>
        <w:t>For amendment of assessments, see Subdivision</w:t>
      </w:r>
      <w:r w:rsidR="006C169F">
        <w:t> </w:t>
      </w:r>
      <w:r w:rsidRPr="006C169F">
        <w:t>155</w:t>
      </w:r>
      <w:r w:rsidR="006C169F">
        <w:noBreakHyphen/>
      </w:r>
      <w:r w:rsidRPr="006C169F">
        <w:t>B.</w:t>
      </w:r>
    </w:p>
    <w:p w:rsidR="000E6C88" w:rsidRPr="006C169F" w:rsidRDefault="000E6C88" w:rsidP="000E6C88">
      <w:pPr>
        <w:pStyle w:val="notetext"/>
      </w:pPr>
      <w:r w:rsidRPr="006C169F">
        <w:t>Note 2:</w:t>
      </w:r>
      <w:r w:rsidRPr="006C169F">
        <w:tab/>
        <w:t>An assessment can be reviewed: see Subdivision</w:t>
      </w:r>
      <w:r w:rsidR="006C169F">
        <w:t> </w:t>
      </w:r>
      <w:r w:rsidRPr="006C169F">
        <w:t>155</w:t>
      </w:r>
      <w:r w:rsidR="006C169F">
        <w:noBreakHyphen/>
      </w:r>
      <w:r w:rsidRPr="006C169F">
        <w:t>C.</w:t>
      </w:r>
    </w:p>
    <w:p w:rsidR="000E6C88" w:rsidRPr="006C169F" w:rsidRDefault="000E6C88" w:rsidP="000E6C88">
      <w:pPr>
        <w:pStyle w:val="subsection"/>
      </w:pPr>
      <w:r w:rsidRPr="006C169F">
        <w:tab/>
        <w:t>(2)</w:t>
      </w:r>
      <w:r w:rsidRPr="006C169F">
        <w:tab/>
        <w:t xml:space="preserve">Each of the following is an </w:t>
      </w:r>
      <w:r w:rsidRPr="006C169F">
        <w:rPr>
          <w:b/>
          <w:i/>
        </w:rPr>
        <w:t>assessable amount</w:t>
      </w:r>
      <w:r w:rsidRPr="006C169F">
        <w:t>:</w:t>
      </w:r>
    </w:p>
    <w:p w:rsidR="000E6C88" w:rsidRPr="006C169F" w:rsidRDefault="000E6C88" w:rsidP="000E6C88">
      <w:pPr>
        <w:pStyle w:val="paragraph"/>
      </w:pPr>
      <w:r w:rsidRPr="006C169F">
        <w:tab/>
        <w:t>(a)</w:t>
      </w:r>
      <w:r w:rsidRPr="006C169F">
        <w:tab/>
        <w:t xml:space="preserve">a </w:t>
      </w:r>
      <w:r w:rsidR="006C169F" w:rsidRPr="006C169F">
        <w:rPr>
          <w:position w:val="6"/>
          <w:sz w:val="16"/>
        </w:rPr>
        <w:t>*</w:t>
      </w:r>
      <w:r w:rsidRPr="006C169F">
        <w:t>net amount;</w:t>
      </w:r>
    </w:p>
    <w:p w:rsidR="000E6C88" w:rsidRPr="006C169F" w:rsidRDefault="000E6C88" w:rsidP="000E6C88">
      <w:pPr>
        <w:pStyle w:val="paragraph"/>
      </w:pPr>
      <w:r w:rsidRPr="006C169F">
        <w:tab/>
        <w:t>(b)</w:t>
      </w:r>
      <w:r w:rsidRPr="006C169F">
        <w:tab/>
        <w:t xml:space="preserve">a </w:t>
      </w:r>
      <w:r w:rsidR="006C169F" w:rsidRPr="006C169F">
        <w:rPr>
          <w:position w:val="6"/>
          <w:sz w:val="16"/>
        </w:rPr>
        <w:t>*</w:t>
      </w:r>
      <w:r w:rsidRPr="006C169F">
        <w:t>net fuel amount;</w:t>
      </w:r>
    </w:p>
    <w:p w:rsidR="000E6C88" w:rsidRPr="006C169F" w:rsidRDefault="000E6C88" w:rsidP="000E6C88">
      <w:pPr>
        <w:pStyle w:val="paragraph"/>
      </w:pPr>
      <w:r w:rsidRPr="006C169F">
        <w:tab/>
        <w:t>(c)</w:t>
      </w:r>
      <w:r w:rsidRPr="006C169F">
        <w:tab/>
        <w:t xml:space="preserve">an amount of </w:t>
      </w:r>
      <w:r w:rsidR="006C169F" w:rsidRPr="006C169F">
        <w:rPr>
          <w:position w:val="6"/>
          <w:sz w:val="16"/>
        </w:rPr>
        <w:t>*</w:t>
      </w:r>
      <w:r w:rsidRPr="006C169F">
        <w:t>indirect tax not included in an amount covered by another paragraph of this subsection;</w:t>
      </w:r>
    </w:p>
    <w:p w:rsidR="00F75058" w:rsidRPr="006C169F" w:rsidRDefault="000E6C88" w:rsidP="00F75058">
      <w:pPr>
        <w:pStyle w:val="paragraph"/>
      </w:pPr>
      <w:r w:rsidRPr="006C169F">
        <w:tab/>
        <w:t>(d)</w:t>
      </w:r>
      <w:r w:rsidRPr="006C169F">
        <w:tab/>
        <w:t xml:space="preserve">a credit under an </w:t>
      </w:r>
      <w:r w:rsidR="006C169F" w:rsidRPr="006C169F">
        <w:rPr>
          <w:position w:val="6"/>
          <w:sz w:val="16"/>
        </w:rPr>
        <w:t>*</w:t>
      </w:r>
      <w:r w:rsidRPr="006C169F">
        <w:t>indirect tax law not included in an amount covered by anoth</w:t>
      </w:r>
      <w:r w:rsidR="00F75058" w:rsidRPr="006C169F">
        <w:t>er paragraph of this subsection;</w:t>
      </w:r>
    </w:p>
    <w:p w:rsidR="007D5A2F" w:rsidRPr="006C169F" w:rsidRDefault="003E0B68" w:rsidP="007D5A2F">
      <w:pPr>
        <w:pStyle w:val="paragraph"/>
      </w:pPr>
      <w:r w:rsidRPr="006C169F">
        <w:tab/>
        <w:t>(f)</w:t>
      </w:r>
      <w:r w:rsidRPr="006C169F">
        <w:tab/>
        <w:t xml:space="preserve">an amount of </w:t>
      </w:r>
      <w:r w:rsidR="006C169F" w:rsidRPr="006C169F">
        <w:rPr>
          <w:position w:val="6"/>
          <w:sz w:val="16"/>
        </w:rPr>
        <w:t>*</w:t>
      </w:r>
      <w:r w:rsidRPr="006C169F">
        <w:t>Division</w:t>
      </w:r>
      <w:r w:rsidR="006C169F">
        <w:t> </w:t>
      </w:r>
      <w:r w:rsidRPr="006C169F">
        <w:t xml:space="preserve">293 tax payable for an income year in relation to an individual’s </w:t>
      </w:r>
      <w:r w:rsidR="006C169F" w:rsidRPr="006C169F">
        <w:rPr>
          <w:position w:val="6"/>
          <w:sz w:val="16"/>
        </w:rPr>
        <w:t>*</w:t>
      </w:r>
      <w:r w:rsidRPr="006C169F">
        <w:t>taxable contributions for the income year</w:t>
      </w:r>
      <w:r w:rsidR="007D5A2F" w:rsidRPr="006C169F">
        <w:t>;</w:t>
      </w:r>
    </w:p>
    <w:p w:rsidR="003E0B68" w:rsidRPr="006C169F" w:rsidRDefault="007D5A2F" w:rsidP="003E0B68">
      <w:pPr>
        <w:pStyle w:val="paragraph"/>
      </w:pPr>
      <w:r w:rsidRPr="006C169F">
        <w:tab/>
        <w:t>(g)</w:t>
      </w:r>
      <w:r w:rsidRPr="006C169F">
        <w:tab/>
        <w:t xml:space="preserve">an amount of </w:t>
      </w:r>
      <w:r w:rsidR="006C169F" w:rsidRPr="006C169F">
        <w:rPr>
          <w:position w:val="6"/>
          <w:sz w:val="16"/>
        </w:rPr>
        <w:t>*</w:t>
      </w:r>
      <w:r w:rsidRPr="006C169F">
        <w:t>excess exploration credit tax for an income year.</w:t>
      </w:r>
    </w:p>
    <w:p w:rsidR="000E6C88" w:rsidRPr="006C169F" w:rsidRDefault="000E6C88" w:rsidP="000E6C88">
      <w:pPr>
        <w:pStyle w:val="ActHead5"/>
      </w:pPr>
      <w:bookmarkStart w:id="596" w:name="_Toc447708995"/>
      <w:r w:rsidRPr="006C169F">
        <w:rPr>
          <w:rStyle w:val="CharSectno"/>
        </w:rPr>
        <w:t>155</w:t>
      </w:r>
      <w:r w:rsidR="006C169F" w:rsidRPr="006C169F">
        <w:rPr>
          <w:rStyle w:val="CharSectno"/>
        </w:rPr>
        <w:noBreakHyphen/>
      </w:r>
      <w:r w:rsidRPr="006C169F">
        <w:rPr>
          <w:rStyle w:val="CharSectno"/>
        </w:rPr>
        <w:t>10</w:t>
      </w:r>
      <w:r w:rsidRPr="006C169F">
        <w:t xml:space="preserve">  Commissioner must give notice of assessment</w:t>
      </w:r>
      <w:bookmarkEnd w:id="596"/>
    </w:p>
    <w:p w:rsidR="000E6C88" w:rsidRPr="006C169F" w:rsidRDefault="000E6C88" w:rsidP="000E6C88">
      <w:pPr>
        <w:pStyle w:val="subsection"/>
      </w:pPr>
      <w:r w:rsidRPr="006C169F">
        <w:tab/>
        <w:t>(1)</w:t>
      </w:r>
      <w:r w:rsidRPr="006C169F">
        <w:tab/>
        <w:t xml:space="preserve">The Commissioner must give you notice of an assessment of an </w:t>
      </w:r>
      <w:r w:rsidR="006C169F" w:rsidRPr="006C169F">
        <w:rPr>
          <w:position w:val="6"/>
          <w:sz w:val="16"/>
        </w:rPr>
        <w:t>*</w:t>
      </w:r>
      <w:r w:rsidRPr="006C169F">
        <w:t>assessable amount of yours as soon as practicable after the assessment is made.</w:t>
      </w:r>
    </w:p>
    <w:p w:rsidR="000E6C88" w:rsidRPr="006C169F" w:rsidRDefault="000E6C88" w:rsidP="000E6C88">
      <w:pPr>
        <w:pStyle w:val="notetext"/>
      </w:pPr>
      <w:r w:rsidRPr="006C169F">
        <w:t>Note:</w:t>
      </w:r>
      <w:r w:rsidRPr="006C169F">
        <w:tab/>
        <w:t>This section also applies to an amended assessment: see section</w:t>
      </w:r>
      <w:r w:rsidR="006C169F">
        <w:t> </w:t>
      </w:r>
      <w:r w:rsidRPr="006C169F">
        <w:t>155</w:t>
      </w:r>
      <w:r w:rsidR="006C169F">
        <w:noBreakHyphen/>
      </w:r>
      <w:r w:rsidRPr="006C169F">
        <w:t>80.</w:t>
      </w:r>
    </w:p>
    <w:p w:rsidR="000E6C88" w:rsidRPr="006C169F" w:rsidRDefault="000E6C88" w:rsidP="000E6C88">
      <w:pPr>
        <w:pStyle w:val="subsection"/>
      </w:pPr>
      <w:r w:rsidRPr="006C169F">
        <w:tab/>
        <w:t>(2)</w:t>
      </w:r>
      <w:r w:rsidRPr="006C169F">
        <w:tab/>
        <w:t xml:space="preserve">The Commissioner may give you the notice electronically if you are required to lodge, or have lodged, the return (if any) that relates to the </w:t>
      </w:r>
      <w:r w:rsidR="006C169F" w:rsidRPr="006C169F">
        <w:rPr>
          <w:position w:val="6"/>
          <w:sz w:val="16"/>
        </w:rPr>
        <w:t>*</w:t>
      </w:r>
      <w:r w:rsidRPr="006C169F">
        <w:t>assessable amount electronically.</w:t>
      </w:r>
    </w:p>
    <w:p w:rsidR="000E6C88" w:rsidRPr="006C169F" w:rsidRDefault="000E6C88" w:rsidP="000E6C88">
      <w:pPr>
        <w:pStyle w:val="ActHead5"/>
      </w:pPr>
      <w:bookmarkStart w:id="597" w:name="_Toc447708996"/>
      <w:r w:rsidRPr="006C169F">
        <w:rPr>
          <w:rStyle w:val="CharSectno"/>
        </w:rPr>
        <w:lastRenderedPageBreak/>
        <w:t>155</w:t>
      </w:r>
      <w:r w:rsidR="006C169F" w:rsidRPr="006C169F">
        <w:rPr>
          <w:rStyle w:val="CharSectno"/>
        </w:rPr>
        <w:noBreakHyphen/>
      </w:r>
      <w:r w:rsidRPr="006C169F">
        <w:rPr>
          <w:rStyle w:val="CharSectno"/>
        </w:rPr>
        <w:t>15</w:t>
      </w:r>
      <w:r w:rsidRPr="006C169F">
        <w:t xml:space="preserve">  Self</w:t>
      </w:r>
      <w:r w:rsidR="006C169F">
        <w:noBreakHyphen/>
      </w:r>
      <w:r w:rsidRPr="006C169F">
        <w:t>assessment</w:t>
      </w:r>
      <w:bookmarkEnd w:id="597"/>
    </w:p>
    <w:p w:rsidR="000E6C88" w:rsidRPr="006C169F" w:rsidRDefault="000E6C88" w:rsidP="000E6C88">
      <w:pPr>
        <w:pStyle w:val="subsection"/>
      </w:pPr>
      <w:r w:rsidRPr="006C169F">
        <w:tab/>
        <w:t>(1)</w:t>
      </w:r>
      <w:r w:rsidRPr="006C169F">
        <w:tab/>
        <w:t>The Commissioner is treated as having made an assessment under section</w:t>
      </w:r>
      <w:r w:rsidR="006C169F">
        <w:t> </w:t>
      </w:r>
      <w:r w:rsidRPr="006C169F">
        <w:t>155</w:t>
      </w:r>
      <w:r w:rsidR="006C169F">
        <w:noBreakHyphen/>
      </w:r>
      <w:r w:rsidRPr="006C169F">
        <w:t xml:space="preserve">5 of an </w:t>
      </w:r>
      <w:r w:rsidR="006C169F" w:rsidRPr="006C169F">
        <w:rPr>
          <w:position w:val="6"/>
          <w:sz w:val="16"/>
        </w:rPr>
        <w:t>*</w:t>
      </w:r>
      <w:r w:rsidRPr="006C169F">
        <w:t>assessable amount mentioned in an item of the following table, if the document mentioned in the item is given to the recipient mentioned in the item:</w:t>
      </w:r>
    </w:p>
    <w:p w:rsidR="000E6C88" w:rsidRPr="006C169F" w:rsidRDefault="000E6C88" w:rsidP="000E6C88">
      <w:pPr>
        <w:pStyle w:val="Tabletext"/>
      </w:pPr>
    </w:p>
    <w:tbl>
      <w:tblPr>
        <w:tblW w:w="7083"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2542"/>
        <w:gridCol w:w="1701"/>
        <w:gridCol w:w="2126"/>
      </w:tblGrid>
      <w:tr w:rsidR="000E6C88" w:rsidRPr="006C169F" w:rsidTr="00E94CEE">
        <w:trPr>
          <w:tblHeader/>
        </w:trPr>
        <w:tc>
          <w:tcPr>
            <w:tcW w:w="7083" w:type="dxa"/>
            <w:gridSpan w:val="4"/>
            <w:tcBorders>
              <w:top w:val="single" w:sz="12" w:space="0" w:color="auto"/>
              <w:bottom w:val="single" w:sz="6" w:space="0" w:color="auto"/>
            </w:tcBorders>
            <w:shd w:val="clear" w:color="auto" w:fill="auto"/>
          </w:tcPr>
          <w:p w:rsidR="000E6C88" w:rsidRPr="006C169F" w:rsidRDefault="000E6C88" w:rsidP="00E94CEE">
            <w:pPr>
              <w:pStyle w:val="Tabletext"/>
              <w:keepNext/>
              <w:rPr>
                <w:b/>
              </w:rPr>
            </w:pPr>
            <w:r w:rsidRPr="006C169F">
              <w:rPr>
                <w:b/>
              </w:rPr>
              <w:t>Self</w:t>
            </w:r>
            <w:r w:rsidR="006C169F">
              <w:rPr>
                <w:b/>
              </w:rPr>
              <w:noBreakHyphen/>
            </w:r>
            <w:r w:rsidRPr="006C169F">
              <w:rPr>
                <w:b/>
              </w:rPr>
              <w:t>assessed amounts</w:t>
            </w:r>
          </w:p>
        </w:tc>
      </w:tr>
      <w:tr w:rsidR="000E6C88" w:rsidRPr="006C169F" w:rsidTr="00E94CEE">
        <w:trPr>
          <w:tblHeader/>
        </w:trPr>
        <w:tc>
          <w:tcPr>
            <w:tcW w:w="714" w:type="dxa"/>
            <w:tcBorders>
              <w:top w:val="single" w:sz="6" w:space="0" w:color="auto"/>
              <w:bottom w:val="single" w:sz="12" w:space="0" w:color="auto"/>
            </w:tcBorders>
            <w:shd w:val="clear" w:color="auto" w:fill="auto"/>
          </w:tcPr>
          <w:p w:rsidR="000E6C88" w:rsidRPr="006C169F" w:rsidRDefault="000E6C88" w:rsidP="00E94CEE">
            <w:pPr>
              <w:pStyle w:val="Tabletext"/>
              <w:keepNext/>
              <w:rPr>
                <w:b/>
              </w:rPr>
            </w:pPr>
            <w:r w:rsidRPr="006C169F">
              <w:rPr>
                <w:b/>
              </w:rPr>
              <w:t>Item</w:t>
            </w:r>
          </w:p>
        </w:tc>
        <w:tc>
          <w:tcPr>
            <w:tcW w:w="2542" w:type="dxa"/>
            <w:tcBorders>
              <w:top w:val="single" w:sz="6" w:space="0" w:color="auto"/>
              <w:bottom w:val="single" w:sz="12" w:space="0" w:color="auto"/>
            </w:tcBorders>
            <w:shd w:val="clear" w:color="auto" w:fill="auto"/>
          </w:tcPr>
          <w:p w:rsidR="000E6C88" w:rsidRPr="006C169F" w:rsidRDefault="000E6C88" w:rsidP="00E94CEE">
            <w:pPr>
              <w:pStyle w:val="Tabletext"/>
              <w:keepNext/>
              <w:rPr>
                <w:b/>
              </w:rPr>
            </w:pPr>
            <w:r w:rsidRPr="006C169F">
              <w:rPr>
                <w:b/>
              </w:rPr>
              <w:t>Column 1</w:t>
            </w:r>
          </w:p>
          <w:p w:rsidR="000E6C88" w:rsidRPr="006C169F" w:rsidRDefault="000E6C88" w:rsidP="00E94CEE">
            <w:pPr>
              <w:pStyle w:val="Tabletext"/>
              <w:keepNext/>
              <w:rPr>
                <w:b/>
              </w:rPr>
            </w:pPr>
            <w:r w:rsidRPr="006C169F">
              <w:rPr>
                <w:b/>
              </w:rPr>
              <w:t>Assessable amount</w:t>
            </w:r>
          </w:p>
        </w:tc>
        <w:tc>
          <w:tcPr>
            <w:tcW w:w="1701" w:type="dxa"/>
            <w:tcBorders>
              <w:top w:val="single" w:sz="6" w:space="0" w:color="auto"/>
              <w:bottom w:val="single" w:sz="12" w:space="0" w:color="auto"/>
            </w:tcBorders>
            <w:shd w:val="clear" w:color="auto" w:fill="auto"/>
          </w:tcPr>
          <w:p w:rsidR="000E6C88" w:rsidRPr="006C169F" w:rsidRDefault="000E6C88" w:rsidP="00E94CEE">
            <w:pPr>
              <w:pStyle w:val="Tabletext"/>
              <w:keepNext/>
              <w:rPr>
                <w:b/>
              </w:rPr>
            </w:pPr>
            <w:r w:rsidRPr="006C169F">
              <w:rPr>
                <w:b/>
              </w:rPr>
              <w:t>Column 2</w:t>
            </w:r>
          </w:p>
          <w:p w:rsidR="000E6C88" w:rsidRPr="006C169F" w:rsidRDefault="000E6C88" w:rsidP="00E94CEE">
            <w:pPr>
              <w:pStyle w:val="Tabletext"/>
              <w:keepNext/>
              <w:rPr>
                <w:b/>
              </w:rPr>
            </w:pPr>
            <w:r w:rsidRPr="006C169F">
              <w:rPr>
                <w:b/>
              </w:rPr>
              <w:t>Recipient</w:t>
            </w:r>
          </w:p>
        </w:tc>
        <w:tc>
          <w:tcPr>
            <w:tcW w:w="2126" w:type="dxa"/>
            <w:tcBorders>
              <w:top w:val="single" w:sz="6" w:space="0" w:color="auto"/>
              <w:bottom w:val="single" w:sz="12" w:space="0" w:color="auto"/>
            </w:tcBorders>
            <w:shd w:val="clear" w:color="auto" w:fill="auto"/>
          </w:tcPr>
          <w:p w:rsidR="000E6C88" w:rsidRPr="006C169F" w:rsidRDefault="000E6C88" w:rsidP="00E94CEE">
            <w:pPr>
              <w:pStyle w:val="Tabletext"/>
              <w:keepNext/>
              <w:rPr>
                <w:b/>
              </w:rPr>
            </w:pPr>
            <w:r w:rsidRPr="006C169F">
              <w:rPr>
                <w:b/>
              </w:rPr>
              <w:t>Column 3</w:t>
            </w:r>
          </w:p>
          <w:p w:rsidR="000E6C88" w:rsidRPr="006C169F" w:rsidRDefault="000E6C88" w:rsidP="00E94CEE">
            <w:pPr>
              <w:pStyle w:val="Tabletext"/>
              <w:keepNext/>
              <w:rPr>
                <w:b/>
              </w:rPr>
            </w:pPr>
            <w:r w:rsidRPr="006C169F">
              <w:rPr>
                <w:b/>
              </w:rPr>
              <w:t>Document</w:t>
            </w:r>
          </w:p>
        </w:tc>
      </w:tr>
      <w:tr w:rsidR="000E6C88" w:rsidRPr="006C169F" w:rsidTr="00E94CEE">
        <w:tc>
          <w:tcPr>
            <w:tcW w:w="714" w:type="dxa"/>
            <w:tcBorders>
              <w:top w:val="single" w:sz="12" w:space="0" w:color="auto"/>
              <w:bottom w:val="single" w:sz="4" w:space="0" w:color="auto"/>
            </w:tcBorders>
            <w:shd w:val="clear" w:color="auto" w:fill="auto"/>
          </w:tcPr>
          <w:p w:rsidR="000E6C88" w:rsidRPr="006C169F" w:rsidRDefault="000E6C88" w:rsidP="00E94CEE">
            <w:pPr>
              <w:pStyle w:val="Tabletext"/>
            </w:pPr>
            <w:r w:rsidRPr="006C169F">
              <w:t>1</w:t>
            </w:r>
          </w:p>
        </w:tc>
        <w:tc>
          <w:tcPr>
            <w:tcW w:w="2542" w:type="dxa"/>
            <w:tcBorders>
              <w:top w:val="single" w:sz="12" w:space="0" w:color="auto"/>
              <w:bottom w:val="single" w:sz="4" w:space="0" w:color="auto"/>
            </w:tcBorders>
            <w:shd w:val="clear" w:color="auto" w:fill="auto"/>
          </w:tcPr>
          <w:p w:rsidR="000E6C88" w:rsidRPr="006C169F" w:rsidRDefault="000E6C88" w:rsidP="00E94CEE">
            <w:pPr>
              <w:pStyle w:val="Tabletext"/>
            </w:pPr>
            <w:r w:rsidRPr="006C169F">
              <w:t xml:space="preserve">your </w:t>
            </w:r>
            <w:r w:rsidR="006C169F" w:rsidRPr="006C169F">
              <w:rPr>
                <w:position w:val="6"/>
                <w:sz w:val="16"/>
              </w:rPr>
              <w:t>*</w:t>
            </w:r>
            <w:r w:rsidRPr="006C169F">
              <w:t xml:space="preserve">net amount for a </w:t>
            </w:r>
            <w:r w:rsidR="006C169F" w:rsidRPr="006C169F">
              <w:rPr>
                <w:position w:val="6"/>
                <w:sz w:val="16"/>
              </w:rPr>
              <w:t>*</w:t>
            </w:r>
            <w:r w:rsidRPr="006C169F">
              <w:t>tax period</w:t>
            </w:r>
          </w:p>
        </w:tc>
        <w:tc>
          <w:tcPr>
            <w:tcW w:w="1701" w:type="dxa"/>
            <w:tcBorders>
              <w:top w:val="single" w:sz="12" w:space="0" w:color="auto"/>
              <w:bottom w:val="single" w:sz="4" w:space="0" w:color="auto"/>
            </w:tcBorders>
            <w:shd w:val="clear" w:color="auto" w:fill="auto"/>
          </w:tcPr>
          <w:p w:rsidR="000E6C88" w:rsidRPr="006C169F" w:rsidRDefault="000E6C88" w:rsidP="00E94CEE">
            <w:pPr>
              <w:pStyle w:val="Tabletext"/>
            </w:pPr>
            <w:r w:rsidRPr="006C169F">
              <w:t>the Commissioner</w:t>
            </w:r>
          </w:p>
        </w:tc>
        <w:tc>
          <w:tcPr>
            <w:tcW w:w="2126" w:type="dxa"/>
            <w:tcBorders>
              <w:top w:val="single" w:sz="12" w:space="0" w:color="auto"/>
              <w:bottom w:val="single" w:sz="4" w:space="0" w:color="auto"/>
            </w:tcBorders>
            <w:shd w:val="clear" w:color="auto" w:fill="auto"/>
          </w:tcPr>
          <w:p w:rsidR="000E6C88" w:rsidRPr="006C169F" w:rsidRDefault="000E6C88" w:rsidP="00E94CEE">
            <w:pPr>
              <w:pStyle w:val="Tabletext"/>
            </w:pPr>
            <w:r w:rsidRPr="006C169F">
              <w:t xml:space="preserve">your </w:t>
            </w:r>
            <w:r w:rsidR="006C169F" w:rsidRPr="006C169F">
              <w:rPr>
                <w:position w:val="6"/>
                <w:sz w:val="16"/>
              </w:rPr>
              <w:t>*</w:t>
            </w:r>
            <w:r w:rsidRPr="006C169F">
              <w:t>GST return for the tax period</w:t>
            </w:r>
          </w:p>
        </w:tc>
      </w:tr>
      <w:tr w:rsidR="000E6C88" w:rsidRPr="006C169F" w:rsidTr="00E94CEE">
        <w:tc>
          <w:tcPr>
            <w:tcW w:w="714" w:type="dxa"/>
            <w:shd w:val="clear" w:color="auto" w:fill="auto"/>
          </w:tcPr>
          <w:p w:rsidR="000E6C88" w:rsidRPr="006C169F" w:rsidRDefault="000E6C88" w:rsidP="00E94CEE">
            <w:pPr>
              <w:pStyle w:val="Tabletext"/>
            </w:pPr>
            <w:r w:rsidRPr="006C169F">
              <w:t>2</w:t>
            </w:r>
          </w:p>
        </w:tc>
        <w:tc>
          <w:tcPr>
            <w:tcW w:w="2542" w:type="dxa"/>
            <w:shd w:val="clear" w:color="auto" w:fill="auto"/>
          </w:tcPr>
          <w:p w:rsidR="000E6C88" w:rsidRPr="006C169F" w:rsidRDefault="000E6C88" w:rsidP="00E94CEE">
            <w:pPr>
              <w:pStyle w:val="Tabletext"/>
            </w:pPr>
            <w:r w:rsidRPr="006C169F">
              <w:t xml:space="preserve">your </w:t>
            </w:r>
            <w:r w:rsidR="006C169F" w:rsidRPr="006C169F">
              <w:rPr>
                <w:position w:val="6"/>
                <w:sz w:val="16"/>
              </w:rPr>
              <w:t>*</w:t>
            </w:r>
            <w:r w:rsidRPr="006C169F">
              <w:t xml:space="preserve">net fuel amount for a </w:t>
            </w:r>
            <w:r w:rsidR="006C169F" w:rsidRPr="006C169F">
              <w:rPr>
                <w:position w:val="6"/>
                <w:sz w:val="16"/>
              </w:rPr>
              <w:t>*</w:t>
            </w:r>
            <w:r w:rsidRPr="006C169F">
              <w:t>tax period</w:t>
            </w:r>
          </w:p>
        </w:tc>
        <w:tc>
          <w:tcPr>
            <w:tcW w:w="1701" w:type="dxa"/>
            <w:shd w:val="clear" w:color="auto" w:fill="auto"/>
          </w:tcPr>
          <w:p w:rsidR="000E6C88" w:rsidRPr="006C169F" w:rsidRDefault="000E6C88" w:rsidP="00E94CEE">
            <w:pPr>
              <w:pStyle w:val="Tabletext"/>
            </w:pPr>
            <w:r w:rsidRPr="006C169F">
              <w:t>the Commissioner</w:t>
            </w:r>
          </w:p>
        </w:tc>
        <w:tc>
          <w:tcPr>
            <w:tcW w:w="2126" w:type="dxa"/>
            <w:shd w:val="clear" w:color="auto" w:fill="auto"/>
          </w:tcPr>
          <w:p w:rsidR="000E6C88" w:rsidRPr="006C169F" w:rsidRDefault="000E6C88" w:rsidP="00E94CEE">
            <w:pPr>
              <w:pStyle w:val="Tabletext"/>
            </w:pPr>
            <w:r w:rsidRPr="006C169F">
              <w:t xml:space="preserve">your </w:t>
            </w:r>
            <w:r w:rsidR="006C169F" w:rsidRPr="006C169F">
              <w:rPr>
                <w:position w:val="6"/>
                <w:sz w:val="16"/>
              </w:rPr>
              <w:t>*</w:t>
            </w:r>
            <w:r w:rsidRPr="006C169F">
              <w:t>fuel tax return for the tax period</w:t>
            </w:r>
          </w:p>
        </w:tc>
      </w:tr>
      <w:tr w:rsidR="000E6C88" w:rsidRPr="006C169F" w:rsidTr="00497C28">
        <w:tc>
          <w:tcPr>
            <w:tcW w:w="714" w:type="dxa"/>
            <w:shd w:val="clear" w:color="auto" w:fill="auto"/>
          </w:tcPr>
          <w:p w:rsidR="000E6C88" w:rsidRPr="006C169F" w:rsidRDefault="000E6C88" w:rsidP="00E94CEE">
            <w:pPr>
              <w:pStyle w:val="Tabletext"/>
            </w:pPr>
            <w:r w:rsidRPr="006C169F">
              <w:t>3</w:t>
            </w:r>
          </w:p>
        </w:tc>
        <w:tc>
          <w:tcPr>
            <w:tcW w:w="2542" w:type="dxa"/>
            <w:shd w:val="clear" w:color="auto" w:fill="auto"/>
          </w:tcPr>
          <w:p w:rsidR="000E6C88" w:rsidRPr="006C169F" w:rsidRDefault="000E6C88" w:rsidP="00E94CEE">
            <w:pPr>
              <w:pStyle w:val="Tabletext"/>
            </w:pPr>
            <w:r w:rsidRPr="006C169F">
              <w:t xml:space="preserve">the </w:t>
            </w:r>
            <w:r w:rsidR="006C169F" w:rsidRPr="006C169F">
              <w:rPr>
                <w:position w:val="6"/>
                <w:sz w:val="16"/>
              </w:rPr>
              <w:t>*</w:t>
            </w:r>
            <w:r w:rsidRPr="006C169F">
              <w:t xml:space="preserve">GST payable by you on a </w:t>
            </w:r>
            <w:r w:rsidR="006C169F" w:rsidRPr="006C169F">
              <w:rPr>
                <w:position w:val="6"/>
                <w:sz w:val="16"/>
              </w:rPr>
              <w:t>*</w:t>
            </w:r>
            <w:r w:rsidRPr="006C169F">
              <w:t>taxable importation</w:t>
            </w:r>
          </w:p>
        </w:tc>
        <w:tc>
          <w:tcPr>
            <w:tcW w:w="1701" w:type="dxa"/>
            <w:shd w:val="clear" w:color="auto" w:fill="auto"/>
          </w:tcPr>
          <w:p w:rsidR="000E6C88" w:rsidRPr="006C169F" w:rsidRDefault="005357BC" w:rsidP="00E94CEE">
            <w:pPr>
              <w:pStyle w:val="Tabletext"/>
            </w:pPr>
            <w:r w:rsidRPr="00AF7D06">
              <w:t xml:space="preserve">the Collector (within the meaning of the </w:t>
            </w:r>
            <w:r w:rsidRPr="00AF7D06">
              <w:rPr>
                <w:i/>
              </w:rPr>
              <w:t>Customs Act 1901</w:t>
            </w:r>
            <w:r w:rsidRPr="00AF7D06">
              <w:t>) or the Department administered by the Minister administering Part XII of that Act</w:t>
            </w:r>
          </w:p>
        </w:tc>
        <w:tc>
          <w:tcPr>
            <w:tcW w:w="2126" w:type="dxa"/>
            <w:shd w:val="clear" w:color="auto" w:fill="auto"/>
          </w:tcPr>
          <w:p w:rsidR="008B4385" w:rsidRPr="006C169F" w:rsidRDefault="008B4385" w:rsidP="008B4385">
            <w:pPr>
              <w:pStyle w:val="Tabletext"/>
              <w:ind w:right="34"/>
            </w:pPr>
            <w:r w:rsidRPr="006C169F">
              <w:t>return, given as described in one of the following provisions, in relation to the importation:</w:t>
            </w:r>
          </w:p>
          <w:p w:rsidR="008B4385" w:rsidRPr="006C169F" w:rsidRDefault="008B4385" w:rsidP="008B4385">
            <w:pPr>
              <w:pStyle w:val="Tablea"/>
            </w:pPr>
            <w:r w:rsidRPr="006C169F">
              <w:t>(a) paragraph</w:t>
            </w:r>
            <w:r w:rsidR="006C169F">
              <w:t> </w:t>
            </w:r>
            <w:r w:rsidRPr="006C169F">
              <w:t xml:space="preserve">69(8)(a), (b) or (c), or 70(7)(a), of the </w:t>
            </w:r>
            <w:r w:rsidRPr="006C169F">
              <w:rPr>
                <w:i/>
              </w:rPr>
              <w:t>Customs Act 1901</w:t>
            </w:r>
            <w:r w:rsidRPr="006C169F">
              <w:t>;</w:t>
            </w:r>
          </w:p>
          <w:p w:rsidR="000E6C88" w:rsidRPr="006C169F" w:rsidRDefault="008B4385" w:rsidP="007D4F53">
            <w:pPr>
              <w:pStyle w:val="Tablea"/>
            </w:pPr>
            <w:r w:rsidRPr="006C169F">
              <w:t>(b) regulations prescribed for the purposes of paragraph</w:t>
            </w:r>
            <w:r w:rsidR="006C169F">
              <w:t> </w:t>
            </w:r>
            <w:r w:rsidRPr="006C169F">
              <w:t>69(8)(d) of that Act</w:t>
            </w:r>
          </w:p>
        </w:tc>
      </w:tr>
      <w:tr w:rsidR="00E70E93" w:rsidRPr="006C169F" w:rsidTr="000C069A">
        <w:tc>
          <w:tcPr>
            <w:tcW w:w="714" w:type="dxa"/>
            <w:tcBorders>
              <w:bottom w:val="single" w:sz="12" w:space="0" w:color="auto"/>
            </w:tcBorders>
            <w:shd w:val="clear" w:color="auto" w:fill="auto"/>
          </w:tcPr>
          <w:p w:rsidR="00E70E93" w:rsidRPr="006C169F" w:rsidRDefault="00E70E93" w:rsidP="00E94CEE">
            <w:pPr>
              <w:pStyle w:val="Tabletext"/>
            </w:pPr>
            <w:r w:rsidRPr="006C169F">
              <w:t>4</w:t>
            </w:r>
          </w:p>
        </w:tc>
        <w:tc>
          <w:tcPr>
            <w:tcW w:w="2542" w:type="dxa"/>
            <w:tcBorders>
              <w:bottom w:val="single" w:sz="12" w:space="0" w:color="auto"/>
            </w:tcBorders>
            <w:shd w:val="clear" w:color="auto" w:fill="auto"/>
          </w:tcPr>
          <w:p w:rsidR="00E70E93" w:rsidRPr="006C169F" w:rsidRDefault="00E70E93" w:rsidP="00E94CEE">
            <w:pPr>
              <w:pStyle w:val="Tabletext"/>
            </w:pPr>
            <w:r w:rsidRPr="006C169F">
              <w:t xml:space="preserve">an amount of </w:t>
            </w:r>
            <w:r w:rsidR="006C169F" w:rsidRPr="006C169F">
              <w:rPr>
                <w:position w:val="6"/>
                <w:sz w:val="16"/>
              </w:rPr>
              <w:t>*</w:t>
            </w:r>
            <w:r w:rsidRPr="006C169F">
              <w:t>excess exploration credit tax for an income year</w:t>
            </w:r>
          </w:p>
        </w:tc>
        <w:tc>
          <w:tcPr>
            <w:tcW w:w="1701" w:type="dxa"/>
            <w:tcBorders>
              <w:bottom w:val="single" w:sz="12" w:space="0" w:color="auto"/>
            </w:tcBorders>
            <w:shd w:val="clear" w:color="auto" w:fill="auto"/>
          </w:tcPr>
          <w:p w:rsidR="00E70E93" w:rsidRPr="006C169F" w:rsidRDefault="00E70E93" w:rsidP="00E94CEE">
            <w:pPr>
              <w:pStyle w:val="Tabletext"/>
            </w:pPr>
            <w:r w:rsidRPr="006C169F">
              <w:t>the Commissioner</w:t>
            </w:r>
          </w:p>
        </w:tc>
        <w:tc>
          <w:tcPr>
            <w:tcW w:w="2126" w:type="dxa"/>
            <w:tcBorders>
              <w:bottom w:val="single" w:sz="12" w:space="0" w:color="auto"/>
            </w:tcBorders>
            <w:shd w:val="clear" w:color="auto" w:fill="auto"/>
          </w:tcPr>
          <w:p w:rsidR="00E70E93" w:rsidRPr="006C169F" w:rsidRDefault="00E70E93" w:rsidP="008B4385">
            <w:pPr>
              <w:pStyle w:val="Tabletext"/>
              <w:ind w:right="34"/>
            </w:pPr>
            <w:r w:rsidRPr="006C169F">
              <w:t>return given under section</w:t>
            </w:r>
            <w:r w:rsidR="006C169F">
              <w:t> </w:t>
            </w:r>
            <w:r w:rsidRPr="006C169F">
              <w:t>418</w:t>
            </w:r>
            <w:r w:rsidR="006C169F">
              <w:noBreakHyphen/>
            </w:r>
            <w:r w:rsidRPr="006C169F">
              <w:t>160 for the income year</w:t>
            </w:r>
          </w:p>
        </w:tc>
      </w:tr>
    </w:tbl>
    <w:p w:rsidR="003E0B68" w:rsidRPr="006C169F" w:rsidRDefault="003E0B68" w:rsidP="003E0B68">
      <w:pPr>
        <w:pStyle w:val="notetext"/>
      </w:pPr>
      <w:r w:rsidRPr="006C169F">
        <w:t>Note:</w:t>
      </w:r>
      <w:r w:rsidRPr="006C169F">
        <w:tab/>
        <w:t>There is no self</w:t>
      </w:r>
      <w:r w:rsidR="006C169F">
        <w:noBreakHyphen/>
      </w:r>
      <w:r w:rsidRPr="006C169F">
        <w:t>assessment of Division</w:t>
      </w:r>
      <w:r w:rsidR="006C169F">
        <w:t> </w:t>
      </w:r>
      <w:r w:rsidRPr="006C169F">
        <w:t>293 tax.</w:t>
      </w:r>
    </w:p>
    <w:p w:rsidR="000E6C88" w:rsidRPr="006C169F" w:rsidRDefault="000E6C88" w:rsidP="000E6C88">
      <w:pPr>
        <w:pStyle w:val="subsection"/>
      </w:pPr>
      <w:r w:rsidRPr="006C169F">
        <w:tab/>
        <w:t>(2)</w:t>
      </w:r>
      <w:r w:rsidRPr="006C169F">
        <w:tab/>
        <w:t>The assessment is treated as having been made on the day the document is given to the recipient mentioned in column 2.</w:t>
      </w:r>
    </w:p>
    <w:p w:rsidR="000E6C88" w:rsidRPr="006C169F" w:rsidRDefault="000E6C88" w:rsidP="000E6C88">
      <w:pPr>
        <w:pStyle w:val="subsection"/>
      </w:pPr>
      <w:r w:rsidRPr="006C169F">
        <w:tab/>
        <w:t>(3)</w:t>
      </w:r>
      <w:r w:rsidRPr="006C169F">
        <w:tab/>
        <w:t>The amount assessed is:</w:t>
      </w:r>
    </w:p>
    <w:p w:rsidR="000E6C88" w:rsidRPr="006C169F" w:rsidRDefault="000E6C88" w:rsidP="000E6C88">
      <w:pPr>
        <w:pStyle w:val="paragraph"/>
      </w:pPr>
      <w:r w:rsidRPr="006C169F">
        <w:lastRenderedPageBreak/>
        <w:tab/>
        <w:t>(a)</w:t>
      </w:r>
      <w:r w:rsidRPr="006C169F">
        <w:tab/>
        <w:t xml:space="preserve">if the document is required to state the </w:t>
      </w:r>
      <w:r w:rsidR="006C169F" w:rsidRPr="006C169F">
        <w:rPr>
          <w:position w:val="6"/>
          <w:sz w:val="16"/>
        </w:rPr>
        <w:t>*</w:t>
      </w:r>
      <w:r w:rsidRPr="006C169F">
        <w:t>assessable amount—the amount (including a nil amount) stated; or</w:t>
      </w:r>
    </w:p>
    <w:p w:rsidR="000E6C88" w:rsidRPr="006C169F" w:rsidRDefault="000E6C88" w:rsidP="000E6C88">
      <w:pPr>
        <w:pStyle w:val="paragraph"/>
      </w:pPr>
      <w:r w:rsidRPr="006C169F">
        <w:tab/>
        <w:t>(b)</w:t>
      </w:r>
      <w:r w:rsidRPr="006C169F">
        <w:tab/>
        <w:t>otherwise—the amount (including a nil amount) worked out in accordance with the information stated in the document.</w:t>
      </w:r>
    </w:p>
    <w:p w:rsidR="000E6C88" w:rsidRPr="006C169F" w:rsidRDefault="000E6C88" w:rsidP="000E6C88">
      <w:pPr>
        <w:pStyle w:val="subsection"/>
      </w:pPr>
      <w:r w:rsidRPr="006C169F">
        <w:tab/>
        <w:t>(4)</w:t>
      </w:r>
      <w:r w:rsidRPr="006C169F">
        <w:tab/>
        <w:t>The document is treated as being a notice of the assessment:</w:t>
      </w:r>
    </w:p>
    <w:p w:rsidR="000E6C88" w:rsidRPr="006C169F" w:rsidRDefault="000E6C88" w:rsidP="000E6C88">
      <w:pPr>
        <w:pStyle w:val="paragraph"/>
      </w:pPr>
      <w:r w:rsidRPr="006C169F">
        <w:tab/>
        <w:t>(a)</w:t>
      </w:r>
      <w:r w:rsidRPr="006C169F">
        <w:tab/>
        <w:t>signed by the Commissioner; and</w:t>
      </w:r>
    </w:p>
    <w:p w:rsidR="000E6C88" w:rsidRPr="006C169F" w:rsidRDefault="000E6C88" w:rsidP="000E6C88">
      <w:pPr>
        <w:pStyle w:val="paragraph"/>
      </w:pPr>
      <w:r w:rsidRPr="006C169F">
        <w:tab/>
        <w:t>(b)</w:t>
      </w:r>
      <w:r w:rsidRPr="006C169F">
        <w:tab/>
        <w:t>given to you under section</w:t>
      </w:r>
      <w:r w:rsidR="006C169F">
        <w:t> </w:t>
      </w:r>
      <w:r w:rsidRPr="006C169F">
        <w:t>155</w:t>
      </w:r>
      <w:r w:rsidR="006C169F">
        <w:noBreakHyphen/>
      </w:r>
      <w:r w:rsidRPr="006C169F">
        <w:t>10 on the day the document is given to the recipient.</w:t>
      </w:r>
    </w:p>
    <w:p w:rsidR="000E6C88" w:rsidRPr="006C169F" w:rsidRDefault="000E6C88" w:rsidP="000E6C88">
      <w:pPr>
        <w:pStyle w:val="subsection"/>
      </w:pPr>
      <w:r w:rsidRPr="006C169F">
        <w:tab/>
        <w:t>(5)</w:t>
      </w:r>
      <w:r w:rsidRPr="006C169F">
        <w:tab/>
        <w:t xml:space="preserve">This section does not apply to an </w:t>
      </w:r>
      <w:r w:rsidR="006C169F" w:rsidRPr="006C169F">
        <w:rPr>
          <w:position w:val="6"/>
          <w:sz w:val="16"/>
        </w:rPr>
        <w:t>*</w:t>
      </w:r>
      <w:r w:rsidRPr="006C169F">
        <w:t xml:space="preserve">assessable amount if the Commissioner has already assessed the assessable amount on or before the day mentioned in </w:t>
      </w:r>
      <w:r w:rsidR="006C169F">
        <w:t>paragraph (</w:t>
      </w:r>
      <w:r w:rsidRPr="006C169F">
        <w:t>4)(b).</w:t>
      </w:r>
    </w:p>
    <w:p w:rsidR="000E6C88" w:rsidRPr="006C169F" w:rsidRDefault="000E6C88" w:rsidP="000E6C88">
      <w:pPr>
        <w:pStyle w:val="ActHead5"/>
      </w:pPr>
      <w:bookmarkStart w:id="598" w:name="_Toc447708997"/>
      <w:r w:rsidRPr="006C169F">
        <w:rPr>
          <w:rStyle w:val="CharSectno"/>
        </w:rPr>
        <w:t>155</w:t>
      </w:r>
      <w:r w:rsidR="006C169F" w:rsidRPr="006C169F">
        <w:rPr>
          <w:rStyle w:val="CharSectno"/>
        </w:rPr>
        <w:noBreakHyphen/>
      </w:r>
      <w:r w:rsidRPr="006C169F">
        <w:rPr>
          <w:rStyle w:val="CharSectno"/>
        </w:rPr>
        <w:t>20</w:t>
      </w:r>
      <w:r w:rsidRPr="006C169F">
        <w:t xml:space="preserve">  Assessment of indirect tax on importations and customs dealing</w:t>
      </w:r>
      <w:bookmarkEnd w:id="598"/>
    </w:p>
    <w:p w:rsidR="000E6C88" w:rsidRPr="006C169F" w:rsidRDefault="000E6C88" w:rsidP="000E6C88">
      <w:pPr>
        <w:pStyle w:val="subsection"/>
      </w:pPr>
      <w:r w:rsidRPr="006C169F">
        <w:tab/>
        <w:t>(1)</w:t>
      </w:r>
      <w:r w:rsidRPr="006C169F">
        <w:tab/>
        <w:t>The Commissioner is treated as having made an assessment under section</w:t>
      </w:r>
      <w:r w:rsidR="006C169F">
        <w:t> </w:t>
      </w:r>
      <w:r w:rsidRPr="006C169F">
        <w:t>155</w:t>
      </w:r>
      <w:r w:rsidR="006C169F">
        <w:noBreakHyphen/>
      </w:r>
      <w:r w:rsidRPr="006C169F">
        <w:t xml:space="preserve">5 of the </w:t>
      </w:r>
      <w:r w:rsidR="006C169F" w:rsidRPr="006C169F">
        <w:rPr>
          <w:position w:val="6"/>
          <w:sz w:val="16"/>
        </w:rPr>
        <w:t>*</w:t>
      </w:r>
      <w:r w:rsidRPr="006C169F">
        <w:t xml:space="preserve">GST, </w:t>
      </w:r>
      <w:r w:rsidR="006C169F" w:rsidRPr="006C169F">
        <w:rPr>
          <w:position w:val="6"/>
          <w:sz w:val="16"/>
        </w:rPr>
        <w:t>*</w:t>
      </w:r>
      <w:r w:rsidRPr="006C169F">
        <w:t xml:space="preserve">luxury car tax or </w:t>
      </w:r>
      <w:r w:rsidR="006C169F" w:rsidRPr="006C169F">
        <w:rPr>
          <w:position w:val="6"/>
          <w:sz w:val="16"/>
        </w:rPr>
        <w:t>*</w:t>
      </w:r>
      <w:r w:rsidRPr="006C169F">
        <w:t xml:space="preserve">wine tax (whichever is applicable) payable by you on a </w:t>
      </w:r>
      <w:r w:rsidR="006C169F" w:rsidRPr="006C169F">
        <w:rPr>
          <w:position w:val="6"/>
          <w:sz w:val="16"/>
        </w:rPr>
        <w:t>*</w:t>
      </w:r>
      <w:r w:rsidRPr="006C169F">
        <w:t xml:space="preserve">taxable importation, </w:t>
      </w:r>
      <w:r w:rsidR="006C169F" w:rsidRPr="006C169F">
        <w:rPr>
          <w:position w:val="6"/>
          <w:sz w:val="16"/>
        </w:rPr>
        <w:t>*</w:t>
      </w:r>
      <w:r w:rsidRPr="006C169F">
        <w:t xml:space="preserve">taxable importation of a luxury car or </w:t>
      </w:r>
      <w:r w:rsidR="006C169F" w:rsidRPr="006C169F">
        <w:rPr>
          <w:position w:val="6"/>
          <w:sz w:val="16"/>
        </w:rPr>
        <w:t>*</w:t>
      </w:r>
      <w:r w:rsidRPr="006C169F">
        <w:t>customs dealing, if:</w:t>
      </w:r>
    </w:p>
    <w:p w:rsidR="000E6C88" w:rsidRPr="006C169F" w:rsidRDefault="000E6C88" w:rsidP="000E6C88">
      <w:pPr>
        <w:pStyle w:val="paragraph"/>
      </w:pPr>
      <w:r w:rsidRPr="006C169F">
        <w:tab/>
        <w:t>(a)</w:t>
      </w:r>
      <w:r w:rsidRPr="006C169F">
        <w:tab/>
        <w:t xml:space="preserve">the document mentioned in column 1 of an item of the following table is communicated to </w:t>
      </w:r>
      <w:r w:rsidR="002F7421" w:rsidRPr="00AF7D06">
        <w:t xml:space="preserve">the Department administered by the Minister administering Part XII of the </w:t>
      </w:r>
      <w:r w:rsidR="002F7421" w:rsidRPr="00AF7D06">
        <w:rPr>
          <w:i/>
        </w:rPr>
        <w:t>Customs Act 1901</w:t>
      </w:r>
      <w:r w:rsidR="002F7421" w:rsidRPr="00AF7D06">
        <w:t>,</w:t>
      </w:r>
      <w:r w:rsidRPr="006C169F">
        <w:t xml:space="preserve"> in respect of the importation or dealing; and</w:t>
      </w:r>
    </w:p>
    <w:p w:rsidR="000E6C88" w:rsidRPr="006C169F" w:rsidRDefault="000E6C88" w:rsidP="000E6C88">
      <w:pPr>
        <w:pStyle w:val="paragraph"/>
      </w:pPr>
      <w:r w:rsidRPr="006C169F">
        <w:tab/>
        <w:t>(b)</w:t>
      </w:r>
      <w:r w:rsidRPr="006C169F">
        <w:tab/>
      </w:r>
      <w:r w:rsidR="002F7421" w:rsidRPr="00AF7D06">
        <w:t xml:space="preserve">a Collector (within the meaning of the </w:t>
      </w:r>
      <w:r w:rsidR="002F7421" w:rsidRPr="00AF7D06">
        <w:rPr>
          <w:i/>
        </w:rPr>
        <w:t>Customs Act 1901</w:t>
      </w:r>
      <w:r w:rsidR="002F7421" w:rsidRPr="00AF7D06">
        <w:t>)</w:t>
      </w:r>
      <w:r w:rsidRPr="006C169F">
        <w:t xml:space="preserve"> gives the document mentioned in column 2 of the item to an entity in respect of the importation or dealing.</w:t>
      </w:r>
    </w:p>
    <w:p w:rsidR="000E6C88" w:rsidRPr="006C169F" w:rsidRDefault="000E6C88" w:rsidP="000E6C88">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7"/>
        <w:gridCol w:w="3187"/>
      </w:tblGrid>
      <w:tr w:rsidR="000E6C88" w:rsidRPr="006C169F" w:rsidTr="00E94CEE">
        <w:trPr>
          <w:tblHeader/>
        </w:trPr>
        <w:tc>
          <w:tcPr>
            <w:tcW w:w="7088" w:type="dxa"/>
            <w:gridSpan w:val="3"/>
            <w:tcBorders>
              <w:top w:val="single" w:sz="12" w:space="0" w:color="auto"/>
              <w:bottom w:val="single" w:sz="6" w:space="0" w:color="auto"/>
            </w:tcBorders>
            <w:shd w:val="clear" w:color="auto" w:fill="auto"/>
          </w:tcPr>
          <w:p w:rsidR="000E6C88" w:rsidRPr="006C169F" w:rsidRDefault="000E6C88" w:rsidP="00E94CEE">
            <w:pPr>
              <w:pStyle w:val="Tabletext"/>
              <w:keepNext/>
              <w:rPr>
                <w:b/>
              </w:rPr>
            </w:pPr>
            <w:r w:rsidRPr="006C169F">
              <w:rPr>
                <w:b/>
              </w:rPr>
              <w:t>Customs documents</w:t>
            </w:r>
          </w:p>
        </w:tc>
      </w:tr>
      <w:tr w:rsidR="00161A48" w:rsidRPr="006C169F" w:rsidTr="00E94CEE">
        <w:trPr>
          <w:tblHeader/>
        </w:trPr>
        <w:tc>
          <w:tcPr>
            <w:tcW w:w="714" w:type="dxa"/>
            <w:tcBorders>
              <w:top w:val="single" w:sz="6" w:space="0" w:color="auto"/>
              <w:bottom w:val="single" w:sz="12" w:space="0" w:color="auto"/>
            </w:tcBorders>
            <w:shd w:val="clear" w:color="auto" w:fill="auto"/>
          </w:tcPr>
          <w:p w:rsidR="00161A48" w:rsidRPr="006C169F" w:rsidRDefault="00161A48" w:rsidP="00794377">
            <w:pPr>
              <w:pStyle w:val="TableHeading"/>
            </w:pPr>
            <w:r w:rsidRPr="00161A48">
              <w:t>Item</w:t>
            </w:r>
          </w:p>
        </w:tc>
        <w:tc>
          <w:tcPr>
            <w:tcW w:w="3187" w:type="dxa"/>
            <w:tcBorders>
              <w:top w:val="single" w:sz="6" w:space="0" w:color="auto"/>
              <w:bottom w:val="single" w:sz="12" w:space="0" w:color="auto"/>
            </w:tcBorders>
            <w:shd w:val="clear" w:color="auto" w:fill="auto"/>
          </w:tcPr>
          <w:p w:rsidR="00161A48" w:rsidRPr="00AF7D06" w:rsidRDefault="00161A48" w:rsidP="00325C3B">
            <w:pPr>
              <w:pStyle w:val="TableHeading"/>
            </w:pPr>
            <w:r w:rsidRPr="00AF7D06">
              <w:t>Column 1</w:t>
            </w:r>
          </w:p>
          <w:p w:rsidR="00161A48" w:rsidRPr="006C169F" w:rsidRDefault="00161A48" w:rsidP="00E94CEE">
            <w:pPr>
              <w:pStyle w:val="Tabletext"/>
              <w:keepNext/>
              <w:rPr>
                <w:b/>
              </w:rPr>
            </w:pPr>
            <w:r w:rsidRPr="00794377">
              <w:rPr>
                <w:b/>
              </w:rPr>
              <w:t>Document communicated</w:t>
            </w:r>
          </w:p>
        </w:tc>
        <w:tc>
          <w:tcPr>
            <w:tcW w:w="3187" w:type="dxa"/>
            <w:tcBorders>
              <w:top w:val="single" w:sz="6" w:space="0" w:color="auto"/>
              <w:bottom w:val="single" w:sz="12" w:space="0" w:color="auto"/>
            </w:tcBorders>
            <w:shd w:val="clear" w:color="auto" w:fill="auto"/>
          </w:tcPr>
          <w:p w:rsidR="00161A48" w:rsidRPr="00161A48" w:rsidRDefault="00161A48" w:rsidP="00794377">
            <w:pPr>
              <w:pStyle w:val="TableHeading"/>
            </w:pPr>
            <w:r w:rsidRPr="00161A48">
              <w:t>Column 2</w:t>
            </w:r>
          </w:p>
          <w:p w:rsidR="00161A48" w:rsidRPr="006C169F" w:rsidRDefault="00161A48" w:rsidP="00794377">
            <w:pPr>
              <w:pStyle w:val="TableHeading"/>
              <w:rPr>
                <w:rFonts w:eastAsiaTheme="minorHAnsi" w:cstheme="minorBidi"/>
                <w:lang w:eastAsia="en-US"/>
              </w:rPr>
            </w:pPr>
            <w:r w:rsidRPr="00161A48">
              <w:t>Document given to an entity</w:t>
            </w:r>
          </w:p>
        </w:tc>
      </w:tr>
      <w:tr w:rsidR="00161A48" w:rsidRPr="006C169F" w:rsidTr="00E94CEE">
        <w:tc>
          <w:tcPr>
            <w:tcW w:w="714" w:type="dxa"/>
            <w:tcBorders>
              <w:top w:val="single" w:sz="12" w:space="0" w:color="auto"/>
              <w:bottom w:val="single" w:sz="4" w:space="0" w:color="auto"/>
            </w:tcBorders>
            <w:shd w:val="clear" w:color="auto" w:fill="auto"/>
          </w:tcPr>
          <w:p w:rsidR="00161A48" w:rsidRPr="006C169F" w:rsidRDefault="00161A48" w:rsidP="00E94CEE">
            <w:pPr>
              <w:pStyle w:val="Tabletext"/>
            </w:pPr>
            <w:r w:rsidRPr="006C169F">
              <w:t>1</w:t>
            </w:r>
          </w:p>
        </w:tc>
        <w:tc>
          <w:tcPr>
            <w:tcW w:w="3187" w:type="dxa"/>
            <w:tcBorders>
              <w:top w:val="single" w:sz="12" w:space="0" w:color="auto"/>
              <w:bottom w:val="single" w:sz="4" w:space="0" w:color="auto"/>
            </w:tcBorders>
            <w:shd w:val="clear" w:color="auto" w:fill="auto"/>
          </w:tcPr>
          <w:p w:rsidR="00161A48" w:rsidRPr="006C169F" w:rsidRDefault="00161A48" w:rsidP="00E94CEE">
            <w:pPr>
              <w:pStyle w:val="Tabletext"/>
            </w:pPr>
            <w:r w:rsidRPr="006C169F">
              <w:t xml:space="preserve">an </w:t>
            </w:r>
            <w:r w:rsidRPr="006C169F">
              <w:rPr>
                <w:position w:val="6"/>
                <w:sz w:val="16"/>
              </w:rPr>
              <w:t>*</w:t>
            </w:r>
            <w:r w:rsidRPr="006C169F">
              <w:t>import declaration</w:t>
            </w:r>
          </w:p>
        </w:tc>
        <w:tc>
          <w:tcPr>
            <w:tcW w:w="3187" w:type="dxa"/>
            <w:tcBorders>
              <w:top w:val="single" w:sz="12" w:space="0" w:color="auto"/>
              <w:bottom w:val="single" w:sz="4" w:space="0" w:color="auto"/>
            </w:tcBorders>
            <w:shd w:val="clear" w:color="auto" w:fill="auto"/>
          </w:tcPr>
          <w:p w:rsidR="00161A48" w:rsidRPr="006C169F" w:rsidRDefault="00161A48" w:rsidP="00E94CEE">
            <w:pPr>
              <w:pStyle w:val="Tabletext"/>
            </w:pPr>
            <w:r w:rsidRPr="006C169F">
              <w:t xml:space="preserve">an </w:t>
            </w:r>
            <w:r w:rsidRPr="006C169F">
              <w:rPr>
                <w:position w:val="6"/>
                <w:sz w:val="16"/>
              </w:rPr>
              <w:t>*</w:t>
            </w:r>
            <w:r w:rsidRPr="006C169F">
              <w:t>import declaration advice</w:t>
            </w:r>
          </w:p>
        </w:tc>
      </w:tr>
      <w:tr w:rsidR="00161A48" w:rsidRPr="006C169F" w:rsidTr="00E94CEE">
        <w:tc>
          <w:tcPr>
            <w:tcW w:w="714" w:type="dxa"/>
            <w:tcBorders>
              <w:bottom w:val="single" w:sz="12" w:space="0" w:color="auto"/>
            </w:tcBorders>
            <w:shd w:val="clear" w:color="auto" w:fill="auto"/>
          </w:tcPr>
          <w:p w:rsidR="00161A48" w:rsidRPr="006C169F" w:rsidRDefault="00161A48" w:rsidP="00E94CEE">
            <w:pPr>
              <w:pStyle w:val="Tabletext"/>
            </w:pPr>
            <w:r w:rsidRPr="006C169F">
              <w:t>2</w:t>
            </w:r>
          </w:p>
        </w:tc>
        <w:tc>
          <w:tcPr>
            <w:tcW w:w="3187" w:type="dxa"/>
            <w:tcBorders>
              <w:bottom w:val="single" w:sz="12" w:space="0" w:color="auto"/>
            </w:tcBorders>
            <w:shd w:val="clear" w:color="auto" w:fill="auto"/>
          </w:tcPr>
          <w:p w:rsidR="00161A48" w:rsidRPr="006C169F" w:rsidRDefault="00161A48" w:rsidP="00E94CEE">
            <w:pPr>
              <w:pStyle w:val="Tabletext"/>
            </w:pPr>
            <w:r w:rsidRPr="006C169F">
              <w:t>a self</w:t>
            </w:r>
            <w:r>
              <w:noBreakHyphen/>
            </w:r>
            <w:r w:rsidRPr="006C169F">
              <w:t xml:space="preserve">assessed clearance declaration (within the meaning of the </w:t>
            </w:r>
            <w:r w:rsidRPr="006C169F">
              <w:rPr>
                <w:i/>
              </w:rPr>
              <w:t xml:space="preserve">Customs </w:t>
            </w:r>
            <w:r w:rsidRPr="006C169F">
              <w:rPr>
                <w:i/>
              </w:rPr>
              <w:lastRenderedPageBreak/>
              <w:t>Act 1901</w:t>
            </w:r>
            <w:r w:rsidRPr="006C169F">
              <w:t>)</w:t>
            </w:r>
          </w:p>
        </w:tc>
        <w:tc>
          <w:tcPr>
            <w:tcW w:w="3187" w:type="dxa"/>
            <w:tcBorders>
              <w:bottom w:val="single" w:sz="12" w:space="0" w:color="auto"/>
            </w:tcBorders>
            <w:shd w:val="clear" w:color="auto" w:fill="auto"/>
          </w:tcPr>
          <w:p w:rsidR="00161A48" w:rsidRPr="006C169F" w:rsidRDefault="00161A48" w:rsidP="00E94CEE">
            <w:pPr>
              <w:pStyle w:val="Tabletext"/>
            </w:pPr>
            <w:r w:rsidRPr="006C169F">
              <w:lastRenderedPageBreak/>
              <w:t xml:space="preserve">a </w:t>
            </w:r>
            <w:r w:rsidRPr="006C169F">
              <w:rPr>
                <w:position w:val="6"/>
                <w:sz w:val="16"/>
              </w:rPr>
              <w:t>*</w:t>
            </w:r>
            <w:r w:rsidRPr="006C169F">
              <w:t>self</w:t>
            </w:r>
            <w:r>
              <w:noBreakHyphen/>
            </w:r>
            <w:r w:rsidRPr="006C169F">
              <w:t>assessed clearance declaration advice</w:t>
            </w:r>
          </w:p>
        </w:tc>
      </w:tr>
    </w:tbl>
    <w:p w:rsidR="000E6C88" w:rsidRPr="006C169F" w:rsidRDefault="000E6C88" w:rsidP="000E6C88">
      <w:pPr>
        <w:pStyle w:val="subsection"/>
      </w:pPr>
      <w:r w:rsidRPr="006C169F">
        <w:lastRenderedPageBreak/>
        <w:tab/>
        <w:t>(2)</w:t>
      </w:r>
      <w:r w:rsidRPr="006C169F">
        <w:tab/>
        <w:t xml:space="preserve">The assessment is treated as having been made on the day </w:t>
      </w:r>
      <w:r w:rsidR="00161A48" w:rsidRPr="00AF7D06">
        <w:t xml:space="preserve">a Collector (within the meaning of the </w:t>
      </w:r>
      <w:r w:rsidR="00161A48" w:rsidRPr="00AF7D06">
        <w:rPr>
          <w:i/>
        </w:rPr>
        <w:t>Customs Act 1901</w:t>
      </w:r>
      <w:r w:rsidR="00161A48" w:rsidRPr="00AF7D06">
        <w:t>)</w:t>
      </w:r>
      <w:r w:rsidRPr="006C169F">
        <w:t xml:space="preserve"> gives the document mentioned in </w:t>
      </w:r>
      <w:r w:rsidR="006C169F">
        <w:t>paragraph (</w:t>
      </w:r>
      <w:r w:rsidRPr="006C169F">
        <w:t>1)(b) to the entity.</w:t>
      </w:r>
    </w:p>
    <w:p w:rsidR="000E6C88" w:rsidRPr="006C169F" w:rsidRDefault="000E6C88" w:rsidP="000E6C88">
      <w:pPr>
        <w:pStyle w:val="subsection"/>
      </w:pPr>
      <w:r w:rsidRPr="006C169F">
        <w:tab/>
        <w:t>(3)</w:t>
      </w:r>
      <w:r w:rsidRPr="006C169F">
        <w:tab/>
        <w:t>The amount assessed is the amount (including a nil amount) worked out in accordance with the information stated in the 2 documents.</w:t>
      </w:r>
    </w:p>
    <w:p w:rsidR="000E6C88" w:rsidRPr="006C169F" w:rsidRDefault="000E6C88" w:rsidP="000E6C88">
      <w:pPr>
        <w:pStyle w:val="subsection"/>
      </w:pPr>
      <w:r w:rsidRPr="006C169F">
        <w:tab/>
        <w:t>(4)</w:t>
      </w:r>
      <w:r w:rsidRPr="006C169F">
        <w:tab/>
        <w:t>The 2 documents are treated as together being a notice of the assessment:</w:t>
      </w:r>
    </w:p>
    <w:p w:rsidR="000E6C88" w:rsidRPr="006C169F" w:rsidRDefault="000E6C88" w:rsidP="000E6C88">
      <w:pPr>
        <w:pStyle w:val="paragraph"/>
      </w:pPr>
      <w:r w:rsidRPr="006C169F">
        <w:tab/>
        <w:t>(a)</w:t>
      </w:r>
      <w:r w:rsidRPr="006C169F">
        <w:tab/>
        <w:t>signed by the Commissioner; and</w:t>
      </w:r>
    </w:p>
    <w:p w:rsidR="000E6C88" w:rsidRPr="006C169F" w:rsidRDefault="000E6C88" w:rsidP="000E6C88">
      <w:pPr>
        <w:pStyle w:val="paragraph"/>
      </w:pPr>
      <w:r w:rsidRPr="006C169F">
        <w:tab/>
        <w:t>(b)</w:t>
      </w:r>
      <w:r w:rsidRPr="006C169F">
        <w:tab/>
        <w:t>given to you under section</w:t>
      </w:r>
      <w:r w:rsidR="006C169F">
        <w:t> </w:t>
      </w:r>
      <w:r w:rsidRPr="006C169F">
        <w:t>155</w:t>
      </w:r>
      <w:r w:rsidR="006C169F">
        <w:noBreakHyphen/>
      </w:r>
      <w:r w:rsidRPr="006C169F">
        <w:t xml:space="preserve">10 on the day </w:t>
      </w:r>
      <w:r w:rsidR="00161A48" w:rsidRPr="00AF7D06">
        <w:t xml:space="preserve">a Collector (within the meaning of the </w:t>
      </w:r>
      <w:r w:rsidR="00161A48" w:rsidRPr="00AF7D06">
        <w:rPr>
          <w:i/>
        </w:rPr>
        <w:t>Customs Act 1901</w:t>
      </w:r>
      <w:r w:rsidR="00161A48" w:rsidRPr="00AF7D06">
        <w:t>)</w:t>
      </w:r>
      <w:r w:rsidRPr="006C169F">
        <w:t xml:space="preserve"> gives the document mentioned in </w:t>
      </w:r>
      <w:r w:rsidR="006C169F">
        <w:t>paragraph (</w:t>
      </w:r>
      <w:r w:rsidRPr="006C169F">
        <w:t>1)(b) of this section to the entity.</w:t>
      </w:r>
    </w:p>
    <w:p w:rsidR="000E6C88" w:rsidRPr="006C169F" w:rsidRDefault="000E6C88" w:rsidP="000E6C88">
      <w:pPr>
        <w:pStyle w:val="subsection"/>
      </w:pPr>
      <w:r w:rsidRPr="006C169F">
        <w:tab/>
        <w:t>(5)</w:t>
      </w:r>
      <w:r w:rsidRPr="006C169F">
        <w:tab/>
        <w:t xml:space="preserve">This section does not apply if the Commissioner has already assessed the </w:t>
      </w:r>
      <w:r w:rsidR="006C169F" w:rsidRPr="006C169F">
        <w:rPr>
          <w:position w:val="6"/>
          <w:sz w:val="16"/>
        </w:rPr>
        <w:t>*</w:t>
      </w:r>
      <w:r w:rsidRPr="006C169F">
        <w:t xml:space="preserve">GST, </w:t>
      </w:r>
      <w:r w:rsidR="006C169F" w:rsidRPr="006C169F">
        <w:rPr>
          <w:position w:val="6"/>
          <w:sz w:val="16"/>
        </w:rPr>
        <w:t>*</w:t>
      </w:r>
      <w:r w:rsidRPr="006C169F">
        <w:t xml:space="preserve">luxury car tax or </w:t>
      </w:r>
      <w:r w:rsidR="006C169F" w:rsidRPr="006C169F">
        <w:rPr>
          <w:position w:val="6"/>
          <w:sz w:val="16"/>
        </w:rPr>
        <w:t>*</w:t>
      </w:r>
      <w:r w:rsidRPr="006C169F">
        <w:t xml:space="preserve">wine tax on or before the day mentioned in </w:t>
      </w:r>
      <w:r w:rsidR="006C169F">
        <w:t>paragraph (</w:t>
      </w:r>
      <w:r w:rsidRPr="006C169F">
        <w:t>4)(b).</w:t>
      </w:r>
    </w:p>
    <w:p w:rsidR="000E6C88" w:rsidRPr="006C169F" w:rsidRDefault="000E6C88" w:rsidP="000E6C88">
      <w:pPr>
        <w:pStyle w:val="ActHead5"/>
      </w:pPr>
      <w:bookmarkStart w:id="599" w:name="_Toc447708998"/>
      <w:r w:rsidRPr="006C169F">
        <w:rPr>
          <w:rStyle w:val="CharSectno"/>
        </w:rPr>
        <w:t>155</w:t>
      </w:r>
      <w:r w:rsidR="006C169F" w:rsidRPr="006C169F">
        <w:rPr>
          <w:rStyle w:val="CharSectno"/>
        </w:rPr>
        <w:noBreakHyphen/>
      </w:r>
      <w:r w:rsidRPr="006C169F">
        <w:rPr>
          <w:rStyle w:val="CharSectno"/>
        </w:rPr>
        <w:t>25</w:t>
      </w:r>
      <w:r w:rsidRPr="006C169F">
        <w:t xml:space="preserve">  Special assessment</w:t>
      </w:r>
      <w:bookmarkEnd w:id="599"/>
    </w:p>
    <w:p w:rsidR="000E6C88" w:rsidRPr="006C169F" w:rsidRDefault="000E6C88" w:rsidP="000E6C88">
      <w:pPr>
        <w:pStyle w:val="subsection"/>
      </w:pPr>
      <w:r w:rsidRPr="006C169F">
        <w:tab/>
      </w:r>
      <w:r w:rsidRPr="006C169F">
        <w:tab/>
        <w:t>For the purposes of making, under section</w:t>
      </w:r>
      <w:r w:rsidR="006C169F">
        <w:t> </w:t>
      </w:r>
      <w:r w:rsidRPr="006C169F">
        <w:t>155</w:t>
      </w:r>
      <w:r w:rsidR="006C169F">
        <w:noBreakHyphen/>
      </w:r>
      <w:r w:rsidRPr="006C169F">
        <w:t xml:space="preserve">5, an assessment of an </w:t>
      </w:r>
      <w:r w:rsidR="006C169F" w:rsidRPr="006C169F">
        <w:rPr>
          <w:position w:val="6"/>
          <w:sz w:val="16"/>
        </w:rPr>
        <w:t>*</w:t>
      </w:r>
      <w:r w:rsidRPr="006C169F">
        <w:t>assessable amount that relates to a period (e.g. a tax period), the Commissioner may treat part of the period as being the whole period.</w:t>
      </w:r>
    </w:p>
    <w:p w:rsidR="000E6C88" w:rsidRPr="006C169F" w:rsidRDefault="000E6C88" w:rsidP="000E6C88">
      <w:pPr>
        <w:pStyle w:val="ActHead5"/>
      </w:pPr>
      <w:bookmarkStart w:id="600" w:name="_Toc447708999"/>
      <w:r w:rsidRPr="006C169F">
        <w:rPr>
          <w:rStyle w:val="CharSectno"/>
        </w:rPr>
        <w:t>155</w:t>
      </w:r>
      <w:r w:rsidR="006C169F" w:rsidRPr="006C169F">
        <w:rPr>
          <w:rStyle w:val="CharSectno"/>
        </w:rPr>
        <w:noBreakHyphen/>
      </w:r>
      <w:r w:rsidRPr="006C169F">
        <w:rPr>
          <w:rStyle w:val="CharSectno"/>
        </w:rPr>
        <w:t>30</w:t>
      </w:r>
      <w:r w:rsidRPr="006C169F">
        <w:t xml:space="preserve">  Delays in making assessments</w:t>
      </w:r>
      <w:bookmarkEnd w:id="600"/>
    </w:p>
    <w:p w:rsidR="000E6C88" w:rsidRPr="006C169F" w:rsidRDefault="000E6C88" w:rsidP="000E6C88">
      <w:pPr>
        <w:pStyle w:val="subsection"/>
      </w:pPr>
      <w:r w:rsidRPr="006C169F">
        <w:tab/>
        <w:t>(1)</w:t>
      </w:r>
      <w:r w:rsidRPr="006C169F">
        <w:tab/>
        <w:t xml:space="preserve">You may give the Commissioner a written notice requiring the Commissioner to make an assessment of an </w:t>
      </w:r>
      <w:r w:rsidR="006C169F" w:rsidRPr="006C169F">
        <w:rPr>
          <w:position w:val="6"/>
          <w:sz w:val="16"/>
        </w:rPr>
        <w:t>*</w:t>
      </w:r>
      <w:r w:rsidRPr="006C169F">
        <w:t xml:space="preserve">assessable amount of yours, if, 6 months after the day on which the relevant return (if any) for the assessable amount is given to the Commissioner, the </w:t>
      </w:r>
      <w:r w:rsidRPr="006C169F">
        <w:lastRenderedPageBreak/>
        <w:t>Commissioner has not given to you notice of an assessment of the assessable amount under section</w:t>
      </w:r>
      <w:r w:rsidR="006C169F">
        <w:t> </w:t>
      </w:r>
      <w:r w:rsidRPr="006C169F">
        <w:t>155</w:t>
      </w:r>
      <w:r w:rsidR="006C169F">
        <w:noBreakHyphen/>
      </w:r>
      <w:r w:rsidRPr="006C169F">
        <w:t>10.</w:t>
      </w:r>
    </w:p>
    <w:p w:rsidR="000E6C88" w:rsidRPr="006C169F" w:rsidRDefault="000E6C88" w:rsidP="000E6C88">
      <w:pPr>
        <w:pStyle w:val="subsection"/>
      </w:pPr>
      <w:r w:rsidRPr="006C169F">
        <w:tab/>
        <w:t>(2)</w:t>
      </w:r>
      <w:r w:rsidRPr="006C169F">
        <w:tab/>
        <w:t xml:space="preserve">You may object, in the manner set out in Part IVC of this Act, against the Commissioner’s failure to make the assessment if the Commissioner does not make the assessment within 30 days after the day the notice is given under </w:t>
      </w:r>
      <w:r w:rsidR="006C169F">
        <w:t>subsection (</w:t>
      </w:r>
      <w:r w:rsidRPr="006C169F">
        <w:t>1).</w:t>
      </w:r>
    </w:p>
    <w:p w:rsidR="00DA07CB" w:rsidRPr="006C169F" w:rsidRDefault="00DA07CB" w:rsidP="00DA07CB">
      <w:pPr>
        <w:pStyle w:val="subsection"/>
      </w:pPr>
      <w:r w:rsidRPr="006C169F">
        <w:tab/>
        <w:t>(3)</w:t>
      </w:r>
      <w:r w:rsidRPr="006C169F">
        <w:tab/>
        <w:t xml:space="preserve">This section does not apply if the </w:t>
      </w:r>
      <w:r w:rsidR="006C169F" w:rsidRPr="006C169F">
        <w:rPr>
          <w:position w:val="6"/>
          <w:sz w:val="16"/>
        </w:rPr>
        <w:t>*</w:t>
      </w:r>
      <w:r w:rsidRPr="006C169F">
        <w:t xml:space="preserve">assessable amount is the </w:t>
      </w:r>
      <w:r w:rsidR="006C169F" w:rsidRPr="006C169F">
        <w:rPr>
          <w:position w:val="6"/>
          <w:sz w:val="16"/>
        </w:rPr>
        <w:t>*</w:t>
      </w:r>
      <w:r w:rsidRPr="006C169F">
        <w:t>Division</w:t>
      </w:r>
      <w:r w:rsidR="006C169F">
        <w:t> </w:t>
      </w:r>
      <w:r w:rsidRPr="006C169F">
        <w:t xml:space="preserve">293 tax payable by you in relation to an income year in relation to your </w:t>
      </w:r>
      <w:r w:rsidR="006C169F" w:rsidRPr="006C169F">
        <w:rPr>
          <w:position w:val="6"/>
          <w:sz w:val="16"/>
        </w:rPr>
        <w:t>*</w:t>
      </w:r>
      <w:r w:rsidRPr="006C169F">
        <w:t>taxable contributions for the income year.</w:t>
      </w:r>
    </w:p>
    <w:p w:rsidR="000E6C88" w:rsidRPr="006C169F" w:rsidRDefault="000E6C88" w:rsidP="000E6C88">
      <w:pPr>
        <w:pStyle w:val="ActHead4"/>
      </w:pPr>
      <w:bookmarkStart w:id="601" w:name="_Toc447709000"/>
      <w:r w:rsidRPr="006C169F">
        <w:rPr>
          <w:rStyle w:val="CharSubdNo"/>
        </w:rPr>
        <w:t>Subdivision</w:t>
      </w:r>
      <w:r w:rsidR="006C169F" w:rsidRPr="006C169F">
        <w:rPr>
          <w:rStyle w:val="CharSubdNo"/>
        </w:rPr>
        <w:t> </w:t>
      </w:r>
      <w:r w:rsidRPr="006C169F">
        <w:rPr>
          <w:rStyle w:val="CharSubdNo"/>
        </w:rPr>
        <w:t>155</w:t>
      </w:r>
      <w:r w:rsidR="006C169F" w:rsidRPr="006C169F">
        <w:rPr>
          <w:rStyle w:val="CharSubdNo"/>
        </w:rPr>
        <w:noBreakHyphen/>
      </w:r>
      <w:r w:rsidRPr="006C169F">
        <w:rPr>
          <w:rStyle w:val="CharSubdNo"/>
        </w:rPr>
        <w:t>B</w:t>
      </w:r>
      <w:r w:rsidRPr="006C169F">
        <w:t>—</w:t>
      </w:r>
      <w:r w:rsidRPr="006C169F">
        <w:rPr>
          <w:rStyle w:val="CharSubdText"/>
        </w:rPr>
        <w:t>Amending assessments</w:t>
      </w:r>
      <w:bookmarkEnd w:id="601"/>
    </w:p>
    <w:p w:rsidR="000E6C88" w:rsidRPr="006C169F" w:rsidRDefault="000E6C88" w:rsidP="000E6C88">
      <w:pPr>
        <w:pStyle w:val="TofSectsHeading"/>
      </w:pPr>
      <w:r w:rsidRPr="006C169F">
        <w:t>Table of sections</w:t>
      </w:r>
    </w:p>
    <w:p w:rsidR="000E6C88" w:rsidRPr="006C169F" w:rsidRDefault="000E6C88" w:rsidP="000E6C88">
      <w:pPr>
        <w:pStyle w:val="TofSectsGroupHeading"/>
      </w:pPr>
      <w:r w:rsidRPr="006C169F">
        <w:t>When Commissioner may amend assessments</w:t>
      </w:r>
    </w:p>
    <w:p w:rsidR="000E6C88" w:rsidRPr="006C169F" w:rsidRDefault="000E6C88" w:rsidP="000E6C88">
      <w:pPr>
        <w:pStyle w:val="TofSectsSection"/>
      </w:pPr>
      <w:r w:rsidRPr="006C169F">
        <w:t>155</w:t>
      </w:r>
      <w:r w:rsidR="006C169F">
        <w:noBreakHyphen/>
      </w:r>
      <w:r w:rsidRPr="006C169F">
        <w:t>35</w:t>
      </w:r>
      <w:r w:rsidRPr="006C169F">
        <w:tab/>
        <w:t>Amendment during period of review</w:t>
      </w:r>
    </w:p>
    <w:p w:rsidR="000E6C88" w:rsidRPr="006C169F" w:rsidRDefault="000E6C88" w:rsidP="000E6C88">
      <w:pPr>
        <w:pStyle w:val="TofSectsSection"/>
      </w:pPr>
      <w:r w:rsidRPr="006C169F">
        <w:t>155</w:t>
      </w:r>
      <w:r w:rsidR="006C169F">
        <w:noBreakHyphen/>
      </w:r>
      <w:r w:rsidRPr="006C169F">
        <w:t>40</w:t>
      </w:r>
      <w:r w:rsidRPr="006C169F">
        <w:tab/>
        <w:t>Amendment during period of review—certain applications taken to be notices</w:t>
      </w:r>
    </w:p>
    <w:p w:rsidR="000E6C88" w:rsidRPr="006C169F" w:rsidRDefault="000E6C88" w:rsidP="000E6C88">
      <w:pPr>
        <w:pStyle w:val="TofSectsSection"/>
      </w:pPr>
      <w:r w:rsidRPr="006C169F">
        <w:t>155</w:t>
      </w:r>
      <w:r w:rsidR="006C169F">
        <w:noBreakHyphen/>
      </w:r>
      <w:r w:rsidRPr="006C169F">
        <w:t>45</w:t>
      </w:r>
      <w:r w:rsidRPr="006C169F">
        <w:tab/>
        <w:t>Amendment on application</w:t>
      </w:r>
    </w:p>
    <w:p w:rsidR="000E6C88" w:rsidRPr="006C169F" w:rsidRDefault="000E6C88" w:rsidP="000E6C88">
      <w:pPr>
        <w:pStyle w:val="TofSectsSection"/>
      </w:pPr>
      <w:r w:rsidRPr="006C169F">
        <w:t>155</w:t>
      </w:r>
      <w:r w:rsidR="006C169F">
        <w:noBreakHyphen/>
      </w:r>
      <w:r w:rsidRPr="006C169F">
        <w:t>50</w:t>
      </w:r>
      <w:r w:rsidRPr="006C169F">
        <w:tab/>
        <w:t>Amendment to give effect to private ruling</w:t>
      </w:r>
    </w:p>
    <w:p w:rsidR="001F24DF" w:rsidRPr="006C169F" w:rsidRDefault="001F24DF" w:rsidP="00B33A42">
      <w:pPr>
        <w:pStyle w:val="TofSectsSection"/>
      </w:pPr>
      <w:r w:rsidRPr="006C169F">
        <w:t>155</w:t>
      </w:r>
      <w:r w:rsidR="006C169F">
        <w:noBreakHyphen/>
      </w:r>
      <w:r w:rsidRPr="006C169F">
        <w:t>55</w:t>
      </w:r>
      <w:r w:rsidRPr="006C169F">
        <w:tab/>
        <w:t>Amendment to give effect to certain anti</w:t>
      </w:r>
      <w:r w:rsidR="006C169F">
        <w:noBreakHyphen/>
      </w:r>
      <w:r w:rsidRPr="006C169F">
        <w:t>avoidance declarations</w:t>
      </w:r>
    </w:p>
    <w:p w:rsidR="000E6C88" w:rsidRPr="006C169F" w:rsidRDefault="000E6C88" w:rsidP="000E6C88">
      <w:pPr>
        <w:pStyle w:val="TofSectsSection"/>
      </w:pPr>
      <w:r w:rsidRPr="006C169F">
        <w:t>155</w:t>
      </w:r>
      <w:r w:rsidR="006C169F">
        <w:noBreakHyphen/>
      </w:r>
      <w:r w:rsidRPr="006C169F">
        <w:t>60</w:t>
      </w:r>
      <w:r w:rsidRPr="006C169F">
        <w:tab/>
        <w:t>Amendment because of review, objection or fraud</w:t>
      </w:r>
    </w:p>
    <w:p w:rsidR="000E6C88" w:rsidRPr="006C169F" w:rsidRDefault="000E6C88" w:rsidP="003B40E2">
      <w:pPr>
        <w:pStyle w:val="TofSectsGroupHeading"/>
        <w:keepNext/>
      </w:pPr>
      <w:r w:rsidRPr="006C169F">
        <w:t>Special rules about amending amended assessments</w:t>
      </w:r>
    </w:p>
    <w:p w:rsidR="000E6C88" w:rsidRPr="006C169F" w:rsidRDefault="000E6C88" w:rsidP="000E6C88">
      <w:pPr>
        <w:pStyle w:val="TofSectsSection"/>
      </w:pPr>
      <w:r w:rsidRPr="006C169F">
        <w:t>155</w:t>
      </w:r>
      <w:r w:rsidR="006C169F">
        <w:noBreakHyphen/>
      </w:r>
      <w:r w:rsidRPr="006C169F">
        <w:t>65</w:t>
      </w:r>
      <w:r w:rsidRPr="006C169F">
        <w:tab/>
        <w:t>Amending amended assessments</w:t>
      </w:r>
    </w:p>
    <w:p w:rsidR="000E6C88" w:rsidRPr="006C169F" w:rsidRDefault="000E6C88" w:rsidP="000E6C88">
      <w:pPr>
        <w:pStyle w:val="TofSectsSection"/>
      </w:pPr>
      <w:r w:rsidRPr="006C169F">
        <w:t>155</w:t>
      </w:r>
      <w:r w:rsidR="006C169F">
        <w:noBreakHyphen/>
      </w:r>
      <w:r w:rsidRPr="006C169F">
        <w:t>70</w:t>
      </w:r>
      <w:r w:rsidRPr="006C169F">
        <w:tab/>
        <w:t>Refreshed period of review</w:t>
      </w:r>
    </w:p>
    <w:p w:rsidR="000E6C88" w:rsidRPr="006C169F" w:rsidRDefault="000E6C88" w:rsidP="000E6C88">
      <w:pPr>
        <w:pStyle w:val="TofSectsGroupHeading"/>
      </w:pPr>
      <w:r w:rsidRPr="006C169F">
        <w:t>General rules</w:t>
      </w:r>
    </w:p>
    <w:p w:rsidR="000E6C88" w:rsidRPr="006C169F" w:rsidRDefault="000E6C88" w:rsidP="000E6C88">
      <w:pPr>
        <w:pStyle w:val="TofSectsSection"/>
      </w:pPr>
      <w:r w:rsidRPr="006C169F">
        <w:t>155</w:t>
      </w:r>
      <w:r w:rsidR="006C169F">
        <w:noBreakHyphen/>
      </w:r>
      <w:r w:rsidRPr="006C169F">
        <w:t>75</w:t>
      </w:r>
      <w:r w:rsidRPr="006C169F">
        <w:tab/>
        <w:t>Refunds of amounts overpaid</w:t>
      </w:r>
    </w:p>
    <w:p w:rsidR="000E6C88" w:rsidRPr="006C169F" w:rsidRDefault="000E6C88" w:rsidP="000E6C88">
      <w:pPr>
        <w:pStyle w:val="TofSectsSection"/>
      </w:pPr>
      <w:r w:rsidRPr="006C169F">
        <w:t>155</w:t>
      </w:r>
      <w:r w:rsidR="006C169F">
        <w:noBreakHyphen/>
      </w:r>
      <w:r w:rsidRPr="006C169F">
        <w:t>80</w:t>
      </w:r>
      <w:r w:rsidRPr="006C169F">
        <w:tab/>
        <w:t>Amended assessments are assessments</w:t>
      </w:r>
    </w:p>
    <w:p w:rsidR="000E6C88" w:rsidRPr="006C169F" w:rsidRDefault="000E6C88" w:rsidP="000E6C88">
      <w:pPr>
        <w:pStyle w:val="ActHead4"/>
      </w:pPr>
      <w:bookmarkStart w:id="602" w:name="_Toc447709001"/>
      <w:r w:rsidRPr="006C169F">
        <w:rPr>
          <w:rStyle w:val="CharSubdNo"/>
        </w:rPr>
        <w:lastRenderedPageBreak/>
        <w:t>When Commissioner may amend assessmen</w:t>
      </w:r>
      <w:r w:rsidRPr="006C169F">
        <w:rPr>
          <w:rStyle w:val="CharSubdText"/>
        </w:rPr>
        <w:t>t</w:t>
      </w:r>
      <w:r w:rsidRPr="006C169F">
        <w:t>s</w:t>
      </w:r>
      <w:bookmarkEnd w:id="602"/>
    </w:p>
    <w:p w:rsidR="000E6C88" w:rsidRPr="006C169F" w:rsidRDefault="000E6C88" w:rsidP="000E6C88">
      <w:pPr>
        <w:pStyle w:val="ActHead5"/>
      </w:pPr>
      <w:bookmarkStart w:id="603" w:name="_Toc447709002"/>
      <w:r w:rsidRPr="006C169F">
        <w:rPr>
          <w:rStyle w:val="CharSectno"/>
        </w:rPr>
        <w:t>155</w:t>
      </w:r>
      <w:r w:rsidR="006C169F" w:rsidRPr="006C169F">
        <w:rPr>
          <w:rStyle w:val="CharSectno"/>
        </w:rPr>
        <w:noBreakHyphen/>
      </w:r>
      <w:r w:rsidRPr="006C169F">
        <w:rPr>
          <w:rStyle w:val="CharSectno"/>
        </w:rPr>
        <w:t>35</w:t>
      </w:r>
      <w:r w:rsidRPr="006C169F">
        <w:t xml:space="preserve">  Amendment during period of review</w:t>
      </w:r>
      <w:bookmarkEnd w:id="603"/>
    </w:p>
    <w:p w:rsidR="000E6C88" w:rsidRPr="006C169F" w:rsidRDefault="000E6C88" w:rsidP="000E6C88">
      <w:pPr>
        <w:pStyle w:val="SubsectionHead"/>
      </w:pPr>
      <w:r w:rsidRPr="006C169F">
        <w:t>Amendment</w:t>
      </w:r>
    </w:p>
    <w:p w:rsidR="000E6C88" w:rsidRPr="006C169F" w:rsidRDefault="000E6C88" w:rsidP="000E6C88">
      <w:pPr>
        <w:pStyle w:val="subsection"/>
      </w:pPr>
      <w:r w:rsidRPr="006C169F">
        <w:tab/>
        <w:t>(1)</w:t>
      </w:r>
      <w:r w:rsidRPr="006C169F">
        <w:tab/>
        <w:t xml:space="preserve">The Commissioner may amend an assessment of an </w:t>
      </w:r>
      <w:r w:rsidR="006C169F" w:rsidRPr="006C169F">
        <w:rPr>
          <w:position w:val="6"/>
          <w:sz w:val="16"/>
        </w:rPr>
        <w:t>*</w:t>
      </w:r>
      <w:r w:rsidRPr="006C169F">
        <w:t xml:space="preserve">assessable amount within the </w:t>
      </w:r>
      <w:r w:rsidR="006C169F" w:rsidRPr="006C169F">
        <w:rPr>
          <w:position w:val="6"/>
          <w:sz w:val="16"/>
        </w:rPr>
        <w:t>*</w:t>
      </w:r>
      <w:r w:rsidRPr="006C169F">
        <w:t>period of review for the assessment.</w:t>
      </w:r>
    </w:p>
    <w:p w:rsidR="000E6C88" w:rsidRPr="006C169F" w:rsidRDefault="000E6C88" w:rsidP="000E6C88">
      <w:pPr>
        <w:pStyle w:val="notetext"/>
      </w:pPr>
      <w:r w:rsidRPr="006C169F">
        <w:t>Note 1:</w:t>
      </w:r>
      <w:r w:rsidRPr="006C169F">
        <w:tab/>
        <w:t>An amendment of an assessment can be reviewed: see Subdivision</w:t>
      </w:r>
      <w:r w:rsidR="006C169F">
        <w:t> </w:t>
      </w:r>
      <w:r w:rsidRPr="006C169F">
        <w:t>155</w:t>
      </w:r>
      <w:r w:rsidR="006C169F">
        <w:noBreakHyphen/>
      </w:r>
      <w:r w:rsidRPr="006C169F">
        <w:t>C.</w:t>
      </w:r>
    </w:p>
    <w:p w:rsidR="000E6C88" w:rsidRPr="006C169F" w:rsidRDefault="000E6C88" w:rsidP="000E6C88">
      <w:pPr>
        <w:pStyle w:val="notetext"/>
      </w:pPr>
      <w:r w:rsidRPr="006C169F">
        <w:t>Note 2:</w:t>
      </w:r>
      <w:r w:rsidRPr="006C169F">
        <w:tab/>
        <w:t>This section also applies to amended assessments: see section</w:t>
      </w:r>
      <w:r w:rsidR="006C169F">
        <w:t> </w:t>
      </w:r>
      <w:r w:rsidRPr="006C169F">
        <w:t>155</w:t>
      </w:r>
      <w:r w:rsidR="006C169F">
        <w:noBreakHyphen/>
      </w:r>
      <w:r w:rsidRPr="006C169F">
        <w:t>80. However, there are limits on how amended assessments can be amended: see sections</w:t>
      </w:r>
      <w:r w:rsidR="006C169F">
        <w:t> </w:t>
      </w:r>
      <w:r w:rsidRPr="006C169F">
        <w:t>155</w:t>
      </w:r>
      <w:r w:rsidR="006C169F">
        <w:noBreakHyphen/>
      </w:r>
      <w:r w:rsidRPr="006C169F">
        <w:t>65 and 155</w:t>
      </w:r>
      <w:r w:rsidR="006C169F">
        <w:noBreakHyphen/>
      </w:r>
      <w:r w:rsidRPr="006C169F">
        <w:t>70.</w:t>
      </w:r>
    </w:p>
    <w:p w:rsidR="000E6C88" w:rsidRPr="006C169F" w:rsidRDefault="000E6C88" w:rsidP="000E6C88">
      <w:pPr>
        <w:pStyle w:val="SubsectionHead"/>
        <w:rPr>
          <w:b/>
        </w:rPr>
      </w:pPr>
      <w:r w:rsidRPr="006C169F">
        <w:t xml:space="preserve">Meaning of </w:t>
      </w:r>
      <w:r w:rsidRPr="006C169F">
        <w:rPr>
          <w:b/>
        </w:rPr>
        <w:t>period of review</w:t>
      </w:r>
    </w:p>
    <w:p w:rsidR="000E6C88" w:rsidRPr="006C169F" w:rsidRDefault="000E6C88" w:rsidP="000E6C88">
      <w:pPr>
        <w:pStyle w:val="subsection"/>
      </w:pPr>
      <w:r w:rsidRPr="006C169F">
        <w:tab/>
        <w:t>(2)</w:t>
      </w:r>
      <w:r w:rsidRPr="006C169F">
        <w:tab/>
        <w:t xml:space="preserve">The </w:t>
      </w:r>
      <w:r w:rsidRPr="006C169F">
        <w:rPr>
          <w:b/>
          <w:i/>
        </w:rPr>
        <w:t>period of review</w:t>
      </w:r>
      <w:r w:rsidRPr="006C169F">
        <w:t xml:space="preserve">, for an assessment of an </w:t>
      </w:r>
      <w:r w:rsidR="006C169F" w:rsidRPr="006C169F">
        <w:rPr>
          <w:position w:val="6"/>
          <w:sz w:val="16"/>
        </w:rPr>
        <w:t>*</w:t>
      </w:r>
      <w:r w:rsidRPr="006C169F">
        <w:t>assessable amount of yours, is:</w:t>
      </w:r>
    </w:p>
    <w:p w:rsidR="000E6C88" w:rsidRPr="006C169F" w:rsidRDefault="000E6C88" w:rsidP="000E6C88">
      <w:pPr>
        <w:pStyle w:val="paragraph"/>
      </w:pPr>
      <w:r w:rsidRPr="006C169F">
        <w:tab/>
        <w:t>(a)</w:t>
      </w:r>
      <w:r w:rsidRPr="006C169F">
        <w:tab/>
        <w:t>the period:</w:t>
      </w:r>
    </w:p>
    <w:p w:rsidR="000E6C88" w:rsidRPr="006C169F" w:rsidRDefault="000E6C88" w:rsidP="000E6C88">
      <w:pPr>
        <w:pStyle w:val="paragraphsub"/>
      </w:pPr>
      <w:r w:rsidRPr="006C169F">
        <w:tab/>
        <w:t>(i)</w:t>
      </w:r>
      <w:r w:rsidRPr="006C169F">
        <w:tab/>
        <w:t>starting on the day on which the Commissioner first gives notice of the assessment to you under section</w:t>
      </w:r>
      <w:r w:rsidR="006C169F">
        <w:t> </w:t>
      </w:r>
      <w:r w:rsidRPr="006C169F">
        <w:t>155</w:t>
      </w:r>
      <w:r w:rsidR="006C169F">
        <w:noBreakHyphen/>
      </w:r>
      <w:r w:rsidRPr="006C169F">
        <w:t>10; and</w:t>
      </w:r>
    </w:p>
    <w:p w:rsidR="000E6C88" w:rsidRPr="006C169F" w:rsidRDefault="000E6C88" w:rsidP="000E6C88">
      <w:pPr>
        <w:pStyle w:val="paragraphsub"/>
      </w:pPr>
      <w:r w:rsidRPr="006C169F">
        <w:tab/>
        <w:t>(ii)</w:t>
      </w:r>
      <w:r w:rsidRPr="006C169F">
        <w:tab/>
        <w:t>ending on the last day of the period of 4 years starting the day after that day; or</w:t>
      </w:r>
    </w:p>
    <w:p w:rsidR="000E6C88" w:rsidRPr="006C169F" w:rsidRDefault="000E6C88" w:rsidP="000E6C88">
      <w:pPr>
        <w:pStyle w:val="paragraph"/>
      </w:pPr>
      <w:r w:rsidRPr="006C169F">
        <w:tab/>
        <w:t>(b)</w:t>
      </w:r>
      <w:r w:rsidRPr="006C169F">
        <w:tab/>
        <w:t xml:space="preserve">if the period of review is extended under </w:t>
      </w:r>
      <w:r w:rsidR="006C169F">
        <w:t>subsection (</w:t>
      </w:r>
      <w:r w:rsidRPr="006C169F">
        <w:t>3) or (4) of this section—the period as so extended.</w:t>
      </w:r>
    </w:p>
    <w:p w:rsidR="000E6C88" w:rsidRPr="006C169F" w:rsidRDefault="000E6C88" w:rsidP="000E6C88">
      <w:pPr>
        <w:pStyle w:val="SubsectionHead"/>
      </w:pPr>
      <w:r w:rsidRPr="006C169F">
        <w:t>Extensions</w:t>
      </w:r>
    </w:p>
    <w:p w:rsidR="000E6C88" w:rsidRPr="006C169F" w:rsidRDefault="000E6C88" w:rsidP="000E6C88">
      <w:pPr>
        <w:pStyle w:val="subsection"/>
      </w:pPr>
      <w:r w:rsidRPr="006C169F">
        <w:tab/>
        <w:t>(3)</w:t>
      </w:r>
      <w:r w:rsidRPr="006C169F">
        <w:tab/>
        <w:t xml:space="preserve">The Federal Court of Australia may order an extension of the </w:t>
      </w:r>
      <w:r w:rsidR="006C169F" w:rsidRPr="006C169F">
        <w:rPr>
          <w:position w:val="6"/>
          <w:sz w:val="16"/>
        </w:rPr>
        <w:t>*</w:t>
      </w:r>
      <w:r w:rsidRPr="006C169F">
        <w:t xml:space="preserve">period of review for an assessment of an </w:t>
      </w:r>
      <w:r w:rsidR="006C169F" w:rsidRPr="006C169F">
        <w:rPr>
          <w:position w:val="6"/>
          <w:sz w:val="16"/>
        </w:rPr>
        <w:t>*</w:t>
      </w:r>
      <w:r w:rsidRPr="006C169F">
        <w:t>assessable amount of yours for a specified period, if:</w:t>
      </w:r>
    </w:p>
    <w:p w:rsidR="000E6C88" w:rsidRPr="006C169F" w:rsidRDefault="000E6C88" w:rsidP="000E6C88">
      <w:pPr>
        <w:pStyle w:val="paragraph"/>
      </w:pPr>
      <w:r w:rsidRPr="006C169F">
        <w:tab/>
        <w:t>(a)</w:t>
      </w:r>
      <w:r w:rsidRPr="006C169F">
        <w:tab/>
        <w:t>the Commissioner has started to examine your affairs in relation to the assessment; and</w:t>
      </w:r>
    </w:p>
    <w:p w:rsidR="000E6C88" w:rsidRPr="006C169F" w:rsidRDefault="000E6C88" w:rsidP="000E6C88">
      <w:pPr>
        <w:pStyle w:val="paragraph"/>
      </w:pPr>
      <w:r w:rsidRPr="006C169F">
        <w:tab/>
        <w:t>(b)</w:t>
      </w:r>
      <w:r w:rsidRPr="006C169F">
        <w:tab/>
        <w:t>the Commissioner has not completed the examination within the period of review for the assessment; and</w:t>
      </w:r>
    </w:p>
    <w:p w:rsidR="000E6C88" w:rsidRPr="006C169F" w:rsidRDefault="000E6C88" w:rsidP="000E6C88">
      <w:pPr>
        <w:pStyle w:val="paragraph"/>
      </w:pPr>
      <w:r w:rsidRPr="006C169F">
        <w:lastRenderedPageBreak/>
        <w:tab/>
        <w:t>(c)</w:t>
      </w:r>
      <w:r w:rsidRPr="006C169F">
        <w:tab/>
        <w:t>the Commissioner, during the period of review, applies to the Federal Court of Australia for an order extending the period; and</w:t>
      </w:r>
    </w:p>
    <w:p w:rsidR="000E6C88" w:rsidRPr="006C169F" w:rsidRDefault="000E6C88" w:rsidP="000E6C88">
      <w:pPr>
        <w:pStyle w:val="paragraph"/>
      </w:pPr>
      <w:r w:rsidRPr="006C169F">
        <w:tab/>
        <w:t>(d)</w:t>
      </w:r>
      <w:r w:rsidRPr="006C169F">
        <w:tab/>
        <w:t>the Court is satisfied that it was not reasonably practicable, or it was inappropriate, for the Commissioner to complete the examination within the period of review, because of:</w:t>
      </w:r>
    </w:p>
    <w:p w:rsidR="000E6C88" w:rsidRPr="006C169F" w:rsidRDefault="000E6C88" w:rsidP="000E6C88">
      <w:pPr>
        <w:pStyle w:val="paragraphsub"/>
      </w:pPr>
      <w:r w:rsidRPr="006C169F">
        <w:tab/>
        <w:t>(i)</w:t>
      </w:r>
      <w:r w:rsidRPr="006C169F">
        <w:tab/>
        <w:t>any action taken by you; or</w:t>
      </w:r>
    </w:p>
    <w:p w:rsidR="000E6C88" w:rsidRPr="006C169F" w:rsidRDefault="000E6C88" w:rsidP="000E6C88">
      <w:pPr>
        <w:pStyle w:val="paragraphsub"/>
      </w:pPr>
      <w:r w:rsidRPr="006C169F">
        <w:tab/>
        <w:t>(ii)</w:t>
      </w:r>
      <w:r w:rsidRPr="006C169F">
        <w:tab/>
        <w:t>any failure by you to take action that it would have been reasonable for you to take.</w:t>
      </w:r>
    </w:p>
    <w:p w:rsidR="000E6C88" w:rsidRPr="006C169F" w:rsidRDefault="000E6C88" w:rsidP="000E6C88">
      <w:pPr>
        <w:pStyle w:val="subsection"/>
      </w:pPr>
      <w:r w:rsidRPr="006C169F">
        <w:tab/>
        <w:t>(4)</w:t>
      </w:r>
      <w:r w:rsidRPr="006C169F">
        <w:tab/>
        <w:t xml:space="preserve">You may, by written notice given to the Commissioner, consent to the extension of the </w:t>
      </w:r>
      <w:r w:rsidR="006C169F" w:rsidRPr="006C169F">
        <w:rPr>
          <w:position w:val="6"/>
          <w:sz w:val="16"/>
        </w:rPr>
        <w:t>*</w:t>
      </w:r>
      <w:r w:rsidRPr="006C169F">
        <w:t xml:space="preserve">period of review for an assessment of an </w:t>
      </w:r>
      <w:r w:rsidR="006C169F" w:rsidRPr="006C169F">
        <w:rPr>
          <w:position w:val="6"/>
          <w:sz w:val="16"/>
        </w:rPr>
        <w:t>*</w:t>
      </w:r>
      <w:r w:rsidRPr="006C169F">
        <w:t>assessable amount of yours for a specified period, if:</w:t>
      </w:r>
    </w:p>
    <w:p w:rsidR="000E6C88" w:rsidRPr="006C169F" w:rsidRDefault="000E6C88" w:rsidP="000E6C88">
      <w:pPr>
        <w:pStyle w:val="paragraph"/>
      </w:pPr>
      <w:r w:rsidRPr="006C169F">
        <w:tab/>
        <w:t>(a)</w:t>
      </w:r>
      <w:r w:rsidRPr="006C169F">
        <w:tab/>
        <w:t>the Commissioner has started to examine your affairs in relation to the assessment; and</w:t>
      </w:r>
    </w:p>
    <w:p w:rsidR="000E6C88" w:rsidRPr="006C169F" w:rsidRDefault="000E6C88" w:rsidP="000E6C88">
      <w:pPr>
        <w:pStyle w:val="paragraph"/>
      </w:pPr>
      <w:r w:rsidRPr="006C169F">
        <w:tab/>
        <w:t>(b)</w:t>
      </w:r>
      <w:r w:rsidRPr="006C169F">
        <w:tab/>
        <w:t>the Commissioner has not completed the examination within the period of review for the assessment; and</w:t>
      </w:r>
    </w:p>
    <w:p w:rsidR="000E6C88" w:rsidRPr="006C169F" w:rsidRDefault="000E6C88" w:rsidP="000E6C88">
      <w:pPr>
        <w:pStyle w:val="paragraph"/>
      </w:pPr>
      <w:r w:rsidRPr="006C169F">
        <w:tab/>
        <w:t>(c)</w:t>
      </w:r>
      <w:r w:rsidRPr="006C169F">
        <w:tab/>
        <w:t>the Commissioner, during the period of review, requests you to consent to extending the period of review.</w:t>
      </w:r>
    </w:p>
    <w:p w:rsidR="000E6C88" w:rsidRPr="006C169F" w:rsidRDefault="000E6C88" w:rsidP="000E6C88">
      <w:pPr>
        <w:pStyle w:val="subsection"/>
      </w:pPr>
      <w:r w:rsidRPr="006C169F">
        <w:tab/>
        <w:t>(5)</w:t>
      </w:r>
      <w:r w:rsidRPr="006C169F">
        <w:tab/>
        <w:t xml:space="preserve">An order may be made under </w:t>
      </w:r>
      <w:r w:rsidR="006C169F">
        <w:t>subsection (</w:t>
      </w:r>
      <w:r w:rsidRPr="006C169F">
        <w:t xml:space="preserve">3), or consent given under </w:t>
      </w:r>
      <w:r w:rsidR="006C169F">
        <w:t>subsection (</w:t>
      </w:r>
      <w:r w:rsidRPr="006C169F">
        <w:t xml:space="preserve">4), in relation to an assessment of an </w:t>
      </w:r>
      <w:r w:rsidR="006C169F" w:rsidRPr="006C169F">
        <w:rPr>
          <w:position w:val="6"/>
          <w:sz w:val="16"/>
        </w:rPr>
        <w:t>*</w:t>
      </w:r>
      <w:r w:rsidRPr="006C169F">
        <w:t>assessable amount more than once.</w:t>
      </w:r>
    </w:p>
    <w:p w:rsidR="000E6C88" w:rsidRPr="006C169F" w:rsidRDefault="000E6C88" w:rsidP="000E6C88">
      <w:pPr>
        <w:pStyle w:val="ActHead5"/>
      </w:pPr>
      <w:bookmarkStart w:id="604" w:name="_Toc447709003"/>
      <w:r w:rsidRPr="006C169F">
        <w:rPr>
          <w:rStyle w:val="CharSectno"/>
        </w:rPr>
        <w:t>155</w:t>
      </w:r>
      <w:r w:rsidR="006C169F" w:rsidRPr="006C169F">
        <w:rPr>
          <w:rStyle w:val="CharSectno"/>
        </w:rPr>
        <w:noBreakHyphen/>
      </w:r>
      <w:r w:rsidRPr="006C169F">
        <w:rPr>
          <w:rStyle w:val="CharSectno"/>
        </w:rPr>
        <w:t>40</w:t>
      </w:r>
      <w:r w:rsidRPr="006C169F">
        <w:t xml:space="preserve">  Amendment during period of review—certain applications taken to be notices</w:t>
      </w:r>
      <w:bookmarkEnd w:id="604"/>
    </w:p>
    <w:p w:rsidR="000E6C88" w:rsidRPr="006C169F" w:rsidRDefault="000E6C88" w:rsidP="000E6C88">
      <w:pPr>
        <w:pStyle w:val="subsection"/>
      </w:pPr>
      <w:r w:rsidRPr="006C169F">
        <w:tab/>
        <w:t>(1)</w:t>
      </w:r>
      <w:r w:rsidRPr="006C169F">
        <w:tab/>
        <w:t xml:space="preserve">An application made by you for an amendment of an assessment of an </w:t>
      </w:r>
      <w:r w:rsidR="006C169F" w:rsidRPr="006C169F">
        <w:rPr>
          <w:position w:val="6"/>
          <w:sz w:val="16"/>
        </w:rPr>
        <w:t>*</w:t>
      </w:r>
      <w:r w:rsidRPr="006C169F">
        <w:t>assessable amount of yours is treated as being a notice of the amended assessment given to you by the Commissioner under section</w:t>
      </w:r>
      <w:r w:rsidR="006C169F">
        <w:t> </w:t>
      </w:r>
      <w:r w:rsidRPr="006C169F">
        <w:t>155</w:t>
      </w:r>
      <w:r w:rsidR="006C169F">
        <w:noBreakHyphen/>
      </w:r>
      <w:r w:rsidRPr="006C169F">
        <w:t>10, if:</w:t>
      </w:r>
    </w:p>
    <w:p w:rsidR="000E6C88" w:rsidRPr="006C169F" w:rsidRDefault="000E6C88" w:rsidP="000E6C88">
      <w:pPr>
        <w:pStyle w:val="paragraph"/>
      </w:pPr>
      <w:r w:rsidRPr="006C169F">
        <w:tab/>
        <w:t>(a)</w:t>
      </w:r>
      <w:r w:rsidRPr="006C169F">
        <w:tab/>
        <w:t xml:space="preserve">the application is in the </w:t>
      </w:r>
      <w:r w:rsidR="006C169F" w:rsidRPr="006C169F">
        <w:rPr>
          <w:position w:val="6"/>
          <w:sz w:val="16"/>
        </w:rPr>
        <w:t>*</w:t>
      </w:r>
      <w:r w:rsidRPr="006C169F">
        <w:t>approved form; and</w:t>
      </w:r>
    </w:p>
    <w:p w:rsidR="000E6C88" w:rsidRPr="006C169F" w:rsidRDefault="000E6C88" w:rsidP="000E6C88">
      <w:pPr>
        <w:pStyle w:val="paragraph"/>
      </w:pPr>
      <w:r w:rsidRPr="006C169F">
        <w:tab/>
        <w:t>(b)</w:t>
      </w:r>
      <w:r w:rsidRPr="006C169F">
        <w:tab/>
        <w:t>the Commissioner makes the amendment:</w:t>
      </w:r>
    </w:p>
    <w:p w:rsidR="000E6C88" w:rsidRPr="006C169F" w:rsidRDefault="000E6C88" w:rsidP="000E6C88">
      <w:pPr>
        <w:pStyle w:val="paragraphsub"/>
      </w:pPr>
      <w:r w:rsidRPr="006C169F">
        <w:tab/>
        <w:t>(i)</w:t>
      </w:r>
      <w:r w:rsidRPr="006C169F">
        <w:tab/>
        <w:t>to give effect to the decision on the application; and</w:t>
      </w:r>
    </w:p>
    <w:p w:rsidR="000E6C88" w:rsidRPr="006C169F" w:rsidRDefault="000E6C88" w:rsidP="000E6C88">
      <w:pPr>
        <w:pStyle w:val="paragraphsub"/>
      </w:pPr>
      <w:r w:rsidRPr="006C169F">
        <w:tab/>
        <w:t>(ii)</w:t>
      </w:r>
      <w:r w:rsidRPr="006C169F">
        <w:tab/>
        <w:t xml:space="preserve">during the </w:t>
      </w:r>
      <w:r w:rsidR="006C169F" w:rsidRPr="006C169F">
        <w:rPr>
          <w:position w:val="6"/>
          <w:sz w:val="16"/>
        </w:rPr>
        <w:t>*</w:t>
      </w:r>
      <w:r w:rsidRPr="006C169F">
        <w:t>period of review for the assessment; and</w:t>
      </w:r>
    </w:p>
    <w:p w:rsidR="000E6C88" w:rsidRPr="006C169F" w:rsidRDefault="000E6C88" w:rsidP="000E6C88">
      <w:pPr>
        <w:pStyle w:val="paragraph"/>
      </w:pPr>
      <w:r w:rsidRPr="006C169F">
        <w:lastRenderedPageBreak/>
        <w:tab/>
        <w:t>(c)</w:t>
      </w:r>
      <w:r w:rsidRPr="006C169F">
        <w:tab/>
        <w:t>the amendment the Commissioner makes is the entire amendment for which you applied, and nothing else.</w:t>
      </w:r>
    </w:p>
    <w:p w:rsidR="000E6C88" w:rsidRPr="006C169F" w:rsidRDefault="000E6C88" w:rsidP="000E6C88">
      <w:pPr>
        <w:pStyle w:val="subsection"/>
      </w:pPr>
      <w:r w:rsidRPr="006C169F">
        <w:tab/>
        <w:t>(2)</w:t>
      </w:r>
      <w:r w:rsidRPr="006C169F">
        <w:tab/>
        <w:t>The notice is treated as having been given to you on whichever of the following is applicable:</w:t>
      </w:r>
    </w:p>
    <w:p w:rsidR="000E6C88" w:rsidRPr="006C169F" w:rsidRDefault="000E6C88" w:rsidP="000E6C88">
      <w:pPr>
        <w:pStyle w:val="paragraph"/>
      </w:pPr>
      <w:r w:rsidRPr="006C169F">
        <w:tab/>
        <w:t>(a)</w:t>
      </w:r>
      <w:r w:rsidRPr="006C169F">
        <w:tab/>
        <w:t xml:space="preserve">the first day the Commissioner adjusts the balance of an </w:t>
      </w:r>
      <w:r w:rsidR="006C169F" w:rsidRPr="006C169F">
        <w:rPr>
          <w:position w:val="6"/>
          <w:sz w:val="16"/>
        </w:rPr>
        <w:t>*</w:t>
      </w:r>
      <w:r w:rsidRPr="006C169F">
        <w:t>RBA of yours as a result of the amendment;</w:t>
      </w:r>
    </w:p>
    <w:p w:rsidR="000E6C88" w:rsidRPr="006C169F" w:rsidRDefault="000E6C88" w:rsidP="000E6C88">
      <w:pPr>
        <w:pStyle w:val="paragraph"/>
      </w:pPr>
      <w:r w:rsidRPr="006C169F">
        <w:tab/>
        <w:t>(b)</w:t>
      </w:r>
      <w:r w:rsidRPr="006C169F">
        <w:tab/>
        <w:t xml:space="preserve">the day </w:t>
      </w:r>
      <w:r w:rsidR="00161A48" w:rsidRPr="00AF7D06">
        <w:t xml:space="preserve">a Collector (within the meaning of the </w:t>
      </w:r>
      <w:r w:rsidR="00161A48" w:rsidRPr="00AF7D06">
        <w:rPr>
          <w:i/>
        </w:rPr>
        <w:t>Customs Act 1901</w:t>
      </w:r>
      <w:r w:rsidR="00161A48" w:rsidRPr="00AF7D06">
        <w:t>)</w:t>
      </w:r>
      <w:r w:rsidRPr="006C169F">
        <w:t xml:space="preserve"> gives an </w:t>
      </w:r>
      <w:r w:rsidR="006C169F" w:rsidRPr="006C169F">
        <w:rPr>
          <w:position w:val="6"/>
          <w:sz w:val="16"/>
        </w:rPr>
        <w:t>*</w:t>
      </w:r>
      <w:r w:rsidRPr="006C169F">
        <w:t xml:space="preserve">import declaration advice, or a </w:t>
      </w:r>
      <w:r w:rsidR="006C169F" w:rsidRPr="006C169F">
        <w:rPr>
          <w:position w:val="6"/>
          <w:sz w:val="16"/>
        </w:rPr>
        <w:t>*</w:t>
      </w:r>
      <w:r w:rsidRPr="006C169F">
        <w:t>self</w:t>
      </w:r>
      <w:r w:rsidR="006C169F">
        <w:noBreakHyphen/>
      </w:r>
      <w:r w:rsidRPr="006C169F">
        <w:t xml:space="preserve">assessed clearance declaration advice, to an entity in respect of the relevant </w:t>
      </w:r>
      <w:r w:rsidR="006C169F" w:rsidRPr="006C169F">
        <w:rPr>
          <w:position w:val="6"/>
          <w:sz w:val="16"/>
        </w:rPr>
        <w:t>*</w:t>
      </w:r>
      <w:r w:rsidRPr="006C169F">
        <w:t xml:space="preserve">taxable importation, </w:t>
      </w:r>
      <w:r w:rsidR="006C169F" w:rsidRPr="006C169F">
        <w:rPr>
          <w:position w:val="6"/>
          <w:sz w:val="16"/>
        </w:rPr>
        <w:t>*</w:t>
      </w:r>
      <w:r w:rsidRPr="006C169F">
        <w:t xml:space="preserve">taxable importation of a luxury car or </w:t>
      </w:r>
      <w:r w:rsidR="006C169F" w:rsidRPr="006C169F">
        <w:rPr>
          <w:position w:val="6"/>
          <w:sz w:val="16"/>
        </w:rPr>
        <w:t>*</w:t>
      </w:r>
      <w:r w:rsidRPr="006C169F">
        <w:t>customs dealing as a result of the amendment.</w:t>
      </w:r>
    </w:p>
    <w:p w:rsidR="000E6C88" w:rsidRPr="006C169F" w:rsidRDefault="000E6C88" w:rsidP="000E6C88">
      <w:pPr>
        <w:pStyle w:val="ActHead5"/>
      </w:pPr>
      <w:bookmarkStart w:id="605" w:name="_Toc447709004"/>
      <w:r w:rsidRPr="006C169F">
        <w:rPr>
          <w:rStyle w:val="CharSectno"/>
        </w:rPr>
        <w:t>155</w:t>
      </w:r>
      <w:r w:rsidR="006C169F" w:rsidRPr="006C169F">
        <w:rPr>
          <w:rStyle w:val="CharSectno"/>
        </w:rPr>
        <w:noBreakHyphen/>
      </w:r>
      <w:r w:rsidRPr="006C169F">
        <w:rPr>
          <w:rStyle w:val="CharSectno"/>
        </w:rPr>
        <w:t>45</w:t>
      </w:r>
      <w:r w:rsidRPr="006C169F">
        <w:t xml:space="preserve">  Amendment on application</w:t>
      </w:r>
      <w:bookmarkEnd w:id="605"/>
    </w:p>
    <w:p w:rsidR="000E6C88" w:rsidRPr="006C169F" w:rsidRDefault="000E6C88" w:rsidP="000E6C88">
      <w:pPr>
        <w:pStyle w:val="subsection"/>
      </w:pPr>
      <w:r w:rsidRPr="006C169F">
        <w:tab/>
      </w:r>
      <w:r w:rsidRPr="006C169F">
        <w:tab/>
        <w:t xml:space="preserve">The Commissioner may amend an assessment of an </w:t>
      </w:r>
      <w:r w:rsidR="006C169F" w:rsidRPr="006C169F">
        <w:rPr>
          <w:position w:val="6"/>
          <w:sz w:val="16"/>
        </w:rPr>
        <w:t>*</w:t>
      </w:r>
      <w:r w:rsidRPr="006C169F">
        <w:t xml:space="preserve">assessable amount of yours at any time, if you apply for an amendment in the </w:t>
      </w:r>
      <w:r w:rsidR="006C169F" w:rsidRPr="006C169F">
        <w:rPr>
          <w:position w:val="6"/>
          <w:sz w:val="16"/>
        </w:rPr>
        <w:t>*</w:t>
      </w:r>
      <w:r w:rsidRPr="006C169F">
        <w:t xml:space="preserve">approved form during the </w:t>
      </w:r>
      <w:r w:rsidR="006C169F" w:rsidRPr="006C169F">
        <w:rPr>
          <w:position w:val="6"/>
          <w:sz w:val="16"/>
        </w:rPr>
        <w:t>*</w:t>
      </w:r>
      <w:r w:rsidRPr="006C169F">
        <w:t>period of review for the assessment. The Commissioner may amend the assessment to give effect to his or her decision on the application.</w:t>
      </w:r>
    </w:p>
    <w:p w:rsidR="000E6C88" w:rsidRPr="006C169F" w:rsidRDefault="000E6C88" w:rsidP="000E6C88">
      <w:pPr>
        <w:pStyle w:val="notetext"/>
      </w:pPr>
      <w:r w:rsidRPr="006C169F">
        <w:t>Note:</w:t>
      </w:r>
      <w:r w:rsidRPr="006C169F">
        <w:tab/>
        <w:t>The Commissioner must give you notice of the amended assessment under section</w:t>
      </w:r>
      <w:r w:rsidR="006C169F">
        <w:t> </w:t>
      </w:r>
      <w:r w:rsidRPr="006C169F">
        <w:t>155</w:t>
      </w:r>
      <w:r w:rsidR="006C169F">
        <w:noBreakHyphen/>
      </w:r>
      <w:r w:rsidRPr="006C169F">
        <w:t>10: see section</w:t>
      </w:r>
      <w:r w:rsidR="006C169F">
        <w:t> </w:t>
      </w:r>
      <w:r w:rsidRPr="006C169F">
        <w:t>155</w:t>
      </w:r>
      <w:r w:rsidR="006C169F">
        <w:noBreakHyphen/>
      </w:r>
      <w:r w:rsidRPr="006C169F">
        <w:t>80.</w:t>
      </w:r>
    </w:p>
    <w:p w:rsidR="000E6C88" w:rsidRPr="006C169F" w:rsidRDefault="000E6C88" w:rsidP="000E6C88">
      <w:pPr>
        <w:pStyle w:val="ActHead5"/>
      </w:pPr>
      <w:bookmarkStart w:id="606" w:name="_Toc447709005"/>
      <w:r w:rsidRPr="006C169F">
        <w:rPr>
          <w:rStyle w:val="CharSectno"/>
        </w:rPr>
        <w:t>155</w:t>
      </w:r>
      <w:r w:rsidR="006C169F" w:rsidRPr="006C169F">
        <w:rPr>
          <w:rStyle w:val="CharSectno"/>
        </w:rPr>
        <w:noBreakHyphen/>
      </w:r>
      <w:r w:rsidRPr="006C169F">
        <w:rPr>
          <w:rStyle w:val="CharSectno"/>
        </w:rPr>
        <w:t>50</w:t>
      </w:r>
      <w:r w:rsidRPr="006C169F">
        <w:t xml:space="preserve">  Amendment to give effect to private ruling</w:t>
      </w:r>
      <w:bookmarkEnd w:id="606"/>
    </w:p>
    <w:p w:rsidR="000E6C88" w:rsidRPr="006C169F" w:rsidRDefault="000E6C88" w:rsidP="000E6C88">
      <w:pPr>
        <w:pStyle w:val="subsection"/>
      </w:pPr>
      <w:r w:rsidRPr="006C169F">
        <w:tab/>
      </w:r>
      <w:r w:rsidRPr="006C169F">
        <w:tab/>
        <w:t xml:space="preserve">The Commissioner may amend an assessment of an </w:t>
      </w:r>
      <w:r w:rsidR="006C169F" w:rsidRPr="006C169F">
        <w:rPr>
          <w:position w:val="6"/>
          <w:sz w:val="16"/>
        </w:rPr>
        <w:t>*</w:t>
      </w:r>
      <w:r w:rsidRPr="006C169F">
        <w:t>assessable amount of yours at any time, if:</w:t>
      </w:r>
    </w:p>
    <w:p w:rsidR="000E6C88" w:rsidRPr="006C169F" w:rsidRDefault="000E6C88" w:rsidP="000E6C88">
      <w:pPr>
        <w:pStyle w:val="paragraph"/>
      </w:pPr>
      <w:r w:rsidRPr="006C169F">
        <w:tab/>
        <w:t>(a)</w:t>
      </w:r>
      <w:r w:rsidRPr="006C169F">
        <w:tab/>
        <w:t xml:space="preserve">you apply for a </w:t>
      </w:r>
      <w:r w:rsidR="006C169F" w:rsidRPr="006C169F">
        <w:rPr>
          <w:position w:val="6"/>
          <w:sz w:val="16"/>
        </w:rPr>
        <w:t>*</w:t>
      </w:r>
      <w:r w:rsidRPr="006C169F">
        <w:t xml:space="preserve">private ruling during the </w:t>
      </w:r>
      <w:r w:rsidR="006C169F" w:rsidRPr="006C169F">
        <w:rPr>
          <w:position w:val="6"/>
          <w:sz w:val="16"/>
        </w:rPr>
        <w:t>*</w:t>
      </w:r>
      <w:r w:rsidRPr="006C169F">
        <w:t>period of review for the assessment; and</w:t>
      </w:r>
    </w:p>
    <w:p w:rsidR="000E6C88" w:rsidRPr="006C169F" w:rsidRDefault="000E6C88" w:rsidP="000E6C88">
      <w:pPr>
        <w:pStyle w:val="paragraph"/>
      </w:pPr>
      <w:r w:rsidRPr="006C169F">
        <w:tab/>
        <w:t>(b)</w:t>
      </w:r>
      <w:r w:rsidRPr="006C169F">
        <w:tab/>
        <w:t>the Commissioner makes a private ruling because of the application.</w:t>
      </w:r>
    </w:p>
    <w:p w:rsidR="000E6C88" w:rsidRPr="006C169F" w:rsidRDefault="000E6C88" w:rsidP="000E6C88">
      <w:pPr>
        <w:pStyle w:val="subsection2"/>
      </w:pPr>
      <w:r w:rsidRPr="006C169F">
        <w:rPr>
          <w:lang w:eastAsia="en-US"/>
        </w:rPr>
        <w:t>T</w:t>
      </w:r>
      <w:r w:rsidRPr="006C169F">
        <w:t>he Commissioner may amend the assessment to give effect to the ruling.</w:t>
      </w:r>
    </w:p>
    <w:p w:rsidR="00DA07CB" w:rsidRPr="006C169F" w:rsidRDefault="00DA07CB" w:rsidP="00DA07CB">
      <w:pPr>
        <w:pStyle w:val="ActHead5"/>
      </w:pPr>
      <w:bookmarkStart w:id="607" w:name="_Toc447709006"/>
      <w:r w:rsidRPr="006C169F">
        <w:rPr>
          <w:rStyle w:val="CharSectno"/>
        </w:rPr>
        <w:lastRenderedPageBreak/>
        <w:t>155</w:t>
      </w:r>
      <w:r w:rsidR="006C169F" w:rsidRPr="006C169F">
        <w:rPr>
          <w:rStyle w:val="CharSectno"/>
        </w:rPr>
        <w:noBreakHyphen/>
      </w:r>
      <w:r w:rsidRPr="006C169F">
        <w:rPr>
          <w:rStyle w:val="CharSectno"/>
        </w:rPr>
        <w:t>55</w:t>
      </w:r>
      <w:r w:rsidRPr="006C169F">
        <w:t xml:space="preserve">  Amendment to give effect to certain anti</w:t>
      </w:r>
      <w:r w:rsidR="006C169F">
        <w:noBreakHyphen/>
      </w:r>
      <w:r w:rsidRPr="006C169F">
        <w:t>avoidance declarations</w:t>
      </w:r>
      <w:bookmarkEnd w:id="607"/>
    </w:p>
    <w:p w:rsidR="001C28C7" w:rsidRPr="006C169F" w:rsidRDefault="001C28C7" w:rsidP="001C28C7">
      <w:pPr>
        <w:pStyle w:val="subsection"/>
      </w:pPr>
      <w:r w:rsidRPr="006C169F">
        <w:tab/>
      </w:r>
      <w:r w:rsidRPr="006C169F">
        <w:tab/>
        <w:t xml:space="preserve">The Commissioner may amend an assessment of an </w:t>
      </w:r>
      <w:r w:rsidR="006C169F" w:rsidRPr="006C169F">
        <w:rPr>
          <w:position w:val="6"/>
          <w:sz w:val="16"/>
        </w:rPr>
        <w:t>*</w:t>
      </w:r>
      <w:r w:rsidRPr="006C169F">
        <w:t>assessable amount at any time, if:</w:t>
      </w:r>
    </w:p>
    <w:p w:rsidR="001C28C7" w:rsidRPr="006C169F" w:rsidRDefault="001C28C7" w:rsidP="001C28C7">
      <w:pPr>
        <w:pStyle w:val="paragraph"/>
      </w:pPr>
      <w:r w:rsidRPr="006C169F">
        <w:tab/>
        <w:t>(a)</w:t>
      </w:r>
      <w:r w:rsidRPr="006C169F">
        <w:tab/>
        <w:t>the Commissioner makes a declaration under subsection</w:t>
      </w:r>
      <w:r w:rsidR="006C169F">
        <w:t> </w:t>
      </w:r>
      <w:r w:rsidRPr="006C169F">
        <w:t>165</w:t>
      </w:r>
      <w:r w:rsidR="006C169F">
        <w:noBreakHyphen/>
      </w:r>
      <w:r w:rsidRPr="006C169F">
        <w:t xml:space="preserve">45(3) of the </w:t>
      </w:r>
      <w:r w:rsidR="006C169F" w:rsidRPr="006C169F">
        <w:rPr>
          <w:position w:val="6"/>
          <w:sz w:val="16"/>
        </w:rPr>
        <w:t>*</w:t>
      </w:r>
      <w:r w:rsidRPr="006C169F">
        <w:t>GST Act (about compensating adjustments for anti</w:t>
      </w:r>
      <w:r w:rsidR="006C169F">
        <w:noBreakHyphen/>
      </w:r>
      <w:r w:rsidRPr="006C169F">
        <w:t>avoidance declarations); or</w:t>
      </w:r>
    </w:p>
    <w:p w:rsidR="008A756D" w:rsidRPr="006C169F" w:rsidRDefault="001C28C7" w:rsidP="001C28C7">
      <w:pPr>
        <w:pStyle w:val="paragraph"/>
      </w:pPr>
      <w:r w:rsidRPr="006C169F">
        <w:tab/>
        <w:t>(b)</w:t>
      </w:r>
      <w:r w:rsidRPr="006C169F">
        <w:tab/>
        <w:t>the Commissioner makes a declaration under subsection</w:t>
      </w:r>
      <w:r w:rsidR="006C169F">
        <w:t> </w:t>
      </w:r>
      <w:r w:rsidRPr="006C169F">
        <w:t>75</w:t>
      </w:r>
      <w:r w:rsidR="006C169F">
        <w:noBreakHyphen/>
      </w:r>
      <w:r w:rsidRPr="006C169F">
        <w:t xml:space="preserve">45(3) of the </w:t>
      </w:r>
      <w:r w:rsidRPr="006C169F">
        <w:rPr>
          <w:i/>
        </w:rPr>
        <w:t>Fuel Tax Act 2006</w:t>
      </w:r>
      <w:r w:rsidRPr="006C169F">
        <w:t xml:space="preserve"> (about compensating adjustments for anti</w:t>
      </w:r>
      <w:r w:rsidR="006C169F">
        <w:noBreakHyphen/>
      </w:r>
      <w:r w:rsidRPr="006C169F">
        <w:t xml:space="preserve">avoidance </w:t>
      </w:r>
      <w:r w:rsidR="00DA07CB" w:rsidRPr="006C169F">
        <w:t>declarations).</w:t>
      </w:r>
    </w:p>
    <w:p w:rsidR="001C28C7" w:rsidRPr="006C169F" w:rsidRDefault="001C28C7" w:rsidP="001C28C7">
      <w:pPr>
        <w:pStyle w:val="subsection2"/>
      </w:pPr>
      <w:r w:rsidRPr="006C169F">
        <w:t>The Commissioner may amend the assessment to give effect to the declaration.</w:t>
      </w:r>
    </w:p>
    <w:p w:rsidR="000E6C88" w:rsidRPr="006C169F" w:rsidRDefault="000E6C88" w:rsidP="000E6C88">
      <w:pPr>
        <w:pStyle w:val="ActHead5"/>
      </w:pPr>
      <w:bookmarkStart w:id="608" w:name="_Toc447709007"/>
      <w:r w:rsidRPr="006C169F">
        <w:rPr>
          <w:rStyle w:val="CharSectno"/>
        </w:rPr>
        <w:t>155</w:t>
      </w:r>
      <w:r w:rsidR="006C169F" w:rsidRPr="006C169F">
        <w:rPr>
          <w:rStyle w:val="CharSectno"/>
        </w:rPr>
        <w:noBreakHyphen/>
      </w:r>
      <w:r w:rsidRPr="006C169F">
        <w:rPr>
          <w:rStyle w:val="CharSectno"/>
        </w:rPr>
        <w:t>60</w:t>
      </w:r>
      <w:r w:rsidRPr="006C169F">
        <w:t xml:space="preserve">  Amendment because of review, objection or fraud</w:t>
      </w:r>
      <w:bookmarkEnd w:id="608"/>
    </w:p>
    <w:p w:rsidR="000E6C88" w:rsidRPr="006C169F" w:rsidRDefault="000E6C88" w:rsidP="000E6C88">
      <w:pPr>
        <w:pStyle w:val="subsection"/>
      </w:pPr>
      <w:r w:rsidRPr="006C169F">
        <w:tab/>
      </w:r>
      <w:r w:rsidRPr="006C169F">
        <w:tab/>
        <w:t xml:space="preserve">Despite anything in this Subdivision, the Commissioner may amend an assessment of an </w:t>
      </w:r>
      <w:r w:rsidR="006C169F" w:rsidRPr="006C169F">
        <w:rPr>
          <w:position w:val="6"/>
          <w:sz w:val="16"/>
        </w:rPr>
        <w:t>*</w:t>
      </w:r>
      <w:r w:rsidRPr="006C169F">
        <w:t>assessable amount of yours at any time:</w:t>
      </w:r>
    </w:p>
    <w:p w:rsidR="000E6C88" w:rsidRPr="006C169F" w:rsidRDefault="000E6C88" w:rsidP="000E6C88">
      <w:pPr>
        <w:pStyle w:val="paragraph"/>
      </w:pPr>
      <w:r w:rsidRPr="006C169F">
        <w:tab/>
        <w:t>(a)</w:t>
      </w:r>
      <w:r w:rsidRPr="006C169F">
        <w:tab/>
        <w:t>to give effect to a decision on a review or appeal; or</w:t>
      </w:r>
    </w:p>
    <w:p w:rsidR="000E6C88" w:rsidRPr="006C169F" w:rsidRDefault="000E6C88" w:rsidP="000E6C88">
      <w:pPr>
        <w:pStyle w:val="paragraph"/>
      </w:pPr>
      <w:r w:rsidRPr="006C169F">
        <w:tab/>
        <w:t>(b)</w:t>
      </w:r>
      <w:r w:rsidRPr="006C169F">
        <w:tab/>
        <w:t>as a result of an objection made by you, or pending a review or appeal; or</w:t>
      </w:r>
    </w:p>
    <w:p w:rsidR="000E6C88" w:rsidRPr="006C169F" w:rsidRDefault="000E6C88" w:rsidP="000E6C88">
      <w:pPr>
        <w:pStyle w:val="paragraph"/>
      </w:pPr>
      <w:r w:rsidRPr="006C169F">
        <w:tab/>
        <w:t>(c)</w:t>
      </w:r>
      <w:r w:rsidRPr="006C169F">
        <w:tab/>
        <w:t>if he or she is of the opinion there has been fraud or evasion.</w:t>
      </w:r>
    </w:p>
    <w:p w:rsidR="000E6C88" w:rsidRPr="006C169F" w:rsidRDefault="000E6C88" w:rsidP="000E6C88">
      <w:pPr>
        <w:pStyle w:val="ActHead4"/>
      </w:pPr>
      <w:bookmarkStart w:id="609" w:name="_Toc447709008"/>
      <w:r w:rsidRPr="006C169F">
        <w:rPr>
          <w:rStyle w:val="CharSubdNo"/>
        </w:rPr>
        <w:t>Special rules about amending amended assessmen</w:t>
      </w:r>
      <w:r w:rsidRPr="006C169F">
        <w:rPr>
          <w:rStyle w:val="CharSubdText"/>
        </w:rPr>
        <w:t>t</w:t>
      </w:r>
      <w:r w:rsidRPr="006C169F">
        <w:t>s</w:t>
      </w:r>
      <w:bookmarkEnd w:id="609"/>
    </w:p>
    <w:p w:rsidR="000E6C88" w:rsidRPr="006C169F" w:rsidRDefault="000E6C88" w:rsidP="000E6C88">
      <w:pPr>
        <w:pStyle w:val="ActHead5"/>
      </w:pPr>
      <w:bookmarkStart w:id="610" w:name="_Toc447709009"/>
      <w:r w:rsidRPr="006C169F">
        <w:rPr>
          <w:rStyle w:val="CharSectno"/>
        </w:rPr>
        <w:t>155</w:t>
      </w:r>
      <w:r w:rsidR="006C169F" w:rsidRPr="006C169F">
        <w:rPr>
          <w:rStyle w:val="CharSectno"/>
        </w:rPr>
        <w:noBreakHyphen/>
      </w:r>
      <w:r w:rsidRPr="006C169F">
        <w:rPr>
          <w:rStyle w:val="CharSectno"/>
        </w:rPr>
        <w:t>65</w:t>
      </w:r>
      <w:r w:rsidRPr="006C169F">
        <w:t xml:space="preserve">  Amending amended assessments</w:t>
      </w:r>
      <w:bookmarkEnd w:id="610"/>
    </w:p>
    <w:p w:rsidR="000E6C88" w:rsidRPr="006C169F" w:rsidRDefault="000E6C88" w:rsidP="000E6C88">
      <w:pPr>
        <w:pStyle w:val="subsection"/>
      </w:pPr>
      <w:r w:rsidRPr="006C169F">
        <w:tab/>
      </w:r>
      <w:r w:rsidRPr="006C169F">
        <w:tab/>
        <w:t xml:space="preserve">The Commissioner cannot amend an amended assessment of an </w:t>
      </w:r>
      <w:r w:rsidR="006C169F" w:rsidRPr="006C169F">
        <w:rPr>
          <w:position w:val="6"/>
          <w:sz w:val="16"/>
        </w:rPr>
        <w:t>*</w:t>
      </w:r>
      <w:r w:rsidRPr="006C169F">
        <w:t>assessable amount under section</w:t>
      </w:r>
      <w:r w:rsidR="006C169F">
        <w:t> </w:t>
      </w:r>
      <w:r w:rsidRPr="006C169F">
        <w:t>155</w:t>
      </w:r>
      <w:r w:rsidR="006C169F">
        <w:noBreakHyphen/>
      </w:r>
      <w:r w:rsidRPr="006C169F">
        <w:t xml:space="preserve">35 if the </w:t>
      </w:r>
      <w:r w:rsidR="006C169F" w:rsidRPr="006C169F">
        <w:rPr>
          <w:position w:val="6"/>
          <w:sz w:val="16"/>
        </w:rPr>
        <w:t>*</w:t>
      </w:r>
      <w:r w:rsidRPr="006C169F">
        <w:t>period of review for the assessment has ended.</w:t>
      </w:r>
    </w:p>
    <w:p w:rsidR="000E6C88" w:rsidRPr="006C169F" w:rsidRDefault="000E6C88" w:rsidP="000E6C88">
      <w:pPr>
        <w:pStyle w:val="notetext"/>
      </w:pPr>
      <w:r w:rsidRPr="006C169F">
        <w:t>Note:</w:t>
      </w:r>
      <w:r w:rsidRPr="006C169F">
        <w:tab/>
        <w:t>The Commissioner can amend amended assessments at any time under sections</w:t>
      </w:r>
      <w:r w:rsidR="006C169F">
        <w:t> </w:t>
      </w:r>
      <w:r w:rsidRPr="006C169F">
        <w:t>155</w:t>
      </w:r>
      <w:r w:rsidR="006C169F">
        <w:noBreakHyphen/>
      </w:r>
      <w:r w:rsidRPr="006C169F">
        <w:t>45 to 155</w:t>
      </w:r>
      <w:r w:rsidR="006C169F">
        <w:noBreakHyphen/>
      </w:r>
      <w:r w:rsidRPr="006C169F">
        <w:t>60.</w:t>
      </w:r>
    </w:p>
    <w:p w:rsidR="000E6C88" w:rsidRPr="006C169F" w:rsidRDefault="000E6C88" w:rsidP="000E6C88">
      <w:pPr>
        <w:pStyle w:val="ActHead5"/>
      </w:pPr>
      <w:bookmarkStart w:id="611" w:name="_Toc447709010"/>
      <w:r w:rsidRPr="006C169F">
        <w:rPr>
          <w:rStyle w:val="CharSectno"/>
        </w:rPr>
        <w:lastRenderedPageBreak/>
        <w:t>155</w:t>
      </w:r>
      <w:r w:rsidR="006C169F" w:rsidRPr="006C169F">
        <w:rPr>
          <w:rStyle w:val="CharSectno"/>
        </w:rPr>
        <w:noBreakHyphen/>
      </w:r>
      <w:r w:rsidRPr="006C169F">
        <w:rPr>
          <w:rStyle w:val="CharSectno"/>
        </w:rPr>
        <w:t>70</w:t>
      </w:r>
      <w:r w:rsidRPr="006C169F">
        <w:t xml:space="preserve">  Refreshed period of review</w:t>
      </w:r>
      <w:bookmarkEnd w:id="611"/>
    </w:p>
    <w:p w:rsidR="000E6C88" w:rsidRPr="006C169F" w:rsidRDefault="000E6C88" w:rsidP="000E6C88">
      <w:pPr>
        <w:pStyle w:val="subsection"/>
      </w:pPr>
      <w:r w:rsidRPr="006C169F">
        <w:tab/>
        <w:t>(1)</w:t>
      </w:r>
      <w:r w:rsidRPr="006C169F">
        <w:tab/>
        <w:t xml:space="preserve">This section applies if the Commissioner has made one or more amendments of an assessment of an </w:t>
      </w:r>
      <w:r w:rsidR="006C169F" w:rsidRPr="006C169F">
        <w:rPr>
          <w:position w:val="6"/>
          <w:sz w:val="16"/>
        </w:rPr>
        <w:t>*</w:t>
      </w:r>
      <w:r w:rsidRPr="006C169F">
        <w:t>assessable amount of yours under section</w:t>
      </w:r>
      <w:r w:rsidR="006C169F">
        <w:t> </w:t>
      </w:r>
      <w:r w:rsidRPr="006C169F">
        <w:t>155</w:t>
      </w:r>
      <w:r w:rsidR="006C169F">
        <w:noBreakHyphen/>
      </w:r>
      <w:r w:rsidRPr="006C169F">
        <w:t>35 about a particular.</w:t>
      </w:r>
    </w:p>
    <w:p w:rsidR="000E6C88" w:rsidRPr="006C169F" w:rsidRDefault="000E6C88" w:rsidP="000E6C88">
      <w:pPr>
        <w:pStyle w:val="subsection"/>
      </w:pPr>
      <w:r w:rsidRPr="006C169F">
        <w:tab/>
        <w:t>(2)</w:t>
      </w:r>
      <w:r w:rsidRPr="006C169F">
        <w:tab/>
        <w:t>Despite section</w:t>
      </w:r>
      <w:r w:rsidR="006C169F">
        <w:t> </w:t>
      </w:r>
      <w:r w:rsidRPr="006C169F">
        <w:t>155</w:t>
      </w:r>
      <w:r w:rsidR="006C169F">
        <w:noBreakHyphen/>
      </w:r>
      <w:r w:rsidRPr="006C169F">
        <w:t xml:space="preserve">65, the Commissioner may amend (the </w:t>
      </w:r>
      <w:r w:rsidRPr="006C169F">
        <w:rPr>
          <w:b/>
          <w:i/>
        </w:rPr>
        <w:t>later amendment</w:t>
      </w:r>
      <w:r w:rsidRPr="006C169F">
        <w:t xml:space="preserve">) the amended assessment after the end of the </w:t>
      </w:r>
      <w:r w:rsidR="006C169F" w:rsidRPr="006C169F">
        <w:rPr>
          <w:position w:val="6"/>
          <w:sz w:val="16"/>
        </w:rPr>
        <w:t>*</w:t>
      </w:r>
      <w:r w:rsidRPr="006C169F">
        <w:t>period of review for the assessment, if:</w:t>
      </w:r>
    </w:p>
    <w:p w:rsidR="000E6C88" w:rsidRPr="006C169F" w:rsidRDefault="000E6C88" w:rsidP="000E6C88">
      <w:pPr>
        <w:pStyle w:val="paragraph"/>
      </w:pPr>
      <w:r w:rsidRPr="006C169F">
        <w:tab/>
        <w:t>(a)</w:t>
      </w:r>
      <w:r w:rsidRPr="006C169F">
        <w:tab/>
        <w:t xml:space="preserve">the Commissioner makes the later amendment before the end of the period of 4 years starting on the day after the day on which the Commissioner gave notice of the last of the amendments mentioned in </w:t>
      </w:r>
      <w:r w:rsidR="006C169F">
        <w:t>subsection (</w:t>
      </w:r>
      <w:r w:rsidRPr="006C169F">
        <w:t>1) to you under section</w:t>
      </w:r>
      <w:r w:rsidR="006C169F">
        <w:t> </w:t>
      </w:r>
      <w:r w:rsidRPr="006C169F">
        <w:t>155</w:t>
      </w:r>
      <w:r w:rsidR="006C169F">
        <w:noBreakHyphen/>
      </w:r>
      <w:r w:rsidRPr="006C169F">
        <w:t>10; and</w:t>
      </w:r>
    </w:p>
    <w:p w:rsidR="000E6C88" w:rsidRPr="006C169F" w:rsidRDefault="000E6C88" w:rsidP="000E6C88">
      <w:pPr>
        <w:pStyle w:val="paragraph"/>
      </w:pPr>
      <w:r w:rsidRPr="006C169F">
        <w:tab/>
        <w:t>(b)</w:t>
      </w:r>
      <w:r w:rsidRPr="006C169F">
        <w:tab/>
        <w:t xml:space="preserve">the later amendment is about the particular mentioned in </w:t>
      </w:r>
      <w:r w:rsidR="006C169F">
        <w:t>subsection (</w:t>
      </w:r>
      <w:r w:rsidRPr="006C169F">
        <w:t>1) of this section; and</w:t>
      </w:r>
    </w:p>
    <w:p w:rsidR="000E6C88" w:rsidRPr="006C169F" w:rsidRDefault="000E6C88" w:rsidP="000E6C88">
      <w:pPr>
        <w:pStyle w:val="paragraph"/>
      </w:pPr>
      <w:r w:rsidRPr="006C169F">
        <w:tab/>
        <w:t>(c)</w:t>
      </w:r>
      <w:r w:rsidRPr="006C169F">
        <w:tab/>
        <w:t>the Commissioner has not previously amended the assessment under this section about that particular.</w:t>
      </w:r>
    </w:p>
    <w:p w:rsidR="000E6C88" w:rsidRPr="006C169F" w:rsidRDefault="000E6C88" w:rsidP="000E6C88">
      <w:pPr>
        <w:pStyle w:val="ActHead4"/>
      </w:pPr>
      <w:bookmarkStart w:id="612" w:name="_Toc447709011"/>
      <w:r w:rsidRPr="006C169F">
        <w:rPr>
          <w:rStyle w:val="CharSubdNo"/>
        </w:rPr>
        <w:t>General rul</w:t>
      </w:r>
      <w:r w:rsidRPr="006C169F">
        <w:rPr>
          <w:rStyle w:val="CharSubdText"/>
        </w:rPr>
        <w:t>e</w:t>
      </w:r>
      <w:r w:rsidRPr="006C169F">
        <w:t>s</w:t>
      </w:r>
      <w:bookmarkEnd w:id="612"/>
    </w:p>
    <w:p w:rsidR="000E6C88" w:rsidRPr="006C169F" w:rsidRDefault="000E6C88" w:rsidP="000E6C88">
      <w:pPr>
        <w:pStyle w:val="ActHead5"/>
      </w:pPr>
      <w:bookmarkStart w:id="613" w:name="_Toc447709012"/>
      <w:r w:rsidRPr="006C169F">
        <w:rPr>
          <w:rStyle w:val="CharSectno"/>
        </w:rPr>
        <w:t>155</w:t>
      </w:r>
      <w:r w:rsidR="006C169F" w:rsidRPr="006C169F">
        <w:rPr>
          <w:rStyle w:val="CharSectno"/>
        </w:rPr>
        <w:noBreakHyphen/>
      </w:r>
      <w:r w:rsidRPr="006C169F">
        <w:rPr>
          <w:rStyle w:val="CharSectno"/>
        </w:rPr>
        <w:t>75</w:t>
      </w:r>
      <w:r w:rsidRPr="006C169F">
        <w:t xml:space="preserve">  Refunds of amounts overpaid</w:t>
      </w:r>
      <w:bookmarkEnd w:id="613"/>
    </w:p>
    <w:p w:rsidR="000E6C88" w:rsidRPr="006C169F" w:rsidRDefault="000E6C88" w:rsidP="000E6C88">
      <w:pPr>
        <w:pStyle w:val="subsection"/>
      </w:pPr>
      <w:r w:rsidRPr="006C169F">
        <w:tab/>
        <w:t>(1)</w:t>
      </w:r>
      <w:r w:rsidRPr="006C169F">
        <w:tab/>
        <w:t>This section applies if:</w:t>
      </w:r>
    </w:p>
    <w:p w:rsidR="000E6C88" w:rsidRPr="006C169F" w:rsidRDefault="000E6C88" w:rsidP="000E6C88">
      <w:pPr>
        <w:pStyle w:val="paragraph"/>
      </w:pPr>
      <w:r w:rsidRPr="006C169F">
        <w:tab/>
        <w:t>(a)</w:t>
      </w:r>
      <w:r w:rsidRPr="006C169F">
        <w:tab/>
        <w:t xml:space="preserve">an assessment of an </w:t>
      </w:r>
      <w:r w:rsidR="006C169F" w:rsidRPr="006C169F">
        <w:rPr>
          <w:position w:val="6"/>
          <w:sz w:val="16"/>
        </w:rPr>
        <w:t>*</w:t>
      </w:r>
      <w:r w:rsidRPr="006C169F">
        <w:t>assessable amount of yours is amended; and</w:t>
      </w:r>
    </w:p>
    <w:p w:rsidR="000E6C88" w:rsidRPr="006C169F" w:rsidRDefault="000E6C88" w:rsidP="000E6C88">
      <w:pPr>
        <w:pStyle w:val="paragraph"/>
      </w:pPr>
      <w:r w:rsidRPr="006C169F">
        <w:tab/>
        <w:t>(b)</w:t>
      </w:r>
      <w:r w:rsidRPr="006C169F">
        <w:tab/>
        <w:t xml:space="preserve">as a result of the amendment, a </w:t>
      </w:r>
      <w:r w:rsidR="006C169F" w:rsidRPr="006C169F">
        <w:rPr>
          <w:position w:val="6"/>
          <w:sz w:val="16"/>
        </w:rPr>
        <w:t>*</w:t>
      </w:r>
      <w:r w:rsidRPr="006C169F">
        <w:t>tax</w:t>
      </w:r>
      <w:r w:rsidR="006C169F">
        <w:noBreakHyphen/>
      </w:r>
      <w:r w:rsidRPr="006C169F">
        <w:t xml:space="preserve">related liability (the </w:t>
      </w:r>
      <w:r w:rsidRPr="006C169F">
        <w:rPr>
          <w:b/>
          <w:i/>
        </w:rPr>
        <w:t>earlier liability</w:t>
      </w:r>
      <w:r w:rsidRPr="006C169F">
        <w:t>) of yours is reduced.</w:t>
      </w:r>
    </w:p>
    <w:p w:rsidR="000E6C88" w:rsidRPr="006C169F" w:rsidRDefault="000E6C88" w:rsidP="000E6C88">
      <w:pPr>
        <w:pStyle w:val="subsection"/>
      </w:pPr>
      <w:r w:rsidRPr="006C169F">
        <w:tab/>
        <w:t>(2)</w:t>
      </w:r>
      <w:r w:rsidRPr="006C169F">
        <w:tab/>
        <w:t xml:space="preserve">For the purposes of any </w:t>
      </w:r>
      <w:r w:rsidR="006C169F" w:rsidRPr="006C169F">
        <w:rPr>
          <w:position w:val="6"/>
          <w:sz w:val="16"/>
        </w:rPr>
        <w:t>*</w:t>
      </w:r>
      <w:r w:rsidRPr="006C169F">
        <w:t xml:space="preserve">taxation law that applies the </w:t>
      </w:r>
      <w:r w:rsidR="006C169F" w:rsidRPr="006C169F">
        <w:rPr>
          <w:position w:val="6"/>
          <w:sz w:val="16"/>
        </w:rPr>
        <w:t>*</w:t>
      </w:r>
      <w:r w:rsidRPr="006C169F">
        <w:t xml:space="preserve">general interest charge, the amount by which the </w:t>
      </w:r>
      <w:r w:rsidR="006C169F" w:rsidRPr="006C169F">
        <w:rPr>
          <w:position w:val="6"/>
          <w:sz w:val="16"/>
        </w:rPr>
        <w:t>*</w:t>
      </w:r>
      <w:r w:rsidRPr="006C169F">
        <w:t>tax</w:t>
      </w:r>
      <w:r w:rsidR="006C169F">
        <w:noBreakHyphen/>
      </w:r>
      <w:r w:rsidRPr="006C169F">
        <w:t>related liability is reduced is taken never to have been payable.</w:t>
      </w:r>
    </w:p>
    <w:p w:rsidR="000E6C88" w:rsidRPr="006C169F" w:rsidRDefault="000E6C88" w:rsidP="000E6C88">
      <w:pPr>
        <w:pStyle w:val="notetext"/>
      </w:pPr>
      <w:r w:rsidRPr="006C169F">
        <w:t>Note 1:</w:t>
      </w:r>
      <w:r w:rsidRPr="006C169F">
        <w:tab/>
        <w:t>The general interest charge is worked out under Part IIA of this Act.</w:t>
      </w:r>
    </w:p>
    <w:p w:rsidR="000E6C88" w:rsidRPr="006C169F" w:rsidRDefault="000E6C88" w:rsidP="000E6C88">
      <w:pPr>
        <w:pStyle w:val="notetext"/>
      </w:pPr>
      <w:r w:rsidRPr="006C169F">
        <w:t>Note 2:</w:t>
      </w:r>
      <w:r w:rsidRPr="006C169F">
        <w:tab/>
        <w:t>Subsection</w:t>
      </w:r>
      <w:r w:rsidR="006C169F">
        <w:t> </w:t>
      </w:r>
      <w:r w:rsidRPr="006C169F">
        <w:t>8AAB(4) of this Act lists the provisions that apply the charge.</w:t>
      </w:r>
    </w:p>
    <w:p w:rsidR="000E6C88" w:rsidRPr="006C169F" w:rsidRDefault="000E6C88" w:rsidP="000E6C88">
      <w:pPr>
        <w:pStyle w:val="subsection"/>
      </w:pPr>
      <w:r w:rsidRPr="006C169F">
        <w:lastRenderedPageBreak/>
        <w:tab/>
        <w:t>(3)</w:t>
      </w:r>
      <w:r w:rsidRPr="006C169F">
        <w:tab/>
        <w:t xml:space="preserve">The Commissioner must apply the amount of any </w:t>
      </w:r>
      <w:r w:rsidR="006C169F" w:rsidRPr="006C169F">
        <w:rPr>
          <w:position w:val="6"/>
          <w:sz w:val="16"/>
        </w:rPr>
        <w:t>*</w:t>
      </w:r>
      <w:r w:rsidRPr="006C169F">
        <w:t>tax</w:t>
      </w:r>
      <w:r w:rsidR="006C169F">
        <w:noBreakHyphen/>
      </w:r>
      <w:r w:rsidRPr="006C169F">
        <w:t>related liability overpaid in accordance with Divisions</w:t>
      </w:r>
      <w:r w:rsidR="006C169F">
        <w:t> </w:t>
      </w:r>
      <w:r w:rsidRPr="006C169F">
        <w:t>3 and 3A of Part IIB of this Act (about running balance accounts and the application of payments and credits).</w:t>
      </w:r>
    </w:p>
    <w:p w:rsidR="000E6C88" w:rsidRPr="006C169F" w:rsidRDefault="000E6C88" w:rsidP="000E6C88">
      <w:pPr>
        <w:pStyle w:val="subsection"/>
      </w:pPr>
      <w:r w:rsidRPr="006C169F">
        <w:tab/>
        <w:t>(4)</w:t>
      </w:r>
      <w:r w:rsidRPr="006C169F">
        <w:tab/>
        <w:t>However, if:</w:t>
      </w:r>
    </w:p>
    <w:p w:rsidR="000E6C88" w:rsidRPr="006C169F" w:rsidRDefault="000E6C88" w:rsidP="000E6C88">
      <w:pPr>
        <w:pStyle w:val="paragraph"/>
      </w:pPr>
      <w:r w:rsidRPr="006C169F">
        <w:tab/>
        <w:t>(a)</w:t>
      </w:r>
      <w:r w:rsidRPr="006C169F">
        <w:tab/>
        <w:t xml:space="preserve">a later amendment of an assessment of an </w:t>
      </w:r>
      <w:r w:rsidR="006C169F" w:rsidRPr="006C169F">
        <w:rPr>
          <w:position w:val="6"/>
          <w:sz w:val="16"/>
        </w:rPr>
        <w:t>*</w:t>
      </w:r>
      <w:r w:rsidRPr="006C169F">
        <w:t>assessable amount is made; and</w:t>
      </w:r>
    </w:p>
    <w:p w:rsidR="000E6C88" w:rsidRPr="006C169F" w:rsidRDefault="000E6C88" w:rsidP="000E6C88">
      <w:pPr>
        <w:pStyle w:val="paragraph"/>
      </w:pPr>
      <w:r w:rsidRPr="006C169F">
        <w:tab/>
        <w:t>(b)</w:t>
      </w:r>
      <w:r w:rsidRPr="006C169F">
        <w:tab/>
        <w:t>all or some of your earlier liability in relation to a particular is reinstated;</w:t>
      </w:r>
    </w:p>
    <w:p w:rsidR="000E6C88" w:rsidRPr="006C169F" w:rsidRDefault="000E6C88" w:rsidP="000E6C88">
      <w:pPr>
        <w:pStyle w:val="subsection2"/>
      </w:pPr>
      <w:r w:rsidRPr="006C169F">
        <w:t>this section is taken not to have applied to the extent that the earlier liability is reinstated.</w:t>
      </w:r>
    </w:p>
    <w:p w:rsidR="000E6C88" w:rsidRPr="006C169F" w:rsidRDefault="000E6C88" w:rsidP="000E6C88">
      <w:pPr>
        <w:pStyle w:val="ActHead5"/>
      </w:pPr>
      <w:bookmarkStart w:id="614" w:name="_Toc447709013"/>
      <w:r w:rsidRPr="006C169F">
        <w:rPr>
          <w:rStyle w:val="CharSectno"/>
        </w:rPr>
        <w:t>155</w:t>
      </w:r>
      <w:r w:rsidR="006C169F" w:rsidRPr="006C169F">
        <w:rPr>
          <w:rStyle w:val="CharSectno"/>
        </w:rPr>
        <w:noBreakHyphen/>
      </w:r>
      <w:r w:rsidRPr="006C169F">
        <w:rPr>
          <w:rStyle w:val="CharSectno"/>
        </w:rPr>
        <w:t>80</w:t>
      </w:r>
      <w:r w:rsidRPr="006C169F">
        <w:t xml:space="preserve">  Amended assessments are assessments</w:t>
      </w:r>
      <w:bookmarkEnd w:id="614"/>
    </w:p>
    <w:p w:rsidR="000E6C88" w:rsidRPr="006C169F" w:rsidRDefault="000E6C88" w:rsidP="000E6C88">
      <w:pPr>
        <w:pStyle w:val="subsection"/>
      </w:pPr>
      <w:r w:rsidRPr="006C169F">
        <w:tab/>
      </w:r>
      <w:r w:rsidRPr="006C169F">
        <w:tab/>
        <w:t xml:space="preserve">An amended assessment of an </w:t>
      </w:r>
      <w:r w:rsidR="006C169F" w:rsidRPr="006C169F">
        <w:rPr>
          <w:position w:val="6"/>
          <w:sz w:val="16"/>
        </w:rPr>
        <w:t>*</w:t>
      </w:r>
      <w:r w:rsidRPr="006C169F">
        <w:t xml:space="preserve">assessable amount is an assessment for all purposes of any </w:t>
      </w:r>
      <w:r w:rsidR="006C169F" w:rsidRPr="006C169F">
        <w:rPr>
          <w:position w:val="6"/>
          <w:sz w:val="16"/>
        </w:rPr>
        <w:t>*</w:t>
      </w:r>
      <w:r w:rsidRPr="006C169F">
        <w:t>taxation law.</w:t>
      </w:r>
    </w:p>
    <w:p w:rsidR="000E6C88" w:rsidRPr="006C169F" w:rsidRDefault="000E6C88" w:rsidP="000E6C88">
      <w:pPr>
        <w:pStyle w:val="notetext"/>
      </w:pPr>
      <w:r w:rsidRPr="006C169F">
        <w:t>Note:</w:t>
      </w:r>
      <w:r w:rsidRPr="006C169F">
        <w:tab/>
        <w:t>The Commissioner must give notice of the amended assessment under section</w:t>
      </w:r>
      <w:r w:rsidR="006C169F">
        <w:t> </w:t>
      </w:r>
      <w:r w:rsidRPr="006C169F">
        <w:t>155</w:t>
      </w:r>
      <w:r w:rsidR="006C169F">
        <w:noBreakHyphen/>
      </w:r>
      <w:r w:rsidRPr="006C169F">
        <w:t>10. Under section</w:t>
      </w:r>
      <w:r w:rsidR="006C169F">
        <w:t> </w:t>
      </w:r>
      <w:r w:rsidRPr="006C169F">
        <w:t>155</w:t>
      </w:r>
      <w:r w:rsidR="006C169F">
        <w:noBreakHyphen/>
      </w:r>
      <w:r w:rsidRPr="006C169F">
        <w:t>40, an application for an amendment is treated as being a notice of the amendment in certain circumstances.</w:t>
      </w:r>
    </w:p>
    <w:p w:rsidR="000E6C88" w:rsidRPr="006C169F" w:rsidRDefault="000E6C88" w:rsidP="000E6C88">
      <w:pPr>
        <w:pStyle w:val="ActHead4"/>
      </w:pPr>
      <w:bookmarkStart w:id="615" w:name="_Toc447709014"/>
      <w:r w:rsidRPr="006C169F">
        <w:rPr>
          <w:rStyle w:val="CharSubdNo"/>
        </w:rPr>
        <w:t>Subdivision</w:t>
      </w:r>
      <w:r w:rsidR="006C169F" w:rsidRPr="006C169F">
        <w:rPr>
          <w:rStyle w:val="CharSubdNo"/>
        </w:rPr>
        <w:t> </w:t>
      </w:r>
      <w:r w:rsidRPr="006C169F">
        <w:rPr>
          <w:rStyle w:val="CharSubdNo"/>
        </w:rPr>
        <w:t>155</w:t>
      </w:r>
      <w:r w:rsidR="006C169F" w:rsidRPr="006C169F">
        <w:rPr>
          <w:rStyle w:val="CharSubdNo"/>
        </w:rPr>
        <w:noBreakHyphen/>
      </w:r>
      <w:r w:rsidRPr="006C169F">
        <w:rPr>
          <w:rStyle w:val="CharSubdNo"/>
        </w:rPr>
        <w:t>C</w:t>
      </w:r>
      <w:r w:rsidRPr="006C169F">
        <w:t>—</w:t>
      </w:r>
      <w:r w:rsidRPr="006C169F">
        <w:rPr>
          <w:rStyle w:val="CharSubdText"/>
        </w:rPr>
        <w:t>Validity and review of assessments</w:t>
      </w:r>
      <w:bookmarkEnd w:id="615"/>
    </w:p>
    <w:p w:rsidR="000E6C88" w:rsidRPr="006C169F" w:rsidRDefault="000E6C88" w:rsidP="000E6C88">
      <w:pPr>
        <w:pStyle w:val="TofSectsHeading"/>
      </w:pPr>
      <w:r w:rsidRPr="006C169F">
        <w:t>Table of sections</w:t>
      </w:r>
    </w:p>
    <w:p w:rsidR="000E6C88" w:rsidRPr="006C169F" w:rsidRDefault="000E6C88" w:rsidP="000E6C88">
      <w:pPr>
        <w:pStyle w:val="TofSectsSection"/>
      </w:pPr>
      <w:r w:rsidRPr="006C169F">
        <w:t>155</w:t>
      </w:r>
      <w:r w:rsidR="006C169F">
        <w:noBreakHyphen/>
      </w:r>
      <w:r w:rsidRPr="006C169F">
        <w:t>85</w:t>
      </w:r>
      <w:r w:rsidRPr="006C169F">
        <w:tab/>
        <w:t>Validity of assessment</w:t>
      </w:r>
    </w:p>
    <w:p w:rsidR="000E6C88" w:rsidRPr="006C169F" w:rsidRDefault="000E6C88" w:rsidP="000E6C88">
      <w:pPr>
        <w:pStyle w:val="TofSectsSection"/>
      </w:pPr>
      <w:r w:rsidRPr="006C169F">
        <w:t>155</w:t>
      </w:r>
      <w:r w:rsidR="006C169F">
        <w:noBreakHyphen/>
      </w:r>
      <w:r w:rsidRPr="006C169F">
        <w:t>90</w:t>
      </w:r>
      <w:r w:rsidRPr="006C169F">
        <w:tab/>
        <w:t>Review of assessments</w:t>
      </w:r>
    </w:p>
    <w:p w:rsidR="000E6C88" w:rsidRPr="006C169F" w:rsidRDefault="000E6C88" w:rsidP="000E6C88">
      <w:pPr>
        <w:pStyle w:val="ActHead5"/>
      </w:pPr>
      <w:bookmarkStart w:id="616" w:name="_Toc447709015"/>
      <w:r w:rsidRPr="006C169F">
        <w:rPr>
          <w:rStyle w:val="CharSectno"/>
        </w:rPr>
        <w:t>155</w:t>
      </w:r>
      <w:r w:rsidR="006C169F" w:rsidRPr="006C169F">
        <w:rPr>
          <w:rStyle w:val="CharSectno"/>
        </w:rPr>
        <w:noBreakHyphen/>
      </w:r>
      <w:r w:rsidRPr="006C169F">
        <w:rPr>
          <w:rStyle w:val="CharSectno"/>
        </w:rPr>
        <w:t>85</w:t>
      </w:r>
      <w:r w:rsidRPr="006C169F">
        <w:t xml:space="preserve">  Validity of assessment</w:t>
      </w:r>
      <w:bookmarkEnd w:id="616"/>
    </w:p>
    <w:p w:rsidR="000E6C88" w:rsidRPr="006C169F" w:rsidRDefault="000E6C88" w:rsidP="000E6C88">
      <w:pPr>
        <w:pStyle w:val="subsection"/>
      </w:pPr>
      <w:r w:rsidRPr="006C169F">
        <w:tab/>
      </w:r>
      <w:r w:rsidRPr="006C169F">
        <w:tab/>
        <w:t xml:space="preserve">The validity of any assessment of an </w:t>
      </w:r>
      <w:r w:rsidR="006C169F" w:rsidRPr="006C169F">
        <w:rPr>
          <w:position w:val="6"/>
          <w:sz w:val="16"/>
        </w:rPr>
        <w:t>*</w:t>
      </w:r>
      <w:r w:rsidRPr="006C169F">
        <w:t>assessable amount is not affected by non</w:t>
      </w:r>
      <w:r w:rsidR="006C169F">
        <w:noBreakHyphen/>
      </w:r>
      <w:r w:rsidRPr="006C169F">
        <w:t xml:space="preserve">compliance with the provisions of this Act or of any other </w:t>
      </w:r>
      <w:r w:rsidR="006C169F" w:rsidRPr="006C169F">
        <w:rPr>
          <w:position w:val="6"/>
          <w:sz w:val="16"/>
        </w:rPr>
        <w:t>*</w:t>
      </w:r>
      <w:r w:rsidRPr="006C169F">
        <w:t>taxation law.</w:t>
      </w:r>
    </w:p>
    <w:p w:rsidR="000E6C88" w:rsidRPr="006C169F" w:rsidRDefault="000E6C88" w:rsidP="000E6C88">
      <w:pPr>
        <w:pStyle w:val="ActHead5"/>
      </w:pPr>
      <w:bookmarkStart w:id="617" w:name="_Toc447709016"/>
      <w:r w:rsidRPr="006C169F">
        <w:rPr>
          <w:rStyle w:val="CharSectno"/>
        </w:rPr>
        <w:lastRenderedPageBreak/>
        <w:t>155</w:t>
      </w:r>
      <w:r w:rsidR="006C169F" w:rsidRPr="006C169F">
        <w:rPr>
          <w:rStyle w:val="CharSectno"/>
        </w:rPr>
        <w:noBreakHyphen/>
      </w:r>
      <w:r w:rsidRPr="006C169F">
        <w:rPr>
          <w:rStyle w:val="CharSectno"/>
        </w:rPr>
        <w:t>90</w:t>
      </w:r>
      <w:r w:rsidRPr="006C169F">
        <w:t xml:space="preserve">  Review of assessments</w:t>
      </w:r>
      <w:bookmarkEnd w:id="617"/>
    </w:p>
    <w:p w:rsidR="000E6C88" w:rsidRPr="006C169F" w:rsidRDefault="000E6C88" w:rsidP="000E6C88">
      <w:pPr>
        <w:pStyle w:val="subsection"/>
      </w:pPr>
      <w:r w:rsidRPr="006C169F">
        <w:tab/>
      </w:r>
      <w:r w:rsidRPr="006C169F">
        <w:tab/>
        <w:t xml:space="preserve">You may object, in the manner set out in Part IVC of this Act, against an assessment of an </w:t>
      </w:r>
      <w:r w:rsidR="006C169F" w:rsidRPr="006C169F">
        <w:rPr>
          <w:position w:val="6"/>
          <w:sz w:val="16"/>
        </w:rPr>
        <w:t>*</w:t>
      </w:r>
      <w:r w:rsidRPr="006C169F">
        <w:t>assessable amount of yours if you are dissatisfied with the assessment.</w:t>
      </w:r>
    </w:p>
    <w:p w:rsidR="00640278" w:rsidRPr="006C169F" w:rsidRDefault="00640278" w:rsidP="00640278">
      <w:pPr>
        <w:pStyle w:val="notetext"/>
      </w:pPr>
      <w:r w:rsidRPr="006C169F">
        <w:t>Note:</w:t>
      </w:r>
      <w:r w:rsidRPr="006C169F">
        <w:tab/>
        <w:t>An individual may make a complaint to the Superannuation Complaints Tribunal under section</w:t>
      </w:r>
      <w:r w:rsidR="006C169F">
        <w:t> </w:t>
      </w:r>
      <w:r w:rsidRPr="006C169F">
        <w:t xml:space="preserve">15CA of the </w:t>
      </w:r>
      <w:r w:rsidRPr="006C169F">
        <w:rPr>
          <w:i/>
        </w:rPr>
        <w:t>Superannuation (Resolution of Complaints) Act 1993</w:t>
      </w:r>
      <w:r w:rsidRPr="006C169F">
        <w:t xml:space="preserve"> if the individual is dissatisfied with a statement given to the Commissioner by a superannuation provider under section</w:t>
      </w:r>
      <w:r w:rsidR="006C169F">
        <w:t> </w:t>
      </w:r>
      <w:r w:rsidRPr="006C169F">
        <w:t>390</w:t>
      </w:r>
      <w:r w:rsidR="006C169F">
        <w:noBreakHyphen/>
      </w:r>
      <w:r w:rsidRPr="006C169F">
        <w:t>5 in this Schedule.</w:t>
      </w:r>
    </w:p>
    <w:p w:rsidR="000E6C88" w:rsidRPr="006C169F" w:rsidRDefault="000E6C88" w:rsidP="00003F1B">
      <w:pPr>
        <w:pStyle w:val="ActHead4"/>
      </w:pPr>
      <w:bookmarkStart w:id="618" w:name="_Toc447709017"/>
      <w:r w:rsidRPr="006C169F">
        <w:rPr>
          <w:rStyle w:val="CharSubdNo"/>
        </w:rPr>
        <w:t>Subdivision</w:t>
      </w:r>
      <w:r w:rsidR="006C169F" w:rsidRPr="006C169F">
        <w:rPr>
          <w:rStyle w:val="CharSubdNo"/>
        </w:rPr>
        <w:t> </w:t>
      </w:r>
      <w:r w:rsidRPr="006C169F">
        <w:rPr>
          <w:rStyle w:val="CharSubdNo"/>
        </w:rPr>
        <w:t>155</w:t>
      </w:r>
      <w:r w:rsidR="006C169F" w:rsidRPr="006C169F">
        <w:rPr>
          <w:rStyle w:val="CharSubdNo"/>
        </w:rPr>
        <w:noBreakHyphen/>
      </w:r>
      <w:r w:rsidRPr="006C169F">
        <w:rPr>
          <w:rStyle w:val="CharSubdNo"/>
        </w:rPr>
        <w:t>D</w:t>
      </w:r>
      <w:r w:rsidRPr="006C169F">
        <w:t>—</w:t>
      </w:r>
      <w:r w:rsidRPr="006C169F">
        <w:rPr>
          <w:rStyle w:val="CharSubdText"/>
        </w:rPr>
        <w:t>Miscellaneous</w:t>
      </w:r>
      <w:bookmarkEnd w:id="618"/>
    </w:p>
    <w:p w:rsidR="000E6C88" w:rsidRPr="006C169F" w:rsidRDefault="000E6C88" w:rsidP="00003F1B">
      <w:pPr>
        <w:pStyle w:val="TofSectsHeading"/>
        <w:keepNext/>
        <w:keepLines/>
      </w:pPr>
      <w:r w:rsidRPr="006C169F">
        <w:t>Table of sections</w:t>
      </w:r>
    </w:p>
    <w:p w:rsidR="000E6C88" w:rsidRPr="006C169F" w:rsidRDefault="000E6C88" w:rsidP="00003F1B">
      <w:pPr>
        <w:pStyle w:val="TofSectsSection"/>
        <w:keepNext/>
      </w:pPr>
      <w:r w:rsidRPr="006C169F">
        <w:t>155</w:t>
      </w:r>
      <w:r w:rsidR="006C169F">
        <w:noBreakHyphen/>
      </w:r>
      <w:r w:rsidRPr="006C169F">
        <w:t>95</w:t>
      </w:r>
      <w:r w:rsidRPr="006C169F">
        <w:tab/>
        <w:t>Entities</w:t>
      </w:r>
    </w:p>
    <w:p w:rsidR="000E6C88" w:rsidRPr="006C169F" w:rsidRDefault="000E6C88" w:rsidP="00003F1B">
      <w:pPr>
        <w:pStyle w:val="ActHead5"/>
      </w:pPr>
      <w:bookmarkStart w:id="619" w:name="_Toc447709018"/>
      <w:r w:rsidRPr="006C169F">
        <w:rPr>
          <w:rStyle w:val="CharSectno"/>
        </w:rPr>
        <w:t>155</w:t>
      </w:r>
      <w:r w:rsidR="006C169F" w:rsidRPr="006C169F">
        <w:rPr>
          <w:rStyle w:val="CharSectno"/>
        </w:rPr>
        <w:noBreakHyphen/>
      </w:r>
      <w:r w:rsidRPr="006C169F">
        <w:rPr>
          <w:rStyle w:val="CharSectno"/>
        </w:rPr>
        <w:t>95</w:t>
      </w:r>
      <w:r w:rsidRPr="006C169F">
        <w:t xml:space="preserve">  Entities</w:t>
      </w:r>
      <w:bookmarkEnd w:id="619"/>
    </w:p>
    <w:p w:rsidR="000E6C88" w:rsidRPr="006C169F" w:rsidRDefault="000E6C88" w:rsidP="00003F1B">
      <w:pPr>
        <w:pStyle w:val="subsection"/>
        <w:keepNext/>
        <w:keepLines/>
      </w:pPr>
      <w:r w:rsidRPr="006C169F">
        <w:tab/>
      </w:r>
      <w:r w:rsidRPr="006C169F">
        <w:tab/>
        <w:t xml:space="preserve">This Division applies, in relation to an </w:t>
      </w:r>
      <w:r w:rsidR="006C169F" w:rsidRPr="006C169F">
        <w:rPr>
          <w:position w:val="6"/>
          <w:sz w:val="16"/>
        </w:rPr>
        <w:t>*</w:t>
      </w:r>
      <w:r w:rsidRPr="006C169F">
        <w:t xml:space="preserve">assessable amount under a </w:t>
      </w:r>
      <w:r w:rsidR="006C169F" w:rsidRPr="006C169F">
        <w:rPr>
          <w:position w:val="6"/>
          <w:sz w:val="16"/>
        </w:rPr>
        <w:t>*</w:t>
      </w:r>
      <w:r w:rsidRPr="006C169F">
        <w:t xml:space="preserve">taxation law, to an entity under that taxation law in the same way as the Division applies to an entity under the </w:t>
      </w:r>
      <w:r w:rsidRPr="006C169F">
        <w:rPr>
          <w:i/>
        </w:rPr>
        <w:t>Income Tax Assessment Act 1997</w:t>
      </w:r>
      <w:r w:rsidRPr="006C169F">
        <w:t>.</w:t>
      </w:r>
    </w:p>
    <w:p w:rsidR="00EF2BF5" w:rsidRPr="006C169F" w:rsidRDefault="00EF2BF5" w:rsidP="00352BC6">
      <w:pPr>
        <w:pStyle w:val="ActHead3"/>
        <w:pageBreakBefore/>
      </w:pPr>
      <w:bookmarkStart w:id="620" w:name="_Toc447709019"/>
      <w:r w:rsidRPr="006C169F">
        <w:rPr>
          <w:rStyle w:val="CharDivNo"/>
        </w:rPr>
        <w:lastRenderedPageBreak/>
        <w:t>Part</w:t>
      </w:r>
      <w:r w:rsidR="006C169F" w:rsidRPr="006C169F">
        <w:rPr>
          <w:rStyle w:val="CharDivNo"/>
        </w:rPr>
        <w:t> </w:t>
      </w:r>
      <w:r w:rsidRPr="006C169F">
        <w:rPr>
          <w:rStyle w:val="CharDivNo"/>
        </w:rPr>
        <w:t>4</w:t>
      </w:r>
      <w:r w:rsidR="006C169F" w:rsidRPr="006C169F">
        <w:rPr>
          <w:rStyle w:val="CharDivNo"/>
        </w:rPr>
        <w:noBreakHyphen/>
      </w:r>
      <w:r w:rsidRPr="006C169F">
        <w:rPr>
          <w:rStyle w:val="CharDivNo"/>
        </w:rPr>
        <w:t>15</w:t>
      </w:r>
      <w:r w:rsidRPr="006C169F">
        <w:t>—</w:t>
      </w:r>
      <w:r w:rsidRPr="006C169F">
        <w:rPr>
          <w:rStyle w:val="CharDivText"/>
        </w:rPr>
        <w:t>Collection and recovery of tax</w:t>
      </w:r>
      <w:r w:rsidR="006C169F" w:rsidRPr="006C169F">
        <w:rPr>
          <w:rStyle w:val="CharDivText"/>
        </w:rPr>
        <w:noBreakHyphen/>
      </w:r>
      <w:r w:rsidRPr="006C169F">
        <w:rPr>
          <w:rStyle w:val="CharDivText"/>
        </w:rPr>
        <w:t>related liabilities and other amounts</w:t>
      </w:r>
      <w:bookmarkEnd w:id="620"/>
    </w:p>
    <w:p w:rsidR="00EF2BF5" w:rsidRPr="006C169F" w:rsidRDefault="00EF2BF5" w:rsidP="00175E2B">
      <w:pPr>
        <w:pStyle w:val="ActHead4"/>
      </w:pPr>
      <w:bookmarkStart w:id="621" w:name="_Toc447709020"/>
      <w:r w:rsidRPr="006C169F">
        <w:rPr>
          <w:rStyle w:val="CharSubdNo"/>
        </w:rPr>
        <w:t>Division</w:t>
      </w:r>
      <w:r w:rsidR="006C169F" w:rsidRPr="006C169F">
        <w:rPr>
          <w:rStyle w:val="CharSubdNo"/>
        </w:rPr>
        <w:t> </w:t>
      </w:r>
      <w:r w:rsidRPr="006C169F">
        <w:rPr>
          <w:rStyle w:val="CharSubdNo"/>
        </w:rPr>
        <w:t>250</w:t>
      </w:r>
      <w:r w:rsidRPr="006C169F">
        <w:t>—</w:t>
      </w:r>
      <w:r w:rsidRPr="006C169F">
        <w:rPr>
          <w:rStyle w:val="CharSubdText"/>
        </w:rPr>
        <w:t>Introduction</w:t>
      </w:r>
      <w:bookmarkEnd w:id="621"/>
    </w:p>
    <w:p w:rsidR="00EF2BF5" w:rsidRPr="006C169F" w:rsidRDefault="00EF2BF5" w:rsidP="00EF2BF5">
      <w:pPr>
        <w:pStyle w:val="TofSectsHeading"/>
      </w:pPr>
      <w:r w:rsidRPr="006C169F">
        <w:t>Table of Subdivisions</w:t>
      </w:r>
    </w:p>
    <w:p w:rsidR="00EF2BF5" w:rsidRPr="006C169F" w:rsidRDefault="00EF2BF5" w:rsidP="00EF2BF5">
      <w:pPr>
        <w:pStyle w:val="TofSectsSubdiv"/>
      </w:pPr>
      <w:r w:rsidRPr="006C169F">
        <w:t>250</w:t>
      </w:r>
      <w:r w:rsidR="006C169F">
        <w:noBreakHyphen/>
      </w:r>
      <w:r w:rsidRPr="006C169F">
        <w:t>A</w:t>
      </w:r>
      <w:r w:rsidRPr="006C169F">
        <w:tab/>
        <w:t>Guide to Part</w:t>
      </w:r>
      <w:r w:rsidR="006C169F">
        <w:t> </w:t>
      </w:r>
      <w:r w:rsidRPr="006C169F">
        <w:t>4</w:t>
      </w:r>
      <w:r w:rsidR="006C169F">
        <w:noBreakHyphen/>
      </w:r>
      <w:r w:rsidRPr="006C169F">
        <w:t>15</w:t>
      </w:r>
    </w:p>
    <w:p w:rsidR="00EF2BF5" w:rsidRPr="006C169F" w:rsidRDefault="00EF2BF5" w:rsidP="00EF2BF5">
      <w:pPr>
        <w:pStyle w:val="TofSectsSubdiv"/>
      </w:pPr>
      <w:r w:rsidRPr="006C169F">
        <w:t>250</w:t>
      </w:r>
      <w:r w:rsidR="006C169F">
        <w:noBreakHyphen/>
      </w:r>
      <w:r w:rsidRPr="006C169F">
        <w:t>B</w:t>
      </w:r>
      <w:r w:rsidRPr="006C169F">
        <w:tab/>
        <w:t>Object of this Part</w:t>
      </w:r>
    </w:p>
    <w:p w:rsidR="00EF2BF5" w:rsidRPr="006C169F" w:rsidRDefault="00EF2BF5" w:rsidP="00EF2BF5">
      <w:pPr>
        <w:pStyle w:val="ActHead4"/>
      </w:pPr>
      <w:bookmarkStart w:id="622" w:name="_Toc447709021"/>
      <w:r w:rsidRPr="006C169F">
        <w:rPr>
          <w:rStyle w:val="CharSubdNo"/>
        </w:rPr>
        <w:t>Subdivision</w:t>
      </w:r>
      <w:r w:rsidR="006C169F" w:rsidRPr="006C169F">
        <w:rPr>
          <w:rStyle w:val="CharSubdNo"/>
        </w:rPr>
        <w:t> </w:t>
      </w:r>
      <w:r w:rsidRPr="006C169F">
        <w:rPr>
          <w:rStyle w:val="CharSubdNo"/>
        </w:rPr>
        <w:t>250</w:t>
      </w:r>
      <w:r w:rsidR="006C169F" w:rsidRPr="006C169F">
        <w:rPr>
          <w:rStyle w:val="CharSubdNo"/>
        </w:rPr>
        <w:noBreakHyphen/>
      </w:r>
      <w:r w:rsidRPr="006C169F">
        <w:rPr>
          <w:rStyle w:val="CharSubdNo"/>
        </w:rPr>
        <w:t>A</w:t>
      </w:r>
      <w:r w:rsidRPr="006C169F">
        <w:t>—</w:t>
      </w:r>
      <w:r w:rsidRPr="006C169F">
        <w:rPr>
          <w:rStyle w:val="CharSubdText"/>
        </w:rPr>
        <w:t>Guide to Part</w:t>
      </w:r>
      <w:r w:rsidR="006C169F" w:rsidRPr="006C169F">
        <w:rPr>
          <w:rStyle w:val="CharSubdText"/>
        </w:rPr>
        <w:t> </w:t>
      </w:r>
      <w:r w:rsidRPr="006C169F">
        <w:rPr>
          <w:rStyle w:val="CharSubdText"/>
        </w:rPr>
        <w:t>4</w:t>
      </w:r>
      <w:r w:rsidR="006C169F" w:rsidRPr="006C169F">
        <w:rPr>
          <w:rStyle w:val="CharSubdText"/>
        </w:rPr>
        <w:noBreakHyphen/>
      </w:r>
      <w:r w:rsidRPr="006C169F">
        <w:rPr>
          <w:rStyle w:val="CharSubdText"/>
        </w:rPr>
        <w:t>15</w:t>
      </w:r>
      <w:bookmarkEnd w:id="622"/>
    </w:p>
    <w:p w:rsidR="00EF2BF5" w:rsidRPr="006C169F" w:rsidRDefault="00EF2BF5" w:rsidP="00EF2BF5">
      <w:pPr>
        <w:pStyle w:val="ActHead5"/>
      </w:pPr>
      <w:bookmarkStart w:id="623" w:name="_Toc447709022"/>
      <w:r w:rsidRPr="006C169F">
        <w:rPr>
          <w:rStyle w:val="CharSectno"/>
        </w:rPr>
        <w:t>250</w:t>
      </w:r>
      <w:r w:rsidR="006C169F" w:rsidRPr="006C169F">
        <w:rPr>
          <w:rStyle w:val="CharSectno"/>
        </w:rPr>
        <w:noBreakHyphen/>
      </w:r>
      <w:r w:rsidRPr="006C169F">
        <w:rPr>
          <w:rStyle w:val="CharSectno"/>
        </w:rPr>
        <w:t>1</w:t>
      </w:r>
      <w:r w:rsidRPr="006C169F">
        <w:t xml:space="preserve">  What this Part is about</w:t>
      </w:r>
      <w:bookmarkEnd w:id="623"/>
    </w:p>
    <w:p w:rsidR="00EF2BF5" w:rsidRPr="006C169F" w:rsidRDefault="00EF2BF5" w:rsidP="00EF2BF5">
      <w:pPr>
        <w:pStyle w:val="BoxText"/>
        <w:pBdr>
          <w:top w:val="single" w:sz="6" w:space="6" w:color="auto"/>
        </w:pBdr>
      </w:pPr>
      <w:r w:rsidRPr="006C169F">
        <w:t>This Part deals with the methods by which the Commissioner may collect and recover amounts of taxes and other liabilities.</w:t>
      </w:r>
    </w:p>
    <w:p w:rsidR="00EF2BF5" w:rsidRPr="006C169F" w:rsidRDefault="00EF2BF5" w:rsidP="00EF2BF5">
      <w:pPr>
        <w:pStyle w:val="BoxText"/>
        <w:pBdr>
          <w:top w:val="single" w:sz="6" w:space="6" w:color="auto"/>
        </w:pBdr>
      </w:pPr>
      <w:r w:rsidRPr="006C169F">
        <w:t>These rules may affect you if you are liable to pay an amount of a tax</w:t>
      </w:r>
      <w:r w:rsidR="006C169F">
        <w:noBreakHyphen/>
      </w:r>
      <w:r w:rsidRPr="006C169F">
        <w:t>related liability (see, for example, Division</w:t>
      </w:r>
      <w:r w:rsidR="006C169F">
        <w:t> </w:t>
      </w:r>
      <w:r w:rsidRPr="006C169F">
        <w:t>255). Some of the rules may also affect you because of your relationship with someone else who is liable for such an amount (see Division</w:t>
      </w:r>
      <w:r w:rsidR="006C169F">
        <w:t> </w:t>
      </w:r>
      <w:r w:rsidRPr="006C169F">
        <w:t>260).</w:t>
      </w:r>
    </w:p>
    <w:p w:rsidR="00EF2BF5" w:rsidRPr="006C169F" w:rsidRDefault="00EF2BF5" w:rsidP="00EF2BF5">
      <w:pPr>
        <w:pStyle w:val="TofSectsHeading"/>
      </w:pPr>
      <w:r w:rsidRPr="006C169F">
        <w:t>Table of sections</w:t>
      </w:r>
    </w:p>
    <w:p w:rsidR="00EF2BF5" w:rsidRPr="006C169F" w:rsidRDefault="00EF2BF5" w:rsidP="00EF2BF5">
      <w:pPr>
        <w:pStyle w:val="TofSectsSection"/>
      </w:pPr>
      <w:r w:rsidRPr="006C169F">
        <w:t>250</w:t>
      </w:r>
      <w:r w:rsidR="006C169F">
        <w:noBreakHyphen/>
      </w:r>
      <w:r w:rsidRPr="006C169F">
        <w:t>5</w:t>
      </w:r>
      <w:r w:rsidRPr="006C169F">
        <w:tab/>
        <w:t>Some important concepts about tax</w:t>
      </w:r>
      <w:r w:rsidR="006C169F">
        <w:noBreakHyphen/>
      </w:r>
      <w:r w:rsidRPr="006C169F">
        <w:t>related liabilities</w:t>
      </w:r>
    </w:p>
    <w:p w:rsidR="00EF2BF5" w:rsidRPr="006C169F" w:rsidRDefault="00EF2BF5" w:rsidP="00EF2BF5">
      <w:pPr>
        <w:pStyle w:val="TofSectsSection"/>
      </w:pPr>
      <w:r w:rsidRPr="006C169F">
        <w:t>250</w:t>
      </w:r>
      <w:r w:rsidR="006C169F">
        <w:noBreakHyphen/>
      </w:r>
      <w:r w:rsidRPr="006C169F">
        <w:t>10</w:t>
      </w:r>
      <w:r w:rsidRPr="006C169F">
        <w:tab/>
        <w:t>Summary of tax</w:t>
      </w:r>
      <w:r w:rsidR="006C169F">
        <w:noBreakHyphen/>
      </w:r>
      <w:r w:rsidRPr="006C169F">
        <w:t>related liabilities</w:t>
      </w:r>
    </w:p>
    <w:p w:rsidR="00EF2BF5" w:rsidRPr="006C169F" w:rsidRDefault="00EF2BF5" w:rsidP="00EF2BF5">
      <w:pPr>
        <w:pStyle w:val="ActHead5"/>
      </w:pPr>
      <w:bookmarkStart w:id="624" w:name="_Toc447709023"/>
      <w:r w:rsidRPr="006C169F">
        <w:rPr>
          <w:rStyle w:val="CharSectno"/>
        </w:rPr>
        <w:t>250</w:t>
      </w:r>
      <w:r w:rsidR="006C169F" w:rsidRPr="006C169F">
        <w:rPr>
          <w:rStyle w:val="CharSectno"/>
        </w:rPr>
        <w:noBreakHyphen/>
      </w:r>
      <w:r w:rsidRPr="006C169F">
        <w:rPr>
          <w:rStyle w:val="CharSectno"/>
        </w:rPr>
        <w:t>5</w:t>
      </w:r>
      <w:r w:rsidRPr="006C169F">
        <w:t xml:space="preserve">  Some important concepts about tax</w:t>
      </w:r>
      <w:r w:rsidR="006C169F">
        <w:noBreakHyphen/>
      </w:r>
      <w:r w:rsidRPr="006C169F">
        <w:t>related liabilities</w:t>
      </w:r>
      <w:bookmarkEnd w:id="624"/>
    </w:p>
    <w:p w:rsidR="00EF2BF5" w:rsidRPr="006C169F" w:rsidRDefault="00EF2BF5" w:rsidP="00DC47A9">
      <w:pPr>
        <w:pStyle w:val="subsection"/>
      </w:pPr>
      <w:r w:rsidRPr="006C169F">
        <w:tab/>
        <w:t>(1)</w:t>
      </w:r>
      <w:r w:rsidRPr="006C169F">
        <w:tab/>
        <w:t>A tax</w:t>
      </w:r>
      <w:r w:rsidR="006C169F">
        <w:noBreakHyphen/>
      </w:r>
      <w:r w:rsidRPr="006C169F">
        <w:t>related liability may arise for an entity before it becomes due and payable by that entity.</w:t>
      </w:r>
    </w:p>
    <w:p w:rsidR="00EF2BF5" w:rsidRPr="006C169F" w:rsidRDefault="00EF2BF5" w:rsidP="00EF2BF5">
      <w:pPr>
        <w:pStyle w:val="notetext"/>
      </w:pPr>
      <w:r w:rsidRPr="006C169F">
        <w:t>Example:</w:t>
      </w:r>
      <w:r w:rsidRPr="006C169F">
        <w:tab/>
        <w:t>Under Part</w:t>
      </w:r>
      <w:r w:rsidR="006C169F">
        <w:t> </w:t>
      </w:r>
      <w:r w:rsidRPr="006C169F">
        <w:t>2</w:t>
      </w:r>
      <w:r w:rsidR="006C169F">
        <w:noBreakHyphen/>
      </w:r>
      <w:r w:rsidRPr="006C169F">
        <w:t>5, an entity’s liability to pay a withheld amount may arise before the amount is due and payable.</w:t>
      </w:r>
    </w:p>
    <w:p w:rsidR="00EF2BF5" w:rsidRPr="006C169F" w:rsidRDefault="00EF2BF5" w:rsidP="00DC47A9">
      <w:pPr>
        <w:pStyle w:val="subsection"/>
      </w:pPr>
      <w:r w:rsidRPr="006C169F">
        <w:lastRenderedPageBreak/>
        <w:tab/>
        <w:t>(2)</w:t>
      </w:r>
      <w:r w:rsidRPr="006C169F">
        <w:tab/>
        <w:t>For some tax</w:t>
      </w:r>
      <w:r w:rsidR="006C169F">
        <w:noBreakHyphen/>
      </w:r>
      <w:r w:rsidRPr="006C169F">
        <w:t>related liabilities, an assessment needs to be made before the amount of the relevant liability becomes due and payable.</w:t>
      </w:r>
    </w:p>
    <w:p w:rsidR="00EF2BF5" w:rsidRPr="006C169F" w:rsidRDefault="00EF2BF5" w:rsidP="00EF2BF5">
      <w:pPr>
        <w:pStyle w:val="notetext"/>
      </w:pPr>
      <w:r w:rsidRPr="006C169F">
        <w:t>Example:</w:t>
      </w:r>
      <w:r w:rsidRPr="006C169F">
        <w:tab/>
        <w:t xml:space="preserve">Under </w:t>
      </w:r>
      <w:r w:rsidR="00C23334" w:rsidRPr="006C169F">
        <w:t>Division</w:t>
      </w:r>
      <w:r w:rsidR="006C169F">
        <w:t> </w:t>
      </w:r>
      <w:r w:rsidR="00C23334" w:rsidRPr="006C169F">
        <w:t xml:space="preserve">5 of the </w:t>
      </w:r>
      <w:r w:rsidR="00C23334" w:rsidRPr="006C169F">
        <w:rPr>
          <w:i/>
        </w:rPr>
        <w:t>Income Tax Assessment Act 1997</w:t>
      </w:r>
      <w:r w:rsidRPr="006C169F">
        <w:t>, an amount of income tax needs to be assessed before it becomes due and payable.</w:t>
      </w:r>
    </w:p>
    <w:p w:rsidR="00EF2BF5" w:rsidRPr="006C169F" w:rsidRDefault="00EF2BF5" w:rsidP="00DC47A9">
      <w:pPr>
        <w:pStyle w:val="subsection"/>
      </w:pPr>
      <w:r w:rsidRPr="006C169F">
        <w:tab/>
        <w:t>(3)</w:t>
      </w:r>
      <w:r w:rsidRPr="006C169F">
        <w:tab/>
        <w:t>An amount of a tax</w:t>
      </w:r>
      <w:r w:rsidR="006C169F">
        <w:noBreakHyphen/>
      </w:r>
      <w:r w:rsidRPr="006C169F">
        <w:t>related liability may become payable by an entity (for example, when the amount has been assessed) before it is due and payable by that entity.</w:t>
      </w:r>
    </w:p>
    <w:p w:rsidR="00EF2BF5" w:rsidRPr="006C169F" w:rsidRDefault="00EF2BF5" w:rsidP="00EF2BF5">
      <w:pPr>
        <w:pStyle w:val="ActHead5"/>
      </w:pPr>
      <w:bookmarkStart w:id="625" w:name="_Toc447709024"/>
      <w:r w:rsidRPr="006C169F">
        <w:rPr>
          <w:rStyle w:val="CharSectno"/>
        </w:rPr>
        <w:t>250</w:t>
      </w:r>
      <w:r w:rsidR="006C169F" w:rsidRPr="006C169F">
        <w:rPr>
          <w:rStyle w:val="CharSectno"/>
        </w:rPr>
        <w:noBreakHyphen/>
      </w:r>
      <w:r w:rsidRPr="006C169F">
        <w:rPr>
          <w:rStyle w:val="CharSectno"/>
        </w:rPr>
        <w:t>10</w:t>
      </w:r>
      <w:r w:rsidRPr="006C169F">
        <w:t xml:space="preserve">  Summary of tax</w:t>
      </w:r>
      <w:r w:rsidR="006C169F">
        <w:noBreakHyphen/>
      </w:r>
      <w:r w:rsidRPr="006C169F">
        <w:t>related liabilities</w:t>
      </w:r>
      <w:bookmarkEnd w:id="625"/>
    </w:p>
    <w:p w:rsidR="00EF2BF5" w:rsidRPr="006C169F" w:rsidRDefault="00EF2BF5" w:rsidP="00DC47A9">
      <w:pPr>
        <w:pStyle w:val="subsection"/>
      </w:pPr>
      <w:r w:rsidRPr="006C169F">
        <w:tab/>
        <w:t>(1)</w:t>
      </w:r>
      <w:r w:rsidRPr="006C169F">
        <w:tab/>
        <w:t>The following table is an index of each tax</w:t>
      </w:r>
      <w:r w:rsidR="006C169F">
        <w:noBreakHyphen/>
      </w:r>
      <w:r w:rsidRPr="006C169F">
        <w:t xml:space="preserve">related liability under the </w:t>
      </w:r>
      <w:r w:rsidRPr="006C169F">
        <w:rPr>
          <w:i/>
        </w:rPr>
        <w:t>Income Tax Assessment Act 1936</w:t>
      </w:r>
      <w:r w:rsidRPr="006C169F">
        <w:t>. The key provision for the liability, as set out in the table, specifies when the liability becomes due and payable.</w:t>
      </w:r>
    </w:p>
    <w:p w:rsidR="00EF2BF5" w:rsidRPr="006C169F" w:rsidRDefault="00EF2BF5" w:rsidP="00EF2BF5">
      <w:pPr>
        <w:pStyle w:val="notetext"/>
      </w:pPr>
      <w:r w:rsidRPr="006C169F">
        <w:t>Note 1:</w:t>
      </w:r>
      <w:r w:rsidRPr="006C169F">
        <w:tab/>
        <w:t>The Commissioner may vary the time at which the amount becomes due and payable. See Subdivision</w:t>
      </w:r>
      <w:r w:rsidR="006C169F">
        <w:t> </w:t>
      </w:r>
      <w:r w:rsidRPr="006C169F">
        <w:t>255</w:t>
      </w:r>
      <w:r w:rsidR="006C169F">
        <w:noBreakHyphen/>
      </w:r>
      <w:r w:rsidRPr="006C169F">
        <w:t>B.</w:t>
      </w:r>
    </w:p>
    <w:p w:rsidR="00EF2BF5" w:rsidRPr="006C169F" w:rsidRDefault="00EF2BF5" w:rsidP="00EF2BF5">
      <w:pPr>
        <w:pStyle w:val="notetext"/>
      </w:pPr>
      <w:r w:rsidRPr="006C169F">
        <w:t>Note 2:</w:t>
      </w:r>
      <w:r w:rsidRPr="006C169F">
        <w:tab/>
        <w:t>Members and former members of consolidated groups and MEC groups may be jointly and severally liable to pay certain tax</w:t>
      </w:r>
      <w:r w:rsidR="006C169F">
        <w:noBreakHyphen/>
      </w:r>
      <w:r w:rsidRPr="006C169F">
        <w:t>related liabilities related to the group’s activities (see Division</w:t>
      </w:r>
      <w:r w:rsidR="006C169F">
        <w:t> </w:t>
      </w:r>
      <w:r w:rsidRPr="006C169F">
        <w:t xml:space="preserve">721 of the </w:t>
      </w:r>
      <w:r w:rsidRPr="006C169F">
        <w:rPr>
          <w:i/>
        </w:rPr>
        <w:t>Income Tax Assessment Act 1997</w:t>
      </w:r>
      <w:r w:rsidRPr="006C169F">
        <w:t>).</w:t>
      </w:r>
    </w:p>
    <w:p w:rsidR="00EF2BF5" w:rsidRPr="006C169F" w:rsidRDefault="00EF2BF5" w:rsidP="003739E5">
      <w:pPr>
        <w:pStyle w:val="Tabletext"/>
      </w:pPr>
    </w:p>
    <w:tbl>
      <w:tblPr>
        <w:tblW w:w="7230"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993"/>
        <w:gridCol w:w="3402"/>
        <w:gridCol w:w="2835"/>
      </w:tblGrid>
      <w:tr w:rsidR="00EF2BF5" w:rsidRPr="006C169F">
        <w:trPr>
          <w:tblHeader/>
        </w:trPr>
        <w:tc>
          <w:tcPr>
            <w:tcW w:w="7230" w:type="dxa"/>
            <w:gridSpan w:val="3"/>
            <w:tcBorders>
              <w:top w:val="single" w:sz="12" w:space="0" w:color="auto"/>
              <w:left w:val="nil"/>
              <w:bottom w:val="nil"/>
              <w:right w:val="nil"/>
            </w:tcBorders>
          </w:tcPr>
          <w:p w:rsidR="00EF2BF5" w:rsidRPr="006C169F" w:rsidRDefault="00EF2BF5" w:rsidP="003739E5">
            <w:pPr>
              <w:pStyle w:val="Tabletext"/>
            </w:pPr>
            <w:r w:rsidRPr="006C169F">
              <w:rPr>
                <w:b/>
              </w:rPr>
              <w:t>Tax</w:t>
            </w:r>
            <w:r w:rsidR="006C169F">
              <w:rPr>
                <w:b/>
              </w:rPr>
              <w:noBreakHyphen/>
            </w:r>
            <w:r w:rsidRPr="006C169F">
              <w:rPr>
                <w:b/>
              </w:rPr>
              <w:t xml:space="preserve">related liabilities under the </w:t>
            </w:r>
            <w:r w:rsidRPr="006C169F">
              <w:rPr>
                <w:b/>
                <w:i/>
              </w:rPr>
              <w:t>Income Tax Assessment Act 1936</w:t>
            </w:r>
          </w:p>
        </w:tc>
      </w:tr>
      <w:tr w:rsidR="00EF2BF5" w:rsidRPr="006C169F">
        <w:trPr>
          <w:cantSplit/>
          <w:tblHeader/>
        </w:trPr>
        <w:tc>
          <w:tcPr>
            <w:tcW w:w="993"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Item</w:t>
            </w:r>
          </w:p>
        </w:tc>
        <w:tc>
          <w:tcPr>
            <w:tcW w:w="3402"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Topic</w:t>
            </w:r>
          </w:p>
        </w:tc>
        <w:tc>
          <w:tcPr>
            <w:tcW w:w="2835"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Provision</w:t>
            </w:r>
          </w:p>
        </w:tc>
      </w:tr>
      <w:tr w:rsidR="00EF2BF5" w:rsidRPr="006C169F">
        <w:trPr>
          <w:cantSplit/>
        </w:trPr>
        <w:tc>
          <w:tcPr>
            <w:tcW w:w="993"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5</w:t>
            </w:r>
          </w:p>
        </w:tc>
        <w:tc>
          <w:tcPr>
            <w:tcW w:w="3402" w:type="dxa"/>
            <w:tcBorders>
              <w:top w:val="single" w:sz="12" w:space="0" w:color="auto"/>
              <w:left w:val="nil"/>
              <w:bottom w:val="single" w:sz="4" w:space="0" w:color="auto"/>
              <w:right w:val="nil"/>
            </w:tcBorders>
            <w:shd w:val="clear" w:color="auto" w:fill="auto"/>
          </w:tcPr>
          <w:p w:rsidR="00EF2BF5" w:rsidRPr="006C169F" w:rsidRDefault="00851075" w:rsidP="003739E5">
            <w:pPr>
              <w:pStyle w:val="Tabletext"/>
            </w:pPr>
            <w:r w:rsidRPr="006C169F">
              <w:t>trustee</w:t>
            </w:r>
            <w:r w:rsidR="00EF2BF5" w:rsidRPr="006C169F">
              <w:t xml:space="preserve"> beneficiary non</w:t>
            </w:r>
            <w:r w:rsidR="006C169F">
              <w:noBreakHyphen/>
            </w:r>
            <w:r w:rsidR="00EF2BF5" w:rsidRPr="006C169F">
              <w:t>disclosure tax</w:t>
            </w:r>
          </w:p>
        </w:tc>
        <w:tc>
          <w:tcPr>
            <w:tcW w:w="2835"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102UO</w:t>
            </w:r>
          </w:p>
        </w:tc>
      </w:tr>
      <w:tr w:rsidR="00EF2BF5" w:rsidRPr="006C169F">
        <w:trPr>
          <w:cantSplit/>
        </w:trPr>
        <w:tc>
          <w:tcPr>
            <w:tcW w:w="993"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10</w:t>
            </w:r>
          </w:p>
        </w:tc>
        <w:tc>
          <w:tcPr>
            <w:tcW w:w="3402"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withholding tax on dividend, interest or royalty </w:t>
            </w:r>
          </w:p>
        </w:tc>
        <w:tc>
          <w:tcPr>
            <w:tcW w:w="2835"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128C(1)</w:t>
            </w:r>
          </w:p>
        </w:tc>
      </w:tr>
      <w:tr w:rsidR="00EF2BF5" w:rsidRPr="006C169F">
        <w:trPr>
          <w:cantSplit/>
        </w:trPr>
        <w:tc>
          <w:tcPr>
            <w:tcW w:w="993"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15</w:t>
            </w:r>
          </w:p>
        </w:tc>
        <w:tc>
          <w:tcPr>
            <w:tcW w:w="3402"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special tax payable on dealings by offshore banking units</w:t>
            </w:r>
          </w:p>
        </w:tc>
        <w:tc>
          <w:tcPr>
            <w:tcW w:w="2835"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128NB(3)</w:t>
            </w:r>
          </w:p>
        </w:tc>
      </w:tr>
      <w:tr w:rsidR="00EF2BF5" w:rsidRPr="006C169F">
        <w:trPr>
          <w:cantSplit/>
        </w:trPr>
        <w:tc>
          <w:tcPr>
            <w:tcW w:w="993"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20</w:t>
            </w:r>
          </w:p>
        </w:tc>
        <w:tc>
          <w:tcPr>
            <w:tcW w:w="3402"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mining withholding tax</w:t>
            </w:r>
          </w:p>
        </w:tc>
        <w:tc>
          <w:tcPr>
            <w:tcW w:w="2835"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128W(1)</w:t>
            </w:r>
          </w:p>
        </w:tc>
      </w:tr>
      <w:tr w:rsidR="00EF2BF5" w:rsidRPr="006C169F">
        <w:trPr>
          <w:cantSplit/>
        </w:trPr>
        <w:tc>
          <w:tcPr>
            <w:tcW w:w="993"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50</w:t>
            </w:r>
          </w:p>
        </w:tc>
        <w:tc>
          <w:tcPr>
            <w:tcW w:w="3402"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late lodgment penalty</w:t>
            </w:r>
          </w:p>
        </w:tc>
        <w:tc>
          <w:tcPr>
            <w:tcW w:w="2835"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163A(3)</w:t>
            </w:r>
          </w:p>
        </w:tc>
      </w:tr>
      <w:tr w:rsidR="001816E3" w:rsidRPr="006C169F">
        <w:trPr>
          <w:cantSplit/>
        </w:trPr>
        <w:tc>
          <w:tcPr>
            <w:tcW w:w="993" w:type="dxa"/>
            <w:tcBorders>
              <w:top w:val="single" w:sz="4" w:space="0" w:color="auto"/>
              <w:left w:val="nil"/>
              <w:bottom w:val="single" w:sz="4" w:space="0" w:color="auto"/>
              <w:right w:val="nil"/>
            </w:tcBorders>
            <w:shd w:val="clear" w:color="auto" w:fill="auto"/>
          </w:tcPr>
          <w:p w:rsidR="001816E3" w:rsidRPr="006C169F" w:rsidRDefault="001816E3" w:rsidP="003739E5">
            <w:pPr>
              <w:pStyle w:val="Tabletext"/>
            </w:pPr>
            <w:r w:rsidRPr="006C169F">
              <w:t>70</w:t>
            </w:r>
          </w:p>
        </w:tc>
        <w:tc>
          <w:tcPr>
            <w:tcW w:w="3402" w:type="dxa"/>
            <w:tcBorders>
              <w:top w:val="single" w:sz="4" w:space="0" w:color="auto"/>
              <w:left w:val="nil"/>
              <w:bottom w:val="single" w:sz="4" w:space="0" w:color="auto"/>
              <w:right w:val="nil"/>
            </w:tcBorders>
            <w:shd w:val="clear" w:color="auto" w:fill="auto"/>
          </w:tcPr>
          <w:p w:rsidR="001816E3" w:rsidRPr="006C169F" w:rsidRDefault="001816E3" w:rsidP="003739E5">
            <w:pPr>
              <w:pStyle w:val="Tabletext"/>
            </w:pPr>
            <w:r w:rsidRPr="006C169F">
              <w:t>excessive tax offset refunds</w:t>
            </w:r>
          </w:p>
        </w:tc>
        <w:tc>
          <w:tcPr>
            <w:tcW w:w="2835" w:type="dxa"/>
            <w:tcBorders>
              <w:top w:val="single" w:sz="4" w:space="0" w:color="auto"/>
              <w:left w:val="nil"/>
              <w:bottom w:val="single" w:sz="4" w:space="0" w:color="auto"/>
              <w:right w:val="nil"/>
            </w:tcBorders>
            <w:shd w:val="clear" w:color="auto" w:fill="auto"/>
          </w:tcPr>
          <w:p w:rsidR="001816E3" w:rsidRPr="006C169F" w:rsidRDefault="001816E3" w:rsidP="003739E5">
            <w:pPr>
              <w:pStyle w:val="Tabletext"/>
            </w:pPr>
            <w:r w:rsidRPr="006C169F">
              <w:t>172A(2)</w:t>
            </w:r>
          </w:p>
        </w:tc>
      </w:tr>
      <w:tr w:rsidR="00EF2BF5" w:rsidRPr="006C169F" w:rsidTr="00F2192F">
        <w:trPr>
          <w:cantSplit/>
        </w:trPr>
        <w:tc>
          <w:tcPr>
            <w:tcW w:w="993" w:type="dxa"/>
            <w:tcBorders>
              <w:top w:val="single" w:sz="4" w:space="0" w:color="auto"/>
              <w:left w:val="nil"/>
              <w:bottom w:val="single" w:sz="4" w:space="0" w:color="auto"/>
              <w:right w:val="nil"/>
            </w:tcBorders>
          </w:tcPr>
          <w:p w:rsidR="00EF2BF5" w:rsidRPr="006C169F" w:rsidRDefault="00EF2BF5" w:rsidP="003739E5">
            <w:pPr>
              <w:pStyle w:val="Tabletext"/>
            </w:pPr>
            <w:r w:rsidRPr="006C169F">
              <w:t>90</w:t>
            </w:r>
          </w:p>
        </w:tc>
        <w:tc>
          <w:tcPr>
            <w:tcW w:w="3402" w:type="dxa"/>
            <w:tcBorders>
              <w:top w:val="single" w:sz="4" w:space="0" w:color="auto"/>
              <w:left w:val="nil"/>
              <w:bottom w:val="single" w:sz="4" w:space="0" w:color="auto"/>
              <w:right w:val="nil"/>
            </w:tcBorders>
          </w:tcPr>
          <w:p w:rsidR="00EF2BF5" w:rsidRPr="006C169F" w:rsidRDefault="00EF2BF5" w:rsidP="003739E5">
            <w:pPr>
              <w:pStyle w:val="Tabletext"/>
            </w:pPr>
            <w:r w:rsidRPr="006C169F">
              <w:t>family trust distribution tax</w:t>
            </w:r>
          </w:p>
        </w:tc>
        <w:tc>
          <w:tcPr>
            <w:tcW w:w="2835" w:type="dxa"/>
            <w:tcBorders>
              <w:top w:val="single" w:sz="4" w:space="0" w:color="auto"/>
              <w:left w:val="nil"/>
              <w:bottom w:val="single" w:sz="4" w:space="0" w:color="auto"/>
              <w:right w:val="nil"/>
            </w:tcBorders>
          </w:tcPr>
          <w:p w:rsidR="00EF2BF5" w:rsidRPr="006C169F" w:rsidRDefault="00EF2BF5" w:rsidP="003739E5">
            <w:pPr>
              <w:pStyle w:val="Tabletext"/>
            </w:pPr>
            <w:r w:rsidRPr="006C169F">
              <w:t>271</w:t>
            </w:r>
            <w:r w:rsidR="006C169F">
              <w:noBreakHyphen/>
            </w:r>
            <w:r w:rsidRPr="006C169F">
              <w:t>75 in Schedule</w:t>
            </w:r>
            <w:r w:rsidR="006C169F">
              <w:t> </w:t>
            </w:r>
            <w:r w:rsidRPr="006C169F">
              <w:t>2F</w:t>
            </w:r>
          </w:p>
        </w:tc>
      </w:tr>
      <w:tr w:rsidR="00F2192F" w:rsidRPr="006C169F" w:rsidTr="00F2192F">
        <w:trPr>
          <w:cantSplit/>
        </w:trPr>
        <w:tc>
          <w:tcPr>
            <w:tcW w:w="993" w:type="dxa"/>
            <w:tcBorders>
              <w:top w:val="single" w:sz="4" w:space="0" w:color="auto"/>
              <w:left w:val="nil"/>
              <w:bottom w:val="single" w:sz="4" w:space="0" w:color="auto"/>
              <w:right w:val="nil"/>
            </w:tcBorders>
          </w:tcPr>
          <w:p w:rsidR="00F2192F" w:rsidRPr="006C169F" w:rsidRDefault="00F2192F" w:rsidP="003739E5">
            <w:pPr>
              <w:pStyle w:val="Tabletext"/>
            </w:pPr>
            <w:r w:rsidRPr="006C169F">
              <w:lastRenderedPageBreak/>
              <w:t>100</w:t>
            </w:r>
          </w:p>
        </w:tc>
        <w:tc>
          <w:tcPr>
            <w:tcW w:w="3402" w:type="dxa"/>
            <w:tcBorders>
              <w:top w:val="single" w:sz="4" w:space="0" w:color="auto"/>
              <w:left w:val="nil"/>
              <w:bottom w:val="single" w:sz="4" w:space="0" w:color="auto"/>
              <w:right w:val="nil"/>
            </w:tcBorders>
          </w:tcPr>
          <w:p w:rsidR="00F2192F" w:rsidRPr="006C169F" w:rsidRDefault="00F2192F" w:rsidP="003739E5">
            <w:pPr>
              <w:pStyle w:val="Tabletext"/>
            </w:pPr>
            <w:r w:rsidRPr="006C169F">
              <w:t>interest payable under section</w:t>
            </w:r>
            <w:r w:rsidR="006C169F">
              <w:t> </w:t>
            </w:r>
            <w:r w:rsidRPr="006C169F">
              <w:t>102AAM (about distributions from non</w:t>
            </w:r>
            <w:r w:rsidR="006C169F">
              <w:noBreakHyphen/>
            </w:r>
            <w:r w:rsidRPr="006C169F">
              <w:t>resident trust estates)</w:t>
            </w:r>
          </w:p>
        </w:tc>
        <w:tc>
          <w:tcPr>
            <w:tcW w:w="2835" w:type="dxa"/>
            <w:tcBorders>
              <w:top w:val="single" w:sz="4" w:space="0" w:color="auto"/>
              <w:left w:val="nil"/>
              <w:bottom w:val="single" w:sz="4" w:space="0" w:color="auto"/>
              <w:right w:val="nil"/>
            </w:tcBorders>
          </w:tcPr>
          <w:p w:rsidR="00F2192F" w:rsidRPr="006C169F" w:rsidRDefault="00F2192F" w:rsidP="003739E5">
            <w:pPr>
              <w:pStyle w:val="Tabletext"/>
            </w:pPr>
            <w:r w:rsidRPr="006C169F">
              <w:t>5</w:t>
            </w:r>
            <w:r w:rsidR="006C169F">
              <w:noBreakHyphen/>
            </w:r>
            <w:r w:rsidRPr="006C169F">
              <w:t xml:space="preserve">5 of the </w:t>
            </w:r>
            <w:r w:rsidRPr="006C169F">
              <w:rPr>
                <w:i/>
              </w:rPr>
              <w:t>Income Tax Assessment Act 1997</w:t>
            </w:r>
          </w:p>
        </w:tc>
      </w:tr>
      <w:tr w:rsidR="00F2192F" w:rsidRPr="006C169F">
        <w:trPr>
          <w:cantSplit/>
        </w:trPr>
        <w:tc>
          <w:tcPr>
            <w:tcW w:w="993" w:type="dxa"/>
            <w:tcBorders>
              <w:top w:val="single" w:sz="4" w:space="0" w:color="auto"/>
              <w:left w:val="nil"/>
              <w:bottom w:val="single" w:sz="12" w:space="0" w:color="auto"/>
              <w:right w:val="nil"/>
            </w:tcBorders>
          </w:tcPr>
          <w:p w:rsidR="00F2192F" w:rsidRPr="006C169F" w:rsidRDefault="00F2192F" w:rsidP="003739E5">
            <w:pPr>
              <w:pStyle w:val="Tabletext"/>
            </w:pPr>
            <w:r w:rsidRPr="006C169F">
              <w:t>105</w:t>
            </w:r>
          </w:p>
        </w:tc>
        <w:tc>
          <w:tcPr>
            <w:tcW w:w="3402" w:type="dxa"/>
            <w:tcBorders>
              <w:top w:val="single" w:sz="4" w:space="0" w:color="auto"/>
              <w:left w:val="nil"/>
              <w:bottom w:val="single" w:sz="12" w:space="0" w:color="auto"/>
              <w:right w:val="nil"/>
            </w:tcBorders>
          </w:tcPr>
          <w:p w:rsidR="00F2192F" w:rsidRPr="006C169F" w:rsidRDefault="00F2192F" w:rsidP="003739E5">
            <w:pPr>
              <w:pStyle w:val="Tabletext"/>
            </w:pPr>
            <w:r w:rsidRPr="006C169F">
              <w:t>tax payable under section</w:t>
            </w:r>
            <w:r w:rsidR="006C169F">
              <w:t> </w:t>
            </w:r>
            <w:r w:rsidRPr="006C169F">
              <w:t>159GZZZZH (Tax payable where infrastructure borrowing certificate cancelled)</w:t>
            </w:r>
          </w:p>
        </w:tc>
        <w:tc>
          <w:tcPr>
            <w:tcW w:w="2835" w:type="dxa"/>
            <w:tcBorders>
              <w:top w:val="single" w:sz="4" w:space="0" w:color="auto"/>
              <w:left w:val="nil"/>
              <w:bottom w:val="single" w:sz="12" w:space="0" w:color="auto"/>
              <w:right w:val="nil"/>
            </w:tcBorders>
          </w:tcPr>
          <w:p w:rsidR="00F2192F" w:rsidRPr="006C169F" w:rsidRDefault="00F2192F" w:rsidP="003739E5">
            <w:pPr>
              <w:pStyle w:val="Tabletext"/>
            </w:pPr>
            <w:r w:rsidRPr="006C169F">
              <w:t>5</w:t>
            </w:r>
            <w:r w:rsidR="006C169F">
              <w:noBreakHyphen/>
            </w:r>
            <w:r w:rsidRPr="006C169F">
              <w:t xml:space="preserve">5 of the </w:t>
            </w:r>
            <w:r w:rsidRPr="006C169F">
              <w:rPr>
                <w:i/>
              </w:rPr>
              <w:t>Income Tax Assessment Act 1997</w:t>
            </w:r>
          </w:p>
        </w:tc>
      </w:tr>
    </w:tbl>
    <w:p w:rsidR="00EF2BF5" w:rsidRPr="006C169F" w:rsidRDefault="00EF2BF5" w:rsidP="00DC47A9">
      <w:pPr>
        <w:pStyle w:val="subsection"/>
      </w:pPr>
      <w:r w:rsidRPr="006C169F">
        <w:tab/>
        <w:t>(2)</w:t>
      </w:r>
      <w:r w:rsidRPr="006C169F">
        <w:tab/>
        <w:t>The following table is an index of each tax</w:t>
      </w:r>
      <w:r w:rsidR="006C169F">
        <w:noBreakHyphen/>
      </w:r>
      <w:r w:rsidRPr="006C169F">
        <w:t>related liability under other Acts. The key provision for the liability, as set out in the table, specifies when the liability becomes due and payable.</w:t>
      </w:r>
    </w:p>
    <w:p w:rsidR="00EF2BF5" w:rsidRPr="006C169F" w:rsidRDefault="00EF2BF5" w:rsidP="00EF2BF5">
      <w:pPr>
        <w:pStyle w:val="notetext"/>
      </w:pPr>
      <w:r w:rsidRPr="006C169F">
        <w:t>Note 1:</w:t>
      </w:r>
      <w:r w:rsidRPr="006C169F">
        <w:tab/>
        <w:t>The Commissioner may vary the time at which the amount becomes due and payable. See Subdivision</w:t>
      </w:r>
      <w:r w:rsidR="006C169F">
        <w:t> </w:t>
      </w:r>
      <w:r w:rsidRPr="006C169F">
        <w:t>255</w:t>
      </w:r>
      <w:r w:rsidR="006C169F">
        <w:noBreakHyphen/>
      </w:r>
      <w:r w:rsidRPr="006C169F">
        <w:t>B.</w:t>
      </w:r>
    </w:p>
    <w:p w:rsidR="00EF2BF5" w:rsidRPr="006C169F" w:rsidRDefault="00EF2BF5" w:rsidP="00EF2BF5">
      <w:pPr>
        <w:pStyle w:val="notetext"/>
      </w:pPr>
      <w:r w:rsidRPr="006C169F">
        <w:t>Note 2:</w:t>
      </w:r>
      <w:r w:rsidRPr="006C169F">
        <w:tab/>
        <w:t>Members and former members of consolidated groups and MEC groups may be jointly and severally liable to pay certain tax</w:t>
      </w:r>
      <w:r w:rsidR="006C169F">
        <w:noBreakHyphen/>
      </w:r>
      <w:r w:rsidRPr="006C169F">
        <w:t>related liabilities related to the group’s activities (see Division</w:t>
      </w:r>
      <w:r w:rsidR="006C169F">
        <w:t> </w:t>
      </w:r>
      <w:r w:rsidRPr="006C169F">
        <w:t xml:space="preserve">721 of the </w:t>
      </w:r>
      <w:r w:rsidRPr="006C169F">
        <w:rPr>
          <w:i/>
        </w:rPr>
        <w:t>Income Tax Assessment Act 1997</w:t>
      </w:r>
      <w:r w:rsidRPr="006C169F">
        <w:t>).</w:t>
      </w:r>
    </w:p>
    <w:p w:rsidR="00EF2BF5" w:rsidRPr="006C169F" w:rsidRDefault="00EF2BF5" w:rsidP="00EF2BF5">
      <w:pPr>
        <w:pStyle w:val="notetext"/>
      </w:pPr>
      <w:r w:rsidRPr="006C169F">
        <w:t>Note 3:</w:t>
      </w:r>
      <w:r w:rsidRPr="006C169F">
        <w:tab/>
        <w:t>Companies that are or were members of the same wholly</w:t>
      </w:r>
      <w:r w:rsidR="006C169F">
        <w:noBreakHyphen/>
      </w:r>
      <w:r w:rsidRPr="006C169F">
        <w:t>owned group as an NZ franking company may be jointly and severally liable to pay certain tax</w:t>
      </w:r>
      <w:r w:rsidR="006C169F">
        <w:noBreakHyphen/>
      </w:r>
      <w:r w:rsidRPr="006C169F">
        <w:t>related liabilities of the NZ franking company (see Division</w:t>
      </w:r>
      <w:r w:rsidR="006C169F">
        <w:t> </w:t>
      </w:r>
      <w:r w:rsidRPr="006C169F">
        <w:t xml:space="preserve">220 of the </w:t>
      </w:r>
      <w:r w:rsidRPr="006C169F">
        <w:rPr>
          <w:i/>
        </w:rPr>
        <w:t>Income Tax Assessment Act 1997</w:t>
      </w:r>
      <w:r w:rsidRPr="006C169F">
        <w:t>).</w:t>
      </w:r>
    </w:p>
    <w:p w:rsidR="00D604B7" w:rsidRPr="006C169F" w:rsidRDefault="00D604B7" w:rsidP="00D604B7">
      <w:pPr>
        <w:pStyle w:val="notetext"/>
      </w:pPr>
      <w:r w:rsidRPr="006C169F">
        <w:t>Note 4:</w:t>
      </w:r>
      <w:r w:rsidRPr="006C169F">
        <w:tab/>
        <w:t>Penalties under Division</w:t>
      </w:r>
      <w:r w:rsidR="006C169F">
        <w:t> </w:t>
      </w:r>
      <w:r w:rsidRPr="006C169F">
        <w:t xml:space="preserve">175 of the </w:t>
      </w:r>
      <w:r w:rsidRPr="006C169F">
        <w:rPr>
          <w:i/>
        </w:rPr>
        <w:t>Australian Charities and Not</w:t>
      </w:r>
      <w:r w:rsidR="006C169F">
        <w:rPr>
          <w:i/>
        </w:rPr>
        <w:noBreakHyphen/>
      </w:r>
      <w:r w:rsidRPr="006C169F">
        <w:rPr>
          <w:i/>
        </w:rPr>
        <w:t>for</w:t>
      </w:r>
      <w:r w:rsidR="006C169F">
        <w:rPr>
          <w:i/>
        </w:rPr>
        <w:noBreakHyphen/>
      </w:r>
      <w:r w:rsidRPr="006C169F">
        <w:rPr>
          <w:i/>
        </w:rPr>
        <w:t>profits Commission Act 2012</w:t>
      </w:r>
      <w:r w:rsidRPr="006C169F">
        <w:t>, and related general interest charge, are treated in the same way as tax</w:t>
      </w:r>
      <w:r w:rsidR="006C169F">
        <w:noBreakHyphen/>
      </w:r>
      <w:r w:rsidRPr="006C169F">
        <w:t>related liabilities: see subsection</w:t>
      </w:r>
      <w:r w:rsidR="006C169F">
        <w:t> </w:t>
      </w:r>
      <w:r w:rsidRPr="006C169F">
        <w:t>175</w:t>
      </w:r>
      <w:r w:rsidR="006C169F">
        <w:noBreakHyphen/>
      </w:r>
      <w:r w:rsidRPr="006C169F">
        <w:t>70(2) of that Act.</w:t>
      </w:r>
    </w:p>
    <w:p w:rsidR="00EF2BF5" w:rsidRPr="006C169F" w:rsidRDefault="00EF2BF5" w:rsidP="003739E5">
      <w:pPr>
        <w:pStyle w:val="Tabletext"/>
      </w:pPr>
    </w:p>
    <w:tbl>
      <w:tblPr>
        <w:tblW w:w="7237"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126"/>
        <w:gridCol w:w="1418"/>
        <w:gridCol w:w="2977"/>
        <w:gridCol w:w="7"/>
      </w:tblGrid>
      <w:tr w:rsidR="00EF2BF5" w:rsidRPr="006C169F" w:rsidTr="00712420">
        <w:trPr>
          <w:cantSplit/>
          <w:tblHeader/>
        </w:trPr>
        <w:tc>
          <w:tcPr>
            <w:tcW w:w="7237" w:type="dxa"/>
            <w:gridSpan w:val="5"/>
            <w:tcBorders>
              <w:top w:val="single" w:sz="12" w:space="0" w:color="auto"/>
              <w:left w:val="nil"/>
              <w:bottom w:val="nil"/>
              <w:right w:val="nil"/>
            </w:tcBorders>
          </w:tcPr>
          <w:p w:rsidR="00EF2BF5" w:rsidRPr="006C169F" w:rsidRDefault="00EF2BF5" w:rsidP="003739E5">
            <w:pPr>
              <w:pStyle w:val="Tabletext"/>
            </w:pPr>
            <w:r w:rsidRPr="006C169F">
              <w:rPr>
                <w:b/>
              </w:rPr>
              <w:t>Tax</w:t>
            </w:r>
            <w:r w:rsidR="006C169F">
              <w:rPr>
                <w:b/>
              </w:rPr>
              <w:noBreakHyphen/>
            </w:r>
            <w:r w:rsidRPr="006C169F">
              <w:rPr>
                <w:b/>
              </w:rPr>
              <w:t>related liabilities under other legislation</w:t>
            </w:r>
          </w:p>
        </w:tc>
      </w:tr>
      <w:tr w:rsidR="00EF2BF5" w:rsidRPr="006C169F" w:rsidTr="00712420">
        <w:trPr>
          <w:cantSplit/>
          <w:tblHeader/>
        </w:trPr>
        <w:tc>
          <w:tcPr>
            <w:tcW w:w="709" w:type="dxa"/>
            <w:tcBorders>
              <w:top w:val="single" w:sz="4" w:space="0" w:color="auto"/>
              <w:left w:val="nil"/>
              <w:bottom w:val="single" w:sz="12" w:space="0" w:color="auto"/>
              <w:right w:val="nil"/>
            </w:tcBorders>
          </w:tcPr>
          <w:p w:rsidR="00EF2BF5" w:rsidRPr="006C169F" w:rsidRDefault="00EF2BF5" w:rsidP="003739E5">
            <w:pPr>
              <w:pStyle w:val="Tabletext"/>
            </w:pPr>
            <w:r w:rsidRPr="006C169F">
              <w:rPr>
                <w:b/>
              </w:rPr>
              <w:t>Item</w:t>
            </w:r>
          </w:p>
        </w:tc>
        <w:tc>
          <w:tcPr>
            <w:tcW w:w="2126" w:type="dxa"/>
            <w:tcBorders>
              <w:top w:val="single" w:sz="4" w:space="0" w:color="auto"/>
              <w:left w:val="nil"/>
              <w:bottom w:val="single" w:sz="12" w:space="0" w:color="auto"/>
              <w:right w:val="nil"/>
            </w:tcBorders>
          </w:tcPr>
          <w:p w:rsidR="00EF2BF5" w:rsidRPr="006C169F" w:rsidRDefault="00EF2BF5" w:rsidP="003739E5">
            <w:pPr>
              <w:pStyle w:val="Tabletext"/>
            </w:pPr>
            <w:r w:rsidRPr="006C169F">
              <w:rPr>
                <w:b/>
              </w:rPr>
              <w:t>Topic</w:t>
            </w:r>
          </w:p>
        </w:tc>
        <w:tc>
          <w:tcPr>
            <w:tcW w:w="1418" w:type="dxa"/>
            <w:tcBorders>
              <w:top w:val="single" w:sz="4" w:space="0" w:color="auto"/>
              <w:left w:val="nil"/>
              <w:bottom w:val="single" w:sz="12" w:space="0" w:color="auto"/>
              <w:right w:val="nil"/>
            </w:tcBorders>
          </w:tcPr>
          <w:p w:rsidR="00EF2BF5" w:rsidRPr="006C169F" w:rsidRDefault="00EF2BF5" w:rsidP="003739E5">
            <w:pPr>
              <w:pStyle w:val="Tabletext"/>
            </w:pPr>
            <w:r w:rsidRPr="006C169F">
              <w:rPr>
                <w:b/>
              </w:rPr>
              <w:t>Provision</w:t>
            </w:r>
          </w:p>
        </w:tc>
        <w:tc>
          <w:tcPr>
            <w:tcW w:w="2984" w:type="dxa"/>
            <w:gridSpan w:val="2"/>
            <w:tcBorders>
              <w:top w:val="single" w:sz="4" w:space="0" w:color="auto"/>
              <w:left w:val="nil"/>
              <w:bottom w:val="single" w:sz="12" w:space="0" w:color="auto"/>
              <w:right w:val="nil"/>
            </w:tcBorders>
          </w:tcPr>
          <w:p w:rsidR="00EF2BF5" w:rsidRPr="006C169F" w:rsidRDefault="00EF2BF5" w:rsidP="003739E5">
            <w:pPr>
              <w:pStyle w:val="Tabletext"/>
            </w:pPr>
            <w:r w:rsidRPr="006C169F">
              <w:rPr>
                <w:b/>
              </w:rPr>
              <w:t>Act</w:t>
            </w:r>
          </w:p>
        </w:tc>
      </w:tr>
      <w:tr w:rsidR="00A5650E" w:rsidRPr="006C169F" w:rsidTr="00712420">
        <w:trPr>
          <w:cantSplit/>
        </w:trPr>
        <w:tc>
          <w:tcPr>
            <w:tcW w:w="709" w:type="dxa"/>
            <w:tcBorders>
              <w:top w:val="single" w:sz="4" w:space="0" w:color="auto"/>
              <w:left w:val="nil"/>
              <w:bottom w:val="single" w:sz="4" w:space="0" w:color="auto"/>
              <w:right w:val="nil"/>
            </w:tcBorders>
            <w:shd w:val="clear" w:color="auto" w:fill="auto"/>
          </w:tcPr>
          <w:p w:rsidR="00A5650E" w:rsidRPr="006C169F" w:rsidRDefault="00A5650E" w:rsidP="003739E5">
            <w:pPr>
              <w:pStyle w:val="Tabletext"/>
            </w:pPr>
            <w:r w:rsidRPr="006C169F">
              <w:t>5</w:t>
            </w:r>
          </w:p>
        </w:tc>
        <w:tc>
          <w:tcPr>
            <w:tcW w:w="2126" w:type="dxa"/>
            <w:tcBorders>
              <w:top w:val="single" w:sz="4" w:space="0" w:color="auto"/>
              <w:left w:val="nil"/>
              <w:bottom w:val="single" w:sz="4" w:space="0" w:color="auto"/>
              <w:right w:val="nil"/>
            </w:tcBorders>
            <w:shd w:val="clear" w:color="auto" w:fill="auto"/>
          </w:tcPr>
          <w:p w:rsidR="00A5650E" w:rsidRPr="006C169F" w:rsidRDefault="00A5650E" w:rsidP="003739E5">
            <w:pPr>
              <w:pStyle w:val="Tabletext"/>
            </w:pPr>
            <w:r w:rsidRPr="006C169F">
              <w:t>assessed net amount, including amounts in respect of luxury car tax and wine equalisation tax</w:t>
            </w:r>
          </w:p>
        </w:tc>
        <w:tc>
          <w:tcPr>
            <w:tcW w:w="1418" w:type="dxa"/>
            <w:tcBorders>
              <w:top w:val="single" w:sz="4" w:space="0" w:color="auto"/>
              <w:left w:val="nil"/>
              <w:bottom w:val="single" w:sz="4" w:space="0" w:color="auto"/>
              <w:right w:val="nil"/>
            </w:tcBorders>
            <w:shd w:val="clear" w:color="auto" w:fill="auto"/>
          </w:tcPr>
          <w:p w:rsidR="00A5650E" w:rsidRPr="006C169F" w:rsidRDefault="00A5650E" w:rsidP="003739E5">
            <w:pPr>
              <w:pStyle w:val="Tabletext"/>
            </w:pPr>
            <w:r w:rsidRPr="006C169F">
              <w:t>33</w:t>
            </w:r>
            <w:r w:rsidR="006C169F">
              <w:noBreakHyphen/>
            </w:r>
            <w:r w:rsidRPr="006C169F">
              <w:t>3, 33</w:t>
            </w:r>
            <w:r w:rsidR="006C169F">
              <w:noBreakHyphen/>
            </w:r>
            <w:r w:rsidRPr="006C169F">
              <w:t>5, 35</w:t>
            </w:r>
            <w:r w:rsidR="006C169F">
              <w:noBreakHyphen/>
            </w:r>
            <w:r w:rsidRPr="006C169F">
              <w:t>5(2)</w:t>
            </w:r>
          </w:p>
        </w:tc>
        <w:tc>
          <w:tcPr>
            <w:tcW w:w="2984" w:type="dxa"/>
            <w:gridSpan w:val="2"/>
            <w:tcBorders>
              <w:top w:val="single" w:sz="4" w:space="0" w:color="auto"/>
              <w:left w:val="nil"/>
              <w:bottom w:val="single" w:sz="4" w:space="0" w:color="auto"/>
              <w:right w:val="nil"/>
            </w:tcBorders>
            <w:shd w:val="clear" w:color="auto" w:fill="auto"/>
          </w:tcPr>
          <w:p w:rsidR="00A5650E" w:rsidRPr="006C169F" w:rsidRDefault="00A5650E" w:rsidP="003739E5">
            <w:pPr>
              <w:pStyle w:val="Tabletext"/>
              <w:rPr>
                <w:i/>
              </w:rPr>
            </w:pPr>
            <w:r w:rsidRPr="006C169F">
              <w:rPr>
                <w:i/>
              </w:rPr>
              <w:t>A New Tax System (Goods and Services Tax) Act 1999</w:t>
            </w:r>
          </w:p>
        </w:tc>
      </w:tr>
      <w:tr w:rsidR="00A5650E" w:rsidRPr="006C169F" w:rsidTr="00712420">
        <w:trPr>
          <w:cantSplit/>
        </w:trPr>
        <w:tc>
          <w:tcPr>
            <w:tcW w:w="709" w:type="dxa"/>
            <w:tcBorders>
              <w:top w:val="single" w:sz="4" w:space="0" w:color="auto"/>
              <w:left w:val="nil"/>
              <w:bottom w:val="single" w:sz="4" w:space="0" w:color="auto"/>
              <w:right w:val="nil"/>
            </w:tcBorders>
            <w:shd w:val="clear" w:color="auto" w:fill="auto"/>
          </w:tcPr>
          <w:p w:rsidR="00A5650E" w:rsidRPr="006C169F" w:rsidRDefault="00A5650E" w:rsidP="003739E5">
            <w:pPr>
              <w:pStyle w:val="Tabletext"/>
            </w:pPr>
            <w:r w:rsidRPr="006C169F">
              <w:t>10</w:t>
            </w:r>
          </w:p>
        </w:tc>
        <w:tc>
          <w:tcPr>
            <w:tcW w:w="2126" w:type="dxa"/>
            <w:tcBorders>
              <w:top w:val="single" w:sz="4" w:space="0" w:color="auto"/>
              <w:left w:val="nil"/>
              <w:bottom w:val="single" w:sz="4" w:space="0" w:color="auto"/>
              <w:right w:val="nil"/>
            </w:tcBorders>
            <w:shd w:val="clear" w:color="auto" w:fill="auto"/>
          </w:tcPr>
          <w:p w:rsidR="00A5650E" w:rsidRPr="006C169F" w:rsidRDefault="00A5650E" w:rsidP="003739E5">
            <w:pPr>
              <w:pStyle w:val="Tabletext"/>
            </w:pPr>
            <w:r w:rsidRPr="006C169F">
              <w:t xml:space="preserve">amount of </w:t>
            </w:r>
            <w:r w:rsidR="000B7761" w:rsidRPr="006C169F">
              <w:t>assessed GST</w:t>
            </w:r>
            <w:r w:rsidRPr="006C169F">
              <w:t xml:space="preserve"> on importations</w:t>
            </w:r>
          </w:p>
        </w:tc>
        <w:tc>
          <w:tcPr>
            <w:tcW w:w="1418" w:type="dxa"/>
            <w:tcBorders>
              <w:top w:val="single" w:sz="4" w:space="0" w:color="auto"/>
              <w:left w:val="nil"/>
              <w:bottom w:val="single" w:sz="4" w:space="0" w:color="auto"/>
              <w:right w:val="nil"/>
            </w:tcBorders>
            <w:shd w:val="clear" w:color="auto" w:fill="auto"/>
          </w:tcPr>
          <w:p w:rsidR="00A5650E" w:rsidRPr="006C169F" w:rsidRDefault="00A5650E" w:rsidP="003739E5">
            <w:pPr>
              <w:pStyle w:val="Tabletext"/>
            </w:pPr>
            <w:r w:rsidRPr="006C169F">
              <w:t>33</w:t>
            </w:r>
            <w:r w:rsidR="006C169F">
              <w:noBreakHyphen/>
            </w:r>
            <w:r w:rsidRPr="006C169F">
              <w:t>15</w:t>
            </w:r>
          </w:p>
        </w:tc>
        <w:tc>
          <w:tcPr>
            <w:tcW w:w="2984" w:type="dxa"/>
            <w:gridSpan w:val="2"/>
            <w:tcBorders>
              <w:top w:val="single" w:sz="4" w:space="0" w:color="auto"/>
              <w:left w:val="nil"/>
              <w:bottom w:val="single" w:sz="4" w:space="0" w:color="auto"/>
              <w:right w:val="nil"/>
            </w:tcBorders>
            <w:shd w:val="clear" w:color="auto" w:fill="auto"/>
          </w:tcPr>
          <w:p w:rsidR="00A5650E" w:rsidRPr="006C169F" w:rsidRDefault="00A5650E" w:rsidP="003739E5">
            <w:pPr>
              <w:pStyle w:val="Tabletext"/>
            </w:pPr>
            <w:r w:rsidRPr="006C169F">
              <w:rPr>
                <w:i/>
              </w:rPr>
              <w:t>A New Tax System (Goods and Services Tax) Act 1999</w:t>
            </w:r>
          </w:p>
        </w:tc>
      </w:tr>
      <w:tr w:rsidR="0075481C" w:rsidRPr="006C169F" w:rsidTr="00712420">
        <w:trPr>
          <w:cantSplit/>
        </w:trPr>
        <w:tc>
          <w:tcPr>
            <w:tcW w:w="709"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lastRenderedPageBreak/>
              <w:t>12A</w:t>
            </w:r>
          </w:p>
        </w:tc>
        <w:tc>
          <w:tcPr>
            <w:tcW w:w="2126"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assessed GST on supplies made in settlement of claims under insurance policies</w:t>
            </w:r>
          </w:p>
        </w:tc>
        <w:tc>
          <w:tcPr>
            <w:tcW w:w="1418"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78</w:t>
            </w:r>
            <w:r w:rsidR="006C169F">
              <w:noBreakHyphen/>
            </w:r>
            <w:r w:rsidRPr="006C169F">
              <w:t>90</w:t>
            </w:r>
          </w:p>
        </w:tc>
        <w:tc>
          <w:tcPr>
            <w:tcW w:w="2984" w:type="dxa"/>
            <w:gridSpan w:val="2"/>
            <w:tcBorders>
              <w:top w:val="single" w:sz="4" w:space="0" w:color="auto"/>
              <w:left w:val="nil"/>
              <w:bottom w:val="single" w:sz="4" w:space="0" w:color="auto"/>
              <w:right w:val="nil"/>
            </w:tcBorders>
            <w:shd w:val="clear" w:color="auto" w:fill="auto"/>
          </w:tcPr>
          <w:p w:rsidR="0075481C" w:rsidRPr="006C169F" w:rsidRDefault="0075481C" w:rsidP="003739E5">
            <w:pPr>
              <w:pStyle w:val="Tabletext"/>
              <w:rPr>
                <w:i/>
              </w:rPr>
            </w:pPr>
            <w:r w:rsidRPr="006C169F">
              <w:rPr>
                <w:i/>
              </w:rPr>
              <w:t>A New Tax System (Goods and Services Tax) Act 1999</w:t>
            </w:r>
          </w:p>
        </w:tc>
      </w:tr>
      <w:tr w:rsidR="0075481C" w:rsidRPr="006C169F" w:rsidTr="00712420">
        <w:trPr>
          <w:cantSplit/>
        </w:trPr>
        <w:tc>
          <w:tcPr>
            <w:tcW w:w="709"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12B</w:t>
            </w:r>
          </w:p>
        </w:tc>
        <w:tc>
          <w:tcPr>
            <w:tcW w:w="2126"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assessed GST on supplies made in satisfaction of debts</w:t>
            </w:r>
          </w:p>
        </w:tc>
        <w:tc>
          <w:tcPr>
            <w:tcW w:w="1418"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105</w:t>
            </w:r>
            <w:r w:rsidR="006C169F">
              <w:noBreakHyphen/>
            </w:r>
            <w:r w:rsidRPr="006C169F">
              <w:t>20</w:t>
            </w:r>
          </w:p>
        </w:tc>
        <w:tc>
          <w:tcPr>
            <w:tcW w:w="2984" w:type="dxa"/>
            <w:gridSpan w:val="2"/>
            <w:tcBorders>
              <w:top w:val="single" w:sz="4" w:space="0" w:color="auto"/>
              <w:left w:val="nil"/>
              <w:bottom w:val="single" w:sz="4" w:space="0" w:color="auto"/>
              <w:right w:val="nil"/>
            </w:tcBorders>
            <w:shd w:val="clear" w:color="auto" w:fill="auto"/>
          </w:tcPr>
          <w:p w:rsidR="0075481C" w:rsidRPr="006C169F" w:rsidRDefault="0075481C" w:rsidP="003739E5">
            <w:pPr>
              <w:pStyle w:val="Tabletext"/>
              <w:rPr>
                <w:i/>
              </w:rPr>
            </w:pPr>
            <w:r w:rsidRPr="006C169F">
              <w:rPr>
                <w:i/>
              </w:rPr>
              <w:t>A New Tax System (Goods and Services Tax) Act 1999</w:t>
            </w:r>
          </w:p>
        </w:tc>
      </w:tr>
      <w:tr w:rsidR="0075481C" w:rsidRPr="006C169F" w:rsidTr="00712420">
        <w:trPr>
          <w:cantSplit/>
        </w:trPr>
        <w:tc>
          <w:tcPr>
            <w:tcW w:w="709"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13</w:t>
            </w:r>
          </w:p>
        </w:tc>
        <w:tc>
          <w:tcPr>
            <w:tcW w:w="2126"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repayments of amounts paid under tourist refund scheme</w:t>
            </w:r>
          </w:p>
        </w:tc>
        <w:tc>
          <w:tcPr>
            <w:tcW w:w="1418"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168</w:t>
            </w:r>
            <w:r w:rsidR="006C169F">
              <w:noBreakHyphen/>
            </w:r>
            <w:r w:rsidRPr="006C169F">
              <w:t>10</w:t>
            </w:r>
          </w:p>
        </w:tc>
        <w:tc>
          <w:tcPr>
            <w:tcW w:w="2984" w:type="dxa"/>
            <w:gridSpan w:val="2"/>
            <w:tcBorders>
              <w:top w:val="single" w:sz="4" w:space="0" w:color="auto"/>
              <w:left w:val="nil"/>
              <w:bottom w:val="single" w:sz="4" w:space="0" w:color="auto"/>
              <w:right w:val="nil"/>
            </w:tcBorders>
            <w:shd w:val="clear" w:color="auto" w:fill="auto"/>
          </w:tcPr>
          <w:p w:rsidR="0075481C" w:rsidRPr="006C169F" w:rsidRDefault="0075481C" w:rsidP="003739E5">
            <w:pPr>
              <w:pStyle w:val="Tabletext"/>
              <w:rPr>
                <w:i/>
              </w:rPr>
            </w:pPr>
            <w:r w:rsidRPr="006C169F">
              <w:rPr>
                <w:i/>
              </w:rPr>
              <w:t>A New Tax System (Goods and Services Tax) Act 1999</w:t>
            </w:r>
          </w:p>
        </w:tc>
      </w:tr>
      <w:tr w:rsidR="0075481C" w:rsidRPr="006C169F" w:rsidTr="00C07702">
        <w:trPr>
          <w:cantSplit/>
        </w:trPr>
        <w:tc>
          <w:tcPr>
            <w:tcW w:w="709"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15</w:t>
            </w:r>
          </w:p>
        </w:tc>
        <w:tc>
          <w:tcPr>
            <w:tcW w:w="2126"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 xml:space="preserve">amount of </w:t>
            </w:r>
            <w:r w:rsidR="00DE7E87" w:rsidRPr="006C169F">
              <w:t>assessed luxury car tax</w:t>
            </w:r>
            <w:r w:rsidRPr="006C169F">
              <w:t xml:space="preserve"> on importation</w:t>
            </w:r>
          </w:p>
        </w:tc>
        <w:tc>
          <w:tcPr>
            <w:tcW w:w="1418"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13</w:t>
            </w:r>
            <w:r w:rsidR="006C169F">
              <w:noBreakHyphen/>
            </w:r>
            <w:r w:rsidRPr="006C169F">
              <w:t>20</w:t>
            </w:r>
          </w:p>
        </w:tc>
        <w:tc>
          <w:tcPr>
            <w:tcW w:w="2984" w:type="dxa"/>
            <w:gridSpan w:val="2"/>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rPr>
                <w:i/>
              </w:rPr>
              <w:t>A New Tax System (Luxury Car Tax) Act 1999</w:t>
            </w:r>
          </w:p>
        </w:tc>
      </w:tr>
      <w:tr w:rsidR="0075481C" w:rsidRPr="006C169F" w:rsidTr="00712420">
        <w:trPr>
          <w:cantSplit/>
        </w:trPr>
        <w:tc>
          <w:tcPr>
            <w:tcW w:w="709"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16</w:t>
            </w:r>
          </w:p>
        </w:tc>
        <w:tc>
          <w:tcPr>
            <w:tcW w:w="2126"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excess luxury car tax credits</w:t>
            </w:r>
          </w:p>
        </w:tc>
        <w:tc>
          <w:tcPr>
            <w:tcW w:w="1418"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17</w:t>
            </w:r>
            <w:r w:rsidR="006C169F">
              <w:noBreakHyphen/>
            </w:r>
            <w:r w:rsidRPr="006C169F">
              <w:t>15</w:t>
            </w:r>
          </w:p>
        </w:tc>
        <w:tc>
          <w:tcPr>
            <w:tcW w:w="2984" w:type="dxa"/>
            <w:gridSpan w:val="2"/>
            <w:tcBorders>
              <w:top w:val="single" w:sz="4" w:space="0" w:color="auto"/>
              <w:left w:val="nil"/>
              <w:bottom w:val="single" w:sz="4" w:space="0" w:color="auto"/>
              <w:right w:val="nil"/>
            </w:tcBorders>
            <w:shd w:val="clear" w:color="auto" w:fill="auto"/>
          </w:tcPr>
          <w:p w:rsidR="0075481C" w:rsidRPr="006C169F" w:rsidRDefault="0075481C" w:rsidP="003739E5">
            <w:pPr>
              <w:pStyle w:val="Tabletext"/>
              <w:rPr>
                <w:i/>
              </w:rPr>
            </w:pPr>
            <w:r w:rsidRPr="006C169F">
              <w:rPr>
                <w:i/>
              </w:rPr>
              <w:t>A New Tax System (Luxury Car Tax) Act 1999</w:t>
            </w:r>
          </w:p>
        </w:tc>
      </w:tr>
      <w:tr w:rsidR="0075481C" w:rsidRPr="006C169F" w:rsidTr="00712420">
        <w:trPr>
          <w:cantSplit/>
        </w:trPr>
        <w:tc>
          <w:tcPr>
            <w:tcW w:w="709"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18</w:t>
            </w:r>
          </w:p>
        </w:tc>
        <w:tc>
          <w:tcPr>
            <w:tcW w:w="2126"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excess wine tax credits</w:t>
            </w:r>
          </w:p>
        </w:tc>
        <w:tc>
          <w:tcPr>
            <w:tcW w:w="1418"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17</w:t>
            </w:r>
            <w:r w:rsidR="006C169F">
              <w:noBreakHyphen/>
            </w:r>
            <w:r w:rsidRPr="006C169F">
              <w:t>25</w:t>
            </w:r>
          </w:p>
        </w:tc>
        <w:tc>
          <w:tcPr>
            <w:tcW w:w="2984" w:type="dxa"/>
            <w:gridSpan w:val="2"/>
            <w:tcBorders>
              <w:top w:val="single" w:sz="4" w:space="0" w:color="auto"/>
              <w:left w:val="nil"/>
              <w:bottom w:val="single" w:sz="4" w:space="0" w:color="auto"/>
              <w:right w:val="nil"/>
            </w:tcBorders>
            <w:shd w:val="clear" w:color="auto" w:fill="auto"/>
          </w:tcPr>
          <w:p w:rsidR="0075481C" w:rsidRPr="006C169F" w:rsidRDefault="0075481C" w:rsidP="003739E5">
            <w:pPr>
              <w:pStyle w:val="Tabletext"/>
              <w:rPr>
                <w:i/>
              </w:rPr>
            </w:pPr>
            <w:r w:rsidRPr="006C169F">
              <w:rPr>
                <w:i/>
              </w:rPr>
              <w:t>A New Tax System (Wine Equalisation Tax) Act 1999</w:t>
            </w:r>
          </w:p>
        </w:tc>
      </w:tr>
      <w:tr w:rsidR="0075481C" w:rsidRPr="006C169F" w:rsidTr="00712420">
        <w:trPr>
          <w:cantSplit/>
        </w:trPr>
        <w:tc>
          <w:tcPr>
            <w:tcW w:w="709"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20</w:t>
            </w:r>
          </w:p>
        </w:tc>
        <w:tc>
          <w:tcPr>
            <w:tcW w:w="2126"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 xml:space="preserve">amount of </w:t>
            </w:r>
            <w:r w:rsidR="00466CC3" w:rsidRPr="006C169F">
              <w:t>assessed wine tax</w:t>
            </w:r>
            <w:r w:rsidRPr="006C169F">
              <w:t xml:space="preserve"> on customs dealings</w:t>
            </w:r>
          </w:p>
        </w:tc>
        <w:tc>
          <w:tcPr>
            <w:tcW w:w="1418"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23</w:t>
            </w:r>
            <w:r w:rsidR="006C169F">
              <w:noBreakHyphen/>
            </w:r>
            <w:r w:rsidRPr="006C169F">
              <w:t>5</w:t>
            </w:r>
          </w:p>
        </w:tc>
        <w:tc>
          <w:tcPr>
            <w:tcW w:w="2984" w:type="dxa"/>
            <w:gridSpan w:val="2"/>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rPr>
                <w:i/>
              </w:rPr>
              <w:t>A New Tax System (Wine Equalisation Tax) Act 1999</w:t>
            </w:r>
          </w:p>
        </w:tc>
      </w:tr>
      <w:tr w:rsidR="0075481C" w:rsidRPr="006C169F" w:rsidTr="00712420">
        <w:trPr>
          <w:cantSplit/>
        </w:trPr>
        <w:tc>
          <w:tcPr>
            <w:tcW w:w="709"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21</w:t>
            </w:r>
          </w:p>
        </w:tc>
        <w:tc>
          <w:tcPr>
            <w:tcW w:w="2126"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repayments of amounts paid under tourist refund scheme</w:t>
            </w:r>
          </w:p>
        </w:tc>
        <w:tc>
          <w:tcPr>
            <w:tcW w:w="1418"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25</w:t>
            </w:r>
            <w:r w:rsidR="006C169F">
              <w:noBreakHyphen/>
            </w:r>
            <w:r w:rsidRPr="006C169F">
              <w:t>10</w:t>
            </w:r>
          </w:p>
        </w:tc>
        <w:tc>
          <w:tcPr>
            <w:tcW w:w="2984" w:type="dxa"/>
            <w:gridSpan w:val="2"/>
            <w:tcBorders>
              <w:top w:val="single" w:sz="4" w:space="0" w:color="auto"/>
              <w:left w:val="nil"/>
              <w:bottom w:val="single" w:sz="4" w:space="0" w:color="auto"/>
              <w:right w:val="nil"/>
            </w:tcBorders>
            <w:shd w:val="clear" w:color="auto" w:fill="auto"/>
          </w:tcPr>
          <w:p w:rsidR="0075481C" w:rsidRPr="006C169F" w:rsidRDefault="0075481C" w:rsidP="003739E5">
            <w:pPr>
              <w:pStyle w:val="Tabletext"/>
              <w:rPr>
                <w:i/>
              </w:rPr>
            </w:pPr>
            <w:r w:rsidRPr="006C169F">
              <w:rPr>
                <w:i/>
              </w:rPr>
              <w:t>A New Tax System (Wine Equalisation Tax) Act 1999</w:t>
            </w:r>
          </w:p>
        </w:tc>
      </w:tr>
      <w:tr w:rsidR="0075481C" w:rsidRPr="006C169F" w:rsidTr="00712420">
        <w:trPr>
          <w:cantSplit/>
        </w:trPr>
        <w:tc>
          <w:tcPr>
            <w:tcW w:w="709"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22A</w:t>
            </w:r>
          </w:p>
        </w:tc>
        <w:tc>
          <w:tcPr>
            <w:tcW w:w="2126"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amount of advance to be repaid</w:t>
            </w:r>
          </w:p>
        </w:tc>
        <w:tc>
          <w:tcPr>
            <w:tcW w:w="1418"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14A</w:t>
            </w:r>
          </w:p>
        </w:tc>
        <w:tc>
          <w:tcPr>
            <w:tcW w:w="2984" w:type="dxa"/>
            <w:gridSpan w:val="2"/>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rPr>
                <w:i/>
              </w:rPr>
              <w:t>Diesel and Alternative Fuels Grants Scheme Act 1999</w:t>
            </w:r>
          </w:p>
        </w:tc>
      </w:tr>
      <w:tr w:rsidR="0075481C" w:rsidRPr="006C169F" w:rsidTr="00712420">
        <w:trPr>
          <w:cantSplit/>
        </w:trPr>
        <w:tc>
          <w:tcPr>
            <w:tcW w:w="709"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22B</w:t>
            </w:r>
          </w:p>
        </w:tc>
        <w:tc>
          <w:tcPr>
            <w:tcW w:w="2126"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amount payable as a result of an amended assessment</w:t>
            </w:r>
          </w:p>
        </w:tc>
        <w:tc>
          <w:tcPr>
            <w:tcW w:w="1418"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15E</w:t>
            </w:r>
          </w:p>
        </w:tc>
        <w:tc>
          <w:tcPr>
            <w:tcW w:w="2984" w:type="dxa"/>
            <w:gridSpan w:val="2"/>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rPr>
                <w:i/>
              </w:rPr>
              <w:t>Diesel and Alternative Fuels Grants Scheme Act 1999</w:t>
            </w:r>
          </w:p>
        </w:tc>
      </w:tr>
      <w:tr w:rsidR="0075481C" w:rsidRPr="006C169F" w:rsidTr="00712420">
        <w:trPr>
          <w:cantSplit/>
        </w:trPr>
        <w:tc>
          <w:tcPr>
            <w:tcW w:w="709"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24</w:t>
            </w:r>
          </w:p>
        </w:tc>
        <w:tc>
          <w:tcPr>
            <w:tcW w:w="2126"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excise duty</w:t>
            </w:r>
          </w:p>
        </w:tc>
        <w:tc>
          <w:tcPr>
            <w:tcW w:w="1418"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54</w:t>
            </w:r>
          </w:p>
        </w:tc>
        <w:tc>
          <w:tcPr>
            <w:tcW w:w="2984" w:type="dxa"/>
            <w:gridSpan w:val="2"/>
            <w:tcBorders>
              <w:top w:val="single" w:sz="4" w:space="0" w:color="auto"/>
              <w:left w:val="nil"/>
              <w:bottom w:val="single" w:sz="4" w:space="0" w:color="auto"/>
              <w:right w:val="nil"/>
            </w:tcBorders>
            <w:shd w:val="clear" w:color="auto" w:fill="auto"/>
          </w:tcPr>
          <w:p w:rsidR="0075481C" w:rsidRPr="006C169F" w:rsidRDefault="0075481C" w:rsidP="003739E5">
            <w:pPr>
              <w:pStyle w:val="Tabletext"/>
              <w:rPr>
                <w:i/>
              </w:rPr>
            </w:pPr>
            <w:r w:rsidRPr="006C169F">
              <w:rPr>
                <w:i/>
              </w:rPr>
              <w:t>Excise Act 1901</w:t>
            </w:r>
          </w:p>
        </w:tc>
      </w:tr>
      <w:tr w:rsidR="0075481C" w:rsidRPr="006C169F" w:rsidTr="00712420">
        <w:trPr>
          <w:cantSplit/>
        </w:trPr>
        <w:tc>
          <w:tcPr>
            <w:tcW w:w="709"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24A</w:t>
            </w:r>
          </w:p>
        </w:tc>
        <w:tc>
          <w:tcPr>
            <w:tcW w:w="2126"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accounting for excisable goods</w:t>
            </w:r>
          </w:p>
        </w:tc>
        <w:tc>
          <w:tcPr>
            <w:tcW w:w="1418"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60(1), (1A), (1B) and (1C)</w:t>
            </w:r>
          </w:p>
        </w:tc>
        <w:tc>
          <w:tcPr>
            <w:tcW w:w="2984" w:type="dxa"/>
            <w:gridSpan w:val="2"/>
            <w:tcBorders>
              <w:top w:val="single" w:sz="4" w:space="0" w:color="auto"/>
              <w:left w:val="nil"/>
              <w:bottom w:val="single" w:sz="4" w:space="0" w:color="auto"/>
              <w:right w:val="nil"/>
            </w:tcBorders>
            <w:shd w:val="clear" w:color="auto" w:fill="auto"/>
          </w:tcPr>
          <w:p w:rsidR="0075481C" w:rsidRPr="006C169F" w:rsidRDefault="0075481C" w:rsidP="003739E5">
            <w:pPr>
              <w:pStyle w:val="Tabletext"/>
              <w:rPr>
                <w:i/>
              </w:rPr>
            </w:pPr>
            <w:r w:rsidRPr="006C169F">
              <w:rPr>
                <w:i/>
              </w:rPr>
              <w:t>Excise Act 1901</w:t>
            </w:r>
          </w:p>
        </w:tc>
      </w:tr>
      <w:tr w:rsidR="0075481C" w:rsidRPr="006C169F" w:rsidTr="00712420">
        <w:trPr>
          <w:cantSplit/>
        </w:trPr>
        <w:tc>
          <w:tcPr>
            <w:tcW w:w="709"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lastRenderedPageBreak/>
              <w:t>24B</w:t>
            </w:r>
          </w:p>
        </w:tc>
        <w:tc>
          <w:tcPr>
            <w:tcW w:w="2126"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tobacco leaf stock deficiency</w:t>
            </w:r>
          </w:p>
        </w:tc>
        <w:tc>
          <w:tcPr>
            <w:tcW w:w="1418"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77AA</w:t>
            </w:r>
          </w:p>
        </w:tc>
        <w:tc>
          <w:tcPr>
            <w:tcW w:w="2984" w:type="dxa"/>
            <w:gridSpan w:val="2"/>
            <w:tcBorders>
              <w:top w:val="single" w:sz="4" w:space="0" w:color="auto"/>
              <w:left w:val="nil"/>
              <w:bottom w:val="single" w:sz="4" w:space="0" w:color="auto"/>
              <w:right w:val="nil"/>
            </w:tcBorders>
            <w:shd w:val="clear" w:color="auto" w:fill="auto"/>
          </w:tcPr>
          <w:p w:rsidR="0075481C" w:rsidRPr="006C169F" w:rsidRDefault="0075481C" w:rsidP="003739E5">
            <w:pPr>
              <w:pStyle w:val="Tabletext"/>
              <w:rPr>
                <w:i/>
              </w:rPr>
            </w:pPr>
            <w:r w:rsidRPr="006C169F">
              <w:rPr>
                <w:i/>
              </w:rPr>
              <w:t>Excise Act 1901</w:t>
            </w:r>
          </w:p>
        </w:tc>
      </w:tr>
      <w:tr w:rsidR="0075481C" w:rsidRPr="006C169F" w:rsidTr="00712420">
        <w:trPr>
          <w:cantSplit/>
        </w:trPr>
        <w:tc>
          <w:tcPr>
            <w:tcW w:w="709"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24C</w:t>
            </w:r>
          </w:p>
        </w:tc>
        <w:tc>
          <w:tcPr>
            <w:tcW w:w="2126"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accounting for spirit</w:t>
            </w:r>
          </w:p>
        </w:tc>
        <w:tc>
          <w:tcPr>
            <w:tcW w:w="1418"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77FH</w:t>
            </w:r>
          </w:p>
        </w:tc>
        <w:tc>
          <w:tcPr>
            <w:tcW w:w="2984" w:type="dxa"/>
            <w:gridSpan w:val="2"/>
            <w:tcBorders>
              <w:top w:val="single" w:sz="4" w:space="0" w:color="auto"/>
              <w:left w:val="nil"/>
              <w:bottom w:val="single" w:sz="4" w:space="0" w:color="auto"/>
              <w:right w:val="nil"/>
            </w:tcBorders>
            <w:shd w:val="clear" w:color="auto" w:fill="auto"/>
          </w:tcPr>
          <w:p w:rsidR="0075481C" w:rsidRPr="006C169F" w:rsidRDefault="0075481C" w:rsidP="003739E5">
            <w:pPr>
              <w:pStyle w:val="Tabletext"/>
              <w:rPr>
                <w:i/>
              </w:rPr>
            </w:pPr>
            <w:r w:rsidRPr="006C169F">
              <w:rPr>
                <w:i/>
              </w:rPr>
              <w:t>Excise Act 1901</w:t>
            </w:r>
          </w:p>
        </w:tc>
      </w:tr>
      <w:tr w:rsidR="0075481C" w:rsidRPr="006C169F" w:rsidTr="00712420">
        <w:trPr>
          <w:cantSplit/>
        </w:trPr>
        <w:tc>
          <w:tcPr>
            <w:tcW w:w="709"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24CA</w:t>
            </w:r>
          </w:p>
        </w:tc>
        <w:tc>
          <w:tcPr>
            <w:tcW w:w="2126"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penalty for using LPG for excisable LPG use</w:t>
            </w:r>
          </w:p>
        </w:tc>
        <w:tc>
          <w:tcPr>
            <w:tcW w:w="1418"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77M</w:t>
            </w:r>
          </w:p>
        </w:tc>
        <w:tc>
          <w:tcPr>
            <w:tcW w:w="2984" w:type="dxa"/>
            <w:gridSpan w:val="2"/>
            <w:tcBorders>
              <w:top w:val="single" w:sz="4" w:space="0" w:color="auto"/>
              <w:left w:val="nil"/>
              <w:bottom w:val="single" w:sz="4" w:space="0" w:color="auto"/>
              <w:right w:val="nil"/>
            </w:tcBorders>
            <w:shd w:val="clear" w:color="auto" w:fill="auto"/>
          </w:tcPr>
          <w:p w:rsidR="0075481C" w:rsidRPr="006C169F" w:rsidRDefault="0075481C" w:rsidP="003739E5">
            <w:pPr>
              <w:pStyle w:val="Tabletext"/>
              <w:rPr>
                <w:i/>
              </w:rPr>
            </w:pPr>
            <w:r w:rsidRPr="006C169F">
              <w:rPr>
                <w:i/>
              </w:rPr>
              <w:t>Excise Act 1901</w:t>
            </w:r>
          </w:p>
        </w:tc>
      </w:tr>
      <w:tr w:rsidR="00DD0CEB" w:rsidRPr="006C169F" w:rsidTr="00712420">
        <w:trPr>
          <w:cantSplit/>
        </w:trPr>
        <w:tc>
          <w:tcPr>
            <w:tcW w:w="709"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25</w:t>
            </w:r>
          </w:p>
        </w:tc>
        <w:tc>
          <w:tcPr>
            <w:tcW w:w="2126"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fringe benefits tax</w:t>
            </w:r>
          </w:p>
        </w:tc>
        <w:tc>
          <w:tcPr>
            <w:tcW w:w="1418"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90</w:t>
            </w:r>
          </w:p>
        </w:tc>
        <w:tc>
          <w:tcPr>
            <w:tcW w:w="2984" w:type="dxa"/>
            <w:gridSpan w:val="2"/>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rPr>
                <w:i/>
              </w:rPr>
              <w:t>Fringe Benefits Tax Assessment Act 1986</w:t>
            </w:r>
          </w:p>
        </w:tc>
      </w:tr>
      <w:tr w:rsidR="00DD0CEB" w:rsidRPr="006C169F" w:rsidTr="00C07702">
        <w:trPr>
          <w:cantSplit/>
        </w:trPr>
        <w:tc>
          <w:tcPr>
            <w:tcW w:w="709"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35</w:t>
            </w:r>
          </w:p>
        </w:tc>
        <w:tc>
          <w:tcPr>
            <w:tcW w:w="2126"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fringe benefits tax instalments</w:t>
            </w:r>
          </w:p>
        </w:tc>
        <w:tc>
          <w:tcPr>
            <w:tcW w:w="1418"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103</w:t>
            </w:r>
          </w:p>
        </w:tc>
        <w:tc>
          <w:tcPr>
            <w:tcW w:w="2984" w:type="dxa"/>
            <w:gridSpan w:val="2"/>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rPr>
                <w:i/>
              </w:rPr>
              <w:t>Fringe Benefits Tax Assessment Act 1986</w:t>
            </w:r>
          </w:p>
        </w:tc>
      </w:tr>
      <w:tr w:rsidR="00DD0CEB" w:rsidRPr="006C169F" w:rsidTr="00712420">
        <w:trPr>
          <w:cantSplit/>
        </w:trPr>
        <w:tc>
          <w:tcPr>
            <w:tcW w:w="709"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36</w:t>
            </w:r>
          </w:p>
        </w:tc>
        <w:tc>
          <w:tcPr>
            <w:tcW w:w="2126"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assessed net fuel amount</w:t>
            </w:r>
          </w:p>
        </w:tc>
        <w:tc>
          <w:tcPr>
            <w:tcW w:w="1418"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61</w:t>
            </w:r>
            <w:r w:rsidR="006C169F">
              <w:noBreakHyphen/>
            </w:r>
            <w:r w:rsidRPr="006C169F">
              <w:t>5(2) 61</w:t>
            </w:r>
            <w:r w:rsidR="006C169F">
              <w:noBreakHyphen/>
            </w:r>
            <w:r w:rsidRPr="006C169F">
              <w:t>10</w:t>
            </w:r>
          </w:p>
        </w:tc>
        <w:tc>
          <w:tcPr>
            <w:tcW w:w="2984" w:type="dxa"/>
            <w:gridSpan w:val="2"/>
            <w:tcBorders>
              <w:top w:val="single" w:sz="4" w:space="0" w:color="auto"/>
              <w:left w:val="nil"/>
              <w:bottom w:val="single" w:sz="4" w:space="0" w:color="auto"/>
              <w:right w:val="nil"/>
            </w:tcBorders>
            <w:shd w:val="clear" w:color="auto" w:fill="auto"/>
          </w:tcPr>
          <w:p w:rsidR="00DD0CEB" w:rsidRPr="006C169F" w:rsidRDefault="00DD0CEB" w:rsidP="003739E5">
            <w:pPr>
              <w:pStyle w:val="Tabletext"/>
              <w:rPr>
                <w:i/>
              </w:rPr>
            </w:pPr>
            <w:r w:rsidRPr="006C169F">
              <w:rPr>
                <w:i/>
              </w:rPr>
              <w:t>Fuel Tax Act 2006</w:t>
            </w:r>
          </w:p>
        </w:tc>
      </w:tr>
      <w:tr w:rsidR="00DD0CEB" w:rsidRPr="006C169F" w:rsidTr="00712420">
        <w:trPr>
          <w:cantSplit/>
        </w:trPr>
        <w:tc>
          <w:tcPr>
            <w:tcW w:w="709"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36A</w:t>
            </w:r>
          </w:p>
        </w:tc>
        <w:tc>
          <w:tcPr>
            <w:tcW w:w="2126"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 xml:space="preserve">compulsory repayment amount under the </w:t>
            </w:r>
            <w:r w:rsidRPr="006C169F">
              <w:rPr>
                <w:i/>
              </w:rPr>
              <w:t>Higher Education Support Act 2003</w:t>
            </w:r>
          </w:p>
        </w:tc>
        <w:tc>
          <w:tcPr>
            <w:tcW w:w="1418"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5</w:t>
            </w:r>
            <w:r w:rsidR="006C169F">
              <w:noBreakHyphen/>
            </w:r>
            <w:r w:rsidRPr="006C169F">
              <w:t>5</w:t>
            </w:r>
          </w:p>
        </w:tc>
        <w:tc>
          <w:tcPr>
            <w:tcW w:w="2984" w:type="dxa"/>
            <w:gridSpan w:val="2"/>
            <w:tcBorders>
              <w:top w:val="single" w:sz="4" w:space="0" w:color="auto"/>
              <w:left w:val="nil"/>
              <w:bottom w:val="single" w:sz="4" w:space="0" w:color="auto"/>
              <w:right w:val="nil"/>
            </w:tcBorders>
            <w:shd w:val="clear" w:color="auto" w:fill="auto"/>
          </w:tcPr>
          <w:p w:rsidR="00DD0CEB" w:rsidRPr="006C169F" w:rsidRDefault="00DD0CEB" w:rsidP="003739E5">
            <w:pPr>
              <w:pStyle w:val="Tabletext"/>
              <w:rPr>
                <w:i/>
              </w:rPr>
            </w:pPr>
            <w:r w:rsidRPr="006C169F">
              <w:rPr>
                <w:i/>
              </w:rPr>
              <w:t>Income Tax Assessment Act 1997</w:t>
            </w:r>
          </w:p>
        </w:tc>
      </w:tr>
      <w:tr w:rsidR="009368A7" w:rsidRPr="006C169F" w:rsidTr="00712420">
        <w:trPr>
          <w:cantSplit/>
        </w:trPr>
        <w:tc>
          <w:tcPr>
            <w:tcW w:w="709"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BE22BD">
              <w:t>36B</w:t>
            </w:r>
          </w:p>
        </w:tc>
        <w:tc>
          <w:tcPr>
            <w:tcW w:w="2126"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BE22BD">
              <w:t xml:space="preserve">compulsory SSL repayment amount under the </w:t>
            </w:r>
            <w:r w:rsidRPr="00BE22BD">
              <w:rPr>
                <w:i/>
              </w:rPr>
              <w:t>Social Security Act 1991</w:t>
            </w:r>
          </w:p>
        </w:tc>
        <w:tc>
          <w:tcPr>
            <w:tcW w:w="1418"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BE22BD">
              <w:t>5</w:t>
            </w:r>
            <w:r>
              <w:noBreakHyphen/>
            </w:r>
            <w:r w:rsidRPr="00BE22BD">
              <w:t>5</w:t>
            </w:r>
          </w:p>
        </w:tc>
        <w:tc>
          <w:tcPr>
            <w:tcW w:w="2984" w:type="dxa"/>
            <w:gridSpan w:val="2"/>
            <w:tcBorders>
              <w:top w:val="single" w:sz="4" w:space="0" w:color="auto"/>
              <w:left w:val="nil"/>
              <w:bottom w:val="single" w:sz="4" w:space="0" w:color="auto"/>
              <w:right w:val="nil"/>
            </w:tcBorders>
            <w:shd w:val="clear" w:color="auto" w:fill="auto"/>
          </w:tcPr>
          <w:p w:rsidR="009368A7" w:rsidRPr="006C169F" w:rsidRDefault="009368A7" w:rsidP="003739E5">
            <w:pPr>
              <w:pStyle w:val="Tabletext"/>
              <w:rPr>
                <w:i/>
              </w:rPr>
            </w:pPr>
            <w:r w:rsidRPr="00BE22BD">
              <w:rPr>
                <w:i/>
              </w:rPr>
              <w:t>Income Tax Assessment Act 1997</w:t>
            </w:r>
          </w:p>
        </w:tc>
      </w:tr>
      <w:tr w:rsidR="009368A7" w:rsidRPr="006C169F" w:rsidTr="00712420">
        <w:trPr>
          <w:cantSplit/>
        </w:trPr>
        <w:tc>
          <w:tcPr>
            <w:tcW w:w="709"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BE22BD">
              <w:t>36C</w:t>
            </w:r>
          </w:p>
        </w:tc>
        <w:tc>
          <w:tcPr>
            <w:tcW w:w="2126"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BE22BD">
              <w:t xml:space="preserve">compulsory ABSTUDY SSL repayment amount under the </w:t>
            </w:r>
            <w:r w:rsidRPr="00BE22BD">
              <w:rPr>
                <w:i/>
              </w:rPr>
              <w:t>Student Assistance Act 1973</w:t>
            </w:r>
          </w:p>
        </w:tc>
        <w:tc>
          <w:tcPr>
            <w:tcW w:w="1418"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BE22BD">
              <w:t>5</w:t>
            </w:r>
            <w:r>
              <w:noBreakHyphen/>
            </w:r>
            <w:r w:rsidRPr="00BE22BD">
              <w:t>5</w:t>
            </w:r>
          </w:p>
        </w:tc>
        <w:tc>
          <w:tcPr>
            <w:tcW w:w="2984" w:type="dxa"/>
            <w:gridSpan w:val="2"/>
            <w:tcBorders>
              <w:top w:val="single" w:sz="4" w:space="0" w:color="auto"/>
              <w:left w:val="nil"/>
              <w:bottom w:val="single" w:sz="4" w:space="0" w:color="auto"/>
              <w:right w:val="nil"/>
            </w:tcBorders>
            <w:shd w:val="clear" w:color="auto" w:fill="auto"/>
          </w:tcPr>
          <w:p w:rsidR="009368A7" w:rsidRPr="006C169F" w:rsidRDefault="009368A7" w:rsidP="003739E5">
            <w:pPr>
              <w:pStyle w:val="Tabletext"/>
              <w:rPr>
                <w:i/>
              </w:rPr>
            </w:pPr>
            <w:r w:rsidRPr="00BE22BD">
              <w:rPr>
                <w:i/>
              </w:rPr>
              <w:t>Income Tax Assessment Act 1997</w:t>
            </w:r>
          </w:p>
        </w:tc>
      </w:tr>
      <w:tr w:rsidR="009368A7" w:rsidRPr="006C169F" w:rsidTr="00712420">
        <w:trPr>
          <w:cantSplit/>
        </w:trPr>
        <w:tc>
          <w:tcPr>
            <w:tcW w:w="709"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36D</w:t>
            </w:r>
          </w:p>
        </w:tc>
        <w:tc>
          <w:tcPr>
            <w:tcW w:w="2126"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 xml:space="preserve">compulsory TSL repayment amount under the </w:t>
            </w:r>
            <w:r w:rsidRPr="006C169F">
              <w:rPr>
                <w:i/>
              </w:rPr>
              <w:t>Trade Support Loans Act 2014</w:t>
            </w:r>
          </w:p>
        </w:tc>
        <w:tc>
          <w:tcPr>
            <w:tcW w:w="1418"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5</w:t>
            </w:r>
            <w:r>
              <w:noBreakHyphen/>
            </w:r>
            <w:r w:rsidRPr="006C169F">
              <w:t>5</w:t>
            </w:r>
          </w:p>
        </w:tc>
        <w:tc>
          <w:tcPr>
            <w:tcW w:w="2984" w:type="dxa"/>
            <w:gridSpan w:val="2"/>
            <w:tcBorders>
              <w:top w:val="single" w:sz="4" w:space="0" w:color="auto"/>
              <w:left w:val="nil"/>
              <w:bottom w:val="single" w:sz="4" w:space="0" w:color="auto"/>
              <w:right w:val="nil"/>
            </w:tcBorders>
            <w:shd w:val="clear" w:color="auto" w:fill="auto"/>
          </w:tcPr>
          <w:p w:rsidR="009368A7" w:rsidRPr="006C169F" w:rsidRDefault="009368A7" w:rsidP="003739E5">
            <w:pPr>
              <w:pStyle w:val="Tabletext"/>
              <w:rPr>
                <w:i/>
              </w:rPr>
            </w:pPr>
            <w:r w:rsidRPr="006C169F">
              <w:rPr>
                <w:i/>
              </w:rPr>
              <w:t>Income Tax Assessment Act 1997</w:t>
            </w:r>
          </w:p>
        </w:tc>
      </w:tr>
      <w:tr w:rsidR="009368A7" w:rsidRPr="006C169F" w:rsidTr="00712420">
        <w:trPr>
          <w:cantSplit/>
        </w:trPr>
        <w:tc>
          <w:tcPr>
            <w:tcW w:w="709"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37</w:t>
            </w:r>
          </w:p>
        </w:tc>
        <w:tc>
          <w:tcPr>
            <w:tcW w:w="2126"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income tax</w:t>
            </w:r>
          </w:p>
        </w:tc>
        <w:tc>
          <w:tcPr>
            <w:tcW w:w="1418"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5</w:t>
            </w:r>
            <w:r>
              <w:noBreakHyphen/>
            </w:r>
            <w:r w:rsidRPr="006C169F">
              <w:t>5</w:t>
            </w:r>
          </w:p>
        </w:tc>
        <w:tc>
          <w:tcPr>
            <w:tcW w:w="2984" w:type="dxa"/>
            <w:gridSpan w:val="2"/>
            <w:tcBorders>
              <w:top w:val="single" w:sz="4" w:space="0" w:color="auto"/>
              <w:left w:val="nil"/>
              <w:bottom w:val="single" w:sz="4" w:space="0" w:color="auto"/>
              <w:right w:val="nil"/>
            </w:tcBorders>
            <w:shd w:val="clear" w:color="auto" w:fill="auto"/>
          </w:tcPr>
          <w:p w:rsidR="009368A7" w:rsidRPr="006C169F" w:rsidRDefault="009368A7" w:rsidP="003739E5">
            <w:pPr>
              <w:pStyle w:val="Tabletext"/>
              <w:rPr>
                <w:i/>
              </w:rPr>
            </w:pPr>
            <w:r w:rsidRPr="006C169F">
              <w:rPr>
                <w:i/>
              </w:rPr>
              <w:t>Income Tax Assessment Act 1997</w:t>
            </w:r>
          </w:p>
        </w:tc>
      </w:tr>
      <w:tr w:rsidR="009368A7" w:rsidRPr="006C169F" w:rsidTr="00712420">
        <w:trPr>
          <w:cantSplit/>
        </w:trPr>
        <w:tc>
          <w:tcPr>
            <w:tcW w:w="709"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37AA</w:t>
            </w:r>
          </w:p>
        </w:tc>
        <w:tc>
          <w:tcPr>
            <w:tcW w:w="2126"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shortfall interest charge on income tax</w:t>
            </w:r>
          </w:p>
        </w:tc>
        <w:tc>
          <w:tcPr>
            <w:tcW w:w="1418"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5</w:t>
            </w:r>
            <w:r>
              <w:noBreakHyphen/>
            </w:r>
            <w:r w:rsidRPr="006C169F">
              <w:t>10</w:t>
            </w:r>
          </w:p>
        </w:tc>
        <w:tc>
          <w:tcPr>
            <w:tcW w:w="2984" w:type="dxa"/>
            <w:gridSpan w:val="2"/>
            <w:tcBorders>
              <w:top w:val="single" w:sz="4" w:space="0" w:color="auto"/>
              <w:left w:val="nil"/>
              <w:bottom w:val="single" w:sz="4" w:space="0" w:color="auto"/>
              <w:right w:val="nil"/>
            </w:tcBorders>
            <w:shd w:val="clear" w:color="auto" w:fill="auto"/>
          </w:tcPr>
          <w:p w:rsidR="009368A7" w:rsidRPr="006C169F" w:rsidRDefault="009368A7" w:rsidP="003739E5">
            <w:pPr>
              <w:pStyle w:val="Tabletext"/>
              <w:rPr>
                <w:i/>
              </w:rPr>
            </w:pPr>
            <w:r w:rsidRPr="006C169F">
              <w:rPr>
                <w:i/>
              </w:rPr>
              <w:t>Income Tax Assessment Act 1997</w:t>
            </w:r>
          </w:p>
        </w:tc>
      </w:tr>
      <w:tr w:rsidR="009368A7" w:rsidRPr="006C169F" w:rsidTr="00712420">
        <w:trPr>
          <w:cantSplit/>
        </w:trPr>
        <w:tc>
          <w:tcPr>
            <w:tcW w:w="709"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lastRenderedPageBreak/>
              <w:t>37AB</w:t>
            </w:r>
          </w:p>
        </w:tc>
        <w:tc>
          <w:tcPr>
            <w:tcW w:w="2126"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shortfall interest charge on excess non</w:t>
            </w:r>
            <w:r>
              <w:noBreakHyphen/>
            </w:r>
            <w:r w:rsidRPr="006C169F">
              <w:t>concessional contributions tax</w:t>
            </w:r>
          </w:p>
        </w:tc>
        <w:tc>
          <w:tcPr>
            <w:tcW w:w="1418"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5</w:t>
            </w:r>
            <w:r>
              <w:noBreakHyphen/>
            </w:r>
            <w:r w:rsidRPr="006C169F">
              <w:t>10</w:t>
            </w:r>
          </w:p>
        </w:tc>
        <w:tc>
          <w:tcPr>
            <w:tcW w:w="2984" w:type="dxa"/>
            <w:gridSpan w:val="2"/>
            <w:tcBorders>
              <w:top w:val="single" w:sz="4" w:space="0" w:color="auto"/>
              <w:left w:val="nil"/>
              <w:bottom w:val="single" w:sz="4" w:space="0" w:color="auto"/>
              <w:right w:val="nil"/>
            </w:tcBorders>
            <w:shd w:val="clear" w:color="auto" w:fill="auto"/>
          </w:tcPr>
          <w:p w:rsidR="009368A7" w:rsidRPr="006C169F" w:rsidRDefault="009368A7" w:rsidP="003739E5">
            <w:pPr>
              <w:pStyle w:val="Tabletext"/>
              <w:rPr>
                <w:i/>
              </w:rPr>
            </w:pPr>
            <w:r w:rsidRPr="006C169F">
              <w:rPr>
                <w:i/>
              </w:rPr>
              <w:t>Income Tax Assessment Act 1997</w:t>
            </w:r>
          </w:p>
        </w:tc>
      </w:tr>
      <w:tr w:rsidR="009368A7" w:rsidRPr="006C169F" w:rsidTr="00712420">
        <w:trPr>
          <w:cantSplit/>
        </w:trPr>
        <w:tc>
          <w:tcPr>
            <w:tcW w:w="709"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37AC</w:t>
            </w:r>
          </w:p>
        </w:tc>
        <w:tc>
          <w:tcPr>
            <w:tcW w:w="2126"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shortfall interest charge on Division</w:t>
            </w:r>
            <w:r>
              <w:t> </w:t>
            </w:r>
            <w:r w:rsidRPr="006C169F">
              <w:t>293 tax</w:t>
            </w:r>
          </w:p>
        </w:tc>
        <w:tc>
          <w:tcPr>
            <w:tcW w:w="1418"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5</w:t>
            </w:r>
            <w:r>
              <w:noBreakHyphen/>
            </w:r>
            <w:r w:rsidRPr="006C169F">
              <w:t>10</w:t>
            </w:r>
          </w:p>
        </w:tc>
        <w:tc>
          <w:tcPr>
            <w:tcW w:w="2984" w:type="dxa"/>
            <w:gridSpan w:val="2"/>
            <w:tcBorders>
              <w:top w:val="single" w:sz="4" w:space="0" w:color="auto"/>
              <w:left w:val="nil"/>
              <w:bottom w:val="single" w:sz="4" w:space="0" w:color="auto"/>
              <w:right w:val="nil"/>
            </w:tcBorders>
            <w:shd w:val="clear" w:color="auto" w:fill="auto"/>
          </w:tcPr>
          <w:p w:rsidR="009368A7" w:rsidRPr="006C169F" w:rsidRDefault="009368A7" w:rsidP="003739E5">
            <w:pPr>
              <w:pStyle w:val="Tabletext"/>
              <w:rPr>
                <w:i/>
              </w:rPr>
            </w:pPr>
            <w:r w:rsidRPr="006C169F">
              <w:rPr>
                <w:i/>
              </w:rPr>
              <w:t>Income Tax Assessment Act 1997</w:t>
            </w:r>
          </w:p>
        </w:tc>
      </w:tr>
      <w:tr w:rsidR="009368A7" w:rsidRPr="006C169F"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Pr>
        <w:tc>
          <w:tcPr>
            <w:tcW w:w="709" w:type="dxa"/>
            <w:shd w:val="clear" w:color="auto" w:fill="auto"/>
          </w:tcPr>
          <w:p w:rsidR="009368A7" w:rsidRPr="006C169F" w:rsidRDefault="009368A7" w:rsidP="004B40B9">
            <w:pPr>
              <w:pStyle w:val="Tabletext"/>
            </w:pPr>
            <w:r w:rsidRPr="006C169F">
              <w:t>37AD</w:t>
            </w:r>
          </w:p>
        </w:tc>
        <w:tc>
          <w:tcPr>
            <w:tcW w:w="2126" w:type="dxa"/>
            <w:shd w:val="clear" w:color="auto" w:fill="auto"/>
          </w:tcPr>
          <w:p w:rsidR="009368A7" w:rsidRPr="006C169F" w:rsidRDefault="009368A7" w:rsidP="004B40B9">
            <w:pPr>
              <w:pStyle w:val="Tabletext"/>
            </w:pPr>
            <w:r w:rsidRPr="006C169F">
              <w:t>shortfall interest charge on excess concessional contributions charge</w:t>
            </w:r>
          </w:p>
        </w:tc>
        <w:tc>
          <w:tcPr>
            <w:tcW w:w="1418" w:type="dxa"/>
            <w:shd w:val="clear" w:color="auto" w:fill="auto"/>
          </w:tcPr>
          <w:p w:rsidR="009368A7" w:rsidRPr="006C169F" w:rsidRDefault="009368A7" w:rsidP="004B40B9">
            <w:pPr>
              <w:pStyle w:val="Tabletext"/>
            </w:pPr>
            <w:r w:rsidRPr="006C169F">
              <w:t>5</w:t>
            </w:r>
            <w:r>
              <w:noBreakHyphen/>
            </w:r>
            <w:r w:rsidRPr="006C169F">
              <w:t>10</w:t>
            </w:r>
          </w:p>
        </w:tc>
        <w:tc>
          <w:tcPr>
            <w:tcW w:w="2977" w:type="dxa"/>
            <w:shd w:val="clear" w:color="auto" w:fill="auto"/>
          </w:tcPr>
          <w:p w:rsidR="009368A7" w:rsidRPr="006C169F" w:rsidRDefault="009368A7" w:rsidP="004B40B9">
            <w:pPr>
              <w:pStyle w:val="Tabletext"/>
            </w:pPr>
            <w:r w:rsidRPr="006C169F">
              <w:rPr>
                <w:i/>
              </w:rPr>
              <w:t>Income Tax Assessment Act 1997</w:t>
            </w:r>
          </w:p>
        </w:tc>
      </w:tr>
      <w:tr w:rsidR="009368A7" w:rsidRPr="006C169F"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9368A7" w:rsidRPr="006C169F" w:rsidDel="00657DDF" w:rsidRDefault="009368A7" w:rsidP="003739E5">
            <w:pPr>
              <w:pStyle w:val="Tabletext"/>
            </w:pPr>
            <w:r w:rsidRPr="006C169F">
              <w:t>37A</w:t>
            </w:r>
          </w:p>
        </w:tc>
        <w:tc>
          <w:tcPr>
            <w:tcW w:w="2126" w:type="dxa"/>
            <w:tcBorders>
              <w:top w:val="single" w:sz="4" w:space="0" w:color="auto"/>
              <w:bottom w:val="single" w:sz="4" w:space="0" w:color="auto"/>
            </w:tcBorders>
            <w:shd w:val="clear" w:color="auto" w:fill="auto"/>
          </w:tcPr>
          <w:p w:rsidR="009368A7" w:rsidRPr="006C169F" w:rsidDel="00657DDF" w:rsidRDefault="009368A7" w:rsidP="003739E5">
            <w:pPr>
              <w:pStyle w:val="Tabletext"/>
            </w:pPr>
            <w:r w:rsidRPr="006C169F">
              <w:t>untainting tax</w:t>
            </w:r>
          </w:p>
        </w:tc>
        <w:tc>
          <w:tcPr>
            <w:tcW w:w="1418" w:type="dxa"/>
            <w:tcBorders>
              <w:top w:val="single" w:sz="4" w:space="0" w:color="auto"/>
              <w:bottom w:val="single" w:sz="4" w:space="0" w:color="auto"/>
            </w:tcBorders>
            <w:shd w:val="clear" w:color="auto" w:fill="auto"/>
          </w:tcPr>
          <w:p w:rsidR="009368A7" w:rsidRPr="006C169F" w:rsidDel="00657DDF" w:rsidRDefault="009368A7" w:rsidP="003739E5">
            <w:pPr>
              <w:pStyle w:val="Tabletext"/>
            </w:pPr>
            <w:r w:rsidRPr="006C169F">
              <w:t>197</w:t>
            </w:r>
            <w:r>
              <w:noBreakHyphen/>
            </w:r>
            <w:r w:rsidRPr="006C169F">
              <w:t>70</w:t>
            </w:r>
          </w:p>
        </w:tc>
        <w:tc>
          <w:tcPr>
            <w:tcW w:w="2984" w:type="dxa"/>
            <w:gridSpan w:val="2"/>
            <w:tcBorders>
              <w:top w:val="single" w:sz="4" w:space="0" w:color="auto"/>
              <w:bottom w:val="single" w:sz="4" w:space="0" w:color="auto"/>
            </w:tcBorders>
            <w:shd w:val="clear" w:color="auto" w:fill="auto"/>
          </w:tcPr>
          <w:p w:rsidR="009368A7" w:rsidRPr="006C169F" w:rsidDel="00657DDF" w:rsidRDefault="009368A7" w:rsidP="003739E5">
            <w:pPr>
              <w:pStyle w:val="Tabletext"/>
              <w:rPr>
                <w:i/>
              </w:rPr>
            </w:pPr>
            <w:r w:rsidRPr="006C169F">
              <w:rPr>
                <w:i/>
              </w:rPr>
              <w:t>Income Tax Assessment Act 1997</w:t>
            </w:r>
          </w:p>
        </w:tc>
      </w:tr>
      <w:tr w:rsidR="009368A7" w:rsidRPr="006C169F"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9368A7" w:rsidRPr="006C169F" w:rsidRDefault="009368A7" w:rsidP="003739E5">
            <w:pPr>
              <w:pStyle w:val="Tabletext"/>
            </w:pPr>
            <w:r w:rsidRPr="006C169F">
              <w:t>38</w:t>
            </w:r>
          </w:p>
        </w:tc>
        <w:tc>
          <w:tcPr>
            <w:tcW w:w="2126" w:type="dxa"/>
            <w:tcBorders>
              <w:top w:val="single" w:sz="4" w:space="0" w:color="auto"/>
              <w:bottom w:val="single" w:sz="4" w:space="0" w:color="auto"/>
            </w:tcBorders>
            <w:shd w:val="clear" w:color="auto" w:fill="auto"/>
          </w:tcPr>
          <w:p w:rsidR="009368A7" w:rsidRPr="006C169F" w:rsidRDefault="009368A7" w:rsidP="003739E5">
            <w:pPr>
              <w:pStyle w:val="Tabletext"/>
            </w:pPr>
            <w:r w:rsidRPr="006C169F">
              <w:t>franking tax</w:t>
            </w:r>
          </w:p>
        </w:tc>
        <w:tc>
          <w:tcPr>
            <w:tcW w:w="1418" w:type="dxa"/>
            <w:tcBorders>
              <w:top w:val="single" w:sz="4" w:space="0" w:color="auto"/>
              <w:bottom w:val="single" w:sz="4" w:space="0" w:color="auto"/>
            </w:tcBorders>
            <w:shd w:val="clear" w:color="auto" w:fill="auto"/>
          </w:tcPr>
          <w:p w:rsidR="009368A7" w:rsidRPr="006C169F" w:rsidRDefault="009368A7" w:rsidP="003739E5">
            <w:pPr>
              <w:pStyle w:val="Tabletext"/>
            </w:pPr>
            <w:r w:rsidRPr="006C169F">
              <w:t>214</w:t>
            </w:r>
            <w:r>
              <w:noBreakHyphen/>
            </w:r>
            <w:r w:rsidRPr="006C169F">
              <w:t>150(1), (2), (3) and (4)</w:t>
            </w:r>
          </w:p>
        </w:tc>
        <w:tc>
          <w:tcPr>
            <w:tcW w:w="2984" w:type="dxa"/>
            <w:gridSpan w:val="2"/>
            <w:tcBorders>
              <w:top w:val="single" w:sz="4" w:space="0" w:color="auto"/>
              <w:bottom w:val="single" w:sz="4" w:space="0" w:color="auto"/>
            </w:tcBorders>
            <w:shd w:val="clear" w:color="auto" w:fill="auto"/>
          </w:tcPr>
          <w:p w:rsidR="009368A7" w:rsidRPr="006C169F" w:rsidRDefault="009368A7" w:rsidP="003739E5">
            <w:pPr>
              <w:pStyle w:val="Tabletext"/>
            </w:pPr>
            <w:r w:rsidRPr="006C169F">
              <w:rPr>
                <w:i/>
              </w:rPr>
              <w:t>Income Tax Assessment Act 1997</w:t>
            </w:r>
          </w:p>
        </w:tc>
      </w:tr>
      <w:tr w:rsidR="009368A7" w:rsidRPr="006C169F"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9368A7" w:rsidRPr="006C169F" w:rsidRDefault="009368A7" w:rsidP="003739E5">
            <w:pPr>
              <w:pStyle w:val="Tabletext"/>
            </w:pPr>
            <w:r w:rsidRPr="006C169F">
              <w:t>38B</w:t>
            </w:r>
          </w:p>
        </w:tc>
        <w:tc>
          <w:tcPr>
            <w:tcW w:w="2126" w:type="dxa"/>
            <w:tcBorders>
              <w:top w:val="single" w:sz="4" w:space="0" w:color="auto"/>
              <w:bottom w:val="single" w:sz="4" w:space="0" w:color="auto"/>
            </w:tcBorders>
            <w:shd w:val="clear" w:color="auto" w:fill="auto"/>
          </w:tcPr>
          <w:p w:rsidR="009368A7" w:rsidRPr="006C169F" w:rsidRDefault="009368A7" w:rsidP="003739E5">
            <w:pPr>
              <w:pStyle w:val="Tabletext"/>
            </w:pPr>
            <w:r w:rsidRPr="006C169F">
              <w:t>excess non</w:t>
            </w:r>
            <w:r>
              <w:noBreakHyphen/>
            </w:r>
            <w:r w:rsidRPr="006C169F">
              <w:t>concessional contributions tax</w:t>
            </w:r>
          </w:p>
        </w:tc>
        <w:tc>
          <w:tcPr>
            <w:tcW w:w="1418" w:type="dxa"/>
            <w:tcBorders>
              <w:top w:val="single" w:sz="4" w:space="0" w:color="auto"/>
              <w:bottom w:val="single" w:sz="4" w:space="0" w:color="auto"/>
            </w:tcBorders>
            <w:shd w:val="clear" w:color="auto" w:fill="auto"/>
          </w:tcPr>
          <w:p w:rsidR="009368A7" w:rsidRPr="006C169F" w:rsidRDefault="009368A7" w:rsidP="003739E5">
            <w:pPr>
              <w:pStyle w:val="Tabletext"/>
            </w:pPr>
            <w:r w:rsidRPr="006C169F">
              <w:t>292</w:t>
            </w:r>
            <w:r>
              <w:noBreakHyphen/>
            </w:r>
            <w:r w:rsidRPr="006C169F">
              <w:t>385</w:t>
            </w:r>
          </w:p>
        </w:tc>
        <w:tc>
          <w:tcPr>
            <w:tcW w:w="2984" w:type="dxa"/>
            <w:gridSpan w:val="2"/>
            <w:tcBorders>
              <w:top w:val="single" w:sz="4" w:space="0" w:color="auto"/>
              <w:bottom w:val="single" w:sz="4" w:space="0" w:color="auto"/>
            </w:tcBorders>
            <w:shd w:val="clear" w:color="auto" w:fill="auto"/>
          </w:tcPr>
          <w:p w:rsidR="009368A7" w:rsidRPr="006C169F" w:rsidRDefault="009368A7" w:rsidP="003739E5">
            <w:pPr>
              <w:pStyle w:val="Tabletext"/>
              <w:rPr>
                <w:i/>
              </w:rPr>
            </w:pPr>
            <w:r w:rsidRPr="006C169F">
              <w:rPr>
                <w:i/>
                <w:iCs/>
              </w:rPr>
              <w:t>Income Tax Assessment Act 1997</w:t>
            </w:r>
          </w:p>
        </w:tc>
      </w:tr>
      <w:tr w:rsidR="009368A7" w:rsidRPr="006C169F"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9368A7" w:rsidRPr="006C169F" w:rsidRDefault="009368A7" w:rsidP="003739E5">
            <w:pPr>
              <w:pStyle w:val="Tabletext"/>
            </w:pPr>
            <w:r w:rsidRPr="006C169F">
              <w:t>38BB</w:t>
            </w:r>
          </w:p>
        </w:tc>
        <w:tc>
          <w:tcPr>
            <w:tcW w:w="2126" w:type="dxa"/>
            <w:tcBorders>
              <w:top w:val="single" w:sz="4" w:space="0" w:color="auto"/>
              <w:bottom w:val="single" w:sz="4" w:space="0" w:color="auto"/>
            </w:tcBorders>
            <w:shd w:val="clear" w:color="auto" w:fill="auto"/>
          </w:tcPr>
          <w:p w:rsidR="009368A7" w:rsidRPr="006C169F" w:rsidRDefault="009368A7" w:rsidP="003739E5">
            <w:pPr>
              <w:pStyle w:val="Tabletext"/>
            </w:pPr>
            <w:r w:rsidRPr="006C169F">
              <w:t>Division</w:t>
            </w:r>
            <w:r>
              <w:t> </w:t>
            </w:r>
            <w:r w:rsidRPr="006C169F">
              <w:t>293 tax</w:t>
            </w:r>
          </w:p>
        </w:tc>
        <w:tc>
          <w:tcPr>
            <w:tcW w:w="1418" w:type="dxa"/>
            <w:tcBorders>
              <w:top w:val="single" w:sz="4" w:space="0" w:color="auto"/>
              <w:bottom w:val="single" w:sz="4" w:space="0" w:color="auto"/>
            </w:tcBorders>
            <w:shd w:val="clear" w:color="auto" w:fill="auto"/>
          </w:tcPr>
          <w:p w:rsidR="009368A7" w:rsidRPr="006C169F" w:rsidRDefault="009368A7" w:rsidP="003739E5">
            <w:pPr>
              <w:pStyle w:val="Tabletext"/>
            </w:pPr>
            <w:r w:rsidRPr="006C169F">
              <w:t>293</w:t>
            </w:r>
            <w:r>
              <w:noBreakHyphen/>
            </w:r>
            <w:r w:rsidRPr="006C169F">
              <w:t>65 and 293</w:t>
            </w:r>
            <w:r>
              <w:noBreakHyphen/>
            </w:r>
            <w:r w:rsidRPr="006C169F">
              <w:t>70</w:t>
            </w:r>
          </w:p>
        </w:tc>
        <w:tc>
          <w:tcPr>
            <w:tcW w:w="2984" w:type="dxa"/>
            <w:gridSpan w:val="2"/>
            <w:tcBorders>
              <w:top w:val="single" w:sz="4" w:space="0" w:color="auto"/>
              <w:bottom w:val="single" w:sz="4" w:space="0" w:color="auto"/>
            </w:tcBorders>
            <w:shd w:val="clear" w:color="auto" w:fill="auto"/>
          </w:tcPr>
          <w:p w:rsidR="009368A7" w:rsidRPr="006C169F" w:rsidRDefault="009368A7" w:rsidP="003739E5">
            <w:pPr>
              <w:pStyle w:val="Tabletext"/>
              <w:rPr>
                <w:i/>
              </w:rPr>
            </w:pPr>
            <w:r w:rsidRPr="006C169F">
              <w:rPr>
                <w:i/>
                <w:iCs/>
              </w:rPr>
              <w:t>Income Tax Assessment Act 1997</w:t>
            </w:r>
          </w:p>
        </w:tc>
      </w:tr>
      <w:tr w:rsidR="009368A7" w:rsidRPr="006C169F"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9368A7" w:rsidRPr="006C169F" w:rsidRDefault="009368A7" w:rsidP="003739E5">
            <w:pPr>
              <w:pStyle w:val="Tabletext"/>
            </w:pPr>
            <w:r w:rsidRPr="006C169F">
              <w:t>38D</w:t>
            </w:r>
          </w:p>
        </w:tc>
        <w:tc>
          <w:tcPr>
            <w:tcW w:w="2126" w:type="dxa"/>
            <w:tcBorders>
              <w:top w:val="single" w:sz="4" w:space="0" w:color="auto"/>
              <w:bottom w:val="single" w:sz="4" w:space="0" w:color="auto"/>
            </w:tcBorders>
            <w:shd w:val="clear" w:color="auto" w:fill="auto"/>
          </w:tcPr>
          <w:p w:rsidR="009368A7" w:rsidRPr="006C169F" w:rsidRDefault="009368A7" w:rsidP="003739E5">
            <w:pPr>
              <w:pStyle w:val="Tabletext"/>
              <w:rPr>
                <w:iCs/>
              </w:rPr>
            </w:pPr>
            <w:r w:rsidRPr="006C169F">
              <w:t>e</w:t>
            </w:r>
            <w:r w:rsidRPr="006C169F">
              <w:rPr>
                <w:iCs/>
              </w:rPr>
              <w:t>xcess exploration credit tax</w:t>
            </w:r>
          </w:p>
        </w:tc>
        <w:tc>
          <w:tcPr>
            <w:tcW w:w="1418" w:type="dxa"/>
            <w:tcBorders>
              <w:top w:val="single" w:sz="4" w:space="0" w:color="auto"/>
              <w:bottom w:val="single" w:sz="4" w:space="0" w:color="auto"/>
            </w:tcBorders>
            <w:shd w:val="clear" w:color="auto" w:fill="auto"/>
          </w:tcPr>
          <w:p w:rsidR="009368A7" w:rsidRPr="006C169F" w:rsidRDefault="009368A7" w:rsidP="003739E5">
            <w:pPr>
              <w:pStyle w:val="Tabletext"/>
            </w:pPr>
            <w:r w:rsidRPr="006C169F">
              <w:t>418</w:t>
            </w:r>
            <w:r>
              <w:noBreakHyphen/>
            </w:r>
            <w:r w:rsidRPr="006C169F">
              <w:t>155</w:t>
            </w:r>
          </w:p>
        </w:tc>
        <w:tc>
          <w:tcPr>
            <w:tcW w:w="2984" w:type="dxa"/>
            <w:gridSpan w:val="2"/>
            <w:tcBorders>
              <w:top w:val="single" w:sz="4" w:space="0" w:color="auto"/>
              <w:bottom w:val="single" w:sz="4" w:space="0" w:color="auto"/>
            </w:tcBorders>
            <w:shd w:val="clear" w:color="auto" w:fill="auto"/>
          </w:tcPr>
          <w:p w:rsidR="009368A7" w:rsidRPr="006C169F" w:rsidRDefault="009368A7" w:rsidP="003739E5">
            <w:pPr>
              <w:pStyle w:val="Tabletext"/>
              <w:rPr>
                <w:i/>
                <w:iCs/>
              </w:rPr>
            </w:pPr>
            <w:r w:rsidRPr="006C169F">
              <w:rPr>
                <w:i/>
                <w:iCs/>
              </w:rPr>
              <w:t>Income Tax Assessment Act 1997</w:t>
            </w:r>
          </w:p>
        </w:tc>
      </w:tr>
      <w:tr w:rsidR="009368A7" w:rsidRPr="006C169F" w:rsidTr="00C077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9368A7" w:rsidRPr="006C169F" w:rsidRDefault="009368A7" w:rsidP="003739E5">
            <w:pPr>
              <w:pStyle w:val="Tabletext"/>
            </w:pPr>
            <w:r w:rsidRPr="006C169F">
              <w:t>39</w:t>
            </w:r>
          </w:p>
        </w:tc>
        <w:tc>
          <w:tcPr>
            <w:tcW w:w="2126" w:type="dxa"/>
            <w:tcBorders>
              <w:top w:val="single" w:sz="4" w:space="0" w:color="auto"/>
              <w:bottom w:val="single" w:sz="4" w:space="0" w:color="auto"/>
            </w:tcBorders>
            <w:shd w:val="clear" w:color="auto" w:fill="auto"/>
          </w:tcPr>
          <w:p w:rsidR="009368A7" w:rsidRPr="006C169F" w:rsidRDefault="009368A7" w:rsidP="003739E5">
            <w:pPr>
              <w:pStyle w:val="Tabletext"/>
            </w:pPr>
            <w:r w:rsidRPr="006C169F">
              <w:t>TSA liability</w:t>
            </w:r>
          </w:p>
        </w:tc>
        <w:tc>
          <w:tcPr>
            <w:tcW w:w="1418" w:type="dxa"/>
            <w:tcBorders>
              <w:top w:val="single" w:sz="4" w:space="0" w:color="auto"/>
              <w:bottom w:val="single" w:sz="4" w:space="0" w:color="auto"/>
            </w:tcBorders>
            <w:shd w:val="clear" w:color="auto" w:fill="auto"/>
          </w:tcPr>
          <w:p w:rsidR="009368A7" w:rsidRPr="006C169F" w:rsidRDefault="009368A7" w:rsidP="003739E5">
            <w:pPr>
              <w:pStyle w:val="Tabletext"/>
            </w:pPr>
            <w:r w:rsidRPr="006C169F">
              <w:t>721</w:t>
            </w:r>
            <w:r>
              <w:noBreakHyphen/>
            </w:r>
            <w:r w:rsidRPr="006C169F">
              <w:t>30</w:t>
            </w:r>
          </w:p>
        </w:tc>
        <w:tc>
          <w:tcPr>
            <w:tcW w:w="2984" w:type="dxa"/>
            <w:gridSpan w:val="2"/>
            <w:tcBorders>
              <w:top w:val="single" w:sz="4" w:space="0" w:color="auto"/>
              <w:bottom w:val="single" w:sz="4" w:space="0" w:color="auto"/>
            </w:tcBorders>
            <w:shd w:val="clear" w:color="auto" w:fill="auto"/>
          </w:tcPr>
          <w:p w:rsidR="009368A7" w:rsidRPr="006C169F" w:rsidRDefault="009368A7" w:rsidP="003739E5">
            <w:pPr>
              <w:pStyle w:val="Tabletext"/>
            </w:pPr>
            <w:r w:rsidRPr="006C169F">
              <w:rPr>
                <w:i/>
              </w:rPr>
              <w:t>Income Tax Assessment Act 1997</w:t>
            </w:r>
          </w:p>
        </w:tc>
      </w:tr>
      <w:tr w:rsidR="009368A7" w:rsidRPr="006C169F" w:rsidTr="00C077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9368A7" w:rsidRPr="006C169F" w:rsidRDefault="009368A7" w:rsidP="00EC00F6">
            <w:pPr>
              <w:pStyle w:val="Tabletext"/>
            </w:pPr>
            <w:r w:rsidRPr="006C169F">
              <w:t>39A</w:t>
            </w:r>
          </w:p>
        </w:tc>
        <w:tc>
          <w:tcPr>
            <w:tcW w:w="2126" w:type="dxa"/>
            <w:tcBorders>
              <w:top w:val="single" w:sz="4" w:space="0" w:color="auto"/>
              <w:bottom w:val="single" w:sz="4" w:space="0" w:color="auto"/>
            </w:tcBorders>
            <w:shd w:val="clear" w:color="auto" w:fill="auto"/>
          </w:tcPr>
          <w:p w:rsidR="009368A7" w:rsidRPr="006C169F" w:rsidRDefault="009368A7" w:rsidP="00EC00F6">
            <w:pPr>
              <w:pStyle w:val="Tabletext"/>
            </w:pPr>
            <w:r w:rsidRPr="006C169F">
              <w:t>managed investment trust withholding tax</w:t>
            </w:r>
          </w:p>
        </w:tc>
        <w:tc>
          <w:tcPr>
            <w:tcW w:w="1418" w:type="dxa"/>
            <w:tcBorders>
              <w:top w:val="single" w:sz="4" w:space="0" w:color="auto"/>
              <w:bottom w:val="single" w:sz="4" w:space="0" w:color="auto"/>
            </w:tcBorders>
            <w:shd w:val="clear" w:color="auto" w:fill="auto"/>
          </w:tcPr>
          <w:p w:rsidR="009368A7" w:rsidRPr="006C169F" w:rsidRDefault="009368A7" w:rsidP="00EC00F6">
            <w:pPr>
              <w:pStyle w:val="Tabletext"/>
            </w:pPr>
            <w:r w:rsidRPr="006C169F">
              <w:t>840</w:t>
            </w:r>
            <w:r>
              <w:noBreakHyphen/>
            </w:r>
            <w:r w:rsidRPr="006C169F">
              <w:t>810(1)</w:t>
            </w:r>
          </w:p>
        </w:tc>
        <w:tc>
          <w:tcPr>
            <w:tcW w:w="2984" w:type="dxa"/>
            <w:gridSpan w:val="2"/>
            <w:tcBorders>
              <w:top w:val="single" w:sz="4" w:space="0" w:color="auto"/>
              <w:bottom w:val="single" w:sz="4" w:space="0" w:color="auto"/>
            </w:tcBorders>
            <w:shd w:val="clear" w:color="auto" w:fill="auto"/>
          </w:tcPr>
          <w:p w:rsidR="009368A7" w:rsidRPr="006C169F" w:rsidRDefault="009368A7" w:rsidP="00EC00F6">
            <w:pPr>
              <w:pStyle w:val="Tabletext"/>
            </w:pPr>
            <w:r w:rsidRPr="006C169F">
              <w:rPr>
                <w:i/>
              </w:rPr>
              <w:t>Income Tax Assessment Act 1997</w:t>
            </w:r>
          </w:p>
        </w:tc>
      </w:tr>
      <w:tr w:rsidR="009368A7" w:rsidRPr="006C169F"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bottom w:val="single" w:sz="4" w:space="0" w:color="auto"/>
            </w:tcBorders>
            <w:shd w:val="clear" w:color="auto" w:fill="auto"/>
          </w:tcPr>
          <w:p w:rsidR="009368A7" w:rsidRPr="006C169F" w:rsidRDefault="009368A7" w:rsidP="00EC00F6">
            <w:pPr>
              <w:pStyle w:val="Tabletext"/>
            </w:pPr>
            <w:r w:rsidRPr="006C169F">
              <w:t>39AA</w:t>
            </w:r>
          </w:p>
        </w:tc>
        <w:tc>
          <w:tcPr>
            <w:tcW w:w="2126" w:type="dxa"/>
            <w:tcBorders>
              <w:bottom w:val="single" w:sz="4" w:space="0" w:color="auto"/>
            </w:tcBorders>
            <w:shd w:val="clear" w:color="auto" w:fill="auto"/>
          </w:tcPr>
          <w:p w:rsidR="009368A7" w:rsidRPr="006C169F" w:rsidRDefault="009368A7" w:rsidP="00EC00F6">
            <w:pPr>
              <w:pStyle w:val="Tabletext"/>
            </w:pPr>
            <w:r w:rsidRPr="006C169F">
              <w:t>Seasonal Labour Mobility Program withholding tax</w:t>
            </w:r>
          </w:p>
        </w:tc>
        <w:tc>
          <w:tcPr>
            <w:tcW w:w="1418" w:type="dxa"/>
            <w:tcBorders>
              <w:bottom w:val="single" w:sz="4" w:space="0" w:color="auto"/>
            </w:tcBorders>
            <w:shd w:val="clear" w:color="auto" w:fill="auto"/>
          </w:tcPr>
          <w:p w:rsidR="009368A7" w:rsidRPr="006C169F" w:rsidRDefault="009368A7" w:rsidP="00EC00F6">
            <w:pPr>
              <w:pStyle w:val="Tabletext"/>
            </w:pPr>
            <w:r w:rsidRPr="006C169F">
              <w:t>840</w:t>
            </w:r>
            <w:r>
              <w:noBreakHyphen/>
            </w:r>
            <w:r w:rsidRPr="006C169F">
              <w:t>910</w:t>
            </w:r>
          </w:p>
        </w:tc>
        <w:tc>
          <w:tcPr>
            <w:tcW w:w="2984" w:type="dxa"/>
            <w:gridSpan w:val="2"/>
            <w:tcBorders>
              <w:bottom w:val="single" w:sz="4" w:space="0" w:color="auto"/>
            </w:tcBorders>
            <w:shd w:val="clear" w:color="auto" w:fill="auto"/>
          </w:tcPr>
          <w:p w:rsidR="009368A7" w:rsidRPr="006C169F" w:rsidRDefault="009368A7" w:rsidP="00EC00F6">
            <w:pPr>
              <w:pStyle w:val="Tabletext"/>
              <w:rPr>
                <w:i/>
              </w:rPr>
            </w:pPr>
            <w:r w:rsidRPr="006C169F">
              <w:rPr>
                <w:i/>
              </w:rPr>
              <w:t>Income Tax Assessment Act 1997</w:t>
            </w:r>
          </w:p>
        </w:tc>
      </w:tr>
      <w:tr w:rsidR="009368A7" w:rsidRPr="006C169F" w:rsidTr="00945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9368A7" w:rsidRPr="006C169F" w:rsidRDefault="009368A7" w:rsidP="00EC00F6">
            <w:pPr>
              <w:pStyle w:val="Tabletext"/>
            </w:pPr>
            <w:r w:rsidRPr="006C169F">
              <w:t>39B</w:t>
            </w:r>
          </w:p>
        </w:tc>
        <w:tc>
          <w:tcPr>
            <w:tcW w:w="2126" w:type="dxa"/>
            <w:tcBorders>
              <w:top w:val="single" w:sz="4" w:space="0" w:color="auto"/>
              <w:bottom w:val="single" w:sz="4" w:space="0" w:color="auto"/>
            </w:tcBorders>
            <w:shd w:val="clear" w:color="auto" w:fill="auto"/>
          </w:tcPr>
          <w:p w:rsidR="009368A7" w:rsidRPr="006C169F" w:rsidRDefault="009368A7" w:rsidP="00EC00F6">
            <w:pPr>
              <w:pStyle w:val="Tabletext"/>
            </w:pPr>
            <w:r w:rsidRPr="006C169F">
              <w:t>managed investment trust withholding tax</w:t>
            </w:r>
          </w:p>
        </w:tc>
        <w:tc>
          <w:tcPr>
            <w:tcW w:w="1418" w:type="dxa"/>
            <w:tcBorders>
              <w:top w:val="single" w:sz="4" w:space="0" w:color="auto"/>
              <w:bottom w:val="single" w:sz="4" w:space="0" w:color="auto"/>
            </w:tcBorders>
            <w:shd w:val="clear" w:color="auto" w:fill="auto"/>
          </w:tcPr>
          <w:p w:rsidR="009368A7" w:rsidRPr="006C169F" w:rsidRDefault="009368A7" w:rsidP="00EC00F6">
            <w:pPr>
              <w:pStyle w:val="Tabletext"/>
            </w:pPr>
            <w:r w:rsidRPr="006C169F">
              <w:t>840</w:t>
            </w:r>
            <w:r>
              <w:noBreakHyphen/>
            </w:r>
            <w:r w:rsidRPr="006C169F">
              <w:t>810(1)</w:t>
            </w:r>
          </w:p>
        </w:tc>
        <w:tc>
          <w:tcPr>
            <w:tcW w:w="2984" w:type="dxa"/>
            <w:gridSpan w:val="2"/>
            <w:tcBorders>
              <w:top w:val="single" w:sz="4" w:space="0" w:color="auto"/>
              <w:bottom w:val="single" w:sz="4" w:space="0" w:color="auto"/>
            </w:tcBorders>
            <w:shd w:val="clear" w:color="auto" w:fill="auto"/>
          </w:tcPr>
          <w:p w:rsidR="009368A7" w:rsidRPr="006C169F" w:rsidRDefault="009368A7" w:rsidP="00EC00F6">
            <w:pPr>
              <w:pStyle w:val="Tabletext"/>
            </w:pPr>
            <w:r w:rsidRPr="006C169F">
              <w:rPr>
                <w:i/>
              </w:rPr>
              <w:t>Income Tax (Transitional Provisions) Act 1997</w:t>
            </w:r>
          </w:p>
        </w:tc>
      </w:tr>
      <w:tr w:rsidR="009368A7" w:rsidRPr="006C169F" w:rsidTr="00712420">
        <w:trPr>
          <w:cantSplit/>
        </w:trPr>
        <w:tc>
          <w:tcPr>
            <w:tcW w:w="709"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40</w:t>
            </w:r>
          </w:p>
        </w:tc>
        <w:tc>
          <w:tcPr>
            <w:tcW w:w="2126" w:type="dxa"/>
            <w:tcBorders>
              <w:top w:val="single" w:sz="4" w:space="0" w:color="auto"/>
              <w:left w:val="nil"/>
              <w:bottom w:val="single" w:sz="4" w:space="0" w:color="auto"/>
              <w:right w:val="nil"/>
            </w:tcBorders>
            <w:shd w:val="clear" w:color="auto" w:fill="auto"/>
          </w:tcPr>
          <w:p w:rsidR="009368A7" w:rsidRPr="006C169F" w:rsidRDefault="009368A7" w:rsidP="00F44845">
            <w:pPr>
              <w:pStyle w:val="Tabletext"/>
            </w:pPr>
            <w:r w:rsidRPr="006C169F">
              <w:t>petroleum resource rent tax</w:t>
            </w:r>
          </w:p>
        </w:tc>
        <w:tc>
          <w:tcPr>
            <w:tcW w:w="1418"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82</w:t>
            </w:r>
          </w:p>
        </w:tc>
        <w:tc>
          <w:tcPr>
            <w:tcW w:w="2984" w:type="dxa"/>
            <w:gridSpan w:val="2"/>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rPr>
                <w:i/>
              </w:rPr>
              <w:t>Petroleum Resource Rent Tax Assessment Act 1987</w:t>
            </w:r>
          </w:p>
        </w:tc>
      </w:tr>
      <w:tr w:rsidR="009368A7" w:rsidRPr="006C169F" w:rsidTr="00712420">
        <w:trPr>
          <w:cantSplit/>
        </w:trPr>
        <w:tc>
          <w:tcPr>
            <w:tcW w:w="709"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41</w:t>
            </w:r>
          </w:p>
        </w:tc>
        <w:tc>
          <w:tcPr>
            <w:tcW w:w="2126"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shortfall interest charge on petroleum resource rent tax</w:t>
            </w:r>
          </w:p>
        </w:tc>
        <w:tc>
          <w:tcPr>
            <w:tcW w:w="1418"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82</w:t>
            </w:r>
          </w:p>
        </w:tc>
        <w:tc>
          <w:tcPr>
            <w:tcW w:w="2984" w:type="dxa"/>
            <w:gridSpan w:val="2"/>
            <w:tcBorders>
              <w:top w:val="single" w:sz="4" w:space="0" w:color="auto"/>
              <w:left w:val="nil"/>
              <w:bottom w:val="single" w:sz="4" w:space="0" w:color="auto"/>
              <w:right w:val="nil"/>
            </w:tcBorders>
            <w:shd w:val="clear" w:color="auto" w:fill="auto"/>
          </w:tcPr>
          <w:p w:rsidR="009368A7" w:rsidRPr="006C169F" w:rsidRDefault="009368A7" w:rsidP="003739E5">
            <w:pPr>
              <w:pStyle w:val="Tabletext"/>
              <w:rPr>
                <w:i/>
              </w:rPr>
            </w:pPr>
            <w:r w:rsidRPr="006C169F">
              <w:rPr>
                <w:i/>
                <w:iCs/>
              </w:rPr>
              <w:t>Petroleum Resource Rent Tax Assessment Act 1987</w:t>
            </w:r>
          </w:p>
        </w:tc>
      </w:tr>
      <w:tr w:rsidR="009368A7" w:rsidRPr="006C169F" w:rsidTr="00712420">
        <w:trPr>
          <w:cantSplit/>
        </w:trPr>
        <w:tc>
          <w:tcPr>
            <w:tcW w:w="709"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lastRenderedPageBreak/>
              <w:t>45</w:t>
            </w:r>
          </w:p>
        </w:tc>
        <w:tc>
          <w:tcPr>
            <w:tcW w:w="2126"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petroleum resource rent tax instalments</w:t>
            </w:r>
          </w:p>
        </w:tc>
        <w:tc>
          <w:tcPr>
            <w:tcW w:w="1418"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95</w:t>
            </w:r>
          </w:p>
        </w:tc>
        <w:tc>
          <w:tcPr>
            <w:tcW w:w="2984" w:type="dxa"/>
            <w:gridSpan w:val="2"/>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rPr>
                <w:i/>
              </w:rPr>
              <w:t>Petroleum Resource Rent Tax Assessment Act 1987</w:t>
            </w:r>
          </w:p>
        </w:tc>
      </w:tr>
      <w:tr w:rsidR="009368A7" w:rsidRPr="006C169F" w:rsidTr="00712420">
        <w:trPr>
          <w:cantSplit/>
        </w:trPr>
        <w:tc>
          <w:tcPr>
            <w:tcW w:w="709"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45A</w:t>
            </w:r>
          </w:p>
        </w:tc>
        <w:tc>
          <w:tcPr>
            <w:tcW w:w="2126"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instalment transfer interest charge</w:t>
            </w:r>
          </w:p>
        </w:tc>
        <w:tc>
          <w:tcPr>
            <w:tcW w:w="1418"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98C(4)</w:t>
            </w:r>
          </w:p>
        </w:tc>
        <w:tc>
          <w:tcPr>
            <w:tcW w:w="2984" w:type="dxa"/>
            <w:gridSpan w:val="2"/>
            <w:tcBorders>
              <w:top w:val="single" w:sz="4" w:space="0" w:color="auto"/>
              <w:left w:val="nil"/>
              <w:bottom w:val="single" w:sz="4" w:space="0" w:color="auto"/>
              <w:right w:val="nil"/>
            </w:tcBorders>
            <w:shd w:val="clear" w:color="auto" w:fill="auto"/>
          </w:tcPr>
          <w:p w:rsidR="009368A7" w:rsidRPr="006C169F" w:rsidRDefault="009368A7" w:rsidP="003739E5">
            <w:pPr>
              <w:pStyle w:val="Tabletext"/>
              <w:rPr>
                <w:i/>
              </w:rPr>
            </w:pPr>
            <w:r w:rsidRPr="006C169F">
              <w:rPr>
                <w:i/>
              </w:rPr>
              <w:t>Petroleum Resource Rent Tax Assessment Act 1987</w:t>
            </w:r>
          </w:p>
        </w:tc>
      </w:tr>
      <w:tr w:rsidR="009368A7" w:rsidRPr="006C169F" w:rsidTr="00712420">
        <w:trPr>
          <w:cantSplit/>
        </w:trPr>
        <w:tc>
          <w:tcPr>
            <w:tcW w:w="709"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45B</w:t>
            </w:r>
          </w:p>
        </w:tc>
        <w:tc>
          <w:tcPr>
            <w:tcW w:w="2126"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 xml:space="preserve">liability for excess </w:t>
            </w:r>
            <w:r w:rsidRPr="006C169F">
              <w:rPr>
                <w:iCs/>
              </w:rPr>
              <w:t xml:space="preserve">private health insurance </w:t>
            </w:r>
            <w:r w:rsidRPr="006C169F">
              <w:t>premium reduction or refund</w:t>
            </w:r>
          </w:p>
        </w:tc>
        <w:tc>
          <w:tcPr>
            <w:tcW w:w="1418"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282</w:t>
            </w:r>
            <w:r>
              <w:noBreakHyphen/>
            </w:r>
            <w:r w:rsidRPr="006C169F">
              <w:t>18</w:t>
            </w:r>
          </w:p>
        </w:tc>
        <w:tc>
          <w:tcPr>
            <w:tcW w:w="2984" w:type="dxa"/>
            <w:gridSpan w:val="2"/>
            <w:tcBorders>
              <w:top w:val="single" w:sz="4" w:space="0" w:color="auto"/>
              <w:left w:val="nil"/>
              <w:bottom w:val="single" w:sz="4" w:space="0" w:color="auto"/>
              <w:right w:val="nil"/>
            </w:tcBorders>
            <w:shd w:val="clear" w:color="auto" w:fill="auto"/>
          </w:tcPr>
          <w:p w:rsidR="009368A7" w:rsidRPr="006C169F" w:rsidRDefault="009368A7" w:rsidP="003739E5">
            <w:pPr>
              <w:pStyle w:val="Tabletext"/>
              <w:rPr>
                <w:i/>
              </w:rPr>
            </w:pPr>
            <w:r w:rsidRPr="006C169F">
              <w:rPr>
                <w:i/>
                <w:iCs/>
              </w:rPr>
              <w:t>Private Health Insurance Act 2007</w:t>
            </w:r>
          </w:p>
        </w:tc>
      </w:tr>
      <w:tr w:rsidR="009368A7" w:rsidRPr="006C169F"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9368A7" w:rsidRPr="006C169F" w:rsidRDefault="009368A7" w:rsidP="003739E5">
            <w:pPr>
              <w:pStyle w:val="Tabletext"/>
            </w:pPr>
            <w:r w:rsidRPr="006C169F">
              <w:t>46</w:t>
            </w:r>
          </w:p>
        </w:tc>
        <w:tc>
          <w:tcPr>
            <w:tcW w:w="2126" w:type="dxa"/>
            <w:tcBorders>
              <w:top w:val="single" w:sz="4" w:space="0" w:color="auto"/>
              <w:bottom w:val="single" w:sz="4" w:space="0" w:color="auto"/>
            </w:tcBorders>
            <w:shd w:val="clear" w:color="auto" w:fill="auto"/>
          </w:tcPr>
          <w:p w:rsidR="009368A7" w:rsidRPr="006C169F" w:rsidRDefault="009368A7" w:rsidP="003739E5">
            <w:pPr>
              <w:pStyle w:val="Tabletext"/>
            </w:pPr>
            <w:r w:rsidRPr="006C169F">
              <w:t>amount of advance to be repaid</w:t>
            </w:r>
          </w:p>
        </w:tc>
        <w:tc>
          <w:tcPr>
            <w:tcW w:w="1418" w:type="dxa"/>
            <w:tcBorders>
              <w:top w:val="single" w:sz="4" w:space="0" w:color="auto"/>
              <w:bottom w:val="single" w:sz="4" w:space="0" w:color="auto"/>
            </w:tcBorders>
            <w:shd w:val="clear" w:color="auto" w:fill="auto"/>
          </w:tcPr>
          <w:p w:rsidR="009368A7" w:rsidRPr="006C169F" w:rsidRDefault="009368A7" w:rsidP="003739E5">
            <w:pPr>
              <w:pStyle w:val="Tabletext"/>
            </w:pPr>
            <w:r w:rsidRPr="006C169F">
              <w:t>13</w:t>
            </w:r>
          </w:p>
        </w:tc>
        <w:tc>
          <w:tcPr>
            <w:tcW w:w="2984" w:type="dxa"/>
            <w:gridSpan w:val="2"/>
            <w:tcBorders>
              <w:top w:val="single" w:sz="4" w:space="0" w:color="auto"/>
              <w:bottom w:val="single" w:sz="4" w:space="0" w:color="auto"/>
            </w:tcBorders>
            <w:shd w:val="clear" w:color="auto" w:fill="auto"/>
          </w:tcPr>
          <w:p w:rsidR="009368A7" w:rsidRPr="006C169F" w:rsidRDefault="009368A7" w:rsidP="003739E5">
            <w:pPr>
              <w:pStyle w:val="Tabletext"/>
            </w:pPr>
            <w:r w:rsidRPr="006C169F">
              <w:rPr>
                <w:i/>
              </w:rPr>
              <w:t>Product Grants and Benefits Administration Act 2000</w:t>
            </w:r>
          </w:p>
        </w:tc>
      </w:tr>
      <w:tr w:rsidR="009368A7" w:rsidRPr="006C169F"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9368A7" w:rsidRPr="006C169F" w:rsidRDefault="009368A7" w:rsidP="003739E5">
            <w:pPr>
              <w:pStyle w:val="Tabletext"/>
            </w:pPr>
            <w:r w:rsidRPr="006C169F">
              <w:t>47</w:t>
            </w:r>
          </w:p>
        </w:tc>
        <w:tc>
          <w:tcPr>
            <w:tcW w:w="2126" w:type="dxa"/>
            <w:tcBorders>
              <w:top w:val="single" w:sz="4" w:space="0" w:color="auto"/>
              <w:bottom w:val="single" w:sz="4" w:space="0" w:color="auto"/>
            </w:tcBorders>
            <w:shd w:val="clear" w:color="auto" w:fill="auto"/>
          </w:tcPr>
          <w:p w:rsidR="009368A7" w:rsidRPr="006C169F" w:rsidRDefault="009368A7" w:rsidP="003739E5">
            <w:pPr>
              <w:pStyle w:val="Tabletext"/>
            </w:pPr>
            <w:r w:rsidRPr="006C169F">
              <w:t>amount payable as a result of an amended assessment</w:t>
            </w:r>
          </w:p>
        </w:tc>
        <w:tc>
          <w:tcPr>
            <w:tcW w:w="1418" w:type="dxa"/>
            <w:tcBorders>
              <w:top w:val="single" w:sz="4" w:space="0" w:color="auto"/>
              <w:bottom w:val="single" w:sz="4" w:space="0" w:color="auto"/>
            </w:tcBorders>
            <w:shd w:val="clear" w:color="auto" w:fill="auto"/>
          </w:tcPr>
          <w:p w:rsidR="009368A7" w:rsidRPr="006C169F" w:rsidRDefault="009368A7" w:rsidP="003739E5">
            <w:pPr>
              <w:pStyle w:val="Tabletext"/>
            </w:pPr>
            <w:r w:rsidRPr="006C169F">
              <w:t>20</w:t>
            </w:r>
          </w:p>
        </w:tc>
        <w:tc>
          <w:tcPr>
            <w:tcW w:w="2984" w:type="dxa"/>
            <w:gridSpan w:val="2"/>
            <w:tcBorders>
              <w:top w:val="single" w:sz="4" w:space="0" w:color="auto"/>
              <w:bottom w:val="single" w:sz="4" w:space="0" w:color="auto"/>
            </w:tcBorders>
            <w:shd w:val="clear" w:color="auto" w:fill="auto"/>
          </w:tcPr>
          <w:p w:rsidR="009368A7" w:rsidRPr="006C169F" w:rsidRDefault="009368A7" w:rsidP="003739E5">
            <w:pPr>
              <w:pStyle w:val="Tabletext"/>
            </w:pPr>
            <w:r w:rsidRPr="006C169F">
              <w:rPr>
                <w:i/>
              </w:rPr>
              <w:t>Product Grants and Benefits Administration Act 2000</w:t>
            </w:r>
          </w:p>
        </w:tc>
      </w:tr>
      <w:tr w:rsidR="009368A7" w:rsidRPr="006C169F"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9368A7" w:rsidRPr="006C169F" w:rsidRDefault="009368A7" w:rsidP="003739E5">
            <w:pPr>
              <w:pStyle w:val="Tabletext"/>
            </w:pPr>
            <w:r w:rsidRPr="006C169F">
              <w:t>48</w:t>
            </w:r>
          </w:p>
        </w:tc>
        <w:tc>
          <w:tcPr>
            <w:tcW w:w="2126" w:type="dxa"/>
            <w:tcBorders>
              <w:top w:val="single" w:sz="4" w:space="0" w:color="auto"/>
              <w:bottom w:val="single" w:sz="4" w:space="0" w:color="auto"/>
            </w:tcBorders>
            <w:shd w:val="clear" w:color="auto" w:fill="auto"/>
          </w:tcPr>
          <w:p w:rsidR="009368A7" w:rsidRPr="006C169F" w:rsidRDefault="009368A7" w:rsidP="003739E5">
            <w:pPr>
              <w:pStyle w:val="Tabletext"/>
            </w:pPr>
            <w:r w:rsidRPr="006C169F">
              <w:t>penalty under section</w:t>
            </w:r>
            <w:r>
              <w:t> </w:t>
            </w:r>
            <w:r w:rsidRPr="006C169F">
              <w:t>35</w:t>
            </w:r>
          </w:p>
        </w:tc>
        <w:tc>
          <w:tcPr>
            <w:tcW w:w="1418" w:type="dxa"/>
            <w:tcBorders>
              <w:top w:val="single" w:sz="4" w:space="0" w:color="auto"/>
              <w:bottom w:val="single" w:sz="4" w:space="0" w:color="auto"/>
            </w:tcBorders>
            <w:shd w:val="clear" w:color="auto" w:fill="auto"/>
          </w:tcPr>
          <w:p w:rsidR="009368A7" w:rsidRPr="006C169F" w:rsidRDefault="009368A7" w:rsidP="003739E5">
            <w:pPr>
              <w:pStyle w:val="Tabletext"/>
            </w:pPr>
            <w:r w:rsidRPr="006C169F">
              <w:t>36</w:t>
            </w:r>
          </w:p>
        </w:tc>
        <w:tc>
          <w:tcPr>
            <w:tcW w:w="2984" w:type="dxa"/>
            <w:gridSpan w:val="2"/>
            <w:tcBorders>
              <w:top w:val="single" w:sz="4" w:space="0" w:color="auto"/>
              <w:bottom w:val="single" w:sz="4" w:space="0" w:color="auto"/>
            </w:tcBorders>
            <w:shd w:val="clear" w:color="auto" w:fill="auto"/>
          </w:tcPr>
          <w:p w:rsidR="009368A7" w:rsidRPr="006C169F" w:rsidRDefault="009368A7" w:rsidP="003739E5">
            <w:pPr>
              <w:pStyle w:val="Tabletext"/>
            </w:pPr>
            <w:r w:rsidRPr="006C169F">
              <w:rPr>
                <w:i/>
              </w:rPr>
              <w:t>Product Grants and Benefits Administration Act 2000</w:t>
            </w:r>
          </w:p>
        </w:tc>
      </w:tr>
      <w:tr w:rsidR="009368A7" w:rsidRPr="006C169F" w:rsidTr="00712420">
        <w:trPr>
          <w:cantSplit/>
        </w:trPr>
        <w:tc>
          <w:tcPr>
            <w:tcW w:w="709"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50</w:t>
            </w:r>
          </w:p>
        </w:tc>
        <w:tc>
          <w:tcPr>
            <w:tcW w:w="2126"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superannuation contributions surcharge</w:t>
            </w:r>
          </w:p>
        </w:tc>
        <w:tc>
          <w:tcPr>
            <w:tcW w:w="1418"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15(3)</w:t>
            </w:r>
          </w:p>
        </w:tc>
        <w:tc>
          <w:tcPr>
            <w:tcW w:w="2984" w:type="dxa"/>
            <w:gridSpan w:val="2"/>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rPr>
                <w:i/>
              </w:rPr>
              <w:t>Superannuation Contributions Tax (Assessment and Collection) Act 1997</w:t>
            </w:r>
          </w:p>
        </w:tc>
      </w:tr>
      <w:tr w:rsidR="009368A7" w:rsidRPr="006C169F" w:rsidTr="00C07702">
        <w:trPr>
          <w:cantSplit/>
        </w:trPr>
        <w:tc>
          <w:tcPr>
            <w:tcW w:w="709"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55</w:t>
            </w:r>
          </w:p>
        </w:tc>
        <w:tc>
          <w:tcPr>
            <w:tcW w:w="2126"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superannuation contributions surcharge</w:t>
            </w:r>
          </w:p>
        </w:tc>
        <w:tc>
          <w:tcPr>
            <w:tcW w:w="1418"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15(8)</w:t>
            </w:r>
          </w:p>
        </w:tc>
        <w:tc>
          <w:tcPr>
            <w:tcW w:w="2984" w:type="dxa"/>
            <w:gridSpan w:val="2"/>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rPr>
                <w:i/>
              </w:rPr>
              <w:t>Superannuation Contributions Tax (Members of Constitutionally Protected Superannuation Funds) Assessment and Collection Act 1997</w:t>
            </w:r>
          </w:p>
        </w:tc>
      </w:tr>
      <w:tr w:rsidR="009368A7" w:rsidRPr="006C169F" w:rsidTr="009457B4">
        <w:trPr>
          <w:cantSplit/>
        </w:trPr>
        <w:tc>
          <w:tcPr>
            <w:tcW w:w="709"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60</w:t>
            </w:r>
          </w:p>
        </w:tc>
        <w:tc>
          <w:tcPr>
            <w:tcW w:w="2126"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superannuation guarantee charge</w:t>
            </w:r>
          </w:p>
        </w:tc>
        <w:tc>
          <w:tcPr>
            <w:tcW w:w="1418"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46</w:t>
            </w:r>
          </w:p>
        </w:tc>
        <w:tc>
          <w:tcPr>
            <w:tcW w:w="2984" w:type="dxa"/>
            <w:gridSpan w:val="2"/>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rPr>
                <w:i/>
              </w:rPr>
              <w:t>Superannuation Guarantee (Administration) Act 1992</w:t>
            </w:r>
          </w:p>
        </w:tc>
      </w:tr>
      <w:tr w:rsidR="009368A7" w:rsidRPr="006C169F" w:rsidTr="00712420">
        <w:trPr>
          <w:cantSplit/>
        </w:trPr>
        <w:tc>
          <w:tcPr>
            <w:tcW w:w="709"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65</w:t>
            </w:r>
          </w:p>
        </w:tc>
        <w:tc>
          <w:tcPr>
            <w:tcW w:w="2126"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additional superannuation guarantee charge</w:t>
            </w:r>
          </w:p>
        </w:tc>
        <w:tc>
          <w:tcPr>
            <w:tcW w:w="1418"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47</w:t>
            </w:r>
          </w:p>
        </w:tc>
        <w:tc>
          <w:tcPr>
            <w:tcW w:w="2984" w:type="dxa"/>
            <w:gridSpan w:val="2"/>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rPr>
                <w:i/>
              </w:rPr>
              <w:t>Superannuation Guarantee (Administration) Act 1992</w:t>
            </w:r>
          </w:p>
        </w:tc>
      </w:tr>
      <w:tr w:rsidR="009368A7" w:rsidRPr="006C169F" w:rsidTr="00712420">
        <w:trPr>
          <w:cantSplit/>
        </w:trPr>
        <w:tc>
          <w:tcPr>
            <w:tcW w:w="709"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67</w:t>
            </w:r>
          </w:p>
        </w:tc>
        <w:tc>
          <w:tcPr>
            <w:tcW w:w="2126"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rPr>
                <w:iCs/>
              </w:rPr>
              <w:t>Superannuation (Self Managed Funds) Levy</w:t>
            </w:r>
          </w:p>
        </w:tc>
        <w:tc>
          <w:tcPr>
            <w:tcW w:w="1418"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15DB</w:t>
            </w:r>
          </w:p>
        </w:tc>
        <w:tc>
          <w:tcPr>
            <w:tcW w:w="2984" w:type="dxa"/>
            <w:gridSpan w:val="2"/>
            <w:tcBorders>
              <w:top w:val="single" w:sz="4" w:space="0" w:color="auto"/>
              <w:left w:val="nil"/>
              <w:bottom w:val="single" w:sz="4" w:space="0" w:color="auto"/>
              <w:right w:val="nil"/>
            </w:tcBorders>
            <w:shd w:val="clear" w:color="auto" w:fill="auto"/>
          </w:tcPr>
          <w:p w:rsidR="009368A7" w:rsidRPr="006C169F" w:rsidRDefault="009368A7" w:rsidP="003739E5">
            <w:pPr>
              <w:pStyle w:val="Tabletext"/>
              <w:rPr>
                <w:i/>
              </w:rPr>
            </w:pPr>
            <w:r w:rsidRPr="006C169F">
              <w:rPr>
                <w:i/>
                <w:iCs/>
              </w:rPr>
              <w:t>Superannuation (Self Managed Superannuation Funds) Taxation Act 1987</w:t>
            </w:r>
          </w:p>
        </w:tc>
      </w:tr>
      <w:tr w:rsidR="009368A7" w:rsidRPr="006C169F" w:rsidTr="00712420">
        <w:trPr>
          <w:cantSplit/>
        </w:trPr>
        <w:tc>
          <w:tcPr>
            <w:tcW w:w="709"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lastRenderedPageBreak/>
              <w:t>67A</w:t>
            </w:r>
          </w:p>
        </w:tc>
        <w:tc>
          <w:tcPr>
            <w:tcW w:w="2126"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rPr>
                <w:iCs/>
              </w:rPr>
            </w:pPr>
            <w:r w:rsidRPr="006C169F">
              <w:rPr>
                <w:iCs/>
              </w:rPr>
              <w:t>payment of unclaimed money to the Commissioner</w:t>
            </w:r>
          </w:p>
        </w:tc>
        <w:tc>
          <w:tcPr>
            <w:tcW w:w="1418"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17</w:t>
            </w:r>
          </w:p>
        </w:tc>
        <w:tc>
          <w:tcPr>
            <w:tcW w:w="2984" w:type="dxa"/>
            <w:gridSpan w:val="2"/>
            <w:tcBorders>
              <w:top w:val="single" w:sz="4" w:space="0" w:color="auto"/>
              <w:left w:val="nil"/>
              <w:bottom w:val="single" w:sz="4" w:space="0" w:color="auto"/>
              <w:right w:val="nil"/>
            </w:tcBorders>
            <w:shd w:val="clear" w:color="auto" w:fill="auto"/>
          </w:tcPr>
          <w:p w:rsidR="009368A7" w:rsidRPr="006C169F" w:rsidRDefault="009368A7" w:rsidP="003739E5">
            <w:pPr>
              <w:pStyle w:val="Tabletext"/>
              <w:rPr>
                <w:i/>
                <w:iCs/>
              </w:rPr>
            </w:pPr>
            <w:r w:rsidRPr="006C169F">
              <w:rPr>
                <w:i/>
                <w:iCs/>
              </w:rPr>
              <w:t>Superannuation (Unclaimed Money and Lost Members) Act 1999</w:t>
            </w:r>
          </w:p>
        </w:tc>
      </w:tr>
      <w:tr w:rsidR="009368A7" w:rsidRPr="006C169F" w:rsidTr="00712420">
        <w:trPr>
          <w:cantSplit/>
        </w:trPr>
        <w:tc>
          <w:tcPr>
            <w:tcW w:w="709" w:type="dxa"/>
            <w:tcBorders>
              <w:top w:val="single" w:sz="4" w:space="0" w:color="auto"/>
              <w:left w:val="nil"/>
              <w:bottom w:val="single" w:sz="4" w:space="0" w:color="auto"/>
              <w:right w:val="nil"/>
            </w:tcBorders>
            <w:shd w:val="clear" w:color="auto" w:fill="auto"/>
          </w:tcPr>
          <w:p w:rsidR="009368A7" w:rsidRPr="006C169F" w:rsidRDefault="009368A7" w:rsidP="00D22B33">
            <w:pPr>
              <w:pStyle w:val="Tabletext"/>
            </w:pPr>
            <w:r w:rsidRPr="006C169F">
              <w:t>67B</w:t>
            </w:r>
          </w:p>
        </w:tc>
        <w:tc>
          <w:tcPr>
            <w:tcW w:w="2126" w:type="dxa"/>
            <w:tcBorders>
              <w:top w:val="single" w:sz="4" w:space="0" w:color="auto"/>
              <w:left w:val="nil"/>
              <w:bottom w:val="single" w:sz="4" w:space="0" w:color="auto"/>
              <w:right w:val="nil"/>
            </w:tcBorders>
            <w:shd w:val="clear" w:color="auto" w:fill="auto"/>
          </w:tcPr>
          <w:p w:rsidR="009368A7" w:rsidRPr="006C169F" w:rsidRDefault="009368A7" w:rsidP="00D22B33">
            <w:pPr>
              <w:pStyle w:val="Tabletext"/>
              <w:rPr>
                <w:iCs/>
              </w:rPr>
            </w:pPr>
            <w:r w:rsidRPr="006C169F">
              <w:t>payment from Commissioner that cannot be credited</w:t>
            </w:r>
          </w:p>
        </w:tc>
        <w:tc>
          <w:tcPr>
            <w:tcW w:w="1418" w:type="dxa"/>
            <w:tcBorders>
              <w:top w:val="single" w:sz="4" w:space="0" w:color="auto"/>
              <w:left w:val="nil"/>
              <w:bottom w:val="single" w:sz="4" w:space="0" w:color="auto"/>
              <w:right w:val="nil"/>
            </w:tcBorders>
            <w:shd w:val="clear" w:color="auto" w:fill="auto"/>
          </w:tcPr>
          <w:p w:rsidR="009368A7" w:rsidRPr="006C169F" w:rsidRDefault="009368A7" w:rsidP="00D22B33">
            <w:pPr>
              <w:pStyle w:val="Tabletext"/>
            </w:pPr>
            <w:r w:rsidRPr="006C169F">
              <w:t>18C</w:t>
            </w:r>
          </w:p>
        </w:tc>
        <w:tc>
          <w:tcPr>
            <w:tcW w:w="2984" w:type="dxa"/>
            <w:gridSpan w:val="2"/>
            <w:tcBorders>
              <w:top w:val="single" w:sz="4" w:space="0" w:color="auto"/>
              <w:left w:val="nil"/>
              <w:bottom w:val="single" w:sz="4" w:space="0" w:color="auto"/>
              <w:right w:val="nil"/>
            </w:tcBorders>
            <w:shd w:val="clear" w:color="auto" w:fill="auto"/>
          </w:tcPr>
          <w:p w:rsidR="009368A7" w:rsidRPr="006C169F" w:rsidRDefault="009368A7" w:rsidP="00D22B33">
            <w:pPr>
              <w:pStyle w:val="Tabletext"/>
              <w:rPr>
                <w:i/>
                <w:iCs/>
              </w:rPr>
            </w:pPr>
            <w:r w:rsidRPr="006C169F">
              <w:rPr>
                <w:i/>
                <w:iCs/>
              </w:rPr>
              <w:t>Superannuation (Unclaimed Money and Lost Members) Act 1999</w:t>
            </w:r>
          </w:p>
        </w:tc>
      </w:tr>
      <w:tr w:rsidR="009368A7" w:rsidRPr="006C169F" w:rsidTr="00712420">
        <w:trPr>
          <w:cantSplit/>
        </w:trPr>
        <w:tc>
          <w:tcPr>
            <w:tcW w:w="709"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68</w:t>
            </w:r>
          </w:p>
        </w:tc>
        <w:tc>
          <w:tcPr>
            <w:tcW w:w="2126"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rPr>
                <w:iCs/>
              </w:rPr>
            </w:pPr>
            <w:r w:rsidRPr="006C169F">
              <w:rPr>
                <w:iCs/>
              </w:rPr>
              <w:t>payment in respect of a superannuation interest to the Commissioner</w:t>
            </w:r>
          </w:p>
        </w:tc>
        <w:tc>
          <w:tcPr>
            <w:tcW w:w="1418"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20F</w:t>
            </w:r>
          </w:p>
        </w:tc>
        <w:tc>
          <w:tcPr>
            <w:tcW w:w="2984" w:type="dxa"/>
            <w:gridSpan w:val="2"/>
            <w:tcBorders>
              <w:top w:val="single" w:sz="4" w:space="0" w:color="auto"/>
              <w:left w:val="nil"/>
              <w:bottom w:val="single" w:sz="4" w:space="0" w:color="auto"/>
              <w:right w:val="nil"/>
            </w:tcBorders>
            <w:shd w:val="clear" w:color="auto" w:fill="auto"/>
          </w:tcPr>
          <w:p w:rsidR="009368A7" w:rsidRPr="006C169F" w:rsidRDefault="009368A7" w:rsidP="003739E5">
            <w:pPr>
              <w:pStyle w:val="Tabletext"/>
              <w:rPr>
                <w:i/>
                <w:iCs/>
              </w:rPr>
            </w:pPr>
            <w:r w:rsidRPr="006C169F">
              <w:rPr>
                <w:i/>
                <w:iCs/>
              </w:rPr>
              <w:t>Superannuation (Unclaimed Money and Lost Members) Act 1999</w:t>
            </w:r>
          </w:p>
        </w:tc>
      </w:tr>
      <w:tr w:rsidR="009368A7" w:rsidRPr="006C169F" w:rsidTr="00712420">
        <w:trPr>
          <w:cantSplit/>
        </w:trPr>
        <w:tc>
          <w:tcPr>
            <w:tcW w:w="709"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69</w:t>
            </w:r>
          </w:p>
        </w:tc>
        <w:tc>
          <w:tcPr>
            <w:tcW w:w="2126"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rPr>
                <w:iCs/>
              </w:rPr>
            </w:pPr>
            <w:r w:rsidRPr="006C169F">
              <w:rPr>
                <w:iCs/>
              </w:rPr>
              <w:t>repayment of Commissioner’s payment</w:t>
            </w:r>
          </w:p>
        </w:tc>
        <w:tc>
          <w:tcPr>
            <w:tcW w:w="1418"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20M</w:t>
            </w:r>
          </w:p>
        </w:tc>
        <w:tc>
          <w:tcPr>
            <w:tcW w:w="2984" w:type="dxa"/>
            <w:gridSpan w:val="2"/>
            <w:tcBorders>
              <w:top w:val="single" w:sz="4" w:space="0" w:color="auto"/>
              <w:left w:val="nil"/>
              <w:bottom w:val="single" w:sz="4" w:space="0" w:color="auto"/>
              <w:right w:val="nil"/>
            </w:tcBorders>
            <w:shd w:val="clear" w:color="auto" w:fill="auto"/>
          </w:tcPr>
          <w:p w:rsidR="009368A7" w:rsidRPr="006C169F" w:rsidRDefault="009368A7" w:rsidP="003739E5">
            <w:pPr>
              <w:pStyle w:val="Tabletext"/>
              <w:rPr>
                <w:i/>
                <w:iCs/>
              </w:rPr>
            </w:pPr>
            <w:r w:rsidRPr="006C169F">
              <w:rPr>
                <w:i/>
                <w:iCs/>
              </w:rPr>
              <w:t>Superannuation (Unclaimed Money and Lost Members) Act 1999</w:t>
            </w:r>
          </w:p>
        </w:tc>
      </w:tr>
      <w:tr w:rsidR="009368A7" w:rsidRPr="006C169F" w:rsidTr="00712420">
        <w:trPr>
          <w:cantSplit/>
        </w:trPr>
        <w:tc>
          <w:tcPr>
            <w:tcW w:w="709"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69A</w:t>
            </w:r>
          </w:p>
        </w:tc>
        <w:tc>
          <w:tcPr>
            <w:tcW w:w="2126"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rPr>
                <w:iCs/>
              </w:rPr>
            </w:pPr>
            <w:r w:rsidRPr="006C169F">
              <w:rPr>
                <w:iCs/>
              </w:rPr>
              <w:t>payment of value of lost member accounts to the Commissioner</w:t>
            </w:r>
          </w:p>
        </w:tc>
        <w:tc>
          <w:tcPr>
            <w:tcW w:w="1418" w:type="dxa"/>
            <w:tcBorders>
              <w:top w:val="single" w:sz="4" w:space="0" w:color="auto"/>
              <w:left w:val="nil"/>
              <w:bottom w:val="single" w:sz="4" w:space="0" w:color="auto"/>
              <w:right w:val="nil"/>
            </w:tcBorders>
            <w:shd w:val="clear" w:color="auto" w:fill="auto"/>
          </w:tcPr>
          <w:p w:rsidR="009368A7" w:rsidRPr="006C169F" w:rsidDel="00435854" w:rsidRDefault="009368A7" w:rsidP="003739E5">
            <w:pPr>
              <w:pStyle w:val="Tabletext"/>
            </w:pPr>
            <w:r w:rsidRPr="006C169F">
              <w:t>24E</w:t>
            </w:r>
          </w:p>
        </w:tc>
        <w:tc>
          <w:tcPr>
            <w:tcW w:w="2984" w:type="dxa"/>
            <w:gridSpan w:val="2"/>
            <w:tcBorders>
              <w:top w:val="single" w:sz="4" w:space="0" w:color="auto"/>
              <w:left w:val="nil"/>
              <w:bottom w:val="single" w:sz="4" w:space="0" w:color="auto"/>
              <w:right w:val="nil"/>
            </w:tcBorders>
            <w:shd w:val="clear" w:color="auto" w:fill="auto"/>
          </w:tcPr>
          <w:p w:rsidR="009368A7" w:rsidRPr="006C169F" w:rsidRDefault="009368A7" w:rsidP="003739E5">
            <w:pPr>
              <w:pStyle w:val="Tabletext"/>
              <w:rPr>
                <w:i/>
                <w:iCs/>
              </w:rPr>
            </w:pPr>
            <w:r w:rsidRPr="006C169F">
              <w:rPr>
                <w:i/>
                <w:iCs/>
              </w:rPr>
              <w:t>Superannuation (Unclaimed Money and Lost Members) Act 1999</w:t>
            </w:r>
          </w:p>
        </w:tc>
      </w:tr>
      <w:tr w:rsidR="009368A7" w:rsidRPr="006C169F" w:rsidTr="00712420">
        <w:trPr>
          <w:cantSplit/>
        </w:trPr>
        <w:tc>
          <w:tcPr>
            <w:tcW w:w="709"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69B</w:t>
            </w:r>
          </w:p>
        </w:tc>
        <w:tc>
          <w:tcPr>
            <w:tcW w:w="2126"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rPr>
                <w:iCs/>
              </w:rPr>
            </w:pPr>
            <w:r w:rsidRPr="006C169F">
              <w:t>payment from Commissioner that cannot be credited</w:t>
            </w:r>
          </w:p>
        </w:tc>
        <w:tc>
          <w:tcPr>
            <w:tcW w:w="1418" w:type="dxa"/>
            <w:tcBorders>
              <w:top w:val="single" w:sz="4" w:space="0" w:color="auto"/>
              <w:left w:val="nil"/>
              <w:bottom w:val="single" w:sz="4" w:space="0" w:color="auto"/>
              <w:right w:val="nil"/>
            </w:tcBorders>
            <w:shd w:val="clear" w:color="auto" w:fill="auto"/>
          </w:tcPr>
          <w:p w:rsidR="009368A7" w:rsidRPr="006C169F" w:rsidDel="00435854" w:rsidRDefault="009368A7" w:rsidP="003739E5">
            <w:pPr>
              <w:pStyle w:val="Tabletext"/>
            </w:pPr>
            <w:r w:rsidRPr="006C169F">
              <w:t>24L</w:t>
            </w:r>
          </w:p>
        </w:tc>
        <w:tc>
          <w:tcPr>
            <w:tcW w:w="2984" w:type="dxa"/>
            <w:gridSpan w:val="2"/>
            <w:tcBorders>
              <w:top w:val="single" w:sz="4" w:space="0" w:color="auto"/>
              <w:left w:val="nil"/>
              <w:bottom w:val="single" w:sz="4" w:space="0" w:color="auto"/>
              <w:right w:val="nil"/>
            </w:tcBorders>
            <w:shd w:val="clear" w:color="auto" w:fill="auto"/>
          </w:tcPr>
          <w:p w:rsidR="009368A7" w:rsidRPr="006C169F" w:rsidRDefault="009368A7" w:rsidP="003739E5">
            <w:pPr>
              <w:pStyle w:val="Tabletext"/>
              <w:rPr>
                <w:i/>
                <w:iCs/>
              </w:rPr>
            </w:pPr>
            <w:r w:rsidRPr="006C169F">
              <w:rPr>
                <w:i/>
                <w:iCs/>
              </w:rPr>
              <w:t>Superannuation (Unclaimed Money and Lost Members) Act 1999</w:t>
            </w:r>
          </w:p>
        </w:tc>
      </w:tr>
      <w:tr w:rsidR="009368A7" w:rsidRPr="006C169F" w:rsidTr="00712420">
        <w:trPr>
          <w:cantSplit/>
        </w:trPr>
        <w:tc>
          <w:tcPr>
            <w:tcW w:w="709"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70</w:t>
            </w:r>
          </w:p>
        </w:tc>
        <w:tc>
          <w:tcPr>
            <w:tcW w:w="2126"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general interest charge</w:t>
            </w:r>
          </w:p>
        </w:tc>
        <w:tc>
          <w:tcPr>
            <w:tcW w:w="1418"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8AAE</w:t>
            </w:r>
          </w:p>
        </w:tc>
        <w:tc>
          <w:tcPr>
            <w:tcW w:w="2984" w:type="dxa"/>
            <w:gridSpan w:val="2"/>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rPr>
                <w:i/>
              </w:rPr>
              <w:t>Taxation Administration Act 1953</w:t>
            </w:r>
          </w:p>
        </w:tc>
      </w:tr>
      <w:tr w:rsidR="009368A7" w:rsidRPr="006C169F" w:rsidTr="00712420">
        <w:trPr>
          <w:cantSplit/>
        </w:trPr>
        <w:tc>
          <w:tcPr>
            <w:tcW w:w="709"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85</w:t>
            </w:r>
          </w:p>
        </w:tc>
        <w:tc>
          <w:tcPr>
            <w:tcW w:w="2126"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RBA deficit debt</w:t>
            </w:r>
          </w:p>
        </w:tc>
        <w:tc>
          <w:tcPr>
            <w:tcW w:w="1418"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8AAZH(1)</w:t>
            </w:r>
          </w:p>
        </w:tc>
        <w:tc>
          <w:tcPr>
            <w:tcW w:w="2984" w:type="dxa"/>
            <w:gridSpan w:val="2"/>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rPr>
                <w:i/>
              </w:rPr>
              <w:t>Taxation Administration Act 1953</w:t>
            </w:r>
          </w:p>
        </w:tc>
      </w:tr>
      <w:tr w:rsidR="009368A7" w:rsidRPr="006C169F" w:rsidTr="00712420">
        <w:trPr>
          <w:cantSplit/>
        </w:trPr>
        <w:tc>
          <w:tcPr>
            <w:tcW w:w="709"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90</w:t>
            </w:r>
          </w:p>
        </w:tc>
        <w:tc>
          <w:tcPr>
            <w:tcW w:w="2126"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administrative overpayment made by Commissioner</w:t>
            </w:r>
          </w:p>
        </w:tc>
        <w:tc>
          <w:tcPr>
            <w:tcW w:w="1418"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8AAZN</w:t>
            </w:r>
          </w:p>
        </w:tc>
        <w:tc>
          <w:tcPr>
            <w:tcW w:w="2984" w:type="dxa"/>
            <w:gridSpan w:val="2"/>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rPr>
                <w:i/>
              </w:rPr>
              <w:t>Taxation Administration Act 1953</w:t>
            </w:r>
          </w:p>
        </w:tc>
      </w:tr>
      <w:tr w:rsidR="009368A7" w:rsidRPr="006C169F" w:rsidTr="00712420">
        <w:trPr>
          <w:cantSplit/>
        </w:trPr>
        <w:tc>
          <w:tcPr>
            <w:tcW w:w="709"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95</w:t>
            </w:r>
          </w:p>
        </w:tc>
        <w:tc>
          <w:tcPr>
            <w:tcW w:w="2126"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TFN withholding tax</w:t>
            </w:r>
          </w:p>
        </w:tc>
        <w:tc>
          <w:tcPr>
            <w:tcW w:w="1418" w:type="dxa"/>
            <w:tcBorders>
              <w:top w:val="single" w:sz="4" w:space="0" w:color="auto"/>
              <w:left w:val="nil"/>
              <w:bottom w:val="single" w:sz="4" w:space="0" w:color="auto"/>
              <w:right w:val="nil"/>
            </w:tcBorders>
            <w:shd w:val="clear" w:color="auto" w:fill="auto"/>
          </w:tcPr>
          <w:p w:rsidR="009368A7" w:rsidRPr="006C169F" w:rsidRDefault="009368A7" w:rsidP="003739E5">
            <w:pPr>
              <w:pStyle w:val="Tabletext"/>
            </w:pPr>
            <w:r w:rsidRPr="006C169F">
              <w:t>14</w:t>
            </w:r>
            <w:r>
              <w:noBreakHyphen/>
            </w:r>
            <w:r w:rsidRPr="006C169F">
              <w:t>55 in Schedule</w:t>
            </w:r>
            <w:r>
              <w:t> </w:t>
            </w:r>
            <w:r w:rsidRPr="006C169F">
              <w:t>1</w:t>
            </w:r>
          </w:p>
        </w:tc>
        <w:tc>
          <w:tcPr>
            <w:tcW w:w="2984" w:type="dxa"/>
            <w:gridSpan w:val="2"/>
            <w:tcBorders>
              <w:top w:val="single" w:sz="4" w:space="0" w:color="auto"/>
              <w:left w:val="nil"/>
              <w:bottom w:val="single" w:sz="4" w:space="0" w:color="auto"/>
              <w:right w:val="nil"/>
            </w:tcBorders>
            <w:shd w:val="clear" w:color="auto" w:fill="auto"/>
          </w:tcPr>
          <w:p w:rsidR="009368A7" w:rsidRPr="006C169F" w:rsidRDefault="009368A7" w:rsidP="003739E5">
            <w:pPr>
              <w:pStyle w:val="Tabletext"/>
              <w:rPr>
                <w:i/>
              </w:rPr>
            </w:pPr>
            <w:r w:rsidRPr="006C169F">
              <w:rPr>
                <w:i/>
                <w:iCs/>
              </w:rPr>
              <w:t>Taxation Administration Act 1953</w:t>
            </w:r>
          </w:p>
        </w:tc>
      </w:tr>
      <w:tr w:rsidR="009368A7" w:rsidRPr="006C169F" w:rsidTr="00C07702">
        <w:trPr>
          <w:cantSplit/>
        </w:trPr>
        <w:tc>
          <w:tcPr>
            <w:tcW w:w="709" w:type="dxa"/>
            <w:tcBorders>
              <w:top w:val="single" w:sz="4" w:space="0" w:color="auto"/>
              <w:left w:val="nil"/>
              <w:bottom w:val="single" w:sz="4" w:space="0" w:color="auto"/>
              <w:right w:val="nil"/>
            </w:tcBorders>
            <w:shd w:val="clear" w:color="auto" w:fill="auto"/>
          </w:tcPr>
          <w:p w:rsidR="009368A7" w:rsidRPr="006C169F" w:rsidRDefault="009368A7" w:rsidP="00F617CE">
            <w:pPr>
              <w:pStyle w:val="Tabletext"/>
              <w:keepNext/>
              <w:keepLines/>
            </w:pPr>
            <w:r w:rsidRPr="006C169F">
              <w:t>100</w:t>
            </w:r>
          </w:p>
        </w:tc>
        <w:tc>
          <w:tcPr>
            <w:tcW w:w="2126" w:type="dxa"/>
            <w:tcBorders>
              <w:top w:val="single" w:sz="4" w:space="0" w:color="auto"/>
              <w:left w:val="nil"/>
              <w:bottom w:val="single" w:sz="4" w:space="0" w:color="auto"/>
              <w:right w:val="nil"/>
            </w:tcBorders>
            <w:shd w:val="clear" w:color="auto" w:fill="auto"/>
          </w:tcPr>
          <w:p w:rsidR="009368A7" w:rsidRPr="006C169F" w:rsidRDefault="009368A7" w:rsidP="00F617CE">
            <w:pPr>
              <w:pStyle w:val="Tabletext"/>
              <w:keepNext/>
              <w:keepLines/>
            </w:pPr>
            <w:r w:rsidRPr="006C169F">
              <w:t>TFN withholding tax (ESS)</w:t>
            </w:r>
          </w:p>
        </w:tc>
        <w:tc>
          <w:tcPr>
            <w:tcW w:w="1418" w:type="dxa"/>
            <w:tcBorders>
              <w:top w:val="single" w:sz="4" w:space="0" w:color="auto"/>
              <w:left w:val="nil"/>
              <w:bottom w:val="single" w:sz="4" w:space="0" w:color="auto"/>
              <w:right w:val="nil"/>
            </w:tcBorders>
            <w:shd w:val="clear" w:color="auto" w:fill="auto"/>
          </w:tcPr>
          <w:p w:rsidR="009368A7" w:rsidRPr="006C169F" w:rsidRDefault="009368A7" w:rsidP="00F617CE">
            <w:pPr>
              <w:pStyle w:val="Tabletext"/>
              <w:keepNext/>
              <w:keepLines/>
            </w:pPr>
            <w:r w:rsidRPr="006C169F">
              <w:t>14</w:t>
            </w:r>
            <w:r>
              <w:noBreakHyphen/>
            </w:r>
            <w:r w:rsidRPr="006C169F">
              <w:t>155 in Schedule</w:t>
            </w:r>
            <w:r>
              <w:t> </w:t>
            </w:r>
            <w:r w:rsidRPr="006C169F">
              <w:t>1</w:t>
            </w:r>
          </w:p>
        </w:tc>
        <w:tc>
          <w:tcPr>
            <w:tcW w:w="2984" w:type="dxa"/>
            <w:gridSpan w:val="2"/>
            <w:tcBorders>
              <w:top w:val="single" w:sz="4" w:space="0" w:color="auto"/>
              <w:left w:val="nil"/>
              <w:bottom w:val="single" w:sz="4" w:space="0" w:color="auto"/>
              <w:right w:val="nil"/>
            </w:tcBorders>
            <w:shd w:val="clear" w:color="auto" w:fill="auto"/>
          </w:tcPr>
          <w:p w:rsidR="009368A7" w:rsidRPr="006C169F" w:rsidRDefault="009368A7" w:rsidP="00F617CE">
            <w:pPr>
              <w:pStyle w:val="Tabletext"/>
              <w:keepNext/>
              <w:keepLines/>
              <w:rPr>
                <w:i/>
                <w:iCs/>
              </w:rPr>
            </w:pPr>
            <w:r w:rsidRPr="006C169F">
              <w:rPr>
                <w:i/>
                <w:iCs/>
              </w:rPr>
              <w:t>Taxation Administration Act 1953</w:t>
            </w:r>
          </w:p>
        </w:tc>
      </w:tr>
      <w:tr w:rsidR="00693001" w:rsidRPr="006C169F" w:rsidTr="00C07702">
        <w:trPr>
          <w:cantSplit/>
        </w:trPr>
        <w:tc>
          <w:tcPr>
            <w:tcW w:w="709" w:type="dxa"/>
            <w:tcBorders>
              <w:top w:val="single" w:sz="4" w:space="0" w:color="auto"/>
              <w:left w:val="nil"/>
              <w:bottom w:val="single" w:sz="4" w:space="0" w:color="auto"/>
              <w:right w:val="nil"/>
            </w:tcBorders>
            <w:shd w:val="clear" w:color="auto" w:fill="auto"/>
          </w:tcPr>
          <w:p w:rsidR="00693001" w:rsidRPr="006C169F" w:rsidRDefault="00693001" w:rsidP="00F617CE">
            <w:pPr>
              <w:pStyle w:val="Tabletext"/>
              <w:keepNext/>
              <w:keepLines/>
            </w:pPr>
            <w:r w:rsidRPr="003D47D4">
              <w:t>101</w:t>
            </w:r>
          </w:p>
        </w:tc>
        <w:tc>
          <w:tcPr>
            <w:tcW w:w="2126" w:type="dxa"/>
            <w:tcBorders>
              <w:top w:val="single" w:sz="4" w:space="0" w:color="auto"/>
              <w:left w:val="nil"/>
              <w:bottom w:val="single" w:sz="4" w:space="0" w:color="auto"/>
              <w:right w:val="nil"/>
            </w:tcBorders>
            <w:shd w:val="clear" w:color="auto" w:fill="auto"/>
          </w:tcPr>
          <w:p w:rsidR="00693001" w:rsidRPr="006C169F" w:rsidRDefault="00693001" w:rsidP="00F617CE">
            <w:pPr>
              <w:pStyle w:val="Tabletext"/>
              <w:keepNext/>
              <w:keepLines/>
            </w:pPr>
            <w:r w:rsidRPr="003D47D4">
              <w:t>payment of amount to Commissioner</w:t>
            </w:r>
          </w:p>
        </w:tc>
        <w:tc>
          <w:tcPr>
            <w:tcW w:w="1418" w:type="dxa"/>
            <w:tcBorders>
              <w:top w:val="single" w:sz="4" w:space="0" w:color="auto"/>
              <w:left w:val="nil"/>
              <w:bottom w:val="single" w:sz="4" w:space="0" w:color="auto"/>
              <w:right w:val="nil"/>
            </w:tcBorders>
            <w:shd w:val="clear" w:color="auto" w:fill="auto"/>
          </w:tcPr>
          <w:p w:rsidR="00693001" w:rsidRPr="006C169F" w:rsidRDefault="00693001" w:rsidP="00F617CE">
            <w:pPr>
              <w:pStyle w:val="Tabletext"/>
              <w:keepNext/>
              <w:keepLines/>
            </w:pPr>
            <w:r w:rsidRPr="003D47D4">
              <w:t>14</w:t>
            </w:r>
            <w:r>
              <w:noBreakHyphen/>
            </w:r>
            <w:r w:rsidRPr="003D47D4">
              <w:t xml:space="preserve">200 </w:t>
            </w:r>
            <w:r w:rsidR="00922553" w:rsidRPr="003D47D4">
              <w:t>or 14</w:t>
            </w:r>
            <w:r w:rsidR="00922553">
              <w:noBreakHyphen/>
            </w:r>
            <w:r w:rsidR="00922553" w:rsidRPr="003D47D4">
              <w:t>205</w:t>
            </w:r>
            <w:r w:rsidR="00922553">
              <w:t xml:space="preserve"> </w:t>
            </w:r>
            <w:r w:rsidRPr="003D47D4">
              <w:t>in Schedule 1</w:t>
            </w:r>
          </w:p>
        </w:tc>
        <w:tc>
          <w:tcPr>
            <w:tcW w:w="2984" w:type="dxa"/>
            <w:gridSpan w:val="2"/>
            <w:tcBorders>
              <w:top w:val="single" w:sz="4" w:space="0" w:color="auto"/>
              <w:left w:val="nil"/>
              <w:bottom w:val="single" w:sz="4" w:space="0" w:color="auto"/>
              <w:right w:val="nil"/>
            </w:tcBorders>
            <w:shd w:val="clear" w:color="auto" w:fill="auto"/>
          </w:tcPr>
          <w:p w:rsidR="00693001" w:rsidRPr="006C169F" w:rsidRDefault="00693001" w:rsidP="00F617CE">
            <w:pPr>
              <w:pStyle w:val="Tabletext"/>
              <w:keepNext/>
              <w:keepLines/>
              <w:rPr>
                <w:i/>
                <w:iCs/>
              </w:rPr>
            </w:pPr>
            <w:r w:rsidRPr="003D47D4">
              <w:rPr>
                <w:i/>
              </w:rPr>
              <w:t>Taxation Administration Act 1953</w:t>
            </w:r>
          </w:p>
        </w:tc>
      </w:tr>
      <w:tr w:rsidR="00693001" w:rsidRPr="006C169F" w:rsidTr="009457B4">
        <w:trPr>
          <w:cantSplit/>
        </w:trPr>
        <w:tc>
          <w:tcPr>
            <w:tcW w:w="709" w:type="dxa"/>
            <w:tcBorders>
              <w:top w:val="single" w:sz="4" w:space="0" w:color="auto"/>
              <w:left w:val="nil"/>
              <w:bottom w:val="single" w:sz="4" w:space="0" w:color="auto"/>
              <w:right w:val="nil"/>
            </w:tcBorders>
            <w:shd w:val="clear" w:color="auto" w:fill="auto"/>
          </w:tcPr>
          <w:p w:rsidR="00693001" w:rsidRPr="006C169F" w:rsidRDefault="00693001" w:rsidP="003739E5">
            <w:pPr>
              <w:pStyle w:val="Tabletext"/>
            </w:pPr>
            <w:r w:rsidRPr="006C169F">
              <w:t>105</w:t>
            </w:r>
          </w:p>
        </w:tc>
        <w:tc>
          <w:tcPr>
            <w:tcW w:w="2126" w:type="dxa"/>
            <w:tcBorders>
              <w:top w:val="single" w:sz="4" w:space="0" w:color="auto"/>
              <w:left w:val="nil"/>
              <w:bottom w:val="single" w:sz="4" w:space="0" w:color="auto"/>
              <w:right w:val="nil"/>
            </w:tcBorders>
            <w:shd w:val="clear" w:color="auto" w:fill="auto"/>
          </w:tcPr>
          <w:p w:rsidR="00693001" w:rsidRPr="006C169F" w:rsidRDefault="00693001" w:rsidP="003739E5">
            <w:pPr>
              <w:pStyle w:val="Tabletext"/>
            </w:pPr>
            <w:r w:rsidRPr="006C169F">
              <w:t>payment of withheld amount to Commissioner</w:t>
            </w:r>
          </w:p>
        </w:tc>
        <w:tc>
          <w:tcPr>
            <w:tcW w:w="1418" w:type="dxa"/>
            <w:tcBorders>
              <w:top w:val="single" w:sz="4" w:space="0" w:color="auto"/>
              <w:left w:val="nil"/>
              <w:bottom w:val="single" w:sz="4" w:space="0" w:color="auto"/>
              <w:right w:val="nil"/>
            </w:tcBorders>
            <w:shd w:val="clear" w:color="auto" w:fill="auto"/>
          </w:tcPr>
          <w:p w:rsidR="00693001" w:rsidRPr="006C169F" w:rsidRDefault="00693001" w:rsidP="003739E5">
            <w:pPr>
              <w:pStyle w:val="Tabletext"/>
            </w:pPr>
            <w:r w:rsidRPr="006C169F">
              <w:t>16</w:t>
            </w:r>
            <w:r>
              <w:noBreakHyphen/>
            </w:r>
            <w:r w:rsidRPr="006C169F">
              <w:t>75 in Schedule</w:t>
            </w:r>
            <w:r>
              <w:t> </w:t>
            </w:r>
            <w:r w:rsidRPr="006C169F">
              <w:t>1</w:t>
            </w:r>
          </w:p>
        </w:tc>
        <w:tc>
          <w:tcPr>
            <w:tcW w:w="2984" w:type="dxa"/>
            <w:gridSpan w:val="2"/>
            <w:tcBorders>
              <w:top w:val="single" w:sz="4" w:space="0" w:color="auto"/>
              <w:left w:val="nil"/>
              <w:bottom w:val="single" w:sz="4" w:space="0" w:color="auto"/>
              <w:right w:val="nil"/>
            </w:tcBorders>
            <w:shd w:val="clear" w:color="auto" w:fill="auto"/>
          </w:tcPr>
          <w:p w:rsidR="00693001" w:rsidRPr="006C169F" w:rsidRDefault="00693001" w:rsidP="003739E5">
            <w:pPr>
              <w:pStyle w:val="Tabletext"/>
            </w:pPr>
            <w:r w:rsidRPr="006C169F">
              <w:rPr>
                <w:i/>
              </w:rPr>
              <w:t>Taxation Administration Act 1953</w:t>
            </w:r>
          </w:p>
        </w:tc>
      </w:tr>
      <w:tr w:rsidR="00693001" w:rsidRPr="006C169F" w:rsidTr="00712420">
        <w:trPr>
          <w:cantSplit/>
        </w:trPr>
        <w:tc>
          <w:tcPr>
            <w:tcW w:w="709" w:type="dxa"/>
            <w:tcBorders>
              <w:top w:val="single" w:sz="4" w:space="0" w:color="auto"/>
              <w:left w:val="nil"/>
              <w:bottom w:val="single" w:sz="4" w:space="0" w:color="auto"/>
              <w:right w:val="nil"/>
            </w:tcBorders>
            <w:shd w:val="clear" w:color="auto" w:fill="auto"/>
          </w:tcPr>
          <w:p w:rsidR="00693001" w:rsidRPr="006C169F" w:rsidRDefault="00693001" w:rsidP="003739E5">
            <w:pPr>
              <w:pStyle w:val="Tabletext"/>
            </w:pPr>
            <w:r w:rsidRPr="006C169F">
              <w:lastRenderedPageBreak/>
              <w:t>110</w:t>
            </w:r>
          </w:p>
        </w:tc>
        <w:tc>
          <w:tcPr>
            <w:tcW w:w="2126" w:type="dxa"/>
            <w:tcBorders>
              <w:top w:val="single" w:sz="4" w:space="0" w:color="auto"/>
              <w:left w:val="nil"/>
              <w:bottom w:val="single" w:sz="4" w:space="0" w:color="auto"/>
              <w:right w:val="nil"/>
            </w:tcBorders>
            <w:shd w:val="clear" w:color="auto" w:fill="auto"/>
          </w:tcPr>
          <w:p w:rsidR="00693001" w:rsidRPr="006C169F" w:rsidRDefault="00693001" w:rsidP="003739E5">
            <w:pPr>
              <w:pStyle w:val="Tabletext"/>
            </w:pPr>
            <w:r w:rsidRPr="006C169F">
              <w:t>PAYG withholding non</w:t>
            </w:r>
            <w:r>
              <w:noBreakHyphen/>
            </w:r>
            <w:r w:rsidRPr="006C169F">
              <w:t>compliance tax</w:t>
            </w:r>
          </w:p>
        </w:tc>
        <w:tc>
          <w:tcPr>
            <w:tcW w:w="1418" w:type="dxa"/>
            <w:tcBorders>
              <w:top w:val="single" w:sz="4" w:space="0" w:color="auto"/>
              <w:left w:val="nil"/>
              <w:bottom w:val="single" w:sz="4" w:space="0" w:color="auto"/>
              <w:right w:val="nil"/>
            </w:tcBorders>
            <w:shd w:val="clear" w:color="auto" w:fill="auto"/>
          </w:tcPr>
          <w:p w:rsidR="00693001" w:rsidRPr="006C169F" w:rsidRDefault="00693001" w:rsidP="003739E5">
            <w:pPr>
              <w:pStyle w:val="Tabletext"/>
            </w:pPr>
            <w:r w:rsidRPr="006C169F">
              <w:t>18</w:t>
            </w:r>
            <w:r>
              <w:noBreakHyphen/>
            </w:r>
            <w:r w:rsidRPr="006C169F">
              <w:t>145 in Schedule</w:t>
            </w:r>
            <w:r>
              <w:t> </w:t>
            </w:r>
            <w:r w:rsidRPr="006C169F">
              <w:t>1</w:t>
            </w:r>
          </w:p>
        </w:tc>
        <w:tc>
          <w:tcPr>
            <w:tcW w:w="2984" w:type="dxa"/>
            <w:gridSpan w:val="2"/>
            <w:tcBorders>
              <w:top w:val="single" w:sz="4" w:space="0" w:color="auto"/>
              <w:left w:val="nil"/>
              <w:bottom w:val="single" w:sz="4" w:space="0" w:color="auto"/>
              <w:right w:val="nil"/>
            </w:tcBorders>
            <w:shd w:val="clear" w:color="auto" w:fill="auto"/>
          </w:tcPr>
          <w:p w:rsidR="00693001" w:rsidRPr="006C169F" w:rsidRDefault="00693001" w:rsidP="003739E5">
            <w:pPr>
              <w:pStyle w:val="Tabletext"/>
              <w:rPr>
                <w:i/>
              </w:rPr>
            </w:pPr>
            <w:r w:rsidRPr="006C169F">
              <w:rPr>
                <w:i/>
              </w:rPr>
              <w:t>Taxation Administration Act 1953</w:t>
            </w:r>
          </w:p>
        </w:tc>
      </w:tr>
      <w:tr w:rsidR="00693001" w:rsidRPr="006C169F" w:rsidTr="00712420">
        <w:trPr>
          <w:cantSplit/>
        </w:trPr>
        <w:tc>
          <w:tcPr>
            <w:tcW w:w="709" w:type="dxa"/>
            <w:tcBorders>
              <w:top w:val="single" w:sz="4" w:space="0" w:color="auto"/>
              <w:left w:val="nil"/>
              <w:bottom w:val="single" w:sz="4" w:space="0" w:color="auto"/>
              <w:right w:val="nil"/>
            </w:tcBorders>
            <w:shd w:val="clear" w:color="auto" w:fill="auto"/>
          </w:tcPr>
          <w:p w:rsidR="00693001" w:rsidRPr="006C169F" w:rsidRDefault="00693001" w:rsidP="003739E5">
            <w:pPr>
              <w:pStyle w:val="Tabletext"/>
            </w:pPr>
            <w:r w:rsidRPr="006C169F">
              <w:t>115</w:t>
            </w:r>
          </w:p>
        </w:tc>
        <w:tc>
          <w:tcPr>
            <w:tcW w:w="2126" w:type="dxa"/>
            <w:tcBorders>
              <w:top w:val="single" w:sz="4" w:space="0" w:color="auto"/>
              <w:left w:val="nil"/>
              <w:bottom w:val="single" w:sz="4" w:space="0" w:color="auto"/>
              <w:right w:val="nil"/>
            </w:tcBorders>
            <w:shd w:val="clear" w:color="auto" w:fill="auto"/>
          </w:tcPr>
          <w:p w:rsidR="00693001" w:rsidRPr="006C169F" w:rsidRDefault="00693001" w:rsidP="003739E5">
            <w:pPr>
              <w:pStyle w:val="Tabletext"/>
            </w:pPr>
            <w:r w:rsidRPr="006C169F">
              <w:t>quarterly PAYG instalment</w:t>
            </w:r>
          </w:p>
        </w:tc>
        <w:tc>
          <w:tcPr>
            <w:tcW w:w="1418" w:type="dxa"/>
            <w:tcBorders>
              <w:top w:val="single" w:sz="4" w:space="0" w:color="auto"/>
              <w:left w:val="nil"/>
              <w:bottom w:val="single" w:sz="4" w:space="0" w:color="auto"/>
              <w:right w:val="nil"/>
            </w:tcBorders>
            <w:shd w:val="clear" w:color="auto" w:fill="auto"/>
          </w:tcPr>
          <w:p w:rsidR="00693001" w:rsidRPr="006C169F" w:rsidRDefault="00693001" w:rsidP="003739E5">
            <w:pPr>
              <w:pStyle w:val="Tabletext"/>
            </w:pPr>
            <w:r w:rsidRPr="006C169F">
              <w:t>45</w:t>
            </w:r>
            <w:r>
              <w:noBreakHyphen/>
            </w:r>
            <w:r w:rsidRPr="006C169F">
              <w:t>61 in Schedule</w:t>
            </w:r>
            <w:r>
              <w:t> </w:t>
            </w:r>
            <w:r w:rsidRPr="006C169F">
              <w:t>1</w:t>
            </w:r>
          </w:p>
        </w:tc>
        <w:tc>
          <w:tcPr>
            <w:tcW w:w="2984" w:type="dxa"/>
            <w:gridSpan w:val="2"/>
            <w:tcBorders>
              <w:top w:val="single" w:sz="4" w:space="0" w:color="auto"/>
              <w:left w:val="nil"/>
              <w:bottom w:val="single" w:sz="4" w:space="0" w:color="auto"/>
              <w:right w:val="nil"/>
            </w:tcBorders>
            <w:shd w:val="clear" w:color="auto" w:fill="auto"/>
          </w:tcPr>
          <w:p w:rsidR="00693001" w:rsidRPr="006C169F" w:rsidRDefault="00693001" w:rsidP="003739E5">
            <w:pPr>
              <w:pStyle w:val="Tabletext"/>
            </w:pPr>
            <w:r w:rsidRPr="006C169F">
              <w:rPr>
                <w:i/>
              </w:rPr>
              <w:t>Taxation Administration Act 1953</w:t>
            </w:r>
          </w:p>
        </w:tc>
      </w:tr>
      <w:tr w:rsidR="00693001" w:rsidRPr="006C169F" w:rsidTr="00833D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7" w:type="dxa"/>
          <w:cantSplit/>
        </w:trPr>
        <w:tc>
          <w:tcPr>
            <w:tcW w:w="709" w:type="dxa"/>
            <w:tcBorders>
              <w:bottom w:val="single" w:sz="4" w:space="0" w:color="auto"/>
            </w:tcBorders>
          </w:tcPr>
          <w:p w:rsidR="00693001" w:rsidRPr="006C169F" w:rsidRDefault="00693001" w:rsidP="00F31535">
            <w:pPr>
              <w:pStyle w:val="Tabletext"/>
            </w:pPr>
            <w:r w:rsidRPr="006C169F">
              <w:t>115A</w:t>
            </w:r>
          </w:p>
        </w:tc>
        <w:tc>
          <w:tcPr>
            <w:tcW w:w="2126" w:type="dxa"/>
            <w:tcBorders>
              <w:bottom w:val="single" w:sz="4" w:space="0" w:color="auto"/>
            </w:tcBorders>
          </w:tcPr>
          <w:p w:rsidR="00693001" w:rsidRPr="006C169F" w:rsidRDefault="00693001" w:rsidP="00F31535">
            <w:pPr>
              <w:pStyle w:val="Tabletext"/>
            </w:pPr>
            <w:r w:rsidRPr="006C169F">
              <w:t>monthly PAYG instalment</w:t>
            </w:r>
          </w:p>
        </w:tc>
        <w:tc>
          <w:tcPr>
            <w:tcW w:w="1418" w:type="dxa"/>
            <w:tcBorders>
              <w:bottom w:val="single" w:sz="4" w:space="0" w:color="auto"/>
            </w:tcBorders>
          </w:tcPr>
          <w:p w:rsidR="00693001" w:rsidRPr="006C169F" w:rsidRDefault="00693001" w:rsidP="00F31535">
            <w:pPr>
              <w:pStyle w:val="Tabletext"/>
            </w:pPr>
            <w:r w:rsidRPr="006C169F">
              <w:t>45</w:t>
            </w:r>
            <w:r>
              <w:noBreakHyphen/>
            </w:r>
            <w:r w:rsidRPr="006C169F">
              <w:t>67 in Schedule</w:t>
            </w:r>
            <w:r>
              <w:t> </w:t>
            </w:r>
            <w:r w:rsidRPr="006C169F">
              <w:t>1</w:t>
            </w:r>
          </w:p>
        </w:tc>
        <w:tc>
          <w:tcPr>
            <w:tcW w:w="2977" w:type="dxa"/>
            <w:tcBorders>
              <w:bottom w:val="single" w:sz="4" w:space="0" w:color="auto"/>
            </w:tcBorders>
          </w:tcPr>
          <w:p w:rsidR="00693001" w:rsidRPr="006C169F" w:rsidRDefault="00693001" w:rsidP="00F31535">
            <w:pPr>
              <w:pStyle w:val="Tabletext"/>
              <w:rPr>
                <w:iCs/>
              </w:rPr>
            </w:pPr>
            <w:r w:rsidRPr="006C169F">
              <w:rPr>
                <w:i/>
                <w:iCs/>
              </w:rPr>
              <w:t>Taxation Administration Act 1953</w:t>
            </w:r>
          </w:p>
        </w:tc>
      </w:tr>
      <w:tr w:rsidR="00693001" w:rsidRPr="006C169F" w:rsidTr="00712420">
        <w:trPr>
          <w:cantSplit/>
        </w:trPr>
        <w:tc>
          <w:tcPr>
            <w:tcW w:w="709" w:type="dxa"/>
            <w:tcBorders>
              <w:top w:val="single" w:sz="4" w:space="0" w:color="auto"/>
              <w:left w:val="nil"/>
              <w:bottom w:val="single" w:sz="4" w:space="0" w:color="auto"/>
              <w:right w:val="nil"/>
            </w:tcBorders>
            <w:shd w:val="clear" w:color="auto" w:fill="auto"/>
          </w:tcPr>
          <w:p w:rsidR="00693001" w:rsidRPr="006C169F" w:rsidRDefault="00693001" w:rsidP="003739E5">
            <w:pPr>
              <w:pStyle w:val="Tabletext"/>
            </w:pPr>
            <w:r w:rsidRPr="006C169F">
              <w:t>120</w:t>
            </w:r>
          </w:p>
        </w:tc>
        <w:tc>
          <w:tcPr>
            <w:tcW w:w="2126" w:type="dxa"/>
            <w:tcBorders>
              <w:top w:val="single" w:sz="4" w:space="0" w:color="auto"/>
              <w:left w:val="nil"/>
              <w:bottom w:val="single" w:sz="4" w:space="0" w:color="auto"/>
              <w:right w:val="nil"/>
            </w:tcBorders>
            <w:shd w:val="clear" w:color="auto" w:fill="auto"/>
          </w:tcPr>
          <w:p w:rsidR="00693001" w:rsidRPr="006C169F" w:rsidRDefault="00693001" w:rsidP="003739E5">
            <w:pPr>
              <w:pStyle w:val="Tabletext"/>
            </w:pPr>
            <w:r w:rsidRPr="006C169F">
              <w:t>annual PAYG instalment</w:t>
            </w:r>
          </w:p>
        </w:tc>
        <w:tc>
          <w:tcPr>
            <w:tcW w:w="1418" w:type="dxa"/>
            <w:tcBorders>
              <w:top w:val="single" w:sz="4" w:space="0" w:color="auto"/>
              <w:left w:val="nil"/>
              <w:bottom w:val="single" w:sz="4" w:space="0" w:color="auto"/>
              <w:right w:val="nil"/>
            </w:tcBorders>
            <w:shd w:val="clear" w:color="auto" w:fill="auto"/>
          </w:tcPr>
          <w:p w:rsidR="00693001" w:rsidRPr="006C169F" w:rsidRDefault="00693001" w:rsidP="003739E5">
            <w:pPr>
              <w:pStyle w:val="Tabletext"/>
            </w:pPr>
            <w:r w:rsidRPr="006C169F">
              <w:t>45</w:t>
            </w:r>
            <w:r>
              <w:noBreakHyphen/>
            </w:r>
            <w:r w:rsidRPr="006C169F">
              <w:t>70 in Schedule</w:t>
            </w:r>
            <w:r>
              <w:t> </w:t>
            </w:r>
            <w:r w:rsidRPr="006C169F">
              <w:t>1</w:t>
            </w:r>
          </w:p>
        </w:tc>
        <w:tc>
          <w:tcPr>
            <w:tcW w:w="2984" w:type="dxa"/>
            <w:gridSpan w:val="2"/>
            <w:tcBorders>
              <w:top w:val="single" w:sz="4" w:space="0" w:color="auto"/>
              <w:left w:val="nil"/>
              <w:bottom w:val="single" w:sz="4" w:space="0" w:color="auto"/>
              <w:right w:val="nil"/>
            </w:tcBorders>
            <w:shd w:val="clear" w:color="auto" w:fill="auto"/>
          </w:tcPr>
          <w:p w:rsidR="00693001" w:rsidRPr="006C169F" w:rsidRDefault="00693001" w:rsidP="003739E5">
            <w:pPr>
              <w:pStyle w:val="Tabletext"/>
            </w:pPr>
            <w:r w:rsidRPr="006C169F">
              <w:rPr>
                <w:i/>
              </w:rPr>
              <w:t>Taxation Administration Act 1953</w:t>
            </w:r>
          </w:p>
        </w:tc>
      </w:tr>
      <w:tr w:rsidR="00693001" w:rsidRPr="006C169F" w:rsidTr="00712420">
        <w:trPr>
          <w:cantSplit/>
        </w:trPr>
        <w:tc>
          <w:tcPr>
            <w:tcW w:w="709" w:type="dxa"/>
            <w:tcBorders>
              <w:top w:val="single" w:sz="4" w:space="0" w:color="auto"/>
              <w:left w:val="nil"/>
              <w:bottom w:val="single" w:sz="4" w:space="0" w:color="auto"/>
              <w:right w:val="nil"/>
            </w:tcBorders>
            <w:shd w:val="clear" w:color="auto" w:fill="auto"/>
          </w:tcPr>
          <w:p w:rsidR="00693001" w:rsidRPr="006C169F" w:rsidRDefault="00693001" w:rsidP="003739E5">
            <w:pPr>
              <w:pStyle w:val="Tabletext"/>
            </w:pPr>
            <w:r w:rsidRPr="006C169F">
              <w:t>125</w:t>
            </w:r>
          </w:p>
        </w:tc>
        <w:tc>
          <w:tcPr>
            <w:tcW w:w="2126" w:type="dxa"/>
            <w:tcBorders>
              <w:top w:val="single" w:sz="4" w:space="0" w:color="auto"/>
              <w:left w:val="nil"/>
              <w:bottom w:val="single" w:sz="4" w:space="0" w:color="auto"/>
              <w:right w:val="nil"/>
            </w:tcBorders>
            <w:shd w:val="clear" w:color="auto" w:fill="auto"/>
          </w:tcPr>
          <w:p w:rsidR="00693001" w:rsidRPr="006C169F" w:rsidRDefault="00693001" w:rsidP="003739E5">
            <w:pPr>
              <w:pStyle w:val="Tabletext"/>
            </w:pPr>
            <w:r w:rsidRPr="006C169F">
              <w:t>general interest charge on shortfall in quarterly instalment worked out on basis of varied rate</w:t>
            </w:r>
          </w:p>
        </w:tc>
        <w:tc>
          <w:tcPr>
            <w:tcW w:w="1418" w:type="dxa"/>
            <w:tcBorders>
              <w:top w:val="single" w:sz="4" w:space="0" w:color="auto"/>
              <w:left w:val="nil"/>
              <w:bottom w:val="single" w:sz="4" w:space="0" w:color="auto"/>
              <w:right w:val="nil"/>
            </w:tcBorders>
            <w:shd w:val="clear" w:color="auto" w:fill="auto"/>
          </w:tcPr>
          <w:p w:rsidR="00693001" w:rsidRPr="006C169F" w:rsidRDefault="00693001" w:rsidP="003739E5">
            <w:pPr>
              <w:pStyle w:val="Tabletext"/>
            </w:pPr>
            <w:r w:rsidRPr="006C169F">
              <w:t>45</w:t>
            </w:r>
            <w:r>
              <w:noBreakHyphen/>
            </w:r>
            <w:r w:rsidRPr="006C169F">
              <w:t>230(4) in Schedule</w:t>
            </w:r>
            <w:r>
              <w:t> </w:t>
            </w:r>
            <w:r w:rsidRPr="006C169F">
              <w:t>1</w:t>
            </w:r>
          </w:p>
        </w:tc>
        <w:tc>
          <w:tcPr>
            <w:tcW w:w="2984" w:type="dxa"/>
            <w:gridSpan w:val="2"/>
            <w:tcBorders>
              <w:top w:val="single" w:sz="4" w:space="0" w:color="auto"/>
              <w:left w:val="nil"/>
              <w:bottom w:val="single" w:sz="4" w:space="0" w:color="auto"/>
              <w:right w:val="nil"/>
            </w:tcBorders>
            <w:shd w:val="clear" w:color="auto" w:fill="auto"/>
          </w:tcPr>
          <w:p w:rsidR="00693001" w:rsidRPr="006C169F" w:rsidRDefault="00693001" w:rsidP="003739E5">
            <w:pPr>
              <w:pStyle w:val="Tabletext"/>
            </w:pPr>
            <w:r w:rsidRPr="006C169F">
              <w:rPr>
                <w:i/>
              </w:rPr>
              <w:t>Taxation Administration Act 1953</w:t>
            </w:r>
          </w:p>
        </w:tc>
      </w:tr>
      <w:tr w:rsidR="00693001" w:rsidRPr="006C169F" w:rsidTr="00712420">
        <w:trPr>
          <w:cantSplit/>
        </w:trPr>
        <w:tc>
          <w:tcPr>
            <w:tcW w:w="709" w:type="dxa"/>
            <w:tcBorders>
              <w:top w:val="single" w:sz="4" w:space="0" w:color="auto"/>
              <w:left w:val="nil"/>
              <w:bottom w:val="single" w:sz="4" w:space="0" w:color="auto"/>
              <w:right w:val="nil"/>
            </w:tcBorders>
            <w:shd w:val="clear" w:color="auto" w:fill="auto"/>
          </w:tcPr>
          <w:p w:rsidR="00693001" w:rsidRPr="006C169F" w:rsidRDefault="00693001" w:rsidP="003739E5">
            <w:pPr>
              <w:pStyle w:val="Tabletext"/>
            </w:pPr>
            <w:r w:rsidRPr="006C169F">
              <w:t>130</w:t>
            </w:r>
          </w:p>
        </w:tc>
        <w:tc>
          <w:tcPr>
            <w:tcW w:w="2126" w:type="dxa"/>
            <w:tcBorders>
              <w:top w:val="single" w:sz="4" w:space="0" w:color="auto"/>
              <w:left w:val="nil"/>
              <w:bottom w:val="single" w:sz="4" w:space="0" w:color="auto"/>
              <w:right w:val="nil"/>
            </w:tcBorders>
            <w:shd w:val="clear" w:color="auto" w:fill="auto"/>
          </w:tcPr>
          <w:p w:rsidR="00693001" w:rsidRPr="006C169F" w:rsidRDefault="00693001" w:rsidP="003739E5">
            <w:pPr>
              <w:pStyle w:val="Tabletext"/>
            </w:pPr>
            <w:r w:rsidRPr="006C169F">
              <w:t>general interest charge on shortfall in quarterly instalment worked out on basis of estimated benchmark tax</w:t>
            </w:r>
          </w:p>
        </w:tc>
        <w:tc>
          <w:tcPr>
            <w:tcW w:w="1418" w:type="dxa"/>
            <w:tcBorders>
              <w:top w:val="single" w:sz="4" w:space="0" w:color="auto"/>
              <w:left w:val="nil"/>
              <w:bottom w:val="single" w:sz="4" w:space="0" w:color="auto"/>
              <w:right w:val="nil"/>
            </w:tcBorders>
            <w:shd w:val="clear" w:color="auto" w:fill="auto"/>
          </w:tcPr>
          <w:p w:rsidR="00693001" w:rsidRPr="006C169F" w:rsidRDefault="00693001" w:rsidP="003739E5">
            <w:pPr>
              <w:pStyle w:val="Tabletext"/>
            </w:pPr>
            <w:r w:rsidRPr="006C169F">
              <w:t>45</w:t>
            </w:r>
            <w:r>
              <w:noBreakHyphen/>
            </w:r>
            <w:r w:rsidRPr="006C169F">
              <w:t>232 in Schedule</w:t>
            </w:r>
            <w:r>
              <w:t> </w:t>
            </w:r>
            <w:r w:rsidRPr="006C169F">
              <w:t>1</w:t>
            </w:r>
          </w:p>
        </w:tc>
        <w:tc>
          <w:tcPr>
            <w:tcW w:w="2984" w:type="dxa"/>
            <w:gridSpan w:val="2"/>
            <w:tcBorders>
              <w:top w:val="single" w:sz="4" w:space="0" w:color="auto"/>
              <w:left w:val="nil"/>
              <w:bottom w:val="single" w:sz="4" w:space="0" w:color="auto"/>
              <w:right w:val="nil"/>
            </w:tcBorders>
            <w:shd w:val="clear" w:color="auto" w:fill="auto"/>
          </w:tcPr>
          <w:p w:rsidR="00693001" w:rsidRPr="006C169F" w:rsidRDefault="00693001" w:rsidP="003739E5">
            <w:pPr>
              <w:pStyle w:val="Tabletext"/>
            </w:pPr>
            <w:r w:rsidRPr="006C169F">
              <w:rPr>
                <w:i/>
              </w:rPr>
              <w:t>Taxation Administration Act 1953</w:t>
            </w:r>
          </w:p>
        </w:tc>
      </w:tr>
      <w:tr w:rsidR="00693001" w:rsidRPr="006C169F" w:rsidTr="00712420">
        <w:trPr>
          <w:cantSplit/>
        </w:trPr>
        <w:tc>
          <w:tcPr>
            <w:tcW w:w="709" w:type="dxa"/>
            <w:tcBorders>
              <w:top w:val="single" w:sz="4" w:space="0" w:color="auto"/>
              <w:left w:val="nil"/>
              <w:bottom w:val="single" w:sz="4" w:space="0" w:color="auto"/>
              <w:right w:val="nil"/>
            </w:tcBorders>
            <w:shd w:val="clear" w:color="auto" w:fill="auto"/>
          </w:tcPr>
          <w:p w:rsidR="00693001" w:rsidRPr="006C169F" w:rsidRDefault="00693001" w:rsidP="00F617CE">
            <w:pPr>
              <w:pStyle w:val="Tabletext"/>
            </w:pPr>
            <w:r w:rsidRPr="006C169F">
              <w:t>135</w:t>
            </w:r>
          </w:p>
        </w:tc>
        <w:tc>
          <w:tcPr>
            <w:tcW w:w="2126" w:type="dxa"/>
            <w:tcBorders>
              <w:top w:val="single" w:sz="4" w:space="0" w:color="auto"/>
              <w:left w:val="nil"/>
              <w:bottom w:val="single" w:sz="4" w:space="0" w:color="auto"/>
              <w:right w:val="nil"/>
            </w:tcBorders>
            <w:shd w:val="clear" w:color="auto" w:fill="auto"/>
          </w:tcPr>
          <w:p w:rsidR="00693001" w:rsidRPr="006C169F" w:rsidRDefault="00693001" w:rsidP="00F617CE">
            <w:pPr>
              <w:pStyle w:val="Tabletext"/>
            </w:pPr>
            <w:r w:rsidRPr="006C169F">
              <w:t>general interest charge on shortfall in annual instalment</w:t>
            </w:r>
          </w:p>
        </w:tc>
        <w:tc>
          <w:tcPr>
            <w:tcW w:w="1418" w:type="dxa"/>
            <w:tcBorders>
              <w:top w:val="single" w:sz="4" w:space="0" w:color="auto"/>
              <w:left w:val="nil"/>
              <w:bottom w:val="single" w:sz="4" w:space="0" w:color="auto"/>
              <w:right w:val="nil"/>
            </w:tcBorders>
            <w:shd w:val="clear" w:color="auto" w:fill="auto"/>
          </w:tcPr>
          <w:p w:rsidR="00693001" w:rsidRPr="006C169F" w:rsidRDefault="00693001" w:rsidP="00F617CE">
            <w:pPr>
              <w:pStyle w:val="Tabletext"/>
            </w:pPr>
            <w:r w:rsidRPr="006C169F">
              <w:t>45</w:t>
            </w:r>
            <w:r>
              <w:noBreakHyphen/>
            </w:r>
            <w:r w:rsidRPr="006C169F">
              <w:t>235(5) in Schedule</w:t>
            </w:r>
            <w:r>
              <w:t> </w:t>
            </w:r>
            <w:r w:rsidRPr="006C169F">
              <w:t>1</w:t>
            </w:r>
          </w:p>
        </w:tc>
        <w:tc>
          <w:tcPr>
            <w:tcW w:w="2984" w:type="dxa"/>
            <w:gridSpan w:val="2"/>
            <w:tcBorders>
              <w:top w:val="single" w:sz="4" w:space="0" w:color="auto"/>
              <w:left w:val="nil"/>
              <w:bottom w:val="single" w:sz="4" w:space="0" w:color="auto"/>
              <w:right w:val="nil"/>
            </w:tcBorders>
            <w:shd w:val="clear" w:color="auto" w:fill="auto"/>
          </w:tcPr>
          <w:p w:rsidR="00693001" w:rsidRPr="006C169F" w:rsidRDefault="00693001" w:rsidP="00F617CE">
            <w:pPr>
              <w:pStyle w:val="Tabletext"/>
            </w:pPr>
            <w:r w:rsidRPr="006C169F">
              <w:rPr>
                <w:i/>
              </w:rPr>
              <w:t>Taxation Administration Act 1953</w:t>
            </w:r>
          </w:p>
        </w:tc>
      </w:tr>
      <w:tr w:rsidR="00693001" w:rsidRPr="006C169F" w:rsidTr="00712420">
        <w:tblPrEx>
          <w:tblBorders>
            <w:left w:val="none" w:sz="0" w:space="0" w:color="auto"/>
            <w:bottom w:val="single" w:sz="2" w:space="0" w:color="auto"/>
            <w:right w:val="none" w:sz="0" w:space="0" w:color="auto"/>
            <w:insideV w:val="none" w:sz="0" w:space="0" w:color="auto"/>
          </w:tblBorders>
        </w:tblPrEx>
        <w:trPr>
          <w:gridAfter w:val="1"/>
          <w:wAfter w:w="7" w:type="dxa"/>
        </w:trPr>
        <w:tc>
          <w:tcPr>
            <w:tcW w:w="709" w:type="dxa"/>
            <w:tcBorders>
              <w:top w:val="nil"/>
              <w:bottom w:val="single" w:sz="4" w:space="0" w:color="auto"/>
            </w:tcBorders>
            <w:shd w:val="clear" w:color="auto" w:fill="auto"/>
          </w:tcPr>
          <w:p w:rsidR="00693001" w:rsidRPr="006C169F" w:rsidRDefault="00693001" w:rsidP="00395E5E">
            <w:pPr>
              <w:pStyle w:val="Tabletext"/>
            </w:pPr>
            <w:r w:rsidRPr="006C169F">
              <w:t>135Q</w:t>
            </w:r>
          </w:p>
        </w:tc>
        <w:tc>
          <w:tcPr>
            <w:tcW w:w="2126" w:type="dxa"/>
            <w:tcBorders>
              <w:top w:val="nil"/>
              <w:bottom w:val="single" w:sz="4" w:space="0" w:color="auto"/>
            </w:tcBorders>
            <w:shd w:val="clear" w:color="auto" w:fill="auto"/>
          </w:tcPr>
          <w:p w:rsidR="00693001" w:rsidRPr="006C169F" w:rsidRDefault="00693001" w:rsidP="00395E5E">
            <w:pPr>
              <w:pStyle w:val="Tabletext"/>
            </w:pPr>
            <w:r w:rsidRPr="006C169F">
              <w:t>excess concessional contributions charge</w:t>
            </w:r>
          </w:p>
        </w:tc>
        <w:tc>
          <w:tcPr>
            <w:tcW w:w="1418" w:type="dxa"/>
            <w:tcBorders>
              <w:top w:val="nil"/>
              <w:bottom w:val="single" w:sz="4" w:space="0" w:color="auto"/>
            </w:tcBorders>
            <w:shd w:val="clear" w:color="auto" w:fill="auto"/>
          </w:tcPr>
          <w:p w:rsidR="00693001" w:rsidRPr="006C169F" w:rsidRDefault="00693001" w:rsidP="00395E5E">
            <w:pPr>
              <w:pStyle w:val="Tabletext"/>
            </w:pPr>
            <w:r w:rsidRPr="006C169F">
              <w:t>95</w:t>
            </w:r>
            <w:r>
              <w:noBreakHyphen/>
            </w:r>
            <w:r w:rsidRPr="006C169F">
              <w:t>20 in Schedule</w:t>
            </w:r>
            <w:r>
              <w:t> </w:t>
            </w:r>
            <w:r w:rsidRPr="006C169F">
              <w:t>1</w:t>
            </w:r>
          </w:p>
        </w:tc>
        <w:tc>
          <w:tcPr>
            <w:tcW w:w="2977" w:type="dxa"/>
            <w:tcBorders>
              <w:top w:val="nil"/>
              <w:bottom w:val="single" w:sz="4" w:space="0" w:color="auto"/>
            </w:tcBorders>
            <w:shd w:val="clear" w:color="auto" w:fill="auto"/>
          </w:tcPr>
          <w:p w:rsidR="00693001" w:rsidRPr="006C169F" w:rsidRDefault="00693001" w:rsidP="00395E5E">
            <w:pPr>
              <w:pStyle w:val="Tabletext"/>
            </w:pPr>
            <w:r w:rsidRPr="006C169F">
              <w:rPr>
                <w:i/>
              </w:rPr>
              <w:t>Taxation Administration Act 1953</w:t>
            </w:r>
          </w:p>
        </w:tc>
      </w:tr>
      <w:tr w:rsidR="00693001" w:rsidRPr="006C169F" w:rsidTr="00712420">
        <w:tblPrEx>
          <w:tblBorders>
            <w:left w:val="none" w:sz="0" w:space="0" w:color="auto"/>
            <w:bottom w:val="single" w:sz="2" w:space="0" w:color="auto"/>
            <w:right w:val="none" w:sz="0" w:space="0" w:color="auto"/>
            <w:insideV w:val="none" w:sz="0" w:space="0" w:color="auto"/>
          </w:tblBorders>
        </w:tblPrEx>
        <w:trPr>
          <w:gridAfter w:val="1"/>
          <w:wAfter w:w="7" w:type="dxa"/>
        </w:trPr>
        <w:tc>
          <w:tcPr>
            <w:tcW w:w="709" w:type="dxa"/>
            <w:tcBorders>
              <w:top w:val="single" w:sz="4" w:space="0" w:color="auto"/>
              <w:bottom w:val="nil"/>
            </w:tcBorders>
            <w:shd w:val="clear" w:color="auto" w:fill="auto"/>
          </w:tcPr>
          <w:p w:rsidR="00693001" w:rsidRPr="006C169F" w:rsidRDefault="00693001" w:rsidP="00F234B6">
            <w:pPr>
              <w:pStyle w:val="Tabletext"/>
              <w:keepNext/>
              <w:keepLines/>
            </w:pPr>
            <w:r w:rsidRPr="006C169F">
              <w:t>135R</w:t>
            </w:r>
          </w:p>
        </w:tc>
        <w:tc>
          <w:tcPr>
            <w:tcW w:w="2126" w:type="dxa"/>
            <w:tcBorders>
              <w:top w:val="single" w:sz="4" w:space="0" w:color="auto"/>
              <w:bottom w:val="nil"/>
            </w:tcBorders>
            <w:shd w:val="clear" w:color="auto" w:fill="auto"/>
          </w:tcPr>
          <w:p w:rsidR="00693001" w:rsidRPr="006C169F" w:rsidRDefault="00693001" w:rsidP="00B844E1">
            <w:pPr>
              <w:pStyle w:val="Tabletext"/>
              <w:keepLines/>
            </w:pPr>
            <w:r w:rsidRPr="006C169F">
              <w:t>amount in accordance with excess superannuation contributions release authority</w:t>
            </w:r>
          </w:p>
        </w:tc>
        <w:tc>
          <w:tcPr>
            <w:tcW w:w="1418" w:type="dxa"/>
            <w:tcBorders>
              <w:top w:val="single" w:sz="4" w:space="0" w:color="auto"/>
              <w:bottom w:val="nil"/>
            </w:tcBorders>
            <w:shd w:val="clear" w:color="auto" w:fill="auto"/>
          </w:tcPr>
          <w:p w:rsidR="00693001" w:rsidRPr="006C169F" w:rsidRDefault="00693001" w:rsidP="00395E5E">
            <w:pPr>
              <w:pStyle w:val="Tabletext"/>
            </w:pPr>
            <w:r w:rsidRPr="006C169F">
              <w:t>96</w:t>
            </w:r>
            <w:r>
              <w:noBreakHyphen/>
            </w:r>
            <w:r w:rsidRPr="006C169F">
              <w:t>20 in Schedule</w:t>
            </w:r>
            <w:r>
              <w:t> </w:t>
            </w:r>
            <w:r w:rsidRPr="006C169F">
              <w:t>1</w:t>
            </w:r>
          </w:p>
        </w:tc>
        <w:tc>
          <w:tcPr>
            <w:tcW w:w="2977" w:type="dxa"/>
            <w:tcBorders>
              <w:top w:val="single" w:sz="4" w:space="0" w:color="auto"/>
              <w:bottom w:val="nil"/>
            </w:tcBorders>
            <w:shd w:val="clear" w:color="auto" w:fill="auto"/>
          </w:tcPr>
          <w:p w:rsidR="00693001" w:rsidRPr="006C169F" w:rsidRDefault="00693001" w:rsidP="00395E5E">
            <w:pPr>
              <w:pStyle w:val="Tabletext"/>
            </w:pPr>
            <w:r w:rsidRPr="006C169F">
              <w:rPr>
                <w:i/>
              </w:rPr>
              <w:t>Taxation Administration Act 1953</w:t>
            </w:r>
          </w:p>
        </w:tc>
      </w:tr>
      <w:tr w:rsidR="00693001" w:rsidRPr="006C169F" w:rsidTr="00712420">
        <w:trPr>
          <w:cantSplit/>
        </w:trPr>
        <w:tc>
          <w:tcPr>
            <w:tcW w:w="709" w:type="dxa"/>
            <w:tcBorders>
              <w:top w:val="single" w:sz="4" w:space="0" w:color="auto"/>
              <w:left w:val="nil"/>
              <w:bottom w:val="single" w:sz="4" w:space="0" w:color="auto"/>
              <w:right w:val="nil"/>
            </w:tcBorders>
            <w:shd w:val="clear" w:color="auto" w:fill="auto"/>
          </w:tcPr>
          <w:p w:rsidR="00693001" w:rsidRPr="006C169F" w:rsidRDefault="00693001" w:rsidP="00F617CE">
            <w:pPr>
              <w:pStyle w:val="Tabletext"/>
            </w:pPr>
            <w:r w:rsidRPr="006C169F">
              <w:t>136A</w:t>
            </w:r>
          </w:p>
        </w:tc>
        <w:tc>
          <w:tcPr>
            <w:tcW w:w="2126" w:type="dxa"/>
            <w:tcBorders>
              <w:top w:val="single" w:sz="4" w:space="0" w:color="auto"/>
              <w:left w:val="nil"/>
              <w:bottom w:val="single" w:sz="4" w:space="0" w:color="auto"/>
              <w:right w:val="nil"/>
            </w:tcBorders>
            <w:shd w:val="clear" w:color="auto" w:fill="auto"/>
          </w:tcPr>
          <w:p w:rsidR="00693001" w:rsidRPr="006C169F" w:rsidRDefault="00693001" w:rsidP="00F617CE">
            <w:pPr>
              <w:pStyle w:val="Tabletext"/>
            </w:pPr>
            <w:r w:rsidRPr="006C169F">
              <w:t>debt account discharge liability</w:t>
            </w:r>
          </w:p>
        </w:tc>
        <w:tc>
          <w:tcPr>
            <w:tcW w:w="1418" w:type="dxa"/>
            <w:tcBorders>
              <w:top w:val="single" w:sz="4" w:space="0" w:color="auto"/>
              <w:left w:val="nil"/>
              <w:bottom w:val="single" w:sz="4" w:space="0" w:color="auto"/>
              <w:right w:val="nil"/>
            </w:tcBorders>
            <w:shd w:val="clear" w:color="auto" w:fill="auto"/>
          </w:tcPr>
          <w:p w:rsidR="00693001" w:rsidRPr="006C169F" w:rsidRDefault="00693001" w:rsidP="00F617CE">
            <w:pPr>
              <w:pStyle w:val="Tabletext"/>
            </w:pPr>
            <w:r w:rsidRPr="006C169F">
              <w:t>133</w:t>
            </w:r>
            <w:r>
              <w:noBreakHyphen/>
            </w:r>
            <w:r w:rsidRPr="006C169F">
              <w:t>105 in Schedule</w:t>
            </w:r>
            <w:r>
              <w:t> </w:t>
            </w:r>
            <w:r w:rsidRPr="006C169F">
              <w:t>1</w:t>
            </w:r>
          </w:p>
        </w:tc>
        <w:tc>
          <w:tcPr>
            <w:tcW w:w="2984" w:type="dxa"/>
            <w:gridSpan w:val="2"/>
            <w:tcBorders>
              <w:top w:val="single" w:sz="4" w:space="0" w:color="auto"/>
              <w:left w:val="nil"/>
              <w:bottom w:val="single" w:sz="4" w:space="0" w:color="auto"/>
              <w:right w:val="nil"/>
            </w:tcBorders>
            <w:shd w:val="clear" w:color="auto" w:fill="auto"/>
          </w:tcPr>
          <w:p w:rsidR="00693001" w:rsidRPr="006C169F" w:rsidRDefault="00693001" w:rsidP="00F617CE">
            <w:pPr>
              <w:pStyle w:val="Tabletext"/>
              <w:rPr>
                <w:i/>
              </w:rPr>
            </w:pPr>
            <w:r w:rsidRPr="006C169F">
              <w:rPr>
                <w:i/>
                <w:iCs/>
              </w:rPr>
              <w:t>Taxation Administration Act 1953</w:t>
            </w:r>
          </w:p>
        </w:tc>
      </w:tr>
      <w:tr w:rsidR="00693001" w:rsidRPr="006C169F" w:rsidTr="00C07702">
        <w:trPr>
          <w:cantSplit/>
        </w:trPr>
        <w:tc>
          <w:tcPr>
            <w:tcW w:w="709" w:type="dxa"/>
            <w:tcBorders>
              <w:top w:val="single" w:sz="4" w:space="0" w:color="auto"/>
              <w:left w:val="nil"/>
              <w:bottom w:val="single" w:sz="4" w:space="0" w:color="auto"/>
              <w:right w:val="nil"/>
            </w:tcBorders>
            <w:shd w:val="clear" w:color="auto" w:fill="auto"/>
          </w:tcPr>
          <w:p w:rsidR="00693001" w:rsidRPr="006C169F" w:rsidRDefault="00693001" w:rsidP="00F617CE">
            <w:pPr>
              <w:pStyle w:val="Tabletext"/>
            </w:pPr>
            <w:r w:rsidRPr="006C169F">
              <w:t>137</w:t>
            </w:r>
          </w:p>
        </w:tc>
        <w:tc>
          <w:tcPr>
            <w:tcW w:w="2126" w:type="dxa"/>
            <w:tcBorders>
              <w:top w:val="single" w:sz="4" w:space="0" w:color="auto"/>
              <w:left w:val="nil"/>
              <w:bottom w:val="single" w:sz="4" w:space="0" w:color="auto"/>
              <w:right w:val="nil"/>
            </w:tcBorders>
            <w:shd w:val="clear" w:color="auto" w:fill="auto"/>
          </w:tcPr>
          <w:p w:rsidR="00693001" w:rsidRPr="006C169F" w:rsidRDefault="00693001" w:rsidP="00F617CE">
            <w:pPr>
              <w:pStyle w:val="Tabletext"/>
            </w:pPr>
            <w:r w:rsidRPr="006C169F">
              <w:t>amount to be recovered from a debtor under a registered foreign revenue claim</w:t>
            </w:r>
          </w:p>
        </w:tc>
        <w:tc>
          <w:tcPr>
            <w:tcW w:w="1418" w:type="dxa"/>
            <w:tcBorders>
              <w:top w:val="single" w:sz="4" w:space="0" w:color="auto"/>
              <w:left w:val="nil"/>
              <w:bottom w:val="single" w:sz="4" w:space="0" w:color="auto"/>
              <w:right w:val="nil"/>
            </w:tcBorders>
            <w:shd w:val="clear" w:color="auto" w:fill="auto"/>
          </w:tcPr>
          <w:p w:rsidR="00693001" w:rsidRPr="006C169F" w:rsidRDefault="00693001" w:rsidP="00F617CE">
            <w:pPr>
              <w:pStyle w:val="Tabletext"/>
            </w:pPr>
            <w:r w:rsidRPr="006C169F">
              <w:t>263</w:t>
            </w:r>
            <w:r>
              <w:noBreakHyphen/>
            </w:r>
            <w:r w:rsidRPr="006C169F">
              <w:t>30 in Schedule</w:t>
            </w:r>
            <w:r>
              <w:t> </w:t>
            </w:r>
            <w:r w:rsidRPr="006C169F">
              <w:t>1</w:t>
            </w:r>
          </w:p>
        </w:tc>
        <w:tc>
          <w:tcPr>
            <w:tcW w:w="2984" w:type="dxa"/>
            <w:gridSpan w:val="2"/>
            <w:tcBorders>
              <w:top w:val="single" w:sz="4" w:space="0" w:color="auto"/>
              <w:left w:val="nil"/>
              <w:bottom w:val="single" w:sz="4" w:space="0" w:color="auto"/>
              <w:right w:val="nil"/>
            </w:tcBorders>
            <w:shd w:val="clear" w:color="auto" w:fill="auto"/>
          </w:tcPr>
          <w:p w:rsidR="00693001" w:rsidRPr="006C169F" w:rsidRDefault="00693001" w:rsidP="00F617CE">
            <w:pPr>
              <w:pStyle w:val="Tabletext"/>
              <w:rPr>
                <w:i/>
              </w:rPr>
            </w:pPr>
            <w:r w:rsidRPr="006C169F">
              <w:rPr>
                <w:i/>
              </w:rPr>
              <w:t>Taxation Administration Act 1953</w:t>
            </w:r>
          </w:p>
        </w:tc>
      </w:tr>
      <w:tr w:rsidR="00693001" w:rsidRPr="006C169F" w:rsidTr="009457B4">
        <w:trPr>
          <w:cantSplit/>
        </w:trPr>
        <w:tc>
          <w:tcPr>
            <w:tcW w:w="709" w:type="dxa"/>
            <w:tcBorders>
              <w:top w:val="single" w:sz="4" w:space="0" w:color="auto"/>
              <w:left w:val="nil"/>
              <w:bottom w:val="single" w:sz="4" w:space="0" w:color="auto"/>
              <w:right w:val="nil"/>
            </w:tcBorders>
            <w:shd w:val="clear" w:color="auto" w:fill="auto"/>
          </w:tcPr>
          <w:p w:rsidR="00693001" w:rsidRPr="006C169F" w:rsidRDefault="00693001" w:rsidP="00F617CE">
            <w:pPr>
              <w:pStyle w:val="Tabletext"/>
            </w:pPr>
            <w:r w:rsidRPr="006C169F">
              <w:lastRenderedPageBreak/>
              <w:t>138</w:t>
            </w:r>
          </w:p>
        </w:tc>
        <w:tc>
          <w:tcPr>
            <w:tcW w:w="2126" w:type="dxa"/>
            <w:tcBorders>
              <w:top w:val="single" w:sz="4" w:space="0" w:color="auto"/>
              <w:left w:val="nil"/>
              <w:bottom w:val="single" w:sz="4" w:space="0" w:color="auto"/>
              <w:right w:val="nil"/>
            </w:tcBorders>
            <w:shd w:val="clear" w:color="auto" w:fill="auto"/>
          </w:tcPr>
          <w:p w:rsidR="00693001" w:rsidRPr="006C169F" w:rsidRDefault="00693001" w:rsidP="00F617CE">
            <w:pPr>
              <w:pStyle w:val="Tabletext"/>
            </w:pPr>
            <w:r w:rsidRPr="006C169F">
              <w:t>estimate of payable amounts</w:t>
            </w:r>
          </w:p>
        </w:tc>
        <w:tc>
          <w:tcPr>
            <w:tcW w:w="1418" w:type="dxa"/>
            <w:tcBorders>
              <w:top w:val="single" w:sz="4" w:space="0" w:color="auto"/>
              <w:left w:val="nil"/>
              <w:bottom w:val="single" w:sz="4" w:space="0" w:color="auto"/>
              <w:right w:val="nil"/>
            </w:tcBorders>
            <w:shd w:val="clear" w:color="auto" w:fill="auto"/>
          </w:tcPr>
          <w:p w:rsidR="00693001" w:rsidRPr="006C169F" w:rsidRDefault="00693001" w:rsidP="00F617CE">
            <w:pPr>
              <w:pStyle w:val="Tabletext"/>
            </w:pPr>
            <w:r w:rsidRPr="006C169F">
              <w:t>268</w:t>
            </w:r>
            <w:r>
              <w:noBreakHyphen/>
            </w:r>
            <w:r w:rsidRPr="006C169F">
              <w:t>20 in Schedule</w:t>
            </w:r>
            <w:r>
              <w:t> </w:t>
            </w:r>
            <w:r w:rsidRPr="006C169F">
              <w:t>1</w:t>
            </w:r>
          </w:p>
        </w:tc>
        <w:tc>
          <w:tcPr>
            <w:tcW w:w="2984" w:type="dxa"/>
            <w:gridSpan w:val="2"/>
            <w:tcBorders>
              <w:top w:val="single" w:sz="4" w:space="0" w:color="auto"/>
              <w:left w:val="nil"/>
              <w:bottom w:val="single" w:sz="4" w:space="0" w:color="auto"/>
              <w:right w:val="nil"/>
            </w:tcBorders>
            <w:shd w:val="clear" w:color="auto" w:fill="auto"/>
          </w:tcPr>
          <w:p w:rsidR="00693001" w:rsidRPr="006C169F" w:rsidRDefault="00693001" w:rsidP="00F617CE">
            <w:pPr>
              <w:pStyle w:val="Tabletext"/>
              <w:rPr>
                <w:i/>
              </w:rPr>
            </w:pPr>
            <w:r w:rsidRPr="006C169F">
              <w:rPr>
                <w:i/>
              </w:rPr>
              <w:t>Taxation Administration Act 1953</w:t>
            </w:r>
          </w:p>
        </w:tc>
      </w:tr>
      <w:tr w:rsidR="00693001" w:rsidRPr="006C169F" w:rsidTr="00712420">
        <w:trPr>
          <w:cantSplit/>
        </w:trPr>
        <w:tc>
          <w:tcPr>
            <w:tcW w:w="709" w:type="dxa"/>
            <w:tcBorders>
              <w:top w:val="single" w:sz="4" w:space="0" w:color="auto"/>
              <w:left w:val="nil"/>
              <w:bottom w:val="single" w:sz="4" w:space="0" w:color="auto"/>
              <w:right w:val="nil"/>
            </w:tcBorders>
            <w:shd w:val="clear" w:color="auto" w:fill="auto"/>
          </w:tcPr>
          <w:p w:rsidR="00693001" w:rsidRPr="006C169F" w:rsidRDefault="00693001" w:rsidP="00C00505">
            <w:pPr>
              <w:pStyle w:val="Tabletext"/>
              <w:keepNext/>
              <w:keepLines/>
            </w:pPr>
            <w:r w:rsidRPr="006C169F">
              <w:t>139</w:t>
            </w:r>
          </w:p>
        </w:tc>
        <w:tc>
          <w:tcPr>
            <w:tcW w:w="2126" w:type="dxa"/>
            <w:tcBorders>
              <w:top w:val="single" w:sz="4" w:space="0" w:color="auto"/>
              <w:left w:val="nil"/>
              <w:bottom w:val="single" w:sz="4" w:space="0" w:color="auto"/>
              <w:right w:val="nil"/>
            </w:tcBorders>
            <w:shd w:val="clear" w:color="auto" w:fill="auto"/>
          </w:tcPr>
          <w:p w:rsidR="00693001" w:rsidRPr="006C169F" w:rsidRDefault="00693001" w:rsidP="00C00505">
            <w:pPr>
              <w:pStyle w:val="Tabletext"/>
              <w:keepNext/>
              <w:keepLines/>
            </w:pPr>
            <w:r w:rsidRPr="006C169F">
              <w:t>penalty under Subdivision</w:t>
            </w:r>
            <w:r>
              <w:t> </w:t>
            </w:r>
            <w:r w:rsidRPr="006C169F">
              <w:t>269</w:t>
            </w:r>
            <w:r>
              <w:noBreakHyphen/>
            </w:r>
            <w:r w:rsidRPr="006C169F">
              <w:t>B</w:t>
            </w:r>
          </w:p>
        </w:tc>
        <w:tc>
          <w:tcPr>
            <w:tcW w:w="1418" w:type="dxa"/>
            <w:tcBorders>
              <w:top w:val="single" w:sz="4" w:space="0" w:color="auto"/>
              <w:left w:val="nil"/>
              <w:bottom w:val="single" w:sz="4" w:space="0" w:color="auto"/>
              <w:right w:val="nil"/>
            </w:tcBorders>
            <w:shd w:val="clear" w:color="auto" w:fill="auto"/>
          </w:tcPr>
          <w:p w:rsidR="00693001" w:rsidRPr="006C169F" w:rsidRDefault="00693001" w:rsidP="00C00505">
            <w:pPr>
              <w:pStyle w:val="Tabletext"/>
              <w:keepNext/>
              <w:keepLines/>
            </w:pPr>
            <w:r w:rsidRPr="006C169F">
              <w:t>269</w:t>
            </w:r>
            <w:r>
              <w:noBreakHyphen/>
            </w:r>
            <w:r w:rsidRPr="006C169F">
              <w:t>20 in Schedule</w:t>
            </w:r>
            <w:r>
              <w:t> </w:t>
            </w:r>
            <w:r w:rsidRPr="006C169F">
              <w:t>1</w:t>
            </w:r>
          </w:p>
        </w:tc>
        <w:tc>
          <w:tcPr>
            <w:tcW w:w="2984" w:type="dxa"/>
            <w:gridSpan w:val="2"/>
            <w:tcBorders>
              <w:top w:val="single" w:sz="4" w:space="0" w:color="auto"/>
              <w:left w:val="nil"/>
              <w:bottom w:val="single" w:sz="4" w:space="0" w:color="auto"/>
              <w:right w:val="nil"/>
            </w:tcBorders>
            <w:shd w:val="clear" w:color="auto" w:fill="auto"/>
          </w:tcPr>
          <w:p w:rsidR="00693001" w:rsidRPr="006C169F" w:rsidRDefault="00693001" w:rsidP="00C00505">
            <w:pPr>
              <w:pStyle w:val="Tabletext"/>
              <w:keepNext/>
              <w:keepLines/>
              <w:rPr>
                <w:i/>
              </w:rPr>
            </w:pPr>
            <w:r w:rsidRPr="006C169F">
              <w:rPr>
                <w:i/>
              </w:rPr>
              <w:t>Taxation Administration Act 1953</w:t>
            </w:r>
          </w:p>
        </w:tc>
      </w:tr>
      <w:tr w:rsidR="00693001" w:rsidRPr="006C169F" w:rsidTr="00712420">
        <w:trPr>
          <w:cantSplit/>
        </w:trPr>
        <w:tc>
          <w:tcPr>
            <w:tcW w:w="709" w:type="dxa"/>
            <w:tcBorders>
              <w:top w:val="single" w:sz="4" w:space="0" w:color="auto"/>
              <w:left w:val="nil"/>
              <w:bottom w:val="single" w:sz="4" w:space="0" w:color="auto"/>
              <w:right w:val="nil"/>
            </w:tcBorders>
            <w:shd w:val="clear" w:color="auto" w:fill="auto"/>
          </w:tcPr>
          <w:p w:rsidR="00693001" w:rsidRPr="006C169F" w:rsidRDefault="00693001" w:rsidP="00F617CE">
            <w:pPr>
              <w:pStyle w:val="Tabletext"/>
            </w:pPr>
            <w:r w:rsidRPr="006C169F">
              <w:t>140</w:t>
            </w:r>
          </w:p>
        </w:tc>
        <w:tc>
          <w:tcPr>
            <w:tcW w:w="2126" w:type="dxa"/>
            <w:tcBorders>
              <w:top w:val="single" w:sz="4" w:space="0" w:color="auto"/>
              <w:left w:val="nil"/>
              <w:bottom w:val="single" w:sz="4" w:space="0" w:color="auto"/>
              <w:right w:val="nil"/>
            </w:tcBorders>
            <w:shd w:val="clear" w:color="auto" w:fill="auto"/>
          </w:tcPr>
          <w:p w:rsidR="00693001" w:rsidRPr="006C169F" w:rsidRDefault="00693001" w:rsidP="00F617CE">
            <w:pPr>
              <w:pStyle w:val="Tabletext"/>
            </w:pPr>
            <w:r w:rsidRPr="006C169F">
              <w:t>administrative penalties</w:t>
            </w:r>
          </w:p>
        </w:tc>
        <w:tc>
          <w:tcPr>
            <w:tcW w:w="1418" w:type="dxa"/>
            <w:tcBorders>
              <w:top w:val="single" w:sz="4" w:space="0" w:color="auto"/>
              <w:left w:val="nil"/>
              <w:bottom w:val="single" w:sz="4" w:space="0" w:color="auto"/>
              <w:right w:val="nil"/>
            </w:tcBorders>
            <w:shd w:val="clear" w:color="auto" w:fill="auto"/>
          </w:tcPr>
          <w:p w:rsidR="00693001" w:rsidRPr="006C169F" w:rsidRDefault="00693001" w:rsidP="00F617CE">
            <w:pPr>
              <w:pStyle w:val="Tabletext"/>
            </w:pPr>
            <w:r w:rsidRPr="006C169F">
              <w:t>298</w:t>
            </w:r>
            <w:r>
              <w:noBreakHyphen/>
            </w:r>
            <w:r w:rsidRPr="006C169F">
              <w:t>15 in Schedule</w:t>
            </w:r>
            <w:r>
              <w:t> </w:t>
            </w:r>
            <w:r w:rsidRPr="006C169F">
              <w:t>1</w:t>
            </w:r>
          </w:p>
        </w:tc>
        <w:tc>
          <w:tcPr>
            <w:tcW w:w="2984" w:type="dxa"/>
            <w:gridSpan w:val="2"/>
            <w:tcBorders>
              <w:top w:val="single" w:sz="4" w:space="0" w:color="auto"/>
              <w:left w:val="nil"/>
              <w:bottom w:val="single" w:sz="4" w:space="0" w:color="auto"/>
              <w:right w:val="nil"/>
            </w:tcBorders>
            <w:shd w:val="clear" w:color="auto" w:fill="auto"/>
          </w:tcPr>
          <w:p w:rsidR="00693001" w:rsidRPr="006C169F" w:rsidRDefault="00693001" w:rsidP="00F617CE">
            <w:pPr>
              <w:pStyle w:val="Tabletext"/>
            </w:pPr>
            <w:r w:rsidRPr="006C169F">
              <w:rPr>
                <w:i/>
              </w:rPr>
              <w:t>Taxation Administration Act 1953</w:t>
            </w:r>
          </w:p>
        </w:tc>
      </w:tr>
      <w:tr w:rsidR="00693001" w:rsidRPr="006C169F" w:rsidTr="00712420">
        <w:trPr>
          <w:cantSplit/>
        </w:trPr>
        <w:tc>
          <w:tcPr>
            <w:tcW w:w="709" w:type="dxa"/>
            <w:tcBorders>
              <w:top w:val="single" w:sz="4" w:space="0" w:color="auto"/>
              <w:left w:val="nil"/>
              <w:bottom w:val="single" w:sz="12" w:space="0" w:color="auto"/>
              <w:right w:val="nil"/>
            </w:tcBorders>
            <w:shd w:val="clear" w:color="auto" w:fill="auto"/>
          </w:tcPr>
          <w:p w:rsidR="00693001" w:rsidRPr="006C169F" w:rsidRDefault="00693001" w:rsidP="00F617CE">
            <w:pPr>
              <w:pStyle w:val="Tabletext"/>
            </w:pPr>
            <w:r w:rsidRPr="006C169F">
              <w:t>145</w:t>
            </w:r>
          </w:p>
        </w:tc>
        <w:tc>
          <w:tcPr>
            <w:tcW w:w="2126" w:type="dxa"/>
            <w:tcBorders>
              <w:top w:val="single" w:sz="4" w:space="0" w:color="auto"/>
              <w:left w:val="nil"/>
              <w:bottom w:val="single" w:sz="12" w:space="0" w:color="auto"/>
              <w:right w:val="nil"/>
            </w:tcBorders>
            <w:shd w:val="clear" w:color="auto" w:fill="auto"/>
          </w:tcPr>
          <w:p w:rsidR="00693001" w:rsidRPr="006C169F" w:rsidRDefault="00693001" w:rsidP="00F617CE">
            <w:pPr>
              <w:pStyle w:val="Tabletext"/>
            </w:pPr>
            <w:r w:rsidRPr="006C169F">
              <w:t>termination payment surcharge</w:t>
            </w:r>
          </w:p>
        </w:tc>
        <w:tc>
          <w:tcPr>
            <w:tcW w:w="1418" w:type="dxa"/>
            <w:tcBorders>
              <w:top w:val="single" w:sz="4" w:space="0" w:color="auto"/>
              <w:left w:val="nil"/>
              <w:bottom w:val="single" w:sz="12" w:space="0" w:color="auto"/>
              <w:right w:val="nil"/>
            </w:tcBorders>
            <w:shd w:val="clear" w:color="auto" w:fill="auto"/>
          </w:tcPr>
          <w:p w:rsidR="00693001" w:rsidRPr="006C169F" w:rsidRDefault="00693001" w:rsidP="00F617CE">
            <w:pPr>
              <w:pStyle w:val="Tabletext"/>
            </w:pPr>
            <w:r w:rsidRPr="006C169F">
              <w:t>11(2)</w:t>
            </w:r>
          </w:p>
        </w:tc>
        <w:tc>
          <w:tcPr>
            <w:tcW w:w="2984" w:type="dxa"/>
            <w:gridSpan w:val="2"/>
            <w:tcBorders>
              <w:top w:val="single" w:sz="4" w:space="0" w:color="auto"/>
              <w:left w:val="nil"/>
              <w:bottom w:val="single" w:sz="12" w:space="0" w:color="auto"/>
              <w:right w:val="nil"/>
            </w:tcBorders>
            <w:shd w:val="clear" w:color="auto" w:fill="auto"/>
          </w:tcPr>
          <w:p w:rsidR="00693001" w:rsidRPr="006C169F" w:rsidRDefault="00693001" w:rsidP="00F617CE">
            <w:pPr>
              <w:pStyle w:val="Tabletext"/>
            </w:pPr>
            <w:r w:rsidRPr="006C169F">
              <w:rPr>
                <w:i/>
              </w:rPr>
              <w:t>Termination Payments Tax (Assessment and Collection) Act 1997</w:t>
            </w:r>
          </w:p>
        </w:tc>
      </w:tr>
    </w:tbl>
    <w:p w:rsidR="00EF2BF5" w:rsidRPr="006C169F" w:rsidRDefault="00EF2BF5" w:rsidP="00DF43E4">
      <w:pPr>
        <w:pStyle w:val="ActHead4"/>
      </w:pPr>
      <w:bookmarkStart w:id="626" w:name="_Toc447709025"/>
      <w:r w:rsidRPr="006C169F">
        <w:rPr>
          <w:rStyle w:val="CharSubdNo"/>
        </w:rPr>
        <w:t>Subdivision</w:t>
      </w:r>
      <w:r w:rsidR="006C169F" w:rsidRPr="006C169F">
        <w:rPr>
          <w:rStyle w:val="CharSubdNo"/>
        </w:rPr>
        <w:t> </w:t>
      </w:r>
      <w:r w:rsidRPr="006C169F">
        <w:rPr>
          <w:rStyle w:val="CharSubdNo"/>
        </w:rPr>
        <w:t>250</w:t>
      </w:r>
      <w:r w:rsidR="006C169F" w:rsidRPr="006C169F">
        <w:rPr>
          <w:rStyle w:val="CharSubdNo"/>
        </w:rPr>
        <w:noBreakHyphen/>
      </w:r>
      <w:r w:rsidRPr="006C169F">
        <w:rPr>
          <w:rStyle w:val="CharSubdNo"/>
        </w:rPr>
        <w:t>B</w:t>
      </w:r>
      <w:r w:rsidRPr="006C169F">
        <w:t>—</w:t>
      </w:r>
      <w:r w:rsidRPr="006C169F">
        <w:rPr>
          <w:rStyle w:val="CharSubdText"/>
        </w:rPr>
        <w:t>Object of this Part</w:t>
      </w:r>
      <w:bookmarkEnd w:id="626"/>
    </w:p>
    <w:p w:rsidR="00EF2BF5" w:rsidRPr="006C169F" w:rsidRDefault="00EF2BF5" w:rsidP="00DF43E4">
      <w:pPr>
        <w:pStyle w:val="ActHead5"/>
      </w:pPr>
      <w:bookmarkStart w:id="627" w:name="_Toc447709026"/>
      <w:r w:rsidRPr="006C169F">
        <w:rPr>
          <w:rStyle w:val="CharSectno"/>
        </w:rPr>
        <w:t>250</w:t>
      </w:r>
      <w:r w:rsidR="006C169F" w:rsidRPr="006C169F">
        <w:rPr>
          <w:rStyle w:val="CharSectno"/>
        </w:rPr>
        <w:noBreakHyphen/>
      </w:r>
      <w:r w:rsidRPr="006C169F">
        <w:rPr>
          <w:rStyle w:val="CharSectno"/>
        </w:rPr>
        <w:t>25</w:t>
      </w:r>
      <w:r w:rsidRPr="006C169F">
        <w:t xml:space="preserve">  Object</w:t>
      </w:r>
      <w:bookmarkEnd w:id="627"/>
    </w:p>
    <w:p w:rsidR="00EF2BF5" w:rsidRPr="006C169F" w:rsidRDefault="00EF2BF5" w:rsidP="00DF43E4">
      <w:pPr>
        <w:pStyle w:val="subsection"/>
        <w:keepNext/>
        <w:keepLines/>
      </w:pPr>
      <w:r w:rsidRPr="006C169F">
        <w:tab/>
      </w:r>
      <w:r w:rsidRPr="006C169F">
        <w:tab/>
        <w:t xml:space="preserve">The object of this Part is to ensure that unpaid amounts of </w:t>
      </w:r>
      <w:r w:rsidR="006C169F" w:rsidRPr="006C169F">
        <w:rPr>
          <w:position w:val="6"/>
          <w:sz w:val="16"/>
        </w:rPr>
        <w:t>*</w:t>
      </w:r>
      <w:r w:rsidRPr="006C169F">
        <w:t>tax</w:t>
      </w:r>
      <w:r w:rsidR="006C169F">
        <w:noBreakHyphen/>
      </w:r>
      <w:r w:rsidRPr="006C169F">
        <w:t>related liabilities and other related amounts are collected or recovered in a timely manner.</w:t>
      </w:r>
    </w:p>
    <w:p w:rsidR="00EF2BF5" w:rsidRPr="006C169F" w:rsidRDefault="00EF2BF5" w:rsidP="00352BC6">
      <w:pPr>
        <w:pStyle w:val="ActHead4"/>
        <w:pageBreakBefore/>
      </w:pPr>
      <w:bookmarkStart w:id="628" w:name="_Toc447709027"/>
      <w:r w:rsidRPr="006C169F">
        <w:rPr>
          <w:rStyle w:val="CharSubdNo"/>
        </w:rPr>
        <w:lastRenderedPageBreak/>
        <w:t>Division</w:t>
      </w:r>
      <w:r w:rsidR="006C169F" w:rsidRPr="006C169F">
        <w:rPr>
          <w:rStyle w:val="CharSubdNo"/>
        </w:rPr>
        <w:t> </w:t>
      </w:r>
      <w:r w:rsidRPr="006C169F">
        <w:rPr>
          <w:rStyle w:val="CharSubdNo"/>
        </w:rPr>
        <w:t>255</w:t>
      </w:r>
      <w:r w:rsidRPr="006C169F">
        <w:t>—</w:t>
      </w:r>
      <w:r w:rsidRPr="006C169F">
        <w:rPr>
          <w:rStyle w:val="CharSubdText"/>
        </w:rPr>
        <w:t>General rules about collection and recovery</w:t>
      </w:r>
      <w:bookmarkEnd w:id="628"/>
    </w:p>
    <w:p w:rsidR="00EF2BF5" w:rsidRPr="006C169F" w:rsidRDefault="00EF2BF5" w:rsidP="00437E03">
      <w:pPr>
        <w:pStyle w:val="TofSectsHeading"/>
      </w:pPr>
      <w:r w:rsidRPr="006C169F">
        <w:t>Table of Subdivisions</w:t>
      </w:r>
    </w:p>
    <w:p w:rsidR="00EF2BF5" w:rsidRPr="006C169F" w:rsidRDefault="00EF2BF5" w:rsidP="00437E03">
      <w:pPr>
        <w:pStyle w:val="TofSectsSubdiv"/>
        <w:keepLines w:val="0"/>
      </w:pPr>
      <w:r w:rsidRPr="006C169F">
        <w:t>255</w:t>
      </w:r>
      <w:r w:rsidR="006C169F">
        <w:noBreakHyphen/>
      </w:r>
      <w:r w:rsidRPr="006C169F">
        <w:t>A</w:t>
      </w:r>
      <w:r w:rsidRPr="006C169F">
        <w:tab/>
        <w:t>Tax</w:t>
      </w:r>
      <w:r w:rsidR="006C169F">
        <w:noBreakHyphen/>
      </w:r>
      <w:r w:rsidRPr="006C169F">
        <w:t>related liabilities</w:t>
      </w:r>
    </w:p>
    <w:p w:rsidR="00EF2BF5" w:rsidRPr="006C169F" w:rsidRDefault="00EF2BF5" w:rsidP="00437E03">
      <w:pPr>
        <w:pStyle w:val="TofSectsSubdiv"/>
        <w:keepLines w:val="0"/>
      </w:pPr>
      <w:r w:rsidRPr="006C169F">
        <w:t>255</w:t>
      </w:r>
      <w:r w:rsidR="006C169F">
        <w:noBreakHyphen/>
      </w:r>
      <w:r w:rsidRPr="006C169F">
        <w:t>B</w:t>
      </w:r>
      <w:r w:rsidRPr="006C169F">
        <w:tab/>
        <w:t>Commissioner’s power to vary payment time</w:t>
      </w:r>
    </w:p>
    <w:p w:rsidR="00EF2BF5" w:rsidRPr="006C169F" w:rsidRDefault="00EF2BF5" w:rsidP="00437E03">
      <w:pPr>
        <w:pStyle w:val="TofSectsSubdiv"/>
        <w:keepLines w:val="0"/>
      </w:pPr>
      <w:r w:rsidRPr="006C169F">
        <w:t>255</w:t>
      </w:r>
      <w:r w:rsidR="006C169F">
        <w:noBreakHyphen/>
      </w:r>
      <w:r w:rsidRPr="006C169F">
        <w:t>C</w:t>
      </w:r>
      <w:r w:rsidRPr="006C169F">
        <w:tab/>
        <w:t>Recovery proceedings</w:t>
      </w:r>
    </w:p>
    <w:p w:rsidR="00296D25" w:rsidRPr="006C169F" w:rsidRDefault="00296D25" w:rsidP="00437E03">
      <w:pPr>
        <w:pStyle w:val="TofSectsSubdiv"/>
        <w:keepLines w:val="0"/>
      </w:pPr>
      <w:r w:rsidRPr="006C169F">
        <w:t>255</w:t>
      </w:r>
      <w:r w:rsidR="006C169F">
        <w:noBreakHyphen/>
      </w:r>
      <w:r w:rsidRPr="006C169F">
        <w:t>D</w:t>
      </w:r>
      <w:r w:rsidRPr="006C169F">
        <w:tab/>
        <w:t>Security deposits</w:t>
      </w:r>
    </w:p>
    <w:p w:rsidR="00EF2BF5" w:rsidRPr="006C169F" w:rsidRDefault="00EF2BF5" w:rsidP="00437E03">
      <w:pPr>
        <w:pStyle w:val="ActHead4"/>
        <w:keepNext w:val="0"/>
        <w:keepLines w:val="0"/>
      </w:pPr>
      <w:bookmarkStart w:id="629" w:name="_Toc447709028"/>
      <w:r w:rsidRPr="006C169F">
        <w:rPr>
          <w:rStyle w:val="CharSubdNo"/>
        </w:rPr>
        <w:t>Subdivision</w:t>
      </w:r>
      <w:r w:rsidR="006C169F" w:rsidRPr="006C169F">
        <w:rPr>
          <w:rStyle w:val="CharSubdNo"/>
        </w:rPr>
        <w:t> </w:t>
      </w:r>
      <w:r w:rsidRPr="006C169F">
        <w:rPr>
          <w:rStyle w:val="CharSubdNo"/>
        </w:rPr>
        <w:t>255</w:t>
      </w:r>
      <w:r w:rsidR="006C169F" w:rsidRPr="006C169F">
        <w:rPr>
          <w:rStyle w:val="CharSubdNo"/>
        </w:rPr>
        <w:noBreakHyphen/>
      </w:r>
      <w:r w:rsidRPr="006C169F">
        <w:rPr>
          <w:rStyle w:val="CharSubdNo"/>
        </w:rPr>
        <w:t>A</w:t>
      </w:r>
      <w:r w:rsidRPr="006C169F">
        <w:t>—</w:t>
      </w:r>
      <w:r w:rsidRPr="006C169F">
        <w:rPr>
          <w:rStyle w:val="CharSubdText"/>
        </w:rPr>
        <w:t>Tax</w:t>
      </w:r>
      <w:r w:rsidR="006C169F" w:rsidRPr="006C169F">
        <w:rPr>
          <w:rStyle w:val="CharSubdText"/>
        </w:rPr>
        <w:noBreakHyphen/>
      </w:r>
      <w:r w:rsidRPr="006C169F">
        <w:rPr>
          <w:rStyle w:val="CharSubdText"/>
        </w:rPr>
        <w:t>related liabilities</w:t>
      </w:r>
      <w:bookmarkEnd w:id="629"/>
    </w:p>
    <w:p w:rsidR="00EF2BF5" w:rsidRPr="006C169F" w:rsidRDefault="00EF2BF5" w:rsidP="00437E03">
      <w:pPr>
        <w:pStyle w:val="TofSectsHeading"/>
      </w:pPr>
      <w:r w:rsidRPr="006C169F">
        <w:t>Table of sections</w:t>
      </w:r>
    </w:p>
    <w:p w:rsidR="00EF2BF5" w:rsidRPr="006C169F" w:rsidRDefault="00EF2BF5" w:rsidP="00437E03">
      <w:pPr>
        <w:pStyle w:val="TofSectsSection"/>
        <w:keepLines w:val="0"/>
        <w:rPr>
          <w:noProof/>
        </w:rPr>
      </w:pPr>
      <w:r w:rsidRPr="006C169F">
        <w:rPr>
          <w:noProof/>
        </w:rPr>
        <w:t>255</w:t>
      </w:r>
      <w:r w:rsidR="006C169F">
        <w:rPr>
          <w:noProof/>
        </w:rPr>
        <w:noBreakHyphen/>
      </w:r>
      <w:r w:rsidRPr="006C169F">
        <w:rPr>
          <w:noProof/>
        </w:rPr>
        <w:t>1</w:t>
      </w:r>
      <w:r w:rsidRPr="006C169F">
        <w:rPr>
          <w:noProof/>
        </w:rPr>
        <w:tab/>
        <w:t xml:space="preserve">Meaning of </w:t>
      </w:r>
      <w:r w:rsidRPr="006C169F">
        <w:rPr>
          <w:i/>
          <w:noProof/>
        </w:rPr>
        <w:t>tax</w:t>
      </w:r>
      <w:r w:rsidR="006C169F">
        <w:rPr>
          <w:i/>
          <w:noProof/>
        </w:rPr>
        <w:noBreakHyphen/>
      </w:r>
      <w:r w:rsidRPr="006C169F">
        <w:rPr>
          <w:i/>
          <w:noProof/>
        </w:rPr>
        <w:t>related liability</w:t>
      </w:r>
    </w:p>
    <w:p w:rsidR="00EF2BF5" w:rsidRPr="006C169F" w:rsidRDefault="00EF2BF5" w:rsidP="00437E03">
      <w:pPr>
        <w:pStyle w:val="TofSectsSection"/>
        <w:keepLines w:val="0"/>
      </w:pPr>
      <w:r w:rsidRPr="006C169F">
        <w:rPr>
          <w:noProof/>
        </w:rPr>
        <w:t>255</w:t>
      </w:r>
      <w:r w:rsidR="006C169F">
        <w:rPr>
          <w:noProof/>
        </w:rPr>
        <w:noBreakHyphen/>
      </w:r>
      <w:r w:rsidRPr="006C169F">
        <w:rPr>
          <w:noProof/>
        </w:rPr>
        <w:t>5</w:t>
      </w:r>
      <w:r w:rsidRPr="006C169F">
        <w:rPr>
          <w:noProof/>
        </w:rPr>
        <w:tab/>
      </w:r>
      <w:r w:rsidRPr="006C169F">
        <w:t>Recovering a tax</w:t>
      </w:r>
      <w:r w:rsidR="006C169F">
        <w:noBreakHyphen/>
      </w:r>
      <w:r w:rsidRPr="006C169F">
        <w:t>related liability that is due and payable</w:t>
      </w:r>
    </w:p>
    <w:p w:rsidR="00EF2BF5" w:rsidRPr="006C169F" w:rsidRDefault="00EF2BF5" w:rsidP="00437E03">
      <w:pPr>
        <w:pStyle w:val="ActHead5"/>
        <w:keepNext w:val="0"/>
        <w:keepLines w:val="0"/>
      </w:pPr>
      <w:bookmarkStart w:id="630" w:name="_Toc447709029"/>
      <w:r w:rsidRPr="006C169F">
        <w:rPr>
          <w:rStyle w:val="CharSectno"/>
        </w:rPr>
        <w:t>255</w:t>
      </w:r>
      <w:r w:rsidR="006C169F" w:rsidRPr="006C169F">
        <w:rPr>
          <w:rStyle w:val="CharSectno"/>
        </w:rPr>
        <w:noBreakHyphen/>
      </w:r>
      <w:r w:rsidRPr="006C169F">
        <w:rPr>
          <w:rStyle w:val="CharSectno"/>
        </w:rPr>
        <w:t>1</w:t>
      </w:r>
      <w:r w:rsidRPr="006C169F">
        <w:t xml:space="preserve">  Meaning of </w:t>
      </w:r>
      <w:r w:rsidRPr="006C169F">
        <w:rPr>
          <w:i/>
        </w:rPr>
        <w:t>tax</w:t>
      </w:r>
      <w:r w:rsidR="006C169F">
        <w:rPr>
          <w:i/>
        </w:rPr>
        <w:noBreakHyphen/>
      </w:r>
      <w:r w:rsidRPr="006C169F">
        <w:rPr>
          <w:i/>
        </w:rPr>
        <w:t>related liability</w:t>
      </w:r>
      <w:bookmarkEnd w:id="630"/>
    </w:p>
    <w:p w:rsidR="00EF2BF5" w:rsidRPr="006C169F" w:rsidRDefault="00DC47A9" w:rsidP="00437E03">
      <w:pPr>
        <w:pStyle w:val="subsection"/>
      </w:pPr>
      <w:r w:rsidRPr="006C169F">
        <w:tab/>
      </w:r>
      <w:r w:rsidR="005C3F8A" w:rsidRPr="006C169F">
        <w:t>(1)</w:t>
      </w:r>
      <w:r w:rsidRPr="006C169F">
        <w:tab/>
      </w:r>
      <w:r w:rsidR="00EF2BF5" w:rsidRPr="006C169F">
        <w:t xml:space="preserve">A </w:t>
      </w:r>
      <w:r w:rsidR="00EF2BF5" w:rsidRPr="006C169F">
        <w:rPr>
          <w:b/>
          <w:i/>
        </w:rPr>
        <w:t>tax</w:t>
      </w:r>
      <w:r w:rsidR="006C169F">
        <w:rPr>
          <w:b/>
          <w:i/>
        </w:rPr>
        <w:noBreakHyphen/>
      </w:r>
      <w:r w:rsidR="00EF2BF5" w:rsidRPr="006C169F">
        <w:rPr>
          <w:b/>
          <w:i/>
        </w:rPr>
        <w:t>related liability</w:t>
      </w:r>
      <w:r w:rsidR="00EF2BF5" w:rsidRPr="006C169F">
        <w:t xml:space="preserve"> is a pecuniary liability to the Commonwealth arising directly under a </w:t>
      </w:r>
      <w:r w:rsidR="006C169F" w:rsidRPr="006C169F">
        <w:rPr>
          <w:position w:val="6"/>
          <w:sz w:val="16"/>
        </w:rPr>
        <w:t>*</w:t>
      </w:r>
      <w:r w:rsidR="00EF2BF5" w:rsidRPr="006C169F">
        <w:t>taxation law (including a liability the amount of which is not yet due and payable).</w:t>
      </w:r>
    </w:p>
    <w:p w:rsidR="00EF2BF5" w:rsidRPr="006C169F" w:rsidRDefault="00EF2BF5" w:rsidP="00437E03">
      <w:pPr>
        <w:pStyle w:val="notetext"/>
      </w:pPr>
      <w:r w:rsidRPr="006C169F">
        <w:t>Note 1:</w:t>
      </w:r>
      <w:r w:rsidRPr="006C169F">
        <w:tab/>
        <w:t>See section</w:t>
      </w:r>
      <w:r w:rsidR="006C169F">
        <w:t> </w:t>
      </w:r>
      <w:r w:rsidRPr="006C169F">
        <w:t>250</w:t>
      </w:r>
      <w:r w:rsidR="006C169F">
        <w:noBreakHyphen/>
      </w:r>
      <w:r w:rsidRPr="006C169F">
        <w:t>10 for an index of tax</w:t>
      </w:r>
      <w:r w:rsidR="006C169F">
        <w:noBreakHyphen/>
      </w:r>
      <w:r w:rsidRPr="006C169F">
        <w:t>related liabilities.</w:t>
      </w:r>
    </w:p>
    <w:p w:rsidR="00EF2BF5" w:rsidRPr="006C169F" w:rsidRDefault="00EF2BF5" w:rsidP="00437E03">
      <w:pPr>
        <w:pStyle w:val="notetext"/>
      </w:pPr>
      <w:r w:rsidRPr="006C169F">
        <w:t>Note 2:</w:t>
      </w:r>
      <w:r w:rsidRPr="006C169F">
        <w:tab/>
        <w:t>A taxation law, or a provision of it, may be excluded from being applied to this Part. See section</w:t>
      </w:r>
      <w:r w:rsidR="006C169F">
        <w:t> </w:t>
      </w:r>
      <w:r w:rsidRPr="006C169F">
        <w:t>265</w:t>
      </w:r>
      <w:r w:rsidR="006C169F">
        <w:noBreakHyphen/>
      </w:r>
      <w:r w:rsidRPr="006C169F">
        <w:t>65.</w:t>
      </w:r>
    </w:p>
    <w:p w:rsidR="005C3F8A" w:rsidRPr="006C169F" w:rsidRDefault="005C3F8A" w:rsidP="00437E03">
      <w:pPr>
        <w:pStyle w:val="subsection"/>
      </w:pPr>
      <w:r w:rsidRPr="006C169F">
        <w:tab/>
        <w:t>(2)</w:t>
      </w:r>
      <w:r w:rsidRPr="006C169F">
        <w:tab/>
        <w:t>A civil penalty under Division</w:t>
      </w:r>
      <w:r w:rsidR="006C169F">
        <w:t> </w:t>
      </w:r>
      <w:r w:rsidRPr="006C169F">
        <w:t xml:space="preserve">290 </w:t>
      </w:r>
      <w:r w:rsidR="00A36363" w:rsidRPr="006C169F">
        <w:t>of this Schedule or Part</w:t>
      </w:r>
      <w:r w:rsidR="006C169F">
        <w:t> </w:t>
      </w:r>
      <w:r w:rsidR="00A36363" w:rsidRPr="006C169F">
        <w:t xml:space="preserve">5 of the </w:t>
      </w:r>
      <w:r w:rsidR="00A36363" w:rsidRPr="006C169F">
        <w:rPr>
          <w:i/>
        </w:rPr>
        <w:t xml:space="preserve">Tax Agent Services Act 2009 </w:t>
      </w:r>
      <w:r w:rsidRPr="006C169F">
        <w:t xml:space="preserve">is not a </w:t>
      </w:r>
      <w:r w:rsidRPr="006C169F">
        <w:rPr>
          <w:b/>
          <w:i/>
        </w:rPr>
        <w:t>tax</w:t>
      </w:r>
      <w:r w:rsidR="006C169F">
        <w:rPr>
          <w:b/>
          <w:i/>
        </w:rPr>
        <w:noBreakHyphen/>
      </w:r>
      <w:r w:rsidRPr="006C169F">
        <w:rPr>
          <w:b/>
          <w:i/>
        </w:rPr>
        <w:t>related liability</w:t>
      </w:r>
      <w:r w:rsidRPr="006C169F">
        <w:t>.</w:t>
      </w:r>
    </w:p>
    <w:p w:rsidR="00EF2BF5" w:rsidRPr="006C169F" w:rsidRDefault="00EF2BF5" w:rsidP="00437E03">
      <w:pPr>
        <w:pStyle w:val="ActHead5"/>
        <w:keepNext w:val="0"/>
        <w:keepLines w:val="0"/>
      </w:pPr>
      <w:bookmarkStart w:id="631" w:name="_Toc447709030"/>
      <w:r w:rsidRPr="006C169F">
        <w:rPr>
          <w:rStyle w:val="CharSectno"/>
        </w:rPr>
        <w:t>255</w:t>
      </w:r>
      <w:r w:rsidR="006C169F" w:rsidRPr="006C169F">
        <w:rPr>
          <w:rStyle w:val="CharSectno"/>
        </w:rPr>
        <w:noBreakHyphen/>
      </w:r>
      <w:r w:rsidRPr="006C169F">
        <w:rPr>
          <w:rStyle w:val="CharSectno"/>
        </w:rPr>
        <w:t>5</w:t>
      </w:r>
      <w:r w:rsidRPr="006C169F">
        <w:t xml:space="preserve">  Recovering a tax</w:t>
      </w:r>
      <w:r w:rsidR="006C169F">
        <w:noBreakHyphen/>
      </w:r>
      <w:r w:rsidRPr="006C169F">
        <w:t>related liability that is due and payable</w:t>
      </w:r>
      <w:bookmarkEnd w:id="631"/>
    </w:p>
    <w:p w:rsidR="00EF2BF5" w:rsidRPr="006C169F" w:rsidRDefault="00EF2BF5" w:rsidP="00437E03">
      <w:pPr>
        <w:pStyle w:val="subsection"/>
      </w:pPr>
      <w:r w:rsidRPr="006C169F">
        <w:tab/>
        <w:t>(1)</w:t>
      </w:r>
      <w:r w:rsidRPr="006C169F">
        <w:tab/>
        <w:t xml:space="preserve">An amount of a </w:t>
      </w:r>
      <w:r w:rsidR="006C169F" w:rsidRPr="006C169F">
        <w:rPr>
          <w:position w:val="6"/>
          <w:sz w:val="16"/>
        </w:rPr>
        <w:t>*</w:t>
      </w:r>
      <w:r w:rsidRPr="006C169F">
        <w:t>tax</w:t>
      </w:r>
      <w:r w:rsidR="006C169F">
        <w:noBreakHyphen/>
      </w:r>
      <w:r w:rsidRPr="006C169F">
        <w:t>related liability that is due and payable:</w:t>
      </w:r>
    </w:p>
    <w:p w:rsidR="00EF2BF5" w:rsidRPr="006C169F" w:rsidRDefault="00EF2BF5" w:rsidP="00437E03">
      <w:pPr>
        <w:pStyle w:val="paragraph"/>
      </w:pPr>
      <w:r w:rsidRPr="006C169F">
        <w:tab/>
        <w:t>(a)</w:t>
      </w:r>
      <w:r w:rsidRPr="006C169F">
        <w:tab/>
        <w:t>is a debt due to the Commonwealth; and</w:t>
      </w:r>
    </w:p>
    <w:p w:rsidR="00EF2BF5" w:rsidRPr="006C169F" w:rsidRDefault="00EF2BF5" w:rsidP="00437E03">
      <w:pPr>
        <w:pStyle w:val="paragraph"/>
      </w:pPr>
      <w:r w:rsidRPr="006C169F">
        <w:tab/>
        <w:t>(b)</w:t>
      </w:r>
      <w:r w:rsidRPr="006C169F">
        <w:tab/>
        <w:t>is payable to the Commissioner.</w:t>
      </w:r>
    </w:p>
    <w:p w:rsidR="00EF2BF5" w:rsidRPr="006C169F" w:rsidRDefault="00EF2BF5" w:rsidP="00437E03">
      <w:pPr>
        <w:pStyle w:val="subsection"/>
      </w:pPr>
      <w:r w:rsidRPr="006C169F">
        <w:tab/>
        <w:t>(2)</w:t>
      </w:r>
      <w:r w:rsidRPr="006C169F">
        <w:tab/>
        <w:t xml:space="preserve">The Commissioner, a </w:t>
      </w:r>
      <w:r w:rsidR="006C169F" w:rsidRPr="006C169F">
        <w:rPr>
          <w:position w:val="6"/>
          <w:sz w:val="16"/>
        </w:rPr>
        <w:t>*</w:t>
      </w:r>
      <w:r w:rsidR="007D36C8" w:rsidRPr="006C169F">
        <w:t xml:space="preserve">Second Commissioner or a </w:t>
      </w:r>
      <w:r w:rsidR="006C169F" w:rsidRPr="006C169F">
        <w:rPr>
          <w:position w:val="6"/>
          <w:sz w:val="16"/>
        </w:rPr>
        <w:t>*</w:t>
      </w:r>
      <w:r w:rsidR="007D36C8" w:rsidRPr="006C169F">
        <w:t>Deputy Commissioner</w:t>
      </w:r>
      <w:r w:rsidRPr="006C169F">
        <w:t xml:space="preserve"> may sue in his or her official name in a court of </w:t>
      </w:r>
      <w:r w:rsidRPr="006C169F">
        <w:lastRenderedPageBreak/>
        <w:t xml:space="preserve">competent jurisdiction to recover an amount of a </w:t>
      </w:r>
      <w:r w:rsidR="006C169F" w:rsidRPr="006C169F">
        <w:rPr>
          <w:position w:val="6"/>
          <w:sz w:val="16"/>
        </w:rPr>
        <w:t>*</w:t>
      </w:r>
      <w:r w:rsidRPr="006C169F">
        <w:t>tax</w:t>
      </w:r>
      <w:r w:rsidR="006C169F">
        <w:noBreakHyphen/>
      </w:r>
      <w:r w:rsidRPr="006C169F">
        <w:t>related liability that remains unpaid after it has become due and payable.</w:t>
      </w:r>
    </w:p>
    <w:p w:rsidR="00EF2BF5" w:rsidRPr="006C169F" w:rsidRDefault="00EF2BF5" w:rsidP="00EF2BF5">
      <w:pPr>
        <w:pStyle w:val="notetext"/>
      </w:pPr>
      <w:r w:rsidRPr="006C169F">
        <w:t>Note:</w:t>
      </w:r>
      <w:r w:rsidRPr="006C169F">
        <w:tab/>
        <w:t>The tables in section</w:t>
      </w:r>
      <w:r w:rsidR="006C169F">
        <w:t> </w:t>
      </w:r>
      <w:r w:rsidRPr="006C169F">
        <w:t>250</w:t>
      </w:r>
      <w:r w:rsidR="006C169F">
        <w:noBreakHyphen/>
      </w:r>
      <w:r w:rsidRPr="006C169F">
        <w:t>10 set out each provision that specifies when an amount of a tax</w:t>
      </w:r>
      <w:r w:rsidR="006C169F">
        <w:noBreakHyphen/>
      </w:r>
      <w:r w:rsidRPr="006C169F">
        <w:t>related liability becomes due and payable. The Commissioner may vary that time under Subdivision</w:t>
      </w:r>
      <w:r w:rsidR="006C169F">
        <w:t> </w:t>
      </w:r>
      <w:r w:rsidRPr="006C169F">
        <w:t>255</w:t>
      </w:r>
      <w:r w:rsidR="006C169F">
        <w:noBreakHyphen/>
      </w:r>
      <w:r w:rsidRPr="006C169F">
        <w:t>B.</w:t>
      </w:r>
    </w:p>
    <w:p w:rsidR="00EF2BF5" w:rsidRPr="006C169F" w:rsidRDefault="00EF2BF5" w:rsidP="00EF2BF5">
      <w:pPr>
        <w:pStyle w:val="ActHead4"/>
      </w:pPr>
      <w:bookmarkStart w:id="632" w:name="_Toc447709031"/>
      <w:r w:rsidRPr="006C169F">
        <w:rPr>
          <w:rStyle w:val="CharSubdNo"/>
        </w:rPr>
        <w:t>Subdivision</w:t>
      </w:r>
      <w:r w:rsidR="006C169F" w:rsidRPr="006C169F">
        <w:rPr>
          <w:rStyle w:val="CharSubdNo"/>
        </w:rPr>
        <w:t> </w:t>
      </w:r>
      <w:r w:rsidRPr="006C169F">
        <w:rPr>
          <w:rStyle w:val="CharSubdNo"/>
        </w:rPr>
        <w:t>255</w:t>
      </w:r>
      <w:r w:rsidR="006C169F" w:rsidRPr="006C169F">
        <w:rPr>
          <w:rStyle w:val="CharSubdNo"/>
        </w:rPr>
        <w:noBreakHyphen/>
      </w:r>
      <w:r w:rsidRPr="006C169F">
        <w:rPr>
          <w:rStyle w:val="CharSubdNo"/>
        </w:rPr>
        <w:t>B</w:t>
      </w:r>
      <w:r w:rsidRPr="006C169F">
        <w:t>—</w:t>
      </w:r>
      <w:r w:rsidRPr="006C169F">
        <w:rPr>
          <w:rStyle w:val="CharSubdText"/>
        </w:rPr>
        <w:t>Commissioner’s power to vary payment time</w:t>
      </w:r>
      <w:bookmarkEnd w:id="632"/>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255</w:t>
      </w:r>
      <w:r w:rsidR="006C169F">
        <w:rPr>
          <w:noProof/>
        </w:rPr>
        <w:noBreakHyphen/>
      </w:r>
      <w:r w:rsidRPr="006C169F">
        <w:rPr>
          <w:noProof/>
        </w:rPr>
        <w:t>10</w:t>
      </w:r>
      <w:r w:rsidRPr="006C169F">
        <w:rPr>
          <w:noProof/>
        </w:rPr>
        <w:tab/>
        <w:t>To defer the payment time</w:t>
      </w:r>
    </w:p>
    <w:p w:rsidR="00EF2BF5" w:rsidRPr="006C169F" w:rsidRDefault="00EF2BF5" w:rsidP="00EF2BF5">
      <w:pPr>
        <w:pStyle w:val="TofSectsSection"/>
        <w:rPr>
          <w:noProof/>
        </w:rPr>
      </w:pPr>
      <w:r w:rsidRPr="006C169F">
        <w:rPr>
          <w:noProof/>
        </w:rPr>
        <w:t>255</w:t>
      </w:r>
      <w:r w:rsidR="006C169F">
        <w:rPr>
          <w:noProof/>
        </w:rPr>
        <w:noBreakHyphen/>
      </w:r>
      <w:r w:rsidRPr="006C169F">
        <w:rPr>
          <w:noProof/>
        </w:rPr>
        <w:t>15</w:t>
      </w:r>
      <w:r w:rsidRPr="006C169F">
        <w:rPr>
          <w:noProof/>
        </w:rPr>
        <w:tab/>
        <w:t>To permit payments by instalments</w:t>
      </w:r>
    </w:p>
    <w:p w:rsidR="00EF2BF5" w:rsidRPr="006C169F" w:rsidRDefault="00EF2BF5" w:rsidP="00EF2BF5">
      <w:pPr>
        <w:pStyle w:val="TofSectsSection"/>
      </w:pPr>
      <w:r w:rsidRPr="006C169F">
        <w:rPr>
          <w:noProof/>
        </w:rPr>
        <w:t>255</w:t>
      </w:r>
      <w:r w:rsidR="006C169F">
        <w:rPr>
          <w:noProof/>
        </w:rPr>
        <w:noBreakHyphen/>
      </w:r>
      <w:r w:rsidRPr="006C169F">
        <w:rPr>
          <w:noProof/>
        </w:rPr>
        <w:t>20</w:t>
      </w:r>
      <w:r w:rsidRPr="006C169F">
        <w:rPr>
          <w:noProof/>
        </w:rPr>
        <w:tab/>
        <w:t>To bring forward the payment time in certain cases</w:t>
      </w:r>
    </w:p>
    <w:p w:rsidR="00EF2BF5" w:rsidRPr="006C169F" w:rsidRDefault="00EF2BF5" w:rsidP="00EF2BF5">
      <w:pPr>
        <w:pStyle w:val="ActHead5"/>
      </w:pPr>
      <w:bookmarkStart w:id="633" w:name="_Toc447709032"/>
      <w:r w:rsidRPr="006C169F">
        <w:rPr>
          <w:rStyle w:val="CharSectno"/>
        </w:rPr>
        <w:t>255</w:t>
      </w:r>
      <w:r w:rsidR="006C169F" w:rsidRPr="006C169F">
        <w:rPr>
          <w:rStyle w:val="CharSectno"/>
        </w:rPr>
        <w:noBreakHyphen/>
      </w:r>
      <w:r w:rsidRPr="006C169F">
        <w:rPr>
          <w:rStyle w:val="CharSectno"/>
        </w:rPr>
        <w:t>10</w:t>
      </w:r>
      <w:r w:rsidRPr="006C169F">
        <w:t xml:space="preserve">  To defer the payment time</w:t>
      </w:r>
      <w:bookmarkEnd w:id="633"/>
    </w:p>
    <w:p w:rsidR="00D7070D" w:rsidRPr="006C169F" w:rsidRDefault="00D7070D" w:rsidP="00D7070D">
      <w:pPr>
        <w:pStyle w:val="SubsectionHead"/>
      </w:pPr>
      <w:r w:rsidRPr="006C169F">
        <w:t>Deferrals for particular taxpayers</w:t>
      </w:r>
    </w:p>
    <w:p w:rsidR="00EF2BF5" w:rsidRPr="006C169F" w:rsidRDefault="00EF2BF5" w:rsidP="00DC47A9">
      <w:pPr>
        <w:pStyle w:val="subsection"/>
      </w:pPr>
      <w:r w:rsidRPr="006C169F">
        <w:tab/>
        <w:t>(1)</w:t>
      </w:r>
      <w:r w:rsidRPr="006C169F">
        <w:tab/>
        <w:t xml:space="preserve">The Commissioner may, having regard to the circumstances of your particular case, defer the time at which an amount of a </w:t>
      </w:r>
      <w:r w:rsidR="006C169F" w:rsidRPr="006C169F">
        <w:rPr>
          <w:position w:val="6"/>
          <w:sz w:val="16"/>
        </w:rPr>
        <w:t>*</w:t>
      </w:r>
      <w:r w:rsidRPr="006C169F">
        <w:t>tax</w:t>
      </w:r>
      <w:r w:rsidR="006C169F">
        <w:noBreakHyphen/>
      </w:r>
      <w:r w:rsidRPr="006C169F">
        <w:t>related liability is, or would become, due and payable by you (whether or not the liability has already arisen). If the Commissioner does so, that time is varied accordingly.</w:t>
      </w:r>
    </w:p>
    <w:p w:rsidR="00EF2BF5" w:rsidRPr="006C169F" w:rsidRDefault="00EF2BF5" w:rsidP="00EF2BF5">
      <w:pPr>
        <w:pStyle w:val="notetext"/>
      </w:pPr>
      <w:r w:rsidRPr="006C169F">
        <w:t>Note:</w:t>
      </w:r>
      <w:r w:rsidRPr="006C169F">
        <w:tab/>
        <w:t xml:space="preserve">General interest charge or any other relevant penalty, if applicable for any unpaid amount of the liability, will begin to accrue from the time as varied. See, for example, </w:t>
      </w:r>
      <w:r w:rsidR="00516A42" w:rsidRPr="006C169F">
        <w:t>paragraph</w:t>
      </w:r>
      <w:r w:rsidR="006C169F">
        <w:t> </w:t>
      </w:r>
      <w:r w:rsidR="00516A42" w:rsidRPr="006C169F">
        <w:t>5</w:t>
      </w:r>
      <w:r w:rsidR="006C169F">
        <w:noBreakHyphen/>
      </w:r>
      <w:r w:rsidR="00516A42" w:rsidRPr="006C169F">
        <w:t xml:space="preserve">15(a) of the </w:t>
      </w:r>
      <w:r w:rsidR="00516A42" w:rsidRPr="006C169F">
        <w:rPr>
          <w:i/>
        </w:rPr>
        <w:t>Income Tax Assessment Act 1997</w:t>
      </w:r>
      <w:r w:rsidRPr="006C169F">
        <w:t>.</w:t>
      </w:r>
    </w:p>
    <w:p w:rsidR="00EF2BF5" w:rsidRPr="006C169F" w:rsidRDefault="00EF2BF5" w:rsidP="00DC47A9">
      <w:pPr>
        <w:pStyle w:val="subsection"/>
      </w:pPr>
      <w:r w:rsidRPr="006C169F">
        <w:tab/>
        <w:t>(2)</w:t>
      </w:r>
      <w:r w:rsidRPr="006C169F">
        <w:tab/>
        <w:t>The Commissioner must do so by written notice given to you.</w:t>
      </w:r>
    </w:p>
    <w:p w:rsidR="005E2717" w:rsidRPr="006C169F" w:rsidRDefault="005E2717" w:rsidP="005E2717">
      <w:pPr>
        <w:pStyle w:val="SubsectionHead"/>
      </w:pPr>
      <w:r w:rsidRPr="006C169F">
        <w:t>Deferrals for classes of taxpayers</w:t>
      </w:r>
    </w:p>
    <w:p w:rsidR="005E2717" w:rsidRPr="006C169F" w:rsidRDefault="005E2717" w:rsidP="005E2717">
      <w:pPr>
        <w:pStyle w:val="subsection"/>
      </w:pPr>
      <w:r w:rsidRPr="006C169F">
        <w:tab/>
        <w:t>(2A)</w:t>
      </w:r>
      <w:r w:rsidRPr="006C169F">
        <w:tab/>
        <w:t xml:space="preserve">The Commissioner, having regard to the circumstances of the case, may, by notice published on the Australian Taxation Office website, defer the time at which amounts of </w:t>
      </w:r>
      <w:r w:rsidR="006C169F" w:rsidRPr="006C169F">
        <w:rPr>
          <w:position w:val="6"/>
          <w:sz w:val="16"/>
        </w:rPr>
        <w:t>*</w:t>
      </w:r>
      <w:r w:rsidRPr="006C169F">
        <w:t>tax</w:t>
      </w:r>
      <w:r w:rsidR="006C169F">
        <w:noBreakHyphen/>
      </w:r>
      <w:r w:rsidRPr="006C169F">
        <w:t>related liabilities are, or would become, due and payable by a class of taxpayers (whether or not the liabilities have already arisen).</w:t>
      </w:r>
    </w:p>
    <w:p w:rsidR="005E2717" w:rsidRPr="006C169F" w:rsidRDefault="005E2717" w:rsidP="005E2717">
      <w:pPr>
        <w:pStyle w:val="subsection"/>
      </w:pPr>
      <w:r w:rsidRPr="006C169F">
        <w:lastRenderedPageBreak/>
        <w:tab/>
        <w:t>(2B)</w:t>
      </w:r>
      <w:r w:rsidRPr="006C169F">
        <w:tab/>
        <w:t>If the Commissioner does so, that time is varied accordingly.</w:t>
      </w:r>
    </w:p>
    <w:p w:rsidR="005E2717" w:rsidRPr="006C169F" w:rsidRDefault="005E2717" w:rsidP="005E2717">
      <w:pPr>
        <w:pStyle w:val="notetext"/>
      </w:pPr>
      <w:r w:rsidRPr="006C169F">
        <w:t>Note:</w:t>
      </w:r>
      <w:r w:rsidRPr="006C169F">
        <w:tab/>
        <w:t>General interest charge and any other relevant penalties, if applicable for any unpaid amounts of the liabilities, will begin to accrue from the time as varied. See, for example, paragraph</w:t>
      </w:r>
      <w:r w:rsidR="006C169F">
        <w:t> </w:t>
      </w:r>
      <w:r w:rsidRPr="006C169F">
        <w:t>5</w:t>
      </w:r>
      <w:r w:rsidR="006C169F">
        <w:noBreakHyphen/>
      </w:r>
      <w:r w:rsidRPr="006C169F">
        <w:t xml:space="preserve">15(a) of the </w:t>
      </w:r>
      <w:r w:rsidRPr="006C169F">
        <w:rPr>
          <w:i/>
        </w:rPr>
        <w:t>Income Tax Assessment Act 1997</w:t>
      </w:r>
      <w:r w:rsidRPr="006C169F">
        <w:t>.</w:t>
      </w:r>
    </w:p>
    <w:p w:rsidR="005E2717" w:rsidRPr="006C169F" w:rsidRDefault="005E2717" w:rsidP="005E2717">
      <w:pPr>
        <w:pStyle w:val="subsection"/>
      </w:pPr>
      <w:r w:rsidRPr="006C169F">
        <w:tab/>
        <w:t>(2C)</w:t>
      </w:r>
      <w:r w:rsidRPr="006C169F">
        <w:tab/>
        <w:t xml:space="preserve">A notice published under </w:t>
      </w:r>
      <w:r w:rsidR="006C169F">
        <w:t>subsection (</w:t>
      </w:r>
      <w:r w:rsidRPr="006C169F">
        <w:t>2A) is not a legislative instrument.</w:t>
      </w:r>
    </w:p>
    <w:p w:rsidR="005E2717" w:rsidRPr="006C169F" w:rsidRDefault="005E2717" w:rsidP="005E2717">
      <w:pPr>
        <w:pStyle w:val="SubsectionHead"/>
      </w:pPr>
      <w:r w:rsidRPr="006C169F">
        <w:t>Deferral does not affect time for giving form</w:t>
      </w:r>
    </w:p>
    <w:p w:rsidR="00EF2BF5" w:rsidRPr="006C169F" w:rsidRDefault="00EF2BF5" w:rsidP="00DC47A9">
      <w:pPr>
        <w:pStyle w:val="subsection"/>
      </w:pPr>
      <w:r w:rsidRPr="006C169F">
        <w:tab/>
        <w:t>(3)</w:t>
      </w:r>
      <w:r w:rsidRPr="006C169F">
        <w:tab/>
        <w:t xml:space="preserve">A deferral under </w:t>
      </w:r>
      <w:r w:rsidR="000468B0" w:rsidRPr="006C169F">
        <w:t>this section</w:t>
      </w:r>
      <w:r w:rsidRPr="006C169F">
        <w:t xml:space="preserve"> does not defer the time for giving an </w:t>
      </w:r>
      <w:r w:rsidR="006C169F" w:rsidRPr="006C169F">
        <w:rPr>
          <w:position w:val="6"/>
          <w:sz w:val="16"/>
        </w:rPr>
        <w:t>*</w:t>
      </w:r>
      <w:r w:rsidRPr="006C169F">
        <w:t>approved form to the Commissioner.</w:t>
      </w:r>
    </w:p>
    <w:p w:rsidR="00EF2BF5" w:rsidRPr="006C169F" w:rsidRDefault="00EF2BF5" w:rsidP="00EF2BF5">
      <w:pPr>
        <w:pStyle w:val="notetext"/>
      </w:pPr>
      <w:r w:rsidRPr="006C169F">
        <w:t>Note:</w:t>
      </w:r>
      <w:r w:rsidRPr="006C169F">
        <w:tab/>
        <w:t>Section</w:t>
      </w:r>
      <w:r w:rsidR="006C169F">
        <w:t> </w:t>
      </w:r>
      <w:r w:rsidRPr="006C169F">
        <w:t>388</w:t>
      </w:r>
      <w:r w:rsidR="006C169F">
        <w:noBreakHyphen/>
      </w:r>
      <w:r w:rsidRPr="006C169F">
        <w:t>55 allows the Commissioner to defer the time for giving an approved form.</w:t>
      </w:r>
    </w:p>
    <w:p w:rsidR="00EF2BF5" w:rsidRPr="006C169F" w:rsidRDefault="00EF2BF5" w:rsidP="00EF2BF5">
      <w:pPr>
        <w:pStyle w:val="ActHead5"/>
      </w:pPr>
      <w:bookmarkStart w:id="634" w:name="_Toc447709033"/>
      <w:r w:rsidRPr="006C169F">
        <w:rPr>
          <w:rStyle w:val="CharSectno"/>
        </w:rPr>
        <w:t>255</w:t>
      </w:r>
      <w:r w:rsidR="006C169F" w:rsidRPr="006C169F">
        <w:rPr>
          <w:rStyle w:val="CharSectno"/>
        </w:rPr>
        <w:noBreakHyphen/>
      </w:r>
      <w:r w:rsidRPr="006C169F">
        <w:rPr>
          <w:rStyle w:val="CharSectno"/>
        </w:rPr>
        <w:t>15</w:t>
      </w:r>
      <w:r w:rsidRPr="006C169F">
        <w:t xml:space="preserve">  To permit payments by instalments</w:t>
      </w:r>
      <w:bookmarkEnd w:id="634"/>
    </w:p>
    <w:p w:rsidR="00EF2BF5" w:rsidRPr="006C169F" w:rsidRDefault="00EF2BF5" w:rsidP="00DC47A9">
      <w:pPr>
        <w:pStyle w:val="subsection"/>
      </w:pPr>
      <w:r w:rsidRPr="006C169F">
        <w:tab/>
        <w:t>(1)</w:t>
      </w:r>
      <w:r w:rsidRPr="006C169F">
        <w:tab/>
        <w:t xml:space="preserve">The Commissioner may, having regard to the circumstances of your particular case, permit you to pay an amount of a </w:t>
      </w:r>
      <w:r w:rsidR="006C169F" w:rsidRPr="006C169F">
        <w:rPr>
          <w:position w:val="6"/>
          <w:sz w:val="16"/>
        </w:rPr>
        <w:t>*</w:t>
      </w:r>
      <w:r w:rsidRPr="006C169F">
        <w:t>tax</w:t>
      </w:r>
      <w:r w:rsidR="006C169F">
        <w:noBreakHyphen/>
      </w:r>
      <w:r w:rsidRPr="006C169F">
        <w:t xml:space="preserve">related liability by instalments under an </w:t>
      </w:r>
      <w:r w:rsidR="006C169F" w:rsidRPr="006C169F">
        <w:rPr>
          <w:position w:val="6"/>
          <w:sz w:val="16"/>
        </w:rPr>
        <w:t>*</w:t>
      </w:r>
      <w:r w:rsidRPr="006C169F">
        <w:t>arrangement between you and the Commissioner (whether or not the liability has already arisen).</w:t>
      </w:r>
    </w:p>
    <w:p w:rsidR="00EF2BF5" w:rsidRPr="006C169F" w:rsidRDefault="00EF2BF5" w:rsidP="00DC47A9">
      <w:pPr>
        <w:pStyle w:val="subsection"/>
      </w:pPr>
      <w:r w:rsidRPr="006C169F">
        <w:tab/>
        <w:t>(2)</w:t>
      </w:r>
      <w:r w:rsidRPr="006C169F">
        <w:tab/>
        <w:t xml:space="preserve">The </w:t>
      </w:r>
      <w:r w:rsidR="006C169F" w:rsidRPr="006C169F">
        <w:rPr>
          <w:position w:val="6"/>
          <w:sz w:val="16"/>
        </w:rPr>
        <w:t>*</w:t>
      </w:r>
      <w:r w:rsidRPr="006C169F">
        <w:t>arrangement does not vary the time at which the amount is due and payable.</w:t>
      </w:r>
    </w:p>
    <w:p w:rsidR="00EF2BF5" w:rsidRPr="006C169F" w:rsidRDefault="00EF2BF5" w:rsidP="00EF2BF5">
      <w:pPr>
        <w:pStyle w:val="notetext"/>
      </w:pPr>
      <w:r w:rsidRPr="006C169F">
        <w:t>Note:</w:t>
      </w:r>
      <w:r w:rsidRPr="006C169F">
        <w:tab/>
        <w:t>Despite an arrangement under this section, any general interest charge or other relevant penalty, if applicable for any unpaid amount of the liability, begins to accrue when the liability is due and payable under the relevant taxation law, or at that time as varied under section</w:t>
      </w:r>
      <w:r w:rsidR="006C169F">
        <w:t> </w:t>
      </w:r>
      <w:r w:rsidRPr="006C169F">
        <w:t>255</w:t>
      </w:r>
      <w:r w:rsidR="006C169F">
        <w:noBreakHyphen/>
      </w:r>
      <w:r w:rsidRPr="006C169F">
        <w:t>10 or 255</w:t>
      </w:r>
      <w:r w:rsidR="006C169F">
        <w:noBreakHyphen/>
      </w:r>
      <w:r w:rsidRPr="006C169F">
        <w:t>20.</w:t>
      </w:r>
    </w:p>
    <w:p w:rsidR="00EF2BF5" w:rsidRPr="006C169F" w:rsidRDefault="00EF2BF5" w:rsidP="00EF2BF5">
      <w:pPr>
        <w:pStyle w:val="ActHead5"/>
      </w:pPr>
      <w:bookmarkStart w:id="635" w:name="_Toc447709034"/>
      <w:r w:rsidRPr="006C169F">
        <w:rPr>
          <w:rStyle w:val="CharSectno"/>
        </w:rPr>
        <w:t>255</w:t>
      </w:r>
      <w:r w:rsidR="006C169F" w:rsidRPr="006C169F">
        <w:rPr>
          <w:rStyle w:val="CharSectno"/>
        </w:rPr>
        <w:noBreakHyphen/>
      </w:r>
      <w:r w:rsidRPr="006C169F">
        <w:rPr>
          <w:rStyle w:val="CharSectno"/>
        </w:rPr>
        <w:t>20</w:t>
      </w:r>
      <w:r w:rsidRPr="006C169F">
        <w:t xml:space="preserve">  To bring forward the payment time in certain cases</w:t>
      </w:r>
      <w:bookmarkEnd w:id="635"/>
    </w:p>
    <w:p w:rsidR="00EF2BF5" w:rsidRPr="006C169F" w:rsidRDefault="00EF2BF5" w:rsidP="00DC47A9">
      <w:pPr>
        <w:pStyle w:val="subsection"/>
      </w:pPr>
      <w:r w:rsidRPr="006C169F">
        <w:tab/>
        <w:t>(1)</w:t>
      </w:r>
      <w:r w:rsidRPr="006C169F">
        <w:tab/>
        <w:t xml:space="preserve">If the Commissioner reasonably believes that you may leave Australia before the time at which an amount of a </w:t>
      </w:r>
      <w:r w:rsidR="006C169F" w:rsidRPr="006C169F">
        <w:rPr>
          <w:position w:val="6"/>
          <w:sz w:val="16"/>
        </w:rPr>
        <w:t>*</w:t>
      </w:r>
      <w:r w:rsidRPr="006C169F">
        <w:t>tax</w:t>
      </w:r>
      <w:r w:rsidR="006C169F">
        <w:noBreakHyphen/>
      </w:r>
      <w:r w:rsidRPr="006C169F">
        <w:t>related liability becomes due and payable by you, the Commissioner may bring that time forward. If the Commissioner does so, that time is varied accordingly.</w:t>
      </w:r>
    </w:p>
    <w:p w:rsidR="00EF2BF5" w:rsidRPr="006C169F" w:rsidRDefault="00EF2BF5" w:rsidP="00EF2BF5">
      <w:pPr>
        <w:pStyle w:val="notetext"/>
      </w:pPr>
      <w:r w:rsidRPr="006C169F">
        <w:lastRenderedPageBreak/>
        <w:t>Note:</w:t>
      </w:r>
      <w:r w:rsidRPr="006C169F">
        <w:tab/>
        <w:t xml:space="preserve">General interest charge or any other relevant penalty, if applicable for any unpaid amount of the liability, will begin to accrue from the time as varied. See, for example, </w:t>
      </w:r>
      <w:r w:rsidR="00C96008" w:rsidRPr="006C169F">
        <w:t>paragraph</w:t>
      </w:r>
      <w:r w:rsidR="006C169F">
        <w:t> </w:t>
      </w:r>
      <w:r w:rsidR="00C96008" w:rsidRPr="006C169F">
        <w:t>5</w:t>
      </w:r>
      <w:r w:rsidR="006C169F">
        <w:noBreakHyphen/>
      </w:r>
      <w:r w:rsidR="00C96008" w:rsidRPr="006C169F">
        <w:t xml:space="preserve">15(a) of the </w:t>
      </w:r>
      <w:r w:rsidR="00C96008" w:rsidRPr="006C169F">
        <w:rPr>
          <w:i/>
        </w:rPr>
        <w:t>Income Tax Assessment Act 1997</w:t>
      </w:r>
      <w:r w:rsidRPr="006C169F">
        <w:t>.</w:t>
      </w:r>
    </w:p>
    <w:p w:rsidR="00EF2BF5" w:rsidRPr="006C169F" w:rsidRDefault="00EF2BF5" w:rsidP="00DC47A9">
      <w:pPr>
        <w:pStyle w:val="subsection"/>
      </w:pPr>
      <w:r w:rsidRPr="006C169F">
        <w:tab/>
        <w:t>(2)</w:t>
      </w:r>
      <w:r w:rsidRPr="006C169F">
        <w:tab/>
        <w:t>The Commissioner must do so by written notice given to you.</w:t>
      </w:r>
    </w:p>
    <w:p w:rsidR="00EF2BF5" w:rsidRPr="006C169F" w:rsidRDefault="00EF2BF5" w:rsidP="00EF2BF5">
      <w:pPr>
        <w:pStyle w:val="ActHead4"/>
      </w:pPr>
      <w:bookmarkStart w:id="636" w:name="_Toc447709035"/>
      <w:r w:rsidRPr="006C169F">
        <w:rPr>
          <w:rStyle w:val="CharSubdNo"/>
        </w:rPr>
        <w:t>Subdivision</w:t>
      </w:r>
      <w:r w:rsidR="006C169F" w:rsidRPr="006C169F">
        <w:rPr>
          <w:rStyle w:val="CharSubdNo"/>
        </w:rPr>
        <w:t> </w:t>
      </w:r>
      <w:r w:rsidRPr="006C169F">
        <w:rPr>
          <w:rStyle w:val="CharSubdNo"/>
        </w:rPr>
        <w:t>255</w:t>
      </w:r>
      <w:r w:rsidR="006C169F" w:rsidRPr="006C169F">
        <w:rPr>
          <w:rStyle w:val="CharSubdNo"/>
        </w:rPr>
        <w:noBreakHyphen/>
      </w:r>
      <w:r w:rsidRPr="006C169F">
        <w:rPr>
          <w:rStyle w:val="CharSubdNo"/>
        </w:rPr>
        <w:t>C</w:t>
      </w:r>
      <w:r w:rsidRPr="006C169F">
        <w:t>—</w:t>
      </w:r>
      <w:r w:rsidRPr="006C169F">
        <w:rPr>
          <w:rStyle w:val="CharSubdText"/>
        </w:rPr>
        <w:t>Recovery proceedings</w:t>
      </w:r>
      <w:bookmarkEnd w:id="636"/>
    </w:p>
    <w:p w:rsidR="00EF2BF5" w:rsidRPr="006C169F" w:rsidRDefault="00EF2BF5" w:rsidP="00EF2BF5">
      <w:pPr>
        <w:pStyle w:val="ActHead4"/>
      </w:pPr>
      <w:bookmarkStart w:id="637" w:name="_Toc447709036"/>
      <w:r w:rsidRPr="006C169F">
        <w:rPr>
          <w:rStyle w:val="CharSubdNo"/>
        </w:rPr>
        <w:t>Guide to Subdivision</w:t>
      </w:r>
      <w:r w:rsidR="006C169F" w:rsidRPr="006C169F">
        <w:rPr>
          <w:rStyle w:val="CharSubdNo"/>
        </w:rPr>
        <w:t> </w:t>
      </w:r>
      <w:r w:rsidRPr="006C169F">
        <w:rPr>
          <w:rStyle w:val="CharSubdNo"/>
        </w:rPr>
        <w:t>255</w:t>
      </w:r>
      <w:r w:rsidR="006C169F" w:rsidRPr="006C169F">
        <w:rPr>
          <w:rStyle w:val="CharSubdText"/>
        </w:rPr>
        <w:noBreakHyphen/>
      </w:r>
      <w:r w:rsidRPr="006C169F">
        <w:t>C</w:t>
      </w:r>
      <w:bookmarkEnd w:id="637"/>
    </w:p>
    <w:p w:rsidR="00EF2BF5" w:rsidRPr="006C169F" w:rsidRDefault="00EF2BF5" w:rsidP="00EF2BF5">
      <w:pPr>
        <w:pStyle w:val="ActHead5"/>
      </w:pPr>
      <w:bookmarkStart w:id="638" w:name="_Toc447709037"/>
      <w:r w:rsidRPr="006C169F">
        <w:rPr>
          <w:rStyle w:val="CharSectno"/>
        </w:rPr>
        <w:t>255</w:t>
      </w:r>
      <w:r w:rsidR="006C169F" w:rsidRPr="006C169F">
        <w:rPr>
          <w:rStyle w:val="CharSectno"/>
        </w:rPr>
        <w:noBreakHyphen/>
      </w:r>
      <w:r w:rsidRPr="006C169F">
        <w:rPr>
          <w:rStyle w:val="CharSectno"/>
        </w:rPr>
        <w:t>35</w:t>
      </w:r>
      <w:r w:rsidRPr="006C169F">
        <w:t xml:space="preserve">  What this Subdivision is about</w:t>
      </w:r>
      <w:bookmarkEnd w:id="638"/>
    </w:p>
    <w:p w:rsidR="00EF2BF5" w:rsidRPr="006C169F" w:rsidRDefault="00EF2BF5" w:rsidP="00EF2BF5">
      <w:pPr>
        <w:pStyle w:val="BoxText"/>
      </w:pPr>
      <w:r w:rsidRPr="006C169F">
        <w:t>This Subdivision deals with procedural and evidentiary matters relating to proceedings to recover an amount of a tax</w:t>
      </w:r>
      <w:r w:rsidR="006C169F">
        <w:noBreakHyphen/>
      </w:r>
      <w:r w:rsidRPr="006C169F">
        <w:t>related liability.</w:t>
      </w:r>
    </w:p>
    <w:p w:rsidR="00EF2BF5" w:rsidRPr="006C169F" w:rsidRDefault="00EF2BF5" w:rsidP="00EF2BF5">
      <w:pPr>
        <w:pStyle w:val="TofSectsHeading"/>
      </w:pPr>
      <w:r w:rsidRPr="006C169F">
        <w:t>Table of sections</w:t>
      </w:r>
    </w:p>
    <w:p w:rsidR="00EF2BF5" w:rsidRPr="006C169F" w:rsidRDefault="00EF2BF5" w:rsidP="00EF2BF5">
      <w:pPr>
        <w:pStyle w:val="TofSectsGroupHeading"/>
        <w:keepLines w:val="0"/>
        <w:rPr>
          <w:noProof/>
        </w:rPr>
      </w:pPr>
      <w:r w:rsidRPr="006C169F">
        <w:rPr>
          <w:noProof/>
        </w:rPr>
        <w:t>Operative provisions</w:t>
      </w:r>
    </w:p>
    <w:p w:rsidR="00EF2BF5" w:rsidRPr="006C169F" w:rsidRDefault="00EF2BF5" w:rsidP="00EF2BF5">
      <w:pPr>
        <w:pStyle w:val="TofSectsSection"/>
        <w:rPr>
          <w:noProof/>
        </w:rPr>
      </w:pPr>
      <w:r w:rsidRPr="006C169F">
        <w:rPr>
          <w:noProof/>
        </w:rPr>
        <w:t>255</w:t>
      </w:r>
      <w:r w:rsidR="006C169F">
        <w:rPr>
          <w:noProof/>
        </w:rPr>
        <w:noBreakHyphen/>
      </w:r>
      <w:r w:rsidRPr="006C169F">
        <w:rPr>
          <w:noProof/>
        </w:rPr>
        <w:t>40</w:t>
      </w:r>
      <w:r w:rsidRPr="006C169F">
        <w:rPr>
          <w:noProof/>
        </w:rPr>
        <w:tab/>
        <w:t>Service of documents if person absent from Australia or cannot be found</w:t>
      </w:r>
    </w:p>
    <w:p w:rsidR="00EF2BF5" w:rsidRPr="006C169F" w:rsidRDefault="00EF2BF5" w:rsidP="00EF2BF5">
      <w:pPr>
        <w:pStyle w:val="TofSectsSection"/>
        <w:rPr>
          <w:noProof/>
        </w:rPr>
      </w:pPr>
      <w:r w:rsidRPr="006C169F">
        <w:rPr>
          <w:noProof/>
        </w:rPr>
        <w:t>255</w:t>
      </w:r>
      <w:r w:rsidR="006C169F">
        <w:rPr>
          <w:noProof/>
        </w:rPr>
        <w:noBreakHyphen/>
      </w:r>
      <w:r w:rsidRPr="006C169F">
        <w:rPr>
          <w:noProof/>
        </w:rPr>
        <w:t>45</w:t>
      </w:r>
      <w:r w:rsidRPr="006C169F">
        <w:rPr>
          <w:noProof/>
        </w:rPr>
        <w:tab/>
        <w:t>Evidentiary certificate</w:t>
      </w:r>
    </w:p>
    <w:p w:rsidR="00EF2BF5" w:rsidRPr="006C169F" w:rsidRDefault="00EF2BF5" w:rsidP="00EF2BF5">
      <w:pPr>
        <w:pStyle w:val="TofSectsSection"/>
        <w:rPr>
          <w:noProof/>
        </w:rPr>
      </w:pPr>
      <w:r w:rsidRPr="006C169F">
        <w:rPr>
          <w:noProof/>
        </w:rPr>
        <w:t>255</w:t>
      </w:r>
      <w:r w:rsidR="006C169F">
        <w:rPr>
          <w:noProof/>
        </w:rPr>
        <w:noBreakHyphen/>
      </w:r>
      <w:r w:rsidRPr="006C169F">
        <w:rPr>
          <w:noProof/>
        </w:rPr>
        <w:t>50</w:t>
      </w:r>
      <w:r w:rsidRPr="006C169F">
        <w:rPr>
          <w:noProof/>
        </w:rPr>
        <w:tab/>
        <w:t>Certain statements or averments</w:t>
      </w:r>
    </w:p>
    <w:p w:rsidR="00EF2BF5" w:rsidRPr="006C169F" w:rsidRDefault="00EF2BF5" w:rsidP="00EF2BF5">
      <w:pPr>
        <w:pStyle w:val="TofSectsSection"/>
      </w:pPr>
      <w:r w:rsidRPr="006C169F">
        <w:rPr>
          <w:noProof/>
        </w:rPr>
        <w:t>255</w:t>
      </w:r>
      <w:r w:rsidR="006C169F">
        <w:rPr>
          <w:noProof/>
        </w:rPr>
        <w:noBreakHyphen/>
      </w:r>
      <w:r w:rsidRPr="006C169F">
        <w:rPr>
          <w:noProof/>
        </w:rPr>
        <w:t>55</w:t>
      </w:r>
      <w:r w:rsidRPr="006C169F">
        <w:rPr>
          <w:noProof/>
        </w:rPr>
        <w:tab/>
        <w:t>Evidence by affidavit</w:t>
      </w:r>
    </w:p>
    <w:p w:rsidR="00EF2BF5" w:rsidRPr="006C169F" w:rsidRDefault="00EF2BF5" w:rsidP="00EF2BF5">
      <w:pPr>
        <w:pStyle w:val="ActHead4"/>
      </w:pPr>
      <w:bookmarkStart w:id="639" w:name="_Toc447709038"/>
      <w:r w:rsidRPr="006C169F">
        <w:rPr>
          <w:rStyle w:val="CharSubdNo"/>
        </w:rPr>
        <w:t>Operative provisio</w:t>
      </w:r>
      <w:r w:rsidRPr="006C169F">
        <w:rPr>
          <w:rStyle w:val="CharSubdText"/>
        </w:rPr>
        <w:t>n</w:t>
      </w:r>
      <w:r w:rsidRPr="006C169F">
        <w:t>s</w:t>
      </w:r>
      <w:bookmarkEnd w:id="639"/>
    </w:p>
    <w:p w:rsidR="00EF2BF5" w:rsidRPr="006C169F" w:rsidRDefault="00EF2BF5" w:rsidP="00EF2BF5">
      <w:pPr>
        <w:pStyle w:val="ActHead5"/>
      </w:pPr>
      <w:bookmarkStart w:id="640" w:name="_Toc447709039"/>
      <w:r w:rsidRPr="006C169F">
        <w:rPr>
          <w:rStyle w:val="CharSectno"/>
        </w:rPr>
        <w:t>255</w:t>
      </w:r>
      <w:r w:rsidR="006C169F" w:rsidRPr="006C169F">
        <w:rPr>
          <w:rStyle w:val="CharSectno"/>
        </w:rPr>
        <w:noBreakHyphen/>
      </w:r>
      <w:r w:rsidRPr="006C169F">
        <w:rPr>
          <w:rStyle w:val="CharSectno"/>
        </w:rPr>
        <w:t>40</w:t>
      </w:r>
      <w:r w:rsidRPr="006C169F">
        <w:t xml:space="preserve">  Service of documents if person absent from Australia or cannot be found</w:t>
      </w:r>
      <w:bookmarkEnd w:id="640"/>
    </w:p>
    <w:p w:rsidR="00EF2BF5" w:rsidRPr="006C169F" w:rsidRDefault="00EF2BF5" w:rsidP="00DC47A9">
      <w:pPr>
        <w:pStyle w:val="subsection"/>
      </w:pPr>
      <w:r w:rsidRPr="006C169F">
        <w:tab/>
        <w:t>(1)</w:t>
      </w:r>
      <w:r w:rsidRPr="006C169F">
        <w:tab/>
        <w:t xml:space="preserve">This section applies if a document needs to be served on a person in respect of a proceeding to recover an amount of a </w:t>
      </w:r>
      <w:r w:rsidR="006C169F" w:rsidRPr="006C169F">
        <w:rPr>
          <w:position w:val="6"/>
          <w:sz w:val="16"/>
        </w:rPr>
        <w:t>*</w:t>
      </w:r>
      <w:r w:rsidRPr="006C169F">
        <w:t>tax</w:t>
      </w:r>
      <w:r w:rsidR="006C169F">
        <w:noBreakHyphen/>
      </w:r>
      <w:r w:rsidRPr="006C169F">
        <w:t>related liability, and the Commissioner, after making reasonable inquiries, is satisfied that:</w:t>
      </w:r>
    </w:p>
    <w:p w:rsidR="00EF2BF5" w:rsidRPr="006C169F" w:rsidRDefault="00EF2BF5" w:rsidP="00EF2BF5">
      <w:pPr>
        <w:pStyle w:val="paragraph"/>
      </w:pPr>
      <w:r w:rsidRPr="006C169F">
        <w:tab/>
        <w:t>(a)</w:t>
      </w:r>
      <w:r w:rsidRPr="006C169F">
        <w:tab/>
        <w:t>the person is absent from Australia and does not have any agent in Australia on whom the document can be served; or</w:t>
      </w:r>
    </w:p>
    <w:p w:rsidR="00EF2BF5" w:rsidRPr="006C169F" w:rsidRDefault="00EF2BF5" w:rsidP="00EF2BF5">
      <w:pPr>
        <w:pStyle w:val="paragraph"/>
      </w:pPr>
      <w:r w:rsidRPr="006C169F">
        <w:tab/>
        <w:t>(b)</w:t>
      </w:r>
      <w:r w:rsidRPr="006C169F">
        <w:tab/>
        <w:t>the person cannot be found.</w:t>
      </w:r>
    </w:p>
    <w:p w:rsidR="00EF2BF5" w:rsidRPr="006C169F" w:rsidRDefault="00EF2BF5" w:rsidP="00DC47A9">
      <w:pPr>
        <w:pStyle w:val="subsection"/>
      </w:pPr>
      <w:r w:rsidRPr="006C169F">
        <w:lastRenderedPageBreak/>
        <w:tab/>
        <w:t>(2)</w:t>
      </w:r>
      <w:r w:rsidRPr="006C169F">
        <w:tab/>
        <w:t>The Commissioner may, without the court’s leave, serve the document by posting it, or a sealed copy of it, in a letter addressed to the person at any Australian address of the person (including the person’s Australian place of business or residence) that is last known to the Commissioner.</w:t>
      </w:r>
    </w:p>
    <w:p w:rsidR="002B19F9" w:rsidRPr="006C169F" w:rsidRDefault="002B19F9" w:rsidP="002B19F9">
      <w:pPr>
        <w:pStyle w:val="subsection"/>
      </w:pPr>
      <w:r w:rsidRPr="006C169F">
        <w:tab/>
        <w:t>(3)</w:t>
      </w:r>
      <w:r w:rsidRPr="006C169F">
        <w:tab/>
        <w:t>For the purposes of giving effect to a provision of an international agreement of a kind referred to in Subdivision</w:t>
      </w:r>
      <w:r w:rsidR="006C169F">
        <w:t> </w:t>
      </w:r>
      <w:r w:rsidRPr="006C169F">
        <w:t>263</w:t>
      </w:r>
      <w:r w:rsidR="006C169F">
        <w:noBreakHyphen/>
      </w:r>
      <w:r w:rsidRPr="006C169F">
        <w:t>A (about foreign revenue claims), if a document needs to be served on a person and the Commissioner, after making reasonable inquiries, is satisfied that:</w:t>
      </w:r>
    </w:p>
    <w:p w:rsidR="002B19F9" w:rsidRPr="006C169F" w:rsidRDefault="002B19F9" w:rsidP="002B19F9">
      <w:pPr>
        <w:pStyle w:val="paragraph"/>
      </w:pPr>
      <w:r w:rsidRPr="006C169F">
        <w:tab/>
        <w:t>(a)</w:t>
      </w:r>
      <w:r w:rsidRPr="006C169F">
        <w:tab/>
        <w:t>the person is absent from Australia and does not have an agent in Australia on whom the document can be served; and</w:t>
      </w:r>
    </w:p>
    <w:p w:rsidR="002B19F9" w:rsidRPr="006C169F" w:rsidRDefault="002B19F9" w:rsidP="002B19F9">
      <w:pPr>
        <w:pStyle w:val="paragraph"/>
      </w:pPr>
      <w:r w:rsidRPr="006C169F">
        <w:tab/>
        <w:t>(b)</w:t>
      </w:r>
      <w:r w:rsidRPr="006C169F">
        <w:tab/>
        <w:t>the person has an address in a foreign country, a constituent part of a foreign country or a foreign territory;</w:t>
      </w:r>
    </w:p>
    <w:p w:rsidR="002B19F9" w:rsidRPr="006C169F" w:rsidRDefault="002B19F9" w:rsidP="002B19F9">
      <w:pPr>
        <w:pStyle w:val="subsection2"/>
      </w:pPr>
      <w:r w:rsidRPr="006C169F">
        <w:t xml:space="preserve">the Commissioner may serve the document on the person at the address mentioned in </w:t>
      </w:r>
      <w:r w:rsidR="006C169F">
        <w:t>paragraph (</w:t>
      </w:r>
      <w:r w:rsidRPr="006C169F">
        <w:t>b).</w:t>
      </w:r>
    </w:p>
    <w:p w:rsidR="00EF2BF5" w:rsidRPr="006C169F" w:rsidRDefault="00EF2BF5" w:rsidP="00EF2BF5">
      <w:pPr>
        <w:pStyle w:val="ActHead5"/>
      </w:pPr>
      <w:bookmarkStart w:id="641" w:name="_Toc447709040"/>
      <w:r w:rsidRPr="006C169F">
        <w:rPr>
          <w:rStyle w:val="CharSectno"/>
        </w:rPr>
        <w:t>255</w:t>
      </w:r>
      <w:r w:rsidR="006C169F" w:rsidRPr="006C169F">
        <w:rPr>
          <w:rStyle w:val="CharSectno"/>
        </w:rPr>
        <w:noBreakHyphen/>
      </w:r>
      <w:r w:rsidRPr="006C169F">
        <w:rPr>
          <w:rStyle w:val="CharSectno"/>
        </w:rPr>
        <w:t>45</w:t>
      </w:r>
      <w:r w:rsidRPr="006C169F">
        <w:t xml:space="preserve">  Evidentiary certificate</w:t>
      </w:r>
      <w:bookmarkEnd w:id="641"/>
    </w:p>
    <w:p w:rsidR="00EF2BF5" w:rsidRPr="006C169F" w:rsidRDefault="00EF2BF5" w:rsidP="00DC47A9">
      <w:pPr>
        <w:pStyle w:val="subsection"/>
      </w:pPr>
      <w:r w:rsidRPr="006C169F">
        <w:tab/>
        <w:t>(1)</w:t>
      </w:r>
      <w:r w:rsidRPr="006C169F">
        <w:tab/>
        <w:t>A certificate:</w:t>
      </w:r>
    </w:p>
    <w:p w:rsidR="00EF2BF5" w:rsidRPr="006C169F" w:rsidRDefault="00EF2BF5" w:rsidP="00EF2BF5">
      <w:pPr>
        <w:pStyle w:val="paragraph"/>
      </w:pPr>
      <w:r w:rsidRPr="006C169F">
        <w:tab/>
        <w:t>(a)</w:t>
      </w:r>
      <w:r w:rsidRPr="006C169F">
        <w:tab/>
        <w:t xml:space="preserve">stating one or more of the matters covered by </w:t>
      </w:r>
      <w:r w:rsidR="006C169F">
        <w:t>subsection (</w:t>
      </w:r>
      <w:r w:rsidRPr="006C169F">
        <w:t>2)</w:t>
      </w:r>
      <w:r w:rsidR="009E40C1" w:rsidRPr="006C169F">
        <w:t xml:space="preserve"> or (3)</w:t>
      </w:r>
      <w:r w:rsidRPr="006C169F">
        <w:t>; and</w:t>
      </w:r>
    </w:p>
    <w:p w:rsidR="00EF2BF5" w:rsidRPr="006C169F" w:rsidRDefault="00EF2BF5" w:rsidP="00EF2BF5">
      <w:pPr>
        <w:pStyle w:val="paragraph"/>
      </w:pPr>
      <w:r w:rsidRPr="006C169F">
        <w:tab/>
        <w:t>(b)</w:t>
      </w:r>
      <w:r w:rsidRPr="006C169F">
        <w:tab/>
        <w:t xml:space="preserve">signed by the Commissioner, a </w:t>
      </w:r>
      <w:r w:rsidR="006C169F" w:rsidRPr="006C169F">
        <w:rPr>
          <w:position w:val="6"/>
          <w:sz w:val="16"/>
        </w:rPr>
        <w:t>*</w:t>
      </w:r>
      <w:r w:rsidR="00300233" w:rsidRPr="006C169F">
        <w:t xml:space="preserve">Second Commissioner or a </w:t>
      </w:r>
      <w:r w:rsidR="006C169F" w:rsidRPr="006C169F">
        <w:rPr>
          <w:position w:val="6"/>
          <w:sz w:val="16"/>
        </w:rPr>
        <w:t>*</w:t>
      </w:r>
      <w:r w:rsidR="00300233" w:rsidRPr="006C169F">
        <w:t>Deputy Commissioner</w:t>
      </w:r>
      <w:r w:rsidRPr="006C169F">
        <w:t>;</w:t>
      </w:r>
    </w:p>
    <w:p w:rsidR="00EF2BF5" w:rsidRPr="006C169F" w:rsidRDefault="00EF2BF5" w:rsidP="006B2802">
      <w:pPr>
        <w:pStyle w:val="subsection2"/>
      </w:pPr>
      <w:r w:rsidRPr="006C169F">
        <w:t xml:space="preserve">is prima facie evidence of the matter or matters in a proceeding to recover an amount of a </w:t>
      </w:r>
      <w:r w:rsidR="006C169F" w:rsidRPr="006C169F">
        <w:rPr>
          <w:position w:val="6"/>
          <w:sz w:val="16"/>
        </w:rPr>
        <w:t>*</w:t>
      </w:r>
      <w:r w:rsidRPr="006C169F">
        <w:t>tax</w:t>
      </w:r>
      <w:r w:rsidR="006C169F">
        <w:noBreakHyphen/>
      </w:r>
      <w:r w:rsidRPr="006C169F">
        <w:t>related liability.</w:t>
      </w:r>
    </w:p>
    <w:p w:rsidR="00EF2BF5" w:rsidRPr="006C169F" w:rsidRDefault="00EF2BF5" w:rsidP="00DC47A9">
      <w:pPr>
        <w:pStyle w:val="subsection"/>
      </w:pPr>
      <w:r w:rsidRPr="006C169F">
        <w:tab/>
        <w:t>(2)</w:t>
      </w:r>
      <w:r w:rsidRPr="006C169F">
        <w:tab/>
        <w:t xml:space="preserve">A certificate may state: </w:t>
      </w:r>
    </w:p>
    <w:p w:rsidR="00EF2BF5" w:rsidRPr="006C169F" w:rsidRDefault="00EF2BF5" w:rsidP="00EF2BF5">
      <w:pPr>
        <w:pStyle w:val="paragraph"/>
      </w:pPr>
      <w:r w:rsidRPr="006C169F">
        <w:tab/>
        <w:t>(a)</w:t>
      </w:r>
      <w:r w:rsidRPr="006C169F">
        <w:tab/>
        <w:t xml:space="preserve">that a person named in the certificate has a </w:t>
      </w:r>
      <w:r w:rsidR="006C169F" w:rsidRPr="006C169F">
        <w:rPr>
          <w:position w:val="6"/>
          <w:sz w:val="16"/>
        </w:rPr>
        <w:t>*</w:t>
      </w:r>
      <w:r w:rsidRPr="006C169F">
        <w:t>tax</w:t>
      </w:r>
      <w:r w:rsidR="006C169F">
        <w:noBreakHyphen/>
      </w:r>
      <w:r w:rsidRPr="006C169F">
        <w:t>related liability; or</w:t>
      </w:r>
    </w:p>
    <w:p w:rsidR="00EF2BF5" w:rsidRPr="006C169F" w:rsidRDefault="00EF2BF5" w:rsidP="00EF2BF5">
      <w:pPr>
        <w:pStyle w:val="paragraph"/>
      </w:pPr>
      <w:r w:rsidRPr="006C169F">
        <w:tab/>
        <w:t>(b)</w:t>
      </w:r>
      <w:r w:rsidRPr="006C169F">
        <w:tab/>
        <w:t xml:space="preserve">that an </w:t>
      </w:r>
      <w:r w:rsidR="006C169F" w:rsidRPr="006C169F">
        <w:rPr>
          <w:position w:val="6"/>
          <w:sz w:val="16"/>
        </w:rPr>
        <w:t>*</w:t>
      </w:r>
      <w:r w:rsidRPr="006C169F">
        <w:t>assessment relating to a tax</w:t>
      </w:r>
      <w:r w:rsidR="006C169F">
        <w:noBreakHyphen/>
      </w:r>
      <w:r w:rsidRPr="006C169F">
        <w:t xml:space="preserve">related liability has been made, or is taken to have been made, under a </w:t>
      </w:r>
      <w:r w:rsidR="006C169F" w:rsidRPr="006C169F">
        <w:rPr>
          <w:position w:val="6"/>
          <w:sz w:val="16"/>
        </w:rPr>
        <w:t>*</w:t>
      </w:r>
      <w:r w:rsidRPr="006C169F">
        <w:t>taxation law; or</w:t>
      </w:r>
    </w:p>
    <w:p w:rsidR="00EF2BF5" w:rsidRPr="006C169F" w:rsidRDefault="00EF2BF5" w:rsidP="00EF2BF5">
      <w:pPr>
        <w:pStyle w:val="paragraph"/>
      </w:pPr>
      <w:r w:rsidRPr="006C169F">
        <w:tab/>
        <w:t>(c)</w:t>
      </w:r>
      <w:r w:rsidRPr="006C169F">
        <w:tab/>
        <w:t>that notice of an assessment, or any other notice required to be served on a person in respect of an amount of a tax</w:t>
      </w:r>
      <w:r w:rsidR="006C169F">
        <w:noBreakHyphen/>
      </w:r>
      <w:r w:rsidRPr="006C169F">
        <w:t xml:space="preserve">related </w:t>
      </w:r>
      <w:r w:rsidRPr="006C169F">
        <w:lastRenderedPageBreak/>
        <w:t xml:space="preserve">liability, was, or is taken to have been, served on the person under a </w:t>
      </w:r>
      <w:r w:rsidR="006C169F" w:rsidRPr="006C169F">
        <w:rPr>
          <w:position w:val="6"/>
          <w:sz w:val="16"/>
        </w:rPr>
        <w:t>*</w:t>
      </w:r>
      <w:r w:rsidRPr="006C169F">
        <w:t>taxation law; or</w:t>
      </w:r>
    </w:p>
    <w:p w:rsidR="00EF2BF5" w:rsidRPr="006C169F" w:rsidRDefault="00EF2BF5" w:rsidP="00EF2BF5">
      <w:pPr>
        <w:pStyle w:val="paragraph"/>
      </w:pPr>
      <w:r w:rsidRPr="006C169F">
        <w:tab/>
        <w:t>(d)</w:t>
      </w:r>
      <w:r w:rsidRPr="006C169F">
        <w:tab/>
        <w:t xml:space="preserve">that the particulars of a notice covered by </w:t>
      </w:r>
      <w:r w:rsidR="006C169F">
        <w:t>paragraph (</w:t>
      </w:r>
      <w:r w:rsidRPr="006C169F">
        <w:t>c) are as stated in the certificate; or</w:t>
      </w:r>
    </w:p>
    <w:p w:rsidR="00EF2BF5" w:rsidRPr="006C169F" w:rsidRDefault="00EF2BF5" w:rsidP="00EF2BF5">
      <w:pPr>
        <w:pStyle w:val="paragraph"/>
      </w:pPr>
      <w:r w:rsidRPr="006C169F">
        <w:tab/>
        <w:t>(e)</w:t>
      </w:r>
      <w:r w:rsidRPr="006C169F">
        <w:tab/>
        <w:t>that a sum specified in the certificate is, as at the date specified in the certificate, a debt due and payable by a person to the Commonwealth.</w:t>
      </w:r>
    </w:p>
    <w:p w:rsidR="000F6EE2" w:rsidRPr="006C169F" w:rsidRDefault="000F6EE2" w:rsidP="009919B3">
      <w:pPr>
        <w:pStyle w:val="subsection"/>
        <w:keepNext/>
        <w:keepLines/>
      </w:pPr>
      <w:r w:rsidRPr="006C169F">
        <w:tab/>
        <w:t>(3)</w:t>
      </w:r>
      <w:r w:rsidRPr="006C169F">
        <w:tab/>
        <w:t>A certificate may state:</w:t>
      </w:r>
    </w:p>
    <w:p w:rsidR="000F6EE2" w:rsidRPr="006C169F" w:rsidRDefault="000F6EE2" w:rsidP="000F6EE2">
      <w:pPr>
        <w:pStyle w:val="paragraph"/>
      </w:pPr>
      <w:r w:rsidRPr="006C169F">
        <w:tab/>
        <w:t>(a)</w:t>
      </w:r>
      <w:r w:rsidRPr="006C169F">
        <w:tab/>
        <w:t xml:space="preserve">that a </w:t>
      </w:r>
      <w:r w:rsidR="006C169F" w:rsidRPr="006C169F">
        <w:rPr>
          <w:position w:val="6"/>
          <w:sz w:val="16"/>
        </w:rPr>
        <w:t>*</w:t>
      </w:r>
      <w:r w:rsidRPr="006C169F">
        <w:t>foreign revenue claim for an amount specified in the certificate has been made by the competent authority under the relevant international agreement; or</w:t>
      </w:r>
    </w:p>
    <w:p w:rsidR="000F6EE2" w:rsidRPr="006C169F" w:rsidRDefault="000F6EE2" w:rsidP="000F6EE2">
      <w:pPr>
        <w:pStyle w:val="paragraph"/>
      </w:pPr>
      <w:r w:rsidRPr="006C169F">
        <w:tab/>
        <w:t>(b)</w:t>
      </w:r>
      <w:r w:rsidRPr="006C169F">
        <w:tab/>
        <w:t>that the relevant requirements of the relevant international agreement have been complied with in relation to the foreign revenue claim; or</w:t>
      </w:r>
    </w:p>
    <w:p w:rsidR="000F6EE2" w:rsidRPr="006C169F" w:rsidRDefault="000F6EE2" w:rsidP="000F6EE2">
      <w:pPr>
        <w:pStyle w:val="paragraph"/>
      </w:pPr>
      <w:r w:rsidRPr="006C169F">
        <w:tab/>
        <w:t>(c)</w:t>
      </w:r>
      <w:r w:rsidRPr="006C169F">
        <w:tab/>
        <w:t>that the claim was registered under Division</w:t>
      </w:r>
      <w:r w:rsidR="006C169F">
        <w:t> </w:t>
      </w:r>
      <w:r w:rsidRPr="006C169F">
        <w:t>263 on the date specified in the certificate; or</w:t>
      </w:r>
    </w:p>
    <w:p w:rsidR="000F6EE2" w:rsidRPr="006C169F" w:rsidRDefault="000F6EE2" w:rsidP="000F6EE2">
      <w:pPr>
        <w:pStyle w:val="paragraph"/>
      </w:pPr>
      <w:r w:rsidRPr="006C169F">
        <w:tab/>
        <w:t>(d)</w:t>
      </w:r>
      <w:r w:rsidRPr="006C169F">
        <w:tab/>
        <w:t>that, as at the date of the certificate, the Commissioner has or has not received advice from the competent authority under the relevant international agreement about the reduction or discharge of an amount to be recovered under the claim; or</w:t>
      </w:r>
    </w:p>
    <w:p w:rsidR="000F6EE2" w:rsidRPr="006C169F" w:rsidRDefault="000F6EE2" w:rsidP="000F6EE2">
      <w:pPr>
        <w:pStyle w:val="paragraph"/>
      </w:pPr>
      <w:r w:rsidRPr="006C169F">
        <w:tab/>
        <w:t>(e)</w:t>
      </w:r>
      <w:r w:rsidRPr="006C169F">
        <w:tab/>
        <w:t>that the particulars of any reduction or discharge of an amount to be recovered under the claim are as specified in the certificate.</w:t>
      </w:r>
    </w:p>
    <w:p w:rsidR="00EF2BF5" w:rsidRPr="006C169F" w:rsidRDefault="00EF2BF5" w:rsidP="00F37C88">
      <w:pPr>
        <w:pStyle w:val="ActHead5"/>
      </w:pPr>
      <w:bookmarkStart w:id="642" w:name="_Toc447709041"/>
      <w:r w:rsidRPr="006C169F">
        <w:rPr>
          <w:rStyle w:val="CharSectno"/>
        </w:rPr>
        <w:t>255</w:t>
      </w:r>
      <w:r w:rsidR="006C169F" w:rsidRPr="006C169F">
        <w:rPr>
          <w:rStyle w:val="CharSectno"/>
        </w:rPr>
        <w:noBreakHyphen/>
      </w:r>
      <w:r w:rsidRPr="006C169F">
        <w:rPr>
          <w:rStyle w:val="CharSectno"/>
        </w:rPr>
        <w:t>50</w:t>
      </w:r>
      <w:r w:rsidRPr="006C169F">
        <w:t xml:space="preserve">  Certain statements or averments</w:t>
      </w:r>
      <w:bookmarkEnd w:id="642"/>
    </w:p>
    <w:p w:rsidR="00EF2BF5" w:rsidRPr="006C169F" w:rsidRDefault="00EF2BF5" w:rsidP="00F37C88">
      <w:pPr>
        <w:pStyle w:val="subsection"/>
        <w:keepNext/>
        <w:keepLines/>
      </w:pPr>
      <w:r w:rsidRPr="006C169F">
        <w:tab/>
        <w:t>(1)</w:t>
      </w:r>
      <w:r w:rsidRPr="006C169F">
        <w:tab/>
        <w:t xml:space="preserve">In a proceeding to recover an amount of a </w:t>
      </w:r>
      <w:r w:rsidR="006C169F" w:rsidRPr="006C169F">
        <w:rPr>
          <w:position w:val="6"/>
          <w:sz w:val="16"/>
        </w:rPr>
        <w:t>*</w:t>
      </w:r>
      <w:r w:rsidRPr="006C169F">
        <w:t>tax</w:t>
      </w:r>
      <w:r w:rsidR="006C169F">
        <w:noBreakHyphen/>
      </w:r>
      <w:r w:rsidRPr="006C169F">
        <w:t>related liability, a statement or averment about a matter in the plaintiff’s complaint, claim or declaration is prima facie evidence of the matter.</w:t>
      </w:r>
    </w:p>
    <w:p w:rsidR="00EF2BF5" w:rsidRPr="006C169F" w:rsidRDefault="00EF2BF5" w:rsidP="00F37C88">
      <w:pPr>
        <w:pStyle w:val="subsection"/>
        <w:keepNext/>
        <w:keepLines/>
      </w:pPr>
      <w:r w:rsidRPr="006C169F">
        <w:tab/>
        <w:t>(2)</w:t>
      </w:r>
      <w:r w:rsidRPr="006C169F">
        <w:tab/>
        <w:t>This section applies even if the matter is a mixed question of law and fact. However, the statement or averment is prima facie evidence of the fact only.</w:t>
      </w:r>
    </w:p>
    <w:p w:rsidR="00EF2BF5" w:rsidRPr="006C169F" w:rsidRDefault="00EF2BF5" w:rsidP="00DC47A9">
      <w:pPr>
        <w:pStyle w:val="subsection"/>
      </w:pPr>
      <w:r w:rsidRPr="006C169F">
        <w:tab/>
        <w:t>(3)</w:t>
      </w:r>
      <w:r w:rsidRPr="006C169F">
        <w:tab/>
        <w:t>This section applies even if evidence is given in support or rebuttal of the matter or of any other matter.</w:t>
      </w:r>
    </w:p>
    <w:p w:rsidR="00EF2BF5" w:rsidRPr="006C169F" w:rsidRDefault="00EF2BF5" w:rsidP="00DC47A9">
      <w:pPr>
        <w:pStyle w:val="subsection"/>
      </w:pPr>
      <w:r w:rsidRPr="006C169F">
        <w:lastRenderedPageBreak/>
        <w:tab/>
        <w:t>(4)</w:t>
      </w:r>
      <w:r w:rsidRPr="006C169F">
        <w:tab/>
        <w:t>Any evidence given in support or rebuttal of the matter stated or averred must be considered on its merits. This section does not increase or diminish the credibility or probative value of the evidence.</w:t>
      </w:r>
    </w:p>
    <w:p w:rsidR="00EF2BF5" w:rsidRPr="006C169F" w:rsidRDefault="00EF2BF5" w:rsidP="00DC47A9">
      <w:pPr>
        <w:pStyle w:val="subsection"/>
      </w:pPr>
      <w:r w:rsidRPr="006C169F">
        <w:tab/>
        <w:t>(5)</w:t>
      </w:r>
      <w:r w:rsidRPr="006C169F">
        <w:tab/>
        <w:t>This section does not lessen or affect any onus of proof otherwise falling on a defendant.</w:t>
      </w:r>
    </w:p>
    <w:p w:rsidR="00EF2BF5" w:rsidRPr="006C169F" w:rsidRDefault="00EF2BF5" w:rsidP="009919B3">
      <w:pPr>
        <w:pStyle w:val="ActHead5"/>
      </w:pPr>
      <w:bookmarkStart w:id="643" w:name="_Toc447709042"/>
      <w:r w:rsidRPr="006C169F">
        <w:rPr>
          <w:rStyle w:val="CharSectno"/>
        </w:rPr>
        <w:t>255</w:t>
      </w:r>
      <w:r w:rsidR="006C169F" w:rsidRPr="006C169F">
        <w:rPr>
          <w:rStyle w:val="CharSectno"/>
        </w:rPr>
        <w:noBreakHyphen/>
      </w:r>
      <w:r w:rsidRPr="006C169F">
        <w:rPr>
          <w:rStyle w:val="CharSectno"/>
        </w:rPr>
        <w:t>55</w:t>
      </w:r>
      <w:r w:rsidRPr="006C169F">
        <w:t xml:space="preserve">  Evidence by affidavit</w:t>
      </w:r>
      <w:bookmarkEnd w:id="643"/>
    </w:p>
    <w:p w:rsidR="00EF2BF5" w:rsidRPr="006C169F" w:rsidRDefault="00EF2BF5" w:rsidP="009919B3">
      <w:pPr>
        <w:pStyle w:val="subsection"/>
        <w:keepNext/>
        <w:keepLines/>
      </w:pPr>
      <w:r w:rsidRPr="006C169F">
        <w:tab/>
      </w:r>
      <w:r w:rsidRPr="006C169F">
        <w:tab/>
        <w:t xml:space="preserve">In a proceeding to recover an amount of a </w:t>
      </w:r>
      <w:r w:rsidR="006C169F" w:rsidRPr="006C169F">
        <w:rPr>
          <w:position w:val="6"/>
          <w:sz w:val="16"/>
        </w:rPr>
        <w:t>*</w:t>
      </w:r>
      <w:r w:rsidRPr="006C169F">
        <w:t>tax</w:t>
      </w:r>
      <w:r w:rsidR="006C169F">
        <w:noBreakHyphen/>
      </w:r>
      <w:r w:rsidRPr="006C169F">
        <w:t>related liability:</w:t>
      </w:r>
    </w:p>
    <w:p w:rsidR="00EF2BF5" w:rsidRPr="006C169F" w:rsidRDefault="00EF2BF5" w:rsidP="00EF2BF5">
      <w:pPr>
        <w:pStyle w:val="paragraph"/>
      </w:pPr>
      <w:r w:rsidRPr="006C169F">
        <w:tab/>
        <w:t>(a)</w:t>
      </w:r>
      <w:r w:rsidRPr="006C169F">
        <w:tab/>
        <w:t>a person may give evidence by affidavit; and</w:t>
      </w:r>
    </w:p>
    <w:p w:rsidR="00EF2BF5" w:rsidRPr="006C169F" w:rsidRDefault="00EF2BF5" w:rsidP="00EF2BF5">
      <w:pPr>
        <w:pStyle w:val="paragraph"/>
      </w:pPr>
      <w:r w:rsidRPr="006C169F">
        <w:tab/>
        <w:t>(b)</w:t>
      </w:r>
      <w:r w:rsidRPr="006C169F">
        <w:tab/>
        <w:t>the court may require the person to attend before it:</w:t>
      </w:r>
    </w:p>
    <w:p w:rsidR="00EF2BF5" w:rsidRPr="006C169F" w:rsidRDefault="00EF2BF5" w:rsidP="00EF2BF5">
      <w:pPr>
        <w:pStyle w:val="paragraphsub"/>
      </w:pPr>
      <w:r w:rsidRPr="006C169F">
        <w:tab/>
        <w:t>(i)</w:t>
      </w:r>
      <w:r w:rsidRPr="006C169F">
        <w:tab/>
        <w:t>to be cross</w:t>
      </w:r>
      <w:r w:rsidR="006C169F">
        <w:noBreakHyphen/>
      </w:r>
      <w:r w:rsidRPr="006C169F">
        <w:t>examined on that evidence; or</w:t>
      </w:r>
    </w:p>
    <w:p w:rsidR="00EF2BF5" w:rsidRPr="006C169F" w:rsidRDefault="00EF2BF5" w:rsidP="00EF2BF5">
      <w:pPr>
        <w:pStyle w:val="paragraphsub"/>
      </w:pPr>
      <w:r w:rsidRPr="006C169F">
        <w:tab/>
        <w:t>(ii)</w:t>
      </w:r>
      <w:r w:rsidRPr="006C169F">
        <w:tab/>
        <w:t>to give other evidence relating to the proceedings.</w:t>
      </w:r>
    </w:p>
    <w:p w:rsidR="000B7A42" w:rsidRPr="006C169F" w:rsidRDefault="000B7A42" w:rsidP="000B7A42">
      <w:pPr>
        <w:pStyle w:val="ActHead4"/>
      </w:pPr>
      <w:bookmarkStart w:id="644" w:name="_Toc447709043"/>
      <w:r w:rsidRPr="006C169F">
        <w:rPr>
          <w:rStyle w:val="CharSubdNo"/>
        </w:rPr>
        <w:t>Subdivision</w:t>
      </w:r>
      <w:r w:rsidR="006C169F" w:rsidRPr="006C169F">
        <w:rPr>
          <w:rStyle w:val="CharSubdNo"/>
        </w:rPr>
        <w:t> </w:t>
      </w:r>
      <w:r w:rsidRPr="006C169F">
        <w:rPr>
          <w:rStyle w:val="CharSubdNo"/>
        </w:rPr>
        <w:t>255</w:t>
      </w:r>
      <w:r w:rsidR="006C169F" w:rsidRPr="006C169F">
        <w:rPr>
          <w:rStyle w:val="CharSubdNo"/>
        </w:rPr>
        <w:noBreakHyphen/>
      </w:r>
      <w:r w:rsidRPr="006C169F">
        <w:rPr>
          <w:rStyle w:val="CharSubdNo"/>
        </w:rPr>
        <w:t>D</w:t>
      </w:r>
      <w:r w:rsidRPr="006C169F">
        <w:t>—</w:t>
      </w:r>
      <w:r w:rsidRPr="006C169F">
        <w:rPr>
          <w:rStyle w:val="CharSubdText"/>
        </w:rPr>
        <w:t>Security deposits</w:t>
      </w:r>
      <w:bookmarkEnd w:id="644"/>
    </w:p>
    <w:p w:rsidR="000B7A42" w:rsidRPr="006C169F" w:rsidRDefault="000B7A42" w:rsidP="000B7A42">
      <w:pPr>
        <w:pStyle w:val="TofSectsHeading"/>
      </w:pPr>
      <w:r w:rsidRPr="006C169F">
        <w:t>Table of sections</w:t>
      </w:r>
    </w:p>
    <w:p w:rsidR="000B7A42" w:rsidRPr="006C169F" w:rsidRDefault="000B7A42" w:rsidP="000B7A42">
      <w:pPr>
        <w:pStyle w:val="TofSectsSection"/>
      </w:pPr>
      <w:r w:rsidRPr="006C169F">
        <w:t>255</w:t>
      </w:r>
      <w:r w:rsidR="006C169F">
        <w:noBreakHyphen/>
      </w:r>
      <w:r w:rsidRPr="006C169F">
        <w:t>100</w:t>
      </w:r>
      <w:r w:rsidRPr="006C169F">
        <w:tab/>
        <w:t>Commissioner may require security deposit</w:t>
      </w:r>
    </w:p>
    <w:p w:rsidR="000B7A42" w:rsidRPr="006C169F" w:rsidRDefault="000B7A42" w:rsidP="000B7A42">
      <w:pPr>
        <w:pStyle w:val="TofSectsSection"/>
      </w:pPr>
      <w:r w:rsidRPr="006C169F">
        <w:t>255</w:t>
      </w:r>
      <w:r w:rsidR="006C169F">
        <w:noBreakHyphen/>
      </w:r>
      <w:r w:rsidRPr="006C169F">
        <w:t>105</w:t>
      </w:r>
      <w:r w:rsidRPr="006C169F">
        <w:tab/>
        <w:t>Notice of requirement to give security</w:t>
      </w:r>
    </w:p>
    <w:p w:rsidR="000B7A42" w:rsidRPr="006C169F" w:rsidRDefault="000B7A42" w:rsidP="000B7A42">
      <w:pPr>
        <w:pStyle w:val="TofSectsSection"/>
      </w:pPr>
      <w:r w:rsidRPr="006C169F">
        <w:t>255</w:t>
      </w:r>
      <w:r w:rsidR="006C169F">
        <w:noBreakHyphen/>
      </w:r>
      <w:r w:rsidRPr="006C169F">
        <w:t>110</w:t>
      </w:r>
      <w:r w:rsidRPr="006C169F">
        <w:tab/>
        <w:t>Offence</w:t>
      </w:r>
    </w:p>
    <w:p w:rsidR="000B7A42" w:rsidRPr="006C169F" w:rsidRDefault="000B7A42" w:rsidP="000B7A42">
      <w:pPr>
        <w:pStyle w:val="ActHead5"/>
      </w:pPr>
      <w:bookmarkStart w:id="645" w:name="_Toc447709044"/>
      <w:r w:rsidRPr="006C169F">
        <w:rPr>
          <w:rStyle w:val="CharSectno"/>
        </w:rPr>
        <w:t>255</w:t>
      </w:r>
      <w:r w:rsidR="006C169F" w:rsidRPr="006C169F">
        <w:rPr>
          <w:rStyle w:val="CharSectno"/>
        </w:rPr>
        <w:noBreakHyphen/>
      </w:r>
      <w:r w:rsidRPr="006C169F">
        <w:rPr>
          <w:rStyle w:val="CharSectno"/>
        </w:rPr>
        <w:t>100</w:t>
      </w:r>
      <w:r w:rsidRPr="006C169F">
        <w:t xml:space="preserve">  Commissioner may require security deposit</w:t>
      </w:r>
      <w:bookmarkEnd w:id="645"/>
    </w:p>
    <w:p w:rsidR="000B7A42" w:rsidRPr="006C169F" w:rsidRDefault="000B7A42" w:rsidP="000B7A42">
      <w:pPr>
        <w:pStyle w:val="subsection"/>
      </w:pPr>
      <w:r w:rsidRPr="006C169F">
        <w:tab/>
        <w:t>(1)</w:t>
      </w:r>
      <w:r w:rsidRPr="006C169F">
        <w:tab/>
        <w:t xml:space="preserve">The Commissioner may require you to give security for the due payment of an existing or future </w:t>
      </w:r>
      <w:r w:rsidR="006C169F" w:rsidRPr="006C169F">
        <w:rPr>
          <w:position w:val="6"/>
          <w:sz w:val="16"/>
        </w:rPr>
        <w:t>*</w:t>
      </w:r>
      <w:r w:rsidRPr="006C169F">
        <w:t>tax</w:t>
      </w:r>
      <w:r w:rsidR="006C169F">
        <w:noBreakHyphen/>
      </w:r>
      <w:r w:rsidRPr="006C169F">
        <w:t>related liability of yours if:</w:t>
      </w:r>
    </w:p>
    <w:p w:rsidR="000B7A42" w:rsidRPr="006C169F" w:rsidRDefault="000B7A42" w:rsidP="000B7A42">
      <w:pPr>
        <w:pStyle w:val="paragraph"/>
      </w:pPr>
      <w:r w:rsidRPr="006C169F">
        <w:tab/>
        <w:t>(a)</w:t>
      </w:r>
      <w:r w:rsidRPr="006C169F">
        <w:tab/>
        <w:t>the Commissioner has reason to believe that:</w:t>
      </w:r>
    </w:p>
    <w:p w:rsidR="000B7A42" w:rsidRPr="006C169F" w:rsidRDefault="000B7A42" w:rsidP="000B7A42">
      <w:pPr>
        <w:pStyle w:val="paragraphsub"/>
      </w:pPr>
      <w:r w:rsidRPr="006C169F">
        <w:tab/>
        <w:t>(i)</w:t>
      </w:r>
      <w:r w:rsidRPr="006C169F">
        <w:tab/>
        <w:t xml:space="preserve">you are establishing or </w:t>
      </w:r>
      <w:r w:rsidR="006C169F" w:rsidRPr="006C169F">
        <w:rPr>
          <w:position w:val="6"/>
          <w:sz w:val="16"/>
        </w:rPr>
        <w:t>*</w:t>
      </w:r>
      <w:r w:rsidRPr="006C169F">
        <w:t xml:space="preserve">carrying on an </w:t>
      </w:r>
      <w:r w:rsidR="006C169F" w:rsidRPr="006C169F">
        <w:rPr>
          <w:position w:val="6"/>
          <w:sz w:val="16"/>
        </w:rPr>
        <w:t>*</w:t>
      </w:r>
      <w:r w:rsidRPr="006C169F">
        <w:t>enterprise in Australia; and</w:t>
      </w:r>
    </w:p>
    <w:p w:rsidR="000B7A42" w:rsidRPr="006C169F" w:rsidRDefault="000B7A42" w:rsidP="000B7A42">
      <w:pPr>
        <w:pStyle w:val="paragraphsub"/>
      </w:pPr>
      <w:r w:rsidRPr="006C169F">
        <w:tab/>
        <w:t>(ii)</w:t>
      </w:r>
      <w:r w:rsidRPr="006C169F">
        <w:tab/>
        <w:t>you intend to carry on that enterprise for a limited time only; or</w:t>
      </w:r>
    </w:p>
    <w:p w:rsidR="000B7A42" w:rsidRPr="006C169F" w:rsidRDefault="000B7A42" w:rsidP="000B7A42">
      <w:pPr>
        <w:pStyle w:val="paragraph"/>
      </w:pPr>
      <w:r w:rsidRPr="006C169F">
        <w:tab/>
        <w:t>(b)</w:t>
      </w:r>
      <w:r w:rsidRPr="006C169F">
        <w:tab/>
        <w:t>the Commissioner reasonably believes that the requirement is otherwise appropriate, having regard to all relevant circumstances.</w:t>
      </w:r>
    </w:p>
    <w:p w:rsidR="000B7A42" w:rsidRPr="006C169F" w:rsidRDefault="000B7A42" w:rsidP="000B7A42">
      <w:pPr>
        <w:pStyle w:val="notetext"/>
      </w:pPr>
      <w:r w:rsidRPr="006C169F">
        <w:lastRenderedPageBreak/>
        <w:t>Note:</w:t>
      </w:r>
      <w:r w:rsidRPr="006C169F">
        <w:tab/>
        <w:t xml:space="preserve">A requirement to give security under this section is </w:t>
      </w:r>
      <w:r w:rsidRPr="006C169F">
        <w:rPr>
          <w:i/>
        </w:rPr>
        <w:t>not</w:t>
      </w:r>
      <w:r w:rsidRPr="006C169F">
        <w:t xml:space="preserve"> a tax</w:t>
      </w:r>
      <w:r w:rsidR="006C169F">
        <w:noBreakHyphen/>
      </w:r>
      <w:r w:rsidRPr="006C169F">
        <w:t>related liability. As such, the collection and recovery provisions in this Part do not apply to it.</w:t>
      </w:r>
    </w:p>
    <w:p w:rsidR="000B7A42" w:rsidRPr="006C169F" w:rsidRDefault="000B7A42" w:rsidP="000B7A42">
      <w:pPr>
        <w:pStyle w:val="subsection"/>
      </w:pPr>
      <w:r w:rsidRPr="006C169F">
        <w:tab/>
        <w:t>(2)</w:t>
      </w:r>
      <w:r w:rsidRPr="006C169F">
        <w:tab/>
        <w:t>The Commissioner may require you to give the security:</w:t>
      </w:r>
    </w:p>
    <w:p w:rsidR="000B7A42" w:rsidRPr="006C169F" w:rsidRDefault="000B7A42" w:rsidP="000B7A42">
      <w:pPr>
        <w:pStyle w:val="paragraph"/>
      </w:pPr>
      <w:r w:rsidRPr="006C169F">
        <w:tab/>
        <w:t>(a)</w:t>
      </w:r>
      <w:r w:rsidRPr="006C169F">
        <w:tab/>
        <w:t>by way of a bond or deposit (including by way of payments in instalments); or</w:t>
      </w:r>
    </w:p>
    <w:p w:rsidR="000B7A42" w:rsidRPr="006C169F" w:rsidRDefault="000B7A42" w:rsidP="000B7A42">
      <w:pPr>
        <w:pStyle w:val="paragraph"/>
      </w:pPr>
      <w:r w:rsidRPr="006C169F">
        <w:tab/>
        <w:t>(b)</w:t>
      </w:r>
      <w:r w:rsidRPr="006C169F">
        <w:tab/>
        <w:t>by any other means that the Commissioner reasonably believes is appropriate.</w:t>
      </w:r>
    </w:p>
    <w:p w:rsidR="000B7A42" w:rsidRPr="006C169F" w:rsidRDefault="000B7A42" w:rsidP="009919B3">
      <w:pPr>
        <w:pStyle w:val="subsection"/>
        <w:keepNext/>
        <w:keepLines/>
      </w:pPr>
      <w:r w:rsidRPr="006C169F">
        <w:tab/>
        <w:t>(3)</w:t>
      </w:r>
      <w:r w:rsidRPr="006C169F">
        <w:tab/>
        <w:t>The Commissioner may require you to give security under this section:</w:t>
      </w:r>
    </w:p>
    <w:p w:rsidR="000B7A42" w:rsidRPr="006C169F" w:rsidRDefault="000B7A42" w:rsidP="000B7A42">
      <w:pPr>
        <w:pStyle w:val="paragraph"/>
      </w:pPr>
      <w:r w:rsidRPr="006C169F">
        <w:tab/>
        <w:t>(a)</w:t>
      </w:r>
      <w:r w:rsidRPr="006C169F">
        <w:tab/>
        <w:t>at any time the Commissioner reasonably believes is appropriate; and</w:t>
      </w:r>
    </w:p>
    <w:p w:rsidR="000B7A42" w:rsidRPr="006C169F" w:rsidRDefault="000B7A42" w:rsidP="000B7A42">
      <w:pPr>
        <w:pStyle w:val="paragraph"/>
      </w:pPr>
      <w:r w:rsidRPr="006C169F">
        <w:tab/>
        <w:t>(b)</w:t>
      </w:r>
      <w:r w:rsidRPr="006C169F">
        <w:tab/>
        <w:t>as often as the Commissioner reasonably believes is appropriate.</w:t>
      </w:r>
    </w:p>
    <w:p w:rsidR="000B7A42" w:rsidRPr="006C169F" w:rsidRDefault="000B7A42" w:rsidP="000B7A42">
      <w:pPr>
        <w:pStyle w:val="notetext"/>
      </w:pPr>
      <w:r w:rsidRPr="006C169F">
        <w:t>Example:</w:t>
      </w:r>
      <w:r w:rsidRPr="006C169F">
        <w:tab/>
        <w:t>The Commissioner may require additional security if he or she reasonably believes that the original security requirement underestimated the amount of the likely tax</w:t>
      </w:r>
      <w:r w:rsidR="006C169F">
        <w:noBreakHyphen/>
      </w:r>
      <w:r w:rsidRPr="006C169F">
        <w:t>related liability.</w:t>
      </w:r>
    </w:p>
    <w:p w:rsidR="000B7A42" w:rsidRPr="006C169F" w:rsidRDefault="000B7A42" w:rsidP="000B7A42">
      <w:pPr>
        <w:pStyle w:val="ActHead5"/>
      </w:pPr>
      <w:bookmarkStart w:id="646" w:name="_Toc447709045"/>
      <w:r w:rsidRPr="006C169F">
        <w:rPr>
          <w:rStyle w:val="CharSectno"/>
        </w:rPr>
        <w:t>255</w:t>
      </w:r>
      <w:r w:rsidR="006C169F" w:rsidRPr="006C169F">
        <w:rPr>
          <w:rStyle w:val="CharSectno"/>
        </w:rPr>
        <w:noBreakHyphen/>
      </w:r>
      <w:r w:rsidRPr="006C169F">
        <w:rPr>
          <w:rStyle w:val="CharSectno"/>
        </w:rPr>
        <w:t>105</w:t>
      </w:r>
      <w:r w:rsidRPr="006C169F">
        <w:t xml:space="preserve">  Notice of requirement to give security</w:t>
      </w:r>
      <w:bookmarkEnd w:id="646"/>
    </w:p>
    <w:p w:rsidR="000B7A42" w:rsidRPr="006C169F" w:rsidRDefault="000B7A42" w:rsidP="000B7A42">
      <w:pPr>
        <w:pStyle w:val="SubsectionHead"/>
      </w:pPr>
      <w:r w:rsidRPr="006C169F">
        <w:t>Commissioner must give notice of requirement to give security</w:t>
      </w:r>
    </w:p>
    <w:p w:rsidR="000B7A42" w:rsidRPr="006C169F" w:rsidRDefault="000B7A42" w:rsidP="000B7A42">
      <w:pPr>
        <w:pStyle w:val="subsection"/>
      </w:pPr>
      <w:r w:rsidRPr="006C169F">
        <w:tab/>
        <w:t>(1)</w:t>
      </w:r>
      <w:r w:rsidRPr="006C169F">
        <w:tab/>
        <w:t>If the Commissioner requires you to give security under section</w:t>
      </w:r>
      <w:r w:rsidR="006C169F">
        <w:t> </w:t>
      </w:r>
      <w:r w:rsidRPr="006C169F">
        <w:t>255</w:t>
      </w:r>
      <w:r w:rsidR="006C169F">
        <w:noBreakHyphen/>
      </w:r>
      <w:r w:rsidRPr="006C169F">
        <w:t>100, he or she must give you written notice of the requirement.</w:t>
      </w:r>
    </w:p>
    <w:p w:rsidR="000B7A42" w:rsidRPr="006C169F" w:rsidRDefault="000B7A42" w:rsidP="000B7A42">
      <w:pPr>
        <w:pStyle w:val="SubsectionHead"/>
      </w:pPr>
      <w:r w:rsidRPr="006C169F">
        <w:t>Content of notice</w:t>
      </w:r>
    </w:p>
    <w:p w:rsidR="000B7A42" w:rsidRPr="006C169F" w:rsidRDefault="000B7A42" w:rsidP="000B7A42">
      <w:pPr>
        <w:pStyle w:val="subsection"/>
      </w:pPr>
      <w:r w:rsidRPr="006C169F">
        <w:tab/>
        <w:t>(2)</w:t>
      </w:r>
      <w:r w:rsidRPr="006C169F">
        <w:tab/>
        <w:t>The notice must:</w:t>
      </w:r>
    </w:p>
    <w:p w:rsidR="000B7A42" w:rsidRPr="006C169F" w:rsidRDefault="000B7A42" w:rsidP="000B7A42">
      <w:pPr>
        <w:pStyle w:val="paragraph"/>
      </w:pPr>
      <w:r w:rsidRPr="006C169F">
        <w:tab/>
        <w:t>(a)</w:t>
      </w:r>
      <w:r w:rsidRPr="006C169F">
        <w:tab/>
        <w:t>state that you are required to give the security to the Commissioner; and</w:t>
      </w:r>
    </w:p>
    <w:p w:rsidR="000B7A42" w:rsidRPr="006C169F" w:rsidRDefault="000B7A42" w:rsidP="000B7A42">
      <w:pPr>
        <w:pStyle w:val="paragraph"/>
      </w:pPr>
      <w:r w:rsidRPr="006C169F">
        <w:tab/>
        <w:t>(b)</w:t>
      </w:r>
      <w:r w:rsidRPr="006C169F">
        <w:tab/>
        <w:t>explain why the Commissioner requires the security; and</w:t>
      </w:r>
    </w:p>
    <w:p w:rsidR="000B7A42" w:rsidRPr="006C169F" w:rsidRDefault="000B7A42" w:rsidP="000B7A42">
      <w:pPr>
        <w:pStyle w:val="paragraph"/>
      </w:pPr>
      <w:r w:rsidRPr="006C169F">
        <w:tab/>
        <w:t>(c)</w:t>
      </w:r>
      <w:r w:rsidRPr="006C169F">
        <w:tab/>
        <w:t>set out the amount of the security; and</w:t>
      </w:r>
    </w:p>
    <w:p w:rsidR="000B7A42" w:rsidRPr="006C169F" w:rsidRDefault="000B7A42" w:rsidP="000B7A42">
      <w:pPr>
        <w:pStyle w:val="paragraph"/>
      </w:pPr>
      <w:r w:rsidRPr="006C169F">
        <w:tab/>
        <w:t>(d)</w:t>
      </w:r>
      <w:r w:rsidRPr="006C169F">
        <w:tab/>
        <w:t>describe the means by which you are required to give the security under subsection</w:t>
      </w:r>
      <w:r w:rsidR="006C169F">
        <w:t> </w:t>
      </w:r>
      <w:r w:rsidRPr="006C169F">
        <w:t>255</w:t>
      </w:r>
      <w:r w:rsidR="006C169F">
        <w:noBreakHyphen/>
      </w:r>
      <w:r w:rsidRPr="006C169F">
        <w:t>100(2); and</w:t>
      </w:r>
    </w:p>
    <w:p w:rsidR="000B7A42" w:rsidRPr="006C169F" w:rsidRDefault="000B7A42" w:rsidP="000B7A42">
      <w:pPr>
        <w:pStyle w:val="paragraph"/>
      </w:pPr>
      <w:r w:rsidRPr="006C169F">
        <w:lastRenderedPageBreak/>
        <w:tab/>
        <w:t>(e)</w:t>
      </w:r>
      <w:r w:rsidRPr="006C169F">
        <w:tab/>
        <w:t>specify the time by which you are required to give the security; and</w:t>
      </w:r>
    </w:p>
    <w:p w:rsidR="000B7A42" w:rsidRPr="006C169F" w:rsidRDefault="000B7A42" w:rsidP="000B7A42">
      <w:pPr>
        <w:pStyle w:val="paragraph"/>
      </w:pPr>
      <w:r w:rsidRPr="006C169F">
        <w:tab/>
        <w:t>(f)</w:t>
      </w:r>
      <w:r w:rsidRPr="006C169F">
        <w:tab/>
        <w:t>explain how you may have the Commissioner’s decision to require you to give the security reviewed.</w:t>
      </w:r>
    </w:p>
    <w:p w:rsidR="000B7A42" w:rsidRPr="006C169F" w:rsidRDefault="000B7A42" w:rsidP="000B7A42">
      <w:pPr>
        <w:pStyle w:val="subsection"/>
      </w:pPr>
      <w:r w:rsidRPr="006C169F">
        <w:tab/>
        <w:t>(3)</w:t>
      </w:r>
      <w:r w:rsidRPr="006C169F">
        <w:tab/>
        <w:t xml:space="preserve">To avoid doubt, a single notice may relate to security for the payment of 2 or more existing or future </w:t>
      </w:r>
      <w:r w:rsidR="006C169F" w:rsidRPr="006C169F">
        <w:rPr>
          <w:position w:val="6"/>
          <w:sz w:val="16"/>
        </w:rPr>
        <w:t>*</w:t>
      </w:r>
      <w:r w:rsidRPr="006C169F">
        <w:t>tax</w:t>
      </w:r>
      <w:r w:rsidR="006C169F">
        <w:noBreakHyphen/>
      </w:r>
      <w:r w:rsidRPr="006C169F">
        <w:t xml:space="preserve">related liabilities, but must comply with </w:t>
      </w:r>
      <w:r w:rsidR="006C169F">
        <w:t>subsection (</w:t>
      </w:r>
      <w:r w:rsidRPr="006C169F">
        <w:t>2) in relation to each of them.</w:t>
      </w:r>
    </w:p>
    <w:p w:rsidR="000B7A42" w:rsidRPr="006C169F" w:rsidRDefault="000B7A42" w:rsidP="000B7A42">
      <w:pPr>
        <w:pStyle w:val="SubsectionHead"/>
      </w:pPr>
      <w:r w:rsidRPr="006C169F">
        <w:t>When notice is given</w:t>
      </w:r>
    </w:p>
    <w:p w:rsidR="000B7A42" w:rsidRPr="006C169F" w:rsidRDefault="000B7A42" w:rsidP="000B7A42">
      <w:pPr>
        <w:pStyle w:val="subsection"/>
      </w:pPr>
      <w:r w:rsidRPr="006C169F">
        <w:tab/>
        <w:t>(4)</w:t>
      </w:r>
      <w:r w:rsidRPr="006C169F">
        <w:tab/>
        <w:t>Despite section</w:t>
      </w:r>
      <w:r w:rsidR="006C169F">
        <w:t> </w:t>
      </w:r>
      <w:r w:rsidRPr="006C169F">
        <w:t xml:space="preserve">29 of the </w:t>
      </w:r>
      <w:r w:rsidRPr="006C169F">
        <w:rPr>
          <w:i/>
        </w:rPr>
        <w:t>Acts Interpretation Act 1901</w:t>
      </w:r>
      <w:r w:rsidRPr="006C169F">
        <w:t xml:space="preserve">, a notice under </w:t>
      </w:r>
      <w:r w:rsidR="006C169F">
        <w:t>subsection (</w:t>
      </w:r>
      <w:r w:rsidRPr="006C169F">
        <w:t>1) is taken to be given at the time the Commissioner leaves or posts it.</w:t>
      </w:r>
    </w:p>
    <w:p w:rsidR="000B7A42" w:rsidRPr="006C169F" w:rsidRDefault="000B7A42" w:rsidP="000B7A42">
      <w:pPr>
        <w:pStyle w:val="notetext"/>
      </w:pPr>
      <w:r w:rsidRPr="006C169F">
        <w:t>Note:</w:t>
      </w:r>
      <w:r w:rsidRPr="006C169F">
        <w:tab/>
        <w:t>Section</w:t>
      </w:r>
      <w:r w:rsidR="006C169F">
        <w:t> </w:t>
      </w:r>
      <w:r w:rsidRPr="006C169F">
        <w:t xml:space="preserve">28A of the </w:t>
      </w:r>
      <w:r w:rsidRPr="006C169F">
        <w:rPr>
          <w:i/>
        </w:rPr>
        <w:t xml:space="preserve">Acts Interpretation Act 1901 </w:t>
      </w:r>
      <w:r w:rsidRPr="006C169F">
        <w:t xml:space="preserve">may be relevant to giving a notice under </w:t>
      </w:r>
      <w:r w:rsidR="006C169F">
        <w:t>subsection (</w:t>
      </w:r>
      <w:r w:rsidRPr="006C169F">
        <w:t>1).</w:t>
      </w:r>
    </w:p>
    <w:p w:rsidR="000B7A42" w:rsidRPr="006C169F" w:rsidRDefault="000B7A42" w:rsidP="000B7A42">
      <w:pPr>
        <w:pStyle w:val="SubsectionHead"/>
      </w:pPr>
      <w:r w:rsidRPr="006C169F">
        <w:t>Miscellaneous</w:t>
      </w:r>
    </w:p>
    <w:p w:rsidR="000B7A42" w:rsidRPr="006C169F" w:rsidRDefault="000B7A42" w:rsidP="000B7A42">
      <w:pPr>
        <w:pStyle w:val="subsection"/>
      </w:pPr>
      <w:r w:rsidRPr="006C169F">
        <w:tab/>
        <w:t>(5)</w:t>
      </w:r>
      <w:r w:rsidRPr="006C169F">
        <w:tab/>
        <w:t>A failure to comply with this section does not affect the validity of the requirement to give the security under section</w:t>
      </w:r>
      <w:r w:rsidR="006C169F">
        <w:t> </w:t>
      </w:r>
      <w:r w:rsidRPr="006C169F">
        <w:t>255</w:t>
      </w:r>
      <w:r w:rsidR="006C169F">
        <w:noBreakHyphen/>
      </w:r>
      <w:r w:rsidRPr="006C169F">
        <w:t>100.</w:t>
      </w:r>
    </w:p>
    <w:p w:rsidR="000B7A42" w:rsidRPr="006C169F" w:rsidRDefault="000B7A42" w:rsidP="00837D47">
      <w:pPr>
        <w:pStyle w:val="ActHead5"/>
      </w:pPr>
      <w:bookmarkStart w:id="647" w:name="_Toc447709046"/>
      <w:r w:rsidRPr="006C169F">
        <w:rPr>
          <w:rStyle w:val="CharSectno"/>
        </w:rPr>
        <w:t>255</w:t>
      </w:r>
      <w:r w:rsidR="006C169F" w:rsidRPr="006C169F">
        <w:rPr>
          <w:rStyle w:val="CharSectno"/>
        </w:rPr>
        <w:noBreakHyphen/>
      </w:r>
      <w:r w:rsidRPr="006C169F">
        <w:rPr>
          <w:rStyle w:val="CharSectno"/>
        </w:rPr>
        <w:t>110</w:t>
      </w:r>
      <w:r w:rsidRPr="006C169F">
        <w:t xml:space="preserve">  Offence</w:t>
      </w:r>
      <w:bookmarkEnd w:id="647"/>
    </w:p>
    <w:p w:rsidR="000B7A42" w:rsidRPr="006C169F" w:rsidRDefault="000B7A42" w:rsidP="00837D47">
      <w:pPr>
        <w:pStyle w:val="subsection"/>
        <w:keepNext/>
        <w:keepLines/>
      </w:pPr>
      <w:r w:rsidRPr="006C169F">
        <w:tab/>
      </w:r>
      <w:r w:rsidRPr="006C169F">
        <w:tab/>
        <w:t>You commit an offence if:</w:t>
      </w:r>
    </w:p>
    <w:p w:rsidR="000B7A42" w:rsidRPr="006C169F" w:rsidRDefault="000B7A42" w:rsidP="000B7A42">
      <w:pPr>
        <w:pStyle w:val="paragraph"/>
      </w:pPr>
      <w:r w:rsidRPr="006C169F">
        <w:tab/>
        <w:t>(a)</w:t>
      </w:r>
      <w:r w:rsidRPr="006C169F">
        <w:tab/>
        <w:t>the Commissioner requires you to give security under section</w:t>
      </w:r>
      <w:r w:rsidR="006C169F">
        <w:t> </w:t>
      </w:r>
      <w:r w:rsidRPr="006C169F">
        <w:t>255</w:t>
      </w:r>
      <w:r w:rsidR="006C169F">
        <w:noBreakHyphen/>
      </w:r>
      <w:r w:rsidRPr="006C169F">
        <w:t>100; and</w:t>
      </w:r>
    </w:p>
    <w:p w:rsidR="000B7A42" w:rsidRPr="006C169F" w:rsidRDefault="000B7A42" w:rsidP="000B7A42">
      <w:pPr>
        <w:pStyle w:val="paragraph"/>
      </w:pPr>
      <w:r w:rsidRPr="006C169F">
        <w:tab/>
        <w:t>(b)</w:t>
      </w:r>
      <w:r w:rsidRPr="006C169F">
        <w:tab/>
        <w:t>you fail to give that security as required.</w:t>
      </w:r>
    </w:p>
    <w:p w:rsidR="000B7A42" w:rsidRPr="006C169F" w:rsidRDefault="000B7A42" w:rsidP="000B7A42">
      <w:pPr>
        <w:pStyle w:val="Penalty"/>
      </w:pPr>
      <w:r w:rsidRPr="006C169F">
        <w:t>Penalty:</w:t>
      </w:r>
      <w:r w:rsidRPr="006C169F">
        <w:tab/>
        <w:t>100 penalty units.</w:t>
      </w:r>
    </w:p>
    <w:p w:rsidR="00EF2BF5" w:rsidRPr="006C169F" w:rsidRDefault="00EF2BF5" w:rsidP="00352BC6">
      <w:pPr>
        <w:pStyle w:val="ActHead4"/>
        <w:pageBreakBefore/>
      </w:pPr>
      <w:bookmarkStart w:id="648" w:name="_Toc447709047"/>
      <w:r w:rsidRPr="006C169F">
        <w:rPr>
          <w:rStyle w:val="CharSubdNo"/>
        </w:rPr>
        <w:lastRenderedPageBreak/>
        <w:t>Division</w:t>
      </w:r>
      <w:r w:rsidR="006C169F" w:rsidRPr="006C169F">
        <w:rPr>
          <w:rStyle w:val="CharSubdNo"/>
        </w:rPr>
        <w:t> </w:t>
      </w:r>
      <w:r w:rsidRPr="006C169F">
        <w:rPr>
          <w:rStyle w:val="CharSubdNo"/>
        </w:rPr>
        <w:t>260</w:t>
      </w:r>
      <w:r w:rsidRPr="006C169F">
        <w:t>—</w:t>
      </w:r>
      <w:r w:rsidRPr="006C169F">
        <w:rPr>
          <w:rStyle w:val="CharSubdText"/>
        </w:rPr>
        <w:t>Special rules about collection and recovery</w:t>
      </w:r>
      <w:bookmarkEnd w:id="648"/>
    </w:p>
    <w:p w:rsidR="00EF2BF5" w:rsidRPr="006C169F" w:rsidRDefault="00EF2BF5" w:rsidP="00EF2BF5">
      <w:pPr>
        <w:pStyle w:val="TofSectsHeading"/>
      </w:pPr>
      <w:r w:rsidRPr="006C169F">
        <w:t>Table of Subdivisions</w:t>
      </w:r>
    </w:p>
    <w:p w:rsidR="00EF2BF5" w:rsidRPr="006C169F" w:rsidRDefault="00EF2BF5" w:rsidP="00EF2BF5">
      <w:pPr>
        <w:pStyle w:val="TofSectsSubdiv"/>
      </w:pPr>
      <w:r w:rsidRPr="006C169F">
        <w:tab/>
        <w:t>Guide to Division</w:t>
      </w:r>
      <w:r w:rsidR="006C169F">
        <w:t> </w:t>
      </w:r>
      <w:r w:rsidRPr="006C169F">
        <w:t>260</w:t>
      </w:r>
    </w:p>
    <w:p w:rsidR="00EF2BF5" w:rsidRPr="006C169F" w:rsidRDefault="00EF2BF5" w:rsidP="00EF2BF5">
      <w:pPr>
        <w:pStyle w:val="TofSectsSubdiv"/>
      </w:pPr>
      <w:r w:rsidRPr="006C169F">
        <w:t>260</w:t>
      </w:r>
      <w:r w:rsidR="006C169F">
        <w:noBreakHyphen/>
      </w:r>
      <w:r w:rsidRPr="006C169F">
        <w:t>A</w:t>
      </w:r>
      <w:r w:rsidRPr="006C169F">
        <w:tab/>
        <w:t>From third party</w:t>
      </w:r>
    </w:p>
    <w:p w:rsidR="00EF2BF5" w:rsidRPr="006C169F" w:rsidRDefault="00EF2BF5" w:rsidP="00EF2BF5">
      <w:pPr>
        <w:pStyle w:val="TofSectsSubdiv"/>
      </w:pPr>
      <w:r w:rsidRPr="006C169F">
        <w:t>260</w:t>
      </w:r>
      <w:r w:rsidR="006C169F">
        <w:noBreakHyphen/>
      </w:r>
      <w:r w:rsidRPr="006C169F">
        <w:t>B</w:t>
      </w:r>
      <w:r w:rsidRPr="006C169F">
        <w:tab/>
        <w:t>From liquidator</w:t>
      </w:r>
    </w:p>
    <w:p w:rsidR="00EF2BF5" w:rsidRPr="006C169F" w:rsidRDefault="00EF2BF5" w:rsidP="00EF2BF5">
      <w:pPr>
        <w:pStyle w:val="TofSectsSubdiv"/>
      </w:pPr>
      <w:r w:rsidRPr="006C169F">
        <w:t>260</w:t>
      </w:r>
      <w:r w:rsidR="006C169F">
        <w:noBreakHyphen/>
      </w:r>
      <w:r w:rsidRPr="006C169F">
        <w:t>C</w:t>
      </w:r>
      <w:r w:rsidRPr="006C169F">
        <w:tab/>
        <w:t>From receiver</w:t>
      </w:r>
    </w:p>
    <w:p w:rsidR="00EF2BF5" w:rsidRPr="006C169F" w:rsidRDefault="00EF2BF5" w:rsidP="00EF2BF5">
      <w:pPr>
        <w:pStyle w:val="TofSectsSubdiv"/>
      </w:pPr>
      <w:r w:rsidRPr="006C169F">
        <w:t>260</w:t>
      </w:r>
      <w:r w:rsidR="006C169F">
        <w:noBreakHyphen/>
      </w:r>
      <w:r w:rsidRPr="006C169F">
        <w:t>D</w:t>
      </w:r>
      <w:r w:rsidR="00A21319" w:rsidRPr="006C169F">
        <w:tab/>
      </w:r>
      <w:r w:rsidRPr="006C169F">
        <w:t>From agent winding up business for foreign resident principal</w:t>
      </w:r>
    </w:p>
    <w:p w:rsidR="00EF2BF5" w:rsidRPr="006C169F" w:rsidRDefault="00EF2BF5" w:rsidP="00EF2BF5">
      <w:pPr>
        <w:pStyle w:val="TofSectsSubdiv"/>
      </w:pPr>
      <w:r w:rsidRPr="006C169F">
        <w:t>260</w:t>
      </w:r>
      <w:r w:rsidR="006C169F">
        <w:noBreakHyphen/>
      </w:r>
      <w:r w:rsidRPr="006C169F">
        <w:t>E</w:t>
      </w:r>
      <w:r w:rsidRPr="006C169F">
        <w:tab/>
        <w:t>From deceased person’s estate</w:t>
      </w:r>
    </w:p>
    <w:p w:rsidR="00EF2BF5" w:rsidRPr="006C169F" w:rsidRDefault="00EF2BF5" w:rsidP="00EF2BF5">
      <w:pPr>
        <w:pStyle w:val="ActHead4"/>
      </w:pPr>
      <w:bookmarkStart w:id="649" w:name="_Toc447709048"/>
      <w:r w:rsidRPr="006C169F">
        <w:rPr>
          <w:rStyle w:val="CharSubdNo"/>
        </w:rPr>
        <w:t>Guide to Division</w:t>
      </w:r>
      <w:r w:rsidR="006C169F" w:rsidRPr="006C169F">
        <w:rPr>
          <w:rStyle w:val="CharSubdNo"/>
        </w:rPr>
        <w:t> </w:t>
      </w:r>
      <w:r w:rsidRPr="006C169F">
        <w:rPr>
          <w:rStyle w:val="CharSubdNo"/>
        </w:rPr>
        <w:t>2</w:t>
      </w:r>
      <w:r w:rsidRPr="006C169F">
        <w:rPr>
          <w:rStyle w:val="CharSubdText"/>
        </w:rPr>
        <w:t>6</w:t>
      </w:r>
      <w:r w:rsidRPr="006C169F">
        <w:t>0</w:t>
      </w:r>
      <w:bookmarkEnd w:id="649"/>
    </w:p>
    <w:p w:rsidR="00EF2BF5" w:rsidRPr="006C169F" w:rsidRDefault="00EF2BF5" w:rsidP="00EF2BF5">
      <w:pPr>
        <w:pStyle w:val="ActHead5"/>
      </w:pPr>
      <w:bookmarkStart w:id="650" w:name="_Toc447709049"/>
      <w:r w:rsidRPr="006C169F">
        <w:rPr>
          <w:rStyle w:val="CharSectno"/>
        </w:rPr>
        <w:t>260</w:t>
      </w:r>
      <w:r w:rsidR="006C169F" w:rsidRPr="006C169F">
        <w:rPr>
          <w:rStyle w:val="CharSectno"/>
        </w:rPr>
        <w:noBreakHyphen/>
      </w:r>
      <w:r w:rsidRPr="006C169F">
        <w:rPr>
          <w:rStyle w:val="CharSectno"/>
        </w:rPr>
        <w:t>1</w:t>
      </w:r>
      <w:r w:rsidRPr="006C169F">
        <w:t xml:space="preserve">  What this Division is about</w:t>
      </w:r>
      <w:bookmarkEnd w:id="650"/>
    </w:p>
    <w:p w:rsidR="00EF2BF5" w:rsidRPr="006C169F" w:rsidRDefault="00EF2BF5" w:rsidP="00EF2BF5">
      <w:pPr>
        <w:pStyle w:val="BoxText"/>
      </w:pPr>
      <w:r w:rsidRPr="006C169F">
        <w:t>This Division deals with the collection and recovery of an amount from a person who is not personally liable to pay that amount. Apart from Subdivision</w:t>
      </w:r>
      <w:r w:rsidR="006C169F">
        <w:t> </w:t>
      </w:r>
      <w:r w:rsidRPr="006C169F">
        <w:t>260</w:t>
      </w:r>
      <w:r w:rsidR="006C169F">
        <w:noBreakHyphen/>
      </w:r>
      <w:r w:rsidRPr="006C169F">
        <w:t>A, which covers a wider range of amounts, this Division primarily deals with amounts of tax</w:t>
      </w:r>
      <w:r w:rsidR="006C169F">
        <w:noBreakHyphen/>
      </w:r>
      <w:r w:rsidRPr="006C169F">
        <w:t>related liabilities.</w:t>
      </w:r>
    </w:p>
    <w:p w:rsidR="00EF2BF5" w:rsidRPr="006C169F" w:rsidRDefault="00EF2BF5" w:rsidP="00EF2BF5">
      <w:pPr>
        <w:pStyle w:val="ActHead4"/>
      </w:pPr>
      <w:bookmarkStart w:id="651" w:name="_Toc447709050"/>
      <w:r w:rsidRPr="006C169F">
        <w:rPr>
          <w:rStyle w:val="CharSubdNo"/>
        </w:rPr>
        <w:t>Subdivision</w:t>
      </w:r>
      <w:r w:rsidR="006C169F" w:rsidRPr="006C169F">
        <w:rPr>
          <w:rStyle w:val="CharSubdNo"/>
        </w:rPr>
        <w:t> </w:t>
      </w:r>
      <w:r w:rsidRPr="006C169F">
        <w:rPr>
          <w:rStyle w:val="CharSubdNo"/>
        </w:rPr>
        <w:t>260</w:t>
      </w:r>
      <w:r w:rsidR="006C169F" w:rsidRPr="006C169F">
        <w:rPr>
          <w:rStyle w:val="CharSubdNo"/>
        </w:rPr>
        <w:noBreakHyphen/>
      </w:r>
      <w:r w:rsidRPr="006C169F">
        <w:rPr>
          <w:rStyle w:val="CharSubdNo"/>
        </w:rPr>
        <w:t>A</w:t>
      </w:r>
      <w:r w:rsidRPr="006C169F">
        <w:t>—</w:t>
      </w:r>
      <w:r w:rsidRPr="006C169F">
        <w:rPr>
          <w:rStyle w:val="CharSubdText"/>
        </w:rPr>
        <w:t>From third party</w:t>
      </w:r>
      <w:bookmarkEnd w:id="651"/>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260</w:t>
      </w:r>
      <w:r w:rsidR="006C169F">
        <w:rPr>
          <w:noProof/>
        </w:rPr>
        <w:noBreakHyphen/>
      </w:r>
      <w:r w:rsidRPr="006C169F">
        <w:rPr>
          <w:noProof/>
        </w:rPr>
        <w:t>5</w:t>
      </w:r>
      <w:r w:rsidRPr="006C169F">
        <w:rPr>
          <w:noProof/>
        </w:rPr>
        <w:tab/>
        <w:t>Commissioner may collect amounts from third party</w:t>
      </w:r>
    </w:p>
    <w:p w:rsidR="00EF2BF5" w:rsidRPr="006C169F" w:rsidRDefault="00EF2BF5" w:rsidP="00EF2BF5">
      <w:pPr>
        <w:pStyle w:val="TofSectsSection"/>
        <w:rPr>
          <w:noProof/>
        </w:rPr>
      </w:pPr>
      <w:r w:rsidRPr="006C169F">
        <w:rPr>
          <w:noProof/>
        </w:rPr>
        <w:t>260</w:t>
      </w:r>
      <w:r w:rsidR="006C169F">
        <w:rPr>
          <w:noProof/>
        </w:rPr>
        <w:noBreakHyphen/>
      </w:r>
      <w:r w:rsidRPr="006C169F">
        <w:rPr>
          <w:noProof/>
        </w:rPr>
        <w:t>10</w:t>
      </w:r>
      <w:r w:rsidRPr="006C169F">
        <w:rPr>
          <w:noProof/>
        </w:rPr>
        <w:tab/>
        <w:t>Notice to Commonwealth, State or Territory</w:t>
      </w:r>
    </w:p>
    <w:p w:rsidR="00EF2BF5" w:rsidRPr="006C169F" w:rsidRDefault="00EF2BF5" w:rsidP="00EF2BF5">
      <w:pPr>
        <w:pStyle w:val="TofSectsSection"/>
        <w:rPr>
          <w:noProof/>
        </w:rPr>
      </w:pPr>
      <w:r w:rsidRPr="006C169F">
        <w:rPr>
          <w:noProof/>
        </w:rPr>
        <w:t>260</w:t>
      </w:r>
      <w:r w:rsidR="006C169F">
        <w:rPr>
          <w:noProof/>
        </w:rPr>
        <w:noBreakHyphen/>
      </w:r>
      <w:r w:rsidRPr="006C169F">
        <w:rPr>
          <w:noProof/>
        </w:rPr>
        <w:t>15</w:t>
      </w:r>
      <w:r w:rsidRPr="006C169F">
        <w:rPr>
          <w:noProof/>
        </w:rPr>
        <w:tab/>
        <w:t>Indemnity</w:t>
      </w:r>
    </w:p>
    <w:p w:rsidR="00EF2BF5" w:rsidRPr="006C169F" w:rsidRDefault="00EF2BF5" w:rsidP="00EF2BF5">
      <w:pPr>
        <w:pStyle w:val="TofSectsSection"/>
      </w:pPr>
      <w:r w:rsidRPr="006C169F">
        <w:rPr>
          <w:noProof/>
        </w:rPr>
        <w:t>260</w:t>
      </w:r>
      <w:r w:rsidR="006C169F">
        <w:rPr>
          <w:noProof/>
        </w:rPr>
        <w:noBreakHyphen/>
      </w:r>
      <w:r w:rsidRPr="006C169F">
        <w:rPr>
          <w:noProof/>
        </w:rPr>
        <w:t>20</w:t>
      </w:r>
      <w:r w:rsidRPr="006C169F">
        <w:rPr>
          <w:noProof/>
        </w:rPr>
        <w:tab/>
        <w:t>Offence</w:t>
      </w:r>
    </w:p>
    <w:p w:rsidR="00EF2BF5" w:rsidRPr="006C169F" w:rsidRDefault="00EF2BF5" w:rsidP="00EF2BF5">
      <w:pPr>
        <w:pStyle w:val="ActHead5"/>
      </w:pPr>
      <w:bookmarkStart w:id="652" w:name="_Toc447709051"/>
      <w:r w:rsidRPr="006C169F">
        <w:rPr>
          <w:rStyle w:val="CharSectno"/>
        </w:rPr>
        <w:lastRenderedPageBreak/>
        <w:t>260</w:t>
      </w:r>
      <w:r w:rsidR="006C169F" w:rsidRPr="006C169F">
        <w:rPr>
          <w:rStyle w:val="CharSectno"/>
        </w:rPr>
        <w:noBreakHyphen/>
      </w:r>
      <w:r w:rsidRPr="006C169F">
        <w:rPr>
          <w:rStyle w:val="CharSectno"/>
        </w:rPr>
        <w:t>5</w:t>
      </w:r>
      <w:r w:rsidRPr="006C169F">
        <w:t xml:space="preserve">  Commissioner may collect amounts from third party</w:t>
      </w:r>
      <w:bookmarkEnd w:id="652"/>
    </w:p>
    <w:p w:rsidR="00EF2BF5" w:rsidRPr="006C169F" w:rsidRDefault="00EF2BF5" w:rsidP="006B2802">
      <w:pPr>
        <w:pStyle w:val="SubsectionHead"/>
      </w:pPr>
      <w:r w:rsidRPr="006C169F">
        <w:t>Amount recoverable under this Subdivision</w:t>
      </w:r>
    </w:p>
    <w:p w:rsidR="00EF2BF5" w:rsidRPr="006C169F" w:rsidRDefault="00EF2BF5" w:rsidP="00DC47A9">
      <w:pPr>
        <w:pStyle w:val="subsection"/>
      </w:pPr>
      <w:r w:rsidRPr="006C169F">
        <w:tab/>
        <w:t>(1)</w:t>
      </w:r>
      <w:r w:rsidRPr="006C169F">
        <w:tab/>
        <w:t xml:space="preserve">This Subdivision applies if any of the following amounts (the </w:t>
      </w:r>
      <w:r w:rsidRPr="006C169F">
        <w:rPr>
          <w:b/>
          <w:i/>
        </w:rPr>
        <w:t>debt</w:t>
      </w:r>
      <w:r w:rsidRPr="006C169F">
        <w:t xml:space="preserve">) is payable to the Commonwealth by an entity (the </w:t>
      </w:r>
      <w:r w:rsidRPr="006C169F">
        <w:rPr>
          <w:b/>
          <w:i/>
        </w:rPr>
        <w:t>debtor</w:t>
      </w:r>
      <w:r w:rsidRPr="006C169F">
        <w:t>) (whether or not the debt has become due and payable):</w:t>
      </w:r>
    </w:p>
    <w:p w:rsidR="00EF2BF5" w:rsidRPr="006C169F" w:rsidRDefault="00EF2BF5" w:rsidP="00EF2BF5">
      <w:pPr>
        <w:pStyle w:val="paragraph"/>
      </w:pPr>
      <w:r w:rsidRPr="006C169F">
        <w:tab/>
        <w:t>(a)</w:t>
      </w:r>
      <w:r w:rsidRPr="006C169F">
        <w:tab/>
        <w:t xml:space="preserve">an amount of a </w:t>
      </w:r>
      <w:r w:rsidR="006C169F" w:rsidRPr="006C169F">
        <w:rPr>
          <w:position w:val="6"/>
          <w:sz w:val="16"/>
        </w:rPr>
        <w:t>*</w:t>
      </w:r>
      <w:r w:rsidRPr="006C169F">
        <w:t>tax</w:t>
      </w:r>
      <w:r w:rsidR="006C169F">
        <w:noBreakHyphen/>
      </w:r>
      <w:r w:rsidRPr="006C169F">
        <w:t>related liability;</w:t>
      </w:r>
    </w:p>
    <w:p w:rsidR="00EF2BF5" w:rsidRPr="006C169F" w:rsidRDefault="00EF2BF5" w:rsidP="00EF2BF5">
      <w:pPr>
        <w:pStyle w:val="paragraph"/>
      </w:pPr>
      <w:r w:rsidRPr="006C169F">
        <w:tab/>
        <w:t>(b)</w:t>
      </w:r>
      <w:r w:rsidRPr="006C169F">
        <w:tab/>
        <w:t xml:space="preserve">a judgment debt for a </w:t>
      </w:r>
      <w:r w:rsidR="006C169F" w:rsidRPr="006C169F">
        <w:rPr>
          <w:position w:val="6"/>
          <w:sz w:val="16"/>
        </w:rPr>
        <w:t>*</w:t>
      </w:r>
      <w:r w:rsidRPr="006C169F">
        <w:t>tax</w:t>
      </w:r>
      <w:r w:rsidR="006C169F">
        <w:noBreakHyphen/>
      </w:r>
      <w:r w:rsidRPr="006C169F">
        <w:t>related liability;</w:t>
      </w:r>
    </w:p>
    <w:p w:rsidR="00EF2BF5" w:rsidRPr="006C169F" w:rsidRDefault="00EF2BF5" w:rsidP="00EF2BF5">
      <w:pPr>
        <w:pStyle w:val="paragraph"/>
      </w:pPr>
      <w:r w:rsidRPr="006C169F">
        <w:tab/>
        <w:t>(c)</w:t>
      </w:r>
      <w:r w:rsidRPr="006C169F">
        <w:tab/>
        <w:t>costs for such a judgment debt;</w:t>
      </w:r>
    </w:p>
    <w:p w:rsidR="00EF2BF5" w:rsidRPr="006C169F" w:rsidRDefault="00EF2BF5" w:rsidP="00EF2BF5">
      <w:pPr>
        <w:pStyle w:val="paragraph"/>
      </w:pPr>
      <w:r w:rsidRPr="006C169F">
        <w:tab/>
        <w:t>(d)</w:t>
      </w:r>
      <w:r w:rsidRPr="006C169F">
        <w:tab/>
        <w:t xml:space="preserve">an amount that a court has ordered the debtor to pay to the Commissioner following the debtor’s conviction for an offence against a </w:t>
      </w:r>
      <w:r w:rsidR="006C169F" w:rsidRPr="006C169F">
        <w:rPr>
          <w:position w:val="6"/>
          <w:sz w:val="16"/>
        </w:rPr>
        <w:t>*</w:t>
      </w:r>
      <w:r w:rsidRPr="006C169F">
        <w:t>taxation law.</w:t>
      </w:r>
    </w:p>
    <w:p w:rsidR="00EF2BF5" w:rsidRPr="006C169F" w:rsidRDefault="00EF2BF5" w:rsidP="006B2802">
      <w:pPr>
        <w:pStyle w:val="SubsectionHead"/>
      </w:pPr>
      <w:r w:rsidRPr="006C169F">
        <w:t>Commissioner may give notice to an entity</w:t>
      </w:r>
    </w:p>
    <w:p w:rsidR="00EF2BF5" w:rsidRPr="006C169F" w:rsidRDefault="00EF2BF5" w:rsidP="00DC47A9">
      <w:pPr>
        <w:pStyle w:val="subsection"/>
      </w:pPr>
      <w:r w:rsidRPr="006C169F">
        <w:tab/>
        <w:t>(2)</w:t>
      </w:r>
      <w:r w:rsidRPr="006C169F">
        <w:tab/>
        <w:t xml:space="preserve">The Commissioner may give a written notice to an entity (the </w:t>
      </w:r>
      <w:r w:rsidRPr="006C169F">
        <w:rPr>
          <w:b/>
          <w:i/>
        </w:rPr>
        <w:t>third party</w:t>
      </w:r>
      <w:r w:rsidRPr="006C169F">
        <w:t>) under this section if the third party owes or may later owe money to the debtor.</w:t>
      </w:r>
    </w:p>
    <w:p w:rsidR="00EF2BF5" w:rsidRPr="006C169F" w:rsidRDefault="00EF2BF5" w:rsidP="006B2802">
      <w:pPr>
        <w:pStyle w:val="SubsectionHead"/>
      </w:pPr>
      <w:r w:rsidRPr="006C169F">
        <w:t>Third party regarded as owing money in these circumstances</w:t>
      </w:r>
    </w:p>
    <w:p w:rsidR="00EF2BF5" w:rsidRPr="006C169F" w:rsidRDefault="00EF2BF5" w:rsidP="00DC47A9">
      <w:pPr>
        <w:pStyle w:val="subsection"/>
      </w:pPr>
      <w:r w:rsidRPr="006C169F">
        <w:tab/>
        <w:t>(3)</w:t>
      </w:r>
      <w:r w:rsidRPr="006C169F">
        <w:tab/>
        <w:t xml:space="preserve">The third party is taken to owe money (the </w:t>
      </w:r>
      <w:r w:rsidRPr="006C169F">
        <w:rPr>
          <w:b/>
          <w:i/>
        </w:rPr>
        <w:t>available money</w:t>
      </w:r>
      <w:r w:rsidRPr="006C169F">
        <w:t>) to the debtor if the third party:</w:t>
      </w:r>
    </w:p>
    <w:p w:rsidR="00EF2BF5" w:rsidRPr="006C169F" w:rsidRDefault="00EF2BF5" w:rsidP="00EF2BF5">
      <w:pPr>
        <w:pStyle w:val="paragraph"/>
      </w:pPr>
      <w:r w:rsidRPr="006C169F">
        <w:tab/>
        <w:t>(a)</w:t>
      </w:r>
      <w:r w:rsidRPr="006C169F">
        <w:tab/>
        <w:t>is an entity by whom the money is due or accruing to the debtor; or</w:t>
      </w:r>
    </w:p>
    <w:p w:rsidR="00EF2BF5" w:rsidRPr="006C169F" w:rsidRDefault="00EF2BF5" w:rsidP="00EF2BF5">
      <w:pPr>
        <w:pStyle w:val="paragraph"/>
      </w:pPr>
      <w:r w:rsidRPr="006C169F">
        <w:tab/>
        <w:t>(b)</w:t>
      </w:r>
      <w:r w:rsidRPr="006C169F">
        <w:tab/>
        <w:t>holds the money for or on account of the debtor; or</w:t>
      </w:r>
    </w:p>
    <w:p w:rsidR="00EF2BF5" w:rsidRPr="006C169F" w:rsidRDefault="00EF2BF5" w:rsidP="00EF2BF5">
      <w:pPr>
        <w:pStyle w:val="paragraph"/>
      </w:pPr>
      <w:r w:rsidRPr="006C169F">
        <w:tab/>
        <w:t>(c)</w:t>
      </w:r>
      <w:r w:rsidRPr="006C169F">
        <w:tab/>
        <w:t>holds the money on account of some other entity for payment to the debtor; or</w:t>
      </w:r>
    </w:p>
    <w:p w:rsidR="00EF2BF5" w:rsidRPr="006C169F" w:rsidRDefault="00EF2BF5" w:rsidP="00EF2BF5">
      <w:pPr>
        <w:pStyle w:val="paragraph"/>
      </w:pPr>
      <w:r w:rsidRPr="006C169F">
        <w:tab/>
        <w:t>(d)</w:t>
      </w:r>
      <w:r w:rsidRPr="006C169F">
        <w:tab/>
        <w:t>has authority from some other entity to pay the money to the debtor.</w:t>
      </w:r>
    </w:p>
    <w:p w:rsidR="00EF2BF5" w:rsidRPr="006C169F" w:rsidRDefault="00EF2BF5" w:rsidP="006B2802">
      <w:pPr>
        <w:pStyle w:val="subsection2"/>
      </w:pPr>
      <w:r w:rsidRPr="006C169F">
        <w:t>The third party is so taken to owe the money to the debtor even if:</w:t>
      </w:r>
    </w:p>
    <w:p w:rsidR="00EF2BF5" w:rsidRPr="006C169F" w:rsidRDefault="00EF2BF5" w:rsidP="00EF2BF5">
      <w:pPr>
        <w:pStyle w:val="paragraph"/>
      </w:pPr>
      <w:r w:rsidRPr="006C169F">
        <w:tab/>
        <w:t>(e)</w:t>
      </w:r>
      <w:r w:rsidRPr="006C169F">
        <w:tab/>
        <w:t>the money is not due, or is not so held, or payable under the authority, unless a condition is fulfilled; and</w:t>
      </w:r>
    </w:p>
    <w:p w:rsidR="00EF2BF5" w:rsidRPr="006C169F" w:rsidRDefault="00EF2BF5" w:rsidP="00EF2BF5">
      <w:pPr>
        <w:pStyle w:val="paragraph"/>
      </w:pPr>
      <w:r w:rsidRPr="006C169F">
        <w:tab/>
        <w:t>(f)</w:t>
      </w:r>
      <w:r w:rsidRPr="006C169F">
        <w:tab/>
        <w:t>the condition has not been fulfilled.</w:t>
      </w:r>
    </w:p>
    <w:p w:rsidR="00EF2BF5" w:rsidRPr="006C169F" w:rsidRDefault="00EF2BF5" w:rsidP="006B2802">
      <w:pPr>
        <w:pStyle w:val="SubsectionHead"/>
      </w:pPr>
      <w:r w:rsidRPr="006C169F">
        <w:lastRenderedPageBreak/>
        <w:t>How much is payable under the notice</w:t>
      </w:r>
    </w:p>
    <w:p w:rsidR="00EF2BF5" w:rsidRPr="006C169F" w:rsidRDefault="00EF2BF5" w:rsidP="00DC47A9">
      <w:pPr>
        <w:pStyle w:val="subsection"/>
      </w:pPr>
      <w:r w:rsidRPr="006C169F">
        <w:tab/>
        <w:t>(4)</w:t>
      </w:r>
      <w:r w:rsidRPr="006C169F">
        <w:tab/>
        <w:t>A notice under this section must:</w:t>
      </w:r>
    </w:p>
    <w:p w:rsidR="00EF2BF5" w:rsidRPr="006C169F" w:rsidRDefault="00EF2BF5" w:rsidP="00EF2BF5">
      <w:pPr>
        <w:pStyle w:val="paragraph"/>
      </w:pPr>
      <w:r w:rsidRPr="006C169F">
        <w:tab/>
        <w:t>(a)</w:t>
      </w:r>
      <w:r w:rsidRPr="006C169F">
        <w:tab/>
        <w:t>require the third party to pay to the Commissioner the lesser of, or a specified amount not exceeding the lesser of:</w:t>
      </w:r>
    </w:p>
    <w:p w:rsidR="00EF2BF5" w:rsidRPr="006C169F" w:rsidRDefault="00EF2BF5" w:rsidP="00EF2BF5">
      <w:pPr>
        <w:pStyle w:val="paragraphsub"/>
      </w:pPr>
      <w:r w:rsidRPr="006C169F">
        <w:tab/>
        <w:t>(i)</w:t>
      </w:r>
      <w:r w:rsidRPr="006C169F">
        <w:tab/>
        <w:t>the debt; or</w:t>
      </w:r>
    </w:p>
    <w:p w:rsidR="00EF2BF5" w:rsidRPr="006C169F" w:rsidRDefault="00EF2BF5" w:rsidP="00EF2BF5">
      <w:pPr>
        <w:pStyle w:val="paragraphsub"/>
      </w:pPr>
      <w:r w:rsidRPr="006C169F">
        <w:tab/>
        <w:t>(ii)</w:t>
      </w:r>
      <w:r w:rsidRPr="006C169F">
        <w:tab/>
        <w:t>the available money; or</w:t>
      </w:r>
    </w:p>
    <w:p w:rsidR="00EF2BF5" w:rsidRPr="006C169F" w:rsidRDefault="00EF2BF5" w:rsidP="00EF2BF5">
      <w:pPr>
        <w:pStyle w:val="paragraph"/>
      </w:pPr>
      <w:r w:rsidRPr="006C169F">
        <w:tab/>
        <w:t>(b)</w:t>
      </w:r>
      <w:r w:rsidRPr="006C169F">
        <w:tab/>
        <w:t>if there will be amounts of the available money from time to time—require the third party to pay to the Commissioner a specified amount, or a specified percentage, of each amount of the available money, until the debt is satisfied.</w:t>
      </w:r>
    </w:p>
    <w:p w:rsidR="00EF2BF5" w:rsidRPr="006C169F" w:rsidRDefault="00EF2BF5" w:rsidP="006B2802">
      <w:pPr>
        <w:pStyle w:val="SubsectionHead"/>
      </w:pPr>
      <w:r w:rsidRPr="006C169F">
        <w:t>When amount must be paid</w:t>
      </w:r>
    </w:p>
    <w:p w:rsidR="00EF2BF5" w:rsidRPr="006C169F" w:rsidRDefault="00EF2BF5" w:rsidP="00DC47A9">
      <w:pPr>
        <w:pStyle w:val="subsection"/>
      </w:pPr>
      <w:r w:rsidRPr="006C169F">
        <w:tab/>
        <w:t>(5)</w:t>
      </w:r>
      <w:r w:rsidRPr="006C169F">
        <w:tab/>
        <w:t xml:space="preserve">The notice must require the third party to pay an amount under </w:t>
      </w:r>
      <w:r w:rsidR="006C169F">
        <w:t>paragraph (</w:t>
      </w:r>
      <w:r w:rsidRPr="006C169F">
        <w:t xml:space="preserve">4)(a), or each amount under </w:t>
      </w:r>
      <w:r w:rsidR="006C169F">
        <w:t>paragraph (</w:t>
      </w:r>
      <w:r w:rsidRPr="006C169F">
        <w:t>4)(b):</w:t>
      </w:r>
    </w:p>
    <w:p w:rsidR="00EF2BF5" w:rsidRPr="006C169F" w:rsidRDefault="00EF2BF5" w:rsidP="00EF2BF5">
      <w:pPr>
        <w:pStyle w:val="paragraph"/>
      </w:pPr>
      <w:r w:rsidRPr="006C169F">
        <w:tab/>
        <w:t>(a)</w:t>
      </w:r>
      <w:r w:rsidRPr="006C169F">
        <w:tab/>
        <w:t xml:space="preserve">immediately after; or </w:t>
      </w:r>
    </w:p>
    <w:p w:rsidR="00EF2BF5" w:rsidRPr="006C169F" w:rsidRDefault="00EF2BF5" w:rsidP="00EF2BF5">
      <w:pPr>
        <w:pStyle w:val="paragraph"/>
      </w:pPr>
      <w:r w:rsidRPr="006C169F">
        <w:tab/>
        <w:t>(b)</w:t>
      </w:r>
      <w:r w:rsidRPr="006C169F">
        <w:tab/>
        <w:t>at or within a specified time after;</w:t>
      </w:r>
    </w:p>
    <w:p w:rsidR="00EF2BF5" w:rsidRPr="006C169F" w:rsidRDefault="00EF2BF5" w:rsidP="006B2802">
      <w:pPr>
        <w:pStyle w:val="subsection2"/>
      </w:pPr>
      <w:r w:rsidRPr="006C169F">
        <w:t>the amount of the available money concerned becomes an amount owing to the debtor.</w:t>
      </w:r>
    </w:p>
    <w:p w:rsidR="00EF2BF5" w:rsidRPr="006C169F" w:rsidRDefault="00EF2BF5" w:rsidP="006B2802">
      <w:pPr>
        <w:pStyle w:val="SubsectionHead"/>
      </w:pPr>
      <w:r w:rsidRPr="006C169F">
        <w:t>Debtor must be notified</w:t>
      </w:r>
    </w:p>
    <w:p w:rsidR="00EF2BF5" w:rsidRPr="006C169F" w:rsidRDefault="00EF2BF5" w:rsidP="00DC47A9">
      <w:pPr>
        <w:pStyle w:val="subsection"/>
      </w:pPr>
      <w:r w:rsidRPr="006C169F">
        <w:tab/>
        <w:t>(6)</w:t>
      </w:r>
      <w:r w:rsidRPr="006C169F">
        <w:tab/>
        <w:t>The Commissioner must send a copy of the notice to the debtor.</w:t>
      </w:r>
    </w:p>
    <w:p w:rsidR="00EF2BF5" w:rsidRPr="006C169F" w:rsidRDefault="00EF2BF5" w:rsidP="006B2802">
      <w:pPr>
        <w:pStyle w:val="SubsectionHead"/>
      </w:pPr>
      <w:r w:rsidRPr="006C169F">
        <w:t>Setting</w:t>
      </w:r>
      <w:r w:rsidR="006C169F">
        <w:noBreakHyphen/>
      </w:r>
      <w:r w:rsidRPr="006C169F">
        <w:t>off amounts</w:t>
      </w:r>
    </w:p>
    <w:p w:rsidR="00EF2BF5" w:rsidRPr="006C169F" w:rsidRDefault="00EF2BF5" w:rsidP="00DC47A9">
      <w:pPr>
        <w:pStyle w:val="subsection"/>
      </w:pPr>
      <w:r w:rsidRPr="006C169F">
        <w:tab/>
        <w:t>(7)</w:t>
      </w:r>
      <w:r w:rsidRPr="006C169F">
        <w:tab/>
        <w:t>If an entity other than the third party has paid an amount to the Commissioner that satisfies all or part of the debt:</w:t>
      </w:r>
    </w:p>
    <w:p w:rsidR="00EF2BF5" w:rsidRPr="006C169F" w:rsidRDefault="00EF2BF5" w:rsidP="00EF2BF5">
      <w:pPr>
        <w:pStyle w:val="paragraph"/>
      </w:pPr>
      <w:r w:rsidRPr="006C169F">
        <w:tab/>
        <w:t>(a)</w:t>
      </w:r>
      <w:r w:rsidRPr="006C169F">
        <w:tab/>
        <w:t>the Commissioner must notify the third party of that fact; and</w:t>
      </w:r>
    </w:p>
    <w:p w:rsidR="00EF2BF5" w:rsidRPr="006C169F" w:rsidRDefault="00EF2BF5" w:rsidP="00EF2BF5">
      <w:pPr>
        <w:pStyle w:val="paragraph"/>
      </w:pPr>
      <w:r w:rsidRPr="006C169F">
        <w:tab/>
        <w:t>(b)</w:t>
      </w:r>
      <w:r w:rsidRPr="006C169F">
        <w:tab/>
        <w:t>any amount that the third party is required to pay under the notice is reduced by the amount so paid.</w:t>
      </w:r>
    </w:p>
    <w:p w:rsidR="00EF2BF5" w:rsidRPr="006C169F" w:rsidRDefault="00EF2BF5" w:rsidP="00EF2BF5">
      <w:pPr>
        <w:pStyle w:val="ActHead5"/>
      </w:pPr>
      <w:bookmarkStart w:id="653" w:name="_Toc447709052"/>
      <w:r w:rsidRPr="006C169F">
        <w:rPr>
          <w:rStyle w:val="CharSectno"/>
        </w:rPr>
        <w:t>260</w:t>
      </w:r>
      <w:r w:rsidR="006C169F" w:rsidRPr="006C169F">
        <w:rPr>
          <w:rStyle w:val="CharSectno"/>
        </w:rPr>
        <w:noBreakHyphen/>
      </w:r>
      <w:r w:rsidRPr="006C169F">
        <w:rPr>
          <w:rStyle w:val="CharSectno"/>
        </w:rPr>
        <w:t>10</w:t>
      </w:r>
      <w:r w:rsidRPr="006C169F">
        <w:t xml:space="preserve">  Notice to Commonwealth, State or Territory</w:t>
      </w:r>
      <w:bookmarkEnd w:id="653"/>
    </w:p>
    <w:p w:rsidR="00EF2BF5" w:rsidRPr="006C169F" w:rsidRDefault="00EF2BF5" w:rsidP="00DC47A9">
      <w:pPr>
        <w:pStyle w:val="subsection"/>
      </w:pPr>
      <w:r w:rsidRPr="006C169F">
        <w:tab/>
      </w:r>
      <w:r w:rsidRPr="006C169F">
        <w:tab/>
        <w:t>If the third party is the Commonwealth, a State or a Territory, the Commissioner may give the notice to a person who:</w:t>
      </w:r>
    </w:p>
    <w:p w:rsidR="00EF2BF5" w:rsidRPr="006C169F" w:rsidRDefault="00EF2BF5" w:rsidP="00EF2BF5">
      <w:pPr>
        <w:pStyle w:val="paragraph"/>
      </w:pPr>
      <w:r w:rsidRPr="006C169F">
        <w:lastRenderedPageBreak/>
        <w:tab/>
        <w:t>(a)</w:t>
      </w:r>
      <w:r w:rsidRPr="006C169F">
        <w:tab/>
        <w:t>is employed by the Commonwealth, or by the State or Territory (as appropriate); and</w:t>
      </w:r>
    </w:p>
    <w:p w:rsidR="00EF2BF5" w:rsidRPr="006C169F" w:rsidRDefault="00EF2BF5" w:rsidP="00EF2BF5">
      <w:pPr>
        <w:pStyle w:val="paragraph"/>
      </w:pPr>
      <w:r w:rsidRPr="006C169F">
        <w:tab/>
        <w:t>(b)</w:t>
      </w:r>
      <w:r w:rsidRPr="006C169F">
        <w:tab/>
        <w:t>has the duty of disbursing public money under a law of the Commonwealth, or of the State or Territory (as appropriate).</w:t>
      </w:r>
    </w:p>
    <w:p w:rsidR="00EF2BF5" w:rsidRPr="006C169F" w:rsidRDefault="00EF2BF5" w:rsidP="00EF2BF5">
      <w:pPr>
        <w:pStyle w:val="ActHead5"/>
      </w:pPr>
      <w:bookmarkStart w:id="654" w:name="_Toc447709053"/>
      <w:r w:rsidRPr="006C169F">
        <w:rPr>
          <w:rStyle w:val="CharSectno"/>
        </w:rPr>
        <w:t>260</w:t>
      </w:r>
      <w:r w:rsidR="006C169F" w:rsidRPr="006C169F">
        <w:rPr>
          <w:rStyle w:val="CharSectno"/>
        </w:rPr>
        <w:noBreakHyphen/>
      </w:r>
      <w:r w:rsidRPr="006C169F">
        <w:rPr>
          <w:rStyle w:val="CharSectno"/>
        </w:rPr>
        <w:t>15</w:t>
      </w:r>
      <w:r w:rsidRPr="006C169F">
        <w:t xml:space="preserve">  Indemnity</w:t>
      </w:r>
      <w:bookmarkEnd w:id="654"/>
    </w:p>
    <w:p w:rsidR="00EF2BF5" w:rsidRPr="006C169F" w:rsidRDefault="00EF2BF5" w:rsidP="00DC47A9">
      <w:pPr>
        <w:pStyle w:val="subsection"/>
      </w:pPr>
      <w:r w:rsidRPr="006C169F">
        <w:tab/>
      </w:r>
      <w:r w:rsidRPr="006C169F">
        <w:tab/>
        <w:t>An amount that the third party pays to the Commissioner under this Subdivision is taken to have been authorised by:</w:t>
      </w:r>
    </w:p>
    <w:p w:rsidR="00EF2BF5" w:rsidRPr="006C169F" w:rsidRDefault="00EF2BF5" w:rsidP="00EF2BF5">
      <w:pPr>
        <w:pStyle w:val="paragraph"/>
      </w:pPr>
      <w:r w:rsidRPr="006C169F">
        <w:tab/>
        <w:t>(a)</w:t>
      </w:r>
      <w:r w:rsidRPr="006C169F">
        <w:tab/>
        <w:t>the debtor; and</w:t>
      </w:r>
    </w:p>
    <w:p w:rsidR="00EF2BF5" w:rsidRPr="006C169F" w:rsidRDefault="00EF2BF5" w:rsidP="00EF2BF5">
      <w:pPr>
        <w:pStyle w:val="paragraph"/>
      </w:pPr>
      <w:r w:rsidRPr="006C169F">
        <w:tab/>
        <w:t>(b)</w:t>
      </w:r>
      <w:r w:rsidRPr="006C169F">
        <w:tab/>
        <w:t>any other person who is entitled to all or a part of the amount;</w:t>
      </w:r>
    </w:p>
    <w:p w:rsidR="00EF2BF5" w:rsidRPr="006C169F" w:rsidRDefault="00EF2BF5" w:rsidP="006B2802">
      <w:pPr>
        <w:pStyle w:val="subsection2"/>
      </w:pPr>
      <w:r w:rsidRPr="006C169F">
        <w:t>and the third party is indemnified for the payment.</w:t>
      </w:r>
    </w:p>
    <w:p w:rsidR="00EF2BF5" w:rsidRPr="006C169F" w:rsidRDefault="00EF2BF5" w:rsidP="00EF2BF5">
      <w:pPr>
        <w:pStyle w:val="ActHead5"/>
      </w:pPr>
      <w:bookmarkStart w:id="655" w:name="_Toc447709054"/>
      <w:r w:rsidRPr="006C169F">
        <w:rPr>
          <w:rStyle w:val="CharSectno"/>
        </w:rPr>
        <w:t>260</w:t>
      </w:r>
      <w:r w:rsidR="006C169F" w:rsidRPr="006C169F">
        <w:rPr>
          <w:rStyle w:val="CharSectno"/>
        </w:rPr>
        <w:noBreakHyphen/>
      </w:r>
      <w:r w:rsidRPr="006C169F">
        <w:rPr>
          <w:rStyle w:val="CharSectno"/>
        </w:rPr>
        <w:t>20</w:t>
      </w:r>
      <w:r w:rsidRPr="006C169F">
        <w:t xml:space="preserve">  Offence</w:t>
      </w:r>
      <w:bookmarkEnd w:id="655"/>
    </w:p>
    <w:p w:rsidR="00EF2BF5" w:rsidRPr="006C169F" w:rsidRDefault="00EF2BF5" w:rsidP="00DC47A9">
      <w:pPr>
        <w:pStyle w:val="subsection"/>
      </w:pPr>
      <w:r w:rsidRPr="006C169F">
        <w:tab/>
        <w:t>(1)</w:t>
      </w:r>
      <w:r w:rsidRPr="006C169F">
        <w:tab/>
        <w:t>The third party must not fail to comply with the Commissioner’s notice.</w:t>
      </w:r>
    </w:p>
    <w:p w:rsidR="00EF2BF5" w:rsidRPr="006C169F" w:rsidRDefault="00EF2BF5" w:rsidP="00EF2BF5">
      <w:pPr>
        <w:pStyle w:val="Penalty"/>
      </w:pPr>
      <w:r w:rsidRPr="006C169F">
        <w:t>Penalty:</w:t>
      </w:r>
      <w:r w:rsidRPr="006C169F">
        <w:tab/>
        <w:t>20 penalty units</w:t>
      </w:r>
    </w:p>
    <w:p w:rsidR="00EF2BF5" w:rsidRPr="006C169F" w:rsidRDefault="00EF2BF5" w:rsidP="00EF2BF5">
      <w:pPr>
        <w:pStyle w:val="notetext"/>
      </w:pPr>
      <w:r w:rsidRPr="006C169F">
        <w:t>Note 1:</w:t>
      </w:r>
      <w:r w:rsidRPr="006C169F">
        <w:tab/>
        <w:t>Chapter</w:t>
      </w:r>
      <w:r w:rsidR="006C169F">
        <w:t> </w:t>
      </w:r>
      <w:r w:rsidRPr="006C169F">
        <w:t xml:space="preserve">2 of the </w:t>
      </w:r>
      <w:r w:rsidRPr="006C169F">
        <w:rPr>
          <w:i/>
        </w:rPr>
        <w:t>Criminal Code</w:t>
      </w:r>
      <w:r w:rsidRPr="006C169F">
        <w:t xml:space="preserve"> sets out the general principles of criminal responsibility.</w:t>
      </w:r>
    </w:p>
    <w:p w:rsidR="00EF2BF5" w:rsidRPr="006C169F" w:rsidRDefault="00EF2BF5" w:rsidP="00EF2BF5">
      <w:pPr>
        <w:pStyle w:val="notetext"/>
      </w:pPr>
      <w:r w:rsidRPr="006C169F">
        <w:t>Note 2:</w:t>
      </w:r>
      <w:r w:rsidRPr="006C169F">
        <w:tab/>
        <w:t>See section</w:t>
      </w:r>
      <w:r w:rsidR="006C169F">
        <w:t> </w:t>
      </w:r>
      <w:r w:rsidRPr="006C169F">
        <w:t xml:space="preserve">4AA of the </w:t>
      </w:r>
      <w:r w:rsidRPr="006C169F">
        <w:rPr>
          <w:i/>
        </w:rPr>
        <w:t>Crimes Act 1914</w:t>
      </w:r>
      <w:r w:rsidRPr="006C169F">
        <w:t xml:space="preserve"> for the current value of a penalty unit.</w:t>
      </w:r>
    </w:p>
    <w:p w:rsidR="00EF2BF5" w:rsidRPr="006C169F" w:rsidRDefault="00EF2BF5" w:rsidP="00DC47A9">
      <w:pPr>
        <w:pStyle w:val="subsection"/>
      </w:pPr>
      <w:r w:rsidRPr="006C169F">
        <w:tab/>
        <w:t>(2)</w:t>
      </w:r>
      <w:r w:rsidRPr="006C169F">
        <w:tab/>
        <w:t xml:space="preserve">The court may, in addition to imposing a penalty on a person convicted of an offence against </w:t>
      </w:r>
      <w:r w:rsidR="006C169F">
        <w:t>subsection (</w:t>
      </w:r>
      <w:r w:rsidRPr="006C169F">
        <w:t>1) in relation to failing to pay an amount under the notice, order the person to pay to the Commissioner an amount not exceeding that amount.</w:t>
      </w:r>
    </w:p>
    <w:p w:rsidR="00EF2BF5" w:rsidRPr="006C169F" w:rsidRDefault="00EF2BF5" w:rsidP="00EF2BF5">
      <w:pPr>
        <w:pStyle w:val="ActHead4"/>
      </w:pPr>
      <w:bookmarkStart w:id="656" w:name="_Toc447709055"/>
      <w:r w:rsidRPr="006C169F">
        <w:rPr>
          <w:rStyle w:val="CharSubdNo"/>
        </w:rPr>
        <w:t>Subdivision</w:t>
      </w:r>
      <w:r w:rsidR="006C169F" w:rsidRPr="006C169F">
        <w:rPr>
          <w:rStyle w:val="CharSubdNo"/>
        </w:rPr>
        <w:t> </w:t>
      </w:r>
      <w:r w:rsidRPr="006C169F">
        <w:rPr>
          <w:rStyle w:val="CharSubdNo"/>
        </w:rPr>
        <w:t>260</w:t>
      </w:r>
      <w:r w:rsidR="006C169F" w:rsidRPr="006C169F">
        <w:rPr>
          <w:rStyle w:val="CharSubdNo"/>
        </w:rPr>
        <w:noBreakHyphen/>
      </w:r>
      <w:r w:rsidRPr="006C169F">
        <w:rPr>
          <w:rStyle w:val="CharSubdNo"/>
        </w:rPr>
        <w:t>B</w:t>
      </w:r>
      <w:r w:rsidRPr="006C169F">
        <w:t>—</w:t>
      </w:r>
      <w:r w:rsidRPr="006C169F">
        <w:rPr>
          <w:rStyle w:val="CharSubdText"/>
        </w:rPr>
        <w:t>From liquidator</w:t>
      </w:r>
      <w:bookmarkEnd w:id="656"/>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260</w:t>
      </w:r>
      <w:r w:rsidR="006C169F">
        <w:rPr>
          <w:noProof/>
        </w:rPr>
        <w:noBreakHyphen/>
      </w:r>
      <w:r w:rsidRPr="006C169F">
        <w:rPr>
          <w:noProof/>
        </w:rPr>
        <w:t>40</w:t>
      </w:r>
      <w:r w:rsidRPr="006C169F">
        <w:rPr>
          <w:noProof/>
        </w:rPr>
        <w:tab/>
        <w:t>Subdivision does not apply to superannuation guarantee charge</w:t>
      </w:r>
    </w:p>
    <w:p w:rsidR="00EF2BF5" w:rsidRPr="006C169F" w:rsidRDefault="00EF2BF5" w:rsidP="00EF2BF5">
      <w:pPr>
        <w:pStyle w:val="TofSectsSection"/>
        <w:rPr>
          <w:noProof/>
        </w:rPr>
      </w:pPr>
      <w:r w:rsidRPr="006C169F">
        <w:rPr>
          <w:noProof/>
        </w:rPr>
        <w:t>260</w:t>
      </w:r>
      <w:r w:rsidR="006C169F">
        <w:rPr>
          <w:noProof/>
        </w:rPr>
        <w:noBreakHyphen/>
      </w:r>
      <w:r w:rsidRPr="006C169F">
        <w:rPr>
          <w:noProof/>
        </w:rPr>
        <w:t>45</w:t>
      </w:r>
      <w:r w:rsidRPr="006C169F">
        <w:rPr>
          <w:noProof/>
        </w:rPr>
        <w:tab/>
        <w:t>Liquidator’s obligation</w:t>
      </w:r>
    </w:p>
    <w:p w:rsidR="00EF2BF5" w:rsidRPr="006C169F" w:rsidRDefault="00EF2BF5" w:rsidP="00EF2BF5">
      <w:pPr>
        <w:pStyle w:val="TofSectsSection"/>
        <w:rPr>
          <w:noProof/>
        </w:rPr>
      </w:pPr>
      <w:r w:rsidRPr="006C169F">
        <w:rPr>
          <w:noProof/>
        </w:rPr>
        <w:t>260</w:t>
      </w:r>
      <w:r w:rsidR="006C169F">
        <w:rPr>
          <w:noProof/>
        </w:rPr>
        <w:noBreakHyphen/>
      </w:r>
      <w:r w:rsidRPr="006C169F">
        <w:rPr>
          <w:noProof/>
        </w:rPr>
        <w:t>50</w:t>
      </w:r>
      <w:r w:rsidRPr="006C169F">
        <w:rPr>
          <w:noProof/>
        </w:rPr>
        <w:tab/>
        <w:t>Offence</w:t>
      </w:r>
    </w:p>
    <w:p w:rsidR="00EF2BF5" w:rsidRPr="006C169F" w:rsidRDefault="00EF2BF5" w:rsidP="00EF2BF5">
      <w:pPr>
        <w:pStyle w:val="TofSectsSection"/>
        <w:rPr>
          <w:noProof/>
        </w:rPr>
      </w:pPr>
      <w:r w:rsidRPr="006C169F">
        <w:rPr>
          <w:noProof/>
        </w:rPr>
        <w:t>260</w:t>
      </w:r>
      <w:r w:rsidR="006C169F">
        <w:rPr>
          <w:noProof/>
        </w:rPr>
        <w:noBreakHyphen/>
      </w:r>
      <w:r w:rsidRPr="006C169F">
        <w:rPr>
          <w:noProof/>
        </w:rPr>
        <w:t>55</w:t>
      </w:r>
      <w:r w:rsidRPr="006C169F">
        <w:rPr>
          <w:noProof/>
        </w:rPr>
        <w:tab/>
      </w:r>
      <w:r w:rsidRPr="006C169F">
        <w:t>Joint liability of 2 or more liquidators</w:t>
      </w:r>
    </w:p>
    <w:p w:rsidR="00EF2BF5" w:rsidRPr="006C169F" w:rsidRDefault="00EF2BF5" w:rsidP="00EF2BF5">
      <w:pPr>
        <w:pStyle w:val="TofSectsSection"/>
      </w:pPr>
      <w:r w:rsidRPr="006C169F">
        <w:rPr>
          <w:noProof/>
        </w:rPr>
        <w:lastRenderedPageBreak/>
        <w:t>260</w:t>
      </w:r>
      <w:r w:rsidR="006C169F">
        <w:rPr>
          <w:noProof/>
        </w:rPr>
        <w:noBreakHyphen/>
      </w:r>
      <w:r w:rsidRPr="006C169F">
        <w:rPr>
          <w:noProof/>
        </w:rPr>
        <w:t>60</w:t>
      </w:r>
      <w:r w:rsidRPr="006C169F">
        <w:rPr>
          <w:noProof/>
        </w:rPr>
        <w:tab/>
        <w:t>Liquidator’s other obligation or liability</w:t>
      </w:r>
    </w:p>
    <w:p w:rsidR="00EF2BF5" w:rsidRPr="006C169F" w:rsidRDefault="00EF2BF5" w:rsidP="00EF2BF5">
      <w:pPr>
        <w:pStyle w:val="ActHead5"/>
      </w:pPr>
      <w:bookmarkStart w:id="657" w:name="_Toc447709056"/>
      <w:r w:rsidRPr="006C169F">
        <w:rPr>
          <w:rStyle w:val="CharSectno"/>
        </w:rPr>
        <w:t>260</w:t>
      </w:r>
      <w:r w:rsidR="006C169F" w:rsidRPr="006C169F">
        <w:rPr>
          <w:rStyle w:val="CharSectno"/>
        </w:rPr>
        <w:noBreakHyphen/>
      </w:r>
      <w:r w:rsidRPr="006C169F">
        <w:rPr>
          <w:rStyle w:val="CharSectno"/>
        </w:rPr>
        <w:t>40</w:t>
      </w:r>
      <w:r w:rsidRPr="006C169F">
        <w:t xml:space="preserve">  Subdivision </w:t>
      </w:r>
      <w:r w:rsidRPr="006C169F">
        <w:rPr>
          <w:noProof/>
        </w:rPr>
        <w:t xml:space="preserve">does </w:t>
      </w:r>
      <w:r w:rsidRPr="006C169F">
        <w:t>not apply to superannuation guarantee charge</w:t>
      </w:r>
      <w:bookmarkEnd w:id="657"/>
    </w:p>
    <w:p w:rsidR="00EF2BF5" w:rsidRPr="006C169F" w:rsidRDefault="00EF2BF5" w:rsidP="00DC47A9">
      <w:pPr>
        <w:pStyle w:val="subsection"/>
      </w:pPr>
      <w:r w:rsidRPr="006C169F">
        <w:tab/>
      </w:r>
      <w:r w:rsidRPr="006C169F">
        <w:tab/>
        <w:t xml:space="preserve">This Subdivision does not apply to a </w:t>
      </w:r>
      <w:r w:rsidR="006C169F" w:rsidRPr="006C169F">
        <w:rPr>
          <w:position w:val="6"/>
          <w:sz w:val="16"/>
        </w:rPr>
        <w:t>*</w:t>
      </w:r>
      <w:r w:rsidRPr="006C169F">
        <w:t>tax</w:t>
      </w:r>
      <w:r w:rsidR="006C169F">
        <w:noBreakHyphen/>
      </w:r>
      <w:r w:rsidRPr="006C169F">
        <w:t xml:space="preserve">related liability that is superannuation guarantee charge imposed by the </w:t>
      </w:r>
      <w:r w:rsidRPr="006C169F">
        <w:rPr>
          <w:i/>
        </w:rPr>
        <w:t>Superannuation Guarantee Charge Act 1992</w:t>
      </w:r>
      <w:r w:rsidRPr="006C169F">
        <w:t>.</w:t>
      </w:r>
    </w:p>
    <w:p w:rsidR="00EF2BF5" w:rsidRPr="006C169F" w:rsidRDefault="00EF2BF5" w:rsidP="00EF2BF5">
      <w:pPr>
        <w:pStyle w:val="ActHead5"/>
      </w:pPr>
      <w:bookmarkStart w:id="658" w:name="_Toc447709057"/>
      <w:r w:rsidRPr="006C169F">
        <w:rPr>
          <w:rStyle w:val="CharSectno"/>
        </w:rPr>
        <w:t>260</w:t>
      </w:r>
      <w:r w:rsidR="006C169F" w:rsidRPr="006C169F">
        <w:rPr>
          <w:rStyle w:val="CharSectno"/>
        </w:rPr>
        <w:noBreakHyphen/>
      </w:r>
      <w:r w:rsidRPr="006C169F">
        <w:rPr>
          <w:rStyle w:val="CharSectno"/>
        </w:rPr>
        <w:t>45</w:t>
      </w:r>
      <w:r w:rsidRPr="006C169F">
        <w:t xml:space="preserve">  </w:t>
      </w:r>
      <w:r w:rsidRPr="006C169F">
        <w:rPr>
          <w:noProof/>
        </w:rPr>
        <w:t>Liquidator’s obligation</w:t>
      </w:r>
      <w:bookmarkEnd w:id="658"/>
    </w:p>
    <w:p w:rsidR="00EF2BF5" w:rsidRPr="006C169F" w:rsidRDefault="00EF2BF5" w:rsidP="00DC47A9">
      <w:pPr>
        <w:pStyle w:val="subsection"/>
      </w:pPr>
      <w:r w:rsidRPr="006C169F">
        <w:tab/>
        <w:t>(1)</w:t>
      </w:r>
      <w:r w:rsidRPr="006C169F">
        <w:tab/>
        <w:t>This Subdivision applies to a person who becomes a liquidator of a company.</w:t>
      </w:r>
    </w:p>
    <w:p w:rsidR="00EF2BF5" w:rsidRPr="006C169F" w:rsidRDefault="00EF2BF5" w:rsidP="00DC47A9">
      <w:pPr>
        <w:pStyle w:val="subsection"/>
      </w:pPr>
      <w:r w:rsidRPr="006C169F">
        <w:tab/>
        <w:t>(2)</w:t>
      </w:r>
      <w:r w:rsidRPr="006C169F">
        <w:tab/>
        <w:t>Within 14 days after becoming liquidator, the liquidator must give written notice of that fact to the Commissioner.</w:t>
      </w:r>
    </w:p>
    <w:p w:rsidR="00EF2BF5" w:rsidRPr="006C169F" w:rsidRDefault="00EF2BF5" w:rsidP="00837D47">
      <w:pPr>
        <w:pStyle w:val="subsection"/>
        <w:keepNext/>
        <w:keepLines/>
      </w:pPr>
      <w:r w:rsidRPr="006C169F">
        <w:tab/>
        <w:t>(3)</w:t>
      </w:r>
      <w:r w:rsidRPr="006C169F">
        <w:tab/>
        <w:t xml:space="preserve">The Commissioner must, as soon as practicable, notify the liquidator of the amount (the </w:t>
      </w:r>
      <w:r w:rsidRPr="006C169F">
        <w:rPr>
          <w:b/>
          <w:i/>
        </w:rPr>
        <w:t>notified amount</w:t>
      </w:r>
      <w:r w:rsidRPr="006C169F">
        <w:t xml:space="preserve">) that the Commissioner considers is enough to discharge any </w:t>
      </w:r>
      <w:r w:rsidR="006C169F" w:rsidRPr="006C169F">
        <w:rPr>
          <w:position w:val="6"/>
          <w:sz w:val="16"/>
        </w:rPr>
        <w:t>*</w:t>
      </w:r>
      <w:r w:rsidRPr="006C169F">
        <w:t>outstanding tax</w:t>
      </w:r>
      <w:r w:rsidR="006C169F">
        <w:noBreakHyphen/>
      </w:r>
      <w:r w:rsidRPr="006C169F">
        <w:t>related liabilities that the company has when the notice is given.</w:t>
      </w:r>
    </w:p>
    <w:p w:rsidR="00EF2BF5" w:rsidRPr="006C169F" w:rsidRDefault="00EF2BF5" w:rsidP="00DC47A9">
      <w:pPr>
        <w:pStyle w:val="subsection"/>
      </w:pPr>
      <w:r w:rsidRPr="006C169F">
        <w:tab/>
        <w:t>(4)</w:t>
      </w:r>
      <w:r w:rsidRPr="006C169F">
        <w:tab/>
        <w:t>The liquidator must not, without the Commissioner’s permission, part with any of the company’s assets before receiving the Commissioner’s notice.</w:t>
      </w:r>
    </w:p>
    <w:p w:rsidR="00EF2BF5" w:rsidRPr="006C169F" w:rsidRDefault="00EF2BF5" w:rsidP="00DC47A9">
      <w:pPr>
        <w:pStyle w:val="subsection"/>
      </w:pPr>
      <w:r w:rsidRPr="006C169F">
        <w:tab/>
        <w:t>(5)</w:t>
      </w:r>
      <w:r w:rsidRPr="006C169F">
        <w:tab/>
        <w:t xml:space="preserve">However, </w:t>
      </w:r>
      <w:r w:rsidR="006C169F">
        <w:t>subsection (</w:t>
      </w:r>
      <w:r w:rsidRPr="006C169F">
        <w:t>4) does not prevent the liquidator from parting with the company’s assets to pay debts of the company not covered by either of the following paragraphs:</w:t>
      </w:r>
    </w:p>
    <w:p w:rsidR="00EF2BF5" w:rsidRPr="006C169F" w:rsidRDefault="00EF2BF5" w:rsidP="00EF2BF5">
      <w:pPr>
        <w:pStyle w:val="paragraph"/>
      </w:pPr>
      <w:r w:rsidRPr="006C169F">
        <w:tab/>
        <w:t>(a)</w:t>
      </w:r>
      <w:r w:rsidRPr="006C169F">
        <w:tab/>
        <w:t xml:space="preserve">the </w:t>
      </w:r>
      <w:r w:rsidR="006C169F" w:rsidRPr="006C169F">
        <w:rPr>
          <w:position w:val="6"/>
          <w:sz w:val="16"/>
        </w:rPr>
        <w:t>*</w:t>
      </w:r>
      <w:r w:rsidRPr="006C169F">
        <w:t>outstanding tax</w:t>
      </w:r>
      <w:r w:rsidR="006C169F">
        <w:noBreakHyphen/>
      </w:r>
      <w:r w:rsidRPr="006C169F">
        <w:t>related liabilities;</w:t>
      </w:r>
    </w:p>
    <w:p w:rsidR="00EF2BF5" w:rsidRPr="006C169F" w:rsidRDefault="00EF2BF5" w:rsidP="00EF2BF5">
      <w:pPr>
        <w:pStyle w:val="paragraph"/>
      </w:pPr>
      <w:r w:rsidRPr="006C169F">
        <w:tab/>
        <w:t>(b)</w:t>
      </w:r>
      <w:r w:rsidRPr="006C169F">
        <w:tab/>
        <w:t>any debts of the company which:</w:t>
      </w:r>
    </w:p>
    <w:p w:rsidR="00EF2BF5" w:rsidRPr="006C169F" w:rsidRDefault="00EF2BF5" w:rsidP="00EF2BF5">
      <w:pPr>
        <w:pStyle w:val="paragraphsub"/>
      </w:pPr>
      <w:r w:rsidRPr="006C169F">
        <w:tab/>
        <w:t>(i)</w:t>
      </w:r>
      <w:r w:rsidRPr="006C169F">
        <w:tab/>
        <w:t>are unsecured; and</w:t>
      </w:r>
    </w:p>
    <w:p w:rsidR="00EF2BF5" w:rsidRPr="006C169F" w:rsidRDefault="00EF2BF5" w:rsidP="00EF2BF5">
      <w:pPr>
        <w:pStyle w:val="paragraphsub"/>
      </w:pPr>
      <w:r w:rsidRPr="006C169F">
        <w:tab/>
        <w:t>(ii)</w:t>
      </w:r>
      <w:r w:rsidRPr="006C169F">
        <w:tab/>
        <w:t xml:space="preserve">are not required, by an </w:t>
      </w:r>
      <w:r w:rsidR="006C169F" w:rsidRPr="006C169F">
        <w:rPr>
          <w:position w:val="6"/>
          <w:sz w:val="16"/>
        </w:rPr>
        <w:t>*</w:t>
      </w:r>
      <w:r w:rsidRPr="006C169F">
        <w:t>Australian law, to be paid in priority to some or all of the other debts of the company.</w:t>
      </w:r>
    </w:p>
    <w:p w:rsidR="00EF2BF5" w:rsidRPr="006C169F" w:rsidRDefault="00EF2BF5" w:rsidP="00DC47A9">
      <w:pPr>
        <w:pStyle w:val="subsection"/>
      </w:pPr>
      <w:r w:rsidRPr="006C169F">
        <w:tab/>
        <w:t>(6)</w:t>
      </w:r>
      <w:r w:rsidRPr="006C169F">
        <w:tab/>
        <w:t xml:space="preserve">After receiving the Commissioner’s notice, the liquidator must set aside, out of the assets available for paying amounts covered by </w:t>
      </w:r>
      <w:r w:rsidR="006C169F">
        <w:lastRenderedPageBreak/>
        <w:t>paragraph (</w:t>
      </w:r>
      <w:r w:rsidRPr="006C169F">
        <w:t xml:space="preserve">5)(a) or (b) (the </w:t>
      </w:r>
      <w:r w:rsidRPr="006C169F">
        <w:rPr>
          <w:b/>
          <w:i/>
        </w:rPr>
        <w:t>ordinary debts</w:t>
      </w:r>
      <w:r w:rsidRPr="006C169F">
        <w:t>), assets with a value calculated using the following formula:</w:t>
      </w:r>
    </w:p>
    <w:p w:rsidR="00EF2BF5" w:rsidRPr="006C169F" w:rsidRDefault="006632BD" w:rsidP="003630E2">
      <w:pPr>
        <w:pStyle w:val="Formula"/>
        <w:spacing w:before="60" w:after="60"/>
      </w:pPr>
      <w:r w:rsidRPr="006C169F">
        <w:rPr>
          <w:noProof/>
        </w:rPr>
        <w:drawing>
          <wp:inline distT="0" distB="0" distL="0" distR="0" wp14:anchorId="12C173D0" wp14:editId="22849FBF">
            <wp:extent cx="3316605" cy="8737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16605" cy="873760"/>
                    </a:xfrm>
                    <a:prstGeom prst="rect">
                      <a:avLst/>
                    </a:prstGeom>
                    <a:noFill/>
                    <a:ln>
                      <a:noFill/>
                    </a:ln>
                  </pic:spPr>
                </pic:pic>
              </a:graphicData>
            </a:graphic>
          </wp:inline>
        </w:drawing>
      </w:r>
    </w:p>
    <w:p w:rsidR="00EF2BF5" w:rsidRPr="006C169F" w:rsidRDefault="00EF2BF5" w:rsidP="006B2802">
      <w:pPr>
        <w:pStyle w:val="subsection2"/>
      </w:pPr>
      <w:r w:rsidRPr="006C169F">
        <w:t>where:</w:t>
      </w:r>
    </w:p>
    <w:p w:rsidR="00EF2BF5" w:rsidRPr="006C169F" w:rsidRDefault="00EF2BF5" w:rsidP="00EF2BF5">
      <w:pPr>
        <w:pStyle w:val="Definition"/>
      </w:pPr>
      <w:r w:rsidRPr="006C169F">
        <w:rPr>
          <w:b/>
          <w:i/>
        </w:rPr>
        <w:t>amount of remaining ordinary debts</w:t>
      </w:r>
      <w:r w:rsidRPr="006C169F">
        <w:t xml:space="preserve"> means the sum of the company’s ordinary debts other than the </w:t>
      </w:r>
      <w:r w:rsidR="006C169F" w:rsidRPr="006C169F">
        <w:rPr>
          <w:position w:val="6"/>
          <w:sz w:val="16"/>
        </w:rPr>
        <w:t>*</w:t>
      </w:r>
      <w:r w:rsidRPr="006C169F">
        <w:t>outstanding tax</w:t>
      </w:r>
      <w:r w:rsidR="006C169F">
        <w:noBreakHyphen/>
      </w:r>
      <w:r w:rsidRPr="006C169F">
        <w:t>related liabilities.</w:t>
      </w:r>
    </w:p>
    <w:p w:rsidR="00EF2BF5" w:rsidRPr="006C169F" w:rsidRDefault="00EF2BF5" w:rsidP="00DC47A9">
      <w:pPr>
        <w:pStyle w:val="subsection"/>
      </w:pPr>
      <w:r w:rsidRPr="006C169F">
        <w:tab/>
        <w:t>(7)</w:t>
      </w:r>
      <w:r w:rsidRPr="006C169F">
        <w:tab/>
        <w:t xml:space="preserve">The liquidator must, in his or her capacity as liquidator, discharge the </w:t>
      </w:r>
      <w:r w:rsidR="006C169F" w:rsidRPr="006C169F">
        <w:rPr>
          <w:position w:val="6"/>
          <w:sz w:val="16"/>
        </w:rPr>
        <w:t>*</w:t>
      </w:r>
      <w:r w:rsidRPr="006C169F">
        <w:t>outstanding tax</w:t>
      </w:r>
      <w:r w:rsidR="006C169F">
        <w:noBreakHyphen/>
      </w:r>
      <w:r w:rsidRPr="006C169F">
        <w:t>related liabilities, to the extent of the value of the assets that the liquidator is required to set aside.</w:t>
      </w:r>
    </w:p>
    <w:p w:rsidR="00EF2BF5" w:rsidRPr="006C169F" w:rsidRDefault="00EF2BF5" w:rsidP="00DC47A9">
      <w:pPr>
        <w:pStyle w:val="subsection"/>
      </w:pPr>
      <w:r w:rsidRPr="006C169F">
        <w:tab/>
        <w:t>(8)</w:t>
      </w:r>
      <w:r w:rsidRPr="006C169F">
        <w:tab/>
        <w:t>The liquidator is personally liable to discharge the liabilities, to the extent of that value, if the liquidator contravenes this section.</w:t>
      </w:r>
    </w:p>
    <w:p w:rsidR="00EF2BF5" w:rsidRPr="006C169F" w:rsidRDefault="00EF2BF5" w:rsidP="00EF2BF5">
      <w:pPr>
        <w:pStyle w:val="ActHead5"/>
      </w:pPr>
      <w:bookmarkStart w:id="659" w:name="_Toc447709058"/>
      <w:r w:rsidRPr="006C169F">
        <w:rPr>
          <w:rStyle w:val="CharSectno"/>
        </w:rPr>
        <w:t>260</w:t>
      </w:r>
      <w:r w:rsidR="006C169F" w:rsidRPr="006C169F">
        <w:rPr>
          <w:rStyle w:val="CharSectno"/>
        </w:rPr>
        <w:noBreakHyphen/>
      </w:r>
      <w:r w:rsidRPr="006C169F">
        <w:rPr>
          <w:rStyle w:val="CharSectno"/>
        </w:rPr>
        <w:t>50</w:t>
      </w:r>
      <w:r w:rsidRPr="006C169F">
        <w:t xml:space="preserve">  Offence</w:t>
      </w:r>
      <w:bookmarkEnd w:id="659"/>
    </w:p>
    <w:p w:rsidR="00EF2BF5" w:rsidRPr="006C169F" w:rsidRDefault="00EF2BF5" w:rsidP="00DC47A9">
      <w:pPr>
        <w:pStyle w:val="subsection"/>
      </w:pPr>
      <w:r w:rsidRPr="006C169F">
        <w:tab/>
      </w:r>
      <w:r w:rsidRPr="006C169F">
        <w:tab/>
        <w:t>The liquidator must not fail to comply with subsection</w:t>
      </w:r>
      <w:r w:rsidR="006C169F">
        <w:t> </w:t>
      </w:r>
      <w:r w:rsidRPr="006C169F">
        <w:t>260</w:t>
      </w:r>
      <w:r w:rsidR="006C169F">
        <w:noBreakHyphen/>
      </w:r>
      <w:r w:rsidRPr="006C169F">
        <w:t>45(2), (4), (5), (6) or (7).</w:t>
      </w:r>
    </w:p>
    <w:p w:rsidR="00EF2BF5" w:rsidRPr="006C169F" w:rsidRDefault="00EF2BF5" w:rsidP="00EF2BF5">
      <w:pPr>
        <w:pStyle w:val="Penalty"/>
      </w:pPr>
      <w:r w:rsidRPr="006C169F">
        <w:t>Penalty:</w:t>
      </w:r>
      <w:r w:rsidRPr="006C169F">
        <w:tab/>
        <w:t>10 penalty units.</w:t>
      </w:r>
    </w:p>
    <w:p w:rsidR="00EF2BF5" w:rsidRPr="006C169F" w:rsidRDefault="00EF2BF5" w:rsidP="00EF2BF5">
      <w:pPr>
        <w:pStyle w:val="notetext"/>
      </w:pPr>
      <w:r w:rsidRPr="006C169F">
        <w:t>Note 1:</w:t>
      </w:r>
      <w:r w:rsidRPr="006C169F">
        <w:tab/>
        <w:t>Chapter</w:t>
      </w:r>
      <w:r w:rsidR="006C169F">
        <w:t> </w:t>
      </w:r>
      <w:r w:rsidRPr="006C169F">
        <w:t xml:space="preserve">2 of the </w:t>
      </w:r>
      <w:r w:rsidRPr="006C169F">
        <w:rPr>
          <w:i/>
        </w:rPr>
        <w:t>Criminal Code</w:t>
      </w:r>
      <w:r w:rsidRPr="006C169F">
        <w:t xml:space="preserve"> sets out the general principles of criminal responsibility.</w:t>
      </w:r>
    </w:p>
    <w:p w:rsidR="00EF2BF5" w:rsidRPr="006C169F" w:rsidRDefault="00EF2BF5" w:rsidP="00EF2BF5">
      <w:pPr>
        <w:pStyle w:val="notetext"/>
      </w:pPr>
      <w:r w:rsidRPr="006C169F">
        <w:t>Note 2:</w:t>
      </w:r>
      <w:r w:rsidRPr="006C169F">
        <w:tab/>
        <w:t>See section</w:t>
      </w:r>
      <w:r w:rsidR="006C169F">
        <w:t> </w:t>
      </w:r>
      <w:r w:rsidRPr="006C169F">
        <w:t xml:space="preserve">4AA of the </w:t>
      </w:r>
      <w:r w:rsidRPr="006C169F">
        <w:rPr>
          <w:i/>
        </w:rPr>
        <w:t>Crimes Act 1914</w:t>
      </w:r>
      <w:r w:rsidRPr="006C169F">
        <w:t xml:space="preserve"> for the current value of a penalty unit.</w:t>
      </w:r>
    </w:p>
    <w:p w:rsidR="00EF2BF5" w:rsidRPr="006C169F" w:rsidRDefault="00EF2BF5" w:rsidP="00EF2BF5">
      <w:pPr>
        <w:pStyle w:val="ActHead5"/>
      </w:pPr>
      <w:bookmarkStart w:id="660" w:name="_Toc447709059"/>
      <w:r w:rsidRPr="006C169F">
        <w:rPr>
          <w:rStyle w:val="CharSectno"/>
        </w:rPr>
        <w:t>260</w:t>
      </w:r>
      <w:r w:rsidR="006C169F" w:rsidRPr="006C169F">
        <w:rPr>
          <w:rStyle w:val="CharSectno"/>
        </w:rPr>
        <w:noBreakHyphen/>
      </w:r>
      <w:r w:rsidRPr="006C169F">
        <w:rPr>
          <w:rStyle w:val="CharSectno"/>
        </w:rPr>
        <w:t>55</w:t>
      </w:r>
      <w:r w:rsidRPr="006C169F">
        <w:t xml:space="preserve">  Joint liability of 2 or more liquidators</w:t>
      </w:r>
      <w:bookmarkEnd w:id="660"/>
    </w:p>
    <w:p w:rsidR="00EF2BF5" w:rsidRPr="006C169F" w:rsidRDefault="00EF2BF5" w:rsidP="00DC47A9">
      <w:pPr>
        <w:pStyle w:val="subsection"/>
      </w:pPr>
      <w:r w:rsidRPr="006C169F">
        <w:tab/>
      </w:r>
      <w:r w:rsidRPr="006C169F">
        <w:tab/>
        <w:t>If there are 2 or more persons who become liquidators of the company, the obligations and liabilities under this Subdivision:</w:t>
      </w:r>
    </w:p>
    <w:p w:rsidR="00EF2BF5" w:rsidRPr="006C169F" w:rsidRDefault="00EF2BF5" w:rsidP="00EF2BF5">
      <w:pPr>
        <w:pStyle w:val="paragraph"/>
      </w:pPr>
      <w:r w:rsidRPr="006C169F">
        <w:tab/>
        <w:t>(a)</w:t>
      </w:r>
      <w:r w:rsidRPr="006C169F">
        <w:tab/>
        <w:t>apply to all the liquidators; but</w:t>
      </w:r>
    </w:p>
    <w:p w:rsidR="00EF2BF5" w:rsidRPr="006C169F" w:rsidRDefault="00EF2BF5" w:rsidP="00EF2BF5">
      <w:pPr>
        <w:pStyle w:val="paragraph"/>
      </w:pPr>
      <w:r w:rsidRPr="006C169F">
        <w:tab/>
        <w:t>(b)</w:t>
      </w:r>
      <w:r w:rsidRPr="006C169F">
        <w:tab/>
        <w:t>may be discharged by any of them.</w:t>
      </w:r>
    </w:p>
    <w:p w:rsidR="00EF2BF5" w:rsidRPr="006C169F" w:rsidRDefault="00EF2BF5" w:rsidP="00EF2BF5">
      <w:pPr>
        <w:pStyle w:val="ActHead5"/>
      </w:pPr>
      <w:bookmarkStart w:id="661" w:name="_Toc447709060"/>
      <w:r w:rsidRPr="006C169F">
        <w:rPr>
          <w:rStyle w:val="CharSectno"/>
        </w:rPr>
        <w:lastRenderedPageBreak/>
        <w:t>260</w:t>
      </w:r>
      <w:r w:rsidR="006C169F" w:rsidRPr="006C169F">
        <w:rPr>
          <w:rStyle w:val="CharSectno"/>
        </w:rPr>
        <w:noBreakHyphen/>
      </w:r>
      <w:r w:rsidRPr="006C169F">
        <w:rPr>
          <w:rStyle w:val="CharSectno"/>
        </w:rPr>
        <w:t>60</w:t>
      </w:r>
      <w:r w:rsidRPr="006C169F">
        <w:t xml:space="preserve">  Liquidator’s other obligation or liability</w:t>
      </w:r>
      <w:bookmarkEnd w:id="661"/>
    </w:p>
    <w:p w:rsidR="00EF2BF5" w:rsidRPr="006C169F" w:rsidRDefault="00EF2BF5" w:rsidP="00F7341F">
      <w:pPr>
        <w:pStyle w:val="subsection"/>
      </w:pPr>
      <w:r w:rsidRPr="006C169F">
        <w:tab/>
      </w:r>
      <w:r w:rsidRPr="006C169F">
        <w:tab/>
        <w:t>This Subdivision does not reduce any obligation or liability of a liquidator arising elsewhere.</w:t>
      </w:r>
    </w:p>
    <w:p w:rsidR="00EF2BF5" w:rsidRPr="006C169F" w:rsidRDefault="00EF2BF5" w:rsidP="00EF2BF5">
      <w:pPr>
        <w:pStyle w:val="ActHead4"/>
      </w:pPr>
      <w:bookmarkStart w:id="662" w:name="_Toc447709061"/>
      <w:r w:rsidRPr="006C169F">
        <w:rPr>
          <w:rStyle w:val="CharSubdNo"/>
        </w:rPr>
        <w:t>Subdivision</w:t>
      </w:r>
      <w:r w:rsidR="006C169F" w:rsidRPr="006C169F">
        <w:rPr>
          <w:rStyle w:val="CharSubdNo"/>
        </w:rPr>
        <w:t> </w:t>
      </w:r>
      <w:r w:rsidRPr="006C169F">
        <w:rPr>
          <w:rStyle w:val="CharSubdNo"/>
        </w:rPr>
        <w:t>260</w:t>
      </w:r>
      <w:r w:rsidR="006C169F" w:rsidRPr="006C169F">
        <w:rPr>
          <w:rStyle w:val="CharSubdNo"/>
        </w:rPr>
        <w:noBreakHyphen/>
      </w:r>
      <w:r w:rsidRPr="006C169F">
        <w:rPr>
          <w:rStyle w:val="CharSubdNo"/>
        </w:rPr>
        <w:t>C</w:t>
      </w:r>
      <w:r w:rsidRPr="006C169F">
        <w:t>—</w:t>
      </w:r>
      <w:r w:rsidRPr="006C169F">
        <w:rPr>
          <w:rStyle w:val="CharSubdText"/>
        </w:rPr>
        <w:t>From receiver</w:t>
      </w:r>
      <w:bookmarkEnd w:id="662"/>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260</w:t>
      </w:r>
      <w:r w:rsidR="006C169F">
        <w:rPr>
          <w:noProof/>
        </w:rPr>
        <w:noBreakHyphen/>
      </w:r>
      <w:r w:rsidRPr="006C169F">
        <w:rPr>
          <w:noProof/>
        </w:rPr>
        <w:t>75</w:t>
      </w:r>
      <w:r w:rsidRPr="006C169F">
        <w:rPr>
          <w:noProof/>
        </w:rPr>
        <w:tab/>
        <w:t>Receiver’s obligation</w:t>
      </w:r>
    </w:p>
    <w:p w:rsidR="00EF2BF5" w:rsidRPr="006C169F" w:rsidRDefault="00EF2BF5" w:rsidP="00EF2BF5">
      <w:pPr>
        <w:pStyle w:val="TofSectsSection"/>
        <w:rPr>
          <w:noProof/>
        </w:rPr>
      </w:pPr>
      <w:r w:rsidRPr="006C169F">
        <w:rPr>
          <w:noProof/>
        </w:rPr>
        <w:t>260</w:t>
      </w:r>
      <w:r w:rsidR="006C169F">
        <w:rPr>
          <w:noProof/>
        </w:rPr>
        <w:noBreakHyphen/>
      </w:r>
      <w:r w:rsidRPr="006C169F">
        <w:rPr>
          <w:noProof/>
        </w:rPr>
        <w:t>80</w:t>
      </w:r>
      <w:r w:rsidRPr="006C169F">
        <w:rPr>
          <w:noProof/>
        </w:rPr>
        <w:tab/>
        <w:t>Offence</w:t>
      </w:r>
    </w:p>
    <w:p w:rsidR="00EF2BF5" w:rsidRPr="006C169F" w:rsidRDefault="00EF2BF5" w:rsidP="00EF2BF5">
      <w:pPr>
        <w:pStyle w:val="TofSectsSection"/>
        <w:rPr>
          <w:noProof/>
        </w:rPr>
      </w:pPr>
      <w:r w:rsidRPr="006C169F">
        <w:rPr>
          <w:noProof/>
        </w:rPr>
        <w:t>260</w:t>
      </w:r>
      <w:r w:rsidR="006C169F">
        <w:rPr>
          <w:noProof/>
        </w:rPr>
        <w:noBreakHyphen/>
      </w:r>
      <w:r w:rsidRPr="006C169F">
        <w:rPr>
          <w:noProof/>
        </w:rPr>
        <w:t>85</w:t>
      </w:r>
      <w:r w:rsidRPr="006C169F">
        <w:rPr>
          <w:noProof/>
        </w:rPr>
        <w:tab/>
      </w:r>
      <w:r w:rsidRPr="006C169F">
        <w:t>Joint liability of 2 or more receivers</w:t>
      </w:r>
    </w:p>
    <w:p w:rsidR="00EF2BF5" w:rsidRPr="006C169F" w:rsidRDefault="00EF2BF5" w:rsidP="00EF2BF5">
      <w:pPr>
        <w:pStyle w:val="TofSectsSection"/>
      </w:pPr>
      <w:r w:rsidRPr="006C169F">
        <w:rPr>
          <w:noProof/>
        </w:rPr>
        <w:t>260</w:t>
      </w:r>
      <w:r w:rsidR="006C169F">
        <w:rPr>
          <w:noProof/>
        </w:rPr>
        <w:noBreakHyphen/>
      </w:r>
      <w:r w:rsidRPr="006C169F">
        <w:rPr>
          <w:noProof/>
        </w:rPr>
        <w:t>90</w:t>
      </w:r>
      <w:r w:rsidRPr="006C169F">
        <w:rPr>
          <w:noProof/>
        </w:rPr>
        <w:tab/>
        <w:t>Receiver’s other obligation or liability</w:t>
      </w:r>
    </w:p>
    <w:p w:rsidR="00EF2BF5" w:rsidRPr="006C169F" w:rsidRDefault="00EF2BF5" w:rsidP="00EF2BF5">
      <w:pPr>
        <w:pStyle w:val="ActHead5"/>
      </w:pPr>
      <w:bookmarkStart w:id="663" w:name="_Toc447709062"/>
      <w:r w:rsidRPr="006C169F">
        <w:rPr>
          <w:rStyle w:val="CharSectno"/>
        </w:rPr>
        <w:t>260</w:t>
      </w:r>
      <w:r w:rsidR="006C169F" w:rsidRPr="006C169F">
        <w:rPr>
          <w:rStyle w:val="CharSectno"/>
        </w:rPr>
        <w:noBreakHyphen/>
      </w:r>
      <w:r w:rsidRPr="006C169F">
        <w:rPr>
          <w:rStyle w:val="CharSectno"/>
        </w:rPr>
        <w:t>75</w:t>
      </w:r>
      <w:r w:rsidRPr="006C169F">
        <w:t xml:space="preserve">  </w:t>
      </w:r>
      <w:r w:rsidRPr="006C169F">
        <w:rPr>
          <w:noProof/>
        </w:rPr>
        <w:t>Receiver’s obligation</w:t>
      </w:r>
      <w:bookmarkEnd w:id="663"/>
    </w:p>
    <w:p w:rsidR="00EF2BF5" w:rsidRPr="006C169F" w:rsidRDefault="00EF2BF5" w:rsidP="002624BB">
      <w:pPr>
        <w:pStyle w:val="subsection"/>
      </w:pPr>
      <w:r w:rsidRPr="006C169F">
        <w:tab/>
        <w:t>(1)</w:t>
      </w:r>
      <w:r w:rsidRPr="006C169F">
        <w:tab/>
        <w:t xml:space="preserve">This Subdivision applies to a person (the </w:t>
      </w:r>
      <w:r w:rsidRPr="006C169F">
        <w:rPr>
          <w:b/>
          <w:i/>
        </w:rPr>
        <w:t>receiver</w:t>
      </w:r>
      <w:r w:rsidRPr="006C169F">
        <w:t>) who, in the capacity of receiver, or of receiver and manager, takes possession of a company’s assets for the company’s debenture holders.</w:t>
      </w:r>
    </w:p>
    <w:p w:rsidR="00EF2BF5" w:rsidRPr="006C169F" w:rsidRDefault="00EF2BF5" w:rsidP="002624BB">
      <w:pPr>
        <w:pStyle w:val="subsection"/>
      </w:pPr>
      <w:r w:rsidRPr="006C169F">
        <w:tab/>
        <w:t>(2)</w:t>
      </w:r>
      <w:r w:rsidRPr="006C169F">
        <w:tab/>
        <w:t>Within 14 days after taking possession of the assets, the receiver must give written notice of that fact to the Commissioner.</w:t>
      </w:r>
    </w:p>
    <w:p w:rsidR="00EF2BF5" w:rsidRPr="006C169F" w:rsidRDefault="00EF2BF5" w:rsidP="002624BB">
      <w:pPr>
        <w:pStyle w:val="subsection"/>
      </w:pPr>
      <w:r w:rsidRPr="006C169F">
        <w:tab/>
        <w:t>(3)</w:t>
      </w:r>
      <w:r w:rsidRPr="006C169F">
        <w:tab/>
        <w:t xml:space="preserve">The Commissioner must, as soon as practicable, notify the receiver of the amount (the </w:t>
      </w:r>
      <w:r w:rsidRPr="006C169F">
        <w:rPr>
          <w:b/>
          <w:i/>
        </w:rPr>
        <w:t>notified amount</w:t>
      </w:r>
      <w:r w:rsidRPr="006C169F">
        <w:t xml:space="preserve">) that the Commissioner considers is enough to discharge any </w:t>
      </w:r>
      <w:r w:rsidR="006C169F" w:rsidRPr="006C169F">
        <w:rPr>
          <w:position w:val="6"/>
          <w:sz w:val="16"/>
        </w:rPr>
        <w:t>*</w:t>
      </w:r>
      <w:r w:rsidRPr="006C169F">
        <w:t>outstanding tax</w:t>
      </w:r>
      <w:r w:rsidR="006C169F">
        <w:noBreakHyphen/>
      </w:r>
      <w:r w:rsidRPr="006C169F">
        <w:t>related liabilities that the company has when the notice is given.</w:t>
      </w:r>
    </w:p>
    <w:p w:rsidR="00EF2BF5" w:rsidRPr="006C169F" w:rsidRDefault="00EF2BF5" w:rsidP="002624BB">
      <w:pPr>
        <w:pStyle w:val="subsection"/>
      </w:pPr>
      <w:r w:rsidRPr="006C169F">
        <w:tab/>
        <w:t>(4)</w:t>
      </w:r>
      <w:r w:rsidRPr="006C169F">
        <w:tab/>
        <w:t>The receiver must not, without the Commissioner’s permission, part with any of the company’s assets before receiving the Commissioner’s notice.</w:t>
      </w:r>
    </w:p>
    <w:p w:rsidR="00EF2BF5" w:rsidRPr="006C169F" w:rsidRDefault="00EF2BF5" w:rsidP="002624BB">
      <w:pPr>
        <w:pStyle w:val="subsection"/>
      </w:pPr>
      <w:r w:rsidRPr="006C169F">
        <w:tab/>
        <w:t>(5)</w:t>
      </w:r>
      <w:r w:rsidRPr="006C169F">
        <w:tab/>
        <w:t xml:space="preserve">However, </w:t>
      </w:r>
      <w:r w:rsidR="006C169F">
        <w:t>subsection (</w:t>
      </w:r>
      <w:r w:rsidRPr="006C169F">
        <w:t>4) does not prevent the receiver from parting with the company’s assets to pay debts of the company not covered by either of the following paragraphs:</w:t>
      </w:r>
    </w:p>
    <w:p w:rsidR="00EF2BF5" w:rsidRPr="006C169F" w:rsidRDefault="00EF2BF5" w:rsidP="00EF2BF5">
      <w:pPr>
        <w:pStyle w:val="paragraph"/>
      </w:pPr>
      <w:r w:rsidRPr="006C169F">
        <w:tab/>
        <w:t>(a)</w:t>
      </w:r>
      <w:r w:rsidRPr="006C169F">
        <w:tab/>
        <w:t xml:space="preserve">the </w:t>
      </w:r>
      <w:r w:rsidR="006C169F" w:rsidRPr="006C169F">
        <w:rPr>
          <w:position w:val="6"/>
          <w:sz w:val="16"/>
        </w:rPr>
        <w:t>*</w:t>
      </w:r>
      <w:r w:rsidRPr="006C169F">
        <w:t>outstanding tax</w:t>
      </w:r>
      <w:r w:rsidR="006C169F">
        <w:noBreakHyphen/>
      </w:r>
      <w:r w:rsidRPr="006C169F">
        <w:t>related liabilities;</w:t>
      </w:r>
    </w:p>
    <w:p w:rsidR="00EF2BF5" w:rsidRPr="006C169F" w:rsidRDefault="00EF2BF5" w:rsidP="00EF2BF5">
      <w:pPr>
        <w:pStyle w:val="paragraph"/>
      </w:pPr>
      <w:r w:rsidRPr="006C169F">
        <w:tab/>
        <w:t>(b)</w:t>
      </w:r>
      <w:r w:rsidRPr="006C169F">
        <w:tab/>
        <w:t>any debts of the company which:</w:t>
      </w:r>
    </w:p>
    <w:p w:rsidR="00EF2BF5" w:rsidRPr="006C169F" w:rsidRDefault="00EF2BF5" w:rsidP="00EF2BF5">
      <w:pPr>
        <w:pStyle w:val="paragraphsub"/>
      </w:pPr>
      <w:r w:rsidRPr="006C169F">
        <w:tab/>
        <w:t>(i)</w:t>
      </w:r>
      <w:r w:rsidRPr="006C169F">
        <w:tab/>
        <w:t>are unsecured; and</w:t>
      </w:r>
    </w:p>
    <w:p w:rsidR="00EF2BF5" w:rsidRPr="006C169F" w:rsidRDefault="00EF2BF5" w:rsidP="00EF2BF5">
      <w:pPr>
        <w:pStyle w:val="paragraphsub"/>
      </w:pPr>
      <w:r w:rsidRPr="006C169F">
        <w:lastRenderedPageBreak/>
        <w:tab/>
        <w:t>(ii)</w:t>
      </w:r>
      <w:r w:rsidRPr="006C169F">
        <w:tab/>
        <w:t xml:space="preserve">are not required, by an </w:t>
      </w:r>
      <w:r w:rsidR="006C169F" w:rsidRPr="006C169F">
        <w:rPr>
          <w:position w:val="6"/>
          <w:sz w:val="16"/>
        </w:rPr>
        <w:t>*</w:t>
      </w:r>
      <w:r w:rsidRPr="006C169F">
        <w:t>Australian law, to be paid in priority to some or all of the other debts of the company.</w:t>
      </w:r>
    </w:p>
    <w:p w:rsidR="00EF2BF5" w:rsidRPr="006C169F" w:rsidRDefault="00EF2BF5" w:rsidP="002624BB">
      <w:pPr>
        <w:pStyle w:val="subsection"/>
      </w:pPr>
      <w:r w:rsidRPr="006C169F">
        <w:tab/>
        <w:t>(6)</w:t>
      </w:r>
      <w:r w:rsidRPr="006C169F">
        <w:tab/>
        <w:t xml:space="preserve">After receiving the Commissioner’s notice, the receiver must set aside, out of the assets available for paying amounts covered by </w:t>
      </w:r>
      <w:r w:rsidR="006C169F">
        <w:t>paragraph (</w:t>
      </w:r>
      <w:r w:rsidRPr="006C169F">
        <w:t xml:space="preserve">5)(a) or (b) (the </w:t>
      </w:r>
      <w:r w:rsidRPr="006C169F">
        <w:rPr>
          <w:b/>
          <w:i/>
        </w:rPr>
        <w:t>ordinary debts</w:t>
      </w:r>
      <w:r w:rsidRPr="006C169F">
        <w:t>), assets with a value calculated using the following formula:</w:t>
      </w:r>
    </w:p>
    <w:p w:rsidR="00EF2BF5" w:rsidRPr="006C169F" w:rsidRDefault="006632BD" w:rsidP="003630E2">
      <w:pPr>
        <w:pStyle w:val="Formula"/>
      </w:pPr>
      <w:r w:rsidRPr="006C169F">
        <w:rPr>
          <w:noProof/>
        </w:rPr>
        <w:drawing>
          <wp:inline distT="0" distB="0" distL="0" distR="0" wp14:anchorId="54F12A2B" wp14:editId="42EB8DE9">
            <wp:extent cx="3343910" cy="8737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43910" cy="873760"/>
                    </a:xfrm>
                    <a:prstGeom prst="rect">
                      <a:avLst/>
                    </a:prstGeom>
                    <a:noFill/>
                    <a:ln>
                      <a:noFill/>
                    </a:ln>
                  </pic:spPr>
                </pic:pic>
              </a:graphicData>
            </a:graphic>
          </wp:inline>
        </w:drawing>
      </w:r>
    </w:p>
    <w:p w:rsidR="00EF2BF5" w:rsidRPr="006C169F" w:rsidRDefault="00EF2BF5" w:rsidP="006B2802">
      <w:pPr>
        <w:pStyle w:val="subsection2"/>
      </w:pPr>
      <w:r w:rsidRPr="006C169F">
        <w:t>where:</w:t>
      </w:r>
    </w:p>
    <w:p w:rsidR="00EF2BF5" w:rsidRPr="006C169F" w:rsidRDefault="00EF2BF5" w:rsidP="00EF2BF5">
      <w:pPr>
        <w:pStyle w:val="Definition"/>
      </w:pPr>
      <w:r w:rsidRPr="006C169F">
        <w:rPr>
          <w:b/>
          <w:i/>
        </w:rPr>
        <w:t>amount of remaining ordinary debts</w:t>
      </w:r>
      <w:r w:rsidRPr="006C169F">
        <w:t xml:space="preserve"> means the sum of the company’s ordinary debts other than the </w:t>
      </w:r>
      <w:r w:rsidR="006C169F" w:rsidRPr="006C169F">
        <w:rPr>
          <w:position w:val="6"/>
          <w:sz w:val="16"/>
        </w:rPr>
        <w:t>*</w:t>
      </w:r>
      <w:r w:rsidRPr="006C169F">
        <w:t>outstanding tax</w:t>
      </w:r>
      <w:r w:rsidR="006C169F">
        <w:noBreakHyphen/>
      </w:r>
      <w:r w:rsidRPr="006C169F">
        <w:t>related liabilities.</w:t>
      </w:r>
    </w:p>
    <w:p w:rsidR="00EF2BF5" w:rsidRPr="006C169F" w:rsidRDefault="00EF2BF5" w:rsidP="002624BB">
      <w:pPr>
        <w:pStyle w:val="subsection"/>
      </w:pPr>
      <w:r w:rsidRPr="006C169F">
        <w:tab/>
        <w:t>(7)</w:t>
      </w:r>
      <w:r w:rsidRPr="006C169F">
        <w:tab/>
        <w:t xml:space="preserve">The receiver must, in his or her capacity as receiver, or as receiver and manager, discharge the </w:t>
      </w:r>
      <w:r w:rsidR="006C169F" w:rsidRPr="006C169F">
        <w:rPr>
          <w:position w:val="6"/>
          <w:sz w:val="16"/>
        </w:rPr>
        <w:t>*</w:t>
      </w:r>
      <w:r w:rsidRPr="006C169F">
        <w:t>outstanding tax</w:t>
      </w:r>
      <w:r w:rsidR="006C169F">
        <w:noBreakHyphen/>
      </w:r>
      <w:r w:rsidRPr="006C169F">
        <w:t>related liabilities, to the extent of the value of the assets that the receiver is required to set aside.</w:t>
      </w:r>
    </w:p>
    <w:p w:rsidR="00EF2BF5" w:rsidRPr="006C169F" w:rsidRDefault="00EF2BF5" w:rsidP="002624BB">
      <w:pPr>
        <w:pStyle w:val="subsection"/>
      </w:pPr>
      <w:r w:rsidRPr="006C169F">
        <w:tab/>
        <w:t>(8)</w:t>
      </w:r>
      <w:r w:rsidRPr="006C169F">
        <w:tab/>
        <w:t>The receiver is personally liable to discharge the liabilities, to the extent of that value, if the receiver contravenes this section.</w:t>
      </w:r>
    </w:p>
    <w:p w:rsidR="00EF2BF5" w:rsidRPr="006C169F" w:rsidRDefault="00EF2BF5" w:rsidP="00EF2BF5">
      <w:pPr>
        <w:pStyle w:val="ActHead5"/>
      </w:pPr>
      <w:bookmarkStart w:id="664" w:name="_Toc447709063"/>
      <w:r w:rsidRPr="006C169F">
        <w:rPr>
          <w:rStyle w:val="CharSectno"/>
        </w:rPr>
        <w:t>260</w:t>
      </w:r>
      <w:r w:rsidR="006C169F" w:rsidRPr="006C169F">
        <w:rPr>
          <w:rStyle w:val="CharSectno"/>
        </w:rPr>
        <w:noBreakHyphen/>
      </w:r>
      <w:r w:rsidRPr="006C169F">
        <w:rPr>
          <w:rStyle w:val="CharSectno"/>
        </w:rPr>
        <w:t>80</w:t>
      </w:r>
      <w:r w:rsidRPr="006C169F">
        <w:t xml:space="preserve">  Offence</w:t>
      </w:r>
      <w:bookmarkEnd w:id="664"/>
    </w:p>
    <w:p w:rsidR="00EF2BF5" w:rsidRPr="006C169F" w:rsidRDefault="00EF2BF5" w:rsidP="002624BB">
      <w:pPr>
        <w:pStyle w:val="subsection"/>
      </w:pPr>
      <w:r w:rsidRPr="006C169F">
        <w:tab/>
      </w:r>
      <w:r w:rsidRPr="006C169F">
        <w:tab/>
        <w:t>The receiver must not fail to comply with subsection</w:t>
      </w:r>
      <w:r w:rsidR="006C169F">
        <w:t> </w:t>
      </w:r>
      <w:r w:rsidRPr="006C169F">
        <w:t>260</w:t>
      </w:r>
      <w:r w:rsidR="006C169F">
        <w:noBreakHyphen/>
      </w:r>
      <w:r w:rsidRPr="006C169F">
        <w:t>75(2), (4), (5), (6) or (7).</w:t>
      </w:r>
    </w:p>
    <w:p w:rsidR="00EF2BF5" w:rsidRPr="006C169F" w:rsidRDefault="00EF2BF5" w:rsidP="00EF2BF5">
      <w:pPr>
        <w:pStyle w:val="Penalty"/>
      </w:pPr>
      <w:r w:rsidRPr="006C169F">
        <w:t>Penalty:</w:t>
      </w:r>
      <w:r w:rsidRPr="006C169F">
        <w:tab/>
        <w:t>10 penalty units.</w:t>
      </w:r>
    </w:p>
    <w:p w:rsidR="00EF2BF5" w:rsidRPr="006C169F" w:rsidRDefault="00EF2BF5" w:rsidP="00EF2BF5">
      <w:pPr>
        <w:pStyle w:val="notetext"/>
      </w:pPr>
      <w:r w:rsidRPr="006C169F">
        <w:t>Note 1:</w:t>
      </w:r>
      <w:r w:rsidRPr="006C169F">
        <w:tab/>
        <w:t>Chapter</w:t>
      </w:r>
      <w:r w:rsidR="006C169F">
        <w:t> </w:t>
      </w:r>
      <w:r w:rsidRPr="006C169F">
        <w:t xml:space="preserve">2 of the </w:t>
      </w:r>
      <w:r w:rsidRPr="006C169F">
        <w:rPr>
          <w:i/>
        </w:rPr>
        <w:t>Criminal Code</w:t>
      </w:r>
      <w:r w:rsidRPr="006C169F">
        <w:t xml:space="preserve"> sets out the general principles of criminal responsibility.</w:t>
      </w:r>
    </w:p>
    <w:p w:rsidR="00EF2BF5" w:rsidRPr="006C169F" w:rsidRDefault="00EF2BF5" w:rsidP="00EF2BF5">
      <w:pPr>
        <w:pStyle w:val="notetext"/>
      </w:pPr>
      <w:r w:rsidRPr="006C169F">
        <w:t>Note 2:</w:t>
      </w:r>
      <w:r w:rsidRPr="006C169F">
        <w:tab/>
        <w:t>See section</w:t>
      </w:r>
      <w:r w:rsidR="006C169F">
        <w:t> </w:t>
      </w:r>
      <w:r w:rsidRPr="006C169F">
        <w:t xml:space="preserve">4AA of the </w:t>
      </w:r>
      <w:r w:rsidRPr="006C169F">
        <w:rPr>
          <w:i/>
        </w:rPr>
        <w:t>Crimes Act 1914</w:t>
      </w:r>
      <w:r w:rsidRPr="006C169F">
        <w:t xml:space="preserve"> for the current value of a penalty unit.</w:t>
      </w:r>
    </w:p>
    <w:p w:rsidR="00EF2BF5" w:rsidRPr="006C169F" w:rsidRDefault="00EF2BF5" w:rsidP="00EF2BF5">
      <w:pPr>
        <w:pStyle w:val="ActHead5"/>
      </w:pPr>
      <w:bookmarkStart w:id="665" w:name="_Toc447709064"/>
      <w:r w:rsidRPr="006C169F">
        <w:rPr>
          <w:rStyle w:val="CharSectno"/>
        </w:rPr>
        <w:lastRenderedPageBreak/>
        <w:t>260</w:t>
      </w:r>
      <w:r w:rsidR="006C169F" w:rsidRPr="006C169F">
        <w:rPr>
          <w:rStyle w:val="CharSectno"/>
        </w:rPr>
        <w:noBreakHyphen/>
      </w:r>
      <w:r w:rsidRPr="006C169F">
        <w:rPr>
          <w:rStyle w:val="CharSectno"/>
        </w:rPr>
        <w:t>85</w:t>
      </w:r>
      <w:r w:rsidRPr="006C169F">
        <w:t xml:space="preserve">  Joint liability of 2 or more receivers</w:t>
      </w:r>
      <w:bookmarkEnd w:id="665"/>
    </w:p>
    <w:p w:rsidR="00EF2BF5" w:rsidRPr="006C169F" w:rsidRDefault="00EF2BF5" w:rsidP="002624BB">
      <w:pPr>
        <w:pStyle w:val="subsection"/>
      </w:pPr>
      <w:r w:rsidRPr="006C169F">
        <w:tab/>
      </w:r>
      <w:r w:rsidRPr="006C169F">
        <w:tab/>
        <w:t xml:space="preserve">If 2 or more persons (the </w:t>
      </w:r>
      <w:r w:rsidRPr="006C169F">
        <w:rPr>
          <w:b/>
          <w:i/>
        </w:rPr>
        <w:t>receivers</w:t>
      </w:r>
      <w:r w:rsidRPr="006C169F">
        <w:t>) take possession of a company’s assets, for the company’s debenture holders, in the capacity of receiver, or of receiver and manager, the obligations and liabilities under this Subdivision apply to:</w:t>
      </w:r>
    </w:p>
    <w:p w:rsidR="00EF2BF5" w:rsidRPr="006C169F" w:rsidRDefault="00EF2BF5" w:rsidP="00EF2BF5">
      <w:pPr>
        <w:pStyle w:val="paragraph"/>
      </w:pPr>
      <w:r w:rsidRPr="006C169F">
        <w:tab/>
        <w:t>(a)</w:t>
      </w:r>
      <w:r w:rsidRPr="006C169F">
        <w:tab/>
        <w:t>all the receivers; but</w:t>
      </w:r>
    </w:p>
    <w:p w:rsidR="00EF2BF5" w:rsidRPr="006C169F" w:rsidRDefault="00EF2BF5" w:rsidP="00EF2BF5">
      <w:pPr>
        <w:pStyle w:val="paragraph"/>
      </w:pPr>
      <w:r w:rsidRPr="006C169F">
        <w:tab/>
        <w:t>(b)</w:t>
      </w:r>
      <w:r w:rsidRPr="006C169F">
        <w:tab/>
        <w:t>may be discharged by any of them.</w:t>
      </w:r>
    </w:p>
    <w:p w:rsidR="00EF2BF5" w:rsidRPr="006C169F" w:rsidRDefault="00EF2BF5" w:rsidP="00EF2BF5">
      <w:pPr>
        <w:pStyle w:val="ActHead5"/>
      </w:pPr>
      <w:bookmarkStart w:id="666" w:name="_Toc447709065"/>
      <w:r w:rsidRPr="006C169F">
        <w:rPr>
          <w:rStyle w:val="CharSectno"/>
        </w:rPr>
        <w:t>260</w:t>
      </w:r>
      <w:r w:rsidR="006C169F" w:rsidRPr="006C169F">
        <w:rPr>
          <w:rStyle w:val="CharSectno"/>
        </w:rPr>
        <w:noBreakHyphen/>
      </w:r>
      <w:r w:rsidRPr="006C169F">
        <w:rPr>
          <w:rStyle w:val="CharSectno"/>
        </w:rPr>
        <w:t>90</w:t>
      </w:r>
      <w:r w:rsidRPr="006C169F">
        <w:t xml:space="preserve">  Receiver’s other obligation or liability</w:t>
      </w:r>
      <w:bookmarkEnd w:id="666"/>
    </w:p>
    <w:p w:rsidR="00EF2BF5" w:rsidRPr="006C169F" w:rsidRDefault="00EF2BF5" w:rsidP="002624BB">
      <w:pPr>
        <w:pStyle w:val="subsection"/>
      </w:pPr>
      <w:r w:rsidRPr="006C169F">
        <w:tab/>
      </w:r>
      <w:r w:rsidRPr="006C169F">
        <w:tab/>
        <w:t>This Subdivision does not reduce any obligation or liability of the receiver or receivers arising elsewhere.</w:t>
      </w:r>
    </w:p>
    <w:p w:rsidR="00EF2BF5" w:rsidRPr="006C169F" w:rsidRDefault="00EF2BF5" w:rsidP="00EF2BF5">
      <w:pPr>
        <w:pStyle w:val="ActHead4"/>
      </w:pPr>
      <w:bookmarkStart w:id="667" w:name="_Toc447709066"/>
      <w:r w:rsidRPr="006C169F">
        <w:rPr>
          <w:rStyle w:val="CharSubdNo"/>
        </w:rPr>
        <w:t>Subdivision</w:t>
      </w:r>
      <w:r w:rsidR="006C169F" w:rsidRPr="006C169F">
        <w:rPr>
          <w:rStyle w:val="CharSubdNo"/>
        </w:rPr>
        <w:t> </w:t>
      </w:r>
      <w:r w:rsidRPr="006C169F">
        <w:rPr>
          <w:rStyle w:val="CharSubdNo"/>
        </w:rPr>
        <w:t>260</w:t>
      </w:r>
      <w:r w:rsidR="006C169F" w:rsidRPr="006C169F">
        <w:rPr>
          <w:rStyle w:val="CharSubdNo"/>
        </w:rPr>
        <w:noBreakHyphen/>
      </w:r>
      <w:r w:rsidRPr="006C169F">
        <w:rPr>
          <w:rStyle w:val="CharSubdNo"/>
        </w:rPr>
        <w:t>D</w:t>
      </w:r>
      <w:r w:rsidRPr="006C169F">
        <w:t>—</w:t>
      </w:r>
      <w:r w:rsidRPr="006C169F">
        <w:rPr>
          <w:rStyle w:val="CharSubdText"/>
        </w:rPr>
        <w:t>From agent winding up business for foreign resident principal</w:t>
      </w:r>
      <w:bookmarkEnd w:id="667"/>
    </w:p>
    <w:p w:rsidR="00EF2BF5" w:rsidRPr="006C169F" w:rsidRDefault="00EF2BF5" w:rsidP="00EF2BF5">
      <w:pPr>
        <w:pStyle w:val="TofSectsHeading"/>
      </w:pPr>
      <w:r w:rsidRPr="006C169F">
        <w:t>Table of sections</w:t>
      </w:r>
    </w:p>
    <w:p w:rsidR="00EF2BF5" w:rsidRPr="006C169F" w:rsidRDefault="00EF2BF5" w:rsidP="00EF2BF5">
      <w:pPr>
        <w:pStyle w:val="TofSectsSection"/>
      </w:pPr>
      <w:r w:rsidRPr="006C169F">
        <w:t>260</w:t>
      </w:r>
      <w:r w:rsidR="006C169F">
        <w:noBreakHyphen/>
      </w:r>
      <w:r w:rsidRPr="006C169F">
        <w:t>105</w:t>
      </w:r>
      <w:r w:rsidRPr="006C169F">
        <w:tab/>
        <w:t>Obligation of agent winding up business for foreign resident principal</w:t>
      </w:r>
    </w:p>
    <w:p w:rsidR="00EF2BF5" w:rsidRPr="006C169F" w:rsidRDefault="00EF2BF5" w:rsidP="00EF2BF5">
      <w:pPr>
        <w:pStyle w:val="TofSectsSection"/>
        <w:rPr>
          <w:noProof/>
        </w:rPr>
      </w:pPr>
      <w:r w:rsidRPr="006C169F">
        <w:rPr>
          <w:noProof/>
        </w:rPr>
        <w:t>260</w:t>
      </w:r>
      <w:r w:rsidR="006C169F">
        <w:rPr>
          <w:noProof/>
        </w:rPr>
        <w:noBreakHyphen/>
      </w:r>
      <w:r w:rsidRPr="006C169F">
        <w:rPr>
          <w:noProof/>
        </w:rPr>
        <w:t>110</w:t>
      </w:r>
      <w:r w:rsidRPr="006C169F">
        <w:rPr>
          <w:noProof/>
        </w:rPr>
        <w:tab/>
        <w:t>Offence</w:t>
      </w:r>
    </w:p>
    <w:p w:rsidR="00EF2BF5" w:rsidRPr="006C169F" w:rsidRDefault="00EF2BF5" w:rsidP="00EF2BF5">
      <w:pPr>
        <w:pStyle w:val="TofSectsSection"/>
        <w:rPr>
          <w:noProof/>
        </w:rPr>
      </w:pPr>
      <w:r w:rsidRPr="006C169F">
        <w:rPr>
          <w:noProof/>
        </w:rPr>
        <w:t>260</w:t>
      </w:r>
      <w:r w:rsidR="006C169F">
        <w:rPr>
          <w:noProof/>
        </w:rPr>
        <w:noBreakHyphen/>
      </w:r>
      <w:r w:rsidRPr="006C169F">
        <w:rPr>
          <w:noProof/>
        </w:rPr>
        <w:t>115</w:t>
      </w:r>
      <w:r w:rsidRPr="006C169F">
        <w:rPr>
          <w:noProof/>
        </w:rPr>
        <w:tab/>
        <w:t>Joint liability of 2 or more agents</w:t>
      </w:r>
    </w:p>
    <w:p w:rsidR="00EF2BF5" w:rsidRPr="006C169F" w:rsidRDefault="00EF2BF5" w:rsidP="00EF2BF5">
      <w:pPr>
        <w:pStyle w:val="TofSectsSection"/>
      </w:pPr>
      <w:r w:rsidRPr="006C169F">
        <w:rPr>
          <w:noProof/>
        </w:rPr>
        <w:t>260</w:t>
      </w:r>
      <w:r w:rsidR="006C169F">
        <w:rPr>
          <w:noProof/>
        </w:rPr>
        <w:noBreakHyphen/>
      </w:r>
      <w:r w:rsidRPr="006C169F">
        <w:rPr>
          <w:noProof/>
        </w:rPr>
        <w:t>120</w:t>
      </w:r>
      <w:r w:rsidRPr="006C169F">
        <w:rPr>
          <w:noProof/>
        </w:rPr>
        <w:tab/>
        <w:t>Agent’s other obligation or liability</w:t>
      </w:r>
    </w:p>
    <w:p w:rsidR="00EF2BF5" w:rsidRPr="006C169F" w:rsidRDefault="00EF2BF5" w:rsidP="00EF2BF5">
      <w:pPr>
        <w:pStyle w:val="ActHead5"/>
      </w:pPr>
      <w:bookmarkStart w:id="668" w:name="_Toc447709067"/>
      <w:r w:rsidRPr="006C169F">
        <w:rPr>
          <w:rStyle w:val="CharSectno"/>
        </w:rPr>
        <w:t>260</w:t>
      </w:r>
      <w:r w:rsidR="006C169F" w:rsidRPr="006C169F">
        <w:rPr>
          <w:rStyle w:val="CharSectno"/>
        </w:rPr>
        <w:noBreakHyphen/>
      </w:r>
      <w:r w:rsidRPr="006C169F">
        <w:rPr>
          <w:rStyle w:val="CharSectno"/>
        </w:rPr>
        <w:t>105</w:t>
      </w:r>
      <w:r w:rsidRPr="006C169F">
        <w:t xml:space="preserve">  Obligation of agent winding up business for foreign resident principal</w:t>
      </w:r>
      <w:bookmarkEnd w:id="668"/>
    </w:p>
    <w:p w:rsidR="00EF2BF5" w:rsidRPr="006C169F" w:rsidRDefault="00EF2BF5" w:rsidP="002624BB">
      <w:pPr>
        <w:pStyle w:val="subsection"/>
      </w:pPr>
      <w:r w:rsidRPr="006C169F">
        <w:tab/>
        <w:t>(1)</w:t>
      </w:r>
      <w:r w:rsidRPr="006C169F">
        <w:tab/>
        <w:t>This Subdivision applies to an agent whose principal:</w:t>
      </w:r>
    </w:p>
    <w:p w:rsidR="00EF2BF5" w:rsidRPr="006C169F" w:rsidRDefault="00EF2BF5" w:rsidP="00EF2BF5">
      <w:pPr>
        <w:pStyle w:val="paragraph"/>
      </w:pPr>
      <w:r w:rsidRPr="006C169F">
        <w:tab/>
        <w:t>(a)</w:t>
      </w:r>
      <w:r w:rsidRPr="006C169F">
        <w:tab/>
        <w:t>is a foreign resident; and</w:t>
      </w:r>
    </w:p>
    <w:p w:rsidR="00EF2BF5" w:rsidRPr="006C169F" w:rsidRDefault="00EF2BF5" w:rsidP="00EF2BF5">
      <w:pPr>
        <w:pStyle w:val="paragraph"/>
      </w:pPr>
      <w:r w:rsidRPr="006C169F">
        <w:tab/>
        <w:t>(b)</w:t>
      </w:r>
      <w:r w:rsidRPr="006C169F">
        <w:tab/>
        <w:t>has instructed the agent to wind up so much of the principal’s business as is carried on in Australia.</w:t>
      </w:r>
    </w:p>
    <w:p w:rsidR="00EF2BF5" w:rsidRPr="006C169F" w:rsidRDefault="00EF2BF5" w:rsidP="002624BB">
      <w:pPr>
        <w:pStyle w:val="subsection"/>
      </w:pPr>
      <w:r w:rsidRPr="006C169F">
        <w:tab/>
        <w:t>(2)</w:t>
      </w:r>
      <w:r w:rsidRPr="006C169F">
        <w:tab/>
        <w:t>Within 14 days after receiving the instructions, the agent must give written notice of that fact to the Commissioner.</w:t>
      </w:r>
    </w:p>
    <w:p w:rsidR="00EF2BF5" w:rsidRPr="006C169F" w:rsidRDefault="00EF2BF5" w:rsidP="002624BB">
      <w:pPr>
        <w:pStyle w:val="subsection"/>
      </w:pPr>
      <w:r w:rsidRPr="006C169F">
        <w:tab/>
        <w:t>(3)</w:t>
      </w:r>
      <w:r w:rsidRPr="006C169F">
        <w:tab/>
        <w:t xml:space="preserve">The Commissioner must, as soon as practicable after receiving the notice, notify the agent of the amount (the </w:t>
      </w:r>
      <w:r w:rsidRPr="006C169F">
        <w:rPr>
          <w:b/>
          <w:i/>
        </w:rPr>
        <w:t>notified amount</w:t>
      </w:r>
      <w:r w:rsidRPr="006C169F">
        <w:t xml:space="preserve">) that the Commissioner considers is enough to discharge any </w:t>
      </w:r>
      <w:r w:rsidR="006C169F" w:rsidRPr="006C169F">
        <w:rPr>
          <w:position w:val="6"/>
          <w:sz w:val="16"/>
        </w:rPr>
        <w:lastRenderedPageBreak/>
        <w:t>*</w:t>
      </w:r>
      <w:r w:rsidRPr="006C169F">
        <w:t>outstanding tax</w:t>
      </w:r>
      <w:r w:rsidR="006C169F">
        <w:noBreakHyphen/>
      </w:r>
      <w:r w:rsidRPr="006C169F">
        <w:t>related liabilities that the principal has when the notice is given.</w:t>
      </w:r>
    </w:p>
    <w:p w:rsidR="00EF2BF5" w:rsidRPr="006C169F" w:rsidRDefault="00EF2BF5" w:rsidP="002624BB">
      <w:pPr>
        <w:pStyle w:val="subsection"/>
      </w:pPr>
      <w:r w:rsidRPr="006C169F">
        <w:tab/>
        <w:t>(4)</w:t>
      </w:r>
      <w:r w:rsidRPr="006C169F">
        <w:tab/>
        <w:t xml:space="preserve">Before receiving the Commissioner’s notice, the agent must not, without the Commissioner’s permission, part with any of the principal’s assets that are available for discharging the </w:t>
      </w:r>
      <w:r w:rsidR="006C169F" w:rsidRPr="006C169F">
        <w:rPr>
          <w:position w:val="6"/>
          <w:sz w:val="16"/>
        </w:rPr>
        <w:t>*</w:t>
      </w:r>
      <w:r w:rsidRPr="006C169F">
        <w:t>outstanding tax</w:t>
      </w:r>
      <w:r w:rsidR="006C169F">
        <w:noBreakHyphen/>
      </w:r>
      <w:r w:rsidRPr="006C169F">
        <w:t>related liabilities.</w:t>
      </w:r>
    </w:p>
    <w:p w:rsidR="00EF2BF5" w:rsidRPr="006C169F" w:rsidRDefault="00EF2BF5" w:rsidP="002624BB">
      <w:pPr>
        <w:pStyle w:val="subsection"/>
      </w:pPr>
      <w:r w:rsidRPr="006C169F">
        <w:tab/>
        <w:t>(5)</w:t>
      </w:r>
      <w:r w:rsidRPr="006C169F">
        <w:tab/>
        <w:t>After receiving the notice, the agent must set aside:</w:t>
      </w:r>
    </w:p>
    <w:p w:rsidR="00EF2BF5" w:rsidRPr="006C169F" w:rsidRDefault="00EF2BF5" w:rsidP="00EF2BF5">
      <w:pPr>
        <w:pStyle w:val="paragraph"/>
      </w:pPr>
      <w:r w:rsidRPr="006C169F">
        <w:tab/>
        <w:t>(a)</w:t>
      </w:r>
      <w:r w:rsidRPr="006C169F">
        <w:tab/>
        <w:t xml:space="preserve">out of the assets available for discharging the </w:t>
      </w:r>
      <w:r w:rsidR="006C169F" w:rsidRPr="006C169F">
        <w:rPr>
          <w:position w:val="6"/>
          <w:sz w:val="16"/>
        </w:rPr>
        <w:t>*</w:t>
      </w:r>
      <w:r w:rsidRPr="006C169F">
        <w:t>outstanding tax</w:t>
      </w:r>
      <w:r w:rsidR="006C169F">
        <w:noBreakHyphen/>
      </w:r>
      <w:r w:rsidRPr="006C169F">
        <w:t>related liabilities, assets to the value of the notified amount; or</w:t>
      </w:r>
    </w:p>
    <w:p w:rsidR="00EF2BF5" w:rsidRPr="006C169F" w:rsidRDefault="00EF2BF5" w:rsidP="00EF2BF5">
      <w:pPr>
        <w:pStyle w:val="paragraph"/>
      </w:pPr>
      <w:r w:rsidRPr="006C169F">
        <w:tab/>
        <w:t>(b)</w:t>
      </w:r>
      <w:r w:rsidRPr="006C169F">
        <w:tab/>
        <w:t>all of the assets so available, if their value is less than the notified amount.</w:t>
      </w:r>
    </w:p>
    <w:p w:rsidR="00EF2BF5" w:rsidRPr="006C169F" w:rsidRDefault="00EF2BF5" w:rsidP="002624BB">
      <w:pPr>
        <w:pStyle w:val="subsection"/>
      </w:pPr>
      <w:r w:rsidRPr="006C169F">
        <w:tab/>
        <w:t>(6)</w:t>
      </w:r>
      <w:r w:rsidRPr="006C169F">
        <w:tab/>
        <w:t xml:space="preserve">The agent must, in that capacity, discharge the </w:t>
      </w:r>
      <w:r w:rsidR="006C169F" w:rsidRPr="006C169F">
        <w:rPr>
          <w:position w:val="6"/>
          <w:sz w:val="16"/>
        </w:rPr>
        <w:t>*</w:t>
      </w:r>
      <w:r w:rsidRPr="006C169F">
        <w:t>outstanding tax</w:t>
      </w:r>
      <w:r w:rsidR="006C169F">
        <w:noBreakHyphen/>
      </w:r>
      <w:r w:rsidRPr="006C169F">
        <w:t>related liabilities, to the extent of the value of the assets that the agent is required to set aside.</w:t>
      </w:r>
    </w:p>
    <w:p w:rsidR="00EF2BF5" w:rsidRPr="006C169F" w:rsidRDefault="00EF2BF5" w:rsidP="002624BB">
      <w:pPr>
        <w:pStyle w:val="subsection"/>
      </w:pPr>
      <w:r w:rsidRPr="006C169F">
        <w:tab/>
        <w:t>(7)</w:t>
      </w:r>
      <w:r w:rsidRPr="006C169F">
        <w:tab/>
        <w:t>The agent is personally liable to discharge the liabilities, to the extent of that value, if the agent contravenes this section.</w:t>
      </w:r>
    </w:p>
    <w:p w:rsidR="00EF2BF5" w:rsidRPr="006C169F" w:rsidRDefault="00EF2BF5" w:rsidP="00EF2BF5">
      <w:pPr>
        <w:pStyle w:val="ActHead5"/>
      </w:pPr>
      <w:bookmarkStart w:id="669" w:name="_Toc447709068"/>
      <w:r w:rsidRPr="006C169F">
        <w:rPr>
          <w:rStyle w:val="CharSectno"/>
        </w:rPr>
        <w:t>260</w:t>
      </w:r>
      <w:r w:rsidR="006C169F" w:rsidRPr="006C169F">
        <w:rPr>
          <w:rStyle w:val="CharSectno"/>
        </w:rPr>
        <w:noBreakHyphen/>
      </w:r>
      <w:r w:rsidRPr="006C169F">
        <w:rPr>
          <w:rStyle w:val="CharSectno"/>
        </w:rPr>
        <w:t>110</w:t>
      </w:r>
      <w:r w:rsidRPr="006C169F">
        <w:t xml:space="preserve">  Offence</w:t>
      </w:r>
      <w:bookmarkEnd w:id="669"/>
    </w:p>
    <w:p w:rsidR="00EF2BF5" w:rsidRPr="006C169F" w:rsidRDefault="00EF2BF5" w:rsidP="002624BB">
      <w:pPr>
        <w:pStyle w:val="subsection"/>
      </w:pPr>
      <w:r w:rsidRPr="006C169F">
        <w:tab/>
      </w:r>
      <w:r w:rsidRPr="006C169F">
        <w:tab/>
        <w:t>A person must not fail to comply with subsection</w:t>
      </w:r>
      <w:r w:rsidR="006C169F">
        <w:t> </w:t>
      </w:r>
      <w:r w:rsidRPr="006C169F">
        <w:t>260</w:t>
      </w:r>
      <w:r w:rsidR="006C169F">
        <w:noBreakHyphen/>
      </w:r>
      <w:r w:rsidRPr="006C169F">
        <w:t>105(2), (4), (5) or (6).</w:t>
      </w:r>
    </w:p>
    <w:p w:rsidR="00EF2BF5" w:rsidRPr="006C169F" w:rsidRDefault="00EF2BF5" w:rsidP="00EF2BF5">
      <w:pPr>
        <w:pStyle w:val="Penalty"/>
      </w:pPr>
      <w:r w:rsidRPr="006C169F">
        <w:t>Penalty:</w:t>
      </w:r>
      <w:r w:rsidRPr="006C169F">
        <w:tab/>
        <w:t>10 penalty units.</w:t>
      </w:r>
    </w:p>
    <w:p w:rsidR="00EF2BF5" w:rsidRPr="006C169F" w:rsidRDefault="00EF2BF5" w:rsidP="00EF2BF5">
      <w:pPr>
        <w:pStyle w:val="notetext"/>
      </w:pPr>
      <w:r w:rsidRPr="006C169F">
        <w:t>Note 1:</w:t>
      </w:r>
      <w:r w:rsidRPr="006C169F">
        <w:tab/>
        <w:t>Chapter</w:t>
      </w:r>
      <w:r w:rsidR="006C169F">
        <w:t> </w:t>
      </w:r>
      <w:r w:rsidRPr="006C169F">
        <w:t xml:space="preserve">2 of the </w:t>
      </w:r>
      <w:r w:rsidRPr="006C169F">
        <w:rPr>
          <w:i/>
        </w:rPr>
        <w:t>Criminal Code</w:t>
      </w:r>
      <w:r w:rsidRPr="006C169F">
        <w:t xml:space="preserve"> sets out the general principles of criminal responsibility.</w:t>
      </w:r>
    </w:p>
    <w:p w:rsidR="00EF2BF5" w:rsidRPr="006C169F" w:rsidRDefault="00EF2BF5" w:rsidP="00EF2BF5">
      <w:pPr>
        <w:pStyle w:val="notetext"/>
      </w:pPr>
      <w:r w:rsidRPr="006C169F">
        <w:t>Note 2:</w:t>
      </w:r>
      <w:r w:rsidRPr="006C169F">
        <w:tab/>
        <w:t>See section</w:t>
      </w:r>
      <w:r w:rsidR="006C169F">
        <w:t> </w:t>
      </w:r>
      <w:r w:rsidRPr="006C169F">
        <w:t xml:space="preserve">4AA of the </w:t>
      </w:r>
      <w:r w:rsidRPr="006C169F">
        <w:rPr>
          <w:i/>
        </w:rPr>
        <w:t>Crimes Act 1914</w:t>
      </w:r>
      <w:r w:rsidRPr="006C169F">
        <w:t xml:space="preserve"> for the current value of penalty units.</w:t>
      </w:r>
    </w:p>
    <w:p w:rsidR="00EF2BF5" w:rsidRPr="006C169F" w:rsidRDefault="00EF2BF5" w:rsidP="00EF2BF5">
      <w:pPr>
        <w:pStyle w:val="ActHead5"/>
      </w:pPr>
      <w:bookmarkStart w:id="670" w:name="_Toc447709069"/>
      <w:r w:rsidRPr="006C169F">
        <w:rPr>
          <w:rStyle w:val="CharSectno"/>
        </w:rPr>
        <w:t>260</w:t>
      </w:r>
      <w:r w:rsidR="006C169F" w:rsidRPr="006C169F">
        <w:rPr>
          <w:rStyle w:val="CharSectno"/>
        </w:rPr>
        <w:noBreakHyphen/>
      </w:r>
      <w:r w:rsidRPr="006C169F">
        <w:rPr>
          <w:rStyle w:val="CharSectno"/>
        </w:rPr>
        <w:t>115</w:t>
      </w:r>
      <w:r w:rsidRPr="006C169F">
        <w:t xml:space="preserve">  Joint liability of 2 or more agents</w:t>
      </w:r>
      <w:bookmarkEnd w:id="670"/>
    </w:p>
    <w:p w:rsidR="00EF2BF5" w:rsidRPr="006C169F" w:rsidRDefault="00EF2BF5" w:rsidP="002624BB">
      <w:pPr>
        <w:pStyle w:val="subsection"/>
      </w:pPr>
      <w:r w:rsidRPr="006C169F">
        <w:tab/>
      </w:r>
      <w:r w:rsidRPr="006C169F">
        <w:tab/>
        <w:t>If 2 or more agents are jointly instructed by the principal to wind up the business, the obligations and liabilities under this Subdivision:</w:t>
      </w:r>
    </w:p>
    <w:p w:rsidR="00EF2BF5" w:rsidRPr="006C169F" w:rsidRDefault="00EF2BF5" w:rsidP="00EF2BF5">
      <w:pPr>
        <w:pStyle w:val="paragraph"/>
      </w:pPr>
      <w:r w:rsidRPr="006C169F">
        <w:lastRenderedPageBreak/>
        <w:tab/>
        <w:t>(a)</w:t>
      </w:r>
      <w:r w:rsidRPr="006C169F">
        <w:tab/>
        <w:t>apply to all the agents; but</w:t>
      </w:r>
    </w:p>
    <w:p w:rsidR="00EF2BF5" w:rsidRPr="006C169F" w:rsidRDefault="00EF2BF5" w:rsidP="00EF2BF5">
      <w:pPr>
        <w:pStyle w:val="paragraph"/>
      </w:pPr>
      <w:r w:rsidRPr="006C169F">
        <w:tab/>
        <w:t>(b)</w:t>
      </w:r>
      <w:r w:rsidRPr="006C169F">
        <w:tab/>
        <w:t>may be discharged by any of them.</w:t>
      </w:r>
    </w:p>
    <w:p w:rsidR="00EF2BF5" w:rsidRPr="006C169F" w:rsidRDefault="00EF2BF5" w:rsidP="00EF2BF5">
      <w:pPr>
        <w:pStyle w:val="ActHead5"/>
      </w:pPr>
      <w:bookmarkStart w:id="671" w:name="_Toc447709070"/>
      <w:r w:rsidRPr="006C169F">
        <w:rPr>
          <w:rStyle w:val="CharSectno"/>
        </w:rPr>
        <w:t>260</w:t>
      </w:r>
      <w:r w:rsidR="006C169F" w:rsidRPr="006C169F">
        <w:rPr>
          <w:rStyle w:val="CharSectno"/>
        </w:rPr>
        <w:noBreakHyphen/>
      </w:r>
      <w:r w:rsidRPr="006C169F">
        <w:rPr>
          <w:rStyle w:val="CharSectno"/>
        </w:rPr>
        <w:t>120</w:t>
      </w:r>
      <w:r w:rsidRPr="006C169F">
        <w:t xml:space="preserve">  Agent’s other obligation or liability</w:t>
      </w:r>
      <w:bookmarkEnd w:id="671"/>
      <w:r w:rsidRPr="006C169F">
        <w:t xml:space="preserve"> </w:t>
      </w:r>
    </w:p>
    <w:p w:rsidR="00EF2BF5" w:rsidRPr="006C169F" w:rsidRDefault="00EF2BF5" w:rsidP="002624BB">
      <w:pPr>
        <w:pStyle w:val="subsection"/>
      </w:pPr>
      <w:r w:rsidRPr="006C169F">
        <w:tab/>
      </w:r>
      <w:r w:rsidRPr="006C169F">
        <w:tab/>
        <w:t>This Subdivision does not reduce any obligation or liability of the agent or agents arising elsewhere.</w:t>
      </w:r>
    </w:p>
    <w:p w:rsidR="00EF2BF5" w:rsidRPr="006C169F" w:rsidRDefault="00EF2BF5" w:rsidP="00EF2BF5">
      <w:pPr>
        <w:pStyle w:val="ActHead4"/>
      </w:pPr>
      <w:bookmarkStart w:id="672" w:name="_Toc447709071"/>
      <w:r w:rsidRPr="006C169F">
        <w:rPr>
          <w:rStyle w:val="CharSubdNo"/>
        </w:rPr>
        <w:t>Subdivision</w:t>
      </w:r>
      <w:r w:rsidR="006C169F" w:rsidRPr="006C169F">
        <w:rPr>
          <w:rStyle w:val="CharSubdNo"/>
        </w:rPr>
        <w:t> </w:t>
      </w:r>
      <w:r w:rsidRPr="006C169F">
        <w:rPr>
          <w:rStyle w:val="CharSubdNo"/>
        </w:rPr>
        <w:t>260</w:t>
      </w:r>
      <w:r w:rsidR="006C169F" w:rsidRPr="006C169F">
        <w:rPr>
          <w:rStyle w:val="CharSubdNo"/>
        </w:rPr>
        <w:noBreakHyphen/>
      </w:r>
      <w:r w:rsidRPr="006C169F">
        <w:rPr>
          <w:rStyle w:val="CharSubdNo"/>
        </w:rPr>
        <w:t>E</w:t>
      </w:r>
      <w:r w:rsidRPr="006C169F">
        <w:t>—</w:t>
      </w:r>
      <w:r w:rsidRPr="006C169F">
        <w:rPr>
          <w:rStyle w:val="CharSubdText"/>
        </w:rPr>
        <w:t>From deceased person’s estate</w:t>
      </w:r>
      <w:bookmarkEnd w:id="672"/>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260</w:t>
      </w:r>
      <w:r w:rsidR="006C169F">
        <w:rPr>
          <w:noProof/>
        </w:rPr>
        <w:noBreakHyphen/>
      </w:r>
      <w:r w:rsidRPr="006C169F">
        <w:rPr>
          <w:noProof/>
        </w:rPr>
        <w:t>140</w:t>
      </w:r>
      <w:r w:rsidRPr="006C169F">
        <w:rPr>
          <w:noProof/>
        </w:rPr>
        <w:tab/>
        <w:t>Administered estate</w:t>
      </w:r>
    </w:p>
    <w:p w:rsidR="00EF2BF5" w:rsidRPr="006C169F" w:rsidRDefault="00EF2BF5" w:rsidP="00EF2BF5">
      <w:pPr>
        <w:pStyle w:val="TofSectsSection"/>
        <w:rPr>
          <w:noProof/>
        </w:rPr>
      </w:pPr>
      <w:r w:rsidRPr="006C169F">
        <w:rPr>
          <w:noProof/>
        </w:rPr>
        <w:t>260</w:t>
      </w:r>
      <w:r w:rsidR="006C169F">
        <w:rPr>
          <w:noProof/>
        </w:rPr>
        <w:noBreakHyphen/>
      </w:r>
      <w:r w:rsidRPr="006C169F">
        <w:rPr>
          <w:noProof/>
        </w:rPr>
        <w:t>145</w:t>
      </w:r>
      <w:r w:rsidRPr="006C169F">
        <w:rPr>
          <w:noProof/>
        </w:rPr>
        <w:tab/>
        <w:t>Unadministered estate</w:t>
      </w:r>
    </w:p>
    <w:p w:rsidR="00EF2BF5" w:rsidRPr="006C169F" w:rsidRDefault="00EF2BF5" w:rsidP="00EF2BF5">
      <w:pPr>
        <w:pStyle w:val="TofSectsSection"/>
      </w:pPr>
      <w:r w:rsidRPr="006C169F">
        <w:rPr>
          <w:noProof/>
        </w:rPr>
        <w:t>260</w:t>
      </w:r>
      <w:r w:rsidR="006C169F">
        <w:rPr>
          <w:noProof/>
        </w:rPr>
        <w:noBreakHyphen/>
      </w:r>
      <w:r w:rsidRPr="006C169F">
        <w:rPr>
          <w:noProof/>
        </w:rPr>
        <w:t>150</w:t>
      </w:r>
      <w:r w:rsidRPr="006C169F">
        <w:rPr>
          <w:noProof/>
        </w:rPr>
        <w:tab/>
        <w:t>Commissioner may authorise amount to be recovered</w:t>
      </w:r>
    </w:p>
    <w:p w:rsidR="00EF2BF5" w:rsidRPr="006C169F" w:rsidRDefault="00EF2BF5" w:rsidP="00EF2BF5">
      <w:pPr>
        <w:pStyle w:val="ActHead5"/>
      </w:pPr>
      <w:bookmarkStart w:id="673" w:name="_Toc447709072"/>
      <w:r w:rsidRPr="006C169F">
        <w:rPr>
          <w:rStyle w:val="CharSectno"/>
        </w:rPr>
        <w:t>260</w:t>
      </w:r>
      <w:r w:rsidR="006C169F" w:rsidRPr="006C169F">
        <w:rPr>
          <w:rStyle w:val="CharSectno"/>
        </w:rPr>
        <w:noBreakHyphen/>
      </w:r>
      <w:r w:rsidRPr="006C169F">
        <w:rPr>
          <w:rStyle w:val="CharSectno"/>
        </w:rPr>
        <w:t>140</w:t>
      </w:r>
      <w:r w:rsidRPr="006C169F">
        <w:t xml:space="preserve">  Administered estate</w:t>
      </w:r>
      <w:bookmarkEnd w:id="673"/>
    </w:p>
    <w:p w:rsidR="00EF2BF5" w:rsidRPr="006C169F" w:rsidRDefault="00EF2BF5" w:rsidP="002624BB">
      <w:pPr>
        <w:pStyle w:val="subsection"/>
      </w:pPr>
      <w:r w:rsidRPr="006C169F">
        <w:tab/>
        <w:t>(1)</w:t>
      </w:r>
      <w:r w:rsidRPr="006C169F">
        <w:tab/>
        <w:t>This section applies if:</w:t>
      </w:r>
    </w:p>
    <w:p w:rsidR="00EF2BF5" w:rsidRPr="006C169F" w:rsidRDefault="00EF2BF5" w:rsidP="00EF2BF5">
      <w:pPr>
        <w:pStyle w:val="paragraph"/>
      </w:pPr>
      <w:r w:rsidRPr="006C169F">
        <w:tab/>
        <w:t>(a)</w:t>
      </w:r>
      <w:r w:rsidRPr="006C169F">
        <w:tab/>
        <w:t xml:space="preserve">a person has an </w:t>
      </w:r>
      <w:r w:rsidR="006C169F" w:rsidRPr="006C169F">
        <w:rPr>
          <w:position w:val="6"/>
          <w:sz w:val="16"/>
        </w:rPr>
        <w:t>*</w:t>
      </w:r>
      <w:r w:rsidRPr="006C169F">
        <w:t>outstanding tax</w:t>
      </w:r>
      <w:r w:rsidR="006C169F">
        <w:noBreakHyphen/>
      </w:r>
      <w:r w:rsidRPr="006C169F">
        <w:t>related liability when the person dies; and</w:t>
      </w:r>
    </w:p>
    <w:p w:rsidR="00EF2BF5" w:rsidRPr="006C169F" w:rsidRDefault="00EF2BF5" w:rsidP="00EF2BF5">
      <w:pPr>
        <w:pStyle w:val="paragraph"/>
      </w:pPr>
      <w:r w:rsidRPr="006C169F">
        <w:tab/>
        <w:t>(b)</w:t>
      </w:r>
      <w:r w:rsidRPr="006C169F">
        <w:tab/>
        <w:t>either of the following is granted after the death:</w:t>
      </w:r>
    </w:p>
    <w:p w:rsidR="00EF2BF5" w:rsidRPr="006C169F" w:rsidRDefault="00EF2BF5" w:rsidP="00EF2BF5">
      <w:pPr>
        <w:pStyle w:val="paragraphsub"/>
      </w:pPr>
      <w:r w:rsidRPr="006C169F">
        <w:tab/>
        <w:t>(i)</w:t>
      </w:r>
      <w:r w:rsidRPr="006C169F">
        <w:tab/>
        <w:t>probate of the person’s will;</w:t>
      </w:r>
    </w:p>
    <w:p w:rsidR="00EF2BF5" w:rsidRPr="006C169F" w:rsidRDefault="00EF2BF5" w:rsidP="00EF2BF5">
      <w:pPr>
        <w:pStyle w:val="paragraphsub"/>
      </w:pPr>
      <w:r w:rsidRPr="006C169F">
        <w:tab/>
        <w:t>(ii)</w:t>
      </w:r>
      <w:r w:rsidRPr="006C169F">
        <w:tab/>
        <w:t>letters of administration of the person’s estate.</w:t>
      </w:r>
    </w:p>
    <w:p w:rsidR="00EF2BF5" w:rsidRPr="006C169F" w:rsidRDefault="00EF2BF5" w:rsidP="002624BB">
      <w:pPr>
        <w:pStyle w:val="subsection"/>
      </w:pPr>
      <w:r w:rsidRPr="006C169F">
        <w:tab/>
        <w:t>(2)</w:t>
      </w:r>
      <w:r w:rsidRPr="006C169F">
        <w:tab/>
        <w:t>The Commissioner may, in respect of the liability, deal with the trustee of the deceased person’s estate as if:</w:t>
      </w:r>
    </w:p>
    <w:p w:rsidR="00EF2BF5" w:rsidRPr="006C169F" w:rsidRDefault="00EF2BF5" w:rsidP="00EF2BF5">
      <w:pPr>
        <w:pStyle w:val="paragraph"/>
      </w:pPr>
      <w:r w:rsidRPr="006C169F">
        <w:tab/>
        <w:t>(a)</w:t>
      </w:r>
      <w:r w:rsidRPr="006C169F">
        <w:tab/>
        <w:t>the deceased person were still alive; and</w:t>
      </w:r>
    </w:p>
    <w:p w:rsidR="00EF2BF5" w:rsidRPr="006C169F" w:rsidRDefault="00EF2BF5" w:rsidP="00EF2BF5">
      <w:pPr>
        <w:pStyle w:val="paragraph"/>
      </w:pPr>
      <w:r w:rsidRPr="006C169F">
        <w:tab/>
        <w:t>(b)</w:t>
      </w:r>
      <w:r w:rsidRPr="006C169F">
        <w:tab/>
        <w:t>the trustee were the deceased person.</w:t>
      </w:r>
    </w:p>
    <w:p w:rsidR="00EF2BF5" w:rsidRPr="006C169F" w:rsidRDefault="00EF2BF5" w:rsidP="002624BB">
      <w:pPr>
        <w:pStyle w:val="subsection"/>
      </w:pPr>
      <w:r w:rsidRPr="006C169F">
        <w:tab/>
        <w:t>(3)</w:t>
      </w:r>
      <w:r w:rsidRPr="006C169F">
        <w:tab/>
        <w:t xml:space="preserve">Without limiting </w:t>
      </w:r>
      <w:r w:rsidR="006C169F">
        <w:t>subsection (</w:t>
      </w:r>
      <w:r w:rsidRPr="006C169F">
        <w:t>2), the trustee must:</w:t>
      </w:r>
    </w:p>
    <w:p w:rsidR="00EF2BF5" w:rsidRPr="006C169F" w:rsidRDefault="00EF2BF5" w:rsidP="00EF2BF5">
      <w:pPr>
        <w:pStyle w:val="paragraph"/>
      </w:pPr>
      <w:r w:rsidRPr="006C169F">
        <w:tab/>
        <w:t>(a)</w:t>
      </w:r>
      <w:r w:rsidRPr="006C169F">
        <w:tab/>
        <w:t>provide any returns and other information that the deceased person was liable to provide, or would have been liable to provide if he or she were still alive; and</w:t>
      </w:r>
    </w:p>
    <w:p w:rsidR="00EF2BF5" w:rsidRPr="006C169F" w:rsidRDefault="00EF2BF5" w:rsidP="00EF2BF5">
      <w:pPr>
        <w:pStyle w:val="paragraph"/>
      </w:pPr>
      <w:r w:rsidRPr="006C169F">
        <w:tab/>
        <w:t>(b)</w:t>
      </w:r>
      <w:r w:rsidRPr="006C169F">
        <w:tab/>
        <w:t>provide any additional returns or other information relating to the liability that the Commissioner requires; and</w:t>
      </w:r>
    </w:p>
    <w:p w:rsidR="00EF2BF5" w:rsidRPr="006C169F" w:rsidRDefault="00EF2BF5" w:rsidP="00EF2BF5">
      <w:pPr>
        <w:pStyle w:val="paragraph"/>
      </w:pPr>
      <w:r w:rsidRPr="006C169F">
        <w:lastRenderedPageBreak/>
        <w:tab/>
        <w:t>(c)</w:t>
      </w:r>
      <w:r w:rsidRPr="006C169F">
        <w:tab/>
        <w:t xml:space="preserve">in the trustee’s representative capacity, discharge the liability and any penalty imposed in respect of the liability under a </w:t>
      </w:r>
      <w:r w:rsidR="006C169F" w:rsidRPr="006C169F">
        <w:rPr>
          <w:position w:val="6"/>
          <w:sz w:val="16"/>
        </w:rPr>
        <w:t>*</w:t>
      </w:r>
      <w:r w:rsidRPr="006C169F">
        <w:t xml:space="preserve">taxation law (including any </w:t>
      </w:r>
      <w:r w:rsidR="006C169F" w:rsidRPr="006C169F">
        <w:rPr>
          <w:position w:val="6"/>
          <w:sz w:val="16"/>
        </w:rPr>
        <w:t>*</w:t>
      </w:r>
      <w:r w:rsidRPr="006C169F">
        <w:t>general interest charge) for which the deceased person would be liable if he or she were still alive.</w:t>
      </w:r>
    </w:p>
    <w:p w:rsidR="00EF2BF5" w:rsidRPr="006C169F" w:rsidRDefault="00EF2BF5" w:rsidP="002624BB">
      <w:pPr>
        <w:pStyle w:val="subsection"/>
      </w:pPr>
      <w:r w:rsidRPr="006C169F">
        <w:tab/>
        <w:t>(4)</w:t>
      </w:r>
      <w:r w:rsidRPr="006C169F">
        <w:tab/>
        <w:t>If:</w:t>
      </w:r>
    </w:p>
    <w:p w:rsidR="00EF2BF5" w:rsidRPr="006C169F" w:rsidRDefault="00EF2BF5" w:rsidP="00EF2BF5">
      <w:pPr>
        <w:pStyle w:val="paragraph"/>
      </w:pPr>
      <w:r w:rsidRPr="006C169F">
        <w:tab/>
        <w:t>(a)</w:t>
      </w:r>
      <w:r w:rsidRPr="006C169F">
        <w:tab/>
        <w:t xml:space="preserve">the amount of the liability requires an </w:t>
      </w:r>
      <w:r w:rsidR="006C169F" w:rsidRPr="006C169F">
        <w:rPr>
          <w:position w:val="6"/>
          <w:sz w:val="16"/>
        </w:rPr>
        <w:t>*</w:t>
      </w:r>
      <w:r w:rsidRPr="006C169F">
        <w:t xml:space="preserve">assessment under a </w:t>
      </w:r>
      <w:r w:rsidR="006C169F" w:rsidRPr="006C169F">
        <w:rPr>
          <w:position w:val="6"/>
          <w:sz w:val="16"/>
        </w:rPr>
        <w:t>*</w:t>
      </w:r>
      <w:r w:rsidRPr="006C169F">
        <w:t>taxation law but the assessment has not been made; and</w:t>
      </w:r>
    </w:p>
    <w:p w:rsidR="00EF2BF5" w:rsidRPr="006C169F" w:rsidRDefault="00EF2BF5" w:rsidP="00EF2BF5">
      <w:pPr>
        <w:pStyle w:val="paragraph"/>
      </w:pPr>
      <w:r w:rsidRPr="006C169F">
        <w:tab/>
        <w:t>(b)</w:t>
      </w:r>
      <w:r w:rsidRPr="006C169F">
        <w:tab/>
        <w:t>the trustee fails to provide a return or other information in relation to assessing that amount as required by the Commissioner;</w:t>
      </w:r>
    </w:p>
    <w:p w:rsidR="00EF2BF5" w:rsidRPr="006C169F" w:rsidRDefault="00EF2BF5" w:rsidP="006B2802">
      <w:pPr>
        <w:pStyle w:val="subsection2"/>
      </w:pPr>
      <w:r w:rsidRPr="006C169F">
        <w:t>the Commissioner may assess that amount. If the Commissioner does so, the assessment has the same effect as if it were made under that taxation law.</w:t>
      </w:r>
    </w:p>
    <w:p w:rsidR="00EF2BF5" w:rsidRPr="006C169F" w:rsidRDefault="00EF2BF5" w:rsidP="002624BB">
      <w:pPr>
        <w:pStyle w:val="subsection"/>
      </w:pPr>
      <w:r w:rsidRPr="006C169F">
        <w:tab/>
        <w:t>(5)</w:t>
      </w:r>
      <w:r w:rsidRPr="006C169F">
        <w:tab/>
        <w:t xml:space="preserve">A trustee who is dissatisfied with an </w:t>
      </w:r>
      <w:r w:rsidR="006C169F" w:rsidRPr="006C169F">
        <w:rPr>
          <w:position w:val="6"/>
          <w:sz w:val="16"/>
        </w:rPr>
        <w:t>*</w:t>
      </w:r>
      <w:r w:rsidRPr="006C169F">
        <w:t xml:space="preserve">assessment under </w:t>
      </w:r>
      <w:r w:rsidR="006C169F">
        <w:t>subsection (</w:t>
      </w:r>
      <w:r w:rsidRPr="006C169F">
        <w:t>4) may object in the manner set out in Part</w:t>
      </w:r>
      <w:r w:rsidR="00830045" w:rsidRPr="006C169F">
        <w:t> </w:t>
      </w:r>
      <w:r w:rsidRPr="006C169F">
        <w:t>IVC.</w:t>
      </w:r>
    </w:p>
    <w:p w:rsidR="00EF2BF5" w:rsidRPr="006C169F" w:rsidRDefault="00EF2BF5" w:rsidP="002624BB">
      <w:pPr>
        <w:pStyle w:val="subsection"/>
      </w:pPr>
      <w:r w:rsidRPr="006C169F">
        <w:tab/>
        <w:t>(6)</w:t>
      </w:r>
      <w:r w:rsidRPr="006C169F">
        <w:tab/>
        <w:t>Part</w:t>
      </w:r>
      <w:r w:rsidR="00830045" w:rsidRPr="006C169F">
        <w:t> </w:t>
      </w:r>
      <w:r w:rsidRPr="006C169F">
        <w:t>IVC applies in relation to the objection as if the trustee were the deceased person.</w:t>
      </w:r>
    </w:p>
    <w:p w:rsidR="00EF2BF5" w:rsidRPr="006C169F" w:rsidRDefault="00EF2BF5" w:rsidP="00EF2BF5">
      <w:pPr>
        <w:pStyle w:val="ActHead5"/>
      </w:pPr>
      <w:bookmarkStart w:id="674" w:name="_Toc447709073"/>
      <w:r w:rsidRPr="006C169F">
        <w:rPr>
          <w:rStyle w:val="CharSectno"/>
        </w:rPr>
        <w:t>260</w:t>
      </w:r>
      <w:r w:rsidR="006C169F" w:rsidRPr="006C169F">
        <w:rPr>
          <w:rStyle w:val="CharSectno"/>
        </w:rPr>
        <w:noBreakHyphen/>
      </w:r>
      <w:r w:rsidRPr="006C169F">
        <w:rPr>
          <w:rStyle w:val="CharSectno"/>
        </w:rPr>
        <w:t>145</w:t>
      </w:r>
      <w:r w:rsidRPr="006C169F">
        <w:t xml:space="preserve">  Unadministered estate</w:t>
      </w:r>
      <w:bookmarkEnd w:id="674"/>
    </w:p>
    <w:p w:rsidR="00EF2BF5" w:rsidRPr="006C169F" w:rsidRDefault="00EF2BF5" w:rsidP="002624BB">
      <w:pPr>
        <w:pStyle w:val="subsection"/>
      </w:pPr>
      <w:r w:rsidRPr="006C169F">
        <w:tab/>
        <w:t>(1)</w:t>
      </w:r>
      <w:r w:rsidRPr="006C169F">
        <w:tab/>
        <w:t>This section applies if neither of the following is granted within 6</w:t>
      </w:r>
      <w:r w:rsidR="00830045" w:rsidRPr="006C169F">
        <w:t xml:space="preserve"> </w:t>
      </w:r>
      <w:r w:rsidRPr="006C169F">
        <w:t>months after a person’s death:</w:t>
      </w:r>
    </w:p>
    <w:p w:rsidR="00EF2BF5" w:rsidRPr="006C169F" w:rsidRDefault="00EF2BF5" w:rsidP="00EF2BF5">
      <w:pPr>
        <w:pStyle w:val="paragraph"/>
      </w:pPr>
      <w:r w:rsidRPr="006C169F">
        <w:tab/>
        <w:t>(a)</w:t>
      </w:r>
      <w:r w:rsidRPr="006C169F">
        <w:tab/>
        <w:t>probate of the person’s will;</w:t>
      </w:r>
    </w:p>
    <w:p w:rsidR="00EF2BF5" w:rsidRPr="006C169F" w:rsidRDefault="00EF2BF5" w:rsidP="00EF2BF5">
      <w:pPr>
        <w:pStyle w:val="paragraph"/>
      </w:pPr>
      <w:r w:rsidRPr="006C169F">
        <w:tab/>
        <w:t>(b)</w:t>
      </w:r>
      <w:r w:rsidRPr="006C169F">
        <w:tab/>
        <w:t>letters of administration of the person’s estate.</w:t>
      </w:r>
    </w:p>
    <w:p w:rsidR="00EF2BF5" w:rsidRPr="006C169F" w:rsidRDefault="00EF2BF5" w:rsidP="002624BB">
      <w:pPr>
        <w:pStyle w:val="subsection"/>
      </w:pPr>
      <w:r w:rsidRPr="006C169F">
        <w:tab/>
        <w:t>(2)</w:t>
      </w:r>
      <w:r w:rsidRPr="006C169F">
        <w:tab/>
        <w:t xml:space="preserve">The Commissioner may determine the total amount of </w:t>
      </w:r>
      <w:r w:rsidR="006C169F" w:rsidRPr="006C169F">
        <w:rPr>
          <w:position w:val="6"/>
          <w:sz w:val="16"/>
        </w:rPr>
        <w:t>*</w:t>
      </w:r>
      <w:r w:rsidRPr="006C169F">
        <w:t>outstanding tax</w:t>
      </w:r>
      <w:r w:rsidR="006C169F">
        <w:noBreakHyphen/>
      </w:r>
      <w:r w:rsidRPr="006C169F">
        <w:t>related liabilities that the person had at the time of death.</w:t>
      </w:r>
    </w:p>
    <w:p w:rsidR="00EF2BF5" w:rsidRPr="006C169F" w:rsidRDefault="00EF2BF5" w:rsidP="002624BB">
      <w:pPr>
        <w:pStyle w:val="subsection"/>
      </w:pPr>
      <w:r w:rsidRPr="006C169F">
        <w:tab/>
        <w:t>(3)</w:t>
      </w:r>
      <w:r w:rsidRPr="006C169F">
        <w:tab/>
        <w:t>The Commissioner must publish notice of the determination twice in a daily newspaper circulating in the State or Territory in which the person resided at the time of death.</w:t>
      </w:r>
    </w:p>
    <w:p w:rsidR="00EF2BF5" w:rsidRPr="006C169F" w:rsidRDefault="00EF2BF5" w:rsidP="002624BB">
      <w:pPr>
        <w:pStyle w:val="subsection"/>
      </w:pPr>
      <w:r w:rsidRPr="006C169F">
        <w:tab/>
        <w:t>(4)</w:t>
      </w:r>
      <w:r w:rsidRPr="006C169F">
        <w:tab/>
        <w:t xml:space="preserve">A notice of the determination is conclusive evidence of the </w:t>
      </w:r>
      <w:r w:rsidR="006C169F" w:rsidRPr="006C169F">
        <w:rPr>
          <w:position w:val="6"/>
          <w:sz w:val="16"/>
        </w:rPr>
        <w:t>*</w:t>
      </w:r>
      <w:r w:rsidRPr="006C169F">
        <w:t>outstanding tax</w:t>
      </w:r>
      <w:r w:rsidR="006C169F">
        <w:noBreakHyphen/>
      </w:r>
      <w:r w:rsidRPr="006C169F">
        <w:t>related liabilities, unless the determination is amended.</w:t>
      </w:r>
    </w:p>
    <w:p w:rsidR="00EF2BF5" w:rsidRPr="006C169F" w:rsidRDefault="00EF2BF5" w:rsidP="002624BB">
      <w:pPr>
        <w:pStyle w:val="subsection"/>
      </w:pPr>
      <w:r w:rsidRPr="006C169F">
        <w:lastRenderedPageBreak/>
        <w:tab/>
        <w:t>(5)</w:t>
      </w:r>
      <w:r w:rsidRPr="006C169F">
        <w:tab/>
        <w:t>A person who is dissatisfied with the determination may object in the manner set out in Part</w:t>
      </w:r>
      <w:r w:rsidR="00830045" w:rsidRPr="006C169F">
        <w:t> </w:t>
      </w:r>
      <w:r w:rsidRPr="006C169F">
        <w:t>IVC if the person:</w:t>
      </w:r>
    </w:p>
    <w:p w:rsidR="00EF2BF5" w:rsidRPr="006C169F" w:rsidRDefault="00EF2BF5" w:rsidP="00EF2BF5">
      <w:pPr>
        <w:pStyle w:val="paragraph"/>
      </w:pPr>
      <w:r w:rsidRPr="006C169F">
        <w:tab/>
        <w:t>(a)</w:t>
      </w:r>
      <w:r w:rsidRPr="006C169F">
        <w:tab/>
        <w:t>claims an interest in the estate; or</w:t>
      </w:r>
    </w:p>
    <w:p w:rsidR="00EF2BF5" w:rsidRPr="006C169F" w:rsidRDefault="00EF2BF5" w:rsidP="00EF2BF5">
      <w:pPr>
        <w:pStyle w:val="paragraph"/>
      </w:pPr>
      <w:r w:rsidRPr="006C169F">
        <w:tab/>
        <w:t>(b)</w:t>
      </w:r>
      <w:r w:rsidRPr="006C169F">
        <w:tab/>
        <w:t>is granted probate of the deceased person’s will or letters of administration of the estate.</w:t>
      </w:r>
    </w:p>
    <w:p w:rsidR="00EF2BF5" w:rsidRPr="006C169F" w:rsidRDefault="00EF2BF5" w:rsidP="002624BB">
      <w:pPr>
        <w:pStyle w:val="subsection"/>
      </w:pPr>
      <w:r w:rsidRPr="006C169F">
        <w:tab/>
        <w:t>(6)</w:t>
      </w:r>
      <w:r w:rsidRPr="006C169F">
        <w:tab/>
        <w:t>Part</w:t>
      </w:r>
      <w:r w:rsidR="00830045" w:rsidRPr="006C169F">
        <w:t> </w:t>
      </w:r>
      <w:r w:rsidRPr="006C169F">
        <w:t>IVC applies in relation to the objection as if the person making it were the deceased person.</w:t>
      </w:r>
    </w:p>
    <w:p w:rsidR="00EF2BF5" w:rsidRPr="006C169F" w:rsidRDefault="00EF2BF5" w:rsidP="00EF2BF5">
      <w:pPr>
        <w:pStyle w:val="ActHead5"/>
      </w:pPr>
      <w:bookmarkStart w:id="675" w:name="_Toc447709074"/>
      <w:r w:rsidRPr="006C169F">
        <w:rPr>
          <w:rStyle w:val="CharSectno"/>
        </w:rPr>
        <w:t>260</w:t>
      </w:r>
      <w:r w:rsidR="006C169F" w:rsidRPr="006C169F">
        <w:rPr>
          <w:rStyle w:val="CharSectno"/>
        </w:rPr>
        <w:noBreakHyphen/>
      </w:r>
      <w:r w:rsidRPr="006C169F">
        <w:rPr>
          <w:rStyle w:val="CharSectno"/>
        </w:rPr>
        <w:t>150</w:t>
      </w:r>
      <w:r w:rsidRPr="006C169F">
        <w:t xml:space="preserve">  Commissioner may authorise amount to be recovered</w:t>
      </w:r>
      <w:bookmarkEnd w:id="675"/>
    </w:p>
    <w:p w:rsidR="00EF2BF5" w:rsidRPr="006C169F" w:rsidRDefault="00EF2BF5" w:rsidP="002624BB">
      <w:pPr>
        <w:pStyle w:val="subsection"/>
      </w:pPr>
      <w:r w:rsidRPr="006C169F">
        <w:tab/>
        <w:t>(1)</w:t>
      </w:r>
      <w:r w:rsidRPr="006C169F">
        <w:tab/>
        <w:t xml:space="preserve">The Commissioner may, in writing, authorise a person (the </w:t>
      </w:r>
      <w:r w:rsidRPr="006C169F">
        <w:rPr>
          <w:b/>
          <w:i/>
        </w:rPr>
        <w:t>authorised person</w:t>
      </w:r>
      <w:r w:rsidRPr="006C169F">
        <w:t>) who is:</w:t>
      </w:r>
    </w:p>
    <w:p w:rsidR="00EF2BF5" w:rsidRPr="006C169F" w:rsidRDefault="00EF2BF5" w:rsidP="00EF2BF5">
      <w:pPr>
        <w:pStyle w:val="paragraph"/>
      </w:pPr>
      <w:r w:rsidRPr="006C169F">
        <w:tab/>
        <w:t>(a)</w:t>
      </w:r>
      <w:r w:rsidRPr="006C169F">
        <w:tab/>
        <w:t>a member or a special member of the Australian Federal Police; or</w:t>
      </w:r>
    </w:p>
    <w:p w:rsidR="00EF2BF5" w:rsidRPr="006C169F" w:rsidRDefault="00EF2BF5" w:rsidP="00EF2BF5">
      <w:pPr>
        <w:pStyle w:val="paragraph"/>
      </w:pPr>
      <w:r w:rsidRPr="006C169F">
        <w:tab/>
        <w:t>(b)</w:t>
      </w:r>
      <w:r w:rsidRPr="006C169F">
        <w:tab/>
        <w:t>a member of the police force of a State or Territory; or</w:t>
      </w:r>
    </w:p>
    <w:p w:rsidR="00EF2BF5" w:rsidRPr="006C169F" w:rsidRDefault="00EF2BF5" w:rsidP="00EF2BF5">
      <w:pPr>
        <w:pStyle w:val="paragraph"/>
      </w:pPr>
      <w:r w:rsidRPr="006C169F">
        <w:tab/>
        <w:t>(c)</w:t>
      </w:r>
      <w:r w:rsidRPr="006C169F">
        <w:tab/>
        <w:t>any other person;</w:t>
      </w:r>
    </w:p>
    <w:p w:rsidR="00EF2BF5" w:rsidRPr="006C169F" w:rsidRDefault="00EF2BF5" w:rsidP="006B2802">
      <w:pPr>
        <w:pStyle w:val="subsection2"/>
      </w:pPr>
      <w:r w:rsidRPr="006C169F">
        <w:t>to recover:</w:t>
      </w:r>
    </w:p>
    <w:p w:rsidR="00EF2BF5" w:rsidRPr="006C169F" w:rsidRDefault="00EF2BF5" w:rsidP="00EF2BF5">
      <w:pPr>
        <w:pStyle w:val="paragraph"/>
      </w:pPr>
      <w:r w:rsidRPr="006C169F">
        <w:tab/>
        <w:t>(d)</w:t>
      </w:r>
      <w:r w:rsidRPr="006C169F">
        <w:tab/>
        <w:t xml:space="preserve">the total amount of the </w:t>
      </w:r>
      <w:r w:rsidR="006C169F" w:rsidRPr="006C169F">
        <w:rPr>
          <w:position w:val="6"/>
          <w:sz w:val="16"/>
        </w:rPr>
        <w:t>*</w:t>
      </w:r>
      <w:r w:rsidRPr="006C169F">
        <w:t>outstanding tax</w:t>
      </w:r>
      <w:r w:rsidR="006C169F">
        <w:noBreakHyphen/>
      </w:r>
      <w:r w:rsidRPr="006C169F">
        <w:t>related liabilities of a deceased person as determined under section</w:t>
      </w:r>
      <w:r w:rsidR="006C169F">
        <w:t> </w:t>
      </w:r>
      <w:r w:rsidRPr="006C169F">
        <w:t>260</w:t>
      </w:r>
      <w:r w:rsidR="006C169F">
        <w:noBreakHyphen/>
      </w:r>
      <w:r w:rsidRPr="006C169F">
        <w:t>145 (about unadministered estates); and</w:t>
      </w:r>
    </w:p>
    <w:p w:rsidR="00EF2BF5" w:rsidRPr="006C169F" w:rsidRDefault="00EF2BF5" w:rsidP="00EF2BF5">
      <w:pPr>
        <w:pStyle w:val="paragraph"/>
      </w:pPr>
      <w:r w:rsidRPr="006C169F">
        <w:tab/>
        <w:t>(e)</w:t>
      </w:r>
      <w:r w:rsidRPr="006C169F">
        <w:tab/>
        <w:t>any reasonable costs incurred by the authorised person in recovering that amount;</w:t>
      </w:r>
    </w:p>
    <w:p w:rsidR="00EF2BF5" w:rsidRPr="006C169F" w:rsidRDefault="00EF2BF5" w:rsidP="006B2802">
      <w:pPr>
        <w:pStyle w:val="subsection2"/>
      </w:pPr>
      <w:r w:rsidRPr="006C169F">
        <w:t>by seizing and disposing of any property of the deceased person.</w:t>
      </w:r>
    </w:p>
    <w:p w:rsidR="00EF2BF5" w:rsidRPr="006C169F" w:rsidRDefault="00EF2BF5" w:rsidP="002624BB">
      <w:pPr>
        <w:pStyle w:val="subsection"/>
      </w:pPr>
      <w:r w:rsidRPr="006C169F">
        <w:tab/>
        <w:t>(2)</w:t>
      </w:r>
      <w:r w:rsidRPr="006C169F">
        <w:tab/>
        <w:t>The authorised person may seize and dispose of the property as prescribed by the regulations.</w:t>
      </w:r>
    </w:p>
    <w:p w:rsidR="008E5284" w:rsidRPr="006C169F" w:rsidRDefault="008E5284" w:rsidP="001934D2">
      <w:pPr>
        <w:pStyle w:val="ActHead4"/>
        <w:pageBreakBefore/>
      </w:pPr>
      <w:bookmarkStart w:id="676" w:name="_Toc447709075"/>
      <w:r w:rsidRPr="006C169F">
        <w:rPr>
          <w:rStyle w:val="CharSubdNo"/>
        </w:rPr>
        <w:lastRenderedPageBreak/>
        <w:t>Division</w:t>
      </w:r>
      <w:r w:rsidR="006C169F" w:rsidRPr="006C169F">
        <w:rPr>
          <w:rStyle w:val="CharSubdNo"/>
        </w:rPr>
        <w:t> </w:t>
      </w:r>
      <w:r w:rsidRPr="006C169F">
        <w:rPr>
          <w:rStyle w:val="CharSubdNo"/>
        </w:rPr>
        <w:t>263</w:t>
      </w:r>
      <w:r w:rsidRPr="006C169F">
        <w:t>—</w:t>
      </w:r>
      <w:r w:rsidRPr="006C169F">
        <w:rPr>
          <w:rStyle w:val="CharSubdText"/>
        </w:rPr>
        <w:t>Mutual assistance in collection of foreign tax debts</w:t>
      </w:r>
      <w:bookmarkEnd w:id="676"/>
    </w:p>
    <w:p w:rsidR="008E5284" w:rsidRPr="006C169F" w:rsidRDefault="008E5284" w:rsidP="001934D2">
      <w:pPr>
        <w:pStyle w:val="TofSectsHeading"/>
        <w:keepNext/>
        <w:keepLines/>
      </w:pPr>
      <w:r w:rsidRPr="006C169F">
        <w:t>Table of Subdivisions</w:t>
      </w:r>
    </w:p>
    <w:p w:rsidR="008E5284" w:rsidRPr="006C169F" w:rsidRDefault="008E5284" w:rsidP="001934D2">
      <w:pPr>
        <w:pStyle w:val="TofSectsSubdiv"/>
        <w:keepNext/>
      </w:pPr>
      <w:r w:rsidRPr="006C169F">
        <w:t>263</w:t>
      </w:r>
      <w:r w:rsidR="006C169F">
        <w:noBreakHyphen/>
      </w:r>
      <w:r w:rsidRPr="006C169F">
        <w:t>A</w:t>
      </w:r>
      <w:r w:rsidRPr="006C169F">
        <w:tab/>
        <w:t>Foreign revenue claims</w:t>
      </w:r>
    </w:p>
    <w:p w:rsidR="008E5284" w:rsidRPr="006C169F" w:rsidRDefault="008E5284" w:rsidP="001934D2">
      <w:pPr>
        <w:pStyle w:val="ActHead4"/>
      </w:pPr>
      <w:bookmarkStart w:id="677" w:name="_Toc447709076"/>
      <w:r w:rsidRPr="006C169F">
        <w:rPr>
          <w:rStyle w:val="CharSubdNo"/>
        </w:rPr>
        <w:t>Subdivision</w:t>
      </w:r>
      <w:r w:rsidR="006C169F" w:rsidRPr="006C169F">
        <w:rPr>
          <w:rStyle w:val="CharSubdNo"/>
        </w:rPr>
        <w:t> </w:t>
      </w:r>
      <w:r w:rsidRPr="006C169F">
        <w:rPr>
          <w:rStyle w:val="CharSubdNo"/>
        </w:rPr>
        <w:t>263</w:t>
      </w:r>
      <w:r w:rsidR="006C169F" w:rsidRPr="006C169F">
        <w:rPr>
          <w:rStyle w:val="CharSubdNo"/>
        </w:rPr>
        <w:noBreakHyphen/>
      </w:r>
      <w:r w:rsidRPr="006C169F">
        <w:rPr>
          <w:rStyle w:val="CharSubdNo"/>
        </w:rPr>
        <w:t>A</w:t>
      </w:r>
      <w:r w:rsidRPr="006C169F">
        <w:t>—</w:t>
      </w:r>
      <w:r w:rsidRPr="006C169F">
        <w:rPr>
          <w:rStyle w:val="CharSubdText"/>
        </w:rPr>
        <w:t>Foreign revenue claims</w:t>
      </w:r>
      <w:bookmarkEnd w:id="677"/>
    </w:p>
    <w:p w:rsidR="008E5284" w:rsidRPr="006C169F" w:rsidRDefault="008E5284" w:rsidP="001934D2">
      <w:pPr>
        <w:pStyle w:val="ActHead4"/>
      </w:pPr>
      <w:bookmarkStart w:id="678" w:name="_Toc447709077"/>
      <w:r w:rsidRPr="006C169F">
        <w:rPr>
          <w:rStyle w:val="CharSubdNo"/>
        </w:rPr>
        <w:t>Guide to Subdivision</w:t>
      </w:r>
      <w:r w:rsidR="006C169F" w:rsidRPr="006C169F">
        <w:rPr>
          <w:rStyle w:val="CharSubdNo"/>
        </w:rPr>
        <w:t> </w:t>
      </w:r>
      <w:r w:rsidRPr="006C169F">
        <w:rPr>
          <w:rStyle w:val="CharSubdNo"/>
        </w:rPr>
        <w:t>263</w:t>
      </w:r>
      <w:r w:rsidR="006C169F" w:rsidRPr="006C169F">
        <w:rPr>
          <w:rStyle w:val="CharSubdText"/>
        </w:rPr>
        <w:noBreakHyphen/>
      </w:r>
      <w:r w:rsidRPr="006C169F">
        <w:t>A</w:t>
      </w:r>
      <w:bookmarkEnd w:id="678"/>
    </w:p>
    <w:p w:rsidR="008E5284" w:rsidRPr="006C169F" w:rsidRDefault="008E5284" w:rsidP="001934D2">
      <w:pPr>
        <w:pStyle w:val="ActHead5"/>
      </w:pPr>
      <w:bookmarkStart w:id="679" w:name="_Toc447709078"/>
      <w:r w:rsidRPr="006C169F">
        <w:rPr>
          <w:rStyle w:val="CharSectno"/>
        </w:rPr>
        <w:t>263</w:t>
      </w:r>
      <w:r w:rsidR="006C169F" w:rsidRPr="006C169F">
        <w:rPr>
          <w:rStyle w:val="CharSectno"/>
        </w:rPr>
        <w:noBreakHyphen/>
      </w:r>
      <w:r w:rsidRPr="006C169F">
        <w:rPr>
          <w:rStyle w:val="CharSectno"/>
        </w:rPr>
        <w:t>5</w:t>
      </w:r>
      <w:r w:rsidRPr="006C169F">
        <w:t xml:space="preserve">  What this Subdivision is about</w:t>
      </w:r>
      <w:bookmarkEnd w:id="679"/>
    </w:p>
    <w:p w:rsidR="008E5284" w:rsidRPr="006C169F" w:rsidRDefault="008E5284" w:rsidP="008E5284">
      <w:pPr>
        <w:pStyle w:val="BoxText"/>
      </w:pPr>
      <w:r w:rsidRPr="006C169F">
        <w:t>This Subdivision can be activated if there is in force an agreement between Australia and a foreign country or territory that contains an article relating to assistance in collection of foreign tax debts.</w:t>
      </w:r>
    </w:p>
    <w:p w:rsidR="008E5284" w:rsidRPr="006C169F" w:rsidRDefault="008E5284" w:rsidP="008E5284">
      <w:pPr>
        <w:pStyle w:val="BoxText"/>
      </w:pPr>
      <w:r w:rsidRPr="006C169F">
        <w:t>The Commissioner can collect from an entity an amount in respect of a tax debt that the person owes to such a country or territory or take action to conserve assets of the entity.</w:t>
      </w:r>
    </w:p>
    <w:p w:rsidR="008E5284" w:rsidRPr="006C169F" w:rsidRDefault="008E5284" w:rsidP="008E5284">
      <w:pPr>
        <w:pStyle w:val="BoxText"/>
      </w:pPr>
      <w:r w:rsidRPr="006C169F">
        <w:t>The Commissioner is required to remit amounts collected to the foreign country or territory concerned.</w:t>
      </w:r>
    </w:p>
    <w:p w:rsidR="008E5284" w:rsidRPr="006C169F" w:rsidRDefault="008E5284" w:rsidP="008E5284">
      <w:pPr>
        <w:pStyle w:val="TofSectsHeading"/>
      </w:pPr>
      <w:r w:rsidRPr="006C169F">
        <w:t>Table of sections</w:t>
      </w:r>
    </w:p>
    <w:p w:rsidR="008E5284" w:rsidRPr="006C169F" w:rsidRDefault="008E5284" w:rsidP="008E5284">
      <w:pPr>
        <w:pStyle w:val="TofSectsGroupHeading"/>
      </w:pPr>
      <w:r w:rsidRPr="006C169F">
        <w:t>Operative provisions</w:t>
      </w:r>
    </w:p>
    <w:p w:rsidR="008E5284" w:rsidRPr="006C169F" w:rsidRDefault="008E5284" w:rsidP="008E5284">
      <w:pPr>
        <w:pStyle w:val="TofSectsSection"/>
        <w:rPr>
          <w:noProof/>
        </w:rPr>
      </w:pPr>
      <w:r w:rsidRPr="006C169F">
        <w:rPr>
          <w:noProof/>
        </w:rPr>
        <w:t>263</w:t>
      </w:r>
      <w:r w:rsidR="006C169F">
        <w:rPr>
          <w:noProof/>
        </w:rPr>
        <w:noBreakHyphen/>
      </w:r>
      <w:r w:rsidRPr="006C169F">
        <w:rPr>
          <w:noProof/>
        </w:rPr>
        <w:t>10</w:t>
      </w:r>
      <w:r w:rsidRPr="006C169F">
        <w:rPr>
          <w:noProof/>
        </w:rPr>
        <w:tab/>
        <w:t xml:space="preserve">Meaning of </w:t>
      </w:r>
      <w:r w:rsidRPr="006C169F">
        <w:rPr>
          <w:i/>
          <w:noProof/>
        </w:rPr>
        <w:t>foreign revenue claim</w:t>
      </w:r>
    </w:p>
    <w:p w:rsidR="008E5284" w:rsidRPr="006C169F" w:rsidRDefault="008E5284" w:rsidP="008E5284">
      <w:pPr>
        <w:pStyle w:val="TofSectsSection"/>
        <w:rPr>
          <w:noProof/>
        </w:rPr>
      </w:pPr>
      <w:r w:rsidRPr="006C169F">
        <w:rPr>
          <w:noProof/>
        </w:rPr>
        <w:t>263</w:t>
      </w:r>
      <w:r w:rsidR="006C169F">
        <w:rPr>
          <w:noProof/>
        </w:rPr>
        <w:noBreakHyphen/>
      </w:r>
      <w:r w:rsidRPr="006C169F">
        <w:rPr>
          <w:noProof/>
        </w:rPr>
        <w:t>15</w:t>
      </w:r>
      <w:r w:rsidRPr="006C169F">
        <w:rPr>
          <w:noProof/>
        </w:rPr>
        <w:tab/>
        <w:t>Requirements for foreign revenue claims</w:t>
      </w:r>
    </w:p>
    <w:p w:rsidR="008E5284" w:rsidRPr="006C169F" w:rsidRDefault="008E5284" w:rsidP="008E5284">
      <w:pPr>
        <w:pStyle w:val="TofSectsSection"/>
        <w:rPr>
          <w:noProof/>
        </w:rPr>
      </w:pPr>
      <w:r w:rsidRPr="006C169F">
        <w:rPr>
          <w:noProof/>
        </w:rPr>
        <w:t>263</w:t>
      </w:r>
      <w:r w:rsidR="006C169F">
        <w:rPr>
          <w:noProof/>
        </w:rPr>
        <w:noBreakHyphen/>
      </w:r>
      <w:r w:rsidRPr="006C169F">
        <w:rPr>
          <w:noProof/>
        </w:rPr>
        <w:t>20</w:t>
      </w:r>
      <w:r w:rsidRPr="006C169F">
        <w:rPr>
          <w:noProof/>
        </w:rPr>
        <w:tab/>
        <w:t>Foreign Revenue Claims Register</w:t>
      </w:r>
    </w:p>
    <w:p w:rsidR="008E5284" w:rsidRPr="006C169F" w:rsidRDefault="008E5284" w:rsidP="008E5284">
      <w:pPr>
        <w:pStyle w:val="TofSectsSection"/>
      </w:pPr>
      <w:r w:rsidRPr="006C169F">
        <w:rPr>
          <w:noProof/>
        </w:rPr>
        <w:t>263</w:t>
      </w:r>
      <w:r w:rsidR="006C169F">
        <w:rPr>
          <w:noProof/>
        </w:rPr>
        <w:noBreakHyphen/>
      </w:r>
      <w:r w:rsidRPr="006C169F">
        <w:rPr>
          <w:noProof/>
        </w:rPr>
        <w:t>25</w:t>
      </w:r>
      <w:r w:rsidRPr="006C169F">
        <w:rPr>
          <w:noProof/>
        </w:rPr>
        <w:tab/>
      </w:r>
      <w:r w:rsidRPr="006C169F">
        <w:t>Registering claims</w:t>
      </w:r>
    </w:p>
    <w:p w:rsidR="008E5284" w:rsidRPr="006C169F" w:rsidRDefault="008E5284" w:rsidP="008E5284">
      <w:pPr>
        <w:pStyle w:val="TofSectsSection"/>
      </w:pPr>
      <w:r w:rsidRPr="006C169F">
        <w:t>263</w:t>
      </w:r>
      <w:r w:rsidR="006C169F">
        <w:noBreakHyphen/>
      </w:r>
      <w:r w:rsidRPr="006C169F">
        <w:t>30</w:t>
      </w:r>
      <w:r w:rsidRPr="006C169F">
        <w:tab/>
        <w:t>When amount is due and payable</w:t>
      </w:r>
    </w:p>
    <w:p w:rsidR="00CF579E" w:rsidRPr="006C169F" w:rsidRDefault="00F25A36" w:rsidP="00CF579E">
      <w:pPr>
        <w:pStyle w:val="TofSectsSection"/>
      </w:pPr>
      <w:r w:rsidRPr="006C169F">
        <w:t>263</w:t>
      </w:r>
      <w:r w:rsidR="006C169F">
        <w:noBreakHyphen/>
      </w:r>
      <w:r w:rsidR="00CF579E" w:rsidRPr="006C169F">
        <w:t>35</w:t>
      </w:r>
      <w:r w:rsidR="00CF579E" w:rsidRPr="006C169F">
        <w:tab/>
        <w:t>Amending the Register etc.</w:t>
      </w:r>
    </w:p>
    <w:p w:rsidR="008E5284" w:rsidRPr="006C169F" w:rsidRDefault="008E5284" w:rsidP="008E5284">
      <w:pPr>
        <w:pStyle w:val="TofSectsSection"/>
        <w:rPr>
          <w:noProof/>
        </w:rPr>
      </w:pPr>
      <w:r w:rsidRPr="006C169F">
        <w:t>263</w:t>
      </w:r>
      <w:r w:rsidR="006C169F">
        <w:noBreakHyphen/>
      </w:r>
      <w:r w:rsidRPr="006C169F">
        <w:t>40</w:t>
      </w:r>
      <w:r w:rsidRPr="006C169F">
        <w:tab/>
        <w:t>Payment to competent authority</w:t>
      </w:r>
    </w:p>
    <w:p w:rsidR="008E5284" w:rsidRPr="006C169F" w:rsidRDefault="008E5284" w:rsidP="008E5284">
      <w:pPr>
        <w:pStyle w:val="ActHead4"/>
      </w:pPr>
      <w:bookmarkStart w:id="680" w:name="_Toc447709079"/>
      <w:r w:rsidRPr="006C169F">
        <w:rPr>
          <w:rStyle w:val="CharSubdNo"/>
        </w:rPr>
        <w:lastRenderedPageBreak/>
        <w:t>Operative provisio</w:t>
      </w:r>
      <w:r w:rsidRPr="006C169F">
        <w:rPr>
          <w:rStyle w:val="CharSubdText"/>
        </w:rPr>
        <w:t>n</w:t>
      </w:r>
      <w:r w:rsidRPr="006C169F">
        <w:t>s</w:t>
      </w:r>
      <w:bookmarkEnd w:id="680"/>
    </w:p>
    <w:p w:rsidR="008E5284" w:rsidRPr="006C169F" w:rsidRDefault="008E5284" w:rsidP="008E5284">
      <w:pPr>
        <w:pStyle w:val="ActHead5"/>
        <w:rPr>
          <w:noProof/>
        </w:rPr>
      </w:pPr>
      <w:bookmarkStart w:id="681" w:name="_Toc447709080"/>
      <w:r w:rsidRPr="006C169F">
        <w:rPr>
          <w:rStyle w:val="CharSectno"/>
        </w:rPr>
        <w:t>263</w:t>
      </w:r>
      <w:r w:rsidR="006C169F" w:rsidRPr="006C169F">
        <w:rPr>
          <w:rStyle w:val="CharSectno"/>
        </w:rPr>
        <w:noBreakHyphen/>
      </w:r>
      <w:r w:rsidRPr="006C169F">
        <w:rPr>
          <w:rStyle w:val="CharSectno"/>
        </w:rPr>
        <w:t>10</w:t>
      </w:r>
      <w:r w:rsidRPr="006C169F">
        <w:t xml:space="preserve">  </w:t>
      </w:r>
      <w:r w:rsidRPr="006C169F">
        <w:rPr>
          <w:noProof/>
        </w:rPr>
        <w:t>Meaning of foreign revenue claim</w:t>
      </w:r>
      <w:bookmarkEnd w:id="681"/>
    </w:p>
    <w:p w:rsidR="008E5284" w:rsidRPr="006C169F" w:rsidRDefault="008E5284" w:rsidP="008E5284">
      <w:pPr>
        <w:pStyle w:val="subsection"/>
      </w:pPr>
      <w:r w:rsidRPr="006C169F">
        <w:tab/>
      </w:r>
      <w:r w:rsidRPr="006C169F">
        <w:tab/>
        <w:t xml:space="preserve">A </w:t>
      </w:r>
      <w:r w:rsidRPr="006C169F">
        <w:rPr>
          <w:b/>
          <w:i/>
        </w:rPr>
        <w:t>foreign revenue claim</w:t>
      </w:r>
      <w:r w:rsidRPr="006C169F">
        <w:t xml:space="preserve"> is a claim made to the Commissioner:</w:t>
      </w:r>
    </w:p>
    <w:p w:rsidR="008E5284" w:rsidRPr="006C169F" w:rsidRDefault="008E5284" w:rsidP="008E5284">
      <w:pPr>
        <w:pStyle w:val="paragraph"/>
      </w:pPr>
      <w:r w:rsidRPr="006C169F">
        <w:tab/>
        <w:t>(a)</w:t>
      </w:r>
      <w:r w:rsidRPr="006C169F">
        <w:tab/>
        <w:t xml:space="preserve">in accordance with an agreement (the </w:t>
      </w:r>
      <w:r w:rsidRPr="006C169F">
        <w:rPr>
          <w:b/>
          <w:i/>
        </w:rPr>
        <w:t>international agreement</w:t>
      </w:r>
      <w:r w:rsidRPr="006C169F">
        <w:t>) between Australia and:</w:t>
      </w:r>
    </w:p>
    <w:p w:rsidR="008E5284" w:rsidRPr="006C169F" w:rsidRDefault="008E5284" w:rsidP="008E5284">
      <w:pPr>
        <w:pStyle w:val="paragraphsub"/>
      </w:pPr>
      <w:r w:rsidRPr="006C169F">
        <w:tab/>
        <w:t>(i)</w:t>
      </w:r>
      <w:r w:rsidRPr="006C169F">
        <w:tab/>
        <w:t>a foreign country or a constituent part of a foreign country; or</w:t>
      </w:r>
    </w:p>
    <w:p w:rsidR="008E5284" w:rsidRPr="006C169F" w:rsidRDefault="008E5284" w:rsidP="008E5284">
      <w:pPr>
        <w:pStyle w:val="paragraphsub"/>
      </w:pPr>
      <w:r w:rsidRPr="006C169F">
        <w:tab/>
        <w:t>(ii)</w:t>
      </w:r>
      <w:r w:rsidRPr="006C169F">
        <w:tab/>
        <w:t>an overseas territory;</w:t>
      </w:r>
    </w:p>
    <w:p w:rsidR="008E5284" w:rsidRPr="006C169F" w:rsidRDefault="008E5284" w:rsidP="008E5284">
      <w:pPr>
        <w:pStyle w:val="paragraph"/>
      </w:pPr>
      <w:r w:rsidRPr="006C169F">
        <w:tab/>
      </w:r>
      <w:r w:rsidRPr="006C169F">
        <w:tab/>
        <w:t xml:space="preserve">(the </w:t>
      </w:r>
      <w:r w:rsidRPr="006C169F">
        <w:rPr>
          <w:b/>
          <w:i/>
        </w:rPr>
        <w:t>overseas entity</w:t>
      </w:r>
      <w:r w:rsidRPr="006C169F">
        <w:t>); and</w:t>
      </w:r>
    </w:p>
    <w:p w:rsidR="008E5284" w:rsidRPr="006C169F" w:rsidRDefault="008E5284" w:rsidP="008E5284">
      <w:pPr>
        <w:pStyle w:val="paragraph"/>
      </w:pPr>
      <w:r w:rsidRPr="006C169F">
        <w:tab/>
        <w:t>(b)</w:t>
      </w:r>
      <w:r w:rsidRPr="006C169F">
        <w:tab/>
        <w:t>for one or both of these purposes:</w:t>
      </w:r>
    </w:p>
    <w:p w:rsidR="008E5284" w:rsidRPr="006C169F" w:rsidRDefault="008E5284" w:rsidP="008E5284">
      <w:pPr>
        <w:pStyle w:val="paragraphsub"/>
      </w:pPr>
      <w:r w:rsidRPr="006C169F">
        <w:tab/>
        <w:t>(i)</w:t>
      </w:r>
      <w:r w:rsidRPr="006C169F">
        <w:tab/>
        <w:t xml:space="preserve">the recovery by the Commissioner of an amount from an entity (the </w:t>
      </w:r>
      <w:r w:rsidRPr="006C169F">
        <w:rPr>
          <w:b/>
          <w:i/>
        </w:rPr>
        <w:t>debtor</w:t>
      </w:r>
      <w:r w:rsidRPr="006C169F">
        <w:t xml:space="preserve">) in respect of taxes imposed otherwise than by an </w:t>
      </w:r>
      <w:r w:rsidR="006C169F" w:rsidRPr="006C169F">
        <w:rPr>
          <w:position w:val="6"/>
          <w:sz w:val="16"/>
        </w:rPr>
        <w:t>*</w:t>
      </w:r>
      <w:r w:rsidRPr="006C169F">
        <w:t>Australian law (including any associated amounts);</w:t>
      </w:r>
    </w:p>
    <w:p w:rsidR="008E5284" w:rsidRPr="006C169F" w:rsidRDefault="008E5284" w:rsidP="008E5284">
      <w:pPr>
        <w:pStyle w:val="paragraphsub"/>
      </w:pPr>
      <w:r w:rsidRPr="006C169F">
        <w:tab/>
        <w:t>(ii)</w:t>
      </w:r>
      <w:r w:rsidRPr="006C169F">
        <w:tab/>
        <w:t>the conserving of assets for the purposes of a recovery of that kind.</w:t>
      </w:r>
    </w:p>
    <w:p w:rsidR="008E5284" w:rsidRPr="006C169F" w:rsidRDefault="008E5284" w:rsidP="008E5284">
      <w:pPr>
        <w:pStyle w:val="ActHead5"/>
        <w:rPr>
          <w:noProof/>
        </w:rPr>
      </w:pPr>
      <w:bookmarkStart w:id="682" w:name="_Toc447709081"/>
      <w:r w:rsidRPr="006C169F">
        <w:rPr>
          <w:rStyle w:val="CharSectno"/>
        </w:rPr>
        <w:t>263</w:t>
      </w:r>
      <w:r w:rsidR="006C169F" w:rsidRPr="006C169F">
        <w:rPr>
          <w:rStyle w:val="CharSectno"/>
        </w:rPr>
        <w:noBreakHyphen/>
      </w:r>
      <w:r w:rsidRPr="006C169F">
        <w:rPr>
          <w:rStyle w:val="CharSectno"/>
        </w:rPr>
        <w:t>15</w:t>
      </w:r>
      <w:r w:rsidRPr="006C169F">
        <w:t xml:space="preserve">  </w:t>
      </w:r>
      <w:r w:rsidRPr="006C169F">
        <w:rPr>
          <w:noProof/>
        </w:rPr>
        <w:t>Requirements for foreign revenue claims</w:t>
      </w:r>
      <w:bookmarkEnd w:id="682"/>
    </w:p>
    <w:p w:rsidR="008E5284" w:rsidRPr="006C169F" w:rsidRDefault="008E5284" w:rsidP="008E5284">
      <w:pPr>
        <w:pStyle w:val="subsection"/>
      </w:pPr>
      <w:r w:rsidRPr="006C169F">
        <w:tab/>
      </w:r>
      <w:r w:rsidRPr="006C169F">
        <w:tab/>
        <w:t xml:space="preserve">A </w:t>
      </w:r>
      <w:r w:rsidR="006C169F" w:rsidRPr="006C169F">
        <w:rPr>
          <w:position w:val="6"/>
          <w:sz w:val="16"/>
        </w:rPr>
        <w:t>*</w:t>
      </w:r>
      <w:r w:rsidRPr="006C169F">
        <w:t>foreign revenue claim must:</w:t>
      </w:r>
    </w:p>
    <w:p w:rsidR="008E5284" w:rsidRPr="006C169F" w:rsidRDefault="008E5284" w:rsidP="008E5284">
      <w:pPr>
        <w:pStyle w:val="paragraph"/>
      </w:pPr>
      <w:r w:rsidRPr="006C169F">
        <w:tab/>
        <w:t>(a)</w:t>
      </w:r>
      <w:r w:rsidRPr="006C169F">
        <w:tab/>
        <w:t>be made by or on behalf of an entity that is, under the relevant international agreement, the competent authority; and</w:t>
      </w:r>
    </w:p>
    <w:p w:rsidR="008E5284" w:rsidRPr="006C169F" w:rsidRDefault="008E5284" w:rsidP="008E5284">
      <w:pPr>
        <w:pStyle w:val="paragraph"/>
      </w:pPr>
      <w:r w:rsidRPr="006C169F">
        <w:tab/>
        <w:t>(b)</w:t>
      </w:r>
      <w:r w:rsidRPr="006C169F">
        <w:tab/>
        <w:t>be consistent with the provisions of that agreement; and</w:t>
      </w:r>
    </w:p>
    <w:p w:rsidR="008E5284" w:rsidRPr="006C169F" w:rsidRDefault="008E5284" w:rsidP="008E5284">
      <w:pPr>
        <w:pStyle w:val="paragraph"/>
      </w:pPr>
      <w:r w:rsidRPr="006C169F">
        <w:tab/>
        <w:t>(c)</w:t>
      </w:r>
      <w:r w:rsidRPr="006C169F">
        <w:tab/>
        <w:t xml:space="preserve">be made in the </w:t>
      </w:r>
      <w:r w:rsidR="006C169F" w:rsidRPr="006C169F">
        <w:rPr>
          <w:position w:val="6"/>
          <w:sz w:val="16"/>
        </w:rPr>
        <w:t>*</w:t>
      </w:r>
      <w:r w:rsidRPr="006C169F">
        <w:t>approved form; and</w:t>
      </w:r>
    </w:p>
    <w:p w:rsidR="008E5284" w:rsidRPr="006C169F" w:rsidRDefault="008E5284" w:rsidP="008E5284">
      <w:pPr>
        <w:pStyle w:val="paragraph"/>
      </w:pPr>
      <w:r w:rsidRPr="006C169F">
        <w:tab/>
        <w:t>(d)</w:t>
      </w:r>
      <w:r w:rsidRPr="006C169F">
        <w:tab/>
        <w:t>specify the amount owed by the debtor in Australian currency (calculated as at the day the claim is made); and</w:t>
      </w:r>
    </w:p>
    <w:p w:rsidR="008E5284" w:rsidRPr="006C169F" w:rsidRDefault="008E5284" w:rsidP="008E5284">
      <w:pPr>
        <w:pStyle w:val="paragraph"/>
      </w:pPr>
      <w:r w:rsidRPr="006C169F">
        <w:tab/>
        <w:t>(e)</w:t>
      </w:r>
      <w:r w:rsidRPr="006C169F">
        <w:tab/>
        <w:t>be accompanied by a declaration by the competent authority stating that the claim fulfils the requirements of that agreement.</w:t>
      </w:r>
    </w:p>
    <w:p w:rsidR="008E5284" w:rsidRPr="006C169F" w:rsidRDefault="008E5284" w:rsidP="008E5284">
      <w:pPr>
        <w:pStyle w:val="ActHead5"/>
      </w:pPr>
      <w:bookmarkStart w:id="683" w:name="_Toc447709082"/>
      <w:r w:rsidRPr="006C169F">
        <w:rPr>
          <w:rStyle w:val="CharSectno"/>
        </w:rPr>
        <w:lastRenderedPageBreak/>
        <w:t>263</w:t>
      </w:r>
      <w:r w:rsidR="006C169F" w:rsidRPr="006C169F">
        <w:rPr>
          <w:rStyle w:val="CharSectno"/>
        </w:rPr>
        <w:noBreakHyphen/>
      </w:r>
      <w:r w:rsidRPr="006C169F">
        <w:rPr>
          <w:rStyle w:val="CharSectno"/>
        </w:rPr>
        <w:t>20</w:t>
      </w:r>
      <w:r w:rsidRPr="006C169F">
        <w:t xml:space="preserve">  </w:t>
      </w:r>
      <w:r w:rsidRPr="006C169F">
        <w:rPr>
          <w:noProof/>
        </w:rPr>
        <w:t>Foreign Revenue Claims Register</w:t>
      </w:r>
      <w:bookmarkEnd w:id="683"/>
    </w:p>
    <w:p w:rsidR="008E5284" w:rsidRPr="006C169F" w:rsidRDefault="008E5284" w:rsidP="008E5284">
      <w:pPr>
        <w:pStyle w:val="subsection"/>
      </w:pPr>
      <w:r w:rsidRPr="006C169F">
        <w:tab/>
        <w:t>(1)</w:t>
      </w:r>
      <w:r w:rsidRPr="006C169F">
        <w:tab/>
        <w:t xml:space="preserve">The Commissioner must keep a register called the Foreign Revenue Claims Register (the </w:t>
      </w:r>
      <w:r w:rsidRPr="006C169F">
        <w:rPr>
          <w:b/>
          <w:i/>
        </w:rPr>
        <w:t>Register</w:t>
      </w:r>
      <w:r w:rsidRPr="006C169F">
        <w:t>).</w:t>
      </w:r>
    </w:p>
    <w:p w:rsidR="008E5284" w:rsidRPr="006C169F" w:rsidRDefault="008E5284" w:rsidP="008E5284">
      <w:pPr>
        <w:pStyle w:val="subsection"/>
      </w:pPr>
      <w:r w:rsidRPr="006C169F">
        <w:tab/>
        <w:t>(2)</w:t>
      </w:r>
      <w:r w:rsidRPr="006C169F">
        <w:tab/>
        <w:t>The regulations may make provision in relation to the form in which the Register may be kept.</w:t>
      </w:r>
    </w:p>
    <w:p w:rsidR="008E5284" w:rsidRPr="006C169F" w:rsidRDefault="008E5284" w:rsidP="008E5284">
      <w:pPr>
        <w:pStyle w:val="subsection"/>
      </w:pPr>
      <w:r w:rsidRPr="006C169F">
        <w:tab/>
        <w:t>(3)</w:t>
      </w:r>
      <w:r w:rsidRPr="006C169F">
        <w:tab/>
        <w:t>The register is not a legislative instrument.</w:t>
      </w:r>
    </w:p>
    <w:p w:rsidR="008E5284" w:rsidRPr="006C169F" w:rsidRDefault="008E5284" w:rsidP="008E5284">
      <w:pPr>
        <w:pStyle w:val="ActHead5"/>
      </w:pPr>
      <w:bookmarkStart w:id="684" w:name="_Toc447709083"/>
      <w:r w:rsidRPr="006C169F">
        <w:rPr>
          <w:rStyle w:val="CharSectno"/>
        </w:rPr>
        <w:t>263</w:t>
      </w:r>
      <w:r w:rsidR="006C169F" w:rsidRPr="006C169F">
        <w:rPr>
          <w:rStyle w:val="CharSectno"/>
        </w:rPr>
        <w:noBreakHyphen/>
      </w:r>
      <w:r w:rsidRPr="006C169F">
        <w:rPr>
          <w:rStyle w:val="CharSectno"/>
        </w:rPr>
        <w:t>25</w:t>
      </w:r>
      <w:r w:rsidRPr="006C169F">
        <w:t xml:space="preserve">  Registering claims</w:t>
      </w:r>
      <w:bookmarkEnd w:id="684"/>
    </w:p>
    <w:p w:rsidR="008E5284" w:rsidRPr="006C169F" w:rsidRDefault="008E5284" w:rsidP="008E5284">
      <w:pPr>
        <w:pStyle w:val="subsection"/>
      </w:pPr>
      <w:r w:rsidRPr="006C169F">
        <w:tab/>
      </w:r>
      <w:r w:rsidRPr="006C169F">
        <w:tab/>
        <w:t xml:space="preserve">If the Commissioner is satisfied that a </w:t>
      </w:r>
      <w:r w:rsidR="006C169F" w:rsidRPr="006C169F">
        <w:rPr>
          <w:position w:val="6"/>
          <w:sz w:val="16"/>
        </w:rPr>
        <w:t>*</w:t>
      </w:r>
      <w:r w:rsidRPr="006C169F">
        <w:t>foreign revenue claim has been made in accordance with section</w:t>
      </w:r>
      <w:r w:rsidR="006C169F">
        <w:t> </w:t>
      </w:r>
      <w:r w:rsidRPr="006C169F">
        <w:t>263</w:t>
      </w:r>
      <w:r w:rsidR="006C169F">
        <w:noBreakHyphen/>
      </w:r>
      <w:r w:rsidRPr="006C169F">
        <w:t>15, the Commissioner must register the claim by entering particulars of it in the Register within 90 days after receiving the claim.</w:t>
      </w:r>
    </w:p>
    <w:p w:rsidR="008E5284" w:rsidRPr="006C169F" w:rsidRDefault="008E5284" w:rsidP="008E5284">
      <w:pPr>
        <w:pStyle w:val="ActHead5"/>
      </w:pPr>
      <w:bookmarkStart w:id="685" w:name="_Toc447709084"/>
      <w:r w:rsidRPr="006C169F">
        <w:rPr>
          <w:rStyle w:val="CharSectno"/>
        </w:rPr>
        <w:t>263</w:t>
      </w:r>
      <w:r w:rsidR="006C169F" w:rsidRPr="006C169F">
        <w:rPr>
          <w:rStyle w:val="CharSectno"/>
        </w:rPr>
        <w:noBreakHyphen/>
      </w:r>
      <w:r w:rsidRPr="006C169F">
        <w:rPr>
          <w:rStyle w:val="CharSectno"/>
        </w:rPr>
        <w:t>30</w:t>
      </w:r>
      <w:r w:rsidRPr="006C169F">
        <w:t xml:space="preserve">  When amount is due and payable</w:t>
      </w:r>
      <w:bookmarkEnd w:id="685"/>
    </w:p>
    <w:p w:rsidR="008E5284" w:rsidRPr="006C169F" w:rsidRDefault="008E5284" w:rsidP="008E5284">
      <w:pPr>
        <w:pStyle w:val="subsection"/>
      </w:pPr>
      <w:r w:rsidRPr="006C169F">
        <w:tab/>
        <w:t>(1)</w:t>
      </w:r>
      <w:r w:rsidRPr="006C169F">
        <w:tab/>
        <w:t xml:space="preserve">When particulars of a </w:t>
      </w:r>
      <w:r w:rsidR="006C169F" w:rsidRPr="006C169F">
        <w:rPr>
          <w:position w:val="6"/>
          <w:sz w:val="16"/>
        </w:rPr>
        <w:t>*</w:t>
      </w:r>
      <w:r w:rsidRPr="006C169F">
        <w:t>foreign revenue claim are entered in the Register, the amount owed by the debtor becomes a pecuniary liability to the Commonwealth by the debtor.</w:t>
      </w:r>
    </w:p>
    <w:p w:rsidR="008E5284" w:rsidRPr="006C169F" w:rsidRDefault="008E5284" w:rsidP="008E5284">
      <w:pPr>
        <w:pStyle w:val="notetext"/>
      </w:pPr>
      <w:r w:rsidRPr="006C169F">
        <w:t>Note 1:</w:t>
      </w:r>
      <w:r w:rsidRPr="006C169F">
        <w:tab/>
        <w:t>The amount to be recovered from the debtor will be a primary tax debt for the purposes of Part</w:t>
      </w:r>
      <w:r w:rsidR="00830045" w:rsidRPr="006C169F">
        <w:t> </w:t>
      </w:r>
      <w:r w:rsidRPr="006C169F">
        <w:t>IIB and the Commissioner may allocate the debt to a running balance account under that Part.</w:t>
      </w:r>
    </w:p>
    <w:p w:rsidR="008E5284" w:rsidRPr="006C169F" w:rsidRDefault="008E5284" w:rsidP="008E5284">
      <w:pPr>
        <w:pStyle w:val="notetext"/>
      </w:pPr>
      <w:r w:rsidRPr="006C169F">
        <w:t>Note 2:</w:t>
      </w:r>
      <w:r w:rsidRPr="006C169F">
        <w:tab/>
        <w:t>For provisions about collection and recovery of the debt, see Part</w:t>
      </w:r>
      <w:r w:rsidR="006C169F">
        <w:t> </w:t>
      </w:r>
      <w:r w:rsidRPr="006C169F">
        <w:t>4</w:t>
      </w:r>
      <w:r w:rsidR="006C169F">
        <w:noBreakHyphen/>
      </w:r>
      <w:r w:rsidRPr="006C169F">
        <w:t>15.</w:t>
      </w:r>
    </w:p>
    <w:p w:rsidR="00CF579E" w:rsidRPr="006C169F" w:rsidRDefault="00CF579E" w:rsidP="00CF579E">
      <w:pPr>
        <w:pStyle w:val="subsection"/>
      </w:pPr>
      <w:r w:rsidRPr="006C169F">
        <w:tab/>
        <w:t>(1A)</w:t>
      </w:r>
      <w:r w:rsidRPr="006C169F">
        <w:tab/>
        <w:t>To avoid doubt, the amount owed by the debtor may not be the same as the amount (if any) entered in the Register.</w:t>
      </w:r>
    </w:p>
    <w:p w:rsidR="008E5284" w:rsidRPr="006C169F" w:rsidRDefault="008E5284" w:rsidP="008E5284">
      <w:pPr>
        <w:pStyle w:val="subsection"/>
      </w:pPr>
      <w:r w:rsidRPr="006C169F">
        <w:tab/>
        <w:t>(2)</w:t>
      </w:r>
      <w:r w:rsidRPr="006C169F">
        <w:tab/>
      </w:r>
      <w:r w:rsidR="00CF579E" w:rsidRPr="006C169F">
        <w:t>The amount owed by the debtor</w:t>
      </w:r>
      <w:r w:rsidRPr="006C169F">
        <w:t xml:space="preserve"> becomes due and payable 30 days after notice of the particulars of the </w:t>
      </w:r>
      <w:r w:rsidR="006C169F" w:rsidRPr="006C169F">
        <w:rPr>
          <w:position w:val="6"/>
          <w:sz w:val="16"/>
        </w:rPr>
        <w:t>*</w:t>
      </w:r>
      <w:r w:rsidRPr="006C169F">
        <w:t>foreign revenue claim is given to the debtor or on a later day specified in the notice.</w:t>
      </w:r>
    </w:p>
    <w:p w:rsidR="008E5284" w:rsidRPr="006C169F" w:rsidRDefault="008E5284" w:rsidP="008E5284">
      <w:pPr>
        <w:pStyle w:val="subsection"/>
      </w:pPr>
      <w:r w:rsidRPr="006C169F">
        <w:tab/>
        <w:t>(3)</w:t>
      </w:r>
      <w:r w:rsidRPr="006C169F">
        <w:tab/>
        <w:t xml:space="preserve">If that amount remains unpaid after it is due and payable, the debtor is liable to pay </w:t>
      </w:r>
      <w:r w:rsidR="006C169F" w:rsidRPr="006C169F">
        <w:rPr>
          <w:position w:val="6"/>
          <w:sz w:val="16"/>
        </w:rPr>
        <w:t>*</w:t>
      </w:r>
      <w:r w:rsidRPr="006C169F">
        <w:t>general interest charge on the unpaid amount for each day in the period that:</w:t>
      </w:r>
    </w:p>
    <w:p w:rsidR="008E5284" w:rsidRPr="006C169F" w:rsidRDefault="008E5284" w:rsidP="008E5284">
      <w:pPr>
        <w:pStyle w:val="paragraph"/>
      </w:pPr>
      <w:r w:rsidRPr="006C169F">
        <w:lastRenderedPageBreak/>
        <w:tab/>
        <w:t>(a)</w:t>
      </w:r>
      <w:r w:rsidRPr="006C169F">
        <w:tab/>
        <w:t>started at the beginning of the day by which the amount was due to be paid; and</w:t>
      </w:r>
    </w:p>
    <w:p w:rsidR="008E5284" w:rsidRPr="006C169F" w:rsidRDefault="008E5284" w:rsidP="008E5284">
      <w:pPr>
        <w:pStyle w:val="paragraph"/>
      </w:pPr>
      <w:r w:rsidRPr="006C169F">
        <w:tab/>
        <w:t>(b)</w:t>
      </w:r>
      <w:r w:rsidRPr="006C169F">
        <w:tab/>
        <w:t>finishes at the end of the last day at the end of which either of the following remains unpaid:</w:t>
      </w:r>
    </w:p>
    <w:p w:rsidR="008E5284" w:rsidRPr="006C169F" w:rsidRDefault="008E5284" w:rsidP="008E5284">
      <w:pPr>
        <w:pStyle w:val="paragraphsub"/>
      </w:pPr>
      <w:r w:rsidRPr="006C169F">
        <w:tab/>
        <w:t>(i)</w:t>
      </w:r>
      <w:r w:rsidRPr="006C169F">
        <w:tab/>
        <w:t>the amount;</w:t>
      </w:r>
    </w:p>
    <w:p w:rsidR="008E5284" w:rsidRPr="006C169F" w:rsidRDefault="008E5284" w:rsidP="008E5284">
      <w:pPr>
        <w:pStyle w:val="paragraphsub"/>
      </w:pPr>
      <w:r w:rsidRPr="006C169F">
        <w:tab/>
        <w:t>(ii)</w:t>
      </w:r>
      <w:r w:rsidRPr="006C169F">
        <w:tab/>
        <w:t>general interest charge on any of the amount.</w:t>
      </w:r>
    </w:p>
    <w:p w:rsidR="00CF579E" w:rsidRPr="006C169F" w:rsidRDefault="00E020E4" w:rsidP="00CF579E">
      <w:pPr>
        <w:pStyle w:val="ActHead5"/>
      </w:pPr>
      <w:bookmarkStart w:id="686" w:name="_Toc447709085"/>
      <w:r w:rsidRPr="006C169F">
        <w:rPr>
          <w:rStyle w:val="CharSectno"/>
        </w:rPr>
        <w:t>263</w:t>
      </w:r>
      <w:r w:rsidR="006C169F" w:rsidRPr="006C169F">
        <w:rPr>
          <w:rStyle w:val="CharSectno"/>
        </w:rPr>
        <w:noBreakHyphen/>
      </w:r>
      <w:r w:rsidRPr="006C169F">
        <w:rPr>
          <w:rStyle w:val="CharSectno"/>
        </w:rPr>
        <w:t>35</w:t>
      </w:r>
      <w:r w:rsidR="00CF579E" w:rsidRPr="006C169F">
        <w:t xml:space="preserve">  Amending the Register etc.</w:t>
      </w:r>
      <w:bookmarkEnd w:id="686"/>
    </w:p>
    <w:p w:rsidR="008E5284" w:rsidRPr="006C169F" w:rsidRDefault="008E5284" w:rsidP="008E5284">
      <w:pPr>
        <w:pStyle w:val="subsection"/>
      </w:pPr>
      <w:r w:rsidRPr="006C169F">
        <w:tab/>
        <w:t>(1)</w:t>
      </w:r>
      <w:r w:rsidRPr="006C169F">
        <w:tab/>
        <w:t>The Commissioner may, with the agreement of the relevant competent authority, amend the Register to correct an error.</w:t>
      </w:r>
    </w:p>
    <w:p w:rsidR="008E5284" w:rsidRPr="006C169F" w:rsidRDefault="008E5284" w:rsidP="008E5284">
      <w:pPr>
        <w:pStyle w:val="subsection"/>
      </w:pPr>
      <w:r w:rsidRPr="006C169F">
        <w:tab/>
        <w:t>(2)</w:t>
      </w:r>
      <w:r w:rsidRPr="006C169F">
        <w:tab/>
        <w:t>The Commissioner may, with the agreement of the relevant competent authority:</w:t>
      </w:r>
    </w:p>
    <w:p w:rsidR="008E5284" w:rsidRPr="006C169F" w:rsidRDefault="008E5284" w:rsidP="008E5284">
      <w:pPr>
        <w:pStyle w:val="paragraph"/>
      </w:pPr>
      <w:r w:rsidRPr="006C169F">
        <w:tab/>
        <w:t>(a)</w:t>
      </w:r>
      <w:r w:rsidRPr="006C169F">
        <w:tab/>
        <w:t xml:space="preserve">remove from the Register the particulars of a </w:t>
      </w:r>
      <w:r w:rsidR="006C169F" w:rsidRPr="006C169F">
        <w:rPr>
          <w:position w:val="6"/>
          <w:sz w:val="16"/>
        </w:rPr>
        <w:t>*</w:t>
      </w:r>
      <w:r w:rsidRPr="006C169F">
        <w:t>foreign revenue claim; or</w:t>
      </w:r>
    </w:p>
    <w:p w:rsidR="008E5284" w:rsidRPr="006C169F" w:rsidRDefault="008E5284" w:rsidP="008E5284">
      <w:pPr>
        <w:pStyle w:val="paragraph"/>
      </w:pPr>
      <w:r w:rsidRPr="006C169F">
        <w:tab/>
        <w:t>(b)</w:t>
      </w:r>
      <w:r w:rsidRPr="006C169F">
        <w:tab/>
        <w:t>reduce an amount to be recovered from a debtor under the claim.</w:t>
      </w:r>
    </w:p>
    <w:p w:rsidR="00CF579E" w:rsidRPr="006C169F" w:rsidRDefault="00CF579E" w:rsidP="00CF579E">
      <w:pPr>
        <w:pStyle w:val="subsection"/>
      </w:pPr>
      <w:r w:rsidRPr="006C169F">
        <w:tab/>
        <w:t>(2A)</w:t>
      </w:r>
      <w:r w:rsidRPr="006C169F">
        <w:tab/>
        <w:t xml:space="preserve">To avoid doubt, the Commissioner may reduce an amount to be recovered from a debtor under </w:t>
      </w:r>
      <w:r w:rsidR="006C169F">
        <w:t>paragraph (</w:t>
      </w:r>
      <w:r w:rsidRPr="006C169F">
        <w:t>2)(b) without amending the Register.</w:t>
      </w:r>
    </w:p>
    <w:p w:rsidR="008E5284" w:rsidRPr="006C169F" w:rsidRDefault="008E5284" w:rsidP="008E5284">
      <w:pPr>
        <w:pStyle w:val="subsection"/>
      </w:pPr>
      <w:r w:rsidRPr="006C169F">
        <w:tab/>
        <w:t>(3)</w:t>
      </w:r>
      <w:r w:rsidRPr="006C169F">
        <w:tab/>
        <w:t xml:space="preserve">A debtor may, after receiving a copy of the particulars of a </w:t>
      </w:r>
      <w:r w:rsidR="006C169F" w:rsidRPr="006C169F">
        <w:rPr>
          <w:position w:val="6"/>
          <w:sz w:val="16"/>
        </w:rPr>
        <w:t>*</w:t>
      </w:r>
      <w:r w:rsidRPr="006C169F">
        <w:t xml:space="preserve">foreign revenue claim entered in the Register, apply to the Commissioner in the </w:t>
      </w:r>
      <w:r w:rsidR="006C169F" w:rsidRPr="006C169F">
        <w:rPr>
          <w:position w:val="6"/>
          <w:sz w:val="16"/>
        </w:rPr>
        <w:t>*</w:t>
      </w:r>
      <w:r w:rsidRPr="006C169F">
        <w:t>approved form to have those particulars removed from the Register.</w:t>
      </w:r>
    </w:p>
    <w:p w:rsidR="008E5284" w:rsidRPr="006C169F" w:rsidRDefault="008E5284" w:rsidP="008E5284">
      <w:pPr>
        <w:pStyle w:val="subsection"/>
      </w:pPr>
      <w:r w:rsidRPr="006C169F">
        <w:tab/>
        <w:t>(4)</w:t>
      </w:r>
      <w:r w:rsidRPr="006C169F">
        <w:tab/>
        <w:t>The Commissioner may, after considering the application, remove those particulars from the Register.</w:t>
      </w:r>
    </w:p>
    <w:p w:rsidR="00CF579E" w:rsidRPr="006C169F" w:rsidRDefault="00CF579E" w:rsidP="00CF579E">
      <w:pPr>
        <w:pStyle w:val="subsection"/>
      </w:pPr>
      <w:r w:rsidRPr="006C169F">
        <w:tab/>
        <w:t>(5)</w:t>
      </w:r>
      <w:r w:rsidRPr="006C169F">
        <w:tab/>
        <w:t xml:space="preserve">If the Commissioner removes particulars of a </w:t>
      </w:r>
      <w:r w:rsidR="006C169F" w:rsidRPr="006C169F">
        <w:rPr>
          <w:position w:val="6"/>
          <w:sz w:val="16"/>
        </w:rPr>
        <w:t>*</w:t>
      </w:r>
      <w:r w:rsidRPr="006C169F">
        <w:t xml:space="preserve">foreign revenue claim relating to the recovery of an amount from the Register under </w:t>
      </w:r>
      <w:r w:rsidR="006C169F">
        <w:t>paragraph (</w:t>
      </w:r>
      <w:r w:rsidRPr="006C169F">
        <w:t xml:space="preserve">2)(a) or </w:t>
      </w:r>
      <w:r w:rsidR="006C169F">
        <w:t>subsection (</w:t>
      </w:r>
      <w:r w:rsidRPr="006C169F">
        <w:t>4), the debtor is entitled to a credit for the purposes of Part</w:t>
      </w:r>
      <w:r w:rsidR="00830045" w:rsidRPr="006C169F">
        <w:t> </w:t>
      </w:r>
      <w:r w:rsidRPr="006C169F">
        <w:t>IIB equal to the sum of:</w:t>
      </w:r>
    </w:p>
    <w:p w:rsidR="00CF579E" w:rsidRPr="006C169F" w:rsidRDefault="00CF579E" w:rsidP="00CF579E">
      <w:pPr>
        <w:pStyle w:val="paragraph"/>
      </w:pPr>
      <w:r w:rsidRPr="006C169F">
        <w:tab/>
        <w:t>(a)</w:t>
      </w:r>
      <w:r w:rsidRPr="006C169F">
        <w:tab/>
        <w:t xml:space="preserve">the amount (as reduced by any previous application of </w:t>
      </w:r>
      <w:r w:rsidR="006C169F">
        <w:t>subsection (</w:t>
      </w:r>
      <w:r w:rsidRPr="006C169F">
        <w:t>6)); and</w:t>
      </w:r>
    </w:p>
    <w:p w:rsidR="00CF579E" w:rsidRPr="006C169F" w:rsidRDefault="00CF579E" w:rsidP="00CF579E">
      <w:pPr>
        <w:pStyle w:val="paragraph"/>
      </w:pPr>
      <w:r w:rsidRPr="006C169F">
        <w:lastRenderedPageBreak/>
        <w:tab/>
        <w:t>(b)</w:t>
      </w:r>
      <w:r w:rsidRPr="006C169F">
        <w:tab/>
        <w:t xml:space="preserve">any </w:t>
      </w:r>
      <w:r w:rsidR="006C169F" w:rsidRPr="006C169F">
        <w:rPr>
          <w:position w:val="6"/>
          <w:sz w:val="16"/>
        </w:rPr>
        <w:t>*</w:t>
      </w:r>
      <w:r w:rsidRPr="006C169F">
        <w:t>general interest charge for which the debtor is liable as a result of the foreign revenue claim.</w:t>
      </w:r>
    </w:p>
    <w:p w:rsidR="00CF579E" w:rsidRPr="006C169F" w:rsidRDefault="00CF579E" w:rsidP="00CF579E">
      <w:pPr>
        <w:pStyle w:val="notetext"/>
      </w:pPr>
      <w:r w:rsidRPr="006C169F">
        <w:t>Note:</w:t>
      </w:r>
      <w:r w:rsidRPr="006C169F">
        <w:tab/>
        <w:t>How the credit is applied is set out in Part</w:t>
      </w:r>
      <w:r w:rsidR="00830045" w:rsidRPr="006C169F">
        <w:t> </w:t>
      </w:r>
      <w:r w:rsidRPr="006C169F">
        <w:t>IIB.</w:t>
      </w:r>
    </w:p>
    <w:p w:rsidR="008E5284" w:rsidRPr="006C169F" w:rsidRDefault="008E5284" w:rsidP="008E5284">
      <w:pPr>
        <w:pStyle w:val="subsection"/>
      </w:pPr>
      <w:r w:rsidRPr="006C169F">
        <w:tab/>
        <w:t>(6)</w:t>
      </w:r>
      <w:r w:rsidRPr="006C169F">
        <w:tab/>
        <w:t xml:space="preserve">If the Commissioner reduces the amount to be recovered from a debtor under a </w:t>
      </w:r>
      <w:r w:rsidR="006C169F" w:rsidRPr="006C169F">
        <w:rPr>
          <w:position w:val="6"/>
          <w:sz w:val="16"/>
        </w:rPr>
        <w:t>*</w:t>
      </w:r>
      <w:r w:rsidRPr="006C169F">
        <w:t xml:space="preserve">foreign revenue claim under </w:t>
      </w:r>
      <w:r w:rsidR="006C169F">
        <w:t>paragraph (</w:t>
      </w:r>
      <w:r w:rsidRPr="006C169F">
        <w:t xml:space="preserve">2)(b), </w:t>
      </w:r>
      <w:r w:rsidR="00CF579E" w:rsidRPr="006C169F">
        <w:t>the debtor is entitled to a credit for the purposes of Part</w:t>
      </w:r>
      <w:r w:rsidR="00830045" w:rsidRPr="006C169F">
        <w:t> </w:t>
      </w:r>
      <w:r w:rsidR="00CF579E" w:rsidRPr="006C169F">
        <w:t>IIB equal to the amount of the reduction</w:t>
      </w:r>
      <w:r w:rsidRPr="006C169F">
        <w:t>.</w:t>
      </w:r>
    </w:p>
    <w:p w:rsidR="00CF579E" w:rsidRPr="006C169F" w:rsidRDefault="00CF579E" w:rsidP="00CF579E">
      <w:pPr>
        <w:pStyle w:val="notetext"/>
      </w:pPr>
      <w:r w:rsidRPr="006C169F">
        <w:t>Note:</w:t>
      </w:r>
      <w:r w:rsidRPr="006C169F">
        <w:tab/>
        <w:t>How the credit is applied is set out in Part</w:t>
      </w:r>
      <w:r w:rsidR="00830045" w:rsidRPr="006C169F">
        <w:t> </w:t>
      </w:r>
      <w:r w:rsidRPr="006C169F">
        <w:t>IIB.</w:t>
      </w:r>
    </w:p>
    <w:p w:rsidR="008E5284" w:rsidRPr="006C169F" w:rsidRDefault="008E5284" w:rsidP="008E5284">
      <w:pPr>
        <w:pStyle w:val="ActHead5"/>
      </w:pPr>
      <w:bookmarkStart w:id="687" w:name="_Toc447709086"/>
      <w:r w:rsidRPr="006C169F">
        <w:rPr>
          <w:rStyle w:val="CharSectno"/>
        </w:rPr>
        <w:t>263</w:t>
      </w:r>
      <w:r w:rsidR="006C169F" w:rsidRPr="006C169F">
        <w:rPr>
          <w:rStyle w:val="CharSectno"/>
        </w:rPr>
        <w:noBreakHyphen/>
      </w:r>
      <w:r w:rsidRPr="006C169F">
        <w:rPr>
          <w:rStyle w:val="CharSectno"/>
        </w:rPr>
        <w:t>40</w:t>
      </w:r>
      <w:r w:rsidRPr="006C169F">
        <w:t xml:space="preserve">  Payment to competent authority</w:t>
      </w:r>
      <w:bookmarkEnd w:id="687"/>
    </w:p>
    <w:p w:rsidR="008E5284" w:rsidRPr="006C169F" w:rsidRDefault="008E5284" w:rsidP="008E5284">
      <w:pPr>
        <w:pStyle w:val="subsection"/>
      </w:pPr>
      <w:r w:rsidRPr="006C169F">
        <w:tab/>
        <w:t>(1)</w:t>
      </w:r>
      <w:r w:rsidRPr="006C169F">
        <w:tab/>
        <w:t xml:space="preserve">The Commissioner must, if the Commissioner recovers all or part of an amount to be recovered from a debtor under a registered </w:t>
      </w:r>
      <w:r w:rsidR="006C169F" w:rsidRPr="006C169F">
        <w:rPr>
          <w:position w:val="6"/>
          <w:sz w:val="16"/>
        </w:rPr>
        <w:t>*</w:t>
      </w:r>
      <w:r w:rsidRPr="006C169F">
        <w:t>foreign revenue claim, pay that amount to the competent authority concerned or to another entity on behalf of that competent authority.</w:t>
      </w:r>
    </w:p>
    <w:p w:rsidR="008E5284" w:rsidRPr="006C169F" w:rsidRDefault="008E5284" w:rsidP="008E5284">
      <w:pPr>
        <w:pStyle w:val="subsection"/>
      </w:pPr>
      <w:r w:rsidRPr="006C169F">
        <w:tab/>
        <w:t>(2)</w:t>
      </w:r>
      <w:r w:rsidRPr="006C169F">
        <w:tab/>
        <w:t xml:space="preserve">The Commissioner may also pay to the competent authority all or part of an amount that the Commissioner has received and that is attributable to </w:t>
      </w:r>
      <w:r w:rsidR="006C169F" w:rsidRPr="006C169F">
        <w:rPr>
          <w:position w:val="6"/>
          <w:sz w:val="16"/>
        </w:rPr>
        <w:t>*</w:t>
      </w:r>
      <w:r w:rsidRPr="006C169F">
        <w:t>general interest charge in relation to the claim.</w:t>
      </w:r>
    </w:p>
    <w:p w:rsidR="00CF579E" w:rsidRPr="006C169F" w:rsidRDefault="00CF579E" w:rsidP="00CF579E">
      <w:pPr>
        <w:pStyle w:val="subsection"/>
      </w:pPr>
      <w:r w:rsidRPr="006C169F">
        <w:tab/>
        <w:t>(3)</w:t>
      </w:r>
      <w:r w:rsidRPr="006C169F">
        <w:tab/>
        <w:t>The Commissioner may also pay to the competent authority all or part of an amount that the Commissioner has received and that is attributable to any of the following in relation to the claim:</w:t>
      </w:r>
    </w:p>
    <w:p w:rsidR="00CF579E" w:rsidRPr="006C169F" w:rsidRDefault="00CF579E" w:rsidP="00CF579E">
      <w:pPr>
        <w:pStyle w:val="paragraph"/>
      </w:pPr>
      <w:r w:rsidRPr="006C169F">
        <w:tab/>
        <w:t>(a)</w:t>
      </w:r>
      <w:r w:rsidRPr="006C169F">
        <w:tab/>
        <w:t>judgment interest;</w:t>
      </w:r>
    </w:p>
    <w:p w:rsidR="00CF579E" w:rsidRPr="006C169F" w:rsidRDefault="00CF579E" w:rsidP="00CF579E">
      <w:pPr>
        <w:pStyle w:val="paragraph"/>
      </w:pPr>
      <w:r w:rsidRPr="006C169F">
        <w:tab/>
        <w:t>(b)</w:t>
      </w:r>
      <w:r w:rsidRPr="006C169F">
        <w:tab/>
        <w:t>costs that:</w:t>
      </w:r>
    </w:p>
    <w:p w:rsidR="00CF579E" w:rsidRPr="006C169F" w:rsidRDefault="00CF579E" w:rsidP="00CF579E">
      <w:pPr>
        <w:pStyle w:val="paragraphsub"/>
      </w:pPr>
      <w:r w:rsidRPr="006C169F">
        <w:tab/>
        <w:t>(i)</w:t>
      </w:r>
      <w:r w:rsidRPr="006C169F">
        <w:tab/>
        <w:t>have been recovered in the course of legal proceedings; and</w:t>
      </w:r>
    </w:p>
    <w:p w:rsidR="00CF579E" w:rsidRPr="006C169F" w:rsidRDefault="00CF579E" w:rsidP="00CF579E">
      <w:pPr>
        <w:pStyle w:val="paragraphsub"/>
      </w:pPr>
      <w:r w:rsidRPr="006C169F">
        <w:tab/>
        <w:t>(ii)</w:t>
      </w:r>
      <w:r w:rsidRPr="006C169F">
        <w:tab/>
        <w:t>represent an amount that has previously been paid by the competent authority to the Commonwealth in relation to the recovery of the claim.</w:t>
      </w:r>
    </w:p>
    <w:p w:rsidR="00EF2BF5" w:rsidRPr="006C169F" w:rsidRDefault="00EF2BF5" w:rsidP="00352BC6">
      <w:pPr>
        <w:pStyle w:val="ActHead4"/>
        <w:pageBreakBefore/>
      </w:pPr>
      <w:bookmarkStart w:id="688" w:name="_Toc447709087"/>
      <w:r w:rsidRPr="006C169F">
        <w:rPr>
          <w:rStyle w:val="CharSubdNo"/>
        </w:rPr>
        <w:lastRenderedPageBreak/>
        <w:t>Division</w:t>
      </w:r>
      <w:r w:rsidR="006C169F" w:rsidRPr="006C169F">
        <w:rPr>
          <w:rStyle w:val="CharSubdNo"/>
        </w:rPr>
        <w:t> </w:t>
      </w:r>
      <w:r w:rsidRPr="006C169F">
        <w:rPr>
          <w:rStyle w:val="CharSubdNo"/>
        </w:rPr>
        <w:t>265</w:t>
      </w:r>
      <w:r w:rsidRPr="006C169F">
        <w:t>—</w:t>
      </w:r>
      <w:r w:rsidRPr="006C169F">
        <w:rPr>
          <w:rStyle w:val="CharSubdText"/>
        </w:rPr>
        <w:t>Other matters</w:t>
      </w:r>
      <w:bookmarkEnd w:id="688"/>
    </w:p>
    <w:p w:rsidR="00EF2BF5" w:rsidRPr="006C169F" w:rsidRDefault="00EF2BF5" w:rsidP="00EF2BF5">
      <w:pPr>
        <w:pStyle w:val="TofSectsHeading"/>
      </w:pPr>
      <w:r w:rsidRPr="006C169F">
        <w:t>Table of Subdivisions</w:t>
      </w:r>
    </w:p>
    <w:p w:rsidR="00EF2BF5" w:rsidRPr="006C169F" w:rsidRDefault="00EF2BF5" w:rsidP="00EF2BF5">
      <w:pPr>
        <w:pStyle w:val="TofSectsSubdiv"/>
      </w:pPr>
      <w:r w:rsidRPr="006C169F">
        <w:t>265</w:t>
      </w:r>
      <w:r w:rsidR="006C169F">
        <w:noBreakHyphen/>
      </w:r>
      <w:r w:rsidRPr="006C169F">
        <w:t>A</w:t>
      </w:r>
      <w:r w:rsidRPr="006C169F">
        <w:tab/>
        <w:t>Right of person to seek recovery or contribution</w:t>
      </w:r>
    </w:p>
    <w:p w:rsidR="00EF2BF5" w:rsidRPr="006C169F" w:rsidRDefault="00EF2BF5" w:rsidP="00EF2BF5">
      <w:pPr>
        <w:pStyle w:val="TofSectsSubdiv"/>
      </w:pPr>
      <w:r w:rsidRPr="006C169F">
        <w:t>265</w:t>
      </w:r>
      <w:r w:rsidR="006C169F">
        <w:noBreakHyphen/>
      </w:r>
      <w:r w:rsidRPr="006C169F">
        <w:t>B</w:t>
      </w:r>
      <w:r w:rsidRPr="006C169F">
        <w:tab/>
        <w:t>Application of laws</w:t>
      </w:r>
    </w:p>
    <w:p w:rsidR="00EF2BF5" w:rsidRPr="006C169F" w:rsidRDefault="00EF2BF5" w:rsidP="00EF2BF5">
      <w:pPr>
        <w:pStyle w:val="ActHead4"/>
      </w:pPr>
      <w:bookmarkStart w:id="689" w:name="_Toc447709088"/>
      <w:r w:rsidRPr="006C169F">
        <w:rPr>
          <w:rStyle w:val="CharSubdNo"/>
        </w:rPr>
        <w:t>Subdivision</w:t>
      </w:r>
      <w:r w:rsidR="006C169F" w:rsidRPr="006C169F">
        <w:rPr>
          <w:rStyle w:val="CharSubdNo"/>
        </w:rPr>
        <w:t> </w:t>
      </w:r>
      <w:r w:rsidRPr="006C169F">
        <w:rPr>
          <w:rStyle w:val="CharSubdNo"/>
        </w:rPr>
        <w:t>265</w:t>
      </w:r>
      <w:r w:rsidR="006C169F" w:rsidRPr="006C169F">
        <w:rPr>
          <w:rStyle w:val="CharSubdNo"/>
        </w:rPr>
        <w:noBreakHyphen/>
      </w:r>
      <w:r w:rsidRPr="006C169F">
        <w:rPr>
          <w:rStyle w:val="CharSubdNo"/>
        </w:rPr>
        <w:t>A</w:t>
      </w:r>
      <w:r w:rsidRPr="006C169F">
        <w:t>—</w:t>
      </w:r>
      <w:r w:rsidRPr="006C169F">
        <w:rPr>
          <w:rStyle w:val="CharSubdText"/>
        </w:rPr>
        <w:t>Right of person to seek recovery or contribution</w:t>
      </w:r>
      <w:bookmarkEnd w:id="689"/>
    </w:p>
    <w:p w:rsidR="00EF2BF5" w:rsidRPr="006C169F" w:rsidRDefault="00EF2BF5" w:rsidP="00EF2BF5">
      <w:pPr>
        <w:pStyle w:val="ActHead4"/>
      </w:pPr>
      <w:bookmarkStart w:id="690" w:name="_Toc447709089"/>
      <w:r w:rsidRPr="006C169F">
        <w:rPr>
          <w:rStyle w:val="CharSubdNo"/>
        </w:rPr>
        <w:t>Guide to Subdivision</w:t>
      </w:r>
      <w:r w:rsidR="006C169F" w:rsidRPr="006C169F">
        <w:rPr>
          <w:rStyle w:val="CharSubdNo"/>
        </w:rPr>
        <w:t> </w:t>
      </w:r>
      <w:r w:rsidRPr="006C169F">
        <w:rPr>
          <w:rStyle w:val="CharSubdNo"/>
        </w:rPr>
        <w:t>265</w:t>
      </w:r>
      <w:r w:rsidR="006C169F" w:rsidRPr="006C169F">
        <w:rPr>
          <w:rStyle w:val="CharSubdText"/>
        </w:rPr>
        <w:noBreakHyphen/>
      </w:r>
      <w:r w:rsidRPr="006C169F">
        <w:t>A</w:t>
      </w:r>
      <w:bookmarkEnd w:id="690"/>
    </w:p>
    <w:p w:rsidR="00EF2BF5" w:rsidRPr="006C169F" w:rsidRDefault="00EF2BF5" w:rsidP="00EF2BF5">
      <w:pPr>
        <w:pStyle w:val="ActHead5"/>
      </w:pPr>
      <w:bookmarkStart w:id="691" w:name="_Toc447709090"/>
      <w:r w:rsidRPr="006C169F">
        <w:rPr>
          <w:rStyle w:val="CharSectno"/>
        </w:rPr>
        <w:t>265</w:t>
      </w:r>
      <w:r w:rsidR="006C169F" w:rsidRPr="006C169F">
        <w:rPr>
          <w:rStyle w:val="CharSectno"/>
        </w:rPr>
        <w:noBreakHyphen/>
      </w:r>
      <w:r w:rsidRPr="006C169F">
        <w:rPr>
          <w:rStyle w:val="CharSectno"/>
        </w:rPr>
        <w:t>35</w:t>
      </w:r>
      <w:r w:rsidRPr="006C169F">
        <w:t xml:space="preserve">  What this Subdivision is about</w:t>
      </w:r>
      <w:bookmarkEnd w:id="691"/>
    </w:p>
    <w:p w:rsidR="00EF2BF5" w:rsidRPr="006C169F" w:rsidRDefault="00EF2BF5" w:rsidP="00EF2BF5">
      <w:pPr>
        <w:pStyle w:val="BoxText"/>
      </w:pPr>
      <w:r w:rsidRPr="006C169F">
        <w:t>This Division deals with a person’s right to recover from another person an amount paid in discharge of a tax</w:t>
      </w:r>
      <w:r w:rsidR="006C169F">
        <w:noBreakHyphen/>
      </w:r>
      <w:r w:rsidRPr="006C169F">
        <w:t>related liability if:</w:t>
      </w:r>
    </w:p>
    <w:p w:rsidR="00EF2BF5" w:rsidRPr="006C169F" w:rsidRDefault="00EF2BF5" w:rsidP="00EF2BF5">
      <w:pPr>
        <w:pStyle w:val="BoxList"/>
      </w:pPr>
      <w:r w:rsidRPr="006C169F">
        <w:t>•</w:t>
      </w:r>
      <w:r w:rsidRPr="006C169F">
        <w:tab/>
        <w:t>the person has paid the amount for or on behalf of the other person;</w:t>
      </w:r>
    </w:p>
    <w:p w:rsidR="00EF2BF5" w:rsidRPr="006C169F" w:rsidRDefault="00EF2BF5" w:rsidP="00EF2BF5">
      <w:pPr>
        <w:pStyle w:val="BoxList"/>
      </w:pPr>
      <w:r w:rsidRPr="006C169F">
        <w:t>•</w:t>
      </w:r>
      <w:r w:rsidRPr="006C169F">
        <w:tab/>
        <w:t>the persons are jointly liable to pay the amount.</w:t>
      </w:r>
    </w:p>
    <w:p w:rsidR="00EF2BF5" w:rsidRPr="006C169F" w:rsidRDefault="00EF2BF5" w:rsidP="00EF2BF5">
      <w:pPr>
        <w:pStyle w:val="TofSectsHeading"/>
      </w:pPr>
      <w:r w:rsidRPr="006C169F">
        <w:t>Table of sections</w:t>
      </w:r>
    </w:p>
    <w:p w:rsidR="00EF2BF5" w:rsidRPr="006C169F" w:rsidRDefault="00EF2BF5" w:rsidP="00EF2BF5">
      <w:pPr>
        <w:pStyle w:val="TofSectsGroupHeading"/>
      </w:pPr>
      <w:r w:rsidRPr="006C169F">
        <w:t>Operative provisions</w:t>
      </w:r>
    </w:p>
    <w:p w:rsidR="00EF2BF5" w:rsidRPr="006C169F" w:rsidRDefault="00EF2BF5" w:rsidP="00EF2BF5">
      <w:pPr>
        <w:pStyle w:val="TofSectsSection"/>
        <w:rPr>
          <w:noProof/>
        </w:rPr>
      </w:pPr>
      <w:r w:rsidRPr="006C169F">
        <w:rPr>
          <w:noProof/>
        </w:rPr>
        <w:t>265</w:t>
      </w:r>
      <w:r w:rsidR="006C169F">
        <w:rPr>
          <w:noProof/>
        </w:rPr>
        <w:noBreakHyphen/>
      </w:r>
      <w:r w:rsidRPr="006C169F">
        <w:rPr>
          <w:noProof/>
        </w:rPr>
        <w:t>40</w:t>
      </w:r>
      <w:r w:rsidRPr="006C169F">
        <w:rPr>
          <w:noProof/>
        </w:rPr>
        <w:tab/>
        <w:t>Right of recovery if another person is liable</w:t>
      </w:r>
    </w:p>
    <w:p w:rsidR="00EF2BF5" w:rsidRPr="006C169F" w:rsidRDefault="00EF2BF5" w:rsidP="00EF2BF5">
      <w:pPr>
        <w:pStyle w:val="TofSectsSection"/>
        <w:rPr>
          <w:noProof/>
        </w:rPr>
      </w:pPr>
      <w:r w:rsidRPr="006C169F">
        <w:rPr>
          <w:noProof/>
        </w:rPr>
        <w:t>265</w:t>
      </w:r>
      <w:r w:rsidR="006C169F">
        <w:rPr>
          <w:noProof/>
        </w:rPr>
        <w:noBreakHyphen/>
      </w:r>
      <w:r w:rsidRPr="006C169F">
        <w:rPr>
          <w:noProof/>
        </w:rPr>
        <w:t>45</w:t>
      </w:r>
      <w:r w:rsidRPr="006C169F">
        <w:rPr>
          <w:noProof/>
        </w:rPr>
        <w:tab/>
        <w:t>Right of contribution if persons are jointly liable</w:t>
      </w:r>
    </w:p>
    <w:p w:rsidR="00EF2BF5" w:rsidRPr="006C169F" w:rsidRDefault="00EF2BF5" w:rsidP="00EF2BF5">
      <w:pPr>
        <w:pStyle w:val="ActHead4"/>
      </w:pPr>
      <w:bookmarkStart w:id="692" w:name="_Toc447709091"/>
      <w:r w:rsidRPr="006C169F">
        <w:rPr>
          <w:rStyle w:val="CharSubdNo"/>
        </w:rPr>
        <w:t>Operative provisio</w:t>
      </w:r>
      <w:r w:rsidRPr="006C169F">
        <w:rPr>
          <w:rStyle w:val="CharSubdText"/>
        </w:rPr>
        <w:t>n</w:t>
      </w:r>
      <w:r w:rsidRPr="006C169F">
        <w:t>s</w:t>
      </w:r>
      <w:bookmarkEnd w:id="692"/>
    </w:p>
    <w:p w:rsidR="00EF2BF5" w:rsidRPr="006C169F" w:rsidRDefault="00EF2BF5" w:rsidP="00EF2BF5">
      <w:pPr>
        <w:pStyle w:val="ActHead5"/>
      </w:pPr>
      <w:bookmarkStart w:id="693" w:name="_Toc447709092"/>
      <w:r w:rsidRPr="006C169F">
        <w:rPr>
          <w:rStyle w:val="CharSectno"/>
        </w:rPr>
        <w:t>265</w:t>
      </w:r>
      <w:r w:rsidR="006C169F" w:rsidRPr="006C169F">
        <w:rPr>
          <w:rStyle w:val="CharSectno"/>
        </w:rPr>
        <w:noBreakHyphen/>
      </w:r>
      <w:r w:rsidRPr="006C169F">
        <w:rPr>
          <w:rStyle w:val="CharSectno"/>
        </w:rPr>
        <w:t>40</w:t>
      </w:r>
      <w:r w:rsidRPr="006C169F">
        <w:t xml:space="preserve">  Right of recovery if another person is liable</w:t>
      </w:r>
      <w:bookmarkEnd w:id="693"/>
    </w:p>
    <w:p w:rsidR="00EF2BF5" w:rsidRPr="006C169F" w:rsidRDefault="00EF2BF5" w:rsidP="002624BB">
      <w:pPr>
        <w:pStyle w:val="subsection"/>
      </w:pPr>
      <w:r w:rsidRPr="006C169F">
        <w:tab/>
      </w:r>
      <w:r w:rsidRPr="006C169F">
        <w:tab/>
        <w:t xml:space="preserve">A person who has paid an amount of a </w:t>
      </w:r>
      <w:r w:rsidR="006C169F" w:rsidRPr="006C169F">
        <w:rPr>
          <w:position w:val="6"/>
          <w:sz w:val="16"/>
        </w:rPr>
        <w:t>*</w:t>
      </w:r>
      <w:r w:rsidRPr="006C169F">
        <w:t>tax</w:t>
      </w:r>
      <w:r w:rsidR="006C169F">
        <w:noBreakHyphen/>
      </w:r>
      <w:r w:rsidRPr="006C169F">
        <w:t>related liability for or on behalf of another person may:</w:t>
      </w:r>
    </w:p>
    <w:p w:rsidR="00EF2BF5" w:rsidRPr="006C169F" w:rsidRDefault="00EF2BF5" w:rsidP="00EF2BF5">
      <w:pPr>
        <w:pStyle w:val="paragraph"/>
      </w:pPr>
      <w:r w:rsidRPr="006C169F">
        <w:lastRenderedPageBreak/>
        <w:tab/>
        <w:t>(a)</w:t>
      </w:r>
      <w:r w:rsidRPr="006C169F">
        <w:tab/>
        <w:t>recover that amount from the other person as a debt (together with the costs of recovery) in a court of competent jurisdiction; or</w:t>
      </w:r>
    </w:p>
    <w:p w:rsidR="00EF2BF5" w:rsidRPr="006C169F" w:rsidRDefault="00EF2BF5" w:rsidP="00EF2BF5">
      <w:pPr>
        <w:pStyle w:val="paragraph"/>
      </w:pPr>
      <w:r w:rsidRPr="006C169F">
        <w:tab/>
        <w:t>(b)</w:t>
      </w:r>
      <w:r w:rsidRPr="006C169F">
        <w:tab/>
        <w:t>retain or deduct the amount out of money held by the person that belongs to, or is payable to, the other person.</w:t>
      </w:r>
    </w:p>
    <w:p w:rsidR="00EF2BF5" w:rsidRPr="006C169F" w:rsidRDefault="00EF2BF5" w:rsidP="00EF2BF5">
      <w:pPr>
        <w:pStyle w:val="ActHead5"/>
      </w:pPr>
      <w:bookmarkStart w:id="694" w:name="_Toc447709093"/>
      <w:r w:rsidRPr="006C169F">
        <w:rPr>
          <w:rStyle w:val="CharSectno"/>
        </w:rPr>
        <w:t>265</w:t>
      </w:r>
      <w:r w:rsidR="006C169F" w:rsidRPr="006C169F">
        <w:rPr>
          <w:rStyle w:val="CharSectno"/>
        </w:rPr>
        <w:noBreakHyphen/>
      </w:r>
      <w:r w:rsidRPr="006C169F">
        <w:rPr>
          <w:rStyle w:val="CharSectno"/>
        </w:rPr>
        <w:t>45</w:t>
      </w:r>
      <w:r w:rsidRPr="006C169F">
        <w:t xml:space="preserve">  Right of contribution if persons are jointly liable</w:t>
      </w:r>
      <w:bookmarkEnd w:id="694"/>
    </w:p>
    <w:p w:rsidR="00EF2BF5" w:rsidRPr="006C169F" w:rsidRDefault="00EF2BF5" w:rsidP="002624BB">
      <w:pPr>
        <w:pStyle w:val="subsection"/>
      </w:pPr>
      <w:r w:rsidRPr="006C169F">
        <w:tab/>
        <w:t>(1)</w:t>
      </w:r>
      <w:r w:rsidRPr="006C169F">
        <w:tab/>
        <w:t xml:space="preserve">If 2 or more persons are jointly liable to pay an amount of a </w:t>
      </w:r>
      <w:r w:rsidR="006C169F" w:rsidRPr="006C169F">
        <w:rPr>
          <w:position w:val="6"/>
          <w:sz w:val="16"/>
        </w:rPr>
        <w:t>*</w:t>
      </w:r>
      <w:r w:rsidRPr="006C169F">
        <w:t>tax</w:t>
      </w:r>
      <w:r w:rsidR="006C169F">
        <w:noBreakHyphen/>
      </w:r>
      <w:r w:rsidRPr="006C169F">
        <w:t>related liability, they are each liable for the whole of the amount.</w:t>
      </w:r>
    </w:p>
    <w:p w:rsidR="00EF2BF5" w:rsidRPr="006C169F" w:rsidRDefault="00EF2BF5" w:rsidP="002624BB">
      <w:pPr>
        <w:pStyle w:val="subsection"/>
      </w:pPr>
      <w:r w:rsidRPr="006C169F">
        <w:tab/>
        <w:t>(2)</w:t>
      </w:r>
      <w:r w:rsidRPr="006C169F">
        <w:tab/>
        <w:t>If one of the persons has paid an amount of the liability, the person may recover in a court of competent jurisdiction, as a debt, from another of those persons:</w:t>
      </w:r>
    </w:p>
    <w:p w:rsidR="00EF2BF5" w:rsidRPr="006C169F" w:rsidRDefault="00EF2BF5" w:rsidP="00EF2BF5">
      <w:pPr>
        <w:pStyle w:val="paragraph"/>
      </w:pPr>
      <w:r w:rsidRPr="006C169F">
        <w:tab/>
        <w:t>(a)</w:t>
      </w:r>
      <w:r w:rsidRPr="006C169F">
        <w:tab/>
        <w:t>an amount equal to so much of the amount paid; and</w:t>
      </w:r>
    </w:p>
    <w:p w:rsidR="00EF2BF5" w:rsidRPr="006C169F" w:rsidRDefault="00EF2BF5" w:rsidP="00EF2BF5">
      <w:pPr>
        <w:pStyle w:val="paragraph"/>
      </w:pPr>
      <w:r w:rsidRPr="006C169F">
        <w:tab/>
        <w:t>(b)</w:t>
      </w:r>
      <w:r w:rsidRPr="006C169F">
        <w:tab/>
        <w:t>an amount equal to so much of the costs of recovery under this section;</w:t>
      </w:r>
    </w:p>
    <w:p w:rsidR="00EF2BF5" w:rsidRPr="006C169F" w:rsidRDefault="00EF2BF5" w:rsidP="006B2802">
      <w:pPr>
        <w:pStyle w:val="subsection2"/>
      </w:pPr>
      <w:r w:rsidRPr="006C169F">
        <w:t>as the court considers just and equitable.</w:t>
      </w:r>
    </w:p>
    <w:p w:rsidR="007555F4" w:rsidRPr="006C169F" w:rsidRDefault="007555F4" w:rsidP="007555F4">
      <w:pPr>
        <w:pStyle w:val="notetext"/>
      </w:pPr>
      <w:r w:rsidRPr="006C169F">
        <w:t>Note:</w:t>
      </w:r>
      <w:r w:rsidRPr="006C169F">
        <w:tab/>
        <w:t>Item</w:t>
      </w:r>
      <w:r w:rsidR="006C169F">
        <w:t> </w:t>
      </w:r>
      <w:r w:rsidRPr="006C169F">
        <w:t>15 of Schedule</w:t>
      </w:r>
      <w:r w:rsidR="006C169F">
        <w:t> </w:t>
      </w:r>
      <w:r w:rsidRPr="006C169F">
        <w:t xml:space="preserve">6 to the </w:t>
      </w:r>
      <w:r w:rsidRPr="006C169F">
        <w:rPr>
          <w:i/>
        </w:rPr>
        <w:t>Tax Laws Amendment (Repeal of Inoperative Provisions) Act 2006</w:t>
      </w:r>
      <w:r w:rsidRPr="006C169F">
        <w:t xml:space="preserve"> has the effect that, in addition to its normal application in relation to tax</w:t>
      </w:r>
      <w:r w:rsidR="006C169F">
        <w:noBreakHyphen/>
      </w:r>
      <w:r w:rsidRPr="006C169F">
        <w:t>related liabilities arising on or after 1</w:t>
      </w:r>
      <w:r w:rsidR="006C169F">
        <w:t> </w:t>
      </w:r>
      <w:r w:rsidRPr="006C169F">
        <w:t xml:space="preserve">July 2000, </w:t>
      </w:r>
      <w:r w:rsidR="006C169F">
        <w:t>subsection (</w:t>
      </w:r>
      <w:r w:rsidRPr="006C169F">
        <w:t>2) also applies to such liabilities arising before that date, where amounts of the liabilities are paid after the commencement of that item.</w:t>
      </w:r>
    </w:p>
    <w:p w:rsidR="00EF2BF5" w:rsidRPr="006C169F" w:rsidRDefault="00EF2BF5" w:rsidP="00EF2BF5">
      <w:pPr>
        <w:pStyle w:val="ActHead4"/>
      </w:pPr>
      <w:bookmarkStart w:id="695" w:name="_Toc447709094"/>
      <w:r w:rsidRPr="006C169F">
        <w:rPr>
          <w:rStyle w:val="CharSubdNo"/>
        </w:rPr>
        <w:t>Subdivision</w:t>
      </w:r>
      <w:r w:rsidR="006C169F" w:rsidRPr="006C169F">
        <w:rPr>
          <w:rStyle w:val="CharSubdNo"/>
        </w:rPr>
        <w:t> </w:t>
      </w:r>
      <w:r w:rsidRPr="006C169F">
        <w:rPr>
          <w:rStyle w:val="CharSubdNo"/>
        </w:rPr>
        <w:t>265</w:t>
      </w:r>
      <w:r w:rsidR="006C169F" w:rsidRPr="006C169F">
        <w:rPr>
          <w:rStyle w:val="CharSubdNo"/>
        </w:rPr>
        <w:noBreakHyphen/>
      </w:r>
      <w:r w:rsidRPr="006C169F">
        <w:rPr>
          <w:rStyle w:val="CharSubdNo"/>
        </w:rPr>
        <w:t>B</w:t>
      </w:r>
      <w:r w:rsidRPr="006C169F">
        <w:t>—</w:t>
      </w:r>
      <w:r w:rsidRPr="006C169F">
        <w:rPr>
          <w:rStyle w:val="CharSubdText"/>
        </w:rPr>
        <w:t>Application of laws</w:t>
      </w:r>
      <w:bookmarkEnd w:id="695"/>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t>265</w:t>
      </w:r>
      <w:r w:rsidR="006C169F">
        <w:noBreakHyphen/>
      </w:r>
      <w:r w:rsidRPr="006C169F">
        <w:t>65</w:t>
      </w:r>
      <w:r w:rsidRPr="006C169F">
        <w:tab/>
        <w:t>Non</w:t>
      </w:r>
      <w:r w:rsidR="006C169F">
        <w:noBreakHyphen/>
      </w:r>
      <w:r w:rsidRPr="006C169F">
        <w:t>application of certain taxation laws</w:t>
      </w:r>
    </w:p>
    <w:p w:rsidR="00EF2BF5" w:rsidRPr="006C169F" w:rsidRDefault="00EF2BF5" w:rsidP="00EF2BF5">
      <w:pPr>
        <w:pStyle w:val="ActHead5"/>
      </w:pPr>
      <w:bookmarkStart w:id="696" w:name="_Toc447709095"/>
      <w:r w:rsidRPr="006C169F">
        <w:rPr>
          <w:rStyle w:val="CharSectno"/>
        </w:rPr>
        <w:t>265</w:t>
      </w:r>
      <w:r w:rsidR="006C169F" w:rsidRPr="006C169F">
        <w:rPr>
          <w:rStyle w:val="CharSectno"/>
        </w:rPr>
        <w:noBreakHyphen/>
      </w:r>
      <w:r w:rsidRPr="006C169F">
        <w:rPr>
          <w:rStyle w:val="CharSectno"/>
        </w:rPr>
        <w:t>65</w:t>
      </w:r>
      <w:r w:rsidRPr="006C169F">
        <w:t xml:space="preserve">  Non</w:t>
      </w:r>
      <w:r w:rsidR="006C169F">
        <w:noBreakHyphen/>
      </w:r>
      <w:r w:rsidRPr="006C169F">
        <w:t>application of certain taxation laws</w:t>
      </w:r>
      <w:bookmarkEnd w:id="696"/>
    </w:p>
    <w:p w:rsidR="00EF2BF5" w:rsidRPr="006C169F" w:rsidRDefault="00EF2BF5" w:rsidP="002624BB">
      <w:pPr>
        <w:pStyle w:val="subsection"/>
      </w:pPr>
      <w:r w:rsidRPr="006C169F">
        <w:tab/>
      </w:r>
      <w:r w:rsidRPr="006C169F">
        <w:tab/>
        <w:t xml:space="preserve">This Part does not apply in relation to a </w:t>
      </w:r>
      <w:r w:rsidR="006C169F" w:rsidRPr="006C169F">
        <w:rPr>
          <w:position w:val="6"/>
          <w:sz w:val="16"/>
        </w:rPr>
        <w:t>*</w:t>
      </w:r>
      <w:r w:rsidRPr="006C169F">
        <w:t>taxation law, or a provision of a taxation law, that is prescribed by the regulations.</w:t>
      </w:r>
    </w:p>
    <w:p w:rsidR="00B2691C" w:rsidRPr="006C169F" w:rsidRDefault="00B2691C" w:rsidP="00352BC6">
      <w:pPr>
        <w:pStyle w:val="ActHead4"/>
        <w:pageBreakBefore/>
      </w:pPr>
      <w:bookmarkStart w:id="697" w:name="_Toc447709096"/>
      <w:r w:rsidRPr="006C169F">
        <w:rPr>
          <w:rStyle w:val="CharSubdNo"/>
        </w:rPr>
        <w:lastRenderedPageBreak/>
        <w:t>Division</w:t>
      </w:r>
      <w:r w:rsidR="006C169F" w:rsidRPr="006C169F">
        <w:rPr>
          <w:rStyle w:val="CharSubdNo"/>
        </w:rPr>
        <w:t> </w:t>
      </w:r>
      <w:r w:rsidRPr="006C169F">
        <w:rPr>
          <w:rStyle w:val="CharSubdNo"/>
        </w:rPr>
        <w:t>268</w:t>
      </w:r>
      <w:r w:rsidRPr="006C169F">
        <w:t>—</w:t>
      </w:r>
      <w:r w:rsidRPr="006C169F">
        <w:rPr>
          <w:rStyle w:val="CharSubdText"/>
        </w:rPr>
        <w:t>Estimates and recovery of PAYG withholding liabilities and superannuation guarantee charge</w:t>
      </w:r>
      <w:bookmarkEnd w:id="697"/>
    </w:p>
    <w:p w:rsidR="00485CAA" w:rsidRPr="006C169F" w:rsidRDefault="00485CAA" w:rsidP="00485CAA">
      <w:pPr>
        <w:pStyle w:val="TofSectsHeading"/>
      </w:pPr>
      <w:r w:rsidRPr="006C169F">
        <w:t>Table of Subdivisions</w:t>
      </w:r>
    </w:p>
    <w:p w:rsidR="00485CAA" w:rsidRPr="006C169F" w:rsidRDefault="00485CAA" w:rsidP="00485CAA">
      <w:pPr>
        <w:pStyle w:val="TofSectsSubdiv"/>
      </w:pPr>
      <w:r w:rsidRPr="006C169F">
        <w:tab/>
        <w:t>Guide to Division</w:t>
      </w:r>
      <w:r w:rsidR="006C169F">
        <w:t> </w:t>
      </w:r>
      <w:r w:rsidRPr="006C169F">
        <w:t>268</w:t>
      </w:r>
    </w:p>
    <w:p w:rsidR="00485CAA" w:rsidRPr="006C169F" w:rsidRDefault="00485CAA" w:rsidP="00485CAA">
      <w:pPr>
        <w:pStyle w:val="TofSectsSubdiv"/>
      </w:pPr>
      <w:r w:rsidRPr="006C169F">
        <w:t>268</w:t>
      </w:r>
      <w:r w:rsidR="006C169F">
        <w:noBreakHyphen/>
      </w:r>
      <w:r w:rsidRPr="006C169F">
        <w:t>A</w:t>
      </w:r>
      <w:r w:rsidRPr="006C169F">
        <w:tab/>
        <w:t>Object</w:t>
      </w:r>
    </w:p>
    <w:p w:rsidR="00485CAA" w:rsidRPr="006C169F" w:rsidRDefault="00485CAA" w:rsidP="00485CAA">
      <w:pPr>
        <w:pStyle w:val="TofSectsSubdiv"/>
      </w:pPr>
      <w:r w:rsidRPr="006C169F">
        <w:t>268</w:t>
      </w:r>
      <w:r w:rsidR="006C169F">
        <w:noBreakHyphen/>
      </w:r>
      <w:r w:rsidRPr="006C169F">
        <w:t>B</w:t>
      </w:r>
      <w:r w:rsidRPr="006C169F">
        <w:tab/>
        <w:t>Making estimates</w:t>
      </w:r>
    </w:p>
    <w:p w:rsidR="00485CAA" w:rsidRPr="006C169F" w:rsidRDefault="00485CAA" w:rsidP="00485CAA">
      <w:pPr>
        <w:pStyle w:val="TofSectsSubdiv"/>
      </w:pPr>
      <w:r w:rsidRPr="006C169F">
        <w:t>268</w:t>
      </w:r>
      <w:r w:rsidR="006C169F">
        <w:noBreakHyphen/>
      </w:r>
      <w:r w:rsidRPr="006C169F">
        <w:t>C</w:t>
      </w:r>
      <w:r w:rsidRPr="006C169F">
        <w:tab/>
        <w:t>Liability to pay estimates</w:t>
      </w:r>
    </w:p>
    <w:p w:rsidR="00485CAA" w:rsidRPr="006C169F" w:rsidRDefault="00485CAA" w:rsidP="00485CAA">
      <w:pPr>
        <w:pStyle w:val="TofSectsSubdiv"/>
      </w:pPr>
      <w:r w:rsidRPr="006C169F">
        <w:t>268</w:t>
      </w:r>
      <w:r w:rsidR="006C169F">
        <w:noBreakHyphen/>
      </w:r>
      <w:r w:rsidRPr="006C169F">
        <w:t>D</w:t>
      </w:r>
      <w:r w:rsidRPr="006C169F">
        <w:tab/>
        <w:t>Reducing and revoking estimates</w:t>
      </w:r>
    </w:p>
    <w:p w:rsidR="00485CAA" w:rsidRPr="006C169F" w:rsidRDefault="00485CAA" w:rsidP="00485CAA">
      <w:pPr>
        <w:pStyle w:val="TofSectsSubdiv"/>
      </w:pPr>
      <w:r w:rsidRPr="006C169F">
        <w:t>268</w:t>
      </w:r>
      <w:r w:rsidR="006C169F">
        <w:noBreakHyphen/>
      </w:r>
      <w:r w:rsidRPr="006C169F">
        <w:t>E</w:t>
      </w:r>
      <w:r w:rsidRPr="006C169F">
        <w:tab/>
        <w:t>Late payment of estimates</w:t>
      </w:r>
    </w:p>
    <w:p w:rsidR="00485CAA" w:rsidRPr="006C169F" w:rsidRDefault="00485CAA" w:rsidP="00485CAA">
      <w:pPr>
        <w:pStyle w:val="TofSectsSubdiv"/>
      </w:pPr>
      <w:r w:rsidRPr="006C169F">
        <w:t>268</w:t>
      </w:r>
      <w:r w:rsidR="006C169F">
        <w:noBreakHyphen/>
      </w:r>
      <w:r w:rsidRPr="006C169F">
        <w:t>F</w:t>
      </w:r>
      <w:r w:rsidRPr="006C169F">
        <w:tab/>
        <w:t>Miscellaneous</w:t>
      </w:r>
    </w:p>
    <w:p w:rsidR="00485CAA" w:rsidRPr="006C169F" w:rsidRDefault="00485CAA" w:rsidP="00485CAA">
      <w:pPr>
        <w:pStyle w:val="ActHead4"/>
      </w:pPr>
      <w:bookmarkStart w:id="698" w:name="_Toc447709097"/>
      <w:r w:rsidRPr="006C169F">
        <w:rPr>
          <w:rStyle w:val="CharSubdNo"/>
        </w:rPr>
        <w:t>Guide to Division</w:t>
      </w:r>
      <w:r w:rsidR="006C169F" w:rsidRPr="006C169F">
        <w:rPr>
          <w:rStyle w:val="CharSubdNo"/>
        </w:rPr>
        <w:t> </w:t>
      </w:r>
      <w:r w:rsidRPr="006C169F">
        <w:rPr>
          <w:rStyle w:val="CharSubdNo"/>
        </w:rPr>
        <w:t>2</w:t>
      </w:r>
      <w:r w:rsidRPr="006C169F">
        <w:rPr>
          <w:rStyle w:val="CharSubdText"/>
        </w:rPr>
        <w:t>6</w:t>
      </w:r>
      <w:r w:rsidRPr="006C169F">
        <w:t>8</w:t>
      </w:r>
      <w:bookmarkEnd w:id="698"/>
    </w:p>
    <w:p w:rsidR="00485CAA" w:rsidRPr="006C169F" w:rsidRDefault="00485CAA" w:rsidP="00485CAA">
      <w:pPr>
        <w:pStyle w:val="ActHead5"/>
      </w:pPr>
      <w:bookmarkStart w:id="699" w:name="_Toc447709098"/>
      <w:r w:rsidRPr="006C169F">
        <w:rPr>
          <w:rStyle w:val="CharSectno"/>
        </w:rPr>
        <w:t>268</w:t>
      </w:r>
      <w:r w:rsidR="006C169F" w:rsidRPr="006C169F">
        <w:rPr>
          <w:rStyle w:val="CharSectno"/>
        </w:rPr>
        <w:noBreakHyphen/>
      </w:r>
      <w:r w:rsidRPr="006C169F">
        <w:rPr>
          <w:rStyle w:val="CharSectno"/>
        </w:rPr>
        <w:t>1</w:t>
      </w:r>
      <w:r w:rsidRPr="006C169F">
        <w:t xml:space="preserve">  What this Division is about</w:t>
      </w:r>
      <w:bookmarkEnd w:id="699"/>
    </w:p>
    <w:p w:rsidR="00083694" w:rsidRPr="006C169F" w:rsidRDefault="00083694" w:rsidP="00083694">
      <w:pPr>
        <w:pStyle w:val="BoxText"/>
      </w:pPr>
      <w:r w:rsidRPr="006C169F">
        <w:t>This Division enables the Commissioner to make an estimate of:</w:t>
      </w:r>
    </w:p>
    <w:p w:rsidR="00083694" w:rsidRPr="006C169F" w:rsidRDefault="00083694" w:rsidP="00083694">
      <w:pPr>
        <w:pStyle w:val="BoxPara"/>
      </w:pPr>
      <w:r w:rsidRPr="006C169F">
        <w:tab/>
        <w:t>(a)</w:t>
      </w:r>
      <w:r w:rsidRPr="006C169F">
        <w:tab/>
        <w:t>amounts not paid as required by Part</w:t>
      </w:r>
      <w:r w:rsidR="006C169F">
        <w:t> </w:t>
      </w:r>
      <w:r w:rsidRPr="006C169F">
        <w:t>2</w:t>
      </w:r>
      <w:r w:rsidR="006C169F">
        <w:noBreakHyphen/>
      </w:r>
      <w:r w:rsidRPr="006C169F">
        <w:t>5 of this Act (Pay as you go (PAYG) withholding); or</w:t>
      </w:r>
    </w:p>
    <w:p w:rsidR="00083694" w:rsidRPr="006C169F" w:rsidRDefault="00083694" w:rsidP="00083694">
      <w:pPr>
        <w:pStyle w:val="BoxPara"/>
      </w:pPr>
      <w:r w:rsidRPr="006C169F">
        <w:tab/>
        <w:t>(b)</w:t>
      </w:r>
      <w:r w:rsidRPr="006C169F">
        <w:tab/>
        <w:t>unpaid superannuation guarantee charge;</w:t>
      </w:r>
    </w:p>
    <w:p w:rsidR="00083694" w:rsidRPr="006C169F" w:rsidRDefault="00083694" w:rsidP="00083694">
      <w:pPr>
        <w:pStyle w:val="BoxText"/>
      </w:pPr>
      <w:r w:rsidRPr="006C169F">
        <w:t>and to recover the amount of the estimate.</w:t>
      </w:r>
    </w:p>
    <w:p w:rsidR="00485CAA" w:rsidRPr="006C169F" w:rsidRDefault="00485CAA" w:rsidP="00240FDB">
      <w:pPr>
        <w:pStyle w:val="BoxText"/>
      </w:pPr>
      <w:r w:rsidRPr="006C169F">
        <w:t>If you are given an estimate, you are liable to pay the amount of the estimate. That liability is distinct from your liability to pay the amounts required by Part</w:t>
      </w:r>
      <w:r w:rsidR="006C169F">
        <w:t> </w:t>
      </w:r>
      <w:r w:rsidRPr="006C169F">
        <w:t>2</w:t>
      </w:r>
      <w:r w:rsidR="006C169F">
        <w:noBreakHyphen/>
      </w:r>
      <w:r w:rsidRPr="006C169F">
        <w:t>5</w:t>
      </w:r>
      <w:r w:rsidR="00966491" w:rsidRPr="006C169F">
        <w:t xml:space="preserve"> or the </w:t>
      </w:r>
      <w:r w:rsidR="00966491" w:rsidRPr="006C169F">
        <w:rPr>
          <w:i/>
        </w:rPr>
        <w:t>Superannuation Guarantee (Administration) Act 1992</w:t>
      </w:r>
      <w:r w:rsidRPr="006C169F">
        <w:t>. However, you can ensure that the Commissioner does not require you to pay more than the amounts not paid under that Part</w:t>
      </w:r>
      <w:r w:rsidR="00EA325F" w:rsidRPr="006C169F">
        <w:t xml:space="preserve"> or Act</w:t>
      </w:r>
      <w:r w:rsidRPr="006C169F">
        <w:t>.</w:t>
      </w:r>
    </w:p>
    <w:p w:rsidR="00485CAA" w:rsidRPr="006C169F" w:rsidRDefault="00485CAA" w:rsidP="00485CAA">
      <w:pPr>
        <w:pStyle w:val="BoxText"/>
      </w:pPr>
      <w:r w:rsidRPr="006C169F">
        <w:lastRenderedPageBreak/>
        <w:t>Other Divisions of this Part provide for the recovery of amounts payable under this Division.</w:t>
      </w:r>
    </w:p>
    <w:p w:rsidR="00485CAA" w:rsidRPr="006C169F" w:rsidRDefault="00485CAA" w:rsidP="00485CAA">
      <w:pPr>
        <w:pStyle w:val="ActHead4"/>
      </w:pPr>
      <w:bookmarkStart w:id="700" w:name="_Toc447709099"/>
      <w:r w:rsidRPr="006C169F">
        <w:rPr>
          <w:rStyle w:val="CharSubdNo"/>
        </w:rPr>
        <w:t>Subdivision</w:t>
      </w:r>
      <w:r w:rsidR="006C169F" w:rsidRPr="006C169F">
        <w:rPr>
          <w:rStyle w:val="CharSubdNo"/>
        </w:rPr>
        <w:t> </w:t>
      </w:r>
      <w:r w:rsidRPr="006C169F">
        <w:rPr>
          <w:rStyle w:val="CharSubdNo"/>
        </w:rPr>
        <w:t>268</w:t>
      </w:r>
      <w:r w:rsidR="006C169F" w:rsidRPr="006C169F">
        <w:rPr>
          <w:rStyle w:val="CharSubdNo"/>
        </w:rPr>
        <w:noBreakHyphen/>
      </w:r>
      <w:r w:rsidRPr="006C169F">
        <w:rPr>
          <w:rStyle w:val="CharSubdNo"/>
        </w:rPr>
        <w:t>A</w:t>
      </w:r>
      <w:r w:rsidRPr="006C169F">
        <w:t>—</w:t>
      </w:r>
      <w:r w:rsidRPr="006C169F">
        <w:rPr>
          <w:rStyle w:val="CharSubdText"/>
        </w:rPr>
        <w:t>Object</w:t>
      </w:r>
      <w:bookmarkEnd w:id="700"/>
    </w:p>
    <w:p w:rsidR="00485CAA" w:rsidRPr="006C169F" w:rsidRDefault="00485CAA" w:rsidP="00485CAA">
      <w:pPr>
        <w:pStyle w:val="TofSectsHeading"/>
      </w:pPr>
      <w:r w:rsidRPr="006C169F">
        <w:t>Table of sections</w:t>
      </w:r>
    </w:p>
    <w:p w:rsidR="00485CAA" w:rsidRPr="006C169F" w:rsidRDefault="00485CAA" w:rsidP="00485CAA">
      <w:pPr>
        <w:pStyle w:val="TofSectsSection"/>
      </w:pPr>
      <w:r w:rsidRPr="006C169F">
        <w:t>268</w:t>
      </w:r>
      <w:r w:rsidR="006C169F">
        <w:noBreakHyphen/>
      </w:r>
      <w:r w:rsidRPr="006C169F">
        <w:t>5</w:t>
      </w:r>
      <w:r w:rsidRPr="006C169F">
        <w:tab/>
        <w:t>Object of Division</w:t>
      </w:r>
    </w:p>
    <w:p w:rsidR="00570F82" w:rsidRPr="006C169F" w:rsidRDefault="00570F82" w:rsidP="00570F82">
      <w:pPr>
        <w:pStyle w:val="ActHead5"/>
      </w:pPr>
      <w:bookmarkStart w:id="701" w:name="_Toc447709100"/>
      <w:r w:rsidRPr="006C169F">
        <w:rPr>
          <w:rStyle w:val="CharSectno"/>
        </w:rPr>
        <w:t>268</w:t>
      </w:r>
      <w:r w:rsidR="006C169F" w:rsidRPr="006C169F">
        <w:rPr>
          <w:rStyle w:val="CharSectno"/>
        </w:rPr>
        <w:noBreakHyphen/>
      </w:r>
      <w:r w:rsidRPr="006C169F">
        <w:rPr>
          <w:rStyle w:val="CharSectno"/>
        </w:rPr>
        <w:t>5</w:t>
      </w:r>
      <w:r w:rsidRPr="006C169F">
        <w:t xml:space="preserve">  Object of Division</w:t>
      </w:r>
      <w:bookmarkEnd w:id="701"/>
    </w:p>
    <w:p w:rsidR="00570F82" w:rsidRPr="006C169F" w:rsidRDefault="00570F82" w:rsidP="00570F82">
      <w:pPr>
        <w:pStyle w:val="subsection"/>
      </w:pPr>
      <w:r w:rsidRPr="006C169F">
        <w:tab/>
      </w:r>
      <w:r w:rsidRPr="006C169F">
        <w:tab/>
        <w:t>The object of this Division is to enable the Commissioner to take prompt and effective action to recover:</w:t>
      </w:r>
    </w:p>
    <w:p w:rsidR="00570F82" w:rsidRPr="006C169F" w:rsidRDefault="00570F82" w:rsidP="00570F82">
      <w:pPr>
        <w:pStyle w:val="paragraph"/>
      </w:pPr>
      <w:r w:rsidRPr="006C169F">
        <w:tab/>
        <w:t>(a)</w:t>
      </w:r>
      <w:r w:rsidRPr="006C169F">
        <w:tab/>
        <w:t>amounts not paid as required by Part</w:t>
      </w:r>
      <w:r w:rsidR="006C169F">
        <w:t> </w:t>
      </w:r>
      <w:r w:rsidRPr="006C169F">
        <w:t>2</w:t>
      </w:r>
      <w:r w:rsidR="006C169F">
        <w:noBreakHyphen/>
      </w:r>
      <w:r w:rsidRPr="006C169F">
        <w:t>5 (Pay as you go (PAYG) withholding); or</w:t>
      </w:r>
    </w:p>
    <w:p w:rsidR="00570F82" w:rsidRPr="006C169F" w:rsidRDefault="00570F82" w:rsidP="00570F82">
      <w:pPr>
        <w:pStyle w:val="paragraph"/>
      </w:pPr>
      <w:r w:rsidRPr="006C169F">
        <w:tab/>
        <w:t>(b)</w:t>
      </w:r>
      <w:r w:rsidRPr="006C169F">
        <w:tab/>
        <w:t>unpaid superannuation guarantee charge that has not been assessed.</w:t>
      </w:r>
    </w:p>
    <w:p w:rsidR="00485CAA" w:rsidRPr="006C169F" w:rsidRDefault="00485CAA" w:rsidP="00485CAA">
      <w:pPr>
        <w:pStyle w:val="ActHead4"/>
      </w:pPr>
      <w:bookmarkStart w:id="702" w:name="_Toc447709101"/>
      <w:r w:rsidRPr="006C169F">
        <w:rPr>
          <w:rStyle w:val="CharSubdNo"/>
        </w:rPr>
        <w:t>Subdivision</w:t>
      </w:r>
      <w:r w:rsidR="006C169F" w:rsidRPr="006C169F">
        <w:rPr>
          <w:rStyle w:val="CharSubdNo"/>
        </w:rPr>
        <w:t> </w:t>
      </w:r>
      <w:r w:rsidRPr="006C169F">
        <w:rPr>
          <w:rStyle w:val="CharSubdNo"/>
        </w:rPr>
        <w:t>268</w:t>
      </w:r>
      <w:r w:rsidR="006C169F" w:rsidRPr="006C169F">
        <w:rPr>
          <w:rStyle w:val="CharSubdNo"/>
        </w:rPr>
        <w:noBreakHyphen/>
      </w:r>
      <w:r w:rsidRPr="006C169F">
        <w:rPr>
          <w:rStyle w:val="CharSubdNo"/>
        </w:rPr>
        <w:t>B</w:t>
      </w:r>
      <w:r w:rsidRPr="006C169F">
        <w:t>—</w:t>
      </w:r>
      <w:r w:rsidRPr="006C169F">
        <w:rPr>
          <w:rStyle w:val="CharSubdText"/>
        </w:rPr>
        <w:t>Making estimates</w:t>
      </w:r>
      <w:bookmarkEnd w:id="702"/>
    </w:p>
    <w:p w:rsidR="00485CAA" w:rsidRPr="006C169F" w:rsidRDefault="00485CAA" w:rsidP="00485CAA">
      <w:pPr>
        <w:pStyle w:val="TofSectsHeading"/>
      </w:pPr>
      <w:r w:rsidRPr="006C169F">
        <w:t>Table of sections</w:t>
      </w:r>
    </w:p>
    <w:p w:rsidR="00485CAA" w:rsidRPr="006C169F" w:rsidRDefault="00485CAA" w:rsidP="00485CAA">
      <w:pPr>
        <w:pStyle w:val="TofSectsSection"/>
      </w:pPr>
      <w:r w:rsidRPr="006C169F">
        <w:t>268</w:t>
      </w:r>
      <w:r w:rsidR="006C169F">
        <w:noBreakHyphen/>
      </w:r>
      <w:r w:rsidRPr="006C169F">
        <w:t>10</w:t>
      </w:r>
      <w:r w:rsidRPr="006C169F">
        <w:tab/>
        <w:t>Commissioner may make estimate</w:t>
      </w:r>
    </w:p>
    <w:p w:rsidR="00485CAA" w:rsidRPr="006C169F" w:rsidRDefault="00485CAA" w:rsidP="00485CAA">
      <w:pPr>
        <w:pStyle w:val="TofSectsSection"/>
      </w:pPr>
      <w:r w:rsidRPr="006C169F">
        <w:t>268</w:t>
      </w:r>
      <w:r w:rsidR="006C169F">
        <w:noBreakHyphen/>
      </w:r>
      <w:r w:rsidRPr="006C169F">
        <w:t>15</w:t>
      </w:r>
      <w:r w:rsidRPr="006C169F">
        <w:tab/>
        <w:t>Notice of estimate</w:t>
      </w:r>
    </w:p>
    <w:p w:rsidR="00485CAA" w:rsidRPr="006C169F" w:rsidRDefault="00485CAA" w:rsidP="00485CAA">
      <w:pPr>
        <w:pStyle w:val="ActHead5"/>
      </w:pPr>
      <w:bookmarkStart w:id="703" w:name="_Toc447709102"/>
      <w:r w:rsidRPr="006C169F">
        <w:rPr>
          <w:rStyle w:val="CharSectno"/>
        </w:rPr>
        <w:t>268</w:t>
      </w:r>
      <w:r w:rsidR="006C169F" w:rsidRPr="006C169F">
        <w:rPr>
          <w:rStyle w:val="CharSectno"/>
        </w:rPr>
        <w:noBreakHyphen/>
      </w:r>
      <w:r w:rsidRPr="006C169F">
        <w:rPr>
          <w:rStyle w:val="CharSectno"/>
        </w:rPr>
        <w:t>10</w:t>
      </w:r>
      <w:r w:rsidRPr="006C169F">
        <w:t xml:space="preserve">  Commissioner may make estimate</w:t>
      </w:r>
      <w:bookmarkEnd w:id="703"/>
    </w:p>
    <w:p w:rsidR="002B01AD" w:rsidRPr="006C169F" w:rsidRDefault="002B01AD" w:rsidP="002B01AD">
      <w:pPr>
        <w:pStyle w:val="SubsectionHead"/>
      </w:pPr>
      <w:r w:rsidRPr="006C169F">
        <w:t>Estimate</w:t>
      </w:r>
    </w:p>
    <w:p w:rsidR="002B01AD" w:rsidRPr="006C169F" w:rsidRDefault="002B01AD" w:rsidP="002B01AD">
      <w:pPr>
        <w:pStyle w:val="subsection"/>
      </w:pPr>
      <w:r w:rsidRPr="006C169F">
        <w:tab/>
        <w:t>(1)</w:t>
      </w:r>
      <w:r w:rsidRPr="006C169F">
        <w:tab/>
        <w:t xml:space="preserve">The Commissioner may estimate the unpaid and overdue amount of a liability (the </w:t>
      </w:r>
      <w:r w:rsidRPr="006C169F">
        <w:rPr>
          <w:b/>
          <w:i/>
        </w:rPr>
        <w:t>underlying liability</w:t>
      </w:r>
      <w:r w:rsidRPr="006C169F">
        <w:t>) of yours:</w:t>
      </w:r>
    </w:p>
    <w:p w:rsidR="002B01AD" w:rsidRPr="006C169F" w:rsidRDefault="002B01AD" w:rsidP="002B01AD">
      <w:pPr>
        <w:pStyle w:val="paragraph"/>
      </w:pPr>
      <w:r w:rsidRPr="006C169F">
        <w:tab/>
        <w:t>(a)</w:t>
      </w:r>
      <w:r w:rsidRPr="006C169F">
        <w:tab/>
        <w:t>under section</w:t>
      </w:r>
      <w:r w:rsidR="006C169F">
        <w:t> </w:t>
      </w:r>
      <w:r w:rsidRPr="006C169F">
        <w:t>16</w:t>
      </w:r>
      <w:r w:rsidR="006C169F">
        <w:noBreakHyphen/>
      </w:r>
      <w:r w:rsidRPr="006C169F">
        <w:t>70 in this Schedule (requirement to pay to the Commissioner amounts you have withheld under the Pay as you go withholding rules); or</w:t>
      </w:r>
    </w:p>
    <w:p w:rsidR="002B01AD" w:rsidRPr="006C169F" w:rsidRDefault="002B01AD" w:rsidP="002B01AD">
      <w:pPr>
        <w:pStyle w:val="paragraph"/>
      </w:pPr>
      <w:r w:rsidRPr="006C169F">
        <w:tab/>
        <w:t>(b)</w:t>
      </w:r>
      <w:r w:rsidRPr="006C169F">
        <w:tab/>
        <w:t xml:space="preserve">to pay superannuation guarantee charge for a </w:t>
      </w:r>
      <w:r w:rsidR="006C169F" w:rsidRPr="006C169F">
        <w:rPr>
          <w:position w:val="6"/>
          <w:sz w:val="16"/>
        </w:rPr>
        <w:t>*</w:t>
      </w:r>
      <w:r w:rsidRPr="006C169F">
        <w:t>quarter under section</w:t>
      </w:r>
      <w:r w:rsidR="006C169F">
        <w:t> </w:t>
      </w:r>
      <w:r w:rsidRPr="006C169F">
        <w:t xml:space="preserve">16 of the </w:t>
      </w:r>
      <w:r w:rsidRPr="006C169F">
        <w:rPr>
          <w:i/>
        </w:rPr>
        <w:t>Superannuation Guarantee (Administration) Act 1992</w:t>
      </w:r>
      <w:r w:rsidRPr="006C169F">
        <w:t xml:space="preserve">, to the extent the superannuation guarantee charge </w:t>
      </w:r>
      <w:r w:rsidRPr="006C169F">
        <w:lastRenderedPageBreak/>
        <w:t>has not been assessed before the Commissioner makes the estimate.</w:t>
      </w:r>
    </w:p>
    <w:p w:rsidR="002B01AD" w:rsidRPr="006C169F" w:rsidRDefault="002B01AD" w:rsidP="002B01AD">
      <w:pPr>
        <w:pStyle w:val="subsection"/>
      </w:pPr>
      <w:r w:rsidRPr="006C169F">
        <w:tab/>
        <w:t>(1A)</w:t>
      </w:r>
      <w:r w:rsidRPr="006C169F">
        <w:tab/>
        <w:t xml:space="preserve">For the purposes of this Division, your superannuation guarantee charge for a </w:t>
      </w:r>
      <w:r w:rsidR="006C169F" w:rsidRPr="006C169F">
        <w:rPr>
          <w:position w:val="6"/>
          <w:sz w:val="16"/>
        </w:rPr>
        <w:t>*</w:t>
      </w:r>
      <w:r w:rsidRPr="006C169F">
        <w:t>quarter is treated as being payable on the day by which you must lodge a superannuation guarantee statement for the quarter under section</w:t>
      </w:r>
      <w:r w:rsidR="006C169F">
        <w:t> </w:t>
      </w:r>
      <w:r w:rsidRPr="006C169F">
        <w:t xml:space="preserve">33 of the </w:t>
      </w:r>
      <w:r w:rsidRPr="006C169F">
        <w:rPr>
          <w:i/>
        </w:rPr>
        <w:t>Superannuation Guarantee (Administration) Act 1992</w:t>
      </w:r>
      <w:r w:rsidRPr="006C169F">
        <w:t>, even if, on that day, the charge has not been assessed under that Act.</w:t>
      </w:r>
    </w:p>
    <w:p w:rsidR="00485CAA" w:rsidRPr="006C169F" w:rsidRDefault="00485CAA" w:rsidP="00485CAA">
      <w:pPr>
        <w:pStyle w:val="SubsectionHead"/>
      </w:pPr>
      <w:r w:rsidRPr="006C169F">
        <w:t>Amount of estimate</w:t>
      </w:r>
    </w:p>
    <w:p w:rsidR="00485CAA" w:rsidRPr="006C169F" w:rsidRDefault="00485CAA" w:rsidP="00485CAA">
      <w:pPr>
        <w:pStyle w:val="subsection"/>
      </w:pPr>
      <w:r w:rsidRPr="006C169F">
        <w:tab/>
        <w:t>(2)</w:t>
      </w:r>
      <w:r w:rsidRPr="006C169F">
        <w:tab/>
        <w:t>The amount of the estimate must be what the Commissioner thinks is reasonable.</w:t>
      </w:r>
    </w:p>
    <w:p w:rsidR="00485CAA" w:rsidRPr="006C169F" w:rsidRDefault="00485CAA" w:rsidP="00485CAA">
      <w:pPr>
        <w:pStyle w:val="subsection"/>
      </w:pPr>
      <w:r w:rsidRPr="006C169F">
        <w:tab/>
        <w:t>(3)</w:t>
      </w:r>
      <w:r w:rsidRPr="006C169F">
        <w:tab/>
        <w:t>In making the estimate, the Commissioner may have regard to anything he or she thinks relevant.</w:t>
      </w:r>
    </w:p>
    <w:p w:rsidR="00E720D4" w:rsidRPr="006C169F" w:rsidRDefault="00E720D4" w:rsidP="00E720D4">
      <w:pPr>
        <w:pStyle w:val="notetext"/>
      </w:pPr>
      <w:r w:rsidRPr="006C169F">
        <w:t>Example 1:</w:t>
      </w:r>
      <w:r w:rsidRPr="006C169F">
        <w:tab/>
        <w:t>In the case of an underlying liability under section</w:t>
      </w:r>
      <w:r w:rsidR="006C169F">
        <w:t> </w:t>
      </w:r>
      <w:r w:rsidRPr="006C169F">
        <w:t>16</w:t>
      </w:r>
      <w:r w:rsidR="006C169F">
        <w:noBreakHyphen/>
      </w:r>
      <w:r w:rsidRPr="006C169F">
        <w:t>70 (requirement to pay to the Commissioner amounts you have withheld under the Pay as you go withholding rules), the Commissioner may have regard to information about amounts you withheld under the Pay as you go rules before the period in relation to which the underlying liability arose.</w:t>
      </w:r>
    </w:p>
    <w:p w:rsidR="00E720D4" w:rsidRPr="006C169F" w:rsidRDefault="00E720D4" w:rsidP="00E720D4">
      <w:pPr>
        <w:pStyle w:val="notetext"/>
      </w:pPr>
      <w:r w:rsidRPr="006C169F">
        <w:t>Example 2:</w:t>
      </w:r>
      <w:r w:rsidRPr="006C169F">
        <w:tab/>
        <w:t>In the case of an underlying liability to pay superannuation guarantee charge for a quarter, the Commissioner may have regard to information about your contributions to RSAs and complying superannuation funds for earlier quarters.</w:t>
      </w:r>
    </w:p>
    <w:p w:rsidR="00485CAA" w:rsidRPr="006C169F" w:rsidRDefault="00485CAA" w:rsidP="00485CAA">
      <w:pPr>
        <w:pStyle w:val="SubsectionHead"/>
      </w:pPr>
      <w:r w:rsidRPr="006C169F">
        <w:t>Only one estimate for each liability</w:t>
      </w:r>
    </w:p>
    <w:p w:rsidR="00485CAA" w:rsidRPr="006C169F" w:rsidRDefault="00485CAA" w:rsidP="00485CAA">
      <w:pPr>
        <w:pStyle w:val="subsection"/>
      </w:pPr>
      <w:r w:rsidRPr="006C169F">
        <w:tab/>
        <w:t>(4)</w:t>
      </w:r>
      <w:r w:rsidRPr="006C169F">
        <w:tab/>
        <w:t>While the estimate is in force, the Commissioner cannot make another estimate relating to the underlying liability.</w:t>
      </w:r>
    </w:p>
    <w:p w:rsidR="00485CAA" w:rsidRPr="006C169F" w:rsidRDefault="00485CAA" w:rsidP="00485CAA">
      <w:pPr>
        <w:pStyle w:val="subsection"/>
      </w:pPr>
      <w:r w:rsidRPr="006C169F">
        <w:tab/>
        <w:t>(5)</w:t>
      </w:r>
      <w:r w:rsidRPr="006C169F">
        <w:tab/>
        <w:t xml:space="preserve">For the purposes of </w:t>
      </w:r>
      <w:r w:rsidR="006C169F">
        <w:t>subsection (</w:t>
      </w:r>
      <w:r w:rsidRPr="006C169F">
        <w:t>4), the estimate is in force if:</w:t>
      </w:r>
    </w:p>
    <w:p w:rsidR="00485CAA" w:rsidRPr="006C169F" w:rsidRDefault="00485CAA" w:rsidP="00485CAA">
      <w:pPr>
        <w:pStyle w:val="paragraph"/>
      </w:pPr>
      <w:r w:rsidRPr="006C169F">
        <w:tab/>
        <w:t>(a)</w:t>
      </w:r>
      <w:r w:rsidRPr="006C169F">
        <w:tab/>
        <w:t>the Commissioner has given you notice of the estimate; and</w:t>
      </w:r>
    </w:p>
    <w:p w:rsidR="00485CAA" w:rsidRPr="006C169F" w:rsidRDefault="00485CAA" w:rsidP="00485CAA">
      <w:pPr>
        <w:pStyle w:val="paragraph"/>
      </w:pPr>
      <w:r w:rsidRPr="006C169F">
        <w:tab/>
        <w:t>(b)</w:t>
      </w:r>
      <w:r w:rsidRPr="006C169F">
        <w:tab/>
        <w:t>the estimate has not been revoked; and</w:t>
      </w:r>
    </w:p>
    <w:p w:rsidR="00485CAA" w:rsidRPr="006C169F" w:rsidRDefault="00485CAA" w:rsidP="00485CAA">
      <w:pPr>
        <w:pStyle w:val="paragraph"/>
      </w:pPr>
      <w:r w:rsidRPr="006C169F">
        <w:tab/>
        <w:t>(c)</w:t>
      </w:r>
      <w:r w:rsidRPr="006C169F">
        <w:tab/>
        <w:t>your liability to pay the estimate has not been discharged.</w:t>
      </w:r>
    </w:p>
    <w:p w:rsidR="00485CAA" w:rsidRPr="006C169F" w:rsidRDefault="00485CAA" w:rsidP="00003F1B">
      <w:pPr>
        <w:pStyle w:val="ActHead5"/>
      </w:pPr>
      <w:bookmarkStart w:id="704" w:name="_Toc447709103"/>
      <w:r w:rsidRPr="006C169F">
        <w:rPr>
          <w:rStyle w:val="CharSectno"/>
        </w:rPr>
        <w:lastRenderedPageBreak/>
        <w:t>268</w:t>
      </w:r>
      <w:r w:rsidR="006C169F" w:rsidRPr="006C169F">
        <w:rPr>
          <w:rStyle w:val="CharSectno"/>
        </w:rPr>
        <w:noBreakHyphen/>
      </w:r>
      <w:r w:rsidRPr="006C169F">
        <w:rPr>
          <w:rStyle w:val="CharSectno"/>
        </w:rPr>
        <w:t>15</w:t>
      </w:r>
      <w:r w:rsidRPr="006C169F">
        <w:t xml:space="preserve">  Notice of estimate</w:t>
      </w:r>
      <w:bookmarkEnd w:id="704"/>
    </w:p>
    <w:p w:rsidR="00485CAA" w:rsidRPr="006C169F" w:rsidRDefault="00485CAA" w:rsidP="00003F1B">
      <w:pPr>
        <w:pStyle w:val="SubsectionHead"/>
      </w:pPr>
      <w:r w:rsidRPr="006C169F">
        <w:t>Commissioner must give notice of estimate</w:t>
      </w:r>
    </w:p>
    <w:p w:rsidR="00485CAA" w:rsidRPr="006C169F" w:rsidRDefault="00485CAA" w:rsidP="00003F1B">
      <w:pPr>
        <w:pStyle w:val="subsection"/>
        <w:keepNext/>
        <w:keepLines/>
      </w:pPr>
      <w:r w:rsidRPr="006C169F">
        <w:tab/>
        <w:t>(1)</w:t>
      </w:r>
      <w:r w:rsidRPr="006C169F">
        <w:tab/>
        <w:t>The Commissioner must give you written notice of the estimate.</w:t>
      </w:r>
    </w:p>
    <w:p w:rsidR="00485CAA" w:rsidRPr="006C169F" w:rsidRDefault="00485CAA" w:rsidP="00003F1B">
      <w:pPr>
        <w:pStyle w:val="SubsectionHead"/>
      </w:pPr>
      <w:r w:rsidRPr="006C169F">
        <w:t>Content of notice</w:t>
      </w:r>
    </w:p>
    <w:p w:rsidR="00485CAA" w:rsidRPr="006C169F" w:rsidRDefault="00485CAA" w:rsidP="00485CAA">
      <w:pPr>
        <w:pStyle w:val="subsection"/>
      </w:pPr>
      <w:r w:rsidRPr="006C169F">
        <w:tab/>
        <w:t>(2)</w:t>
      </w:r>
      <w:r w:rsidRPr="006C169F">
        <w:tab/>
        <w:t>The notice must:</w:t>
      </w:r>
    </w:p>
    <w:p w:rsidR="00485CAA" w:rsidRPr="006C169F" w:rsidRDefault="00485CAA" w:rsidP="00485CAA">
      <w:pPr>
        <w:pStyle w:val="paragraph"/>
      </w:pPr>
      <w:r w:rsidRPr="006C169F">
        <w:tab/>
        <w:t>(a)</w:t>
      </w:r>
      <w:r w:rsidRPr="006C169F">
        <w:tab/>
        <w:t>identify the underlying liability; and</w:t>
      </w:r>
    </w:p>
    <w:p w:rsidR="00485CAA" w:rsidRPr="006C169F" w:rsidRDefault="00485CAA" w:rsidP="00485CAA">
      <w:pPr>
        <w:pStyle w:val="paragraph"/>
      </w:pPr>
      <w:r w:rsidRPr="006C169F">
        <w:tab/>
        <w:t>(b)</w:t>
      </w:r>
      <w:r w:rsidRPr="006C169F">
        <w:tab/>
        <w:t>specify the date of the estimate; and</w:t>
      </w:r>
    </w:p>
    <w:p w:rsidR="00485CAA" w:rsidRPr="006C169F" w:rsidRDefault="00485CAA" w:rsidP="00837D47">
      <w:pPr>
        <w:pStyle w:val="paragraph"/>
      </w:pPr>
      <w:r w:rsidRPr="006C169F">
        <w:tab/>
        <w:t>(c)</w:t>
      </w:r>
      <w:r w:rsidRPr="006C169F">
        <w:tab/>
        <w:t>set out the amount of the estimate; and</w:t>
      </w:r>
    </w:p>
    <w:p w:rsidR="00485CAA" w:rsidRPr="006C169F" w:rsidRDefault="00485CAA" w:rsidP="00485CAA">
      <w:pPr>
        <w:pStyle w:val="paragraph"/>
      </w:pPr>
      <w:r w:rsidRPr="006C169F">
        <w:tab/>
        <w:t>(d)</w:t>
      </w:r>
      <w:r w:rsidRPr="006C169F">
        <w:tab/>
        <w:t>state that the amount of the estimate is due and payable; and</w:t>
      </w:r>
    </w:p>
    <w:p w:rsidR="00485CAA" w:rsidRPr="006C169F" w:rsidRDefault="00485CAA" w:rsidP="00485CAA">
      <w:pPr>
        <w:pStyle w:val="paragraph"/>
      </w:pPr>
      <w:r w:rsidRPr="006C169F">
        <w:tab/>
        <w:t>(e)</w:t>
      </w:r>
      <w:r w:rsidRPr="006C169F">
        <w:tab/>
        <w:t>explain how you may have the amount of the estimate reduced or the estimate revoked.</w:t>
      </w:r>
    </w:p>
    <w:p w:rsidR="00485CAA" w:rsidRPr="006C169F" w:rsidRDefault="00485CAA" w:rsidP="00485CAA">
      <w:pPr>
        <w:pStyle w:val="subsection"/>
      </w:pPr>
      <w:r w:rsidRPr="006C169F">
        <w:tab/>
        <w:t>(3)</w:t>
      </w:r>
      <w:r w:rsidRPr="006C169F">
        <w:tab/>
        <w:t xml:space="preserve">To avoid doubt, a single notice may relate to 2 or more estimates, but must comply with </w:t>
      </w:r>
      <w:r w:rsidR="006C169F">
        <w:t>subsection (</w:t>
      </w:r>
      <w:r w:rsidRPr="006C169F">
        <w:t>2) in relation to each of them.</w:t>
      </w:r>
    </w:p>
    <w:p w:rsidR="00485CAA" w:rsidRPr="006C169F" w:rsidRDefault="00485CAA" w:rsidP="00485CAA">
      <w:pPr>
        <w:pStyle w:val="SubsectionHead"/>
      </w:pPr>
      <w:r w:rsidRPr="006C169F">
        <w:t>When notice is given</w:t>
      </w:r>
    </w:p>
    <w:p w:rsidR="00485CAA" w:rsidRPr="006C169F" w:rsidRDefault="00485CAA" w:rsidP="00485CAA">
      <w:pPr>
        <w:pStyle w:val="subsection"/>
      </w:pPr>
      <w:r w:rsidRPr="006C169F">
        <w:tab/>
        <w:t>(4)</w:t>
      </w:r>
      <w:r w:rsidRPr="006C169F">
        <w:tab/>
        <w:t>Despite section</w:t>
      </w:r>
      <w:r w:rsidR="006C169F">
        <w:t> </w:t>
      </w:r>
      <w:r w:rsidRPr="006C169F">
        <w:t xml:space="preserve">29 of the </w:t>
      </w:r>
      <w:r w:rsidRPr="006C169F">
        <w:rPr>
          <w:i/>
        </w:rPr>
        <w:t>Acts Interpretation Act 1901</w:t>
      </w:r>
      <w:r w:rsidRPr="006C169F">
        <w:t xml:space="preserve">, a notice under </w:t>
      </w:r>
      <w:r w:rsidR="006C169F">
        <w:t>subsection (</w:t>
      </w:r>
      <w:r w:rsidRPr="006C169F">
        <w:t>1) is taken to be given at the time the Commissioner leaves or posts it.</w:t>
      </w:r>
    </w:p>
    <w:p w:rsidR="00485CAA" w:rsidRPr="006C169F" w:rsidRDefault="00485CAA" w:rsidP="00485CAA">
      <w:pPr>
        <w:pStyle w:val="notetext"/>
      </w:pPr>
      <w:r w:rsidRPr="006C169F">
        <w:t>Note:</w:t>
      </w:r>
      <w:r w:rsidRPr="006C169F">
        <w:tab/>
        <w:t>Section</w:t>
      </w:r>
      <w:r w:rsidR="006C169F">
        <w:t> </w:t>
      </w:r>
      <w:r w:rsidRPr="006C169F">
        <w:t xml:space="preserve">28A of the </w:t>
      </w:r>
      <w:r w:rsidRPr="006C169F">
        <w:rPr>
          <w:i/>
        </w:rPr>
        <w:t xml:space="preserve">Acts Interpretation Act 1901 </w:t>
      </w:r>
      <w:r w:rsidRPr="006C169F">
        <w:t xml:space="preserve">may be relevant to giving a notice under </w:t>
      </w:r>
      <w:r w:rsidR="006C169F">
        <w:t>subsection (</w:t>
      </w:r>
      <w:r w:rsidRPr="006C169F">
        <w:t>1).</w:t>
      </w:r>
    </w:p>
    <w:p w:rsidR="00485CAA" w:rsidRPr="006C169F" w:rsidRDefault="00485CAA" w:rsidP="00485CAA">
      <w:pPr>
        <w:pStyle w:val="ActHead4"/>
      </w:pPr>
      <w:bookmarkStart w:id="705" w:name="_Toc447709104"/>
      <w:r w:rsidRPr="006C169F">
        <w:rPr>
          <w:rStyle w:val="CharSubdNo"/>
        </w:rPr>
        <w:t>Subdivision</w:t>
      </w:r>
      <w:r w:rsidR="006C169F" w:rsidRPr="006C169F">
        <w:rPr>
          <w:rStyle w:val="CharSubdNo"/>
        </w:rPr>
        <w:t> </w:t>
      </w:r>
      <w:r w:rsidRPr="006C169F">
        <w:rPr>
          <w:rStyle w:val="CharSubdNo"/>
        </w:rPr>
        <w:t>268</w:t>
      </w:r>
      <w:r w:rsidR="006C169F" w:rsidRPr="006C169F">
        <w:rPr>
          <w:rStyle w:val="CharSubdNo"/>
        </w:rPr>
        <w:noBreakHyphen/>
      </w:r>
      <w:r w:rsidRPr="006C169F">
        <w:rPr>
          <w:rStyle w:val="CharSubdNo"/>
        </w:rPr>
        <w:t>C</w:t>
      </w:r>
      <w:r w:rsidRPr="006C169F">
        <w:t>—</w:t>
      </w:r>
      <w:r w:rsidRPr="006C169F">
        <w:rPr>
          <w:rStyle w:val="CharSubdText"/>
        </w:rPr>
        <w:t>Liability to pay estimates</w:t>
      </w:r>
      <w:bookmarkEnd w:id="705"/>
    </w:p>
    <w:p w:rsidR="00485CAA" w:rsidRPr="006C169F" w:rsidRDefault="00485CAA" w:rsidP="00485CAA">
      <w:pPr>
        <w:pStyle w:val="TofSectsHeading"/>
      </w:pPr>
      <w:r w:rsidRPr="006C169F">
        <w:t>Table of sections</w:t>
      </w:r>
    </w:p>
    <w:p w:rsidR="00485CAA" w:rsidRPr="006C169F" w:rsidRDefault="00485CAA" w:rsidP="00485CAA">
      <w:pPr>
        <w:pStyle w:val="TofSectsSection"/>
      </w:pPr>
      <w:r w:rsidRPr="006C169F">
        <w:t>268</w:t>
      </w:r>
      <w:r w:rsidR="006C169F">
        <w:noBreakHyphen/>
      </w:r>
      <w:r w:rsidRPr="006C169F">
        <w:t>20</w:t>
      </w:r>
      <w:r w:rsidRPr="006C169F">
        <w:tab/>
        <w:t>Nature of liability to pay estimate</w:t>
      </w:r>
    </w:p>
    <w:p w:rsidR="00485CAA" w:rsidRPr="006C169F" w:rsidRDefault="00485CAA" w:rsidP="00485CAA">
      <w:pPr>
        <w:pStyle w:val="TofSectsSection"/>
      </w:pPr>
      <w:r w:rsidRPr="006C169F">
        <w:t>268</w:t>
      </w:r>
      <w:r w:rsidR="006C169F">
        <w:noBreakHyphen/>
      </w:r>
      <w:r w:rsidRPr="006C169F">
        <w:t>25</w:t>
      </w:r>
      <w:r w:rsidRPr="006C169F">
        <w:tab/>
        <w:t>Accuracy of estimate irrelevant to liability to pay</w:t>
      </w:r>
    </w:p>
    <w:p w:rsidR="00485CAA" w:rsidRPr="006C169F" w:rsidRDefault="00485CAA" w:rsidP="00485CAA">
      <w:pPr>
        <w:pStyle w:val="TofSectsSection"/>
      </w:pPr>
      <w:r w:rsidRPr="006C169F">
        <w:t>268</w:t>
      </w:r>
      <w:r w:rsidR="006C169F">
        <w:noBreakHyphen/>
      </w:r>
      <w:r w:rsidRPr="006C169F">
        <w:t>30</w:t>
      </w:r>
      <w:r w:rsidRPr="006C169F">
        <w:tab/>
        <w:t>Estimate provable in bankruptcy or winding up</w:t>
      </w:r>
    </w:p>
    <w:p w:rsidR="00485CAA" w:rsidRPr="006C169F" w:rsidRDefault="00485CAA" w:rsidP="00003F1B">
      <w:pPr>
        <w:pStyle w:val="ActHead5"/>
      </w:pPr>
      <w:bookmarkStart w:id="706" w:name="_Toc447709105"/>
      <w:r w:rsidRPr="006C169F">
        <w:rPr>
          <w:rStyle w:val="CharSectno"/>
        </w:rPr>
        <w:lastRenderedPageBreak/>
        <w:t>268</w:t>
      </w:r>
      <w:r w:rsidR="006C169F" w:rsidRPr="006C169F">
        <w:rPr>
          <w:rStyle w:val="CharSectno"/>
        </w:rPr>
        <w:noBreakHyphen/>
      </w:r>
      <w:r w:rsidRPr="006C169F">
        <w:rPr>
          <w:rStyle w:val="CharSectno"/>
        </w:rPr>
        <w:t>20</w:t>
      </w:r>
      <w:r w:rsidRPr="006C169F">
        <w:t xml:space="preserve">  Nature of liability to pay estimate</w:t>
      </w:r>
      <w:bookmarkEnd w:id="706"/>
    </w:p>
    <w:p w:rsidR="00485CAA" w:rsidRPr="006C169F" w:rsidRDefault="00485CAA" w:rsidP="00003F1B">
      <w:pPr>
        <w:pStyle w:val="SubsectionHead"/>
      </w:pPr>
      <w:r w:rsidRPr="006C169F">
        <w:t>Liability to pay amount of estimate</w:t>
      </w:r>
    </w:p>
    <w:p w:rsidR="00485CAA" w:rsidRPr="006C169F" w:rsidRDefault="00485CAA" w:rsidP="00003F1B">
      <w:pPr>
        <w:pStyle w:val="subsection"/>
        <w:keepNext/>
        <w:keepLines/>
      </w:pPr>
      <w:r w:rsidRPr="006C169F">
        <w:tab/>
        <w:t>(1)</w:t>
      </w:r>
      <w:r w:rsidRPr="006C169F">
        <w:tab/>
        <w:t>You must pay to the Commissioner the amount of the estimate if the Commissioner gives you notice of the estimate in accordance with section</w:t>
      </w:r>
      <w:r w:rsidR="006C169F">
        <w:t> </w:t>
      </w:r>
      <w:r w:rsidRPr="006C169F">
        <w:t>268</w:t>
      </w:r>
      <w:r w:rsidR="006C169F">
        <w:noBreakHyphen/>
      </w:r>
      <w:r w:rsidRPr="006C169F">
        <w:t>15. The amount is due and payable when the Commissioner gives you the notice.</w:t>
      </w:r>
    </w:p>
    <w:p w:rsidR="00485CAA" w:rsidRPr="006C169F" w:rsidRDefault="00485CAA" w:rsidP="00485CAA">
      <w:pPr>
        <w:pStyle w:val="notetext"/>
      </w:pPr>
      <w:r w:rsidRPr="006C169F">
        <w:t>Note:</w:t>
      </w:r>
      <w:r w:rsidRPr="006C169F">
        <w:tab/>
        <w:t>The amount of the estimate may be reduced, or the estimate revoked, under Subdivision</w:t>
      </w:r>
      <w:r w:rsidR="006C169F">
        <w:t> </w:t>
      </w:r>
      <w:r w:rsidRPr="006C169F">
        <w:t>268</w:t>
      </w:r>
      <w:r w:rsidR="006C169F">
        <w:noBreakHyphen/>
      </w:r>
      <w:r w:rsidRPr="006C169F">
        <w:t>D.</w:t>
      </w:r>
    </w:p>
    <w:p w:rsidR="00485CAA" w:rsidRPr="006C169F" w:rsidRDefault="00485CAA" w:rsidP="00485CAA">
      <w:pPr>
        <w:pStyle w:val="SubsectionHead"/>
      </w:pPr>
      <w:r w:rsidRPr="006C169F">
        <w:t>Liability to pay amount of estimate is distinct from underlying liability</w:t>
      </w:r>
    </w:p>
    <w:p w:rsidR="00485CAA" w:rsidRPr="006C169F" w:rsidRDefault="00485CAA" w:rsidP="00485CAA">
      <w:pPr>
        <w:pStyle w:val="subsection"/>
      </w:pPr>
      <w:r w:rsidRPr="006C169F">
        <w:tab/>
        <w:t>(2)</w:t>
      </w:r>
      <w:r w:rsidRPr="006C169F">
        <w:tab/>
        <w:t>Your liability to pay the amount of the estimate is separate and distinct from the underlying liability. It is separate and distinct for all purposes.</w:t>
      </w:r>
    </w:p>
    <w:p w:rsidR="00485CAA" w:rsidRPr="006C169F" w:rsidRDefault="00485CAA" w:rsidP="00837D47">
      <w:pPr>
        <w:pStyle w:val="notetext"/>
        <w:keepNext/>
        <w:keepLines/>
      </w:pPr>
      <w:r w:rsidRPr="006C169F">
        <w:t>Example:</w:t>
      </w:r>
      <w:r w:rsidRPr="006C169F">
        <w:tab/>
        <w:t>The Commissioner may take:</w:t>
      </w:r>
    </w:p>
    <w:p w:rsidR="00485CAA" w:rsidRPr="006C169F" w:rsidRDefault="00485CAA" w:rsidP="00795147">
      <w:pPr>
        <w:pStyle w:val="notepara"/>
      </w:pPr>
      <w:r w:rsidRPr="006C169F">
        <w:t>(a)</w:t>
      </w:r>
      <w:r w:rsidRPr="006C169F">
        <w:tab/>
        <w:t>proceedings to recover the unpaid amount of the estimate; or</w:t>
      </w:r>
    </w:p>
    <w:p w:rsidR="00485CAA" w:rsidRPr="006C169F" w:rsidRDefault="00485CAA" w:rsidP="00795147">
      <w:pPr>
        <w:pStyle w:val="notepara"/>
      </w:pPr>
      <w:r w:rsidRPr="006C169F">
        <w:t>(b)</w:t>
      </w:r>
      <w:r w:rsidRPr="006C169F">
        <w:tab/>
        <w:t>proceedings to recover the unpaid amount of the underlying liability; or</w:t>
      </w:r>
    </w:p>
    <w:p w:rsidR="00485CAA" w:rsidRPr="006C169F" w:rsidRDefault="00485CAA" w:rsidP="00795147">
      <w:pPr>
        <w:pStyle w:val="notepara"/>
      </w:pPr>
      <w:r w:rsidRPr="006C169F">
        <w:t>(c)</w:t>
      </w:r>
      <w:r w:rsidRPr="006C169F">
        <w:tab/>
        <w:t>proceedings of both kinds.</w:t>
      </w:r>
    </w:p>
    <w:p w:rsidR="00485CAA" w:rsidRPr="006C169F" w:rsidRDefault="00485CAA" w:rsidP="00485CAA">
      <w:pPr>
        <w:pStyle w:val="SubsectionHead"/>
      </w:pPr>
      <w:r w:rsidRPr="006C169F">
        <w:t>Discharging one liability discharges other liabilities</w:t>
      </w:r>
    </w:p>
    <w:p w:rsidR="00485CAA" w:rsidRPr="006C169F" w:rsidRDefault="00485CAA" w:rsidP="00485CAA">
      <w:pPr>
        <w:pStyle w:val="subsection"/>
      </w:pPr>
      <w:r w:rsidRPr="006C169F">
        <w:tab/>
        <w:t>(3)</w:t>
      </w:r>
      <w:r w:rsidRPr="006C169F">
        <w:tab/>
        <w:t xml:space="preserve">Despite </w:t>
      </w:r>
      <w:r w:rsidR="006C169F">
        <w:t>subsection (</w:t>
      </w:r>
      <w:r w:rsidRPr="006C169F">
        <w:t>2), if, at a particular time, one of the liabilities to which this subsection applies is discharged, to the extent of an amount, for either of the following reasons, each of the other liabilities to which this subsection applies is discharged to the extent of the same amount:</w:t>
      </w:r>
    </w:p>
    <w:p w:rsidR="00485CAA" w:rsidRPr="006C169F" w:rsidRDefault="00485CAA" w:rsidP="00485CAA">
      <w:pPr>
        <w:pStyle w:val="paragraph"/>
      </w:pPr>
      <w:r w:rsidRPr="006C169F">
        <w:tab/>
        <w:t>(a)</w:t>
      </w:r>
      <w:r w:rsidRPr="006C169F">
        <w:tab/>
        <w:t>an amount is paid or applied towards discharging the liability;</w:t>
      </w:r>
    </w:p>
    <w:p w:rsidR="00485CAA" w:rsidRPr="006C169F" w:rsidRDefault="00485CAA" w:rsidP="00485CAA">
      <w:pPr>
        <w:pStyle w:val="paragraph"/>
        <w:keepNext/>
      </w:pPr>
      <w:r w:rsidRPr="006C169F">
        <w:tab/>
        <w:t>(b)</w:t>
      </w:r>
      <w:r w:rsidRPr="006C169F">
        <w:tab/>
        <w:t>the liability is discharged because of section</w:t>
      </w:r>
      <w:r w:rsidR="006C169F">
        <w:t> </w:t>
      </w:r>
      <w:r w:rsidRPr="006C169F">
        <w:t>269</w:t>
      </w:r>
      <w:r w:rsidR="006C169F">
        <w:noBreakHyphen/>
      </w:r>
      <w:r w:rsidRPr="006C169F">
        <w:t>40 (Effect of director paying penalty or company discharging liability).</w:t>
      </w:r>
    </w:p>
    <w:p w:rsidR="00485CAA" w:rsidRPr="006C169F" w:rsidRDefault="00485CAA" w:rsidP="00485CAA">
      <w:pPr>
        <w:pStyle w:val="subsection"/>
      </w:pPr>
      <w:r w:rsidRPr="006C169F">
        <w:tab/>
        <w:t>(4)</w:t>
      </w:r>
      <w:r w:rsidRPr="006C169F">
        <w:tab/>
      </w:r>
      <w:r w:rsidR="006C169F">
        <w:t>Subsection (</w:t>
      </w:r>
      <w:r w:rsidRPr="006C169F">
        <w:t>3) applies to whichever of the following liabilities are in existence at the particular time:</w:t>
      </w:r>
    </w:p>
    <w:p w:rsidR="00485CAA" w:rsidRPr="006C169F" w:rsidRDefault="00485CAA" w:rsidP="00485CAA">
      <w:pPr>
        <w:pStyle w:val="paragraph"/>
      </w:pPr>
      <w:r w:rsidRPr="006C169F">
        <w:tab/>
        <w:t>(a)</w:t>
      </w:r>
      <w:r w:rsidRPr="006C169F">
        <w:tab/>
        <w:t>your liability to pay the amount of the estimate;</w:t>
      </w:r>
    </w:p>
    <w:p w:rsidR="00485CAA" w:rsidRPr="006C169F" w:rsidRDefault="00485CAA" w:rsidP="00485CAA">
      <w:pPr>
        <w:pStyle w:val="paragraph"/>
      </w:pPr>
      <w:r w:rsidRPr="006C169F">
        <w:lastRenderedPageBreak/>
        <w:tab/>
        <w:t>(b)</w:t>
      </w:r>
      <w:r w:rsidRPr="006C169F">
        <w:tab/>
        <w:t>the underlying liability;</w:t>
      </w:r>
    </w:p>
    <w:p w:rsidR="00485CAA" w:rsidRPr="006C169F" w:rsidRDefault="00485CAA" w:rsidP="00485CAA">
      <w:pPr>
        <w:pStyle w:val="paragraph"/>
      </w:pPr>
      <w:r w:rsidRPr="006C169F">
        <w:tab/>
        <w:t>(c)</w:t>
      </w:r>
      <w:r w:rsidRPr="006C169F">
        <w:tab/>
        <w:t xml:space="preserve">a liability of yours under a judgment, to the extent that it is based on a liability referred to in </w:t>
      </w:r>
      <w:r w:rsidR="006C169F">
        <w:t>paragraph (</w:t>
      </w:r>
      <w:r w:rsidRPr="006C169F">
        <w:t>a) or (b).</w:t>
      </w:r>
    </w:p>
    <w:p w:rsidR="00485CAA" w:rsidRPr="006C169F" w:rsidRDefault="00485CAA" w:rsidP="00485CAA">
      <w:pPr>
        <w:pStyle w:val="subsection"/>
      </w:pPr>
      <w:r w:rsidRPr="006C169F">
        <w:tab/>
        <w:t>(5)</w:t>
      </w:r>
      <w:r w:rsidRPr="006C169F">
        <w:tab/>
      </w:r>
      <w:r w:rsidR="006C169F">
        <w:t>Subsection (</w:t>
      </w:r>
      <w:r w:rsidRPr="006C169F">
        <w:t>3) does not discharge a liability to a greater extent than the amount of the liability.</w:t>
      </w:r>
    </w:p>
    <w:p w:rsidR="00485CAA" w:rsidRPr="006C169F" w:rsidRDefault="00485CAA" w:rsidP="00485CAA">
      <w:pPr>
        <w:pStyle w:val="ActHead5"/>
      </w:pPr>
      <w:bookmarkStart w:id="707" w:name="_Toc447709106"/>
      <w:r w:rsidRPr="006C169F">
        <w:rPr>
          <w:rStyle w:val="CharSectno"/>
        </w:rPr>
        <w:t>268</w:t>
      </w:r>
      <w:r w:rsidR="006C169F" w:rsidRPr="006C169F">
        <w:rPr>
          <w:rStyle w:val="CharSectno"/>
        </w:rPr>
        <w:noBreakHyphen/>
      </w:r>
      <w:r w:rsidRPr="006C169F">
        <w:rPr>
          <w:rStyle w:val="CharSectno"/>
        </w:rPr>
        <w:t>25</w:t>
      </w:r>
      <w:r w:rsidRPr="006C169F">
        <w:t xml:space="preserve">  Accuracy of estimate irrelevant to liability to pay</w:t>
      </w:r>
      <w:bookmarkEnd w:id="707"/>
    </w:p>
    <w:p w:rsidR="00485CAA" w:rsidRPr="006C169F" w:rsidRDefault="00485CAA" w:rsidP="00485CAA">
      <w:pPr>
        <w:pStyle w:val="subsection"/>
        <w:keepNext/>
      </w:pPr>
      <w:r w:rsidRPr="006C169F">
        <w:tab/>
      </w:r>
      <w:r w:rsidRPr="006C169F">
        <w:tab/>
        <w:t>You are liable to pay the unpaid amount of the estimate even if:</w:t>
      </w:r>
    </w:p>
    <w:p w:rsidR="00485CAA" w:rsidRPr="006C169F" w:rsidRDefault="00485CAA" w:rsidP="00485CAA">
      <w:pPr>
        <w:pStyle w:val="paragraph"/>
      </w:pPr>
      <w:r w:rsidRPr="006C169F">
        <w:tab/>
        <w:t>(a)</w:t>
      </w:r>
      <w:r w:rsidRPr="006C169F">
        <w:tab/>
        <w:t>the underlying liability never existed or has been discharged in full; or</w:t>
      </w:r>
    </w:p>
    <w:p w:rsidR="00485CAA" w:rsidRPr="006C169F" w:rsidRDefault="00485CAA" w:rsidP="00485CAA">
      <w:pPr>
        <w:pStyle w:val="paragraph"/>
      </w:pPr>
      <w:r w:rsidRPr="006C169F">
        <w:tab/>
        <w:t>(b)</w:t>
      </w:r>
      <w:r w:rsidRPr="006C169F">
        <w:tab/>
        <w:t>the unpaid amount of the underlying liability is less than the unpaid amount of the estimate.</w:t>
      </w:r>
    </w:p>
    <w:p w:rsidR="00485CAA" w:rsidRPr="006C169F" w:rsidRDefault="00485CAA" w:rsidP="00485CAA">
      <w:pPr>
        <w:pStyle w:val="notetext"/>
      </w:pPr>
      <w:r w:rsidRPr="006C169F">
        <w:t>Note 1:</w:t>
      </w:r>
      <w:r w:rsidRPr="006C169F">
        <w:tab/>
        <w:t>Section</w:t>
      </w:r>
      <w:r w:rsidR="006C169F">
        <w:t> </w:t>
      </w:r>
      <w:r w:rsidRPr="006C169F">
        <w:t>268</w:t>
      </w:r>
      <w:r w:rsidR="006C169F">
        <w:noBreakHyphen/>
      </w:r>
      <w:r w:rsidRPr="006C169F">
        <w:t>40 revokes the estimate if you give the Commissioner a statutory declaration, or file an affidavit, to the effect that the underlying liability never existed.</w:t>
      </w:r>
    </w:p>
    <w:p w:rsidR="00485CAA" w:rsidRPr="006C169F" w:rsidRDefault="00485CAA" w:rsidP="00485CAA">
      <w:pPr>
        <w:pStyle w:val="notetext"/>
      </w:pPr>
      <w:r w:rsidRPr="006C169F">
        <w:t>Note 2:</w:t>
      </w:r>
      <w:r w:rsidRPr="006C169F">
        <w:tab/>
        <w:t>Subdivision</w:t>
      </w:r>
      <w:r w:rsidR="006C169F">
        <w:t> </w:t>
      </w:r>
      <w:r w:rsidRPr="006C169F">
        <w:t>268</w:t>
      </w:r>
      <w:r w:rsidR="006C169F">
        <w:noBreakHyphen/>
      </w:r>
      <w:r w:rsidRPr="006C169F">
        <w:t>D provides ways in which you can challenge the estimate or its amount.</w:t>
      </w:r>
    </w:p>
    <w:p w:rsidR="00485CAA" w:rsidRPr="006C169F" w:rsidRDefault="00485CAA" w:rsidP="00837D47">
      <w:pPr>
        <w:pStyle w:val="ActHead5"/>
      </w:pPr>
      <w:bookmarkStart w:id="708" w:name="_Toc447709107"/>
      <w:r w:rsidRPr="006C169F">
        <w:rPr>
          <w:rStyle w:val="CharSectno"/>
        </w:rPr>
        <w:t>268</w:t>
      </w:r>
      <w:r w:rsidR="006C169F" w:rsidRPr="006C169F">
        <w:rPr>
          <w:rStyle w:val="CharSectno"/>
        </w:rPr>
        <w:noBreakHyphen/>
      </w:r>
      <w:r w:rsidRPr="006C169F">
        <w:rPr>
          <w:rStyle w:val="CharSectno"/>
        </w:rPr>
        <w:t>30</w:t>
      </w:r>
      <w:r w:rsidRPr="006C169F">
        <w:t xml:space="preserve">  Estimate provable in bankruptcy or winding up</w:t>
      </w:r>
      <w:bookmarkEnd w:id="708"/>
    </w:p>
    <w:p w:rsidR="00485CAA" w:rsidRPr="006C169F" w:rsidRDefault="00485CAA" w:rsidP="00837D47">
      <w:pPr>
        <w:pStyle w:val="subsection"/>
        <w:keepNext/>
        <w:keepLines/>
        <w:spacing w:before="240"/>
      </w:pPr>
      <w:r w:rsidRPr="006C169F">
        <w:tab/>
        <w:t>(1)</w:t>
      </w:r>
      <w:r w:rsidRPr="006C169F">
        <w:tab/>
        <w:t xml:space="preserve">Your liability (the </w:t>
      </w:r>
      <w:r w:rsidRPr="006C169F">
        <w:rPr>
          <w:b/>
          <w:i/>
        </w:rPr>
        <w:t>estimate liability</w:t>
      </w:r>
      <w:r w:rsidRPr="006C169F">
        <w:t>) to pay the unpaid amount of the estimate is provable in a bankruptcy or winding up, even if the estimate was made after:</w:t>
      </w:r>
    </w:p>
    <w:p w:rsidR="00485CAA" w:rsidRPr="006C169F" w:rsidRDefault="00485CAA" w:rsidP="00485CAA">
      <w:pPr>
        <w:pStyle w:val="paragraph"/>
      </w:pPr>
      <w:r w:rsidRPr="006C169F">
        <w:tab/>
        <w:t>(a)</w:t>
      </w:r>
      <w:r w:rsidRPr="006C169F">
        <w:tab/>
        <w:t>the date of the bankruptcy; or</w:t>
      </w:r>
    </w:p>
    <w:p w:rsidR="00485CAA" w:rsidRPr="006C169F" w:rsidRDefault="00485CAA" w:rsidP="00485CAA">
      <w:pPr>
        <w:pStyle w:val="paragraph"/>
      </w:pPr>
      <w:r w:rsidRPr="006C169F">
        <w:tab/>
        <w:t>(b)</w:t>
      </w:r>
      <w:r w:rsidRPr="006C169F">
        <w:tab/>
        <w:t xml:space="preserve">the relevant date (within the meaning of the </w:t>
      </w:r>
      <w:r w:rsidRPr="006C169F">
        <w:rPr>
          <w:i/>
        </w:rPr>
        <w:t>Corporations Act 2001</w:t>
      </w:r>
      <w:r w:rsidRPr="006C169F">
        <w:t>).</w:t>
      </w:r>
    </w:p>
    <w:p w:rsidR="00485CAA" w:rsidRPr="006C169F" w:rsidRDefault="00485CAA" w:rsidP="00485CAA">
      <w:pPr>
        <w:pStyle w:val="subsection"/>
        <w:keepNext/>
      </w:pPr>
      <w:r w:rsidRPr="006C169F">
        <w:tab/>
        <w:t>(2)</w:t>
      </w:r>
      <w:r w:rsidRPr="006C169F">
        <w:tab/>
        <w:t>However, the estimate liability is provable only to the extent that the underlying liability would be provable if the unpaid amount of the underlying liability were the same as the unpaid amount of the estimate.</w:t>
      </w:r>
    </w:p>
    <w:p w:rsidR="00485CAA" w:rsidRPr="006C169F" w:rsidRDefault="00485CAA" w:rsidP="00485CAA">
      <w:pPr>
        <w:pStyle w:val="notetext"/>
      </w:pPr>
      <w:r w:rsidRPr="006C169F">
        <w:t>Example:</w:t>
      </w:r>
      <w:r w:rsidRPr="006C169F">
        <w:tab/>
      </w:r>
      <w:r w:rsidR="006C169F">
        <w:t>Subsection (</w:t>
      </w:r>
      <w:r w:rsidRPr="006C169F">
        <w:t>2) prevents proof of the estimate liability if the underlying liability could not be proved because, for example, of when it arose.</w:t>
      </w:r>
    </w:p>
    <w:p w:rsidR="00485CAA" w:rsidRPr="006C169F" w:rsidRDefault="00485CAA" w:rsidP="00485CAA">
      <w:pPr>
        <w:pStyle w:val="subsection"/>
      </w:pPr>
      <w:r w:rsidRPr="006C169F">
        <w:tab/>
        <w:t>(3)</w:t>
      </w:r>
      <w:r w:rsidRPr="006C169F">
        <w:tab/>
      </w:r>
      <w:r w:rsidR="006C169F">
        <w:t>Subsections (</w:t>
      </w:r>
      <w:r w:rsidRPr="006C169F">
        <w:t>1) and (2) do not apply if:</w:t>
      </w:r>
    </w:p>
    <w:p w:rsidR="00485CAA" w:rsidRPr="006C169F" w:rsidRDefault="00485CAA" w:rsidP="00485CAA">
      <w:pPr>
        <w:pStyle w:val="paragraph"/>
      </w:pPr>
      <w:r w:rsidRPr="006C169F">
        <w:lastRenderedPageBreak/>
        <w:tab/>
        <w:t>(a)</w:t>
      </w:r>
      <w:r w:rsidRPr="006C169F">
        <w:tab/>
        <w:t>the underlying liability has already been admitted to proof; and</w:t>
      </w:r>
    </w:p>
    <w:p w:rsidR="00485CAA" w:rsidRPr="006C169F" w:rsidRDefault="00485CAA" w:rsidP="00485CAA">
      <w:pPr>
        <w:pStyle w:val="paragraph"/>
      </w:pPr>
      <w:r w:rsidRPr="006C169F">
        <w:tab/>
        <w:t>(b)</w:t>
      </w:r>
      <w:r w:rsidRPr="006C169F">
        <w:tab/>
        <w:t>the proof has not been set aside.</w:t>
      </w:r>
    </w:p>
    <w:p w:rsidR="00485CAA" w:rsidRPr="006C169F" w:rsidRDefault="00485CAA" w:rsidP="00485CAA">
      <w:pPr>
        <w:pStyle w:val="subsection"/>
      </w:pPr>
      <w:r w:rsidRPr="006C169F">
        <w:tab/>
        <w:t>(4)</w:t>
      </w:r>
      <w:r w:rsidRPr="006C169F">
        <w:tab/>
        <w:t>If the estimate liability has been admitted to proof at a particular amount, the underlying liability is provable only to the extent the unpaid amount of the underlying liability exceeds that particular amount.</w:t>
      </w:r>
    </w:p>
    <w:p w:rsidR="00485CAA" w:rsidRPr="006C169F" w:rsidRDefault="00485CAA" w:rsidP="00485CAA">
      <w:pPr>
        <w:pStyle w:val="subsection"/>
      </w:pPr>
      <w:r w:rsidRPr="006C169F">
        <w:tab/>
        <w:t>(5)</w:t>
      </w:r>
      <w:r w:rsidRPr="006C169F">
        <w:tab/>
        <w:t xml:space="preserve">To the extent that a liability is provable because of this section, it is taken, for the purposes of the </w:t>
      </w:r>
      <w:r w:rsidRPr="006C169F">
        <w:rPr>
          <w:i/>
        </w:rPr>
        <w:t>Bankruptcy Act 1966</w:t>
      </w:r>
      <w:r w:rsidRPr="006C169F">
        <w:t>,</w:t>
      </w:r>
      <w:r w:rsidRPr="006C169F">
        <w:rPr>
          <w:i/>
        </w:rPr>
        <w:t xml:space="preserve"> </w:t>
      </w:r>
      <w:r w:rsidRPr="006C169F">
        <w:t>to be provable in bankruptcy under that Act.</w:t>
      </w:r>
    </w:p>
    <w:p w:rsidR="00485CAA" w:rsidRPr="006C169F" w:rsidRDefault="00485CAA" w:rsidP="00485CAA">
      <w:pPr>
        <w:pStyle w:val="ActHead4"/>
      </w:pPr>
      <w:bookmarkStart w:id="709" w:name="_Toc447709108"/>
      <w:r w:rsidRPr="006C169F">
        <w:rPr>
          <w:rStyle w:val="CharSubdNo"/>
        </w:rPr>
        <w:t>Subdivision</w:t>
      </w:r>
      <w:r w:rsidR="006C169F" w:rsidRPr="006C169F">
        <w:rPr>
          <w:rStyle w:val="CharSubdNo"/>
        </w:rPr>
        <w:t> </w:t>
      </w:r>
      <w:r w:rsidRPr="006C169F">
        <w:rPr>
          <w:rStyle w:val="CharSubdNo"/>
        </w:rPr>
        <w:t>268</w:t>
      </w:r>
      <w:r w:rsidR="006C169F" w:rsidRPr="006C169F">
        <w:rPr>
          <w:rStyle w:val="CharSubdNo"/>
        </w:rPr>
        <w:noBreakHyphen/>
      </w:r>
      <w:r w:rsidRPr="006C169F">
        <w:rPr>
          <w:rStyle w:val="CharSubdNo"/>
        </w:rPr>
        <w:t>D</w:t>
      </w:r>
      <w:r w:rsidRPr="006C169F">
        <w:t>—</w:t>
      </w:r>
      <w:r w:rsidRPr="006C169F">
        <w:rPr>
          <w:rStyle w:val="CharSubdText"/>
        </w:rPr>
        <w:t>Reducing and revoking estimates</w:t>
      </w:r>
      <w:bookmarkEnd w:id="709"/>
    </w:p>
    <w:p w:rsidR="00485CAA" w:rsidRPr="006C169F" w:rsidRDefault="00485CAA" w:rsidP="00485CAA">
      <w:pPr>
        <w:pStyle w:val="TofSectsHeading"/>
      </w:pPr>
      <w:r w:rsidRPr="006C169F">
        <w:t>Table of sections</w:t>
      </w:r>
    </w:p>
    <w:p w:rsidR="00485CAA" w:rsidRPr="006C169F" w:rsidRDefault="00485CAA" w:rsidP="00485CAA">
      <w:pPr>
        <w:pStyle w:val="TofSectsSection"/>
      </w:pPr>
      <w:r w:rsidRPr="006C169F">
        <w:t>268</w:t>
      </w:r>
      <w:r w:rsidR="006C169F">
        <w:noBreakHyphen/>
      </w:r>
      <w:r w:rsidRPr="006C169F">
        <w:t>35</w:t>
      </w:r>
      <w:r w:rsidRPr="006C169F">
        <w:tab/>
        <w:t>How estimate may be reduced or revoked—Commissioner’s powers</w:t>
      </w:r>
    </w:p>
    <w:p w:rsidR="00485CAA" w:rsidRPr="006C169F" w:rsidRDefault="00485CAA" w:rsidP="00485CAA">
      <w:pPr>
        <w:pStyle w:val="TofSectsSection"/>
      </w:pPr>
      <w:r w:rsidRPr="006C169F">
        <w:t>268</w:t>
      </w:r>
      <w:r w:rsidR="006C169F">
        <w:noBreakHyphen/>
      </w:r>
      <w:r w:rsidRPr="006C169F">
        <w:t>40</w:t>
      </w:r>
      <w:r w:rsidRPr="006C169F">
        <w:tab/>
        <w:t>How estimate may be reduced or revoked—statutory declaration or affidavit</w:t>
      </w:r>
    </w:p>
    <w:p w:rsidR="00485CAA" w:rsidRPr="006C169F" w:rsidRDefault="00485CAA" w:rsidP="00485CAA">
      <w:pPr>
        <w:pStyle w:val="TofSectsSection"/>
      </w:pPr>
      <w:r w:rsidRPr="006C169F">
        <w:t>268</w:t>
      </w:r>
      <w:r w:rsidR="006C169F">
        <w:noBreakHyphen/>
      </w:r>
      <w:r w:rsidRPr="006C169F">
        <w:t>45</w:t>
      </w:r>
      <w:r w:rsidRPr="006C169F">
        <w:tab/>
        <w:t>How estimate may be reduced or revoked—rejection of proof of debt</w:t>
      </w:r>
    </w:p>
    <w:p w:rsidR="00485CAA" w:rsidRPr="006C169F" w:rsidRDefault="00485CAA" w:rsidP="00485CAA">
      <w:pPr>
        <w:pStyle w:val="TofSectsSection"/>
      </w:pPr>
      <w:r w:rsidRPr="006C169F">
        <w:t>268</w:t>
      </w:r>
      <w:r w:rsidR="006C169F">
        <w:noBreakHyphen/>
      </w:r>
      <w:r w:rsidRPr="006C169F">
        <w:t>50</w:t>
      </w:r>
      <w:r w:rsidRPr="006C169F">
        <w:tab/>
        <w:t>How estimate may be reduced—amount paid or applied</w:t>
      </w:r>
    </w:p>
    <w:p w:rsidR="00485CAA" w:rsidRPr="006C169F" w:rsidRDefault="00485CAA" w:rsidP="00485CAA">
      <w:pPr>
        <w:pStyle w:val="TofSectsSection"/>
      </w:pPr>
      <w:r w:rsidRPr="006C169F">
        <w:t>268</w:t>
      </w:r>
      <w:r w:rsidR="006C169F">
        <w:noBreakHyphen/>
      </w:r>
      <w:r w:rsidRPr="006C169F">
        <w:t>55</w:t>
      </w:r>
      <w:r w:rsidRPr="006C169F">
        <w:tab/>
        <w:t>When reduction or revocation takes effect</w:t>
      </w:r>
    </w:p>
    <w:p w:rsidR="00485CAA" w:rsidRPr="006C169F" w:rsidRDefault="00485CAA" w:rsidP="00485CAA">
      <w:pPr>
        <w:pStyle w:val="TofSectsSection"/>
      </w:pPr>
      <w:r w:rsidRPr="006C169F">
        <w:t>268</w:t>
      </w:r>
      <w:r w:rsidR="006C169F">
        <w:noBreakHyphen/>
      </w:r>
      <w:r w:rsidRPr="006C169F">
        <w:t>60</w:t>
      </w:r>
      <w:r w:rsidRPr="006C169F">
        <w:tab/>
        <w:t>Consequences of reduction or revocation—refund</w:t>
      </w:r>
    </w:p>
    <w:p w:rsidR="00485CAA" w:rsidRPr="006C169F" w:rsidRDefault="00485CAA" w:rsidP="00485CAA">
      <w:pPr>
        <w:pStyle w:val="TofSectsSection"/>
      </w:pPr>
      <w:r w:rsidRPr="006C169F">
        <w:t>268</w:t>
      </w:r>
      <w:r w:rsidR="006C169F">
        <w:noBreakHyphen/>
      </w:r>
      <w:r w:rsidRPr="006C169F">
        <w:t>65</w:t>
      </w:r>
      <w:r w:rsidRPr="006C169F">
        <w:tab/>
        <w:t>Consequences of reduction or revocation—statutory demand changed or set aside</w:t>
      </w:r>
    </w:p>
    <w:p w:rsidR="00485CAA" w:rsidRPr="006C169F" w:rsidRDefault="00485CAA" w:rsidP="00485CAA">
      <w:pPr>
        <w:pStyle w:val="TofSectsSection"/>
      </w:pPr>
      <w:r w:rsidRPr="006C169F">
        <w:t>268</w:t>
      </w:r>
      <w:r w:rsidR="006C169F">
        <w:noBreakHyphen/>
      </w:r>
      <w:r w:rsidRPr="006C169F">
        <w:t>70</w:t>
      </w:r>
      <w:r w:rsidRPr="006C169F">
        <w:tab/>
        <w:t>Consequences of reduction or revocation—underlying liability</w:t>
      </w:r>
    </w:p>
    <w:p w:rsidR="00485CAA" w:rsidRPr="006C169F" w:rsidRDefault="00485CAA" w:rsidP="00485CAA">
      <w:pPr>
        <w:pStyle w:val="ActHead5"/>
      </w:pPr>
      <w:bookmarkStart w:id="710" w:name="_Toc447709109"/>
      <w:r w:rsidRPr="006C169F">
        <w:rPr>
          <w:rStyle w:val="CharSectno"/>
        </w:rPr>
        <w:t>268</w:t>
      </w:r>
      <w:r w:rsidR="006C169F" w:rsidRPr="006C169F">
        <w:rPr>
          <w:rStyle w:val="CharSectno"/>
        </w:rPr>
        <w:noBreakHyphen/>
      </w:r>
      <w:r w:rsidRPr="006C169F">
        <w:rPr>
          <w:rStyle w:val="CharSectno"/>
        </w:rPr>
        <w:t>35</w:t>
      </w:r>
      <w:r w:rsidRPr="006C169F">
        <w:t xml:space="preserve">  How estimate may be reduced or revoked—Commissioner’s powers</w:t>
      </w:r>
      <w:bookmarkEnd w:id="710"/>
    </w:p>
    <w:p w:rsidR="00485CAA" w:rsidRPr="006C169F" w:rsidRDefault="00485CAA" w:rsidP="00485CAA">
      <w:pPr>
        <w:pStyle w:val="SubsectionHead"/>
      </w:pPr>
      <w:r w:rsidRPr="006C169F">
        <w:t>Reduction</w:t>
      </w:r>
    </w:p>
    <w:p w:rsidR="00485CAA" w:rsidRPr="006C169F" w:rsidRDefault="00485CAA" w:rsidP="00485CAA">
      <w:pPr>
        <w:pStyle w:val="subsection"/>
      </w:pPr>
      <w:r w:rsidRPr="006C169F">
        <w:tab/>
        <w:t>(1)</w:t>
      </w:r>
      <w:r w:rsidRPr="006C169F">
        <w:tab/>
        <w:t>The Commissioner may at any time reduce the amount of the estimate, but is not obliged to consider whether or not to do so.</w:t>
      </w:r>
    </w:p>
    <w:p w:rsidR="00485CAA" w:rsidRPr="006C169F" w:rsidRDefault="00485CAA" w:rsidP="00485CAA">
      <w:pPr>
        <w:pStyle w:val="subsection"/>
      </w:pPr>
      <w:r w:rsidRPr="006C169F">
        <w:tab/>
        <w:t>(2)</w:t>
      </w:r>
      <w:r w:rsidRPr="006C169F">
        <w:tab/>
        <w:t xml:space="preserve">If the Commissioner reduces the amount of the estimate under </w:t>
      </w:r>
      <w:r w:rsidR="006C169F">
        <w:t>subsection (</w:t>
      </w:r>
      <w:r w:rsidRPr="006C169F">
        <w:t>1), he or she must give you a written notice that:</w:t>
      </w:r>
    </w:p>
    <w:p w:rsidR="00485CAA" w:rsidRPr="006C169F" w:rsidRDefault="00485CAA" w:rsidP="00485CAA">
      <w:pPr>
        <w:pStyle w:val="paragraph"/>
      </w:pPr>
      <w:r w:rsidRPr="006C169F">
        <w:tab/>
        <w:t>(a)</w:t>
      </w:r>
      <w:r w:rsidRPr="006C169F">
        <w:tab/>
        <w:t>identifies the underlying liability; and</w:t>
      </w:r>
    </w:p>
    <w:p w:rsidR="00485CAA" w:rsidRPr="006C169F" w:rsidRDefault="00485CAA" w:rsidP="00485CAA">
      <w:pPr>
        <w:pStyle w:val="paragraph"/>
        <w:keepNext/>
      </w:pPr>
      <w:r w:rsidRPr="006C169F">
        <w:lastRenderedPageBreak/>
        <w:tab/>
        <w:t>(b)</w:t>
      </w:r>
      <w:r w:rsidRPr="006C169F">
        <w:tab/>
        <w:t>sets out the reduced amount of the estimate.</w:t>
      </w:r>
    </w:p>
    <w:p w:rsidR="00485CAA" w:rsidRPr="006C169F" w:rsidRDefault="00485CAA" w:rsidP="00485CAA">
      <w:pPr>
        <w:pStyle w:val="notetext"/>
      </w:pPr>
      <w:r w:rsidRPr="006C169F">
        <w:t>Note:</w:t>
      </w:r>
      <w:r w:rsidRPr="006C169F">
        <w:tab/>
        <w:t>The estimate is taken always to have had effect as reduced: see section</w:t>
      </w:r>
      <w:r w:rsidR="006C169F">
        <w:t> </w:t>
      </w:r>
      <w:r w:rsidRPr="006C169F">
        <w:t>268</w:t>
      </w:r>
      <w:r w:rsidR="006C169F">
        <w:noBreakHyphen/>
      </w:r>
      <w:r w:rsidRPr="006C169F">
        <w:t>55.</w:t>
      </w:r>
    </w:p>
    <w:p w:rsidR="00485CAA" w:rsidRPr="006C169F" w:rsidRDefault="00485CAA" w:rsidP="00485CAA">
      <w:pPr>
        <w:pStyle w:val="SubsectionHead"/>
      </w:pPr>
      <w:r w:rsidRPr="006C169F">
        <w:t>Revocation</w:t>
      </w:r>
    </w:p>
    <w:p w:rsidR="00485CAA" w:rsidRPr="006C169F" w:rsidRDefault="00485CAA" w:rsidP="00485CAA">
      <w:pPr>
        <w:pStyle w:val="subsection"/>
      </w:pPr>
      <w:r w:rsidRPr="006C169F">
        <w:tab/>
        <w:t>(3)</w:t>
      </w:r>
      <w:r w:rsidRPr="006C169F">
        <w:tab/>
        <w:t>The Commissioner may at any time revoke the estimate, but is not obliged to consider whether or not to do so.</w:t>
      </w:r>
    </w:p>
    <w:p w:rsidR="00485CAA" w:rsidRPr="006C169F" w:rsidRDefault="00485CAA" w:rsidP="00485CAA">
      <w:pPr>
        <w:pStyle w:val="subsection"/>
      </w:pPr>
      <w:r w:rsidRPr="006C169F">
        <w:tab/>
        <w:t>(4)</w:t>
      </w:r>
      <w:r w:rsidRPr="006C169F">
        <w:tab/>
        <w:t xml:space="preserve">If the Commissioner revokes the estimate under </w:t>
      </w:r>
      <w:r w:rsidR="006C169F">
        <w:t>subsection (</w:t>
      </w:r>
      <w:r w:rsidRPr="006C169F">
        <w:t>3), he or she must give you a written notice that:</w:t>
      </w:r>
    </w:p>
    <w:p w:rsidR="00485CAA" w:rsidRPr="006C169F" w:rsidRDefault="00485CAA" w:rsidP="00485CAA">
      <w:pPr>
        <w:pStyle w:val="paragraph"/>
      </w:pPr>
      <w:r w:rsidRPr="006C169F">
        <w:tab/>
        <w:t>(a)</w:t>
      </w:r>
      <w:r w:rsidRPr="006C169F">
        <w:tab/>
        <w:t>identifies the underlying liability; and</w:t>
      </w:r>
    </w:p>
    <w:p w:rsidR="00485CAA" w:rsidRPr="006C169F" w:rsidRDefault="00485CAA" w:rsidP="00485CAA">
      <w:pPr>
        <w:pStyle w:val="paragraph"/>
        <w:keepNext/>
      </w:pPr>
      <w:r w:rsidRPr="006C169F">
        <w:tab/>
        <w:t>(b)</w:t>
      </w:r>
      <w:r w:rsidRPr="006C169F">
        <w:tab/>
        <w:t>states that the estimate has been revoked.</w:t>
      </w:r>
    </w:p>
    <w:p w:rsidR="00485CAA" w:rsidRPr="006C169F" w:rsidRDefault="00485CAA" w:rsidP="00485CAA">
      <w:pPr>
        <w:pStyle w:val="notetext"/>
      </w:pPr>
      <w:r w:rsidRPr="006C169F">
        <w:t>Note:</w:t>
      </w:r>
      <w:r w:rsidRPr="006C169F">
        <w:tab/>
        <w:t>The estimate is taken never to have been made: see section</w:t>
      </w:r>
      <w:r w:rsidR="006C169F">
        <w:t> </w:t>
      </w:r>
      <w:r w:rsidRPr="006C169F">
        <w:t>268</w:t>
      </w:r>
      <w:r w:rsidR="006C169F">
        <w:noBreakHyphen/>
      </w:r>
      <w:r w:rsidRPr="006C169F">
        <w:t>55.</w:t>
      </w:r>
    </w:p>
    <w:p w:rsidR="00485CAA" w:rsidRPr="006C169F" w:rsidRDefault="00485CAA" w:rsidP="00485CAA">
      <w:pPr>
        <w:pStyle w:val="SubsectionHead"/>
      </w:pPr>
      <w:r w:rsidRPr="006C169F">
        <w:t>Matters for Commissioner to consider</w:t>
      </w:r>
    </w:p>
    <w:p w:rsidR="00485CAA" w:rsidRPr="006C169F" w:rsidRDefault="00485CAA" w:rsidP="00485CAA">
      <w:pPr>
        <w:pStyle w:val="subsection"/>
      </w:pPr>
      <w:r w:rsidRPr="006C169F">
        <w:tab/>
        <w:t>(5)</w:t>
      </w:r>
      <w:r w:rsidRPr="006C169F">
        <w:tab/>
        <w:t>In exercising his or her power under this section to reduce the amount of the estimate, or to revoke the estimate, the Commissioner must have regard to:</w:t>
      </w:r>
    </w:p>
    <w:p w:rsidR="00485CAA" w:rsidRPr="006C169F" w:rsidRDefault="00485CAA" w:rsidP="00485CAA">
      <w:pPr>
        <w:pStyle w:val="paragraph"/>
      </w:pPr>
      <w:r w:rsidRPr="006C169F">
        <w:tab/>
        <w:t>(a)</w:t>
      </w:r>
      <w:r w:rsidRPr="006C169F">
        <w:tab/>
        <w:t>the following principles:</w:t>
      </w:r>
    </w:p>
    <w:p w:rsidR="00485CAA" w:rsidRPr="006C169F" w:rsidRDefault="00485CAA" w:rsidP="00485CAA">
      <w:pPr>
        <w:pStyle w:val="paragraphsub"/>
      </w:pPr>
      <w:r w:rsidRPr="006C169F">
        <w:tab/>
        <w:t>(i)</w:t>
      </w:r>
      <w:r w:rsidRPr="006C169F">
        <w:tab/>
        <w:t>the estimate is of the unpaid amount of the underlying liability as at a particular time;</w:t>
      </w:r>
    </w:p>
    <w:p w:rsidR="00485CAA" w:rsidRPr="006C169F" w:rsidRDefault="00485CAA" w:rsidP="00485CAA">
      <w:pPr>
        <w:pStyle w:val="paragraphsub"/>
      </w:pPr>
      <w:r w:rsidRPr="006C169F">
        <w:tab/>
        <w:t>(ii)</w:t>
      </w:r>
      <w:r w:rsidRPr="006C169F">
        <w:tab/>
        <w:t>the purpose of reducing the amount of the estimate is to bring it closer to the unpaid amount of the underlying liability as at the time the estimate was made;</w:t>
      </w:r>
    </w:p>
    <w:p w:rsidR="00485CAA" w:rsidRPr="006C169F" w:rsidRDefault="00485CAA" w:rsidP="00837D47">
      <w:pPr>
        <w:pStyle w:val="paragraphsub"/>
        <w:keepNext/>
        <w:keepLines/>
      </w:pPr>
      <w:r w:rsidRPr="006C169F">
        <w:tab/>
        <w:t>(iii)</w:t>
      </w:r>
      <w:r w:rsidRPr="006C169F">
        <w:tab/>
        <w:t>reductions of the unpaid amount of the underlying liability that happen after the time the estimate was made are dealt with by section</w:t>
      </w:r>
      <w:r w:rsidR="006C169F">
        <w:t> </w:t>
      </w:r>
      <w:r w:rsidRPr="006C169F">
        <w:t>268</w:t>
      </w:r>
      <w:r w:rsidR="006C169F">
        <w:noBreakHyphen/>
      </w:r>
      <w:r w:rsidRPr="006C169F">
        <w:t>20 (Nature of liability to pay estimate) and so should not be taken into account in exercising such a power; and</w:t>
      </w:r>
    </w:p>
    <w:p w:rsidR="00485CAA" w:rsidRPr="006C169F" w:rsidRDefault="00485CAA" w:rsidP="00485CAA">
      <w:pPr>
        <w:pStyle w:val="paragraph"/>
      </w:pPr>
      <w:r w:rsidRPr="006C169F">
        <w:tab/>
        <w:t>(b)</w:t>
      </w:r>
      <w:r w:rsidRPr="006C169F">
        <w:tab/>
        <w:t>the effects of sections</w:t>
      </w:r>
      <w:r w:rsidR="006C169F">
        <w:t> </w:t>
      </w:r>
      <w:r w:rsidRPr="006C169F">
        <w:t>268</w:t>
      </w:r>
      <w:r w:rsidR="006C169F">
        <w:noBreakHyphen/>
      </w:r>
      <w:r w:rsidRPr="006C169F">
        <w:t>55 and 268</w:t>
      </w:r>
      <w:r w:rsidR="006C169F">
        <w:noBreakHyphen/>
      </w:r>
      <w:r w:rsidRPr="006C169F">
        <w:t>70 (effect of reduction or revocation on liabilities).</w:t>
      </w:r>
    </w:p>
    <w:p w:rsidR="00485CAA" w:rsidRPr="006C169F" w:rsidRDefault="00485CAA" w:rsidP="00003F1B">
      <w:pPr>
        <w:pStyle w:val="ActHead5"/>
      </w:pPr>
      <w:bookmarkStart w:id="711" w:name="_Toc447709110"/>
      <w:r w:rsidRPr="006C169F">
        <w:rPr>
          <w:rStyle w:val="CharSectno"/>
        </w:rPr>
        <w:lastRenderedPageBreak/>
        <w:t>268</w:t>
      </w:r>
      <w:r w:rsidR="006C169F" w:rsidRPr="006C169F">
        <w:rPr>
          <w:rStyle w:val="CharSectno"/>
        </w:rPr>
        <w:noBreakHyphen/>
      </w:r>
      <w:r w:rsidRPr="006C169F">
        <w:rPr>
          <w:rStyle w:val="CharSectno"/>
        </w:rPr>
        <w:t>40</w:t>
      </w:r>
      <w:r w:rsidRPr="006C169F">
        <w:t xml:space="preserve">  How estimate may be reduced or revoked—statutory declaration or affidavit</w:t>
      </w:r>
      <w:bookmarkEnd w:id="711"/>
    </w:p>
    <w:p w:rsidR="00485CAA" w:rsidRPr="006C169F" w:rsidRDefault="00485CAA" w:rsidP="00003F1B">
      <w:pPr>
        <w:pStyle w:val="SubsectionHead"/>
      </w:pPr>
      <w:r w:rsidRPr="006C169F">
        <w:t>Scope</w:t>
      </w:r>
    </w:p>
    <w:p w:rsidR="00485CAA" w:rsidRPr="006C169F" w:rsidRDefault="00485CAA" w:rsidP="00003F1B">
      <w:pPr>
        <w:pStyle w:val="subsection"/>
        <w:keepNext/>
        <w:keepLines/>
      </w:pPr>
      <w:r w:rsidRPr="006C169F">
        <w:tab/>
        <w:t>(1)</w:t>
      </w:r>
      <w:r w:rsidRPr="006C169F">
        <w:tab/>
        <w:t>This section applies as set out in the following table:</w:t>
      </w:r>
    </w:p>
    <w:p w:rsidR="00485CAA" w:rsidRPr="006C169F" w:rsidRDefault="00485CAA" w:rsidP="00003F1B">
      <w:pPr>
        <w:pStyle w:val="Tabletext"/>
        <w:keepNext/>
        <w:keepLines/>
      </w:pPr>
    </w:p>
    <w:tbl>
      <w:tblPr>
        <w:tblW w:w="7349" w:type="dxa"/>
        <w:tblInd w:w="113" w:type="dxa"/>
        <w:tblLayout w:type="fixed"/>
        <w:tblLook w:val="0000" w:firstRow="0" w:lastRow="0" w:firstColumn="0" w:lastColumn="0" w:noHBand="0" w:noVBand="0"/>
      </w:tblPr>
      <w:tblGrid>
        <w:gridCol w:w="714"/>
        <w:gridCol w:w="2361"/>
        <w:gridCol w:w="2310"/>
        <w:gridCol w:w="1964"/>
      </w:tblGrid>
      <w:tr w:rsidR="00485CAA" w:rsidRPr="006C169F" w:rsidTr="009919B3">
        <w:trPr>
          <w:cantSplit/>
          <w:tblHeader/>
        </w:trPr>
        <w:tc>
          <w:tcPr>
            <w:tcW w:w="7349" w:type="dxa"/>
            <w:gridSpan w:val="4"/>
            <w:tcBorders>
              <w:top w:val="single" w:sz="12" w:space="0" w:color="auto"/>
              <w:bottom w:val="single" w:sz="6" w:space="0" w:color="auto"/>
            </w:tcBorders>
            <w:shd w:val="clear" w:color="auto" w:fill="auto"/>
          </w:tcPr>
          <w:p w:rsidR="00485CAA" w:rsidRPr="006C169F" w:rsidRDefault="00485CAA" w:rsidP="00003F1B">
            <w:pPr>
              <w:pStyle w:val="Tabletext"/>
              <w:keepNext/>
              <w:keepLines/>
              <w:rPr>
                <w:b/>
              </w:rPr>
            </w:pPr>
            <w:r w:rsidRPr="006C169F">
              <w:rPr>
                <w:b/>
              </w:rPr>
              <w:t>Statutory declaration or affidavit</w:t>
            </w:r>
          </w:p>
        </w:tc>
      </w:tr>
      <w:tr w:rsidR="00485CAA" w:rsidRPr="006C169F" w:rsidTr="009919B3">
        <w:trPr>
          <w:cantSplit/>
          <w:tblHeader/>
        </w:trPr>
        <w:tc>
          <w:tcPr>
            <w:tcW w:w="714" w:type="dxa"/>
            <w:tcBorders>
              <w:top w:val="single" w:sz="6" w:space="0" w:color="auto"/>
              <w:bottom w:val="single" w:sz="12" w:space="0" w:color="auto"/>
            </w:tcBorders>
            <w:shd w:val="clear" w:color="auto" w:fill="auto"/>
          </w:tcPr>
          <w:p w:rsidR="00485CAA" w:rsidRPr="006C169F" w:rsidRDefault="00485CAA" w:rsidP="00003F1B">
            <w:pPr>
              <w:pStyle w:val="Tabletext"/>
              <w:keepNext/>
              <w:keepLines/>
              <w:rPr>
                <w:b/>
              </w:rPr>
            </w:pPr>
            <w:r w:rsidRPr="006C169F">
              <w:rPr>
                <w:b/>
              </w:rPr>
              <w:t>Item</w:t>
            </w:r>
          </w:p>
        </w:tc>
        <w:tc>
          <w:tcPr>
            <w:tcW w:w="2361" w:type="dxa"/>
            <w:tcBorders>
              <w:top w:val="single" w:sz="6" w:space="0" w:color="auto"/>
              <w:bottom w:val="single" w:sz="12" w:space="0" w:color="auto"/>
            </w:tcBorders>
            <w:shd w:val="clear" w:color="auto" w:fill="auto"/>
          </w:tcPr>
          <w:p w:rsidR="00485CAA" w:rsidRPr="006C169F" w:rsidRDefault="00485CAA" w:rsidP="00003F1B">
            <w:pPr>
              <w:pStyle w:val="Tabletext"/>
              <w:keepNext/>
              <w:keepLines/>
              <w:rPr>
                <w:b/>
              </w:rPr>
            </w:pPr>
            <w:r w:rsidRPr="006C169F">
              <w:rPr>
                <w:b/>
              </w:rPr>
              <w:t>This section applies if ...</w:t>
            </w:r>
          </w:p>
        </w:tc>
        <w:tc>
          <w:tcPr>
            <w:tcW w:w="2310" w:type="dxa"/>
            <w:tcBorders>
              <w:top w:val="single" w:sz="6" w:space="0" w:color="auto"/>
              <w:bottom w:val="single" w:sz="12" w:space="0" w:color="auto"/>
            </w:tcBorders>
            <w:shd w:val="clear" w:color="auto" w:fill="auto"/>
          </w:tcPr>
          <w:p w:rsidR="00485CAA" w:rsidRPr="006C169F" w:rsidRDefault="00485CAA" w:rsidP="00003F1B">
            <w:pPr>
              <w:pStyle w:val="Tabletext"/>
              <w:keepNext/>
              <w:keepLines/>
              <w:rPr>
                <w:b/>
              </w:rPr>
            </w:pPr>
            <w:r w:rsidRPr="006C169F">
              <w:rPr>
                <w:b/>
              </w:rPr>
              <w:t>and ...</w:t>
            </w:r>
          </w:p>
        </w:tc>
        <w:tc>
          <w:tcPr>
            <w:tcW w:w="1964" w:type="dxa"/>
            <w:tcBorders>
              <w:top w:val="single" w:sz="6" w:space="0" w:color="auto"/>
              <w:bottom w:val="single" w:sz="12" w:space="0" w:color="auto"/>
            </w:tcBorders>
            <w:shd w:val="clear" w:color="auto" w:fill="auto"/>
          </w:tcPr>
          <w:p w:rsidR="00485CAA" w:rsidRPr="006C169F" w:rsidRDefault="00485CAA" w:rsidP="00003F1B">
            <w:pPr>
              <w:pStyle w:val="Tabletext"/>
              <w:keepNext/>
              <w:keepLines/>
              <w:rPr>
                <w:b/>
              </w:rPr>
            </w:pPr>
            <w:r w:rsidRPr="006C169F">
              <w:rPr>
                <w:b/>
              </w:rPr>
              <w:t>within ...</w:t>
            </w:r>
          </w:p>
        </w:tc>
      </w:tr>
      <w:tr w:rsidR="00485CAA" w:rsidRPr="006C169F" w:rsidTr="009919B3">
        <w:trPr>
          <w:cantSplit/>
        </w:trPr>
        <w:tc>
          <w:tcPr>
            <w:tcW w:w="714" w:type="dxa"/>
            <w:tcBorders>
              <w:top w:val="single" w:sz="12" w:space="0" w:color="auto"/>
              <w:bottom w:val="single" w:sz="2" w:space="0" w:color="auto"/>
            </w:tcBorders>
            <w:shd w:val="clear" w:color="auto" w:fill="auto"/>
          </w:tcPr>
          <w:p w:rsidR="00485CAA" w:rsidRPr="006C169F" w:rsidRDefault="00485CAA" w:rsidP="00003F1B">
            <w:pPr>
              <w:pStyle w:val="Tabletext"/>
              <w:keepNext/>
              <w:keepLines/>
            </w:pPr>
            <w:r w:rsidRPr="006C169F">
              <w:t>1</w:t>
            </w:r>
          </w:p>
        </w:tc>
        <w:tc>
          <w:tcPr>
            <w:tcW w:w="2361" w:type="dxa"/>
            <w:tcBorders>
              <w:top w:val="single" w:sz="12" w:space="0" w:color="auto"/>
              <w:bottom w:val="single" w:sz="2" w:space="0" w:color="auto"/>
            </w:tcBorders>
            <w:shd w:val="clear" w:color="auto" w:fill="auto"/>
          </w:tcPr>
          <w:p w:rsidR="00485CAA" w:rsidRPr="006C169F" w:rsidRDefault="00485CAA" w:rsidP="00003F1B">
            <w:pPr>
              <w:pStyle w:val="Tabletext"/>
              <w:keepNext/>
              <w:keepLines/>
            </w:pPr>
            <w:r w:rsidRPr="006C169F">
              <w:t>the Commissioner gives you notice of the estimate</w:t>
            </w:r>
          </w:p>
        </w:tc>
        <w:tc>
          <w:tcPr>
            <w:tcW w:w="2310" w:type="dxa"/>
            <w:tcBorders>
              <w:top w:val="single" w:sz="12" w:space="0" w:color="auto"/>
              <w:bottom w:val="single" w:sz="2" w:space="0" w:color="auto"/>
            </w:tcBorders>
            <w:shd w:val="clear" w:color="auto" w:fill="auto"/>
          </w:tcPr>
          <w:p w:rsidR="00485CAA" w:rsidRPr="006C169F" w:rsidRDefault="00485CAA" w:rsidP="00003F1B">
            <w:pPr>
              <w:pStyle w:val="Tabletext"/>
              <w:keepNext/>
              <w:keepLines/>
            </w:pPr>
            <w:r w:rsidRPr="006C169F">
              <w:t>you give the Commissioner a statutory declaration for the purposes of this section</w:t>
            </w:r>
          </w:p>
        </w:tc>
        <w:tc>
          <w:tcPr>
            <w:tcW w:w="1964" w:type="dxa"/>
            <w:tcBorders>
              <w:top w:val="single" w:sz="12" w:space="0" w:color="auto"/>
              <w:bottom w:val="single" w:sz="2" w:space="0" w:color="auto"/>
            </w:tcBorders>
            <w:shd w:val="clear" w:color="auto" w:fill="auto"/>
          </w:tcPr>
          <w:p w:rsidR="00485CAA" w:rsidRPr="006C169F" w:rsidRDefault="00485CAA" w:rsidP="00003F1B">
            <w:pPr>
              <w:pStyle w:val="Tablea"/>
              <w:keepNext/>
              <w:keepLines/>
            </w:pPr>
            <w:r w:rsidRPr="006C169F">
              <w:t>(a) 7 days after the Commissioner gives you the notice; or</w:t>
            </w:r>
          </w:p>
          <w:p w:rsidR="00485CAA" w:rsidRPr="006C169F" w:rsidRDefault="00485CAA" w:rsidP="00003F1B">
            <w:pPr>
              <w:pStyle w:val="Tablea"/>
              <w:keepNext/>
              <w:keepLines/>
            </w:pPr>
            <w:r w:rsidRPr="006C169F">
              <w:t>(b) a longer period allowed by the Commissioner.</w:t>
            </w:r>
          </w:p>
        </w:tc>
      </w:tr>
      <w:tr w:rsidR="00485CAA" w:rsidRPr="006C169F" w:rsidTr="0038694E">
        <w:trPr>
          <w:cantSplit/>
        </w:trPr>
        <w:tc>
          <w:tcPr>
            <w:tcW w:w="714" w:type="dxa"/>
            <w:tcBorders>
              <w:top w:val="single" w:sz="2" w:space="0" w:color="auto"/>
              <w:bottom w:val="single" w:sz="2" w:space="0" w:color="auto"/>
            </w:tcBorders>
            <w:shd w:val="clear" w:color="auto" w:fill="auto"/>
          </w:tcPr>
          <w:p w:rsidR="00485CAA" w:rsidRPr="006C169F" w:rsidRDefault="00485CAA" w:rsidP="002E0851">
            <w:pPr>
              <w:pStyle w:val="Tabletext"/>
            </w:pPr>
            <w:r w:rsidRPr="006C169F">
              <w:t>2</w:t>
            </w:r>
          </w:p>
        </w:tc>
        <w:tc>
          <w:tcPr>
            <w:tcW w:w="2361" w:type="dxa"/>
            <w:tcBorders>
              <w:top w:val="single" w:sz="2" w:space="0" w:color="auto"/>
              <w:bottom w:val="single" w:sz="2" w:space="0" w:color="auto"/>
            </w:tcBorders>
            <w:shd w:val="clear" w:color="auto" w:fill="auto"/>
          </w:tcPr>
          <w:p w:rsidR="00485CAA" w:rsidRPr="006C169F" w:rsidRDefault="00485CAA" w:rsidP="002E0851">
            <w:pPr>
              <w:pStyle w:val="Tabletext"/>
            </w:pPr>
            <w:r w:rsidRPr="006C169F">
              <w:t>you are a party to proceedings before a court that relate to the recovery of the unpaid amount of the estimate</w:t>
            </w:r>
          </w:p>
        </w:tc>
        <w:tc>
          <w:tcPr>
            <w:tcW w:w="2310" w:type="dxa"/>
            <w:tcBorders>
              <w:top w:val="single" w:sz="2" w:space="0" w:color="auto"/>
              <w:bottom w:val="single" w:sz="2" w:space="0" w:color="auto"/>
            </w:tcBorders>
            <w:shd w:val="clear" w:color="auto" w:fill="auto"/>
          </w:tcPr>
          <w:p w:rsidR="00485CAA" w:rsidRPr="006C169F" w:rsidRDefault="00485CAA" w:rsidP="002E0851">
            <w:pPr>
              <w:pStyle w:val="Tabletext"/>
            </w:pPr>
            <w:r w:rsidRPr="006C169F">
              <w:t>you:</w:t>
            </w:r>
          </w:p>
          <w:p w:rsidR="00485CAA" w:rsidRPr="006C169F" w:rsidRDefault="00485CAA" w:rsidP="002E0851">
            <w:pPr>
              <w:pStyle w:val="Tablea"/>
            </w:pPr>
            <w:r w:rsidRPr="006C169F">
              <w:t>(a) file an affidavit for the purposes of this section; and</w:t>
            </w:r>
          </w:p>
          <w:p w:rsidR="00485CAA" w:rsidRPr="006C169F" w:rsidRDefault="00485CAA" w:rsidP="002E0851">
            <w:pPr>
              <w:pStyle w:val="Tablea"/>
            </w:pPr>
            <w:r w:rsidRPr="006C169F">
              <w:t>(b) serve a copy on the Commissioner</w:t>
            </w:r>
          </w:p>
        </w:tc>
        <w:tc>
          <w:tcPr>
            <w:tcW w:w="1964" w:type="dxa"/>
            <w:tcBorders>
              <w:top w:val="single" w:sz="2" w:space="0" w:color="auto"/>
              <w:bottom w:val="single" w:sz="2" w:space="0" w:color="auto"/>
            </w:tcBorders>
            <w:shd w:val="clear" w:color="auto" w:fill="auto"/>
          </w:tcPr>
          <w:p w:rsidR="00485CAA" w:rsidRPr="006C169F" w:rsidRDefault="00485CAA" w:rsidP="002E0851">
            <w:pPr>
              <w:pStyle w:val="Tablea"/>
            </w:pPr>
            <w:r w:rsidRPr="006C169F">
              <w:t>(a) 14 days after you first take a procedural step as a party to the proceedings; or</w:t>
            </w:r>
          </w:p>
          <w:p w:rsidR="00485CAA" w:rsidRPr="006C169F" w:rsidRDefault="00485CAA" w:rsidP="002E0851">
            <w:pPr>
              <w:pStyle w:val="Tablea"/>
            </w:pPr>
            <w:r w:rsidRPr="006C169F">
              <w:t>(b) a longer period allowed by the court.</w:t>
            </w:r>
          </w:p>
        </w:tc>
      </w:tr>
      <w:tr w:rsidR="00485CAA" w:rsidRPr="006C169F" w:rsidTr="002E0851">
        <w:tc>
          <w:tcPr>
            <w:tcW w:w="714" w:type="dxa"/>
            <w:tcBorders>
              <w:top w:val="single" w:sz="2" w:space="0" w:color="auto"/>
              <w:bottom w:val="single" w:sz="12" w:space="0" w:color="auto"/>
            </w:tcBorders>
            <w:shd w:val="clear" w:color="auto" w:fill="auto"/>
          </w:tcPr>
          <w:p w:rsidR="00485CAA" w:rsidRPr="006C169F" w:rsidRDefault="00485CAA" w:rsidP="00DF43E4">
            <w:pPr>
              <w:pStyle w:val="Tabletext"/>
              <w:keepNext/>
            </w:pPr>
            <w:r w:rsidRPr="006C169F">
              <w:lastRenderedPageBreak/>
              <w:t>3</w:t>
            </w:r>
          </w:p>
        </w:tc>
        <w:tc>
          <w:tcPr>
            <w:tcW w:w="2361" w:type="dxa"/>
            <w:tcBorders>
              <w:top w:val="single" w:sz="2" w:space="0" w:color="auto"/>
              <w:bottom w:val="single" w:sz="12" w:space="0" w:color="auto"/>
            </w:tcBorders>
            <w:shd w:val="clear" w:color="auto" w:fill="auto"/>
          </w:tcPr>
          <w:p w:rsidR="00485CAA" w:rsidRPr="006C169F" w:rsidRDefault="00485CAA" w:rsidP="00DF43E4">
            <w:pPr>
              <w:pStyle w:val="Tablea"/>
              <w:keepNext/>
            </w:pPr>
            <w:r w:rsidRPr="006C169F">
              <w:t>(a) the estimate is of the unpaid amount of a liability of a company; and</w:t>
            </w:r>
          </w:p>
          <w:p w:rsidR="00485CAA" w:rsidRPr="006C169F" w:rsidRDefault="00485CAA" w:rsidP="00DF43E4">
            <w:pPr>
              <w:pStyle w:val="Tablea"/>
              <w:keepNext/>
            </w:pPr>
            <w:r w:rsidRPr="006C169F">
              <w:t xml:space="preserve">(b) the Commissioner serves on the company a </w:t>
            </w:r>
            <w:r w:rsidR="006C169F" w:rsidRPr="006C169F">
              <w:rPr>
                <w:position w:val="6"/>
                <w:sz w:val="16"/>
              </w:rPr>
              <w:t>*</w:t>
            </w:r>
            <w:r w:rsidRPr="006C169F">
              <w:t>statutory demand relating to the company’s liability to pay the unpaid amount of the estimate; and</w:t>
            </w:r>
          </w:p>
          <w:p w:rsidR="00485CAA" w:rsidRPr="006C169F" w:rsidRDefault="00485CAA" w:rsidP="00DF43E4">
            <w:pPr>
              <w:pStyle w:val="Tablea"/>
              <w:keepNext/>
            </w:pPr>
            <w:r w:rsidRPr="006C169F">
              <w:t>(c) an application is made to a court under section</w:t>
            </w:r>
            <w:r w:rsidR="006C169F">
              <w:t> </w:t>
            </w:r>
            <w:r w:rsidRPr="006C169F">
              <w:t xml:space="preserve">234, 459P, 462 or 464 of the </w:t>
            </w:r>
            <w:r w:rsidRPr="006C169F">
              <w:rPr>
                <w:i/>
              </w:rPr>
              <w:t>Corporations Act 2001</w:t>
            </w:r>
            <w:r w:rsidRPr="006C169F">
              <w:t xml:space="preserve"> for the company to be wound up</w:t>
            </w:r>
          </w:p>
        </w:tc>
        <w:tc>
          <w:tcPr>
            <w:tcW w:w="2310" w:type="dxa"/>
            <w:tcBorders>
              <w:top w:val="single" w:sz="2" w:space="0" w:color="auto"/>
              <w:bottom w:val="single" w:sz="12" w:space="0" w:color="auto"/>
            </w:tcBorders>
            <w:shd w:val="clear" w:color="auto" w:fill="auto"/>
          </w:tcPr>
          <w:p w:rsidR="00485CAA" w:rsidRPr="006C169F" w:rsidRDefault="00485CAA" w:rsidP="00DF43E4">
            <w:pPr>
              <w:pStyle w:val="Tabletext"/>
              <w:keepNext/>
            </w:pPr>
            <w:r w:rsidRPr="006C169F">
              <w:t>the company:</w:t>
            </w:r>
          </w:p>
          <w:p w:rsidR="00485CAA" w:rsidRPr="006C169F" w:rsidRDefault="00485CAA" w:rsidP="00DF43E4">
            <w:pPr>
              <w:pStyle w:val="Tablea"/>
              <w:keepNext/>
            </w:pPr>
            <w:r w:rsidRPr="006C169F">
              <w:t>(a) files an affidavit for the purposes of this section; and</w:t>
            </w:r>
          </w:p>
          <w:p w:rsidR="00485CAA" w:rsidRPr="006C169F" w:rsidRDefault="00485CAA" w:rsidP="00DF43E4">
            <w:pPr>
              <w:pStyle w:val="Tablea"/>
              <w:keepNext/>
            </w:pPr>
            <w:r w:rsidRPr="006C169F">
              <w:t>(b) serves a copy on the applicant</w:t>
            </w:r>
          </w:p>
        </w:tc>
        <w:tc>
          <w:tcPr>
            <w:tcW w:w="1964" w:type="dxa"/>
            <w:tcBorders>
              <w:top w:val="single" w:sz="2" w:space="0" w:color="auto"/>
              <w:bottom w:val="single" w:sz="12" w:space="0" w:color="auto"/>
            </w:tcBorders>
            <w:shd w:val="clear" w:color="auto" w:fill="auto"/>
          </w:tcPr>
          <w:p w:rsidR="00485CAA" w:rsidRPr="006C169F" w:rsidRDefault="00485CAA" w:rsidP="00DF43E4">
            <w:pPr>
              <w:pStyle w:val="Tablea"/>
              <w:keepNext/>
            </w:pPr>
            <w:r w:rsidRPr="006C169F">
              <w:t>(a) 14 days after notice of the application was served on the company; or</w:t>
            </w:r>
          </w:p>
          <w:p w:rsidR="00485CAA" w:rsidRPr="006C169F" w:rsidRDefault="00485CAA" w:rsidP="00DF43E4">
            <w:pPr>
              <w:pStyle w:val="Tablea"/>
              <w:keepNext/>
            </w:pPr>
            <w:r w:rsidRPr="006C169F">
              <w:t>(b) a longer period allowed by the court.</w:t>
            </w:r>
          </w:p>
        </w:tc>
      </w:tr>
    </w:tbl>
    <w:p w:rsidR="00485CAA" w:rsidRPr="006C169F" w:rsidRDefault="00485CAA" w:rsidP="00485CAA">
      <w:pPr>
        <w:pStyle w:val="notetext"/>
      </w:pPr>
      <w:r w:rsidRPr="006C169F">
        <w:t>Example:</w:t>
      </w:r>
      <w:r w:rsidRPr="006C169F">
        <w:tab/>
        <w:t>For the purposes of item</w:t>
      </w:r>
      <w:r w:rsidR="006C169F">
        <w:t> </w:t>
      </w:r>
      <w:r w:rsidRPr="006C169F">
        <w:t>2 of the table, taking a procedural step as a party to proceedings includes entering an appearance, filing a notice of intention to defend, or applying to set aside judgment entered in default of appearance.</w:t>
      </w:r>
    </w:p>
    <w:p w:rsidR="00485CAA" w:rsidRPr="006C169F" w:rsidRDefault="00485CAA" w:rsidP="00485CAA">
      <w:pPr>
        <w:pStyle w:val="notetext"/>
      </w:pPr>
      <w:r w:rsidRPr="006C169F">
        <w:t>Note 1:</w:t>
      </w:r>
      <w:r w:rsidRPr="006C169F">
        <w:tab/>
        <w:t>Section</w:t>
      </w:r>
      <w:r w:rsidR="006C169F">
        <w:t> </w:t>
      </w:r>
      <w:r w:rsidRPr="006C169F">
        <w:t xml:space="preserve">459C of the </w:t>
      </w:r>
      <w:r w:rsidRPr="006C169F">
        <w:rPr>
          <w:i/>
        </w:rPr>
        <w:t>Corporations Act 2001</w:t>
      </w:r>
      <w:r w:rsidRPr="006C169F">
        <w:t xml:space="preserve"> creates a presumption that a company is insolvent, and may be wound up, if the company fails to comply with a statutory demand.</w:t>
      </w:r>
    </w:p>
    <w:p w:rsidR="00485CAA" w:rsidRPr="006C169F" w:rsidRDefault="00485CAA" w:rsidP="00485CAA">
      <w:pPr>
        <w:pStyle w:val="notetext"/>
      </w:pPr>
      <w:r w:rsidRPr="006C169F">
        <w:t>Note 2:</w:t>
      </w:r>
      <w:r w:rsidRPr="006C169F">
        <w:tab/>
        <w:t>See section</w:t>
      </w:r>
      <w:r w:rsidR="006C169F">
        <w:t> </w:t>
      </w:r>
      <w:r w:rsidRPr="006C169F">
        <w:t>268</w:t>
      </w:r>
      <w:r w:rsidR="006C169F">
        <w:noBreakHyphen/>
      </w:r>
      <w:r w:rsidRPr="006C169F">
        <w:t>90 for what the statutory declaration or affidavit must contain and who must make, swear or affirm it.</w:t>
      </w:r>
    </w:p>
    <w:p w:rsidR="00485CAA" w:rsidRPr="006C169F" w:rsidRDefault="00485CAA" w:rsidP="00485CAA">
      <w:pPr>
        <w:pStyle w:val="SubsectionHead"/>
      </w:pPr>
      <w:r w:rsidRPr="006C169F">
        <w:t>Reduction</w:t>
      </w:r>
    </w:p>
    <w:p w:rsidR="00485CAA" w:rsidRPr="006C169F" w:rsidRDefault="00485CAA" w:rsidP="00485CAA">
      <w:pPr>
        <w:pStyle w:val="subsection"/>
      </w:pPr>
      <w:r w:rsidRPr="006C169F">
        <w:tab/>
        <w:t>(2)</w:t>
      </w:r>
      <w:r w:rsidRPr="006C169F">
        <w:tab/>
        <w:t>The amount of the estimate is reduced if the statutory declaration is to the effect, or the affidavit verifies facts sufficient to prove, that a specified lesser amount is the unpaid amount of the underlying liability.</w:t>
      </w:r>
    </w:p>
    <w:p w:rsidR="00485CAA" w:rsidRPr="006C169F" w:rsidRDefault="00485CAA" w:rsidP="00485CAA">
      <w:pPr>
        <w:pStyle w:val="notetext"/>
      </w:pPr>
      <w:r w:rsidRPr="006C169F">
        <w:lastRenderedPageBreak/>
        <w:t>Example:</w:t>
      </w:r>
      <w:r w:rsidRPr="006C169F">
        <w:tab/>
      </w:r>
      <w:r w:rsidR="006C169F">
        <w:t>Subsection (</w:t>
      </w:r>
      <w:r w:rsidRPr="006C169F">
        <w:t>2) will apply if the statutory declaration etc. is to the effect that the underlying liability has been discharged in full (and therefore the unpaid amount of the liability is nil).</w:t>
      </w:r>
    </w:p>
    <w:p w:rsidR="00485CAA" w:rsidRPr="006C169F" w:rsidRDefault="00485CAA" w:rsidP="00485CAA">
      <w:pPr>
        <w:pStyle w:val="subsection"/>
        <w:keepNext/>
      </w:pPr>
      <w:r w:rsidRPr="006C169F">
        <w:tab/>
        <w:t>(3)</w:t>
      </w:r>
      <w:r w:rsidRPr="006C169F">
        <w:tab/>
        <w:t>The amount of the reduction is the amount by which the unpaid amount of the estimate (just before the reduction) exceeds the amount specified.</w:t>
      </w:r>
    </w:p>
    <w:p w:rsidR="00485CAA" w:rsidRPr="006C169F" w:rsidRDefault="00485CAA" w:rsidP="00485CAA">
      <w:pPr>
        <w:pStyle w:val="notetext"/>
      </w:pPr>
      <w:r w:rsidRPr="006C169F">
        <w:t>Note:</w:t>
      </w:r>
      <w:r w:rsidRPr="006C169F">
        <w:tab/>
        <w:t xml:space="preserve">The effect of </w:t>
      </w:r>
      <w:r w:rsidR="006C169F">
        <w:t>subsection (</w:t>
      </w:r>
      <w:r w:rsidRPr="006C169F">
        <w:t>3) is to reduce the unpaid amount of the estimate to the amount specified.</w:t>
      </w:r>
    </w:p>
    <w:p w:rsidR="00485CAA" w:rsidRPr="006C169F" w:rsidRDefault="00485CAA" w:rsidP="00485CAA">
      <w:pPr>
        <w:pStyle w:val="SubsectionHead"/>
      </w:pPr>
      <w:r w:rsidRPr="006C169F">
        <w:t>Revocation</w:t>
      </w:r>
    </w:p>
    <w:p w:rsidR="00485CAA" w:rsidRPr="006C169F" w:rsidRDefault="00485CAA" w:rsidP="00485CAA">
      <w:pPr>
        <w:pStyle w:val="subsection"/>
      </w:pPr>
      <w:r w:rsidRPr="006C169F">
        <w:tab/>
        <w:t>(4)</w:t>
      </w:r>
      <w:r w:rsidRPr="006C169F">
        <w:tab/>
        <w:t>The estimate is revoked if the statutory declaration is to the effect, or the affidavit verifies facts sufficient to prove, that the underlying liability never existed.</w:t>
      </w:r>
    </w:p>
    <w:p w:rsidR="00485CAA" w:rsidRPr="006C169F" w:rsidRDefault="00485CAA" w:rsidP="00485CAA">
      <w:pPr>
        <w:pStyle w:val="ActHead5"/>
      </w:pPr>
      <w:bookmarkStart w:id="712" w:name="_Toc447709111"/>
      <w:r w:rsidRPr="006C169F">
        <w:rPr>
          <w:rStyle w:val="CharSectno"/>
        </w:rPr>
        <w:t>268</w:t>
      </w:r>
      <w:r w:rsidR="006C169F" w:rsidRPr="006C169F">
        <w:rPr>
          <w:rStyle w:val="CharSectno"/>
        </w:rPr>
        <w:noBreakHyphen/>
      </w:r>
      <w:r w:rsidRPr="006C169F">
        <w:rPr>
          <w:rStyle w:val="CharSectno"/>
        </w:rPr>
        <w:t>45</w:t>
      </w:r>
      <w:r w:rsidRPr="006C169F">
        <w:t xml:space="preserve">  How estimate may be reduced or revoked—rejection of proof of debt</w:t>
      </w:r>
      <w:bookmarkEnd w:id="712"/>
    </w:p>
    <w:p w:rsidR="00485CAA" w:rsidRPr="006C169F" w:rsidRDefault="00485CAA" w:rsidP="00485CAA">
      <w:pPr>
        <w:pStyle w:val="SubsectionHead"/>
      </w:pPr>
      <w:r w:rsidRPr="006C169F">
        <w:t>Scope</w:t>
      </w:r>
    </w:p>
    <w:p w:rsidR="00485CAA" w:rsidRPr="006C169F" w:rsidRDefault="00485CAA" w:rsidP="00485CAA">
      <w:pPr>
        <w:pStyle w:val="subsection"/>
      </w:pPr>
      <w:r w:rsidRPr="006C169F">
        <w:tab/>
        <w:t>(1)</w:t>
      </w:r>
      <w:r w:rsidRPr="006C169F">
        <w:tab/>
        <w:t>This section applies if:</w:t>
      </w:r>
    </w:p>
    <w:p w:rsidR="00485CAA" w:rsidRPr="006C169F" w:rsidRDefault="00485CAA" w:rsidP="00485CAA">
      <w:pPr>
        <w:pStyle w:val="paragraph"/>
      </w:pPr>
      <w:r w:rsidRPr="006C169F">
        <w:tab/>
        <w:t>(a)</w:t>
      </w:r>
      <w:r w:rsidRPr="006C169F">
        <w:tab/>
        <w:t>the Commissioner lodges a proof of debt relating to the unpaid amount of the estimate; and</w:t>
      </w:r>
    </w:p>
    <w:p w:rsidR="00485CAA" w:rsidRPr="006C169F" w:rsidRDefault="00485CAA" w:rsidP="00485CAA">
      <w:pPr>
        <w:pStyle w:val="paragraph"/>
      </w:pPr>
      <w:r w:rsidRPr="006C169F">
        <w:tab/>
        <w:t>(b)</w:t>
      </w:r>
      <w:r w:rsidRPr="006C169F">
        <w:tab/>
        <w:t>section</w:t>
      </w:r>
      <w:r w:rsidR="006C169F">
        <w:t> </w:t>
      </w:r>
      <w:r w:rsidRPr="006C169F">
        <w:t>268</w:t>
      </w:r>
      <w:r w:rsidR="006C169F">
        <w:noBreakHyphen/>
      </w:r>
      <w:r w:rsidRPr="006C169F">
        <w:t xml:space="preserve">95 applies to an entity (your </w:t>
      </w:r>
      <w:r w:rsidRPr="006C169F">
        <w:rPr>
          <w:b/>
          <w:i/>
        </w:rPr>
        <w:t>supervising entity</w:t>
      </w:r>
      <w:r w:rsidRPr="006C169F">
        <w:t>) in relation to you.</w:t>
      </w:r>
    </w:p>
    <w:p w:rsidR="00485CAA" w:rsidRPr="006C169F" w:rsidRDefault="00485CAA" w:rsidP="00485CAA">
      <w:pPr>
        <w:pStyle w:val="SubsectionHead"/>
      </w:pPr>
      <w:r w:rsidRPr="006C169F">
        <w:t>Rejection of proof of debt</w:t>
      </w:r>
    </w:p>
    <w:p w:rsidR="00485CAA" w:rsidRPr="006C169F" w:rsidRDefault="00485CAA" w:rsidP="00485CAA">
      <w:pPr>
        <w:pStyle w:val="subsection"/>
      </w:pPr>
      <w:r w:rsidRPr="006C169F">
        <w:tab/>
        <w:t>(2)</w:t>
      </w:r>
      <w:r w:rsidRPr="006C169F">
        <w:tab/>
        <w:t>Your supervising entity may give the Commissioner a statutory declaration to the effect that:</w:t>
      </w:r>
    </w:p>
    <w:p w:rsidR="00485CAA" w:rsidRPr="006C169F" w:rsidRDefault="00485CAA" w:rsidP="00485CAA">
      <w:pPr>
        <w:pStyle w:val="paragraph"/>
      </w:pPr>
      <w:r w:rsidRPr="006C169F">
        <w:tab/>
        <w:t>(a)</w:t>
      </w:r>
      <w:r w:rsidRPr="006C169F">
        <w:tab/>
        <w:t>the underlying liability has been discharged in full; or</w:t>
      </w:r>
    </w:p>
    <w:p w:rsidR="00485CAA" w:rsidRPr="006C169F" w:rsidRDefault="00485CAA" w:rsidP="00485CAA">
      <w:pPr>
        <w:pStyle w:val="paragraph"/>
      </w:pPr>
      <w:r w:rsidRPr="006C169F">
        <w:tab/>
        <w:t>(b)</w:t>
      </w:r>
      <w:r w:rsidRPr="006C169F">
        <w:tab/>
        <w:t>the unpaid amount of the underlying liability is a specified, lesser amount; or</w:t>
      </w:r>
    </w:p>
    <w:p w:rsidR="00485CAA" w:rsidRPr="006C169F" w:rsidRDefault="00485CAA" w:rsidP="00485CAA">
      <w:pPr>
        <w:pStyle w:val="paragraph"/>
      </w:pPr>
      <w:r w:rsidRPr="006C169F">
        <w:tab/>
        <w:t>(c)</w:t>
      </w:r>
      <w:r w:rsidRPr="006C169F">
        <w:tab/>
        <w:t>the underlying liability never existed.</w:t>
      </w:r>
    </w:p>
    <w:p w:rsidR="00485CAA" w:rsidRPr="006C169F" w:rsidRDefault="00485CAA" w:rsidP="00485CAA">
      <w:pPr>
        <w:pStyle w:val="notetext"/>
      </w:pPr>
      <w:r w:rsidRPr="006C169F">
        <w:t>Note:</w:t>
      </w:r>
      <w:r w:rsidRPr="006C169F">
        <w:tab/>
        <w:t>See section</w:t>
      </w:r>
      <w:r w:rsidR="006C169F">
        <w:t> </w:t>
      </w:r>
      <w:r w:rsidRPr="006C169F">
        <w:t>268</w:t>
      </w:r>
      <w:r w:rsidR="006C169F">
        <w:noBreakHyphen/>
      </w:r>
      <w:r w:rsidRPr="006C169F">
        <w:t>90 for what the statutory declaration must contain and who must make it.</w:t>
      </w:r>
    </w:p>
    <w:p w:rsidR="00485CAA" w:rsidRPr="006C169F" w:rsidRDefault="00485CAA" w:rsidP="00485CAA">
      <w:pPr>
        <w:pStyle w:val="subsection"/>
      </w:pPr>
      <w:r w:rsidRPr="006C169F">
        <w:lastRenderedPageBreak/>
        <w:tab/>
        <w:t>(3)</w:t>
      </w:r>
      <w:r w:rsidRPr="006C169F">
        <w:tab/>
        <w:t>If your supervising entity does so, he or she may reject the proof of debt (in whole or in part) on the ground made out in the statutory declaration.</w:t>
      </w:r>
    </w:p>
    <w:p w:rsidR="00485CAA" w:rsidRPr="006C169F" w:rsidRDefault="00485CAA" w:rsidP="00837D47">
      <w:pPr>
        <w:pStyle w:val="subsection"/>
        <w:keepNext/>
        <w:keepLines/>
      </w:pPr>
      <w:r w:rsidRPr="006C169F">
        <w:tab/>
        <w:t>(4)</w:t>
      </w:r>
      <w:r w:rsidRPr="006C169F">
        <w:tab/>
        <w:t xml:space="preserve">If the Commissioner appeals, or applies for review of, your supervising entity’s decision to reject the proof of debt, nothing in </w:t>
      </w:r>
      <w:r w:rsidR="006C169F">
        <w:t>subsection (</w:t>
      </w:r>
      <w:r w:rsidRPr="006C169F">
        <w:t>2) or (3) prevents evidence being adduced to contradict statements in the declaration.</w:t>
      </w:r>
    </w:p>
    <w:p w:rsidR="00485CAA" w:rsidRPr="006C169F" w:rsidRDefault="00485CAA" w:rsidP="00485CAA">
      <w:pPr>
        <w:pStyle w:val="notetext"/>
      </w:pPr>
      <w:r w:rsidRPr="006C169F">
        <w:t>Note:</w:t>
      </w:r>
      <w:r w:rsidRPr="006C169F">
        <w:tab/>
        <w:t>Such evidence might also be relevant to a prosecution for an offence, such as an offence against section</w:t>
      </w:r>
      <w:r w:rsidR="006C169F">
        <w:t> </w:t>
      </w:r>
      <w:r w:rsidRPr="006C169F">
        <w:t xml:space="preserve">11 of the </w:t>
      </w:r>
      <w:r w:rsidRPr="006C169F">
        <w:rPr>
          <w:i/>
        </w:rPr>
        <w:t>Statutory Declarations Act 1959</w:t>
      </w:r>
      <w:r w:rsidRPr="006C169F">
        <w:t xml:space="preserve"> (False declarations).</w:t>
      </w:r>
    </w:p>
    <w:p w:rsidR="00485CAA" w:rsidRPr="006C169F" w:rsidRDefault="00485CAA" w:rsidP="00485CAA">
      <w:pPr>
        <w:pStyle w:val="SubsectionHead"/>
      </w:pPr>
      <w:r w:rsidRPr="006C169F">
        <w:t>Revocation or reduction of estimate</w:t>
      </w:r>
    </w:p>
    <w:p w:rsidR="00485CAA" w:rsidRPr="006C169F" w:rsidRDefault="00485CAA" w:rsidP="00485CAA">
      <w:pPr>
        <w:pStyle w:val="subsection"/>
      </w:pPr>
      <w:r w:rsidRPr="006C169F">
        <w:tab/>
        <w:t>(5)</w:t>
      </w:r>
      <w:r w:rsidRPr="006C169F">
        <w:tab/>
        <w:t>The following table applies in relation to the outcome following all (if any) appeals from, and applications for review of, your supervising entity’s decision to reject the proof of debt. (If there are no appeals or applications for review, the outcome is your supervising entity’s decision as originally made.)</w:t>
      </w:r>
    </w:p>
    <w:p w:rsidR="00485CAA" w:rsidRPr="006C169F" w:rsidRDefault="00485CAA" w:rsidP="00485CAA">
      <w:pPr>
        <w:pStyle w:val="Tabletext"/>
      </w:pPr>
    </w:p>
    <w:tbl>
      <w:tblPr>
        <w:tblW w:w="7035" w:type="dxa"/>
        <w:tblInd w:w="113" w:type="dxa"/>
        <w:tblLayout w:type="fixed"/>
        <w:tblLook w:val="0000" w:firstRow="0" w:lastRow="0" w:firstColumn="0" w:lastColumn="0" w:noHBand="0" w:noVBand="0"/>
      </w:tblPr>
      <w:tblGrid>
        <w:gridCol w:w="714"/>
        <w:gridCol w:w="3351"/>
        <w:gridCol w:w="2970"/>
      </w:tblGrid>
      <w:tr w:rsidR="00485CAA" w:rsidRPr="006C169F" w:rsidTr="002E0851">
        <w:trPr>
          <w:tblHeader/>
        </w:trPr>
        <w:tc>
          <w:tcPr>
            <w:tcW w:w="7035" w:type="dxa"/>
            <w:gridSpan w:val="3"/>
            <w:tcBorders>
              <w:top w:val="single" w:sz="12" w:space="0" w:color="auto"/>
              <w:bottom w:val="single" w:sz="6" w:space="0" w:color="auto"/>
            </w:tcBorders>
            <w:shd w:val="clear" w:color="auto" w:fill="auto"/>
          </w:tcPr>
          <w:p w:rsidR="00485CAA" w:rsidRPr="006C169F" w:rsidRDefault="00485CAA" w:rsidP="002E0851">
            <w:pPr>
              <w:pStyle w:val="Tabletext"/>
              <w:keepNext/>
              <w:rPr>
                <w:b/>
              </w:rPr>
            </w:pPr>
            <w:r w:rsidRPr="006C169F">
              <w:rPr>
                <w:b/>
              </w:rPr>
              <w:t>Rejecting proof of debt</w:t>
            </w:r>
          </w:p>
        </w:tc>
      </w:tr>
      <w:tr w:rsidR="00485CAA" w:rsidRPr="006C169F" w:rsidTr="002E0851">
        <w:trPr>
          <w:tblHeader/>
        </w:trPr>
        <w:tc>
          <w:tcPr>
            <w:tcW w:w="714" w:type="dxa"/>
            <w:tcBorders>
              <w:top w:val="single" w:sz="6" w:space="0" w:color="auto"/>
              <w:bottom w:val="single" w:sz="12" w:space="0" w:color="auto"/>
            </w:tcBorders>
            <w:shd w:val="clear" w:color="auto" w:fill="auto"/>
          </w:tcPr>
          <w:p w:rsidR="00485CAA" w:rsidRPr="006C169F" w:rsidRDefault="00485CAA" w:rsidP="002E0851">
            <w:pPr>
              <w:pStyle w:val="Tabletext"/>
              <w:keepNext/>
              <w:rPr>
                <w:b/>
              </w:rPr>
            </w:pPr>
            <w:r w:rsidRPr="006C169F">
              <w:rPr>
                <w:b/>
              </w:rPr>
              <w:t>Item</w:t>
            </w:r>
          </w:p>
        </w:tc>
        <w:tc>
          <w:tcPr>
            <w:tcW w:w="3351" w:type="dxa"/>
            <w:tcBorders>
              <w:top w:val="single" w:sz="6" w:space="0" w:color="auto"/>
              <w:bottom w:val="single" w:sz="12" w:space="0" w:color="auto"/>
            </w:tcBorders>
            <w:shd w:val="clear" w:color="auto" w:fill="auto"/>
          </w:tcPr>
          <w:p w:rsidR="00485CAA" w:rsidRPr="006C169F" w:rsidRDefault="00485CAA" w:rsidP="002E0851">
            <w:pPr>
              <w:pStyle w:val="Tabletext"/>
              <w:keepNext/>
              <w:rPr>
                <w:b/>
              </w:rPr>
            </w:pPr>
            <w:r w:rsidRPr="006C169F">
              <w:rPr>
                <w:b/>
              </w:rPr>
              <w:t>If the outcome is that ...</w:t>
            </w:r>
          </w:p>
        </w:tc>
        <w:tc>
          <w:tcPr>
            <w:tcW w:w="2970" w:type="dxa"/>
            <w:tcBorders>
              <w:top w:val="single" w:sz="6" w:space="0" w:color="auto"/>
              <w:bottom w:val="single" w:sz="12" w:space="0" w:color="auto"/>
            </w:tcBorders>
            <w:shd w:val="clear" w:color="auto" w:fill="auto"/>
          </w:tcPr>
          <w:p w:rsidR="00485CAA" w:rsidRPr="006C169F" w:rsidRDefault="00485CAA" w:rsidP="002E0851">
            <w:pPr>
              <w:pStyle w:val="Tabletext"/>
              <w:keepNext/>
              <w:rPr>
                <w:b/>
              </w:rPr>
            </w:pPr>
            <w:r w:rsidRPr="006C169F">
              <w:rPr>
                <w:b/>
              </w:rPr>
              <w:t>then ...</w:t>
            </w:r>
          </w:p>
        </w:tc>
      </w:tr>
      <w:tr w:rsidR="00485CAA" w:rsidRPr="006C169F" w:rsidTr="002E0851">
        <w:tc>
          <w:tcPr>
            <w:tcW w:w="714" w:type="dxa"/>
            <w:tcBorders>
              <w:top w:val="single" w:sz="12" w:space="0" w:color="auto"/>
              <w:bottom w:val="single" w:sz="2" w:space="0" w:color="auto"/>
            </w:tcBorders>
            <w:shd w:val="clear" w:color="auto" w:fill="auto"/>
          </w:tcPr>
          <w:p w:rsidR="00485CAA" w:rsidRPr="006C169F" w:rsidRDefault="00485CAA" w:rsidP="002E0851">
            <w:pPr>
              <w:pStyle w:val="Tabletext"/>
            </w:pPr>
            <w:r w:rsidRPr="006C169F">
              <w:t>1</w:t>
            </w:r>
          </w:p>
        </w:tc>
        <w:tc>
          <w:tcPr>
            <w:tcW w:w="3351" w:type="dxa"/>
            <w:tcBorders>
              <w:top w:val="single" w:sz="12" w:space="0" w:color="auto"/>
              <w:bottom w:val="single" w:sz="2" w:space="0" w:color="auto"/>
            </w:tcBorders>
            <w:shd w:val="clear" w:color="auto" w:fill="auto"/>
          </w:tcPr>
          <w:p w:rsidR="00485CAA" w:rsidRPr="006C169F" w:rsidRDefault="00485CAA" w:rsidP="002E0851">
            <w:pPr>
              <w:pStyle w:val="Tabletext"/>
            </w:pPr>
            <w:r w:rsidRPr="006C169F">
              <w:t>the proof is rejected in whole on the ground that the estimate has been discharged in full</w:t>
            </w:r>
          </w:p>
        </w:tc>
        <w:tc>
          <w:tcPr>
            <w:tcW w:w="2970" w:type="dxa"/>
            <w:tcBorders>
              <w:top w:val="single" w:sz="12" w:space="0" w:color="auto"/>
              <w:bottom w:val="single" w:sz="2" w:space="0" w:color="auto"/>
            </w:tcBorders>
            <w:shd w:val="clear" w:color="auto" w:fill="auto"/>
          </w:tcPr>
          <w:p w:rsidR="00485CAA" w:rsidRPr="006C169F" w:rsidRDefault="00485CAA" w:rsidP="002E0851">
            <w:pPr>
              <w:pStyle w:val="Tabletext"/>
            </w:pPr>
            <w:r w:rsidRPr="006C169F">
              <w:t>the amount of the estimate is reduced by the unpaid amount of the estimate (just before the reduction).</w:t>
            </w:r>
          </w:p>
        </w:tc>
      </w:tr>
      <w:tr w:rsidR="00485CAA" w:rsidRPr="006C169F" w:rsidTr="009919B3">
        <w:trPr>
          <w:cantSplit/>
        </w:trPr>
        <w:tc>
          <w:tcPr>
            <w:tcW w:w="714" w:type="dxa"/>
            <w:tcBorders>
              <w:top w:val="single" w:sz="2" w:space="0" w:color="auto"/>
              <w:bottom w:val="single" w:sz="2" w:space="0" w:color="auto"/>
            </w:tcBorders>
            <w:shd w:val="clear" w:color="auto" w:fill="auto"/>
          </w:tcPr>
          <w:p w:rsidR="00485CAA" w:rsidRPr="006C169F" w:rsidRDefault="00485CAA" w:rsidP="002E0851">
            <w:pPr>
              <w:pStyle w:val="Tabletext"/>
            </w:pPr>
            <w:r w:rsidRPr="006C169F">
              <w:t>2</w:t>
            </w:r>
          </w:p>
        </w:tc>
        <w:tc>
          <w:tcPr>
            <w:tcW w:w="3351" w:type="dxa"/>
            <w:tcBorders>
              <w:top w:val="single" w:sz="2" w:space="0" w:color="auto"/>
              <w:bottom w:val="single" w:sz="2" w:space="0" w:color="auto"/>
            </w:tcBorders>
            <w:shd w:val="clear" w:color="auto" w:fill="auto"/>
          </w:tcPr>
          <w:p w:rsidR="00485CAA" w:rsidRPr="006C169F" w:rsidRDefault="00485CAA" w:rsidP="002E0851">
            <w:pPr>
              <w:pStyle w:val="Tabletext"/>
            </w:pPr>
            <w:r w:rsidRPr="006C169F">
              <w:t>the proof is rejected in part</w:t>
            </w:r>
          </w:p>
        </w:tc>
        <w:tc>
          <w:tcPr>
            <w:tcW w:w="2970" w:type="dxa"/>
            <w:tcBorders>
              <w:top w:val="single" w:sz="2" w:space="0" w:color="auto"/>
              <w:bottom w:val="single" w:sz="2" w:space="0" w:color="auto"/>
            </w:tcBorders>
            <w:shd w:val="clear" w:color="auto" w:fill="auto"/>
          </w:tcPr>
          <w:p w:rsidR="00485CAA" w:rsidRPr="006C169F" w:rsidRDefault="00485CAA" w:rsidP="002E0851">
            <w:pPr>
              <w:pStyle w:val="Tabletext"/>
            </w:pPr>
            <w:r w:rsidRPr="006C169F">
              <w:t>the amount of the estimate is reduced by so much of the unpaid amount of the estimate (just before the reduction) as is rejected.</w:t>
            </w:r>
          </w:p>
        </w:tc>
      </w:tr>
      <w:tr w:rsidR="00485CAA" w:rsidRPr="006C169F" w:rsidTr="002E0851">
        <w:tc>
          <w:tcPr>
            <w:tcW w:w="714" w:type="dxa"/>
            <w:tcBorders>
              <w:top w:val="single" w:sz="2" w:space="0" w:color="auto"/>
              <w:bottom w:val="single" w:sz="12" w:space="0" w:color="auto"/>
            </w:tcBorders>
            <w:shd w:val="clear" w:color="auto" w:fill="auto"/>
          </w:tcPr>
          <w:p w:rsidR="00485CAA" w:rsidRPr="006C169F" w:rsidRDefault="00485CAA" w:rsidP="002E0851">
            <w:pPr>
              <w:pStyle w:val="Tabletext"/>
            </w:pPr>
            <w:r w:rsidRPr="006C169F">
              <w:t>3</w:t>
            </w:r>
          </w:p>
        </w:tc>
        <w:tc>
          <w:tcPr>
            <w:tcW w:w="3351" w:type="dxa"/>
            <w:tcBorders>
              <w:top w:val="single" w:sz="2" w:space="0" w:color="auto"/>
              <w:bottom w:val="single" w:sz="12" w:space="0" w:color="auto"/>
            </w:tcBorders>
            <w:shd w:val="clear" w:color="auto" w:fill="auto"/>
          </w:tcPr>
          <w:p w:rsidR="00485CAA" w:rsidRPr="006C169F" w:rsidRDefault="00485CAA" w:rsidP="002E0851">
            <w:pPr>
              <w:pStyle w:val="Tabletext"/>
            </w:pPr>
            <w:r w:rsidRPr="006C169F">
              <w:t>the proof is rejected in whole on the ground that the underlying liability never existed</w:t>
            </w:r>
          </w:p>
        </w:tc>
        <w:tc>
          <w:tcPr>
            <w:tcW w:w="2970" w:type="dxa"/>
            <w:tcBorders>
              <w:top w:val="single" w:sz="2" w:space="0" w:color="auto"/>
              <w:bottom w:val="single" w:sz="12" w:space="0" w:color="auto"/>
            </w:tcBorders>
            <w:shd w:val="clear" w:color="auto" w:fill="auto"/>
          </w:tcPr>
          <w:p w:rsidR="00485CAA" w:rsidRPr="006C169F" w:rsidRDefault="00485CAA" w:rsidP="002E0851">
            <w:pPr>
              <w:pStyle w:val="Tabletext"/>
            </w:pPr>
            <w:r w:rsidRPr="006C169F">
              <w:t>the estimate is revoked.</w:t>
            </w:r>
          </w:p>
        </w:tc>
      </w:tr>
    </w:tbl>
    <w:p w:rsidR="00485CAA" w:rsidRPr="006C169F" w:rsidRDefault="00485CAA" w:rsidP="00485CAA">
      <w:pPr>
        <w:pStyle w:val="notetext"/>
      </w:pPr>
      <w:r w:rsidRPr="006C169F">
        <w:t>Note 1:</w:t>
      </w:r>
      <w:r w:rsidRPr="006C169F">
        <w:tab/>
        <w:t>The effect of item</w:t>
      </w:r>
      <w:r w:rsidR="006C169F">
        <w:t> </w:t>
      </w:r>
      <w:r w:rsidRPr="006C169F">
        <w:t>1 of the table is to reduce the unpaid amount of the estimate to nil.</w:t>
      </w:r>
    </w:p>
    <w:p w:rsidR="00485CAA" w:rsidRPr="006C169F" w:rsidRDefault="00485CAA" w:rsidP="00485CAA">
      <w:pPr>
        <w:pStyle w:val="notetext"/>
      </w:pPr>
      <w:r w:rsidRPr="006C169F">
        <w:lastRenderedPageBreak/>
        <w:t>Note 2:</w:t>
      </w:r>
      <w:r w:rsidRPr="006C169F">
        <w:tab/>
        <w:t>The effect of item</w:t>
      </w:r>
      <w:r w:rsidR="006C169F">
        <w:t> </w:t>
      </w:r>
      <w:r w:rsidRPr="006C169F">
        <w:t>2 of the table is to reduce the unpaid amount of the estimate to the amount admitted to proof.</w:t>
      </w:r>
    </w:p>
    <w:p w:rsidR="00485CAA" w:rsidRPr="006C169F" w:rsidRDefault="00485CAA" w:rsidP="00485CAA">
      <w:pPr>
        <w:pStyle w:val="ActHead5"/>
      </w:pPr>
      <w:bookmarkStart w:id="713" w:name="_Toc447709112"/>
      <w:r w:rsidRPr="006C169F">
        <w:rPr>
          <w:rStyle w:val="CharSectno"/>
        </w:rPr>
        <w:t>268</w:t>
      </w:r>
      <w:r w:rsidR="006C169F" w:rsidRPr="006C169F">
        <w:rPr>
          <w:rStyle w:val="CharSectno"/>
        </w:rPr>
        <w:noBreakHyphen/>
      </w:r>
      <w:r w:rsidRPr="006C169F">
        <w:rPr>
          <w:rStyle w:val="CharSectno"/>
        </w:rPr>
        <w:t>50</w:t>
      </w:r>
      <w:r w:rsidRPr="006C169F">
        <w:t xml:space="preserve">  How estimate may be reduced—amount paid or applied</w:t>
      </w:r>
      <w:bookmarkEnd w:id="713"/>
    </w:p>
    <w:p w:rsidR="00485CAA" w:rsidRPr="006C169F" w:rsidRDefault="00485CAA" w:rsidP="00485CAA">
      <w:pPr>
        <w:pStyle w:val="subsection"/>
      </w:pPr>
      <w:r w:rsidRPr="006C169F">
        <w:tab/>
        <w:t>(1)</w:t>
      </w:r>
      <w:r w:rsidRPr="006C169F">
        <w:tab/>
        <w:t>This section applies if:</w:t>
      </w:r>
    </w:p>
    <w:p w:rsidR="00485CAA" w:rsidRPr="006C169F" w:rsidRDefault="00485CAA" w:rsidP="00485CAA">
      <w:pPr>
        <w:pStyle w:val="paragraph"/>
      </w:pPr>
      <w:r w:rsidRPr="006C169F">
        <w:tab/>
        <w:t>(a)</w:t>
      </w:r>
      <w:r w:rsidRPr="006C169F">
        <w:tab/>
        <w:t>an amount is paid or applied towards discharging your liability to pay the amount of the estimate; and</w:t>
      </w:r>
    </w:p>
    <w:p w:rsidR="00485CAA" w:rsidRPr="006C169F" w:rsidRDefault="00485CAA" w:rsidP="00485CAA">
      <w:pPr>
        <w:pStyle w:val="paragraph"/>
        <w:keepNext/>
      </w:pPr>
      <w:r w:rsidRPr="006C169F">
        <w:tab/>
        <w:t>(b)</w:t>
      </w:r>
      <w:r w:rsidRPr="006C169F">
        <w:tab/>
        <w:t>the amount paid or applied exceeds the unpaid amount of the underlying liability as at the time just before the payment or application.</w:t>
      </w:r>
    </w:p>
    <w:p w:rsidR="00485CAA" w:rsidRPr="006C169F" w:rsidRDefault="00485CAA" w:rsidP="00485CAA">
      <w:pPr>
        <w:pStyle w:val="subsection"/>
      </w:pPr>
      <w:r w:rsidRPr="006C169F">
        <w:tab/>
        <w:t>(2)</w:t>
      </w:r>
      <w:r w:rsidRPr="006C169F">
        <w:tab/>
        <w:t xml:space="preserve">The amount of the estimate is reduced so that it does not exceed the unpaid amount, at the time mentioned in </w:t>
      </w:r>
      <w:r w:rsidR="006C169F">
        <w:t>paragraph (</w:t>
      </w:r>
      <w:r w:rsidRPr="006C169F">
        <w:t>1)(b), of the underlying liability.</w:t>
      </w:r>
    </w:p>
    <w:p w:rsidR="00485CAA" w:rsidRPr="006C169F" w:rsidRDefault="00485CAA" w:rsidP="00485CAA">
      <w:pPr>
        <w:pStyle w:val="ActHead5"/>
      </w:pPr>
      <w:bookmarkStart w:id="714" w:name="_Toc447709113"/>
      <w:r w:rsidRPr="006C169F">
        <w:rPr>
          <w:rStyle w:val="CharSectno"/>
        </w:rPr>
        <w:t>268</w:t>
      </w:r>
      <w:r w:rsidR="006C169F" w:rsidRPr="006C169F">
        <w:rPr>
          <w:rStyle w:val="CharSectno"/>
        </w:rPr>
        <w:noBreakHyphen/>
      </w:r>
      <w:r w:rsidRPr="006C169F">
        <w:rPr>
          <w:rStyle w:val="CharSectno"/>
        </w:rPr>
        <w:t>55</w:t>
      </w:r>
      <w:r w:rsidRPr="006C169F">
        <w:t xml:space="preserve">  When reduction or revocation takes effect</w:t>
      </w:r>
      <w:bookmarkEnd w:id="714"/>
    </w:p>
    <w:p w:rsidR="00485CAA" w:rsidRPr="006C169F" w:rsidRDefault="00485CAA" w:rsidP="00485CAA">
      <w:pPr>
        <w:pStyle w:val="SubsectionHead"/>
      </w:pPr>
      <w:r w:rsidRPr="006C169F">
        <w:t>Scope</w:t>
      </w:r>
    </w:p>
    <w:p w:rsidR="00485CAA" w:rsidRPr="006C169F" w:rsidRDefault="00485CAA" w:rsidP="00485CAA">
      <w:pPr>
        <w:pStyle w:val="subsection"/>
      </w:pPr>
      <w:r w:rsidRPr="006C169F">
        <w:tab/>
        <w:t>(1)</w:t>
      </w:r>
      <w:r w:rsidRPr="006C169F">
        <w:tab/>
        <w:t>This section applies for the purposes of the following:</w:t>
      </w:r>
    </w:p>
    <w:p w:rsidR="00485CAA" w:rsidRPr="006C169F" w:rsidRDefault="00485CAA" w:rsidP="00485CAA">
      <w:pPr>
        <w:pStyle w:val="paragraph"/>
      </w:pPr>
      <w:r w:rsidRPr="006C169F">
        <w:tab/>
        <w:t>(a)</w:t>
      </w:r>
      <w:r w:rsidRPr="006C169F">
        <w:tab/>
        <w:t>Subdivision</w:t>
      </w:r>
      <w:r w:rsidR="006C169F">
        <w:t> </w:t>
      </w:r>
      <w:r w:rsidRPr="006C169F">
        <w:t>268</w:t>
      </w:r>
      <w:r w:rsidR="006C169F">
        <w:noBreakHyphen/>
      </w:r>
      <w:r w:rsidRPr="006C169F">
        <w:t>C (Liability to pay estimates);</w:t>
      </w:r>
    </w:p>
    <w:p w:rsidR="00485CAA" w:rsidRPr="006C169F" w:rsidRDefault="00485CAA" w:rsidP="00485CAA">
      <w:pPr>
        <w:pStyle w:val="paragraph"/>
      </w:pPr>
      <w:r w:rsidRPr="006C169F">
        <w:tab/>
        <w:t>(b)</w:t>
      </w:r>
      <w:r w:rsidRPr="006C169F">
        <w:tab/>
        <w:t>section</w:t>
      </w:r>
      <w:r w:rsidR="006C169F">
        <w:t> </w:t>
      </w:r>
      <w:r w:rsidRPr="006C169F">
        <w:t>268</w:t>
      </w:r>
      <w:r w:rsidR="006C169F">
        <w:noBreakHyphen/>
      </w:r>
      <w:r w:rsidRPr="006C169F">
        <w:t>60 (refund of overpayments);</w:t>
      </w:r>
    </w:p>
    <w:p w:rsidR="00485CAA" w:rsidRPr="006C169F" w:rsidRDefault="00485CAA" w:rsidP="00485CAA">
      <w:pPr>
        <w:pStyle w:val="paragraph"/>
      </w:pPr>
      <w:r w:rsidRPr="006C169F">
        <w:tab/>
        <w:t>(c)</w:t>
      </w:r>
      <w:r w:rsidRPr="006C169F">
        <w:tab/>
        <w:t>Subdivision</w:t>
      </w:r>
      <w:r w:rsidR="006C169F">
        <w:t> </w:t>
      </w:r>
      <w:r w:rsidRPr="006C169F">
        <w:t>268</w:t>
      </w:r>
      <w:r w:rsidR="006C169F">
        <w:noBreakHyphen/>
      </w:r>
      <w:r w:rsidRPr="006C169F">
        <w:t>E (Late payment of estimates);</w:t>
      </w:r>
    </w:p>
    <w:p w:rsidR="00485CAA" w:rsidRPr="006C169F" w:rsidRDefault="00485CAA" w:rsidP="00485CAA">
      <w:pPr>
        <w:pStyle w:val="paragraph"/>
      </w:pPr>
      <w:r w:rsidRPr="006C169F">
        <w:tab/>
        <w:t>(d)</w:t>
      </w:r>
      <w:r w:rsidRPr="006C169F">
        <w:tab/>
        <w:t>Division</w:t>
      </w:r>
      <w:r w:rsidR="006C169F">
        <w:t> </w:t>
      </w:r>
      <w:r w:rsidRPr="006C169F">
        <w:t>269 (Penalties for directors of non</w:t>
      </w:r>
      <w:r w:rsidR="006C169F">
        <w:noBreakHyphen/>
      </w:r>
      <w:r w:rsidRPr="006C169F">
        <w:t>complying companies).</w:t>
      </w:r>
    </w:p>
    <w:p w:rsidR="00485CAA" w:rsidRPr="006C169F" w:rsidRDefault="00485CAA" w:rsidP="00485CAA">
      <w:pPr>
        <w:pStyle w:val="SubsectionHead"/>
      </w:pPr>
      <w:r w:rsidRPr="006C169F">
        <w:t>When reduction or revocation takes effect</w:t>
      </w:r>
    </w:p>
    <w:p w:rsidR="00485CAA" w:rsidRPr="006C169F" w:rsidRDefault="00485CAA" w:rsidP="00485CAA">
      <w:pPr>
        <w:pStyle w:val="subsection"/>
      </w:pPr>
      <w:r w:rsidRPr="006C169F">
        <w:tab/>
        <w:t>(2)</w:t>
      </w:r>
      <w:r w:rsidRPr="006C169F">
        <w:tab/>
        <w:t>If the amount of the estimate is reduced, the estimate has effect, and is taken always to have had effect, as if the original amount of the estimate had been the reduced amount.</w:t>
      </w:r>
    </w:p>
    <w:p w:rsidR="00485CAA" w:rsidRPr="006C169F" w:rsidRDefault="00485CAA" w:rsidP="00485CAA">
      <w:pPr>
        <w:pStyle w:val="subsection"/>
      </w:pPr>
      <w:r w:rsidRPr="006C169F">
        <w:tab/>
        <w:t>(3)</w:t>
      </w:r>
      <w:r w:rsidRPr="006C169F">
        <w:tab/>
        <w:t>If the estimate is revoked, the estimate is taken never to have been made.</w:t>
      </w:r>
    </w:p>
    <w:p w:rsidR="00485CAA" w:rsidRPr="006C169F" w:rsidRDefault="00485CAA" w:rsidP="00485CAA">
      <w:pPr>
        <w:pStyle w:val="ActHead5"/>
      </w:pPr>
      <w:bookmarkStart w:id="715" w:name="_Toc447709114"/>
      <w:r w:rsidRPr="006C169F">
        <w:rPr>
          <w:rStyle w:val="CharSectno"/>
        </w:rPr>
        <w:lastRenderedPageBreak/>
        <w:t>268</w:t>
      </w:r>
      <w:r w:rsidR="006C169F" w:rsidRPr="006C169F">
        <w:rPr>
          <w:rStyle w:val="CharSectno"/>
        </w:rPr>
        <w:noBreakHyphen/>
      </w:r>
      <w:r w:rsidRPr="006C169F">
        <w:rPr>
          <w:rStyle w:val="CharSectno"/>
        </w:rPr>
        <w:t>60</w:t>
      </w:r>
      <w:r w:rsidRPr="006C169F">
        <w:t xml:space="preserve">  Consequences of reduction or revocation—refund</w:t>
      </w:r>
      <w:bookmarkEnd w:id="715"/>
    </w:p>
    <w:p w:rsidR="00485CAA" w:rsidRPr="006C169F" w:rsidRDefault="00485CAA" w:rsidP="00485CAA">
      <w:pPr>
        <w:pStyle w:val="subsection"/>
      </w:pPr>
      <w:r w:rsidRPr="006C169F">
        <w:tab/>
        <w:t>(1)</w:t>
      </w:r>
      <w:r w:rsidRPr="006C169F">
        <w:tab/>
        <w:t>This section applies if:</w:t>
      </w:r>
    </w:p>
    <w:p w:rsidR="00485CAA" w:rsidRPr="006C169F" w:rsidRDefault="00485CAA" w:rsidP="00485CAA">
      <w:pPr>
        <w:pStyle w:val="paragraph"/>
      </w:pPr>
      <w:r w:rsidRPr="006C169F">
        <w:tab/>
        <w:t>(a)</w:t>
      </w:r>
      <w:r w:rsidRPr="006C169F">
        <w:tab/>
        <w:t>an amount is paid or applied towards discharging your liability to pay the amount of the estimate; and</w:t>
      </w:r>
    </w:p>
    <w:p w:rsidR="00485CAA" w:rsidRPr="006C169F" w:rsidRDefault="00485CAA" w:rsidP="00485CAA">
      <w:pPr>
        <w:pStyle w:val="paragraph"/>
        <w:keepNext/>
      </w:pPr>
      <w:r w:rsidRPr="006C169F">
        <w:tab/>
        <w:t>(b)</w:t>
      </w:r>
      <w:r w:rsidRPr="006C169F">
        <w:tab/>
        <w:t>the amount paid or applied exceeds the unpaid amount of the estimate as at the time just before the payment or application.</w:t>
      </w:r>
    </w:p>
    <w:p w:rsidR="00485CAA" w:rsidRPr="006C169F" w:rsidRDefault="00485CAA" w:rsidP="00485CAA">
      <w:pPr>
        <w:pStyle w:val="notetext"/>
      </w:pPr>
      <w:r w:rsidRPr="006C169F">
        <w:t>Example:</w:t>
      </w:r>
      <w:r w:rsidRPr="006C169F">
        <w:tab/>
        <w:t>You pay an amount towards discharging the estimate and the estimate is later reduced to a lesser amount.</w:t>
      </w:r>
    </w:p>
    <w:p w:rsidR="00485CAA" w:rsidRPr="006C169F" w:rsidRDefault="00485CAA" w:rsidP="00485CAA">
      <w:pPr>
        <w:pStyle w:val="notetext"/>
      </w:pPr>
      <w:r w:rsidRPr="006C169F">
        <w:t>Note:</w:t>
      </w:r>
      <w:r w:rsidRPr="006C169F">
        <w:tab/>
        <w:t>Section</w:t>
      </w:r>
      <w:r w:rsidR="006C169F">
        <w:t> </w:t>
      </w:r>
      <w:r w:rsidRPr="006C169F">
        <w:t>268</w:t>
      </w:r>
      <w:r w:rsidR="006C169F">
        <w:noBreakHyphen/>
      </w:r>
      <w:r w:rsidRPr="006C169F">
        <w:t>50 provides for the reduction of the amount of the estimate in the case of overpayment.</w:t>
      </w:r>
    </w:p>
    <w:p w:rsidR="00485CAA" w:rsidRPr="006C169F" w:rsidRDefault="00485CAA" w:rsidP="00837D47">
      <w:pPr>
        <w:pStyle w:val="subsection"/>
        <w:keepNext/>
        <w:keepLines/>
      </w:pPr>
      <w:r w:rsidRPr="006C169F">
        <w:tab/>
        <w:t>(2)</w:t>
      </w:r>
      <w:r w:rsidRPr="006C169F">
        <w:tab/>
        <w:t>The Commissioner must pay you the excess.</w:t>
      </w:r>
    </w:p>
    <w:p w:rsidR="00485CAA" w:rsidRPr="006C169F" w:rsidRDefault="00485CAA" w:rsidP="00485CAA">
      <w:pPr>
        <w:pStyle w:val="notetext"/>
      </w:pPr>
      <w:r w:rsidRPr="006C169F">
        <w:t>Note:</w:t>
      </w:r>
      <w:r w:rsidRPr="006C169F">
        <w:tab/>
        <w:t>See Division</w:t>
      </w:r>
      <w:r w:rsidR="006C169F">
        <w:t> </w:t>
      </w:r>
      <w:r w:rsidRPr="006C169F">
        <w:t>3A of Part IIB of this Act for the rules about how the Commissioner must pay you. Division</w:t>
      </w:r>
      <w:r w:rsidR="006C169F">
        <w:t> </w:t>
      </w:r>
      <w:r w:rsidRPr="006C169F">
        <w:t>3 of that Part allows the Commissioner to apply the amount owing as a credit against tax debts that you owe the Commonwealth.</w:t>
      </w:r>
    </w:p>
    <w:p w:rsidR="00485CAA" w:rsidRPr="006C169F" w:rsidRDefault="00485CAA" w:rsidP="00485CAA">
      <w:pPr>
        <w:pStyle w:val="ActHead5"/>
      </w:pPr>
      <w:bookmarkStart w:id="716" w:name="_Toc447709115"/>
      <w:r w:rsidRPr="006C169F">
        <w:rPr>
          <w:rStyle w:val="CharSectno"/>
        </w:rPr>
        <w:t>268</w:t>
      </w:r>
      <w:r w:rsidR="006C169F" w:rsidRPr="006C169F">
        <w:rPr>
          <w:rStyle w:val="CharSectno"/>
        </w:rPr>
        <w:noBreakHyphen/>
      </w:r>
      <w:r w:rsidRPr="006C169F">
        <w:rPr>
          <w:rStyle w:val="CharSectno"/>
        </w:rPr>
        <w:t>65</w:t>
      </w:r>
      <w:r w:rsidRPr="006C169F">
        <w:t xml:space="preserve">  Consequences of reduction or revocation—statutory demand changed or set aside</w:t>
      </w:r>
      <w:bookmarkEnd w:id="716"/>
    </w:p>
    <w:p w:rsidR="00485CAA" w:rsidRPr="006C169F" w:rsidRDefault="00485CAA" w:rsidP="00485CAA">
      <w:pPr>
        <w:pStyle w:val="SubsectionHead"/>
      </w:pPr>
      <w:r w:rsidRPr="006C169F">
        <w:t>Scope</w:t>
      </w:r>
    </w:p>
    <w:p w:rsidR="00485CAA" w:rsidRPr="006C169F" w:rsidRDefault="00485CAA" w:rsidP="00485CAA">
      <w:pPr>
        <w:pStyle w:val="subsection"/>
        <w:keepNext/>
      </w:pPr>
      <w:r w:rsidRPr="006C169F">
        <w:tab/>
        <w:t>(1)</w:t>
      </w:r>
      <w:r w:rsidRPr="006C169F">
        <w:tab/>
        <w:t>This section applies if:</w:t>
      </w:r>
    </w:p>
    <w:p w:rsidR="00485CAA" w:rsidRPr="006C169F" w:rsidRDefault="00485CAA" w:rsidP="00485CAA">
      <w:pPr>
        <w:pStyle w:val="paragraph"/>
      </w:pPr>
      <w:r w:rsidRPr="006C169F">
        <w:tab/>
        <w:t>(a)</w:t>
      </w:r>
      <w:r w:rsidRPr="006C169F">
        <w:tab/>
        <w:t>the estimate is of the unpaid amount of a liability of a company; and</w:t>
      </w:r>
    </w:p>
    <w:p w:rsidR="00485CAA" w:rsidRPr="006C169F" w:rsidRDefault="00485CAA" w:rsidP="00485CAA">
      <w:pPr>
        <w:pStyle w:val="paragraph"/>
      </w:pPr>
      <w:r w:rsidRPr="006C169F">
        <w:tab/>
        <w:t>(b)</w:t>
      </w:r>
      <w:r w:rsidRPr="006C169F">
        <w:tab/>
        <w:t xml:space="preserve">the Commissioner has served a </w:t>
      </w:r>
      <w:r w:rsidR="006C169F" w:rsidRPr="006C169F">
        <w:rPr>
          <w:position w:val="6"/>
          <w:sz w:val="16"/>
        </w:rPr>
        <w:t>*</w:t>
      </w:r>
      <w:r w:rsidRPr="006C169F">
        <w:t>statutory demand on the company relating to the company’s liability to pay the unpaid amount of the estimate; and</w:t>
      </w:r>
    </w:p>
    <w:p w:rsidR="00485CAA" w:rsidRPr="006C169F" w:rsidRDefault="00485CAA" w:rsidP="00485CAA">
      <w:pPr>
        <w:pStyle w:val="paragraph"/>
      </w:pPr>
      <w:r w:rsidRPr="006C169F">
        <w:tab/>
        <w:t>(c)</w:t>
      </w:r>
      <w:r w:rsidRPr="006C169F">
        <w:tab/>
        <w:t>the amount of the estimate is later reduced, or the estimate is revoked.</w:t>
      </w:r>
    </w:p>
    <w:p w:rsidR="00485CAA" w:rsidRPr="006C169F" w:rsidRDefault="00485CAA" w:rsidP="00485CAA">
      <w:pPr>
        <w:pStyle w:val="SubsectionHead"/>
      </w:pPr>
      <w:r w:rsidRPr="006C169F">
        <w:t>Statutory demand changed</w:t>
      </w:r>
    </w:p>
    <w:p w:rsidR="00485CAA" w:rsidRPr="006C169F" w:rsidRDefault="00485CAA" w:rsidP="00485CAA">
      <w:pPr>
        <w:pStyle w:val="subsection"/>
      </w:pPr>
      <w:r w:rsidRPr="006C169F">
        <w:tab/>
        <w:t>(2)</w:t>
      </w:r>
      <w:r w:rsidRPr="006C169F">
        <w:tab/>
        <w:t xml:space="preserve">The </w:t>
      </w:r>
      <w:r w:rsidR="006C169F" w:rsidRPr="006C169F">
        <w:rPr>
          <w:position w:val="6"/>
          <w:sz w:val="16"/>
        </w:rPr>
        <w:t>*</w:t>
      </w:r>
      <w:r w:rsidRPr="006C169F">
        <w:t>statutory demand is changed accordingly.</w:t>
      </w:r>
    </w:p>
    <w:p w:rsidR="00485CAA" w:rsidRPr="006C169F" w:rsidRDefault="00485CAA" w:rsidP="00485CAA">
      <w:pPr>
        <w:pStyle w:val="subsection"/>
      </w:pPr>
      <w:r w:rsidRPr="006C169F">
        <w:tab/>
        <w:t>(3)</w:t>
      </w:r>
      <w:r w:rsidRPr="006C169F">
        <w:tab/>
        <w:t xml:space="preserve">The </w:t>
      </w:r>
      <w:r w:rsidR="006C169F" w:rsidRPr="006C169F">
        <w:rPr>
          <w:position w:val="6"/>
          <w:sz w:val="16"/>
        </w:rPr>
        <w:t>*</w:t>
      </w:r>
      <w:r w:rsidRPr="006C169F">
        <w:t>statutory demand is taken to have had effect (as so changed) from the time the Commissioner served it on the company.</w:t>
      </w:r>
    </w:p>
    <w:p w:rsidR="00485CAA" w:rsidRPr="006C169F" w:rsidRDefault="00485CAA" w:rsidP="00485CAA">
      <w:pPr>
        <w:pStyle w:val="SubsectionHead"/>
      </w:pPr>
      <w:r w:rsidRPr="006C169F">
        <w:lastRenderedPageBreak/>
        <w:t>Statutory demand set aside</w:t>
      </w:r>
    </w:p>
    <w:p w:rsidR="00485CAA" w:rsidRPr="006C169F" w:rsidRDefault="00485CAA" w:rsidP="00485CAA">
      <w:pPr>
        <w:pStyle w:val="subsection"/>
      </w:pPr>
      <w:r w:rsidRPr="006C169F">
        <w:tab/>
        <w:t>(4)</w:t>
      </w:r>
      <w:r w:rsidRPr="006C169F">
        <w:tab/>
        <w:t xml:space="preserve">The </w:t>
      </w:r>
      <w:r w:rsidR="006C169F" w:rsidRPr="006C169F">
        <w:rPr>
          <w:position w:val="6"/>
          <w:sz w:val="16"/>
        </w:rPr>
        <w:t>*</w:t>
      </w:r>
      <w:r w:rsidRPr="006C169F">
        <w:t xml:space="preserve">statutory demand is set aside if </w:t>
      </w:r>
      <w:r w:rsidR="006C169F">
        <w:t>subsection (</w:t>
      </w:r>
      <w:r w:rsidRPr="006C169F">
        <w:t xml:space="preserve">2) reduces the amount of the debt (or the total of the amounts of the debts) below the statutory minimum (within the meaning of the </w:t>
      </w:r>
      <w:r w:rsidRPr="006C169F">
        <w:rPr>
          <w:i/>
        </w:rPr>
        <w:t>Corporations Act 2001</w:t>
      </w:r>
      <w:r w:rsidRPr="006C169F">
        <w:t>).</w:t>
      </w:r>
    </w:p>
    <w:p w:rsidR="00485CAA" w:rsidRPr="006C169F" w:rsidRDefault="00485CAA" w:rsidP="00485CAA">
      <w:pPr>
        <w:pStyle w:val="ActHead5"/>
      </w:pPr>
      <w:bookmarkStart w:id="717" w:name="_Toc447709116"/>
      <w:r w:rsidRPr="006C169F">
        <w:rPr>
          <w:rStyle w:val="CharSectno"/>
        </w:rPr>
        <w:t>268</w:t>
      </w:r>
      <w:r w:rsidR="006C169F" w:rsidRPr="006C169F">
        <w:rPr>
          <w:rStyle w:val="CharSectno"/>
        </w:rPr>
        <w:noBreakHyphen/>
      </w:r>
      <w:r w:rsidRPr="006C169F">
        <w:rPr>
          <w:rStyle w:val="CharSectno"/>
        </w:rPr>
        <w:t>70</w:t>
      </w:r>
      <w:r w:rsidRPr="006C169F">
        <w:t xml:space="preserve">  Consequences of reduction or revocation—underlying liability</w:t>
      </w:r>
      <w:bookmarkEnd w:id="717"/>
    </w:p>
    <w:p w:rsidR="00485CAA" w:rsidRPr="006C169F" w:rsidRDefault="00485CAA" w:rsidP="00485CAA">
      <w:pPr>
        <w:pStyle w:val="subsection"/>
      </w:pPr>
      <w:r w:rsidRPr="006C169F">
        <w:tab/>
      </w:r>
      <w:r w:rsidRPr="006C169F">
        <w:tab/>
        <w:t>Reduction of the amount of the estimate, or revocation of the estimate, does not affect the Commissioner’s rights or remedies in relation to the underlying liability (except to the extent that this Division expressly provides otherwise).</w:t>
      </w:r>
    </w:p>
    <w:p w:rsidR="00485CAA" w:rsidRPr="006C169F" w:rsidRDefault="00485CAA" w:rsidP="00485CAA">
      <w:pPr>
        <w:pStyle w:val="ActHead4"/>
      </w:pPr>
      <w:bookmarkStart w:id="718" w:name="_Toc447709117"/>
      <w:r w:rsidRPr="006C169F">
        <w:rPr>
          <w:rStyle w:val="CharSubdNo"/>
        </w:rPr>
        <w:t>Subdivision</w:t>
      </w:r>
      <w:r w:rsidR="006C169F" w:rsidRPr="006C169F">
        <w:rPr>
          <w:rStyle w:val="CharSubdNo"/>
        </w:rPr>
        <w:t> </w:t>
      </w:r>
      <w:r w:rsidRPr="006C169F">
        <w:rPr>
          <w:rStyle w:val="CharSubdNo"/>
        </w:rPr>
        <w:t>268</w:t>
      </w:r>
      <w:r w:rsidR="006C169F" w:rsidRPr="006C169F">
        <w:rPr>
          <w:rStyle w:val="CharSubdNo"/>
        </w:rPr>
        <w:noBreakHyphen/>
      </w:r>
      <w:r w:rsidRPr="006C169F">
        <w:rPr>
          <w:rStyle w:val="CharSubdNo"/>
        </w:rPr>
        <w:t>E</w:t>
      </w:r>
      <w:r w:rsidRPr="006C169F">
        <w:t>—</w:t>
      </w:r>
      <w:r w:rsidRPr="006C169F">
        <w:rPr>
          <w:rStyle w:val="CharSubdText"/>
        </w:rPr>
        <w:t>Late payment of estimates</w:t>
      </w:r>
      <w:bookmarkEnd w:id="718"/>
    </w:p>
    <w:p w:rsidR="00485CAA" w:rsidRPr="006C169F" w:rsidRDefault="00485CAA" w:rsidP="00485CAA">
      <w:pPr>
        <w:pStyle w:val="TofSectsHeading"/>
      </w:pPr>
      <w:r w:rsidRPr="006C169F">
        <w:t>Table of sections</w:t>
      </w:r>
    </w:p>
    <w:p w:rsidR="00485CAA" w:rsidRPr="006C169F" w:rsidRDefault="00485CAA" w:rsidP="00485CAA">
      <w:pPr>
        <w:pStyle w:val="TofSectsSection"/>
      </w:pPr>
      <w:r w:rsidRPr="006C169F">
        <w:t>268</w:t>
      </w:r>
      <w:r w:rsidR="006C169F">
        <w:noBreakHyphen/>
      </w:r>
      <w:r w:rsidRPr="006C169F">
        <w:t>75</w:t>
      </w:r>
      <w:r w:rsidRPr="006C169F">
        <w:tab/>
        <w:t>Liability to pay the general interest charge</w:t>
      </w:r>
    </w:p>
    <w:p w:rsidR="00485CAA" w:rsidRPr="006C169F" w:rsidRDefault="00485CAA" w:rsidP="00485CAA">
      <w:pPr>
        <w:pStyle w:val="TofSectsSection"/>
      </w:pPr>
      <w:r w:rsidRPr="006C169F">
        <w:t>268</w:t>
      </w:r>
      <w:r w:rsidR="006C169F">
        <w:noBreakHyphen/>
      </w:r>
      <w:r w:rsidRPr="006C169F">
        <w:t>80</w:t>
      </w:r>
      <w:r w:rsidRPr="006C169F">
        <w:tab/>
        <w:t>Effect of paying the general interest charge</w:t>
      </w:r>
    </w:p>
    <w:p w:rsidR="00485CAA" w:rsidRPr="006C169F" w:rsidRDefault="00485CAA" w:rsidP="00485CAA">
      <w:pPr>
        <w:pStyle w:val="ActHead5"/>
      </w:pPr>
      <w:bookmarkStart w:id="719" w:name="_Toc447709118"/>
      <w:r w:rsidRPr="006C169F">
        <w:rPr>
          <w:rStyle w:val="CharSectno"/>
        </w:rPr>
        <w:t>268</w:t>
      </w:r>
      <w:r w:rsidR="006C169F" w:rsidRPr="006C169F">
        <w:rPr>
          <w:rStyle w:val="CharSectno"/>
        </w:rPr>
        <w:noBreakHyphen/>
      </w:r>
      <w:r w:rsidRPr="006C169F">
        <w:rPr>
          <w:rStyle w:val="CharSectno"/>
        </w:rPr>
        <w:t>75</w:t>
      </w:r>
      <w:r w:rsidRPr="006C169F">
        <w:t xml:space="preserve">  Liability to pay the general interest charge</w:t>
      </w:r>
      <w:bookmarkEnd w:id="719"/>
    </w:p>
    <w:p w:rsidR="00401F69" w:rsidRPr="006C169F" w:rsidRDefault="00401F69" w:rsidP="00401F69">
      <w:pPr>
        <w:pStyle w:val="subsection"/>
      </w:pPr>
      <w:r w:rsidRPr="006C169F">
        <w:tab/>
        <w:t>(1)</w:t>
      </w:r>
      <w:r w:rsidRPr="006C169F">
        <w:tab/>
        <w:t>This section applies if:</w:t>
      </w:r>
    </w:p>
    <w:p w:rsidR="00401F69" w:rsidRPr="006C169F" w:rsidRDefault="00401F69" w:rsidP="00401F69">
      <w:pPr>
        <w:pStyle w:val="paragraph"/>
      </w:pPr>
      <w:r w:rsidRPr="006C169F">
        <w:tab/>
        <w:t>(a)</w:t>
      </w:r>
      <w:r w:rsidRPr="006C169F">
        <w:tab/>
        <w:t>your liability to pay the amount of the estimate remains undischarged at the end of 7 days after the Commissioner gives you notice of the estimate; and</w:t>
      </w:r>
    </w:p>
    <w:p w:rsidR="00401F69" w:rsidRPr="006C169F" w:rsidRDefault="00401F69" w:rsidP="00401F69">
      <w:pPr>
        <w:pStyle w:val="paragraph"/>
      </w:pPr>
      <w:r w:rsidRPr="006C169F">
        <w:tab/>
        <w:t>(b)</w:t>
      </w:r>
      <w:r w:rsidRPr="006C169F">
        <w:tab/>
        <w:t>the underlying liability is not a liability to pay superannuation guarantee charge.</w:t>
      </w:r>
    </w:p>
    <w:p w:rsidR="00485CAA" w:rsidRPr="006C169F" w:rsidRDefault="00485CAA" w:rsidP="00485CAA">
      <w:pPr>
        <w:pStyle w:val="subsection"/>
      </w:pPr>
      <w:r w:rsidRPr="006C169F">
        <w:tab/>
        <w:t>(2)</w:t>
      </w:r>
      <w:r w:rsidRPr="006C169F">
        <w:tab/>
        <w:t xml:space="preserve">You are liable to pay the </w:t>
      </w:r>
      <w:r w:rsidR="006C169F" w:rsidRPr="006C169F">
        <w:rPr>
          <w:position w:val="6"/>
          <w:sz w:val="16"/>
        </w:rPr>
        <w:t>*</w:t>
      </w:r>
      <w:r w:rsidRPr="006C169F">
        <w:t>general interest charge on the unpaid amount of the estimate for each day in the period that:</w:t>
      </w:r>
    </w:p>
    <w:p w:rsidR="00485CAA" w:rsidRPr="006C169F" w:rsidRDefault="00485CAA" w:rsidP="00485CAA">
      <w:pPr>
        <w:pStyle w:val="paragraph"/>
      </w:pPr>
      <w:r w:rsidRPr="006C169F">
        <w:tab/>
        <w:t>(a)</w:t>
      </w:r>
      <w:r w:rsidRPr="006C169F">
        <w:tab/>
        <w:t>started at the beginning of the day by which the underlying liability was due to be paid; and</w:t>
      </w:r>
    </w:p>
    <w:p w:rsidR="00485CAA" w:rsidRPr="006C169F" w:rsidRDefault="00485CAA" w:rsidP="00485CAA">
      <w:pPr>
        <w:pStyle w:val="paragraph"/>
        <w:keepNext/>
      </w:pPr>
      <w:r w:rsidRPr="006C169F">
        <w:lastRenderedPageBreak/>
        <w:tab/>
        <w:t>(b)</w:t>
      </w:r>
      <w:r w:rsidRPr="006C169F">
        <w:tab/>
        <w:t>finishes at the end of the last day on which, at the end of the day, any of the following remains unpaid:</w:t>
      </w:r>
    </w:p>
    <w:p w:rsidR="00485CAA" w:rsidRPr="006C169F" w:rsidRDefault="00485CAA" w:rsidP="00485CAA">
      <w:pPr>
        <w:pStyle w:val="paragraphsub"/>
        <w:keepNext/>
      </w:pPr>
      <w:r w:rsidRPr="006C169F">
        <w:tab/>
        <w:t>(i)</w:t>
      </w:r>
      <w:r w:rsidRPr="006C169F">
        <w:tab/>
        <w:t>the amount of the estimate;</w:t>
      </w:r>
    </w:p>
    <w:p w:rsidR="00485CAA" w:rsidRPr="006C169F" w:rsidRDefault="00485CAA" w:rsidP="00485CAA">
      <w:pPr>
        <w:pStyle w:val="paragraphsub"/>
        <w:keepNext/>
      </w:pPr>
      <w:r w:rsidRPr="006C169F">
        <w:tab/>
        <w:t>(ii)</w:t>
      </w:r>
      <w:r w:rsidRPr="006C169F">
        <w:tab/>
        <w:t>general interest charge on any of the amount of the estimate.</w:t>
      </w:r>
    </w:p>
    <w:p w:rsidR="00485CAA" w:rsidRPr="006C169F" w:rsidRDefault="00485CAA" w:rsidP="00485CAA">
      <w:pPr>
        <w:pStyle w:val="notetext"/>
      </w:pPr>
      <w:r w:rsidRPr="006C169F">
        <w:t>Note:</w:t>
      </w:r>
      <w:r w:rsidRPr="006C169F">
        <w:tab/>
        <w:t>The general interest charge is worked out under Part IIA of this Act.</w:t>
      </w:r>
    </w:p>
    <w:p w:rsidR="00485CAA" w:rsidRPr="006C169F" w:rsidRDefault="00485CAA" w:rsidP="00485CAA">
      <w:pPr>
        <w:pStyle w:val="ActHead5"/>
      </w:pPr>
      <w:bookmarkStart w:id="720" w:name="_Toc447709119"/>
      <w:r w:rsidRPr="006C169F">
        <w:rPr>
          <w:rStyle w:val="CharSectno"/>
        </w:rPr>
        <w:t>268</w:t>
      </w:r>
      <w:r w:rsidR="006C169F" w:rsidRPr="006C169F">
        <w:rPr>
          <w:rStyle w:val="CharSectno"/>
        </w:rPr>
        <w:noBreakHyphen/>
      </w:r>
      <w:r w:rsidRPr="006C169F">
        <w:rPr>
          <w:rStyle w:val="CharSectno"/>
        </w:rPr>
        <w:t>80</w:t>
      </w:r>
      <w:r w:rsidRPr="006C169F">
        <w:t xml:space="preserve">  Effect of paying the general interest charge</w:t>
      </w:r>
      <w:bookmarkEnd w:id="720"/>
    </w:p>
    <w:p w:rsidR="00485CAA" w:rsidRPr="006C169F" w:rsidRDefault="00485CAA" w:rsidP="00485CAA">
      <w:pPr>
        <w:pStyle w:val="SubsectionHead"/>
      </w:pPr>
      <w:r w:rsidRPr="006C169F">
        <w:t>Scope</w:t>
      </w:r>
    </w:p>
    <w:p w:rsidR="00485CAA" w:rsidRPr="006C169F" w:rsidRDefault="00485CAA" w:rsidP="00485CAA">
      <w:pPr>
        <w:pStyle w:val="subsection"/>
      </w:pPr>
      <w:r w:rsidRPr="006C169F">
        <w:tab/>
        <w:t>(1)</w:t>
      </w:r>
      <w:r w:rsidRPr="006C169F">
        <w:tab/>
        <w:t xml:space="preserve">If you are liable to pay the </w:t>
      </w:r>
      <w:r w:rsidR="006C169F" w:rsidRPr="006C169F">
        <w:rPr>
          <w:position w:val="6"/>
          <w:sz w:val="16"/>
        </w:rPr>
        <w:t>*</w:t>
      </w:r>
      <w:r w:rsidRPr="006C169F">
        <w:t>general interest charge under section</w:t>
      </w:r>
      <w:r w:rsidR="006C169F">
        <w:t> </w:t>
      </w:r>
      <w:r w:rsidRPr="006C169F">
        <w:t>268</w:t>
      </w:r>
      <w:r w:rsidR="006C169F">
        <w:noBreakHyphen/>
      </w:r>
      <w:r w:rsidRPr="006C169F">
        <w:t>75 in relation to the estimate, this section applies to the following liabilities:</w:t>
      </w:r>
    </w:p>
    <w:p w:rsidR="00485CAA" w:rsidRPr="006C169F" w:rsidRDefault="00485CAA" w:rsidP="00485CAA">
      <w:pPr>
        <w:pStyle w:val="paragraph"/>
      </w:pPr>
      <w:r w:rsidRPr="006C169F">
        <w:tab/>
        <w:t>(a)</w:t>
      </w:r>
      <w:r w:rsidRPr="006C169F">
        <w:tab/>
        <w:t>your liability to pay the general interest charge;</w:t>
      </w:r>
    </w:p>
    <w:p w:rsidR="00485CAA" w:rsidRPr="006C169F" w:rsidRDefault="00485CAA" w:rsidP="00485CAA">
      <w:pPr>
        <w:pStyle w:val="paragraph"/>
      </w:pPr>
      <w:r w:rsidRPr="006C169F">
        <w:tab/>
        <w:t>(b)</w:t>
      </w:r>
      <w:r w:rsidRPr="006C169F">
        <w:tab/>
        <w:t>a liability of yours to pay a general interest charge, under a corresponding provision of Subdivision</w:t>
      </w:r>
      <w:r w:rsidR="006C169F">
        <w:t> </w:t>
      </w:r>
      <w:r w:rsidRPr="006C169F">
        <w:t>16</w:t>
      </w:r>
      <w:r w:rsidR="006C169F">
        <w:noBreakHyphen/>
      </w:r>
      <w:r w:rsidRPr="006C169F">
        <w:t>B, because the underlying liability remains undischarged;</w:t>
      </w:r>
    </w:p>
    <w:p w:rsidR="00485CAA" w:rsidRPr="006C169F" w:rsidRDefault="00485CAA" w:rsidP="00485CAA">
      <w:pPr>
        <w:pStyle w:val="paragraph"/>
      </w:pPr>
      <w:r w:rsidRPr="006C169F">
        <w:tab/>
        <w:t>(c)</w:t>
      </w:r>
      <w:r w:rsidRPr="006C169F">
        <w:tab/>
        <w:t xml:space="preserve">liability under a judgment, to the extent that it is based on a liability referred to in </w:t>
      </w:r>
      <w:r w:rsidR="006C169F">
        <w:t>paragraph (</w:t>
      </w:r>
      <w:r w:rsidRPr="006C169F">
        <w:t>a) or (b);</w:t>
      </w:r>
    </w:p>
    <w:p w:rsidR="00485CAA" w:rsidRPr="006C169F" w:rsidRDefault="00485CAA" w:rsidP="00485CAA">
      <w:pPr>
        <w:pStyle w:val="paragraph"/>
      </w:pPr>
      <w:r w:rsidRPr="006C169F">
        <w:tab/>
        <w:t>(d)</w:t>
      </w:r>
      <w:r w:rsidRPr="006C169F">
        <w:tab/>
        <w:t>a liability of yours to pay interest carried by a judgment debt, to the extent that the judgment debt is based on:</w:t>
      </w:r>
    </w:p>
    <w:p w:rsidR="00485CAA" w:rsidRPr="006C169F" w:rsidRDefault="00485CAA" w:rsidP="00485CAA">
      <w:pPr>
        <w:pStyle w:val="paragraphsub"/>
      </w:pPr>
      <w:r w:rsidRPr="006C169F">
        <w:tab/>
        <w:t>(i)</w:t>
      </w:r>
      <w:r w:rsidRPr="006C169F">
        <w:tab/>
        <w:t>the liability to pay the estimate; or</w:t>
      </w:r>
    </w:p>
    <w:p w:rsidR="00485CAA" w:rsidRPr="006C169F" w:rsidRDefault="00485CAA" w:rsidP="00485CAA">
      <w:pPr>
        <w:pStyle w:val="paragraphsub"/>
      </w:pPr>
      <w:r w:rsidRPr="006C169F">
        <w:tab/>
        <w:t>(ii)</w:t>
      </w:r>
      <w:r w:rsidRPr="006C169F">
        <w:tab/>
        <w:t>the liability to pay the general interest charge under section</w:t>
      </w:r>
      <w:r w:rsidR="006C169F">
        <w:t> </w:t>
      </w:r>
      <w:r w:rsidRPr="006C169F">
        <w:t>268</w:t>
      </w:r>
      <w:r w:rsidR="006C169F">
        <w:noBreakHyphen/>
      </w:r>
      <w:r w:rsidRPr="006C169F">
        <w:t>75 on an unpaid amount of the estimate.</w:t>
      </w:r>
    </w:p>
    <w:p w:rsidR="00485CAA" w:rsidRPr="006C169F" w:rsidRDefault="00485CAA" w:rsidP="00485CAA">
      <w:pPr>
        <w:pStyle w:val="SubsectionHead"/>
      </w:pPr>
      <w:r w:rsidRPr="006C169F">
        <w:t>Discharging one liability discharges other liabilities</w:t>
      </w:r>
    </w:p>
    <w:p w:rsidR="00485CAA" w:rsidRPr="006C169F" w:rsidRDefault="00485CAA" w:rsidP="00485CAA">
      <w:pPr>
        <w:pStyle w:val="subsection"/>
      </w:pPr>
      <w:r w:rsidRPr="006C169F">
        <w:tab/>
        <w:t>(2)</w:t>
      </w:r>
      <w:r w:rsidRPr="006C169F">
        <w:tab/>
        <w:t>If, at a particular time, an amount is paid or applied towards discharging one of the liabilities, each of the other liabilities that is in existence at that time is discharged to the extent of the same amount.</w:t>
      </w:r>
    </w:p>
    <w:p w:rsidR="00485CAA" w:rsidRPr="006C169F" w:rsidRDefault="00485CAA" w:rsidP="00485CAA">
      <w:pPr>
        <w:pStyle w:val="subsection"/>
      </w:pPr>
      <w:r w:rsidRPr="006C169F">
        <w:tab/>
        <w:t>(3)</w:t>
      </w:r>
      <w:r w:rsidRPr="006C169F">
        <w:tab/>
        <w:t>However, this section does not discharge a liability to a greater extent than the amount of the liability.</w:t>
      </w:r>
    </w:p>
    <w:p w:rsidR="00485CAA" w:rsidRPr="006C169F" w:rsidRDefault="00485CAA" w:rsidP="00485CAA">
      <w:pPr>
        <w:pStyle w:val="subsection"/>
      </w:pPr>
      <w:r w:rsidRPr="006C169F">
        <w:lastRenderedPageBreak/>
        <w:tab/>
        <w:t>(4)</w:t>
      </w:r>
      <w:r w:rsidRPr="006C169F">
        <w:tab/>
        <w:t>If, because a judgment debt carries interest, section</w:t>
      </w:r>
      <w:r w:rsidR="006C169F">
        <w:t> </w:t>
      </w:r>
      <w:r w:rsidRPr="006C169F">
        <w:t xml:space="preserve">8AAH of this Act reduces the amount of a </w:t>
      </w:r>
      <w:r w:rsidR="006C169F" w:rsidRPr="006C169F">
        <w:rPr>
          <w:position w:val="6"/>
          <w:sz w:val="16"/>
        </w:rPr>
        <w:t>*</w:t>
      </w:r>
      <w:r w:rsidRPr="006C169F">
        <w:t xml:space="preserve">general interest charge payable as mentioned in </w:t>
      </w:r>
      <w:r w:rsidR="006C169F">
        <w:t>paragraph (</w:t>
      </w:r>
      <w:r w:rsidRPr="006C169F">
        <w:t xml:space="preserve">1)(b) of this section, the amount of the reduction is taken, for the purposes of </w:t>
      </w:r>
      <w:r w:rsidR="006C169F">
        <w:t>subsection (</w:t>
      </w:r>
      <w:r w:rsidRPr="006C169F">
        <w:t>2) of this section, to have been applied towards discharging your liability to the charge.</w:t>
      </w:r>
    </w:p>
    <w:p w:rsidR="00485CAA" w:rsidRPr="006C169F" w:rsidRDefault="00485CAA" w:rsidP="009067E7">
      <w:pPr>
        <w:pStyle w:val="ActHead4"/>
      </w:pPr>
      <w:bookmarkStart w:id="721" w:name="_Toc447709120"/>
      <w:r w:rsidRPr="006C169F">
        <w:rPr>
          <w:rStyle w:val="CharSubdNo"/>
        </w:rPr>
        <w:t>Subdivision</w:t>
      </w:r>
      <w:r w:rsidR="006C169F" w:rsidRPr="006C169F">
        <w:rPr>
          <w:rStyle w:val="CharSubdNo"/>
        </w:rPr>
        <w:t> </w:t>
      </w:r>
      <w:r w:rsidRPr="006C169F">
        <w:rPr>
          <w:rStyle w:val="CharSubdNo"/>
        </w:rPr>
        <w:t>268</w:t>
      </w:r>
      <w:r w:rsidR="006C169F" w:rsidRPr="006C169F">
        <w:rPr>
          <w:rStyle w:val="CharSubdNo"/>
        </w:rPr>
        <w:noBreakHyphen/>
      </w:r>
      <w:r w:rsidRPr="006C169F">
        <w:rPr>
          <w:rStyle w:val="CharSubdNo"/>
        </w:rPr>
        <w:t>F</w:t>
      </w:r>
      <w:r w:rsidRPr="006C169F">
        <w:t>—</w:t>
      </w:r>
      <w:r w:rsidRPr="006C169F">
        <w:rPr>
          <w:rStyle w:val="CharSubdText"/>
        </w:rPr>
        <w:t>Miscellaneous</w:t>
      </w:r>
      <w:bookmarkEnd w:id="721"/>
    </w:p>
    <w:p w:rsidR="00485CAA" w:rsidRPr="006C169F" w:rsidRDefault="00485CAA" w:rsidP="009067E7">
      <w:pPr>
        <w:pStyle w:val="TofSectsHeading"/>
        <w:keepNext/>
        <w:keepLines/>
      </w:pPr>
      <w:r w:rsidRPr="006C169F">
        <w:t>Table of sections</w:t>
      </w:r>
    </w:p>
    <w:p w:rsidR="00485CAA" w:rsidRPr="006C169F" w:rsidRDefault="00485CAA" w:rsidP="00485CAA">
      <w:pPr>
        <w:pStyle w:val="TofSectsSection"/>
      </w:pPr>
      <w:r w:rsidRPr="006C169F">
        <w:t>268</w:t>
      </w:r>
      <w:r w:rsidR="006C169F">
        <w:noBreakHyphen/>
      </w:r>
      <w:r w:rsidRPr="006C169F">
        <w:t>85</w:t>
      </w:r>
      <w:r w:rsidRPr="006C169F">
        <w:tab/>
        <w:t>Effect of judgment on liability on which it is based</w:t>
      </w:r>
    </w:p>
    <w:p w:rsidR="00485CAA" w:rsidRPr="006C169F" w:rsidRDefault="00485CAA" w:rsidP="00485CAA">
      <w:pPr>
        <w:pStyle w:val="TofSectsSection"/>
      </w:pPr>
      <w:r w:rsidRPr="006C169F">
        <w:t>268</w:t>
      </w:r>
      <w:r w:rsidR="006C169F">
        <w:noBreakHyphen/>
      </w:r>
      <w:r w:rsidRPr="006C169F">
        <w:t>90</w:t>
      </w:r>
      <w:r w:rsidRPr="006C169F">
        <w:tab/>
        <w:t>Requirements for statutory declaration or affidavit</w:t>
      </w:r>
    </w:p>
    <w:p w:rsidR="00485CAA" w:rsidRPr="006C169F" w:rsidRDefault="00485CAA" w:rsidP="00485CAA">
      <w:pPr>
        <w:pStyle w:val="TofSectsSection"/>
      </w:pPr>
      <w:r w:rsidRPr="006C169F">
        <w:t>268</w:t>
      </w:r>
      <w:r w:rsidR="006C169F">
        <w:noBreakHyphen/>
      </w:r>
      <w:r w:rsidRPr="006C169F">
        <w:t>95</w:t>
      </w:r>
      <w:r w:rsidRPr="006C169F">
        <w:tab/>
        <w:t>Liquidators, receivers and trustees in bankruptcy</w:t>
      </w:r>
    </w:p>
    <w:p w:rsidR="00485CAA" w:rsidRPr="006C169F" w:rsidRDefault="00485CAA" w:rsidP="00485CAA">
      <w:pPr>
        <w:pStyle w:val="TofSectsSection"/>
      </w:pPr>
      <w:r w:rsidRPr="006C169F">
        <w:t>268</w:t>
      </w:r>
      <w:r w:rsidR="006C169F">
        <w:noBreakHyphen/>
      </w:r>
      <w:r w:rsidRPr="006C169F">
        <w:t>100</w:t>
      </w:r>
      <w:r w:rsidRPr="006C169F">
        <w:tab/>
        <w:t>Division not to limit or exclude Corporations or Bankruptcy Act</w:t>
      </w:r>
    </w:p>
    <w:p w:rsidR="00485CAA" w:rsidRPr="006C169F" w:rsidRDefault="00485CAA" w:rsidP="00485CAA">
      <w:pPr>
        <w:pStyle w:val="ActHead5"/>
      </w:pPr>
      <w:bookmarkStart w:id="722" w:name="_Toc447709121"/>
      <w:r w:rsidRPr="006C169F">
        <w:rPr>
          <w:rStyle w:val="CharSectno"/>
        </w:rPr>
        <w:t>268</w:t>
      </w:r>
      <w:r w:rsidR="006C169F" w:rsidRPr="006C169F">
        <w:rPr>
          <w:rStyle w:val="CharSectno"/>
        </w:rPr>
        <w:noBreakHyphen/>
      </w:r>
      <w:r w:rsidRPr="006C169F">
        <w:rPr>
          <w:rStyle w:val="CharSectno"/>
        </w:rPr>
        <w:t>85</w:t>
      </w:r>
      <w:r w:rsidRPr="006C169F">
        <w:t xml:space="preserve">  Effect of judgment on liability on which it is based</w:t>
      </w:r>
      <w:bookmarkEnd w:id="722"/>
    </w:p>
    <w:p w:rsidR="00485CAA" w:rsidRPr="006C169F" w:rsidRDefault="00485CAA" w:rsidP="00485CAA">
      <w:pPr>
        <w:pStyle w:val="SubsectionHead"/>
      </w:pPr>
      <w:r w:rsidRPr="006C169F">
        <w:t>Estimate payable despite judgment</w:t>
      </w:r>
    </w:p>
    <w:p w:rsidR="00485CAA" w:rsidRPr="006C169F" w:rsidRDefault="00485CAA" w:rsidP="00485CAA">
      <w:pPr>
        <w:pStyle w:val="subsection"/>
      </w:pPr>
      <w:r w:rsidRPr="006C169F">
        <w:tab/>
        <w:t>(1)</w:t>
      </w:r>
      <w:r w:rsidRPr="006C169F">
        <w:tab/>
        <w:t>The unpaid amount of the estimate, or of the underlying liability, does not stop being payable merely because a judgment has been given by, or entered in, a court.</w:t>
      </w:r>
    </w:p>
    <w:p w:rsidR="00485CAA" w:rsidRPr="006C169F" w:rsidRDefault="00485CAA" w:rsidP="00485CAA">
      <w:pPr>
        <w:pStyle w:val="SubsectionHead"/>
      </w:pPr>
      <w:r w:rsidRPr="006C169F">
        <w:t>Division applies to liability under judgment</w:t>
      </w:r>
    </w:p>
    <w:p w:rsidR="00485CAA" w:rsidRPr="006C169F" w:rsidRDefault="00485CAA" w:rsidP="00485CAA">
      <w:pPr>
        <w:pStyle w:val="subsection"/>
      </w:pPr>
      <w:r w:rsidRPr="006C169F">
        <w:tab/>
        <w:t>(2)</w:t>
      </w:r>
      <w:r w:rsidRPr="006C169F">
        <w:tab/>
        <w:t>This Division applies in relation to liability under a judgment, to the extent that it is based on your liability to pay the amount of the estimate, in the same way as this Division applies to that estimate liability.</w:t>
      </w:r>
    </w:p>
    <w:p w:rsidR="00485CAA" w:rsidRPr="006C169F" w:rsidRDefault="00485CAA" w:rsidP="00485CAA">
      <w:pPr>
        <w:pStyle w:val="subsection"/>
      </w:pPr>
      <w:r w:rsidRPr="006C169F">
        <w:tab/>
        <w:t>(3)</w:t>
      </w:r>
      <w:r w:rsidRPr="006C169F">
        <w:tab/>
        <w:t>This Division applies in relation to liability under a judgment, to the extent that it is based on the underlying liability, in the same way as this Division applies to the underlying liability.</w:t>
      </w:r>
    </w:p>
    <w:p w:rsidR="00485CAA" w:rsidRPr="006C169F" w:rsidRDefault="00485CAA" w:rsidP="00485CAA">
      <w:pPr>
        <w:pStyle w:val="subsection"/>
      </w:pPr>
      <w:r w:rsidRPr="006C169F">
        <w:tab/>
        <w:t>(4)</w:t>
      </w:r>
      <w:r w:rsidRPr="006C169F">
        <w:tab/>
      </w:r>
      <w:r w:rsidR="006C169F">
        <w:t>Subsections (</w:t>
      </w:r>
      <w:r w:rsidRPr="006C169F">
        <w:t>2) and (3) do not apply for the purposes of the following:</w:t>
      </w:r>
    </w:p>
    <w:p w:rsidR="00485CAA" w:rsidRPr="006C169F" w:rsidRDefault="00485CAA" w:rsidP="00485CAA">
      <w:pPr>
        <w:pStyle w:val="paragraph"/>
      </w:pPr>
      <w:r w:rsidRPr="006C169F">
        <w:tab/>
        <w:t>(a)</w:t>
      </w:r>
      <w:r w:rsidRPr="006C169F">
        <w:tab/>
        <w:t>section</w:t>
      </w:r>
      <w:r w:rsidR="006C169F">
        <w:t> </w:t>
      </w:r>
      <w:r w:rsidRPr="006C169F">
        <w:t>268</w:t>
      </w:r>
      <w:r w:rsidR="006C169F">
        <w:noBreakHyphen/>
      </w:r>
      <w:r w:rsidRPr="006C169F">
        <w:t>20 (Nature of liability to pay estimate);</w:t>
      </w:r>
    </w:p>
    <w:p w:rsidR="00485CAA" w:rsidRPr="006C169F" w:rsidRDefault="00485CAA" w:rsidP="00485CAA">
      <w:pPr>
        <w:pStyle w:val="paragraph"/>
      </w:pPr>
      <w:r w:rsidRPr="006C169F">
        <w:lastRenderedPageBreak/>
        <w:tab/>
        <w:t>(b)</w:t>
      </w:r>
      <w:r w:rsidRPr="006C169F">
        <w:tab/>
        <w:t>section</w:t>
      </w:r>
      <w:r w:rsidR="006C169F">
        <w:t> </w:t>
      </w:r>
      <w:r w:rsidRPr="006C169F">
        <w:t>268</w:t>
      </w:r>
      <w:r w:rsidR="006C169F">
        <w:noBreakHyphen/>
      </w:r>
      <w:r w:rsidRPr="006C169F">
        <w:t>30 (Estimate provable in bankruptcy or winding up);</w:t>
      </w:r>
    </w:p>
    <w:p w:rsidR="00485CAA" w:rsidRPr="006C169F" w:rsidRDefault="00485CAA" w:rsidP="00485CAA">
      <w:pPr>
        <w:pStyle w:val="paragraph"/>
      </w:pPr>
      <w:r w:rsidRPr="006C169F">
        <w:tab/>
        <w:t>(c)</w:t>
      </w:r>
      <w:r w:rsidRPr="006C169F">
        <w:tab/>
        <w:t>section</w:t>
      </w:r>
      <w:r w:rsidR="006C169F">
        <w:t> </w:t>
      </w:r>
      <w:r w:rsidRPr="006C169F">
        <w:t>268</w:t>
      </w:r>
      <w:r w:rsidR="006C169F">
        <w:noBreakHyphen/>
      </w:r>
      <w:r w:rsidRPr="006C169F">
        <w:t>45 (rejection of proof of debt).</w:t>
      </w:r>
    </w:p>
    <w:p w:rsidR="00485CAA" w:rsidRPr="006C169F" w:rsidRDefault="00485CAA" w:rsidP="00485CAA">
      <w:pPr>
        <w:pStyle w:val="SubsectionHead"/>
      </w:pPr>
      <w:r w:rsidRPr="006C169F">
        <w:t>Judgment conclusive as to amount of liability</w:t>
      </w:r>
    </w:p>
    <w:p w:rsidR="00485CAA" w:rsidRPr="006C169F" w:rsidRDefault="00485CAA" w:rsidP="00485CAA">
      <w:pPr>
        <w:pStyle w:val="subsection"/>
      </w:pPr>
      <w:r w:rsidRPr="006C169F">
        <w:tab/>
        <w:t>(5)</w:t>
      </w:r>
      <w:r w:rsidRPr="006C169F">
        <w:tab/>
        <w:t>Nothing in this Division affects the conclusiveness of a judgment as to the amount of a liability on which it is based.</w:t>
      </w:r>
    </w:p>
    <w:p w:rsidR="00485CAA" w:rsidRPr="006C169F" w:rsidRDefault="00485CAA" w:rsidP="00485CAA">
      <w:pPr>
        <w:pStyle w:val="ActHead5"/>
      </w:pPr>
      <w:bookmarkStart w:id="723" w:name="_Toc447709122"/>
      <w:r w:rsidRPr="006C169F">
        <w:rPr>
          <w:rStyle w:val="CharSectno"/>
        </w:rPr>
        <w:t>268</w:t>
      </w:r>
      <w:r w:rsidR="006C169F" w:rsidRPr="006C169F">
        <w:rPr>
          <w:rStyle w:val="CharSectno"/>
        </w:rPr>
        <w:noBreakHyphen/>
      </w:r>
      <w:r w:rsidRPr="006C169F">
        <w:rPr>
          <w:rStyle w:val="CharSectno"/>
        </w:rPr>
        <w:t>90</w:t>
      </w:r>
      <w:r w:rsidRPr="006C169F">
        <w:t xml:space="preserve">  Requirements for statutory declaration or affidavit</w:t>
      </w:r>
      <w:bookmarkEnd w:id="723"/>
    </w:p>
    <w:p w:rsidR="00485CAA" w:rsidRPr="006C169F" w:rsidRDefault="00485CAA" w:rsidP="00485CAA">
      <w:pPr>
        <w:pStyle w:val="SubsectionHead"/>
      </w:pPr>
      <w:r w:rsidRPr="006C169F">
        <w:t>Scope</w:t>
      </w:r>
    </w:p>
    <w:p w:rsidR="00485CAA" w:rsidRPr="006C169F" w:rsidRDefault="00485CAA" w:rsidP="00485CAA">
      <w:pPr>
        <w:pStyle w:val="subsection"/>
      </w:pPr>
      <w:r w:rsidRPr="006C169F">
        <w:tab/>
        <w:t>(1)</w:t>
      </w:r>
      <w:r w:rsidRPr="006C169F">
        <w:tab/>
        <w:t>This section applies to a statutory declaration given, or an affidavit filed, for the purposes of section</w:t>
      </w:r>
      <w:r w:rsidR="006C169F">
        <w:t> </w:t>
      </w:r>
      <w:r w:rsidRPr="006C169F">
        <w:t>268</w:t>
      </w:r>
      <w:r w:rsidR="006C169F">
        <w:noBreakHyphen/>
      </w:r>
      <w:r w:rsidRPr="006C169F">
        <w:t>40 or 268</w:t>
      </w:r>
      <w:r w:rsidR="006C169F">
        <w:noBreakHyphen/>
      </w:r>
      <w:r w:rsidRPr="006C169F">
        <w:t>45 in relation to the estimate.</w:t>
      </w:r>
    </w:p>
    <w:p w:rsidR="00485CAA" w:rsidRPr="006C169F" w:rsidRDefault="00485CAA" w:rsidP="00485CAA">
      <w:pPr>
        <w:pStyle w:val="SubsectionHead"/>
      </w:pPr>
      <w:r w:rsidRPr="006C169F">
        <w:t>Content</w:t>
      </w:r>
    </w:p>
    <w:p w:rsidR="00485CAA" w:rsidRPr="006C169F" w:rsidRDefault="00485CAA" w:rsidP="00485CAA">
      <w:pPr>
        <w:pStyle w:val="subsection"/>
      </w:pPr>
      <w:r w:rsidRPr="006C169F">
        <w:tab/>
        <w:t>(2)</w:t>
      </w:r>
      <w:r w:rsidRPr="006C169F">
        <w:tab/>
      </w:r>
      <w:r w:rsidR="00A32F23" w:rsidRPr="006C169F">
        <w:t>In a case covered by paragraph</w:t>
      </w:r>
      <w:r w:rsidR="006C169F">
        <w:t> </w:t>
      </w:r>
      <w:r w:rsidR="00A32F23" w:rsidRPr="006C169F">
        <w:t>268</w:t>
      </w:r>
      <w:r w:rsidR="006C169F">
        <w:noBreakHyphen/>
      </w:r>
      <w:r w:rsidR="00A32F23" w:rsidRPr="006C169F">
        <w:t>10(1)(a) (estimate of liability under requirement to pay to the Commissioner amounts you have withheld under the Pay as you go withholding rules), the statutory</w:t>
      </w:r>
      <w:r w:rsidRPr="006C169F">
        <w:t xml:space="preserve"> declaration or affidavit must verify the following facts:</w:t>
      </w:r>
    </w:p>
    <w:p w:rsidR="00485CAA" w:rsidRPr="006C169F" w:rsidRDefault="00485CAA" w:rsidP="00485CAA">
      <w:pPr>
        <w:pStyle w:val="paragraph"/>
      </w:pPr>
      <w:r w:rsidRPr="006C169F">
        <w:tab/>
        <w:t>(a)</w:t>
      </w:r>
      <w:r w:rsidRPr="006C169F">
        <w:tab/>
        <w:t>whichever of the following are applicable:</w:t>
      </w:r>
    </w:p>
    <w:p w:rsidR="00485CAA" w:rsidRPr="006C169F" w:rsidRDefault="00485CAA" w:rsidP="00485CAA">
      <w:pPr>
        <w:pStyle w:val="paragraphsub"/>
      </w:pPr>
      <w:r w:rsidRPr="006C169F">
        <w:tab/>
        <w:t>(i)</w:t>
      </w:r>
      <w:r w:rsidRPr="006C169F">
        <w:tab/>
        <w:t>the sum of all amounts you withheld under Division</w:t>
      </w:r>
      <w:r w:rsidR="006C169F">
        <w:t> </w:t>
      </w:r>
      <w:r w:rsidRPr="006C169F">
        <w:t>12 during the relevant period, or the fact that you did not withhold any such amounts during the period;</w:t>
      </w:r>
    </w:p>
    <w:p w:rsidR="00485CAA" w:rsidRPr="006C169F" w:rsidRDefault="00485CAA" w:rsidP="00485CAA">
      <w:pPr>
        <w:pStyle w:val="paragraphsub"/>
      </w:pPr>
      <w:r w:rsidRPr="006C169F">
        <w:tab/>
        <w:t>(ii)</w:t>
      </w:r>
      <w:r w:rsidRPr="006C169F">
        <w:tab/>
        <w:t>the sum of all amounts you were required to pay under Division</w:t>
      </w:r>
      <w:r w:rsidR="006C169F">
        <w:t> </w:t>
      </w:r>
      <w:r w:rsidRPr="006C169F">
        <w:t>13 (Alienated personal services payments) during the relevant period, or the fact that you were not required to pay any such amounts during the period;</w:t>
      </w:r>
    </w:p>
    <w:p w:rsidR="00485CAA" w:rsidRPr="006C169F" w:rsidRDefault="00485CAA" w:rsidP="00485CAA">
      <w:pPr>
        <w:pStyle w:val="paragraphsub"/>
      </w:pPr>
      <w:r w:rsidRPr="006C169F">
        <w:tab/>
        <w:t>(iii)</w:t>
      </w:r>
      <w:r w:rsidRPr="006C169F">
        <w:tab/>
        <w:t>the sum of all amounts you were required to pay under Division</w:t>
      </w:r>
      <w:r w:rsidR="006C169F">
        <w:t> </w:t>
      </w:r>
      <w:r w:rsidRPr="006C169F">
        <w:t>14 (non</w:t>
      </w:r>
      <w:r w:rsidR="006C169F">
        <w:noBreakHyphen/>
      </w:r>
      <w:r w:rsidRPr="006C169F">
        <w:t>cash benefits and accruing gains) during the relevant period, or the fact that you were not required to pay any such amounts during the period;</w:t>
      </w:r>
    </w:p>
    <w:p w:rsidR="00485CAA" w:rsidRPr="006C169F" w:rsidRDefault="00485CAA" w:rsidP="00485CAA">
      <w:pPr>
        <w:pStyle w:val="paragraph"/>
      </w:pPr>
      <w:r w:rsidRPr="006C169F">
        <w:lastRenderedPageBreak/>
        <w:tab/>
        <w:t>(b)</w:t>
      </w:r>
      <w:r w:rsidRPr="006C169F">
        <w:tab/>
        <w:t>what has been done to comply with Division</w:t>
      </w:r>
      <w:r w:rsidR="006C169F">
        <w:t> </w:t>
      </w:r>
      <w:r w:rsidRPr="006C169F">
        <w:t xml:space="preserve">16 (Payer’s obligations and rights) in relation to the amounts referred to in </w:t>
      </w:r>
      <w:r w:rsidR="006C169F">
        <w:t>paragraph (</w:t>
      </w:r>
      <w:r w:rsidRPr="006C169F">
        <w:t>a).</w:t>
      </w:r>
    </w:p>
    <w:p w:rsidR="00A32F23" w:rsidRPr="006C169F" w:rsidRDefault="00A32F23" w:rsidP="00A32F23">
      <w:pPr>
        <w:pStyle w:val="subsection"/>
      </w:pPr>
      <w:r w:rsidRPr="006C169F">
        <w:tab/>
        <w:t>(2A)</w:t>
      </w:r>
      <w:r w:rsidRPr="006C169F">
        <w:tab/>
        <w:t>In a case covered by paragraph</w:t>
      </w:r>
      <w:r w:rsidR="006C169F">
        <w:t> </w:t>
      </w:r>
      <w:r w:rsidRPr="006C169F">
        <w:t>268</w:t>
      </w:r>
      <w:r w:rsidR="006C169F">
        <w:noBreakHyphen/>
      </w:r>
      <w:r w:rsidRPr="006C169F">
        <w:t>10(1)(b) (estimate of liability to pay superannuation guarantee charge), the statutory declaration or affidavit must verify the following facts:</w:t>
      </w:r>
    </w:p>
    <w:p w:rsidR="00A32F23" w:rsidRPr="006C169F" w:rsidRDefault="00A32F23" w:rsidP="00A32F23">
      <w:pPr>
        <w:pStyle w:val="paragraph"/>
      </w:pPr>
      <w:r w:rsidRPr="006C169F">
        <w:tab/>
        <w:t>(a)</w:t>
      </w:r>
      <w:r w:rsidRPr="006C169F">
        <w:tab/>
        <w:t>your name and address;</w:t>
      </w:r>
    </w:p>
    <w:p w:rsidR="00A32F23" w:rsidRPr="006C169F" w:rsidRDefault="00A32F23" w:rsidP="00A32F23">
      <w:pPr>
        <w:pStyle w:val="paragraph"/>
      </w:pPr>
      <w:r w:rsidRPr="006C169F">
        <w:tab/>
        <w:t>(b)</w:t>
      </w:r>
      <w:r w:rsidRPr="006C169F">
        <w:tab/>
        <w:t xml:space="preserve">for each employee for whom you have an </w:t>
      </w:r>
      <w:r w:rsidR="006C169F" w:rsidRPr="006C169F">
        <w:rPr>
          <w:position w:val="6"/>
          <w:sz w:val="16"/>
        </w:rPr>
        <w:t>*</w:t>
      </w:r>
      <w:r w:rsidRPr="006C169F">
        <w:t xml:space="preserve">individual superannuation guarantee shortfall for the relevant </w:t>
      </w:r>
      <w:r w:rsidR="006C169F" w:rsidRPr="006C169F">
        <w:rPr>
          <w:position w:val="6"/>
          <w:sz w:val="16"/>
        </w:rPr>
        <w:t>*</w:t>
      </w:r>
      <w:r w:rsidRPr="006C169F">
        <w:t>quarter:</w:t>
      </w:r>
    </w:p>
    <w:p w:rsidR="00A32F23" w:rsidRPr="006C169F" w:rsidRDefault="00A32F23" w:rsidP="00A32F23">
      <w:pPr>
        <w:pStyle w:val="paragraphsub"/>
      </w:pPr>
      <w:r w:rsidRPr="006C169F">
        <w:tab/>
        <w:t>(i)</w:t>
      </w:r>
      <w:r w:rsidRPr="006C169F">
        <w:tab/>
        <w:t xml:space="preserve">the employee’s name and postal address and, if the employee has </w:t>
      </w:r>
      <w:r w:rsidR="006C169F" w:rsidRPr="006C169F">
        <w:rPr>
          <w:position w:val="6"/>
          <w:sz w:val="16"/>
        </w:rPr>
        <w:t>*</w:t>
      </w:r>
      <w:r w:rsidRPr="006C169F">
        <w:t xml:space="preserve">quoted the employee’s </w:t>
      </w:r>
      <w:r w:rsidR="006C169F" w:rsidRPr="006C169F">
        <w:rPr>
          <w:position w:val="6"/>
          <w:sz w:val="16"/>
        </w:rPr>
        <w:t>*</w:t>
      </w:r>
      <w:r w:rsidRPr="006C169F">
        <w:t>tax file number to you, the employee’s tax file number; and</w:t>
      </w:r>
    </w:p>
    <w:p w:rsidR="00A32F23" w:rsidRPr="006C169F" w:rsidRDefault="00A32F23" w:rsidP="00A32F23">
      <w:pPr>
        <w:pStyle w:val="paragraphsub"/>
      </w:pPr>
      <w:r w:rsidRPr="006C169F">
        <w:tab/>
        <w:t>(ii)</w:t>
      </w:r>
      <w:r w:rsidRPr="006C169F">
        <w:tab/>
        <w:t>the amount of the shortfall;</w:t>
      </w:r>
    </w:p>
    <w:p w:rsidR="00A32F23" w:rsidRPr="006C169F" w:rsidRDefault="00A32F23" w:rsidP="00A32F23">
      <w:pPr>
        <w:pStyle w:val="paragraph"/>
      </w:pPr>
      <w:r w:rsidRPr="006C169F">
        <w:tab/>
        <w:t>(c)</w:t>
      </w:r>
      <w:r w:rsidRPr="006C169F">
        <w:tab/>
        <w:t>what has been done to comply with your obligation to pay the relevant superannuation guarantee charge to the Commissioner.</w:t>
      </w:r>
    </w:p>
    <w:p w:rsidR="00A32F23" w:rsidRPr="006C169F" w:rsidRDefault="00A32F23" w:rsidP="00A32F23">
      <w:pPr>
        <w:pStyle w:val="notetext"/>
      </w:pPr>
      <w:r w:rsidRPr="006C169F">
        <w:t>Note:</w:t>
      </w:r>
      <w:r w:rsidRPr="006C169F">
        <w:tab/>
        <w:t xml:space="preserve">The amount of the individual superannuation guarantee shortfall mentioned in </w:t>
      </w:r>
      <w:r w:rsidR="006C169F">
        <w:t>paragraph (</w:t>
      </w:r>
      <w:r w:rsidRPr="006C169F">
        <w:t>b) is a factor in determining the amount of the superannuation guarantee charge mentioned in paragraph</w:t>
      </w:r>
      <w:r w:rsidR="006C169F">
        <w:t> </w:t>
      </w:r>
      <w:r w:rsidRPr="006C169F">
        <w:t>268</w:t>
      </w:r>
      <w:r w:rsidR="006C169F">
        <w:noBreakHyphen/>
      </w:r>
      <w:r w:rsidRPr="006C169F">
        <w:t>10(1)(b). The lesser amount mentioned in subsection</w:t>
      </w:r>
      <w:r w:rsidR="006C169F">
        <w:t> </w:t>
      </w:r>
      <w:r w:rsidRPr="006C169F">
        <w:t>268</w:t>
      </w:r>
      <w:r w:rsidR="006C169F">
        <w:noBreakHyphen/>
      </w:r>
      <w:r w:rsidRPr="006C169F">
        <w:t>40(2) may therefore differ from the amount of that shortfall.</w:t>
      </w:r>
    </w:p>
    <w:p w:rsidR="00485CAA" w:rsidRPr="006C169F" w:rsidRDefault="00485CAA" w:rsidP="00485CAA">
      <w:pPr>
        <w:pStyle w:val="SubsectionHead"/>
      </w:pPr>
      <w:r w:rsidRPr="006C169F">
        <w:t>Maker or deponent</w:t>
      </w:r>
    </w:p>
    <w:p w:rsidR="00485CAA" w:rsidRPr="006C169F" w:rsidRDefault="00485CAA" w:rsidP="00485CAA">
      <w:pPr>
        <w:pStyle w:val="subsection"/>
      </w:pPr>
      <w:r w:rsidRPr="006C169F">
        <w:tab/>
        <w:t>(3)</w:t>
      </w:r>
      <w:r w:rsidRPr="006C169F">
        <w:tab/>
        <w:t>The statutory declaration or affidavit must be made, sworn or affirmed by:</w:t>
      </w:r>
    </w:p>
    <w:p w:rsidR="00485CAA" w:rsidRPr="006C169F" w:rsidRDefault="00485CAA" w:rsidP="00485CAA">
      <w:pPr>
        <w:pStyle w:val="paragraph"/>
      </w:pPr>
      <w:r w:rsidRPr="006C169F">
        <w:tab/>
        <w:t>(a)</w:t>
      </w:r>
      <w:r w:rsidRPr="006C169F">
        <w:tab/>
        <w:t>an individual specified in the following table; or</w:t>
      </w:r>
    </w:p>
    <w:p w:rsidR="00485CAA" w:rsidRPr="006C169F" w:rsidRDefault="00485CAA" w:rsidP="00485CAA">
      <w:pPr>
        <w:pStyle w:val="paragraph"/>
      </w:pPr>
      <w:r w:rsidRPr="006C169F">
        <w:tab/>
        <w:t>(b)</w:t>
      </w:r>
      <w:r w:rsidRPr="006C169F">
        <w:tab/>
        <w:t>your liquidator, receiver or trustee in bankruptcy (if and as applicable).</w:t>
      </w:r>
    </w:p>
    <w:p w:rsidR="00485CAA" w:rsidRPr="006C169F" w:rsidRDefault="00485CAA" w:rsidP="00485CAA">
      <w:pPr>
        <w:pStyle w:val="Tabletext"/>
      </w:pPr>
    </w:p>
    <w:tbl>
      <w:tblPr>
        <w:tblW w:w="0" w:type="auto"/>
        <w:tblInd w:w="113" w:type="dxa"/>
        <w:tblLayout w:type="fixed"/>
        <w:tblLook w:val="0000" w:firstRow="0" w:lastRow="0" w:firstColumn="0" w:lastColumn="0" w:noHBand="0" w:noVBand="0"/>
      </w:tblPr>
      <w:tblGrid>
        <w:gridCol w:w="714"/>
        <w:gridCol w:w="3187"/>
        <w:gridCol w:w="3187"/>
      </w:tblGrid>
      <w:tr w:rsidR="00485CAA" w:rsidRPr="006C169F" w:rsidTr="002E0851">
        <w:trPr>
          <w:tblHeader/>
        </w:trPr>
        <w:tc>
          <w:tcPr>
            <w:tcW w:w="7088" w:type="dxa"/>
            <w:gridSpan w:val="3"/>
            <w:tcBorders>
              <w:top w:val="single" w:sz="12" w:space="0" w:color="auto"/>
              <w:bottom w:val="single" w:sz="6" w:space="0" w:color="auto"/>
            </w:tcBorders>
            <w:shd w:val="clear" w:color="auto" w:fill="auto"/>
          </w:tcPr>
          <w:p w:rsidR="00485CAA" w:rsidRPr="006C169F" w:rsidRDefault="00485CAA" w:rsidP="002E0851">
            <w:pPr>
              <w:pStyle w:val="Tabletext"/>
              <w:keepNext/>
              <w:rPr>
                <w:b/>
              </w:rPr>
            </w:pPr>
            <w:r w:rsidRPr="006C169F">
              <w:rPr>
                <w:b/>
              </w:rPr>
              <w:t>Who must make the statutory declaration or swear or affirm the affidavit</w:t>
            </w:r>
          </w:p>
        </w:tc>
      </w:tr>
      <w:tr w:rsidR="00485CAA" w:rsidRPr="006C169F" w:rsidTr="002E0851">
        <w:trPr>
          <w:tblHeader/>
        </w:trPr>
        <w:tc>
          <w:tcPr>
            <w:tcW w:w="714" w:type="dxa"/>
            <w:tcBorders>
              <w:top w:val="single" w:sz="6" w:space="0" w:color="auto"/>
              <w:bottom w:val="single" w:sz="12" w:space="0" w:color="auto"/>
            </w:tcBorders>
            <w:shd w:val="clear" w:color="auto" w:fill="auto"/>
          </w:tcPr>
          <w:p w:rsidR="00485CAA" w:rsidRPr="006C169F" w:rsidRDefault="00485CAA" w:rsidP="002E0851">
            <w:pPr>
              <w:pStyle w:val="Tabletext"/>
              <w:keepNext/>
              <w:rPr>
                <w:b/>
              </w:rPr>
            </w:pPr>
            <w:r w:rsidRPr="006C169F">
              <w:rPr>
                <w:b/>
              </w:rPr>
              <w:t>Item</w:t>
            </w:r>
          </w:p>
        </w:tc>
        <w:tc>
          <w:tcPr>
            <w:tcW w:w="3187" w:type="dxa"/>
            <w:tcBorders>
              <w:top w:val="single" w:sz="6" w:space="0" w:color="auto"/>
              <w:bottom w:val="single" w:sz="12" w:space="0" w:color="auto"/>
            </w:tcBorders>
            <w:shd w:val="clear" w:color="auto" w:fill="auto"/>
          </w:tcPr>
          <w:p w:rsidR="00485CAA" w:rsidRPr="006C169F" w:rsidRDefault="00485CAA" w:rsidP="002E0851">
            <w:pPr>
              <w:pStyle w:val="Tabletext"/>
              <w:keepNext/>
              <w:rPr>
                <w:b/>
              </w:rPr>
            </w:pPr>
            <w:r w:rsidRPr="006C169F">
              <w:rPr>
                <w:b/>
              </w:rPr>
              <w:t>A statutory declaration or affidavit in relation to an estimate of a liability of ...</w:t>
            </w:r>
          </w:p>
        </w:tc>
        <w:tc>
          <w:tcPr>
            <w:tcW w:w="3187" w:type="dxa"/>
            <w:tcBorders>
              <w:top w:val="single" w:sz="6" w:space="0" w:color="auto"/>
              <w:bottom w:val="single" w:sz="12" w:space="0" w:color="auto"/>
            </w:tcBorders>
            <w:shd w:val="clear" w:color="auto" w:fill="auto"/>
          </w:tcPr>
          <w:p w:rsidR="00485CAA" w:rsidRPr="006C169F" w:rsidRDefault="00485CAA" w:rsidP="002E0851">
            <w:pPr>
              <w:pStyle w:val="Tabletext"/>
              <w:keepNext/>
              <w:rPr>
                <w:b/>
              </w:rPr>
            </w:pPr>
            <w:r w:rsidRPr="006C169F">
              <w:rPr>
                <w:b/>
              </w:rPr>
              <w:t>must be made, sworn or affirmed by ...</w:t>
            </w:r>
          </w:p>
        </w:tc>
      </w:tr>
      <w:tr w:rsidR="00485CAA" w:rsidRPr="006C169F" w:rsidTr="0038694E">
        <w:tc>
          <w:tcPr>
            <w:tcW w:w="714" w:type="dxa"/>
            <w:tcBorders>
              <w:top w:val="single" w:sz="12" w:space="0" w:color="auto"/>
              <w:bottom w:val="single" w:sz="2" w:space="0" w:color="auto"/>
            </w:tcBorders>
            <w:shd w:val="clear" w:color="auto" w:fill="auto"/>
          </w:tcPr>
          <w:p w:rsidR="00485CAA" w:rsidRPr="006C169F" w:rsidRDefault="00485CAA" w:rsidP="002E0851">
            <w:pPr>
              <w:pStyle w:val="Tabletext"/>
            </w:pPr>
            <w:r w:rsidRPr="006C169F">
              <w:t>1</w:t>
            </w:r>
          </w:p>
        </w:tc>
        <w:tc>
          <w:tcPr>
            <w:tcW w:w="3187" w:type="dxa"/>
            <w:tcBorders>
              <w:top w:val="single" w:sz="12" w:space="0" w:color="auto"/>
              <w:bottom w:val="single" w:sz="2" w:space="0" w:color="auto"/>
            </w:tcBorders>
            <w:shd w:val="clear" w:color="auto" w:fill="auto"/>
          </w:tcPr>
          <w:p w:rsidR="00485CAA" w:rsidRPr="006C169F" w:rsidRDefault="00485CAA" w:rsidP="002E0851">
            <w:pPr>
              <w:pStyle w:val="Tabletext"/>
            </w:pPr>
            <w:r w:rsidRPr="006C169F">
              <w:t>an individual</w:t>
            </w:r>
          </w:p>
        </w:tc>
        <w:tc>
          <w:tcPr>
            <w:tcW w:w="3187" w:type="dxa"/>
            <w:tcBorders>
              <w:top w:val="single" w:sz="12" w:space="0" w:color="auto"/>
              <w:bottom w:val="single" w:sz="2" w:space="0" w:color="auto"/>
            </w:tcBorders>
            <w:shd w:val="clear" w:color="auto" w:fill="auto"/>
          </w:tcPr>
          <w:p w:rsidR="00485CAA" w:rsidRPr="006C169F" w:rsidRDefault="00485CAA" w:rsidP="002E0851">
            <w:pPr>
              <w:pStyle w:val="Tabletext"/>
            </w:pPr>
            <w:r w:rsidRPr="006C169F">
              <w:t>that individual.</w:t>
            </w:r>
          </w:p>
        </w:tc>
      </w:tr>
      <w:tr w:rsidR="00485CAA" w:rsidRPr="006C169F" w:rsidTr="0038694E">
        <w:trPr>
          <w:trHeight w:val="2400"/>
        </w:trPr>
        <w:tc>
          <w:tcPr>
            <w:tcW w:w="714" w:type="dxa"/>
            <w:tcBorders>
              <w:top w:val="single" w:sz="2" w:space="0" w:color="auto"/>
            </w:tcBorders>
            <w:shd w:val="clear" w:color="auto" w:fill="auto"/>
          </w:tcPr>
          <w:p w:rsidR="00485CAA" w:rsidRPr="006C169F" w:rsidRDefault="00485CAA" w:rsidP="0038694E">
            <w:pPr>
              <w:pStyle w:val="Tabletext"/>
            </w:pPr>
            <w:r w:rsidRPr="006C169F">
              <w:lastRenderedPageBreak/>
              <w:t>2</w:t>
            </w:r>
          </w:p>
        </w:tc>
        <w:tc>
          <w:tcPr>
            <w:tcW w:w="3187" w:type="dxa"/>
            <w:tcBorders>
              <w:top w:val="single" w:sz="2" w:space="0" w:color="auto"/>
            </w:tcBorders>
            <w:shd w:val="clear" w:color="auto" w:fill="auto"/>
          </w:tcPr>
          <w:p w:rsidR="00485CAA" w:rsidRPr="006C169F" w:rsidRDefault="00485CAA" w:rsidP="0038694E">
            <w:pPr>
              <w:pStyle w:val="Tabletext"/>
            </w:pPr>
            <w:r w:rsidRPr="006C169F">
              <w:t>a body corporate</w:t>
            </w:r>
          </w:p>
        </w:tc>
        <w:tc>
          <w:tcPr>
            <w:tcW w:w="3187" w:type="dxa"/>
            <w:tcBorders>
              <w:top w:val="single" w:sz="2" w:space="0" w:color="auto"/>
            </w:tcBorders>
            <w:shd w:val="clear" w:color="auto" w:fill="auto"/>
          </w:tcPr>
          <w:p w:rsidR="00485CAA" w:rsidRPr="006C169F" w:rsidRDefault="00485CAA" w:rsidP="0038694E">
            <w:pPr>
              <w:pStyle w:val="Tablea"/>
            </w:pPr>
            <w:r w:rsidRPr="006C169F">
              <w:t xml:space="preserve">(a) in the case of a company that has a director or a company secretary (within the meaning of the </w:t>
            </w:r>
            <w:r w:rsidRPr="006C169F">
              <w:rPr>
                <w:i/>
              </w:rPr>
              <w:t>Corporations Act 2001</w:t>
            </w:r>
            <w:r w:rsidRPr="006C169F">
              <w:t>)—a director of the company or the company secretary; or</w:t>
            </w:r>
          </w:p>
          <w:p w:rsidR="00485CAA" w:rsidRPr="006C169F" w:rsidRDefault="00485CAA" w:rsidP="0038694E">
            <w:pPr>
              <w:pStyle w:val="Tablea"/>
            </w:pPr>
            <w:r w:rsidRPr="006C169F">
              <w:t xml:space="preserve">(b) in the case of an </w:t>
            </w:r>
            <w:r w:rsidR="006C169F" w:rsidRPr="006C169F">
              <w:rPr>
                <w:position w:val="6"/>
                <w:sz w:val="16"/>
              </w:rPr>
              <w:t>*</w:t>
            </w:r>
            <w:r w:rsidRPr="006C169F">
              <w:t>Australian government agency—an individual prescribed by the regulations; or</w:t>
            </w:r>
          </w:p>
        </w:tc>
      </w:tr>
      <w:tr w:rsidR="0038694E" w:rsidRPr="006C169F" w:rsidTr="0038694E">
        <w:trPr>
          <w:trHeight w:val="1020"/>
        </w:trPr>
        <w:tc>
          <w:tcPr>
            <w:tcW w:w="714" w:type="dxa"/>
            <w:tcBorders>
              <w:bottom w:val="single" w:sz="2" w:space="0" w:color="auto"/>
            </w:tcBorders>
            <w:shd w:val="clear" w:color="auto" w:fill="auto"/>
          </w:tcPr>
          <w:p w:rsidR="0038694E" w:rsidRPr="006C169F" w:rsidRDefault="0038694E" w:rsidP="0038694E">
            <w:pPr>
              <w:pStyle w:val="Tabletext"/>
              <w:keepNext/>
              <w:keepLines/>
            </w:pPr>
          </w:p>
        </w:tc>
        <w:tc>
          <w:tcPr>
            <w:tcW w:w="3187" w:type="dxa"/>
            <w:tcBorders>
              <w:bottom w:val="single" w:sz="2" w:space="0" w:color="auto"/>
            </w:tcBorders>
            <w:shd w:val="clear" w:color="auto" w:fill="auto"/>
          </w:tcPr>
          <w:p w:rsidR="0038694E" w:rsidRPr="006C169F" w:rsidRDefault="0038694E" w:rsidP="0038694E">
            <w:pPr>
              <w:pStyle w:val="Tabletext"/>
              <w:keepNext/>
              <w:keepLines/>
            </w:pPr>
          </w:p>
        </w:tc>
        <w:tc>
          <w:tcPr>
            <w:tcW w:w="3187" w:type="dxa"/>
            <w:tcBorders>
              <w:bottom w:val="single" w:sz="2" w:space="0" w:color="auto"/>
            </w:tcBorders>
            <w:shd w:val="clear" w:color="auto" w:fill="auto"/>
          </w:tcPr>
          <w:p w:rsidR="0038694E" w:rsidRPr="006C169F" w:rsidRDefault="0038694E" w:rsidP="0038694E">
            <w:pPr>
              <w:pStyle w:val="Tablea"/>
              <w:keepNext/>
              <w:keepLines/>
            </w:pPr>
            <w:r w:rsidRPr="006C169F">
              <w:t xml:space="preserve">(c) in any case—the public officer of the body corporate (for the purposes of the </w:t>
            </w:r>
            <w:r w:rsidRPr="006C169F">
              <w:rPr>
                <w:i/>
              </w:rPr>
              <w:t>Income Tax Assessment Act 1936</w:t>
            </w:r>
            <w:r w:rsidRPr="006C169F">
              <w:t>).</w:t>
            </w:r>
          </w:p>
        </w:tc>
      </w:tr>
      <w:tr w:rsidR="00485CAA" w:rsidRPr="006C169F" w:rsidTr="009067E7">
        <w:trPr>
          <w:cantSplit/>
        </w:trPr>
        <w:tc>
          <w:tcPr>
            <w:tcW w:w="714" w:type="dxa"/>
            <w:tcBorders>
              <w:top w:val="single" w:sz="2" w:space="0" w:color="auto"/>
              <w:bottom w:val="single" w:sz="2" w:space="0" w:color="auto"/>
            </w:tcBorders>
            <w:shd w:val="clear" w:color="auto" w:fill="auto"/>
          </w:tcPr>
          <w:p w:rsidR="00485CAA" w:rsidRPr="006C169F" w:rsidRDefault="00485CAA" w:rsidP="002E0851">
            <w:pPr>
              <w:pStyle w:val="Tabletext"/>
            </w:pPr>
            <w:r w:rsidRPr="006C169F">
              <w:t>3</w:t>
            </w:r>
          </w:p>
        </w:tc>
        <w:tc>
          <w:tcPr>
            <w:tcW w:w="3187" w:type="dxa"/>
            <w:tcBorders>
              <w:top w:val="single" w:sz="2" w:space="0" w:color="auto"/>
              <w:bottom w:val="single" w:sz="2" w:space="0" w:color="auto"/>
            </w:tcBorders>
            <w:shd w:val="clear" w:color="auto" w:fill="auto"/>
          </w:tcPr>
          <w:p w:rsidR="00485CAA" w:rsidRPr="006C169F" w:rsidRDefault="00485CAA" w:rsidP="002E0851">
            <w:pPr>
              <w:pStyle w:val="Tabletext"/>
            </w:pPr>
            <w:r w:rsidRPr="006C169F">
              <w:t>a body politic</w:t>
            </w:r>
          </w:p>
        </w:tc>
        <w:tc>
          <w:tcPr>
            <w:tcW w:w="3187" w:type="dxa"/>
            <w:tcBorders>
              <w:top w:val="single" w:sz="2" w:space="0" w:color="auto"/>
              <w:bottom w:val="single" w:sz="2" w:space="0" w:color="auto"/>
            </w:tcBorders>
            <w:shd w:val="clear" w:color="auto" w:fill="auto"/>
          </w:tcPr>
          <w:p w:rsidR="00485CAA" w:rsidRPr="006C169F" w:rsidRDefault="00485CAA" w:rsidP="002E0851">
            <w:pPr>
              <w:pStyle w:val="Tabletext"/>
            </w:pPr>
            <w:r w:rsidRPr="006C169F">
              <w:t>an individual prescribed by the regulations.</w:t>
            </w:r>
          </w:p>
        </w:tc>
      </w:tr>
      <w:tr w:rsidR="00485CAA" w:rsidRPr="006C169F" w:rsidTr="002E0851">
        <w:tc>
          <w:tcPr>
            <w:tcW w:w="714" w:type="dxa"/>
            <w:tcBorders>
              <w:top w:val="single" w:sz="2" w:space="0" w:color="auto"/>
              <w:bottom w:val="single" w:sz="2" w:space="0" w:color="auto"/>
            </w:tcBorders>
            <w:shd w:val="clear" w:color="auto" w:fill="auto"/>
          </w:tcPr>
          <w:p w:rsidR="00485CAA" w:rsidRPr="006C169F" w:rsidRDefault="00485CAA" w:rsidP="002E0851">
            <w:pPr>
              <w:pStyle w:val="Tabletext"/>
            </w:pPr>
            <w:r w:rsidRPr="006C169F">
              <w:t>4</w:t>
            </w:r>
          </w:p>
        </w:tc>
        <w:tc>
          <w:tcPr>
            <w:tcW w:w="3187" w:type="dxa"/>
            <w:tcBorders>
              <w:top w:val="single" w:sz="2" w:space="0" w:color="auto"/>
              <w:bottom w:val="single" w:sz="2" w:space="0" w:color="auto"/>
            </w:tcBorders>
            <w:shd w:val="clear" w:color="auto" w:fill="auto"/>
          </w:tcPr>
          <w:p w:rsidR="00485CAA" w:rsidRPr="006C169F" w:rsidRDefault="00485CAA" w:rsidP="002E0851">
            <w:pPr>
              <w:pStyle w:val="Tabletext"/>
            </w:pPr>
            <w:r w:rsidRPr="006C169F">
              <w:t>a partnership</w:t>
            </w:r>
          </w:p>
        </w:tc>
        <w:tc>
          <w:tcPr>
            <w:tcW w:w="3187" w:type="dxa"/>
            <w:tcBorders>
              <w:top w:val="single" w:sz="2" w:space="0" w:color="auto"/>
              <w:bottom w:val="single" w:sz="2" w:space="0" w:color="auto"/>
            </w:tcBorders>
            <w:shd w:val="clear" w:color="auto" w:fill="auto"/>
          </w:tcPr>
          <w:p w:rsidR="00485CAA" w:rsidRPr="006C169F" w:rsidRDefault="00485CAA" w:rsidP="002E0851">
            <w:pPr>
              <w:pStyle w:val="Tabletext"/>
            </w:pPr>
            <w:r w:rsidRPr="006C169F">
              <w:t>a partner of the partnership.</w:t>
            </w:r>
          </w:p>
        </w:tc>
      </w:tr>
      <w:tr w:rsidR="00485CAA" w:rsidRPr="006C169F" w:rsidTr="002E0851">
        <w:tc>
          <w:tcPr>
            <w:tcW w:w="714" w:type="dxa"/>
            <w:tcBorders>
              <w:top w:val="single" w:sz="2" w:space="0" w:color="auto"/>
              <w:bottom w:val="single" w:sz="2" w:space="0" w:color="auto"/>
            </w:tcBorders>
            <w:shd w:val="clear" w:color="auto" w:fill="auto"/>
          </w:tcPr>
          <w:p w:rsidR="00485CAA" w:rsidRPr="006C169F" w:rsidRDefault="00485CAA" w:rsidP="002E0851">
            <w:pPr>
              <w:pStyle w:val="Tabletext"/>
            </w:pPr>
            <w:r w:rsidRPr="006C169F">
              <w:t>5</w:t>
            </w:r>
          </w:p>
        </w:tc>
        <w:tc>
          <w:tcPr>
            <w:tcW w:w="3187" w:type="dxa"/>
            <w:tcBorders>
              <w:top w:val="single" w:sz="2" w:space="0" w:color="auto"/>
              <w:bottom w:val="single" w:sz="2" w:space="0" w:color="auto"/>
            </w:tcBorders>
            <w:shd w:val="clear" w:color="auto" w:fill="auto"/>
          </w:tcPr>
          <w:p w:rsidR="00485CAA" w:rsidRPr="006C169F" w:rsidRDefault="00485CAA" w:rsidP="002E0851">
            <w:pPr>
              <w:pStyle w:val="Tabletext"/>
            </w:pPr>
            <w:r w:rsidRPr="006C169F">
              <w:t>any other unincorporated association or body of persons</w:t>
            </w:r>
          </w:p>
        </w:tc>
        <w:tc>
          <w:tcPr>
            <w:tcW w:w="3187" w:type="dxa"/>
            <w:tcBorders>
              <w:top w:val="single" w:sz="2" w:space="0" w:color="auto"/>
              <w:bottom w:val="single" w:sz="2" w:space="0" w:color="auto"/>
            </w:tcBorders>
            <w:shd w:val="clear" w:color="auto" w:fill="auto"/>
          </w:tcPr>
          <w:p w:rsidR="00485CAA" w:rsidRPr="006C169F" w:rsidRDefault="00485CAA" w:rsidP="002E0851">
            <w:pPr>
              <w:pStyle w:val="Tablea"/>
            </w:pPr>
            <w:r w:rsidRPr="006C169F">
              <w:t>(a) a member of the association’s or body’s committee of management; or</w:t>
            </w:r>
          </w:p>
          <w:p w:rsidR="00485CAA" w:rsidRPr="006C169F" w:rsidRDefault="00485CAA" w:rsidP="002E0851">
            <w:pPr>
              <w:pStyle w:val="Tablea"/>
            </w:pPr>
            <w:r w:rsidRPr="006C169F">
              <w:t xml:space="preserve">(b) the public officer of the association or body (for the purposes of the </w:t>
            </w:r>
            <w:r w:rsidRPr="006C169F">
              <w:rPr>
                <w:i/>
              </w:rPr>
              <w:t>Income Tax Assessment Act 1936</w:t>
            </w:r>
            <w:r w:rsidRPr="006C169F">
              <w:t>).</w:t>
            </w:r>
          </w:p>
        </w:tc>
      </w:tr>
      <w:tr w:rsidR="00485CAA" w:rsidRPr="006C169F" w:rsidTr="002E0851">
        <w:tc>
          <w:tcPr>
            <w:tcW w:w="714" w:type="dxa"/>
            <w:tcBorders>
              <w:top w:val="single" w:sz="2" w:space="0" w:color="auto"/>
              <w:bottom w:val="single" w:sz="2" w:space="0" w:color="auto"/>
            </w:tcBorders>
            <w:shd w:val="clear" w:color="auto" w:fill="auto"/>
          </w:tcPr>
          <w:p w:rsidR="00485CAA" w:rsidRPr="006C169F" w:rsidRDefault="00485CAA" w:rsidP="002E0851">
            <w:pPr>
              <w:pStyle w:val="Tabletext"/>
            </w:pPr>
            <w:r w:rsidRPr="006C169F">
              <w:t>6</w:t>
            </w:r>
          </w:p>
        </w:tc>
        <w:tc>
          <w:tcPr>
            <w:tcW w:w="3187" w:type="dxa"/>
            <w:tcBorders>
              <w:top w:val="single" w:sz="2" w:space="0" w:color="auto"/>
              <w:bottom w:val="single" w:sz="2" w:space="0" w:color="auto"/>
            </w:tcBorders>
            <w:shd w:val="clear" w:color="auto" w:fill="auto"/>
          </w:tcPr>
          <w:p w:rsidR="00485CAA" w:rsidRPr="006C169F" w:rsidRDefault="00485CAA" w:rsidP="002E0851">
            <w:pPr>
              <w:pStyle w:val="Tabletext"/>
            </w:pPr>
            <w:r w:rsidRPr="006C169F">
              <w:t>a trust</w:t>
            </w:r>
          </w:p>
        </w:tc>
        <w:tc>
          <w:tcPr>
            <w:tcW w:w="3187" w:type="dxa"/>
            <w:tcBorders>
              <w:top w:val="single" w:sz="2" w:space="0" w:color="auto"/>
              <w:bottom w:val="single" w:sz="2" w:space="0" w:color="auto"/>
            </w:tcBorders>
            <w:shd w:val="clear" w:color="auto" w:fill="auto"/>
          </w:tcPr>
          <w:p w:rsidR="00485CAA" w:rsidRPr="006C169F" w:rsidRDefault="00485CAA" w:rsidP="002E0851">
            <w:pPr>
              <w:pStyle w:val="Tablea"/>
            </w:pPr>
            <w:r w:rsidRPr="006C169F">
              <w:t>(a) the trustee of the trust; or</w:t>
            </w:r>
          </w:p>
          <w:p w:rsidR="00485CAA" w:rsidRPr="006C169F" w:rsidRDefault="00485CAA" w:rsidP="002E0851">
            <w:pPr>
              <w:pStyle w:val="Tablea"/>
            </w:pPr>
            <w:r w:rsidRPr="006C169F">
              <w:t xml:space="preserve">(b) the public officer of the trust (for the purposes of the </w:t>
            </w:r>
            <w:r w:rsidRPr="006C169F">
              <w:rPr>
                <w:i/>
              </w:rPr>
              <w:t>Income Tax Assessment Act 1936</w:t>
            </w:r>
            <w:r w:rsidRPr="006C169F">
              <w:t>).</w:t>
            </w:r>
          </w:p>
        </w:tc>
      </w:tr>
      <w:tr w:rsidR="00485CAA" w:rsidRPr="006C169F" w:rsidTr="002E0851">
        <w:tc>
          <w:tcPr>
            <w:tcW w:w="714" w:type="dxa"/>
            <w:tcBorders>
              <w:top w:val="single" w:sz="2" w:space="0" w:color="auto"/>
              <w:bottom w:val="single" w:sz="12" w:space="0" w:color="auto"/>
            </w:tcBorders>
            <w:shd w:val="clear" w:color="auto" w:fill="auto"/>
          </w:tcPr>
          <w:p w:rsidR="00485CAA" w:rsidRPr="006C169F" w:rsidRDefault="00485CAA" w:rsidP="002E0851">
            <w:pPr>
              <w:pStyle w:val="Tabletext"/>
            </w:pPr>
            <w:r w:rsidRPr="006C169F">
              <w:t>7</w:t>
            </w:r>
          </w:p>
        </w:tc>
        <w:tc>
          <w:tcPr>
            <w:tcW w:w="3187" w:type="dxa"/>
            <w:tcBorders>
              <w:top w:val="single" w:sz="2" w:space="0" w:color="auto"/>
              <w:bottom w:val="single" w:sz="12" w:space="0" w:color="auto"/>
            </w:tcBorders>
            <w:shd w:val="clear" w:color="auto" w:fill="auto"/>
          </w:tcPr>
          <w:p w:rsidR="00485CAA" w:rsidRPr="006C169F" w:rsidRDefault="00485CAA" w:rsidP="002E0851">
            <w:pPr>
              <w:pStyle w:val="Tabletext"/>
            </w:pPr>
            <w:r w:rsidRPr="006C169F">
              <w:t xml:space="preserve">a </w:t>
            </w:r>
            <w:r w:rsidR="006C169F" w:rsidRPr="006C169F">
              <w:rPr>
                <w:position w:val="6"/>
                <w:sz w:val="16"/>
              </w:rPr>
              <w:t>*</w:t>
            </w:r>
            <w:r w:rsidRPr="006C169F">
              <w:t xml:space="preserve">superannuation fund or an </w:t>
            </w:r>
            <w:r w:rsidR="006C169F" w:rsidRPr="006C169F">
              <w:rPr>
                <w:position w:val="6"/>
                <w:sz w:val="16"/>
              </w:rPr>
              <w:t>*</w:t>
            </w:r>
            <w:r w:rsidRPr="006C169F">
              <w:t>approved deposit fund</w:t>
            </w:r>
          </w:p>
        </w:tc>
        <w:tc>
          <w:tcPr>
            <w:tcW w:w="3187" w:type="dxa"/>
            <w:tcBorders>
              <w:top w:val="single" w:sz="2" w:space="0" w:color="auto"/>
              <w:bottom w:val="single" w:sz="12" w:space="0" w:color="auto"/>
            </w:tcBorders>
            <w:shd w:val="clear" w:color="auto" w:fill="auto"/>
          </w:tcPr>
          <w:p w:rsidR="00485CAA" w:rsidRPr="006C169F" w:rsidRDefault="00485CAA" w:rsidP="002E0851">
            <w:pPr>
              <w:pStyle w:val="Tablea"/>
            </w:pPr>
            <w:r w:rsidRPr="006C169F">
              <w:t>(a) the trustee of the fund; or</w:t>
            </w:r>
          </w:p>
          <w:p w:rsidR="00485CAA" w:rsidRPr="006C169F" w:rsidRDefault="00485CAA" w:rsidP="002E0851">
            <w:pPr>
              <w:pStyle w:val="Tablea"/>
            </w:pPr>
            <w:r w:rsidRPr="006C169F">
              <w:t>(b) if the fund does not have a trustee—the entity managing the fund.</w:t>
            </w:r>
          </w:p>
        </w:tc>
      </w:tr>
    </w:tbl>
    <w:p w:rsidR="00485CAA" w:rsidRPr="006C169F" w:rsidRDefault="00485CAA" w:rsidP="0038694E">
      <w:pPr>
        <w:pStyle w:val="subsection"/>
      </w:pPr>
      <w:r w:rsidRPr="006C169F">
        <w:lastRenderedPageBreak/>
        <w:tab/>
        <w:t>(4)</w:t>
      </w:r>
      <w:r w:rsidRPr="006C169F">
        <w:tab/>
        <w:t xml:space="preserve">If the entity specified in the table in </w:t>
      </w:r>
      <w:r w:rsidR="006C169F">
        <w:t>subsection (</w:t>
      </w:r>
      <w:r w:rsidRPr="006C169F">
        <w:t>3) is not an individual, the table is taken to specify the individual who, under that subsection, would be eligible to make a statutory declaration in relation to an estimate of a liability of that entity.</w:t>
      </w:r>
    </w:p>
    <w:p w:rsidR="00485CAA" w:rsidRPr="006C169F" w:rsidRDefault="00485CAA" w:rsidP="0038694E">
      <w:pPr>
        <w:pStyle w:val="ActHead5"/>
      </w:pPr>
      <w:bookmarkStart w:id="724" w:name="_Toc447709123"/>
      <w:r w:rsidRPr="006C169F">
        <w:rPr>
          <w:rStyle w:val="CharSectno"/>
        </w:rPr>
        <w:t>268</w:t>
      </w:r>
      <w:r w:rsidR="006C169F" w:rsidRPr="006C169F">
        <w:rPr>
          <w:rStyle w:val="CharSectno"/>
        </w:rPr>
        <w:noBreakHyphen/>
      </w:r>
      <w:r w:rsidRPr="006C169F">
        <w:rPr>
          <w:rStyle w:val="CharSectno"/>
        </w:rPr>
        <w:t>95</w:t>
      </w:r>
      <w:r w:rsidRPr="006C169F">
        <w:t xml:space="preserve">  Liquidators, receivers and trustees in bankruptcy</w:t>
      </w:r>
      <w:bookmarkEnd w:id="724"/>
    </w:p>
    <w:p w:rsidR="00485CAA" w:rsidRPr="006C169F" w:rsidRDefault="00485CAA" w:rsidP="0038694E">
      <w:pPr>
        <w:pStyle w:val="SubsectionHead"/>
      </w:pPr>
      <w:r w:rsidRPr="006C169F">
        <w:t>Scope</w:t>
      </w:r>
    </w:p>
    <w:p w:rsidR="00485CAA" w:rsidRPr="006C169F" w:rsidRDefault="00485CAA" w:rsidP="0038694E">
      <w:pPr>
        <w:pStyle w:val="subsection"/>
        <w:keepNext/>
        <w:keepLines/>
      </w:pPr>
      <w:r w:rsidRPr="006C169F">
        <w:tab/>
        <w:t>(1)</w:t>
      </w:r>
      <w:r w:rsidRPr="006C169F">
        <w:tab/>
        <w:t xml:space="preserve">This section applies to an entity (your </w:t>
      </w:r>
      <w:r w:rsidRPr="006C169F">
        <w:rPr>
          <w:b/>
          <w:i/>
        </w:rPr>
        <w:t>supervising entity</w:t>
      </w:r>
      <w:r w:rsidRPr="006C169F">
        <w:t>), in relation to you, if:</w:t>
      </w:r>
    </w:p>
    <w:p w:rsidR="00485CAA" w:rsidRPr="006C169F" w:rsidRDefault="00485CAA" w:rsidP="00485CAA">
      <w:pPr>
        <w:pStyle w:val="paragraph"/>
      </w:pPr>
      <w:r w:rsidRPr="006C169F">
        <w:tab/>
        <w:t>(a)</w:t>
      </w:r>
      <w:r w:rsidRPr="006C169F">
        <w:tab/>
        <w:t>the entity is your liquidator, receiver, trustee in bankruptcy or administrator, or the administrator of a deed of company arrangement executed by you; or</w:t>
      </w:r>
    </w:p>
    <w:p w:rsidR="00485CAA" w:rsidRPr="006C169F" w:rsidRDefault="00485CAA" w:rsidP="00485CAA">
      <w:pPr>
        <w:pStyle w:val="paragraph"/>
      </w:pPr>
      <w:r w:rsidRPr="006C169F">
        <w:tab/>
        <w:t>(b)</w:t>
      </w:r>
      <w:r w:rsidRPr="006C169F">
        <w:tab/>
        <w:t>your property is vested in the entity, or the entity has control of your property.</w:t>
      </w:r>
    </w:p>
    <w:p w:rsidR="00485CAA" w:rsidRPr="006C169F" w:rsidRDefault="00485CAA" w:rsidP="00485CAA">
      <w:pPr>
        <w:pStyle w:val="subsection"/>
      </w:pPr>
      <w:r w:rsidRPr="006C169F">
        <w:tab/>
        <w:t>(2)</w:t>
      </w:r>
      <w:r w:rsidRPr="006C169F">
        <w:tab/>
        <w:t>For the purposes of this Division, this section applies to an entity in relation to a partnership if it applies to the entity in relation to a partner of the partnership.</w:t>
      </w:r>
    </w:p>
    <w:p w:rsidR="00485CAA" w:rsidRPr="006C169F" w:rsidRDefault="00485CAA" w:rsidP="00485CAA">
      <w:pPr>
        <w:pStyle w:val="SubsectionHead"/>
      </w:pPr>
      <w:r w:rsidRPr="006C169F">
        <w:t>Notices from the Commissioner</w:t>
      </w:r>
    </w:p>
    <w:p w:rsidR="00485CAA" w:rsidRPr="006C169F" w:rsidRDefault="00485CAA" w:rsidP="00485CAA">
      <w:pPr>
        <w:pStyle w:val="subsection"/>
      </w:pPr>
      <w:r w:rsidRPr="006C169F">
        <w:tab/>
        <w:t>(3)</w:t>
      </w:r>
      <w:r w:rsidRPr="006C169F">
        <w:tab/>
        <w:t>For the purposes of this Division, a notice given by the Commissioner to your supervising entity is taken to have been given to you.</w:t>
      </w:r>
    </w:p>
    <w:p w:rsidR="00485CAA" w:rsidRPr="006C169F" w:rsidRDefault="00485CAA" w:rsidP="00485CAA">
      <w:pPr>
        <w:pStyle w:val="subsection"/>
      </w:pPr>
      <w:r w:rsidRPr="006C169F">
        <w:tab/>
        <w:t>(4)</w:t>
      </w:r>
      <w:r w:rsidRPr="006C169F">
        <w:tab/>
        <w:t>You must give your supervising entity a copy of any notice given to you by the Commissioner under this Division. You must do so as soon as practicable, and in any event within 7 days, after:</w:t>
      </w:r>
    </w:p>
    <w:p w:rsidR="00485CAA" w:rsidRPr="006C169F" w:rsidRDefault="00485CAA" w:rsidP="00485CAA">
      <w:pPr>
        <w:pStyle w:val="paragraph"/>
      </w:pPr>
      <w:r w:rsidRPr="006C169F">
        <w:tab/>
        <w:t>(a)</w:t>
      </w:r>
      <w:r w:rsidRPr="006C169F">
        <w:tab/>
        <w:t>if the Commissioner gave you the notice before the day when your property vested in, or control of your property passed to, the supervising entity—that day; or</w:t>
      </w:r>
    </w:p>
    <w:p w:rsidR="00485CAA" w:rsidRPr="006C169F" w:rsidRDefault="00485CAA" w:rsidP="00485CAA">
      <w:pPr>
        <w:pStyle w:val="paragraph"/>
      </w:pPr>
      <w:r w:rsidRPr="006C169F">
        <w:tab/>
        <w:t>(b)</w:t>
      </w:r>
      <w:r w:rsidRPr="006C169F">
        <w:tab/>
        <w:t xml:space="preserve">if </w:t>
      </w:r>
      <w:r w:rsidR="006C169F">
        <w:t>subsection (</w:t>
      </w:r>
      <w:r w:rsidRPr="006C169F">
        <w:t>2) applies and the Commissioner gave you the notice before the day when the relevant partner’s property vested in, or control of the relevant partner’s property passed to, the supervising entity—that day; or</w:t>
      </w:r>
    </w:p>
    <w:p w:rsidR="00485CAA" w:rsidRPr="006C169F" w:rsidRDefault="00485CAA" w:rsidP="00485CAA">
      <w:pPr>
        <w:pStyle w:val="paragraph"/>
      </w:pPr>
      <w:r w:rsidRPr="006C169F">
        <w:lastRenderedPageBreak/>
        <w:tab/>
        <w:t>(c)</w:t>
      </w:r>
      <w:r w:rsidRPr="006C169F">
        <w:tab/>
        <w:t>otherwise—the day when the Commissioner gave you the notice.</w:t>
      </w:r>
    </w:p>
    <w:p w:rsidR="00485CAA" w:rsidRPr="006C169F" w:rsidRDefault="00485CAA" w:rsidP="00485CAA">
      <w:pPr>
        <w:pStyle w:val="subsection"/>
      </w:pPr>
      <w:r w:rsidRPr="006C169F">
        <w:tab/>
        <w:t>(5)</w:t>
      </w:r>
      <w:r w:rsidRPr="006C169F">
        <w:tab/>
        <w:t>If the Commissioner gives you and your supervising entity a notice at different times, each notice is taken to have been given at the later of those times.</w:t>
      </w:r>
    </w:p>
    <w:p w:rsidR="00485CAA" w:rsidRPr="006C169F" w:rsidRDefault="00485CAA" w:rsidP="00485CAA">
      <w:pPr>
        <w:pStyle w:val="SubsectionHead"/>
      </w:pPr>
      <w:r w:rsidRPr="006C169F">
        <w:t>Action taken by your supervising entity</w:t>
      </w:r>
    </w:p>
    <w:p w:rsidR="00485CAA" w:rsidRPr="006C169F" w:rsidRDefault="00485CAA" w:rsidP="00485CAA">
      <w:pPr>
        <w:pStyle w:val="subsection"/>
      </w:pPr>
      <w:r w:rsidRPr="006C169F">
        <w:tab/>
        <w:t>(6)</w:t>
      </w:r>
      <w:r w:rsidRPr="006C169F">
        <w:tab/>
        <w:t>For the purposes of this Division, a statutory declaration given to the Commissioner by your supervising entity is taken to have been given by you.</w:t>
      </w:r>
    </w:p>
    <w:p w:rsidR="00485CAA" w:rsidRPr="006C169F" w:rsidRDefault="00485CAA" w:rsidP="00485CAA">
      <w:pPr>
        <w:pStyle w:val="subsection"/>
      </w:pPr>
      <w:r w:rsidRPr="006C169F">
        <w:tab/>
        <w:t>(7)</w:t>
      </w:r>
      <w:r w:rsidRPr="006C169F">
        <w:tab/>
        <w:t>For the purposes of this Division, an affidavit filed by your supervising entity is taken to have been filed by you.</w:t>
      </w:r>
    </w:p>
    <w:p w:rsidR="00485CAA" w:rsidRPr="006C169F" w:rsidRDefault="00485CAA" w:rsidP="00485CAA">
      <w:pPr>
        <w:pStyle w:val="subsection"/>
      </w:pPr>
      <w:r w:rsidRPr="006C169F">
        <w:tab/>
        <w:t>(8)</w:t>
      </w:r>
      <w:r w:rsidRPr="006C169F">
        <w:tab/>
        <w:t>For the purposes of item</w:t>
      </w:r>
      <w:r w:rsidR="006C169F">
        <w:t> </w:t>
      </w:r>
      <w:r w:rsidRPr="006C169F">
        <w:t>2 in the table in subsection</w:t>
      </w:r>
      <w:r w:rsidR="006C169F">
        <w:t> </w:t>
      </w:r>
      <w:r w:rsidRPr="006C169F">
        <w:t>268</w:t>
      </w:r>
      <w:r w:rsidR="006C169F">
        <w:noBreakHyphen/>
      </w:r>
      <w:r w:rsidRPr="006C169F">
        <w:t>40(1) (recovery proceedings), a procedural step taken by your supervising entity is taken to have been taken by you.</w:t>
      </w:r>
    </w:p>
    <w:p w:rsidR="00485CAA" w:rsidRPr="006C169F" w:rsidRDefault="00485CAA" w:rsidP="00485CAA">
      <w:pPr>
        <w:pStyle w:val="SubsectionHead"/>
      </w:pPr>
      <w:r w:rsidRPr="006C169F">
        <w:t>Multiple supervising entities</w:t>
      </w:r>
    </w:p>
    <w:p w:rsidR="00485CAA" w:rsidRPr="006C169F" w:rsidRDefault="00485CAA" w:rsidP="00485CAA">
      <w:pPr>
        <w:pStyle w:val="subsection"/>
      </w:pPr>
      <w:r w:rsidRPr="006C169F">
        <w:tab/>
        <w:t>(9)</w:t>
      </w:r>
      <w:r w:rsidRPr="006C169F">
        <w:tab/>
        <w:t>If you have 2 or more supervising entities, anything this Division provides for to be done by or in relation to your supervising entity may be done by or in relation to any of them.</w:t>
      </w:r>
    </w:p>
    <w:p w:rsidR="00485CAA" w:rsidRPr="006C169F" w:rsidRDefault="00485CAA" w:rsidP="00485CAA">
      <w:pPr>
        <w:pStyle w:val="ActHead5"/>
      </w:pPr>
      <w:bookmarkStart w:id="725" w:name="_Toc447709124"/>
      <w:r w:rsidRPr="006C169F">
        <w:rPr>
          <w:rStyle w:val="CharSectno"/>
        </w:rPr>
        <w:t>268</w:t>
      </w:r>
      <w:r w:rsidR="006C169F" w:rsidRPr="006C169F">
        <w:rPr>
          <w:rStyle w:val="CharSectno"/>
        </w:rPr>
        <w:noBreakHyphen/>
      </w:r>
      <w:r w:rsidRPr="006C169F">
        <w:rPr>
          <w:rStyle w:val="CharSectno"/>
        </w:rPr>
        <w:t>100</w:t>
      </w:r>
      <w:r w:rsidRPr="006C169F">
        <w:t xml:space="preserve">  Division not to limit or exclude Corporations or Bankruptcy Act</w:t>
      </w:r>
      <w:bookmarkEnd w:id="725"/>
    </w:p>
    <w:p w:rsidR="00485CAA" w:rsidRPr="006C169F" w:rsidRDefault="00485CAA" w:rsidP="00485CAA">
      <w:pPr>
        <w:pStyle w:val="subsection"/>
      </w:pPr>
      <w:r w:rsidRPr="006C169F">
        <w:tab/>
      </w:r>
      <w:r w:rsidRPr="006C169F">
        <w:tab/>
        <w:t>This Division is not intended to limit or exclude the operation of Chapter</w:t>
      </w:r>
      <w:r w:rsidR="006C169F">
        <w:t> </w:t>
      </w:r>
      <w:r w:rsidRPr="006C169F">
        <w:t xml:space="preserve">5 of the </w:t>
      </w:r>
      <w:r w:rsidRPr="006C169F">
        <w:rPr>
          <w:i/>
        </w:rPr>
        <w:t>Corporations Act 2001</w:t>
      </w:r>
      <w:r w:rsidRPr="006C169F">
        <w:t xml:space="preserve"> (External administration), or the </w:t>
      </w:r>
      <w:r w:rsidRPr="006C169F">
        <w:rPr>
          <w:i/>
        </w:rPr>
        <w:t>Bankruptcy Act 1966</w:t>
      </w:r>
      <w:r w:rsidRPr="006C169F">
        <w:t>, to the extent that Chapter or Act can operate concurrently with this Division.</w:t>
      </w:r>
    </w:p>
    <w:p w:rsidR="00485CAA" w:rsidRPr="006C169F" w:rsidRDefault="00485CAA" w:rsidP="00485CAA">
      <w:pPr>
        <w:pStyle w:val="notetext"/>
      </w:pPr>
      <w:r w:rsidRPr="006C169F">
        <w:t>Note:</w:t>
      </w:r>
      <w:r w:rsidRPr="006C169F">
        <w:tab/>
        <w:t>Section</w:t>
      </w:r>
      <w:r w:rsidR="006C169F">
        <w:t> </w:t>
      </w:r>
      <w:r w:rsidRPr="006C169F">
        <w:t>268</w:t>
      </w:r>
      <w:r w:rsidR="006C169F">
        <w:noBreakHyphen/>
      </w:r>
      <w:r w:rsidRPr="006C169F">
        <w:t>30 and Subdivision</w:t>
      </w:r>
      <w:r w:rsidR="006C169F">
        <w:t> </w:t>
      </w:r>
      <w:r w:rsidRPr="006C169F">
        <w:t>268</w:t>
      </w:r>
      <w:r w:rsidR="006C169F">
        <w:noBreakHyphen/>
      </w:r>
      <w:r w:rsidRPr="006C169F">
        <w:t>D affect the operation of Chapter</w:t>
      </w:r>
      <w:r w:rsidR="006C169F">
        <w:t> </w:t>
      </w:r>
      <w:r w:rsidRPr="006C169F">
        <w:t xml:space="preserve">5 of the </w:t>
      </w:r>
      <w:r w:rsidRPr="006C169F">
        <w:rPr>
          <w:i/>
        </w:rPr>
        <w:t>Corporations Act 2001</w:t>
      </w:r>
      <w:r w:rsidRPr="006C169F">
        <w:t xml:space="preserve"> and the </w:t>
      </w:r>
      <w:r w:rsidRPr="006C169F">
        <w:rPr>
          <w:i/>
        </w:rPr>
        <w:t>Bankruptcy Act 1966</w:t>
      </w:r>
      <w:r w:rsidRPr="006C169F">
        <w:t>.</w:t>
      </w:r>
    </w:p>
    <w:p w:rsidR="00485CAA" w:rsidRPr="006C169F" w:rsidRDefault="00485CAA" w:rsidP="00352BC6">
      <w:pPr>
        <w:pStyle w:val="ActHead4"/>
        <w:pageBreakBefore/>
      </w:pPr>
      <w:bookmarkStart w:id="726" w:name="_Toc447709125"/>
      <w:r w:rsidRPr="006C169F">
        <w:rPr>
          <w:rStyle w:val="CharSubdNo"/>
        </w:rPr>
        <w:lastRenderedPageBreak/>
        <w:t>Division</w:t>
      </w:r>
      <w:r w:rsidR="006C169F" w:rsidRPr="006C169F">
        <w:rPr>
          <w:rStyle w:val="CharSubdNo"/>
        </w:rPr>
        <w:t> </w:t>
      </w:r>
      <w:r w:rsidRPr="006C169F">
        <w:rPr>
          <w:rStyle w:val="CharSubdNo"/>
        </w:rPr>
        <w:t>269</w:t>
      </w:r>
      <w:r w:rsidRPr="006C169F">
        <w:t>—</w:t>
      </w:r>
      <w:r w:rsidRPr="006C169F">
        <w:rPr>
          <w:rStyle w:val="CharSubdText"/>
        </w:rPr>
        <w:t>Penalties for directors of non</w:t>
      </w:r>
      <w:r w:rsidR="006C169F" w:rsidRPr="006C169F">
        <w:rPr>
          <w:rStyle w:val="CharSubdText"/>
        </w:rPr>
        <w:noBreakHyphen/>
      </w:r>
      <w:r w:rsidRPr="006C169F">
        <w:rPr>
          <w:rStyle w:val="CharSubdText"/>
        </w:rPr>
        <w:t>complying companies</w:t>
      </w:r>
      <w:bookmarkEnd w:id="726"/>
    </w:p>
    <w:p w:rsidR="00485CAA" w:rsidRPr="006C169F" w:rsidRDefault="00485CAA" w:rsidP="00485CAA">
      <w:pPr>
        <w:pStyle w:val="TofSectsHeading"/>
      </w:pPr>
      <w:r w:rsidRPr="006C169F">
        <w:t>Table of Subdivisions</w:t>
      </w:r>
    </w:p>
    <w:p w:rsidR="00485CAA" w:rsidRPr="006C169F" w:rsidRDefault="00485CAA" w:rsidP="00485CAA">
      <w:pPr>
        <w:pStyle w:val="TofSectsSubdiv"/>
      </w:pPr>
      <w:r w:rsidRPr="006C169F">
        <w:tab/>
        <w:t>Guide to Division</w:t>
      </w:r>
      <w:r w:rsidR="006C169F">
        <w:t> </w:t>
      </w:r>
      <w:r w:rsidRPr="006C169F">
        <w:t>269</w:t>
      </w:r>
    </w:p>
    <w:p w:rsidR="00485CAA" w:rsidRPr="006C169F" w:rsidRDefault="00485CAA" w:rsidP="00485CAA">
      <w:pPr>
        <w:pStyle w:val="TofSectsSubdiv"/>
      </w:pPr>
      <w:r w:rsidRPr="006C169F">
        <w:t>269</w:t>
      </w:r>
      <w:r w:rsidR="006C169F">
        <w:noBreakHyphen/>
      </w:r>
      <w:r w:rsidRPr="006C169F">
        <w:t>A</w:t>
      </w:r>
      <w:r w:rsidRPr="006C169F">
        <w:tab/>
        <w:t>Object and scope</w:t>
      </w:r>
    </w:p>
    <w:p w:rsidR="00485CAA" w:rsidRPr="006C169F" w:rsidRDefault="00485CAA" w:rsidP="00485CAA">
      <w:pPr>
        <w:pStyle w:val="TofSectsSubdiv"/>
      </w:pPr>
      <w:r w:rsidRPr="006C169F">
        <w:t>269</w:t>
      </w:r>
      <w:r w:rsidR="006C169F">
        <w:noBreakHyphen/>
      </w:r>
      <w:r w:rsidRPr="006C169F">
        <w:t>B</w:t>
      </w:r>
      <w:r w:rsidRPr="006C169F">
        <w:tab/>
        <w:t>Obligations and penalties</w:t>
      </w:r>
    </w:p>
    <w:p w:rsidR="00485CAA" w:rsidRPr="006C169F" w:rsidRDefault="00485CAA" w:rsidP="00485CAA">
      <w:pPr>
        <w:pStyle w:val="TofSectsSubdiv"/>
      </w:pPr>
      <w:r w:rsidRPr="006C169F">
        <w:t>269</w:t>
      </w:r>
      <w:r w:rsidR="006C169F">
        <w:noBreakHyphen/>
      </w:r>
      <w:r w:rsidRPr="006C169F">
        <w:t>C</w:t>
      </w:r>
      <w:r w:rsidRPr="006C169F">
        <w:tab/>
        <w:t>Discharging liabilities</w:t>
      </w:r>
    </w:p>
    <w:p w:rsidR="00485CAA" w:rsidRPr="006C169F" w:rsidRDefault="00485CAA" w:rsidP="00485CAA">
      <w:pPr>
        <w:pStyle w:val="TofSectsSubdiv"/>
      </w:pPr>
      <w:r w:rsidRPr="006C169F">
        <w:t>269</w:t>
      </w:r>
      <w:r w:rsidR="006C169F">
        <w:noBreakHyphen/>
      </w:r>
      <w:r w:rsidRPr="006C169F">
        <w:t>D</w:t>
      </w:r>
      <w:r w:rsidRPr="006C169F">
        <w:tab/>
        <w:t>Miscellaneous</w:t>
      </w:r>
    </w:p>
    <w:p w:rsidR="00485CAA" w:rsidRPr="006C169F" w:rsidRDefault="00485CAA" w:rsidP="00485CAA">
      <w:pPr>
        <w:pStyle w:val="ActHead4"/>
      </w:pPr>
      <w:bookmarkStart w:id="727" w:name="_Toc447709126"/>
      <w:r w:rsidRPr="006C169F">
        <w:rPr>
          <w:rStyle w:val="CharSubdNo"/>
        </w:rPr>
        <w:t>Guide to Division</w:t>
      </w:r>
      <w:r w:rsidR="006C169F" w:rsidRPr="006C169F">
        <w:rPr>
          <w:rStyle w:val="CharSubdNo"/>
        </w:rPr>
        <w:t> </w:t>
      </w:r>
      <w:r w:rsidRPr="006C169F">
        <w:rPr>
          <w:rStyle w:val="CharSubdNo"/>
        </w:rPr>
        <w:t>2</w:t>
      </w:r>
      <w:r w:rsidRPr="006C169F">
        <w:rPr>
          <w:rStyle w:val="CharSubdText"/>
        </w:rPr>
        <w:t>6</w:t>
      </w:r>
      <w:r w:rsidRPr="006C169F">
        <w:t>9</w:t>
      </w:r>
      <w:bookmarkEnd w:id="727"/>
    </w:p>
    <w:p w:rsidR="00485CAA" w:rsidRPr="006C169F" w:rsidRDefault="00485CAA" w:rsidP="00485CAA">
      <w:pPr>
        <w:pStyle w:val="ActHead5"/>
      </w:pPr>
      <w:bookmarkStart w:id="728" w:name="_Toc447709127"/>
      <w:r w:rsidRPr="006C169F">
        <w:rPr>
          <w:rStyle w:val="CharSectno"/>
        </w:rPr>
        <w:t>269</w:t>
      </w:r>
      <w:r w:rsidR="006C169F" w:rsidRPr="006C169F">
        <w:rPr>
          <w:rStyle w:val="CharSectno"/>
        </w:rPr>
        <w:noBreakHyphen/>
      </w:r>
      <w:r w:rsidRPr="006C169F">
        <w:rPr>
          <w:rStyle w:val="CharSectno"/>
        </w:rPr>
        <w:t>1</w:t>
      </w:r>
      <w:r w:rsidRPr="006C169F">
        <w:t xml:space="preserve">  What this Division is about</w:t>
      </w:r>
      <w:bookmarkEnd w:id="728"/>
    </w:p>
    <w:p w:rsidR="00485CAA" w:rsidRPr="006C169F" w:rsidRDefault="00485CAA" w:rsidP="00485CAA">
      <w:pPr>
        <w:pStyle w:val="BoxText"/>
      </w:pPr>
      <w:r w:rsidRPr="006C169F">
        <w:t>The directors of a company have a duty to ensure that the company either:</w:t>
      </w:r>
    </w:p>
    <w:p w:rsidR="00485CAA" w:rsidRPr="006C169F" w:rsidRDefault="00485CAA" w:rsidP="00485CAA">
      <w:pPr>
        <w:pStyle w:val="BoxPara"/>
      </w:pPr>
      <w:r w:rsidRPr="006C169F">
        <w:tab/>
        <w:t>(a)</w:t>
      </w:r>
      <w:r w:rsidRPr="006C169F">
        <w:tab/>
        <w:t>meets its obligations under Subdivision</w:t>
      </w:r>
      <w:r w:rsidR="006C169F">
        <w:t> </w:t>
      </w:r>
      <w:r w:rsidRPr="006C169F">
        <w:t>16</w:t>
      </w:r>
      <w:r w:rsidR="006C169F">
        <w:noBreakHyphen/>
      </w:r>
      <w:r w:rsidRPr="006C169F">
        <w:t>B (obligation to pay withheld amounts to the Commissioner) and Division</w:t>
      </w:r>
      <w:r w:rsidR="006C169F">
        <w:t> </w:t>
      </w:r>
      <w:r w:rsidRPr="006C169F">
        <w:t>268</w:t>
      </w:r>
      <w:r w:rsidR="004C4FD1" w:rsidRPr="006C169F">
        <w:t xml:space="preserve"> in this Schedule and Part</w:t>
      </w:r>
      <w:r w:rsidR="006C169F">
        <w:t> </w:t>
      </w:r>
      <w:r w:rsidR="004C4FD1" w:rsidRPr="006C169F">
        <w:t xml:space="preserve">3 of the </w:t>
      </w:r>
      <w:r w:rsidR="004C4FD1" w:rsidRPr="006C169F">
        <w:rPr>
          <w:i/>
        </w:rPr>
        <w:t>Superannuation Guarantee (Administration) Act 1992</w:t>
      </w:r>
      <w:r w:rsidR="004C4FD1" w:rsidRPr="006C169F">
        <w:t xml:space="preserve"> (obligation to pay superannuation guarantee charge)</w:t>
      </w:r>
      <w:r w:rsidRPr="006C169F">
        <w:t>; or</w:t>
      </w:r>
    </w:p>
    <w:p w:rsidR="00485CAA" w:rsidRPr="006C169F" w:rsidRDefault="00485CAA" w:rsidP="00485CAA">
      <w:pPr>
        <w:pStyle w:val="BoxPara"/>
      </w:pPr>
      <w:r w:rsidRPr="006C169F">
        <w:tab/>
        <w:t>(b)</w:t>
      </w:r>
      <w:r w:rsidRPr="006C169F">
        <w:tab/>
        <w:t xml:space="preserve">goes promptly into voluntary administration under the </w:t>
      </w:r>
      <w:r w:rsidRPr="006C169F">
        <w:rPr>
          <w:i/>
        </w:rPr>
        <w:t>Corporations Act 2001</w:t>
      </w:r>
      <w:r w:rsidRPr="006C169F">
        <w:t xml:space="preserve"> or into liquidation.</w:t>
      </w:r>
    </w:p>
    <w:p w:rsidR="00485CAA" w:rsidRPr="006C169F" w:rsidRDefault="00485CAA" w:rsidP="00485CAA">
      <w:pPr>
        <w:pStyle w:val="BoxText"/>
      </w:pPr>
      <w:r w:rsidRPr="006C169F">
        <w:t>The directors’ duties are enforced by penalties.</w:t>
      </w:r>
    </w:p>
    <w:p w:rsidR="00485CAA" w:rsidRPr="006C169F" w:rsidRDefault="00485CAA" w:rsidP="00485CAA">
      <w:pPr>
        <w:pStyle w:val="BoxNote"/>
      </w:pPr>
      <w:r w:rsidRPr="006C169F">
        <w:tab/>
        <w:t>Note:</w:t>
      </w:r>
      <w:r w:rsidRPr="006C169F">
        <w:tab/>
        <w:t>The duties this Division imposes on the directors of the company are in addition to the similar duties imposed on the public officer of the company. See subsection</w:t>
      </w:r>
      <w:r w:rsidR="006C169F">
        <w:t> </w:t>
      </w:r>
      <w:r w:rsidRPr="006C169F">
        <w:t xml:space="preserve">252(1) of the </w:t>
      </w:r>
      <w:r w:rsidRPr="006C169F">
        <w:rPr>
          <w:i/>
        </w:rPr>
        <w:t>Income Tax Assessment Act 1936</w:t>
      </w:r>
      <w:r w:rsidRPr="006C169F">
        <w:t>.</w:t>
      </w:r>
    </w:p>
    <w:p w:rsidR="00485CAA" w:rsidRPr="006C169F" w:rsidRDefault="00485CAA" w:rsidP="00330C66">
      <w:pPr>
        <w:pStyle w:val="ActHead4"/>
      </w:pPr>
      <w:bookmarkStart w:id="729" w:name="_Toc447709128"/>
      <w:r w:rsidRPr="006C169F">
        <w:rPr>
          <w:rStyle w:val="CharSubdNo"/>
        </w:rPr>
        <w:lastRenderedPageBreak/>
        <w:t>Subdivision</w:t>
      </w:r>
      <w:r w:rsidR="006C169F" w:rsidRPr="006C169F">
        <w:rPr>
          <w:rStyle w:val="CharSubdNo"/>
        </w:rPr>
        <w:t> </w:t>
      </w:r>
      <w:r w:rsidRPr="006C169F">
        <w:rPr>
          <w:rStyle w:val="CharSubdNo"/>
        </w:rPr>
        <w:t>269</w:t>
      </w:r>
      <w:r w:rsidR="006C169F" w:rsidRPr="006C169F">
        <w:rPr>
          <w:rStyle w:val="CharSubdNo"/>
        </w:rPr>
        <w:noBreakHyphen/>
      </w:r>
      <w:r w:rsidRPr="006C169F">
        <w:rPr>
          <w:rStyle w:val="CharSubdNo"/>
        </w:rPr>
        <w:t>A</w:t>
      </w:r>
      <w:r w:rsidRPr="006C169F">
        <w:t>—</w:t>
      </w:r>
      <w:r w:rsidRPr="006C169F">
        <w:rPr>
          <w:rStyle w:val="CharSubdText"/>
        </w:rPr>
        <w:t>Object and scope</w:t>
      </w:r>
      <w:bookmarkEnd w:id="729"/>
    </w:p>
    <w:p w:rsidR="00485CAA" w:rsidRPr="006C169F" w:rsidRDefault="00485CAA" w:rsidP="00330C66">
      <w:pPr>
        <w:pStyle w:val="TofSectsHeading"/>
        <w:keepNext/>
        <w:keepLines/>
      </w:pPr>
      <w:r w:rsidRPr="006C169F">
        <w:t>Table of sections</w:t>
      </w:r>
    </w:p>
    <w:p w:rsidR="00485CAA" w:rsidRPr="006C169F" w:rsidRDefault="00485CAA" w:rsidP="00330C66">
      <w:pPr>
        <w:pStyle w:val="TofSectsSection"/>
        <w:keepNext/>
      </w:pPr>
      <w:r w:rsidRPr="006C169F">
        <w:t>269</w:t>
      </w:r>
      <w:r w:rsidR="006C169F">
        <w:noBreakHyphen/>
      </w:r>
      <w:r w:rsidRPr="006C169F">
        <w:t>5</w:t>
      </w:r>
      <w:r w:rsidRPr="006C169F">
        <w:tab/>
        <w:t>Object of Division</w:t>
      </w:r>
    </w:p>
    <w:p w:rsidR="00485CAA" w:rsidRPr="006C169F" w:rsidRDefault="00485CAA" w:rsidP="00485CAA">
      <w:pPr>
        <w:pStyle w:val="TofSectsSection"/>
      </w:pPr>
      <w:r w:rsidRPr="006C169F">
        <w:t>269</w:t>
      </w:r>
      <w:r w:rsidR="006C169F">
        <w:noBreakHyphen/>
      </w:r>
      <w:r w:rsidRPr="006C169F">
        <w:t>10</w:t>
      </w:r>
      <w:r w:rsidRPr="006C169F">
        <w:tab/>
        <w:t>Scope of Division</w:t>
      </w:r>
    </w:p>
    <w:p w:rsidR="00485CAA" w:rsidRPr="006C169F" w:rsidRDefault="00485CAA" w:rsidP="00485CAA">
      <w:pPr>
        <w:pStyle w:val="ActHead5"/>
      </w:pPr>
      <w:bookmarkStart w:id="730" w:name="_Toc447709129"/>
      <w:r w:rsidRPr="006C169F">
        <w:rPr>
          <w:rStyle w:val="CharSectno"/>
        </w:rPr>
        <w:t>269</w:t>
      </w:r>
      <w:r w:rsidR="006C169F" w:rsidRPr="006C169F">
        <w:rPr>
          <w:rStyle w:val="CharSectno"/>
        </w:rPr>
        <w:noBreakHyphen/>
      </w:r>
      <w:r w:rsidRPr="006C169F">
        <w:rPr>
          <w:rStyle w:val="CharSectno"/>
        </w:rPr>
        <w:t>5</w:t>
      </w:r>
      <w:r w:rsidRPr="006C169F">
        <w:t xml:space="preserve">  Object of Division</w:t>
      </w:r>
      <w:bookmarkEnd w:id="730"/>
    </w:p>
    <w:p w:rsidR="00485CAA" w:rsidRPr="006C169F" w:rsidRDefault="00485CAA" w:rsidP="00485CAA">
      <w:pPr>
        <w:pStyle w:val="subsection"/>
      </w:pPr>
      <w:r w:rsidRPr="006C169F">
        <w:tab/>
      </w:r>
      <w:r w:rsidRPr="006C169F">
        <w:tab/>
        <w:t>The object of this Division is to ensure that a company either:</w:t>
      </w:r>
    </w:p>
    <w:p w:rsidR="003742DD" w:rsidRPr="006C169F" w:rsidRDefault="003742DD" w:rsidP="003742DD">
      <w:pPr>
        <w:pStyle w:val="paragraph"/>
      </w:pPr>
      <w:r w:rsidRPr="006C169F">
        <w:tab/>
        <w:t>(a)</w:t>
      </w:r>
      <w:r w:rsidRPr="006C169F">
        <w:tab/>
        <w:t>meets its obligations under:</w:t>
      </w:r>
    </w:p>
    <w:p w:rsidR="003742DD" w:rsidRPr="006C169F" w:rsidRDefault="003742DD" w:rsidP="003742DD">
      <w:pPr>
        <w:pStyle w:val="paragraphsub"/>
      </w:pPr>
      <w:r w:rsidRPr="006C169F">
        <w:tab/>
        <w:t>(i)</w:t>
      </w:r>
      <w:r w:rsidRPr="006C169F">
        <w:tab/>
        <w:t>Subdivision</w:t>
      </w:r>
      <w:r w:rsidR="006C169F">
        <w:t> </w:t>
      </w:r>
      <w:r w:rsidRPr="006C169F">
        <w:t>16</w:t>
      </w:r>
      <w:r w:rsidR="006C169F">
        <w:noBreakHyphen/>
      </w:r>
      <w:r w:rsidRPr="006C169F">
        <w:t>B (obligation to pay withheld amounts to the Commissioner); and</w:t>
      </w:r>
    </w:p>
    <w:p w:rsidR="003742DD" w:rsidRPr="006C169F" w:rsidRDefault="003742DD" w:rsidP="003742DD">
      <w:pPr>
        <w:pStyle w:val="paragraphsub"/>
      </w:pPr>
      <w:r w:rsidRPr="006C169F">
        <w:tab/>
        <w:t>(ii)</w:t>
      </w:r>
      <w:r w:rsidRPr="006C169F">
        <w:tab/>
        <w:t>Division</w:t>
      </w:r>
      <w:r w:rsidR="006C169F">
        <w:t> </w:t>
      </w:r>
      <w:r w:rsidRPr="006C169F">
        <w:t>268 (estimates of PAYG withholding liabilities and superannuation guarantee charge); and</w:t>
      </w:r>
    </w:p>
    <w:p w:rsidR="003742DD" w:rsidRPr="006C169F" w:rsidRDefault="003742DD" w:rsidP="003742DD">
      <w:pPr>
        <w:pStyle w:val="paragraphsub"/>
      </w:pPr>
      <w:r w:rsidRPr="006C169F">
        <w:tab/>
        <w:t>(iii)</w:t>
      </w:r>
      <w:r w:rsidRPr="006C169F">
        <w:tab/>
        <w:t>Part</w:t>
      </w:r>
      <w:r w:rsidR="006C169F">
        <w:t> </w:t>
      </w:r>
      <w:r w:rsidRPr="006C169F">
        <w:t xml:space="preserve">3 of the </w:t>
      </w:r>
      <w:r w:rsidRPr="006C169F">
        <w:rPr>
          <w:i/>
        </w:rPr>
        <w:t>Superannuation Guarantee (Administration) Act 1992</w:t>
      </w:r>
      <w:r w:rsidRPr="006C169F">
        <w:t xml:space="preserve"> (obligation to pay superannuation guarantee charge); or</w:t>
      </w:r>
    </w:p>
    <w:p w:rsidR="00485CAA" w:rsidRPr="006C169F" w:rsidRDefault="00485CAA" w:rsidP="00485CAA">
      <w:pPr>
        <w:pStyle w:val="paragraph"/>
      </w:pPr>
      <w:r w:rsidRPr="006C169F">
        <w:tab/>
        <w:t>(b)</w:t>
      </w:r>
      <w:r w:rsidRPr="006C169F">
        <w:tab/>
        <w:t xml:space="preserve">goes promptly into voluntary administration under the </w:t>
      </w:r>
      <w:r w:rsidRPr="006C169F">
        <w:rPr>
          <w:i/>
        </w:rPr>
        <w:t>Corporations Act 2001</w:t>
      </w:r>
      <w:r w:rsidRPr="006C169F">
        <w:t xml:space="preserve"> or into liquidation.</w:t>
      </w:r>
    </w:p>
    <w:p w:rsidR="00485CAA" w:rsidRPr="006C169F" w:rsidRDefault="00485CAA" w:rsidP="00485CAA">
      <w:pPr>
        <w:pStyle w:val="notetext"/>
      </w:pPr>
      <w:r w:rsidRPr="006C169F">
        <w:t>Note:</w:t>
      </w:r>
      <w:r w:rsidRPr="006C169F">
        <w:tab/>
        <w:t>The directors’ duties are enforced by penalties on the directors. A penalty recovered under this Division is applied towards meeting the company’s obligation.</w:t>
      </w:r>
    </w:p>
    <w:p w:rsidR="00485CAA" w:rsidRPr="006C169F" w:rsidRDefault="00485CAA" w:rsidP="001934D2">
      <w:pPr>
        <w:pStyle w:val="ActHead5"/>
        <w:keepLines w:val="0"/>
      </w:pPr>
      <w:bookmarkStart w:id="731" w:name="_Toc447709130"/>
      <w:r w:rsidRPr="006C169F">
        <w:rPr>
          <w:rStyle w:val="CharSectno"/>
        </w:rPr>
        <w:lastRenderedPageBreak/>
        <w:t>269</w:t>
      </w:r>
      <w:r w:rsidR="006C169F" w:rsidRPr="006C169F">
        <w:rPr>
          <w:rStyle w:val="CharSectno"/>
        </w:rPr>
        <w:noBreakHyphen/>
      </w:r>
      <w:r w:rsidRPr="006C169F">
        <w:rPr>
          <w:rStyle w:val="CharSectno"/>
        </w:rPr>
        <w:t>10</w:t>
      </w:r>
      <w:r w:rsidRPr="006C169F">
        <w:t xml:space="preserve">  Scope of Division</w:t>
      </w:r>
      <w:bookmarkEnd w:id="731"/>
    </w:p>
    <w:p w:rsidR="00485CAA" w:rsidRPr="006C169F" w:rsidRDefault="00485CAA" w:rsidP="001934D2">
      <w:pPr>
        <w:pStyle w:val="subsection"/>
        <w:keepNext/>
      </w:pPr>
      <w:r w:rsidRPr="006C169F">
        <w:tab/>
        <w:t>(1)</w:t>
      </w:r>
      <w:r w:rsidRPr="006C169F">
        <w:tab/>
        <w:t>This Division applies as set out in the following table:</w:t>
      </w:r>
    </w:p>
    <w:p w:rsidR="00485CAA" w:rsidRPr="006C169F" w:rsidRDefault="00485CAA" w:rsidP="001934D2">
      <w:pPr>
        <w:pStyle w:val="Tabletext"/>
        <w:keepNext/>
      </w:pPr>
    </w:p>
    <w:tbl>
      <w:tblPr>
        <w:tblW w:w="7145" w:type="dxa"/>
        <w:tblInd w:w="113" w:type="dxa"/>
        <w:tblLayout w:type="fixed"/>
        <w:tblLook w:val="0000" w:firstRow="0" w:lastRow="0" w:firstColumn="0" w:lastColumn="0" w:noHBand="0" w:noVBand="0"/>
      </w:tblPr>
      <w:tblGrid>
        <w:gridCol w:w="714"/>
        <w:gridCol w:w="3021"/>
        <w:gridCol w:w="3410"/>
      </w:tblGrid>
      <w:tr w:rsidR="00990B29" w:rsidRPr="006C169F" w:rsidTr="00B45CD1">
        <w:trPr>
          <w:tblHeader/>
        </w:trPr>
        <w:tc>
          <w:tcPr>
            <w:tcW w:w="7145" w:type="dxa"/>
            <w:gridSpan w:val="3"/>
            <w:tcBorders>
              <w:top w:val="single" w:sz="12" w:space="0" w:color="auto"/>
              <w:bottom w:val="single" w:sz="6" w:space="0" w:color="auto"/>
            </w:tcBorders>
            <w:shd w:val="clear" w:color="auto" w:fill="auto"/>
          </w:tcPr>
          <w:p w:rsidR="00990B29" w:rsidRPr="006C169F" w:rsidRDefault="00990B29" w:rsidP="001934D2">
            <w:pPr>
              <w:pStyle w:val="Tabletext"/>
              <w:keepNext/>
              <w:rPr>
                <w:b/>
              </w:rPr>
            </w:pPr>
            <w:r w:rsidRPr="006C169F">
              <w:rPr>
                <w:b/>
              </w:rPr>
              <w:t>Obligations that directors must cause company to comply with</w:t>
            </w:r>
          </w:p>
        </w:tc>
      </w:tr>
      <w:tr w:rsidR="00990B29" w:rsidRPr="006C169F" w:rsidTr="00B45CD1">
        <w:trPr>
          <w:tblHeader/>
        </w:trPr>
        <w:tc>
          <w:tcPr>
            <w:tcW w:w="714" w:type="dxa"/>
            <w:tcBorders>
              <w:top w:val="single" w:sz="6" w:space="0" w:color="auto"/>
              <w:bottom w:val="single" w:sz="12" w:space="0" w:color="auto"/>
            </w:tcBorders>
            <w:shd w:val="clear" w:color="auto" w:fill="auto"/>
          </w:tcPr>
          <w:p w:rsidR="00990B29" w:rsidRPr="006C169F" w:rsidRDefault="00990B29" w:rsidP="001934D2">
            <w:pPr>
              <w:pStyle w:val="Tabletext"/>
              <w:keepNext/>
              <w:rPr>
                <w:b/>
              </w:rPr>
            </w:pPr>
            <w:r w:rsidRPr="006C169F">
              <w:rPr>
                <w:b/>
              </w:rPr>
              <w:t>Item</w:t>
            </w:r>
          </w:p>
        </w:tc>
        <w:tc>
          <w:tcPr>
            <w:tcW w:w="3021" w:type="dxa"/>
            <w:tcBorders>
              <w:top w:val="single" w:sz="6" w:space="0" w:color="auto"/>
              <w:bottom w:val="single" w:sz="12" w:space="0" w:color="auto"/>
            </w:tcBorders>
            <w:shd w:val="clear" w:color="auto" w:fill="auto"/>
          </w:tcPr>
          <w:p w:rsidR="00990B29" w:rsidRPr="006C169F" w:rsidRDefault="00990B29" w:rsidP="001934D2">
            <w:pPr>
              <w:pStyle w:val="Tabletext"/>
              <w:keepNext/>
              <w:rPr>
                <w:b/>
              </w:rPr>
            </w:pPr>
            <w:r w:rsidRPr="006C169F">
              <w:rPr>
                <w:b/>
              </w:rPr>
              <w:t>Column 1</w:t>
            </w:r>
          </w:p>
          <w:p w:rsidR="00990B29" w:rsidRPr="006C169F" w:rsidRDefault="00990B29" w:rsidP="001934D2">
            <w:pPr>
              <w:pStyle w:val="Tabletext"/>
              <w:keepNext/>
              <w:rPr>
                <w:b/>
              </w:rPr>
            </w:pPr>
            <w:r w:rsidRPr="006C169F">
              <w:rPr>
                <w:b/>
              </w:rPr>
              <w:t xml:space="preserve">This Division applies if, on a particular day (the </w:t>
            </w:r>
            <w:r w:rsidRPr="006C169F">
              <w:rPr>
                <w:b/>
                <w:i/>
              </w:rPr>
              <w:t>initial day</w:t>
            </w:r>
            <w:r w:rsidRPr="006C169F">
              <w:rPr>
                <w:b/>
              </w:rPr>
              <w:t xml:space="preserve">), a company is a company registered under the </w:t>
            </w:r>
            <w:r w:rsidRPr="006C169F">
              <w:rPr>
                <w:b/>
                <w:i/>
              </w:rPr>
              <w:t>Corporations Act 2001</w:t>
            </w:r>
            <w:r w:rsidRPr="006C169F">
              <w:rPr>
                <w:b/>
              </w:rPr>
              <w:t>, and on the initial day …</w:t>
            </w:r>
          </w:p>
        </w:tc>
        <w:tc>
          <w:tcPr>
            <w:tcW w:w="3410" w:type="dxa"/>
            <w:tcBorders>
              <w:top w:val="single" w:sz="6" w:space="0" w:color="auto"/>
              <w:bottom w:val="single" w:sz="12" w:space="0" w:color="auto"/>
            </w:tcBorders>
            <w:shd w:val="clear" w:color="auto" w:fill="auto"/>
          </w:tcPr>
          <w:p w:rsidR="00990B29" w:rsidRPr="006C169F" w:rsidRDefault="00990B29" w:rsidP="001934D2">
            <w:pPr>
              <w:pStyle w:val="Tabletext"/>
              <w:keepNext/>
              <w:rPr>
                <w:b/>
              </w:rPr>
            </w:pPr>
            <w:r w:rsidRPr="006C169F">
              <w:rPr>
                <w:b/>
              </w:rPr>
              <w:t>Column 2</w:t>
            </w:r>
          </w:p>
          <w:p w:rsidR="00990B29" w:rsidRPr="006C169F" w:rsidRDefault="00990B29" w:rsidP="001934D2">
            <w:pPr>
              <w:pStyle w:val="Tabletext"/>
              <w:keepNext/>
              <w:rPr>
                <w:b/>
              </w:rPr>
            </w:pPr>
            <w:r w:rsidRPr="006C169F">
              <w:rPr>
                <w:b/>
              </w:rPr>
              <w:t xml:space="preserve">and the company is obliged to pay to the Commissioner on or before a particular day (the </w:t>
            </w:r>
            <w:r w:rsidRPr="006C169F">
              <w:rPr>
                <w:b/>
                <w:i/>
              </w:rPr>
              <w:t>due day</w:t>
            </w:r>
            <w:r w:rsidRPr="006C169F">
              <w:rPr>
                <w:b/>
              </w:rPr>
              <w:t>) …</w:t>
            </w:r>
          </w:p>
        </w:tc>
      </w:tr>
      <w:tr w:rsidR="00990B29" w:rsidRPr="006C169F" w:rsidTr="00B45CD1">
        <w:tc>
          <w:tcPr>
            <w:tcW w:w="714" w:type="dxa"/>
            <w:tcBorders>
              <w:top w:val="single" w:sz="12" w:space="0" w:color="auto"/>
              <w:bottom w:val="single" w:sz="2" w:space="0" w:color="auto"/>
            </w:tcBorders>
            <w:shd w:val="clear" w:color="auto" w:fill="auto"/>
          </w:tcPr>
          <w:p w:rsidR="00990B29" w:rsidRPr="006C169F" w:rsidRDefault="00990B29" w:rsidP="001934D2">
            <w:pPr>
              <w:pStyle w:val="Tabletext"/>
              <w:keepNext/>
            </w:pPr>
            <w:r w:rsidRPr="006C169F">
              <w:t>1</w:t>
            </w:r>
          </w:p>
        </w:tc>
        <w:tc>
          <w:tcPr>
            <w:tcW w:w="3021" w:type="dxa"/>
            <w:tcBorders>
              <w:top w:val="single" w:sz="12" w:space="0" w:color="auto"/>
              <w:bottom w:val="single" w:sz="2" w:space="0" w:color="auto"/>
            </w:tcBorders>
            <w:shd w:val="clear" w:color="auto" w:fill="auto"/>
          </w:tcPr>
          <w:p w:rsidR="00990B29" w:rsidRPr="006C169F" w:rsidRDefault="00990B29" w:rsidP="001934D2">
            <w:pPr>
              <w:pStyle w:val="Tabletext"/>
              <w:keepNext/>
            </w:pPr>
            <w:r w:rsidRPr="006C169F">
              <w:t>the company withholds an amount under Division</w:t>
            </w:r>
            <w:r w:rsidR="006C169F">
              <w:t> </w:t>
            </w:r>
            <w:r w:rsidRPr="006C169F">
              <w:t>12</w:t>
            </w:r>
          </w:p>
        </w:tc>
        <w:tc>
          <w:tcPr>
            <w:tcW w:w="3410" w:type="dxa"/>
            <w:tcBorders>
              <w:top w:val="single" w:sz="12" w:space="0" w:color="auto"/>
              <w:bottom w:val="single" w:sz="2" w:space="0" w:color="auto"/>
            </w:tcBorders>
            <w:shd w:val="clear" w:color="auto" w:fill="auto"/>
          </w:tcPr>
          <w:p w:rsidR="00990B29" w:rsidRPr="006C169F" w:rsidRDefault="00990B29" w:rsidP="001934D2">
            <w:pPr>
              <w:pStyle w:val="Tabletext"/>
              <w:keepNext/>
            </w:pPr>
            <w:r w:rsidRPr="006C169F">
              <w:t>that amount in accordance with Subdivision</w:t>
            </w:r>
            <w:r w:rsidR="006C169F">
              <w:t> </w:t>
            </w:r>
            <w:r w:rsidRPr="006C169F">
              <w:t>16</w:t>
            </w:r>
            <w:r w:rsidR="006C169F">
              <w:noBreakHyphen/>
            </w:r>
            <w:r w:rsidRPr="006C169F">
              <w:t>B.</w:t>
            </w:r>
          </w:p>
        </w:tc>
      </w:tr>
      <w:tr w:rsidR="00990B29" w:rsidRPr="006C169F" w:rsidTr="00B45CD1">
        <w:tc>
          <w:tcPr>
            <w:tcW w:w="714" w:type="dxa"/>
            <w:tcBorders>
              <w:top w:val="single" w:sz="2" w:space="0" w:color="auto"/>
              <w:bottom w:val="single" w:sz="2" w:space="0" w:color="auto"/>
            </w:tcBorders>
            <w:shd w:val="clear" w:color="auto" w:fill="auto"/>
          </w:tcPr>
          <w:p w:rsidR="00990B29" w:rsidRPr="006C169F" w:rsidRDefault="00990B29" w:rsidP="00127DF7">
            <w:pPr>
              <w:pStyle w:val="Tabletext"/>
              <w:keepNext/>
            </w:pPr>
            <w:r w:rsidRPr="006C169F">
              <w:t>2</w:t>
            </w:r>
          </w:p>
        </w:tc>
        <w:tc>
          <w:tcPr>
            <w:tcW w:w="3021" w:type="dxa"/>
            <w:tcBorders>
              <w:top w:val="single" w:sz="2" w:space="0" w:color="auto"/>
              <w:bottom w:val="single" w:sz="2" w:space="0" w:color="auto"/>
            </w:tcBorders>
            <w:shd w:val="clear" w:color="auto" w:fill="auto"/>
          </w:tcPr>
          <w:p w:rsidR="00990B29" w:rsidRPr="006C169F" w:rsidRDefault="00990B29" w:rsidP="00127DF7">
            <w:pPr>
              <w:pStyle w:val="Tabletext"/>
              <w:keepNext/>
            </w:pPr>
            <w:r w:rsidRPr="006C169F">
              <w:t xml:space="preserve">the company receives an </w:t>
            </w:r>
            <w:r w:rsidR="006C169F" w:rsidRPr="006C169F">
              <w:rPr>
                <w:position w:val="6"/>
                <w:sz w:val="16"/>
              </w:rPr>
              <w:t>*</w:t>
            </w:r>
            <w:r w:rsidRPr="006C169F">
              <w:t>alienated personal services payment</w:t>
            </w:r>
          </w:p>
        </w:tc>
        <w:tc>
          <w:tcPr>
            <w:tcW w:w="3410" w:type="dxa"/>
            <w:tcBorders>
              <w:top w:val="single" w:sz="2" w:space="0" w:color="auto"/>
              <w:bottom w:val="single" w:sz="2" w:space="0" w:color="auto"/>
            </w:tcBorders>
            <w:shd w:val="clear" w:color="auto" w:fill="auto"/>
          </w:tcPr>
          <w:p w:rsidR="00990B29" w:rsidRPr="006C169F" w:rsidRDefault="00990B29" w:rsidP="00127DF7">
            <w:pPr>
              <w:pStyle w:val="Tabletext"/>
              <w:keepNext/>
            </w:pPr>
            <w:r w:rsidRPr="006C169F">
              <w:t>an amount in respect of that alienated personal services payment in accordance with Division</w:t>
            </w:r>
            <w:r w:rsidR="006C169F">
              <w:t> </w:t>
            </w:r>
            <w:r w:rsidRPr="006C169F">
              <w:t>13 and Subdivision</w:t>
            </w:r>
            <w:r w:rsidR="006C169F">
              <w:t> </w:t>
            </w:r>
            <w:r w:rsidRPr="006C169F">
              <w:t>16</w:t>
            </w:r>
            <w:r w:rsidR="006C169F">
              <w:noBreakHyphen/>
            </w:r>
            <w:r w:rsidRPr="006C169F">
              <w:t>B.</w:t>
            </w:r>
          </w:p>
        </w:tc>
      </w:tr>
      <w:tr w:rsidR="00990B29" w:rsidRPr="006C169F" w:rsidTr="00B45CD1">
        <w:tc>
          <w:tcPr>
            <w:tcW w:w="714" w:type="dxa"/>
            <w:tcBorders>
              <w:top w:val="single" w:sz="2" w:space="0" w:color="auto"/>
              <w:bottom w:val="single" w:sz="2" w:space="0" w:color="auto"/>
            </w:tcBorders>
            <w:shd w:val="clear" w:color="auto" w:fill="auto"/>
          </w:tcPr>
          <w:p w:rsidR="00990B29" w:rsidRPr="006C169F" w:rsidRDefault="00990B29" w:rsidP="00B45CD1">
            <w:pPr>
              <w:pStyle w:val="Tabletext"/>
            </w:pPr>
            <w:r w:rsidRPr="006C169F">
              <w:t>3</w:t>
            </w:r>
          </w:p>
        </w:tc>
        <w:tc>
          <w:tcPr>
            <w:tcW w:w="3021" w:type="dxa"/>
            <w:tcBorders>
              <w:top w:val="single" w:sz="2" w:space="0" w:color="auto"/>
              <w:bottom w:val="single" w:sz="2" w:space="0" w:color="auto"/>
            </w:tcBorders>
            <w:shd w:val="clear" w:color="auto" w:fill="auto"/>
          </w:tcPr>
          <w:p w:rsidR="00990B29" w:rsidRPr="006C169F" w:rsidRDefault="00990B29" w:rsidP="00B45CD1">
            <w:pPr>
              <w:pStyle w:val="Tabletext"/>
            </w:pPr>
            <w:r w:rsidRPr="006C169F">
              <w:t xml:space="preserve">the company provides a </w:t>
            </w:r>
            <w:r w:rsidR="006C169F" w:rsidRPr="006C169F">
              <w:rPr>
                <w:position w:val="6"/>
                <w:sz w:val="16"/>
              </w:rPr>
              <w:t>*</w:t>
            </w:r>
            <w:r w:rsidRPr="006C169F">
              <w:t>non</w:t>
            </w:r>
            <w:r w:rsidR="006C169F">
              <w:noBreakHyphen/>
            </w:r>
            <w:r w:rsidRPr="006C169F">
              <w:t>cash benefit</w:t>
            </w:r>
          </w:p>
        </w:tc>
        <w:tc>
          <w:tcPr>
            <w:tcW w:w="3410" w:type="dxa"/>
            <w:tcBorders>
              <w:top w:val="single" w:sz="2" w:space="0" w:color="auto"/>
              <w:bottom w:val="single" w:sz="2" w:space="0" w:color="auto"/>
            </w:tcBorders>
            <w:shd w:val="clear" w:color="auto" w:fill="auto"/>
          </w:tcPr>
          <w:p w:rsidR="00990B29" w:rsidRPr="006C169F" w:rsidRDefault="00990B29" w:rsidP="00B45CD1">
            <w:pPr>
              <w:pStyle w:val="Tabletext"/>
            </w:pPr>
            <w:r w:rsidRPr="006C169F">
              <w:t>an amount in respect of that benefit in accordance with Subdivision</w:t>
            </w:r>
            <w:r w:rsidR="006C169F">
              <w:t> </w:t>
            </w:r>
            <w:r w:rsidRPr="006C169F">
              <w:t>16</w:t>
            </w:r>
            <w:r w:rsidR="006C169F">
              <w:noBreakHyphen/>
            </w:r>
            <w:r w:rsidRPr="006C169F">
              <w:t>B.</w:t>
            </w:r>
          </w:p>
        </w:tc>
      </w:tr>
      <w:tr w:rsidR="00990B29" w:rsidRPr="006C169F" w:rsidTr="00B45CD1">
        <w:tc>
          <w:tcPr>
            <w:tcW w:w="714" w:type="dxa"/>
            <w:tcBorders>
              <w:top w:val="single" w:sz="2" w:space="0" w:color="auto"/>
              <w:bottom w:val="single" w:sz="2" w:space="0" w:color="auto"/>
            </w:tcBorders>
            <w:shd w:val="clear" w:color="auto" w:fill="auto"/>
          </w:tcPr>
          <w:p w:rsidR="00990B29" w:rsidRPr="006C169F" w:rsidRDefault="00990B29" w:rsidP="00B45CD1">
            <w:pPr>
              <w:pStyle w:val="Tabletext"/>
            </w:pPr>
            <w:r w:rsidRPr="006C169F">
              <w:t>4</w:t>
            </w:r>
          </w:p>
        </w:tc>
        <w:tc>
          <w:tcPr>
            <w:tcW w:w="3021" w:type="dxa"/>
            <w:tcBorders>
              <w:top w:val="single" w:sz="2" w:space="0" w:color="auto"/>
              <w:bottom w:val="single" w:sz="2" w:space="0" w:color="auto"/>
            </w:tcBorders>
            <w:shd w:val="clear" w:color="auto" w:fill="auto"/>
          </w:tcPr>
          <w:p w:rsidR="00990B29" w:rsidRPr="006C169F" w:rsidRDefault="00990B29" w:rsidP="00B45CD1">
            <w:pPr>
              <w:pStyle w:val="Tabletext"/>
            </w:pPr>
            <w:r w:rsidRPr="006C169F">
              <w:t>the company is given notice of an estimate under Division</w:t>
            </w:r>
            <w:r w:rsidR="006C169F">
              <w:t> </w:t>
            </w:r>
            <w:r w:rsidRPr="006C169F">
              <w:t>268</w:t>
            </w:r>
          </w:p>
        </w:tc>
        <w:tc>
          <w:tcPr>
            <w:tcW w:w="3410" w:type="dxa"/>
            <w:tcBorders>
              <w:top w:val="single" w:sz="2" w:space="0" w:color="auto"/>
              <w:bottom w:val="single" w:sz="2" w:space="0" w:color="auto"/>
            </w:tcBorders>
            <w:shd w:val="clear" w:color="auto" w:fill="auto"/>
          </w:tcPr>
          <w:p w:rsidR="00990B29" w:rsidRPr="006C169F" w:rsidRDefault="00990B29" w:rsidP="00B45CD1">
            <w:pPr>
              <w:pStyle w:val="Tabletext"/>
            </w:pPr>
            <w:r w:rsidRPr="006C169F">
              <w:t>the amount of the estimate.</w:t>
            </w:r>
          </w:p>
        </w:tc>
      </w:tr>
      <w:tr w:rsidR="00990B29" w:rsidRPr="006C169F" w:rsidTr="00B45CD1">
        <w:tc>
          <w:tcPr>
            <w:tcW w:w="714" w:type="dxa"/>
            <w:tcBorders>
              <w:top w:val="single" w:sz="2" w:space="0" w:color="auto"/>
              <w:bottom w:val="single" w:sz="12" w:space="0" w:color="auto"/>
            </w:tcBorders>
            <w:shd w:val="clear" w:color="auto" w:fill="auto"/>
          </w:tcPr>
          <w:p w:rsidR="00990B29" w:rsidRPr="006C169F" w:rsidRDefault="00990B29" w:rsidP="00B45CD1">
            <w:pPr>
              <w:pStyle w:val="Tabletext"/>
            </w:pPr>
            <w:r w:rsidRPr="006C169F">
              <w:t>5</w:t>
            </w:r>
          </w:p>
        </w:tc>
        <w:tc>
          <w:tcPr>
            <w:tcW w:w="3021" w:type="dxa"/>
            <w:tcBorders>
              <w:top w:val="single" w:sz="2" w:space="0" w:color="auto"/>
              <w:bottom w:val="single" w:sz="12" w:space="0" w:color="auto"/>
            </w:tcBorders>
            <w:shd w:val="clear" w:color="auto" w:fill="auto"/>
          </w:tcPr>
          <w:p w:rsidR="00990B29" w:rsidRPr="006C169F" w:rsidRDefault="00990B29" w:rsidP="00B45CD1">
            <w:pPr>
              <w:pStyle w:val="Tabletext"/>
            </w:pPr>
            <w:r w:rsidRPr="006C169F">
              <w:t xml:space="preserve">a </w:t>
            </w:r>
            <w:r w:rsidR="006C169F" w:rsidRPr="006C169F">
              <w:rPr>
                <w:position w:val="6"/>
                <w:sz w:val="16"/>
              </w:rPr>
              <w:t>*</w:t>
            </w:r>
            <w:r w:rsidRPr="006C169F">
              <w:t>quarter ends</w:t>
            </w:r>
          </w:p>
        </w:tc>
        <w:tc>
          <w:tcPr>
            <w:tcW w:w="3410" w:type="dxa"/>
            <w:tcBorders>
              <w:top w:val="single" w:sz="2" w:space="0" w:color="auto"/>
              <w:bottom w:val="single" w:sz="12" w:space="0" w:color="auto"/>
            </w:tcBorders>
            <w:shd w:val="clear" w:color="auto" w:fill="auto"/>
          </w:tcPr>
          <w:p w:rsidR="00990B29" w:rsidRPr="006C169F" w:rsidRDefault="00990B29" w:rsidP="00B45CD1">
            <w:pPr>
              <w:pStyle w:val="Tabletext"/>
            </w:pPr>
            <w:r w:rsidRPr="006C169F">
              <w:t xml:space="preserve">superannuation guarantee charge for the quarter in accordance with the </w:t>
            </w:r>
            <w:r w:rsidRPr="006C169F">
              <w:rPr>
                <w:i/>
              </w:rPr>
              <w:t>Superannuation Guarantee (Administration) Act 1992</w:t>
            </w:r>
            <w:r w:rsidRPr="006C169F">
              <w:t>.</w:t>
            </w:r>
          </w:p>
        </w:tc>
      </w:tr>
    </w:tbl>
    <w:p w:rsidR="00485CAA" w:rsidRPr="006C169F" w:rsidRDefault="00485CAA" w:rsidP="00485CAA">
      <w:pPr>
        <w:pStyle w:val="notetext"/>
      </w:pPr>
      <w:r w:rsidRPr="006C169F">
        <w:t>Note:</w:t>
      </w:r>
      <w:r w:rsidRPr="006C169F">
        <w:tab/>
        <w:t>In a case covered by item</w:t>
      </w:r>
      <w:r w:rsidR="006C169F">
        <w:t> </w:t>
      </w:r>
      <w:r w:rsidRPr="006C169F">
        <w:t>2, 3 or 4 of the table, the due day is the same as the initial day.</w:t>
      </w:r>
    </w:p>
    <w:p w:rsidR="00485CAA" w:rsidRPr="006C169F" w:rsidRDefault="00485CAA" w:rsidP="00485CAA">
      <w:pPr>
        <w:pStyle w:val="subsection"/>
      </w:pPr>
      <w:r w:rsidRPr="006C169F">
        <w:tab/>
        <w:t>(2)</w:t>
      </w:r>
      <w:r w:rsidRPr="006C169F">
        <w:tab/>
        <w:t>This Division applies in relation to an amount that the company purports to withhold under Division</w:t>
      </w:r>
      <w:r w:rsidR="006C169F">
        <w:t> </w:t>
      </w:r>
      <w:r w:rsidRPr="006C169F">
        <w:t>12, but is not required to withhold, as if the company were required to withhold the amount.</w:t>
      </w:r>
    </w:p>
    <w:p w:rsidR="00670CAA" w:rsidRPr="006C169F" w:rsidRDefault="00670CAA" w:rsidP="001934D2">
      <w:pPr>
        <w:pStyle w:val="SubsectionHead"/>
      </w:pPr>
      <w:r w:rsidRPr="006C169F">
        <w:lastRenderedPageBreak/>
        <w:t>Superannuation guarantee charge</w:t>
      </w:r>
    </w:p>
    <w:p w:rsidR="00670CAA" w:rsidRPr="006C169F" w:rsidRDefault="00670CAA" w:rsidP="001934D2">
      <w:pPr>
        <w:pStyle w:val="subsection"/>
        <w:keepNext/>
        <w:keepLines/>
      </w:pPr>
      <w:r w:rsidRPr="006C169F">
        <w:tab/>
        <w:t>(3)</w:t>
      </w:r>
      <w:r w:rsidRPr="006C169F">
        <w:tab/>
        <w:t xml:space="preserve">For the purposes of this Division, the company’s superannuation guarantee charge for a </w:t>
      </w:r>
      <w:r w:rsidR="006C169F" w:rsidRPr="006C169F">
        <w:rPr>
          <w:position w:val="6"/>
          <w:sz w:val="16"/>
        </w:rPr>
        <w:t>*</w:t>
      </w:r>
      <w:r w:rsidRPr="006C169F">
        <w:t xml:space="preserve">quarter under the </w:t>
      </w:r>
      <w:r w:rsidRPr="006C169F">
        <w:rPr>
          <w:i/>
        </w:rPr>
        <w:t>Superannuation Guarantee (Administration) Act 1992</w:t>
      </w:r>
      <w:r w:rsidRPr="006C169F">
        <w:t xml:space="preserve"> is treated as being payable on the day by which the company must lodge a superannuation guarantee statement for the quarter under section</w:t>
      </w:r>
      <w:r w:rsidR="006C169F">
        <w:t> </w:t>
      </w:r>
      <w:r w:rsidRPr="006C169F">
        <w:t>33 of that Act, even if the charge is not assessed under that Act on or before that day.</w:t>
      </w:r>
    </w:p>
    <w:p w:rsidR="00485CAA" w:rsidRPr="006C169F" w:rsidRDefault="00485CAA" w:rsidP="00330C66">
      <w:pPr>
        <w:pStyle w:val="ActHead4"/>
      </w:pPr>
      <w:bookmarkStart w:id="732" w:name="_Toc447709131"/>
      <w:r w:rsidRPr="006C169F">
        <w:rPr>
          <w:rStyle w:val="CharSubdNo"/>
        </w:rPr>
        <w:t>Subdivision</w:t>
      </w:r>
      <w:r w:rsidR="006C169F" w:rsidRPr="006C169F">
        <w:rPr>
          <w:rStyle w:val="CharSubdNo"/>
        </w:rPr>
        <w:t> </w:t>
      </w:r>
      <w:r w:rsidRPr="006C169F">
        <w:rPr>
          <w:rStyle w:val="CharSubdNo"/>
        </w:rPr>
        <w:t>269</w:t>
      </w:r>
      <w:r w:rsidR="006C169F" w:rsidRPr="006C169F">
        <w:rPr>
          <w:rStyle w:val="CharSubdNo"/>
        </w:rPr>
        <w:noBreakHyphen/>
      </w:r>
      <w:r w:rsidRPr="006C169F">
        <w:rPr>
          <w:rStyle w:val="CharSubdNo"/>
        </w:rPr>
        <w:t>B</w:t>
      </w:r>
      <w:r w:rsidRPr="006C169F">
        <w:t>—</w:t>
      </w:r>
      <w:r w:rsidRPr="006C169F">
        <w:rPr>
          <w:rStyle w:val="CharSubdText"/>
        </w:rPr>
        <w:t>Obligations and penalties</w:t>
      </w:r>
      <w:bookmarkEnd w:id="732"/>
    </w:p>
    <w:p w:rsidR="00485CAA" w:rsidRPr="006C169F" w:rsidRDefault="00485CAA" w:rsidP="00330C66">
      <w:pPr>
        <w:pStyle w:val="TofSectsHeading"/>
        <w:keepNext/>
        <w:keepLines/>
      </w:pPr>
      <w:r w:rsidRPr="006C169F">
        <w:t>Table of sections</w:t>
      </w:r>
    </w:p>
    <w:p w:rsidR="00485CAA" w:rsidRPr="006C169F" w:rsidRDefault="00485CAA" w:rsidP="00485CAA">
      <w:pPr>
        <w:pStyle w:val="TofSectsSection"/>
      </w:pPr>
      <w:r w:rsidRPr="006C169F">
        <w:t>269</w:t>
      </w:r>
      <w:r w:rsidR="006C169F">
        <w:noBreakHyphen/>
      </w:r>
      <w:r w:rsidRPr="006C169F">
        <w:t>15</w:t>
      </w:r>
      <w:r w:rsidRPr="006C169F">
        <w:tab/>
        <w:t>Directors’ obligations</w:t>
      </w:r>
    </w:p>
    <w:p w:rsidR="00485CAA" w:rsidRPr="006C169F" w:rsidRDefault="00485CAA" w:rsidP="00485CAA">
      <w:pPr>
        <w:pStyle w:val="TofSectsSection"/>
      </w:pPr>
      <w:r w:rsidRPr="006C169F">
        <w:t>269</w:t>
      </w:r>
      <w:r w:rsidR="006C169F">
        <w:noBreakHyphen/>
      </w:r>
      <w:r w:rsidRPr="006C169F">
        <w:t>20</w:t>
      </w:r>
      <w:r w:rsidRPr="006C169F">
        <w:tab/>
        <w:t>Penalty</w:t>
      </w:r>
    </w:p>
    <w:p w:rsidR="00485CAA" w:rsidRPr="006C169F" w:rsidRDefault="00485CAA" w:rsidP="00485CAA">
      <w:pPr>
        <w:pStyle w:val="TofSectsSection"/>
      </w:pPr>
      <w:r w:rsidRPr="006C169F">
        <w:t>269</w:t>
      </w:r>
      <w:r w:rsidR="006C169F">
        <w:noBreakHyphen/>
      </w:r>
      <w:r w:rsidRPr="006C169F">
        <w:t>25</w:t>
      </w:r>
      <w:r w:rsidRPr="006C169F">
        <w:tab/>
        <w:t>Notice</w:t>
      </w:r>
    </w:p>
    <w:p w:rsidR="00485CAA" w:rsidRPr="006C169F" w:rsidRDefault="00485CAA" w:rsidP="00485CAA">
      <w:pPr>
        <w:pStyle w:val="TofSectsSection"/>
      </w:pPr>
      <w:r w:rsidRPr="006C169F">
        <w:t>269</w:t>
      </w:r>
      <w:r w:rsidR="006C169F">
        <w:noBreakHyphen/>
      </w:r>
      <w:r w:rsidRPr="006C169F">
        <w:t>30</w:t>
      </w:r>
      <w:r w:rsidRPr="006C169F">
        <w:tab/>
      </w:r>
      <w:r w:rsidR="005A741E" w:rsidRPr="006C169F">
        <w:t>Effect on penalty of directors’ obligation ending before end of notice period</w:t>
      </w:r>
    </w:p>
    <w:p w:rsidR="00485CAA" w:rsidRPr="006C169F" w:rsidRDefault="00485CAA" w:rsidP="00485CAA">
      <w:pPr>
        <w:pStyle w:val="TofSectsSection"/>
      </w:pPr>
      <w:r w:rsidRPr="006C169F">
        <w:t>269</w:t>
      </w:r>
      <w:r w:rsidR="006C169F">
        <w:noBreakHyphen/>
      </w:r>
      <w:r w:rsidRPr="006C169F">
        <w:t>35</w:t>
      </w:r>
      <w:r w:rsidRPr="006C169F">
        <w:tab/>
        <w:t>Defences</w:t>
      </w:r>
    </w:p>
    <w:p w:rsidR="00485CAA" w:rsidRPr="006C169F" w:rsidRDefault="00485CAA" w:rsidP="00485CAA">
      <w:pPr>
        <w:pStyle w:val="ActHead5"/>
      </w:pPr>
      <w:bookmarkStart w:id="733" w:name="_Toc447709132"/>
      <w:r w:rsidRPr="006C169F">
        <w:rPr>
          <w:rStyle w:val="CharSectno"/>
        </w:rPr>
        <w:t>269</w:t>
      </w:r>
      <w:r w:rsidR="006C169F" w:rsidRPr="006C169F">
        <w:rPr>
          <w:rStyle w:val="CharSectno"/>
        </w:rPr>
        <w:noBreakHyphen/>
      </w:r>
      <w:r w:rsidRPr="006C169F">
        <w:rPr>
          <w:rStyle w:val="CharSectno"/>
        </w:rPr>
        <w:t>15</w:t>
      </w:r>
      <w:r w:rsidRPr="006C169F">
        <w:t xml:space="preserve">  Directors’ obligations</w:t>
      </w:r>
      <w:bookmarkEnd w:id="733"/>
    </w:p>
    <w:p w:rsidR="00485CAA" w:rsidRPr="006C169F" w:rsidRDefault="00485CAA" w:rsidP="00485CAA">
      <w:pPr>
        <w:pStyle w:val="SubsectionHead"/>
      </w:pPr>
      <w:r w:rsidRPr="006C169F">
        <w:t>Directors’ obligations</w:t>
      </w:r>
    </w:p>
    <w:p w:rsidR="00485CAA" w:rsidRPr="006C169F" w:rsidRDefault="00485CAA" w:rsidP="00485CAA">
      <w:pPr>
        <w:pStyle w:val="subsection"/>
      </w:pPr>
      <w:r w:rsidRPr="006C169F">
        <w:tab/>
        <w:t>(1)</w:t>
      </w:r>
      <w:r w:rsidRPr="006C169F">
        <w:tab/>
        <w:t xml:space="preserve">The directors (within the meaning of the </w:t>
      </w:r>
      <w:r w:rsidRPr="006C169F">
        <w:rPr>
          <w:i/>
        </w:rPr>
        <w:t>Corporations Act 2001</w:t>
      </w:r>
      <w:r w:rsidRPr="006C169F">
        <w:t>) of the company (from time to time) on or after the initial day must cause the company to comply with its obligation.</w:t>
      </w:r>
    </w:p>
    <w:p w:rsidR="00485CAA" w:rsidRPr="006C169F" w:rsidRDefault="00485CAA" w:rsidP="00485CAA">
      <w:pPr>
        <w:pStyle w:val="subsection"/>
      </w:pPr>
      <w:r w:rsidRPr="006C169F">
        <w:tab/>
        <w:t>(2)</w:t>
      </w:r>
      <w:r w:rsidRPr="006C169F">
        <w:tab/>
        <w:t>The directors of the company (from time to time) continue to be under their obligation until:</w:t>
      </w:r>
    </w:p>
    <w:p w:rsidR="00485CAA" w:rsidRPr="006C169F" w:rsidRDefault="00485CAA" w:rsidP="00485CAA">
      <w:pPr>
        <w:pStyle w:val="paragraph"/>
      </w:pPr>
      <w:r w:rsidRPr="006C169F">
        <w:tab/>
        <w:t>(a)</w:t>
      </w:r>
      <w:r w:rsidRPr="006C169F">
        <w:tab/>
        <w:t>the company complies with its obligation; or</w:t>
      </w:r>
    </w:p>
    <w:p w:rsidR="00485CAA" w:rsidRPr="006C169F" w:rsidRDefault="00485CAA" w:rsidP="00485CAA">
      <w:pPr>
        <w:pStyle w:val="paragraph"/>
      </w:pPr>
      <w:r w:rsidRPr="006C169F">
        <w:tab/>
        <w:t>(b)</w:t>
      </w:r>
      <w:r w:rsidRPr="006C169F">
        <w:tab/>
        <w:t>an administrator of the company is appointed under section</w:t>
      </w:r>
      <w:r w:rsidR="006C169F">
        <w:t> </w:t>
      </w:r>
      <w:r w:rsidRPr="006C169F">
        <w:t xml:space="preserve">436A, 436B or 436C of the </w:t>
      </w:r>
      <w:r w:rsidRPr="006C169F">
        <w:rPr>
          <w:i/>
        </w:rPr>
        <w:t>Corporations Act 2001</w:t>
      </w:r>
      <w:r w:rsidRPr="006C169F">
        <w:t>; or</w:t>
      </w:r>
    </w:p>
    <w:p w:rsidR="00485CAA" w:rsidRPr="006C169F" w:rsidRDefault="00485CAA" w:rsidP="00485CAA">
      <w:pPr>
        <w:pStyle w:val="paragraph"/>
        <w:keepNext/>
      </w:pPr>
      <w:r w:rsidRPr="006C169F">
        <w:lastRenderedPageBreak/>
        <w:tab/>
        <w:t>(c)</w:t>
      </w:r>
      <w:r w:rsidRPr="006C169F">
        <w:tab/>
        <w:t>the company begins to be wound up (within the meaning of that Act).</w:t>
      </w:r>
    </w:p>
    <w:p w:rsidR="00485CAA" w:rsidRPr="006C169F" w:rsidRDefault="00485CAA" w:rsidP="00485CAA">
      <w:pPr>
        <w:pStyle w:val="SubsectionHead"/>
      </w:pPr>
      <w:r w:rsidRPr="006C169F">
        <w:t>Instalment arrangements</w:t>
      </w:r>
    </w:p>
    <w:p w:rsidR="00485CAA" w:rsidRPr="006C169F" w:rsidRDefault="00485CAA" w:rsidP="00485CAA">
      <w:pPr>
        <w:pStyle w:val="subsection"/>
      </w:pPr>
      <w:r w:rsidRPr="006C169F">
        <w:tab/>
        <w:t>(3)</w:t>
      </w:r>
      <w:r w:rsidRPr="006C169F">
        <w:tab/>
        <w:t xml:space="preserve">The Commissioner must not commence, or take a procedural step as a party to, proceedings to enforce an obligation, or to recover a penalty, of a director under this Division if an </w:t>
      </w:r>
      <w:r w:rsidR="006C169F" w:rsidRPr="006C169F">
        <w:rPr>
          <w:position w:val="6"/>
          <w:sz w:val="16"/>
        </w:rPr>
        <w:t>*</w:t>
      </w:r>
      <w:r w:rsidRPr="006C169F">
        <w:t>arrangement that covers the company’s obligation is in force under section</w:t>
      </w:r>
      <w:r w:rsidR="006C169F">
        <w:t> </w:t>
      </w:r>
      <w:r w:rsidRPr="006C169F">
        <w:t>255</w:t>
      </w:r>
      <w:r w:rsidR="006C169F">
        <w:noBreakHyphen/>
      </w:r>
      <w:r w:rsidRPr="006C169F">
        <w:t>15 (Commissioner’s power to permit payments by instalments).</w:t>
      </w:r>
    </w:p>
    <w:p w:rsidR="00485CAA" w:rsidRPr="006C169F" w:rsidRDefault="00485CAA" w:rsidP="00485CAA">
      <w:pPr>
        <w:pStyle w:val="notetext"/>
      </w:pPr>
      <w:r w:rsidRPr="006C169F">
        <w:t>Note 1:</w:t>
      </w:r>
      <w:r w:rsidRPr="006C169F">
        <w:tab/>
        <w:t>The arrangement may also cover other obligations of the company.</w:t>
      </w:r>
    </w:p>
    <w:p w:rsidR="00485CAA" w:rsidRPr="006C169F" w:rsidRDefault="00485CAA" w:rsidP="00485CAA">
      <w:pPr>
        <w:pStyle w:val="notetext"/>
      </w:pPr>
      <w:r w:rsidRPr="006C169F">
        <w:t>Note 2:</w:t>
      </w:r>
      <w:r w:rsidRPr="006C169F">
        <w:tab/>
      </w:r>
      <w:r w:rsidR="006C169F">
        <w:t>Subsection (</w:t>
      </w:r>
      <w:r w:rsidRPr="006C169F">
        <w:t>3) does not prevent the Commissioner from giving a director a notice about a penalty under section</w:t>
      </w:r>
      <w:r w:rsidR="006C169F">
        <w:t> </w:t>
      </w:r>
      <w:r w:rsidRPr="006C169F">
        <w:t>269</w:t>
      </w:r>
      <w:r w:rsidR="006C169F">
        <w:noBreakHyphen/>
      </w:r>
      <w:r w:rsidRPr="006C169F">
        <w:t>25.</w:t>
      </w:r>
    </w:p>
    <w:p w:rsidR="00485CAA" w:rsidRPr="006C169F" w:rsidRDefault="00485CAA" w:rsidP="00485CAA">
      <w:pPr>
        <w:pStyle w:val="ActHead5"/>
      </w:pPr>
      <w:bookmarkStart w:id="734" w:name="_Toc447709133"/>
      <w:r w:rsidRPr="006C169F">
        <w:rPr>
          <w:rStyle w:val="CharSectno"/>
        </w:rPr>
        <w:t>269</w:t>
      </w:r>
      <w:r w:rsidR="006C169F" w:rsidRPr="006C169F">
        <w:rPr>
          <w:rStyle w:val="CharSectno"/>
        </w:rPr>
        <w:noBreakHyphen/>
      </w:r>
      <w:r w:rsidRPr="006C169F">
        <w:rPr>
          <w:rStyle w:val="CharSectno"/>
        </w:rPr>
        <w:t>20</w:t>
      </w:r>
      <w:r w:rsidRPr="006C169F">
        <w:t xml:space="preserve">  Penalty</w:t>
      </w:r>
      <w:bookmarkEnd w:id="734"/>
    </w:p>
    <w:p w:rsidR="00485CAA" w:rsidRPr="006C169F" w:rsidRDefault="00485CAA" w:rsidP="00485CAA">
      <w:pPr>
        <w:pStyle w:val="SubsectionHead"/>
      </w:pPr>
      <w:r w:rsidRPr="006C169F">
        <w:t>Penalty for director on or before due day</w:t>
      </w:r>
    </w:p>
    <w:p w:rsidR="00485CAA" w:rsidRPr="006C169F" w:rsidRDefault="00485CAA" w:rsidP="00485CAA">
      <w:pPr>
        <w:pStyle w:val="subsection"/>
      </w:pPr>
      <w:r w:rsidRPr="006C169F">
        <w:tab/>
        <w:t>(1)</w:t>
      </w:r>
      <w:r w:rsidRPr="006C169F">
        <w:tab/>
        <w:t>You are liable to pay to the Commissioner a penalty if:</w:t>
      </w:r>
    </w:p>
    <w:p w:rsidR="00485CAA" w:rsidRPr="006C169F" w:rsidRDefault="00485CAA" w:rsidP="00485CAA">
      <w:pPr>
        <w:pStyle w:val="paragraph"/>
      </w:pPr>
      <w:r w:rsidRPr="006C169F">
        <w:tab/>
        <w:t>(a)</w:t>
      </w:r>
      <w:r w:rsidRPr="006C169F">
        <w:tab/>
        <w:t>at the end of the due day, the directors of the company are still under an obligation under section</w:t>
      </w:r>
      <w:r w:rsidR="006C169F">
        <w:t> </w:t>
      </w:r>
      <w:r w:rsidRPr="006C169F">
        <w:t>269</w:t>
      </w:r>
      <w:r w:rsidR="006C169F">
        <w:noBreakHyphen/>
      </w:r>
      <w:r w:rsidRPr="006C169F">
        <w:t>15; and</w:t>
      </w:r>
    </w:p>
    <w:p w:rsidR="00485CAA" w:rsidRPr="006C169F" w:rsidRDefault="00485CAA" w:rsidP="00485CAA">
      <w:pPr>
        <w:pStyle w:val="paragraph"/>
      </w:pPr>
      <w:r w:rsidRPr="006C169F">
        <w:tab/>
        <w:t>(b)</w:t>
      </w:r>
      <w:r w:rsidRPr="006C169F">
        <w:tab/>
        <w:t>you were under that obligation at or before that time (because you were a director).</w:t>
      </w:r>
    </w:p>
    <w:p w:rsidR="00485CAA" w:rsidRPr="006C169F" w:rsidRDefault="00485CAA" w:rsidP="00485CAA">
      <w:pPr>
        <w:pStyle w:val="notetext"/>
      </w:pPr>
      <w:r w:rsidRPr="006C169F">
        <w:t>Note:</w:t>
      </w:r>
      <w:r w:rsidRPr="006C169F">
        <w:tab/>
      </w:r>
      <w:r w:rsidR="006C169F">
        <w:t>Paragraph (</w:t>
      </w:r>
      <w:r w:rsidRPr="006C169F">
        <w:t>1)(b) applies even if you stopped being a director before the end of the due day: see subsection</w:t>
      </w:r>
      <w:r w:rsidR="006C169F">
        <w:t> </w:t>
      </w:r>
      <w:r w:rsidRPr="006C169F">
        <w:t>269</w:t>
      </w:r>
      <w:r w:rsidR="006C169F">
        <w:noBreakHyphen/>
      </w:r>
      <w:r w:rsidRPr="006C169F">
        <w:t>15(2).</w:t>
      </w:r>
    </w:p>
    <w:p w:rsidR="00485CAA" w:rsidRPr="006C169F" w:rsidRDefault="00485CAA" w:rsidP="00485CAA">
      <w:pPr>
        <w:pStyle w:val="subsection"/>
      </w:pPr>
      <w:r w:rsidRPr="006C169F">
        <w:tab/>
        <w:t>(2)</w:t>
      </w:r>
      <w:r w:rsidRPr="006C169F">
        <w:tab/>
        <w:t>The penalty is due and payable at the end of the due day.</w:t>
      </w:r>
    </w:p>
    <w:p w:rsidR="00485CAA" w:rsidRPr="006C169F" w:rsidRDefault="00485CAA" w:rsidP="00485CAA">
      <w:pPr>
        <w:pStyle w:val="notetext"/>
      </w:pPr>
      <w:r w:rsidRPr="006C169F">
        <w:t>Note:</w:t>
      </w:r>
      <w:r w:rsidRPr="006C169F">
        <w:tab/>
        <w:t>The Commissioner must not commence proceedings to recover the penalty until the end of 21 days after the Commissioner gives you notice of the penalty under section</w:t>
      </w:r>
      <w:r w:rsidR="006C169F">
        <w:t> </w:t>
      </w:r>
      <w:r w:rsidRPr="006C169F">
        <w:t>269</w:t>
      </w:r>
      <w:r w:rsidR="006C169F">
        <w:noBreakHyphen/>
      </w:r>
      <w:r w:rsidRPr="006C169F">
        <w:t>25.</w:t>
      </w:r>
    </w:p>
    <w:p w:rsidR="00485CAA" w:rsidRPr="006C169F" w:rsidRDefault="00485CAA" w:rsidP="00485CAA">
      <w:pPr>
        <w:pStyle w:val="SubsectionHead"/>
      </w:pPr>
      <w:r w:rsidRPr="006C169F">
        <w:t>Penalty for new director</w:t>
      </w:r>
    </w:p>
    <w:p w:rsidR="00485CAA" w:rsidRPr="006C169F" w:rsidRDefault="00485CAA" w:rsidP="00485CAA">
      <w:pPr>
        <w:pStyle w:val="subsection"/>
      </w:pPr>
      <w:r w:rsidRPr="006C169F">
        <w:tab/>
        <w:t>(3)</w:t>
      </w:r>
      <w:r w:rsidRPr="006C169F">
        <w:tab/>
        <w:t>You are also liable to pay to the Commissioner a penalty if:</w:t>
      </w:r>
    </w:p>
    <w:p w:rsidR="00485CAA" w:rsidRPr="006C169F" w:rsidRDefault="00485CAA" w:rsidP="00485CAA">
      <w:pPr>
        <w:pStyle w:val="paragraph"/>
      </w:pPr>
      <w:r w:rsidRPr="006C169F">
        <w:tab/>
        <w:t>(a)</w:t>
      </w:r>
      <w:r w:rsidRPr="006C169F">
        <w:tab/>
        <w:t>after the due day, you became a director of the company and began to be under an obligation under section</w:t>
      </w:r>
      <w:r w:rsidR="006C169F">
        <w:t> </w:t>
      </w:r>
      <w:r w:rsidRPr="006C169F">
        <w:t>269</w:t>
      </w:r>
      <w:r w:rsidR="006C169F">
        <w:noBreakHyphen/>
      </w:r>
      <w:r w:rsidRPr="006C169F">
        <w:t>15; and</w:t>
      </w:r>
    </w:p>
    <w:p w:rsidR="00485CAA" w:rsidRPr="006C169F" w:rsidRDefault="00485CAA" w:rsidP="00485CAA">
      <w:pPr>
        <w:pStyle w:val="paragraph"/>
      </w:pPr>
      <w:r w:rsidRPr="006C169F">
        <w:tab/>
        <w:t>(b)</w:t>
      </w:r>
      <w:r w:rsidRPr="006C169F">
        <w:tab/>
      </w:r>
      <w:r w:rsidR="00225177" w:rsidRPr="006C169F">
        <w:t>30 days</w:t>
      </w:r>
      <w:r w:rsidRPr="006C169F">
        <w:t xml:space="preserve"> later, you are still under that obligation.</w:t>
      </w:r>
    </w:p>
    <w:p w:rsidR="00485CAA" w:rsidRPr="006C169F" w:rsidRDefault="00485CAA" w:rsidP="00485CAA">
      <w:pPr>
        <w:pStyle w:val="subsection"/>
      </w:pPr>
      <w:r w:rsidRPr="006C169F">
        <w:lastRenderedPageBreak/>
        <w:tab/>
        <w:t>(4)</w:t>
      </w:r>
      <w:r w:rsidRPr="006C169F">
        <w:tab/>
        <w:t xml:space="preserve">The penalty is due and payable at the end of that </w:t>
      </w:r>
      <w:r w:rsidR="005A741E" w:rsidRPr="006C169F">
        <w:t>30th day</w:t>
      </w:r>
      <w:r w:rsidRPr="006C169F">
        <w:t>.</w:t>
      </w:r>
    </w:p>
    <w:p w:rsidR="00485CAA" w:rsidRPr="006C169F" w:rsidRDefault="00485CAA" w:rsidP="00485CAA">
      <w:pPr>
        <w:pStyle w:val="notetext"/>
      </w:pPr>
      <w:r w:rsidRPr="006C169F">
        <w:t>Note:</w:t>
      </w:r>
      <w:r w:rsidRPr="006C169F">
        <w:tab/>
        <w:t>The Commissioner must not commence proceedings to recover the penalty until the end of 21 days after the Commissioner gives you notice of the penalty under section</w:t>
      </w:r>
      <w:r w:rsidR="006C169F">
        <w:t> </w:t>
      </w:r>
      <w:r w:rsidRPr="006C169F">
        <w:t>269</w:t>
      </w:r>
      <w:r w:rsidR="006C169F">
        <w:noBreakHyphen/>
      </w:r>
      <w:r w:rsidRPr="006C169F">
        <w:t>25.</w:t>
      </w:r>
    </w:p>
    <w:p w:rsidR="00485CAA" w:rsidRPr="006C169F" w:rsidRDefault="00485CAA" w:rsidP="00485CAA">
      <w:pPr>
        <w:pStyle w:val="SubsectionHead"/>
      </w:pPr>
      <w:r w:rsidRPr="006C169F">
        <w:t>Amount of penalty</w:t>
      </w:r>
    </w:p>
    <w:p w:rsidR="00485CAA" w:rsidRPr="006C169F" w:rsidRDefault="00485CAA" w:rsidP="00485CAA">
      <w:pPr>
        <w:pStyle w:val="subsection"/>
      </w:pPr>
      <w:r w:rsidRPr="006C169F">
        <w:tab/>
        <w:t>(5)</w:t>
      </w:r>
      <w:r w:rsidRPr="006C169F">
        <w:tab/>
        <w:t>The amount of a penalty under this section is equal to the unpaid amount of the company’s liability under its obligation.</w:t>
      </w:r>
    </w:p>
    <w:p w:rsidR="00485CAA" w:rsidRPr="006C169F" w:rsidRDefault="00485CAA" w:rsidP="00485CAA">
      <w:pPr>
        <w:pStyle w:val="notetext"/>
      </w:pPr>
      <w:r w:rsidRPr="006C169F">
        <w:t>Note 1:</w:t>
      </w:r>
      <w:r w:rsidRPr="006C169F">
        <w:tab/>
        <w:t>See section</w:t>
      </w:r>
      <w:r w:rsidR="006C169F">
        <w:t> </w:t>
      </w:r>
      <w:r w:rsidRPr="006C169F">
        <w:t>269</w:t>
      </w:r>
      <w:r w:rsidR="006C169F">
        <w:noBreakHyphen/>
      </w:r>
      <w:r w:rsidRPr="006C169F">
        <w:t>40 for the effect on your penalty of the company discharging its obligation, or of another director paying his or her penalty.</w:t>
      </w:r>
    </w:p>
    <w:p w:rsidR="00485CAA" w:rsidRPr="006C169F" w:rsidRDefault="00485CAA" w:rsidP="00485CAA">
      <w:pPr>
        <w:pStyle w:val="notetext"/>
      </w:pPr>
      <w:r w:rsidRPr="006C169F">
        <w:t>Note 2:</w:t>
      </w:r>
      <w:r w:rsidRPr="006C169F">
        <w:tab/>
        <w:t>See section</w:t>
      </w:r>
      <w:r w:rsidR="006C169F">
        <w:t> </w:t>
      </w:r>
      <w:r w:rsidRPr="006C169F">
        <w:t>269</w:t>
      </w:r>
      <w:r w:rsidR="006C169F">
        <w:noBreakHyphen/>
      </w:r>
      <w:r w:rsidRPr="006C169F">
        <w:t>45 for your rights of indemnity and contribution.</w:t>
      </w:r>
    </w:p>
    <w:p w:rsidR="00485CAA" w:rsidRPr="006C169F" w:rsidRDefault="00485CAA" w:rsidP="00485CAA">
      <w:pPr>
        <w:pStyle w:val="ActHead5"/>
      </w:pPr>
      <w:bookmarkStart w:id="735" w:name="_Toc447709134"/>
      <w:r w:rsidRPr="006C169F">
        <w:rPr>
          <w:rStyle w:val="CharSectno"/>
        </w:rPr>
        <w:t>269</w:t>
      </w:r>
      <w:r w:rsidR="006C169F" w:rsidRPr="006C169F">
        <w:rPr>
          <w:rStyle w:val="CharSectno"/>
        </w:rPr>
        <w:noBreakHyphen/>
      </w:r>
      <w:r w:rsidRPr="006C169F">
        <w:rPr>
          <w:rStyle w:val="CharSectno"/>
        </w:rPr>
        <w:t>25</w:t>
      </w:r>
      <w:r w:rsidRPr="006C169F">
        <w:t xml:space="preserve">  Notice</w:t>
      </w:r>
      <w:bookmarkEnd w:id="735"/>
    </w:p>
    <w:p w:rsidR="00485CAA" w:rsidRPr="006C169F" w:rsidRDefault="00485CAA" w:rsidP="00485CAA">
      <w:pPr>
        <w:pStyle w:val="SubsectionHead"/>
      </w:pPr>
      <w:r w:rsidRPr="006C169F">
        <w:t>Commissioner must give notice of penalty</w:t>
      </w:r>
    </w:p>
    <w:p w:rsidR="00485CAA" w:rsidRPr="006C169F" w:rsidRDefault="00485CAA" w:rsidP="00485CAA">
      <w:pPr>
        <w:pStyle w:val="subsection"/>
      </w:pPr>
      <w:r w:rsidRPr="006C169F">
        <w:tab/>
        <w:t>(1)</w:t>
      </w:r>
      <w:r w:rsidRPr="006C169F">
        <w:tab/>
        <w:t>The Commissioner must not commence proceedings to recover from you a penalty payable under this Subdivision until the end of 21 days after the Commissioner gives you a written notice under this section.</w:t>
      </w:r>
    </w:p>
    <w:p w:rsidR="00485CAA" w:rsidRPr="006C169F" w:rsidRDefault="00485CAA" w:rsidP="00485CAA">
      <w:pPr>
        <w:pStyle w:val="SubsectionHead"/>
      </w:pPr>
      <w:r w:rsidRPr="006C169F">
        <w:t>Content of notice</w:t>
      </w:r>
    </w:p>
    <w:p w:rsidR="00485CAA" w:rsidRPr="006C169F" w:rsidRDefault="00485CAA" w:rsidP="00485CAA">
      <w:pPr>
        <w:pStyle w:val="subsection"/>
      </w:pPr>
      <w:r w:rsidRPr="006C169F">
        <w:tab/>
        <w:t>(2)</w:t>
      </w:r>
      <w:r w:rsidRPr="006C169F">
        <w:tab/>
        <w:t>The notice must:</w:t>
      </w:r>
    </w:p>
    <w:p w:rsidR="00485CAA" w:rsidRPr="006C169F" w:rsidRDefault="00485CAA" w:rsidP="00485CAA">
      <w:pPr>
        <w:pStyle w:val="paragraph"/>
      </w:pPr>
      <w:r w:rsidRPr="006C169F">
        <w:tab/>
        <w:t>(a)</w:t>
      </w:r>
      <w:r w:rsidRPr="006C169F">
        <w:tab/>
        <w:t>set out what the Commissioner thinks is the unpaid amount of the company’s liability under its obligation; and</w:t>
      </w:r>
    </w:p>
    <w:p w:rsidR="00485CAA" w:rsidRPr="006C169F" w:rsidRDefault="00485CAA" w:rsidP="00485CAA">
      <w:pPr>
        <w:pStyle w:val="paragraph"/>
      </w:pPr>
      <w:r w:rsidRPr="006C169F">
        <w:tab/>
        <w:t>(b)</w:t>
      </w:r>
      <w:r w:rsidRPr="006C169F">
        <w:tab/>
        <w:t>state that you are liable to pay to the Commissioner, by way of penalty, an amount equal to that unpaid amount because of an obligation you have or had under this Division; and</w:t>
      </w:r>
    </w:p>
    <w:p w:rsidR="00485CAA" w:rsidRPr="006C169F" w:rsidRDefault="00485CAA" w:rsidP="00485CAA">
      <w:pPr>
        <w:pStyle w:val="paragraph"/>
      </w:pPr>
      <w:r w:rsidRPr="006C169F">
        <w:tab/>
        <w:t>(c)</w:t>
      </w:r>
      <w:r w:rsidRPr="006C169F">
        <w:tab/>
        <w:t>explain the main circumstances in which the penalty will be remitted.</w:t>
      </w:r>
    </w:p>
    <w:p w:rsidR="00485CAA" w:rsidRPr="006C169F" w:rsidRDefault="00485CAA" w:rsidP="00485CAA">
      <w:pPr>
        <w:pStyle w:val="subsection"/>
      </w:pPr>
      <w:r w:rsidRPr="006C169F">
        <w:tab/>
        <w:t>(3)</w:t>
      </w:r>
      <w:r w:rsidRPr="006C169F">
        <w:tab/>
        <w:t xml:space="preserve">To avoid doubt, a single notice may relate to 2 or more penalties, but must comply with </w:t>
      </w:r>
      <w:r w:rsidR="006C169F">
        <w:t>subsection (</w:t>
      </w:r>
      <w:r w:rsidRPr="006C169F">
        <w:t>2) in relation to each of them.</w:t>
      </w:r>
    </w:p>
    <w:p w:rsidR="00485CAA" w:rsidRPr="006C169F" w:rsidRDefault="00485CAA" w:rsidP="00485CAA">
      <w:pPr>
        <w:pStyle w:val="SubsectionHead"/>
      </w:pPr>
      <w:r w:rsidRPr="006C169F">
        <w:lastRenderedPageBreak/>
        <w:t>When notice is given</w:t>
      </w:r>
    </w:p>
    <w:p w:rsidR="00485CAA" w:rsidRPr="006C169F" w:rsidRDefault="00485CAA" w:rsidP="00485CAA">
      <w:pPr>
        <w:pStyle w:val="subsection"/>
      </w:pPr>
      <w:r w:rsidRPr="006C169F">
        <w:tab/>
        <w:t>(4)</w:t>
      </w:r>
      <w:r w:rsidRPr="006C169F">
        <w:tab/>
        <w:t>Despite section</w:t>
      </w:r>
      <w:r w:rsidR="006C169F">
        <w:t> </w:t>
      </w:r>
      <w:r w:rsidRPr="006C169F">
        <w:t xml:space="preserve">29 of the </w:t>
      </w:r>
      <w:r w:rsidRPr="006C169F">
        <w:rPr>
          <w:i/>
        </w:rPr>
        <w:t>Acts Interpretation Act 1901</w:t>
      </w:r>
      <w:r w:rsidRPr="006C169F">
        <w:t xml:space="preserve">, a notice under </w:t>
      </w:r>
      <w:r w:rsidR="006C169F">
        <w:t>subsection (</w:t>
      </w:r>
      <w:r w:rsidRPr="006C169F">
        <w:t>1) is taken to be given at the time the Commissioner leaves or posts it.</w:t>
      </w:r>
    </w:p>
    <w:p w:rsidR="00485CAA" w:rsidRPr="006C169F" w:rsidRDefault="00485CAA" w:rsidP="00485CAA">
      <w:pPr>
        <w:pStyle w:val="notetext"/>
      </w:pPr>
      <w:r w:rsidRPr="006C169F">
        <w:t>Note 1:</w:t>
      </w:r>
      <w:r w:rsidRPr="006C169F">
        <w:tab/>
        <w:t>Section</w:t>
      </w:r>
      <w:r w:rsidR="006C169F">
        <w:t> </w:t>
      </w:r>
      <w:r w:rsidRPr="006C169F">
        <w:t xml:space="preserve">28A of the </w:t>
      </w:r>
      <w:r w:rsidRPr="006C169F">
        <w:rPr>
          <w:i/>
        </w:rPr>
        <w:t xml:space="preserve">Acts Interpretation Act 1901 </w:t>
      </w:r>
      <w:r w:rsidRPr="006C169F">
        <w:t xml:space="preserve">may be relevant to giving a notice under </w:t>
      </w:r>
      <w:r w:rsidR="006C169F">
        <w:t>subsection (</w:t>
      </w:r>
      <w:r w:rsidRPr="006C169F">
        <w:t>1).</w:t>
      </w:r>
    </w:p>
    <w:p w:rsidR="00485CAA" w:rsidRPr="006C169F" w:rsidRDefault="00485CAA" w:rsidP="00485CAA">
      <w:pPr>
        <w:pStyle w:val="notetext"/>
      </w:pPr>
      <w:r w:rsidRPr="006C169F">
        <w:t>Note 2:</w:t>
      </w:r>
      <w:r w:rsidRPr="006C169F">
        <w:tab/>
        <w:t>Section</w:t>
      </w:r>
      <w:r w:rsidR="006C169F">
        <w:t> </w:t>
      </w:r>
      <w:r w:rsidRPr="006C169F">
        <w:t>269</w:t>
      </w:r>
      <w:r w:rsidR="006C169F">
        <w:noBreakHyphen/>
      </w:r>
      <w:r w:rsidRPr="006C169F">
        <w:t xml:space="preserve">50 of this Act is also relevant to giving a notice under </w:t>
      </w:r>
      <w:r w:rsidR="006C169F">
        <w:t>subsection (</w:t>
      </w:r>
      <w:r w:rsidRPr="006C169F">
        <w:t>1).</w:t>
      </w:r>
    </w:p>
    <w:p w:rsidR="005A741E" w:rsidRPr="006C169F" w:rsidRDefault="005A741E" w:rsidP="005A741E">
      <w:pPr>
        <w:pStyle w:val="ActHead5"/>
      </w:pPr>
      <w:bookmarkStart w:id="736" w:name="_Toc447709135"/>
      <w:r w:rsidRPr="006C169F">
        <w:rPr>
          <w:rStyle w:val="CharSectno"/>
        </w:rPr>
        <w:t>269</w:t>
      </w:r>
      <w:r w:rsidR="006C169F" w:rsidRPr="006C169F">
        <w:rPr>
          <w:rStyle w:val="CharSectno"/>
        </w:rPr>
        <w:noBreakHyphen/>
      </w:r>
      <w:r w:rsidRPr="006C169F">
        <w:rPr>
          <w:rStyle w:val="CharSectno"/>
        </w:rPr>
        <w:t>30</w:t>
      </w:r>
      <w:r w:rsidRPr="006C169F">
        <w:t xml:space="preserve">  Effect on penalty of directors’ obligation ending before end of notice period</w:t>
      </w:r>
      <w:bookmarkEnd w:id="736"/>
    </w:p>
    <w:p w:rsidR="005A741E" w:rsidRPr="006C169F" w:rsidRDefault="005A741E" w:rsidP="005A741E">
      <w:pPr>
        <w:pStyle w:val="subsection"/>
      </w:pPr>
      <w:r w:rsidRPr="006C169F">
        <w:tab/>
        <w:t>(1)</w:t>
      </w:r>
      <w:r w:rsidRPr="006C169F">
        <w:tab/>
        <w:t xml:space="preserve">Subject to </w:t>
      </w:r>
      <w:r w:rsidR="006C169F">
        <w:t>subsection (</w:t>
      </w:r>
      <w:r w:rsidRPr="006C169F">
        <w:t>2), a penalty of yours under this Division is remitted if the directors of the company stop being under the relevant obligation under section</w:t>
      </w:r>
      <w:r w:rsidR="006C169F">
        <w:t> </w:t>
      </w:r>
      <w:r w:rsidRPr="006C169F">
        <w:t>269</w:t>
      </w:r>
      <w:r w:rsidR="006C169F">
        <w:noBreakHyphen/>
      </w:r>
      <w:r w:rsidRPr="006C169F">
        <w:t>15:</w:t>
      </w:r>
    </w:p>
    <w:p w:rsidR="005A741E" w:rsidRPr="006C169F" w:rsidRDefault="005A741E" w:rsidP="005A741E">
      <w:pPr>
        <w:pStyle w:val="paragraph"/>
      </w:pPr>
      <w:r w:rsidRPr="006C169F">
        <w:tab/>
        <w:t>(a)</w:t>
      </w:r>
      <w:r w:rsidRPr="006C169F">
        <w:tab/>
        <w:t>before the Commissioner gives you notice of the penalty under section</w:t>
      </w:r>
      <w:r w:rsidR="006C169F">
        <w:t> </w:t>
      </w:r>
      <w:r w:rsidRPr="006C169F">
        <w:t>269</w:t>
      </w:r>
      <w:r w:rsidR="006C169F">
        <w:noBreakHyphen/>
      </w:r>
      <w:r w:rsidRPr="006C169F">
        <w:t>25; or</w:t>
      </w:r>
    </w:p>
    <w:p w:rsidR="005A741E" w:rsidRPr="006C169F" w:rsidRDefault="005A741E" w:rsidP="005A741E">
      <w:pPr>
        <w:pStyle w:val="paragraph"/>
      </w:pPr>
      <w:r w:rsidRPr="006C169F">
        <w:tab/>
        <w:t>(b)</w:t>
      </w:r>
      <w:r w:rsidRPr="006C169F">
        <w:tab/>
        <w:t>within 21 days after the Commissioner gives you notice of the penalty under that section.</w:t>
      </w:r>
    </w:p>
    <w:p w:rsidR="005A741E" w:rsidRPr="006C169F" w:rsidRDefault="005A741E" w:rsidP="005A741E">
      <w:pPr>
        <w:pStyle w:val="subsection"/>
      </w:pPr>
      <w:r w:rsidRPr="006C169F">
        <w:tab/>
        <w:t>(2)</w:t>
      </w:r>
      <w:r w:rsidRPr="006C169F">
        <w:tab/>
        <w:t>The following table has effect:</w:t>
      </w:r>
    </w:p>
    <w:p w:rsidR="005A741E" w:rsidRPr="006C169F" w:rsidRDefault="005A741E" w:rsidP="005A741E">
      <w:pPr>
        <w:pStyle w:val="Tabletext"/>
      </w:pPr>
    </w:p>
    <w:tbl>
      <w:tblPr>
        <w:tblW w:w="7083"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1975"/>
        <w:gridCol w:w="2126"/>
        <w:gridCol w:w="2268"/>
      </w:tblGrid>
      <w:tr w:rsidR="005A741E" w:rsidRPr="006C169F" w:rsidTr="00F93A58">
        <w:trPr>
          <w:tblHeader/>
        </w:trPr>
        <w:tc>
          <w:tcPr>
            <w:tcW w:w="7083" w:type="dxa"/>
            <w:gridSpan w:val="4"/>
            <w:tcBorders>
              <w:top w:val="single" w:sz="12" w:space="0" w:color="auto"/>
              <w:bottom w:val="single" w:sz="6" w:space="0" w:color="auto"/>
            </w:tcBorders>
            <w:shd w:val="clear" w:color="auto" w:fill="auto"/>
          </w:tcPr>
          <w:p w:rsidR="005A741E" w:rsidRPr="006C169F" w:rsidRDefault="005A741E" w:rsidP="00F93A58">
            <w:pPr>
              <w:pStyle w:val="Tabletext"/>
              <w:keepNext/>
              <w:rPr>
                <w:b/>
              </w:rPr>
            </w:pPr>
            <w:r w:rsidRPr="006C169F">
              <w:rPr>
                <w:b/>
              </w:rPr>
              <w:lastRenderedPageBreak/>
              <w:t>When appointing administrator or winding up company does not affect penalty</w:t>
            </w:r>
          </w:p>
        </w:tc>
      </w:tr>
      <w:tr w:rsidR="005A741E" w:rsidRPr="006C169F" w:rsidTr="00F93A58">
        <w:trPr>
          <w:tblHeader/>
        </w:trPr>
        <w:tc>
          <w:tcPr>
            <w:tcW w:w="714" w:type="dxa"/>
            <w:tcBorders>
              <w:top w:val="single" w:sz="6" w:space="0" w:color="auto"/>
              <w:bottom w:val="single" w:sz="12" w:space="0" w:color="auto"/>
            </w:tcBorders>
            <w:shd w:val="clear" w:color="auto" w:fill="auto"/>
          </w:tcPr>
          <w:p w:rsidR="005A741E" w:rsidRPr="006C169F" w:rsidRDefault="005A741E" w:rsidP="00F93A58">
            <w:pPr>
              <w:pStyle w:val="Tabletext"/>
              <w:keepNext/>
              <w:rPr>
                <w:b/>
              </w:rPr>
            </w:pPr>
            <w:r w:rsidRPr="006C169F">
              <w:rPr>
                <w:b/>
              </w:rPr>
              <w:t>Item</w:t>
            </w:r>
          </w:p>
        </w:tc>
        <w:tc>
          <w:tcPr>
            <w:tcW w:w="1975" w:type="dxa"/>
            <w:tcBorders>
              <w:top w:val="single" w:sz="6" w:space="0" w:color="auto"/>
              <w:bottom w:val="single" w:sz="12" w:space="0" w:color="auto"/>
            </w:tcBorders>
            <w:shd w:val="clear" w:color="auto" w:fill="auto"/>
          </w:tcPr>
          <w:p w:rsidR="005A741E" w:rsidRPr="006C169F" w:rsidRDefault="005A741E" w:rsidP="00F93A58">
            <w:pPr>
              <w:pStyle w:val="Tabletext"/>
              <w:keepNext/>
              <w:rPr>
                <w:b/>
              </w:rPr>
            </w:pPr>
            <w:r w:rsidRPr="006C169F">
              <w:rPr>
                <w:b/>
              </w:rPr>
              <w:t>Column 1</w:t>
            </w:r>
          </w:p>
          <w:p w:rsidR="005A741E" w:rsidRPr="006C169F" w:rsidRDefault="005A741E" w:rsidP="00F93A58">
            <w:pPr>
              <w:pStyle w:val="Tabletext"/>
              <w:keepNext/>
              <w:rPr>
                <w:b/>
              </w:rPr>
            </w:pPr>
            <w:r w:rsidRPr="006C169F">
              <w:rPr>
                <w:b/>
              </w:rPr>
              <w:t>If the company’s obligation is to pay to the Commissioner, on or before the due day …</w:t>
            </w:r>
          </w:p>
        </w:tc>
        <w:tc>
          <w:tcPr>
            <w:tcW w:w="2126" w:type="dxa"/>
            <w:tcBorders>
              <w:top w:val="single" w:sz="6" w:space="0" w:color="auto"/>
              <w:bottom w:val="single" w:sz="12" w:space="0" w:color="auto"/>
            </w:tcBorders>
            <w:shd w:val="clear" w:color="auto" w:fill="auto"/>
          </w:tcPr>
          <w:p w:rsidR="005A741E" w:rsidRPr="006C169F" w:rsidRDefault="005A741E" w:rsidP="00F93A58">
            <w:pPr>
              <w:pStyle w:val="Tabletext"/>
              <w:keepNext/>
              <w:rPr>
                <w:b/>
              </w:rPr>
            </w:pPr>
            <w:r w:rsidRPr="006C169F">
              <w:rPr>
                <w:b/>
              </w:rPr>
              <w:t>Column 2</w:t>
            </w:r>
          </w:p>
          <w:p w:rsidR="005A741E" w:rsidRPr="006C169F" w:rsidRDefault="005A741E" w:rsidP="00F93A58">
            <w:pPr>
              <w:pStyle w:val="Tabletext"/>
              <w:keepNext/>
              <w:rPr>
                <w:b/>
              </w:rPr>
            </w:pPr>
            <w:r w:rsidRPr="006C169F">
              <w:rPr>
                <w:b/>
              </w:rPr>
              <w:t>and, because of paragraph</w:t>
            </w:r>
            <w:r w:rsidR="006C169F">
              <w:rPr>
                <w:b/>
              </w:rPr>
              <w:t> </w:t>
            </w:r>
            <w:r w:rsidRPr="006C169F">
              <w:rPr>
                <w:b/>
              </w:rPr>
              <w:t>269</w:t>
            </w:r>
            <w:r w:rsidR="006C169F">
              <w:rPr>
                <w:b/>
              </w:rPr>
              <w:noBreakHyphen/>
            </w:r>
            <w:r w:rsidRPr="006C169F">
              <w:rPr>
                <w:b/>
              </w:rPr>
              <w:t>15(2)(b) or (c) (an administrator is appointed or the company begins to be wound up), the directors stop being under the relevant obligation after the last day of the 3 months after …</w:t>
            </w:r>
          </w:p>
        </w:tc>
        <w:tc>
          <w:tcPr>
            <w:tcW w:w="2268" w:type="dxa"/>
            <w:tcBorders>
              <w:top w:val="single" w:sz="6" w:space="0" w:color="auto"/>
              <w:bottom w:val="single" w:sz="12" w:space="0" w:color="auto"/>
            </w:tcBorders>
            <w:shd w:val="clear" w:color="auto" w:fill="auto"/>
          </w:tcPr>
          <w:p w:rsidR="005A741E" w:rsidRPr="006C169F" w:rsidRDefault="005A741E" w:rsidP="00F93A58">
            <w:pPr>
              <w:pStyle w:val="Tabletext"/>
              <w:keepNext/>
              <w:rPr>
                <w:b/>
              </w:rPr>
            </w:pPr>
            <w:r w:rsidRPr="006C169F">
              <w:rPr>
                <w:b/>
              </w:rPr>
              <w:t>Column 3</w:t>
            </w:r>
          </w:p>
          <w:p w:rsidR="005A741E" w:rsidRPr="006C169F" w:rsidRDefault="006C169F" w:rsidP="00F93A58">
            <w:pPr>
              <w:pStyle w:val="Tabletext"/>
              <w:keepNext/>
              <w:rPr>
                <w:b/>
              </w:rPr>
            </w:pPr>
            <w:r>
              <w:rPr>
                <w:b/>
              </w:rPr>
              <w:t>subsection (</w:t>
            </w:r>
            <w:r w:rsidR="005A741E" w:rsidRPr="006C169F">
              <w:rPr>
                <w:b/>
              </w:rPr>
              <w:t>1) does not apply …</w:t>
            </w:r>
          </w:p>
        </w:tc>
      </w:tr>
      <w:tr w:rsidR="005A741E" w:rsidRPr="006C169F" w:rsidTr="00F93A58">
        <w:tc>
          <w:tcPr>
            <w:tcW w:w="714" w:type="dxa"/>
            <w:tcBorders>
              <w:top w:val="single" w:sz="12" w:space="0" w:color="auto"/>
            </w:tcBorders>
            <w:shd w:val="clear" w:color="auto" w:fill="auto"/>
          </w:tcPr>
          <w:p w:rsidR="005A741E" w:rsidRPr="006C169F" w:rsidRDefault="005A741E" w:rsidP="00F93A58">
            <w:pPr>
              <w:pStyle w:val="Tabletext"/>
            </w:pPr>
            <w:r w:rsidRPr="006C169F">
              <w:t>1</w:t>
            </w:r>
          </w:p>
        </w:tc>
        <w:tc>
          <w:tcPr>
            <w:tcW w:w="1975" w:type="dxa"/>
            <w:tcBorders>
              <w:top w:val="single" w:sz="12" w:space="0" w:color="auto"/>
            </w:tcBorders>
            <w:shd w:val="clear" w:color="auto" w:fill="auto"/>
          </w:tcPr>
          <w:p w:rsidR="005A741E" w:rsidRPr="006C169F" w:rsidRDefault="005A741E" w:rsidP="00F93A58">
            <w:pPr>
              <w:pStyle w:val="Tabletext"/>
            </w:pPr>
            <w:r w:rsidRPr="006C169F">
              <w:t>an amount in accordance with Subdivision</w:t>
            </w:r>
            <w:r w:rsidR="006C169F">
              <w:t> </w:t>
            </w:r>
            <w:r w:rsidRPr="006C169F">
              <w:t>16</w:t>
            </w:r>
            <w:r w:rsidR="006C169F">
              <w:noBreakHyphen/>
            </w:r>
            <w:r w:rsidRPr="006C169F">
              <w:t>B (obligation to pay withheld amounts to the Commissioner),</w:t>
            </w:r>
          </w:p>
        </w:tc>
        <w:tc>
          <w:tcPr>
            <w:tcW w:w="2126" w:type="dxa"/>
            <w:tcBorders>
              <w:top w:val="single" w:sz="12" w:space="0" w:color="auto"/>
            </w:tcBorders>
            <w:shd w:val="clear" w:color="auto" w:fill="auto"/>
          </w:tcPr>
          <w:p w:rsidR="005A741E" w:rsidRPr="006C169F" w:rsidRDefault="005A741E" w:rsidP="00F93A58">
            <w:pPr>
              <w:pStyle w:val="Tabletext"/>
            </w:pPr>
            <w:r w:rsidRPr="006C169F">
              <w:t>the due day,</w:t>
            </w:r>
          </w:p>
        </w:tc>
        <w:tc>
          <w:tcPr>
            <w:tcW w:w="2268" w:type="dxa"/>
            <w:tcBorders>
              <w:top w:val="single" w:sz="12" w:space="0" w:color="auto"/>
            </w:tcBorders>
            <w:shd w:val="clear" w:color="auto" w:fill="auto"/>
          </w:tcPr>
          <w:p w:rsidR="005A741E" w:rsidRPr="006C169F" w:rsidRDefault="005A741E" w:rsidP="00F93A58">
            <w:pPr>
              <w:pStyle w:val="Tabletext"/>
            </w:pPr>
            <w:r w:rsidRPr="006C169F">
              <w:t>to the extent the company does not, on or before the last day mentioned in column 2, notify the Commissioner under section</w:t>
            </w:r>
            <w:r w:rsidR="006C169F">
              <w:t> </w:t>
            </w:r>
            <w:r w:rsidRPr="006C169F">
              <w:t>16</w:t>
            </w:r>
            <w:r w:rsidR="006C169F">
              <w:noBreakHyphen/>
            </w:r>
            <w:r w:rsidRPr="006C169F">
              <w:t>150 of the amount the company is obliged to pay.</w:t>
            </w:r>
          </w:p>
        </w:tc>
      </w:tr>
      <w:tr w:rsidR="005A741E" w:rsidRPr="006C169F" w:rsidTr="00034983">
        <w:tc>
          <w:tcPr>
            <w:tcW w:w="714" w:type="dxa"/>
            <w:shd w:val="clear" w:color="auto" w:fill="auto"/>
          </w:tcPr>
          <w:p w:rsidR="005A741E" w:rsidRPr="006C169F" w:rsidRDefault="005A741E" w:rsidP="00F93A58">
            <w:pPr>
              <w:pStyle w:val="Tabletext"/>
            </w:pPr>
            <w:r w:rsidRPr="006C169F">
              <w:t>2</w:t>
            </w:r>
          </w:p>
        </w:tc>
        <w:tc>
          <w:tcPr>
            <w:tcW w:w="1975" w:type="dxa"/>
            <w:shd w:val="clear" w:color="auto" w:fill="auto"/>
          </w:tcPr>
          <w:p w:rsidR="005A741E" w:rsidRPr="006C169F" w:rsidRDefault="005A741E" w:rsidP="00F93A58">
            <w:pPr>
              <w:pStyle w:val="Tabletext"/>
            </w:pPr>
            <w:r w:rsidRPr="006C169F">
              <w:t>the amount of an estimate under Division</w:t>
            </w:r>
            <w:r w:rsidR="006C169F">
              <w:t> </w:t>
            </w:r>
            <w:r w:rsidRPr="006C169F">
              <w:t>268 (estimates of PAYG withholding liabilities and superannuation guarantee charge),</w:t>
            </w:r>
          </w:p>
        </w:tc>
        <w:tc>
          <w:tcPr>
            <w:tcW w:w="2126" w:type="dxa"/>
            <w:shd w:val="clear" w:color="auto" w:fill="auto"/>
          </w:tcPr>
          <w:p w:rsidR="005A741E" w:rsidRPr="006C169F" w:rsidRDefault="005A741E" w:rsidP="00F93A58">
            <w:pPr>
              <w:pStyle w:val="Tabletext"/>
            </w:pPr>
            <w:r w:rsidRPr="006C169F">
              <w:t>the day by which the company was obliged to pay the underlying liability to which the estimate relates,</w:t>
            </w:r>
          </w:p>
        </w:tc>
        <w:tc>
          <w:tcPr>
            <w:tcW w:w="2268" w:type="dxa"/>
            <w:shd w:val="clear" w:color="auto" w:fill="auto"/>
          </w:tcPr>
          <w:p w:rsidR="005A741E" w:rsidRPr="006C169F" w:rsidRDefault="005A741E" w:rsidP="00F93A58">
            <w:pPr>
              <w:pStyle w:val="Tabletext"/>
            </w:pPr>
            <w:r w:rsidRPr="006C169F">
              <w:t>to any extent.</w:t>
            </w:r>
          </w:p>
        </w:tc>
      </w:tr>
      <w:tr w:rsidR="00034983" w:rsidRPr="006C169F" w:rsidTr="00F93A58">
        <w:tc>
          <w:tcPr>
            <w:tcW w:w="714" w:type="dxa"/>
            <w:tcBorders>
              <w:bottom w:val="single" w:sz="12" w:space="0" w:color="auto"/>
            </w:tcBorders>
            <w:shd w:val="clear" w:color="auto" w:fill="auto"/>
          </w:tcPr>
          <w:p w:rsidR="00034983" w:rsidRPr="006C169F" w:rsidRDefault="00034983" w:rsidP="0035552B">
            <w:pPr>
              <w:pStyle w:val="Tabletext"/>
              <w:keepNext/>
            </w:pPr>
            <w:r w:rsidRPr="006C169F">
              <w:lastRenderedPageBreak/>
              <w:t>3</w:t>
            </w:r>
          </w:p>
        </w:tc>
        <w:tc>
          <w:tcPr>
            <w:tcW w:w="1975" w:type="dxa"/>
            <w:tcBorders>
              <w:bottom w:val="single" w:sz="12" w:space="0" w:color="auto"/>
            </w:tcBorders>
            <w:shd w:val="clear" w:color="auto" w:fill="auto"/>
          </w:tcPr>
          <w:p w:rsidR="00034983" w:rsidRPr="006C169F" w:rsidRDefault="00034983" w:rsidP="00F93A58">
            <w:pPr>
              <w:pStyle w:val="Tabletext"/>
            </w:pPr>
            <w:r w:rsidRPr="006C169F">
              <w:t xml:space="preserve">superannuation guarantee charge for a </w:t>
            </w:r>
            <w:r w:rsidR="006C169F" w:rsidRPr="006C169F">
              <w:rPr>
                <w:position w:val="6"/>
                <w:sz w:val="16"/>
              </w:rPr>
              <w:t>*</w:t>
            </w:r>
            <w:r w:rsidRPr="006C169F">
              <w:t>quarter,</w:t>
            </w:r>
          </w:p>
        </w:tc>
        <w:tc>
          <w:tcPr>
            <w:tcW w:w="2126" w:type="dxa"/>
            <w:tcBorders>
              <w:bottom w:val="single" w:sz="12" w:space="0" w:color="auto"/>
            </w:tcBorders>
            <w:shd w:val="clear" w:color="auto" w:fill="auto"/>
          </w:tcPr>
          <w:p w:rsidR="00034983" w:rsidRPr="006C169F" w:rsidRDefault="00034983" w:rsidP="00F93A58">
            <w:pPr>
              <w:pStyle w:val="Tabletext"/>
            </w:pPr>
            <w:r w:rsidRPr="006C169F">
              <w:t>the due day,</w:t>
            </w:r>
          </w:p>
        </w:tc>
        <w:tc>
          <w:tcPr>
            <w:tcW w:w="2268" w:type="dxa"/>
            <w:tcBorders>
              <w:bottom w:val="single" w:sz="12" w:space="0" w:color="auto"/>
            </w:tcBorders>
            <w:shd w:val="clear" w:color="auto" w:fill="auto"/>
          </w:tcPr>
          <w:p w:rsidR="00034983" w:rsidRPr="006C169F" w:rsidRDefault="00034983" w:rsidP="00B45CD1">
            <w:pPr>
              <w:pStyle w:val="Tablea"/>
            </w:pPr>
            <w:r w:rsidRPr="006C169F">
              <w:t>(a) if the company, on or before the last day mentioned in column 2, lodges under section</w:t>
            </w:r>
            <w:r w:rsidR="006C169F">
              <w:t> </w:t>
            </w:r>
            <w:r w:rsidRPr="006C169F">
              <w:t xml:space="preserve">33 of the </w:t>
            </w:r>
            <w:r w:rsidRPr="006C169F">
              <w:rPr>
                <w:i/>
              </w:rPr>
              <w:t>Superannuation Guarantee (Administration) Act 1992</w:t>
            </w:r>
            <w:r w:rsidRPr="006C169F">
              <w:t xml:space="preserve"> a superannuation guarantee statement for the quarter—the extent (if any) to which the sum mentioned in paragraph</w:t>
            </w:r>
            <w:r w:rsidR="006C169F">
              <w:t> </w:t>
            </w:r>
            <w:r w:rsidRPr="006C169F">
              <w:t>35(1)(e) of that Act is less than the amount of the superannuation guarantee charge the company is obliged to pay for the quarter; or</w:t>
            </w:r>
          </w:p>
          <w:p w:rsidR="00034983" w:rsidRPr="006C169F" w:rsidRDefault="00034983" w:rsidP="001847DC">
            <w:pPr>
              <w:pStyle w:val="Tablea"/>
            </w:pPr>
            <w:r w:rsidRPr="006C169F">
              <w:t>(b) otherwise—to any extent.</w:t>
            </w:r>
          </w:p>
        </w:tc>
      </w:tr>
    </w:tbl>
    <w:p w:rsidR="005A741E" w:rsidRPr="006C169F" w:rsidRDefault="00841017" w:rsidP="009067E7">
      <w:pPr>
        <w:pStyle w:val="notetext"/>
        <w:keepNext/>
        <w:keepLines/>
      </w:pPr>
      <w:r w:rsidRPr="006C169F">
        <w:lastRenderedPageBreak/>
        <w:t>Note 1</w:t>
      </w:r>
      <w:r w:rsidR="005A741E" w:rsidRPr="006C169F">
        <w:t>:</w:t>
      </w:r>
      <w:r w:rsidR="005A741E" w:rsidRPr="006C169F">
        <w:tab/>
        <w:t>An administrator of the company being appointed, or the company beginning to be wound up, after the last day mentioned in column 2 will, to the extent mentioned in column 3, have no effect on the penalty.</w:t>
      </w:r>
    </w:p>
    <w:p w:rsidR="00510772" w:rsidRPr="006C169F" w:rsidRDefault="00510772" w:rsidP="00510772">
      <w:pPr>
        <w:pStyle w:val="notetext"/>
      </w:pPr>
      <w:r w:rsidRPr="006C169F">
        <w:t>Note 2:</w:t>
      </w:r>
      <w:r w:rsidRPr="006C169F">
        <w:tab/>
        <w:t>The sum mentioned in paragraph</w:t>
      </w:r>
      <w:r w:rsidR="006C169F">
        <w:t> </w:t>
      </w:r>
      <w:r w:rsidRPr="006C169F">
        <w:t xml:space="preserve">35(1)(e) of the </w:t>
      </w:r>
      <w:r w:rsidRPr="006C169F">
        <w:rPr>
          <w:i/>
        </w:rPr>
        <w:t>Superannuation Guarantee (Administration) Act 1992</w:t>
      </w:r>
      <w:r w:rsidRPr="006C169F">
        <w:t xml:space="preserve"> is the sum of:</w:t>
      </w:r>
    </w:p>
    <w:p w:rsidR="00510772" w:rsidRPr="006C169F" w:rsidRDefault="00510772" w:rsidP="00510772">
      <w:pPr>
        <w:pStyle w:val="notepara"/>
        <w:ind w:hanging="368"/>
      </w:pPr>
      <w:r w:rsidRPr="006C169F">
        <w:t>(a)</w:t>
      </w:r>
      <w:r w:rsidRPr="006C169F">
        <w:tab/>
        <w:t>the total of the company’s individual superannuation guarantee shortfalls; and</w:t>
      </w:r>
    </w:p>
    <w:p w:rsidR="00510772" w:rsidRPr="006C169F" w:rsidRDefault="00510772" w:rsidP="00510772">
      <w:pPr>
        <w:pStyle w:val="notepara"/>
        <w:ind w:hanging="368"/>
      </w:pPr>
      <w:r w:rsidRPr="006C169F">
        <w:t>(b)</w:t>
      </w:r>
      <w:r w:rsidRPr="006C169F">
        <w:tab/>
        <w:t>the company’s nominal interest component; and</w:t>
      </w:r>
    </w:p>
    <w:p w:rsidR="00510772" w:rsidRPr="006C169F" w:rsidRDefault="00510772" w:rsidP="00510772">
      <w:pPr>
        <w:pStyle w:val="notepara"/>
        <w:ind w:hanging="368"/>
      </w:pPr>
      <w:r w:rsidRPr="006C169F">
        <w:t>(c)</w:t>
      </w:r>
      <w:r w:rsidRPr="006C169F">
        <w:tab/>
        <w:t>the company’s administration component;</w:t>
      </w:r>
    </w:p>
    <w:p w:rsidR="00510772" w:rsidRPr="006C169F" w:rsidRDefault="00510772" w:rsidP="00510772">
      <w:pPr>
        <w:pStyle w:val="notetext"/>
      </w:pPr>
      <w:r w:rsidRPr="006C169F">
        <w:tab/>
        <w:t>specified in the superannuation guarantee statement.</w:t>
      </w:r>
    </w:p>
    <w:p w:rsidR="005A741E" w:rsidRPr="006C169F" w:rsidRDefault="005A741E" w:rsidP="005A741E">
      <w:pPr>
        <w:pStyle w:val="subsection"/>
      </w:pPr>
      <w:r w:rsidRPr="006C169F">
        <w:tab/>
        <w:t>(3)</w:t>
      </w:r>
      <w:r w:rsidRPr="006C169F">
        <w:tab/>
        <w:t>If you become a director of the company during or after the 3 months mentioned in column 2, treat the reference in the column to the 3 months as being a reference to the 3 months after the day you become a director of the company.</w:t>
      </w:r>
    </w:p>
    <w:p w:rsidR="00485CAA" w:rsidRPr="006C169F" w:rsidRDefault="00485CAA" w:rsidP="00485CAA">
      <w:pPr>
        <w:pStyle w:val="ActHead5"/>
      </w:pPr>
      <w:bookmarkStart w:id="737" w:name="_Toc447709136"/>
      <w:r w:rsidRPr="006C169F">
        <w:rPr>
          <w:rStyle w:val="CharSectno"/>
        </w:rPr>
        <w:t>269</w:t>
      </w:r>
      <w:r w:rsidR="006C169F" w:rsidRPr="006C169F">
        <w:rPr>
          <w:rStyle w:val="CharSectno"/>
        </w:rPr>
        <w:noBreakHyphen/>
      </w:r>
      <w:r w:rsidRPr="006C169F">
        <w:rPr>
          <w:rStyle w:val="CharSectno"/>
        </w:rPr>
        <w:t>35</w:t>
      </w:r>
      <w:r w:rsidRPr="006C169F">
        <w:t xml:space="preserve">  Defences</w:t>
      </w:r>
      <w:bookmarkEnd w:id="737"/>
    </w:p>
    <w:p w:rsidR="001E2D7B" w:rsidRPr="006C169F" w:rsidRDefault="001E2D7B" w:rsidP="001E2D7B">
      <w:pPr>
        <w:pStyle w:val="SubsectionHead"/>
      </w:pPr>
      <w:r w:rsidRPr="006C169F">
        <w:t>Illness</w:t>
      </w:r>
    </w:p>
    <w:p w:rsidR="001E2D7B" w:rsidRPr="006C169F" w:rsidRDefault="001E2D7B" w:rsidP="001E2D7B">
      <w:pPr>
        <w:pStyle w:val="subsection"/>
      </w:pPr>
      <w:r w:rsidRPr="006C169F">
        <w:tab/>
        <w:t>(1)</w:t>
      </w:r>
      <w:r w:rsidRPr="006C169F">
        <w:tab/>
        <w:t>You are not liable to a penalty under this Division if, because of illness or for some other good reason, it would have been unreasonable to expect you to take part, and you did not take part, in the management of the company at any time when:</w:t>
      </w:r>
    </w:p>
    <w:p w:rsidR="001E2D7B" w:rsidRPr="006C169F" w:rsidRDefault="001E2D7B" w:rsidP="001E2D7B">
      <w:pPr>
        <w:pStyle w:val="paragraph"/>
      </w:pPr>
      <w:r w:rsidRPr="006C169F">
        <w:tab/>
        <w:t>(a)</w:t>
      </w:r>
      <w:r w:rsidRPr="006C169F">
        <w:tab/>
        <w:t>you were a director of the company; and</w:t>
      </w:r>
    </w:p>
    <w:p w:rsidR="001E2D7B" w:rsidRPr="006C169F" w:rsidRDefault="001E2D7B" w:rsidP="001E2D7B">
      <w:pPr>
        <w:pStyle w:val="paragraph"/>
      </w:pPr>
      <w:r w:rsidRPr="006C169F">
        <w:tab/>
        <w:t>(b)</w:t>
      </w:r>
      <w:r w:rsidRPr="006C169F">
        <w:tab/>
        <w:t>the directors were under the relevant obligations under subsection</w:t>
      </w:r>
      <w:r w:rsidR="006C169F">
        <w:t> </w:t>
      </w:r>
      <w:r w:rsidRPr="006C169F">
        <w:t>269</w:t>
      </w:r>
      <w:r w:rsidR="006C169F">
        <w:noBreakHyphen/>
      </w:r>
      <w:r w:rsidRPr="006C169F">
        <w:t>15(1).</w:t>
      </w:r>
    </w:p>
    <w:p w:rsidR="001E2D7B" w:rsidRPr="006C169F" w:rsidRDefault="001E2D7B" w:rsidP="001E2D7B">
      <w:pPr>
        <w:pStyle w:val="SubsectionHead"/>
      </w:pPr>
      <w:r w:rsidRPr="006C169F">
        <w:t>All reasonable steps</w:t>
      </w:r>
    </w:p>
    <w:p w:rsidR="001E2D7B" w:rsidRPr="006C169F" w:rsidRDefault="001E2D7B" w:rsidP="001E2D7B">
      <w:pPr>
        <w:pStyle w:val="subsection"/>
      </w:pPr>
      <w:r w:rsidRPr="006C169F">
        <w:tab/>
        <w:t>(2)</w:t>
      </w:r>
      <w:r w:rsidRPr="006C169F">
        <w:tab/>
        <w:t>You are not liable to a penalty under this Division if:</w:t>
      </w:r>
    </w:p>
    <w:p w:rsidR="001E2D7B" w:rsidRPr="006C169F" w:rsidRDefault="001E2D7B" w:rsidP="001E2D7B">
      <w:pPr>
        <w:pStyle w:val="paragraph"/>
      </w:pPr>
      <w:r w:rsidRPr="006C169F">
        <w:tab/>
        <w:t>(a)</w:t>
      </w:r>
      <w:r w:rsidRPr="006C169F">
        <w:tab/>
        <w:t>you took all reasonable steps to ensure that one of the following happened:</w:t>
      </w:r>
    </w:p>
    <w:p w:rsidR="001E2D7B" w:rsidRPr="006C169F" w:rsidRDefault="001E2D7B" w:rsidP="001E2D7B">
      <w:pPr>
        <w:pStyle w:val="paragraphsub"/>
      </w:pPr>
      <w:r w:rsidRPr="006C169F">
        <w:tab/>
        <w:t>(i)</w:t>
      </w:r>
      <w:r w:rsidRPr="006C169F">
        <w:tab/>
        <w:t>the directors caused the company to comply with its obligation;</w:t>
      </w:r>
    </w:p>
    <w:p w:rsidR="001E2D7B" w:rsidRPr="006C169F" w:rsidRDefault="001E2D7B" w:rsidP="001E2D7B">
      <w:pPr>
        <w:pStyle w:val="paragraphsub"/>
      </w:pPr>
      <w:r w:rsidRPr="006C169F">
        <w:lastRenderedPageBreak/>
        <w:tab/>
        <w:t>(ii)</w:t>
      </w:r>
      <w:r w:rsidRPr="006C169F">
        <w:tab/>
        <w:t>the directors caused an administrator of the company to be appointed under section</w:t>
      </w:r>
      <w:r w:rsidR="006C169F">
        <w:t> </w:t>
      </w:r>
      <w:r w:rsidRPr="006C169F">
        <w:t xml:space="preserve">436A, 436B or 436C of the </w:t>
      </w:r>
      <w:r w:rsidRPr="006C169F">
        <w:rPr>
          <w:i/>
        </w:rPr>
        <w:t>Corporations Act 2001</w:t>
      </w:r>
      <w:r w:rsidRPr="006C169F">
        <w:t>;</w:t>
      </w:r>
    </w:p>
    <w:p w:rsidR="001E2D7B" w:rsidRPr="006C169F" w:rsidRDefault="001E2D7B" w:rsidP="001E2D7B">
      <w:pPr>
        <w:pStyle w:val="paragraphsub"/>
      </w:pPr>
      <w:r w:rsidRPr="006C169F">
        <w:tab/>
        <w:t>(iii)</w:t>
      </w:r>
      <w:r w:rsidRPr="006C169F">
        <w:tab/>
        <w:t>the directors caused the company to begin to be wound up (within the meaning of that Act); or</w:t>
      </w:r>
    </w:p>
    <w:p w:rsidR="001E2D7B" w:rsidRPr="006C169F" w:rsidRDefault="001E2D7B" w:rsidP="001E2D7B">
      <w:pPr>
        <w:pStyle w:val="paragraph"/>
      </w:pPr>
      <w:r w:rsidRPr="006C169F">
        <w:tab/>
        <w:t>(b)</w:t>
      </w:r>
      <w:r w:rsidRPr="006C169F">
        <w:tab/>
        <w:t>there were no reasonable steps you could have taken to ensure that any of those things happened.</w:t>
      </w:r>
    </w:p>
    <w:p w:rsidR="001E2D7B" w:rsidRPr="006C169F" w:rsidRDefault="001E2D7B" w:rsidP="001E2D7B">
      <w:pPr>
        <w:pStyle w:val="subsection"/>
      </w:pPr>
      <w:r w:rsidRPr="006C169F">
        <w:tab/>
        <w:t>(3)</w:t>
      </w:r>
      <w:r w:rsidRPr="006C169F">
        <w:tab/>
        <w:t xml:space="preserve">In determining what are reasonable steps for the purposes of </w:t>
      </w:r>
      <w:r w:rsidR="006C169F">
        <w:t>subsection (</w:t>
      </w:r>
      <w:r w:rsidRPr="006C169F">
        <w:t>2), have regard to:</w:t>
      </w:r>
    </w:p>
    <w:p w:rsidR="001E2D7B" w:rsidRPr="006C169F" w:rsidRDefault="001E2D7B" w:rsidP="001E2D7B">
      <w:pPr>
        <w:pStyle w:val="paragraph"/>
      </w:pPr>
      <w:r w:rsidRPr="006C169F">
        <w:tab/>
        <w:t>(a)</w:t>
      </w:r>
      <w:r w:rsidRPr="006C169F">
        <w:tab/>
        <w:t>when, and for how long, you were a director and took part in the management of the company; and</w:t>
      </w:r>
    </w:p>
    <w:p w:rsidR="001E2D7B" w:rsidRPr="006C169F" w:rsidRDefault="001E2D7B" w:rsidP="001E2D7B">
      <w:pPr>
        <w:pStyle w:val="paragraph"/>
      </w:pPr>
      <w:r w:rsidRPr="006C169F">
        <w:tab/>
        <w:t>(b)</w:t>
      </w:r>
      <w:r w:rsidRPr="006C169F">
        <w:tab/>
        <w:t>all other relevant circumstances.</w:t>
      </w:r>
    </w:p>
    <w:p w:rsidR="00C11F1E" w:rsidRPr="006C169F" w:rsidRDefault="00C11F1E" w:rsidP="00C11F1E">
      <w:pPr>
        <w:pStyle w:val="SubsectionHead"/>
      </w:pPr>
      <w:r w:rsidRPr="006C169F">
        <w:t>Superannuation guarantee charge—reasonably arguable position</w:t>
      </w:r>
    </w:p>
    <w:p w:rsidR="00C11F1E" w:rsidRPr="006C169F" w:rsidRDefault="00C11F1E" w:rsidP="00C11F1E">
      <w:pPr>
        <w:pStyle w:val="subsection"/>
      </w:pPr>
      <w:r w:rsidRPr="006C169F">
        <w:tab/>
        <w:t>(3A)</w:t>
      </w:r>
      <w:r w:rsidRPr="006C169F">
        <w:tab/>
        <w:t xml:space="preserve">You are not liable to a penalty under this Division to the extent that the penalty resulted from the company treating the </w:t>
      </w:r>
      <w:r w:rsidRPr="006C169F">
        <w:rPr>
          <w:i/>
        </w:rPr>
        <w:t>Superannuation Guarantee (Administration) Act 1992</w:t>
      </w:r>
      <w:r w:rsidRPr="006C169F">
        <w:t xml:space="preserve"> as applying to a matter or identical matters in a particular way that was </w:t>
      </w:r>
      <w:r w:rsidR="006C169F" w:rsidRPr="006C169F">
        <w:rPr>
          <w:position w:val="6"/>
          <w:sz w:val="16"/>
        </w:rPr>
        <w:t>*</w:t>
      </w:r>
      <w:r w:rsidRPr="006C169F">
        <w:t>reasonably arguable, if the company took reasonable care in connection with applying that Act to the matter or matters.</w:t>
      </w:r>
    </w:p>
    <w:p w:rsidR="001E2D7B" w:rsidRPr="006C169F" w:rsidRDefault="001E2D7B" w:rsidP="001E2D7B">
      <w:pPr>
        <w:pStyle w:val="SubsectionHead"/>
      </w:pPr>
      <w:r w:rsidRPr="006C169F">
        <w:t>When you can rely on this section</w:t>
      </w:r>
    </w:p>
    <w:p w:rsidR="001E2D7B" w:rsidRPr="006C169F" w:rsidRDefault="001E2D7B" w:rsidP="001E2D7B">
      <w:pPr>
        <w:pStyle w:val="subsection"/>
      </w:pPr>
      <w:r w:rsidRPr="006C169F">
        <w:tab/>
        <w:t>(4)</w:t>
      </w:r>
      <w:r w:rsidRPr="006C169F">
        <w:tab/>
        <w:t>For the purposes of:</w:t>
      </w:r>
    </w:p>
    <w:p w:rsidR="001E2D7B" w:rsidRPr="006C169F" w:rsidRDefault="001E2D7B" w:rsidP="001E2D7B">
      <w:pPr>
        <w:pStyle w:val="paragraph"/>
      </w:pPr>
      <w:r w:rsidRPr="006C169F">
        <w:tab/>
        <w:t>(a)</w:t>
      </w:r>
      <w:r w:rsidRPr="006C169F">
        <w:tab/>
        <w:t>proceedings in a court to recover from you a penalty payable under this Division; or</w:t>
      </w:r>
    </w:p>
    <w:p w:rsidR="001E2D7B" w:rsidRPr="006C169F" w:rsidRDefault="001E2D7B" w:rsidP="001E2D7B">
      <w:pPr>
        <w:pStyle w:val="paragraph"/>
      </w:pPr>
      <w:r w:rsidRPr="006C169F">
        <w:tab/>
        <w:t>(b)</w:t>
      </w:r>
      <w:r w:rsidRPr="006C169F">
        <w:tab/>
        <w:t>proceedings in a court against you in relation to a right referred to in paragraph</w:t>
      </w:r>
      <w:r w:rsidR="006C169F">
        <w:t> </w:t>
      </w:r>
      <w:r w:rsidRPr="006C169F">
        <w:t>269</w:t>
      </w:r>
      <w:r w:rsidR="006C169F">
        <w:noBreakHyphen/>
      </w:r>
      <w:r w:rsidRPr="006C169F">
        <w:t>45(2)(b) (directors jointly and severally liable as guarantors);</w:t>
      </w:r>
    </w:p>
    <w:p w:rsidR="001E2D7B" w:rsidRPr="006C169F" w:rsidRDefault="006C169F" w:rsidP="001E2D7B">
      <w:pPr>
        <w:pStyle w:val="subsection2"/>
      </w:pPr>
      <w:r>
        <w:t>subsection (</w:t>
      </w:r>
      <w:r w:rsidR="001E2D7B" w:rsidRPr="006C169F">
        <w:t>1) or (2) of this section does not apply unless you prove the matters mentioned in that subsection.</w:t>
      </w:r>
    </w:p>
    <w:p w:rsidR="001E2D7B" w:rsidRPr="006C169F" w:rsidRDefault="001E2D7B" w:rsidP="001E2D7B">
      <w:pPr>
        <w:pStyle w:val="subsection"/>
      </w:pPr>
      <w:r w:rsidRPr="006C169F">
        <w:tab/>
        <w:t>(4A)</w:t>
      </w:r>
      <w:r w:rsidRPr="006C169F">
        <w:tab/>
        <w:t xml:space="preserve">For the purpose of the Commissioner recovering from you a penalty payable under this Division (other than as mentioned in </w:t>
      </w:r>
      <w:r w:rsidR="006C169F">
        <w:t>subsection (</w:t>
      </w:r>
      <w:r w:rsidRPr="006C169F">
        <w:t xml:space="preserve">4)), </w:t>
      </w:r>
      <w:r w:rsidR="006C169F">
        <w:t>subsection (</w:t>
      </w:r>
      <w:r w:rsidRPr="006C169F">
        <w:t>1) or (2) does not apply unless:</w:t>
      </w:r>
    </w:p>
    <w:p w:rsidR="001E2D7B" w:rsidRPr="006C169F" w:rsidRDefault="001E2D7B" w:rsidP="001E2D7B">
      <w:pPr>
        <w:pStyle w:val="paragraph"/>
      </w:pPr>
      <w:r w:rsidRPr="006C169F">
        <w:lastRenderedPageBreak/>
        <w:tab/>
        <w:t>(a)</w:t>
      </w:r>
      <w:r w:rsidRPr="006C169F">
        <w:tab/>
        <w:t>you provide information to the Commissioner during the period of 60 days starting on the day the Commissioner:</w:t>
      </w:r>
    </w:p>
    <w:p w:rsidR="001E2D7B" w:rsidRPr="006C169F" w:rsidRDefault="001E2D7B" w:rsidP="001E2D7B">
      <w:pPr>
        <w:pStyle w:val="paragraphsub"/>
      </w:pPr>
      <w:r w:rsidRPr="006C169F">
        <w:tab/>
        <w:t>(i)</w:t>
      </w:r>
      <w:r w:rsidRPr="006C169F">
        <w:tab/>
        <w:t>in the case of the Commissioner recovering the penalty under section</w:t>
      </w:r>
      <w:r w:rsidR="006C169F">
        <w:t> </w:t>
      </w:r>
      <w:r w:rsidRPr="006C169F">
        <w:t>260</w:t>
      </w:r>
      <w:r w:rsidR="006C169F">
        <w:noBreakHyphen/>
      </w:r>
      <w:r w:rsidRPr="006C169F">
        <w:t>5 (Commissioner may collect amounts from third party)—gives you a notice under subsection</w:t>
      </w:r>
      <w:r w:rsidR="006C169F">
        <w:t> </w:t>
      </w:r>
      <w:r w:rsidRPr="006C169F">
        <w:t>260</w:t>
      </w:r>
      <w:r w:rsidR="006C169F">
        <w:noBreakHyphen/>
      </w:r>
      <w:r w:rsidRPr="006C169F">
        <w:t>5(6) in relation to the penalty; or</w:t>
      </w:r>
    </w:p>
    <w:p w:rsidR="001E2D7B" w:rsidRPr="006C169F" w:rsidRDefault="001E2D7B" w:rsidP="001E2D7B">
      <w:pPr>
        <w:pStyle w:val="paragraphsub"/>
      </w:pPr>
      <w:r w:rsidRPr="006C169F">
        <w:tab/>
        <w:t>(ii)</w:t>
      </w:r>
      <w:r w:rsidRPr="006C169F">
        <w:tab/>
        <w:t>otherwise—notifies you in writing that he or she has recovered any of the penalty; and</w:t>
      </w:r>
    </w:p>
    <w:p w:rsidR="001E2D7B" w:rsidRPr="006C169F" w:rsidRDefault="001E2D7B" w:rsidP="001E2D7B">
      <w:pPr>
        <w:pStyle w:val="paragraph"/>
      </w:pPr>
      <w:r w:rsidRPr="006C169F">
        <w:tab/>
        <w:t>(b)</w:t>
      </w:r>
      <w:r w:rsidRPr="006C169F">
        <w:tab/>
        <w:t xml:space="preserve">the Commissioner is satisfied of the matters mentioned in </w:t>
      </w:r>
      <w:r w:rsidR="006C169F">
        <w:t>subsection (</w:t>
      </w:r>
      <w:r w:rsidRPr="006C169F">
        <w:t>1) or (2) of this section on the basis of that information.</w:t>
      </w:r>
    </w:p>
    <w:p w:rsidR="00485CAA" w:rsidRPr="006C169F" w:rsidRDefault="00485CAA" w:rsidP="00485CAA">
      <w:pPr>
        <w:pStyle w:val="SubsectionHead"/>
      </w:pPr>
      <w:r w:rsidRPr="006C169F">
        <w:t>Power of courts to grant relief</w:t>
      </w:r>
    </w:p>
    <w:p w:rsidR="00485CAA" w:rsidRPr="006C169F" w:rsidRDefault="00485CAA" w:rsidP="00485CAA">
      <w:pPr>
        <w:pStyle w:val="subsection"/>
      </w:pPr>
      <w:r w:rsidRPr="006C169F">
        <w:tab/>
        <w:t>(5)</w:t>
      </w:r>
      <w:r w:rsidRPr="006C169F">
        <w:tab/>
        <w:t>Section</w:t>
      </w:r>
      <w:r w:rsidR="006C169F">
        <w:t> </w:t>
      </w:r>
      <w:r w:rsidRPr="006C169F">
        <w:t xml:space="preserve">1318 of the </w:t>
      </w:r>
      <w:r w:rsidRPr="006C169F">
        <w:rPr>
          <w:i/>
        </w:rPr>
        <w:t>Corporations Act 2001</w:t>
      </w:r>
      <w:r w:rsidRPr="006C169F">
        <w:t xml:space="preserve"> does not apply to an obligation or liability of a director under this Division.</w:t>
      </w:r>
    </w:p>
    <w:p w:rsidR="00485CAA" w:rsidRPr="006C169F" w:rsidRDefault="00485CAA" w:rsidP="00485CAA">
      <w:pPr>
        <w:pStyle w:val="ActHead4"/>
      </w:pPr>
      <w:bookmarkStart w:id="738" w:name="_Toc447709137"/>
      <w:r w:rsidRPr="006C169F">
        <w:rPr>
          <w:rStyle w:val="CharSubdNo"/>
        </w:rPr>
        <w:t>Subdivision</w:t>
      </w:r>
      <w:r w:rsidR="006C169F" w:rsidRPr="006C169F">
        <w:rPr>
          <w:rStyle w:val="CharSubdNo"/>
        </w:rPr>
        <w:t> </w:t>
      </w:r>
      <w:r w:rsidRPr="006C169F">
        <w:rPr>
          <w:rStyle w:val="CharSubdNo"/>
        </w:rPr>
        <w:t>269</w:t>
      </w:r>
      <w:r w:rsidR="006C169F" w:rsidRPr="006C169F">
        <w:rPr>
          <w:rStyle w:val="CharSubdNo"/>
        </w:rPr>
        <w:noBreakHyphen/>
      </w:r>
      <w:r w:rsidRPr="006C169F">
        <w:rPr>
          <w:rStyle w:val="CharSubdNo"/>
        </w:rPr>
        <w:t>C</w:t>
      </w:r>
      <w:r w:rsidRPr="006C169F">
        <w:t>—</w:t>
      </w:r>
      <w:r w:rsidRPr="006C169F">
        <w:rPr>
          <w:rStyle w:val="CharSubdText"/>
        </w:rPr>
        <w:t>Discharging liabilities</w:t>
      </w:r>
      <w:bookmarkEnd w:id="738"/>
    </w:p>
    <w:p w:rsidR="00485CAA" w:rsidRPr="006C169F" w:rsidRDefault="00485CAA" w:rsidP="00485CAA">
      <w:pPr>
        <w:pStyle w:val="TofSectsHeading"/>
      </w:pPr>
      <w:r w:rsidRPr="006C169F">
        <w:t>Table of sections</w:t>
      </w:r>
    </w:p>
    <w:p w:rsidR="00485CAA" w:rsidRPr="006C169F" w:rsidRDefault="00485CAA" w:rsidP="00485CAA">
      <w:pPr>
        <w:pStyle w:val="TofSectsSection"/>
      </w:pPr>
      <w:r w:rsidRPr="006C169F">
        <w:t>269</w:t>
      </w:r>
      <w:r w:rsidR="006C169F">
        <w:noBreakHyphen/>
      </w:r>
      <w:r w:rsidRPr="006C169F">
        <w:t>40</w:t>
      </w:r>
      <w:r w:rsidRPr="006C169F">
        <w:tab/>
        <w:t>Effect of director paying penalty or company discharging liability</w:t>
      </w:r>
    </w:p>
    <w:p w:rsidR="00485CAA" w:rsidRPr="006C169F" w:rsidRDefault="00485CAA" w:rsidP="00485CAA">
      <w:pPr>
        <w:pStyle w:val="TofSectsSection"/>
      </w:pPr>
      <w:r w:rsidRPr="006C169F">
        <w:t>269</w:t>
      </w:r>
      <w:r w:rsidR="006C169F">
        <w:noBreakHyphen/>
      </w:r>
      <w:r w:rsidRPr="006C169F">
        <w:t>45</w:t>
      </w:r>
      <w:r w:rsidRPr="006C169F">
        <w:tab/>
        <w:t>Directors’ rights of indemnity and contribution</w:t>
      </w:r>
    </w:p>
    <w:p w:rsidR="00485CAA" w:rsidRPr="006C169F" w:rsidRDefault="00485CAA" w:rsidP="00485CAA">
      <w:pPr>
        <w:pStyle w:val="ActHead5"/>
      </w:pPr>
      <w:bookmarkStart w:id="739" w:name="_Toc447709138"/>
      <w:r w:rsidRPr="006C169F">
        <w:rPr>
          <w:rStyle w:val="CharSectno"/>
        </w:rPr>
        <w:t>269</w:t>
      </w:r>
      <w:r w:rsidR="006C169F" w:rsidRPr="006C169F">
        <w:rPr>
          <w:rStyle w:val="CharSectno"/>
        </w:rPr>
        <w:noBreakHyphen/>
      </w:r>
      <w:r w:rsidRPr="006C169F">
        <w:rPr>
          <w:rStyle w:val="CharSectno"/>
        </w:rPr>
        <w:t>40</w:t>
      </w:r>
      <w:r w:rsidRPr="006C169F">
        <w:t xml:space="preserve">  Effect of director paying penalty or company discharging liability</w:t>
      </w:r>
      <w:bookmarkEnd w:id="739"/>
    </w:p>
    <w:p w:rsidR="00485CAA" w:rsidRPr="006C169F" w:rsidRDefault="00485CAA" w:rsidP="00485CAA">
      <w:pPr>
        <w:pStyle w:val="SubsectionHead"/>
      </w:pPr>
      <w:r w:rsidRPr="006C169F">
        <w:t>Liabilities</w:t>
      </w:r>
    </w:p>
    <w:p w:rsidR="00485CAA" w:rsidRPr="006C169F" w:rsidRDefault="00485CAA" w:rsidP="00485CAA">
      <w:pPr>
        <w:pStyle w:val="subsection"/>
      </w:pPr>
      <w:r w:rsidRPr="006C169F">
        <w:tab/>
        <w:t>(1)</w:t>
      </w:r>
      <w:r w:rsidRPr="006C169F">
        <w:tab/>
        <w:t>This section applies to the following liabilities:</w:t>
      </w:r>
    </w:p>
    <w:p w:rsidR="00485CAA" w:rsidRPr="006C169F" w:rsidRDefault="00485CAA" w:rsidP="00485CAA">
      <w:pPr>
        <w:pStyle w:val="paragraph"/>
      </w:pPr>
      <w:r w:rsidRPr="006C169F">
        <w:tab/>
        <w:t>(a)</w:t>
      </w:r>
      <w:r w:rsidRPr="006C169F">
        <w:tab/>
        <w:t>the liability of the company under its obligation referred to in section</w:t>
      </w:r>
      <w:r w:rsidR="006C169F">
        <w:t> </w:t>
      </w:r>
      <w:r w:rsidRPr="006C169F">
        <w:t>269</w:t>
      </w:r>
      <w:r w:rsidR="006C169F">
        <w:noBreakHyphen/>
      </w:r>
      <w:r w:rsidRPr="006C169F">
        <w:t>10;</w:t>
      </w:r>
    </w:p>
    <w:p w:rsidR="00485CAA" w:rsidRPr="006C169F" w:rsidRDefault="00485CAA" w:rsidP="00485CAA">
      <w:pPr>
        <w:pStyle w:val="paragraph"/>
      </w:pPr>
      <w:r w:rsidRPr="006C169F">
        <w:tab/>
        <w:t>(b)</w:t>
      </w:r>
      <w:r w:rsidRPr="006C169F">
        <w:tab/>
        <w:t xml:space="preserve">the liability of each director (or former director) to pay a penalty under this Division in relation to the liability of the company referred to in </w:t>
      </w:r>
      <w:r w:rsidR="006C169F">
        <w:t>paragraph (</w:t>
      </w:r>
      <w:r w:rsidRPr="006C169F">
        <w:t>a);</w:t>
      </w:r>
    </w:p>
    <w:p w:rsidR="00485CAA" w:rsidRPr="006C169F" w:rsidRDefault="00485CAA" w:rsidP="00485CAA">
      <w:pPr>
        <w:pStyle w:val="paragraph"/>
      </w:pPr>
      <w:r w:rsidRPr="006C169F">
        <w:tab/>
        <w:t>(c)</w:t>
      </w:r>
      <w:r w:rsidRPr="006C169F">
        <w:tab/>
        <w:t xml:space="preserve">a liability under a judgment, to the extent that it is based on a liability referred to in </w:t>
      </w:r>
      <w:r w:rsidR="006C169F">
        <w:t>paragraph (</w:t>
      </w:r>
      <w:r w:rsidRPr="006C169F">
        <w:t>a) or (b).</w:t>
      </w:r>
    </w:p>
    <w:p w:rsidR="00485CAA" w:rsidRPr="006C169F" w:rsidRDefault="00485CAA" w:rsidP="00485CAA">
      <w:pPr>
        <w:pStyle w:val="SubsectionHead"/>
      </w:pPr>
      <w:r w:rsidRPr="006C169F">
        <w:lastRenderedPageBreak/>
        <w:t>Discharging one liability discharges other liabilities</w:t>
      </w:r>
    </w:p>
    <w:p w:rsidR="00485CAA" w:rsidRPr="006C169F" w:rsidRDefault="00485CAA" w:rsidP="00485CAA">
      <w:pPr>
        <w:pStyle w:val="subsection"/>
      </w:pPr>
      <w:r w:rsidRPr="006C169F">
        <w:tab/>
        <w:t>(2)</w:t>
      </w:r>
      <w:r w:rsidRPr="006C169F">
        <w:tab/>
        <w:t>If an amount is paid or applied at a particular time towards discharging one of the liabilities, each of the other liabilities in existence at that time is discharged to the extent of the same amount.</w:t>
      </w:r>
    </w:p>
    <w:p w:rsidR="00485CAA" w:rsidRPr="006C169F" w:rsidRDefault="00485CAA" w:rsidP="009067E7">
      <w:pPr>
        <w:pStyle w:val="subsection"/>
        <w:keepNext/>
        <w:keepLines/>
      </w:pPr>
      <w:r w:rsidRPr="006C169F">
        <w:tab/>
        <w:t>(3)</w:t>
      </w:r>
      <w:r w:rsidRPr="006C169F">
        <w:tab/>
        <w:t>If, because of section</w:t>
      </w:r>
      <w:r w:rsidR="006C169F">
        <w:t> </w:t>
      </w:r>
      <w:r w:rsidRPr="006C169F">
        <w:t>268</w:t>
      </w:r>
      <w:r w:rsidR="006C169F">
        <w:noBreakHyphen/>
      </w:r>
      <w:r w:rsidRPr="006C169F">
        <w:t>20 (Nature of liability to pay estimate), one of the liabilities is discharged at a particular time to the extent of a particular amount, each of the other liabilities in existence at that time is discharged to the extent of the same amount.</w:t>
      </w:r>
    </w:p>
    <w:p w:rsidR="00485CAA" w:rsidRPr="006C169F" w:rsidRDefault="00485CAA" w:rsidP="00485CAA">
      <w:pPr>
        <w:pStyle w:val="subsection"/>
      </w:pPr>
      <w:r w:rsidRPr="006C169F">
        <w:tab/>
        <w:t>(4)</w:t>
      </w:r>
      <w:r w:rsidRPr="006C169F">
        <w:tab/>
        <w:t>This section does not discharge a liability to a greater extent than the amount of the liability.</w:t>
      </w:r>
    </w:p>
    <w:p w:rsidR="00485CAA" w:rsidRPr="006C169F" w:rsidRDefault="00485CAA" w:rsidP="00485CAA">
      <w:pPr>
        <w:pStyle w:val="ActHead5"/>
      </w:pPr>
      <w:bookmarkStart w:id="740" w:name="_Toc447709139"/>
      <w:r w:rsidRPr="006C169F">
        <w:rPr>
          <w:rStyle w:val="CharSectno"/>
        </w:rPr>
        <w:t>269</w:t>
      </w:r>
      <w:r w:rsidR="006C169F" w:rsidRPr="006C169F">
        <w:rPr>
          <w:rStyle w:val="CharSectno"/>
        </w:rPr>
        <w:noBreakHyphen/>
      </w:r>
      <w:r w:rsidRPr="006C169F">
        <w:rPr>
          <w:rStyle w:val="CharSectno"/>
        </w:rPr>
        <w:t>45</w:t>
      </w:r>
      <w:r w:rsidRPr="006C169F">
        <w:t xml:space="preserve">  Directors’ rights of indemnity and contribution</w:t>
      </w:r>
      <w:bookmarkEnd w:id="740"/>
    </w:p>
    <w:p w:rsidR="00485CAA" w:rsidRPr="006C169F" w:rsidRDefault="00485CAA" w:rsidP="00485CAA">
      <w:pPr>
        <w:pStyle w:val="subsection"/>
      </w:pPr>
      <w:r w:rsidRPr="006C169F">
        <w:tab/>
        <w:t>(1)</w:t>
      </w:r>
      <w:r w:rsidRPr="006C169F">
        <w:tab/>
        <w:t>This section applies if you pay a penalty under this Division in relation to a liability of the company under an obligation referred to in section</w:t>
      </w:r>
      <w:r w:rsidR="006C169F">
        <w:t> </w:t>
      </w:r>
      <w:r w:rsidRPr="006C169F">
        <w:t>269</w:t>
      </w:r>
      <w:r w:rsidR="006C169F">
        <w:noBreakHyphen/>
      </w:r>
      <w:r w:rsidRPr="006C169F">
        <w:t>10.</w:t>
      </w:r>
    </w:p>
    <w:p w:rsidR="00485CAA" w:rsidRPr="006C169F" w:rsidRDefault="00485CAA" w:rsidP="00485CAA">
      <w:pPr>
        <w:pStyle w:val="subsection"/>
      </w:pPr>
      <w:r w:rsidRPr="006C169F">
        <w:tab/>
        <w:t>(2)</w:t>
      </w:r>
      <w:r w:rsidRPr="006C169F">
        <w:tab/>
        <w:t>You have the same rights (whether by way of indemnity, subrogation, contribution or otherwise) against the company or anyone else as if:</w:t>
      </w:r>
    </w:p>
    <w:p w:rsidR="00485CAA" w:rsidRPr="006C169F" w:rsidRDefault="00485CAA" w:rsidP="00485CAA">
      <w:pPr>
        <w:pStyle w:val="paragraph"/>
      </w:pPr>
      <w:r w:rsidRPr="006C169F">
        <w:tab/>
        <w:t>(a)</w:t>
      </w:r>
      <w:r w:rsidRPr="006C169F">
        <w:tab/>
        <w:t>you made the payment under a guarantee of the liability of the company; and</w:t>
      </w:r>
    </w:p>
    <w:p w:rsidR="00485CAA" w:rsidRPr="006C169F" w:rsidRDefault="00485CAA" w:rsidP="00485CAA">
      <w:pPr>
        <w:pStyle w:val="paragraph"/>
      </w:pPr>
      <w:r w:rsidRPr="006C169F">
        <w:tab/>
        <w:t>(b)</w:t>
      </w:r>
      <w:r w:rsidRPr="006C169F">
        <w:tab/>
        <w:t>under the guarantee you and every other person who has paid, or from whom the Commissioner is entitled to recover, a penalty under this Division in relation to the company’s obligation were jointly and severally liable as guarantors.</w:t>
      </w:r>
    </w:p>
    <w:p w:rsidR="00485CAA" w:rsidRPr="006C169F" w:rsidRDefault="00485CAA" w:rsidP="00485CAA">
      <w:pPr>
        <w:pStyle w:val="ActHead4"/>
      </w:pPr>
      <w:bookmarkStart w:id="741" w:name="_Toc447709140"/>
      <w:r w:rsidRPr="006C169F">
        <w:rPr>
          <w:rStyle w:val="CharSubdNo"/>
        </w:rPr>
        <w:t>Subdivision</w:t>
      </w:r>
      <w:r w:rsidR="006C169F" w:rsidRPr="006C169F">
        <w:rPr>
          <w:rStyle w:val="CharSubdNo"/>
        </w:rPr>
        <w:t> </w:t>
      </w:r>
      <w:r w:rsidRPr="006C169F">
        <w:rPr>
          <w:rStyle w:val="CharSubdNo"/>
        </w:rPr>
        <w:t>269</w:t>
      </w:r>
      <w:r w:rsidR="006C169F" w:rsidRPr="006C169F">
        <w:rPr>
          <w:rStyle w:val="CharSubdNo"/>
        </w:rPr>
        <w:noBreakHyphen/>
      </w:r>
      <w:r w:rsidRPr="006C169F">
        <w:rPr>
          <w:rStyle w:val="CharSubdNo"/>
        </w:rPr>
        <w:t>D</w:t>
      </w:r>
      <w:r w:rsidRPr="006C169F">
        <w:t>—</w:t>
      </w:r>
      <w:r w:rsidRPr="006C169F">
        <w:rPr>
          <w:rStyle w:val="CharSubdText"/>
        </w:rPr>
        <w:t>Miscellaneous</w:t>
      </w:r>
      <w:bookmarkEnd w:id="741"/>
    </w:p>
    <w:p w:rsidR="00485CAA" w:rsidRPr="006C169F" w:rsidRDefault="00485CAA" w:rsidP="00485CAA">
      <w:pPr>
        <w:pStyle w:val="TofSectsHeading"/>
      </w:pPr>
      <w:r w:rsidRPr="006C169F">
        <w:t>Table of sections</w:t>
      </w:r>
    </w:p>
    <w:p w:rsidR="00485CAA" w:rsidRPr="006C169F" w:rsidRDefault="00485CAA" w:rsidP="00485CAA">
      <w:pPr>
        <w:pStyle w:val="TofSectsSection"/>
      </w:pPr>
      <w:r w:rsidRPr="006C169F">
        <w:t>269</w:t>
      </w:r>
      <w:r w:rsidR="006C169F">
        <w:noBreakHyphen/>
      </w:r>
      <w:r w:rsidRPr="006C169F">
        <w:t>50</w:t>
      </w:r>
      <w:r w:rsidRPr="006C169F">
        <w:tab/>
        <w:t>How notice may be given</w:t>
      </w:r>
    </w:p>
    <w:p w:rsidR="0041526B" w:rsidRPr="006C169F" w:rsidRDefault="0041526B" w:rsidP="00485CAA">
      <w:pPr>
        <w:pStyle w:val="TofSectsSection"/>
      </w:pPr>
      <w:r w:rsidRPr="006C169F">
        <w:t>269</w:t>
      </w:r>
      <w:r w:rsidR="006C169F">
        <w:noBreakHyphen/>
      </w:r>
      <w:r w:rsidRPr="006C169F">
        <w:t>52</w:t>
      </w:r>
      <w:r w:rsidRPr="006C169F">
        <w:tab/>
        <w:t>Copies of notices</w:t>
      </w:r>
    </w:p>
    <w:p w:rsidR="00485CAA" w:rsidRPr="006C169F" w:rsidRDefault="00485CAA" w:rsidP="00485CAA">
      <w:pPr>
        <w:pStyle w:val="TofSectsSection"/>
      </w:pPr>
      <w:r w:rsidRPr="006C169F">
        <w:t>269</w:t>
      </w:r>
      <w:r w:rsidR="006C169F">
        <w:noBreakHyphen/>
      </w:r>
      <w:r w:rsidRPr="006C169F">
        <w:t>55</w:t>
      </w:r>
      <w:r w:rsidRPr="006C169F">
        <w:tab/>
        <w:t>Division not to limit or exclude Corporations Act</w:t>
      </w:r>
    </w:p>
    <w:p w:rsidR="00485CAA" w:rsidRPr="006C169F" w:rsidRDefault="00485CAA" w:rsidP="00485CAA">
      <w:pPr>
        <w:pStyle w:val="ActHead5"/>
      </w:pPr>
      <w:bookmarkStart w:id="742" w:name="_Toc447709141"/>
      <w:r w:rsidRPr="006C169F">
        <w:rPr>
          <w:rStyle w:val="CharSectno"/>
        </w:rPr>
        <w:lastRenderedPageBreak/>
        <w:t>269</w:t>
      </w:r>
      <w:r w:rsidR="006C169F" w:rsidRPr="006C169F">
        <w:rPr>
          <w:rStyle w:val="CharSectno"/>
        </w:rPr>
        <w:noBreakHyphen/>
      </w:r>
      <w:r w:rsidRPr="006C169F">
        <w:rPr>
          <w:rStyle w:val="CharSectno"/>
        </w:rPr>
        <w:t>50</w:t>
      </w:r>
      <w:r w:rsidRPr="006C169F">
        <w:t xml:space="preserve">  How notice may be given</w:t>
      </w:r>
      <w:bookmarkEnd w:id="742"/>
    </w:p>
    <w:p w:rsidR="00485CAA" w:rsidRPr="006C169F" w:rsidRDefault="00485CAA" w:rsidP="00485CAA">
      <w:pPr>
        <w:pStyle w:val="subsection"/>
      </w:pPr>
      <w:r w:rsidRPr="006C169F">
        <w:tab/>
      </w:r>
      <w:r w:rsidRPr="006C169F">
        <w:tab/>
        <w:t>The Commissioner may give you a notice under section</w:t>
      </w:r>
      <w:r w:rsidR="006C169F">
        <w:t> </w:t>
      </w:r>
      <w:r w:rsidRPr="006C169F">
        <w:t>269</w:t>
      </w:r>
      <w:r w:rsidR="006C169F">
        <w:noBreakHyphen/>
      </w:r>
      <w:r w:rsidRPr="006C169F">
        <w:t xml:space="preserve">25 by leaving it at, or posting it to, an address that appears, from information held by </w:t>
      </w:r>
      <w:r w:rsidR="008E0AB9" w:rsidRPr="009D0130">
        <w:rPr>
          <w:position w:val="6"/>
          <w:sz w:val="16"/>
        </w:rPr>
        <w:t>*</w:t>
      </w:r>
      <w:r w:rsidR="008E0AB9" w:rsidRPr="009D0130">
        <w:t>ASIC</w:t>
      </w:r>
      <w:r w:rsidRPr="006C169F">
        <w:t xml:space="preserve">, to be, or to have been within the last 7 days, your place of residence or </w:t>
      </w:r>
      <w:r w:rsidR="006C169F" w:rsidRPr="006C169F">
        <w:rPr>
          <w:position w:val="6"/>
          <w:sz w:val="16"/>
        </w:rPr>
        <w:t>*</w:t>
      </w:r>
      <w:r w:rsidRPr="006C169F">
        <w:t>business.</w:t>
      </w:r>
    </w:p>
    <w:p w:rsidR="00363D48" w:rsidRPr="006C169F" w:rsidRDefault="00363D48" w:rsidP="009067E7">
      <w:pPr>
        <w:pStyle w:val="ActHead5"/>
      </w:pPr>
      <w:bookmarkStart w:id="743" w:name="_Toc447709142"/>
      <w:r w:rsidRPr="006C169F">
        <w:rPr>
          <w:rStyle w:val="CharSectno"/>
        </w:rPr>
        <w:t>269</w:t>
      </w:r>
      <w:r w:rsidR="006C169F" w:rsidRPr="006C169F">
        <w:rPr>
          <w:rStyle w:val="CharSectno"/>
        </w:rPr>
        <w:noBreakHyphen/>
      </w:r>
      <w:r w:rsidRPr="006C169F">
        <w:rPr>
          <w:rStyle w:val="CharSectno"/>
        </w:rPr>
        <w:t>52</w:t>
      </w:r>
      <w:r w:rsidRPr="006C169F">
        <w:t xml:space="preserve">  Copies of notices</w:t>
      </w:r>
      <w:bookmarkEnd w:id="743"/>
    </w:p>
    <w:p w:rsidR="00363D48" w:rsidRPr="006C169F" w:rsidRDefault="00363D48" w:rsidP="009067E7">
      <w:pPr>
        <w:pStyle w:val="subsection"/>
        <w:keepNext/>
        <w:keepLines/>
      </w:pPr>
      <w:r w:rsidRPr="006C169F">
        <w:tab/>
        <w:t>(1)</w:t>
      </w:r>
      <w:r w:rsidRPr="006C169F">
        <w:tab/>
        <w:t>If:</w:t>
      </w:r>
    </w:p>
    <w:p w:rsidR="00363D48" w:rsidRPr="006C169F" w:rsidRDefault="00363D48" w:rsidP="00363D48">
      <w:pPr>
        <w:pStyle w:val="paragraph"/>
      </w:pPr>
      <w:r w:rsidRPr="006C169F">
        <w:tab/>
        <w:t>(a)</w:t>
      </w:r>
      <w:r w:rsidRPr="006C169F">
        <w:tab/>
        <w:t>the Commissioner gives you a notice under section</w:t>
      </w:r>
      <w:r w:rsidR="006C169F">
        <w:t> </w:t>
      </w:r>
      <w:r w:rsidRPr="006C169F">
        <w:t>269</w:t>
      </w:r>
      <w:r w:rsidR="006C169F">
        <w:noBreakHyphen/>
      </w:r>
      <w:r w:rsidRPr="006C169F">
        <w:t>25 in accordance with section</w:t>
      </w:r>
      <w:r w:rsidR="006C169F">
        <w:t> </w:t>
      </w:r>
      <w:r w:rsidRPr="006C169F">
        <w:t>269</w:t>
      </w:r>
      <w:r w:rsidR="006C169F">
        <w:noBreakHyphen/>
      </w:r>
      <w:r w:rsidRPr="006C169F">
        <w:t>50; and</w:t>
      </w:r>
    </w:p>
    <w:p w:rsidR="00363D48" w:rsidRPr="006C169F" w:rsidRDefault="00363D48" w:rsidP="00363D48">
      <w:pPr>
        <w:pStyle w:val="paragraph"/>
      </w:pPr>
      <w:r w:rsidRPr="006C169F">
        <w:tab/>
        <w:t>(b)</w:t>
      </w:r>
      <w:r w:rsidRPr="006C169F">
        <w:tab/>
        <w:t xml:space="preserve">you have given the address of a </w:t>
      </w:r>
      <w:r w:rsidR="006C169F" w:rsidRPr="006C169F">
        <w:rPr>
          <w:position w:val="6"/>
          <w:sz w:val="16"/>
        </w:rPr>
        <w:t>*</w:t>
      </w:r>
      <w:r w:rsidRPr="006C169F">
        <w:t xml:space="preserve">registered tax agent to the Commissioner as your address for service for the purposes of any </w:t>
      </w:r>
      <w:r w:rsidR="006C169F" w:rsidRPr="006C169F">
        <w:rPr>
          <w:position w:val="6"/>
          <w:sz w:val="16"/>
        </w:rPr>
        <w:t>*</w:t>
      </w:r>
      <w:r w:rsidRPr="006C169F">
        <w:t>taxation law;</w:t>
      </w:r>
    </w:p>
    <w:p w:rsidR="00363D48" w:rsidRPr="006C169F" w:rsidRDefault="00363D48" w:rsidP="00363D48">
      <w:pPr>
        <w:pStyle w:val="subsection2"/>
      </w:pPr>
      <w:r w:rsidRPr="006C169F">
        <w:t>the Commissioner may also give you a copy of the notice.</w:t>
      </w:r>
    </w:p>
    <w:p w:rsidR="00363D48" w:rsidRPr="006C169F" w:rsidRDefault="00363D48" w:rsidP="00363D48">
      <w:pPr>
        <w:pStyle w:val="subsection"/>
      </w:pPr>
      <w:r w:rsidRPr="006C169F">
        <w:tab/>
        <w:t>(2)</w:t>
      </w:r>
      <w:r w:rsidRPr="006C169F">
        <w:tab/>
        <w:t xml:space="preserve">The Commissioner may do so by leaving the copy at, or posting the copy to, the address of the </w:t>
      </w:r>
      <w:r w:rsidR="006C169F" w:rsidRPr="006C169F">
        <w:rPr>
          <w:position w:val="6"/>
          <w:sz w:val="16"/>
        </w:rPr>
        <w:t>*</w:t>
      </w:r>
      <w:r w:rsidRPr="006C169F">
        <w:t>registered tax agent.</w:t>
      </w:r>
    </w:p>
    <w:p w:rsidR="00363D48" w:rsidRPr="006C169F" w:rsidRDefault="00363D48" w:rsidP="00363D48">
      <w:pPr>
        <w:pStyle w:val="subsection"/>
      </w:pPr>
      <w:r w:rsidRPr="006C169F">
        <w:tab/>
        <w:t>(3)</w:t>
      </w:r>
      <w:r w:rsidRPr="006C169F">
        <w:tab/>
        <w:t>To avoid doubt, this section does not affect:</w:t>
      </w:r>
    </w:p>
    <w:p w:rsidR="00363D48" w:rsidRPr="006C169F" w:rsidRDefault="00363D48" w:rsidP="00363D48">
      <w:pPr>
        <w:pStyle w:val="paragraph"/>
      </w:pPr>
      <w:r w:rsidRPr="006C169F">
        <w:tab/>
        <w:t>(a)</w:t>
      </w:r>
      <w:r w:rsidRPr="006C169F">
        <w:tab/>
        <w:t>whether the Commissioner has given you the actual notice; or</w:t>
      </w:r>
    </w:p>
    <w:p w:rsidR="00363D48" w:rsidRPr="006C169F" w:rsidRDefault="00363D48" w:rsidP="00363D48">
      <w:pPr>
        <w:pStyle w:val="paragraph"/>
      </w:pPr>
      <w:r w:rsidRPr="006C169F">
        <w:tab/>
        <w:t>(b)</w:t>
      </w:r>
      <w:r w:rsidRPr="006C169F">
        <w:tab/>
        <w:t>how the Commissioner may give you the actual notice.</w:t>
      </w:r>
    </w:p>
    <w:p w:rsidR="00485CAA" w:rsidRPr="006C169F" w:rsidRDefault="00485CAA" w:rsidP="00485CAA">
      <w:pPr>
        <w:pStyle w:val="ActHead5"/>
      </w:pPr>
      <w:bookmarkStart w:id="744" w:name="_Toc447709143"/>
      <w:r w:rsidRPr="006C169F">
        <w:rPr>
          <w:rStyle w:val="CharSectno"/>
        </w:rPr>
        <w:t>269</w:t>
      </w:r>
      <w:r w:rsidR="006C169F" w:rsidRPr="006C169F">
        <w:rPr>
          <w:rStyle w:val="CharSectno"/>
        </w:rPr>
        <w:noBreakHyphen/>
      </w:r>
      <w:r w:rsidRPr="006C169F">
        <w:rPr>
          <w:rStyle w:val="CharSectno"/>
        </w:rPr>
        <w:t>55</w:t>
      </w:r>
      <w:r w:rsidRPr="006C169F">
        <w:t xml:space="preserve">  Division not to limit or exclude Corporations Act</w:t>
      </w:r>
      <w:bookmarkEnd w:id="744"/>
    </w:p>
    <w:p w:rsidR="00485CAA" w:rsidRPr="006C169F" w:rsidRDefault="00485CAA" w:rsidP="00485CAA">
      <w:pPr>
        <w:pStyle w:val="subsection"/>
      </w:pPr>
      <w:r w:rsidRPr="006C169F">
        <w:tab/>
      </w:r>
      <w:r w:rsidRPr="006C169F">
        <w:tab/>
        <w:t>To avoid doubt, this Division is not intended to limit or exclude the operation of Chapter</w:t>
      </w:r>
      <w:r w:rsidR="006C169F">
        <w:t> </w:t>
      </w:r>
      <w:r w:rsidRPr="006C169F">
        <w:t xml:space="preserve">5 of the </w:t>
      </w:r>
      <w:r w:rsidRPr="006C169F">
        <w:rPr>
          <w:i/>
        </w:rPr>
        <w:t>Corporations Act 2001</w:t>
      </w:r>
      <w:r w:rsidRPr="006C169F">
        <w:t xml:space="preserve"> (External administration), to the extent that Chapter can operate concurrently with this Division.</w:t>
      </w:r>
    </w:p>
    <w:p w:rsidR="00DF05DE" w:rsidRPr="006C169F" w:rsidRDefault="00DF05DE" w:rsidP="00352BC6">
      <w:pPr>
        <w:pStyle w:val="ActHead3"/>
        <w:pageBreakBefore/>
      </w:pPr>
      <w:bookmarkStart w:id="745" w:name="_Toc447709144"/>
      <w:r w:rsidRPr="006C169F">
        <w:rPr>
          <w:rStyle w:val="CharDivNo"/>
        </w:rPr>
        <w:lastRenderedPageBreak/>
        <w:t>Part</w:t>
      </w:r>
      <w:r w:rsidR="006C169F" w:rsidRPr="006C169F">
        <w:rPr>
          <w:rStyle w:val="CharDivNo"/>
        </w:rPr>
        <w:t> </w:t>
      </w:r>
      <w:r w:rsidRPr="006C169F">
        <w:rPr>
          <w:rStyle w:val="CharDivNo"/>
        </w:rPr>
        <w:t>4</w:t>
      </w:r>
      <w:r w:rsidR="006C169F" w:rsidRPr="006C169F">
        <w:rPr>
          <w:rStyle w:val="CharDivNo"/>
        </w:rPr>
        <w:noBreakHyphen/>
      </w:r>
      <w:r w:rsidRPr="006C169F">
        <w:rPr>
          <w:rStyle w:val="CharDivNo"/>
        </w:rPr>
        <w:t>25</w:t>
      </w:r>
      <w:r w:rsidRPr="006C169F">
        <w:t>—</w:t>
      </w:r>
      <w:r w:rsidRPr="006C169F">
        <w:rPr>
          <w:rStyle w:val="CharDivText"/>
        </w:rPr>
        <w:t>Charges and penalties</w:t>
      </w:r>
      <w:bookmarkEnd w:id="745"/>
    </w:p>
    <w:p w:rsidR="004A2799" w:rsidRPr="006C169F" w:rsidRDefault="004A2799" w:rsidP="00300391">
      <w:pPr>
        <w:pStyle w:val="ActHead4"/>
      </w:pPr>
      <w:bookmarkStart w:id="746" w:name="_Toc447709145"/>
      <w:r w:rsidRPr="006C169F">
        <w:rPr>
          <w:rStyle w:val="CharSubdNo"/>
        </w:rPr>
        <w:t>Division</w:t>
      </w:r>
      <w:r w:rsidR="006C169F" w:rsidRPr="006C169F">
        <w:rPr>
          <w:rStyle w:val="CharSubdNo"/>
        </w:rPr>
        <w:t> </w:t>
      </w:r>
      <w:r w:rsidRPr="006C169F">
        <w:rPr>
          <w:rStyle w:val="CharSubdNo"/>
        </w:rPr>
        <w:t>280</w:t>
      </w:r>
      <w:r w:rsidRPr="006C169F">
        <w:t>—</w:t>
      </w:r>
      <w:r w:rsidRPr="006C169F">
        <w:rPr>
          <w:rStyle w:val="CharSubdText"/>
        </w:rPr>
        <w:t>Shortfall interest charge</w:t>
      </w:r>
      <w:bookmarkEnd w:id="746"/>
    </w:p>
    <w:p w:rsidR="004A2799" w:rsidRPr="006C169F" w:rsidRDefault="004A2799" w:rsidP="004A2799">
      <w:pPr>
        <w:pStyle w:val="TofSectsHeading"/>
      </w:pPr>
      <w:r w:rsidRPr="006C169F">
        <w:t>Table of Subdivisions</w:t>
      </w:r>
    </w:p>
    <w:p w:rsidR="004A2799" w:rsidRPr="006C169F" w:rsidRDefault="004A2799" w:rsidP="004A2799">
      <w:pPr>
        <w:pStyle w:val="TofSectsSubdiv"/>
      </w:pPr>
      <w:r w:rsidRPr="006C169F">
        <w:tab/>
        <w:t>Guide to Division</w:t>
      </w:r>
      <w:r w:rsidR="006C169F">
        <w:t> </w:t>
      </w:r>
      <w:r w:rsidRPr="006C169F">
        <w:t>280</w:t>
      </w:r>
    </w:p>
    <w:p w:rsidR="004A2799" w:rsidRPr="006C169F" w:rsidRDefault="004A2799" w:rsidP="004A2799">
      <w:pPr>
        <w:pStyle w:val="TofSectsSubdiv"/>
      </w:pPr>
      <w:r w:rsidRPr="006C169F">
        <w:t>280</w:t>
      </w:r>
      <w:r w:rsidR="006C169F">
        <w:noBreakHyphen/>
      </w:r>
      <w:r w:rsidRPr="006C169F">
        <w:t>A</w:t>
      </w:r>
      <w:r w:rsidRPr="006C169F">
        <w:tab/>
        <w:t>Object of Division</w:t>
      </w:r>
    </w:p>
    <w:p w:rsidR="004A2799" w:rsidRPr="006C169F" w:rsidRDefault="004A2799" w:rsidP="004A2799">
      <w:pPr>
        <w:pStyle w:val="TofSectsSubdiv"/>
      </w:pPr>
      <w:r w:rsidRPr="006C169F">
        <w:t>280</w:t>
      </w:r>
      <w:r w:rsidR="006C169F">
        <w:noBreakHyphen/>
      </w:r>
      <w:r w:rsidRPr="006C169F">
        <w:t>B</w:t>
      </w:r>
      <w:r w:rsidRPr="006C169F">
        <w:tab/>
        <w:t>Shortfall interest charge</w:t>
      </w:r>
    </w:p>
    <w:p w:rsidR="004A2799" w:rsidRPr="006C169F" w:rsidRDefault="004A2799" w:rsidP="004A2799">
      <w:pPr>
        <w:pStyle w:val="TofSectsSubdiv"/>
      </w:pPr>
      <w:r w:rsidRPr="006C169F">
        <w:t>280</w:t>
      </w:r>
      <w:r w:rsidR="006C169F">
        <w:noBreakHyphen/>
      </w:r>
      <w:r w:rsidRPr="006C169F">
        <w:t>C</w:t>
      </w:r>
      <w:r w:rsidRPr="006C169F">
        <w:tab/>
        <w:t>Remitting shortfall interest charge</w:t>
      </w:r>
    </w:p>
    <w:p w:rsidR="004A2799" w:rsidRPr="006C169F" w:rsidRDefault="004A2799" w:rsidP="004A2799">
      <w:pPr>
        <w:pStyle w:val="ActHead4"/>
      </w:pPr>
      <w:bookmarkStart w:id="747" w:name="_Toc447709146"/>
      <w:r w:rsidRPr="006C169F">
        <w:rPr>
          <w:rStyle w:val="CharSubdNo"/>
        </w:rPr>
        <w:t>Guide to Division</w:t>
      </w:r>
      <w:r w:rsidR="006C169F" w:rsidRPr="006C169F">
        <w:rPr>
          <w:rStyle w:val="CharSubdNo"/>
        </w:rPr>
        <w:t> </w:t>
      </w:r>
      <w:r w:rsidRPr="006C169F">
        <w:rPr>
          <w:rStyle w:val="CharSubdNo"/>
        </w:rPr>
        <w:t>2</w:t>
      </w:r>
      <w:r w:rsidRPr="006C169F">
        <w:rPr>
          <w:rStyle w:val="CharSubdText"/>
        </w:rPr>
        <w:t>8</w:t>
      </w:r>
      <w:r w:rsidRPr="006C169F">
        <w:t>0</w:t>
      </w:r>
      <w:bookmarkEnd w:id="747"/>
    </w:p>
    <w:p w:rsidR="004A2799" w:rsidRPr="006C169F" w:rsidRDefault="004A2799" w:rsidP="004A2799">
      <w:pPr>
        <w:pStyle w:val="ActHead5"/>
      </w:pPr>
      <w:bookmarkStart w:id="748" w:name="_Toc447709147"/>
      <w:r w:rsidRPr="006C169F">
        <w:rPr>
          <w:rStyle w:val="CharSectno"/>
        </w:rPr>
        <w:t>280</w:t>
      </w:r>
      <w:r w:rsidR="006C169F" w:rsidRPr="006C169F">
        <w:rPr>
          <w:rStyle w:val="CharSectno"/>
        </w:rPr>
        <w:noBreakHyphen/>
      </w:r>
      <w:r w:rsidRPr="006C169F">
        <w:rPr>
          <w:rStyle w:val="CharSectno"/>
        </w:rPr>
        <w:t>1</w:t>
      </w:r>
      <w:r w:rsidRPr="006C169F">
        <w:t xml:space="preserve">  Guide to Division</w:t>
      </w:r>
      <w:r w:rsidR="006C169F">
        <w:t> </w:t>
      </w:r>
      <w:r w:rsidRPr="006C169F">
        <w:t>280</w:t>
      </w:r>
      <w:bookmarkEnd w:id="748"/>
    </w:p>
    <w:p w:rsidR="004A2799" w:rsidRPr="006C169F" w:rsidRDefault="004A2799" w:rsidP="004A2799">
      <w:pPr>
        <w:pStyle w:val="BoxText"/>
      </w:pPr>
      <w:r w:rsidRPr="006C169F">
        <w:t>The shortfall interest charge applies to shortfalls of income tax</w:t>
      </w:r>
      <w:r w:rsidR="00274A6C" w:rsidRPr="006C169F">
        <w:t>,</w:t>
      </w:r>
      <w:r w:rsidR="000B34BF" w:rsidRPr="006C169F">
        <w:t xml:space="preserve"> </w:t>
      </w:r>
      <w:r w:rsidR="00274A6C" w:rsidRPr="006C169F">
        <w:t>petroleum resource rent tax</w:t>
      </w:r>
      <w:r w:rsidR="00CB7EB7" w:rsidRPr="006C169F">
        <w:t xml:space="preserve">, excess </w:t>
      </w:r>
      <w:r w:rsidR="00E11923" w:rsidRPr="006C169F">
        <w:t>non</w:t>
      </w:r>
      <w:r w:rsidR="006C169F">
        <w:noBreakHyphen/>
      </w:r>
      <w:r w:rsidR="00E11923" w:rsidRPr="006C169F">
        <w:t xml:space="preserve">concessional </w:t>
      </w:r>
      <w:r w:rsidR="00CB7EB7" w:rsidRPr="006C169F">
        <w:t>contributions tax or Division</w:t>
      </w:r>
      <w:r w:rsidR="006C169F">
        <w:t> </w:t>
      </w:r>
      <w:r w:rsidR="00CB7EB7" w:rsidRPr="006C169F">
        <w:t>293 tax</w:t>
      </w:r>
      <w:r w:rsidRPr="006C169F">
        <w:t xml:space="preserve"> that are revealed when the Commissioner amends your assessment.</w:t>
      </w:r>
    </w:p>
    <w:p w:rsidR="004A2799" w:rsidRPr="006C169F" w:rsidRDefault="004A2799" w:rsidP="004A2799">
      <w:pPr>
        <w:pStyle w:val="BoxText"/>
      </w:pPr>
      <w:r w:rsidRPr="006C169F">
        <w:t>The charge is applied at a uniform rate that is lower than the general interest charge rate.</w:t>
      </w:r>
    </w:p>
    <w:p w:rsidR="004A2799" w:rsidRPr="006C169F" w:rsidRDefault="004A2799" w:rsidP="004A2799">
      <w:pPr>
        <w:pStyle w:val="BoxText"/>
      </w:pPr>
      <w:r w:rsidRPr="006C169F">
        <w:t>The Commissioner has a discretion to remit shortfall interest charge.</w:t>
      </w:r>
    </w:p>
    <w:p w:rsidR="004A2799" w:rsidRPr="006C169F" w:rsidRDefault="004A2799" w:rsidP="004A2799">
      <w:pPr>
        <w:pStyle w:val="ActHead4"/>
      </w:pPr>
      <w:bookmarkStart w:id="749" w:name="_Toc447709148"/>
      <w:r w:rsidRPr="006C169F">
        <w:rPr>
          <w:rStyle w:val="CharSubdNo"/>
        </w:rPr>
        <w:t>Subdivision</w:t>
      </w:r>
      <w:r w:rsidR="006C169F" w:rsidRPr="006C169F">
        <w:rPr>
          <w:rStyle w:val="CharSubdNo"/>
        </w:rPr>
        <w:t> </w:t>
      </w:r>
      <w:r w:rsidRPr="006C169F">
        <w:rPr>
          <w:rStyle w:val="CharSubdNo"/>
        </w:rPr>
        <w:t>280</w:t>
      </w:r>
      <w:r w:rsidR="006C169F" w:rsidRPr="006C169F">
        <w:rPr>
          <w:rStyle w:val="CharSubdNo"/>
        </w:rPr>
        <w:noBreakHyphen/>
      </w:r>
      <w:r w:rsidRPr="006C169F">
        <w:rPr>
          <w:rStyle w:val="CharSubdNo"/>
        </w:rPr>
        <w:t>A</w:t>
      </w:r>
      <w:r w:rsidRPr="006C169F">
        <w:t>—</w:t>
      </w:r>
      <w:r w:rsidRPr="006C169F">
        <w:rPr>
          <w:rStyle w:val="CharSubdText"/>
        </w:rPr>
        <w:t>Object of Division</w:t>
      </w:r>
      <w:bookmarkEnd w:id="749"/>
    </w:p>
    <w:p w:rsidR="004A2799" w:rsidRPr="006C169F" w:rsidRDefault="004A2799" w:rsidP="004A2799">
      <w:pPr>
        <w:pStyle w:val="TofSectsHeading"/>
      </w:pPr>
      <w:r w:rsidRPr="006C169F">
        <w:t>Table of sections</w:t>
      </w:r>
    </w:p>
    <w:p w:rsidR="004A2799" w:rsidRPr="006C169F" w:rsidRDefault="004A2799" w:rsidP="004A2799">
      <w:pPr>
        <w:pStyle w:val="TofSectsSection"/>
      </w:pPr>
      <w:r w:rsidRPr="006C169F">
        <w:t>280</w:t>
      </w:r>
      <w:r w:rsidR="006C169F">
        <w:noBreakHyphen/>
      </w:r>
      <w:r w:rsidRPr="006C169F">
        <w:t>50</w:t>
      </w:r>
      <w:r w:rsidRPr="006C169F">
        <w:tab/>
        <w:t>Object of Division</w:t>
      </w:r>
    </w:p>
    <w:p w:rsidR="004A2799" w:rsidRPr="006C169F" w:rsidRDefault="004A2799" w:rsidP="004A2799">
      <w:pPr>
        <w:pStyle w:val="ActHead5"/>
      </w:pPr>
      <w:bookmarkStart w:id="750" w:name="_Toc447709149"/>
      <w:r w:rsidRPr="006C169F">
        <w:rPr>
          <w:rStyle w:val="CharSectno"/>
        </w:rPr>
        <w:t>280</w:t>
      </w:r>
      <w:r w:rsidR="006C169F" w:rsidRPr="006C169F">
        <w:rPr>
          <w:rStyle w:val="CharSectno"/>
        </w:rPr>
        <w:noBreakHyphen/>
      </w:r>
      <w:r w:rsidRPr="006C169F">
        <w:rPr>
          <w:rStyle w:val="CharSectno"/>
        </w:rPr>
        <w:t>50</w:t>
      </w:r>
      <w:r w:rsidRPr="006C169F">
        <w:t xml:space="preserve">  Object of Division</w:t>
      </w:r>
      <w:bookmarkEnd w:id="750"/>
    </w:p>
    <w:p w:rsidR="004A2799" w:rsidRPr="006C169F" w:rsidRDefault="004A2799" w:rsidP="002624BB">
      <w:pPr>
        <w:pStyle w:val="subsection"/>
      </w:pPr>
      <w:r w:rsidRPr="006C169F">
        <w:tab/>
      </w:r>
      <w:r w:rsidRPr="006C169F">
        <w:tab/>
        <w:t>The object of this Division is to neutralise benefits that taxpayers could otherwise receive from shortfalls of income tax</w:t>
      </w:r>
      <w:r w:rsidR="004D1AB9" w:rsidRPr="006C169F">
        <w:t xml:space="preserve">, </w:t>
      </w:r>
      <w:r w:rsidR="006C169F" w:rsidRPr="006C169F">
        <w:rPr>
          <w:position w:val="6"/>
          <w:sz w:val="16"/>
        </w:rPr>
        <w:t>*</w:t>
      </w:r>
      <w:r w:rsidR="004D1AB9" w:rsidRPr="006C169F">
        <w:t xml:space="preserve">petroleum </w:t>
      </w:r>
      <w:r w:rsidR="004D1AB9" w:rsidRPr="006C169F">
        <w:lastRenderedPageBreak/>
        <w:t>resource rent tax</w:t>
      </w:r>
      <w:r w:rsidR="005709F9" w:rsidRPr="006C169F">
        <w:t xml:space="preserve">, </w:t>
      </w:r>
      <w:r w:rsidR="006C169F" w:rsidRPr="006C169F">
        <w:rPr>
          <w:position w:val="6"/>
          <w:sz w:val="16"/>
        </w:rPr>
        <w:t>*</w:t>
      </w:r>
      <w:r w:rsidR="005709F9" w:rsidRPr="006C169F">
        <w:t xml:space="preserve">excess </w:t>
      </w:r>
      <w:r w:rsidR="00E11923" w:rsidRPr="006C169F">
        <w:t>non</w:t>
      </w:r>
      <w:r w:rsidR="006C169F">
        <w:noBreakHyphen/>
      </w:r>
      <w:r w:rsidR="00E11923" w:rsidRPr="006C169F">
        <w:t xml:space="preserve">concessional </w:t>
      </w:r>
      <w:r w:rsidR="005709F9" w:rsidRPr="006C169F">
        <w:t xml:space="preserve">contributions tax or </w:t>
      </w:r>
      <w:r w:rsidR="006C169F" w:rsidRPr="006C169F">
        <w:rPr>
          <w:position w:val="6"/>
          <w:sz w:val="16"/>
        </w:rPr>
        <w:t>*</w:t>
      </w:r>
      <w:r w:rsidR="005709F9" w:rsidRPr="006C169F">
        <w:t>Division</w:t>
      </w:r>
      <w:r w:rsidR="006C169F">
        <w:t> </w:t>
      </w:r>
      <w:r w:rsidR="005709F9" w:rsidRPr="006C169F">
        <w:t>293 tax</w:t>
      </w:r>
      <w:r w:rsidRPr="006C169F">
        <w:t>, so that they do not receive an advantage in the form of a free loan over those who assess correctly.</w:t>
      </w:r>
    </w:p>
    <w:p w:rsidR="004A2799" w:rsidRPr="006C169F" w:rsidRDefault="004A2799" w:rsidP="004A2799">
      <w:pPr>
        <w:pStyle w:val="ActHead4"/>
      </w:pPr>
      <w:bookmarkStart w:id="751" w:name="_Toc447709150"/>
      <w:r w:rsidRPr="006C169F">
        <w:rPr>
          <w:rStyle w:val="CharSubdNo"/>
        </w:rPr>
        <w:t>Subdivision</w:t>
      </w:r>
      <w:r w:rsidR="006C169F" w:rsidRPr="006C169F">
        <w:rPr>
          <w:rStyle w:val="CharSubdNo"/>
        </w:rPr>
        <w:t> </w:t>
      </w:r>
      <w:r w:rsidRPr="006C169F">
        <w:rPr>
          <w:rStyle w:val="CharSubdNo"/>
        </w:rPr>
        <w:t>280</w:t>
      </w:r>
      <w:r w:rsidR="006C169F" w:rsidRPr="006C169F">
        <w:rPr>
          <w:rStyle w:val="CharSubdNo"/>
        </w:rPr>
        <w:noBreakHyphen/>
      </w:r>
      <w:r w:rsidRPr="006C169F">
        <w:rPr>
          <w:rStyle w:val="CharSubdNo"/>
        </w:rPr>
        <w:t>B</w:t>
      </w:r>
      <w:r w:rsidRPr="006C169F">
        <w:t>—</w:t>
      </w:r>
      <w:r w:rsidRPr="006C169F">
        <w:rPr>
          <w:rStyle w:val="CharSubdText"/>
        </w:rPr>
        <w:t>Shortfall interest charge</w:t>
      </w:r>
      <w:bookmarkEnd w:id="751"/>
    </w:p>
    <w:p w:rsidR="004A2799" w:rsidRPr="006C169F" w:rsidRDefault="004A2799" w:rsidP="004A2799">
      <w:pPr>
        <w:pStyle w:val="TofSectsHeading"/>
      </w:pPr>
      <w:r w:rsidRPr="006C169F">
        <w:t>Table of sections</w:t>
      </w:r>
    </w:p>
    <w:p w:rsidR="000A3316" w:rsidRPr="006C169F" w:rsidRDefault="000A3316" w:rsidP="00E11923">
      <w:pPr>
        <w:pStyle w:val="TofSectsSection"/>
        <w:ind w:left="1701" w:hanging="907"/>
      </w:pPr>
      <w:r w:rsidRPr="006C169F">
        <w:t>280</w:t>
      </w:r>
      <w:r w:rsidR="006C169F">
        <w:noBreakHyphen/>
      </w:r>
      <w:r w:rsidRPr="006C169F">
        <w:t>100</w:t>
      </w:r>
      <w:r w:rsidRPr="006C169F">
        <w:tab/>
        <w:t>Liability to shortfall interest charge—income tax</w:t>
      </w:r>
    </w:p>
    <w:p w:rsidR="001E5BD4" w:rsidRPr="006C169F" w:rsidRDefault="001E5BD4" w:rsidP="00E11923">
      <w:pPr>
        <w:pStyle w:val="TofSectsSection"/>
        <w:ind w:left="1701" w:hanging="907"/>
      </w:pPr>
      <w:r w:rsidRPr="006C169F">
        <w:t>280</w:t>
      </w:r>
      <w:r w:rsidR="006C169F">
        <w:noBreakHyphen/>
      </w:r>
      <w:r w:rsidRPr="006C169F">
        <w:t>101</w:t>
      </w:r>
      <w:r w:rsidRPr="006C169F">
        <w:tab/>
        <w:t>Liability to shortfall interest charge—excess exploration credit tax</w:t>
      </w:r>
    </w:p>
    <w:p w:rsidR="005712AB" w:rsidRPr="006C169F" w:rsidRDefault="005712AB" w:rsidP="00E11923">
      <w:pPr>
        <w:pStyle w:val="TofSectsSection"/>
        <w:ind w:left="1701" w:hanging="907"/>
      </w:pPr>
      <w:r w:rsidRPr="006C169F">
        <w:t>280</w:t>
      </w:r>
      <w:r w:rsidR="006C169F">
        <w:noBreakHyphen/>
      </w:r>
      <w:r w:rsidRPr="006C169F">
        <w:t>102</w:t>
      </w:r>
      <w:r w:rsidRPr="006C169F">
        <w:tab/>
        <w:t>Liability to shortfall interest charge—petroleum resource rent tax</w:t>
      </w:r>
    </w:p>
    <w:p w:rsidR="00606C81" w:rsidRPr="006C169F" w:rsidRDefault="00606C81" w:rsidP="00E11923">
      <w:pPr>
        <w:pStyle w:val="TofSectsSection"/>
        <w:ind w:left="1701" w:hanging="907"/>
      </w:pPr>
      <w:r w:rsidRPr="006C169F">
        <w:t>280</w:t>
      </w:r>
      <w:r w:rsidR="006C169F">
        <w:noBreakHyphen/>
      </w:r>
      <w:r w:rsidRPr="006C169F">
        <w:t>102A</w:t>
      </w:r>
      <w:r w:rsidRPr="006C169F">
        <w:tab/>
        <w:t xml:space="preserve">Liability to shortfall interest charge—excess </w:t>
      </w:r>
      <w:r w:rsidR="00395E5E" w:rsidRPr="006C169F">
        <w:t>non</w:t>
      </w:r>
      <w:r w:rsidR="006C169F">
        <w:noBreakHyphen/>
      </w:r>
      <w:r w:rsidR="00395E5E" w:rsidRPr="006C169F">
        <w:t xml:space="preserve">concessional </w:t>
      </w:r>
      <w:r w:rsidRPr="006C169F">
        <w:t>contributions tax</w:t>
      </w:r>
    </w:p>
    <w:p w:rsidR="00DB35F3" w:rsidRPr="006C169F" w:rsidRDefault="00DB35F3" w:rsidP="00E11923">
      <w:pPr>
        <w:pStyle w:val="TofSectsSection"/>
        <w:ind w:left="1701" w:hanging="907"/>
      </w:pPr>
      <w:r w:rsidRPr="006C169F">
        <w:t>280</w:t>
      </w:r>
      <w:r w:rsidR="006C169F">
        <w:noBreakHyphen/>
      </w:r>
      <w:r w:rsidRPr="006C169F">
        <w:t>102B</w:t>
      </w:r>
      <w:r w:rsidRPr="006C169F">
        <w:tab/>
        <w:t>Liability to shortfall interest charge—Division</w:t>
      </w:r>
      <w:r w:rsidR="006C169F">
        <w:t> </w:t>
      </w:r>
      <w:r w:rsidRPr="006C169F">
        <w:t>293 tax</w:t>
      </w:r>
    </w:p>
    <w:p w:rsidR="005712AB" w:rsidRPr="006C169F" w:rsidRDefault="005712AB" w:rsidP="00E11923">
      <w:pPr>
        <w:pStyle w:val="TofSectsSection"/>
        <w:ind w:left="1701" w:hanging="907"/>
      </w:pPr>
      <w:r w:rsidRPr="006C169F">
        <w:t>280</w:t>
      </w:r>
      <w:r w:rsidR="006C169F">
        <w:noBreakHyphen/>
      </w:r>
      <w:r w:rsidRPr="006C169F">
        <w:t>103</w:t>
      </w:r>
      <w:r w:rsidRPr="006C169F">
        <w:tab/>
        <w:t>Liability to shortfall interest charge—general</w:t>
      </w:r>
    </w:p>
    <w:p w:rsidR="004A2799" w:rsidRPr="006C169F" w:rsidRDefault="004A2799" w:rsidP="00E11923">
      <w:pPr>
        <w:pStyle w:val="TofSectsSection"/>
        <w:ind w:left="1701" w:hanging="907"/>
      </w:pPr>
      <w:r w:rsidRPr="006C169F">
        <w:t>280</w:t>
      </w:r>
      <w:r w:rsidR="006C169F">
        <w:noBreakHyphen/>
      </w:r>
      <w:r w:rsidRPr="006C169F">
        <w:t>105</w:t>
      </w:r>
      <w:r w:rsidRPr="006C169F">
        <w:tab/>
        <w:t>Amount of shortfall interest charge</w:t>
      </w:r>
    </w:p>
    <w:p w:rsidR="004A2799" w:rsidRPr="006C169F" w:rsidRDefault="004A2799" w:rsidP="00E11923">
      <w:pPr>
        <w:pStyle w:val="TofSectsSection"/>
        <w:ind w:left="1701" w:hanging="907"/>
      </w:pPr>
      <w:r w:rsidRPr="006C169F">
        <w:t>280</w:t>
      </w:r>
      <w:r w:rsidR="006C169F">
        <w:noBreakHyphen/>
      </w:r>
      <w:r w:rsidRPr="006C169F">
        <w:t>110</w:t>
      </w:r>
      <w:r w:rsidRPr="006C169F">
        <w:tab/>
        <w:t>Notification by Commissioner</w:t>
      </w:r>
    </w:p>
    <w:p w:rsidR="000A3316" w:rsidRPr="006C169F" w:rsidRDefault="000A3316" w:rsidP="000A3316">
      <w:pPr>
        <w:pStyle w:val="ActHead5"/>
      </w:pPr>
      <w:bookmarkStart w:id="752" w:name="_Toc447709151"/>
      <w:r w:rsidRPr="007F38F3">
        <w:rPr>
          <w:rStyle w:val="CharSectno"/>
        </w:rPr>
        <w:t>280</w:t>
      </w:r>
      <w:r w:rsidR="006C169F" w:rsidRPr="007F38F3">
        <w:rPr>
          <w:rStyle w:val="CharSectno"/>
        </w:rPr>
        <w:noBreakHyphen/>
      </w:r>
      <w:r w:rsidRPr="007F38F3">
        <w:rPr>
          <w:rStyle w:val="CharSectno"/>
        </w:rPr>
        <w:t>100</w:t>
      </w:r>
      <w:r w:rsidRPr="006C169F">
        <w:t xml:space="preserve">  Liability to shortfall interest charge—income tax</w:t>
      </w:r>
      <w:bookmarkEnd w:id="752"/>
    </w:p>
    <w:p w:rsidR="004A2799" w:rsidRPr="006C169F" w:rsidRDefault="004A2799" w:rsidP="004A2799">
      <w:pPr>
        <w:pStyle w:val="subsection"/>
      </w:pPr>
      <w:r w:rsidRPr="006C169F">
        <w:tab/>
        <w:t>(1)</w:t>
      </w:r>
      <w:r w:rsidRPr="006C169F">
        <w:tab/>
        <w:t xml:space="preserve">You are liable to pay </w:t>
      </w:r>
      <w:r w:rsidR="006C169F" w:rsidRPr="006C169F">
        <w:rPr>
          <w:position w:val="6"/>
          <w:sz w:val="16"/>
        </w:rPr>
        <w:t>*</w:t>
      </w:r>
      <w:r w:rsidRPr="006C169F">
        <w:t>shortfall interest charge on an additional amount of income tax that you are liable to pay because the Commissioner amends your assessment for an income year.</w:t>
      </w:r>
    </w:p>
    <w:p w:rsidR="004A2799" w:rsidRPr="006C169F" w:rsidRDefault="004A2799" w:rsidP="004A2799">
      <w:pPr>
        <w:pStyle w:val="subsection"/>
      </w:pPr>
      <w:r w:rsidRPr="006C169F">
        <w:tab/>
        <w:t>(2)</w:t>
      </w:r>
      <w:r w:rsidRPr="006C169F">
        <w:tab/>
        <w:t>The liability is for each day in the period:</w:t>
      </w:r>
    </w:p>
    <w:p w:rsidR="004A2799" w:rsidRPr="006C169F" w:rsidRDefault="004A2799" w:rsidP="004A2799">
      <w:pPr>
        <w:pStyle w:val="paragraph"/>
      </w:pPr>
      <w:r w:rsidRPr="006C169F">
        <w:tab/>
        <w:t>(a)</w:t>
      </w:r>
      <w:r w:rsidRPr="006C169F">
        <w:tab/>
        <w:t>beginning at the start of the day on which income tax under your first assessment for that income year was due to be paid, or would have been due to be paid if there had been any; and</w:t>
      </w:r>
    </w:p>
    <w:p w:rsidR="004A2799" w:rsidRPr="006C169F" w:rsidRDefault="004A2799" w:rsidP="004A2799">
      <w:pPr>
        <w:pStyle w:val="paragraph"/>
      </w:pPr>
      <w:r w:rsidRPr="006C169F">
        <w:tab/>
        <w:t>(b)</w:t>
      </w:r>
      <w:r w:rsidRPr="006C169F">
        <w:tab/>
        <w:t>ending at the end of the day before the day on which the Commissioner gave you notice of the amended assessment.</w:t>
      </w:r>
    </w:p>
    <w:p w:rsidR="004A2799" w:rsidRPr="006C169F" w:rsidRDefault="004A2799" w:rsidP="004A2799">
      <w:pPr>
        <w:pStyle w:val="subsection"/>
      </w:pPr>
      <w:r w:rsidRPr="006C169F">
        <w:tab/>
        <w:t>(3)</w:t>
      </w:r>
      <w:r w:rsidRPr="006C169F">
        <w:tab/>
        <w:t>However, if an amended assessment reinstates all or part of a liability in relation to a particular that had been reduced by an earlier amended assessment, the period for the reinstated liability begins at the start of the day on which income tax under the earlier amended assessment was due to be paid, or would have been due to be paid if there had been any.</w:t>
      </w:r>
    </w:p>
    <w:p w:rsidR="004A2799" w:rsidRPr="006C169F" w:rsidRDefault="004A2799" w:rsidP="004A2799">
      <w:pPr>
        <w:pStyle w:val="notetext"/>
      </w:pPr>
      <w:r w:rsidRPr="006C169F">
        <w:t>Note:</w:t>
      </w:r>
      <w:r w:rsidRPr="006C169F">
        <w:tab/>
        <w:t xml:space="preserve">See </w:t>
      </w:r>
      <w:r w:rsidR="00E6364B" w:rsidRPr="006C169F">
        <w:t>Division</w:t>
      </w:r>
      <w:r w:rsidR="006C169F">
        <w:t> </w:t>
      </w:r>
      <w:r w:rsidR="00E6364B" w:rsidRPr="006C169F">
        <w:t xml:space="preserve">5 of the </w:t>
      </w:r>
      <w:r w:rsidR="00E6364B" w:rsidRPr="006C169F">
        <w:rPr>
          <w:i/>
        </w:rPr>
        <w:t>Income Tax Assessment Act 1997</w:t>
      </w:r>
      <w:r w:rsidRPr="006C169F">
        <w:t xml:space="preserve"> for when the amount of income tax and shortfall interest charge becomes due and </w:t>
      </w:r>
      <w:r w:rsidRPr="006C169F">
        <w:lastRenderedPageBreak/>
        <w:t xml:space="preserve">payable. </w:t>
      </w:r>
      <w:r w:rsidR="00B86F20" w:rsidRPr="006C169F">
        <w:t>That Division</w:t>
      </w:r>
      <w:r w:rsidRPr="006C169F">
        <w:t xml:space="preserve"> also provides for general interest charge on any part of the additional amount (plus any shortfall interest charge) that remains unpaid after the additional amount is due and payable.</w:t>
      </w:r>
    </w:p>
    <w:p w:rsidR="00BB4EB2" w:rsidRPr="006C169F" w:rsidRDefault="00BB4EB2" w:rsidP="00BB4EB2">
      <w:pPr>
        <w:pStyle w:val="SubsectionHead"/>
      </w:pPr>
      <w:r w:rsidRPr="006C169F">
        <w:t>Liability to shortfall interest charge—excess concessional contributions charge</w:t>
      </w:r>
    </w:p>
    <w:p w:rsidR="00BB4EB2" w:rsidRPr="006C169F" w:rsidRDefault="00BB4EB2" w:rsidP="00BB4EB2">
      <w:pPr>
        <w:pStyle w:val="subsection"/>
      </w:pPr>
      <w:r w:rsidRPr="006C169F">
        <w:tab/>
        <w:t>(4)</w:t>
      </w:r>
      <w:r w:rsidRPr="006C169F">
        <w:tab/>
        <w:t xml:space="preserve">Despite </w:t>
      </w:r>
      <w:r w:rsidR="006C169F">
        <w:t>subsection (</w:t>
      </w:r>
      <w:r w:rsidRPr="006C169F">
        <w:t>1), if:</w:t>
      </w:r>
    </w:p>
    <w:p w:rsidR="00BB4EB2" w:rsidRPr="006C169F" w:rsidRDefault="00BB4EB2" w:rsidP="00BB4EB2">
      <w:pPr>
        <w:pStyle w:val="paragraph"/>
      </w:pPr>
      <w:r w:rsidRPr="006C169F">
        <w:tab/>
        <w:t>(a)</w:t>
      </w:r>
      <w:r w:rsidRPr="006C169F">
        <w:tab/>
        <w:t xml:space="preserve">you are liable under that subsection to pay </w:t>
      </w:r>
      <w:r w:rsidR="006C169F" w:rsidRPr="006C169F">
        <w:rPr>
          <w:position w:val="6"/>
          <w:sz w:val="16"/>
        </w:rPr>
        <w:t>*</w:t>
      </w:r>
      <w:r w:rsidRPr="006C169F">
        <w:t>shortfall interest charge on an additional amount of income tax; and</w:t>
      </w:r>
    </w:p>
    <w:p w:rsidR="00BB4EB2" w:rsidRPr="006C169F" w:rsidRDefault="00BB4EB2" w:rsidP="00BB4EB2">
      <w:pPr>
        <w:pStyle w:val="paragraph"/>
      </w:pPr>
      <w:r w:rsidRPr="006C169F">
        <w:tab/>
        <w:t>(b)</w:t>
      </w:r>
      <w:r w:rsidRPr="006C169F">
        <w:tab/>
        <w:t xml:space="preserve">that additional amount includes an amount of income tax on which you are liable to pay an amount of </w:t>
      </w:r>
      <w:r w:rsidR="006C169F" w:rsidRPr="006C169F">
        <w:rPr>
          <w:position w:val="6"/>
          <w:sz w:val="16"/>
        </w:rPr>
        <w:t>*</w:t>
      </w:r>
      <w:r w:rsidRPr="006C169F">
        <w:t>excess concessional contributions charge;</w:t>
      </w:r>
    </w:p>
    <w:p w:rsidR="00BB4EB2" w:rsidRPr="006C169F" w:rsidRDefault="00BB4EB2" w:rsidP="00BB4EB2">
      <w:pPr>
        <w:pStyle w:val="subsection2"/>
      </w:pPr>
      <w:r w:rsidRPr="006C169F">
        <w:t xml:space="preserve">the additional amount of income tax on which you are liable to pay shortfall interest charge is taken to be increased by the amount of excess concessional contributions charge mentioned in </w:t>
      </w:r>
      <w:r w:rsidR="006C169F">
        <w:t>paragraph (</w:t>
      </w:r>
      <w:r w:rsidRPr="006C169F">
        <w:t>b).</w:t>
      </w:r>
    </w:p>
    <w:p w:rsidR="00CD5F50" w:rsidRPr="003D47D4" w:rsidRDefault="00CD5F50" w:rsidP="008B5133">
      <w:pPr>
        <w:pStyle w:val="SubsectionHead"/>
        <w:keepNext w:val="0"/>
        <w:keepLines w:val="0"/>
      </w:pPr>
      <w:r w:rsidRPr="003D47D4">
        <w:t>Liability arising because of a financial benefit under a look</w:t>
      </w:r>
      <w:r>
        <w:noBreakHyphen/>
      </w:r>
      <w:r w:rsidRPr="003D47D4">
        <w:t>through earnout right</w:t>
      </w:r>
    </w:p>
    <w:p w:rsidR="00CD5F50" w:rsidRPr="003D47D4" w:rsidRDefault="00CD5F50" w:rsidP="00CD5F50">
      <w:pPr>
        <w:pStyle w:val="subsection"/>
      </w:pPr>
      <w:r w:rsidRPr="003D47D4">
        <w:tab/>
        <w:t>(5)</w:t>
      </w:r>
      <w:r w:rsidRPr="003D47D4">
        <w:tab/>
        <w:t>Subsection (1) does not apply if:</w:t>
      </w:r>
    </w:p>
    <w:p w:rsidR="00CD5F50" w:rsidRPr="003D47D4" w:rsidRDefault="00CD5F50" w:rsidP="00CD5F50">
      <w:pPr>
        <w:pStyle w:val="paragraph"/>
      </w:pPr>
      <w:r w:rsidRPr="003D47D4">
        <w:tab/>
        <w:t>(a)</w:t>
      </w:r>
      <w:r w:rsidRPr="003D47D4">
        <w:tab/>
        <w:t xml:space="preserve">you provide or receive a </w:t>
      </w:r>
      <w:r w:rsidRPr="003D47D4">
        <w:rPr>
          <w:position w:val="6"/>
          <w:sz w:val="16"/>
        </w:rPr>
        <w:t>*</w:t>
      </w:r>
      <w:r w:rsidRPr="003D47D4">
        <w:t xml:space="preserve">financial benefit under a </w:t>
      </w:r>
      <w:r w:rsidRPr="003D47D4">
        <w:rPr>
          <w:position w:val="6"/>
          <w:sz w:val="16"/>
        </w:rPr>
        <w:t>*</w:t>
      </w:r>
      <w:r w:rsidRPr="003D47D4">
        <w:t>look</w:t>
      </w:r>
      <w:r>
        <w:noBreakHyphen/>
      </w:r>
      <w:r w:rsidRPr="003D47D4">
        <w:t>through earnout right; and</w:t>
      </w:r>
    </w:p>
    <w:p w:rsidR="00CD5F50" w:rsidRPr="003D47D4" w:rsidRDefault="00CD5F50" w:rsidP="00CD5F50">
      <w:pPr>
        <w:pStyle w:val="paragraph"/>
      </w:pPr>
      <w:r w:rsidRPr="003D47D4">
        <w:tab/>
        <w:t>(b)</w:t>
      </w:r>
      <w:r w:rsidRPr="003D47D4">
        <w:tab/>
        <w:t xml:space="preserve">you request the Commissioner to amend your assessment for an income year (the </w:t>
      </w:r>
      <w:r w:rsidRPr="003D47D4">
        <w:rPr>
          <w:b/>
          <w:i/>
        </w:rPr>
        <w:t>taxing year</w:t>
      </w:r>
      <w:r w:rsidRPr="003D47D4">
        <w:t>) to take account of the financial benefit; and</w:t>
      </w:r>
    </w:p>
    <w:p w:rsidR="00CD5F50" w:rsidRPr="003D47D4" w:rsidRDefault="00CD5F50" w:rsidP="00CD5F50">
      <w:pPr>
        <w:pStyle w:val="paragraph"/>
      </w:pPr>
      <w:r w:rsidRPr="003D47D4">
        <w:tab/>
        <w:t>(c)</w:t>
      </w:r>
      <w:r w:rsidRPr="003D47D4">
        <w:tab/>
        <w:t>you make that request at or before the time:</w:t>
      </w:r>
    </w:p>
    <w:p w:rsidR="00CD5F50" w:rsidRPr="003D47D4" w:rsidRDefault="00CD5F50" w:rsidP="00CD5F50">
      <w:pPr>
        <w:pStyle w:val="paragraphsub"/>
      </w:pPr>
      <w:r w:rsidRPr="003D47D4">
        <w:tab/>
        <w:t>(i)</w:t>
      </w:r>
      <w:r w:rsidRPr="003D47D4">
        <w:tab/>
        <w:t xml:space="preserve">you are required to lodge your </w:t>
      </w:r>
      <w:r w:rsidRPr="003D47D4">
        <w:rPr>
          <w:position w:val="6"/>
          <w:sz w:val="16"/>
        </w:rPr>
        <w:t>*</w:t>
      </w:r>
      <w:r w:rsidRPr="003D47D4">
        <w:t>income tax return for the income year in which the financial benefit is provided or received; or</w:t>
      </w:r>
    </w:p>
    <w:p w:rsidR="00CD5F50" w:rsidRPr="003D47D4" w:rsidRDefault="00CD5F50" w:rsidP="00CD5F50">
      <w:pPr>
        <w:pStyle w:val="paragraphsub"/>
      </w:pPr>
      <w:r w:rsidRPr="003D47D4">
        <w:tab/>
        <w:t>(ii)</w:t>
      </w:r>
      <w:r w:rsidRPr="003D47D4">
        <w:tab/>
        <w:t>you would be so required if you were required to lodge an income tax return for that income year; and</w:t>
      </w:r>
    </w:p>
    <w:p w:rsidR="00CD5F50" w:rsidRPr="003D47D4" w:rsidRDefault="00CD5F50" w:rsidP="00CD5F50">
      <w:pPr>
        <w:pStyle w:val="paragraph"/>
      </w:pPr>
      <w:r w:rsidRPr="003D47D4">
        <w:tab/>
        <w:t>(d)</w:t>
      </w:r>
      <w:r w:rsidRPr="003D47D4">
        <w:tab/>
        <w:t>as a result of paragraph (a), you are liable to pay an additional amount of income tax for the taxing year.</w:t>
      </w:r>
    </w:p>
    <w:p w:rsidR="001E5BD4" w:rsidRPr="006C169F" w:rsidRDefault="001E5BD4" w:rsidP="00D65308">
      <w:pPr>
        <w:pStyle w:val="ActHead5"/>
      </w:pPr>
      <w:bookmarkStart w:id="753" w:name="_Toc447709152"/>
      <w:r w:rsidRPr="007F38F3">
        <w:rPr>
          <w:rStyle w:val="CharSectno"/>
        </w:rPr>
        <w:lastRenderedPageBreak/>
        <w:t>280</w:t>
      </w:r>
      <w:r w:rsidR="006C169F" w:rsidRPr="007F38F3">
        <w:rPr>
          <w:rStyle w:val="CharSectno"/>
        </w:rPr>
        <w:noBreakHyphen/>
      </w:r>
      <w:r w:rsidRPr="007F38F3">
        <w:rPr>
          <w:rStyle w:val="CharSectno"/>
        </w:rPr>
        <w:t>101</w:t>
      </w:r>
      <w:r w:rsidRPr="006C169F">
        <w:t xml:space="preserve">  Liability to shortfall interest charge—excess exploration credit tax</w:t>
      </w:r>
      <w:bookmarkEnd w:id="753"/>
    </w:p>
    <w:p w:rsidR="001E5BD4" w:rsidRPr="006C169F" w:rsidRDefault="001E5BD4" w:rsidP="00D65308">
      <w:pPr>
        <w:pStyle w:val="subsection"/>
        <w:keepNext/>
        <w:keepLines/>
      </w:pPr>
      <w:r w:rsidRPr="006C169F">
        <w:tab/>
        <w:t>(1)</w:t>
      </w:r>
      <w:r w:rsidRPr="006C169F">
        <w:tab/>
        <w:t xml:space="preserve">You are liable to pay </w:t>
      </w:r>
      <w:r w:rsidR="006C169F" w:rsidRPr="006C169F">
        <w:rPr>
          <w:position w:val="6"/>
          <w:sz w:val="16"/>
        </w:rPr>
        <w:t>*</w:t>
      </w:r>
      <w:r w:rsidRPr="006C169F">
        <w:t xml:space="preserve">shortfall interest charge on an additional amount of </w:t>
      </w:r>
      <w:r w:rsidR="006C169F" w:rsidRPr="006C169F">
        <w:rPr>
          <w:position w:val="6"/>
          <w:sz w:val="16"/>
        </w:rPr>
        <w:t>*</w:t>
      </w:r>
      <w:r w:rsidRPr="006C169F">
        <w:t>excess exploration credit tax that you are liable to pay because the Commissioner amends your assessment for an income year.</w:t>
      </w:r>
    </w:p>
    <w:p w:rsidR="001E5BD4" w:rsidRPr="006C169F" w:rsidRDefault="001E5BD4" w:rsidP="001E5BD4">
      <w:pPr>
        <w:pStyle w:val="subsection"/>
      </w:pPr>
      <w:r w:rsidRPr="006C169F">
        <w:tab/>
        <w:t>(2)</w:t>
      </w:r>
      <w:r w:rsidRPr="006C169F">
        <w:tab/>
        <w:t>The liability is for each day in the period:</w:t>
      </w:r>
    </w:p>
    <w:p w:rsidR="001E5BD4" w:rsidRPr="006C169F" w:rsidRDefault="001E5BD4" w:rsidP="001E5BD4">
      <w:pPr>
        <w:pStyle w:val="paragraph"/>
      </w:pPr>
      <w:r w:rsidRPr="006C169F">
        <w:tab/>
        <w:t>(a)</w:t>
      </w:r>
      <w:r w:rsidRPr="006C169F">
        <w:tab/>
        <w:t xml:space="preserve">beginning at the start of the day on which </w:t>
      </w:r>
      <w:r w:rsidR="006C169F" w:rsidRPr="006C169F">
        <w:rPr>
          <w:position w:val="6"/>
          <w:sz w:val="16"/>
        </w:rPr>
        <w:t>*</w:t>
      </w:r>
      <w:r w:rsidRPr="006C169F">
        <w:t>excess exploration credit tax under your first assessment for that income year was due to be paid, or would have been due to be paid if there had been any; and</w:t>
      </w:r>
    </w:p>
    <w:p w:rsidR="001E5BD4" w:rsidRPr="006C169F" w:rsidRDefault="001E5BD4" w:rsidP="001E5BD4">
      <w:pPr>
        <w:pStyle w:val="paragraph"/>
      </w:pPr>
      <w:r w:rsidRPr="006C169F">
        <w:tab/>
        <w:t>(b)</w:t>
      </w:r>
      <w:r w:rsidRPr="006C169F">
        <w:tab/>
        <w:t>ending at the end of the day before the day on which the Commissioner gave you notice of the amended assessment.</w:t>
      </w:r>
    </w:p>
    <w:p w:rsidR="001E5BD4" w:rsidRPr="006C169F" w:rsidRDefault="001E5BD4" w:rsidP="001E5BD4">
      <w:pPr>
        <w:pStyle w:val="subsection"/>
      </w:pPr>
      <w:r w:rsidRPr="006C169F">
        <w:tab/>
        <w:t>(3)</w:t>
      </w:r>
      <w:r w:rsidRPr="006C169F">
        <w:tab/>
        <w:t xml:space="preserve">However, if an amended assessment reinstates all or part of a liability in relation to a particular that had been reduced by an earlier amended assessment, the period for the reinstated liability begins at the start of the day on which </w:t>
      </w:r>
      <w:r w:rsidR="006C169F" w:rsidRPr="006C169F">
        <w:rPr>
          <w:position w:val="6"/>
          <w:sz w:val="16"/>
        </w:rPr>
        <w:t>*</w:t>
      </w:r>
      <w:r w:rsidRPr="006C169F">
        <w:t>excess exploration credit tax under the earlier amended assessment was due to be paid, or would have been due to be paid if there had been any.</w:t>
      </w:r>
    </w:p>
    <w:p w:rsidR="001E5BD4" w:rsidRPr="006C169F" w:rsidRDefault="001E5BD4" w:rsidP="001E5BD4">
      <w:pPr>
        <w:pStyle w:val="notetext"/>
      </w:pPr>
      <w:r w:rsidRPr="006C169F">
        <w:t>Note:</w:t>
      </w:r>
      <w:r w:rsidRPr="006C169F">
        <w:tab/>
        <w:t>See Subdivision</w:t>
      </w:r>
      <w:r w:rsidR="006C169F">
        <w:t> </w:t>
      </w:r>
      <w:r w:rsidRPr="006C169F">
        <w:t>418</w:t>
      </w:r>
      <w:r w:rsidR="006C169F">
        <w:noBreakHyphen/>
      </w:r>
      <w:r w:rsidRPr="006C169F">
        <w:t xml:space="preserve">F of the </w:t>
      </w:r>
      <w:r w:rsidRPr="006C169F">
        <w:rPr>
          <w:i/>
        </w:rPr>
        <w:t>Income Tax Assessment Act 1997</w:t>
      </w:r>
      <w:r w:rsidRPr="006C169F">
        <w:t xml:space="preserve"> for when the amount of excess exploration credit tax and shortfall interest charge becomes due and payable. That Subdivision also provides for general interest charge on any part of the additional amount (plus any shortfall interest charge) that remains unpaid after the additional amount is due and payable.</w:t>
      </w:r>
    </w:p>
    <w:p w:rsidR="005712AB" w:rsidRPr="006C169F" w:rsidRDefault="005712AB" w:rsidP="005712AB">
      <w:pPr>
        <w:pStyle w:val="ActHead5"/>
      </w:pPr>
      <w:bookmarkStart w:id="754" w:name="_Toc447709153"/>
      <w:r w:rsidRPr="006C169F">
        <w:rPr>
          <w:rStyle w:val="CharSectno"/>
        </w:rPr>
        <w:t>280</w:t>
      </w:r>
      <w:r w:rsidR="006C169F" w:rsidRPr="006C169F">
        <w:rPr>
          <w:rStyle w:val="CharSectno"/>
        </w:rPr>
        <w:noBreakHyphen/>
      </w:r>
      <w:r w:rsidRPr="006C169F">
        <w:rPr>
          <w:rStyle w:val="CharSectno"/>
        </w:rPr>
        <w:t>102</w:t>
      </w:r>
      <w:r w:rsidRPr="006C169F">
        <w:t xml:space="preserve">  Liability to shortfall interest charge—petroleum resource rent tax</w:t>
      </w:r>
      <w:bookmarkEnd w:id="754"/>
    </w:p>
    <w:p w:rsidR="005712AB" w:rsidRPr="006C169F" w:rsidRDefault="005712AB" w:rsidP="005712AB">
      <w:pPr>
        <w:pStyle w:val="subsection"/>
      </w:pPr>
      <w:r w:rsidRPr="006C169F">
        <w:tab/>
        <w:t>(1)</w:t>
      </w:r>
      <w:r w:rsidRPr="006C169F">
        <w:tab/>
        <w:t xml:space="preserve">You are liable to pay </w:t>
      </w:r>
      <w:r w:rsidR="006C169F" w:rsidRPr="006C169F">
        <w:rPr>
          <w:position w:val="6"/>
          <w:sz w:val="16"/>
        </w:rPr>
        <w:t>*</w:t>
      </w:r>
      <w:r w:rsidRPr="006C169F">
        <w:t xml:space="preserve">shortfall interest charge on an additional amount of </w:t>
      </w:r>
      <w:r w:rsidR="006C169F" w:rsidRPr="006C169F">
        <w:rPr>
          <w:position w:val="6"/>
          <w:sz w:val="16"/>
        </w:rPr>
        <w:t>*</w:t>
      </w:r>
      <w:r w:rsidRPr="006C169F">
        <w:t xml:space="preserve">petroleum resource rent tax that you are liable to pay because the Commissioner amends your assessment under the </w:t>
      </w:r>
      <w:r w:rsidRPr="006C169F">
        <w:rPr>
          <w:i/>
        </w:rPr>
        <w:t>Petroleum Resource Rent Tax Assessment Act 1987</w:t>
      </w:r>
      <w:r w:rsidRPr="006C169F">
        <w:t xml:space="preserve"> for a year of tax (within the meaning of that Act).</w:t>
      </w:r>
    </w:p>
    <w:p w:rsidR="005712AB" w:rsidRPr="006C169F" w:rsidRDefault="005712AB" w:rsidP="005712AB">
      <w:pPr>
        <w:pStyle w:val="subsection"/>
      </w:pPr>
      <w:r w:rsidRPr="006C169F">
        <w:tab/>
        <w:t>(2)</w:t>
      </w:r>
      <w:r w:rsidRPr="006C169F">
        <w:tab/>
        <w:t>The liability is for each day in the period:</w:t>
      </w:r>
    </w:p>
    <w:p w:rsidR="005712AB" w:rsidRPr="006C169F" w:rsidRDefault="005712AB" w:rsidP="005712AB">
      <w:pPr>
        <w:pStyle w:val="paragraph"/>
      </w:pPr>
      <w:r w:rsidRPr="006C169F">
        <w:lastRenderedPageBreak/>
        <w:tab/>
        <w:t>(a)</w:t>
      </w:r>
      <w:r w:rsidRPr="006C169F">
        <w:tab/>
        <w:t xml:space="preserve">beginning at the start of the day on which </w:t>
      </w:r>
      <w:r w:rsidR="006C169F" w:rsidRPr="006C169F">
        <w:rPr>
          <w:position w:val="6"/>
          <w:sz w:val="16"/>
        </w:rPr>
        <w:t>*</w:t>
      </w:r>
      <w:r w:rsidRPr="006C169F">
        <w:t>petroleum resource rent tax under your first assessment for that year of tax was due to be paid, or would have been due to be paid if there had been any; and</w:t>
      </w:r>
    </w:p>
    <w:p w:rsidR="005712AB" w:rsidRPr="006C169F" w:rsidRDefault="005712AB" w:rsidP="005712AB">
      <w:pPr>
        <w:pStyle w:val="paragraph"/>
      </w:pPr>
      <w:r w:rsidRPr="006C169F">
        <w:tab/>
        <w:t>(b)</w:t>
      </w:r>
      <w:r w:rsidRPr="006C169F">
        <w:tab/>
        <w:t>ending at the end of the day before the day on which the Commissioner gave you notice of the amended assessment.</w:t>
      </w:r>
    </w:p>
    <w:p w:rsidR="005712AB" w:rsidRPr="006C169F" w:rsidRDefault="005712AB" w:rsidP="005712AB">
      <w:pPr>
        <w:pStyle w:val="subsection"/>
      </w:pPr>
      <w:r w:rsidRPr="006C169F">
        <w:tab/>
        <w:t>(3)</w:t>
      </w:r>
      <w:r w:rsidRPr="006C169F">
        <w:tab/>
        <w:t xml:space="preserve">However, if an amended assessment reinstates all or part of a liability in relation to a particular that had been reduced by an earlier amended assessment, the period for the reinstated liability begins at the start of the day on which </w:t>
      </w:r>
      <w:r w:rsidR="006C169F" w:rsidRPr="006C169F">
        <w:rPr>
          <w:position w:val="6"/>
          <w:sz w:val="16"/>
        </w:rPr>
        <w:t>*</w:t>
      </w:r>
      <w:r w:rsidRPr="006C169F">
        <w:t>petroleum resource rent tax under the earlier amended assessment was due to be paid, or would have been due to be paid if there had been any.</w:t>
      </w:r>
    </w:p>
    <w:p w:rsidR="005712AB" w:rsidRPr="006C169F" w:rsidRDefault="005712AB" w:rsidP="005712AB">
      <w:pPr>
        <w:pStyle w:val="notetext"/>
      </w:pPr>
      <w:r w:rsidRPr="006C169F">
        <w:t>Note:</w:t>
      </w:r>
      <w:r w:rsidRPr="006C169F">
        <w:tab/>
        <w:t>See section</w:t>
      </w:r>
      <w:r w:rsidR="006C169F">
        <w:t> </w:t>
      </w:r>
      <w:r w:rsidRPr="006C169F">
        <w:t xml:space="preserve">82 of the </w:t>
      </w:r>
      <w:r w:rsidRPr="006C169F">
        <w:rPr>
          <w:i/>
        </w:rPr>
        <w:t xml:space="preserve">Petroleum Resource Rent Tax Assessment Act 1987 </w:t>
      </w:r>
      <w:r w:rsidRPr="006C169F">
        <w:t>for when the amount of petroleum resource rent tax and shortfall interest charge becomes due and payable. Section</w:t>
      </w:r>
      <w:r w:rsidR="006C169F">
        <w:t> </w:t>
      </w:r>
      <w:r w:rsidRPr="006C169F">
        <w:t>85 of that Act provides for general interest charge on any part of the additional amount (plus any shortfall interest charge) that remains unpaid after the additional amount is due and payable.</w:t>
      </w:r>
    </w:p>
    <w:p w:rsidR="006B5CC0" w:rsidRPr="006C169F" w:rsidRDefault="006B5CC0" w:rsidP="006B5CC0">
      <w:pPr>
        <w:pStyle w:val="ActHead5"/>
      </w:pPr>
      <w:bookmarkStart w:id="755" w:name="_Toc447709154"/>
      <w:r w:rsidRPr="006C169F">
        <w:rPr>
          <w:rStyle w:val="CharSectno"/>
        </w:rPr>
        <w:t>280</w:t>
      </w:r>
      <w:r w:rsidR="006C169F" w:rsidRPr="006C169F">
        <w:rPr>
          <w:rStyle w:val="CharSectno"/>
        </w:rPr>
        <w:noBreakHyphen/>
      </w:r>
      <w:r w:rsidRPr="006C169F">
        <w:rPr>
          <w:rStyle w:val="CharSectno"/>
        </w:rPr>
        <w:t>102A</w:t>
      </w:r>
      <w:r w:rsidRPr="006C169F">
        <w:t xml:space="preserve">  Liability to shortfall interest charge—</w:t>
      </w:r>
      <w:r w:rsidR="00BB4EB2" w:rsidRPr="006C169F">
        <w:t>excess non</w:t>
      </w:r>
      <w:r w:rsidR="006C169F">
        <w:noBreakHyphen/>
      </w:r>
      <w:r w:rsidR="00BB4EB2" w:rsidRPr="006C169F">
        <w:t>concessional contributions tax</w:t>
      </w:r>
      <w:bookmarkEnd w:id="755"/>
    </w:p>
    <w:p w:rsidR="006B5CC0" w:rsidRPr="006C169F" w:rsidRDefault="006B5CC0" w:rsidP="006B5CC0">
      <w:pPr>
        <w:pStyle w:val="subsection"/>
      </w:pPr>
      <w:r w:rsidRPr="006C169F">
        <w:tab/>
        <w:t>(1)</w:t>
      </w:r>
      <w:r w:rsidRPr="006C169F">
        <w:tab/>
        <w:t xml:space="preserve">You are liable to pay </w:t>
      </w:r>
      <w:r w:rsidR="006C169F" w:rsidRPr="006C169F">
        <w:rPr>
          <w:position w:val="6"/>
          <w:sz w:val="16"/>
        </w:rPr>
        <w:t>*</w:t>
      </w:r>
      <w:r w:rsidRPr="006C169F">
        <w:t xml:space="preserve">shortfall interest charge on an additional amount of </w:t>
      </w:r>
      <w:r w:rsidR="006C169F" w:rsidRPr="006C169F">
        <w:rPr>
          <w:position w:val="6"/>
          <w:sz w:val="16"/>
        </w:rPr>
        <w:t>*</w:t>
      </w:r>
      <w:r w:rsidRPr="006C169F">
        <w:t xml:space="preserve">excess </w:t>
      </w:r>
      <w:r w:rsidR="00BB4EB2" w:rsidRPr="006C169F">
        <w:t>non</w:t>
      </w:r>
      <w:r w:rsidR="006C169F">
        <w:noBreakHyphen/>
      </w:r>
      <w:r w:rsidR="00BB4EB2" w:rsidRPr="006C169F">
        <w:t xml:space="preserve">concessional </w:t>
      </w:r>
      <w:r w:rsidRPr="006C169F">
        <w:t xml:space="preserve">contributions tax that you are liable to pay because the Commissioner amends your </w:t>
      </w:r>
      <w:r w:rsidR="006C169F" w:rsidRPr="006C169F">
        <w:rPr>
          <w:position w:val="6"/>
          <w:sz w:val="16"/>
        </w:rPr>
        <w:t>*</w:t>
      </w:r>
      <w:r w:rsidRPr="006C169F">
        <w:t xml:space="preserve">excess </w:t>
      </w:r>
      <w:r w:rsidR="00BB4EB2" w:rsidRPr="006C169F">
        <w:t>non</w:t>
      </w:r>
      <w:r w:rsidR="006C169F">
        <w:noBreakHyphen/>
      </w:r>
      <w:r w:rsidR="00BB4EB2" w:rsidRPr="006C169F">
        <w:t xml:space="preserve">concessional </w:t>
      </w:r>
      <w:r w:rsidRPr="006C169F">
        <w:t>contributions tax assessment for a financial year.</w:t>
      </w:r>
    </w:p>
    <w:p w:rsidR="006B5CC0" w:rsidRPr="006C169F" w:rsidRDefault="006B5CC0" w:rsidP="00820D23">
      <w:pPr>
        <w:pStyle w:val="subsection"/>
        <w:keepNext/>
      </w:pPr>
      <w:r w:rsidRPr="006C169F">
        <w:tab/>
        <w:t>(2)</w:t>
      </w:r>
      <w:r w:rsidRPr="006C169F">
        <w:tab/>
        <w:t>The liability is for each day in the period:</w:t>
      </w:r>
    </w:p>
    <w:p w:rsidR="006B5CC0" w:rsidRPr="006C169F" w:rsidRDefault="006B5CC0" w:rsidP="006B5CC0">
      <w:pPr>
        <w:pStyle w:val="paragraph"/>
      </w:pPr>
      <w:r w:rsidRPr="006C169F">
        <w:tab/>
        <w:t>(a)</w:t>
      </w:r>
      <w:r w:rsidRPr="006C169F">
        <w:tab/>
        <w:t xml:space="preserve">beginning at the start of the day on which </w:t>
      </w:r>
      <w:r w:rsidR="006C169F" w:rsidRPr="006C169F">
        <w:rPr>
          <w:position w:val="6"/>
          <w:sz w:val="16"/>
        </w:rPr>
        <w:t>*</w:t>
      </w:r>
      <w:r w:rsidRPr="006C169F">
        <w:t xml:space="preserve">excess </w:t>
      </w:r>
      <w:r w:rsidR="00BB4EB2" w:rsidRPr="006C169F">
        <w:t>non</w:t>
      </w:r>
      <w:r w:rsidR="006C169F">
        <w:noBreakHyphen/>
      </w:r>
      <w:r w:rsidR="00BB4EB2" w:rsidRPr="006C169F">
        <w:t xml:space="preserve">concessional </w:t>
      </w:r>
      <w:r w:rsidRPr="006C169F">
        <w:t xml:space="preserve">contributions tax under your first </w:t>
      </w:r>
      <w:r w:rsidR="006C169F" w:rsidRPr="006C169F">
        <w:rPr>
          <w:position w:val="6"/>
          <w:sz w:val="16"/>
        </w:rPr>
        <w:t>*</w:t>
      </w:r>
      <w:r w:rsidRPr="006C169F">
        <w:t xml:space="preserve">excess </w:t>
      </w:r>
      <w:r w:rsidR="00BB4EB2" w:rsidRPr="006C169F">
        <w:t>non</w:t>
      </w:r>
      <w:r w:rsidR="006C169F">
        <w:noBreakHyphen/>
      </w:r>
      <w:r w:rsidR="00BB4EB2" w:rsidRPr="006C169F">
        <w:t xml:space="preserve">concessional </w:t>
      </w:r>
      <w:r w:rsidRPr="006C169F">
        <w:t>contributions tax assessment for that year was due to be paid; and</w:t>
      </w:r>
    </w:p>
    <w:p w:rsidR="006B5CC0" w:rsidRPr="006C169F" w:rsidRDefault="006B5CC0" w:rsidP="006B5CC0">
      <w:pPr>
        <w:pStyle w:val="paragraph"/>
      </w:pPr>
      <w:r w:rsidRPr="006C169F">
        <w:tab/>
        <w:t>(b)</w:t>
      </w:r>
      <w:r w:rsidRPr="006C169F">
        <w:tab/>
        <w:t>ending at the end of the day before the day on which the Commissioner gave you notice of the amended assessment.</w:t>
      </w:r>
    </w:p>
    <w:p w:rsidR="006B5CC0" w:rsidRPr="006C169F" w:rsidRDefault="006B5CC0" w:rsidP="006B5CC0">
      <w:pPr>
        <w:pStyle w:val="subsection"/>
      </w:pPr>
      <w:r w:rsidRPr="006C169F">
        <w:tab/>
        <w:t>(3)</w:t>
      </w:r>
      <w:r w:rsidRPr="006C169F">
        <w:tab/>
        <w:t xml:space="preserve">However, if an amended assessment reinstates all or part of a liability in relation to a particular that had been reduced by an </w:t>
      </w:r>
      <w:r w:rsidRPr="006C169F">
        <w:lastRenderedPageBreak/>
        <w:t xml:space="preserve">earlier amended assessment, the period for the reinstated liability begins at the start of the day on which </w:t>
      </w:r>
      <w:r w:rsidR="006C169F" w:rsidRPr="006C169F">
        <w:rPr>
          <w:position w:val="6"/>
          <w:sz w:val="16"/>
        </w:rPr>
        <w:t>*</w:t>
      </w:r>
      <w:r w:rsidRPr="006C169F">
        <w:t xml:space="preserve">excess </w:t>
      </w:r>
      <w:r w:rsidR="00BB4EB2" w:rsidRPr="006C169F">
        <w:t>non</w:t>
      </w:r>
      <w:r w:rsidR="006C169F">
        <w:noBreakHyphen/>
      </w:r>
      <w:r w:rsidR="00BB4EB2" w:rsidRPr="006C169F">
        <w:t xml:space="preserve">concessional </w:t>
      </w:r>
      <w:r w:rsidRPr="006C169F">
        <w:t>contributions tax under the earlier amended assessment was due to be paid.</w:t>
      </w:r>
    </w:p>
    <w:p w:rsidR="006B5CC0" w:rsidRPr="006C169F" w:rsidRDefault="006B5CC0" w:rsidP="006B5CC0">
      <w:pPr>
        <w:pStyle w:val="notetext"/>
      </w:pPr>
      <w:r w:rsidRPr="006C169F">
        <w:t>Note:</w:t>
      </w:r>
      <w:r w:rsidRPr="006C169F">
        <w:tab/>
        <w:t>See section</w:t>
      </w:r>
      <w:r w:rsidR="006C169F">
        <w:t> </w:t>
      </w:r>
      <w:r w:rsidRPr="006C169F">
        <w:t>292</w:t>
      </w:r>
      <w:r w:rsidR="006C169F">
        <w:noBreakHyphen/>
      </w:r>
      <w:r w:rsidRPr="006C169F">
        <w:t xml:space="preserve">385 of the </w:t>
      </w:r>
      <w:r w:rsidRPr="006C169F">
        <w:rPr>
          <w:i/>
        </w:rPr>
        <w:t xml:space="preserve">Income Tax Assessment Act 1997 </w:t>
      </w:r>
      <w:r w:rsidRPr="006C169F">
        <w:t xml:space="preserve">for when the amount of excess </w:t>
      </w:r>
      <w:r w:rsidR="00BB4EB2" w:rsidRPr="006C169F">
        <w:t>non</w:t>
      </w:r>
      <w:r w:rsidR="006C169F">
        <w:noBreakHyphen/>
      </w:r>
      <w:r w:rsidR="00BB4EB2" w:rsidRPr="006C169F">
        <w:t xml:space="preserve">concessional </w:t>
      </w:r>
      <w:r w:rsidRPr="006C169F">
        <w:t xml:space="preserve">contributions tax </w:t>
      </w:r>
      <w:r w:rsidR="00B173A5" w:rsidRPr="006C169F">
        <w:t>becomes due and payable. See section</w:t>
      </w:r>
      <w:r w:rsidR="006C169F">
        <w:t> </w:t>
      </w:r>
      <w:r w:rsidR="00B173A5" w:rsidRPr="006C169F">
        <w:t>5</w:t>
      </w:r>
      <w:r w:rsidR="006C169F">
        <w:noBreakHyphen/>
      </w:r>
      <w:r w:rsidR="00B173A5" w:rsidRPr="006C169F">
        <w:t>10 of that Act for when the amount of</w:t>
      </w:r>
      <w:r w:rsidRPr="006C169F">
        <w:t xml:space="preserve"> shortfall interest charge becomes due and payable. Section</w:t>
      </w:r>
      <w:r w:rsidR="006C169F">
        <w:t> </w:t>
      </w:r>
      <w:r w:rsidRPr="006C169F">
        <w:t>292</w:t>
      </w:r>
      <w:r w:rsidR="006C169F">
        <w:noBreakHyphen/>
      </w:r>
      <w:r w:rsidRPr="006C169F">
        <w:t>390 of that Act provides for general interest charge on any part of the additional amount (plus any shortfall interest charge) that remains unpaid after the additional amount is due and payable.</w:t>
      </w:r>
    </w:p>
    <w:p w:rsidR="00FD6A04" w:rsidRPr="003D47D4" w:rsidRDefault="00FD6A04" w:rsidP="00FD6A04">
      <w:pPr>
        <w:pStyle w:val="SubsectionHead"/>
      </w:pPr>
      <w:r w:rsidRPr="003D47D4">
        <w:t>Liability arising because of a financial benefit under a look</w:t>
      </w:r>
      <w:r>
        <w:noBreakHyphen/>
      </w:r>
      <w:r w:rsidRPr="003D47D4">
        <w:t>through earnout right</w:t>
      </w:r>
    </w:p>
    <w:p w:rsidR="00FD6A04" w:rsidRPr="003D47D4" w:rsidRDefault="00FD6A04" w:rsidP="00FD6A04">
      <w:pPr>
        <w:pStyle w:val="subsection"/>
      </w:pPr>
      <w:r w:rsidRPr="003D47D4">
        <w:tab/>
        <w:t>(4)</w:t>
      </w:r>
      <w:r w:rsidRPr="003D47D4">
        <w:tab/>
        <w:t>Subsection (1) does not apply if:</w:t>
      </w:r>
    </w:p>
    <w:p w:rsidR="00FD6A04" w:rsidRPr="003D47D4" w:rsidRDefault="00FD6A04" w:rsidP="00FD6A04">
      <w:pPr>
        <w:pStyle w:val="paragraph"/>
      </w:pPr>
      <w:r w:rsidRPr="003D47D4">
        <w:tab/>
        <w:t>(a)</w:t>
      </w:r>
      <w:r w:rsidRPr="003D47D4">
        <w:tab/>
        <w:t xml:space="preserve">you provide or receive a </w:t>
      </w:r>
      <w:r w:rsidRPr="003D47D4">
        <w:rPr>
          <w:position w:val="6"/>
          <w:sz w:val="16"/>
        </w:rPr>
        <w:t>*</w:t>
      </w:r>
      <w:r w:rsidRPr="003D47D4">
        <w:t xml:space="preserve">financial benefit under a </w:t>
      </w:r>
      <w:r w:rsidRPr="003D47D4">
        <w:rPr>
          <w:position w:val="6"/>
          <w:sz w:val="16"/>
        </w:rPr>
        <w:t>*</w:t>
      </w:r>
      <w:r w:rsidRPr="003D47D4">
        <w:t>look</w:t>
      </w:r>
      <w:r>
        <w:noBreakHyphen/>
      </w:r>
      <w:r w:rsidRPr="003D47D4">
        <w:t>through earnout right; and</w:t>
      </w:r>
    </w:p>
    <w:p w:rsidR="00FD6A04" w:rsidRPr="003D47D4" w:rsidRDefault="00FD6A04" w:rsidP="00FD6A04">
      <w:pPr>
        <w:pStyle w:val="paragraph"/>
      </w:pPr>
      <w:r w:rsidRPr="003D47D4">
        <w:tab/>
        <w:t>(b)</w:t>
      </w:r>
      <w:r w:rsidRPr="003D47D4">
        <w:tab/>
        <w:t xml:space="preserve">you request the Commissioner to amend your </w:t>
      </w:r>
      <w:r w:rsidRPr="003D47D4">
        <w:rPr>
          <w:position w:val="6"/>
          <w:sz w:val="16"/>
        </w:rPr>
        <w:t>*</w:t>
      </w:r>
      <w:r w:rsidRPr="003D47D4">
        <w:t>excess non</w:t>
      </w:r>
      <w:r>
        <w:noBreakHyphen/>
      </w:r>
      <w:r w:rsidRPr="003D47D4">
        <w:t xml:space="preserve">concessional contributions tax assessment for a </w:t>
      </w:r>
      <w:r w:rsidRPr="003D47D4">
        <w:rPr>
          <w:position w:val="6"/>
          <w:sz w:val="16"/>
        </w:rPr>
        <w:t>*</w:t>
      </w:r>
      <w:r w:rsidRPr="003D47D4">
        <w:t>financial year to take account of the financial benefit; and</w:t>
      </w:r>
    </w:p>
    <w:p w:rsidR="00FD6A04" w:rsidRPr="003D47D4" w:rsidRDefault="00FD6A04" w:rsidP="00FD6A04">
      <w:pPr>
        <w:pStyle w:val="paragraph"/>
      </w:pPr>
      <w:r w:rsidRPr="003D47D4">
        <w:tab/>
        <w:t>(c)</w:t>
      </w:r>
      <w:r w:rsidRPr="003D47D4">
        <w:tab/>
        <w:t>you make that request at or before the time:</w:t>
      </w:r>
    </w:p>
    <w:p w:rsidR="00FD6A04" w:rsidRPr="003D47D4" w:rsidRDefault="00FD6A04" w:rsidP="00FD6A04">
      <w:pPr>
        <w:pStyle w:val="paragraphsub"/>
      </w:pPr>
      <w:r w:rsidRPr="003D47D4">
        <w:tab/>
        <w:t>(i)</w:t>
      </w:r>
      <w:r w:rsidRPr="003D47D4">
        <w:tab/>
        <w:t xml:space="preserve">you are required to lodge your </w:t>
      </w:r>
      <w:r w:rsidRPr="003D47D4">
        <w:rPr>
          <w:position w:val="6"/>
          <w:sz w:val="16"/>
        </w:rPr>
        <w:t>*</w:t>
      </w:r>
      <w:r w:rsidRPr="003D47D4">
        <w:t>income tax return for the income year in which the financial benefit is provided or received; or</w:t>
      </w:r>
    </w:p>
    <w:p w:rsidR="00FD6A04" w:rsidRPr="003D47D4" w:rsidRDefault="00FD6A04" w:rsidP="00FD6A04">
      <w:pPr>
        <w:pStyle w:val="paragraphsub"/>
      </w:pPr>
      <w:r w:rsidRPr="003D47D4">
        <w:tab/>
        <w:t>(ii)</w:t>
      </w:r>
      <w:r w:rsidRPr="003D47D4">
        <w:tab/>
        <w:t>you would be so required if you were required to lodge an income tax return for that income year; and</w:t>
      </w:r>
    </w:p>
    <w:p w:rsidR="00FD6A04" w:rsidRPr="003D47D4" w:rsidRDefault="00FD6A04" w:rsidP="00FD6A04">
      <w:pPr>
        <w:pStyle w:val="paragraph"/>
      </w:pPr>
      <w:r w:rsidRPr="003D47D4">
        <w:tab/>
        <w:t>(d)</w:t>
      </w:r>
      <w:r w:rsidRPr="003D47D4">
        <w:tab/>
        <w:t xml:space="preserve">as a result of paragraph (a), you are liable to pay an additional amount of </w:t>
      </w:r>
      <w:r w:rsidRPr="003D47D4">
        <w:rPr>
          <w:position w:val="6"/>
          <w:sz w:val="16"/>
        </w:rPr>
        <w:t>*</w:t>
      </w:r>
      <w:r w:rsidRPr="003D47D4">
        <w:t>excess non</w:t>
      </w:r>
      <w:r>
        <w:noBreakHyphen/>
      </w:r>
      <w:r w:rsidRPr="003D47D4">
        <w:t>concessional contributions tax for the financial year.</w:t>
      </w:r>
    </w:p>
    <w:p w:rsidR="005709F9" w:rsidRPr="006C169F" w:rsidRDefault="005709F9" w:rsidP="005709F9">
      <w:pPr>
        <w:pStyle w:val="ActHead5"/>
      </w:pPr>
      <w:bookmarkStart w:id="756" w:name="_Toc447709155"/>
      <w:r w:rsidRPr="006C169F">
        <w:rPr>
          <w:rStyle w:val="CharSectno"/>
        </w:rPr>
        <w:t>280</w:t>
      </w:r>
      <w:r w:rsidR="006C169F" w:rsidRPr="006C169F">
        <w:rPr>
          <w:rStyle w:val="CharSectno"/>
        </w:rPr>
        <w:noBreakHyphen/>
      </w:r>
      <w:r w:rsidRPr="006C169F">
        <w:rPr>
          <w:rStyle w:val="CharSectno"/>
        </w:rPr>
        <w:t>102B</w:t>
      </w:r>
      <w:r w:rsidRPr="006C169F">
        <w:t xml:space="preserve">  Liability to shortfall interest charge—Division</w:t>
      </w:r>
      <w:r w:rsidR="006C169F">
        <w:t> </w:t>
      </w:r>
      <w:r w:rsidRPr="006C169F">
        <w:t>293 tax</w:t>
      </w:r>
      <w:bookmarkEnd w:id="756"/>
    </w:p>
    <w:p w:rsidR="005709F9" w:rsidRPr="006C169F" w:rsidRDefault="005709F9" w:rsidP="005709F9">
      <w:pPr>
        <w:pStyle w:val="subsection"/>
      </w:pPr>
      <w:r w:rsidRPr="006C169F">
        <w:tab/>
        <w:t>(1)</w:t>
      </w:r>
      <w:r w:rsidRPr="006C169F">
        <w:tab/>
        <w:t xml:space="preserve">You are liable to pay </w:t>
      </w:r>
      <w:r w:rsidR="006C169F" w:rsidRPr="006C169F">
        <w:rPr>
          <w:position w:val="6"/>
          <w:sz w:val="16"/>
        </w:rPr>
        <w:t>*</w:t>
      </w:r>
      <w:r w:rsidRPr="006C169F">
        <w:t xml:space="preserve">shortfall interest charge on an additional amount of </w:t>
      </w:r>
      <w:r w:rsidR="006C169F" w:rsidRPr="006C169F">
        <w:rPr>
          <w:position w:val="6"/>
          <w:sz w:val="16"/>
        </w:rPr>
        <w:t>*</w:t>
      </w:r>
      <w:r w:rsidRPr="006C169F">
        <w:t>Division</w:t>
      </w:r>
      <w:r w:rsidR="006C169F">
        <w:t> </w:t>
      </w:r>
      <w:r w:rsidRPr="006C169F">
        <w:t>293 tax that you are liable to pay because the Commissioner amends your assessment of an amount of Division</w:t>
      </w:r>
      <w:r w:rsidR="006C169F">
        <w:t> </w:t>
      </w:r>
      <w:r w:rsidRPr="006C169F">
        <w:t>293 tax payable in relation to an income year.</w:t>
      </w:r>
    </w:p>
    <w:p w:rsidR="005709F9" w:rsidRPr="006C169F" w:rsidRDefault="005709F9" w:rsidP="005709F9">
      <w:pPr>
        <w:pStyle w:val="subsection"/>
      </w:pPr>
      <w:r w:rsidRPr="006C169F">
        <w:lastRenderedPageBreak/>
        <w:tab/>
        <w:t>(2)</w:t>
      </w:r>
      <w:r w:rsidRPr="006C169F">
        <w:tab/>
        <w:t xml:space="preserve">However, </w:t>
      </w:r>
      <w:r w:rsidR="006C169F">
        <w:t>subsection (</w:t>
      </w:r>
      <w:r w:rsidRPr="006C169F">
        <w:t xml:space="preserve">1) does not apply to the extent the additional amount of </w:t>
      </w:r>
      <w:r w:rsidR="006C169F" w:rsidRPr="006C169F">
        <w:rPr>
          <w:position w:val="6"/>
          <w:sz w:val="16"/>
        </w:rPr>
        <w:t>*</w:t>
      </w:r>
      <w:r w:rsidRPr="006C169F">
        <w:t>Division</w:t>
      </w:r>
      <w:r w:rsidR="006C169F">
        <w:t> </w:t>
      </w:r>
      <w:r w:rsidRPr="006C169F">
        <w:t xml:space="preserve">293 tax is </w:t>
      </w:r>
      <w:r w:rsidR="006C169F" w:rsidRPr="006C169F">
        <w:rPr>
          <w:position w:val="6"/>
          <w:sz w:val="16"/>
        </w:rPr>
        <w:t>*</w:t>
      </w:r>
      <w:r w:rsidRPr="006C169F">
        <w:t xml:space="preserve">deferred to a debt account for a </w:t>
      </w:r>
      <w:r w:rsidR="006C169F" w:rsidRPr="006C169F">
        <w:rPr>
          <w:position w:val="6"/>
          <w:sz w:val="16"/>
        </w:rPr>
        <w:t>*</w:t>
      </w:r>
      <w:r w:rsidRPr="006C169F">
        <w:t>superannuation interest.</w:t>
      </w:r>
    </w:p>
    <w:p w:rsidR="005709F9" w:rsidRPr="006C169F" w:rsidRDefault="005709F9" w:rsidP="00837D47">
      <w:pPr>
        <w:pStyle w:val="subsection"/>
        <w:keepNext/>
        <w:keepLines/>
      </w:pPr>
      <w:r w:rsidRPr="006C169F">
        <w:tab/>
        <w:t>(3)</w:t>
      </w:r>
      <w:r w:rsidRPr="006C169F">
        <w:tab/>
        <w:t>The liability is for each day in the period:</w:t>
      </w:r>
    </w:p>
    <w:p w:rsidR="005709F9" w:rsidRPr="006C169F" w:rsidRDefault="005709F9" w:rsidP="005709F9">
      <w:pPr>
        <w:pStyle w:val="paragraph"/>
      </w:pPr>
      <w:r w:rsidRPr="006C169F">
        <w:tab/>
        <w:t>(a)</w:t>
      </w:r>
      <w:r w:rsidRPr="006C169F">
        <w:tab/>
        <w:t xml:space="preserve">beginning on the day on which </w:t>
      </w:r>
      <w:r w:rsidR="006C169F" w:rsidRPr="006C169F">
        <w:rPr>
          <w:position w:val="6"/>
          <w:sz w:val="16"/>
        </w:rPr>
        <w:t>*</w:t>
      </w:r>
      <w:r w:rsidRPr="006C169F">
        <w:t>Division</w:t>
      </w:r>
      <w:r w:rsidR="006C169F">
        <w:t> </w:t>
      </w:r>
      <w:r w:rsidRPr="006C169F">
        <w:t>293 tax under your first assessment of Division</w:t>
      </w:r>
      <w:r w:rsidR="006C169F">
        <w:t> </w:t>
      </w:r>
      <w:r w:rsidRPr="006C169F">
        <w:t>293 tax for that income year was due to be paid; and</w:t>
      </w:r>
    </w:p>
    <w:p w:rsidR="005709F9" w:rsidRPr="006C169F" w:rsidRDefault="005709F9" w:rsidP="005709F9">
      <w:pPr>
        <w:pStyle w:val="paragraph"/>
      </w:pPr>
      <w:r w:rsidRPr="006C169F">
        <w:tab/>
        <w:t>(b)</w:t>
      </w:r>
      <w:r w:rsidRPr="006C169F">
        <w:tab/>
        <w:t>ending on the day before the day on which the Commissioner gave you notice of the amended assessment.</w:t>
      </w:r>
    </w:p>
    <w:p w:rsidR="005709F9" w:rsidRPr="006C169F" w:rsidRDefault="005709F9" w:rsidP="005709F9">
      <w:pPr>
        <w:pStyle w:val="subsection"/>
      </w:pPr>
      <w:r w:rsidRPr="006C169F">
        <w:tab/>
        <w:t>(4)</w:t>
      </w:r>
      <w:r w:rsidRPr="006C169F">
        <w:tab/>
        <w:t xml:space="preserve">However, if an amended assessment reinstates all or part of a liability in relation to a particular that had been reduced by an earlier amended assessment, the period for the reinstated liability begins at the start of the day on which </w:t>
      </w:r>
      <w:r w:rsidR="006C169F" w:rsidRPr="006C169F">
        <w:rPr>
          <w:position w:val="6"/>
          <w:sz w:val="16"/>
        </w:rPr>
        <w:t>*</w:t>
      </w:r>
      <w:r w:rsidRPr="006C169F">
        <w:t>Division</w:t>
      </w:r>
      <w:r w:rsidR="006C169F">
        <w:t> </w:t>
      </w:r>
      <w:r w:rsidRPr="006C169F">
        <w:t>293 tax under the earlier amended assessment was due to be paid.</w:t>
      </w:r>
    </w:p>
    <w:p w:rsidR="005709F9" w:rsidRPr="006C169F" w:rsidRDefault="005709F9" w:rsidP="005709F9">
      <w:pPr>
        <w:pStyle w:val="notetext"/>
      </w:pPr>
      <w:r w:rsidRPr="006C169F">
        <w:t>Note 1:</w:t>
      </w:r>
      <w:r w:rsidRPr="006C169F">
        <w:tab/>
        <w:t>See section</w:t>
      </w:r>
      <w:r w:rsidR="006C169F">
        <w:t> </w:t>
      </w:r>
      <w:r w:rsidRPr="006C169F">
        <w:t>5</w:t>
      </w:r>
      <w:r w:rsidR="006C169F">
        <w:noBreakHyphen/>
      </w:r>
      <w:r w:rsidRPr="006C169F">
        <w:t xml:space="preserve">10 of the </w:t>
      </w:r>
      <w:r w:rsidRPr="006C169F">
        <w:rPr>
          <w:i/>
        </w:rPr>
        <w:t xml:space="preserve">Income Tax Assessment Act 1997 </w:t>
      </w:r>
      <w:r w:rsidRPr="006C169F">
        <w:t>for when the amount of shortfall interest charge becomes due and payable.</w:t>
      </w:r>
    </w:p>
    <w:p w:rsidR="005709F9" w:rsidRPr="006C169F" w:rsidRDefault="005709F9" w:rsidP="005709F9">
      <w:pPr>
        <w:pStyle w:val="notetext"/>
      </w:pPr>
      <w:r w:rsidRPr="006C169F">
        <w:t>Note 2:</w:t>
      </w:r>
      <w:r w:rsidRPr="006C169F">
        <w:tab/>
        <w:t>See Subdivision</w:t>
      </w:r>
      <w:r w:rsidR="006C169F">
        <w:t> </w:t>
      </w:r>
      <w:r w:rsidRPr="006C169F">
        <w:t>293</w:t>
      </w:r>
      <w:r w:rsidR="006C169F">
        <w:noBreakHyphen/>
      </w:r>
      <w:r w:rsidRPr="006C169F">
        <w:t>C of that Act for when the amount of assessed Division</w:t>
      </w:r>
      <w:r w:rsidR="006C169F">
        <w:t> </w:t>
      </w:r>
      <w:r w:rsidRPr="006C169F">
        <w:t>293 tax becomes due and payable. That Subdivision also provides for general interest charge on any part of the additional amount (plus any shortfall interest charge) that remains unpaid after the additional amount is due and payable.</w:t>
      </w:r>
    </w:p>
    <w:p w:rsidR="00407C4F" w:rsidRPr="003D47D4" w:rsidRDefault="00407C4F" w:rsidP="00407C4F">
      <w:pPr>
        <w:pStyle w:val="SubsectionHead"/>
      </w:pPr>
      <w:r w:rsidRPr="003D47D4">
        <w:t>Liability arising because of a financial benefit under a look</w:t>
      </w:r>
      <w:r>
        <w:noBreakHyphen/>
      </w:r>
      <w:r w:rsidRPr="003D47D4">
        <w:t>through earnout right</w:t>
      </w:r>
    </w:p>
    <w:p w:rsidR="00407C4F" w:rsidRPr="003D47D4" w:rsidRDefault="00407C4F" w:rsidP="00407C4F">
      <w:pPr>
        <w:pStyle w:val="subsection"/>
      </w:pPr>
      <w:r w:rsidRPr="003D47D4">
        <w:tab/>
        <w:t>(5)</w:t>
      </w:r>
      <w:r w:rsidRPr="003D47D4">
        <w:tab/>
        <w:t>Subsection (1) does not apply if:</w:t>
      </w:r>
    </w:p>
    <w:p w:rsidR="00407C4F" w:rsidRPr="003D47D4" w:rsidRDefault="00407C4F" w:rsidP="00407C4F">
      <w:pPr>
        <w:pStyle w:val="paragraph"/>
      </w:pPr>
      <w:r w:rsidRPr="003D47D4">
        <w:tab/>
        <w:t>(a)</w:t>
      </w:r>
      <w:r w:rsidRPr="003D47D4">
        <w:tab/>
        <w:t xml:space="preserve">you provide or receive a </w:t>
      </w:r>
      <w:r w:rsidRPr="003D47D4">
        <w:rPr>
          <w:position w:val="6"/>
          <w:sz w:val="16"/>
        </w:rPr>
        <w:t>*</w:t>
      </w:r>
      <w:r w:rsidRPr="003D47D4">
        <w:t xml:space="preserve">financial benefit under a </w:t>
      </w:r>
      <w:r w:rsidRPr="003D47D4">
        <w:rPr>
          <w:position w:val="6"/>
          <w:sz w:val="16"/>
        </w:rPr>
        <w:t>*</w:t>
      </w:r>
      <w:r w:rsidRPr="003D47D4">
        <w:t>look</w:t>
      </w:r>
      <w:r>
        <w:noBreakHyphen/>
      </w:r>
      <w:r w:rsidRPr="003D47D4">
        <w:t>through earnout right; and</w:t>
      </w:r>
    </w:p>
    <w:p w:rsidR="00407C4F" w:rsidRPr="003D47D4" w:rsidRDefault="00407C4F" w:rsidP="00407C4F">
      <w:pPr>
        <w:pStyle w:val="paragraph"/>
      </w:pPr>
      <w:r w:rsidRPr="003D47D4">
        <w:tab/>
        <w:t>(b)</w:t>
      </w:r>
      <w:r w:rsidRPr="003D47D4">
        <w:tab/>
        <w:t xml:space="preserve">you request the Commissioner to amend your assessment of </w:t>
      </w:r>
      <w:r w:rsidRPr="003D47D4">
        <w:rPr>
          <w:position w:val="6"/>
          <w:sz w:val="16"/>
        </w:rPr>
        <w:t>*</w:t>
      </w:r>
      <w:r w:rsidRPr="003D47D4">
        <w:t xml:space="preserve">Division 293 tax payable in relation to an income year (the </w:t>
      </w:r>
      <w:r w:rsidRPr="003D47D4">
        <w:rPr>
          <w:b/>
          <w:i/>
        </w:rPr>
        <w:t>taxing year</w:t>
      </w:r>
      <w:r w:rsidRPr="003D47D4">
        <w:t>) to take account of the financial benefit; and</w:t>
      </w:r>
    </w:p>
    <w:p w:rsidR="00407C4F" w:rsidRPr="003D47D4" w:rsidRDefault="00407C4F" w:rsidP="00407C4F">
      <w:pPr>
        <w:pStyle w:val="paragraph"/>
      </w:pPr>
      <w:r w:rsidRPr="003D47D4">
        <w:tab/>
        <w:t>(c)</w:t>
      </w:r>
      <w:r w:rsidRPr="003D47D4">
        <w:tab/>
        <w:t>you make that request at or before the time:</w:t>
      </w:r>
    </w:p>
    <w:p w:rsidR="00407C4F" w:rsidRPr="003D47D4" w:rsidRDefault="00407C4F" w:rsidP="00407C4F">
      <w:pPr>
        <w:pStyle w:val="paragraphsub"/>
      </w:pPr>
      <w:r w:rsidRPr="003D47D4">
        <w:tab/>
        <w:t>(i)</w:t>
      </w:r>
      <w:r w:rsidRPr="003D47D4">
        <w:tab/>
        <w:t xml:space="preserve">you are required to lodge your </w:t>
      </w:r>
      <w:r w:rsidRPr="003D47D4">
        <w:rPr>
          <w:position w:val="6"/>
          <w:sz w:val="16"/>
        </w:rPr>
        <w:t>*</w:t>
      </w:r>
      <w:r w:rsidRPr="003D47D4">
        <w:t>income tax return for the income year in which the financial benefit is provided or received; or</w:t>
      </w:r>
    </w:p>
    <w:p w:rsidR="00407C4F" w:rsidRPr="003D47D4" w:rsidRDefault="00407C4F" w:rsidP="00407C4F">
      <w:pPr>
        <w:pStyle w:val="paragraphsub"/>
      </w:pPr>
      <w:r w:rsidRPr="003D47D4">
        <w:lastRenderedPageBreak/>
        <w:tab/>
        <w:t>(ii)</w:t>
      </w:r>
      <w:r w:rsidRPr="003D47D4">
        <w:tab/>
        <w:t>you would be so required if you were required to lodge an income tax return for that income year; and</w:t>
      </w:r>
    </w:p>
    <w:p w:rsidR="00407C4F" w:rsidRPr="003D47D4" w:rsidRDefault="00407C4F" w:rsidP="00407C4F">
      <w:pPr>
        <w:pStyle w:val="paragraph"/>
      </w:pPr>
      <w:r w:rsidRPr="003D47D4">
        <w:tab/>
        <w:t>(d)</w:t>
      </w:r>
      <w:r w:rsidRPr="003D47D4">
        <w:tab/>
        <w:t>as a result of paragraph (a), you are liable to pay an additional amount of Division 293 tax for the taxing year.</w:t>
      </w:r>
    </w:p>
    <w:p w:rsidR="005712AB" w:rsidRPr="006C169F" w:rsidRDefault="005712AB" w:rsidP="005712AB">
      <w:pPr>
        <w:pStyle w:val="ActHead5"/>
      </w:pPr>
      <w:bookmarkStart w:id="757" w:name="_Toc447709156"/>
      <w:r w:rsidRPr="006C169F">
        <w:rPr>
          <w:rStyle w:val="CharSectno"/>
        </w:rPr>
        <w:t>280</w:t>
      </w:r>
      <w:r w:rsidR="006C169F" w:rsidRPr="006C169F">
        <w:rPr>
          <w:rStyle w:val="CharSectno"/>
        </w:rPr>
        <w:noBreakHyphen/>
      </w:r>
      <w:r w:rsidRPr="006C169F">
        <w:rPr>
          <w:rStyle w:val="CharSectno"/>
        </w:rPr>
        <w:t>103</w:t>
      </w:r>
      <w:r w:rsidRPr="006C169F">
        <w:t xml:space="preserve">  Liability to shortfall interest charge—general</w:t>
      </w:r>
      <w:bookmarkEnd w:id="757"/>
    </w:p>
    <w:p w:rsidR="005712AB" w:rsidRPr="006C169F" w:rsidRDefault="005712AB" w:rsidP="005712AB">
      <w:pPr>
        <w:pStyle w:val="subsection"/>
      </w:pPr>
      <w:r w:rsidRPr="006C169F">
        <w:tab/>
        <w:t>(1)</w:t>
      </w:r>
      <w:r w:rsidRPr="006C169F">
        <w:tab/>
        <w:t xml:space="preserve">Your liability to pay </w:t>
      </w:r>
      <w:r w:rsidR="006C169F" w:rsidRPr="006C169F">
        <w:rPr>
          <w:position w:val="6"/>
          <w:sz w:val="16"/>
        </w:rPr>
        <w:t>*</w:t>
      </w:r>
      <w:r w:rsidRPr="006C169F">
        <w:t>shortfall interest charge exists whether or not you are liable to any penalty under this Act.</w:t>
      </w:r>
    </w:p>
    <w:p w:rsidR="005712AB" w:rsidRPr="006C169F" w:rsidRDefault="005712AB" w:rsidP="005712AB">
      <w:pPr>
        <w:pStyle w:val="subsection"/>
      </w:pPr>
      <w:r w:rsidRPr="006C169F">
        <w:tab/>
        <w:t>(2)</w:t>
      </w:r>
      <w:r w:rsidRPr="006C169F">
        <w:tab/>
        <w:t xml:space="preserve">Neither the Commonwealth nor an authority of the Commonwealth is liable to pay </w:t>
      </w:r>
      <w:r w:rsidR="006C169F" w:rsidRPr="006C169F">
        <w:rPr>
          <w:position w:val="6"/>
          <w:sz w:val="16"/>
        </w:rPr>
        <w:t>*</w:t>
      </w:r>
      <w:r w:rsidRPr="006C169F">
        <w:t>shortfall interest charge.</w:t>
      </w:r>
    </w:p>
    <w:p w:rsidR="004A2799" w:rsidRPr="006C169F" w:rsidRDefault="004A2799" w:rsidP="004A2799">
      <w:pPr>
        <w:pStyle w:val="ActHead5"/>
      </w:pPr>
      <w:bookmarkStart w:id="758" w:name="_Toc447709157"/>
      <w:r w:rsidRPr="006C169F">
        <w:rPr>
          <w:rStyle w:val="CharSectno"/>
        </w:rPr>
        <w:t>280</w:t>
      </w:r>
      <w:r w:rsidR="006C169F" w:rsidRPr="006C169F">
        <w:rPr>
          <w:rStyle w:val="CharSectno"/>
        </w:rPr>
        <w:noBreakHyphen/>
      </w:r>
      <w:r w:rsidRPr="006C169F">
        <w:rPr>
          <w:rStyle w:val="CharSectno"/>
        </w:rPr>
        <w:t>105</w:t>
      </w:r>
      <w:r w:rsidRPr="006C169F">
        <w:t xml:space="preserve">  Amount of shortfall interest charge</w:t>
      </w:r>
      <w:bookmarkEnd w:id="758"/>
    </w:p>
    <w:p w:rsidR="004A2799" w:rsidRPr="006C169F" w:rsidRDefault="004A2799" w:rsidP="004A2799">
      <w:pPr>
        <w:pStyle w:val="subsection"/>
      </w:pPr>
      <w:r w:rsidRPr="006C169F">
        <w:tab/>
        <w:t>(1)</w:t>
      </w:r>
      <w:r w:rsidRPr="006C169F">
        <w:tab/>
        <w:t xml:space="preserve">The </w:t>
      </w:r>
      <w:r w:rsidR="006C169F" w:rsidRPr="006C169F">
        <w:rPr>
          <w:position w:val="6"/>
          <w:sz w:val="16"/>
        </w:rPr>
        <w:t>*</w:t>
      </w:r>
      <w:r w:rsidRPr="006C169F">
        <w:t xml:space="preserve">shortfall interest charge for a day is worked out by multiplying the rate worked out under </w:t>
      </w:r>
      <w:r w:rsidR="006C169F">
        <w:t>subsection (</w:t>
      </w:r>
      <w:r w:rsidRPr="006C169F">
        <w:t>2) for that day by the sum of these amounts:</w:t>
      </w:r>
    </w:p>
    <w:p w:rsidR="004A2799" w:rsidRPr="006C169F" w:rsidRDefault="004A2799" w:rsidP="004A2799">
      <w:pPr>
        <w:pStyle w:val="paragraph"/>
      </w:pPr>
      <w:r w:rsidRPr="006C169F">
        <w:tab/>
        <w:t>(a)</w:t>
      </w:r>
      <w:r w:rsidRPr="006C169F">
        <w:tab/>
        <w:t>the additional amount of income tax</w:t>
      </w:r>
      <w:r w:rsidR="006B5CC0" w:rsidRPr="006C169F">
        <w:t>,</w:t>
      </w:r>
      <w:r w:rsidR="007D47CB" w:rsidRPr="006C169F">
        <w:t xml:space="preserve"> </w:t>
      </w:r>
      <w:r w:rsidR="006C169F" w:rsidRPr="006C169F">
        <w:rPr>
          <w:position w:val="6"/>
          <w:sz w:val="16"/>
        </w:rPr>
        <w:t>*</w:t>
      </w:r>
      <w:r w:rsidR="007D47CB" w:rsidRPr="006C169F">
        <w:t>excess exploration credit tax,</w:t>
      </w:r>
      <w:r w:rsidR="006B5CC0" w:rsidRPr="006C169F">
        <w:t xml:space="preserve"> </w:t>
      </w:r>
      <w:r w:rsidR="006C169F" w:rsidRPr="006C169F">
        <w:rPr>
          <w:position w:val="6"/>
          <w:sz w:val="16"/>
        </w:rPr>
        <w:t>*</w:t>
      </w:r>
      <w:r w:rsidR="006B5CC0" w:rsidRPr="006C169F">
        <w:t>petroleum resource rent tax</w:t>
      </w:r>
      <w:r w:rsidR="005709F9" w:rsidRPr="006C169F">
        <w:t xml:space="preserve">, </w:t>
      </w:r>
      <w:r w:rsidR="006C169F" w:rsidRPr="006C169F">
        <w:rPr>
          <w:position w:val="6"/>
          <w:sz w:val="16"/>
        </w:rPr>
        <w:t>*</w:t>
      </w:r>
      <w:r w:rsidR="005709F9" w:rsidRPr="006C169F">
        <w:t xml:space="preserve">excess </w:t>
      </w:r>
      <w:r w:rsidR="00E11923" w:rsidRPr="006C169F">
        <w:t>non</w:t>
      </w:r>
      <w:r w:rsidR="006C169F">
        <w:noBreakHyphen/>
      </w:r>
      <w:r w:rsidR="00E11923" w:rsidRPr="006C169F">
        <w:t xml:space="preserve">concessional </w:t>
      </w:r>
      <w:r w:rsidR="005709F9" w:rsidRPr="006C169F">
        <w:t xml:space="preserve">contributions tax or </w:t>
      </w:r>
      <w:r w:rsidR="006C169F" w:rsidRPr="006C169F">
        <w:rPr>
          <w:position w:val="6"/>
          <w:sz w:val="16"/>
        </w:rPr>
        <w:t>*</w:t>
      </w:r>
      <w:r w:rsidR="005709F9" w:rsidRPr="006C169F">
        <w:t>Division</w:t>
      </w:r>
      <w:r w:rsidR="006C169F">
        <w:t> </w:t>
      </w:r>
      <w:r w:rsidR="005709F9" w:rsidRPr="006C169F">
        <w:t>293 tax,</w:t>
      </w:r>
      <w:r w:rsidRPr="006C169F">
        <w:t>; and</w:t>
      </w:r>
    </w:p>
    <w:p w:rsidR="004A2799" w:rsidRPr="006C169F" w:rsidRDefault="004A2799" w:rsidP="004A2799">
      <w:pPr>
        <w:pStyle w:val="paragraph"/>
      </w:pPr>
      <w:r w:rsidRPr="006C169F">
        <w:tab/>
        <w:t>(b)</w:t>
      </w:r>
      <w:r w:rsidRPr="006C169F">
        <w:tab/>
        <w:t>the shortfall interest charge on that amount from previous days.</w:t>
      </w:r>
    </w:p>
    <w:p w:rsidR="004A2799" w:rsidRPr="006C169F" w:rsidRDefault="004A2799" w:rsidP="00820D23">
      <w:pPr>
        <w:pStyle w:val="subsection"/>
        <w:keepNext/>
      </w:pPr>
      <w:r w:rsidRPr="006C169F">
        <w:tab/>
        <w:t>(2)</w:t>
      </w:r>
      <w:r w:rsidRPr="006C169F">
        <w:tab/>
        <w:t>The rate is:</w:t>
      </w:r>
    </w:p>
    <w:p w:rsidR="004A2799" w:rsidRPr="006C169F" w:rsidRDefault="006632BD" w:rsidP="003630E2">
      <w:pPr>
        <w:pStyle w:val="Formula"/>
      </w:pPr>
      <w:r w:rsidRPr="006C169F">
        <w:rPr>
          <w:noProof/>
        </w:rPr>
        <w:drawing>
          <wp:inline distT="0" distB="0" distL="0" distR="0" wp14:anchorId="61AFF8C3" wp14:editId="36E737DE">
            <wp:extent cx="1835785" cy="8737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35785" cy="873760"/>
                    </a:xfrm>
                    <a:prstGeom prst="rect">
                      <a:avLst/>
                    </a:prstGeom>
                    <a:noFill/>
                    <a:ln>
                      <a:noFill/>
                    </a:ln>
                  </pic:spPr>
                </pic:pic>
              </a:graphicData>
            </a:graphic>
          </wp:inline>
        </w:drawing>
      </w:r>
    </w:p>
    <w:p w:rsidR="004A2799" w:rsidRPr="006C169F" w:rsidRDefault="004A2799" w:rsidP="004A2799">
      <w:pPr>
        <w:pStyle w:val="ActHead5"/>
      </w:pPr>
      <w:bookmarkStart w:id="759" w:name="_Toc447709158"/>
      <w:r w:rsidRPr="006C169F">
        <w:rPr>
          <w:rStyle w:val="CharSectno"/>
        </w:rPr>
        <w:t>280</w:t>
      </w:r>
      <w:r w:rsidR="006C169F" w:rsidRPr="006C169F">
        <w:rPr>
          <w:rStyle w:val="CharSectno"/>
        </w:rPr>
        <w:noBreakHyphen/>
      </w:r>
      <w:r w:rsidRPr="006C169F">
        <w:rPr>
          <w:rStyle w:val="CharSectno"/>
        </w:rPr>
        <w:t>110</w:t>
      </w:r>
      <w:r w:rsidRPr="006C169F">
        <w:t xml:space="preserve">  Notification by Commissioner</w:t>
      </w:r>
      <w:bookmarkEnd w:id="759"/>
    </w:p>
    <w:p w:rsidR="004A2799" w:rsidRPr="006C169F" w:rsidRDefault="004A2799" w:rsidP="004A2799">
      <w:pPr>
        <w:pStyle w:val="subsection"/>
      </w:pPr>
      <w:r w:rsidRPr="006C169F">
        <w:tab/>
        <w:t>(1)</w:t>
      </w:r>
      <w:r w:rsidRPr="006C169F">
        <w:tab/>
        <w:t xml:space="preserve">The Commissioner must give you a notice stating the amount of the </w:t>
      </w:r>
      <w:r w:rsidR="006C169F" w:rsidRPr="006C169F">
        <w:rPr>
          <w:position w:val="6"/>
          <w:sz w:val="16"/>
        </w:rPr>
        <w:t>*</w:t>
      </w:r>
      <w:r w:rsidRPr="006C169F">
        <w:t>shortfall interest charge you are liable to pay for the period applicable under section</w:t>
      </w:r>
      <w:r w:rsidR="006C169F">
        <w:t> </w:t>
      </w:r>
      <w:r w:rsidRPr="006C169F">
        <w:t>280</w:t>
      </w:r>
      <w:r w:rsidR="006C169F">
        <w:noBreakHyphen/>
      </w:r>
      <w:r w:rsidRPr="006C169F">
        <w:t>100</w:t>
      </w:r>
      <w:r w:rsidR="00DC4866" w:rsidRPr="006C169F">
        <w:t xml:space="preserve">, </w:t>
      </w:r>
      <w:r w:rsidR="0064042F" w:rsidRPr="006C169F">
        <w:t>280</w:t>
      </w:r>
      <w:r w:rsidR="006C169F">
        <w:noBreakHyphen/>
      </w:r>
      <w:r w:rsidR="0064042F" w:rsidRPr="006C169F">
        <w:t xml:space="preserve">101, </w:t>
      </w:r>
      <w:r w:rsidR="00DC4866" w:rsidRPr="006C169F">
        <w:t>280</w:t>
      </w:r>
      <w:r w:rsidR="006C169F">
        <w:noBreakHyphen/>
      </w:r>
      <w:r w:rsidR="00DC4866" w:rsidRPr="006C169F">
        <w:t>102</w:t>
      </w:r>
      <w:r w:rsidR="0042243F" w:rsidRPr="006C169F">
        <w:t>, 280</w:t>
      </w:r>
      <w:r w:rsidR="006C169F">
        <w:noBreakHyphen/>
      </w:r>
      <w:r w:rsidR="0042243F" w:rsidRPr="006C169F">
        <w:t>102A or 280</w:t>
      </w:r>
      <w:r w:rsidR="006C169F">
        <w:noBreakHyphen/>
      </w:r>
      <w:r w:rsidR="0042243F" w:rsidRPr="006C169F">
        <w:t>102B</w:t>
      </w:r>
      <w:r w:rsidRPr="006C169F">
        <w:t>.</w:t>
      </w:r>
    </w:p>
    <w:p w:rsidR="004A2799" w:rsidRPr="006C169F" w:rsidRDefault="004A2799" w:rsidP="004A2799">
      <w:pPr>
        <w:pStyle w:val="subsection"/>
      </w:pPr>
      <w:r w:rsidRPr="006C169F">
        <w:lastRenderedPageBreak/>
        <w:tab/>
        <w:t>(2)</w:t>
      </w:r>
      <w:r w:rsidRPr="006C169F">
        <w:tab/>
        <w:t>The notice may be included in any other notice given to you by the Commissioner.</w:t>
      </w:r>
    </w:p>
    <w:p w:rsidR="004A2799" w:rsidRPr="006C169F" w:rsidRDefault="004A2799" w:rsidP="004A2799">
      <w:pPr>
        <w:pStyle w:val="subsection"/>
      </w:pPr>
      <w:r w:rsidRPr="006C169F">
        <w:tab/>
        <w:t>(3)</w:t>
      </w:r>
      <w:r w:rsidRPr="006C169F">
        <w:tab/>
        <w:t>A notice given by the Commissioner under this section is prima facie evidence of the matters stated in the notice.</w:t>
      </w:r>
    </w:p>
    <w:p w:rsidR="004A2799" w:rsidRPr="006C169F" w:rsidRDefault="004A2799" w:rsidP="004A2799">
      <w:pPr>
        <w:pStyle w:val="ActHead4"/>
      </w:pPr>
      <w:bookmarkStart w:id="760" w:name="_Toc447709159"/>
      <w:r w:rsidRPr="006C169F">
        <w:rPr>
          <w:rStyle w:val="CharSubdNo"/>
        </w:rPr>
        <w:t>Subdivision</w:t>
      </w:r>
      <w:r w:rsidR="006C169F" w:rsidRPr="006C169F">
        <w:rPr>
          <w:rStyle w:val="CharSubdNo"/>
        </w:rPr>
        <w:t> </w:t>
      </w:r>
      <w:r w:rsidRPr="006C169F">
        <w:rPr>
          <w:rStyle w:val="CharSubdNo"/>
        </w:rPr>
        <w:t>280</w:t>
      </w:r>
      <w:r w:rsidR="006C169F" w:rsidRPr="006C169F">
        <w:rPr>
          <w:rStyle w:val="CharSubdNo"/>
        </w:rPr>
        <w:noBreakHyphen/>
      </w:r>
      <w:r w:rsidRPr="006C169F">
        <w:rPr>
          <w:rStyle w:val="CharSubdNo"/>
        </w:rPr>
        <w:t>C</w:t>
      </w:r>
      <w:r w:rsidRPr="006C169F">
        <w:t>—</w:t>
      </w:r>
      <w:r w:rsidRPr="006C169F">
        <w:rPr>
          <w:rStyle w:val="CharSubdText"/>
        </w:rPr>
        <w:t>Remitting shortfall interest charge</w:t>
      </w:r>
      <w:bookmarkEnd w:id="760"/>
    </w:p>
    <w:p w:rsidR="004A2799" w:rsidRPr="006C169F" w:rsidRDefault="004A2799" w:rsidP="004A2799">
      <w:pPr>
        <w:pStyle w:val="TofSectsHeading"/>
      </w:pPr>
      <w:r w:rsidRPr="006C169F">
        <w:t>Table of sections</w:t>
      </w:r>
    </w:p>
    <w:p w:rsidR="004A2799" w:rsidRPr="006C169F" w:rsidRDefault="004A2799" w:rsidP="004A2799">
      <w:pPr>
        <w:pStyle w:val="TofSectsSection"/>
      </w:pPr>
      <w:r w:rsidRPr="006C169F">
        <w:t>280</w:t>
      </w:r>
      <w:r w:rsidR="006C169F">
        <w:noBreakHyphen/>
      </w:r>
      <w:r w:rsidRPr="006C169F">
        <w:t>160</w:t>
      </w:r>
      <w:r w:rsidRPr="006C169F">
        <w:tab/>
        <w:t>Remitting shortfall interest charge</w:t>
      </w:r>
    </w:p>
    <w:p w:rsidR="004A2799" w:rsidRPr="006C169F" w:rsidRDefault="004A2799" w:rsidP="004A2799">
      <w:pPr>
        <w:pStyle w:val="TofSectsSection"/>
      </w:pPr>
      <w:r w:rsidRPr="006C169F">
        <w:t>280</w:t>
      </w:r>
      <w:r w:rsidR="006C169F">
        <w:noBreakHyphen/>
      </w:r>
      <w:r w:rsidRPr="006C169F">
        <w:t>165</w:t>
      </w:r>
      <w:r w:rsidRPr="006C169F">
        <w:tab/>
        <w:t>Commissioner must give reasons for not remitting in certain cases</w:t>
      </w:r>
    </w:p>
    <w:p w:rsidR="004A2799" w:rsidRPr="006C169F" w:rsidRDefault="004A2799" w:rsidP="004A2799">
      <w:pPr>
        <w:pStyle w:val="TofSectsSection"/>
      </w:pPr>
      <w:r w:rsidRPr="006C169F">
        <w:t>280</w:t>
      </w:r>
      <w:r w:rsidR="006C169F">
        <w:noBreakHyphen/>
      </w:r>
      <w:r w:rsidRPr="006C169F">
        <w:t>170</w:t>
      </w:r>
      <w:r w:rsidRPr="006C169F">
        <w:tab/>
        <w:t>Objecting against remission decision</w:t>
      </w:r>
    </w:p>
    <w:p w:rsidR="004A2799" w:rsidRPr="006C169F" w:rsidRDefault="004A2799" w:rsidP="004A2799">
      <w:pPr>
        <w:pStyle w:val="ActHead5"/>
      </w:pPr>
      <w:bookmarkStart w:id="761" w:name="_Toc447709160"/>
      <w:r w:rsidRPr="006C169F">
        <w:rPr>
          <w:rStyle w:val="CharSectno"/>
        </w:rPr>
        <w:t>280</w:t>
      </w:r>
      <w:r w:rsidR="006C169F" w:rsidRPr="006C169F">
        <w:rPr>
          <w:rStyle w:val="CharSectno"/>
        </w:rPr>
        <w:noBreakHyphen/>
      </w:r>
      <w:r w:rsidRPr="006C169F">
        <w:rPr>
          <w:rStyle w:val="CharSectno"/>
        </w:rPr>
        <w:t>160</w:t>
      </w:r>
      <w:r w:rsidRPr="006C169F">
        <w:t xml:space="preserve">  Remitting shortfall interest charge</w:t>
      </w:r>
      <w:bookmarkEnd w:id="761"/>
    </w:p>
    <w:p w:rsidR="004A2799" w:rsidRPr="006C169F" w:rsidRDefault="004A2799" w:rsidP="004A2799">
      <w:pPr>
        <w:pStyle w:val="subsection"/>
      </w:pPr>
      <w:r w:rsidRPr="006C169F">
        <w:tab/>
        <w:t>(1)</w:t>
      </w:r>
      <w:r w:rsidRPr="006C169F">
        <w:tab/>
        <w:t xml:space="preserve">The Commissioner may remit all or a part of an amount of </w:t>
      </w:r>
      <w:r w:rsidR="006C169F" w:rsidRPr="006C169F">
        <w:rPr>
          <w:position w:val="6"/>
          <w:sz w:val="16"/>
        </w:rPr>
        <w:t>*</w:t>
      </w:r>
      <w:r w:rsidRPr="006C169F">
        <w:t>shortfall interest charge you are liable to pay if the Commissioner considers it fair and reasonable to do so.</w:t>
      </w:r>
    </w:p>
    <w:p w:rsidR="004A2799" w:rsidRPr="006C169F" w:rsidRDefault="004A2799" w:rsidP="004A2799">
      <w:pPr>
        <w:pStyle w:val="subsection"/>
      </w:pPr>
      <w:r w:rsidRPr="006C169F">
        <w:tab/>
        <w:t>(2)</w:t>
      </w:r>
      <w:r w:rsidRPr="006C169F">
        <w:tab/>
        <w:t xml:space="preserve">Without limiting </w:t>
      </w:r>
      <w:r w:rsidR="006C169F">
        <w:t>subsection (</w:t>
      </w:r>
      <w:r w:rsidRPr="006C169F">
        <w:t>1), in deciding whether to remit, the Commissioner must have regard to:</w:t>
      </w:r>
    </w:p>
    <w:p w:rsidR="004A2799" w:rsidRPr="006C169F" w:rsidRDefault="004A2799" w:rsidP="004A2799">
      <w:pPr>
        <w:pStyle w:val="paragraph"/>
      </w:pPr>
      <w:r w:rsidRPr="006C169F">
        <w:tab/>
        <w:t>(a)</w:t>
      </w:r>
      <w:r w:rsidRPr="006C169F">
        <w:tab/>
        <w:t xml:space="preserve">the principle that remission should not occur just because the benefit you received from the temporary use of the shortfall amount is less than the </w:t>
      </w:r>
      <w:r w:rsidR="006C169F" w:rsidRPr="006C169F">
        <w:rPr>
          <w:position w:val="6"/>
          <w:sz w:val="16"/>
        </w:rPr>
        <w:t>*</w:t>
      </w:r>
      <w:r w:rsidRPr="006C169F">
        <w:t>shortfall interest charge; and</w:t>
      </w:r>
    </w:p>
    <w:p w:rsidR="004A2799" w:rsidRPr="006C169F" w:rsidRDefault="004A2799" w:rsidP="004A2799">
      <w:pPr>
        <w:pStyle w:val="paragraph"/>
      </w:pPr>
      <w:r w:rsidRPr="006C169F">
        <w:tab/>
        <w:t>(b)</w:t>
      </w:r>
      <w:r w:rsidRPr="006C169F">
        <w:tab/>
        <w:t>the principle that remission should occur where the circumstances justify the Commonwealth bearing part or all of the cost of delayed payments.</w:t>
      </w:r>
    </w:p>
    <w:p w:rsidR="004A2799" w:rsidRPr="006C169F" w:rsidRDefault="004A2799" w:rsidP="004A2799">
      <w:pPr>
        <w:pStyle w:val="ActHead5"/>
      </w:pPr>
      <w:bookmarkStart w:id="762" w:name="_Toc447709161"/>
      <w:r w:rsidRPr="006C169F">
        <w:rPr>
          <w:rStyle w:val="CharSectno"/>
        </w:rPr>
        <w:t>280</w:t>
      </w:r>
      <w:r w:rsidR="006C169F" w:rsidRPr="006C169F">
        <w:rPr>
          <w:rStyle w:val="CharSectno"/>
        </w:rPr>
        <w:noBreakHyphen/>
      </w:r>
      <w:r w:rsidRPr="006C169F">
        <w:rPr>
          <w:rStyle w:val="CharSectno"/>
        </w:rPr>
        <w:t>165</w:t>
      </w:r>
      <w:r w:rsidRPr="006C169F">
        <w:t xml:space="preserve">  Commissioner must give reasons for not remitting in certain cases</w:t>
      </w:r>
      <w:bookmarkEnd w:id="762"/>
    </w:p>
    <w:p w:rsidR="004A2799" w:rsidRPr="006C169F" w:rsidRDefault="004A2799" w:rsidP="004A2799">
      <w:pPr>
        <w:pStyle w:val="subsection"/>
      </w:pPr>
      <w:r w:rsidRPr="006C169F">
        <w:tab/>
      </w:r>
      <w:r w:rsidRPr="006C169F">
        <w:tab/>
        <w:t xml:space="preserve">The Commissioner must give you a written statement of the reasons for a decision not to remit an amount of </w:t>
      </w:r>
      <w:r w:rsidR="006C169F" w:rsidRPr="006C169F">
        <w:rPr>
          <w:position w:val="6"/>
          <w:sz w:val="16"/>
        </w:rPr>
        <w:t>*</w:t>
      </w:r>
      <w:r w:rsidRPr="006C169F">
        <w:t xml:space="preserve">shortfall interest charge you are liable to pay if you requested the Commissioner, in the </w:t>
      </w:r>
      <w:r w:rsidR="006C169F" w:rsidRPr="006C169F">
        <w:rPr>
          <w:position w:val="6"/>
          <w:sz w:val="16"/>
        </w:rPr>
        <w:t>*</w:t>
      </w:r>
      <w:r w:rsidRPr="006C169F">
        <w:t>approved form, to remit the amount.</w:t>
      </w:r>
    </w:p>
    <w:p w:rsidR="004A2799" w:rsidRPr="006C169F" w:rsidRDefault="004A2799" w:rsidP="004A2799">
      <w:pPr>
        <w:pStyle w:val="notetext"/>
      </w:pPr>
      <w:r w:rsidRPr="006C169F">
        <w:t>Note:</w:t>
      </w:r>
      <w:r w:rsidRPr="006C169F">
        <w:tab/>
        <w:t>Section</w:t>
      </w:r>
      <w:r w:rsidR="006C169F">
        <w:t> </w:t>
      </w:r>
      <w:r w:rsidRPr="006C169F">
        <w:t xml:space="preserve">25D of the </w:t>
      </w:r>
      <w:r w:rsidRPr="006C169F">
        <w:rPr>
          <w:i/>
        </w:rPr>
        <w:t>Acts Interpretation Act 1901</w:t>
      </w:r>
      <w:r w:rsidRPr="006C169F">
        <w:t xml:space="preserve"> sets out rules about the contents of a statement of reasons.</w:t>
      </w:r>
    </w:p>
    <w:p w:rsidR="004A2799" w:rsidRPr="006C169F" w:rsidRDefault="004A2799" w:rsidP="004A2799">
      <w:pPr>
        <w:pStyle w:val="ActHead5"/>
      </w:pPr>
      <w:bookmarkStart w:id="763" w:name="_Toc447709162"/>
      <w:r w:rsidRPr="006C169F">
        <w:rPr>
          <w:rStyle w:val="CharSectno"/>
        </w:rPr>
        <w:lastRenderedPageBreak/>
        <w:t>280</w:t>
      </w:r>
      <w:r w:rsidR="006C169F" w:rsidRPr="006C169F">
        <w:rPr>
          <w:rStyle w:val="CharSectno"/>
        </w:rPr>
        <w:noBreakHyphen/>
      </w:r>
      <w:r w:rsidRPr="006C169F">
        <w:rPr>
          <w:rStyle w:val="CharSectno"/>
        </w:rPr>
        <w:t>170</w:t>
      </w:r>
      <w:r w:rsidRPr="006C169F">
        <w:t xml:space="preserve">  Objecting against remission decision</w:t>
      </w:r>
      <w:bookmarkEnd w:id="763"/>
    </w:p>
    <w:p w:rsidR="004A2799" w:rsidRPr="006C169F" w:rsidRDefault="004A2799" w:rsidP="004A2799">
      <w:pPr>
        <w:pStyle w:val="subsection"/>
      </w:pPr>
      <w:r w:rsidRPr="006C169F">
        <w:tab/>
      </w:r>
      <w:r w:rsidRPr="006C169F">
        <w:tab/>
        <w:t>You may object, in the manner set out in Part</w:t>
      </w:r>
      <w:r w:rsidR="00830045" w:rsidRPr="006C169F">
        <w:t> </w:t>
      </w:r>
      <w:r w:rsidRPr="006C169F">
        <w:t xml:space="preserve">IVC, against a decision of the Commissioner not to remit an amount of </w:t>
      </w:r>
      <w:r w:rsidR="006C169F" w:rsidRPr="006C169F">
        <w:rPr>
          <w:position w:val="6"/>
          <w:sz w:val="16"/>
        </w:rPr>
        <w:t>*</w:t>
      </w:r>
      <w:r w:rsidRPr="006C169F">
        <w:t>shortfall interest charge you are liable to pay on an additional amount of income tax</w:t>
      </w:r>
      <w:r w:rsidR="00931ADE" w:rsidRPr="006C169F">
        <w:t xml:space="preserve">, </w:t>
      </w:r>
      <w:r w:rsidR="006C169F" w:rsidRPr="006C169F">
        <w:rPr>
          <w:position w:val="6"/>
          <w:sz w:val="16"/>
        </w:rPr>
        <w:t>*</w:t>
      </w:r>
      <w:r w:rsidR="00DC4866" w:rsidRPr="006C169F">
        <w:t>petroleum resource rent tax</w:t>
      </w:r>
      <w:r w:rsidR="0042243F" w:rsidRPr="006C169F">
        <w:t xml:space="preserve">, </w:t>
      </w:r>
      <w:r w:rsidR="006C169F" w:rsidRPr="006C169F">
        <w:rPr>
          <w:position w:val="6"/>
          <w:sz w:val="16"/>
        </w:rPr>
        <w:t>*</w:t>
      </w:r>
      <w:r w:rsidR="0042243F" w:rsidRPr="006C169F">
        <w:t xml:space="preserve">excess </w:t>
      </w:r>
      <w:r w:rsidR="00E11923" w:rsidRPr="006C169F">
        <w:t>non</w:t>
      </w:r>
      <w:r w:rsidR="006C169F">
        <w:noBreakHyphen/>
      </w:r>
      <w:r w:rsidR="00E11923" w:rsidRPr="006C169F">
        <w:t xml:space="preserve">concessional </w:t>
      </w:r>
      <w:r w:rsidR="0042243F" w:rsidRPr="006C169F">
        <w:t xml:space="preserve">contributions tax or </w:t>
      </w:r>
      <w:r w:rsidR="006C169F" w:rsidRPr="006C169F">
        <w:rPr>
          <w:position w:val="6"/>
          <w:sz w:val="16"/>
        </w:rPr>
        <w:t>*</w:t>
      </w:r>
      <w:r w:rsidR="00C00E2C" w:rsidRPr="006C169F">
        <w:t>Division</w:t>
      </w:r>
      <w:r w:rsidR="006C169F">
        <w:t> </w:t>
      </w:r>
      <w:r w:rsidR="00C00E2C" w:rsidRPr="006C169F">
        <w:t>293 tax,</w:t>
      </w:r>
      <w:r w:rsidRPr="006C169F">
        <w:t xml:space="preserve"> if the amount of the charge that was not remitted is more than 20% of the additional amount.</w:t>
      </w:r>
    </w:p>
    <w:p w:rsidR="00EF2BF5" w:rsidRPr="006C169F" w:rsidRDefault="00EF2BF5" w:rsidP="00352BC6">
      <w:pPr>
        <w:pStyle w:val="ActHead4"/>
        <w:pageBreakBefore/>
      </w:pPr>
      <w:bookmarkStart w:id="764" w:name="_Toc447709163"/>
      <w:r w:rsidRPr="006C169F">
        <w:rPr>
          <w:rStyle w:val="CharSubdNo"/>
        </w:rPr>
        <w:lastRenderedPageBreak/>
        <w:t>Division</w:t>
      </w:r>
      <w:r w:rsidR="006C169F" w:rsidRPr="006C169F">
        <w:rPr>
          <w:rStyle w:val="CharSubdNo"/>
        </w:rPr>
        <w:t> </w:t>
      </w:r>
      <w:r w:rsidRPr="006C169F">
        <w:rPr>
          <w:rStyle w:val="CharSubdNo"/>
        </w:rPr>
        <w:t>284</w:t>
      </w:r>
      <w:r w:rsidRPr="006C169F">
        <w:t>—</w:t>
      </w:r>
      <w:r w:rsidRPr="006C169F">
        <w:rPr>
          <w:rStyle w:val="CharSubdText"/>
        </w:rPr>
        <w:t>Administrative penalties for statements, unarguable positions and schemes</w:t>
      </w:r>
      <w:bookmarkEnd w:id="764"/>
    </w:p>
    <w:p w:rsidR="00EF2BF5" w:rsidRPr="006C169F" w:rsidRDefault="00EF2BF5" w:rsidP="00EF2BF5">
      <w:pPr>
        <w:pStyle w:val="TofSectsHeading"/>
      </w:pPr>
      <w:r w:rsidRPr="006C169F">
        <w:t>Table of Subdivisions</w:t>
      </w:r>
    </w:p>
    <w:p w:rsidR="00EF2BF5" w:rsidRPr="006C169F" w:rsidRDefault="00EF2BF5" w:rsidP="00EF2BF5">
      <w:pPr>
        <w:pStyle w:val="TofSectsSubdiv"/>
        <w:rPr>
          <w:noProof/>
        </w:rPr>
      </w:pPr>
      <w:r w:rsidRPr="006C169F">
        <w:rPr>
          <w:noProof/>
        </w:rPr>
        <w:tab/>
        <w:t>Guide to Division</w:t>
      </w:r>
      <w:r w:rsidR="006C169F">
        <w:rPr>
          <w:noProof/>
        </w:rPr>
        <w:t> </w:t>
      </w:r>
      <w:r w:rsidRPr="006C169F">
        <w:rPr>
          <w:noProof/>
        </w:rPr>
        <w:t>284</w:t>
      </w:r>
    </w:p>
    <w:p w:rsidR="00EF2BF5" w:rsidRPr="006C169F" w:rsidRDefault="00EF2BF5" w:rsidP="00EF2BF5">
      <w:pPr>
        <w:pStyle w:val="TofSectsSubdiv"/>
        <w:rPr>
          <w:noProof/>
        </w:rPr>
      </w:pPr>
      <w:r w:rsidRPr="006C169F">
        <w:rPr>
          <w:noProof/>
        </w:rPr>
        <w:t>284</w:t>
      </w:r>
      <w:r w:rsidR="006C169F">
        <w:rPr>
          <w:noProof/>
        </w:rPr>
        <w:noBreakHyphen/>
      </w:r>
      <w:r w:rsidRPr="006C169F">
        <w:rPr>
          <w:noProof/>
        </w:rPr>
        <w:t>A</w:t>
      </w:r>
      <w:r w:rsidRPr="006C169F">
        <w:rPr>
          <w:noProof/>
        </w:rPr>
        <w:tab/>
      </w:r>
      <w:r w:rsidRPr="006C169F">
        <w:t>General provisions</w:t>
      </w:r>
    </w:p>
    <w:p w:rsidR="00EF2BF5" w:rsidRPr="006C169F" w:rsidRDefault="00EF2BF5" w:rsidP="00EF2BF5">
      <w:pPr>
        <w:pStyle w:val="TofSectsSubdiv"/>
      </w:pPr>
      <w:r w:rsidRPr="006C169F">
        <w:rPr>
          <w:noProof/>
        </w:rPr>
        <w:t>284</w:t>
      </w:r>
      <w:r w:rsidR="006C169F">
        <w:rPr>
          <w:noProof/>
        </w:rPr>
        <w:noBreakHyphen/>
      </w:r>
      <w:r w:rsidRPr="006C169F">
        <w:rPr>
          <w:noProof/>
        </w:rPr>
        <w:t>B</w:t>
      </w:r>
      <w:r w:rsidRPr="006C169F">
        <w:rPr>
          <w:noProof/>
        </w:rPr>
        <w:tab/>
      </w:r>
      <w:r w:rsidRPr="006C169F">
        <w:t>Penalties relating to statements</w:t>
      </w:r>
    </w:p>
    <w:p w:rsidR="00EF2BF5" w:rsidRPr="006C169F" w:rsidRDefault="00EF2BF5" w:rsidP="00EF2BF5">
      <w:pPr>
        <w:pStyle w:val="TofSectsSubdiv"/>
      </w:pPr>
      <w:r w:rsidRPr="006C169F">
        <w:t>284</w:t>
      </w:r>
      <w:r w:rsidR="006C169F">
        <w:noBreakHyphen/>
      </w:r>
      <w:r w:rsidRPr="006C169F">
        <w:t>C</w:t>
      </w:r>
      <w:r w:rsidRPr="006C169F">
        <w:tab/>
        <w:t>Penalties relating to schemes</w:t>
      </w:r>
    </w:p>
    <w:p w:rsidR="00EF2BF5" w:rsidRPr="006C169F" w:rsidRDefault="00EF2BF5" w:rsidP="00EF2BF5">
      <w:pPr>
        <w:pStyle w:val="TofSectsSubdiv"/>
      </w:pPr>
      <w:r w:rsidRPr="006C169F">
        <w:t>284</w:t>
      </w:r>
      <w:r w:rsidR="006C169F">
        <w:noBreakHyphen/>
      </w:r>
      <w:r w:rsidRPr="006C169F">
        <w:t>D</w:t>
      </w:r>
      <w:r w:rsidRPr="006C169F">
        <w:tab/>
        <w:t>Provisions common to Subdivisions</w:t>
      </w:r>
      <w:r w:rsidR="006C169F">
        <w:t> </w:t>
      </w:r>
      <w:r w:rsidRPr="006C169F">
        <w:t>284</w:t>
      </w:r>
      <w:r w:rsidR="006C169F">
        <w:noBreakHyphen/>
      </w:r>
      <w:r w:rsidRPr="006C169F">
        <w:t>B and 284</w:t>
      </w:r>
      <w:r w:rsidR="006C169F">
        <w:noBreakHyphen/>
      </w:r>
      <w:r w:rsidRPr="006C169F">
        <w:t>C</w:t>
      </w:r>
    </w:p>
    <w:p w:rsidR="00EF2BF5" w:rsidRPr="006C169F" w:rsidRDefault="00EF2BF5" w:rsidP="00EF2BF5">
      <w:pPr>
        <w:pStyle w:val="ActHead4"/>
      </w:pPr>
      <w:bookmarkStart w:id="765" w:name="_Toc447709164"/>
      <w:r w:rsidRPr="006C169F">
        <w:rPr>
          <w:rStyle w:val="CharSubdNo"/>
        </w:rPr>
        <w:t>Guide to Division</w:t>
      </w:r>
      <w:r w:rsidR="006C169F" w:rsidRPr="006C169F">
        <w:rPr>
          <w:rStyle w:val="CharSubdNo"/>
        </w:rPr>
        <w:t> </w:t>
      </w:r>
      <w:r w:rsidRPr="006C169F">
        <w:rPr>
          <w:rStyle w:val="CharSubdNo"/>
        </w:rPr>
        <w:t>2</w:t>
      </w:r>
      <w:r w:rsidRPr="006C169F">
        <w:rPr>
          <w:rStyle w:val="CharSubdText"/>
        </w:rPr>
        <w:t>8</w:t>
      </w:r>
      <w:r w:rsidRPr="006C169F">
        <w:t>4</w:t>
      </w:r>
      <w:bookmarkEnd w:id="765"/>
    </w:p>
    <w:p w:rsidR="00EF2BF5" w:rsidRPr="006C169F" w:rsidRDefault="00EF2BF5" w:rsidP="00EF2BF5">
      <w:pPr>
        <w:pStyle w:val="ActHead5"/>
      </w:pPr>
      <w:bookmarkStart w:id="766" w:name="_Toc447709165"/>
      <w:r w:rsidRPr="006C169F">
        <w:rPr>
          <w:rStyle w:val="CharSectno"/>
        </w:rPr>
        <w:t>284</w:t>
      </w:r>
      <w:r w:rsidR="006C169F" w:rsidRPr="006C169F">
        <w:rPr>
          <w:rStyle w:val="CharSectno"/>
        </w:rPr>
        <w:noBreakHyphen/>
      </w:r>
      <w:r w:rsidRPr="006C169F">
        <w:rPr>
          <w:rStyle w:val="CharSectno"/>
        </w:rPr>
        <w:t>5</w:t>
      </w:r>
      <w:r w:rsidRPr="006C169F">
        <w:t xml:space="preserve">  What this Division is about</w:t>
      </w:r>
      <w:bookmarkEnd w:id="766"/>
    </w:p>
    <w:p w:rsidR="00EF2BF5" w:rsidRPr="006C169F" w:rsidRDefault="00EF2BF5" w:rsidP="00EF2BF5">
      <w:pPr>
        <w:pStyle w:val="BoxText"/>
      </w:pPr>
      <w:r w:rsidRPr="006C169F">
        <w:t>This Division sets out the circumstances in which administrative penalties apply for:</w:t>
      </w:r>
    </w:p>
    <w:p w:rsidR="00EF2BF5" w:rsidRPr="006C169F" w:rsidRDefault="00EF2BF5" w:rsidP="00EF2BF5">
      <w:pPr>
        <w:pStyle w:val="BoxPara"/>
      </w:pPr>
      <w:r w:rsidRPr="006C169F">
        <w:tab/>
        <w:t>(a)</w:t>
      </w:r>
      <w:r w:rsidRPr="006C169F">
        <w:tab/>
        <w:t>making false or misleading statements; and</w:t>
      </w:r>
    </w:p>
    <w:p w:rsidR="00EF2BF5" w:rsidRPr="006C169F" w:rsidRDefault="00EF2BF5" w:rsidP="00EF2BF5">
      <w:pPr>
        <w:pStyle w:val="BoxPara"/>
      </w:pPr>
      <w:r w:rsidRPr="006C169F">
        <w:tab/>
        <w:t>(b)</w:t>
      </w:r>
      <w:r w:rsidRPr="006C169F">
        <w:tab/>
        <w:t>taking a position that is not reasonably arguable; and</w:t>
      </w:r>
    </w:p>
    <w:p w:rsidR="00EF2BF5" w:rsidRPr="006C169F" w:rsidRDefault="00EF2BF5" w:rsidP="00EF2BF5">
      <w:pPr>
        <w:pStyle w:val="BoxPara"/>
      </w:pPr>
      <w:r w:rsidRPr="006C169F">
        <w:tab/>
        <w:t>(c)</w:t>
      </w:r>
      <w:r w:rsidRPr="006C169F">
        <w:tab/>
        <w:t>entering into schemes.</w:t>
      </w:r>
    </w:p>
    <w:p w:rsidR="00EF2BF5" w:rsidRPr="006C169F" w:rsidRDefault="00EF2BF5" w:rsidP="00EF2BF5">
      <w:pPr>
        <w:pStyle w:val="BoxText"/>
      </w:pPr>
      <w:r w:rsidRPr="006C169F">
        <w:t>It also sets out the amounts of those penalties.</w:t>
      </w:r>
    </w:p>
    <w:p w:rsidR="00EF2BF5" w:rsidRPr="006C169F" w:rsidRDefault="00EF2BF5" w:rsidP="00EF2BF5">
      <w:pPr>
        <w:pStyle w:val="ActHead4"/>
      </w:pPr>
      <w:bookmarkStart w:id="767" w:name="_Toc447709166"/>
      <w:r w:rsidRPr="006C169F">
        <w:rPr>
          <w:rStyle w:val="CharSubdNo"/>
        </w:rPr>
        <w:t>Subdivision</w:t>
      </w:r>
      <w:r w:rsidR="006C169F" w:rsidRPr="006C169F">
        <w:rPr>
          <w:rStyle w:val="CharSubdNo"/>
        </w:rPr>
        <w:t> </w:t>
      </w:r>
      <w:r w:rsidRPr="006C169F">
        <w:rPr>
          <w:rStyle w:val="CharSubdNo"/>
        </w:rPr>
        <w:t>284</w:t>
      </w:r>
      <w:r w:rsidR="006C169F" w:rsidRPr="006C169F">
        <w:rPr>
          <w:rStyle w:val="CharSubdNo"/>
        </w:rPr>
        <w:noBreakHyphen/>
      </w:r>
      <w:r w:rsidRPr="006C169F">
        <w:rPr>
          <w:rStyle w:val="CharSubdNo"/>
        </w:rPr>
        <w:t>A</w:t>
      </w:r>
      <w:r w:rsidRPr="006C169F">
        <w:t>—</w:t>
      </w:r>
      <w:r w:rsidRPr="006C169F">
        <w:rPr>
          <w:rStyle w:val="CharSubdText"/>
        </w:rPr>
        <w:t>General provisions</w:t>
      </w:r>
      <w:bookmarkEnd w:id="767"/>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284</w:t>
      </w:r>
      <w:r w:rsidR="006C169F">
        <w:rPr>
          <w:noProof/>
        </w:rPr>
        <w:noBreakHyphen/>
      </w:r>
      <w:r w:rsidRPr="006C169F">
        <w:rPr>
          <w:noProof/>
        </w:rPr>
        <w:t>10</w:t>
      </w:r>
      <w:r w:rsidRPr="006C169F">
        <w:rPr>
          <w:noProof/>
        </w:rPr>
        <w:tab/>
        <w:t>Object of Division</w:t>
      </w:r>
    </w:p>
    <w:p w:rsidR="00EF2BF5" w:rsidRPr="006C169F" w:rsidRDefault="00EF2BF5" w:rsidP="00EF2BF5">
      <w:pPr>
        <w:pStyle w:val="TofSectsSection"/>
        <w:rPr>
          <w:noProof/>
        </w:rPr>
      </w:pPr>
      <w:r w:rsidRPr="006C169F">
        <w:rPr>
          <w:noProof/>
        </w:rPr>
        <w:t>284</w:t>
      </w:r>
      <w:r w:rsidR="006C169F">
        <w:rPr>
          <w:noProof/>
        </w:rPr>
        <w:noBreakHyphen/>
      </w:r>
      <w:r w:rsidRPr="006C169F">
        <w:rPr>
          <w:noProof/>
        </w:rPr>
        <w:t>15</w:t>
      </w:r>
      <w:r w:rsidRPr="006C169F">
        <w:rPr>
          <w:noProof/>
        </w:rPr>
        <w:tab/>
      </w:r>
      <w:r w:rsidRPr="006C169F">
        <w:t xml:space="preserve">When a matter is </w:t>
      </w:r>
      <w:r w:rsidRPr="006C169F">
        <w:rPr>
          <w:i/>
        </w:rPr>
        <w:t>reasonably arguable</w:t>
      </w:r>
    </w:p>
    <w:p w:rsidR="00EF2BF5" w:rsidRPr="006C169F" w:rsidRDefault="00EF2BF5" w:rsidP="00EF2BF5">
      <w:pPr>
        <w:pStyle w:val="TofSectsSection"/>
        <w:rPr>
          <w:noProof/>
        </w:rPr>
      </w:pPr>
      <w:r w:rsidRPr="006C169F">
        <w:rPr>
          <w:noProof/>
        </w:rPr>
        <w:t>284</w:t>
      </w:r>
      <w:r w:rsidR="006C169F">
        <w:rPr>
          <w:noProof/>
        </w:rPr>
        <w:noBreakHyphen/>
      </w:r>
      <w:r w:rsidRPr="006C169F">
        <w:rPr>
          <w:noProof/>
        </w:rPr>
        <w:t>20</w:t>
      </w:r>
      <w:r w:rsidRPr="006C169F">
        <w:rPr>
          <w:noProof/>
        </w:rPr>
        <w:tab/>
      </w:r>
      <w:r w:rsidRPr="006C169F">
        <w:t>Which statements this Division applies to</w:t>
      </w:r>
    </w:p>
    <w:p w:rsidR="00EF2BF5" w:rsidRPr="006C169F" w:rsidRDefault="00EF2BF5" w:rsidP="00EF2BF5">
      <w:pPr>
        <w:pStyle w:val="TofSectsSection"/>
        <w:rPr>
          <w:noProof/>
        </w:rPr>
      </w:pPr>
      <w:r w:rsidRPr="006C169F">
        <w:rPr>
          <w:noProof/>
        </w:rPr>
        <w:t>284</w:t>
      </w:r>
      <w:r w:rsidR="006C169F">
        <w:rPr>
          <w:noProof/>
        </w:rPr>
        <w:noBreakHyphen/>
      </w:r>
      <w:r w:rsidRPr="006C169F">
        <w:rPr>
          <w:noProof/>
        </w:rPr>
        <w:t>25</w:t>
      </w:r>
      <w:r w:rsidRPr="006C169F">
        <w:rPr>
          <w:noProof/>
        </w:rPr>
        <w:tab/>
        <w:t>Statements by agents</w:t>
      </w:r>
    </w:p>
    <w:p w:rsidR="00EF2BF5" w:rsidRPr="006C169F" w:rsidRDefault="00EF2BF5" w:rsidP="00EF2BF5">
      <w:pPr>
        <w:pStyle w:val="TofSectsSection"/>
      </w:pPr>
      <w:r w:rsidRPr="006C169F">
        <w:rPr>
          <w:noProof/>
        </w:rPr>
        <w:lastRenderedPageBreak/>
        <w:t>284</w:t>
      </w:r>
      <w:r w:rsidR="006C169F">
        <w:rPr>
          <w:noProof/>
        </w:rPr>
        <w:noBreakHyphen/>
      </w:r>
      <w:r w:rsidRPr="006C169F">
        <w:rPr>
          <w:noProof/>
        </w:rPr>
        <w:t>30</w:t>
      </w:r>
      <w:r w:rsidRPr="006C169F">
        <w:rPr>
          <w:noProof/>
        </w:rPr>
        <w:tab/>
      </w:r>
      <w:r w:rsidRPr="006C169F">
        <w:t>Application of Division to trusts</w:t>
      </w:r>
    </w:p>
    <w:p w:rsidR="00EF2BF5" w:rsidRPr="006C169F" w:rsidRDefault="00EF2BF5" w:rsidP="00EF2BF5">
      <w:pPr>
        <w:pStyle w:val="TofSectsSection"/>
        <w:rPr>
          <w:noProof/>
        </w:rPr>
      </w:pPr>
      <w:r w:rsidRPr="006C169F">
        <w:t>284</w:t>
      </w:r>
      <w:r w:rsidR="006C169F">
        <w:noBreakHyphen/>
      </w:r>
      <w:r w:rsidRPr="006C169F">
        <w:t>35</w:t>
      </w:r>
      <w:r w:rsidRPr="006C169F">
        <w:tab/>
        <w:t>Application of Division to partnerships</w:t>
      </w:r>
    </w:p>
    <w:p w:rsidR="00EF2BF5" w:rsidRPr="006C169F" w:rsidRDefault="00EF2BF5" w:rsidP="00EF2BF5">
      <w:pPr>
        <w:pStyle w:val="ActHead5"/>
      </w:pPr>
      <w:bookmarkStart w:id="768" w:name="_Toc447709167"/>
      <w:r w:rsidRPr="006C169F">
        <w:rPr>
          <w:rStyle w:val="CharSectno"/>
        </w:rPr>
        <w:t>284</w:t>
      </w:r>
      <w:r w:rsidR="006C169F" w:rsidRPr="006C169F">
        <w:rPr>
          <w:rStyle w:val="CharSectno"/>
        </w:rPr>
        <w:noBreakHyphen/>
      </w:r>
      <w:r w:rsidRPr="006C169F">
        <w:rPr>
          <w:rStyle w:val="CharSectno"/>
        </w:rPr>
        <w:t>10</w:t>
      </w:r>
      <w:r w:rsidRPr="006C169F">
        <w:t xml:space="preserve">  Object of Division</w:t>
      </w:r>
      <w:bookmarkEnd w:id="768"/>
    </w:p>
    <w:p w:rsidR="00EF2BF5" w:rsidRPr="006C169F" w:rsidRDefault="00EF2BF5" w:rsidP="002624BB">
      <w:pPr>
        <w:pStyle w:val="subsection"/>
      </w:pPr>
      <w:r w:rsidRPr="006C169F">
        <w:tab/>
      </w:r>
      <w:r w:rsidRPr="006C169F">
        <w:tab/>
        <w:t xml:space="preserve">The object of this Division is to provide a uniform administrative penalty regime for all </w:t>
      </w:r>
      <w:r w:rsidR="006C169F" w:rsidRPr="006C169F">
        <w:rPr>
          <w:position w:val="6"/>
          <w:sz w:val="16"/>
        </w:rPr>
        <w:t>*</w:t>
      </w:r>
      <w:r w:rsidRPr="006C169F">
        <w:t>taxation laws to enable administrative penalties to apply to entities that fail to meet their obligations under those laws in relation to:</w:t>
      </w:r>
    </w:p>
    <w:p w:rsidR="00EF2BF5" w:rsidRPr="006C169F" w:rsidRDefault="00EF2BF5" w:rsidP="00EF2BF5">
      <w:pPr>
        <w:pStyle w:val="paragraph"/>
      </w:pPr>
      <w:r w:rsidRPr="006C169F">
        <w:tab/>
        <w:t>(a)</w:t>
      </w:r>
      <w:r w:rsidRPr="006C169F">
        <w:tab/>
        <w:t>making false or misleading statements; and</w:t>
      </w:r>
    </w:p>
    <w:p w:rsidR="00EF2BF5" w:rsidRPr="006C169F" w:rsidRDefault="00EF2BF5" w:rsidP="00EF2BF5">
      <w:pPr>
        <w:pStyle w:val="paragraph"/>
      </w:pPr>
      <w:r w:rsidRPr="006C169F">
        <w:tab/>
        <w:t>(b)</w:t>
      </w:r>
      <w:r w:rsidRPr="006C169F">
        <w:tab/>
        <w:t>taking a position that is not reasonably arguable; and</w:t>
      </w:r>
    </w:p>
    <w:p w:rsidR="00EF2BF5" w:rsidRPr="006C169F" w:rsidRDefault="00EF2BF5" w:rsidP="00EF2BF5">
      <w:pPr>
        <w:pStyle w:val="paragraph"/>
      </w:pPr>
      <w:r w:rsidRPr="006C169F">
        <w:tab/>
        <w:t>(c)</w:t>
      </w:r>
      <w:r w:rsidRPr="006C169F">
        <w:tab/>
        <w:t xml:space="preserve">entering into </w:t>
      </w:r>
      <w:r w:rsidR="006C169F" w:rsidRPr="006C169F">
        <w:rPr>
          <w:position w:val="6"/>
          <w:sz w:val="16"/>
        </w:rPr>
        <w:t>*</w:t>
      </w:r>
      <w:r w:rsidRPr="006C169F">
        <w:t>schemes; and</w:t>
      </w:r>
    </w:p>
    <w:p w:rsidR="00EF2BF5" w:rsidRPr="006C169F" w:rsidRDefault="00EF2BF5" w:rsidP="00EF2BF5">
      <w:pPr>
        <w:pStyle w:val="paragraph"/>
      </w:pPr>
      <w:r w:rsidRPr="006C169F">
        <w:tab/>
        <w:t>(d)</w:t>
      </w:r>
      <w:r w:rsidRPr="006C169F">
        <w:tab/>
        <w:t>refusing to provide documents to the Commissioner</w:t>
      </w:r>
      <w:r w:rsidR="00920E6A" w:rsidRPr="006C169F">
        <w:t>.</w:t>
      </w:r>
    </w:p>
    <w:p w:rsidR="00EF2BF5" w:rsidRPr="006C169F" w:rsidRDefault="00EF2BF5" w:rsidP="00EF2BF5">
      <w:pPr>
        <w:pStyle w:val="ActHead5"/>
      </w:pPr>
      <w:bookmarkStart w:id="769" w:name="_Toc447709168"/>
      <w:r w:rsidRPr="006C169F">
        <w:rPr>
          <w:rStyle w:val="CharSectno"/>
        </w:rPr>
        <w:t>284</w:t>
      </w:r>
      <w:r w:rsidR="006C169F" w:rsidRPr="006C169F">
        <w:rPr>
          <w:rStyle w:val="CharSectno"/>
        </w:rPr>
        <w:noBreakHyphen/>
      </w:r>
      <w:r w:rsidRPr="006C169F">
        <w:rPr>
          <w:rStyle w:val="CharSectno"/>
        </w:rPr>
        <w:t>15</w:t>
      </w:r>
      <w:r w:rsidRPr="006C169F">
        <w:t xml:space="preserve">  When a matter is </w:t>
      </w:r>
      <w:r w:rsidRPr="006C169F">
        <w:rPr>
          <w:i/>
        </w:rPr>
        <w:t>reasonably arguable</w:t>
      </w:r>
      <w:bookmarkEnd w:id="769"/>
    </w:p>
    <w:p w:rsidR="00EF2BF5" w:rsidRPr="006C169F" w:rsidRDefault="00EF2BF5" w:rsidP="002624BB">
      <w:pPr>
        <w:pStyle w:val="subsection"/>
      </w:pPr>
      <w:r w:rsidRPr="006C169F">
        <w:tab/>
        <w:t>(1)</w:t>
      </w:r>
      <w:r w:rsidRPr="006C169F">
        <w:tab/>
        <w:t xml:space="preserve">A matter is </w:t>
      </w:r>
      <w:r w:rsidRPr="006C169F">
        <w:rPr>
          <w:b/>
          <w:i/>
        </w:rPr>
        <w:t>reasonably arguable</w:t>
      </w:r>
      <w:r w:rsidRPr="006C169F">
        <w:t xml:space="preserve"> if it would be concluded in the circumstances, having regard to relevant authorities, that what is argued for is</w:t>
      </w:r>
      <w:r w:rsidR="00920E6A" w:rsidRPr="006C169F">
        <w:t xml:space="preserve"> about</w:t>
      </w:r>
      <w:r w:rsidRPr="006C169F">
        <w:t xml:space="preserve"> as likely to be correct as incorrect, or is more likely to be correct than incorrect.</w:t>
      </w:r>
    </w:p>
    <w:p w:rsidR="00BB4EB2" w:rsidRPr="006C169F" w:rsidRDefault="00BB4EB2" w:rsidP="00BB4EB2">
      <w:pPr>
        <w:pStyle w:val="notetext"/>
      </w:pPr>
      <w:r w:rsidRPr="006C169F">
        <w:t>Note:</w:t>
      </w:r>
      <w:r w:rsidRPr="006C169F">
        <w:tab/>
        <w:t>For the effect of transfer pricing documentation on when a matter is reasonably arguable, see Subdivision</w:t>
      </w:r>
      <w:r w:rsidR="006C169F">
        <w:t> </w:t>
      </w:r>
      <w:r w:rsidRPr="006C169F">
        <w:t>284</w:t>
      </w:r>
      <w:r w:rsidR="006C169F">
        <w:noBreakHyphen/>
      </w:r>
      <w:r w:rsidRPr="006C169F">
        <w:t>E.</w:t>
      </w:r>
    </w:p>
    <w:p w:rsidR="00EF2BF5" w:rsidRPr="006C169F" w:rsidRDefault="00EF2BF5" w:rsidP="002624BB">
      <w:pPr>
        <w:pStyle w:val="subsection"/>
      </w:pPr>
      <w:r w:rsidRPr="006C169F">
        <w:tab/>
        <w:t>(2)</w:t>
      </w:r>
      <w:r w:rsidRPr="006C169F">
        <w:tab/>
        <w:t xml:space="preserve">To the extent that a matter involves an assumption about the way in which the Commissioner will exercise a discretion, the matter is only </w:t>
      </w:r>
      <w:r w:rsidRPr="006C169F">
        <w:rPr>
          <w:b/>
          <w:i/>
        </w:rPr>
        <w:t>reasonably arguable</w:t>
      </w:r>
      <w:r w:rsidRPr="006C169F">
        <w:t xml:space="preserve"> if, had the Commissioner exercised the discretion in the way assumed, a court would be</w:t>
      </w:r>
      <w:r w:rsidR="00920E6A" w:rsidRPr="006C169F">
        <w:t xml:space="preserve"> about</w:t>
      </w:r>
      <w:r w:rsidRPr="006C169F">
        <w:t xml:space="preserve"> as likely as not to decide that the exercise of the discretion was in accordance with law.</w:t>
      </w:r>
    </w:p>
    <w:p w:rsidR="00EF2BF5" w:rsidRPr="006C169F" w:rsidRDefault="00EF2BF5" w:rsidP="002624BB">
      <w:pPr>
        <w:pStyle w:val="subsection"/>
      </w:pPr>
      <w:r w:rsidRPr="006C169F">
        <w:tab/>
        <w:t>(3)</w:t>
      </w:r>
      <w:r w:rsidRPr="006C169F">
        <w:tab/>
        <w:t xml:space="preserve">Without limiting </w:t>
      </w:r>
      <w:r w:rsidR="006C169F">
        <w:t>subsection (</w:t>
      </w:r>
      <w:r w:rsidRPr="006C169F">
        <w:t>1), these authorities are relevant:</w:t>
      </w:r>
    </w:p>
    <w:p w:rsidR="00EF2BF5" w:rsidRPr="006C169F" w:rsidRDefault="00EF2BF5" w:rsidP="00EF2BF5">
      <w:pPr>
        <w:pStyle w:val="paragraph"/>
        <w:keepNext/>
      </w:pPr>
      <w:r w:rsidRPr="006C169F">
        <w:tab/>
        <w:t>(a)</w:t>
      </w:r>
      <w:r w:rsidRPr="006C169F">
        <w:tab/>
        <w:t xml:space="preserve">a </w:t>
      </w:r>
      <w:r w:rsidR="006C169F" w:rsidRPr="006C169F">
        <w:rPr>
          <w:position w:val="6"/>
          <w:sz w:val="16"/>
        </w:rPr>
        <w:t>*</w:t>
      </w:r>
      <w:r w:rsidRPr="006C169F">
        <w:t>taxation law;</w:t>
      </w:r>
    </w:p>
    <w:p w:rsidR="00EF2BF5" w:rsidRPr="006C169F" w:rsidRDefault="00EF2BF5" w:rsidP="00EF2BF5">
      <w:pPr>
        <w:pStyle w:val="paragraph"/>
      </w:pPr>
      <w:r w:rsidRPr="006C169F">
        <w:tab/>
        <w:t>(b)</w:t>
      </w:r>
      <w:r w:rsidRPr="006C169F">
        <w:tab/>
        <w:t>material for the purposes of subsection</w:t>
      </w:r>
      <w:r w:rsidR="006C169F">
        <w:t> </w:t>
      </w:r>
      <w:r w:rsidRPr="006C169F">
        <w:t xml:space="preserve">15AB(1) of the </w:t>
      </w:r>
      <w:r w:rsidRPr="006C169F">
        <w:rPr>
          <w:i/>
        </w:rPr>
        <w:t>Acts Interpretation Act 1901</w:t>
      </w:r>
      <w:r w:rsidRPr="006C169F">
        <w:t>;</w:t>
      </w:r>
    </w:p>
    <w:p w:rsidR="00EF2BF5" w:rsidRPr="006C169F" w:rsidRDefault="00EF2BF5" w:rsidP="00EF2BF5">
      <w:pPr>
        <w:pStyle w:val="paragraph"/>
      </w:pPr>
      <w:r w:rsidRPr="006C169F">
        <w:tab/>
        <w:t>(c)</w:t>
      </w:r>
      <w:r w:rsidRPr="006C169F">
        <w:tab/>
        <w:t xml:space="preserve">a decision of a court (whether or not an Australian court), the </w:t>
      </w:r>
      <w:r w:rsidR="006C169F" w:rsidRPr="006C169F">
        <w:rPr>
          <w:position w:val="6"/>
          <w:sz w:val="16"/>
        </w:rPr>
        <w:t>*</w:t>
      </w:r>
      <w:r w:rsidRPr="006C169F">
        <w:t>AAT or a Board of Review;</w:t>
      </w:r>
    </w:p>
    <w:p w:rsidR="001C78F9" w:rsidRPr="006C169F" w:rsidRDefault="001C78F9" w:rsidP="001C78F9">
      <w:pPr>
        <w:pStyle w:val="paragraph"/>
      </w:pPr>
      <w:r w:rsidRPr="006C169F">
        <w:tab/>
        <w:t>(d)</w:t>
      </w:r>
      <w:r w:rsidRPr="006C169F">
        <w:tab/>
        <w:t xml:space="preserve">a </w:t>
      </w:r>
      <w:r w:rsidR="006C169F" w:rsidRPr="006C169F">
        <w:rPr>
          <w:position w:val="6"/>
          <w:sz w:val="16"/>
        </w:rPr>
        <w:t>*</w:t>
      </w:r>
      <w:r w:rsidRPr="006C169F">
        <w:t>public ruling.</w:t>
      </w:r>
    </w:p>
    <w:p w:rsidR="00EF2BF5" w:rsidRPr="006C169F" w:rsidRDefault="00EF2BF5" w:rsidP="00EF2BF5">
      <w:pPr>
        <w:pStyle w:val="ActHead5"/>
      </w:pPr>
      <w:bookmarkStart w:id="770" w:name="_Toc447709169"/>
      <w:r w:rsidRPr="006C169F">
        <w:rPr>
          <w:rStyle w:val="CharSectno"/>
        </w:rPr>
        <w:lastRenderedPageBreak/>
        <w:t>284</w:t>
      </w:r>
      <w:r w:rsidR="006C169F" w:rsidRPr="006C169F">
        <w:rPr>
          <w:rStyle w:val="CharSectno"/>
        </w:rPr>
        <w:noBreakHyphen/>
      </w:r>
      <w:r w:rsidRPr="006C169F">
        <w:rPr>
          <w:rStyle w:val="CharSectno"/>
        </w:rPr>
        <w:t>20</w:t>
      </w:r>
      <w:r w:rsidRPr="006C169F">
        <w:t xml:space="preserve">  Which statements this Division applies to</w:t>
      </w:r>
      <w:bookmarkEnd w:id="770"/>
    </w:p>
    <w:p w:rsidR="00EF2BF5" w:rsidRPr="006C169F" w:rsidRDefault="00EF2BF5" w:rsidP="002624BB">
      <w:pPr>
        <w:pStyle w:val="subsection"/>
      </w:pPr>
      <w:r w:rsidRPr="006C169F">
        <w:tab/>
      </w:r>
      <w:r w:rsidRPr="006C169F">
        <w:tab/>
        <w:t xml:space="preserve">This Division applies to a statement made orally, in a document or in any other way (including electronically) for a purpose connected with a </w:t>
      </w:r>
      <w:r w:rsidR="006C169F" w:rsidRPr="006C169F">
        <w:rPr>
          <w:position w:val="6"/>
          <w:sz w:val="16"/>
        </w:rPr>
        <w:t>*</w:t>
      </w:r>
      <w:r w:rsidRPr="006C169F">
        <w:t>taxation law.</w:t>
      </w:r>
    </w:p>
    <w:p w:rsidR="00EF2BF5" w:rsidRPr="006C169F" w:rsidRDefault="00EF2BF5" w:rsidP="00EF2BF5">
      <w:pPr>
        <w:pStyle w:val="ActHead5"/>
      </w:pPr>
      <w:bookmarkStart w:id="771" w:name="_Toc447709170"/>
      <w:r w:rsidRPr="006C169F">
        <w:rPr>
          <w:rStyle w:val="CharSectno"/>
        </w:rPr>
        <w:t>284</w:t>
      </w:r>
      <w:r w:rsidR="006C169F" w:rsidRPr="006C169F">
        <w:rPr>
          <w:rStyle w:val="CharSectno"/>
        </w:rPr>
        <w:noBreakHyphen/>
      </w:r>
      <w:r w:rsidRPr="006C169F">
        <w:rPr>
          <w:rStyle w:val="CharSectno"/>
        </w:rPr>
        <w:t>25</w:t>
      </w:r>
      <w:r w:rsidRPr="006C169F">
        <w:t xml:space="preserve">  Statements by agents</w:t>
      </w:r>
      <w:bookmarkEnd w:id="771"/>
    </w:p>
    <w:p w:rsidR="00EF2BF5" w:rsidRPr="006C169F" w:rsidRDefault="00EF2BF5" w:rsidP="002624BB">
      <w:pPr>
        <w:pStyle w:val="subsection"/>
      </w:pPr>
      <w:r w:rsidRPr="006C169F">
        <w:tab/>
      </w:r>
      <w:r w:rsidRPr="006C169F">
        <w:tab/>
        <w:t>This Division applies to a statement made by your agent as if it had been made by you.</w:t>
      </w:r>
    </w:p>
    <w:p w:rsidR="00EF2BF5" w:rsidRPr="006C169F" w:rsidRDefault="00EF2BF5" w:rsidP="00EF2BF5">
      <w:pPr>
        <w:pStyle w:val="ActHead5"/>
      </w:pPr>
      <w:bookmarkStart w:id="772" w:name="_Toc447709171"/>
      <w:r w:rsidRPr="006C169F">
        <w:rPr>
          <w:rStyle w:val="CharSectno"/>
        </w:rPr>
        <w:t>284</w:t>
      </w:r>
      <w:r w:rsidR="006C169F" w:rsidRPr="006C169F">
        <w:rPr>
          <w:rStyle w:val="CharSectno"/>
        </w:rPr>
        <w:noBreakHyphen/>
      </w:r>
      <w:r w:rsidRPr="006C169F">
        <w:rPr>
          <w:rStyle w:val="CharSectno"/>
        </w:rPr>
        <w:t>30</w:t>
      </w:r>
      <w:r w:rsidRPr="006C169F">
        <w:t xml:space="preserve">  Application of Division to trusts</w:t>
      </w:r>
      <w:bookmarkEnd w:id="772"/>
    </w:p>
    <w:p w:rsidR="00EF2BF5" w:rsidRPr="006C169F" w:rsidRDefault="00EF2BF5" w:rsidP="002624BB">
      <w:pPr>
        <w:pStyle w:val="subsection"/>
      </w:pPr>
      <w:r w:rsidRPr="006C169F">
        <w:tab/>
      </w:r>
      <w:r w:rsidRPr="006C169F">
        <w:tab/>
        <w:t>If you are a trustee of a trust and:</w:t>
      </w:r>
    </w:p>
    <w:p w:rsidR="00EF2BF5" w:rsidRPr="006C169F" w:rsidRDefault="00EF2BF5" w:rsidP="00EF2BF5">
      <w:pPr>
        <w:pStyle w:val="paragraph"/>
      </w:pPr>
      <w:r w:rsidRPr="006C169F">
        <w:tab/>
        <w:t>(a)</w:t>
      </w:r>
      <w:r w:rsidRPr="006C169F">
        <w:tab/>
        <w:t xml:space="preserve">you make a statement to the Commissioner or to an officer who is exercising powers or performing functions under a </w:t>
      </w:r>
      <w:r w:rsidR="006C169F" w:rsidRPr="006C169F">
        <w:rPr>
          <w:position w:val="6"/>
          <w:sz w:val="16"/>
        </w:rPr>
        <w:t>*</w:t>
      </w:r>
      <w:r w:rsidRPr="006C169F">
        <w:t>taxation law about the trust; and</w:t>
      </w:r>
    </w:p>
    <w:p w:rsidR="00EF2BF5" w:rsidRPr="006C169F" w:rsidRDefault="00EF2BF5" w:rsidP="00EF2BF5">
      <w:pPr>
        <w:pStyle w:val="paragraph"/>
      </w:pPr>
      <w:r w:rsidRPr="006C169F">
        <w:tab/>
        <w:t>(b)</w:t>
      </w:r>
      <w:r w:rsidRPr="006C169F">
        <w:tab/>
        <w:t>the statement:</w:t>
      </w:r>
    </w:p>
    <w:p w:rsidR="00EF2BF5" w:rsidRPr="006C169F" w:rsidRDefault="00EF2BF5" w:rsidP="00EF2BF5">
      <w:pPr>
        <w:pStyle w:val="paragraphsub"/>
      </w:pPr>
      <w:r w:rsidRPr="006C169F">
        <w:tab/>
        <w:t>(i)</w:t>
      </w:r>
      <w:r w:rsidRPr="006C169F">
        <w:tab/>
        <w:t>is false or misleading in a material particular, whether because of things in it or omitted from it; or</w:t>
      </w:r>
    </w:p>
    <w:p w:rsidR="00EF2BF5" w:rsidRPr="006C169F" w:rsidRDefault="00EF2BF5" w:rsidP="00EF2BF5">
      <w:pPr>
        <w:pStyle w:val="paragraphsub"/>
      </w:pPr>
      <w:r w:rsidRPr="006C169F">
        <w:tab/>
        <w:t>(ii)</w:t>
      </w:r>
      <w:r w:rsidRPr="006C169F">
        <w:tab/>
        <w:t xml:space="preserve">treated an </w:t>
      </w:r>
      <w:r w:rsidR="006C169F" w:rsidRPr="006C169F">
        <w:rPr>
          <w:position w:val="6"/>
          <w:sz w:val="16"/>
        </w:rPr>
        <w:t>*</w:t>
      </w:r>
      <w:r w:rsidRPr="006C169F">
        <w:t xml:space="preserve">income tax law as applying to a matter or identical matters in a particular way that was not </w:t>
      </w:r>
      <w:r w:rsidR="006C169F" w:rsidRPr="006C169F">
        <w:rPr>
          <w:position w:val="6"/>
          <w:sz w:val="16"/>
        </w:rPr>
        <w:t>*</w:t>
      </w:r>
      <w:r w:rsidRPr="006C169F">
        <w:t>reasonably arguable; or</w:t>
      </w:r>
    </w:p>
    <w:p w:rsidR="00EF2BF5" w:rsidRPr="006C169F" w:rsidRDefault="00EF2BF5" w:rsidP="00EF2BF5">
      <w:pPr>
        <w:pStyle w:val="paragraphsub"/>
      </w:pPr>
      <w:r w:rsidRPr="006C169F">
        <w:tab/>
        <w:t>(iii)</w:t>
      </w:r>
      <w:r w:rsidRPr="006C169F">
        <w:tab/>
        <w:t xml:space="preserve">treated a taxation law as applying in a particular way to a </w:t>
      </w:r>
      <w:r w:rsidR="006C169F" w:rsidRPr="006C169F">
        <w:rPr>
          <w:position w:val="6"/>
          <w:sz w:val="16"/>
        </w:rPr>
        <w:t>*</w:t>
      </w:r>
      <w:r w:rsidRPr="006C169F">
        <w:t>scheme;</w:t>
      </w:r>
    </w:p>
    <w:p w:rsidR="00EF2BF5" w:rsidRPr="006C169F" w:rsidRDefault="00EF2BF5" w:rsidP="006B2802">
      <w:pPr>
        <w:pStyle w:val="subsection2"/>
      </w:pPr>
      <w:r w:rsidRPr="006C169F">
        <w:t xml:space="preserve">this Division applies to you as if any </w:t>
      </w:r>
      <w:r w:rsidR="006C169F" w:rsidRPr="006C169F">
        <w:rPr>
          <w:position w:val="6"/>
          <w:sz w:val="16"/>
        </w:rPr>
        <w:t>*</w:t>
      </w:r>
      <w:r w:rsidRPr="006C169F">
        <w:t xml:space="preserve">shortfall amount or </w:t>
      </w:r>
      <w:r w:rsidR="006C169F" w:rsidRPr="006C169F">
        <w:rPr>
          <w:position w:val="6"/>
          <w:sz w:val="16"/>
        </w:rPr>
        <w:t>*</w:t>
      </w:r>
      <w:r w:rsidRPr="006C169F">
        <w:t>scheme shortfall amount of a beneficiary of the trust as a result of the statement were your shortfall amount or scheme shortfall amount.</w:t>
      </w:r>
    </w:p>
    <w:p w:rsidR="00EF2BF5" w:rsidRPr="006C169F" w:rsidRDefault="00EF2BF5" w:rsidP="00EF2BF5">
      <w:pPr>
        <w:pStyle w:val="ActHead5"/>
      </w:pPr>
      <w:bookmarkStart w:id="773" w:name="_Toc447709172"/>
      <w:r w:rsidRPr="006C169F">
        <w:rPr>
          <w:rStyle w:val="CharSectno"/>
        </w:rPr>
        <w:t>284</w:t>
      </w:r>
      <w:r w:rsidR="006C169F" w:rsidRPr="006C169F">
        <w:rPr>
          <w:rStyle w:val="CharSectno"/>
        </w:rPr>
        <w:noBreakHyphen/>
      </w:r>
      <w:r w:rsidRPr="006C169F">
        <w:rPr>
          <w:rStyle w:val="CharSectno"/>
        </w:rPr>
        <w:t>35</w:t>
      </w:r>
      <w:r w:rsidRPr="006C169F">
        <w:t xml:space="preserve">  Application of Division to partnerships</w:t>
      </w:r>
      <w:bookmarkEnd w:id="773"/>
    </w:p>
    <w:p w:rsidR="00EF2BF5" w:rsidRPr="006C169F" w:rsidRDefault="00EF2BF5" w:rsidP="002624BB">
      <w:pPr>
        <w:pStyle w:val="subsection"/>
      </w:pPr>
      <w:r w:rsidRPr="006C169F">
        <w:tab/>
        <w:t>(1)</w:t>
      </w:r>
      <w:r w:rsidRPr="006C169F">
        <w:tab/>
        <w:t>If you are a partner in a partnership and:</w:t>
      </w:r>
    </w:p>
    <w:p w:rsidR="00EF2BF5" w:rsidRPr="006C169F" w:rsidRDefault="00EF2BF5" w:rsidP="00EF2BF5">
      <w:pPr>
        <w:pStyle w:val="paragraph"/>
      </w:pPr>
      <w:r w:rsidRPr="006C169F">
        <w:tab/>
        <w:t>(a)</w:t>
      </w:r>
      <w:r w:rsidRPr="006C169F">
        <w:tab/>
        <w:t xml:space="preserve">a statement about the partnership net income or partnership loss is made by a partner or the partnership’s agent to the Commissioner or to an entity who is exercising powers or performing functions under a </w:t>
      </w:r>
      <w:r w:rsidR="006C169F" w:rsidRPr="006C169F">
        <w:rPr>
          <w:position w:val="6"/>
          <w:sz w:val="16"/>
        </w:rPr>
        <w:t>*</w:t>
      </w:r>
      <w:r w:rsidRPr="006C169F">
        <w:t>taxation law about the partnership; and</w:t>
      </w:r>
    </w:p>
    <w:p w:rsidR="00EF2BF5" w:rsidRPr="006C169F" w:rsidRDefault="00EF2BF5" w:rsidP="00EF2BF5">
      <w:pPr>
        <w:pStyle w:val="paragraph"/>
      </w:pPr>
      <w:r w:rsidRPr="006C169F">
        <w:lastRenderedPageBreak/>
        <w:tab/>
        <w:t>(b)</w:t>
      </w:r>
      <w:r w:rsidRPr="006C169F">
        <w:tab/>
        <w:t>the statement:</w:t>
      </w:r>
    </w:p>
    <w:p w:rsidR="00EF2BF5" w:rsidRPr="006C169F" w:rsidRDefault="00EF2BF5" w:rsidP="00EF2BF5">
      <w:pPr>
        <w:pStyle w:val="paragraphsub"/>
      </w:pPr>
      <w:r w:rsidRPr="006C169F">
        <w:tab/>
        <w:t>(i)</w:t>
      </w:r>
      <w:r w:rsidRPr="006C169F">
        <w:tab/>
        <w:t>is false or misleading in a material particular, whether because of things in it or omitted from it; or</w:t>
      </w:r>
    </w:p>
    <w:p w:rsidR="00EF2BF5" w:rsidRPr="006C169F" w:rsidRDefault="00EF2BF5" w:rsidP="00EF2BF5">
      <w:pPr>
        <w:pStyle w:val="paragraphsub"/>
      </w:pPr>
      <w:r w:rsidRPr="006C169F">
        <w:tab/>
        <w:t>(ii)</w:t>
      </w:r>
      <w:r w:rsidRPr="006C169F">
        <w:tab/>
        <w:t xml:space="preserve">treated an </w:t>
      </w:r>
      <w:r w:rsidR="006C169F" w:rsidRPr="006C169F">
        <w:rPr>
          <w:position w:val="6"/>
          <w:sz w:val="16"/>
        </w:rPr>
        <w:t>*</w:t>
      </w:r>
      <w:r w:rsidRPr="006C169F">
        <w:t xml:space="preserve">income tax law as applying to a matter or identical matters in a particular way that was not </w:t>
      </w:r>
      <w:r w:rsidR="006C169F" w:rsidRPr="006C169F">
        <w:rPr>
          <w:position w:val="6"/>
          <w:sz w:val="16"/>
        </w:rPr>
        <w:t>*</w:t>
      </w:r>
      <w:r w:rsidRPr="006C169F">
        <w:t>reasonably arguable;</w:t>
      </w:r>
    </w:p>
    <w:p w:rsidR="00EF2BF5" w:rsidRPr="006C169F" w:rsidRDefault="00EF2BF5" w:rsidP="006B2802">
      <w:pPr>
        <w:pStyle w:val="subsection2"/>
      </w:pPr>
      <w:r w:rsidRPr="006C169F">
        <w:t>this Division applies to you as if you had made the statement.</w:t>
      </w:r>
    </w:p>
    <w:p w:rsidR="00EF2BF5" w:rsidRPr="006C169F" w:rsidRDefault="00EF2BF5" w:rsidP="00837D47">
      <w:pPr>
        <w:pStyle w:val="subsection"/>
        <w:keepNext/>
        <w:keepLines/>
      </w:pPr>
      <w:r w:rsidRPr="006C169F">
        <w:tab/>
        <w:t>(2)</w:t>
      </w:r>
      <w:r w:rsidRPr="006C169F">
        <w:tab/>
        <w:t>If you are a partner in a partnership and:</w:t>
      </w:r>
    </w:p>
    <w:p w:rsidR="00EF2BF5" w:rsidRPr="006C169F" w:rsidRDefault="00EF2BF5" w:rsidP="00EF2BF5">
      <w:pPr>
        <w:pStyle w:val="paragraph"/>
      </w:pPr>
      <w:r w:rsidRPr="006C169F">
        <w:tab/>
        <w:t>(a)</w:t>
      </w:r>
      <w:r w:rsidRPr="006C169F">
        <w:tab/>
        <w:t xml:space="preserve">the partnership participated in a </w:t>
      </w:r>
      <w:r w:rsidR="006C169F" w:rsidRPr="006C169F">
        <w:rPr>
          <w:position w:val="6"/>
          <w:sz w:val="16"/>
        </w:rPr>
        <w:t>*</w:t>
      </w:r>
      <w:r w:rsidRPr="006C169F">
        <w:t>scheme; and</w:t>
      </w:r>
    </w:p>
    <w:p w:rsidR="00EF2BF5" w:rsidRPr="006C169F" w:rsidRDefault="00EF2BF5" w:rsidP="00EF2BF5">
      <w:pPr>
        <w:pStyle w:val="paragraph"/>
      </w:pPr>
      <w:r w:rsidRPr="006C169F">
        <w:tab/>
        <w:t>(b)</w:t>
      </w:r>
      <w:r w:rsidRPr="006C169F">
        <w:tab/>
        <w:t>the partnership net income would have been greater, or the partnership loss would have been smaller, apart from the scheme;</w:t>
      </w:r>
    </w:p>
    <w:p w:rsidR="00EF2BF5" w:rsidRPr="006C169F" w:rsidRDefault="00EF2BF5" w:rsidP="006B2802">
      <w:pPr>
        <w:pStyle w:val="subsection2"/>
      </w:pPr>
      <w:r w:rsidRPr="006C169F">
        <w:t xml:space="preserve">this Division applies to you as if the proportion of the </w:t>
      </w:r>
      <w:r w:rsidR="006C169F" w:rsidRPr="006C169F">
        <w:rPr>
          <w:position w:val="6"/>
          <w:sz w:val="16"/>
        </w:rPr>
        <w:t>*</w:t>
      </w:r>
      <w:r w:rsidRPr="006C169F">
        <w:t>scheme benefit that is the same as your share of the partnership net income or partnership loss were your scheme benefit.</w:t>
      </w:r>
    </w:p>
    <w:p w:rsidR="00EF2BF5" w:rsidRPr="006C169F" w:rsidRDefault="00EF2BF5" w:rsidP="00EF2BF5">
      <w:pPr>
        <w:pStyle w:val="ActHead4"/>
      </w:pPr>
      <w:bookmarkStart w:id="774" w:name="_Toc447709173"/>
      <w:r w:rsidRPr="006C169F">
        <w:rPr>
          <w:rStyle w:val="CharSubdNo"/>
        </w:rPr>
        <w:t>Subdivision</w:t>
      </w:r>
      <w:r w:rsidR="006C169F" w:rsidRPr="006C169F">
        <w:rPr>
          <w:rStyle w:val="CharSubdNo"/>
        </w:rPr>
        <w:t> </w:t>
      </w:r>
      <w:r w:rsidRPr="006C169F">
        <w:rPr>
          <w:rStyle w:val="CharSubdNo"/>
        </w:rPr>
        <w:t>284</w:t>
      </w:r>
      <w:r w:rsidR="006C169F" w:rsidRPr="006C169F">
        <w:rPr>
          <w:rStyle w:val="CharSubdNo"/>
        </w:rPr>
        <w:noBreakHyphen/>
      </w:r>
      <w:r w:rsidRPr="006C169F">
        <w:rPr>
          <w:rStyle w:val="CharSubdNo"/>
        </w:rPr>
        <w:t>B</w:t>
      </w:r>
      <w:r w:rsidRPr="006C169F">
        <w:t>—</w:t>
      </w:r>
      <w:r w:rsidRPr="006C169F">
        <w:rPr>
          <w:rStyle w:val="CharSubdText"/>
        </w:rPr>
        <w:t>Penalties relating to statements</w:t>
      </w:r>
      <w:bookmarkEnd w:id="774"/>
    </w:p>
    <w:p w:rsidR="00EF2BF5" w:rsidRPr="006C169F" w:rsidRDefault="00EF2BF5" w:rsidP="00EF2BF5">
      <w:pPr>
        <w:pStyle w:val="ActHead4"/>
      </w:pPr>
      <w:bookmarkStart w:id="775" w:name="_Toc447709174"/>
      <w:r w:rsidRPr="006C169F">
        <w:rPr>
          <w:rStyle w:val="CharSubdNo"/>
        </w:rPr>
        <w:t>Guide to Subdivision</w:t>
      </w:r>
      <w:r w:rsidR="006C169F" w:rsidRPr="006C169F">
        <w:rPr>
          <w:rStyle w:val="CharSubdNo"/>
        </w:rPr>
        <w:t> </w:t>
      </w:r>
      <w:r w:rsidRPr="006C169F">
        <w:rPr>
          <w:rStyle w:val="CharSubdNo"/>
        </w:rPr>
        <w:t>284</w:t>
      </w:r>
      <w:r w:rsidR="006C169F" w:rsidRPr="006C169F">
        <w:rPr>
          <w:rStyle w:val="CharSubdText"/>
        </w:rPr>
        <w:noBreakHyphen/>
      </w:r>
      <w:r w:rsidRPr="006C169F">
        <w:t>B</w:t>
      </w:r>
      <w:bookmarkEnd w:id="775"/>
    </w:p>
    <w:p w:rsidR="00EF2BF5" w:rsidRPr="006C169F" w:rsidRDefault="00EF2BF5" w:rsidP="00EF2BF5">
      <w:pPr>
        <w:pStyle w:val="ActHead5"/>
      </w:pPr>
      <w:bookmarkStart w:id="776" w:name="_Toc447709175"/>
      <w:r w:rsidRPr="006C169F">
        <w:rPr>
          <w:rStyle w:val="CharSectno"/>
        </w:rPr>
        <w:t>284</w:t>
      </w:r>
      <w:r w:rsidR="006C169F" w:rsidRPr="006C169F">
        <w:rPr>
          <w:rStyle w:val="CharSectno"/>
        </w:rPr>
        <w:noBreakHyphen/>
      </w:r>
      <w:r w:rsidRPr="006C169F">
        <w:rPr>
          <w:rStyle w:val="CharSectno"/>
        </w:rPr>
        <w:t>70</w:t>
      </w:r>
      <w:r w:rsidRPr="006C169F">
        <w:t xml:space="preserve">  What this Subdivision is about</w:t>
      </w:r>
      <w:bookmarkEnd w:id="776"/>
    </w:p>
    <w:p w:rsidR="00EF2BF5" w:rsidRPr="006C169F" w:rsidRDefault="00EF2BF5" w:rsidP="00EF2BF5">
      <w:pPr>
        <w:pStyle w:val="BoxText"/>
      </w:pPr>
      <w:r w:rsidRPr="006C169F">
        <w:t>You are liable to an administrative penalty if:</w:t>
      </w:r>
    </w:p>
    <w:p w:rsidR="00EF2BF5" w:rsidRPr="006C169F" w:rsidRDefault="00EF2BF5" w:rsidP="00EF2BF5">
      <w:pPr>
        <w:pStyle w:val="BoxPara"/>
      </w:pPr>
      <w:r w:rsidRPr="006C169F">
        <w:tab/>
        <w:t>(a)</w:t>
      </w:r>
      <w:r w:rsidRPr="006C169F">
        <w:tab/>
        <w:t>you make a false or misleading statement about a tax</w:t>
      </w:r>
      <w:r w:rsidR="006C169F">
        <w:noBreakHyphen/>
      </w:r>
      <w:r w:rsidRPr="006C169F">
        <w:t>related matter; or</w:t>
      </w:r>
    </w:p>
    <w:p w:rsidR="00EF2BF5" w:rsidRPr="006C169F" w:rsidRDefault="00EF2BF5" w:rsidP="00EF2BF5">
      <w:pPr>
        <w:pStyle w:val="BoxPara"/>
      </w:pPr>
      <w:r w:rsidRPr="006C169F">
        <w:tab/>
        <w:t>(b)</w:t>
      </w:r>
      <w:r w:rsidRPr="006C169F">
        <w:tab/>
        <w:t>you take a position that is not reasonably arguable about a tax</w:t>
      </w:r>
      <w:r w:rsidR="006C169F">
        <w:noBreakHyphen/>
      </w:r>
      <w:r w:rsidRPr="006C169F">
        <w:t>related matter; or</w:t>
      </w:r>
    </w:p>
    <w:p w:rsidR="00EF2BF5" w:rsidRPr="006C169F" w:rsidRDefault="00EF2BF5" w:rsidP="00EF2BF5">
      <w:pPr>
        <w:pStyle w:val="BoxPara"/>
      </w:pPr>
      <w:r w:rsidRPr="006C169F">
        <w:tab/>
        <w:t>(c)</w:t>
      </w:r>
      <w:r w:rsidRPr="006C169F">
        <w:tab/>
        <w:t>the Commissioner determines a tax</w:t>
      </w:r>
      <w:r w:rsidR="006C169F">
        <w:noBreakHyphen/>
      </w:r>
      <w:r w:rsidRPr="006C169F">
        <w:t>related liability of yours without documents you were required to provide</w:t>
      </w:r>
      <w:r w:rsidR="00E86279" w:rsidRPr="006C169F">
        <w:t>.</w:t>
      </w:r>
    </w:p>
    <w:p w:rsidR="00EF2BF5" w:rsidRPr="006C169F" w:rsidRDefault="00EF2BF5" w:rsidP="00EF2BF5">
      <w:pPr>
        <w:pStyle w:val="BoxText"/>
      </w:pPr>
      <w:r w:rsidRPr="006C169F">
        <w:lastRenderedPageBreak/>
        <w:t>This Subdivision sets out when the penalties apply and how the amounts of the penalties are calculated.</w:t>
      </w:r>
    </w:p>
    <w:p w:rsidR="00EF2BF5" w:rsidRPr="006C169F" w:rsidRDefault="00EF2BF5" w:rsidP="00194CF8">
      <w:pPr>
        <w:pStyle w:val="TofSectsHeading"/>
        <w:keepNext/>
        <w:keepLines/>
      </w:pPr>
      <w:r w:rsidRPr="006C169F">
        <w:t>Table of sections</w:t>
      </w:r>
    </w:p>
    <w:p w:rsidR="00EF2BF5" w:rsidRPr="006C169F" w:rsidRDefault="00EF2BF5" w:rsidP="00194CF8">
      <w:pPr>
        <w:pStyle w:val="TofSectsGroupHeading"/>
        <w:keepNext/>
        <w:rPr>
          <w:noProof/>
        </w:rPr>
      </w:pPr>
      <w:r w:rsidRPr="006C169F">
        <w:rPr>
          <w:noProof/>
        </w:rPr>
        <w:t>Operative provisions</w:t>
      </w:r>
    </w:p>
    <w:p w:rsidR="00EF2BF5" w:rsidRPr="006C169F" w:rsidRDefault="00EF2BF5" w:rsidP="00EF2BF5">
      <w:pPr>
        <w:pStyle w:val="TofSectsSection"/>
      </w:pPr>
      <w:r w:rsidRPr="006C169F">
        <w:rPr>
          <w:noProof/>
        </w:rPr>
        <w:t>284</w:t>
      </w:r>
      <w:r w:rsidR="006C169F">
        <w:rPr>
          <w:noProof/>
        </w:rPr>
        <w:noBreakHyphen/>
      </w:r>
      <w:r w:rsidRPr="006C169F">
        <w:rPr>
          <w:noProof/>
        </w:rPr>
        <w:t>75</w:t>
      </w:r>
      <w:r w:rsidRPr="006C169F">
        <w:rPr>
          <w:noProof/>
        </w:rPr>
        <w:tab/>
      </w:r>
      <w:r w:rsidRPr="006C169F">
        <w:t>Liability to penalty</w:t>
      </w:r>
    </w:p>
    <w:p w:rsidR="00EF2BF5" w:rsidRPr="006C169F" w:rsidRDefault="00EF2BF5" w:rsidP="00EF2BF5">
      <w:pPr>
        <w:pStyle w:val="TofSectsSection"/>
      </w:pPr>
      <w:r w:rsidRPr="006C169F">
        <w:t>284</w:t>
      </w:r>
      <w:r w:rsidR="006C169F">
        <w:noBreakHyphen/>
      </w:r>
      <w:r w:rsidRPr="006C169F">
        <w:t>80</w:t>
      </w:r>
      <w:r w:rsidRPr="006C169F">
        <w:tab/>
      </w:r>
      <w:r w:rsidRPr="006C169F">
        <w:rPr>
          <w:i/>
        </w:rPr>
        <w:t>Shortfall amounts</w:t>
      </w:r>
    </w:p>
    <w:p w:rsidR="00EF2BF5" w:rsidRPr="006C169F" w:rsidRDefault="00EF2BF5" w:rsidP="00EF2BF5">
      <w:pPr>
        <w:pStyle w:val="TofSectsSection"/>
      </w:pPr>
      <w:r w:rsidRPr="006C169F">
        <w:t>284</w:t>
      </w:r>
      <w:r w:rsidR="006C169F">
        <w:noBreakHyphen/>
      </w:r>
      <w:r w:rsidRPr="006C169F">
        <w:t>85</w:t>
      </w:r>
      <w:r w:rsidRPr="006C169F">
        <w:tab/>
        <w:t>Amount of penalty</w:t>
      </w:r>
    </w:p>
    <w:p w:rsidR="00EF2BF5" w:rsidRPr="006C169F" w:rsidRDefault="00EF2BF5" w:rsidP="00EF2BF5">
      <w:pPr>
        <w:pStyle w:val="TofSectsSection"/>
        <w:rPr>
          <w:i/>
        </w:rPr>
      </w:pPr>
      <w:r w:rsidRPr="006C169F">
        <w:t>284</w:t>
      </w:r>
      <w:r w:rsidR="006C169F">
        <w:noBreakHyphen/>
      </w:r>
      <w:r w:rsidRPr="006C169F">
        <w:t>90</w:t>
      </w:r>
      <w:r w:rsidRPr="006C169F">
        <w:tab/>
      </w:r>
      <w:r w:rsidRPr="006C169F">
        <w:rPr>
          <w:i/>
        </w:rPr>
        <w:t>Base penalty amount</w:t>
      </w:r>
    </w:p>
    <w:p w:rsidR="0071043F" w:rsidRPr="006C169F" w:rsidRDefault="0071043F" w:rsidP="0071043F">
      <w:pPr>
        <w:pStyle w:val="TofSectsSection"/>
      </w:pPr>
      <w:r w:rsidRPr="006C169F">
        <w:t>284</w:t>
      </w:r>
      <w:r w:rsidR="006C169F">
        <w:noBreakHyphen/>
      </w:r>
      <w:r w:rsidRPr="006C169F">
        <w:t>95</w:t>
      </w:r>
      <w:r w:rsidRPr="006C169F">
        <w:tab/>
        <w:t>Joint and several liability of directors of corporate trustee that makes a false or misleading statement</w:t>
      </w:r>
    </w:p>
    <w:p w:rsidR="00EF2BF5" w:rsidRPr="006C169F" w:rsidRDefault="00EF2BF5" w:rsidP="00EF2BF5">
      <w:pPr>
        <w:pStyle w:val="ActHead4"/>
      </w:pPr>
      <w:bookmarkStart w:id="777" w:name="_Toc447709176"/>
      <w:r w:rsidRPr="006C169F">
        <w:rPr>
          <w:rStyle w:val="CharSubdNo"/>
        </w:rPr>
        <w:t>Operative provisio</w:t>
      </w:r>
      <w:r w:rsidRPr="006C169F">
        <w:rPr>
          <w:rStyle w:val="CharSubdText"/>
        </w:rPr>
        <w:t>n</w:t>
      </w:r>
      <w:r w:rsidRPr="006C169F">
        <w:t>s</w:t>
      </w:r>
      <w:bookmarkEnd w:id="777"/>
    </w:p>
    <w:p w:rsidR="00EF2BF5" w:rsidRPr="006C169F" w:rsidRDefault="00EF2BF5" w:rsidP="00EF2BF5">
      <w:pPr>
        <w:pStyle w:val="ActHead5"/>
      </w:pPr>
      <w:bookmarkStart w:id="778" w:name="_Toc447709177"/>
      <w:r w:rsidRPr="006C169F">
        <w:rPr>
          <w:rStyle w:val="CharSectno"/>
        </w:rPr>
        <w:t>284</w:t>
      </w:r>
      <w:r w:rsidR="006C169F" w:rsidRPr="006C169F">
        <w:rPr>
          <w:rStyle w:val="CharSectno"/>
        </w:rPr>
        <w:noBreakHyphen/>
      </w:r>
      <w:r w:rsidRPr="006C169F">
        <w:rPr>
          <w:rStyle w:val="CharSectno"/>
        </w:rPr>
        <w:t>75</w:t>
      </w:r>
      <w:r w:rsidRPr="006C169F">
        <w:t xml:space="preserve">  Liability to penalty</w:t>
      </w:r>
      <w:bookmarkEnd w:id="778"/>
    </w:p>
    <w:p w:rsidR="00EF2BF5" w:rsidRPr="006C169F" w:rsidRDefault="00EF2BF5" w:rsidP="002624BB">
      <w:pPr>
        <w:pStyle w:val="subsection"/>
      </w:pPr>
      <w:r w:rsidRPr="006C169F">
        <w:tab/>
        <w:t>(1)</w:t>
      </w:r>
      <w:r w:rsidRPr="006C169F">
        <w:tab/>
        <w:t>You are liable to an administrative penalty if:</w:t>
      </w:r>
    </w:p>
    <w:p w:rsidR="00EF2BF5" w:rsidRPr="006C169F" w:rsidRDefault="00EF2BF5" w:rsidP="00EF2BF5">
      <w:pPr>
        <w:pStyle w:val="paragraph"/>
      </w:pPr>
      <w:r w:rsidRPr="006C169F">
        <w:tab/>
        <w:t>(a)</w:t>
      </w:r>
      <w:r w:rsidRPr="006C169F">
        <w:tab/>
        <w:t xml:space="preserve">you </w:t>
      </w:r>
      <w:r w:rsidR="00690E54" w:rsidRPr="006C169F">
        <w:t>make</w:t>
      </w:r>
      <w:r w:rsidRPr="006C169F">
        <w:t xml:space="preserve"> a statement to the Commissioner or to an entity that is exercising powers or performing functions under a </w:t>
      </w:r>
      <w:r w:rsidR="006C169F" w:rsidRPr="006C169F">
        <w:rPr>
          <w:position w:val="6"/>
          <w:sz w:val="16"/>
        </w:rPr>
        <w:t>*</w:t>
      </w:r>
      <w:r w:rsidRPr="006C169F">
        <w:t>taxation law</w:t>
      </w:r>
      <w:r w:rsidR="000A53AE" w:rsidRPr="006C169F">
        <w:t xml:space="preserve"> (other than the </w:t>
      </w:r>
      <w:r w:rsidR="006C169F" w:rsidRPr="006C169F">
        <w:rPr>
          <w:position w:val="6"/>
          <w:sz w:val="16"/>
        </w:rPr>
        <w:t>*</w:t>
      </w:r>
      <w:r w:rsidR="000A53AE" w:rsidRPr="006C169F">
        <w:t>Excise Acts)</w:t>
      </w:r>
      <w:r w:rsidRPr="006C169F">
        <w:t>; and</w:t>
      </w:r>
    </w:p>
    <w:p w:rsidR="00EF2BF5" w:rsidRPr="006C169F" w:rsidRDefault="00EF2BF5" w:rsidP="00EF2BF5">
      <w:pPr>
        <w:pStyle w:val="paragraph"/>
      </w:pPr>
      <w:r w:rsidRPr="006C169F">
        <w:tab/>
        <w:t>(b)</w:t>
      </w:r>
      <w:r w:rsidRPr="006C169F">
        <w:tab/>
        <w:t xml:space="preserve">the statement is false or misleading in a material particular, whether because of things in it or omitted from </w:t>
      </w:r>
      <w:r w:rsidR="001E5628" w:rsidRPr="006C169F">
        <w:t>it.</w:t>
      </w:r>
    </w:p>
    <w:p w:rsidR="00DE41E8" w:rsidRPr="006C169F" w:rsidRDefault="00B30E4B" w:rsidP="00DE41E8">
      <w:pPr>
        <w:pStyle w:val="notetext"/>
      </w:pPr>
      <w:r w:rsidRPr="006C169F">
        <w:t>Note</w:t>
      </w:r>
      <w:r w:rsidR="00DE41E8" w:rsidRPr="006C169F">
        <w:t>:</w:t>
      </w:r>
      <w:r w:rsidR="00DE41E8" w:rsidRPr="006C169F">
        <w:tab/>
        <w:t>This section applies to a statement made by your agent as if it had been made by you: see section</w:t>
      </w:r>
      <w:r w:rsidR="006C169F">
        <w:t> </w:t>
      </w:r>
      <w:r w:rsidR="00DE41E8" w:rsidRPr="006C169F">
        <w:t>284</w:t>
      </w:r>
      <w:r w:rsidR="006C169F">
        <w:noBreakHyphen/>
      </w:r>
      <w:r w:rsidR="00DE41E8" w:rsidRPr="006C169F">
        <w:t>25.</w:t>
      </w:r>
    </w:p>
    <w:p w:rsidR="00EF2BF5" w:rsidRPr="006C169F" w:rsidRDefault="00EF2BF5" w:rsidP="002624BB">
      <w:pPr>
        <w:pStyle w:val="subsection"/>
      </w:pPr>
      <w:r w:rsidRPr="006C169F">
        <w:tab/>
        <w:t>(2)</w:t>
      </w:r>
      <w:r w:rsidRPr="006C169F">
        <w:tab/>
        <w:t>You are liable to an administrative penalty if:</w:t>
      </w:r>
    </w:p>
    <w:p w:rsidR="00EF2BF5" w:rsidRPr="006C169F" w:rsidRDefault="00EF2BF5" w:rsidP="00EF2BF5">
      <w:pPr>
        <w:pStyle w:val="paragraph"/>
      </w:pPr>
      <w:r w:rsidRPr="006C169F">
        <w:tab/>
        <w:t>(a)</w:t>
      </w:r>
      <w:r w:rsidRPr="006C169F">
        <w:tab/>
        <w:t xml:space="preserve">you </w:t>
      </w:r>
      <w:r w:rsidR="009F085E" w:rsidRPr="006C169F">
        <w:t>make</w:t>
      </w:r>
      <w:r w:rsidRPr="006C169F">
        <w:t xml:space="preserve"> a statement to the Commissioner or to an entity that is exercising powers or performing functions under an </w:t>
      </w:r>
      <w:r w:rsidR="006C169F" w:rsidRPr="006C169F">
        <w:rPr>
          <w:position w:val="6"/>
          <w:sz w:val="16"/>
        </w:rPr>
        <w:t>*</w:t>
      </w:r>
      <w:r w:rsidRPr="006C169F">
        <w:t>income tax law</w:t>
      </w:r>
      <w:r w:rsidR="00D31C02" w:rsidRPr="006C169F">
        <w:t xml:space="preserve"> or the </w:t>
      </w:r>
      <w:r w:rsidR="006C169F" w:rsidRPr="006C169F">
        <w:rPr>
          <w:position w:val="6"/>
          <w:sz w:val="16"/>
        </w:rPr>
        <w:t>*</w:t>
      </w:r>
      <w:r w:rsidR="00707EFC" w:rsidRPr="006C169F">
        <w:t>petroleum resource rent tax law</w:t>
      </w:r>
      <w:r w:rsidRPr="006C169F">
        <w:t>; and</w:t>
      </w:r>
    </w:p>
    <w:p w:rsidR="00EF2BF5" w:rsidRPr="006C169F" w:rsidRDefault="00EF2BF5" w:rsidP="00EF2BF5">
      <w:pPr>
        <w:pStyle w:val="paragraph"/>
      </w:pPr>
      <w:r w:rsidRPr="006C169F">
        <w:tab/>
        <w:t>(b)</w:t>
      </w:r>
      <w:r w:rsidRPr="006C169F">
        <w:tab/>
        <w:t xml:space="preserve">in the statement, you treated an </w:t>
      </w:r>
      <w:r w:rsidR="00CC16BD" w:rsidRPr="006C169F">
        <w:t xml:space="preserve">income tax law, or the </w:t>
      </w:r>
      <w:r w:rsidR="00707EFC" w:rsidRPr="006C169F">
        <w:t>petroleum resource rent tax law</w:t>
      </w:r>
      <w:r w:rsidR="00CC16BD" w:rsidRPr="006C169F">
        <w:t>,</w:t>
      </w:r>
      <w:r w:rsidRPr="006C169F">
        <w:t xml:space="preserve"> as applying to a matter or identical matters in a particular way that was not </w:t>
      </w:r>
      <w:r w:rsidR="006C169F" w:rsidRPr="006C169F">
        <w:rPr>
          <w:position w:val="6"/>
          <w:sz w:val="16"/>
        </w:rPr>
        <w:t>*</w:t>
      </w:r>
      <w:r w:rsidRPr="006C169F">
        <w:t>reasonably arguable; and</w:t>
      </w:r>
    </w:p>
    <w:p w:rsidR="00EF2BF5" w:rsidRPr="006C169F" w:rsidRDefault="00EF2BF5" w:rsidP="00EF2BF5">
      <w:pPr>
        <w:pStyle w:val="paragraph"/>
      </w:pPr>
      <w:r w:rsidRPr="006C169F">
        <w:tab/>
        <w:t>(d)</w:t>
      </w:r>
      <w:r w:rsidRPr="006C169F">
        <w:tab/>
        <w:t>item</w:t>
      </w:r>
      <w:r w:rsidR="006C169F">
        <w:t> </w:t>
      </w:r>
      <w:r w:rsidRPr="006C169F">
        <w:t>4, 5 or 6 of the table in subsection</w:t>
      </w:r>
      <w:r w:rsidR="006C169F">
        <w:t> </w:t>
      </w:r>
      <w:r w:rsidRPr="006C169F">
        <w:t>284</w:t>
      </w:r>
      <w:r w:rsidR="006C169F">
        <w:noBreakHyphen/>
      </w:r>
      <w:r w:rsidRPr="006C169F">
        <w:t>90(1) applies to you.</w:t>
      </w:r>
    </w:p>
    <w:p w:rsidR="00EF2BF5" w:rsidRPr="006C169F" w:rsidRDefault="00EF2BF5" w:rsidP="002624BB">
      <w:pPr>
        <w:pStyle w:val="subsection"/>
      </w:pPr>
      <w:r w:rsidRPr="006C169F">
        <w:lastRenderedPageBreak/>
        <w:tab/>
        <w:t>(3)</w:t>
      </w:r>
      <w:r w:rsidRPr="006C169F">
        <w:tab/>
        <w:t>You are liable to an administrative penalty if:</w:t>
      </w:r>
    </w:p>
    <w:p w:rsidR="00EF2BF5" w:rsidRPr="006C169F" w:rsidRDefault="00EF2BF5" w:rsidP="00EF2BF5">
      <w:pPr>
        <w:pStyle w:val="paragraph"/>
      </w:pPr>
      <w:r w:rsidRPr="006C169F">
        <w:tab/>
        <w:t>(a)</w:t>
      </w:r>
      <w:r w:rsidRPr="006C169F">
        <w:tab/>
        <w:t>you fail to give a return, notice or other document to the Commissioner by the day it is required to be given; and</w:t>
      </w:r>
    </w:p>
    <w:p w:rsidR="00EF2BF5" w:rsidRPr="006C169F" w:rsidRDefault="00EF2BF5" w:rsidP="00EF2BF5">
      <w:pPr>
        <w:pStyle w:val="paragraph"/>
      </w:pPr>
      <w:r w:rsidRPr="006C169F">
        <w:tab/>
        <w:t>(b)</w:t>
      </w:r>
      <w:r w:rsidRPr="006C169F">
        <w:tab/>
        <w:t xml:space="preserve">that document is necessary for the Commissioner to determine a </w:t>
      </w:r>
      <w:r w:rsidR="006C169F" w:rsidRPr="006C169F">
        <w:rPr>
          <w:position w:val="6"/>
          <w:sz w:val="16"/>
        </w:rPr>
        <w:t>*</w:t>
      </w:r>
      <w:r w:rsidRPr="006C169F">
        <w:t>tax</w:t>
      </w:r>
      <w:r w:rsidR="006C169F">
        <w:noBreakHyphen/>
      </w:r>
      <w:r w:rsidRPr="006C169F">
        <w:t xml:space="preserve">related liability </w:t>
      </w:r>
      <w:r w:rsidR="00BF0F6C" w:rsidRPr="006C169F">
        <w:t xml:space="preserve">(other than one arising under the </w:t>
      </w:r>
      <w:r w:rsidR="006C169F" w:rsidRPr="006C169F">
        <w:rPr>
          <w:position w:val="6"/>
          <w:sz w:val="16"/>
        </w:rPr>
        <w:t>*</w:t>
      </w:r>
      <w:r w:rsidR="00BF0F6C" w:rsidRPr="006C169F">
        <w:t xml:space="preserve">Excise Acts) </w:t>
      </w:r>
      <w:r w:rsidRPr="006C169F">
        <w:t>of yours accurately; and</w:t>
      </w:r>
    </w:p>
    <w:p w:rsidR="00EF2BF5" w:rsidRPr="006C169F" w:rsidRDefault="00EF2BF5" w:rsidP="00EF2BF5">
      <w:pPr>
        <w:pStyle w:val="paragraph"/>
      </w:pPr>
      <w:r w:rsidRPr="006C169F">
        <w:tab/>
        <w:t>(c)</w:t>
      </w:r>
      <w:r w:rsidRPr="006C169F">
        <w:tab/>
        <w:t>the Commissioner determines the tax</w:t>
      </w:r>
      <w:r w:rsidR="006C169F">
        <w:noBreakHyphen/>
      </w:r>
      <w:r w:rsidRPr="006C169F">
        <w:t>related liability without the assistance of that document.</w:t>
      </w:r>
    </w:p>
    <w:p w:rsidR="00EF2BF5" w:rsidRPr="006C169F" w:rsidRDefault="00EF2BF5" w:rsidP="00EF2BF5">
      <w:pPr>
        <w:pStyle w:val="notetext"/>
      </w:pPr>
      <w:r w:rsidRPr="006C169F">
        <w:t>Note:</w:t>
      </w:r>
      <w:r w:rsidRPr="006C169F">
        <w:tab/>
        <w:t>You are also liable to an administrative penalty for failing to give the document on time: see Subdivision</w:t>
      </w:r>
      <w:r w:rsidR="006C169F">
        <w:t> </w:t>
      </w:r>
      <w:r w:rsidRPr="006C169F">
        <w:t>286</w:t>
      </w:r>
      <w:r w:rsidR="006C169F">
        <w:noBreakHyphen/>
      </w:r>
      <w:r w:rsidRPr="006C169F">
        <w:t>C.</w:t>
      </w:r>
    </w:p>
    <w:p w:rsidR="000A3064" w:rsidRPr="006C169F" w:rsidRDefault="000A3064" w:rsidP="009919B3">
      <w:pPr>
        <w:pStyle w:val="subsection"/>
        <w:keepNext/>
        <w:keepLines/>
      </w:pPr>
      <w:r w:rsidRPr="006C169F">
        <w:tab/>
        <w:t>(4)</w:t>
      </w:r>
      <w:r w:rsidRPr="006C169F">
        <w:tab/>
        <w:t>You are liable to an administrative penalty if:</w:t>
      </w:r>
    </w:p>
    <w:p w:rsidR="000A3064" w:rsidRPr="006C169F" w:rsidRDefault="000A3064" w:rsidP="009919B3">
      <w:pPr>
        <w:pStyle w:val="paragraph"/>
        <w:keepNext/>
        <w:keepLines/>
      </w:pPr>
      <w:r w:rsidRPr="006C169F">
        <w:tab/>
        <w:t>(a)</w:t>
      </w:r>
      <w:r w:rsidRPr="006C169F">
        <w:tab/>
        <w:t>you make a statement to an entity other than:</w:t>
      </w:r>
    </w:p>
    <w:p w:rsidR="000A3064" w:rsidRPr="006C169F" w:rsidRDefault="000A3064" w:rsidP="000A3064">
      <w:pPr>
        <w:pStyle w:val="paragraphsub"/>
      </w:pPr>
      <w:r w:rsidRPr="006C169F">
        <w:tab/>
        <w:t>(i)</w:t>
      </w:r>
      <w:r w:rsidRPr="006C169F">
        <w:tab/>
        <w:t>the Commissioner; and</w:t>
      </w:r>
    </w:p>
    <w:p w:rsidR="000A3064" w:rsidRPr="006C169F" w:rsidRDefault="000A3064" w:rsidP="000A3064">
      <w:pPr>
        <w:pStyle w:val="paragraphsub"/>
      </w:pPr>
      <w:r w:rsidRPr="006C169F">
        <w:tab/>
        <w:t>(ii)</w:t>
      </w:r>
      <w:r w:rsidRPr="006C169F">
        <w:tab/>
        <w:t xml:space="preserve">an entity exercising powers or performing functions under a </w:t>
      </w:r>
      <w:r w:rsidR="006C169F" w:rsidRPr="006C169F">
        <w:rPr>
          <w:position w:val="6"/>
          <w:sz w:val="16"/>
        </w:rPr>
        <w:t>*</w:t>
      </w:r>
      <w:r w:rsidRPr="006C169F">
        <w:t>taxation law</w:t>
      </w:r>
      <w:r w:rsidR="004A56B0" w:rsidRPr="006C169F">
        <w:t xml:space="preserve"> (other than the </w:t>
      </w:r>
      <w:r w:rsidR="006C169F" w:rsidRPr="006C169F">
        <w:rPr>
          <w:position w:val="6"/>
          <w:sz w:val="16"/>
        </w:rPr>
        <w:t>*</w:t>
      </w:r>
      <w:r w:rsidR="004A56B0" w:rsidRPr="006C169F">
        <w:t>Excise Acts)</w:t>
      </w:r>
      <w:r w:rsidRPr="006C169F">
        <w:t>; and</w:t>
      </w:r>
    </w:p>
    <w:p w:rsidR="000A3064" w:rsidRPr="006C169F" w:rsidRDefault="000A3064" w:rsidP="000A3064">
      <w:pPr>
        <w:pStyle w:val="paragraph"/>
      </w:pPr>
      <w:r w:rsidRPr="006C169F">
        <w:tab/>
        <w:t>(b)</w:t>
      </w:r>
      <w:r w:rsidRPr="006C169F">
        <w:tab/>
        <w:t>the statement is, or purports to be, one required or permitted by a taxation law</w:t>
      </w:r>
      <w:r w:rsidR="00DD2B84" w:rsidRPr="006C169F">
        <w:t xml:space="preserve"> (other than the Excise Acts)</w:t>
      </w:r>
      <w:r w:rsidRPr="006C169F">
        <w:t>; and</w:t>
      </w:r>
    </w:p>
    <w:p w:rsidR="000A3064" w:rsidRPr="006C169F" w:rsidRDefault="000A3064" w:rsidP="000A3064">
      <w:pPr>
        <w:pStyle w:val="paragraph"/>
      </w:pPr>
      <w:r w:rsidRPr="006C169F">
        <w:tab/>
        <w:t>(c)</w:t>
      </w:r>
      <w:r w:rsidRPr="006C169F">
        <w:tab/>
        <w:t>the statement is false or misleading in a material particular, whether because of things in it or omitted from it.</w:t>
      </w:r>
    </w:p>
    <w:p w:rsidR="00F06CB9" w:rsidRPr="006C169F" w:rsidRDefault="00F06CB9" w:rsidP="00F06CB9">
      <w:pPr>
        <w:pStyle w:val="SubsectionHead"/>
      </w:pPr>
      <w:r w:rsidRPr="006C169F">
        <w:t xml:space="preserve">Exceptions to </w:t>
      </w:r>
      <w:r w:rsidR="006C169F">
        <w:t>subsections (</w:t>
      </w:r>
      <w:r w:rsidRPr="006C169F">
        <w:t>1) and (4)</w:t>
      </w:r>
    </w:p>
    <w:p w:rsidR="000A3064" w:rsidRPr="006C169F" w:rsidRDefault="000A3064" w:rsidP="000A3064">
      <w:pPr>
        <w:pStyle w:val="subsection"/>
      </w:pPr>
      <w:r w:rsidRPr="006C169F">
        <w:tab/>
        <w:t>(5)</w:t>
      </w:r>
      <w:r w:rsidRPr="006C169F">
        <w:tab/>
        <w:t xml:space="preserve">You are not liable to an administrative penalty under </w:t>
      </w:r>
      <w:r w:rsidR="006C169F">
        <w:t>subsection (</w:t>
      </w:r>
      <w:r w:rsidRPr="006C169F">
        <w:t xml:space="preserve">1) or (4) for a statement that is false or misleading in a material particular if you, and your </w:t>
      </w:r>
      <w:r w:rsidR="006C169F" w:rsidRPr="006C169F">
        <w:rPr>
          <w:position w:val="6"/>
          <w:sz w:val="16"/>
        </w:rPr>
        <w:t>*</w:t>
      </w:r>
      <w:r w:rsidRPr="006C169F">
        <w:t>agent (if relevant), took reasonable care in connection with the making of the statement.</w:t>
      </w:r>
    </w:p>
    <w:p w:rsidR="003239B8" w:rsidRPr="006C169F" w:rsidRDefault="003239B8" w:rsidP="003239B8">
      <w:pPr>
        <w:pStyle w:val="subsection"/>
      </w:pPr>
      <w:r w:rsidRPr="006C169F">
        <w:tab/>
        <w:t>(6)</w:t>
      </w:r>
      <w:r w:rsidRPr="006C169F">
        <w:tab/>
        <w:t xml:space="preserve">You are not liable to an administrative penalty under </w:t>
      </w:r>
      <w:r w:rsidR="006C169F">
        <w:t>subsection (</w:t>
      </w:r>
      <w:r w:rsidRPr="006C169F">
        <w:t>1) or (4) if:</w:t>
      </w:r>
    </w:p>
    <w:p w:rsidR="003239B8" w:rsidRPr="006C169F" w:rsidRDefault="003239B8" w:rsidP="003239B8">
      <w:pPr>
        <w:pStyle w:val="paragraph"/>
      </w:pPr>
      <w:r w:rsidRPr="006C169F">
        <w:tab/>
        <w:t>(a)</w:t>
      </w:r>
      <w:r w:rsidRPr="006C169F">
        <w:tab/>
        <w:t xml:space="preserve">you engage a </w:t>
      </w:r>
      <w:r w:rsidR="006C169F" w:rsidRPr="006C169F">
        <w:rPr>
          <w:position w:val="6"/>
          <w:sz w:val="16"/>
        </w:rPr>
        <w:t>*</w:t>
      </w:r>
      <w:r w:rsidRPr="006C169F">
        <w:t>registered tax agent or BAS agent; and</w:t>
      </w:r>
    </w:p>
    <w:p w:rsidR="003239B8" w:rsidRPr="006C169F" w:rsidRDefault="003239B8" w:rsidP="003239B8">
      <w:pPr>
        <w:pStyle w:val="paragraph"/>
      </w:pPr>
      <w:r w:rsidRPr="006C169F">
        <w:tab/>
        <w:t>(b)</w:t>
      </w:r>
      <w:r w:rsidRPr="006C169F">
        <w:tab/>
        <w:t>you give the registered tax agent or BAS agent all relevant taxation information; and</w:t>
      </w:r>
    </w:p>
    <w:p w:rsidR="003239B8" w:rsidRPr="006C169F" w:rsidRDefault="003239B8" w:rsidP="003239B8">
      <w:pPr>
        <w:pStyle w:val="paragraph"/>
      </w:pPr>
      <w:r w:rsidRPr="006C169F">
        <w:tab/>
        <w:t>(c)</w:t>
      </w:r>
      <w:r w:rsidRPr="006C169F">
        <w:tab/>
        <w:t>the registered tax agent or BAS agent makes the statement; and</w:t>
      </w:r>
    </w:p>
    <w:p w:rsidR="003239B8" w:rsidRPr="006C169F" w:rsidRDefault="003239B8" w:rsidP="003239B8">
      <w:pPr>
        <w:pStyle w:val="paragraph"/>
      </w:pPr>
      <w:r w:rsidRPr="006C169F">
        <w:lastRenderedPageBreak/>
        <w:tab/>
        <w:t>(d)</w:t>
      </w:r>
      <w:r w:rsidRPr="006C169F">
        <w:tab/>
        <w:t>the false or misleading nature of the statement did not result from:</w:t>
      </w:r>
    </w:p>
    <w:p w:rsidR="003239B8" w:rsidRPr="006C169F" w:rsidRDefault="003239B8" w:rsidP="003239B8">
      <w:pPr>
        <w:pStyle w:val="paragraphsub"/>
      </w:pPr>
      <w:r w:rsidRPr="006C169F">
        <w:tab/>
        <w:t>(i)</w:t>
      </w:r>
      <w:r w:rsidRPr="006C169F">
        <w:tab/>
        <w:t xml:space="preserve">intentional disregard by the registered tax agent or BAS agent of a </w:t>
      </w:r>
      <w:r w:rsidR="006C169F" w:rsidRPr="006C169F">
        <w:rPr>
          <w:position w:val="6"/>
          <w:sz w:val="16"/>
        </w:rPr>
        <w:t>*</w:t>
      </w:r>
      <w:r w:rsidRPr="006C169F">
        <w:t>taxation law</w:t>
      </w:r>
      <w:r w:rsidR="00DD2B84" w:rsidRPr="006C169F">
        <w:t xml:space="preserve"> (other than the </w:t>
      </w:r>
      <w:r w:rsidR="006C169F" w:rsidRPr="006C169F">
        <w:rPr>
          <w:position w:val="6"/>
          <w:sz w:val="16"/>
        </w:rPr>
        <w:t>*</w:t>
      </w:r>
      <w:r w:rsidR="00DD2B84" w:rsidRPr="006C169F">
        <w:t>Excise Acts)</w:t>
      </w:r>
      <w:r w:rsidRPr="006C169F">
        <w:t>; or</w:t>
      </w:r>
    </w:p>
    <w:p w:rsidR="003239B8" w:rsidRPr="006C169F" w:rsidRDefault="003239B8" w:rsidP="003239B8">
      <w:pPr>
        <w:pStyle w:val="paragraphsub"/>
      </w:pPr>
      <w:r w:rsidRPr="006C169F">
        <w:tab/>
        <w:t>(ii)</w:t>
      </w:r>
      <w:r w:rsidRPr="006C169F">
        <w:tab/>
        <w:t>recklessness by the agent as to the operation of a taxation law</w:t>
      </w:r>
      <w:r w:rsidR="00DD2B84" w:rsidRPr="006C169F">
        <w:t xml:space="preserve"> (other than the Excise Acts)</w:t>
      </w:r>
      <w:r w:rsidRPr="006C169F">
        <w:t>.</w:t>
      </w:r>
    </w:p>
    <w:p w:rsidR="003239B8" w:rsidRPr="006C169F" w:rsidRDefault="003239B8" w:rsidP="003239B8">
      <w:pPr>
        <w:pStyle w:val="subsection"/>
      </w:pPr>
      <w:r w:rsidRPr="006C169F">
        <w:tab/>
        <w:t>(7)</w:t>
      </w:r>
      <w:r w:rsidRPr="006C169F">
        <w:tab/>
        <w:t xml:space="preserve">If you wish to rely on </w:t>
      </w:r>
      <w:r w:rsidR="006C169F">
        <w:t>subsection (</w:t>
      </w:r>
      <w:r w:rsidRPr="006C169F">
        <w:t xml:space="preserve">6), you bear an evidential burden in relation to </w:t>
      </w:r>
      <w:r w:rsidR="006C169F">
        <w:t>paragraph (</w:t>
      </w:r>
      <w:r w:rsidRPr="006C169F">
        <w:t>6)(b).</w:t>
      </w:r>
    </w:p>
    <w:p w:rsidR="00EF2BF5" w:rsidRPr="006C169F" w:rsidRDefault="00EF2BF5" w:rsidP="00EF2BF5">
      <w:pPr>
        <w:pStyle w:val="ActHead5"/>
      </w:pPr>
      <w:bookmarkStart w:id="779" w:name="_Toc447709178"/>
      <w:r w:rsidRPr="006C169F">
        <w:rPr>
          <w:rStyle w:val="CharSectno"/>
        </w:rPr>
        <w:t>284</w:t>
      </w:r>
      <w:r w:rsidR="006C169F" w:rsidRPr="006C169F">
        <w:rPr>
          <w:rStyle w:val="CharSectno"/>
        </w:rPr>
        <w:noBreakHyphen/>
      </w:r>
      <w:r w:rsidRPr="006C169F">
        <w:rPr>
          <w:rStyle w:val="CharSectno"/>
        </w:rPr>
        <w:t>80</w:t>
      </w:r>
      <w:r w:rsidRPr="006C169F">
        <w:t xml:space="preserve">  </w:t>
      </w:r>
      <w:r w:rsidRPr="006C169F">
        <w:rPr>
          <w:i/>
        </w:rPr>
        <w:t>Shortfall amounts</w:t>
      </w:r>
      <w:bookmarkEnd w:id="779"/>
    </w:p>
    <w:p w:rsidR="00EF2BF5" w:rsidRPr="006C169F" w:rsidRDefault="00EF2BF5" w:rsidP="002624BB">
      <w:pPr>
        <w:pStyle w:val="subsection"/>
      </w:pPr>
      <w:r w:rsidRPr="006C169F">
        <w:tab/>
        <w:t>(1)</w:t>
      </w:r>
      <w:r w:rsidRPr="006C169F">
        <w:tab/>
        <w:t xml:space="preserve">You have a </w:t>
      </w:r>
      <w:r w:rsidRPr="006C169F">
        <w:rPr>
          <w:b/>
          <w:i/>
        </w:rPr>
        <w:t>shortfall amount</w:t>
      </w:r>
      <w:r w:rsidRPr="006C169F">
        <w:t xml:space="preserve"> if an item in this table applies to you. That amount is the amount by which the relevant liability, or the payment or credit, is less than or more than it would otherwise have been.</w:t>
      </w:r>
    </w:p>
    <w:p w:rsidR="00EF2BF5" w:rsidRPr="006C169F" w:rsidRDefault="00EF2BF5" w:rsidP="003739E5">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6402"/>
      </w:tblGrid>
      <w:tr w:rsidR="00EF2BF5" w:rsidRPr="006C169F">
        <w:trPr>
          <w:cantSplit/>
          <w:tblHeader/>
        </w:trPr>
        <w:tc>
          <w:tcPr>
            <w:tcW w:w="7110" w:type="dxa"/>
            <w:gridSpan w:val="2"/>
            <w:tcBorders>
              <w:top w:val="single" w:sz="12" w:space="0" w:color="auto"/>
              <w:left w:val="nil"/>
              <w:bottom w:val="nil"/>
              <w:right w:val="nil"/>
            </w:tcBorders>
          </w:tcPr>
          <w:p w:rsidR="00EF2BF5" w:rsidRPr="006C169F" w:rsidRDefault="00EF2BF5" w:rsidP="007F1CC2">
            <w:pPr>
              <w:pStyle w:val="Tabletext"/>
              <w:keepNext/>
              <w:keepLines/>
            </w:pPr>
            <w:r w:rsidRPr="006C169F">
              <w:rPr>
                <w:b/>
                <w:i/>
              </w:rPr>
              <w:t>Shortfall amounts</w:t>
            </w:r>
          </w:p>
        </w:tc>
      </w:tr>
      <w:tr w:rsidR="00EF2BF5" w:rsidRPr="006C169F">
        <w:trPr>
          <w:cantSplit/>
          <w:tblHeader/>
        </w:trPr>
        <w:tc>
          <w:tcPr>
            <w:tcW w:w="708" w:type="dxa"/>
            <w:tcBorders>
              <w:top w:val="single" w:sz="6" w:space="0" w:color="auto"/>
              <w:left w:val="nil"/>
              <w:bottom w:val="single" w:sz="12" w:space="0" w:color="auto"/>
              <w:right w:val="nil"/>
            </w:tcBorders>
          </w:tcPr>
          <w:p w:rsidR="00EF2BF5" w:rsidRPr="006C169F" w:rsidRDefault="00EF2BF5" w:rsidP="007F1CC2">
            <w:pPr>
              <w:pStyle w:val="Tabletext"/>
              <w:keepNext/>
              <w:keepLines/>
            </w:pPr>
            <w:r w:rsidRPr="006C169F">
              <w:rPr>
                <w:b/>
              </w:rPr>
              <w:t>Item</w:t>
            </w:r>
          </w:p>
        </w:tc>
        <w:tc>
          <w:tcPr>
            <w:tcW w:w="6402" w:type="dxa"/>
            <w:tcBorders>
              <w:top w:val="single" w:sz="6" w:space="0" w:color="auto"/>
              <w:left w:val="nil"/>
              <w:bottom w:val="single" w:sz="12" w:space="0" w:color="auto"/>
              <w:right w:val="nil"/>
            </w:tcBorders>
          </w:tcPr>
          <w:p w:rsidR="00EF2BF5" w:rsidRPr="006C169F" w:rsidRDefault="00EF2BF5" w:rsidP="007F1CC2">
            <w:pPr>
              <w:pStyle w:val="Tabletext"/>
              <w:keepNext/>
              <w:keepLines/>
            </w:pPr>
            <w:r w:rsidRPr="006C169F">
              <w:rPr>
                <w:b/>
              </w:rPr>
              <w:t xml:space="preserve">You have a </w:t>
            </w:r>
            <w:r w:rsidRPr="006C169F">
              <w:rPr>
                <w:b/>
                <w:i/>
              </w:rPr>
              <w:t>shortfall amount</w:t>
            </w:r>
            <w:r w:rsidRPr="006C169F">
              <w:rPr>
                <w:b/>
              </w:rPr>
              <w:t xml:space="preserve"> in this situation:</w:t>
            </w:r>
          </w:p>
        </w:tc>
      </w:tr>
      <w:tr w:rsidR="00EF2BF5" w:rsidRPr="006C169F">
        <w:trPr>
          <w:cantSplit/>
        </w:trPr>
        <w:tc>
          <w:tcPr>
            <w:tcW w:w="708"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1</w:t>
            </w:r>
          </w:p>
        </w:tc>
        <w:tc>
          <w:tcPr>
            <w:tcW w:w="6402"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A </w:t>
            </w:r>
            <w:r w:rsidR="006C169F" w:rsidRPr="006C169F">
              <w:rPr>
                <w:position w:val="6"/>
                <w:sz w:val="16"/>
              </w:rPr>
              <w:t>*</w:t>
            </w:r>
            <w:r w:rsidRPr="006C169F">
              <w:t>tax</w:t>
            </w:r>
            <w:r w:rsidR="006C169F">
              <w:noBreakHyphen/>
            </w:r>
            <w:r w:rsidRPr="006C169F">
              <w:t xml:space="preserve">related liability of yours for an accounting period, or for a </w:t>
            </w:r>
            <w:r w:rsidR="006C169F" w:rsidRPr="006C169F">
              <w:rPr>
                <w:position w:val="6"/>
                <w:sz w:val="16"/>
              </w:rPr>
              <w:t>*</w:t>
            </w:r>
            <w:r w:rsidRPr="006C169F">
              <w:t xml:space="preserve">taxable importation, </w:t>
            </w:r>
            <w:r w:rsidR="00DB220D" w:rsidRPr="006C169F">
              <w:t xml:space="preserve">or under the </w:t>
            </w:r>
            <w:r w:rsidR="00DB220D" w:rsidRPr="006C169F">
              <w:rPr>
                <w:i/>
              </w:rPr>
              <w:t>Superannuation (Unclaimed Money and Lost Members) Act 1999</w:t>
            </w:r>
            <w:r w:rsidR="00DB220D" w:rsidRPr="006C169F">
              <w:t xml:space="preserve">, </w:t>
            </w:r>
            <w:r w:rsidRPr="006C169F">
              <w:t>worked out on the basis of the statement is less than it would be if the statement were not false or misleading</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2</w:t>
            </w:r>
          </w:p>
        </w:tc>
        <w:tc>
          <w:tcPr>
            <w:tcW w:w="6402"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An amount that the Commissioner must pay or credit to you under a </w:t>
            </w:r>
            <w:r w:rsidR="006C169F" w:rsidRPr="006C169F">
              <w:rPr>
                <w:position w:val="6"/>
                <w:sz w:val="16"/>
              </w:rPr>
              <w:t>*</w:t>
            </w:r>
            <w:r w:rsidRPr="006C169F">
              <w:t>taxation law</w:t>
            </w:r>
            <w:r w:rsidR="00DD2B84" w:rsidRPr="006C169F">
              <w:t xml:space="preserve"> (other than the </w:t>
            </w:r>
            <w:r w:rsidR="006C169F" w:rsidRPr="006C169F">
              <w:rPr>
                <w:position w:val="6"/>
                <w:sz w:val="16"/>
              </w:rPr>
              <w:t>*</w:t>
            </w:r>
            <w:r w:rsidR="00DD2B84" w:rsidRPr="006C169F">
              <w:t>Excise Acts)</w:t>
            </w:r>
            <w:r w:rsidRPr="006C169F">
              <w:t xml:space="preserve"> for an accounting period, or under a tourist refund scheme under Division</w:t>
            </w:r>
            <w:r w:rsidR="006C169F">
              <w:t> </w:t>
            </w:r>
            <w:r w:rsidRPr="006C169F">
              <w:t xml:space="preserve">168 of the </w:t>
            </w:r>
            <w:r w:rsidR="006C169F" w:rsidRPr="006C169F">
              <w:rPr>
                <w:position w:val="6"/>
                <w:sz w:val="16"/>
              </w:rPr>
              <w:t>*</w:t>
            </w:r>
            <w:r w:rsidRPr="006C169F">
              <w:t>GST Act or Division</w:t>
            </w:r>
            <w:r w:rsidR="006C169F">
              <w:t> </w:t>
            </w:r>
            <w:r w:rsidRPr="006C169F">
              <w:t xml:space="preserve">25 of the </w:t>
            </w:r>
            <w:r w:rsidRPr="006C169F">
              <w:rPr>
                <w:i/>
              </w:rPr>
              <w:t>A New Tax System (Wine Equalisation Tax) Act 1999</w:t>
            </w:r>
            <w:r w:rsidRPr="006C169F">
              <w:t>, worked out on the basis of the statement is more than it would be if the statement were not false or misleading</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3</w:t>
            </w:r>
          </w:p>
        </w:tc>
        <w:tc>
          <w:tcPr>
            <w:tcW w:w="6402" w:type="dxa"/>
            <w:tcBorders>
              <w:top w:val="single" w:sz="4" w:space="0" w:color="auto"/>
              <w:left w:val="nil"/>
              <w:bottom w:val="single" w:sz="4" w:space="0" w:color="auto"/>
              <w:right w:val="nil"/>
            </w:tcBorders>
            <w:shd w:val="clear" w:color="auto" w:fill="auto"/>
          </w:tcPr>
          <w:p w:rsidR="00EF2BF5" w:rsidRPr="006C169F" w:rsidRDefault="00EF2BF5" w:rsidP="009214AE">
            <w:pPr>
              <w:pStyle w:val="Tabletext"/>
              <w:rPr>
                <w:rFonts w:cs="Arial"/>
                <w:b/>
                <w:iCs/>
                <w:kern w:val="28"/>
              </w:rPr>
            </w:pPr>
            <w:r w:rsidRPr="006C169F">
              <w:t xml:space="preserve">A </w:t>
            </w:r>
            <w:r w:rsidR="006C169F" w:rsidRPr="006C169F">
              <w:rPr>
                <w:position w:val="6"/>
                <w:sz w:val="16"/>
              </w:rPr>
              <w:t>*</w:t>
            </w:r>
            <w:r w:rsidRPr="006C169F">
              <w:t>tax</w:t>
            </w:r>
            <w:r w:rsidR="006C169F">
              <w:noBreakHyphen/>
            </w:r>
            <w:r w:rsidRPr="006C169F">
              <w:t xml:space="preserve">related liability of yours for an accounting period worked out on the basis of the statement is less than it would be if the statement did not treat an </w:t>
            </w:r>
            <w:r w:rsidR="006C169F" w:rsidRPr="006C169F">
              <w:rPr>
                <w:position w:val="6"/>
                <w:sz w:val="16"/>
              </w:rPr>
              <w:t>*</w:t>
            </w:r>
            <w:r w:rsidRPr="006C169F">
              <w:t>income tax law</w:t>
            </w:r>
            <w:r w:rsidR="000D41C6" w:rsidRPr="006C169F">
              <w:t xml:space="preserve"> or the </w:t>
            </w:r>
            <w:r w:rsidR="006C169F" w:rsidRPr="006C169F">
              <w:rPr>
                <w:position w:val="6"/>
                <w:sz w:val="16"/>
              </w:rPr>
              <w:t>*</w:t>
            </w:r>
            <w:r w:rsidR="000D41C6" w:rsidRPr="006C169F">
              <w:t>petroleum resource rent tax law</w:t>
            </w:r>
            <w:r w:rsidRPr="006C169F">
              <w:t xml:space="preserve"> as applying in a way that was not </w:t>
            </w:r>
            <w:r w:rsidR="006C169F" w:rsidRPr="006C169F">
              <w:rPr>
                <w:position w:val="6"/>
                <w:sz w:val="16"/>
              </w:rPr>
              <w:t>*</w:t>
            </w:r>
            <w:r w:rsidRPr="006C169F">
              <w:t>reasonably arguable</w:t>
            </w:r>
          </w:p>
        </w:tc>
      </w:tr>
      <w:tr w:rsidR="00EF2BF5" w:rsidRPr="006C169F" w:rsidTr="00DC4E6B">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lastRenderedPageBreak/>
              <w:t>4</w:t>
            </w:r>
          </w:p>
        </w:tc>
        <w:tc>
          <w:tcPr>
            <w:tcW w:w="6402" w:type="dxa"/>
            <w:tcBorders>
              <w:top w:val="single" w:sz="4" w:space="0" w:color="auto"/>
              <w:left w:val="nil"/>
              <w:bottom w:val="single" w:sz="4" w:space="0" w:color="auto"/>
              <w:right w:val="nil"/>
            </w:tcBorders>
            <w:shd w:val="clear" w:color="auto" w:fill="auto"/>
          </w:tcPr>
          <w:p w:rsidR="00EF2BF5" w:rsidRPr="006C169F" w:rsidRDefault="00EF2BF5" w:rsidP="009214AE">
            <w:pPr>
              <w:pStyle w:val="Tabletext"/>
            </w:pPr>
            <w:r w:rsidRPr="006C169F">
              <w:t xml:space="preserve">An amount that the Commissioner must pay or credit to you under an </w:t>
            </w:r>
            <w:r w:rsidR="006C169F" w:rsidRPr="006C169F">
              <w:rPr>
                <w:position w:val="6"/>
                <w:sz w:val="16"/>
              </w:rPr>
              <w:t>*</w:t>
            </w:r>
            <w:r w:rsidRPr="006C169F">
              <w:t>income tax law</w:t>
            </w:r>
            <w:r w:rsidR="000D41C6" w:rsidRPr="006C169F">
              <w:t xml:space="preserve"> or the </w:t>
            </w:r>
            <w:r w:rsidR="006C169F" w:rsidRPr="006C169F">
              <w:rPr>
                <w:position w:val="6"/>
                <w:sz w:val="16"/>
              </w:rPr>
              <w:t>*</w:t>
            </w:r>
            <w:r w:rsidR="000D41C6" w:rsidRPr="006C169F">
              <w:t>petroleum resource rent tax law</w:t>
            </w:r>
            <w:r w:rsidRPr="006C169F">
              <w:t xml:space="preserve"> for an accounting period worked out on the basis of the statement is more than it would be if the statement did not treat an </w:t>
            </w:r>
            <w:r w:rsidR="00FA11C8" w:rsidRPr="006C169F">
              <w:t>income tax law or the petroleum resource rent tax law</w:t>
            </w:r>
            <w:r w:rsidRPr="006C169F">
              <w:t xml:space="preserve"> as applying in a way that was not </w:t>
            </w:r>
            <w:r w:rsidR="006C169F" w:rsidRPr="006C169F">
              <w:rPr>
                <w:position w:val="6"/>
                <w:sz w:val="16"/>
              </w:rPr>
              <w:t>*</w:t>
            </w:r>
            <w:r w:rsidRPr="006C169F">
              <w:t>reasonably arguable</w:t>
            </w:r>
          </w:p>
        </w:tc>
      </w:tr>
      <w:tr w:rsidR="00C90D8F" w:rsidRPr="006C169F">
        <w:trPr>
          <w:cantSplit/>
        </w:trPr>
        <w:tc>
          <w:tcPr>
            <w:tcW w:w="708" w:type="dxa"/>
            <w:tcBorders>
              <w:top w:val="single" w:sz="4" w:space="0" w:color="auto"/>
              <w:left w:val="nil"/>
              <w:bottom w:val="single" w:sz="12" w:space="0" w:color="auto"/>
              <w:right w:val="nil"/>
            </w:tcBorders>
            <w:shd w:val="clear" w:color="auto" w:fill="auto"/>
          </w:tcPr>
          <w:p w:rsidR="00C90D8F" w:rsidRPr="006C169F" w:rsidRDefault="00C90D8F" w:rsidP="003739E5">
            <w:pPr>
              <w:pStyle w:val="Tabletext"/>
            </w:pPr>
            <w:r w:rsidRPr="006C169F">
              <w:t>5</w:t>
            </w:r>
          </w:p>
        </w:tc>
        <w:tc>
          <w:tcPr>
            <w:tcW w:w="6402" w:type="dxa"/>
            <w:tcBorders>
              <w:top w:val="single" w:sz="4" w:space="0" w:color="auto"/>
              <w:left w:val="nil"/>
              <w:bottom w:val="single" w:sz="12" w:space="0" w:color="auto"/>
              <w:right w:val="nil"/>
            </w:tcBorders>
            <w:shd w:val="clear" w:color="auto" w:fill="auto"/>
          </w:tcPr>
          <w:p w:rsidR="00C90D8F" w:rsidRPr="006C169F" w:rsidRDefault="00C90D8F" w:rsidP="009214AE">
            <w:pPr>
              <w:pStyle w:val="Tabletext"/>
            </w:pPr>
            <w:r w:rsidRPr="006C169F">
              <w:t xml:space="preserve">You are liable to pay to the Commissioner an amount of </w:t>
            </w:r>
            <w:r w:rsidR="006C169F" w:rsidRPr="006C169F">
              <w:rPr>
                <w:position w:val="6"/>
                <w:sz w:val="16"/>
              </w:rPr>
              <w:t>*</w:t>
            </w:r>
            <w:r w:rsidRPr="006C169F">
              <w:t>excess exploration credit tax</w:t>
            </w:r>
          </w:p>
        </w:tc>
      </w:tr>
    </w:tbl>
    <w:p w:rsidR="00EF2BF5" w:rsidRPr="006C169F" w:rsidRDefault="00EF2BF5" w:rsidP="002624BB">
      <w:pPr>
        <w:pStyle w:val="subsection"/>
      </w:pPr>
      <w:r w:rsidRPr="006C169F">
        <w:tab/>
        <w:t>(2)</w:t>
      </w:r>
      <w:r w:rsidRPr="006C169F">
        <w:tab/>
        <w:t>However, if:</w:t>
      </w:r>
    </w:p>
    <w:p w:rsidR="00EF2BF5" w:rsidRPr="006C169F" w:rsidRDefault="00EF2BF5" w:rsidP="00EF2BF5">
      <w:pPr>
        <w:pStyle w:val="paragraph"/>
      </w:pPr>
      <w:r w:rsidRPr="006C169F">
        <w:tab/>
        <w:t>(a)</w:t>
      </w:r>
      <w:r w:rsidRPr="006C169F">
        <w:tab/>
        <w:t>your shortfall amount arises in the situation covered by both item</w:t>
      </w:r>
      <w:r w:rsidR="006C169F">
        <w:t> </w:t>
      </w:r>
      <w:r w:rsidRPr="006C169F">
        <w:t>1 in the table and item</w:t>
      </w:r>
      <w:r w:rsidR="006C169F">
        <w:t> </w:t>
      </w:r>
      <w:r w:rsidRPr="006C169F">
        <w:t>1, 2 or 3 in the table in subsection</w:t>
      </w:r>
      <w:r w:rsidR="006C169F">
        <w:t> </w:t>
      </w:r>
      <w:r w:rsidRPr="006C169F">
        <w:t>284</w:t>
      </w:r>
      <w:r w:rsidR="006C169F">
        <w:noBreakHyphen/>
      </w:r>
      <w:r w:rsidRPr="006C169F">
        <w:t>90(1); and</w:t>
      </w:r>
    </w:p>
    <w:p w:rsidR="00EF2BF5" w:rsidRPr="006C169F" w:rsidRDefault="00EF2BF5" w:rsidP="00EF2BF5">
      <w:pPr>
        <w:pStyle w:val="paragraph"/>
      </w:pPr>
      <w:r w:rsidRPr="006C169F">
        <w:tab/>
        <w:t>(b)</w:t>
      </w:r>
      <w:r w:rsidRPr="006C169F">
        <w:tab/>
        <w:t>the statement is false or misleading because of errors mentioned in section</w:t>
      </w:r>
      <w:r w:rsidR="006C169F">
        <w:t> </w:t>
      </w:r>
      <w:r w:rsidRPr="006C169F">
        <w:t>705</w:t>
      </w:r>
      <w:r w:rsidR="006C169F">
        <w:noBreakHyphen/>
      </w:r>
      <w:r w:rsidRPr="006C169F">
        <w:t xml:space="preserve">315 of the </w:t>
      </w:r>
      <w:r w:rsidRPr="006C169F">
        <w:rPr>
          <w:i/>
        </w:rPr>
        <w:t xml:space="preserve">Income Tax Assessment Act 1997 </w:t>
      </w:r>
      <w:r w:rsidRPr="006C169F">
        <w:t xml:space="preserve">that were made in it and it was made before the Commissioner became aware of the errors, your </w:t>
      </w:r>
      <w:r w:rsidRPr="006C169F">
        <w:rPr>
          <w:b/>
          <w:i/>
        </w:rPr>
        <w:t>shortfall amount</w:t>
      </w:r>
      <w:r w:rsidRPr="006C169F">
        <w:t xml:space="preserve"> is instead the amount worked out using the formula:</w:t>
      </w:r>
    </w:p>
    <w:p w:rsidR="00EF2BF5" w:rsidRPr="006C169F" w:rsidRDefault="006632BD" w:rsidP="00C50EBA">
      <w:pPr>
        <w:pStyle w:val="Formula"/>
        <w:spacing w:before="60"/>
      </w:pPr>
      <w:r w:rsidRPr="006C169F">
        <w:rPr>
          <w:noProof/>
        </w:rPr>
        <w:drawing>
          <wp:inline distT="0" distB="0" distL="0" distR="0" wp14:anchorId="5F57101F" wp14:editId="2A125240">
            <wp:extent cx="2770505" cy="6210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70505" cy="621030"/>
                    </a:xfrm>
                    <a:prstGeom prst="rect">
                      <a:avLst/>
                    </a:prstGeom>
                    <a:noFill/>
                    <a:ln>
                      <a:noFill/>
                    </a:ln>
                  </pic:spPr>
                </pic:pic>
              </a:graphicData>
            </a:graphic>
          </wp:inline>
        </w:drawing>
      </w:r>
    </w:p>
    <w:p w:rsidR="00EF2BF5" w:rsidRPr="006C169F" w:rsidRDefault="00EF2BF5" w:rsidP="006B2802">
      <w:pPr>
        <w:pStyle w:val="subsection2"/>
      </w:pPr>
      <w:r w:rsidRPr="006C169F">
        <w:t>where:</w:t>
      </w:r>
    </w:p>
    <w:p w:rsidR="00EF2BF5" w:rsidRPr="006C169F" w:rsidRDefault="00EF2BF5" w:rsidP="00837D47">
      <w:pPr>
        <w:pStyle w:val="Definition"/>
        <w:keepNext/>
        <w:keepLines/>
      </w:pPr>
      <w:r w:rsidRPr="006C169F">
        <w:rPr>
          <w:b/>
          <w:i/>
        </w:rPr>
        <w:t xml:space="preserve">adjusted reset cost base asset setting amount </w:t>
      </w:r>
      <w:r w:rsidRPr="006C169F">
        <w:t>means:</w:t>
      </w:r>
    </w:p>
    <w:p w:rsidR="00EF2BF5" w:rsidRPr="006C169F" w:rsidRDefault="00EF2BF5" w:rsidP="00837D47">
      <w:pPr>
        <w:pStyle w:val="paragraph"/>
        <w:keepNext/>
        <w:keepLines/>
      </w:pPr>
      <w:r w:rsidRPr="006C169F">
        <w:tab/>
        <w:t>(a)</w:t>
      </w:r>
      <w:r w:rsidRPr="006C169F">
        <w:tab/>
        <w:t xml:space="preserve">the </w:t>
      </w:r>
      <w:r w:rsidR="006C169F" w:rsidRPr="006C169F">
        <w:rPr>
          <w:position w:val="6"/>
          <w:sz w:val="16"/>
        </w:rPr>
        <w:t>*</w:t>
      </w:r>
      <w:r w:rsidRPr="006C169F">
        <w:t>tax cost setting amount, worked out under Division</w:t>
      </w:r>
      <w:r w:rsidR="006C169F">
        <w:t> </w:t>
      </w:r>
      <w:r w:rsidRPr="006C169F">
        <w:t xml:space="preserve">705 of the </w:t>
      </w:r>
      <w:r w:rsidRPr="006C169F">
        <w:rPr>
          <w:i/>
        </w:rPr>
        <w:t>Income Tax Assessment Act 1997</w:t>
      </w:r>
      <w:r w:rsidRPr="006C169F">
        <w:t>, for all assets of a kind referred to in section</w:t>
      </w:r>
      <w:r w:rsidR="006C169F">
        <w:t> </w:t>
      </w:r>
      <w:r w:rsidRPr="006C169F">
        <w:t>705</w:t>
      </w:r>
      <w:r w:rsidR="006C169F">
        <w:noBreakHyphen/>
      </w:r>
      <w:r w:rsidRPr="006C169F">
        <w:t xml:space="preserve">35 of that Act as reset cost base assets that the </w:t>
      </w:r>
      <w:r w:rsidR="006C169F" w:rsidRPr="006C169F">
        <w:rPr>
          <w:position w:val="6"/>
          <w:sz w:val="16"/>
        </w:rPr>
        <w:t>*</w:t>
      </w:r>
      <w:r w:rsidRPr="006C169F">
        <w:t xml:space="preserve">head company of the relevant group held continuously from the time when the </w:t>
      </w:r>
      <w:r w:rsidR="006C169F" w:rsidRPr="006C169F">
        <w:rPr>
          <w:position w:val="6"/>
          <w:sz w:val="16"/>
        </w:rPr>
        <w:t>*</w:t>
      </w:r>
      <w:r w:rsidRPr="006C169F">
        <w:t>subsidiary member referred to in subsection</w:t>
      </w:r>
      <w:r w:rsidR="006C169F">
        <w:t> </w:t>
      </w:r>
      <w:r w:rsidRPr="006C169F">
        <w:t>705</w:t>
      </w:r>
      <w:r w:rsidR="006C169F">
        <w:noBreakHyphen/>
      </w:r>
      <w:r w:rsidRPr="006C169F">
        <w:t>315(2) of that Act joined the group until the start of the head company’s income year in which the Commissioner became aware of the errors mentioned in section</w:t>
      </w:r>
      <w:r w:rsidR="006C169F">
        <w:t> </w:t>
      </w:r>
      <w:r w:rsidRPr="006C169F">
        <w:t>705</w:t>
      </w:r>
      <w:r w:rsidR="006C169F">
        <w:noBreakHyphen/>
      </w:r>
      <w:r w:rsidRPr="006C169F">
        <w:t>315 of that Act;</w:t>
      </w:r>
    </w:p>
    <w:p w:rsidR="00EF2BF5" w:rsidRPr="006C169F" w:rsidRDefault="00EF2BF5" w:rsidP="006B2802">
      <w:pPr>
        <w:pStyle w:val="subsection2"/>
      </w:pPr>
      <w:r w:rsidRPr="006C169F">
        <w:t>less:</w:t>
      </w:r>
    </w:p>
    <w:p w:rsidR="00EF2BF5" w:rsidRPr="006C169F" w:rsidRDefault="00EF2BF5" w:rsidP="00EF2BF5">
      <w:pPr>
        <w:pStyle w:val="paragraph"/>
      </w:pPr>
      <w:r w:rsidRPr="006C169F">
        <w:lastRenderedPageBreak/>
        <w:tab/>
        <w:t>(b)</w:t>
      </w:r>
      <w:r w:rsidRPr="006C169F">
        <w:tab/>
        <w:t>the head company’s deductions under Division</w:t>
      </w:r>
      <w:r w:rsidR="006C169F">
        <w:t> </w:t>
      </w:r>
      <w:r w:rsidRPr="006C169F">
        <w:t>40 (except under Subdivision</w:t>
      </w:r>
      <w:r w:rsidR="006C169F">
        <w:t> </w:t>
      </w:r>
      <w:r w:rsidRPr="006C169F">
        <w:t>40</w:t>
      </w:r>
      <w:r w:rsidR="006C169F">
        <w:noBreakHyphen/>
      </w:r>
      <w:r w:rsidRPr="006C169F">
        <w:t>F, 40</w:t>
      </w:r>
      <w:r w:rsidR="006C169F">
        <w:noBreakHyphen/>
      </w:r>
      <w:r w:rsidRPr="006C169F">
        <w:t>G, 40</w:t>
      </w:r>
      <w:r w:rsidR="006C169F">
        <w:noBreakHyphen/>
      </w:r>
      <w:r w:rsidRPr="006C169F">
        <w:t>H or 40</w:t>
      </w:r>
      <w:r w:rsidR="006C169F">
        <w:noBreakHyphen/>
      </w:r>
      <w:r w:rsidRPr="006C169F">
        <w:t>I) or Subdivision</w:t>
      </w:r>
      <w:r w:rsidR="006C169F">
        <w:t> </w:t>
      </w:r>
      <w:r w:rsidRPr="006C169F">
        <w:t>328</w:t>
      </w:r>
      <w:r w:rsidR="006C169F">
        <w:noBreakHyphen/>
      </w:r>
      <w:r w:rsidRPr="006C169F">
        <w:t xml:space="preserve">D of the </w:t>
      </w:r>
      <w:r w:rsidRPr="006C169F">
        <w:rPr>
          <w:i/>
        </w:rPr>
        <w:t>Income Tax Assessment Act 1997</w:t>
      </w:r>
      <w:r w:rsidRPr="006C169F">
        <w:t xml:space="preserve"> for those assets for all income years before the income year in which the Commissioner became aware of the errors.</w:t>
      </w:r>
    </w:p>
    <w:p w:rsidR="00EF2BF5" w:rsidRPr="006C169F" w:rsidRDefault="00EF2BF5" w:rsidP="00EF2BF5">
      <w:pPr>
        <w:pStyle w:val="Definition"/>
      </w:pPr>
      <w:r w:rsidRPr="006C169F">
        <w:rPr>
          <w:b/>
          <w:i/>
        </w:rPr>
        <w:t xml:space="preserve">original reset cost base asset setting amount </w:t>
      </w:r>
      <w:r w:rsidRPr="006C169F">
        <w:t xml:space="preserve">means the </w:t>
      </w:r>
      <w:r w:rsidR="006C169F" w:rsidRPr="006C169F">
        <w:rPr>
          <w:position w:val="6"/>
          <w:sz w:val="16"/>
        </w:rPr>
        <w:t>*</w:t>
      </w:r>
      <w:r w:rsidRPr="006C169F">
        <w:t>tax cost setting amount, worked out under Division</w:t>
      </w:r>
      <w:r w:rsidR="006C169F">
        <w:t> </w:t>
      </w:r>
      <w:r w:rsidRPr="006C169F">
        <w:t xml:space="preserve">705 of the </w:t>
      </w:r>
      <w:r w:rsidRPr="006C169F">
        <w:rPr>
          <w:i/>
        </w:rPr>
        <w:t>Income Tax Assessment Act 1997</w:t>
      </w:r>
      <w:r w:rsidRPr="006C169F">
        <w:t xml:space="preserve">, for all reset cost base assets that the </w:t>
      </w:r>
      <w:r w:rsidR="006C169F" w:rsidRPr="006C169F">
        <w:rPr>
          <w:position w:val="6"/>
          <w:sz w:val="16"/>
        </w:rPr>
        <w:t>*</w:t>
      </w:r>
      <w:r w:rsidRPr="006C169F">
        <w:t xml:space="preserve">subsidiary member held at the time it joined the group, other than assets that the </w:t>
      </w:r>
      <w:r w:rsidR="006C169F" w:rsidRPr="006C169F">
        <w:rPr>
          <w:position w:val="6"/>
          <w:sz w:val="16"/>
        </w:rPr>
        <w:t>*</w:t>
      </w:r>
      <w:r w:rsidRPr="006C169F">
        <w:t>head company no longer held at the start of the earliest income year for which the Commissioner could amend the head company’s assessment to correct any of the errors.</w:t>
      </w:r>
    </w:p>
    <w:p w:rsidR="00EF2BF5" w:rsidRPr="006C169F" w:rsidRDefault="00EF2BF5" w:rsidP="00EF2BF5">
      <w:pPr>
        <w:pStyle w:val="Definition"/>
      </w:pPr>
      <w:r w:rsidRPr="006C169F">
        <w:rPr>
          <w:b/>
          <w:i/>
        </w:rPr>
        <w:t>tax on capital gain</w:t>
      </w:r>
      <w:r w:rsidRPr="006C169F">
        <w:t xml:space="preserve"> means the product of:</w:t>
      </w:r>
    </w:p>
    <w:p w:rsidR="00EF2BF5" w:rsidRPr="006C169F" w:rsidRDefault="00EF2BF5" w:rsidP="00EF2BF5">
      <w:pPr>
        <w:pStyle w:val="paragraph"/>
      </w:pPr>
      <w:r w:rsidRPr="006C169F">
        <w:tab/>
        <w:t>(a)</w:t>
      </w:r>
      <w:r w:rsidRPr="006C169F">
        <w:tab/>
        <w:t xml:space="preserve">the </w:t>
      </w:r>
      <w:r w:rsidR="006C169F" w:rsidRPr="006C169F">
        <w:rPr>
          <w:position w:val="6"/>
          <w:sz w:val="16"/>
        </w:rPr>
        <w:t>*</w:t>
      </w:r>
      <w:r w:rsidRPr="006C169F">
        <w:t xml:space="preserve">capital gain that the </w:t>
      </w:r>
      <w:r w:rsidR="006C169F" w:rsidRPr="006C169F">
        <w:rPr>
          <w:position w:val="6"/>
          <w:sz w:val="16"/>
        </w:rPr>
        <w:t>*</w:t>
      </w:r>
      <w:r w:rsidRPr="006C169F">
        <w:t xml:space="preserve">head company makes as a result of </w:t>
      </w:r>
      <w:r w:rsidR="006C169F" w:rsidRPr="006C169F">
        <w:rPr>
          <w:position w:val="6"/>
          <w:sz w:val="16"/>
        </w:rPr>
        <w:t>*</w:t>
      </w:r>
      <w:r w:rsidRPr="006C169F">
        <w:t>CGT event L6 happening as mentioned in section</w:t>
      </w:r>
      <w:r w:rsidR="006C169F">
        <w:t> </w:t>
      </w:r>
      <w:r w:rsidRPr="006C169F">
        <w:t>104</w:t>
      </w:r>
      <w:r w:rsidR="006C169F">
        <w:noBreakHyphen/>
      </w:r>
      <w:r w:rsidRPr="006C169F">
        <w:t xml:space="preserve">525 of the </w:t>
      </w:r>
      <w:r w:rsidRPr="006C169F">
        <w:rPr>
          <w:i/>
        </w:rPr>
        <w:t>Income Tax Assessment Act 1997</w:t>
      </w:r>
      <w:r w:rsidRPr="006C169F">
        <w:t>; and</w:t>
      </w:r>
    </w:p>
    <w:p w:rsidR="00EF2BF5" w:rsidRPr="006C169F" w:rsidRDefault="00EF2BF5" w:rsidP="00EF2BF5">
      <w:pPr>
        <w:pStyle w:val="paragraph"/>
      </w:pPr>
      <w:r w:rsidRPr="006C169F">
        <w:tab/>
        <w:t>(b)</w:t>
      </w:r>
      <w:r w:rsidRPr="006C169F">
        <w:tab/>
        <w:t xml:space="preserve">the </w:t>
      </w:r>
      <w:r w:rsidR="006C169F" w:rsidRPr="006C169F">
        <w:rPr>
          <w:position w:val="6"/>
          <w:sz w:val="16"/>
        </w:rPr>
        <w:t>*</w:t>
      </w:r>
      <w:r w:rsidRPr="006C169F">
        <w:t>corporate tax rate in respect of taxable income for the income year in which that CGT event happens.</w:t>
      </w:r>
    </w:p>
    <w:p w:rsidR="00EF2BF5" w:rsidRPr="006C169F" w:rsidRDefault="00EF2BF5" w:rsidP="00EF2BF5">
      <w:pPr>
        <w:pStyle w:val="ActHead5"/>
      </w:pPr>
      <w:bookmarkStart w:id="780" w:name="_Toc447709179"/>
      <w:r w:rsidRPr="006C169F">
        <w:rPr>
          <w:rStyle w:val="CharSectno"/>
        </w:rPr>
        <w:t>284</w:t>
      </w:r>
      <w:r w:rsidR="006C169F" w:rsidRPr="006C169F">
        <w:rPr>
          <w:rStyle w:val="CharSectno"/>
        </w:rPr>
        <w:noBreakHyphen/>
      </w:r>
      <w:r w:rsidRPr="006C169F">
        <w:rPr>
          <w:rStyle w:val="CharSectno"/>
        </w:rPr>
        <w:t>85</w:t>
      </w:r>
      <w:r w:rsidRPr="006C169F">
        <w:t xml:space="preserve">  Amount of penalty</w:t>
      </w:r>
      <w:bookmarkEnd w:id="780"/>
    </w:p>
    <w:p w:rsidR="00EF2BF5" w:rsidRPr="006C169F" w:rsidRDefault="00EF2BF5" w:rsidP="002624BB">
      <w:pPr>
        <w:pStyle w:val="subsection"/>
      </w:pPr>
      <w:r w:rsidRPr="006C169F">
        <w:tab/>
        <w:t>(1)</w:t>
      </w:r>
      <w:r w:rsidRPr="006C169F">
        <w:tab/>
        <w:t xml:space="preserve">Work out the </w:t>
      </w:r>
      <w:r w:rsidR="006C169F" w:rsidRPr="006C169F">
        <w:rPr>
          <w:position w:val="6"/>
          <w:sz w:val="16"/>
        </w:rPr>
        <w:t>*</w:t>
      </w:r>
      <w:r w:rsidRPr="006C169F">
        <w:t>base penalty amount under section</w:t>
      </w:r>
      <w:r w:rsidR="006C169F">
        <w:t> </w:t>
      </w:r>
      <w:r w:rsidRPr="006C169F">
        <w:t>284</w:t>
      </w:r>
      <w:r w:rsidR="006C169F">
        <w:noBreakHyphen/>
      </w:r>
      <w:r w:rsidRPr="006C169F">
        <w:t>90. If the base penalty amount is not increased under section</w:t>
      </w:r>
      <w:r w:rsidR="006C169F">
        <w:t> </w:t>
      </w:r>
      <w:r w:rsidRPr="006C169F">
        <w:t>284</w:t>
      </w:r>
      <w:r w:rsidR="006C169F">
        <w:noBreakHyphen/>
      </w:r>
      <w:r w:rsidRPr="006C169F">
        <w:t>220 or reduced under section</w:t>
      </w:r>
      <w:r w:rsidR="006C169F">
        <w:t> </w:t>
      </w:r>
      <w:r w:rsidRPr="006C169F">
        <w:t>284</w:t>
      </w:r>
      <w:r w:rsidR="006C169F">
        <w:noBreakHyphen/>
      </w:r>
      <w:r w:rsidRPr="006C169F">
        <w:t>225, this is the amount of the penalty.</w:t>
      </w:r>
    </w:p>
    <w:p w:rsidR="00EF2BF5" w:rsidRPr="006C169F" w:rsidRDefault="00EF2BF5" w:rsidP="003725AA">
      <w:pPr>
        <w:pStyle w:val="subsection"/>
        <w:keepNext/>
      </w:pPr>
      <w:r w:rsidRPr="006C169F">
        <w:tab/>
        <w:t>(2)</w:t>
      </w:r>
      <w:r w:rsidRPr="006C169F">
        <w:tab/>
        <w:t>Otherwise, use this formula:</w:t>
      </w:r>
    </w:p>
    <w:p w:rsidR="00EF2BF5" w:rsidRPr="006C169F" w:rsidRDefault="006632BD" w:rsidP="003630E2">
      <w:pPr>
        <w:pStyle w:val="Formula"/>
        <w:spacing w:before="60" w:after="60"/>
      </w:pPr>
      <w:r w:rsidRPr="006C169F">
        <w:rPr>
          <w:noProof/>
        </w:rPr>
        <w:drawing>
          <wp:inline distT="0" distB="0" distL="0" distR="0" wp14:anchorId="1BEA24B0" wp14:editId="008E39B3">
            <wp:extent cx="2654300" cy="2387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54300" cy="238760"/>
                    </a:xfrm>
                    <a:prstGeom prst="rect">
                      <a:avLst/>
                    </a:prstGeom>
                    <a:noFill/>
                    <a:ln>
                      <a:noFill/>
                    </a:ln>
                  </pic:spPr>
                </pic:pic>
              </a:graphicData>
            </a:graphic>
          </wp:inline>
        </w:drawing>
      </w:r>
    </w:p>
    <w:p w:rsidR="00EF2BF5" w:rsidRPr="006C169F" w:rsidRDefault="00EF2BF5" w:rsidP="006B2802">
      <w:pPr>
        <w:pStyle w:val="subsection2"/>
      </w:pPr>
      <w:r w:rsidRPr="006C169F">
        <w:t>where:</w:t>
      </w:r>
    </w:p>
    <w:p w:rsidR="00EF2BF5" w:rsidRPr="006C169F" w:rsidRDefault="00EF2BF5" w:rsidP="00EF2BF5">
      <w:pPr>
        <w:pStyle w:val="Definition"/>
      </w:pPr>
      <w:r w:rsidRPr="006C169F">
        <w:rPr>
          <w:b/>
          <w:i/>
        </w:rPr>
        <w:t>BPA</w:t>
      </w:r>
      <w:r w:rsidRPr="006C169F">
        <w:t xml:space="preserve"> is the </w:t>
      </w:r>
      <w:r w:rsidR="006C169F" w:rsidRPr="006C169F">
        <w:rPr>
          <w:position w:val="6"/>
          <w:sz w:val="16"/>
        </w:rPr>
        <w:t>*</w:t>
      </w:r>
      <w:r w:rsidRPr="006C169F">
        <w:t>base penalty amount.</w:t>
      </w:r>
    </w:p>
    <w:p w:rsidR="00EF2BF5" w:rsidRPr="006C169F" w:rsidRDefault="00EF2BF5" w:rsidP="00EF2BF5">
      <w:pPr>
        <w:pStyle w:val="Definition"/>
      </w:pPr>
      <w:r w:rsidRPr="006C169F">
        <w:rPr>
          <w:b/>
          <w:i/>
        </w:rPr>
        <w:t>increase %</w:t>
      </w:r>
      <w:r w:rsidRPr="006C169F">
        <w:t xml:space="preserve"> is the percentage increase (if any) under section</w:t>
      </w:r>
      <w:r w:rsidR="006C169F">
        <w:t> </w:t>
      </w:r>
      <w:r w:rsidRPr="006C169F">
        <w:t>284</w:t>
      </w:r>
      <w:r w:rsidR="006C169F">
        <w:noBreakHyphen/>
      </w:r>
      <w:r w:rsidRPr="006C169F">
        <w:t>220.</w:t>
      </w:r>
    </w:p>
    <w:p w:rsidR="00EF2BF5" w:rsidRPr="006C169F" w:rsidRDefault="00EF2BF5" w:rsidP="00EF2BF5">
      <w:pPr>
        <w:pStyle w:val="Definition"/>
      </w:pPr>
      <w:r w:rsidRPr="006C169F">
        <w:rPr>
          <w:b/>
          <w:i/>
        </w:rPr>
        <w:t>reduction %</w:t>
      </w:r>
      <w:r w:rsidRPr="006C169F">
        <w:t xml:space="preserve"> is the percentage reduction (if any) under section</w:t>
      </w:r>
      <w:r w:rsidR="006C169F">
        <w:t> </w:t>
      </w:r>
      <w:r w:rsidRPr="006C169F">
        <w:t>284</w:t>
      </w:r>
      <w:r w:rsidR="006C169F">
        <w:noBreakHyphen/>
      </w:r>
      <w:r w:rsidRPr="006C169F">
        <w:t>225.</w:t>
      </w:r>
    </w:p>
    <w:p w:rsidR="00EF2BF5" w:rsidRPr="006C169F" w:rsidRDefault="00EF2BF5" w:rsidP="00F37C88">
      <w:pPr>
        <w:pStyle w:val="ActHead5"/>
      </w:pPr>
      <w:bookmarkStart w:id="781" w:name="_Toc447709180"/>
      <w:r w:rsidRPr="006C169F">
        <w:rPr>
          <w:rStyle w:val="CharSectno"/>
        </w:rPr>
        <w:lastRenderedPageBreak/>
        <w:t>284</w:t>
      </w:r>
      <w:r w:rsidR="006C169F" w:rsidRPr="006C169F">
        <w:rPr>
          <w:rStyle w:val="CharSectno"/>
        </w:rPr>
        <w:noBreakHyphen/>
      </w:r>
      <w:r w:rsidRPr="006C169F">
        <w:rPr>
          <w:rStyle w:val="CharSectno"/>
        </w:rPr>
        <w:t>90</w:t>
      </w:r>
      <w:r w:rsidRPr="006C169F">
        <w:t xml:space="preserve">  </w:t>
      </w:r>
      <w:r w:rsidRPr="006C169F">
        <w:rPr>
          <w:i/>
        </w:rPr>
        <w:t>Base penalty amount</w:t>
      </w:r>
      <w:bookmarkEnd w:id="781"/>
    </w:p>
    <w:p w:rsidR="00EF2BF5" w:rsidRPr="006C169F" w:rsidRDefault="00EF2BF5" w:rsidP="00F37C88">
      <w:pPr>
        <w:pStyle w:val="subsection"/>
        <w:keepNext/>
        <w:keepLines/>
      </w:pPr>
      <w:r w:rsidRPr="006C169F">
        <w:tab/>
        <w:t>(1)</w:t>
      </w:r>
      <w:r w:rsidRPr="006C169F">
        <w:tab/>
        <w:t xml:space="preserve">The </w:t>
      </w:r>
      <w:r w:rsidRPr="006C169F">
        <w:rPr>
          <w:b/>
          <w:i/>
        </w:rPr>
        <w:t>base penalty amount</w:t>
      </w:r>
      <w:r w:rsidRPr="006C169F">
        <w:t xml:space="preserve"> under this Subdivision is worked out using this table</w:t>
      </w:r>
      <w:r w:rsidR="00AD0A9F" w:rsidRPr="006C169F">
        <w:t xml:space="preserve"> and section</w:t>
      </w:r>
      <w:r w:rsidR="006C169F">
        <w:t> </w:t>
      </w:r>
      <w:r w:rsidR="00AD0A9F" w:rsidRPr="006C169F">
        <w:t>284</w:t>
      </w:r>
      <w:r w:rsidR="006C169F">
        <w:noBreakHyphen/>
      </w:r>
      <w:r w:rsidR="00AD0A9F" w:rsidRPr="006C169F">
        <w:t>224 if relevant</w:t>
      </w:r>
      <w:r w:rsidRPr="006C169F">
        <w:t>:</w:t>
      </w:r>
    </w:p>
    <w:p w:rsidR="00EF2BF5" w:rsidRPr="006C169F" w:rsidRDefault="00EF2BF5" w:rsidP="003739E5">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4678"/>
        <w:gridCol w:w="1724"/>
      </w:tblGrid>
      <w:tr w:rsidR="00EF2BF5" w:rsidRPr="006C169F">
        <w:trPr>
          <w:cantSplit/>
          <w:tblHeader/>
        </w:trPr>
        <w:tc>
          <w:tcPr>
            <w:tcW w:w="7110" w:type="dxa"/>
            <w:gridSpan w:val="3"/>
            <w:tcBorders>
              <w:top w:val="single" w:sz="12" w:space="0" w:color="auto"/>
              <w:left w:val="nil"/>
              <w:bottom w:val="nil"/>
              <w:right w:val="nil"/>
            </w:tcBorders>
          </w:tcPr>
          <w:p w:rsidR="00EF2BF5" w:rsidRPr="006C169F" w:rsidRDefault="00EF2BF5" w:rsidP="003739E5">
            <w:pPr>
              <w:pStyle w:val="Tabletext"/>
            </w:pPr>
            <w:r w:rsidRPr="006C169F">
              <w:rPr>
                <w:b/>
                <w:i/>
              </w:rPr>
              <w:t>Base penalty amount</w:t>
            </w:r>
          </w:p>
        </w:tc>
      </w:tr>
      <w:tr w:rsidR="00EF2BF5" w:rsidRPr="006C169F">
        <w:trPr>
          <w:cantSplit/>
          <w:tblHeader/>
        </w:trPr>
        <w:tc>
          <w:tcPr>
            <w:tcW w:w="708"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Item</w:t>
            </w:r>
          </w:p>
        </w:tc>
        <w:tc>
          <w:tcPr>
            <w:tcW w:w="4678"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In this situation:</w:t>
            </w:r>
          </w:p>
        </w:tc>
        <w:tc>
          <w:tcPr>
            <w:tcW w:w="1724"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 xml:space="preserve">The </w:t>
            </w:r>
            <w:r w:rsidRPr="006C169F">
              <w:rPr>
                <w:b/>
                <w:i/>
              </w:rPr>
              <w:t>base penalty amount</w:t>
            </w:r>
            <w:r w:rsidRPr="006C169F">
              <w:rPr>
                <w:b/>
              </w:rPr>
              <w:t xml:space="preserve"> is:</w:t>
            </w:r>
          </w:p>
        </w:tc>
      </w:tr>
      <w:tr w:rsidR="006D2A2F" w:rsidRPr="006C169F" w:rsidTr="009457B4">
        <w:trPr>
          <w:cantSplit/>
        </w:trPr>
        <w:tc>
          <w:tcPr>
            <w:tcW w:w="708" w:type="dxa"/>
            <w:tcBorders>
              <w:top w:val="single" w:sz="12" w:space="0" w:color="auto"/>
              <w:left w:val="nil"/>
              <w:bottom w:val="single" w:sz="4" w:space="0" w:color="auto"/>
              <w:right w:val="nil"/>
            </w:tcBorders>
          </w:tcPr>
          <w:p w:rsidR="006D2A2F" w:rsidRPr="006C169F" w:rsidRDefault="006D2A2F" w:rsidP="00470600">
            <w:pPr>
              <w:pStyle w:val="Tabletext"/>
            </w:pPr>
            <w:r w:rsidRPr="006C169F">
              <w:t>1</w:t>
            </w:r>
          </w:p>
        </w:tc>
        <w:tc>
          <w:tcPr>
            <w:tcW w:w="4678" w:type="dxa"/>
            <w:tcBorders>
              <w:top w:val="single" w:sz="12" w:space="0" w:color="auto"/>
              <w:left w:val="nil"/>
              <w:bottom w:val="single" w:sz="4" w:space="0" w:color="auto"/>
              <w:right w:val="nil"/>
            </w:tcBorders>
          </w:tcPr>
          <w:p w:rsidR="006D2A2F" w:rsidRPr="006C169F" w:rsidRDefault="00AD7715" w:rsidP="00470600">
            <w:pPr>
              <w:pStyle w:val="Tabletext"/>
            </w:pPr>
            <w:r w:rsidRPr="006C169F">
              <w:t xml:space="preserve">You have a </w:t>
            </w:r>
            <w:r w:rsidR="006C169F" w:rsidRPr="006C169F">
              <w:rPr>
                <w:position w:val="6"/>
                <w:sz w:val="16"/>
              </w:rPr>
              <w:t>*</w:t>
            </w:r>
            <w:r w:rsidRPr="006C169F">
              <w:t>shortfall amount as a result of a statement described in subsection</w:t>
            </w:r>
            <w:r w:rsidR="006C169F">
              <w:t> </w:t>
            </w:r>
            <w:r w:rsidRPr="006C169F">
              <w:t>284</w:t>
            </w:r>
            <w:r w:rsidR="006C169F">
              <w:noBreakHyphen/>
            </w:r>
            <w:r w:rsidRPr="006C169F">
              <w:t>75(1) or (4) and the amount, or part of the amount,</w:t>
            </w:r>
            <w:r w:rsidR="006D2A2F" w:rsidRPr="006C169F">
              <w:t xml:space="preserve"> resulted from intentional disregard of a </w:t>
            </w:r>
            <w:r w:rsidR="006C169F" w:rsidRPr="006C169F">
              <w:rPr>
                <w:position w:val="6"/>
                <w:sz w:val="16"/>
              </w:rPr>
              <w:t>*</w:t>
            </w:r>
            <w:r w:rsidR="00B773FA" w:rsidRPr="006C169F">
              <w:t xml:space="preserve">taxation law (other than the </w:t>
            </w:r>
            <w:r w:rsidR="006C169F" w:rsidRPr="006C169F">
              <w:rPr>
                <w:position w:val="6"/>
                <w:sz w:val="16"/>
              </w:rPr>
              <w:t>*</w:t>
            </w:r>
            <w:r w:rsidR="00B773FA" w:rsidRPr="006C169F">
              <w:t>Excise Acts)</w:t>
            </w:r>
            <w:r w:rsidR="006D2A2F" w:rsidRPr="006C169F">
              <w:t xml:space="preserve"> by you or your agent</w:t>
            </w:r>
          </w:p>
        </w:tc>
        <w:tc>
          <w:tcPr>
            <w:tcW w:w="1724" w:type="dxa"/>
            <w:tcBorders>
              <w:top w:val="single" w:sz="12" w:space="0" w:color="auto"/>
              <w:left w:val="nil"/>
              <w:bottom w:val="single" w:sz="4" w:space="0" w:color="auto"/>
              <w:right w:val="nil"/>
            </w:tcBorders>
          </w:tcPr>
          <w:p w:rsidR="006D2A2F" w:rsidRPr="006C169F" w:rsidRDefault="006D2A2F" w:rsidP="00470600">
            <w:pPr>
              <w:pStyle w:val="Tabletext"/>
            </w:pPr>
            <w:r w:rsidRPr="006C169F">
              <w:t xml:space="preserve">75% of your </w:t>
            </w:r>
            <w:r w:rsidR="006C169F" w:rsidRPr="006C169F">
              <w:rPr>
                <w:position w:val="6"/>
                <w:sz w:val="16"/>
                <w:szCs w:val="16"/>
              </w:rPr>
              <w:t>*</w:t>
            </w:r>
            <w:r w:rsidRPr="006C169F">
              <w:t>shortfall amount or part</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2</w:t>
            </w:r>
          </w:p>
        </w:tc>
        <w:tc>
          <w:tcPr>
            <w:tcW w:w="4678" w:type="dxa"/>
            <w:tcBorders>
              <w:top w:val="single" w:sz="4" w:space="0" w:color="auto"/>
              <w:left w:val="nil"/>
              <w:bottom w:val="single" w:sz="4" w:space="0" w:color="auto"/>
              <w:right w:val="nil"/>
            </w:tcBorders>
            <w:shd w:val="clear" w:color="auto" w:fill="auto"/>
          </w:tcPr>
          <w:p w:rsidR="00EF2BF5" w:rsidRPr="006C169F" w:rsidRDefault="00AD7715" w:rsidP="003739E5">
            <w:pPr>
              <w:pStyle w:val="Tabletext"/>
            </w:pPr>
            <w:r w:rsidRPr="006C169F">
              <w:t xml:space="preserve">You have a </w:t>
            </w:r>
            <w:r w:rsidR="006C169F" w:rsidRPr="006C169F">
              <w:rPr>
                <w:position w:val="6"/>
                <w:sz w:val="16"/>
              </w:rPr>
              <w:t>*</w:t>
            </w:r>
            <w:r w:rsidRPr="006C169F">
              <w:t>shortfall amount as a result of a statement described in subsection</w:t>
            </w:r>
            <w:r w:rsidR="006C169F">
              <w:t> </w:t>
            </w:r>
            <w:r w:rsidRPr="006C169F">
              <w:t>284</w:t>
            </w:r>
            <w:r w:rsidR="006C169F">
              <w:noBreakHyphen/>
            </w:r>
            <w:r w:rsidRPr="006C169F">
              <w:t>75(1) or (4) and the amount, or part of the amount,</w:t>
            </w:r>
            <w:r w:rsidR="00EF2BF5" w:rsidRPr="006C169F">
              <w:t xml:space="preserve"> resulted from recklessness by you or your agent as to the operation of a </w:t>
            </w:r>
            <w:r w:rsidR="006C169F" w:rsidRPr="006C169F">
              <w:rPr>
                <w:position w:val="6"/>
                <w:sz w:val="16"/>
              </w:rPr>
              <w:t>*</w:t>
            </w:r>
            <w:r w:rsidR="00B773FA" w:rsidRPr="006C169F">
              <w:t xml:space="preserve">taxation law (other than the </w:t>
            </w:r>
            <w:r w:rsidR="006C169F" w:rsidRPr="006C169F">
              <w:rPr>
                <w:position w:val="6"/>
                <w:sz w:val="16"/>
              </w:rPr>
              <w:t>*</w:t>
            </w:r>
            <w:r w:rsidR="00B773FA" w:rsidRPr="006C169F">
              <w:t>Excise Acts)</w:t>
            </w:r>
          </w:p>
        </w:tc>
        <w:tc>
          <w:tcPr>
            <w:tcW w:w="1724"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50% of your </w:t>
            </w:r>
            <w:r w:rsidR="006C169F" w:rsidRPr="006C169F">
              <w:rPr>
                <w:position w:val="6"/>
                <w:sz w:val="16"/>
              </w:rPr>
              <w:t>*</w:t>
            </w:r>
            <w:r w:rsidRPr="006C169F">
              <w:t>shortfall amount or part</w:t>
            </w:r>
          </w:p>
        </w:tc>
      </w:tr>
      <w:tr w:rsidR="00EF2BF5" w:rsidRPr="006C169F" w:rsidTr="00C07702">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3</w:t>
            </w:r>
          </w:p>
        </w:tc>
        <w:tc>
          <w:tcPr>
            <w:tcW w:w="4678" w:type="dxa"/>
            <w:tcBorders>
              <w:top w:val="single" w:sz="4" w:space="0" w:color="auto"/>
              <w:left w:val="nil"/>
              <w:bottom w:val="single" w:sz="4" w:space="0" w:color="auto"/>
              <w:right w:val="nil"/>
            </w:tcBorders>
            <w:shd w:val="clear" w:color="auto" w:fill="auto"/>
          </w:tcPr>
          <w:p w:rsidR="00EF2BF5" w:rsidRPr="006C169F" w:rsidRDefault="00AD7715" w:rsidP="003739E5">
            <w:pPr>
              <w:pStyle w:val="Tabletext"/>
            </w:pPr>
            <w:r w:rsidRPr="006C169F">
              <w:t xml:space="preserve">You have a </w:t>
            </w:r>
            <w:r w:rsidR="006C169F" w:rsidRPr="006C169F">
              <w:rPr>
                <w:position w:val="6"/>
                <w:sz w:val="16"/>
              </w:rPr>
              <w:t>*</w:t>
            </w:r>
            <w:r w:rsidRPr="006C169F">
              <w:t>shortfall amount as a result of a statement described in subsection</w:t>
            </w:r>
            <w:r w:rsidR="006C169F">
              <w:t> </w:t>
            </w:r>
            <w:r w:rsidRPr="006C169F">
              <w:t>284</w:t>
            </w:r>
            <w:r w:rsidR="006C169F">
              <w:noBreakHyphen/>
            </w:r>
            <w:r w:rsidRPr="006C169F">
              <w:t>75(1) or (4) and the amount, or part of the amount,</w:t>
            </w:r>
            <w:r w:rsidR="00EF2BF5" w:rsidRPr="006C169F">
              <w:t xml:space="preserve"> resulted from a failure by you or your agent to take reasonable care to comply with a </w:t>
            </w:r>
            <w:r w:rsidR="006C169F" w:rsidRPr="006C169F">
              <w:rPr>
                <w:position w:val="6"/>
                <w:sz w:val="16"/>
              </w:rPr>
              <w:t>*</w:t>
            </w:r>
            <w:r w:rsidR="00B773FA" w:rsidRPr="006C169F">
              <w:t xml:space="preserve">taxation law (other than the </w:t>
            </w:r>
            <w:r w:rsidR="006C169F" w:rsidRPr="006C169F">
              <w:rPr>
                <w:position w:val="6"/>
                <w:sz w:val="16"/>
              </w:rPr>
              <w:t>*</w:t>
            </w:r>
            <w:r w:rsidR="00B773FA" w:rsidRPr="006C169F">
              <w:t>Excise Acts)</w:t>
            </w:r>
          </w:p>
        </w:tc>
        <w:tc>
          <w:tcPr>
            <w:tcW w:w="1724"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25% of your </w:t>
            </w:r>
            <w:r w:rsidR="006C169F" w:rsidRPr="006C169F">
              <w:rPr>
                <w:position w:val="6"/>
                <w:sz w:val="16"/>
              </w:rPr>
              <w:t>*</w:t>
            </w:r>
            <w:r w:rsidRPr="006C169F">
              <w:t>shortfall amount or part</w:t>
            </w:r>
          </w:p>
        </w:tc>
      </w:tr>
      <w:tr w:rsidR="00F802CD" w:rsidRPr="006C169F" w:rsidTr="00F343D1">
        <w:trPr>
          <w:cantSplit/>
        </w:trPr>
        <w:tc>
          <w:tcPr>
            <w:tcW w:w="708"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r w:rsidRPr="006C169F">
              <w:t>3A</w:t>
            </w:r>
          </w:p>
        </w:tc>
        <w:tc>
          <w:tcPr>
            <w:tcW w:w="4678"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r w:rsidRPr="006C169F">
              <w:t>A statement described in subsection</w:t>
            </w:r>
            <w:r w:rsidR="006C169F">
              <w:t> </w:t>
            </w:r>
            <w:r w:rsidRPr="006C169F">
              <w:t>284</w:t>
            </w:r>
            <w:r w:rsidR="006C169F">
              <w:noBreakHyphen/>
            </w:r>
            <w:r w:rsidRPr="006C169F">
              <w:t xml:space="preserve">75(1) or (4) was false or misleading because of intentional disregard of a </w:t>
            </w:r>
            <w:r w:rsidR="006C169F" w:rsidRPr="006C169F">
              <w:rPr>
                <w:position w:val="6"/>
                <w:sz w:val="16"/>
              </w:rPr>
              <w:t>*</w:t>
            </w:r>
            <w:r w:rsidR="000001A0" w:rsidRPr="006C169F">
              <w:t xml:space="preserve">taxation law (other than the </w:t>
            </w:r>
            <w:r w:rsidR="006C169F" w:rsidRPr="006C169F">
              <w:rPr>
                <w:position w:val="6"/>
                <w:sz w:val="16"/>
              </w:rPr>
              <w:t>*</w:t>
            </w:r>
            <w:r w:rsidR="000001A0" w:rsidRPr="006C169F">
              <w:t>Excise Acts)</w:t>
            </w:r>
            <w:r w:rsidRPr="006C169F">
              <w:t xml:space="preserve"> by you or your </w:t>
            </w:r>
            <w:r w:rsidR="006C169F" w:rsidRPr="006C169F">
              <w:rPr>
                <w:position w:val="6"/>
                <w:sz w:val="16"/>
              </w:rPr>
              <w:t>*</w:t>
            </w:r>
            <w:r w:rsidRPr="006C169F">
              <w:t xml:space="preserve">agent but did not result in you having a </w:t>
            </w:r>
            <w:r w:rsidR="006C169F" w:rsidRPr="006C169F">
              <w:rPr>
                <w:position w:val="6"/>
                <w:sz w:val="16"/>
              </w:rPr>
              <w:t>*</w:t>
            </w:r>
            <w:r w:rsidRPr="006C169F">
              <w:t>shortfall amount</w:t>
            </w:r>
          </w:p>
        </w:tc>
        <w:tc>
          <w:tcPr>
            <w:tcW w:w="1724"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r w:rsidRPr="006C169F">
              <w:t>60 penalty units</w:t>
            </w:r>
          </w:p>
        </w:tc>
      </w:tr>
      <w:tr w:rsidR="00F802CD" w:rsidRPr="006C169F">
        <w:trPr>
          <w:cantSplit/>
        </w:trPr>
        <w:tc>
          <w:tcPr>
            <w:tcW w:w="708"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r w:rsidRPr="006C169F">
              <w:t>3B</w:t>
            </w:r>
          </w:p>
        </w:tc>
        <w:tc>
          <w:tcPr>
            <w:tcW w:w="4678"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r w:rsidRPr="006C169F">
              <w:t>A statement described in subsection</w:t>
            </w:r>
            <w:r w:rsidR="006C169F">
              <w:t> </w:t>
            </w:r>
            <w:r w:rsidRPr="006C169F">
              <w:t>284</w:t>
            </w:r>
            <w:r w:rsidR="006C169F">
              <w:noBreakHyphen/>
            </w:r>
            <w:r w:rsidRPr="006C169F">
              <w:t xml:space="preserve">75(1) or (4) was false or misleading because of recklessness by you or your </w:t>
            </w:r>
            <w:r w:rsidR="006C169F" w:rsidRPr="006C169F">
              <w:rPr>
                <w:position w:val="6"/>
                <w:sz w:val="16"/>
              </w:rPr>
              <w:t>*</w:t>
            </w:r>
            <w:r w:rsidRPr="006C169F">
              <w:t xml:space="preserve">agent as to the operation of a </w:t>
            </w:r>
            <w:r w:rsidR="006C169F" w:rsidRPr="006C169F">
              <w:rPr>
                <w:position w:val="6"/>
                <w:sz w:val="16"/>
              </w:rPr>
              <w:t>*</w:t>
            </w:r>
            <w:r w:rsidR="000001A0" w:rsidRPr="006C169F">
              <w:t xml:space="preserve">taxation law (other than the </w:t>
            </w:r>
            <w:r w:rsidR="006C169F" w:rsidRPr="006C169F">
              <w:rPr>
                <w:position w:val="6"/>
                <w:sz w:val="16"/>
              </w:rPr>
              <w:t>*</w:t>
            </w:r>
            <w:r w:rsidR="000001A0" w:rsidRPr="006C169F">
              <w:t>Excise Acts)</w:t>
            </w:r>
            <w:r w:rsidRPr="006C169F">
              <w:t xml:space="preserve"> but did not result in you having a </w:t>
            </w:r>
            <w:r w:rsidR="006C169F" w:rsidRPr="006C169F">
              <w:rPr>
                <w:position w:val="6"/>
                <w:sz w:val="16"/>
              </w:rPr>
              <w:t>*</w:t>
            </w:r>
            <w:r w:rsidRPr="006C169F">
              <w:t>shortfall amount</w:t>
            </w:r>
          </w:p>
        </w:tc>
        <w:tc>
          <w:tcPr>
            <w:tcW w:w="1724"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r w:rsidRPr="006C169F">
              <w:t>40 penalty units</w:t>
            </w:r>
          </w:p>
        </w:tc>
      </w:tr>
      <w:tr w:rsidR="00F802CD" w:rsidRPr="006C169F" w:rsidTr="009457B4">
        <w:trPr>
          <w:cantSplit/>
        </w:trPr>
        <w:tc>
          <w:tcPr>
            <w:tcW w:w="708"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r w:rsidRPr="006C169F">
              <w:lastRenderedPageBreak/>
              <w:t>3C</w:t>
            </w:r>
          </w:p>
        </w:tc>
        <w:tc>
          <w:tcPr>
            <w:tcW w:w="4678"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r w:rsidRPr="006C169F">
              <w:t>A statement described in subsection</w:t>
            </w:r>
            <w:r w:rsidR="006C169F">
              <w:t> </w:t>
            </w:r>
            <w:r w:rsidRPr="006C169F">
              <w:t>284</w:t>
            </w:r>
            <w:r w:rsidR="006C169F">
              <w:noBreakHyphen/>
            </w:r>
            <w:r w:rsidRPr="006C169F">
              <w:t xml:space="preserve">75(1) or (4) was false or misleading because of a failure by you or your </w:t>
            </w:r>
            <w:r w:rsidR="006C169F" w:rsidRPr="006C169F">
              <w:rPr>
                <w:position w:val="6"/>
                <w:sz w:val="16"/>
              </w:rPr>
              <w:t>*</w:t>
            </w:r>
            <w:r w:rsidRPr="006C169F">
              <w:t xml:space="preserve">agent to take reasonable care to comply with a </w:t>
            </w:r>
            <w:r w:rsidR="006C169F" w:rsidRPr="006C169F">
              <w:rPr>
                <w:position w:val="6"/>
                <w:sz w:val="16"/>
              </w:rPr>
              <w:t>*</w:t>
            </w:r>
            <w:r w:rsidR="00B773FA" w:rsidRPr="006C169F">
              <w:t xml:space="preserve">taxation law (other than the </w:t>
            </w:r>
            <w:r w:rsidR="006C169F" w:rsidRPr="006C169F">
              <w:rPr>
                <w:position w:val="6"/>
                <w:sz w:val="16"/>
              </w:rPr>
              <w:t>*</w:t>
            </w:r>
            <w:r w:rsidR="00B773FA" w:rsidRPr="006C169F">
              <w:t>Excise Acts)</w:t>
            </w:r>
            <w:r w:rsidRPr="006C169F">
              <w:t xml:space="preserve"> but did not result in you having a </w:t>
            </w:r>
            <w:r w:rsidR="006C169F" w:rsidRPr="006C169F">
              <w:rPr>
                <w:position w:val="6"/>
                <w:sz w:val="16"/>
              </w:rPr>
              <w:t>*</w:t>
            </w:r>
            <w:r w:rsidRPr="006C169F">
              <w:t>shortfall amount</w:t>
            </w:r>
          </w:p>
        </w:tc>
        <w:tc>
          <w:tcPr>
            <w:tcW w:w="1724"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r w:rsidRPr="006C169F">
              <w:t>20 penalty units</w:t>
            </w:r>
          </w:p>
        </w:tc>
      </w:tr>
      <w:tr w:rsidR="00F802CD" w:rsidRPr="006C169F" w:rsidTr="00C07702">
        <w:tc>
          <w:tcPr>
            <w:tcW w:w="708"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r w:rsidRPr="006C169F">
              <w:t>4</w:t>
            </w:r>
          </w:p>
        </w:tc>
        <w:tc>
          <w:tcPr>
            <w:tcW w:w="4678" w:type="dxa"/>
            <w:tcBorders>
              <w:top w:val="single" w:sz="4" w:space="0" w:color="auto"/>
              <w:left w:val="nil"/>
              <w:bottom w:val="single" w:sz="4" w:space="0" w:color="auto"/>
              <w:right w:val="nil"/>
            </w:tcBorders>
            <w:shd w:val="clear" w:color="auto" w:fill="auto"/>
          </w:tcPr>
          <w:p w:rsidR="00F802CD" w:rsidRPr="006C169F" w:rsidRDefault="00C657FE" w:rsidP="00D75110">
            <w:pPr>
              <w:pStyle w:val="Tablea"/>
            </w:pPr>
            <w:r w:rsidRPr="006C169F">
              <w:t xml:space="preserve">You have a </w:t>
            </w:r>
            <w:r w:rsidR="006C169F" w:rsidRPr="006C169F">
              <w:rPr>
                <w:position w:val="6"/>
                <w:sz w:val="16"/>
              </w:rPr>
              <w:t>*</w:t>
            </w:r>
            <w:r w:rsidRPr="006C169F">
              <w:t xml:space="preserve">shortfall amount, all or part of which resulted from you or your agent treating an </w:t>
            </w:r>
            <w:r w:rsidR="006C169F" w:rsidRPr="006C169F">
              <w:rPr>
                <w:position w:val="6"/>
                <w:sz w:val="16"/>
              </w:rPr>
              <w:t>*</w:t>
            </w:r>
            <w:r w:rsidRPr="006C169F">
              <w:t xml:space="preserve">income tax law or the </w:t>
            </w:r>
            <w:r w:rsidR="006C169F" w:rsidRPr="006C169F">
              <w:rPr>
                <w:position w:val="6"/>
                <w:sz w:val="16"/>
              </w:rPr>
              <w:t>*</w:t>
            </w:r>
            <w:r w:rsidRPr="006C169F">
              <w:t xml:space="preserve">petroleum resource rent tax law as applying to a matter or identical matters in a particular way that was not </w:t>
            </w:r>
            <w:r w:rsidR="006C169F" w:rsidRPr="006C169F">
              <w:rPr>
                <w:position w:val="6"/>
                <w:sz w:val="16"/>
              </w:rPr>
              <w:t>*</w:t>
            </w:r>
            <w:r w:rsidRPr="006C169F">
              <w:t xml:space="preserve">reasonably arguable, and that amount is more than your </w:t>
            </w:r>
            <w:r w:rsidR="006C169F" w:rsidRPr="006C169F">
              <w:rPr>
                <w:position w:val="6"/>
                <w:sz w:val="16"/>
              </w:rPr>
              <w:t>*</w:t>
            </w:r>
            <w:r w:rsidRPr="006C169F">
              <w:t>reasonably arguable threshold.</w:t>
            </w:r>
          </w:p>
        </w:tc>
        <w:tc>
          <w:tcPr>
            <w:tcW w:w="1724"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r w:rsidRPr="006C169F">
              <w:t xml:space="preserve">25% of your </w:t>
            </w:r>
            <w:r w:rsidR="006C169F" w:rsidRPr="006C169F">
              <w:rPr>
                <w:position w:val="6"/>
                <w:sz w:val="16"/>
              </w:rPr>
              <w:t>*</w:t>
            </w:r>
            <w:r w:rsidRPr="006C169F">
              <w:t>shortfall amount or part</w:t>
            </w:r>
          </w:p>
        </w:tc>
      </w:tr>
      <w:tr w:rsidR="00F802CD" w:rsidRPr="006C169F">
        <w:trPr>
          <w:cantSplit/>
        </w:trPr>
        <w:tc>
          <w:tcPr>
            <w:tcW w:w="708"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r w:rsidRPr="006C169F">
              <w:t>5</w:t>
            </w:r>
          </w:p>
        </w:tc>
        <w:tc>
          <w:tcPr>
            <w:tcW w:w="4678"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r w:rsidRPr="006C169F">
              <w:t xml:space="preserve">You have a </w:t>
            </w:r>
            <w:r w:rsidR="006C169F" w:rsidRPr="006C169F">
              <w:rPr>
                <w:position w:val="6"/>
                <w:sz w:val="16"/>
              </w:rPr>
              <w:t>*</w:t>
            </w:r>
            <w:r w:rsidRPr="006C169F">
              <w:t>shortfall amount because of section</w:t>
            </w:r>
            <w:r w:rsidR="006C169F">
              <w:t> </w:t>
            </w:r>
            <w:r w:rsidRPr="006C169F">
              <w:t>284</w:t>
            </w:r>
            <w:r w:rsidR="006C169F">
              <w:noBreakHyphen/>
            </w:r>
            <w:r w:rsidRPr="006C169F">
              <w:t>30 (about trusts) and:</w:t>
            </w:r>
          </w:p>
          <w:p w:rsidR="00F802CD" w:rsidRPr="006C169F" w:rsidRDefault="00F802CD" w:rsidP="00EF2BF5">
            <w:pPr>
              <w:pStyle w:val="Tablea"/>
            </w:pPr>
            <w:r w:rsidRPr="006C169F">
              <w:t xml:space="preserve">(a) your shortfall amount or part of it resulted from you or your agent treating an </w:t>
            </w:r>
            <w:r w:rsidR="006C169F" w:rsidRPr="006C169F">
              <w:rPr>
                <w:position w:val="6"/>
                <w:sz w:val="16"/>
              </w:rPr>
              <w:t>*</w:t>
            </w:r>
            <w:r w:rsidRPr="006C169F">
              <w:t xml:space="preserve">income tax law as applying to a matter or identical matters in a particular way that was not </w:t>
            </w:r>
            <w:r w:rsidR="006C169F" w:rsidRPr="006C169F">
              <w:rPr>
                <w:position w:val="6"/>
                <w:sz w:val="16"/>
              </w:rPr>
              <w:t>*</w:t>
            </w:r>
            <w:r w:rsidRPr="006C169F">
              <w:t>reasonably arguable; and</w:t>
            </w:r>
          </w:p>
          <w:p w:rsidR="00F802CD" w:rsidRPr="006C169F" w:rsidRDefault="00F802CD" w:rsidP="000C30D5">
            <w:pPr>
              <w:pStyle w:val="Tablea"/>
            </w:pPr>
            <w:r w:rsidRPr="006C169F">
              <w:t xml:space="preserve">(b) because of that treatment, the trust’s net income would have been reduced, or the trust’s </w:t>
            </w:r>
            <w:r w:rsidR="006C169F" w:rsidRPr="006C169F">
              <w:rPr>
                <w:position w:val="6"/>
                <w:sz w:val="16"/>
              </w:rPr>
              <w:t>*</w:t>
            </w:r>
            <w:r w:rsidRPr="006C169F">
              <w:t xml:space="preserve">tax loss would have been increased, for the income year by more than </w:t>
            </w:r>
            <w:r w:rsidR="00BB4EB2" w:rsidRPr="006C169F">
              <w:t xml:space="preserve">the trust’s </w:t>
            </w:r>
            <w:r w:rsidR="006C169F" w:rsidRPr="006C169F">
              <w:rPr>
                <w:position w:val="6"/>
                <w:sz w:val="16"/>
              </w:rPr>
              <w:t>*</w:t>
            </w:r>
            <w:r w:rsidR="00BB4EB2" w:rsidRPr="006C169F">
              <w:t>reasonably arguable threshold</w:t>
            </w:r>
          </w:p>
        </w:tc>
        <w:tc>
          <w:tcPr>
            <w:tcW w:w="1724"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r w:rsidRPr="006C169F">
              <w:t xml:space="preserve">25% of your </w:t>
            </w:r>
            <w:r w:rsidR="006C169F" w:rsidRPr="006C169F">
              <w:rPr>
                <w:position w:val="6"/>
                <w:sz w:val="16"/>
              </w:rPr>
              <w:t>*</w:t>
            </w:r>
            <w:r w:rsidRPr="006C169F">
              <w:t>shortfall amount or part</w:t>
            </w:r>
          </w:p>
        </w:tc>
      </w:tr>
      <w:tr w:rsidR="00F802CD" w:rsidRPr="006C169F">
        <w:trPr>
          <w:cantSplit/>
        </w:trPr>
        <w:tc>
          <w:tcPr>
            <w:tcW w:w="708"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r w:rsidRPr="006C169F">
              <w:lastRenderedPageBreak/>
              <w:t>6</w:t>
            </w:r>
          </w:p>
        </w:tc>
        <w:tc>
          <w:tcPr>
            <w:tcW w:w="4678"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r w:rsidRPr="006C169F">
              <w:t xml:space="preserve">You have a </w:t>
            </w:r>
            <w:r w:rsidR="006C169F" w:rsidRPr="006C169F">
              <w:rPr>
                <w:position w:val="6"/>
                <w:sz w:val="16"/>
              </w:rPr>
              <w:t>*</w:t>
            </w:r>
            <w:r w:rsidRPr="006C169F">
              <w:t>shortfall amount because of section</w:t>
            </w:r>
            <w:r w:rsidR="006C169F">
              <w:t> </w:t>
            </w:r>
            <w:r w:rsidRPr="006C169F">
              <w:t>284</w:t>
            </w:r>
            <w:r w:rsidR="006C169F">
              <w:noBreakHyphen/>
            </w:r>
            <w:r w:rsidRPr="006C169F">
              <w:t>35 (about partnerships) and:</w:t>
            </w:r>
          </w:p>
          <w:p w:rsidR="00F802CD" w:rsidRPr="006C169F" w:rsidRDefault="00F802CD" w:rsidP="00EF2BF5">
            <w:pPr>
              <w:pStyle w:val="Tablea"/>
            </w:pPr>
            <w:r w:rsidRPr="006C169F">
              <w:t xml:space="preserve">(a) your shortfall amount or part of it resulted from you or your agent treating an </w:t>
            </w:r>
            <w:r w:rsidR="006C169F" w:rsidRPr="006C169F">
              <w:rPr>
                <w:position w:val="6"/>
                <w:sz w:val="16"/>
              </w:rPr>
              <w:t>*</w:t>
            </w:r>
            <w:r w:rsidRPr="006C169F">
              <w:t xml:space="preserve">income tax law as applying to a matter or identical matters in a particular way that was not </w:t>
            </w:r>
            <w:r w:rsidR="006C169F" w:rsidRPr="006C169F">
              <w:rPr>
                <w:position w:val="6"/>
                <w:sz w:val="16"/>
              </w:rPr>
              <w:t>*</w:t>
            </w:r>
            <w:r w:rsidRPr="006C169F">
              <w:t>reasonably arguable; and</w:t>
            </w:r>
          </w:p>
          <w:p w:rsidR="00F802CD" w:rsidRPr="006C169F" w:rsidRDefault="00F802CD" w:rsidP="000C30D5">
            <w:pPr>
              <w:pStyle w:val="Tablea"/>
            </w:pPr>
            <w:r w:rsidRPr="006C169F">
              <w:t xml:space="preserve">(b) because of that treatment, the partnership net income would have been reduced, or the partnership loss would have been increased, for the income year by more than </w:t>
            </w:r>
            <w:r w:rsidR="00BB4EB2" w:rsidRPr="006C169F">
              <w:t xml:space="preserve">the partnership’s </w:t>
            </w:r>
            <w:r w:rsidR="006C169F" w:rsidRPr="006C169F">
              <w:rPr>
                <w:position w:val="6"/>
                <w:sz w:val="16"/>
              </w:rPr>
              <w:t>*</w:t>
            </w:r>
            <w:r w:rsidR="00BB4EB2" w:rsidRPr="006C169F">
              <w:t>reasonably arguable threshold</w:t>
            </w:r>
          </w:p>
        </w:tc>
        <w:tc>
          <w:tcPr>
            <w:tcW w:w="1724"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r w:rsidRPr="006C169F">
              <w:t xml:space="preserve">25% of your </w:t>
            </w:r>
            <w:r w:rsidR="006C169F" w:rsidRPr="006C169F">
              <w:rPr>
                <w:position w:val="6"/>
                <w:sz w:val="16"/>
              </w:rPr>
              <w:t>*</w:t>
            </w:r>
            <w:r w:rsidRPr="006C169F">
              <w:t>shortfall amount or part</w:t>
            </w:r>
          </w:p>
        </w:tc>
      </w:tr>
      <w:tr w:rsidR="00F802CD" w:rsidRPr="006C169F">
        <w:trPr>
          <w:cantSplit/>
        </w:trPr>
        <w:tc>
          <w:tcPr>
            <w:tcW w:w="708" w:type="dxa"/>
            <w:tcBorders>
              <w:top w:val="single" w:sz="4" w:space="0" w:color="auto"/>
              <w:left w:val="nil"/>
              <w:bottom w:val="single" w:sz="12" w:space="0" w:color="auto"/>
              <w:right w:val="nil"/>
            </w:tcBorders>
            <w:shd w:val="clear" w:color="auto" w:fill="auto"/>
          </w:tcPr>
          <w:p w:rsidR="00F802CD" w:rsidRPr="006C169F" w:rsidRDefault="00F802CD" w:rsidP="003739E5">
            <w:pPr>
              <w:pStyle w:val="Tabletext"/>
            </w:pPr>
            <w:r w:rsidRPr="006C169F">
              <w:t>7</w:t>
            </w:r>
          </w:p>
        </w:tc>
        <w:tc>
          <w:tcPr>
            <w:tcW w:w="4678" w:type="dxa"/>
            <w:tcBorders>
              <w:top w:val="single" w:sz="4" w:space="0" w:color="auto"/>
              <w:left w:val="nil"/>
              <w:bottom w:val="single" w:sz="12" w:space="0" w:color="auto"/>
              <w:right w:val="nil"/>
            </w:tcBorders>
            <w:shd w:val="clear" w:color="auto" w:fill="auto"/>
          </w:tcPr>
          <w:p w:rsidR="00F802CD" w:rsidRPr="006C169F" w:rsidRDefault="00F802CD" w:rsidP="003739E5">
            <w:pPr>
              <w:pStyle w:val="Tabletext"/>
            </w:pPr>
            <w:r w:rsidRPr="006C169F">
              <w:t>You are liable to an administrative penalty under subsection</w:t>
            </w:r>
            <w:r w:rsidR="006C169F">
              <w:t> </w:t>
            </w:r>
            <w:r w:rsidRPr="006C169F">
              <w:t>284</w:t>
            </w:r>
            <w:r w:rsidR="006C169F">
              <w:noBreakHyphen/>
            </w:r>
            <w:r w:rsidRPr="006C169F">
              <w:t>75(3)</w:t>
            </w:r>
          </w:p>
        </w:tc>
        <w:tc>
          <w:tcPr>
            <w:tcW w:w="1724" w:type="dxa"/>
            <w:tcBorders>
              <w:top w:val="single" w:sz="4" w:space="0" w:color="auto"/>
              <w:left w:val="nil"/>
              <w:bottom w:val="single" w:sz="12" w:space="0" w:color="auto"/>
              <w:right w:val="nil"/>
            </w:tcBorders>
            <w:shd w:val="clear" w:color="auto" w:fill="auto"/>
          </w:tcPr>
          <w:p w:rsidR="00F802CD" w:rsidRPr="006C169F" w:rsidRDefault="00F802CD" w:rsidP="003739E5">
            <w:pPr>
              <w:pStyle w:val="Tabletext"/>
            </w:pPr>
            <w:r w:rsidRPr="006C169F">
              <w:t>75% of the tax</w:t>
            </w:r>
            <w:r w:rsidR="006C169F">
              <w:noBreakHyphen/>
            </w:r>
            <w:r w:rsidRPr="006C169F">
              <w:t>related liability concerned</w:t>
            </w:r>
          </w:p>
        </w:tc>
      </w:tr>
    </w:tbl>
    <w:p w:rsidR="00EF2BF5" w:rsidRPr="006C169F" w:rsidRDefault="00EF2BF5" w:rsidP="002624BB">
      <w:pPr>
        <w:pStyle w:val="subsection"/>
      </w:pPr>
      <w:r w:rsidRPr="006C169F">
        <w:tab/>
        <w:t>(2)</w:t>
      </w:r>
      <w:r w:rsidRPr="006C169F">
        <w:tab/>
        <w:t xml:space="preserve">If 2 or more items in that table apply and one of them produces a greater </w:t>
      </w:r>
      <w:r w:rsidR="006C169F" w:rsidRPr="006C169F">
        <w:rPr>
          <w:position w:val="6"/>
          <w:sz w:val="16"/>
        </w:rPr>
        <w:t>*</w:t>
      </w:r>
      <w:r w:rsidRPr="006C169F">
        <w:t>base penalty amount than any of the others, use that item.</w:t>
      </w:r>
    </w:p>
    <w:p w:rsidR="00BB4EB2" w:rsidRPr="006C169F" w:rsidRDefault="00BB4EB2" w:rsidP="00BB4EB2">
      <w:pPr>
        <w:pStyle w:val="subsection"/>
      </w:pPr>
      <w:r w:rsidRPr="006C169F">
        <w:tab/>
        <w:t>(3)</w:t>
      </w:r>
      <w:r w:rsidRPr="006C169F">
        <w:tab/>
        <w:t xml:space="preserve">An entity’s </w:t>
      </w:r>
      <w:r w:rsidRPr="006C169F">
        <w:rPr>
          <w:b/>
          <w:i/>
        </w:rPr>
        <w:t>reasonably arguable threshold</w:t>
      </w:r>
      <w:r w:rsidRPr="006C169F">
        <w:t xml:space="preserve"> for an income year is:</w:t>
      </w:r>
    </w:p>
    <w:p w:rsidR="00E27FDD" w:rsidRPr="006C169F" w:rsidRDefault="00E27FDD" w:rsidP="00E27FDD">
      <w:pPr>
        <w:pStyle w:val="paragraph"/>
      </w:pPr>
      <w:r w:rsidRPr="006C169F">
        <w:tab/>
        <w:t>(a)</w:t>
      </w:r>
      <w:r w:rsidRPr="006C169F">
        <w:tab/>
        <w:t xml:space="preserve">unless </w:t>
      </w:r>
      <w:r w:rsidR="006C169F">
        <w:t>paragraph (</w:t>
      </w:r>
      <w:r w:rsidRPr="006C169F">
        <w:t>b) applies—the greater of $10,000 or 1% of whichever of the following applies:</w:t>
      </w:r>
    </w:p>
    <w:p w:rsidR="00E27FDD" w:rsidRPr="006C169F" w:rsidRDefault="00E27FDD" w:rsidP="00E27FDD">
      <w:pPr>
        <w:pStyle w:val="paragraphsub"/>
      </w:pPr>
      <w:r w:rsidRPr="006C169F">
        <w:tab/>
        <w:t>(i)</w:t>
      </w:r>
      <w:r w:rsidRPr="006C169F">
        <w:tab/>
        <w:t xml:space="preserve">the income tax payable by the entity for the income year, worked out on the basis of the entity’s </w:t>
      </w:r>
      <w:r w:rsidR="006C169F" w:rsidRPr="006C169F">
        <w:rPr>
          <w:position w:val="6"/>
          <w:sz w:val="16"/>
        </w:rPr>
        <w:t>*</w:t>
      </w:r>
      <w:r w:rsidRPr="006C169F">
        <w:t>income tax return;</w:t>
      </w:r>
    </w:p>
    <w:p w:rsidR="00E27FDD" w:rsidRPr="006C169F" w:rsidRDefault="00E27FDD" w:rsidP="00E27FDD">
      <w:pPr>
        <w:pStyle w:val="paragraphsub"/>
      </w:pPr>
      <w:r w:rsidRPr="006C169F">
        <w:tab/>
        <w:t>(ii)</w:t>
      </w:r>
      <w:r w:rsidRPr="006C169F">
        <w:tab/>
        <w:t xml:space="preserve">the </w:t>
      </w:r>
      <w:r w:rsidR="006C169F" w:rsidRPr="006C169F">
        <w:rPr>
          <w:position w:val="6"/>
          <w:sz w:val="16"/>
        </w:rPr>
        <w:t>*</w:t>
      </w:r>
      <w:r w:rsidRPr="006C169F">
        <w:t xml:space="preserve">petroleum resource rent tax payable by the entity for the year of tax (within the meaning of the </w:t>
      </w:r>
      <w:r w:rsidRPr="006C169F">
        <w:rPr>
          <w:i/>
        </w:rPr>
        <w:t>Petroleum Resource Rent Tax Assessment Act 1987</w:t>
      </w:r>
      <w:r w:rsidRPr="006C169F">
        <w:t>) most closely corresponding to the income year, worked out on the basis of the entity’s return under Division</w:t>
      </w:r>
      <w:r w:rsidR="006C169F">
        <w:t> </w:t>
      </w:r>
      <w:r w:rsidRPr="006C169F">
        <w:t>1 of Part VI of that Act; or</w:t>
      </w:r>
    </w:p>
    <w:p w:rsidR="00BB4EB2" w:rsidRPr="006C169F" w:rsidRDefault="00BB4EB2" w:rsidP="00BB4EB2">
      <w:pPr>
        <w:pStyle w:val="paragraph"/>
      </w:pPr>
      <w:r w:rsidRPr="006C169F">
        <w:tab/>
        <w:t>(b)</w:t>
      </w:r>
      <w:r w:rsidRPr="006C169F">
        <w:tab/>
        <w:t>if the entity is a trust or partnership—the greater of the following amounts:</w:t>
      </w:r>
    </w:p>
    <w:p w:rsidR="00BB4EB2" w:rsidRPr="006C169F" w:rsidRDefault="00BB4EB2" w:rsidP="00BB4EB2">
      <w:pPr>
        <w:pStyle w:val="paragraphsub"/>
      </w:pPr>
      <w:r w:rsidRPr="006C169F">
        <w:lastRenderedPageBreak/>
        <w:tab/>
        <w:t>(i)</w:t>
      </w:r>
      <w:r w:rsidRPr="006C169F">
        <w:tab/>
        <w:t>$20,000;</w:t>
      </w:r>
    </w:p>
    <w:p w:rsidR="00BB4EB2" w:rsidRPr="006C169F" w:rsidRDefault="00BB4EB2" w:rsidP="00BB4EB2">
      <w:pPr>
        <w:pStyle w:val="paragraphsub"/>
      </w:pPr>
      <w:r w:rsidRPr="006C169F">
        <w:tab/>
        <w:t>(ii)</w:t>
      </w:r>
      <w:r w:rsidRPr="006C169F">
        <w:tab/>
        <w:t xml:space="preserve">2% of the entity’s </w:t>
      </w:r>
      <w:r w:rsidR="006C169F" w:rsidRPr="006C169F">
        <w:rPr>
          <w:position w:val="6"/>
          <w:sz w:val="16"/>
        </w:rPr>
        <w:t>*</w:t>
      </w:r>
      <w:r w:rsidRPr="006C169F">
        <w:t xml:space="preserve">net income (if any) for the income year worked out on the basis of the entity’s </w:t>
      </w:r>
      <w:r w:rsidR="006C169F" w:rsidRPr="006C169F">
        <w:rPr>
          <w:position w:val="6"/>
          <w:sz w:val="16"/>
        </w:rPr>
        <w:t>*</w:t>
      </w:r>
      <w:r w:rsidRPr="006C169F">
        <w:t>income tax return.</w:t>
      </w:r>
    </w:p>
    <w:p w:rsidR="00186A33" w:rsidRPr="006C169F" w:rsidRDefault="00186A33" w:rsidP="00186A33">
      <w:pPr>
        <w:pStyle w:val="ActHead5"/>
      </w:pPr>
      <w:bookmarkStart w:id="782" w:name="_Toc447709181"/>
      <w:r w:rsidRPr="006C169F">
        <w:rPr>
          <w:rStyle w:val="CharSectno"/>
        </w:rPr>
        <w:t>284</w:t>
      </w:r>
      <w:r w:rsidR="006C169F" w:rsidRPr="006C169F">
        <w:rPr>
          <w:rStyle w:val="CharSectno"/>
        </w:rPr>
        <w:noBreakHyphen/>
      </w:r>
      <w:r w:rsidRPr="006C169F">
        <w:rPr>
          <w:rStyle w:val="CharSectno"/>
        </w:rPr>
        <w:t>95</w:t>
      </w:r>
      <w:r w:rsidRPr="006C169F">
        <w:t xml:space="preserve">  Joint and several liability of directors of corporate trustee that makes a false or misleading statement</w:t>
      </w:r>
      <w:bookmarkEnd w:id="782"/>
    </w:p>
    <w:p w:rsidR="00186A33" w:rsidRPr="006C169F" w:rsidRDefault="00186A33" w:rsidP="00186A33">
      <w:pPr>
        <w:pStyle w:val="subsection"/>
      </w:pPr>
      <w:r w:rsidRPr="006C169F">
        <w:tab/>
        <w:t>(1)</w:t>
      </w:r>
      <w:r w:rsidRPr="006C169F">
        <w:tab/>
        <w:t xml:space="preserve">This section applies if a trustee of a </w:t>
      </w:r>
      <w:r w:rsidR="006C169F" w:rsidRPr="006C169F">
        <w:rPr>
          <w:position w:val="6"/>
          <w:sz w:val="16"/>
        </w:rPr>
        <w:t>*</w:t>
      </w:r>
      <w:r w:rsidRPr="006C169F">
        <w:t>self managed superannuation fund, or of a fund that is treated as a self managed superannuation fund under subsection</w:t>
      </w:r>
      <w:r w:rsidR="006C169F">
        <w:t> </w:t>
      </w:r>
      <w:r w:rsidRPr="006C169F">
        <w:t xml:space="preserve">10(4) of the </w:t>
      </w:r>
      <w:r w:rsidRPr="006C169F">
        <w:rPr>
          <w:i/>
        </w:rPr>
        <w:t>Superannuation Industry (Supervision) Act 1993</w:t>
      </w:r>
      <w:r w:rsidRPr="006C169F">
        <w:t>:</w:t>
      </w:r>
    </w:p>
    <w:p w:rsidR="00186A33" w:rsidRPr="006C169F" w:rsidRDefault="00186A33" w:rsidP="00186A33">
      <w:pPr>
        <w:pStyle w:val="paragraph"/>
      </w:pPr>
      <w:r w:rsidRPr="006C169F">
        <w:tab/>
        <w:t>(a)</w:t>
      </w:r>
      <w:r w:rsidRPr="006C169F">
        <w:tab/>
        <w:t>is liable to an administrative penalty under subsection</w:t>
      </w:r>
      <w:r w:rsidR="006C169F">
        <w:t> </w:t>
      </w:r>
      <w:r w:rsidRPr="006C169F">
        <w:t>284</w:t>
      </w:r>
      <w:r w:rsidR="006C169F">
        <w:noBreakHyphen/>
      </w:r>
      <w:r w:rsidRPr="006C169F">
        <w:t>75(1) or (4); and</w:t>
      </w:r>
    </w:p>
    <w:p w:rsidR="00186A33" w:rsidRPr="006C169F" w:rsidRDefault="00186A33" w:rsidP="00186A33">
      <w:pPr>
        <w:pStyle w:val="paragraph"/>
      </w:pPr>
      <w:r w:rsidRPr="006C169F">
        <w:tab/>
        <w:t>(b)</w:t>
      </w:r>
      <w:r w:rsidRPr="006C169F">
        <w:tab/>
        <w:t>is a body corporate.</w:t>
      </w:r>
    </w:p>
    <w:p w:rsidR="00186A33" w:rsidRPr="006C169F" w:rsidRDefault="00186A33" w:rsidP="00186A33">
      <w:pPr>
        <w:pStyle w:val="subsection"/>
      </w:pPr>
      <w:r w:rsidRPr="006C169F">
        <w:tab/>
        <w:t>(2)</w:t>
      </w:r>
      <w:r w:rsidRPr="006C169F">
        <w:tab/>
        <w:t xml:space="preserve">The directors of the body corporate at the time it becomes liable to the penalty are jointly and severally liable to pay the amount of the </w:t>
      </w:r>
      <w:r w:rsidR="006C169F" w:rsidRPr="006C169F">
        <w:rPr>
          <w:position w:val="6"/>
          <w:sz w:val="16"/>
        </w:rPr>
        <w:t>*</w:t>
      </w:r>
      <w:r w:rsidRPr="006C169F">
        <w:t>tax</w:t>
      </w:r>
      <w:r w:rsidR="006C169F">
        <w:noBreakHyphen/>
      </w:r>
      <w:r w:rsidRPr="006C169F">
        <w:t>related liability in respect of the penalty.</w:t>
      </w:r>
    </w:p>
    <w:p w:rsidR="00186A33" w:rsidRPr="006C169F" w:rsidRDefault="00186A33" w:rsidP="00186A33">
      <w:pPr>
        <w:pStyle w:val="notetext"/>
      </w:pPr>
      <w:r w:rsidRPr="006C169F">
        <w:t>Note:</w:t>
      </w:r>
      <w:r w:rsidRPr="006C169F">
        <w:tab/>
        <w:t>See section</w:t>
      </w:r>
      <w:r w:rsidR="006C169F">
        <w:t> </w:t>
      </w:r>
      <w:r w:rsidRPr="006C169F">
        <w:t>265</w:t>
      </w:r>
      <w:r w:rsidR="006C169F">
        <w:noBreakHyphen/>
      </w:r>
      <w:r w:rsidRPr="006C169F">
        <w:t>45 for rules on joint liability.</w:t>
      </w:r>
    </w:p>
    <w:p w:rsidR="00EF2BF5" w:rsidRPr="006C169F" w:rsidRDefault="00EF2BF5" w:rsidP="00EF2BF5">
      <w:pPr>
        <w:pStyle w:val="ActHead4"/>
      </w:pPr>
      <w:bookmarkStart w:id="783" w:name="_Toc447709182"/>
      <w:r w:rsidRPr="006C169F">
        <w:rPr>
          <w:rStyle w:val="CharSubdNo"/>
        </w:rPr>
        <w:t>Subdivision</w:t>
      </w:r>
      <w:r w:rsidR="006C169F" w:rsidRPr="006C169F">
        <w:rPr>
          <w:rStyle w:val="CharSubdNo"/>
        </w:rPr>
        <w:t> </w:t>
      </w:r>
      <w:r w:rsidRPr="006C169F">
        <w:rPr>
          <w:rStyle w:val="CharSubdNo"/>
        </w:rPr>
        <w:t>284</w:t>
      </w:r>
      <w:r w:rsidR="006C169F" w:rsidRPr="006C169F">
        <w:rPr>
          <w:rStyle w:val="CharSubdNo"/>
        </w:rPr>
        <w:noBreakHyphen/>
      </w:r>
      <w:r w:rsidRPr="006C169F">
        <w:rPr>
          <w:rStyle w:val="CharSubdNo"/>
        </w:rPr>
        <w:t>C</w:t>
      </w:r>
      <w:r w:rsidRPr="006C169F">
        <w:t>—</w:t>
      </w:r>
      <w:r w:rsidRPr="006C169F">
        <w:rPr>
          <w:rStyle w:val="CharSubdText"/>
        </w:rPr>
        <w:t>Penalties relating to schemes</w:t>
      </w:r>
      <w:bookmarkEnd w:id="783"/>
    </w:p>
    <w:p w:rsidR="00EF2BF5" w:rsidRPr="006C169F" w:rsidRDefault="00EF2BF5" w:rsidP="00EF2BF5">
      <w:pPr>
        <w:pStyle w:val="ActHead4"/>
      </w:pPr>
      <w:bookmarkStart w:id="784" w:name="_Toc447709183"/>
      <w:r w:rsidRPr="006C169F">
        <w:rPr>
          <w:rStyle w:val="CharSubdNo"/>
        </w:rPr>
        <w:t>Guide to Subdivision</w:t>
      </w:r>
      <w:r w:rsidR="006C169F" w:rsidRPr="006C169F">
        <w:rPr>
          <w:rStyle w:val="CharSubdNo"/>
        </w:rPr>
        <w:t> </w:t>
      </w:r>
      <w:r w:rsidRPr="006C169F">
        <w:rPr>
          <w:rStyle w:val="CharSubdNo"/>
        </w:rPr>
        <w:t>284</w:t>
      </w:r>
      <w:r w:rsidR="006C169F" w:rsidRPr="006C169F">
        <w:rPr>
          <w:rStyle w:val="CharSubdText"/>
        </w:rPr>
        <w:noBreakHyphen/>
      </w:r>
      <w:r w:rsidRPr="006C169F">
        <w:t>C</w:t>
      </w:r>
      <w:bookmarkEnd w:id="784"/>
    </w:p>
    <w:p w:rsidR="00EF2BF5" w:rsidRPr="006C169F" w:rsidRDefault="00EF2BF5" w:rsidP="00EF2BF5">
      <w:pPr>
        <w:pStyle w:val="ActHead5"/>
      </w:pPr>
      <w:bookmarkStart w:id="785" w:name="_Toc447709184"/>
      <w:r w:rsidRPr="006C169F">
        <w:rPr>
          <w:rStyle w:val="CharSectno"/>
        </w:rPr>
        <w:t>284</w:t>
      </w:r>
      <w:r w:rsidR="006C169F" w:rsidRPr="006C169F">
        <w:rPr>
          <w:rStyle w:val="CharSectno"/>
        </w:rPr>
        <w:noBreakHyphen/>
      </w:r>
      <w:r w:rsidRPr="006C169F">
        <w:rPr>
          <w:rStyle w:val="CharSectno"/>
        </w:rPr>
        <w:t>140</w:t>
      </w:r>
      <w:r w:rsidRPr="006C169F">
        <w:t xml:space="preserve">  What this Subdivision is about</w:t>
      </w:r>
      <w:bookmarkEnd w:id="785"/>
    </w:p>
    <w:p w:rsidR="00EF2BF5" w:rsidRPr="006C169F" w:rsidRDefault="00EF2BF5" w:rsidP="00EF2BF5">
      <w:pPr>
        <w:pStyle w:val="BoxText"/>
        <w:keepNext/>
        <w:keepLines/>
      </w:pPr>
      <w:r w:rsidRPr="006C169F">
        <w:t>You are liable to an administrative penalty if you attempt to reduce your tax</w:t>
      </w:r>
      <w:r w:rsidR="006C169F">
        <w:noBreakHyphen/>
      </w:r>
      <w:r w:rsidRPr="006C169F">
        <w:t>related liabilities or increase your credits through a scheme.</w:t>
      </w:r>
    </w:p>
    <w:p w:rsidR="00EF2BF5" w:rsidRPr="006C169F" w:rsidRDefault="00EF2BF5" w:rsidP="00EF2BF5">
      <w:pPr>
        <w:pStyle w:val="BoxText"/>
      </w:pPr>
      <w:r w:rsidRPr="006C169F">
        <w:t>This Subdivision sets out when the penalties apply and how the amounts of the penalties are calculated.</w:t>
      </w:r>
    </w:p>
    <w:p w:rsidR="00EF2BF5" w:rsidRPr="006C169F" w:rsidRDefault="00EF2BF5" w:rsidP="00330C66">
      <w:pPr>
        <w:pStyle w:val="TofSectsHeading"/>
        <w:keepNext/>
        <w:keepLines/>
      </w:pPr>
      <w:r w:rsidRPr="006C169F">
        <w:lastRenderedPageBreak/>
        <w:t>Table of sections</w:t>
      </w:r>
    </w:p>
    <w:p w:rsidR="00EF2BF5" w:rsidRPr="006C169F" w:rsidRDefault="00EF2BF5" w:rsidP="00EF2BF5">
      <w:pPr>
        <w:pStyle w:val="TofSectsGroupHeading"/>
        <w:keepLines w:val="0"/>
        <w:rPr>
          <w:noProof/>
        </w:rPr>
      </w:pPr>
      <w:r w:rsidRPr="006C169F">
        <w:rPr>
          <w:noProof/>
        </w:rPr>
        <w:t>Operative provisions</w:t>
      </w:r>
    </w:p>
    <w:p w:rsidR="00EF2BF5" w:rsidRPr="006C169F" w:rsidRDefault="00EF2BF5" w:rsidP="00EF2BF5">
      <w:pPr>
        <w:pStyle w:val="TofSectsSection"/>
        <w:rPr>
          <w:noProof/>
        </w:rPr>
      </w:pPr>
      <w:r w:rsidRPr="006C169F">
        <w:rPr>
          <w:noProof/>
        </w:rPr>
        <w:t>284</w:t>
      </w:r>
      <w:r w:rsidR="006C169F">
        <w:rPr>
          <w:noProof/>
        </w:rPr>
        <w:noBreakHyphen/>
      </w:r>
      <w:r w:rsidRPr="006C169F">
        <w:rPr>
          <w:noProof/>
        </w:rPr>
        <w:t>145</w:t>
      </w:r>
      <w:r w:rsidRPr="006C169F">
        <w:rPr>
          <w:noProof/>
        </w:rPr>
        <w:tab/>
        <w:t>Liability to penalty</w:t>
      </w:r>
    </w:p>
    <w:p w:rsidR="00EF2BF5" w:rsidRPr="006C169F" w:rsidRDefault="00EF2BF5" w:rsidP="00EF2BF5">
      <w:pPr>
        <w:pStyle w:val="TofSectsSection"/>
      </w:pPr>
      <w:r w:rsidRPr="006C169F">
        <w:t>284</w:t>
      </w:r>
      <w:r w:rsidR="006C169F">
        <w:noBreakHyphen/>
      </w:r>
      <w:r w:rsidRPr="006C169F">
        <w:t>150</w:t>
      </w:r>
      <w:r w:rsidRPr="006C169F">
        <w:tab/>
      </w:r>
      <w:r w:rsidRPr="006C169F">
        <w:rPr>
          <w:i/>
        </w:rPr>
        <w:t>Scheme benefits</w:t>
      </w:r>
      <w:r w:rsidRPr="006C169F">
        <w:t xml:space="preserve"> and </w:t>
      </w:r>
      <w:r w:rsidRPr="006C169F">
        <w:rPr>
          <w:i/>
        </w:rPr>
        <w:t>scheme shortfall amounts</w:t>
      </w:r>
    </w:p>
    <w:p w:rsidR="00EF2BF5" w:rsidRPr="006C169F" w:rsidRDefault="00EF2BF5" w:rsidP="00EF2BF5">
      <w:pPr>
        <w:pStyle w:val="TofSectsSection"/>
      </w:pPr>
      <w:r w:rsidRPr="006C169F">
        <w:t>284</w:t>
      </w:r>
      <w:r w:rsidR="006C169F">
        <w:noBreakHyphen/>
      </w:r>
      <w:r w:rsidRPr="006C169F">
        <w:t>155</w:t>
      </w:r>
      <w:r w:rsidRPr="006C169F">
        <w:tab/>
        <w:t>Amount of penalty</w:t>
      </w:r>
    </w:p>
    <w:p w:rsidR="00EF2BF5" w:rsidRPr="006C169F" w:rsidRDefault="00EF2BF5" w:rsidP="00EF2BF5">
      <w:pPr>
        <w:pStyle w:val="TofSectsSection"/>
      </w:pPr>
      <w:r w:rsidRPr="006C169F">
        <w:t>284</w:t>
      </w:r>
      <w:r w:rsidR="006C169F">
        <w:noBreakHyphen/>
      </w:r>
      <w:r w:rsidRPr="006C169F">
        <w:t>160</w:t>
      </w:r>
      <w:r w:rsidRPr="006C169F">
        <w:tab/>
      </w:r>
      <w:r w:rsidRPr="006C169F">
        <w:rPr>
          <w:i/>
        </w:rPr>
        <w:t>Base penalty amount</w:t>
      </w:r>
      <w:r w:rsidRPr="006C169F">
        <w:t>: schemes</w:t>
      </w:r>
    </w:p>
    <w:p w:rsidR="00EF2BF5" w:rsidRPr="006C169F" w:rsidRDefault="00EF2BF5" w:rsidP="00EF2BF5">
      <w:pPr>
        <w:pStyle w:val="ActHead4"/>
      </w:pPr>
      <w:bookmarkStart w:id="786" w:name="_Toc447709185"/>
      <w:r w:rsidRPr="006C169F">
        <w:rPr>
          <w:rStyle w:val="CharSubdNo"/>
        </w:rPr>
        <w:t>Operative provisio</w:t>
      </w:r>
      <w:r w:rsidRPr="006C169F">
        <w:rPr>
          <w:rStyle w:val="CharSubdText"/>
        </w:rPr>
        <w:t>n</w:t>
      </w:r>
      <w:r w:rsidRPr="006C169F">
        <w:t>s</w:t>
      </w:r>
      <w:bookmarkEnd w:id="786"/>
    </w:p>
    <w:p w:rsidR="00EF2BF5" w:rsidRPr="006C169F" w:rsidRDefault="00EF2BF5" w:rsidP="00EF2BF5">
      <w:pPr>
        <w:pStyle w:val="ActHead5"/>
      </w:pPr>
      <w:bookmarkStart w:id="787" w:name="_Toc447709186"/>
      <w:r w:rsidRPr="006C169F">
        <w:rPr>
          <w:rStyle w:val="CharSectno"/>
        </w:rPr>
        <w:t>284</w:t>
      </w:r>
      <w:r w:rsidR="006C169F" w:rsidRPr="006C169F">
        <w:rPr>
          <w:rStyle w:val="CharSectno"/>
        </w:rPr>
        <w:noBreakHyphen/>
      </w:r>
      <w:r w:rsidRPr="006C169F">
        <w:rPr>
          <w:rStyle w:val="CharSectno"/>
        </w:rPr>
        <w:t>145</w:t>
      </w:r>
      <w:r w:rsidRPr="006C169F">
        <w:t xml:space="preserve">  Liability to penalty</w:t>
      </w:r>
      <w:bookmarkEnd w:id="787"/>
    </w:p>
    <w:p w:rsidR="00EF2BF5" w:rsidRPr="006C169F" w:rsidRDefault="00EF2BF5" w:rsidP="002624BB">
      <w:pPr>
        <w:pStyle w:val="subsection"/>
      </w:pPr>
      <w:r w:rsidRPr="006C169F">
        <w:tab/>
        <w:t>(1)</w:t>
      </w:r>
      <w:r w:rsidRPr="006C169F">
        <w:tab/>
        <w:t>You are liable to an administrative penalty if:</w:t>
      </w:r>
    </w:p>
    <w:p w:rsidR="00EF2BF5" w:rsidRPr="006C169F" w:rsidRDefault="00EF2BF5" w:rsidP="00EF2BF5">
      <w:pPr>
        <w:pStyle w:val="paragraph"/>
      </w:pPr>
      <w:r w:rsidRPr="006C169F">
        <w:tab/>
        <w:t>(a)</w:t>
      </w:r>
      <w:r w:rsidRPr="006C169F">
        <w:tab/>
        <w:t xml:space="preserve">you would, apart from a provision of a </w:t>
      </w:r>
      <w:r w:rsidR="006C169F" w:rsidRPr="006C169F">
        <w:rPr>
          <w:position w:val="6"/>
          <w:sz w:val="16"/>
        </w:rPr>
        <w:t>*</w:t>
      </w:r>
      <w:r w:rsidRPr="006C169F">
        <w:t xml:space="preserve">taxation law or action taken under such a provision (the </w:t>
      </w:r>
      <w:r w:rsidRPr="006C169F">
        <w:rPr>
          <w:b/>
          <w:i/>
        </w:rPr>
        <w:t>adjustment provision</w:t>
      </w:r>
      <w:r w:rsidRPr="006C169F">
        <w:t xml:space="preserve">), get a </w:t>
      </w:r>
      <w:r w:rsidR="006C169F" w:rsidRPr="006C169F">
        <w:rPr>
          <w:position w:val="6"/>
          <w:sz w:val="16"/>
        </w:rPr>
        <w:t>*</w:t>
      </w:r>
      <w:r w:rsidRPr="006C169F">
        <w:t xml:space="preserve">scheme benefit from a </w:t>
      </w:r>
      <w:r w:rsidR="006C169F" w:rsidRPr="006C169F">
        <w:rPr>
          <w:position w:val="6"/>
          <w:sz w:val="16"/>
        </w:rPr>
        <w:t>*</w:t>
      </w:r>
      <w:r w:rsidRPr="006C169F">
        <w:t>scheme; and</w:t>
      </w:r>
    </w:p>
    <w:p w:rsidR="00EF2BF5" w:rsidRPr="006C169F" w:rsidRDefault="00EF2BF5" w:rsidP="00EF2BF5">
      <w:pPr>
        <w:pStyle w:val="paragraph"/>
      </w:pPr>
      <w:r w:rsidRPr="006C169F">
        <w:tab/>
        <w:t>(b)</w:t>
      </w:r>
      <w:r w:rsidRPr="006C169F">
        <w:tab/>
        <w:t>having regard to any relevant matters, it is reasonable to conclude that:</w:t>
      </w:r>
    </w:p>
    <w:p w:rsidR="00EF2BF5" w:rsidRPr="006C169F" w:rsidRDefault="00EF2BF5" w:rsidP="00EF2BF5">
      <w:pPr>
        <w:pStyle w:val="paragraphsub"/>
      </w:pPr>
      <w:r w:rsidRPr="006C169F">
        <w:tab/>
        <w:t>(i)</w:t>
      </w:r>
      <w:r w:rsidRPr="006C169F">
        <w:tab/>
        <w:t>an entity that (alone or with others) entered into or carried out the scheme, or part of it, did so with the sole or dominant purpose of that entity or another entity getting a scheme benefit from the scheme; or</w:t>
      </w:r>
    </w:p>
    <w:p w:rsidR="001F056F" w:rsidRPr="00CE639B" w:rsidRDefault="001F056F" w:rsidP="001F056F">
      <w:pPr>
        <w:pStyle w:val="paragraphsub"/>
      </w:pPr>
      <w:r w:rsidRPr="00CE639B">
        <w:tab/>
        <w:t>(ia)</w:t>
      </w:r>
      <w:r w:rsidRPr="00CE639B">
        <w:tab/>
        <w:t xml:space="preserve">for a scheme to which Part IVA of the </w:t>
      </w:r>
      <w:r w:rsidRPr="00CE639B">
        <w:rPr>
          <w:i/>
        </w:rPr>
        <w:t>Income Tax Assessment Act 1936</w:t>
      </w:r>
      <w:r w:rsidRPr="00CE639B">
        <w:t xml:space="preserve"> applies because of section 177DA of that Act—an entity that (alone or with others) entered into or carried out the scheme, or part of it, did so for a principal purpose of, or for more than one principal purpose that includes a purpose of, that entity or another entity getting a scheme benefit from the scheme; or</w:t>
      </w:r>
    </w:p>
    <w:p w:rsidR="00EF2BF5" w:rsidRPr="006C169F" w:rsidRDefault="00EF2BF5" w:rsidP="00EF2BF5">
      <w:pPr>
        <w:pStyle w:val="paragraphsub"/>
      </w:pPr>
      <w:r w:rsidRPr="006C169F">
        <w:tab/>
        <w:t>(ii)</w:t>
      </w:r>
      <w:r w:rsidRPr="006C169F">
        <w:tab/>
        <w:t>for a scheme referred to in Division</w:t>
      </w:r>
      <w:r w:rsidR="006C169F">
        <w:t> </w:t>
      </w:r>
      <w:r w:rsidRPr="006C169F">
        <w:t xml:space="preserve">165 of the </w:t>
      </w:r>
      <w:r w:rsidR="006C169F" w:rsidRPr="006C169F">
        <w:rPr>
          <w:position w:val="6"/>
          <w:sz w:val="16"/>
        </w:rPr>
        <w:t>*</w:t>
      </w:r>
      <w:r w:rsidR="001D2CEA" w:rsidRPr="006C169F">
        <w:t>GST Act or Division</w:t>
      </w:r>
      <w:r w:rsidR="006C169F">
        <w:t> </w:t>
      </w:r>
      <w:r w:rsidR="001D2CEA" w:rsidRPr="006C169F">
        <w:t xml:space="preserve">75 of the </w:t>
      </w:r>
      <w:r w:rsidR="001D2CEA" w:rsidRPr="006C169F">
        <w:rPr>
          <w:i/>
        </w:rPr>
        <w:t>Fuel Tax Act 2006</w:t>
      </w:r>
      <w:r w:rsidRPr="006C169F">
        <w:t>—the principal effect of the scheme, or of part of the scheme, is that you would, apart from the adjustment provision, get the scheme benefit from the scheme directly or indirectly.</w:t>
      </w:r>
    </w:p>
    <w:p w:rsidR="00565C63" w:rsidRPr="006C169F" w:rsidRDefault="00565C63" w:rsidP="00565C63">
      <w:pPr>
        <w:pStyle w:val="subsection"/>
      </w:pPr>
      <w:r w:rsidRPr="006C169F">
        <w:tab/>
        <w:t>(2A)</w:t>
      </w:r>
      <w:r w:rsidRPr="006C169F">
        <w:tab/>
        <w:t>You are also liable to an administrative penalty if:</w:t>
      </w:r>
    </w:p>
    <w:p w:rsidR="00565C63" w:rsidRPr="006C169F" w:rsidRDefault="00565C63" w:rsidP="00565C63">
      <w:pPr>
        <w:pStyle w:val="paragraph"/>
      </w:pPr>
      <w:r w:rsidRPr="006C169F">
        <w:lastRenderedPageBreak/>
        <w:tab/>
        <w:t>(a)</w:t>
      </w:r>
      <w:r w:rsidRPr="006C169F">
        <w:tab/>
        <w:t>you would, apart from a determination under section</w:t>
      </w:r>
      <w:r w:rsidR="006C169F">
        <w:t> </w:t>
      </w:r>
      <w:r w:rsidRPr="006C169F">
        <w:t>815</w:t>
      </w:r>
      <w:r w:rsidR="006C169F">
        <w:noBreakHyphen/>
      </w:r>
      <w:r w:rsidRPr="006C169F">
        <w:t xml:space="preserve">30 of the </w:t>
      </w:r>
      <w:r w:rsidRPr="006C169F">
        <w:rPr>
          <w:i/>
        </w:rPr>
        <w:t>Income Tax Assessment Act 1997</w:t>
      </w:r>
      <w:r w:rsidRPr="006C169F">
        <w:t xml:space="preserve"> (also the </w:t>
      </w:r>
      <w:r w:rsidRPr="006C169F">
        <w:rPr>
          <w:b/>
          <w:i/>
        </w:rPr>
        <w:t>adjustment provision</w:t>
      </w:r>
      <w:r w:rsidRPr="006C169F">
        <w:t xml:space="preserve">), get a </w:t>
      </w:r>
      <w:r w:rsidR="006C169F" w:rsidRPr="006C169F">
        <w:rPr>
          <w:position w:val="6"/>
          <w:sz w:val="16"/>
        </w:rPr>
        <w:t>*</w:t>
      </w:r>
      <w:r w:rsidRPr="006C169F">
        <w:t xml:space="preserve">scheme benefit from a </w:t>
      </w:r>
      <w:r w:rsidR="006C169F" w:rsidRPr="006C169F">
        <w:rPr>
          <w:position w:val="6"/>
          <w:sz w:val="16"/>
        </w:rPr>
        <w:t>*</w:t>
      </w:r>
      <w:r w:rsidRPr="006C169F">
        <w:t>scheme; and</w:t>
      </w:r>
    </w:p>
    <w:p w:rsidR="00565C63" w:rsidRPr="006C169F" w:rsidRDefault="00565C63" w:rsidP="00565C63">
      <w:pPr>
        <w:pStyle w:val="paragraph"/>
      </w:pPr>
      <w:r w:rsidRPr="006C169F">
        <w:tab/>
        <w:t>(b)</w:t>
      </w:r>
      <w:r w:rsidRPr="006C169F">
        <w:tab/>
      </w:r>
      <w:r w:rsidR="001F056F" w:rsidRPr="00CE639B">
        <w:t>neither subparagraph (1)(b)(i) nor subparagraph (1)(b)(ia) is</w:t>
      </w:r>
      <w:r w:rsidRPr="006C169F">
        <w:t xml:space="preserve"> satisfied for the scheme.</w:t>
      </w:r>
    </w:p>
    <w:p w:rsidR="00362369" w:rsidRPr="006C169F" w:rsidRDefault="00362369" w:rsidP="00362369">
      <w:pPr>
        <w:pStyle w:val="subsection"/>
      </w:pPr>
      <w:r w:rsidRPr="006C169F">
        <w:tab/>
        <w:t>(2B)</w:t>
      </w:r>
      <w:r w:rsidRPr="006C169F">
        <w:tab/>
        <w:t>You are also liable to an administrative penalty if:</w:t>
      </w:r>
    </w:p>
    <w:p w:rsidR="00362369" w:rsidRPr="006C169F" w:rsidRDefault="00362369" w:rsidP="00362369">
      <w:pPr>
        <w:pStyle w:val="paragraph"/>
      </w:pPr>
      <w:r w:rsidRPr="006C169F">
        <w:tab/>
        <w:t>(a)</w:t>
      </w:r>
      <w:r w:rsidRPr="006C169F">
        <w:tab/>
        <w:t>to give effect to Subdivision</w:t>
      </w:r>
      <w:r w:rsidR="006C169F">
        <w:t> </w:t>
      </w:r>
      <w:r w:rsidRPr="006C169F">
        <w:t>815</w:t>
      </w:r>
      <w:r w:rsidR="006C169F">
        <w:noBreakHyphen/>
      </w:r>
      <w:r w:rsidRPr="006C169F">
        <w:t>B or 815</w:t>
      </w:r>
      <w:r w:rsidR="006C169F">
        <w:noBreakHyphen/>
      </w:r>
      <w:r w:rsidRPr="006C169F">
        <w:t xml:space="preserve">C of the </w:t>
      </w:r>
      <w:r w:rsidRPr="006C169F">
        <w:rPr>
          <w:i/>
        </w:rPr>
        <w:t xml:space="preserve">Income Tax Assessment Act 1997 </w:t>
      </w:r>
      <w:r w:rsidRPr="006C169F">
        <w:t xml:space="preserve">(also the </w:t>
      </w:r>
      <w:r w:rsidRPr="006C169F">
        <w:rPr>
          <w:b/>
          <w:i/>
        </w:rPr>
        <w:t>adjustment provision</w:t>
      </w:r>
      <w:r w:rsidRPr="006C169F">
        <w:t xml:space="preserve">) in relation to a </w:t>
      </w:r>
      <w:r w:rsidR="006C169F" w:rsidRPr="006C169F">
        <w:rPr>
          <w:position w:val="6"/>
          <w:sz w:val="16"/>
        </w:rPr>
        <w:t>*</w:t>
      </w:r>
      <w:r w:rsidRPr="006C169F">
        <w:t>scheme, the Commissioner:</w:t>
      </w:r>
    </w:p>
    <w:p w:rsidR="00362369" w:rsidRPr="006C169F" w:rsidRDefault="00362369" w:rsidP="00362369">
      <w:pPr>
        <w:pStyle w:val="paragraphsub"/>
      </w:pPr>
      <w:r w:rsidRPr="006C169F">
        <w:tab/>
        <w:t>(i)</w:t>
      </w:r>
      <w:r w:rsidRPr="006C169F">
        <w:tab/>
        <w:t>amends your assessment for an income year; or</w:t>
      </w:r>
    </w:p>
    <w:p w:rsidR="00362369" w:rsidRPr="006C169F" w:rsidRDefault="00362369" w:rsidP="00362369">
      <w:pPr>
        <w:pStyle w:val="paragraphsub"/>
      </w:pPr>
      <w:r w:rsidRPr="006C169F">
        <w:tab/>
        <w:t>(ii)</w:t>
      </w:r>
      <w:r w:rsidRPr="006C169F">
        <w:tab/>
        <w:t>serves you with one or more notices under subsection</w:t>
      </w:r>
      <w:r w:rsidR="006C169F">
        <w:t> </w:t>
      </w:r>
      <w:r w:rsidRPr="006C169F">
        <w:t xml:space="preserve">128C(7) of the </w:t>
      </w:r>
      <w:r w:rsidRPr="006C169F">
        <w:rPr>
          <w:i/>
        </w:rPr>
        <w:t>Income Tax Assessment Act 1936</w:t>
      </w:r>
      <w:r w:rsidRPr="006C169F">
        <w:t xml:space="preserve"> in respect of income that is taken because of the application of the adjustment provision to have been derived in the income year; and</w:t>
      </w:r>
    </w:p>
    <w:p w:rsidR="00362369" w:rsidRPr="006C169F" w:rsidRDefault="00362369" w:rsidP="00837D47">
      <w:pPr>
        <w:pStyle w:val="paragraph"/>
        <w:keepNext/>
        <w:keepLines/>
      </w:pPr>
      <w:r w:rsidRPr="006C169F">
        <w:tab/>
        <w:t>(b)</w:t>
      </w:r>
      <w:r w:rsidRPr="006C169F">
        <w:tab/>
        <w:t xml:space="preserve">as a result, you are liable to pay an additional amount of income tax or </w:t>
      </w:r>
      <w:r w:rsidR="006C169F" w:rsidRPr="006C169F">
        <w:rPr>
          <w:position w:val="6"/>
          <w:sz w:val="16"/>
        </w:rPr>
        <w:t>*</w:t>
      </w:r>
      <w:r w:rsidRPr="006C169F">
        <w:t>withholding tax (as the case requires).</w:t>
      </w:r>
    </w:p>
    <w:p w:rsidR="00362369" w:rsidRPr="006C169F" w:rsidRDefault="00362369" w:rsidP="00362369">
      <w:pPr>
        <w:pStyle w:val="notetext"/>
      </w:pPr>
      <w:r w:rsidRPr="006C169F">
        <w:t>Note:</w:t>
      </w:r>
      <w:r w:rsidRPr="006C169F">
        <w:tab/>
        <w:t>Subdivisions</w:t>
      </w:r>
      <w:r w:rsidR="006C169F">
        <w:t> </w:t>
      </w:r>
      <w:r w:rsidRPr="006C169F">
        <w:t>815</w:t>
      </w:r>
      <w:r w:rsidR="006C169F">
        <w:noBreakHyphen/>
      </w:r>
      <w:r w:rsidRPr="006C169F">
        <w:t>B and 815</w:t>
      </w:r>
      <w:r w:rsidR="006C169F">
        <w:noBreakHyphen/>
      </w:r>
      <w:r w:rsidRPr="006C169F">
        <w:t xml:space="preserve">C of the </w:t>
      </w:r>
      <w:r w:rsidRPr="006C169F">
        <w:rPr>
          <w:i/>
        </w:rPr>
        <w:t>Income Tax Assessment Act 1997</w:t>
      </w:r>
      <w:r w:rsidRPr="006C169F">
        <w:t xml:space="preserve"> apply the arm’s length principle (about transfer pricing) to entities and permanent establishments respectively.</w:t>
      </w:r>
    </w:p>
    <w:p w:rsidR="00EF2BF5" w:rsidRPr="006C169F" w:rsidRDefault="00EF2BF5" w:rsidP="002624BB">
      <w:pPr>
        <w:pStyle w:val="subsection"/>
      </w:pPr>
      <w:r w:rsidRPr="006C169F">
        <w:tab/>
        <w:t>(3)</w:t>
      </w:r>
      <w:r w:rsidRPr="006C169F">
        <w:tab/>
        <w:t xml:space="preserve">It does not matter whether the </w:t>
      </w:r>
      <w:r w:rsidR="006C169F" w:rsidRPr="006C169F">
        <w:rPr>
          <w:position w:val="6"/>
          <w:sz w:val="16"/>
        </w:rPr>
        <w:t>*</w:t>
      </w:r>
      <w:r w:rsidRPr="006C169F">
        <w:t>scheme, or any part of the scheme, was entered into or carried out inside or outside Australia.</w:t>
      </w:r>
    </w:p>
    <w:p w:rsidR="00EF2BF5" w:rsidRPr="006C169F" w:rsidRDefault="00EF2BF5" w:rsidP="00EF2BF5">
      <w:pPr>
        <w:pStyle w:val="ActHead5"/>
      </w:pPr>
      <w:bookmarkStart w:id="788" w:name="_Toc447709187"/>
      <w:r w:rsidRPr="006C169F">
        <w:rPr>
          <w:rStyle w:val="CharSectno"/>
        </w:rPr>
        <w:t>284</w:t>
      </w:r>
      <w:r w:rsidR="006C169F" w:rsidRPr="006C169F">
        <w:rPr>
          <w:rStyle w:val="CharSectno"/>
        </w:rPr>
        <w:noBreakHyphen/>
      </w:r>
      <w:r w:rsidRPr="006C169F">
        <w:rPr>
          <w:rStyle w:val="CharSectno"/>
        </w:rPr>
        <w:t>150</w:t>
      </w:r>
      <w:r w:rsidRPr="006C169F">
        <w:t xml:space="preserve">  </w:t>
      </w:r>
      <w:r w:rsidRPr="006C169F">
        <w:rPr>
          <w:i/>
        </w:rPr>
        <w:t xml:space="preserve">Scheme benefits </w:t>
      </w:r>
      <w:r w:rsidRPr="006C169F">
        <w:t xml:space="preserve">and </w:t>
      </w:r>
      <w:r w:rsidRPr="006C169F">
        <w:rPr>
          <w:i/>
        </w:rPr>
        <w:t>scheme shortfall amounts</w:t>
      </w:r>
      <w:bookmarkEnd w:id="788"/>
    </w:p>
    <w:p w:rsidR="00EF2BF5" w:rsidRPr="006C169F" w:rsidRDefault="00EF2BF5" w:rsidP="002624BB">
      <w:pPr>
        <w:pStyle w:val="subsection"/>
      </w:pPr>
      <w:r w:rsidRPr="006C169F">
        <w:tab/>
        <w:t>(1)</w:t>
      </w:r>
      <w:r w:rsidRPr="006C169F">
        <w:tab/>
        <w:t xml:space="preserve">An entity gets a </w:t>
      </w:r>
      <w:r w:rsidRPr="006C169F">
        <w:rPr>
          <w:b/>
          <w:i/>
        </w:rPr>
        <w:t>scheme benefit</w:t>
      </w:r>
      <w:r w:rsidRPr="006C169F">
        <w:t xml:space="preserve"> from a </w:t>
      </w:r>
      <w:r w:rsidR="006C169F" w:rsidRPr="006C169F">
        <w:rPr>
          <w:position w:val="6"/>
          <w:sz w:val="16"/>
        </w:rPr>
        <w:t>*</w:t>
      </w:r>
      <w:r w:rsidRPr="006C169F">
        <w:t>scheme if:</w:t>
      </w:r>
    </w:p>
    <w:p w:rsidR="00EF2BF5" w:rsidRPr="006C169F" w:rsidRDefault="00EF2BF5" w:rsidP="00EF2BF5">
      <w:pPr>
        <w:pStyle w:val="paragraph"/>
      </w:pPr>
      <w:r w:rsidRPr="006C169F">
        <w:tab/>
        <w:t>(a)</w:t>
      </w:r>
      <w:r w:rsidRPr="006C169F">
        <w:tab/>
        <w:t xml:space="preserve">a </w:t>
      </w:r>
      <w:r w:rsidR="006C169F" w:rsidRPr="006C169F">
        <w:rPr>
          <w:position w:val="6"/>
          <w:sz w:val="16"/>
        </w:rPr>
        <w:t>*</w:t>
      </w:r>
      <w:r w:rsidRPr="006C169F">
        <w:t>tax</w:t>
      </w:r>
      <w:r w:rsidR="006C169F">
        <w:noBreakHyphen/>
      </w:r>
      <w:r w:rsidRPr="006C169F">
        <w:t>related liability of the entity for an accounting period is, or could reasonably be expected to be, less than it would be apart from the scheme or a part of the scheme; or</w:t>
      </w:r>
    </w:p>
    <w:p w:rsidR="00EF2BF5" w:rsidRPr="006C169F" w:rsidRDefault="00EF2BF5" w:rsidP="00EF2BF5">
      <w:pPr>
        <w:pStyle w:val="paragraph"/>
      </w:pPr>
      <w:r w:rsidRPr="006C169F">
        <w:tab/>
        <w:t>(b)</w:t>
      </w:r>
      <w:r w:rsidRPr="006C169F">
        <w:tab/>
        <w:t xml:space="preserve">an amount that the Commissioner must pay or credit to the entity under a </w:t>
      </w:r>
      <w:r w:rsidR="006C169F" w:rsidRPr="006C169F">
        <w:rPr>
          <w:position w:val="6"/>
          <w:sz w:val="16"/>
        </w:rPr>
        <w:t>*</w:t>
      </w:r>
      <w:r w:rsidRPr="006C169F">
        <w:t>taxation law for an accounting period is, or could reasonably be expected to be, more than it would be apart from the scheme or a part of the scheme.</w:t>
      </w:r>
    </w:p>
    <w:p w:rsidR="00EF2BF5" w:rsidRPr="006C169F" w:rsidRDefault="00EF2BF5" w:rsidP="002624BB">
      <w:pPr>
        <w:pStyle w:val="subsection"/>
      </w:pPr>
      <w:r w:rsidRPr="006C169F">
        <w:lastRenderedPageBreak/>
        <w:tab/>
        <w:t>(2)</w:t>
      </w:r>
      <w:r w:rsidRPr="006C169F">
        <w:tab/>
        <w:t xml:space="preserve">The amount of the </w:t>
      </w:r>
      <w:r w:rsidR="006C169F" w:rsidRPr="006C169F">
        <w:rPr>
          <w:position w:val="6"/>
          <w:sz w:val="16"/>
        </w:rPr>
        <w:t>*</w:t>
      </w:r>
      <w:r w:rsidRPr="006C169F">
        <w:t xml:space="preserve">scheme benefit that you would, apart from the adjustment provision, have got from the </w:t>
      </w:r>
      <w:r w:rsidR="006C169F" w:rsidRPr="006C169F">
        <w:rPr>
          <w:position w:val="6"/>
          <w:sz w:val="16"/>
        </w:rPr>
        <w:t>*</w:t>
      </w:r>
      <w:r w:rsidRPr="006C169F">
        <w:t xml:space="preserve">scheme is called your </w:t>
      </w:r>
      <w:r w:rsidRPr="006C169F">
        <w:rPr>
          <w:b/>
          <w:i/>
        </w:rPr>
        <w:t>scheme shortfall amount</w:t>
      </w:r>
      <w:r w:rsidRPr="006C169F">
        <w:t>.</w:t>
      </w:r>
    </w:p>
    <w:p w:rsidR="00EF2BF5" w:rsidRPr="006C169F" w:rsidRDefault="00EF2BF5" w:rsidP="00F7341F">
      <w:pPr>
        <w:pStyle w:val="subsection"/>
      </w:pPr>
      <w:r w:rsidRPr="006C169F">
        <w:tab/>
        <w:t>(3)</w:t>
      </w:r>
      <w:r w:rsidRPr="006C169F">
        <w:tab/>
        <w:t>However, to the extent that your scheme shortfall amount is due to errors mentioned in section</w:t>
      </w:r>
      <w:r w:rsidR="006C169F">
        <w:t> </w:t>
      </w:r>
      <w:r w:rsidRPr="006C169F">
        <w:t>705</w:t>
      </w:r>
      <w:r w:rsidR="006C169F">
        <w:noBreakHyphen/>
      </w:r>
      <w:r w:rsidRPr="006C169F">
        <w:t xml:space="preserve">315 of the </w:t>
      </w:r>
      <w:r w:rsidRPr="006C169F">
        <w:rPr>
          <w:i/>
        </w:rPr>
        <w:t xml:space="preserve">Income Tax Assessment Act 1997 </w:t>
      </w:r>
      <w:r w:rsidRPr="006C169F">
        <w:t xml:space="preserve">that were made in a statement that was made before the Commissioner became aware of the errors, your </w:t>
      </w:r>
      <w:r w:rsidRPr="006C169F">
        <w:rPr>
          <w:b/>
          <w:i/>
        </w:rPr>
        <w:t>scheme shortfall amount</w:t>
      </w:r>
      <w:r w:rsidRPr="006C169F">
        <w:t xml:space="preserve"> is instead the amount worked out using the formula:</w:t>
      </w:r>
    </w:p>
    <w:p w:rsidR="00EF2BF5" w:rsidRPr="006C169F" w:rsidRDefault="006632BD" w:rsidP="003630E2">
      <w:pPr>
        <w:pStyle w:val="Formula"/>
        <w:spacing w:before="60"/>
      </w:pPr>
      <w:r w:rsidRPr="006C169F">
        <w:rPr>
          <w:noProof/>
        </w:rPr>
        <w:drawing>
          <wp:inline distT="0" distB="0" distL="0" distR="0" wp14:anchorId="6B483F9F" wp14:editId="4DBDAE6C">
            <wp:extent cx="2770505" cy="6210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70505" cy="621030"/>
                    </a:xfrm>
                    <a:prstGeom prst="rect">
                      <a:avLst/>
                    </a:prstGeom>
                    <a:noFill/>
                    <a:ln>
                      <a:noFill/>
                    </a:ln>
                  </pic:spPr>
                </pic:pic>
              </a:graphicData>
            </a:graphic>
          </wp:inline>
        </w:drawing>
      </w:r>
    </w:p>
    <w:p w:rsidR="00EF2BF5" w:rsidRPr="006C169F" w:rsidRDefault="00EF2BF5" w:rsidP="006B2802">
      <w:pPr>
        <w:pStyle w:val="subsection2"/>
      </w:pPr>
      <w:r w:rsidRPr="006C169F">
        <w:t>where:</w:t>
      </w:r>
    </w:p>
    <w:p w:rsidR="00EF2BF5" w:rsidRPr="006C169F" w:rsidRDefault="00EF2BF5" w:rsidP="00EF2BF5">
      <w:pPr>
        <w:pStyle w:val="Definition"/>
      </w:pPr>
      <w:r w:rsidRPr="006C169F">
        <w:rPr>
          <w:b/>
          <w:i/>
        </w:rPr>
        <w:t>adjusted reset cost base asset setting amount</w:t>
      </w:r>
      <w:r w:rsidRPr="006C169F">
        <w:t xml:space="preserve"> means:</w:t>
      </w:r>
    </w:p>
    <w:p w:rsidR="00EF2BF5" w:rsidRPr="006C169F" w:rsidRDefault="00EF2BF5" w:rsidP="00EF2BF5">
      <w:pPr>
        <w:pStyle w:val="paragraph"/>
      </w:pPr>
      <w:r w:rsidRPr="006C169F">
        <w:tab/>
        <w:t>(a)</w:t>
      </w:r>
      <w:r w:rsidRPr="006C169F">
        <w:tab/>
        <w:t xml:space="preserve">the </w:t>
      </w:r>
      <w:r w:rsidR="006C169F" w:rsidRPr="006C169F">
        <w:rPr>
          <w:position w:val="6"/>
          <w:sz w:val="16"/>
        </w:rPr>
        <w:t>*</w:t>
      </w:r>
      <w:r w:rsidRPr="006C169F">
        <w:t>tax cost setting amount, worked out under Division</w:t>
      </w:r>
      <w:r w:rsidR="006C169F">
        <w:t> </w:t>
      </w:r>
      <w:r w:rsidRPr="006C169F">
        <w:t xml:space="preserve">705 of the </w:t>
      </w:r>
      <w:r w:rsidRPr="006C169F">
        <w:rPr>
          <w:i/>
        </w:rPr>
        <w:t>Income Tax Assessment Act 1997</w:t>
      </w:r>
      <w:r w:rsidRPr="006C169F">
        <w:t>, for all assets of a kind referred to in section</w:t>
      </w:r>
      <w:r w:rsidR="006C169F">
        <w:t> </w:t>
      </w:r>
      <w:r w:rsidRPr="006C169F">
        <w:t>705</w:t>
      </w:r>
      <w:r w:rsidR="006C169F">
        <w:noBreakHyphen/>
      </w:r>
      <w:r w:rsidRPr="006C169F">
        <w:t xml:space="preserve">35 of that Act as reset cost base assets that the </w:t>
      </w:r>
      <w:r w:rsidR="006C169F" w:rsidRPr="006C169F">
        <w:rPr>
          <w:position w:val="6"/>
          <w:sz w:val="16"/>
        </w:rPr>
        <w:t>*</w:t>
      </w:r>
      <w:r w:rsidRPr="006C169F">
        <w:t xml:space="preserve">head company of the relevant group held continuously from the time when the </w:t>
      </w:r>
      <w:r w:rsidR="006C169F" w:rsidRPr="006C169F">
        <w:rPr>
          <w:position w:val="6"/>
          <w:sz w:val="16"/>
        </w:rPr>
        <w:t>*</w:t>
      </w:r>
      <w:r w:rsidRPr="006C169F">
        <w:t>subsidiary member referred to in subsection</w:t>
      </w:r>
      <w:r w:rsidR="006C169F">
        <w:t> </w:t>
      </w:r>
      <w:r w:rsidRPr="006C169F">
        <w:t>705</w:t>
      </w:r>
      <w:r w:rsidR="006C169F">
        <w:noBreakHyphen/>
      </w:r>
      <w:r w:rsidRPr="006C169F">
        <w:t>315(2) of that Act joined the group until the start of the head company’s income year in which the Commissioner became aware of the errors mentioned in section</w:t>
      </w:r>
      <w:r w:rsidR="006C169F">
        <w:t> </w:t>
      </w:r>
      <w:r w:rsidRPr="006C169F">
        <w:t>705</w:t>
      </w:r>
      <w:r w:rsidR="006C169F">
        <w:noBreakHyphen/>
      </w:r>
      <w:r w:rsidRPr="006C169F">
        <w:t>315 of that Act;</w:t>
      </w:r>
    </w:p>
    <w:p w:rsidR="00EF2BF5" w:rsidRPr="006C169F" w:rsidRDefault="00EF2BF5" w:rsidP="006B2802">
      <w:pPr>
        <w:pStyle w:val="subsection2"/>
      </w:pPr>
      <w:r w:rsidRPr="006C169F">
        <w:t>less:</w:t>
      </w:r>
    </w:p>
    <w:p w:rsidR="00EF2BF5" w:rsidRPr="006C169F" w:rsidRDefault="00EF2BF5" w:rsidP="00EF2BF5">
      <w:pPr>
        <w:pStyle w:val="paragraph"/>
      </w:pPr>
      <w:r w:rsidRPr="006C169F">
        <w:tab/>
        <w:t>(b)</w:t>
      </w:r>
      <w:r w:rsidRPr="006C169F">
        <w:tab/>
        <w:t>the head company’s deductions under Division</w:t>
      </w:r>
      <w:r w:rsidR="006C169F">
        <w:t> </w:t>
      </w:r>
      <w:r w:rsidRPr="006C169F">
        <w:t>40 (except under Subdivision</w:t>
      </w:r>
      <w:r w:rsidR="006C169F">
        <w:t> </w:t>
      </w:r>
      <w:r w:rsidRPr="006C169F">
        <w:t>40</w:t>
      </w:r>
      <w:r w:rsidR="006C169F">
        <w:noBreakHyphen/>
      </w:r>
      <w:r w:rsidRPr="006C169F">
        <w:t>F, 40</w:t>
      </w:r>
      <w:r w:rsidR="006C169F">
        <w:noBreakHyphen/>
      </w:r>
      <w:r w:rsidRPr="006C169F">
        <w:t>G, 40</w:t>
      </w:r>
      <w:r w:rsidR="006C169F">
        <w:noBreakHyphen/>
      </w:r>
      <w:r w:rsidRPr="006C169F">
        <w:t>H or 40</w:t>
      </w:r>
      <w:r w:rsidR="006C169F">
        <w:noBreakHyphen/>
      </w:r>
      <w:r w:rsidRPr="006C169F">
        <w:t>I) or Subdivision</w:t>
      </w:r>
      <w:r w:rsidR="006C169F">
        <w:t> </w:t>
      </w:r>
      <w:r w:rsidRPr="006C169F">
        <w:t>328</w:t>
      </w:r>
      <w:r w:rsidR="006C169F">
        <w:noBreakHyphen/>
      </w:r>
      <w:r w:rsidRPr="006C169F">
        <w:t xml:space="preserve">D of the </w:t>
      </w:r>
      <w:r w:rsidRPr="006C169F">
        <w:rPr>
          <w:i/>
        </w:rPr>
        <w:t>Income Tax Assessment Act 1997</w:t>
      </w:r>
      <w:r w:rsidRPr="006C169F">
        <w:t xml:space="preserve"> for those assets for all income years before the income year in which the Commissioner became aware of the errors.</w:t>
      </w:r>
    </w:p>
    <w:p w:rsidR="00EF2BF5" w:rsidRPr="006C169F" w:rsidRDefault="00EF2BF5" w:rsidP="00EF2BF5">
      <w:pPr>
        <w:pStyle w:val="Definition"/>
      </w:pPr>
      <w:r w:rsidRPr="006C169F">
        <w:rPr>
          <w:b/>
          <w:i/>
        </w:rPr>
        <w:t xml:space="preserve">original reset cost base asset setting amount </w:t>
      </w:r>
      <w:r w:rsidRPr="006C169F">
        <w:t xml:space="preserve">means the </w:t>
      </w:r>
      <w:r w:rsidR="006C169F" w:rsidRPr="006C169F">
        <w:rPr>
          <w:position w:val="6"/>
          <w:sz w:val="16"/>
        </w:rPr>
        <w:t>*</w:t>
      </w:r>
      <w:r w:rsidRPr="006C169F">
        <w:t>tax cost setting amount, worked out under Division</w:t>
      </w:r>
      <w:r w:rsidR="006C169F">
        <w:t> </w:t>
      </w:r>
      <w:r w:rsidRPr="006C169F">
        <w:t xml:space="preserve">705 of the </w:t>
      </w:r>
      <w:r w:rsidRPr="006C169F">
        <w:rPr>
          <w:i/>
        </w:rPr>
        <w:t>Income Tax Assessment Act 1997</w:t>
      </w:r>
      <w:r w:rsidRPr="006C169F">
        <w:t xml:space="preserve">, for all reset cost base assets that the </w:t>
      </w:r>
      <w:r w:rsidR="006C169F" w:rsidRPr="006C169F">
        <w:rPr>
          <w:position w:val="6"/>
          <w:sz w:val="16"/>
        </w:rPr>
        <w:t>*</w:t>
      </w:r>
      <w:r w:rsidRPr="006C169F">
        <w:t xml:space="preserve">subsidiary member held at the joining time, other than assets that the </w:t>
      </w:r>
      <w:r w:rsidR="006C169F" w:rsidRPr="006C169F">
        <w:rPr>
          <w:position w:val="6"/>
          <w:sz w:val="16"/>
        </w:rPr>
        <w:t>*</w:t>
      </w:r>
      <w:r w:rsidRPr="006C169F">
        <w:t xml:space="preserve">head company no longer held at the start of the earliest income </w:t>
      </w:r>
      <w:r w:rsidRPr="006C169F">
        <w:lastRenderedPageBreak/>
        <w:t>year for which the Commissioner could amend the head company’s assessment to correct any of the errors.</w:t>
      </w:r>
    </w:p>
    <w:p w:rsidR="00EF2BF5" w:rsidRPr="006C169F" w:rsidRDefault="00EF2BF5" w:rsidP="00EF2BF5">
      <w:pPr>
        <w:pStyle w:val="Definition"/>
      </w:pPr>
      <w:r w:rsidRPr="006C169F">
        <w:rPr>
          <w:b/>
          <w:i/>
        </w:rPr>
        <w:t>tax on capital gain</w:t>
      </w:r>
      <w:r w:rsidRPr="006C169F">
        <w:t xml:space="preserve"> means the product of:</w:t>
      </w:r>
    </w:p>
    <w:p w:rsidR="00EF2BF5" w:rsidRPr="006C169F" w:rsidRDefault="00EF2BF5" w:rsidP="00EF2BF5">
      <w:pPr>
        <w:pStyle w:val="paragraph"/>
      </w:pPr>
      <w:r w:rsidRPr="006C169F">
        <w:tab/>
        <w:t>(a)</w:t>
      </w:r>
      <w:r w:rsidRPr="006C169F">
        <w:tab/>
        <w:t xml:space="preserve">the </w:t>
      </w:r>
      <w:r w:rsidR="006C169F" w:rsidRPr="006C169F">
        <w:rPr>
          <w:position w:val="6"/>
          <w:sz w:val="16"/>
        </w:rPr>
        <w:t>*</w:t>
      </w:r>
      <w:r w:rsidRPr="006C169F">
        <w:t xml:space="preserve">capital gain that the </w:t>
      </w:r>
      <w:r w:rsidR="006C169F" w:rsidRPr="006C169F">
        <w:rPr>
          <w:position w:val="6"/>
          <w:sz w:val="16"/>
        </w:rPr>
        <w:t>*</w:t>
      </w:r>
      <w:r w:rsidRPr="006C169F">
        <w:t xml:space="preserve">head company makes as a result of </w:t>
      </w:r>
      <w:r w:rsidR="006C169F" w:rsidRPr="006C169F">
        <w:rPr>
          <w:position w:val="6"/>
          <w:sz w:val="16"/>
        </w:rPr>
        <w:t>*</w:t>
      </w:r>
      <w:r w:rsidRPr="006C169F">
        <w:t>CGT event L6 happening as mentioned in section</w:t>
      </w:r>
      <w:r w:rsidR="006C169F">
        <w:t> </w:t>
      </w:r>
      <w:r w:rsidRPr="006C169F">
        <w:t>104</w:t>
      </w:r>
      <w:r w:rsidR="006C169F">
        <w:noBreakHyphen/>
      </w:r>
      <w:r w:rsidRPr="006C169F">
        <w:t xml:space="preserve">525 of the </w:t>
      </w:r>
      <w:r w:rsidRPr="006C169F">
        <w:rPr>
          <w:i/>
        </w:rPr>
        <w:t>Income Tax Assessment Act 1997</w:t>
      </w:r>
      <w:r w:rsidRPr="006C169F">
        <w:t>; and</w:t>
      </w:r>
    </w:p>
    <w:p w:rsidR="00EF2BF5" w:rsidRPr="006C169F" w:rsidRDefault="00EF2BF5" w:rsidP="00EF2BF5">
      <w:pPr>
        <w:pStyle w:val="paragraph"/>
      </w:pPr>
      <w:r w:rsidRPr="006C169F">
        <w:tab/>
        <w:t>(b)</w:t>
      </w:r>
      <w:r w:rsidRPr="006C169F">
        <w:tab/>
        <w:t xml:space="preserve">the </w:t>
      </w:r>
      <w:r w:rsidR="006C169F" w:rsidRPr="006C169F">
        <w:rPr>
          <w:position w:val="6"/>
          <w:sz w:val="16"/>
        </w:rPr>
        <w:t>*</w:t>
      </w:r>
      <w:r w:rsidRPr="006C169F">
        <w:t>corporate tax rate in respect of taxable income for the income year in which that CGT event happens.</w:t>
      </w:r>
    </w:p>
    <w:p w:rsidR="00BB4EB2" w:rsidRPr="006C169F" w:rsidRDefault="00BB4EB2" w:rsidP="00BB4EB2">
      <w:pPr>
        <w:pStyle w:val="SubsectionHead"/>
      </w:pPr>
      <w:r w:rsidRPr="006C169F">
        <w:t>Scheme shortfall amount for cross</w:t>
      </w:r>
      <w:r w:rsidR="006C169F">
        <w:noBreakHyphen/>
      </w:r>
      <w:r w:rsidRPr="006C169F">
        <w:t>border transfer pricing</w:t>
      </w:r>
    </w:p>
    <w:p w:rsidR="00BB4EB2" w:rsidRPr="006C169F" w:rsidRDefault="00BB4EB2" w:rsidP="00BB4EB2">
      <w:pPr>
        <w:pStyle w:val="subsection"/>
      </w:pPr>
      <w:r w:rsidRPr="006C169F">
        <w:tab/>
        <w:t>(4)</w:t>
      </w:r>
      <w:r w:rsidRPr="006C169F">
        <w:tab/>
        <w:t xml:space="preserve">Despite </w:t>
      </w:r>
      <w:r w:rsidR="006C169F">
        <w:t>subsection (</w:t>
      </w:r>
      <w:r w:rsidRPr="006C169F">
        <w:t xml:space="preserve">2), your </w:t>
      </w:r>
      <w:r w:rsidRPr="006C169F">
        <w:rPr>
          <w:b/>
          <w:i/>
        </w:rPr>
        <w:t>scheme shortfall amount</w:t>
      </w:r>
      <w:r w:rsidRPr="006C169F">
        <w:t xml:space="preserve"> for a </w:t>
      </w:r>
      <w:r w:rsidR="006C169F" w:rsidRPr="006C169F">
        <w:rPr>
          <w:position w:val="6"/>
          <w:sz w:val="16"/>
        </w:rPr>
        <w:t>*</w:t>
      </w:r>
      <w:r w:rsidRPr="006C169F">
        <w:t>scheme to which subsection</w:t>
      </w:r>
      <w:r w:rsidR="006C169F">
        <w:t> </w:t>
      </w:r>
      <w:r w:rsidRPr="006C169F">
        <w:t>284</w:t>
      </w:r>
      <w:r w:rsidR="006C169F">
        <w:noBreakHyphen/>
      </w:r>
      <w:r w:rsidRPr="006C169F">
        <w:t xml:space="preserve">145(2B) applies is the total amount of additional income tax and </w:t>
      </w:r>
      <w:r w:rsidR="006C169F" w:rsidRPr="006C169F">
        <w:rPr>
          <w:position w:val="6"/>
          <w:sz w:val="16"/>
        </w:rPr>
        <w:t>*</w:t>
      </w:r>
      <w:r w:rsidRPr="006C169F">
        <w:t>withholding tax you are liable to pay as mentioned in that subsection.</w:t>
      </w:r>
    </w:p>
    <w:p w:rsidR="00BB4EB2" w:rsidRPr="006C169F" w:rsidRDefault="00BB4EB2" w:rsidP="00BB4EB2">
      <w:pPr>
        <w:pStyle w:val="subsection"/>
      </w:pPr>
      <w:r w:rsidRPr="006C169F">
        <w:tab/>
        <w:t>(5)</w:t>
      </w:r>
      <w:r w:rsidRPr="006C169F">
        <w:tab/>
        <w:t xml:space="preserve">Disregard your </w:t>
      </w:r>
      <w:r w:rsidR="006C169F" w:rsidRPr="006C169F">
        <w:rPr>
          <w:position w:val="6"/>
          <w:sz w:val="16"/>
        </w:rPr>
        <w:t>*</w:t>
      </w:r>
      <w:r w:rsidRPr="006C169F">
        <w:t xml:space="preserve">scheme shortfall amount for a </w:t>
      </w:r>
      <w:r w:rsidR="006C169F" w:rsidRPr="006C169F">
        <w:rPr>
          <w:position w:val="6"/>
          <w:sz w:val="16"/>
        </w:rPr>
        <w:t>*</w:t>
      </w:r>
      <w:r w:rsidRPr="006C169F">
        <w:t>scheme to which subsection</w:t>
      </w:r>
      <w:r w:rsidR="006C169F">
        <w:t> </w:t>
      </w:r>
      <w:r w:rsidRPr="006C169F">
        <w:t>284</w:t>
      </w:r>
      <w:r w:rsidR="006C169F">
        <w:noBreakHyphen/>
      </w:r>
      <w:r w:rsidRPr="006C169F">
        <w:t>145(1) applies to the extent that scheme shortfall amount is attributable to additional tax that is, or is part of, your scheme shortfall amount for a scheme to which subsection</w:t>
      </w:r>
      <w:r w:rsidR="006C169F">
        <w:t> </w:t>
      </w:r>
      <w:r w:rsidRPr="006C169F">
        <w:t>284</w:t>
      </w:r>
      <w:r w:rsidR="006C169F">
        <w:noBreakHyphen/>
      </w:r>
      <w:r w:rsidRPr="006C169F">
        <w:t>145(2B) applies.</w:t>
      </w:r>
    </w:p>
    <w:p w:rsidR="00EF2BF5" w:rsidRPr="006C169F" w:rsidRDefault="00EF2BF5" w:rsidP="00EF2BF5">
      <w:pPr>
        <w:pStyle w:val="ActHead5"/>
      </w:pPr>
      <w:bookmarkStart w:id="789" w:name="_Toc447709188"/>
      <w:r w:rsidRPr="006C169F">
        <w:rPr>
          <w:rStyle w:val="CharSectno"/>
        </w:rPr>
        <w:t>284</w:t>
      </w:r>
      <w:r w:rsidR="006C169F" w:rsidRPr="006C169F">
        <w:rPr>
          <w:rStyle w:val="CharSectno"/>
        </w:rPr>
        <w:noBreakHyphen/>
      </w:r>
      <w:r w:rsidRPr="006C169F">
        <w:rPr>
          <w:rStyle w:val="CharSectno"/>
        </w:rPr>
        <w:t>155</w:t>
      </w:r>
      <w:r w:rsidRPr="006C169F">
        <w:t xml:space="preserve">  Amount of penalty</w:t>
      </w:r>
      <w:bookmarkEnd w:id="789"/>
    </w:p>
    <w:p w:rsidR="00EF2BF5" w:rsidRPr="006C169F" w:rsidRDefault="00EF2BF5" w:rsidP="002624BB">
      <w:pPr>
        <w:pStyle w:val="subsection"/>
      </w:pPr>
      <w:r w:rsidRPr="006C169F">
        <w:tab/>
        <w:t>(1)</w:t>
      </w:r>
      <w:r w:rsidRPr="006C169F">
        <w:tab/>
        <w:t xml:space="preserve">Work out the </w:t>
      </w:r>
      <w:r w:rsidR="006C169F" w:rsidRPr="006C169F">
        <w:rPr>
          <w:position w:val="6"/>
          <w:sz w:val="16"/>
        </w:rPr>
        <w:t>*</w:t>
      </w:r>
      <w:r w:rsidRPr="006C169F">
        <w:t>base penalty amount under section</w:t>
      </w:r>
      <w:r w:rsidR="006C169F">
        <w:t> </w:t>
      </w:r>
      <w:r w:rsidRPr="006C169F">
        <w:t>284</w:t>
      </w:r>
      <w:r w:rsidR="006C169F">
        <w:noBreakHyphen/>
      </w:r>
      <w:r w:rsidRPr="006C169F">
        <w:t>160. If the base penalty amount is not increased under section</w:t>
      </w:r>
      <w:r w:rsidR="006C169F">
        <w:t> </w:t>
      </w:r>
      <w:r w:rsidRPr="006C169F">
        <w:t>284</w:t>
      </w:r>
      <w:r w:rsidR="006C169F">
        <w:noBreakHyphen/>
      </w:r>
      <w:r w:rsidRPr="006C169F">
        <w:t>220 or reduced under section</w:t>
      </w:r>
      <w:r w:rsidR="006C169F">
        <w:t> </w:t>
      </w:r>
      <w:r w:rsidRPr="006C169F">
        <w:t>284</w:t>
      </w:r>
      <w:r w:rsidR="006C169F">
        <w:noBreakHyphen/>
      </w:r>
      <w:r w:rsidRPr="006C169F">
        <w:t>225, this is the amount of the penalty.</w:t>
      </w:r>
    </w:p>
    <w:p w:rsidR="00EF2BF5" w:rsidRPr="006C169F" w:rsidRDefault="00EF2BF5" w:rsidP="002624BB">
      <w:pPr>
        <w:pStyle w:val="subsection"/>
      </w:pPr>
      <w:r w:rsidRPr="006C169F">
        <w:tab/>
        <w:t>(2)</w:t>
      </w:r>
      <w:r w:rsidRPr="006C169F">
        <w:tab/>
        <w:t>Otherwise, use this formula:</w:t>
      </w:r>
    </w:p>
    <w:p w:rsidR="00EF2BF5" w:rsidRPr="006C169F" w:rsidRDefault="006632BD" w:rsidP="003630E2">
      <w:pPr>
        <w:pStyle w:val="Formula"/>
        <w:spacing w:before="60" w:after="60"/>
      </w:pPr>
      <w:r w:rsidRPr="006C169F">
        <w:rPr>
          <w:noProof/>
        </w:rPr>
        <w:drawing>
          <wp:inline distT="0" distB="0" distL="0" distR="0" wp14:anchorId="00D94D9D" wp14:editId="2B83347D">
            <wp:extent cx="2654300" cy="2387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54300" cy="238760"/>
                    </a:xfrm>
                    <a:prstGeom prst="rect">
                      <a:avLst/>
                    </a:prstGeom>
                    <a:noFill/>
                    <a:ln>
                      <a:noFill/>
                    </a:ln>
                  </pic:spPr>
                </pic:pic>
              </a:graphicData>
            </a:graphic>
          </wp:inline>
        </w:drawing>
      </w:r>
    </w:p>
    <w:p w:rsidR="00EF2BF5" w:rsidRPr="006C169F" w:rsidRDefault="00EF2BF5" w:rsidP="006B2802">
      <w:pPr>
        <w:pStyle w:val="subsection2"/>
      </w:pPr>
      <w:r w:rsidRPr="006C169F">
        <w:t>where:</w:t>
      </w:r>
    </w:p>
    <w:p w:rsidR="00EF2BF5" w:rsidRPr="006C169F" w:rsidRDefault="00EF2BF5" w:rsidP="00EF2BF5">
      <w:pPr>
        <w:pStyle w:val="Definition"/>
      </w:pPr>
      <w:r w:rsidRPr="006C169F">
        <w:rPr>
          <w:b/>
          <w:i/>
        </w:rPr>
        <w:t>BPA</w:t>
      </w:r>
      <w:r w:rsidRPr="006C169F">
        <w:t xml:space="preserve"> is the </w:t>
      </w:r>
      <w:r w:rsidR="006C169F" w:rsidRPr="006C169F">
        <w:rPr>
          <w:position w:val="6"/>
          <w:sz w:val="16"/>
        </w:rPr>
        <w:t>*</w:t>
      </w:r>
      <w:r w:rsidRPr="006C169F">
        <w:t>base penalty amount.</w:t>
      </w:r>
    </w:p>
    <w:p w:rsidR="00EF2BF5" w:rsidRPr="006C169F" w:rsidRDefault="00EF2BF5" w:rsidP="00EF2BF5">
      <w:pPr>
        <w:pStyle w:val="Definition"/>
      </w:pPr>
      <w:r w:rsidRPr="006C169F">
        <w:rPr>
          <w:b/>
          <w:i/>
        </w:rPr>
        <w:t>increase %</w:t>
      </w:r>
      <w:r w:rsidRPr="006C169F">
        <w:t xml:space="preserve"> is the percentage increase (if any) under section</w:t>
      </w:r>
      <w:r w:rsidR="006C169F">
        <w:t> </w:t>
      </w:r>
      <w:r w:rsidRPr="006C169F">
        <w:t>284</w:t>
      </w:r>
      <w:r w:rsidR="006C169F">
        <w:noBreakHyphen/>
      </w:r>
      <w:r w:rsidRPr="006C169F">
        <w:t>220.</w:t>
      </w:r>
    </w:p>
    <w:p w:rsidR="00EF2BF5" w:rsidRPr="006C169F" w:rsidRDefault="00EF2BF5" w:rsidP="00EF2BF5">
      <w:pPr>
        <w:pStyle w:val="Definition"/>
      </w:pPr>
      <w:r w:rsidRPr="006C169F">
        <w:rPr>
          <w:b/>
          <w:i/>
        </w:rPr>
        <w:lastRenderedPageBreak/>
        <w:t>reduction %</w:t>
      </w:r>
      <w:r w:rsidRPr="006C169F">
        <w:t xml:space="preserve"> is the percentage reduction (if any) under section</w:t>
      </w:r>
      <w:r w:rsidR="006C169F">
        <w:t> </w:t>
      </w:r>
      <w:r w:rsidRPr="006C169F">
        <w:t>284</w:t>
      </w:r>
      <w:r w:rsidR="006C169F">
        <w:noBreakHyphen/>
      </w:r>
      <w:r w:rsidRPr="006C169F">
        <w:t>225.</w:t>
      </w:r>
    </w:p>
    <w:p w:rsidR="00B416BE" w:rsidRPr="00CE639B" w:rsidRDefault="00B416BE" w:rsidP="00B416BE">
      <w:pPr>
        <w:pStyle w:val="subsection"/>
      </w:pPr>
      <w:r w:rsidRPr="00CE639B">
        <w:tab/>
        <w:t>(3)</w:t>
      </w:r>
      <w:r w:rsidRPr="00CE639B">
        <w:tab/>
        <w:t>However, the amount of the penalty is twice the amount worked out under subsection (1) or (2) of this section if:</w:t>
      </w:r>
    </w:p>
    <w:p w:rsidR="00B416BE" w:rsidRPr="00CE639B" w:rsidRDefault="00B416BE" w:rsidP="00B416BE">
      <w:pPr>
        <w:pStyle w:val="paragraph"/>
      </w:pPr>
      <w:r w:rsidRPr="00CE639B">
        <w:tab/>
        <w:t>(a)</w:t>
      </w:r>
      <w:r w:rsidRPr="00CE639B">
        <w:tab/>
        <w:t xml:space="preserve">you are a </w:t>
      </w:r>
      <w:r w:rsidRPr="00CE639B">
        <w:rPr>
          <w:position w:val="6"/>
          <w:sz w:val="16"/>
        </w:rPr>
        <w:t>*</w:t>
      </w:r>
      <w:r w:rsidRPr="00CE639B">
        <w:t xml:space="preserve">significant global entity during an income year that consists of, or includes all or part of, the accounting period to which your </w:t>
      </w:r>
      <w:r w:rsidRPr="00CE639B">
        <w:rPr>
          <w:position w:val="6"/>
          <w:sz w:val="16"/>
        </w:rPr>
        <w:t>*</w:t>
      </w:r>
      <w:r w:rsidRPr="00CE639B">
        <w:t>scheme shortfall amount relates; and</w:t>
      </w:r>
    </w:p>
    <w:p w:rsidR="00B416BE" w:rsidRPr="00CE639B" w:rsidRDefault="00B416BE" w:rsidP="00B416BE">
      <w:pPr>
        <w:pStyle w:val="paragraph"/>
      </w:pPr>
      <w:r w:rsidRPr="00CE639B">
        <w:tab/>
        <w:t>(b)</w:t>
      </w:r>
      <w:r w:rsidRPr="00CE639B">
        <w:tab/>
        <w:t xml:space="preserve">it is not </w:t>
      </w:r>
      <w:r w:rsidRPr="00CE639B">
        <w:rPr>
          <w:position w:val="6"/>
          <w:sz w:val="16"/>
        </w:rPr>
        <w:t>*</w:t>
      </w:r>
      <w:r w:rsidRPr="00CE639B">
        <w:t>reasonably arguable that the adjustment provision does not apply.</w:t>
      </w:r>
    </w:p>
    <w:p w:rsidR="00BB4EB2" w:rsidRPr="006C169F" w:rsidRDefault="00BB4EB2" w:rsidP="00BB4EB2">
      <w:pPr>
        <w:pStyle w:val="ActHead5"/>
      </w:pPr>
      <w:bookmarkStart w:id="790" w:name="_Toc447709189"/>
      <w:r w:rsidRPr="006C169F">
        <w:rPr>
          <w:rStyle w:val="CharSectno"/>
        </w:rPr>
        <w:t>284</w:t>
      </w:r>
      <w:r w:rsidR="006C169F" w:rsidRPr="006C169F">
        <w:rPr>
          <w:rStyle w:val="CharSectno"/>
        </w:rPr>
        <w:noBreakHyphen/>
      </w:r>
      <w:r w:rsidRPr="006C169F">
        <w:rPr>
          <w:rStyle w:val="CharSectno"/>
        </w:rPr>
        <w:t>160</w:t>
      </w:r>
      <w:r w:rsidRPr="006C169F">
        <w:t xml:space="preserve">  </w:t>
      </w:r>
      <w:r w:rsidRPr="006C169F">
        <w:rPr>
          <w:i/>
        </w:rPr>
        <w:t>Base penalty amount</w:t>
      </w:r>
      <w:r w:rsidRPr="006C169F">
        <w:t>: schemes</w:t>
      </w:r>
      <w:bookmarkEnd w:id="790"/>
    </w:p>
    <w:p w:rsidR="00BB4EB2" w:rsidRPr="006C169F" w:rsidRDefault="00BB4EB2" w:rsidP="00BB4EB2">
      <w:pPr>
        <w:pStyle w:val="subsection"/>
      </w:pPr>
      <w:r w:rsidRPr="006C169F">
        <w:tab/>
        <w:t>(1)</w:t>
      </w:r>
      <w:r w:rsidRPr="006C169F">
        <w:tab/>
        <w:t xml:space="preserve">The </w:t>
      </w:r>
      <w:r w:rsidRPr="006C169F">
        <w:rPr>
          <w:b/>
          <w:i/>
        </w:rPr>
        <w:t>base penalty amount</w:t>
      </w:r>
      <w:r w:rsidRPr="006C169F">
        <w:t xml:space="preserve"> for a </w:t>
      </w:r>
      <w:r w:rsidR="006C169F" w:rsidRPr="006C169F">
        <w:rPr>
          <w:position w:val="6"/>
          <w:sz w:val="16"/>
        </w:rPr>
        <w:t>*</w:t>
      </w:r>
      <w:r w:rsidRPr="006C169F">
        <w:t>scheme to which subsection</w:t>
      </w:r>
      <w:r w:rsidR="006C169F">
        <w:t> </w:t>
      </w:r>
      <w:r w:rsidRPr="006C169F">
        <w:t>284</w:t>
      </w:r>
      <w:r w:rsidR="006C169F">
        <w:noBreakHyphen/>
      </w:r>
      <w:r w:rsidRPr="006C169F">
        <w:t>145(1) applies is, subject to section</w:t>
      </w:r>
      <w:r w:rsidR="006C169F">
        <w:t> </w:t>
      </w:r>
      <w:r w:rsidRPr="006C169F">
        <w:t>284</w:t>
      </w:r>
      <w:r w:rsidR="006C169F">
        <w:noBreakHyphen/>
      </w:r>
      <w:r w:rsidRPr="006C169F">
        <w:t>224:</w:t>
      </w:r>
    </w:p>
    <w:p w:rsidR="00BB4EB2" w:rsidRPr="006C169F" w:rsidRDefault="00BB4EB2" w:rsidP="00BB4EB2">
      <w:pPr>
        <w:pStyle w:val="paragraph"/>
      </w:pPr>
      <w:r w:rsidRPr="006C169F">
        <w:tab/>
        <w:t>(a)</w:t>
      </w:r>
      <w:r w:rsidRPr="006C169F">
        <w:tab/>
        <w:t xml:space="preserve">50% of your </w:t>
      </w:r>
      <w:r w:rsidR="006C169F" w:rsidRPr="006C169F">
        <w:rPr>
          <w:position w:val="6"/>
          <w:sz w:val="16"/>
        </w:rPr>
        <w:t>*</w:t>
      </w:r>
      <w:r w:rsidRPr="006C169F">
        <w:t>scheme shortfall amount; or</w:t>
      </w:r>
    </w:p>
    <w:p w:rsidR="00BB4EB2" w:rsidRPr="006C169F" w:rsidRDefault="00BB4EB2" w:rsidP="00BB4EB2">
      <w:pPr>
        <w:pStyle w:val="paragraph"/>
      </w:pPr>
      <w:r w:rsidRPr="006C169F">
        <w:tab/>
        <w:t>(b)</w:t>
      </w:r>
      <w:r w:rsidRPr="006C169F">
        <w:tab/>
        <w:t xml:space="preserve">25% of your scheme shortfall amount if it is </w:t>
      </w:r>
      <w:r w:rsidR="006C169F" w:rsidRPr="006C169F">
        <w:rPr>
          <w:position w:val="6"/>
          <w:sz w:val="16"/>
        </w:rPr>
        <w:t>*</w:t>
      </w:r>
      <w:r w:rsidRPr="006C169F">
        <w:t>reasonably arguable that the adjustment provision does not apply.</w:t>
      </w:r>
    </w:p>
    <w:p w:rsidR="00BB4EB2" w:rsidRPr="006C169F" w:rsidRDefault="00BB4EB2" w:rsidP="00BB4EB2">
      <w:pPr>
        <w:pStyle w:val="subsection"/>
      </w:pPr>
      <w:r w:rsidRPr="006C169F">
        <w:tab/>
        <w:t>(2)</w:t>
      </w:r>
      <w:r w:rsidRPr="006C169F">
        <w:tab/>
        <w:t xml:space="preserve">The </w:t>
      </w:r>
      <w:r w:rsidRPr="006C169F">
        <w:rPr>
          <w:b/>
          <w:i/>
        </w:rPr>
        <w:t>base penalty amount</w:t>
      </w:r>
      <w:r w:rsidRPr="006C169F">
        <w:t xml:space="preserve"> for a </w:t>
      </w:r>
      <w:r w:rsidR="006C169F" w:rsidRPr="006C169F">
        <w:rPr>
          <w:position w:val="6"/>
          <w:sz w:val="16"/>
        </w:rPr>
        <w:t>*</w:t>
      </w:r>
      <w:r w:rsidRPr="006C169F">
        <w:t>scheme to which subsection</w:t>
      </w:r>
      <w:r w:rsidR="006C169F">
        <w:t> </w:t>
      </w:r>
      <w:r w:rsidRPr="006C169F">
        <w:t>284</w:t>
      </w:r>
      <w:r w:rsidR="006C169F">
        <w:noBreakHyphen/>
      </w:r>
      <w:r w:rsidRPr="006C169F">
        <w:t>145(2A) applies is, subject to section</w:t>
      </w:r>
      <w:r w:rsidR="006C169F">
        <w:t> </w:t>
      </w:r>
      <w:r w:rsidRPr="006C169F">
        <w:t>284</w:t>
      </w:r>
      <w:r w:rsidR="006C169F">
        <w:noBreakHyphen/>
      </w:r>
      <w:r w:rsidRPr="006C169F">
        <w:t>224:</w:t>
      </w:r>
    </w:p>
    <w:p w:rsidR="00BB4EB2" w:rsidRPr="006C169F" w:rsidRDefault="00BB4EB2" w:rsidP="00BB4EB2">
      <w:pPr>
        <w:pStyle w:val="paragraph"/>
      </w:pPr>
      <w:r w:rsidRPr="006C169F">
        <w:tab/>
        <w:t>(a)</w:t>
      </w:r>
      <w:r w:rsidRPr="006C169F">
        <w:tab/>
        <w:t xml:space="preserve">25% of your </w:t>
      </w:r>
      <w:r w:rsidR="006C169F" w:rsidRPr="006C169F">
        <w:rPr>
          <w:position w:val="6"/>
          <w:sz w:val="16"/>
        </w:rPr>
        <w:t>*</w:t>
      </w:r>
      <w:r w:rsidRPr="006C169F">
        <w:t>scheme shortfall amount; or</w:t>
      </w:r>
    </w:p>
    <w:p w:rsidR="00BB4EB2" w:rsidRPr="006C169F" w:rsidRDefault="00BB4EB2" w:rsidP="00BB4EB2">
      <w:pPr>
        <w:pStyle w:val="paragraph"/>
      </w:pPr>
      <w:r w:rsidRPr="006C169F">
        <w:tab/>
        <w:t>(b)</w:t>
      </w:r>
      <w:r w:rsidRPr="006C169F">
        <w:tab/>
        <w:t xml:space="preserve">10% of your scheme shortfall amount if it is </w:t>
      </w:r>
      <w:r w:rsidR="006C169F" w:rsidRPr="006C169F">
        <w:rPr>
          <w:position w:val="6"/>
          <w:sz w:val="16"/>
        </w:rPr>
        <w:t>*</w:t>
      </w:r>
      <w:r w:rsidRPr="006C169F">
        <w:t>reasonably arguable that the adjustment provision does not apply.</w:t>
      </w:r>
    </w:p>
    <w:p w:rsidR="00BB4EB2" w:rsidRPr="006C169F" w:rsidRDefault="00BB4EB2" w:rsidP="00BB4EB2">
      <w:pPr>
        <w:pStyle w:val="subsection"/>
      </w:pPr>
      <w:r w:rsidRPr="006C169F">
        <w:tab/>
        <w:t>(3)</w:t>
      </w:r>
      <w:r w:rsidRPr="006C169F">
        <w:tab/>
        <w:t xml:space="preserve">The </w:t>
      </w:r>
      <w:r w:rsidRPr="006C169F">
        <w:rPr>
          <w:b/>
          <w:i/>
        </w:rPr>
        <w:t>base penalty amount</w:t>
      </w:r>
      <w:r w:rsidRPr="006C169F">
        <w:t xml:space="preserve"> for a </w:t>
      </w:r>
      <w:r w:rsidR="006C169F" w:rsidRPr="006C169F">
        <w:rPr>
          <w:position w:val="6"/>
          <w:sz w:val="16"/>
        </w:rPr>
        <w:t>*</w:t>
      </w:r>
      <w:r w:rsidRPr="006C169F">
        <w:t>scheme to which subsection</w:t>
      </w:r>
      <w:r w:rsidR="006C169F">
        <w:t> </w:t>
      </w:r>
      <w:r w:rsidRPr="006C169F">
        <w:t>284</w:t>
      </w:r>
      <w:r w:rsidR="006C169F">
        <w:noBreakHyphen/>
      </w:r>
      <w:r w:rsidRPr="006C169F">
        <w:t>145(2B) applies is worked out using this table and section</w:t>
      </w:r>
      <w:r w:rsidR="006C169F">
        <w:t> </w:t>
      </w:r>
      <w:r w:rsidRPr="006C169F">
        <w:t>284</w:t>
      </w:r>
      <w:r w:rsidR="006C169F">
        <w:noBreakHyphen/>
      </w:r>
      <w:r w:rsidRPr="006C169F">
        <w:t>224 if relevant:</w:t>
      </w:r>
    </w:p>
    <w:p w:rsidR="00BB4EB2" w:rsidRPr="006C169F" w:rsidRDefault="00BB4EB2" w:rsidP="00837D47">
      <w:pPr>
        <w:pStyle w:val="Tabletext"/>
      </w:pPr>
    </w:p>
    <w:tbl>
      <w:tblPr>
        <w:tblW w:w="0" w:type="auto"/>
        <w:tblInd w:w="2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58"/>
        <w:gridCol w:w="2545"/>
        <w:gridCol w:w="4034"/>
      </w:tblGrid>
      <w:tr w:rsidR="00BB4EB2" w:rsidRPr="006C169F" w:rsidTr="00423576">
        <w:trPr>
          <w:tblHeader/>
        </w:trPr>
        <w:tc>
          <w:tcPr>
            <w:tcW w:w="7237" w:type="dxa"/>
            <w:gridSpan w:val="3"/>
            <w:tcBorders>
              <w:top w:val="single" w:sz="12" w:space="0" w:color="auto"/>
              <w:bottom w:val="single" w:sz="6" w:space="0" w:color="auto"/>
            </w:tcBorders>
            <w:shd w:val="clear" w:color="auto" w:fill="auto"/>
          </w:tcPr>
          <w:p w:rsidR="00BB4EB2" w:rsidRPr="006C169F" w:rsidRDefault="00BB4EB2" w:rsidP="00837D47">
            <w:pPr>
              <w:pStyle w:val="Tabletext"/>
              <w:keepNext/>
              <w:keepLines/>
            </w:pPr>
            <w:r w:rsidRPr="006C169F">
              <w:rPr>
                <w:b/>
                <w:i/>
              </w:rPr>
              <w:lastRenderedPageBreak/>
              <w:t>Base penalty amount</w:t>
            </w:r>
          </w:p>
        </w:tc>
      </w:tr>
      <w:tr w:rsidR="00BB4EB2" w:rsidRPr="006C169F" w:rsidTr="00423576">
        <w:trPr>
          <w:tblHeader/>
        </w:trPr>
        <w:tc>
          <w:tcPr>
            <w:tcW w:w="658" w:type="dxa"/>
            <w:tcBorders>
              <w:top w:val="single" w:sz="6" w:space="0" w:color="auto"/>
              <w:bottom w:val="single" w:sz="12" w:space="0" w:color="auto"/>
            </w:tcBorders>
            <w:shd w:val="clear" w:color="auto" w:fill="auto"/>
          </w:tcPr>
          <w:p w:rsidR="00BB4EB2" w:rsidRPr="006C169F" w:rsidRDefault="00BB4EB2" w:rsidP="00837D47">
            <w:pPr>
              <w:pStyle w:val="Tabletext"/>
              <w:keepNext/>
              <w:keepLines/>
            </w:pPr>
            <w:r w:rsidRPr="006C169F">
              <w:rPr>
                <w:b/>
              </w:rPr>
              <w:t>Item</w:t>
            </w:r>
          </w:p>
        </w:tc>
        <w:tc>
          <w:tcPr>
            <w:tcW w:w="2545" w:type="dxa"/>
            <w:tcBorders>
              <w:top w:val="single" w:sz="6" w:space="0" w:color="auto"/>
              <w:bottom w:val="single" w:sz="12" w:space="0" w:color="auto"/>
            </w:tcBorders>
            <w:shd w:val="clear" w:color="auto" w:fill="auto"/>
          </w:tcPr>
          <w:p w:rsidR="00BB4EB2" w:rsidRPr="006C169F" w:rsidRDefault="00BB4EB2" w:rsidP="00837D47">
            <w:pPr>
              <w:pStyle w:val="Tabletext"/>
              <w:keepNext/>
              <w:keepLines/>
              <w:rPr>
                <w:b/>
              </w:rPr>
            </w:pPr>
            <w:r w:rsidRPr="006C169F">
              <w:rPr>
                <w:b/>
              </w:rPr>
              <w:t>Column 1</w:t>
            </w:r>
          </w:p>
          <w:p w:rsidR="00BB4EB2" w:rsidRPr="006C169F" w:rsidRDefault="00BB4EB2" w:rsidP="00837D47">
            <w:pPr>
              <w:pStyle w:val="Tabletext"/>
              <w:keepNext/>
              <w:keepLines/>
            </w:pPr>
            <w:r w:rsidRPr="006C169F">
              <w:rPr>
                <w:b/>
              </w:rPr>
              <w:t>In this situation:</w:t>
            </w:r>
          </w:p>
        </w:tc>
        <w:tc>
          <w:tcPr>
            <w:tcW w:w="4034" w:type="dxa"/>
            <w:tcBorders>
              <w:top w:val="single" w:sz="6" w:space="0" w:color="auto"/>
              <w:bottom w:val="single" w:sz="12" w:space="0" w:color="auto"/>
            </w:tcBorders>
            <w:shd w:val="clear" w:color="auto" w:fill="auto"/>
          </w:tcPr>
          <w:p w:rsidR="00BB4EB2" w:rsidRPr="006C169F" w:rsidRDefault="00BB4EB2" w:rsidP="00837D47">
            <w:pPr>
              <w:pStyle w:val="Tabletext"/>
              <w:keepNext/>
              <w:keepLines/>
              <w:rPr>
                <w:b/>
              </w:rPr>
            </w:pPr>
            <w:r w:rsidRPr="006C169F">
              <w:rPr>
                <w:b/>
              </w:rPr>
              <w:t>Column 2</w:t>
            </w:r>
          </w:p>
          <w:p w:rsidR="00BB4EB2" w:rsidRPr="006C169F" w:rsidRDefault="00BB4EB2" w:rsidP="00837D47">
            <w:pPr>
              <w:pStyle w:val="Tabletext"/>
              <w:keepNext/>
              <w:keepLines/>
            </w:pPr>
            <w:r w:rsidRPr="006C169F">
              <w:rPr>
                <w:b/>
              </w:rPr>
              <w:t xml:space="preserve">The </w:t>
            </w:r>
            <w:r w:rsidRPr="006C169F">
              <w:rPr>
                <w:b/>
                <w:i/>
              </w:rPr>
              <w:t>base penalty amount</w:t>
            </w:r>
            <w:r w:rsidRPr="006C169F">
              <w:rPr>
                <w:b/>
              </w:rPr>
              <w:t xml:space="preserve"> is:</w:t>
            </w:r>
          </w:p>
        </w:tc>
      </w:tr>
      <w:tr w:rsidR="00BB4EB2" w:rsidRPr="006C169F" w:rsidTr="007F1CC2">
        <w:tc>
          <w:tcPr>
            <w:tcW w:w="658" w:type="dxa"/>
            <w:tcBorders>
              <w:top w:val="single" w:sz="12" w:space="0" w:color="auto"/>
              <w:bottom w:val="single" w:sz="4" w:space="0" w:color="auto"/>
            </w:tcBorders>
            <w:shd w:val="clear" w:color="auto" w:fill="auto"/>
          </w:tcPr>
          <w:p w:rsidR="00BB4EB2" w:rsidRPr="006C169F" w:rsidRDefault="00BB4EB2" w:rsidP="00837D47">
            <w:pPr>
              <w:pStyle w:val="Tabletext"/>
              <w:keepNext/>
              <w:keepLines/>
            </w:pPr>
            <w:r w:rsidRPr="006C169F">
              <w:t>1</w:t>
            </w:r>
          </w:p>
        </w:tc>
        <w:tc>
          <w:tcPr>
            <w:tcW w:w="2545" w:type="dxa"/>
            <w:tcBorders>
              <w:top w:val="single" w:sz="12" w:space="0" w:color="auto"/>
              <w:bottom w:val="single" w:sz="4" w:space="0" w:color="auto"/>
            </w:tcBorders>
            <w:shd w:val="clear" w:color="auto" w:fill="auto"/>
          </w:tcPr>
          <w:p w:rsidR="00BB4EB2" w:rsidRPr="006C169F" w:rsidRDefault="00BB4EB2" w:rsidP="00837D47">
            <w:pPr>
              <w:pStyle w:val="Tabletext"/>
              <w:keepNext/>
              <w:keepLines/>
            </w:pPr>
            <w:r w:rsidRPr="006C169F">
              <w:t xml:space="preserve">having regard to any relevant matters, it is reasonable to conclude that an entity that (alone or with others) entered into or carried out the </w:t>
            </w:r>
            <w:r w:rsidR="006C169F" w:rsidRPr="006C169F">
              <w:rPr>
                <w:position w:val="6"/>
                <w:sz w:val="16"/>
              </w:rPr>
              <w:t>*</w:t>
            </w:r>
            <w:r w:rsidRPr="006C169F">
              <w:t xml:space="preserve">scheme, or part of it, did so with the sole or dominant purpose of that entity or another entity getting a </w:t>
            </w:r>
            <w:r w:rsidR="006C169F" w:rsidRPr="006C169F">
              <w:rPr>
                <w:position w:val="6"/>
                <w:sz w:val="16"/>
              </w:rPr>
              <w:t>*</w:t>
            </w:r>
            <w:r w:rsidRPr="006C169F">
              <w:t>transfer pricing benefit from the scheme</w:t>
            </w:r>
          </w:p>
        </w:tc>
        <w:tc>
          <w:tcPr>
            <w:tcW w:w="4034" w:type="dxa"/>
            <w:tcBorders>
              <w:top w:val="single" w:sz="12" w:space="0" w:color="auto"/>
              <w:bottom w:val="single" w:sz="4" w:space="0" w:color="auto"/>
            </w:tcBorders>
            <w:shd w:val="clear" w:color="auto" w:fill="auto"/>
          </w:tcPr>
          <w:p w:rsidR="00BB4EB2" w:rsidRPr="006C169F" w:rsidRDefault="00BB4EB2" w:rsidP="00837D47">
            <w:pPr>
              <w:pStyle w:val="Tabletext"/>
              <w:keepNext/>
              <w:keepLines/>
            </w:pPr>
            <w:r w:rsidRPr="006C169F">
              <w:t>the sum of:</w:t>
            </w:r>
          </w:p>
          <w:p w:rsidR="00BB4EB2" w:rsidRPr="006C169F" w:rsidRDefault="00BB4EB2" w:rsidP="00837D47">
            <w:pPr>
              <w:pStyle w:val="Tablea"/>
              <w:keepNext/>
              <w:keepLines/>
            </w:pPr>
            <w:r w:rsidRPr="006C169F">
              <w:t xml:space="preserve">(a) 50% of your </w:t>
            </w:r>
            <w:r w:rsidR="006C169F" w:rsidRPr="006C169F">
              <w:rPr>
                <w:position w:val="6"/>
                <w:sz w:val="16"/>
              </w:rPr>
              <w:t>*</w:t>
            </w:r>
            <w:r w:rsidRPr="006C169F">
              <w:t xml:space="preserve">scheme shortfall amount, to the extent that it is not attributable as mentioned in </w:t>
            </w:r>
            <w:r w:rsidR="006C169F">
              <w:t>paragraph (</w:t>
            </w:r>
            <w:r w:rsidRPr="006C169F">
              <w:t>b); and</w:t>
            </w:r>
          </w:p>
          <w:p w:rsidR="00BB4EB2" w:rsidRPr="006C169F" w:rsidRDefault="00BB4EB2" w:rsidP="00837D47">
            <w:pPr>
              <w:pStyle w:val="Tablea"/>
              <w:keepNext/>
              <w:keepLines/>
            </w:pPr>
            <w:r w:rsidRPr="006C169F">
              <w:t xml:space="preserve">(b) 25% of your scheme shortfall amount, to the extent (if any) that it is attributable to the entity, or the entity’s agent, treating the adjustment provision as applying (including not applying) to a matter (or identical matters) in a particular way that is </w:t>
            </w:r>
            <w:r w:rsidR="006C169F" w:rsidRPr="006C169F">
              <w:rPr>
                <w:position w:val="6"/>
                <w:sz w:val="16"/>
              </w:rPr>
              <w:t>*</w:t>
            </w:r>
            <w:r w:rsidRPr="006C169F">
              <w:t>reasonably arguable</w:t>
            </w:r>
          </w:p>
        </w:tc>
      </w:tr>
      <w:tr w:rsidR="00BB4EB2" w:rsidRPr="006C169F" w:rsidTr="007F1CC2">
        <w:trPr>
          <w:trHeight w:val="1005"/>
        </w:trPr>
        <w:tc>
          <w:tcPr>
            <w:tcW w:w="658" w:type="dxa"/>
            <w:tcBorders>
              <w:bottom w:val="nil"/>
            </w:tcBorders>
            <w:shd w:val="clear" w:color="auto" w:fill="auto"/>
          </w:tcPr>
          <w:p w:rsidR="00BB4EB2" w:rsidRPr="006C169F" w:rsidRDefault="00BB4EB2" w:rsidP="00395E5E">
            <w:pPr>
              <w:pStyle w:val="Tabletext"/>
            </w:pPr>
            <w:r w:rsidRPr="006C169F">
              <w:t>2</w:t>
            </w:r>
          </w:p>
        </w:tc>
        <w:tc>
          <w:tcPr>
            <w:tcW w:w="2545" w:type="dxa"/>
            <w:tcBorders>
              <w:bottom w:val="nil"/>
            </w:tcBorders>
            <w:shd w:val="clear" w:color="auto" w:fill="auto"/>
          </w:tcPr>
          <w:p w:rsidR="00BB4EB2" w:rsidRPr="006C169F" w:rsidRDefault="00BB4EB2" w:rsidP="00395E5E">
            <w:pPr>
              <w:pStyle w:val="Tabletext"/>
            </w:pPr>
            <w:r w:rsidRPr="006C169F">
              <w:t>item</w:t>
            </w:r>
            <w:r w:rsidR="006C169F">
              <w:t> </w:t>
            </w:r>
            <w:r w:rsidRPr="006C169F">
              <w:t>1 does not apply</w:t>
            </w:r>
          </w:p>
        </w:tc>
        <w:tc>
          <w:tcPr>
            <w:tcW w:w="4034" w:type="dxa"/>
            <w:tcBorders>
              <w:bottom w:val="nil"/>
            </w:tcBorders>
            <w:shd w:val="clear" w:color="auto" w:fill="auto"/>
          </w:tcPr>
          <w:p w:rsidR="00BB4EB2" w:rsidRPr="006C169F" w:rsidRDefault="00BB4EB2" w:rsidP="00395E5E">
            <w:pPr>
              <w:pStyle w:val="Tabletext"/>
            </w:pPr>
            <w:r w:rsidRPr="006C169F">
              <w:t>the sum of:</w:t>
            </w:r>
          </w:p>
          <w:p w:rsidR="00BB4EB2" w:rsidRPr="006C169F" w:rsidRDefault="00BB4EB2" w:rsidP="00395E5E">
            <w:pPr>
              <w:pStyle w:val="Tablea"/>
            </w:pPr>
            <w:r w:rsidRPr="006C169F">
              <w:t xml:space="preserve">(a) 25% of your </w:t>
            </w:r>
            <w:r w:rsidR="006C169F" w:rsidRPr="006C169F">
              <w:rPr>
                <w:position w:val="6"/>
                <w:sz w:val="16"/>
              </w:rPr>
              <w:t>*</w:t>
            </w:r>
            <w:r w:rsidRPr="006C169F">
              <w:t xml:space="preserve">scheme shortfall amount, to the extent that it is not attributable as mentioned in </w:t>
            </w:r>
            <w:r w:rsidR="006C169F">
              <w:t>paragraph (</w:t>
            </w:r>
            <w:r w:rsidRPr="006C169F">
              <w:t>b); and</w:t>
            </w:r>
          </w:p>
        </w:tc>
      </w:tr>
      <w:tr w:rsidR="007F1CC2" w:rsidRPr="006C169F" w:rsidTr="007F1CC2">
        <w:trPr>
          <w:trHeight w:val="1050"/>
        </w:trPr>
        <w:tc>
          <w:tcPr>
            <w:tcW w:w="658" w:type="dxa"/>
            <w:tcBorders>
              <w:top w:val="nil"/>
              <w:bottom w:val="single" w:sz="12" w:space="0" w:color="auto"/>
            </w:tcBorders>
            <w:shd w:val="clear" w:color="auto" w:fill="auto"/>
          </w:tcPr>
          <w:p w:rsidR="007F1CC2" w:rsidRPr="006C169F" w:rsidRDefault="007F1CC2" w:rsidP="001934D2">
            <w:pPr>
              <w:pStyle w:val="Tabletext"/>
            </w:pPr>
          </w:p>
        </w:tc>
        <w:tc>
          <w:tcPr>
            <w:tcW w:w="2545" w:type="dxa"/>
            <w:tcBorders>
              <w:top w:val="nil"/>
              <w:bottom w:val="single" w:sz="12" w:space="0" w:color="auto"/>
            </w:tcBorders>
            <w:shd w:val="clear" w:color="auto" w:fill="auto"/>
          </w:tcPr>
          <w:p w:rsidR="007F1CC2" w:rsidRPr="006C169F" w:rsidRDefault="007F1CC2" w:rsidP="001934D2">
            <w:pPr>
              <w:pStyle w:val="Tabletext"/>
            </w:pPr>
          </w:p>
        </w:tc>
        <w:tc>
          <w:tcPr>
            <w:tcW w:w="4034" w:type="dxa"/>
            <w:tcBorders>
              <w:top w:val="nil"/>
              <w:bottom w:val="single" w:sz="12" w:space="0" w:color="auto"/>
            </w:tcBorders>
            <w:shd w:val="clear" w:color="auto" w:fill="auto"/>
          </w:tcPr>
          <w:p w:rsidR="007F1CC2" w:rsidRPr="006C169F" w:rsidRDefault="007F1CC2" w:rsidP="001934D2">
            <w:pPr>
              <w:pStyle w:val="Tablea"/>
            </w:pPr>
            <w:r w:rsidRPr="006C169F">
              <w:t xml:space="preserve">(b) 10% of your scheme shortfall amount, to the extent (if any) that it is attributable to the entity, or the entity’s agent, treating the adjustment provision as applying (including not applying) to a matter (or identical matters) in a particular way that is </w:t>
            </w:r>
            <w:r w:rsidR="006C169F" w:rsidRPr="006C169F">
              <w:rPr>
                <w:position w:val="6"/>
                <w:sz w:val="16"/>
              </w:rPr>
              <w:t>*</w:t>
            </w:r>
            <w:r w:rsidRPr="006C169F">
              <w:t>reasonably arguable</w:t>
            </w:r>
          </w:p>
        </w:tc>
      </w:tr>
    </w:tbl>
    <w:p w:rsidR="00BB4EB2" w:rsidRPr="006C169F" w:rsidRDefault="00BB4EB2" w:rsidP="00BB4EB2">
      <w:pPr>
        <w:pStyle w:val="notetext"/>
      </w:pPr>
      <w:r w:rsidRPr="006C169F">
        <w:t>Note:</w:t>
      </w:r>
      <w:r w:rsidRPr="006C169F">
        <w:tab/>
        <w:t>For special rules about when transfer pricing treatment is not reasonably arguable, see Subdivision</w:t>
      </w:r>
      <w:r w:rsidR="006C169F">
        <w:t> </w:t>
      </w:r>
      <w:r w:rsidRPr="006C169F">
        <w:t>284</w:t>
      </w:r>
      <w:r w:rsidR="006C169F">
        <w:noBreakHyphen/>
      </w:r>
      <w:r w:rsidRPr="006C169F">
        <w:t>E.</w:t>
      </w:r>
    </w:p>
    <w:p w:rsidR="00BB4EB2" w:rsidRPr="006C169F" w:rsidRDefault="00BB4EB2" w:rsidP="00BB4EB2">
      <w:pPr>
        <w:pStyle w:val="ActHead5"/>
      </w:pPr>
      <w:bookmarkStart w:id="791" w:name="_Toc447709190"/>
      <w:r w:rsidRPr="006C169F">
        <w:rPr>
          <w:rStyle w:val="CharSectno"/>
        </w:rPr>
        <w:t>284</w:t>
      </w:r>
      <w:r w:rsidR="006C169F" w:rsidRPr="006C169F">
        <w:rPr>
          <w:rStyle w:val="CharSectno"/>
        </w:rPr>
        <w:noBreakHyphen/>
      </w:r>
      <w:r w:rsidRPr="006C169F">
        <w:rPr>
          <w:rStyle w:val="CharSectno"/>
        </w:rPr>
        <w:t>165</w:t>
      </w:r>
      <w:r w:rsidRPr="006C169F">
        <w:t xml:space="preserve">  Exception—threshold for penalty arising from cross</w:t>
      </w:r>
      <w:r w:rsidR="006C169F">
        <w:noBreakHyphen/>
      </w:r>
      <w:r w:rsidRPr="006C169F">
        <w:t>border transfer pricing</w:t>
      </w:r>
      <w:bookmarkEnd w:id="791"/>
    </w:p>
    <w:p w:rsidR="00BB4EB2" w:rsidRPr="006C169F" w:rsidRDefault="00BB4EB2" w:rsidP="00BB4EB2">
      <w:pPr>
        <w:pStyle w:val="subsection"/>
      </w:pPr>
      <w:r w:rsidRPr="006C169F">
        <w:tab/>
        <w:t>(1)</w:t>
      </w:r>
      <w:r w:rsidRPr="006C169F">
        <w:tab/>
        <w:t>You are not liable to an administrative penalty under subsection</w:t>
      </w:r>
      <w:r w:rsidR="006C169F">
        <w:t> </w:t>
      </w:r>
      <w:r w:rsidRPr="006C169F">
        <w:t>284</w:t>
      </w:r>
      <w:r w:rsidR="006C169F">
        <w:noBreakHyphen/>
      </w:r>
      <w:r w:rsidRPr="006C169F">
        <w:t xml:space="preserve">145(2B) if your </w:t>
      </w:r>
      <w:r w:rsidR="006C169F" w:rsidRPr="006C169F">
        <w:rPr>
          <w:position w:val="6"/>
          <w:sz w:val="16"/>
        </w:rPr>
        <w:t>*</w:t>
      </w:r>
      <w:r w:rsidRPr="006C169F">
        <w:t xml:space="preserve">scheme shortfall amount is equal to or less than your </w:t>
      </w:r>
      <w:r w:rsidR="006C169F" w:rsidRPr="006C169F">
        <w:rPr>
          <w:position w:val="6"/>
          <w:sz w:val="16"/>
        </w:rPr>
        <w:t>*</w:t>
      </w:r>
      <w:r w:rsidRPr="006C169F">
        <w:t>reasonably arguable threshold.</w:t>
      </w:r>
    </w:p>
    <w:p w:rsidR="00BB4EB2" w:rsidRPr="006C169F" w:rsidRDefault="00BB4EB2" w:rsidP="00BB4EB2">
      <w:pPr>
        <w:pStyle w:val="subsection"/>
      </w:pPr>
      <w:r w:rsidRPr="006C169F">
        <w:tab/>
        <w:t>(2)</w:t>
      </w:r>
      <w:r w:rsidRPr="006C169F">
        <w:tab/>
        <w:t>You are also not liable to an administrative penalty under that subsection if:</w:t>
      </w:r>
    </w:p>
    <w:p w:rsidR="00BB4EB2" w:rsidRPr="006C169F" w:rsidRDefault="00BB4EB2" w:rsidP="00BB4EB2">
      <w:pPr>
        <w:pStyle w:val="paragraph"/>
      </w:pPr>
      <w:r w:rsidRPr="006C169F">
        <w:lastRenderedPageBreak/>
        <w:tab/>
        <w:t>(a)</w:t>
      </w:r>
      <w:r w:rsidRPr="006C169F">
        <w:tab/>
        <w:t xml:space="preserve">you have the </w:t>
      </w:r>
      <w:r w:rsidR="006C169F" w:rsidRPr="006C169F">
        <w:rPr>
          <w:position w:val="6"/>
          <w:sz w:val="16"/>
        </w:rPr>
        <w:t>*</w:t>
      </w:r>
      <w:r w:rsidRPr="006C169F">
        <w:t>scheme shortfall amount because of section</w:t>
      </w:r>
      <w:r w:rsidR="006C169F">
        <w:t> </w:t>
      </w:r>
      <w:r w:rsidRPr="006C169F">
        <w:t>284</w:t>
      </w:r>
      <w:r w:rsidR="006C169F">
        <w:noBreakHyphen/>
      </w:r>
      <w:r w:rsidRPr="006C169F">
        <w:t>30 (about trusts); and</w:t>
      </w:r>
    </w:p>
    <w:p w:rsidR="00BB4EB2" w:rsidRPr="006C169F" w:rsidRDefault="00BB4EB2" w:rsidP="00BB4EB2">
      <w:pPr>
        <w:pStyle w:val="paragraph"/>
      </w:pPr>
      <w:r w:rsidRPr="006C169F">
        <w:tab/>
        <w:t>(b)</w:t>
      </w:r>
      <w:r w:rsidRPr="006C169F">
        <w:tab/>
        <w:t>the amount by which the trust would, apart from the application of Subdivision</w:t>
      </w:r>
      <w:r w:rsidR="006C169F">
        <w:t> </w:t>
      </w:r>
      <w:r w:rsidRPr="006C169F">
        <w:t>815</w:t>
      </w:r>
      <w:r w:rsidR="006C169F">
        <w:noBreakHyphen/>
      </w:r>
      <w:r w:rsidRPr="006C169F">
        <w:t>B or 815</w:t>
      </w:r>
      <w:r w:rsidR="006C169F">
        <w:noBreakHyphen/>
      </w:r>
      <w:r w:rsidRPr="006C169F">
        <w:t xml:space="preserve">C of the </w:t>
      </w:r>
      <w:r w:rsidRPr="006C169F">
        <w:rPr>
          <w:i/>
        </w:rPr>
        <w:t>Income Tax Assessment Act 1997</w:t>
      </w:r>
      <w:r w:rsidRPr="006C169F">
        <w:t xml:space="preserve">, have had a greater </w:t>
      </w:r>
      <w:r w:rsidR="006C169F" w:rsidRPr="006C169F">
        <w:rPr>
          <w:position w:val="6"/>
          <w:sz w:val="16"/>
        </w:rPr>
        <w:t>*</w:t>
      </w:r>
      <w:r w:rsidRPr="006C169F">
        <w:t xml:space="preserve">net income, or a lesser </w:t>
      </w:r>
      <w:r w:rsidR="006C169F" w:rsidRPr="006C169F">
        <w:rPr>
          <w:position w:val="6"/>
          <w:sz w:val="16"/>
        </w:rPr>
        <w:t>*</w:t>
      </w:r>
      <w:r w:rsidRPr="006C169F">
        <w:t xml:space="preserve">tax loss, is equal to or less than the trust’s </w:t>
      </w:r>
      <w:r w:rsidR="006C169F" w:rsidRPr="006C169F">
        <w:rPr>
          <w:position w:val="6"/>
          <w:sz w:val="16"/>
        </w:rPr>
        <w:t>*</w:t>
      </w:r>
      <w:r w:rsidRPr="006C169F">
        <w:t>reasonably arguable threshold.</w:t>
      </w:r>
    </w:p>
    <w:p w:rsidR="00BB4EB2" w:rsidRPr="006C169F" w:rsidRDefault="00BB4EB2" w:rsidP="00BB4EB2">
      <w:pPr>
        <w:pStyle w:val="subsection"/>
      </w:pPr>
      <w:r w:rsidRPr="006C169F">
        <w:tab/>
        <w:t>(3)</w:t>
      </w:r>
      <w:r w:rsidRPr="006C169F">
        <w:tab/>
        <w:t>You are also not liable to an administrative penalty under that subsection if:</w:t>
      </w:r>
    </w:p>
    <w:p w:rsidR="00BB4EB2" w:rsidRPr="006C169F" w:rsidRDefault="00BB4EB2" w:rsidP="00BB4EB2">
      <w:pPr>
        <w:pStyle w:val="paragraph"/>
      </w:pPr>
      <w:r w:rsidRPr="006C169F">
        <w:tab/>
        <w:t>(a)</w:t>
      </w:r>
      <w:r w:rsidRPr="006C169F">
        <w:tab/>
        <w:t xml:space="preserve">you have the </w:t>
      </w:r>
      <w:r w:rsidR="006C169F" w:rsidRPr="006C169F">
        <w:rPr>
          <w:position w:val="6"/>
          <w:sz w:val="16"/>
        </w:rPr>
        <w:t>*</w:t>
      </w:r>
      <w:r w:rsidRPr="006C169F">
        <w:t xml:space="preserve">scheme shortfall amount because you are a partner in a partnership that participated in the </w:t>
      </w:r>
      <w:r w:rsidR="006C169F" w:rsidRPr="006C169F">
        <w:rPr>
          <w:position w:val="6"/>
          <w:sz w:val="16"/>
        </w:rPr>
        <w:t>*</w:t>
      </w:r>
      <w:r w:rsidRPr="006C169F">
        <w:t>scheme; and</w:t>
      </w:r>
    </w:p>
    <w:p w:rsidR="00BB4EB2" w:rsidRPr="006C169F" w:rsidRDefault="00BB4EB2" w:rsidP="00BB4EB2">
      <w:pPr>
        <w:pStyle w:val="paragraph"/>
      </w:pPr>
      <w:r w:rsidRPr="006C169F">
        <w:tab/>
        <w:t>(b)</w:t>
      </w:r>
      <w:r w:rsidRPr="006C169F">
        <w:tab/>
        <w:t>the amount by which the partnership would, apart from the application of Subdivision</w:t>
      </w:r>
      <w:r w:rsidR="006C169F">
        <w:t> </w:t>
      </w:r>
      <w:r w:rsidRPr="006C169F">
        <w:t>815</w:t>
      </w:r>
      <w:r w:rsidR="006C169F">
        <w:noBreakHyphen/>
      </w:r>
      <w:r w:rsidRPr="006C169F">
        <w:t>B or 815</w:t>
      </w:r>
      <w:r w:rsidR="006C169F">
        <w:noBreakHyphen/>
      </w:r>
      <w:r w:rsidRPr="006C169F">
        <w:t xml:space="preserve">C of that Act, have had a greater </w:t>
      </w:r>
      <w:r w:rsidR="006C169F" w:rsidRPr="006C169F">
        <w:rPr>
          <w:position w:val="6"/>
          <w:sz w:val="16"/>
        </w:rPr>
        <w:t>*</w:t>
      </w:r>
      <w:r w:rsidRPr="006C169F">
        <w:t xml:space="preserve">net income, or a lesser </w:t>
      </w:r>
      <w:r w:rsidR="006C169F" w:rsidRPr="006C169F">
        <w:rPr>
          <w:position w:val="6"/>
          <w:sz w:val="16"/>
        </w:rPr>
        <w:t>*</w:t>
      </w:r>
      <w:r w:rsidRPr="006C169F">
        <w:t xml:space="preserve">partnership loss, is equal to or less than the partnership’s </w:t>
      </w:r>
      <w:r w:rsidR="006C169F" w:rsidRPr="006C169F">
        <w:rPr>
          <w:position w:val="6"/>
          <w:sz w:val="16"/>
        </w:rPr>
        <w:t>*</w:t>
      </w:r>
      <w:r w:rsidRPr="006C169F">
        <w:t>reasonably arguable threshold.</w:t>
      </w:r>
    </w:p>
    <w:p w:rsidR="00BB4EB2" w:rsidRPr="006C169F" w:rsidRDefault="00BB4EB2" w:rsidP="00BB4EB2">
      <w:pPr>
        <w:pStyle w:val="SubsectionHead"/>
      </w:pPr>
      <w:r w:rsidRPr="006C169F">
        <w:t>Nil amounts</w:t>
      </w:r>
    </w:p>
    <w:p w:rsidR="00BB4EB2" w:rsidRPr="006C169F" w:rsidRDefault="00BB4EB2" w:rsidP="00BB4EB2">
      <w:pPr>
        <w:pStyle w:val="subsection"/>
      </w:pPr>
      <w:r w:rsidRPr="006C169F">
        <w:tab/>
        <w:t>(4)</w:t>
      </w:r>
      <w:r w:rsidRPr="006C169F">
        <w:tab/>
        <w:t>For the purposes of this section:</w:t>
      </w:r>
    </w:p>
    <w:p w:rsidR="00BB4EB2" w:rsidRPr="006C169F" w:rsidRDefault="00BB4EB2" w:rsidP="00BB4EB2">
      <w:pPr>
        <w:pStyle w:val="paragraph"/>
      </w:pPr>
      <w:r w:rsidRPr="006C169F">
        <w:tab/>
        <w:t>(a)</w:t>
      </w:r>
      <w:r w:rsidRPr="006C169F">
        <w:tab/>
        <w:t xml:space="preserve">treat a trust or a partnership that has no </w:t>
      </w:r>
      <w:r w:rsidR="006C169F" w:rsidRPr="006C169F">
        <w:rPr>
          <w:position w:val="6"/>
          <w:sz w:val="16"/>
        </w:rPr>
        <w:t>*</w:t>
      </w:r>
      <w:r w:rsidRPr="006C169F">
        <w:t>net income for an income year as having a net income for the year of a nil amount; and</w:t>
      </w:r>
    </w:p>
    <w:p w:rsidR="00BB4EB2" w:rsidRPr="006C169F" w:rsidRDefault="00BB4EB2" w:rsidP="00BB4EB2">
      <w:pPr>
        <w:pStyle w:val="paragraph"/>
      </w:pPr>
      <w:r w:rsidRPr="006C169F">
        <w:tab/>
        <w:t>(b)</w:t>
      </w:r>
      <w:r w:rsidRPr="006C169F">
        <w:tab/>
        <w:t xml:space="preserve">treat a trust that has no </w:t>
      </w:r>
      <w:r w:rsidR="006C169F" w:rsidRPr="006C169F">
        <w:rPr>
          <w:position w:val="6"/>
          <w:sz w:val="16"/>
        </w:rPr>
        <w:t>*</w:t>
      </w:r>
      <w:r w:rsidRPr="006C169F">
        <w:t>tax loss for an income year as having a tax loss for the year of a nil amount; and</w:t>
      </w:r>
    </w:p>
    <w:p w:rsidR="00BB4EB2" w:rsidRPr="006C169F" w:rsidRDefault="00BB4EB2" w:rsidP="00BB4EB2">
      <w:pPr>
        <w:pStyle w:val="paragraph"/>
      </w:pPr>
      <w:r w:rsidRPr="006C169F">
        <w:tab/>
        <w:t>(c)</w:t>
      </w:r>
      <w:r w:rsidRPr="006C169F">
        <w:tab/>
        <w:t xml:space="preserve">treat a partnership that has no </w:t>
      </w:r>
      <w:r w:rsidR="006C169F" w:rsidRPr="006C169F">
        <w:rPr>
          <w:position w:val="6"/>
          <w:sz w:val="16"/>
        </w:rPr>
        <w:t>*</w:t>
      </w:r>
      <w:r w:rsidRPr="006C169F">
        <w:t>partnership loss for an income year as having a partnership loss for the year of a nil amount.</w:t>
      </w:r>
    </w:p>
    <w:p w:rsidR="00EF2BF5" w:rsidRPr="006C169F" w:rsidRDefault="00EF2BF5" w:rsidP="00820D23">
      <w:pPr>
        <w:pStyle w:val="ActHead4"/>
      </w:pPr>
      <w:bookmarkStart w:id="792" w:name="_Toc447709191"/>
      <w:r w:rsidRPr="006C169F">
        <w:rPr>
          <w:rStyle w:val="CharSubdNo"/>
        </w:rPr>
        <w:t>Subdivision</w:t>
      </w:r>
      <w:r w:rsidR="006C169F" w:rsidRPr="006C169F">
        <w:rPr>
          <w:rStyle w:val="CharSubdNo"/>
        </w:rPr>
        <w:t> </w:t>
      </w:r>
      <w:r w:rsidRPr="006C169F">
        <w:rPr>
          <w:rStyle w:val="CharSubdNo"/>
        </w:rPr>
        <w:t>284</w:t>
      </w:r>
      <w:r w:rsidR="006C169F" w:rsidRPr="006C169F">
        <w:rPr>
          <w:rStyle w:val="CharSubdNo"/>
        </w:rPr>
        <w:noBreakHyphen/>
      </w:r>
      <w:r w:rsidRPr="006C169F">
        <w:rPr>
          <w:rStyle w:val="CharSubdNo"/>
        </w:rPr>
        <w:t>D</w:t>
      </w:r>
      <w:r w:rsidRPr="006C169F">
        <w:t>—</w:t>
      </w:r>
      <w:r w:rsidRPr="006C169F">
        <w:rPr>
          <w:rStyle w:val="CharSubdText"/>
        </w:rPr>
        <w:t>Provisions common to Subdivisions</w:t>
      </w:r>
      <w:r w:rsidR="006C169F" w:rsidRPr="006C169F">
        <w:rPr>
          <w:rStyle w:val="CharSubdText"/>
        </w:rPr>
        <w:t> </w:t>
      </w:r>
      <w:r w:rsidRPr="006C169F">
        <w:rPr>
          <w:rStyle w:val="CharSubdText"/>
        </w:rPr>
        <w:t>284</w:t>
      </w:r>
      <w:r w:rsidR="006C169F" w:rsidRPr="006C169F">
        <w:rPr>
          <w:rStyle w:val="CharSubdText"/>
        </w:rPr>
        <w:noBreakHyphen/>
      </w:r>
      <w:r w:rsidRPr="006C169F">
        <w:rPr>
          <w:rStyle w:val="CharSubdText"/>
        </w:rPr>
        <w:t>B and 284</w:t>
      </w:r>
      <w:r w:rsidR="006C169F" w:rsidRPr="006C169F">
        <w:rPr>
          <w:rStyle w:val="CharSubdText"/>
        </w:rPr>
        <w:noBreakHyphen/>
      </w:r>
      <w:r w:rsidRPr="006C169F">
        <w:rPr>
          <w:rStyle w:val="CharSubdText"/>
        </w:rPr>
        <w:t>C</w:t>
      </w:r>
      <w:bookmarkEnd w:id="792"/>
    </w:p>
    <w:p w:rsidR="00EF2BF5" w:rsidRPr="006C169F" w:rsidRDefault="00EF2BF5" w:rsidP="00820D23">
      <w:pPr>
        <w:pStyle w:val="TofSectsHeading"/>
        <w:keepNext/>
      </w:pPr>
      <w:r w:rsidRPr="006C169F">
        <w:t>Table of sections</w:t>
      </w:r>
    </w:p>
    <w:p w:rsidR="00EF2BF5" w:rsidRPr="006C169F" w:rsidRDefault="00EF2BF5" w:rsidP="00820D23">
      <w:pPr>
        <w:pStyle w:val="TofSectsSection"/>
        <w:keepNext/>
      </w:pPr>
      <w:r w:rsidRPr="006C169F">
        <w:t>284</w:t>
      </w:r>
      <w:r w:rsidR="006C169F">
        <w:noBreakHyphen/>
      </w:r>
      <w:r w:rsidRPr="006C169F">
        <w:t>220</w:t>
      </w:r>
      <w:r w:rsidRPr="006C169F">
        <w:tab/>
        <w:t>Increase in base penalty amount</w:t>
      </w:r>
    </w:p>
    <w:p w:rsidR="009A0F59" w:rsidRPr="006C169F" w:rsidRDefault="009A0F59" w:rsidP="00820D23">
      <w:pPr>
        <w:pStyle w:val="TofSectsSection"/>
        <w:keepNext/>
      </w:pPr>
      <w:r w:rsidRPr="006C169F">
        <w:t>284</w:t>
      </w:r>
      <w:r w:rsidR="006C169F">
        <w:noBreakHyphen/>
      </w:r>
      <w:r w:rsidRPr="006C169F">
        <w:t>224</w:t>
      </w:r>
      <w:r w:rsidRPr="006C169F">
        <w:tab/>
        <w:t>Reduction of base penalty amount if law was applied in an accepted way</w:t>
      </w:r>
    </w:p>
    <w:p w:rsidR="00EF2BF5" w:rsidRPr="006C169F" w:rsidRDefault="00EF2BF5" w:rsidP="00EF2BF5">
      <w:pPr>
        <w:pStyle w:val="TofSectsSection"/>
      </w:pPr>
      <w:r w:rsidRPr="006C169F">
        <w:t>284</w:t>
      </w:r>
      <w:r w:rsidR="006C169F">
        <w:noBreakHyphen/>
      </w:r>
      <w:r w:rsidRPr="006C169F">
        <w:t>225</w:t>
      </w:r>
      <w:r w:rsidRPr="006C169F">
        <w:tab/>
      </w:r>
      <w:r w:rsidR="00A018B8" w:rsidRPr="006C169F">
        <w:t>Reduction of base penalty amount if you voluntarily tell the Commissioner</w:t>
      </w:r>
    </w:p>
    <w:p w:rsidR="00EF2BF5" w:rsidRPr="006C169F" w:rsidRDefault="00EF2BF5" w:rsidP="00514D53">
      <w:pPr>
        <w:pStyle w:val="ActHead5"/>
      </w:pPr>
      <w:bookmarkStart w:id="793" w:name="_Toc447709192"/>
      <w:r w:rsidRPr="006C169F">
        <w:rPr>
          <w:rStyle w:val="CharSectno"/>
        </w:rPr>
        <w:lastRenderedPageBreak/>
        <w:t>284</w:t>
      </w:r>
      <w:r w:rsidR="006C169F" w:rsidRPr="006C169F">
        <w:rPr>
          <w:rStyle w:val="CharSectno"/>
        </w:rPr>
        <w:noBreakHyphen/>
      </w:r>
      <w:r w:rsidRPr="006C169F">
        <w:rPr>
          <w:rStyle w:val="CharSectno"/>
        </w:rPr>
        <w:t>220</w:t>
      </w:r>
      <w:r w:rsidRPr="006C169F">
        <w:t xml:space="preserve">  Increase in base penalty amount</w:t>
      </w:r>
      <w:bookmarkEnd w:id="793"/>
    </w:p>
    <w:p w:rsidR="00EF2BF5" w:rsidRPr="006C169F" w:rsidRDefault="00EF2BF5" w:rsidP="00514D53">
      <w:pPr>
        <w:pStyle w:val="subsection"/>
        <w:keepNext/>
        <w:keepLines/>
      </w:pPr>
      <w:r w:rsidRPr="006C169F">
        <w:tab/>
        <w:t>(1)</w:t>
      </w:r>
      <w:r w:rsidRPr="006C169F">
        <w:tab/>
      </w:r>
      <w:r w:rsidR="006A2FE9" w:rsidRPr="006C169F">
        <w:t xml:space="preserve">The </w:t>
      </w:r>
      <w:r w:rsidR="006C169F" w:rsidRPr="006C169F">
        <w:rPr>
          <w:position w:val="6"/>
          <w:sz w:val="16"/>
        </w:rPr>
        <w:t>*</w:t>
      </w:r>
      <w:r w:rsidR="006A2FE9" w:rsidRPr="006C169F">
        <w:t>base penalty amount is increased by 20% if</w:t>
      </w:r>
      <w:r w:rsidRPr="006C169F">
        <w:t>:</w:t>
      </w:r>
    </w:p>
    <w:p w:rsidR="00EF2BF5" w:rsidRPr="006C169F" w:rsidRDefault="00EF2BF5" w:rsidP="00EF2BF5">
      <w:pPr>
        <w:pStyle w:val="paragraph"/>
      </w:pPr>
      <w:r w:rsidRPr="006C169F">
        <w:tab/>
        <w:t>(a)</w:t>
      </w:r>
      <w:r w:rsidRPr="006C169F">
        <w:tab/>
        <w:t xml:space="preserve">you took steps to prevent or obstruct the Commissioner from finding out about </w:t>
      </w:r>
      <w:r w:rsidR="00BD6AA3" w:rsidRPr="006C169F">
        <w:t xml:space="preserve">a </w:t>
      </w:r>
      <w:r w:rsidR="006C169F" w:rsidRPr="006C169F">
        <w:rPr>
          <w:position w:val="6"/>
          <w:sz w:val="16"/>
        </w:rPr>
        <w:t>*</w:t>
      </w:r>
      <w:r w:rsidR="00BD6AA3" w:rsidRPr="006C169F">
        <w:t>shortfall amount</w:t>
      </w:r>
      <w:r w:rsidR="00AD481F" w:rsidRPr="006C169F">
        <w:t>, or the false or misleading nature of a statement,</w:t>
      </w:r>
      <w:r w:rsidR="00BD6AA3" w:rsidRPr="006C169F">
        <w:t xml:space="preserve"> in relation to which the base penalty amount was calculated</w:t>
      </w:r>
      <w:r w:rsidRPr="006C169F">
        <w:t>; or</w:t>
      </w:r>
    </w:p>
    <w:p w:rsidR="00D10B20" w:rsidRPr="006C169F" w:rsidRDefault="00D10B20" w:rsidP="00D10B20">
      <w:pPr>
        <w:pStyle w:val="paragraph"/>
      </w:pPr>
      <w:r w:rsidRPr="006C169F">
        <w:tab/>
        <w:t>(b)</w:t>
      </w:r>
      <w:r w:rsidRPr="006C169F">
        <w:tab/>
        <w:t>you:</w:t>
      </w:r>
    </w:p>
    <w:p w:rsidR="00D10B20" w:rsidRPr="006C169F" w:rsidRDefault="00D10B20" w:rsidP="00D10B20">
      <w:pPr>
        <w:pStyle w:val="paragraphsub"/>
      </w:pPr>
      <w:r w:rsidRPr="006C169F">
        <w:tab/>
        <w:t>(i)</w:t>
      </w:r>
      <w:r w:rsidRPr="006C169F">
        <w:tab/>
        <w:t xml:space="preserve">became aware of such a shortfall amount after a statement had been made to the Commissioner about the relevant </w:t>
      </w:r>
      <w:r w:rsidR="006C169F" w:rsidRPr="006C169F">
        <w:rPr>
          <w:position w:val="6"/>
          <w:sz w:val="16"/>
        </w:rPr>
        <w:t>*</w:t>
      </w:r>
      <w:r w:rsidRPr="006C169F">
        <w:t>tax</w:t>
      </w:r>
      <w:r w:rsidR="006C169F">
        <w:noBreakHyphen/>
      </w:r>
      <w:r w:rsidRPr="006C169F">
        <w:t>related liability; or</w:t>
      </w:r>
    </w:p>
    <w:p w:rsidR="00D10B20" w:rsidRPr="006C169F" w:rsidRDefault="00D10B20" w:rsidP="00D10B20">
      <w:pPr>
        <w:pStyle w:val="paragraphsub"/>
      </w:pPr>
      <w:r w:rsidRPr="006C169F">
        <w:tab/>
        <w:t>(ii)</w:t>
      </w:r>
      <w:r w:rsidRPr="006C169F">
        <w:tab/>
        <w:t>became aware of the false or misleading nature of a statement made to the Commissioner or another entity after the statement had been made;</w:t>
      </w:r>
    </w:p>
    <w:p w:rsidR="00D10B20" w:rsidRPr="006C169F" w:rsidRDefault="00D10B20" w:rsidP="00D10B20">
      <w:pPr>
        <w:pStyle w:val="paragraph"/>
      </w:pPr>
      <w:r w:rsidRPr="006C169F">
        <w:tab/>
      </w:r>
      <w:r w:rsidRPr="006C169F">
        <w:tab/>
        <w:t>and you did not tell the Commissioner or other entity about it within a reasonable time; or</w:t>
      </w:r>
    </w:p>
    <w:p w:rsidR="00EF2BF5" w:rsidRPr="006C169F" w:rsidRDefault="00EF2BF5" w:rsidP="00EF2BF5">
      <w:pPr>
        <w:pStyle w:val="paragraph"/>
      </w:pPr>
      <w:r w:rsidRPr="006C169F">
        <w:tab/>
        <w:t>(c)</w:t>
      </w:r>
      <w:r w:rsidRPr="006C169F">
        <w:tab/>
        <w:t>the base penalty amount was worked out using item</w:t>
      </w:r>
      <w:r w:rsidR="006C169F">
        <w:t> </w:t>
      </w:r>
      <w:r w:rsidRPr="006C169F">
        <w:t>1, 2 or 3 of the table in subsection</w:t>
      </w:r>
      <w:r w:rsidR="006C169F">
        <w:t> </w:t>
      </w:r>
      <w:r w:rsidRPr="006C169F">
        <w:t>284</w:t>
      </w:r>
      <w:r w:rsidR="006C169F">
        <w:noBreakHyphen/>
      </w:r>
      <w:r w:rsidRPr="006C169F">
        <w:t xml:space="preserve">90(1) and a base penalty amount for you was worked out under one of those items </w:t>
      </w:r>
      <w:r w:rsidR="00835984" w:rsidRPr="006C169F">
        <w:t>previously</w:t>
      </w:r>
      <w:r w:rsidRPr="006C169F">
        <w:t>; or</w:t>
      </w:r>
    </w:p>
    <w:p w:rsidR="00835984" w:rsidRPr="006C169F" w:rsidRDefault="00835984" w:rsidP="00835984">
      <w:pPr>
        <w:pStyle w:val="paragraph"/>
      </w:pPr>
      <w:r w:rsidRPr="006C169F">
        <w:tab/>
        <w:t>(ca)</w:t>
      </w:r>
      <w:r w:rsidRPr="006C169F">
        <w:tab/>
        <w:t>the base penalty amount was worked out using item</w:t>
      </w:r>
      <w:r w:rsidR="006C169F">
        <w:t> </w:t>
      </w:r>
      <w:r w:rsidRPr="006C169F">
        <w:t>3A, 3B or 3C of the table in subsection</w:t>
      </w:r>
      <w:r w:rsidR="006C169F">
        <w:t> </w:t>
      </w:r>
      <w:r w:rsidRPr="006C169F">
        <w:t>284</w:t>
      </w:r>
      <w:r w:rsidR="006C169F">
        <w:noBreakHyphen/>
      </w:r>
      <w:r w:rsidRPr="006C169F">
        <w:t>90(1) and a base penalty amount for you was worked out under one of those items previously; or</w:t>
      </w:r>
    </w:p>
    <w:p w:rsidR="00EF2BF5" w:rsidRPr="006C169F" w:rsidRDefault="00EF2BF5" w:rsidP="00EF2BF5">
      <w:pPr>
        <w:pStyle w:val="paragraph"/>
      </w:pPr>
      <w:r w:rsidRPr="006C169F">
        <w:tab/>
        <w:t>(d)</w:t>
      </w:r>
      <w:r w:rsidRPr="006C169F">
        <w:tab/>
        <w:t>the base penalty amount was worked out using item</w:t>
      </w:r>
      <w:r w:rsidR="006C169F">
        <w:t> </w:t>
      </w:r>
      <w:r w:rsidRPr="006C169F">
        <w:t xml:space="preserve">4, </w:t>
      </w:r>
      <w:r w:rsidR="00773D96" w:rsidRPr="006C169F">
        <w:t>5 or 6</w:t>
      </w:r>
      <w:r w:rsidRPr="006C169F">
        <w:t xml:space="preserve"> of that table and a base penalty amount for you was worked out under that item </w:t>
      </w:r>
      <w:r w:rsidR="00953997" w:rsidRPr="006C169F">
        <w:t>previously</w:t>
      </w:r>
      <w:r w:rsidRPr="006C169F">
        <w:t>; or</w:t>
      </w:r>
    </w:p>
    <w:p w:rsidR="00EF2BF5" w:rsidRPr="006C169F" w:rsidRDefault="00EF2BF5" w:rsidP="00EF2BF5">
      <w:pPr>
        <w:pStyle w:val="paragraph"/>
      </w:pPr>
      <w:r w:rsidRPr="006C169F">
        <w:tab/>
        <w:t>(e)</w:t>
      </w:r>
      <w:r w:rsidRPr="006C169F">
        <w:tab/>
        <w:t>your liability to a penalty arises under subsection</w:t>
      </w:r>
      <w:r w:rsidR="006C169F">
        <w:t> </w:t>
      </w:r>
      <w:r w:rsidRPr="006C169F">
        <w:t>284</w:t>
      </w:r>
      <w:r w:rsidR="006C169F">
        <w:noBreakHyphen/>
      </w:r>
      <w:r w:rsidRPr="006C169F">
        <w:t>75(3) and you were</w:t>
      </w:r>
      <w:r w:rsidR="00BE2123" w:rsidRPr="006C169F">
        <w:t xml:space="preserve"> previously</w:t>
      </w:r>
      <w:r w:rsidRPr="006C169F">
        <w:t xml:space="preserve"> liable to a penalty under that subsection.</w:t>
      </w:r>
    </w:p>
    <w:p w:rsidR="00EF2BF5" w:rsidRPr="006C169F" w:rsidRDefault="00EF2BF5" w:rsidP="002624BB">
      <w:pPr>
        <w:pStyle w:val="subsection"/>
      </w:pPr>
      <w:r w:rsidRPr="006C169F">
        <w:tab/>
        <w:t>(2)</w:t>
      </w:r>
      <w:r w:rsidRPr="006C169F">
        <w:tab/>
        <w:t xml:space="preserve">The </w:t>
      </w:r>
      <w:r w:rsidR="006C169F" w:rsidRPr="006C169F">
        <w:rPr>
          <w:position w:val="6"/>
          <w:sz w:val="16"/>
        </w:rPr>
        <w:t>*</w:t>
      </w:r>
      <w:r w:rsidRPr="006C169F">
        <w:t xml:space="preserve">base penalty amount for your </w:t>
      </w:r>
      <w:r w:rsidR="006C169F" w:rsidRPr="006C169F">
        <w:rPr>
          <w:position w:val="6"/>
          <w:sz w:val="16"/>
        </w:rPr>
        <w:t>*</w:t>
      </w:r>
      <w:r w:rsidRPr="006C169F">
        <w:t>scheme shortfall amount, or for part of it, for an accounting period is increased by 20% if:</w:t>
      </w:r>
    </w:p>
    <w:p w:rsidR="00EF2BF5" w:rsidRPr="006C169F" w:rsidRDefault="00EF2BF5" w:rsidP="00EF2BF5">
      <w:pPr>
        <w:pStyle w:val="paragraph"/>
      </w:pPr>
      <w:r w:rsidRPr="006C169F">
        <w:tab/>
        <w:t>(a)</w:t>
      </w:r>
      <w:r w:rsidRPr="006C169F">
        <w:tab/>
        <w:t>you took steps to prevent or obstruct the Commissioner from finding out about the scheme shortfall amount or the part; or</w:t>
      </w:r>
    </w:p>
    <w:p w:rsidR="00EF2BF5" w:rsidRPr="006C169F" w:rsidRDefault="00EF2BF5" w:rsidP="00EF2BF5">
      <w:pPr>
        <w:pStyle w:val="paragraph"/>
      </w:pPr>
      <w:r w:rsidRPr="006C169F">
        <w:lastRenderedPageBreak/>
        <w:tab/>
        <w:t>(b)</w:t>
      </w:r>
      <w:r w:rsidRPr="006C169F">
        <w:tab/>
        <w:t>a base penalty amount for you was worked out under section</w:t>
      </w:r>
      <w:r w:rsidR="006C169F">
        <w:t> </w:t>
      </w:r>
      <w:r w:rsidRPr="006C169F">
        <w:t>284</w:t>
      </w:r>
      <w:r w:rsidR="006C169F">
        <w:noBreakHyphen/>
      </w:r>
      <w:r w:rsidRPr="006C169F">
        <w:t>160 for a previous accounting period.</w:t>
      </w:r>
    </w:p>
    <w:p w:rsidR="002B1645" w:rsidRPr="006C169F" w:rsidRDefault="002B1645" w:rsidP="00AA7D00">
      <w:pPr>
        <w:pStyle w:val="ActHead5"/>
      </w:pPr>
      <w:bookmarkStart w:id="794" w:name="_Toc447709193"/>
      <w:r w:rsidRPr="006C169F">
        <w:rPr>
          <w:rStyle w:val="CharSectno"/>
        </w:rPr>
        <w:t>284</w:t>
      </w:r>
      <w:r w:rsidR="006C169F" w:rsidRPr="006C169F">
        <w:rPr>
          <w:rStyle w:val="CharSectno"/>
        </w:rPr>
        <w:noBreakHyphen/>
      </w:r>
      <w:r w:rsidRPr="006C169F">
        <w:rPr>
          <w:rStyle w:val="CharSectno"/>
        </w:rPr>
        <w:t>224</w:t>
      </w:r>
      <w:r w:rsidRPr="006C169F">
        <w:t xml:space="preserve">  Reduction of base penalty amount if law was applied in an accepted way</w:t>
      </w:r>
      <w:bookmarkEnd w:id="794"/>
    </w:p>
    <w:p w:rsidR="002B1645" w:rsidRPr="006C169F" w:rsidRDefault="002B1645" w:rsidP="00AA7D00">
      <w:pPr>
        <w:pStyle w:val="subsection"/>
        <w:keepNext/>
        <w:keepLines/>
      </w:pPr>
      <w:r w:rsidRPr="006C169F">
        <w:tab/>
        <w:t>(1)</w:t>
      </w:r>
      <w:r w:rsidRPr="006C169F">
        <w:tab/>
        <w:t xml:space="preserve">If, apart from this section, you would have a </w:t>
      </w:r>
      <w:r w:rsidR="006C169F" w:rsidRPr="006C169F">
        <w:rPr>
          <w:position w:val="6"/>
          <w:sz w:val="16"/>
        </w:rPr>
        <w:t>*</w:t>
      </w:r>
      <w:r w:rsidRPr="006C169F">
        <w:t xml:space="preserve">base penalty amount because you or your </w:t>
      </w:r>
      <w:r w:rsidR="006C169F" w:rsidRPr="006C169F">
        <w:rPr>
          <w:position w:val="6"/>
          <w:sz w:val="16"/>
        </w:rPr>
        <w:t>*</w:t>
      </w:r>
      <w:r w:rsidRPr="006C169F">
        <w:t xml:space="preserve">agent treated a </w:t>
      </w:r>
      <w:r w:rsidR="006C169F" w:rsidRPr="006C169F">
        <w:rPr>
          <w:position w:val="6"/>
          <w:sz w:val="16"/>
        </w:rPr>
        <w:t>*</w:t>
      </w:r>
      <w:r w:rsidRPr="006C169F">
        <w:t>taxation law as applying in a particular way, and that way agreed with:</w:t>
      </w:r>
    </w:p>
    <w:p w:rsidR="002B1645" w:rsidRPr="006C169F" w:rsidRDefault="002B1645" w:rsidP="00AA7D00">
      <w:pPr>
        <w:pStyle w:val="paragraph"/>
        <w:keepNext/>
        <w:keepLines/>
      </w:pPr>
      <w:r w:rsidRPr="006C169F">
        <w:tab/>
        <w:t>(a)</w:t>
      </w:r>
      <w:r w:rsidRPr="006C169F">
        <w:tab/>
        <w:t>advice given to you or your agent by or on behalf of the Commissioner; or</w:t>
      </w:r>
    </w:p>
    <w:p w:rsidR="002B1645" w:rsidRPr="006C169F" w:rsidRDefault="002B1645" w:rsidP="00AA7D00">
      <w:pPr>
        <w:pStyle w:val="paragraph"/>
        <w:keepNext/>
        <w:keepLines/>
      </w:pPr>
      <w:r w:rsidRPr="006C169F">
        <w:tab/>
        <w:t>(b)</w:t>
      </w:r>
      <w:r w:rsidRPr="006C169F">
        <w:tab/>
        <w:t>general administrative practice under that law; or</w:t>
      </w:r>
    </w:p>
    <w:p w:rsidR="002B1645" w:rsidRPr="006C169F" w:rsidRDefault="002B1645" w:rsidP="00AA7D00">
      <w:pPr>
        <w:pStyle w:val="paragraph"/>
        <w:keepNext/>
        <w:keepLines/>
      </w:pPr>
      <w:r w:rsidRPr="006C169F">
        <w:tab/>
        <w:t>(c)</w:t>
      </w:r>
      <w:r w:rsidRPr="006C169F">
        <w:tab/>
        <w:t>a statement in a publication approved in writing by the Commissioner;</w:t>
      </w:r>
    </w:p>
    <w:p w:rsidR="002B1645" w:rsidRPr="006C169F" w:rsidRDefault="002B1645" w:rsidP="00AA7D00">
      <w:pPr>
        <w:pStyle w:val="subsection2"/>
        <w:keepNext/>
        <w:keepLines/>
      </w:pPr>
      <w:r w:rsidRPr="006C169F">
        <w:t>your base penalty amount is reduced to the extent that it was caused by that treatment.</w:t>
      </w:r>
    </w:p>
    <w:p w:rsidR="002B1645" w:rsidRPr="006C169F" w:rsidRDefault="002B1645" w:rsidP="002B1645">
      <w:pPr>
        <w:pStyle w:val="subsection"/>
      </w:pPr>
      <w:r w:rsidRPr="006C169F">
        <w:tab/>
        <w:t>(2)</w:t>
      </w:r>
      <w:r w:rsidRPr="006C169F">
        <w:tab/>
        <w:t xml:space="preserve">For the purposes of </w:t>
      </w:r>
      <w:r w:rsidR="006C169F">
        <w:t>subsection (</w:t>
      </w:r>
      <w:r w:rsidRPr="006C169F">
        <w:t xml:space="preserve">1) it does not matter whether the </w:t>
      </w:r>
      <w:r w:rsidR="006C169F" w:rsidRPr="006C169F">
        <w:rPr>
          <w:position w:val="6"/>
          <w:sz w:val="16"/>
        </w:rPr>
        <w:t>*</w:t>
      </w:r>
      <w:r w:rsidRPr="006C169F">
        <w:t>base penalty amount also relates to:</w:t>
      </w:r>
    </w:p>
    <w:p w:rsidR="002B1645" w:rsidRPr="006C169F" w:rsidRDefault="002B1645" w:rsidP="002B1645">
      <w:pPr>
        <w:pStyle w:val="paragraph"/>
      </w:pPr>
      <w:r w:rsidRPr="006C169F">
        <w:tab/>
        <w:t>(a)</w:t>
      </w:r>
      <w:r w:rsidRPr="006C169F">
        <w:tab/>
        <w:t>a statement; or</w:t>
      </w:r>
    </w:p>
    <w:p w:rsidR="002B1645" w:rsidRPr="006C169F" w:rsidRDefault="002B1645" w:rsidP="002B1645">
      <w:pPr>
        <w:pStyle w:val="paragraph"/>
      </w:pPr>
      <w:r w:rsidRPr="006C169F">
        <w:tab/>
        <w:t>(b)</w:t>
      </w:r>
      <w:r w:rsidRPr="006C169F">
        <w:tab/>
        <w:t>a failure to give the Commissioner a return, notice or other document when required; or</w:t>
      </w:r>
    </w:p>
    <w:p w:rsidR="002B1645" w:rsidRPr="006C169F" w:rsidRDefault="002B1645" w:rsidP="002B1645">
      <w:pPr>
        <w:pStyle w:val="paragraph"/>
      </w:pPr>
      <w:r w:rsidRPr="006C169F">
        <w:tab/>
        <w:t>(c)</w:t>
      </w:r>
      <w:r w:rsidRPr="006C169F">
        <w:tab/>
        <w:t xml:space="preserve">a </w:t>
      </w:r>
      <w:r w:rsidR="006C169F" w:rsidRPr="006C169F">
        <w:rPr>
          <w:position w:val="6"/>
          <w:sz w:val="16"/>
        </w:rPr>
        <w:t>*</w:t>
      </w:r>
      <w:r w:rsidRPr="006C169F">
        <w:t>scheme.</w:t>
      </w:r>
    </w:p>
    <w:p w:rsidR="00566EAB" w:rsidRPr="006C169F" w:rsidRDefault="00566EAB" w:rsidP="00566EAB">
      <w:pPr>
        <w:pStyle w:val="ActHead5"/>
      </w:pPr>
      <w:bookmarkStart w:id="795" w:name="_Toc447709194"/>
      <w:r w:rsidRPr="006C169F">
        <w:rPr>
          <w:rStyle w:val="CharSectno"/>
        </w:rPr>
        <w:t>284</w:t>
      </w:r>
      <w:r w:rsidR="006C169F" w:rsidRPr="006C169F">
        <w:rPr>
          <w:rStyle w:val="CharSectno"/>
        </w:rPr>
        <w:noBreakHyphen/>
      </w:r>
      <w:r w:rsidRPr="006C169F">
        <w:rPr>
          <w:rStyle w:val="CharSectno"/>
        </w:rPr>
        <w:t>225</w:t>
      </w:r>
      <w:r w:rsidRPr="006C169F">
        <w:t xml:space="preserve">  Reduction of base penalty amount if you voluntarily tell the Commissioner</w:t>
      </w:r>
      <w:bookmarkEnd w:id="795"/>
    </w:p>
    <w:p w:rsidR="00566EAB" w:rsidRPr="006C169F" w:rsidRDefault="00566EAB" w:rsidP="00566EAB">
      <w:pPr>
        <w:pStyle w:val="subsection"/>
      </w:pPr>
      <w:r w:rsidRPr="006C169F">
        <w:tab/>
        <w:t>(1)</w:t>
      </w:r>
      <w:r w:rsidRPr="006C169F">
        <w:tab/>
        <w:t xml:space="preserve">The </w:t>
      </w:r>
      <w:r w:rsidR="006C169F" w:rsidRPr="006C169F">
        <w:rPr>
          <w:position w:val="6"/>
          <w:sz w:val="16"/>
        </w:rPr>
        <w:t>*</w:t>
      </w:r>
      <w:r w:rsidRPr="006C169F">
        <w:t xml:space="preserve">base penalty amount for your </w:t>
      </w:r>
      <w:r w:rsidR="006C169F" w:rsidRPr="006C169F">
        <w:rPr>
          <w:position w:val="6"/>
          <w:sz w:val="16"/>
        </w:rPr>
        <w:t>*</w:t>
      </w:r>
      <w:r w:rsidRPr="006C169F">
        <w:t xml:space="preserve">shortfall amount or </w:t>
      </w:r>
      <w:r w:rsidR="006C169F" w:rsidRPr="006C169F">
        <w:rPr>
          <w:position w:val="6"/>
          <w:sz w:val="16"/>
        </w:rPr>
        <w:t>*</w:t>
      </w:r>
      <w:r w:rsidRPr="006C169F">
        <w:t>scheme shortfall amount, for part of it or for your false or misleading statement is reduced by 20% if:</w:t>
      </w:r>
    </w:p>
    <w:p w:rsidR="00566EAB" w:rsidRPr="006C169F" w:rsidRDefault="00566EAB" w:rsidP="00566EAB">
      <w:pPr>
        <w:pStyle w:val="paragraph"/>
      </w:pPr>
      <w:r w:rsidRPr="006C169F">
        <w:tab/>
        <w:t>(a)</w:t>
      </w:r>
      <w:r w:rsidRPr="006C169F">
        <w:tab/>
        <w:t xml:space="preserve">the Commissioner tells you that an examination is to be made of your affairs relating to a </w:t>
      </w:r>
      <w:r w:rsidR="006C169F" w:rsidRPr="006C169F">
        <w:rPr>
          <w:position w:val="6"/>
          <w:sz w:val="16"/>
        </w:rPr>
        <w:t>*</w:t>
      </w:r>
      <w:r w:rsidRPr="006C169F">
        <w:t>taxation law for a relevant period; and</w:t>
      </w:r>
    </w:p>
    <w:p w:rsidR="00566EAB" w:rsidRPr="006C169F" w:rsidRDefault="00566EAB" w:rsidP="00566EAB">
      <w:pPr>
        <w:pStyle w:val="paragraph"/>
      </w:pPr>
      <w:r w:rsidRPr="006C169F">
        <w:tab/>
        <w:t>(b)</w:t>
      </w:r>
      <w:r w:rsidRPr="006C169F">
        <w:tab/>
      </w:r>
      <w:r w:rsidRPr="006C169F">
        <w:rPr>
          <w:i/>
        </w:rPr>
        <w:t>after</w:t>
      </w:r>
      <w:r w:rsidRPr="006C169F">
        <w:t xml:space="preserve"> that time, you voluntarily tell the Commissioner, in the </w:t>
      </w:r>
      <w:r w:rsidR="006C169F" w:rsidRPr="006C169F">
        <w:rPr>
          <w:position w:val="6"/>
          <w:sz w:val="16"/>
        </w:rPr>
        <w:t>*</w:t>
      </w:r>
      <w:r w:rsidRPr="006C169F">
        <w:t>approved form, about the shortfall, the part of it or the false or misleading nature of the statement; and</w:t>
      </w:r>
    </w:p>
    <w:p w:rsidR="00566EAB" w:rsidRPr="006C169F" w:rsidRDefault="00566EAB" w:rsidP="00566EAB">
      <w:pPr>
        <w:pStyle w:val="paragraph"/>
      </w:pPr>
      <w:r w:rsidRPr="006C169F">
        <w:lastRenderedPageBreak/>
        <w:tab/>
        <w:t>(c)</w:t>
      </w:r>
      <w:r w:rsidRPr="006C169F">
        <w:tab/>
        <w:t>telling the Commissioner can reasonably be estimated to have saved the Commissioner a significant amount of time or significant resources in the examination.</w:t>
      </w:r>
    </w:p>
    <w:p w:rsidR="00566EAB" w:rsidRPr="006C169F" w:rsidRDefault="00566EAB" w:rsidP="00186B15">
      <w:pPr>
        <w:pStyle w:val="subsection"/>
        <w:keepNext/>
        <w:keepLines/>
      </w:pPr>
      <w:r w:rsidRPr="006C169F">
        <w:tab/>
        <w:t>(2)</w:t>
      </w:r>
      <w:r w:rsidRPr="006C169F">
        <w:tab/>
        <w:t xml:space="preserve">The </w:t>
      </w:r>
      <w:r w:rsidR="006C169F" w:rsidRPr="006C169F">
        <w:rPr>
          <w:position w:val="6"/>
          <w:sz w:val="16"/>
        </w:rPr>
        <w:t>*</w:t>
      </w:r>
      <w:r w:rsidRPr="006C169F">
        <w:t xml:space="preserve">base penalty amount for your </w:t>
      </w:r>
      <w:r w:rsidR="006C169F" w:rsidRPr="006C169F">
        <w:rPr>
          <w:position w:val="6"/>
          <w:sz w:val="16"/>
        </w:rPr>
        <w:t>*</w:t>
      </w:r>
      <w:r w:rsidRPr="006C169F">
        <w:t xml:space="preserve">shortfall amount or </w:t>
      </w:r>
      <w:r w:rsidR="006C169F" w:rsidRPr="006C169F">
        <w:rPr>
          <w:position w:val="6"/>
          <w:sz w:val="16"/>
        </w:rPr>
        <w:t>*</w:t>
      </w:r>
      <w:r w:rsidRPr="006C169F">
        <w:t xml:space="preserve">scheme shortfall amount, for part of it or for your false or misleading statement is reduced under </w:t>
      </w:r>
      <w:r w:rsidR="006C169F">
        <w:t>subsection (</w:t>
      </w:r>
      <w:r w:rsidRPr="006C169F">
        <w:t xml:space="preserve">3), (4) or (4A) if you voluntarily tell the Commissioner, in the </w:t>
      </w:r>
      <w:r w:rsidR="006C169F" w:rsidRPr="006C169F">
        <w:rPr>
          <w:position w:val="6"/>
          <w:sz w:val="16"/>
        </w:rPr>
        <w:t>*</w:t>
      </w:r>
      <w:r w:rsidRPr="006C169F">
        <w:t xml:space="preserve">approved form, about the shortfall amount, the part of it or the false or misleading nature of the statement </w:t>
      </w:r>
      <w:r w:rsidRPr="006C169F">
        <w:rPr>
          <w:i/>
        </w:rPr>
        <w:t>before</w:t>
      </w:r>
      <w:r w:rsidRPr="006C169F">
        <w:t>:</w:t>
      </w:r>
    </w:p>
    <w:p w:rsidR="00566EAB" w:rsidRPr="006C169F" w:rsidRDefault="00566EAB" w:rsidP="00566EAB">
      <w:pPr>
        <w:pStyle w:val="paragraph"/>
      </w:pPr>
      <w:r w:rsidRPr="006C169F">
        <w:tab/>
        <w:t>(a)</w:t>
      </w:r>
      <w:r w:rsidRPr="006C169F">
        <w:tab/>
        <w:t xml:space="preserve">the day the Commissioner tells you that an examination is to be made of your affairs relating to a </w:t>
      </w:r>
      <w:r w:rsidR="006C169F" w:rsidRPr="006C169F">
        <w:rPr>
          <w:position w:val="6"/>
          <w:sz w:val="16"/>
        </w:rPr>
        <w:t>*</w:t>
      </w:r>
      <w:r w:rsidRPr="006C169F">
        <w:t>taxation law for a relevant period; or</w:t>
      </w:r>
    </w:p>
    <w:p w:rsidR="00566EAB" w:rsidRPr="006C169F" w:rsidRDefault="00566EAB" w:rsidP="00566EAB">
      <w:pPr>
        <w:pStyle w:val="paragraph"/>
      </w:pPr>
      <w:r w:rsidRPr="006C169F">
        <w:tab/>
        <w:t>(b)</w:t>
      </w:r>
      <w:r w:rsidRPr="006C169F">
        <w:tab/>
        <w:t xml:space="preserve">if the Commissioner makes a public statement requesting entities to make a voluntary disclosure by a particular earlier day about a </w:t>
      </w:r>
      <w:r w:rsidR="006C169F" w:rsidRPr="006C169F">
        <w:rPr>
          <w:position w:val="6"/>
          <w:sz w:val="16"/>
        </w:rPr>
        <w:t>*</w:t>
      </w:r>
      <w:r w:rsidRPr="006C169F">
        <w:t>scheme or transaction that applies to your affairs—that earlier day.</w:t>
      </w:r>
    </w:p>
    <w:p w:rsidR="00EF2BF5" w:rsidRPr="006C169F" w:rsidRDefault="00EF2BF5" w:rsidP="002624BB">
      <w:pPr>
        <w:pStyle w:val="subsection"/>
      </w:pPr>
      <w:r w:rsidRPr="006C169F">
        <w:tab/>
        <w:t>(3)</w:t>
      </w:r>
      <w:r w:rsidRPr="006C169F">
        <w:tab/>
        <w:t xml:space="preserve">The </w:t>
      </w:r>
      <w:r w:rsidR="006C169F" w:rsidRPr="006C169F">
        <w:rPr>
          <w:position w:val="6"/>
          <w:sz w:val="16"/>
        </w:rPr>
        <w:t>*</w:t>
      </w:r>
      <w:r w:rsidRPr="006C169F">
        <w:t xml:space="preserve">base penalty amount for your </w:t>
      </w:r>
      <w:r w:rsidR="006C169F" w:rsidRPr="006C169F">
        <w:rPr>
          <w:position w:val="6"/>
          <w:sz w:val="16"/>
        </w:rPr>
        <w:t>*</w:t>
      </w:r>
      <w:r w:rsidRPr="006C169F">
        <w:t>shortfall amount, or for part of it, is:</w:t>
      </w:r>
    </w:p>
    <w:p w:rsidR="00EF2BF5" w:rsidRPr="006C169F" w:rsidRDefault="00EF2BF5" w:rsidP="00EF2BF5">
      <w:pPr>
        <w:pStyle w:val="paragraph"/>
      </w:pPr>
      <w:r w:rsidRPr="006C169F">
        <w:tab/>
        <w:t>(a)</w:t>
      </w:r>
      <w:r w:rsidRPr="006C169F">
        <w:tab/>
        <w:t xml:space="preserve">reduced by 80% if the shortfall amount, </w:t>
      </w:r>
      <w:r w:rsidR="009847CA" w:rsidRPr="006C169F">
        <w:t>or the part of it,</w:t>
      </w:r>
      <w:r w:rsidRPr="006C169F">
        <w:t xml:space="preserve"> is $1,000 or more; or</w:t>
      </w:r>
    </w:p>
    <w:p w:rsidR="00EF2BF5" w:rsidRPr="006C169F" w:rsidRDefault="00EF2BF5" w:rsidP="00EF2BF5">
      <w:pPr>
        <w:pStyle w:val="paragraph"/>
      </w:pPr>
      <w:r w:rsidRPr="006C169F">
        <w:tab/>
        <w:t>(b)</w:t>
      </w:r>
      <w:r w:rsidRPr="006C169F">
        <w:tab/>
        <w:t>reduced to nil if the shortfall amount, or the part of it, is less than $1,000.</w:t>
      </w:r>
    </w:p>
    <w:p w:rsidR="00EF2BF5" w:rsidRPr="006C169F" w:rsidRDefault="00EF2BF5" w:rsidP="002624BB">
      <w:pPr>
        <w:pStyle w:val="subsection"/>
      </w:pPr>
      <w:r w:rsidRPr="006C169F">
        <w:tab/>
        <w:t>(4)</w:t>
      </w:r>
      <w:r w:rsidRPr="006C169F">
        <w:tab/>
        <w:t xml:space="preserve">The </w:t>
      </w:r>
      <w:r w:rsidR="006C169F" w:rsidRPr="006C169F">
        <w:rPr>
          <w:position w:val="6"/>
          <w:sz w:val="16"/>
        </w:rPr>
        <w:t>*</w:t>
      </w:r>
      <w:r w:rsidRPr="006C169F">
        <w:t xml:space="preserve">base penalty amount for your </w:t>
      </w:r>
      <w:r w:rsidR="006C169F" w:rsidRPr="006C169F">
        <w:rPr>
          <w:position w:val="6"/>
          <w:sz w:val="16"/>
        </w:rPr>
        <w:t>*</w:t>
      </w:r>
      <w:r w:rsidRPr="006C169F">
        <w:t>scheme shortfall amount, or for part of it, is reduced by 80%.</w:t>
      </w:r>
    </w:p>
    <w:p w:rsidR="00277038" w:rsidRPr="006C169F" w:rsidRDefault="00277038" w:rsidP="00277038">
      <w:pPr>
        <w:pStyle w:val="subsection"/>
      </w:pPr>
      <w:r w:rsidRPr="006C169F">
        <w:tab/>
        <w:t>(4A)</w:t>
      </w:r>
      <w:r w:rsidRPr="006C169F">
        <w:tab/>
        <w:t xml:space="preserve">The </w:t>
      </w:r>
      <w:r w:rsidR="006C169F" w:rsidRPr="006C169F">
        <w:rPr>
          <w:position w:val="6"/>
          <w:sz w:val="16"/>
        </w:rPr>
        <w:t>*</w:t>
      </w:r>
      <w:r w:rsidRPr="006C169F">
        <w:t xml:space="preserve">base penalty amount for your false or misleading statement that does not result in you having a </w:t>
      </w:r>
      <w:r w:rsidR="006C169F" w:rsidRPr="006C169F">
        <w:rPr>
          <w:position w:val="6"/>
          <w:sz w:val="16"/>
        </w:rPr>
        <w:t>*</w:t>
      </w:r>
      <w:r w:rsidRPr="006C169F">
        <w:t>shortfall amount is reduced to nil.</w:t>
      </w:r>
    </w:p>
    <w:p w:rsidR="00EF2BF5" w:rsidRPr="006C169F" w:rsidRDefault="00EF2BF5" w:rsidP="002624BB">
      <w:pPr>
        <w:pStyle w:val="subsection"/>
      </w:pPr>
      <w:r w:rsidRPr="006C169F">
        <w:tab/>
        <w:t>(5)</w:t>
      </w:r>
      <w:r w:rsidRPr="006C169F">
        <w:tab/>
        <w:t xml:space="preserve">If you voluntarily tell the Commissioner, in the </w:t>
      </w:r>
      <w:r w:rsidR="006C169F" w:rsidRPr="006C169F">
        <w:rPr>
          <w:position w:val="6"/>
          <w:sz w:val="16"/>
        </w:rPr>
        <w:t>*</w:t>
      </w:r>
      <w:r w:rsidRPr="006C169F">
        <w:t xml:space="preserve">approved form, about your </w:t>
      </w:r>
      <w:r w:rsidR="006C169F" w:rsidRPr="006C169F">
        <w:rPr>
          <w:position w:val="6"/>
          <w:sz w:val="16"/>
        </w:rPr>
        <w:t>*</w:t>
      </w:r>
      <w:r w:rsidRPr="006C169F">
        <w:t xml:space="preserve">shortfall amount or </w:t>
      </w:r>
      <w:r w:rsidR="006C169F" w:rsidRPr="006C169F">
        <w:rPr>
          <w:position w:val="6"/>
          <w:sz w:val="16"/>
        </w:rPr>
        <w:t>*</w:t>
      </w:r>
      <w:r w:rsidRPr="006C169F">
        <w:t xml:space="preserve">scheme shortfall amount, </w:t>
      </w:r>
      <w:r w:rsidR="00B90FCA" w:rsidRPr="006C169F">
        <w:t xml:space="preserve">part of it or the false or misleading nature of the statement </w:t>
      </w:r>
      <w:r w:rsidR="00B90FCA" w:rsidRPr="006C169F">
        <w:rPr>
          <w:i/>
        </w:rPr>
        <w:t>after</w:t>
      </w:r>
      <w:r w:rsidR="00B90FCA" w:rsidRPr="006C169F">
        <w:t xml:space="preserve"> the Commissioner tells you that an examination is to be conducted of your affairs relating to a </w:t>
      </w:r>
      <w:r w:rsidR="006C169F" w:rsidRPr="006C169F">
        <w:rPr>
          <w:position w:val="6"/>
          <w:sz w:val="16"/>
        </w:rPr>
        <w:t>*</w:t>
      </w:r>
      <w:r w:rsidR="00B90FCA" w:rsidRPr="006C169F">
        <w:t>taxation law for a relevant period</w:t>
      </w:r>
      <w:r w:rsidRPr="006C169F">
        <w:t xml:space="preserve">, the Commissioner may treat you as having done so </w:t>
      </w:r>
      <w:r w:rsidRPr="006C169F">
        <w:rPr>
          <w:i/>
        </w:rPr>
        <w:t>before</w:t>
      </w:r>
      <w:r w:rsidRPr="006C169F">
        <w:t xml:space="preserve"> being told </w:t>
      </w:r>
      <w:r w:rsidRPr="006C169F">
        <w:lastRenderedPageBreak/>
        <w:t xml:space="preserve">about </w:t>
      </w:r>
      <w:r w:rsidR="006E22F1" w:rsidRPr="006C169F">
        <w:t>the examination</w:t>
      </w:r>
      <w:r w:rsidRPr="006C169F">
        <w:t xml:space="preserve"> if the Commissioner considers it appropriate to do so in the circumstances.</w:t>
      </w:r>
    </w:p>
    <w:p w:rsidR="00BB4EB2" w:rsidRPr="006C169F" w:rsidRDefault="00BB4EB2" w:rsidP="00330C66">
      <w:pPr>
        <w:pStyle w:val="ActHead4"/>
      </w:pPr>
      <w:bookmarkStart w:id="796" w:name="_Toc447709195"/>
      <w:r w:rsidRPr="006C169F">
        <w:rPr>
          <w:rStyle w:val="CharSubdNo"/>
        </w:rPr>
        <w:t>Subdivision</w:t>
      </w:r>
      <w:r w:rsidR="006C169F" w:rsidRPr="006C169F">
        <w:rPr>
          <w:rStyle w:val="CharSubdNo"/>
        </w:rPr>
        <w:t> </w:t>
      </w:r>
      <w:r w:rsidRPr="006C169F">
        <w:rPr>
          <w:rStyle w:val="CharSubdNo"/>
        </w:rPr>
        <w:t>284</w:t>
      </w:r>
      <w:r w:rsidR="006C169F" w:rsidRPr="006C169F">
        <w:rPr>
          <w:rStyle w:val="CharSubdNo"/>
        </w:rPr>
        <w:noBreakHyphen/>
      </w:r>
      <w:r w:rsidRPr="006C169F">
        <w:rPr>
          <w:rStyle w:val="CharSubdNo"/>
        </w:rPr>
        <w:t>E</w:t>
      </w:r>
      <w:r w:rsidRPr="006C169F">
        <w:t>—</w:t>
      </w:r>
      <w:r w:rsidRPr="006C169F">
        <w:rPr>
          <w:rStyle w:val="CharSubdText"/>
        </w:rPr>
        <w:t>Special rules about unarguable positions for cross</w:t>
      </w:r>
      <w:r w:rsidR="006C169F" w:rsidRPr="006C169F">
        <w:rPr>
          <w:rStyle w:val="CharSubdText"/>
        </w:rPr>
        <w:noBreakHyphen/>
      </w:r>
      <w:r w:rsidRPr="006C169F">
        <w:rPr>
          <w:rStyle w:val="CharSubdText"/>
        </w:rPr>
        <w:t>border transfer pricing</w:t>
      </w:r>
      <w:bookmarkEnd w:id="796"/>
    </w:p>
    <w:p w:rsidR="00BB4EB2" w:rsidRPr="006C169F" w:rsidRDefault="00BB4EB2" w:rsidP="00330C66">
      <w:pPr>
        <w:pStyle w:val="TofSectsHeading"/>
        <w:keepNext/>
        <w:keepLines/>
      </w:pPr>
      <w:r w:rsidRPr="006C169F">
        <w:t>Table of sections</w:t>
      </w:r>
    </w:p>
    <w:p w:rsidR="00BB4EB2" w:rsidRPr="006C169F" w:rsidRDefault="00BB4EB2" w:rsidP="00BB4EB2">
      <w:pPr>
        <w:pStyle w:val="TofSectsSection"/>
      </w:pPr>
      <w:r w:rsidRPr="006C169F">
        <w:t>284</w:t>
      </w:r>
      <w:r w:rsidR="006C169F">
        <w:noBreakHyphen/>
      </w:r>
      <w:r w:rsidRPr="006C169F">
        <w:t>250</w:t>
      </w:r>
      <w:r w:rsidRPr="006C169F">
        <w:tab/>
        <w:t>Undocumented transfer pricing treatment not reasonably arguable</w:t>
      </w:r>
    </w:p>
    <w:p w:rsidR="00BB4EB2" w:rsidRPr="006C169F" w:rsidRDefault="00BB4EB2" w:rsidP="00BB4EB2">
      <w:pPr>
        <w:pStyle w:val="TofSectsSection"/>
      </w:pPr>
      <w:r w:rsidRPr="006C169F">
        <w:t>284</w:t>
      </w:r>
      <w:r w:rsidR="006C169F">
        <w:noBreakHyphen/>
      </w:r>
      <w:r w:rsidRPr="006C169F">
        <w:t>255</w:t>
      </w:r>
      <w:r w:rsidRPr="006C169F">
        <w:tab/>
        <w:t>Documentation requirements</w:t>
      </w:r>
    </w:p>
    <w:p w:rsidR="00BB4EB2" w:rsidRPr="006C169F" w:rsidRDefault="00BB4EB2" w:rsidP="00BB4EB2">
      <w:pPr>
        <w:pStyle w:val="ActHead5"/>
      </w:pPr>
      <w:bookmarkStart w:id="797" w:name="_Toc447709196"/>
      <w:r w:rsidRPr="006C169F">
        <w:rPr>
          <w:rStyle w:val="CharSectno"/>
        </w:rPr>
        <w:t>284</w:t>
      </w:r>
      <w:r w:rsidR="006C169F" w:rsidRPr="006C169F">
        <w:rPr>
          <w:rStyle w:val="CharSectno"/>
        </w:rPr>
        <w:noBreakHyphen/>
      </w:r>
      <w:r w:rsidRPr="006C169F">
        <w:rPr>
          <w:rStyle w:val="CharSectno"/>
        </w:rPr>
        <w:t>250</w:t>
      </w:r>
      <w:r w:rsidRPr="006C169F">
        <w:t xml:space="preserve">  Undocumented transfer pricing treatment not reasonably arguable</w:t>
      </w:r>
      <w:bookmarkEnd w:id="797"/>
    </w:p>
    <w:p w:rsidR="00BB4EB2" w:rsidRPr="006C169F" w:rsidRDefault="00BB4EB2" w:rsidP="00BB4EB2">
      <w:pPr>
        <w:pStyle w:val="subsection"/>
      </w:pPr>
      <w:r w:rsidRPr="006C169F">
        <w:tab/>
      </w:r>
      <w:r w:rsidRPr="006C169F">
        <w:tab/>
        <w:t xml:space="preserve">This Division has effect in relation to an entity as if a matter was not </w:t>
      </w:r>
      <w:r w:rsidR="006C169F" w:rsidRPr="006C169F">
        <w:rPr>
          <w:position w:val="6"/>
          <w:sz w:val="16"/>
        </w:rPr>
        <w:t>*</w:t>
      </w:r>
      <w:r w:rsidRPr="006C169F">
        <w:t>reasonably arguable if:</w:t>
      </w:r>
    </w:p>
    <w:p w:rsidR="00BB4EB2" w:rsidRPr="006C169F" w:rsidRDefault="00BB4EB2" w:rsidP="00BB4EB2">
      <w:pPr>
        <w:pStyle w:val="paragraph"/>
      </w:pPr>
      <w:r w:rsidRPr="006C169F">
        <w:tab/>
        <w:t>(a)</w:t>
      </w:r>
      <w:r w:rsidRPr="006C169F">
        <w:tab/>
        <w:t>the matter is a particular way of applying (including not applying) Subdivision</w:t>
      </w:r>
      <w:r w:rsidR="006C169F">
        <w:t> </w:t>
      </w:r>
      <w:r w:rsidRPr="006C169F">
        <w:t>815</w:t>
      </w:r>
      <w:r w:rsidR="006C169F">
        <w:noBreakHyphen/>
      </w:r>
      <w:r w:rsidRPr="006C169F">
        <w:t>B or 815</w:t>
      </w:r>
      <w:r w:rsidR="006C169F">
        <w:noBreakHyphen/>
      </w:r>
      <w:r w:rsidRPr="006C169F">
        <w:t xml:space="preserve">C of the </w:t>
      </w:r>
      <w:r w:rsidRPr="006C169F">
        <w:rPr>
          <w:i/>
        </w:rPr>
        <w:t>Income Tax Assessment Act 1997</w:t>
      </w:r>
      <w:r w:rsidRPr="006C169F">
        <w:t xml:space="preserve"> to a matter (or identical matters); and</w:t>
      </w:r>
    </w:p>
    <w:p w:rsidR="00BB4EB2" w:rsidRPr="006C169F" w:rsidRDefault="00BB4EB2" w:rsidP="00BB4EB2">
      <w:pPr>
        <w:pStyle w:val="paragraph"/>
      </w:pPr>
      <w:r w:rsidRPr="006C169F">
        <w:tab/>
        <w:t>(b)</w:t>
      </w:r>
      <w:r w:rsidRPr="006C169F">
        <w:tab/>
        <w:t xml:space="preserve">the entity does not have records that meet the requirements in this Subdivision for the application of the Subdivision mentioned in </w:t>
      </w:r>
      <w:r w:rsidR="006C169F">
        <w:t>paragraph (</w:t>
      </w:r>
      <w:r w:rsidRPr="006C169F">
        <w:t>a) to that matter (or those matters) in that way.</w:t>
      </w:r>
    </w:p>
    <w:p w:rsidR="00BB4EB2" w:rsidRPr="006C169F" w:rsidRDefault="00BB4EB2" w:rsidP="00BB4EB2">
      <w:pPr>
        <w:pStyle w:val="notetext"/>
      </w:pPr>
      <w:r w:rsidRPr="006C169F">
        <w:t>Note:</w:t>
      </w:r>
      <w:r w:rsidRPr="006C169F">
        <w:tab/>
        <w:t>For the Commissioner’s power to remit an administrative penalty imposed by this Part, see section</w:t>
      </w:r>
      <w:r w:rsidR="006C169F">
        <w:t> </w:t>
      </w:r>
      <w:r w:rsidRPr="006C169F">
        <w:t>298</w:t>
      </w:r>
      <w:r w:rsidR="006C169F">
        <w:noBreakHyphen/>
      </w:r>
      <w:r w:rsidRPr="006C169F">
        <w:t>20.</w:t>
      </w:r>
    </w:p>
    <w:p w:rsidR="00BB4EB2" w:rsidRPr="006C169F" w:rsidRDefault="00BB4EB2" w:rsidP="00BB4EB2">
      <w:pPr>
        <w:pStyle w:val="ActHead5"/>
      </w:pPr>
      <w:bookmarkStart w:id="798" w:name="_Toc447709197"/>
      <w:r w:rsidRPr="006C169F">
        <w:rPr>
          <w:rStyle w:val="CharSectno"/>
        </w:rPr>
        <w:t>284</w:t>
      </w:r>
      <w:r w:rsidR="006C169F" w:rsidRPr="006C169F">
        <w:rPr>
          <w:rStyle w:val="CharSectno"/>
        </w:rPr>
        <w:noBreakHyphen/>
      </w:r>
      <w:r w:rsidRPr="006C169F">
        <w:rPr>
          <w:rStyle w:val="CharSectno"/>
        </w:rPr>
        <w:t>255</w:t>
      </w:r>
      <w:r w:rsidRPr="006C169F">
        <w:t xml:space="preserve">  Documentation requirements</w:t>
      </w:r>
      <w:bookmarkEnd w:id="798"/>
    </w:p>
    <w:p w:rsidR="00BB4EB2" w:rsidRPr="006C169F" w:rsidRDefault="00BB4EB2" w:rsidP="00BB4EB2">
      <w:pPr>
        <w:pStyle w:val="subsection"/>
      </w:pPr>
      <w:r w:rsidRPr="006C169F">
        <w:tab/>
        <w:t>(1)</w:t>
      </w:r>
      <w:r w:rsidRPr="006C169F">
        <w:tab/>
        <w:t>Records kept by an entity meet the requirements in this Subdivision for the application (or non</w:t>
      </w:r>
      <w:r w:rsidR="006C169F">
        <w:noBreakHyphen/>
      </w:r>
      <w:r w:rsidRPr="006C169F">
        <w:t>application) of Subdivision</w:t>
      </w:r>
      <w:r w:rsidR="006C169F">
        <w:t> </w:t>
      </w:r>
      <w:r w:rsidRPr="006C169F">
        <w:t>815</w:t>
      </w:r>
      <w:r w:rsidR="006C169F">
        <w:noBreakHyphen/>
      </w:r>
      <w:r w:rsidRPr="006C169F">
        <w:t>B or 815</w:t>
      </w:r>
      <w:r w:rsidR="006C169F">
        <w:noBreakHyphen/>
      </w:r>
      <w:r w:rsidRPr="006C169F">
        <w:t xml:space="preserve">C of the </w:t>
      </w:r>
      <w:r w:rsidRPr="006C169F">
        <w:rPr>
          <w:i/>
        </w:rPr>
        <w:t xml:space="preserve">Income Tax Assessment Act 1997 </w:t>
      </w:r>
      <w:r w:rsidRPr="006C169F">
        <w:t>to a matter (or identical matters) in a particular way if the records:</w:t>
      </w:r>
    </w:p>
    <w:p w:rsidR="00BB4EB2" w:rsidRPr="006C169F" w:rsidRDefault="00BB4EB2" w:rsidP="00BB4EB2">
      <w:pPr>
        <w:pStyle w:val="paragraph"/>
      </w:pPr>
      <w:r w:rsidRPr="006C169F">
        <w:tab/>
        <w:t>(a)</w:t>
      </w:r>
      <w:r w:rsidRPr="006C169F">
        <w:tab/>
        <w:t xml:space="preserve">are prepared before the time by which the entity lodges its </w:t>
      </w:r>
      <w:r w:rsidR="006C169F" w:rsidRPr="006C169F">
        <w:rPr>
          <w:position w:val="6"/>
          <w:sz w:val="16"/>
        </w:rPr>
        <w:t>*</w:t>
      </w:r>
      <w:r w:rsidRPr="006C169F">
        <w:t>income tax return for the income year relevant to the matter (or matters); and</w:t>
      </w:r>
    </w:p>
    <w:p w:rsidR="00BB4EB2" w:rsidRPr="006C169F" w:rsidRDefault="00BB4EB2" w:rsidP="00BB4EB2">
      <w:pPr>
        <w:pStyle w:val="paragraph"/>
      </w:pPr>
      <w:r w:rsidRPr="006C169F">
        <w:lastRenderedPageBreak/>
        <w:tab/>
        <w:t>(b)</w:t>
      </w:r>
      <w:r w:rsidRPr="006C169F">
        <w:tab/>
        <w:t>are in English, or readily accessible and convertible into English; and</w:t>
      </w:r>
    </w:p>
    <w:p w:rsidR="00BB4EB2" w:rsidRPr="006C169F" w:rsidRDefault="00BB4EB2" w:rsidP="00BB4EB2">
      <w:pPr>
        <w:pStyle w:val="paragraph"/>
      </w:pPr>
      <w:r w:rsidRPr="006C169F">
        <w:tab/>
        <w:t>(c)</w:t>
      </w:r>
      <w:r w:rsidRPr="006C169F">
        <w:tab/>
        <w:t>explain the particular way in which the Subdivision applies (or does not apply) to the matter (or matters); and</w:t>
      </w:r>
    </w:p>
    <w:p w:rsidR="00BB4EB2" w:rsidRPr="006C169F" w:rsidRDefault="00BB4EB2" w:rsidP="00837D47">
      <w:pPr>
        <w:pStyle w:val="paragraph"/>
        <w:keepNext/>
        <w:keepLines/>
      </w:pPr>
      <w:r w:rsidRPr="006C169F">
        <w:tab/>
        <w:t>(d)</w:t>
      </w:r>
      <w:r w:rsidRPr="006C169F">
        <w:tab/>
        <w:t>explain why the application of the Subdivision to the matter (or matters) in that way</w:t>
      </w:r>
      <w:r w:rsidRPr="006C169F">
        <w:rPr>
          <w:i/>
        </w:rPr>
        <w:t xml:space="preserve"> </w:t>
      </w:r>
      <w:r w:rsidRPr="006C169F">
        <w:t>best achieves the consistency mentioned in section</w:t>
      </w:r>
      <w:r w:rsidR="006C169F">
        <w:t> </w:t>
      </w:r>
      <w:r w:rsidRPr="006C169F">
        <w:t>815</w:t>
      </w:r>
      <w:r w:rsidR="006C169F">
        <w:noBreakHyphen/>
      </w:r>
      <w:r w:rsidRPr="006C169F">
        <w:t>135 or 815</w:t>
      </w:r>
      <w:r w:rsidR="006C169F">
        <w:noBreakHyphen/>
      </w:r>
      <w:r w:rsidRPr="006C169F">
        <w:t>235 of that Act (as the case requires) (about guidance material).</w:t>
      </w:r>
    </w:p>
    <w:p w:rsidR="00BB4EB2" w:rsidRPr="006C169F" w:rsidRDefault="00BB4EB2" w:rsidP="00BB4EB2">
      <w:pPr>
        <w:pStyle w:val="subsection"/>
      </w:pPr>
      <w:r w:rsidRPr="006C169F">
        <w:tab/>
        <w:t>(2)</w:t>
      </w:r>
      <w:r w:rsidRPr="006C169F">
        <w:tab/>
        <w:t xml:space="preserve">Without limiting </w:t>
      </w:r>
      <w:r w:rsidR="006C169F">
        <w:t>subsection (</w:t>
      </w:r>
      <w:r w:rsidRPr="006C169F">
        <w:t>1), the records must allow each of the following to be readily ascertained:</w:t>
      </w:r>
    </w:p>
    <w:p w:rsidR="00BB4EB2" w:rsidRPr="006C169F" w:rsidRDefault="00BB4EB2" w:rsidP="00BB4EB2">
      <w:pPr>
        <w:pStyle w:val="paragraph"/>
      </w:pPr>
      <w:r w:rsidRPr="006C169F">
        <w:tab/>
        <w:t>(a)</w:t>
      </w:r>
      <w:r w:rsidRPr="006C169F">
        <w:tab/>
        <w:t xml:space="preserve">the </w:t>
      </w:r>
      <w:r w:rsidR="006C169F" w:rsidRPr="006C169F">
        <w:rPr>
          <w:position w:val="6"/>
          <w:sz w:val="16"/>
        </w:rPr>
        <w:t>*</w:t>
      </w:r>
      <w:r w:rsidRPr="006C169F">
        <w:t>arm’s length conditions relevant to the matter (or matters);</w:t>
      </w:r>
    </w:p>
    <w:p w:rsidR="00BB4EB2" w:rsidRPr="006C169F" w:rsidRDefault="00BB4EB2" w:rsidP="00BB4EB2">
      <w:pPr>
        <w:pStyle w:val="paragraph"/>
      </w:pPr>
      <w:r w:rsidRPr="006C169F">
        <w:tab/>
        <w:t>(b)</w:t>
      </w:r>
      <w:r w:rsidRPr="006C169F">
        <w:tab/>
        <w:t>the particulars of the method used and comparable circumstances relevant to identifying those arm’s length conditions;</w:t>
      </w:r>
    </w:p>
    <w:p w:rsidR="00BB4EB2" w:rsidRPr="006C169F" w:rsidRDefault="00BB4EB2" w:rsidP="00BB4EB2">
      <w:pPr>
        <w:pStyle w:val="paragraph"/>
      </w:pPr>
      <w:r w:rsidRPr="006C169F">
        <w:tab/>
        <w:t>(c)</w:t>
      </w:r>
      <w:r w:rsidRPr="006C169F">
        <w:tab/>
        <w:t>unless the records are for the non</w:t>
      </w:r>
      <w:r w:rsidR="006C169F">
        <w:noBreakHyphen/>
      </w:r>
      <w:r w:rsidRPr="006C169F">
        <w:t>application of the Subdivision to a matter (or matters)—the result that the application of the Subdivision in that particular way, as compared to the non</w:t>
      </w:r>
      <w:r w:rsidR="006C169F">
        <w:noBreakHyphen/>
      </w:r>
      <w:r w:rsidRPr="006C169F">
        <w:t>application of the Subdivision, has for the operation of this Act in relation to the entity;</w:t>
      </w:r>
    </w:p>
    <w:p w:rsidR="00BB4EB2" w:rsidRPr="006C169F" w:rsidRDefault="00BB4EB2" w:rsidP="00BB4EB2">
      <w:pPr>
        <w:pStyle w:val="paragraph"/>
      </w:pPr>
      <w:r w:rsidRPr="006C169F">
        <w:tab/>
        <w:t>(d)</w:t>
      </w:r>
      <w:r w:rsidRPr="006C169F">
        <w:tab/>
        <w:t>for Subdivision</w:t>
      </w:r>
      <w:r w:rsidR="006C169F">
        <w:t> </w:t>
      </w:r>
      <w:r w:rsidRPr="006C169F">
        <w:t>815</w:t>
      </w:r>
      <w:r w:rsidR="006C169F">
        <w:noBreakHyphen/>
      </w:r>
      <w:r w:rsidRPr="006C169F">
        <w:t>B—the actual conditions relevant to the matter (or matters);</w:t>
      </w:r>
    </w:p>
    <w:p w:rsidR="00BB4EB2" w:rsidRPr="006C169F" w:rsidRDefault="00BB4EB2" w:rsidP="00BB4EB2">
      <w:pPr>
        <w:pStyle w:val="paragraph"/>
      </w:pPr>
      <w:r w:rsidRPr="006C169F">
        <w:tab/>
        <w:t>(e)</w:t>
      </w:r>
      <w:r w:rsidRPr="006C169F">
        <w:tab/>
        <w:t>for Subdivision</w:t>
      </w:r>
      <w:r w:rsidR="006C169F">
        <w:t> </w:t>
      </w:r>
      <w:r w:rsidRPr="006C169F">
        <w:t>815</w:t>
      </w:r>
      <w:r w:rsidR="006C169F">
        <w:noBreakHyphen/>
      </w:r>
      <w:r w:rsidRPr="006C169F">
        <w:t>C:</w:t>
      </w:r>
    </w:p>
    <w:p w:rsidR="00BB4EB2" w:rsidRPr="006C169F" w:rsidRDefault="00BB4EB2" w:rsidP="00BB4EB2">
      <w:pPr>
        <w:pStyle w:val="paragraphsub"/>
      </w:pPr>
      <w:r w:rsidRPr="006C169F">
        <w:tab/>
        <w:t>(i)</w:t>
      </w:r>
      <w:r w:rsidRPr="006C169F">
        <w:tab/>
        <w:t>the actual profits mentioned in paragraph</w:t>
      </w:r>
      <w:r w:rsidR="006C169F">
        <w:t> </w:t>
      </w:r>
      <w:r w:rsidRPr="006C169F">
        <w:t>815</w:t>
      </w:r>
      <w:r w:rsidR="006C169F">
        <w:noBreakHyphen/>
      </w:r>
      <w:r w:rsidRPr="006C169F">
        <w:t xml:space="preserve">220(1)(a) of that Act and the </w:t>
      </w:r>
      <w:r w:rsidR="006C169F" w:rsidRPr="006C169F">
        <w:rPr>
          <w:position w:val="6"/>
          <w:sz w:val="16"/>
        </w:rPr>
        <w:t>*</w:t>
      </w:r>
      <w:r w:rsidRPr="006C169F">
        <w:t>arm’s length profits, to the extent that they are relevant to the matter (or matters); and</w:t>
      </w:r>
    </w:p>
    <w:p w:rsidR="00BB4EB2" w:rsidRPr="006C169F" w:rsidRDefault="00BB4EB2" w:rsidP="00BB4EB2">
      <w:pPr>
        <w:pStyle w:val="paragraphsub"/>
      </w:pPr>
      <w:r w:rsidRPr="006C169F">
        <w:tab/>
        <w:t>(ii)</w:t>
      </w:r>
      <w:r w:rsidRPr="006C169F">
        <w:tab/>
        <w:t>the particulars of the activities and circumstances mentioned in subsection</w:t>
      </w:r>
      <w:r w:rsidR="006C169F">
        <w:t> </w:t>
      </w:r>
      <w:r w:rsidRPr="006C169F">
        <w:t>815</w:t>
      </w:r>
      <w:r w:rsidR="006C169F">
        <w:noBreakHyphen/>
      </w:r>
      <w:r w:rsidRPr="006C169F">
        <w:t>225(1) of that Act, to the extent they are relevant to the matter (or matters).</w:t>
      </w:r>
    </w:p>
    <w:p w:rsidR="00EF2BF5" w:rsidRPr="006C169F" w:rsidRDefault="00EF2BF5" w:rsidP="009067E7">
      <w:pPr>
        <w:pStyle w:val="ActHead4"/>
        <w:pageBreakBefore/>
        <w:spacing w:before="120"/>
      </w:pPr>
      <w:bookmarkStart w:id="799" w:name="_Toc447709198"/>
      <w:r w:rsidRPr="006C169F">
        <w:rPr>
          <w:rStyle w:val="CharSubdNo"/>
        </w:rPr>
        <w:lastRenderedPageBreak/>
        <w:t>Division</w:t>
      </w:r>
      <w:r w:rsidR="006C169F" w:rsidRPr="006C169F">
        <w:rPr>
          <w:rStyle w:val="CharSubdNo"/>
        </w:rPr>
        <w:t> </w:t>
      </w:r>
      <w:r w:rsidRPr="006C169F">
        <w:rPr>
          <w:rStyle w:val="CharSubdNo"/>
        </w:rPr>
        <w:t>286</w:t>
      </w:r>
      <w:r w:rsidRPr="006C169F">
        <w:t>—</w:t>
      </w:r>
      <w:r w:rsidRPr="006C169F">
        <w:rPr>
          <w:rStyle w:val="CharSubdText"/>
        </w:rPr>
        <w:t>Penalties for failing to lodge documents on time</w:t>
      </w:r>
      <w:bookmarkEnd w:id="799"/>
    </w:p>
    <w:p w:rsidR="00EF2BF5" w:rsidRPr="006C169F" w:rsidRDefault="00EF2BF5" w:rsidP="00EF2BF5">
      <w:pPr>
        <w:pStyle w:val="TofSectsHeading"/>
      </w:pPr>
      <w:r w:rsidRPr="006C169F">
        <w:t>Table of Subdivisions</w:t>
      </w:r>
    </w:p>
    <w:p w:rsidR="00EF2BF5" w:rsidRPr="006C169F" w:rsidRDefault="00EF2BF5" w:rsidP="00EF2BF5">
      <w:pPr>
        <w:pStyle w:val="TofSectsSubdiv"/>
      </w:pPr>
      <w:r w:rsidRPr="006C169F">
        <w:t>286</w:t>
      </w:r>
      <w:r w:rsidR="006C169F">
        <w:noBreakHyphen/>
      </w:r>
      <w:r w:rsidRPr="006C169F">
        <w:t>A</w:t>
      </w:r>
      <w:r w:rsidRPr="006C169F">
        <w:tab/>
        <w:t>Guide to Division</w:t>
      </w:r>
      <w:r w:rsidR="006C169F">
        <w:t> </w:t>
      </w:r>
      <w:r w:rsidRPr="006C169F">
        <w:t>286</w:t>
      </w:r>
    </w:p>
    <w:p w:rsidR="00EF2BF5" w:rsidRPr="006C169F" w:rsidRDefault="00EF2BF5" w:rsidP="00EF2BF5">
      <w:pPr>
        <w:pStyle w:val="TofSectsSubdiv"/>
      </w:pPr>
      <w:r w:rsidRPr="006C169F">
        <w:t>286</w:t>
      </w:r>
      <w:r w:rsidR="006C169F">
        <w:noBreakHyphen/>
      </w:r>
      <w:r w:rsidRPr="006C169F">
        <w:t>B</w:t>
      </w:r>
      <w:r w:rsidRPr="006C169F">
        <w:tab/>
        <w:t>Object of Division</w:t>
      </w:r>
    </w:p>
    <w:p w:rsidR="00EF2BF5" w:rsidRPr="006C169F" w:rsidRDefault="00EF2BF5" w:rsidP="00EF2BF5">
      <w:pPr>
        <w:pStyle w:val="TofSectsSubdiv"/>
      </w:pPr>
      <w:r w:rsidRPr="006C169F">
        <w:t>286</w:t>
      </w:r>
      <w:r w:rsidR="006C169F">
        <w:noBreakHyphen/>
      </w:r>
      <w:r w:rsidRPr="006C169F">
        <w:t>C</w:t>
      </w:r>
      <w:r w:rsidRPr="006C169F">
        <w:tab/>
        <w:t>Penalties for failing to lodge documents on time</w:t>
      </w:r>
    </w:p>
    <w:p w:rsidR="00EF2BF5" w:rsidRPr="006C169F" w:rsidRDefault="00EF2BF5" w:rsidP="00EF2BF5">
      <w:pPr>
        <w:pStyle w:val="ActHead4"/>
      </w:pPr>
      <w:bookmarkStart w:id="800" w:name="_Toc447709199"/>
      <w:r w:rsidRPr="006C169F">
        <w:rPr>
          <w:rStyle w:val="CharSubdNo"/>
        </w:rPr>
        <w:t>Subdivision</w:t>
      </w:r>
      <w:r w:rsidR="006C169F" w:rsidRPr="006C169F">
        <w:rPr>
          <w:rStyle w:val="CharSubdNo"/>
        </w:rPr>
        <w:t> </w:t>
      </w:r>
      <w:r w:rsidRPr="006C169F">
        <w:rPr>
          <w:rStyle w:val="CharSubdNo"/>
        </w:rPr>
        <w:t>286</w:t>
      </w:r>
      <w:r w:rsidR="006C169F" w:rsidRPr="006C169F">
        <w:rPr>
          <w:rStyle w:val="CharSubdNo"/>
        </w:rPr>
        <w:noBreakHyphen/>
      </w:r>
      <w:r w:rsidRPr="006C169F">
        <w:rPr>
          <w:rStyle w:val="CharSubdNo"/>
        </w:rPr>
        <w:t>A</w:t>
      </w:r>
      <w:r w:rsidRPr="006C169F">
        <w:t>—</w:t>
      </w:r>
      <w:r w:rsidRPr="006C169F">
        <w:rPr>
          <w:rStyle w:val="CharSubdText"/>
        </w:rPr>
        <w:t>Guide to Division</w:t>
      </w:r>
      <w:r w:rsidR="006C169F" w:rsidRPr="006C169F">
        <w:rPr>
          <w:rStyle w:val="CharSubdText"/>
        </w:rPr>
        <w:t> </w:t>
      </w:r>
      <w:r w:rsidRPr="006C169F">
        <w:rPr>
          <w:rStyle w:val="CharSubdText"/>
        </w:rPr>
        <w:t>286</w:t>
      </w:r>
      <w:bookmarkEnd w:id="800"/>
    </w:p>
    <w:p w:rsidR="00EF2BF5" w:rsidRPr="006C169F" w:rsidRDefault="00EF2BF5" w:rsidP="00EF2BF5">
      <w:pPr>
        <w:pStyle w:val="ActHead5"/>
      </w:pPr>
      <w:bookmarkStart w:id="801" w:name="_Toc447709200"/>
      <w:r w:rsidRPr="006C169F">
        <w:rPr>
          <w:rStyle w:val="CharSectno"/>
        </w:rPr>
        <w:t>286</w:t>
      </w:r>
      <w:r w:rsidR="006C169F" w:rsidRPr="006C169F">
        <w:rPr>
          <w:rStyle w:val="CharSectno"/>
        </w:rPr>
        <w:noBreakHyphen/>
      </w:r>
      <w:r w:rsidRPr="006C169F">
        <w:rPr>
          <w:rStyle w:val="CharSectno"/>
        </w:rPr>
        <w:t>1</w:t>
      </w:r>
      <w:r w:rsidRPr="006C169F">
        <w:t xml:space="preserve">  What this Division is about</w:t>
      </w:r>
      <w:bookmarkEnd w:id="801"/>
    </w:p>
    <w:p w:rsidR="00EF2BF5" w:rsidRPr="006C169F" w:rsidRDefault="00EF2BF5" w:rsidP="00EF2BF5">
      <w:pPr>
        <w:pStyle w:val="BoxText"/>
      </w:pPr>
      <w:r w:rsidRPr="006C169F">
        <w:t>You are liable to an administrative penalty if you are required to give a return, statement, notice or other document by a particular time and you do not do so.</w:t>
      </w:r>
    </w:p>
    <w:p w:rsidR="00EF2BF5" w:rsidRPr="006C169F" w:rsidRDefault="00EF2BF5" w:rsidP="00EF2BF5">
      <w:pPr>
        <w:pStyle w:val="BoxText"/>
      </w:pPr>
      <w:r w:rsidRPr="006C169F">
        <w:t>This Division sets out when the penalty applies and how the amounts of the penalty are calculated.</w:t>
      </w:r>
    </w:p>
    <w:p w:rsidR="00EF2BF5" w:rsidRPr="006C169F" w:rsidRDefault="00EF2BF5" w:rsidP="00EF2BF5">
      <w:pPr>
        <w:pStyle w:val="ActHead4"/>
      </w:pPr>
      <w:bookmarkStart w:id="802" w:name="_Toc447709201"/>
      <w:r w:rsidRPr="006C169F">
        <w:rPr>
          <w:rStyle w:val="CharSubdNo"/>
        </w:rPr>
        <w:t>Subdivision</w:t>
      </w:r>
      <w:r w:rsidR="006C169F" w:rsidRPr="006C169F">
        <w:rPr>
          <w:rStyle w:val="CharSubdNo"/>
        </w:rPr>
        <w:t> </w:t>
      </w:r>
      <w:r w:rsidRPr="006C169F">
        <w:rPr>
          <w:rStyle w:val="CharSubdNo"/>
        </w:rPr>
        <w:t>286</w:t>
      </w:r>
      <w:r w:rsidR="006C169F" w:rsidRPr="006C169F">
        <w:rPr>
          <w:rStyle w:val="CharSubdNo"/>
        </w:rPr>
        <w:noBreakHyphen/>
      </w:r>
      <w:r w:rsidRPr="006C169F">
        <w:rPr>
          <w:rStyle w:val="CharSubdNo"/>
        </w:rPr>
        <w:t>B</w:t>
      </w:r>
      <w:r w:rsidRPr="006C169F">
        <w:t>—</w:t>
      </w:r>
      <w:r w:rsidRPr="006C169F">
        <w:rPr>
          <w:rStyle w:val="CharSubdText"/>
        </w:rPr>
        <w:t>Object of Division</w:t>
      </w:r>
      <w:bookmarkEnd w:id="802"/>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286</w:t>
      </w:r>
      <w:r w:rsidR="006C169F">
        <w:rPr>
          <w:noProof/>
        </w:rPr>
        <w:noBreakHyphen/>
      </w:r>
      <w:r w:rsidRPr="006C169F">
        <w:rPr>
          <w:noProof/>
        </w:rPr>
        <w:t>25</w:t>
      </w:r>
      <w:r w:rsidRPr="006C169F">
        <w:rPr>
          <w:noProof/>
        </w:rPr>
        <w:tab/>
        <w:t>Object of Division</w:t>
      </w:r>
    </w:p>
    <w:p w:rsidR="00EF2BF5" w:rsidRPr="006C169F" w:rsidRDefault="00EF2BF5" w:rsidP="00EF2BF5">
      <w:pPr>
        <w:pStyle w:val="ActHead5"/>
        <w:rPr>
          <w:noProof/>
        </w:rPr>
      </w:pPr>
      <w:bookmarkStart w:id="803" w:name="_Toc447709202"/>
      <w:r w:rsidRPr="006C169F">
        <w:rPr>
          <w:rStyle w:val="CharSectno"/>
        </w:rPr>
        <w:t>286</w:t>
      </w:r>
      <w:r w:rsidR="006C169F" w:rsidRPr="006C169F">
        <w:rPr>
          <w:rStyle w:val="CharSectno"/>
        </w:rPr>
        <w:noBreakHyphen/>
      </w:r>
      <w:r w:rsidRPr="006C169F">
        <w:rPr>
          <w:rStyle w:val="CharSectno"/>
        </w:rPr>
        <w:t>25</w:t>
      </w:r>
      <w:r w:rsidRPr="006C169F">
        <w:rPr>
          <w:noProof/>
        </w:rPr>
        <w:t xml:space="preserve">  Object of Division</w:t>
      </w:r>
      <w:bookmarkEnd w:id="803"/>
    </w:p>
    <w:p w:rsidR="00EF2BF5" w:rsidRPr="006C169F" w:rsidRDefault="00EF2BF5" w:rsidP="002624BB">
      <w:pPr>
        <w:pStyle w:val="subsection"/>
      </w:pPr>
      <w:r w:rsidRPr="006C169F">
        <w:tab/>
      </w:r>
      <w:r w:rsidRPr="006C169F">
        <w:tab/>
        <w:t xml:space="preserve">The object of this Division is to provide a uniform administrative penalty regime for all </w:t>
      </w:r>
      <w:r w:rsidR="006C169F" w:rsidRPr="006C169F">
        <w:rPr>
          <w:position w:val="6"/>
          <w:sz w:val="16"/>
        </w:rPr>
        <w:t>*</w:t>
      </w:r>
      <w:r w:rsidRPr="006C169F">
        <w:t>taxation laws to enable administrative penalties to apply for failure to give returns, notices, statements or other documents on time.</w:t>
      </w:r>
    </w:p>
    <w:p w:rsidR="00EF2BF5" w:rsidRPr="006C169F" w:rsidRDefault="00EF2BF5" w:rsidP="00820D23">
      <w:pPr>
        <w:pStyle w:val="ActHead4"/>
        <w:rPr>
          <w:noProof/>
        </w:rPr>
      </w:pPr>
      <w:bookmarkStart w:id="804" w:name="_Toc447709203"/>
      <w:r w:rsidRPr="006C169F">
        <w:rPr>
          <w:rStyle w:val="CharSubdNo"/>
        </w:rPr>
        <w:lastRenderedPageBreak/>
        <w:t>Subdivision</w:t>
      </w:r>
      <w:r w:rsidR="006C169F" w:rsidRPr="006C169F">
        <w:rPr>
          <w:rStyle w:val="CharSubdNo"/>
        </w:rPr>
        <w:t> </w:t>
      </w:r>
      <w:r w:rsidRPr="006C169F">
        <w:rPr>
          <w:rStyle w:val="CharSubdNo"/>
        </w:rPr>
        <w:t>286</w:t>
      </w:r>
      <w:r w:rsidR="006C169F" w:rsidRPr="006C169F">
        <w:rPr>
          <w:rStyle w:val="CharSubdNo"/>
        </w:rPr>
        <w:noBreakHyphen/>
      </w:r>
      <w:r w:rsidRPr="006C169F">
        <w:rPr>
          <w:rStyle w:val="CharSubdNo"/>
        </w:rPr>
        <w:t>C</w:t>
      </w:r>
      <w:r w:rsidRPr="006C169F">
        <w:rPr>
          <w:noProof/>
        </w:rPr>
        <w:t>—</w:t>
      </w:r>
      <w:r w:rsidRPr="006C169F">
        <w:rPr>
          <w:rStyle w:val="CharSubdText"/>
        </w:rPr>
        <w:t>Penalties for failing to lodge documents on time</w:t>
      </w:r>
      <w:bookmarkEnd w:id="804"/>
    </w:p>
    <w:p w:rsidR="00EF2BF5" w:rsidRPr="006C169F" w:rsidRDefault="00EF2BF5" w:rsidP="00820D23">
      <w:pPr>
        <w:pStyle w:val="TofSectsHeading"/>
        <w:keepNext/>
      </w:pPr>
      <w:r w:rsidRPr="006C169F">
        <w:t>Table of sections</w:t>
      </w:r>
    </w:p>
    <w:p w:rsidR="00EF2BF5" w:rsidRPr="006C169F" w:rsidRDefault="00EF2BF5" w:rsidP="00820D23">
      <w:pPr>
        <w:pStyle w:val="TofSectsSection"/>
        <w:keepNext/>
      </w:pPr>
      <w:r w:rsidRPr="006C169F">
        <w:rPr>
          <w:noProof/>
        </w:rPr>
        <w:t>286</w:t>
      </w:r>
      <w:r w:rsidR="006C169F">
        <w:rPr>
          <w:noProof/>
        </w:rPr>
        <w:noBreakHyphen/>
      </w:r>
      <w:r w:rsidRPr="006C169F">
        <w:rPr>
          <w:noProof/>
        </w:rPr>
        <w:t>75</w:t>
      </w:r>
      <w:r w:rsidRPr="006C169F">
        <w:rPr>
          <w:noProof/>
        </w:rPr>
        <w:tab/>
      </w:r>
      <w:r w:rsidRPr="006C169F">
        <w:t>Liability to penalty</w:t>
      </w:r>
    </w:p>
    <w:p w:rsidR="00EF2BF5" w:rsidRPr="006C169F" w:rsidRDefault="00EF2BF5" w:rsidP="00EF2BF5">
      <w:pPr>
        <w:pStyle w:val="TofSectsSection"/>
      </w:pPr>
      <w:r w:rsidRPr="006C169F">
        <w:rPr>
          <w:noProof/>
        </w:rPr>
        <w:t>286</w:t>
      </w:r>
      <w:r w:rsidR="006C169F">
        <w:rPr>
          <w:noProof/>
        </w:rPr>
        <w:noBreakHyphen/>
      </w:r>
      <w:r w:rsidRPr="006C169F">
        <w:rPr>
          <w:noProof/>
        </w:rPr>
        <w:t>80</w:t>
      </w:r>
      <w:r w:rsidRPr="006C169F">
        <w:rPr>
          <w:noProof/>
        </w:rPr>
        <w:tab/>
      </w:r>
      <w:r w:rsidRPr="006C169F">
        <w:t>Amount of penalty</w:t>
      </w:r>
    </w:p>
    <w:p w:rsidR="00EF2BF5" w:rsidRPr="006C169F" w:rsidRDefault="00EF2BF5" w:rsidP="00EF2BF5">
      <w:pPr>
        <w:pStyle w:val="ActHead5"/>
      </w:pPr>
      <w:bookmarkStart w:id="805" w:name="_Toc447709204"/>
      <w:r w:rsidRPr="006C169F">
        <w:rPr>
          <w:rStyle w:val="CharSectno"/>
        </w:rPr>
        <w:t>286</w:t>
      </w:r>
      <w:r w:rsidR="006C169F" w:rsidRPr="006C169F">
        <w:rPr>
          <w:rStyle w:val="CharSectno"/>
        </w:rPr>
        <w:noBreakHyphen/>
      </w:r>
      <w:r w:rsidRPr="006C169F">
        <w:rPr>
          <w:rStyle w:val="CharSectno"/>
        </w:rPr>
        <w:t>75</w:t>
      </w:r>
      <w:r w:rsidRPr="006C169F">
        <w:t xml:space="preserve">  Liability to penalty</w:t>
      </w:r>
      <w:bookmarkEnd w:id="805"/>
    </w:p>
    <w:p w:rsidR="00EF2BF5" w:rsidRPr="006C169F" w:rsidRDefault="00EF2BF5" w:rsidP="002624BB">
      <w:pPr>
        <w:pStyle w:val="subsection"/>
      </w:pPr>
      <w:r w:rsidRPr="006C169F">
        <w:tab/>
        <w:t>(1)</w:t>
      </w:r>
      <w:r w:rsidRPr="006C169F">
        <w:tab/>
        <w:t>You are liable to an administrative penalty if:</w:t>
      </w:r>
    </w:p>
    <w:p w:rsidR="00EF2BF5" w:rsidRPr="006C169F" w:rsidRDefault="00EF2BF5" w:rsidP="00EF2BF5">
      <w:pPr>
        <w:pStyle w:val="paragraph"/>
      </w:pPr>
      <w:r w:rsidRPr="006C169F">
        <w:tab/>
        <w:t>(a)</w:t>
      </w:r>
      <w:r w:rsidRPr="006C169F">
        <w:tab/>
        <w:t xml:space="preserve">you are required under a </w:t>
      </w:r>
      <w:r w:rsidR="006C169F" w:rsidRPr="006C169F">
        <w:rPr>
          <w:position w:val="6"/>
          <w:sz w:val="16"/>
        </w:rPr>
        <w:t>*</w:t>
      </w:r>
      <w:r w:rsidRPr="006C169F">
        <w:t xml:space="preserve">taxation law to give a return, notice, statement or other document to the Commissioner in the </w:t>
      </w:r>
      <w:r w:rsidR="006C169F" w:rsidRPr="006C169F">
        <w:rPr>
          <w:position w:val="6"/>
          <w:sz w:val="16"/>
        </w:rPr>
        <w:t>*</w:t>
      </w:r>
      <w:r w:rsidRPr="006C169F">
        <w:t>approved form by a particular day; and</w:t>
      </w:r>
    </w:p>
    <w:p w:rsidR="00EF2BF5" w:rsidRPr="006C169F" w:rsidRDefault="00EF2BF5" w:rsidP="00EF2BF5">
      <w:pPr>
        <w:pStyle w:val="paragraph"/>
      </w:pPr>
      <w:r w:rsidRPr="006C169F">
        <w:tab/>
        <w:t>(b)</w:t>
      </w:r>
      <w:r w:rsidRPr="006C169F">
        <w:tab/>
        <w:t>you do not give the return, notice, statement or document to the Commissioner in the approved form by that day.</w:t>
      </w:r>
    </w:p>
    <w:p w:rsidR="0037667E" w:rsidRPr="006C169F" w:rsidRDefault="0037667E" w:rsidP="0037667E">
      <w:pPr>
        <w:pStyle w:val="subsection"/>
      </w:pPr>
      <w:r w:rsidRPr="006C169F">
        <w:tab/>
        <w:t>(1A)</w:t>
      </w:r>
      <w:r w:rsidRPr="006C169F">
        <w:tab/>
        <w:t xml:space="preserve">However, you are not liable to an administrative penalty under </w:t>
      </w:r>
      <w:r w:rsidR="006C169F">
        <w:t>subsection (</w:t>
      </w:r>
      <w:r w:rsidRPr="006C169F">
        <w:t>1) if:</w:t>
      </w:r>
    </w:p>
    <w:p w:rsidR="0037667E" w:rsidRPr="006C169F" w:rsidRDefault="0037667E" w:rsidP="0037667E">
      <w:pPr>
        <w:pStyle w:val="paragraph"/>
      </w:pPr>
      <w:r w:rsidRPr="006C169F">
        <w:tab/>
        <w:t>(a)</w:t>
      </w:r>
      <w:r w:rsidRPr="006C169F">
        <w:tab/>
        <w:t xml:space="preserve">you engage a </w:t>
      </w:r>
      <w:r w:rsidR="006C169F" w:rsidRPr="006C169F">
        <w:rPr>
          <w:position w:val="6"/>
          <w:sz w:val="16"/>
        </w:rPr>
        <w:t>*</w:t>
      </w:r>
      <w:r w:rsidRPr="006C169F">
        <w:t>registered tax agent or BAS agent; and</w:t>
      </w:r>
    </w:p>
    <w:p w:rsidR="0037667E" w:rsidRPr="006C169F" w:rsidRDefault="0037667E" w:rsidP="0037667E">
      <w:pPr>
        <w:pStyle w:val="paragraph"/>
      </w:pPr>
      <w:r w:rsidRPr="006C169F">
        <w:tab/>
        <w:t>(b)</w:t>
      </w:r>
      <w:r w:rsidRPr="006C169F">
        <w:tab/>
        <w:t xml:space="preserve">you give the registered tax agent or BAS agent all relevant taxation information to enable the agent to give a return, notice, statement or other document to the Commissioner in the </w:t>
      </w:r>
      <w:r w:rsidR="006C169F" w:rsidRPr="006C169F">
        <w:rPr>
          <w:position w:val="6"/>
          <w:sz w:val="16"/>
        </w:rPr>
        <w:t>*</w:t>
      </w:r>
      <w:r w:rsidRPr="006C169F">
        <w:t>approved form by a particular day; and</w:t>
      </w:r>
    </w:p>
    <w:p w:rsidR="0037667E" w:rsidRPr="006C169F" w:rsidRDefault="0037667E" w:rsidP="0037667E">
      <w:pPr>
        <w:pStyle w:val="paragraph"/>
      </w:pPr>
      <w:r w:rsidRPr="006C169F">
        <w:tab/>
        <w:t>(c)</w:t>
      </w:r>
      <w:r w:rsidRPr="006C169F">
        <w:tab/>
        <w:t>the registered tax agent or BAS agent does not give the return, notice, statement or other document to the Commissioner in the approved form by that day; and</w:t>
      </w:r>
    </w:p>
    <w:p w:rsidR="0037667E" w:rsidRPr="006C169F" w:rsidRDefault="0037667E" w:rsidP="0037667E">
      <w:pPr>
        <w:pStyle w:val="paragraph"/>
      </w:pPr>
      <w:r w:rsidRPr="006C169F">
        <w:tab/>
        <w:t>(d)</w:t>
      </w:r>
      <w:r w:rsidRPr="006C169F">
        <w:tab/>
        <w:t>the failure to give the return, notice, statement or other document to the Commissioner did not result from:</w:t>
      </w:r>
    </w:p>
    <w:p w:rsidR="0037667E" w:rsidRPr="006C169F" w:rsidRDefault="0037667E" w:rsidP="0037667E">
      <w:pPr>
        <w:pStyle w:val="paragraphsub"/>
      </w:pPr>
      <w:r w:rsidRPr="006C169F">
        <w:tab/>
        <w:t>(i)</w:t>
      </w:r>
      <w:r w:rsidRPr="006C169F">
        <w:tab/>
        <w:t xml:space="preserve">intentional disregard by the registered tax agent or BAS agent of a </w:t>
      </w:r>
      <w:r w:rsidR="006C169F" w:rsidRPr="006C169F">
        <w:rPr>
          <w:position w:val="6"/>
          <w:sz w:val="16"/>
        </w:rPr>
        <w:t>*</w:t>
      </w:r>
      <w:r w:rsidRPr="006C169F">
        <w:t>taxation law; or</w:t>
      </w:r>
    </w:p>
    <w:p w:rsidR="0037667E" w:rsidRPr="006C169F" w:rsidRDefault="0037667E" w:rsidP="0037667E">
      <w:pPr>
        <w:pStyle w:val="paragraphsub"/>
      </w:pPr>
      <w:r w:rsidRPr="006C169F">
        <w:tab/>
        <w:t>(ii)</w:t>
      </w:r>
      <w:r w:rsidRPr="006C169F">
        <w:tab/>
        <w:t>recklessness by the agent as to the operation of a taxation law.</w:t>
      </w:r>
    </w:p>
    <w:p w:rsidR="0037667E" w:rsidRPr="006C169F" w:rsidRDefault="0037667E" w:rsidP="0037667E">
      <w:pPr>
        <w:pStyle w:val="subsection"/>
      </w:pPr>
      <w:r w:rsidRPr="006C169F">
        <w:tab/>
        <w:t>(1B)</w:t>
      </w:r>
      <w:r w:rsidRPr="006C169F">
        <w:tab/>
        <w:t xml:space="preserve">If you wish to rely on </w:t>
      </w:r>
      <w:r w:rsidR="006C169F">
        <w:t>subsection (</w:t>
      </w:r>
      <w:r w:rsidRPr="006C169F">
        <w:t xml:space="preserve">1A), you bear an evidential burden in relation to </w:t>
      </w:r>
      <w:r w:rsidR="006C169F">
        <w:t>paragraph (</w:t>
      </w:r>
      <w:r w:rsidRPr="006C169F">
        <w:t>1A)(b).</w:t>
      </w:r>
    </w:p>
    <w:p w:rsidR="00EF2BF5" w:rsidRPr="006C169F" w:rsidRDefault="00EF2BF5" w:rsidP="00F37C88">
      <w:pPr>
        <w:pStyle w:val="subsection"/>
        <w:keepNext/>
        <w:keepLines/>
      </w:pPr>
      <w:r w:rsidRPr="006C169F">
        <w:lastRenderedPageBreak/>
        <w:tab/>
        <w:t>(2)</w:t>
      </w:r>
      <w:r w:rsidRPr="006C169F">
        <w:tab/>
      </w:r>
      <w:r w:rsidR="006C169F">
        <w:t>Subsection (</w:t>
      </w:r>
      <w:r w:rsidRPr="006C169F">
        <w:t>1) does not apply to a return, notice, statement or other document under any of these Acts:</w:t>
      </w:r>
    </w:p>
    <w:p w:rsidR="00EF2BF5" w:rsidRPr="006C169F" w:rsidRDefault="00EF2BF5" w:rsidP="00EF2BF5">
      <w:pPr>
        <w:pStyle w:val="paragraph"/>
      </w:pPr>
      <w:r w:rsidRPr="006C169F">
        <w:tab/>
        <w:t>(a)</w:t>
      </w:r>
      <w:r w:rsidRPr="006C169F">
        <w:tab/>
        <w:t xml:space="preserve">the </w:t>
      </w:r>
      <w:r w:rsidRPr="006C169F">
        <w:rPr>
          <w:i/>
        </w:rPr>
        <w:t>Superannuation Contributions Tax (Assessment and Collection) Act 1997</w:t>
      </w:r>
      <w:r w:rsidRPr="006C169F">
        <w:t>;</w:t>
      </w:r>
    </w:p>
    <w:p w:rsidR="00EF2BF5" w:rsidRPr="006C169F" w:rsidRDefault="00EF2BF5" w:rsidP="00EF2BF5">
      <w:pPr>
        <w:pStyle w:val="paragraph"/>
      </w:pPr>
      <w:r w:rsidRPr="006C169F">
        <w:tab/>
        <w:t>(b)</w:t>
      </w:r>
      <w:r w:rsidRPr="006C169F">
        <w:tab/>
        <w:t xml:space="preserve">the </w:t>
      </w:r>
      <w:r w:rsidRPr="006C169F">
        <w:rPr>
          <w:i/>
        </w:rPr>
        <w:t>Superannuation Guarantee (Administration) Act 1992</w:t>
      </w:r>
      <w:r w:rsidRPr="006C169F">
        <w:t>; or</w:t>
      </w:r>
    </w:p>
    <w:p w:rsidR="00EF2BF5" w:rsidRPr="006C169F" w:rsidRDefault="00EF2BF5" w:rsidP="00EF2BF5">
      <w:pPr>
        <w:pStyle w:val="paragraph"/>
      </w:pPr>
      <w:r w:rsidRPr="006C169F">
        <w:tab/>
        <w:t>(c)</w:t>
      </w:r>
      <w:r w:rsidRPr="006C169F">
        <w:tab/>
        <w:t xml:space="preserve">the </w:t>
      </w:r>
      <w:r w:rsidRPr="006C169F">
        <w:rPr>
          <w:i/>
        </w:rPr>
        <w:t>Superannuation (Self Managed Superannuation Funds) Supervisory Levy Imposition Act 1991</w:t>
      </w:r>
      <w:r w:rsidRPr="006C169F">
        <w:t>.</w:t>
      </w:r>
    </w:p>
    <w:p w:rsidR="004A5F6C" w:rsidRPr="006C169F" w:rsidRDefault="004A5F6C" w:rsidP="009067E7">
      <w:pPr>
        <w:pStyle w:val="subsection"/>
        <w:keepNext/>
        <w:keepLines/>
      </w:pPr>
      <w:r w:rsidRPr="006C169F">
        <w:tab/>
        <w:t>(2AA)</w:t>
      </w:r>
      <w:r w:rsidRPr="006C169F">
        <w:tab/>
        <w:t>You are also liable to an administrative penalty if:</w:t>
      </w:r>
    </w:p>
    <w:p w:rsidR="004A5F6C" w:rsidRPr="006C169F" w:rsidRDefault="004A5F6C" w:rsidP="004A5F6C">
      <w:pPr>
        <w:pStyle w:val="paragraph"/>
      </w:pPr>
      <w:r w:rsidRPr="006C169F">
        <w:tab/>
        <w:t>(a)</w:t>
      </w:r>
      <w:r w:rsidRPr="006C169F">
        <w:tab/>
        <w:t>you are required under section</w:t>
      </w:r>
      <w:r w:rsidR="006C169F">
        <w:t> </w:t>
      </w:r>
      <w:r w:rsidRPr="006C169F">
        <w:t>96</w:t>
      </w:r>
      <w:r w:rsidR="006C169F">
        <w:noBreakHyphen/>
      </w:r>
      <w:r w:rsidRPr="006C169F">
        <w:t xml:space="preserve">42 (releasing superannuation) to give a notice to an entity (other than the Commissioner) in the </w:t>
      </w:r>
      <w:r w:rsidR="006C169F" w:rsidRPr="006C169F">
        <w:rPr>
          <w:position w:val="6"/>
          <w:sz w:val="16"/>
        </w:rPr>
        <w:t>*</w:t>
      </w:r>
      <w:r w:rsidRPr="006C169F">
        <w:t>approved form by a particular day; and</w:t>
      </w:r>
    </w:p>
    <w:p w:rsidR="004A5F6C" w:rsidRPr="006C169F" w:rsidRDefault="004A5F6C" w:rsidP="004A5F6C">
      <w:pPr>
        <w:pStyle w:val="paragraph"/>
      </w:pPr>
      <w:r w:rsidRPr="006C169F">
        <w:tab/>
        <w:t>(b)</w:t>
      </w:r>
      <w:r w:rsidRPr="006C169F">
        <w:tab/>
        <w:t>you do not give the notice in the approved form to the entity by that day.</w:t>
      </w:r>
    </w:p>
    <w:p w:rsidR="00C93A34" w:rsidRPr="006C169F" w:rsidRDefault="00C93A34" w:rsidP="00837D47">
      <w:pPr>
        <w:pStyle w:val="subsection"/>
        <w:keepNext/>
        <w:keepLines/>
      </w:pPr>
      <w:r w:rsidRPr="006C169F">
        <w:tab/>
        <w:t>(2A)</w:t>
      </w:r>
      <w:r w:rsidRPr="006C169F">
        <w:tab/>
        <w:t>You are also liable to an administrative penalty if:</w:t>
      </w:r>
    </w:p>
    <w:p w:rsidR="00C93A34" w:rsidRPr="006C169F" w:rsidRDefault="00C93A34" w:rsidP="00C93A34">
      <w:pPr>
        <w:pStyle w:val="paragraph"/>
      </w:pPr>
      <w:r w:rsidRPr="006C169F">
        <w:tab/>
        <w:t>(a)</w:t>
      </w:r>
      <w:r w:rsidRPr="006C169F">
        <w:tab/>
        <w:t>you are required under Division</w:t>
      </w:r>
      <w:r w:rsidR="006C169F">
        <w:t> </w:t>
      </w:r>
      <w:r w:rsidRPr="006C169F">
        <w:t xml:space="preserve">390 to give a statement to an entity (other than the Commissioner) in the </w:t>
      </w:r>
      <w:r w:rsidR="006C169F" w:rsidRPr="006C169F">
        <w:rPr>
          <w:position w:val="6"/>
          <w:sz w:val="16"/>
        </w:rPr>
        <w:t>*</w:t>
      </w:r>
      <w:r w:rsidRPr="006C169F">
        <w:t>approved form by a particular day; and</w:t>
      </w:r>
    </w:p>
    <w:p w:rsidR="00C93A34" w:rsidRPr="006C169F" w:rsidRDefault="00C93A34" w:rsidP="00C93A34">
      <w:pPr>
        <w:pStyle w:val="paragraph"/>
      </w:pPr>
      <w:r w:rsidRPr="006C169F">
        <w:tab/>
        <w:t>(b)</w:t>
      </w:r>
      <w:r w:rsidRPr="006C169F">
        <w:tab/>
        <w:t>you do not give the statement in the approved form to the other entity by that day.</w:t>
      </w:r>
    </w:p>
    <w:p w:rsidR="00435854" w:rsidRPr="006C169F" w:rsidRDefault="00435854" w:rsidP="00E52F11">
      <w:pPr>
        <w:pStyle w:val="subsection"/>
        <w:keepNext/>
      </w:pPr>
      <w:r w:rsidRPr="006C169F">
        <w:tab/>
        <w:t>(2BA)</w:t>
      </w:r>
      <w:r w:rsidRPr="006C169F">
        <w:tab/>
        <w:t>You are also liable to an administrative penalty if:</w:t>
      </w:r>
    </w:p>
    <w:p w:rsidR="00435854" w:rsidRPr="006C169F" w:rsidRDefault="00435854" w:rsidP="00435854">
      <w:pPr>
        <w:pStyle w:val="paragraph"/>
      </w:pPr>
      <w:r w:rsidRPr="006C169F">
        <w:tab/>
        <w:t>(a)</w:t>
      </w:r>
      <w:r w:rsidRPr="006C169F">
        <w:tab/>
        <w:t>you are required under Division</w:t>
      </w:r>
      <w:r w:rsidR="006C169F">
        <w:t> </w:t>
      </w:r>
      <w:r w:rsidRPr="006C169F">
        <w:t xml:space="preserve">392 (Employee share scheme reporting) to give a statement to an entity (other than the Commissioner) in the </w:t>
      </w:r>
      <w:r w:rsidR="006C169F" w:rsidRPr="006C169F">
        <w:rPr>
          <w:position w:val="6"/>
          <w:sz w:val="16"/>
        </w:rPr>
        <w:t>*</w:t>
      </w:r>
      <w:r w:rsidRPr="006C169F">
        <w:t>approved form by a particular day; and</w:t>
      </w:r>
    </w:p>
    <w:p w:rsidR="00435854" w:rsidRPr="006C169F" w:rsidRDefault="00435854" w:rsidP="00435854">
      <w:pPr>
        <w:pStyle w:val="paragraph"/>
      </w:pPr>
      <w:r w:rsidRPr="006C169F">
        <w:tab/>
        <w:t>(b)</w:t>
      </w:r>
      <w:r w:rsidRPr="006C169F">
        <w:tab/>
        <w:t>you do not give the statement in the approved form to the entity by that day.</w:t>
      </w:r>
    </w:p>
    <w:p w:rsidR="00EF2BF5" w:rsidRPr="006C169F" w:rsidRDefault="00EF2BF5" w:rsidP="00820D23">
      <w:pPr>
        <w:pStyle w:val="subsection"/>
        <w:keepNext/>
      </w:pPr>
      <w:r w:rsidRPr="006C169F">
        <w:tab/>
        <w:t>(4)</w:t>
      </w:r>
      <w:r w:rsidRPr="006C169F">
        <w:tab/>
        <w:t>You are also liable to an administrative penalty if:</w:t>
      </w:r>
    </w:p>
    <w:p w:rsidR="00EF2BF5" w:rsidRPr="006C169F" w:rsidRDefault="00EF2BF5" w:rsidP="00EF2BF5">
      <w:pPr>
        <w:pStyle w:val="paragraph"/>
      </w:pPr>
      <w:r w:rsidRPr="006C169F">
        <w:tab/>
        <w:t>(a)</w:t>
      </w:r>
      <w:r w:rsidRPr="006C169F">
        <w:tab/>
        <w:t>you are required under section</w:t>
      </w:r>
      <w:r w:rsidR="006C169F">
        <w:t> </w:t>
      </w:r>
      <w:r w:rsidRPr="006C169F">
        <w:t>713</w:t>
      </w:r>
      <w:r w:rsidR="006C169F">
        <w:noBreakHyphen/>
      </w:r>
      <w:r w:rsidRPr="006C169F">
        <w:t xml:space="preserve">540 of the </w:t>
      </w:r>
      <w:r w:rsidRPr="006C169F">
        <w:rPr>
          <w:i/>
        </w:rPr>
        <w:t>Income Tax (Transitional Provisions) Act 1997</w:t>
      </w:r>
      <w:r w:rsidRPr="006C169F">
        <w:t xml:space="preserve"> to notify another entity of the happening of an event by a particular day; and</w:t>
      </w:r>
    </w:p>
    <w:p w:rsidR="00EF2BF5" w:rsidRPr="006C169F" w:rsidRDefault="00EF2BF5" w:rsidP="00EF2BF5">
      <w:pPr>
        <w:pStyle w:val="paragraph"/>
      </w:pPr>
      <w:r w:rsidRPr="006C169F">
        <w:tab/>
        <w:t>(b)</w:t>
      </w:r>
      <w:r w:rsidRPr="006C169F">
        <w:tab/>
        <w:t>you do not notify the other entity of the happening of that event by that day.</w:t>
      </w:r>
    </w:p>
    <w:p w:rsidR="00E43C8D" w:rsidRPr="006C169F" w:rsidRDefault="00E43C8D" w:rsidP="00E43C8D">
      <w:pPr>
        <w:pStyle w:val="subsection"/>
      </w:pPr>
      <w:r w:rsidRPr="006C169F">
        <w:lastRenderedPageBreak/>
        <w:tab/>
        <w:t>(5)</w:t>
      </w:r>
      <w:r w:rsidRPr="006C169F">
        <w:tab/>
      </w:r>
      <w:r w:rsidR="006C169F">
        <w:t>Subsection (</w:t>
      </w:r>
      <w:r w:rsidRPr="006C169F">
        <w:t>6) applies if:</w:t>
      </w:r>
    </w:p>
    <w:p w:rsidR="00E43C8D" w:rsidRPr="006C169F" w:rsidRDefault="00E43C8D" w:rsidP="00E43C8D">
      <w:pPr>
        <w:pStyle w:val="paragraph"/>
      </w:pPr>
      <w:r w:rsidRPr="006C169F">
        <w:tab/>
        <w:t>(a)</w:t>
      </w:r>
      <w:r w:rsidRPr="006C169F">
        <w:tab/>
        <w:t xml:space="preserve">an entity is liable to an administrative penalty under </w:t>
      </w:r>
      <w:r w:rsidR="006C169F">
        <w:t>subsection (</w:t>
      </w:r>
      <w:r w:rsidRPr="006C169F">
        <w:t xml:space="preserve">1) or (2A) as the </w:t>
      </w:r>
      <w:r w:rsidR="006C169F" w:rsidRPr="006C169F">
        <w:rPr>
          <w:position w:val="6"/>
          <w:sz w:val="16"/>
        </w:rPr>
        <w:t>*</w:t>
      </w:r>
      <w:r w:rsidRPr="006C169F">
        <w:t xml:space="preserve">superannuation provider in relation to a </w:t>
      </w:r>
      <w:r w:rsidR="006C169F" w:rsidRPr="006C169F">
        <w:rPr>
          <w:position w:val="6"/>
          <w:sz w:val="16"/>
        </w:rPr>
        <w:t>*</w:t>
      </w:r>
      <w:r w:rsidRPr="006C169F">
        <w:t>self managed superannuation fund; and</w:t>
      </w:r>
    </w:p>
    <w:p w:rsidR="00E43C8D" w:rsidRPr="006C169F" w:rsidRDefault="00E43C8D" w:rsidP="00E43C8D">
      <w:pPr>
        <w:pStyle w:val="paragraph"/>
      </w:pPr>
      <w:r w:rsidRPr="006C169F">
        <w:tab/>
        <w:t>(b)</w:t>
      </w:r>
      <w:r w:rsidRPr="006C169F">
        <w:tab/>
        <w:t>the entity is a body corporate.</w:t>
      </w:r>
    </w:p>
    <w:p w:rsidR="00E43C8D" w:rsidRPr="006C169F" w:rsidRDefault="00E43C8D" w:rsidP="00E43C8D">
      <w:pPr>
        <w:pStyle w:val="subsection"/>
      </w:pPr>
      <w:r w:rsidRPr="006C169F">
        <w:tab/>
        <w:t>(6)</w:t>
      </w:r>
      <w:r w:rsidRPr="006C169F">
        <w:tab/>
        <w:t xml:space="preserve">The directors of the body corporate at the time it becomes liable to the penalty are jointly and severally liable to pay the amount of the </w:t>
      </w:r>
      <w:r w:rsidR="006C169F" w:rsidRPr="006C169F">
        <w:rPr>
          <w:position w:val="6"/>
          <w:sz w:val="16"/>
        </w:rPr>
        <w:t>*</w:t>
      </w:r>
      <w:r w:rsidRPr="006C169F">
        <w:t>tax</w:t>
      </w:r>
      <w:r w:rsidR="006C169F">
        <w:noBreakHyphen/>
      </w:r>
      <w:r w:rsidRPr="006C169F">
        <w:t>related liability in respect of the penalty.</w:t>
      </w:r>
    </w:p>
    <w:p w:rsidR="00E43C8D" w:rsidRPr="006C169F" w:rsidRDefault="00E43C8D" w:rsidP="00E43C8D">
      <w:pPr>
        <w:pStyle w:val="notetext"/>
      </w:pPr>
      <w:r w:rsidRPr="006C169F">
        <w:t>Note:</w:t>
      </w:r>
      <w:r w:rsidRPr="006C169F">
        <w:tab/>
        <w:t>See section</w:t>
      </w:r>
      <w:r w:rsidR="006C169F">
        <w:t> </w:t>
      </w:r>
      <w:r w:rsidRPr="006C169F">
        <w:t>265</w:t>
      </w:r>
      <w:r w:rsidR="006C169F">
        <w:noBreakHyphen/>
      </w:r>
      <w:r w:rsidRPr="006C169F">
        <w:t>45 for rules on joint liability.</w:t>
      </w:r>
    </w:p>
    <w:p w:rsidR="00EF2BF5" w:rsidRPr="006C169F" w:rsidRDefault="00EF2BF5" w:rsidP="00EF2BF5">
      <w:pPr>
        <w:pStyle w:val="ActHead5"/>
      </w:pPr>
      <w:bookmarkStart w:id="806" w:name="_Toc447709205"/>
      <w:r w:rsidRPr="006C169F">
        <w:rPr>
          <w:rStyle w:val="CharSectno"/>
        </w:rPr>
        <w:t>286</w:t>
      </w:r>
      <w:r w:rsidR="006C169F" w:rsidRPr="006C169F">
        <w:rPr>
          <w:rStyle w:val="CharSectno"/>
        </w:rPr>
        <w:noBreakHyphen/>
      </w:r>
      <w:r w:rsidRPr="006C169F">
        <w:rPr>
          <w:rStyle w:val="CharSectno"/>
        </w:rPr>
        <w:t>80</w:t>
      </w:r>
      <w:r w:rsidRPr="006C169F">
        <w:t xml:space="preserve">  Amount of penalty</w:t>
      </w:r>
      <w:bookmarkEnd w:id="806"/>
    </w:p>
    <w:p w:rsidR="00EF2BF5" w:rsidRPr="006C169F" w:rsidRDefault="00EF2BF5" w:rsidP="002624BB">
      <w:pPr>
        <w:pStyle w:val="subsection"/>
      </w:pPr>
      <w:r w:rsidRPr="006C169F">
        <w:tab/>
        <w:t>(1)</w:t>
      </w:r>
      <w:r w:rsidRPr="006C169F">
        <w:tab/>
        <w:t>The amount of the penalty is worked out in this way:</w:t>
      </w:r>
    </w:p>
    <w:p w:rsidR="00EF2BF5" w:rsidRPr="006C169F" w:rsidRDefault="00EF2BF5" w:rsidP="00EF2BF5">
      <w:pPr>
        <w:pStyle w:val="paragraph"/>
      </w:pPr>
      <w:r w:rsidRPr="006C169F">
        <w:tab/>
        <w:t>(a)</w:t>
      </w:r>
      <w:r w:rsidRPr="006C169F">
        <w:tab/>
        <w:t xml:space="preserve">work out the </w:t>
      </w:r>
      <w:r w:rsidR="006C169F" w:rsidRPr="006C169F">
        <w:rPr>
          <w:position w:val="6"/>
          <w:sz w:val="16"/>
        </w:rPr>
        <w:t>*</w:t>
      </w:r>
      <w:r w:rsidRPr="006C169F">
        <w:t xml:space="preserve">base penalty amount under </w:t>
      </w:r>
      <w:r w:rsidR="006C169F">
        <w:t>subsection (</w:t>
      </w:r>
      <w:r w:rsidRPr="006C169F">
        <w:t>2); and</w:t>
      </w:r>
    </w:p>
    <w:p w:rsidR="00EF2BF5" w:rsidRPr="006C169F" w:rsidRDefault="00EF2BF5" w:rsidP="00EF2BF5">
      <w:pPr>
        <w:pStyle w:val="paragraph"/>
      </w:pPr>
      <w:r w:rsidRPr="006C169F">
        <w:tab/>
        <w:t>(b)</w:t>
      </w:r>
      <w:r w:rsidRPr="006C169F">
        <w:tab/>
        <w:t xml:space="preserve">work out whether the base penalty amount is increased under </w:t>
      </w:r>
      <w:r w:rsidR="006C169F">
        <w:t>subsection (</w:t>
      </w:r>
      <w:r w:rsidRPr="006C169F">
        <w:t>3) or (4).</w:t>
      </w:r>
    </w:p>
    <w:p w:rsidR="00EF2BF5" w:rsidRPr="006C169F" w:rsidRDefault="00EF2BF5" w:rsidP="00FC0C61">
      <w:pPr>
        <w:pStyle w:val="subsection"/>
        <w:keepNext/>
      </w:pPr>
      <w:r w:rsidRPr="006C169F">
        <w:tab/>
        <w:t>(2)</w:t>
      </w:r>
      <w:r w:rsidRPr="006C169F">
        <w:tab/>
        <w:t xml:space="preserve">The </w:t>
      </w:r>
      <w:r w:rsidRPr="006C169F">
        <w:rPr>
          <w:b/>
          <w:i/>
        </w:rPr>
        <w:t>base penalty amount</w:t>
      </w:r>
      <w:r w:rsidRPr="006C169F">
        <w:t xml:space="preserve"> is:</w:t>
      </w:r>
    </w:p>
    <w:p w:rsidR="004E6837" w:rsidRPr="006C169F" w:rsidRDefault="004E6837" w:rsidP="004E6837">
      <w:pPr>
        <w:pStyle w:val="paragraph"/>
      </w:pPr>
      <w:r w:rsidRPr="006C169F">
        <w:tab/>
        <w:t>(a)</w:t>
      </w:r>
      <w:r w:rsidRPr="006C169F">
        <w:tab/>
        <w:t xml:space="preserve">for failing to give a return, notice or other document on time or in the </w:t>
      </w:r>
      <w:r w:rsidR="006C169F" w:rsidRPr="006C169F">
        <w:rPr>
          <w:position w:val="6"/>
          <w:sz w:val="16"/>
        </w:rPr>
        <w:t>*</w:t>
      </w:r>
      <w:r w:rsidRPr="006C169F">
        <w:t>approved form, as mentioned in subsection</w:t>
      </w:r>
      <w:r w:rsidR="006C169F">
        <w:t> </w:t>
      </w:r>
      <w:r w:rsidRPr="006C169F">
        <w:t>286</w:t>
      </w:r>
      <w:r w:rsidR="006C169F">
        <w:noBreakHyphen/>
      </w:r>
      <w:r w:rsidRPr="006C169F">
        <w:t>75(1)</w:t>
      </w:r>
      <w:r w:rsidR="0022436B" w:rsidRPr="006C169F">
        <w:t>, (2A), (2B)</w:t>
      </w:r>
      <w:r w:rsidR="00435854" w:rsidRPr="006C169F">
        <w:t>, (2BA)</w:t>
      </w:r>
      <w:r w:rsidR="0022436B" w:rsidRPr="006C169F">
        <w:t xml:space="preserve"> or (2C)</w:t>
      </w:r>
      <w:r w:rsidRPr="006C169F">
        <w:t>—1 penalty unit for each period of 28 days or part of a period of 28 days starting on the day when the document is due and ending when you give it (up to a maximum of 5 penalty units); or</w:t>
      </w:r>
    </w:p>
    <w:p w:rsidR="00EF2BF5" w:rsidRPr="006C169F" w:rsidRDefault="00EF2BF5" w:rsidP="00EF2BF5">
      <w:pPr>
        <w:pStyle w:val="paragraph"/>
      </w:pPr>
      <w:r w:rsidRPr="006C169F">
        <w:tab/>
        <w:t>(c)</w:t>
      </w:r>
      <w:r w:rsidRPr="006C169F">
        <w:tab/>
        <w:t>for failing to notify the happening of an event as mentioned in subsection</w:t>
      </w:r>
      <w:r w:rsidR="006C169F">
        <w:t> </w:t>
      </w:r>
      <w:r w:rsidRPr="006C169F">
        <w:t>286</w:t>
      </w:r>
      <w:r w:rsidR="006C169F">
        <w:noBreakHyphen/>
      </w:r>
      <w:r w:rsidRPr="006C169F">
        <w:t>75(4)—1 penalty unit for each period of 28</w:t>
      </w:r>
      <w:r w:rsidR="00830045" w:rsidRPr="006C169F">
        <w:t xml:space="preserve"> </w:t>
      </w:r>
      <w:r w:rsidRPr="006C169F">
        <w:t>days or part of a period of 28 days starting on the day when the notification is due and ending when you notify the happening of the event (up to a maximum of 5 penalty units).</w:t>
      </w:r>
    </w:p>
    <w:p w:rsidR="00EF2BF5" w:rsidRPr="006C169F" w:rsidRDefault="00EF2BF5" w:rsidP="00EF2BF5">
      <w:pPr>
        <w:pStyle w:val="notetext"/>
      </w:pPr>
      <w:r w:rsidRPr="006C169F">
        <w:t>Note:</w:t>
      </w:r>
      <w:r w:rsidRPr="006C169F">
        <w:tab/>
        <w:t>See section</w:t>
      </w:r>
      <w:r w:rsidR="006C169F">
        <w:t> </w:t>
      </w:r>
      <w:r w:rsidRPr="006C169F">
        <w:t xml:space="preserve">4AA of the </w:t>
      </w:r>
      <w:r w:rsidRPr="006C169F">
        <w:rPr>
          <w:i/>
        </w:rPr>
        <w:t>Crimes Act 1914</w:t>
      </w:r>
      <w:r w:rsidRPr="006C169F">
        <w:t xml:space="preserve"> for the current value of a penalty unit.</w:t>
      </w:r>
    </w:p>
    <w:p w:rsidR="00EF2BF5" w:rsidRPr="006C169F" w:rsidRDefault="00EF2BF5" w:rsidP="00EF2BF5">
      <w:pPr>
        <w:pStyle w:val="notetext"/>
      </w:pPr>
      <w:r w:rsidRPr="006C169F">
        <w:t>Example:</w:t>
      </w:r>
      <w:r w:rsidRPr="006C169F">
        <w:tab/>
        <w:t xml:space="preserve">An entity lodges a return 31 days late. The base penalty amount under </w:t>
      </w:r>
      <w:r w:rsidR="006C169F">
        <w:t>subsection (</w:t>
      </w:r>
      <w:r w:rsidRPr="006C169F">
        <w:t>2) is 2 penalty units.</w:t>
      </w:r>
    </w:p>
    <w:p w:rsidR="00EF2BF5" w:rsidRPr="006C169F" w:rsidRDefault="00EF2BF5" w:rsidP="002624BB">
      <w:pPr>
        <w:pStyle w:val="subsection"/>
      </w:pPr>
      <w:r w:rsidRPr="006C169F">
        <w:tab/>
        <w:t>(3)</w:t>
      </w:r>
      <w:r w:rsidRPr="006C169F">
        <w:tab/>
        <w:t xml:space="preserve">The </w:t>
      </w:r>
      <w:r w:rsidR="006C169F" w:rsidRPr="006C169F">
        <w:rPr>
          <w:position w:val="6"/>
          <w:sz w:val="16"/>
        </w:rPr>
        <w:t>*</w:t>
      </w:r>
      <w:r w:rsidRPr="006C169F">
        <w:t>base penalty amount is multiplied by 2 if:</w:t>
      </w:r>
    </w:p>
    <w:p w:rsidR="00EF2BF5" w:rsidRPr="006C169F" w:rsidRDefault="00EF2BF5" w:rsidP="00EF2BF5">
      <w:pPr>
        <w:pStyle w:val="paragraph"/>
      </w:pPr>
      <w:r w:rsidRPr="006C169F">
        <w:lastRenderedPageBreak/>
        <w:tab/>
        <w:t>(a)</w:t>
      </w:r>
      <w:r w:rsidRPr="006C169F">
        <w:tab/>
        <w:t xml:space="preserve">the entity concerned is a </w:t>
      </w:r>
      <w:r w:rsidR="006C169F" w:rsidRPr="006C169F">
        <w:rPr>
          <w:position w:val="6"/>
          <w:sz w:val="16"/>
        </w:rPr>
        <w:t>*</w:t>
      </w:r>
      <w:r w:rsidRPr="006C169F">
        <w:t>medium withholder for the month in which the return, notice or other document was required to be given; or</w:t>
      </w:r>
    </w:p>
    <w:p w:rsidR="00EF2BF5" w:rsidRPr="006C169F" w:rsidRDefault="00EF2BF5" w:rsidP="00EF2BF5">
      <w:pPr>
        <w:pStyle w:val="paragraph"/>
      </w:pPr>
      <w:r w:rsidRPr="006C169F">
        <w:tab/>
        <w:t>(b)</w:t>
      </w:r>
      <w:r w:rsidRPr="006C169F">
        <w:tab/>
        <w:t>the entity’s assessable income for the income year in which the return, notice or other document is required to be given is more than $1 million but less than $20 million; or</w:t>
      </w:r>
    </w:p>
    <w:p w:rsidR="00EF2BF5" w:rsidRPr="006C169F" w:rsidRDefault="00EF2BF5" w:rsidP="00EF2BF5">
      <w:pPr>
        <w:pStyle w:val="paragraph"/>
      </w:pPr>
      <w:r w:rsidRPr="006C169F">
        <w:tab/>
        <w:t>(c)</w:t>
      </w:r>
      <w:r w:rsidRPr="006C169F">
        <w:tab/>
        <w:t xml:space="preserve">the entity’s </w:t>
      </w:r>
      <w:r w:rsidR="006C169F" w:rsidRPr="006C169F">
        <w:rPr>
          <w:position w:val="6"/>
          <w:sz w:val="16"/>
        </w:rPr>
        <w:t>*</w:t>
      </w:r>
      <w:r w:rsidRPr="006C169F">
        <w:t xml:space="preserve">current </w:t>
      </w:r>
      <w:r w:rsidR="007D58F8" w:rsidRPr="006C169F">
        <w:t>GST turnover</w:t>
      </w:r>
      <w:r w:rsidRPr="006C169F">
        <w:t xml:space="preserve"> worked out at a time in the month in which the return, notice or other document was required to be given is more than $1 million but less than $20</w:t>
      </w:r>
      <w:r w:rsidR="00830045" w:rsidRPr="006C169F">
        <w:t xml:space="preserve"> </w:t>
      </w:r>
      <w:r w:rsidRPr="006C169F">
        <w:t>million.</w:t>
      </w:r>
    </w:p>
    <w:p w:rsidR="00EF2BF5" w:rsidRPr="006C169F" w:rsidRDefault="00EF2BF5" w:rsidP="002624BB">
      <w:pPr>
        <w:pStyle w:val="subsection"/>
      </w:pPr>
      <w:r w:rsidRPr="006C169F">
        <w:tab/>
        <w:t>(4)</w:t>
      </w:r>
      <w:r w:rsidRPr="006C169F">
        <w:tab/>
        <w:t xml:space="preserve">The </w:t>
      </w:r>
      <w:r w:rsidR="006C169F" w:rsidRPr="006C169F">
        <w:rPr>
          <w:position w:val="6"/>
          <w:sz w:val="16"/>
        </w:rPr>
        <w:t>*</w:t>
      </w:r>
      <w:r w:rsidRPr="006C169F">
        <w:t>base penalty amount is multiplied by 5 if:</w:t>
      </w:r>
    </w:p>
    <w:p w:rsidR="00EF2BF5" w:rsidRPr="006C169F" w:rsidRDefault="00EF2BF5" w:rsidP="00EF2BF5">
      <w:pPr>
        <w:pStyle w:val="paragraph"/>
      </w:pPr>
      <w:r w:rsidRPr="006C169F">
        <w:tab/>
        <w:t>(a)</w:t>
      </w:r>
      <w:r w:rsidRPr="006C169F">
        <w:tab/>
        <w:t xml:space="preserve">the entity concerned is a </w:t>
      </w:r>
      <w:r w:rsidR="006C169F" w:rsidRPr="006C169F">
        <w:rPr>
          <w:position w:val="6"/>
          <w:sz w:val="16"/>
        </w:rPr>
        <w:t>*</w:t>
      </w:r>
      <w:r w:rsidRPr="006C169F">
        <w:t>large withholder for the month when the return, notice or other document was required to be given; or</w:t>
      </w:r>
    </w:p>
    <w:p w:rsidR="00EF2BF5" w:rsidRPr="006C169F" w:rsidRDefault="00EF2BF5" w:rsidP="00EF2BF5">
      <w:pPr>
        <w:pStyle w:val="paragraph"/>
      </w:pPr>
      <w:r w:rsidRPr="006C169F">
        <w:tab/>
        <w:t>(b)</w:t>
      </w:r>
      <w:r w:rsidRPr="006C169F">
        <w:tab/>
        <w:t>the entity’s assessable income for the income year in which the return, notice or other document is required to be given is $20 million or more; or</w:t>
      </w:r>
    </w:p>
    <w:p w:rsidR="00EF2BF5" w:rsidRPr="006C169F" w:rsidRDefault="00EF2BF5" w:rsidP="00EF2BF5">
      <w:pPr>
        <w:pStyle w:val="paragraph"/>
      </w:pPr>
      <w:r w:rsidRPr="006C169F">
        <w:tab/>
        <w:t>(c)</w:t>
      </w:r>
      <w:r w:rsidRPr="006C169F">
        <w:tab/>
        <w:t xml:space="preserve">the entity’s </w:t>
      </w:r>
      <w:r w:rsidR="006C169F" w:rsidRPr="006C169F">
        <w:rPr>
          <w:position w:val="6"/>
          <w:sz w:val="16"/>
        </w:rPr>
        <w:t>*</w:t>
      </w:r>
      <w:r w:rsidRPr="006C169F">
        <w:t xml:space="preserve">current </w:t>
      </w:r>
      <w:r w:rsidR="00A3591C" w:rsidRPr="006C169F">
        <w:t>GST turnover</w:t>
      </w:r>
      <w:r w:rsidRPr="006C169F">
        <w:t xml:space="preserve"> worked out at a time in the month in which the return, notice or other document was required to be given is $20 million or more.</w:t>
      </w:r>
    </w:p>
    <w:p w:rsidR="00EF2BF5" w:rsidRPr="006C169F" w:rsidRDefault="00EF2BF5" w:rsidP="002624BB">
      <w:pPr>
        <w:pStyle w:val="subsection"/>
      </w:pPr>
      <w:r w:rsidRPr="006C169F">
        <w:tab/>
        <w:t>(5)</w:t>
      </w:r>
      <w:r w:rsidRPr="006C169F">
        <w:tab/>
        <w:t xml:space="preserve">In working out the </w:t>
      </w:r>
      <w:r w:rsidR="006C169F" w:rsidRPr="006C169F">
        <w:rPr>
          <w:position w:val="6"/>
          <w:sz w:val="16"/>
        </w:rPr>
        <w:t>*</w:t>
      </w:r>
      <w:r w:rsidRPr="006C169F">
        <w:t>base penalty amount, the amount of a penalty unit is the amount applying at the start of the relevant 28 day period.</w:t>
      </w:r>
    </w:p>
    <w:p w:rsidR="00EF2BF5" w:rsidRPr="006C169F" w:rsidRDefault="00EF2BF5" w:rsidP="002624BB">
      <w:pPr>
        <w:pStyle w:val="subsection"/>
      </w:pPr>
      <w:r w:rsidRPr="006C169F">
        <w:tab/>
        <w:t>(6)</w:t>
      </w:r>
      <w:r w:rsidRPr="006C169F">
        <w:tab/>
        <w:t xml:space="preserve">The fact that you have not yet </w:t>
      </w:r>
      <w:r w:rsidR="00DF6872" w:rsidRPr="006C169F">
        <w:t>given</w:t>
      </w:r>
      <w:r w:rsidRPr="006C169F">
        <w:t xml:space="preserve"> the relevant return, notice or other document does not prevent the Commissioner notifying you that you are liable to an administrative penalty under this Subdivision. That penalty may be later increased under this section.</w:t>
      </w:r>
    </w:p>
    <w:p w:rsidR="00EF2BF5" w:rsidRPr="006C169F" w:rsidRDefault="00EF2BF5" w:rsidP="00EF2BF5">
      <w:pPr>
        <w:pStyle w:val="notetext"/>
      </w:pPr>
      <w:r w:rsidRPr="006C169F">
        <w:t>Note:</w:t>
      </w:r>
      <w:r w:rsidRPr="006C169F">
        <w:tab/>
        <w:t>The Commissioner is required to notify you of an administrative penalty: see section</w:t>
      </w:r>
      <w:r w:rsidR="006C169F">
        <w:t> </w:t>
      </w:r>
      <w:r w:rsidRPr="006C169F">
        <w:t>298</w:t>
      </w:r>
      <w:r w:rsidR="006C169F">
        <w:noBreakHyphen/>
      </w:r>
      <w:r w:rsidRPr="006C169F">
        <w:t>10.</w:t>
      </w:r>
    </w:p>
    <w:p w:rsidR="00EF2BF5" w:rsidRPr="006C169F" w:rsidRDefault="00EF2BF5" w:rsidP="00352BC6">
      <w:pPr>
        <w:pStyle w:val="ActHead4"/>
        <w:pageBreakBefore/>
      </w:pPr>
      <w:bookmarkStart w:id="807" w:name="_Toc447709206"/>
      <w:r w:rsidRPr="006C169F">
        <w:rPr>
          <w:rStyle w:val="CharSubdNo"/>
        </w:rPr>
        <w:lastRenderedPageBreak/>
        <w:t>Division</w:t>
      </w:r>
      <w:r w:rsidR="006C169F" w:rsidRPr="006C169F">
        <w:rPr>
          <w:rStyle w:val="CharSubdNo"/>
        </w:rPr>
        <w:t> </w:t>
      </w:r>
      <w:r w:rsidRPr="006C169F">
        <w:rPr>
          <w:rStyle w:val="CharSubdNo"/>
        </w:rPr>
        <w:t>288</w:t>
      </w:r>
      <w:r w:rsidRPr="006C169F">
        <w:t>—</w:t>
      </w:r>
      <w:r w:rsidRPr="006C169F">
        <w:rPr>
          <w:rStyle w:val="CharSubdText"/>
        </w:rPr>
        <w:t>Miscellaneous administrative penalties</w:t>
      </w:r>
      <w:bookmarkEnd w:id="807"/>
    </w:p>
    <w:p w:rsidR="00EF2BF5" w:rsidRPr="006C169F" w:rsidRDefault="00EF2BF5" w:rsidP="00EF2BF5">
      <w:pPr>
        <w:pStyle w:val="TofSectsHeading"/>
      </w:pPr>
      <w:r w:rsidRPr="006C169F">
        <w:t>Table of sections</w:t>
      </w:r>
    </w:p>
    <w:p w:rsidR="00EF2BF5" w:rsidRPr="006C169F" w:rsidRDefault="00EF2BF5" w:rsidP="00EF2BF5">
      <w:pPr>
        <w:pStyle w:val="TofSectsSection"/>
      </w:pPr>
      <w:r w:rsidRPr="006C169F">
        <w:t>288</w:t>
      </w:r>
      <w:r w:rsidR="006C169F">
        <w:noBreakHyphen/>
      </w:r>
      <w:r w:rsidRPr="006C169F">
        <w:t>10</w:t>
      </w:r>
      <w:r w:rsidRPr="006C169F">
        <w:tab/>
        <w:t>Penalty for non</w:t>
      </w:r>
      <w:r w:rsidR="006C169F">
        <w:noBreakHyphen/>
      </w:r>
      <w:r w:rsidRPr="006C169F">
        <w:t>electronic notification</w:t>
      </w:r>
    </w:p>
    <w:p w:rsidR="00EF2BF5" w:rsidRPr="006C169F" w:rsidRDefault="00EF2BF5" w:rsidP="00EF2BF5">
      <w:pPr>
        <w:pStyle w:val="TofSectsSection"/>
      </w:pPr>
      <w:r w:rsidRPr="006C169F">
        <w:t>288</w:t>
      </w:r>
      <w:r w:rsidR="006C169F">
        <w:noBreakHyphen/>
      </w:r>
      <w:r w:rsidRPr="006C169F">
        <w:t>20</w:t>
      </w:r>
      <w:r w:rsidRPr="006C169F">
        <w:tab/>
        <w:t>Penalty for non</w:t>
      </w:r>
      <w:r w:rsidR="006C169F">
        <w:noBreakHyphen/>
      </w:r>
      <w:r w:rsidRPr="006C169F">
        <w:t>electronic payment</w:t>
      </w:r>
    </w:p>
    <w:p w:rsidR="00EF2BF5" w:rsidRPr="006C169F" w:rsidRDefault="00EF2BF5" w:rsidP="00EF2BF5">
      <w:pPr>
        <w:pStyle w:val="TofSectsSection"/>
        <w:rPr>
          <w:noProof/>
        </w:rPr>
      </w:pPr>
      <w:r w:rsidRPr="006C169F">
        <w:t>288</w:t>
      </w:r>
      <w:r w:rsidR="006C169F">
        <w:rPr>
          <w:noProof/>
        </w:rPr>
        <w:noBreakHyphen/>
      </w:r>
      <w:r w:rsidRPr="006C169F">
        <w:rPr>
          <w:noProof/>
        </w:rPr>
        <w:t>25</w:t>
      </w:r>
      <w:r w:rsidRPr="006C169F">
        <w:rPr>
          <w:noProof/>
        </w:rPr>
        <w:tab/>
        <w:t>Penalty for failure to keep or retain records</w:t>
      </w:r>
    </w:p>
    <w:p w:rsidR="00EF2BF5" w:rsidRPr="006C169F" w:rsidRDefault="00EF2BF5" w:rsidP="00EF2BF5">
      <w:pPr>
        <w:pStyle w:val="TofSectsSection"/>
      </w:pPr>
      <w:r w:rsidRPr="006C169F">
        <w:t>288</w:t>
      </w:r>
      <w:r w:rsidR="006C169F">
        <w:noBreakHyphen/>
      </w:r>
      <w:r w:rsidRPr="006C169F">
        <w:t>30</w:t>
      </w:r>
      <w:r w:rsidRPr="006C169F">
        <w:tab/>
        <w:t>Penalty for failure to retain or produce declarations</w:t>
      </w:r>
    </w:p>
    <w:p w:rsidR="00EF2BF5" w:rsidRPr="006C169F" w:rsidRDefault="00EF2BF5" w:rsidP="00EF2BF5">
      <w:pPr>
        <w:pStyle w:val="TofSectsSection"/>
      </w:pPr>
      <w:r w:rsidRPr="006C169F">
        <w:t>288</w:t>
      </w:r>
      <w:r w:rsidR="006C169F">
        <w:noBreakHyphen/>
      </w:r>
      <w:r w:rsidRPr="006C169F">
        <w:t>35</w:t>
      </w:r>
      <w:r w:rsidRPr="006C169F">
        <w:tab/>
        <w:t>Penalty for preventing access etc.</w:t>
      </w:r>
    </w:p>
    <w:p w:rsidR="00EF2BF5" w:rsidRPr="006C169F" w:rsidRDefault="00EF2BF5" w:rsidP="00EF2BF5">
      <w:pPr>
        <w:pStyle w:val="TofSectsSection"/>
      </w:pPr>
      <w:r w:rsidRPr="006C169F">
        <w:t>288</w:t>
      </w:r>
      <w:r w:rsidR="006C169F">
        <w:noBreakHyphen/>
      </w:r>
      <w:r w:rsidRPr="006C169F">
        <w:t>40</w:t>
      </w:r>
      <w:r w:rsidRPr="006C169F">
        <w:tab/>
        <w:t>Penalty for failing to register or cancel registration</w:t>
      </w:r>
    </w:p>
    <w:p w:rsidR="00EF2BF5" w:rsidRPr="006C169F" w:rsidRDefault="00EF2BF5" w:rsidP="00EF2BF5">
      <w:pPr>
        <w:pStyle w:val="TofSectsSection"/>
      </w:pPr>
      <w:r w:rsidRPr="006C169F">
        <w:t>288</w:t>
      </w:r>
      <w:r w:rsidR="006C169F">
        <w:noBreakHyphen/>
      </w:r>
      <w:r w:rsidRPr="006C169F">
        <w:t>45</w:t>
      </w:r>
      <w:r w:rsidRPr="006C169F">
        <w:tab/>
      </w:r>
      <w:r w:rsidR="0001444B" w:rsidRPr="006C169F">
        <w:t>Penalty for failing to issue tax invoice etc.</w:t>
      </w:r>
    </w:p>
    <w:p w:rsidR="00EF2BF5" w:rsidRPr="006C169F" w:rsidRDefault="00EF2BF5" w:rsidP="00EF2BF5">
      <w:pPr>
        <w:pStyle w:val="TofSectsSection"/>
      </w:pPr>
      <w:r w:rsidRPr="006C169F">
        <w:t>288</w:t>
      </w:r>
      <w:r w:rsidR="006C169F">
        <w:noBreakHyphen/>
      </w:r>
      <w:r w:rsidRPr="006C169F">
        <w:t>50</w:t>
      </w:r>
      <w:r w:rsidRPr="006C169F">
        <w:tab/>
        <w:t>Penalty for both principal and agent issuing certain documents</w:t>
      </w:r>
    </w:p>
    <w:p w:rsidR="00EF2BF5" w:rsidRPr="006C169F" w:rsidRDefault="00EF2BF5" w:rsidP="00EF2BF5">
      <w:pPr>
        <w:pStyle w:val="TofSectsSection"/>
      </w:pPr>
      <w:r w:rsidRPr="006C169F">
        <w:t>288</w:t>
      </w:r>
      <w:r w:rsidR="006C169F">
        <w:noBreakHyphen/>
      </w:r>
      <w:r w:rsidRPr="006C169F">
        <w:t>70</w:t>
      </w:r>
      <w:r w:rsidRPr="006C169F">
        <w:tab/>
        <w:t>Administrative penalties for life insurance companies</w:t>
      </w:r>
    </w:p>
    <w:p w:rsidR="00EF2BF5" w:rsidRPr="006C169F" w:rsidRDefault="00E15A77" w:rsidP="00EF2BF5">
      <w:pPr>
        <w:pStyle w:val="TofSectsSection"/>
      </w:pPr>
      <w:r w:rsidRPr="006C169F">
        <w:t>288</w:t>
      </w:r>
      <w:r w:rsidR="006C169F">
        <w:noBreakHyphen/>
      </w:r>
      <w:r w:rsidRPr="006C169F">
        <w:t>75</w:t>
      </w:r>
      <w:r w:rsidRPr="006C169F">
        <w:tab/>
        <w:t>Administrative penalty for a copyright or resale royalty collecting society</w:t>
      </w:r>
    </w:p>
    <w:p w:rsidR="000B414E" w:rsidRDefault="000B414E" w:rsidP="00EF2BF5">
      <w:pPr>
        <w:pStyle w:val="TofSectsSection"/>
      </w:pPr>
      <w:r w:rsidRPr="006C169F">
        <w:t>288</w:t>
      </w:r>
      <w:r w:rsidR="006C169F">
        <w:noBreakHyphen/>
      </w:r>
      <w:r w:rsidRPr="006C169F">
        <w:t>80</w:t>
      </w:r>
      <w:r w:rsidRPr="006C169F">
        <w:tab/>
        <w:t>Administrative penalty for over declaring conduit foreign income</w:t>
      </w:r>
    </w:p>
    <w:p w:rsidR="00105042" w:rsidRPr="006C169F" w:rsidRDefault="00105042" w:rsidP="00EF2BF5">
      <w:pPr>
        <w:pStyle w:val="TofSectsSection"/>
      </w:pPr>
      <w:r w:rsidRPr="00A46065">
        <w:t>288</w:t>
      </w:r>
      <w:r w:rsidRPr="00A46065">
        <w:noBreakHyphen/>
        <w:t>85</w:t>
      </w:r>
      <w:r w:rsidRPr="00A46065">
        <w:tab/>
      </w:r>
      <w:r w:rsidRPr="00383870">
        <w:t>Failure by Reporting Financial Institution to obtain self</w:t>
      </w:r>
      <w:r>
        <w:noBreakHyphen/>
      </w:r>
      <w:r w:rsidRPr="00383870">
        <w:t>certification</w:t>
      </w:r>
    </w:p>
    <w:p w:rsidR="005A7D8F" w:rsidRPr="006C169F" w:rsidRDefault="005A7D8F" w:rsidP="00EF2BF5">
      <w:pPr>
        <w:pStyle w:val="TofSectsSection"/>
      </w:pPr>
      <w:r w:rsidRPr="006C169F">
        <w:t>288</w:t>
      </w:r>
      <w:r w:rsidR="006C169F">
        <w:noBreakHyphen/>
      </w:r>
      <w:r w:rsidRPr="006C169F">
        <w:t>90</w:t>
      </w:r>
      <w:r w:rsidRPr="006C169F">
        <w:tab/>
      </w:r>
      <w:r w:rsidR="006A42FA" w:rsidRPr="006C169F">
        <w:t>Failing to give release authority for excess non</w:t>
      </w:r>
      <w:r w:rsidR="006C169F">
        <w:noBreakHyphen/>
      </w:r>
      <w:r w:rsidR="006A42FA" w:rsidRPr="006C169F">
        <w:t>concessional contributions tax</w:t>
      </w:r>
    </w:p>
    <w:p w:rsidR="005A7D8F" w:rsidRPr="006C169F" w:rsidRDefault="005A7D8F" w:rsidP="00EF2BF5">
      <w:pPr>
        <w:pStyle w:val="TofSectsSection"/>
      </w:pPr>
      <w:r w:rsidRPr="006C169F">
        <w:t>288</w:t>
      </w:r>
      <w:r w:rsidR="006C169F">
        <w:noBreakHyphen/>
      </w:r>
      <w:r w:rsidRPr="006C169F">
        <w:t>95</w:t>
      </w:r>
      <w:r w:rsidRPr="006C169F">
        <w:tab/>
      </w:r>
      <w:r w:rsidR="006A42FA" w:rsidRPr="006C169F">
        <w:t>Failing to comply etc. with release authority</w:t>
      </w:r>
    </w:p>
    <w:p w:rsidR="005A7D8F" w:rsidRPr="006C169F" w:rsidRDefault="005A7D8F" w:rsidP="00EF2BF5">
      <w:pPr>
        <w:pStyle w:val="TofSectsSection"/>
      </w:pPr>
      <w:r w:rsidRPr="006C169F">
        <w:t>288</w:t>
      </w:r>
      <w:r w:rsidR="006C169F">
        <w:noBreakHyphen/>
      </w:r>
      <w:r w:rsidRPr="006C169F">
        <w:t>100</w:t>
      </w:r>
      <w:r w:rsidRPr="006C169F">
        <w:tab/>
      </w:r>
      <w:r w:rsidR="0074249E" w:rsidRPr="006C169F">
        <w:t>Excess money paid under release authority</w:t>
      </w:r>
    </w:p>
    <w:p w:rsidR="005A7D8F" w:rsidRPr="006C169F" w:rsidRDefault="005A7D8F" w:rsidP="00EF2BF5">
      <w:pPr>
        <w:pStyle w:val="TofSectsSection"/>
      </w:pPr>
      <w:r w:rsidRPr="006C169F">
        <w:t>288</w:t>
      </w:r>
      <w:r w:rsidR="006C169F">
        <w:noBreakHyphen/>
      </w:r>
      <w:r w:rsidRPr="006C169F">
        <w:t>105</w:t>
      </w:r>
      <w:r w:rsidRPr="006C169F">
        <w:tab/>
      </w:r>
      <w:r w:rsidR="0074249E" w:rsidRPr="006C169F">
        <w:t>Superannuation provider to calculate crystallised pre</w:t>
      </w:r>
      <w:r w:rsidR="006C169F">
        <w:noBreakHyphen/>
      </w:r>
      <w:r w:rsidR="0074249E" w:rsidRPr="006C169F">
        <w:t>July 83 amount of superannuation interest by 30</w:t>
      </w:r>
      <w:r w:rsidR="006C169F">
        <w:t> </w:t>
      </w:r>
      <w:r w:rsidR="0074249E" w:rsidRPr="006C169F">
        <w:t>June 2008</w:t>
      </w:r>
    </w:p>
    <w:p w:rsidR="00A52700" w:rsidRPr="006C169F" w:rsidRDefault="00A52700" w:rsidP="00A52700">
      <w:pPr>
        <w:pStyle w:val="TofSectsSection"/>
      </w:pPr>
      <w:r w:rsidRPr="006C169F">
        <w:t>288</w:t>
      </w:r>
      <w:r w:rsidR="006C169F">
        <w:noBreakHyphen/>
      </w:r>
      <w:r w:rsidRPr="006C169F">
        <w:t>110</w:t>
      </w:r>
      <w:r w:rsidRPr="006C169F">
        <w:tab/>
        <w:t>Contravention of superannuation data and payment regulation or standard</w:t>
      </w:r>
    </w:p>
    <w:p w:rsidR="00EF2BF5" w:rsidRPr="006C169F" w:rsidRDefault="00EF2BF5" w:rsidP="00EF2BF5">
      <w:pPr>
        <w:pStyle w:val="ActHead5"/>
      </w:pPr>
      <w:bookmarkStart w:id="808" w:name="_Toc447709207"/>
      <w:r w:rsidRPr="006C169F">
        <w:rPr>
          <w:rStyle w:val="CharSectno"/>
        </w:rPr>
        <w:t>288</w:t>
      </w:r>
      <w:r w:rsidR="006C169F" w:rsidRPr="006C169F">
        <w:rPr>
          <w:rStyle w:val="CharSectno"/>
        </w:rPr>
        <w:noBreakHyphen/>
      </w:r>
      <w:r w:rsidRPr="006C169F">
        <w:rPr>
          <w:rStyle w:val="CharSectno"/>
        </w:rPr>
        <w:t>10</w:t>
      </w:r>
      <w:r w:rsidRPr="006C169F">
        <w:t xml:space="preserve">  Penalty for non</w:t>
      </w:r>
      <w:r w:rsidR="006C169F">
        <w:noBreakHyphen/>
      </w:r>
      <w:r w:rsidRPr="006C169F">
        <w:t>electronic notification</w:t>
      </w:r>
      <w:bookmarkEnd w:id="808"/>
    </w:p>
    <w:p w:rsidR="00EF2BF5" w:rsidRPr="006C169F" w:rsidRDefault="00EF2BF5" w:rsidP="002624BB">
      <w:pPr>
        <w:pStyle w:val="subsection"/>
      </w:pPr>
      <w:r w:rsidRPr="006C169F">
        <w:tab/>
      </w:r>
      <w:r w:rsidRPr="006C169F">
        <w:tab/>
        <w:t>An entity that:</w:t>
      </w:r>
    </w:p>
    <w:p w:rsidR="00EF2BF5" w:rsidRPr="006C169F" w:rsidRDefault="00EF2BF5" w:rsidP="00EF2BF5">
      <w:pPr>
        <w:pStyle w:val="paragraph"/>
      </w:pPr>
      <w:r w:rsidRPr="006C169F">
        <w:tab/>
        <w:t>(a)</w:t>
      </w:r>
      <w:r w:rsidRPr="006C169F">
        <w:tab/>
        <w:t>under subsection</w:t>
      </w:r>
      <w:r w:rsidR="006C169F">
        <w:t> </w:t>
      </w:r>
      <w:r w:rsidRPr="006C169F">
        <w:t>31</w:t>
      </w:r>
      <w:r w:rsidR="006C169F">
        <w:noBreakHyphen/>
      </w:r>
      <w:r w:rsidRPr="006C169F">
        <w:t xml:space="preserve">25(2) of the </w:t>
      </w:r>
      <w:r w:rsidR="006C169F" w:rsidRPr="006C169F">
        <w:rPr>
          <w:position w:val="6"/>
          <w:sz w:val="16"/>
        </w:rPr>
        <w:t>*</w:t>
      </w:r>
      <w:r w:rsidRPr="006C169F">
        <w:t xml:space="preserve">GST Act, is required to </w:t>
      </w:r>
      <w:r w:rsidR="006C169F" w:rsidRPr="006C169F">
        <w:rPr>
          <w:position w:val="6"/>
          <w:sz w:val="16"/>
        </w:rPr>
        <w:t>*</w:t>
      </w:r>
      <w:r w:rsidRPr="006C169F">
        <w:t xml:space="preserve">lodge a </w:t>
      </w:r>
      <w:r w:rsidR="006C169F" w:rsidRPr="006C169F">
        <w:rPr>
          <w:position w:val="6"/>
          <w:sz w:val="16"/>
        </w:rPr>
        <w:t>*</w:t>
      </w:r>
      <w:r w:rsidRPr="006C169F">
        <w:t>GST return electronically; or</w:t>
      </w:r>
    </w:p>
    <w:p w:rsidR="00712420" w:rsidRPr="006C169F" w:rsidRDefault="00712420" w:rsidP="00712420">
      <w:pPr>
        <w:pStyle w:val="paragraph"/>
      </w:pPr>
      <w:r w:rsidRPr="006C169F">
        <w:tab/>
        <w:t>(aa)</w:t>
      </w:r>
      <w:r w:rsidRPr="006C169F">
        <w:tab/>
        <w:t>under subsection</w:t>
      </w:r>
      <w:r w:rsidR="006C169F">
        <w:t> </w:t>
      </w:r>
      <w:r w:rsidRPr="006C169F">
        <w:t>45</w:t>
      </w:r>
      <w:r w:rsidR="006C169F">
        <w:noBreakHyphen/>
      </w:r>
      <w:r w:rsidRPr="006C169F">
        <w:t>20(2A) in this Schedule, is required to give a notification electronically; or</w:t>
      </w:r>
    </w:p>
    <w:p w:rsidR="00EF2BF5" w:rsidRPr="006C169F" w:rsidRDefault="00EF2BF5" w:rsidP="00EF2BF5">
      <w:pPr>
        <w:pStyle w:val="paragraph"/>
      </w:pPr>
      <w:r w:rsidRPr="006C169F">
        <w:tab/>
        <w:t>(b)</w:t>
      </w:r>
      <w:r w:rsidRPr="006C169F">
        <w:tab/>
        <w:t>under section</w:t>
      </w:r>
      <w:r w:rsidR="006C169F">
        <w:t> </w:t>
      </w:r>
      <w:r w:rsidRPr="006C169F">
        <w:t>388</w:t>
      </w:r>
      <w:r w:rsidR="006C169F">
        <w:noBreakHyphen/>
      </w:r>
      <w:r w:rsidRPr="006C169F">
        <w:t xml:space="preserve">80 in this Schedule, is required to notify another </w:t>
      </w:r>
      <w:r w:rsidR="006C169F" w:rsidRPr="006C169F">
        <w:rPr>
          <w:position w:val="6"/>
          <w:sz w:val="16"/>
        </w:rPr>
        <w:t>*</w:t>
      </w:r>
      <w:r w:rsidRPr="006C169F">
        <w:t>BAS amount electronically;</w:t>
      </w:r>
    </w:p>
    <w:p w:rsidR="00EF2BF5" w:rsidRPr="006C169F" w:rsidRDefault="00EF2BF5" w:rsidP="006B2802">
      <w:pPr>
        <w:pStyle w:val="subsection2"/>
      </w:pPr>
      <w:r w:rsidRPr="006C169F">
        <w:t xml:space="preserve">but </w:t>
      </w:r>
      <w:r w:rsidR="00712420" w:rsidRPr="006C169F">
        <w:t xml:space="preserve">lodges, gives or notifies </w:t>
      </w:r>
      <w:r w:rsidRPr="006C169F">
        <w:t>it in another way, is liable to an administrative penalty of 5 penalty units.</w:t>
      </w:r>
    </w:p>
    <w:p w:rsidR="00EF2BF5" w:rsidRPr="006C169F" w:rsidRDefault="00EF2BF5" w:rsidP="00EF2BF5">
      <w:pPr>
        <w:pStyle w:val="notetext"/>
      </w:pPr>
      <w:r w:rsidRPr="006C169F">
        <w:t>Note 1:</w:t>
      </w:r>
      <w:r w:rsidRPr="006C169F">
        <w:tab/>
        <w:t>See section</w:t>
      </w:r>
      <w:r w:rsidR="006C169F">
        <w:t> </w:t>
      </w:r>
      <w:r w:rsidRPr="006C169F">
        <w:t xml:space="preserve">4AA of the </w:t>
      </w:r>
      <w:r w:rsidRPr="006C169F">
        <w:rPr>
          <w:i/>
        </w:rPr>
        <w:t xml:space="preserve">Crimes Act 1914 </w:t>
      </w:r>
      <w:r w:rsidRPr="006C169F">
        <w:t>for the current value of a penalty unit.</w:t>
      </w:r>
    </w:p>
    <w:p w:rsidR="00EF2BF5" w:rsidRPr="006C169F" w:rsidRDefault="00EF2BF5" w:rsidP="00EF2BF5">
      <w:pPr>
        <w:pStyle w:val="notetext"/>
      </w:pPr>
      <w:r w:rsidRPr="006C169F">
        <w:lastRenderedPageBreak/>
        <w:t>Note 2:</w:t>
      </w:r>
      <w:r w:rsidRPr="006C169F">
        <w:tab/>
        <w:t>Division</w:t>
      </w:r>
      <w:r w:rsidR="006C169F">
        <w:t> </w:t>
      </w:r>
      <w:r w:rsidRPr="006C169F">
        <w:t xml:space="preserve">298 contains machinery provisions for administrative </w:t>
      </w:r>
      <w:r w:rsidR="00FB04C8" w:rsidRPr="006C169F">
        <w:t xml:space="preserve">and civil </w:t>
      </w:r>
      <w:r w:rsidRPr="006C169F">
        <w:t>penalties.</w:t>
      </w:r>
    </w:p>
    <w:p w:rsidR="00EF2BF5" w:rsidRPr="006C169F" w:rsidRDefault="00EF2BF5" w:rsidP="00514D53">
      <w:pPr>
        <w:pStyle w:val="ActHead5"/>
      </w:pPr>
      <w:bookmarkStart w:id="809" w:name="_Toc447709208"/>
      <w:r w:rsidRPr="006C169F">
        <w:rPr>
          <w:rStyle w:val="CharSectno"/>
        </w:rPr>
        <w:t>288</w:t>
      </w:r>
      <w:r w:rsidR="006C169F" w:rsidRPr="006C169F">
        <w:rPr>
          <w:rStyle w:val="CharSectno"/>
        </w:rPr>
        <w:noBreakHyphen/>
      </w:r>
      <w:r w:rsidRPr="006C169F">
        <w:rPr>
          <w:rStyle w:val="CharSectno"/>
        </w:rPr>
        <w:t>20</w:t>
      </w:r>
      <w:r w:rsidRPr="006C169F">
        <w:t xml:space="preserve">  Penalty for non</w:t>
      </w:r>
      <w:r w:rsidR="006C169F">
        <w:noBreakHyphen/>
      </w:r>
      <w:r w:rsidRPr="006C169F">
        <w:t>electronic payment</w:t>
      </w:r>
      <w:bookmarkEnd w:id="809"/>
    </w:p>
    <w:p w:rsidR="00EF2BF5" w:rsidRPr="006C169F" w:rsidRDefault="00EF2BF5" w:rsidP="00514D53">
      <w:pPr>
        <w:pStyle w:val="subsection"/>
        <w:keepNext/>
        <w:keepLines/>
      </w:pPr>
      <w:r w:rsidRPr="006C169F">
        <w:tab/>
      </w:r>
      <w:r w:rsidRPr="006C169F">
        <w:tab/>
        <w:t>An entity that:</w:t>
      </w:r>
    </w:p>
    <w:p w:rsidR="00EF2BF5" w:rsidRPr="006C169F" w:rsidRDefault="00EF2BF5" w:rsidP="00EF2BF5">
      <w:pPr>
        <w:pStyle w:val="paragraph"/>
      </w:pPr>
      <w:r w:rsidRPr="006C169F">
        <w:tab/>
        <w:t>(a)</w:t>
      </w:r>
      <w:r w:rsidRPr="006C169F">
        <w:tab/>
        <w:t>under subsection</w:t>
      </w:r>
      <w:r w:rsidR="006C169F">
        <w:t> </w:t>
      </w:r>
      <w:r w:rsidRPr="006C169F">
        <w:t>33</w:t>
      </w:r>
      <w:r w:rsidR="006C169F">
        <w:noBreakHyphen/>
      </w:r>
      <w:r w:rsidRPr="006C169F">
        <w:t xml:space="preserve">10(2) of the </w:t>
      </w:r>
      <w:r w:rsidR="006C169F" w:rsidRPr="006C169F">
        <w:rPr>
          <w:position w:val="6"/>
          <w:sz w:val="16"/>
        </w:rPr>
        <w:t>*</w:t>
      </w:r>
      <w:r w:rsidRPr="006C169F">
        <w:t xml:space="preserve">GST Act, is required to pay </w:t>
      </w:r>
      <w:r w:rsidR="002B1FA2" w:rsidRPr="006C169F">
        <w:t xml:space="preserve">an </w:t>
      </w:r>
      <w:r w:rsidR="006C169F" w:rsidRPr="006C169F">
        <w:rPr>
          <w:position w:val="6"/>
          <w:sz w:val="16"/>
        </w:rPr>
        <w:t>*</w:t>
      </w:r>
      <w:r w:rsidR="002B1FA2" w:rsidRPr="006C169F">
        <w:t>assessed net amount</w:t>
      </w:r>
      <w:r w:rsidRPr="006C169F">
        <w:t xml:space="preserve"> for a tax period </w:t>
      </w:r>
      <w:r w:rsidR="00832837" w:rsidRPr="006C169F">
        <w:t>electronically</w:t>
      </w:r>
      <w:r w:rsidRPr="006C169F">
        <w:t>; or</w:t>
      </w:r>
    </w:p>
    <w:p w:rsidR="00EF2BF5" w:rsidRPr="006C169F" w:rsidRDefault="00EF2BF5" w:rsidP="00EF2BF5">
      <w:pPr>
        <w:pStyle w:val="paragraph"/>
      </w:pPr>
      <w:r w:rsidRPr="006C169F">
        <w:tab/>
        <w:t>(b)</w:t>
      </w:r>
      <w:r w:rsidRPr="006C169F">
        <w:tab/>
        <w:t>under section</w:t>
      </w:r>
      <w:r w:rsidR="006C169F">
        <w:t> </w:t>
      </w:r>
      <w:r w:rsidRPr="006C169F">
        <w:t xml:space="preserve">8AAZMA, </w:t>
      </w:r>
      <w:r w:rsidR="00712420" w:rsidRPr="006C169F">
        <w:t>or section</w:t>
      </w:r>
      <w:r w:rsidR="006C169F">
        <w:t> </w:t>
      </w:r>
      <w:r w:rsidR="00712420" w:rsidRPr="006C169F">
        <w:t>45</w:t>
      </w:r>
      <w:r w:rsidR="006C169F">
        <w:noBreakHyphen/>
      </w:r>
      <w:r w:rsidR="00712420" w:rsidRPr="006C169F">
        <w:t>72</w:t>
      </w:r>
      <w:r w:rsidRPr="006C169F">
        <w:t xml:space="preserve"> in this Schedule, is required to pay an amount electronically;</w:t>
      </w:r>
    </w:p>
    <w:p w:rsidR="00EF2BF5" w:rsidRPr="006C169F" w:rsidRDefault="00EF2BF5" w:rsidP="006B2802">
      <w:pPr>
        <w:pStyle w:val="subsection2"/>
      </w:pPr>
      <w:r w:rsidRPr="006C169F">
        <w:t>but pays it another way,</w:t>
      </w:r>
      <w:r w:rsidRPr="006C169F">
        <w:rPr>
          <w:i/>
        </w:rPr>
        <w:t xml:space="preserve"> </w:t>
      </w:r>
      <w:r w:rsidRPr="006C169F">
        <w:t>is liable to an administrative</w:t>
      </w:r>
      <w:r w:rsidRPr="006C169F">
        <w:rPr>
          <w:i/>
        </w:rPr>
        <w:t xml:space="preserve"> </w:t>
      </w:r>
      <w:r w:rsidRPr="006C169F">
        <w:t>penalty of 5</w:t>
      </w:r>
      <w:r w:rsidR="00830045" w:rsidRPr="006C169F">
        <w:t xml:space="preserve"> </w:t>
      </w:r>
      <w:r w:rsidRPr="006C169F">
        <w:t>penalty units for each payment of one or more such amounts.</w:t>
      </w:r>
    </w:p>
    <w:p w:rsidR="00EF2BF5" w:rsidRPr="006C169F" w:rsidRDefault="00EF2BF5" w:rsidP="00EF2BF5">
      <w:pPr>
        <w:pStyle w:val="notetext"/>
      </w:pPr>
      <w:r w:rsidRPr="006C169F">
        <w:t>Note 1:</w:t>
      </w:r>
      <w:r w:rsidRPr="006C169F">
        <w:tab/>
        <w:t>See section</w:t>
      </w:r>
      <w:r w:rsidR="006C169F">
        <w:t> </w:t>
      </w:r>
      <w:r w:rsidRPr="006C169F">
        <w:t xml:space="preserve">4AA of the </w:t>
      </w:r>
      <w:r w:rsidRPr="006C169F">
        <w:rPr>
          <w:i/>
        </w:rPr>
        <w:t xml:space="preserve">Crimes Act 1914 </w:t>
      </w:r>
      <w:r w:rsidRPr="006C169F">
        <w:t>for the current value of a penalty unit.</w:t>
      </w:r>
    </w:p>
    <w:p w:rsidR="00EF2BF5" w:rsidRPr="006C169F" w:rsidRDefault="00EF2BF5" w:rsidP="00EF2BF5">
      <w:pPr>
        <w:pStyle w:val="notetext"/>
      </w:pPr>
      <w:r w:rsidRPr="006C169F">
        <w:t>Note 2:</w:t>
      </w:r>
      <w:r w:rsidRPr="006C169F">
        <w:tab/>
        <w:t>Division</w:t>
      </w:r>
      <w:r w:rsidR="006C169F">
        <w:t> </w:t>
      </w:r>
      <w:r w:rsidRPr="006C169F">
        <w:t xml:space="preserve">298 contains machinery provisions for administrative </w:t>
      </w:r>
      <w:r w:rsidR="003B1F15" w:rsidRPr="006C169F">
        <w:t xml:space="preserve">and civil </w:t>
      </w:r>
      <w:r w:rsidRPr="006C169F">
        <w:t>penalties.</w:t>
      </w:r>
    </w:p>
    <w:p w:rsidR="00EF2BF5" w:rsidRPr="006C169F" w:rsidRDefault="00EF2BF5" w:rsidP="00EF2BF5">
      <w:pPr>
        <w:pStyle w:val="ActHead5"/>
      </w:pPr>
      <w:bookmarkStart w:id="810" w:name="_Toc447709209"/>
      <w:r w:rsidRPr="006C169F">
        <w:rPr>
          <w:rStyle w:val="CharSectno"/>
        </w:rPr>
        <w:t>288</w:t>
      </w:r>
      <w:r w:rsidR="006C169F" w:rsidRPr="006C169F">
        <w:rPr>
          <w:rStyle w:val="CharSectno"/>
        </w:rPr>
        <w:noBreakHyphen/>
      </w:r>
      <w:r w:rsidRPr="006C169F">
        <w:rPr>
          <w:rStyle w:val="CharSectno"/>
        </w:rPr>
        <w:t>25</w:t>
      </w:r>
      <w:r w:rsidRPr="006C169F">
        <w:t xml:space="preserve">  Penalty for failure to keep or retain records</w:t>
      </w:r>
      <w:bookmarkEnd w:id="810"/>
    </w:p>
    <w:p w:rsidR="00EF2BF5" w:rsidRPr="006C169F" w:rsidRDefault="00EF2BF5" w:rsidP="002624BB">
      <w:pPr>
        <w:pStyle w:val="subsection"/>
      </w:pPr>
      <w:r w:rsidRPr="006C169F">
        <w:tab/>
        <w:t>(1)</w:t>
      </w:r>
      <w:r w:rsidRPr="006C169F">
        <w:tab/>
        <w:t>You are liable to an administrative penalty of 20 penalty units if:</w:t>
      </w:r>
    </w:p>
    <w:p w:rsidR="00EF2BF5" w:rsidRPr="006C169F" w:rsidRDefault="00EF2BF5" w:rsidP="00EF2BF5">
      <w:pPr>
        <w:pStyle w:val="paragraph"/>
      </w:pPr>
      <w:r w:rsidRPr="006C169F">
        <w:tab/>
        <w:t>(a)</w:t>
      </w:r>
      <w:r w:rsidRPr="006C169F">
        <w:tab/>
        <w:t xml:space="preserve">a provision of a </w:t>
      </w:r>
      <w:r w:rsidR="006C169F" w:rsidRPr="006C169F">
        <w:rPr>
          <w:position w:val="6"/>
          <w:sz w:val="16"/>
        </w:rPr>
        <w:t>*</w:t>
      </w:r>
      <w:r w:rsidRPr="006C169F">
        <w:t>taxation law requires you to keep or retain a record; and</w:t>
      </w:r>
    </w:p>
    <w:p w:rsidR="00EF2BF5" w:rsidRPr="006C169F" w:rsidRDefault="00EF2BF5" w:rsidP="00EF2BF5">
      <w:pPr>
        <w:pStyle w:val="paragraph"/>
      </w:pPr>
      <w:r w:rsidRPr="006C169F">
        <w:tab/>
        <w:t>(b)</w:t>
      </w:r>
      <w:r w:rsidRPr="006C169F">
        <w:tab/>
        <w:t>you do not keep or retain that record in the manner required by that law.</w:t>
      </w:r>
    </w:p>
    <w:p w:rsidR="00EF2BF5" w:rsidRPr="006C169F" w:rsidRDefault="00EF2BF5" w:rsidP="002624BB">
      <w:pPr>
        <w:pStyle w:val="subsection"/>
      </w:pPr>
      <w:r w:rsidRPr="006C169F">
        <w:tab/>
        <w:t>(2)</w:t>
      </w:r>
      <w:r w:rsidRPr="006C169F">
        <w:tab/>
      </w:r>
      <w:r w:rsidR="006C169F">
        <w:t>Subsection (</w:t>
      </w:r>
      <w:r w:rsidRPr="006C169F">
        <w:t>1) does not apply to:</w:t>
      </w:r>
    </w:p>
    <w:p w:rsidR="00EF2BF5" w:rsidRPr="006C169F" w:rsidRDefault="00EF2BF5" w:rsidP="00EF2BF5">
      <w:pPr>
        <w:pStyle w:val="paragraph"/>
      </w:pPr>
      <w:r w:rsidRPr="006C169F">
        <w:tab/>
        <w:t>(a)</w:t>
      </w:r>
      <w:r w:rsidRPr="006C169F">
        <w:tab/>
        <w:t>documents required to be retained under Part</w:t>
      </w:r>
      <w:r w:rsidR="00830045" w:rsidRPr="006C169F">
        <w:t> </w:t>
      </w:r>
      <w:r w:rsidRPr="006C169F">
        <w:t xml:space="preserve">X of the </w:t>
      </w:r>
      <w:r w:rsidRPr="006C169F">
        <w:rPr>
          <w:i/>
        </w:rPr>
        <w:t>Fringe Benefits Tax Assessment Act 1986</w:t>
      </w:r>
      <w:r w:rsidRPr="006C169F">
        <w:t xml:space="preserve"> (about statutory evidentiary documents); or</w:t>
      </w:r>
    </w:p>
    <w:p w:rsidR="00EF2BF5" w:rsidRPr="006C169F" w:rsidRDefault="00EF2BF5" w:rsidP="00EF2BF5">
      <w:pPr>
        <w:pStyle w:val="paragraph"/>
      </w:pPr>
      <w:r w:rsidRPr="006C169F">
        <w:tab/>
        <w:t>(b)</w:t>
      </w:r>
      <w:r w:rsidRPr="006C169F">
        <w:tab/>
        <w:t>documents required to be kept or retained under Division</w:t>
      </w:r>
      <w:r w:rsidR="006C169F">
        <w:t> </w:t>
      </w:r>
      <w:r w:rsidRPr="006C169F">
        <w:t xml:space="preserve">900 of the </w:t>
      </w:r>
      <w:r w:rsidRPr="006C169F">
        <w:rPr>
          <w:i/>
        </w:rPr>
        <w:t>Income Tax Assessment Act 1997</w:t>
      </w:r>
      <w:r w:rsidRPr="006C169F">
        <w:t xml:space="preserve"> (about substantiation of expenses).</w:t>
      </w:r>
    </w:p>
    <w:p w:rsidR="00EF2BF5" w:rsidRPr="006C169F" w:rsidRDefault="00EF2BF5" w:rsidP="00EF2BF5">
      <w:pPr>
        <w:pStyle w:val="notetext"/>
      </w:pPr>
      <w:r w:rsidRPr="006C169F">
        <w:t>Note:</w:t>
      </w:r>
      <w:r w:rsidRPr="006C169F">
        <w:tab/>
        <w:t>See section</w:t>
      </w:r>
      <w:r w:rsidR="006C169F">
        <w:t> </w:t>
      </w:r>
      <w:r w:rsidRPr="006C169F">
        <w:t xml:space="preserve">4AA of the </w:t>
      </w:r>
      <w:r w:rsidRPr="006C169F">
        <w:rPr>
          <w:i/>
        </w:rPr>
        <w:t xml:space="preserve">Crimes Act 1914 </w:t>
      </w:r>
      <w:r w:rsidRPr="006C169F">
        <w:t>for the current value of a penalty unit.</w:t>
      </w:r>
    </w:p>
    <w:p w:rsidR="00EF2BF5" w:rsidRPr="006C169F" w:rsidRDefault="00EF2BF5" w:rsidP="00EF2BF5">
      <w:pPr>
        <w:pStyle w:val="ActHead5"/>
      </w:pPr>
      <w:bookmarkStart w:id="811" w:name="_Toc447709210"/>
      <w:r w:rsidRPr="006C169F">
        <w:rPr>
          <w:rStyle w:val="CharSectno"/>
        </w:rPr>
        <w:lastRenderedPageBreak/>
        <w:t>288</w:t>
      </w:r>
      <w:r w:rsidR="006C169F" w:rsidRPr="006C169F">
        <w:rPr>
          <w:rStyle w:val="CharSectno"/>
        </w:rPr>
        <w:noBreakHyphen/>
      </w:r>
      <w:r w:rsidRPr="006C169F">
        <w:rPr>
          <w:rStyle w:val="CharSectno"/>
        </w:rPr>
        <w:t>30</w:t>
      </w:r>
      <w:r w:rsidRPr="006C169F">
        <w:t xml:space="preserve">  Penalty for failure to retain or produce declarations</w:t>
      </w:r>
      <w:bookmarkEnd w:id="811"/>
    </w:p>
    <w:p w:rsidR="00EF2BF5" w:rsidRPr="006C169F" w:rsidRDefault="00EF2BF5" w:rsidP="002624BB">
      <w:pPr>
        <w:pStyle w:val="subsection"/>
      </w:pPr>
      <w:r w:rsidRPr="006C169F">
        <w:tab/>
      </w:r>
      <w:r w:rsidRPr="006C169F">
        <w:tab/>
        <w:t>You are liable to an administrative penalty of 20 penalty units if:</w:t>
      </w:r>
    </w:p>
    <w:p w:rsidR="00EF2BF5" w:rsidRPr="006C169F" w:rsidRDefault="00EF2BF5" w:rsidP="00EF2BF5">
      <w:pPr>
        <w:pStyle w:val="paragraph"/>
      </w:pPr>
      <w:r w:rsidRPr="006C169F">
        <w:tab/>
        <w:t>(a)</w:t>
      </w:r>
      <w:r w:rsidRPr="006C169F">
        <w:tab/>
        <w:t xml:space="preserve">a provision of a </w:t>
      </w:r>
      <w:r w:rsidR="006C169F" w:rsidRPr="006C169F">
        <w:rPr>
          <w:position w:val="6"/>
          <w:sz w:val="16"/>
        </w:rPr>
        <w:t>*</w:t>
      </w:r>
      <w:r w:rsidRPr="006C169F">
        <w:t xml:space="preserve">taxation law requires you to retain or produce a declaration you made about an agent giving an </w:t>
      </w:r>
      <w:r w:rsidR="006C169F" w:rsidRPr="006C169F">
        <w:rPr>
          <w:position w:val="6"/>
          <w:sz w:val="16"/>
        </w:rPr>
        <w:t>*</w:t>
      </w:r>
      <w:r w:rsidRPr="006C169F">
        <w:t>approved form to the Commissioner on your behalf; and</w:t>
      </w:r>
    </w:p>
    <w:p w:rsidR="00EF2BF5" w:rsidRPr="006C169F" w:rsidRDefault="00EF2BF5" w:rsidP="00837D47">
      <w:pPr>
        <w:pStyle w:val="paragraph"/>
        <w:keepNext/>
        <w:keepLines/>
      </w:pPr>
      <w:r w:rsidRPr="006C169F">
        <w:tab/>
        <w:t>(b)</w:t>
      </w:r>
      <w:r w:rsidRPr="006C169F">
        <w:tab/>
        <w:t>you do not retain or produce that declaration in the manner required by that law.</w:t>
      </w:r>
    </w:p>
    <w:p w:rsidR="00EF2BF5" w:rsidRPr="006C169F" w:rsidRDefault="00EF2BF5" w:rsidP="00EF2BF5">
      <w:pPr>
        <w:pStyle w:val="notetext"/>
      </w:pPr>
      <w:r w:rsidRPr="006C169F">
        <w:t>Note:</w:t>
      </w:r>
      <w:r w:rsidRPr="006C169F">
        <w:tab/>
        <w:t>See section</w:t>
      </w:r>
      <w:r w:rsidR="006C169F">
        <w:t> </w:t>
      </w:r>
      <w:r w:rsidRPr="006C169F">
        <w:t xml:space="preserve">4AA of the </w:t>
      </w:r>
      <w:r w:rsidRPr="006C169F">
        <w:rPr>
          <w:i/>
        </w:rPr>
        <w:t xml:space="preserve">Crimes Act 1914 </w:t>
      </w:r>
      <w:r w:rsidRPr="006C169F">
        <w:t>for the current value of a penalty unit.</w:t>
      </w:r>
    </w:p>
    <w:p w:rsidR="00EF2BF5" w:rsidRPr="006C169F" w:rsidRDefault="00EF2BF5" w:rsidP="00EF2BF5">
      <w:pPr>
        <w:pStyle w:val="ActHead5"/>
      </w:pPr>
      <w:bookmarkStart w:id="812" w:name="_Toc447709211"/>
      <w:r w:rsidRPr="006C169F">
        <w:rPr>
          <w:rStyle w:val="CharSectno"/>
        </w:rPr>
        <w:t>288</w:t>
      </w:r>
      <w:r w:rsidR="006C169F" w:rsidRPr="006C169F">
        <w:rPr>
          <w:rStyle w:val="CharSectno"/>
        </w:rPr>
        <w:noBreakHyphen/>
      </w:r>
      <w:r w:rsidRPr="006C169F">
        <w:rPr>
          <w:rStyle w:val="CharSectno"/>
        </w:rPr>
        <w:t>35</w:t>
      </w:r>
      <w:r w:rsidRPr="006C169F">
        <w:t xml:space="preserve">  Penalty for preventing access etc.</w:t>
      </w:r>
      <w:bookmarkEnd w:id="812"/>
    </w:p>
    <w:p w:rsidR="00EF2BF5" w:rsidRPr="006C169F" w:rsidRDefault="00EF2BF5" w:rsidP="002624BB">
      <w:pPr>
        <w:pStyle w:val="subsection"/>
      </w:pPr>
      <w:r w:rsidRPr="006C169F">
        <w:tab/>
      </w:r>
      <w:r w:rsidRPr="006C169F">
        <w:tab/>
        <w:t>You are liable to an administrative penalty of 20 penalty units if:</w:t>
      </w:r>
    </w:p>
    <w:p w:rsidR="00EF2BF5" w:rsidRPr="006C169F" w:rsidRDefault="00EF2BF5" w:rsidP="00EF2BF5">
      <w:pPr>
        <w:pStyle w:val="paragraph"/>
      </w:pPr>
      <w:r w:rsidRPr="006C169F">
        <w:tab/>
        <w:t>(a)</w:t>
      </w:r>
      <w:r w:rsidRPr="006C169F">
        <w:tab/>
        <w:t xml:space="preserve">a provision of a </w:t>
      </w:r>
      <w:r w:rsidR="006C169F" w:rsidRPr="006C169F">
        <w:rPr>
          <w:position w:val="6"/>
          <w:sz w:val="16"/>
        </w:rPr>
        <w:t>*</w:t>
      </w:r>
      <w:r w:rsidRPr="006C169F">
        <w:t>taxation law confers a power on an officer authorised under that law:</w:t>
      </w:r>
    </w:p>
    <w:p w:rsidR="00EF2BF5" w:rsidRPr="006C169F" w:rsidRDefault="00EF2BF5" w:rsidP="00EF2BF5">
      <w:pPr>
        <w:pStyle w:val="paragraphsub"/>
      </w:pPr>
      <w:r w:rsidRPr="006C169F">
        <w:tab/>
        <w:t>(i)</w:t>
      </w:r>
      <w:r w:rsidRPr="006C169F">
        <w:tab/>
        <w:t>to enter or remain on land, premises or a place that you occupy; or</w:t>
      </w:r>
    </w:p>
    <w:p w:rsidR="00EF2BF5" w:rsidRPr="006C169F" w:rsidRDefault="00EF2BF5" w:rsidP="00EF2BF5">
      <w:pPr>
        <w:pStyle w:val="paragraphsub"/>
      </w:pPr>
      <w:r w:rsidRPr="006C169F">
        <w:tab/>
        <w:t>(ii)</w:t>
      </w:r>
      <w:r w:rsidRPr="006C169F">
        <w:tab/>
        <w:t>to have access to documents, goods or other property in your possession; or</w:t>
      </w:r>
    </w:p>
    <w:p w:rsidR="00EF2BF5" w:rsidRPr="006C169F" w:rsidRDefault="00EF2BF5" w:rsidP="00EF2BF5">
      <w:pPr>
        <w:pStyle w:val="paragraphsub"/>
      </w:pPr>
      <w:r w:rsidRPr="006C169F">
        <w:tab/>
        <w:t>(iii)</w:t>
      </w:r>
      <w:r w:rsidRPr="006C169F">
        <w:tab/>
        <w:t>to inspect, copy or take extracts from documents in your possession; or</w:t>
      </w:r>
    </w:p>
    <w:p w:rsidR="00EF2BF5" w:rsidRPr="006C169F" w:rsidRDefault="00EF2BF5" w:rsidP="00EF2BF5">
      <w:pPr>
        <w:pStyle w:val="paragraphsub"/>
      </w:pPr>
      <w:r w:rsidRPr="006C169F">
        <w:tab/>
        <w:t>(iv)</w:t>
      </w:r>
      <w:r w:rsidRPr="006C169F">
        <w:tab/>
        <w:t>to inspect, examine, count, measure, weigh, gauge, test or analyse any goods or other property in your possession and, to that end, take samples; and</w:t>
      </w:r>
    </w:p>
    <w:p w:rsidR="00EF2BF5" w:rsidRPr="006C169F" w:rsidRDefault="00EF2BF5" w:rsidP="00EF2BF5">
      <w:pPr>
        <w:pStyle w:val="paragraph"/>
      </w:pPr>
      <w:r w:rsidRPr="006C169F">
        <w:tab/>
        <w:t>(b)</w:t>
      </w:r>
      <w:r w:rsidRPr="006C169F">
        <w:tab/>
        <w:t>you refuse to provide the officer with all reasonable facilities for the officer effectively to exercise that power in accordance with that law.</w:t>
      </w:r>
    </w:p>
    <w:p w:rsidR="00EF2BF5" w:rsidRPr="006C169F" w:rsidRDefault="00EF2BF5" w:rsidP="00EF2BF5">
      <w:pPr>
        <w:pStyle w:val="notetext"/>
      </w:pPr>
      <w:r w:rsidRPr="006C169F">
        <w:t>Note:</w:t>
      </w:r>
      <w:r w:rsidRPr="006C169F">
        <w:tab/>
        <w:t>See section</w:t>
      </w:r>
      <w:r w:rsidR="006C169F">
        <w:t> </w:t>
      </w:r>
      <w:r w:rsidRPr="006C169F">
        <w:t xml:space="preserve">4AA of the </w:t>
      </w:r>
      <w:r w:rsidRPr="006C169F">
        <w:rPr>
          <w:i/>
        </w:rPr>
        <w:t xml:space="preserve">Crimes Act 1914 </w:t>
      </w:r>
      <w:r w:rsidRPr="006C169F">
        <w:t>for the current value of a penalty unit.</w:t>
      </w:r>
    </w:p>
    <w:p w:rsidR="00EF2BF5" w:rsidRPr="006C169F" w:rsidRDefault="00EF2BF5" w:rsidP="00EF2BF5">
      <w:pPr>
        <w:pStyle w:val="ActHead5"/>
      </w:pPr>
      <w:bookmarkStart w:id="813" w:name="_Toc447709212"/>
      <w:r w:rsidRPr="006C169F">
        <w:rPr>
          <w:rStyle w:val="CharSectno"/>
        </w:rPr>
        <w:t>288</w:t>
      </w:r>
      <w:r w:rsidR="006C169F" w:rsidRPr="006C169F">
        <w:rPr>
          <w:rStyle w:val="CharSectno"/>
        </w:rPr>
        <w:noBreakHyphen/>
      </w:r>
      <w:r w:rsidRPr="006C169F">
        <w:rPr>
          <w:rStyle w:val="CharSectno"/>
        </w:rPr>
        <w:t>40</w:t>
      </w:r>
      <w:r w:rsidRPr="006C169F">
        <w:t xml:space="preserve">  Penalty for failing to register or cancel registration</w:t>
      </w:r>
      <w:bookmarkEnd w:id="813"/>
    </w:p>
    <w:p w:rsidR="00EF2BF5" w:rsidRPr="006C169F" w:rsidRDefault="00EF2BF5" w:rsidP="002624BB">
      <w:pPr>
        <w:pStyle w:val="subsection"/>
      </w:pPr>
      <w:r w:rsidRPr="006C169F">
        <w:tab/>
      </w:r>
      <w:r w:rsidRPr="006C169F">
        <w:tab/>
        <w:t xml:space="preserve">You are liable to an administrative penalty of 20 penalty units if you fail to apply for registration, or to apply for cancellation of registration, as required by the </w:t>
      </w:r>
      <w:r w:rsidR="006C169F" w:rsidRPr="006C169F">
        <w:rPr>
          <w:position w:val="6"/>
          <w:sz w:val="16"/>
        </w:rPr>
        <w:t>*</w:t>
      </w:r>
      <w:r w:rsidRPr="006C169F">
        <w:t>GST Act.</w:t>
      </w:r>
    </w:p>
    <w:p w:rsidR="00EF2BF5" w:rsidRPr="006C169F" w:rsidRDefault="00EF2BF5" w:rsidP="00EF2BF5">
      <w:pPr>
        <w:pStyle w:val="notetext"/>
      </w:pPr>
      <w:r w:rsidRPr="006C169F">
        <w:lastRenderedPageBreak/>
        <w:t>Note:</w:t>
      </w:r>
      <w:r w:rsidRPr="006C169F">
        <w:tab/>
        <w:t>See section</w:t>
      </w:r>
      <w:r w:rsidR="006C169F">
        <w:t> </w:t>
      </w:r>
      <w:r w:rsidRPr="006C169F">
        <w:t xml:space="preserve">4AA of the </w:t>
      </w:r>
      <w:r w:rsidRPr="006C169F">
        <w:rPr>
          <w:i/>
        </w:rPr>
        <w:t xml:space="preserve">Crimes Act 1914 </w:t>
      </w:r>
      <w:r w:rsidRPr="006C169F">
        <w:t>for the current value of a penalty unit.</w:t>
      </w:r>
    </w:p>
    <w:p w:rsidR="00B17872" w:rsidRPr="006C169F" w:rsidRDefault="00B17872" w:rsidP="00B17872">
      <w:pPr>
        <w:pStyle w:val="ActHead5"/>
      </w:pPr>
      <w:bookmarkStart w:id="814" w:name="_Toc447709213"/>
      <w:r w:rsidRPr="006C169F">
        <w:rPr>
          <w:rStyle w:val="CharSectno"/>
        </w:rPr>
        <w:t>288</w:t>
      </w:r>
      <w:r w:rsidR="006C169F" w:rsidRPr="006C169F">
        <w:rPr>
          <w:rStyle w:val="CharSectno"/>
        </w:rPr>
        <w:noBreakHyphen/>
      </w:r>
      <w:r w:rsidRPr="006C169F">
        <w:rPr>
          <w:rStyle w:val="CharSectno"/>
        </w:rPr>
        <w:t>45</w:t>
      </w:r>
      <w:r w:rsidRPr="006C169F">
        <w:t xml:space="preserve">  Penalty for failing to issue tax invoice etc.</w:t>
      </w:r>
      <w:bookmarkEnd w:id="814"/>
    </w:p>
    <w:p w:rsidR="00EF2BF5" w:rsidRPr="006C169F" w:rsidRDefault="00EF2BF5" w:rsidP="002624BB">
      <w:pPr>
        <w:pStyle w:val="subsection"/>
      </w:pPr>
      <w:r w:rsidRPr="006C169F">
        <w:tab/>
        <w:t>(1)</w:t>
      </w:r>
      <w:r w:rsidRPr="006C169F">
        <w:tab/>
        <w:t>You are liable to an administrative penalty of 20 penalty units if you fail to issue a tax invoice as required by section</w:t>
      </w:r>
      <w:r w:rsidR="006C169F">
        <w:t> </w:t>
      </w:r>
      <w:r w:rsidRPr="006C169F">
        <w:t>29</w:t>
      </w:r>
      <w:r w:rsidR="006C169F">
        <w:noBreakHyphen/>
      </w:r>
      <w:r w:rsidRPr="006C169F">
        <w:t xml:space="preserve">70 of the </w:t>
      </w:r>
      <w:r w:rsidR="006C169F" w:rsidRPr="006C169F">
        <w:rPr>
          <w:position w:val="6"/>
          <w:sz w:val="16"/>
        </w:rPr>
        <w:t>*</w:t>
      </w:r>
      <w:r w:rsidRPr="006C169F">
        <w:t>GST Act.</w:t>
      </w:r>
    </w:p>
    <w:p w:rsidR="00EF2BF5" w:rsidRPr="006C169F" w:rsidRDefault="00EF2BF5" w:rsidP="002624BB">
      <w:pPr>
        <w:pStyle w:val="subsection"/>
      </w:pPr>
      <w:r w:rsidRPr="006C169F">
        <w:tab/>
        <w:t>(2)</w:t>
      </w:r>
      <w:r w:rsidRPr="006C169F">
        <w:tab/>
        <w:t>You are liable to an administrative penalty of 20 penalty units if you fail to issue an adjustment note as required by section</w:t>
      </w:r>
      <w:r w:rsidR="006C169F">
        <w:t> </w:t>
      </w:r>
      <w:r w:rsidRPr="006C169F">
        <w:t>29</w:t>
      </w:r>
      <w:r w:rsidR="006C169F">
        <w:noBreakHyphen/>
      </w:r>
      <w:r w:rsidRPr="006C169F">
        <w:t xml:space="preserve">75 of the </w:t>
      </w:r>
      <w:r w:rsidR="006C169F" w:rsidRPr="006C169F">
        <w:rPr>
          <w:position w:val="6"/>
          <w:sz w:val="16"/>
        </w:rPr>
        <w:t>*</w:t>
      </w:r>
      <w:r w:rsidRPr="006C169F">
        <w:t>GST Act.</w:t>
      </w:r>
    </w:p>
    <w:p w:rsidR="00170CCE" w:rsidRPr="006C169F" w:rsidRDefault="00170CCE" w:rsidP="00170CCE">
      <w:pPr>
        <w:pStyle w:val="subsection"/>
      </w:pPr>
      <w:r w:rsidRPr="006C169F">
        <w:tab/>
        <w:t>(3)</w:t>
      </w:r>
      <w:r w:rsidRPr="006C169F">
        <w:tab/>
        <w:t>You are liable to an administrative penalty of 20 penalty units if you fail to issue a third party adjustment note as required by section</w:t>
      </w:r>
      <w:r w:rsidR="006C169F">
        <w:t> </w:t>
      </w:r>
      <w:r w:rsidRPr="006C169F">
        <w:t>134</w:t>
      </w:r>
      <w:r w:rsidR="006C169F">
        <w:noBreakHyphen/>
      </w:r>
      <w:r w:rsidRPr="006C169F">
        <w:t xml:space="preserve">20 of the </w:t>
      </w:r>
      <w:r w:rsidR="006C169F" w:rsidRPr="006C169F">
        <w:rPr>
          <w:position w:val="6"/>
          <w:sz w:val="16"/>
        </w:rPr>
        <w:t>*</w:t>
      </w:r>
      <w:r w:rsidRPr="006C169F">
        <w:t>GST Act.</w:t>
      </w:r>
    </w:p>
    <w:p w:rsidR="00EF2BF5" w:rsidRPr="006C169F" w:rsidRDefault="00EF2BF5" w:rsidP="00EF2BF5">
      <w:pPr>
        <w:pStyle w:val="notetext"/>
      </w:pPr>
      <w:r w:rsidRPr="006C169F">
        <w:t>Note:</w:t>
      </w:r>
      <w:r w:rsidRPr="006C169F">
        <w:tab/>
        <w:t>See section</w:t>
      </w:r>
      <w:r w:rsidR="006C169F">
        <w:t> </w:t>
      </w:r>
      <w:r w:rsidRPr="006C169F">
        <w:t xml:space="preserve">4AA of the </w:t>
      </w:r>
      <w:r w:rsidRPr="006C169F">
        <w:rPr>
          <w:i/>
        </w:rPr>
        <w:t xml:space="preserve">Crimes Act 1914 </w:t>
      </w:r>
      <w:r w:rsidRPr="006C169F">
        <w:t>for the current value of a penalty unit.</w:t>
      </w:r>
    </w:p>
    <w:p w:rsidR="00EF2BF5" w:rsidRPr="006C169F" w:rsidRDefault="00EF2BF5" w:rsidP="00EF2BF5">
      <w:pPr>
        <w:pStyle w:val="ActHead5"/>
      </w:pPr>
      <w:bookmarkStart w:id="815" w:name="_Toc447709214"/>
      <w:r w:rsidRPr="006C169F">
        <w:rPr>
          <w:rStyle w:val="CharSectno"/>
        </w:rPr>
        <w:t>288</w:t>
      </w:r>
      <w:r w:rsidR="006C169F" w:rsidRPr="006C169F">
        <w:rPr>
          <w:rStyle w:val="CharSectno"/>
        </w:rPr>
        <w:noBreakHyphen/>
      </w:r>
      <w:r w:rsidRPr="006C169F">
        <w:rPr>
          <w:rStyle w:val="CharSectno"/>
        </w:rPr>
        <w:t>50</w:t>
      </w:r>
      <w:r w:rsidRPr="006C169F">
        <w:t xml:space="preserve">  Penalty for both principal and agent issuing certain documents</w:t>
      </w:r>
      <w:bookmarkEnd w:id="815"/>
    </w:p>
    <w:p w:rsidR="00EF2BF5" w:rsidRPr="006C169F" w:rsidRDefault="00EF2BF5" w:rsidP="002624BB">
      <w:pPr>
        <w:pStyle w:val="subsection"/>
      </w:pPr>
      <w:r w:rsidRPr="006C169F">
        <w:tab/>
      </w:r>
      <w:r w:rsidRPr="006C169F">
        <w:tab/>
        <w:t>An entity is liable to an administrative penalty of 20 penalty units if both the entity and its agent issue:</w:t>
      </w:r>
    </w:p>
    <w:p w:rsidR="00EF2BF5" w:rsidRPr="006C169F" w:rsidRDefault="00EF2BF5" w:rsidP="00EF2BF5">
      <w:pPr>
        <w:pStyle w:val="paragraph"/>
      </w:pPr>
      <w:r w:rsidRPr="006C169F">
        <w:tab/>
        <w:t>(a)</w:t>
      </w:r>
      <w:r w:rsidRPr="006C169F">
        <w:tab/>
        <w:t>separate tax invoices relating to the same taxable supply, contrary to subsection</w:t>
      </w:r>
      <w:r w:rsidR="006C169F">
        <w:t> </w:t>
      </w:r>
      <w:r w:rsidRPr="006C169F">
        <w:t>153</w:t>
      </w:r>
      <w:r w:rsidR="006C169F">
        <w:noBreakHyphen/>
      </w:r>
      <w:r w:rsidRPr="006C169F">
        <w:t xml:space="preserve">15(2) of the </w:t>
      </w:r>
      <w:r w:rsidR="006C169F" w:rsidRPr="006C169F">
        <w:rPr>
          <w:position w:val="6"/>
          <w:sz w:val="16"/>
        </w:rPr>
        <w:t>*</w:t>
      </w:r>
      <w:r w:rsidRPr="006C169F">
        <w:t>GST Act; or</w:t>
      </w:r>
    </w:p>
    <w:p w:rsidR="00EF2BF5" w:rsidRPr="006C169F" w:rsidRDefault="00EF2BF5" w:rsidP="00EF2BF5">
      <w:pPr>
        <w:pStyle w:val="paragraph"/>
      </w:pPr>
      <w:r w:rsidRPr="006C169F">
        <w:tab/>
        <w:t>(b)</w:t>
      </w:r>
      <w:r w:rsidRPr="006C169F">
        <w:tab/>
        <w:t>separate adjustment notes</w:t>
      </w:r>
      <w:r w:rsidR="00170CCE" w:rsidRPr="006C169F">
        <w:t>, or third party adjustment notes,</w:t>
      </w:r>
      <w:r w:rsidRPr="006C169F">
        <w:t xml:space="preserve"> for the same decreasing adjustment, contrary to subsection</w:t>
      </w:r>
      <w:r w:rsidR="006C169F">
        <w:t> </w:t>
      </w:r>
      <w:r w:rsidRPr="006C169F">
        <w:t>153</w:t>
      </w:r>
      <w:r w:rsidR="006C169F">
        <w:noBreakHyphen/>
      </w:r>
      <w:r w:rsidRPr="006C169F">
        <w:t>20(2) of that Act.</w:t>
      </w:r>
    </w:p>
    <w:p w:rsidR="00EF2BF5" w:rsidRPr="006C169F" w:rsidRDefault="00EF2BF5" w:rsidP="00EF2BF5">
      <w:pPr>
        <w:pStyle w:val="notetext"/>
      </w:pPr>
      <w:r w:rsidRPr="006C169F">
        <w:t>Note:</w:t>
      </w:r>
      <w:r w:rsidRPr="006C169F">
        <w:tab/>
        <w:t>See section</w:t>
      </w:r>
      <w:r w:rsidR="006C169F">
        <w:t> </w:t>
      </w:r>
      <w:r w:rsidRPr="006C169F">
        <w:t xml:space="preserve">4AA of the </w:t>
      </w:r>
      <w:r w:rsidRPr="006C169F">
        <w:rPr>
          <w:i/>
        </w:rPr>
        <w:t xml:space="preserve">Crimes Act 1914 </w:t>
      </w:r>
      <w:r w:rsidRPr="006C169F">
        <w:t>for the current value of a penalty unit.</w:t>
      </w:r>
    </w:p>
    <w:p w:rsidR="00EF2BF5" w:rsidRPr="006C169F" w:rsidRDefault="00EF2BF5" w:rsidP="00EF2BF5">
      <w:pPr>
        <w:pStyle w:val="ActHead5"/>
      </w:pPr>
      <w:bookmarkStart w:id="816" w:name="_Toc447709215"/>
      <w:r w:rsidRPr="006C169F">
        <w:rPr>
          <w:rStyle w:val="CharSectno"/>
        </w:rPr>
        <w:t>288</w:t>
      </w:r>
      <w:r w:rsidR="006C169F" w:rsidRPr="006C169F">
        <w:rPr>
          <w:rStyle w:val="CharSectno"/>
        </w:rPr>
        <w:noBreakHyphen/>
      </w:r>
      <w:r w:rsidRPr="006C169F">
        <w:rPr>
          <w:rStyle w:val="CharSectno"/>
        </w:rPr>
        <w:t>70</w:t>
      </w:r>
      <w:r w:rsidRPr="006C169F">
        <w:t xml:space="preserve">  Administrative penalties for life insurance companies</w:t>
      </w:r>
      <w:bookmarkEnd w:id="816"/>
    </w:p>
    <w:p w:rsidR="00E728C4" w:rsidRPr="00BA6419" w:rsidRDefault="00E728C4" w:rsidP="00E728C4">
      <w:pPr>
        <w:pStyle w:val="SubsectionHead"/>
      </w:pPr>
      <w:r w:rsidRPr="00BA6419">
        <w:t>Complying superannuation asset pool—calculation of an amount</w:t>
      </w:r>
    </w:p>
    <w:p w:rsidR="00EF2BF5" w:rsidRPr="006C169F" w:rsidRDefault="00EF2BF5" w:rsidP="002624BB">
      <w:pPr>
        <w:pStyle w:val="subsection"/>
      </w:pPr>
      <w:r w:rsidRPr="006C169F">
        <w:tab/>
        <w:t>(1)</w:t>
      </w:r>
      <w:r w:rsidRPr="006C169F">
        <w:tab/>
        <w:t xml:space="preserve">A </w:t>
      </w:r>
      <w:r w:rsidR="006C169F" w:rsidRPr="006C169F">
        <w:rPr>
          <w:position w:val="6"/>
          <w:sz w:val="16"/>
        </w:rPr>
        <w:t>*</w:t>
      </w:r>
      <w:r w:rsidRPr="006C169F">
        <w:t>life insurance company is liable to an administrative penalty if the company:</w:t>
      </w:r>
    </w:p>
    <w:p w:rsidR="00EF2BF5" w:rsidRPr="006C169F" w:rsidRDefault="00EF2BF5" w:rsidP="00EF2BF5">
      <w:pPr>
        <w:pStyle w:val="paragraph"/>
      </w:pPr>
      <w:r w:rsidRPr="006C169F">
        <w:lastRenderedPageBreak/>
        <w:tab/>
        <w:t>(a)</w:t>
      </w:r>
      <w:r w:rsidRPr="006C169F">
        <w:tab/>
        <w:t>is required to calculate a particular amount under section</w:t>
      </w:r>
      <w:r w:rsidR="006C169F">
        <w:t> </w:t>
      </w:r>
      <w:r w:rsidRPr="006C169F">
        <w:t>320</w:t>
      </w:r>
      <w:r w:rsidR="006C169F">
        <w:noBreakHyphen/>
      </w:r>
      <w:r w:rsidRPr="006C169F">
        <w:t xml:space="preserve">175 of the </w:t>
      </w:r>
      <w:r w:rsidRPr="006C169F">
        <w:rPr>
          <w:i/>
        </w:rPr>
        <w:t>Income Tax Assessment Act 1997</w:t>
      </w:r>
      <w:r w:rsidRPr="006C169F">
        <w:t>; but</w:t>
      </w:r>
    </w:p>
    <w:p w:rsidR="00EF2BF5" w:rsidRPr="006C169F" w:rsidRDefault="00EF2BF5" w:rsidP="00EF2BF5">
      <w:pPr>
        <w:pStyle w:val="paragraph"/>
      </w:pPr>
      <w:r w:rsidRPr="006C169F">
        <w:tab/>
        <w:t>(b)</w:t>
      </w:r>
      <w:r w:rsidRPr="006C169F">
        <w:tab/>
        <w:t>fails to do so within the period of 60 days that is required by that section.</w:t>
      </w:r>
    </w:p>
    <w:p w:rsidR="00E26902" w:rsidRPr="00BA6419" w:rsidRDefault="00E26902" w:rsidP="00E26902">
      <w:pPr>
        <w:pStyle w:val="SubsectionHead"/>
      </w:pPr>
      <w:r w:rsidRPr="00BA6419">
        <w:t>Complying superannuation asset pool—transfer following valuation</w:t>
      </w:r>
    </w:p>
    <w:p w:rsidR="00EF2BF5" w:rsidRPr="006C169F" w:rsidRDefault="00EF2BF5" w:rsidP="002624BB">
      <w:pPr>
        <w:pStyle w:val="subsection"/>
      </w:pPr>
      <w:r w:rsidRPr="006C169F">
        <w:tab/>
        <w:t>(2)</w:t>
      </w:r>
      <w:r w:rsidRPr="006C169F">
        <w:tab/>
        <w:t xml:space="preserve">A </w:t>
      </w:r>
      <w:r w:rsidR="006C169F" w:rsidRPr="006C169F">
        <w:rPr>
          <w:position w:val="6"/>
          <w:sz w:val="16"/>
        </w:rPr>
        <w:t>*</w:t>
      </w:r>
      <w:r w:rsidRPr="006C169F">
        <w:t>life insurance company is liable to an administrative penalty if the company:</w:t>
      </w:r>
    </w:p>
    <w:p w:rsidR="00EF2BF5" w:rsidRPr="006C169F" w:rsidRDefault="00EF2BF5" w:rsidP="00EF2BF5">
      <w:pPr>
        <w:pStyle w:val="paragraph"/>
      </w:pPr>
      <w:r w:rsidRPr="006C169F">
        <w:tab/>
        <w:t>(a)</w:t>
      </w:r>
      <w:r w:rsidRPr="006C169F">
        <w:tab/>
        <w:t xml:space="preserve">is required to transfer assets having a particular </w:t>
      </w:r>
      <w:r w:rsidR="006C169F" w:rsidRPr="006C169F">
        <w:rPr>
          <w:position w:val="6"/>
          <w:sz w:val="16"/>
        </w:rPr>
        <w:t>*</w:t>
      </w:r>
      <w:r w:rsidRPr="006C169F">
        <w:t xml:space="preserve">transfer value from its </w:t>
      </w:r>
      <w:r w:rsidR="006C169F" w:rsidRPr="006C169F">
        <w:rPr>
          <w:position w:val="6"/>
          <w:sz w:val="16"/>
        </w:rPr>
        <w:t>*</w:t>
      </w:r>
      <w:r w:rsidR="00EA43C4" w:rsidRPr="006C169F">
        <w:t xml:space="preserve">complying </w:t>
      </w:r>
      <w:r w:rsidR="00E26902" w:rsidRPr="00BA6419">
        <w:t>superannuation</w:t>
      </w:r>
      <w:r w:rsidRPr="006C169F">
        <w:t xml:space="preserve"> assets under subsection</w:t>
      </w:r>
      <w:r w:rsidR="006C169F">
        <w:t> </w:t>
      </w:r>
      <w:r w:rsidRPr="006C169F">
        <w:t>320</w:t>
      </w:r>
      <w:r w:rsidR="006C169F">
        <w:noBreakHyphen/>
      </w:r>
      <w:r w:rsidRPr="006C169F">
        <w:t xml:space="preserve">180(1) of the </w:t>
      </w:r>
      <w:r w:rsidRPr="006C169F">
        <w:rPr>
          <w:i/>
        </w:rPr>
        <w:t>Income Tax Assessment Act 1997</w:t>
      </w:r>
      <w:r w:rsidRPr="006C169F">
        <w:t>; but</w:t>
      </w:r>
    </w:p>
    <w:p w:rsidR="00EF2BF5" w:rsidRPr="006C169F" w:rsidRDefault="00EF2BF5" w:rsidP="00EF2BF5">
      <w:pPr>
        <w:pStyle w:val="paragraph"/>
      </w:pPr>
      <w:r w:rsidRPr="006C169F">
        <w:tab/>
        <w:t>(b)</w:t>
      </w:r>
      <w:r w:rsidRPr="006C169F">
        <w:tab/>
        <w:t>fails to do so within the period of 30 days that is required by subsection</w:t>
      </w:r>
      <w:r w:rsidR="006C169F">
        <w:t> </w:t>
      </w:r>
      <w:r w:rsidRPr="006C169F">
        <w:t>320</w:t>
      </w:r>
      <w:r w:rsidR="006C169F">
        <w:noBreakHyphen/>
      </w:r>
      <w:r w:rsidRPr="006C169F">
        <w:t>180(2) of that Act.</w:t>
      </w:r>
    </w:p>
    <w:p w:rsidR="00EF2BF5" w:rsidRPr="006C169F" w:rsidRDefault="00EF2BF5" w:rsidP="006B2802">
      <w:pPr>
        <w:pStyle w:val="SubsectionHead"/>
      </w:pPr>
      <w:r w:rsidRPr="006C169F">
        <w:t>Segregated exempt assets—calculation of an amount</w:t>
      </w:r>
    </w:p>
    <w:p w:rsidR="00EF2BF5" w:rsidRPr="006C169F" w:rsidRDefault="00EF2BF5" w:rsidP="002624BB">
      <w:pPr>
        <w:pStyle w:val="subsection"/>
      </w:pPr>
      <w:r w:rsidRPr="006C169F">
        <w:tab/>
        <w:t>(3)</w:t>
      </w:r>
      <w:r w:rsidRPr="006C169F">
        <w:tab/>
        <w:t xml:space="preserve">A </w:t>
      </w:r>
      <w:r w:rsidR="006C169F" w:rsidRPr="006C169F">
        <w:rPr>
          <w:position w:val="6"/>
          <w:sz w:val="16"/>
        </w:rPr>
        <w:t>*</w:t>
      </w:r>
      <w:r w:rsidRPr="006C169F">
        <w:t>life insurance company is liable to an administrative penalty if the company:</w:t>
      </w:r>
    </w:p>
    <w:p w:rsidR="00EF2BF5" w:rsidRPr="006C169F" w:rsidRDefault="00EF2BF5" w:rsidP="00EF2BF5">
      <w:pPr>
        <w:pStyle w:val="paragraph"/>
      </w:pPr>
      <w:r w:rsidRPr="006C169F">
        <w:tab/>
        <w:t>(a)</w:t>
      </w:r>
      <w:r w:rsidRPr="006C169F">
        <w:tab/>
        <w:t>is required to calculate a particular amount under section</w:t>
      </w:r>
      <w:r w:rsidR="006C169F">
        <w:t> </w:t>
      </w:r>
      <w:r w:rsidRPr="006C169F">
        <w:t>320</w:t>
      </w:r>
      <w:r w:rsidR="006C169F">
        <w:noBreakHyphen/>
      </w:r>
      <w:r w:rsidRPr="006C169F">
        <w:t xml:space="preserve">230 of the </w:t>
      </w:r>
      <w:r w:rsidRPr="006C169F">
        <w:rPr>
          <w:i/>
        </w:rPr>
        <w:t>Income Tax Assessment Act 1997</w:t>
      </w:r>
      <w:r w:rsidRPr="006C169F">
        <w:t>; but</w:t>
      </w:r>
    </w:p>
    <w:p w:rsidR="00EF2BF5" w:rsidRPr="006C169F" w:rsidRDefault="00EF2BF5" w:rsidP="00EF2BF5">
      <w:pPr>
        <w:pStyle w:val="paragraph"/>
      </w:pPr>
      <w:r w:rsidRPr="006C169F">
        <w:tab/>
        <w:t>(b)</w:t>
      </w:r>
      <w:r w:rsidRPr="006C169F">
        <w:tab/>
        <w:t>fails to do so within the period of 60 days that is required by that section.</w:t>
      </w:r>
    </w:p>
    <w:p w:rsidR="00EF2BF5" w:rsidRPr="006C169F" w:rsidRDefault="00EF2BF5" w:rsidP="006B2802">
      <w:pPr>
        <w:pStyle w:val="SubsectionHead"/>
      </w:pPr>
      <w:r w:rsidRPr="006C169F">
        <w:t>Segregated exempt assets—transfer following valuation</w:t>
      </w:r>
    </w:p>
    <w:p w:rsidR="00EF2BF5" w:rsidRPr="006C169F" w:rsidRDefault="00EF2BF5" w:rsidP="002624BB">
      <w:pPr>
        <w:pStyle w:val="subsection"/>
      </w:pPr>
      <w:r w:rsidRPr="006C169F">
        <w:tab/>
        <w:t>(4)</w:t>
      </w:r>
      <w:r w:rsidRPr="006C169F">
        <w:tab/>
        <w:t xml:space="preserve">A </w:t>
      </w:r>
      <w:r w:rsidR="006C169F" w:rsidRPr="006C169F">
        <w:rPr>
          <w:position w:val="6"/>
          <w:sz w:val="16"/>
        </w:rPr>
        <w:t>*</w:t>
      </w:r>
      <w:r w:rsidRPr="006C169F">
        <w:t>life insurance company is liable to an administrative penalty if the company:</w:t>
      </w:r>
    </w:p>
    <w:p w:rsidR="00EF2BF5" w:rsidRPr="006C169F" w:rsidRDefault="00EF2BF5" w:rsidP="00EF2BF5">
      <w:pPr>
        <w:pStyle w:val="paragraph"/>
      </w:pPr>
      <w:r w:rsidRPr="006C169F">
        <w:tab/>
        <w:t>(a)</w:t>
      </w:r>
      <w:r w:rsidRPr="006C169F">
        <w:tab/>
        <w:t xml:space="preserve">is required to transfer assets having a particular </w:t>
      </w:r>
      <w:r w:rsidR="006C169F" w:rsidRPr="006C169F">
        <w:rPr>
          <w:position w:val="6"/>
          <w:sz w:val="16"/>
        </w:rPr>
        <w:t>*</w:t>
      </w:r>
      <w:r w:rsidRPr="006C169F">
        <w:t xml:space="preserve">transfer value from its </w:t>
      </w:r>
      <w:r w:rsidR="006C169F" w:rsidRPr="006C169F">
        <w:rPr>
          <w:position w:val="6"/>
          <w:sz w:val="16"/>
        </w:rPr>
        <w:t>*</w:t>
      </w:r>
      <w:r w:rsidRPr="006C169F">
        <w:t>segregated exempt assets under subsection</w:t>
      </w:r>
      <w:r w:rsidR="006C169F">
        <w:t> </w:t>
      </w:r>
      <w:r w:rsidRPr="006C169F">
        <w:t>320</w:t>
      </w:r>
      <w:r w:rsidR="006C169F">
        <w:noBreakHyphen/>
      </w:r>
      <w:r w:rsidRPr="006C169F">
        <w:t xml:space="preserve">235(1) of the </w:t>
      </w:r>
      <w:r w:rsidRPr="006C169F">
        <w:rPr>
          <w:i/>
        </w:rPr>
        <w:t>Income Tax Assessment Act 1997</w:t>
      </w:r>
      <w:r w:rsidRPr="006C169F">
        <w:t>; but</w:t>
      </w:r>
    </w:p>
    <w:p w:rsidR="00EF2BF5" w:rsidRPr="006C169F" w:rsidRDefault="00EF2BF5" w:rsidP="00EF2BF5">
      <w:pPr>
        <w:pStyle w:val="paragraph"/>
      </w:pPr>
      <w:r w:rsidRPr="006C169F">
        <w:tab/>
        <w:t>(b)</w:t>
      </w:r>
      <w:r w:rsidRPr="006C169F">
        <w:tab/>
        <w:t>fails to do so within the period of 30 days that is required by subsection</w:t>
      </w:r>
      <w:r w:rsidR="006C169F">
        <w:t> </w:t>
      </w:r>
      <w:r w:rsidRPr="006C169F">
        <w:t>320</w:t>
      </w:r>
      <w:r w:rsidR="006C169F">
        <w:noBreakHyphen/>
      </w:r>
      <w:r w:rsidRPr="006C169F">
        <w:t>235(2) of that Act.</w:t>
      </w:r>
    </w:p>
    <w:p w:rsidR="00EF2BF5" w:rsidRPr="006C169F" w:rsidRDefault="00EF2BF5" w:rsidP="006B2802">
      <w:pPr>
        <w:pStyle w:val="SubsectionHead"/>
      </w:pPr>
      <w:r w:rsidRPr="006C169F">
        <w:lastRenderedPageBreak/>
        <w:t>How to work out the administrative penalty</w:t>
      </w:r>
    </w:p>
    <w:p w:rsidR="00EF2BF5" w:rsidRPr="006C169F" w:rsidRDefault="00EF2BF5" w:rsidP="002624BB">
      <w:pPr>
        <w:pStyle w:val="subsection"/>
      </w:pPr>
      <w:r w:rsidRPr="006C169F">
        <w:tab/>
        <w:t>(5)</w:t>
      </w:r>
      <w:r w:rsidRPr="006C169F">
        <w:tab/>
        <w:t xml:space="preserve">The administrative penalty under </w:t>
      </w:r>
      <w:r w:rsidR="006C169F">
        <w:t>subsection (</w:t>
      </w:r>
      <w:r w:rsidRPr="006C169F">
        <w:t>1), (2), (3) or (4) for a failure to make a calculation or transfer is equal to 5 penalty units for each period of 28 days or part of a period of 28 days:</w:t>
      </w:r>
    </w:p>
    <w:p w:rsidR="00EF2BF5" w:rsidRPr="006C169F" w:rsidRDefault="00EF2BF5" w:rsidP="00EF2BF5">
      <w:pPr>
        <w:pStyle w:val="paragraph"/>
      </w:pPr>
      <w:r w:rsidRPr="006C169F">
        <w:tab/>
        <w:t>(a)</w:t>
      </w:r>
      <w:r w:rsidRPr="006C169F">
        <w:tab/>
        <w:t xml:space="preserve">starting immediately after the end of the period mentioned in </w:t>
      </w:r>
      <w:r w:rsidR="006C169F">
        <w:t>paragraph (</w:t>
      </w:r>
      <w:r w:rsidRPr="006C169F">
        <w:t>b) of that subsection; and</w:t>
      </w:r>
    </w:p>
    <w:p w:rsidR="00EF2BF5" w:rsidRPr="006C169F" w:rsidRDefault="00EF2BF5" w:rsidP="00EF2BF5">
      <w:pPr>
        <w:pStyle w:val="paragraph"/>
      </w:pPr>
      <w:r w:rsidRPr="006C169F">
        <w:tab/>
        <w:t>(b)</w:t>
      </w:r>
      <w:r w:rsidRPr="006C169F">
        <w:tab/>
        <w:t>ending at the end of the day on which the calculation or transfer is made.</w:t>
      </w:r>
    </w:p>
    <w:p w:rsidR="00EF2BF5" w:rsidRPr="006C169F" w:rsidRDefault="00EF2BF5" w:rsidP="006B2802">
      <w:pPr>
        <w:pStyle w:val="subsection2"/>
      </w:pPr>
      <w:r w:rsidRPr="006C169F">
        <w:t>However, the maximum penalty for that failure must not exceed 25</w:t>
      </w:r>
      <w:r w:rsidR="00830045" w:rsidRPr="006C169F">
        <w:t xml:space="preserve"> </w:t>
      </w:r>
      <w:r w:rsidRPr="006C169F">
        <w:t>penalty units.</w:t>
      </w:r>
    </w:p>
    <w:p w:rsidR="00EF2BF5" w:rsidRPr="006C169F" w:rsidRDefault="00EF2BF5" w:rsidP="00EF2BF5">
      <w:pPr>
        <w:pStyle w:val="notetext"/>
      </w:pPr>
      <w:r w:rsidRPr="006C169F">
        <w:t>Note 1:</w:t>
      </w:r>
      <w:r w:rsidRPr="006C169F">
        <w:tab/>
        <w:t>See section</w:t>
      </w:r>
      <w:r w:rsidR="006C169F">
        <w:t> </w:t>
      </w:r>
      <w:r w:rsidRPr="006C169F">
        <w:t xml:space="preserve">4AA of the </w:t>
      </w:r>
      <w:r w:rsidRPr="006C169F">
        <w:rPr>
          <w:i/>
        </w:rPr>
        <w:t xml:space="preserve">Crimes Act 1914 </w:t>
      </w:r>
      <w:r w:rsidRPr="006C169F">
        <w:t>for the current value of a penalty unit.</w:t>
      </w:r>
    </w:p>
    <w:p w:rsidR="00EF2BF5" w:rsidRPr="006C169F" w:rsidRDefault="00EF2BF5" w:rsidP="00EF2BF5">
      <w:pPr>
        <w:pStyle w:val="notetext"/>
      </w:pPr>
      <w:r w:rsidRPr="006C169F">
        <w:t>Note 2:</w:t>
      </w:r>
      <w:r w:rsidRPr="006C169F">
        <w:tab/>
        <w:t>Division</w:t>
      </w:r>
      <w:r w:rsidR="006C169F">
        <w:t> </w:t>
      </w:r>
      <w:r w:rsidRPr="006C169F">
        <w:t>298 contains machinery provisions for the penalties provided by this section.</w:t>
      </w:r>
    </w:p>
    <w:p w:rsidR="002F30DC" w:rsidRPr="006C169F" w:rsidRDefault="002F30DC" w:rsidP="002F30DC">
      <w:pPr>
        <w:pStyle w:val="ActHead5"/>
        <w:rPr>
          <w:kern w:val="0"/>
        </w:rPr>
      </w:pPr>
      <w:bookmarkStart w:id="817" w:name="_Toc447709216"/>
      <w:r w:rsidRPr="006C169F">
        <w:rPr>
          <w:rStyle w:val="CharSectno"/>
        </w:rPr>
        <w:t>288</w:t>
      </w:r>
      <w:r w:rsidR="006C169F" w:rsidRPr="006C169F">
        <w:rPr>
          <w:rStyle w:val="CharSectno"/>
        </w:rPr>
        <w:noBreakHyphen/>
      </w:r>
      <w:r w:rsidRPr="006C169F">
        <w:rPr>
          <w:rStyle w:val="CharSectno"/>
        </w:rPr>
        <w:t>75</w:t>
      </w:r>
      <w:r w:rsidRPr="006C169F">
        <w:rPr>
          <w:kern w:val="0"/>
        </w:rPr>
        <w:t xml:space="preserve">  Administrative penalty for a copyright or resale royalty collecting society</w:t>
      </w:r>
      <w:bookmarkEnd w:id="817"/>
    </w:p>
    <w:p w:rsidR="002F30DC" w:rsidRPr="006C169F" w:rsidRDefault="002F30DC" w:rsidP="002F30DC">
      <w:pPr>
        <w:pStyle w:val="subsection"/>
      </w:pPr>
      <w:r w:rsidRPr="006C169F">
        <w:tab/>
        <w:t>(1)</w:t>
      </w:r>
      <w:r w:rsidRPr="006C169F">
        <w:tab/>
        <w:t xml:space="preserve">A </w:t>
      </w:r>
      <w:r w:rsidR="006C169F" w:rsidRPr="006C169F">
        <w:rPr>
          <w:position w:val="6"/>
          <w:sz w:val="16"/>
        </w:rPr>
        <w:t>*</w:t>
      </w:r>
      <w:r w:rsidRPr="006C169F">
        <w:t>copyright collecting society is liable to an administrative penalty of 20 penalty units if the society fails to give a notice as required by section</w:t>
      </w:r>
      <w:r w:rsidR="006C169F">
        <w:t> </w:t>
      </w:r>
      <w:r w:rsidRPr="006C169F">
        <w:t>410</w:t>
      </w:r>
      <w:r w:rsidR="006C169F">
        <w:noBreakHyphen/>
      </w:r>
      <w:r w:rsidRPr="006C169F">
        <w:t xml:space="preserve">5 of the </w:t>
      </w:r>
      <w:r w:rsidRPr="006C169F">
        <w:rPr>
          <w:i/>
        </w:rPr>
        <w:t>Income Tax Assessment Act 1997</w:t>
      </w:r>
      <w:r w:rsidRPr="006C169F">
        <w:t>.</w:t>
      </w:r>
    </w:p>
    <w:p w:rsidR="002F30DC" w:rsidRPr="006C169F" w:rsidRDefault="002F30DC" w:rsidP="002F30DC">
      <w:pPr>
        <w:pStyle w:val="subsection"/>
      </w:pPr>
      <w:r w:rsidRPr="006C169F">
        <w:tab/>
        <w:t>(2)</w:t>
      </w:r>
      <w:r w:rsidRPr="006C169F">
        <w:tab/>
        <w:t xml:space="preserve">The </w:t>
      </w:r>
      <w:r w:rsidR="006C169F" w:rsidRPr="006C169F">
        <w:rPr>
          <w:position w:val="6"/>
          <w:sz w:val="16"/>
        </w:rPr>
        <w:t>*</w:t>
      </w:r>
      <w:r w:rsidRPr="006C169F">
        <w:t>resale royalty collecting society is liable to an administrative penalty of 20 penalty units if the society fails to give a notice as required by section</w:t>
      </w:r>
      <w:r w:rsidR="006C169F">
        <w:t> </w:t>
      </w:r>
      <w:r w:rsidRPr="006C169F">
        <w:t>410</w:t>
      </w:r>
      <w:r w:rsidR="006C169F">
        <w:noBreakHyphen/>
      </w:r>
      <w:r w:rsidRPr="006C169F">
        <w:t xml:space="preserve">50 of the </w:t>
      </w:r>
      <w:r w:rsidRPr="006C169F">
        <w:rPr>
          <w:i/>
        </w:rPr>
        <w:t>Income Tax Assessment Act 1997</w:t>
      </w:r>
      <w:r w:rsidRPr="006C169F">
        <w:t>.</w:t>
      </w:r>
    </w:p>
    <w:p w:rsidR="002F30DC" w:rsidRPr="006C169F" w:rsidRDefault="002F30DC" w:rsidP="002F30DC">
      <w:pPr>
        <w:pStyle w:val="notetext"/>
      </w:pPr>
      <w:r w:rsidRPr="006C169F">
        <w:t>Note:</w:t>
      </w:r>
      <w:r w:rsidRPr="006C169F">
        <w:tab/>
        <w:t>See section</w:t>
      </w:r>
      <w:r w:rsidR="006C169F">
        <w:t> </w:t>
      </w:r>
      <w:r w:rsidRPr="006C169F">
        <w:t xml:space="preserve">4AA of the </w:t>
      </w:r>
      <w:r w:rsidRPr="006C169F">
        <w:rPr>
          <w:i/>
        </w:rPr>
        <w:t>Crimes Act 1914</w:t>
      </w:r>
      <w:r w:rsidRPr="006C169F">
        <w:t xml:space="preserve"> for the current value of a penalty unit.</w:t>
      </w:r>
    </w:p>
    <w:p w:rsidR="008C7176" w:rsidRPr="006C169F" w:rsidRDefault="008C7176" w:rsidP="008C7176">
      <w:pPr>
        <w:pStyle w:val="ActHead5"/>
      </w:pPr>
      <w:bookmarkStart w:id="818" w:name="_Toc447709217"/>
      <w:r w:rsidRPr="006C169F">
        <w:rPr>
          <w:rStyle w:val="CharSectno"/>
        </w:rPr>
        <w:t>288</w:t>
      </w:r>
      <w:r w:rsidR="006C169F" w:rsidRPr="006C169F">
        <w:rPr>
          <w:rStyle w:val="CharSectno"/>
        </w:rPr>
        <w:noBreakHyphen/>
      </w:r>
      <w:r w:rsidRPr="006C169F">
        <w:rPr>
          <w:rStyle w:val="CharSectno"/>
        </w:rPr>
        <w:t>80</w:t>
      </w:r>
      <w:r w:rsidRPr="006C169F">
        <w:t xml:space="preserve">  Administrative penalty for over declaring conduit foreign income</w:t>
      </w:r>
      <w:bookmarkEnd w:id="818"/>
    </w:p>
    <w:p w:rsidR="008C7176" w:rsidRPr="006C169F" w:rsidRDefault="008C7176" w:rsidP="008C7176">
      <w:pPr>
        <w:pStyle w:val="subsection"/>
      </w:pPr>
      <w:r w:rsidRPr="006C169F">
        <w:tab/>
        <w:t>(1)</w:t>
      </w:r>
      <w:r w:rsidRPr="006C169F">
        <w:tab/>
        <w:t xml:space="preserve">An </w:t>
      </w:r>
      <w:r w:rsidR="006C169F" w:rsidRPr="006C169F">
        <w:rPr>
          <w:position w:val="6"/>
          <w:sz w:val="16"/>
        </w:rPr>
        <w:t>*</w:t>
      </w:r>
      <w:r w:rsidRPr="006C169F">
        <w:t>Australian corporate tax entity is liable to an administrative penalty if:</w:t>
      </w:r>
    </w:p>
    <w:p w:rsidR="008C7176" w:rsidRPr="006C169F" w:rsidRDefault="008C7176" w:rsidP="008C7176">
      <w:pPr>
        <w:pStyle w:val="paragraph"/>
      </w:pPr>
      <w:r w:rsidRPr="006C169F">
        <w:tab/>
        <w:t>(a)</w:t>
      </w:r>
      <w:r w:rsidRPr="006C169F">
        <w:tab/>
        <w:t xml:space="preserve">the entity makes a </w:t>
      </w:r>
      <w:r w:rsidR="006C169F" w:rsidRPr="006C169F">
        <w:rPr>
          <w:position w:val="6"/>
          <w:sz w:val="16"/>
        </w:rPr>
        <w:t>*</w:t>
      </w:r>
      <w:r w:rsidRPr="006C169F">
        <w:t xml:space="preserve">frankable distribution that has an </w:t>
      </w:r>
      <w:r w:rsidR="006C169F" w:rsidRPr="006C169F">
        <w:rPr>
          <w:position w:val="6"/>
          <w:sz w:val="16"/>
        </w:rPr>
        <w:t>*</w:t>
      </w:r>
      <w:r w:rsidRPr="006C169F">
        <w:t>unfranked part; and</w:t>
      </w:r>
    </w:p>
    <w:p w:rsidR="008C7176" w:rsidRPr="006C169F" w:rsidRDefault="008C7176" w:rsidP="008C7176">
      <w:pPr>
        <w:pStyle w:val="paragraph"/>
      </w:pPr>
      <w:r w:rsidRPr="006C169F">
        <w:lastRenderedPageBreak/>
        <w:tab/>
        <w:t>(b)</w:t>
      </w:r>
      <w:r w:rsidRPr="006C169F">
        <w:tab/>
        <w:t xml:space="preserve">the entity declares an amount of the unfranked part to be </w:t>
      </w:r>
      <w:r w:rsidR="006C169F" w:rsidRPr="006C169F">
        <w:rPr>
          <w:position w:val="6"/>
          <w:sz w:val="16"/>
        </w:rPr>
        <w:t>*</w:t>
      </w:r>
      <w:r w:rsidRPr="006C169F">
        <w:t>conduit foreign income; and</w:t>
      </w:r>
    </w:p>
    <w:p w:rsidR="008C7176" w:rsidRPr="006C169F" w:rsidRDefault="008C7176" w:rsidP="008C7176">
      <w:pPr>
        <w:pStyle w:val="paragraph"/>
      </w:pPr>
      <w:r w:rsidRPr="006C169F">
        <w:tab/>
        <w:t>(c)</w:t>
      </w:r>
      <w:r w:rsidRPr="006C169F">
        <w:tab/>
        <w:t>the sum of the amounts declared exceeds the amount of the entity’s conduit foreign income at:</w:t>
      </w:r>
    </w:p>
    <w:p w:rsidR="008C7176" w:rsidRPr="006C169F" w:rsidRDefault="008C7176" w:rsidP="008C7176">
      <w:pPr>
        <w:pStyle w:val="paragraphsub"/>
      </w:pPr>
      <w:r w:rsidRPr="006C169F">
        <w:tab/>
        <w:t>(i)</w:t>
      </w:r>
      <w:r w:rsidRPr="006C169F">
        <w:tab/>
        <w:t>if the entity declares the distribution before making the distribution—the time of the declaration; or</w:t>
      </w:r>
    </w:p>
    <w:p w:rsidR="008C7176" w:rsidRPr="006C169F" w:rsidRDefault="008C7176" w:rsidP="008C7176">
      <w:pPr>
        <w:pStyle w:val="paragraphsub"/>
      </w:pPr>
      <w:r w:rsidRPr="006C169F">
        <w:tab/>
        <w:t>(ii)</w:t>
      </w:r>
      <w:r w:rsidRPr="006C169F">
        <w:tab/>
        <w:t>otherwise—the time the distribution is made.</w:t>
      </w:r>
    </w:p>
    <w:p w:rsidR="008C7176" w:rsidRPr="006C169F" w:rsidRDefault="008C7176" w:rsidP="008C7176">
      <w:pPr>
        <w:pStyle w:val="subsection"/>
      </w:pPr>
      <w:r w:rsidRPr="006C169F">
        <w:tab/>
        <w:t>(2)</w:t>
      </w:r>
      <w:r w:rsidRPr="006C169F">
        <w:tab/>
        <w:t xml:space="preserve">The amount of the penalty is the sum of the amounts worked out under </w:t>
      </w:r>
      <w:r w:rsidR="006C169F">
        <w:t>subsections (</w:t>
      </w:r>
      <w:r w:rsidRPr="006C169F">
        <w:t>3) and (4).</w:t>
      </w:r>
    </w:p>
    <w:p w:rsidR="008C7176" w:rsidRPr="006C169F" w:rsidRDefault="008C7176" w:rsidP="00514D53">
      <w:pPr>
        <w:pStyle w:val="subsection"/>
        <w:keepNext/>
        <w:keepLines/>
      </w:pPr>
      <w:r w:rsidRPr="006C169F">
        <w:tab/>
        <w:t>(3)</w:t>
      </w:r>
      <w:r w:rsidRPr="006C169F">
        <w:tab/>
        <w:t>The amount is:</w:t>
      </w:r>
    </w:p>
    <w:p w:rsidR="00DF354D" w:rsidRPr="006C169F" w:rsidRDefault="006632BD" w:rsidP="00DF354D">
      <w:pPr>
        <w:pStyle w:val="Formula"/>
      </w:pPr>
      <w:r w:rsidRPr="006C169F">
        <w:rPr>
          <w:noProof/>
        </w:rPr>
        <w:drawing>
          <wp:inline distT="0" distB="0" distL="0" distR="0" wp14:anchorId="63815894" wp14:editId="743021CE">
            <wp:extent cx="3555365" cy="7505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55365" cy="750570"/>
                    </a:xfrm>
                    <a:prstGeom prst="rect">
                      <a:avLst/>
                    </a:prstGeom>
                    <a:noFill/>
                    <a:ln>
                      <a:noFill/>
                    </a:ln>
                  </pic:spPr>
                </pic:pic>
              </a:graphicData>
            </a:graphic>
          </wp:inline>
        </w:drawing>
      </w:r>
    </w:p>
    <w:p w:rsidR="008C7176" w:rsidRPr="006C169F" w:rsidRDefault="008C7176" w:rsidP="008C7176">
      <w:pPr>
        <w:pStyle w:val="subsection2"/>
      </w:pPr>
      <w:r w:rsidRPr="006C169F">
        <w:t>where:</w:t>
      </w:r>
    </w:p>
    <w:p w:rsidR="008C7176" w:rsidRPr="006C169F" w:rsidRDefault="008C7176" w:rsidP="008C7176">
      <w:pPr>
        <w:pStyle w:val="Definition"/>
      </w:pPr>
      <w:r w:rsidRPr="006C169F">
        <w:rPr>
          <w:b/>
          <w:i/>
        </w:rPr>
        <w:t xml:space="preserve">Australian membership interests </w:t>
      </w:r>
      <w:r w:rsidRPr="006C169F">
        <w:t xml:space="preserve">means the number of </w:t>
      </w:r>
      <w:r w:rsidR="006C169F" w:rsidRPr="006C169F">
        <w:rPr>
          <w:position w:val="6"/>
          <w:sz w:val="16"/>
        </w:rPr>
        <w:t>*</w:t>
      </w:r>
      <w:r w:rsidRPr="006C169F">
        <w:t xml:space="preserve">membership interests or </w:t>
      </w:r>
      <w:r w:rsidR="006C169F" w:rsidRPr="006C169F">
        <w:rPr>
          <w:position w:val="6"/>
          <w:sz w:val="16"/>
        </w:rPr>
        <w:t>*</w:t>
      </w:r>
      <w:r w:rsidRPr="006C169F">
        <w:t>non</w:t>
      </w:r>
      <w:r w:rsidR="006C169F">
        <w:noBreakHyphen/>
      </w:r>
      <w:r w:rsidRPr="006C169F">
        <w:t xml:space="preserve">share equity interests in the entity that are not covered by the definition of </w:t>
      </w:r>
      <w:r w:rsidRPr="006C169F">
        <w:rPr>
          <w:b/>
          <w:i/>
        </w:rPr>
        <w:t>foreign membership interests</w:t>
      </w:r>
      <w:r w:rsidRPr="006C169F">
        <w:t xml:space="preserve"> in </w:t>
      </w:r>
      <w:r w:rsidR="006C169F">
        <w:t>subsection (</w:t>
      </w:r>
      <w:r w:rsidRPr="006C169F">
        <w:t>4).</w:t>
      </w:r>
    </w:p>
    <w:p w:rsidR="008C7176" w:rsidRPr="006C169F" w:rsidRDefault="008C7176" w:rsidP="008C7176">
      <w:pPr>
        <w:pStyle w:val="Definition"/>
      </w:pPr>
      <w:r w:rsidRPr="006C169F">
        <w:rPr>
          <w:b/>
          <w:i/>
        </w:rPr>
        <w:t xml:space="preserve">total membership interests </w:t>
      </w:r>
      <w:r w:rsidRPr="006C169F">
        <w:t xml:space="preserve">means the number of </w:t>
      </w:r>
      <w:r w:rsidR="006C169F" w:rsidRPr="006C169F">
        <w:rPr>
          <w:position w:val="6"/>
          <w:sz w:val="16"/>
        </w:rPr>
        <w:t>*</w:t>
      </w:r>
      <w:r w:rsidRPr="006C169F">
        <w:t xml:space="preserve">membership interests or </w:t>
      </w:r>
      <w:r w:rsidR="006C169F" w:rsidRPr="006C169F">
        <w:rPr>
          <w:position w:val="6"/>
          <w:sz w:val="16"/>
        </w:rPr>
        <w:t>*</w:t>
      </w:r>
      <w:r w:rsidRPr="006C169F">
        <w:t>non</w:t>
      </w:r>
      <w:r w:rsidR="006C169F">
        <w:noBreakHyphen/>
      </w:r>
      <w:r w:rsidRPr="006C169F">
        <w:t xml:space="preserve">share equity interests in the entity held by entities that are entitled to receive the </w:t>
      </w:r>
      <w:r w:rsidR="006C169F" w:rsidRPr="006C169F">
        <w:rPr>
          <w:position w:val="6"/>
          <w:sz w:val="16"/>
        </w:rPr>
        <w:t>*</w:t>
      </w:r>
      <w:r w:rsidRPr="006C169F">
        <w:t>distribution.</w:t>
      </w:r>
    </w:p>
    <w:p w:rsidR="008C7176" w:rsidRPr="006C169F" w:rsidRDefault="008C7176" w:rsidP="008C7176">
      <w:pPr>
        <w:pStyle w:val="subsection"/>
      </w:pPr>
      <w:r w:rsidRPr="006C169F">
        <w:tab/>
        <w:t>(4)</w:t>
      </w:r>
      <w:r w:rsidRPr="006C169F">
        <w:tab/>
        <w:t>The amount is:</w:t>
      </w:r>
    </w:p>
    <w:p w:rsidR="008C7176" w:rsidRPr="006C169F" w:rsidRDefault="006632BD" w:rsidP="003630E2">
      <w:pPr>
        <w:pStyle w:val="Formula"/>
      </w:pPr>
      <w:r w:rsidRPr="006C169F">
        <w:rPr>
          <w:noProof/>
        </w:rPr>
        <w:drawing>
          <wp:inline distT="0" distB="0" distL="0" distR="0" wp14:anchorId="758DE3FA" wp14:editId="5F6FEFAB">
            <wp:extent cx="3466465" cy="7918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66465" cy="791845"/>
                    </a:xfrm>
                    <a:prstGeom prst="rect">
                      <a:avLst/>
                    </a:prstGeom>
                    <a:noFill/>
                    <a:ln>
                      <a:noFill/>
                    </a:ln>
                  </pic:spPr>
                </pic:pic>
              </a:graphicData>
            </a:graphic>
          </wp:inline>
        </w:drawing>
      </w:r>
    </w:p>
    <w:p w:rsidR="008C7176" w:rsidRPr="006C169F" w:rsidRDefault="008C7176" w:rsidP="008C7176">
      <w:pPr>
        <w:pStyle w:val="subsection2"/>
      </w:pPr>
      <w:r w:rsidRPr="006C169F">
        <w:t>where:</w:t>
      </w:r>
    </w:p>
    <w:p w:rsidR="008C7176" w:rsidRPr="006C169F" w:rsidRDefault="008C7176" w:rsidP="008C7176">
      <w:pPr>
        <w:pStyle w:val="Definition"/>
      </w:pPr>
      <w:r w:rsidRPr="006C169F">
        <w:rPr>
          <w:b/>
          <w:i/>
        </w:rPr>
        <w:t xml:space="preserve">applicable withholding tax rate </w:t>
      </w:r>
      <w:r w:rsidRPr="006C169F">
        <w:t xml:space="preserve">means 50% of the rate of tax set out in </w:t>
      </w:r>
      <w:r w:rsidR="00C7593B" w:rsidRPr="006C169F">
        <w:t>paragraph</w:t>
      </w:r>
      <w:r w:rsidR="006C169F">
        <w:t> </w:t>
      </w:r>
      <w:r w:rsidR="00C7593B" w:rsidRPr="006C169F">
        <w:t>7(a)</w:t>
      </w:r>
      <w:r w:rsidRPr="006C169F">
        <w:t xml:space="preserve"> of the </w:t>
      </w:r>
      <w:r w:rsidRPr="006C169F">
        <w:rPr>
          <w:i/>
        </w:rPr>
        <w:t>Income Tax (Dividends, Interest and Royalties Withholding Tax) Act 1974</w:t>
      </w:r>
      <w:r w:rsidRPr="006C169F">
        <w:t>.</w:t>
      </w:r>
    </w:p>
    <w:p w:rsidR="008C7176" w:rsidRPr="006C169F" w:rsidRDefault="008C7176" w:rsidP="008C7176">
      <w:pPr>
        <w:pStyle w:val="Definition"/>
      </w:pPr>
      <w:r w:rsidRPr="006C169F">
        <w:rPr>
          <w:b/>
          <w:i/>
        </w:rPr>
        <w:lastRenderedPageBreak/>
        <w:t xml:space="preserve">foreign membership interests </w:t>
      </w:r>
      <w:r w:rsidRPr="006C169F">
        <w:t xml:space="preserve">means the number of </w:t>
      </w:r>
      <w:r w:rsidR="006C169F" w:rsidRPr="006C169F">
        <w:rPr>
          <w:position w:val="6"/>
          <w:sz w:val="16"/>
        </w:rPr>
        <w:t>*</w:t>
      </w:r>
      <w:r w:rsidRPr="006C169F">
        <w:t xml:space="preserve">membership interests or </w:t>
      </w:r>
      <w:r w:rsidR="006C169F" w:rsidRPr="006C169F">
        <w:rPr>
          <w:position w:val="6"/>
          <w:sz w:val="16"/>
        </w:rPr>
        <w:t>*</w:t>
      </w:r>
      <w:r w:rsidRPr="006C169F">
        <w:t>non</w:t>
      </w:r>
      <w:r w:rsidR="006C169F">
        <w:noBreakHyphen/>
      </w:r>
      <w:r w:rsidRPr="006C169F">
        <w:t xml:space="preserve">share equity interests in the entity held by entities that are entitled to receive the </w:t>
      </w:r>
      <w:r w:rsidR="006C169F" w:rsidRPr="006C169F">
        <w:rPr>
          <w:position w:val="6"/>
          <w:sz w:val="16"/>
        </w:rPr>
        <w:t>*</w:t>
      </w:r>
      <w:r w:rsidRPr="006C169F">
        <w:t>distribution and in relation to whom the entity is required to withhold amounts under section</w:t>
      </w:r>
      <w:r w:rsidR="006C169F">
        <w:t> </w:t>
      </w:r>
      <w:r w:rsidRPr="006C169F">
        <w:t>12</w:t>
      </w:r>
      <w:r w:rsidR="006C169F">
        <w:noBreakHyphen/>
      </w:r>
      <w:r w:rsidRPr="006C169F">
        <w:t>210 disregarding the operation of section</w:t>
      </w:r>
      <w:r w:rsidR="006C169F">
        <w:t> </w:t>
      </w:r>
      <w:r w:rsidRPr="006C169F">
        <w:t>12</w:t>
      </w:r>
      <w:r w:rsidR="006C169F">
        <w:noBreakHyphen/>
      </w:r>
      <w:r w:rsidRPr="006C169F">
        <w:t>300 (about limits on the amount withheld).</w:t>
      </w:r>
    </w:p>
    <w:p w:rsidR="008C7176" w:rsidRPr="006C169F" w:rsidRDefault="008C7176" w:rsidP="008C7176">
      <w:pPr>
        <w:pStyle w:val="Definition"/>
      </w:pPr>
      <w:r w:rsidRPr="006C169F">
        <w:rPr>
          <w:b/>
          <w:i/>
        </w:rPr>
        <w:t xml:space="preserve">total membership interests </w:t>
      </w:r>
      <w:r w:rsidRPr="006C169F">
        <w:t xml:space="preserve">means the number of </w:t>
      </w:r>
      <w:r w:rsidR="006C169F" w:rsidRPr="006C169F">
        <w:rPr>
          <w:position w:val="6"/>
          <w:sz w:val="16"/>
        </w:rPr>
        <w:t>*</w:t>
      </w:r>
      <w:r w:rsidRPr="006C169F">
        <w:t xml:space="preserve">membership interests or </w:t>
      </w:r>
      <w:r w:rsidR="006C169F" w:rsidRPr="006C169F">
        <w:rPr>
          <w:position w:val="6"/>
          <w:sz w:val="16"/>
        </w:rPr>
        <w:t>*</w:t>
      </w:r>
      <w:r w:rsidRPr="006C169F">
        <w:t>non</w:t>
      </w:r>
      <w:r w:rsidR="006C169F">
        <w:noBreakHyphen/>
      </w:r>
      <w:r w:rsidRPr="006C169F">
        <w:t xml:space="preserve">share equity interests in the entity held by entities that are entitled to receive the </w:t>
      </w:r>
      <w:r w:rsidR="006C169F" w:rsidRPr="006C169F">
        <w:rPr>
          <w:position w:val="6"/>
          <w:sz w:val="16"/>
        </w:rPr>
        <w:t>*</w:t>
      </w:r>
      <w:r w:rsidRPr="006C169F">
        <w:t>distribution.</w:t>
      </w:r>
    </w:p>
    <w:p w:rsidR="00E10657" w:rsidRPr="00383870" w:rsidRDefault="00E10657" w:rsidP="00E10657">
      <w:pPr>
        <w:pStyle w:val="ActHead5"/>
      </w:pPr>
      <w:bookmarkStart w:id="819" w:name="_Toc447709218"/>
      <w:r w:rsidRPr="00383870">
        <w:rPr>
          <w:rStyle w:val="CharSectno"/>
        </w:rPr>
        <w:t>288</w:t>
      </w:r>
      <w:r>
        <w:rPr>
          <w:rStyle w:val="CharSectno"/>
        </w:rPr>
        <w:noBreakHyphen/>
      </w:r>
      <w:r w:rsidRPr="00383870">
        <w:rPr>
          <w:rStyle w:val="CharSectno"/>
        </w:rPr>
        <w:t>85</w:t>
      </w:r>
      <w:r w:rsidRPr="00383870">
        <w:t xml:space="preserve">  Failure by Reporting Financial Institution to obtain self</w:t>
      </w:r>
      <w:r>
        <w:noBreakHyphen/>
      </w:r>
      <w:r w:rsidRPr="00383870">
        <w:t>certification</w:t>
      </w:r>
      <w:bookmarkEnd w:id="819"/>
    </w:p>
    <w:p w:rsidR="00E10657" w:rsidRPr="00383870" w:rsidRDefault="00E10657" w:rsidP="00E10657">
      <w:pPr>
        <w:pStyle w:val="subsection"/>
      </w:pPr>
      <w:r w:rsidRPr="00383870">
        <w:tab/>
      </w:r>
      <w:r w:rsidRPr="00383870">
        <w:tab/>
        <w:t>An entity that:</w:t>
      </w:r>
    </w:p>
    <w:p w:rsidR="00E10657" w:rsidRPr="00383870" w:rsidRDefault="00E10657" w:rsidP="00E10657">
      <w:pPr>
        <w:pStyle w:val="paragraph"/>
      </w:pPr>
      <w:r w:rsidRPr="00383870">
        <w:tab/>
        <w:t>(a)</w:t>
      </w:r>
      <w:r w:rsidRPr="00383870">
        <w:tab/>
        <w:t>is:</w:t>
      </w:r>
    </w:p>
    <w:p w:rsidR="00E10657" w:rsidRPr="00383870" w:rsidRDefault="00E10657" w:rsidP="00E10657">
      <w:pPr>
        <w:pStyle w:val="paragraphsub"/>
      </w:pPr>
      <w:r w:rsidRPr="00383870">
        <w:tab/>
        <w:t>(i)</w:t>
      </w:r>
      <w:r w:rsidRPr="00383870">
        <w:tab/>
        <w:t xml:space="preserve">a Reporting Financial Institution (within the meaning of the </w:t>
      </w:r>
      <w:r w:rsidRPr="00383870">
        <w:rPr>
          <w:position w:val="6"/>
          <w:sz w:val="16"/>
        </w:rPr>
        <w:t>*</w:t>
      </w:r>
      <w:r w:rsidRPr="00383870">
        <w:t>CRS); or</w:t>
      </w:r>
    </w:p>
    <w:p w:rsidR="00E10657" w:rsidRPr="00383870" w:rsidRDefault="00E10657" w:rsidP="00E10657">
      <w:pPr>
        <w:pStyle w:val="paragraphsub"/>
      </w:pPr>
      <w:r w:rsidRPr="00383870">
        <w:tab/>
        <w:t>(ii)</w:t>
      </w:r>
      <w:r w:rsidRPr="00383870">
        <w:tab/>
        <w:t>an institution that a notice under subsection 396</w:t>
      </w:r>
      <w:r>
        <w:noBreakHyphen/>
      </w:r>
      <w:r w:rsidRPr="00383870">
        <w:t>130(5) requires to act as a Reporting Financial Institution; and</w:t>
      </w:r>
    </w:p>
    <w:p w:rsidR="00E10657" w:rsidRPr="00383870" w:rsidRDefault="00E10657" w:rsidP="00E10657">
      <w:pPr>
        <w:pStyle w:val="paragraph"/>
      </w:pPr>
      <w:r w:rsidRPr="00383870">
        <w:tab/>
        <w:t>(b)</w:t>
      </w:r>
      <w:r w:rsidRPr="00383870">
        <w:tab/>
        <w:t>is required to obtain a self</w:t>
      </w:r>
      <w:r>
        <w:noBreakHyphen/>
      </w:r>
      <w:r w:rsidRPr="00383870">
        <w:t>certification, in relation to an account maintained by the institution, when applying the due diligence procedures described in the CRS; and</w:t>
      </w:r>
    </w:p>
    <w:p w:rsidR="00E10657" w:rsidRPr="00383870" w:rsidRDefault="00E10657" w:rsidP="00E10657">
      <w:pPr>
        <w:pStyle w:val="paragraph"/>
      </w:pPr>
      <w:r w:rsidRPr="00383870">
        <w:tab/>
        <w:t>(c)</w:t>
      </w:r>
      <w:r w:rsidRPr="00383870">
        <w:tab/>
        <w:t>fails to obtain the self</w:t>
      </w:r>
      <w:r>
        <w:noBreakHyphen/>
      </w:r>
      <w:r w:rsidRPr="00383870">
        <w:t>certification:</w:t>
      </w:r>
    </w:p>
    <w:p w:rsidR="00E10657" w:rsidRPr="00383870" w:rsidRDefault="00E10657" w:rsidP="00E10657">
      <w:pPr>
        <w:pStyle w:val="paragraphsub"/>
      </w:pPr>
      <w:r w:rsidRPr="00383870">
        <w:tab/>
        <w:t>(i)</w:t>
      </w:r>
      <w:r w:rsidRPr="00383870">
        <w:tab/>
        <w:t>if the account is a Reportable Account (within the meaning of the CRS) or an account that a notice under subsection 396</w:t>
      </w:r>
      <w:r>
        <w:noBreakHyphen/>
      </w:r>
      <w:r w:rsidRPr="00383870">
        <w:t>130(2) requires the entity to treat as a Reportable Account—by the time by which a statement under subsection 396</w:t>
      </w:r>
      <w:r>
        <w:noBreakHyphen/>
      </w:r>
      <w:r w:rsidRPr="00383870">
        <w:t>105(2) relating to the account must be given to the Commissioner; or</w:t>
      </w:r>
    </w:p>
    <w:p w:rsidR="00E10657" w:rsidRPr="00383870" w:rsidRDefault="00E10657" w:rsidP="00E10657">
      <w:pPr>
        <w:pStyle w:val="paragraphsub"/>
      </w:pPr>
      <w:r w:rsidRPr="00383870">
        <w:tab/>
        <w:t>(ii)</w:t>
      </w:r>
      <w:r w:rsidRPr="00383870">
        <w:tab/>
        <w:t>otherwise—by the time by which such a statement would be required to be given to the Commissioner if the account were such a Reportable Account;</w:t>
      </w:r>
    </w:p>
    <w:p w:rsidR="00E10657" w:rsidRPr="00383870" w:rsidRDefault="00E10657" w:rsidP="00E10657">
      <w:pPr>
        <w:pStyle w:val="subsection2"/>
      </w:pPr>
      <w:r w:rsidRPr="00383870">
        <w:t>is liable to an administrative penalty of 1 penalty unit.</w:t>
      </w:r>
    </w:p>
    <w:p w:rsidR="005B3920" w:rsidRPr="006C169F" w:rsidRDefault="005B3920" w:rsidP="005B3920">
      <w:pPr>
        <w:pStyle w:val="ActHead5"/>
      </w:pPr>
      <w:bookmarkStart w:id="820" w:name="_Toc447709219"/>
      <w:r w:rsidRPr="006C169F">
        <w:rPr>
          <w:rStyle w:val="CharSectno"/>
        </w:rPr>
        <w:lastRenderedPageBreak/>
        <w:t>288</w:t>
      </w:r>
      <w:r w:rsidR="006C169F" w:rsidRPr="006C169F">
        <w:rPr>
          <w:rStyle w:val="CharSectno"/>
        </w:rPr>
        <w:noBreakHyphen/>
      </w:r>
      <w:r w:rsidRPr="006C169F">
        <w:rPr>
          <w:rStyle w:val="CharSectno"/>
        </w:rPr>
        <w:t>90</w:t>
      </w:r>
      <w:r w:rsidRPr="006C169F">
        <w:t xml:space="preserve">  Failing to give release authority for excess non</w:t>
      </w:r>
      <w:r w:rsidR="006C169F">
        <w:noBreakHyphen/>
      </w:r>
      <w:r w:rsidRPr="006C169F">
        <w:t>concessional contributions tax</w:t>
      </w:r>
      <w:bookmarkEnd w:id="820"/>
    </w:p>
    <w:p w:rsidR="005B3920" w:rsidRPr="006C169F" w:rsidRDefault="005B3920" w:rsidP="005B3920">
      <w:pPr>
        <w:pStyle w:val="subsection"/>
      </w:pPr>
      <w:r w:rsidRPr="006C169F">
        <w:tab/>
      </w:r>
      <w:r w:rsidRPr="006C169F">
        <w:tab/>
        <w:t xml:space="preserve">A person to whom the Commissioner has given a release authority in accordance with </w:t>
      </w:r>
      <w:r w:rsidR="004A5F6C" w:rsidRPr="006C169F">
        <w:t>subsection</w:t>
      </w:r>
      <w:r w:rsidR="006C169F">
        <w:t> </w:t>
      </w:r>
      <w:r w:rsidR="004A5F6C" w:rsidRPr="006C169F">
        <w:t>292</w:t>
      </w:r>
      <w:r w:rsidR="006C169F">
        <w:noBreakHyphen/>
      </w:r>
      <w:r w:rsidR="004A5F6C" w:rsidRPr="006C169F">
        <w:t>405(1)</w:t>
      </w:r>
      <w:r w:rsidRPr="006C169F">
        <w:t xml:space="preserve"> of the </w:t>
      </w:r>
      <w:r w:rsidRPr="006C169F">
        <w:rPr>
          <w:i/>
        </w:rPr>
        <w:t xml:space="preserve">Income Tax Assessment Act 1997 </w:t>
      </w:r>
      <w:r w:rsidRPr="006C169F">
        <w:t>and who fails to comply with subsection</w:t>
      </w:r>
      <w:r w:rsidR="006C169F">
        <w:t> </w:t>
      </w:r>
      <w:r w:rsidRPr="006C169F">
        <w:t>292</w:t>
      </w:r>
      <w:r w:rsidR="006C169F">
        <w:noBreakHyphen/>
      </w:r>
      <w:r w:rsidRPr="006C169F">
        <w:t>410(2) of that Act in relation to the release authority is liable to an administrative penalty of 20 penalty units.</w:t>
      </w:r>
    </w:p>
    <w:p w:rsidR="005B3920" w:rsidRPr="006C169F" w:rsidRDefault="005B3920" w:rsidP="005B3920">
      <w:pPr>
        <w:pStyle w:val="ActHead5"/>
      </w:pPr>
      <w:bookmarkStart w:id="821" w:name="_Toc447709220"/>
      <w:r w:rsidRPr="006C169F">
        <w:rPr>
          <w:rStyle w:val="CharSectno"/>
        </w:rPr>
        <w:t>288</w:t>
      </w:r>
      <w:r w:rsidR="006C169F" w:rsidRPr="006C169F">
        <w:rPr>
          <w:rStyle w:val="CharSectno"/>
        </w:rPr>
        <w:noBreakHyphen/>
      </w:r>
      <w:r w:rsidRPr="006C169F">
        <w:rPr>
          <w:rStyle w:val="CharSectno"/>
        </w:rPr>
        <w:t>95</w:t>
      </w:r>
      <w:r w:rsidRPr="006C169F">
        <w:t xml:space="preserve">  Failing to comply etc. with release authority</w:t>
      </w:r>
      <w:bookmarkEnd w:id="821"/>
    </w:p>
    <w:p w:rsidR="005B3920" w:rsidRPr="006C169F" w:rsidRDefault="005B3920" w:rsidP="005B3920">
      <w:pPr>
        <w:pStyle w:val="subsection"/>
      </w:pPr>
      <w:r w:rsidRPr="006C169F">
        <w:tab/>
        <w:t>(1)</w:t>
      </w:r>
      <w:r w:rsidRPr="006C169F">
        <w:tab/>
        <w:t xml:space="preserve">A </w:t>
      </w:r>
      <w:r w:rsidR="006C169F" w:rsidRPr="006C169F">
        <w:rPr>
          <w:position w:val="6"/>
          <w:sz w:val="16"/>
        </w:rPr>
        <w:t>*</w:t>
      </w:r>
      <w:r w:rsidRPr="006C169F">
        <w:t>superannuation provider that has been given a release authority in accordance with section</w:t>
      </w:r>
      <w:r w:rsidR="006C169F">
        <w:t> </w:t>
      </w:r>
      <w:r w:rsidRPr="006C169F">
        <w:t>292</w:t>
      </w:r>
      <w:r w:rsidR="006C169F">
        <w:noBreakHyphen/>
      </w:r>
      <w:r w:rsidRPr="006C169F">
        <w:t xml:space="preserve">410 of the </w:t>
      </w:r>
      <w:r w:rsidRPr="006C169F">
        <w:rPr>
          <w:i/>
        </w:rPr>
        <w:t xml:space="preserve">Income Tax Assessment Act 1997 </w:t>
      </w:r>
      <w:r w:rsidRPr="006C169F">
        <w:t>and that fails to comply with subsection</w:t>
      </w:r>
      <w:r w:rsidR="006C169F">
        <w:t> </w:t>
      </w:r>
      <w:r w:rsidRPr="006C169F">
        <w:t>292</w:t>
      </w:r>
      <w:r w:rsidR="006C169F">
        <w:noBreakHyphen/>
      </w:r>
      <w:r w:rsidRPr="006C169F">
        <w:t>415(1) of that Act is liable to an administrative penalty of 20</w:t>
      </w:r>
      <w:r w:rsidRPr="006C169F">
        <w:rPr>
          <w:i/>
        </w:rPr>
        <w:t xml:space="preserve"> </w:t>
      </w:r>
      <w:r w:rsidRPr="006C169F">
        <w:t>penalty units.</w:t>
      </w:r>
    </w:p>
    <w:p w:rsidR="005B3920" w:rsidRPr="006C169F" w:rsidRDefault="005B3920" w:rsidP="005B3920">
      <w:pPr>
        <w:pStyle w:val="subsection"/>
      </w:pPr>
      <w:r w:rsidRPr="006C169F">
        <w:tab/>
        <w:t>(2)</w:t>
      </w:r>
      <w:r w:rsidRPr="006C169F">
        <w:tab/>
        <w:t xml:space="preserve">A </w:t>
      </w:r>
      <w:r w:rsidR="006C169F" w:rsidRPr="006C169F">
        <w:rPr>
          <w:position w:val="6"/>
          <w:sz w:val="16"/>
        </w:rPr>
        <w:t>*</w:t>
      </w:r>
      <w:r w:rsidRPr="006C169F">
        <w:t>superannuation provider that has been given a transitional release authority in accordance with section</w:t>
      </w:r>
      <w:r w:rsidR="006C169F">
        <w:t> </w:t>
      </w:r>
      <w:r w:rsidRPr="006C169F">
        <w:t>292</w:t>
      </w:r>
      <w:r w:rsidR="006C169F">
        <w:noBreakHyphen/>
      </w:r>
      <w:r w:rsidRPr="006C169F">
        <w:t xml:space="preserve">80B of the </w:t>
      </w:r>
      <w:r w:rsidRPr="006C169F">
        <w:rPr>
          <w:i/>
        </w:rPr>
        <w:t xml:space="preserve">Income Tax (Transitional Provisions) Act 1997 </w:t>
      </w:r>
      <w:r w:rsidRPr="006C169F">
        <w:t>and that fails to comply with subsection</w:t>
      </w:r>
      <w:r w:rsidR="006C169F">
        <w:t> </w:t>
      </w:r>
      <w:r w:rsidRPr="006C169F">
        <w:t>292</w:t>
      </w:r>
      <w:r w:rsidR="006C169F">
        <w:noBreakHyphen/>
      </w:r>
      <w:r w:rsidRPr="006C169F">
        <w:t>80C(1) of that Act is liable to an administrative penalty of 20</w:t>
      </w:r>
      <w:r w:rsidRPr="006C169F">
        <w:rPr>
          <w:i/>
        </w:rPr>
        <w:t xml:space="preserve"> </w:t>
      </w:r>
      <w:r w:rsidRPr="006C169F">
        <w:t>penalty units.</w:t>
      </w:r>
    </w:p>
    <w:p w:rsidR="00BB4EB2" w:rsidRPr="006C169F" w:rsidRDefault="00BB4EB2" w:rsidP="00BB4EB2">
      <w:pPr>
        <w:pStyle w:val="subsection"/>
      </w:pPr>
      <w:r w:rsidRPr="006C169F">
        <w:tab/>
        <w:t>(3)</w:t>
      </w:r>
      <w:r w:rsidRPr="006C169F">
        <w:tab/>
        <w:t xml:space="preserve">A </w:t>
      </w:r>
      <w:r w:rsidR="006C169F" w:rsidRPr="006C169F">
        <w:rPr>
          <w:position w:val="6"/>
          <w:sz w:val="16"/>
        </w:rPr>
        <w:t>*</w:t>
      </w:r>
      <w:r w:rsidRPr="006C169F">
        <w:t>superannuation provider that fails to comply with section</w:t>
      </w:r>
      <w:r w:rsidR="006C169F">
        <w:t> </w:t>
      </w:r>
      <w:r w:rsidRPr="006C169F">
        <w:t>96</w:t>
      </w:r>
      <w:r w:rsidR="006C169F">
        <w:noBreakHyphen/>
      </w:r>
      <w:r w:rsidRPr="006C169F">
        <w:t xml:space="preserve">20 (about release authority for excess </w:t>
      </w:r>
      <w:r w:rsidR="004A5F6C" w:rsidRPr="006C169F">
        <w:t>superannuation</w:t>
      </w:r>
      <w:r w:rsidRPr="006C169F">
        <w:t xml:space="preserve"> contributions) is liable to an administrative penalty of 20 penalty units.</w:t>
      </w:r>
    </w:p>
    <w:p w:rsidR="002D5ACF" w:rsidRPr="006C169F" w:rsidRDefault="002D5ACF" w:rsidP="002D5ACF">
      <w:pPr>
        <w:pStyle w:val="subsection"/>
      </w:pPr>
      <w:r w:rsidRPr="006C169F">
        <w:tab/>
        <w:t>(4)</w:t>
      </w:r>
      <w:r w:rsidRPr="006C169F">
        <w:tab/>
        <w:t xml:space="preserve">A </w:t>
      </w:r>
      <w:r w:rsidR="006C169F" w:rsidRPr="006C169F">
        <w:rPr>
          <w:position w:val="6"/>
          <w:sz w:val="16"/>
        </w:rPr>
        <w:t>*</w:t>
      </w:r>
      <w:r w:rsidRPr="006C169F">
        <w:t>superannuation provider that fails to comply with section</w:t>
      </w:r>
      <w:r w:rsidR="006C169F">
        <w:t> </w:t>
      </w:r>
      <w:r w:rsidRPr="006C169F">
        <w:t>135</w:t>
      </w:r>
      <w:r w:rsidR="006C169F">
        <w:noBreakHyphen/>
      </w:r>
      <w:r w:rsidRPr="006C169F">
        <w:t>75 (about release authorities for Division</w:t>
      </w:r>
      <w:r w:rsidR="006C169F">
        <w:t> </w:t>
      </w:r>
      <w:r w:rsidRPr="006C169F">
        <w:t>293 tax) is liable to an administrative penalty of 20 penalty units.</w:t>
      </w:r>
    </w:p>
    <w:p w:rsidR="005B3920" w:rsidRPr="006C169F" w:rsidRDefault="005B3920" w:rsidP="00233C42">
      <w:pPr>
        <w:pStyle w:val="ActHead5"/>
      </w:pPr>
      <w:bookmarkStart w:id="822" w:name="_Toc447709221"/>
      <w:r w:rsidRPr="006C169F">
        <w:rPr>
          <w:rStyle w:val="CharSectno"/>
        </w:rPr>
        <w:t>288</w:t>
      </w:r>
      <w:r w:rsidR="006C169F" w:rsidRPr="006C169F">
        <w:rPr>
          <w:rStyle w:val="CharSectno"/>
        </w:rPr>
        <w:noBreakHyphen/>
      </w:r>
      <w:r w:rsidRPr="006C169F">
        <w:rPr>
          <w:rStyle w:val="CharSectno"/>
        </w:rPr>
        <w:t>100</w:t>
      </w:r>
      <w:r w:rsidRPr="006C169F">
        <w:t xml:space="preserve">  Excess money paid under release authority</w:t>
      </w:r>
      <w:bookmarkEnd w:id="822"/>
    </w:p>
    <w:p w:rsidR="005B3920" w:rsidRPr="006C169F" w:rsidRDefault="005B3920" w:rsidP="00233C42">
      <w:pPr>
        <w:pStyle w:val="subsection"/>
        <w:keepNext/>
      </w:pPr>
      <w:r w:rsidRPr="006C169F">
        <w:tab/>
      </w:r>
      <w:r w:rsidR="002D5ACF" w:rsidRPr="006C169F">
        <w:t>(1)</w:t>
      </w:r>
      <w:r w:rsidRPr="006C169F">
        <w:tab/>
        <w:t>A person is liable for an administrative penalty of 20 penalty units if:</w:t>
      </w:r>
    </w:p>
    <w:p w:rsidR="005B3920" w:rsidRPr="006C169F" w:rsidRDefault="005B3920" w:rsidP="00233C42">
      <w:pPr>
        <w:pStyle w:val="paragraph"/>
        <w:keepNext/>
      </w:pPr>
      <w:r w:rsidRPr="006C169F">
        <w:tab/>
        <w:t>(a)</w:t>
      </w:r>
      <w:r w:rsidRPr="006C169F">
        <w:tab/>
        <w:t xml:space="preserve">the person gives one or more </w:t>
      </w:r>
      <w:r w:rsidR="006C169F" w:rsidRPr="006C169F">
        <w:rPr>
          <w:position w:val="6"/>
          <w:sz w:val="16"/>
        </w:rPr>
        <w:t>*</w:t>
      </w:r>
      <w:r w:rsidRPr="006C169F">
        <w:t>superannuation providers a release authority in accordance with:</w:t>
      </w:r>
    </w:p>
    <w:p w:rsidR="005B3920" w:rsidRPr="006C169F" w:rsidRDefault="005B3920" w:rsidP="005B3920">
      <w:pPr>
        <w:pStyle w:val="paragraphsub"/>
      </w:pPr>
      <w:r w:rsidRPr="006C169F">
        <w:tab/>
        <w:t>(i)</w:t>
      </w:r>
      <w:r w:rsidRPr="006C169F">
        <w:tab/>
        <w:t>section</w:t>
      </w:r>
      <w:r w:rsidR="006C169F">
        <w:t> </w:t>
      </w:r>
      <w:r w:rsidRPr="006C169F">
        <w:t>292</w:t>
      </w:r>
      <w:r w:rsidR="006C169F">
        <w:noBreakHyphen/>
      </w:r>
      <w:r w:rsidRPr="006C169F">
        <w:t xml:space="preserve">410 of the </w:t>
      </w:r>
      <w:r w:rsidRPr="006C169F">
        <w:rPr>
          <w:i/>
        </w:rPr>
        <w:t>Income Tax Assessment Act 1997</w:t>
      </w:r>
      <w:r w:rsidRPr="006C169F">
        <w:t>; or</w:t>
      </w:r>
    </w:p>
    <w:p w:rsidR="005B3920" w:rsidRPr="006C169F" w:rsidRDefault="005B3920" w:rsidP="005B3920">
      <w:pPr>
        <w:pStyle w:val="paragraphsub"/>
      </w:pPr>
      <w:r w:rsidRPr="006C169F">
        <w:lastRenderedPageBreak/>
        <w:tab/>
        <w:t>(ii)</w:t>
      </w:r>
      <w:r w:rsidRPr="006C169F">
        <w:tab/>
        <w:t>section</w:t>
      </w:r>
      <w:r w:rsidR="006C169F">
        <w:t> </w:t>
      </w:r>
      <w:r w:rsidRPr="006C169F">
        <w:t>292</w:t>
      </w:r>
      <w:r w:rsidR="006C169F">
        <w:noBreakHyphen/>
      </w:r>
      <w:r w:rsidRPr="006C169F">
        <w:t xml:space="preserve">80B of the </w:t>
      </w:r>
      <w:r w:rsidRPr="006C169F">
        <w:rPr>
          <w:i/>
        </w:rPr>
        <w:t>Income Tax (Transitional Provisions) Act 1997</w:t>
      </w:r>
      <w:r w:rsidRPr="006C169F">
        <w:t>; and</w:t>
      </w:r>
    </w:p>
    <w:p w:rsidR="005B3920" w:rsidRPr="006C169F" w:rsidRDefault="005B3920" w:rsidP="005B3920">
      <w:pPr>
        <w:pStyle w:val="paragraph"/>
      </w:pPr>
      <w:r w:rsidRPr="006C169F">
        <w:tab/>
        <w:t>(b)</w:t>
      </w:r>
      <w:r w:rsidRPr="006C169F">
        <w:tab/>
        <w:t>the total of the amounts paid by the superannuation provider or providers to the person and the Commissioner as a result</w:t>
      </w:r>
      <w:r w:rsidRPr="006C169F">
        <w:rPr>
          <w:i/>
        </w:rPr>
        <w:t xml:space="preserve"> </w:t>
      </w:r>
      <w:r w:rsidRPr="006C169F">
        <w:t>of being given the release authority exceeds the amount required to be paid in respect of the release authority under:</w:t>
      </w:r>
    </w:p>
    <w:p w:rsidR="005B3920" w:rsidRPr="006C169F" w:rsidRDefault="005B3920" w:rsidP="005B3920">
      <w:pPr>
        <w:pStyle w:val="paragraphsub"/>
      </w:pPr>
      <w:r w:rsidRPr="006C169F">
        <w:tab/>
        <w:t>(i)</w:t>
      </w:r>
      <w:r w:rsidRPr="006C169F">
        <w:tab/>
        <w:t xml:space="preserve">if </w:t>
      </w:r>
      <w:r w:rsidR="006C169F">
        <w:t>subparagraph (</w:t>
      </w:r>
      <w:r w:rsidRPr="006C169F">
        <w:t>a)(i) applies—subsection</w:t>
      </w:r>
      <w:r w:rsidR="006C169F">
        <w:t> </w:t>
      </w:r>
      <w:r w:rsidRPr="006C169F">
        <w:t>292</w:t>
      </w:r>
      <w:r w:rsidR="006C169F">
        <w:noBreakHyphen/>
      </w:r>
      <w:r w:rsidRPr="006C169F">
        <w:t xml:space="preserve">415(1) of the </w:t>
      </w:r>
      <w:r w:rsidRPr="006C169F">
        <w:rPr>
          <w:i/>
        </w:rPr>
        <w:t>Income Tax Assessment Act 1997</w:t>
      </w:r>
      <w:r w:rsidRPr="006C169F">
        <w:t>; or</w:t>
      </w:r>
    </w:p>
    <w:p w:rsidR="005B3920" w:rsidRPr="006C169F" w:rsidRDefault="005B3920" w:rsidP="005B3920">
      <w:pPr>
        <w:pStyle w:val="paragraphsub"/>
      </w:pPr>
      <w:r w:rsidRPr="006C169F">
        <w:tab/>
        <w:t>(ii)</w:t>
      </w:r>
      <w:r w:rsidRPr="006C169F">
        <w:tab/>
        <w:t xml:space="preserve">if </w:t>
      </w:r>
      <w:r w:rsidR="006C169F">
        <w:t>subparagraph (</w:t>
      </w:r>
      <w:r w:rsidRPr="006C169F">
        <w:t>a)(ii) applies—section</w:t>
      </w:r>
      <w:r w:rsidR="006C169F">
        <w:t> </w:t>
      </w:r>
      <w:r w:rsidRPr="006C169F">
        <w:t>292</w:t>
      </w:r>
      <w:r w:rsidR="006C169F">
        <w:noBreakHyphen/>
      </w:r>
      <w:r w:rsidRPr="006C169F">
        <w:t xml:space="preserve">80C of the </w:t>
      </w:r>
      <w:r w:rsidRPr="006C169F">
        <w:rPr>
          <w:i/>
        </w:rPr>
        <w:t>Income Tax (Transitional Provisions) Act 1997</w:t>
      </w:r>
      <w:r w:rsidRPr="006C169F">
        <w:t>.</w:t>
      </w:r>
    </w:p>
    <w:p w:rsidR="002D5ACF" w:rsidRPr="006C169F" w:rsidRDefault="002D5ACF" w:rsidP="002D5ACF">
      <w:pPr>
        <w:pStyle w:val="subsection"/>
      </w:pPr>
      <w:r w:rsidRPr="006C169F">
        <w:tab/>
        <w:t>(2)</w:t>
      </w:r>
      <w:r w:rsidRPr="006C169F">
        <w:tab/>
        <w:t xml:space="preserve">An individual is liable to an administrative penalty of 20 penalty units if one or more </w:t>
      </w:r>
      <w:r w:rsidR="006C169F" w:rsidRPr="006C169F">
        <w:rPr>
          <w:position w:val="6"/>
          <w:sz w:val="16"/>
        </w:rPr>
        <w:t>*</w:t>
      </w:r>
      <w:r w:rsidRPr="006C169F">
        <w:t>superannuation benefits that the individual receives (or is taken to receive), paid in relation to a release authority issued in accordance with Subdivision</w:t>
      </w:r>
      <w:r w:rsidR="006C169F">
        <w:t> </w:t>
      </w:r>
      <w:r w:rsidRPr="006C169F">
        <w:t>135</w:t>
      </w:r>
      <w:r w:rsidR="006C169F">
        <w:noBreakHyphen/>
      </w:r>
      <w:r w:rsidRPr="006C169F">
        <w:t>A in this Schedule,</w:t>
      </w:r>
      <w:r w:rsidRPr="006C169F">
        <w:rPr>
          <w:i/>
        </w:rPr>
        <w:t xml:space="preserve"> </w:t>
      </w:r>
      <w:r w:rsidRPr="006C169F">
        <w:t>is assessable income to any extent.</w:t>
      </w:r>
    </w:p>
    <w:p w:rsidR="005B3920" w:rsidRPr="006C169F" w:rsidRDefault="005B3920" w:rsidP="005B3920">
      <w:pPr>
        <w:pStyle w:val="ActHead5"/>
      </w:pPr>
      <w:bookmarkStart w:id="823" w:name="_Toc447709222"/>
      <w:r w:rsidRPr="006C169F">
        <w:rPr>
          <w:rStyle w:val="CharSectno"/>
        </w:rPr>
        <w:t>288</w:t>
      </w:r>
      <w:r w:rsidR="006C169F" w:rsidRPr="006C169F">
        <w:rPr>
          <w:rStyle w:val="CharSectno"/>
        </w:rPr>
        <w:noBreakHyphen/>
      </w:r>
      <w:r w:rsidRPr="006C169F">
        <w:rPr>
          <w:rStyle w:val="CharSectno"/>
        </w:rPr>
        <w:t>105</w:t>
      </w:r>
      <w:r w:rsidRPr="006C169F">
        <w:t xml:space="preserve">  Superannuation provider to calculate crystallised pre</w:t>
      </w:r>
      <w:r w:rsidR="006C169F">
        <w:noBreakHyphen/>
      </w:r>
      <w:r w:rsidRPr="006C169F">
        <w:t>July 83 amount of superannuation interest by 30</w:t>
      </w:r>
      <w:r w:rsidR="006C169F">
        <w:t> </w:t>
      </w:r>
      <w:r w:rsidRPr="006C169F">
        <w:t>June 2008</w:t>
      </w:r>
      <w:bookmarkEnd w:id="823"/>
    </w:p>
    <w:p w:rsidR="005B3920" w:rsidRPr="006C169F" w:rsidRDefault="005B3920" w:rsidP="005B3920">
      <w:pPr>
        <w:pStyle w:val="subsection"/>
      </w:pPr>
      <w:r w:rsidRPr="006C169F">
        <w:tab/>
        <w:t>(1)</w:t>
      </w:r>
      <w:r w:rsidRPr="006C169F">
        <w:tab/>
        <w:t>An entity is liable to an administrative penalty of 5 penalty units if:</w:t>
      </w:r>
    </w:p>
    <w:p w:rsidR="005B3920" w:rsidRPr="006C169F" w:rsidRDefault="005B3920" w:rsidP="005B3920">
      <w:pPr>
        <w:pStyle w:val="paragraph"/>
      </w:pPr>
      <w:r w:rsidRPr="006C169F">
        <w:tab/>
        <w:t>(a)</w:t>
      </w:r>
      <w:r w:rsidRPr="006C169F">
        <w:tab/>
        <w:t xml:space="preserve">the entity is the </w:t>
      </w:r>
      <w:r w:rsidR="006C169F" w:rsidRPr="006C169F">
        <w:rPr>
          <w:position w:val="6"/>
          <w:sz w:val="16"/>
        </w:rPr>
        <w:t>*</w:t>
      </w:r>
      <w:r w:rsidRPr="006C169F">
        <w:t xml:space="preserve">superannuation provider in relation to a </w:t>
      </w:r>
      <w:r w:rsidR="006C169F" w:rsidRPr="006C169F">
        <w:rPr>
          <w:position w:val="6"/>
          <w:sz w:val="16"/>
        </w:rPr>
        <w:t>*</w:t>
      </w:r>
      <w:r w:rsidRPr="006C169F">
        <w:t xml:space="preserve">superannuation plan (other than a </w:t>
      </w:r>
      <w:r w:rsidR="006C169F" w:rsidRPr="006C169F">
        <w:rPr>
          <w:position w:val="6"/>
          <w:sz w:val="16"/>
        </w:rPr>
        <w:t>*</w:t>
      </w:r>
      <w:r w:rsidRPr="006C169F">
        <w:t>constitutionally protected fund) on 30</w:t>
      </w:r>
      <w:r w:rsidR="006C169F">
        <w:t> </w:t>
      </w:r>
      <w:r w:rsidRPr="006C169F">
        <w:t>June 2008; and</w:t>
      </w:r>
    </w:p>
    <w:p w:rsidR="005B3920" w:rsidRPr="006C169F" w:rsidRDefault="005B3920" w:rsidP="005B3920">
      <w:pPr>
        <w:pStyle w:val="paragraph"/>
      </w:pPr>
      <w:r w:rsidRPr="006C169F">
        <w:tab/>
        <w:t>(b)</w:t>
      </w:r>
      <w:r w:rsidRPr="006C169F">
        <w:tab/>
        <w:t>the entity has not ensured that the crystallised pre</w:t>
      </w:r>
      <w:r w:rsidR="006C169F">
        <w:noBreakHyphen/>
      </w:r>
      <w:r w:rsidRPr="006C169F">
        <w:t>July 83 amount in relation to each superannuation interest in the plan has been calculated on or before that day.</w:t>
      </w:r>
    </w:p>
    <w:p w:rsidR="005B3920" w:rsidRPr="006C169F" w:rsidRDefault="005B3920" w:rsidP="005B3920">
      <w:pPr>
        <w:pStyle w:val="subsection"/>
      </w:pPr>
      <w:r w:rsidRPr="006C169F">
        <w:tab/>
        <w:t>(2)</w:t>
      </w:r>
      <w:r w:rsidRPr="006C169F">
        <w:tab/>
        <w:t xml:space="preserve">For the purpose of </w:t>
      </w:r>
      <w:r w:rsidR="006C169F">
        <w:t>paragraph (</w:t>
      </w:r>
      <w:r w:rsidRPr="006C169F">
        <w:t xml:space="preserve">1)(b), disregard a </w:t>
      </w:r>
      <w:r w:rsidR="006C169F" w:rsidRPr="006C169F">
        <w:rPr>
          <w:position w:val="6"/>
          <w:sz w:val="16"/>
        </w:rPr>
        <w:t>*</w:t>
      </w:r>
      <w:r w:rsidRPr="006C169F">
        <w:t xml:space="preserve">superannuation interest unless the </w:t>
      </w:r>
      <w:r w:rsidR="006C169F" w:rsidRPr="006C169F">
        <w:rPr>
          <w:position w:val="6"/>
          <w:sz w:val="16"/>
        </w:rPr>
        <w:t>*</w:t>
      </w:r>
      <w:r w:rsidRPr="006C169F">
        <w:t xml:space="preserve">element taxed in the fund of the </w:t>
      </w:r>
      <w:r w:rsidR="006C169F" w:rsidRPr="006C169F">
        <w:rPr>
          <w:position w:val="6"/>
          <w:sz w:val="16"/>
        </w:rPr>
        <w:t>*</w:t>
      </w:r>
      <w:r w:rsidRPr="006C169F">
        <w:t>taxable component of the interest exceeds nil just before 1</w:t>
      </w:r>
      <w:r w:rsidR="006C169F">
        <w:t> </w:t>
      </w:r>
      <w:r w:rsidRPr="006C169F">
        <w:t>July 2007.</w:t>
      </w:r>
    </w:p>
    <w:p w:rsidR="005B3920" w:rsidRPr="006C169F" w:rsidRDefault="005B3920" w:rsidP="005B3920">
      <w:pPr>
        <w:pStyle w:val="subsection"/>
      </w:pPr>
      <w:r w:rsidRPr="006C169F">
        <w:tab/>
        <w:t>(3)</w:t>
      </w:r>
      <w:r w:rsidRPr="006C169F">
        <w:tab/>
        <w:t xml:space="preserve">For the purpose of </w:t>
      </w:r>
      <w:r w:rsidR="006C169F">
        <w:t>paragraph (</w:t>
      </w:r>
      <w:r w:rsidRPr="006C169F">
        <w:t xml:space="preserve">1)(b), disregard a </w:t>
      </w:r>
      <w:r w:rsidR="006C169F" w:rsidRPr="006C169F">
        <w:rPr>
          <w:position w:val="6"/>
          <w:sz w:val="16"/>
        </w:rPr>
        <w:t>*</w:t>
      </w:r>
      <w:r w:rsidRPr="006C169F">
        <w:t xml:space="preserve">superannuation interest that supported a </w:t>
      </w:r>
      <w:r w:rsidR="006C169F" w:rsidRPr="006C169F">
        <w:rPr>
          <w:position w:val="6"/>
          <w:sz w:val="16"/>
        </w:rPr>
        <w:t>*</w:t>
      </w:r>
      <w:r w:rsidRPr="006C169F">
        <w:t>superannuation income stream just before 1</w:t>
      </w:r>
      <w:r w:rsidR="006C169F">
        <w:t> </w:t>
      </w:r>
      <w:r w:rsidRPr="006C169F">
        <w:t>July 2007.</w:t>
      </w:r>
    </w:p>
    <w:p w:rsidR="008434EA" w:rsidRPr="006C169F" w:rsidRDefault="008434EA" w:rsidP="008434EA">
      <w:pPr>
        <w:pStyle w:val="ActHead5"/>
      </w:pPr>
      <w:bookmarkStart w:id="824" w:name="_Toc447709223"/>
      <w:r w:rsidRPr="006C169F">
        <w:rPr>
          <w:rStyle w:val="CharSectno"/>
        </w:rPr>
        <w:lastRenderedPageBreak/>
        <w:t>288</w:t>
      </w:r>
      <w:r w:rsidR="006C169F" w:rsidRPr="006C169F">
        <w:rPr>
          <w:rStyle w:val="CharSectno"/>
        </w:rPr>
        <w:noBreakHyphen/>
      </w:r>
      <w:r w:rsidRPr="006C169F">
        <w:rPr>
          <w:rStyle w:val="CharSectno"/>
        </w:rPr>
        <w:t>110</w:t>
      </w:r>
      <w:r w:rsidRPr="006C169F">
        <w:t xml:space="preserve">  Contravention of superannuation data and payment regulation or standard</w:t>
      </w:r>
      <w:bookmarkEnd w:id="824"/>
    </w:p>
    <w:p w:rsidR="0028369D" w:rsidRPr="006C169F" w:rsidRDefault="0028369D" w:rsidP="0028369D">
      <w:pPr>
        <w:pStyle w:val="SubsectionHead"/>
      </w:pPr>
      <w:r w:rsidRPr="006C169F">
        <w:t>Liability to penalty—RSA providers and trustees of eligible superannuation entities</w:t>
      </w:r>
    </w:p>
    <w:p w:rsidR="008434EA" w:rsidRPr="006C169F" w:rsidRDefault="008434EA" w:rsidP="008434EA">
      <w:pPr>
        <w:pStyle w:val="subsection"/>
      </w:pPr>
      <w:r w:rsidRPr="006C169F">
        <w:tab/>
        <w:t>(1)</w:t>
      </w:r>
      <w:r w:rsidRPr="006C169F">
        <w:tab/>
        <w:t>An entity is liable to an administrative penalty if the entity contravenes:</w:t>
      </w:r>
    </w:p>
    <w:p w:rsidR="008434EA" w:rsidRPr="006C169F" w:rsidRDefault="008434EA" w:rsidP="008434EA">
      <w:pPr>
        <w:pStyle w:val="paragraph"/>
      </w:pPr>
      <w:r w:rsidRPr="006C169F">
        <w:tab/>
        <w:t>(a)</w:t>
      </w:r>
      <w:r w:rsidRPr="006C169F">
        <w:tab/>
        <w:t>subsection</w:t>
      </w:r>
      <w:r w:rsidR="006C169F">
        <w:t> </w:t>
      </w:r>
      <w:r w:rsidRPr="006C169F">
        <w:t xml:space="preserve">34M(1) of the </w:t>
      </w:r>
      <w:r w:rsidRPr="006C169F">
        <w:rPr>
          <w:i/>
        </w:rPr>
        <w:t>Superannuation Industry (Supervision) Act 1993</w:t>
      </w:r>
      <w:r w:rsidRPr="006C169F">
        <w:t>; or</w:t>
      </w:r>
    </w:p>
    <w:p w:rsidR="008434EA" w:rsidRPr="006C169F" w:rsidRDefault="008434EA" w:rsidP="008434EA">
      <w:pPr>
        <w:pStyle w:val="paragraph"/>
      </w:pPr>
      <w:r w:rsidRPr="006C169F">
        <w:tab/>
        <w:t>(b)</w:t>
      </w:r>
      <w:r w:rsidRPr="006C169F">
        <w:tab/>
        <w:t>subsection</w:t>
      </w:r>
      <w:r w:rsidR="006C169F">
        <w:t> </w:t>
      </w:r>
      <w:r w:rsidRPr="006C169F">
        <w:t xml:space="preserve">45D(1) of the </w:t>
      </w:r>
      <w:r w:rsidRPr="006C169F">
        <w:rPr>
          <w:i/>
        </w:rPr>
        <w:t>Retirement Savings Accounts Act 1997</w:t>
      </w:r>
      <w:r w:rsidRPr="006C169F">
        <w:t>.</w:t>
      </w:r>
    </w:p>
    <w:p w:rsidR="008434EA" w:rsidRPr="006C169F" w:rsidRDefault="008434EA" w:rsidP="008434EA">
      <w:pPr>
        <w:pStyle w:val="subsection"/>
      </w:pPr>
      <w:r w:rsidRPr="006C169F">
        <w:tab/>
        <w:t>(2)</w:t>
      </w:r>
      <w:r w:rsidRPr="006C169F">
        <w:tab/>
        <w:t>An entity is liable to an administrative penalty if the entity contravenes:</w:t>
      </w:r>
    </w:p>
    <w:p w:rsidR="008434EA" w:rsidRPr="006C169F" w:rsidRDefault="008434EA" w:rsidP="008434EA">
      <w:pPr>
        <w:pStyle w:val="paragraph"/>
      </w:pPr>
      <w:r w:rsidRPr="006C169F">
        <w:tab/>
        <w:t>(a)</w:t>
      </w:r>
      <w:r w:rsidRPr="006C169F">
        <w:tab/>
        <w:t>subsection</w:t>
      </w:r>
      <w:r w:rsidR="006C169F">
        <w:t> </w:t>
      </w:r>
      <w:r w:rsidRPr="006C169F">
        <w:t xml:space="preserve">34P(6) of the </w:t>
      </w:r>
      <w:r w:rsidRPr="006C169F">
        <w:rPr>
          <w:i/>
        </w:rPr>
        <w:t>Superannuation Industry (Supervision) Act 1993</w:t>
      </w:r>
      <w:r w:rsidRPr="006C169F">
        <w:t>; or</w:t>
      </w:r>
    </w:p>
    <w:p w:rsidR="008434EA" w:rsidRPr="006C169F" w:rsidRDefault="008434EA" w:rsidP="008434EA">
      <w:pPr>
        <w:pStyle w:val="paragraph"/>
      </w:pPr>
      <w:r w:rsidRPr="006C169F">
        <w:tab/>
        <w:t>(b)</w:t>
      </w:r>
      <w:r w:rsidRPr="006C169F">
        <w:tab/>
        <w:t>subsection</w:t>
      </w:r>
      <w:r w:rsidR="006C169F">
        <w:t> </w:t>
      </w:r>
      <w:r w:rsidRPr="006C169F">
        <w:t xml:space="preserve">45F(6) of the </w:t>
      </w:r>
      <w:r w:rsidRPr="006C169F">
        <w:rPr>
          <w:i/>
        </w:rPr>
        <w:t>Retirement Savings Accounts Act 1997</w:t>
      </w:r>
      <w:r w:rsidRPr="006C169F">
        <w:t>.</w:t>
      </w:r>
    </w:p>
    <w:p w:rsidR="008434EA" w:rsidRPr="006C169F" w:rsidRDefault="008434EA" w:rsidP="008434EA">
      <w:pPr>
        <w:pStyle w:val="SubsectionHead"/>
      </w:pPr>
      <w:r w:rsidRPr="006C169F">
        <w:t>Liability to penalty—employers</w:t>
      </w:r>
    </w:p>
    <w:p w:rsidR="008434EA" w:rsidRPr="006C169F" w:rsidRDefault="008434EA" w:rsidP="008434EA">
      <w:pPr>
        <w:pStyle w:val="subsection"/>
      </w:pPr>
      <w:r w:rsidRPr="006C169F">
        <w:tab/>
        <w:t>(3)</w:t>
      </w:r>
      <w:r w:rsidRPr="006C169F">
        <w:tab/>
        <w:t>An entity is liable to an administrative penalty if the entity contravenes:</w:t>
      </w:r>
    </w:p>
    <w:p w:rsidR="008434EA" w:rsidRPr="006C169F" w:rsidRDefault="008434EA" w:rsidP="008434EA">
      <w:pPr>
        <w:pStyle w:val="paragraph"/>
      </w:pPr>
      <w:r w:rsidRPr="006C169F">
        <w:tab/>
        <w:t>(a)</w:t>
      </w:r>
      <w:r w:rsidRPr="006C169F">
        <w:tab/>
        <w:t>subsection</w:t>
      </w:r>
      <w:r w:rsidR="006C169F">
        <w:t> </w:t>
      </w:r>
      <w:r w:rsidRPr="006C169F">
        <w:t xml:space="preserve">34N(1) of the </w:t>
      </w:r>
      <w:r w:rsidRPr="006C169F">
        <w:rPr>
          <w:i/>
        </w:rPr>
        <w:t>Superannuation Industry (Supervision) Act 1993</w:t>
      </w:r>
      <w:r w:rsidRPr="006C169F">
        <w:t>; or</w:t>
      </w:r>
    </w:p>
    <w:p w:rsidR="008434EA" w:rsidRPr="006C169F" w:rsidRDefault="008434EA" w:rsidP="008434EA">
      <w:pPr>
        <w:pStyle w:val="paragraph"/>
      </w:pPr>
      <w:r w:rsidRPr="006C169F">
        <w:tab/>
        <w:t>(b)</w:t>
      </w:r>
      <w:r w:rsidRPr="006C169F">
        <w:tab/>
        <w:t>subsection</w:t>
      </w:r>
      <w:r w:rsidR="006C169F">
        <w:t> </w:t>
      </w:r>
      <w:r w:rsidRPr="006C169F">
        <w:t xml:space="preserve">45E(1) of the </w:t>
      </w:r>
      <w:r w:rsidRPr="006C169F">
        <w:rPr>
          <w:i/>
        </w:rPr>
        <w:t>Retirement Savings Accounts Act 1997</w:t>
      </w:r>
      <w:r w:rsidRPr="006C169F">
        <w:t>.</w:t>
      </w:r>
    </w:p>
    <w:p w:rsidR="008434EA" w:rsidRPr="006C169F" w:rsidRDefault="008434EA" w:rsidP="008434EA">
      <w:pPr>
        <w:pStyle w:val="subsection"/>
      </w:pPr>
      <w:r w:rsidRPr="006C169F">
        <w:tab/>
        <w:t>(4)</w:t>
      </w:r>
      <w:r w:rsidRPr="006C169F">
        <w:tab/>
        <w:t>An entity is liable to an administrative penalty if the entity contravenes:</w:t>
      </w:r>
    </w:p>
    <w:p w:rsidR="008434EA" w:rsidRPr="006C169F" w:rsidRDefault="008434EA" w:rsidP="008434EA">
      <w:pPr>
        <w:pStyle w:val="paragraph"/>
      </w:pPr>
      <w:r w:rsidRPr="006C169F">
        <w:tab/>
        <w:t>(a)</w:t>
      </w:r>
      <w:r w:rsidRPr="006C169F">
        <w:tab/>
        <w:t>subsection</w:t>
      </w:r>
      <w:r w:rsidR="006C169F">
        <w:t> </w:t>
      </w:r>
      <w:r w:rsidRPr="006C169F">
        <w:t xml:space="preserve">34Q(6) of the </w:t>
      </w:r>
      <w:r w:rsidRPr="006C169F">
        <w:rPr>
          <w:i/>
        </w:rPr>
        <w:t>Superannuation Industry (Supervision) Act 1993</w:t>
      </w:r>
      <w:r w:rsidRPr="006C169F">
        <w:t>; or</w:t>
      </w:r>
    </w:p>
    <w:p w:rsidR="008434EA" w:rsidRPr="006C169F" w:rsidRDefault="008434EA" w:rsidP="008434EA">
      <w:pPr>
        <w:pStyle w:val="paragraph"/>
      </w:pPr>
      <w:r w:rsidRPr="006C169F">
        <w:tab/>
        <w:t>(b)</w:t>
      </w:r>
      <w:r w:rsidRPr="006C169F">
        <w:tab/>
        <w:t>subsection</w:t>
      </w:r>
      <w:r w:rsidR="006C169F">
        <w:t> </w:t>
      </w:r>
      <w:r w:rsidRPr="006C169F">
        <w:t xml:space="preserve">45G(6) of the </w:t>
      </w:r>
      <w:r w:rsidRPr="006C169F">
        <w:rPr>
          <w:i/>
        </w:rPr>
        <w:t>Retirement Savings Accounts Act 1997</w:t>
      </w:r>
      <w:r w:rsidRPr="006C169F">
        <w:t>.</w:t>
      </w:r>
    </w:p>
    <w:p w:rsidR="008434EA" w:rsidRPr="006C169F" w:rsidRDefault="008434EA" w:rsidP="009067E7">
      <w:pPr>
        <w:pStyle w:val="SubsectionHead"/>
      </w:pPr>
      <w:r w:rsidRPr="006C169F">
        <w:lastRenderedPageBreak/>
        <w:t>Amount of the penalty</w:t>
      </w:r>
    </w:p>
    <w:p w:rsidR="008434EA" w:rsidRPr="006C169F" w:rsidRDefault="008434EA" w:rsidP="009067E7">
      <w:pPr>
        <w:pStyle w:val="subsection"/>
        <w:keepNext/>
        <w:keepLines/>
      </w:pPr>
      <w:r w:rsidRPr="006C169F">
        <w:tab/>
        <w:t>(5)</w:t>
      </w:r>
      <w:r w:rsidRPr="006C169F">
        <w:tab/>
        <w:t>The amount of the penalty is:</w:t>
      </w:r>
    </w:p>
    <w:p w:rsidR="008434EA" w:rsidRPr="006C169F" w:rsidRDefault="008434EA" w:rsidP="008434EA">
      <w:pPr>
        <w:pStyle w:val="paragraph"/>
      </w:pPr>
      <w:r w:rsidRPr="006C169F">
        <w:tab/>
        <w:t>(a)</w:t>
      </w:r>
      <w:r w:rsidRPr="006C169F">
        <w:tab/>
        <w:t xml:space="preserve">for an administrative penalty under </w:t>
      </w:r>
      <w:r w:rsidR="006C169F">
        <w:t>subsection (</w:t>
      </w:r>
      <w:r w:rsidRPr="006C169F">
        <w:t>1) or (3)</w:t>
      </w:r>
      <w:r w:rsidRPr="006C169F">
        <w:rPr>
          <w:i/>
        </w:rPr>
        <w:t>—</w:t>
      </w:r>
      <w:r w:rsidRPr="006C169F">
        <w:t>4 penalty units; or</w:t>
      </w:r>
    </w:p>
    <w:p w:rsidR="008434EA" w:rsidRPr="006C169F" w:rsidRDefault="008434EA" w:rsidP="008434EA">
      <w:pPr>
        <w:pStyle w:val="paragraph"/>
      </w:pPr>
      <w:r w:rsidRPr="006C169F">
        <w:tab/>
        <w:t>(b)</w:t>
      </w:r>
      <w:r w:rsidRPr="006C169F">
        <w:tab/>
        <w:t xml:space="preserve">for an administrative penalty under </w:t>
      </w:r>
      <w:r w:rsidR="006C169F">
        <w:t>subsection (</w:t>
      </w:r>
      <w:r w:rsidRPr="006C169F">
        <w:t>2) or (4)—10 penalty units.</w:t>
      </w:r>
    </w:p>
    <w:p w:rsidR="008434EA" w:rsidRPr="006C169F" w:rsidRDefault="008434EA" w:rsidP="008434EA">
      <w:pPr>
        <w:pStyle w:val="notetext"/>
      </w:pPr>
      <w:r w:rsidRPr="006C169F">
        <w:t>Note:</w:t>
      </w:r>
      <w:r w:rsidRPr="006C169F">
        <w:tab/>
        <w:t>The Commissioner is required to notify you of an administrative penalty: see section</w:t>
      </w:r>
      <w:r w:rsidR="006C169F">
        <w:t> </w:t>
      </w:r>
      <w:r w:rsidRPr="006C169F">
        <w:t>298</w:t>
      </w:r>
      <w:r w:rsidR="006C169F">
        <w:noBreakHyphen/>
      </w:r>
      <w:r w:rsidRPr="006C169F">
        <w:t>10.</w:t>
      </w:r>
    </w:p>
    <w:p w:rsidR="008B1B0B" w:rsidRPr="006C169F" w:rsidRDefault="008B1B0B" w:rsidP="00352BC6">
      <w:pPr>
        <w:pStyle w:val="ActHead4"/>
        <w:pageBreakBefore/>
      </w:pPr>
      <w:bookmarkStart w:id="825" w:name="_Toc447709224"/>
      <w:r w:rsidRPr="006C169F">
        <w:rPr>
          <w:rStyle w:val="CharSubdNo"/>
        </w:rPr>
        <w:lastRenderedPageBreak/>
        <w:t>Division</w:t>
      </w:r>
      <w:r w:rsidR="006C169F" w:rsidRPr="006C169F">
        <w:rPr>
          <w:rStyle w:val="CharSubdNo"/>
        </w:rPr>
        <w:t> </w:t>
      </w:r>
      <w:r w:rsidRPr="006C169F">
        <w:rPr>
          <w:rStyle w:val="CharSubdNo"/>
        </w:rPr>
        <w:t>290</w:t>
      </w:r>
      <w:r w:rsidRPr="006C169F">
        <w:t>—</w:t>
      </w:r>
      <w:r w:rsidRPr="006C169F">
        <w:rPr>
          <w:rStyle w:val="CharSubdText"/>
        </w:rPr>
        <w:t>Promotion and implementation of schemes</w:t>
      </w:r>
      <w:bookmarkEnd w:id="825"/>
    </w:p>
    <w:p w:rsidR="008B1B0B" w:rsidRPr="006C169F" w:rsidRDefault="008B1B0B" w:rsidP="008B1B0B">
      <w:pPr>
        <w:pStyle w:val="TofSectsHeading"/>
      </w:pPr>
      <w:r w:rsidRPr="006C169F">
        <w:t>Table of Subdivisions</w:t>
      </w:r>
    </w:p>
    <w:p w:rsidR="008B1B0B" w:rsidRPr="006C169F" w:rsidRDefault="008B1B0B" w:rsidP="008B1B0B">
      <w:pPr>
        <w:pStyle w:val="TofSectsSubdiv"/>
        <w:rPr>
          <w:noProof/>
        </w:rPr>
      </w:pPr>
      <w:r w:rsidRPr="006C169F">
        <w:rPr>
          <w:noProof/>
        </w:rPr>
        <w:t>290</w:t>
      </w:r>
      <w:r w:rsidR="006C169F">
        <w:rPr>
          <w:noProof/>
        </w:rPr>
        <w:noBreakHyphen/>
      </w:r>
      <w:r w:rsidRPr="006C169F">
        <w:rPr>
          <w:noProof/>
        </w:rPr>
        <w:t>A</w:t>
      </w:r>
      <w:r w:rsidRPr="006C169F">
        <w:rPr>
          <w:noProof/>
        </w:rPr>
        <w:tab/>
      </w:r>
      <w:r w:rsidR="00D1350A" w:rsidRPr="006C169F">
        <w:rPr>
          <w:noProof/>
        </w:rPr>
        <w:t>Preliminary</w:t>
      </w:r>
    </w:p>
    <w:p w:rsidR="008B1B0B" w:rsidRPr="006C169F" w:rsidRDefault="008B1B0B" w:rsidP="008B1B0B">
      <w:pPr>
        <w:pStyle w:val="TofSectsSubdiv"/>
        <w:rPr>
          <w:noProof/>
        </w:rPr>
      </w:pPr>
      <w:r w:rsidRPr="006C169F">
        <w:rPr>
          <w:noProof/>
        </w:rPr>
        <w:t>290</w:t>
      </w:r>
      <w:r w:rsidR="006C169F">
        <w:rPr>
          <w:noProof/>
        </w:rPr>
        <w:noBreakHyphen/>
      </w:r>
      <w:r w:rsidRPr="006C169F">
        <w:rPr>
          <w:noProof/>
        </w:rPr>
        <w:t>B</w:t>
      </w:r>
      <w:r w:rsidRPr="006C169F">
        <w:rPr>
          <w:noProof/>
        </w:rPr>
        <w:tab/>
        <w:t>Civil penalties</w:t>
      </w:r>
    </w:p>
    <w:p w:rsidR="008B1B0B" w:rsidRPr="006C169F" w:rsidRDefault="008B1B0B" w:rsidP="008B1B0B">
      <w:pPr>
        <w:pStyle w:val="TofSectsSubdiv"/>
        <w:rPr>
          <w:noProof/>
        </w:rPr>
      </w:pPr>
      <w:r w:rsidRPr="006C169F">
        <w:rPr>
          <w:noProof/>
        </w:rPr>
        <w:t>290</w:t>
      </w:r>
      <w:r w:rsidR="006C169F">
        <w:rPr>
          <w:noProof/>
        </w:rPr>
        <w:noBreakHyphen/>
      </w:r>
      <w:r w:rsidRPr="006C169F">
        <w:rPr>
          <w:noProof/>
        </w:rPr>
        <w:t>C</w:t>
      </w:r>
      <w:r w:rsidRPr="006C169F">
        <w:rPr>
          <w:noProof/>
        </w:rPr>
        <w:tab/>
        <w:t>Injunctions</w:t>
      </w:r>
    </w:p>
    <w:p w:rsidR="008B1B0B" w:rsidRPr="006C169F" w:rsidRDefault="008B1B0B" w:rsidP="008B1B0B">
      <w:pPr>
        <w:pStyle w:val="TofSectsSubdiv"/>
        <w:rPr>
          <w:noProof/>
        </w:rPr>
      </w:pPr>
      <w:r w:rsidRPr="006C169F">
        <w:rPr>
          <w:noProof/>
        </w:rPr>
        <w:t>290</w:t>
      </w:r>
      <w:r w:rsidR="006C169F">
        <w:rPr>
          <w:noProof/>
        </w:rPr>
        <w:noBreakHyphen/>
      </w:r>
      <w:r w:rsidRPr="006C169F">
        <w:rPr>
          <w:noProof/>
        </w:rPr>
        <w:t>D</w:t>
      </w:r>
      <w:r w:rsidRPr="006C169F">
        <w:rPr>
          <w:noProof/>
        </w:rPr>
        <w:tab/>
        <w:t>Voluntary undertakings</w:t>
      </w:r>
    </w:p>
    <w:p w:rsidR="007F4264" w:rsidRPr="006C169F" w:rsidRDefault="007F4264" w:rsidP="007F4264">
      <w:pPr>
        <w:pStyle w:val="ActHead4"/>
      </w:pPr>
      <w:bookmarkStart w:id="826" w:name="_Toc447709225"/>
      <w:r w:rsidRPr="006C169F">
        <w:rPr>
          <w:rStyle w:val="CharSubdNo"/>
        </w:rPr>
        <w:t>Subdivision</w:t>
      </w:r>
      <w:r w:rsidR="006C169F" w:rsidRPr="006C169F">
        <w:rPr>
          <w:rStyle w:val="CharSubdNo"/>
        </w:rPr>
        <w:t> </w:t>
      </w:r>
      <w:r w:rsidRPr="006C169F">
        <w:rPr>
          <w:rStyle w:val="CharSubdNo"/>
        </w:rPr>
        <w:t>290</w:t>
      </w:r>
      <w:r w:rsidR="006C169F" w:rsidRPr="006C169F">
        <w:rPr>
          <w:rStyle w:val="CharSubdNo"/>
        </w:rPr>
        <w:noBreakHyphen/>
      </w:r>
      <w:r w:rsidRPr="006C169F">
        <w:rPr>
          <w:rStyle w:val="CharSubdNo"/>
        </w:rPr>
        <w:t>A</w:t>
      </w:r>
      <w:r w:rsidRPr="006C169F">
        <w:t>—</w:t>
      </w:r>
      <w:r w:rsidRPr="006C169F">
        <w:rPr>
          <w:rStyle w:val="CharSubdText"/>
        </w:rPr>
        <w:t>Preliminary</w:t>
      </w:r>
      <w:bookmarkEnd w:id="826"/>
    </w:p>
    <w:p w:rsidR="008B1B0B" w:rsidRPr="006C169F" w:rsidRDefault="008B1B0B" w:rsidP="008B1B0B">
      <w:pPr>
        <w:pStyle w:val="TofSectsHeading"/>
        <w:keepNext/>
      </w:pPr>
      <w:r w:rsidRPr="006C169F">
        <w:t>Table of sections</w:t>
      </w:r>
    </w:p>
    <w:p w:rsidR="008B1B0B" w:rsidRPr="006C169F" w:rsidRDefault="008B1B0B" w:rsidP="008B1B0B">
      <w:pPr>
        <w:pStyle w:val="TofSectsSection"/>
        <w:keepNext/>
        <w:rPr>
          <w:noProof/>
        </w:rPr>
      </w:pPr>
      <w:r w:rsidRPr="006C169F">
        <w:rPr>
          <w:noProof/>
        </w:rPr>
        <w:t>290</w:t>
      </w:r>
      <w:r w:rsidR="006C169F">
        <w:rPr>
          <w:noProof/>
        </w:rPr>
        <w:noBreakHyphen/>
      </w:r>
      <w:r w:rsidRPr="006C169F">
        <w:rPr>
          <w:noProof/>
        </w:rPr>
        <w:t>5</w:t>
      </w:r>
      <w:r w:rsidRPr="006C169F">
        <w:rPr>
          <w:noProof/>
        </w:rPr>
        <w:tab/>
      </w:r>
      <w:r w:rsidRPr="006C169F">
        <w:t>Objects of this Division</w:t>
      </w:r>
    </w:p>
    <w:p w:rsidR="00D1350A" w:rsidRPr="006C169F" w:rsidRDefault="00D1350A" w:rsidP="00D1350A">
      <w:pPr>
        <w:pStyle w:val="TofSectsSection"/>
        <w:keepNext/>
        <w:rPr>
          <w:noProof/>
        </w:rPr>
      </w:pPr>
      <w:r w:rsidRPr="006C169F">
        <w:rPr>
          <w:noProof/>
        </w:rPr>
        <w:t>290</w:t>
      </w:r>
      <w:r w:rsidR="006C169F">
        <w:rPr>
          <w:noProof/>
        </w:rPr>
        <w:noBreakHyphen/>
      </w:r>
      <w:r w:rsidRPr="006C169F">
        <w:rPr>
          <w:noProof/>
        </w:rPr>
        <w:t>10</w:t>
      </w:r>
      <w:r w:rsidRPr="006C169F">
        <w:rPr>
          <w:noProof/>
        </w:rPr>
        <w:tab/>
      </w:r>
      <w:r w:rsidRPr="006C169F">
        <w:t>Extra</w:t>
      </w:r>
      <w:r w:rsidR="006C169F">
        <w:noBreakHyphen/>
      </w:r>
      <w:r w:rsidRPr="006C169F">
        <w:t>territorial application</w:t>
      </w:r>
    </w:p>
    <w:p w:rsidR="008B1B0B" w:rsidRPr="006C169F" w:rsidRDefault="008B1B0B" w:rsidP="008B1B0B">
      <w:pPr>
        <w:pStyle w:val="ActHead5"/>
      </w:pPr>
      <w:bookmarkStart w:id="827" w:name="_Toc447709226"/>
      <w:r w:rsidRPr="006C169F">
        <w:rPr>
          <w:rStyle w:val="CharSectno"/>
        </w:rPr>
        <w:t>290</w:t>
      </w:r>
      <w:r w:rsidR="006C169F" w:rsidRPr="006C169F">
        <w:rPr>
          <w:rStyle w:val="CharSectno"/>
        </w:rPr>
        <w:noBreakHyphen/>
      </w:r>
      <w:r w:rsidRPr="006C169F">
        <w:rPr>
          <w:rStyle w:val="CharSectno"/>
        </w:rPr>
        <w:t>5</w:t>
      </w:r>
      <w:r w:rsidRPr="006C169F">
        <w:t xml:space="preserve">  Objects of this Division</w:t>
      </w:r>
      <w:bookmarkEnd w:id="827"/>
    </w:p>
    <w:p w:rsidR="008B1B0B" w:rsidRPr="006C169F" w:rsidRDefault="008B1B0B" w:rsidP="008B1B0B">
      <w:pPr>
        <w:pStyle w:val="subsection"/>
      </w:pPr>
      <w:r w:rsidRPr="006C169F">
        <w:tab/>
      </w:r>
      <w:r w:rsidRPr="006C169F">
        <w:tab/>
        <w:t>The objects of this Division are:</w:t>
      </w:r>
    </w:p>
    <w:p w:rsidR="008B1B0B" w:rsidRPr="006C169F" w:rsidRDefault="008B1B0B" w:rsidP="008B1B0B">
      <w:pPr>
        <w:pStyle w:val="paragraph"/>
      </w:pPr>
      <w:r w:rsidRPr="006C169F">
        <w:tab/>
        <w:t>(a)</w:t>
      </w:r>
      <w:r w:rsidRPr="006C169F">
        <w:tab/>
        <w:t xml:space="preserve">to deter the promotion of tax avoidance </w:t>
      </w:r>
      <w:r w:rsidR="006C169F" w:rsidRPr="006C169F">
        <w:rPr>
          <w:position w:val="6"/>
          <w:sz w:val="16"/>
        </w:rPr>
        <w:t>*</w:t>
      </w:r>
      <w:r w:rsidRPr="006C169F">
        <w:t>schemes and tax evasion schemes; and</w:t>
      </w:r>
    </w:p>
    <w:p w:rsidR="008B1B0B" w:rsidRPr="006C169F" w:rsidRDefault="008B1B0B" w:rsidP="008B1B0B">
      <w:pPr>
        <w:pStyle w:val="paragraph"/>
      </w:pPr>
      <w:r w:rsidRPr="006C169F">
        <w:tab/>
        <w:t>(b)</w:t>
      </w:r>
      <w:r w:rsidRPr="006C169F">
        <w:tab/>
        <w:t xml:space="preserve">to deter the implementation of schemes that have been promoted on the basis of conformity with a </w:t>
      </w:r>
      <w:r w:rsidR="006C169F" w:rsidRPr="006C169F">
        <w:rPr>
          <w:position w:val="6"/>
          <w:sz w:val="16"/>
        </w:rPr>
        <w:t>*</w:t>
      </w:r>
      <w:r w:rsidRPr="006C169F">
        <w:t>product ruling in a way that is materially different from that described in the product ruling.</w:t>
      </w:r>
    </w:p>
    <w:p w:rsidR="007F4264" w:rsidRPr="006C169F" w:rsidRDefault="007F4264" w:rsidP="007F4264">
      <w:pPr>
        <w:pStyle w:val="ActHead5"/>
      </w:pPr>
      <w:bookmarkStart w:id="828" w:name="_Toc447709227"/>
      <w:r w:rsidRPr="006C169F">
        <w:rPr>
          <w:rStyle w:val="CharSectno"/>
        </w:rPr>
        <w:t>290</w:t>
      </w:r>
      <w:r w:rsidR="006C169F" w:rsidRPr="006C169F">
        <w:rPr>
          <w:rStyle w:val="CharSectno"/>
        </w:rPr>
        <w:noBreakHyphen/>
      </w:r>
      <w:r w:rsidRPr="006C169F">
        <w:rPr>
          <w:rStyle w:val="CharSectno"/>
        </w:rPr>
        <w:t>10</w:t>
      </w:r>
      <w:r w:rsidRPr="006C169F">
        <w:t xml:space="preserve">  Extra</w:t>
      </w:r>
      <w:r w:rsidR="006C169F">
        <w:noBreakHyphen/>
      </w:r>
      <w:r w:rsidRPr="006C169F">
        <w:t>territorial application</w:t>
      </w:r>
      <w:bookmarkEnd w:id="828"/>
    </w:p>
    <w:p w:rsidR="007F4264" w:rsidRPr="006C169F" w:rsidRDefault="007F4264" w:rsidP="007F4264">
      <w:pPr>
        <w:pStyle w:val="subsection"/>
      </w:pPr>
      <w:r w:rsidRPr="006C169F">
        <w:tab/>
      </w:r>
      <w:r w:rsidRPr="006C169F">
        <w:tab/>
        <w:t>This Division extends to acts, omissions, matters and things outside Australia.</w:t>
      </w:r>
    </w:p>
    <w:p w:rsidR="008B1B0B" w:rsidRPr="006C169F" w:rsidRDefault="008B1B0B" w:rsidP="00AF1170">
      <w:pPr>
        <w:pStyle w:val="ActHead4"/>
        <w:keepNext w:val="0"/>
      </w:pPr>
      <w:bookmarkStart w:id="829" w:name="_Toc447709228"/>
      <w:r w:rsidRPr="006C169F">
        <w:rPr>
          <w:rStyle w:val="CharSubdNo"/>
        </w:rPr>
        <w:t>Subdivision</w:t>
      </w:r>
      <w:r w:rsidR="006C169F" w:rsidRPr="006C169F">
        <w:rPr>
          <w:rStyle w:val="CharSubdNo"/>
        </w:rPr>
        <w:t> </w:t>
      </w:r>
      <w:r w:rsidRPr="006C169F">
        <w:rPr>
          <w:rStyle w:val="CharSubdNo"/>
        </w:rPr>
        <w:t>290</w:t>
      </w:r>
      <w:r w:rsidR="006C169F" w:rsidRPr="006C169F">
        <w:rPr>
          <w:rStyle w:val="CharSubdNo"/>
        </w:rPr>
        <w:noBreakHyphen/>
      </w:r>
      <w:r w:rsidRPr="006C169F">
        <w:rPr>
          <w:rStyle w:val="CharSubdNo"/>
        </w:rPr>
        <w:t>B</w:t>
      </w:r>
      <w:r w:rsidRPr="006C169F">
        <w:t>—</w:t>
      </w:r>
      <w:r w:rsidRPr="006C169F">
        <w:rPr>
          <w:rStyle w:val="CharSubdText"/>
        </w:rPr>
        <w:t>Civil penalties</w:t>
      </w:r>
      <w:bookmarkEnd w:id="829"/>
    </w:p>
    <w:p w:rsidR="008B1B0B" w:rsidRPr="006C169F" w:rsidRDefault="008B1B0B" w:rsidP="00AF1170">
      <w:pPr>
        <w:pStyle w:val="TofSectsHeading"/>
      </w:pPr>
      <w:r w:rsidRPr="006C169F">
        <w:t>Table of sections</w:t>
      </w:r>
    </w:p>
    <w:p w:rsidR="008B1B0B" w:rsidRPr="006C169F" w:rsidRDefault="008B1B0B" w:rsidP="00AF1170">
      <w:pPr>
        <w:pStyle w:val="TofSectsSection"/>
        <w:rPr>
          <w:noProof/>
        </w:rPr>
      </w:pPr>
      <w:r w:rsidRPr="006C169F">
        <w:rPr>
          <w:noProof/>
        </w:rPr>
        <w:t>290</w:t>
      </w:r>
      <w:r w:rsidR="006C169F">
        <w:rPr>
          <w:noProof/>
        </w:rPr>
        <w:noBreakHyphen/>
      </w:r>
      <w:r w:rsidRPr="006C169F">
        <w:rPr>
          <w:noProof/>
        </w:rPr>
        <w:t>50</w:t>
      </w:r>
      <w:r w:rsidRPr="006C169F">
        <w:rPr>
          <w:noProof/>
        </w:rPr>
        <w:tab/>
        <w:t>Civil penalties</w:t>
      </w:r>
    </w:p>
    <w:p w:rsidR="008B1B0B" w:rsidRPr="006C169F" w:rsidRDefault="008B1B0B" w:rsidP="00AF1170">
      <w:pPr>
        <w:pStyle w:val="TofSectsSection"/>
        <w:rPr>
          <w:noProof/>
        </w:rPr>
      </w:pPr>
      <w:r w:rsidRPr="006C169F">
        <w:rPr>
          <w:noProof/>
        </w:rPr>
        <w:t>290</w:t>
      </w:r>
      <w:r w:rsidR="006C169F">
        <w:rPr>
          <w:noProof/>
        </w:rPr>
        <w:noBreakHyphen/>
      </w:r>
      <w:r w:rsidRPr="006C169F">
        <w:rPr>
          <w:noProof/>
        </w:rPr>
        <w:t>55</w:t>
      </w:r>
      <w:r w:rsidRPr="006C169F">
        <w:rPr>
          <w:noProof/>
        </w:rPr>
        <w:tab/>
        <w:t>Exceptions</w:t>
      </w:r>
    </w:p>
    <w:p w:rsidR="008B1B0B" w:rsidRPr="006C169F" w:rsidRDefault="008B1B0B" w:rsidP="00AF1170">
      <w:pPr>
        <w:pStyle w:val="TofSectsSection"/>
      </w:pPr>
      <w:r w:rsidRPr="006C169F">
        <w:rPr>
          <w:noProof/>
        </w:rPr>
        <w:lastRenderedPageBreak/>
        <w:t>290</w:t>
      </w:r>
      <w:r w:rsidR="006C169F">
        <w:rPr>
          <w:noProof/>
        </w:rPr>
        <w:noBreakHyphen/>
      </w:r>
      <w:r w:rsidRPr="006C169F">
        <w:rPr>
          <w:noProof/>
        </w:rPr>
        <w:t>60</w:t>
      </w:r>
      <w:r w:rsidRPr="006C169F">
        <w:rPr>
          <w:noProof/>
        </w:rPr>
        <w:tab/>
      </w:r>
      <w:r w:rsidRPr="006C169F">
        <w:t xml:space="preserve">Meaning of </w:t>
      </w:r>
      <w:r w:rsidRPr="006C169F">
        <w:rPr>
          <w:b/>
          <w:i/>
        </w:rPr>
        <w:t>promoter</w:t>
      </w:r>
    </w:p>
    <w:p w:rsidR="008B1B0B" w:rsidRPr="006C169F" w:rsidRDefault="008B1B0B" w:rsidP="00AF1170">
      <w:pPr>
        <w:pStyle w:val="TofSectsSection"/>
        <w:rPr>
          <w:b/>
          <w:i/>
        </w:rPr>
      </w:pPr>
      <w:r w:rsidRPr="006C169F">
        <w:t>290</w:t>
      </w:r>
      <w:r w:rsidR="006C169F">
        <w:noBreakHyphen/>
      </w:r>
      <w:r w:rsidRPr="006C169F">
        <w:t>65</w:t>
      </w:r>
      <w:r w:rsidRPr="006C169F">
        <w:tab/>
        <w:t xml:space="preserve">Meaning of </w:t>
      </w:r>
      <w:r w:rsidRPr="006C169F">
        <w:rPr>
          <w:b/>
          <w:i/>
        </w:rPr>
        <w:t>tax exploitation scheme</w:t>
      </w:r>
    </w:p>
    <w:p w:rsidR="008B1B0B" w:rsidRPr="006C169F" w:rsidRDefault="008B1B0B" w:rsidP="008B1B0B">
      <w:pPr>
        <w:pStyle w:val="ActHead5"/>
      </w:pPr>
      <w:bookmarkStart w:id="830" w:name="_Toc447709229"/>
      <w:r w:rsidRPr="006C169F">
        <w:rPr>
          <w:rStyle w:val="CharSectno"/>
        </w:rPr>
        <w:t>290</w:t>
      </w:r>
      <w:r w:rsidR="006C169F" w:rsidRPr="006C169F">
        <w:rPr>
          <w:rStyle w:val="CharSectno"/>
        </w:rPr>
        <w:noBreakHyphen/>
      </w:r>
      <w:r w:rsidRPr="006C169F">
        <w:rPr>
          <w:rStyle w:val="CharSectno"/>
        </w:rPr>
        <w:t>50</w:t>
      </w:r>
      <w:r w:rsidRPr="006C169F">
        <w:t xml:space="preserve">  Civil penalties</w:t>
      </w:r>
      <w:bookmarkEnd w:id="830"/>
    </w:p>
    <w:p w:rsidR="008B1B0B" w:rsidRPr="006C169F" w:rsidRDefault="008B1B0B" w:rsidP="008B1B0B">
      <w:pPr>
        <w:pStyle w:val="SubsectionHead"/>
      </w:pPr>
      <w:r w:rsidRPr="006C169F">
        <w:t>Promoter of tax exploitation scheme</w:t>
      </w:r>
    </w:p>
    <w:p w:rsidR="008B1B0B" w:rsidRPr="006C169F" w:rsidRDefault="008B1B0B" w:rsidP="008B1B0B">
      <w:pPr>
        <w:pStyle w:val="subsection"/>
      </w:pPr>
      <w:r w:rsidRPr="006C169F">
        <w:tab/>
        <w:t>(1)</w:t>
      </w:r>
      <w:r w:rsidRPr="006C169F">
        <w:tab/>
        <w:t xml:space="preserve">An entity must not engage in conduct that results in that or another entity being a </w:t>
      </w:r>
      <w:r w:rsidR="006C169F" w:rsidRPr="006C169F">
        <w:rPr>
          <w:position w:val="6"/>
          <w:sz w:val="16"/>
        </w:rPr>
        <w:t>*</w:t>
      </w:r>
      <w:r w:rsidRPr="006C169F">
        <w:t xml:space="preserve">promoter of a </w:t>
      </w:r>
      <w:r w:rsidR="006C169F" w:rsidRPr="006C169F">
        <w:rPr>
          <w:position w:val="6"/>
          <w:sz w:val="16"/>
        </w:rPr>
        <w:t>*</w:t>
      </w:r>
      <w:r w:rsidRPr="006C169F">
        <w:t>tax exploitation scheme.</w:t>
      </w:r>
    </w:p>
    <w:p w:rsidR="008B1B0B" w:rsidRPr="006C169F" w:rsidRDefault="008B1B0B" w:rsidP="008B1B0B">
      <w:pPr>
        <w:pStyle w:val="SubsectionHead"/>
      </w:pPr>
      <w:r w:rsidRPr="006C169F">
        <w:t>Implementing scheme otherwise than in accordance with ruling</w:t>
      </w:r>
    </w:p>
    <w:p w:rsidR="008B1B0B" w:rsidRPr="006C169F" w:rsidRDefault="008B1B0B" w:rsidP="008B1B0B">
      <w:pPr>
        <w:pStyle w:val="subsection"/>
      </w:pPr>
      <w:r w:rsidRPr="006C169F">
        <w:tab/>
        <w:t>(2)</w:t>
      </w:r>
      <w:r w:rsidRPr="006C169F">
        <w:tab/>
        <w:t xml:space="preserve">An entity must not engage in conduct that results in a </w:t>
      </w:r>
      <w:r w:rsidR="006C169F" w:rsidRPr="006C169F">
        <w:rPr>
          <w:position w:val="6"/>
          <w:sz w:val="16"/>
        </w:rPr>
        <w:t>*</w:t>
      </w:r>
      <w:r w:rsidRPr="006C169F">
        <w:t xml:space="preserve">scheme that has been promoted on the basis of conformity with a </w:t>
      </w:r>
      <w:r w:rsidR="006C169F" w:rsidRPr="006C169F">
        <w:rPr>
          <w:position w:val="6"/>
          <w:sz w:val="16"/>
        </w:rPr>
        <w:t>*</w:t>
      </w:r>
      <w:r w:rsidRPr="006C169F">
        <w:t>product ruling being implemented in a way that is materially different from that described in the product ruling.</w:t>
      </w:r>
    </w:p>
    <w:p w:rsidR="008B1B0B" w:rsidRPr="006C169F" w:rsidRDefault="008B1B0B" w:rsidP="008B1B0B">
      <w:pPr>
        <w:pStyle w:val="notetext"/>
      </w:pPr>
      <w:r w:rsidRPr="006C169F">
        <w:t>Note:</w:t>
      </w:r>
      <w:r w:rsidRPr="006C169F">
        <w:tab/>
        <w:t>A scheme will not have been implemented in a way that is materially different from that described in a product ruling if the tax outcome for participants in the scheme is the same as that described in the ruling.</w:t>
      </w:r>
    </w:p>
    <w:p w:rsidR="005E55AD" w:rsidRPr="006C169F" w:rsidRDefault="005E55AD" w:rsidP="005E55AD">
      <w:pPr>
        <w:pStyle w:val="subsection"/>
      </w:pPr>
      <w:r w:rsidRPr="006C169F">
        <w:tab/>
        <w:t>(2A)</w:t>
      </w:r>
      <w:r w:rsidRPr="006C169F">
        <w:tab/>
        <w:t xml:space="preserve">For the purposes of </w:t>
      </w:r>
      <w:r w:rsidR="006C169F">
        <w:t>subsection (</w:t>
      </w:r>
      <w:r w:rsidRPr="006C169F">
        <w:t>2), disregard:</w:t>
      </w:r>
    </w:p>
    <w:p w:rsidR="005E55AD" w:rsidRPr="006C169F" w:rsidRDefault="005E55AD" w:rsidP="005E55AD">
      <w:pPr>
        <w:pStyle w:val="paragraph"/>
      </w:pPr>
      <w:r w:rsidRPr="006C169F">
        <w:tab/>
        <w:t>(a)</w:t>
      </w:r>
      <w:r w:rsidRPr="006C169F">
        <w:tab/>
        <w:t>subsection</w:t>
      </w:r>
      <w:r w:rsidR="006C169F">
        <w:t> </w:t>
      </w:r>
      <w:r w:rsidRPr="006C169F">
        <w:t xml:space="preserve">82KZMGA(1A) of the </w:t>
      </w:r>
      <w:r w:rsidRPr="006C169F">
        <w:rPr>
          <w:i/>
        </w:rPr>
        <w:t>Income Tax Assessment Act 1936</w:t>
      </w:r>
      <w:r w:rsidRPr="006C169F">
        <w:t>; and</w:t>
      </w:r>
    </w:p>
    <w:p w:rsidR="005E55AD" w:rsidRPr="006C169F" w:rsidRDefault="005E55AD" w:rsidP="005E55AD">
      <w:pPr>
        <w:pStyle w:val="paragraph"/>
      </w:pPr>
      <w:r w:rsidRPr="006C169F">
        <w:tab/>
        <w:t>(b)</w:t>
      </w:r>
      <w:r w:rsidRPr="006C169F">
        <w:tab/>
        <w:t>subsection</w:t>
      </w:r>
      <w:r w:rsidR="006C169F">
        <w:t> </w:t>
      </w:r>
      <w:r w:rsidRPr="006C169F">
        <w:t>394</w:t>
      </w:r>
      <w:r w:rsidR="006C169F">
        <w:noBreakHyphen/>
      </w:r>
      <w:r w:rsidRPr="006C169F">
        <w:t xml:space="preserve">10(5A) of the </w:t>
      </w:r>
      <w:r w:rsidRPr="006C169F">
        <w:rPr>
          <w:i/>
        </w:rPr>
        <w:t>Income Tax Assessment Act 1997</w:t>
      </w:r>
      <w:r w:rsidRPr="006C169F">
        <w:t>.</w:t>
      </w:r>
    </w:p>
    <w:p w:rsidR="005E55AD" w:rsidRPr="006C169F" w:rsidRDefault="005E55AD" w:rsidP="005E55AD">
      <w:pPr>
        <w:pStyle w:val="notetext"/>
      </w:pPr>
      <w:r w:rsidRPr="006C169F">
        <w:t>Note 1:</w:t>
      </w:r>
      <w:r w:rsidRPr="006C169F">
        <w:tab/>
        <w:t>Those 2 subsections relate to forestry managed investment schemes.</w:t>
      </w:r>
    </w:p>
    <w:p w:rsidR="005E55AD" w:rsidRPr="006C169F" w:rsidRDefault="005E55AD" w:rsidP="005E55AD">
      <w:pPr>
        <w:pStyle w:val="notetext"/>
      </w:pPr>
      <w:r w:rsidRPr="006C169F">
        <w:t>Note 2:</w:t>
      </w:r>
      <w:r w:rsidRPr="006C169F">
        <w:tab/>
        <w:t xml:space="preserve">The effect of this subsection is that a scheme will have been implemented in a way that is materially different from that described in a product ruling if the tax outcome for participants in the scheme is the same as that described in the ruling only because of the operation of the subsections mentioned in </w:t>
      </w:r>
      <w:r w:rsidR="006C169F">
        <w:t>paragraphs (</w:t>
      </w:r>
      <w:r w:rsidRPr="006C169F">
        <w:t>a) and (b).</w:t>
      </w:r>
    </w:p>
    <w:p w:rsidR="008B1B0B" w:rsidRPr="006C169F" w:rsidRDefault="008B1B0B" w:rsidP="008B1B0B">
      <w:pPr>
        <w:pStyle w:val="SubsectionHead"/>
      </w:pPr>
      <w:r w:rsidRPr="006C169F">
        <w:t>Civil penalty</w:t>
      </w:r>
    </w:p>
    <w:p w:rsidR="008B1B0B" w:rsidRPr="006C169F" w:rsidRDefault="008B1B0B" w:rsidP="008B1B0B">
      <w:pPr>
        <w:pStyle w:val="subsection"/>
      </w:pPr>
      <w:r w:rsidRPr="006C169F">
        <w:tab/>
        <w:t>(3)</w:t>
      </w:r>
      <w:r w:rsidRPr="006C169F">
        <w:tab/>
        <w:t xml:space="preserve">If the Federal Court of Australia is satisfied, on application by the Commissioner, that an entity has contravened </w:t>
      </w:r>
      <w:r w:rsidR="006C169F">
        <w:t>subsection (</w:t>
      </w:r>
      <w:r w:rsidRPr="006C169F">
        <w:t>1) or (2), the Court may order the entity to pay a civil penalty to the Commonwealth.</w:t>
      </w:r>
    </w:p>
    <w:p w:rsidR="008B1B0B" w:rsidRPr="006C169F" w:rsidRDefault="008B1B0B" w:rsidP="008B1B0B">
      <w:pPr>
        <w:pStyle w:val="SubsectionHead"/>
      </w:pPr>
      <w:r w:rsidRPr="006C169F">
        <w:lastRenderedPageBreak/>
        <w:t>Amount of penalty</w:t>
      </w:r>
    </w:p>
    <w:p w:rsidR="008B1B0B" w:rsidRPr="006C169F" w:rsidRDefault="008B1B0B" w:rsidP="008B1B0B">
      <w:pPr>
        <w:pStyle w:val="subsection"/>
      </w:pPr>
      <w:r w:rsidRPr="006C169F">
        <w:tab/>
        <w:t>(4)</w:t>
      </w:r>
      <w:r w:rsidRPr="006C169F">
        <w:tab/>
        <w:t>The maximum amount of the penalty is the greater of:</w:t>
      </w:r>
    </w:p>
    <w:p w:rsidR="008B1B0B" w:rsidRPr="006C169F" w:rsidRDefault="008B1B0B" w:rsidP="008B1B0B">
      <w:pPr>
        <w:pStyle w:val="paragraph"/>
      </w:pPr>
      <w:r w:rsidRPr="006C169F">
        <w:tab/>
        <w:t>(a)</w:t>
      </w:r>
      <w:r w:rsidRPr="006C169F">
        <w:tab/>
        <w:t>5,000 penalty units (for an individual) or 25,000 penalty units (for a body corporate); and</w:t>
      </w:r>
    </w:p>
    <w:p w:rsidR="008B1B0B" w:rsidRPr="006C169F" w:rsidRDefault="008B1B0B" w:rsidP="008B1B0B">
      <w:pPr>
        <w:pStyle w:val="paragraph"/>
      </w:pPr>
      <w:r w:rsidRPr="006C169F">
        <w:tab/>
        <w:t>(b)</w:t>
      </w:r>
      <w:r w:rsidRPr="006C169F">
        <w:tab/>
        <w:t xml:space="preserve">twice the consideration received or receivable (directly or indirectly) by the entity and </w:t>
      </w:r>
      <w:r w:rsidR="006C169F" w:rsidRPr="006C169F">
        <w:rPr>
          <w:position w:val="6"/>
          <w:sz w:val="16"/>
        </w:rPr>
        <w:t>*</w:t>
      </w:r>
      <w:r w:rsidRPr="006C169F">
        <w:t xml:space="preserve">associates of the entity in respect of the </w:t>
      </w:r>
      <w:r w:rsidR="006C169F" w:rsidRPr="006C169F">
        <w:rPr>
          <w:position w:val="6"/>
          <w:sz w:val="16"/>
        </w:rPr>
        <w:t>*</w:t>
      </w:r>
      <w:r w:rsidRPr="006C169F">
        <w:t>scheme.</w:t>
      </w:r>
    </w:p>
    <w:p w:rsidR="008B1B0B" w:rsidRPr="006C169F" w:rsidRDefault="008B1B0B" w:rsidP="008B1B0B">
      <w:pPr>
        <w:pStyle w:val="notetext"/>
      </w:pPr>
      <w:r w:rsidRPr="006C169F">
        <w:t>Note:</w:t>
      </w:r>
      <w:r w:rsidRPr="006C169F">
        <w:tab/>
        <w:t>See section</w:t>
      </w:r>
      <w:r w:rsidR="006C169F">
        <w:t> </w:t>
      </w:r>
      <w:r w:rsidRPr="006C169F">
        <w:t xml:space="preserve">4AA of the </w:t>
      </w:r>
      <w:r w:rsidRPr="006C169F">
        <w:rPr>
          <w:i/>
        </w:rPr>
        <w:t>Crimes Act 1914</w:t>
      </w:r>
      <w:r w:rsidRPr="006C169F">
        <w:t xml:space="preserve"> for the current value of a penalty unit.</w:t>
      </w:r>
    </w:p>
    <w:p w:rsidR="008B1B0B" w:rsidRPr="006C169F" w:rsidRDefault="008B1B0B" w:rsidP="008B1B0B">
      <w:pPr>
        <w:pStyle w:val="SubsectionHead"/>
      </w:pPr>
      <w:r w:rsidRPr="006C169F">
        <w:t>Principles relating to penalties</w:t>
      </w:r>
    </w:p>
    <w:p w:rsidR="008B1B0B" w:rsidRPr="006C169F" w:rsidRDefault="008B1B0B" w:rsidP="008B1B0B">
      <w:pPr>
        <w:pStyle w:val="subsection"/>
      </w:pPr>
      <w:r w:rsidRPr="006C169F">
        <w:tab/>
        <w:t>(5)</w:t>
      </w:r>
      <w:r w:rsidRPr="006C169F">
        <w:tab/>
        <w:t xml:space="preserve">In deciding what penalty is appropriate for a contravention of </w:t>
      </w:r>
      <w:r w:rsidR="006C169F">
        <w:t>subsection (</w:t>
      </w:r>
      <w:r w:rsidRPr="006C169F">
        <w:t>1) or (2) by an entity, the Federal Court of Australia may have regard to all matters it considers relevant, including:</w:t>
      </w:r>
    </w:p>
    <w:p w:rsidR="008B1B0B" w:rsidRPr="006C169F" w:rsidRDefault="008B1B0B" w:rsidP="008B1B0B">
      <w:pPr>
        <w:pStyle w:val="paragraph"/>
      </w:pPr>
      <w:r w:rsidRPr="006C169F">
        <w:tab/>
        <w:t>(a)</w:t>
      </w:r>
      <w:r w:rsidRPr="006C169F">
        <w:tab/>
        <w:t xml:space="preserve">the amount of the consideration received or receivable (directly or indirectly) by the entity and </w:t>
      </w:r>
      <w:r w:rsidR="006C169F" w:rsidRPr="006C169F">
        <w:rPr>
          <w:position w:val="6"/>
          <w:sz w:val="16"/>
        </w:rPr>
        <w:t>*</w:t>
      </w:r>
      <w:r w:rsidRPr="006C169F">
        <w:t xml:space="preserve">associates of the entity in respect of the </w:t>
      </w:r>
      <w:r w:rsidR="006C169F" w:rsidRPr="006C169F">
        <w:rPr>
          <w:position w:val="6"/>
          <w:sz w:val="16"/>
        </w:rPr>
        <w:t>*</w:t>
      </w:r>
      <w:r w:rsidRPr="006C169F">
        <w:t>scheme; and</w:t>
      </w:r>
    </w:p>
    <w:p w:rsidR="008B1B0B" w:rsidRPr="006C169F" w:rsidRDefault="008B1B0B" w:rsidP="008B1B0B">
      <w:pPr>
        <w:pStyle w:val="paragraph"/>
      </w:pPr>
      <w:r w:rsidRPr="006C169F">
        <w:tab/>
        <w:t>(b)</w:t>
      </w:r>
      <w:r w:rsidRPr="006C169F">
        <w:tab/>
        <w:t>the deterrent effect that any penalty may have; and</w:t>
      </w:r>
    </w:p>
    <w:p w:rsidR="008B1B0B" w:rsidRPr="006C169F" w:rsidRDefault="008B1B0B" w:rsidP="008B1B0B">
      <w:pPr>
        <w:pStyle w:val="paragraph"/>
      </w:pPr>
      <w:r w:rsidRPr="006C169F">
        <w:tab/>
        <w:t>(c)</w:t>
      </w:r>
      <w:r w:rsidRPr="006C169F">
        <w:tab/>
        <w:t>the amount of loss or damage incurred by scheme participants; and</w:t>
      </w:r>
    </w:p>
    <w:p w:rsidR="008B1B0B" w:rsidRPr="006C169F" w:rsidRDefault="008B1B0B" w:rsidP="008B1B0B">
      <w:pPr>
        <w:pStyle w:val="paragraph"/>
      </w:pPr>
      <w:r w:rsidRPr="006C169F">
        <w:tab/>
        <w:t>(d)</w:t>
      </w:r>
      <w:r w:rsidRPr="006C169F">
        <w:tab/>
        <w:t>the nature and extent of the contravention; and</w:t>
      </w:r>
    </w:p>
    <w:p w:rsidR="008B1B0B" w:rsidRPr="006C169F" w:rsidRDefault="008B1B0B" w:rsidP="008B1B0B">
      <w:pPr>
        <w:pStyle w:val="paragraph"/>
      </w:pPr>
      <w:r w:rsidRPr="006C169F">
        <w:tab/>
        <w:t>(e)</w:t>
      </w:r>
      <w:r w:rsidRPr="006C169F">
        <w:tab/>
        <w:t>the circumstances in which the contravention took place, including the deliberateness of the entity’s conduct and whether there was an honest and reasonable mistake of law; and</w:t>
      </w:r>
    </w:p>
    <w:p w:rsidR="008B1B0B" w:rsidRPr="006C169F" w:rsidRDefault="008B1B0B" w:rsidP="008B1B0B">
      <w:pPr>
        <w:pStyle w:val="paragraph"/>
      </w:pPr>
      <w:r w:rsidRPr="006C169F">
        <w:tab/>
        <w:t>(f)</w:t>
      </w:r>
      <w:r w:rsidRPr="006C169F">
        <w:tab/>
        <w:t>the period over which the conduct extended; and</w:t>
      </w:r>
    </w:p>
    <w:p w:rsidR="008B1B0B" w:rsidRPr="006C169F" w:rsidRDefault="008B1B0B" w:rsidP="008B1B0B">
      <w:pPr>
        <w:pStyle w:val="paragraph"/>
      </w:pPr>
      <w:r w:rsidRPr="006C169F">
        <w:tab/>
        <w:t>(g)</w:t>
      </w:r>
      <w:r w:rsidRPr="006C169F">
        <w:tab/>
        <w:t>whether the entity took any steps to avoid the contravention; and</w:t>
      </w:r>
    </w:p>
    <w:p w:rsidR="008B1B0B" w:rsidRPr="006C169F" w:rsidRDefault="008B1B0B" w:rsidP="008B1B0B">
      <w:pPr>
        <w:pStyle w:val="paragraph"/>
      </w:pPr>
      <w:r w:rsidRPr="006C169F">
        <w:tab/>
        <w:t>(h)</w:t>
      </w:r>
      <w:r w:rsidRPr="006C169F">
        <w:tab/>
        <w:t>whether the entity has previously been found by the Court to have engaged in the same or similar conduct; and</w:t>
      </w:r>
    </w:p>
    <w:p w:rsidR="008B1B0B" w:rsidRPr="006C169F" w:rsidRDefault="008B1B0B" w:rsidP="008B1B0B">
      <w:pPr>
        <w:pStyle w:val="paragraph"/>
      </w:pPr>
      <w:r w:rsidRPr="006C169F">
        <w:tab/>
        <w:t>(i)</w:t>
      </w:r>
      <w:r w:rsidRPr="006C169F">
        <w:tab/>
        <w:t>the degree of the entity’s cooperation with the Commissioner.</w:t>
      </w:r>
    </w:p>
    <w:p w:rsidR="008B1B0B" w:rsidRPr="006C169F" w:rsidRDefault="008B1B0B" w:rsidP="008B1B0B">
      <w:pPr>
        <w:pStyle w:val="SubsectionHead"/>
      </w:pPr>
      <w:r w:rsidRPr="006C169F">
        <w:lastRenderedPageBreak/>
        <w:t>Recovery of penalty</w:t>
      </w:r>
    </w:p>
    <w:p w:rsidR="008B1B0B" w:rsidRPr="006C169F" w:rsidRDefault="008B1B0B" w:rsidP="008B1B0B">
      <w:pPr>
        <w:pStyle w:val="subsection"/>
      </w:pPr>
      <w:r w:rsidRPr="006C169F">
        <w:tab/>
        <w:t>(6)</w:t>
      </w:r>
      <w:r w:rsidRPr="006C169F">
        <w:tab/>
        <w:t>The penalty is a civil debt payable to the Commonwealth, and the Commissioner may, on behalf of the Commonwealth, enforce an order for an entity to pay the penalty as if it were an order made in civil proceedings against the entity to recover a debt due by the entity. The debt arising from the order is taken to be a judgment debt.</w:t>
      </w:r>
    </w:p>
    <w:p w:rsidR="008B1B0B" w:rsidRPr="006C169F" w:rsidRDefault="008B1B0B" w:rsidP="008B1B0B">
      <w:pPr>
        <w:pStyle w:val="ActHead5"/>
      </w:pPr>
      <w:bookmarkStart w:id="831" w:name="_Toc447709230"/>
      <w:r w:rsidRPr="006C169F">
        <w:rPr>
          <w:rStyle w:val="CharSectno"/>
        </w:rPr>
        <w:t>290</w:t>
      </w:r>
      <w:r w:rsidR="006C169F" w:rsidRPr="006C169F">
        <w:rPr>
          <w:rStyle w:val="CharSectno"/>
        </w:rPr>
        <w:noBreakHyphen/>
      </w:r>
      <w:r w:rsidRPr="006C169F">
        <w:rPr>
          <w:rStyle w:val="CharSectno"/>
        </w:rPr>
        <w:t>55</w:t>
      </w:r>
      <w:r w:rsidRPr="006C169F">
        <w:t xml:space="preserve">  Exceptions</w:t>
      </w:r>
      <w:bookmarkEnd w:id="831"/>
    </w:p>
    <w:p w:rsidR="008B1B0B" w:rsidRPr="006C169F" w:rsidRDefault="008B1B0B" w:rsidP="008B1B0B">
      <w:pPr>
        <w:pStyle w:val="SubsectionHead"/>
      </w:pPr>
      <w:r w:rsidRPr="006C169F">
        <w:t>Reasonable mistake or reasonable precautions</w:t>
      </w:r>
    </w:p>
    <w:p w:rsidR="008B1B0B" w:rsidRPr="006C169F" w:rsidRDefault="008B1B0B" w:rsidP="008B1B0B">
      <w:pPr>
        <w:pStyle w:val="subsection"/>
      </w:pPr>
      <w:r w:rsidRPr="006C169F">
        <w:tab/>
        <w:t>(1)</w:t>
      </w:r>
      <w:r w:rsidRPr="006C169F">
        <w:tab/>
        <w:t>The Federal Court of Australia must not order the entity to pay a civil penalty if the entity satisfies the Court:</w:t>
      </w:r>
    </w:p>
    <w:p w:rsidR="008B1B0B" w:rsidRPr="006C169F" w:rsidRDefault="008B1B0B" w:rsidP="008B1B0B">
      <w:pPr>
        <w:pStyle w:val="paragraph"/>
      </w:pPr>
      <w:r w:rsidRPr="006C169F">
        <w:tab/>
        <w:t>(a)</w:t>
      </w:r>
      <w:r w:rsidRPr="006C169F">
        <w:tab/>
        <w:t>that the conduct in respect of which the proceedings were instituted was due to a reasonable mistake of fact; or</w:t>
      </w:r>
    </w:p>
    <w:p w:rsidR="008B1B0B" w:rsidRPr="006C169F" w:rsidRDefault="008B1B0B" w:rsidP="008B1B0B">
      <w:pPr>
        <w:pStyle w:val="paragraph"/>
      </w:pPr>
      <w:r w:rsidRPr="006C169F">
        <w:tab/>
        <w:t>(b)</w:t>
      </w:r>
      <w:r w:rsidRPr="006C169F">
        <w:tab/>
        <w:t>that:</w:t>
      </w:r>
    </w:p>
    <w:p w:rsidR="008B1B0B" w:rsidRPr="006C169F" w:rsidRDefault="008B1B0B" w:rsidP="008B1B0B">
      <w:pPr>
        <w:pStyle w:val="paragraphsub"/>
      </w:pPr>
      <w:r w:rsidRPr="006C169F">
        <w:tab/>
        <w:t>(i)</w:t>
      </w:r>
      <w:r w:rsidRPr="006C169F">
        <w:tab/>
        <w:t>the conduct in respect of which the proceedings were instituted was due to the act or default of another entity, to an accident or to some other cause beyond the entity’s control; and</w:t>
      </w:r>
    </w:p>
    <w:p w:rsidR="008B1B0B" w:rsidRPr="006C169F" w:rsidRDefault="008B1B0B" w:rsidP="008B1B0B">
      <w:pPr>
        <w:pStyle w:val="paragraphsub"/>
      </w:pPr>
      <w:r w:rsidRPr="006C169F">
        <w:tab/>
        <w:t>(ii)</w:t>
      </w:r>
      <w:r w:rsidRPr="006C169F">
        <w:tab/>
        <w:t>the entity took reasonable precautions and exercised due diligence to avoid the conduct.</w:t>
      </w:r>
    </w:p>
    <w:p w:rsidR="008B1B0B" w:rsidRPr="006C169F" w:rsidRDefault="008B1B0B" w:rsidP="008B1B0B">
      <w:pPr>
        <w:pStyle w:val="subsection"/>
      </w:pPr>
      <w:r w:rsidRPr="006C169F">
        <w:tab/>
        <w:t>(2)</w:t>
      </w:r>
      <w:r w:rsidRPr="006C169F">
        <w:tab/>
        <w:t xml:space="preserve">The other entity referred to in </w:t>
      </w:r>
      <w:r w:rsidR="006C169F">
        <w:t>paragraph (</w:t>
      </w:r>
      <w:r w:rsidRPr="006C169F">
        <w:t>1)(b) does not include someone who was an employee or agent of the entity when the alleged conduct occurred.</w:t>
      </w:r>
    </w:p>
    <w:p w:rsidR="008B1B0B" w:rsidRPr="006C169F" w:rsidRDefault="008B1B0B" w:rsidP="008B1B0B">
      <w:pPr>
        <w:pStyle w:val="SubsectionHead"/>
      </w:pPr>
      <w:r w:rsidRPr="006C169F">
        <w:t>Reliance on advice from the Commissioner</w:t>
      </w:r>
    </w:p>
    <w:p w:rsidR="008B1B0B" w:rsidRPr="006C169F" w:rsidRDefault="008B1B0B" w:rsidP="008B1B0B">
      <w:pPr>
        <w:pStyle w:val="subsection"/>
      </w:pPr>
      <w:r w:rsidRPr="006C169F">
        <w:tab/>
        <w:t>(3)</w:t>
      </w:r>
      <w:r w:rsidRPr="006C169F">
        <w:tab/>
        <w:t>The Commissioner must not make an application under section</w:t>
      </w:r>
      <w:r w:rsidR="006C169F">
        <w:t> </w:t>
      </w:r>
      <w:r w:rsidRPr="006C169F">
        <w:t>290</w:t>
      </w:r>
      <w:r w:rsidR="006C169F">
        <w:noBreakHyphen/>
      </w:r>
      <w:r w:rsidRPr="006C169F">
        <w:t>50 for conduct referred to in subsection</w:t>
      </w:r>
      <w:r w:rsidR="006C169F">
        <w:t> </w:t>
      </w:r>
      <w:r w:rsidRPr="006C169F">
        <w:t>290</w:t>
      </w:r>
      <w:r w:rsidR="006C169F">
        <w:noBreakHyphen/>
      </w:r>
      <w:r w:rsidRPr="006C169F">
        <w:t xml:space="preserve">50(1) in relation to an entity’s involvement in a </w:t>
      </w:r>
      <w:r w:rsidR="006C169F" w:rsidRPr="006C169F">
        <w:rPr>
          <w:position w:val="6"/>
          <w:sz w:val="16"/>
        </w:rPr>
        <w:t>*</w:t>
      </w:r>
      <w:r w:rsidRPr="006C169F">
        <w:t>scheme if:</w:t>
      </w:r>
    </w:p>
    <w:p w:rsidR="008B1B0B" w:rsidRPr="006C169F" w:rsidRDefault="008B1B0B" w:rsidP="008B1B0B">
      <w:pPr>
        <w:pStyle w:val="paragraph"/>
      </w:pPr>
      <w:r w:rsidRPr="006C169F">
        <w:tab/>
        <w:t>(a)</w:t>
      </w:r>
      <w:r w:rsidRPr="006C169F">
        <w:tab/>
        <w:t xml:space="preserve">the scheme is based on treating a </w:t>
      </w:r>
      <w:r w:rsidR="006C169F" w:rsidRPr="006C169F">
        <w:rPr>
          <w:position w:val="6"/>
          <w:sz w:val="16"/>
        </w:rPr>
        <w:t>*</w:t>
      </w:r>
      <w:r w:rsidRPr="006C169F">
        <w:t>taxation law as applying in a particular way; and</w:t>
      </w:r>
    </w:p>
    <w:p w:rsidR="008B1B0B" w:rsidRPr="006C169F" w:rsidRDefault="008B1B0B" w:rsidP="008B1B0B">
      <w:pPr>
        <w:pStyle w:val="paragraph"/>
      </w:pPr>
      <w:r w:rsidRPr="006C169F">
        <w:tab/>
        <w:t>(b)</w:t>
      </w:r>
      <w:r w:rsidRPr="006C169F">
        <w:tab/>
        <w:t>that way agrees with:</w:t>
      </w:r>
    </w:p>
    <w:p w:rsidR="008B1B0B" w:rsidRPr="006C169F" w:rsidRDefault="008B1B0B" w:rsidP="008B1B0B">
      <w:pPr>
        <w:pStyle w:val="paragraphsub"/>
      </w:pPr>
      <w:r w:rsidRPr="006C169F">
        <w:lastRenderedPageBreak/>
        <w:tab/>
        <w:t>(i)</w:t>
      </w:r>
      <w:r w:rsidRPr="006C169F">
        <w:tab/>
        <w:t>advice given to the entity or the entity’s agent by or on behalf of the Commissioner; or</w:t>
      </w:r>
    </w:p>
    <w:p w:rsidR="008B1B0B" w:rsidRPr="006C169F" w:rsidRDefault="008B1B0B" w:rsidP="008B1B0B">
      <w:pPr>
        <w:pStyle w:val="paragraphsub"/>
      </w:pPr>
      <w:r w:rsidRPr="006C169F">
        <w:tab/>
        <w:t>(ii)</w:t>
      </w:r>
      <w:r w:rsidRPr="006C169F">
        <w:tab/>
        <w:t>a statement in a publication approved in writing by the Commissioner.</w:t>
      </w:r>
    </w:p>
    <w:p w:rsidR="008B1B0B" w:rsidRPr="006C169F" w:rsidRDefault="008B1B0B" w:rsidP="008B1B0B">
      <w:pPr>
        <w:pStyle w:val="SubsectionHead"/>
      </w:pPr>
      <w:r w:rsidRPr="006C169F">
        <w:t>Time limitation</w:t>
      </w:r>
    </w:p>
    <w:p w:rsidR="008B1B0B" w:rsidRPr="006C169F" w:rsidRDefault="008B1B0B" w:rsidP="008B1B0B">
      <w:pPr>
        <w:pStyle w:val="subsection"/>
      </w:pPr>
      <w:r w:rsidRPr="006C169F">
        <w:tab/>
        <w:t>(4)</w:t>
      </w:r>
      <w:r w:rsidRPr="006C169F">
        <w:tab/>
        <w:t>The Commissioner must not make an application under section</w:t>
      </w:r>
      <w:r w:rsidR="006C169F">
        <w:t> </w:t>
      </w:r>
      <w:r w:rsidRPr="006C169F">
        <w:t>290</w:t>
      </w:r>
      <w:r w:rsidR="006C169F">
        <w:noBreakHyphen/>
      </w:r>
      <w:r w:rsidRPr="006C169F">
        <w:t xml:space="preserve">50 in relation to an entity’s involvement in a </w:t>
      </w:r>
      <w:r w:rsidR="006C169F" w:rsidRPr="006C169F">
        <w:rPr>
          <w:position w:val="6"/>
          <w:sz w:val="16"/>
        </w:rPr>
        <w:t>*</w:t>
      </w:r>
      <w:r w:rsidRPr="006C169F">
        <w:t xml:space="preserve">tax exploitation scheme more than 4 years after the entity last engaged in conduct that resulted in the entity or another entity being a </w:t>
      </w:r>
      <w:r w:rsidR="006C169F" w:rsidRPr="006C169F">
        <w:rPr>
          <w:position w:val="6"/>
          <w:sz w:val="16"/>
        </w:rPr>
        <w:t>*</w:t>
      </w:r>
      <w:r w:rsidRPr="006C169F">
        <w:t>promoter of the tax exploitation scheme.</w:t>
      </w:r>
    </w:p>
    <w:p w:rsidR="008B1B0B" w:rsidRPr="006C169F" w:rsidRDefault="008B1B0B" w:rsidP="008B1B0B">
      <w:pPr>
        <w:pStyle w:val="subsection"/>
      </w:pPr>
      <w:r w:rsidRPr="006C169F">
        <w:tab/>
        <w:t>(5)</w:t>
      </w:r>
      <w:r w:rsidRPr="006C169F">
        <w:tab/>
        <w:t>The Commissioner must not make an application under section</w:t>
      </w:r>
      <w:r w:rsidR="006C169F">
        <w:t> </w:t>
      </w:r>
      <w:r w:rsidRPr="006C169F">
        <w:t>290</w:t>
      </w:r>
      <w:r w:rsidR="006C169F">
        <w:noBreakHyphen/>
      </w:r>
      <w:r w:rsidRPr="006C169F">
        <w:t xml:space="preserve">50 in relation to an entity’s involvement in a </w:t>
      </w:r>
      <w:r w:rsidR="006C169F" w:rsidRPr="006C169F">
        <w:rPr>
          <w:position w:val="6"/>
          <w:sz w:val="16"/>
        </w:rPr>
        <w:t>*</w:t>
      </w:r>
      <w:r w:rsidRPr="006C169F">
        <w:t xml:space="preserve">scheme that has been promoted on the basis of conformity with a </w:t>
      </w:r>
      <w:r w:rsidR="006C169F" w:rsidRPr="006C169F">
        <w:rPr>
          <w:position w:val="6"/>
          <w:sz w:val="16"/>
        </w:rPr>
        <w:t>*</w:t>
      </w:r>
      <w:r w:rsidRPr="006C169F">
        <w:t>product ruling more than 4 years after the entity last engaged in conduct in relation to implementation of the scheme.</w:t>
      </w:r>
    </w:p>
    <w:p w:rsidR="008B1B0B" w:rsidRPr="006C169F" w:rsidRDefault="008B1B0B" w:rsidP="008B1B0B">
      <w:pPr>
        <w:pStyle w:val="subsection"/>
      </w:pPr>
      <w:r w:rsidRPr="006C169F">
        <w:tab/>
        <w:t>(6)</w:t>
      </w:r>
      <w:r w:rsidRPr="006C169F">
        <w:tab/>
        <w:t xml:space="preserve">However, the limitation in </w:t>
      </w:r>
      <w:r w:rsidR="006C169F">
        <w:t>subsection (</w:t>
      </w:r>
      <w:r w:rsidRPr="006C169F">
        <w:t xml:space="preserve">4) or (5) does not apply to a </w:t>
      </w:r>
      <w:r w:rsidR="006C169F" w:rsidRPr="006C169F">
        <w:rPr>
          <w:position w:val="6"/>
          <w:sz w:val="16"/>
        </w:rPr>
        <w:t>*</w:t>
      </w:r>
      <w:r w:rsidRPr="006C169F">
        <w:t>scheme involving tax evasion.</w:t>
      </w:r>
    </w:p>
    <w:p w:rsidR="008B1B0B" w:rsidRPr="006C169F" w:rsidRDefault="008B1B0B" w:rsidP="008B1B0B">
      <w:pPr>
        <w:pStyle w:val="SubsectionHead"/>
      </w:pPr>
      <w:r w:rsidRPr="006C169F">
        <w:t>Exception where entity does not know result of conduct</w:t>
      </w:r>
    </w:p>
    <w:p w:rsidR="008B1B0B" w:rsidRPr="006C169F" w:rsidRDefault="008B1B0B" w:rsidP="008B1B0B">
      <w:pPr>
        <w:pStyle w:val="subsection"/>
      </w:pPr>
      <w:r w:rsidRPr="006C169F">
        <w:tab/>
        <w:t>(7)</w:t>
      </w:r>
      <w:r w:rsidRPr="006C169F">
        <w:tab/>
        <w:t>The Federal Court of Australia must not order an entity to pay a civil penalty in relation to the entity’s engaging in conduct:</w:t>
      </w:r>
    </w:p>
    <w:p w:rsidR="008B1B0B" w:rsidRPr="006C169F" w:rsidRDefault="008B1B0B" w:rsidP="008B1B0B">
      <w:pPr>
        <w:pStyle w:val="paragraph"/>
      </w:pPr>
      <w:r w:rsidRPr="006C169F">
        <w:tab/>
        <w:t>(a)</w:t>
      </w:r>
      <w:r w:rsidRPr="006C169F">
        <w:tab/>
        <w:t xml:space="preserve">that results in another entity being a </w:t>
      </w:r>
      <w:r w:rsidR="006C169F" w:rsidRPr="006C169F">
        <w:rPr>
          <w:position w:val="6"/>
          <w:sz w:val="16"/>
        </w:rPr>
        <w:t>*</w:t>
      </w:r>
      <w:r w:rsidRPr="006C169F">
        <w:t xml:space="preserve">promoter of a </w:t>
      </w:r>
      <w:r w:rsidR="006C169F" w:rsidRPr="006C169F">
        <w:rPr>
          <w:position w:val="6"/>
          <w:sz w:val="16"/>
        </w:rPr>
        <w:t>*</w:t>
      </w:r>
      <w:r w:rsidRPr="006C169F">
        <w:t>tax exploitation scheme; or</w:t>
      </w:r>
    </w:p>
    <w:p w:rsidR="008B1B0B" w:rsidRPr="006C169F" w:rsidRDefault="008B1B0B" w:rsidP="008B1B0B">
      <w:pPr>
        <w:pStyle w:val="paragraph"/>
      </w:pPr>
      <w:r w:rsidRPr="006C169F">
        <w:tab/>
        <w:t>(b)</w:t>
      </w:r>
      <w:r w:rsidRPr="006C169F">
        <w:tab/>
        <w:t xml:space="preserve">that results in a </w:t>
      </w:r>
      <w:r w:rsidR="006C169F" w:rsidRPr="006C169F">
        <w:rPr>
          <w:position w:val="6"/>
          <w:sz w:val="16"/>
        </w:rPr>
        <w:t>*</w:t>
      </w:r>
      <w:r w:rsidRPr="006C169F">
        <w:t xml:space="preserve">scheme that has been promoted on the basis of conformity with a </w:t>
      </w:r>
      <w:r w:rsidR="006C169F" w:rsidRPr="006C169F">
        <w:rPr>
          <w:position w:val="6"/>
          <w:sz w:val="16"/>
        </w:rPr>
        <w:t>*</w:t>
      </w:r>
      <w:r w:rsidRPr="006C169F">
        <w:t>product ruling being implemented in a way that is materially different from that described in the product ruling;</w:t>
      </w:r>
    </w:p>
    <w:p w:rsidR="008B1B0B" w:rsidRPr="006C169F" w:rsidRDefault="008B1B0B" w:rsidP="008B1B0B">
      <w:pPr>
        <w:pStyle w:val="subsection2"/>
      </w:pPr>
      <w:r w:rsidRPr="006C169F">
        <w:t>if the entity satisfies the Court that the entity did not know, and could not reasonably be expected to have known, that the entity’s conduct would produce that result.</w:t>
      </w:r>
    </w:p>
    <w:p w:rsidR="008B1B0B" w:rsidRPr="006C169F" w:rsidRDefault="008B1B0B" w:rsidP="008B1B0B">
      <w:pPr>
        <w:pStyle w:val="SubsectionHead"/>
      </w:pPr>
      <w:r w:rsidRPr="006C169F">
        <w:lastRenderedPageBreak/>
        <w:t>Employees</w:t>
      </w:r>
    </w:p>
    <w:p w:rsidR="008B1B0B" w:rsidRPr="006C169F" w:rsidRDefault="008B1B0B" w:rsidP="008B1B0B">
      <w:pPr>
        <w:pStyle w:val="subsection"/>
      </w:pPr>
      <w:r w:rsidRPr="006C169F">
        <w:tab/>
        <w:t>(8)</w:t>
      </w:r>
      <w:r w:rsidRPr="006C169F">
        <w:tab/>
        <w:t>The Commissioner must not make an application under section</w:t>
      </w:r>
      <w:r w:rsidR="006C169F">
        <w:t> </w:t>
      </w:r>
      <w:r w:rsidRPr="006C169F">
        <w:t>290</w:t>
      </w:r>
      <w:r w:rsidR="006C169F">
        <w:noBreakHyphen/>
      </w:r>
      <w:r w:rsidRPr="006C169F">
        <w:t xml:space="preserve">50 in relation to an individual’s involvement in a </w:t>
      </w:r>
      <w:r w:rsidR="006C169F" w:rsidRPr="006C169F">
        <w:rPr>
          <w:position w:val="6"/>
          <w:sz w:val="16"/>
        </w:rPr>
        <w:t>*</w:t>
      </w:r>
      <w:r w:rsidRPr="006C169F">
        <w:t>scheme as an employee if the Federal Court of Australia has ordered the individual’s employer to pay a civil penalty under this Division in relation to the same scheme.</w:t>
      </w:r>
    </w:p>
    <w:p w:rsidR="008B1B0B" w:rsidRPr="006C169F" w:rsidRDefault="008B1B0B" w:rsidP="008B1B0B">
      <w:pPr>
        <w:pStyle w:val="ActHead5"/>
      </w:pPr>
      <w:bookmarkStart w:id="832" w:name="_Toc447709231"/>
      <w:r w:rsidRPr="006C169F">
        <w:rPr>
          <w:rStyle w:val="CharSectno"/>
        </w:rPr>
        <w:t>290</w:t>
      </w:r>
      <w:r w:rsidR="006C169F" w:rsidRPr="006C169F">
        <w:rPr>
          <w:rStyle w:val="CharSectno"/>
        </w:rPr>
        <w:noBreakHyphen/>
      </w:r>
      <w:r w:rsidRPr="006C169F">
        <w:rPr>
          <w:rStyle w:val="CharSectno"/>
        </w:rPr>
        <w:t>60</w:t>
      </w:r>
      <w:r w:rsidRPr="006C169F">
        <w:t xml:space="preserve">  Meaning of </w:t>
      </w:r>
      <w:r w:rsidRPr="006C169F">
        <w:rPr>
          <w:i/>
        </w:rPr>
        <w:t>promoter</w:t>
      </w:r>
      <w:bookmarkEnd w:id="832"/>
    </w:p>
    <w:p w:rsidR="008B1B0B" w:rsidRPr="006C169F" w:rsidRDefault="008B1B0B" w:rsidP="008B1B0B">
      <w:pPr>
        <w:pStyle w:val="subsection"/>
      </w:pPr>
      <w:r w:rsidRPr="006C169F">
        <w:tab/>
        <w:t>(1)</w:t>
      </w:r>
      <w:r w:rsidRPr="006C169F">
        <w:tab/>
        <w:t xml:space="preserve">An entity is a </w:t>
      </w:r>
      <w:r w:rsidRPr="006C169F">
        <w:rPr>
          <w:b/>
          <w:i/>
        </w:rPr>
        <w:t>promoter</w:t>
      </w:r>
      <w:r w:rsidRPr="006C169F">
        <w:t xml:space="preserve"> of a </w:t>
      </w:r>
      <w:r w:rsidR="006C169F" w:rsidRPr="006C169F">
        <w:rPr>
          <w:position w:val="6"/>
          <w:sz w:val="16"/>
        </w:rPr>
        <w:t>*</w:t>
      </w:r>
      <w:r w:rsidRPr="006C169F">
        <w:t>tax exploitation scheme if:</w:t>
      </w:r>
    </w:p>
    <w:p w:rsidR="008B1B0B" w:rsidRPr="006C169F" w:rsidRDefault="008B1B0B" w:rsidP="008B1B0B">
      <w:pPr>
        <w:pStyle w:val="paragraph"/>
      </w:pPr>
      <w:r w:rsidRPr="006C169F">
        <w:tab/>
        <w:t>(a)</w:t>
      </w:r>
      <w:r w:rsidRPr="006C169F">
        <w:tab/>
        <w:t>the entity markets the scheme or otherwise encourages the growth of the scheme or interest in it; and</w:t>
      </w:r>
    </w:p>
    <w:p w:rsidR="008B1B0B" w:rsidRPr="006C169F" w:rsidRDefault="008B1B0B" w:rsidP="008B1B0B">
      <w:pPr>
        <w:pStyle w:val="paragraph"/>
      </w:pPr>
      <w:r w:rsidRPr="006C169F">
        <w:tab/>
        <w:t>(b)</w:t>
      </w:r>
      <w:r w:rsidRPr="006C169F">
        <w:tab/>
        <w:t xml:space="preserve">the entity or an </w:t>
      </w:r>
      <w:r w:rsidR="006C169F" w:rsidRPr="006C169F">
        <w:rPr>
          <w:position w:val="6"/>
          <w:sz w:val="16"/>
        </w:rPr>
        <w:t>*</w:t>
      </w:r>
      <w:r w:rsidRPr="006C169F">
        <w:t>associate of the entity receives (directly or indirectly) consideration in respect of that marketing or encouragement; and</w:t>
      </w:r>
    </w:p>
    <w:p w:rsidR="008B1B0B" w:rsidRPr="006C169F" w:rsidRDefault="008B1B0B" w:rsidP="008B1B0B">
      <w:pPr>
        <w:pStyle w:val="paragraph"/>
      </w:pPr>
      <w:r w:rsidRPr="006C169F">
        <w:tab/>
        <w:t>(c)</w:t>
      </w:r>
      <w:r w:rsidRPr="006C169F">
        <w:tab/>
        <w:t>having regard to all relevant matters, it is reasonable to conclude that the entity has had a substantial role in respect of that marketing or encouragement.</w:t>
      </w:r>
    </w:p>
    <w:p w:rsidR="008B1B0B" w:rsidRPr="006C169F" w:rsidRDefault="008B1B0B" w:rsidP="008B1B0B">
      <w:pPr>
        <w:pStyle w:val="subsection"/>
      </w:pPr>
      <w:r w:rsidRPr="006C169F">
        <w:tab/>
        <w:t>(2)</w:t>
      </w:r>
      <w:r w:rsidRPr="006C169F">
        <w:tab/>
        <w:t xml:space="preserve">However, an entity is not a </w:t>
      </w:r>
      <w:r w:rsidRPr="006C169F">
        <w:rPr>
          <w:b/>
          <w:i/>
        </w:rPr>
        <w:t>promoter</w:t>
      </w:r>
      <w:r w:rsidRPr="006C169F">
        <w:t xml:space="preserve"> of a </w:t>
      </w:r>
      <w:r w:rsidR="006C169F" w:rsidRPr="006C169F">
        <w:rPr>
          <w:position w:val="6"/>
          <w:sz w:val="16"/>
        </w:rPr>
        <w:t>*</w:t>
      </w:r>
      <w:r w:rsidRPr="006C169F">
        <w:t xml:space="preserve">tax exploitation scheme merely because the entity provides advice about the </w:t>
      </w:r>
      <w:r w:rsidR="006C169F" w:rsidRPr="006C169F">
        <w:rPr>
          <w:position w:val="6"/>
          <w:sz w:val="16"/>
        </w:rPr>
        <w:t>*</w:t>
      </w:r>
      <w:r w:rsidRPr="006C169F">
        <w:t>scheme.</w:t>
      </w:r>
    </w:p>
    <w:p w:rsidR="008B1B0B" w:rsidRPr="006C169F" w:rsidRDefault="008B1B0B" w:rsidP="008B1B0B">
      <w:pPr>
        <w:pStyle w:val="subsection"/>
      </w:pPr>
      <w:r w:rsidRPr="006C169F">
        <w:tab/>
        <w:t>(3)</w:t>
      </w:r>
      <w:r w:rsidRPr="006C169F">
        <w:tab/>
        <w:t>An employee is not to be taken to have had a substantial role in respect of that marketing or encouragement merely because the employee distributes information or material prepared by another entity.</w:t>
      </w:r>
    </w:p>
    <w:p w:rsidR="008B1B0B" w:rsidRPr="006C169F" w:rsidRDefault="008B1B0B" w:rsidP="008B1B0B">
      <w:pPr>
        <w:pStyle w:val="ActHead5"/>
      </w:pPr>
      <w:bookmarkStart w:id="833" w:name="_Toc447709232"/>
      <w:r w:rsidRPr="006C169F">
        <w:rPr>
          <w:rStyle w:val="CharSectno"/>
        </w:rPr>
        <w:t>290</w:t>
      </w:r>
      <w:r w:rsidR="006C169F" w:rsidRPr="006C169F">
        <w:rPr>
          <w:rStyle w:val="CharSectno"/>
        </w:rPr>
        <w:noBreakHyphen/>
      </w:r>
      <w:r w:rsidRPr="006C169F">
        <w:rPr>
          <w:rStyle w:val="CharSectno"/>
        </w:rPr>
        <w:t>65</w:t>
      </w:r>
      <w:r w:rsidRPr="006C169F">
        <w:t xml:space="preserve">  Meaning of </w:t>
      </w:r>
      <w:r w:rsidRPr="006C169F">
        <w:rPr>
          <w:i/>
        </w:rPr>
        <w:t>tax exploitation scheme</w:t>
      </w:r>
      <w:bookmarkEnd w:id="833"/>
    </w:p>
    <w:p w:rsidR="008B1B0B" w:rsidRPr="006C169F" w:rsidRDefault="008B1B0B" w:rsidP="008B1B0B">
      <w:pPr>
        <w:pStyle w:val="subsection"/>
      </w:pPr>
      <w:r w:rsidRPr="006C169F">
        <w:tab/>
        <w:t>(1)</w:t>
      </w:r>
      <w:r w:rsidRPr="006C169F">
        <w:tab/>
        <w:t xml:space="preserve">A </w:t>
      </w:r>
      <w:r w:rsidR="006C169F" w:rsidRPr="006C169F">
        <w:rPr>
          <w:position w:val="6"/>
          <w:sz w:val="16"/>
        </w:rPr>
        <w:t>*</w:t>
      </w:r>
      <w:r w:rsidRPr="006C169F">
        <w:t xml:space="preserve">scheme is a </w:t>
      </w:r>
      <w:r w:rsidRPr="006C169F">
        <w:rPr>
          <w:b/>
          <w:i/>
        </w:rPr>
        <w:t>tax exploitation scheme</w:t>
      </w:r>
      <w:r w:rsidRPr="006C169F">
        <w:t xml:space="preserve"> if, at the time of the conduct mentioned in subsection</w:t>
      </w:r>
      <w:r w:rsidR="006C169F">
        <w:t> </w:t>
      </w:r>
      <w:r w:rsidRPr="006C169F">
        <w:t>290</w:t>
      </w:r>
      <w:r w:rsidR="006C169F">
        <w:noBreakHyphen/>
      </w:r>
      <w:r w:rsidRPr="006C169F">
        <w:t>50(1):</w:t>
      </w:r>
    </w:p>
    <w:p w:rsidR="008B1B0B" w:rsidRPr="006C169F" w:rsidRDefault="008B1B0B" w:rsidP="008B1B0B">
      <w:pPr>
        <w:pStyle w:val="paragraph"/>
      </w:pPr>
      <w:r w:rsidRPr="006C169F">
        <w:tab/>
        <w:t>(a)</w:t>
      </w:r>
      <w:r w:rsidRPr="006C169F">
        <w:tab/>
        <w:t>one of these conditions is satisfied:</w:t>
      </w:r>
    </w:p>
    <w:p w:rsidR="008B1B0B" w:rsidRPr="006C169F" w:rsidRDefault="008B1B0B" w:rsidP="008B1B0B">
      <w:pPr>
        <w:pStyle w:val="paragraphsub"/>
      </w:pPr>
      <w:r w:rsidRPr="006C169F">
        <w:tab/>
        <w:t>(i)</w:t>
      </w:r>
      <w:r w:rsidRPr="006C169F">
        <w:tab/>
        <w:t xml:space="preserve">if the scheme has been implemented—it is reasonable to conclude that an entity that (alone or with others) entered into or carried out the scheme did so with the sole or dominant purpose of that entity or another entity getting a </w:t>
      </w:r>
      <w:r w:rsidR="006C169F" w:rsidRPr="006C169F">
        <w:rPr>
          <w:position w:val="6"/>
          <w:sz w:val="16"/>
        </w:rPr>
        <w:t>*</w:t>
      </w:r>
      <w:r w:rsidRPr="006C169F">
        <w:t>scheme benefit from the scheme;</w:t>
      </w:r>
    </w:p>
    <w:p w:rsidR="008B1B0B" w:rsidRPr="006C169F" w:rsidRDefault="008B1B0B" w:rsidP="008B1B0B">
      <w:pPr>
        <w:pStyle w:val="paragraphsub"/>
      </w:pPr>
      <w:r w:rsidRPr="006C169F">
        <w:lastRenderedPageBreak/>
        <w:tab/>
        <w:t>(ii)</w:t>
      </w:r>
      <w:r w:rsidRPr="006C169F">
        <w:tab/>
        <w:t>if the scheme has not been implemented—it is reasonable to conclude that, if an entity (alone or with others) had entered into or carried out the scheme, it would have done so with the sole or dominant purpose of that entity or another entity getting a scheme benefit from the scheme; and</w:t>
      </w:r>
    </w:p>
    <w:p w:rsidR="008B1B0B" w:rsidRPr="006C169F" w:rsidRDefault="008B1B0B" w:rsidP="008B1B0B">
      <w:pPr>
        <w:pStyle w:val="paragraph"/>
      </w:pPr>
      <w:r w:rsidRPr="006C169F">
        <w:tab/>
        <w:t>(b)</w:t>
      </w:r>
      <w:r w:rsidRPr="006C169F">
        <w:tab/>
        <w:t>one of these conditions is satisfied:</w:t>
      </w:r>
    </w:p>
    <w:p w:rsidR="008B1B0B" w:rsidRPr="006C169F" w:rsidRDefault="008B1B0B" w:rsidP="008B1B0B">
      <w:pPr>
        <w:pStyle w:val="paragraphsub"/>
      </w:pPr>
      <w:r w:rsidRPr="006C169F">
        <w:tab/>
        <w:t>(i)</w:t>
      </w:r>
      <w:r w:rsidRPr="006C169F">
        <w:tab/>
        <w:t xml:space="preserve">if the scheme has been implemented—it is not </w:t>
      </w:r>
      <w:r w:rsidR="006C169F" w:rsidRPr="006C169F">
        <w:rPr>
          <w:position w:val="6"/>
          <w:sz w:val="16"/>
        </w:rPr>
        <w:t>*</w:t>
      </w:r>
      <w:r w:rsidRPr="006C169F">
        <w:t>reasonably arguable that the scheme benefit is available at law;</w:t>
      </w:r>
    </w:p>
    <w:p w:rsidR="008B1B0B" w:rsidRPr="006C169F" w:rsidRDefault="008B1B0B" w:rsidP="008B1B0B">
      <w:pPr>
        <w:pStyle w:val="paragraphsub"/>
      </w:pPr>
      <w:r w:rsidRPr="006C169F">
        <w:tab/>
        <w:t>(ii)</w:t>
      </w:r>
      <w:r w:rsidRPr="006C169F">
        <w:tab/>
        <w:t>if the scheme has not been implemented—it is not reasonably arguable that the scheme benefit would be available at law if the scheme were implemented.</w:t>
      </w:r>
    </w:p>
    <w:p w:rsidR="008B1B0B" w:rsidRPr="006C169F" w:rsidRDefault="008B1B0B" w:rsidP="008B1B0B">
      <w:pPr>
        <w:pStyle w:val="notetext"/>
      </w:pPr>
      <w:r w:rsidRPr="006C169F">
        <w:t>Note:</w:t>
      </w:r>
      <w:r w:rsidRPr="006C169F">
        <w:tab/>
        <w:t xml:space="preserve">The condition in </w:t>
      </w:r>
      <w:r w:rsidR="006C169F">
        <w:t>paragraph (</w:t>
      </w:r>
      <w:r w:rsidRPr="006C169F">
        <w:t>b) would not be satisfied if the implementation of the scheme for all participants were in accordance with binding advice given by or on behalf of the Commissioner of Taxation (for example, if that implementation were in accordance with a public ruling under this Act, or all participants had private rulings under this Act and that implementation were in accordance with those rulings).</w:t>
      </w:r>
    </w:p>
    <w:p w:rsidR="008B1B0B" w:rsidRPr="006C169F" w:rsidRDefault="008B1B0B" w:rsidP="008B1B0B">
      <w:pPr>
        <w:pStyle w:val="subsection"/>
      </w:pPr>
      <w:r w:rsidRPr="006C169F">
        <w:tab/>
        <w:t>(2)</w:t>
      </w:r>
      <w:r w:rsidRPr="006C169F">
        <w:tab/>
        <w:t xml:space="preserve">In deciding whether it is </w:t>
      </w:r>
      <w:r w:rsidR="006C169F" w:rsidRPr="006C169F">
        <w:rPr>
          <w:position w:val="6"/>
          <w:sz w:val="16"/>
        </w:rPr>
        <w:t>*</w:t>
      </w:r>
      <w:r w:rsidRPr="006C169F">
        <w:t xml:space="preserve">reasonably arguable that a </w:t>
      </w:r>
      <w:r w:rsidR="006C169F" w:rsidRPr="006C169F">
        <w:rPr>
          <w:position w:val="6"/>
          <w:sz w:val="16"/>
        </w:rPr>
        <w:t>*</w:t>
      </w:r>
      <w:r w:rsidRPr="006C169F">
        <w:t xml:space="preserve">scheme benefit would be available at law, take into account any thing that the Commissioner can do under a </w:t>
      </w:r>
      <w:r w:rsidR="006C169F" w:rsidRPr="006C169F">
        <w:rPr>
          <w:position w:val="6"/>
          <w:sz w:val="16"/>
        </w:rPr>
        <w:t>*</w:t>
      </w:r>
      <w:r w:rsidRPr="006C169F">
        <w:t>taxation law.</w:t>
      </w:r>
    </w:p>
    <w:p w:rsidR="008B1B0B" w:rsidRPr="006C169F" w:rsidRDefault="008B1B0B" w:rsidP="008B1B0B">
      <w:pPr>
        <w:pStyle w:val="notetext"/>
      </w:pPr>
      <w:r w:rsidRPr="006C169F">
        <w:t>Example:</w:t>
      </w:r>
      <w:r w:rsidRPr="006C169F">
        <w:tab/>
        <w:t>The Commissioner may cancel a tax benefit obtained by a taxpayer in connection with a scheme under section</w:t>
      </w:r>
      <w:r w:rsidR="006C169F">
        <w:t> </w:t>
      </w:r>
      <w:r w:rsidRPr="006C169F">
        <w:t xml:space="preserve">177F of the </w:t>
      </w:r>
      <w:r w:rsidRPr="006C169F">
        <w:rPr>
          <w:i/>
        </w:rPr>
        <w:t>Income Tax Assessment Act 1936</w:t>
      </w:r>
      <w:r w:rsidRPr="006C169F">
        <w:t>.</w:t>
      </w:r>
    </w:p>
    <w:p w:rsidR="008B1B0B" w:rsidRPr="006C169F" w:rsidRDefault="008B1B0B" w:rsidP="008B1B0B">
      <w:pPr>
        <w:pStyle w:val="ActHead4"/>
      </w:pPr>
      <w:bookmarkStart w:id="834" w:name="_Toc447709233"/>
      <w:r w:rsidRPr="006C169F">
        <w:rPr>
          <w:rStyle w:val="CharSubdNo"/>
        </w:rPr>
        <w:lastRenderedPageBreak/>
        <w:t>Subdivision</w:t>
      </w:r>
      <w:r w:rsidR="006C169F" w:rsidRPr="006C169F">
        <w:rPr>
          <w:rStyle w:val="CharSubdNo"/>
        </w:rPr>
        <w:t> </w:t>
      </w:r>
      <w:r w:rsidRPr="006C169F">
        <w:rPr>
          <w:rStyle w:val="CharSubdNo"/>
        </w:rPr>
        <w:t>290</w:t>
      </w:r>
      <w:r w:rsidR="006C169F" w:rsidRPr="006C169F">
        <w:rPr>
          <w:rStyle w:val="CharSubdNo"/>
        </w:rPr>
        <w:noBreakHyphen/>
      </w:r>
      <w:r w:rsidRPr="006C169F">
        <w:rPr>
          <w:rStyle w:val="CharSubdNo"/>
        </w:rPr>
        <w:t>C</w:t>
      </w:r>
      <w:r w:rsidRPr="006C169F">
        <w:t>—</w:t>
      </w:r>
      <w:r w:rsidRPr="006C169F">
        <w:rPr>
          <w:rStyle w:val="CharSubdText"/>
        </w:rPr>
        <w:t>Injunctions</w:t>
      </w:r>
      <w:bookmarkEnd w:id="834"/>
    </w:p>
    <w:p w:rsidR="008B1B0B" w:rsidRPr="006C169F" w:rsidRDefault="008B1B0B" w:rsidP="008B1B0B">
      <w:pPr>
        <w:pStyle w:val="TofSectsHeading"/>
        <w:keepNext/>
      </w:pPr>
      <w:r w:rsidRPr="006C169F">
        <w:t>Table of sections</w:t>
      </w:r>
    </w:p>
    <w:p w:rsidR="008B1B0B" w:rsidRPr="006C169F" w:rsidRDefault="008B1B0B" w:rsidP="008B1B0B">
      <w:pPr>
        <w:pStyle w:val="TofSectsSection"/>
        <w:keepNext/>
        <w:rPr>
          <w:noProof/>
        </w:rPr>
      </w:pPr>
      <w:r w:rsidRPr="006C169F">
        <w:rPr>
          <w:noProof/>
        </w:rPr>
        <w:t>290</w:t>
      </w:r>
      <w:r w:rsidR="006C169F">
        <w:rPr>
          <w:noProof/>
        </w:rPr>
        <w:noBreakHyphen/>
      </w:r>
      <w:r w:rsidRPr="006C169F">
        <w:rPr>
          <w:noProof/>
        </w:rPr>
        <w:t>120</w:t>
      </w:r>
      <w:r w:rsidRPr="006C169F">
        <w:rPr>
          <w:noProof/>
        </w:rPr>
        <w:tab/>
      </w:r>
      <w:r w:rsidRPr="006C169F">
        <w:t>Conduct to which this Subdivision applies</w:t>
      </w:r>
    </w:p>
    <w:p w:rsidR="008B1B0B" w:rsidRPr="006C169F" w:rsidRDefault="008B1B0B" w:rsidP="008B1B0B">
      <w:pPr>
        <w:pStyle w:val="TofSectsSection"/>
        <w:keepNext/>
        <w:rPr>
          <w:noProof/>
        </w:rPr>
      </w:pPr>
      <w:r w:rsidRPr="006C169F">
        <w:rPr>
          <w:noProof/>
        </w:rPr>
        <w:t>290</w:t>
      </w:r>
      <w:r w:rsidR="006C169F">
        <w:rPr>
          <w:noProof/>
        </w:rPr>
        <w:noBreakHyphen/>
      </w:r>
      <w:r w:rsidRPr="006C169F">
        <w:rPr>
          <w:noProof/>
        </w:rPr>
        <w:t>125</w:t>
      </w:r>
      <w:r w:rsidRPr="006C169F">
        <w:rPr>
          <w:noProof/>
        </w:rPr>
        <w:tab/>
        <w:t>Injunctions</w:t>
      </w:r>
    </w:p>
    <w:p w:rsidR="008B1B0B" w:rsidRPr="006C169F" w:rsidRDefault="008B1B0B" w:rsidP="008B1B0B">
      <w:pPr>
        <w:pStyle w:val="TofSectsSection"/>
        <w:keepNext/>
        <w:rPr>
          <w:noProof/>
        </w:rPr>
      </w:pPr>
      <w:r w:rsidRPr="006C169F">
        <w:rPr>
          <w:noProof/>
        </w:rPr>
        <w:t>290</w:t>
      </w:r>
      <w:r w:rsidR="006C169F">
        <w:rPr>
          <w:noProof/>
        </w:rPr>
        <w:noBreakHyphen/>
      </w:r>
      <w:r w:rsidRPr="006C169F">
        <w:rPr>
          <w:noProof/>
        </w:rPr>
        <w:t>130</w:t>
      </w:r>
      <w:r w:rsidRPr="006C169F">
        <w:rPr>
          <w:noProof/>
        </w:rPr>
        <w:tab/>
        <w:t>Interim injunctions</w:t>
      </w:r>
    </w:p>
    <w:p w:rsidR="008B1B0B" w:rsidRPr="006C169F" w:rsidRDefault="008B1B0B" w:rsidP="008B1B0B">
      <w:pPr>
        <w:pStyle w:val="TofSectsSection"/>
        <w:keepNext/>
        <w:rPr>
          <w:noProof/>
        </w:rPr>
      </w:pPr>
      <w:r w:rsidRPr="006C169F">
        <w:rPr>
          <w:noProof/>
        </w:rPr>
        <w:t>290</w:t>
      </w:r>
      <w:r w:rsidR="006C169F">
        <w:rPr>
          <w:noProof/>
        </w:rPr>
        <w:noBreakHyphen/>
      </w:r>
      <w:r w:rsidRPr="006C169F">
        <w:rPr>
          <w:noProof/>
        </w:rPr>
        <w:t>135</w:t>
      </w:r>
      <w:r w:rsidRPr="006C169F">
        <w:rPr>
          <w:noProof/>
        </w:rPr>
        <w:tab/>
      </w:r>
      <w:r w:rsidRPr="006C169F">
        <w:t>Delay in making ruling</w:t>
      </w:r>
    </w:p>
    <w:p w:rsidR="008B1B0B" w:rsidRPr="006C169F" w:rsidRDefault="008B1B0B" w:rsidP="008B1B0B">
      <w:pPr>
        <w:pStyle w:val="TofSectsSection"/>
        <w:keepNext/>
        <w:rPr>
          <w:noProof/>
        </w:rPr>
      </w:pPr>
      <w:r w:rsidRPr="006C169F">
        <w:rPr>
          <w:noProof/>
        </w:rPr>
        <w:t>290</w:t>
      </w:r>
      <w:r w:rsidR="006C169F">
        <w:rPr>
          <w:noProof/>
        </w:rPr>
        <w:noBreakHyphen/>
      </w:r>
      <w:r w:rsidRPr="006C169F">
        <w:rPr>
          <w:noProof/>
        </w:rPr>
        <w:t>140</w:t>
      </w:r>
      <w:r w:rsidRPr="006C169F">
        <w:rPr>
          <w:noProof/>
        </w:rPr>
        <w:tab/>
      </w:r>
      <w:r w:rsidRPr="006C169F">
        <w:t>Discharge etc. of injunctions</w:t>
      </w:r>
    </w:p>
    <w:p w:rsidR="008B1B0B" w:rsidRPr="006C169F" w:rsidRDefault="008B1B0B" w:rsidP="008B1B0B">
      <w:pPr>
        <w:pStyle w:val="TofSectsSection"/>
        <w:keepNext/>
        <w:rPr>
          <w:noProof/>
        </w:rPr>
      </w:pPr>
      <w:r w:rsidRPr="006C169F">
        <w:rPr>
          <w:noProof/>
        </w:rPr>
        <w:t>290</w:t>
      </w:r>
      <w:r w:rsidR="006C169F">
        <w:rPr>
          <w:noProof/>
        </w:rPr>
        <w:noBreakHyphen/>
      </w:r>
      <w:r w:rsidRPr="006C169F">
        <w:rPr>
          <w:noProof/>
        </w:rPr>
        <w:t>145</w:t>
      </w:r>
      <w:r w:rsidRPr="006C169F">
        <w:rPr>
          <w:noProof/>
        </w:rPr>
        <w:tab/>
      </w:r>
      <w:r w:rsidRPr="006C169F">
        <w:t>Certain limits on granting injunctions not to apply</w:t>
      </w:r>
    </w:p>
    <w:p w:rsidR="008B1B0B" w:rsidRPr="006C169F" w:rsidRDefault="008B1B0B" w:rsidP="008B1B0B">
      <w:pPr>
        <w:pStyle w:val="TofSectsSection"/>
        <w:keepNext/>
        <w:rPr>
          <w:noProof/>
        </w:rPr>
      </w:pPr>
      <w:r w:rsidRPr="006C169F">
        <w:rPr>
          <w:noProof/>
        </w:rPr>
        <w:t>290</w:t>
      </w:r>
      <w:r w:rsidR="006C169F">
        <w:rPr>
          <w:noProof/>
        </w:rPr>
        <w:noBreakHyphen/>
      </w:r>
      <w:r w:rsidRPr="006C169F">
        <w:rPr>
          <w:noProof/>
        </w:rPr>
        <w:t>150</w:t>
      </w:r>
      <w:r w:rsidRPr="006C169F">
        <w:rPr>
          <w:noProof/>
        </w:rPr>
        <w:tab/>
      </w:r>
      <w:r w:rsidRPr="006C169F">
        <w:t>Other powers of the Federal Court unaffected</w:t>
      </w:r>
    </w:p>
    <w:p w:rsidR="008B1B0B" w:rsidRPr="006C169F" w:rsidRDefault="008B1B0B" w:rsidP="008B1B0B">
      <w:pPr>
        <w:pStyle w:val="ActHead5"/>
      </w:pPr>
      <w:bookmarkStart w:id="835" w:name="_Toc447709234"/>
      <w:r w:rsidRPr="006C169F">
        <w:rPr>
          <w:rStyle w:val="CharSectno"/>
        </w:rPr>
        <w:t>290</w:t>
      </w:r>
      <w:r w:rsidR="006C169F" w:rsidRPr="006C169F">
        <w:rPr>
          <w:rStyle w:val="CharSectno"/>
        </w:rPr>
        <w:noBreakHyphen/>
      </w:r>
      <w:r w:rsidRPr="006C169F">
        <w:rPr>
          <w:rStyle w:val="CharSectno"/>
        </w:rPr>
        <w:t>120</w:t>
      </w:r>
      <w:r w:rsidRPr="006C169F">
        <w:t xml:space="preserve">  Conduct to which this Subdivision applies</w:t>
      </w:r>
      <w:bookmarkEnd w:id="835"/>
    </w:p>
    <w:p w:rsidR="008B1B0B" w:rsidRPr="006C169F" w:rsidRDefault="008B1B0B" w:rsidP="008B1B0B">
      <w:pPr>
        <w:pStyle w:val="subsection"/>
      </w:pPr>
      <w:r w:rsidRPr="006C169F">
        <w:tab/>
      </w:r>
      <w:r w:rsidRPr="006C169F">
        <w:tab/>
        <w:t>This Subdivision applies to conduct of the kind referred to in subsection</w:t>
      </w:r>
      <w:r w:rsidR="006C169F">
        <w:t> </w:t>
      </w:r>
      <w:r w:rsidRPr="006C169F">
        <w:t>290</w:t>
      </w:r>
      <w:r w:rsidR="006C169F">
        <w:noBreakHyphen/>
      </w:r>
      <w:r w:rsidRPr="006C169F">
        <w:t>50(1) or (2).</w:t>
      </w:r>
    </w:p>
    <w:p w:rsidR="008B1B0B" w:rsidRPr="006C169F" w:rsidRDefault="008B1B0B" w:rsidP="008B1B0B">
      <w:pPr>
        <w:pStyle w:val="ActHead5"/>
      </w:pPr>
      <w:bookmarkStart w:id="836" w:name="_Toc447709235"/>
      <w:r w:rsidRPr="006C169F">
        <w:rPr>
          <w:rStyle w:val="CharSectno"/>
        </w:rPr>
        <w:t>290</w:t>
      </w:r>
      <w:r w:rsidR="006C169F" w:rsidRPr="006C169F">
        <w:rPr>
          <w:rStyle w:val="CharSectno"/>
        </w:rPr>
        <w:noBreakHyphen/>
      </w:r>
      <w:r w:rsidRPr="006C169F">
        <w:rPr>
          <w:rStyle w:val="CharSectno"/>
        </w:rPr>
        <w:t>125</w:t>
      </w:r>
      <w:r w:rsidRPr="006C169F">
        <w:t xml:space="preserve">  Injunctions</w:t>
      </w:r>
      <w:bookmarkEnd w:id="836"/>
    </w:p>
    <w:p w:rsidR="008B1B0B" w:rsidRPr="006C169F" w:rsidRDefault="008B1B0B" w:rsidP="008B1B0B">
      <w:pPr>
        <w:pStyle w:val="subsection"/>
      </w:pPr>
      <w:r w:rsidRPr="006C169F">
        <w:tab/>
      </w:r>
      <w:r w:rsidRPr="006C169F">
        <w:tab/>
        <w:t>If an entity has engaged, is engaging or is proposing to engage in conduct to which this Subdivision applies or would apply, the Federal Court of Australia may, on the application of the Commissioner, grant an injunction:</w:t>
      </w:r>
    </w:p>
    <w:p w:rsidR="008B1B0B" w:rsidRPr="006C169F" w:rsidRDefault="008B1B0B" w:rsidP="008B1B0B">
      <w:pPr>
        <w:pStyle w:val="paragraph"/>
      </w:pPr>
      <w:r w:rsidRPr="006C169F">
        <w:tab/>
        <w:t>(a)</w:t>
      </w:r>
      <w:r w:rsidRPr="006C169F">
        <w:tab/>
        <w:t>restraining the entity from engaging in the conduct; and</w:t>
      </w:r>
    </w:p>
    <w:p w:rsidR="008B1B0B" w:rsidRPr="006C169F" w:rsidRDefault="008B1B0B" w:rsidP="008B1B0B">
      <w:pPr>
        <w:pStyle w:val="paragraph"/>
      </w:pPr>
      <w:r w:rsidRPr="006C169F">
        <w:tab/>
        <w:t>(b)</w:t>
      </w:r>
      <w:r w:rsidRPr="006C169F">
        <w:tab/>
        <w:t>if, in the Court’s opinion, it is desirable to do so—requiring the entity to do something.</w:t>
      </w:r>
    </w:p>
    <w:p w:rsidR="008B1B0B" w:rsidRPr="006C169F" w:rsidRDefault="008B1B0B" w:rsidP="0038694E">
      <w:pPr>
        <w:pStyle w:val="ActHead5"/>
      </w:pPr>
      <w:bookmarkStart w:id="837" w:name="_Toc447709236"/>
      <w:r w:rsidRPr="006C169F">
        <w:rPr>
          <w:rStyle w:val="CharSectno"/>
        </w:rPr>
        <w:t>290</w:t>
      </w:r>
      <w:r w:rsidR="006C169F" w:rsidRPr="006C169F">
        <w:rPr>
          <w:rStyle w:val="CharSectno"/>
        </w:rPr>
        <w:noBreakHyphen/>
      </w:r>
      <w:r w:rsidRPr="006C169F">
        <w:rPr>
          <w:rStyle w:val="CharSectno"/>
        </w:rPr>
        <w:t>130</w:t>
      </w:r>
      <w:r w:rsidRPr="006C169F">
        <w:t xml:space="preserve">  Interim injunctions</w:t>
      </w:r>
      <w:bookmarkEnd w:id="837"/>
    </w:p>
    <w:p w:rsidR="008B1B0B" w:rsidRPr="006C169F" w:rsidRDefault="008B1B0B" w:rsidP="0038694E">
      <w:pPr>
        <w:pStyle w:val="subsection"/>
        <w:keepNext/>
        <w:keepLines/>
      </w:pPr>
      <w:r w:rsidRPr="006C169F">
        <w:tab/>
      </w:r>
      <w:r w:rsidRPr="006C169F">
        <w:tab/>
        <w:t>The Federal Court of Australia may, before considering an application for an injunction under section</w:t>
      </w:r>
      <w:r w:rsidR="006C169F">
        <w:t> </w:t>
      </w:r>
      <w:r w:rsidRPr="006C169F">
        <w:t>290</w:t>
      </w:r>
      <w:r w:rsidR="006C169F">
        <w:noBreakHyphen/>
      </w:r>
      <w:r w:rsidRPr="006C169F">
        <w:t>125, grant an interim injunction restraining an entity from engaging in conduct to which this Subdivision applies.</w:t>
      </w:r>
    </w:p>
    <w:p w:rsidR="008B1B0B" w:rsidRPr="006C169F" w:rsidRDefault="008B1B0B" w:rsidP="008B1B0B">
      <w:pPr>
        <w:pStyle w:val="ActHead5"/>
      </w:pPr>
      <w:bookmarkStart w:id="838" w:name="_Toc447709237"/>
      <w:r w:rsidRPr="006C169F">
        <w:rPr>
          <w:rStyle w:val="CharSectno"/>
        </w:rPr>
        <w:t>290</w:t>
      </w:r>
      <w:r w:rsidR="006C169F" w:rsidRPr="006C169F">
        <w:rPr>
          <w:rStyle w:val="CharSectno"/>
        </w:rPr>
        <w:noBreakHyphen/>
      </w:r>
      <w:r w:rsidRPr="006C169F">
        <w:rPr>
          <w:rStyle w:val="CharSectno"/>
        </w:rPr>
        <w:t>135</w:t>
      </w:r>
      <w:r w:rsidRPr="006C169F">
        <w:t xml:space="preserve">  Delay in making ruling</w:t>
      </w:r>
      <w:bookmarkEnd w:id="838"/>
    </w:p>
    <w:p w:rsidR="008B1B0B" w:rsidRPr="006C169F" w:rsidRDefault="008B1B0B" w:rsidP="008B1B0B">
      <w:pPr>
        <w:pStyle w:val="subsection"/>
      </w:pPr>
      <w:r w:rsidRPr="006C169F">
        <w:tab/>
      </w:r>
      <w:r w:rsidRPr="006C169F">
        <w:tab/>
        <w:t>If:</w:t>
      </w:r>
    </w:p>
    <w:p w:rsidR="008B1B0B" w:rsidRPr="006C169F" w:rsidRDefault="008B1B0B" w:rsidP="008B1B0B">
      <w:pPr>
        <w:pStyle w:val="paragraph"/>
      </w:pPr>
      <w:r w:rsidRPr="006C169F">
        <w:lastRenderedPageBreak/>
        <w:tab/>
        <w:t>(a)</w:t>
      </w:r>
      <w:r w:rsidRPr="006C169F">
        <w:tab/>
        <w:t xml:space="preserve">an entity applied in writing to the Commissioner for a </w:t>
      </w:r>
      <w:r w:rsidR="006C169F" w:rsidRPr="006C169F">
        <w:rPr>
          <w:position w:val="6"/>
          <w:sz w:val="16"/>
        </w:rPr>
        <w:t>*</w:t>
      </w:r>
      <w:r w:rsidRPr="006C169F">
        <w:t xml:space="preserve">product ruling in relation to a </w:t>
      </w:r>
      <w:r w:rsidR="006C169F" w:rsidRPr="006C169F">
        <w:rPr>
          <w:position w:val="6"/>
          <w:sz w:val="16"/>
        </w:rPr>
        <w:t>*</w:t>
      </w:r>
      <w:r w:rsidRPr="006C169F">
        <w:t>scheme; and</w:t>
      </w:r>
    </w:p>
    <w:p w:rsidR="008B1B0B" w:rsidRPr="006C169F" w:rsidRDefault="008B1B0B" w:rsidP="008B1B0B">
      <w:pPr>
        <w:pStyle w:val="paragraph"/>
      </w:pPr>
      <w:r w:rsidRPr="006C169F">
        <w:tab/>
        <w:t>(b)</w:t>
      </w:r>
      <w:r w:rsidRPr="006C169F">
        <w:tab/>
        <w:t>the Commissioner has neither made the ruling nor told the entity in writing that the Commissioner has declined to make the ruling;</w:t>
      </w:r>
    </w:p>
    <w:p w:rsidR="008B1B0B" w:rsidRPr="006C169F" w:rsidRDefault="008B1B0B" w:rsidP="008B1B0B">
      <w:pPr>
        <w:pStyle w:val="subsection2"/>
      </w:pPr>
      <w:r w:rsidRPr="006C169F">
        <w:t>the Commissioner must not make an application under section</w:t>
      </w:r>
      <w:r w:rsidR="006C169F">
        <w:t> </w:t>
      </w:r>
      <w:r w:rsidRPr="006C169F">
        <w:t>290</w:t>
      </w:r>
      <w:r w:rsidR="006C169F">
        <w:noBreakHyphen/>
      </w:r>
      <w:r w:rsidRPr="006C169F">
        <w:t>125 in relation to conduct or proposed conduct by an entity in relation to the scheme until the Commissioner makes the ruling or tells the entity in writing that the Commissioner has declined to make the ruling.</w:t>
      </w:r>
    </w:p>
    <w:p w:rsidR="008B1B0B" w:rsidRPr="006C169F" w:rsidRDefault="008B1B0B" w:rsidP="008B1B0B">
      <w:pPr>
        <w:pStyle w:val="ActHead5"/>
      </w:pPr>
      <w:bookmarkStart w:id="839" w:name="_Toc447709238"/>
      <w:r w:rsidRPr="006C169F">
        <w:rPr>
          <w:rStyle w:val="CharSectno"/>
        </w:rPr>
        <w:t>290</w:t>
      </w:r>
      <w:r w:rsidR="006C169F" w:rsidRPr="006C169F">
        <w:rPr>
          <w:rStyle w:val="CharSectno"/>
        </w:rPr>
        <w:noBreakHyphen/>
      </w:r>
      <w:r w:rsidRPr="006C169F">
        <w:rPr>
          <w:rStyle w:val="CharSectno"/>
        </w:rPr>
        <w:t>140</w:t>
      </w:r>
      <w:r w:rsidRPr="006C169F">
        <w:t xml:space="preserve">  Discharge etc. of injunctions</w:t>
      </w:r>
      <w:bookmarkEnd w:id="839"/>
    </w:p>
    <w:p w:rsidR="008B1B0B" w:rsidRPr="006C169F" w:rsidRDefault="008B1B0B" w:rsidP="008B1B0B">
      <w:pPr>
        <w:pStyle w:val="subsection"/>
      </w:pPr>
      <w:r w:rsidRPr="006C169F">
        <w:tab/>
      </w:r>
      <w:r w:rsidRPr="006C169F">
        <w:tab/>
        <w:t>The Federal Court of Australia may discharge or vary an injunction granted under this Subdivision.</w:t>
      </w:r>
    </w:p>
    <w:p w:rsidR="008B1B0B" w:rsidRPr="006C169F" w:rsidRDefault="008B1B0B" w:rsidP="008B1B0B">
      <w:pPr>
        <w:pStyle w:val="ActHead5"/>
      </w:pPr>
      <w:bookmarkStart w:id="840" w:name="_Toc447709239"/>
      <w:r w:rsidRPr="006C169F">
        <w:rPr>
          <w:rStyle w:val="CharSectno"/>
        </w:rPr>
        <w:t>290</w:t>
      </w:r>
      <w:r w:rsidR="006C169F" w:rsidRPr="006C169F">
        <w:rPr>
          <w:rStyle w:val="CharSectno"/>
        </w:rPr>
        <w:noBreakHyphen/>
      </w:r>
      <w:r w:rsidRPr="006C169F">
        <w:rPr>
          <w:rStyle w:val="CharSectno"/>
        </w:rPr>
        <w:t>145</w:t>
      </w:r>
      <w:r w:rsidRPr="006C169F">
        <w:t xml:space="preserve">  Certain limits on granting injunctions not to apply</w:t>
      </w:r>
      <w:bookmarkEnd w:id="840"/>
    </w:p>
    <w:p w:rsidR="008B1B0B" w:rsidRPr="006C169F" w:rsidRDefault="008B1B0B" w:rsidP="008B1B0B">
      <w:pPr>
        <w:pStyle w:val="SubsectionHead"/>
      </w:pPr>
      <w:r w:rsidRPr="006C169F">
        <w:t>Restraining injunctions</w:t>
      </w:r>
    </w:p>
    <w:p w:rsidR="008B1B0B" w:rsidRPr="006C169F" w:rsidRDefault="008B1B0B" w:rsidP="008B1B0B">
      <w:pPr>
        <w:pStyle w:val="subsection"/>
      </w:pPr>
      <w:r w:rsidRPr="006C169F">
        <w:tab/>
        <w:t>(1)</w:t>
      </w:r>
      <w:r w:rsidRPr="006C169F">
        <w:tab/>
        <w:t>The power of the Federal Court of Australia under this Subdivision to grant an injunction restraining an entity from engaging in conduct of a particular kind may be exercised:</w:t>
      </w:r>
    </w:p>
    <w:p w:rsidR="008B1B0B" w:rsidRPr="006C169F" w:rsidRDefault="008B1B0B" w:rsidP="008B1B0B">
      <w:pPr>
        <w:pStyle w:val="paragraph"/>
      </w:pPr>
      <w:r w:rsidRPr="006C169F">
        <w:tab/>
        <w:t>(a)</w:t>
      </w:r>
      <w:r w:rsidRPr="006C169F">
        <w:tab/>
        <w:t>if the Court is satisfied that the entity has engaged in conduct of that kind—whether or not it appears to the Court that the entity intends to engage again, or to continue to engage, in conduct of that kind; or</w:t>
      </w:r>
    </w:p>
    <w:p w:rsidR="008B1B0B" w:rsidRPr="006C169F" w:rsidRDefault="008B1B0B" w:rsidP="001934D2">
      <w:pPr>
        <w:pStyle w:val="paragraph"/>
      </w:pPr>
      <w:r w:rsidRPr="006C169F">
        <w:tab/>
        <w:t>(b)</w:t>
      </w:r>
      <w:r w:rsidRPr="006C169F">
        <w:tab/>
        <w:t>if it appears to the Court that, if an injunction is not granted, it is likely that the entity will engage in conduct of that kind—whether or not the entity has previously engaged in conduct of that kind and whether or not there is an imminent danger of substantial damage to anyone if the entity engages in conduct of that kind.</w:t>
      </w:r>
    </w:p>
    <w:p w:rsidR="008B1B0B" w:rsidRPr="006C169F" w:rsidRDefault="008B1B0B" w:rsidP="008B1B0B">
      <w:pPr>
        <w:pStyle w:val="SubsectionHead"/>
      </w:pPr>
      <w:r w:rsidRPr="006C169F">
        <w:lastRenderedPageBreak/>
        <w:t>Performance injunctions</w:t>
      </w:r>
    </w:p>
    <w:p w:rsidR="008B1B0B" w:rsidRPr="006C169F" w:rsidRDefault="008B1B0B" w:rsidP="008B1B0B">
      <w:pPr>
        <w:pStyle w:val="subsection"/>
      </w:pPr>
      <w:r w:rsidRPr="006C169F">
        <w:tab/>
        <w:t>(2)</w:t>
      </w:r>
      <w:r w:rsidRPr="006C169F">
        <w:tab/>
        <w:t>The power of the Federal Court of Australia under this Subdivision to grant an injunction requiring an entity to do something may be exercised:</w:t>
      </w:r>
    </w:p>
    <w:p w:rsidR="008B1B0B" w:rsidRPr="006C169F" w:rsidRDefault="008B1B0B" w:rsidP="008B1B0B">
      <w:pPr>
        <w:pStyle w:val="paragraph"/>
      </w:pPr>
      <w:r w:rsidRPr="006C169F">
        <w:tab/>
        <w:t>(a)</w:t>
      </w:r>
      <w:r w:rsidRPr="006C169F">
        <w:tab/>
        <w:t>if the Court is satisfied that the entity has refused or failed to do that thing—whether or not it appears to the Court that the entity intends to refuse or fail again, or to continue to refuse or fail, to do that thing; or</w:t>
      </w:r>
    </w:p>
    <w:p w:rsidR="008B1B0B" w:rsidRPr="006C169F" w:rsidRDefault="008B1B0B" w:rsidP="008B1B0B">
      <w:pPr>
        <w:pStyle w:val="paragraph"/>
      </w:pPr>
      <w:r w:rsidRPr="006C169F">
        <w:tab/>
        <w:t>(b)</w:t>
      </w:r>
      <w:r w:rsidRPr="006C169F">
        <w:tab/>
        <w:t>if it appears to the Court that, if an injunction is not granted, it is likely that the entity will refuse or fail to do that thing—whether or not the entity has previously refused or failed to do that act or thing and whether or not there is an imminent danger of substantial damage to anyone if the entity refuses or fails to do that act or thing.</w:t>
      </w:r>
    </w:p>
    <w:p w:rsidR="008B1B0B" w:rsidRPr="006C169F" w:rsidRDefault="008B1B0B" w:rsidP="008B1B0B">
      <w:pPr>
        <w:pStyle w:val="ActHead5"/>
      </w:pPr>
      <w:bookmarkStart w:id="841" w:name="_Toc447709240"/>
      <w:r w:rsidRPr="006C169F">
        <w:rPr>
          <w:rStyle w:val="CharSectno"/>
        </w:rPr>
        <w:t>290</w:t>
      </w:r>
      <w:r w:rsidR="006C169F" w:rsidRPr="006C169F">
        <w:rPr>
          <w:rStyle w:val="CharSectno"/>
        </w:rPr>
        <w:noBreakHyphen/>
      </w:r>
      <w:r w:rsidRPr="006C169F">
        <w:rPr>
          <w:rStyle w:val="CharSectno"/>
        </w:rPr>
        <w:t>150</w:t>
      </w:r>
      <w:r w:rsidRPr="006C169F">
        <w:t xml:space="preserve">  Other powers of the Federal Court unaffected</w:t>
      </w:r>
      <w:bookmarkEnd w:id="841"/>
    </w:p>
    <w:p w:rsidR="008B1B0B" w:rsidRPr="006C169F" w:rsidRDefault="008B1B0B" w:rsidP="008B1B0B">
      <w:pPr>
        <w:pStyle w:val="subsection"/>
      </w:pPr>
      <w:r w:rsidRPr="006C169F">
        <w:tab/>
      </w:r>
      <w:r w:rsidRPr="006C169F">
        <w:tab/>
        <w:t>The powers conferred on the Federal Court of Australia under this Subdivision are in addition to, and not instead of, any other powers of the Court, however conferred.</w:t>
      </w:r>
    </w:p>
    <w:p w:rsidR="008B1B0B" w:rsidRPr="006C169F" w:rsidRDefault="008B1B0B" w:rsidP="008B1B0B">
      <w:pPr>
        <w:pStyle w:val="ActHead4"/>
      </w:pPr>
      <w:bookmarkStart w:id="842" w:name="_Toc447709241"/>
      <w:r w:rsidRPr="006C169F">
        <w:rPr>
          <w:rStyle w:val="CharSubdNo"/>
        </w:rPr>
        <w:t>Subdivision</w:t>
      </w:r>
      <w:r w:rsidR="006C169F" w:rsidRPr="006C169F">
        <w:rPr>
          <w:rStyle w:val="CharSubdNo"/>
        </w:rPr>
        <w:t> </w:t>
      </w:r>
      <w:r w:rsidRPr="006C169F">
        <w:rPr>
          <w:rStyle w:val="CharSubdNo"/>
        </w:rPr>
        <w:t>290</w:t>
      </w:r>
      <w:r w:rsidR="006C169F" w:rsidRPr="006C169F">
        <w:rPr>
          <w:rStyle w:val="CharSubdNo"/>
        </w:rPr>
        <w:noBreakHyphen/>
      </w:r>
      <w:r w:rsidRPr="006C169F">
        <w:rPr>
          <w:rStyle w:val="CharSubdNo"/>
        </w:rPr>
        <w:t>D</w:t>
      </w:r>
      <w:r w:rsidRPr="006C169F">
        <w:t>—</w:t>
      </w:r>
      <w:r w:rsidRPr="006C169F">
        <w:rPr>
          <w:rStyle w:val="CharSubdText"/>
        </w:rPr>
        <w:t>Voluntary undertakings</w:t>
      </w:r>
      <w:bookmarkEnd w:id="842"/>
    </w:p>
    <w:p w:rsidR="008B1B0B" w:rsidRPr="006C169F" w:rsidRDefault="008B1B0B" w:rsidP="008B1B0B">
      <w:pPr>
        <w:pStyle w:val="TofSectsHeading"/>
        <w:keepNext/>
      </w:pPr>
      <w:r w:rsidRPr="006C169F">
        <w:t>Table of sections</w:t>
      </w:r>
    </w:p>
    <w:p w:rsidR="008B1B0B" w:rsidRPr="006C169F" w:rsidRDefault="008B1B0B" w:rsidP="008B1B0B">
      <w:pPr>
        <w:pStyle w:val="TofSectsSection"/>
        <w:keepNext/>
        <w:rPr>
          <w:noProof/>
        </w:rPr>
      </w:pPr>
      <w:r w:rsidRPr="006C169F">
        <w:rPr>
          <w:noProof/>
        </w:rPr>
        <w:t>290</w:t>
      </w:r>
      <w:r w:rsidR="006C169F">
        <w:rPr>
          <w:noProof/>
        </w:rPr>
        <w:noBreakHyphen/>
      </w:r>
      <w:r w:rsidRPr="006C169F">
        <w:rPr>
          <w:noProof/>
        </w:rPr>
        <w:t>200</w:t>
      </w:r>
      <w:r w:rsidRPr="006C169F">
        <w:rPr>
          <w:noProof/>
        </w:rPr>
        <w:tab/>
      </w:r>
      <w:r w:rsidRPr="006C169F">
        <w:t>Voluntary undertakings</w:t>
      </w:r>
    </w:p>
    <w:p w:rsidR="008B1B0B" w:rsidRPr="006C169F" w:rsidRDefault="008B1B0B" w:rsidP="008B1B0B">
      <w:pPr>
        <w:pStyle w:val="ActHead5"/>
      </w:pPr>
      <w:bookmarkStart w:id="843" w:name="_Toc447709242"/>
      <w:r w:rsidRPr="006C169F">
        <w:rPr>
          <w:rStyle w:val="CharSectno"/>
        </w:rPr>
        <w:t>290</w:t>
      </w:r>
      <w:r w:rsidR="006C169F" w:rsidRPr="006C169F">
        <w:rPr>
          <w:rStyle w:val="CharSectno"/>
        </w:rPr>
        <w:noBreakHyphen/>
      </w:r>
      <w:r w:rsidRPr="006C169F">
        <w:rPr>
          <w:rStyle w:val="CharSectno"/>
        </w:rPr>
        <w:t>200</w:t>
      </w:r>
      <w:r w:rsidRPr="006C169F">
        <w:t xml:space="preserve">  Voluntary undertakings</w:t>
      </w:r>
      <w:bookmarkEnd w:id="843"/>
    </w:p>
    <w:p w:rsidR="008B1B0B" w:rsidRPr="006C169F" w:rsidRDefault="008B1B0B" w:rsidP="008B1B0B">
      <w:pPr>
        <w:pStyle w:val="subsection"/>
      </w:pPr>
      <w:r w:rsidRPr="006C169F">
        <w:tab/>
        <w:t>(1)</w:t>
      </w:r>
      <w:r w:rsidRPr="006C169F">
        <w:tab/>
        <w:t>The Commissioner may accept a written undertaking given by an entity for the purposes of this section in connection with furthering the objects of this Division.</w:t>
      </w:r>
    </w:p>
    <w:p w:rsidR="008B1B0B" w:rsidRPr="006C169F" w:rsidRDefault="008B1B0B" w:rsidP="008B1B0B">
      <w:pPr>
        <w:pStyle w:val="subsection"/>
      </w:pPr>
      <w:r w:rsidRPr="006C169F">
        <w:tab/>
        <w:t>(2)</w:t>
      </w:r>
      <w:r w:rsidRPr="006C169F">
        <w:tab/>
        <w:t>The entity may withdraw or vary the undertaking at any time, but only with the consent of the Commissioner.</w:t>
      </w:r>
    </w:p>
    <w:p w:rsidR="008B1B0B" w:rsidRPr="006C169F" w:rsidRDefault="008B1B0B" w:rsidP="001934D2">
      <w:pPr>
        <w:pStyle w:val="subsection"/>
        <w:keepNext/>
        <w:keepLines/>
      </w:pPr>
      <w:r w:rsidRPr="006C169F">
        <w:lastRenderedPageBreak/>
        <w:tab/>
        <w:t>(3)</w:t>
      </w:r>
      <w:r w:rsidRPr="006C169F">
        <w:tab/>
        <w:t xml:space="preserve">If the Commissioner considers that the entity that gave the undertaking has breached any of its terms, the Commissioner may apply to the Federal Court of Australia for an order under </w:t>
      </w:r>
      <w:r w:rsidR="006C169F">
        <w:t>subsection (</w:t>
      </w:r>
      <w:r w:rsidRPr="006C169F">
        <w:t>4).</w:t>
      </w:r>
    </w:p>
    <w:p w:rsidR="008B1B0B" w:rsidRPr="006C169F" w:rsidRDefault="008B1B0B" w:rsidP="008B1B0B">
      <w:pPr>
        <w:pStyle w:val="subsection"/>
      </w:pPr>
      <w:r w:rsidRPr="006C169F">
        <w:tab/>
        <w:t>(4)</w:t>
      </w:r>
      <w:r w:rsidRPr="006C169F">
        <w:tab/>
        <w:t>If the Court is satisfied that the entity has breached a term of the undertaking, the Court may make one or both of the following orders:</w:t>
      </w:r>
    </w:p>
    <w:p w:rsidR="008B1B0B" w:rsidRPr="006C169F" w:rsidRDefault="008B1B0B" w:rsidP="008B1B0B">
      <w:pPr>
        <w:pStyle w:val="paragraph"/>
      </w:pPr>
      <w:r w:rsidRPr="006C169F">
        <w:tab/>
        <w:t>(a)</w:t>
      </w:r>
      <w:r w:rsidRPr="006C169F">
        <w:tab/>
        <w:t>an order directing the entity to comply with that term of the undertaking;</w:t>
      </w:r>
    </w:p>
    <w:p w:rsidR="008B1B0B" w:rsidRPr="006C169F" w:rsidRDefault="008B1B0B" w:rsidP="008B1B0B">
      <w:pPr>
        <w:pStyle w:val="paragraph"/>
      </w:pPr>
      <w:r w:rsidRPr="006C169F">
        <w:tab/>
        <w:t>(b)</w:t>
      </w:r>
      <w:r w:rsidRPr="006C169F">
        <w:tab/>
        <w:t>any other order that the Court considers appropriate.</w:t>
      </w:r>
    </w:p>
    <w:p w:rsidR="003B1F15" w:rsidRPr="006C169F" w:rsidRDefault="003B1F15" w:rsidP="00352BC6">
      <w:pPr>
        <w:pStyle w:val="ActHead4"/>
        <w:pageBreakBefore/>
      </w:pPr>
      <w:bookmarkStart w:id="844" w:name="_Toc447709243"/>
      <w:r w:rsidRPr="006C169F">
        <w:rPr>
          <w:rStyle w:val="CharSubdNo"/>
        </w:rPr>
        <w:lastRenderedPageBreak/>
        <w:t>Division</w:t>
      </w:r>
      <w:r w:rsidR="006C169F" w:rsidRPr="006C169F">
        <w:rPr>
          <w:rStyle w:val="CharSubdNo"/>
        </w:rPr>
        <w:t> </w:t>
      </w:r>
      <w:r w:rsidRPr="006C169F">
        <w:rPr>
          <w:rStyle w:val="CharSubdNo"/>
        </w:rPr>
        <w:t>298</w:t>
      </w:r>
      <w:r w:rsidRPr="006C169F">
        <w:t>—</w:t>
      </w:r>
      <w:r w:rsidRPr="006C169F">
        <w:rPr>
          <w:rStyle w:val="CharSubdText"/>
        </w:rPr>
        <w:t>Machinery provisions for penalties</w:t>
      </w:r>
      <w:bookmarkEnd w:id="844"/>
    </w:p>
    <w:p w:rsidR="003B1F15" w:rsidRPr="006C169F" w:rsidRDefault="003B1F15" w:rsidP="003B1F15">
      <w:pPr>
        <w:pStyle w:val="ActHead4"/>
      </w:pPr>
      <w:bookmarkStart w:id="845" w:name="_Toc447709244"/>
      <w:r w:rsidRPr="006C169F">
        <w:rPr>
          <w:rStyle w:val="CharSubdNo"/>
        </w:rPr>
        <w:t>Subdivision</w:t>
      </w:r>
      <w:r w:rsidR="006C169F" w:rsidRPr="006C169F">
        <w:rPr>
          <w:rStyle w:val="CharSubdNo"/>
        </w:rPr>
        <w:t> </w:t>
      </w:r>
      <w:r w:rsidRPr="006C169F">
        <w:rPr>
          <w:rStyle w:val="CharSubdNo"/>
        </w:rPr>
        <w:t>298</w:t>
      </w:r>
      <w:r w:rsidR="006C169F" w:rsidRPr="006C169F">
        <w:rPr>
          <w:rStyle w:val="CharSubdNo"/>
        </w:rPr>
        <w:noBreakHyphen/>
      </w:r>
      <w:r w:rsidRPr="006C169F">
        <w:rPr>
          <w:rStyle w:val="CharSubdNo"/>
        </w:rPr>
        <w:t>A</w:t>
      </w:r>
      <w:r w:rsidRPr="006C169F">
        <w:t>—</w:t>
      </w:r>
      <w:r w:rsidRPr="006C169F">
        <w:rPr>
          <w:rStyle w:val="CharSubdText"/>
        </w:rPr>
        <w:t>Administrative penalties</w:t>
      </w:r>
      <w:bookmarkEnd w:id="845"/>
    </w:p>
    <w:p w:rsidR="00EF2BF5" w:rsidRPr="006C169F" w:rsidRDefault="00EF2BF5" w:rsidP="00EF2BF5">
      <w:pPr>
        <w:pStyle w:val="TofSectsHeading"/>
      </w:pPr>
      <w:r w:rsidRPr="006C169F">
        <w:t>Table of sections</w:t>
      </w:r>
    </w:p>
    <w:p w:rsidR="00DA3FDF" w:rsidRPr="006C169F" w:rsidRDefault="00DA3FDF" w:rsidP="00EF2BF5">
      <w:pPr>
        <w:pStyle w:val="TofSectsSection"/>
        <w:rPr>
          <w:noProof/>
        </w:rPr>
      </w:pPr>
      <w:r w:rsidRPr="006C169F">
        <w:rPr>
          <w:noProof/>
        </w:rPr>
        <w:t>298</w:t>
      </w:r>
      <w:r w:rsidR="006C169F">
        <w:rPr>
          <w:noProof/>
        </w:rPr>
        <w:noBreakHyphen/>
      </w:r>
      <w:r w:rsidRPr="006C169F">
        <w:rPr>
          <w:noProof/>
        </w:rPr>
        <w:t>5</w:t>
      </w:r>
      <w:r w:rsidR="005E2B81" w:rsidRPr="006C169F">
        <w:rPr>
          <w:noProof/>
        </w:rPr>
        <w:tab/>
      </w:r>
      <w:r w:rsidRPr="006C169F">
        <w:rPr>
          <w:noProof/>
        </w:rPr>
        <w:t>Scope of Subdivision</w:t>
      </w:r>
    </w:p>
    <w:p w:rsidR="00EF2BF5" w:rsidRPr="006C169F" w:rsidRDefault="00EF2BF5" w:rsidP="00EF2BF5">
      <w:pPr>
        <w:pStyle w:val="TofSectsSection"/>
      </w:pPr>
      <w:r w:rsidRPr="006C169F">
        <w:rPr>
          <w:noProof/>
        </w:rPr>
        <w:t>298</w:t>
      </w:r>
      <w:r w:rsidR="006C169F">
        <w:rPr>
          <w:noProof/>
        </w:rPr>
        <w:noBreakHyphen/>
      </w:r>
      <w:r w:rsidRPr="006C169F">
        <w:rPr>
          <w:noProof/>
        </w:rPr>
        <w:t>10</w:t>
      </w:r>
      <w:r w:rsidRPr="006C169F">
        <w:rPr>
          <w:noProof/>
        </w:rPr>
        <w:tab/>
      </w:r>
      <w:r w:rsidRPr="006C169F">
        <w:t>Notification of liability</w:t>
      </w:r>
    </w:p>
    <w:p w:rsidR="00EF2BF5" w:rsidRPr="006C169F" w:rsidRDefault="00EF2BF5" w:rsidP="00EF2BF5">
      <w:pPr>
        <w:pStyle w:val="TofSectsSection"/>
      </w:pPr>
      <w:r w:rsidRPr="006C169F">
        <w:rPr>
          <w:noProof/>
        </w:rPr>
        <w:t>298</w:t>
      </w:r>
      <w:r w:rsidR="006C169F">
        <w:rPr>
          <w:noProof/>
        </w:rPr>
        <w:noBreakHyphen/>
      </w:r>
      <w:r w:rsidRPr="006C169F">
        <w:rPr>
          <w:noProof/>
        </w:rPr>
        <w:t>15</w:t>
      </w:r>
      <w:r w:rsidRPr="006C169F">
        <w:rPr>
          <w:noProof/>
        </w:rPr>
        <w:tab/>
      </w:r>
      <w:r w:rsidRPr="006C169F">
        <w:t>Due date for penalty</w:t>
      </w:r>
    </w:p>
    <w:p w:rsidR="00EF2BF5" w:rsidRPr="006C169F" w:rsidRDefault="00EF2BF5" w:rsidP="00EF2BF5">
      <w:pPr>
        <w:pStyle w:val="TofSectsSection"/>
      </w:pPr>
      <w:r w:rsidRPr="006C169F">
        <w:t>298</w:t>
      </w:r>
      <w:r w:rsidR="006C169F">
        <w:rPr>
          <w:noProof/>
        </w:rPr>
        <w:noBreakHyphen/>
      </w:r>
      <w:r w:rsidRPr="006C169F">
        <w:t>20</w:t>
      </w:r>
      <w:r w:rsidRPr="006C169F">
        <w:tab/>
        <w:t>Remission of penalty</w:t>
      </w:r>
    </w:p>
    <w:p w:rsidR="00EF2BF5" w:rsidRPr="006C169F" w:rsidRDefault="00EF2BF5" w:rsidP="00EF2BF5">
      <w:pPr>
        <w:pStyle w:val="TofSectsSection"/>
      </w:pPr>
      <w:r w:rsidRPr="006C169F">
        <w:t>298</w:t>
      </w:r>
      <w:r w:rsidR="006C169F">
        <w:rPr>
          <w:noProof/>
        </w:rPr>
        <w:noBreakHyphen/>
      </w:r>
      <w:r w:rsidRPr="006C169F">
        <w:t>25</w:t>
      </w:r>
      <w:r w:rsidRPr="006C169F">
        <w:tab/>
        <w:t>General interest charge on unpaid penalty</w:t>
      </w:r>
    </w:p>
    <w:p w:rsidR="00EF2BF5" w:rsidRPr="006C169F" w:rsidRDefault="00EF2BF5" w:rsidP="00EF2BF5">
      <w:pPr>
        <w:pStyle w:val="TofSectsSection"/>
      </w:pPr>
      <w:r w:rsidRPr="006C169F">
        <w:t>298</w:t>
      </w:r>
      <w:r w:rsidR="006C169F">
        <w:noBreakHyphen/>
      </w:r>
      <w:r w:rsidRPr="006C169F">
        <w:t>30</w:t>
      </w:r>
      <w:r w:rsidRPr="006C169F">
        <w:tab/>
        <w:t>Assessment of penalties under Division</w:t>
      </w:r>
      <w:r w:rsidR="006C169F">
        <w:t> </w:t>
      </w:r>
      <w:r w:rsidRPr="006C169F">
        <w:t>284</w:t>
      </w:r>
    </w:p>
    <w:p w:rsidR="00FF7875" w:rsidRPr="006C169F" w:rsidRDefault="00FF7875" w:rsidP="00FF7875">
      <w:pPr>
        <w:pStyle w:val="ActHead5"/>
      </w:pPr>
      <w:bookmarkStart w:id="846" w:name="_Toc447709245"/>
      <w:r w:rsidRPr="006C169F">
        <w:rPr>
          <w:rStyle w:val="CharSectno"/>
        </w:rPr>
        <w:t>298</w:t>
      </w:r>
      <w:r w:rsidR="006C169F" w:rsidRPr="006C169F">
        <w:rPr>
          <w:rStyle w:val="CharSectno"/>
        </w:rPr>
        <w:noBreakHyphen/>
      </w:r>
      <w:r w:rsidRPr="006C169F">
        <w:rPr>
          <w:rStyle w:val="CharSectno"/>
        </w:rPr>
        <w:t>5</w:t>
      </w:r>
      <w:r w:rsidRPr="006C169F">
        <w:t xml:space="preserve">  Scope of Subdivision</w:t>
      </w:r>
      <w:bookmarkEnd w:id="846"/>
    </w:p>
    <w:p w:rsidR="00FF7875" w:rsidRPr="006C169F" w:rsidRDefault="00FF7875" w:rsidP="00FF7875">
      <w:pPr>
        <w:pStyle w:val="subsection"/>
      </w:pPr>
      <w:r w:rsidRPr="006C169F">
        <w:tab/>
      </w:r>
      <w:r w:rsidRPr="006C169F">
        <w:tab/>
        <w:t>This Subdivision applies if:</w:t>
      </w:r>
    </w:p>
    <w:p w:rsidR="00FF7875" w:rsidRPr="006C169F" w:rsidRDefault="00FF7875" w:rsidP="00FF7875">
      <w:pPr>
        <w:pStyle w:val="paragraph"/>
      </w:pPr>
      <w:r w:rsidRPr="006C169F">
        <w:tab/>
        <w:t>(a)</w:t>
      </w:r>
      <w:r w:rsidRPr="006C169F">
        <w:tab/>
        <w:t>an administrative penalty is imposed on an entity by another Division in this Part; or</w:t>
      </w:r>
    </w:p>
    <w:p w:rsidR="00FF7875" w:rsidRPr="006C169F" w:rsidRDefault="00FF7875" w:rsidP="00FF7875">
      <w:pPr>
        <w:pStyle w:val="paragraph"/>
      </w:pPr>
      <w:r w:rsidRPr="006C169F">
        <w:tab/>
        <w:t>(b)</w:t>
      </w:r>
      <w:r w:rsidRPr="006C169F">
        <w:tab/>
        <w:t>a penalty is imposed on an entity by Subdivision</w:t>
      </w:r>
      <w:r w:rsidR="006C169F">
        <w:t> </w:t>
      </w:r>
      <w:r w:rsidRPr="006C169F">
        <w:t>162</w:t>
      </w:r>
      <w:r w:rsidR="006C169F">
        <w:noBreakHyphen/>
      </w:r>
      <w:r w:rsidRPr="006C169F">
        <w:t xml:space="preserve">D of the </w:t>
      </w:r>
      <w:r w:rsidR="006C169F" w:rsidRPr="006C169F">
        <w:rPr>
          <w:position w:val="6"/>
          <w:sz w:val="16"/>
        </w:rPr>
        <w:t>*</w:t>
      </w:r>
      <w:r w:rsidRPr="006C169F">
        <w:t>GST Act</w:t>
      </w:r>
      <w:r w:rsidR="00010CC4" w:rsidRPr="006C169F">
        <w:t>; or</w:t>
      </w:r>
    </w:p>
    <w:p w:rsidR="00A4223E" w:rsidRPr="006C169F" w:rsidRDefault="00010CC4" w:rsidP="00A4223E">
      <w:pPr>
        <w:pStyle w:val="paragraph"/>
      </w:pPr>
      <w:r w:rsidRPr="006C169F">
        <w:tab/>
        <w:t>(c)</w:t>
      </w:r>
      <w:r w:rsidRPr="006C169F">
        <w:tab/>
        <w:t xml:space="preserve">an administrative penalty is imposed on an entity by a provision of </w:t>
      </w:r>
      <w:r w:rsidR="000B6D56" w:rsidRPr="006C169F">
        <w:t>Subdivision</w:t>
      </w:r>
      <w:r w:rsidR="006C169F">
        <w:t> </w:t>
      </w:r>
      <w:r w:rsidR="000B6D56" w:rsidRPr="006C169F">
        <w:t>12</w:t>
      </w:r>
      <w:r w:rsidR="006C169F">
        <w:noBreakHyphen/>
      </w:r>
      <w:r w:rsidR="000B6D56" w:rsidRPr="006C169F">
        <w:t>H</w:t>
      </w:r>
      <w:r w:rsidR="00D602E8">
        <w:t xml:space="preserve"> </w:t>
      </w:r>
      <w:r w:rsidR="00D602E8" w:rsidRPr="003D47D4">
        <w:t>or 14</w:t>
      </w:r>
      <w:r w:rsidR="00D602E8">
        <w:noBreakHyphen/>
      </w:r>
      <w:r w:rsidR="00D602E8" w:rsidRPr="003D47D4">
        <w:t>D</w:t>
      </w:r>
      <w:r w:rsidR="008C1CFD" w:rsidRPr="006C169F">
        <w:t>, Division</w:t>
      </w:r>
      <w:r w:rsidR="006C169F">
        <w:t> </w:t>
      </w:r>
      <w:r w:rsidR="008C1CFD" w:rsidRPr="006C169F">
        <w:t xml:space="preserve">16 or </w:t>
      </w:r>
      <w:r w:rsidR="00C00E2C" w:rsidRPr="006C169F">
        <w:t>section</w:t>
      </w:r>
      <w:r w:rsidR="006C169F">
        <w:t> </w:t>
      </w:r>
      <w:r w:rsidR="00C00E2C" w:rsidRPr="006C169F">
        <w:t>420</w:t>
      </w:r>
      <w:r w:rsidR="006C169F">
        <w:noBreakHyphen/>
      </w:r>
      <w:r w:rsidR="00C00E2C" w:rsidRPr="006C169F">
        <w:t>5 or 426</w:t>
      </w:r>
      <w:r w:rsidR="006C169F">
        <w:noBreakHyphen/>
      </w:r>
      <w:r w:rsidR="00C00E2C" w:rsidRPr="006C169F">
        <w:t>120</w:t>
      </w:r>
      <w:r w:rsidRPr="006C169F">
        <w:t xml:space="preserve"> in </w:t>
      </w:r>
      <w:r w:rsidR="000D6637" w:rsidRPr="006C169F">
        <w:t>this Schedule</w:t>
      </w:r>
      <w:r w:rsidR="00A4223E" w:rsidRPr="006C169F">
        <w:t>; or</w:t>
      </w:r>
    </w:p>
    <w:p w:rsidR="00010CC4" w:rsidRPr="006C169F" w:rsidRDefault="00A4223E" w:rsidP="00010CC4">
      <w:pPr>
        <w:pStyle w:val="paragraph"/>
      </w:pPr>
      <w:r w:rsidRPr="006C169F">
        <w:tab/>
        <w:t>(d)</w:t>
      </w:r>
      <w:r w:rsidRPr="006C169F">
        <w:tab/>
        <w:t>an administrative penalty is imposed on an entity by section</w:t>
      </w:r>
      <w:r w:rsidR="006C169F">
        <w:t> </w:t>
      </w:r>
      <w:r w:rsidRPr="006C169F">
        <w:t xml:space="preserve">166 of the </w:t>
      </w:r>
      <w:r w:rsidRPr="006C169F">
        <w:rPr>
          <w:i/>
        </w:rPr>
        <w:t>Superannuation Industry (Supervision) Act 1993</w:t>
      </w:r>
      <w:r w:rsidRPr="006C169F">
        <w:t>.</w:t>
      </w:r>
    </w:p>
    <w:p w:rsidR="00EF2BF5" w:rsidRPr="006C169F" w:rsidRDefault="00EF2BF5" w:rsidP="00EF2BF5">
      <w:pPr>
        <w:pStyle w:val="ActHead5"/>
      </w:pPr>
      <w:bookmarkStart w:id="847" w:name="_Toc447709246"/>
      <w:r w:rsidRPr="006C169F">
        <w:rPr>
          <w:rStyle w:val="CharSectno"/>
        </w:rPr>
        <w:t>298</w:t>
      </w:r>
      <w:r w:rsidR="006C169F" w:rsidRPr="006C169F">
        <w:rPr>
          <w:rStyle w:val="CharSectno"/>
        </w:rPr>
        <w:noBreakHyphen/>
      </w:r>
      <w:r w:rsidRPr="006C169F">
        <w:rPr>
          <w:rStyle w:val="CharSectno"/>
        </w:rPr>
        <w:t>10</w:t>
      </w:r>
      <w:r w:rsidRPr="006C169F">
        <w:t xml:space="preserve">  Notification of liability</w:t>
      </w:r>
      <w:bookmarkEnd w:id="847"/>
    </w:p>
    <w:p w:rsidR="00EF2BF5" w:rsidRPr="006C169F" w:rsidRDefault="00EF2BF5" w:rsidP="002624BB">
      <w:pPr>
        <w:pStyle w:val="subsection"/>
      </w:pPr>
      <w:r w:rsidRPr="006C169F">
        <w:tab/>
      </w:r>
      <w:r w:rsidRPr="006C169F">
        <w:tab/>
        <w:t xml:space="preserve">The Commissioner must give written notice to the entity of the entity’s liability to pay the </w:t>
      </w:r>
      <w:r w:rsidR="00950FE1" w:rsidRPr="006C169F">
        <w:t>penalty and of the reasons why the entity is liable to pay the penalty. The Commissioner may do so in any other notice he or she gives to the entity. The Commissioner is not required to give reasons if he or she decides to remit all of the penalty.</w:t>
      </w:r>
    </w:p>
    <w:p w:rsidR="00DD2195" w:rsidRPr="006C169F" w:rsidRDefault="00DD2195" w:rsidP="00DD2195">
      <w:pPr>
        <w:pStyle w:val="notetext"/>
      </w:pPr>
      <w:r w:rsidRPr="006C169F">
        <w:t>Note:</w:t>
      </w:r>
      <w:r w:rsidRPr="006C169F">
        <w:tab/>
        <w:t>Section</w:t>
      </w:r>
      <w:r w:rsidR="006C169F">
        <w:t> </w:t>
      </w:r>
      <w:r w:rsidRPr="006C169F">
        <w:t xml:space="preserve">25D of the </w:t>
      </w:r>
      <w:r w:rsidRPr="006C169F">
        <w:rPr>
          <w:i/>
        </w:rPr>
        <w:t>Acts Interpretation Act 1901</w:t>
      </w:r>
      <w:r w:rsidRPr="006C169F">
        <w:t xml:space="preserve"> sets out rules about the contents of a statement of reasons.</w:t>
      </w:r>
    </w:p>
    <w:p w:rsidR="00EF2BF5" w:rsidRPr="006C169F" w:rsidRDefault="00EF2BF5" w:rsidP="009067E7">
      <w:pPr>
        <w:pStyle w:val="ActHead5"/>
      </w:pPr>
      <w:bookmarkStart w:id="848" w:name="_Toc447709247"/>
      <w:r w:rsidRPr="006C169F">
        <w:rPr>
          <w:rStyle w:val="CharSectno"/>
        </w:rPr>
        <w:lastRenderedPageBreak/>
        <w:t>298</w:t>
      </w:r>
      <w:r w:rsidR="006C169F" w:rsidRPr="006C169F">
        <w:rPr>
          <w:rStyle w:val="CharSectno"/>
        </w:rPr>
        <w:noBreakHyphen/>
      </w:r>
      <w:r w:rsidRPr="006C169F">
        <w:rPr>
          <w:rStyle w:val="CharSectno"/>
        </w:rPr>
        <w:t>15</w:t>
      </w:r>
      <w:r w:rsidRPr="006C169F">
        <w:t xml:space="preserve">  Due date for penalty</w:t>
      </w:r>
      <w:bookmarkEnd w:id="848"/>
    </w:p>
    <w:p w:rsidR="00EF2BF5" w:rsidRPr="006C169F" w:rsidRDefault="00EF2BF5" w:rsidP="009067E7">
      <w:pPr>
        <w:pStyle w:val="subsection"/>
        <w:keepNext/>
        <w:keepLines/>
      </w:pPr>
      <w:r w:rsidRPr="006C169F">
        <w:rPr>
          <w:i/>
        </w:rPr>
        <w:tab/>
      </w:r>
      <w:r w:rsidRPr="006C169F">
        <w:rPr>
          <w:i/>
        </w:rPr>
        <w:tab/>
      </w:r>
      <w:r w:rsidRPr="006C169F">
        <w:t>The penalty becomes due for payment on the day specified in the notice, which must be at least 14 days after the notice is given to the entity.</w:t>
      </w:r>
    </w:p>
    <w:p w:rsidR="00EF2BF5" w:rsidRPr="006C169F" w:rsidRDefault="00EF2BF5" w:rsidP="00EF2BF5">
      <w:pPr>
        <w:pStyle w:val="notetext"/>
      </w:pPr>
      <w:r w:rsidRPr="006C169F">
        <w:t>Note:</w:t>
      </w:r>
      <w:r w:rsidRPr="006C169F">
        <w:tab/>
        <w:t>For provisions about collection and recovery of the penalty, see Part</w:t>
      </w:r>
      <w:r w:rsidR="006C169F">
        <w:t> </w:t>
      </w:r>
      <w:r w:rsidRPr="006C169F">
        <w:t>4</w:t>
      </w:r>
      <w:r w:rsidR="006C169F">
        <w:noBreakHyphen/>
      </w:r>
      <w:r w:rsidRPr="006C169F">
        <w:t>15.</w:t>
      </w:r>
    </w:p>
    <w:p w:rsidR="00EF2BF5" w:rsidRPr="006C169F" w:rsidRDefault="00EF2BF5" w:rsidP="00EF2BF5">
      <w:pPr>
        <w:pStyle w:val="ActHead5"/>
      </w:pPr>
      <w:bookmarkStart w:id="849" w:name="_Toc447709248"/>
      <w:r w:rsidRPr="006C169F">
        <w:rPr>
          <w:rStyle w:val="CharSectno"/>
        </w:rPr>
        <w:t>298</w:t>
      </w:r>
      <w:r w:rsidR="006C169F" w:rsidRPr="006C169F">
        <w:rPr>
          <w:rStyle w:val="CharSectno"/>
        </w:rPr>
        <w:noBreakHyphen/>
      </w:r>
      <w:r w:rsidRPr="006C169F">
        <w:rPr>
          <w:rStyle w:val="CharSectno"/>
        </w:rPr>
        <w:t>20</w:t>
      </w:r>
      <w:r w:rsidRPr="006C169F">
        <w:t xml:space="preserve">  Remission of penalty</w:t>
      </w:r>
      <w:bookmarkEnd w:id="849"/>
    </w:p>
    <w:p w:rsidR="00EF2BF5" w:rsidRPr="006C169F" w:rsidRDefault="00EF2BF5" w:rsidP="002624BB">
      <w:pPr>
        <w:pStyle w:val="subsection"/>
      </w:pPr>
      <w:r w:rsidRPr="006C169F">
        <w:tab/>
        <w:t>(1)</w:t>
      </w:r>
      <w:r w:rsidRPr="006C169F">
        <w:tab/>
        <w:t>The Commissioner may remit all or a part of the penalty.</w:t>
      </w:r>
    </w:p>
    <w:p w:rsidR="00EF2BF5" w:rsidRPr="006C169F" w:rsidRDefault="00EF2BF5" w:rsidP="002624BB">
      <w:pPr>
        <w:pStyle w:val="subsection"/>
      </w:pPr>
      <w:r w:rsidRPr="006C169F">
        <w:tab/>
        <w:t>(2)</w:t>
      </w:r>
      <w:r w:rsidRPr="006C169F">
        <w:tab/>
        <w:t>If the Commissioner decides:</w:t>
      </w:r>
    </w:p>
    <w:p w:rsidR="00EF2BF5" w:rsidRPr="006C169F" w:rsidRDefault="00EF2BF5" w:rsidP="00EF2BF5">
      <w:pPr>
        <w:pStyle w:val="paragraph"/>
      </w:pPr>
      <w:r w:rsidRPr="006C169F">
        <w:tab/>
        <w:t>(a)</w:t>
      </w:r>
      <w:r w:rsidRPr="006C169F">
        <w:tab/>
        <w:t>not to remit the penalty; or</w:t>
      </w:r>
    </w:p>
    <w:p w:rsidR="00EF2BF5" w:rsidRPr="006C169F" w:rsidRDefault="00EF2BF5" w:rsidP="00EF2BF5">
      <w:pPr>
        <w:pStyle w:val="paragraph"/>
      </w:pPr>
      <w:r w:rsidRPr="006C169F">
        <w:tab/>
        <w:t>(b)</w:t>
      </w:r>
      <w:r w:rsidRPr="006C169F">
        <w:tab/>
        <w:t>to remit only part of the penalty;</w:t>
      </w:r>
    </w:p>
    <w:p w:rsidR="00EF2BF5" w:rsidRPr="006C169F" w:rsidRDefault="00EF2BF5" w:rsidP="006B2802">
      <w:pPr>
        <w:pStyle w:val="subsection2"/>
      </w:pPr>
      <w:r w:rsidRPr="006C169F">
        <w:t>the Commissioner must give written notice of the decision</w:t>
      </w:r>
      <w:r w:rsidR="00DD2195" w:rsidRPr="006C169F">
        <w:t xml:space="preserve"> and the reasons for the decision</w:t>
      </w:r>
      <w:r w:rsidRPr="006C169F">
        <w:t xml:space="preserve"> to the entity.</w:t>
      </w:r>
    </w:p>
    <w:p w:rsidR="00F10CD8" w:rsidRPr="006C169F" w:rsidRDefault="00F10CD8" w:rsidP="00F10CD8">
      <w:pPr>
        <w:pStyle w:val="notetext"/>
      </w:pPr>
      <w:r w:rsidRPr="006C169F">
        <w:t>Note:</w:t>
      </w:r>
      <w:r w:rsidRPr="006C169F">
        <w:tab/>
        <w:t>Section</w:t>
      </w:r>
      <w:r w:rsidR="006C169F">
        <w:t> </w:t>
      </w:r>
      <w:r w:rsidRPr="006C169F">
        <w:t xml:space="preserve">25D of the </w:t>
      </w:r>
      <w:r w:rsidRPr="006C169F">
        <w:rPr>
          <w:i/>
        </w:rPr>
        <w:t>Acts Interpretation Act 1901</w:t>
      </w:r>
      <w:r w:rsidRPr="006C169F">
        <w:t xml:space="preserve"> sets out rules about the contents of a statement of reasons.</w:t>
      </w:r>
    </w:p>
    <w:p w:rsidR="00EF2BF5" w:rsidRPr="006C169F" w:rsidRDefault="00EF2BF5" w:rsidP="002624BB">
      <w:pPr>
        <w:pStyle w:val="subsection"/>
      </w:pPr>
      <w:r w:rsidRPr="006C169F">
        <w:tab/>
        <w:t>(3)</w:t>
      </w:r>
      <w:r w:rsidRPr="006C169F">
        <w:tab/>
        <w:t>If:</w:t>
      </w:r>
    </w:p>
    <w:p w:rsidR="00EF2BF5" w:rsidRPr="006C169F" w:rsidRDefault="00EF2BF5" w:rsidP="00EF2BF5">
      <w:pPr>
        <w:pStyle w:val="paragraph"/>
      </w:pPr>
      <w:r w:rsidRPr="006C169F">
        <w:tab/>
        <w:t>(a)</w:t>
      </w:r>
      <w:r w:rsidRPr="006C169F">
        <w:tab/>
        <w:t>the Commissioner refuses to any extent to remit an amount of penalty; and</w:t>
      </w:r>
    </w:p>
    <w:p w:rsidR="00EF2BF5" w:rsidRPr="006C169F" w:rsidRDefault="00EF2BF5" w:rsidP="00EF2BF5">
      <w:pPr>
        <w:pStyle w:val="paragraph"/>
      </w:pPr>
      <w:r w:rsidRPr="006C169F">
        <w:tab/>
        <w:t>(b)</w:t>
      </w:r>
      <w:r w:rsidRPr="006C169F">
        <w:tab/>
        <w:t>the amount of penalty payable after the refusal is more than 2</w:t>
      </w:r>
      <w:r w:rsidR="00830045" w:rsidRPr="006C169F">
        <w:t xml:space="preserve"> </w:t>
      </w:r>
      <w:r w:rsidRPr="006C169F">
        <w:t>penalty units; and</w:t>
      </w:r>
    </w:p>
    <w:p w:rsidR="00EF2BF5" w:rsidRPr="006C169F" w:rsidRDefault="00EF2BF5" w:rsidP="00EF2BF5">
      <w:pPr>
        <w:pStyle w:val="notepara"/>
      </w:pPr>
      <w:r w:rsidRPr="006C169F">
        <w:t>Note:</w:t>
      </w:r>
      <w:r w:rsidRPr="006C169F">
        <w:tab/>
        <w:t>See section</w:t>
      </w:r>
      <w:r w:rsidR="006C169F">
        <w:t> </w:t>
      </w:r>
      <w:r w:rsidRPr="006C169F">
        <w:t xml:space="preserve">4AA of the </w:t>
      </w:r>
      <w:r w:rsidRPr="006C169F">
        <w:rPr>
          <w:i/>
        </w:rPr>
        <w:t xml:space="preserve">Crimes Act 1914 </w:t>
      </w:r>
      <w:r w:rsidRPr="006C169F">
        <w:t>for the current value of a penalty unit.</w:t>
      </w:r>
    </w:p>
    <w:p w:rsidR="00EF2BF5" w:rsidRPr="006C169F" w:rsidRDefault="00EF2BF5" w:rsidP="00EF2BF5">
      <w:pPr>
        <w:pStyle w:val="paragraph"/>
      </w:pPr>
      <w:r w:rsidRPr="006C169F">
        <w:tab/>
        <w:t>(c)</w:t>
      </w:r>
      <w:r w:rsidRPr="006C169F">
        <w:tab/>
        <w:t xml:space="preserve">the entity is dissatisfied with the decision; </w:t>
      </w:r>
    </w:p>
    <w:p w:rsidR="00EF2BF5" w:rsidRPr="006C169F" w:rsidRDefault="00EF2BF5" w:rsidP="006B2802">
      <w:pPr>
        <w:pStyle w:val="subsection2"/>
      </w:pPr>
      <w:r w:rsidRPr="006C169F">
        <w:t>the entity may object against the decision in the manner set out in Part</w:t>
      </w:r>
      <w:r w:rsidR="00830045" w:rsidRPr="006C169F">
        <w:t> </w:t>
      </w:r>
      <w:r w:rsidRPr="006C169F">
        <w:t>IVC.</w:t>
      </w:r>
    </w:p>
    <w:p w:rsidR="00EF2BF5" w:rsidRPr="006C169F" w:rsidRDefault="00EF2BF5" w:rsidP="00EF2BF5">
      <w:pPr>
        <w:pStyle w:val="ActHead5"/>
      </w:pPr>
      <w:bookmarkStart w:id="850" w:name="_Toc447709249"/>
      <w:r w:rsidRPr="006C169F">
        <w:rPr>
          <w:rStyle w:val="CharSectno"/>
        </w:rPr>
        <w:t>298</w:t>
      </w:r>
      <w:r w:rsidR="006C169F" w:rsidRPr="006C169F">
        <w:rPr>
          <w:rStyle w:val="CharSectno"/>
        </w:rPr>
        <w:noBreakHyphen/>
      </w:r>
      <w:r w:rsidRPr="006C169F">
        <w:rPr>
          <w:rStyle w:val="CharSectno"/>
        </w:rPr>
        <w:t>25</w:t>
      </w:r>
      <w:r w:rsidRPr="006C169F">
        <w:t xml:space="preserve">  General interest charge on unpaid penalty</w:t>
      </w:r>
      <w:bookmarkEnd w:id="850"/>
    </w:p>
    <w:p w:rsidR="00EF2BF5" w:rsidRPr="006C169F" w:rsidRDefault="00EF2BF5" w:rsidP="002624BB">
      <w:pPr>
        <w:pStyle w:val="subsection"/>
      </w:pPr>
      <w:r w:rsidRPr="006C169F">
        <w:tab/>
      </w:r>
      <w:r w:rsidRPr="006C169F">
        <w:tab/>
        <w:t xml:space="preserve">If any of the penalty remains unpaid after it is due, the entity is liable to pay the </w:t>
      </w:r>
      <w:r w:rsidR="006C169F" w:rsidRPr="006C169F">
        <w:rPr>
          <w:position w:val="6"/>
          <w:sz w:val="16"/>
        </w:rPr>
        <w:t>*</w:t>
      </w:r>
      <w:r w:rsidRPr="006C169F">
        <w:t>general interest charge on the unpaid amount of the penalty for each day in the period that:</w:t>
      </w:r>
    </w:p>
    <w:p w:rsidR="00EF2BF5" w:rsidRPr="006C169F" w:rsidRDefault="00EF2BF5" w:rsidP="00EF2BF5">
      <w:pPr>
        <w:pStyle w:val="paragraph"/>
      </w:pPr>
      <w:r w:rsidRPr="006C169F">
        <w:lastRenderedPageBreak/>
        <w:tab/>
        <w:t>(a)</w:t>
      </w:r>
      <w:r w:rsidRPr="006C169F">
        <w:tab/>
        <w:t>started at the beginning of the day by which the amount was due to be paid; and</w:t>
      </w:r>
    </w:p>
    <w:p w:rsidR="00EF2BF5" w:rsidRPr="006C169F" w:rsidRDefault="00EF2BF5" w:rsidP="00EF2BF5">
      <w:pPr>
        <w:pStyle w:val="paragraph"/>
      </w:pPr>
      <w:r w:rsidRPr="006C169F">
        <w:tab/>
        <w:t>(b)</w:t>
      </w:r>
      <w:r w:rsidRPr="006C169F">
        <w:tab/>
        <w:t>finishes at the end of the last day, at the end of which, any of the following remains unpaid:</w:t>
      </w:r>
    </w:p>
    <w:p w:rsidR="00EF2BF5" w:rsidRPr="006C169F" w:rsidRDefault="00EF2BF5" w:rsidP="00EF2BF5">
      <w:pPr>
        <w:pStyle w:val="paragraphsub"/>
      </w:pPr>
      <w:r w:rsidRPr="006C169F">
        <w:tab/>
        <w:t>(i)</w:t>
      </w:r>
      <w:r w:rsidRPr="006C169F">
        <w:tab/>
        <w:t>the amount;</w:t>
      </w:r>
    </w:p>
    <w:p w:rsidR="00EF2BF5" w:rsidRPr="006C169F" w:rsidRDefault="00EF2BF5" w:rsidP="00EF2BF5">
      <w:pPr>
        <w:pStyle w:val="paragraphsub"/>
      </w:pPr>
      <w:r w:rsidRPr="006C169F">
        <w:tab/>
        <w:t>(ii)</w:t>
      </w:r>
      <w:r w:rsidRPr="006C169F">
        <w:tab/>
        <w:t>general interest charge on any of the amount.</w:t>
      </w:r>
    </w:p>
    <w:p w:rsidR="00EF2BF5" w:rsidRPr="006C169F" w:rsidRDefault="00EF2BF5" w:rsidP="00EF2BF5">
      <w:pPr>
        <w:pStyle w:val="notetext"/>
      </w:pPr>
      <w:r w:rsidRPr="006C169F">
        <w:t>Note:</w:t>
      </w:r>
      <w:r w:rsidRPr="006C169F">
        <w:tab/>
        <w:t>The general interest charge is worked out under Part</w:t>
      </w:r>
      <w:r w:rsidR="00830045" w:rsidRPr="006C169F">
        <w:t> </w:t>
      </w:r>
      <w:r w:rsidRPr="006C169F">
        <w:t>IIA.</w:t>
      </w:r>
    </w:p>
    <w:p w:rsidR="00EF2BF5" w:rsidRPr="006C169F" w:rsidRDefault="00EF2BF5" w:rsidP="00EF2BF5">
      <w:pPr>
        <w:pStyle w:val="ActHead5"/>
      </w:pPr>
      <w:bookmarkStart w:id="851" w:name="_Toc447709250"/>
      <w:r w:rsidRPr="006C169F">
        <w:rPr>
          <w:rStyle w:val="CharSectno"/>
        </w:rPr>
        <w:t>298</w:t>
      </w:r>
      <w:r w:rsidR="006C169F" w:rsidRPr="006C169F">
        <w:rPr>
          <w:rStyle w:val="CharSectno"/>
        </w:rPr>
        <w:noBreakHyphen/>
      </w:r>
      <w:r w:rsidRPr="006C169F">
        <w:rPr>
          <w:rStyle w:val="CharSectno"/>
        </w:rPr>
        <w:t>30</w:t>
      </w:r>
      <w:r w:rsidRPr="006C169F">
        <w:t xml:space="preserve">  Assessment of penalties under Division</w:t>
      </w:r>
      <w:r w:rsidR="006C169F">
        <w:t> </w:t>
      </w:r>
      <w:r w:rsidRPr="006C169F">
        <w:t>284</w:t>
      </w:r>
      <w:bookmarkEnd w:id="851"/>
    </w:p>
    <w:p w:rsidR="00EF2BF5" w:rsidRPr="006C169F" w:rsidRDefault="00EF2BF5" w:rsidP="002624BB">
      <w:pPr>
        <w:pStyle w:val="subsection"/>
      </w:pPr>
      <w:r w:rsidRPr="006C169F">
        <w:tab/>
        <w:t>(1)</w:t>
      </w:r>
      <w:r w:rsidRPr="006C169F">
        <w:tab/>
        <w:t>The Commissioner must make an assessment of the amount of an administrative penalty under Division</w:t>
      </w:r>
      <w:r w:rsidR="006C169F">
        <w:t> </w:t>
      </w:r>
      <w:r w:rsidRPr="006C169F">
        <w:t>284.</w:t>
      </w:r>
    </w:p>
    <w:p w:rsidR="00EF2BF5" w:rsidRPr="006C169F" w:rsidRDefault="00EF2BF5" w:rsidP="002624BB">
      <w:pPr>
        <w:pStyle w:val="subsection"/>
      </w:pPr>
      <w:r w:rsidRPr="006C169F">
        <w:tab/>
        <w:t>(2)</w:t>
      </w:r>
      <w:r w:rsidRPr="006C169F">
        <w:tab/>
        <w:t>An entity that is dissatisfied with such an assessment made about the entity may object against it in the manner set out in Part</w:t>
      </w:r>
      <w:r w:rsidR="00830045" w:rsidRPr="006C169F">
        <w:t> </w:t>
      </w:r>
      <w:r w:rsidRPr="006C169F">
        <w:t xml:space="preserve">IVC of the </w:t>
      </w:r>
      <w:r w:rsidRPr="006C169F">
        <w:rPr>
          <w:i/>
        </w:rPr>
        <w:t>Taxation Administration Act 1953</w:t>
      </w:r>
      <w:r w:rsidRPr="006C169F">
        <w:t>.</w:t>
      </w:r>
    </w:p>
    <w:p w:rsidR="00837B5B" w:rsidRPr="006C169F" w:rsidRDefault="00837B5B" w:rsidP="00837B5B">
      <w:pPr>
        <w:pStyle w:val="ActHead4"/>
      </w:pPr>
      <w:bookmarkStart w:id="852" w:name="_Toc447709251"/>
      <w:r w:rsidRPr="006C169F">
        <w:rPr>
          <w:rStyle w:val="CharSubdNo"/>
        </w:rPr>
        <w:t>Subdivision</w:t>
      </w:r>
      <w:r w:rsidR="006C169F" w:rsidRPr="006C169F">
        <w:rPr>
          <w:rStyle w:val="CharSubdNo"/>
        </w:rPr>
        <w:t> </w:t>
      </w:r>
      <w:r w:rsidRPr="006C169F">
        <w:rPr>
          <w:rStyle w:val="CharSubdNo"/>
        </w:rPr>
        <w:t>298</w:t>
      </w:r>
      <w:r w:rsidR="006C169F" w:rsidRPr="006C169F">
        <w:rPr>
          <w:rStyle w:val="CharSubdNo"/>
        </w:rPr>
        <w:noBreakHyphen/>
      </w:r>
      <w:r w:rsidRPr="006C169F">
        <w:rPr>
          <w:rStyle w:val="CharSubdNo"/>
        </w:rPr>
        <w:t>B</w:t>
      </w:r>
      <w:r w:rsidRPr="006C169F">
        <w:t>—</w:t>
      </w:r>
      <w:r w:rsidRPr="006C169F">
        <w:rPr>
          <w:rStyle w:val="CharSubdText"/>
        </w:rPr>
        <w:t>Civil penalties</w:t>
      </w:r>
      <w:bookmarkEnd w:id="852"/>
    </w:p>
    <w:p w:rsidR="00837B5B" w:rsidRPr="006C169F" w:rsidRDefault="00837B5B" w:rsidP="00563BFB">
      <w:pPr>
        <w:pStyle w:val="TofSectsHeading"/>
      </w:pPr>
      <w:r w:rsidRPr="006C169F">
        <w:t>Table of sections</w:t>
      </w:r>
    </w:p>
    <w:p w:rsidR="00837B5B" w:rsidRPr="006C169F" w:rsidRDefault="00837B5B" w:rsidP="00563BFB">
      <w:pPr>
        <w:pStyle w:val="TofSectsSection"/>
        <w:keepLines w:val="0"/>
      </w:pPr>
      <w:r w:rsidRPr="006C169F">
        <w:t>298</w:t>
      </w:r>
      <w:r w:rsidR="006C169F">
        <w:noBreakHyphen/>
      </w:r>
      <w:r w:rsidRPr="006C169F">
        <w:t>80</w:t>
      </w:r>
      <w:r w:rsidRPr="006C169F">
        <w:tab/>
        <w:t>Application of Subdivision</w:t>
      </w:r>
    </w:p>
    <w:p w:rsidR="00837B5B" w:rsidRPr="006C169F" w:rsidRDefault="00837B5B" w:rsidP="00563BFB">
      <w:pPr>
        <w:pStyle w:val="TofSectsSection"/>
        <w:keepLines w:val="0"/>
      </w:pPr>
      <w:r w:rsidRPr="006C169F">
        <w:t>298</w:t>
      </w:r>
      <w:r w:rsidR="006C169F">
        <w:noBreakHyphen/>
      </w:r>
      <w:r w:rsidRPr="006C169F">
        <w:t>85</w:t>
      </w:r>
      <w:r w:rsidRPr="006C169F">
        <w:tab/>
        <w:t>Civil evidence and procedure rules for civil penalty orders</w:t>
      </w:r>
    </w:p>
    <w:p w:rsidR="00837B5B" w:rsidRPr="006C169F" w:rsidRDefault="00837B5B" w:rsidP="00563BFB">
      <w:pPr>
        <w:pStyle w:val="TofSectsSection"/>
        <w:keepLines w:val="0"/>
      </w:pPr>
      <w:r w:rsidRPr="006C169F">
        <w:t>298</w:t>
      </w:r>
      <w:r w:rsidR="006C169F">
        <w:noBreakHyphen/>
      </w:r>
      <w:r w:rsidRPr="006C169F">
        <w:t>90</w:t>
      </w:r>
      <w:r w:rsidRPr="006C169F">
        <w:tab/>
        <w:t>Civil proceedings after criminal proceedings</w:t>
      </w:r>
    </w:p>
    <w:p w:rsidR="00837B5B" w:rsidRPr="006C169F" w:rsidRDefault="00837B5B" w:rsidP="00563BFB">
      <w:pPr>
        <w:pStyle w:val="TofSectsSection"/>
        <w:keepLines w:val="0"/>
      </w:pPr>
      <w:r w:rsidRPr="006C169F">
        <w:t>298</w:t>
      </w:r>
      <w:r w:rsidR="006C169F">
        <w:noBreakHyphen/>
      </w:r>
      <w:r w:rsidRPr="006C169F">
        <w:t>95</w:t>
      </w:r>
      <w:r w:rsidRPr="006C169F">
        <w:tab/>
        <w:t>Criminal proceedings during civil proceedings</w:t>
      </w:r>
    </w:p>
    <w:p w:rsidR="00837B5B" w:rsidRPr="006C169F" w:rsidRDefault="00837B5B" w:rsidP="00563BFB">
      <w:pPr>
        <w:pStyle w:val="TofSectsSection"/>
        <w:keepLines w:val="0"/>
      </w:pPr>
      <w:r w:rsidRPr="006C169F">
        <w:t>298</w:t>
      </w:r>
      <w:r w:rsidR="006C169F">
        <w:noBreakHyphen/>
      </w:r>
      <w:r w:rsidRPr="006C169F">
        <w:t>100</w:t>
      </w:r>
      <w:r w:rsidRPr="006C169F">
        <w:tab/>
        <w:t>Criminal proceedings after civil proceedings</w:t>
      </w:r>
    </w:p>
    <w:p w:rsidR="00837B5B" w:rsidRPr="006C169F" w:rsidRDefault="00837B5B" w:rsidP="00563BFB">
      <w:pPr>
        <w:pStyle w:val="TofSectsSection"/>
        <w:keepLines w:val="0"/>
      </w:pPr>
      <w:r w:rsidRPr="006C169F">
        <w:t>298</w:t>
      </w:r>
      <w:r w:rsidR="006C169F">
        <w:noBreakHyphen/>
      </w:r>
      <w:r w:rsidRPr="006C169F">
        <w:t>105</w:t>
      </w:r>
      <w:r w:rsidRPr="006C169F">
        <w:tab/>
        <w:t>Evidence given in proceedings for penalty not admissible in criminal proceedings</w:t>
      </w:r>
    </w:p>
    <w:p w:rsidR="00837B5B" w:rsidRPr="006C169F" w:rsidRDefault="00837B5B" w:rsidP="00563BFB">
      <w:pPr>
        <w:pStyle w:val="TofSectsSection"/>
        <w:keepLines w:val="0"/>
      </w:pPr>
      <w:r w:rsidRPr="006C169F">
        <w:t>298</w:t>
      </w:r>
      <w:r w:rsidR="006C169F">
        <w:noBreakHyphen/>
      </w:r>
      <w:r w:rsidRPr="006C169F">
        <w:t>110</w:t>
      </w:r>
      <w:r w:rsidRPr="006C169F">
        <w:tab/>
        <w:t>Civil double jeopardy</w:t>
      </w:r>
    </w:p>
    <w:p w:rsidR="00636C4A" w:rsidRPr="006C169F" w:rsidRDefault="00636C4A" w:rsidP="00563BFB">
      <w:pPr>
        <w:pStyle w:val="ActHead5"/>
      </w:pPr>
      <w:bookmarkStart w:id="853" w:name="_Toc447709252"/>
      <w:r w:rsidRPr="006C169F">
        <w:rPr>
          <w:rStyle w:val="CharSectno"/>
        </w:rPr>
        <w:t>298</w:t>
      </w:r>
      <w:r w:rsidR="006C169F" w:rsidRPr="006C169F">
        <w:rPr>
          <w:rStyle w:val="CharSectno"/>
        </w:rPr>
        <w:noBreakHyphen/>
      </w:r>
      <w:r w:rsidRPr="006C169F">
        <w:rPr>
          <w:rStyle w:val="CharSectno"/>
        </w:rPr>
        <w:t>80</w:t>
      </w:r>
      <w:r w:rsidRPr="006C169F">
        <w:t xml:space="preserve">  Application of Subdivision</w:t>
      </w:r>
      <w:bookmarkEnd w:id="853"/>
    </w:p>
    <w:p w:rsidR="00636C4A" w:rsidRPr="006C169F" w:rsidRDefault="00636C4A" w:rsidP="00563BFB">
      <w:pPr>
        <w:pStyle w:val="subsection"/>
        <w:keepNext/>
        <w:keepLines/>
      </w:pPr>
      <w:r w:rsidRPr="006C169F">
        <w:tab/>
      </w:r>
      <w:r w:rsidRPr="006C169F">
        <w:tab/>
        <w:t xml:space="preserve">This Subdivision applies for the purposes of the following provisions (the </w:t>
      </w:r>
      <w:r w:rsidRPr="006C169F">
        <w:rPr>
          <w:b/>
          <w:i/>
        </w:rPr>
        <w:t>civil penalty provisions</w:t>
      </w:r>
      <w:r w:rsidRPr="006C169F">
        <w:t>):</w:t>
      </w:r>
    </w:p>
    <w:p w:rsidR="00636C4A" w:rsidRPr="006C169F" w:rsidRDefault="00636C4A" w:rsidP="00636C4A">
      <w:pPr>
        <w:pStyle w:val="paragraph"/>
      </w:pPr>
      <w:r w:rsidRPr="006C169F">
        <w:tab/>
        <w:t>(a)</w:t>
      </w:r>
      <w:r w:rsidRPr="006C169F">
        <w:tab/>
        <w:t>Division</w:t>
      </w:r>
      <w:r w:rsidR="006C169F">
        <w:t> </w:t>
      </w:r>
      <w:r w:rsidRPr="006C169F">
        <w:t>290 of this Schedule (civil penalties for the promotion and implementation of schemes);</w:t>
      </w:r>
    </w:p>
    <w:p w:rsidR="00636C4A" w:rsidRPr="006C169F" w:rsidRDefault="00636C4A" w:rsidP="00636C4A">
      <w:pPr>
        <w:pStyle w:val="paragraph"/>
      </w:pPr>
      <w:r w:rsidRPr="006C169F">
        <w:lastRenderedPageBreak/>
        <w:tab/>
        <w:t>(b)</w:t>
      </w:r>
      <w:r w:rsidRPr="006C169F">
        <w:tab/>
        <w:t>Part</w:t>
      </w:r>
      <w:r w:rsidR="006C169F">
        <w:t> </w:t>
      </w:r>
      <w:r w:rsidRPr="006C169F">
        <w:t xml:space="preserve">5 of the </w:t>
      </w:r>
      <w:r w:rsidRPr="006C169F">
        <w:rPr>
          <w:i/>
        </w:rPr>
        <w:t>Tax Agent Services Act 2009</w:t>
      </w:r>
      <w:r w:rsidRPr="006C169F">
        <w:t xml:space="preserve"> (civil penalties for providing tax agent services while unregistered and for certain conduct when providing tax agent services).</w:t>
      </w:r>
    </w:p>
    <w:p w:rsidR="00837B5B" w:rsidRPr="006C169F" w:rsidRDefault="00837B5B" w:rsidP="00837B5B">
      <w:pPr>
        <w:pStyle w:val="ActHead5"/>
      </w:pPr>
      <w:bookmarkStart w:id="854" w:name="_Toc447709253"/>
      <w:r w:rsidRPr="006C169F">
        <w:rPr>
          <w:rStyle w:val="CharSectno"/>
        </w:rPr>
        <w:t>298</w:t>
      </w:r>
      <w:r w:rsidR="006C169F" w:rsidRPr="006C169F">
        <w:rPr>
          <w:rStyle w:val="CharSectno"/>
        </w:rPr>
        <w:noBreakHyphen/>
      </w:r>
      <w:r w:rsidRPr="006C169F">
        <w:rPr>
          <w:rStyle w:val="CharSectno"/>
        </w:rPr>
        <w:t>85</w:t>
      </w:r>
      <w:r w:rsidRPr="006C169F">
        <w:t xml:space="preserve">  Civil evidence and procedure rules for civil penalty orders</w:t>
      </w:r>
      <w:bookmarkEnd w:id="854"/>
    </w:p>
    <w:p w:rsidR="00837B5B" w:rsidRPr="006C169F" w:rsidRDefault="00837B5B" w:rsidP="00837B5B">
      <w:pPr>
        <w:pStyle w:val="subsection"/>
      </w:pPr>
      <w:r w:rsidRPr="006C169F">
        <w:tab/>
      </w:r>
      <w:r w:rsidRPr="006C169F">
        <w:tab/>
        <w:t>The Federal Court of Australia must apply the rules of evidence and procedure for civil matters when hearing proceedings for a civil penalty order under the civil penalty provisions.</w:t>
      </w:r>
    </w:p>
    <w:p w:rsidR="00837B5B" w:rsidRPr="006C169F" w:rsidRDefault="00837B5B" w:rsidP="00837B5B">
      <w:pPr>
        <w:pStyle w:val="ActHead5"/>
      </w:pPr>
      <w:bookmarkStart w:id="855" w:name="_Toc447709254"/>
      <w:r w:rsidRPr="006C169F">
        <w:rPr>
          <w:rStyle w:val="CharSectno"/>
        </w:rPr>
        <w:t>298</w:t>
      </w:r>
      <w:r w:rsidR="006C169F" w:rsidRPr="006C169F">
        <w:rPr>
          <w:rStyle w:val="CharSectno"/>
        </w:rPr>
        <w:noBreakHyphen/>
      </w:r>
      <w:r w:rsidRPr="006C169F">
        <w:rPr>
          <w:rStyle w:val="CharSectno"/>
        </w:rPr>
        <w:t>90</w:t>
      </w:r>
      <w:r w:rsidRPr="006C169F">
        <w:t xml:space="preserve">  Civil proceedings after criminal proceedings</w:t>
      </w:r>
      <w:bookmarkEnd w:id="855"/>
    </w:p>
    <w:p w:rsidR="00837B5B" w:rsidRPr="006C169F" w:rsidRDefault="00837B5B" w:rsidP="00837B5B">
      <w:pPr>
        <w:pStyle w:val="subsection"/>
      </w:pPr>
      <w:r w:rsidRPr="006C169F">
        <w:tab/>
      </w:r>
      <w:r w:rsidRPr="006C169F">
        <w:tab/>
        <w:t>The Court must not make a civil penalty order under the civil penalty provisions against an entity if the entity has been convicted of an offence constituted by conduct that is substantially the same as the conduct in relation to which the civil penalty order would be made.</w:t>
      </w:r>
    </w:p>
    <w:p w:rsidR="00837B5B" w:rsidRPr="006C169F" w:rsidRDefault="00837B5B" w:rsidP="00837B5B">
      <w:pPr>
        <w:pStyle w:val="ActHead5"/>
      </w:pPr>
      <w:bookmarkStart w:id="856" w:name="_Toc447709255"/>
      <w:r w:rsidRPr="006C169F">
        <w:rPr>
          <w:rStyle w:val="CharSectno"/>
        </w:rPr>
        <w:t>298</w:t>
      </w:r>
      <w:r w:rsidR="006C169F" w:rsidRPr="006C169F">
        <w:rPr>
          <w:rStyle w:val="CharSectno"/>
        </w:rPr>
        <w:noBreakHyphen/>
      </w:r>
      <w:r w:rsidRPr="006C169F">
        <w:rPr>
          <w:rStyle w:val="CharSectno"/>
        </w:rPr>
        <w:t>95</w:t>
      </w:r>
      <w:r w:rsidRPr="006C169F">
        <w:t xml:space="preserve">  Criminal proceedings during civil proceedings</w:t>
      </w:r>
      <w:bookmarkEnd w:id="856"/>
    </w:p>
    <w:p w:rsidR="00837B5B" w:rsidRPr="006C169F" w:rsidRDefault="00837B5B" w:rsidP="00837B5B">
      <w:pPr>
        <w:pStyle w:val="subsection"/>
      </w:pPr>
      <w:r w:rsidRPr="006C169F">
        <w:tab/>
        <w:t>(1)</w:t>
      </w:r>
      <w:r w:rsidRPr="006C169F">
        <w:tab/>
        <w:t>Proceedings for a civil penalty order under the civil penalty provisions against an entity are stayed if:</w:t>
      </w:r>
    </w:p>
    <w:p w:rsidR="00837B5B" w:rsidRPr="006C169F" w:rsidRDefault="00837B5B" w:rsidP="00837B5B">
      <w:pPr>
        <w:pStyle w:val="paragraph"/>
      </w:pPr>
      <w:r w:rsidRPr="006C169F">
        <w:tab/>
        <w:t>(a)</w:t>
      </w:r>
      <w:r w:rsidRPr="006C169F">
        <w:tab/>
        <w:t>criminal proceedings are started or have already been started against the entity for an offence; and</w:t>
      </w:r>
    </w:p>
    <w:p w:rsidR="00837B5B" w:rsidRPr="006C169F" w:rsidRDefault="00837B5B" w:rsidP="00837B5B">
      <w:pPr>
        <w:pStyle w:val="paragraph"/>
      </w:pPr>
      <w:r w:rsidRPr="006C169F">
        <w:tab/>
        <w:t>(b)</w:t>
      </w:r>
      <w:r w:rsidRPr="006C169F">
        <w:tab/>
        <w:t>the offence is constituted by conduct that is substantially the same as the conduct in relation to which the civil penalty order would be made.</w:t>
      </w:r>
    </w:p>
    <w:p w:rsidR="00837B5B" w:rsidRPr="006C169F" w:rsidRDefault="00837B5B" w:rsidP="00837B5B">
      <w:pPr>
        <w:pStyle w:val="subsection"/>
      </w:pPr>
      <w:r w:rsidRPr="006C169F">
        <w:tab/>
        <w:t>(2)</w:t>
      </w:r>
      <w:r w:rsidRPr="006C169F">
        <w:tab/>
        <w:t>The proceedings for the order may be resumed if the entity is not convicted of the offence. Otherwise, the proceedings for the order are dismissed.</w:t>
      </w:r>
    </w:p>
    <w:p w:rsidR="00837B5B" w:rsidRPr="006C169F" w:rsidRDefault="00837B5B" w:rsidP="00837B5B">
      <w:pPr>
        <w:pStyle w:val="ActHead5"/>
      </w:pPr>
      <w:bookmarkStart w:id="857" w:name="_Toc447709256"/>
      <w:r w:rsidRPr="006C169F">
        <w:rPr>
          <w:rStyle w:val="CharSectno"/>
        </w:rPr>
        <w:t>298</w:t>
      </w:r>
      <w:r w:rsidR="006C169F" w:rsidRPr="006C169F">
        <w:rPr>
          <w:rStyle w:val="CharSectno"/>
        </w:rPr>
        <w:noBreakHyphen/>
      </w:r>
      <w:r w:rsidRPr="006C169F">
        <w:rPr>
          <w:rStyle w:val="CharSectno"/>
        </w:rPr>
        <w:t>100</w:t>
      </w:r>
      <w:r w:rsidRPr="006C169F">
        <w:t xml:space="preserve">  Criminal proceedings after civil proceedings</w:t>
      </w:r>
      <w:bookmarkEnd w:id="857"/>
    </w:p>
    <w:p w:rsidR="00837B5B" w:rsidRPr="006C169F" w:rsidRDefault="00837B5B" w:rsidP="00837B5B">
      <w:pPr>
        <w:pStyle w:val="subsection"/>
      </w:pPr>
      <w:r w:rsidRPr="006C169F">
        <w:tab/>
      </w:r>
      <w:r w:rsidRPr="006C169F">
        <w:tab/>
        <w:t xml:space="preserve">Criminal proceedings may be started against an entity for conduct that is substantially the same as conduct in relation to which a civil penalty order under the civil penalty provisions could be made </w:t>
      </w:r>
      <w:r w:rsidRPr="006C169F">
        <w:lastRenderedPageBreak/>
        <w:t>regardless of whether a civil penalty order has been made against the entity.</w:t>
      </w:r>
    </w:p>
    <w:p w:rsidR="00837B5B" w:rsidRPr="006C169F" w:rsidRDefault="00837B5B" w:rsidP="00837B5B">
      <w:pPr>
        <w:pStyle w:val="ActHead5"/>
      </w:pPr>
      <w:bookmarkStart w:id="858" w:name="_Toc447709257"/>
      <w:r w:rsidRPr="006C169F">
        <w:rPr>
          <w:rStyle w:val="CharSectno"/>
        </w:rPr>
        <w:t>298</w:t>
      </w:r>
      <w:r w:rsidR="006C169F" w:rsidRPr="006C169F">
        <w:rPr>
          <w:rStyle w:val="CharSectno"/>
        </w:rPr>
        <w:noBreakHyphen/>
      </w:r>
      <w:r w:rsidRPr="006C169F">
        <w:rPr>
          <w:rStyle w:val="CharSectno"/>
        </w:rPr>
        <w:t>105</w:t>
      </w:r>
      <w:r w:rsidRPr="006C169F">
        <w:t xml:space="preserve">  Evidence given in proceedings for penalty not admissible in criminal proceedings</w:t>
      </w:r>
      <w:bookmarkEnd w:id="858"/>
    </w:p>
    <w:p w:rsidR="00837B5B" w:rsidRPr="006C169F" w:rsidRDefault="00837B5B" w:rsidP="00837B5B">
      <w:pPr>
        <w:pStyle w:val="subsection"/>
      </w:pPr>
      <w:r w:rsidRPr="006C169F">
        <w:tab/>
      </w:r>
      <w:r w:rsidRPr="006C169F">
        <w:tab/>
        <w:t>Evidence of information given or evidence of production of documents by an entity is not admissible in criminal proceedings against the entity if:</w:t>
      </w:r>
    </w:p>
    <w:p w:rsidR="00837B5B" w:rsidRPr="006C169F" w:rsidRDefault="00837B5B" w:rsidP="00837B5B">
      <w:pPr>
        <w:pStyle w:val="paragraph"/>
      </w:pPr>
      <w:r w:rsidRPr="006C169F">
        <w:tab/>
        <w:t>(a)</w:t>
      </w:r>
      <w:r w:rsidRPr="006C169F">
        <w:tab/>
        <w:t>the entity previously gave the evidence or produced the documents in proceedings for a civil penalty order under the civil penalty provisions against the entity (whether or not the order was made); and</w:t>
      </w:r>
    </w:p>
    <w:p w:rsidR="00837B5B" w:rsidRPr="006C169F" w:rsidRDefault="00837B5B" w:rsidP="00837B5B">
      <w:pPr>
        <w:pStyle w:val="paragraph"/>
      </w:pPr>
      <w:r w:rsidRPr="006C169F">
        <w:tab/>
        <w:t>(b)</w:t>
      </w:r>
      <w:r w:rsidRPr="006C169F">
        <w:tab/>
        <w:t>the conduct alleged to constitute the offence is substantially the same as the conduct in relation to which the civil penalty order was sought.</w:t>
      </w:r>
    </w:p>
    <w:p w:rsidR="00837B5B" w:rsidRPr="006C169F" w:rsidRDefault="00837B5B" w:rsidP="00837B5B">
      <w:pPr>
        <w:pStyle w:val="subsection2"/>
      </w:pPr>
      <w:r w:rsidRPr="006C169F">
        <w:t>However, this does not apply to a criminal proceeding in respect of the falsity of the evidence given by the entity in the proceedings for the civil penalty order.</w:t>
      </w:r>
    </w:p>
    <w:p w:rsidR="00837B5B" w:rsidRPr="006C169F" w:rsidRDefault="00837B5B" w:rsidP="00837B5B">
      <w:pPr>
        <w:pStyle w:val="ActHead5"/>
      </w:pPr>
      <w:bookmarkStart w:id="859" w:name="_Toc447709258"/>
      <w:r w:rsidRPr="006C169F">
        <w:rPr>
          <w:rStyle w:val="CharSectno"/>
        </w:rPr>
        <w:t>298</w:t>
      </w:r>
      <w:r w:rsidR="006C169F" w:rsidRPr="006C169F">
        <w:rPr>
          <w:rStyle w:val="CharSectno"/>
        </w:rPr>
        <w:noBreakHyphen/>
      </w:r>
      <w:r w:rsidRPr="006C169F">
        <w:rPr>
          <w:rStyle w:val="CharSectno"/>
        </w:rPr>
        <w:t>110</w:t>
      </w:r>
      <w:r w:rsidRPr="006C169F">
        <w:t xml:space="preserve">  Civil double jeopardy</w:t>
      </w:r>
      <w:bookmarkEnd w:id="859"/>
    </w:p>
    <w:p w:rsidR="00837B5B" w:rsidRPr="006C169F" w:rsidRDefault="00837B5B" w:rsidP="00837B5B">
      <w:pPr>
        <w:pStyle w:val="subsection"/>
      </w:pPr>
      <w:r w:rsidRPr="006C169F">
        <w:tab/>
      </w:r>
      <w:r w:rsidRPr="006C169F">
        <w:tab/>
        <w:t xml:space="preserve">If an entity is ordered to pay a civil penalty under the civil penalty provisions in respect of particular conduct, the entity is not liable to a civil penalty under some other provision of a </w:t>
      </w:r>
      <w:r w:rsidR="006C169F" w:rsidRPr="006C169F">
        <w:rPr>
          <w:position w:val="6"/>
          <w:sz w:val="16"/>
        </w:rPr>
        <w:t>*</w:t>
      </w:r>
      <w:r w:rsidRPr="006C169F">
        <w:t>Commonwealth law in respect of that conduct.</w:t>
      </w:r>
    </w:p>
    <w:p w:rsidR="00EF2BF5" w:rsidRPr="006C169F" w:rsidRDefault="00EF2BF5" w:rsidP="00352BC6">
      <w:pPr>
        <w:pStyle w:val="ActHead3"/>
        <w:pageBreakBefore/>
      </w:pPr>
      <w:bookmarkStart w:id="860" w:name="_Toc447709259"/>
      <w:r w:rsidRPr="006C169F">
        <w:rPr>
          <w:rStyle w:val="CharDivNo"/>
        </w:rPr>
        <w:lastRenderedPageBreak/>
        <w:t>Part</w:t>
      </w:r>
      <w:r w:rsidR="006C169F" w:rsidRPr="006C169F">
        <w:rPr>
          <w:rStyle w:val="CharDivNo"/>
        </w:rPr>
        <w:t> </w:t>
      </w:r>
      <w:r w:rsidRPr="006C169F">
        <w:rPr>
          <w:rStyle w:val="CharDivNo"/>
        </w:rPr>
        <w:t>4</w:t>
      </w:r>
      <w:r w:rsidR="006C169F" w:rsidRPr="006C169F">
        <w:rPr>
          <w:rStyle w:val="CharDivNo"/>
        </w:rPr>
        <w:noBreakHyphen/>
      </w:r>
      <w:r w:rsidRPr="006C169F">
        <w:rPr>
          <w:rStyle w:val="CharDivNo"/>
        </w:rPr>
        <w:t>50</w:t>
      </w:r>
      <w:r w:rsidRPr="006C169F">
        <w:t>—</w:t>
      </w:r>
      <w:r w:rsidRPr="006C169F">
        <w:rPr>
          <w:rStyle w:val="CharDivText"/>
        </w:rPr>
        <w:t>Release from particular liabilities</w:t>
      </w:r>
      <w:bookmarkEnd w:id="860"/>
    </w:p>
    <w:p w:rsidR="007A2D32" w:rsidRPr="006C169F" w:rsidRDefault="007A2D32" w:rsidP="00EE7980">
      <w:pPr>
        <w:pStyle w:val="ActHead4"/>
        <w:rPr>
          <w:rStyle w:val="ActHead4Char"/>
        </w:rPr>
      </w:pPr>
      <w:bookmarkStart w:id="861" w:name="_Toc447709260"/>
      <w:r w:rsidRPr="006C169F">
        <w:rPr>
          <w:rStyle w:val="CharSubdNo"/>
        </w:rPr>
        <w:t>Division</w:t>
      </w:r>
      <w:r w:rsidR="006C169F" w:rsidRPr="006C169F">
        <w:rPr>
          <w:rStyle w:val="CharSubdNo"/>
        </w:rPr>
        <w:t> </w:t>
      </w:r>
      <w:r w:rsidRPr="006C169F">
        <w:rPr>
          <w:rStyle w:val="CharSubdNo"/>
        </w:rPr>
        <w:t>340</w:t>
      </w:r>
      <w:r w:rsidRPr="006C169F">
        <w:rPr>
          <w:rStyle w:val="ActHead4Char"/>
        </w:rPr>
        <w:t>—</w:t>
      </w:r>
      <w:r w:rsidRPr="006C169F">
        <w:rPr>
          <w:rStyle w:val="CharSubdText"/>
        </w:rPr>
        <w:t>Commissioner’s power in cases of hardship</w:t>
      </w:r>
      <w:bookmarkEnd w:id="861"/>
    </w:p>
    <w:p w:rsidR="00EF2BF5" w:rsidRPr="006C169F" w:rsidRDefault="00EF2BF5" w:rsidP="00EF2BF5">
      <w:pPr>
        <w:pStyle w:val="ActHead4"/>
      </w:pPr>
      <w:bookmarkStart w:id="862" w:name="_Toc447709261"/>
      <w:r w:rsidRPr="006C169F">
        <w:rPr>
          <w:rStyle w:val="CharSubdNo"/>
        </w:rPr>
        <w:t>Guide to Division</w:t>
      </w:r>
      <w:r w:rsidR="006C169F" w:rsidRPr="006C169F">
        <w:rPr>
          <w:rStyle w:val="CharSubdNo"/>
        </w:rPr>
        <w:t> </w:t>
      </w:r>
      <w:r w:rsidRPr="006C169F">
        <w:rPr>
          <w:rStyle w:val="CharSubdNo"/>
        </w:rPr>
        <w:t>3</w:t>
      </w:r>
      <w:r w:rsidRPr="006C169F">
        <w:rPr>
          <w:rStyle w:val="CharSubdText"/>
        </w:rPr>
        <w:t>4</w:t>
      </w:r>
      <w:r w:rsidRPr="006C169F">
        <w:t>0</w:t>
      </w:r>
      <w:bookmarkEnd w:id="862"/>
    </w:p>
    <w:p w:rsidR="00EF2BF5" w:rsidRPr="006C169F" w:rsidRDefault="00EF2BF5" w:rsidP="00EF2BF5">
      <w:pPr>
        <w:pStyle w:val="ActHead5"/>
      </w:pPr>
      <w:bookmarkStart w:id="863" w:name="_Toc447709262"/>
      <w:r w:rsidRPr="006C169F">
        <w:rPr>
          <w:rStyle w:val="CharSectno"/>
        </w:rPr>
        <w:t>340</w:t>
      </w:r>
      <w:r w:rsidR="006C169F" w:rsidRPr="006C169F">
        <w:rPr>
          <w:rStyle w:val="CharSectno"/>
        </w:rPr>
        <w:noBreakHyphen/>
      </w:r>
      <w:r w:rsidRPr="006C169F">
        <w:rPr>
          <w:rStyle w:val="CharSectno"/>
        </w:rPr>
        <w:t>1</w:t>
      </w:r>
      <w:r w:rsidRPr="006C169F">
        <w:t xml:space="preserve">  What this Division is about</w:t>
      </w:r>
      <w:bookmarkEnd w:id="863"/>
    </w:p>
    <w:p w:rsidR="00EF2BF5" w:rsidRPr="006C169F" w:rsidRDefault="00EF2BF5" w:rsidP="00EF2BF5">
      <w:pPr>
        <w:pStyle w:val="BoxText"/>
      </w:pPr>
      <w:r w:rsidRPr="006C169F">
        <w:t>The Commissioner may release you from a particular liability that you have incurred if you are an individual, or a trustee of the estate of a deceased person, and satisfying the liability would cause serious hardship.</w:t>
      </w:r>
    </w:p>
    <w:p w:rsidR="00EF2BF5" w:rsidRPr="006C169F" w:rsidRDefault="00EF2BF5" w:rsidP="00EF2BF5">
      <w:pPr>
        <w:pStyle w:val="TofSectsHeading"/>
      </w:pPr>
      <w:r w:rsidRPr="006C169F">
        <w:t>Table of sections</w:t>
      </w:r>
    </w:p>
    <w:p w:rsidR="00EF2BF5" w:rsidRPr="006C169F" w:rsidRDefault="00EF2BF5" w:rsidP="00EF2BF5">
      <w:pPr>
        <w:pStyle w:val="TofSectsGroupHeading"/>
      </w:pPr>
      <w:r w:rsidRPr="006C169F">
        <w:t>Operative provisions</w:t>
      </w:r>
    </w:p>
    <w:p w:rsidR="00EF2BF5" w:rsidRPr="006C169F" w:rsidRDefault="00EF2BF5" w:rsidP="00EF2BF5">
      <w:pPr>
        <w:pStyle w:val="TofSectsSection"/>
      </w:pPr>
      <w:r w:rsidRPr="006C169F">
        <w:t>340</w:t>
      </w:r>
      <w:r w:rsidR="006C169F">
        <w:noBreakHyphen/>
      </w:r>
      <w:r w:rsidRPr="006C169F">
        <w:t>5</w:t>
      </w:r>
      <w:r w:rsidRPr="006C169F">
        <w:tab/>
        <w:t>Release from particular liabilities in cases of serious hardship</w:t>
      </w:r>
    </w:p>
    <w:p w:rsidR="00EF2BF5" w:rsidRPr="006C169F" w:rsidRDefault="00EF2BF5" w:rsidP="00EF2BF5">
      <w:pPr>
        <w:pStyle w:val="TofSectsSection"/>
      </w:pPr>
      <w:r w:rsidRPr="006C169F">
        <w:t>340</w:t>
      </w:r>
      <w:r w:rsidR="006C169F">
        <w:noBreakHyphen/>
      </w:r>
      <w:r w:rsidRPr="006C169F">
        <w:t>10</w:t>
      </w:r>
      <w:r w:rsidRPr="006C169F">
        <w:tab/>
        <w:t>Liabilities to which this section applies</w:t>
      </w:r>
    </w:p>
    <w:p w:rsidR="00EF2BF5" w:rsidRPr="006C169F" w:rsidRDefault="00EF2BF5" w:rsidP="00EF2BF5">
      <w:pPr>
        <w:pStyle w:val="TofSectsSection"/>
      </w:pPr>
      <w:r w:rsidRPr="006C169F">
        <w:t>340</w:t>
      </w:r>
      <w:r w:rsidR="006C169F">
        <w:noBreakHyphen/>
      </w:r>
      <w:r w:rsidRPr="006C169F">
        <w:t>15</w:t>
      </w:r>
      <w:r w:rsidRPr="006C169F">
        <w:tab/>
        <w:t>Commissioner may take action to give effect to a release decision</w:t>
      </w:r>
    </w:p>
    <w:p w:rsidR="00EF2BF5" w:rsidRPr="006C169F" w:rsidRDefault="00EF2BF5" w:rsidP="00EF2BF5">
      <w:pPr>
        <w:pStyle w:val="TofSectsSection"/>
      </w:pPr>
      <w:r w:rsidRPr="006C169F">
        <w:t>340</w:t>
      </w:r>
      <w:r w:rsidR="006C169F">
        <w:noBreakHyphen/>
      </w:r>
      <w:r w:rsidRPr="006C169F">
        <w:t>20</w:t>
      </w:r>
      <w:r w:rsidRPr="006C169F">
        <w:tab/>
        <w:t>Extinguishing your liability to pay a fringe benefits tax instalment if you are released</w:t>
      </w:r>
    </w:p>
    <w:p w:rsidR="00EF2BF5" w:rsidRPr="006C169F" w:rsidRDefault="00EF2BF5" w:rsidP="00EF2BF5">
      <w:pPr>
        <w:pStyle w:val="TofSectsSection"/>
      </w:pPr>
      <w:r w:rsidRPr="006C169F">
        <w:t>340</w:t>
      </w:r>
      <w:r w:rsidR="006C169F">
        <w:noBreakHyphen/>
      </w:r>
      <w:r w:rsidRPr="006C169F">
        <w:t>25</w:t>
      </w:r>
      <w:r w:rsidRPr="006C169F">
        <w:tab/>
        <w:t>Extinguishing your liability to pay a PAYG instalment if you are released</w:t>
      </w:r>
    </w:p>
    <w:p w:rsidR="00EF2BF5" w:rsidRPr="006C169F" w:rsidRDefault="00EF2BF5" w:rsidP="00EF2BF5">
      <w:pPr>
        <w:pStyle w:val="ActHead4"/>
      </w:pPr>
      <w:bookmarkStart w:id="864" w:name="_Toc447709263"/>
      <w:r w:rsidRPr="006C169F">
        <w:rPr>
          <w:rStyle w:val="CharSubdNo"/>
        </w:rPr>
        <w:t>Operative provisio</w:t>
      </w:r>
      <w:r w:rsidRPr="006C169F">
        <w:rPr>
          <w:rStyle w:val="CharSubdText"/>
        </w:rPr>
        <w:t>n</w:t>
      </w:r>
      <w:r w:rsidRPr="006C169F">
        <w:t>s</w:t>
      </w:r>
      <w:bookmarkEnd w:id="864"/>
    </w:p>
    <w:p w:rsidR="00EF2BF5" w:rsidRPr="006C169F" w:rsidRDefault="00EF2BF5" w:rsidP="00EF2BF5">
      <w:pPr>
        <w:pStyle w:val="ActHead5"/>
      </w:pPr>
      <w:bookmarkStart w:id="865" w:name="_Toc447709264"/>
      <w:r w:rsidRPr="006C169F">
        <w:rPr>
          <w:rStyle w:val="CharSectno"/>
        </w:rPr>
        <w:t>340</w:t>
      </w:r>
      <w:r w:rsidR="006C169F" w:rsidRPr="006C169F">
        <w:rPr>
          <w:rStyle w:val="CharSectno"/>
        </w:rPr>
        <w:noBreakHyphen/>
      </w:r>
      <w:r w:rsidRPr="006C169F">
        <w:rPr>
          <w:rStyle w:val="CharSectno"/>
        </w:rPr>
        <w:t>5</w:t>
      </w:r>
      <w:r w:rsidRPr="006C169F">
        <w:t xml:space="preserve">  Release from particular liabilities in cases of serious hardship</w:t>
      </w:r>
      <w:bookmarkEnd w:id="865"/>
    </w:p>
    <w:p w:rsidR="00EF2BF5" w:rsidRPr="006C169F" w:rsidRDefault="00EF2BF5" w:rsidP="006B2802">
      <w:pPr>
        <w:pStyle w:val="SubsectionHead"/>
      </w:pPr>
      <w:r w:rsidRPr="006C169F">
        <w:t>Applying for release</w:t>
      </w:r>
    </w:p>
    <w:p w:rsidR="00EF2BF5" w:rsidRPr="006C169F" w:rsidRDefault="00EF2BF5" w:rsidP="002624BB">
      <w:pPr>
        <w:pStyle w:val="subsection"/>
      </w:pPr>
      <w:r w:rsidRPr="006C169F">
        <w:tab/>
        <w:t>(1)</w:t>
      </w:r>
      <w:r w:rsidRPr="006C169F">
        <w:tab/>
        <w:t>You may apply to the Commissioner to release you, in whole or in part, from a liability of yours if section</w:t>
      </w:r>
      <w:r w:rsidR="006C169F">
        <w:t> </w:t>
      </w:r>
      <w:r w:rsidRPr="006C169F">
        <w:t>340</w:t>
      </w:r>
      <w:r w:rsidR="006C169F">
        <w:noBreakHyphen/>
      </w:r>
      <w:r w:rsidRPr="006C169F">
        <w:t>10 applies to the liability.</w:t>
      </w:r>
    </w:p>
    <w:p w:rsidR="00EF2BF5" w:rsidRPr="006C169F" w:rsidRDefault="00EF2BF5" w:rsidP="002624BB">
      <w:pPr>
        <w:pStyle w:val="subsection"/>
      </w:pPr>
      <w:r w:rsidRPr="006C169F">
        <w:tab/>
        <w:t>(2)</w:t>
      </w:r>
      <w:r w:rsidRPr="006C169F">
        <w:tab/>
        <w:t xml:space="preserve">The application must be in the </w:t>
      </w:r>
      <w:r w:rsidR="006C169F" w:rsidRPr="006C169F">
        <w:rPr>
          <w:position w:val="6"/>
          <w:sz w:val="16"/>
        </w:rPr>
        <w:t>*</w:t>
      </w:r>
      <w:r w:rsidR="00D455CD" w:rsidRPr="006C169F">
        <w:t>approved form</w:t>
      </w:r>
      <w:r w:rsidRPr="006C169F">
        <w:t>.</w:t>
      </w:r>
    </w:p>
    <w:p w:rsidR="00BE7C6F" w:rsidRPr="006C169F" w:rsidRDefault="00BE7C6F" w:rsidP="00BE7C6F">
      <w:pPr>
        <w:pStyle w:val="subsection"/>
      </w:pPr>
      <w:r w:rsidRPr="006C169F">
        <w:lastRenderedPageBreak/>
        <w:tab/>
        <w:t>(3)</w:t>
      </w:r>
      <w:r w:rsidRPr="006C169F">
        <w:tab/>
        <w:t>The Commissioner may release you, in whole or in part, from the liability if you are an entity specified in the column headed “Entity” of the following table and the condition specified in the column headed “Condition” of the table is satisfied.</w:t>
      </w:r>
    </w:p>
    <w:p w:rsidR="00BE7C6F" w:rsidRPr="006C169F" w:rsidRDefault="00BE7C6F" w:rsidP="00BE7C6F">
      <w:pPr>
        <w:pStyle w:val="Tabletext"/>
      </w:pPr>
    </w:p>
    <w:tbl>
      <w:tblPr>
        <w:tblW w:w="0" w:type="auto"/>
        <w:tblInd w:w="1208" w:type="dxa"/>
        <w:tblLayout w:type="fixed"/>
        <w:tblLook w:val="0000" w:firstRow="0" w:lastRow="0" w:firstColumn="0" w:lastColumn="0" w:noHBand="0" w:noVBand="0"/>
      </w:tblPr>
      <w:tblGrid>
        <w:gridCol w:w="990"/>
        <w:gridCol w:w="1980"/>
        <w:gridCol w:w="3021"/>
      </w:tblGrid>
      <w:tr w:rsidR="00BE7C6F" w:rsidRPr="006C169F">
        <w:trPr>
          <w:cantSplit/>
          <w:tblHeader/>
        </w:trPr>
        <w:tc>
          <w:tcPr>
            <w:tcW w:w="5991" w:type="dxa"/>
            <w:gridSpan w:val="3"/>
            <w:tcBorders>
              <w:top w:val="single" w:sz="12" w:space="0" w:color="auto"/>
              <w:bottom w:val="single" w:sz="6" w:space="0" w:color="auto"/>
            </w:tcBorders>
            <w:shd w:val="clear" w:color="auto" w:fill="auto"/>
          </w:tcPr>
          <w:p w:rsidR="00BE7C6F" w:rsidRPr="006C169F" w:rsidRDefault="00BE7C6F" w:rsidP="00B02EF9">
            <w:pPr>
              <w:pStyle w:val="Tabletext"/>
              <w:keepNext/>
              <w:rPr>
                <w:b/>
              </w:rPr>
            </w:pPr>
            <w:r w:rsidRPr="006C169F">
              <w:rPr>
                <w:b/>
              </w:rPr>
              <w:t>Entity and condition</w:t>
            </w:r>
          </w:p>
        </w:tc>
      </w:tr>
      <w:tr w:rsidR="00BE7C6F" w:rsidRPr="006C169F">
        <w:trPr>
          <w:cantSplit/>
          <w:tblHeader/>
        </w:trPr>
        <w:tc>
          <w:tcPr>
            <w:tcW w:w="990" w:type="dxa"/>
            <w:tcBorders>
              <w:top w:val="single" w:sz="6" w:space="0" w:color="auto"/>
              <w:bottom w:val="single" w:sz="12" w:space="0" w:color="auto"/>
            </w:tcBorders>
            <w:shd w:val="clear" w:color="auto" w:fill="auto"/>
          </w:tcPr>
          <w:p w:rsidR="00BE7C6F" w:rsidRPr="006C169F" w:rsidRDefault="00BE7C6F" w:rsidP="00B02EF9">
            <w:pPr>
              <w:pStyle w:val="Tabletext"/>
              <w:keepNext/>
              <w:rPr>
                <w:b/>
              </w:rPr>
            </w:pPr>
            <w:r w:rsidRPr="006C169F">
              <w:rPr>
                <w:b/>
              </w:rPr>
              <w:t>Item</w:t>
            </w:r>
          </w:p>
        </w:tc>
        <w:tc>
          <w:tcPr>
            <w:tcW w:w="1980" w:type="dxa"/>
            <w:tcBorders>
              <w:top w:val="single" w:sz="6" w:space="0" w:color="auto"/>
              <w:bottom w:val="single" w:sz="12" w:space="0" w:color="auto"/>
            </w:tcBorders>
            <w:shd w:val="clear" w:color="auto" w:fill="auto"/>
          </w:tcPr>
          <w:p w:rsidR="00BE7C6F" w:rsidRPr="006C169F" w:rsidRDefault="00BE7C6F" w:rsidP="00B02EF9">
            <w:pPr>
              <w:pStyle w:val="Tabletext"/>
              <w:keepNext/>
              <w:rPr>
                <w:b/>
              </w:rPr>
            </w:pPr>
            <w:r w:rsidRPr="006C169F">
              <w:rPr>
                <w:b/>
              </w:rPr>
              <w:t>Entity</w:t>
            </w:r>
          </w:p>
        </w:tc>
        <w:tc>
          <w:tcPr>
            <w:tcW w:w="3021" w:type="dxa"/>
            <w:tcBorders>
              <w:top w:val="single" w:sz="6" w:space="0" w:color="auto"/>
              <w:bottom w:val="single" w:sz="12" w:space="0" w:color="auto"/>
            </w:tcBorders>
            <w:shd w:val="clear" w:color="auto" w:fill="auto"/>
          </w:tcPr>
          <w:p w:rsidR="00BE7C6F" w:rsidRPr="006C169F" w:rsidRDefault="00BE7C6F" w:rsidP="00B02EF9">
            <w:pPr>
              <w:pStyle w:val="Tabletext"/>
              <w:keepNext/>
              <w:rPr>
                <w:b/>
              </w:rPr>
            </w:pPr>
            <w:r w:rsidRPr="006C169F">
              <w:rPr>
                <w:b/>
              </w:rPr>
              <w:t>Condition</w:t>
            </w:r>
          </w:p>
        </w:tc>
      </w:tr>
      <w:tr w:rsidR="00BE7C6F" w:rsidRPr="006C169F">
        <w:trPr>
          <w:cantSplit/>
        </w:trPr>
        <w:tc>
          <w:tcPr>
            <w:tcW w:w="990" w:type="dxa"/>
            <w:tcBorders>
              <w:top w:val="single" w:sz="12" w:space="0" w:color="auto"/>
              <w:bottom w:val="single" w:sz="2" w:space="0" w:color="auto"/>
            </w:tcBorders>
            <w:shd w:val="clear" w:color="auto" w:fill="auto"/>
          </w:tcPr>
          <w:p w:rsidR="00BE7C6F" w:rsidRPr="006C169F" w:rsidRDefault="00BE7C6F" w:rsidP="00B02EF9">
            <w:pPr>
              <w:pStyle w:val="Tabletext"/>
            </w:pPr>
            <w:r w:rsidRPr="006C169F">
              <w:t>1</w:t>
            </w:r>
          </w:p>
        </w:tc>
        <w:tc>
          <w:tcPr>
            <w:tcW w:w="1980" w:type="dxa"/>
            <w:tcBorders>
              <w:top w:val="single" w:sz="12" w:space="0" w:color="auto"/>
              <w:bottom w:val="single" w:sz="2" w:space="0" w:color="auto"/>
            </w:tcBorders>
            <w:shd w:val="clear" w:color="auto" w:fill="auto"/>
          </w:tcPr>
          <w:p w:rsidR="00BE7C6F" w:rsidRPr="006C169F" w:rsidRDefault="00BE7C6F" w:rsidP="00B02EF9">
            <w:pPr>
              <w:pStyle w:val="Tabletext"/>
            </w:pPr>
            <w:r w:rsidRPr="006C169F">
              <w:t>an individual</w:t>
            </w:r>
          </w:p>
        </w:tc>
        <w:tc>
          <w:tcPr>
            <w:tcW w:w="3021" w:type="dxa"/>
            <w:tcBorders>
              <w:top w:val="single" w:sz="12" w:space="0" w:color="auto"/>
              <w:bottom w:val="single" w:sz="2" w:space="0" w:color="auto"/>
            </w:tcBorders>
            <w:shd w:val="clear" w:color="auto" w:fill="auto"/>
          </w:tcPr>
          <w:p w:rsidR="00BE7C6F" w:rsidRPr="006C169F" w:rsidRDefault="00BE7C6F" w:rsidP="00B02EF9">
            <w:pPr>
              <w:pStyle w:val="Tabletext"/>
            </w:pPr>
            <w:r w:rsidRPr="006C169F">
              <w:t>you would suffer serious hardship if you were required to satisfy the liability</w:t>
            </w:r>
          </w:p>
        </w:tc>
      </w:tr>
      <w:tr w:rsidR="00BE7C6F" w:rsidRPr="006C169F">
        <w:trPr>
          <w:cantSplit/>
        </w:trPr>
        <w:tc>
          <w:tcPr>
            <w:tcW w:w="990" w:type="dxa"/>
            <w:tcBorders>
              <w:top w:val="single" w:sz="2" w:space="0" w:color="auto"/>
              <w:bottom w:val="single" w:sz="12" w:space="0" w:color="auto"/>
            </w:tcBorders>
            <w:shd w:val="clear" w:color="auto" w:fill="auto"/>
          </w:tcPr>
          <w:p w:rsidR="00BE7C6F" w:rsidRPr="006C169F" w:rsidRDefault="00BE7C6F" w:rsidP="00B02EF9">
            <w:pPr>
              <w:pStyle w:val="Tabletext"/>
            </w:pPr>
            <w:r w:rsidRPr="006C169F">
              <w:t>2</w:t>
            </w:r>
          </w:p>
        </w:tc>
        <w:tc>
          <w:tcPr>
            <w:tcW w:w="1980" w:type="dxa"/>
            <w:tcBorders>
              <w:top w:val="single" w:sz="2" w:space="0" w:color="auto"/>
              <w:bottom w:val="single" w:sz="12" w:space="0" w:color="auto"/>
            </w:tcBorders>
            <w:shd w:val="clear" w:color="auto" w:fill="auto"/>
          </w:tcPr>
          <w:p w:rsidR="00BE7C6F" w:rsidRPr="006C169F" w:rsidRDefault="00BE7C6F" w:rsidP="00B02EF9">
            <w:pPr>
              <w:pStyle w:val="Tabletext"/>
            </w:pPr>
            <w:r w:rsidRPr="006C169F">
              <w:t>a trustee of the estate of a deceased individual</w:t>
            </w:r>
          </w:p>
        </w:tc>
        <w:tc>
          <w:tcPr>
            <w:tcW w:w="3021" w:type="dxa"/>
            <w:tcBorders>
              <w:top w:val="single" w:sz="2" w:space="0" w:color="auto"/>
              <w:bottom w:val="single" w:sz="12" w:space="0" w:color="auto"/>
            </w:tcBorders>
            <w:shd w:val="clear" w:color="auto" w:fill="auto"/>
          </w:tcPr>
          <w:p w:rsidR="00BE7C6F" w:rsidRPr="006C169F" w:rsidRDefault="00BE7C6F" w:rsidP="00B02EF9">
            <w:pPr>
              <w:pStyle w:val="Tabletext"/>
            </w:pPr>
            <w:r w:rsidRPr="006C169F">
              <w:t>the dependants of the deceased individual would suffer serious hardship if you were required to satisfy the liability</w:t>
            </w:r>
          </w:p>
        </w:tc>
      </w:tr>
    </w:tbl>
    <w:p w:rsidR="00EF2BF5" w:rsidRPr="006C169F" w:rsidRDefault="00EF2BF5" w:rsidP="006B2802">
      <w:pPr>
        <w:pStyle w:val="SubsectionHead"/>
      </w:pPr>
      <w:r w:rsidRPr="006C169F">
        <w:t>Effect of the Commissioner’s decision</w:t>
      </w:r>
    </w:p>
    <w:p w:rsidR="00EF2BF5" w:rsidRPr="006C169F" w:rsidRDefault="00EF2BF5" w:rsidP="002624BB">
      <w:pPr>
        <w:pStyle w:val="subsection"/>
      </w:pPr>
      <w:r w:rsidRPr="006C169F">
        <w:tab/>
        <w:t>(4)</w:t>
      </w:r>
      <w:r w:rsidRPr="006C169F">
        <w:tab/>
        <w:t>If the Commissioner:</w:t>
      </w:r>
    </w:p>
    <w:p w:rsidR="00EF2BF5" w:rsidRPr="006C169F" w:rsidRDefault="00EF2BF5" w:rsidP="00EF2BF5">
      <w:pPr>
        <w:pStyle w:val="paragraph"/>
      </w:pPr>
      <w:r w:rsidRPr="006C169F">
        <w:tab/>
        <w:t>(a)</w:t>
      </w:r>
      <w:r w:rsidRPr="006C169F">
        <w:tab/>
        <w:t>refuses to release you in whole from the liability; or</w:t>
      </w:r>
    </w:p>
    <w:p w:rsidR="00EF2BF5" w:rsidRPr="006C169F" w:rsidRDefault="00EF2BF5" w:rsidP="00EF2BF5">
      <w:pPr>
        <w:pStyle w:val="paragraph"/>
      </w:pPr>
      <w:r w:rsidRPr="006C169F">
        <w:tab/>
        <w:t>(b)</w:t>
      </w:r>
      <w:r w:rsidRPr="006C169F">
        <w:tab/>
        <w:t>releases you in part from the liability;</w:t>
      </w:r>
    </w:p>
    <w:p w:rsidR="00EF2BF5" w:rsidRPr="006C169F" w:rsidRDefault="00EF2BF5" w:rsidP="006B2802">
      <w:pPr>
        <w:pStyle w:val="subsection2"/>
      </w:pPr>
      <w:r w:rsidRPr="006C169F">
        <w:t xml:space="preserve">nothing in this section prevents you from making a further application or applications under </w:t>
      </w:r>
      <w:r w:rsidR="006C169F">
        <w:t>subsection (</w:t>
      </w:r>
      <w:r w:rsidRPr="006C169F">
        <w:t>1) in relation to the liability.</w:t>
      </w:r>
    </w:p>
    <w:p w:rsidR="00EF2BF5" w:rsidRPr="006C169F" w:rsidRDefault="00EF2BF5" w:rsidP="006B2802">
      <w:pPr>
        <w:pStyle w:val="SubsectionHead"/>
      </w:pPr>
      <w:r w:rsidRPr="006C169F">
        <w:t>Notification of the Commissioner’s decision</w:t>
      </w:r>
    </w:p>
    <w:p w:rsidR="00EF2BF5" w:rsidRPr="006C169F" w:rsidRDefault="00EF2BF5" w:rsidP="002624BB">
      <w:pPr>
        <w:pStyle w:val="subsection"/>
      </w:pPr>
      <w:r w:rsidRPr="006C169F">
        <w:tab/>
        <w:t>(5)</w:t>
      </w:r>
      <w:r w:rsidRPr="006C169F">
        <w:tab/>
        <w:t>The Commissioner must notify you in writing of the Commissioner’s decision within 28 days after making the decision.</w:t>
      </w:r>
    </w:p>
    <w:p w:rsidR="00EF2BF5" w:rsidRPr="006C169F" w:rsidRDefault="00EF2BF5" w:rsidP="002624BB">
      <w:pPr>
        <w:pStyle w:val="subsection"/>
      </w:pPr>
      <w:r w:rsidRPr="006C169F">
        <w:tab/>
        <w:t>(6)</w:t>
      </w:r>
      <w:r w:rsidRPr="006C169F">
        <w:tab/>
        <w:t xml:space="preserve">A failure to comply with </w:t>
      </w:r>
      <w:r w:rsidR="006C169F">
        <w:t>subsection (</w:t>
      </w:r>
      <w:r w:rsidRPr="006C169F">
        <w:t>5) does not affect the validity of the Commissioner’s decision.</w:t>
      </w:r>
    </w:p>
    <w:p w:rsidR="00EF2BF5" w:rsidRPr="006C169F" w:rsidRDefault="00EF2BF5" w:rsidP="006B2802">
      <w:pPr>
        <w:pStyle w:val="SubsectionHead"/>
      </w:pPr>
      <w:r w:rsidRPr="006C169F">
        <w:t>Objections against the Commissioner’s decision</w:t>
      </w:r>
    </w:p>
    <w:p w:rsidR="00EF2BF5" w:rsidRPr="006C169F" w:rsidRDefault="00EF2BF5" w:rsidP="002624BB">
      <w:pPr>
        <w:pStyle w:val="subsection"/>
      </w:pPr>
      <w:r w:rsidRPr="006C169F">
        <w:tab/>
        <w:t>(7)</w:t>
      </w:r>
      <w:r w:rsidRPr="006C169F">
        <w:tab/>
        <w:t>If you are dissatisfied with the Commissioner’s decision, you may object against the decision in the manner set out in Part</w:t>
      </w:r>
      <w:r w:rsidR="00830045" w:rsidRPr="006C169F">
        <w:t> </w:t>
      </w:r>
      <w:r w:rsidRPr="006C169F">
        <w:t>IVC.</w:t>
      </w:r>
    </w:p>
    <w:p w:rsidR="00EF2BF5" w:rsidRPr="006C169F" w:rsidRDefault="00EF2BF5" w:rsidP="00B710B1">
      <w:pPr>
        <w:pStyle w:val="ActHead5"/>
      </w:pPr>
      <w:bookmarkStart w:id="866" w:name="_Toc447709265"/>
      <w:r w:rsidRPr="006C169F">
        <w:rPr>
          <w:rStyle w:val="CharSectno"/>
        </w:rPr>
        <w:lastRenderedPageBreak/>
        <w:t>340</w:t>
      </w:r>
      <w:r w:rsidR="006C169F" w:rsidRPr="006C169F">
        <w:rPr>
          <w:rStyle w:val="CharSectno"/>
        </w:rPr>
        <w:noBreakHyphen/>
      </w:r>
      <w:r w:rsidRPr="006C169F">
        <w:rPr>
          <w:rStyle w:val="CharSectno"/>
        </w:rPr>
        <w:t>10</w:t>
      </w:r>
      <w:r w:rsidRPr="006C169F">
        <w:t xml:space="preserve">  Liabilities to which this section applies</w:t>
      </w:r>
      <w:bookmarkEnd w:id="866"/>
    </w:p>
    <w:p w:rsidR="00EF2BF5" w:rsidRPr="006C169F" w:rsidRDefault="00EF2BF5" w:rsidP="00B710B1">
      <w:pPr>
        <w:pStyle w:val="subsection"/>
        <w:keepNext/>
        <w:keepLines/>
      </w:pPr>
      <w:r w:rsidRPr="006C169F">
        <w:tab/>
        <w:t>(1)</w:t>
      </w:r>
      <w:r w:rsidRPr="006C169F">
        <w:tab/>
        <w:t>This section applies to a liability if it is a liability of the following kind:</w:t>
      </w:r>
    </w:p>
    <w:p w:rsidR="00EF2BF5" w:rsidRPr="006C169F" w:rsidRDefault="00EF2BF5" w:rsidP="00B710B1">
      <w:pPr>
        <w:pStyle w:val="paragraph"/>
        <w:keepNext/>
        <w:keepLines/>
      </w:pPr>
      <w:r w:rsidRPr="006C169F">
        <w:tab/>
        <w:t>(a)</w:t>
      </w:r>
      <w:r w:rsidRPr="006C169F">
        <w:tab/>
        <w:t>fringe benefits tax;</w:t>
      </w:r>
    </w:p>
    <w:p w:rsidR="00EF2BF5" w:rsidRPr="006C169F" w:rsidRDefault="00EF2BF5" w:rsidP="00B710B1">
      <w:pPr>
        <w:pStyle w:val="paragraph"/>
        <w:keepNext/>
        <w:keepLines/>
      </w:pPr>
      <w:r w:rsidRPr="006C169F">
        <w:tab/>
        <w:t>(b)</w:t>
      </w:r>
      <w:r w:rsidRPr="006C169F">
        <w:tab/>
        <w:t>an instalment of fringe benefits tax;</w:t>
      </w:r>
    </w:p>
    <w:p w:rsidR="0028181D" w:rsidRPr="006C169F" w:rsidRDefault="0028181D" w:rsidP="0028181D">
      <w:pPr>
        <w:pStyle w:val="paragraph"/>
      </w:pPr>
      <w:r w:rsidRPr="006C169F">
        <w:tab/>
        <w:t>(c)</w:t>
      </w:r>
      <w:r w:rsidRPr="006C169F">
        <w:tab/>
      </w:r>
      <w:r w:rsidR="006C169F" w:rsidRPr="006C169F">
        <w:rPr>
          <w:position w:val="6"/>
          <w:sz w:val="16"/>
        </w:rPr>
        <w:t>*</w:t>
      </w:r>
      <w:r w:rsidRPr="006C169F">
        <w:t>Medicare levy;</w:t>
      </w:r>
    </w:p>
    <w:p w:rsidR="0028181D" w:rsidRPr="006C169F" w:rsidRDefault="0028181D" w:rsidP="0028181D">
      <w:pPr>
        <w:pStyle w:val="paragraph"/>
      </w:pPr>
      <w:r w:rsidRPr="006C169F">
        <w:tab/>
        <w:t>(d)</w:t>
      </w:r>
      <w:r w:rsidRPr="006C169F">
        <w:tab/>
      </w:r>
      <w:r w:rsidR="006C169F" w:rsidRPr="006C169F">
        <w:rPr>
          <w:position w:val="6"/>
          <w:sz w:val="16"/>
        </w:rPr>
        <w:t>*</w:t>
      </w:r>
      <w:r w:rsidRPr="006C169F">
        <w:t>Medicare levy (fringe benefits) surcharge;</w:t>
      </w:r>
    </w:p>
    <w:p w:rsidR="00EF2BF5" w:rsidRPr="006C169F" w:rsidRDefault="00EF2BF5" w:rsidP="00B710B1">
      <w:pPr>
        <w:pStyle w:val="paragraph"/>
        <w:keepNext/>
        <w:keepLines/>
      </w:pPr>
      <w:r w:rsidRPr="006C169F">
        <w:tab/>
        <w:t>(e)</w:t>
      </w:r>
      <w:r w:rsidRPr="006C169F">
        <w:tab/>
        <w:t xml:space="preserve">a </w:t>
      </w:r>
      <w:r w:rsidR="006C169F" w:rsidRPr="006C169F">
        <w:rPr>
          <w:position w:val="6"/>
          <w:sz w:val="16"/>
        </w:rPr>
        <w:t>*</w:t>
      </w:r>
      <w:r w:rsidRPr="006C169F">
        <w:t>PAYG instalment.</w:t>
      </w:r>
    </w:p>
    <w:p w:rsidR="00EF2BF5" w:rsidRPr="006C169F" w:rsidRDefault="00EF2BF5" w:rsidP="00B710B1">
      <w:pPr>
        <w:pStyle w:val="subsection"/>
        <w:keepNext/>
        <w:keepLines/>
      </w:pPr>
      <w:r w:rsidRPr="006C169F">
        <w:tab/>
        <w:t>(2)</w:t>
      </w:r>
      <w:r w:rsidRPr="006C169F">
        <w:tab/>
        <w:t>This section also applies to a liability if it is a liability that is specified in the column headed “Liabilities” of the following table and the liability is a liability under a provision or provisions of an Act specified in the column headed “Provision(s)” of the table:</w:t>
      </w:r>
    </w:p>
    <w:p w:rsidR="00EF2BF5" w:rsidRPr="006C169F" w:rsidRDefault="00EF2BF5" w:rsidP="00EF2BF5">
      <w:pPr>
        <w:pStyle w:val="Tabletext"/>
      </w:pPr>
    </w:p>
    <w:tbl>
      <w:tblPr>
        <w:tblW w:w="6100" w:type="dxa"/>
        <w:tblInd w:w="1208" w:type="dxa"/>
        <w:tblLayout w:type="fixed"/>
        <w:tblLook w:val="0000" w:firstRow="0" w:lastRow="0" w:firstColumn="0" w:lastColumn="0" w:noHBand="0" w:noVBand="0"/>
      </w:tblPr>
      <w:tblGrid>
        <w:gridCol w:w="660"/>
        <w:gridCol w:w="2090"/>
        <w:gridCol w:w="3350"/>
      </w:tblGrid>
      <w:tr w:rsidR="00EF2BF5" w:rsidRPr="006C169F">
        <w:trPr>
          <w:cantSplit/>
          <w:tblHeader/>
        </w:trPr>
        <w:tc>
          <w:tcPr>
            <w:tcW w:w="6100" w:type="dxa"/>
            <w:gridSpan w:val="3"/>
            <w:tcBorders>
              <w:top w:val="single" w:sz="12" w:space="0" w:color="auto"/>
              <w:bottom w:val="single" w:sz="6" w:space="0" w:color="auto"/>
            </w:tcBorders>
            <w:shd w:val="clear" w:color="auto" w:fill="auto"/>
          </w:tcPr>
          <w:p w:rsidR="00EF2BF5" w:rsidRPr="006C169F" w:rsidRDefault="00EF2BF5" w:rsidP="00EF2BF5">
            <w:pPr>
              <w:pStyle w:val="Tabletext"/>
              <w:keepNext/>
              <w:rPr>
                <w:b/>
              </w:rPr>
            </w:pPr>
            <w:r w:rsidRPr="006C169F">
              <w:rPr>
                <w:b/>
              </w:rPr>
              <w:t>Liabilities and provision(s)</w:t>
            </w:r>
          </w:p>
        </w:tc>
      </w:tr>
      <w:tr w:rsidR="00EF2BF5" w:rsidRPr="006C169F">
        <w:trPr>
          <w:cantSplit/>
          <w:tblHeader/>
        </w:trPr>
        <w:tc>
          <w:tcPr>
            <w:tcW w:w="660" w:type="dxa"/>
            <w:tcBorders>
              <w:top w:val="single" w:sz="6" w:space="0" w:color="auto"/>
              <w:bottom w:val="single" w:sz="12" w:space="0" w:color="auto"/>
            </w:tcBorders>
            <w:shd w:val="clear" w:color="auto" w:fill="auto"/>
          </w:tcPr>
          <w:p w:rsidR="00EF2BF5" w:rsidRPr="006C169F" w:rsidRDefault="00EF2BF5" w:rsidP="00EF2BF5">
            <w:pPr>
              <w:pStyle w:val="Tabletext"/>
              <w:keepNext/>
              <w:rPr>
                <w:b/>
              </w:rPr>
            </w:pPr>
            <w:r w:rsidRPr="006C169F">
              <w:rPr>
                <w:b/>
              </w:rPr>
              <w:t>Item</w:t>
            </w:r>
          </w:p>
        </w:tc>
        <w:tc>
          <w:tcPr>
            <w:tcW w:w="2090" w:type="dxa"/>
            <w:tcBorders>
              <w:top w:val="single" w:sz="6" w:space="0" w:color="auto"/>
              <w:bottom w:val="single" w:sz="12" w:space="0" w:color="auto"/>
            </w:tcBorders>
            <w:shd w:val="clear" w:color="auto" w:fill="auto"/>
          </w:tcPr>
          <w:p w:rsidR="00EF2BF5" w:rsidRPr="006C169F" w:rsidRDefault="00EF2BF5" w:rsidP="00EF2BF5">
            <w:pPr>
              <w:pStyle w:val="Tabletext"/>
              <w:keepNext/>
              <w:rPr>
                <w:b/>
              </w:rPr>
            </w:pPr>
            <w:r w:rsidRPr="006C169F">
              <w:rPr>
                <w:b/>
              </w:rPr>
              <w:t>Liabilities</w:t>
            </w:r>
          </w:p>
        </w:tc>
        <w:tc>
          <w:tcPr>
            <w:tcW w:w="3350" w:type="dxa"/>
            <w:tcBorders>
              <w:top w:val="single" w:sz="6" w:space="0" w:color="auto"/>
              <w:bottom w:val="single" w:sz="12" w:space="0" w:color="auto"/>
            </w:tcBorders>
            <w:shd w:val="clear" w:color="auto" w:fill="auto"/>
          </w:tcPr>
          <w:p w:rsidR="00EF2BF5" w:rsidRPr="006C169F" w:rsidRDefault="00EF2BF5" w:rsidP="00EF2BF5">
            <w:pPr>
              <w:pStyle w:val="Tabletext"/>
              <w:keepNext/>
              <w:rPr>
                <w:b/>
              </w:rPr>
            </w:pPr>
            <w:r w:rsidRPr="006C169F">
              <w:rPr>
                <w:b/>
              </w:rPr>
              <w:t>Provision(s)</w:t>
            </w:r>
          </w:p>
        </w:tc>
      </w:tr>
      <w:tr w:rsidR="00EF2BF5" w:rsidRPr="006C169F">
        <w:trPr>
          <w:cantSplit/>
        </w:trPr>
        <w:tc>
          <w:tcPr>
            <w:tcW w:w="660" w:type="dxa"/>
            <w:tcBorders>
              <w:top w:val="single" w:sz="12" w:space="0" w:color="auto"/>
              <w:bottom w:val="single" w:sz="2" w:space="0" w:color="auto"/>
            </w:tcBorders>
            <w:shd w:val="clear" w:color="auto" w:fill="auto"/>
          </w:tcPr>
          <w:p w:rsidR="00EF2BF5" w:rsidRPr="006C169F" w:rsidRDefault="00EF2BF5" w:rsidP="00EF2BF5">
            <w:pPr>
              <w:pStyle w:val="Tabletext"/>
            </w:pPr>
            <w:r w:rsidRPr="006C169F">
              <w:t>1</w:t>
            </w:r>
          </w:p>
        </w:tc>
        <w:tc>
          <w:tcPr>
            <w:tcW w:w="2090" w:type="dxa"/>
            <w:tcBorders>
              <w:top w:val="single" w:sz="12" w:space="0" w:color="auto"/>
              <w:bottom w:val="single" w:sz="2" w:space="0" w:color="auto"/>
            </w:tcBorders>
            <w:shd w:val="clear" w:color="auto" w:fill="auto"/>
          </w:tcPr>
          <w:p w:rsidR="00EF2BF5" w:rsidRPr="006C169F" w:rsidRDefault="00EF2BF5" w:rsidP="00EF2BF5">
            <w:pPr>
              <w:pStyle w:val="Tabletext"/>
            </w:pPr>
            <w:r w:rsidRPr="006C169F">
              <w:t>additional tax</w:t>
            </w:r>
          </w:p>
        </w:tc>
        <w:tc>
          <w:tcPr>
            <w:tcW w:w="3350" w:type="dxa"/>
            <w:tcBorders>
              <w:top w:val="single" w:sz="12" w:space="0" w:color="auto"/>
              <w:bottom w:val="single" w:sz="2" w:space="0" w:color="auto"/>
            </w:tcBorders>
            <w:shd w:val="clear" w:color="auto" w:fill="auto"/>
          </w:tcPr>
          <w:p w:rsidR="00EF2BF5" w:rsidRPr="006C169F" w:rsidRDefault="00EF2BF5" w:rsidP="00EF2BF5">
            <w:pPr>
              <w:pStyle w:val="Tablea"/>
            </w:pPr>
            <w:r w:rsidRPr="006C169F">
              <w:t>(a) section</w:t>
            </w:r>
            <w:r w:rsidR="006C169F">
              <w:t> </w:t>
            </w:r>
            <w:r w:rsidRPr="006C169F">
              <w:t xml:space="preserve">93 or 112B of the </w:t>
            </w:r>
            <w:r w:rsidRPr="006C169F">
              <w:rPr>
                <w:i/>
              </w:rPr>
              <w:t>Fringe Benefits Tax Assessment Act 1986</w:t>
            </w:r>
            <w:r w:rsidRPr="006C169F">
              <w:t>; or</w:t>
            </w:r>
          </w:p>
          <w:p w:rsidR="00EF2BF5" w:rsidRPr="006C169F" w:rsidRDefault="00EF2BF5" w:rsidP="00EF2BF5">
            <w:pPr>
              <w:pStyle w:val="Tablea"/>
            </w:pPr>
            <w:r w:rsidRPr="006C169F">
              <w:t>(b) section</w:t>
            </w:r>
            <w:r w:rsidR="006C169F">
              <w:t> </w:t>
            </w:r>
            <w:r w:rsidRPr="006C169F">
              <w:t>163B or subsection</w:t>
            </w:r>
            <w:r w:rsidR="006C169F">
              <w:t> </w:t>
            </w:r>
            <w:r w:rsidRPr="006C169F">
              <w:t>221YDB(1), (1AAA), (1AA) or (1ABA) or Part</w:t>
            </w:r>
            <w:r w:rsidR="00830045" w:rsidRPr="006C169F">
              <w:t> </w:t>
            </w:r>
            <w:r w:rsidRPr="006C169F">
              <w:t xml:space="preserve">VII of the </w:t>
            </w:r>
            <w:r w:rsidRPr="006C169F">
              <w:rPr>
                <w:i/>
              </w:rPr>
              <w:t>Income Tax Assessment Act 1936</w:t>
            </w:r>
          </w:p>
        </w:tc>
      </w:tr>
      <w:tr w:rsidR="00EF2BF5" w:rsidRPr="006C169F">
        <w:trPr>
          <w:cantSplit/>
        </w:trPr>
        <w:tc>
          <w:tcPr>
            <w:tcW w:w="660" w:type="dxa"/>
            <w:tcBorders>
              <w:top w:val="single" w:sz="2" w:space="0" w:color="auto"/>
              <w:bottom w:val="single" w:sz="2" w:space="0" w:color="auto"/>
            </w:tcBorders>
            <w:shd w:val="clear" w:color="auto" w:fill="auto"/>
          </w:tcPr>
          <w:p w:rsidR="00EF2BF5" w:rsidRPr="006C169F" w:rsidRDefault="00EF2BF5" w:rsidP="00EF2BF5">
            <w:pPr>
              <w:pStyle w:val="Tabletext"/>
            </w:pPr>
            <w:r w:rsidRPr="006C169F">
              <w:t>2</w:t>
            </w:r>
          </w:p>
        </w:tc>
        <w:tc>
          <w:tcPr>
            <w:tcW w:w="2090" w:type="dxa"/>
            <w:tcBorders>
              <w:top w:val="single" w:sz="2" w:space="0" w:color="auto"/>
              <w:bottom w:val="single" w:sz="2" w:space="0" w:color="auto"/>
            </w:tcBorders>
            <w:shd w:val="clear" w:color="auto" w:fill="auto"/>
          </w:tcPr>
          <w:p w:rsidR="00EF2BF5" w:rsidRPr="006C169F" w:rsidRDefault="00EF2BF5" w:rsidP="00EF2BF5">
            <w:pPr>
              <w:pStyle w:val="Tabletext"/>
            </w:pPr>
            <w:r w:rsidRPr="006C169F">
              <w:t xml:space="preserve">administrative penalty in relation to fringe benefits tax or </w:t>
            </w:r>
            <w:r w:rsidR="006C169F" w:rsidRPr="006C169F">
              <w:rPr>
                <w:position w:val="6"/>
                <w:sz w:val="16"/>
              </w:rPr>
              <w:t>*</w:t>
            </w:r>
            <w:r w:rsidRPr="006C169F">
              <w:t>tax</w:t>
            </w:r>
          </w:p>
        </w:tc>
        <w:tc>
          <w:tcPr>
            <w:tcW w:w="3350" w:type="dxa"/>
            <w:tcBorders>
              <w:top w:val="single" w:sz="2" w:space="0" w:color="auto"/>
              <w:bottom w:val="single" w:sz="2" w:space="0" w:color="auto"/>
            </w:tcBorders>
            <w:shd w:val="clear" w:color="auto" w:fill="auto"/>
          </w:tcPr>
          <w:p w:rsidR="00EF2BF5" w:rsidRPr="006C169F" w:rsidRDefault="00EF2BF5" w:rsidP="00EF2BF5">
            <w:pPr>
              <w:pStyle w:val="Tablea"/>
            </w:pPr>
            <w:r w:rsidRPr="006C169F">
              <w:t>Part</w:t>
            </w:r>
            <w:r w:rsidR="006C169F">
              <w:t> </w:t>
            </w:r>
            <w:r w:rsidRPr="006C169F">
              <w:t>4</w:t>
            </w:r>
            <w:r w:rsidR="006C169F">
              <w:noBreakHyphen/>
            </w:r>
            <w:r w:rsidRPr="006C169F">
              <w:t xml:space="preserve">25 in this Schedule </w:t>
            </w:r>
          </w:p>
        </w:tc>
      </w:tr>
      <w:tr w:rsidR="00EF2BF5" w:rsidRPr="006C169F">
        <w:trPr>
          <w:cantSplit/>
        </w:trPr>
        <w:tc>
          <w:tcPr>
            <w:tcW w:w="660" w:type="dxa"/>
            <w:tcBorders>
              <w:top w:val="single" w:sz="2" w:space="0" w:color="auto"/>
              <w:bottom w:val="single" w:sz="2" w:space="0" w:color="auto"/>
            </w:tcBorders>
            <w:shd w:val="clear" w:color="auto" w:fill="auto"/>
          </w:tcPr>
          <w:p w:rsidR="00EF2BF5" w:rsidRPr="006C169F" w:rsidRDefault="00EF2BF5" w:rsidP="00EF2BF5">
            <w:pPr>
              <w:pStyle w:val="Tabletext"/>
            </w:pPr>
            <w:r w:rsidRPr="006C169F">
              <w:lastRenderedPageBreak/>
              <w:t>3</w:t>
            </w:r>
          </w:p>
        </w:tc>
        <w:tc>
          <w:tcPr>
            <w:tcW w:w="2090" w:type="dxa"/>
            <w:tcBorders>
              <w:top w:val="single" w:sz="2" w:space="0" w:color="auto"/>
              <w:bottom w:val="single" w:sz="2" w:space="0" w:color="auto"/>
            </w:tcBorders>
            <w:shd w:val="clear" w:color="auto" w:fill="auto"/>
          </w:tcPr>
          <w:p w:rsidR="00EF2BF5" w:rsidRPr="006C169F" w:rsidRDefault="00EF2BF5" w:rsidP="00EF2BF5">
            <w:pPr>
              <w:pStyle w:val="Tabletext"/>
            </w:pPr>
            <w:r w:rsidRPr="006C169F">
              <w:t>general interest charge</w:t>
            </w:r>
          </w:p>
        </w:tc>
        <w:tc>
          <w:tcPr>
            <w:tcW w:w="3350" w:type="dxa"/>
            <w:tcBorders>
              <w:top w:val="single" w:sz="2" w:space="0" w:color="auto"/>
              <w:bottom w:val="single" w:sz="2" w:space="0" w:color="auto"/>
            </w:tcBorders>
            <w:shd w:val="clear" w:color="auto" w:fill="auto"/>
          </w:tcPr>
          <w:p w:rsidR="00EF2BF5" w:rsidRPr="006C169F" w:rsidRDefault="00EF2BF5" w:rsidP="00EF2BF5">
            <w:pPr>
              <w:pStyle w:val="Tablea"/>
            </w:pPr>
            <w:r w:rsidRPr="006C169F">
              <w:t>(a) section</w:t>
            </w:r>
            <w:r w:rsidR="006C169F">
              <w:t> </w:t>
            </w:r>
            <w:r w:rsidRPr="006C169F">
              <w:t>163AA</w:t>
            </w:r>
            <w:r w:rsidR="00D22B8D" w:rsidRPr="006C169F">
              <w:t>, former section</w:t>
            </w:r>
            <w:r w:rsidR="006C169F">
              <w:t> </w:t>
            </w:r>
            <w:r w:rsidR="00D22B8D" w:rsidRPr="006C169F">
              <w:t>170AA</w:t>
            </w:r>
            <w:r w:rsidR="006160F6" w:rsidRPr="006C169F">
              <w:t xml:space="preserve">, </w:t>
            </w:r>
            <w:r w:rsidR="00B86F20" w:rsidRPr="006C169F">
              <w:t xml:space="preserve">former </w:t>
            </w:r>
            <w:r w:rsidR="006160F6" w:rsidRPr="006C169F">
              <w:t>subsection</w:t>
            </w:r>
            <w:r w:rsidR="006C169F">
              <w:t> </w:t>
            </w:r>
            <w:r w:rsidR="006160F6" w:rsidRPr="006C169F">
              <w:t>204(3) or former subsection</w:t>
            </w:r>
            <w:r w:rsidR="006C169F">
              <w:t> </w:t>
            </w:r>
            <w:r w:rsidRPr="006C169F">
              <w:t xml:space="preserve">221AZMAA(1), 221AZP(1), 221YD(3) or 221YDB(3) of the </w:t>
            </w:r>
            <w:r w:rsidRPr="006C169F">
              <w:rPr>
                <w:i/>
              </w:rPr>
              <w:t>Income Tax Assessment Act 1936</w:t>
            </w:r>
            <w:r w:rsidRPr="006C169F">
              <w:t>; or</w:t>
            </w:r>
          </w:p>
          <w:p w:rsidR="00D4338F" w:rsidRPr="006C169F" w:rsidRDefault="00D4338F" w:rsidP="00D4338F">
            <w:pPr>
              <w:pStyle w:val="Tablea"/>
            </w:pPr>
            <w:r w:rsidRPr="006C169F">
              <w:t>(aa) section</w:t>
            </w:r>
            <w:r w:rsidR="006C169F">
              <w:t> </w:t>
            </w:r>
            <w:r w:rsidRPr="006C169F">
              <w:t>5</w:t>
            </w:r>
            <w:r w:rsidR="006C169F">
              <w:noBreakHyphen/>
            </w:r>
            <w:r w:rsidRPr="006C169F">
              <w:t xml:space="preserve">15 in the </w:t>
            </w:r>
            <w:r w:rsidRPr="006C169F">
              <w:rPr>
                <w:i/>
              </w:rPr>
              <w:t>Income Tax Assessment Act 1997</w:t>
            </w:r>
            <w:r w:rsidRPr="006C169F">
              <w:t>; or</w:t>
            </w:r>
          </w:p>
          <w:p w:rsidR="00EF2BF5" w:rsidRPr="006C169F" w:rsidRDefault="00EF2BF5" w:rsidP="00EF2BF5">
            <w:pPr>
              <w:pStyle w:val="Tablea"/>
            </w:pPr>
            <w:r w:rsidRPr="006C169F">
              <w:t>(b) section</w:t>
            </w:r>
            <w:r w:rsidR="006C169F">
              <w:t> </w:t>
            </w:r>
            <w:r w:rsidRPr="006C169F">
              <w:t>45</w:t>
            </w:r>
            <w:r w:rsidR="006C169F">
              <w:noBreakHyphen/>
            </w:r>
            <w:r w:rsidRPr="006C169F">
              <w:t>80 or 45</w:t>
            </w:r>
            <w:r w:rsidR="006C169F">
              <w:noBreakHyphen/>
            </w:r>
            <w:r w:rsidRPr="006C169F">
              <w:t>620 or subsection</w:t>
            </w:r>
            <w:r w:rsidR="006C169F">
              <w:t> </w:t>
            </w:r>
            <w:r w:rsidRPr="006C169F">
              <w:t>45</w:t>
            </w:r>
            <w:r w:rsidR="006C169F">
              <w:noBreakHyphen/>
            </w:r>
            <w:r w:rsidRPr="006C169F">
              <w:t>230(2), 45</w:t>
            </w:r>
            <w:r w:rsidR="006C169F">
              <w:noBreakHyphen/>
            </w:r>
            <w:r w:rsidRPr="006C169F">
              <w:t>232(2), 45</w:t>
            </w:r>
            <w:r w:rsidR="006C169F">
              <w:noBreakHyphen/>
            </w:r>
            <w:r w:rsidRPr="006C169F">
              <w:t>235(2) or 45</w:t>
            </w:r>
            <w:r w:rsidR="006C169F">
              <w:noBreakHyphen/>
            </w:r>
            <w:r w:rsidRPr="006C169F">
              <w:t>235(3) in this Schedule</w:t>
            </w:r>
          </w:p>
        </w:tc>
      </w:tr>
      <w:tr w:rsidR="00337995" w:rsidRPr="006C169F">
        <w:trPr>
          <w:cantSplit/>
        </w:trPr>
        <w:tc>
          <w:tcPr>
            <w:tcW w:w="660" w:type="dxa"/>
            <w:tcBorders>
              <w:top w:val="single" w:sz="2" w:space="0" w:color="auto"/>
              <w:bottom w:val="single" w:sz="2" w:space="0" w:color="auto"/>
            </w:tcBorders>
            <w:shd w:val="clear" w:color="auto" w:fill="auto"/>
          </w:tcPr>
          <w:p w:rsidR="00337995" w:rsidRPr="006C169F" w:rsidRDefault="00337995" w:rsidP="00EF2BF5">
            <w:pPr>
              <w:pStyle w:val="Tabletext"/>
            </w:pPr>
            <w:r w:rsidRPr="006C169F">
              <w:t>3A</w:t>
            </w:r>
          </w:p>
        </w:tc>
        <w:tc>
          <w:tcPr>
            <w:tcW w:w="2090" w:type="dxa"/>
            <w:tcBorders>
              <w:top w:val="single" w:sz="2" w:space="0" w:color="auto"/>
              <w:bottom w:val="single" w:sz="2" w:space="0" w:color="auto"/>
            </w:tcBorders>
            <w:shd w:val="clear" w:color="auto" w:fill="auto"/>
          </w:tcPr>
          <w:p w:rsidR="00337995" w:rsidRPr="006C169F" w:rsidRDefault="00337995" w:rsidP="00EF2BF5">
            <w:pPr>
              <w:pStyle w:val="Tabletext"/>
            </w:pPr>
            <w:r w:rsidRPr="006C169F">
              <w:t>shortfall interest charge</w:t>
            </w:r>
          </w:p>
        </w:tc>
        <w:tc>
          <w:tcPr>
            <w:tcW w:w="3350" w:type="dxa"/>
            <w:tcBorders>
              <w:top w:val="single" w:sz="2" w:space="0" w:color="auto"/>
              <w:bottom w:val="single" w:sz="2" w:space="0" w:color="auto"/>
            </w:tcBorders>
            <w:shd w:val="clear" w:color="auto" w:fill="auto"/>
          </w:tcPr>
          <w:p w:rsidR="00337995" w:rsidRPr="006C169F" w:rsidRDefault="00337995" w:rsidP="00EF2BF5">
            <w:pPr>
              <w:pStyle w:val="Tablea"/>
            </w:pPr>
            <w:r w:rsidRPr="006C169F">
              <w:t>Division</w:t>
            </w:r>
            <w:r w:rsidR="006C169F">
              <w:t> </w:t>
            </w:r>
            <w:r w:rsidRPr="006C169F">
              <w:t>280 in this Schedule</w:t>
            </w:r>
          </w:p>
        </w:tc>
      </w:tr>
      <w:tr w:rsidR="00EF2BF5" w:rsidRPr="006C169F">
        <w:trPr>
          <w:cantSplit/>
        </w:trPr>
        <w:tc>
          <w:tcPr>
            <w:tcW w:w="660" w:type="dxa"/>
            <w:tcBorders>
              <w:top w:val="single" w:sz="2" w:space="0" w:color="auto"/>
              <w:bottom w:val="single" w:sz="2" w:space="0" w:color="auto"/>
            </w:tcBorders>
            <w:shd w:val="clear" w:color="auto" w:fill="auto"/>
          </w:tcPr>
          <w:p w:rsidR="00EF2BF5" w:rsidRPr="006C169F" w:rsidRDefault="00EF2BF5" w:rsidP="00EF2BF5">
            <w:pPr>
              <w:pStyle w:val="Tabletext"/>
            </w:pPr>
            <w:r w:rsidRPr="006C169F">
              <w:t>4</w:t>
            </w:r>
          </w:p>
        </w:tc>
        <w:tc>
          <w:tcPr>
            <w:tcW w:w="2090" w:type="dxa"/>
            <w:tcBorders>
              <w:top w:val="single" w:sz="2" w:space="0" w:color="auto"/>
              <w:bottom w:val="single" w:sz="2" w:space="0" w:color="auto"/>
            </w:tcBorders>
            <w:shd w:val="clear" w:color="auto" w:fill="auto"/>
          </w:tcPr>
          <w:p w:rsidR="00EF2BF5" w:rsidRPr="006C169F" w:rsidRDefault="00EF2BF5" w:rsidP="00EF2BF5">
            <w:pPr>
              <w:pStyle w:val="Tabletext"/>
            </w:pPr>
            <w:r w:rsidRPr="006C169F">
              <w:t>interest</w:t>
            </w:r>
          </w:p>
        </w:tc>
        <w:tc>
          <w:tcPr>
            <w:tcW w:w="3350" w:type="dxa"/>
            <w:tcBorders>
              <w:top w:val="single" w:sz="2" w:space="0" w:color="auto"/>
              <w:bottom w:val="single" w:sz="2" w:space="0" w:color="auto"/>
            </w:tcBorders>
            <w:shd w:val="clear" w:color="auto" w:fill="auto"/>
          </w:tcPr>
          <w:p w:rsidR="00EF2BF5" w:rsidRPr="006C169F" w:rsidRDefault="00EF2BF5" w:rsidP="00EF2BF5">
            <w:pPr>
              <w:pStyle w:val="Tabletext"/>
            </w:pPr>
            <w:r w:rsidRPr="006C169F">
              <w:t>section</w:t>
            </w:r>
            <w:r w:rsidR="006C169F">
              <w:t> </w:t>
            </w:r>
            <w:r w:rsidRPr="006C169F">
              <w:t xml:space="preserve">102AAM of the </w:t>
            </w:r>
            <w:r w:rsidRPr="006C169F">
              <w:rPr>
                <w:i/>
              </w:rPr>
              <w:t>Income Tax Assessment Act 1936</w:t>
            </w:r>
          </w:p>
        </w:tc>
      </w:tr>
      <w:tr w:rsidR="00EF2BF5" w:rsidRPr="006C169F">
        <w:trPr>
          <w:cantSplit/>
        </w:trPr>
        <w:tc>
          <w:tcPr>
            <w:tcW w:w="660" w:type="dxa"/>
            <w:tcBorders>
              <w:top w:val="single" w:sz="2" w:space="0" w:color="auto"/>
              <w:bottom w:val="single" w:sz="2" w:space="0" w:color="auto"/>
            </w:tcBorders>
            <w:shd w:val="clear" w:color="auto" w:fill="auto"/>
          </w:tcPr>
          <w:p w:rsidR="00EF2BF5" w:rsidRPr="006C169F" w:rsidRDefault="00EF2BF5" w:rsidP="00EF2BF5">
            <w:pPr>
              <w:pStyle w:val="Tabletext"/>
            </w:pPr>
            <w:r w:rsidRPr="006C169F">
              <w:t>5</w:t>
            </w:r>
          </w:p>
        </w:tc>
        <w:tc>
          <w:tcPr>
            <w:tcW w:w="2090" w:type="dxa"/>
            <w:tcBorders>
              <w:top w:val="single" w:sz="2" w:space="0" w:color="auto"/>
              <w:bottom w:val="single" w:sz="2" w:space="0" w:color="auto"/>
            </w:tcBorders>
            <w:shd w:val="clear" w:color="auto" w:fill="auto"/>
          </w:tcPr>
          <w:p w:rsidR="00EF2BF5" w:rsidRPr="006C169F" w:rsidRDefault="00EF2BF5" w:rsidP="00EF2BF5">
            <w:pPr>
              <w:pStyle w:val="Tabletext"/>
            </w:pPr>
            <w:r w:rsidRPr="006C169F">
              <w:t>penalty</w:t>
            </w:r>
          </w:p>
        </w:tc>
        <w:tc>
          <w:tcPr>
            <w:tcW w:w="3350" w:type="dxa"/>
            <w:tcBorders>
              <w:top w:val="single" w:sz="2" w:space="0" w:color="auto"/>
              <w:bottom w:val="single" w:sz="2" w:space="0" w:color="auto"/>
            </w:tcBorders>
            <w:shd w:val="clear" w:color="auto" w:fill="auto"/>
          </w:tcPr>
          <w:p w:rsidR="00EF2BF5" w:rsidRPr="006C169F" w:rsidRDefault="00EF2BF5" w:rsidP="00EF2BF5">
            <w:pPr>
              <w:pStyle w:val="Tabletext"/>
            </w:pPr>
            <w:r w:rsidRPr="006C169F">
              <w:t>section</w:t>
            </w:r>
            <w:r w:rsidR="006C169F">
              <w:t> </w:t>
            </w:r>
            <w:r w:rsidRPr="006C169F">
              <w:t xml:space="preserve">163A of the </w:t>
            </w:r>
            <w:r w:rsidRPr="006C169F">
              <w:rPr>
                <w:i/>
              </w:rPr>
              <w:t>Income Tax Assessment Act 1936</w:t>
            </w:r>
          </w:p>
        </w:tc>
      </w:tr>
      <w:tr w:rsidR="000B6D56" w:rsidRPr="006C169F">
        <w:trPr>
          <w:cantSplit/>
        </w:trPr>
        <w:tc>
          <w:tcPr>
            <w:tcW w:w="660" w:type="dxa"/>
            <w:tcBorders>
              <w:bottom w:val="single" w:sz="12" w:space="0" w:color="auto"/>
            </w:tcBorders>
            <w:shd w:val="clear" w:color="auto" w:fill="auto"/>
          </w:tcPr>
          <w:p w:rsidR="000B6D56" w:rsidRPr="006C169F" w:rsidRDefault="000B6D56" w:rsidP="00EC00F6">
            <w:pPr>
              <w:pStyle w:val="Tabletext"/>
            </w:pPr>
            <w:r w:rsidRPr="006C169F">
              <w:t>6</w:t>
            </w:r>
          </w:p>
        </w:tc>
        <w:tc>
          <w:tcPr>
            <w:tcW w:w="2090" w:type="dxa"/>
            <w:tcBorders>
              <w:bottom w:val="single" w:sz="12" w:space="0" w:color="auto"/>
            </w:tcBorders>
            <w:shd w:val="clear" w:color="auto" w:fill="auto"/>
          </w:tcPr>
          <w:p w:rsidR="000B6D56" w:rsidRPr="006C169F" w:rsidRDefault="006C169F" w:rsidP="00EC00F6">
            <w:pPr>
              <w:pStyle w:val="Tabletext"/>
            </w:pPr>
            <w:r w:rsidRPr="006C169F">
              <w:rPr>
                <w:position w:val="6"/>
                <w:sz w:val="16"/>
              </w:rPr>
              <w:t>*</w:t>
            </w:r>
            <w:r w:rsidR="000B6D56" w:rsidRPr="006C169F">
              <w:t>tax</w:t>
            </w:r>
          </w:p>
        </w:tc>
        <w:tc>
          <w:tcPr>
            <w:tcW w:w="3350" w:type="dxa"/>
            <w:tcBorders>
              <w:bottom w:val="single" w:sz="12" w:space="0" w:color="auto"/>
            </w:tcBorders>
            <w:shd w:val="clear" w:color="auto" w:fill="auto"/>
          </w:tcPr>
          <w:p w:rsidR="000B6D56" w:rsidRPr="006C169F" w:rsidRDefault="000B6D56" w:rsidP="00EC00F6">
            <w:pPr>
              <w:pStyle w:val="Tablea"/>
            </w:pPr>
            <w:r w:rsidRPr="006C169F">
              <w:t>(a) section</w:t>
            </w:r>
            <w:r w:rsidR="006C169F">
              <w:t> </w:t>
            </w:r>
            <w:r w:rsidRPr="006C169F">
              <w:t xml:space="preserve">128B of the </w:t>
            </w:r>
            <w:r w:rsidRPr="006C169F">
              <w:rPr>
                <w:i/>
              </w:rPr>
              <w:t>Income Tax Assessment Act 1936</w:t>
            </w:r>
            <w:r w:rsidRPr="006C169F">
              <w:t>; or</w:t>
            </w:r>
          </w:p>
          <w:p w:rsidR="000B6D56" w:rsidRPr="006C169F" w:rsidRDefault="000B6D56" w:rsidP="00EC00F6">
            <w:pPr>
              <w:pStyle w:val="Tablea"/>
            </w:pPr>
            <w:r w:rsidRPr="006C169F">
              <w:t>(b) section</w:t>
            </w:r>
            <w:r w:rsidR="006C169F">
              <w:t> </w:t>
            </w:r>
            <w:r w:rsidRPr="006C169F">
              <w:t xml:space="preserve">128V of the </w:t>
            </w:r>
            <w:r w:rsidRPr="006C169F">
              <w:rPr>
                <w:i/>
              </w:rPr>
              <w:t>Income Tax Assessment Act 1936</w:t>
            </w:r>
            <w:r w:rsidRPr="006C169F">
              <w:t>; or</w:t>
            </w:r>
          </w:p>
          <w:p w:rsidR="000B6D56" w:rsidRPr="006C169F" w:rsidRDefault="000B6D56" w:rsidP="00EC00F6">
            <w:pPr>
              <w:pStyle w:val="Tablea"/>
            </w:pPr>
            <w:r w:rsidRPr="006C169F">
              <w:t>(c) section</w:t>
            </w:r>
            <w:r w:rsidR="006C169F">
              <w:t> </w:t>
            </w:r>
            <w:r w:rsidRPr="006C169F">
              <w:t>4</w:t>
            </w:r>
            <w:r w:rsidR="006C169F">
              <w:noBreakHyphen/>
            </w:r>
            <w:r w:rsidRPr="006C169F">
              <w:t xml:space="preserve">1 of the </w:t>
            </w:r>
            <w:r w:rsidRPr="006C169F">
              <w:rPr>
                <w:i/>
              </w:rPr>
              <w:t>Income Tax Assessment Act 1997</w:t>
            </w:r>
            <w:r w:rsidRPr="006C169F">
              <w:t>; or</w:t>
            </w:r>
          </w:p>
          <w:p w:rsidR="000B6D56" w:rsidRPr="006C169F" w:rsidRDefault="000B6D56" w:rsidP="00EC00F6">
            <w:pPr>
              <w:pStyle w:val="Tablea"/>
            </w:pPr>
            <w:r w:rsidRPr="006C169F">
              <w:t>(d) section</w:t>
            </w:r>
            <w:r w:rsidR="006C169F">
              <w:t> </w:t>
            </w:r>
            <w:r w:rsidRPr="006C169F">
              <w:t>840</w:t>
            </w:r>
            <w:r w:rsidR="006C169F">
              <w:noBreakHyphen/>
            </w:r>
            <w:r w:rsidRPr="006C169F">
              <w:t xml:space="preserve">805 of the </w:t>
            </w:r>
            <w:r w:rsidRPr="006C169F">
              <w:rPr>
                <w:i/>
              </w:rPr>
              <w:t>Income Tax Assessment Act 1997</w:t>
            </w:r>
            <w:r w:rsidRPr="006C169F">
              <w:t>; or</w:t>
            </w:r>
          </w:p>
          <w:p w:rsidR="00515687" w:rsidRPr="006C169F" w:rsidRDefault="00515687" w:rsidP="00515687">
            <w:pPr>
              <w:pStyle w:val="Tablea"/>
            </w:pPr>
            <w:r w:rsidRPr="006C169F">
              <w:t>(da) section</w:t>
            </w:r>
            <w:r w:rsidR="006C169F">
              <w:t> </w:t>
            </w:r>
            <w:r w:rsidRPr="006C169F">
              <w:t>840</w:t>
            </w:r>
            <w:r w:rsidR="006C169F">
              <w:noBreakHyphen/>
            </w:r>
            <w:r w:rsidRPr="006C169F">
              <w:t xml:space="preserve">905 of the </w:t>
            </w:r>
            <w:r w:rsidRPr="006C169F">
              <w:rPr>
                <w:i/>
              </w:rPr>
              <w:t>Income Tax Assessment Act 1997</w:t>
            </w:r>
            <w:r w:rsidRPr="006C169F">
              <w:t>; or</w:t>
            </w:r>
          </w:p>
          <w:p w:rsidR="000B6D56" w:rsidRPr="006C169F" w:rsidRDefault="000B6D56" w:rsidP="00EC00F6">
            <w:pPr>
              <w:pStyle w:val="Tablea"/>
            </w:pPr>
            <w:r w:rsidRPr="006C169F">
              <w:t>(e) section</w:t>
            </w:r>
            <w:r w:rsidR="006C169F">
              <w:t> </w:t>
            </w:r>
            <w:r w:rsidRPr="006C169F">
              <w:t>840</w:t>
            </w:r>
            <w:r w:rsidR="006C169F">
              <w:noBreakHyphen/>
            </w:r>
            <w:r w:rsidRPr="006C169F">
              <w:t xml:space="preserve">805 of the </w:t>
            </w:r>
            <w:r w:rsidRPr="006C169F">
              <w:rPr>
                <w:i/>
              </w:rPr>
              <w:t>Income Tax (Transitional Provisions) Act 1997</w:t>
            </w:r>
          </w:p>
        </w:tc>
      </w:tr>
    </w:tbl>
    <w:p w:rsidR="00EF2BF5" w:rsidRPr="006C169F" w:rsidRDefault="00EF2BF5" w:rsidP="009067E7">
      <w:pPr>
        <w:pStyle w:val="ActHead5"/>
      </w:pPr>
      <w:bookmarkStart w:id="867" w:name="_Toc447709266"/>
      <w:r w:rsidRPr="006C169F">
        <w:rPr>
          <w:rStyle w:val="CharSectno"/>
        </w:rPr>
        <w:lastRenderedPageBreak/>
        <w:t>340</w:t>
      </w:r>
      <w:r w:rsidR="006C169F" w:rsidRPr="006C169F">
        <w:rPr>
          <w:rStyle w:val="CharSectno"/>
        </w:rPr>
        <w:noBreakHyphen/>
      </w:r>
      <w:r w:rsidRPr="006C169F">
        <w:rPr>
          <w:rStyle w:val="CharSectno"/>
        </w:rPr>
        <w:t>15</w:t>
      </w:r>
      <w:r w:rsidRPr="006C169F">
        <w:t xml:space="preserve">  Commissioner may take action to give effect to a release decision</w:t>
      </w:r>
      <w:bookmarkEnd w:id="867"/>
    </w:p>
    <w:p w:rsidR="00EF2BF5" w:rsidRPr="006C169F" w:rsidRDefault="00EF2BF5" w:rsidP="009067E7">
      <w:pPr>
        <w:pStyle w:val="subsection"/>
        <w:keepNext/>
        <w:keepLines/>
      </w:pPr>
      <w:r w:rsidRPr="006C169F">
        <w:tab/>
        <w:t>(1)</w:t>
      </w:r>
      <w:r w:rsidRPr="006C169F">
        <w:tab/>
        <w:t>If the Commissioner decides to release you from a liability to which section</w:t>
      </w:r>
      <w:r w:rsidR="006C169F">
        <w:t> </w:t>
      </w:r>
      <w:r w:rsidRPr="006C169F">
        <w:t>340</w:t>
      </w:r>
      <w:r w:rsidR="006C169F">
        <w:noBreakHyphen/>
      </w:r>
      <w:r w:rsidRPr="006C169F">
        <w:t>10 applies, the Commissioner may take such action as is necessary to give effect to the decision.</w:t>
      </w:r>
    </w:p>
    <w:p w:rsidR="00EF2BF5" w:rsidRPr="006C169F" w:rsidRDefault="00EF2BF5" w:rsidP="002624BB">
      <w:pPr>
        <w:pStyle w:val="subsection"/>
      </w:pPr>
      <w:r w:rsidRPr="006C169F">
        <w:tab/>
        <w:t>(2)</w:t>
      </w:r>
      <w:r w:rsidRPr="006C169F">
        <w:tab/>
        <w:t xml:space="preserve">Without limiting </w:t>
      </w:r>
      <w:r w:rsidR="006C169F">
        <w:t>subsection (</w:t>
      </w:r>
      <w:r w:rsidRPr="006C169F">
        <w:t>1), the Commissioner may amend an assessment within the meaning of the following provisions:</w:t>
      </w:r>
    </w:p>
    <w:p w:rsidR="00EF2BF5" w:rsidRPr="006C169F" w:rsidRDefault="00EF2BF5" w:rsidP="00EF2BF5">
      <w:pPr>
        <w:pStyle w:val="paragraph"/>
      </w:pPr>
      <w:r w:rsidRPr="006C169F">
        <w:tab/>
        <w:t>(a)</w:t>
      </w:r>
      <w:r w:rsidRPr="006C169F">
        <w:tab/>
        <w:t>subsection</w:t>
      </w:r>
      <w:r w:rsidR="006C169F">
        <w:t> </w:t>
      </w:r>
      <w:r w:rsidRPr="006C169F">
        <w:t xml:space="preserve">6(1) of the </w:t>
      </w:r>
      <w:r w:rsidRPr="006C169F">
        <w:rPr>
          <w:i/>
        </w:rPr>
        <w:t>Income Tax Assessment Act 1936</w:t>
      </w:r>
      <w:r w:rsidRPr="006C169F">
        <w:t>;</w:t>
      </w:r>
    </w:p>
    <w:p w:rsidR="00EF2BF5" w:rsidRPr="006C169F" w:rsidRDefault="00EF2BF5" w:rsidP="00EF2BF5">
      <w:pPr>
        <w:pStyle w:val="paragraph"/>
      </w:pPr>
      <w:r w:rsidRPr="006C169F">
        <w:tab/>
        <w:t>(b)</w:t>
      </w:r>
      <w:r w:rsidRPr="006C169F">
        <w:tab/>
        <w:t>subsection</w:t>
      </w:r>
      <w:r w:rsidR="006C169F">
        <w:t> </w:t>
      </w:r>
      <w:r w:rsidRPr="006C169F">
        <w:t xml:space="preserve">136(1) of the </w:t>
      </w:r>
      <w:r w:rsidRPr="006C169F">
        <w:rPr>
          <w:i/>
        </w:rPr>
        <w:t>Fringe Benefits Tax Assessment Act 1986</w:t>
      </w:r>
      <w:r w:rsidRPr="006C169F">
        <w:t>;</w:t>
      </w:r>
    </w:p>
    <w:p w:rsidR="00EF2BF5" w:rsidRPr="006C169F" w:rsidRDefault="00EF2BF5" w:rsidP="006B2802">
      <w:pPr>
        <w:pStyle w:val="subsection2"/>
      </w:pPr>
      <w:r w:rsidRPr="006C169F">
        <w:t>by making such alterations or additions to the assessment as the Commissioner thinks necessary.</w:t>
      </w:r>
    </w:p>
    <w:p w:rsidR="00EF2BF5" w:rsidRPr="006C169F" w:rsidRDefault="00EF2BF5" w:rsidP="002624BB">
      <w:pPr>
        <w:pStyle w:val="subsection"/>
      </w:pPr>
      <w:r w:rsidRPr="006C169F">
        <w:tab/>
        <w:t>(3)</w:t>
      </w:r>
      <w:r w:rsidRPr="006C169F">
        <w:tab/>
      </w:r>
      <w:r w:rsidR="006C169F">
        <w:t>Subsection (</w:t>
      </w:r>
      <w:r w:rsidRPr="006C169F">
        <w:t xml:space="preserve">2) does not limit the power of the Commissioner to amend the assessment in accordance with any other provision of the </w:t>
      </w:r>
      <w:r w:rsidRPr="006C169F">
        <w:rPr>
          <w:i/>
        </w:rPr>
        <w:t>Income Tax Assessment Act 1936</w:t>
      </w:r>
      <w:r w:rsidRPr="006C169F">
        <w:t xml:space="preserve"> or the </w:t>
      </w:r>
      <w:r w:rsidRPr="006C169F">
        <w:rPr>
          <w:i/>
        </w:rPr>
        <w:t>Fringe Benefits Tax Assessment Act 1986</w:t>
      </w:r>
      <w:r w:rsidRPr="006C169F">
        <w:t>.</w:t>
      </w:r>
    </w:p>
    <w:p w:rsidR="00EF2BF5" w:rsidRPr="006C169F" w:rsidRDefault="00EF2BF5" w:rsidP="00EF2BF5">
      <w:pPr>
        <w:pStyle w:val="ActHead5"/>
      </w:pPr>
      <w:bookmarkStart w:id="868" w:name="_Toc447709267"/>
      <w:r w:rsidRPr="006C169F">
        <w:rPr>
          <w:rStyle w:val="CharSectno"/>
        </w:rPr>
        <w:t>340</w:t>
      </w:r>
      <w:r w:rsidR="006C169F" w:rsidRPr="006C169F">
        <w:rPr>
          <w:rStyle w:val="CharSectno"/>
        </w:rPr>
        <w:noBreakHyphen/>
      </w:r>
      <w:r w:rsidRPr="006C169F">
        <w:rPr>
          <w:rStyle w:val="CharSectno"/>
        </w:rPr>
        <w:t>20</w:t>
      </w:r>
      <w:r w:rsidRPr="006C169F">
        <w:t xml:space="preserve">  Extinguishing your liability to pay a fringe benefits tax instalment if you are released</w:t>
      </w:r>
      <w:bookmarkEnd w:id="868"/>
    </w:p>
    <w:p w:rsidR="00EF2BF5" w:rsidRPr="006C169F" w:rsidRDefault="00EF2BF5" w:rsidP="002624BB">
      <w:pPr>
        <w:pStyle w:val="subsection"/>
      </w:pPr>
      <w:r w:rsidRPr="006C169F">
        <w:tab/>
        <w:t>(1)</w:t>
      </w:r>
      <w:r w:rsidRPr="006C169F">
        <w:tab/>
        <w:t>This section applies if the Commissioner releases you from a liability to pay an instalment of fringe benefits tax.</w:t>
      </w:r>
    </w:p>
    <w:p w:rsidR="00EF2BF5" w:rsidRPr="006C169F" w:rsidRDefault="00EF2BF5" w:rsidP="002624BB">
      <w:pPr>
        <w:pStyle w:val="subsection"/>
      </w:pPr>
      <w:r w:rsidRPr="006C169F">
        <w:tab/>
        <w:t>(2)</w:t>
      </w:r>
      <w:r w:rsidRPr="006C169F">
        <w:tab/>
        <w:t>If your liability to pay the instalment is released in whole, you are taken, for the purposes of Division</w:t>
      </w:r>
      <w:r w:rsidR="006C169F">
        <w:t> </w:t>
      </w:r>
      <w:r w:rsidRPr="006C169F">
        <w:t>2 of Part</w:t>
      </w:r>
      <w:r w:rsidR="00830045" w:rsidRPr="006C169F">
        <w:t> </w:t>
      </w:r>
      <w:r w:rsidRPr="006C169F">
        <w:t xml:space="preserve">VII of the </w:t>
      </w:r>
      <w:r w:rsidRPr="006C169F">
        <w:rPr>
          <w:i/>
        </w:rPr>
        <w:t>Fringe Benefits Tax Assessment Act 1986</w:t>
      </w:r>
      <w:r w:rsidRPr="006C169F">
        <w:t>, not to be liable to pay the instalment.</w:t>
      </w:r>
    </w:p>
    <w:p w:rsidR="00EF2BF5" w:rsidRPr="006C169F" w:rsidRDefault="00EF2BF5" w:rsidP="00EF2BF5">
      <w:pPr>
        <w:pStyle w:val="notetext"/>
      </w:pPr>
      <w:r w:rsidRPr="006C169F">
        <w:t>Note:</w:t>
      </w:r>
      <w:r w:rsidRPr="006C169F">
        <w:tab/>
        <w:t>This means that for the purposes of section</w:t>
      </w:r>
      <w:r w:rsidR="006C169F">
        <w:t> </w:t>
      </w:r>
      <w:r w:rsidRPr="006C169F">
        <w:t>105 of that Act you are not entitled to a credit for the instalment.</w:t>
      </w:r>
    </w:p>
    <w:p w:rsidR="00EF2BF5" w:rsidRPr="006C169F" w:rsidRDefault="00EF2BF5" w:rsidP="002624BB">
      <w:pPr>
        <w:pStyle w:val="subsection"/>
      </w:pPr>
      <w:r w:rsidRPr="006C169F">
        <w:tab/>
        <w:t>(3)</w:t>
      </w:r>
      <w:r w:rsidRPr="006C169F">
        <w:tab/>
        <w:t>If your liability to pay the instalment is released in part, you are taken, for the purposes of Division</w:t>
      </w:r>
      <w:r w:rsidR="006C169F">
        <w:t> </w:t>
      </w:r>
      <w:r w:rsidRPr="006C169F">
        <w:t>2 of Part</w:t>
      </w:r>
      <w:r w:rsidR="00830045" w:rsidRPr="006C169F">
        <w:t> </w:t>
      </w:r>
      <w:r w:rsidRPr="006C169F">
        <w:t xml:space="preserve">VII of the </w:t>
      </w:r>
      <w:r w:rsidRPr="006C169F">
        <w:rPr>
          <w:i/>
        </w:rPr>
        <w:t>Fringe Benefits Tax Assessment Act 1986</w:t>
      </w:r>
      <w:r w:rsidRPr="006C169F">
        <w:t>, to be liable to pay the instalment to the extent to which your liability has not been released.</w:t>
      </w:r>
    </w:p>
    <w:p w:rsidR="00EF2BF5" w:rsidRPr="006C169F" w:rsidRDefault="00EF2BF5" w:rsidP="00EF2BF5">
      <w:pPr>
        <w:pStyle w:val="notetext"/>
      </w:pPr>
      <w:r w:rsidRPr="006C169F">
        <w:lastRenderedPageBreak/>
        <w:t>Note:</w:t>
      </w:r>
      <w:r w:rsidRPr="006C169F">
        <w:tab/>
        <w:t>This means that for the purposes of section</w:t>
      </w:r>
      <w:r w:rsidR="006C169F">
        <w:t> </w:t>
      </w:r>
      <w:r w:rsidRPr="006C169F">
        <w:t>105 of that Act you are entitled to a credit for the instalment to the extent to which your liability to pay the instalment has not been released.</w:t>
      </w:r>
    </w:p>
    <w:p w:rsidR="00EF2BF5" w:rsidRPr="006C169F" w:rsidRDefault="00EF2BF5" w:rsidP="00EF2BF5">
      <w:pPr>
        <w:pStyle w:val="ActHead5"/>
      </w:pPr>
      <w:bookmarkStart w:id="869" w:name="_Toc447709268"/>
      <w:r w:rsidRPr="006C169F">
        <w:rPr>
          <w:rStyle w:val="CharSectno"/>
        </w:rPr>
        <w:t>340</w:t>
      </w:r>
      <w:r w:rsidR="006C169F" w:rsidRPr="006C169F">
        <w:rPr>
          <w:rStyle w:val="CharSectno"/>
        </w:rPr>
        <w:noBreakHyphen/>
      </w:r>
      <w:r w:rsidRPr="006C169F">
        <w:rPr>
          <w:rStyle w:val="CharSectno"/>
        </w:rPr>
        <w:t>25</w:t>
      </w:r>
      <w:r w:rsidRPr="006C169F">
        <w:t xml:space="preserve">  Extinguishing your liability to pay a PAYG instalment if you are released</w:t>
      </w:r>
      <w:bookmarkEnd w:id="869"/>
    </w:p>
    <w:p w:rsidR="00EF2BF5" w:rsidRPr="006C169F" w:rsidRDefault="00EF2BF5" w:rsidP="002624BB">
      <w:pPr>
        <w:pStyle w:val="subsection"/>
      </w:pPr>
      <w:r w:rsidRPr="006C169F">
        <w:tab/>
        <w:t>(1)</w:t>
      </w:r>
      <w:r w:rsidRPr="006C169F">
        <w:tab/>
        <w:t xml:space="preserve">This section applies if the Commissioner releases you from a liability to pay a </w:t>
      </w:r>
      <w:r w:rsidR="006C169F" w:rsidRPr="006C169F">
        <w:rPr>
          <w:position w:val="6"/>
          <w:sz w:val="16"/>
        </w:rPr>
        <w:t>*</w:t>
      </w:r>
      <w:r w:rsidRPr="006C169F">
        <w:t>PAYG instalment.</w:t>
      </w:r>
    </w:p>
    <w:p w:rsidR="00EF2BF5" w:rsidRPr="006C169F" w:rsidRDefault="00EF2BF5" w:rsidP="002624BB">
      <w:pPr>
        <w:pStyle w:val="subsection"/>
      </w:pPr>
      <w:r w:rsidRPr="006C169F">
        <w:tab/>
        <w:t>(2)</w:t>
      </w:r>
      <w:r w:rsidRPr="006C169F">
        <w:tab/>
        <w:t>If your liability to pay the instalment is released in whole, you are taken, for the purposes of Division</w:t>
      </w:r>
      <w:r w:rsidR="006C169F">
        <w:t> </w:t>
      </w:r>
      <w:r w:rsidRPr="006C169F">
        <w:t>45 of Part</w:t>
      </w:r>
      <w:r w:rsidR="006C169F">
        <w:t> </w:t>
      </w:r>
      <w:r w:rsidRPr="006C169F">
        <w:t>2</w:t>
      </w:r>
      <w:r w:rsidR="006C169F">
        <w:noBreakHyphen/>
      </w:r>
      <w:r w:rsidRPr="006C169F">
        <w:t>10, not to be liable to pay the instalment.</w:t>
      </w:r>
    </w:p>
    <w:p w:rsidR="00EF2BF5" w:rsidRPr="006C169F" w:rsidRDefault="00EF2BF5" w:rsidP="00EF2BF5">
      <w:pPr>
        <w:pStyle w:val="notetext"/>
      </w:pPr>
      <w:r w:rsidRPr="006C169F">
        <w:t>Note:</w:t>
      </w:r>
      <w:r w:rsidRPr="006C169F">
        <w:tab/>
        <w:t>This means that for the purposes of section</w:t>
      </w:r>
      <w:r w:rsidR="006C169F">
        <w:t> </w:t>
      </w:r>
      <w:r w:rsidRPr="006C169F">
        <w:t>45</w:t>
      </w:r>
      <w:r w:rsidR="006C169F">
        <w:noBreakHyphen/>
      </w:r>
      <w:r w:rsidRPr="006C169F">
        <w:t>30 you are not entitled to a credit for the instalment.</w:t>
      </w:r>
    </w:p>
    <w:p w:rsidR="00EF2BF5" w:rsidRPr="006C169F" w:rsidRDefault="00EF2BF5" w:rsidP="002624BB">
      <w:pPr>
        <w:pStyle w:val="subsection"/>
      </w:pPr>
      <w:r w:rsidRPr="006C169F">
        <w:tab/>
        <w:t>(3)</w:t>
      </w:r>
      <w:r w:rsidRPr="006C169F">
        <w:tab/>
        <w:t>If your liability to pay the instalment is released in part, you are taken, for the purposes of Division</w:t>
      </w:r>
      <w:r w:rsidR="006C169F">
        <w:t> </w:t>
      </w:r>
      <w:r w:rsidRPr="006C169F">
        <w:t>45 of Part</w:t>
      </w:r>
      <w:r w:rsidR="006C169F">
        <w:t> </w:t>
      </w:r>
      <w:r w:rsidRPr="006C169F">
        <w:t>2</w:t>
      </w:r>
      <w:r w:rsidR="006C169F">
        <w:noBreakHyphen/>
      </w:r>
      <w:r w:rsidRPr="006C169F">
        <w:t>10, to be liable to pay the instalment to the extent to which your liability has not been released.</w:t>
      </w:r>
    </w:p>
    <w:p w:rsidR="00EF2BF5" w:rsidRPr="006C169F" w:rsidRDefault="00EF2BF5" w:rsidP="00EF2BF5">
      <w:pPr>
        <w:pStyle w:val="notetext"/>
      </w:pPr>
      <w:r w:rsidRPr="006C169F">
        <w:t>Note:</w:t>
      </w:r>
      <w:r w:rsidRPr="006C169F">
        <w:tab/>
        <w:t>This means that for the purposes of section</w:t>
      </w:r>
      <w:r w:rsidR="006C169F">
        <w:t> </w:t>
      </w:r>
      <w:r w:rsidRPr="006C169F">
        <w:t>45</w:t>
      </w:r>
      <w:r w:rsidR="006C169F">
        <w:noBreakHyphen/>
      </w:r>
      <w:r w:rsidRPr="006C169F">
        <w:t>30 you are entitled to a credit for the instalment to the extent to which your liability to pay the instalment has not been released.</w:t>
      </w:r>
    </w:p>
    <w:p w:rsidR="004E66A2" w:rsidRPr="006C169F" w:rsidRDefault="004E66A2" w:rsidP="00701438">
      <w:pPr>
        <w:pStyle w:val="ActHead4"/>
        <w:pageBreakBefore/>
        <w:spacing w:before="60"/>
        <w:rPr>
          <w:rStyle w:val="ActHead4Char"/>
        </w:rPr>
      </w:pPr>
      <w:bookmarkStart w:id="870" w:name="_Toc447709269"/>
      <w:r w:rsidRPr="006C169F">
        <w:rPr>
          <w:rStyle w:val="CharSubdNo"/>
        </w:rPr>
        <w:lastRenderedPageBreak/>
        <w:t>Division</w:t>
      </w:r>
      <w:r w:rsidR="006C169F" w:rsidRPr="006C169F">
        <w:rPr>
          <w:rStyle w:val="CharSubdNo"/>
        </w:rPr>
        <w:t> </w:t>
      </w:r>
      <w:r w:rsidRPr="006C169F">
        <w:rPr>
          <w:rStyle w:val="CharSubdNo"/>
        </w:rPr>
        <w:t>342</w:t>
      </w:r>
      <w:r w:rsidRPr="006C169F">
        <w:rPr>
          <w:rStyle w:val="ActHead4Char"/>
        </w:rPr>
        <w:t>—</w:t>
      </w:r>
      <w:r w:rsidRPr="006C169F">
        <w:rPr>
          <w:rStyle w:val="CharSubdText"/>
        </w:rPr>
        <w:t>Commissioner’s power relating to proceeds of crime proceedings</w:t>
      </w:r>
      <w:bookmarkEnd w:id="870"/>
    </w:p>
    <w:p w:rsidR="004E66A2" w:rsidRPr="006C169F" w:rsidRDefault="004E66A2" w:rsidP="004E66A2">
      <w:pPr>
        <w:pStyle w:val="TofSectsHeading"/>
      </w:pPr>
      <w:r w:rsidRPr="006C169F">
        <w:t>Table of Subdivisions</w:t>
      </w:r>
    </w:p>
    <w:p w:rsidR="004E66A2" w:rsidRPr="006C169F" w:rsidRDefault="004E66A2" w:rsidP="004E66A2">
      <w:pPr>
        <w:pStyle w:val="TofSectsSubdiv"/>
      </w:pPr>
      <w:r w:rsidRPr="006C169F">
        <w:tab/>
        <w:t>Guide to Division</w:t>
      </w:r>
      <w:r w:rsidR="006C169F">
        <w:t> </w:t>
      </w:r>
      <w:r w:rsidRPr="006C169F">
        <w:t>342</w:t>
      </w:r>
    </w:p>
    <w:p w:rsidR="004E66A2" w:rsidRPr="006C169F" w:rsidRDefault="004E66A2" w:rsidP="004E66A2">
      <w:pPr>
        <w:pStyle w:val="TofSectsSubdiv"/>
      </w:pPr>
      <w:r w:rsidRPr="006C169F">
        <w:t>342</w:t>
      </w:r>
      <w:r w:rsidR="006C169F">
        <w:noBreakHyphen/>
      </w:r>
      <w:r w:rsidRPr="006C169F">
        <w:t>A</w:t>
      </w:r>
      <w:r w:rsidRPr="006C169F">
        <w:tab/>
        <w:t>Power to waive right to payment of tax</w:t>
      </w:r>
      <w:r w:rsidR="006C169F">
        <w:noBreakHyphen/>
      </w:r>
      <w:r w:rsidRPr="006C169F">
        <w:t>related liabilities</w:t>
      </w:r>
    </w:p>
    <w:p w:rsidR="004E66A2" w:rsidRPr="006C169F" w:rsidRDefault="004E66A2" w:rsidP="004E66A2">
      <w:pPr>
        <w:pStyle w:val="ActHead4"/>
      </w:pPr>
      <w:bookmarkStart w:id="871" w:name="_Toc447709270"/>
      <w:r w:rsidRPr="006C169F">
        <w:rPr>
          <w:rStyle w:val="CharSubdNo"/>
        </w:rPr>
        <w:t>Guide to Division</w:t>
      </w:r>
      <w:r w:rsidR="006C169F" w:rsidRPr="006C169F">
        <w:rPr>
          <w:rStyle w:val="CharSubdNo"/>
        </w:rPr>
        <w:t> </w:t>
      </w:r>
      <w:r w:rsidRPr="006C169F">
        <w:rPr>
          <w:rStyle w:val="CharSubdNo"/>
        </w:rPr>
        <w:t>3</w:t>
      </w:r>
      <w:r w:rsidRPr="006C169F">
        <w:rPr>
          <w:rStyle w:val="CharSubdText"/>
        </w:rPr>
        <w:t>4</w:t>
      </w:r>
      <w:r w:rsidRPr="006C169F">
        <w:t>2</w:t>
      </w:r>
      <w:bookmarkEnd w:id="871"/>
    </w:p>
    <w:p w:rsidR="004E66A2" w:rsidRPr="006C169F" w:rsidRDefault="004E66A2" w:rsidP="004E66A2">
      <w:pPr>
        <w:pStyle w:val="ActHead5"/>
      </w:pPr>
      <w:bookmarkStart w:id="872" w:name="_Toc447709271"/>
      <w:r w:rsidRPr="006C169F">
        <w:rPr>
          <w:rStyle w:val="CharSectno"/>
        </w:rPr>
        <w:t>342</w:t>
      </w:r>
      <w:r w:rsidR="006C169F" w:rsidRPr="006C169F">
        <w:rPr>
          <w:rStyle w:val="CharSectno"/>
        </w:rPr>
        <w:noBreakHyphen/>
      </w:r>
      <w:r w:rsidRPr="006C169F">
        <w:rPr>
          <w:rStyle w:val="CharSectno"/>
        </w:rPr>
        <w:t>1</w:t>
      </w:r>
      <w:r w:rsidRPr="006C169F">
        <w:t xml:space="preserve">  What this Division is about</w:t>
      </w:r>
      <w:bookmarkEnd w:id="872"/>
    </w:p>
    <w:p w:rsidR="004E66A2" w:rsidRPr="006C169F" w:rsidRDefault="004E66A2" w:rsidP="004E66A2">
      <w:pPr>
        <w:pStyle w:val="BoxText"/>
      </w:pPr>
      <w:r w:rsidRPr="006C169F">
        <w:t xml:space="preserve">To facilitate the starting, conduct and ending of proceedings under the </w:t>
      </w:r>
      <w:r w:rsidRPr="006C169F">
        <w:rPr>
          <w:i/>
        </w:rPr>
        <w:t>Proceeds of Crime Act 2002</w:t>
      </w:r>
      <w:r w:rsidRPr="006C169F">
        <w:t>, the Commissioner may waive the right to payment of certain tax</w:t>
      </w:r>
      <w:r w:rsidR="006C169F">
        <w:noBreakHyphen/>
      </w:r>
      <w:r w:rsidRPr="006C169F">
        <w:t>related liabilities.</w:t>
      </w:r>
    </w:p>
    <w:p w:rsidR="004E66A2" w:rsidRPr="006C169F" w:rsidRDefault="004E66A2" w:rsidP="004E66A2">
      <w:pPr>
        <w:pStyle w:val="ActHead4"/>
      </w:pPr>
      <w:bookmarkStart w:id="873" w:name="_Toc447709272"/>
      <w:r w:rsidRPr="006C169F">
        <w:rPr>
          <w:rStyle w:val="CharSubdNo"/>
        </w:rPr>
        <w:t>Subdivision</w:t>
      </w:r>
      <w:r w:rsidR="006C169F" w:rsidRPr="006C169F">
        <w:rPr>
          <w:rStyle w:val="CharSubdNo"/>
        </w:rPr>
        <w:t> </w:t>
      </w:r>
      <w:r w:rsidRPr="006C169F">
        <w:rPr>
          <w:rStyle w:val="CharSubdNo"/>
        </w:rPr>
        <w:t>342</w:t>
      </w:r>
      <w:r w:rsidR="006C169F" w:rsidRPr="006C169F">
        <w:rPr>
          <w:rStyle w:val="CharSubdNo"/>
        </w:rPr>
        <w:noBreakHyphen/>
      </w:r>
      <w:r w:rsidRPr="006C169F">
        <w:rPr>
          <w:rStyle w:val="CharSubdNo"/>
        </w:rPr>
        <w:t>A</w:t>
      </w:r>
      <w:r w:rsidRPr="006C169F">
        <w:t>—</w:t>
      </w:r>
      <w:r w:rsidRPr="006C169F">
        <w:rPr>
          <w:rStyle w:val="CharSubdText"/>
        </w:rPr>
        <w:t>Power to waive right to payment of tax</w:t>
      </w:r>
      <w:r w:rsidR="006C169F" w:rsidRPr="006C169F">
        <w:rPr>
          <w:rStyle w:val="CharSubdText"/>
        </w:rPr>
        <w:noBreakHyphen/>
      </w:r>
      <w:r w:rsidRPr="006C169F">
        <w:rPr>
          <w:rStyle w:val="CharSubdText"/>
        </w:rPr>
        <w:t>related liabilities</w:t>
      </w:r>
      <w:bookmarkEnd w:id="873"/>
    </w:p>
    <w:p w:rsidR="004E66A2" w:rsidRPr="006C169F" w:rsidRDefault="004E66A2" w:rsidP="004E66A2">
      <w:pPr>
        <w:pStyle w:val="TofSectsHeading"/>
      </w:pPr>
      <w:r w:rsidRPr="006C169F">
        <w:t>Table of sections</w:t>
      </w:r>
    </w:p>
    <w:p w:rsidR="004E66A2" w:rsidRPr="006C169F" w:rsidRDefault="004E66A2" w:rsidP="004E66A2">
      <w:pPr>
        <w:pStyle w:val="TofSectsSection"/>
      </w:pPr>
      <w:r w:rsidRPr="006C169F">
        <w:t>342</w:t>
      </w:r>
      <w:r w:rsidR="006C169F">
        <w:noBreakHyphen/>
      </w:r>
      <w:r w:rsidRPr="006C169F">
        <w:t>5</w:t>
      </w:r>
      <w:r w:rsidRPr="006C169F">
        <w:tab/>
        <w:t>Object of this Subdivision</w:t>
      </w:r>
    </w:p>
    <w:p w:rsidR="004E66A2" w:rsidRPr="006C169F" w:rsidRDefault="004E66A2" w:rsidP="004E66A2">
      <w:pPr>
        <w:pStyle w:val="TofSectsSection"/>
      </w:pPr>
      <w:r w:rsidRPr="006C169F">
        <w:t>342</w:t>
      </w:r>
      <w:r w:rsidR="006C169F">
        <w:noBreakHyphen/>
      </w:r>
      <w:r w:rsidRPr="006C169F">
        <w:t>10</w:t>
      </w:r>
      <w:r w:rsidRPr="006C169F">
        <w:tab/>
        <w:t>Power to waive right to payment of tax</w:t>
      </w:r>
      <w:r w:rsidR="006C169F">
        <w:noBreakHyphen/>
      </w:r>
      <w:r w:rsidRPr="006C169F">
        <w:t>related liability</w:t>
      </w:r>
    </w:p>
    <w:p w:rsidR="004E66A2" w:rsidRPr="006C169F" w:rsidRDefault="004E66A2" w:rsidP="004E66A2">
      <w:pPr>
        <w:pStyle w:val="ActHead5"/>
      </w:pPr>
      <w:bookmarkStart w:id="874" w:name="_Toc447709273"/>
      <w:r w:rsidRPr="006C169F">
        <w:rPr>
          <w:rStyle w:val="CharSectno"/>
        </w:rPr>
        <w:t>342</w:t>
      </w:r>
      <w:r w:rsidR="006C169F" w:rsidRPr="006C169F">
        <w:rPr>
          <w:rStyle w:val="CharSectno"/>
        </w:rPr>
        <w:noBreakHyphen/>
      </w:r>
      <w:r w:rsidRPr="006C169F">
        <w:rPr>
          <w:rStyle w:val="CharSectno"/>
        </w:rPr>
        <w:t>5</w:t>
      </w:r>
      <w:r w:rsidRPr="006C169F">
        <w:t xml:space="preserve">  Object of this Subdivision</w:t>
      </w:r>
      <w:bookmarkEnd w:id="874"/>
    </w:p>
    <w:p w:rsidR="004E66A2" w:rsidRPr="006C169F" w:rsidRDefault="004E66A2" w:rsidP="004E66A2">
      <w:pPr>
        <w:pStyle w:val="subsection"/>
      </w:pPr>
      <w:r w:rsidRPr="006C169F">
        <w:tab/>
      </w:r>
      <w:r w:rsidRPr="006C169F">
        <w:tab/>
        <w:t xml:space="preserve">The object of this Subdivision is to facilitate the starting, conduct and ending of proceedings under the </w:t>
      </w:r>
      <w:r w:rsidRPr="006C169F">
        <w:rPr>
          <w:i/>
        </w:rPr>
        <w:t>Proceeds of Crime Act 2002</w:t>
      </w:r>
      <w:r w:rsidRPr="006C169F">
        <w:t xml:space="preserve"> by allowing the Commissioner to waive the right to payment of certain liabilities to the Commonwealth arising under </w:t>
      </w:r>
      <w:r w:rsidR="006C169F" w:rsidRPr="006C169F">
        <w:rPr>
          <w:position w:val="6"/>
          <w:sz w:val="16"/>
        </w:rPr>
        <w:t>*</w:t>
      </w:r>
      <w:r w:rsidRPr="006C169F">
        <w:t>taxation laws.</w:t>
      </w:r>
    </w:p>
    <w:p w:rsidR="004E66A2" w:rsidRPr="006C169F" w:rsidRDefault="004E66A2" w:rsidP="004E66A2">
      <w:pPr>
        <w:pStyle w:val="notetext"/>
      </w:pPr>
      <w:r w:rsidRPr="006C169F">
        <w:t>Note:</w:t>
      </w:r>
      <w:r w:rsidRPr="006C169F">
        <w:tab/>
        <w:t xml:space="preserve">The Commissioner may also exercise other powers so as to facilitate the starting, conduct and ending of proceedings under the </w:t>
      </w:r>
      <w:r w:rsidRPr="006C169F">
        <w:rPr>
          <w:i/>
        </w:rPr>
        <w:t>Proceeds of Crime Act 2002</w:t>
      </w:r>
      <w:r w:rsidRPr="006C169F">
        <w:t>. Examples of those other powers include:</w:t>
      </w:r>
    </w:p>
    <w:p w:rsidR="004E66A2" w:rsidRPr="006C169F" w:rsidRDefault="004E66A2" w:rsidP="007305E7">
      <w:pPr>
        <w:pStyle w:val="notepara"/>
      </w:pPr>
      <w:r w:rsidRPr="006C169F">
        <w:t>(a)</w:t>
      </w:r>
      <w:r w:rsidRPr="006C169F">
        <w:tab/>
        <w:t>the power under section</w:t>
      </w:r>
      <w:r w:rsidR="006C169F">
        <w:t> </w:t>
      </w:r>
      <w:r w:rsidRPr="006C169F">
        <w:t>255</w:t>
      </w:r>
      <w:r w:rsidR="006C169F">
        <w:noBreakHyphen/>
      </w:r>
      <w:r w:rsidRPr="006C169F">
        <w:t>10 to defer the time a tax</w:t>
      </w:r>
      <w:r w:rsidR="006C169F">
        <w:noBreakHyphen/>
      </w:r>
      <w:r w:rsidRPr="006C169F">
        <w:t>related liability is due and payable; and</w:t>
      </w:r>
    </w:p>
    <w:p w:rsidR="004E66A2" w:rsidRPr="006C169F" w:rsidRDefault="004E66A2" w:rsidP="007305E7">
      <w:pPr>
        <w:pStyle w:val="notepara"/>
      </w:pPr>
      <w:r w:rsidRPr="006C169F">
        <w:t>(b)</w:t>
      </w:r>
      <w:r w:rsidRPr="006C169F">
        <w:tab/>
        <w:t>the power under section</w:t>
      </w:r>
      <w:r w:rsidR="006C169F">
        <w:t> </w:t>
      </w:r>
      <w:r w:rsidRPr="006C169F">
        <w:t>8AAG to remit general interest charge.</w:t>
      </w:r>
    </w:p>
    <w:p w:rsidR="004E66A2" w:rsidRPr="006C169F" w:rsidRDefault="004E66A2" w:rsidP="009067E7">
      <w:pPr>
        <w:pStyle w:val="ActHead5"/>
      </w:pPr>
      <w:bookmarkStart w:id="875" w:name="_Toc447709274"/>
      <w:r w:rsidRPr="006C169F">
        <w:rPr>
          <w:rStyle w:val="CharSectno"/>
        </w:rPr>
        <w:lastRenderedPageBreak/>
        <w:t>342</w:t>
      </w:r>
      <w:r w:rsidR="006C169F" w:rsidRPr="006C169F">
        <w:rPr>
          <w:rStyle w:val="CharSectno"/>
        </w:rPr>
        <w:noBreakHyphen/>
      </w:r>
      <w:r w:rsidRPr="006C169F">
        <w:rPr>
          <w:rStyle w:val="CharSectno"/>
        </w:rPr>
        <w:t>10</w:t>
      </w:r>
      <w:r w:rsidRPr="006C169F">
        <w:t xml:space="preserve">  Power to waive right to payment of tax</w:t>
      </w:r>
      <w:r w:rsidR="006C169F">
        <w:noBreakHyphen/>
      </w:r>
      <w:r w:rsidRPr="006C169F">
        <w:t>related liability</w:t>
      </w:r>
      <w:bookmarkEnd w:id="875"/>
    </w:p>
    <w:p w:rsidR="004E66A2" w:rsidRPr="006C169F" w:rsidRDefault="004E66A2" w:rsidP="009067E7">
      <w:pPr>
        <w:pStyle w:val="subsection"/>
        <w:keepNext/>
        <w:keepLines/>
      </w:pPr>
      <w:r w:rsidRPr="006C169F">
        <w:tab/>
        <w:t>(1)</w:t>
      </w:r>
      <w:r w:rsidRPr="006C169F">
        <w:tab/>
        <w:t xml:space="preserve">The Commissioner may waive the Commonwealth’s right to payment of all or part of a </w:t>
      </w:r>
      <w:r w:rsidR="006C169F" w:rsidRPr="006C169F">
        <w:rPr>
          <w:position w:val="6"/>
          <w:sz w:val="16"/>
        </w:rPr>
        <w:t>*</w:t>
      </w:r>
      <w:r w:rsidRPr="006C169F">
        <w:t>tax</w:t>
      </w:r>
      <w:r w:rsidR="006C169F">
        <w:noBreakHyphen/>
      </w:r>
      <w:r w:rsidRPr="006C169F">
        <w:t>related liability if the Commissioner is satisfied that:</w:t>
      </w:r>
    </w:p>
    <w:p w:rsidR="004E66A2" w:rsidRPr="006C169F" w:rsidRDefault="004E66A2" w:rsidP="004E66A2">
      <w:pPr>
        <w:pStyle w:val="paragraph"/>
      </w:pPr>
      <w:r w:rsidRPr="006C169F">
        <w:tab/>
        <w:t>(a)</w:t>
      </w:r>
      <w:r w:rsidRPr="006C169F">
        <w:tab/>
        <w:t xml:space="preserve">the waiver will facilitate the starting, conduct or ending (by settlement or otherwise) of proceedings under the </w:t>
      </w:r>
      <w:r w:rsidRPr="006C169F">
        <w:rPr>
          <w:i/>
        </w:rPr>
        <w:t>Proceeds of Crime Act 2002</w:t>
      </w:r>
      <w:r w:rsidRPr="006C169F">
        <w:t>; and</w:t>
      </w:r>
    </w:p>
    <w:p w:rsidR="004E66A2" w:rsidRPr="006C169F" w:rsidRDefault="004E66A2" w:rsidP="004E66A2">
      <w:pPr>
        <w:pStyle w:val="paragraph"/>
      </w:pPr>
      <w:r w:rsidRPr="006C169F">
        <w:tab/>
        <w:t>(b)</w:t>
      </w:r>
      <w:r w:rsidRPr="006C169F">
        <w:tab/>
        <w:t>the liability is connected with circumstances associated with the proceedings.</w:t>
      </w:r>
    </w:p>
    <w:p w:rsidR="004E66A2" w:rsidRPr="006C169F" w:rsidRDefault="004E66A2" w:rsidP="004E66A2">
      <w:pPr>
        <w:pStyle w:val="notetext"/>
      </w:pPr>
      <w:r w:rsidRPr="006C169F">
        <w:t>Note:</w:t>
      </w:r>
      <w:r w:rsidRPr="006C169F">
        <w:tab/>
        <w:t>The Commissioner may waive the right to payment only after the liability has arisen, but may do so whether or not the liability is due and payable.</w:t>
      </w:r>
    </w:p>
    <w:p w:rsidR="004E66A2" w:rsidRPr="006C169F" w:rsidRDefault="004E66A2" w:rsidP="004E66A2">
      <w:pPr>
        <w:pStyle w:val="notetext"/>
      </w:pPr>
      <w:r w:rsidRPr="006C169F">
        <w:t>Example:</w:t>
      </w:r>
      <w:r w:rsidRPr="006C169F">
        <w:tab/>
        <w:t>A liability is connected with circumstances associated with the proceedings if the liability arose because of activities constituting an offence to which the proceedings relate.</w:t>
      </w:r>
    </w:p>
    <w:p w:rsidR="004E66A2" w:rsidRPr="006C169F" w:rsidRDefault="004E66A2" w:rsidP="004E66A2">
      <w:pPr>
        <w:pStyle w:val="subsection"/>
      </w:pPr>
      <w:r w:rsidRPr="006C169F">
        <w:tab/>
        <w:t>(2)</w:t>
      </w:r>
      <w:r w:rsidRPr="006C169F">
        <w:tab/>
        <w:t>In deciding whether to waive the right, the Commissioner must consider:</w:t>
      </w:r>
    </w:p>
    <w:p w:rsidR="004E66A2" w:rsidRPr="006C169F" w:rsidRDefault="004E66A2" w:rsidP="004E66A2">
      <w:pPr>
        <w:pStyle w:val="paragraph"/>
      </w:pPr>
      <w:r w:rsidRPr="006C169F">
        <w:tab/>
        <w:t>(a)</w:t>
      </w:r>
      <w:r w:rsidRPr="006C169F">
        <w:tab/>
        <w:t>the amount the Commonwealth will forgo as a result of the waiver and the time the Commonwealth could reasonably be expected to receive that amount apart from the waiver; and</w:t>
      </w:r>
    </w:p>
    <w:p w:rsidR="004E66A2" w:rsidRPr="006C169F" w:rsidRDefault="004E66A2" w:rsidP="004E66A2">
      <w:pPr>
        <w:pStyle w:val="paragraph"/>
      </w:pPr>
      <w:r w:rsidRPr="006C169F">
        <w:tab/>
        <w:t>(b)</w:t>
      </w:r>
      <w:r w:rsidRPr="006C169F">
        <w:tab/>
        <w:t>the amount the Commonwealth could reasonably be expected to receive as a result of the proceedings and the time the Commonwealth could reasonably be expected to receive that amount.</w:t>
      </w:r>
    </w:p>
    <w:p w:rsidR="004E66A2" w:rsidRPr="006C169F" w:rsidRDefault="004E66A2" w:rsidP="004E66A2">
      <w:pPr>
        <w:pStyle w:val="subsection"/>
      </w:pPr>
      <w:r w:rsidRPr="006C169F">
        <w:tab/>
        <w:t>(3)</w:t>
      </w:r>
      <w:r w:rsidRPr="006C169F">
        <w:tab/>
      </w:r>
      <w:r w:rsidR="006C169F">
        <w:t>Subsection (</w:t>
      </w:r>
      <w:r w:rsidRPr="006C169F">
        <w:t>2) does not limit the matters that the Commissioner may consider in making the decision.</w:t>
      </w:r>
    </w:p>
    <w:p w:rsidR="004E66A2" w:rsidRPr="006C169F" w:rsidRDefault="004E66A2" w:rsidP="004E66A2">
      <w:pPr>
        <w:pStyle w:val="SubsectionHead"/>
      </w:pPr>
      <w:r w:rsidRPr="006C169F">
        <w:t>Extended operation of this section</w:t>
      </w:r>
    </w:p>
    <w:p w:rsidR="004E66A2" w:rsidRPr="006C169F" w:rsidRDefault="004E66A2" w:rsidP="004E66A2">
      <w:pPr>
        <w:pStyle w:val="subsection"/>
      </w:pPr>
      <w:r w:rsidRPr="006C169F">
        <w:tab/>
        <w:t>(4)</w:t>
      </w:r>
      <w:r w:rsidRPr="006C169F">
        <w:tab/>
        <w:t xml:space="preserve">This section (except this subsection) applies in relation to a pecuniary liability to the Commonwealth that arises directly under a </w:t>
      </w:r>
      <w:r w:rsidR="006C169F" w:rsidRPr="006C169F">
        <w:rPr>
          <w:position w:val="6"/>
          <w:sz w:val="16"/>
        </w:rPr>
        <w:t>*</w:t>
      </w:r>
      <w:r w:rsidRPr="006C169F">
        <w:t xml:space="preserve">taxation law, but is not a </w:t>
      </w:r>
      <w:r w:rsidR="006C169F" w:rsidRPr="006C169F">
        <w:rPr>
          <w:position w:val="6"/>
          <w:sz w:val="16"/>
        </w:rPr>
        <w:t>*</w:t>
      </w:r>
      <w:r w:rsidRPr="006C169F">
        <w:t>tax</w:t>
      </w:r>
      <w:r w:rsidR="006C169F">
        <w:noBreakHyphen/>
      </w:r>
      <w:r w:rsidRPr="006C169F">
        <w:t>related liability, in the same way as this section applies in relation to a tax</w:t>
      </w:r>
      <w:r w:rsidR="006C169F">
        <w:noBreakHyphen/>
      </w:r>
      <w:r w:rsidRPr="006C169F">
        <w:t>related liability.</w:t>
      </w:r>
    </w:p>
    <w:p w:rsidR="004E66A2" w:rsidRPr="006C169F" w:rsidRDefault="004E66A2" w:rsidP="004E66A2">
      <w:pPr>
        <w:pStyle w:val="notetext"/>
      </w:pPr>
      <w:r w:rsidRPr="006C169F">
        <w:lastRenderedPageBreak/>
        <w:t>Example:</w:t>
      </w:r>
      <w:r w:rsidRPr="006C169F">
        <w:tab/>
        <w:t>This section applies to a civil penalty under Division</w:t>
      </w:r>
      <w:r w:rsidR="006C169F">
        <w:t> </w:t>
      </w:r>
      <w:r w:rsidRPr="006C169F">
        <w:t>290 (which penalises certain conduct involving promotion of schemes) in the same way as this section applies to a tax</w:t>
      </w:r>
      <w:r w:rsidR="006C169F">
        <w:noBreakHyphen/>
      </w:r>
      <w:r w:rsidRPr="006C169F">
        <w:t>related liability.</w:t>
      </w:r>
    </w:p>
    <w:p w:rsidR="00A05214" w:rsidRPr="006C169F" w:rsidRDefault="00A05214" w:rsidP="00352BC6">
      <w:pPr>
        <w:pStyle w:val="ActHead3"/>
        <w:pageBreakBefore/>
      </w:pPr>
      <w:bookmarkStart w:id="876" w:name="_Toc447709275"/>
      <w:r w:rsidRPr="006C169F">
        <w:rPr>
          <w:rStyle w:val="CharDivNo"/>
        </w:rPr>
        <w:lastRenderedPageBreak/>
        <w:t>Part</w:t>
      </w:r>
      <w:r w:rsidR="006C169F" w:rsidRPr="006C169F">
        <w:rPr>
          <w:rStyle w:val="CharDivNo"/>
        </w:rPr>
        <w:t> </w:t>
      </w:r>
      <w:r w:rsidRPr="006C169F">
        <w:rPr>
          <w:rStyle w:val="CharDivNo"/>
        </w:rPr>
        <w:t>4</w:t>
      </w:r>
      <w:r w:rsidR="006C169F" w:rsidRPr="006C169F">
        <w:rPr>
          <w:rStyle w:val="CharDivNo"/>
        </w:rPr>
        <w:noBreakHyphen/>
      </w:r>
      <w:r w:rsidRPr="006C169F">
        <w:rPr>
          <w:rStyle w:val="CharDivNo"/>
        </w:rPr>
        <w:t>90</w:t>
      </w:r>
      <w:r w:rsidRPr="006C169F">
        <w:t>—</w:t>
      </w:r>
      <w:r w:rsidRPr="006C169F">
        <w:rPr>
          <w:rStyle w:val="CharDivText"/>
        </w:rPr>
        <w:t>Evidence</w:t>
      </w:r>
      <w:bookmarkEnd w:id="876"/>
    </w:p>
    <w:p w:rsidR="00A05214" w:rsidRPr="006C169F" w:rsidRDefault="00A05214" w:rsidP="00E57F04">
      <w:pPr>
        <w:pStyle w:val="ActHead4"/>
      </w:pPr>
      <w:bookmarkStart w:id="877" w:name="_Toc447709276"/>
      <w:r w:rsidRPr="006C169F">
        <w:rPr>
          <w:rStyle w:val="CharSubdNo"/>
        </w:rPr>
        <w:t>Division</w:t>
      </w:r>
      <w:r w:rsidR="006C169F" w:rsidRPr="006C169F">
        <w:rPr>
          <w:rStyle w:val="CharSubdNo"/>
        </w:rPr>
        <w:t> </w:t>
      </w:r>
      <w:r w:rsidRPr="006C169F">
        <w:rPr>
          <w:rStyle w:val="CharSubdNo"/>
        </w:rPr>
        <w:t>350</w:t>
      </w:r>
      <w:r w:rsidRPr="006C169F">
        <w:t>—</w:t>
      </w:r>
      <w:r w:rsidRPr="006C169F">
        <w:rPr>
          <w:rStyle w:val="CharSubdText"/>
        </w:rPr>
        <w:t>Evidence</w:t>
      </w:r>
      <w:bookmarkEnd w:id="877"/>
    </w:p>
    <w:p w:rsidR="00A05214" w:rsidRPr="006C169F" w:rsidRDefault="00A05214" w:rsidP="00A05214">
      <w:pPr>
        <w:pStyle w:val="TofSectsHeading"/>
      </w:pPr>
      <w:r w:rsidRPr="006C169F">
        <w:t>Table of Subdivisions</w:t>
      </w:r>
    </w:p>
    <w:p w:rsidR="00A05214" w:rsidRPr="006C169F" w:rsidRDefault="00A05214" w:rsidP="00A05214">
      <w:pPr>
        <w:pStyle w:val="TofSectsSubdiv"/>
      </w:pPr>
      <w:r w:rsidRPr="006C169F">
        <w:tab/>
        <w:t>Guide to Division</w:t>
      </w:r>
      <w:r w:rsidR="006C169F">
        <w:t> </w:t>
      </w:r>
      <w:r w:rsidRPr="006C169F">
        <w:t>350</w:t>
      </w:r>
    </w:p>
    <w:p w:rsidR="00A05214" w:rsidRPr="006C169F" w:rsidRDefault="00A05214" w:rsidP="00A05214">
      <w:pPr>
        <w:pStyle w:val="TofSectsSubdiv"/>
      </w:pPr>
      <w:r w:rsidRPr="006C169F">
        <w:t>350</w:t>
      </w:r>
      <w:r w:rsidR="006C169F">
        <w:noBreakHyphen/>
      </w:r>
      <w:r w:rsidRPr="006C169F">
        <w:t>A</w:t>
      </w:r>
      <w:r w:rsidRPr="006C169F">
        <w:tab/>
        <w:t>Evidence</w:t>
      </w:r>
    </w:p>
    <w:p w:rsidR="00A05214" w:rsidRPr="006C169F" w:rsidRDefault="00A05214" w:rsidP="00A05214">
      <w:pPr>
        <w:pStyle w:val="ActHead4"/>
      </w:pPr>
      <w:bookmarkStart w:id="878" w:name="_Toc447709277"/>
      <w:r w:rsidRPr="006C169F">
        <w:rPr>
          <w:rStyle w:val="CharSubdNo"/>
        </w:rPr>
        <w:t>Guide to Division</w:t>
      </w:r>
      <w:r w:rsidR="006C169F" w:rsidRPr="006C169F">
        <w:rPr>
          <w:rStyle w:val="CharSubdNo"/>
        </w:rPr>
        <w:t> </w:t>
      </w:r>
      <w:r w:rsidRPr="006C169F">
        <w:rPr>
          <w:rStyle w:val="CharSubdNo"/>
        </w:rPr>
        <w:t>3</w:t>
      </w:r>
      <w:r w:rsidRPr="006C169F">
        <w:rPr>
          <w:rStyle w:val="CharSubdText"/>
        </w:rPr>
        <w:t>5</w:t>
      </w:r>
      <w:r w:rsidRPr="006C169F">
        <w:t>0</w:t>
      </w:r>
      <w:bookmarkEnd w:id="878"/>
    </w:p>
    <w:p w:rsidR="00A05214" w:rsidRPr="006C169F" w:rsidRDefault="00A05214" w:rsidP="00A05214">
      <w:pPr>
        <w:pStyle w:val="ActHead5"/>
      </w:pPr>
      <w:bookmarkStart w:id="879" w:name="_Toc447709278"/>
      <w:r w:rsidRPr="006C169F">
        <w:rPr>
          <w:rStyle w:val="CharSectno"/>
        </w:rPr>
        <w:t>350</w:t>
      </w:r>
      <w:r w:rsidR="006C169F" w:rsidRPr="006C169F">
        <w:rPr>
          <w:rStyle w:val="CharSectno"/>
        </w:rPr>
        <w:noBreakHyphen/>
      </w:r>
      <w:r w:rsidRPr="006C169F">
        <w:rPr>
          <w:rStyle w:val="CharSectno"/>
        </w:rPr>
        <w:t>1</w:t>
      </w:r>
      <w:r w:rsidRPr="006C169F">
        <w:t xml:space="preserve">  What this Division is about</w:t>
      </w:r>
      <w:bookmarkEnd w:id="879"/>
    </w:p>
    <w:p w:rsidR="00A05214" w:rsidRPr="006C169F" w:rsidRDefault="00A05214" w:rsidP="00A05214">
      <w:pPr>
        <w:pStyle w:val="BoxText"/>
      </w:pPr>
      <w:r w:rsidRPr="006C169F">
        <w:t>The rules in this Division deal with the evidentiary effect of official tax documents for the purposes of taxation laws.</w:t>
      </w:r>
    </w:p>
    <w:p w:rsidR="00A05214" w:rsidRPr="006C169F" w:rsidRDefault="00A05214" w:rsidP="00A05214">
      <w:pPr>
        <w:pStyle w:val="ActHead4"/>
      </w:pPr>
      <w:bookmarkStart w:id="880" w:name="_Toc447709279"/>
      <w:r w:rsidRPr="006C169F">
        <w:rPr>
          <w:rStyle w:val="CharSubdNo"/>
        </w:rPr>
        <w:t>Subdivision</w:t>
      </w:r>
      <w:r w:rsidR="006C169F" w:rsidRPr="006C169F">
        <w:rPr>
          <w:rStyle w:val="CharSubdNo"/>
        </w:rPr>
        <w:t> </w:t>
      </w:r>
      <w:r w:rsidRPr="006C169F">
        <w:rPr>
          <w:rStyle w:val="CharSubdNo"/>
        </w:rPr>
        <w:t>350</w:t>
      </w:r>
      <w:r w:rsidR="006C169F" w:rsidRPr="006C169F">
        <w:rPr>
          <w:rStyle w:val="CharSubdNo"/>
        </w:rPr>
        <w:noBreakHyphen/>
      </w:r>
      <w:r w:rsidRPr="006C169F">
        <w:rPr>
          <w:rStyle w:val="CharSubdNo"/>
        </w:rPr>
        <w:t>A</w:t>
      </w:r>
      <w:r w:rsidRPr="006C169F">
        <w:t>—</w:t>
      </w:r>
      <w:r w:rsidRPr="006C169F">
        <w:rPr>
          <w:rStyle w:val="CharSubdText"/>
        </w:rPr>
        <w:t>Evidence</w:t>
      </w:r>
      <w:bookmarkEnd w:id="880"/>
    </w:p>
    <w:p w:rsidR="00A05214" w:rsidRPr="006C169F" w:rsidRDefault="00A05214" w:rsidP="00A05214">
      <w:pPr>
        <w:pStyle w:val="TofSectsHeading"/>
      </w:pPr>
      <w:r w:rsidRPr="006C169F">
        <w:t>Table of sections</w:t>
      </w:r>
    </w:p>
    <w:p w:rsidR="00A05214" w:rsidRPr="006C169F" w:rsidRDefault="00A05214" w:rsidP="00A05214">
      <w:pPr>
        <w:pStyle w:val="TofSectsSection"/>
      </w:pPr>
      <w:r w:rsidRPr="006C169F">
        <w:t>350</w:t>
      </w:r>
      <w:r w:rsidR="006C169F">
        <w:noBreakHyphen/>
      </w:r>
      <w:r w:rsidRPr="006C169F">
        <w:t>5</w:t>
      </w:r>
      <w:r w:rsidRPr="006C169F">
        <w:tab/>
        <w:t>Application of Subdivision</w:t>
      </w:r>
    </w:p>
    <w:p w:rsidR="00A05214" w:rsidRPr="006C169F" w:rsidRDefault="00A05214" w:rsidP="00A05214">
      <w:pPr>
        <w:pStyle w:val="TofSectsSection"/>
      </w:pPr>
      <w:r w:rsidRPr="006C169F">
        <w:t>350</w:t>
      </w:r>
      <w:r w:rsidR="006C169F">
        <w:noBreakHyphen/>
      </w:r>
      <w:r w:rsidRPr="006C169F">
        <w:t>10</w:t>
      </w:r>
      <w:r w:rsidRPr="006C169F">
        <w:tab/>
        <w:t>Evidence</w:t>
      </w:r>
    </w:p>
    <w:p w:rsidR="00A05214" w:rsidRPr="006C169F" w:rsidRDefault="00A05214" w:rsidP="00A05214">
      <w:pPr>
        <w:pStyle w:val="TofSectsSection"/>
      </w:pPr>
      <w:r w:rsidRPr="006C169F">
        <w:t>350</w:t>
      </w:r>
      <w:r w:rsidR="006C169F">
        <w:noBreakHyphen/>
      </w:r>
      <w:r w:rsidRPr="006C169F">
        <w:t>15</w:t>
      </w:r>
      <w:r w:rsidRPr="006C169F">
        <w:tab/>
        <w:t>Judicial notice of signature</w:t>
      </w:r>
    </w:p>
    <w:p w:rsidR="009C2787" w:rsidRPr="006C169F" w:rsidRDefault="009C2787" w:rsidP="009C2787">
      <w:pPr>
        <w:pStyle w:val="ActHead5"/>
      </w:pPr>
      <w:bookmarkStart w:id="881" w:name="_Toc447709280"/>
      <w:r w:rsidRPr="006C169F">
        <w:rPr>
          <w:rStyle w:val="CharSectno"/>
        </w:rPr>
        <w:t>350</w:t>
      </w:r>
      <w:r w:rsidR="006C169F" w:rsidRPr="006C169F">
        <w:rPr>
          <w:rStyle w:val="CharSectno"/>
        </w:rPr>
        <w:noBreakHyphen/>
      </w:r>
      <w:r w:rsidRPr="006C169F">
        <w:rPr>
          <w:rStyle w:val="CharSectno"/>
        </w:rPr>
        <w:t>5</w:t>
      </w:r>
      <w:r w:rsidRPr="006C169F">
        <w:t xml:space="preserve">  Application of Subdivision</w:t>
      </w:r>
      <w:bookmarkEnd w:id="881"/>
    </w:p>
    <w:p w:rsidR="009C2787" w:rsidRPr="006C169F" w:rsidRDefault="009C2787" w:rsidP="009C2787">
      <w:pPr>
        <w:pStyle w:val="subsection"/>
      </w:pPr>
      <w:r w:rsidRPr="006C169F">
        <w:tab/>
      </w:r>
      <w:r w:rsidRPr="006C169F">
        <w:tab/>
        <w:t xml:space="preserve">This Subdivision applies in relation to all </w:t>
      </w:r>
      <w:r w:rsidR="006C169F" w:rsidRPr="006C169F">
        <w:rPr>
          <w:position w:val="6"/>
          <w:sz w:val="16"/>
        </w:rPr>
        <w:t>*</w:t>
      </w:r>
      <w:r w:rsidRPr="006C169F">
        <w:t>taxation laws.</w:t>
      </w:r>
    </w:p>
    <w:p w:rsidR="00A05214" w:rsidRPr="006C169F" w:rsidRDefault="00A05214" w:rsidP="00A05214">
      <w:pPr>
        <w:pStyle w:val="ActHead5"/>
      </w:pPr>
      <w:bookmarkStart w:id="882" w:name="_Toc447709281"/>
      <w:r w:rsidRPr="006C169F">
        <w:rPr>
          <w:rStyle w:val="CharSectno"/>
        </w:rPr>
        <w:t>350</w:t>
      </w:r>
      <w:r w:rsidR="006C169F" w:rsidRPr="006C169F">
        <w:rPr>
          <w:rStyle w:val="CharSectno"/>
        </w:rPr>
        <w:noBreakHyphen/>
      </w:r>
      <w:r w:rsidRPr="006C169F">
        <w:rPr>
          <w:rStyle w:val="CharSectno"/>
        </w:rPr>
        <w:t>10</w:t>
      </w:r>
      <w:r w:rsidRPr="006C169F">
        <w:t xml:space="preserve">  Evidence</w:t>
      </w:r>
      <w:bookmarkEnd w:id="882"/>
    </w:p>
    <w:p w:rsidR="00A05214" w:rsidRPr="006C169F" w:rsidRDefault="00A05214" w:rsidP="00A05214">
      <w:pPr>
        <w:pStyle w:val="SubsectionHead"/>
      </w:pPr>
      <w:r w:rsidRPr="006C169F">
        <w:t>Conclusive evidence</w:t>
      </w:r>
    </w:p>
    <w:p w:rsidR="00A05214" w:rsidRPr="006C169F" w:rsidRDefault="00A05214" w:rsidP="00A05214">
      <w:pPr>
        <w:pStyle w:val="subsection"/>
      </w:pPr>
      <w:r w:rsidRPr="006C169F">
        <w:tab/>
        <w:t>(1)</w:t>
      </w:r>
      <w:r w:rsidRPr="006C169F">
        <w:tab/>
        <w:t>The following table has effect:</w:t>
      </w:r>
    </w:p>
    <w:p w:rsidR="00A05214" w:rsidRPr="006C169F" w:rsidRDefault="00A05214" w:rsidP="00A05214">
      <w:pPr>
        <w:pStyle w:val="Tabletext"/>
      </w:pPr>
    </w:p>
    <w:tbl>
      <w:tblPr>
        <w:tblW w:w="0" w:type="auto"/>
        <w:tblInd w:w="109"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254"/>
        <w:gridCol w:w="3122"/>
      </w:tblGrid>
      <w:tr w:rsidR="00A05214" w:rsidRPr="006C169F" w:rsidTr="00B60262">
        <w:trPr>
          <w:tblHeader/>
        </w:trPr>
        <w:tc>
          <w:tcPr>
            <w:tcW w:w="7090" w:type="dxa"/>
            <w:gridSpan w:val="3"/>
            <w:tcBorders>
              <w:top w:val="single" w:sz="12" w:space="0" w:color="auto"/>
              <w:bottom w:val="single" w:sz="6" w:space="0" w:color="auto"/>
            </w:tcBorders>
            <w:shd w:val="clear" w:color="auto" w:fill="auto"/>
          </w:tcPr>
          <w:p w:rsidR="00A05214" w:rsidRPr="006C169F" w:rsidRDefault="00A05214" w:rsidP="00B60262">
            <w:pPr>
              <w:pStyle w:val="Tabletext"/>
              <w:keepNext/>
              <w:rPr>
                <w:b/>
              </w:rPr>
            </w:pPr>
            <w:r w:rsidRPr="006C169F">
              <w:rPr>
                <w:b/>
              </w:rPr>
              <w:lastRenderedPageBreak/>
              <w:t>Conclusive evidence</w:t>
            </w:r>
          </w:p>
        </w:tc>
      </w:tr>
      <w:tr w:rsidR="00A05214" w:rsidRPr="006C169F" w:rsidTr="001934D2">
        <w:trPr>
          <w:tblHeader/>
        </w:trPr>
        <w:tc>
          <w:tcPr>
            <w:tcW w:w="714" w:type="dxa"/>
            <w:tcBorders>
              <w:top w:val="single" w:sz="6" w:space="0" w:color="auto"/>
              <w:bottom w:val="single" w:sz="12" w:space="0" w:color="auto"/>
            </w:tcBorders>
            <w:shd w:val="clear" w:color="auto" w:fill="auto"/>
          </w:tcPr>
          <w:p w:rsidR="00A05214" w:rsidRPr="006C169F" w:rsidRDefault="00A05214" w:rsidP="00B60262">
            <w:pPr>
              <w:pStyle w:val="Tabletext"/>
              <w:keepNext/>
              <w:rPr>
                <w:b/>
              </w:rPr>
            </w:pPr>
            <w:r w:rsidRPr="006C169F">
              <w:rPr>
                <w:b/>
              </w:rPr>
              <w:t>Item</w:t>
            </w:r>
          </w:p>
        </w:tc>
        <w:tc>
          <w:tcPr>
            <w:tcW w:w="3254" w:type="dxa"/>
            <w:tcBorders>
              <w:top w:val="single" w:sz="6" w:space="0" w:color="auto"/>
              <w:bottom w:val="single" w:sz="12" w:space="0" w:color="auto"/>
            </w:tcBorders>
            <w:shd w:val="clear" w:color="auto" w:fill="auto"/>
          </w:tcPr>
          <w:p w:rsidR="00A05214" w:rsidRPr="006C169F" w:rsidRDefault="00A05214" w:rsidP="00B60262">
            <w:pPr>
              <w:pStyle w:val="Tabletext"/>
              <w:keepNext/>
              <w:rPr>
                <w:b/>
              </w:rPr>
            </w:pPr>
            <w:r w:rsidRPr="006C169F">
              <w:rPr>
                <w:b/>
              </w:rPr>
              <w:t>Column 1</w:t>
            </w:r>
          </w:p>
          <w:p w:rsidR="00A05214" w:rsidRPr="006C169F" w:rsidRDefault="00A05214" w:rsidP="00B60262">
            <w:pPr>
              <w:pStyle w:val="Tabletext"/>
              <w:keepNext/>
              <w:rPr>
                <w:b/>
              </w:rPr>
            </w:pPr>
            <w:r w:rsidRPr="006C169F">
              <w:rPr>
                <w:b/>
              </w:rPr>
              <w:t>The production of …</w:t>
            </w:r>
          </w:p>
        </w:tc>
        <w:tc>
          <w:tcPr>
            <w:tcW w:w="3122" w:type="dxa"/>
            <w:tcBorders>
              <w:top w:val="single" w:sz="6" w:space="0" w:color="auto"/>
              <w:bottom w:val="single" w:sz="12" w:space="0" w:color="auto"/>
            </w:tcBorders>
            <w:shd w:val="clear" w:color="auto" w:fill="auto"/>
          </w:tcPr>
          <w:p w:rsidR="00A05214" w:rsidRPr="006C169F" w:rsidRDefault="00A05214" w:rsidP="00B60262">
            <w:pPr>
              <w:pStyle w:val="Tabletext"/>
              <w:keepNext/>
              <w:rPr>
                <w:b/>
              </w:rPr>
            </w:pPr>
            <w:r w:rsidRPr="006C169F">
              <w:rPr>
                <w:b/>
              </w:rPr>
              <w:t>Column 2</w:t>
            </w:r>
          </w:p>
          <w:p w:rsidR="00A05214" w:rsidRPr="006C169F" w:rsidRDefault="00A05214" w:rsidP="00B60262">
            <w:pPr>
              <w:pStyle w:val="Tabletext"/>
              <w:keepNext/>
              <w:rPr>
                <w:b/>
              </w:rPr>
            </w:pPr>
            <w:r w:rsidRPr="006C169F">
              <w:rPr>
                <w:b/>
              </w:rPr>
              <w:t>is conclusive evidence that …</w:t>
            </w:r>
          </w:p>
        </w:tc>
      </w:tr>
      <w:tr w:rsidR="00A05214" w:rsidRPr="006C169F" w:rsidTr="001934D2">
        <w:tc>
          <w:tcPr>
            <w:tcW w:w="714" w:type="dxa"/>
            <w:tcBorders>
              <w:top w:val="single" w:sz="12" w:space="0" w:color="auto"/>
              <w:bottom w:val="single" w:sz="4" w:space="0" w:color="auto"/>
            </w:tcBorders>
            <w:shd w:val="clear" w:color="auto" w:fill="auto"/>
          </w:tcPr>
          <w:p w:rsidR="00A05214" w:rsidRPr="006C169F" w:rsidRDefault="00A05214" w:rsidP="00B60262">
            <w:pPr>
              <w:pStyle w:val="Tabletext"/>
            </w:pPr>
            <w:r w:rsidRPr="006C169F">
              <w:t>1</w:t>
            </w:r>
          </w:p>
        </w:tc>
        <w:tc>
          <w:tcPr>
            <w:tcW w:w="3254" w:type="dxa"/>
            <w:tcBorders>
              <w:top w:val="single" w:sz="12" w:space="0" w:color="auto"/>
              <w:bottom w:val="single" w:sz="4" w:space="0" w:color="auto"/>
            </w:tcBorders>
            <w:shd w:val="clear" w:color="auto" w:fill="auto"/>
          </w:tcPr>
          <w:p w:rsidR="00A05214" w:rsidRPr="006C169F" w:rsidRDefault="00A05214" w:rsidP="00B60262">
            <w:pPr>
              <w:pStyle w:val="Tablea"/>
            </w:pPr>
            <w:r w:rsidRPr="006C169F">
              <w:t xml:space="preserve">(a) a </w:t>
            </w:r>
            <w:r w:rsidRPr="006C169F">
              <w:rPr>
                <w:i/>
              </w:rPr>
              <w:t>Gazette</w:t>
            </w:r>
            <w:r w:rsidRPr="006C169F">
              <w:t xml:space="preserve"> containing a notice purporting to be issued by the Commissioner for the purposes of a </w:t>
            </w:r>
            <w:r w:rsidR="006C169F" w:rsidRPr="006C169F">
              <w:rPr>
                <w:position w:val="6"/>
                <w:sz w:val="16"/>
              </w:rPr>
              <w:t>*</w:t>
            </w:r>
            <w:r w:rsidRPr="006C169F">
              <w:t>taxation law; or</w:t>
            </w:r>
          </w:p>
          <w:p w:rsidR="00A05214" w:rsidRPr="006C169F" w:rsidRDefault="00A05214" w:rsidP="00B60262">
            <w:pPr>
              <w:pStyle w:val="Tablea"/>
            </w:pPr>
            <w:r w:rsidRPr="006C169F">
              <w:t>(b) a document that:</w:t>
            </w:r>
          </w:p>
          <w:p w:rsidR="00A05214" w:rsidRPr="006C169F" w:rsidRDefault="00A05214" w:rsidP="00B60262">
            <w:pPr>
              <w:pStyle w:val="Tablei"/>
            </w:pPr>
            <w:r w:rsidRPr="006C169F">
              <w:t xml:space="preserve">(i) is under the hand of the Commissioner, a </w:t>
            </w:r>
            <w:r w:rsidR="006C169F" w:rsidRPr="006C169F">
              <w:rPr>
                <w:position w:val="6"/>
                <w:sz w:val="16"/>
              </w:rPr>
              <w:t>*</w:t>
            </w:r>
            <w:r w:rsidRPr="006C169F">
              <w:t xml:space="preserve">Second Commissioner, a </w:t>
            </w:r>
            <w:r w:rsidR="006C169F" w:rsidRPr="006C169F">
              <w:rPr>
                <w:position w:val="6"/>
                <w:sz w:val="16"/>
              </w:rPr>
              <w:t>*</w:t>
            </w:r>
            <w:r w:rsidRPr="006C169F">
              <w:t>Deputy Commissioner or a delegate of the Commissioner; and</w:t>
            </w:r>
          </w:p>
          <w:p w:rsidR="00A05214" w:rsidRPr="006C169F" w:rsidRDefault="00A05214" w:rsidP="00B60262">
            <w:pPr>
              <w:pStyle w:val="Tablei"/>
            </w:pPr>
            <w:r w:rsidRPr="006C169F">
              <w:t xml:space="preserve">(ii) </w:t>
            </w:r>
            <w:r w:rsidRPr="006C169F">
              <w:tab/>
              <w:t>purports to be a copy of, or extract from, a document issued by the Commissioner, a Second Commissioner, a Deputy Commissioner or a delegate of the Commissioner for the purposes of a taxation law;</w:t>
            </w:r>
          </w:p>
        </w:tc>
        <w:tc>
          <w:tcPr>
            <w:tcW w:w="3122" w:type="dxa"/>
            <w:tcBorders>
              <w:top w:val="single" w:sz="12" w:space="0" w:color="auto"/>
              <w:bottom w:val="single" w:sz="4" w:space="0" w:color="auto"/>
            </w:tcBorders>
            <w:shd w:val="clear" w:color="auto" w:fill="auto"/>
          </w:tcPr>
          <w:p w:rsidR="00A05214" w:rsidRPr="006C169F" w:rsidRDefault="00A05214" w:rsidP="00B60262">
            <w:pPr>
              <w:pStyle w:val="Tabletext"/>
            </w:pPr>
            <w:r w:rsidRPr="006C169F">
              <w:t>the notice or document was so issued.</w:t>
            </w:r>
          </w:p>
        </w:tc>
      </w:tr>
      <w:tr w:rsidR="003D4CCC" w:rsidRPr="006C169F" w:rsidTr="001934D2">
        <w:tblPrEx>
          <w:tblBorders>
            <w:top w:val="none" w:sz="0" w:space="0" w:color="auto"/>
            <w:bottom w:val="none" w:sz="0" w:space="0" w:color="auto"/>
            <w:insideH w:val="none" w:sz="0" w:space="0" w:color="auto"/>
          </w:tblBorders>
        </w:tblPrEx>
        <w:tc>
          <w:tcPr>
            <w:tcW w:w="714" w:type="dxa"/>
            <w:tcBorders>
              <w:top w:val="single" w:sz="4" w:space="0" w:color="auto"/>
              <w:bottom w:val="single" w:sz="12" w:space="0" w:color="auto"/>
            </w:tcBorders>
            <w:shd w:val="clear" w:color="auto" w:fill="auto"/>
          </w:tcPr>
          <w:p w:rsidR="003D4CCC" w:rsidRPr="006C169F" w:rsidRDefault="003D4CCC" w:rsidP="00152A1B">
            <w:pPr>
              <w:pStyle w:val="Tabletext"/>
            </w:pPr>
            <w:r w:rsidRPr="006C169F">
              <w:t>2</w:t>
            </w:r>
          </w:p>
        </w:tc>
        <w:tc>
          <w:tcPr>
            <w:tcW w:w="3254" w:type="dxa"/>
            <w:tcBorders>
              <w:top w:val="single" w:sz="4" w:space="0" w:color="auto"/>
              <w:bottom w:val="single" w:sz="12" w:space="0" w:color="auto"/>
            </w:tcBorders>
            <w:shd w:val="clear" w:color="auto" w:fill="auto"/>
          </w:tcPr>
          <w:p w:rsidR="003D4CCC" w:rsidRPr="006C169F" w:rsidRDefault="003D4CCC" w:rsidP="00152A1B">
            <w:pPr>
              <w:pStyle w:val="Tablea"/>
            </w:pPr>
            <w:r w:rsidRPr="006C169F">
              <w:t xml:space="preserve">(a) a notice of </w:t>
            </w:r>
            <w:r w:rsidR="006C169F" w:rsidRPr="006C169F">
              <w:rPr>
                <w:position w:val="6"/>
                <w:sz w:val="16"/>
              </w:rPr>
              <w:t>*</w:t>
            </w:r>
            <w:r w:rsidRPr="006C169F">
              <w:t xml:space="preserve">assessment under a </w:t>
            </w:r>
            <w:r w:rsidR="006C169F" w:rsidRPr="006C169F">
              <w:rPr>
                <w:position w:val="6"/>
                <w:sz w:val="16"/>
              </w:rPr>
              <w:t>*</w:t>
            </w:r>
            <w:r w:rsidRPr="006C169F">
              <w:t>taxation law; or</w:t>
            </w:r>
          </w:p>
          <w:p w:rsidR="003D4CCC" w:rsidRPr="006C169F" w:rsidRDefault="003D4CCC" w:rsidP="00152A1B">
            <w:pPr>
              <w:pStyle w:val="Tablea"/>
            </w:pPr>
            <w:r w:rsidRPr="006C169F">
              <w:t>(b) a declaration under:</w:t>
            </w:r>
          </w:p>
          <w:p w:rsidR="003D4CCC" w:rsidRPr="006C169F" w:rsidRDefault="003D4CCC" w:rsidP="00152A1B">
            <w:pPr>
              <w:pStyle w:val="Tablei"/>
            </w:pPr>
            <w:r w:rsidRPr="006C169F">
              <w:t>(i) subsection</w:t>
            </w:r>
            <w:r w:rsidR="006C169F">
              <w:t> </w:t>
            </w:r>
            <w:r w:rsidRPr="006C169F">
              <w:t>165</w:t>
            </w:r>
            <w:r w:rsidR="006C169F">
              <w:noBreakHyphen/>
            </w:r>
            <w:r w:rsidRPr="006C169F">
              <w:t>40(1) or 165</w:t>
            </w:r>
            <w:r w:rsidR="006C169F">
              <w:noBreakHyphen/>
            </w:r>
            <w:r w:rsidRPr="006C169F">
              <w:t xml:space="preserve">45(3) of the </w:t>
            </w:r>
            <w:r w:rsidR="006C169F" w:rsidRPr="006C169F">
              <w:rPr>
                <w:position w:val="6"/>
                <w:sz w:val="16"/>
              </w:rPr>
              <w:t>*</w:t>
            </w:r>
            <w:r w:rsidRPr="006C169F">
              <w:t>GST Act; or</w:t>
            </w:r>
          </w:p>
          <w:p w:rsidR="003D4CCC" w:rsidRPr="006C169F" w:rsidRDefault="003D4CCC" w:rsidP="00152A1B">
            <w:pPr>
              <w:pStyle w:val="Tablei"/>
            </w:pPr>
            <w:r w:rsidRPr="006C169F">
              <w:t>(ii) subsection</w:t>
            </w:r>
            <w:r w:rsidR="006C169F">
              <w:t> </w:t>
            </w:r>
            <w:r w:rsidRPr="006C169F">
              <w:t>75</w:t>
            </w:r>
            <w:r w:rsidR="006C169F">
              <w:noBreakHyphen/>
            </w:r>
            <w:r w:rsidRPr="006C169F">
              <w:t>40(1) or 75</w:t>
            </w:r>
            <w:r w:rsidR="006C169F">
              <w:noBreakHyphen/>
            </w:r>
            <w:r w:rsidRPr="006C169F">
              <w:t xml:space="preserve">45(3) of the </w:t>
            </w:r>
            <w:r w:rsidRPr="006C169F">
              <w:rPr>
                <w:i/>
              </w:rPr>
              <w:t>Fuel Tax Act 2006</w:t>
            </w:r>
            <w:r w:rsidRPr="006C169F">
              <w:t>; or</w:t>
            </w:r>
          </w:p>
          <w:p w:rsidR="003D4CCC" w:rsidRPr="006C169F" w:rsidRDefault="003D4CCC" w:rsidP="00152A1B">
            <w:pPr>
              <w:pStyle w:val="Tablea"/>
            </w:pPr>
            <w:r w:rsidRPr="006C169F">
              <w:t>(c) a notice under section</w:t>
            </w:r>
            <w:r w:rsidR="006C169F">
              <w:t> </w:t>
            </w:r>
            <w:r w:rsidRPr="006C169F">
              <w:t>18</w:t>
            </w:r>
            <w:r w:rsidR="006C169F">
              <w:noBreakHyphen/>
            </w:r>
            <w:r w:rsidRPr="006C169F">
              <w:t>140 in this Schedule, or under section</w:t>
            </w:r>
            <w:r w:rsidR="006C169F">
              <w:t> </w:t>
            </w:r>
            <w:r w:rsidRPr="006C169F">
              <w:t xml:space="preserve">102UR, 177EA or 177EB of the </w:t>
            </w:r>
            <w:r w:rsidRPr="006C169F">
              <w:rPr>
                <w:i/>
              </w:rPr>
              <w:t>Income Tax Assessment Act 1936</w:t>
            </w:r>
            <w:r w:rsidRPr="006C169F">
              <w:t>;</w:t>
            </w:r>
          </w:p>
        </w:tc>
        <w:tc>
          <w:tcPr>
            <w:tcW w:w="3122" w:type="dxa"/>
            <w:tcBorders>
              <w:top w:val="single" w:sz="4" w:space="0" w:color="auto"/>
              <w:bottom w:val="single" w:sz="12" w:space="0" w:color="auto"/>
            </w:tcBorders>
            <w:shd w:val="clear" w:color="auto" w:fill="auto"/>
          </w:tcPr>
          <w:p w:rsidR="003D4CCC" w:rsidRPr="006C169F" w:rsidRDefault="003D4CCC" w:rsidP="00152A1B">
            <w:pPr>
              <w:pStyle w:val="Tablea"/>
            </w:pPr>
            <w:r w:rsidRPr="006C169F">
              <w:t>(a) the assessment or declaration was properly made, or the notice was properly given; and</w:t>
            </w:r>
          </w:p>
          <w:p w:rsidR="003D4CCC" w:rsidRPr="006C169F" w:rsidRDefault="003D4CCC" w:rsidP="00152A1B">
            <w:pPr>
              <w:pStyle w:val="Tablea"/>
            </w:pPr>
            <w:r w:rsidRPr="006C169F">
              <w:t>(b) except in proceedings under Part IVC of this Act on a review or appeal relating to the assessment, declaration or notice—the amounts and particulars of the assessment, declaration or notice are correct.</w:t>
            </w:r>
          </w:p>
        </w:tc>
      </w:tr>
    </w:tbl>
    <w:p w:rsidR="00A05214" w:rsidRPr="006C169F" w:rsidRDefault="00A05214" w:rsidP="00A05214">
      <w:pPr>
        <w:pStyle w:val="subsection"/>
      </w:pPr>
      <w:r w:rsidRPr="006C169F">
        <w:lastRenderedPageBreak/>
        <w:tab/>
        <w:t>(2)</w:t>
      </w:r>
      <w:r w:rsidRPr="006C169F">
        <w:tab/>
      </w:r>
      <w:r w:rsidR="006C169F">
        <w:t>Paragraph (</w:t>
      </w:r>
      <w:r w:rsidRPr="006C169F">
        <w:t>b) of column 1 of item</w:t>
      </w:r>
      <w:r w:rsidR="006C169F">
        <w:t> </w:t>
      </w:r>
      <w:r w:rsidRPr="006C169F">
        <w:t xml:space="preserve">2 of the table in </w:t>
      </w:r>
      <w:r w:rsidR="006C169F">
        <w:t>subsection (</w:t>
      </w:r>
      <w:r w:rsidRPr="006C169F">
        <w:t>1) applies to:</w:t>
      </w:r>
    </w:p>
    <w:p w:rsidR="00A05214" w:rsidRPr="006C169F" w:rsidRDefault="00A05214" w:rsidP="00A05214">
      <w:pPr>
        <w:pStyle w:val="paragraph"/>
      </w:pPr>
      <w:r w:rsidRPr="006C169F">
        <w:tab/>
        <w:t>(a)</w:t>
      </w:r>
      <w:r w:rsidRPr="006C169F">
        <w:tab/>
        <w:t>a declaration under subsection</w:t>
      </w:r>
      <w:r w:rsidR="006C169F">
        <w:t> </w:t>
      </w:r>
      <w:r w:rsidRPr="006C169F">
        <w:t>165</w:t>
      </w:r>
      <w:r w:rsidR="006C169F">
        <w:noBreakHyphen/>
      </w:r>
      <w:r w:rsidRPr="006C169F">
        <w:t>40(1) or 165</w:t>
      </w:r>
      <w:r w:rsidR="006C169F">
        <w:noBreakHyphen/>
      </w:r>
      <w:r w:rsidRPr="006C169F">
        <w:t xml:space="preserve">45(3) of the </w:t>
      </w:r>
      <w:r w:rsidR="006C169F" w:rsidRPr="006C169F">
        <w:rPr>
          <w:position w:val="6"/>
          <w:sz w:val="16"/>
        </w:rPr>
        <w:t>*</w:t>
      </w:r>
      <w:r w:rsidRPr="006C169F">
        <w:t>GST Act that states:</w:t>
      </w:r>
    </w:p>
    <w:p w:rsidR="00A05214" w:rsidRPr="006C169F" w:rsidRDefault="00A05214" w:rsidP="00A05214">
      <w:pPr>
        <w:pStyle w:val="paragraphsub"/>
      </w:pPr>
      <w:r w:rsidRPr="006C169F">
        <w:tab/>
        <w:t>(i)</w:t>
      </w:r>
      <w:r w:rsidRPr="006C169F">
        <w:tab/>
        <w:t xml:space="preserve">the amount that is (and has been at all times) a </w:t>
      </w:r>
      <w:r w:rsidR="006C169F" w:rsidRPr="006C169F">
        <w:rPr>
          <w:position w:val="6"/>
          <w:sz w:val="16"/>
        </w:rPr>
        <w:t>*</w:t>
      </w:r>
      <w:r w:rsidRPr="006C169F">
        <w:t xml:space="preserve">net amount for a </w:t>
      </w:r>
      <w:r w:rsidR="006C169F" w:rsidRPr="006C169F">
        <w:rPr>
          <w:position w:val="6"/>
          <w:sz w:val="16"/>
        </w:rPr>
        <w:t>*</w:t>
      </w:r>
      <w:r w:rsidRPr="006C169F">
        <w:t>tax period that started before 1</w:t>
      </w:r>
      <w:r w:rsidR="006C169F">
        <w:t> </w:t>
      </w:r>
      <w:r w:rsidRPr="006C169F">
        <w:t>July 2012; or</w:t>
      </w:r>
    </w:p>
    <w:p w:rsidR="00A05214" w:rsidRPr="006C169F" w:rsidRDefault="00A05214" w:rsidP="00A05214">
      <w:pPr>
        <w:pStyle w:val="paragraphsub"/>
      </w:pPr>
      <w:r w:rsidRPr="006C169F">
        <w:tab/>
        <w:t>(ii)</w:t>
      </w:r>
      <w:r w:rsidRPr="006C169F">
        <w:tab/>
        <w:t xml:space="preserve">the amount that is (and has been at all times) the amount of </w:t>
      </w:r>
      <w:r w:rsidR="006C169F" w:rsidRPr="006C169F">
        <w:rPr>
          <w:position w:val="6"/>
          <w:sz w:val="16"/>
        </w:rPr>
        <w:t>*</w:t>
      </w:r>
      <w:r w:rsidRPr="006C169F">
        <w:t xml:space="preserve">GST on a </w:t>
      </w:r>
      <w:r w:rsidR="006C169F" w:rsidRPr="006C169F">
        <w:rPr>
          <w:position w:val="6"/>
          <w:sz w:val="16"/>
        </w:rPr>
        <w:t>*</w:t>
      </w:r>
      <w:r w:rsidRPr="006C169F">
        <w:t>taxable importation, if the GST was payable before 1</w:t>
      </w:r>
      <w:r w:rsidR="006C169F">
        <w:t> </w:t>
      </w:r>
      <w:r w:rsidRPr="006C169F">
        <w:t>July 2012; or</w:t>
      </w:r>
    </w:p>
    <w:p w:rsidR="00A05214" w:rsidRPr="006C169F" w:rsidRDefault="00A05214" w:rsidP="00A05214">
      <w:pPr>
        <w:pStyle w:val="paragraph"/>
      </w:pPr>
      <w:r w:rsidRPr="006C169F">
        <w:tab/>
        <w:t>(b)</w:t>
      </w:r>
      <w:r w:rsidRPr="006C169F">
        <w:tab/>
        <w:t>a declaration under subsection</w:t>
      </w:r>
      <w:r w:rsidR="006C169F">
        <w:t> </w:t>
      </w:r>
      <w:r w:rsidRPr="006C169F">
        <w:t>75</w:t>
      </w:r>
      <w:r w:rsidR="006C169F">
        <w:noBreakHyphen/>
      </w:r>
      <w:r w:rsidRPr="006C169F">
        <w:t>40(1) or 75</w:t>
      </w:r>
      <w:r w:rsidR="006C169F">
        <w:noBreakHyphen/>
      </w:r>
      <w:r w:rsidRPr="006C169F">
        <w:t xml:space="preserve">45(3) of the </w:t>
      </w:r>
      <w:r w:rsidRPr="006C169F">
        <w:rPr>
          <w:i/>
        </w:rPr>
        <w:t>Fuel Tax Act 2006</w:t>
      </w:r>
      <w:r w:rsidRPr="006C169F">
        <w:t xml:space="preserve"> that states the amount that is (and has been at all times) a </w:t>
      </w:r>
      <w:r w:rsidR="006C169F" w:rsidRPr="006C169F">
        <w:rPr>
          <w:position w:val="6"/>
          <w:sz w:val="16"/>
        </w:rPr>
        <w:t>*</w:t>
      </w:r>
      <w:r w:rsidRPr="006C169F">
        <w:t xml:space="preserve">net fuel amount for a tax period, or </w:t>
      </w:r>
      <w:r w:rsidR="006C169F" w:rsidRPr="006C169F">
        <w:rPr>
          <w:position w:val="6"/>
          <w:sz w:val="16"/>
        </w:rPr>
        <w:t>*</w:t>
      </w:r>
      <w:r w:rsidRPr="006C169F">
        <w:t>fuel tax return period, that started before 1</w:t>
      </w:r>
      <w:r w:rsidR="006C169F">
        <w:t> </w:t>
      </w:r>
      <w:r w:rsidRPr="006C169F">
        <w:t>July 2012.</w:t>
      </w:r>
    </w:p>
    <w:p w:rsidR="00A05214" w:rsidRPr="006C169F" w:rsidRDefault="00A05214" w:rsidP="00A05214">
      <w:pPr>
        <w:pStyle w:val="notetext"/>
      </w:pPr>
      <w:r w:rsidRPr="006C169F">
        <w:t>Note:</w:t>
      </w:r>
      <w:r w:rsidRPr="006C169F">
        <w:tab/>
        <w:t>Division</w:t>
      </w:r>
      <w:r w:rsidR="006C169F">
        <w:t> </w:t>
      </w:r>
      <w:r w:rsidRPr="006C169F">
        <w:t>165 of the GST Act and Division</w:t>
      </w:r>
      <w:r w:rsidR="006C169F">
        <w:t> </w:t>
      </w:r>
      <w:r w:rsidRPr="006C169F">
        <w:t xml:space="preserve">75 of the </w:t>
      </w:r>
      <w:r w:rsidRPr="006C169F">
        <w:rPr>
          <w:i/>
        </w:rPr>
        <w:t>Fuel Tax Act 2006</w:t>
      </w:r>
      <w:r w:rsidRPr="006C169F">
        <w:t xml:space="preserve"> are anti</w:t>
      </w:r>
      <w:r w:rsidR="006C169F">
        <w:noBreakHyphen/>
      </w:r>
      <w:r w:rsidRPr="006C169F">
        <w:t>avoidance provisions.</w:t>
      </w:r>
    </w:p>
    <w:p w:rsidR="00A05214" w:rsidRPr="006C169F" w:rsidRDefault="00A05214" w:rsidP="00A05214">
      <w:pPr>
        <w:pStyle w:val="SubsectionHead"/>
      </w:pPr>
      <w:r w:rsidRPr="006C169F">
        <w:t>Prima facie evidence</w:t>
      </w:r>
    </w:p>
    <w:p w:rsidR="00A05214" w:rsidRPr="006C169F" w:rsidRDefault="00A05214" w:rsidP="00A05214">
      <w:pPr>
        <w:pStyle w:val="subsection"/>
      </w:pPr>
      <w:r w:rsidRPr="006C169F">
        <w:tab/>
        <w:t>(3)</w:t>
      </w:r>
      <w:r w:rsidRPr="006C169F">
        <w:tab/>
        <w:t>The production of a certificate that:</w:t>
      </w:r>
    </w:p>
    <w:p w:rsidR="00A05214" w:rsidRPr="006C169F" w:rsidRDefault="00A05214" w:rsidP="00A05214">
      <w:pPr>
        <w:pStyle w:val="paragraph"/>
      </w:pPr>
      <w:r w:rsidRPr="006C169F">
        <w:tab/>
        <w:t>(a)</w:t>
      </w:r>
      <w:r w:rsidRPr="006C169F">
        <w:tab/>
        <w:t xml:space="preserve">is signed by the Commissioner, a </w:t>
      </w:r>
      <w:r w:rsidR="006C169F" w:rsidRPr="006C169F">
        <w:rPr>
          <w:position w:val="6"/>
          <w:sz w:val="16"/>
        </w:rPr>
        <w:t>*</w:t>
      </w:r>
      <w:r w:rsidRPr="006C169F">
        <w:t xml:space="preserve">Second Commissioner, a </w:t>
      </w:r>
      <w:r w:rsidR="006C169F" w:rsidRPr="006C169F">
        <w:rPr>
          <w:position w:val="6"/>
          <w:sz w:val="16"/>
        </w:rPr>
        <w:t>*</w:t>
      </w:r>
      <w:r w:rsidRPr="006C169F">
        <w:t>Deputy Commissioner or a delegate of the Commissioner; and</w:t>
      </w:r>
    </w:p>
    <w:p w:rsidR="00A05214" w:rsidRPr="006C169F" w:rsidRDefault="00A05214" w:rsidP="00A05214">
      <w:pPr>
        <w:pStyle w:val="paragraph"/>
      </w:pPr>
      <w:r w:rsidRPr="006C169F">
        <w:tab/>
        <w:t>(b)</w:t>
      </w:r>
      <w:r w:rsidRPr="006C169F">
        <w:tab/>
        <w:t xml:space="preserve">states that, from the time specified in the certificate, an amount was payable under a </w:t>
      </w:r>
      <w:r w:rsidR="006C169F" w:rsidRPr="006C169F">
        <w:rPr>
          <w:position w:val="6"/>
          <w:sz w:val="16"/>
        </w:rPr>
        <w:t>*</w:t>
      </w:r>
      <w:r w:rsidRPr="006C169F">
        <w:t>taxation law (whether to or by the Commissioner);</w:t>
      </w:r>
    </w:p>
    <w:p w:rsidR="00A05214" w:rsidRPr="006C169F" w:rsidRDefault="00A05214" w:rsidP="00A05214">
      <w:pPr>
        <w:pStyle w:val="subsection2"/>
      </w:pPr>
      <w:r w:rsidRPr="006C169F">
        <w:t>is prima facie evidence that:</w:t>
      </w:r>
    </w:p>
    <w:p w:rsidR="00A05214" w:rsidRPr="006C169F" w:rsidRDefault="00A05214" w:rsidP="00A05214">
      <w:pPr>
        <w:pStyle w:val="paragraph"/>
      </w:pPr>
      <w:r w:rsidRPr="006C169F">
        <w:tab/>
        <w:t>(c)</w:t>
      </w:r>
      <w:r w:rsidRPr="006C169F">
        <w:tab/>
        <w:t>the amount is payable from that time; and</w:t>
      </w:r>
    </w:p>
    <w:p w:rsidR="00A05214" w:rsidRPr="006C169F" w:rsidRDefault="00A05214" w:rsidP="00A05214">
      <w:pPr>
        <w:pStyle w:val="paragraph"/>
      </w:pPr>
      <w:r w:rsidRPr="006C169F">
        <w:tab/>
        <w:t>(d)</w:t>
      </w:r>
      <w:r w:rsidRPr="006C169F">
        <w:tab/>
        <w:t>the particulars stated in the certificate are correct.</w:t>
      </w:r>
    </w:p>
    <w:p w:rsidR="00CB5473" w:rsidRPr="006C169F" w:rsidRDefault="00CB5473" w:rsidP="00CB5473">
      <w:pPr>
        <w:pStyle w:val="subsection"/>
      </w:pPr>
      <w:r w:rsidRPr="006C169F">
        <w:tab/>
        <w:t>(3A)</w:t>
      </w:r>
      <w:r w:rsidRPr="006C169F">
        <w:tab/>
        <w:t xml:space="preserve">A document that is provided to the Commissioner under a </w:t>
      </w:r>
      <w:r w:rsidR="006C169F" w:rsidRPr="006C169F">
        <w:rPr>
          <w:position w:val="6"/>
          <w:sz w:val="16"/>
        </w:rPr>
        <w:t>*</w:t>
      </w:r>
      <w:r w:rsidRPr="006C169F">
        <w:t>taxation law, and that purports to be made or signed by or on behalf of an entity, is prima facie evidence that the document was made by the entity or with the authority of the entity.</w:t>
      </w:r>
    </w:p>
    <w:p w:rsidR="00A05214" w:rsidRPr="006C169F" w:rsidRDefault="00A05214" w:rsidP="009067E7">
      <w:pPr>
        <w:pStyle w:val="SubsectionHead"/>
      </w:pPr>
      <w:r w:rsidRPr="006C169F">
        <w:lastRenderedPageBreak/>
        <w:t>Signed copies are evidence</w:t>
      </w:r>
    </w:p>
    <w:p w:rsidR="00A05214" w:rsidRPr="006C169F" w:rsidRDefault="00A05214" w:rsidP="009067E7">
      <w:pPr>
        <w:pStyle w:val="subsection"/>
        <w:keepNext/>
        <w:keepLines/>
      </w:pPr>
      <w:r w:rsidRPr="006C169F">
        <w:tab/>
        <w:t>(4)</w:t>
      </w:r>
      <w:r w:rsidRPr="006C169F">
        <w:tab/>
        <w:t>The production of a document that:</w:t>
      </w:r>
    </w:p>
    <w:p w:rsidR="00A05214" w:rsidRPr="006C169F" w:rsidRDefault="00A05214" w:rsidP="00A05214">
      <w:pPr>
        <w:pStyle w:val="paragraph"/>
      </w:pPr>
      <w:r w:rsidRPr="006C169F">
        <w:tab/>
        <w:t>(a)</w:t>
      </w:r>
      <w:r w:rsidRPr="006C169F">
        <w:tab/>
        <w:t xml:space="preserve">appears to be a copy of, or extract from, any document (the </w:t>
      </w:r>
      <w:r w:rsidRPr="006C169F">
        <w:rPr>
          <w:b/>
          <w:i/>
        </w:rPr>
        <w:t>original document</w:t>
      </w:r>
      <w:r w:rsidRPr="006C169F">
        <w:t xml:space="preserve">) made or given by or to an entity for the purposes of a </w:t>
      </w:r>
      <w:r w:rsidR="006C169F" w:rsidRPr="006C169F">
        <w:rPr>
          <w:position w:val="6"/>
          <w:sz w:val="16"/>
        </w:rPr>
        <w:t>*</w:t>
      </w:r>
      <w:r w:rsidRPr="006C169F">
        <w:t>taxation law; and</w:t>
      </w:r>
    </w:p>
    <w:p w:rsidR="00A05214" w:rsidRPr="006C169F" w:rsidRDefault="00A05214" w:rsidP="00A05214">
      <w:pPr>
        <w:pStyle w:val="paragraph"/>
      </w:pPr>
      <w:r w:rsidRPr="006C169F">
        <w:tab/>
        <w:t>(b)</w:t>
      </w:r>
      <w:r w:rsidRPr="006C169F">
        <w:tab/>
        <w:t xml:space="preserve">is signed by the Commissioner, a </w:t>
      </w:r>
      <w:r w:rsidR="006C169F" w:rsidRPr="006C169F">
        <w:rPr>
          <w:position w:val="6"/>
          <w:sz w:val="16"/>
        </w:rPr>
        <w:t>*</w:t>
      </w:r>
      <w:r w:rsidRPr="006C169F">
        <w:t xml:space="preserve">Second Commissioner, a </w:t>
      </w:r>
      <w:r w:rsidR="006C169F" w:rsidRPr="006C169F">
        <w:rPr>
          <w:position w:val="6"/>
          <w:sz w:val="16"/>
        </w:rPr>
        <w:t>*</w:t>
      </w:r>
      <w:r w:rsidRPr="006C169F">
        <w:t>Deputy Commissioner or a delegate of the Commissioner;</w:t>
      </w:r>
    </w:p>
    <w:p w:rsidR="00A05214" w:rsidRPr="006C169F" w:rsidRDefault="00A05214" w:rsidP="00A05214">
      <w:pPr>
        <w:pStyle w:val="subsection2"/>
      </w:pPr>
      <w:r w:rsidRPr="006C169F">
        <w:t>is evidence of the matters set out in the document to the same extent as the original document would have been evidence of those matters.</w:t>
      </w:r>
    </w:p>
    <w:p w:rsidR="00A05214" w:rsidRPr="006C169F" w:rsidRDefault="00A05214" w:rsidP="00A05214">
      <w:pPr>
        <w:pStyle w:val="ActHead5"/>
      </w:pPr>
      <w:bookmarkStart w:id="883" w:name="_Toc447709282"/>
      <w:r w:rsidRPr="006C169F">
        <w:rPr>
          <w:rStyle w:val="CharSectno"/>
        </w:rPr>
        <w:t>350</w:t>
      </w:r>
      <w:r w:rsidR="006C169F" w:rsidRPr="006C169F">
        <w:rPr>
          <w:rStyle w:val="CharSectno"/>
        </w:rPr>
        <w:noBreakHyphen/>
      </w:r>
      <w:r w:rsidRPr="006C169F">
        <w:rPr>
          <w:rStyle w:val="CharSectno"/>
        </w:rPr>
        <w:t>15</w:t>
      </w:r>
      <w:r w:rsidRPr="006C169F">
        <w:t xml:space="preserve">  Judicial notice of signature</w:t>
      </w:r>
      <w:bookmarkEnd w:id="883"/>
    </w:p>
    <w:p w:rsidR="00A05214" w:rsidRPr="006C169F" w:rsidRDefault="00A05214" w:rsidP="00A05214">
      <w:pPr>
        <w:pStyle w:val="subsection"/>
      </w:pPr>
      <w:r w:rsidRPr="006C169F">
        <w:tab/>
      </w:r>
      <w:r w:rsidRPr="006C169F">
        <w:tab/>
        <w:t>All courts, and all persons having by law or consent of parties authority to hear, receive and examine evidence, must take judicial notice of the signature of every person who is or has been:</w:t>
      </w:r>
    </w:p>
    <w:p w:rsidR="00A05214" w:rsidRPr="006C169F" w:rsidRDefault="00A05214" w:rsidP="00A05214">
      <w:pPr>
        <w:pStyle w:val="paragraph"/>
      </w:pPr>
      <w:r w:rsidRPr="006C169F">
        <w:tab/>
        <w:t>(a)</w:t>
      </w:r>
      <w:r w:rsidRPr="006C169F">
        <w:tab/>
        <w:t>the Commissioner; or</w:t>
      </w:r>
    </w:p>
    <w:p w:rsidR="00A05214" w:rsidRPr="006C169F" w:rsidRDefault="00A05214" w:rsidP="00A05214">
      <w:pPr>
        <w:pStyle w:val="paragraph"/>
      </w:pPr>
      <w:r w:rsidRPr="006C169F">
        <w:tab/>
        <w:t>(b)</w:t>
      </w:r>
      <w:r w:rsidRPr="006C169F">
        <w:tab/>
        <w:t xml:space="preserve">a </w:t>
      </w:r>
      <w:r w:rsidR="006C169F" w:rsidRPr="006C169F">
        <w:rPr>
          <w:position w:val="6"/>
          <w:sz w:val="16"/>
        </w:rPr>
        <w:t>*</w:t>
      </w:r>
      <w:r w:rsidRPr="006C169F">
        <w:t>Second Commissioner; or</w:t>
      </w:r>
    </w:p>
    <w:p w:rsidR="00A05214" w:rsidRPr="006C169F" w:rsidRDefault="00A05214" w:rsidP="00A05214">
      <w:pPr>
        <w:pStyle w:val="paragraph"/>
      </w:pPr>
      <w:r w:rsidRPr="006C169F">
        <w:tab/>
        <w:t>(c)</w:t>
      </w:r>
      <w:r w:rsidRPr="006C169F">
        <w:tab/>
        <w:t xml:space="preserve">a </w:t>
      </w:r>
      <w:r w:rsidR="006C169F" w:rsidRPr="006C169F">
        <w:rPr>
          <w:position w:val="6"/>
          <w:sz w:val="16"/>
        </w:rPr>
        <w:t>*</w:t>
      </w:r>
      <w:r w:rsidRPr="006C169F">
        <w:t>Deputy Commissioner; or</w:t>
      </w:r>
    </w:p>
    <w:p w:rsidR="00A05214" w:rsidRPr="006C169F" w:rsidRDefault="00A05214" w:rsidP="00A05214">
      <w:pPr>
        <w:pStyle w:val="paragraph"/>
      </w:pPr>
      <w:r w:rsidRPr="006C169F">
        <w:tab/>
        <w:t>(d)</w:t>
      </w:r>
      <w:r w:rsidRPr="006C169F">
        <w:tab/>
        <w:t>a delegate of the Commissioner;</w:t>
      </w:r>
    </w:p>
    <w:p w:rsidR="00A05214" w:rsidRPr="006C169F" w:rsidRDefault="00A05214" w:rsidP="00A05214">
      <w:pPr>
        <w:pStyle w:val="subsection2"/>
      </w:pPr>
      <w:r w:rsidRPr="006C169F">
        <w:t xml:space="preserve">if the signature is attached or appended to an official document for the purposes of a </w:t>
      </w:r>
      <w:r w:rsidR="006C169F" w:rsidRPr="006C169F">
        <w:rPr>
          <w:position w:val="6"/>
          <w:sz w:val="16"/>
        </w:rPr>
        <w:t>*</w:t>
      </w:r>
      <w:r w:rsidRPr="006C169F">
        <w:t>taxation law.</w:t>
      </w:r>
    </w:p>
    <w:p w:rsidR="00167612" w:rsidRPr="006C169F" w:rsidRDefault="00167612" w:rsidP="00352BC6">
      <w:pPr>
        <w:pStyle w:val="ActHead2"/>
        <w:pageBreakBefore/>
      </w:pPr>
      <w:bookmarkStart w:id="884" w:name="_Toc447709283"/>
      <w:r w:rsidRPr="006C169F">
        <w:rPr>
          <w:rStyle w:val="CharPartNo"/>
        </w:rPr>
        <w:lastRenderedPageBreak/>
        <w:t>Chapter</w:t>
      </w:r>
      <w:r w:rsidR="006C169F" w:rsidRPr="006C169F">
        <w:rPr>
          <w:rStyle w:val="CharPartNo"/>
        </w:rPr>
        <w:t> </w:t>
      </w:r>
      <w:r w:rsidRPr="006C169F">
        <w:rPr>
          <w:rStyle w:val="CharPartNo"/>
        </w:rPr>
        <w:t>5</w:t>
      </w:r>
      <w:r w:rsidRPr="006C169F">
        <w:t>—</w:t>
      </w:r>
      <w:r w:rsidRPr="006C169F">
        <w:rPr>
          <w:rStyle w:val="CharPartText"/>
        </w:rPr>
        <w:t>Administration</w:t>
      </w:r>
      <w:bookmarkEnd w:id="884"/>
    </w:p>
    <w:p w:rsidR="00EF2BF5" w:rsidRPr="006C169F" w:rsidRDefault="00EF2BF5" w:rsidP="00477133">
      <w:pPr>
        <w:pStyle w:val="ActHead3"/>
      </w:pPr>
      <w:bookmarkStart w:id="885" w:name="_Toc447709284"/>
      <w:r w:rsidRPr="006C169F">
        <w:rPr>
          <w:rStyle w:val="CharDivNo"/>
        </w:rPr>
        <w:t>Part</w:t>
      </w:r>
      <w:r w:rsidR="006C169F" w:rsidRPr="006C169F">
        <w:rPr>
          <w:rStyle w:val="CharDivNo"/>
        </w:rPr>
        <w:t> </w:t>
      </w:r>
      <w:r w:rsidRPr="006C169F">
        <w:rPr>
          <w:rStyle w:val="CharDivNo"/>
        </w:rPr>
        <w:t>5</w:t>
      </w:r>
      <w:r w:rsidR="006C169F" w:rsidRPr="006C169F">
        <w:rPr>
          <w:rStyle w:val="CharDivNo"/>
        </w:rPr>
        <w:noBreakHyphen/>
      </w:r>
      <w:r w:rsidRPr="006C169F">
        <w:rPr>
          <w:rStyle w:val="CharDivNo"/>
        </w:rPr>
        <w:t>1</w:t>
      </w:r>
      <w:r w:rsidRPr="006C169F">
        <w:t>—</w:t>
      </w:r>
      <w:r w:rsidRPr="006C169F">
        <w:rPr>
          <w:rStyle w:val="CharDivText"/>
        </w:rPr>
        <w:t>The Australian Taxation Office</w:t>
      </w:r>
      <w:bookmarkEnd w:id="885"/>
    </w:p>
    <w:p w:rsidR="00A42CDD" w:rsidRPr="006C169F" w:rsidRDefault="00A42CDD" w:rsidP="00477133">
      <w:pPr>
        <w:pStyle w:val="ActHead4"/>
      </w:pPr>
      <w:bookmarkStart w:id="886" w:name="_Toc447709285"/>
      <w:r w:rsidRPr="006C169F">
        <w:rPr>
          <w:rStyle w:val="CharSubdNo"/>
        </w:rPr>
        <w:t>Division</w:t>
      </w:r>
      <w:r w:rsidR="006C169F" w:rsidRPr="006C169F">
        <w:rPr>
          <w:rStyle w:val="CharSubdNo"/>
        </w:rPr>
        <w:t> </w:t>
      </w:r>
      <w:r w:rsidRPr="006C169F">
        <w:rPr>
          <w:rStyle w:val="CharSubdNo"/>
        </w:rPr>
        <w:t>352</w:t>
      </w:r>
      <w:r w:rsidRPr="006C169F">
        <w:t>—</w:t>
      </w:r>
      <w:r w:rsidRPr="006C169F">
        <w:rPr>
          <w:rStyle w:val="CharSubdText"/>
        </w:rPr>
        <w:t>Accountability of the Commissioner</w:t>
      </w:r>
      <w:bookmarkEnd w:id="886"/>
    </w:p>
    <w:p w:rsidR="00A42CDD" w:rsidRPr="006C169F" w:rsidRDefault="00A42CDD" w:rsidP="00A42CDD">
      <w:pPr>
        <w:pStyle w:val="TofSectsHeading"/>
      </w:pPr>
      <w:r w:rsidRPr="006C169F">
        <w:t>Table of Subdivisions</w:t>
      </w:r>
    </w:p>
    <w:p w:rsidR="00A42CDD" w:rsidRPr="006C169F" w:rsidRDefault="00A42CDD" w:rsidP="00A42CDD">
      <w:pPr>
        <w:pStyle w:val="TofSectsSubdiv"/>
      </w:pPr>
      <w:r w:rsidRPr="006C169F">
        <w:tab/>
        <w:t>Guide to Division</w:t>
      </w:r>
      <w:r w:rsidR="006C169F">
        <w:t> </w:t>
      </w:r>
      <w:r w:rsidRPr="006C169F">
        <w:t>352</w:t>
      </w:r>
    </w:p>
    <w:p w:rsidR="00A42CDD" w:rsidRPr="006C169F" w:rsidRDefault="00A42CDD" w:rsidP="00A42CDD">
      <w:pPr>
        <w:pStyle w:val="TofSectsSubdiv"/>
      </w:pPr>
      <w:r w:rsidRPr="006C169F">
        <w:t>352</w:t>
      </w:r>
      <w:r w:rsidR="006C169F">
        <w:noBreakHyphen/>
      </w:r>
      <w:r w:rsidRPr="006C169F">
        <w:t>A</w:t>
      </w:r>
      <w:r w:rsidRPr="006C169F">
        <w:tab/>
        <w:t>Accountability of the Commissioner in respect of indirect tax laws</w:t>
      </w:r>
    </w:p>
    <w:p w:rsidR="00A42CDD" w:rsidRPr="006C169F" w:rsidRDefault="00A42CDD" w:rsidP="00A42CDD">
      <w:pPr>
        <w:pStyle w:val="ActHead4"/>
      </w:pPr>
      <w:bookmarkStart w:id="887" w:name="_Toc447709286"/>
      <w:r w:rsidRPr="006C169F">
        <w:rPr>
          <w:rStyle w:val="CharSubdNo"/>
        </w:rPr>
        <w:t>Guide to Division</w:t>
      </w:r>
      <w:r w:rsidR="006C169F" w:rsidRPr="006C169F">
        <w:rPr>
          <w:rStyle w:val="CharSubdNo"/>
        </w:rPr>
        <w:t> </w:t>
      </w:r>
      <w:r w:rsidRPr="006C169F">
        <w:rPr>
          <w:rStyle w:val="CharSubdNo"/>
        </w:rPr>
        <w:t>3</w:t>
      </w:r>
      <w:r w:rsidRPr="006C169F">
        <w:rPr>
          <w:rStyle w:val="CharSubdText"/>
        </w:rPr>
        <w:t>5</w:t>
      </w:r>
      <w:r w:rsidRPr="006C169F">
        <w:t>2</w:t>
      </w:r>
      <w:bookmarkEnd w:id="887"/>
    </w:p>
    <w:p w:rsidR="00A42CDD" w:rsidRPr="006C169F" w:rsidRDefault="00A42CDD" w:rsidP="00A42CDD">
      <w:pPr>
        <w:pStyle w:val="ActHead5"/>
      </w:pPr>
      <w:bookmarkStart w:id="888" w:name="_Toc447709287"/>
      <w:r w:rsidRPr="006C169F">
        <w:rPr>
          <w:rStyle w:val="CharSectno"/>
        </w:rPr>
        <w:t>352</w:t>
      </w:r>
      <w:r w:rsidR="006C169F" w:rsidRPr="006C169F">
        <w:rPr>
          <w:rStyle w:val="CharSectno"/>
        </w:rPr>
        <w:noBreakHyphen/>
      </w:r>
      <w:r w:rsidRPr="006C169F">
        <w:rPr>
          <w:rStyle w:val="CharSectno"/>
        </w:rPr>
        <w:t>1</w:t>
      </w:r>
      <w:r w:rsidRPr="006C169F">
        <w:t xml:space="preserve">  What this Division is about</w:t>
      </w:r>
      <w:bookmarkEnd w:id="888"/>
    </w:p>
    <w:p w:rsidR="00A42CDD" w:rsidRPr="006C169F" w:rsidRDefault="00A42CDD" w:rsidP="00F91C22">
      <w:pPr>
        <w:pStyle w:val="BoxText"/>
        <w:pBdr>
          <w:right w:val="single" w:sz="6" w:space="14" w:color="auto"/>
        </w:pBdr>
      </w:pPr>
      <w:r w:rsidRPr="006C169F">
        <w:t>This Division requires the Commissioner to prepare an annual report on the working of the indirect tax laws.</w:t>
      </w:r>
    </w:p>
    <w:p w:rsidR="00A42CDD" w:rsidRPr="006C169F" w:rsidRDefault="00A42CDD" w:rsidP="00A42CDD">
      <w:pPr>
        <w:pStyle w:val="ActHead4"/>
      </w:pPr>
      <w:bookmarkStart w:id="889" w:name="_Toc447709288"/>
      <w:r w:rsidRPr="006C169F">
        <w:rPr>
          <w:rStyle w:val="CharSubdNo"/>
        </w:rPr>
        <w:t>Subdivision</w:t>
      </w:r>
      <w:r w:rsidR="006C169F" w:rsidRPr="006C169F">
        <w:rPr>
          <w:rStyle w:val="CharSubdNo"/>
        </w:rPr>
        <w:t> </w:t>
      </w:r>
      <w:r w:rsidRPr="006C169F">
        <w:rPr>
          <w:rStyle w:val="CharSubdNo"/>
        </w:rPr>
        <w:t>352</w:t>
      </w:r>
      <w:r w:rsidR="006C169F" w:rsidRPr="006C169F">
        <w:rPr>
          <w:rStyle w:val="CharSubdNo"/>
        </w:rPr>
        <w:noBreakHyphen/>
      </w:r>
      <w:r w:rsidRPr="006C169F">
        <w:rPr>
          <w:rStyle w:val="CharSubdNo"/>
        </w:rPr>
        <w:t>A</w:t>
      </w:r>
      <w:r w:rsidRPr="006C169F">
        <w:t>—</w:t>
      </w:r>
      <w:r w:rsidRPr="006C169F">
        <w:rPr>
          <w:rStyle w:val="CharSubdText"/>
        </w:rPr>
        <w:t>Accountability of the Commissioner in respect of indirect tax laws</w:t>
      </w:r>
      <w:bookmarkEnd w:id="889"/>
    </w:p>
    <w:p w:rsidR="00A42CDD" w:rsidRPr="006C169F" w:rsidRDefault="00A42CDD" w:rsidP="00A42CDD">
      <w:pPr>
        <w:pStyle w:val="TofSectsHeading"/>
      </w:pPr>
      <w:r w:rsidRPr="006C169F">
        <w:t>Table of sections</w:t>
      </w:r>
    </w:p>
    <w:p w:rsidR="00A42CDD" w:rsidRPr="006C169F" w:rsidRDefault="00A42CDD" w:rsidP="00A42CDD">
      <w:pPr>
        <w:pStyle w:val="TofSectsSection"/>
      </w:pPr>
      <w:r w:rsidRPr="006C169F">
        <w:t>352</w:t>
      </w:r>
      <w:r w:rsidR="006C169F">
        <w:noBreakHyphen/>
      </w:r>
      <w:r w:rsidRPr="006C169F">
        <w:t>5</w:t>
      </w:r>
      <w:r w:rsidRPr="006C169F">
        <w:tab/>
        <w:t>Commissioner must prepare annual report on indirect tax laws</w:t>
      </w:r>
    </w:p>
    <w:p w:rsidR="00A42CDD" w:rsidRPr="006C169F" w:rsidRDefault="00A42CDD" w:rsidP="00A42CDD">
      <w:pPr>
        <w:pStyle w:val="ActHead5"/>
      </w:pPr>
      <w:bookmarkStart w:id="890" w:name="_Toc447709289"/>
      <w:r w:rsidRPr="006C169F">
        <w:rPr>
          <w:rStyle w:val="CharSectno"/>
        </w:rPr>
        <w:t>352</w:t>
      </w:r>
      <w:r w:rsidR="006C169F" w:rsidRPr="006C169F">
        <w:rPr>
          <w:rStyle w:val="CharSectno"/>
        </w:rPr>
        <w:noBreakHyphen/>
      </w:r>
      <w:r w:rsidRPr="006C169F">
        <w:rPr>
          <w:rStyle w:val="CharSectno"/>
        </w:rPr>
        <w:t>5</w:t>
      </w:r>
      <w:r w:rsidRPr="006C169F">
        <w:t xml:space="preserve">  Commissioner must prepare annual report on indirect tax laws</w:t>
      </w:r>
      <w:bookmarkEnd w:id="890"/>
    </w:p>
    <w:p w:rsidR="00A42CDD" w:rsidRPr="006C169F" w:rsidRDefault="00A42CDD" w:rsidP="00A42CDD">
      <w:pPr>
        <w:pStyle w:val="subsection"/>
      </w:pPr>
      <w:r w:rsidRPr="006C169F">
        <w:tab/>
        <w:t>(1)</w:t>
      </w:r>
      <w:r w:rsidRPr="006C169F">
        <w:tab/>
        <w:t>As soon as practicable after 30</w:t>
      </w:r>
      <w:r w:rsidR="006C169F">
        <w:t> </w:t>
      </w:r>
      <w:r w:rsidRPr="006C169F">
        <w:t xml:space="preserve">June in each year, the Commissioner must prepare and give to the Minister a report on the working of the </w:t>
      </w:r>
      <w:r w:rsidR="006C169F" w:rsidRPr="006C169F">
        <w:rPr>
          <w:position w:val="6"/>
          <w:sz w:val="16"/>
        </w:rPr>
        <w:t>*</w:t>
      </w:r>
      <w:r w:rsidRPr="006C169F">
        <w:t>indirect tax laws during the year ending on that 30</w:t>
      </w:r>
      <w:r w:rsidR="006C169F">
        <w:t> </w:t>
      </w:r>
      <w:r w:rsidRPr="006C169F">
        <w:t>June.</w:t>
      </w:r>
    </w:p>
    <w:p w:rsidR="00A42CDD" w:rsidRPr="006C169F" w:rsidRDefault="00A42CDD" w:rsidP="00A42CDD">
      <w:pPr>
        <w:pStyle w:val="subsection"/>
      </w:pPr>
      <w:r w:rsidRPr="006C169F">
        <w:tab/>
        <w:t>(2)</w:t>
      </w:r>
      <w:r w:rsidRPr="006C169F">
        <w:tab/>
        <w:t xml:space="preserve">The report must include a report on any breaches or evasions of the </w:t>
      </w:r>
      <w:r w:rsidR="006C169F" w:rsidRPr="006C169F">
        <w:rPr>
          <w:position w:val="6"/>
          <w:sz w:val="16"/>
        </w:rPr>
        <w:t>*</w:t>
      </w:r>
      <w:r w:rsidRPr="006C169F">
        <w:t>indirect tax laws that the Commissioner knows about.</w:t>
      </w:r>
    </w:p>
    <w:p w:rsidR="00A42CDD" w:rsidRPr="006C169F" w:rsidRDefault="00A42CDD" w:rsidP="00A42CDD">
      <w:pPr>
        <w:pStyle w:val="subsection"/>
      </w:pPr>
      <w:r w:rsidRPr="006C169F">
        <w:lastRenderedPageBreak/>
        <w:tab/>
        <w:t>(3)</w:t>
      </w:r>
      <w:r w:rsidRPr="006C169F">
        <w:tab/>
        <w:t>The Minister must cause a copy of the report to be laid before each House of the Parliament within 15 sitting days of that House after the day on which the Minister receives the report.</w:t>
      </w:r>
    </w:p>
    <w:p w:rsidR="00EF2BF5" w:rsidRPr="006C169F" w:rsidRDefault="00EF2BF5" w:rsidP="00352BC6">
      <w:pPr>
        <w:pStyle w:val="ActHead4"/>
        <w:pageBreakBefore/>
      </w:pPr>
      <w:bookmarkStart w:id="891" w:name="_Toc447709290"/>
      <w:r w:rsidRPr="006C169F">
        <w:rPr>
          <w:rStyle w:val="CharSubdNo"/>
        </w:rPr>
        <w:lastRenderedPageBreak/>
        <w:t>Division</w:t>
      </w:r>
      <w:r w:rsidR="006C169F" w:rsidRPr="006C169F">
        <w:rPr>
          <w:rStyle w:val="CharSubdNo"/>
        </w:rPr>
        <w:t> </w:t>
      </w:r>
      <w:r w:rsidRPr="006C169F">
        <w:rPr>
          <w:rStyle w:val="CharSubdNo"/>
        </w:rPr>
        <w:t>353</w:t>
      </w:r>
      <w:r w:rsidRPr="006C169F">
        <w:t>—</w:t>
      </w:r>
      <w:r w:rsidRPr="006C169F">
        <w:rPr>
          <w:rStyle w:val="CharSubdText"/>
        </w:rPr>
        <w:t>Powers to obtain information and evidence</w:t>
      </w:r>
      <w:bookmarkEnd w:id="891"/>
    </w:p>
    <w:p w:rsidR="00EF2BF5" w:rsidRPr="006C169F" w:rsidRDefault="00EF2BF5" w:rsidP="00EF2BF5">
      <w:pPr>
        <w:pStyle w:val="ActHead5"/>
      </w:pPr>
      <w:bookmarkStart w:id="892" w:name="_Toc447709291"/>
      <w:r w:rsidRPr="006C169F">
        <w:rPr>
          <w:rStyle w:val="CharSectno"/>
        </w:rPr>
        <w:t>353</w:t>
      </w:r>
      <w:r w:rsidR="006C169F" w:rsidRPr="006C169F">
        <w:rPr>
          <w:rStyle w:val="CharSectno"/>
        </w:rPr>
        <w:noBreakHyphen/>
      </w:r>
      <w:r w:rsidRPr="006C169F">
        <w:rPr>
          <w:rStyle w:val="CharSectno"/>
        </w:rPr>
        <w:t>10</w:t>
      </w:r>
      <w:r w:rsidRPr="006C169F">
        <w:t xml:space="preserve">  Commissioner’s power</w:t>
      </w:r>
      <w:bookmarkEnd w:id="892"/>
    </w:p>
    <w:p w:rsidR="00106A4A" w:rsidRPr="006C169F" w:rsidRDefault="00106A4A" w:rsidP="00106A4A">
      <w:pPr>
        <w:pStyle w:val="subsection"/>
      </w:pPr>
      <w:r w:rsidRPr="006C169F">
        <w:tab/>
        <w:t>(1)</w:t>
      </w:r>
      <w:r w:rsidRPr="006C169F">
        <w:tab/>
        <w:t>The Commissioner may by notice in writing require you to do all or any of the following:</w:t>
      </w:r>
    </w:p>
    <w:p w:rsidR="00106A4A" w:rsidRPr="006C169F" w:rsidRDefault="00106A4A" w:rsidP="00106A4A">
      <w:pPr>
        <w:pStyle w:val="paragraph"/>
      </w:pPr>
      <w:r w:rsidRPr="006C169F">
        <w:tab/>
        <w:t>(a)</w:t>
      </w:r>
      <w:r w:rsidRPr="006C169F">
        <w:tab/>
        <w:t xml:space="preserve">to give the Commissioner any information that the Commissioner requires for the purpose of the administration or operation of a </w:t>
      </w:r>
      <w:r w:rsidR="006C169F" w:rsidRPr="006C169F">
        <w:rPr>
          <w:position w:val="6"/>
          <w:sz w:val="16"/>
        </w:rPr>
        <w:t>*</w:t>
      </w:r>
      <w:r w:rsidRPr="006C169F">
        <w:t>taxation law;</w:t>
      </w:r>
    </w:p>
    <w:p w:rsidR="00106A4A" w:rsidRPr="006C169F" w:rsidRDefault="00106A4A" w:rsidP="00106A4A">
      <w:pPr>
        <w:pStyle w:val="paragraph"/>
      </w:pPr>
      <w:r w:rsidRPr="006C169F">
        <w:tab/>
        <w:t>(b)</w:t>
      </w:r>
      <w:r w:rsidRPr="006C169F">
        <w:tab/>
        <w:t>to attend and give evidence before the Commissioner, or an individual authorised by the Commissioner, for the purpose of the administration or operation of a taxation law;</w:t>
      </w:r>
    </w:p>
    <w:p w:rsidR="00106A4A" w:rsidRPr="006C169F" w:rsidRDefault="00106A4A" w:rsidP="00106A4A">
      <w:pPr>
        <w:pStyle w:val="paragraph"/>
      </w:pPr>
      <w:r w:rsidRPr="006C169F">
        <w:tab/>
        <w:t>(c)</w:t>
      </w:r>
      <w:r w:rsidRPr="006C169F">
        <w:tab/>
        <w:t>to produce to the Commissioner any documents in your custody or under your control for the purpose of the administration or operation of a taxation law.</w:t>
      </w:r>
    </w:p>
    <w:p w:rsidR="00106A4A" w:rsidRPr="006C169F" w:rsidRDefault="00106A4A" w:rsidP="00106A4A">
      <w:pPr>
        <w:pStyle w:val="notetext"/>
      </w:pPr>
      <w:r w:rsidRPr="006C169F">
        <w:t>Note:</w:t>
      </w:r>
      <w:r w:rsidRPr="006C169F">
        <w:tab/>
        <w:t>Failing to comply with a requirement can be an offence under section</w:t>
      </w:r>
      <w:r w:rsidR="006C169F">
        <w:t> </w:t>
      </w:r>
      <w:r w:rsidRPr="006C169F">
        <w:t>8C or 8D.</w:t>
      </w:r>
    </w:p>
    <w:p w:rsidR="00EF2BF5" w:rsidRPr="006C169F" w:rsidRDefault="00EF2BF5" w:rsidP="002624BB">
      <w:pPr>
        <w:pStyle w:val="subsection"/>
      </w:pPr>
      <w:r w:rsidRPr="006C169F">
        <w:tab/>
        <w:t>(2)</w:t>
      </w:r>
      <w:r w:rsidRPr="006C169F">
        <w:tab/>
        <w:t>The Commissioner may require the information or evidence:</w:t>
      </w:r>
    </w:p>
    <w:p w:rsidR="00EF2BF5" w:rsidRPr="006C169F" w:rsidRDefault="00EF2BF5" w:rsidP="00EF2BF5">
      <w:pPr>
        <w:pStyle w:val="paragraph"/>
      </w:pPr>
      <w:r w:rsidRPr="006C169F">
        <w:tab/>
        <w:t>(a)</w:t>
      </w:r>
      <w:r w:rsidRPr="006C169F">
        <w:tab/>
        <w:t>to be given on oath or affirmation; and</w:t>
      </w:r>
    </w:p>
    <w:p w:rsidR="00EF2BF5" w:rsidRPr="006C169F" w:rsidRDefault="00EF2BF5" w:rsidP="00EF2BF5">
      <w:pPr>
        <w:pStyle w:val="paragraph"/>
      </w:pPr>
      <w:r w:rsidRPr="006C169F">
        <w:tab/>
        <w:t>(b)</w:t>
      </w:r>
      <w:r w:rsidRPr="006C169F">
        <w:tab/>
        <w:t>to be given orally or in writing.</w:t>
      </w:r>
    </w:p>
    <w:p w:rsidR="00EF2BF5" w:rsidRPr="006C169F" w:rsidRDefault="00EF2BF5" w:rsidP="006B2802">
      <w:pPr>
        <w:pStyle w:val="subsection2"/>
      </w:pPr>
      <w:r w:rsidRPr="006C169F">
        <w:t>For that purpose, the Commissioner or the officer may administer an oath or affirmation.</w:t>
      </w:r>
    </w:p>
    <w:p w:rsidR="00EF2BF5" w:rsidRPr="006C169F" w:rsidRDefault="00EF2BF5" w:rsidP="002624BB">
      <w:pPr>
        <w:pStyle w:val="subsection"/>
      </w:pPr>
      <w:r w:rsidRPr="006C169F">
        <w:tab/>
        <w:t>(3)</w:t>
      </w:r>
      <w:r w:rsidRPr="006C169F">
        <w:tab/>
        <w:t xml:space="preserve">The regulations may prescribe scales of expenses to be allowed to </w:t>
      </w:r>
      <w:r w:rsidR="00366EBF" w:rsidRPr="006C169F">
        <w:t>entities</w:t>
      </w:r>
      <w:r w:rsidRPr="006C169F">
        <w:t xml:space="preserve"> required to attend before the Commissioner or the officer.</w:t>
      </w:r>
    </w:p>
    <w:p w:rsidR="00986375" w:rsidRPr="006C169F" w:rsidRDefault="00986375" w:rsidP="00986375">
      <w:pPr>
        <w:pStyle w:val="ActHead5"/>
      </w:pPr>
      <w:bookmarkStart w:id="893" w:name="_Toc447709292"/>
      <w:r w:rsidRPr="006C169F">
        <w:rPr>
          <w:rStyle w:val="CharSectno"/>
        </w:rPr>
        <w:t>353</w:t>
      </w:r>
      <w:r w:rsidR="006C169F" w:rsidRPr="006C169F">
        <w:rPr>
          <w:rStyle w:val="CharSectno"/>
        </w:rPr>
        <w:noBreakHyphen/>
      </w:r>
      <w:r w:rsidRPr="006C169F">
        <w:rPr>
          <w:rStyle w:val="CharSectno"/>
        </w:rPr>
        <w:t>15</w:t>
      </w:r>
      <w:r w:rsidRPr="006C169F">
        <w:t xml:space="preserve">  Access to premises, documents etc.</w:t>
      </w:r>
      <w:bookmarkEnd w:id="893"/>
    </w:p>
    <w:p w:rsidR="00A8345B" w:rsidRPr="006C169F" w:rsidRDefault="00A8345B" w:rsidP="00A8345B">
      <w:pPr>
        <w:pStyle w:val="subsection"/>
      </w:pPr>
      <w:r w:rsidRPr="006C169F">
        <w:tab/>
        <w:t>(1)</w:t>
      </w:r>
      <w:r w:rsidRPr="006C169F">
        <w:tab/>
        <w:t xml:space="preserve">For the purposes of </w:t>
      </w:r>
      <w:r w:rsidR="00A848A1" w:rsidRPr="006C169F">
        <w:t xml:space="preserve">a </w:t>
      </w:r>
      <w:r w:rsidR="006C169F" w:rsidRPr="006C169F">
        <w:rPr>
          <w:position w:val="6"/>
          <w:sz w:val="16"/>
        </w:rPr>
        <w:t>*</w:t>
      </w:r>
      <w:r w:rsidR="00A848A1" w:rsidRPr="006C169F">
        <w:t>taxation law</w:t>
      </w:r>
      <w:r w:rsidRPr="006C169F">
        <w:t>, the Commissioner, or an individual authorised by the Commissioner for the purposes of this section:</w:t>
      </w:r>
    </w:p>
    <w:p w:rsidR="00A8345B" w:rsidRPr="006C169F" w:rsidRDefault="00A8345B" w:rsidP="00A8345B">
      <w:pPr>
        <w:pStyle w:val="paragraph"/>
      </w:pPr>
      <w:r w:rsidRPr="006C169F">
        <w:tab/>
        <w:t>(a)</w:t>
      </w:r>
      <w:r w:rsidRPr="006C169F">
        <w:tab/>
        <w:t>may at all reasonable times enter and remain on any land</w:t>
      </w:r>
      <w:r w:rsidR="00A848A1" w:rsidRPr="006C169F">
        <w:t>, premises or place</w:t>
      </w:r>
      <w:r w:rsidRPr="006C169F">
        <w:t>; and</w:t>
      </w:r>
    </w:p>
    <w:p w:rsidR="00A8345B" w:rsidRPr="006C169F" w:rsidRDefault="00A8345B" w:rsidP="00A8345B">
      <w:pPr>
        <w:pStyle w:val="paragraph"/>
      </w:pPr>
      <w:r w:rsidRPr="006C169F">
        <w:tab/>
        <w:t>(b)</w:t>
      </w:r>
      <w:r w:rsidRPr="006C169F">
        <w:tab/>
        <w:t>is entitled to full and free access at all reasonable times to any documents, goods or other property; and</w:t>
      </w:r>
    </w:p>
    <w:p w:rsidR="00A8345B" w:rsidRPr="006C169F" w:rsidRDefault="00A8345B" w:rsidP="00A8345B">
      <w:pPr>
        <w:pStyle w:val="paragraph"/>
      </w:pPr>
      <w:r w:rsidRPr="006C169F">
        <w:lastRenderedPageBreak/>
        <w:tab/>
        <w:t>(c)</w:t>
      </w:r>
      <w:r w:rsidRPr="006C169F">
        <w:tab/>
        <w:t>may inspect, examine, make copies of, or take extracts from, any documents; and</w:t>
      </w:r>
    </w:p>
    <w:p w:rsidR="00A8345B" w:rsidRPr="006C169F" w:rsidRDefault="00A8345B" w:rsidP="00A8345B">
      <w:pPr>
        <w:pStyle w:val="paragraph"/>
      </w:pPr>
      <w:r w:rsidRPr="006C169F">
        <w:tab/>
        <w:t>(d)</w:t>
      </w:r>
      <w:r w:rsidRPr="006C169F">
        <w:tab/>
        <w:t>may inspect, examine, count, measure, weigh, gauge, test or analyse any goods or other property and, to that end, take samples.</w:t>
      </w:r>
    </w:p>
    <w:p w:rsidR="00A8345B" w:rsidRPr="006C169F" w:rsidRDefault="00A8345B" w:rsidP="00A8345B">
      <w:pPr>
        <w:pStyle w:val="subsection"/>
      </w:pPr>
      <w:r w:rsidRPr="006C169F">
        <w:tab/>
        <w:t>(2)</w:t>
      </w:r>
      <w:r w:rsidRPr="006C169F">
        <w:tab/>
        <w:t>An individual authorised by the Commissioner for the purposes of this section is not entitled to enter or remain on any land</w:t>
      </w:r>
      <w:r w:rsidR="00A848A1" w:rsidRPr="006C169F">
        <w:t>, premises or place</w:t>
      </w:r>
      <w:r w:rsidRPr="006C169F">
        <w:t xml:space="preserve"> if, after having been requested by the occupier to produce proof of his or her authority, the individual does not produce an authority signed by the Commissioner stating that the individual is authorised to exercise powers under this section.</w:t>
      </w:r>
    </w:p>
    <w:p w:rsidR="00A8345B" w:rsidRPr="006C169F" w:rsidRDefault="00A8345B" w:rsidP="00A8345B">
      <w:pPr>
        <w:pStyle w:val="subsection"/>
      </w:pPr>
      <w:r w:rsidRPr="006C169F">
        <w:tab/>
        <w:t>(3)</w:t>
      </w:r>
      <w:r w:rsidRPr="006C169F">
        <w:tab/>
        <w:t>You commit an offence if:</w:t>
      </w:r>
    </w:p>
    <w:p w:rsidR="00A8345B" w:rsidRPr="006C169F" w:rsidRDefault="00A8345B" w:rsidP="00A8345B">
      <w:pPr>
        <w:pStyle w:val="paragraph"/>
      </w:pPr>
      <w:r w:rsidRPr="006C169F">
        <w:tab/>
        <w:t>(a)</w:t>
      </w:r>
      <w:r w:rsidRPr="006C169F">
        <w:tab/>
        <w:t>you are the occupier of land</w:t>
      </w:r>
      <w:r w:rsidR="00A848A1" w:rsidRPr="006C169F">
        <w:t>, premises or</w:t>
      </w:r>
      <w:r w:rsidR="005A0237">
        <w:t xml:space="preserve"> a</w:t>
      </w:r>
      <w:r w:rsidR="00A848A1" w:rsidRPr="006C169F">
        <w:t xml:space="preserve"> place</w:t>
      </w:r>
      <w:r w:rsidRPr="006C169F">
        <w:t>; and</w:t>
      </w:r>
    </w:p>
    <w:p w:rsidR="00A8345B" w:rsidRPr="006C169F" w:rsidRDefault="00A8345B" w:rsidP="00A8345B">
      <w:pPr>
        <w:pStyle w:val="paragraph"/>
      </w:pPr>
      <w:r w:rsidRPr="006C169F">
        <w:tab/>
        <w:t>(b)</w:t>
      </w:r>
      <w:r w:rsidRPr="006C169F">
        <w:tab/>
        <w:t>an individual enters, or proposes to enter, the land</w:t>
      </w:r>
      <w:r w:rsidR="00A848A1" w:rsidRPr="006C169F">
        <w:t>, premises or place</w:t>
      </w:r>
      <w:r w:rsidRPr="006C169F">
        <w:t xml:space="preserve"> under this section; and</w:t>
      </w:r>
    </w:p>
    <w:p w:rsidR="00A8345B" w:rsidRPr="006C169F" w:rsidRDefault="00A8345B" w:rsidP="00A8345B">
      <w:pPr>
        <w:pStyle w:val="paragraph"/>
      </w:pPr>
      <w:r w:rsidRPr="006C169F">
        <w:tab/>
        <w:t>(c)</w:t>
      </w:r>
      <w:r w:rsidRPr="006C169F">
        <w:tab/>
        <w:t>the individual is the Commissioner or authorised by the Commissioner for the purposes of this section; and</w:t>
      </w:r>
    </w:p>
    <w:p w:rsidR="00A8345B" w:rsidRPr="006C169F" w:rsidRDefault="00A8345B" w:rsidP="00A8345B">
      <w:pPr>
        <w:pStyle w:val="paragraph"/>
      </w:pPr>
      <w:r w:rsidRPr="006C169F">
        <w:tab/>
        <w:t>(d)</w:t>
      </w:r>
      <w:r w:rsidRPr="006C169F">
        <w:tab/>
        <w:t>you do not provide the individual with all reasonable facilities and assistance for the effective exercise of powers under this section.</w:t>
      </w:r>
    </w:p>
    <w:p w:rsidR="00A8345B" w:rsidRPr="006C169F" w:rsidRDefault="00A8345B" w:rsidP="00A8345B">
      <w:pPr>
        <w:pStyle w:val="Penalty"/>
      </w:pPr>
      <w:r w:rsidRPr="006C169F">
        <w:t>Penalty:</w:t>
      </w:r>
      <w:r w:rsidRPr="006C169F">
        <w:tab/>
        <w:t>30 penalty units.</w:t>
      </w:r>
    </w:p>
    <w:p w:rsidR="00A8345B" w:rsidRPr="006C169F" w:rsidRDefault="00A8345B" w:rsidP="00A8345B">
      <w:pPr>
        <w:pStyle w:val="notetext"/>
      </w:pPr>
      <w:r w:rsidRPr="006C169F">
        <w:t>Note 1:</w:t>
      </w:r>
      <w:r w:rsidRPr="006C169F">
        <w:tab/>
        <w:t>Chapter</w:t>
      </w:r>
      <w:r w:rsidR="006C169F">
        <w:t> </w:t>
      </w:r>
      <w:r w:rsidRPr="006C169F">
        <w:t xml:space="preserve">2 of the </w:t>
      </w:r>
      <w:r w:rsidRPr="006C169F">
        <w:rPr>
          <w:i/>
        </w:rPr>
        <w:t>Criminal Code</w:t>
      </w:r>
      <w:r w:rsidRPr="006C169F">
        <w:t xml:space="preserve"> sets out the general principles of criminal responsibility.</w:t>
      </w:r>
    </w:p>
    <w:p w:rsidR="00A8345B" w:rsidRPr="006C169F" w:rsidRDefault="00A8345B" w:rsidP="00A8345B">
      <w:pPr>
        <w:pStyle w:val="notetext"/>
      </w:pPr>
      <w:r w:rsidRPr="006C169F">
        <w:t>Note 2:</w:t>
      </w:r>
      <w:r w:rsidRPr="006C169F">
        <w:tab/>
        <w:t>See section</w:t>
      </w:r>
      <w:r w:rsidR="006C169F">
        <w:t> </w:t>
      </w:r>
      <w:r w:rsidRPr="006C169F">
        <w:t xml:space="preserve">4AA of the </w:t>
      </w:r>
      <w:r w:rsidRPr="006C169F">
        <w:rPr>
          <w:i/>
        </w:rPr>
        <w:t xml:space="preserve">Crimes Act 1914 </w:t>
      </w:r>
      <w:r w:rsidRPr="006C169F">
        <w:t>for the current value of a penalty unit.</w:t>
      </w:r>
    </w:p>
    <w:p w:rsidR="00A8345B" w:rsidRPr="006C169F" w:rsidRDefault="00A8345B" w:rsidP="00C400CB">
      <w:pPr>
        <w:pStyle w:val="subsection"/>
        <w:keepNext/>
        <w:keepLines/>
      </w:pPr>
      <w:r w:rsidRPr="006C169F">
        <w:tab/>
        <w:t>(4)</w:t>
      </w:r>
      <w:r w:rsidRPr="006C169F">
        <w:tab/>
        <w:t xml:space="preserve">Strict liability applies to </w:t>
      </w:r>
      <w:r w:rsidR="006C169F">
        <w:t>paragraphs (</w:t>
      </w:r>
      <w:r w:rsidRPr="006C169F">
        <w:t>3)(a) and (c).</w:t>
      </w:r>
    </w:p>
    <w:p w:rsidR="00A8345B" w:rsidRPr="006C169F" w:rsidRDefault="00A8345B" w:rsidP="00A8345B">
      <w:pPr>
        <w:pStyle w:val="notetext"/>
      </w:pPr>
      <w:r w:rsidRPr="006C169F">
        <w:t>Note:</w:t>
      </w:r>
      <w:r w:rsidRPr="006C169F">
        <w:tab/>
        <w:t>For strict liability, see section</w:t>
      </w:r>
      <w:r w:rsidR="006C169F">
        <w:t> </w:t>
      </w:r>
      <w:r w:rsidRPr="006C169F">
        <w:t xml:space="preserve">6.1 of the </w:t>
      </w:r>
      <w:r w:rsidRPr="006C169F">
        <w:rPr>
          <w:i/>
        </w:rPr>
        <w:t>Criminal Code</w:t>
      </w:r>
      <w:r w:rsidRPr="006C169F">
        <w:t>.</w:t>
      </w:r>
    </w:p>
    <w:p w:rsidR="00272880" w:rsidRPr="006C169F" w:rsidRDefault="00272880" w:rsidP="00133E7C">
      <w:pPr>
        <w:pStyle w:val="ActHead5"/>
      </w:pPr>
      <w:bookmarkStart w:id="894" w:name="_Toc447709293"/>
      <w:r w:rsidRPr="006C169F">
        <w:rPr>
          <w:rStyle w:val="CharSectno"/>
        </w:rPr>
        <w:lastRenderedPageBreak/>
        <w:t>353</w:t>
      </w:r>
      <w:r w:rsidR="006C169F" w:rsidRPr="006C169F">
        <w:rPr>
          <w:rStyle w:val="CharSectno"/>
        </w:rPr>
        <w:noBreakHyphen/>
      </w:r>
      <w:r w:rsidRPr="006C169F">
        <w:rPr>
          <w:rStyle w:val="CharSectno"/>
        </w:rPr>
        <w:t>20</w:t>
      </w:r>
      <w:r w:rsidRPr="006C169F">
        <w:t xml:space="preserve">  Checking status of specifically listed deductible gift recipients</w:t>
      </w:r>
      <w:bookmarkEnd w:id="894"/>
    </w:p>
    <w:p w:rsidR="00272880" w:rsidRPr="006C169F" w:rsidRDefault="00272880" w:rsidP="00133E7C">
      <w:pPr>
        <w:pStyle w:val="subsection"/>
        <w:keepNext/>
        <w:keepLines/>
      </w:pPr>
      <w:r w:rsidRPr="006C169F">
        <w:tab/>
        <w:t>(1)</w:t>
      </w:r>
      <w:r w:rsidRPr="006C169F">
        <w:tab/>
        <w:t>The Commissioner may require a</w:t>
      </w:r>
      <w:r w:rsidRPr="006C169F">
        <w:rPr>
          <w:position w:val="6"/>
          <w:sz w:val="16"/>
        </w:rPr>
        <w:t xml:space="preserve"> </w:t>
      </w:r>
      <w:r w:rsidR="006C169F" w:rsidRPr="006C169F">
        <w:rPr>
          <w:position w:val="6"/>
          <w:sz w:val="16"/>
        </w:rPr>
        <w:t>*</w:t>
      </w:r>
      <w:r w:rsidRPr="006C169F">
        <w:t>deductible gift recipient covered by this section to give the Commissioner information or a document that is relevant to the deductible gift recipient’s status as a deductible gift recipient. The deductible gift recipient must comply with the requirement.</w:t>
      </w:r>
    </w:p>
    <w:p w:rsidR="00272880" w:rsidRPr="006C169F" w:rsidRDefault="00272880" w:rsidP="00133E7C">
      <w:pPr>
        <w:pStyle w:val="notetext"/>
        <w:keepNext/>
        <w:keepLines/>
      </w:pPr>
      <w:r w:rsidRPr="006C169F">
        <w:t>Note:</w:t>
      </w:r>
      <w:r w:rsidRPr="006C169F">
        <w:tab/>
        <w:t>Failure to comply with this subsection is an offence against section</w:t>
      </w:r>
      <w:r w:rsidR="006C169F">
        <w:t> </w:t>
      </w:r>
      <w:r w:rsidRPr="006C169F">
        <w:t>8C.</w:t>
      </w:r>
    </w:p>
    <w:p w:rsidR="00272880" w:rsidRPr="006C169F" w:rsidRDefault="00272880" w:rsidP="001934D2">
      <w:pPr>
        <w:pStyle w:val="subsection"/>
      </w:pPr>
      <w:r w:rsidRPr="006C169F">
        <w:tab/>
        <w:t>(2)</w:t>
      </w:r>
      <w:r w:rsidRPr="006C169F">
        <w:tab/>
        <w:t xml:space="preserve">If the Commissioner is satisfied of any of the matters set out in </w:t>
      </w:r>
      <w:r w:rsidR="006C169F">
        <w:t>subsection (</w:t>
      </w:r>
      <w:r w:rsidRPr="006C169F">
        <w:t xml:space="preserve">4) in relation to a </w:t>
      </w:r>
      <w:r w:rsidR="006C169F" w:rsidRPr="006C169F">
        <w:rPr>
          <w:position w:val="6"/>
          <w:sz w:val="16"/>
        </w:rPr>
        <w:t>*</w:t>
      </w:r>
      <w:r w:rsidRPr="006C169F">
        <w:t>deductible gift recipient covered by this section, the Commissioner must, within 28 days, give written notice to the Minister about that fact.</w:t>
      </w:r>
    </w:p>
    <w:p w:rsidR="008C1CFD" w:rsidRPr="006C169F" w:rsidRDefault="008C1CFD" w:rsidP="008C1CFD">
      <w:pPr>
        <w:pStyle w:val="subsection"/>
      </w:pPr>
      <w:r w:rsidRPr="006C169F">
        <w:tab/>
        <w:t>(3)</w:t>
      </w:r>
      <w:r w:rsidRPr="006C169F">
        <w:tab/>
        <w:t xml:space="preserve">The Minister may only disclose information provided under </w:t>
      </w:r>
      <w:r w:rsidR="006C169F">
        <w:t>subsection (</w:t>
      </w:r>
      <w:r w:rsidRPr="006C169F">
        <w:t xml:space="preserve">2) for a purpose relating to the removal of the name of the </w:t>
      </w:r>
      <w:r w:rsidR="006C169F" w:rsidRPr="006C169F">
        <w:rPr>
          <w:position w:val="6"/>
          <w:sz w:val="16"/>
        </w:rPr>
        <w:t>*</w:t>
      </w:r>
      <w:r w:rsidRPr="006C169F">
        <w:t>deductible gift recipient from Division</w:t>
      </w:r>
      <w:r w:rsidR="006C169F">
        <w:t> </w:t>
      </w:r>
      <w:r w:rsidRPr="006C169F">
        <w:t xml:space="preserve">30 of the </w:t>
      </w:r>
      <w:r w:rsidRPr="006C169F">
        <w:rPr>
          <w:i/>
        </w:rPr>
        <w:t>Income Tax Assessment Act 1997</w:t>
      </w:r>
      <w:r w:rsidRPr="006C169F">
        <w:t>.</w:t>
      </w:r>
    </w:p>
    <w:p w:rsidR="00272880" w:rsidRPr="006C169F" w:rsidRDefault="00272880" w:rsidP="00272880">
      <w:pPr>
        <w:pStyle w:val="subsection"/>
      </w:pPr>
      <w:r w:rsidRPr="006C169F">
        <w:tab/>
        <w:t>(4)</w:t>
      </w:r>
      <w:r w:rsidRPr="006C169F">
        <w:tab/>
        <w:t>The matters are as follows:</w:t>
      </w:r>
    </w:p>
    <w:p w:rsidR="00272880" w:rsidRPr="006C169F" w:rsidRDefault="00272880" w:rsidP="00272880">
      <w:pPr>
        <w:pStyle w:val="paragraph"/>
      </w:pPr>
      <w:r w:rsidRPr="006C169F">
        <w:tab/>
        <w:t>(a)</w:t>
      </w:r>
      <w:r w:rsidRPr="006C169F">
        <w:tab/>
        <w:t xml:space="preserve">the </w:t>
      </w:r>
      <w:r w:rsidR="006C169F" w:rsidRPr="006C169F">
        <w:rPr>
          <w:position w:val="6"/>
          <w:sz w:val="16"/>
        </w:rPr>
        <w:t>*</w:t>
      </w:r>
      <w:r w:rsidRPr="006C169F">
        <w:t>deductible gift recipient fails or ceases to use gifts, contributions or money received solely for the principal purpose of the relevant fund, authority or institution;</w:t>
      </w:r>
    </w:p>
    <w:p w:rsidR="00272880" w:rsidRPr="006C169F" w:rsidRDefault="00272880" w:rsidP="00272880">
      <w:pPr>
        <w:pStyle w:val="paragraph"/>
      </w:pPr>
      <w:r w:rsidRPr="006C169F">
        <w:tab/>
        <w:t>(b)</w:t>
      </w:r>
      <w:r w:rsidRPr="006C169F">
        <w:tab/>
        <w:t>there is a change in the principal purpose of the relevant fund, authority or institution;</w:t>
      </w:r>
    </w:p>
    <w:p w:rsidR="00272880" w:rsidRPr="006C169F" w:rsidRDefault="00272880" w:rsidP="00272880">
      <w:pPr>
        <w:pStyle w:val="paragraph"/>
      </w:pPr>
      <w:r w:rsidRPr="006C169F">
        <w:tab/>
        <w:t>(c)</w:t>
      </w:r>
      <w:r w:rsidRPr="006C169F">
        <w:tab/>
        <w:t>the deductible gift recipient fails or ceases to comply with any rules or conditions made by the Prime Minister or any other Minister relating to the recipient being or becoming a deductible gift recipient.</w:t>
      </w:r>
    </w:p>
    <w:p w:rsidR="00272880" w:rsidRPr="006C169F" w:rsidRDefault="00272880" w:rsidP="00272880">
      <w:pPr>
        <w:pStyle w:val="subsection"/>
      </w:pPr>
      <w:r w:rsidRPr="006C169F">
        <w:tab/>
        <w:t>(5)</w:t>
      </w:r>
      <w:r w:rsidRPr="006C169F">
        <w:tab/>
        <w:t xml:space="preserve">The requirement in </w:t>
      </w:r>
      <w:r w:rsidR="006C169F">
        <w:t>subsection (</w:t>
      </w:r>
      <w:r w:rsidRPr="006C169F">
        <w:t>1):</w:t>
      </w:r>
    </w:p>
    <w:p w:rsidR="00272880" w:rsidRPr="006C169F" w:rsidRDefault="00272880" w:rsidP="00272880">
      <w:pPr>
        <w:pStyle w:val="paragraph"/>
      </w:pPr>
      <w:r w:rsidRPr="006C169F">
        <w:tab/>
        <w:t>(a)</w:t>
      </w:r>
      <w:r w:rsidRPr="006C169F">
        <w:tab/>
        <w:t xml:space="preserve">is to be made by notice in writing to the </w:t>
      </w:r>
      <w:r w:rsidR="006C169F" w:rsidRPr="006C169F">
        <w:rPr>
          <w:position w:val="6"/>
          <w:sz w:val="16"/>
        </w:rPr>
        <w:t>*</w:t>
      </w:r>
      <w:r w:rsidRPr="006C169F">
        <w:t>deductible gift recipient; and</w:t>
      </w:r>
    </w:p>
    <w:p w:rsidR="00272880" w:rsidRPr="006C169F" w:rsidRDefault="00272880" w:rsidP="00272880">
      <w:pPr>
        <w:pStyle w:val="paragraph"/>
      </w:pPr>
      <w:r w:rsidRPr="006C169F">
        <w:tab/>
        <w:t>(b)</w:t>
      </w:r>
      <w:r w:rsidRPr="006C169F">
        <w:tab/>
        <w:t>may ask the deductible gift recipient to give the information in writing; and</w:t>
      </w:r>
    </w:p>
    <w:p w:rsidR="00272880" w:rsidRPr="006C169F" w:rsidRDefault="00272880" w:rsidP="00233C42">
      <w:pPr>
        <w:pStyle w:val="paragraph"/>
        <w:keepNext/>
      </w:pPr>
      <w:r w:rsidRPr="006C169F">
        <w:lastRenderedPageBreak/>
        <w:tab/>
        <w:t>(c)</w:t>
      </w:r>
      <w:r w:rsidRPr="006C169F">
        <w:tab/>
        <w:t>must specify:</w:t>
      </w:r>
    </w:p>
    <w:p w:rsidR="00272880" w:rsidRPr="006C169F" w:rsidRDefault="00272880" w:rsidP="00233C42">
      <w:pPr>
        <w:pStyle w:val="paragraphsub"/>
        <w:keepNext/>
      </w:pPr>
      <w:r w:rsidRPr="006C169F">
        <w:tab/>
        <w:t>(i)</w:t>
      </w:r>
      <w:r w:rsidRPr="006C169F">
        <w:tab/>
        <w:t>the information or document the deductible gift recipient is to give; and</w:t>
      </w:r>
    </w:p>
    <w:p w:rsidR="00272880" w:rsidRPr="006C169F" w:rsidRDefault="00272880" w:rsidP="00272880">
      <w:pPr>
        <w:pStyle w:val="paragraphsub"/>
      </w:pPr>
      <w:r w:rsidRPr="006C169F">
        <w:tab/>
        <w:t>(ii)</w:t>
      </w:r>
      <w:r w:rsidRPr="006C169F">
        <w:tab/>
        <w:t>the period within which the deductible gift recipient is to give the information or document.</w:t>
      </w:r>
    </w:p>
    <w:p w:rsidR="00272880" w:rsidRPr="006C169F" w:rsidRDefault="00272880" w:rsidP="00272880">
      <w:pPr>
        <w:pStyle w:val="subsection2"/>
      </w:pPr>
      <w:r w:rsidRPr="006C169F">
        <w:t xml:space="preserve">The period specified under </w:t>
      </w:r>
      <w:r w:rsidR="006C169F">
        <w:t>subparagraph (</w:t>
      </w:r>
      <w:r w:rsidRPr="006C169F">
        <w:t>c)(ii) must end at least 28 days after the notice is given.</w:t>
      </w:r>
    </w:p>
    <w:p w:rsidR="00272880" w:rsidRPr="006C169F" w:rsidRDefault="00272880" w:rsidP="00272880">
      <w:pPr>
        <w:pStyle w:val="subsection"/>
      </w:pPr>
      <w:r w:rsidRPr="006C169F">
        <w:tab/>
        <w:t>(6)</w:t>
      </w:r>
      <w:r w:rsidRPr="006C169F">
        <w:tab/>
        <w:t xml:space="preserve">This section covers </w:t>
      </w:r>
      <w:r w:rsidR="006C169F" w:rsidRPr="006C169F">
        <w:rPr>
          <w:position w:val="6"/>
          <w:sz w:val="16"/>
        </w:rPr>
        <w:t>*</w:t>
      </w:r>
      <w:r w:rsidRPr="006C169F">
        <w:t>deductible gift recipients, other than:</w:t>
      </w:r>
    </w:p>
    <w:p w:rsidR="00272880" w:rsidRPr="006C169F" w:rsidRDefault="00272880" w:rsidP="00272880">
      <w:pPr>
        <w:pStyle w:val="paragraph"/>
      </w:pPr>
      <w:r w:rsidRPr="006C169F">
        <w:tab/>
        <w:t>(a)</w:t>
      </w:r>
      <w:r w:rsidRPr="006C169F">
        <w:tab/>
        <w:t xml:space="preserve">an entity or </w:t>
      </w:r>
      <w:r w:rsidR="006C169F" w:rsidRPr="006C169F">
        <w:rPr>
          <w:position w:val="6"/>
          <w:sz w:val="16"/>
        </w:rPr>
        <w:t>*</w:t>
      </w:r>
      <w:r w:rsidRPr="006C169F">
        <w:t>government entity that is endorsed under Subdivision</w:t>
      </w:r>
      <w:r w:rsidR="006C169F">
        <w:t> </w:t>
      </w:r>
      <w:r w:rsidRPr="006C169F">
        <w:t>30</w:t>
      </w:r>
      <w:r w:rsidR="006C169F">
        <w:noBreakHyphen/>
      </w:r>
      <w:r w:rsidRPr="006C169F">
        <w:t xml:space="preserve">BA of the </w:t>
      </w:r>
      <w:r w:rsidRPr="006C169F">
        <w:rPr>
          <w:i/>
        </w:rPr>
        <w:t xml:space="preserve">Income Tax Assessment Act 1997 </w:t>
      </w:r>
      <w:r w:rsidRPr="006C169F">
        <w:t>as a deductible gift recipient; and</w:t>
      </w:r>
    </w:p>
    <w:p w:rsidR="00272880" w:rsidRPr="006C169F" w:rsidRDefault="00272880" w:rsidP="00272880">
      <w:pPr>
        <w:pStyle w:val="paragraph"/>
      </w:pPr>
      <w:r w:rsidRPr="006C169F">
        <w:tab/>
        <w:t>(b)</w:t>
      </w:r>
      <w:r w:rsidRPr="006C169F">
        <w:tab/>
        <w:t>an entity or government entity that is endorsed under that Subdivision as a deductible gift recipient for the operation of a fund, authority or institution.</w:t>
      </w:r>
    </w:p>
    <w:p w:rsidR="00272880" w:rsidRPr="006C169F" w:rsidRDefault="00272880" w:rsidP="00272880">
      <w:pPr>
        <w:pStyle w:val="subsection"/>
      </w:pPr>
      <w:r w:rsidRPr="006C169F">
        <w:tab/>
        <w:t>(7)</w:t>
      </w:r>
      <w:r w:rsidRPr="006C169F">
        <w:tab/>
        <w:t>In a prosecution of a person for an offence against section</w:t>
      </w:r>
      <w:r w:rsidR="006C169F">
        <w:t> </w:t>
      </w:r>
      <w:r w:rsidRPr="006C169F">
        <w:t>8C of this Act because of this section as it applies because of Division</w:t>
      </w:r>
      <w:r w:rsidR="006C169F">
        <w:t> </w:t>
      </w:r>
      <w:r w:rsidRPr="006C169F">
        <w:t>444, it is a defence if the person proves that the person:</w:t>
      </w:r>
    </w:p>
    <w:p w:rsidR="00272880" w:rsidRPr="006C169F" w:rsidRDefault="00272880" w:rsidP="00272880">
      <w:pPr>
        <w:pStyle w:val="paragraph"/>
      </w:pPr>
      <w:r w:rsidRPr="006C169F">
        <w:tab/>
        <w:t>(a)</w:t>
      </w:r>
      <w:r w:rsidRPr="006C169F">
        <w:tab/>
        <w:t>did not aid, abet, counsel or procure the act or omission because of which the offence is taken to have been committed; and</w:t>
      </w:r>
    </w:p>
    <w:p w:rsidR="00272880" w:rsidRPr="006C169F" w:rsidRDefault="00272880" w:rsidP="00272880">
      <w:pPr>
        <w:pStyle w:val="paragraph"/>
      </w:pPr>
      <w:r w:rsidRPr="006C169F">
        <w:tab/>
        <w:t>(b)</w:t>
      </w:r>
      <w:r w:rsidRPr="006C169F">
        <w:tab/>
        <w:t>was not in any way, by act or omission, directly or indirectly, knowingly concerned in, or party to, the act or omission because of which the offence is taken to have been committed.</w:t>
      </w:r>
    </w:p>
    <w:p w:rsidR="00660AD4" w:rsidRPr="002E0CD2" w:rsidRDefault="00660AD4" w:rsidP="001E3917">
      <w:pPr>
        <w:pStyle w:val="ActHead4"/>
        <w:pageBreakBefore/>
      </w:pPr>
      <w:bookmarkStart w:id="895" w:name="_Toc447709294"/>
      <w:r w:rsidRPr="001E3917">
        <w:rPr>
          <w:rStyle w:val="CharSubdNo"/>
        </w:rPr>
        <w:lastRenderedPageBreak/>
        <w:t>Division 354</w:t>
      </w:r>
      <w:r w:rsidRPr="002E0CD2">
        <w:t>—</w:t>
      </w:r>
      <w:r w:rsidRPr="001E3917">
        <w:rPr>
          <w:rStyle w:val="CharSubdText"/>
        </w:rPr>
        <w:t>Power to obtain information about rights or interests in property</w:t>
      </w:r>
      <w:bookmarkEnd w:id="895"/>
    </w:p>
    <w:p w:rsidR="00660AD4" w:rsidRPr="002E0CD2" w:rsidRDefault="00660AD4">
      <w:pPr>
        <w:pStyle w:val="ActHead5"/>
      </w:pPr>
      <w:bookmarkStart w:id="896" w:name="_Toc447709295"/>
      <w:r w:rsidRPr="002E0CD2">
        <w:rPr>
          <w:rStyle w:val="CharSectno"/>
        </w:rPr>
        <w:t>354</w:t>
      </w:r>
      <w:r>
        <w:rPr>
          <w:rStyle w:val="CharSectno"/>
        </w:rPr>
        <w:noBreakHyphen/>
      </w:r>
      <w:r w:rsidRPr="002E0CD2">
        <w:rPr>
          <w:rStyle w:val="CharSectno"/>
        </w:rPr>
        <w:t>5</w:t>
      </w:r>
      <w:r w:rsidRPr="002E0CD2">
        <w:t xml:space="preserve">  Power to obtain information about rights or interests in property</w:t>
      </w:r>
      <w:bookmarkEnd w:id="896"/>
    </w:p>
    <w:p w:rsidR="00660AD4" w:rsidRPr="002E0CD2" w:rsidRDefault="00660AD4" w:rsidP="00660AD4">
      <w:pPr>
        <w:pStyle w:val="subsection"/>
      </w:pPr>
      <w:r w:rsidRPr="002E0CD2">
        <w:tab/>
        <w:t>(1)</w:t>
      </w:r>
      <w:r w:rsidRPr="002E0CD2">
        <w:tab/>
        <w:t xml:space="preserve">The Commissioner may by notice in writing require you to give the Commissioner information required for the purpose of the administration or operation of a </w:t>
      </w:r>
      <w:r w:rsidRPr="002E0CD2">
        <w:rPr>
          <w:position w:val="6"/>
          <w:sz w:val="16"/>
        </w:rPr>
        <w:t>*</w:t>
      </w:r>
      <w:r w:rsidRPr="002E0CD2">
        <w:t>taxation law if:</w:t>
      </w:r>
    </w:p>
    <w:p w:rsidR="00660AD4" w:rsidRPr="002E0CD2" w:rsidRDefault="00660AD4" w:rsidP="00660AD4">
      <w:pPr>
        <w:pStyle w:val="paragraph"/>
      </w:pPr>
      <w:r w:rsidRPr="002E0CD2">
        <w:tab/>
        <w:t>(a)</w:t>
      </w:r>
      <w:r w:rsidRPr="002E0CD2">
        <w:tab/>
        <w:t>both of the following apply:</w:t>
      </w:r>
    </w:p>
    <w:p w:rsidR="00660AD4" w:rsidRPr="002E0CD2" w:rsidRDefault="00660AD4" w:rsidP="00660AD4">
      <w:pPr>
        <w:pStyle w:val="paragraphsub"/>
      </w:pPr>
      <w:r w:rsidRPr="002E0CD2">
        <w:tab/>
        <w:t>(i)</w:t>
      </w:r>
      <w:r w:rsidRPr="002E0CD2">
        <w:tab/>
        <w:t>you have a legal or equitable interest in real or personal property;</w:t>
      </w:r>
    </w:p>
    <w:p w:rsidR="00660AD4" w:rsidRPr="002E0CD2" w:rsidRDefault="00660AD4" w:rsidP="00660AD4">
      <w:pPr>
        <w:pStyle w:val="paragraphsub"/>
      </w:pPr>
      <w:r w:rsidRPr="002E0CD2">
        <w:tab/>
        <w:t>(ii)</w:t>
      </w:r>
      <w:r w:rsidRPr="002E0CD2">
        <w:tab/>
        <w:t xml:space="preserve">the information is about any other </w:t>
      </w:r>
      <w:r w:rsidRPr="002E0CD2">
        <w:rPr>
          <w:position w:val="6"/>
          <w:sz w:val="16"/>
        </w:rPr>
        <w:t>*</w:t>
      </w:r>
      <w:r w:rsidRPr="002E0CD2">
        <w:t>property right or interest in the property; or</w:t>
      </w:r>
    </w:p>
    <w:p w:rsidR="00660AD4" w:rsidRPr="002E0CD2" w:rsidRDefault="00660AD4" w:rsidP="00660AD4">
      <w:pPr>
        <w:pStyle w:val="paragraph"/>
      </w:pPr>
      <w:r w:rsidRPr="002E0CD2">
        <w:tab/>
        <w:t>(b)</w:t>
      </w:r>
      <w:r w:rsidRPr="002E0CD2">
        <w:tab/>
        <w:t>both of the following apply:</w:t>
      </w:r>
    </w:p>
    <w:p w:rsidR="00660AD4" w:rsidRPr="002E0CD2" w:rsidRDefault="00660AD4" w:rsidP="00660AD4">
      <w:pPr>
        <w:pStyle w:val="paragraphsub"/>
      </w:pPr>
      <w:r w:rsidRPr="002E0CD2">
        <w:tab/>
        <w:t>(i)</w:t>
      </w:r>
      <w:r w:rsidRPr="002E0CD2">
        <w:tab/>
        <w:t>the Commissioner is satisfied that you may have information about a property right or interest in property;</w:t>
      </w:r>
    </w:p>
    <w:p w:rsidR="00660AD4" w:rsidRPr="002E0CD2" w:rsidRDefault="00660AD4" w:rsidP="00660AD4">
      <w:pPr>
        <w:pStyle w:val="paragraphsub"/>
      </w:pPr>
      <w:r w:rsidRPr="002E0CD2">
        <w:tab/>
        <w:t>(ii)</w:t>
      </w:r>
      <w:r w:rsidRPr="002E0CD2">
        <w:tab/>
        <w:t>the information is about the property right or interest.</w:t>
      </w:r>
    </w:p>
    <w:p w:rsidR="00660AD4" w:rsidRPr="002E0CD2" w:rsidRDefault="00660AD4" w:rsidP="00660AD4">
      <w:pPr>
        <w:pStyle w:val="notetext"/>
      </w:pPr>
      <w:r w:rsidRPr="002E0CD2">
        <w:t>Note:</w:t>
      </w:r>
      <w:r w:rsidRPr="002E0CD2">
        <w:tab/>
        <w:t>Failing to comply with a requirement may be an offence under section 8C.</w:t>
      </w:r>
    </w:p>
    <w:p w:rsidR="00660AD4" w:rsidRPr="002E0CD2" w:rsidRDefault="00660AD4" w:rsidP="00660AD4">
      <w:pPr>
        <w:pStyle w:val="subsection"/>
      </w:pPr>
      <w:r w:rsidRPr="002E0CD2">
        <w:tab/>
        <w:t>(2)</w:t>
      </w:r>
      <w:r w:rsidRPr="002E0CD2">
        <w:tab/>
        <w:t xml:space="preserve">A </w:t>
      </w:r>
      <w:r w:rsidRPr="002E0CD2">
        <w:rPr>
          <w:b/>
          <w:i/>
        </w:rPr>
        <w:t xml:space="preserve">property right or interest </w:t>
      </w:r>
      <w:r w:rsidRPr="002E0CD2">
        <w:t>is:</w:t>
      </w:r>
    </w:p>
    <w:p w:rsidR="00660AD4" w:rsidRPr="002E0CD2" w:rsidRDefault="00660AD4" w:rsidP="00660AD4">
      <w:pPr>
        <w:pStyle w:val="paragraph"/>
      </w:pPr>
      <w:r w:rsidRPr="002E0CD2">
        <w:tab/>
        <w:t>(a)</w:t>
      </w:r>
      <w:r w:rsidRPr="002E0CD2">
        <w:tab/>
        <w:t>a legal or equitable interest in the property; or</w:t>
      </w:r>
    </w:p>
    <w:p w:rsidR="00660AD4" w:rsidRPr="002E0CD2" w:rsidRDefault="00660AD4" w:rsidP="00660AD4">
      <w:pPr>
        <w:pStyle w:val="paragraph"/>
      </w:pPr>
      <w:r w:rsidRPr="002E0CD2">
        <w:tab/>
        <w:t>(b)</w:t>
      </w:r>
      <w:r w:rsidRPr="002E0CD2">
        <w:tab/>
        <w:t>a right, power or privilege in connection with the property;</w:t>
      </w:r>
    </w:p>
    <w:p w:rsidR="00660AD4" w:rsidRPr="002E0CD2" w:rsidRDefault="00660AD4" w:rsidP="00660AD4">
      <w:pPr>
        <w:pStyle w:val="subsection2"/>
      </w:pPr>
      <w:r w:rsidRPr="002E0CD2">
        <w:t>whether present or future and whether vested or contingent.</w:t>
      </w:r>
    </w:p>
    <w:p w:rsidR="00660AD4" w:rsidRPr="002E0CD2" w:rsidRDefault="00660AD4" w:rsidP="00660AD4">
      <w:pPr>
        <w:pStyle w:val="SubsectionHead"/>
      </w:pPr>
      <w:r w:rsidRPr="002E0CD2">
        <w:t>Content of notice</w:t>
      </w:r>
    </w:p>
    <w:p w:rsidR="00660AD4" w:rsidRPr="002E0CD2" w:rsidRDefault="00660AD4" w:rsidP="00660AD4">
      <w:pPr>
        <w:pStyle w:val="subsection"/>
      </w:pPr>
      <w:r w:rsidRPr="002E0CD2">
        <w:tab/>
        <w:t>(3)</w:t>
      </w:r>
      <w:r w:rsidRPr="002E0CD2">
        <w:tab/>
        <w:t>The notice must specify the following:</w:t>
      </w:r>
    </w:p>
    <w:p w:rsidR="00660AD4" w:rsidRPr="002E0CD2" w:rsidRDefault="00660AD4" w:rsidP="00660AD4">
      <w:pPr>
        <w:pStyle w:val="paragraph"/>
      </w:pPr>
      <w:r w:rsidRPr="002E0CD2">
        <w:tab/>
        <w:t>(a)</w:t>
      </w:r>
      <w:r w:rsidRPr="002E0CD2">
        <w:tab/>
        <w:t>the property to which the notice applies;</w:t>
      </w:r>
    </w:p>
    <w:p w:rsidR="00660AD4" w:rsidRPr="002E0CD2" w:rsidRDefault="00660AD4" w:rsidP="00660AD4">
      <w:pPr>
        <w:pStyle w:val="paragraph"/>
      </w:pPr>
      <w:r w:rsidRPr="002E0CD2">
        <w:tab/>
        <w:t>(b)</w:t>
      </w:r>
      <w:r w:rsidRPr="002E0CD2">
        <w:tab/>
        <w:t>the information required;</w:t>
      </w:r>
    </w:p>
    <w:p w:rsidR="00660AD4" w:rsidRPr="002E0CD2" w:rsidRDefault="00660AD4" w:rsidP="00660AD4">
      <w:pPr>
        <w:pStyle w:val="paragraph"/>
      </w:pPr>
      <w:r w:rsidRPr="002E0CD2">
        <w:tab/>
        <w:t>(c)</w:t>
      </w:r>
      <w:r w:rsidRPr="002E0CD2">
        <w:tab/>
        <w:t>the period within which the information must be given;</w:t>
      </w:r>
    </w:p>
    <w:p w:rsidR="00660AD4" w:rsidRPr="002E0CD2" w:rsidRDefault="00660AD4" w:rsidP="00660AD4">
      <w:pPr>
        <w:pStyle w:val="paragraph"/>
      </w:pPr>
      <w:r w:rsidRPr="002E0CD2">
        <w:tab/>
        <w:t>(d)</w:t>
      </w:r>
      <w:r w:rsidRPr="002E0CD2">
        <w:tab/>
        <w:t>the manner of giving the information.</w:t>
      </w:r>
    </w:p>
    <w:p w:rsidR="00660AD4" w:rsidRPr="002E0CD2" w:rsidRDefault="00660AD4" w:rsidP="00660AD4">
      <w:pPr>
        <w:pStyle w:val="subsection"/>
      </w:pPr>
      <w:r w:rsidRPr="002E0CD2">
        <w:lastRenderedPageBreak/>
        <w:tab/>
        <w:t>(4)</w:t>
      </w:r>
      <w:r w:rsidRPr="002E0CD2">
        <w:tab/>
        <w:t>The information required may include the following:</w:t>
      </w:r>
    </w:p>
    <w:p w:rsidR="00660AD4" w:rsidRPr="002E0CD2" w:rsidRDefault="00660AD4" w:rsidP="00660AD4">
      <w:pPr>
        <w:pStyle w:val="paragraph"/>
      </w:pPr>
      <w:r w:rsidRPr="002E0CD2">
        <w:tab/>
        <w:t>(a)</w:t>
      </w:r>
      <w:r w:rsidRPr="002E0CD2">
        <w:tab/>
        <w:t>details of your interest in the property;</w:t>
      </w:r>
    </w:p>
    <w:p w:rsidR="00660AD4" w:rsidRPr="002E0CD2" w:rsidRDefault="00660AD4" w:rsidP="00660AD4">
      <w:pPr>
        <w:pStyle w:val="paragraph"/>
      </w:pPr>
      <w:r w:rsidRPr="002E0CD2">
        <w:tab/>
        <w:t>(b)</w:t>
      </w:r>
      <w:r w:rsidRPr="002E0CD2">
        <w:tab/>
        <w:t xml:space="preserve">details (including name and address) of any person who has a </w:t>
      </w:r>
      <w:r w:rsidRPr="002E0CD2">
        <w:rPr>
          <w:position w:val="6"/>
          <w:sz w:val="16"/>
        </w:rPr>
        <w:t>*</w:t>
      </w:r>
      <w:r w:rsidRPr="002E0CD2">
        <w:t>property right or interest in the property;</w:t>
      </w:r>
    </w:p>
    <w:p w:rsidR="00660AD4" w:rsidRPr="002E0CD2" w:rsidRDefault="00660AD4" w:rsidP="00660AD4">
      <w:pPr>
        <w:pStyle w:val="paragraph"/>
      </w:pPr>
      <w:r w:rsidRPr="002E0CD2">
        <w:tab/>
        <w:t>(c)</w:t>
      </w:r>
      <w:r w:rsidRPr="002E0CD2">
        <w:tab/>
        <w:t>details of any class of person who has a property right or interest in the property;</w:t>
      </w:r>
    </w:p>
    <w:p w:rsidR="00660AD4" w:rsidRPr="002E0CD2" w:rsidRDefault="00660AD4" w:rsidP="00660AD4">
      <w:pPr>
        <w:pStyle w:val="paragraph"/>
      </w:pPr>
      <w:r w:rsidRPr="002E0CD2">
        <w:tab/>
        <w:t>(d)</w:t>
      </w:r>
      <w:r w:rsidRPr="002E0CD2">
        <w:tab/>
        <w:t>details of each property right or interest in the property, including:</w:t>
      </w:r>
    </w:p>
    <w:p w:rsidR="00660AD4" w:rsidRPr="002E0CD2" w:rsidRDefault="00660AD4" w:rsidP="00660AD4">
      <w:pPr>
        <w:pStyle w:val="paragraphsub"/>
      </w:pPr>
      <w:r w:rsidRPr="002E0CD2">
        <w:tab/>
        <w:t>(i)</w:t>
      </w:r>
      <w:r w:rsidRPr="002E0CD2">
        <w:tab/>
        <w:t>the nature and extent of the right or interest; and</w:t>
      </w:r>
    </w:p>
    <w:p w:rsidR="00660AD4" w:rsidRPr="002E0CD2" w:rsidRDefault="00660AD4" w:rsidP="00660AD4">
      <w:pPr>
        <w:pStyle w:val="paragraphsub"/>
      </w:pPr>
      <w:r w:rsidRPr="002E0CD2">
        <w:tab/>
        <w:t>(ii)</w:t>
      </w:r>
      <w:r w:rsidRPr="002E0CD2">
        <w:tab/>
        <w:t>the circumstances giving rise to the right or interest.</w:t>
      </w:r>
    </w:p>
    <w:p w:rsidR="00660AD4" w:rsidRPr="002E0CD2" w:rsidRDefault="00660AD4" w:rsidP="00660AD4">
      <w:pPr>
        <w:pStyle w:val="subsection"/>
      </w:pPr>
      <w:r w:rsidRPr="002E0CD2">
        <w:tab/>
        <w:t>(5)</w:t>
      </w:r>
      <w:r w:rsidRPr="002E0CD2">
        <w:tab/>
        <w:t>If:</w:t>
      </w:r>
    </w:p>
    <w:p w:rsidR="00660AD4" w:rsidRPr="002E0CD2" w:rsidRDefault="00660AD4" w:rsidP="00660AD4">
      <w:pPr>
        <w:pStyle w:val="paragraph"/>
      </w:pPr>
      <w:r w:rsidRPr="002E0CD2">
        <w:tab/>
        <w:t>(a)</w:t>
      </w:r>
      <w:r w:rsidRPr="002E0CD2">
        <w:tab/>
        <w:t>you are given a notice under paragraph (1)(a); and</w:t>
      </w:r>
    </w:p>
    <w:p w:rsidR="00660AD4" w:rsidRPr="002E0CD2" w:rsidRDefault="00660AD4" w:rsidP="00660AD4">
      <w:pPr>
        <w:pStyle w:val="paragraph"/>
      </w:pPr>
      <w:r w:rsidRPr="002E0CD2">
        <w:tab/>
        <w:t>(b)</w:t>
      </w:r>
      <w:r w:rsidRPr="002E0CD2">
        <w:tab/>
        <w:t>you do not have the information required but another person has the information;</w:t>
      </w:r>
    </w:p>
    <w:p w:rsidR="00660AD4" w:rsidRPr="002E0CD2" w:rsidRDefault="00660AD4" w:rsidP="00660AD4">
      <w:pPr>
        <w:pStyle w:val="subsection2"/>
      </w:pPr>
      <w:r w:rsidRPr="002E0CD2">
        <w:t>you must make all reasonable efforts to obtain the information.</w:t>
      </w:r>
    </w:p>
    <w:p w:rsidR="00660AD4" w:rsidRPr="002E0CD2" w:rsidRDefault="00660AD4" w:rsidP="00660AD4">
      <w:pPr>
        <w:pStyle w:val="subsection"/>
      </w:pPr>
      <w:r w:rsidRPr="002E0CD2">
        <w:tab/>
        <w:t>(6)</w:t>
      </w:r>
      <w:r w:rsidRPr="002E0CD2">
        <w:tab/>
        <w:t>To avoid doubt, you may be required as a result of a notice under this section to create a document giving the information required.</w:t>
      </w:r>
    </w:p>
    <w:p w:rsidR="00660AD4" w:rsidRPr="002E0CD2" w:rsidRDefault="00660AD4" w:rsidP="00660AD4">
      <w:pPr>
        <w:pStyle w:val="subsection"/>
      </w:pPr>
      <w:r w:rsidRPr="002E0CD2">
        <w:tab/>
        <w:t>(7)</w:t>
      </w:r>
      <w:r w:rsidRPr="002E0CD2">
        <w:tab/>
        <w:t>The period specified in the notice must be:</w:t>
      </w:r>
    </w:p>
    <w:p w:rsidR="00660AD4" w:rsidRPr="002E0CD2" w:rsidRDefault="00660AD4" w:rsidP="00660AD4">
      <w:pPr>
        <w:pStyle w:val="paragraph"/>
      </w:pPr>
      <w:r w:rsidRPr="002E0CD2">
        <w:tab/>
        <w:t>(a)</w:t>
      </w:r>
      <w:r w:rsidRPr="002E0CD2">
        <w:tab/>
        <w:t>at least 14 days after the notice is given (except if paragraph (b) applies); or</w:t>
      </w:r>
    </w:p>
    <w:p w:rsidR="00660AD4" w:rsidRPr="002E0CD2" w:rsidRDefault="00660AD4" w:rsidP="00660AD4">
      <w:pPr>
        <w:pStyle w:val="paragraph"/>
      </w:pPr>
      <w:r w:rsidRPr="002E0CD2">
        <w:tab/>
        <w:t>(b)</w:t>
      </w:r>
      <w:r w:rsidRPr="002E0CD2">
        <w:tab/>
        <w:t>if the Commissioner is satisfied that a shorter period is necessary—the shorter period.</w:t>
      </w:r>
    </w:p>
    <w:p w:rsidR="00660AD4" w:rsidRPr="002E0CD2" w:rsidRDefault="00660AD4" w:rsidP="00660AD4">
      <w:pPr>
        <w:pStyle w:val="SubsectionHead"/>
      </w:pPr>
      <w:r w:rsidRPr="002E0CD2">
        <w:t>Relationship with section 353</w:t>
      </w:r>
      <w:r>
        <w:noBreakHyphen/>
      </w:r>
      <w:r w:rsidRPr="002E0CD2">
        <w:t>10</w:t>
      </w:r>
    </w:p>
    <w:p w:rsidR="00660AD4" w:rsidRPr="002E0CD2" w:rsidRDefault="00660AD4" w:rsidP="00660AD4">
      <w:pPr>
        <w:pStyle w:val="subsection"/>
      </w:pPr>
      <w:r w:rsidRPr="002E0CD2">
        <w:tab/>
        <w:t>(8)</w:t>
      </w:r>
      <w:r w:rsidRPr="002E0CD2">
        <w:tab/>
        <w:t>Nothing in this section affects the operation of section 353</w:t>
      </w:r>
      <w:r>
        <w:noBreakHyphen/>
      </w:r>
      <w:r w:rsidRPr="002E0CD2">
        <w:t>10 and nothing in that section affects the operation of this section.</w:t>
      </w:r>
    </w:p>
    <w:p w:rsidR="0004208A" w:rsidRPr="006C169F" w:rsidRDefault="0004208A" w:rsidP="00352BC6">
      <w:pPr>
        <w:pStyle w:val="ActHead4"/>
        <w:pageBreakBefore/>
      </w:pPr>
      <w:bookmarkStart w:id="897" w:name="_Toc447709296"/>
      <w:r w:rsidRPr="006C169F">
        <w:rPr>
          <w:rStyle w:val="CharSubdNo"/>
        </w:rPr>
        <w:lastRenderedPageBreak/>
        <w:t>Division</w:t>
      </w:r>
      <w:r w:rsidR="006C169F" w:rsidRPr="006C169F">
        <w:rPr>
          <w:rStyle w:val="CharSubdNo"/>
        </w:rPr>
        <w:t> </w:t>
      </w:r>
      <w:r w:rsidRPr="006C169F">
        <w:rPr>
          <w:rStyle w:val="CharSubdNo"/>
        </w:rPr>
        <w:t>355</w:t>
      </w:r>
      <w:r w:rsidRPr="006C169F">
        <w:t>—</w:t>
      </w:r>
      <w:r w:rsidRPr="006C169F">
        <w:rPr>
          <w:rStyle w:val="CharSubdText"/>
        </w:rPr>
        <w:t>Confidentiality of taxpayer information</w:t>
      </w:r>
      <w:bookmarkEnd w:id="897"/>
    </w:p>
    <w:p w:rsidR="0004208A" w:rsidRPr="006C169F" w:rsidRDefault="0004208A" w:rsidP="0004208A">
      <w:pPr>
        <w:pStyle w:val="TofSectsHeading"/>
      </w:pPr>
      <w:r w:rsidRPr="006C169F">
        <w:t>Table of Subdivisions</w:t>
      </w:r>
    </w:p>
    <w:p w:rsidR="0004208A" w:rsidRPr="006C169F" w:rsidRDefault="0004208A" w:rsidP="0004208A">
      <w:pPr>
        <w:pStyle w:val="TofSectsSubdiv"/>
      </w:pPr>
      <w:r w:rsidRPr="006C169F">
        <w:tab/>
        <w:t>Guide to Division</w:t>
      </w:r>
      <w:r w:rsidR="006C169F">
        <w:t> </w:t>
      </w:r>
      <w:r w:rsidRPr="006C169F">
        <w:t>355</w:t>
      </w:r>
    </w:p>
    <w:p w:rsidR="0004208A" w:rsidRPr="006C169F" w:rsidRDefault="0004208A" w:rsidP="0004208A">
      <w:pPr>
        <w:pStyle w:val="TofSectsSubdiv"/>
      </w:pPr>
      <w:r w:rsidRPr="006C169F">
        <w:t>355</w:t>
      </w:r>
      <w:r w:rsidR="006C169F">
        <w:noBreakHyphen/>
      </w:r>
      <w:r w:rsidRPr="006C169F">
        <w:t>A</w:t>
      </w:r>
      <w:r w:rsidRPr="006C169F">
        <w:tab/>
        <w:t>Objects and application of Division</w:t>
      </w:r>
    </w:p>
    <w:p w:rsidR="0004208A" w:rsidRPr="006C169F" w:rsidRDefault="0004208A" w:rsidP="0004208A">
      <w:pPr>
        <w:pStyle w:val="TofSectsSubdiv"/>
      </w:pPr>
      <w:r w:rsidRPr="006C169F">
        <w:t>355</w:t>
      </w:r>
      <w:r w:rsidR="006C169F">
        <w:noBreakHyphen/>
      </w:r>
      <w:r w:rsidRPr="006C169F">
        <w:t>B</w:t>
      </w:r>
      <w:r w:rsidRPr="006C169F">
        <w:tab/>
        <w:t>Disclosure of protected information by taxation officers</w:t>
      </w:r>
    </w:p>
    <w:p w:rsidR="0004208A" w:rsidRPr="006C169F" w:rsidRDefault="0004208A" w:rsidP="0004208A">
      <w:pPr>
        <w:pStyle w:val="TofSectsSubdiv"/>
      </w:pPr>
      <w:r w:rsidRPr="006C169F">
        <w:t>355</w:t>
      </w:r>
      <w:r w:rsidR="006C169F">
        <w:noBreakHyphen/>
      </w:r>
      <w:r w:rsidRPr="006C169F">
        <w:t>C</w:t>
      </w:r>
      <w:r w:rsidRPr="006C169F">
        <w:tab/>
        <w:t>On</w:t>
      </w:r>
      <w:r w:rsidR="006C169F">
        <w:noBreakHyphen/>
      </w:r>
      <w:r w:rsidRPr="006C169F">
        <w:t>disclosure of protected information by other people</w:t>
      </w:r>
    </w:p>
    <w:p w:rsidR="0004208A" w:rsidRPr="006C169F" w:rsidRDefault="0004208A" w:rsidP="0004208A">
      <w:pPr>
        <w:pStyle w:val="TofSectsSubdiv"/>
      </w:pPr>
      <w:r w:rsidRPr="006C169F">
        <w:t>355</w:t>
      </w:r>
      <w:r w:rsidR="006C169F">
        <w:noBreakHyphen/>
      </w:r>
      <w:r w:rsidRPr="006C169F">
        <w:t>D</w:t>
      </w:r>
      <w:r w:rsidRPr="006C169F">
        <w:tab/>
        <w:t>Disclosure of protected information that has been unlawfully acquired</w:t>
      </w:r>
    </w:p>
    <w:p w:rsidR="0004208A" w:rsidRPr="006C169F" w:rsidRDefault="0004208A" w:rsidP="0004208A">
      <w:pPr>
        <w:pStyle w:val="TofSectsSubdiv"/>
      </w:pPr>
      <w:r w:rsidRPr="006C169F">
        <w:t>355</w:t>
      </w:r>
      <w:r w:rsidR="006C169F">
        <w:noBreakHyphen/>
      </w:r>
      <w:r w:rsidRPr="006C169F">
        <w:t>E</w:t>
      </w:r>
      <w:r w:rsidRPr="006C169F">
        <w:tab/>
        <w:t>Other matters</w:t>
      </w:r>
    </w:p>
    <w:p w:rsidR="0004208A" w:rsidRPr="006C169F" w:rsidRDefault="0004208A" w:rsidP="0004208A">
      <w:pPr>
        <w:pStyle w:val="ActHead4"/>
      </w:pPr>
      <w:bookmarkStart w:id="898" w:name="_Toc447709297"/>
      <w:r w:rsidRPr="006C169F">
        <w:rPr>
          <w:rStyle w:val="CharSubdNo"/>
        </w:rPr>
        <w:t>Guide to Division</w:t>
      </w:r>
      <w:r w:rsidR="006C169F" w:rsidRPr="006C169F">
        <w:rPr>
          <w:rStyle w:val="CharSubdNo"/>
        </w:rPr>
        <w:t> </w:t>
      </w:r>
      <w:r w:rsidRPr="006C169F">
        <w:rPr>
          <w:rStyle w:val="CharSubdNo"/>
        </w:rPr>
        <w:t>3</w:t>
      </w:r>
      <w:r w:rsidRPr="006C169F">
        <w:rPr>
          <w:rStyle w:val="CharSubdText"/>
        </w:rPr>
        <w:t>5</w:t>
      </w:r>
      <w:r w:rsidRPr="006C169F">
        <w:t>5</w:t>
      </w:r>
      <w:bookmarkEnd w:id="898"/>
    </w:p>
    <w:p w:rsidR="0004208A" w:rsidRPr="006C169F" w:rsidRDefault="0004208A" w:rsidP="0004208A">
      <w:pPr>
        <w:pStyle w:val="ActHead5"/>
      </w:pPr>
      <w:bookmarkStart w:id="899" w:name="_Toc447709298"/>
      <w:r w:rsidRPr="006C169F">
        <w:rPr>
          <w:rStyle w:val="CharSectno"/>
        </w:rPr>
        <w:t>355</w:t>
      </w:r>
      <w:r w:rsidR="006C169F" w:rsidRPr="006C169F">
        <w:rPr>
          <w:rStyle w:val="CharSectno"/>
        </w:rPr>
        <w:noBreakHyphen/>
      </w:r>
      <w:r w:rsidRPr="006C169F">
        <w:rPr>
          <w:rStyle w:val="CharSectno"/>
        </w:rPr>
        <w:t>1</w:t>
      </w:r>
      <w:r w:rsidRPr="006C169F">
        <w:t xml:space="preserve">  What this Division is about</w:t>
      </w:r>
      <w:bookmarkEnd w:id="899"/>
    </w:p>
    <w:p w:rsidR="0004208A" w:rsidRPr="006C169F" w:rsidRDefault="0004208A" w:rsidP="0004208A">
      <w:pPr>
        <w:pStyle w:val="BoxText"/>
      </w:pPr>
      <w:r w:rsidRPr="006C169F">
        <w:t>The disclosure of information about the tax affairs of a particular entity is prohibited, except in certain specified circumstances.</w:t>
      </w:r>
    </w:p>
    <w:p w:rsidR="0004208A" w:rsidRPr="006C169F" w:rsidRDefault="0004208A" w:rsidP="0004208A">
      <w:pPr>
        <w:pStyle w:val="BoxText"/>
      </w:pPr>
      <w:r w:rsidRPr="006C169F">
        <w:t>Those exceptions are designed having regard to the principle that disclosure of information should be permitted only if the public benefit derived from the disclosure outweighs the entity’s privacy.</w:t>
      </w:r>
    </w:p>
    <w:p w:rsidR="0004208A" w:rsidRPr="006C169F" w:rsidRDefault="0004208A" w:rsidP="0004208A">
      <w:pPr>
        <w:pStyle w:val="notetext"/>
      </w:pPr>
      <w:r w:rsidRPr="006C169F">
        <w:t>Note:</w:t>
      </w:r>
      <w:r w:rsidRPr="006C169F">
        <w:tab/>
        <w:t>This Division contains the main circumstances in which protected tax information can be disclosed. A number of other Commonwealth laws also allow for the disclosure of, or access to, such information in limited circumstances. Some of these other laws are as follows:</w:t>
      </w:r>
    </w:p>
    <w:p w:rsidR="0004208A" w:rsidRPr="006C169F" w:rsidRDefault="0004208A" w:rsidP="0004208A">
      <w:pPr>
        <w:pStyle w:val="TLPNotebullet"/>
        <w:tabs>
          <w:tab w:val="num" w:pos="2345"/>
        </w:tabs>
        <w:ind w:left="1985"/>
      </w:pPr>
      <w:r w:rsidRPr="006C169F">
        <w:t>sections</w:t>
      </w:r>
      <w:r w:rsidR="006C169F">
        <w:t> </w:t>
      </w:r>
      <w:r w:rsidRPr="006C169F">
        <w:t xml:space="preserve">32 and 33 of the </w:t>
      </w:r>
      <w:r w:rsidRPr="006C169F">
        <w:rPr>
          <w:i/>
        </w:rPr>
        <w:t>Auditor</w:t>
      </w:r>
      <w:r w:rsidR="006C169F">
        <w:rPr>
          <w:i/>
        </w:rPr>
        <w:noBreakHyphen/>
      </w:r>
      <w:r w:rsidRPr="006C169F">
        <w:rPr>
          <w:i/>
        </w:rPr>
        <w:t>General Act 1997</w:t>
      </w:r>
      <w:r w:rsidRPr="006C169F">
        <w:t>;</w:t>
      </w:r>
    </w:p>
    <w:p w:rsidR="0004208A" w:rsidRPr="006C169F" w:rsidRDefault="0004208A" w:rsidP="0004208A">
      <w:pPr>
        <w:pStyle w:val="TLPNotebullet"/>
        <w:tabs>
          <w:tab w:val="num" w:pos="2345"/>
        </w:tabs>
        <w:ind w:left="1985"/>
      </w:pPr>
      <w:r w:rsidRPr="006C169F">
        <w:t>section</w:t>
      </w:r>
      <w:r w:rsidR="006C169F">
        <w:t> </w:t>
      </w:r>
      <w:r w:rsidRPr="006C169F">
        <w:t xml:space="preserve">9 of the </w:t>
      </w:r>
      <w:r w:rsidRPr="006C169F">
        <w:rPr>
          <w:i/>
        </w:rPr>
        <w:t>Ombudsman Act 1976</w:t>
      </w:r>
      <w:r w:rsidRPr="006C169F">
        <w:t>;</w:t>
      </w:r>
    </w:p>
    <w:p w:rsidR="0004208A" w:rsidRPr="006C169F" w:rsidRDefault="0004208A" w:rsidP="0004208A">
      <w:pPr>
        <w:pStyle w:val="TLPNotebullet"/>
        <w:tabs>
          <w:tab w:val="num" w:pos="2345"/>
        </w:tabs>
        <w:ind w:left="1985"/>
      </w:pPr>
      <w:r w:rsidRPr="006C169F">
        <w:t>section</w:t>
      </w:r>
      <w:r w:rsidR="006C169F">
        <w:t> </w:t>
      </w:r>
      <w:r w:rsidRPr="006C169F">
        <w:t xml:space="preserve">44 of the </w:t>
      </w:r>
      <w:r w:rsidRPr="006C169F">
        <w:rPr>
          <w:i/>
        </w:rPr>
        <w:t>Privacy Act 1988</w:t>
      </w:r>
      <w:r w:rsidRPr="006C169F">
        <w:t>.</w:t>
      </w:r>
    </w:p>
    <w:p w:rsidR="0004208A" w:rsidRPr="006C169F" w:rsidRDefault="0004208A" w:rsidP="00133E7C">
      <w:pPr>
        <w:pStyle w:val="ActHead4"/>
      </w:pPr>
      <w:bookmarkStart w:id="900" w:name="_Toc447709299"/>
      <w:r w:rsidRPr="006C169F">
        <w:rPr>
          <w:rStyle w:val="CharSubdNo"/>
        </w:rPr>
        <w:lastRenderedPageBreak/>
        <w:t>Subdivision</w:t>
      </w:r>
      <w:r w:rsidR="006C169F" w:rsidRPr="006C169F">
        <w:rPr>
          <w:rStyle w:val="CharSubdNo"/>
        </w:rPr>
        <w:t> </w:t>
      </w:r>
      <w:r w:rsidRPr="006C169F">
        <w:rPr>
          <w:rStyle w:val="CharSubdNo"/>
        </w:rPr>
        <w:t>355</w:t>
      </w:r>
      <w:r w:rsidR="006C169F" w:rsidRPr="006C169F">
        <w:rPr>
          <w:rStyle w:val="CharSubdNo"/>
        </w:rPr>
        <w:noBreakHyphen/>
      </w:r>
      <w:r w:rsidRPr="006C169F">
        <w:rPr>
          <w:rStyle w:val="CharSubdNo"/>
        </w:rPr>
        <w:t>A</w:t>
      </w:r>
      <w:r w:rsidRPr="006C169F">
        <w:t>—</w:t>
      </w:r>
      <w:r w:rsidRPr="006C169F">
        <w:rPr>
          <w:rStyle w:val="CharSubdText"/>
        </w:rPr>
        <w:t>Objects and application of Division</w:t>
      </w:r>
      <w:bookmarkEnd w:id="900"/>
    </w:p>
    <w:p w:rsidR="0004208A" w:rsidRPr="006C169F" w:rsidRDefault="0004208A" w:rsidP="00133E7C">
      <w:pPr>
        <w:pStyle w:val="TofSectsHeading"/>
        <w:keepNext/>
        <w:keepLines/>
      </w:pPr>
      <w:r w:rsidRPr="006C169F">
        <w:t>Table of sections</w:t>
      </w:r>
    </w:p>
    <w:p w:rsidR="0004208A" w:rsidRPr="006C169F" w:rsidRDefault="0004208A" w:rsidP="00133E7C">
      <w:pPr>
        <w:pStyle w:val="TofSectsSection"/>
        <w:keepNext/>
      </w:pPr>
      <w:r w:rsidRPr="006C169F">
        <w:t>355</w:t>
      </w:r>
      <w:r w:rsidR="006C169F">
        <w:noBreakHyphen/>
      </w:r>
      <w:r w:rsidRPr="006C169F">
        <w:t>10</w:t>
      </w:r>
      <w:r w:rsidRPr="006C169F">
        <w:tab/>
        <w:t>Objects of Division</w:t>
      </w:r>
    </w:p>
    <w:p w:rsidR="0004208A" w:rsidRPr="006C169F" w:rsidRDefault="0004208A" w:rsidP="00C400CB">
      <w:pPr>
        <w:pStyle w:val="TofSectsSection"/>
        <w:keepLines w:val="0"/>
      </w:pPr>
      <w:r w:rsidRPr="006C169F">
        <w:t>355</w:t>
      </w:r>
      <w:r w:rsidR="006C169F">
        <w:noBreakHyphen/>
      </w:r>
      <w:r w:rsidRPr="006C169F">
        <w:t>15</w:t>
      </w:r>
      <w:r w:rsidRPr="006C169F">
        <w:tab/>
        <w:t>Application of Division</w:t>
      </w:r>
    </w:p>
    <w:p w:rsidR="0004208A" w:rsidRPr="006C169F" w:rsidRDefault="0004208A" w:rsidP="009067E7">
      <w:pPr>
        <w:pStyle w:val="ActHead5"/>
      </w:pPr>
      <w:bookmarkStart w:id="901" w:name="_Toc447709300"/>
      <w:r w:rsidRPr="006C169F">
        <w:rPr>
          <w:rStyle w:val="CharSectno"/>
        </w:rPr>
        <w:t>355</w:t>
      </w:r>
      <w:r w:rsidR="006C169F" w:rsidRPr="006C169F">
        <w:rPr>
          <w:rStyle w:val="CharSectno"/>
        </w:rPr>
        <w:noBreakHyphen/>
      </w:r>
      <w:r w:rsidRPr="006C169F">
        <w:rPr>
          <w:rStyle w:val="CharSectno"/>
        </w:rPr>
        <w:t>10</w:t>
      </w:r>
      <w:r w:rsidRPr="006C169F">
        <w:t xml:space="preserve">  Objects of Division</w:t>
      </w:r>
      <w:bookmarkEnd w:id="901"/>
    </w:p>
    <w:p w:rsidR="0004208A" w:rsidRPr="006C169F" w:rsidRDefault="0004208A" w:rsidP="009067E7">
      <w:pPr>
        <w:pStyle w:val="subsection"/>
        <w:keepNext/>
        <w:keepLines/>
      </w:pPr>
      <w:r w:rsidRPr="006C169F">
        <w:tab/>
      </w:r>
      <w:r w:rsidRPr="006C169F">
        <w:tab/>
        <w:t>The objects of this Division are:</w:t>
      </w:r>
    </w:p>
    <w:p w:rsidR="0004208A" w:rsidRPr="006C169F" w:rsidRDefault="0004208A" w:rsidP="009067E7">
      <w:pPr>
        <w:pStyle w:val="paragraph"/>
        <w:keepNext/>
        <w:keepLines/>
      </w:pPr>
      <w:r w:rsidRPr="006C169F">
        <w:tab/>
        <w:t>(a)</w:t>
      </w:r>
      <w:r w:rsidRPr="006C169F">
        <w:tab/>
        <w:t xml:space="preserve">to protect the confidentiality of taxpayers’ affairs by imposing strict obligations on </w:t>
      </w:r>
      <w:r w:rsidR="006C169F" w:rsidRPr="006C169F">
        <w:rPr>
          <w:position w:val="6"/>
          <w:sz w:val="16"/>
        </w:rPr>
        <w:t>*</w:t>
      </w:r>
      <w:r w:rsidRPr="006C169F">
        <w:t>taxation officers (and others who acquire protected tax information), and so encourage taxpayers to provide correct information to the Commissioner; and</w:t>
      </w:r>
    </w:p>
    <w:p w:rsidR="0004208A" w:rsidRPr="006C169F" w:rsidRDefault="0004208A" w:rsidP="0004208A">
      <w:pPr>
        <w:pStyle w:val="paragraph"/>
      </w:pPr>
      <w:r w:rsidRPr="006C169F">
        <w:tab/>
        <w:t>(b)</w:t>
      </w:r>
      <w:r w:rsidRPr="006C169F">
        <w:tab/>
        <w:t>to facilitate efficient and effective government administration and law enforcement by allowing disclosures of protected tax information for specific, appropriate purposes.</w:t>
      </w:r>
    </w:p>
    <w:p w:rsidR="0004208A" w:rsidRPr="006C169F" w:rsidRDefault="0004208A" w:rsidP="0004208A">
      <w:pPr>
        <w:pStyle w:val="ActHead5"/>
      </w:pPr>
      <w:bookmarkStart w:id="902" w:name="_Toc447709301"/>
      <w:r w:rsidRPr="006C169F">
        <w:rPr>
          <w:rStyle w:val="CharSectno"/>
        </w:rPr>
        <w:t>355</w:t>
      </w:r>
      <w:r w:rsidR="006C169F" w:rsidRPr="006C169F">
        <w:rPr>
          <w:rStyle w:val="CharSectno"/>
        </w:rPr>
        <w:noBreakHyphen/>
      </w:r>
      <w:r w:rsidRPr="006C169F">
        <w:rPr>
          <w:rStyle w:val="CharSectno"/>
        </w:rPr>
        <w:t>15</w:t>
      </w:r>
      <w:r w:rsidRPr="006C169F">
        <w:t xml:space="preserve">  Application of Division</w:t>
      </w:r>
      <w:bookmarkEnd w:id="902"/>
    </w:p>
    <w:p w:rsidR="0004208A" w:rsidRPr="006C169F" w:rsidRDefault="0004208A" w:rsidP="0004208A">
      <w:pPr>
        <w:pStyle w:val="subsection"/>
      </w:pPr>
      <w:r w:rsidRPr="006C169F">
        <w:tab/>
      </w:r>
      <w:r w:rsidRPr="006C169F">
        <w:tab/>
        <w:t xml:space="preserve">This Division applies in relation to the following entities in the same way as it applies in relation to </w:t>
      </w:r>
      <w:r w:rsidR="006C169F" w:rsidRPr="006C169F">
        <w:rPr>
          <w:position w:val="6"/>
          <w:sz w:val="16"/>
        </w:rPr>
        <w:t>*</w:t>
      </w:r>
      <w:r w:rsidRPr="006C169F">
        <w:t>taxation officers:</w:t>
      </w:r>
    </w:p>
    <w:p w:rsidR="0004208A" w:rsidRPr="006C169F" w:rsidRDefault="0004208A" w:rsidP="0004208A">
      <w:pPr>
        <w:pStyle w:val="paragraph"/>
      </w:pPr>
      <w:r w:rsidRPr="006C169F">
        <w:tab/>
        <w:t>(a)</w:t>
      </w:r>
      <w:r w:rsidRPr="006C169F">
        <w:tab/>
        <w:t>an entity engaged to provide services relating to the Australian Taxation Office;</w:t>
      </w:r>
    </w:p>
    <w:p w:rsidR="0004208A" w:rsidRPr="006C169F" w:rsidRDefault="0004208A" w:rsidP="0004208A">
      <w:pPr>
        <w:pStyle w:val="paragraph"/>
      </w:pPr>
      <w:r w:rsidRPr="006C169F">
        <w:tab/>
        <w:t>(b)</w:t>
      </w:r>
      <w:r w:rsidRPr="006C169F">
        <w:tab/>
        <w:t xml:space="preserve">an individual employed by, or otherwise performing services for, an entity referred to in </w:t>
      </w:r>
      <w:r w:rsidR="006C169F">
        <w:t>paragraph (</w:t>
      </w:r>
      <w:r w:rsidRPr="006C169F">
        <w:t>a);</w:t>
      </w:r>
    </w:p>
    <w:p w:rsidR="0004208A" w:rsidRPr="006C169F" w:rsidRDefault="0004208A" w:rsidP="0004208A">
      <w:pPr>
        <w:pStyle w:val="paragraph"/>
      </w:pPr>
      <w:r w:rsidRPr="006C169F">
        <w:tab/>
        <w:t>(c)</w:t>
      </w:r>
      <w:r w:rsidRPr="006C169F">
        <w:tab/>
        <w:t>an individual:</w:t>
      </w:r>
    </w:p>
    <w:p w:rsidR="0004208A" w:rsidRPr="006C169F" w:rsidRDefault="0004208A" w:rsidP="0004208A">
      <w:pPr>
        <w:pStyle w:val="paragraphsub"/>
      </w:pPr>
      <w:r w:rsidRPr="006C169F">
        <w:tab/>
        <w:t>(i)</w:t>
      </w:r>
      <w:r w:rsidRPr="006C169F">
        <w:tab/>
        <w:t>appointed or employed by, or performing services for, the Commonwealth or an authority of the Commonwealth; and</w:t>
      </w:r>
    </w:p>
    <w:p w:rsidR="0004208A" w:rsidRPr="006C169F" w:rsidRDefault="0004208A" w:rsidP="0004208A">
      <w:pPr>
        <w:pStyle w:val="paragraphsub"/>
      </w:pPr>
      <w:r w:rsidRPr="006C169F">
        <w:tab/>
        <w:t>(ii)</w:t>
      </w:r>
      <w:r w:rsidRPr="006C169F">
        <w:tab/>
        <w:t xml:space="preserve">performing functions or exercising powers under or for the purposes of a </w:t>
      </w:r>
      <w:r w:rsidR="006C169F" w:rsidRPr="006C169F">
        <w:rPr>
          <w:position w:val="6"/>
          <w:sz w:val="16"/>
        </w:rPr>
        <w:t>*</w:t>
      </w:r>
      <w:r w:rsidRPr="006C169F">
        <w:t>taxation law.</w:t>
      </w:r>
    </w:p>
    <w:p w:rsidR="0004208A" w:rsidRPr="006C169F" w:rsidRDefault="0004208A" w:rsidP="009067E7">
      <w:pPr>
        <w:pStyle w:val="ActHead4"/>
      </w:pPr>
      <w:bookmarkStart w:id="903" w:name="_Toc447709302"/>
      <w:r w:rsidRPr="006C169F">
        <w:rPr>
          <w:rStyle w:val="CharSubdNo"/>
        </w:rPr>
        <w:lastRenderedPageBreak/>
        <w:t>Subdivision</w:t>
      </w:r>
      <w:r w:rsidR="006C169F" w:rsidRPr="006C169F">
        <w:rPr>
          <w:rStyle w:val="CharSubdNo"/>
        </w:rPr>
        <w:t> </w:t>
      </w:r>
      <w:r w:rsidRPr="006C169F">
        <w:rPr>
          <w:rStyle w:val="CharSubdNo"/>
        </w:rPr>
        <w:t>355</w:t>
      </w:r>
      <w:r w:rsidR="006C169F" w:rsidRPr="006C169F">
        <w:rPr>
          <w:rStyle w:val="CharSubdNo"/>
        </w:rPr>
        <w:noBreakHyphen/>
      </w:r>
      <w:r w:rsidRPr="006C169F">
        <w:rPr>
          <w:rStyle w:val="CharSubdNo"/>
        </w:rPr>
        <w:t>B</w:t>
      </w:r>
      <w:r w:rsidRPr="006C169F">
        <w:t>—</w:t>
      </w:r>
      <w:r w:rsidRPr="006C169F">
        <w:rPr>
          <w:rStyle w:val="CharSubdText"/>
        </w:rPr>
        <w:t>Disclosure of protected information by taxation officers</w:t>
      </w:r>
      <w:bookmarkEnd w:id="903"/>
    </w:p>
    <w:p w:rsidR="0004208A" w:rsidRPr="006C169F" w:rsidRDefault="0004208A" w:rsidP="009067E7">
      <w:pPr>
        <w:pStyle w:val="ActHead4"/>
      </w:pPr>
      <w:bookmarkStart w:id="904" w:name="_Toc447709303"/>
      <w:r w:rsidRPr="006C169F">
        <w:rPr>
          <w:rStyle w:val="CharSubdNo"/>
        </w:rPr>
        <w:t>Guide to Subdivision</w:t>
      </w:r>
      <w:r w:rsidR="006C169F" w:rsidRPr="006C169F">
        <w:rPr>
          <w:rStyle w:val="CharSubdNo"/>
        </w:rPr>
        <w:t> </w:t>
      </w:r>
      <w:r w:rsidRPr="006C169F">
        <w:rPr>
          <w:rStyle w:val="CharSubdNo"/>
        </w:rPr>
        <w:t>355</w:t>
      </w:r>
      <w:r w:rsidR="006C169F" w:rsidRPr="006C169F">
        <w:rPr>
          <w:rStyle w:val="CharSubdText"/>
        </w:rPr>
        <w:noBreakHyphen/>
      </w:r>
      <w:r w:rsidRPr="006C169F">
        <w:t>B</w:t>
      </w:r>
      <w:bookmarkEnd w:id="904"/>
    </w:p>
    <w:p w:rsidR="0004208A" w:rsidRPr="006C169F" w:rsidRDefault="0004208A" w:rsidP="009067E7">
      <w:pPr>
        <w:pStyle w:val="ActHead5"/>
      </w:pPr>
      <w:bookmarkStart w:id="905" w:name="_Toc447709304"/>
      <w:r w:rsidRPr="006C169F">
        <w:rPr>
          <w:rStyle w:val="CharSectno"/>
        </w:rPr>
        <w:t>355</w:t>
      </w:r>
      <w:r w:rsidR="006C169F" w:rsidRPr="006C169F">
        <w:rPr>
          <w:rStyle w:val="CharSectno"/>
        </w:rPr>
        <w:noBreakHyphen/>
      </w:r>
      <w:r w:rsidRPr="006C169F">
        <w:rPr>
          <w:rStyle w:val="CharSectno"/>
        </w:rPr>
        <w:t>20</w:t>
      </w:r>
      <w:r w:rsidRPr="006C169F">
        <w:t xml:space="preserve">  What this Subdivision is about</w:t>
      </w:r>
      <w:bookmarkEnd w:id="905"/>
    </w:p>
    <w:p w:rsidR="0004208A" w:rsidRPr="006C169F" w:rsidRDefault="0004208A" w:rsidP="009067E7">
      <w:pPr>
        <w:pStyle w:val="BoxText"/>
        <w:keepNext/>
        <w:keepLines/>
      </w:pPr>
      <w:r w:rsidRPr="006C169F">
        <w:t>The main protection for taxpayer confidentiality is in this Subdivision. It is an offence for taxation officers to disclose tax information that identifies an entity, or is reasonably capable of being used to identify an entity, except in certain specified circumstances.</w:t>
      </w:r>
    </w:p>
    <w:p w:rsidR="0004208A" w:rsidRPr="006C169F" w:rsidRDefault="0004208A" w:rsidP="0004208A">
      <w:pPr>
        <w:pStyle w:val="TofSectsHeading"/>
      </w:pPr>
      <w:r w:rsidRPr="006C169F">
        <w:t>Table of sections</w:t>
      </w:r>
    </w:p>
    <w:p w:rsidR="0004208A" w:rsidRPr="006C169F" w:rsidRDefault="0004208A" w:rsidP="0004208A">
      <w:pPr>
        <w:pStyle w:val="TofSectsGroupHeading"/>
      </w:pPr>
      <w:r w:rsidRPr="006C169F">
        <w:t>Operative provisions</w:t>
      </w:r>
    </w:p>
    <w:p w:rsidR="0004208A" w:rsidRPr="006C169F" w:rsidRDefault="0004208A" w:rsidP="0004208A">
      <w:pPr>
        <w:pStyle w:val="TofSectsSection"/>
      </w:pPr>
      <w:r w:rsidRPr="006C169F">
        <w:t>355</w:t>
      </w:r>
      <w:r w:rsidR="006C169F">
        <w:noBreakHyphen/>
      </w:r>
      <w:r w:rsidRPr="006C169F">
        <w:t>25</w:t>
      </w:r>
      <w:r w:rsidRPr="006C169F">
        <w:tab/>
        <w:t>Offence—disclosure of protected information by taxation officers</w:t>
      </w:r>
    </w:p>
    <w:p w:rsidR="0004208A" w:rsidRPr="006C169F" w:rsidRDefault="0004208A" w:rsidP="0004208A">
      <w:pPr>
        <w:pStyle w:val="TofSectsSection"/>
      </w:pPr>
      <w:r w:rsidRPr="006C169F">
        <w:t>355</w:t>
      </w:r>
      <w:r w:rsidR="006C169F">
        <w:noBreakHyphen/>
      </w:r>
      <w:r w:rsidRPr="006C169F">
        <w:t>30</w:t>
      </w:r>
      <w:r w:rsidRPr="006C169F">
        <w:tab/>
        <w:t xml:space="preserve">Meaning of </w:t>
      </w:r>
      <w:r w:rsidRPr="006C169F">
        <w:rPr>
          <w:rStyle w:val="CharBoldItalic"/>
        </w:rPr>
        <w:t>protected information</w:t>
      </w:r>
      <w:r w:rsidRPr="006C169F">
        <w:t xml:space="preserve"> and </w:t>
      </w:r>
      <w:r w:rsidRPr="006C169F">
        <w:rPr>
          <w:rStyle w:val="CharBoldItalic"/>
        </w:rPr>
        <w:t>taxation officer</w:t>
      </w:r>
    </w:p>
    <w:p w:rsidR="0004208A" w:rsidRPr="006C169F" w:rsidRDefault="0004208A" w:rsidP="0004208A">
      <w:pPr>
        <w:pStyle w:val="TofSectsSection"/>
      </w:pPr>
      <w:r w:rsidRPr="006C169F">
        <w:t>355</w:t>
      </w:r>
      <w:r w:rsidR="006C169F">
        <w:noBreakHyphen/>
      </w:r>
      <w:r w:rsidRPr="006C169F">
        <w:t>35</w:t>
      </w:r>
      <w:r w:rsidRPr="006C169F">
        <w:tab/>
        <w:t>Consent is not a defence</w:t>
      </w:r>
    </w:p>
    <w:p w:rsidR="0004208A" w:rsidRPr="006C169F" w:rsidRDefault="0004208A" w:rsidP="0004208A">
      <w:pPr>
        <w:pStyle w:val="TofSectsSection"/>
      </w:pPr>
      <w:r w:rsidRPr="006C169F">
        <w:t>355</w:t>
      </w:r>
      <w:r w:rsidR="006C169F">
        <w:noBreakHyphen/>
      </w:r>
      <w:r w:rsidRPr="006C169F">
        <w:t>40</w:t>
      </w:r>
      <w:r w:rsidRPr="006C169F">
        <w:tab/>
        <w:t>Generality of Subdivision not limited</w:t>
      </w:r>
    </w:p>
    <w:p w:rsidR="0004208A" w:rsidRPr="006C169F" w:rsidRDefault="0004208A" w:rsidP="0004208A">
      <w:pPr>
        <w:pStyle w:val="TofSectsSection"/>
      </w:pPr>
      <w:r w:rsidRPr="006C169F">
        <w:t>355</w:t>
      </w:r>
      <w:r w:rsidR="006C169F">
        <w:noBreakHyphen/>
      </w:r>
      <w:r w:rsidRPr="006C169F">
        <w:t>45</w:t>
      </w:r>
      <w:r w:rsidRPr="006C169F">
        <w:tab/>
        <w:t>Exception—disclosure of publicly available information</w:t>
      </w:r>
    </w:p>
    <w:p w:rsidR="00F31535" w:rsidRPr="006C169F" w:rsidRDefault="00F31535" w:rsidP="00423576">
      <w:pPr>
        <w:pStyle w:val="TofSectsSection"/>
      </w:pPr>
      <w:r w:rsidRPr="006C169F">
        <w:t>355</w:t>
      </w:r>
      <w:r w:rsidR="006C169F">
        <w:noBreakHyphen/>
      </w:r>
      <w:r w:rsidRPr="006C169F">
        <w:t>47</w:t>
      </w:r>
      <w:r w:rsidR="00774A0C" w:rsidRPr="006C169F">
        <w:tab/>
      </w:r>
      <w:r w:rsidRPr="006C169F">
        <w:t>Exception—disclosure of periodic aggregate tax information</w:t>
      </w:r>
    </w:p>
    <w:p w:rsidR="0004208A" w:rsidRPr="006C169F" w:rsidRDefault="0004208A" w:rsidP="0004208A">
      <w:pPr>
        <w:pStyle w:val="TofSectsSection"/>
      </w:pPr>
      <w:r w:rsidRPr="006C169F">
        <w:t>355</w:t>
      </w:r>
      <w:r w:rsidR="006C169F">
        <w:noBreakHyphen/>
      </w:r>
      <w:r w:rsidRPr="006C169F">
        <w:t>50</w:t>
      </w:r>
      <w:r w:rsidRPr="006C169F">
        <w:tab/>
        <w:t>Exception—disclosure in performing duties</w:t>
      </w:r>
    </w:p>
    <w:p w:rsidR="0004208A" w:rsidRPr="006C169F" w:rsidRDefault="0004208A" w:rsidP="0004208A">
      <w:pPr>
        <w:pStyle w:val="TofSectsSection"/>
      </w:pPr>
      <w:r w:rsidRPr="006C169F">
        <w:t>355</w:t>
      </w:r>
      <w:r w:rsidR="006C169F">
        <w:noBreakHyphen/>
      </w:r>
      <w:r w:rsidRPr="006C169F">
        <w:t>55</w:t>
      </w:r>
      <w:r w:rsidRPr="006C169F">
        <w:tab/>
        <w:t>Exception—disclosure to Ministers</w:t>
      </w:r>
    </w:p>
    <w:p w:rsidR="0004208A" w:rsidRPr="006C169F" w:rsidRDefault="0004208A" w:rsidP="0004208A">
      <w:pPr>
        <w:pStyle w:val="TofSectsSection"/>
      </w:pPr>
      <w:r w:rsidRPr="006C169F">
        <w:t>355</w:t>
      </w:r>
      <w:r w:rsidR="006C169F">
        <w:noBreakHyphen/>
      </w:r>
      <w:r w:rsidRPr="006C169F">
        <w:t>60</w:t>
      </w:r>
      <w:r w:rsidRPr="006C169F">
        <w:tab/>
        <w:t>Limits on disclosure to Ministers</w:t>
      </w:r>
    </w:p>
    <w:p w:rsidR="0004208A" w:rsidRPr="006C169F" w:rsidRDefault="0004208A" w:rsidP="0004208A">
      <w:pPr>
        <w:pStyle w:val="TofSectsSection"/>
      </w:pPr>
      <w:r w:rsidRPr="006C169F">
        <w:t>355</w:t>
      </w:r>
      <w:r w:rsidR="006C169F">
        <w:noBreakHyphen/>
      </w:r>
      <w:r w:rsidRPr="006C169F">
        <w:t>65</w:t>
      </w:r>
      <w:r w:rsidRPr="006C169F">
        <w:tab/>
        <w:t>Exception—disclosure for other government purposes</w:t>
      </w:r>
    </w:p>
    <w:p w:rsidR="0004208A" w:rsidRPr="006C169F" w:rsidRDefault="0004208A" w:rsidP="0004208A">
      <w:pPr>
        <w:pStyle w:val="TofSectsSection"/>
      </w:pPr>
      <w:r w:rsidRPr="006C169F">
        <w:t>355</w:t>
      </w:r>
      <w:r w:rsidR="006C169F">
        <w:noBreakHyphen/>
      </w:r>
      <w:r w:rsidRPr="006C169F">
        <w:t>70</w:t>
      </w:r>
      <w:r w:rsidRPr="006C169F">
        <w:tab/>
        <w:t>Exception—disclosure for law enforcement and related purposes</w:t>
      </w:r>
    </w:p>
    <w:p w:rsidR="0004208A" w:rsidRPr="006C169F" w:rsidRDefault="0004208A" w:rsidP="0004208A">
      <w:pPr>
        <w:pStyle w:val="TofSectsSection"/>
      </w:pPr>
      <w:r w:rsidRPr="006C169F">
        <w:t>355</w:t>
      </w:r>
      <w:r w:rsidR="006C169F">
        <w:noBreakHyphen/>
      </w:r>
      <w:r w:rsidRPr="006C169F">
        <w:t>75</w:t>
      </w:r>
      <w:r w:rsidRPr="006C169F">
        <w:tab/>
        <w:t>Limits on disclosure to courts and tribunals</w:t>
      </w:r>
    </w:p>
    <w:p w:rsidR="0004208A" w:rsidRPr="006C169F" w:rsidRDefault="0004208A" w:rsidP="0004208A">
      <w:pPr>
        <w:pStyle w:val="ActHead4"/>
      </w:pPr>
      <w:bookmarkStart w:id="906" w:name="_Toc447709305"/>
      <w:r w:rsidRPr="006C169F">
        <w:rPr>
          <w:rStyle w:val="CharSubdNo"/>
        </w:rPr>
        <w:t>Operative provisio</w:t>
      </w:r>
      <w:r w:rsidRPr="006C169F">
        <w:rPr>
          <w:rStyle w:val="CharSubdText"/>
        </w:rPr>
        <w:t>n</w:t>
      </w:r>
      <w:r w:rsidRPr="006C169F">
        <w:t>s</w:t>
      </w:r>
      <w:bookmarkEnd w:id="906"/>
    </w:p>
    <w:p w:rsidR="0004208A" w:rsidRPr="006C169F" w:rsidRDefault="0004208A" w:rsidP="0004208A">
      <w:pPr>
        <w:pStyle w:val="ActHead5"/>
      </w:pPr>
      <w:bookmarkStart w:id="907" w:name="_Toc447709306"/>
      <w:r w:rsidRPr="006C169F">
        <w:rPr>
          <w:rStyle w:val="CharSectno"/>
        </w:rPr>
        <w:t>355</w:t>
      </w:r>
      <w:r w:rsidR="006C169F" w:rsidRPr="006C169F">
        <w:rPr>
          <w:rStyle w:val="CharSectno"/>
        </w:rPr>
        <w:noBreakHyphen/>
      </w:r>
      <w:r w:rsidRPr="006C169F">
        <w:rPr>
          <w:rStyle w:val="CharSectno"/>
        </w:rPr>
        <w:t>25</w:t>
      </w:r>
      <w:r w:rsidRPr="006C169F">
        <w:t xml:space="preserve">  Offence—disclosure of protected information by taxation officers</w:t>
      </w:r>
      <w:bookmarkEnd w:id="907"/>
    </w:p>
    <w:p w:rsidR="0004208A" w:rsidRPr="006C169F" w:rsidRDefault="0004208A" w:rsidP="0004208A">
      <w:pPr>
        <w:pStyle w:val="subsection"/>
      </w:pPr>
      <w:r w:rsidRPr="006C169F">
        <w:tab/>
        <w:t>(1)</w:t>
      </w:r>
      <w:r w:rsidRPr="006C169F">
        <w:tab/>
        <w:t>An entity commits an offence if:</w:t>
      </w:r>
    </w:p>
    <w:p w:rsidR="0004208A" w:rsidRPr="006C169F" w:rsidRDefault="0004208A" w:rsidP="0004208A">
      <w:pPr>
        <w:pStyle w:val="paragraph"/>
      </w:pPr>
      <w:r w:rsidRPr="006C169F">
        <w:tab/>
        <w:t>(a)</w:t>
      </w:r>
      <w:r w:rsidRPr="006C169F">
        <w:tab/>
        <w:t xml:space="preserve">the entity is or was a </w:t>
      </w:r>
      <w:r w:rsidR="006C169F" w:rsidRPr="006C169F">
        <w:rPr>
          <w:position w:val="6"/>
          <w:sz w:val="16"/>
        </w:rPr>
        <w:t>*</w:t>
      </w:r>
      <w:r w:rsidRPr="006C169F">
        <w:t>taxation officer; and</w:t>
      </w:r>
    </w:p>
    <w:p w:rsidR="0004208A" w:rsidRPr="006C169F" w:rsidRDefault="0004208A" w:rsidP="0004208A">
      <w:pPr>
        <w:pStyle w:val="paragraph"/>
      </w:pPr>
      <w:r w:rsidRPr="006C169F">
        <w:lastRenderedPageBreak/>
        <w:tab/>
        <w:t>(b)</w:t>
      </w:r>
      <w:r w:rsidRPr="006C169F">
        <w:tab/>
        <w:t>the entity:</w:t>
      </w:r>
    </w:p>
    <w:p w:rsidR="0004208A" w:rsidRPr="006C169F" w:rsidRDefault="0004208A" w:rsidP="0004208A">
      <w:pPr>
        <w:pStyle w:val="paragraphsub"/>
      </w:pPr>
      <w:r w:rsidRPr="006C169F">
        <w:tab/>
        <w:t>(i)</w:t>
      </w:r>
      <w:r w:rsidRPr="006C169F">
        <w:tab/>
        <w:t>makes a record of information; or</w:t>
      </w:r>
    </w:p>
    <w:p w:rsidR="0004208A" w:rsidRPr="006C169F" w:rsidRDefault="0004208A" w:rsidP="0004208A">
      <w:pPr>
        <w:pStyle w:val="paragraphsub"/>
      </w:pPr>
      <w:r w:rsidRPr="006C169F">
        <w:tab/>
        <w:t>(ii)</w:t>
      </w:r>
      <w:r w:rsidRPr="006C169F">
        <w:tab/>
        <w:t xml:space="preserve">discloses information to another entity (other than the entity to whom the information relates or an entity covered by </w:t>
      </w:r>
      <w:r w:rsidR="006C169F">
        <w:t>subsection (</w:t>
      </w:r>
      <w:r w:rsidRPr="006C169F">
        <w:t>2)) or to a court or tribunal; and</w:t>
      </w:r>
    </w:p>
    <w:p w:rsidR="0004208A" w:rsidRPr="006C169F" w:rsidRDefault="0004208A" w:rsidP="0004208A">
      <w:pPr>
        <w:pStyle w:val="paragraph"/>
      </w:pPr>
      <w:r w:rsidRPr="006C169F">
        <w:tab/>
        <w:t>(c)</w:t>
      </w:r>
      <w:r w:rsidRPr="006C169F">
        <w:tab/>
        <w:t xml:space="preserve">the information is </w:t>
      </w:r>
      <w:r w:rsidR="006C169F" w:rsidRPr="006C169F">
        <w:rPr>
          <w:position w:val="6"/>
          <w:sz w:val="16"/>
        </w:rPr>
        <w:t>*</w:t>
      </w:r>
      <w:r w:rsidRPr="006C169F">
        <w:t>protected information; and</w:t>
      </w:r>
    </w:p>
    <w:p w:rsidR="0004208A" w:rsidRPr="006C169F" w:rsidRDefault="0004208A" w:rsidP="0004208A">
      <w:pPr>
        <w:pStyle w:val="paragraph"/>
      </w:pPr>
      <w:r w:rsidRPr="006C169F">
        <w:tab/>
        <w:t>(d)</w:t>
      </w:r>
      <w:r w:rsidRPr="006C169F">
        <w:tab/>
        <w:t>the information was acquired by the first</w:t>
      </w:r>
      <w:r w:rsidR="006C169F">
        <w:noBreakHyphen/>
      </w:r>
      <w:r w:rsidRPr="006C169F">
        <w:t>mentioned entity as a taxation officer.</w:t>
      </w:r>
    </w:p>
    <w:p w:rsidR="0004208A" w:rsidRPr="006C169F" w:rsidRDefault="0004208A" w:rsidP="0004208A">
      <w:pPr>
        <w:pStyle w:val="Penalty"/>
      </w:pPr>
      <w:r w:rsidRPr="006C169F">
        <w:t>Penalty:</w:t>
      </w:r>
      <w:r w:rsidRPr="006C169F">
        <w:tab/>
        <w:t>Imprisonment for 2 years.</w:t>
      </w:r>
    </w:p>
    <w:p w:rsidR="0004208A" w:rsidRPr="006C169F" w:rsidRDefault="0004208A" w:rsidP="0004208A">
      <w:pPr>
        <w:pStyle w:val="subsection"/>
      </w:pPr>
      <w:r w:rsidRPr="006C169F">
        <w:tab/>
        <w:t>(2)</w:t>
      </w:r>
      <w:r w:rsidRPr="006C169F">
        <w:tab/>
        <w:t xml:space="preserve">An entity (the </w:t>
      </w:r>
      <w:r w:rsidRPr="006C169F">
        <w:rPr>
          <w:b/>
          <w:i/>
        </w:rPr>
        <w:t>covered entity</w:t>
      </w:r>
      <w:r w:rsidRPr="006C169F">
        <w:t xml:space="preserve">) is covered by this subsection in relation to </w:t>
      </w:r>
      <w:r w:rsidR="006C169F" w:rsidRPr="006C169F">
        <w:rPr>
          <w:position w:val="6"/>
          <w:sz w:val="16"/>
        </w:rPr>
        <w:t>*</w:t>
      </w:r>
      <w:r w:rsidRPr="006C169F">
        <w:t xml:space="preserve">protected information that relates to another entity (the </w:t>
      </w:r>
      <w:r w:rsidRPr="006C169F">
        <w:rPr>
          <w:b/>
          <w:i/>
        </w:rPr>
        <w:t>primary entity</w:t>
      </w:r>
      <w:r w:rsidRPr="006C169F">
        <w:t>) if:</w:t>
      </w:r>
    </w:p>
    <w:p w:rsidR="0004208A" w:rsidRPr="006C169F" w:rsidRDefault="0004208A" w:rsidP="0004208A">
      <w:pPr>
        <w:pStyle w:val="paragraph"/>
      </w:pPr>
      <w:r w:rsidRPr="006C169F">
        <w:tab/>
        <w:t>(a)</w:t>
      </w:r>
      <w:r w:rsidRPr="006C169F">
        <w:tab/>
        <w:t xml:space="preserve">the covered entity is the primary entity’s </w:t>
      </w:r>
      <w:r w:rsidR="006C169F" w:rsidRPr="006C169F">
        <w:rPr>
          <w:position w:val="6"/>
          <w:sz w:val="16"/>
        </w:rPr>
        <w:t>*</w:t>
      </w:r>
      <w:r w:rsidRPr="006C169F">
        <w:t>registered tax agent or BAS agent; or</w:t>
      </w:r>
    </w:p>
    <w:p w:rsidR="001A1760" w:rsidRPr="006C169F" w:rsidRDefault="001A1760" w:rsidP="001A1760">
      <w:pPr>
        <w:pStyle w:val="paragraph"/>
      </w:pPr>
      <w:r w:rsidRPr="006C169F">
        <w:tab/>
        <w:t>(b)</w:t>
      </w:r>
      <w:r w:rsidRPr="006C169F">
        <w:tab/>
        <w:t xml:space="preserve">the covered entity is a </w:t>
      </w:r>
      <w:r w:rsidR="006C169F" w:rsidRPr="006C169F">
        <w:rPr>
          <w:position w:val="6"/>
          <w:sz w:val="16"/>
        </w:rPr>
        <w:t>*</w:t>
      </w:r>
      <w:r w:rsidRPr="006C169F">
        <w:t xml:space="preserve">legal practitioner representing the primary entity in relation to the primary entity’s affairs relating to one or more </w:t>
      </w:r>
      <w:r w:rsidR="006C169F" w:rsidRPr="006C169F">
        <w:rPr>
          <w:position w:val="6"/>
          <w:sz w:val="16"/>
        </w:rPr>
        <w:t>*</w:t>
      </w:r>
      <w:r w:rsidRPr="006C169F">
        <w:t>taxation laws; or</w:t>
      </w:r>
    </w:p>
    <w:p w:rsidR="001A1760" w:rsidRPr="006C169F" w:rsidRDefault="001A1760" w:rsidP="001A1760">
      <w:pPr>
        <w:pStyle w:val="paragraph"/>
      </w:pPr>
      <w:r w:rsidRPr="006C169F">
        <w:tab/>
        <w:t>(ba)</w:t>
      </w:r>
      <w:r w:rsidRPr="006C169F">
        <w:tab/>
        <w:t>the covered entity is a public officer (within the meaning of section</w:t>
      </w:r>
      <w:r w:rsidR="006C169F">
        <w:t> </w:t>
      </w:r>
      <w:r w:rsidRPr="006C169F">
        <w:t xml:space="preserve">252 or 252A of the </w:t>
      </w:r>
      <w:r w:rsidRPr="006C169F">
        <w:rPr>
          <w:i/>
        </w:rPr>
        <w:t>Income Tax Assessment Act 1936</w:t>
      </w:r>
      <w:r w:rsidRPr="006C169F">
        <w:t>) of the primary entity; or</w:t>
      </w:r>
    </w:p>
    <w:p w:rsidR="0004208A" w:rsidRPr="006C169F" w:rsidRDefault="0004208A" w:rsidP="0004208A">
      <w:pPr>
        <w:pStyle w:val="paragraph"/>
      </w:pPr>
      <w:r w:rsidRPr="006C169F">
        <w:tab/>
        <w:t>(c)</w:t>
      </w:r>
      <w:r w:rsidRPr="006C169F">
        <w:tab/>
        <w:t xml:space="preserve">the primary entity is an </w:t>
      </w:r>
      <w:r w:rsidR="006C169F" w:rsidRPr="006C169F">
        <w:rPr>
          <w:position w:val="6"/>
          <w:sz w:val="16"/>
        </w:rPr>
        <w:t>*</w:t>
      </w:r>
      <w:r w:rsidRPr="006C169F">
        <w:t xml:space="preserve">incapacitated entity and the covered entity is a </w:t>
      </w:r>
      <w:r w:rsidR="006C169F" w:rsidRPr="006C169F">
        <w:rPr>
          <w:position w:val="6"/>
          <w:sz w:val="16"/>
        </w:rPr>
        <w:t>*</w:t>
      </w:r>
      <w:r w:rsidRPr="006C169F">
        <w:t>representative of the incapacitated entity; or</w:t>
      </w:r>
    </w:p>
    <w:p w:rsidR="0004208A" w:rsidRPr="006C169F" w:rsidRDefault="0004208A" w:rsidP="0004208A">
      <w:pPr>
        <w:pStyle w:val="paragraph"/>
      </w:pPr>
      <w:r w:rsidRPr="006C169F">
        <w:tab/>
        <w:t>(d)</w:t>
      </w:r>
      <w:r w:rsidRPr="006C169F">
        <w:tab/>
        <w:t xml:space="preserve">the covered entity is the primary entity’s </w:t>
      </w:r>
      <w:r w:rsidR="006C169F" w:rsidRPr="006C169F">
        <w:rPr>
          <w:position w:val="6"/>
          <w:sz w:val="16"/>
        </w:rPr>
        <w:t>*</w:t>
      </w:r>
      <w:r w:rsidRPr="006C169F">
        <w:t>legal personal representative; or</w:t>
      </w:r>
    </w:p>
    <w:p w:rsidR="0004208A" w:rsidRPr="006C169F" w:rsidRDefault="0004208A" w:rsidP="0004208A">
      <w:pPr>
        <w:pStyle w:val="paragraph"/>
      </w:pPr>
      <w:r w:rsidRPr="006C169F">
        <w:tab/>
        <w:t>(e)</w:t>
      </w:r>
      <w:r w:rsidRPr="006C169F">
        <w:tab/>
        <w:t>the covered entity is the primary entity’s guardian where the primary entity is a minor or suffers from mental incapacity; or</w:t>
      </w:r>
    </w:p>
    <w:p w:rsidR="0004208A" w:rsidRPr="006C169F" w:rsidRDefault="0004208A" w:rsidP="0004208A">
      <w:pPr>
        <w:pStyle w:val="paragraph"/>
      </w:pPr>
      <w:r w:rsidRPr="006C169F">
        <w:tab/>
        <w:t>(f)</w:t>
      </w:r>
      <w:r w:rsidRPr="006C169F">
        <w:tab/>
        <w:t xml:space="preserve">the covered entity and the primary entity are members of the same </w:t>
      </w:r>
      <w:r w:rsidR="006C169F" w:rsidRPr="006C169F">
        <w:rPr>
          <w:position w:val="6"/>
          <w:sz w:val="16"/>
        </w:rPr>
        <w:t>*</w:t>
      </w:r>
      <w:r w:rsidRPr="006C169F">
        <w:t xml:space="preserve">consolidated group or </w:t>
      </w:r>
      <w:r w:rsidR="006C169F" w:rsidRPr="006C169F">
        <w:rPr>
          <w:position w:val="6"/>
          <w:sz w:val="16"/>
        </w:rPr>
        <w:t>*</w:t>
      </w:r>
      <w:r w:rsidRPr="006C169F">
        <w:t>MEC group; or</w:t>
      </w:r>
    </w:p>
    <w:p w:rsidR="0004208A" w:rsidRPr="006C169F" w:rsidRDefault="0004208A" w:rsidP="0004208A">
      <w:pPr>
        <w:pStyle w:val="paragraph"/>
      </w:pPr>
      <w:r w:rsidRPr="006C169F">
        <w:tab/>
        <w:t>(g)</w:t>
      </w:r>
      <w:r w:rsidRPr="006C169F">
        <w:tab/>
        <w:t xml:space="preserve">the covered entity is a representative of the primary entity who has been nominated by the primary entity in the </w:t>
      </w:r>
      <w:r w:rsidR="006C169F" w:rsidRPr="006C169F">
        <w:rPr>
          <w:position w:val="6"/>
          <w:sz w:val="16"/>
        </w:rPr>
        <w:t>*</w:t>
      </w:r>
      <w:r w:rsidRPr="006C169F">
        <w:t>approved form to act on that entity’s behalf with respect to protected information.</w:t>
      </w:r>
    </w:p>
    <w:p w:rsidR="0004208A" w:rsidRPr="006C169F" w:rsidRDefault="0004208A" w:rsidP="00563BFB">
      <w:pPr>
        <w:pStyle w:val="ActHead5"/>
      </w:pPr>
      <w:bookmarkStart w:id="908" w:name="_Toc447709307"/>
      <w:r w:rsidRPr="006C169F">
        <w:rPr>
          <w:rStyle w:val="CharSectno"/>
        </w:rPr>
        <w:lastRenderedPageBreak/>
        <w:t>355</w:t>
      </w:r>
      <w:r w:rsidR="006C169F" w:rsidRPr="006C169F">
        <w:rPr>
          <w:rStyle w:val="CharSectno"/>
        </w:rPr>
        <w:noBreakHyphen/>
      </w:r>
      <w:r w:rsidRPr="006C169F">
        <w:rPr>
          <w:rStyle w:val="CharSectno"/>
        </w:rPr>
        <w:t>30</w:t>
      </w:r>
      <w:r w:rsidRPr="006C169F">
        <w:t xml:space="preserve">  Meaning of </w:t>
      </w:r>
      <w:r w:rsidRPr="006C169F">
        <w:rPr>
          <w:i/>
        </w:rPr>
        <w:t>protected information</w:t>
      </w:r>
      <w:r w:rsidRPr="006C169F">
        <w:t xml:space="preserve"> and </w:t>
      </w:r>
      <w:r w:rsidRPr="006C169F">
        <w:rPr>
          <w:i/>
        </w:rPr>
        <w:t>taxation officer</w:t>
      </w:r>
      <w:bookmarkEnd w:id="908"/>
    </w:p>
    <w:p w:rsidR="0004208A" w:rsidRPr="006C169F" w:rsidRDefault="0004208A" w:rsidP="00563BFB">
      <w:pPr>
        <w:pStyle w:val="subsection"/>
        <w:keepNext/>
        <w:keepLines/>
      </w:pPr>
      <w:r w:rsidRPr="006C169F">
        <w:tab/>
        <w:t>(1)</w:t>
      </w:r>
      <w:r w:rsidRPr="006C169F">
        <w:tab/>
      </w:r>
      <w:r w:rsidRPr="006C169F">
        <w:rPr>
          <w:b/>
          <w:i/>
        </w:rPr>
        <w:t>Protected information</w:t>
      </w:r>
      <w:r w:rsidRPr="006C169F">
        <w:t xml:space="preserve"> means information that:</w:t>
      </w:r>
    </w:p>
    <w:p w:rsidR="0004208A" w:rsidRPr="006C169F" w:rsidRDefault="0004208A" w:rsidP="0004208A">
      <w:pPr>
        <w:pStyle w:val="paragraph"/>
      </w:pPr>
      <w:r w:rsidRPr="006C169F">
        <w:tab/>
        <w:t>(a)</w:t>
      </w:r>
      <w:r w:rsidRPr="006C169F">
        <w:tab/>
        <w:t xml:space="preserve">was disclosed or obtained under or for the purposes of a law that was a </w:t>
      </w:r>
      <w:r w:rsidR="006C169F" w:rsidRPr="006C169F">
        <w:rPr>
          <w:position w:val="6"/>
          <w:sz w:val="16"/>
        </w:rPr>
        <w:t>*</w:t>
      </w:r>
      <w:r w:rsidRPr="006C169F">
        <w:t xml:space="preserve">taxation law (other than the </w:t>
      </w:r>
      <w:r w:rsidRPr="006C169F">
        <w:rPr>
          <w:i/>
        </w:rPr>
        <w:t>Tax Agent Services Act 2009</w:t>
      </w:r>
      <w:r w:rsidRPr="006C169F">
        <w:t>) when the information was disclosed or obtained; and</w:t>
      </w:r>
    </w:p>
    <w:p w:rsidR="0004208A" w:rsidRPr="006C169F" w:rsidRDefault="0004208A" w:rsidP="0004208A">
      <w:pPr>
        <w:pStyle w:val="paragraph"/>
      </w:pPr>
      <w:r w:rsidRPr="006C169F">
        <w:tab/>
        <w:t>(b)</w:t>
      </w:r>
      <w:r w:rsidRPr="006C169F">
        <w:tab/>
        <w:t>relates to the affairs of an entity; and</w:t>
      </w:r>
    </w:p>
    <w:p w:rsidR="0004208A" w:rsidRPr="006C169F" w:rsidRDefault="0004208A" w:rsidP="0004208A">
      <w:pPr>
        <w:pStyle w:val="paragraph"/>
      </w:pPr>
      <w:r w:rsidRPr="006C169F">
        <w:tab/>
        <w:t>(c)</w:t>
      </w:r>
      <w:r w:rsidRPr="006C169F">
        <w:tab/>
        <w:t>identifies, or is reasonably capable of being used to identify, the entity.</w:t>
      </w:r>
    </w:p>
    <w:p w:rsidR="0004208A" w:rsidRPr="006C169F" w:rsidRDefault="0004208A" w:rsidP="0004208A">
      <w:pPr>
        <w:pStyle w:val="notetext"/>
      </w:pPr>
      <w:r w:rsidRPr="006C169F">
        <w:t>Note:</w:t>
      </w:r>
      <w:r w:rsidRPr="006C169F">
        <w:tab/>
        <w:t>Tax file numbers do not constitute protected information because they are not, by themselves, reasonably capable of being used to identify an entity. For offences relating to tax file numbers, see Subdivision BA of Division</w:t>
      </w:r>
      <w:r w:rsidR="006C169F">
        <w:t> </w:t>
      </w:r>
      <w:r w:rsidRPr="006C169F">
        <w:t>2 of Part III.</w:t>
      </w:r>
    </w:p>
    <w:p w:rsidR="0004208A" w:rsidRPr="006C169F" w:rsidRDefault="0004208A" w:rsidP="0004208A">
      <w:pPr>
        <w:pStyle w:val="subsection"/>
      </w:pPr>
      <w:r w:rsidRPr="006C169F">
        <w:tab/>
        <w:t>(2)</w:t>
      </w:r>
      <w:r w:rsidRPr="006C169F">
        <w:tab/>
      </w:r>
      <w:r w:rsidRPr="006C169F">
        <w:rPr>
          <w:b/>
          <w:i/>
        </w:rPr>
        <w:t>Taxation officer</w:t>
      </w:r>
      <w:r w:rsidRPr="006C169F">
        <w:t xml:space="preserve"> means:</w:t>
      </w:r>
    </w:p>
    <w:p w:rsidR="0004208A" w:rsidRPr="006C169F" w:rsidRDefault="0004208A" w:rsidP="0004208A">
      <w:pPr>
        <w:pStyle w:val="paragraph"/>
      </w:pPr>
      <w:r w:rsidRPr="006C169F">
        <w:tab/>
        <w:t>(a)</w:t>
      </w:r>
      <w:r w:rsidRPr="006C169F">
        <w:tab/>
        <w:t xml:space="preserve">the Commissioner or a </w:t>
      </w:r>
      <w:r w:rsidR="006C169F" w:rsidRPr="006C169F">
        <w:rPr>
          <w:position w:val="6"/>
          <w:sz w:val="16"/>
        </w:rPr>
        <w:t>*</w:t>
      </w:r>
      <w:r w:rsidR="00272480" w:rsidRPr="006C169F">
        <w:t>Second Commissioner</w:t>
      </w:r>
      <w:r w:rsidRPr="006C169F">
        <w:t>; or</w:t>
      </w:r>
    </w:p>
    <w:p w:rsidR="0004208A" w:rsidRPr="006C169F" w:rsidRDefault="0004208A" w:rsidP="0004208A">
      <w:pPr>
        <w:pStyle w:val="paragraph"/>
      </w:pPr>
      <w:r w:rsidRPr="006C169F">
        <w:tab/>
        <w:t>(b)</w:t>
      </w:r>
      <w:r w:rsidRPr="006C169F">
        <w:tab/>
        <w:t xml:space="preserve">an individual appointed or engaged under the </w:t>
      </w:r>
      <w:r w:rsidRPr="006C169F">
        <w:rPr>
          <w:i/>
        </w:rPr>
        <w:t>Public Service Act 1999</w:t>
      </w:r>
      <w:r w:rsidRPr="006C169F">
        <w:t xml:space="preserve"> and performing duties in the Australian Taxation Office.</w:t>
      </w:r>
    </w:p>
    <w:p w:rsidR="0004208A" w:rsidRPr="006C169F" w:rsidRDefault="0004208A" w:rsidP="0004208A">
      <w:pPr>
        <w:pStyle w:val="notetext"/>
      </w:pPr>
      <w:r w:rsidRPr="006C169F">
        <w:t>Note:</w:t>
      </w:r>
      <w:r w:rsidRPr="006C169F">
        <w:tab/>
        <w:t>This Division applies to certain other entities as if they were taxation officers: see section</w:t>
      </w:r>
      <w:r w:rsidR="006C169F">
        <w:t> </w:t>
      </w:r>
      <w:r w:rsidRPr="006C169F">
        <w:t>355</w:t>
      </w:r>
      <w:r w:rsidR="006C169F">
        <w:noBreakHyphen/>
      </w:r>
      <w:r w:rsidRPr="006C169F">
        <w:t>15.</w:t>
      </w:r>
    </w:p>
    <w:p w:rsidR="0004208A" w:rsidRPr="006C169F" w:rsidRDefault="0004208A" w:rsidP="0004208A">
      <w:pPr>
        <w:pStyle w:val="ActHead5"/>
      </w:pPr>
      <w:bookmarkStart w:id="909" w:name="_Toc447709308"/>
      <w:r w:rsidRPr="006C169F">
        <w:rPr>
          <w:rStyle w:val="CharSectno"/>
        </w:rPr>
        <w:t>355</w:t>
      </w:r>
      <w:r w:rsidR="006C169F" w:rsidRPr="006C169F">
        <w:rPr>
          <w:rStyle w:val="CharSectno"/>
        </w:rPr>
        <w:noBreakHyphen/>
      </w:r>
      <w:r w:rsidRPr="006C169F">
        <w:rPr>
          <w:rStyle w:val="CharSectno"/>
        </w:rPr>
        <w:t>35</w:t>
      </w:r>
      <w:r w:rsidRPr="006C169F">
        <w:t xml:space="preserve">  Consent is not a defence</w:t>
      </w:r>
      <w:bookmarkEnd w:id="909"/>
    </w:p>
    <w:p w:rsidR="0004208A" w:rsidRPr="006C169F" w:rsidRDefault="0004208A" w:rsidP="0004208A">
      <w:pPr>
        <w:pStyle w:val="subsection"/>
      </w:pPr>
      <w:r w:rsidRPr="006C169F">
        <w:tab/>
      </w:r>
      <w:r w:rsidRPr="006C169F">
        <w:tab/>
        <w:t>It is not a defence to a prosecution for an offence against section</w:t>
      </w:r>
      <w:r w:rsidR="006C169F">
        <w:t> </w:t>
      </w:r>
      <w:r w:rsidRPr="006C169F">
        <w:t>355</w:t>
      </w:r>
      <w:r w:rsidR="006C169F">
        <w:noBreakHyphen/>
      </w:r>
      <w:r w:rsidRPr="006C169F">
        <w:t>25 that the entity to whom the information relates has consented to:</w:t>
      </w:r>
    </w:p>
    <w:p w:rsidR="0004208A" w:rsidRPr="006C169F" w:rsidRDefault="0004208A" w:rsidP="0004208A">
      <w:pPr>
        <w:pStyle w:val="paragraph"/>
      </w:pPr>
      <w:r w:rsidRPr="006C169F">
        <w:tab/>
        <w:t>(a)</w:t>
      </w:r>
      <w:r w:rsidRPr="006C169F">
        <w:tab/>
        <w:t>the making of the record; or</w:t>
      </w:r>
    </w:p>
    <w:p w:rsidR="0004208A" w:rsidRPr="006C169F" w:rsidRDefault="0004208A" w:rsidP="0004208A">
      <w:pPr>
        <w:pStyle w:val="paragraph"/>
      </w:pPr>
      <w:r w:rsidRPr="006C169F">
        <w:tab/>
        <w:t>(b)</w:t>
      </w:r>
      <w:r w:rsidRPr="006C169F">
        <w:tab/>
        <w:t>the disclosure of the information.</w:t>
      </w:r>
    </w:p>
    <w:p w:rsidR="0004208A" w:rsidRPr="006C169F" w:rsidRDefault="0004208A" w:rsidP="0004208A">
      <w:pPr>
        <w:pStyle w:val="ActHead5"/>
      </w:pPr>
      <w:bookmarkStart w:id="910" w:name="_Toc447709309"/>
      <w:r w:rsidRPr="006C169F">
        <w:rPr>
          <w:rStyle w:val="CharSectno"/>
        </w:rPr>
        <w:t>355</w:t>
      </w:r>
      <w:r w:rsidR="006C169F" w:rsidRPr="006C169F">
        <w:rPr>
          <w:rStyle w:val="CharSectno"/>
        </w:rPr>
        <w:noBreakHyphen/>
      </w:r>
      <w:r w:rsidRPr="006C169F">
        <w:rPr>
          <w:rStyle w:val="CharSectno"/>
        </w:rPr>
        <w:t>40</w:t>
      </w:r>
      <w:r w:rsidRPr="006C169F">
        <w:t xml:space="preserve">  Generality of Subdivision not limited</w:t>
      </w:r>
      <w:bookmarkEnd w:id="910"/>
    </w:p>
    <w:p w:rsidR="0004208A" w:rsidRPr="006C169F" w:rsidRDefault="0004208A" w:rsidP="0004208A">
      <w:pPr>
        <w:pStyle w:val="subsection"/>
      </w:pPr>
      <w:r w:rsidRPr="006C169F">
        <w:tab/>
      </w:r>
      <w:r w:rsidRPr="006C169F">
        <w:tab/>
        <w:t>Except as provided by section</w:t>
      </w:r>
      <w:r w:rsidR="006C169F">
        <w:t> </w:t>
      </w:r>
      <w:r w:rsidRPr="006C169F">
        <w:t>355</w:t>
      </w:r>
      <w:r w:rsidR="006C169F">
        <w:noBreakHyphen/>
      </w:r>
      <w:r w:rsidRPr="006C169F">
        <w:t>60, nothing in this Subdivision limits the generality of anything else in it.</w:t>
      </w:r>
    </w:p>
    <w:p w:rsidR="0004208A" w:rsidRPr="006C169F" w:rsidRDefault="0004208A" w:rsidP="0004208A">
      <w:pPr>
        <w:pStyle w:val="notetext"/>
      </w:pPr>
      <w:r w:rsidRPr="006C169F">
        <w:lastRenderedPageBreak/>
        <w:t>Note:</w:t>
      </w:r>
      <w:r w:rsidRPr="006C169F">
        <w:tab/>
        <w:t>This means that each provision in this Subdivision (other than section</w:t>
      </w:r>
      <w:r w:rsidR="006C169F">
        <w:t> </w:t>
      </w:r>
      <w:r w:rsidRPr="006C169F">
        <w:t>355</w:t>
      </w:r>
      <w:r w:rsidR="006C169F">
        <w:noBreakHyphen/>
      </w:r>
      <w:r w:rsidRPr="006C169F">
        <w:t>60) has an independent operation and is not to be interpreted by reference to any other provision within the Subdivision.</w:t>
      </w:r>
    </w:p>
    <w:p w:rsidR="0004208A" w:rsidRPr="006C169F" w:rsidRDefault="0004208A" w:rsidP="009067E7">
      <w:pPr>
        <w:pStyle w:val="ActHead5"/>
      </w:pPr>
      <w:bookmarkStart w:id="911" w:name="_Toc447709310"/>
      <w:r w:rsidRPr="006C169F">
        <w:rPr>
          <w:rStyle w:val="CharSectno"/>
        </w:rPr>
        <w:t>355</w:t>
      </w:r>
      <w:r w:rsidR="006C169F" w:rsidRPr="006C169F">
        <w:rPr>
          <w:rStyle w:val="CharSectno"/>
        </w:rPr>
        <w:noBreakHyphen/>
      </w:r>
      <w:r w:rsidRPr="006C169F">
        <w:rPr>
          <w:rStyle w:val="CharSectno"/>
        </w:rPr>
        <w:t>45</w:t>
      </w:r>
      <w:r w:rsidRPr="006C169F">
        <w:t xml:space="preserve">  Exception—disclosure of publicly available information</w:t>
      </w:r>
      <w:bookmarkEnd w:id="911"/>
    </w:p>
    <w:p w:rsidR="0004208A" w:rsidRPr="006C169F" w:rsidRDefault="0004208A" w:rsidP="009067E7">
      <w:pPr>
        <w:pStyle w:val="subsection"/>
        <w:keepNext/>
        <w:keepLines/>
      </w:pPr>
      <w:r w:rsidRPr="006C169F">
        <w:tab/>
      </w:r>
      <w:r w:rsidRPr="006C169F">
        <w:tab/>
        <w:t>Section</w:t>
      </w:r>
      <w:r w:rsidR="006C169F">
        <w:t> </w:t>
      </w:r>
      <w:r w:rsidRPr="006C169F">
        <w:t>355</w:t>
      </w:r>
      <w:r w:rsidR="006C169F">
        <w:noBreakHyphen/>
      </w:r>
      <w:r w:rsidRPr="006C169F">
        <w:t>25 does not apply if the information was already available to the public (otherwise than as a result of a contravention of section</w:t>
      </w:r>
      <w:r w:rsidR="006C169F">
        <w:t> </w:t>
      </w:r>
      <w:r w:rsidRPr="006C169F">
        <w:t>355</w:t>
      </w:r>
      <w:r w:rsidR="006C169F">
        <w:noBreakHyphen/>
      </w:r>
      <w:r w:rsidRPr="006C169F">
        <w:t>25, 355</w:t>
      </w:r>
      <w:r w:rsidR="006C169F">
        <w:noBreakHyphen/>
      </w:r>
      <w:r w:rsidRPr="006C169F">
        <w:t>155 or 355</w:t>
      </w:r>
      <w:r w:rsidR="006C169F">
        <w:noBreakHyphen/>
      </w:r>
      <w:r w:rsidRPr="006C169F">
        <w:t>265).</w:t>
      </w:r>
    </w:p>
    <w:p w:rsidR="0004208A" w:rsidRPr="006C169F" w:rsidRDefault="0004208A" w:rsidP="0004208A">
      <w:pPr>
        <w:pStyle w:val="notetext"/>
      </w:pPr>
      <w:r w:rsidRPr="006C169F">
        <w:t>Note:</w:t>
      </w:r>
      <w:r w:rsidRPr="006C169F">
        <w:tab/>
        <w:t>A defendant bears an evidential burden in relation to the matters in this section: see subsection</w:t>
      </w:r>
      <w:r w:rsidR="006C169F">
        <w:t> </w:t>
      </w:r>
      <w:r w:rsidRPr="006C169F">
        <w:t xml:space="preserve">13.3(3) of the </w:t>
      </w:r>
      <w:r w:rsidRPr="006C169F">
        <w:rPr>
          <w:i/>
        </w:rPr>
        <w:t>Criminal Code</w:t>
      </w:r>
      <w:r w:rsidRPr="006C169F">
        <w:t>.</w:t>
      </w:r>
    </w:p>
    <w:p w:rsidR="00D42D96" w:rsidRPr="006C169F" w:rsidRDefault="00D42D96" w:rsidP="00D42D96">
      <w:pPr>
        <w:pStyle w:val="ActHead5"/>
      </w:pPr>
      <w:bookmarkStart w:id="912" w:name="_Toc447709311"/>
      <w:r w:rsidRPr="006C169F">
        <w:rPr>
          <w:rStyle w:val="CharSectno"/>
        </w:rPr>
        <w:t>355</w:t>
      </w:r>
      <w:r w:rsidR="006C169F" w:rsidRPr="006C169F">
        <w:rPr>
          <w:rStyle w:val="CharSectno"/>
        </w:rPr>
        <w:noBreakHyphen/>
      </w:r>
      <w:r w:rsidRPr="006C169F">
        <w:rPr>
          <w:rStyle w:val="CharSectno"/>
        </w:rPr>
        <w:t>47</w:t>
      </w:r>
      <w:r w:rsidRPr="006C169F">
        <w:t xml:space="preserve">  Exception—disclosure of periodic aggregate tax information</w:t>
      </w:r>
      <w:bookmarkEnd w:id="912"/>
    </w:p>
    <w:p w:rsidR="00D42D96" w:rsidRPr="006C169F" w:rsidRDefault="00D42D96" w:rsidP="00D42D96">
      <w:pPr>
        <w:pStyle w:val="subsection"/>
      </w:pPr>
      <w:r w:rsidRPr="006C169F">
        <w:tab/>
        <w:t>(1)</w:t>
      </w:r>
      <w:r w:rsidRPr="006C169F">
        <w:tab/>
        <w:t>Section</w:t>
      </w:r>
      <w:r w:rsidR="006C169F">
        <w:t> </w:t>
      </w:r>
      <w:r w:rsidRPr="006C169F">
        <w:t>355</w:t>
      </w:r>
      <w:r w:rsidR="006C169F">
        <w:noBreakHyphen/>
      </w:r>
      <w:r w:rsidRPr="006C169F">
        <w:t xml:space="preserve">25 does not apply if the information is </w:t>
      </w:r>
      <w:r w:rsidR="006C169F" w:rsidRPr="006C169F">
        <w:rPr>
          <w:position w:val="6"/>
          <w:sz w:val="16"/>
        </w:rPr>
        <w:t>*</w:t>
      </w:r>
      <w:r w:rsidRPr="006C169F">
        <w:t>periodic aggregate tax information.</w:t>
      </w:r>
    </w:p>
    <w:p w:rsidR="00D42D96" w:rsidRPr="006C169F" w:rsidRDefault="00D42D96" w:rsidP="00D42D96">
      <w:pPr>
        <w:pStyle w:val="notetext"/>
      </w:pPr>
      <w:r w:rsidRPr="006C169F">
        <w:t>Note:</w:t>
      </w:r>
      <w:r w:rsidRPr="006C169F">
        <w:tab/>
        <w:t>A defendant bears an evidential burden in relation to the matters in this subsection: see subsection</w:t>
      </w:r>
      <w:r w:rsidR="006C169F">
        <w:t> </w:t>
      </w:r>
      <w:r w:rsidRPr="006C169F">
        <w:t xml:space="preserve">13.3(3) of the </w:t>
      </w:r>
      <w:r w:rsidRPr="006C169F">
        <w:rPr>
          <w:i/>
        </w:rPr>
        <w:t>Criminal Code</w:t>
      </w:r>
      <w:r w:rsidRPr="006C169F">
        <w:t>.</w:t>
      </w:r>
    </w:p>
    <w:p w:rsidR="00D42D96" w:rsidRPr="006C169F" w:rsidRDefault="00D42D96" w:rsidP="00D42D96">
      <w:pPr>
        <w:pStyle w:val="subsection"/>
      </w:pPr>
      <w:r w:rsidRPr="006C169F">
        <w:tab/>
        <w:t>(2)</w:t>
      </w:r>
      <w:r w:rsidRPr="006C169F">
        <w:tab/>
      </w:r>
      <w:r w:rsidRPr="006C169F">
        <w:rPr>
          <w:b/>
          <w:i/>
        </w:rPr>
        <w:t>Periodic aggregate tax information</w:t>
      </w:r>
      <w:r w:rsidRPr="006C169F">
        <w:t xml:space="preserve"> is information that:</w:t>
      </w:r>
    </w:p>
    <w:p w:rsidR="00D42D96" w:rsidRPr="006C169F" w:rsidRDefault="00D42D96" w:rsidP="00D42D96">
      <w:pPr>
        <w:pStyle w:val="paragraph"/>
      </w:pPr>
      <w:r w:rsidRPr="006C169F">
        <w:tab/>
        <w:t>(a)</w:t>
      </w:r>
      <w:r w:rsidRPr="006C169F">
        <w:tab/>
        <w:t>specifies the total amount collected or assessed by the Commissioner during a period, or predicted by the Commissioner to be collected or assessed by the Commissioner during a period, in respect of:</w:t>
      </w:r>
    </w:p>
    <w:p w:rsidR="00D42D96" w:rsidRPr="006C169F" w:rsidRDefault="00D42D96" w:rsidP="00D42D96">
      <w:pPr>
        <w:pStyle w:val="paragraphsub"/>
      </w:pPr>
      <w:r w:rsidRPr="006C169F">
        <w:tab/>
        <w:t>(i)</w:t>
      </w:r>
      <w:r w:rsidRPr="006C169F">
        <w:tab/>
        <w:t>tax imposed under a particular Act or particular Acts; or</w:t>
      </w:r>
    </w:p>
    <w:p w:rsidR="00D42D96" w:rsidRPr="006C169F" w:rsidRDefault="00D42D96" w:rsidP="00D42D96">
      <w:pPr>
        <w:pStyle w:val="paragraphsub"/>
      </w:pPr>
      <w:r w:rsidRPr="006C169F">
        <w:tab/>
        <w:t>(ii)</w:t>
      </w:r>
      <w:r w:rsidRPr="006C169F">
        <w:tab/>
        <w:t>if an Act imposes duties of excise—a type of duty of excise imposed under that Act; or</w:t>
      </w:r>
    </w:p>
    <w:p w:rsidR="00D42D96" w:rsidRPr="006C169F" w:rsidRDefault="00D42D96" w:rsidP="00D42D96">
      <w:pPr>
        <w:pStyle w:val="paragraphsub"/>
      </w:pPr>
      <w:r w:rsidRPr="006C169F">
        <w:tab/>
        <w:t>(iii)</w:t>
      </w:r>
      <w:r w:rsidRPr="006C169F">
        <w:tab/>
        <w:t>if an Act imposes duties of customs—a type of duty of customs imposed under that Act; and</w:t>
      </w:r>
    </w:p>
    <w:p w:rsidR="00D42D96" w:rsidRPr="006C169F" w:rsidRDefault="00D42D96" w:rsidP="00D42D96">
      <w:pPr>
        <w:pStyle w:val="paragraph"/>
      </w:pPr>
      <w:r w:rsidRPr="006C169F">
        <w:tab/>
        <w:t>(b)</w:t>
      </w:r>
      <w:r w:rsidRPr="006C169F">
        <w:tab/>
        <w:t>does not identify, nor is reasonably capable of being used to identify, an individual.</w:t>
      </w:r>
    </w:p>
    <w:p w:rsidR="0004208A" w:rsidRPr="006C169F" w:rsidRDefault="0004208A" w:rsidP="0004208A">
      <w:pPr>
        <w:pStyle w:val="ActHead5"/>
      </w:pPr>
      <w:bookmarkStart w:id="913" w:name="_Toc447709312"/>
      <w:r w:rsidRPr="006C169F">
        <w:rPr>
          <w:rStyle w:val="CharSectno"/>
        </w:rPr>
        <w:t>355</w:t>
      </w:r>
      <w:r w:rsidR="006C169F" w:rsidRPr="006C169F">
        <w:rPr>
          <w:rStyle w:val="CharSectno"/>
        </w:rPr>
        <w:noBreakHyphen/>
      </w:r>
      <w:r w:rsidRPr="006C169F">
        <w:rPr>
          <w:rStyle w:val="CharSectno"/>
        </w:rPr>
        <w:t>50</w:t>
      </w:r>
      <w:r w:rsidRPr="006C169F">
        <w:t xml:space="preserve">  Exception—disclosure in performing duties</w:t>
      </w:r>
      <w:bookmarkEnd w:id="913"/>
    </w:p>
    <w:p w:rsidR="0004208A" w:rsidRPr="006C169F" w:rsidRDefault="0004208A" w:rsidP="0004208A">
      <w:pPr>
        <w:pStyle w:val="subsection"/>
      </w:pPr>
      <w:r w:rsidRPr="006C169F">
        <w:tab/>
        <w:t>(1)</w:t>
      </w:r>
      <w:r w:rsidRPr="006C169F">
        <w:tab/>
        <w:t>Section</w:t>
      </w:r>
      <w:r w:rsidR="006C169F">
        <w:t> </w:t>
      </w:r>
      <w:r w:rsidRPr="006C169F">
        <w:t>355</w:t>
      </w:r>
      <w:r w:rsidR="006C169F">
        <w:noBreakHyphen/>
      </w:r>
      <w:r w:rsidRPr="006C169F">
        <w:t>25 does not apply if:</w:t>
      </w:r>
    </w:p>
    <w:p w:rsidR="0004208A" w:rsidRPr="006C169F" w:rsidRDefault="0004208A" w:rsidP="0004208A">
      <w:pPr>
        <w:pStyle w:val="paragraph"/>
      </w:pPr>
      <w:r w:rsidRPr="006C169F">
        <w:tab/>
        <w:t>(a)</w:t>
      </w:r>
      <w:r w:rsidRPr="006C169F">
        <w:tab/>
        <w:t xml:space="preserve">the entity is a </w:t>
      </w:r>
      <w:r w:rsidR="006C169F" w:rsidRPr="006C169F">
        <w:rPr>
          <w:position w:val="6"/>
          <w:sz w:val="16"/>
        </w:rPr>
        <w:t>*</w:t>
      </w:r>
      <w:r w:rsidRPr="006C169F">
        <w:t>taxation officer; and</w:t>
      </w:r>
    </w:p>
    <w:p w:rsidR="0004208A" w:rsidRPr="006C169F" w:rsidRDefault="0004208A" w:rsidP="0004208A">
      <w:pPr>
        <w:pStyle w:val="paragraph"/>
      </w:pPr>
      <w:r w:rsidRPr="006C169F">
        <w:lastRenderedPageBreak/>
        <w:tab/>
        <w:t>(b)</w:t>
      </w:r>
      <w:r w:rsidRPr="006C169F">
        <w:tab/>
        <w:t>the record or disclosure is made in performing the entity’s duties as a taxation officer.</w:t>
      </w:r>
    </w:p>
    <w:p w:rsidR="0004208A" w:rsidRPr="006C169F" w:rsidRDefault="0004208A" w:rsidP="0004208A">
      <w:pPr>
        <w:pStyle w:val="notetext"/>
      </w:pPr>
      <w:r w:rsidRPr="006C169F">
        <w:t>Note</w:t>
      </w:r>
      <w:r w:rsidR="00F31535" w:rsidRPr="006C169F">
        <w:t xml:space="preserve"> 1</w:t>
      </w:r>
      <w:r w:rsidRPr="006C169F">
        <w:t>:</w:t>
      </w:r>
      <w:r w:rsidRPr="006C169F">
        <w:tab/>
        <w:t>A defendant bears an evidential burden in relation to the matters in this subsection: see subsection</w:t>
      </w:r>
      <w:r w:rsidR="006C169F">
        <w:t> </w:t>
      </w:r>
      <w:r w:rsidRPr="006C169F">
        <w:t xml:space="preserve">13.3(3) of the </w:t>
      </w:r>
      <w:r w:rsidRPr="006C169F">
        <w:rPr>
          <w:i/>
        </w:rPr>
        <w:t>Criminal Code</w:t>
      </w:r>
      <w:r w:rsidRPr="006C169F">
        <w:t>.</w:t>
      </w:r>
    </w:p>
    <w:p w:rsidR="00F31535" w:rsidRPr="006C169F" w:rsidRDefault="00F31535" w:rsidP="00F31535">
      <w:pPr>
        <w:pStyle w:val="notetext"/>
      </w:pPr>
      <w:r w:rsidRPr="006C169F">
        <w:t>Note 2:</w:t>
      </w:r>
      <w:r w:rsidRPr="006C169F">
        <w:tab/>
        <w:t xml:space="preserve">An example of a duty mentioned in </w:t>
      </w:r>
      <w:r w:rsidR="006C169F">
        <w:t>paragraph (</w:t>
      </w:r>
      <w:r w:rsidRPr="006C169F">
        <w:t>b) is the duty to make available information under sections</w:t>
      </w:r>
      <w:r w:rsidR="006C169F">
        <w:t> </w:t>
      </w:r>
      <w:r w:rsidRPr="006C169F">
        <w:t>3C and 3E.</w:t>
      </w:r>
    </w:p>
    <w:p w:rsidR="0004208A" w:rsidRPr="006C169F" w:rsidRDefault="0004208A" w:rsidP="0004208A">
      <w:pPr>
        <w:pStyle w:val="subsection"/>
      </w:pPr>
      <w:r w:rsidRPr="006C169F">
        <w:tab/>
        <w:t>(2)</w:t>
      </w:r>
      <w:r w:rsidRPr="006C169F">
        <w:tab/>
        <w:t xml:space="preserve">Without limiting </w:t>
      </w:r>
      <w:r w:rsidR="006C169F">
        <w:t>subsection (</w:t>
      </w:r>
      <w:r w:rsidRPr="006C169F">
        <w:t xml:space="preserve">1), records or disclosures made in performing duties as a </w:t>
      </w:r>
      <w:r w:rsidR="006C169F" w:rsidRPr="006C169F">
        <w:rPr>
          <w:position w:val="6"/>
          <w:sz w:val="16"/>
        </w:rPr>
        <w:t>*</w:t>
      </w:r>
      <w:r w:rsidRPr="006C169F">
        <w:t>taxation officer include those mentioned in the following table:</w:t>
      </w:r>
    </w:p>
    <w:p w:rsidR="0004208A" w:rsidRPr="00F815D9" w:rsidRDefault="0004208A" w:rsidP="00F815D9">
      <w:pPr>
        <w:pStyle w:val="Tabletext"/>
        <w:spacing w:before="0"/>
        <w:rPr>
          <w:sz w:val="16"/>
          <w:szCs w:val="16"/>
        </w:rPr>
      </w:pPr>
    </w:p>
    <w:tbl>
      <w:tblPr>
        <w:tblW w:w="7224" w:type="dxa"/>
        <w:tblInd w:w="113" w:type="dxa"/>
        <w:tblLayout w:type="fixed"/>
        <w:tblCellMar>
          <w:left w:w="107" w:type="dxa"/>
          <w:right w:w="107" w:type="dxa"/>
        </w:tblCellMar>
        <w:tblLook w:val="0000" w:firstRow="0" w:lastRow="0" w:firstColumn="0" w:lastColumn="0" w:noHBand="0" w:noVBand="0"/>
      </w:tblPr>
      <w:tblGrid>
        <w:gridCol w:w="714"/>
        <w:gridCol w:w="2910"/>
        <w:gridCol w:w="3600"/>
      </w:tblGrid>
      <w:tr w:rsidR="0004208A" w:rsidRPr="006C169F" w:rsidTr="009067E7">
        <w:trPr>
          <w:tblHeader/>
        </w:trPr>
        <w:tc>
          <w:tcPr>
            <w:tcW w:w="7224" w:type="dxa"/>
            <w:gridSpan w:val="3"/>
            <w:tcBorders>
              <w:top w:val="single" w:sz="12" w:space="0" w:color="auto"/>
              <w:bottom w:val="single" w:sz="6" w:space="0" w:color="auto"/>
            </w:tcBorders>
            <w:shd w:val="clear" w:color="auto" w:fill="auto"/>
          </w:tcPr>
          <w:p w:rsidR="0004208A" w:rsidRPr="006C169F" w:rsidRDefault="0004208A" w:rsidP="00C400CB">
            <w:pPr>
              <w:pStyle w:val="Tabletext"/>
              <w:rPr>
                <w:b/>
              </w:rPr>
            </w:pPr>
            <w:r w:rsidRPr="006C169F">
              <w:rPr>
                <w:b/>
              </w:rPr>
              <w:t>Records or disclosures in performing duties</w:t>
            </w:r>
          </w:p>
        </w:tc>
      </w:tr>
      <w:tr w:rsidR="0004208A" w:rsidRPr="006C169F" w:rsidTr="009067E7">
        <w:trPr>
          <w:tblHeader/>
        </w:trPr>
        <w:tc>
          <w:tcPr>
            <w:tcW w:w="714" w:type="dxa"/>
            <w:tcBorders>
              <w:top w:val="single" w:sz="6" w:space="0" w:color="auto"/>
              <w:bottom w:val="single" w:sz="12" w:space="0" w:color="auto"/>
            </w:tcBorders>
            <w:shd w:val="clear" w:color="auto" w:fill="auto"/>
          </w:tcPr>
          <w:p w:rsidR="0004208A" w:rsidRPr="006C169F" w:rsidRDefault="0004208A" w:rsidP="00C400CB">
            <w:pPr>
              <w:pStyle w:val="Tabletext"/>
              <w:rPr>
                <w:b/>
              </w:rPr>
            </w:pPr>
            <w:r w:rsidRPr="006C169F">
              <w:rPr>
                <w:b/>
              </w:rPr>
              <w:t>Item</w:t>
            </w:r>
          </w:p>
        </w:tc>
        <w:tc>
          <w:tcPr>
            <w:tcW w:w="2910" w:type="dxa"/>
            <w:tcBorders>
              <w:top w:val="single" w:sz="6" w:space="0" w:color="auto"/>
              <w:bottom w:val="single" w:sz="12" w:space="0" w:color="auto"/>
            </w:tcBorders>
            <w:shd w:val="clear" w:color="auto" w:fill="auto"/>
          </w:tcPr>
          <w:p w:rsidR="0004208A" w:rsidRPr="006C169F" w:rsidRDefault="0004208A" w:rsidP="00C400CB">
            <w:pPr>
              <w:pStyle w:val="Tabletext"/>
              <w:rPr>
                <w:b/>
              </w:rPr>
            </w:pPr>
            <w:r w:rsidRPr="006C169F">
              <w:rPr>
                <w:b/>
              </w:rPr>
              <w:t>The record is made for or the disclosure is to ...</w:t>
            </w:r>
          </w:p>
        </w:tc>
        <w:tc>
          <w:tcPr>
            <w:tcW w:w="3600" w:type="dxa"/>
            <w:tcBorders>
              <w:top w:val="single" w:sz="6" w:space="0" w:color="auto"/>
              <w:bottom w:val="single" w:sz="12" w:space="0" w:color="auto"/>
            </w:tcBorders>
            <w:shd w:val="clear" w:color="auto" w:fill="auto"/>
          </w:tcPr>
          <w:p w:rsidR="0004208A" w:rsidRPr="006C169F" w:rsidRDefault="0004208A" w:rsidP="00C400CB">
            <w:pPr>
              <w:pStyle w:val="Tabletext"/>
              <w:rPr>
                <w:b/>
              </w:rPr>
            </w:pPr>
            <w:r w:rsidRPr="006C169F">
              <w:rPr>
                <w:b/>
              </w:rPr>
              <w:t>and the record or disclosure ...</w:t>
            </w:r>
          </w:p>
        </w:tc>
      </w:tr>
      <w:tr w:rsidR="0004208A" w:rsidRPr="006C169F" w:rsidTr="009067E7">
        <w:tc>
          <w:tcPr>
            <w:tcW w:w="714" w:type="dxa"/>
            <w:tcBorders>
              <w:top w:val="single" w:sz="12" w:space="0" w:color="auto"/>
              <w:bottom w:val="single" w:sz="2" w:space="0" w:color="auto"/>
            </w:tcBorders>
            <w:shd w:val="clear" w:color="auto" w:fill="auto"/>
          </w:tcPr>
          <w:p w:rsidR="0004208A" w:rsidRPr="006C169F" w:rsidRDefault="0004208A" w:rsidP="00C400CB">
            <w:pPr>
              <w:pStyle w:val="Tabletext"/>
            </w:pPr>
            <w:r w:rsidRPr="006C169F">
              <w:t>1</w:t>
            </w:r>
          </w:p>
        </w:tc>
        <w:tc>
          <w:tcPr>
            <w:tcW w:w="2910" w:type="dxa"/>
            <w:tcBorders>
              <w:top w:val="single" w:sz="12" w:space="0" w:color="auto"/>
              <w:bottom w:val="single" w:sz="2" w:space="0" w:color="auto"/>
            </w:tcBorders>
            <w:shd w:val="clear" w:color="auto" w:fill="auto"/>
          </w:tcPr>
          <w:p w:rsidR="0004208A" w:rsidRPr="006C169F" w:rsidRDefault="0004208A" w:rsidP="00C400CB">
            <w:pPr>
              <w:pStyle w:val="Tabletext"/>
            </w:pPr>
            <w:r w:rsidRPr="006C169F">
              <w:t>any entity, court or tribunal</w:t>
            </w:r>
          </w:p>
        </w:tc>
        <w:tc>
          <w:tcPr>
            <w:tcW w:w="3600" w:type="dxa"/>
            <w:tcBorders>
              <w:top w:val="single" w:sz="12" w:space="0" w:color="auto"/>
              <w:bottom w:val="single" w:sz="2" w:space="0" w:color="auto"/>
            </w:tcBorders>
            <w:shd w:val="clear" w:color="auto" w:fill="auto"/>
          </w:tcPr>
          <w:p w:rsidR="0004208A" w:rsidRPr="006C169F" w:rsidRDefault="0004208A" w:rsidP="00C400CB">
            <w:pPr>
              <w:pStyle w:val="Tabletext"/>
            </w:pPr>
            <w:r w:rsidRPr="006C169F">
              <w:t xml:space="preserve">is for the purpose of administering any </w:t>
            </w:r>
            <w:r w:rsidR="006C169F" w:rsidRPr="006C169F">
              <w:rPr>
                <w:position w:val="6"/>
                <w:sz w:val="16"/>
              </w:rPr>
              <w:t>*</w:t>
            </w:r>
            <w:r w:rsidRPr="006C169F">
              <w:t>taxation law.</w:t>
            </w:r>
          </w:p>
        </w:tc>
      </w:tr>
      <w:tr w:rsidR="0004208A" w:rsidRPr="006C169F" w:rsidTr="009067E7">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2</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any entity, court or tribunal</w:t>
            </w:r>
          </w:p>
        </w:tc>
        <w:tc>
          <w:tcPr>
            <w:tcW w:w="360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 xml:space="preserve">is for the purpose of the making, or proposed or possible making, of an order under the </w:t>
            </w:r>
            <w:r w:rsidRPr="006C169F">
              <w:rPr>
                <w:i/>
              </w:rPr>
              <w:t>Proceeds of Crime Act 2002</w:t>
            </w:r>
            <w:r w:rsidRPr="006C169F">
              <w:t xml:space="preserve"> that is related to a </w:t>
            </w:r>
            <w:r w:rsidR="006C169F" w:rsidRPr="006C169F">
              <w:rPr>
                <w:position w:val="6"/>
                <w:sz w:val="16"/>
              </w:rPr>
              <w:t>*</w:t>
            </w:r>
            <w:r w:rsidRPr="006C169F">
              <w:t>taxation law.</w:t>
            </w:r>
          </w:p>
        </w:tc>
      </w:tr>
      <w:tr w:rsidR="0004208A" w:rsidRPr="006C169F" w:rsidTr="009067E7">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3</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any entity, court or tribunal</w:t>
            </w:r>
          </w:p>
        </w:tc>
        <w:tc>
          <w:tcPr>
            <w:tcW w:w="360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 xml:space="preserve">is for the purpose of criminal, civil or administrative proceedings (including merits review or judicial review) that are related to a </w:t>
            </w:r>
            <w:r w:rsidR="006C169F" w:rsidRPr="006C169F">
              <w:rPr>
                <w:position w:val="6"/>
                <w:sz w:val="16"/>
              </w:rPr>
              <w:t>*</w:t>
            </w:r>
            <w:r w:rsidRPr="006C169F">
              <w:t>taxation law.</w:t>
            </w:r>
          </w:p>
        </w:tc>
      </w:tr>
      <w:tr w:rsidR="0004208A" w:rsidRPr="006C169F" w:rsidTr="009067E7">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4</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any entity</w:t>
            </w:r>
          </w:p>
        </w:tc>
        <w:tc>
          <w:tcPr>
            <w:tcW w:w="360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 xml:space="preserve">is for the purpose of responding to a request for a statement of reasons under the </w:t>
            </w:r>
            <w:r w:rsidRPr="006C169F">
              <w:rPr>
                <w:i/>
              </w:rPr>
              <w:t>Administrative Decisions (Judicial Review) Act 1977</w:t>
            </w:r>
            <w:r w:rsidRPr="006C169F">
              <w:t xml:space="preserve"> in relation to a decision made under a </w:t>
            </w:r>
            <w:r w:rsidR="006C169F" w:rsidRPr="006C169F">
              <w:rPr>
                <w:position w:val="6"/>
                <w:sz w:val="16"/>
              </w:rPr>
              <w:t>*</w:t>
            </w:r>
            <w:r w:rsidRPr="006C169F">
              <w:t>taxation law.</w:t>
            </w:r>
          </w:p>
        </w:tc>
      </w:tr>
      <w:tr w:rsidR="0004208A" w:rsidRPr="006C169F" w:rsidTr="009067E7">
        <w:trPr>
          <w:cantSplit/>
        </w:trPr>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5</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any entity</w:t>
            </w:r>
          </w:p>
        </w:tc>
        <w:tc>
          <w:tcPr>
            <w:tcW w:w="360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is for the purpose of:</w:t>
            </w:r>
          </w:p>
          <w:p w:rsidR="0004208A" w:rsidRPr="006C169F" w:rsidRDefault="0004208A" w:rsidP="00F634CB">
            <w:pPr>
              <w:pStyle w:val="Tablea"/>
            </w:pPr>
            <w:r w:rsidRPr="006C169F">
              <w:t>(a) determining whether to make an ex gratia payment; or</w:t>
            </w:r>
          </w:p>
          <w:p w:rsidR="0004208A" w:rsidRPr="006C169F" w:rsidRDefault="0004208A" w:rsidP="00F634CB">
            <w:pPr>
              <w:pStyle w:val="Tablea"/>
            </w:pPr>
            <w:r w:rsidRPr="006C169F">
              <w:t>(b) administering such a payment;</w:t>
            </w:r>
          </w:p>
          <w:p w:rsidR="0004208A" w:rsidRPr="006C169F" w:rsidRDefault="0004208A" w:rsidP="00F634CB">
            <w:pPr>
              <w:pStyle w:val="Tabletext"/>
            </w:pPr>
            <w:r w:rsidRPr="006C169F">
              <w:t xml:space="preserve">in connection with administering a </w:t>
            </w:r>
            <w:r w:rsidR="006C169F" w:rsidRPr="006C169F">
              <w:rPr>
                <w:position w:val="6"/>
                <w:sz w:val="16"/>
              </w:rPr>
              <w:t>*</w:t>
            </w:r>
            <w:r w:rsidRPr="006C169F">
              <w:t>taxation law.</w:t>
            </w:r>
          </w:p>
        </w:tc>
      </w:tr>
      <w:tr w:rsidR="0004208A" w:rsidRPr="006C169F" w:rsidTr="00EF2AAE">
        <w:trPr>
          <w:cantSplit/>
        </w:trPr>
        <w:tc>
          <w:tcPr>
            <w:tcW w:w="714" w:type="dxa"/>
            <w:tcBorders>
              <w:top w:val="single" w:sz="2" w:space="0" w:color="auto"/>
              <w:bottom w:val="single" w:sz="2" w:space="0" w:color="auto"/>
            </w:tcBorders>
            <w:shd w:val="clear" w:color="auto" w:fill="auto"/>
          </w:tcPr>
          <w:p w:rsidR="0004208A" w:rsidRPr="006C169F" w:rsidRDefault="0004208A" w:rsidP="009067E7">
            <w:pPr>
              <w:pStyle w:val="Tabletext"/>
            </w:pPr>
            <w:r w:rsidRPr="006C169F">
              <w:lastRenderedPageBreak/>
              <w:t>6</w:t>
            </w:r>
          </w:p>
        </w:tc>
        <w:tc>
          <w:tcPr>
            <w:tcW w:w="2910" w:type="dxa"/>
            <w:tcBorders>
              <w:top w:val="single" w:sz="2" w:space="0" w:color="auto"/>
              <w:bottom w:val="single" w:sz="2" w:space="0" w:color="auto"/>
            </w:tcBorders>
            <w:shd w:val="clear" w:color="auto" w:fill="auto"/>
          </w:tcPr>
          <w:p w:rsidR="0004208A" w:rsidRPr="006C169F" w:rsidRDefault="0004208A" w:rsidP="009067E7">
            <w:pPr>
              <w:pStyle w:val="Tabletext"/>
            </w:pPr>
            <w:r w:rsidRPr="006C169F">
              <w:t>any entity</w:t>
            </w:r>
          </w:p>
        </w:tc>
        <w:tc>
          <w:tcPr>
            <w:tcW w:w="3600" w:type="dxa"/>
            <w:tcBorders>
              <w:top w:val="single" w:sz="2" w:space="0" w:color="auto"/>
              <w:bottom w:val="single" w:sz="2" w:space="0" w:color="auto"/>
            </w:tcBorders>
            <w:shd w:val="clear" w:color="auto" w:fill="auto"/>
          </w:tcPr>
          <w:p w:rsidR="0004208A" w:rsidRPr="006C169F" w:rsidRDefault="0004208A" w:rsidP="009067E7">
            <w:pPr>
              <w:pStyle w:val="Tabletext"/>
            </w:pPr>
            <w:r w:rsidRPr="006C169F">
              <w:t xml:space="preserve">is for the purpose of enabling the entity to understand or comply with its obligations under a </w:t>
            </w:r>
            <w:r w:rsidR="006C169F" w:rsidRPr="006C169F">
              <w:rPr>
                <w:position w:val="6"/>
                <w:sz w:val="16"/>
              </w:rPr>
              <w:t>*</w:t>
            </w:r>
            <w:r w:rsidRPr="006C169F">
              <w:t>taxation law.</w:t>
            </w:r>
          </w:p>
        </w:tc>
      </w:tr>
      <w:tr w:rsidR="0004208A" w:rsidRPr="006C169F" w:rsidTr="009067E7">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7</w:t>
            </w:r>
          </w:p>
        </w:tc>
        <w:tc>
          <w:tcPr>
            <w:tcW w:w="2910" w:type="dxa"/>
            <w:tcBorders>
              <w:top w:val="single" w:sz="2" w:space="0" w:color="auto"/>
              <w:bottom w:val="single" w:sz="2" w:space="0" w:color="auto"/>
            </w:tcBorders>
            <w:shd w:val="clear" w:color="auto" w:fill="auto"/>
          </w:tcPr>
          <w:p w:rsidR="0004208A" w:rsidRPr="006C169F" w:rsidRDefault="0004208A" w:rsidP="00720508">
            <w:pPr>
              <w:pStyle w:val="Tabletext"/>
            </w:pPr>
            <w:r w:rsidRPr="006C169F">
              <w:t>the Secretary of the Department</w:t>
            </w:r>
          </w:p>
        </w:tc>
        <w:tc>
          <w:tcPr>
            <w:tcW w:w="3600" w:type="dxa"/>
            <w:tcBorders>
              <w:top w:val="single" w:sz="2" w:space="0" w:color="auto"/>
              <w:bottom w:val="single" w:sz="2" w:space="0" w:color="auto"/>
            </w:tcBorders>
            <w:shd w:val="clear" w:color="auto" w:fill="auto"/>
          </w:tcPr>
          <w:p w:rsidR="0004208A" w:rsidRPr="006C169F" w:rsidRDefault="0004208A" w:rsidP="00F634CB">
            <w:pPr>
              <w:pStyle w:val="Tablea"/>
            </w:pPr>
            <w:r w:rsidRPr="006C169F">
              <w:t xml:space="preserve">(a) is of information that does not include the name, contact details or </w:t>
            </w:r>
            <w:r w:rsidR="006C169F" w:rsidRPr="006C169F">
              <w:rPr>
                <w:position w:val="6"/>
                <w:sz w:val="16"/>
              </w:rPr>
              <w:t>*</w:t>
            </w:r>
            <w:r w:rsidRPr="006C169F">
              <w:t>ABN of any entity; and</w:t>
            </w:r>
          </w:p>
          <w:p w:rsidR="0004208A" w:rsidRPr="006C169F" w:rsidRDefault="0004208A" w:rsidP="00F634CB">
            <w:pPr>
              <w:pStyle w:val="Tablea"/>
            </w:pPr>
            <w:r w:rsidRPr="006C169F">
              <w:t>(b) is for the purpose of:</w:t>
            </w:r>
          </w:p>
          <w:p w:rsidR="0004208A" w:rsidRPr="006C169F" w:rsidRDefault="0004208A" w:rsidP="00F634CB">
            <w:pPr>
              <w:pStyle w:val="Tablei"/>
            </w:pPr>
            <w:r w:rsidRPr="006C169F">
              <w:t xml:space="preserve">(i) the design of a </w:t>
            </w:r>
            <w:r w:rsidR="006C169F" w:rsidRPr="006C169F">
              <w:rPr>
                <w:position w:val="6"/>
                <w:sz w:val="16"/>
              </w:rPr>
              <w:t>*</w:t>
            </w:r>
            <w:r w:rsidRPr="006C169F">
              <w:t>taxation law; or</w:t>
            </w:r>
          </w:p>
          <w:p w:rsidR="0004208A" w:rsidRPr="006C169F" w:rsidRDefault="0004208A" w:rsidP="00F634CB">
            <w:pPr>
              <w:pStyle w:val="Tablei"/>
            </w:pPr>
            <w:r w:rsidRPr="006C169F">
              <w:t>(ii) the amendment of a taxation law.</w:t>
            </w:r>
          </w:p>
        </w:tc>
      </w:tr>
      <w:tr w:rsidR="0004208A" w:rsidRPr="006C169F" w:rsidTr="009067E7">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8</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 xml:space="preserve">any board or member of a board performing a function or exercising a power under a </w:t>
            </w:r>
            <w:r w:rsidR="006C169F" w:rsidRPr="006C169F">
              <w:rPr>
                <w:position w:val="6"/>
                <w:sz w:val="16"/>
              </w:rPr>
              <w:t>*</w:t>
            </w:r>
            <w:r w:rsidRPr="006C169F">
              <w:t>taxation law</w:t>
            </w:r>
          </w:p>
        </w:tc>
        <w:tc>
          <w:tcPr>
            <w:tcW w:w="360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is for the purpose of performing that function or exercising that power.</w:t>
            </w:r>
          </w:p>
        </w:tc>
      </w:tr>
      <w:tr w:rsidR="0004208A" w:rsidRPr="006C169F" w:rsidTr="009067E7">
        <w:tc>
          <w:tcPr>
            <w:tcW w:w="714" w:type="dxa"/>
            <w:tcBorders>
              <w:top w:val="single" w:sz="2" w:space="0" w:color="auto"/>
              <w:bottom w:val="single" w:sz="12" w:space="0" w:color="auto"/>
            </w:tcBorders>
            <w:shd w:val="clear" w:color="auto" w:fill="auto"/>
          </w:tcPr>
          <w:p w:rsidR="0004208A" w:rsidRPr="006C169F" w:rsidRDefault="0004208A" w:rsidP="00F634CB">
            <w:pPr>
              <w:pStyle w:val="Tabletext"/>
            </w:pPr>
            <w:r w:rsidRPr="006C169F">
              <w:t>9</w:t>
            </w:r>
          </w:p>
        </w:tc>
        <w:tc>
          <w:tcPr>
            <w:tcW w:w="2910" w:type="dxa"/>
            <w:tcBorders>
              <w:top w:val="single" w:sz="2" w:space="0" w:color="auto"/>
              <w:bottom w:val="single" w:sz="12" w:space="0" w:color="auto"/>
            </w:tcBorders>
            <w:shd w:val="clear" w:color="auto" w:fill="auto"/>
          </w:tcPr>
          <w:p w:rsidR="0004208A" w:rsidRPr="006C169F" w:rsidRDefault="0004208A" w:rsidP="00F634CB">
            <w:pPr>
              <w:pStyle w:val="Tabletext"/>
            </w:pPr>
            <w:r w:rsidRPr="006C169F">
              <w:t>a competent authority referred to in an international agreement (within the meaning of section</w:t>
            </w:r>
            <w:r w:rsidR="006C169F">
              <w:t> </w:t>
            </w:r>
            <w:r w:rsidRPr="006C169F">
              <w:t xml:space="preserve">23 of the </w:t>
            </w:r>
            <w:r w:rsidRPr="006C169F">
              <w:rPr>
                <w:i/>
              </w:rPr>
              <w:t>International Tax Agreements Act 1953</w:t>
            </w:r>
            <w:r w:rsidRPr="006C169F">
              <w:t>)</w:t>
            </w:r>
          </w:p>
        </w:tc>
        <w:tc>
          <w:tcPr>
            <w:tcW w:w="3600" w:type="dxa"/>
            <w:tcBorders>
              <w:top w:val="single" w:sz="2" w:space="0" w:color="auto"/>
              <w:bottom w:val="single" w:sz="12" w:space="0" w:color="auto"/>
            </w:tcBorders>
            <w:shd w:val="clear" w:color="auto" w:fill="auto"/>
          </w:tcPr>
          <w:p w:rsidR="0004208A" w:rsidRPr="006C169F" w:rsidRDefault="0004208A" w:rsidP="00F634CB">
            <w:pPr>
              <w:pStyle w:val="Tabletext"/>
            </w:pPr>
            <w:r w:rsidRPr="006C169F">
              <w:t>is for the purpose of exchanging information under such an international agreement.</w:t>
            </w:r>
          </w:p>
        </w:tc>
      </w:tr>
    </w:tbl>
    <w:p w:rsidR="0004208A" w:rsidRPr="006C169F" w:rsidRDefault="0004208A" w:rsidP="0004208A">
      <w:pPr>
        <w:pStyle w:val="ActHead5"/>
      </w:pPr>
      <w:bookmarkStart w:id="914" w:name="_Toc447709313"/>
      <w:r w:rsidRPr="006C169F">
        <w:rPr>
          <w:rStyle w:val="CharSectno"/>
        </w:rPr>
        <w:t>355</w:t>
      </w:r>
      <w:r w:rsidR="006C169F" w:rsidRPr="006C169F">
        <w:rPr>
          <w:rStyle w:val="CharSectno"/>
        </w:rPr>
        <w:noBreakHyphen/>
      </w:r>
      <w:r w:rsidRPr="006C169F">
        <w:rPr>
          <w:rStyle w:val="CharSectno"/>
        </w:rPr>
        <w:t>55</w:t>
      </w:r>
      <w:r w:rsidRPr="006C169F">
        <w:t xml:space="preserve">  Exception—disclosure to Ministers</w:t>
      </w:r>
      <w:bookmarkEnd w:id="914"/>
    </w:p>
    <w:p w:rsidR="0004208A" w:rsidRPr="006C169F" w:rsidRDefault="0004208A" w:rsidP="0004208A">
      <w:pPr>
        <w:pStyle w:val="subsection"/>
      </w:pPr>
      <w:r w:rsidRPr="006C169F">
        <w:tab/>
      </w:r>
      <w:r w:rsidRPr="006C169F">
        <w:rPr>
          <w:color w:val="000000"/>
        </w:rPr>
        <w:t>(1)</w:t>
      </w:r>
      <w:r w:rsidRPr="006C169F">
        <w:tab/>
        <w:t>Section</w:t>
      </w:r>
      <w:r w:rsidR="006C169F">
        <w:t> </w:t>
      </w:r>
      <w:r w:rsidRPr="006C169F">
        <w:t>355</w:t>
      </w:r>
      <w:r w:rsidR="006C169F">
        <w:noBreakHyphen/>
      </w:r>
      <w:r w:rsidRPr="006C169F">
        <w:t>25 does not apply if:</w:t>
      </w:r>
    </w:p>
    <w:p w:rsidR="0004208A" w:rsidRPr="006C169F" w:rsidRDefault="0004208A" w:rsidP="0004208A">
      <w:pPr>
        <w:pStyle w:val="paragraph"/>
      </w:pPr>
      <w:r w:rsidRPr="006C169F">
        <w:tab/>
        <w:t>(a)</w:t>
      </w:r>
      <w:r w:rsidRPr="006C169F">
        <w:tab/>
        <w:t xml:space="preserve">the entity is a </w:t>
      </w:r>
      <w:r w:rsidR="006C169F" w:rsidRPr="006C169F">
        <w:rPr>
          <w:position w:val="6"/>
          <w:sz w:val="16"/>
        </w:rPr>
        <w:t>*</w:t>
      </w:r>
      <w:r w:rsidRPr="006C169F">
        <w:t>taxation officer; and</w:t>
      </w:r>
    </w:p>
    <w:p w:rsidR="0004208A" w:rsidRPr="006C169F" w:rsidRDefault="0004208A" w:rsidP="0004208A">
      <w:pPr>
        <w:pStyle w:val="paragraph"/>
      </w:pPr>
      <w:r w:rsidRPr="006C169F">
        <w:tab/>
        <w:t>(b)</w:t>
      </w:r>
      <w:r w:rsidRPr="006C169F">
        <w:tab/>
        <w:t>an item in the table in this subsection covers the making of the record or the disclosure; and</w:t>
      </w:r>
    </w:p>
    <w:p w:rsidR="0004208A" w:rsidRPr="006C169F" w:rsidRDefault="0004208A" w:rsidP="0004208A">
      <w:pPr>
        <w:pStyle w:val="paragraph"/>
      </w:pPr>
      <w:r w:rsidRPr="006C169F">
        <w:tab/>
        <w:t>(c)</w:t>
      </w:r>
      <w:r w:rsidRPr="006C169F">
        <w:tab/>
        <w:t xml:space="preserve">if the entity is not the Commissioner, a </w:t>
      </w:r>
      <w:r w:rsidR="006C169F" w:rsidRPr="006C169F">
        <w:rPr>
          <w:position w:val="6"/>
          <w:sz w:val="16"/>
        </w:rPr>
        <w:t>*</w:t>
      </w:r>
      <w:r w:rsidR="00152AE8" w:rsidRPr="006C169F">
        <w:t>Second Commissioner</w:t>
      </w:r>
      <w:r w:rsidRPr="006C169F">
        <w:t xml:space="preserve"> or an SES employee or acting SES employee of the Australian Taxation Office—one of the following has agreed that the record or disclosure is covered by the item:</w:t>
      </w:r>
    </w:p>
    <w:p w:rsidR="0004208A" w:rsidRPr="006C169F" w:rsidRDefault="0004208A" w:rsidP="0004208A">
      <w:pPr>
        <w:pStyle w:val="paragraphsub"/>
      </w:pPr>
      <w:r w:rsidRPr="006C169F">
        <w:tab/>
        <w:t>(i)</w:t>
      </w:r>
      <w:r w:rsidRPr="006C169F">
        <w:tab/>
        <w:t>the Commissioner;</w:t>
      </w:r>
    </w:p>
    <w:p w:rsidR="0004208A" w:rsidRPr="006C169F" w:rsidRDefault="0004208A" w:rsidP="0004208A">
      <w:pPr>
        <w:pStyle w:val="paragraphsub"/>
      </w:pPr>
      <w:r w:rsidRPr="006C169F">
        <w:tab/>
        <w:t>(ii)</w:t>
      </w:r>
      <w:r w:rsidRPr="006C169F">
        <w:tab/>
        <w:t>a Second Commissioner;</w:t>
      </w:r>
    </w:p>
    <w:p w:rsidR="0004208A" w:rsidRPr="006C169F" w:rsidRDefault="0004208A" w:rsidP="0004208A">
      <w:pPr>
        <w:pStyle w:val="paragraphsub"/>
      </w:pPr>
      <w:r w:rsidRPr="006C169F">
        <w:lastRenderedPageBreak/>
        <w:tab/>
        <w:t>(iii)</w:t>
      </w:r>
      <w:r w:rsidRPr="006C169F">
        <w:tab/>
        <w:t>an SES employee or acting SES employee of the Australian Taxation Office who is not a direct supervisor of the taxation officer.</w:t>
      </w:r>
    </w:p>
    <w:p w:rsidR="0004208A" w:rsidRPr="006C169F" w:rsidRDefault="0004208A" w:rsidP="0004208A">
      <w:pPr>
        <w:pStyle w:val="Tabletext"/>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6C169F" w:rsidTr="00F634CB">
        <w:trPr>
          <w:tblHeader/>
        </w:trPr>
        <w:tc>
          <w:tcPr>
            <w:tcW w:w="7086" w:type="dxa"/>
            <w:gridSpan w:val="3"/>
            <w:tcBorders>
              <w:top w:val="single" w:sz="12" w:space="0" w:color="auto"/>
              <w:bottom w:val="single" w:sz="6" w:space="0" w:color="auto"/>
            </w:tcBorders>
            <w:shd w:val="clear" w:color="auto" w:fill="auto"/>
          </w:tcPr>
          <w:p w:rsidR="0004208A" w:rsidRPr="006C169F" w:rsidRDefault="0004208A" w:rsidP="00F634CB">
            <w:pPr>
              <w:pStyle w:val="Tabletext"/>
              <w:keepNext/>
              <w:rPr>
                <w:b/>
              </w:rPr>
            </w:pPr>
            <w:r w:rsidRPr="006C169F">
              <w:rPr>
                <w:b/>
              </w:rPr>
              <w:t>Records or disclosures to Ministers</w:t>
            </w:r>
          </w:p>
        </w:tc>
      </w:tr>
      <w:tr w:rsidR="0004208A" w:rsidRPr="006C169F" w:rsidTr="00F634CB">
        <w:trPr>
          <w:tblHeader/>
        </w:trPr>
        <w:tc>
          <w:tcPr>
            <w:tcW w:w="714"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Item</w:t>
            </w:r>
          </w:p>
        </w:tc>
        <w:tc>
          <w:tcPr>
            <w:tcW w:w="2910"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and the record or disclosure ...</w:t>
            </w:r>
          </w:p>
        </w:tc>
      </w:tr>
      <w:tr w:rsidR="0004208A" w:rsidRPr="006C169F" w:rsidTr="00F634CB">
        <w:tc>
          <w:tcPr>
            <w:tcW w:w="714" w:type="dxa"/>
            <w:tcBorders>
              <w:top w:val="single" w:sz="12" w:space="0" w:color="auto"/>
              <w:bottom w:val="single" w:sz="2" w:space="0" w:color="auto"/>
            </w:tcBorders>
            <w:shd w:val="clear" w:color="auto" w:fill="auto"/>
          </w:tcPr>
          <w:p w:rsidR="0004208A" w:rsidRPr="006C169F" w:rsidRDefault="0004208A" w:rsidP="00F634CB">
            <w:pPr>
              <w:pStyle w:val="Tabletext"/>
            </w:pPr>
            <w:r w:rsidRPr="006C169F">
              <w:t>1</w:t>
            </w:r>
          </w:p>
        </w:tc>
        <w:tc>
          <w:tcPr>
            <w:tcW w:w="2910" w:type="dxa"/>
            <w:tcBorders>
              <w:top w:val="single" w:sz="12" w:space="0" w:color="auto"/>
              <w:bottom w:val="single" w:sz="2" w:space="0" w:color="auto"/>
            </w:tcBorders>
            <w:shd w:val="clear" w:color="auto" w:fill="auto"/>
          </w:tcPr>
          <w:p w:rsidR="0004208A" w:rsidRPr="006C169F" w:rsidRDefault="0004208A" w:rsidP="00F634CB">
            <w:pPr>
              <w:pStyle w:val="Tabletext"/>
            </w:pPr>
            <w:r w:rsidRPr="006C169F">
              <w:t>any Minister</w:t>
            </w:r>
          </w:p>
        </w:tc>
        <w:tc>
          <w:tcPr>
            <w:tcW w:w="3462" w:type="dxa"/>
            <w:tcBorders>
              <w:top w:val="single" w:sz="12" w:space="0" w:color="auto"/>
              <w:bottom w:val="single" w:sz="2" w:space="0" w:color="auto"/>
            </w:tcBorders>
            <w:shd w:val="clear" w:color="auto" w:fill="auto"/>
          </w:tcPr>
          <w:p w:rsidR="0004208A" w:rsidRPr="006C169F" w:rsidRDefault="0004208A" w:rsidP="00F634CB">
            <w:pPr>
              <w:pStyle w:val="Tabletext"/>
            </w:pPr>
            <w:r w:rsidRPr="006C169F">
              <w:t xml:space="preserve">is for the purpose of enabling the Minister to exercise a power or perform a function under a </w:t>
            </w:r>
            <w:r w:rsidR="006C169F" w:rsidRPr="006C169F">
              <w:rPr>
                <w:position w:val="6"/>
                <w:sz w:val="16"/>
              </w:rPr>
              <w:t>*</w:t>
            </w:r>
            <w:r w:rsidRPr="006C169F">
              <w:t>taxation law.</w:t>
            </w:r>
          </w:p>
        </w:tc>
      </w:tr>
      <w:tr w:rsidR="0004208A" w:rsidRPr="006C169F" w:rsidTr="00F815D9">
        <w:trPr>
          <w:cantSplit/>
        </w:trPr>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2</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the Minister</w:t>
            </w:r>
          </w:p>
        </w:tc>
        <w:tc>
          <w:tcPr>
            <w:tcW w:w="3462" w:type="dxa"/>
            <w:tcBorders>
              <w:top w:val="single" w:sz="2" w:space="0" w:color="auto"/>
              <w:bottom w:val="single" w:sz="2" w:space="0" w:color="auto"/>
            </w:tcBorders>
            <w:shd w:val="clear" w:color="auto" w:fill="auto"/>
          </w:tcPr>
          <w:p w:rsidR="0004208A" w:rsidRPr="006C169F" w:rsidRDefault="0004208A" w:rsidP="00F634CB">
            <w:pPr>
              <w:pStyle w:val="Tablea"/>
            </w:pPr>
            <w:r w:rsidRPr="006C169F">
              <w:t>(a) is about an entity; and</w:t>
            </w:r>
          </w:p>
          <w:p w:rsidR="0004208A" w:rsidRPr="006C169F" w:rsidRDefault="0004208A" w:rsidP="00F634CB">
            <w:pPr>
              <w:pStyle w:val="Tablea"/>
            </w:pPr>
            <w:r w:rsidRPr="006C169F">
              <w:t>(b) is for the purpose of enabling the Minister to respond directly to the entity in relation to a representation made by the entity to:</w:t>
            </w:r>
          </w:p>
          <w:p w:rsidR="0004208A" w:rsidRPr="006C169F" w:rsidRDefault="0004208A" w:rsidP="00F634CB">
            <w:pPr>
              <w:pStyle w:val="Tablei"/>
            </w:pPr>
            <w:r w:rsidRPr="006C169F">
              <w:t>(i) the Minister; or</w:t>
            </w:r>
          </w:p>
          <w:p w:rsidR="0004208A" w:rsidRPr="006C169F" w:rsidRDefault="0004208A" w:rsidP="00F634CB">
            <w:pPr>
              <w:pStyle w:val="Tablei"/>
            </w:pPr>
            <w:r w:rsidRPr="006C169F">
              <w:t>(ii) another member of a House of the Parliament.</w:t>
            </w:r>
          </w:p>
        </w:tc>
      </w:tr>
      <w:tr w:rsidR="0004208A" w:rsidRPr="006C169F" w:rsidTr="00F634CB">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3</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the Minister</w:t>
            </w:r>
          </w:p>
        </w:tc>
        <w:tc>
          <w:tcPr>
            <w:tcW w:w="3462"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is for the purpose of informing decisions made under the scheme known as the Compensation for Detriment Caused by Defective Administration Scheme.</w:t>
            </w:r>
          </w:p>
        </w:tc>
      </w:tr>
      <w:tr w:rsidR="00BA511D" w:rsidRPr="006C169F" w:rsidTr="00F634CB">
        <w:tc>
          <w:tcPr>
            <w:tcW w:w="714" w:type="dxa"/>
            <w:tcBorders>
              <w:top w:val="single" w:sz="2" w:space="0" w:color="auto"/>
              <w:bottom w:val="single" w:sz="2" w:space="0" w:color="auto"/>
            </w:tcBorders>
            <w:shd w:val="clear" w:color="auto" w:fill="auto"/>
          </w:tcPr>
          <w:p w:rsidR="00BA511D" w:rsidRPr="006C169F" w:rsidRDefault="00BA511D" w:rsidP="00F634CB">
            <w:pPr>
              <w:pStyle w:val="Tabletext"/>
            </w:pPr>
            <w:r w:rsidRPr="006C169F">
              <w:t>4</w:t>
            </w:r>
          </w:p>
        </w:tc>
        <w:tc>
          <w:tcPr>
            <w:tcW w:w="2910" w:type="dxa"/>
            <w:tcBorders>
              <w:top w:val="single" w:sz="2" w:space="0" w:color="auto"/>
              <w:bottom w:val="single" w:sz="2" w:space="0" w:color="auto"/>
            </w:tcBorders>
            <w:shd w:val="clear" w:color="auto" w:fill="auto"/>
          </w:tcPr>
          <w:p w:rsidR="00BA511D" w:rsidRPr="006C169F" w:rsidRDefault="00BA511D" w:rsidP="00F634CB">
            <w:pPr>
              <w:pStyle w:val="Tabletext"/>
            </w:pPr>
            <w:r w:rsidRPr="006C169F">
              <w:t xml:space="preserve">the </w:t>
            </w:r>
            <w:r w:rsidR="006C169F" w:rsidRPr="006C169F">
              <w:rPr>
                <w:position w:val="6"/>
                <w:sz w:val="16"/>
              </w:rPr>
              <w:t>*</w:t>
            </w:r>
            <w:r w:rsidRPr="006C169F">
              <w:t>Finance Minister</w:t>
            </w:r>
          </w:p>
        </w:tc>
        <w:tc>
          <w:tcPr>
            <w:tcW w:w="3462" w:type="dxa"/>
            <w:tcBorders>
              <w:top w:val="single" w:sz="2" w:space="0" w:color="auto"/>
              <w:bottom w:val="single" w:sz="2" w:space="0" w:color="auto"/>
            </w:tcBorders>
            <w:shd w:val="clear" w:color="auto" w:fill="auto"/>
          </w:tcPr>
          <w:p w:rsidR="00BA511D" w:rsidRPr="006C169F" w:rsidRDefault="00BA511D" w:rsidP="002B007D">
            <w:pPr>
              <w:pStyle w:val="Tabletext"/>
            </w:pPr>
            <w:r w:rsidRPr="006C169F">
              <w:t>is for the purpose of:</w:t>
            </w:r>
          </w:p>
          <w:p w:rsidR="00BA511D" w:rsidRPr="006C169F" w:rsidRDefault="00BA511D" w:rsidP="002B007D">
            <w:pPr>
              <w:pStyle w:val="Tablea"/>
            </w:pPr>
            <w:r w:rsidRPr="006C169F">
              <w:t xml:space="preserve">(a) the waiver, or possible waiver, of a </w:t>
            </w:r>
            <w:r w:rsidR="006C169F" w:rsidRPr="006C169F">
              <w:rPr>
                <w:position w:val="6"/>
                <w:sz w:val="16"/>
              </w:rPr>
              <w:t>*</w:t>
            </w:r>
            <w:r w:rsidRPr="006C169F">
              <w:t>tax debt under section</w:t>
            </w:r>
            <w:r w:rsidR="006C169F">
              <w:t> </w:t>
            </w:r>
            <w:r w:rsidRPr="006C169F">
              <w:t xml:space="preserve">63 of the </w:t>
            </w:r>
            <w:r w:rsidRPr="006C169F">
              <w:rPr>
                <w:i/>
              </w:rPr>
              <w:t>Public Governance, Performance and Accountability Act 2013</w:t>
            </w:r>
            <w:r w:rsidRPr="006C169F">
              <w:t>; or</w:t>
            </w:r>
          </w:p>
          <w:p w:rsidR="00BA511D" w:rsidRPr="006C169F" w:rsidRDefault="00BA511D" w:rsidP="00010A35">
            <w:pPr>
              <w:pStyle w:val="Tablea"/>
            </w:pPr>
            <w:r w:rsidRPr="006C169F">
              <w:t>(b) the making, or possible making, of a payment referred to in section</w:t>
            </w:r>
            <w:r w:rsidR="006C169F">
              <w:t> </w:t>
            </w:r>
            <w:r w:rsidRPr="006C169F">
              <w:t xml:space="preserve">65 of that Act (about act of grace payments) in connection with administering a </w:t>
            </w:r>
            <w:r w:rsidR="006C169F" w:rsidRPr="006C169F">
              <w:rPr>
                <w:position w:val="6"/>
                <w:sz w:val="16"/>
              </w:rPr>
              <w:t>*</w:t>
            </w:r>
            <w:r w:rsidRPr="006C169F">
              <w:t>taxation law.</w:t>
            </w:r>
          </w:p>
        </w:tc>
      </w:tr>
      <w:tr w:rsidR="00BA511D" w:rsidRPr="006C169F" w:rsidTr="00B93C79">
        <w:trPr>
          <w:cantSplit/>
        </w:trPr>
        <w:tc>
          <w:tcPr>
            <w:tcW w:w="714" w:type="dxa"/>
            <w:tcBorders>
              <w:top w:val="single" w:sz="2" w:space="0" w:color="auto"/>
              <w:bottom w:val="single" w:sz="2" w:space="0" w:color="auto"/>
            </w:tcBorders>
            <w:shd w:val="clear" w:color="auto" w:fill="auto"/>
          </w:tcPr>
          <w:p w:rsidR="00BA511D" w:rsidRPr="006C169F" w:rsidRDefault="00BA511D" w:rsidP="00F634CB">
            <w:pPr>
              <w:pStyle w:val="Tabletext"/>
            </w:pPr>
            <w:r w:rsidRPr="006C169F">
              <w:lastRenderedPageBreak/>
              <w:t>5</w:t>
            </w:r>
          </w:p>
        </w:tc>
        <w:tc>
          <w:tcPr>
            <w:tcW w:w="2910" w:type="dxa"/>
            <w:tcBorders>
              <w:top w:val="single" w:sz="2" w:space="0" w:color="auto"/>
              <w:bottom w:val="single" w:sz="2" w:space="0" w:color="auto"/>
            </w:tcBorders>
            <w:shd w:val="clear" w:color="auto" w:fill="auto"/>
          </w:tcPr>
          <w:p w:rsidR="00BA511D" w:rsidRPr="006C169F" w:rsidRDefault="00BA511D" w:rsidP="00F634CB">
            <w:pPr>
              <w:pStyle w:val="Tabletext"/>
            </w:pPr>
            <w:r w:rsidRPr="006C169F">
              <w:t>any Minister</w:t>
            </w:r>
          </w:p>
        </w:tc>
        <w:tc>
          <w:tcPr>
            <w:tcW w:w="3462" w:type="dxa"/>
            <w:tcBorders>
              <w:top w:val="single" w:sz="2" w:space="0" w:color="auto"/>
              <w:bottom w:val="single" w:sz="2" w:space="0" w:color="auto"/>
            </w:tcBorders>
            <w:shd w:val="clear" w:color="auto" w:fill="auto"/>
          </w:tcPr>
          <w:p w:rsidR="00BA511D" w:rsidRPr="006C169F" w:rsidRDefault="00BA511D" w:rsidP="00F634CB">
            <w:pPr>
              <w:pStyle w:val="Tabletext"/>
            </w:pPr>
            <w:r w:rsidRPr="006C169F">
              <w:t>is for the purpose of:</w:t>
            </w:r>
          </w:p>
          <w:p w:rsidR="00BA511D" w:rsidRPr="006C169F" w:rsidRDefault="00BA511D" w:rsidP="00F634CB">
            <w:pPr>
              <w:pStyle w:val="Tablea"/>
            </w:pPr>
            <w:r w:rsidRPr="006C169F">
              <w:t>(a) determining whether to make an ex gratia payment; or</w:t>
            </w:r>
          </w:p>
          <w:p w:rsidR="00BA511D" w:rsidRPr="006C169F" w:rsidRDefault="00BA511D" w:rsidP="00F634CB">
            <w:pPr>
              <w:pStyle w:val="Tabletext"/>
            </w:pPr>
            <w:r w:rsidRPr="006C169F">
              <w:t>(b) administering such a payment.</w:t>
            </w:r>
          </w:p>
        </w:tc>
      </w:tr>
      <w:tr w:rsidR="00660AD4" w:rsidRPr="006C169F" w:rsidTr="00C400CB">
        <w:trPr>
          <w:cantSplit/>
        </w:trPr>
        <w:tc>
          <w:tcPr>
            <w:tcW w:w="714" w:type="dxa"/>
            <w:tcBorders>
              <w:top w:val="single" w:sz="2" w:space="0" w:color="auto"/>
              <w:bottom w:val="single" w:sz="12" w:space="0" w:color="auto"/>
            </w:tcBorders>
            <w:shd w:val="clear" w:color="auto" w:fill="auto"/>
          </w:tcPr>
          <w:p w:rsidR="00660AD4" w:rsidRPr="006C169F" w:rsidRDefault="00660AD4" w:rsidP="00F634CB">
            <w:pPr>
              <w:pStyle w:val="Tabletext"/>
            </w:pPr>
            <w:r w:rsidRPr="002E0CD2">
              <w:t>6</w:t>
            </w:r>
          </w:p>
        </w:tc>
        <w:tc>
          <w:tcPr>
            <w:tcW w:w="2910" w:type="dxa"/>
            <w:tcBorders>
              <w:top w:val="single" w:sz="2" w:space="0" w:color="auto"/>
              <w:bottom w:val="single" w:sz="12" w:space="0" w:color="auto"/>
            </w:tcBorders>
            <w:shd w:val="clear" w:color="auto" w:fill="auto"/>
          </w:tcPr>
          <w:p w:rsidR="00660AD4" w:rsidRPr="002E0CD2" w:rsidRDefault="00660AD4" w:rsidP="004F0098">
            <w:pPr>
              <w:pStyle w:val="Tabletext"/>
            </w:pPr>
            <w:r w:rsidRPr="002E0CD2">
              <w:t>a Minister responsible for:</w:t>
            </w:r>
          </w:p>
          <w:p w:rsidR="00660AD4" w:rsidRPr="002E0CD2" w:rsidRDefault="00660AD4" w:rsidP="004F0098">
            <w:pPr>
              <w:pStyle w:val="Tablea"/>
            </w:pPr>
            <w:r w:rsidRPr="002E0CD2">
              <w:t>(a) agriculture; or</w:t>
            </w:r>
          </w:p>
          <w:p w:rsidR="00660AD4" w:rsidRPr="002E0CD2" w:rsidRDefault="00660AD4" w:rsidP="004F0098">
            <w:pPr>
              <w:pStyle w:val="Tablea"/>
            </w:pPr>
            <w:r w:rsidRPr="002E0CD2">
              <w:t>(b) industry policy; or</w:t>
            </w:r>
          </w:p>
          <w:p w:rsidR="00660AD4" w:rsidRPr="002E0CD2" w:rsidRDefault="00660AD4" w:rsidP="004F0098">
            <w:pPr>
              <w:pStyle w:val="Tablea"/>
            </w:pPr>
            <w:r w:rsidRPr="002E0CD2">
              <w:t>(c) investment promotion; or</w:t>
            </w:r>
          </w:p>
          <w:p w:rsidR="00660AD4" w:rsidRPr="002E0CD2" w:rsidRDefault="00660AD4" w:rsidP="004F0098">
            <w:pPr>
              <w:pStyle w:val="Tablea"/>
            </w:pPr>
            <w:r w:rsidRPr="002E0CD2">
              <w:t>(d) taxation policy; or</w:t>
            </w:r>
          </w:p>
          <w:p w:rsidR="00660AD4" w:rsidRPr="006C169F" w:rsidRDefault="00660AD4" w:rsidP="00C17F6F">
            <w:pPr>
              <w:pStyle w:val="Tablea"/>
            </w:pPr>
            <w:r w:rsidRPr="002E0CD2">
              <w:t>(e) foreign investment in Australia</w:t>
            </w:r>
          </w:p>
        </w:tc>
        <w:tc>
          <w:tcPr>
            <w:tcW w:w="3462" w:type="dxa"/>
            <w:tcBorders>
              <w:top w:val="single" w:sz="2" w:space="0" w:color="auto"/>
              <w:bottom w:val="single" w:sz="12" w:space="0" w:color="auto"/>
            </w:tcBorders>
            <w:shd w:val="clear" w:color="auto" w:fill="auto"/>
          </w:tcPr>
          <w:p w:rsidR="00660AD4" w:rsidRPr="002E0CD2" w:rsidRDefault="00660AD4" w:rsidP="004F0098">
            <w:pPr>
              <w:pStyle w:val="Tablea"/>
            </w:pPr>
            <w:r w:rsidRPr="002E0CD2">
              <w:t>(a) is of information contained in the Register of Foreign Ownership of Agricultural Land; and</w:t>
            </w:r>
          </w:p>
          <w:p w:rsidR="00660AD4" w:rsidRPr="006C169F" w:rsidRDefault="00660AD4" w:rsidP="00C17F6F">
            <w:pPr>
              <w:pStyle w:val="Tablea"/>
            </w:pPr>
            <w:r w:rsidRPr="002E0CD2">
              <w:t>(b) is for the purpose of enabling that Minister to discharge that responsibility.</w:t>
            </w:r>
          </w:p>
        </w:tc>
      </w:tr>
    </w:tbl>
    <w:p w:rsidR="0004208A" w:rsidRPr="006C169F" w:rsidRDefault="0004208A" w:rsidP="0004208A">
      <w:pPr>
        <w:pStyle w:val="notetext"/>
      </w:pPr>
      <w:r w:rsidRPr="006C169F">
        <w:t>Note 1:</w:t>
      </w:r>
      <w:r w:rsidRPr="006C169F">
        <w:tab/>
        <w:t xml:space="preserve">A defendant bears an evidential burden in relation to the matters in this </w:t>
      </w:r>
      <w:r w:rsidRPr="006C169F">
        <w:rPr>
          <w:color w:val="000000"/>
        </w:rPr>
        <w:t>subsection</w:t>
      </w:r>
      <w:r w:rsidRPr="006C169F">
        <w:t>: see subsection</w:t>
      </w:r>
      <w:r w:rsidR="006C169F">
        <w:t> </w:t>
      </w:r>
      <w:r w:rsidRPr="006C169F">
        <w:t xml:space="preserve">13.3(3) of the </w:t>
      </w:r>
      <w:r w:rsidRPr="006C169F">
        <w:rPr>
          <w:i/>
        </w:rPr>
        <w:t>Criminal Code</w:t>
      </w:r>
      <w:r w:rsidRPr="006C169F">
        <w:t>.</w:t>
      </w:r>
    </w:p>
    <w:p w:rsidR="0004208A" w:rsidRPr="006C169F" w:rsidRDefault="0004208A" w:rsidP="0004208A">
      <w:pPr>
        <w:pStyle w:val="notetext"/>
      </w:pPr>
      <w:r w:rsidRPr="006C169F">
        <w:t>Note 2:</w:t>
      </w:r>
      <w:r w:rsidRPr="006C169F">
        <w:tab/>
      </w:r>
      <w:r w:rsidR="00F50D02" w:rsidRPr="00D7612A">
        <w:t>Section 19</w:t>
      </w:r>
      <w:r w:rsidRPr="006C169F">
        <w:t xml:space="preserve"> of the </w:t>
      </w:r>
      <w:r w:rsidRPr="006C169F">
        <w:rPr>
          <w:i/>
        </w:rPr>
        <w:t>Acts Interpretation Act 1901</w:t>
      </w:r>
      <w:r w:rsidRPr="006C169F">
        <w:t xml:space="preserve"> provides that the expression “the Minister”, as used in table items</w:t>
      </w:r>
      <w:r w:rsidR="006C169F">
        <w:t> </w:t>
      </w:r>
      <w:r w:rsidRPr="006C169F">
        <w:t>2 and 3, refers to the Minister or Ministers administering the relevant provision.</w:t>
      </w:r>
    </w:p>
    <w:p w:rsidR="0004208A" w:rsidRPr="006C169F" w:rsidRDefault="0004208A" w:rsidP="0004208A">
      <w:pPr>
        <w:pStyle w:val="subsection"/>
      </w:pPr>
      <w:r w:rsidRPr="006C169F">
        <w:tab/>
        <w:t>(2)</w:t>
      </w:r>
      <w:r w:rsidRPr="006C169F">
        <w:tab/>
        <w:t xml:space="preserve">The </w:t>
      </w:r>
      <w:r w:rsidR="006C169F" w:rsidRPr="006C169F">
        <w:rPr>
          <w:position w:val="6"/>
          <w:sz w:val="16"/>
        </w:rPr>
        <w:t>*</w:t>
      </w:r>
      <w:r w:rsidRPr="006C169F">
        <w:t xml:space="preserve">taxation officer is entitled to rely on the exception in </w:t>
      </w:r>
      <w:r w:rsidR="006C169F">
        <w:t>subsection (</w:t>
      </w:r>
      <w:r w:rsidRPr="006C169F">
        <w:t xml:space="preserve">1) even if the agreement referred to in </w:t>
      </w:r>
      <w:r w:rsidR="006C169F">
        <w:t>paragraph (</w:t>
      </w:r>
      <w:r w:rsidRPr="006C169F">
        <w:t>1)(c) has not been obtained in relation to the record or disclosure.</w:t>
      </w:r>
    </w:p>
    <w:p w:rsidR="0004208A" w:rsidRPr="006C169F" w:rsidRDefault="0004208A" w:rsidP="00F815D9">
      <w:pPr>
        <w:pStyle w:val="ActHead5"/>
      </w:pPr>
      <w:bookmarkStart w:id="915" w:name="_Toc447709314"/>
      <w:r w:rsidRPr="006C169F">
        <w:rPr>
          <w:rStyle w:val="CharSectno"/>
        </w:rPr>
        <w:t>355</w:t>
      </w:r>
      <w:r w:rsidR="006C169F" w:rsidRPr="006C169F">
        <w:rPr>
          <w:rStyle w:val="CharSectno"/>
        </w:rPr>
        <w:noBreakHyphen/>
      </w:r>
      <w:r w:rsidRPr="006C169F">
        <w:rPr>
          <w:rStyle w:val="CharSectno"/>
        </w:rPr>
        <w:t>60</w:t>
      </w:r>
      <w:r w:rsidRPr="006C169F">
        <w:t xml:space="preserve">  Limits on disclosure to Ministers</w:t>
      </w:r>
      <w:bookmarkEnd w:id="915"/>
    </w:p>
    <w:p w:rsidR="0004208A" w:rsidRPr="006C169F" w:rsidRDefault="0004208A" w:rsidP="00F815D9">
      <w:pPr>
        <w:pStyle w:val="subsection"/>
        <w:keepNext/>
        <w:keepLines/>
      </w:pPr>
      <w:r w:rsidRPr="006C169F">
        <w:tab/>
        <w:t>(1)</w:t>
      </w:r>
      <w:r w:rsidRPr="006C169F">
        <w:tab/>
        <w:t>Sections</w:t>
      </w:r>
      <w:r w:rsidR="006C169F">
        <w:t> </w:t>
      </w:r>
      <w:r w:rsidRPr="006C169F">
        <w:t>355</w:t>
      </w:r>
      <w:r w:rsidR="006C169F">
        <w:noBreakHyphen/>
      </w:r>
      <w:r w:rsidRPr="006C169F">
        <w:t>45 and 355</w:t>
      </w:r>
      <w:r w:rsidR="006C169F">
        <w:noBreakHyphen/>
      </w:r>
      <w:r w:rsidRPr="006C169F">
        <w:t>55 are the only exceptions to the prohibition in section</w:t>
      </w:r>
      <w:r w:rsidR="006C169F">
        <w:t> </w:t>
      </w:r>
      <w:r w:rsidRPr="006C169F">
        <w:t>355</w:t>
      </w:r>
      <w:r w:rsidR="006C169F">
        <w:noBreakHyphen/>
      </w:r>
      <w:r w:rsidRPr="006C169F">
        <w:t xml:space="preserve">25 on which an entity who has acquired </w:t>
      </w:r>
      <w:r w:rsidR="006C169F" w:rsidRPr="006C169F">
        <w:rPr>
          <w:position w:val="6"/>
          <w:sz w:val="16"/>
        </w:rPr>
        <w:t>*</w:t>
      </w:r>
      <w:r w:rsidRPr="006C169F">
        <w:t xml:space="preserve">protected information as a </w:t>
      </w:r>
      <w:r w:rsidR="006C169F" w:rsidRPr="006C169F">
        <w:rPr>
          <w:position w:val="6"/>
          <w:sz w:val="16"/>
        </w:rPr>
        <w:t>*</w:t>
      </w:r>
      <w:r w:rsidRPr="006C169F">
        <w:t>taxation officer can rely in making a record of the information for, or disclosing the information to, a Minister, whether or not provided to a Minister in the course of, or for the purposes of or incidental to, the transacting of the business of a House of the Parliament or of a committee of one or both Houses of the Parliament.</w:t>
      </w:r>
    </w:p>
    <w:p w:rsidR="0004208A" w:rsidRPr="006C169F" w:rsidRDefault="0004208A" w:rsidP="0004208A">
      <w:pPr>
        <w:pStyle w:val="notetext"/>
      </w:pPr>
      <w:r w:rsidRPr="006C169F">
        <w:t>Note:</w:t>
      </w:r>
      <w:r w:rsidRPr="006C169F">
        <w:tab/>
        <w:t>Disclosures that are not prohibited by section</w:t>
      </w:r>
      <w:r w:rsidR="006C169F">
        <w:t> </w:t>
      </w:r>
      <w:r w:rsidRPr="006C169F">
        <w:t>355</w:t>
      </w:r>
      <w:r w:rsidR="006C169F">
        <w:noBreakHyphen/>
      </w:r>
      <w:r w:rsidRPr="006C169F">
        <w:t xml:space="preserve">25 are not affected by this subsection. For example, a taxation officer may disclose </w:t>
      </w:r>
      <w:r w:rsidRPr="006C169F">
        <w:lastRenderedPageBreak/>
        <w:t>information to a Minister if the Minister is the entity to whom the information relates, or is an entity covered by subsection</w:t>
      </w:r>
      <w:r w:rsidR="006C169F">
        <w:t> </w:t>
      </w:r>
      <w:r w:rsidRPr="006C169F">
        <w:t>355</w:t>
      </w:r>
      <w:r w:rsidR="006C169F">
        <w:noBreakHyphen/>
      </w:r>
      <w:r w:rsidRPr="006C169F">
        <w:t>25(2) in relation to the information.</w:t>
      </w:r>
    </w:p>
    <w:p w:rsidR="0004208A" w:rsidRPr="006C169F" w:rsidRDefault="0004208A" w:rsidP="0004208A">
      <w:pPr>
        <w:pStyle w:val="subsection"/>
      </w:pPr>
      <w:r w:rsidRPr="006C169F">
        <w:tab/>
        <w:t>(2)</w:t>
      </w:r>
      <w:r w:rsidRPr="006C169F">
        <w:tab/>
      </w:r>
      <w:r w:rsidR="006C169F">
        <w:t>Subsection (</w:t>
      </w:r>
      <w:r w:rsidRPr="006C169F">
        <w:t>1) has effect despite section</w:t>
      </w:r>
      <w:r w:rsidR="006C169F">
        <w:t> </w:t>
      </w:r>
      <w:r w:rsidRPr="006C169F">
        <w:t xml:space="preserve">16 of the </w:t>
      </w:r>
      <w:r w:rsidRPr="006C169F">
        <w:rPr>
          <w:i/>
        </w:rPr>
        <w:t>Parliamentary Privileges Act 1987</w:t>
      </w:r>
      <w:r w:rsidRPr="006C169F">
        <w:t xml:space="preserve">, and that section does not operate to the extent that it would otherwise apply to a disclosure of </w:t>
      </w:r>
      <w:r w:rsidR="006C169F" w:rsidRPr="006C169F">
        <w:rPr>
          <w:position w:val="6"/>
          <w:sz w:val="16"/>
        </w:rPr>
        <w:t>*</w:t>
      </w:r>
      <w:r w:rsidRPr="006C169F">
        <w:t xml:space="preserve">protected information by a </w:t>
      </w:r>
      <w:r w:rsidR="006C169F" w:rsidRPr="006C169F">
        <w:rPr>
          <w:position w:val="6"/>
          <w:sz w:val="16"/>
        </w:rPr>
        <w:t>*</w:t>
      </w:r>
      <w:r w:rsidRPr="006C169F">
        <w:t>taxation officer to a Minister.</w:t>
      </w:r>
    </w:p>
    <w:p w:rsidR="0004208A" w:rsidRPr="006C169F" w:rsidRDefault="0004208A" w:rsidP="0004208A">
      <w:pPr>
        <w:pStyle w:val="notetext"/>
      </w:pPr>
      <w:r w:rsidRPr="006C169F">
        <w:t>Note:</w:t>
      </w:r>
      <w:r w:rsidRPr="006C169F">
        <w:tab/>
        <w:t>This subsection does not limit the operation of section</w:t>
      </w:r>
      <w:r w:rsidR="006C169F">
        <w:t> </w:t>
      </w:r>
      <w:r w:rsidRPr="006C169F">
        <w:t xml:space="preserve">16 of the </w:t>
      </w:r>
      <w:r w:rsidRPr="006C169F">
        <w:rPr>
          <w:i/>
        </w:rPr>
        <w:t>Parliamentary Privileges Act 1987</w:t>
      </w:r>
      <w:r w:rsidRPr="006C169F">
        <w:t xml:space="preserve"> in any other respect. That section continues to operate, for example, to enable taxation officers to disclose protected information to a committee of one or both Houses of the Parliament.</w:t>
      </w:r>
    </w:p>
    <w:p w:rsidR="0004208A" w:rsidRPr="006C169F" w:rsidRDefault="0004208A" w:rsidP="0004208A">
      <w:pPr>
        <w:pStyle w:val="ActHead5"/>
      </w:pPr>
      <w:bookmarkStart w:id="916" w:name="_Toc447709315"/>
      <w:r w:rsidRPr="006C169F">
        <w:rPr>
          <w:rStyle w:val="CharSectno"/>
        </w:rPr>
        <w:t>355</w:t>
      </w:r>
      <w:r w:rsidR="006C169F" w:rsidRPr="006C169F">
        <w:rPr>
          <w:rStyle w:val="CharSectno"/>
        </w:rPr>
        <w:noBreakHyphen/>
      </w:r>
      <w:r w:rsidRPr="006C169F">
        <w:rPr>
          <w:rStyle w:val="CharSectno"/>
        </w:rPr>
        <w:t>65</w:t>
      </w:r>
      <w:r w:rsidRPr="006C169F">
        <w:t xml:space="preserve">  Exception—disclosure for other government purposes</w:t>
      </w:r>
      <w:bookmarkEnd w:id="916"/>
    </w:p>
    <w:p w:rsidR="0004208A" w:rsidRPr="006C169F" w:rsidRDefault="0004208A" w:rsidP="0004208A">
      <w:pPr>
        <w:pStyle w:val="subsection"/>
      </w:pPr>
      <w:r w:rsidRPr="006C169F">
        <w:tab/>
        <w:t>(1)</w:t>
      </w:r>
      <w:r w:rsidRPr="006C169F">
        <w:tab/>
        <w:t>Section</w:t>
      </w:r>
      <w:r w:rsidR="006C169F">
        <w:t> </w:t>
      </w:r>
      <w:r w:rsidRPr="006C169F">
        <w:t>355</w:t>
      </w:r>
      <w:r w:rsidR="006C169F">
        <w:noBreakHyphen/>
      </w:r>
      <w:r w:rsidRPr="006C169F">
        <w:t>25 does not apply if:</w:t>
      </w:r>
    </w:p>
    <w:p w:rsidR="0004208A" w:rsidRPr="006C169F" w:rsidRDefault="0004208A" w:rsidP="0004208A">
      <w:pPr>
        <w:pStyle w:val="paragraph"/>
      </w:pPr>
      <w:r w:rsidRPr="006C169F">
        <w:tab/>
        <w:t>(a)</w:t>
      </w:r>
      <w:r w:rsidRPr="006C169F">
        <w:tab/>
        <w:t xml:space="preserve">the entity is a </w:t>
      </w:r>
      <w:r w:rsidR="006C169F" w:rsidRPr="006C169F">
        <w:rPr>
          <w:position w:val="6"/>
          <w:sz w:val="16"/>
        </w:rPr>
        <w:t>*</w:t>
      </w:r>
      <w:r w:rsidRPr="006C169F">
        <w:t>taxation officer; and</w:t>
      </w:r>
    </w:p>
    <w:p w:rsidR="0004208A" w:rsidRPr="006C169F" w:rsidRDefault="0004208A" w:rsidP="0004208A">
      <w:pPr>
        <w:pStyle w:val="paragraph"/>
      </w:pPr>
      <w:r w:rsidRPr="006C169F">
        <w:tab/>
        <w:t>(b)</w:t>
      </w:r>
      <w:r w:rsidRPr="006C169F">
        <w:tab/>
        <w:t>an item in a table in this section covers the making of the record or the disclosure.</w:t>
      </w:r>
    </w:p>
    <w:p w:rsidR="0004208A" w:rsidRPr="006C169F" w:rsidRDefault="0004208A" w:rsidP="0004208A">
      <w:pPr>
        <w:pStyle w:val="notetext"/>
      </w:pPr>
      <w:r w:rsidRPr="006C169F">
        <w:t>Note:</w:t>
      </w:r>
      <w:r w:rsidRPr="006C169F">
        <w:tab/>
        <w:t>A defendant bears an evidential burden in relation to the matters in this subsection: see subsection</w:t>
      </w:r>
      <w:r w:rsidR="006C169F">
        <w:t> </w:t>
      </w:r>
      <w:r w:rsidRPr="006C169F">
        <w:t xml:space="preserve">13.3(3) of the </w:t>
      </w:r>
      <w:r w:rsidRPr="006C169F">
        <w:rPr>
          <w:i/>
        </w:rPr>
        <w:t>Criminal Code</w:t>
      </w:r>
      <w:r w:rsidRPr="006C169F">
        <w:t>.</w:t>
      </w:r>
    </w:p>
    <w:p w:rsidR="0004208A" w:rsidRPr="006C169F" w:rsidRDefault="0004208A" w:rsidP="0004208A">
      <w:pPr>
        <w:pStyle w:val="SubsectionHead"/>
      </w:pPr>
      <w:r w:rsidRPr="006C169F">
        <w:t>Table 1—Records or disclosures relating to social welfare, health or safety</w:t>
      </w:r>
    </w:p>
    <w:p w:rsidR="0004208A" w:rsidRPr="006C169F" w:rsidRDefault="0004208A" w:rsidP="0004208A">
      <w:pPr>
        <w:pStyle w:val="subsection"/>
      </w:pPr>
      <w:r w:rsidRPr="006C169F">
        <w:tab/>
        <w:t>(2)</w:t>
      </w:r>
      <w:r w:rsidRPr="006C169F">
        <w:tab/>
        <w:t>Table 1 is as follows:</w:t>
      </w:r>
    </w:p>
    <w:p w:rsidR="0004208A" w:rsidRPr="006C169F" w:rsidRDefault="0004208A" w:rsidP="00C400CB">
      <w:pPr>
        <w:pStyle w:val="Tabletext"/>
        <w:keepNext/>
        <w:keepLines/>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6C169F" w:rsidTr="00F634CB">
        <w:trPr>
          <w:tblHeader/>
        </w:trPr>
        <w:tc>
          <w:tcPr>
            <w:tcW w:w="7086" w:type="dxa"/>
            <w:gridSpan w:val="3"/>
            <w:tcBorders>
              <w:top w:val="single" w:sz="12" w:space="0" w:color="auto"/>
              <w:bottom w:val="single" w:sz="6" w:space="0" w:color="auto"/>
            </w:tcBorders>
            <w:shd w:val="clear" w:color="auto" w:fill="auto"/>
          </w:tcPr>
          <w:p w:rsidR="0004208A" w:rsidRPr="006C169F" w:rsidRDefault="0004208A" w:rsidP="00C400CB">
            <w:pPr>
              <w:pStyle w:val="Tabletext"/>
              <w:keepNext/>
              <w:keepLines/>
              <w:rPr>
                <w:b/>
              </w:rPr>
            </w:pPr>
            <w:r w:rsidRPr="006C169F">
              <w:rPr>
                <w:b/>
              </w:rPr>
              <w:t>Table 1: Records or disclosures relating to social welfare, health or safety</w:t>
            </w:r>
          </w:p>
        </w:tc>
      </w:tr>
      <w:tr w:rsidR="0004208A" w:rsidRPr="006C169F" w:rsidTr="00F634CB">
        <w:trPr>
          <w:tblHeader/>
        </w:trPr>
        <w:tc>
          <w:tcPr>
            <w:tcW w:w="714" w:type="dxa"/>
            <w:tcBorders>
              <w:top w:val="single" w:sz="6" w:space="0" w:color="auto"/>
              <w:bottom w:val="single" w:sz="12" w:space="0" w:color="auto"/>
            </w:tcBorders>
            <w:shd w:val="clear" w:color="auto" w:fill="auto"/>
          </w:tcPr>
          <w:p w:rsidR="0004208A" w:rsidRPr="006C169F" w:rsidRDefault="0004208A" w:rsidP="00C400CB">
            <w:pPr>
              <w:pStyle w:val="Tabletext"/>
              <w:keepNext/>
              <w:keepLines/>
              <w:rPr>
                <w:b/>
              </w:rPr>
            </w:pPr>
            <w:r w:rsidRPr="006C169F">
              <w:rPr>
                <w:b/>
              </w:rPr>
              <w:t>Item</w:t>
            </w:r>
          </w:p>
        </w:tc>
        <w:tc>
          <w:tcPr>
            <w:tcW w:w="2910" w:type="dxa"/>
            <w:tcBorders>
              <w:top w:val="single" w:sz="6" w:space="0" w:color="auto"/>
              <w:bottom w:val="single" w:sz="12" w:space="0" w:color="auto"/>
            </w:tcBorders>
            <w:shd w:val="clear" w:color="auto" w:fill="auto"/>
          </w:tcPr>
          <w:p w:rsidR="0004208A" w:rsidRPr="006C169F" w:rsidRDefault="0004208A" w:rsidP="00C400CB">
            <w:pPr>
              <w:pStyle w:val="Tabletext"/>
              <w:keepNext/>
              <w:keepLines/>
              <w:rPr>
                <w:b/>
              </w:rPr>
            </w:pPr>
            <w:r w:rsidRPr="006C169F">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6C169F" w:rsidRDefault="0004208A" w:rsidP="00C400CB">
            <w:pPr>
              <w:pStyle w:val="Tabletext"/>
              <w:keepNext/>
              <w:keepLines/>
              <w:rPr>
                <w:b/>
              </w:rPr>
            </w:pPr>
            <w:r w:rsidRPr="006C169F">
              <w:rPr>
                <w:b/>
              </w:rPr>
              <w:t>and the record or disclosure ...</w:t>
            </w:r>
          </w:p>
        </w:tc>
      </w:tr>
      <w:tr w:rsidR="0004208A" w:rsidRPr="006C169F" w:rsidTr="00055A1D">
        <w:tc>
          <w:tcPr>
            <w:tcW w:w="714" w:type="dxa"/>
            <w:tcBorders>
              <w:top w:val="single" w:sz="12" w:space="0" w:color="auto"/>
              <w:bottom w:val="single" w:sz="2" w:space="0" w:color="auto"/>
            </w:tcBorders>
            <w:shd w:val="clear" w:color="auto" w:fill="auto"/>
          </w:tcPr>
          <w:p w:rsidR="0004208A" w:rsidRPr="006C169F" w:rsidRDefault="0004208A" w:rsidP="00C400CB">
            <w:pPr>
              <w:pStyle w:val="Tabletext"/>
              <w:keepNext/>
              <w:keepLines/>
            </w:pPr>
            <w:r w:rsidRPr="006C169F">
              <w:t>1</w:t>
            </w:r>
          </w:p>
        </w:tc>
        <w:tc>
          <w:tcPr>
            <w:tcW w:w="2910" w:type="dxa"/>
            <w:tcBorders>
              <w:top w:val="single" w:sz="12" w:space="0" w:color="auto"/>
              <w:bottom w:val="single" w:sz="2" w:space="0" w:color="auto"/>
            </w:tcBorders>
            <w:shd w:val="clear" w:color="auto" w:fill="auto"/>
          </w:tcPr>
          <w:p w:rsidR="0004208A" w:rsidRPr="006C169F" w:rsidRDefault="0004208A" w:rsidP="00C400CB">
            <w:pPr>
              <w:pStyle w:val="Tabletext"/>
              <w:keepNext/>
              <w:keepLines/>
            </w:pPr>
            <w:r w:rsidRPr="006C169F">
              <w:t xml:space="preserve">an Agency Head (within the meaning of the </w:t>
            </w:r>
            <w:r w:rsidRPr="006C169F">
              <w:rPr>
                <w:i/>
              </w:rPr>
              <w:t>Public Service Act 1999</w:t>
            </w:r>
            <w:r w:rsidRPr="006C169F">
              <w:t>) of an agency (within the meaning of that Act) dealing with matters relating to the social security law (within the meaning of subsection</w:t>
            </w:r>
            <w:r w:rsidR="006C169F">
              <w:t> </w:t>
            </w:r>
            <w:r w:rsidRPr="006C169F">
              <w:t>23(17) of the S</w:t>
            </w:r>
            <w:r w:rsidRPr="006C169F">
              <w:rPr>
                <w:i/>
              </w:rPr>
              <w:t>ocial Security Act 1991</w:t>
            </w:r>
            <w:r w:rsidRPr="006C169F">
              <w:t>)</w:t>
            </w:r>
          </w:p>
        </w:tc>
        <w:tc>
          <w:tcPr>
            <w:tcW w:w="3462" w:type="dxa"/>
            <w:tcBorders>
              <w:top w:val="single" w:sz="12" w:space="0" w:color="auto"/>
              <w:bottom w:val="single" w:sz="2" w:space="0" w:color="auto"/>
            </w:tcBorders>
            <w:shd w:val="clear" w:color="auto" w:fill="auto"/>
          </w:tcPr>
          <w:p w:rsidR="0004208A" w:rsidRPr="006C169F" w:rsidRDefault="0004208A" w:rsidP="00C400CB">
            <w:pPr>
              <w:pStyle w:val="Tabletext"/>
              <w:keepNext/>
              <w:keepLines/>
            </w:pPr>
            <w:r w:rsidRPr="006C169F">
              <w:t>is for the purpose of administering that law.</w:t>
            </w:r>
          </w:p>
        </w:tc>
      </w:tr>
      <w:tr w:rsidR="0004208A" w:rsidRPr="006C169F" w:rsidTr="00F634CB">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2</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 xml:space="preserve">the </w:t>
            </w:r>
            <w:r w:rsidR="006C169F" w:rsidRPr="006C169F">
              <w:rPr>
                <w:position w:val="6"/>
                <w:sz w:val="16"/>
              </w:rPr>
              <w:t>*</w:t>
            </w:r>
            <w:r w:rsidRPr="006C169F">
              <w:t>Health Secretary</w:t>
            </w:r>
          </w:p>
        </w:tc>
        <w:tc>
          <w:tcPr>
            <w:tcW w:w="3462"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 xml:space="preserve">is for the purpose of administering any law of the Australian Capital Territory or of the Northern Territory which is administered by the </w:t>
            </w:r>
            <w:r w:rsidR="006C169F" w:rsidRPr="006C169F">
              <w:rPr>
                <w:position w:val="6"/>
                <w:sz w:val="16"/>
              </w:rPr>
              <w:t>*</w:t>
            </w:r>
            <w:r w:rsidRPr="006C169F">
              <w:t>Health Minister.</w:t>
            </w:r>
          </w:p>
        </w:tc>
      </w:tr>
      <w:tr w:rsidR="0004208A" w:rsidRPr="006C169F" w:rsidTr="00C07702">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3</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the Repatriation Commission</w:t>
            </w:r>
          </w:p>
        </w:tc>
        <w:tc>
          <w:tcPr>
            <w:tcW w:w="3462"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 xml:space="preserve">is for the purpose of administering any </w:t>
            </w:r>
            <w:r w:rsidR="006C169F" w:rsidRPr="006C169F">
              <w:rPr>
                <w:position w:val="6"/>
                <w:sz w:val="16"/>
              </w:rPr>
              <w:t>*</w:t>
            </w:r>
            <w:r w:rsidRPr="006C169F">
              <w:t>Commonwealth law relating to pensions.</w:t>
            </w:r>
          </w:p>
        </w:tc>
      </w:tr>
      <w:tr w:rsidR="0004208A" w:rsidRPr="006C169F" w:rsidTr="00C07702">
        <w:tc>
          <w:tcPr>
            <w:tcW w:w="714" w:type="dxa"/>
            <w:tcBorders>
              <w:top w:val="single" w:sz="2" w:space="0" w:color="auto"/>
              <w:bottom w:val="single" w:sz="4" w:space="0" w:color="auto"/>
            </w:tcBorders>
            <w:shd w:val="clear" w:color="auto" w:fill="auto"/>
          </w:tcPr>
          <w:p w:rsidR="0004208A" w:rsidRPr="006C169F" w:rsidRDefault="0004208A" w:rsidP="00F634CB">
            <w:pPr>
              <w:pStyle w:val="Tabletext"/>
            </w:pPr>
            <w:r w:rsidRPr="006C169F">
              <w:t>4</w:t>
            </w:r>
          </w:p>
        </w:tc>
        <w:tc>
          <w:tcPr>
            <w:tcW w:w="2910" w:type="dxa"/>
            <w:tcBorders>
              <w:top w:val="single" w:sz="2" w:space="0" w:color="auto"/>
              <w:bottom w:val="single" w:sz="4" w:space="0" w:color="auto"/>
            </w:tcBorders>
            <w:shd w:val="clear" w:color="auto" w:fill="auto"/>
          </w:tcPr>
          <w:p w:rsidR="0004208A" w:rsidRPr="006C169F" w:rsidRDefault="0004208A" w:rsidP="00F634CB">
            <w:pPr>
              <w:pStyle w:val="Tabletext"/>
            </w:pPr>
            <w:r w:rsidRPr="006C169F">
              <w:t xml:space="preserve">the </w:t>
            </w:r>
            <w:r w:rsidR="006C169F" w:rsidRPr="006C169F">
              <w:rPr>
                <w:position w:val="6"/>
                <w:sz w:val="16"/>
              </w:rPr>
              <w:t>*</w:t>
            </w:r>
            <w:r w:rsidRPr="006C169F">
              <w:t>Education Secretary</w:t>
            </w:r>
            <w:r w:rsidR="00A82F24" w:rsidRPr="006C169F">
              <w:t xml:space="preserve"> or the </w:t>
            </w:r>
            <w:r w:rsidR="006C169F" w:rsidRPr="006C169F">
              <w:rPr>
                <w:position w:val="6"/>
                <w:sz w:val="16"/>
              </w:rPr>
              <w:t>*</w:t>
            </w:r>
            <w:r w:rsidR="00A82F24" w:rsidRPr="006C169F">
              <w:t>Employment Secretary</w:t>
            </w:r>
          </w:p>
        </w:tc>
        <w:tc>
          <w:tcPr>
            <w:tcW w:w="3462" w:type="dxa"/>
            <w:tcBorders>
              <w:top w:val="single" w:sz="2" w:space="0" w:color="auto"/>
              <w:bottom w:val="single" w:sz="4" w:space="0" w:color="auto"/>
            </w:tcBorders>
            <w:shd w:val="clear" w:color="auto" w:fill="auto"/>
          </w:tcPr>
          <w:p w:rsidR="0004208A" w:rsidRPr="006C169F" w:rsidRDefault="0004208A" w:rsidP="00F634CB">
            <w:pPr>
              <w:pStyle w:val="Tabletext"/>
            </w:pPr>
            <w:r w:rsidRPr="006C169F">
              <w:t xml:space="preserve">is for the purpose of administering any </w:t>
            </w:r>
            <w:r w:rsidR="006C169F" w:rsidRPr="006C169F">
              <w:rPr>
                <w:position w:val="6"/>
                <w:sz w:val="16"/>
              </w:rPr>
              <w:t>*</w:t>
            </w:r>
            <w:r w:rsidRPr="006C169F">
              <w:t>Commonwealth law relating to pensions, allowances or benefits.</w:t>
            </w:r>
          </w:p>
        </w:tc>
      </w:tr>
      <w:tr w:rsidR="0004208A" w:rsidRPr="006C169F" w:rsidTr="00C07702">
        <w:trPr>
          <w:cantSplit/>
        </w:trPr>
        <w:tc>
          <w:tcPr>
            <w:tcW w:w="714" w:type="dxa"/>
            <w:tcBorders>
              <w:top w:val="single" w:sz="4" w:space="0" w:color="auto"/>
              <w:bottom w:val="single" w:sz="2" w:space="0" w:color="auto"/>
            </w:tcBorders>
            <w:shd w:val="clear" w:color="auto" w:fill="auto"/>
          </w:tcPr>
          <w:p w:rsidR="0004208A" w:rsidRPr="006C169F" w:rsidRDefault="0004208A" w:rsidP="00F634CB">
            <w:pPr>
              <w:pStyle w:val="Tabletext"/>
            </w:pPr>
            <w:r w:rsidRPr="006C169F">
              <w:t>5</w:t>
            </w:r>
          </w:p>
        </w:tc>
        <w:tc>
          <w:tcPr>
            <w:tcW w:w="2910" w:type="dxa"/>
            <w:tcBorders>
              <w:top w:val="single" w:sz="4" w:space="0" w:color="auto"/>
              <w:bottom w:val="single" w:sz="2" w:space="0" w:color="auto"/>
            </w:tcBorders>
            <w:shd w:val="clear" w:color="auto" w:fill="auto"/>
          </w:tcPr>
          <w:p w:rsidR="0004208A" w:rsidRPr="006C169F" w:rsidRDefault="0004208A" w:rsidP="00F634CB">
            <w:pPr>
              <w:pStyle w:val="Tabletext"/>
            </w:pPr>
            <w:r w:rsidRPr="006C169F">
              <w:t xml:space="preserve">the </w:t>
            </w:r>
            <w:r w:rsidR="006C169F" w:rsidRPr="006C169F">
              <w:rPr>
                <w:position w:val="6"/>
                <w:sz w:val="16"/>
              </w:rPr>
              <w:t>*</w:t>
            </w:r>
            <w:r w:rsidRPr="006C169F">
              <w:t>Education Secretary</w:t>
            </w:r>
          </w:p>
        </w:tc>
        <w:tc>
          <w:tcPr>
            <w:tcW w:w="3462" w:type="dxa"/>
            <w:tcBorders>
              <w:top w:val="single" w:sz="4" w:space="0" w:color="auto"/>
              <w:bottom w:val="single" w:sz="2" w:space="0" w:color="auto"/>
            </w:tcBorders>
            <w:shd w:val="clear" w:color="auto" w:fill="auto"/>
          </w:tcPr>
          <w:p w:rsidR="0004208A" w:rsidRPr="006C169F" w:rsidRDefault="0004208A" w:rsidP="00F634CB">
            <w:pPr>
              <w:pStyle w:val="Tabletext"/>
            </w:pPr>
            <w:r w:rsidRPr="006C169F">
              <w:t xml:space="preserve">is for the purpose of administering any </w:t>
            </w:r>
            <w:r w:rsidR="006C169F" w:rsidRPr="006C169F">
              <w:rPr>
                <w:position w:val="6"/>
                <w:sz w:val="16"/>
              </w:rPr>
              <w:t>*</w:t>
            </w:r>
            <w:r w:rsidRPr="006C169F">
              <w:t>Commonwealth law relating to financial assistance to students.</w:t>
            </w:r>
          </w:p>
        </w:tc>
      </w:tr>
      <w:tr w:rsidR="002231D6" w:rsidRPr="006C169F" w:rsidTr="00C400CB">
        <w:trPr>
          <w:cantSplit/>
        </w:trPr>
        <w:tc>
          <w:tcPr>
            <w:tcW w:w="714" w:type="dxa"/>
            <w:tcBorders>
              <w:top w:val="single" w:sz="2" w:space="0" w:color="auto"/>
              <w:bottom w:val="single" w:sz="2" w:space="0" w:color="auto"/>
            </w:tcBorders>
            <w:shd w:val="clear" w:color="auto" w:fill="auto"/>
          </w:tcPr>
          <w:p w:rsidR="002231D6" w:rsidRPr="006C169F" w:rsidRDefault="002231D6" w:rsidP="00F634CB">
            <w:pPr>
              <w:pStyle w:val="Tabletext"/>
            </w:pPr>
            <w:r w:rsidRPr="006C169F">
              <w:t>5AA</w:t>
            </w:r>
          </w:p>
        </w:tc>
        <w:tc>
          <w:tcPr>
            <w:tcW w:w="2910" w:type="dxa"/>
            <w:tcBorders>
              <w:top w:val="single" w:sz="2" w:space="0" w:color="auto"/>
              <w:bottom w:val="single" w:sz="2" w:space="0" w:color="auto"/>
            </w:tcBorders>
            <w:shd w:val="clear" w:color="auto" w:fill="auto"/>
          </w:tcPr>
          <w:p w:rsidR="002231D6" w:rsidRPr="006C169F" w:rsidRDefault="002231D6" w:rsidP="00F634CB">
            <w:pPr>
              <w:pStyle w:val="Tabletext"/>
            </w:pPr>
            <w:r w:rsidRPr="006C169F">
              <w:t xml:space="preserve">the </w:t>
            </w:r>
            <w:r w:rsidR="006C169F" w:rsidRPr="006C169F">
              <w:rPr>
                <w:position w:val="6"/>
                <w:sz w:val="16"/>
              </w:rPr>
              <w:t>*</w:t>
            </w:r>
            <w:r w:rsidRPr="006C169F">
              <w:t>Industry Secretary</w:t>
            </w:r>
          </w:p>
        </w:tc>
        <w:tc>
          <w:tcPr>
            <w:tcW w:w="3462" w:type="dxa"/>
            <w:tcBorders>
              <w:top w:val="single" w:sz="2" w:space="0" w:color="auto"/>
              <w:bottom w:val="single" w:sz="2" w:space="0" w:color="auto"/>
            </w:tcBorders>
            <w:shd w:val="clear" w:color="auto" w:fill="auto"/>
          </w:tcPr>
          <w:p w:rsidR="002231D6" w:rsidRPr="006C169F" w:rsidRDefault="002231D6" w:rsidP="00F634CB">
            <w:pPr>
              <w:pStyle w:val="Tabletext"/>
            </w:pPr>
            <w:r w:rsidRPr="006C169F">
              <w:t xml:space="preserve">is for the purpose of administering the </w:t>
            </w:r>
            <w:r w:rsidRPr="006C169F">
              <w:rPr>
                <w:i/>
              </w:rPr>
              <w:t>Trade Support Loans Act 2014</w:t>
            </w:r>
            <w:r w:rsidRPr="006C169F">
              <w:t>.</w:t>
            </w:r>
          </w:p>
        </w:tc>
      </w:tr>
      <w:tr w:rsidR="008A2086" w:rsidRPr="006C169F" w:rsidTr="004A381D">
        <w:tc>
          <w:tcPr>
            <w:tcW w:w="714" w:type="dxa"/>
            <w:tcBorders>
              <w:top w:val="single" w:sz="2" w:space="0" w:color="auto"/>
              <w:bottom w:val="single" w:sz="2" w:space="0" w:color="auto"/>
            </w:tcBorders>
            <w:shd w:val="clear" w:color="auto" w:fill="auto"/>
          </w:tcPr>
          <w:p w:rsidR="008A2086" w:rsidRPr="006C169F" w:rsidRDefault="008A2086" w:rsidP="002707EC">
            <w:pPr>
              <w:pStyle w:val="Tabletext"/>
            </w:pPr>
            <w:r w:rsidRPr="006C169F">
              <w:t>5A</w:t>
            </w:r>
          </w:p>
        </w:tc>
        <w:tc>
          <w:tcPr>
            <w:tcW w:w="2910" w:type="dxa"/>
            <w:tcBorders>
              <w:top w:val="single" w:sz="2" w:space="0" w:color="auto"/>
              <w:bottom w:val="single" w:sz="2" w:space="0" w:color="auto"/>
            </w:tcBorders>
            <w:shd w:val="clear" w:color="auto" w:fill="auto"/>
          </w:tcPr>
          <w:p w:rsidR="008A2086" w:rsidRPr="006C169F" w:rsidRDefault="008A2086" w:rsidP="002707EC">
            <w:pPr>
              <w:pStyle w:val="Tablea"/>
            </w:pPr>
            <w:r w:rsidRPr="006C169F">
              <w:t xml:space="preserve">the </w:t>
            </w:r>
            <w:r w:rsidR="006C169F" w:rsidRPr="006C169F">
              <w:rPr>
                <w:position w:val="6"/>
                <w:sz w:val="16"/>
              </w:rPr>
              <w:t>*</w:t>
            </w:r>
            <w:r w:rsidRPr="006C169F">
              <w:t xml:space="preserve">Families Secretary or the Chief Executive Centrelink (within the meaning of the </w:t>
            </w:r>
            <w:r w:rsidRPr="006C169F">
              <w:rPr>
                <w:i/>
              </w:rPr>
              <w:t>Human Services (Centrelink) Act 1997</w:t>
            </w:r>
            <w:r w:rsidRPr="006C169F">
              <w:t>)</w:t>
            </w:r>
          </w:p>
        </w:tc>
        <w:tc>
          <w:tcPr>
            <w:tcW w:w="3462" w:type="dxa"/>
            <w:tcBorders>
              <w:top w:val="single" w:sz="2" w:space="0" w:color="auto"/>
              <w:bottom w:val="single" w:sz="2" w:space="0" w:color="auto"/>
            </w:tcBorders>
            <w:shd w:val="clear" w:color="auto" w:fill="auto"/>
          </w:tcPr>
          <w:p w:rsidR="008A2086" w:rsidRPr="006C169F" w:rsidRDefault="008A2086" w:rsidP="002707EC">
            <w:pPr>
              <w:pStyle w:val="Tabletext"/>
            </w:pPr>
            <w:r w:rsidRPr="006C169F">
              <w:t xml:space="preserve">is for the purpose of administering the </w:t>
            </w:r>
            <w:r w:rsidRPr="006C169F">
              <w:rPr>
                <w:i/>
              </w:rPr>
              <w:t>Paid Parental Leave Act 2010</w:t>
            </w:r>
            <w:r w:rsidRPr="006C169F">
              <w:t>.</w:t>
            </w:r>
          </w:p>
        </w:tc>
      </w:tr>
      <w:tr w:rsidR="0004208A" w:rsidRPr="006C169F" w:rsidTr="004A381D">
        <w:tc>
          <w:tcPr>
            <w:tcW w:w="714" w:type="dxa"/>
            <w:tcBorders>
              <w:top w:val="single" w:sz="2" w:space="0" w:color="auto"/>
              <w:bottom w:val="single" w:sz="2" w:space="0" w:color="auto"/>
            </w:tcBorders>
            <w:shd w:val="clear" w:color="auto" w:fill="auto"/>
          </w:tcPr>
          <w:p w:rsidR="0004208A" w:rsidRPr="006C169F" w:rsidRDefault="0004208A" w:rsidP="00C400CB">
            <w:pPr>
              <w:pStyle w:val="Tabletext"/>
            </w:pPr>
            <w:r w:rsidRPr="006C169F">
              <w:t>6</w:t>
            </w:r>
          </w:p>
        </w:tc>
        <w:tc>
          <w:tcPr>
            <w:tcW w:w="2910" w:type="dxa"/>
            <w:tcBorders>
              <w:top w:val="single" w:sz="2" w:space="0" w:color="auto"/>
              <w:bottom w:val="single" w:sz="2" w:space="0" w:color="auto"/>
            </w:tcBorders>
            <w:shd w:val="clear" w:color="auto" w:fill="auto"/>
          </w:tcPr>
          <w:p w:rsidR="0004208A" w:rsidRPr="006C169F" w:rsidRDefault="0004208A" w:rsidP="00C400CB">
            <w:pPr>
              <w:pStyle w:val="Tabletext"/>
            </w:pPr>
            <w:r w:rsidRPr="006C169F">
              <w:t xml:space="preserve">the </w:t>
            </w:r>
            <w:r w:rsidR="006C169F" w:rsidRPr="006C169F">
              <w:rPr>
                <w:position w:val="6"/>
                <w:sz w:val="16"/>
              </w:rPr>
              <w:t>*</w:t>
            </w:r>
            <w:r w:rsidRPr="006C169F">
              <w:t>Families Secretary</w:t>
            </w:r>
            <w:r w:rsidR="00A82F24" w:rsidRPr="006C169F">
              <w:t xml:space="preserve"> or the </w:t>
            </w:r>
            <w:r w:rsidR="00AA4946" w:rsidRPr="006C169F">
              <w:t xml:space="preserve">Chief Executive Centrelink (within the meaning of the </w:t>
            </w:r>
            <w:r w:rsidR="00AA4946" w:rsidRPr="006C169F">
              <w:rPr>
                <w:i/>
              </w:rPr>
              <w:t>Human Services (Centrelink) Act 1997</w:t>
            </w:r>
            <w:r w:rsidR="00AA4946" w:rsidRPr="006C169F">
              <w:t>)</w:t>
            </w:r>
          </w:p>
        </w:tc>
        <w:tc>
          <w:tcPr>
            <w:tcW w:w="3462" w:type="dxa"/>
            <w:tcBorders>
              <w:top w:val="single" w:sz="2" w:space="0" w:color="auto"/>
              <w:bottom w:val="single" w:sz="2" w:space="0" w:color="auto"/>
            </w:tcBorders>
            <w:shd w:val="clear" w:color="auto" w:fill="auto"/>
          </w:tcPr>
          <w:p w:rsidR="0004208A" w:rsidRPr="006C169F" w:rsidRDefault="0004208A" w:rsidP="00C400CB">
            <w:pPr>
              <w:pStyle w:val="Tabletext"/>
            </w:pPr>
            <w:r w:rsidRPr="006C169F">
              <w:t xml:space="preserve">is for the purpose of administering the </w:t>
            </w:r>
            <w:r w:rsidRPr="006C169F">
              <w:rPr>
                <w:i/>
              </w:rPr>
              <w:t>A New Tax System (Family Assistance) (Administration) Act 1999</w:t>
            </w:r>
            <w:r w:rsidRPr="006C169F">
              <w:t>.</w:t>
            </w:r>
          </w:p>
        </w:tc>
      </w:tr>
      <w:tr w:rsidR="00A14833" w:rsidRPr="006C169F" w:rsidTr="00F815D9">
        <w:trPr>
          <w:cantSplit/>
        </w:trPr>
        <w:tc>
          <w:tcPr>
            <w:tcW w:w="714" w:type="dxa"/>
            <w:tcBorders>
              <w:top w:val="single" w:sz="2" w:space="0" w:color="auto"/>
              <w:bottom w:val="single" w:sz="2" w:space="0" w:color="auto"/>
            </w:tcBorders>
            <w:shd w:val="clear" w:color="auto" w:fill="auto"/>
          </w:tcPr>
          <w:p w:rsidR="00A14833" w:rsidRPr="006C169F" w:rsidRDefault="00A14833" w:rsidP="00C400CB">
            <w:pPr>
              <w:pStyle w:val="Tabletext"/>
            </w:pPr>
            <w:r w:rsidRPr="006C169F">
              <w:lastRenderedPageBreak/>
              <w:t>7</w:t>
            </w:r>
          </w:p>
        </w:tc>
        <w:tc>
          <w:tcPr>
            <w:tcW w:w="2910" w:type="dxa"/>
            <w:tcBorders>
              <w:top w:val="single" w:sz="2" w:space="0" w:color="auto"/>
              <w:bottom w:val="single" w:sz="2" w:space="0" w:color="auto"/>
            </w:tcBorders>
            <w:shd w:val="clear" w:color="auto" w:fill="auto"/>
          </w:tcPr>
          <w:p w:rsidR="00A14833" w:rsidRPr="006C169F" w:rsidRDefault="00A14833" w:rsidP="00C400CB">
            <w:pPr>
              <w:pStyle w:val="Tabletext"/>
            </w:pPr>
            <w:r w:rsidRPr="006C169F">
              <w:t>the Child Support Registrar</w:t>
            </w:r>
          </w:p>
        </w:tc>
        <w:tc>
          <w:tcPr>
            <w:tcW w:w="3462" w:type="dxa"/>
            <w:tcBorders>
              <w:top w:val="single" w:sz="2" w:space="0" w:color="auto"/>
              <w:bottom w:val="single" w:sz="2" w:space="0" w:color="auto"/>
            </w:tcBorders>
            <w:shd w:val="clear" w:color="auto" w:fill="auto"/>
          </w:tcPr>
          <w:p w:rsidR="00A14833" w:rsidRPr="006C169F" w:rsidRDefault="00A14833" w:rsidP="00C400CB">
            <w:pPr>
              <w:pStyle w:val="Tabletext"/>
            </w:pPr>
            <w:r w:rsidRPr="006C169F">
              <w:t xml:space="preserve">is for the purpose of administering the </w:t>
            </w:r>
            <w:r w:rsidRPr="006C169F">
              <w:rPr>
                <w:i/>
              </w:rPr>
              <w:t>Child Support (Registration and Collection) Act 1988</w:t>
            </w:r>
            <w:r w:rsidRPr="006C169F">
              <w:t xml:space="preserve"> or the </w:t>
            </w:r>
            <w:r w:rsidRPr="006C169F">
              <w:rPr>
                <w:i/>
              </w:rPr>
              <w:t>Child Support (Assessment) Act 1989</w:t>
            </w:r>
            <w:r w:rsidRPr="006C169F">
              <w:t>.</w:t>
            </w:r>
          </w:p>
        </w:tc>
      </w:tr>
      <w:tr w:rsidR="00A14833" w:rsidRPr="006C169F" w:rsidTr="00F815D9">
        <w:trPr>
          <w:cantSplit/>
        </w:trPr>
        <w:tc>
          <w:tcPr>
            <w:tcW w:w="714" w:type="dxa"/>
            <w:tcBorders>
              <w:top w:val="single" w:sz="2" w:space="0" w:color="auto"/>
              <w:bottom w:val="single" w:sz="2" w:space="0" w:color="auto"/>
            </w:tcBorders>
            <w:shd w:val="clear" w:color="auto" w:fill="auto"/>
          </w:tcPr>
          <w:p w:rsidR="00A14833" w:rsidRPr="006C169F" w:rsidRDefault="00A14833" w:rsidP="00F634CB">
            <w:pPr>
              <w:pStyle w:val="Tabletext"/>
            </w:pPr>
            <w:r w:rsidRPr="006C169F">
              <w:t>8</w:t>
            </w:r>
          </w:p>
        </w:tc>
        <w:tc>
          <w:tcPr>
            <w:tcW w:w="2910" w:type="dxa"/>
            <w:tcBorders>
              <w:top w:val="single" w:sz="2" w:space="0" w:color="auto"/>
              <w:bottom w:val="single" w:sz="2" w:space="0" w:color="auto"/>
            </w:tcBorders>
            <w:shd w:val="clear" w:color="auto" w:fill="auto"/>
          </w:tcPr>
          <w:p w:rsidR="00A14833" w:rsidRPr="006C169F" w:rsidRDefault="00A14833" w:rsidP="00F634CB">
            <w:pPr>
              <w:pStyle w:val="Tabletext"/>
            </w:pPr>
            <w:r w:rsidRPr="006C169F">
              <w:t xml:space="preserve">the Chief Executive Medicare (within the meaning of the </w:t>
            </w:r>
            <w:r w:rsidRPr="006C169F">
              <w:rPr>
                <w:i/>
              </w:rPr>
              <w:t>Human Services (Medicare) Act 1973</w:t>
            </w:r>
            <w:r w:rsidRPr="006C169F">
              <w:t>)</w:t>
            </w:r>
          </w:p>
        </w:tc>
        <w:tc>
          <w:tcPr>
            <w:tcW w:w="3462" w:type="dxa"/>
            <w:tcBorders>
              <w:top w:val="single" w:sz="2" w:space="0" w:color="auto"/>
              <w:bottom w:val="single" w:sz="2" w:space="0" w:color="auto"/>
            </w:tcBorders>
            <w:shd w:val="clear" w:color="auto" w:fill="auto"/>
          </w:tcPr>
          <w:p w:rsidR="00A14833" w:rsidRPr="006C169F" w:rsidRDefault="00A14833" w:rsidP="0059640D">
            <w:pPr>
              <w:pStyle w:val="Tabletext"/>
            </w:pPr>
            <w:r w:rsidRPr="006C169F">
              <w:t>is for the purpose of administering Part</w:t>
            </w:r>
            <w:r w:rsidR="006C169F">
              <w:t> </w:t>
            </w:r>
            <w:r w:rsidRPr="006C169F">
              <w:t>2</w:t>
            </w:r>
            <w:r w:rsidR="006C169F">
              <w:noBreakHyphen/>
            </w:r>
            <w:r w:rsidRPr="006C169F">
              <w:t xml:space="preserve">2 (about </w:t>
            </w:r>
            <w:r w:rsidR="00FA04DA" w:rsidRPr="006C169F">
              <w:t>premiums reduction scheme) or 6</w:t>
            </w:r>
            <w:r w:rsidR="006C169F">
              <w:noBreakHyphen/>
            </w:r>
            <w:r w:rsidR="00FA04DA" w:rsidRPr="006C169F">
              <w:t>4 (about administration of that scheme)</w:t>
            </w:r>
            <w:r w:rsidRPr="006C169F">
              <w:t xml:space="preserve"> of the </w:t>
            </w:r>
            <w:r w:rsidRPr="006C169F">
              <w:rPr>
                <w:i/>
              </w:rPr>
              <w:t>Private Health Insurance Act 2007</w:t>
            </w:r>
            <w:r w:rsidRPr="006C169F">
              <w:t>.</w:t>
            </w:r>
          </w:p>
        </w:tc>
      </w:tr>
      <w:tr w:rsidR="00A14833" w:rsidRPr="006C169F" w:rsidTr="00F815D9">
        <w:tc>
          <w:tcPr>
            <w:tcW w:w="714" w:type="dxa"/>
            <w:tcBorders>
              <w:top w:val="single" w:sz="2" w:space="0" w:color="auto"/>
              <w:bottom w:val="single" w:sz="12" w:space="0" w:color="auto"/>
            </w:tcBorders>
            <w:shd w:val="clear" w:color="auto" w:fill="auto"/>
          </w:tcPr>
          <w:p w:rsidR="00A14833" w:rsidRPr="006C169F" w:rsidRDefault="00A14833" w:rsidP="00F634CB">
            <w:pPr>
              <w:pStyle w:val="Tabletext"/>
            </w:pPr>
            <w:r w:rsidRPr="006C169F">
              <w:t>9</w:t>
            </w:r>
          </w:p>
        </w:tc>
        <w:tc>
          <w:tcPr>
            <w:tcW w:w="2910" w:type="dxa"/>
            <w:tcBorders>
              <w:top w:val="single" w:sz="2" w:space="0" w:color="auto"/>
              <w:bottom w:val="single" w:sz="12" w:space="0" w:color="auto"/>
            </w:tcBorders>
            <w:shd w:val="clear" w:color="auto" w:fill="auto"/>
          </w:tcPr>
          <w:p w:rsidR="00A14833" w:rsidRPr="006C169F" w:rsidRDefault="00A14833" w:rsidP="00F634CB">
            <w:pPr>
              <w:pStyle w:val="Tabletext"/>
            </w:pPr>
            <w:r w:rsidRPr="006C169F">
              <w:t xml:space="preserve">an </w:t>
            </w:r>
            <w:r w:rsidR="006C169F" w:rsidRPr="006C169F">
              <w:rPr>
                <w:position w:val="6"/>
                <w:sz w:val="16"/>
              </w:rPr>
              <w:t>*</w:t>
            </w:r>
            <w:r w:rsidRPr="006C169F">
              <w:t>Australian government agency</w:t>
            </w:r>
          </w:p>
        </w:tc>
        <w:tc>
          <w:tcPr>
            <w:tcW w:w="3462" w:type="dxa"/>
            <w:tcBorders>
              <w:top w:val="single" w:sz="2" w:space="0" w:color="auto"/>
              <w:bottom w:val="single" w:sz="12" w:space="0" w:color="auto"/>
            </w:tcBorders>
            <w:shd w:val="clear" w:color="auto" w:fill="auto"/>
          </w:tcPr>
          <w:p w:rsidR="00A14833" w:rsidRPr="006C169F" w:rsidRDefault="00A14833" w:rsidP="00F634CB">
            <w:pPr>
              <w:pStyle w:val="Tabletext"/>
            </w:pPr>
            <w:r w:rsidRPr="006C169F">
              <w:t>is necessary for the purpose of preventing or lessening:</w:t>
            </w:r>
          </w:p>
          <w:p w:rsidR="00A14833" w:rsidRPr="006C169F" w:rsidRDefault="00A14833" w:rsidP="00F634CB">
            <w:pPr>
              <w:pStyle w:val="Tablea"/>
            </w:pPr>
            <w:r w:rsidRPr="006C169F">
              <w:t>(a) a serious threat to an individual’s life, health or safety; or</w:t>
            </w:r>
          </w:p>
          <w:p w:rsidR="00A14833" w:rsidRPr="006C169F" w:rsidRDefault="00A14833" w:rsidP="00F634CB">
            <w:pPr>
              <w:pStyle w:val="Tablea"/>
            </w:pPr>
            <w:r w:rsidRPr="006C169F">
              <w:t>(b) a serious threat to public health or public safety.</w:t>
            </w:r>
          </w:p>
        </w:tc>
      </w:tr>
    </w:tbl>
    <w:p w:rsidR="0004208A" w:rsidRPr="006C169F" w:rsidRDefault="0004208A" w:rsidP="00F815D9">
      <w:pPr>
        <w:pStyle w:val="SubsectionHead"/>
        <w:keepNext w:val="0"/>
        <w:keepLines w:val="0"/>
      </w:pPr>
      <w:r w:rsidRPr="006C169F">
        <w:t>Table 2—Records or disclosures relating to superannuation or finance</w:t>
      </w:r>
    </w:p>
    <w:p w:rsidR="0004208A" w:rsidRPr="006C169F" w:rsidRDefault="0004208A" w:rsidP="00F815D9">
      <w:pPr>
        <w:pStyle w:val="subsection"/>
      </w:pPr>
      <w:r w:rsidRPr="006C169F">
        <w:tab/>
        <w:t>(3)</w:t>
      </w:r>
      <w:r w:rsidRPr="006C169F">
        <w:tab/>
        <w:t>Table 2 is as follows:</w:t>
      </w:r>
    </w:p>
    <w:p w:rsidR="0004208A" w:rsidRPr="006C169F" w:rsidRDefault="0004208A" w:rsidP="00C00505">
      <w:pPr>
        <w:pStyle w:val="Tabletext"/>
        <w:keepNext/>
        <w:keepLines/>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6C169F" w:rsidTr="00F634CB">
        <w:trPr>
          <w:tblHeader/>
        </w:trPr>
        <w:tc>
          <w:tcPr>
            <w:tcW w:w="7086" w:type="dxa"/>
            <w:gridSpan w:val="3"/>
            <w:tcBorders>
              <w:top w:val="single" w:sz="12" w:space="0" w:color="auto"/>
              <w:bottom w:val="single" w:sz="6" w:space="0" w:color="auto"/>
            </w:tcBorders>
            <w:shd w:val="clear" w:color="auto" w:fill="auto"/>
          </w:tcPr>
          <w:p w:rsidR="0004208A" w:rsidRPr="006C169F" w:rsidRDefault="0004208A" w:rsidP="00F815D9">
            <w:pPr>
              <w:pStyle w:val="Tabletext"/>
              <w:rPr>
                <w:b/>
              </w:rPr>
            </w:pPr>
            <w:r w:rsidRPr="006C169F">
              <w:rPr>
                <w:b/>
              </w:rPr>
              <w:t>Table 2: Records or disclosures relating to superannuation or finance</w:t>
            </w:r>
          </w:p>
        </w:tc>
      </w:tr>
      <w:tr w:rsidR="0004208A" w:rsidRPr="006C169F" w:rsidTr="00F634CB">
        <w:trPr>
          <w:tblHeader/>
        </w:trPr>
        <w:tc>
          <w:tcPr>
            <w:tcW w:w="714" w:type="dxa"/>
            <w:tcBorders>
              <w:top w:val="single" w:sz="6" w:space="0" w:color="auto"/>
              <w:bottom w:val="single" w:sz="12" w:space="0" w:color="auto"/>
            </w:tcBorders>
            <w:shd w:val="clear" w:color="auto" w:fill="auto"/>
          </w:tcPr>
          <w:p w:rsidR="0004208A" w:rsidRPr="006C169F" w:rsidRDefault="0004208A" w:rsidP="00F815D9">
            <w:pPr>
              <w:pStyle w:val="Tabletext"/>
              <w:rPr>
                <w:b/>
              </w:rPr>
            </w:pPr>
            <w:r w:rsidRPr="006C169F">
              <w:rPr>
                <w:b/>
              </w:rPr>
              <w:t>Item</w:t>
            </w:r>
          </w:p>
        </w:tc>
        <w:tc>
          <w:tcPr>
            <w:tcW w:w="2910" w:type="dxa"/>
            <w:tcBorders>
              <w:top w:val="single" w:sz="6" w:space="0" w:color="auto"/>
              <w:bottom w:val="single" w:sz="12" w:space="0" w:color="auto"/>
            </w:tcBorders>
            <w:shd w:val="clear" w:color="auto" w:fill="auto"/>
          </w:tcPr>
          <w:p w:rsidR="0004208A" w:rsidRPr="006C169F" w:rsidRDefault="0004208A" w:rsidP="00F815D9">
            <w:pPr>
              <w:pStyle w:val="Tabletext"/>
              <w:rPr>
                <w:b/>
              </w:rPr>
            </w:pPr>
            <w:r w:rsidRPr="006C169F">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6C169F" w:rsidRDefault="0004208A" w:rsidP="00F815D9">
            <w:pPr>
              <w:pStyle w:val="Tabletext"/>
              <w:rPr>
                <w:b/>
              </w:rPr>
            </w:pPr>
            <w:r w:rsidRPr="006C169F">
              <w:rPr>
                <w:b/>
              </w:rPr>
              <w:t>and the record or disclosure ...</w:t>
            </w:r>
          </w:p>
        </w:tc>
      </w:tr>
      <w:tr w:rsidR="0004208A" w:rsidRPr="006C169F" w:rsidTr="00F634CB">
        <w:tc>
          <w:tcPr>
            <w:tcW w:w="714" w:type="dxa"/>
            <w:tcBorders>
              <w:top w:val="single" w:sz="12" w:space="0" w:color="auto"/>
              <w:bottom w:val="single" w:sz="2" w:space="0" w:color="auto"/>
            </w:tcBorders>
            <w:shd w:val="clear" w:color="auto" w:fill="auto"/>
          </w:tcPr>
          <w:p w:rsidR="0004208A" w:rsidRPr="006C169F" w:rsidRDefault="0004208A" w:rsidP="00F815D9">
            <w:pPr>
              <w:pStyle w:val="Tabletext"/>
            </w:pPr>
            <w:r w:rsidRPr="006C169F">
              <w:t>1</w:t>
            </w:r>
          </w:p>
        </w:tc>
        <w:tc>
          <w:tcPr>
            <w:tcW w:w="2910" w:type="dxa"/>
            <w:tcBorders>
              <w:top w:val="single" w:sz="12" w:space="0" w:color="auto"/>
              <w:bottom w:val="single" w:sz="2" w:space="0" w:color="auto"/>
            </w:tcBorders>
            <w:shd w:val="clear" w:color="auto" w:fill="auto"/>
          </w:tcPr>
          <w:p w:rsidR="0004208A" w:rsidRPr="006C169F" w:rsidRDefault="0004208A" w:rsidP="00F815D9">
            <w:pPr>
              <w:pStyle w:val="Tabletext"/>
            </w:pPr>
            <w:r w:rsidRPr="006C169F">
              <w:t>a financial sector supervisory agency (within the meaning of section</w:t>
            </w:r>
            <w:r w:rsidR="006C169F">
              <w:t> </w:t>
            </w:r>
            <w:r w:rsidRPr="006C169F">
              <w:t xml:space="preserve">3 of the </w:t>
            </w:r>
            <w:r w:rsidRPr="006C169F">
              <w:rPr>
                <w:i/>
              </w:rPr>
              <w:t>Australian Prudential Regulation Authority Act 1998</w:t>
            </w:r>
            <w:r w:rsidRPr="006C169F">
              <w:t>)</w:t>
            </w:r>
          </w:p>
        </w:tc>
        <w:tc>
          <w:tcPr>
            <w:tcW w:w="3462" w:type="dxa"/>
            <w:tcBorders>
              <w:top w:val="single" w:sz="12" w:space="0" w:color="auto"/>
              <w:bottom w:val="single" w:sz="2" w:space="0" w:color="auto"/>
            </w:tcBorders>
            <w:shd w:val="clear" w:color="auto" w:fill="auto"/>
          </w:tcPr>
          <w:p w:rsidR="0004208A" w:rsidRPr="006C169F" w:rsidRDefault="0004208A" w:rsidP="00F815D9">
            <w:pPr>
              <w:pStyle w:val="Tablea"/>
            </w:pPr>
            <w:r w:rsidRPr="006C169F">
              <w:t xml:space="preserve">(a) is of information that was obtained under or in relation to the </w:t>
            </w:r>
            <w:r w:rsidRPr="006C169F">
              <w:rPr>
                <w:i/>
              </w:rPr>
              <w:t>Superannuation (Unclaimed Money and Lost Members) Act 1999</w:t>
            </w:r>
            <w:r w:rsidRPr="006C169F">
              <w:t>; and</w:t>
            </w:r>
          </w:p>
          <w:p w:rsidR="0004208A" w:rsidRPr="006C169F" w:rsidRDefault="0004208A" w:rsidP="00F815D9">
            <w:pPr>
              <w:pStyle w:val="Tablea"/>
            </w:pPr>
            <w:r w:rsidRPr="006C169F">
              <w:t>(b) is for the purpose of the agency performing any of its functions or exercising any of its powers.</w:t>
            </w:r>
          </w:p>
        </w:tc>
      </w:tr>
      <w:tr w:rsidR="0004208A" w:rsidRPr="006C169F" w:rsidTr="00C07702">
        <w:trPr>
          <w:cantSplit/>
        </w:trPr>
        <w:tc>
          <w:tcPr>
            <w:tcW w:w="714" w:type="dxa"/>
            <w:tcBorders>
              <w:top w:val="single" w:sz="2" w:space="0" w:color="auto"/>
              <w:bottom w:val="single" w:sz="2" w:space="0" w:color="auto"/>
            </w:tcBorders>
            <w:shd w:val="clear" w:color="auto" w:fill="auto"/>
          </w:tcPr>
          <w:p w:rsidR="0004208A" w:rsidRPr="006C169F" w:rsidRDefault="0004208A" w:rsidP="00557F9C">
            <w:pPr>
              <w:pStyle w:val="Tabletext"/>
            </w:pPr>
            <w:r w:rsidRPr="006C169F">
              <w:lastRenderedPageBreak/>
              <w:t>2</w:t>
            </w:r>
          </w:p>
        </w:tc>
        <w:tc>
          <w:tcPr>
            <w:tcW w:w="2910" w:type="dxa"/>
            <w:tcBorders>
              <w:top w:val="single" w:sz="2" w:space="0" w:color="auto"/>
              <w:bottom w:val="single" w:sz="2" w:space="0" w:color="auto"/>
            </w:tcBorders>
            <w:shd w:val="clear" w:color="auto" w:fill="auto"/>
          </w:tcPr>
          <w:p w:rsidR="0004208A" w:rsidRPr="006C169F" w:rsidRDefault="0004208A" w:rsidP="00557F9C">
            <w:pPr>
              <w:pStyle w:val="Tablea"/>
            </w:pPr>
            <w:r w:rsidRPr="006C169F">
              <w:t xml:space="preserve">(a) an agency having the function, in Australia or in a foreign country, of supervising or regulating </w:t>
            </w:r>
            <w:r w:rsidR="006C169F" w:rsidRPr="006C169F">
              <w:rPr>
                <w:position w:val="6"/>
                <w:sz w:val="16"/>
              </w:rPr>
              <w:t>*</w:t>
            </w:r>
            <w:r w:rsidRPr="006C169F">
              <w:t>financial institutions; or</w:t>
            </w:r>
          </w:p>
          <w:p w:rsidR="0004208A" w:rsidRPr="006C169F" w:rsidRDefault="0004208A" w:rsidP="00557F9C">
            <w:pPr>
              <w:pStyle w:val="Tablea"/>
            </w:pPr>
            <w:r w:rsidRPr="006C169F">
              <w:t>(b) any other agency (including a foreign agency) specified in the regulations</w:t>
            </w:r>
          </w:p>
        </w:tc>
        <w:tc>
          <w:tcPr>
            <w:tcW w:w="3462" w:type="dxa"/>
            <w:tcBorders>
              <w:top w:val="single" w:sz="2" w:space="0" w:color="auto"/>
              <w:bottom w:val="single" w:sz="2" w:space="0" w:color="auto"/>
            </w:tcBorders>
            <w:shd w:val="clear" w:color="auto" w:fill="auto"/>
          </w:tcPr>
          <w:p w:rsidR="0004208A" w:rsidRPr="006C169F" w:rsidRDefault="0004208A" w:rsidP="00557F9C">
            <w:pPr>
              <w:pStyle w:val="Tablea"/>
            </w:pPr>
            <w:r w:rsidRPr="006C169F">
              <w:t xml:space="preserve">(a) is of information that was obtained under or in relation to the </w:t>
            </w:r>
            <w:r w:rsidRPr="006C169F">
              <w:rPr>
                <w:i/>
              </w:rPr>
              <w:t>Superannuation (Self Managed Superannuation Funds) Taxation Act 1987</w:t>
            </w:r>
            <w:r w:rsidRPr="006C169F">
              <w:t xml:space="preserve"> or the </w:t>
            </w:r>
            <w:r w:rsidRPr="006C169F">
              <w:rPr>
                <w:i/>
              </w:rPr>
              <w:t>Superannuation Industry (Supervision) Act 1993</w:t>
            </w:r>
            <w:r w:rsidRPr="006C169F">
              <w:t>; and</w:t>
            </w:r>
          </w:p>
          <w:p w:rsidR="0004208A" w:rsidRPr="006C169F" w:rsidRDefault="0004208A" w:rsidP="00557F9C">
            <w:pPr>
              <w:pStyle w:val="Tablea"/>
            </w:pPr>
            <w:r w:rsidRPr="006C169F">
              <w:t>(b) is for the purpose of performing any of its functions or exercising any of its powers; and</w:t>
            </w:r>
          </w:p>
          <w:p w:rsidR="0004208A" w:rsidRPr="006C169F" w:rsidRDefault="0004208A" w:rsidP="00557F9C">
            <w:pPr>
              <w:pStyle w:val="Tablea"/>
            </w:pPr>
            <w:r w:rsidRPr="006C169F">
              <w:t>(c) is made in accordance with the conditions (if any) imposed by the regulations in relation to the disclosure of information under this item.</w:t>
            </w:r>
          </w:p>
        </w:tc>
      </w:tr>
      <w:tr w:rsidR="0004208A" w:rsidRPr="006C169F" w:rsidTr="00C07702">
        <w:tc>
          <w:tcPr>
            <w:tcW w:w="714" w:type="dxa"/>
            <w:tcBorders>
              <w:top w:val="single" w:sz="2" w:space="0" w:color="auto"/>
              <w:bottom w:val="single" w:sz="4" w:space="0" w:color="auto"/>
            </w:tcBorders>
            <w:shd w:val="clear" w:color="auto" w:fill="auto"/>
          </w:tcPr>
          <w:p w:rsidR="0004208A" w:rsidRPr="006C169F" w:rsidRDefault="0004208A" w:rsidP="00F634CB">
            <w:pPr>
              <w:pStyle w:val="Tabletext"/>
            </w:pPr>
            <w:r w:rsidRPr="006C169F">
              <w:t>3</w:t>
            </w:r>
          </w:p>
        </w:tc>
        <w:tc>
          <w:tcPr>
            <w:tcW w:w="2910" w:type="dxa"/>
            <w:tcBorders>
              <w:top w:val="single" w:sz="2" w:space="0" w:color="auto"/>
              <w:bottom w:val="single" w:sz="4" w:space="0" w:color="auto"/>
            </w:tcBorders>
            <w:shd w:val="clear" w:color="auto" w:fill="auto"/>
          </w:tcPr>
          <w:p w:rsidR="0004208A" w:rsidRPr="006C169F" w:rsidRDefault="0004208A" w:rsidP="00F634CB">
            <w:pPr>
              <w:pStyle w:val="Tabletext"/>
            </w:pPr>
            <w:r w:rsidRPr="006C169F">
              <w:t>the Superannuation Complaints Tribunal established by section</w:t>
            </w:r>
            <w:r w:rsidR="006C169F">
              <w:t> </w:t>
            </w:r>
            <w:r w:rsidRPr="006C169F">
              <w:t xml:space="preserve">6 of the </w:t>
            </w:r>
            <w:r w:rsidRPr="006C169F">
              <w:rPr>
                <w:i/>
              </w:rPr>
              <w:t>Superannuation (Resolution of Complaints) Act 1993</w:t>
            </w:r>
          </w:p>
        </w:tc>
        <w:tc>
          <w:tcPr>
            <w:tcW w:w="3462" w:type="dxa"/>
            <w:tcBorders>
              <w:top w:val="single" w:sz="2" w:space="0" w:color="auto"/>
              <w:bottom w:val="single" w:sz="4" w:space="0" w:color="auto"/>
            </w:tcBorders>
            <w:shd w:val="clear" w:color="auto" w:fill="auto"/>
          </w:tcPr>
          <w:p w:rsidR="0004208A" w:rsidRPr="006C169F" w:rsidRDefault="0004208A" w:rsidP="00F634CB">
            <w:pPr>
              <w:pStyle w:val="Tablea"/>
            </w:pPr>
            <w:r w:rsidRPr="006C169F">
              <w:t xml:space="preserve">(a) is of information that was obtained under or in relation to the </w:t>
            </w:r>
            <w:r w:rsidRPr="006C169F">
              <w:rPr>
                <w:i/>
              </w:rPr>
              <w:t>Superannuation (Unclaimed Money and Lost Members) Act 1999</w:t>
            </w:r>
            <w:r w:rsidRPr="006C169F">
              <w:t>; and</w:t>
            </w:r>
          </w:p>
          <w:p w:rsidR="0004208A" w:rsidRPr="006C169F" w:rsidRDefault="0004208A" w:rsidP="00F634CB">
            <w:pPr>
              <w:pStyle w:val="Tablea"/>
            </w:pPr>
            <w:r w:rsidRPr="006C169F">
              <w:t>(b) is for the purpose of the Tribunal performing any of its functions or exercising any of its powers.</w:t>
            </w:r>
          </w:p>
        </w:tc>
      </w:tr>
      <w:tr w:rsidR="0004208A" w:rsidRPr="006C169F" w:rsidTr="00C07702">
        <w:tc>
          <w:tcPr>
            <w:tcW w:w="714" w:type="dxa"/>
            <w:tcBorders>
              <w:top w:val="single" w:sz="4" w:space="0" w:color="auto"/>
              <w:bottom w:val="single" w:sz="4" w:space="0" w:color="auto"/>
            </w:tcBorders>
            <w:shd w:val="clear" w:color="auto" w:fill="auto"/>
          </w:tcPr>
          <w:p w:rsidR="0004208A" w:rsidRPr="006C169F" w:rsidRDefault="0004208A" w:rsidP="00C00505">
            <w:pPr>
              <w:pStyle w:val="Tabletext"/>
              <w:keepNext/>
              <w:keepLines/>
            </w:pPr>
            <w:r w:rsidRPr="006C169F">
              <w:t>4</w:t>
            </w:r>
          </w:p>
        </w:tc>
        <w:tc>
          <w:tcPr>
            <w:tcW w:w="2910" w:type="dxa"/>
            <w:tcBorders>
              <w:top w:val="single" w:sz="4" w:space="0" w:color="auto"/>
              <w:bottom w:val="single" w:sz="4" w:space="0" w:color="auto"/>
            </w:tcBorders>
            <w:shd w:val="clear" w:color="auto" w:fill="auto"/>
          </w:tcPr>
          <w:p w:rsidR="0004208A" w:rsidRPr="006C169F" w:rsidRDefault="0004208A" w:rsidP="00C00505">
            <w:pPr>
              <w:pStyle w:val="Tabletext"/>
              <w:keepNext/>
              <w:keepLines/>
            </w:pPr>
            <w:r w:rsidRPr="006C169F">
              <w:t>the Australian Prudential Regulation Authority (</w:t>
            </w:r>
            <w:r w:rsidRPr="006C169F">
              <w:rPr>
                <w:b/>
                <w:i/>
              </w:rPr>
              <w:t>APRA</w:t>
            </w:r>
            <w:r w:rsidRPr="006C169F">
              <w:t>)</w:t>
            </w:r>
          </w:p>
        </w:tc>
        <w:tc>
          <w:tcPr>
            <w:tcW w:w="3462" w:type="dxa"/>
            <w:tcBorders>
              <w:top w:val="single" w:sz="4" w:space="0" w:color="auto"/>
              <w:bottom w:val="single" w:sz="4" w:space="0" w:color="auto"/>
            </w:tcBorders>
            <w:shd w:val="clear" w:color="auto" w:fill="auto"/>
          </w:tcPr>
          <w:p w:rsidR="0004208A" w:rsidRPr="006C169F" w:rsidRDefault="0004208A" w:rsidP="00C00505">
            <w:pPr>
              <w:pStyle w:val="Tabletext"/>
              <w:keepNext/>
              <w:keepLines/>
            </w:pPr>
            <w:r w:rsidRPr="006C169F">
              <w:t>is for the purpose of administering:</w:t>
            </w:r>
          </w:p>
          <w:p w:rsidR="0004208A" w:rsidRPr="006C169F" w:rsidRDefault="0004208A" w:rsidP="00C00505">
            <w:pPr>
              <w:pStyle w:val="Tablea"/>
              <w:keepNext/>
              <w:keepLines/>
            </w:pPr>
            <w:r w:rsidRPr="006C169F">
              <w:t xml:space="preserve">(a) the </w:t>
            </w:r>
            <w:r w:rsidRPr="006C169F">
              <w:rPr>
                <w:i/>
              </w:rPr>
              <w:t>Financial Institutions Supervisory Levies Collection Act 1998</w:t>
            </w:r>
            <w:r w:rsidRPr="006C169F">
              <w:t>; or</w:t>
            </w:r>
          </w:p>
          <w:p w:rsidR="0004208A" w:rsidRPr="006C169F" w:rsidRDefault="0004208A" w:rsidP="00C00505">
            <w:pPr>
              <w:pStyle w:val="Tablea"/>
              <w:keepNext/>
              <w:keepLines/>
            </w:pPr>
            <w:r w:rsidRPr="006C169F">
              <w:t xml:space="preserve">(b) the </w:t>
            </w:r>
            <w:r w:rsidRPr="006C169F">
              <w:rPr>
                <w:i/>
              </w:rPr>
              <w:t>Superannuation Industry (Supervision) Act 1993</w:t>
            </w:r>
            <w:r w:rsidRPr="006C169F">
              <w:t>.</w:t>
            </w:r>
          </w:p>
        </w:tc>
      </w:tr>
      <w:tr w:rsidR="0004208A" w:rsidRPr="006C169F" w:rsidTr="009457B4">
        <w:trPr>
          <w:cantSplit/>
        </w:trPr>
        <w:tc>
          <w:tcPr>
            <w:tcW w:w="714" w:type="dxa"/>
            <w:tcBorders>
              <w:top w:val="single" w:sz="4" w:space="0" w:color="auto"/>
              <w:bottom w:val="single" w:sz="2" w:space="0" w:color="auto"/>
            </w:tcBorders>
            <w:shd w:val="clear" w:color="auto" w:fill="auto"/>
          </w:tcPr>
          <w:p w:rsidR="0004208A" w:rsidRPr="006C169F" w:rsidRDefault="0004208A" w:rsidP="00557F9C">
            <w:pPr>
              <w:pStyle w:val="Tabletext"/>
            </w:pPr>
            <w:r w:rsidRPr="006C169F">
              <w:t>5</w:t>
            </w:r>
          </w:p>
        </w:tc>
        <w:tc>
          <w:tcPr>
            <w:tcW w:w="2910" w:type="dxa"/>
            <w:tcBorders>
              <w:top w:val="single" w:sz="4" w:space="0" w:color="auto"/>
              <w:bottom w:val="single" w:sz="2" w:space="0" w:color="auto"/>
            </w:tcBorders>
            <w:shd w:val="clear" w:color="auto" w:fill="auto"/>
          </w:tcPr>
          <w:p w:rsidR="0004208A" w:rsidRPr="006C169F" w:rsidRDefault="0004208A" w:rsidP="00557F9C">
            <w:pPr>
              <w:pStyle w:val="Tabletext"/>
            </w:pPr>
            <w:r w:rsidRPr="006C169F">
              <w:t>APRA</w:t>
            </w:r>
          </w:p>
        </w:tc>
        <w:tc>
          <w:tcPr>
            <w:tcW w:w="3462" w:type="dxa"/>
            <w:tcBorders>
              <w:top w:val="single" w:sz="4" w:space="0" w:color="auto"/>
              <w:bottom w:val="single" w:sz="2" w:space="0" w:color="auto"/>
            </w:tcBorders>
            <w:shd w:val="clear" w:color="auto" w:fill="auto"/>
          </w:tcPr>
          <w:p w:rsidR="0004208A" w:rsidRPr="006C169F" w:rsidRDefault="0004208A" w:rsidP="00557F9C">
            <w:pPr>
              <w:pStyle w:val="Tablea"/>
            </w:pPr>
            <w:r w:rsidRPr="006C169F">
              <w:t xml:space="preserve">(a) is of information that was obtained under or in relation to the </w:t>
            </w:r>
            <w:r w:rsidRPr="006C169F">
              <w:rPr>
                <w:i/>
              </w:rPr>
              <w:t>Superannuation (Unclaimed Money and Lost Members) Act 1999</w:t>
            </w:r>
            <w:r w:rsidRPr="006C169F">
              <w:t>; and</w:t>
            </w:r>
          </w:p>
          <w:p w:rsidR="0004208A" w:rsidRPr="006C169F" w:rsidRDefault="0004208A" w:rsidP="00557F9C">
            <w:pPr>
              <w:pStyle w:val="Tablea"/>
            </w:pPr>
            <w:r w:rsidRPr="006C169F">
              <w:t>(b) is for the purpose of APRA performing any of its functions or exercising any of its powers.</w:t>
            </w:r>
          </w:p>
        </w:tc>
      </w:tr>
      <w:tr w:rsidR="00BF4CB1" w:rsidRPr="006C169F" w:rsidTr="00C07702">
        <w:tc>
          <w:tcPr>
            <w:tcW w:w="714" w:type="dxa"/>
            <w:tcBorders>
              <w:top w:val="single" w:sz="2" w:space="0" w:color="auto"/>
              <w:bottom w:val="single" w:sz="2" w:space="0" w:color="auto"/>
            </w:tcBorders>
            <w:shd w:val="clear" w:color="auto" w:fill="auto"/>
          </w:tcPr>
          <w:p w:rsidR="00BF4CB1" w:rsidRPr="006C169F" w:rsidRDefault="00BF4CB1" w:rsidP="00557F9C">
            <w:pPr>
              <w:pStyle w:val="Tabletext"/>
              <w:keepNext/>
            </w:pPr>
            <w:r w:rsidRPr="006C169F">
              <w:lastRenderedPageBreak/>
              <w:t>6A</w:t>
            </w:r>
          </w:p>
        </w:tc>
        <w:tc>
          <w:tcPr>
            <w:tcW w:w="2910" w:type="dxa"/>
            <w:tcBorders>
              <w:top w:val="single" w:sz="2" w:space="0" w:color="auto"/>
              <w:bottom w:val="single" w:sz="2" w:space="0" w:color="auto"/>
            </w:tcBorders>
            <w:shd w:val="clear" w:color="auto" w:fill="auto"/>
          </w:tcPr>
          <w:p w:rsidR="00BF4CB1" w:rsidRPr="006C169F" w:rsidRDefault="008E0AB9" w:rsidP="00557F9C">
            <w:pPr>
              <w:pStyle w:val="Tabletext"/>
              <w:keepNext/>
            </w:pPr>
            <w:r w:rsidRPr="009D0130">
              <w:rPr>
                <w:position w:val="6"/>
                <w:sz w:val="16"/>
              </w:rPr>
              <w:t>*</w:t>
            </w:r>
            <w:r w:rsidRPr="009D0130">
              <w:t>ASIC</w:t>
            </w:r>
          </w:p>
        </w:tc>
        <w:tc>
          <w:tcPr>
            <w:tcW w:w="3462" w:type="dxa"/>
            <w:tcBorders>
              <w:top w:val="single" w:sz="2" w:space="0" w:color="auto"/>
              <w:bottom w:val="single" w:sz="2" w:space="0" w:color="auto"/>
            </w:tcBorders>
            <w:shd w:val="clear" w:color="auto" w:fill="auto"/>
          </w:tcPr>
          <w:p w:rsidR="00BF4CB1" w:rsidRPr="006C169F" w:rsidRDefault="00BF4CB1" w:rsidP="00557F9C">
            <w:pPr>
              <w:pStyle w:val="Tabletext"/>
              <w:keepNext/>
            </w:pPr>
            <w:r w:rsidRPr="006C169F">
              <w:t>is for the purpose of administering Part</w:t>
            </w:r>
            <w:r w:rsidR="006C169F">
              <w:t> </w:t>
            </w:r>
            <w:r w:rsidRPr="006C169F">
              <w:t xml:space="preserve">16 of the </w:t>
            </w:r>
            <w:r w:rsidRPr="006C169F">
              <w:rPr>
                <w:i/>
              </w:rPr>
              <w:t>Superannuation Industry (Supervision) Act 1993</w:t>
            </w:r>
            <w:r w:rsidRPr="006C169F">
              <w:t>.</w:t>
            </w:r>
          </w:p>
        </w:tc>
      </w:tr>
      <w:tr w:rsidR="0004208A" w:rsidRPr="006C169F" w:rsidTr="00563BFB">
        <w:tc>
          <w:tcPr>
            <w:tcW w:w="714" w:type="dxa"/>
            <w:tcBorders>
              <w:top w:val="single" w:sz="2" w:space="0" w:color="auto"/>
              <w:bottom w:val="single" w:sz="4" w:space="0" w:color="auto"/>
            </w:tcBorders>
            <w:shd w:val="clear" w:color="auto" w:fill="auto"/>
          </w:tcPr>
          <w:p w:rsidR="0004208A" w:rsidRPr="006C169F" w:rsidRDefault="0004208A" w:rsidP="00F634CB">
            <w:pPr>
              <w:pStyle w:val="Tabletext"/>
            </w:pPr>
            <w:r w:rsidRPr="006C169F">
              <w:t>7</w:t>
            </w:r>
          </w:p>
        </w:tc>
        <w:tc>
          <w:tcPr>
            <w:tcW w:w="2910" w:type="dxa"/>
            <w:tcBorders>
              <w:top w:val="single" w:sz="2" w:space="0" w:color="auto"/>
              <w:bottom w:val="single" w:sz="4" w:space="0" w:color="auto"/>
            </w:tcBorders>
            <w:shd w:val="clear" w:color="auto" w:fill="auto"/>
          </w:tcPr>
          <w:p w:rsidR="0004208A" w:rsidRPr="006C169F" w:rsidRDefault="0004208A" w:rsidP="00F634CB">
            <w:pPr>
              <w:pStyle w:val="Tabletext"/>
            </w:pPr>
            <w:r w:rsidRPr="006C169F">
              <w:t xml:space="preserve">an individual who is or was an employee (within the meaning of the </w:t>
            </w:r>
            <w:r w:rsidRPr="006C169F">
              <w:rPr>
                <w:i/>
              </w:rPr>
              <w:t>Superannuation Guarantee (Administration) Act 1992</w:t>
            </w:r>
            <w:r w:rsidRPr="006C169F">
              <w:t>)</w:t>
            </w:r>
          </w:p>
        </w:tc>
        <w:tc>
          <w:tcPr>
            <w:tcW w:w="3462" w:type="dxa"/>
            <w:tcBorders>
              <w:top w:val="single" w:sz="2" w:space="0" w:color="auto"/>
              <w:bottom w:val="single" w:sz="4" w:space="0" w:color="auto"/>
            </w:tcBorders>
            <w:shd w:val="clear" w:color="auto" w:fill="auto"/>
          </w:tcPr>
          <w:p w:rsidR="0004208A" w:rsidRPr="006C169F" w:rsidRDefault="0004208A" w:rsidP="00F634CB">
            <w:pPr>
              <w:pStyle w:val="Tablea"/>
            </w:pPr>
            <w:r w:rsidRPr="006C169F">
              <w:t xml:space="preserve">(a) is of information that relates to the Commissioner’s response to a complaint by the individual about a failure by the individual’s employer or former employer to comply with the employer’s obligations under the </w:t>
            </w:r>
            <w:r w:rsidRPr="006C169F">
              <w:rPr>
                <w:i/>
              </w:rPr>
              <w:t>Superannuation Guarantee (Administration) Act 1992</w:t>
            </w:r>
            <w:r w:rsidRPr="006C169F">
              <w:t xml:space="preserve"> in relation to the employee; and</w:t>
            </w:r>
          </w:p>
          <w:p w:rsidR="0004208A" w:rsidRPr="006C169F" w:rsidRDefault="0004208A" w:rsidP="00F634CB">
            <w:pPr>
              <w:pStyle w:val="Tablea"/>
            </w:pPr>
            <w:r w:rsidRPr="006C169F">
              <w:t>(b) does not relate to the general financial affairs of the employer.</w:t>
            </w:r>
          </w:p>
        </w:tc>
      </w:tr>
      <w:tr w:rsidR="00C00505" w:rsidRPr="006C169F" w:rsidTr="00563BFB">
        <w:trPr>
          <w:trHeight w:val="3315"/>
        </w:trPr>
        <w:tc>
          <w:tcPr>
            <w:tcW w:w="714" w:type="dxa"/>
            <w:tcBorders>
              <w:top w:val="single" w:sz="4" w:space="0" w:color="auto"/>
            </w:tcBorders>
            <w:shd w:val="clear" w:color="auto" w:fill="auto"/>
          </w:tcPr>
          <w:p w:rsidR="00C00505" w:rsidRPr="006C169F" w:rsidRDefault="00C00505" w:rsidP="00563BFB">
            <w:pPr>
              <w:pStyle w:val="Tabletext"/>
              <w:keepNext/>
              <w:keepLines/>
            </w:pPr>
            <w:r w:rsidRPr="006C169F">
              <w:lastRenderedPageBreak/>
              <w:t>8</w:t>
            </w:r>
          </w:p>
        </w:tc>
        <w:tc>
          <w:tcPr>
            <w:tcW w:w="2910" w:type="dxa"/>
            <w:tcBorders>
              <w:top w:val="single" w:sz="4" w:space="0" w:color="auto"/>
            </w:tcBorders>
            <w:shd w:val="clear" w:color="auto" w:fill="auto"/>
          </w:tcPr>
          <w:p w:rsidR="00C00505" w:rsidRPr="006C169F" w:rsidRDefault="00C00505" w:rsidP="00563BFB">
            <w:pPr>
              <w:pStyle w:val="Tabletext"/>
              <w:keepNext/>
              <w:keepLines/>
            </w:pPr>
            <w:r w:rsidRPr="006C169F">
              <w:t>any entity, court or tribunal</w:t>
            </w:r>
          </w:p>
        </w:tc>
        <w:tc>
          <w:tcPr>
            <w:tcW w:w="3462" w:type="dxa"/>
            <w:tcBorders>
              <w:top w:val="single" w:sz="4" w:space="0" w:color="auto"/>
            </w:tcBorders>
            <w:shd w:val="clear" w:color="auto" w:fill="auto"/>
          </w:tcPr>
          <w:p w:rsidR="00C00505" w:rsidRPr="006C169F" w:rsidRDefault="00C00505" w:rsidP="00563BFB">
            <w:pPr>
              <w:pStyle w:val="Tabletext"/>
              <w:keepNext/>
              <w:keepLines/>
            </w:pPr>
            <w:r w:rsidRPr="006C169F">
              <w:t xml:space="preserve">is of information that was obtained under, or for the purposes of the </w:t>
            </w:r>
            <w:r w:rsidRPr="006C169F">
              <w:rPr>
                <w:i/>
              </w:rPr>
              <w:t>Superannuation (Self Managed Superannuation Funds) Taxation Act 1987</w:t>
            </w:r>
            <w:r w:rsidRPr="006C169F">
              <w:t xml:space="preserve"> or the </w:t>
            </w:r>
            <w:r w:rsidRPr="006C169F">
              <w:rPr>
                <w:i/>
              </w:rPr>
              <w:t>Superannuation Industry (Supervision) Act 1993</w:t>
            </w:r>
            <w:r w:rsidRPr="006C169F">
              <w:t xml:space="preserve"> and is for the purpose of all or any of the following:</w:t>
            </w:r>
          </w:p>
          <w:p w:rsidR="00C00505" w:rsidRPr="006C169F" w:rsidRDefault="00C00505" w:rsidP="00563BFB">
            <w:pPr>
              <w:pStyle w:val="Tablea"/>
              <w:keepNext/>
              <w:keepLines/>
            </w:pPr>
            <w:r w:rsidRPr="006C169F">
              <w:t xml:space="preserve">(a) identifying a particular </w:t>
            </w:r>
            <w:r w:rsidR="006C169F" w:rsidRPr="006C169F">
              <w:rPr>
                <w:position w:val="6"/>
                <w:sz w:val="16"/>
              </w:rPr>
              <w:t>*</w:t>
            </w:r>
            <w:r w:rsidRPr="006C169F">
              <w:t>self managed superannuation fund;</w:t>
            </w:r>
          </w:p>
          <w:p w:rsidR="00C00505" w:rsidRPr="006C169F" w:rsidRDefault="00C00505" w:rsidP="00563BFB">
            <w:pPr>
              <w:pStyle w:val="Tablea"/>
              <w:keepNext/>
              <w:keepLines/>
            </w:pPr>
            <w:r w:rsidRPr="006C169F">
              <w:t>(b) enabling members of the public to contact persons who perform functions in relation to a particular self managed superannuation fund;</w:t>
            </w:r>
          </w:p>
        </w:tc>
      </w:tr>
      <w:tr w:rsidR="00563BFB" w:rsidRPr="006C169F" w:rsidTr="00563BFB">
        <w:trPr>
          <w:trHeight w:val="4455"/>
        </w:trPr>
        <w:tc>
          <w:tcPr>
            <w:tcW w:w="714" w:type="dxa"/>
            <w:tcBorders>
              <w:bottom w:val="single" w:sz="2" w:space="0" w:color="auto"/>
            </w:tcBorders>
            <w:shd w:val="clear" w:color="auto" w:fill="auto"/>
          </w:tcPr>
          <w:p w:rsidR="00563BFB" w:rsidRPr="006C169F" w:rsidRDefault="00563BFB" w:rsidP="00563BFB">
            <w:pPr>
              <w:pStyle w:val="Tabletext"/>
            </w:pPr>
          </w:p>
        </w:tc>
        <w:tc>
          <w:tcPr>
            <w:tcW w:w="2910" w:type="dxa"/>
            <w:tcBorders>
              <w:bottom w:val="single" w:sz="2" w:space="0" w:color="auto"/>
            </w:tcBorders>
            <w:shd w:val="clear" w:color="auto" w:fill="auto"/>
          </w:tcPr>
          <w:p w:rsidR="00563BFB" w:rsidRPr="006C169F" w:rsidRDefault="00563BFB" w:rsidP="00563BFB">
            <w:pPr>
              <w:pStyle w:val="Tabletext"/>
            </w:pPr>
          </w:p>
        </w:tc>
        <w:tc>
          <w:tcPr>
            <w:tcW w:w="3462" w:type="dxa"/>
            <w:tcBorders>
              <w:bottom w:val="single" w:sz="2" w:space="0" w:color="auto"/>
            </w:tcBorders>
            <w:shd w:val="clear" w:color="auto" w:fill="auto"/>
          </w:tcPr>
          <w:p w:rsidR="00563BFB" w:rsidRPr="006C169F" w:rsidRDefault="00563BFB" w:rsidP="00563BFB">
            <w:pPr>
              <w:pStyle w:val="Tablea"/>
            </w:pPr>
            <w:r w:rsidRPr="006C169F">
              <w:t>(c) enabling the Commissioner to provide an opinion to members of the public as to whether or not a particular self managed superannuation fund is a complying superannuation fund in relation to a particular income year for the purposes of Division</w:t>
            </w:r>
            <w:r>
              <w:t> </w:t>
            </w:r>
            <w:r w:rsidRPr="006C169F">
              <w:t>2 of Part</w:t>
            </w:r>
            <w:r>
              <w:t> </w:t>
            </w:r>
            <w:r w:rsidRPr="006C169F">
              <w:t xml:space="preserve">5 of the </w:t>
            </w:r>
            <w:r w:rsidRPr="006C169F">
              <w:rPr>
                <w:i/>
              </w:rPr>
              <w:t>Superannuation Industry (Supervision) Act 1993</w:t>
            </w:r>
            <w:r w:rsidRPr="006C169F">
              <w:t>;</w:t>
            </w:r>
          </w:p>
          <w:p w:rsidR="00563BFB" w:rsidRPr="006C169F" w:rsidRDefault="00563BFB" w:rsidP="00563BFB">
            <w:pPr>
              <w:pStyle w:val="Tablea"/>
            </w:pPr>
            <w:r w:rsidRPr="006C169F">
              <w:t xml:space="preserve">(d) describing activity engaged in, or proposed to be engaged in, by the Commissioner in relation to a breach or suspected breach by a person of a provision of the </w:t>
            </w:r>
            <w:r w:rsidRPr="006C169F">
              <w:rPr>
                <w:i/>
              </w:rPr>
              <w:t>Superannuation (Self Managed Superannuation Funds) Taxation Act 1987</w:t>
            </w:r>
            <w:r w:rsidRPr="006C169F">
              <w:t xml:space="preserve"> or the </w:t>
            </w:r>
            <w:r w:rsidRPr="006C169F">
              <w:rPr>
                <w:i/>
              </w:rPr>
              <w:t>Superannuation Industry (Supervision) Act 1993</w:t>
            </w:r>
            <w:r w:rsidRPr="006C169F">
              <w:t>.</w:t>
            </w:r>
          </w:p>
        </w:tc>
      </w:tr>
      <w:tr w:rsidR="000B2DBD" w:rsidRPr="006C169F" w:rsidTr="00563BFB">
        <w:trPr>
          <w:cantSplit/>
        </w:trPr>
        <w:tc>
          <w:tcPr>
            <w:tcW w:w="714" w:type="dxa"/>
            <w:tcBorders>
              <w:top w:val="single" w:sz="2" w:space="0" w:color="auto"/>
              <w:bottom w:val="single" w:sz="4" w:space="0" w:color="auto"/>
            </w:tcBorders>
            <w:shd w:val="clear" w:color="auto" w:fill="auto"/>
          </w:tcPr>
          <w:p w:rsidR="000B2DBD" w:rsidRPr="006C169F" w:rsidRDefault="000B2DBD" w:rsidP="00CF46F7">
            <w:pPr>
              <w:pStyle w:val="Tabletext"/>
            </w:pPr>
            <w:r w:rsidRPr="006C169F">
              <w:lastRenderedPageBreak/>
              <w:t>9</w:t>
            </w:r>
          </w:p>
        </w:tc>
        <w:tc>
          <w:tcPr>
            <w:tcW w:w="2910" w:type="dxa"/>
            <w:tcBorders>
              <w:top w:val="single" w:sz="2" w:space="0" w:color="auto"/>
              <w:bottom w:val="single" w:sz="4" w:space="0" w:color="auto"/>
            </w:tcBorders>
            <w:shd w:val="clear" w:color="auto" w:fill="auto"/>
          </w:tcPr>
          <w:p w:rsidR="000B2DBD" w:rsidRPr="006C169F" w:rsidRDefault="000B2DBD" w:rsidP="00CF46F7">
            <w:pPr>
              <w:pStyle w:val="Tabletext"/>
            </w:pPr>
            <w:r w:rsidRPr="006C169F">
              <w:t xml:space="preserve">an approved clearing house (within the meaning of the </w:t>
            </w:r>
            <w:r w:rsidRPr="006C169F">
              <w:rPr>
                <w:i/>
              </w:rPr>
              <w:t>Superannuation Guarantee (Administration) Act 1992</w:t>
            </w:r>
            <w:r w:rsidRPr="006C169F">
              <w:t>)</w:t>
            </w:r>
          </w:p>
        </w:tc>
        <w:tc>
          <w:tcPr>
            <w:tcW w:w="3462" w:type="dxa"/>
            <w:tcBorders>
              <w:top w:val="single" w:sz="2" w:space="0" w:color="auto"/>
              <w:bottom w:val="single" w:sz="4" w:space="0" w:color="auto"/>
            </w:tcBorders>
            <w:shd w:val="clear" w:color="auto" w:fill="auto"/>
          </w:tcPr>
          <w:p w:rsidR="000B2DBD" w:rsidRPr="006C169F" w:rsidRDefault="000B2DBD" w:rsidP="00CF46F7">
            <w:pPr>
              <w:pStyle w:val="Tabletext"/>
            </w:pPr>
            <w:r w:rsidRPr="006C169F">
              <w:t>is for the purposes of that body performing its functions in relation to superannuation contributions.</w:t>
            </w:r>
          </w:p>
        </w:tc>
      </w:tr>
      <w:tr w:rsidR="00AC2A95" w:rsidRPr="006C169F" w:rsidTr="00CF46F7">
        <w:trPr>
          <w:cantSplit/>
          <w:trHeight w:val="6360"/>
        </w:trPr>
        <w:tc>
          <w:tcPr>
            <w:tcW w:w="714" w:type="dxa"/>
            <w:tcBorders>
              <w:top w:val="single" w:sz="4" w:space="0" w:color="auto"/>
            </w:tcBorders>
            <w:shd w:val="clear" w:color="auto" w:fill="auto"/>
          </w:tcPr>
          <w:p w:rsidR="00AC2A95" w:rsidRPr="006C169F" w:rsidRDefault="00AC2A95" w:rsidP="00563BFB">
            <w:pPr>
              <w:pStyle w:val="Tabletext"/>
            </w:pPr>
            <w:r w:rsidRPr="006C169F">
              <w:t>10</w:t>
            </w:r>
          </w:p>
        </w:tc>
        <w:tc>
          <w:tcPr>
            <w:tcW w:w="2910" w:type="dxa"/>
            <w:tcBorders>
              <w:top w:val="single" w:sz="4" w:space="0" w:color="auto"/>
            </w:tcBorders>
            <w:shd w:val="clear" w:color="auto" w:fill="auto"/>
          </w:tcPr>
          <w:p w:rsidR="00121EEE" w:rsidRPr="00F41C13" w:rsidRDefault="00121EEE" w:rsidP="00121EEE">
            <w:pPr>
              <w:pStyle w:val="Tablea"/>
            </w:pPr>
            <w:r w:rsidRPr="00F41C13">
              <w:t xml:space="preserve">(a) a </w:t>
            </w:r>
            <w:r w:rsidRPr="00F41C13">
              <w:rPr>
                <w:position w:val="6"/>
                <w:sz w:val="16"/>
              </w:rPr>
              <w:t>*</w:t>
            </w:r>
            <w:r w:rsidRPr="00F41C13">
              <w:t>regulated superannuation fund; or</w:t>
            </w:r>
          </w:p>
          <w:p w:rsidR="00121EEE" w:rsidRPr="00F41C13" w:rsidRDefault="00121EEE" w:rsidP="00121EEE">
            <w:pPr>
              <w:pStyle w:val="Tablea"/>
            </w:pPr>
            <w:r w:rsidRPr="00F41C13">
              <w:t xml:space="preserve">(b) a public sector superannuation scheme (within the meaning of the </w:t>
            </w:r>
            <w:r w:rsidRPr="00F41C13">
              <w:rPr>
                <w:i/>
              </w:rPr>
              <w:t>Superannuation Industry (Supervision) Act 1993</w:t>
            </w:r>
            <w:r w:rsidRPr="00F41C13">
              <w:t>); or</w:t>
            </w:r>
          </w:p>
          <w:p w:rsidR="00AC2A95" w:rsidRPr="006C169F" w:rsidRDefault="00AC2A95" w:rsidP="00563BFB">
            <w:pPr>
              <w:pStyle w:val="Tablea"/>
            </w:pPr>
            <w:r w:rsidRPr="006C169F">
              <w:t xml:space="preserve">(c) an </w:t>
            </w:r>
            <w:r w:rsidR="006C169F" w:rsidRPr="006C169F">
              <w:rPr>
                <w:position w:val="6"/>
                <w:sz w:val="16"/>
              </w:rPr>
              <w:t>*</w:t>
            </w:r>
            <w:r w:rsidRPr="006C169F">
              <w:t>approved deposit fund; or</w:t>
            </w:r>
          </w:p>
          <w:p w:rsidR="00AC2A95" w:rsidRPr="006C169F" w:rsidRDefault="00AC2A95" w:rsidP="00563BFB">
            <w:pPr>
              <w:pStyle w:val="Tablea"/>
            </w:pPr>
            <w:r w:rsidRPr="006C169F">
              <w:t xml:space="preserve">(d) an </w:t>
            </w:r>
            <w:r w:rsidR="006C169F" w:rsidRPr="006C169F">
              <w:rPr>
                <w:position w:val="6"/>
                <w:sz w:val="16"/>
              </w:rPr>
              <w:t>*</w:t>
            </w:r>
            <w:r w:rsidRPr="006C169F">
              <w:t>RSA provider; or</w:t>
            </w:r>
          </w:p>
          <w:p w:rsidR="00AC2A95" w:rsidRPr="006C169F" w:rsidRDefault="00AC2A95" w:rsidP="00563BFB">
            <w:pPr>
              <w:pStyle w:val="Tablea"/>
            </w:pPr>
            <w:r w:rsidRPr="006C169F">
              <w:t>(e) an entity that, as an agent of such a fund, scheme or RSA provider, provides administration services for:</w:t>
            </w:r>
          </w:p>
          <w:p w:rsidR="00AC2A95" w:rsidRPr="006C169F" w:rsidRDefault="00AC2A95" w:rsidP="00563BFB">
            <w:pPr>
              <w:pStyle w:val="Tablei"/>
            </w:pPr>
            <w:r w:rsidRPr="006C169F">
              <w:t>(i) beneficiaries (within the meaning of that Act) of the fund or scheme; or</w:t>
            </w:r>
          </w:p>
          <w:p w:rsidR="00AC2A95" w:rsidRPr="006C169F" w:rsidRDefault="00AC2A95" w:rsidP="00563BFB">
            <w:pPr>
              <w:pStyle w:val="Tablei"/>
            </w:pPr>
            <w:r w:rsidRPr="006C169F">
              <w:t xml:space="preserve">(ii) holders (within the meaning of the </w:t>
            </w:r>
            <w:r w:rsidRPr="006C169F">
              <w:rPr>
                <w:i/>
              </w:rPr>
              <w:t>Retirement Savings Accounts Act 1997</w:t>
            </w:r>
            <w:r w:rsidRPr="006C169F">
              <w:t xml:space="preserve">) of </w:t>
            </w:r>
            <w:r w:rsidR="006C169F" w:rsidRPr="006C169F">
              <w:rPr>
                <w:position w:val="6"/>
                <w:sz w:val="16"/>
              </w:rPr>
              <w:t>*</w:t>
            </w:r>
            <w:r w:rsidRPr="006C169F">
              <w:t>RSAs provided by the RSA provider</w:t>
            </w:r>
          </w:p>
        </w:tc>
        <w:tc>
          <w:tcPr>
            <w:tcW w:w="3462" w:type="dxa"/>
            <w:tcBorders>
              <w:top w:val="single" w:sz="4" w:space="0" w:color="auto"/>
            </w:tcBorders>
            <w:shd w:val="clear" w:color="auto" w:fill="auto"/>
          </w:tcPr>
          <w:p w:rsidR="00AC2A95" w:rsidRPr="006C169F" w:rsidRDefault="00AC2A95" w:rsidP="00563BFB">
            <w:pPr>
              <w:pStyle w:val="Tabletext"/>
            </w:pPr>
            <w:r w:rsidRPr="006C169F">
              <w:t>is for the purpose of:</w:t>
            </w:r>
          </w:p>
          <w:p w:rsidR="00AC2A95" w:rsidRPr="006C169F" w:rsidRDefault="00AC2A95" w:rsidP="00563BFB">
            <w:pPr>
              <w:pStyle w:val="Tablea"/>
            </w:pPr>
            <w:r w:rsidRPr="006C169F">
              <w:t>(a) informing:</w:t>
            </w:r>
          </w:p>
          <w:p w:rsidR="00AC2A95" w:rsidRPr="006C169F" w:rsidRDefault="00AC2A95" w:rsidP="00563BFB">
            <w:pPr>
              <w:pStyle w:val="Tablei"/>
            </w:pPr>
            <w:r w:rsidRPr="006C169F">
              <w:t xml:space="preserve">(i) a beneficiary (within the meaning of the </w:t>
            </w:r>
            <w:r w:rsidRPr="006C169F">
              <w:rPr>
                <w:i/>
              </w:rPr>
              <w:t>Superannuation Industry (Supervision) Act 1993</w:t>
            </w:r>
            <w:r w:rsidRPr="006C169F">
              <w:t>) of such a fund or scheme; or</w:t>
            </w:r>
          </w:p>
          <w:p w:rsidR="00AC2A95" w:rsidRPr="006C169F" w:rsidRDefault="00AC2A95" w:rsidP="00563BFB">
            <w:pPr>
              <w:pStyle w:val="Tablei"/>
            </w:pPr>
            <w:r w:rsidRPr="006C169F">
              <w:t xml:space="preserve">(ii) a holder (within the meaning of the </w:t>
            </w:r>
            <w:r w:rsidRPr="006C169F">
              <w:rPr>
                <w:i/>
              </w:rPr>
              <w:t>Retirement Savings Accounts Act 1997</w:t>
            </w:r>
            <w:r w:rsidRPr="006C169F">
              <w:t xml:space="preserve">) of an </w:t>
            </w:r>
            <w:r w:rsidR="006C169F" w:rsidRPr="006C169F">
              <w:rPr>
                <w:position w:val="6"/>
                <w:sz w:val="16"/>
              </w:rPr>
              <w:t>*</w:t>
            </w:r>
            <w:r w:rsidRPr="006C169F">
              <w:t xml:space="preserve">RSA provided by the </w:t>
            </w:r>
            <w:r w:rsidR="006C169F" w:rsidRPr="006C169F">
              <w:rPr>
                <w:position w:val="6"/>
                <w:sz w:val="16"/>
              </w:rPr>
              <w:t>*</w:t>
            </w:r>
            <w:r w:rsidRPr="006C169F">
              <w:t>RSA provider; or</w:t>
            </w:r>
          </w:p>
          <w:p w:rsidR="00AC2A95" w:rsidRPr="006C169F" w:rsidRDefault="00AC2A95" w:rsidP="00563BFB">
            <w:pPr>
              <w:pStyle w:val="Tablei"/>
            </w:pPr>
            <w:r w:rsidRPr="006C169F">
              <w:t>(iii) an applicant to become such a beneficiary or holder;</w:t>
            </w:r>
          </w:p>
          <w:p w:rsidR="00AC2A95" w:rsidRPr="006C169F" w:rsidRDefault="00AC2A95" w:rsidP="00563BFB">
            <w:pPr>
              <w:pStyle w:val="Tablea"/>
            </w:pPr>
            <w:r w:rsidRPr="006C169F">
              <w:tab/>
              <w:t xml:space="preserve">of one or more of his or her </w:t>
            </w:r>
            <w:r w:rsidR="006C169F" w:rsidRPr="006C169F">
              <w:rPr>
                <w:position w:val="6"/>
                <w:sz w:val="16"/>
              </w:rPr>
              <w:t>*</w:t>
            </w:r>
            <w:r w:rsidRPr="006C169F">
              <w:t>superannuation interests (whether with that fund, scheme or RSA provider or another fund, scheme or RSA provider); or</w:t>
            </w:r>
          </w:p>
          <w:p w:rsidR="00AC2A95" w:rsidRPr="006C169F" w:rsidRDefault="00AC2A95" w:rsidP="00563BFB">
            <w:pPr>
              <w:pStyle w:val="Tablea"/>
            </w:pPr>
            <w:r w:rsidRPr="006C169F">
              <w:t>(b) assisting such a beneficiary, holder or applicant to choose whether to maintain or create such a superannuation interest; or</w:t>
            </w:r>
          </w:p>
          <w:p w:rsidR="00AC2A95" w:rsidRPr="006C169F" w:rsidRDefault="00AC2A95" w:rsidP="00563BFB">
            <w:pPr>
              <w:pStyle w:val="Tablea"/>
            </w:pPr>
            <w:r w:rsidRPr="006C169F">
              <w:t>(c) assisting such a beneficiary, holder or applicant to give effect to such a choice; or</w:t>
            </w:r>
          </w:p>
        </w:tc>
      </w:tr>
      <w:tr w:rsidR="00563BFB" w:rsidRPr="006C169F" w:rsidTr="00CF46F7">
        <w:trPr>
          <w:cantSplit/>
          <w:trHeight w:val="1965"/>
        </w:trPr>
        <w:tc>
          <w:tcPr>
            <w:tcW w:w="714" w:type="dxa"/>
            <w:shd w:val="clear" w:color="auto" w:fill="auto"/>
          </w:tcPr>
          <w:p w:rsidR="00563BFB" w:rsidRPr="006C169F" w:rsidRDefault="00563BFB" w:rsidP="00CF46F7">
            <w:pPr>
              <w:pStyle w:val="Tabletext"/>
            </w:pPr>
          </w:p>
        </w:tc>
        <w:tc>
          <w:tcPr>
            <w:tcW w:w="2910" w:type="dxa"/>
            <w:shd w:val="clear" w:color="auto" w:fill="auto"/>
          </w:tcPr>
          <w:p w:rsidR="00563BFB" w:rsidRPr="006C169F" w:rsidRDefault="00563BFB" w:rsidP="00CF46F7">
            <w:pPr>
              <w:pStyle w:val="Tablei"/>
            </w:pPr>
          </w:p>
        </w:tc>
        <w:tc>
          <w:tcPr>
            <w:tcW w:w="3462" w:type="dxa"/>
            <w:shd w:val="clear" w:color="auto" w:fill="auto"/>
          </w:tcPr>
          <w:p w:rsidR="00563BFB" w:rsidRPr="006C169F" w:rsidRDefault="00563BFB" w:rsidP="00CF46F7">
            <w:pPr>
              <w:pStyle w:val="Tablea"/>
            </w:pPr>
            <w:r w:rsidRPr="006C169F">
              <w:t>(d) informing such a beneficiary, holder or applicant of an amount that is or may become payable, or that may be paid, credited or otherwise dealt with, in relation to the beneficiary, holder or applicant under:</w:t>
            </w:r>
          </w:p>
          <w:p w:rsidR="00563BFB" w:rsidRPr="006C169F" w:rsidRDefault="00563BFB" w:rsidP="00CF46F7">
            <w:pPr>
              <w:pStyle w:val="Tablei"/>
            </w:pPr>
            <w:r w:rsidRPr="006C169F">
              <w:t xml:space="preserve">(i) the </w:t>
            </w:r>
            <w:r w:rsidRPr="006C169F">
              <w:rPr>
                <w:i/>
              </w:rPr>
              <w:t>Small Superannuation Accounts Act 1995</w:t>
            </w:r>
            <w:r w:rsidRPr="006C169F">
              <w:t>; or</w:t>
            </w:r>
          </w:p>
        </w:tc>
      </w:tr>
      <w:tr w:rsidR="00CF46F7" w:rsidRPr="006C169F" w:rsidTr="00650732">
        <w:trPr>
          <w:cantSplit/>
          <w:trHeight w:val="3653"/>
        </w:trPr>
        <w:tc>
          <w:tcPr>
            <w:tcW w:w="714" w:type="dxa"/>
            <w:tcBorders>
              <w:bottom w:val="single" w:sz="12" w:space="0" w:color="auto"/>
            </w:tcBorders>
            <w:shd w:val="clear" w:color="auto" w:fill="auto"/>
          </w:tcPr>
          <w:p w:rsidR="00CF46F7" w:rsidRPr="006C169F" w:rsidRDefault="00CF46F7" w:rsidP="00EF2AAE">
            <w:pPr>
              <w:pStyle w:val="Tabletext"/>
            </w:pPr>
          </w:p>
        </w:tc>
        <w:tc>
          <w:tcPr>
            <w:tcW w:w="2910" w:type="dxa"/>
            <w:tcBorders>
              <w:bottom w:val="single" w:sz="12" w:space="0" w:color="auto"/>
            </w:tcBorders>
            <w:shd w:val="clear" w:color="auto" w:fill="auto"/>
          </w:tcPr>
          <w:p w:rsidR="00CF46F7" w:rsidRPr="006C169F" w:rsidRDefault="00CF46F7" w:rsidP="00EF2AAE">
            <w:pPr>
              <w:pStyle w:val="Tablei"/>
            </w:pPr>
          </w:p>
        </w:tc>
        <w:tc>
          <w:tcPr>
            <w:tcW w:w="3462" w:type="dxa"/>
            <w:tcBorders>
              <w:bottom w:val="single" w:sz="12" w:space="0" w:color="auto"/>
            </w:tcBorders>
            <w:shd w:val="clear" w:color="auto" w:fill="auto"/>
          </w:tcPr>
          <w:p w:rsidR="00CF46F7" w:rsidRPr="006C169F" w:rsidRDefault="00CF46F7" w:rsidP="00EF2AAE">
            <w:pPr>
              <w:pStyle w:val="Tablea"/>
            </w:pPr>
            <w:r w:rsidRPr="006C169F">
              <w:t xml:space="preserve">(ii) the </w:t>
            </w:r>
            <w:r w:rsidRPr="006C169F">
              <w:rPr>
                <w:i/>
              </w:rPr>
              <w:t>Superannuation (Government Co</w:t>
            </w:r>
            <w:r>
              <w:rPr>
                <w:i/>
              </w:rPr>
              <w:noBreakHyphen/>
            </w:r>
            <w:r w:rsidRPr="006C169F">
              <w:rPr>
                <w:i/>
              </w:rPr>
              <w:t>contribution for Low Income Earners) Act 2003</w:t>
            </w:r>
            <w:r w:rsidRPr="006C169F">
              <w:t>; or</w:t>
            </w:r>
          </w:p>
          <w:p w:rsidR="00CF46F7" w:rsidRPr="006C169F" w:rsidRDefault="00CF46F7" w:rsidP="00EF2AAE">
            <w:pPr>
              <w:pStyle w:val="Tablei"/>
            </w:pPr>
            <w:r w:rsidRPr="006C169F">
              <w:t xml:space="preserve">(iii) the </w:t>
            </w:r>
            <w:r w:rsidRPr="006C169F">
              <w:rPr>
                <w:i/>
              </w:rPr>
              <w:t>Superannuation Guarantee (Administration) Act 1992</w:t>
            </w:r>
            <w:r w:rsidRPr="006C169F">
              <w:t>; or</w:t>
            </w:r>
          </w:p>
          <w:p w:rsidR="00CF46F7" w:rsidRPr="006C169F" w:rsidRDefault="00CF46F7" w:rsidP="00EF2AAE">
            <w:pPr>
              <w:pStyle w:val="Tablei"/>
            </w:pPr>
            <w:r w:rsidRPr="006C169F">
              <w:t xml:space="preserve">(iv) the </w:t>
            </w:r>
            <w:r w:rsidRPr="006C169F">
              <w:rPr>
                <w:i/>
              </w:rPr>
              <w:t>Superannuation (Unclaimed Money and Lost Members) Act 1999</w:t>
            </w:r>
            <w:r w:rsidRPr="006C169F">
              <w:t>; or</w:t>
            </w:r>
          </w:p>
          <w:p w:rsidR="00CF46F7" w:rsidRPr="006C169F" w:rsidRDefault="00CF46F7" w:rsidP="00EF2AAE">
            <w:pPr>
              <w:pStyle w:val="Tablea"/>
            </w:pPr>
            <w:r w:rsidRPr="006C169F">
              <w:t xml:space="preserve">(e) assisting such a beneficiary, holder or applicant to give effect to a choice that he or she may make, or undertake an action that he or she may undertake, in relation to an amount mentioned in </w:t>
            </w:r>
            <w:r>
              <w:t>paragraph (</w:t>
            </w:r>
            <w:r w:rsidRPr="006C169F">
              <w:t>d).</w:t>
            </w:r>
          </w:p>
        </w:tc>
      </w:tr>
    </w:tbl>
    <w:p w:rsidR="0004208A" w:rsidRPr="006C169F" w:rsidRDefault="0004208A" w:rsidP="0004208A">
      <w:pPr>
        <w:pStyle w:val="SubsectionHead"/>
      </w:pPr>
      <w:r w:rsidRPr="006C169F">
        <w:lastRenderedPageBreak/>
        <w:t>Table 3—Records or disclosures relating to corporate regulation, business, research or policy</w:t>
      </w:r>
    </w:p>
    <w:p w:rsidR="0004208A" w:rsidRPr="006C169F" w:rsidRDefault="0004208A" w:rsidP="00EF2AAE">
      <w:pPr>
        <w:pStyle w:val="subsection"/>
        <w:keepNext/>
        <w:keepLines/>
      </w:pPr>
      <w:r w:rsidRPr="006C169F">
        <w:tab/>
        <w:t>(4)</w:t>
      </w:r>
      <w:r w:rsidRPr="006C169F">
        <w:tab/>
        <w:t>Table 3 is as follows:</w:t>
      </w:r>
    </w:p>
    <w:p w:rsidR="0004208A" w:rsidRPr="006C169F" w:rsidRDefault="0004208A" w:rsidP="00EF2AAE">
      <w:pPr>
        <w:pStyle w:val="Tabletext"/>
        <w:keepNext/>
        <w:keepLines/>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6C169F" w:rsidTr="00F634CB">
        <w:trPr>
          <w:tblHeader/>
        </w:trPr>
        <w:tc>
          <w:tcPr>
            <w:tcW w:w="7086" w:type="dxa"/>
            <w:gridSpan w:val="3"/>
            <w:tcBorders>
              <w:top w:val="single" w:sz="12" w:space="0" w:color="auto"/>
              <w:bottom w:val="single" w:sz="6" w:space="0" w:color="auto"/>
            </w:tcBorders>
            <w:shd w:val="clear" w:color="auto" w:fill="auto"/>
          </w:tcPr>
          <w:p w:rsidR="0004208A" w:rsidRPr="006C169F" w:rsidRDefault="0004208A" w:rsidP="00EF2AAE">
            <w:pPr>
              <w:pStyle w:val="Tabletext"/>
              <w:keepNext/>
              <w:keepLines/>
              <w:rPr>
                <w:b/>
              </w:rPr>
            </w:pPr>
            <w:r w:rsidRPr="006C169F">
              <w:rPr>
                <w:b/>
              </w:rPr>
              <w:t>Table 3: Records or disclosures relating to corporate regulation, business, research or policy</w:t>
            </w:r>
          </w:p>
        </w:tc>
      </w:tr>
      <w:tr w:rsidR="0004208A" w:rsidRPr="006C169F" w:rsidTr="00F634CB">
        <w:trPr>
          <w:tblHeader/>
        </w:trPr>
        <w:tc>
          <w:tcPr>
            <w:tcW w:w="714" w:type="dxa"/>
            <w:tcBorders>
              <w:top w:val="single" w:sz="6" w:space="0" w:color="auto"/>
              <w:bottom w:val="single" w:sz="12" w:space="0" w:color="auto"/>
            </w:tcBorders>
            <w:shd w:val="clear" w:color="auto" w:fill="auto"/>
          </w:tcPr>
          <w:p w:rsidR="0004208A" w:rsidRPr="006C169F" w:rsidRDefault="0004208A" w:rsidP="00EF2AAE">
            <w:pPr>
              <w:pStyle w:val="Tabletext"/>
              <w:keepNext/>
              <w:keepLines/>
              <w:rPr>
                <w:b/>
              </w:rPr>
            </w:pPr>
            <w:r w:rsidRPr="006C169F">
              <w:rPr>
                <w:b/>
              </w:rPr>
              <w:t>Item</w:t>
            </w:r>
          </w:p>
        </w:tc>
        <w:tc>
          <w:tcPr>
            <w:tcW w:w="2910" w:type="dxa"/>
            <w:tcBorders>
              <w:top w:val="single" w:sz="6" w:space="0" w:color="auto"/>
              <w:bottom w:val="single" w:sz="12" w:space="0" w:color="auto"/>
            </w:tcBorders>
            <w:shd w:val="clear" w:color="auto" w:fill="auto"/>
          </w:tcPr>
          <w:p w:rsidR="0004208A" w:rsidRPr="006C169F" w:rsidRDefault="0004208A" w:rsidP="00EF2AAE">
            <w:pPr>
              <w:pStyle w:val="Tabletext"/>
              <w:keepNext/>
              <w:keepLines/>
              <w:rPr>
                <w:b/>
              </w:rPr>
            </w:pPr>
            <w:r w:rsidRPr="006C169F">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6C169F" w:rsidRDefault="0004208A" w:rsidP="00EF2AAE">
            <w:pPr>
              <w:pStyle w:val="Tabletext"/>
              <w:keepNext/>
              <w:keepLines/>
              <w:rPr>
                <w:b/>
              </w:rPr>
            </w:pPr>
            <w:r w:rsidRPr="006C169F">
              <w:rPr>
                <w:b/>
              </w:rPr>
              <w:t>and the record or disclosure ...</w:t>
            </w:r>
          </w:p>
        </w:tc>
      </w:tr>
      <w:tr w:rsidR="00660AD4" w:rsidRPr="006C169F" w:rsidDel="00660AD4" w:rsidTr="00EF2AAE">
        <w:trPr>
          <w:cantSplit/>
        </w:trPr>
        <w:tc>
          <w:tcPr>
            <w:tcW w:w="714" w:type="dxa"/>
            <w:tcBorders>
              <w:top w:val="single" w:sz="2" w:space="0" w:color="auto"/>
              <w:bottom w:val="single" w:sz="2" w:space="0" w:color="auto"/>
            </w:tcBorders>
            <w:shd w:val="clear" w:color="auto" w:fill="auto"/>
          </w:tcPr>
          <w:p w:rsidR="00660AD4" w:rsidRPr="006C169F" w:rsidDel="00660AD4" w:rsidRDefault="00660AD4" w:rsidP="00F634CB">
            <w:pPr>
              <w:pStyle w:val="Tabletext"/>
            </w:pPr>
            <w:r w:rsidRPr="002E0CD2">
              <w:t>1</w:t>
            </w:r>
          </w:p>
        </w:tc>
        <w:tc>
          <w:tcPr>
            <w:tcW w:w="2910" w:type="dxa"/>
            <w:tcBorders>
              <w:top w:val="single" w:sz="2" w:space="0" w:color="auto"/>
              <w:bottom w:val="single" w:sz="2" w:space="0" w:color="auto"/>
            </w:tcBorders>
            <w:shd w:val="clear" w:color="auto" w:fill="auto"/>
          </w:tcPr>
          <w:p w:rsidR="00660AD4" w:rsidRPr="002E0CD2" w:rsidRDefault="00660AD4" w:rsidP="004F0098">
            <w:pPr>
              <w:pStyle w:val="Tabletext"/>
            </w:pPr>
            <w:r w:rsidRPr="002E0CD2">
              <w:t>the Australian Securities and Investments Commission</w:t>
            </w:r>
          </w:p>
          <w:p w:rsidR="00660AD4" w:rsidRPr="006C169F" w:rsidDel="00660AD4" w:rsidRDefault="00660AD4" w:rsidP="00F634CB">
            <w:pPr>
              <w:pStyle w:val="Tabletext"/>
            </w:pPr>
          </w:p>
        </w:tc>
        <w:tc>
          <w:tcPr>
            <w:tcW w:w="3462" w:type="dxa"/>
            <w:tcBorders>
              <w:top w:val="single" w:sz="2" w:space="0" w:color="auto"/>
              <w:bottom w:val="single" w:sz="2" w:space="0" w:color="auto"/>
            </w:tcBorders>
            <w:shd w:val="clear" w:color="auto" w:fill="auto"/>
          </w:tcPr>
          <w:p w:rsidR="00660AD4" w:rsidRPr="006C169F" w:rsidDel="00660AD4" w:rsidRDefault="00660AD4" w:rsidP="00F634CB">
            <w:pPr>
              <w:pStyle w:val="Tabletext"/>
            </w:pPr>
            <w:r w:rsidRPr="002E0CD2">
              <w:t>is for the purpose of performing any functions or exercising any powers under any Act or instrument, or part of any Act or instrument, of which the Commission has the general administration.</w:t>
            </w:r>
          </w:p>
        </w:tc>
      </w:tr>
      <w:tr w:rsidR="00660AD4" w:rsidRPr="006C169F" w:rsidTr="00C07702">
        <w:tc>
          <w:tcPr>
            <w:tcW w:w="714" w:type="dxa"/>
            <w:tcBorders>
              <w:top w:val="single" w:sz="4" w:space="0" w:color="auto"/>
              <w:bottom w:val="single" w:sz="2" w:space="0" w:color="auto"/>
            </w:tcBorders>
            <w:shd w:val="clear" w:color="auto" w:fill="auto"/>
          </w:tcPr>
          <w:p w:rsidR="00660AD4" w:rsidRPr="006C169F" w:rsidRDefault="00660AD4" w:rsidP="00F634CB">
            <w:pPr>
              <w:pStyle w:val="Tabletext"/>
            </w:pPr>
            <w:r w:rsidRPr="006C169F">
              <w:t>6</w:t>
            </w:r>
          </w:p>
        </w:tc>
        <w:tc>
          <w:tcPr>
            <w:tcW w:w="2910" w:type="dxa"/>
            <w:tcBorders>
              <w:top w:val="single" w:sz="4" w:space="0" w:color="auto"/>
              <w:bottom w:val="single" w:sz="2" w:space="0" w:color="auto"/>
            </w:tcBorders>
            <w:shd w:val="clear" w:color="auto" w:fill="auto"/>
          </w:tcPr>
          <w:p w:rsidR="00660AD4" w:rsidRPr="006C169F" w:rsidRDefault="00660AD4" w:rsidP="00F634CB">
            <w:pPr>
              <w:pStyle w:val="Tabletext"/>
            </w:pPr>
            <w:r w:rsidRPr="006C169F">
              <w:t>Innovation Australia established under section</w:t>
            </w:r>
            <w:r>
              <w:t> </w:t>
            </w:r>
            <w:r w:rsidRPr="006C169F">
              <w:t xml:space="preserve">6 of the </w:t>
            </w:r>
            <w:r w:rsidRPr="006C169F">
              <w:rPr>
                <w:i/>
              </w:rPr>
              <w:t>Industry Research and Development Act 1986</w:t>
            </w:r>
          </w:p>
        </w:tc>
        <w:tc>
          <w:tcPr>
            <w:tcW w:w="3462" w:type="dxa"/>
            <w:tcBorders>
              <w:top w:val="single" w:sz="4" w:space="0" w:color="auto"/>
              <w:bottom w:val="single" w:sz="2" w:space="0" w:color="auto"/>
            </w:tcBorders>
            <w:shd w:val="clear" w:color="auto" w:fill="auto"/>
          </w:tcPr>
          <w:p w:rsidR="00660AD4" w:rsidRPr="006C169F" w:rsidRDefault="00660AD4" w:rsidP="00F634CB">
            <w:pPr>
              <w:pStyle w:val="Tabletext"/>
            </w:pPr>
            <w:r w:rsidRPr="006C169F">
              <w:t xml:space="preserve">is for the purpose of administering any </w:t>
            </w:r>
            <w:r w:rsidRPr="006C169F">
              <w:rPr>
                <w:position w:val="6"/>
                <w:sz w:val="16"/>
              </w:rPr>
              <w:t>*</w:t>
            </w:r>
            <w:r w:rsidRPr="006C169F">
              <w:t>Commonwealth law relating to venture capital.</w:t>
            </w:r>
          </w:p>
        </w:tc>
      </w:tr>
      <w:tr w:rsidR="00660AD4" w:rsidRPr="006C169F" w:rsidTr="00CF46F7">
        <w:trPr>
          <w:cantSplit/>
        </w:trPr>
        <w:tc>
          <w:tcPr>
            <w:tcW w:w="714" w:type="dxa"/>
            <w:tcBorders>
              <w:top w:val="single" w:sz="2" w:space="0" w:color="auto"/>
              <w:bottom w:val="single" w:sz="4" w:space="0" w:color="auto"/>
            </w:tcBorders>
            <w:shd w:val="clear" w:color="auto" w:fill="auto"/>
          </w:tcPr>
          <w:p w:rsidR="00660AD4" w:rsidRPr="006C169F" w:rsidRDefault="00660AD4" w:rsidP="00C00505">
            <w:pPr>
              <w:pStyle w:val="Tabletext"/>
            </w:pPr>
            <w:r w:rsidRPr="006C169F">
              <w:t>6A</w:t>
            </w:r>
          </w:p>
        </w:tc>
        <w:tc>
          <w:tcPr>
            <w:tcW w:w="2910" w:type="dxa"/>
            <w:tcBorders>
              <w:top w:val="single" w:sz="2" w:space="0" w:color="auto"/>
              <w:bottom w:val="single" w:sz="4" w:space="0" w:color="auto"/>
            </w:tcBorders>
            <w:shd w:val="clear" w:color="auto" w:fill="auto"/>
          </w:tcPr>
          <w:p w:rsidR="00660AD4" w:rsidRPr="006C169F" w:rsidRDefault="00660AD4" w:rsidP="00C00505">
            <w:pPr>
              <w:pStyle w:val="Tabletext"/>
            </w:pPr>
            <w:r w:rsidRPr="006C169F">
              <w:t xml:space="preserve">the Secretary of the Department administered by the Minister administering the </w:t>
            </w:r>
            <w:r w:rsidRPr="006C169F">
              <w:rPr>
                <w:i/>
              </w:rPr>
              <w:t>Shipping Reform (Tax Incentives)</w:t>
            </w:r>
            <w:r w:rsidRPr="006C169F">
              <w:t xml:space="preserve"> </w:t>
            </w:r>
            <w:r w:rsidRPr="006C169F">
              <w:rPr>
                <w:i/>
              </w:rPr>
              <w:t>Act 2012</w:t>
            </w:r>
          </w:p>
        </w:tc>
        <w:tc>
          <w:tcPr>
            <w:tcW w:w="3462" w:type="dxa"/>
            <w:tcBorders>
              <w:top w:val="single" w:sz="2" w:space="0" w:color="auto"/>
              <w:bottom w:val="single" w:sz="4" w:space="0" w:color="auto"/>
            </w:tcBorders>
            <w:shd w:val="clear" w:color="auto" w:fill="auto"/>
          </w:tcPr>
          <w:p w:rsidR="00660AD4" w:rsidRPr="006C169F" w:rsidRDefault="00660AD4" w:rsidP="00C00505">
            <w:pPr>
              <w:pStyle w:val="Tabletext"/>
            </w:pPr>
            <w:r w:rsidRPr="006C169F">
              <w:t>is for the purpose of administering that Act.</w:t>
            </w:r>
          </w:p>
        </w:tc>
      </w:tr>
      <w:tr w:rsidR="00660AD4" w:rsidRPr="006C169F" w:rsidDel="00660AD4" w:rsidTr="00C07702">
        <w:trPr>
          <w:cantSplit/>
        </w:trPr>
        <w:tc>
          <w:tcPr>
            <w:tcW w:w="714" w:type="dxa"/>
            <w:tcBorders>
              <w:top w:val="single" w:sz="4" w:space="0" w:color="auto"/>
              <w:bottom w:val="single" w:sz="2" w:space="0" w:color="auto"/>
            </w:tcBorders>
            <w:shd w:val="clear" w:color="auto" w:fill="auto"/>
          </w:tcPr>
          <w:p w:rsidR="00660AD4" w:rsidRPr="006C169F" w:rsidDel="00660AD4" w:rsidRDefault="00660AD4" w:rsidP="00C00505">
            <w:pPr>
              <w:pStyle w:val="Tabletext"/>
            </w:pPr>
            <w:r w:rsidRPr="002E0CD2">
              <w:t>7</w:t>
            </w:r>
          </w:p>
        </w:tc>
        <w:tc>
          <w:tcPr>
            <w:tcW w:w="2910" w:type="dxa"/>
            <w:tcBorders>
              <w:top w:val="single" w:sz="4" w:space="0" w:color="auto"/>
              <w:bottom w:val="single" w:sz="2" w:space="0" w:color="auto"/>
            </w:tcBorders>
            <w:shd w:val="clear" w:color="auto" w:fill="auto"/>
          </w:tcPr>
          <w:p w:rsidR="00660AD4" w:rsidRPr="002E0CD2" w:rsidRDefault="00660AD4" w:rsidP="004F0098">
            <w:pPr>
              <w:pStyle w:val="Tabletext"/>
            </w:pPr>
            <w:r w:rsidRPr="002E0CD2">
              <w:t>the Secretary of the Department</w:t>
            </w:r>
          </w:p>
          <w:p w:rsidR="00660AD4" w:rsidRPr="006C169F" w:rsidDel="00660AD4" w:rsidRDefault="00660AD4" w:rsidP="00C00505">
            <w:pPr>
              <w:pStyle w:val="Tabletext"/>
            </w:pPr>
          </w:p>
        </w:tc>
        <w:tc>
          <w:tcPr>
            <w:tcW w:w="3462" w:type="dxa"/>
            <w:tcBorders>
              <w:top w:val="single" w:sz="4" w:space="0" w:color="auto"/>
              <w:bottom w:val="single" w:sz="2" w:space="0" w:color="auto"/>
            </w:tcBorders>
            <w:shd w:val="clear" w:color="auto" w:fill="auto"/>
          </w:tcPr>
          <w:p w:rsidR="00660AD4" w:rsidRPr="006C169F" w:rsidDel="00660AD4" w:rsidRDefault="00660AD4" w:rsidP="004D73B9">
            <w:pPr>
              <w:pStyle w:val="Tabletext"/>
            </w:pPr>
            <w:r w:rsidRPr="002E0CD2">
              <w:t xml:space="preserve">is for the purpose of administering the </w:t>
            </w:r>
            <w:r w:rsidRPr="002E0CD2">
              <w:rPr>
                <w:i/>
              </w:rPr>
              <w:t>Foreign Acquisitions and Takeovers Act 1975</w:t>
            </w:r>
            <w:r w:rsidRPr="002E0CD2">
              <w:t>.</w:t>
            </w:r>
          </w:p>
        </w:tc>
      </w:tr>
      <w:tr w:rsidR="00660AD4" w:rsidRPr="006C169F" w:rsidTr="00EF2AAE">
        <w:trPr>
          <w:cantSplit/>
        </w:trPr>
        <w:tc>
          <w:tcPr>
            <w:tcW w:w="714" w:type="dxa"/>
            <w:tcBorders>
              <w:top w:val="single" w:sz="2" w:space="0" w:color="auto"/>
              <w:bottom w:val="single" w:sz="4" w:space="0" w:color="auto"/>
            </w:tcBorders>
            <w:shd w:val="clear" w:color="auto" w:fill="auto"/>
          </w:tcPr>
          <w:p w:rsidR="00660AD4" w:rsidRPr="006C169F" w:rsidRDefault="00660AD4" w:rsidP="00F634CB">
            <w:pPr>
              <w:pStyle w:val="Tabletext"/>
            </w:pPr>
            <w:r w:rsidRPr="006C169F">
              <w:t>8</w:t>
            </w:r>
          </w:p>
        </w:tc>
        <w:tc>
          <w:tcPr>
            <w:tcW w:w="2910" w:type="dxa"/>
            <w:tcBorders>
              <w:top w:val="single" w:sz="2" w:space="0" w:color="auto"/>
              <w:bottom w:val="single" w:sz="4" w:space="0" w:color="auto"/>
            </w:tcBorders>
            <w:shd w:val="clear" w:color="auto" w:fill="auto"/>
          </w:tcPr>
          <w:p w:rsidR="00660AD4" w:rsidRPr="006C169F" w:rsidRDefault="00660AD4" w:rsidP="0094295B">
            <w:pPr>
              <w:pStyle w:val="Tabletext"/>
            </w:pPr>
            <w:r w:rsidRPr="006C169F">
              <w:t>the Secretary of the Department</w:t>
            </w:r>
          </w:p>
        </w:tc>
        <w:tc>
          <w:tcPr>
            <w:tcW w:w="3462" w:type="dxa"/>
            <w:tcBorders>
              <w:top w:val="single" w:sz="2" w:space="0" w:color="auto"/>
              <w:bottom w:val="single" w:sz="4" w:space="0" w:color="auto"/>
            </w:tcBorders>
            <w:shd w:val="clear" w:color="auto" w:fill="auto"/>
          </w:tcPr>
          <w:p w:rsidR="00660AD4" w:rsidRPr="006C169F" w:rsidRDefault="00660AD4" w:rsidP="00F634CB">
            <w:pPr>
              <w:pStyle w:val="Tablea"/>
            </w:pPr>
            <w:r w:rsidRPr="006C169F">
              <w:t xml:space="preserve">(a) is of information that does not include the name, contact details or </w:t>
            </w:r>
            <w:r w:rsidRPr="006C169F">
              <w:rPr>
                <w:position w:val="6"/>
                <w:sz w:val="16"/>
              </w:rPr>
              <w:t>*</w:t>
            </w:r>
            <w:r w:rsidRPr="006C169F">
              <w:t>ABN of any entity; and</w:t>
            </w:r>
          </w:p>
          <w:p w:rsidR="00660AD4" w:rsidRPr="006C169F" w:rsidRDefault="00660AD4" w:rsidP="00F634CB">
            <w:pPr>
              <w:pStyle w:val="Tablea"/>
            </w:pPr>
            <w:r w:rsidRPr="006C169F">
              <w:t>(b) is for the purpose of the Department estimating or analysing taxation revenue or estimating the cost of policy proposals.</w:t>
            </w:r>
          </w:p>
        </w:tc>
      </w:tr>
      <w:tr w:rsidR="00660AD4" w:rsidRPr="006C169F" w:rsidTr="009457B4">
        <w:trPr>
          <w:cantSplit/>
        </w:trPr>
        <w:tc>
          <w:tcPr>
            <w:tcW w:w="714" w:type="dxa"/>
            <w:tcBorders>
              <w:top w:val="single" w:sz="4" w:space="0" w:color="auto"/>
              <w:bottom w:val="single" w:sz="12" w:space="0" w:color="auto"/>
            </w:tcBorders>
            <w:shd w:val="clear" w:color="auto" w:fill="auto"/>
          </w:tcPr>
          <w:p w:rsidR="00660AD4" w:rsidRPr="006C169F" w:rsidRDefault="00660AD4" w:rsidP="00567B9B">
            <w:pPr>
              <w:pStyle w:val="Tabletext"/>
            </w:pPr>
            <w:r w:rsidRPr="006C169F">
              <w:lastRenderedPageBreak/>
              <w:t>9</w:t>
            </w:r>
          </w:p>
        </w:tc>
        <w:tc>
          <w:tcPr>
            <w:tcW w:w="2910" w:type="dxa"/>
            <w:tcBorders>
              <w:top w:val="single" w:sz="4" w:space="0" w:color="auto"/>
              <w:bottom w:val="single" w:sz="12" w:space="0" w:color="auto"/>
            </w:tcBorders>
            <w:shd w:val="clear" w:color="auto" w:fill="auto"/>
          </w:tcPr>
          <w:p w:rsidR="00660AD4" w:rsidRPr="006C169F" w:rsidRDefault="00660AD4" w:rsidP="00567B9B">
            <w:pPr>
              <w:pStyle w:val="Tabletext"/>
            </w:pPr>
            <w:r w:rsidRPr="006C169F">
              <w:t xml:space="preserve">the Parliamentary Budget Officer (within the meaning of the </w:t>
            </w:r>
            <w:r w:rsidRPr="006C169F">
              <w:rPr>
                <w:i/>
              </w:rPr>
              <w:t>Parliamentary Service Act 1999</w:t>
            </w:r>
            <w:r w:rsidRPr="006C169F">
              <w:t>)</w:t>
            </w:r>
          </w:p>
        </w:tc>
        <w:tc>
          <w:tcPr>
            <w:tcW w:w="3462" w:type="dxa"/>
            <w:tcBorders>
              <w:top w:val="single" w:sz="4" w:space="0" w:color="auto"/>
              <w:bottom w:val="single" w:sz="12" w:space="0" w:color="auto"/>
            </w:tcBorders>
            <w:shd w:val="clear" w:color="auto" w:fill="auto"/>
          </w:tcPr>
          <w:p w:rsidR="00660AD4" w:rsidRPr="006C169F" w:rsidRDefault="00660AD4" w:rsidP="00567B9B">
            <w:pPr>
              <w:pStyle w:val="Tablea"/>
            </w:pPr>
            <w:r w:rsidRPr="006C169F">
              <w:t xml:space="preserve">(a) is of information that does not include the name, contact details or </w:t>
            </w:r>
            <w:r w:rsidRPr="006C169F">
              <w:rPr>
                <w:position w:val="6"/>
                <w:sz w:val="16"/>
              </w:rPr>
              <w:t>*</w:t>
            </w:r>
            <w:r w:rsidRPr="006C169F">
              <w:t>ABN of any entity; and</w:t>
            </w:r>
          </w:p>
          <w:p w:rsidR="00660AD4" w:rsidRPr="006C169F" w:rsidRDefault="00660AD4" w:rsidP="00567B9B">
            <w:pPr>
              <w:pStyle w:val="Tablea"/>
            </w:pPr>
            <w:r w:rsidRPr="006C169F">
              <w:t>(b) is for the purpose of the Parliamentary Budget Officer performing any of his or her functions, or exercising any of his or her powers, under Part</w:t>
            </w:r>
            <w:r>
              <w:t> </w:t>
            </w:r>
            <w:r w:rsidRPr="006C169F">
              <w:t xml:space="preserve">7 of the </w:t>
            </w:r>
            <w:r w:rsidRPr="006C169F">
              <w:rPr>
                <w:i/>
              </w:rPr>
              <w:t>Parliamentary Service Act 1999</w:t>
            </w:r>
            <w:r w:rsidRPr="006C169F">
              <w:t>.</w:t>
            </w:r>
          </w:p>
        </w:tc>
      </w:tr>
    </w:tbl>
    <w:p w:rsidR="0004208A" w:rsidRPr="006C169F" w:rsidRDefault="0004208A" w:rsidP="00C00505">
      <w:pPr>
        <w:pStyle w:val="SubsectionHead"/>
      </w:pPr>
      <w:r w:rsidRPr="006C169F">
        <w:t>Table 4—Records or disclosures relating to other taxation matters</w:t>
      </w:r>
    </w:p>
    <w:p w:rsidR="0004208A" w:rsidRPr="006C169F" w:rsidRDefault="0004208A" w:rsidP="00C00505">
      <w:pPr>
        <w:pStyle w:val="subsection"/>
        <w:keepNext/>
        <w:keepLines/>
      </w:pPr>
      <w:r w:rsidRPr="006C169F">
        <w:tab/>
        <w:t>(5)</w:t>
      </w:r>
      <w:r w:rsidRPr="006C169F">
        <w:tab/>
        <w:t>Table 4 is as follows:</w:t>
      </w:r>
    </w:p>
    <w:p w:rsidR="0004208A" w:rsidRPr="006C169F" w:rsidRDefault="0004208A" w:rsidP="00F815D9">
      <w:pPr>
        <w:pStyle w:val="Tabletext"/>
        <w:spacing w:before="0" w:line="240" w:lineRule="auto"/>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6C169F" w:rsidTr="00F634CB">
        <w:trPr>
          <w:tblHeader/>
        </w:trPr>
        <w:tc>
          <w:tcPr>
            <w:tcW w:w="7086" w:type="dxa"/>
            <w:gridSpan w:val="3"/>
            <w:tcBorders>
              <w:top w:val="single" w:sz="12" w:space="0" w:color="auto"/>
              <w:bottom w:val="single" w:sz="6" w:space="0" w:color="auto"/>
            </w:tcBorders>
            <w:shd w:val="clear" w:color="auto" w:fill="auto"/>
          </w:tcPr>
          <w:p w:rsidR="0004208A" w:rsidRPr="006C169F" w:rsidRDefault="0004208A" w:rsidP="00F634CB">
            <w:pPr>
              <w:pStyle w:val="Tabletext"/>
              <w:keepNext/>
              <w:rPr>
                <w:b/>
              </w:rPr>
            </w:pPr>
            <w:r w:rsidRPr="006C169F">
              <w:rPr>
                <w:b/>
              </w:rPr>
              <w:t>Table 4: Records or disclosures relating to other taxation matters</w:t>
            </w:r>
          </w:p>
        </w:tc>
      </w:tr>
      <w:tr w:rsidR="0004208A" w:rsidRPr="006C169F" w:rsidTr="00F634CB">
        <w:trPr>
          <w:tblHeader/>
        </w:trPr>
        <w:tc>
          <w:tcPr>
            <w:tcW w:w="714"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Item</w:t>
            </w:r>
          </w:p>
        </w:tc>
        <w:tc>
          <w:tcPr>
            <w:tcW w:w="2910"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and the record or disclosure ...</w:t>
            </w:r>
          </w:p>
        </w:tc>
      </w:tr>
      <w:tr w:rsidR="0004208A" w:rsidRPr="006C169F" w:rsidTr="00F634CB">
        <w:tc>
          <w:tcPr>
            <w:tcW w:w="714" w:type="dxa"/>
            <w:tcBorders>
              <w:top w:val="single" w:sz="12" w:space="0" w:color="auto"/>
              <w:bottom w:val="single" w:sz="2" w:space="0" w:color="auto"/>
            </w:tcBorders>
            <w:shd w:val="clear" w:color="auto" w:fill="auto"/>
          </w:tcPr>
          <w:p w:rsidR="0004208A" w:rsidRPr="006C169F" w:rsidRDefault="0004208A" w:rsidP="00F634CB">
            <w:pPr>
              <w:pStyle w:val="Tabletext"/>
            </w:pPr>
            <w:r w:rsidRPr="006C169F">
              <w:t>1</w:t>
            </w:r>
          </w:p>
        </w:tc>
        <w:tc>
          <w:tcPr>
            <w:tcW w:w="2910" w:type="dxa"/>
            <w:tcBorders>
              <w:top w:val="single" w:sz="12" w:space="0" w:color="auto"/>
              <w:bottom w:val="single" w:sz="2" w:space="0" w:color="auto"/>
            </w:tcBorders>
            <w:shd w:val="clear" w:color="auto" w:fill="auto"/>
          </w:tcPr>
          <w:p w:rsidR="0004208A" w:rsidRPr="006C169F" w:rsidRDefault="0004208A" w:rsidP="00F634CB">
            <w:pPr>
              <w:pStyle w:val="Tabletext"/>
            </w:pPr>
            <w:r w:rsidRPr="006C169F">
              <w:t>a State taxation officer, or a Territory taxation officer, within the meaning of subsection</w:t>
            </w:r>
            <w:r w:rsidR="006C169F">
              <w:t> </w:t>
            </w:r>
            <w:r w:rsidRPr="006C169F">
              <w:t>13D(1) of this Act</w:t>
            </w:r>
          </w:p>
        </w:tc>
        <w:tc>
          <w:tcPr>
            <w:tcW w:w="3462" w:type="dxa"/>
            <w:tcBorders>
              <w:top w:val="single" w:sz="12" w:space="0" w:color="auto"/>
              <w:bottom w:val="single" w:sz="2" w:space="0" w:color="auto"/>
            </w:tcBorders>
            <w:shd w:val="clear" w:color="auto" w:fill="auto"/>
          </w:tcPr>
          <w:p w:rsidR="0004208A" w:rsidRPr="006C169F" w:rsidRDefault="0004208A" w:rsidP="00F634CB">
            <w:pPr>
              <w:pStyle w:val="Tabletext"/>
            </w:pPr>
            <w:r w:rsidRPr="006C169F">
              <w:t xml:space="preserve">is for the purpose of administering a </w:t>
            </w:r>
            <w:r w:rsidR="006C169F" w:rsidRPr="006C169F">
              <w:rPr>
                <w:position w:val="6"/>
                <w:sz w:val="16"/>
              </w:rPr>
              <w:t>*</w:t>
            </w:r>
            <w:r w:rsidRPr="006C169F">
              <w:t xml:space="preserve">State law or </w:t>
            </w:r>
            <w:r w:rsidR="006C169F" w:rsidRPr="006C169F">
              <w:rPr>
                <w:position w:val="6"/>
                <w:sz w:val="16"/>
              </w:rPr>
              <w:t>*</w:t>
            </w:r>
            <w:r w:rsidRPr="006C169F">
              <w:t>Territory law relating to taxation, if a State taxation officer or a Territory taxation officer is authorised by law to communicate information obtained under the State law or Territory law to the Commissioner.</w:t>
            </w:r>
          </w:p>
        </w:tc>
      </w:tr>
      <w:tr w:rsidR="0004208A" w:rsidRPr="006C169F" w:rsidTr="00EF2AAE">
        <w:trPr>
          <w:cantSplit/>
        </w:trPr>
        <w:tc>
          <w:tcPr>
            <w:tcW w:w="714" w:type="dxa"/>
            <w:tcBorders>
              <w:top w:val="single" w:sz="2" w:space="0" w:color="auto"/>
              <w:bottom w:val="single" w:sz="2" w:space="0" w:color="auto"/>
            </w:tcBorders>
            <w:shd w:val="clear" w:color="auto" w:fill="auto"/>
          </w:tcPr>
          <w:p w:rsidR="0004208A" w:rsidRPr="006C169F" w:rsidRDefault="0004208A" w:rsidP="00127DF7">
            <w:pPr>
              <w:pStyle w:val="Tabletext"/>
            </w:pPr>
            <w:r w:rsidRPr="006C169F">
              <w:t>2</w:t>
            </w:r>
          </w:p>
        </w:tc>
        <w:tc>
          <w:tcPr>
            <w:tcW w:w="2910" w:type="dxa"/>
            <w:tcBorders>
              <w:top w:val="single" w:sz="2" w:space="0" w:color="auto"/>
              <w:bottom w:val="single" w:sz="2" w:space="0" w:color="auto"/>
            </w:tcBorders>
            <w:shd w:val="clear" w:color="auto" w:fill="auto"/>
          </w:tcPr>
          <w:p w:rsidR="0004208A" w:rsidRPr="006C169F" w:rsidRDefault="0004208A" w:rsidP="00127DF7">
            <w:pPr>
              <w:pStyle w:val="Tabletext"/>
            </w:pPr>
            <w:r w:rsidRPr="006C169F">
              <w:t>a State taxation officer, or a Territory taxation officer, within the meaning of subsection</w:t>
            </w:r>
            <w:r w:rsidR="006C169F">
              <w:t> </w:t>
            </w:r>
            <w:r w:rsidRPr="006C169F">
              <w:t>13D(1) of this Act</w:t>
            </w:r>
          </w:p>
        </w:tc>
        <w:tc>
          <w:tcPr>
            <w:tcW w:w="3462" w:type="dxa"/>
            <w:tcBorders>
              <w:top w:val="single" w:sz="2" w:space="0" w:color="auto"/>
              <w:bottom w:val="single" w:sz="2" w:space="0" w:color="auto"/>
            </w:tcBorders>
            <w:shd w:val="clear" w:color="auto" w:fill="auto"/>
          </w:tcPr>
          <w:p w:rsidR="00E26902" w:rsidRPr="00BA6419" w:rsidRDefault="00E26902" w:rsidP="00E26902">
            <w:pPr>
              <w:pStyle w:val="Tablea"/>
            </w:pPr>
            <w:r w:rsidRPr="00BA6419">
              <w:t>(a) is of rental information, residential address information or spousal information; and</w:t>
            </w:r>
          </w:p>
          <w:p w:rsidR="0004208A" w:rsidRPr="006C169F" w:rsidRDefault="00E26902" w:rsidP="00127DF7">
            <w:pPr>
              <w:pStyle w:val="Tabletext"/>
            </w:pPr>
            <w:r w:rsidRPr="00BA6419">
              <w:t xml:space="preserve">(b) is for the purpose of administering the </w:t>
            </w:r>
            <w:r w:rsidRPr="00BA6419">
              <w:rPr>
                <w:i/>
                <w:lang w:eastAsia="en-US"/>
              </w:rPr>
              <w:t>First Home Owner Grant (New Homes) Act 2000</w:t>
            </w:r>
            <w:r w:rsidRPr="00BA6419">
              <w:t xml:space="preserve"> (NSW), or a similar </w:t>
            </w:r>
            <w:r w:rsidRPr="00BA6419">
              <w:rPr>
                <w:position w:val="6"/>
                <w:sz w:val="16"/>
              </w:rPr>
              <w:t>*</w:t>
            </w:r>
            <w:r w:rsidRPr="00BA6419">
              <w:t xml:space="preserve">State law or </w:t>
            </w:r>
            <w:r w:rsidRPr="00BA6419">
              <w:rPr>
                <w:position w:val="6"/>
                <w:sz w:val="16"/>
              </w:rPr>
              <w:t>*</w:t>
            </w:r>
            <w:r w:rsidRPr="00BA6419">
              <w:t>Territory law.</w:t>
            </w:r>
          </w:p>
        </w:tc>
      </w:tr>
      <w:tr w:rsidR="0004208A" w:rsidRPr="006C169F" w:rsidTr="00F634CB">
        <w:tc>
          <w:tcPr>
            <w:tcW w:w="714" w:type="dxa"/>
            <w:tcBorders>
              <w:top w:val="single" w:sz="2" w:space="0" w:color="auto"/>
              <w:bottom w:val="single" w:sz="2" w:space="0" w:color="auto"/>
            </w:tcBorders>
            <w:shd w:val="clear" w:color="auto" w:fill="auto"/>
          </w:tcPr>
          <w:p w:rsidR="0004208A" w:rsidRPr="006C169F" w:rsidRDefault="0004208A" w:rsidP="00127DF7">
            <w:pPr>
              <w:pStyle w:val="Tabletext"/>
              <w:keepNext/>
            </w:pPr>
            <w:r w:rsidRPr="006C169F">
              <w:lastRenderedPageBreak/>
              <w:t>3</w:t>
            </w:r>
          </w:p>
        </w:tc>
        <w:tc>
          <w:tcPr>
            <w:tcW w:w="2910" w:type="dxa"/>
            <w:tcBorders>
              <w:top w:val="single" w:sz="2" w:space="0" w:color="auto"/>
              <w:bottom w:val="single" w:sz="2" w:space="0" w:color="auto"/>
            </w:tcBorders>
            <w:shd w:val="clear" w:color="auto" w:fill="auto"/>
          </w:tcPr>
          <w:p w:rsidR="0004208A" w:rsidRPr="006C169F" w:rsidRDefault="0004208A" w:rsidP="00127DF7">
            <w:pPr>
              <w:pStyle w:val="Tabletext"/>
              <w:keepNext/>
            </w:pPr>
            <w:r w:rsidRPr="006C169F">
              <w:t>the Development Allowance Authority established by section</w:t>
            </w:r>
            <w:r w:rsidR="006C169F">
              <w:t> </w:t>
            </w:r>
            <w:r w:rsidRPr="006C169F">
              <w:t xml:space="preserve">94 of the </w:t>
            </w:r>
            <w:r w:rsidRPr="006C169F">
              <w:rPr>
                <w:i/>
              </w:rPr>
              <w:t>Development Allowance Authority Act 1992</w:t>
            </w:r>
          </w:p>
        </w:tc>
        <w:tc>
          <w:tcPr>
            <w:tcW w:w="3462" w:type="dxa"/>
            <w:tcBorders>
              <w:top w:val="single" w:sz="2" w:space="0" w:color="auto"/>
              <w:bottom w:val="single" w:sz="2" w:space="0" w:color="auto"/>
            </w:tcBorders>
            <w:shd w:val="clear" w:color="auto" w:fill="auto"/>
          </w:tcPr>
          <w:p w:rsidR="0004208A" w:rsidRPr="006C169F" w:rsidRDefault="0004208A" w:rsidP="00127DF7">
            <w:pPr>
              <w:pStyle w:val="Tabletext"/>
              <w:keepNext/>
            </w:pPr>
            <w:r w:rsidRPr="006C169F">
              <w:t>is for the purpose of:</w:t>
            </w:r>
          </w:p>
          <w:p w:rsidR="0004208A" w:rsidRPr="006C169F" w:rsidRDefault="0004208A" w:rsidP="00127DF7">
            <w:pPr>
              <w:pStyle w:val="Tablea"/>
              <w:keepNext/>
            </w:pPr>
            <w:r w:rsidRPr="006C169F">
              <w:t>(a) administering that Act; or</w:t>
            </w:r>
          </w:p>
          <w:p w:rsidR="0004208A" w:rsidRPr="006C169F" w:rsidRDefault="0004208A" w:rsidP="00127DF7">
            <w:pPr>
              <w:pStyle w:val="Tablea"/>
              <w:keepNext/>
            </w:pPr>
            <w:r w:rsidRPr="006C169F">
              <w:t xml:space="preserve">(b) Part III of this Act (prosecutions and offences), in so far as that Part applies in relation to the </w:t>
            </w:r>
            <w:r w:rsidRPr="006C169F">
              <w:rPr>
                <w:i/>
              </w:rPr>
              <w:t>Development Allowance Authority Act 1992</w:t>
            </w:r>
            <w:r w:rsidRPr="006C169F">
              <w:t>.</w:t>
            </w:r>
          </w:p>
        </w:tc>
      </w:tr>
      <w:tr w:rsidR="0004208A" w:rsidRPr="006C169F" w:rsidTr="00EF2AAE">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4</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an individual who holds an office of a State or Territory, being an office prescribed for the purpose of this table item</w:t>
            </w:r>
          </w:p>
        </w:tc>
        <w:tc>
          <w:tcPr>
            <w:tcW w:w="3462" w:type="dxa"/>
            <w:tcBorders>
              <w:top w:val="single" w:sz="2" w:space="0" w:color="auto"/>
              <w:bottom w:val="single" w:sz="2" w:space="0" w:color="auto"/>
            </w:tcBorders>
            <w:shd w:val="clear" w:color="auto" w:fill="auto"/>
          </w:tcPr>
          <w:p w:rsidR="0004208A" w:rsidRPr="006C169F" w:rsidRDefault="0004208A" w:rsidP="00F634CB">
            <w:pPr>
              <w:pStyle w:val="Tablea"/>
            </w:pPr>
            <w:r w:rsidRPr="006C169F">
              <w:t>(a) is of information that relates to alcoholic beverages; and</w:t>
            </w:r>
          </w:p>
          <w:p w:rsidR="0004208A" w:rsidRPr="006C169F" w:rsidRDefault="0004208A" w:rsidP="00F634CB">
            <w:pPr>
              <w:pStyle w:val="Tablea"/>
            </w:pPr>
            <w:r w:rsidRPr="006C169F">
              <w:t xml:space="preserve">(b) is for the purpose of the individual administering an </w:t>
            </w:r>
            <w:r w:rsidR="006C169F" w:rsidRPr="006C169F">
              <w:rPr>
                <w:position w:val="6"/>
                <w:sz w:val="16"/>
              </w:rPr>
              <w:t>*</w:t>
            </w:r>
            <w:r w:rsidRPr="006C169F">
              <w:t>arrangement for the rebate, refund or other payment or credit by a State or Territory in respect of alcoholic beverages.</w:t>
            </w:r>
          </w:p>
        </w:tc>
      </w:tr>
      <w:tr w:rsidR="0044594A" w:rsidRPr="006C169F" w:rsidTr="00F634CB">
        <w:tc>
          <w:tcPr>
            <w:tcW w:w="714" w:type="dxa"/>
            <w:tcBorders>
              <w:top w:val="single" w:sz="2" w:space="0" w:color="auto"/>
              <w:bottom w:val="single" w:sz="12" w:space="0" w:color="auto"/>
            </w:tcBorders>
            <w:shd w:val="clear" w:color="auto" w:fill="auto"/>
          </w:tcPr>
          <w:p w:rsidR="0044594A" w:rsidRPr="006C169F" w:rsidRDefault="0044594A" w:rsidP="00F634CB">
            <w:pPr>
              <w:pStyle w:val="Tabletext"/>
            </w:pPr>
            <w:r w:rsidRPr="008823CC">
              <w:t>5</w:t>
            </w:r>
          </w:p>
        </w:tc>
        <w:tc>
          <w:tcPr>
            <w:tcW w:w="2910" w:type="dxa"/>
            <w:tcBorders>
              <w:top w:val="single" w:sz="2" w:space="0" w:color="auto"/>
              <w:bottom w:val="single" w:sz="12" w:space="0" w:color="auto"/>
            </w:tcBorders>
            <w:shd w:val="clear" w:color="auto" w:fill="auto"/>
          </w:tcPr>
          <w:p w:rsidR="0044594A" w:rsidRPr="006C169F" w:rsidRDefault="0044594A" w:rsidP="00F634CB">
            <w:pPr>
              <w:pStyle w:val="Tabletext"/>
            </w:pPr>
            <w:r w:rsidRPr="008823CC">
              <w:t>the Inspector</w:t>
            </w:r>
            <w:r>
              <w:noBreakHyphen/>
            </w:r>
            <w:r w:rsidRPr="008823CC">
              <w:t>General of Taxation</w:t>
            </w:r>
          </w:p>
        </w:tc>
        <w:tc>
          <w:tcPr>
            <w:tcW w:w="3462" w:type="dxa"/>
            <w:tcBorders>
              <w:top w:val="single" w:sz="2" w:space="0" w:color="auto"/>
              <w:bottom w:val="single" w:sz="12" w:space="0" w:color="auto"/>
            </w:tcBorders>
            <w:shd w:val="clear" w:color="auto" w:fill="auto"/>
          </w:tcPr>
          <w:p w:rsidR="0044594A" w:rsidRPr="008823CC" w:rsidRDefault="0044594A" w:rsidP="00B93AF0">
            <w:pPr>
              <w:pStyle w:val="Tabletext"/>
            </w:pPr>
            <w:r w:rsidRPr="008823CC">
              <w:t>is for the purpose of investigating or reporting under, or otherwise administering:</w:t>
            </w:r>
          </w:p>
          <w:p w:rsidR="0044594A" w:rsidRPr="008823CC" w:rsidRDefault="0044594A" w:rsidP="00B93AF0">
            <w:pPr>
              <w:pStyle w:val="Tablea"/>
            </w:pPr>
            <w:r w:rsidRPr="008823CC">
              <w:t xml:space="preserve">(a) the </w:t>
            </w:r>
            <w:r w:rsidRPr="008823CC">
              <w:rPr>
                <w:i/>
              </w:rPr>
              <w:t>Inspector</w:t>
            </w:r>
            <w:r>
              <w:rPr>
                <w:i/>
              </w:rPr>
              <w:noBreakHyphen/>
            </w:r>
            <w:r w:rsidRPr="008823CC">
              <w:rPr>
                <w:i/>
              </w:rPr>
              <w:t>General of Taxation Act 2003</w:t>
            </w:r>
            <w:r w:rsidRPr="008823CC">
              <w:t>; or</w:t>
            </w:r>
          </w:p>
          <w:p w:rsidR="0044594A" w:rsidRPr="006C169F" w:rsidRDefault="0044594A" w:rsidP="00F634CB">
            <w:pPr>
              <w:pStyle w:val="Tablea"/>
            </w:pPr>
            <w:r w:rsidRPr="008823CC">
              <w:t xml:space="preserve">(b) provisions of the </w:t>
            </w:r>
            <w:r w:rsidRPr="008823CC">
              <w:rPr>
                <w:i/>
              </w:rPr>
              <w:t>Ombudsman Act 1976</w:t>
            </w:r>
            <w:r w:rsidRPr="008823CC">
              <w:t xml:space="preserve">, to the extent that they are applied by the </w:t>
            </w:r>
            <w:r w:rsidRPr="008823CC">
              <w:rPr>
                <w:i/>
              </w:rPr>
              <w:t>Inspector</w:t>
            </w:r>
            <w:r>
              <w:rPr>
                <w:i/>
              </w:rPr>
              <w:noBreakHyphen/>
            </w:r>
            <w:r w:rsidRPr="008823CC">
              <w:rPr>
                <w:i/>
              </w:rPr>
              <w:t>General of Taxation Act 2003</w:t>
            </w:r>
            <w:r w:rsidRPr="008823CC">
              <w:t>.</w:t>
            </w:r>
          </w:p>
        </w:tc>
      </w:tr>
    </w:tbl>
    <w:p w:rsidR="0004208A" w:rsidRPr="006C169F" w:rsidRDefault="0004208A" w:rsidP="0004208A">
      <w:pPr>
        <w:pStyle w:val="SubsectionHead"/>
      </w:pPr>
      <w:r w:rsidRPr="006C169F">
        <w:t>Table 5—Records or disclosures relating to rehabilitation or compensation</w:t>
      </w:r>
    </w:p>
    <w:p w:rsidR="0004208A" w:rsidRPr="006C169F" w:rsidRDefault="0004208A" w:rsidP="0004208A">
      <w:pPr>
        <w:pStyle w:val="subsection"/>
      </w:pPr>
      <w:r w:rsidRPr="006C169F">
        <w:tab/>
        <w:t>(6)</w:t>
      </w:r>
      <w:r w:rsidRPr="006C169F">
        <w:tab/>
        <w:t>Table 5 is as follows:</w:t>
      </w:r>
    </w:p>
    <w:p w:rsidR="0004208A" w:rsidRPr="006C169F" w:rsidRDefault="0004208A" w:rsidP="0004208A">
      <w:pPr>
        <w:pStyle w:val="Tabletext"/>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6C169F" w:rsidTr="00F634CB">
        <w:trPr>
          <w:tblHeader/>
        </w:trPr>
        <w:tc>
          <w:tcPr>
            <w:tcW w:w="7086" w:type="dxa"/>
            <w:gridSpan w:val="3"/>
            <w:tcBorders>
              <w:top w:val="single" w:sz="12" w:space="0" w:color="auto"/>
              <w:bottom w:val="single" w:sz="6" w:space="0" w:color="auto"/>
            </w:tcBorders>
            <w:shd w:val="clear" w:color="auto" w:fill="auto"/>
          </w:tcPr>
          <w:p w:rsidR="0004208A" w:rsidRPr="006C169F" w:rsidRDefault="0004208A" w:rsidP="0095130C">
            <w:pPr>
              <w:pStyle w:val="Tabletext"/>
              <w:keepNext/>
              <w:rPr>
                <w:b/>
              </w:rPr>
            </w:pPr>
            <w:r w:rsidRPr="006C169F">
              <w:rPr>
                <w:b/>
              </w:rPr>
              <w:lastRenderedPageBreak/>
              <w:t>Table 5: Records or disclosures relating to rehabilitation or compensation</w:t>
            </w:r>
          </w:p>
        </w:tc>
      </w:tr>
      <w:tr w:rsidR="0004208A" w:rsidRPr="006C169F" w:rsidTr="00F634CB">
        <w:trPr>
          <w:tblHeader/>
        </w:trPr>
        <w:tc>
          <w:tcPr>
            <w:tcW w:w="714" w:type="dxa"/>
            <w:tcBorders>
              <w:top w:val="single" w:sz="6" w:space="0" w:color="auto"/>
              <w:bottom w:val="single" w:sz="12" w:space="0" w:color="auto"/>
            </w:tcBorders>
            <w:shd w:val="clear" w:color="auto" w:fill="auto"/>
          </w:tcPr>
          <w:p w:rsidR="0004208A" w:rsidRPr="006C169F" w:rsidRDefault="0004208A" w:rsidP="0095130C">
            <w:pPr>
              <w:pStyle w:val="Tabletext"/>
              <w:keepNext/>
              <w:rPr>
                <w:b/>
              </w:rPr>
            </w:pPr>
            <w:r w:rsidRPr="006C169F">
              <w:rPr>
                <w:b/>
              </w:rPr>
              <w:t>Item</w:t>
            </w:r>
          </w:p>
        </w:tc>
        <w:tc>
          <w:tcPr>
            <w:tcW w:w="2910" w:type="dxa"/>
            <w:tcBorders>
              <w:top w:val="single" w:sz="6" w:space="0" w:color="auto"/>
              <w:bottom w:val="single" w:sz="12" w:space="0" w:color="auto"/>
            </w:tcBorders>
            <w:shd w:val="clear" w:color="auto" w:fill="auto"/>
          </w:tcPr>
          <w:p w:rsidR="0004208A" w:rsidRPr="006C169F" w:rsidRDefault="0004208A" w:rsidP="0095130C">
            <w:pPr>
              <w:pStyle w:val="Tabletext"/>
              <w:keepNext/>
              <w:rPr>
                <w:b/>
              </w:rPr>
            </w:pPr>
            <w:r w:rsidRPr="006C169F">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6C169F" w:rsidRDefault="0004208A" w:rsidP="0095130C">
            <w:pPr>
              <w:pStyle w:val="Tabletext"/>
              <w:keepNext/>
              <w:rPr>
                <w:b/>
              </w:rPr>
            </w:pPr>
            <w:r w:rsidRPr="006C169F">
              <w:rPr>
                <w:b/>
              </w:rPr>
              <w:t>and the record or disclosure ...</w:t>
            </w:r>
          </w:p>
        </w:tc>
      </w:tr>
      <w:tr w:rsidR="0004208A" w:rsidRPr="006C169F" w:rsidTr="00F634CB">
        <w:tc>
          <w:tcPr>
            <w:tcW w:w="714" w:type="dxa"/>
            <w:tcBorders>
              <w:top w:val="single" w:sz="12" w:space="0" w:color="auto"/>
              <w:bottom w:val="single" w:sz="2" w:space="0" w:color="auto"/>
            </w:tcBorders>
            <w:shd w:val="clear" w:color="auto" w:fill="auto"/>
          </w:tcPr>
          <w:p w:rsidR="0004208A" w:rsidRPr="006C169F" w:rsidRDefault="0004208A" w:rsidP="0095130C">
            <w:pPr>
              <w:pStyle w:val="Tabletext"/>
              <w:keepNext/>
            </w:pPr>
            <w:r w:rsidRPr="006C169F">
              <w:t>1</w:t>
            </w:r>
          </w:p>
        </w:tc>
        <w:tc>
          <w:tcPr>
            <w:tcW w:w="2910" w:type="dxa"/>
            <w:tcBorders>
              <w:top w:val="single" w:sz="12" w:space="0" w:color="auto"/>
              <w:bottom w:val="single" w:sz="2" w:space="0" w:color="auto"/>
            </w:tcBorders>
            <w:shd w:val="clear" w:color="auto" w:fill="auto"/>
          </w:tcPr>
          <w:p w:rsidR="0004208A" w:rsidRPr="006C169F" w:rsidRDefault="0004208A" w:rsidP="0095130C">
            <w:pPr>
              <w:pStyle w:val="Tabletext"/>
              <w:keepNext/>
            </w:pPr>
            <w:r w:rsidRPr="006C169F">
              <w:t xml:space="preserve">an authority of the Commonwealth established under a </w:t>
            </w:r>
            <w:r w:rsidR="006C169F" w:rsidRPr="006C169F">
              <w:rPr>
                <w:position w:val="6"/>
                <w:sz w:val="16"/>
              </w:rPr>
              <w:t>*</w:t>
            </w:r>
            <w:r w:rsidRPr="006C169F">
              <w:t>Commonwealth law relating to rehabilitation or compensation</w:t>
            </w:r>
          </w:p>
        </w:tc>
        <w:tc>
          <w:tcPr>
            <w:tcW w:w="3462" w:type="dxa"/>
            <w:tcBorders>
              <w:top w:val="single" w:sz="12" w:space="0" w:color="auto"/>
              <w:bottom w:val="single" w:sz="2" w:space="0" w:color="auto"/>
            </w:tcBorders>
            <w:shd w:val="clear" w:color="auto" w:fill="auto"/>
          </w:tcPr>
          <w:p w:rsidR="0004208A" w:rsidRPr="006C169F" w:rsidRDefault="0004208A" w:rsidP="0095130C">
            <w:pPr>
              <w:pStyle w:val="Tabletext"/>
              <w:keepNext/>
            </w:pPr>
            <w:r w:rsidRPr="006C169F">
              <w:t>is for the purpose of performing any of its functions or exercising any of its powers under that law.</w:t>
            </w:r>
          </w:p>
        </w:tc>
      </w:tr>
      <w:tr w:rsidR="0004208A" w:rsidRPr="006C169F" w:rsidTr="00F634CB">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2</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 xml:space="preserve">the </w:t>
            </w:r>
            <w:r w:rsidR="006C169F" w:rsidRPr="006C169F">
              <w:rPr>
                <w:position w:val="6"/>
                <w:sz w:val="16"/>
              </w:rPr>
              <w:t>*</w:t>
            </w:r>
            <w:r w:rsidRPr="006C169F">
              <w:t>Defence Secretary</w:t>
            </w:r>
          </w:p>
        </w:tc>
        <w:tc>
          <w:tcPr>
            <w:tcW w:w="3462"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 xml:space="preserve">is for the purpose of administering any </w:t>
            </w:r>
            <w:r w:rsidR="006C169F" w:rsidRPr="006C169F">
              <w:rPr>
                <w:position w:val="6"/>
                <w:sz w:val="16"/>
              </w:rPr>
              <w:t>*</w:t>
            </w:r>
            <w:r w:rsidRPr="006C169F">
              <w:t>Commonwealth law relating to payments in respect of dependants of members of the Defence Force.</w:t>
            </w:r>
          </w:p>
        </w:tc>
      </w:tr>
      <w:tr w:rsidR="0004208A" w:rsidRPr="006C169F" w:rsidTr="00F634CB">
        <w:tc>
          <w:tcPr>
            <w:tcW w:w="714" w:type="dxa"/>
            <w:tcBorders>
              <w:top w:val="single" w:sz="2" w:space="0" w:color="auto"/>
              <w:bottom w:val="single" w:sz="12" w:space="0" w:color="auto"/>
            </w:tcBorders>
            <w:shd w:val="clear" w:color="auto" w:fill="auto"/>
          </w:tcPr>
          <w:p w:rsidR="0004208A" w:rsidRPr="006C169F" w:rsidRDefault="0004208A" w:rsidP="00127DF7">
            <w:pPr>
              <w:pStyle w:val="Tabletext"/>
              <w:keepNext/>
            </w:pPr>
            <w:r w:rsidRPr="006C169F">
              <w:t>3</w:t>
            </w:r>
          </w:p>
        </w:tc>
        <w:tc>
          <w:tcPr>
            <w:tcW w:w="2910" w:type="dxa"/>
            <w:tcBorders>
              <w:top w:val="single" w:sz="2" w:space="0" w:color="auto"/>
              <w:bottom w:val="single" w:sz="12" w:space="0" w:color="auto"/>
            </w:tcBorders>
            <w:shd w:val="clear" w:color="auto" w:fill="auto"/>
          </w:tcPr>
          <w:p w:rsidR="0004208A" w:rsidRPr="006C169F" w:rsidRDefault="0004208A" w:rsidP="00127DF7">
            <w:pPr>
              <w:pStyle w:val="Tabletext"/>
              <w:keepNext/>
            </w:pPr>
            <w:r w:rsidRPr="006C169F">
              <w:t xml:space="preserve">an authority of a State or Territory that administers a </w:t>
            </w:r>
            <w:r w:rsidR="006C169F" w:rsidRPr="006C169F">
              <w:rPr>
                <w:position w:val="6"/>
                <w:sz w:val="16"/>
              </w:rPr>
              <w:t>*</w:t>
            </w:r>
            <w:r w:rsidRPr="006C169F">
              <w:t>workers’ compensation law</w:t>
            </w:r>
          </w:p>
        </w:tc>
        <w:tc>
          <w:tcPr>
            <w:tcW w:w="3462" w:type="dxa"/>
            <w:tcBorders>
              <w:top w:val="single" w:sz="2" w:space="0" w:color="auto"/>
              <w:bottom w:val="single" w:sz="12" w:space="0" w:color="auto"/>
            </w:tcBorders>
            <w:shd w:val="clear" w:color="auto" w:fill="auto"/>
          </w:tcPr>
          <w:p w:rsidR="0004208A" w:rsidRPr="006C169F" w:rsidRDefault="0004208A" w:rsidP="00127DF7">
            <w:pPr>
              <w:pStyle w:val="Tablea"/>
              <w:keepNext/>
            </w:pPr>
            <w:r w:rsidRPr="006C169F">
              <w:t>(a) is of information that relates to amounts withheld under Part</w:t>
            </w:r>
            <w:r w:rsidR="006C169F">
              <w:t> </w:t>
            </w:r>
            <w:r w:rsidRPr="006C169F">
              <w:t>2</w:t>
            </w:r>
            <w:r w:rsidR="006C169F">
              <w:noBreakHyphen/>
            </w:r>
            <w:r w:rsidRPr="006C169F">
              <w:t>5 in Schedule</w:t>
            </w:r>
            <w:r w:rsidR="006C169F">
              <w:t> </w:t>
            </w:r>
            <w:r w:rsidRPr="006C169F">
              <w:t>1 to this Act (about PAYG withholding); and</w:t>
            </w:r>
          </w:p>
          <w:p w:rsidR="0004208A" w:rsidRPr="006C169F" w:rsidRDefault="0004208A" w:rsidP="00127DF7">
            <w:pPr>
              <w:pStyle w:val="Tablea"/>
              <w:keepNext/>
            </w:pPr>
            <w:r w:rsidRPr="006C169F">
              <w:t>(b) is for the purpose of ensuring that employers comply with their obligations relating to insurance or the imposition of a levy under that law.</w:t>
            </w:r>
          </w:p>
        </w:tc>
      </w:tr>
    </w:tbl>
    <w:p w:rsidR="0004208A" w:rsidRPr="006C169F" w:rsidRDefault="0004208A" w:rsidP="0004208A">
      <w:pPr>
        <w:pStyle w:val="SubsectionHead"/>
      </w:pPr>
      <w:r w:rsidRPr="006C169F">
        <w:t>Table 6—Records or disclosures relating to the environment</w:t>
      </w:r>
    </w:p>
    <w:p w:rsidR="0004208A" w:rsidRPr="006C169F" w:rsidRDefault="0004208A" w:rsidP="0004208A">
      <w:pPr>
        <w:pStyle w:val="subsection"/>
      </w:pPr>
      <w:r w:rsidRPr="006C169F">
        <w:tab/>
        <w:t>(7)</w:t>
      </w:r>
      <w:r w:rsidRPr="006C169F">
        <w:tab/>
        <w:t>Table 6 is as follows:</w:t>
      </w:r>
    </w:p>
    <w:p w:rsidR="0004208A" w:rsidRPr="006C169F" w:rsidRDefault="0004208A" w:rsidP="0004208A">
      <w:pPr>
        <w:pStyle w:val="Tabletext"/>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6C169F" w:rsidTr="00F634CB">
        <w:trPr>
          <w:tblHeader/>
        </w:trPr>
        <w:tc>
          <w:tcPr>
            <w:tcW w:w="7086" w:type="dxa"/>
            <w:gridSpan w:val="3"/>
            <w:tcBorders>
              <w:top w:val="single" w:sz="12" w:space="0" w:color="auto"/>
              <w:bottom w:val="single" w:sz="6" w:space="0" w:color="auto"/>
            </w:tcBorders>
            <w:shd w:val="clear" w:color="auto" w:fill="auto"/>
          </w:tcPr>
          <w:p w:rsidR="0004208A" w:rsidRPr="006C169F" w:rsidRDefault="0004208A" w:rsidP="00F634CB">
            <w:pPr>
              <w:pStyle w:val="Tabletext"/>
              <w:keepNext/>
              <w:rPr>
                <w:b/>
              </w:rPr>
            </w:pPr>
            <w:r w:rsidRPr="006C169F">
              <w:rPr>
                <w:b/>
              </w:rPr>
              <w:t>Table 6: Records or disclosures relating to the environment</w:t>
            </w:r>
          </w:p>
        </w:tc>
      </w:tr>
      <w:tr w:rsidR="0004208A" w:rsidRPr="006C169F" w:rsidTr="00F634CB">
        <w:trPr>
          <w:tblHeader/>
        </w:trPr>
        <w:tc>
          <w:tcPr>
            <w:tcW w:w="714"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Item</w:t>
            </w:r>
          </w:p>
        </w:tc>
        <w:tc>
          <w:tcPr>
            <w:tcW w:w="2910"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The record is made for or the disclosure is to...</w:t>
            </w:r>
          </w:p>
        </w:tc>
        <w:tc>
          <w:tcPr>
            <w:tcW w:w="3462"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and the record or disclosure...</w:t>
            </w:r>
          </w:p>
        </w:tc>
      </w:tr>
      <w:tr w:rsidR="0004208A" w:rsidRPr="006C169F" w:rsidTr="005A6921">
        <w:tc>
          <w:tcPr>
            <w:tcW w:w="714" w:type="dxa"/>
            <w:tcBorders>
              <w:top w:val="single" w:sz="2" w:space="0" w:color="auto"/>
              <w:bottom w:val="single" w:sz="12" w:space="0" w:color="auto"/>
            </w:tcBorders>
            <w:shd w:val="clear" w:color="auto" w:fill="auto"/>
          </w:tcPr>
          <w:p w:rsidR="0004208A" w:rsidRPr="006C169F" w:rsidRDefault="0004208A" w:rsidP="00F634CB">
            <w:pPr>
              <w:pStyle w:val="Tabletext"/>
            </w:pPr>
            <w:r w:rsidRPr="006C169F">
              <w:t>2</w:t>
            </w:r>
          </w:p>
        </w:tc>
        <w:tc>
          <w:tcPr>
            <w:tcW w:w="2910" w:type="dxa"/>
            <w:tcBorders>
              <w:top w:val="single" w:sz="2" w:space="0" w:color="auto"/>
              <w:bottom w:val="single" w:sz="12" w:space="0" w:color="auto"/>
            </w:tcBorders>
            <w:shd w:val="clear" w:color="auto" w:fill="auto"/>
          </w:tcPr>
          <w:p w:rsidR="0004208A" w:rsidRPr="006C169F" w:rsidRDefault="0004208A" w:rsidP="00F634CB">
            <w:pPr>
              <w:pStyle w:val="Tabletext"/>
            </w:pPr>
            <w:r w:rsidRPr="006C169F">
              <w:t xml:space="preserve">the </w:t>
            </w:r>
            <w:r w:rsidR="006C169F" w:rsidRPr="006C169F">
              <w:rPr>
                <w:position w:val="6"/>
                <w:sz w:val="16"/>
              </w:rPr>
              <w:t>*</w:t>
            </w:r>
            <w:r w:rsidRPr="006C169F">
              <w:t>Environment Secretary</w:t>
            </w:r>
          </w:p>
        </w:tc>
        <w:tc>
          <w:tcPr>
            <w:tcW w:w="3462" w:type="dxa"/>
            <w:tcBorders>
              <w:top w:val="single" w:sz="2" w:space="0" w:color="auto"/>
              <w:bottom w:val="single" w:sz="12" w:space="0" w:color="auto"/>
            </w:tcBorders>
            <w:shd w:val="clear" w:color="auto" w:fill="auto"/>
          </w:tcPr>
          <w:p w:rsidR="0004208A" w:rsidRPr="006C169F" w:rsidRDefault="0004208A" w:rsidP="00F634CB">
            <w:pPr>
              <w:pStyle w:val="Tabletext"/>
            </w:pPr>
            <w:r w:rsidRPr="006C169F">
              <w:t>is for the purpose of administering product stewardship (oil) benefits.</w:t>
            </w:r>
          </w:p>
        </w:tc>
      </w:tr>
    </w:tbl>
    <w:p w:rsidR="0004208A" w:rsidRPr="006C169F" w:rsidRDefault="0004208A" w:rsidP="0004208A">
      <w:pPr>
        <w:pStyle w:val="SubsectionHead"/>
      </w:pPr>
      <w:r w:rsidRPr="006C169F">
        <w:t>Table 7—Records or disclosures relating to miscellaneous matters</w:t>
      </w:r>
    </w:p>
    <w:p w:rsidR="0004208A" w:rsidRPr="006C169F" w:rsidRDefault="0004208A" w:rsidP="0004208A">
      <w:pPr>
        <w:pStyle w:val="subsection"/>
      </w:pPr>
      <w:r w:rsidRPr="006C169F">
        <w:tab/>
        <w:t>(8)</w:t>
      </w:r>
      <w:r w:rsidRPr="006C169F">
        <w:tab/>
        <w:t>Table 7 is as follows:</w:t>
      </w:r>
    </w:p>
    <w:p w:rsidR="0004208A" w:rsidRPr="006C169F" w:rsidRDefault="0004208A" w:rsidP="0004208A">
      <w:pPr>
        <w:pStyle w:val="Tabletext"/>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6C169F" w:rsidTr="00F634CB">
        <w:trPr>
          <w:tblHeader/>
        </w:trPr>
        <w:tc>
          <w:tcPr>
            <w:tcW w:w="7086" w:type="dxa"/>
            <w:gridSpan w:val="3"/>
            <w:tcBorders>
              <w:top w:val="single" w:sz="12" w:space="0" w:color="auto"/>
              <w:bottom w:val="single" w:sz="6" w:space="0" w:color="auto"/>
            </w:tcBorders>
            <w:shd w:val="clear" w:color="auto" w:fill="auto"/>
          </w:tcPr>
          <w:p w:rsidR="0004208A" w:rsidRPr="006C169F" w:rsidRDefault="0004208A" w:rsidP="00F634CB">
            <w:pPr>
              <w:pStyle w:val="Tabletext"/>
              <w:keepNext/>
              <w:rPr>
                <w:b/>
              </w:rPr>
            </w:pPr>
            <w:r w:rsidRPr="006C169F">
              <w:rPr>
                <w:b/>
              </w:rPr>
              <w:lastRenderedPageBreak/>
              <w:t>Table 7: Records or disclosures relating to miscellaneous matters</w:t>
            </w:r>
          </w:p>
        </w:tc>
      </w:tr>
      <w:tr w:rsidR="0004208A" w:rsidRPr="006C169F" w:rsidTr="00F634CB">
        <w:trPr>
          <w:tblHeader/>
        </w:trPr>
        <w:tc>
          <w:tcPr>
            <w:tcW w:w="714"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Item</w:t>
            </w:r>
          </w:p>
        </w:tc>
        <w:tc>
          <w:tcPr>
            <w:tcW w:w="2910"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and the record or disclosure ...</w:t>
            </w:r>
          </w:p>
        </w:tc>
      </w:tr>
      <w:tr w:rsidR="0004208A" w:rsidRPr="006C169F" w:rsidTr="00F634CB">
        <w:tc>
          <w:tcPr>
            <w:tcW w:w="714" w:type="dxa"/>
            <w:tcBorders>
              <w:top w:val="single" w:sz="12" w:space="0" w:color="auto"/>
              <w:bottom w:val="single" w:sz="2" w:space="0" w:color="auto"/>
            </w:tcBorders>
            <w:shd w:val="clear" w:color="auto" w:fill="auto"/>
          </w:tcPr>
          <w:p w:rsidR="0004208A" w:rsidRPr="006C169F" w:rsidRDefault="0004208A" w:rsidP="00F634CB">
            <w:pPr>
              <w:pStyle w:val="Tabletext"/>
            </w:pPr>
            <w:r w:rsidRPr="006C169F">
              <w:t>1</w:t>
            </w:r>
          </w:p>
        </w:tc>
        <w:tc>
          <w:tcPr>
            <w:tcW w:w="2910" w:type="dxa"/>
            <w:tcBorders>
              <w:top w:val="single" w:sz="12" w:space="0" w:color="auto"/>
              <w:bottom w:val="single" w:sz="2" w:space="0" w:color="auto"/>
            </w:tcBorders>
            <w:shd w:val="clear" w:color="auto" w:fill="auto"/>
          </w:tcPr>
          <w:p w:rsidR="0004208A" w:rsidRPr="006C169F" w:rsidRDefault="0004208A" w:rsidP="00F634CB">
            <w:pPr>
              <w:pStyle w:val="Tabletext"/>
            </w:pPr>
            <w:r w:rsidRPr="006C169F">
              <w:t>the Australian Statistician</w:t>
            </w:r>
          </w:p>
        </w:tc>
        <w:tc>
          <w:tcPr>
            <w:tcW w:w="3462" w:type="dxa"/>
            <w:tcBorders>
              <w:top w:val="single" w:sz="12" w:space="0" w:color="auto"/>
              <w:bottom w:val="single" w:sz="2" w:space="0" w:color="auto"/>
            </w:tcBorders>
            <w:shd w:val="clear" w:color="auto" w:fill="auto"/>
          </w:tcPr>
          <w:p w:rsidR="0004208A" w:rsidRPr="006C169F" w:rsidRDefault="0004208A" w:rsidP="00F634CB">
            <w:pPr>
              <w:pStyle w:val="Tabletext"/>
            </w:pPr>
            <w:r w:rsidRPr="006C169F">
              <w:t xml:space="preserve">is for the purpose of administering the </w:t>
            </w:r>
            <w:r w:rsidRPr="006C169F">
              <w:rPr>
                <w:i/>
              </w:rPr>
              <w:t>Census and Statistics Act 1905</w:t>
            </w:r>
            <w:r w:rsidRPr="006C169F">
              <w:t>.</w:t>
            </w:r>
          </w:p>
        </w:tc>
      </w:tr>
      <w:tr w:rsidR="00161A48" w:rsidRPr="006C169F" w:rsidTr="00F634CB">
        <w:tc>
          <w:tcPr>
            <w:tcW w:w="714" w:type="dxa"/>
            <w:tcBorders>
              <w:top w:val="single" w:sz="2" w:space="0" w:color="auto"/>
              <w:bottom w:val="single" w:sz="2" w:space="0" w:color="auto"/>
            </w:tcBorders>
            <w:shd w:val="clear" w:color="auto" w:fill="auto"/>
          </w:tcPr>
          <w:p w:rsidR="00161A48" w:rsidRPr="006C169F" w:rsidRDefault="00161A48" w:rsidP="00F634CB">
            <w:pPr>
              <w:pStyle w:val="Tabletext"/>
            </w:pPr>
            <w:r w:rsidRPr="00AF7D06">
              <w:t>2</w:t>
            </w:r>
          </w:p>
        </w:tc>
        <w:tc>
          <w:tcPr>
            <w:tcW w:w="2910" w:type="dxa"/>
            <w:tcBorders>
              <w:top w:val="single" w:sz="2" w:space="0" w:color="auto"/>
              <w:bottom w:val="single" w:sz="2" w:space="0" w:color="auto"/>
            </w:tcBorders>
            <w:shd w:val="clear" w:color="auto" w:fill="auto"/>
          </w:tcPr>
          <w:p w:rsidR="00161A48" w:rsidRPr="006C169F" w:rsidRDefault="00161A48" w:rsidP="00F634CB">
            <w:pPr>
              <w:pStyle w:val="Tabletext"/>
            </w:pPr>
            <w:r w:rsidRPr="00AF7D06">
              <w:t>the Comptroller</w:t>
            </w:r>
            <w:r>
              <w:noBreakHyphen/>
            </w:r>
            <w:r w:rsidRPr="00AF7D06">
              <w:t xml:space="preserve">General of Customs (within the meaning of the </w:t>
            </w:r>
            <w:r w:rsidRPr="00AF7D06">
              <w:rPr>
                <w:i/>
              </w:rPr>
              <w:t>Customs Act 1901</w:t>
            </w:r>
            <w:r w:rsidRPr="00AF7D06">
              <w:t>)</w:t>
            </w:r>
          </w:p>
        </w:tc>
        <w:tc>
          <w:tcPr>
            <w:tcW w:w="3462" w:type="dxa"/>
            <w:tcBorders>
              <w:top w:val="single" w:sz="2" w:space="0" w:color="auto"/>
              <w:bottom w:val="single" w:sz="2" w:space="0" w:color="auto"/>
            </w:tcBorders>
            <w:shd w:val="clear" w:color="auto" w:fill="auto"/>
          </w:tcPr>
          <w:p w:rsidR="00161A48" w:rsidRPr="006C169F" w:rsidRDefault="00161A48" w:rsidP="00F634CB">
            <w:pPr>
              <w:pStyle w:val="Tabletext"/>
            </w:pPr>
            <w:r w:rsidRPr="00AF7D06">
              <w:t>is for the purpose of administering any Act to the extent to which the Comptroller</w:t>
            </w:r>
            <w:r>
              <w:noBreakHyphen/>
            </w:r>
            <w:r w:rsidRPr="00AF7D06">
              <w:t>General of Customs has the general administration of the Act or any instrument under such an Act.</w:t>
            </w:r>
          </w:p>
        </w:tc>
      </w:tr>
      <w:tr w:rsidR="00896FF8" w:rsidRPr="006C169F" w:rsidTr="00F634CB">
        <w:tc>
          <w:tcPr>
            <w:tcW w:w="714" w:type="dxa"/>
            <w:tcBorders>
              <w:top w:val="single" w:sz="2" w:space="0" w:color="auto"/>
              <w:bottom w:val="single" w:sz="2" w:space="0" w:color="auto"/>
            </w:tcBorders>
            <w:shd w:val="clear" w:color="auto" w:fill="auto"/>
          </w:tcPr>
          <w:p w:rsidR="00896FF8" w:rsidRPr="006C169F" w:rsidRDefault="00896FF8" w:rsidP="00F634CB">
            <w:pPr>
              <w:pStyle w:val="Tabletext"/>
            </w:pPr>
            <w:r w:rsidRPr="006C169F">
              <w:t>2A</w:t>
            </w:r>
          </w:p>
        </w:tc>
        <w:tc>
          <w:tcPr>
            <w:tcW w:w="2910" w:type="dxa"/>
            <w:tcBorders>
              <w:top w:val="single" w:sz="2" w:space="0" w:color="auto"/>
              <w:bottom w:val="single" w:sz="2" w:space="0" w:color="auto"/>
            </w:tcBorders>
            <w:shd w:val="clear" w:color="auto" w:fill="auto"/>
          </w:tcPr>
          <w:p w:rsidR="00896FF8" w:rsidRPr="006C169F" w:rsidRDefault="00896FF8" w:rsidP="00F634CB">
            <w:pPr>
              <w:pStyle w:val="Tabletext"/>
            </w:pPr>
            <w:r w:rsidRPr="006C169F">
              <w:t xml:space="preserve">the Electoral Commissioner (within the meaning of the </w:t>
            </w:r>
            <w:r w:rsidRPr="006C169F">
              <w:rPr>
                <w:i/>
              </w:rPr>
              <w:t>Commonwealth Electoral Act 1918</w:t>
            </w:r>
            <w:r w:rsidRPr="006C169F">
              <w:t>)</w:t>
            </w:r>
          </w:p>
        </w:tc>
        <w:tc>
          <w:tcPr>
            <w:tcW w:w="3462" w:type="dxa"/>
            <w:tcBorders>
              <w:top w:val="single" w:sz="2" w:space="0" w:color="auto"/>
              <w:bottom w:val="single" w:sz="2" w:space="0" w:color="auto"/>
            </w:tcBorders>
            <w:shd w:val="clear" w:color="auto" w:fill="auto"/>
          </w:tcPr>
          <w:p w:rsidR="00896FF8" w:rsidRPr="006C169F" w:rsidRDefault="00896FF8" w:rsidP="00871FAF">
            <w:pPr>
              <w:pStyle w:val="Tablea"/>
            </w:pPr>
            <w:r w:rsidRPr="006C169F">
              <w:t>(a) is of information disclosed to, or obtained by, the Commissioner of Taxation on or after the commencement of this table item; and</w:t>
            </w:r>
          </w:p>
          <w:p w:rsidR="00896FF8" w:rsidRPr="006C169F" w:rsidRDefault="00896FF8" w:rsidP="00511C3E">
            <w:pPr>
              <w:pStyle w:val="Tablea"/>
            </w:pPr>
            <w:r w:rsidRPr="006C169F">
              <w:t xml:space="preserve">(b) is for the purpose of administering the </w:t>
            </w:r>
            <w:r w:rsidRPr="006C169F">
              <w:rPr>
                <w:i/>
              </w:rPr>
              <w:t>Commonwealth Electoral Act 1918</w:t>
            </w:r>
            <w:r w:rsidRPr="006C169F">
              <w:t xml:space="preserve"> or the </w:t>
            </w:r>
            <w:r w:rsidRPr="006C169F">
              <w:rPr>
                <w:i/>
              </w:rPr>
              <w:t>Referendum (Machinery Provisions) Act 1984</w:t>
            </w:r>
            <w:r w:rsidRPr="006C169F">
              <w:t>.</w:t>
            </w:r>
          </w:p>
        </w:tc>
      </w:tr>
      <w:tr w:rsidR="00660AD4" w:rsidRPr="006C169F" w:rsidTr="00F634CB">
        <w:tc>
          <w:tcPr>
            <w:tcW w:w="714" w:type="dxa"/>
            <w:tcBorders>
              <w:top w:val="single" w:sz="2" w:space="0" w:color="auto"/>
              <w:bottom w:val="single" w:sz="2" w:space="0" w:color="auto"/>
            </w:tcBorders>
            <w:shd w:val="clear" w:color="auto" w:fill="auto"/>
          </w:tcPr>
          <w:p w:rsidR="00660AD4" w:rsidRPr="006C169F" w:rsidRDefault="00660AD4" w:rsidP="00F634CB">
            <w:pPr>
              <w:pStyle w:val="Tabletext"/>
            </w:pPr>
            <w:r w:rsidRPr="002E0CD2">
              <w:t>3</w:t>
            </w:r>
          </w:p>
        </w:tc>
        <w:tc>
          <w:tcPr>
            <w:tcW w:w="2910" w:type="dxa"/>
            <w:tcBorders>
              <w:top w:val="single" w:sz="2" w:space="0" w:color="auto"/>
              <w:bottom w:val="single" w:sz="2" w:space="0" w:color="auto"/>
            </w:tcBorders>
            <w:shd w:val="clear" w:color="auto" w:fill="auto"/>
          </w:tcPr>
          <w:p w:rsidR="00660AD4" w:rsidRPr="002E0CD2" w:rsidRDefault="00660AD4" w:rsidP="004F0098">
            <w:pPr>
              <w:pStyle w:val="Tabletext"/>
            </w:pPr>
            <w:r w:rsidRPr="002E0CD2">
              <w:t xml:space="preserve">the </w:t>
            </w:r>
            <w:r w:rsidRPr="002E0CD2">
              <w:rPr>
                <w:position w:val="6"/>
                <w:sz w:val="16"/>
              </w:rPr>
              <w:t>*</w:t>
            </w:r>
            <w:r w:rsidRPr="002E0CD2">
              <w:t xml:space="preserve">Immigration Secretary or the Australian Border Force Commissioner (within the meaning of the </w:t>
            </w:r>
            <w:r w:rsidRPr="002E0CD2">
              <w:rPr>
                <w:i/>
              </w:rPr>
              <w:t>Australian Border Force Act 2015</w:t>
            </w:r>
            <w:r w:rsidRPr="002E0CD2">
              <w:t>)</w:t>
            </w:r>
          </w:p>
          <w:p w:rsidR="00660AD4" w:rsidRPr="006C169F" w:rsidRDefault="00660AD4" w:rsidP="00F634CB">
            <w:pPr>
              <w:pStyle w:val="Tabletext"/>
            </w:pPr>
          </w:p>
        </w:tc>
        <w:tc>
          <w:tcPr>
            <w:tcW w:w="3462" w:type="dxa"/>
            <w:tcBorders>
              <w:top w:val="single" w:sz="2" w:space="0" w:color="auto"/>
              <w:bottom w:val="single" w:sz="2" w:space="0" w:color="auto"/>
            </w:tcBorders>
            <w:shd w:val="clear" w:color="auto" w:fill="auto"/>
          </w:tcPr>
          <w:p w:rsidR="00660AD4" w:rsidRPr="006C169F" w:rsidRDefault="00660AD4" w:rsidP="00CA3F86">
            <w:pPr>
              <w:pStyle w:val="Tabletext"/>
            </w:pPr>
            <w:r w:rsidRPr="002E0CD2">
              <w:t xml:space="preserve">is for the purpose of performing any functions or exercising any powers under any Act or instrument, or part of any Act or instrument, administered by the Minister administering the </w:t>
            </w:r>
            <w:r w:rsidRPr="002E0CD2">
              <w:rPr>
                <w:position w:val="6"/>
                <w:sz w:val="16"/>
              </w:rPr>
              <w:t>*</w:t>
            </w:r>
            <w:r w:rsidRPr="002E0CD2">
              <w:t>Immigration Department.</w:t>
            </w:r>
          </w:p>
        </w:tc>
      </w:tr>
      <w:tr w:rsidR="00660AD4" w:rsidRPr="006C169F" w:rsidTr="00F634CB">
        <w:tc>
          <w:tcPr>
            <w:tcW w:w="714" w:type="dxa"/>
            <w:tcBorders>
              <w:top w:val="single" w:sz="2" w:space="0" w:color="auto"/>
              <w:bottom w:val="single" w:sz="2" w:space="0" w:color="auto"/>
            </w:tcBorders>
            <w:shd w:val="clear" w:color="auto" w:fill="auto"/>
          </w:tcPr>
          <w:p w:rsidR="00660AD4" w:rsidRPr="006C169F" w:rsidRDefault="00660AD4" w:rsidP="0095130C">
            <w:pPr>
              <w:pStyle w:val="Tabletext"/>
              <w:keepNext/>
            </w:pPr>
            <w:r w:rsidRPr="006C169F">
              <w:t>5</w:t>
            </w:r>
          </w:p>
        </w:tc>
        <w:tc>
          <w:tcPr>
            <w:tcW w:w="2910" w:type="dxa"/>
            <w:tcBorders>
              <w:top w:val="single" w:sz="2" w:space="0" w:color="auto"/>
              <w:bottom w:val="single" w:sz="2" w:space="0" w:color="auto"/>
            </w:tcBorders>
            <w:shd w:val="clear" w:color="auto" w:fill="auto"/>
          </w:tcPr>
          <w:p w:rsidR="00660AD4" w:rsidRPr="006C169F" w:rsidRDefault="00660AD4" w:rsidP="00F634CB">
            <w:pPr>
              <w:pStyle w:val="Tabletext"/>
            </w:pPr>
            <w:r w:rsidRPr="006C169F">
              <w:t xml:space="preserve">the Fair Work Ombudsman (within the meaning of the </w:t>
            </w:r>
            <w:r w:rsidRPr="006C169F">
              <w:rPr>
                <w:i/>
              </w:rPr>
              <w:t>Fair Work Act 2009</w:t>
            </w:r>
            <w:r w:rsidRPr="006C169F">
              <w:t>)</w:t>
            </w:r>
          </w:p>
        </w:tc>
        <w:tc>
          <w:tcPr>
            <w:tcW w:w="3462" w:type="dxa"/>
            <w:tcBorders>
              <w:top w:val="single" w:sz="2" w:space="0" w:color="auto"/>
              <w:bottom w:val="single" w:sz="2" w:space="0" w:color="auto"/>
            </w:tcBorders>
            <w:shd w:val="clear" w:color="auto" w:fill="auto"/>
          </w:tcPr>
          <w:p w:rsidR="00660AD4" w:rsidRPr="006C169F" w:rsidRDefault="00660AD4" w:rsidP="00F634CB">
            <w:pPr>
              <w:pStyle w:val="Tablea"/>
            </w:pPr>
            <w:r w:rsidRPr="006C169F">
              <w:t>(a) is of the fact of an entity’s actual or reasonably suspected non</w:t>
            </w:r>
            <w:r>
              <w:noBreakHyphen/>
            </w:r>
            <w:r w:rsidRPr="006C169F">
              <w:t xml:space="preserve">compliance with a </w:t>
            </w:r>
            <w:r w:rsidRPr="006C169F">
              <w:rPr>
                <w:position w:val="6"/>
                <w:sz w:val="16"/>
              </w:rPr>
              <w:t>*</w:t>
            </w:r>
            <w:r w:rsidRPr="006C169F">
              <w:t>taxation law; and</w:t>
            </w:r>
          </w:p>
          <w:p w:rsidR="00660AD4" w:rsidRPr="006C169F" w:rsidRDefault="00660AD4" w:rsidP="00F634CB">
            <w:pPr>
              <w:pStyle w:val="Tablea"/>
            </w:pPr>
            <w:r w:rsidRPr="006C169F">
              <w:t xml:space="preserve">(b) is for the purpose of ensuring the entity’s compliance with the </w:t>
            </w:r>
            <w:r w:rsidRPr="006C169F">
              <w:rPr>
                <w:i/>
              </w:rPr>
              <w:t>Fair Work Act 2009</w:t>
            </w:r>
            <w:r w:rsidRPr="006C169F">
              <w:t>.</w:t>
            </w:r>
          </w:p>
        </w:tc>
      </w:tr>
      <w:tr w:rsidR="00660AD4" w:rsidRPr="006C169F" w:rsidTr="00F634CB">
        <w:tc>
          <w:tcPr>
            <w:tcW w:w="714" w:type="dxa"/>
            <w:tcBorders>
              <w:top w:val="single" w:sz="2" w:space="0" w:color="auto"/>
              <w:bottom w:val="single" w:sz="2" w:space="0" w:color="auto"/>
            </w:tcBorders>
            <w:shd w:val="clear" w:color="auto" w:fill="auto"/>
          </w:tcPr>
          <w:p w:rsidR="00660AD4" w:rsidRPr="006C169F" w:rsidRDefault="00660AD4" w:rsidP="00C00505">
            <w:pPr>
              <w:pStyle w:val="Tabletext"/>
            </w:pPr>
            <w:r w:rsidRPr="006C169F">
              <w:t>5A</w:t>
            </w:r>
          </w:p>
        </w:tc>
        <w:tc>
          <w:tcPr>
            <w:tcW w:w="2910" w:type="dxa"/>
            <w:tcBorders>
              <w:top w:val="single" w:sz="2" w:space="0" w:color="auto"/>
              <w:bottom w:val="single" w:sz="2" w:space="0" w:color="auto"/>
            </w:tcBorders>
            <w:shd w:val="clear" w:color="auto" w:fill="auto"/>
          </w:tcPr>
          <w:p w:rsidR="00660AD4" w:rsidRPr="006C169F" w:rsidRDefault="00660AD4" w:rsidP="00C00505">
            <w:pPr>
              <w:pStyle w:val="Tabletext"/>
            </w:pPr>
            <w:r w:rsidRPr="006C169F">
              <w:t>the Commissioner of the Australian Charities and Not</w:t>
            </w:r>
            <w:r>
              <w:noBreakHyphen/>
            </w:r>
            <w:r w:rsidRPr="006C169F">
              <w:t>for</w:t>
            </w:r>
            <w:r>
              <w:noBreakHyphen/>
            </w:r>
            <w:r w:rsidRPr="006C169F">
              <w:t>profits Commission</w:t>
            </w:r>
          </w:p>
        </w:tc>
        <w:tc>
          <w:tcPr>
            <w:tcW w:w="3462" w:type="dxa"/>
            <w:tcBorders>
              <w:top w:val="single" w:sz="2" w:space="0" w:color="auto"/>
              <w:bottom w:val="single" w:sz="2" w:space="0" w:color="auto"/>
            </w:tcBorders>
            <w:shd w:val="clear" w:color="auto" w:fill="auto"/>
          </w:tcPr>
          <w:p w:rsidR="00660AD4" w:rsidRPr="006C169F" w:rsidRDefault="00660AD4" w:rsidP="00C00505">
            <w:pPr>
              <w:pStyle w:val="Tabletext"/>
            </w:pPr>
            <w:r w:rsidRPr="006C169F">
              <w:t xml:space="preserve">is for the purpose of administering the </w:t>
            </w:r>
            <w:r w:rsidRPr="006C169F">
              <w:rPr>
                <w:i/>
              </w:rPr>
              <w:t>Australian Charities and Not</w:t>
            </w:r>
            <w:r>
              <w:rPr>
                <w:i/>
              </w:rPr>
              <w:noBreakHyphen/>
            </w:r>
            <w:r w:rsidRPr="006C169F">
              <w:rPr>
                <w:i/>
              </w:rPr>
              <w:t>for</w:t>
            </w:r>
            <w:r>
              <w:rPr>
                <w:i/>
              </w:rPr>
              <w:noBreakHyphen/>
            </w:r>
            <w:r w:rsidRPr="006C169F">
              <w:rPr>
                <w:i/>
              </w:rPr>
              <w:t>profits Commission Act 2012</w:t>
            </w:r>
            <w:r w:rsidRPr="006C169F">
              <w:t>.</w:t>
            </w:r>
          </w:p>
        </w:tc>
      </w:tr>
      <w:tr w:rsidR="00660AD4" w:rsidRPr="006C169F" w:rsidTr="00113B7A">
        <w:trPr>
          <w:cantSplit/>
        </w:trPr>
        <w:tc>
          <w:tcPr>
            <w:tcW w:w="714" w:type="dxa"/>
            <w:tcBorders>
              <w:top w:val="single" w:sz="2" w:space="0" w:color="auto"/>
              <w:bottom w:val="single" w:sz="2" w:space="0" w:color="auto"/>
            </w:tcBorders>
            <w:shd w:val="clear" w:color="auto" w:fill="auto"/>
          </w:tcPr>
          <w:p w:rsidR="00660AD4" w:rsidRPr="006C169F" w:rsidRDefault="00660AD4" w:rsidP="00F634CB">
            <w:pPr>
              <w:pStyle w:val="Tabletext"/>
            </w:pPr>
            <w:r w:rsidRPr="006C169F">
              <w:lastRenderedPageBreak/>
              <w:t>6</w:t>
            </w:r>
          </w:p>
        </w:tc>
        <w:tc>
          <w:tcPr>
            <w:tcW w:w="2910" w:type="dxa"/>
            <w:tcBorders>
              <w:top w:val="single" w:sz="2" w:space="0" w:color="auto"/>
              <w:bottom w:val="single" w:sz="2" w:space="0" w:color="auto"/>
            </w:tcBorders>
            <w:shd w:val="clear" w:color="auto" w:fill="auto"/>
          </w:tcPr>
          <w:p w:rsidR="00660AD4" w:rsidRPr="006C169F" w:rsidRDefault="00660AD4" w:rsidP="00041EA6">
            <w:pPr>
              <w:pStyle w:val="Tablea"/>
            </w:pPr>
            <w:r w:rsidRPr="006C169F">
              <w:t>(a) the Commissioner of the Australian Charities and Not</w:t>
            </w:r>
            <w:r>
              <w:noBreakHyphen/>
            </w:r>
            <w:r w:rsidRPr="006C169F">
              <w:t>for</w:t>
            </w:r>
            <w:r>
              <w:noBreakHyphen/>
            </w:r>
            <w:r w:rsidRPr="006C169F">
              <w:t>profits Commission; or</w:t>
            </w:r>
          </w:p>
          <w:p w:rsidR="00660AD4" w:rsidRPr="006C169F" w:rsidRDefault="00660AD4" w:rsidP="00041EA6">
            <w:pPr>
              <w:pStyle w:val="Tablea"/>
            </w:pPr>
            <w:r w:rsidRPr="006C169F">
              <w:t>(b) the Attorney</w:t>
            </w:r>
            <w:r>
              <w:noBreakHyphen/>
            </w:r>
            <w:r w:rsidRPr="006C169F">
              <w:t>General of a State or Territory</w:t>
            </w:r>
          </w:p>
        </w:tc>
        <w:tc>
          <w:tcPr>
            <w:tcW w:w="3462" w:type="dxa"/>
            <w:tcBorders>
              <w:top w:val="single" w:sz="2" w:space="0" w:color="auto"/>
              <w:bottom w:val="single" w:sz="2" w:space="0" w:color="auto"/>
            </w:tcBorders>
            <w:shd w:val="clear" w:color="auto" w:fill="auto"/>
          </w:tcPr>
          <w:p w:rsidR="00660AD4" w:rsidRPr="006C169F" w:rsidRDefault="00660AD4" w:rsidP="00F634CB">
            <w:pPr>
              <w:pStyle w:val="Tablea"/>
            </w:pPr>
            <w:r w:rsidRPr="006C169F">
              <w:t>(a) is of information that relates to non</w:t>
            </w:r>
            <w:r>
              <w:noBreakHyphen/>
            </w:r>
            <w:r w:rsidRPr="006C169F">
              <w:t xml:space="preserve">compliance of a </w:t>
            </w:r>
            <w:r w:rsidRPr="006C169F">
              <w:rPr>
                <w:position w:val="6"/>
                <w:sz w:val="16"/>
              </w:rPr>
              <w:t>*</w:t>
            </w:r>
            <w:r w:rsidRPr="006C169F">
              <w:t xml:space="preserve">ancillary fund or charity with an </w:t>
            </w:r>
            <w:r w:rsidRPr="006C169F">
              <w:rPr>
                <w:position w:val="6"/>
                <w:sz w:val="16"/>
              </w:rPr>
              <w:t>*</w:t>
            </w:r>
            <w:r w:rsidRPr="006C169F">
              <w:t>Australian law; and</w:t>
            </w:r>
          </w:p>
          <w:p w:rsidR="00660AD4" w:rsidRPr="006C169F" w:rsidRDefault="00660AD4" w:rsidP="00F634CB">
            <w:pPr>
              <w:pStyle w:val="Tablea"/>
            </w:pPr>
            <w:r w:rsidRPr="006C169F">
              <w:t>(b) is for the purpose of the administration of an Australian law governing trusts and charities.</w:t>
            </w:r>
          </w:p>
        </w:tc>
      </w:tr>
      <w:tr w:rsidR="00660AD4" w:rsidRPr="006C169F" w:rsidTr="00113B7A">
        <w:trPr>
          <w:cantSplit/>
        </w:trPr>
        <w:tc>
          <w:tcPr>
            <w:tcW w:w="714" w:type="dxa"/>
            <w:tcBorders>
              <w:top w:val="single" w:sz="2" w:space="0" w:color="auto"/>
              <w:bottom w:val="single" w:sz="2" w:space="0" w:color="auto"/>
            </w:tcBorders>
            <w:shd w:val="clear" w:color="auto" w:fill="auto"/>
          </w:tcPr>
          <w:p w:rsidR="00660AD4" w:rsidRPr="006C169F" w:rsidRDefault="00660AD4" w:rsidP="00F634CB">
            <w:pPr>
              <w:pStyle w:val="Tabletext"/>
            </w:pPr>
            <w:r w:rsidRPr="002E0CD2">
              <w:t>7</w:t>
            </w:r>
          </w:p>
        </w:tc>
        <w:tc>
          <w:tcPr>
            <w:tcW w:w="2910" w:type="dxa"/>
            <w:tcBorders>
              <w:top w:val="single" w:sz="2" w:space="0" w:color="auto"/>
              <w:bottom w:val="single" w:sz="2" w:space="0" w:color="auto"/>
            </w:tcBorders>
            <w:shd w:val="clear" w:color="auto" w:fill="auto"/>
          </w:tcPr>
          <w:p w:rsidR="00660AD4" w:rsidRPr="002E0CD2" w:rsidRDefault="00660AD4" w:rsidP="004F0098">
            <w:pPr>
              <w:pStyle w:val="Tabletext"/>
            </w:pPr>
            <w:r w:rsidRPr="002E0CD2">
              <w:t>the Secretary of a Department administered by a Minister responsible for:</w:t>
            </w:r>
          </w:p>
          <w:p w:rsidR="00660AD4" w:rsidRPr="002E0CD2" w:rsidRDefault="00660AD4" w:rsidP="004F0098">
            <w:pPr>
              <w:pStyle w:val="Tablea"/>
            </w:pPr>
            <w:r w:rsidRPr="002E0CD2">
              <w:t>(a) agriculture; or</w:t>
            </w:r>
          </w:p>
          <w:p w:rsidR="00660AD4" w:rsidRPr="002E0CD2" w:rsidRDefault="00660AD4" w:rsidP="004F0098">
            <w:pPr>
              <w:pStyle w:val="Tablea"/>
            </w:pPr>
            <w:r w:rsidRPr="002E0CD2">
              <w:t>(b) industry policy; or</w:t>
            </w:r>
          </w:p>
          <w:p w:rsidR="00660AD4" w:rsidRPr="002E0CD2" w:rsidRDefault="00660AD4" w:rsidP="004F0098">
            <w:pPr>
              <w:pStyle w:val="Tablea"/>
            </w:pPr>
            <w:r w:rsidRPr="002E0CD2">
              <w:t>(c) investment promotion; or</w:t>
            </w:r>
          </w:p>
          <w:p w:rsidR="00660AD4" w:rsidRPr="002E0CD2" w:rsidRDefault="00660AD4" w:rsidP="004F0098">
            <w:pPr>
              <w:pStyle w:val="Tablea"/>
            </w:pPr>
            <w:r w:rsidRPr="002E0CD2">
              <w:t>(d) taxation policy; or</w:t>
            </w:r>
          </w:p>
          <w:p w:rsidR="00660AD4" w:rsidRPr="006C169F" w:rsidRDefault="00660AD4" w:rsidP="00041EA6">
            <w:pPr>
              <w:pStyle w:val="Tablea"/>
            </w:pPr>
            <w:r w:rsidRPr="002E0CD2">
              <w:t>(e) foreign investment in Australia</w:t>
            </w:r>
          </w:p>
        </w:tc>
        <w:tc>
          <w:tcPr>
            <w:tcW w:w="3462" w:type="dxa"/>
            <w:tcBorders>
              <w:top w:val="single" w:sz="2" w:space="0" w:color="auto"/>
              <w:bottom w:val="single" w:sz="2" w:space="0" w:color="auto"/>
            </w:tcBorders>
            <w:shd w:val="clear" w:color="auto" w:fill="auto"/>
          </w:tcPr>
          <w:p w:rsidR="00660AD4" w:rsidRPr="002E0CD2" w:rsidRDefault="00660AD4" w:rsidP="004F0098">
            <w:pPr>
              <w:pStyle w:val="Tablea"/>
            </w:pPr>
            <w:r w:rsidRPr="002E0CD2">
              <w:t>(a) is of information contained in the Register of Foreign Ownership of Agricultural Land; and</w:t>
            </w:r>
          </w:p>
          <w:p w:rsidR="00660AD4" w:rsidRPr="006C169F" w:rsidRDefault="00660AD4" w:rsidP="00F634CB">
            <w:pPr>
              <w:pStyle w:val="Tablea"/>
            </w:pPr>
            <w:r w:rsidRPr="002E0CD2">
              <w:t>(b) is for the purpose of enabling that Department to assist that Minister to discharge that responsibility.</w:t>
            </w:r>
          </w:p>
        </w:tc>
      </w:tr>
      <w:tr w:rsidR="00660AD4" w:rsidRPr="006C169F" w:rsidTr="00C00505">
        <w:trPr>
          <w:cantSplit/>
        </w:trPr>
        <w:tc>
          <w:tcPr>
            <w:tcW w:w="714" w:type="dxa"/>
            <w:tcBorders>
              <w:top w:val="single" w:sz="2" w:space="0" w:color="auto"/>
              <w:bottom w:val="single" w:sz="12" w:space="0" w:color="auto"/>
            </w:tcBorders>
            <w:shd w:val="clear" w:color="auto" w:fill="auto"/>
          </w:tcPr>
          <w:p w:rsidR="00660AD4" w:rsidRPr="006C169F" w:rsidRDefault="00660AD4" w:rsidP="00F634CB">
            <w:pPr>
              <w:pStyle w:val="Tabletext"/>
            </w:pPr>
            <w:r w:rsidRPr="00DF154E">
              <w:t>8</w:t>
            </w:r>
          </w:p>
        </w:tc>
        <w:tc>
          <w:tcPr>
            <w:tcW w:w="2910" w:type="dxa"/>
            <w:tcBorders>
              <w:top w:val="single" w:sz="2" w:space="0" w:color="auto"/>
              <w:bottom w:val="single" w:sz="12" w:space="0" w:color="auto"/>
            </w:tcBorders>
            <w:shd w:val="clear" w:color="auto" w:fill="auto"/>
          </w:tcPr>
          <w:p w:rsidR="00660AD4" w:rsidRPr="006C169F" w:rsidRDefault="00660AD4" w:rsidP="00041EA6">
            <w:pPr>
              <w:pStyle w:val="Tablea"/>
            </w:pPr>
            <w:r w:rsidRPr="00DF154E">
              <w:t xml:space="preserve">a </w:t>
            </w:r>
            <w:r w:rsidRPr="00DF154E">
              <w:rPr>
                <w:position w:val="6"/>
                <w:sz w:val="16"/>
              </w:rPr>
              <w:t>*</w:t>
            </w:r>
            <w:r w:rsidRPr="00DF154E">
              <w:t>foreign government agency of a foreign country or part of a foreign country, or an entity acting on behalf of such an agency</w:t>
            </w:r>
          </w:p>
        </w:tc>
        <w:tc>
          <w:tcPr>
            <w:tcW w:w="3462" w:type="dxa"/>
            <w:tcBorders>
              <w:top w:val="single" w:sz="2" w:space="0" w:color="auto"/>
              <w:bottom w:val="single" w:sz="12" w:space="0" w:color="auto"/>
            </w:tcBorders>
            <w:shd w:val="clear" w:color="auto" w:fill="auto"/>
          </w:tcPr>
          <w:p w:rsidR="00660AD4" w:rsidRPr="00DF154E" w:rsidRDefault="00660AD4" w:rsidP="00D06353">
            <w:pPr>
              <w:pStyle w:val="Tablea"/>
            </w:pPr>
            <w:r w:rsidRPr="00DF154E">
              <w:t>(a) is of information relating to the address, contact information or income of a person who has an obligation to repay a student loan issued by or on behalf of:</w:t>
            </w:r>
          </w:p>
          <w:p w:rsidR="00660AD4" w:rsidRPr="00DF154E" w:rsidRDefault="00660AD4" w:rsidP="00D06353">
            <w:pPr>
              <w:pStyle w:val="Tablei"/>
            </w:pPr>
            <w:r w:rsidRPr="00DF154E">
              <w:t>(i) that agency; or</w:t>
            </w:r>
          </w:p>
          <w:p w:rsidR="00660AD4" w:rsidRPr="00DF154E" w:rsidRDefault="00660AD4" w:rsidP="00D06353">
            <w:pPr>
              <w:pStyle w:val="Tablei"/>
            </w:pPr>
            <w:r w:rsidRPr="00DF154E">
              <w:t xml:space="preserve">(ii) another </w:t>
            </w:r>
            <w:r w:rsidRPr="00DF154E">
              <w:rPr>
                <w:position w:val="6"/>
                <w:sz w:val="16"/>
              </w:rPr>
              <w:t>*</w:t>
            </w:r>
            <w:r w:rsidRPr="00DF154E">
              <w:t>foreign government agency of that country, or that part of that country; and</w:t>
            </w:r>
          </w:p>
          <w:p w:rsidR="00660AD4" w:rsidRPr="006C169F" w:rsidRDefault="00660AD4" w:rsidP="00F634CB">
            <w:pPr>
              <w:pStyle w:val="Tablea"/>
            </w:pPr>
            <w:r w:rsidRPr="00DF154E">
              <w:t>(b) is for the purposes of contacting the person, and recovering from the person outstanding amounts relating to the loan.</w:t>
            </w:r>
          </w:p>
        </w:tc>
      </w:tr>
    </w:tbl>
    <w:p w:rsidR="0004208A" w:rsidRPr="006C169F" w:rsidRDefault="0004208A" w:rsidP="0004208A">
      <w:pPr>
        <w:pStyle w:val="subsection"/>
      </w:pPr>
      <w:r w:rsidRPr="006C169F">
        <w:tab/>
        <w:t>(9)</w:t>
      </w:r>
      <w:r w:rsidRPr="006C169F">
        <w:tab/>
        <w:t>To avoid doubt, the exception in table item</w:t>
      </w:r>
      <w:r w:rsidR="006C169F">
        <w:t> </w:t>
      </w:r>
      <w:r w:rsidRPr="006C169F">
        <w:t xml:space="preserve">7 in table 2 in </w:t>
      </w:r>
      <w:r w:rsidR="006C169F">
        <w:t>subsection (</w:t>
      </w:r>
      <w:r w:rsidRPr="006C169F">
        <w:t>3) has effect even if at the time the complaint referred to in that item is made it is in dispute or uncertain whether the individual is an employee or former employee of the employer.</w:t>
      </w:r>
    </w:p>
    <w:p w:rsidR="0004208A" w:rsidRPr="006C169F" w:rsidRDefault="0004208A" w:rsidP="0004208A">
      <w:pPr>
        <w:pStyle w:val="ActHead5"/>
      </w:pPr>
      <w:bookmarkStart w:id="917" w:name="_Toc447709316"/>
      <w:r w:rsidRPr="006C169F">
        <w:rPr>
          <w:rStyle w:val="CharSectno"/>
        </w:rPr>
        <w:lastRenderedPageBreak/>
        <w:t>355</w:t>
      </w:r>
      <w:r w:rsidR="006C169F" w:rsidRPr="006C169F">
        <w:rPr>
          <w:rStyle w:val="CharSectno"/>
        </w:rPr>
        <w:noBreakHyphen/>
      </w:r>
      <w:r w:rsidRPr="006C169F">
        <w:rPr>
          <w:rStyle w:val="CharSectno"/>
        </w:rPr>
        <w:t>70</w:t>
      </w:r>
      <w:r w:rsidRPr="006C169F">
        <w:t xml:space="preserve">  Exception—disclosure for law enforcement and related purposes</w:t>
      </w:r>
      <w:bookmarkEnd w:id="917"/>
    </w:p>
    <w:p w:rsidR="0004208A" w:rsidRPr="006C169F" w:rsidRDefault="0004208A" w:rsidP="0004208A">
      <w:pPr>
        <w:pStyle w:val="subsection"/>
      </w:pPr>
      <w:r w:rsidRPr="006C169F">
        <w:tab/>
        <w:t>(1)</w:t>
      </w:r>
      <w:r w:rsidRPr="006C169F">
        <w:tab/>
        <w:t>Section</w:t>
      </w:r>
      <w:r w:rsidR="006C169F">
        <w:t> </w:t>
      </w:r>
      <w:r w:rsidRPr="006C169F">
        <w:t>355</w:t>
      </w:r>
      <w:r w:rsidR="006C169F">
        <w:noBreakHyphen/>
      </w:r>
      <w:r w:rsidRPr="006C169F">
        <w:t>25 does not apply if:</w:t>
      </w:r>
    </w:p>
    <w:p w:rsidR="0004208A" w:rsidRPr="006C169F" w:rsidRDefault="0004208A" w:rsidP="0004208A">
      <w:pPr>
        <w:pStyle w:val="paragraph"/>
      </w:pPr>
      <w:r w:rsidRPr="006C169F">
        <w:tab/>
        <w:t>(a)</w:t>
      </w:r>
      <w:r w:rsidRPr="006C169F">
        <w:tab/>
        <w:t xml:space="preserve">the entity is the Commissioner or a </w:t>
      </w:r>
      <w:r w:rsidR="006C169F" w:rsidRPr="006C169F">
        <w:rPr>
          <w:position w:val="6"/>
          <w:sz w:val="16"/>
        </w:rPr>
        <w:t>*</w:t>
      </w:r>
      <w:r w:rsidRPr="006C169F">
        <w:t>taxation officer authorised by the Commissioner to make the record or disclosure; and</w:t>
      </w:r>
    </w:p>
    <w:p w:rsidR="0004208A" w:rsidRPr="006C169F" w:rsidRDefault="0004208A" w:rsidP="0004208A">
      <w:pPr>
        <w:pStyle w:val="paragraph"/>
      </w:pPr>
      <w:r w:rsidRPr="006C169F">
        <w:tab/>
        <w:t>(b)</w:t>
      </w:r>
      <w:r w:rsidRPr="006C169F">
        <w:tab/>
        <w:t>an item in the table in this subsection covers the making of the record or the disclosure; and</w:t>
      </w:r>
    </w:p>
    <w:p w:rsidR="0004208A" w:rsidRPr="006C169F" w:rsidRDefault="0004208A" w:rsidP="0004208A">
      <w:pPr>
        <w:pStyle w:val="paragraph"/>
      </w:pPr>
      <w:r w:rsidRPr="006C169F">
        <w:tab/>
        <w:t>(c)</w:t>
      </w:r>
      <w:r w:rsidRPr="006C169F">
        <w:tab/>
        <w:t xml:space="preserve">if the entity is not the Commissioner, a </w:t>
      </w:r>
      <w:r w:rsidR="006C169F" w:rsidRPr="006C169F">
        <w:rPr>
          <w:position w:val="6"/>
          <w:sz w:val="16"/>
        </w:rPr>
        <w:t>*</w:t>
      </w:r>
      <w:r w:rsidR="003C76F7" w:rsidRPr="006C169F">
        <w:t>Second Commissioner</w:t>
      </w:r>
      <w:r w:rsidRPr="006C169F">
        <w:t xml:space="preserve"> or an SES employee or acting SES employee of the Australian Taxation Office—one of the following has agreed that the record or disclosure is covered by the item:</w:t>
      </w:r>
    </w:p>
    <w:p w:rsidR="0004208A" w:rsidRPr="006C169F" w:rsidRDefault="0004208A" w:rsidP="0004208A">
      <w:pPr>
        <w:pStyle w:val="paragraphsub"/>
      </w:pPr>
      <w:r w:rsidRPr="006C169F">
        <w:tab/>
        <w:t>(i)</w:t>
      </w:r>
      <w:r w:rsidRPr="006C169F">
        <w:tab/>
        <w:t>the Commissioner;</w:t>
      </w:r>
    </w:p>
    <w:p w:rsidR="0004208A" w:rsidRPr="006C169F" w:rsidRDefault="0004208A" w:rsidP="0004208A">
      <w:pPr>
        <w:pStyle w:val="paragraphsub"/>
      </w:pPr>
      <w:r w:rsidRPr="006C169F">
        <w:tab/>
        <w:t>(ii)</w:t>
      </w:r>
      <w:r w:rsidRPr="006C169F">
        <w:tab/>
        <w:t>a Second Commissioner;</w:t>
      </w:r>
    </w:p>
    <w:p w:rsidR="0004208A" w:rsidRPr="006C169F" w:rsidRDefault="0004208A" w:rsidP="0004208A">
      <w:pPr>
        <w:pStyle w:val="paragraphsub"/>
      </w:pPr>
      <w:r w:rsidRPr="006C169F">
        <w:tab/>
        <w:t>(iii)</w:t>
      </w:r>
      <w:r w:rsidRPr="006C169F">
        <w:tab/>
        <w:t>an SES employee or acting SES employee of the Australian Taxation Office who is not a direct supervisor of the taxation officer.</w:t>
      </w:r>
    </w:p>
    <w:p w:rsidR="0004208A" w:rsidRPr="006C169F" w:rsidRDefault="0004208A" w:rsidP="0004208A">
      <w:pPr>
        <w:pStyle w:val="notetext"/>
      </w:pPr>
      <w:r w:rsidRPr="006C169F">
        <w:t>Note 1:</w:t>
      </w:r>
      <w:r w:rsidRPr="006C169F">
        <w:tab/>
        <w:t>A defendant bears an evidential burden in relation to the matters in this subsection: see subsection</w:t>
      </w:r>
      <w:r w:rsidR="006C169F">
        <w:t> </w:t>
      </w:r>
      <w:r w:rsidRPr="006C169F">
        <w:t xml:space="preserve">13.3(3) of the </w:t>
      </w:r>
      <w:r w:rsidRPr="006C169F">
        <w:rPr>
          <w:i/>
        </w:rPr>
        <w:t>Criminal Code</w:t>
      </w:r>
      <w:r w:rsidRPr="006C169F">
        <w:t>.</w:t>
      </w:r>
    </w:p>
    <w:p w:rsidR="0004208A" w:rsidRPr="006C169F" w:rsidRDefault="0004208A" w:rsidP="0004208A">
      <w:pPr>
        <w:pStyle w:val="notetext"/>
      </w:pPr>
      <w:r w:rsidRPr="006C169F">
        <w:t>Note 2:</w:t>
      </w:r>
      <w:r w:rsidRPr="006C169F">
        <w:tab/>
        <w:t>The Commissioner is required to include in an annual report information about disclosures made under this subsection: see section</w:t>
      </w:r>
      <w:r w:rsidR="006C169F">
        <w:t> </w:t>
      </w:r>
      <w:r w:rsidRPr="006C169F">
        <w:t>3B.</w:t>
      </w:r>
    </w:p>
    <w:p w:rsidR="0004208A" w:rsidRPr="006C169F" w:rsidRDefault="0004208A" w:rsidP="0004208A">
      <w:pPr>
        <w:pStyle w:val="Tabletext"/>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6C169F" w:rsidTr="00F634CB">
        <w:trPr>
          <w:tblHeader/>
        </w:trPr>
        <w:tc>
          <w:tcPr>
            <w:tcW w:w="7086" w:type="dxa"/>
            <w:gridSpan w:val="3"/>
            <w:tcBorders>
              <w:top w:val="single" w:sz="12" w:space="0" w:color="auto"/>
              <w:bottom w:val="single" w:sz="6" w:space="0" w:color="auto"/>
            </w:tcBorders>
            <w:shd w:val="clear" w:color="auto" w:fill="auto"/>
          </w:tcPr>
          <w:p w:rsidR="0004208A" w:rsidRPr="006C169F" w:rsidRDefault="0004208A" w:rsidP="00F634CB">
            <w:pPr>
              <w:pStyle w:val="Tabletext"/>
              <w:keepNext/>
              <w:rPr>
                <w:b/>
              </w:rPr>
            </w:pPr>
            <w:r w:rsidRPr="006C169F">
              <w:rPr>
                <w:b/>
              </w:rPr>
              <w:t>Records or disclosures for law enforcement and related purposes</w:t>
            </w:r>
          </w:p>
        </w:tc>
      </w:tr>
      <w:tr w:rsidR="0004208A" w:rsidRPr="006C169F" w:rsidTr="00F634CB">
        <w:trPr>
          <w:tblHeader/>
        </w:trPr>
        <w:tc>
          <w:tcPr>
            <w:tcW w:w="714"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Item</w:t>
            </w:r>
          </w:p>
        </w:tc>
        <w:tc>
          <w:tcPr>
            <w:tcW w:w="2910"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and the record or disclosure ...</w:t>
            </w:r>
          </w:p>
        </w:tc>
      </w:tr>
      <w:tr w:rsidR="0004208A" w:rsidRPr="006C169F" w:rsidTr="00F634CB">
        <w:tc>
          <w:tcPr>
            <w:tcW w:w="714" w:type="dxa"/>
            <w:tcBorders>
              <w:top w:val="single" w:sz="12" w:space="0" w:color="auto"/>
              <w:bottom w:val="single" w:sz="2" w:space="0" w:color="auto"/>
            </w:tcBorders>
            <w:shd w:val="clear" w:color="auto" w:fill="auto"/>
          </w:tcPr>
          <w:p w:rsidR="0004208A" w:rsidRPr="006C169F" w:rsidRDefault="0004208A" w:rsidP="00F634CB">
            <w:pPr>
              <w:pStyle w:val="Tabletext"/>
            </w:pPr>
            <w:r w:rsidRPr="006C169F">
              <w:t>1</w:t>
            </w:r>
          </w:p>
        </w:tc>
        <w:tc>
          <w:tcPr>
            <w:tcW w:w="2910" w:type="dxa"/>
            <w:tcBorders>
              <w:top w:val="single" w:sz="12" w:space="0" w:color="auto"/>
              <w:bottom w:val="single" w:sz="2" w:space="0" w:color="auto"/>
            </w:tcBorders>
            <w:shd w:val="clear" w:color="auto" w:fill="auto"/>
          </w:tcPr>
          <w:p w:rsidR="0004208A" w:rsidRPr="006C169F" w:rsidRDefault="0004208A" w:rsidP="00F634CB">
            <w:pPr>
              <w:pStyle w:val="Tabletext"/>
            </w:pPr>
            <w:r w:rsidRPr="006C169F">
              <w:t xml:space="preserve">an </w:t>
            </w:r>
            <w:r w:rsidR="006C169F" w:rsidRPr="006C169F">
              <w:rPr>
                <w:position w:val="6"/>
                <w:sz w:val="16"/>
              </w:rPr>
              <w:t>*</w:t>
            </w:r>
            <w:r w:rsidRPr="006C169F">
              <w:t>authorised law enforcement agency officer, or a court or tribunal</w:t>
            </w:r>
          </w:p>
        </w:tc>
        <w:tc>
          <w:tcPr>
            <w:tcW w:w="3462" w:type="dxa"/>
            <w:tcBorders>
              <w:top w:val="single" w:sz="12" w:space="0" w:color="auto"/>
              <w:bottom w:val="single" w:sz="2" w:space="0" w:color="auto"/>
            </w:tcBorders>
            <w:shd w:val="clear" w:color="auto" w:fill="auto"/>
          </w:tcPr>
          <w:p w:rsidR="0004208A" w:rsidRPr="006C169F" w:rsidRDefault="0004208A" w:rsidP="0034072C">
            <w:pPr>
              <w:pStyle w:val="Tablea"/>
            </w:pPr>
            <w:r w:rsidRPr="006C169F">
              <w:t>is for the purpose of:</w:t>
            </w:r>
          </w:p>
          <w:p w:rsidR="0004208A" w:rsidRPr="006C169F" w:rsidRDefault="0004208A" w:rsidP="0034072C">
            <w:pPr>
              <w:pStyle w:val="Tablea"/>
            </w:pPr>
            <w:r w:rsidRPr="006C169F">
              <w:t xml:space="preserve">(a) investigating a </w:t>
            </w:r>
            <w:r w:rsidR="006C169F" w:rsidRPr="006C169F">
              <w:rPr>
                <w:position w:val="6"/>
                <w:sz w:val="16"/>
              </w:rPr>
              <w:t>*</w:t>
            </w:r>
            <w:r w:rsidRPr="006C169F">
              <w:t>serious offence; or</w:t>
            </w:r>
          </w:p>
          <w:p w:rsidR="0004208A" w:rsidRPr="006C169F" w:rsidRDefault="0004208A">
            <w:pPr>
              <w:pStyle w:val="Tablea"/>
              <w:rPr>
                <w:rFonts w:eastAsiaTheme="minorHAnsi" w:cstheme="minorBidi"/>
                <w:lang w:eastAsia="en-US"/>
              </w:rPr>
            </w:pPr>
            <w:r w:rsidRPr="006C169F">
              <w:t>(b) enforcing a law, the contravention of which is a serious offence; or</w:t>
            </w:r>
          </w:p>
          <w:p w:rsidR="0004208A" w:rsidRPr="006C169F" w:rsidRDefault="0004208A">
            <w:pPr>
              <w:pStyle w:val="Tablea"/>
              <w:rPr>
                <w:rFonts w:eastAsiaTheme="minorHAnsi" w:cstheme="minorBidi"/>
                <w:lang w:eastAsia="en-US"/>
              </w:rPr>
            </w:pPr>
            <w:r w:rsidRPr="006C169F">
              <w:t xml:space="preserve">(c) the making, or proposed or possible making, of a </w:t>
            </w:r>
            <w:r w:rsidR="006C169F" w:rsidRPr="006C169F">
              <w:rPr>
                <w:position w:val="6"/>
                <w:sz w:val="16"/>
              </w:rPr>
              <w:t>*</w:t>
            </w:r>
            <w:r w:rsidRPr="006C169F">
              <w:t>proceeds of crime order</w:t>
            </w:r>
            <w:r w:rsidR="004A5F6C" w:rsidRPr="006C169F">
              <w:t>; or</w:t>
            </w:r>
          </w:p>
          <w:p w:rsidR="004A5F6C" w:rsidRPr="006C169F" w:rsidRDefault="004A5F6C">
            <w:pPr>
              <w:pStyle w:val="Tablea"/>
              <w:rPr>
                <w:rFonts w:eastAsiaTheme="minorHAnsi" w:cstheme="minorBidi"/>
                <w:lang w:eastAsia="en-US"/>
              </w:rPr>
            </w:pPr>
            <w:r w:rsidRPr="006C169F">
              <w:t xml:space="preserve">(d) supporting or enforcing a proceeds </w:t>
            </w:r>
            <w:r w:rsidRPr="006C169F">
              <w:lastRenderedPageBreak/>
              <w:t>of crime order.</w:t>
            </w:r>
          </w:p>
        </w:tc>
      </w:tr>
      <w:tr w:rsidR="0004208A" w:rsidRPr="006C169F" w:rsidTr="00F634CB">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lastRenderedPageBreak/>
              <w:t>2</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 xml:space="preserve">an </w:t>
            </w:r>
            <w:r w:rsidR="006C169F" w:rsidRPr="006C169F">
              <w:rPr>
                <w:position w:val="6"/>
                <w:sz w:val="16"/>
              </w:rPr>
              <w:t>*</w:t>
            </w:r>
            <w:r w:rsidRPr="006C169F">
              <w:t>authorised ASIO officer</w:t>
            </w:r>
          </w:p>
        </w:tc>
        <w:tc>
          <w:tcPr>
            <w:tcW w:w="3462"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is for the purpose of performing ASIO’s functions under subsection</w:t>
            </w:r>
            <w:r w:rsidR="006C169F">
              <w:t> </w:t>
            </w:r>
            <w:r w:rsidRPr="006C169F">
              <w:t xml:space="preserve">17(1) of the </w:t>
            </w:r>
            <w:r w:rsidRPr="006C169F">
              <w:rPr>
                <w:i/>
              </w:rPr>
              <w:t>Australian Security Intelligence Organisation Act 1979</w:t>
            </w:r>
            <w:r w:rsidRPr="006C169F">
              <w:t>.</w:t>
            </w:r>
          </w:p>
        </w:tc>
      </w:tr>
      <w:tr w:rsidR="0004208A" w:rsidRPr="006C169F" w:rsidTr="00F634CB">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3</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 xml:space="preserve">a </w:t>
            </w:r>
            <w:r w:rsidR="006C169F" w:rsidRPr="006C169F">
              <w:rPr>
                <w:position w:val="6"/>
                <w:sz w:val="16"/>
              </w:rPr>
              <w:t>*</w:t>
            </w:r>
            <w:r w:rsidRPr="006C169F">
              <w:t>Project Wickenby officer, or a court or tribunal</w:t>
            </w:r>
          </w:p>
        </w:tc>
        <w:tc>
          <w:tcPr>
            <w:tcW w:w="3462" w:type="dxa"/>
            <w:tcBorders>
              <w:top w:val="single" w:sz="2" w:space="0" w:color="auto"/>
              <w:bottom w:val="single" w:sz="2" w:space="0" w:color="auto"/>
            </w:tcBorders>
            <w:shd w:val="clear" w:color="auto" w:fill="auto"/>
          </w:tcPr>
          <w:p w:rsidR="0004208A" w:rsidRPr="006C169F" w:rsidRDefault="0004208A" w:rsidP="00F634CB">
            <w:pPr>
              <w:pStyle w:val="Tablea"/>
            </w:pPr>
            <w:r w:rsidRPr="006C169F">
              <w:t xml:space="preserve">(a) is for or in connection with a </w:t>
            </w:r>
            <w:r w:rsidR="006C169F" w:rsidRPr="006C169F">
              <w:rPr>
                <w:position w:val="6"/>
                <w:sz w:val="16"/>
              </w:rPr>
              <w:t>*</w:t>
            </w:r>
            <w:r w:rsidRPr="006C169F">
              <w:t>purpose of the Project Wickenby taskforce; and</w:t>
            </w:r>
          </w:p>
          <w:p w:rsidR="0004208A" w:rsidRPr="006C169F" w:rsidRDefault="0004208A" w:rsidP="00F634CB">
            <w:pPr>
              <w:pStyle w:val="Tablea"/>
            </w:pPr>
            <w:r w:rsidRPr="006C169F">
              <w:t xml:space="preserve">(b) is made before </w:t>
            </w:r>
            <w:r w:rsidR="00BF2541" w:rsidRPr="006C169F">
              <w:t>1</w:t>
            </w:r>
            <w:r w:rsidR="006C169F">
              <w:t> </w:t>
            </w:r>
            <w:r w:rsidR="00BF2541" w:rsidRPr="006C169F">
              <w:t>July 2015</w:t>
            </w:r>
            <w:r w:rsidRPr="006C169F">
              <w:t>, or a later prescribed day.</w:t>
            </w:r>
          </w:p>
        </w:tc>
      </w:tr>
      <w:tr w:rsidR="0004208A" w:rsidRPr="006C169F" w:rsidTr="00563BFB">
        <w:trPr>
          <w:cantSplit/>
        </w:trPr>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4</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 xml:space="preserve">a </w:t>
            </w:r>
            <w:r w:rsidR="006C169F" w:rsidRPr="006C169F">
              <w:rPr>
                <w:position w:val="6"/>
                <w:sz w:val="16"/>
              </w:rPr>
              <w:t>*</w:t>
            </w:r>
            <w:r w:rsidRPr="006C169F">
              <w:t>taskforce officer of a prescribed taskforce, or a court or tribunal</w:t>
            </w:r>
          </w:p>
        </w:tc>
        <w:tc>
          <w:tcPr>
            <w:tcW w:w="3462" w:type="dxa"/>
            <w:tcBorders>
              <w:top w:val="single" w:sz="2" w:space="0" w:color="auto"/>
              <w:bottom w:val="single" w:sz="2" w:space="0" w:color="auto"/>
            </w:tcBorders>
            <w:shd w:val="clear" w:color="auto" w:fill="auto"/>
          </w:tcPr>
          <w:p w:rsidR="0004208A" w:rsidRPr="006C169F" w:rsidRDefault="0004208A" w:rsidP="00F634CB">
            <w:pPr>
              <w:pStyle w:val="Tablea"/>
            </w:pPr>
            <w:r w:rsidRPr="006C169F">
              <w:t>(a) is for or in connection with a purpose of the prescribed taskforce; and</w:t>
            </w:r>
          </w:p>
          <w:p w:rsidR="0004208A" w:rsidRPr="006C169F" w:rsidRDefault="0004208A" w:rsidP="00F634CB">
            <w:pPr>
              <w:pStyle w:val="Tablea"/>
            </w:pPr>
            <w:r w:rsidRPr="006C169F">
              <w:t>(b) is made within the time limit, if any, prescribed by the regulations.</w:t>
            </w:r>
          </w:p>
        </w:tc>
      </w:tr>
      <w:tr w:rsidR="0004208A" w:rsidRPr="006C169F" w:rsidTr="00F634CB">
        <w:tc>
          <w:tcPr>
            <w:tcW w:w="714" w:type="dxa"/>
            <w:tcBorders>
              <w:top w:val="single" w:sz="2" w:space="0" w:color="auto"/>
              <w:bottom w:val="single" w:sz="2" w:space="0" w:color="auto"/>
            </w:tcBorders>
            <w:shd w:val="clear" w:color="auto" w:fill="auto"/>
          </w:tcPr>
          <w:p w:rsidR="0004208A" w:rsidRPr="006C169F" w:rsidRDefault="0004208A" w:rsidP="00C00505">
            <w:pPr>
              <w:pStyle w:val="Tabletext"/>
            </w:pPr>
            <w:r w:rsidRPr="006C169F">
              <w:t>5</w:t>
            </w:r>
          </w:p>
        </w:tc>
        <w:tc>
          <w:tcPr>
            <w:tcW w:w="2910" w:type="dxa"/>
            <w:tcBorders>
              <w:top w:val="single" w:sz="2" w:space="0" w:color="auto"/>
              <w:bottom w:val="single" w:sz="2" w:space="0" w:color="auto"/>
            </w:tcBorders>
            <w:shd w:val="clear" w:color="auto" w:fill="auto"/>
          </w:tcPr>
          <w:p w:rsidR="0004208A" w:rsidRPr="006C169F" w:rsidRDefault="0004208A" w:rsidP="00C00505">
            <w:pPr>
              <w:pStyle w:val="Tabletext"/>
              <w:rPr>
                <w:i/>
              </w:rPr>
            </w:pPr>
            <w:r w:rsidRPr="006C169F">
              <w:t>a Royal Commission in respect of which Letters Patent issued by the Governor</w:t>
            </w:r>
            <w:r w:rsidR="006C169F">
              <w:noBreakHyphen/>
            </w:r>
            <w:r w:rsidRPr="006C169F">
              <w:t>General declare that the Royal Commission is a Royal Commission to which this table item applies, or a member of such a Royal Commission</w:t>
            </w:r>
          </w:p>
        </w:tc>
        <w:tc>
          <w:tcPr>
            <w:tcW w:w="3462" w:type="dxa"/>
            <w:tcBorders>
              <w:top w:val="single" w:sz="2" w:space="0" w:color="auto"/>
              <w:bottom w:val="single" w:sz="2" w:space="0" w:color="auto"/>
            </w:tcBorders>
            <w:shd w:val="clear" w:color="auto" w:fill="auto"/>
          </w:tcPr>
          <w:p w:rsidR="0004208A" w:rsidRPr="006C169F" w:rsidRDefault="0004208A" w:rsidP="00C00505">
            <w:pPr>
              <w:pStyle w:val="Tabletext"/>
            </w:pPr>
            <w:r w:rsidRPr="006C169F">
              <w:t>is for the purpose of the Royal Commission conducting its inquiry.</w:t>
            </w:r>
          </w:p>
        </w:tc>
      </w:tr>
      <w:tr w:rsidR="0004208A" w:rsidRPr="006C169F" w:rsidTr="00C00505">
        <w:trPr>
          <w:cantSplit/>
        </w:trPr>
        <w:tc>
          <w:tcPr>
            <w:tcW w:w="714" w:type="dxa"/>
            <w:tcBorders>
              <w:top w:val="single" w:sz="2" w:space="0" w:color="auto"/>
              <w:bottom w:val="single" w:sz="12" w:space="0" w:color="auto"/>
            </w:tcBorders>
            <w:shd w:val="clear" w:color="auto" w:fill="auto"/>
          </w:tcPr>
          <w:p w:rsidR="0004208A" w:rsidRPr="006C169F" w:rsidRDefault="0004208A" w:rsidP="00F634CB">
            <w:pPr>
              <w:pStyle w:val="Tabletext"/>
            </w:pPr>
            <w:r w:rsidRPr="006C169F">
              <w:lastRenderedPageBreak/>
              <w:t>6</w:t>
            </w:r>
          </w:p>
        </w:tc>
        <w:tc>
          <w:tcPr>
            <w:tcW w:w="2910" w:type="dxa"/>
            <w:tcBorders>
              <w:top w:val="single" w:sz="2" w:space="0" w:color="auto"/>
              <w:bottom w:val="single" w:sz="12" w:space="0" w:color="auto"/>
            </w:tcBorders>
            <w:shd w:val="clear" w:color="auto" w:fill="auto"/>
          </w:tcPr>
          <w:p w:rsidR="0004208A" w:rsidRPr="006C169F" w:rsidRDefault="0004208A" w:rsidP="00F634CB">
            <w:pPr>
              <w:pStyle w:val="Tabletext"/>
            </w:pPr>
            <w:r w:rsidRPr="006C169F">
              <w:t>one or more of the following bodies:</w:t>
            </w:r>
          </w:p>
          <w:p w:rsidR="0004208A" w:rsidRPr="006C169F" w:rsidRDefault="0004208A" w:rsidP="00F634CB">
            <w:pPr>
              <w:pStyle w:val="Tablea"/>
            </w:pPr>
            <w:r w:rsidRPr="006C169F">
              <w:t>(a) a Royal Commission of a State or a Territory prescribed by the regulations for the purposes of this table item;</w:t>
            </w:r>
          </w:p>
          <w:p w:rsidR="0004208A" w:rsidRPr="006C169F" w:rsidRDefault="0004208A" w:rsidP="00F634CB">
            <w:pPr>
              <w:pStyle w:val="Tablea"/>
            </w:pPr>
            <w:r w:rsidRPr="006C169F">
              <w:t>(b) a commission of inquiry of a State or a Territory prescribed by the regulations for the purposes of this table item;</w:t>
            </w:r>
          </w:p>
          <w:p w:rsidR="0004208A" w:rsidRPr="006C169F" w:rsidRDefault="0004208A" w:rsidP="00F634CB">
            <w:pPr>
              <w:pStyle w:val="Tablea"/>
            </w:pPr>
            <w:r w:rsidRPr="006C169F">
              <w:t>(c) a board of inquiry of a State or a Territory prescribed by the regulations for the purposes of this table item</w:t>
            </w:r>
          </w:p>
        </w:tc>
        <w:tc>
          <w:tcPr>
            <w:tcW w:w="3462" w:type="dxa"/>
            <w:tcBorders>
              <w:top w:val="single" w:sz="2" w:space="0" w:color="auto"/>
              <w:bottom w:val="single" w:sz="12" w:space="0" w:color="auto"/>
            </w:tcBorders>
            <w:shd w:val="clear" w:color="auto" w:fill="auto"/>
          </w:tcPr>
          <w:p w:rsidR="0004208A" w:rsidRPr="006C169F" w:rsidRDefault="0004208A" w:rsidP="00F634CB">
            <w:pPr>
              <w:pStyle w:val="Tabletext"/>
            </w:pPr>
            <w:r w:rsidRPr="006C169F">
              <w:t>is for the purpose of:</w:t>
            </w:r>
          </w:p>
          <w:p w:rsidR="0004208A" w:rsidRPr="006C169F" w:rsidRDefault="0004208A" w:rsidP="00F634CB">
            <w:pPr>
              <w:pStyle w:val="Tablea"/>
            </w:pPr>
            <w:r w:rsidRPr="006C169F">
              <w:t xml:space="preserve">(a) investigating a </w:t>
            </w:r>
            <w:r w:rsidR="006C169F" w:rsidRPr="006C169F">
              <w:rPr>
                <w:position w:val="6"/>
                <w:sz w:val="16"/>
              </w:rPr>
              <w:t>*</w:t>
            </w:r>
            <w:r w:rsidRPr="006C169F">
              <w:t>serious offence; or</w:t>
            </w:r>
          </w:p>
          <w:p w:rsidR="0004208A" w:rsidRPr="006C169F" w:rsidRDefault="0004208A" w:rsidP="00F634CB">
            <w:pPr>
              <w:pStyle w:val="Tablea"/>
            </w:pPr>
            <w:r w:rsidRPr="006C169F">
              <w:t>(b) enforcing a law, the contravention of which is a serious offence; or</w:t>
            </w:r>
          </w:p>
          <w:p w:rsidR="0004208A" w:rsidRPr="006C169F" w:rsidRDefault="0004208A" w:rsidP="00F634CB">
            <w:pPr>
              <w:pStyle w:val="Tablea"/>
            </w:pPr>
            <w:r w:rsidRPr="006C169F">
              <w:t xml:space="preserve">(c) the making, or proposed or possible making, of a </w:t>
            </w:r>
            <w:r w:rsidR="006C169F" w:rsidRPr="006C169F">
              <w:rPr>
                <w:position w:val="6"/>
                <w:sz w:val="16"/>
              </w:rPr>
              <w:t>*</w:t>
            </w:r>
            <w:r w:rsidRPr="006C169F">
              <w:t>proceeds of crime order</w:t>
            </w:r>
            <w:r w:rsidR="00BF0F6C" w:rsidRPr="006C169F">
              <w:t>; or</w:t>
            </w:r>
          </w:p>
          <w:p w:rsidR="004A5F6C" w:rsidRPr="006C169F" w:rsidRDefault="00BF0F6C" w:rsidP="0034072C">
            <w:pPr>
              <w:pStyle w:val="Tablea"/>
            </w:pPr>
            <w:r w:rsidRPr="006C169F">
              <w:t>(d) supporting or enforcing a proceeds of crime order.</w:t>
            </w:r>
          </w:p>
        </w:tc>
      </w:tr>
    </w:tbl>
    <w:p w:rsidR="0004208A" w:rsidRPr="006C169F" w:rsidRDefault="0004208A" w:rsidP="0004208A">
      <w:pPr>
        <w:pStyle w:val="subsection"/>
      </w:pPr>
      <w:r w:rsidRPr="006C169F">
        <w:tab/>
        <w:t>(2A)</w:t>
      </w:r>
      <w:r w:rsidRPr="006C169F">
        <w:tab/>
        <w:t xml:space="preserve">The </w:t>
      </w:r>
      <w:r w:rsidR="006C169F" w:rsidRPr="006C169F">
        <w:rPr>
          <w:position w:val="6"/>
          <w:sz w:val="16"/>
        </w:rPr>
        <w:t>*</w:t>
      </w:r>
      <w:r w:rsidRPr="006C169F">
        <w:t xml:space="preserve">taxation officer is entitled to rely on the exception in </w:t>
      </w:r>
      <w:r w:rsidR="006C169F">
        <w:t>subsection (</w:t>
      </w:r>
      <w:r w:rsidRPr="006C169F">
        <w:t xml:space="preserve">1) even if the agreement referred to in </w:t>
      </w:r>
      <w:r w:rsidR="006C169F">
        <w:t>paragraph (</w:t>
      </w:r>
      <w:r w:rsidRPr="006C169F">
        <w:t>1)(c) has not been obtained in relation to the record or disclosure.</w:t>
      </w:r>
    </w:p>
    <w:p w:rsidR="0004208A" w:rsidRPr="006C169F" w:rsidRDefault="0004208A" w:rsidP="0004208A">
      <w:pPr>
        <w:pStyle w:val="SubsectionHead"/>
      </w:pPr>
      <w:r w:rsidRPr="006C169F">
        <w:t>Meaning of various terms</w:t>
      </w:r>
    </w:p>
    <w:p w:rsidR="0004208A" w:rsidRPr="006C169F" w:rsidRDefault="0004208A" w:rsidP="0004208A">
      <w:pPr>
        <w:pStyle w:val="subsection"/>
      </w:pPr>
      <w:r w:rsidRPr="006C169F">
        <w:tab/>
        <w:t>(2)</w:t>
      </w:r>
      <w:r w:rsidRPr="006C169F">
        <w:tab/>
      </w:r>
      <w:r w:rsidRPr="006C169F">
        <w:rPr>
          <w:b/>
          <w:i/>
        </w:rPr>
        <w:t>Authorised ASIO officer</w:t>
      </w:r>
      <w:r w:rsidRPr="006C169F">
        <w:t xml:space="preserve"> means:</w:t>
      </w:r>
    </w:p>
    <w:p w:rsidR="0004208A" w:rsidRPr="006C169F" w:rsidRDefault="0004208A" w:rsidP="0004208A">
      <w:pPr>
        <w:pStyle w:val="paragraph"/>
      </w:pPr>
      <w:r w:rsidRPr="006C169F">
        <w:tab/>
        <w:t>(a)</w:t>
      </w:r>
      <w:r w:rsidRPr="006C169F">
        <w:tab/>
        <w:t>the Director</w:t>
      </w:r>
      <w:r w:rsidR="006C169F">
        <w:noBreakHyphen/>
      </w:r>
      <w:r w:rsidRPr="006C169F">
        <w:t xml:space="preserve">General of Security holding office under the </w:t>
      </w:r>
      <w:r w:rsidRPr="006C169F">
        <w:rPr>
          <w:i/>
        </w:rPr>
        <w:t>Australian Security Intelligence Organisation Act 1979</w:t>
      </w:r>
      <w:r w:rsidRPr="006C169F">
        <w:t>; or</w:t>
      </w:r>
    </w:p>
    <w:p w:rsidR="0004208A" w:rsidRPr="006C169F" w:rsidRDefault="0004208A" w:rsidP="0004208A">
      <w:pPr>
        <w:pStyle w:val="paragraph"/>
      </w:pPr>
      <w:r w:rsidRPr="006C169F">
        <w:tab/>
        <w:t>(b)</w:t>
      </w:r>
      <w:r w:rsidRPr="006C169F">
        <w:tab/>
      </w:r>
      <w:r w:rsidR="00467DE3" w:rsidRPr="006C169F">
        <w:t>an ASIO employee (within the meaning of that Act) or an ASIO affiliate (within the meaning of that Act)</w:t>
      </w:r>
      <w:r w:rsidRPr="006C169F">
        <w:t xml:space="preserve"> who has been authorised in writing by the Director</w:t>
      </w:r>
      <w:r w:rsidR="006C169F">
        <w:noBreakHyphen/>
      </w:r>
      <w:r w:rsidRPr="006C169F">
        <w:t>General of Security to perform the functions of an authorised ASIO officer under this Act.</w:t>
      </w:r>
    </w:p>
    <w:p w:rsidR="0004208A" w:rsidRPr="006C169F" w:rsidRDefault="0004208A" w:rsidP="007F1CC2">
      <w:pPr>
        <w:pStyle w:val="subsection"/>
        <w:keepNext/>
        <w:keepLines/>
      </w:pPr>
      <w:r w:rsidRPr="006C169F">
        <w:tab/>
        <w:t>(3)</w:t>
      </w:r>
      <w:r w:rsidRPr="006C169F">
        <w:tab/>
      </w:r>
      <w:r w:rsidRPr="006C169F">
        <w:rPr>
          <w:b/>
          <w:i/>
        </w:rPr>
        <w:t>Authorised law enforcement agency officer</w:t>
      </w:r>
      <w:r w:rsidRPr="006C169F">
        <w:t xml:space="preserve"> means:</w:t>
      </w:r>
    </w:p>
    <w:p w:rsidR="0004208A" w:rsidRPr="006C169F" w:rsidRDefault="0004208A" w:rsidP="007F1CC2">
      <w:pPr>
        <w:pStyle w:val="paragraph"/>
        <w:keepNext/>
        <w:keepLines/>
      </w:pPr>
      <w:r w:rsidRPr="006C169F">
        <w:tab/>
        <w:t>(a)</w:t>
      </w:r>
      <w:r w:rsidRPr="006C169F">
        <w:tab/>
        <w:t xml:space="preserve">the head of a </w:t>
      </w:r>
      <w:r w:rsidR="006C169F" w:rsidRPr="006C169F">
        <w:rPr>
          <w:position w:val="6"/>
          <w:sz w:val="16"/>
        </w:rPr>
        <w:t>*</w:t>
      </w:r>
      <w:r w:rsidRPr="006C169F">
        <w:t>law enforcement agency; or</w:t>
      </w:r>
    </w:p>
    <w:p w:rsidR="0004208A" w:rsidRPr="006C169F" w:rsidRDefault="0004208A" w:rsidP="0004208A">
      <w:pPr>
        <w:pStyle w:val="paragraph"/>
      </w:pPr>
      <w:r w:rsidRPr="006C169F">
        <w:tab/>
        <w:t>(b)</w:t>
      </w:r>
      <w:r w:rsidRPr="006C169F">
        <w:tab/>
        <w:t xml:space="preserve">an officer of a law enforcement agency, or a person engaged by, or otherwise performing services for, a law enforcement </w:t>
      </w:r>
      <w:r w:rsidRPr="006C169F">
        <w:lastRenderedPageBreak/>
        <w:t>agency, authorised in writing by the head of the agency to perform the functions of an authorised law enforcement agency officer under this Act.</w:t>
      </w:r>
    </w:p>
    <w:p w:rsidR="0004208A" w:rsidRPr="006C169F" w:rsidRDefault="0004208A" w:rsidP="0004208A">
      <w:pPr>
        <w:pStyle w:val="subsection"/>
      </w:pPr>
      <w:r w:rsidRPr="006C169F">
        <w:tab/>
        <w:t>(4)</w:t>
      </w:r>
      <w:r w:rsidRPr="006C169F">
        <w:tab/>
      </w:r>
      <w:r w:rsidRPr="006C169F">
        <w:rPr>
          <w:b/>
          <w:i/>
        </w:rPr>
        <w:t>Law enforcement agency</w:t>
      </w:r>
      <w:r w:rsidRPr="006C169F">
        <w:t xml:space="preserve"> means:</w:t>
      </w:r>
    </w:p>
    <w:p w:rsidR="0004208A" w:rsidRPr="006C169F" w:rsidRDefault="0004208A" w:rsidP="0004208A">
      <w:pPr>
        <w:pStyle w:val="paragraph"/>
      </w:pPr>
      <w:r w:rsidRPr="006C169F">
        <w:tab/>
        <w:t>(a)</w:t>
      </w:r>
      <w:r w:rsidRPr="006C169F">
        <w:tab/>
        <w:t>the Australian Federal Police; or</w:t>
      </w:r>
    </w:p>
    <w:p w:rsidR="0004208A" w:rsidRPr="006C169F" w:rsidRDefault="0004208A" w:rsidP="0004208A">
      <w:pPr>
        <w:pStyle w:val="paragraph"/>
      </w:pPr>
      <w:r w:rsidRPr="006C169F">
        <w:tab/>
        <w:t>(b)</w:t>
      </w:r>
      <w:r w:rsidRPr="006C169F">
        <w:tab/>
        <w:t>the police force of a State or Territory; or</w:t>
      </w:r>
    </w:p>
    <w:p w:rsidR="0004208A" w:rsidRPr="006C169F" w:rsidRDefault="0004208A" w:rsidP="0004208A">
      <w:pPr>
        <w:pStyle w:val="paragraph"/>
      </w:pPr>
      <w:r w:rsidRPr="006C169F">
        <w:tab/>
        <w:t>(c)</w:t>
      </w:r>
      <w:r w:rsidRPr="006C169F">
        <w:tab/>
        <w:t>the Office of the Director of Public Prosecutions established by section</w:t>
      </w:r>
      <w:r w:rsidR="006C169F">
        <w:t> </w:t>
      </w:r>
      <w:r w:rsidRPr="006C169F">
        <w:t xml:space="preserve">5 of the </w:t>
      </w:r>
      <w:r w:rsidRPr="006C169F">
        <w:rPr>
          <w:i/>
        </w:rPr>
        <w:t>Director of Public Prosecutions Act 1983</w:t>
      </w:r>
      <w:r w:rsidRPr="006C169F">
        <w:t>; or</w:t>
      </w:r>
    </w:p>
    <w:p w:rsidR="0004208A" w:rsidRPr="006C169F" w:rsidRDefault="0004208A" w:rsidP="0004208A">
      <w:pPr>
        <w:pStyle w:val="paragraph"/>
      </w:pPr>
      <w:r w:rsidRPr="006C169F">
        <w:tab/>
        <w:t>(d)</w:t>
      </w:r>
      <w:r w:rsidRPr="006C169F">
        <w:tab/>
        <w:t>the Australian Commission for Law Enforcement Integrity; or</w:t>
      </w:r>
    </w:p>
    <w:p w:rsidR="0004208A" w:rsidRPr="006C169F" w:rsidRDefault="0004208A" w:rsidP="0004208A">
      <w:pPr>
        <w:pStyle w:val="paragraph"/>
      </w:pPr>
      <w:r w:rsidRPr="006C169F">
        <w:tab/>
        <w:t>(e)</w:t>
      </w:r>
      <w:r w:rsidRPr="006C169F">
        <w:tab/>
        <w:t>the Australian Crime Commission; or</w:t>
      </w:r>
    </w:p>
    <w:p w:rsidR="0004208A" w:rsidRPr="006C169F" w:rsidRDefault="0004208A" w:rsidP="0004208A">
      <w:pPr>
        <w:pStyle w:val="paragraph"/>
      </w:pPr>
      <w:r w:rsidRPr="006C169F">
        <w:tab/>
        <w:t>(f)</w:t>
      </w:r>
      <w:r w:rsidRPr="006C169F">
        <w:tab/>
        <w:t xml:space="preserve">the Independent Commission Against Corruption established by the </w:t>
      </w:r>
      <w:r w:rsidRPr="006C169F">
        <w:rPr>
          <w:i/>
        </w:rPr>
        <w:t>Independent Commission Against Corruption Act 1988</w:t>
      </w:r>
      <w:r w:rsidRPr="006C169F">
        <w:t xml:space="preserve"> of New South Wales; or</w:t>
      </w:r>
    </w:p>
    <w:p w:rsidR="0004208A" w:rsidRPr="006C169F" w:rsidRDefault="0004208A" w:rsidP="0004208A">
      <w:pPr>
        <w:pStyle w:val="paragraph"/>
      </w:pPr>
      <w:r w:rsidRPr="006C169F">
        <w:tab/>
        <w:t>(g)</w:t>
      </w:r>
      <w:r w:rsidRPr="006C169F">
        <w:tab/>
        <w:t>the New South Wales Crime Commission; or</w:t>
      </w:r>
    </w:p>
    <w:p w:rsidR="0004208A" w:rsidRPr="006C169F" w:rsidRDefault="0004208A" w:rsidP="0004208A">
      <w:pPr>
        <w:pStyle w:val="paragraph"/>
      </w:pPr>
      <w:r w:rsidRPr="006C169F">
        <w:tab/>
        <w:t>(h)</w:t>
      </w:r>
      <w:r w:rsidRPr="006C169F">
        <w:tab/>
        <w:t>the Police Integrity Commission of New South Wales; or</w:t>
      </w:r>
    </w:p>
    <w:p w:rsidR="0004208A" w:rsidRPr="006C169F" w:rsidRDefault="0004208A" w:rsidP="0004208A">
      <w:pPr>
        <w:pStyle w:val="paragraph"/>
      </w:pPr>
      <w:r w:rsidRPr="006C169F">
        <w:tab/>
        <w:t>(i)</w:t>
      </w:r>
      <w:r w:rsidRPr="006C169F">
        <w:tab/>
        <w:t xml:space="preserve">the </w:t>
      </w:r>
      <w:r w:rsidR="00461202" w:rsidRPr="006C169F">
        <w:t>Independent Broad</w:t>
      </w:r>
      <w:r w:rsidR="006C169F">
        <w:noBreakHyphen/>
      </w:r>
      <w:r w:rsidR="00461202" w:rsidRPr="006C169F">
        <w:t>based Anti</w:t>
      </w:r>
      <w:r w:rsidR="006C169F">
        <w:noBreakHyphen/>
      </w:r>
      <w:r w:rsidR="00461202" w:rsidRPr="006C169F">
        <w:t>corruption Commission</w:t>
      </w:r>
      <w:r w:rsidRPr="006C169F">
        <w:t xml:space="preserve"> of Victoria; or</w:t>
      </w:r>
    </w:p>
    <w:p w:rsidR="001A1760" w:rsidRPr="006C169F" w:rsidRDefault="001A1760" w:rsidP="001A1760">
      <w:pPr>
        <w:pStyle w:val="paragraph"/>
      </w:pPr>
      <w:r w:rsidRPr="006C169F">
        <w:tab/>
        <w:t>(j)</w:t>
      </w:r>
      <w:r w:rsidRPr="006C169F">
        <w:tab/>
        <w:t>the Crime a</w:t>
      </w:r>
      <w:r w:rsidRPr="006C169F">
        <w:rPr>
          <w:szCs w:val="22"/>
        </w:rPr>
        <w:t>nd Corruption Comm</w:t>
      </w:r>
      <w:r w:rsidRPr="006C169F">
        <w:t>ission of Queensland; or</w:t>
      </w:r>
    </w:p>
    <w:p w:rsidR="0004208A" w:rsidRPr="006C169F" w:rsidRDefault="0004208A" w:rsidP="0004208A">
      <w:pPr>
        <w:pStyle w:val="paragraph"/>
      </w:pPr>
      <w:r w:rsidRPr="006C169F">
        <w:tab/>
        <w:t>(k)</w:t>
      </w:r>
      <w:r w:rsidRPr="006C169F">
        <w:tab/>
        <w:t>the Corruption and Crime Commission of Western Australia; or</w:t>
      </w:r>
    </w:p>
    <w:p w:rsidR="00E02B5A" w:rsidRPr="00C279F1" w:rsidRDefault="00E02B5A" w:rsidP="00E02B5A">
      <w:pPr>
        <w:pStyle w:val="paragraph"/>
      </w:pPr>
      <w:r w:rsidRPr="00C279F1">
        <w:tab/>
        <w:t>(ka)</w:t>
      </w:r>
      <w:r w:rsidRPr="00C279F1">
        <w:tab/>
        <w:t>the Independent Commissioner Against Corruption of South Australia; or</w:t>
      </w:r>
    </w:p>
    <w:p w:rsidR="008E0AB9" w:rsidRPr="009D0130" w:rsidRDefault="008E0AB9" w:rsidP="008E0AB9">
      <w:pPr>
        <w:pStyle w:val="paragraph"/>
      </w:pPr>
      <w:r w:rsidRPr="009D0130">
        <w:tab/>
        <w:t>(l)</w:t>
      </w:r>
      <w:r w:rsidRPr="009D0130">
        <w:tab/>
      </w:r>
      <w:r w:rsidRPr="009D0130">
        <w:rPr>
          <w:position w:val="6"/>
          <w:sz w:val="16"/>
        </w:rPr>
        <w:t>*</w:t>
      </w:r>
      <w:r w:rsidRPr="009D0130">
        <w:t>ASIC.</w:t>
      </w:r>
    </w:p>
    <w:p w:rsidR="005E748A" w:rsidRPr="006C169F" w:rsidRDefault="005E748A" w:rsidP="005E748A">
      <w:pPr>
        <w:pStyle w:val="subsection"/>
      </w:pPr>
      <w:r w:rsidRPr="006C169F">
        <w:tab/>
        <w:t>(5)</w:t>
      </w:r>
      <w:r w:rsidRPr="006C169F">
        <w:tab/>
      </w:r>
      <w:r w:rsidRPr="006C169F">
        <w:rPr>
          <w:b/>
          <w:i/>
        </w:rPr>
        <w:t>Proceeds of crime order</w:t>
      </w:r>
      <w:r w:rsidRPr="006C169F">
        <w:t xml:space="preserve"> means:</w:t>
      </w:r>
    </w:p>
    <w:p w:rsidR="005E748A" w:rsidRPr="006C169F" w:rsidRDefault="005E748A" w:rsidP="005E748A">
      <w:pPr>
        <w:pStyle w:val="paragraph"/>
        <w:rPr>
          <w:i/>
        </w:rPr>
      </w:pPr>
      <w:r w:rsidRPr="006C169F">
        <w:tab/>
        <w:t>(a)</w:t>
      </w:r>
      <w:r w:rsidRPr="006C169F">
        <w:tab/>
        <w:t xml:space="preserve">an order, relating to an entity’s commission of a </w:t>
      </w:r>
      <w:r w:rsidR="006C169F" w:rsidRPr="006C169F">
        <w:rPr>
          <w:position w:val="6"/>
          <w:sz w:val="16"/>
        </w:rPr>
        <w:t>*</w:t>
      </w:r>
      <w:r w:rsidRPr="006C169F">
        <w:t>serious offence, under:</w:t>
      </w:r>
    </w:p>
    <w:p w:rsidR="005E748A" w:rsidRPr="006C169F" w:rsidRDefault="005E748A" w:rsidP="005E748A">
      <w:pPr>
        <w:pStyle w:val="paragraphsub"/>
      </w:pPr>
      <w:r w:rsidRPr="006C169F">
        <w:tab/>
        <w:t>(i)</w:t>
      </w:r>
      <w:r w:rsidRPr="006C169F">
        <w:tab/>
        <w:t>Chapter</w:t>
      </w:r>
      <w:r w:rsidR="006C169F">
        <w:t> </w:t>
      </w:r>
      <w:r w:rsidRPr="006C169F">
        <w:t>2 (about confiscation of property in relation to certain offences) or Division</w:t>
      </w:r>
      <w:r w:rsidR="006C169F">
        <w:t> </w:t>
      </w:r>
      <w:r w:rsidRPr="006C169F">
        <w:t>1 of Part</w:t>
      </w:r>
      <w:r w:rsidR="006C169F">
        <w:t> </w:t>
      </w:r>
      <w:r w:rsidRPr="006C169F">
        <w:t>3</w:t>
      </w:r>
      <w:r w:rsidR="006C169F">
        <w:noBreakHyphen/>
      </w:r>
      <w:r w:rsidRPr="006C169F">
        <w:t xml:space="preserve">1 (about examination orders) of the </w:t>
      </w:r>
      <w:r w:rsidRPr="006C169F">
        <w:rPr>
          <w:i/>
        </w:rPr>
        <w:t>Proceeds of Crime Act 2002</w:t>
      </w:r>
      <w:r w:rsidRPr="006C169F">
        <w:t>; or</w:t>
      </w:r>
    </w:p>
    <w:p w:rsidR="005E748A" w:rsidRPr="006C169F" w:rsidRDefault="005E748A" w:rsidP="005E748A">
      <w:pPr>
        <w:pStyle w:val="paragraphsub"/>
      </w:pPr>
      <w:r w:rsidRPr="006C169F">
        <w:lastRenderedPageBreak/>
        <w:tab/>
        <w:t>(ii)</w:t>
      </w:r>
      <w:r w:rsidRPr="006C169F">
        <w:tab/>
        <w:t xml:space="preserve">Part II (about confiscation) or III (about control of property liable to confiscation) of the </w:t>
      </w:r>
      <w:r w:rsidRPr="006C169F">
        <w:rPr>
          <w:i/>
        </w:rPr>
        <w:t>Proceeds of Crime Act 1987</w:t>
      </w:r>
      <w:r w:rsidRPr="006C169F">
        <w:t>; or</w:t>
      </w:r>
    </w:p>
    <w:p w:rsidR="005E748A" w:rsidRPr="006C169F" w:rsidRDefault="005E748A" w:rsidP="005E748A">
      <w:pPr>
        <w:pStyle w:val="paragraphsub"/>
      </w:pPr>
      <w:r w:rsidRPr="006C169F">
        <w:tab/>
        <w:t>(iii)</w:t>
      </w:r>
      <w:r w:rsidRPr="006C169F">
        <w:tab/>
        <w:t xml:space="preserve">a </w:t>
      </w:r>
      <w:r w:rsidR="006C169F" w:rsidRPr="006C169F">
        <w:rPr>
          <w:position w:val="6"/>
          <w:sz w:val="16"/>
        </w:rPr>
        <w:t>*</w:t>
      </w:r>
      <w:r w:rsidRPr="006C169F">
        <w:t xml:space="preserve">State law or </w:t>
      </w:r>
      <w:r w:rsidR="006C169F" w:rsidRPr="006C169F">
        <w:rPr>
          <w:position w:val="6"/>
          <w:sz w:val="16"/>
        </w:rPr>
        <w:t>*</w:t>
      </w:r>
      <w:r w:rsidRPr="006C169F">
        <w:t xml:space="preserve">Territory law corresponding to a law referred to in </w:t>
      </w:r>
      <w:r w:rsidR="006C169F">
        <w:t>subparagraph (</w:t>
      </w:r>
      <w:r w:rsidRPr="006C169F">
        <w:t>i) or (ii); or</w:t>
      </w:r>
    </w:p>
    <w:p w:rsidR="005E748A" w:rsidRPr="006C169F" w:rsidRDefault="005E748A" w:rsidP="005E748A">
      <w:pPr>
        <w:pStyle w:val="paragraphsub"/>
      </w:pPr>
      <w:r w:rsidRPr="006C169F">
        <w:tab/>
        <w:t>(iv)</w:t>
      </w:r>
      <w:r w:rsidRPr="006C169F">
        <w:tab/>
        <w:t>Division</w:t>
      </w:r>
      <w:r w:rsidR="006C169F">
        <w:t> </w:t>
      </w:r>
      <w:r w:rsidRPr="006C169F">
        <w:t xml:space="preserve">3 of Part XIII (about recovery of pecuniary penalties for dealings in narcotic goods) of the </w:t>
      </w:r>
      <w:r w:rsidRPr="006C169F">
        <w:rPr>
          <w:i/>
        </w:rPr>
        <w:t>Customs Act 1901</w:t>
      </w:r>
      <w:r w:rsidRPr="006C169F">
        <w:t>; or</w:t>
      </w:r>
    </w:p>
    <w:p w:rsidR="005E748A" w:rsidRPr="006C169F" w:rsidRDefault="005E748A" w:rsidP="005E748A">
      <w:pPr>
        <w:pStyle w:val="paragraph"/>
      </w:pPr>
      <w:r w:rsidRPr="006C169F">
        <w:tab/>
        <w:t>(b)</w:t>
      </w:r>
      <w:r w:rsidRPr="006C169F">
        <w:tab/>
        <w:t xml:space="preserve">an unexplained wealth order (within the meaning of the </w:t>
      </w:r>
      <w:r w:rsidRPr="006C169F">
        <w:rPr>
          <w:i/>
        </w:rPr>
        <w:t>Proceeds of Crime Act 2002</w:t>
      </w:r>
      <w:r w:rsidRPr="006C169F">
        <w:t>); or</w:t>
      </w:r>
    </w:p>
    <w:p w:rsidR="00BF0F6C" w:rsidRPr="006C169F" w:rsidRDefault="00BF0F6C" w:rsidP="00BF0F6C">
      <w:pPr>
        <w:pStyle w:val="paragraph"/>
      </w:pPr>
      <w:r w:rsidRPr="006C169F">
        <w:tab/>
        <w:t>(c)</w:t>
      </w:r>
      <w:r w:rsidRPr="006C169F">
        <w:tab/>
        <w:t>a court order (including a declaration or direction):</w:t>
      </w:r>
    </w:p>
    <w:p w:rsidR="00BF0F6C" w:rsidRPr="006C169F" w:rsidRDefault="00BF0F6C" w:rsidP="00BF0F6C">
      <w:pPr>
        <w:pStyle w:val="paragraphsub"/>
      </w:pPr>
      <w:r w:rsidRPr="006C169F">
        <w:tab/>
        <w:t>(i)</w:t>
      </w:r>
      <w:r w:rsidRPr="006C169F">
        <w:tab/>
        <w:t>under a State law or Territory law; and</w:t>
      </w:r>
    </w:p>
    <w:p w:rsidR="00BF0F6C" w:rsidRPr="006C169F" w:rsidRDefault="00BF0F6C" w:rsidP="00BF0F6C">
      <w:pPr>
        <w:pStyle w:val="paragraphsub"/>
      </w:pPr>
      <w:r w:rsidRPr="006C169F">
        <w:tab/>
        <w:t>(ii)</w:t>
      </w:r>
      <w:r w:rsidRPr="006C169F">
        <w:tab/>
        <w:t>relating to unexplained wealth.</w:t>
      </w:r>
    </w:p>
    <w:p w:rsidR="0004208A" w:rsidRPr="006C169F" w:rsidRDefault="0004208A" w:rsidP="0004208A">
      <w:pPr>
        <w:pStyle w:val="subsection"/>
      </w:pPr>
      <w:r w:rsidRPr="006C169F">
        <w:tab/>
        <w:t>(6)</w:t>
      </w:r>
      <w:r w:rsidRPr="006C169F">
        <w:tab/>
        <w:t xml:space="preserve">An entity is a </w:t>
      </w:r>
      <w:r w:rsidRPr="006C169F">
        <w:rPr>
          <w:b/>
          <w:i/>
        </w:rPr>
        <w:t>Project Wickenby officer</w:t>
      </w:r>
      <w:r w:rsidRPr="006C169F">
        <w:t xml:space="preserve"> if the entity:</w:t>
      </w:r>
    </w:p>
    <w:p w:rsidR="0004208A" w:rsidRPr="006C169F" w:rsidRDefault="0004208A" w:rsidP="0004208A">
      <w:pPr>
        <w:pStyle w:val="paragraph"/>
      </w:pPr>
      <w:r w:rsidRPr="006C169F">
        <w:tab/>
        <w:t>(a)</w:t>
      </w:r>
      <w:r w:rsidRPr="006C169F">
        <w:tab/>
        <w:t>holds an office in, is employed in, or is performing services for:</w:t>
      </w:r>
    </w:p>
    <w:p w:rsidR="0004208A" w:rsidRPr="006C169F" w:rsidRDefault="0004208A" w:rsidP="0004208A">
      <w:pPr>
        <w:pStyle w:val="paragraphsub"/>
      </w:pPr>
      <w:r w:rsidRPr="006C169F">
        <w:tab/>
        <w:t>(i)</w:t>
      </w:r>
      <w:r w:rsidRPr="006C169F">
        <w:tab/>
        <w:t xml:space="preserve">a </w:t>
      </w:r>
      <w:r w:rsidR="006C169F" w:rsidRPr="006C169F">
        <w:rPr>
          <w:position w:val="6"/>
          <w:sz w:val="16"/>
        </w:rPr>
        <w:t>*</w:t>
      </w:r>
      <w:r w:rsidRPr="006C169F">
        <w:t>Project Wickenby taskforce agency; or</w:t>
      </w:r>
    </w:p>
    <w:p w:rsidR="0004208A" w:rsidRPr="006C169F" w:rsidRDefault="0004208A" w:rsidP="0004208A">
      <w:pPr>
        <w:pStyle w:val="paragraphsub"/>
      </w:pPr>
      <w:r w:rsidRPr="006C169F">
        <w:tab/>
        <w:t>(ii)</w:t>
      </w:r>
      <w:r w:rsidRPr="006C169F">
        <w:tab/>
        <w:t xml:space="preserve">a </w:t>
      </w:r>
      <w:r w:rsidR="006C169F" w:rsidRPr="006C169F">
        <w:rPr>
          <w:position w:val="6"/>
          <w:sz w:val="16"/>
        </w:rPr>
        <w:t>*</w:t>
      </w:r>
      <w:r w:rsidRPr="006C169F">
        <w:t>Project Wickenby taskforce supporting agency; and</w:t>
      </w:r>
    </w:p>
    <w:p w:rsidR="0004208A" w:rsidRPr="006C169F" w:rsidRDefault="0004208A" w:rsidP="0004208A">
      <w:pPr>
        <w:pStyle w:val="paragraph"/>
      </w:pPr>
      <w:r w:rsidRPr="006C169F">
        <w:tab/>
        <w:t>(b)</w:t>
      </w:r>
      <w:r w:rsidRPr="006C169F">
        <w:tab/>
        <w:t xml:space="preserve">performs duties that relate to a </w:t>
      </w:r>
      <w:r w:rsidR="006C169F" w:rsidRPr="006C169F">
        <w:rPr>
          <w:position w:val="6"/>
          <w:sz w:val="16"/>
        </w:rPr>
        <w:t>*</w:t>
      </w:r>
      <w:r w:rsidRPr="006C169F">
        <w:t>purpose of the Project Wickenby taskforce.</w:t>
      </w:r>
    </w:p>
    <w:p w:rsidR="0004208A" w:rsidRPr="006C169F" w:rsidRDefault="0004208A" w:rsidP="0004208A">
      <w:pPr>
        <w:pStyle w:val="subsection"/>
      </w:pPr>
      <w:r w:rsidRPr="006C169F">
        <w:tab/>
        <w:t>(7)</w:t>
      </w:r>
      <w:r w:rsidRPr="006C169F">
        <w:tab/>
        <w:t xml:space="preserve">The following agencies are </w:t>
      </w:r>
      <w:r w:rsidRPr="006C169F">
        <w:rPr>
          <w:b/>
          <w:i/>
        </w:rPr>
        <w:t>Project Wickenby taskforce agencies</w:t>
      </w:r>
      <w:r w:rsidRPr="006C169F">
        <w:t>:</w:t>
      </w:r>
    </w:p>
    <w:p w:rsidR="0004208A" w:rsidRPr="006C169F" w:rsidRDefault="0004208A" w:rsidP="0004208A">
      <w:pPr>
        <w:pStyle w:val="paragraph"/>
      </w:pPr>
      <w:r w:rsidRPr="006C169F">
        <w:tab/>
        <w:t>(a)</w:t>
      </w:r>
      <w:r w:rsidRPr="006C169F">
        <w:tab/>
        <w:t>the Australian Taxation Office;</w:t>
      </w:r>
    </w:p>
    <w:p w:rsidR="0004208A" w:rsidRPr="006C169F" w:rsidRDefault="0004208A" w:rsidP="0004208A">
      <w:pPr>
        <w:pStyle w:val="paragraph"/>
      </w:pPr>
      <w:r w:rsidRPr="006C169F">
        <w:tab/>
        <w:t>(b)</w:t>
      </w:r>
      <w:r w:rsidRPr="006C169F">
        <w:tab/>
        <w:t>the Australian Crime Commission;</w:t>
      </w:r>
    </w:p>
    <w:p w:rsidR="0004208A" w:rsidRPr="006C169F" w:rsidRDefault="0004208A" w:rsidP="0004208A">
      <w:pPr>
        <w:pStyle w:val="paragraph"/>
      </w:pPr>
      <w:r w:rsidRPr="006C169F">
        <w:tab/>
        <w:t>(c)</w:t>
      </w:r>
      <w:r w:rsidRPr="006C169F">
        <w:tab/>
        <w:t>the Australian Federal Police;</w:t>
      </w:r>
    </w:p>
    <w:p w:rsidR="008E0AB9" w:rsidRPr="009D0130" w:rsidRDefault="008E0AB9" w:rsidP="008E0AB9">
      <w:pPr>
        <w:pStyle w:val="paragraph"/>
      </w:pPr>
      <w:r w:rsidRPr="009D0130">
        <w:tab/>
        <w:t>(d)</w:t>
      </w:r>
      <w:r w:rsidRPr="009D0130">
        <w:tab/>
      </w:r>
      <w:r w:rsidRPr="009D0130">
        <w:rPr>
          <w:position w:val="6"/>
          <w:sz w:val="16"/>
        </w:rPr>
        <w:t>*</w:t>
      </w:r>
      <w:r w:rsidRPr="009D0130">
        <w:t>ASIC;</w:t>
      </w:r>
    </w:p>
    <w:p w:rsidR="0004208A" w:rsidRPr="006C169F" w:rsidRDefault="0004208A" w:rsidP="0004208A">
      <w:pPr>
        <w:pStyle w:val="paragraph"/>
      </w:pPr>
      <w:r w:rsidRPr="006C169F">
        <w:tab/>
        <w:t>(e)</w:t>
      </w:r>
      <w:r w:rsidRPr="006C169F">
        <w:tab/>
        <w:t>the Office of the Director of Public Prosecutions;</w:t>
      </w:r>
    </w:p>
    <w:p w:rsidR="0004208A" w:rsidRPr="006C169F" w:rsidRDefault="0004208A" w:rsidP="0004208A">
      <w:pPr>
        <w:pStyle w:val="paragraph"/>
      </w:pPr>
      <w:r w:rsidRPr="006C169F">
        <w:tab/>
        <w:t>(f)</w:t>
      </w:r>
      <w:r w:rsidRPr="006C169F">
        <w:tab/>
        <w:t>a prescribed agency.</w:t>
      </w:r>
    </w:p>
    <w:p w:rsidR="0004208A" w:rsidRPr="006C169F" w:rsidRDefault="0004208A" w:rsidP="0004208A">
      <w:pPr>
        <w:pStyle w:val="subsection"/>
      </w:pPr>
      <w:r w:rsidRPr="006C169F">
        <w:tab/>
        <w:t>(8)</w:t>
      </w:r>
      <w:r w:rsidRPr="006C169F">
        <w:tab/>
        <w:t xml:space="preserve">The following agencies are </w:t>
      </w:r>
      <w:r w:rsidRPr="006C169F">
        <w:rPr>
          <w:b/>
          <w:i/>
        </w:rPr>
        <w:t>Project Wickenby taskforce supporting agencies</w:t>
      </w:r>
      <w:r w:rsidRPr="006C169F">
        <w:t>:</w:t>
      </w:r>
    </w:p>
    <w:p w:rsidR="0004208A" w:rsidRPr="006C169F" w:rsidRDefault="0004208A" w:rsidP="0004208A">
      <w:pPr>
        <w:pStyle w:val="paragraph"/>
      </w:pPr>
      <w:r w:rsidRPr="006C169F">
        <w:tab/>
        <w:t>(a)</w:t>
      </w:r>
      <w:r w:rsidRPr="006C169F">
        <w:tab/>
        <w:t xml:space="preserve">the </w:t>
      </w:r>
      <w:r w:rsidR="00192327" w:rsidRPr="006C169F">
        <w:t xml:space="preserve">Department administered by the Minister administering the </w:t>
      </w:r>
      <w:r w:rsidR="00192327" w:rsidRPr="006C169F">
        <w:rPr>
          <w:i/>
        </w:rPr>
        <w:t>Crimes Act 1914</w:t>
      </w:r>
      <w:r w:rsidRPr="006C169F">
        <w:t>;</w:t>
      </w:r>
    </w:p>
    <w:p w:rsidR="0004208A" w:rsidRPr="006C169F" w:rsidRDefault="0004208A" w:rsidP="0004208A">
      <w:pPr>
        <w:pStyle w:val="paragraph"/>
      </w:pPr>
      <w:r w:rsidRPr="006C169F">
        <w:tab/>
        <w:t>(b)</w:t>
      </w:r>
      <w:r w:rsidRPr="006C169F">
        <w:tab/>
        <w:t>the Australian Transaction Reports and Analysis Centre;</w:t>
      </w:r>
    </w:p>
    <w:p w:rsidR="0004208A" w:rsidRPr="006C169F" w:rsidRDefault="0004208A" w:rsidP="0004208A">
      <w:pPr>
        <w:pStyle w:val="paragraph"/>
      </w:pPr>
      <w:r w:rsidRPr="006C169F">
        <w:lastRenderedPageBreak/>
        <w:tab/>
        <w:t>(c)</w:t>
      </w:r>
      <w:r w:rsidRPr="006C169F">
        <w:tab/>
        <w:t>the Australian Government Solicitor;</w:t>
      </w:r>
    </w:p>
    <w:p w:rsidR="0004208A" w:rsidRPr="006C169F" w:rsidRDefault="0004208A" w:rsidP="0004208A">
      <w:pPr>
        <w:pStyle w:val="paragraph"/>
      </w:pPr>
      <w:r w:rsidRPr="006C169F">
        <w:tab/>
        <w:t>(d)</w:t>
      </w:r>
      <w:r w:rsidRPr="006C169F">
        <w:tab/>
        <w:t>a prescribed agency.</w:t>
      </w:r>
    </w:p>
    <w:p w:rsidR="0004208A" w:rsidRPr="006C169F" w:rsidRDefault="0004208A" w:rsidP="004E3D9E">
      <w:pPr>
        <w:pStyle w:val="subsection"/>
        <w:keepNext/>
        <w:keepLines/>
      </w:pPr>
      <w:r w:rsidRPr="006C169F">
        <w:tab/>
        <w:t>(9)</w:t>
      </w:r>
      <w:r w:rsidRPr="006C169F">
        <w:tab/>
        <w:t xml:space="preserve">The </w:t>
      </w:r>
      <w:r w:rsidRPr="006C169F">
        <w:rPr>
          <w:b/>
          <w:i/>
        </w:rPr>
        <w:t>purposes of the Project Wickenby taskforce</w:t>
      </w:r>
      <w:r w:rsidRPr="006C169F">
        <w:t xml:space="preserve"> are to:</w:t>
      </w:r>
    </w:p>
    <w:p w:rsidR="0004208A" w:rsidRPr="006C169F" w:rsidRDefault="0004208A" w:rsidP="0004208A">
      <w:pPr>
        <w:pStyle w:val="paragraph"/>
      </w:pPr>
      <w:r w:rsidRPr="006C169F">
        <w:tab/>
        <w:t>(a)</w:t>
      </w:r>
      <w:r w:rsidRPr="006C169F">
        <w:tab/>
        <w:t>detect; and</w:t>
      </w:r>
    </w:p>
    <w:p w:rsidR="0004208A" w:rsidRPr="006C169F" w:rsidRDefault="0004208A" w:rsidP="0004208A">
      <w:pPr>
        <w:pStyle w:val="paragraph"/>
      </w:pPr>
      <w:r w:rsidRPr="006C169F">
        <w:tab/>
        <w:t>(b)</w:t>
      </w:r>
      <w:r w:rsidRPr="006C169F">
        <w:tab/>
        <w:t>deter; and</w:t>
      </w:r>
    </w:p>
    <w:p w:rsidR="0004208A" w:rsidRPr="006C169F" w:rsidRDefault="0004208A" w:rsidP="0004208A">
      <w:pPr>
        <w:pStyle w:val="paragraph"/>
      </w:pPr>
      <w:r w:rsidRPr="006C169F">
        <w:tab/>
        <w:t>(c)</w:t>
      </w:r>
      <w:r w:rsidRPr="006C169F">
        <w:tab/>
        <w:t>investigate; and</w:t>
      </w:r>
    </w:p>
    <w:p w:rsidR="0004208A" w:rsidRPr="006C169F" w:rsidRDefault="0004208A" w:rsidP="007F1CC2">
      <w:pPr>
        <w:pStyle w:val="paragraph"/>
        <w:keepNext/>
        <w:keepLines/>
      </w:pPr>
      <w:r w:rsidRPr="006C169F">
        <w:tab/>
        <w:t>(d)</w:t>
      </w:r>
      <w:r w:rsidRPr="006C169F">
        <w:tab/>
        <w:t>enforce the law relating to;</w:t>
      </w:r>
    </w:p>
    <w:p w:rsidR="0004208A" w:rsidRPr="006C169F" w:rsidRDefault="0004208A" w:rsidP="0004208A">
      <w:pPr>
        <w:pStyle w:val="subsection2"/>
      </w:pPr>
      <w:r w:rsidRPr="006C169F">
        <w:t xml:space="preserve">the promotion of or participation in </w:t>
      </w:r>
      <w:r w:rsidR="006C169F" w:rsidRPr="006C169F">
        <w:rPr>
          <w:position w:val="6"/>
          <w:sz w:val="16"/>
        </w:rPr>
        <w:t>*</w:t>
      </w:r>
      <w:r w:rsidRPr="006C169F">
        <w:t>arrangements of an international character, or purported international character, that relate to one or more of the following:</w:t>
      </w:r>
    </w:p>
    <w:p w:rsidR="0004208A" w:rsidRPr="006C169F" w:rsidRDefault="0004208A" w:rsidP="0004208A">
      <w:pPr>
        <w:pStyle w:val="paragraph"/>
      </w:pPr>
      <w:r w:rsidRPr="006C169F">
        <w:tab/>
        <w:t>(e)</w:t>
      </w:r>
      <w:r w:rsidRPr="006C169F">
        <w:tab/>
        <w:t>tax avoidance or evasion;</w:t>
      </w:r>
    </w:p>
    <w:p w:rsidR="0004208A" w:rsidRPr="006C169F" w:rsidRDefault="0004208A" w:rsidP="0004208A">
      <w:pPr>
        <w:pStyle w:val="paragraph"/>
      </w:pPr>
      <w:r w:rsidRPr="006C169F">
        <w:tab/>
        <w:t>(f)</w:t>
      </w:r>
      <w:r w:rsidRPr="006C169F">
        <w:tab/>
        <w:t>breaches of laws regulating financial markets and corporations;</w:t>
      </w:r>
    </w:p>
    <w:p w:rsidR="0004208A" w:rsidRPr="006C169F" w:rsidRDefault="0004208A" w:rsidP="0004208A">
      <w:pPr>
        <w:pStyle w:val="paragraph"/>
      </w:pPr>
      <w:r w:rsidRPr="006C169F">
        <w:tab/>
        <w:t>(g)</w:t>
      </w:r>
      <w:r w:rsidRPr="006C169F">
        <w:tab/>
        <w:t>criminal activity in the nature of fraud or obtaining benefits by deception (including deceiving investors or creditors);</w:t>
      </w:r>
    </w:p>
    <w:p w:rsidR="0004208A" w:rsidRPr="006C169F" w:rsidRDefault="0004208A" w:rsidP="0004208A">
      <w:pPr>
        <w:pStyle w:val="paragraph"/>
      </w:pPr>
      <w:r w:rsidRPr="006C169F">
        <w:tab/>
        <w:t>(h)</w:t>
      </w:r>
      <w:r w:rsidRPr="006C169F">
        <w:tab/>
        <w:t>money laundering;</w:t>
      </w:r>
    </w:p>
    <w:p w:rsidR="0004208A" w:rsidRPr="006C169F" w:rsidRDefault="0004208A" w:rsidP="0004208A">
      <w:pPr>
        <w:pStyle w:val="paragraph"/>
      </w:pPr>
      <w:r w:rsidRPr="006C169F">
        <w:tab/>
        <w:t>(i)</w:t>
      </w:r>
      <w:r w:rsidRPr="006C169F">
        <w:tab/>
        <w:t>concealing income or assets.</w:t>
      </w:r>
    </w:p>
    <w:p w:rsidR="0004208A" w:rsidRPr="006C169F" w:rsidRDefault="0004208A" w:rsidP="0004208A">
      <w:pPr>
        <w:pStyle w:val="subsection"/>
      </w:pPr>
      <w:r w:rsidRPr="006C169F">
        <w:rPr>
          <w:b/>
          <w:i/>
        </w:rPr>
        <w:tab/>
      </w:r>
      <w:r w:rsidRPr="006C169F">
        <w:t>(10)</w:t>
      </w:r>
      <w:r w:rsidRPr="006C169F">
        <w:tab/>
      </w:r>
      <w:r w:rsidRPr="006C169F">
        <w:rPr>
          <w:b/>
          <w:i/>
        </w:rPr>
        <w:t>Serious offence</w:t>
      </w:r>
      <w:r w:rsidRPr="006C169F">
        <w:t xml:space="preserve"> means an offence against an </w:t>
      </w:r>
      <w:r w:rsidR="006C169F" w:rsidRPr="006C169F">
        <w:rPr>
          <w:position w:val="6"/>
          <w:sz w:val="16"/>
        </w:rPr>
        <w:t>*</w:t>
      </w:r>
      <w:r w:rsidRPr="006C169F">
        <w:t>Australian law that is punishable by imprisonment for a period exceeding 12 months.</w:t>
      </w:r>
    </w:p>
    <w:p w:rsidR="0004208A" w:rsidRPr="006C169F" w:rsidRDefault="0004208A" w:rsidP="0004208A">
      <w:pPr>
        <w:pStyle w:val="subsection"/>
      </w:pPr>
      <w:r w:rsidRPr="006C169F">
        <w:tab/>
        <w:t>(11)</w:t>
      </w:r>
      <w:r w:rsidRPr="006C169F">
        <w:tab/>
        <w:t xml:space="preserve">An entity is a </w:t>
      </w:r>
      <w:r w:rsidRPr="006C169F">
        <w:rPr>
          <w:b/>
          <w:i/>
        </w:rPr>
        <w:t>taskforce officer</w:t>
      </w:r>
      <w:r w:rsidRPr="006C169F">
        <w:t xml:space="preserve"> of a prescribed taskforce if:</w:t>
      </w:r>
    </w:p>
    <w:p w:rsidR="0004208A" w:rsidRPr="006C169F" w:rsidRDefault="0004208A" w:rsidP="0004208A">
      <w:pPr>
        <w:pStyle w:val="paragraph"/>
      </w:pPr>
      <w:r w:rsidRPr="006C169F">
        <w:tab/>
        <w:t>(a)</w:t>
      </w:r>
      <w:r w:rsidRPr="006C169F">
        <w:tab/>
        <w:t>the entity holds an office in, is employed in, or is performing services for, an agency in the prescribed taskforce; and</w:t>
      </w:r>
    </w:p>
    <w:p w:rsidR="0004208A" w:rsidRPr="006C169F" w:rsidRDefault="0004208A" w:rsidP="0004208A">
      <w:pPr>
        <w:pStyle w:val="paragraph"/>
      </w:pPr>
      <w:r w:rsidRPr="006C169F">
        <w:tab/>
        <w:t>(b)</w:t>
      </w:r>
      <w:r w:rsidRPr="006C169F">
        <w:tab/>
        <w:t>the entity’s duties relate to a purpose of the prescribed taskforce.</w:t>
      </w:r>
    </w:p>
    <w:p w:rsidR="0004208A" w:rsidRPr="006C169F" w:rsidRDefault="0004208A" w:rsidP="0004208A">
      <w:pPr>
        <w:pStyle w:val="subsection"/>
      </w:pPr>
      <w:r w:rsidRPr="006C169F">
        <w:tab/>
        <w:t>(12)</w:t>
      </w:r>
      <w:r w:rsidRPr="006C169F">
        <w:tab/>
        <w:t>The regulations may prescribe a taskforce for the purposes of item</w:t>
      </w:r>
      <w:r w:rsidR="006C169F">
        <w:t> </w:t>
      </w:r>
      <w:r w:rsidRPr="006C169F">
        <w:t xml:space="preserve">4 of the table in </w:t>
      </w:r>
      <w:r w:rsidR="006C169F">
        <w:t>subsection (</w:t>
      </w:r>
      <w:r w:rsidRPr="006C169F">
        <w:t>1). A major purpose of the taskforce must be protecting the public finances of Australia.</w:t>
      </w:r>
    </w:p>
    <w:p w:rsidR="0004208A" w:rsidRPr="006C169F" w:rsidRDefault="0004208A" w:rsidP="0004208A">
      <w:pPr>
        <w:pStyle w:val="subsection"/>
      </w:pPr>
      <w:r w:rsidRPr="006C169F">
        <w:tab/>
        <w:t>(13)</w:t>
      </w:r>
      <w:r w:rsidRPr="006C169F">
        <w:tab/>
        <w:t xml:space="preserve">Without limiting </w:t>
      </w:r>
      <w:r w:rsidR="006C169F">
        <w:t>subsection (</w:t>
      </w:r>
      <w:r w:rsidRPr="006C169F">
        <w:t>12), regulations made for the purposes of item</w:t>
      </w:r>
      <w:r w:rsidR="006C169F">
        <w:t> </w:t>
      </w:r>
      <w:r w:rsidRPr="006C169F">
        <w:t xml:space="preserve">4 of the table in </w:t>
      </w:r>
      <w:r w:rsidR="006C169F">
        <w:t>subsection (</w:t>
      </w:r>
      <w:r w:rsidRPr="006C169F">
        <w:t>1) may deal with the following matters:</w:t>
      </w:r>
    </w:p>
    <w:p w:rsidR="0004208A" w:rsidRPr="006C169F" w:rsidRDefault="0004208A" w:rsidP="0004208A">
      <w:pPr>
        <w:pStyle w:val="paragraph"/>
      </w:pPr>
      <w:r w:rsidRPr="006C169F">
        <w:tab/>
        <w:t>(a)</w:t>
      </w:r>
      <w:r w:rsidRPr="006C169F">
        <w:tab/>
        <w:t>the purposes of the taskforce;</w:t>
      </w:r>
    </w:p>
    <w:p w:rsidR="0004208A" w:rsidRPr="006C169F" w:rsidRDefault="0004208A" w:rsidP="0004208A">
      <w:pPr>
        <w:pStyle w:val="paragraph"/>
      </w:pPr>
      <w:r w:rsidRPr="006C169F">
        <w:tab/>
        <w:t>(b)</w:t>
      </w:r>
      <w:r w:rsidRPr="006C169F">
        <w:tab/>
        <w:t>the agencies in the taskforce.</w:t>
      </w:r>
    </w:p>
    <w:p w:rsidR="00660AD4" w:rsidRPr="002E0CD2" w:rsidRDefault="00660AD4" w:rsidP="00660AD4">
      <w:pPr>
        <w:pStyle w:val="ActHead5"/>
      </w:pPr>
      <w:bookmarkStart w:id="918" w:name="_Toc447709317"/>
      <w:r w:rsidRPr="002E0CD2">
        <w:rPr>
          <w:rStyle w:val="CharSectno"/>
        </w:rPr>
        <w:lastRenderedPageBreak/>
        <w:t>355</w:t>
      </w:r>
      <w:r>
        <w:rPr>
          <w:rStyle w:val="CharSectno"/>
        </w:rPr>
        <w:noBreakHyphen/>
      </w:r>
      <w:r w:rsidRPr="002E0CD2">
        <w:rPr>
          <w:rStyle w:val="CharSectno"/>
        </w:rPr>
        <w:t>75</w:t>
      </w:r>
      <w:r w:rsidRPr="002E0CD2">
        <w:t xml:space="preserve">  Limits on disclosure to courts and tribunals</w:t>
      </w:r>
      <w:bookmarkEnd w:id="918"/>
    </w:p>
    <w:p w:rsidR="00660AD4" w:rsidRPr="002E0CD2" w:rsidRDefault="00660AD4" w:rsidP="00660AD4">
      <w:pPr>
        <w:pStyle w:val="subsection"/>
      </w:pPr>
      <w:r w:rsidRPr="002E0CD2">
        <w:tab/>
      </w:r>
      <w:r w:rsidRPr="002E0CD2">
        <w:tab/>
        <w:t xml:space="preserve">An entity who is or was a </w:t>
      </w:r>
      <w:r w:rsidRPr="002E0CD2">
        <w:rPr>
          <w:position w:val="6"/>
          <w:sz w:val="16"/>
        </w:rPr>
        <w:t>*</w:t>
      </w:r>
      <w:r w:rsidRPr="002E0CD2">
        <w:t xml:space="preserve">taxation officer is not to be required to disclose to a court or tribunal </w:t>
      </w:r>
      <w:r w:rsidRPr="002E0CD2">
        <w:rPr>
          <w:position w:val="6"/>
          <w:sz w:val="16"/>
        </w:rPr>
        <w:t>*</w:t>
      </w:r>
      <w:r w:rsidRPr="002E0CD2">
        <w:t>protected information that was acquired by the entity as a taxation officer except where it is necessary to do so for the purpose of carrying into effect the provisions of:</w:t>
      </w:r>
    </w:p>
    <w:p w:rsidR="00660AD4" w:rsidRPr="002E0CD2" w:rsidRDefault="00660AD4" w:rsidP="00660AD4">
      <w:pPr>
        <w:pStyle w:val="paragraph"/>
      </w:pPr>
      <w:r w:rsidRPr="002E0CD2">
        <w:tab/>
        <w:t>(a)</w:t>
      </w:r>
      <w:r w:rsidRPr="002E0CD2">
        <w:tab/>
        <w:t xml:space="preserve">a </w:t>
      </w:r>
      <w:r w:rsidRPr="002E0CD2">
        <w:rPr>
          <w:position w:val="6"/>
          <w:sz w:val="16"/>
        </w:rPr>
        <w:t>*</w:t>
      </w:r>
      <w:r w:rsidRPr="002E0CD2">
        <w:t>taxation law; or</w:t>
      </w:r>
    </w:p>
    <w:p w:rsidR="00660AD4" w:rsidRPr="002E0CD2" w:rsidRDefault="00660AD4" w:rsidP="00660AD4">
      <w:pPr>
        <w:pStyle w:val="paragraph"/>
      </w:pPr>
      <w:r w:rsidRPr="002E0CD2">
        <w:tab/>
        <w:t>(b)</w:t>
      </w:r>
      <w:r w:rsidRPr="002E0CD2">
        <w:tab/>
        <w:t xml:space="preserve">the </w:t>
      </w:r>
      <w:r w:rsidRPr="002E0CD2">
        <w:rPr>
          <w:i/>
        </w:rPr>
        <w:t>Foreign Acquisitions and Takeovers Act 1975</w:t>
      </w:r>
      <w:r w:rsidRPr="002E0CD2">
        <w:t>, if the entity acquired the information because of a request under subsection 138(4) of that Act.</w:t>
      </w:r>
    </w:p>
    <w:p w:rsidR="00660AD4" w:rsidRPr="002E0CD2" w:rsidRDefault="00660AD4" w:rsidP="00660AD4">
      <w:pPr>
        <w:pStyle w:val="notetext"/>
      </w:pPr>
      <w:r w:rsidRPr="002E0CD2">
        <w:t>Note:</w:t>
      </w:r>
      <w:r w:rsidRPr="002E0CD2">
        <w:tab/>
        <w:t>See also section 8ZK of this Act (about protection of witnesses).</w:t>
      </w:r>
    </w:p>
    <w:p w:rsidR="0004208A" w:rsidRPr="006C169F" w:rsidRDefault="0004208A" w:rsidP="0004208A">
      <w:pPr>
        <w:pStyle w:val="ActHead4"/>
      </w:pPr>
      <w:bookmarkStart w:id="919" w:name="_Toc447709318"/>
      <w:r w:rsidRPr="006C169F">
        <w:rPr>
          <w:rStyle w:val="CharSubdNo"/>
        </w:rPr>
        <w:t>Subdivision</w:t>
      </w:r>
      <w:r w:rsidR="006C169F" w:rsidRPr="006C169F">
        <w:rPr>
          <w:rStyle w:val="CharSubdNo"/>
        </w:rPr>
        <w:t> </w:t>
      </w:r>
      <w:r w:rsidRPr="006C169F">
        <w:rPr>
          <w:rStyle w:val="CharSubdNo"/>
        </w:rPr>
        <w:t>355</w:t>
      </w:r>
      <w:r w:rsidR="006C169F" w:rsidRPr="006C169F">
        <w:rPr>
          <w:rStyle w:val="CharSubdNo"/>
        </w:rPr>
        <w:noBreakHyphen/>
      </w:r>
      <w:r w:rsidRPr="006C169F">
        <w:rPr>
          <w:rStyle w:val="CharSubdNo"/>
        </w:rPr>
        <w:t>C</w:t>
      </w:r>
      <w:r w:rsidRPr="006C169F">
        <w:t>—</w:t>
      </w:r>
      <w:r w:rsidRPr="006C169F">
        <w:rPr>
          <w:rStyle w:val="CharSubdText"/>
        </w:rPr>
        <w:t>On</w:t>
      </w:r>
      <w:r w:rsidR="006C169F" w:rsidRPr="006C169F">
        <w:rPr>
          <w:rStyle w:val="CharSubdText"/>
        </w:rPr>
        <w:noBreakHyphen/>
      </w:r>
      <w:r w:rsidRPr="006C169F">
        <w:rPr>
          <w:rStyle w:val="CharSubdText"/>
        </w:rPr>
        <w:t>disclosure of protected information by other people</w:t>
      </w:r>
      <w:bookmarkEnd w:id="919"/>
    </w:p>
    <w:p w:rsidR="0004208A" w:rsidRPr="006C169F" w:rsidRDefault="0004208A" w:rsidP="0004208A">
      <w:pPr>
        <w:pStyle w:val="ActHead4"/>
      </w:pPr>
      <w:bookmarkStart w:id="920" w:name="_Toc447709319"/>
      <w:r w:rsidRPr="006C169F">
        <w:rPr>
          <w:rStyle w:val="CharSubdNo"/>
        </w:rPr>
        <w:t>Guide to Subdivision</w:t>
      </w:r>
      <w:r w:rsidR="006C169F" w:rsidRPr="006C169F">
        <w:rPr>
          <w:rStyle w:val="CharSubdNo"/>
        </w:rPr>
        <w:t> </w:t>
      </w:r>
      <w:r w:rsidRPr="006C169F">
        <w:rPr>
          <w:rStyle w:val="CharSubdNo"/>
        </w:rPr>
        <w:t>355</w:t>
      </w:r>
      <w:r w:rsidR="006C169F" w:rsidRPr="006C169F">
        <w:rPr>
          <w:rStyle w:val="CharSubdText"/>
        </w:rPr>
        <w:noBreakHyphen/>
      </w:r>
      <w:r w:rsidRPr="006C169F">
        <w:t>C</w:t>
      </w:r>
      <w:bookmarkEnd w:id="920"/>
    </w:p>
    <w:p w:rsidR="0004208A" w:rsidRPr="006C169F" w:rsidRDefault="0004208A" w:rsidP="0004208A">
      <w:pPr>
        <w:pStyle w:val="ActHead5"/>
      </w:pPr>
      <w:bookmarkStart w:id="921" w:name="_Toc447709320"/>
      <w:r w:rsidRPr="006C169F">
        <w:rPr>
          <w:rStyle w:val="CharSectno"/>
        </w:rPr>
        <w:t>355</w:t>
      </w:r>
      <w:r w:rsidR="006C169F" w:rsidRPr="006C169F">
        <w:rPr>
          <w:rStyle w:val="CharSectno"/>
        </w:rPr>
        <w:noBreakHyphen/>
      </w:r>
      <w:r w:rsidRPr="006C169F">
        <w:rPr>
          <w:rStyle w:val="CharSectno"/>
        </w:rPr>
        <w:t>150</w:t>
      </w:r>
      <w:r w:rsidRPr="006C169F">
        <w:t xml:space="preserve">  What this Subdivision is about</w:t>
      </w:r>
      <w:bookmarkEnd w:id="921"/>
    </w:p>
    <w:p w:rsidR="0004208A" w:rsidRPr="006C169F" w:rsidRDefault="0004208A" w:rsidP="0004208A">
      <w:pPr>
        <w:pStyle w:val="BoxText"/>
      </w:pPr>
      <w:r w:rsidRPr="006C169F">
        <w:t>Someone who is not a taxation officer is prohibited from disclosing protected information, except in certain specified circumstances.</w:t>
      </w:r>
    </w:p>
    <w:p w:rsidR="0004208A" w:rsidRPr="006C169F" w:rsidRDefault="0004208A" w:rsidP="0004208A">
      <w:pPr>
        <w:pStyle w:val="TofSectsHeading"/>
      </w:pPr>
      <w:r w:rsidRPr="006C169F">
        <w:t>Table of sections</w:t>
      </w:r>
    </w:p>
    <w:p w:rsidR="0004208A" w:rsidRPr="006C169F" w:rsidRDefault="0004208A" w:rsidP="0004208A">
      <w:pPr>
        <w:pStyle w:val="TofSectsGroupHeading"/>
      </w:pPr>
      <w:r w:rsidRPr="006C169F">
        <w:t>Operative provisions</w:t>
      </w:r>
    </w:p>
    <w:p w:rsidR="0004208A" w:rsidRPr="006C169F" w:rsidRDefault="0004208A" w:rsidP="0004208A">
      <w:pPr>
        <w:pStyle w:val="TofSectsSection"/>
      </w:pPr>
      <w:r w:rsidRPr="006C169F">
        <w:t>355</w:t>
      </w:r>
      <w:r w:rsidR="006C169F">
        <w:noBreakHyphen/>
      </w:r>
      <w:r w:rsidRPr="006C169F">
        <w:t>155</w:t>
      </w:r>
      <w:r w:rsidRPr="006C169F">
        <w:tab/>
        <w:t>Offence—on</w:t>
      </w:r>
      <w:r w:rsidR="006C169F">
        <w:noBreakHyphen/>
      </w:r>
      <w:r w:rsidRPr="006C169F">
        <w:t>disclosure of protected information by other people</w:t>
      </w:r>
    </w:p>
    <w:p w:rsidR="0004208A" w:rsidRPr="006C169F" w:rsidRDefault="0004208A" w:rsidP="0004208A">
      <w:pPr>
        <w:pStyle w:val="TofSectsSection"/>
      </w:pPr>
      <w:r w:rsidRPr="006C169F">
        <w:t>355</w:t>
      </w:r>
      <w:r w:rsidR="006C169F">
        <w:noBreakHyphen/>
      </w:r>
      <w:r w:rsidRPr="006C169F">
        <w:t>160</w:t>
      </w:r>
      <w:r w:rsidRPr="006C169F">
        <w:tab/>
        <w:t>Consent is not a defence</w:t>
      </w:r>
    </w:p>
    <w:p w:rsidR="0004208A" w:rsidRPr="006C169F" w:rsidRDefault="0004208A" w:rsidP="0004208A">
      <w:pPr>
        <w:pStyle w:val="TofSectsSection"/>
      </w:pPr>
      <w:r w:rsidRPr="006C169F">
        <w:t>355</w:t>
      </w:r>
      <w:r w:rsidR="006C169F">
        <w:noBreakHyphen/>
      </w:r>
      <w:r w:rsidRPr="006C169F">
        <w:t>165</w:t>
      </w:r>
      <w:r w:rsidRPr="006C169F">
        <w:tab/>
        <w:t>Generality of Subdivision not limited</w:t>
      </w:r>
    </w:p>
    <w:p w:rsidR="0004208A" w:rsidRPr="006C169F" w:rsidRDefault="0004208A" w:rsidP="0004208A">
      <w:pPr>
        <w:pStyle w:val="TofSectsSection"/>
      </w:pPr>
      <w:r w:rsidRPr="006C169F">
        <w:t>355</w:t>
      </w:r>
      <w:r w:rsidR="006C169F">
        <w:noBreakHyphen/>
      </w:r>
      <w:r w:rsidRPr="006C169F">
        <w:t>170</w:t>
      </w:r>
      <w:r w:rsidRPr="006C169F">
        <w:tab/>
        <w:t>Exception—on</w:t>
      </w:r>
      <w:r w:rsidR="006C169F">
        <w:noBreakHyphen/>
      </w:r>
      <w:r w:rsidRPr="006C169F">
        <w:t>disclosure of publicly available information</w:t>
      </w:r>
    </w:p>
    <w:p w:rsidR="00774A0C" w:rsidRPr="006C169F" w:rsidRDefault="00774A0C" w:rsidP="00C47463">
      <w:pPr>
        <w:pStyle w:val="TofSectsSection"/>
      </w:pPr>
      <w:r w:rsidRPr="006C169F">
        <w:t>355</w:t>
      </w:r>
      <w:r w:rsidR="006C169F">
        <w:noBreakHyphen/>
      </w:r>
      <w:r w:rsidRPr="006C169F">
        <w:t>172</w:t>
      </w:r>
      <w:r w:rsidRPr="006C169F">
        <w:tab/>
        <w:t>Exception—disclosure of periodic aggregate tax information</w:t>
      </w:r>
    </w:p>
    <w:p w:rsidR="0004208A" w:rsidRPr="006C169F" w:rsidRDefault="0004208A" w:rsidP="0004208A">
      <w:pPr>
        <w:pStyle w:val="TofSectsSection"/>
      </w:pPr>
      <w:r w:rsidRPr="006C169F">
        <w:t>355</w:t>
      </w:r>
      <w:r w:rsidR="006C169F">
        <w:noBreakHyphen/>
      </w:r>
      <w:r w:rsidRPr="006C169F">
        <w:t>175</w:t>
      </w:r>
      <w:r w:rsidRPr="006C169F">
        <w:tab/>
        <w:t>Exception—on</w:t>
      </w:r>
      <w:r w:rsidR="006C169F">
        <w:noBreakHyphen/>
      </w:r>
      <w:r w:rsidRPr="006C169F">
        <w:t>disclosure for original purpose</w:t>
      </w:r>
    </w:p>
    <w:p w:rsidR="0004208A" w:rsidRPr="006C169F" w:rsidRDefault="0004208A" w:rsidP="0004208A">
      <w:pPr>
        <w:pStyle w:val="TofSectsSection"/>
      </w:pPr>
      <w:r w:rsidRPr="006C169F">
        <w:t>355</w:t>
      </w:r>
      <w:r w:rsidR="006C169F">
        <w:noBreakHyphen/>
      </w:r>
      <w:r w:rsidRPr="006C169F">
        <w:t>180</w:t>
      </w:r>
      <w:r w:rsidRPr="006C169F">
        <w:tab/>
        <w:t>Exception—on</w:t>
      </w:r>
      <w:r w:rsidR="006C169F">
        <w:noBreakHyphen/>
      </w:r>
      <w:r w:rsidRPr="006C169F">
        <w:t>disclosure to Ministers in relation to statutory powers or functions</w:t>
      </w:r>
    </w:p>
    <w:p w:rsidR="0004208A" w:rsidRPr="006C169F" w:rsidRDefault="0004208A" w:rsidP="0004208A">
      <w:pPr>
        <w:pStyle w:val="TofSectsSection"/>
      </w:pPr>
      <w:r w:rsidRPr="006C169F">
        <w:t>355</w:t>
      </w:r>
      <w:r w:rsidR="006C169F">
        <w:noBreakHyphen/>
      </w:r>
      <w:r w:rsidRPr="006C169F">
        <w:t>185</w:t>
      </w:r>
      <w:r w:rsidRPr="006C169F">
        <w:tab/>
        <w:t>Exception—on</w:t>
      </w:r>
      <w:r w:rsidR="006C169F">
        <w:noBreakHyphen/>
      </w:r>
      <w:r w:rsidRPr="006C169F">
        <w:t>disclosure in relation to IGIS</w:t>
      </w:r>
    </w:p>
    <w:p w:rsidR="0004208A" w:rsidRPr="006C169F" w:rsidRDefault="0004208A" w:rsidP="0004208A">
      <w:pPr>
        <w:pStyle w:val="TofSectsSection"/>
      </w:pPr>
      <w:r w:rsidRPr="006C169F">
        <w:t>355</w:t>
      </w:r>
      <w:r w:rsidR="006C169F">
        <w:noBreakHyphen/>
      </w:r>
      <w:r w:rsidRPr="006C169F">
        <w:t>190</w:t>
      </w:r>
      <w:r w:rsidRPr="006C169F">
        <w:tab/>
        <w:t>Exception—on</w:t>
      </w:r>
      <w:r w:rsidR="006C169F">
        <w:noBreakHyphen/>
      </w:r>
      <w:r w:rsidRPr="006C169F">
        <w:t>disclosure in relation to ASIO</w:t>
      </w:r>
    </w:p>
    <w:p w:rsidR="0004208A" w:rsidRPr="006C169F" w:rsidRDefault="0004208A" w:rsidP="0004208A">
      <w:pPr>
        <w:pStyle w:val="TofSectsSection"/>
      </w:pPr>
      <w:r w:rsidRPr="006C169F">
        <w:lastRenderedPageBreak/>
        <w:t>355</w:t>
      </w:r>
      <w:r w:rsidR="006C169F">
        <w:noBreakHyphen/>
      </w:r>
      <w:r w:rsidRPr="006C169F">
        <w:t>195</w:t>
      </w:r>
      <w:r w:rsidRPr="006C169F">
        <w:tab/>
        <w:t>Exception—on</w:t>
      </w:r>
      <w:r w:rsidR="006C169F">
        <w:noBreakHyphen/>
      </w:r>
      <w:r w:rsidRPr="006C169F">
        <w:t>disclosure by Royal Commissions</w:t>
      </w:r>
    </w:p>
    <w:p w:rsidR="0004208A" w:rsidRPr="006C169F" w:rsidRDefault="0004208A" w:rsidP="0004208A">
      <w:pPr>
        <w:pStyle w:val="TofSectsSection"/>
      </w:pPr>
      <w:r w:rsidRPr="006C169F">
        <w:t>355</w:t>
      </w:r>
      <w:r w:rsidR="006C169F">
        <w:noBreakHyphen/>
      </w:r>
      <w:r w:rsidRPr="006C169F">
        <w:t>200</w:t>
      </w:r>
      <w:r w:rsidRPr="006C169F">
        <w:tab/>
        <w:t>Exception—records made in compliance with Australian laws</w:t>
      </w:r>
    </w:p>
    <w:p w:rsidR="0004208A" w:rsidRPr="006C169F" w:rsidRDefault="0004208A" w:rsidP="0004208A">
      <w:pPr>
        <w:pStyle w:val="TofSectsSection"/>
      </w:pPr>
      <w:r w:rsidRPr="006C169F">
        <w:t>355</w:t>
      </w:r>
      <w:r w:rsidR="006C169F">
        <w:noBreakHyphen/>
      </w:r>
      <w:r w:rsidRPr="006C169F">
        <w:t>205</w:t>
      </w:r>
      <w:r w:rsidRPr="006C169F">
        <w:tab/>
        <w:t>Limits on on</w:t>
      </w:r>
      <w:r w:rsidR="006C169F">
        <w:noBreakHyphen/>
      </w:r>
      <w:r w:rsidRPr="006C169F">
        <w:t>disclosure to courts or tribunals</w:t>
      </w:r>
    </w:p>
    <w:p w:rsidR="0004208A" w:rsidRPr="006C169F" w:rsidRDefault="0004208A" w:rsidP="0004208A">
      <w:pPr>
        <w:pStyle w:val="TofSectsSection"/>
      </w:pPr>
      <w:r w:rsidRPr="006C169F">
        <w:t>355</w:t>
      </w:r>
      <w:r w:rsidR="006C169F">
        <w:noBreakHyphen/>
      </w:r>
      <w:r w:rsidRPr="006C169F">
        <w:t>210</w:t>
      </w:r>
      <w:r w:rsidRPr="006C169F">
        <w:tab/>
        <w:t>Limits on on</w:t>
      </w:r>
      <w:r w:rsidR="006C169F">
        <w:noBreakHyphen/>
      </w:r>
      <w:r w:rsidRPr="006C169F">
        <w:t>disclosure to Ministers</w:t>
      </w:r>
    </w:p>
    <w:p w:rsidR="0004208A" w:rsidRPr="006C169F" w:rsidRDefault="0004208A" w:rsidP="0004208A">
      <w:pPr>
        <w:pStyle w:val="ActHead4"/>
      </w:pPr>
      <w:bookmarkStart w:id="922" w:name="_Toc447709321"/>
      <w:r w:rsidRPr="006C169F">
        <w:rPr>
          <w:rStyle w:val="CharSubdNo"/>
        </w:rPr>
        <w:t>Operative provisio</w:t>
      </w:r>
      <w:r w:rsidRPr="006C169F">
        <w:rPr>
          <w:rStyle w:val="CharSubdText"/>
        </w:rPr>
        <w:t>n</w:t>
      </w:r>
      <w:r w:rsidRPr="006C169F">
        <w:t>s</w:t>
      </w:r>
      <w:bookmarkEnd w:id="922"/>
    </w:p>
    <w:p w:rsidR="0004208A" w:rsidRPr="006C169F" w:rsidRDefault="0004208A" w:rsidP="0004208A">
      <w:pPr>
        <w:pStyle w:val="ActHead5"/>
      </w:pPr>
      <w:bookmarkStart w:id="923" w:name="_Toc447709322"/>
      <w:r w:rsidRPr="006C169F">
        <w:rPr>
          <w:rStyle w:val="CharSectno"/>
        </w:rPr>
        <w:t>355</w:t>
      </w:r>
      <w:r w:rsidR="006C169F" w:rsidRPr="006C169F">
        <w:rPr>
          <w:rStyle w:val="CharSectno"/>
        </w:rPr>
        <w:noBreakHyphen/>
      </w:r>
      <w:r w:rsidRPr="006C169F">
        <w:rPr>
          <w:rStyle w:val="CharSectno"/>
        </w:rPr>
        <w:t>155</w:t>
      </w:r>
      <w:r w:rsidRPr="006C169F">
        <w:t xml:space="preserve">  Offence—on</w:t>
      </w:r>
      <w:r w:rsidR="006C169F">
        <w:noBreakHyphen/>
      </w:r>
      <w:r w:rsidRPr="006C169F">
        <w:t>disclosure of protected information by other people</w:t>
      </w:r>
      <w:bookmarkEnd w:id="923"/>
    </w:p>
    <w:p w:rsidR="0004208A" w:rsidRPr="006C169F" w:rsidRDefault="0004208A" w:rsidP="0004208A">
      <w:pPr>
        <w:pStyle w:val="subsection"/>
      </w:pPr>
      <w:r w:rsidRPr="006C169F">
        <w:tab/>
      </w:r>
      <w:r w:rsidRPr="006C169F">
        <w:tab/>
        <w:t>An entity commits an offence if:</w:t>
      </w:r>
    </w:p>
    <w:p w:rsidR="0004208A" w:rsidRPr="006C169F" w:rsidRDefault="0004208A" w:rsidP="0004208A">
      <w:pPr>
        <w:pStyle w:val="paragraph"/>
      </w:pPr>
      <w:r w:rsidRPr="006C169F">
        <w:tab/>
        <w:t>(a)</w:t>
      </w:r>
      <w:r w:rsidRPr="006C169F">
        <w:tab/>
        <w:t>the entity:</w:t>
      </w:r>
    </w:p>
    <w:p w:rsidR="0004208A" w:rsidRPr="006C169F" w:rsidRDefault="0004208A" w:rsidP="0004208A">
      <w:pPr>
        <w:pStyle w:val="paragraphsub"/>
      </w:pPr>
      <w:r w:rsidRPr="006C169F">
        <w:tab/>
        <w:t>(i)</w:t>
      </w:r>
      <w:r w:rsidRPr="006C169F">
        <w:tab/>
        <w:t>makes a record of information; or</w:t>
      </w:r>
    </w:p>
    <w:p w:rsidR="0004208A" w:rsidRPr="006C169F" w:rsidRDefault="0004208A" w:rsidP="0004208A">
      <w:pPr>
        <w:pStyle w:val="paragraphsub"/>
      </w:pPr>
      <w:r w:rsidRPr="006C169F">
        <w:tab/>
        <w:t>(ii)</w:t>
      </w:r>
      <w:r w:rsidRPr="006C169F">
        <w:tab/>
        <w:t>discloses information to another entity (other than the entity to whom the information relates or that entity’s agent in relation to the information) or to a court or tribunal; and</w:t>
      </w:r>
    </w:p>
    <w:p w:rsidR="0004208A" w:rsidRPr="006C169F" w:rsidRDefault="0004208A" w:rsidP="0004208A">
      <w:pPr>
        <w:pStyle w:val="paragraph"/>
      </w:pPr>
      <w:r w:rsidRPr="006C169F">
        <w:tab/>
        <w:t>(b)</w:t>
      </w:r>
      <w:r w:rsidRPr="006C169F">
        <w:tab/>
        <w:t>the information was acquired by the first</w:t>
      </w:r>
      <w:r w:rsidR="006C169F">
        <w:noBreakHyphen/>
      </w:r>
      <w:r w:rsidRPr="006C169F">
        <w:t>mentioned entity under an exception in this Subdivision or in Subdivision</w:t>
      </w:r>
      <w:r w:rsidR="006C169F">
        <w:t> </w:t>
      </w:r>
      <w:r w:rsidRPr="006C169F">
        <w:t>355</w:t>
      </w:r>
      <w:r w:rsidR="006C169F">
        <w:noBreakHyphen/>
      </w:r>
      <w:r w:rsidRPr="006C169F">
        <w:t>B</w:t>
      </w:r>
      <w:r w:rsidR="00660AD4">
        <w:t xml:space="preserve"> </w:t>
      </w:r>
      <w:r w:rsidR="00660AD4" w:rsidRPr="002E0CD2">
        <w:t>(except subsection 355</w:t>
      </w:r>
      <w:r w:rsidR="00660AD4">
        <w:noBreakHyphen/>
      </w:r>
      <w:r w:rsidR="00660AD4" w:rsidRPr="002E0CD2">
        <w:t>65(1) operating in relation to item 7 in the table in subsection 355</w:t>
      </w:r>
      <w:r w:rsidR="00660AD4">
        <w:noBreakHyphen/>
      </w:r>
      <w:r w:rsidR="00660AD4" w:rsidRPr="002E0CD2">
        <w:t>65(4))</w:t>
      </w:r>
      <w:r w:rsidRPr="006C169F">
        <w:t>; and</w:t>
      </w:r>
    </w:p>
    <w:p w:rsidR="0004208A" w:rsidRPr="006C169F" w:rsidRDefault="0004208A" w:rsidP="0004208A">
      <w:pPr>
        <w:pStyle w:val="paragraph"/>
      </w:pPr>
      <w:r w:rsidRPr="006C169F">
        <w:tab/>
        <w:t>(c)</w:t>
      </w:r>
      <w:r w:rsidRPr="006C169F">
        <w:tab/>
        <w:t>the first</w:t>
      </w:r>
      <w:r w:rsidR="006C169F">
        <w:noBreakHyphen/>
      </w:r>
      <w:r w:rsidRPr="006C169F">
        <w:t xml:space="preserve">mentioned entity did not acquire the information as a </w:t>
      </w:r>
      <w:r w:rsidR="006C169F" w:rsidRPr="006C169F">
        <w:rPr>
          <w:position w:val="6"/>
          <w:sz w:val="16"/>
        </w:rPr>
        <w:t>*</w:t>
      </w:r>
      <w:r w:rsidRPr="006C169F">
        <w:t>taxation officer.</w:t>
      </w:r>
    </w:p>
    <w:p w:rsidR="0004208A" w:rsidRPr="006C169F" w:rsidRDefault="0004208A" w:rsidP="0004208A">
      <w:pPr>
        <w:pStyle w:val="Penalty"/>
      </w:pPr>
      <w:r w:rsidRPr="006C169F">
        <w:t>Penalty:</w:t>
      </w:r>
      <w:r w:rsidRPr="006C169F">
        <w:tab/>
        <w:t>Imprisonment for 2 years.</w:t>
      </w:r>
    </w:p>
    <w:p w:rsidR="0004208A" w:rsidRPr="006C169F" w:rsidRDefault="0004208A" w:rsidP="0004208A">
      <w:pPr>
        <w:pStyle w:val="notetext"/>
      </w:pPr>
      <w:r w:rsidRPr="006C169F">
        <w:t>Note:</w:t>
      </w:r>
      <w:r w:rsidRPr="006C169F">
        <w:tab/>
        <w:t>This section also covers information acquired by an entity (other than as a taxation officer) before the commencement of this section under certain repealed or amended provisions: see item</w:t>
      </w:r>
      <w:r w:rsidR="006C169F">
        <w:t> </w:t>
      </w:r>
      <w:r w:rsidRPr="006C169F">
        <w:t>124 of Schedule</w:t>
      </w:r>
      <w:r w:rsidR="006C169F">
        <w:t> </w:t>
      </w:r>
      <w:r w:rsidRPr="006C169F">
        <w:t xml:space="preserve">2 to the </w:t>
      </w:r>
      <w:r w:rsidRPr="006C169F">
        <w:rPr>
          <w:i/>
        </w:rPr>
        <w:t>Tax Laws Amendment (Confidentiality of Taxpayer Information) Act 2010</w:t>
      </w:r>
      <w:r w:rsidRPr="006C169F">
        <w:t>.</w:t>
      </w:r>
    </w:p>
    <w:p w:rsidR="0004208A" w:rsidRPr="006C169F" w:rsidRDefault="0004208A" w:rsidP="0004208A">
      <w:pPr>
        <w:pStyle w:val="ActHead5"/>
      </w:pPr>
      <w:bookmarkStart w:id="924" w:name="_Toc447709323"/>
      <w:r w:rsidRPr="006C169F">
        <w:rPr>
          <w:rStyle w:val="CharSectno"/>
        </w:rPr>
        <w:t>355</w:t>
      </w:r>
      <w:r w:rsidR="006C169F" w:rsidRPr="006C169F">
        <w:rPr>
          <w:rStyle w:val="CharSectno"/>
        </w:rPr>
        <w:noBreakHyphen/>
      </w:r>
      <w:r w:rsidRPr="006C169F">
        <w:rPr>
          <w:rStyle w:val="CharSectno"/>
        </w:rPr>
        <w:t>160</w:t>
      </w:r>
      <w:r w:rsidRPr="006C169F">
        <w:t xml:space="preserve">  Consent is not a defence</w:t>
      </w:r>
      <w:bookmarkEnd w:id="924"/>
    </w:p>
    <w:p w:rsidR="0004208A" w:rsidRPr="006C169F" w:rsidRDefault="0004208A" w:rsidP="0004208A">
      <w:pPr>
        <w:pStyle w:val="subsection"/>
      </w:pPr>
      <w:r w:rsidRPr="006C169F">
        <w:tab/>
      </w:r>
      <w:r w:rsidRPr="006C169F">
        <w:tab/>
        <w:t>It is not a defence to a prosecution for an offence against section</w:t>
      </w:r>
      <w:r w:rsidR="006C169F">
        <w:t> </w:t>
      </w:r>
      <w:r w:rsidRPr="006C169F">
        <w:t>355</w:t>
      </w:r>
      <w:r w:rsidR="006C169F">
        <w:noBreakHyphen/>
      </w:r>
      <w:r w:rsidRPr="006C169F">
        <w:t>155 that the entity to whom the information relates has consented to:</w:t>
      </w:r>
    </w:p>
    <w:p w:rsidR="0004208A" w:rsidRPr="006C169F" w:rsidRDefault="0004208A" w:rsidP="0004208A">
      <w:pPr>
        <w:pStyle w:val="paragraph"/>
      </w:pPr>
      <w:r w:rsidRPr="006C169F">
        <w:tab/>
        <w:t>(a)</w:t>
      </w:r>
      <w:r w:rsidRPr="006C169F">
        <w:tab/>
        <w:t>the making of the record; or</w:t>
      </w:r>
    </w:p>
    <w:p w:rsidR="0004208A" w:rsidRPr="006C169F" w:rsidRDefault="0004208A" w:rsidP="0004208A">
      <w:pPr>
        <w:pStyle w:val="paragraph"/>
      </w:pPr>
      <w:r w:rsidRPr="006C169F">
        <w:lastRenderedPageBreak/>
        <w:tab/>
        <w:t>(b)</w:t>
      </w:r>
      <w:r w:rsidRPr="006C169F">
        <w:tab/>
        <w:t>the disclosure of the information.</w:t>
      </w:r>
    </w:p>
    <w:p w:rsidR="0004208A" w:rsidRPr="006C169F" w:rsidRDefault="0004208A" w:rsidP="0004208A">
      <w:pPr>
        <w:pStyle w:val="ActHead5"/>
      </w:pPr>
      <w:bookmarkStart w:id="925" w:name="_Toc447709324"/>
      <w:r w:rsidRPr="006C169F">
        <w:rPr>
          <w:rStyle w:val="CharSectno"/>
        </w:rPr>
        <w:t>355</w:t>
      </w:r>
      <w:r w:rsidR="006C169F" w:rsidRPr="006C169F">
        <w:rPr>
          <w:rStyle w:val="CharSectno"/>
        </w:rPr>
        <w:noBreakHyphen/>
      </w:r>
      <w:r w:rsidRPr="006C169F">
        <w:rPr>
          <w:rStyle w:val="CharSectno"/>
        </w:rPr>
        <w:t>165</w:t>
      </w:r>
      <w:r w:rsidRPr="006C169F">
        <w:t xml:space="preserve">  Generality of Subdivision not limited</w:t>
      </w:r>
      <w:bookmarkEnd w:id="925"/>
    </w:p>
    <w:p w:rsidR="0004208A" w:rsidRPr="006C169F" w:rsidRDefault="0004208A" w:rsidP="0004208A">
      <w:pPr>
        <w:pStyle w:val="subsection"/>
      </w:pPr>
      <w:r w:rsidRPr="006C169F">
        <w:tab/>
      </w:r>
      <w:r w:rsidRPr="006C169F">
        <w:tab/>
        <w:t>Except as provided in section</w:t>
      </w:r>
      <w:r w:rsidR="006C169F">
        <w:t> </w:t>
      </w:r>
      <w:r w:rsidRPr="006C169F">
        <w:t>355</w:t>
      </w:r>
      <w:r w:rsidR="006C169F">
        <w:noBreakHyphen/>
      </w:r>
      <w:r w:rsidRPr="006C169F">
        <w:t>210 (about limits on disclosure to Ministers), nothing in this Subdivision limits the generality of anything else in it.</w:t>
      </w:r>
    </w:p>
    <w:p w:rsidR="0004208A" w:rsidRPr="006C169F" w:rsidRDefault="0004208A" w:rsidP="0004208A">
      <w:pPr>
        <w:pStyle w:val="notetext"/>
      </w:pPr>
      <w:r w:rsidRPr="006C169F">
        <w:t>Note:</w:t>
      </w:r>
      <w:r w:rsidRPr="006C169F">
        <w:tab/>
        <w:t>This means that each provision in this Subdivision (other than section</w:t>
      </w:r>
      <w:r w:rsidR="006C169F">
        <w:t> </w:t>
      </w:r>
      <w:r w:rsidRPr="006C169F">
        <w:t>355</w:t>
      </w:r>
      <w:r w:rsidR="006C169F">
        <w:noBreakHyphen/>
      </w:r>
      <w:r w:rsidRPr="006C169F">
        <w:t>210) has an independent operation and is not to be interpreted by reference to any other provision within the Subdivision.</w:t>
      </w:r>
    </w:p>
    <w:p w:rsidR="0004208A" w:rsidRPr="006C169F" w:rsidRDefault="0004208A" w:rsidP="0004208A">
      <w:pPr>
        <w:pStyle w:val="ActHead5"/>
      </w:pPr>
      <w:bookmarkStart w:id="926" w:name="_Toc447709325"/>
      <w:r w:rsidRPr="006C169F">
        <w:rPr>
          <w:rStyle w:val="CharSectno"/>
        </w:rPr>
        <w:t>355</w:t>
      </w:r>
      <w:r w:rsidR="006C169F" w:rsidRPr="006C169F">
        <w:rPr>
          <w:rStyle w:val="CharSectno"/>
        </w:rPr>
        <w:noBreakHyphen/>
      </w:r>
      <w:r w:rsidRPr="006C169F">
        <w:rPr>
          <w:rStyle w:val="CharSectno"/>
        </w:rPr>
        <w:t>170</w:t>
      </w:r>
      <w:r w:rsidRPr="006C169F">
        <w:t xml:space="preserve">  Exception—on</w:t>
      </w:r>
      <w:r w:rsidR="006C169F">
        <w:noBreakHyphen/>
      </w:r>
      <w:r w:rsidRPr="006C169F">
        <w:t>disclosure of publicly available information</w:t>
      </w:r>
      <w:bookmarkEnd w:id="926"/>
    </w:p>
    <w:p w:rsidR="0004208A" w:rsidRPr="006C169F" w:rsidRDefault="0004208A" w:rsidP="0004208A">
      <w:pPr>
        <w:pStyle w:val="subsection"/>
      </w:pPr>
      <w:r w:rsidRPr="006C169F">
        <w:tab/>
      </w:r>
      <w:r w:rsidRPr="006C169F">
        <w:tab/>
        <w:t>Section</w:t>
      </w:r>
      <w:r w:rsidR="006C169F">
        <w:t> </w:t>
      </w:r>
      <w:r w:rsidRPr="006C169F">
        <w:t>355</w:t>
      </w:r>
      <w:r w:rsidR="006C169F">
        <w:noBreakHyphen/>
      </w:r>
      <w:r w:rsidRPr="006C169F">
        <w:t>155 does not apply if the information was already available to the public (otherwise than as a result of a contravention of section</w:t>
      </w:r>
      <w:r w:rsidR="006C169F">
        <w:t> </w:t>
      </w:r>
      <w:r w:rsidRPr="006C169F">
        <w:t>355</w:t>
      </w:r>
      <w:r w:rsidR="006C169F">
        <w:noBreakHyphen/>
      </w:r>
      <w:r w:rsidRPr="006C169F">
        <w:t>25, 355</w:t>
      </w:r>
      <w:r w:rsidR="006C169F">
        <w:noBreakHyphen/>
      </w:r>
      <w:r w:rsidRPr="006C169F">
        <w:t>155 or 355</w:t>
      </w:r>
      <w:r w:rsidR="006C169F">
        <w:noBreakHyphen/>
      </w:r>
      <w:r w:rsidRPr="006C169F">
        <w:t>265).</w:t>
      </w:r>
    </w:p>
    <w:p w:rsidR="0004208A" w:rsidRPr="006C169F" w:rsidRDefault="0004208A" w:rsidP="0004208A">
      <w:pPr>
        <w:pStyle w:val="notetext"/>
      </w:pPr>
      <w:r w:rsidRPr="006C169F">
        <w:t>Note:</w:t>
      </w:r>
      <w:r w:rsidRPr="006C169F">
        <w:tab/>
        <w:t>A defendant bears an evidential burden in relation to the matters in this section: see subsection</w:t>
      </w:r>
      <w:r w:rsidR="006C169F">
        <w:t> </w:t>
      </w:r>
      <w:r w:rsidRPr="006C169F">
        <w:t xml:space="preserve">13.3(3) of the </w:t>
      </w:r>
      <w:r w:rsidRPr="006C169F">
        <w:rPr>
          <w:i/>
        </w:rPr>
        <w:t>Criminal Code</w:t>
      </w:r>
      <w:r w:rsidRPr="006C169F">
        <w:t>.</w:t>
      </w:r>
    </w:p>
    <w:p w:rsidR="00774A0C" w:rsidRPr="006C169F" w:rsidRDefault="00774A0C" w:rsidP="00F815D9">
      <w:pPr>
        <w:pStyle w:val="ActHead5"/>
      </w:pPr>
      <w:bookmarkStart w:id="927" w:name="_Toc447709326"/>
      <w:r w:rsidRPr="006C169F">
        <w:rPr>
          <w:rStyle w:val="CharSectno"/>
        </w:rPr>
        <w:t>355</w:t>
      </w:r>
      <w:r w:rsidR="006C169F" w:rsidRPr="006C169F">
        <w:rPr>
          <w:rStyle w:val="CharSectno"/>
        </w:rPr>
        <w:noBreakHyphen/>
      </w:r>
      <w:r w:rsidRPr="006C169F">
        <w:rPr>
          <w:rStyle w:val="CharSectno"/>
        </w:rPr>
        <w:t>172</w:t>
      </w:r>
      <w:r w:rsidRPr="006C169F">
        <w:t xml:space="preserve">  Exception—disclosure of periodic aggregate tax information</w:t>
      </w:r>
      <w:bookmarkEnd w:id="927"/>
    </w:p>
    <w:p w:rsidR="00774A0C" w:rsidRPr="006C169F" w:rsidRDefault="00774A0C" w:rsidP="00F815D9">
      <w:pPr>
        <w:pStyle w:val="subsection"/>
        <w:keepNext/>
        <w:keepLines/>
      </w:pPr>
      <w:r w:rsidRPr="006C169F">
        <w:tab/>
      </w:r>
      <w:r w:rsidRPr="006C169F">
        <w:tab/>
        <w:t>Section</w:t>
      </w:r>
      <w:r w:rsidR="006C169F">
        <w:t> </w:t>
      </w:r>
      <w:r w:rsidRPr="006C169F">
        <w:t>355</w:t>
      </w:r>
      <w:r w:rsidR="006C169F">
        <w:noBreakHyphen/>
      </w:r>
      <w:r w:rsidRPr="006C169F">
        <w:t xml:space="preserve">155 does not apply if the information is </w:t>
      </w:r>
      <w:r w:rsidR="006C169F" w:rsidRPr="006C169F">
        <w:rPr>
          <w:position w:val="6"/>
          <w:sz w:val="16"/>
        </w:rPr>
        <w:t>*</w:t>
      </w:r>
      <w:r w:rsidRPr="006C169F">
        <w:t>periodic aggregate tax information.</w:t>
      </w:r>
    </w:p>
    <w:p w:rsidR="00774A0C" w:rsidRPr="006C169F" w:rsidRDefault="00774A0C" w:rsidP="00774A0C">
      <w:pPr>
        <w:pStyle w:val="notetext"/>
      </w:pPr>
      <w:r w:rsidRPr="006C169F">
        <w:t>Note:</w:t>
      </w:r>
      <w:r w:rsidRPr="006C169F">
        <w:tab/>
        <w:t>A defendant bears an evidential burden in relation to the matters in this section: see subsection</w:t>
      </w:r>
      <w:r w:rsidR="006C169F">
        <w:t> </w:t>
      </w:r>
      <w:r w:rsidRPr="006C169F">
        <w:t xml:space="preserve">13.3(3) of the </w:t>
      </w:r>
      <w:r w:rsidRPr="006C169F">
        <w:rPr>
          <w:i/>
        </w:rPr>
        <w:t>Criminal Code</w:t>
      </w:r>
      <w:r w:rsidRPr="006C169F">
        <w:t>.</w:t>
      </w:r>
    </w:p>
    <w:p w:rsidR="0004208A" w:rsidRPr="006C169F" w:rsidRDefault="0004208A" w:rsidP="0004208A">
      <w:pPr>
        <w:pStyle w:val="ActHead5"/>
      </w:pPr>
      <w:bookmarkStart w:id="928" w:name="_Toc447709327"/>
      <w:r w:rsidRPr="006C169F">
        <w:rPr>
          <w:rStyle w:val="CharSectno"/>
        </w:rPr>
        <w:t>355</w:t>
      </w:r>
      <w:r w:rsidR="006C169F" w:rsidRPr="006C169F">
        <w:rPr>
          <w:rStyle w:val="CharSectno"/>
        </w:rPr>
        <w:noBreakHyphen/>
      </w:r>
      <w:r w:rsidRPr="006C169F">
        <w:rPr>
          <w:rStyle w:val="CharSectno"/>
        </w:rPr>
        <w:t>175</w:t>
      </w:r>
      <w:r w:rsidRPr="006C169F">
        <w:t xml:space="preserve">  Exception—on</w:t>
      </w:r>
      <w:r w:rsidR="006C169F">
        <w:noBreakHyphen/>
      </w:r>
      <w:r w:rsidRPr="006C169F">
        <w:t>disclosure for original purpose</w:t>
      </w:r>
      <w:bookmarkEnd w:id="928"/>
    </w:p>
    <w:p w:rsidR="0004208A" w:rsidRPr="006C169F" w:rsidRDefault="0004208A" w:rsidP="0004208A">
      <w:pPr>
        <w:pStyle w:val="subsection"/>
      </w:pPr>
      <w:r w:rsidRPr="006C169F">
        <w:tab/>
        <w:t>(1)</w:t>
      </w:r>
      <w:r w:rsidRPr="006C169F">
        <w:tab/>
        <w:t>Section</w:t>
      </w:r>
      <w:r w:rsidR="006C169F">
        <w:t> </w:t>
      </w:r>
      <w:r w:rsidRPr="006C169F">
        <w:t>355</w:t>
      </w:r>
      <w:r w:rsidR="006C169F">
        <w:noBreakHyphen/>
      </w:r>
      <w:r w:rsidRPr="006C169F">
        <w:t>155 does not apply if:</w:t>
      </w:r>
    </w:p>
    <w:p w:rsidR="0004208A" w:rsidRPr="006C169F" w:rsidRDefault="0004208A" w:rsidP="0004208A">
      <w:pPr>
        <w:pStyle w:val="paragraph"/>
      </w:pPr>
      <w:r w:rsidRPr="006C169F">
        <w:tab/>
        <w:t>(a)</w:t>
      </w:r>
      <w:r w:rsidRPr="006C169F">
        <w:tab/>
        <w:t>the information was originally disclosed under an exception in Subdivision</w:t>
      </w:r>
      <w:r w:rsidR="006C169F">
        <w:t> </w:t>
      </w:r>
      <w:r w:rsidRPr="006C169F">
        <w:t>355</w:t>
      </w:r>
      <w:r w:rsidR="006C169F">
        <w:noBreakHyphen/>
      </w:r>
      <w:r w:rsidRPr="006C169F">
        <w:t xml:space="preserve">B for a purpose specified in that exception (the </w:t>
      </w:r>
      <w:r w:rsidRPr="006C169F">
        <w:rPr>
          <w:b/>
          <w:i/>
        </w:rPr>
        <w:t>original purpose</w:t>
      </w:r>
      <w:r w:rsidRPr="006C169F">
        <w:t>); and</w:t>
      </w:r>
    </w:p>
    <w:p w:rsidR="0004208A" w:rsidRPr="006C169F" w:rsidRDefault="0004208A" w:rsidP="0004208A">
      <w:pPr>
        <w:pStyle w:val="paragraph"/>
      </w:pPr>
      <w:r w:rsidRPr="006C169F">
        <w:tab/>
        <w:t>(b)</w:t>
      </w:r>
      <w:r w:rsidRPr="006C169F">
        <w:tab/>
        <w:t>the information was acquired by the entity under this section or an exception in Subdivision</w:t>
      </w:r>
      <w:r w:rsidR="006C169F">
        <w:t> </w:t>
      </w:r>
      <w:r w:rsidRPr="006C169F">
        <w:t>355</w:t>
      </w:r>
      <w:r w:rsidR="006C169F">
        <w:noBreakHyphen/>
      </w:r>
      <w:r w:rsidRPr="006C169F">
        <w:t>B; and</w:t>
      </w:r>
    </w:p>
    <w:p w:rsidR="0004208A" w:rsidRPr="006C169F" w:rsidRDefault="0004208A" w:rsidP="0004208A">
      <w:pPr>
        <w:pStyle w:val="paragraph"/>
      </w:pPr>
      <w:r w:rsidRPr="006C169F">
        <w:tab/>
        <w:t>(c)</w:t>
      </w:r>
      <w:r w:rsidRPr="006C169F">
        <w:tab/>
        <w:t>the record or disclosure is made by the entity for the original purpose, or in connection with the original purpose.</w:t>
      </w:r>
    </w:p>
    <w:p w:rsidR="0004208A" w:rsidRPr="006C169F" w:rsidRDefault="0004208A" w:rsidP="0004208A">
      <w:pPr>
        <w:pStyle w:val="notetext"/>
      </w:pPr>
      <w:r w:rsidRPr="006C169F">
        <w:lastRenderedPageBreak/>
        <w:t>Note:</w:t>
      </w:r>
      <w:r w:rsidRPr="006C169F">
        <w:tab/>
        <w:t>A defendant bears an evidential burden in relation to the matters in this subsection: see subsection</w:t>
      </w:r>
      <w:r w:rsidR="006C169F">
        <w:t> </w:t>
      </w:r>
      <w:r w:rsidRPr="006C169F">
        <w:t xml:space="preserve">13.3(3) of the </w:t>
      </w:r>
      <w:r w:rsidRPr="006C169F">
        <w:rPr>
          <w:i/>
        </w:rPr>
        <w:t>Criminal Code</w:t>
      </w:r>
      <w:r w:rsidRPr="006C169F">
        <w:t>.</w:t>
      </w:r>
    </w:p>
    <w:p w:rsidR="0004208A" w:rsidRPr="006C169F" w:rsidRDefault="0004208A" w:rsidP="0004208A">
      <w:pPr>
        <w:pStyle w:val="SubsectionHead"/>
      </w:pPr>
      <w:r w:rsidRPr="006C169F">
        <w:t>Instances of disclosures in connection with the original purpose</w:t>
      </w:r>
    </w:p>
    <w:p w:rsidR="0004208A" w:rsidRPr="006C169F" w:rsidRDefault="0004208A" w:rsidP="0004208A">
      <w:pPr>
        <w:pStyle w:val="subsection"/>
      </w:pPr>
      <w:r w:rsidRPr="006C169F">
        <w:tab/>
        <w:t>(2)</w:t>
      </w:r>
      <w:r w:rsidRPr="006C169F">
        <w:tab/>
        <w:t xml:space="preserve">Without limiting </w:t>
      </w:r>
      <w:r w:rsidR="006C169F">
        <w:t>subsection (</w:t>
      </w:r>
      <w:r w:rsidRPr="006C169F">
        <w:t>1), a record or disclosure is made by the entity in connection with the original purpose if:</w:t>
      </w:r>
    </w:p>
    <w:p w:rsidR="0004208A" w:rsidRPr="006C169F" w:rsidRDefault="0004208A" w:rsidP="0004208A">
      <w:pPr>
        <w:pStyle w:val="paragraph"/>
      </w:pPr>
      <w:r w:rsidRPr="006C169F">
        <w:tab/>
        <w:t>(a)</w:t>
      </w:r>
      <w:r w:rsidRPr="006C169F">
        <w:tab/>
        <w:t>the record is made for, or the disclosure is to, any entity, court or tribunal; and</w:t>
      </w:r>
    </w:p>
    <w:p w:rsidR="0004208A" w:rsidRPr="006C169F" w:rsidRDefault="0004208A" w:rsidP="0004208A">
      <w:pPr>
        <w:pStyle w:val="paragraph"/>
      </w:pPr>
      <w:r w:rsidRPr="006C169F">
        <w:tab/>
        <w:t>(b)</w:t>
      </w:r>
      <w:r w:rsidRPr="006C169F">
        <w:tab/>
        <w:t>the record or disclosure is for the purpose of criminal, civil or administrative proceedings (including merits review or judicial review) that are related to the original purpose.</w:t>
      </w:r>
    </w:p>
    <w:p w:rsidR="0004208A" w:rsidRPr="006C169F" w:rsidRDefault="0004208A" w:rsidP="0004208A">
      <w:pPr>
        <w:pStyle w:val="SubsectionHead"/>
      </w:pPr>
      <w:r w:rsidRPr="006C169F">
        <w:t>Multiple purposes</w:t>
      </w:r>
    </w:p>
    <w:p w:rsidR="0004208A" w:rsidRPr="006C169F" w:rsidRDefault="0004208A" w:rsidP="0004208A">
      <w:pPr>
        <w:pStyle w:val="subsection"/>
      </w:pPr>
      <w:r w:rsidRPr="006C169F">
        <w:tab/>
        <w:t>(3)</w:t>
      </w:r>
      <w:r w:rsidRPr="006C169F">
        <w:tab/>
      </w:r>
      <w:r w:rsidR="006C169F">
        <w:t>Subsection (</w:t>
      </w:r>
      <w:r w:rsidRPr="006C169F">
        <w:t>1) has effect as if a record or disclosure made by the entity for a purpose specified in column 3 of the following table were made in connection with the original purpose:</w:t>
      </w:r>
    </w:p>
    <w:p w:rsidR="0004208A" w:rsidRPr="006C169F" w:rsidRDefault="0004208A" w:rsidP="0004208A">
      <w:pPr>
        <w:pStyle w:val="Tabletext"/>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6C169F" w:rsidTr="00F634CB">
        <w:trPr>
          <w:tblHeader/>
        </w:trPr>
        <w:tc>
          <w:tcPr>
            <w:tcW w:w="7086" w:type="dxa"/>
            <w:gridSpan w:val="3"/>
            <w:tcBorders>
              <w:top w:val="single" w:sz="12" w:space="0" w:color="auto"/>
              <w:bottom w:val="single" w:sz="6" w:space="0" w:color="auto"/>
            </w:tcBorders>
            <w:shd w:val="clear" w:color="auto" w:fill="auto"/>
          </w:tcPr>
          <w:p w:rsidR="0004208A" w:rsidRPr="006C169F" w:rsidRDefault="0004208A" w:rsidP="00F634CB">
            <w:pPr>
              <w:pStyle w:val="Tabletext"/>
              <w:keepNext/>
              <w:rPr>
                <w:b/>
              </w:rPr>
            </w:pPr>
            <w:r w:rsidRPr="006C169F">
              <w:rPr>
                <w:b/>
              </w:rPr>
              <w:t>Records or disclosures for purpose connected with the original purpose</w:t>
            </w:r>
          </w:p>
        </w:tc>
      </w:tr>
      <w:tr w:rsidR="0004208A" w:rsidRPr="006C169F" w:rsidTr="00F634CB">
        <w:trPr>
          <w:tblHeader/>
        </w:trPr>
        <w:tc>
          <w:tcPr>
            <w:tcW w:w="714"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Item</w:t>
            </w:r>
          </w:p>
        </w:tc>
        <w:tc>
          <w:tcPr>
            <w:tcW w:w="2910"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Original purpose</w:t>
            </w:r>
          </w:p>
        </w:tc>
        <w:tc>
          <w:tcPr>
            <w:tcW w:w="3462"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Purpose connected with the original purpose</w:t>
            </w:r>
          </w:p>
        </w:tc>
      </w:tr>
      <w:tr w:rsidR="0004208A" w:rsidRPr="006C169F" w:rsidTr="00F634CB">
        <w:tc>
          <w:tcPr>
            <w:tcW w:w="714" w:type="dxa"/>
            <w:tcBorders>
              <w:top w:val="single" w:sz="12" w:space="0" w:color="auto"/>
              <w:bottom w:val="single" w:sz="2" w:space="0" w:color="auto"/>
            </w:tcBorders>
            <w:shd w:val="clear" w:color="auto" w:fill="auto"/>
          </w:tcPr>
          <w:p w:rsidR="0004208A" w:rsidRPr="006C169F" w:rsidRDefault="0004208A" w:rsidP="00F634CB">
            <w:pPr>
              <w:pStyle w:val="Tabletext"/>
            </w:pPr>
            <w:r w:rsidRPr="006C169F">
              <w:t>1</w:t>
            </w:r>
          </w:p>
        </w:tc>
        <w:tc>
          <w:tcPr>
            <w:tcW w:w="2910" w:type="dxa"/>
            <w:tcBorders>
              <w:top w:val="single" w:sz="12" w:space="0" w:color="auto"/>
              <w:bottom w:val="single" w:sz="2" w:space="0" w:color="auto"/>
            </w:tcBorders>
            <w:shd w:val="clear" w:color="auto" w:fill="auto"/>
          </w:tcPr>
          <w:p w:rsidR="0004208A" w:rsidRPr="006C169F" w:rsidRDefault="0004208A" w:rsidP="00F634CB">
            <w:pPr>
              <w:pStyle w:val="Tabletext"/>
            </w:pPr>
            <w:r w:rsidRPr="006C169F">
              <w:t xml:space="preserve">a </w:t>
            </w:r>
            <w:r w:rsidR="006C169F" w:rsidRPr="006C169F">
              <w:rPr>
                <w:position w:val="6"/>
                <w:sz w:val="16"/>
              </w:rPr>
              <w:t>*</w:t>
            </w:r>
            <w:r w:rsidRPr="006C169F">
              <w:t>purpose of the Project Wickenby taskforce</w:t>
            </w:r>
          </w:p>
        </w:tc>
        <w:tc>
          <w:tcPr>
            <w:tcW w:w="3462" w:type="dxa"/>
            <w:tcBorders>
              <w:top w:val="single" w:sz="12" w:space="0" w:color="auto"/>
              <w:bottom w:val="single" w:sz="2" w:space="0" w:color="auto"/>
            </w:tcBorders>
            <w:shd w:val="clear" w:color="auto" w:fill="auto"/>
          </w:tcPr>
          <w:p w:rsidR="0004208A" w:rsidRPr="006C169F" w:rsidRDefault="0004208A" w:rsidP="00F634CB">
            <w:pPr>
              <w:pStyle w:val="Tabletext"/>
            </w:pPr>
            <w:r w:rsidRPr="006C169F">
              <w:t>another purpose of that taskforce.</w:t>
            </w:r>
          </w:p>
        </w:tc>
      </w:tr>
      <w:tr w:rsidR="0004208A" w:rsidRPr="006C169F" w:rsidTr="00F634CB">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2</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a purpose of a prescribed taskforce</w:t>
            </w:r>
          </w:p>
        </w:tc>
        <w:tc>
          <w:tcPr>
            <w:tcW w:w="3462"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another purpose of that taskforce.</w:t>
            </w:r>
          </w:p>
        </w:tc>
      </w:tr>
      <w:tr w:rsidR="0004208A" w:rsidRPr="006C169F" w:rsidTr="00F634CB">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3</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one of the purposes specified in column 3 of item</w:t>
            </w:r>
            <w:r w:rsidR="006C169F">
              <w:t> </w:t>
            </w:r>
            <w:r w:rsidRPr="006C169F">
              <w:t>1 of the table in subsection</w:t>
            </w:r>
            <w:r w:rsidR="006C169F">
              <w:t> </w:t>
            </w:r>
            <w:r w:rsidRPr="006C169F">
              <w:t>355</w:t>
            </w:r>
            <w:r w:rsidR="006C169F">
              <w:noBreakHyphen/>
            </w:r>
            <w:r w:rsidRPr="006C169F">
              <w:t>70(1)</w:t>
            </w:r>
          </w:p>
        </w:tc>
        <w:tc>
          <w:tcPr>
            <w:tcW w:w="3462"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the other of those purposes.</w:t>
            </w:r>
          </w:p>
        </w:tc>
      </w:tr>
      <w:tr w:rsidR="0004208A" w:rsidRPr="006C169F" w:rsidTr="00F634CB">
        <w:tc>
          <w:tcPr>
            <w:tcW w:w="714" w:type="dxa"/>
            <w:tcBorders>
              <w:top w:val="single" w:sz="2" w:space="0" w:color="auto"/>
              <w:bottom w:val="single" w:sz="12" w:space="0" w:color="auto"/>
            </w:tcBorders>
            <w:shd w:val="clear" w:color="auto" w:fill="auto"/>
          </w:tcPr>
          <w:p w:rsidR="0004208A" w:rsidRPr="006C169F" w:rsidRDefault="0004208A" w:rsidP="00F634CB">
            <w:pPr>
              <w:pStyle w:val="Tabletext"/>
            </w:pPr>
            <w:r w:rsidRPr="006C169F">
              <w:t>4</w:t>
            </w:r>
          </w:p>
        </w:tc>
        <w:tc>
          <w:tcPr>
            <w:tcW w:w="2910" w:type="dxa"/>
            <w:tcBorders>
              <w:top w:val="single" w:sz="2" w:space="0" w:color="auto"/>
              <w:bottom w:val="single" w:sz="12" w:space="0" w:color="auto"/>
            </w:tcBorders>
            <w:shd w:val="clear" w:color="auto" w:fill="auto"/>
          </w:tcPr>
          <w:p w:rsidR="0004208A" w:rsidRPr="006C169F" w:rsidRDefault="0004208A" w:rsidP="00F634CB">
            <w:pPr>
              <w:pStyle w:val="Tabletext"/>
            </w:pPr>
            <w:r w:rsidRPr="006C169F">
              <w:t>one of the purposes specified in column 3 of item</w:t>
            </w:r>
            <w:r w:rsidR="006C169F">
              <w:t> </w:t>
            </w:r>
            <w:r w:rsidRPr="006C169F">
              <w:t>6 of the table in subsection</w:t>
            </w:r>
            <w:r w:rsidR="006C169F">
              <w:t> </w:t>
            </w:r>
            <w:r w:rsidRPr="006C169F">
              <w:t>355</w:t>
            </w:r>
            <w:r w:rsidR="006C169F">
              <w:noBreakHyphen/>
            </w:r>
            <w:r w:rsidRPr="006C169F">
              <w:t>70(1)</w:t>
            </w:r>
          </w:p>
        </w:tc>
        <w:tc>
          <w:tcPr>
            <w:tcW w:w="3462" w:type="dxa"/>
            <w:tcBorders>
              <w:top w:val="single" w:sz="2" w:space="0" w:color="auto"/>
              <w:bottom w:val="single" w:sz="12" w:space="0" w:color="auto"/>
            </w:tcBorders>
            <w:shd w:val="clear" w:color="auto" w:fill="auto"/>
          </w:tcPr>
          <w:p w:rsidR="0004208A" w:rsidRPr="006C169F" w:rsidRDefault="0004208A" w:rsidP="00F634CB">
            <w:pPr>
              <w:pStyle w:val="Tabletext"/>
            </w:pPr>
            <w:r w:rsidRPr="006C169F">
              <w:t>one of the other purposes specified in column 3 of item</w:t>
            </w:r>
            <w:r w:rsidR="006C169F">
              <w:t> </w:t>
            </w:r>
            <w:r w:rsidRPr="006C169F">
              <w:t>6 of that table.</w:t>
            </w:r>
          </w:p>
        </w:tc>
      </w:tr>
    </w:tbl>
    <w:p w:rsidR="0004208A" w:rsidRPr="006C169F" w:rsidRDefault="0004208A" w:rsidP="0004208A">
      <w:pPr>
        <w:pStyle w:val="ActHead5"/>
      </w:pPr>
      <w:bookmarkStart w:id="929" w:name="_Toc447709328"/>
      <w:r w:rsidRPr="006C169F">
        <w:rPr>
          <w:rStyle w:val="CharSectno"/>
        </w:rPr>
        <w:t>355</w:t>
      </w:r>
      <w:r w:rsidR="006C169F" w:rsidRPr="006C169F">
        <w:rPr>
          <w:rStyle w:val="CharSectno"/>
        </w:rPr>
        <w:noBreakHyphen/>
      </w:r>
      <w:r w:rsidRPr="006C169F">
        <w:rPr>
          <w:rStyle w:val="CharSectno"/>
        </w:rPr>
        <w:t>180</w:t>
      </w:r>
      <w:r w:rsidRPr="006C169F">
        <w:t xml:space="preserve">  Exception—on</w:t>
      </w:r>
      <w:r w:rsidR="006C169F">
        <w:noBreakHyphen/>
      </w:r>
      <w:r w:rsidRPr="006C169F">
        <w:t>disclosure to Ministers in relation to statutory powers or functions</w:t>
      </w:r>
      <w:bookmarkEnd w:id="929"/>
    </w:p>
    <w:p w:rsidR="0004208A" w:rsidRPr="006C169F" w:rsidRDefault="0004208A" w:rsidP="0004208A">
      <w:pPr>
        <w:pStyle w:val="subsection"/>
      </w:pPr>
      <w:r w:rsidRPr="006C169F">
        <w:tab/>
      </w:r>
      <w:r w:rsidRPr="006C169F">
        <w:tab/>
        <w:t>Section</w:t>
      </w:r>
      <w:r w:rsidR="006C169F">
        <w:t> </w:t>
      </w:r>
      <w:r w:rsidRPr="006C169F">
        <w:t>355</w:t>
      </w:r>
      <w:r w:rsidR="006C169F">
        <w:noBreakHyphen/>
      </w:r>
      <w:r w:rsidRPr="006C169F">
        <w:t>155 does not apply if:</w:t>
      </w:r>
    </w:p>
    <w:p w:rsidR="0004208A" w:rsidRPr="006C169F" w:rsidRDefault="0004208A" w:rsidP="0004208A">
      <w:pPr>
        <w:pStyle w:val="paragraph"/>
      </w:pPr>
      <w:r w:rsidRPr="006C169F">
        <w:lastRenderedPageBreak/>
        <w:tab/>
        <w:t>(a)</w:t>
      </w:r>
      <w:r w:rsidRPr="006C169F">
        <w:tab/>
        <w:t>the information was originally disclosed under an exception in Subdivision</w:t>
      </w:r>
      <w:r w:rsidR="006C169F">
        <w:t> </w:t>
      </w:r>
      <w:r w:rsidRPr="006C169F">
        <w:t>355</w:t>
      </w:r>
      <w:r w:rsidR="006C169F">
        <w:noBreakHyphen/>
      </w:r>
      <w:r w:rsidRPr="006C169F">
        <w:t xml:space="preserve">B for a purpose specified in that exception (the </w:t>
      </w:r>
      <w:r w:rsidRPr="006C169F">
        <w:rPr>
          <w:b/>
          <w:i/>
        </w:rPr>
        <w:t>original purpose</w:t>
      </w:r>
      <w:r w:rsidRPr="006C169F">
        <w:t>); and</w:t>
      </w:r>
    </w:p>
    <w:p w:rsidR="0004208A" w:rsidRPr="006C169F" w:rsidRDefault="0004208A" w:rsidP="0004208A">
      <w:pPr>
        <w:pStyle w:val="paragraph"/>
      </w:pPr>
      <w:r w:rsidRPr="006C169F">
        <w:tab/>
        <w:t>(b)</w:t>
      </w:r>
      <w:r w:rsidRPr="006C169F">
        <w:tab/>
        <w:t>the record is made for, or the disclosure is to, a Minister who has a statutory power or function in relation to the original purpose; and</w:t>
      </w:r>
    </w:p>
    <w:p w:rsidR="0004208A" w:rsidRPr="006C169F" w:rsidRDefault="0004208A" w:rsidP="0004208A">
      <w:pPr>
        <w:pStyle w:val="paragraph"/>
      </w:pPr>
      <w:r w:rsidRPr="006C169F">
        <w:tab/>
        <w:t>(c)</w:t>
      </w:r>
      <w:r w:rsidRPr="006C169F">
        <w:tab/>
        <w:t>the record or disclosure is for the purpose of enabling the Minister to:</w:t>
      </w:r>
    </w:p>
    <w:p w:rsidR="0004208A" w:rsidRPr="006C169F" w:rsidRDefault="0004208A" w:rsidP="0004208A">
      <w:pPr>
        <w:pStyle w:val="paragraphsub"/>
      </w:pPr>
      <w:r w:rsidRPr="006C169F">
        <w:tab/>
        <w:t>(i)</w:t>
      </w:r>
      <w:r w:rsidRPr="006C169F">
        <w:tab/>
        <w:t>decide whether to exercise the power or perform the function; or</w:t>
      </w:r>
    </w:p>
    <w:p w:rsidR="0004208A" w:rsidRPr="006C169F" w:rsidRDefault="0004208A" w:rsidP="0004208A">
      <w:pPr>
        <w:pStyle w:val="paragraphsub"/>
      </w:pPr>
      <w:r w:rsidRPr="006C169F">
        <w:tab/>
        <w:t>(ii)</w:t>
      </w:r>
      <w:r w:rsidRPr="006C169F">
        <w:tab/>
        <w:t>exercise the power or perform the function.</w:t>
      </w:r>
    </w:p>
    <w:p w:rsidR="0004208A" w:rsidRPr="006C169F" w:rsidRDefault="0004208A" w:rsidP="0004208A">
      <w:pPr>
        <w:pStyle w:val="notetext"/>
      </w:pPr>
      <w:r w:rsidRPr="006C169F">
        <w:t>Note:</w:t>
      </w:r>
      <w:r w:rsidRPr="006C169F">
        <w:tab/>
        <w:t>A defendant bears an evidential burden in relation to the matters in this section: see subsection</w:t>
      </w:r>
      <w:r w:rsidR="006C169F">
        <w:t> </w:t>
      </w:r>
      <w:r w:rsidRPr="006C169F">
        <w:t xml:space="preserve">13.3(3) of the </w:t>
      </w:r>
      <w:r w:rsidRPr="006C169F">
        <w:rPr>
          <w:i/>
        </w:rPr>
        <w:t>Criminal Code</w:t>
      </w:r>
      <w:r w:rsidRPr="006C169F">
        <w:t>.</w:t>
      </w:r>
    </w:p>
    <w:p w:rsidR="0004208A" w:rsidRPr="006C169F" w:rsidRDefault="0004208A" w:rsidP="0004208A">
      <w:pPr>
        <w:pStyle w:val="ActHead5"/>
      </w:pPr>
      <w:bookmarkStart w:id="930" w:name="_Toc447709329"/>
      <w:r w:rsidRPr="006C169F">
        <w:rPr>
          <w:rStyle w:val="CharSectno"/>
        </w:rPr>
        <w:t>355</w:t>
      </w:r>
      <w:r w:rsidR="006C169F" w:rsidRPr="006C169F">
        <w:rPr>
          <w:rStyle w:val="CharSectno"/>
        </w:rPr>
        <w:noBreakHyphen/>
      </w:r>
      <w:r w:rsidRPr="006C169F">
        <w:rPr>
          <w:rStyle w:val="CharSectno"/>
        </w:rPr>
        <w:t>185</w:t>
      </w:r>
      <w:r w:rsidRPr="006C169F">
        <w:t xml:space="preserve">  Exception—on</w:t>
      </w:r>
      <w:r w:rsidR="006C169F">
        <w:noBreakHyphen/>
      </w:r>
      <w:r w:rsidRPr="006C169F">
        <w:t>disclosure in relation to IGIS</w:t>
      </w:r>
      <w:bookmarkEnd w:id="930"/>
    </w:p>
    <w:p w:rsidR="0004208A" w:rsidRPr="006C169F" w:rsidRDefault="0004208A" w:rsidP="0004208A">
      <w:pPr>
        <w:pStyle w:val="subsection"/>
      </w:pPr>
      <w:r w:rsidRPr="006C169F">
        <w:tab/>
        <w:t>(1)</w:t>
      </w:r>
      <w:r w:rsidRPr="006C169F">
        <w:tab/>
        <w:t>Section</w:t>
      </w:r>
      <w:r w:rsidR="006C169F">
        <w:t> </w:t>
      </w:r>
      <w:r w:rsidRPr="006C169F">
        <w:t>355</w:t>
      </w:r>
      <w:r w:rsidR="006C169F">
        <w:noBreakHyphen/>
      </w:r>
      <w:r w:rsidRPr="006C169F">
        <w:t>155 does not apply if:</w:t>
      </w:r>
    </w:p>
    <w:p w:rsidR="0004208A" w:rsidRPr="006C169F" w:rsidRDefault="0004208A" w:rsidP="0004208A">
      <w:pPr>
        <w:pStyle w:val="paragraph"/>
      </w:pPr>
      <w:r w:rsidRPr="006C169F">
        <w:tab/>
        <w:t>(a)</w:t>
      </w:r>
      <w:r w:rsidRPr="006C169F">
        <w:tab/>
        <w:t xml:space="preserve">the entity is an </w:t>
      </w:r>
      <w:r w:rsidR="006C169F" w:rsidRPr="006C169F">
        <w:rPr>
          <w:position w:val="6"/>
          <w:sz w:val="16"/>
        </w:rPr>
        <w:t>*</w:t>
      </w:r>
      <w:r w:rsidRPr="006C169F">
        <w:t>authorised ASIO officer; and</w:t>
      </w:r>
    </w:p>
    <w:p w:rsidR="0004208A" w:rsidRPr="006C169F" w:rsidRDefault="0004208A" w:rsidP="00370CAB">
      <w:pPr>
        <w:pStyle w:val="paragraph"/>
        <w:keepNext/>
        <w:keepLines/>
      </w:pPr>
      <w:r w:rsidRPr="006C169F">
        <w:tab/>
        <w:t>(b)</w:t>
      </w:r>
      <w:r w:rsidRPr="006C169F">
        <w:tab/>
        <w:t>the record is made for, or the disclosure is to, the Inspector</w:t>
      </w:r>
      <w:r w:rsidR="006C169F">
        <w:noBreakHyphen/>
      </w:r>
      <w:r w:rsidRPr="006C169F">
        <w:t xml:space="preserve">General of Intelligence and Security holding office under the </w:t>
      </w:r>
      <w:r w:rsidRPr="006C169F">
        <w:rPr>
          <w:i/>
        </w:rPr>
        <w:t>Inspector</w:t>
      </w:r>
      <w:r w:rsidR="006C169F">
        <w:rPr>
          <w:i/>
        </w:rPr>
        <w:noBreakHyphen/>
      </w:r>
      <w:r w:rsidRPr="006C169F">
        <w:rPr>
          <w:i/>
        </w:rPr>
        <w:t>General of Intelligence and Security Act 1986</w:t>
      </w:r>
      <w:r w:rsidRPr="006C169F">
        <w:t xml:space="preserve"> or a member of staff appointed to assist the Inspector</w:t>
      </w:r>
      <w:r w:rsidR="006C169F">
        <w:noBreakHyphen/>
      </w:r>
      <w:r w:rsidRPr="006C169F">
        <w:t>General under that Act; and</w:t>
      </w:r>
    </w:p>
    <w:p w:rsidR="0004208A" w:rsidRPr="006C169F" w:rsidRDefault="0004208A" w:rsidP="0004208A">
      <w:pPr>
        <w:pStyle w:val="paragraph"/>
      </w:pPr>
      <w:r w:rsidRPr="006C169F">
        <w:tab/>
        <w:t>(c)</w:t>
      </w:r>
      <w:r w:rsidRPr="006C169F">
        <w:tab/>
        <w:t>the record or disclosure is for the purpose of performing the Inspector</w:t>
      </w:r>
      <w:r w:rsidR="006C169F">
        <w:noBreakHyphen/>
      </w:r>
      <w:r w:rsidRPr="006C169F">
        <w:t xml:space="preserve">General’s, or the member of staff’s, duties in relation to ASIO or </w:t>
      </w:r>
      <w:r w:rsidR="00467DE3" w:rsidRPr="006C169F">
        <w:t xml:space="preserve">ASIO employees (within the meaning of the </w:t>
      </w:r>
      <w:r w:rsidR="00467DE3" w:rsidRPr="006C169F">
        <w:rPr>
          <w:i/>
        </w:rPr>
        <w:t>Australian Security Intelligence Organisation Act 1979</w:t>
      </w:r>
      <w:r w:rsidR="00467DE3" w:rsidRPr="006C169F">
        <w:t>) or ASIO affiliates (within the meaning of that Act)</w:t>
      </w:r>
      <w:r w:rsidRPr="006C169F">
        <w:t>.</w:t>
      </w:r>
    </w:p>
    <w:p w:rsidR="0004208A" w:rsidRPr="006C169F" w:rsidRDefault="0004208A" w:rsidP="0004208A">
      <w:pPr>
        <w:pStyle w:val="notetext"/>
      </w:pPr>
      <w:r w:rsidRPr="006C169F">
        <w:t>Note:</w:t>
      </w:r>
      <w:r w:rsidRPr="006C169F">
        <w:tab/>
        <w:t>A defendant bears an evidential burden in relation to the matters in this subsection: see subsection</w:t>
      </w:r>
      <w:r w:rsidR="006C169F">
        <w:t> </w:t>
      </w:r>
      <w:r w:rsidRPr="006C169F">
        <w:t xml:space="preserve">13.3(3) of the </w:t>
      </w:r>
      <w:r w:rsidRPr="006C169F">
        <w:rPr>
          <w:i/>
        </w:rPr>
        <w:t>Criminal Code</w:t>
      </w:r>
      <w:r w:rsidRPr="006C169F">
        <w:t>.</w:t>
      </w:r>
    </w:p>
    <w:p w:rsidR="0004208A" w:rsidRPr="006C169F" w:rsidRDefault="0004208A" w:rsidP="0004208A">
      <w:pPr>
        <w:pStyle w:val="subsection"/>
      </w:pPr>
      <w:r w:rsidRPr="006C169F">
        <w:tab/>
        <w:t>(2)</w:t>
      </w:r>
      <w:r w:rsidRPr="006C169F">
        <w:tab/>
        <w:t>Section</w:t>
      </w:r>
      <w:r w:rsidR="006C169F">
        <w:t> </w:t>
      </w:r>
      <w:r w:rsidRPr="006C169F">
        <w:t>355</w:t>
      </w:r>
      <w:r w:rsidR="006C169F">
        <w:noBreakHyphen/>
      </w:r>
      <w:r w:rsidRPr="006C169F">
        <w:t>155 does not apply if:</w:t>
      </w:r>
    </w:p>
    <w:p w:rsidR="0004208A" w:rsidRPr="006C169F" w:rsidRDefault="0004208A" w:rsidP="0004208A">
      <w:pPr>
        <w:pStyle w:val="paragraph"/>
      </w:pPr>
      <w:r w:rsidRPr="006C169F">
        <w:tab/>
        <w:t>(a)</w:t>
      </w:r>
      <w:r w:rsidRPr="006C169F">
        <w:tab/>
        <w:t>the entity is the Inspector</w:t>
      </w:r>
      <w:r w:rsidR="006C169F">
        <w:noBreakHyphen/>
      </w:r>
      <w:r w:rsidRPr="006C169F">
        <w:t xml:space="preserve">General of Intelligence and Security holding office under the </w:t>
      </w:r>
      <w:r w:rsidRPr="006C169F">
        <w:rPr>
          <w:i/>
        </w:rPr>
        <w:t>Inspector</w:t>
      </w:r>
      <w:r w:rsidR="006C169F">
        <w:rPr>
          <w:i/>
        </w:rPr>
        <w:noBreakHyphen/>
      </w:r>
      <w:r w:rsidRPr="006C169F">
        <w:rPr>
          <w:i/>
        </w:rPr>
        <w:t>General of Intelligence and Security Act 1986</w:t>
      </w:r>
      <w:r w:rsidRPr="006C169F">
        <w:t xml:space="preserve"> or a member of staff appointed to assist the Inspector</w:t>
      </w:r>
      <w:r w:rsidR="006C169F">
        <w:noBreakHyphen/>
      </w:r>
      <w:r w:rsidRPr="006C169F">
        <w:t>General under that Act; and</w:t>
      </w:r>
    </w:p>
    <w:p w:rsidR="0004208A" w:rsidRPr="006C169F" w:rsidRDefault="0004208A" w:rsidP="0004208A">
      <w:pPr>
        <w:pStyle w:val="paragraph"/>
      </w:pPr>
      <w:r w:rsidRPr="006C169F">
        <w:lastRenderedPageBreak/>
        <w:tab/>
        <w:t>(b)</w:t>
      </w:r>
      <w:r w:rsidRPr="006C169F">
        <w:tab/>
        <w:t xml:space="preserve">the information was acquired by the entity under </w:t>
      </w:r>
      <w:r w:rsidR="006C169F">
        <w:t>subsection (</w:t>
      </w:r>
      <w:r w:rsidRPr="006C169F">
        <w:t>1) or this paragraph; and</w:t>
      </w:r>
    </w:p>
    <w:p w:rsidR="0004208A" w:rsidRPr="006C169F" w:rsidRDefault="0004208A" w:rsidP="0004208A">
      <w:pPr>
        <w:pStyle w:val="paragraph"/>
      </w:pPr>
      <w:r w:rsidRPr="006C169F">
        <w:tab/>
        <w:t>(c)</w:t>
      </w:r>
      <w:r w:rsidRPr="006C169F">
        <w:tab/>
        <w:t>the record or disclosure is for the purpose of performing the Inspector</w:t>
      </w:r>
      <w:r w:rsidR="006C169F">
        <w:noBreakHyphen/>
      </w:r>
      <w:r w:rsidRPr="006C169F">
        <w:t xml:space="preserve">General’s, or the officer’s, duties in relation to ASIO or </w:t>
      </w:r>
      <w:r w:rsidR="00A95985" w:rsidRPr="006C169F">
        <w:t xml:space="preserve">ASIO employees (within the meaning of the </w:t>
      </w:r>
      <w:r w:rsidR="00A95985" w:rsidRPr="006C169F">
        <w:rPr>
          <w:i/>
        </w:rPr>
        <w:t>Australian Security Intelligence Organisation Act 1979</w:t>
      </w:r>
      <w:r w:rsidR="00A95985" w:rsidRPr="006C169F">
        <w:t>) or ASIO affiliates (within the meaning of that Act)</w:t>
      </w:r>
      <w:r w:rsidRPr="006C169F">
        <w:t>.</w:t>
      </w:r>
    </w:p>
    <w:p w:rsidR="0004208A" w:rsidRPr="006C169F" w:rsidRDefault="0004208A" w:rsidP="0004208A">
      <w:pPr>
        <w:pStyle w:val="notetext"/>
      </w:pPr>
      <w:r w:rsidRPr="006C169F">
        <w:t>Note:</w:t>
      </w:r>
      <w:r w:rsidRPr="006C169F">
        <w:tab/>
        <w:t>A defendant bears an evidential burden in relation to the matters in this subsection: see subsection</w:t>
      </w:r>
      <w:r w:rsidR="006C169F">
        <w:t> </w:t>
      </w:r>
      <w:r w:rsidRPr="006C169F">
        <w:t xml:space="preserve">13.3(3) of the </w:t>
      </w:r>
      <w:r w:rsidRPr="006C169F">
        <w:rPr>
          <w:i/>
        </w:rPr>
        <w:t>Criminal Code</w:t>
      </w:r>
      <w:r w:rsidRPr="006C169F">
        <w:t>.</w:t>
      </w:r>
    </w:p>
    <w:p w:rsidR="0004208A" w:rsidRPr="006C169F" w:rsidRDefault="0004208A" w:rsidP="0004208A">
      <w:pPr>
        <w:pStyle w:val="ActHead5"/>
      </w:pPr>
      <w:bookmarkStart w:id="931" w:name="_Toc447709330"/>
      <w:r w:rsidRPr="006C169F">
        <w:rPr>
          <w:rStyle w:val="CharSectno"/>
        </w:rPr>
        <w:t>355</w:t>
      </w:r>
      <w:r w:rsidR="006C169F" w:rsidRPr="006C169F">
        <w:rPr>
          <w:rStyle w:val="CharSectno"/>
        </w:rPr>
        <w:noBreakHyphen/>
      </w:r>
      <w:r w:rsidRPr="006C169F">
        <w:rPr>
          <w:rStyle w:val="CharSectno"/>
        </w:rPr>
        <w:t>190</w:t>
      </w:r>
      <w:r w:rsidRPr="006C169F">
        <w:t xml:space="preserve">  Exception—on</w:t>
      </w:r>
      <w:r w:rsidR="006C169F">
        <w:noBreakHyphen/>
      </w:r>
      <w:r w:rsidRPr="006C169F">
        <w:t>disclosure in relation to ASIO</w:t>
      </w:r>
      <w:bookmarkEnd w:id="931"/>
    </w:p>
    <w:p w:rsidR="0004208A" w:rsidRPr="006C169F" w:rsidRDefault="0004208A" w:rsidP="0004208A">
      <w:pPr>
        <w:pStyle w:val="subsection"/>
      </w:pPr>
      <w:r w:rsidRPr="006C169F">
        <w:tab/>
        <w:t>(1)</w:t>
      </w:r>
      <w:r w:rsidRPr="006C169F">
        <w:tab/>
        <w:t>Section</w:t>
      </w:r>
      <w:r w:rsidR="006C169F">
        <w:t> </w:t>
      </w:r>
      <w:r w:rsidRPr="006C169F">
        <w:t>355</w:t>
      </w:r>
      <w:r w:rsidR="006C169F">
        <w:noBreakHyphen/>
      </w:r>
      <w:r w:rsidRPr="006C169F">
        <w:t>155 does not apply if:</w:t>
      </w:r>
    </w:p>
    <w:p w:rsidR="0004208A" w:rsidRPr="006C169F" w:rsidRDefault="0004208A" w:rsidP="0004208A">
      <w:pPr>
        <w:pStyle w:val="paragraph"/>
      </w:pPr>
      <w:r w:rsidRPr="006C169F">
        <w:tab/>
        <w:t>(a)</w:t>
      </w:r>
      <w:r w:rsidRPr="006C169F">
        <w:tab/>
        <w:t xml:space="preserve">the entity is an </w:t>
      </w:r>
      <w:r w:rsidR="006C169F" w:rsidRPr="006C169F">
        <w:rPr>
          <w:position w:val="6"/>
          <w:sz w:val="16"/>
        </w:rPr>
        <w:t>*</w:t>
      </w:r>
      <w:r w:rsidRPr="006C169F">
        <w:t>authorised ASIO officer; and</w:t>
      </w:r>
    </w:p>
    <w:p w:rsidR="0004208A" w:rsidRPr="006C169F" w:rsidRDefault="0004208A" w:rsidP="0004208A">
      <w:pPr>
        <w:pStyle w:val="paragraph"/>
      </w:pPr>
      <w:r w:rsidRPr="006C169F">
        <w:tab/>
        <w:t>(b)</w:t>
      </w:r>
      <w:r w:rsidRPr="006C169F">
        <w:tab/>
        <w:t xml:space="preserve">the record is made for, or the disclosure is to, an officer of a </w:t>
      </w:r>
      <w:r w:rsidR="006C169F" w:rsidRPr="006C169F">
        <w:rPr>
          <w:position w:val="6"/>
          <w:sz w:val="16"/>
        </w:rPr>
        <w:t>*</w:t>
      </w:r>
      <w:r w:rsidRPr="006C169F">
        <w:t>law enforcement agency; and</w:t>
      </w:r>
    </w:p>
    <w:p w:rsidR="0004208A" w:rsidRPr="006C169F" w:rsidRDefault="0004208A" w:rsidP="0004208A">
      <w:pPr>
        <w:pStyle w:val="paragraph"/>
      </w:pPr>
      <w:r w:rsidRPr="006C169F">
        <w:tab/>
        <w:t>(c)</w:t>
      </w:r>
      <w:r w:rsidRPr="006C169F">
        <w:tab/>
        <w:t>the record or disclosure is for the purpose of, or in connection with:</w:t>
      </w:r>
    </w:p>
    <w:p w:rsidR="0004208A" w:rsidRPr="006C169F" w:rsidRDefault="0004208A" w:rsidP="0004208A">
      <w:pPr>
        <w:pStyle w:val="paragraphsub"/>
      </w:pPr>
      <w:r w:rsidRPr="006C169F">
        <w:tab/>
        <w:t>(i)</w:t>
      </w:r>
      <w:r w:rsidRPr="006C169F">
        <w:tab/>
        <w:t xml:space="preserve">investigating a </w:t>
      </w:r>
      <w:r w:rsidR="006C169F" w:rsidRPr="006C169F">
        <w:rPr>
          <w:position w:val="6"/>
          <w:sz w:val="16"/>
        </w:rPr>
        <w:t>*</w:t>
      </w:r>
      <w:r w:rsidRPr="006C169F">
        <w:t>serious offence; or</w:t>
      </w:r>
    </w:p>
    <w:p w:rsidR="0004208A" w:rsidRPr="006C169F" w:rsidRDefault="0004208A" w:rsidP="0004208A">
      <w:pPr>
        <w:pStyle w:val="paragraphsub"/>
      </w:pPr>
      <w:r w:rsidRPr="006C169F">
        <w:tab/>
        <w:t>(ii)</w:t>
      </w:r>
      <w:r w:rsidRPr="006C169F">
        <w:tab/>
        <w:t>enforcing a law, the contravention of which is a serious offence; or</w:t>
      </w:r>
    </w:p>
    <w:p w:rsidR="0004208A" w:rsidRPr="006C169F" w:rsidRDefault="0004208A" w:rsidP="0004208A">
      <w:pPr>
        <w:pStyle w:val="paragraphsub"/>
      </w:pPr>
      <w:r w:rsidRPr="006C169F">
        <w:tab/>
        <w:t>(iii)</w:t>
      </w:r>
      <w:r w:rsidRPr="006C169F">
        <w:tab/>
        <w:t xml:space="preserve">the making, or proposed or possible making, of a </w:t>
      </w:r>
      <w:r w:rsidR="006C169F" w:rsidRPr="006C169F">
        <w:rPr>
          <w:position w:val="6"/>
          <w:sz w:val="16"/>
        </w:rPr>
        <w:t>*</w:t>
      </w:r>
      <w:r w:rsidRPr="006C169F">
        <w:t>proceeds of crime order.</w:t>
      </w:r>
    </w:p>
    <w:p w:rsidR="0004208A" w:rsidRPr="006C169F" w:rsidRDefault="0004208A" w:rsidP="0004208A">
      <w:pPr>
        <w:pStyle w:val="notetext"/>
      </w:pPr>
      <w:r w:rsidRPr="006C169F">
        <w:t>Note:</w:t>
      </w:r>
      <w:r w:rsidRPr="006C169F">
        <w:tab/>
        <w:t>A defendant bears an evidential burden in relation to the matters in this subsection: see subsection</w:t>
      </w:r>
      <w:r w:rsidR="006C169F">
        <w:t> </w:t>
      </w:r>
      <w:r w:rsidRPr="006C169F">
        <w:t xml:space="preserve">13.3(3) of the </w:t>
      </w:r>
      <w:r w:rsidRPr="006C169F">
        <w:rPr>
          <w:i/>
        </w:rPr>
        <w:t>Criminal Code</w:t>
      </w:r>
      <w:r w:rsidRPr="006C169F">
        <w:t>.</w:t>
      </w:r>
    </w:p>
    <w:p w:rsidR="0004208A" w:rsidRPr="006C169F" w:rsidRDefault="0004208A" w:rsidP="0004208A">
      <w:pPr>
        <w:pStyle w:val="subsection"/>
      </w:pPr>
      <w:r w:rsidRPr="006C169F">
        <w:tab/>
        <w:t>(2)</w:t>
      </w:r>
      <w:r w:rsidRPr="006C169F">
        <w:tab/>
        <w:t>Section</w:t>
      </w:r>
      <w:r w:rsidR="006C169F">
        <w:t> </w:t>
      </w:r>
      <w:r w:rsidRPr="006C169F">
        <w:t>355</w:t>
      </w:r>
      <w:r w:rsidR="006C169F">
        <w:noBreakHyphen/>
      </w:r>
      <w:r w:rsidRPr="006C169F">
        <w:t>155 does not apply if:</w:t>
      </w:r>
    </w:p>
    <w:p w:rsidR="0004208A" w:rsidRPr="006C169F" w:rsidRDefault="0004208A" w:rsidP="0004208A">
      <w:pPr>
        <w:pStyle w:val="paragraph"/>
      </w:pPr>
      <w:r w:rsidRPr="006C169F">
        <w:tab/>
        <w:t>(a)</w:t>
      </w:r>
      <w:r w:rsidRPr="006C169F">
        <w:tab/>
        <w:t xml:space="preserve">the entity is an officer of a </w:t>
      </w:r>
      <w:r w:rsidR="006C169F" w:rsidRPr="006C169F">
        <w:rPr>
          <w:position w:val="6"/>
          <w:sz w:val="16"/>
        </w:rPr>
        <w:t>*</w:t>
      </w:r>
      <w:r w:rsidRPr="006C169F">
        <w:t>law enforcement agency; and</w:t>
      </w:r>
    </w:p>
    <w:p w:rsidR="0004208A" w:rsidRPr="006C169F" w:rsidRDefault="0004208A" w:rsidP="0004208A">
      <w:pPr>
        <w:pStyle w:val="paragraph"/>
      </w:pPr>
      <w:r w:rsidRPr="006C169F">
        <w:tab/>
        <w:t>(b)</w:t>
      </w:r>
      <w:r w:rsidRPr="006C169F">
        <w:tab/>
        <w:t xml:space="preserve">the information was acquired by the entity under </w:t>
      </w:r>
      <w:r w:rsidR="006C169F">
        <w:t>subsection (</w:t>
      </w:r>
      <w:r w:rsidRPr="006C169F">
        <w:t>1) or this paragraph; and</w:t>
      </w:r>
    </w:p>
    <w:p w:rsidR="0004208A" w:rsidRPr="006C169F" w:rsidRDefault="0004208A" w:rsidP="0004208A">
      <w:pPr>
        <w:pStyle w:val="paragraph"/>
      </w:pPr>
      <w:r w:rsidRPr="006C169F">
        <w:tab/>
        <w:t>(c)</w:t>
      </w:r>
      <w:r w:rsidRPr="006C169F">
        <w:tab/>
        <w:t>the record or disclosure is for the purpose of, or in connection with:</w:t>
      </w:r>
    </w:p>
    <w:p w:rsidR="0004208A" w:rsidRPr="006C169F" w:rsidRDefault="0004208A" w:rsidP="0004208A">
      <w:pPr>
        <w:pStyle w:val="paragraphsub"/>
      </w:pPr>
      <w:r w:rsidRPr="006C169F">
        <w:tab/>
        <w:t>(i)</w:t>
      </w:r>
      <w:r w:rsidRPr="006C169F">
        <w:tab/>
        <w:t xml:space="preserve">investigating a </w:t>
      </w:r>
      <w:r w:rsidR="006C169F" w:rsidRPr="006C169F">
        <w:rPr>
          <w:position w:val="6"/>
          <w:sz w:val="16"/>
        </w:rPr>
        <w:t>*</w:t>
      </w:r>
      <w:r w:rsidRPr="006C169F">
        <w:t>serious offence; or</w:t>
      </w:r>
    </w:p>
    <w:p w:rsidR="0004208A" w:rsidRPr="006C169F" w:rsidRDefault="0004208A" w:rsidP="0004208A">
      <w:pPr>
        <w:pStyle w:val="paragraphsub"/>
      </w:pPr>
      <w:r w:rsidRPr="006C169F">
        <w:tab/>
        <w:t>(ii)</w:t>
      </w:r>
      <w:r w:rsidRPr="006C169F">
        <w:tab/>
        <w:t>enforcing a law, the contravention of which is a serious offence; or</w:t>
      </w:r>
    </w:p>
    <w:p w:rsidR="0004208A" w:rsidRPr="006C169F" w:rsidRDefault="0004208A" w:rsidP="0004208A">
      <w:pPr>
        <w:pStyle w:val="paragraphsub"/>
      </w:pPr>
      <w:r w:rsidRPr="006C169F">
        <w:lastRenderedPageBreak/>
        <w:tab/>
        <w:t>(iii)</w:t>
      </w:r>
      <w:r w:rsidRPr="006C169F">
        <w:tab/>
        <w:t xml:space="preserve">the making, or proposed or possible making, of a </w:t>
      </w:r>
      <w:r w:rsidR="006C169F" w:rsidRPr="006C169F">
        <w:rPr>
          <w:position w:val="6"/>
          <w:sz w:val="16"/>
        </w:rPr>
        <w:t>*</w:t>
      </w:r>
      <w:r w:rsidRPr="006C169F">
        <w:t>proceeds of crime order.</w:t>
      </w:r>
    </w:p>
    <w:p w:rsidR="0004208A" w:rsidRPr="006C169F" w:rsidRDefault="0004208A" w:rsidP="0004208A">
      <w:pPr>
        <w:pStyle w:val="notetext"/>
      </w:pPr>
      <w:r w:rsidRPr="006C169F">
        <w:t>Note:</w:t>
      </w:r>
      <w:r w:rsidRPr="006C169F">
        <w:tab/>
        <w:t>A defendant bears an evidential burden in relation to the matters in this subsection: see subsection</w:t>
      </w:r>
      <w:r w:rsidR="006C169F">
        <w:t> </w:t>
      </w:r>
      <w:r w:rsidRPr="006C169F">
        <w:t xml:space="preserve">13.3(3) of the </w:t>
      </w:r>
      <w:r w:rsidRPr="006C169F">
        <w:rPr>
          <w:i/>
        </w:rPr>
        <w:t>Criminal Code</w:t>
      </w:r>
      <w:r w:rsidRPr="006C169F">
        <w:t>.</w:t>
      </w:r>
    </w:p>
    <w:p w:rsidR="0004208A" w:rsidRPr="006C169F" w:rsidRDefault="0004208A" w:rsidP="0004208A">
      <w:pPr>
        <w:pStyle w:val="ActHead5"/>
      </w:pPr>
      <w:bookmarkStart w:id="932" w:name="_Toc447709331"/>
      <w:r w:rsidRPr="006C169F">
        <w:rPr>
          <w:rStyle w:val="CharSectno"/>
        </w:rPr>
        <w:t>355</w:t>
      </w:r>
      <w:r w:rsidR="006C169F" w:rsidRPr="006C169F">
        <w:rPr>
          <w:rStyle w:val="CharSectno"/>
        </w:rPr>
        <w:noBreakHyphen/>
      </w:r>
      <w:r w:rsidRPr="006C169F">
        <w:rPr>
          <w:rStyle w:val="CharSectno"/>
        </w:rPr>
        <w:t>195</w:t>
      </w:r>
      <w:r w:rsidRPr="006C169F">
        <w:t xml:space="preserve">  Exception—on</w:t>
      </w:r>
      <w:r w:rsidR="006C169F">
        <w:noBreakHyphen/>
      </w:r>
      <w:r w:rsidRPr="006C169F">
        <w:t>disclosure by Royal Commissions</w:t>
      </w:r>
      <w:bookmarkEnd w:id="932"/>
    </w:p>
    <w:p w:rsidR="0004208A" w:rsidRPr="006C169F" w:rsidRDefault="0004208A" w:rsidP="0004208A">
      <w:pPr>
        <w:pStyle w:val="subsection"/>
      </w:pPr>
      <w:r w:rsidRPr="006C169F">
        <w:tab/>
        <w:t>(1)</w:t>
      </w:r>
      <w:r w:rsidRPr="006C169F">
        <w:tab/>
        <w:t>Section</w:t>
      </w:r>
      <w:r w:rsidR="006C169F">
        <w:t> </w:t>
      </w:r>
      <w:r w:rsidRPr="006C169F">
        <w:t>355</w:t>
      </w:r>
      <w:r w:rsidR="006C169F">
        <w:noBreakHyphen/>
      </w:r>
      <w:r w:rsidRPr="006C169F">
        <w:t>155 does not apply if:</w:t>
      </w:r>
    </w:p>
    <w:p w:rsidR="0004208A" w:rsidRPr="006C169F" w:rsidRDefault="0004208A" w:rsidP="0004208A">
      <w:pPr>
        <w:pStyle w:val="paragraph"/>
      </w:pPr>
      <w:r w:rsidRPr="006C169F">
        <w:tab/>
        <w:t>(a)</w:t>
      </w:r>
      <w:r w:rsidRPr="006C169F">
        <w:tab/>
        <w:t>the entity is a member of a Royal Commission to which column 2 of item</w:t>
      </w:r>
      <w:r w:rsidR="006C169F">
        <w:t> </w:t>
      </w:r>
      <w:r w:rsidRPr="006C169F">
        <w:t>5 of the table in subsection</w:t>
      </w:r>
      <w:r w:rsidR="006C169F">
        <w:t> </w:t>
      </w:r>
      <w:r w:rsidRPr="006C169F">
        <w:t>355</w:t>
      </w:r>
      <w:r w:rsidR="006C169F">
        <w:noBreakHyphen/>
      </w:r>
      <w:r w:rsidRPr="006C169F">
        <w:t>70(1) relates; and</w:t>
      </w:r>
    </w:p>
    <w:p w:rsidR="0004208A" w:rsidRPr="006C169F" w:rsidRDefault="0004208A" w:rsidP="0004208A">
      <w:pPr>
        <w:pStyle w:val="paragraph"/>
      </w:pPr>
      <w:r w:rsidRPr="006C169F">
        <w:tab/>
        <w:t>(b)</w:t>
      </w:r>
      <w:r w:rsidRPr="006C169F">
        <w:tab/>
        <w:t>the information was acquired by the entity under item</w:t>
      </w:r>
      <w:r w:rsidR="006C169F">
        <w:t> </w:t>
      </w:r>
      <w:r w:rsidRPr="006C169F">
        <w:t>5 of the table in subsection</w:t>
      </w:r>
      <w:r w:rsidR="006C169F">
        <w:t> </w:t>
      </w:r>
      <w:r w:rsidRPr="006C169F">
        <w:t>355</w:t>
      </w:r>
      <w:r w:rsidR="006C169F">
        <w:noBreakHyphen/>
      </w:r>
      <w:r w:rsidRPr="006C169F">
        <w:t>70(1); and</w:t>
      </w:r>
    </w:p>
    <w:p w:rsidR="0004208A" w:rsidRPr="006C169F" w:rsidRDefault="0004208A" w:rsidP="0004208A">
      <w:pPr>
        <w:pStyle w:val="paragraph"/>
      </w:pPr>
      <w:r w:rsidRPr="006C169F">
        <w:tab/>
        <w:t>(c)</w:t>
      </w:r>
      <w:r w:rsidRPr="006C169F">
        <w:tab/>
        <w:t>the record or disclosure is in accordance with section</w:t>
      </w:r>
      <w:r w:rsidR="006C169F">
        <w:t> </w:t>
      </w:r>
      <w:r w:rsidRPr="006C169F">
        <w:t xml:space="preserve">6P of the </w:t>
      </w:r>
      <w:r w:rsidRPr="006C169F">
        <w:rPr>
          <w:i/>
        </w:rPr>
        <w:t>Royal Commissions Act 1902</w:t>
      </w:r>
      <w:r w:rsidRPr="006C169F">
        <w:t>.</w:t>
      </w:r>
    </w:p>
    <w:p w:rsidR="0004208A" w:rsidRPr="006C169F" w:rsidRDefault="0004208A" w:rsidP="0004208A">
      <w:pPr>
        <w:pStyle w:val="notetext"/>
      </w:pPr>
      <w:r w:rsidRPr="006C169F">
        <w:t>Note 1:</w:t>
      </w:r>
      <w:r w:rsidRPr="006C169F">
        <w:tab/>
        <w:t>A defendant bears an evidential burden in relation to the matters in this subsection: see subsection</w:t>
      </w:r>
      <w:r w:rsidR="006C169F">
        <w:t> </w:t>
      </w:r>
      <w:r w:rsidRPr="006C169F">
        <w:t xml:space="preserve">13.3(3) of the </w:t>
      </w:r>
      <w:r w:rsidRPr="006C169F">
        <w:rPr>
          <w:i/>
        </w:rPr>
        <w:t>Criminal Code</w:t>
      </w:r>
      <w:r w:rsidRPr="006C169F">
        <w:t>.</w:t>
      </w:r>
    </w:p>
    <w:p w:rsidR="0004208A" w:rsidRPr="006C169F" w:rsidRDefault="0004208A" w:rsidP="0004208A">
      <w:pPr>
        <w:pStyle w:val="notetext"/>
      </w:pPr>
      <w:r w:rsidRPr="006C169F">
        <w:t>Note 2:</w:t>
      </w:r>
      <w:r w:rsidRPr="006C169F">
        <w:tab/>
        <w:t>Section</w:t>
      </w:r>
      <w:r w:rsidR="006C169F">
        <w:t> </w:t>
      </w:r>
      <w:r w:rsidRPr="006C169F">
        <w:t xml:space="preserve">6P of the </w:t>
      </w:r>
      <w:r w:rsidRPr="006C169F">
        <w:rPr>
          <w:i/>
        </w:rPr>
        <w:t>Royal Commissions Act 1902</w:t>
      </w:r>
      <w:r w:rsidRPr="006C169F">
        <w:t xml:space="preserve"> sets out the circumstances in which a Royal Commission covered by that Act may disclose information it acquires in the course of its inquiry.</w:t>
      </w:r>
    </w:p>
    <w:p w:rsidR="0004208A" w:rsidRPr="006C169F" w:rsidRDefault="0004208A" w:rsidP="0004208A">
      <w:pPr>
        <w:pStyle w:val="subsection"/>
      </w:pPr>
      <w:r w:rsidRPr="006C169F">
        <w:tab/>
        <w:t>(2)</w:t>
      </w:r>
      <w:r w:rsidRPr="006C169F">
        <w:tab/>
        <w:t>Section</w:t>
      </w:r>
      <w:r w:rsidR="006C169F">
        <w:t> </w:t>
      </w:r>
      <w:r w:rsidRPr="006C169F">
        <w:t>355</w:t>
      </w:r>
      <w:r w:rsidR="006C169F">
        <w:noBreakHyphen/>
      </w:r>
      <w:r w:rsidRPr="006C169F">
        <w:t xml:space="preserve">155 does not apply to particular information if the information was disclosed under </w:t>
      </w:r>
      <w:r w:rsidR="006C169F">
        <w:t>subsection (</w:t>
      </w:r>
      <w:r w:rsidRPr="006C169F">
        <w:t>1).</w:t>
      </w:r>
    </w:p>
    <w:p w:rsidR="0004208A" w:rsidRPr="006C169F" w:rsidRDefault="0004208A" w:rsidP="0004208A">
      <w:pPr>
        <w:pStyle w:val="notetext"/>
      </w:pPr>
      <w:r w:rsidRPr="006C169F">
        <w:t>Note:</w:t>
      </w:r>
      <w:r w:rsidRPr="006C169F">
        <w:tab/>
        <w:t>A defendant bears an evidential burden in relation to the matters in this subsection: see subsection</w:t>
      </w:r>
      <w:r w:rsidR="006C169F">
        <w:t> </w:t>
      </w:r>
      <w:r w:rsidRPr="006C169F">
        <w:t xml:space="preserve">13.3(3) of the </w:t>
      </w:r>
      <w:r w:rsidRPr="006C169F">
        <w:rPr>
          <w:i/>
        </w:rPr>
        <w:t>Criminal Code</w:t>
      </w:r>
      <w:r w:rsidRPr="006C169F">
        <w:t>.</w:t>
      </w:r>
    </w:p>
    <w:p w:rsidR="0004208A" w:rsidRPr="006C169F" w:rsidRDefault="0004208A" w:rsidP="0004208A">
      <w:pPr>
        <w:pStyle w:val="ActHead5"/>
      </w:pPr>
      <w:bookmarkStart w:id="933" w:name="_Toc447709332"/>
      <w:r w:rsidRPr="006C169F">
        <w:rPr>
          <w:rStyle w:val="CharSectno"/>
        </w:rPr>
        <w:t>355</w:t>
      </w:r>
      <w:r w:rsidR="006C169F" w:rsidRPr="006C169F">
        <w:rPr>
          <w:rStyle w:val="CharSectno"/>
        </w:rPr>
        <w:noBreakHyphen/>
      </w:r>
      <w:r w:rsidRPr="006C169F">
        <w:rPr>
          <w:rStyle w:val="CharSectno"/>
        </w:rPr>
        <w:t>200</w:t>
      </w:r>
      <w:r w:rsidRPr="006C169F">
        <w:t xml:space="preserve">  Exception—records made in compliance with Australian laws</w:t>
      </w:r>
      <w:bookmarkEnd w:id="933"/>
    </w:p>
    <w:p w:rsidR="0004208A" w:rsidRPr="006C169F" w:rsidRDefault="0004208A" w:rsidP="0004208A">
      <w:pPr>
        <w:pStyle w:val="subsection"/>
      </w:pPr>
      <w:r w:rsidRPr="006C169F">
        <w:tab/>
      </w:r>
      <w:r w:rsidRPr="006C169F">
        <w:tab/>
        <w:t>Section</w:t>
      </w:r>
      <w:r w:rsidR="006C169F">
        <w:t> </w:t>
      </w:r>
      <w:r w:rsidRPr="006C169F">
        <w:t>355</w:t>
      </w:r>
      <w:r w:rsidR="006C169F">
        <w:noBreakHyphen/>
      </w:r>
      <w:r w:rsidRPr="006C169F">
        <w:t xml:space="preserve">155 does not apply if the record is made in compliance with a requirement of an </w:t>
      </w:r>
      <w:r w:rsidR="006C169F" w:rsidRPr="006C169F">
        <w:rPr>
          <w:position w:val="6"/>
          <w:sz w:val="16"/>
        </w:rPr>
        <w:t>*</w:t>
      </w:r>
      <w:r w:rsidRPr="006C169F">
        <w:t>Australian law.</w:t>
      </w:r>
    </w:p>
    <w:p w:rsidR="0004208A" w:rsidRPr="006C169F" w:rsidRDefault="0004208A" w:rsidP="0004208A">
      <w:pPr>
        <w:pStyle w:val="notetext"/>
      </w:pPr>
      <w:r w:rsidRPr="006C169F">
        <w:t>Example:</w:t>
      </w:r>
      <w:r w:rsidRPr="006C169F">
        <w:tab/>
        <w:t xml:space="preserve">The Australian Taxation Office obtains information about an entity from a credit reporting </w:t>
      </w:r>
      <w:r w:rsidR="00F32615" w:rsidRPr="006C169F">
        <w:t>body</w:t>
      </w:r>
      <w:r w:rsidRPr="006C169F">
        <w:t xml:space="preserve"> by giving a notice under </w:t>
      </w:r>
      <w:r w:rsidR="00A848A1" w:rsidRPr="006C169F">
        <w:t>paragraph</w:t>
      </w:r>
      <w:r w:rsidR="006C169F">
        <w:t> </w:t>
      </w:r>
      <w:r w:rsidR="00A848A1" w:rsidRPr="006C169F">
        <w:t>353</w:t>
      </w:r>
      <w:r w:rsidR="006C169F">
        <w:noBreakHyphen/>
      </w:r>
      <w:r w:rsidR="00A848A1" w:rsidRPr="006C169F">
        <w:t>10(1)(c)</w:t>
      </w:r>
      <w:r w:rsidRPr="006C169F">
        <w:t xml:space="preserve">. The </w:t>
      </w:r>
      <w:r w:rsidR="00F32615" w:rsidRPr="006C169F">
        <w:t>body</w:t>
      </w:r>
      <w:r w:rsidRPr="006C169F">
        <w:t xml:space="preserve"> is not committing an offence under section</w:t>
      </w:r>
      <w:r w:rsidR="006C169F">
        <w:t> </w:t>
      </w:r>
      <w:r w:rsidRPr="006C169F">
        <w:t>355</w:t>
      </w:r>
      <w:r w:rsidR="006C169F">
        <w:noBreakHyphen/>
      </w:r>
      <w:r w:rsidRPr="006C169F">
        <w:t xml:space="preserve">155 by making a </w:t>
      </w:r>
      <w:r w:rsidR="007E070E" w:rsidRPr="006C169F">
        <w:t>written note of the disclosure as required by subsection</w:t>
      </w:r>
      <w:r w:rsidR="006C169F">
        <w:t> </w:t>
      </w:r>
      <w:r w:rsidR="007E070E" w:rsidRPr="006C169F">
        <w:t>20E(5)</w:t>
      </w:r>
      <w:r w:rsidRPr="006C169F">
        <w:t xml:space="preserve"> of the </w:t>
      </w:r>
      <w:r w:rsidRPr="006C169F">
        <w:rPr>
          <w:i/>
        </w:rPr>
        <w:t>Privacy Act 1988</w:t>
      </w:r>
      <w:r w:rsidRPr="006C169F">
        <w:t>.</w:t>
      </w:r>
    </w:p>
    <w:p w:rsidR="0004208A" w:rsidRPr="006C169F" w:rsidRDefault="0004208A" w:rsidP="0004208A">
      <w:pPr>
        <w:pStyle w:val="notetext"/>
      </w:pPr>
      <w:r w:rsidRPr="006C169F">
        <w:lastRenderedPageBreak/>
        <w:t>Note:</w:t>
      </w:r>
      <w:r w:rsidRPr="006C169F">
        <w:tab/>
        <w:t>A defendant bears an evidential burden in relation to the matters in this section: see subsection</w:t>
      </w:r>
      <w:r w:rsidR="006C169F">
        <w:t> </w:t>
      </w:r>
      <w:r w:rsidRPr="006C169F">
        <w:t xml:space="preserve">13.3(3) of the </w:t>
      </w:r>
      <w:r w:rsidRPr="006C169F">
        <w:rPr>
          <w:i/>
        </w:rPr>
        <w:t>Criminal Code</w:t>
      </w:r>
      <w:r w:rsidRPr="006C169F">
        <w:t>.</w:t>
      </w:r>
    </w:p>
    <w:p w:rsidR="00660AD4" w:rsidRPr="002E0CD2" w:rsidRDefault="00660AD4" w:rsidP="00660AD4">
      <w:pPr>
        <w:pStyle w:val="ActHead5"/>
      </w:pPr>
      <w:bookmarkStart w:id="934" w:name="_Toc447709333"/>
      <w:r w:rsidRPr="002E0CD2">
        <w:rPr>
          <w:rStyle w:val="CharSectno"/>
        </w:rPr>
        <w:t>355</w:t>
      </w:r>
      <w:r>
        <w:rPr>
          <w:rStyle w:val="CharSectno"/>
        </w:rPr>
        <w:noBreakHyphen/>
      </w:r>
      <w:r w:rsidRPr="002E0CD2">
        <w:rPr>
          <w:rStyle w:val="CharSectno"/>
        </w:rPr>
        <w:t>205</w:t>
      </w:r>
      <w:r w:rsidRPr="002E0CD2">
        <w:t xml:space="preserve">  Limits on on</w:t>
      </w:r>
      <w:r>
        <w:noBreakHyphen/>
      </w:r>
      <w:r w:rsidRPr="002E0CD2">
        <w:t>disclosure to courts or tribunals</w:t>
      </w:r>
      <w:bookmarkEnd w:id="934"/>
    </w:p>
    <w:p w:rsidR="00660AD4" w:rsidRPr="002E0CD2" w:rsidRDefault="00660AD4" w:rsidP="00660AD4">
      <w:pPr>
        <w:pStyle w:val="subsection"/>
      </w:pPr>
      <w:r w:rsidRPr="002E0CD2">
        <w:tab/>
      </w:r>
      <w:r w:rsidRPr="002E0CD2">
        <w:tab/>
        <w:t xml:space="preserve">An entity is not to be required to disclose to a court or tribunal </w:t>
      </w:r>
      <w:r w:rsidRPr="002E0CD2">
        <w:rPr>
          <w:position w:val="6"/>
          <w:sz w:val="16"/>
        </w:rPr>
        <w:t>*</w:t>
      </w:r>
      <w:r w:rsidRPr="002E0CD2">
        <w:t>protected information that was acquired by the entity under Subdivision 355</w:t>
      </w:r>
      <w:r>
        <w:noBreakHyphen/>
      </w:r>
      <w:r w:rsidRPr="002E0CD2">
        <w:t>B or this Subdivision, except where it is necessary to do so for the purpose of carrying into effect the provisions of:</w:t>
      </w:r>
    </w:p>
    <w:p w:rsidR="00660AD4" w:rsidRPr="002E0CD2" w:rsidRDefault="00660AD4" w:rsidP="00660AD4">
      <w:pPr>
        <w:pStyle w:val="paragraph"/>
      </w:pPr>
      <w:r w:rsidRPr="002E0CD2">
        <w:tab/>
        <w:t>(a)</w:t>
      </w:r>
      <w:r w:rsidRPr="002E0CD2">
        <w:tab/>
        <w:t xml:space="preserve">a </w:t>
      </w:r>
      <w:r w:rsidRPr="002E0CD2">
        <w:rPr>
          <w:position w:val="6"/>
          <w:sz w:val="16"/>
        </w:rPr>
        <w:t>*</w:t>
      </w:r>
      <w:r w:rsidRPr="002E0CD2">
        <w:t>taxation law; or</w:t>
      </w:r>
    </w:p>
    <w:p w:rsidR="00660AD4" w:rsidRPr="002E0CD2" w:rsidRDefault="00660AD4" w:rsidP="00660AD4">
      <w:pPr>
        <w:pStyle w:val="paragraph"/>
      </w:pPr>
      <w:r w:rsidRPr="002E0CD2">
        <w:tab/>
        <w:t>(b)</w:t>
      </w:r>
      <w:r w:rsidRPr="002E0CD2">
        <w:tab/>
        <w:t xml:space="preserve">if the entity has or had duties, functions or powers under the </w:t>
      </w:r>
      <w:r w:rsidRPr="002E0CD2">
        <w:rPr>
          <w:i/>
        </w:rPr>
        <w:t>Foreign Acquisitions and Takeovers Act 1975</w:t>
      </w:r>
      <w:r w:rsidRPr="002E0CD2">
        <w:t>—that Act.</w:t>
      </w:r>
    </w:p>
    <w:p w:rsidR="00660AD4" w:rsidRPr="002E0CD2" w:rsidRDefault="00660AD4" w:rsidP="00660AD4">
      <w:pPr>
        <w:pStyle w:val="notetext"/>
      </w:pPr>
      <w:r w:rsidRPr="002E0CD2">
        <w:t>Note:</w:t>
      </w:r>
      <w:r w:rsidRPr="002E0CD2">
        <w:tab/>
        <w:t>See also section 8ZK of this Act (about protection of witnesses).</w:t>
      </w:r>
    </w:p>
    <w:p w:rsidR="0004208A" w:rsidRPr="006C169F" w:rsidRDefault="0004208A" w:rsidP="0004208A">
      <w:pPr>
        <w:pStyle w:val="ActHead5"/>
      </w:pPr>
      <w:bookmarkStart w:id="935" w:name="_Toc447709334"/>
      <w:r w:rsidRPr="006C169F">
        <w:rPr>
          <w:rStyle w:val="CharSectno"/>
        </w:rPr>
        <w:t>355</w:t>
      </w:r>
      <w:r w:rsidR="006C169F" w:rsidRPr="006C169F">
        <w:rPr>
          <w:rStyle w:val="CharSectno"/>
        </w:rPr>
        <w:noBreakHyphen/>
      </w:r>
      <w:r w:rsidRPr="006C169F">
        <w:rPr>
          <w:rStyle w:val="CharSectno"/>
        </w:rPr>
        <w:t>210</w:t>
      </w:r>
      <w:r w:rsidRPr="006C169F">
        <w:t xml:space="preserve">  Limits on on</w:t>
      </w:r>
      <w:r w:rsidR="006C169F">
        <w:noBreakHyphen/>
      </w:r>
      <w:r w:rsidRPr="006C169F">
        <w:t>disclosure to Ministers</w:t>
      </w:r>
      <w:bookmarkEnd w:id="935"/>
    </w:p>
    <w:p w:rsidR="0004208A" w:rsidRPr="006C169F" w:rsidRDefault="0004208A" w:rsidP="0004208A">
      <w:pPr>
        <w:pStyle w:val="subsection"/>
      </w:pPr>
      <w:r w:rsidRPr="006C169F">
        <w:tab/>
        <w:t>(1)</w:t>
      </w:r>
      <w:r w:rsidRPr="006C169F">
        <w:tab/>
        <w:t>Sections</w:t>
      </w:r>
      <w:r w:rsidR="006C169F">
        <w:t> </w:t>
      </w:r>
      <w:r w:rsidRPr="006C169F">
        <w:t>355</w:t>
      </w:r>
      <w:r w:rsidR="006C169F">
        <w:noBreakHyphen/>
      </w:r>
      <w:r w:rsidRPr="006C169F">
        <w:t>170, 355</w:t>
      </w:r>
      <w:r w:rsidR="006C169F">
        <w:noBreakHyphen/>
      </w:r>
      <w:r w:rsidRPr="006C169F">
        <w:t>180 and 355</w:t>
      </w:r>
      <w:r w:rsidR="006C169F">
        <w:noBreakHyphen/>
      </w:r>
      <w:r w:rsidRPr="006C169F">
        <w:t>195 are the only exceptions to the prohibition in section</w:t>
      </w:r>
      <w:r w:rsidR="006C169F">
        <w:t> </w:t>
      </w:r>
      <w:r w:rsidRPr="006C169F">
        <w:t>355</w:t>
      </w:r>
      <w:r w:rsidR="006C169F">
        <w:noBreakHyphen/>
      </w:r>
      <w:r w:rsidRPr="006C169F">
        <w:t xml:space="preserve">155 on which an entity who has acquired </w:t>
      </w:r>
      <w:r w:rsidR="006C169F" w:rsidRPr="006C169F">
        <w:rPr>
          <w:position w:val="6"/>
          <w:sz w:val="16"/>
        </w:rPr>
        <w:t>*</w:t>
      </w:r>
      <w:r w:rsidRPr="006C169F">
        <w:t xml:space="preserve">protected information (otherwise than as a </w:t>
      </w:r>
      <w:r w:rsidR="006C169F" w:rsidRPr="006C169F">
        <w:rPr>
          <w:position w:val="6"/>
          <w:sz w:val="16"/>
        </w:rPr>
        <w:t>*</w:t>
      </w:r>
      <w:r w:rsidRPr="006C169F">
        <w:t>taxation officer) can rely in making a record of the information for, or disclosing the information to, a Minister, whether or not provided to a Minister in the course of, or for the purposes of or incidental to, the transacting of the business of a House of the Parliament or of a committee of one or both Houses of the Parliament.</w:t>
      </w:r>
    </w:p>
    <w:p w:rsidR="0004208A" w:rsidRPr="006C169F" w:rsidRDefault="0004208A" w:rsidP="0004208A">
      <w:pPr>
        <w:pStyle w:val="notetext"/>
      </w:pPr>
      <w:r w:rsidRPr="006C169F">
        <w:t>Note:</w:t>
      </w:r>
      <w:r w:rsidRPr="006C169F">
        <w:tab/>
        <w:t>Disclosures that are not prohibited by section</w:t>
      </w:r>
      <w:r w:rsidR="006C169F">
        <w:t> </w:t>
      </w:r>
      <w:r w:rsidRPr="006C169F">
        <w:t>355</w:t>
      </w:r>
      <w:r w:rsidR="006C169F">
        <w:noBreakHyphen/>
      </w:r>
      <w:r w:rsidRPr="006C169F">
        <w:t>155 are not affected by this subsection. For example, an entity may disclose information to a Minister if the Minister is the entity to whom the information relates, or is another entity’s agent in relation to the information.</w:t>
      </w:r>
    </w:p>
    <w:p w:rsidR="0004208A" w:rsidRPr="006C169F" w:rsidRDefault="0004208A" w:rsidP="0004208A">
      <w:pPr>
        <w:pStyle w:val="subsection"/>
      </w:pPr>
      <w:r w:rsidRPr="006C169F">
        <w:tab/>
        <w:t>(2)</w:t>
      </w:r>
      <w:r w:rsidRPr="006C169F">
        <w:tab/>
      </w:r>
      <w:r w:rsidR="006C169F">
        <w:t>Subsection (</w:t>
      </w:r>
      <w:r w:rsidRPr="006C169F">
        <w:t>1) has effect despite section</w:t>
      </w:r>
      <w:r w:rsidR="006C169F">
        <w:t> </w:t>
      </w:r>
      <w:r w:rsidRPr="006C169F">
        <w:t xml:space="preserve">16 of the </w:t>
      </w:r>
      <w:r w:rsidRPr="006C169F">
        <w:rPr>
          <w:i/>
        </w:rPr>
        <w:t>Parliamentary Privileges Act 1987</w:t>
      </w:r>
      <w:r w:rsidRPr="006C169F">
        <w:t xml:space="preserve">, and that section does not operate to the extent that it would otherwise apply to a disclosure of </w:t>
      </w:r>
      <w:r w:rsidR="006C169F" w:rsidRPr="006C169F">
        <w:rPr>
          <w:position w:val="6"/>
          <w:sz w:val="16"/>
        </w:rPr>
        <w:t>*</w:t>
      </w:r>
      <w:r w:rsidRPr="006C169F">
        <w:t>protected information by the entity to a Minister.</w:t>
      </w:r>
    </w:p>
    <w:p w:rsidR="0004208A" w:rsidRPr="006C169F" w:rsidRDefault="0004208A" w:rsidP="0004208A">
      <w:pPr>
        <w:pStyle w:val="notetext"/>
      </w:pPr>
      <w:r w:rsidRPr="006C169F">
        <w:t>Note:</w:t>
      </w:r>
      <w:r w:rsidRPr="006C169F">
        <w:tab/>
        <w:t>This subsection does not limit the operation of section</w:t>
      </w:r>
      <w:r w:rsidR="006C169F">
        <w:t> </w:t>
      </w:r>
      <w:r w:rsidRPr="006C169F">
        <w:t xml:space="preserve">16 of the </w:t>
      </w:r>
      <w:r w:rsidRPr="006C169F">
        <w:rPr>
          <w:i/>
        </w:rPr>
        <w:t>Parliamentary Privileges Act 1987</w:t>
      </w:r>
      <w:r w:rsidRPr="006C169F">
        <w:t xml:space="preserve"> in any other respect. That section continues to operate, for example, to enable an entity to disclose protected information to a committee of one or both Houses of the Parliament.</w:t>
      </w:r>
    </w:p>
    <w:p w:rsidR="0004208A" w:rsidRPr="006C169F" w:rsidRDefault="0004208A" w:rsidP="0004208A">
      <w:pPr>
        <w:pStyle w:val="ActHead4"/>
      </w:pPr>
      <w:bookmarkStart w:id="936" w:name="_Toc447709335"/>
      <w:r w:rsidRPr="006C169F">
        <w:rPr>
          <w:rStyle w:val="CharSubdNo"/>
        </w:rPr>
        <w:lastRenderedPageBreak/>
        <w:t>Subdivision</w:t>
      </w:r>
      <w:r w:rsidR="006C169F" w:rsidRPr="006C169F">
        <w:rPr>
          <w:rStyle w:val="CharSubdNo"/>
        </w:rPr>
        <w:t> </w:t>
      </w:r>
      <w:r w:rsidRPr="006C169F">
        <w:rPr>
          <w:rStyle w:val="CharSubdNo"/>
        </w:rPr>
        <w:t>355</w:t>
      </w:r>
      <w:r w:rsidR="006C169F" w:rsidRPr="006C169F">
        <w:rPr>
          <w:rStyle w:val="CharSubdNo"/>
        </w:rPr>
        <w:noBreakHyphen/>
      </w:r>
      <w:r w:rsidRPr="006C169F">
        <w:rPr>
          <w:rStyle w:val="CharSubdNo"/>
        </w:rPr>
        <w:t>D</w:t>
      </w:r>
      <w:r w:rsidRPr="006C169F">
        <w:t>—</w:t>
      </w:r>
      <w:r w:rsidRPr="006C169F">
        <w:rPr>
          <w:rStyle w:val="CharSubdText"/>
        </w:rPr>
        <w:t>Disclosure of protected information that has been unlawfully acquired</w:t>
      </w:r>
      <w:bookmarkEnd w:id="936"/>
    </w:p>
    <w:p w:rsidR="0004208A" w:rsidRPr="006C169F" w:rsidRDefault="0004208A" w:rsidP="0004208A">
      <w:pPr>
        <w:pStyle w:val="ActHead4"/>
      </w:pPr>
      <w:bookmarkStart w:id="937" w:name="_Toc447709336"/>
      <w:r w:rsidRPr="006C169F">
        <w:rPr>
          <w:rStyle w:val="CharSubdNo"/>
        </w:rPr>
        <w:t>Guide to Subdivision</w:t>
      </w:r>
      <w:r w:rsidR="006C169F" w:rsidRPr="006C169F">
        <w:rPr>
          <w:rStyle w:val="CharSubdNo"/>
        </w:rPr>
        <w:t> </w:t>
      </w:r>
      <w:r w:rsidRPr="006C169F">
        <w:rPr>
          <w:rStyle w:val="CharSubdNo"/>
        </w:rPr>
        <w:t>355</w:t>
      </w:r>
      <w:r w:rsidR="006C169F" w:rsidRPr="006C169F">
        <w:rPr>
          <w:rStyle w:val="CharSubdText"/>
        </w:rPr>
        <w:noBreakHyphen/>
      </w:r>
      <w:r w:rsidRPr="006C169F">
        <w:t>D</w:t>
      </w:r>
      <w:bookmarkEnd w:id="937"/>
    </w:p>
    <w:p w:rsidR="0004208A" w:rsidRPr="006C169F" w:rsidRDefault="0004208A" w:rsidP="0004208A">
      <w:pPr>
        <w:pStyle w:val="ActHead5"/>
      </w:pPr>
      <w:bookmarkStart w:id="938" w:name="_Toc447709337"/>
      <w:r w:rsidRPr="006C169F">
        <w:rPr>
          <w:rStyle w:val="CharSectno"/>
        </w:rPr>
        <w:t>355</w:t>
      </w:r>
      <w:r w:rsidR="006C169F" w:rsidRPr="006C169F">
        <w:rPr>
          <w:rStyle w:val="CharSectno"/>
        </w:rPr>
        <w:noBreakHyphen/>
      </w:r>
      <w:r w:rsidRPr="006C169F">
        <w:rPr>
          <w:rStyle w:val="CharSectno"/>
        </w:rPr>
        <w:t>260</w:t>
      </w:r>
      <w:r w:rsidRPr="006C169F">
        <w:t xml:space="preserve">  What this Subdivision is about</w:t>
      </w:r>
      <w:bookmarkEnd w:id="938"/>
    </w:p>
    <w:p w:rsidR="0004208A" w:rsidRPr="006C169F" w:rsidRDefault="0004208A" w:rsidP="0004208A">
      <w:pPr>
        <w:pStyle w:val="BoxText"/>
      </w:pPr>
      <w:r w:rsidRPr="006C169F">
        <w:t>The disclosure of protected tax information that has been unlawfully acquired is prohibited.</w:t>
      </w:r>
    </w:p>
    <w:p w:rsidR="0004208A" w:rsidRPr="006C169F" w:rsidRDefault="0004208A" w:rsidP="0004208A">
      <w:pPr>
        <w:pStyle w:val="TofSectsHeading"/>
      </w:pPr>
      <w:r w:rsidRPr="006C169F">
        <w:t>Table of sections</w:t>
      </w:r>
    </w:p>
    <w:p w:rsidR="0004208A" w:rsidRPr="006C169F" w:rsidRDefault="0004208A" w:rsidP="0004208A">
      <w:pPr>
        <w:pStyle w:val="TofSectsGroupHeading"/>
      </w:pPr>
      <w:r w:rsidRPr="006C169F">
        <w:t>Operative provisions</w:t>
      </w:r>
    </w:p>
    <w:p w:rsidR="0004208A" w:rsidRPr="006C169F" w:rsidRDefault="0004208A" w:rsidP="0004208A">
      <w:pPr>
        <w:pStyle w:val="TofSectsSection"/>
      </w:pPr>
      <w:r w:rsidRPr="006C169F">
        <w:t>355</w:t>
      </w:r>
      <w:r w:rsidR="006C169F">
        <w:noBreakHyphen/>
      </w:r>
      <w:r w:rsidRPr="006C169F">
        <w:t>265</w:t>
      </w:r>
      <w:r w:rsidRPr="006C169F">
        <w:tab/>
        <w:t>Offence—disclosure of protected information acquired in breach of a taxation law</w:t>
      </w:r>
    </w:p>
    <w:p w:rsidR="0004208A" w:rsidRPr="006C169F" w:rsidRDefault="0004208A" w:rsidP="0004208A">
      <w:pPr>
        <w:pStyle w:val="TofSectsSection"/>
      </w:pPr>
      <w:r w:rsidRPr="006C169F">
        <w:t>355</w:t>
      </w:r>
      <w:r w:rsidR="006C169F">
        <w:noBreakHyphen/>
      </w:r>
      <w:r w:rsidRPr="006C169F">
        <w:t>270</w:t>
      </w:r>
      <w:r w:rsidRPr="006C169F">
        <w:tab/>
        <w:t>Exception—disclosure of publicly available information</w:t>
      </w:r>
    </w:p>
    <w:p w:rsidR="0004208A" w:rsidRPr="006C169F" w:rsidRDefault="0004208A" w:rsidP="0004208A">
      <w:pPr>
        <w:pStyle w:val="TofSectsSection"/>
      </w:pPr>
      <w:r w:rsidRPr="006C169F">
        <w:t>355</w:t>
      </w:r>
      <w:r w:rsidR="006C169F">
        <w:noBreakHyphen/>
      </w:r>
      <w:r w:rsidRPr="006C169F">
        <w:t>275</w:t>
      </w:r>
      <w:r w:rsidRPr="006C169F">
        <w:tab/>
        <w:t>Exception—disclosure in relation to a taxation law</w:t>
      </w:r>
    </w:p>
    <w:p w:rsidR="0004208A" w:rsidRPr="006C169F" w:rsidRDefault="0004208A" w:rsidP="0004208A">
      <w:pPr>
        <w:pStyle w:val="TofSectsSection"/>
      </w:pPr>
      <w:r w:rsidRPr="006C169F">
        <w:t>355</w:t>
      </w:r>
      <w:r w:rsidR="006C169F">
        <w:noBreakHyphen/>
      </w:r>
      <w:r w:rsidRPr="006C169F">
        <w:t>280</w:t>
      </w:r>
      <w:r w:rsidRPr="006C169F">
        <w:tab/>
        <w:t>Limits on disclosure to courts and tribunals</w:t>
      </w:r>
    </w:p>
    <w:p w:rsidR="0004208A" w:rsidRPr="006C169F" w:rsidRDefault="0004208A" w:rsidP="0004208A">
      <w:pPr>
        <w:pStyle w:val="ActHead4"/>
      </w:pPr>
      <w:bookmarkStart w:id="939" w:name="_Toc447709338"/>
      <w:r w:rsidRPr="006C169F">
        <w:rPr>
          <w:rStyle w:val="CharSubdNo"/>
        </w:rPr>
        <w:t>Operative provisio</w:t>
      </w:r>
      <w:r w:rsidRPr="006C169F">
        <w:rPr>
          <w:rStyle w:val="CharSubdText"/>
        </w:rPr>
        <w:t>n</w:t>
      </w:r>
      <w:r w:rsidRPr="006C169F">
        <w:t>s</w:t>
      </w:r>
      <w:bookmarkEnd w:id="939"/>
    </w:p>
    <w:p w:rsidR="0004208A" w:rsidRPr="006C169F" w:rsidRDefault="0004208A" w:rsidP="0004208A">
      <w:pPr>
        <w:pStyle w:val="ActHead5"/>
      </w:pPr>
      <w:bookmarkStart w:id="940" w:name="_Toc447709339"/>
      <w:r w:rsidRPr="006C169F">
        <w:rPr>
          <w:rStyle w:val="CharSectno"/>
        </w:rPr>
        <w:t>355</w:t>
      </w:r>
      <w:r w:rsidR="006C169F" w:rsidRPr="006C169F">
        <w:rPr>
          <w:rStyle w:val="CharSectno"/>
        </w:rPr>
        <w:noBreakHyphen/>
      </w:r>
      <w:r w:rsidRPr="006C169F">
        <w:rPr>
          <w:rStyle w:val="CharSectno"/>
        </w:rPr>
        <w:t>265</w:t>
      </w:r>
      <w:r w:rsidRPr="006C169F">
        <w:t xml:space="preserve">  Offence—disclosure of protected information acquired in breach of a taxation law</w:t>
      </w:r>
      <w:bookmarkEnd w:id="940"/>
    </w:p>
    <w:p w:rsidR="0004208A" w:rsidRPr="006C169F" w:rsidRDefault="0004208A" w:rsidP="0004208A">
      <w:pPr>
        <w:pStyle w:val="subsection"/>
      </w:pPr>
      <w:r w:rsidRPr="006C169F">
        <w:tab/>
      </w:r>
      <w:r w:rsidRPr="006C169F">
        <w:tab/>
        <w:t>An entity commits an offence if:</w:t>
      </w:r>
    </w:p>
    <w:p w:rsidR="0004208A" w:rsidRPr="006C169F" w:rsidRDefault="0004208A" w:rsidP="0004208A">
      <w:pPr>
        <w:pStyle w:val="paragraph"/>
      </w:pPr>
      <w:r w:rsidRPr="006C169F">
        <w:tab/>
        <w:t>(a)</w:t>
      </w:r>
      <w:r w:rsidRPr="006C169F">
        <w:tab/>
        <w:t>the entity:</w:t>
      </w:r>
    </w:p>
    <w:p w:rsidR="0004208A" w:rsidRPr="006C169F" w:rsidRDefault="0004208A" w:rsidP="0004208A">
      <w:pPr>
        <w:pStyle w:val="paragraphsub"/>
      </w:pPr>
      <w:r w:rsidRPr="006C169F">
        <w:tab/>
        <w:t>(i)</w:t>
      </w:r>
      <w:r w:rsidRPr="006C169F">
        <w:tab/>
        <w:t>makes a record of information; or</w:t>
      </w:r>
    </w:p>
    <w:p w:rsidR="0004208A" w:rsidRPr="006C169F" w:rsidRDefault="0004208A" w:rsidP="0004208A">
      <w:pPr>
        <w:pStyle w:val="paragraphsub"/>
      </w:pPr>
      <w:r w:rsidRPr="006C169F">
        <w:tab/>
        <w:t>(ii)</w:t>
      </w:r>
      <w:r w:rsidRPr="006C169F">
        <w:tab/>
        <w:t>discloses information to another entity (other than the entity to whom the information relates or that entity’s agent in relation to the information) or to a court or tribunal; and</w:t>
      </w:r>
    </w:p>
    <w:p w:rsidR="0004208A" w:rsidRPr="006C169F" w:rsidRDefault="0004208A" w:rsidP="0004208A">
      <w:pPr>
        <w:pStyle w:val="paragraph"/>
      </w:pPr>
      <w:r w:rsidRPr="006C169F">
        <w:tab/>
        <w:t>(b)</w:t>
      </w:r>
      <w:r w:rsidRPr="006C169F">
        <w:tab/>
        <w:t xml:space="preserve">the information is </w:t>
      </w:r>
      <w:r w:rsidR="006C169F" w:rsidRPr="006C169F">
        <w:rPr>
          <w:position w:val="6"/>
          <w:sz w:val="16"/>
        </w:rPr>
        <w:t>*</w:t>
      </w:r>
      <w:r w:rsidRPr="006C169F">
        <w:t>protected information; and</w:t>
      </w:r>
    </w:p>
    <w:p w:rsidR="0004208A" w:rsidRPr="006C169F" w:rsidRDefault="0004208A" w:rsidP="0004208A">
      <w:pPr>
        <w:pStyle w:val="paragraph"/>
      </w:pPr>
      <w:r w:rsidRPr="006C169F">
        <w:tab/>
        <w:t>(c)</w:t>
      </w:r>
      <w:r w:rsidRPr="006C169F">
        <w:tab/>
        <w:t xml:space="preserve">the information was acquired by the entity in breach of a provision of a </w:t>
      </w:r>
      <w:r w:rsidR="006C169F" w:rsidRPr="006C169F">
        <w:rPr>
          <w:position w:val="6"/>
          <w:sz w:val="16"/>
        </w:rPr>
        <w:t>*</w:t>
      </w:r>
      <w:r w:rsidRPr="006C169F">
        <w:t>taxation law (including this provision); and</w:t>
      </w:r>
    </w:p>
    <w:p w:rsidR="0004208A" w:rsidRPr="006C169F" w:rsidRDefault="0004208A" w:rsidP="0004208A">
      <w:pPr>
        <w:pStyle w:val="paragraph"/>
      </w:pPr>
      <w:r w:rsidRPr="006C169F">
        <w:lastRenderedPageBreak/>
        <w:tab/>
        <w:t>(d)</w:t>
      </w:r>
      <w:r w:rsidRPr="006C169F">
        <w:tab/>
        <w:t xml:space="preserve">the information was not acquired by the entity as a </w:t>
      </w:r>
      <w:r w:rsidR="006C169F" w:rsidRPr="006C169F">
        <w:rPr>
          <w:position w:val="6"/>
          <w:sz w:val="16"/>
        </w:rPr>
        <w:t>*</w:t>
      </w:r>
      <w:r w:rsidRPr="006C169F">
        <w:t>taxation officer.</w:t>
      </w:r>
    </w:p>
    <w:p w:rsidR="0004208A" w:rsidRPr="006C169F" w:rsidRDefault="0004208A" w:rsidP="0004208A">
      <w:pPr>
        <w:pStyle w:val="Penalty"/>
      </w:pPr>
      <w:r w:rsidRPr="006C169F">
        <w:t>Penalty:</w:t>
      </w:r>
      <w:r w:rsidRPr="006C169F">
        <w:tab/>
        <w:t>Imprisonment for 2 years.</w:t>
      </w:r>
    </w:p>
    <w:p w:rsidR="0004208A" w:rsidRPr="006C169F" w:rsidRDefault="0004208A" w:rsidP="0004208A">
      <w:pPr>
        <w:pStyle w:val="ActHead5"/>
      </w:pPr>
      <w:bookmarkStart w:id="941" w:name="_Toc447709340"/>
      <w:r w:rsidRPr="006C169F">
        <w:rPr>
          <w:rStyle w:val="CharSectno"/>
        </w:rPr>
        <w:t>355</w:t>
      </w:r>
      <w:r w:rsidR="006C169F" w:rsidRPr="006C169F">
        <w:rPr>
          <w:rStyle w:val="CharSectno"/>
        </w:rPr>
        <w:noBreakHyphen/>
      </w:r>
      <w:r w:rsidRPr="006C169F">
        <w:rPr>
          <w:rStyle w:val="CharSectno"/>
        </w:rPr>
        <w:t>270</w:t>
      </w:r>
      <w:r w:rsidRPr="006C169F">
        <w:t xml:space="preserve">  Exception—disclosure of publicly available information</w:t>
      </w:r>
      <w:bookmarkEnd w:id="941"/>
    </w:p>
    <w:p w:rsidR="0004208A" w:rsidRPr="006C169F" w:rsidRDefault="0004208A" w:rsidP="0004208A">
      <w:pPr>
        <w:pStyle w:val="subsection"/>
      </w:pPr>
      <w:r w:rsidRPr="006C169F">
        <w:tab/>
      </w:r>
      <w:r w:rsidRPr="006C169F">
        <w:tab/>
        <w:t>Section</w:t>
      </w:r>
      <w:r w:rsidR="006C169F">
        <w:t> </w:t>
      </w:r>
      <w:r w:rsidRPr="006C169F">
        <w:t>355</w:t>
      </w:r>
      <w:r w:rsidR="006C169F">
        <w:noBreakHyphen/>
      </w:r>
      <w:r w:rsidRPr="006C169F">
        <w:t>265 does not apply if the information was already available to the public (otherwise than as a result of a contravention of that section, or section</w:t>
      </w:r>
      <w:r w:rsidR="006C169F">
        <w:t> </w:t>
      </w:r>
      <w:r w:rsidRPr="006C169F">
        <w:t>355</w:t>
      </w:r>
      <w:r w:rsidR="006C169F">
        <w:noBreakHyphen/>
      </w:r>
      <w:r w:rsidRPr="006C169F">
        <w:t>25 or 355</w:t>
      </w:r>
      <w:r w:rsidR="006C169F">
        <w:noBreakHyphen/>
      </w:r>
      <w:r w:rsidRPr="006C169F">
        <w:t>155).</w:t>
      </w:r>
    </w:p>
    <w:p w:rsidR="0004208A" w:rsidRPr="006C169F" w:rsidRDefault="0004208A" w:rsidP="0004208A">
      <w:pPr>
        <w:pStyle w:val="notetext"/>
      </w:pPr>
      <w:r w:rsidRPr="006C169F">
        <w:t>Note:</w:t>
      </w:r>
      <w:r w:rsidRPr="006C169F">
        <w:tab/>
        <w:t>A defendant bears an evidential burden in relation to the matters in this section: see subsection</w:t>
      </w:r>
      <w:r w:rsidR="006C169F">
        <w:t> </w:t>
      </w:r>
      <w:r w:rsidRPr="006C169F">
        <w:t xml:space="preserve">13.3(3) of the </w:t>
      </w:r>
      <w:r w:rsidRPr="006C169F">
        <w:rPr>
          <w:i/>
        </w:rPr>
        <w:t>Criminal Code</w:t>
      </w:r>
      <w:r w:rsidRPr="006C169F">
        <w:t>.</w:t>
      </w:r>
    </w:p>
    <w:p w:rsidR="0004208A" w:rsidRPr="006C169F" w:rsidRDefault="0004208A" w:rsidP="0004208A">
      <w:pPr>
        <w:pStyle w:val="ActHead5"/>
      </w:pPr>
      <w:bookmarkStart w:id="942" w:name="_Toc447709341"/>
      <w:r w:rsidRPr="006C169F">
        <w:rPr>
          <w:rStyle w:val="CharSectno"/>
        </w:rPr>
        <w:t>355</w:t>
      </w:r>
      <w:r w:rsidR="006C169F" w:rsidRPr="006C169F">
        <w:rPr>
          <w:rStyle w:val="CharSectno"/>
        </w:rPr>
        <w:noBreakHyphen/>
      </w:r>
      <w:r w:rsidRPr="006C169F">
        <w:rPr>
          <w:rStyle w:val="CharSectno"/>
        </w:rPr>
        <w:t>275</w:t>
      </w:r>
      <w:r w:rsidRPr="006C169F">
        <w:t xml:space="preserve">  Exception—disclosure in relation to a taxation law</w:t>
      </w:r>
      <w:bookmarkEnd w:id="942"/>
    </w:p>
    <w:p w:rsidR="0004208A" w:rsidRPr="006C169F" w:rsidRDefault="0004208A" w:rsidP="0004208A">
      <w:pPr>
        <w:pStyle w:val="subsection"/>
      </w:pPr>
      <w:r w:rsidRPr="006C169F">
        <w:tab/>
      </w:r>
      <w:r w:rsidRPr="006C169F">
        <w:tab/>
        <w:t>Section</w:t>
      </w:r>
      <w:r w:rsidR="006C169F">
        <w:t> </w:t>
      </w:r>
      <w:r w:rsidRPr="006C169F">
        <w:t>355</w:t>
      </w:r>
      <w:r w:rsidR="006C169F">
        <w:noBreakHyphen/>
      </w:r>
      <w:r w:rsidRPr="006C169F">
        <w:t>265 does not apply:</w:t>
      </w:r>
    </w:p>
    <w:p w:rsidR="0004208A" w:rsidRPr="006C169F" w:rsidRDefault="0004208A" w:rsidP="0004208A">
      <w:pPr>
        <w:pStyle w:val="paragraph"/>
      </w:pPr>
      <w:r w:rsidRPr="006C169F">
        <w:tab/>
        <w:t>(a)</w:t>
      </w:r>
      <w:r w:rsidRPr="006C169F">
        <w:tab/>
        <w:t xml:space="preserve">to the extent that the entity’s actions are required or permitted by a </w:t>
      </w:r>
      <w:r w:rsidR="006C169F" w:rsidRPr="006C169F">
        <w:rPr>
          <w:position w:val="6"/>
          <w:sz w:val="16"/>
        </w:rPr>
        <w:t>*</w:t>
      </w:r>
      <w:r w:rsidRPr="006C169F">
        <w:t>taxation law or reasonably necessary in order to comply with an obligation imposed by a taxation law; or</w:t>
      </w:r>
    </w:p>
    <w:p w:rsidR="0004208A" w:rsidRPr="006C169F" w:rsidRDefault="0004208A" w:rsidP="0004208A">
      <w:pPr>
        <w:pStyle w:val="paragraph"/>
      </w:pPr>
      <w:r w:rsidRPr="006C169F">
        <w:tab/>
        <w:t>(b)</w:t>
      </w:r>
      <w:r w:rsidRPr="006C169F">
        <w:tab/>
        <w:t>if the record was made for or the information was disclosed:</w:t>
      </w:r>
    </w:p>
    <w:p w:rsidR="0004208A" w:rsidRPr="006C169F" w:rsidRDefault="0004208A" w:rsidP="0004208A">
      <w:pPr>
        <w:pStyle w:val="paragraphsub"/>
      </w:pPr>
      <w:r w:rsidRPr="006C169F">
        <w:tab/>
        <w:t>(i)</w:t>
      </w:r>
      <w:r w:rsidRPr="006C169F">
        <w:tab/>
        <w:t xml:space="preserve">to a </w:t>
      </w:r>
      <w:r w:rsidR="006C169F" w:rsidRPr="006C169F">
        <w:rPr>
          <w:position w:val="6"/>
          <w:sz w:val="16"/>
        </w:rPr>
        <w:t>*</w:t>
      </w:r>
      <w:r w:rsidRPr="006C169F">
        <w:t>taxation officer; and</w:t>
      </w:r>
    </w:p>
    <w:p w:rsidR="0004208A" w:rsidRPr="006C169F" w:rsidRDefault="0004208A" w:rsidP="0004208A">
      <w:pPr>
        <w:pStyle w:val="paragraphsub"/>
      </w:pPr>
      <w:r w:rsidRPr="006C169F">
        <w:tab/>
        <w:t>(ii)</w:t>
      </w:r>
      <w:r w:rsidRPr="006C169F">
        <w:tab/>
        <w:t xml:space="preserve">for a purpose connected with administering a </w:t>
      </w:r>
      <w:r w:rsidR="006C169F" w:rsidRPr="006C169F">
        <w:rPr>
          <w:position w:val="6"/>
          <w:sz w:val="16"/>
        </w:rPr>
        <w:t>*</w:t>
      </w:r>
      <w:r w:rsidRPr="006C169F">
        <w:t>taxation law.</w:t>
      </w:r>
    </w:p>
    <w:p w:rsidR="0004208A" w:rsidRPr="006C169F" w:rsidRDefault="0004208A" w:rsidP="0004208A">
      <w:pPr>
        <w:pStyle w:val="notetext"/>
      </w:pPr>
      <w:r w:rsidRPr="006C169F">
        <w:t>Note:</w:t>
      </w:r>
      <w:r w:rsidRPr="006C169F">
        <w:tab/>
        <w:t>A defendant bears an evidential burden in relation to the matters in this section: see subsection</w:t>
      </w:r>
      <w:r w:rsidR="006C169F">
        <w:t> </w:t>
      </w:r>
      <w:r w:rsidRPr="006C169F">
        <w:t xml:space="preserve">13.3(3) of the </w:t>
      </w:r>
      <w:r w:rsidRPr="006C169F">
        <w:rPr>
          <w:i/>
        </w:rPr>
        <w:t>Criminal Code</w:t>
      </w:r>
      <w:r w:rsidRPr="006C169F">
        <w:t>.</w:t>
      </w:r>
    </w:p>
    <w:p w:rsidR="0004208A" w:rsidRPr="006C169F" w:rsidRDefault="0004208A" w:rsidP="0004208A">
      <w:pPr>
        <w:pStyle w:val="ActHead5"/>
      </w:pPr>
      <w:bookmarkStart w:id="943" w:name="_Toc447709342"/>
      <w:r w:rsidRPr="006C169F">
        <w:rPr>
          <w:rStyle w:val="CharSectno"/>
        </w:rPr>
        <w:t>355</w:t>
      </w:r>
      <w:r w:rsidR="006C169F" w:rsidRPr="006C169F">
        <w:rPr>
          <w:rStyle w:val="CharSectno"/>
        </w:rPr>
        <w:noBreakHyphen/>
      </w:r>
      <w:r w:rsidRPr="006C169F">
        <w:rPr>
          <w:rStyle w:val="CharSectno"/>
        </w:rPr>
        <w:t>280</w:t>
      </w:r>
      <w:r w:rsidRPr="006C169F">
        <w:t xml:space="preserve">  Limits on disclosure to courts and tribunals</w:t>
      </w:r>
      <w:bookmarkEnd w:id="943"/>
    </w:p>
    <w:p w:rsidR="0004208A" w:rsidRPr="006C169F" w:rsidRDefault="0004208A" w:rsidP="0004208A">
      <w:pPr>
        <w:pStyle w:val="subsection"/>
      </w:pPr>
      <w:r w:rsidRPr="006C169F">
        <w:tab/>
      </w:r>
      <w:r w:rsidRPr="006C169F">
        <w:tab/>
        <w:t xml:space="preserve">An entity is not to be required to disclose to a court or tribunal </w:t>
      </w:r>
      <w:r w:rsidR="006C169F" w:rsidRPr="006C169F">
        <w:rPr>
          <w:position w:val="6"/>
          <w:sz w:val="16"/>
        </w:rPr>
        <w:t>*</w:t>
      </w:r>
      <w:r w:rsidRPr="006C169F">
        <w:t xml:space="preserve">protected information that was acquired by the entity under this Subdivision, except where it is necessary to do so for the purpose of carrying into effect the provisions of a </w:t>
      </w:r>
      <w:r w:rsidR="006C169F" w:rsidRPr="006C169F">
        <w:rPr>
          <w:position w:val="6"/>
          <w:sz w:val="16"/>
        </w:rPr>
        <w:t>*</w:t>
      </w:r>
      <w:r w:rsidRPr="006C169F">
        <w:t>taxation law.</w:t>
      </w:r>
    </w:p>
    <w:p w:rsidR="0004208A" w:rsidRPr="006C169F" w:rsidRDefault="0004208A" w:rsidP="0004208A">
      <w:pPr>
        <w:pStyle w:val="notetext"/>
      </w:pPr>
      <w:r w:rsidRPr="006C169F">
        <w:t>Note:</w:t>
      </w:r>
      <w:r w:rsidRPr="006C169F">
        <w:tab/>
        <w:t>See also section</w:t>
      </w:r>
      <w:r w:rsidR="006C169F">
        <w:t> </w:t>
      </w:r>
      <w:r w:rsidRPr="006C169F">
        <w:t>8ZK of this Act (about protection of witnesses).</w:t>
      </w:r>
    </w:p>
    <w:p w:rsidR="0004208A" w:rsidRPr="006C169F" w:rsidRDefault="0004208A" w:rsidP="0095130C">
      <w:pPr>
        <w:pStyle w:val="ActHead4"/>
      </w:pPr>
      <w:bookmarkStart w:id="944" w:name="_Toc447709343"/>
      <w:r w:rsidRPr="006C169F">
        <w:rPr>
          <w:rStyle w:val="CharSubdNo"/>
        </w:rPr>
        <w:lastRenderedPageBreak/>
        <w:t>Subdivision</w:t>
      </w:r>
      <w:r w:rsidR="006C169F" w:rsidRPr="006C169F">
        <w:rPr>
          <w:rStyle w:val="CharSubdNo"/>
        </w:rPr>
        <w:t> </w:t>
      </w:r>
      <w:r w:rsidRPr="006C169F">
        <w:rPr>
          <w:rStyle w:val="CharSubdNo"/>
        </w:rPr>
        <w:t>355</w:t>
      </w:r>
      <w:r w:rsidR="006C169F" w:rsidRPr="006C169F">
        <w:rPr>
          <w:rStyle w:val="CharSubdNo"/>
        </w:rPr>
        <w:noBreakHyphen/>
      </w:r>
      <w:r w:rsidRPr="006C169F">
        <w:rPr>
          <w:rStyle w:val="CharSubdNo"/>
        </w:rPr>
        <w:t>E</w:t>
      </w:r>
      <w:r w:rsidRPr="006C169F">
        <w:t>—</w:t>
      </w:r>
      <w:r w:rsidRPr="006C169F">
        <w:rPr>
          <w:rStyle w:val="CharSubdText"/>
        </w:rPr>
        <w:t>Other matters</w:t>
      </w:r>
      <w:bookmarkEnd w:id="944"/>
    </w:p>
    <w:p w:rsidR="0004208A" w:rsidRPr="006C169F" w:rsidRDefault="0004208A" w:rsidP="0095130C">
      <w:pPr>
        <w:pStyle w:val="ActHead4"/>
      </w:pPr>
      <w:bookmarkStart w:id="945" w:name="_Toc447709344"/>
      <w:r w:rsidRPr="006C169F">
        <w:rPr>
          <w:rStyle w:val="CharSubdNo"/>
        </w:rPr>
        <w:t>Guide to Subdivision</w:t>
      </w:r>
      <w:r w:rsidR="006C169F" w:rsidRPr="006C169F">
        <w:rPr>
          <w:rStyle w:val="CharSubdNo"/>
        </w:rPr>
        <w:t> </w:t>
      </w:r>
      <w:r w:rsidRPr="006C169F">
        <w:rPr>
          <w:rStyle w:val="CharSubdNo"/>
        </w:rPr>
        <w:t>355</w:t>
      </w:r>
      <w:r w:rsidR="006C169F" w:rsidRPr="006C169F">
        <w:rPr>
          <w:rStyle w:val="CharSubdText"/>
        </w:rPr>
        <w:noBreakHyphen/>
      </w:r>
      <w:r w:rsidRPr="006C169F">
        <w:t>E</w:t>
      </w:r>
      <w:bookmarkEnd w:id="945"/>
    </w:p>
    <w:p w:rsidR="0004208A" w:rsidRPr="006C169F" w:rsidRDefault="0004208A" w:rsidP="0095130C">
      <w:pPr>
        <w:pStyle w:val="ActHead5"/>
      </w:pPr>
      <w:bookmarkStart w:id="946" w:name="_Toc447709345"/>
      <w:r w:rsidRPr="006C169F">
        <w:rPr>
          <w:rStyle w:val="CharSectno"/>
        </w:rPr>
        <w:t>355</w:t>
      </w:r>
      <w:r w:rsidR="006C169F" w:rsidRPr="006C169F">
        <w:rPr>
          <w:rStyle w:val="CharSectno"/>
        </w:rPr>
        <w:noBreakHyphen/>
      </w:r>
      <w:r w:rsidRPr="006C169F">
        <w:rPr>
          <w:rStyle w:val="CharSectno"/>
        </w:rPr>
        <w:t>320</w:t>
      </w:r>
      <w:r w:rsidRPr="006C169F">
        <w:t xml:space="preserve">  What this Subdivision is about</w:t>
      </w:r>
      <w:bookmarkEnd w:id="946"/>
    </w:p>
    <w:p w:rsidR="0004208A" w:rsidRPr="006C169F" w:rsidRDefault="0004208A" w:rsidP="0095130C">
      <w:pPr>
        <w:pStyle w:val="BoxText"/>
        <w:keepNext/>
      </w:pPr>
      <w:r w:rsidRPr="006C169F">
        <w:t>The Commissioner may require a taxation officer to make an oath of affirmation to protect information.</w:t>
      </w:r>
    </w:p>
    <w:p w:rsidR="0004208A" w:rsidRPr="006C169F" w:rsidRDefault="0004208A" w:rsidP="0004208A">
      <w:pPr>
        <w:pStyle w:val="BoxText"/>
      </w:pPr>
      <w:r w:rsidRPr="006C169F">
        <w:t>The Federal Court has power to grant an injunction restraining an entity from engaging in conduct that would constitute an offence against this Division.</w:t>
      </w:r>
    </w:p>
    <w:p w:rsidR="0004208A" w:rsidRPr="006C169F" w:rsidRDefault="0004208A" w:rsidP="0004208A">
      <w:pPr>
        <w:pStyle w:val="BoxText"/>
      </w:pPr>
      <w:r w:rsidRPr="006C169F">
        <w:t>The Commissioner must issue instructions relating to the disclosure of protected tax information.</w:t>
      </w:r>
    </w:p>
    <w:p w:rsidR="0004208A" w:rsidRPr="006C169F" w:rsidRDefault="0004208A" w:rsidP="0004208A">
      <w:pPr>
        <w:pStyle w:val="TofSectsHeading"/>
      </w:pPr>
      <w:r w:rsidRPr="006C169F">
        <w:t>Table of sections</w:t>
      </w:r>
    </w:p>
    <w:p w:rsidR="0004208A" w:rsidRPr="006C169F" w:rsidRDefault="0004208A" w:rsidP="0004208A">
      <w:pPr>
        <w:pStyle w:val="TofSectsGroupHeading"/>
      </w:pPr>
      <w:r w:rsidRPr="006C169F">
        <w:t>Operative provisions</w:t>
      </w:r>
    </w:p>
    <w:p w:rsidR="0004208A" w:rsidRPr="006C169F" w:rsidRDefault="0004208A" w:rsidP="0004208A">
      <w:pPr>
        <w:pStyle w:val="TofSectsSection"/>
      </w:pPr>
      <w:r w:rsidRPr="006C169F">
        <w:t>355</w:t>
      </w:r>
      <w:r w:rsidR="006C169F">
        <w:noBreakHyphen/>
      </w:r>
      <w:r w:rsidRPr="006C169F">
        <w:t>325</w:t>
      </w:r>
      <w:r w:rsidRPr="006C169F">
        <w:tab/>
        <w:t>Oath or affirmation to protect information</w:t>
      </w:r>
    </w:p>
    <w:p w:rsidR="0004208A" w:rsidRPr="006C169F" w:rsidRDefault="0004208A" w:rsidP="0004208A">
      <w:pPr>
        <w:pStyle w:val="TofSectsSection"/>
      </w:pPr>
      <w:r w:rsidRPr="006C169F">
        <w:t>355</w:t>
      </w:r>
      <w:r w:rsidR="006C169F">
        <w:noBreakHyphen/>
      </w:r>
      <w:r w:rsidRPr="006C169F">
        <w:t>330</w:t>
      </w:r>
      <w:r w:rsidRPr="006C169F">
        <w:tab/>
        <w:t>Injunctions to prevent contravention of non</w:t>
      </w:r>
      <w:r w:rsidR="006C169F">
        <w:noBreakHyphen/>
      </w:r>
      <w:r w:rsidRPr="006C169F">
        <w:t>disclosure provisions</w:t>
      </w:r>
    </w:p>
    <w:p w:rsidR="003A261F" w:rsidRPr="006C169F" w:rsidRDefault="003A261F" w:rsidP="003A261F">
      <w:pPr>
        <w:pStyle w:val="TofSectsSection"/>
      </w:pPr>
      <w:r w:rsidRPr="006C169F">
        <w:t>355</w:t>
      </w:r>
      <w:r w:rsidR="006C169F">
        <w:noBreakHyphen/>
      </w:r>
      <w:r w:rsidRPr="006C169F">
        <w:t>335</w:t>
      </w:r>
      <w:r w:rsidRPr="006C169F">
        <w:tab/>
        <w:t>Procedures for disclosing protected information</w:t>
      </w:r>
    </w:p>
    <w:p w:rsidR="0004208A" w:rsidRPr="006C169F" w:rsidRDefault="0004208A" w:rsidP="0004208A">
      <w:pPr>
        <w:pStyle w:val="ActHead4"/>
      </w:pPr>
      <w:bookmarkStart w:id="947" w:name="_Toc447709346"/>
      <w:r w:rsidRPr="006C169F">
        <w:rPr>
          <w:rStyle w:val="CharSubdNo"/>
        </w:rPr>
        <w:t>Operative provisio</w:t>
      </w:r>
      <w:r w:rsidRPr="006C169F">
        <w:rPr>
          <w:rStyle w:val="CharSubdText"/>
        </w:rPr>
        <w:t>n</w:t>
      </w:r>
      <w:r w:rsidRPr="006C169F">
        <w:t>s</w:t>
      </w:r>
      <w:bookmarkEnd w:id="947"/>
    </w:p>
    <w:p w:rsidR="0004208A" w:rsidRPr="006C169F" w:rsidRDefault="0004208A" w:rsidP="0004208A">
      <w:pPr>
        <w:pStyle w:val="ActHead5"/>
      </w:pPr>
      <w:bookmarkStart w:id="948" w:name="_Toc447709347"/>
      <w:r w:rsidRPr="006C169F">
        <w:rPr>
          <w:rStyle w:val="CharSectno"/>
        </w:rPr>
        <w:t>355</w:t>
      </w:r>
      <w:r w:rsidR="006C169F" w:rsidRPr="006C169F">
        <w:rPr>
          <w:rStyle w:val="CharSectno"/>
        </w:rPr>
        <w:noBreakHyphen/>
      </w:r>
      <w:r w:rsidRPr="006C169F">
        <w:rPr>
          <w:rStyle w:val="CharSectno"/>
        </w:rPr>
        <w:t>325</w:t>
      </w:r>
      <w:r w:rsidRPr="006C169F">
        <w:t xml:space="preserve">  Oath or affirmation to protect information</w:t>
      </w:r>
      <w:bookmarkEnd w:id="948"/>
    </w:p>
    <w:p w:rsidR="0004208A" w:rsidRPr="006C169F" w:rsidRDefault="0004208A" w:rsidP="0004208A">
      <w:pPr>
        <w:pStyle w:val="subsection"/>
      </w:pPr>
      <w:r w:rsidRPr="006C169F">
        <w:tab/>
        <w:t>(1)</w:t>
      </w:r>
      <w:r w:rsidRPr="006C169F">
        <w:tab/>
        <w:t xml:space="preserve">A </w:t>
      </w:r>
      <w:r w:rsidR="006C169F" w:rsidRPr="006C169F">
        <w:rPr>
          <w:position w:val="6"/>
          <w:sz w:val="16"/>
        </w:rPr>
        <w:t>*</w:t>
      </w:r>
      <w:r w:rsidRPr="006C169F">
        <w:t>taxation officer must, if and when required by the Commissioner to do so, make an oath or affirmation to protect information in accordance with this Division.</w:t>
      </w:r>
    </w:p>
    <w:p w:rsidR="0004208A" w:rsidRPr="006C169F" w:rsidRDefault="0004208A" w:rsidP="0004208A">
      <w:pPr>
        <w:pStyle w:val="subsection"/>
      </w:pPr>
      <w:r w:rsidRPr="006C169F">
        <w:tab/>
        <w:t>(2)</w:t>
      </w:r>
      <w:r w:rsidRPr="006C169F">
        <w:tab/>
        <w:t>The Commissioner may determine, in writing:</w:t>
      </w:r>
    </w:p>
    <w:p w:rsidR="0004208A" w:rsidRPr="006C169F" w:rsidRDefault="0004208A" w:rsidP="0004208A">
      <w:pPr>
        <w:pStyle w:val="paragraph"/>
      </w:pPr>
      <w:r w:rsidRPr="006C169F">
        <w:tab/>
        <w:t>(a)</w:t>
      </w:r>
      <w:r w:rsidRPr="006C169F">
        <w:tab/>
        <w:t>the form of the oath or affirmation; and</w:t>
      </w:r>
    </w:p>
    <w:p w:rsidR="0004208A" w:rsidRPr="006C169F" w:rsidRDefault="0004208A" w:rsidP="0004208A">
      <w:pPr>
        <w:pStyle w:val="paragraph"/>
      </w:pPr>
      <w:r w:rsidRPr="006C169F">
        <w:tab/>
        <w:t>(b)</w:t>
      </w:r>
      <w:r w:rsidRPr="006C169F">
        <w:tab/>
        <w:t>the manner in which the oath or affirmation must be made.</w:t>
      </w:r>
    </w:p>
    <w:p w:rsidR="0004208A" w:rsidRPr="006C169F" w:rsidRDefault="0004208A" w:rsidP="0004208A">
      <w:pPr>
        <w:pStyle w:val="ActHead5"/>
      </w:pPr>
      <w:bookmarkStart w:id="949" w:name="_Toc447709348"/>
      <w:r w:rsidRPr="006C169F">
        <w:rPr>
          <w:rStyle w:val="CharSectno"/>
        </w:rPr>
        <w:lastRenderedPageBreak/>
        <w:t>355</w:t>
      </w:r>
      <w:r w:rsidR="006C169F" w:rsidRPr="006C169F">
        <w:rPr>
          <w:rStyle w:val="CharSectno"/>
        </w:rPr>
        <w:noBreakHyphen/>
      </w:r>
      <w:r w:rsidRPr="006C169F">
        <w:rPr>
          <w:rStyle w:val="CharSectno"/>
        </w:rPr>
        <w:t>330</w:t>
      </w:r>
      <w:r w:rsidRPr="006C169F">
        <w:t xml:space="preserve">  Injunctions to prevent contravention of non</w:t>
      </w:r>
      <w:r w:rsidR="006C169F">
        <w:noBreakHyphen/>
      </w:r>
      <w:r w:rsidRPr="006C169F">
        <w:t>disclosure provisions</w:t>
      </w:r>
      <w:bookmarkEnd w:id="949"/>
    </w:p>
    <w:p w:rsidR="0004208A" w:rsidRPr="006C169F" w:rsidRDefault="0004208A" w:rsidP="0004208A">
      <w:pPr>
        <w:pStyle w:val="SubsectionHead"/>
      </w:pPr>
      <w:r w:rsidRPr="006C169F">
        <w:t>Injunctions</w:t>
      </w:r>
    </w:p>
    <w:p w:rsidR="0004208A" w:rsidRPr="006C169F" w:rsidRDefault="0004208A" w:rsidP="0004208A">
      <w:pPr>
        <w:pStyle w:val="subsection"/>
      </w:pPr>
      <w:r w:rsidRPr="006C169F">
        <w:tab/>
        <w:t>(1)</w:t>
      </w:r>
      <w:r w:rsidRPr="006C169F">
        <w:tab/>
        <w:t>If an entity has engaged, is engaging or is proposing to engage in any conduct that constituted, constitutes or would constitute an offence against this Division, the Federal Court of Australia may, on the application of the Commissioner, grant an injunction:</w:t>
      </w:r>
    </w:p>
    <w:p w:rsidR="0004208A" w:rsidRPr="006C169F" w:rsidRDefault="0004208A" w:rsidP="0004208A">
      <w:pPr>
        <w:pStyle w:val="paragraph"/>
      </w:pPr>
      <w:r w:rsidRPr="006C169F">
        <w:tab/>
        <w:t>(a)</w:t>
      </w:r>
      <w:r w:rsidRPr="006C169F">
        <w:tab/>
        <w:t>restraining the entity from engaging in the conduct; and</w:t>
      </w:r>
    </w:p>
    <w:p w:rsidR="0004208A" w:rsidRPr="006C169F" w:rsidRDefault="0004208A" w:rsidP="0004208A">
      <w:pPr>
        <w:pStyle w:val="paragraph"/>
      </w:pPr>
      <w:r w:rsidRPr="006C169F">
        <w:tab/>
        <w:t>(b)</w:t>
      </w:r>
      <w:r w:rsidRPr="006C169F">
        <w:tab/>
        <w:t>if in the court’s opinion it is desirable to do so—requiring the entity to do any act or thing.</w:t>
      </w:r>
    </w:p>
    <w:p w:rsidR="0004208A" w:rsidRPr="006C169F" w:rsidRDefault="0004208A" w:rsidP="0004208A">
      <w:pPr>
        <w:pStyle w:val="SubsectionHead"/>
      </w:pPr>
      <w:r w:rsidRPr="006C169F">
        <w:t>Interim injunctions</w:t>
      </w:r>
    </w:p>
    <w:p w:rsidR="0004208A" w:rsidRPr="006C169F" w:rsidRDefault="0004208A" w:rsidP="0004208A">
      <w:pPr>
        <w:pStyle w:val="subsection"/>
      </w:pPr>
      <w:r w:rsidRPr="006C169F">
        <w:tab/>
        <w:t>(2)</w:t>
      </w:r>
      <w:r w:rsidRPr="006C169F">
        <w:tab/>
        <w:t xml:space="preserve">If an application is made to the court for an injunction under </w:t>
      </w:r>
      <w:r w:rsidR="006C169F">
        <w:t>subsection (</w:t>
      </w:r>
      <w:r w:rsidRPr="006C169F">
        <w:t>1), the court may, before considering the application, grant an interim injunction restraining an entity from engaging in conduct of the kind referred to in that subsection pending the determination of the application.</w:t>
      </w:r>
    </w:p>
    <w:p w:rsidR="0004208A" w:rsidRPr="006C169F" w:rsidRDefault="0004208A" w:rsidP="0004208A">
      <w:pPr>
        <w:pStyle w:val="SubsectionHead"/>
      </w:pPr>
      <w:r w:rsidRPr="006C169F">
        <w:t>Discharge or variation of injunctions</w:t>
      </w:r>
    </w:p>
    <w:p w:rsidR="0004208A" w:rsidRPr="006C169F" w:rsidRDefault="0004208A" w:rsidP="0004208A">
      <w:pPr>
        <w:pStyle w:val="subsection"/>
      </w:pPr>
      <w:r w:rsidRPr="006C169F">
        <w:tab/>
        <w:t>(3)</w:t>
      </w:r>
      <w:r w:rsidRPr="006C169F">
        <w:tab/>
        <w:t>The court may discharge or vary an injunction granted under this section.</w:t>
      </w:r>
    </w:p>
    <w:p w:rsidR="0004208A" w:rsidRPr="006C169F" w:rsidRDefault="0004208A" w:rsidP="0004208A">
      <w:pPr>
        <w:pStyle w:val="SubsectionHead"/>
      </w:pPr>
      <w:r w:rsidRPr="006C169F">
        <w:t>Exercise of power to grant injunctions</w:t>
      </w:r>
    </w:p>
    <w:p w:rsidR="0004208A" w:rsidRPr="006C169F" w:rsidRDefault="0004208A" w:rsidP="0004208A">
      <w:pPr>
        <w:pStyle w:val="subsection"/>
      </w:pPr>
      <w:r w:rsidRPr="006C169F">
        <w:tab/>
        <w:t>(4)</w:t>
      </w:r>
      <w:r w:rsidRPr="006C169F">
        <w:tab/>
        <w:t>If an application is made to the court for the grant of an injunction restraining an entity from engaging in conduct of a particular kind, the power of the court to grant the injunction may be exercised:</w:t>
      </w:r>
    </w:p>
    <w:p w:rsidR="0004208A" w:rsidRPr="006C169F" w:rsidRDefault="0004208A" w:rsidP="0004208A">
      <w:pPr>
        <w:pStyle w:val="paragraph"/>
      </w:pPr>
      <w:r w:rsidRPr="006C169F">
        <w:tab/>
        <w:t>(a)</w:t>
      </w:r>
      <w:r w:rsidRPr="006C169F">
        <w:tab/>
        <w:t>if the court is satisfied that the entity has engaged in conduct of that kind—whether or not it appears to the court that the entity intends to engage again, or to continue to engage, in conduct of that kind; or</w:t>
      </w:r>
    </w:p>
    <w:p w:rsidR="0004208A" w:rsidRPr="006C169F" w:rsidRDefault="0004208A" w:rsidP="0004208A">
      <w:pPr>
        <w:pStyle w:val="paragraph"/>
      </w:pPr>
      <w:r w:rsidRPr="006C169F">
        <w:tab/>
        <w:t>(b)</w:t>
      </w:r>
      <w:r w:rsidRPr="006C169F">
        <w:tab/>
        <w:t xml:space="preserve">if it appears to the court that, in the event that an injunction is not granted, it is likely that the entity will engage in conduct of that kind—whether or not the entity has previously </w:t>
      </w:r>
      <w:r w:rsidRPr="006C169F">
        <w:lastRenderedPageBreak/>
        <w:t>engaged in conduct of that kind and whether or not there is an imminent danger of substantial damage to any other entity if the entity engages in conduct of that kind.</w:t>
      </w:r>
    </w:p>
    <w:p w:rsidR="0004208A" w:rsidRPr="006C169F" w:rsidRDefault="0004208A" w:rsidP="0004208A">
      <w:pPr>
        <w:pStyle w:val="subsection"/>
      </w:pPr>
      <w:r w:rsidRPr="006C169F">
        <w:tab/>
        <w:t>(5)</w:t>
      </w:r>
      <w:r w:rsidRPr="006C169F">
        <w:tab/>
        <w:t>The power of the court to grant an injunction requiring an entity to do a particular act or thing may be exercised:</w:t>
      </w:r>
    </w:p>
    <w:p w:rsidR="0004208A" w:rsidRPr="006C169F" w:rsidRDefault="0004208A" w:rsidP="0004208A">
      <w:pPr>
        <w:pStyle w:val="paragraph"/>
      </w:pPr>
      <w:r w:rsidRPr="006C169F">
        <w:tab/>
        <w:t>(a)</w:t>
      </w:r>
      <w:r w:rsidRPr="006C169F">
        <w:tab/>
        <w:t>if the court is satisfied that the entity has refused or failed to do that act or thing—whether or not it appears to the court that the entity intends to refuse or fail again, or to continue to refuse or fail, to do that act or thing; or</w:t>
      </w:r>
    </w:p>
    <w:p w:rsidR="0004208A" w:rsidRPr="006C169F" w:rsidRDefault="0004208A" w:rsidP="0004208A">
      <w:pPr>
        <w:pStyle w:val="paragraph"/>
      </w:pPr>
      <w:r w:rsidRPr="006C169F">
        <w:tab/>
        <w:t>(b)</w:t>
      </w:r>
      <w:r w:rsidRPr="006C169F">
        <w:tab/>
        <w:t>if it appears to the court that, in the event that an injunction is not granted, it is likely that the entity will refuse or fail to do that act or thing—whether or not the entity has previously refused or failed to do that act or thing and whether or not there is an imminent danger of substantial damage to any other entity if the entity refuses or fails to do that act or thing.</w:t>
      </w:r>
    </w:p>
    <w:p w:rsidR="0004208A" w:rsidRPr="006C169F" w:rsidRDefault="0004208A" w:rsidP="0004208A">
      <w:pPr>
        <w:pStyle w:val="SubsectionHead"/>
      </w:pPr>
      <w:r w:rsidRPr="006C169F">
        <w:t>No undertakings as to damages</w:t>
      </w:r>
    </w:p>
    <w:p w:rsidR="0004208A" w:rsidRPr="006C169F" w:rsidRDefault="0004208A" w:rsidP="0004208A">
      <w:pPr>
        <w:pStyle w:val="subsection"/>
      </w:pPr>
      <w:r w:rsidRPr="006C169F">
        <w:tab/>
        <w:t>(6)</w:t>
      </w:r>
      <w:r w:rsidRPr="006C169F">
        <w:tab/>
        <w:t>If the Commissioner makes an application to the court for the grant of an injunction under this section, the court must not require the Commissioner or any other entity, as a condition of the granting of an interim injunction, to give any undertakings as to damages.</w:t>
      </w:r>
    </w:p>
    <w:p w:rsidR="0004208A" w:rsidRPr="006C169F" w:rsidRDefault="0004208A" w:rsidP="0004208A">
      <w:pPr>
        <w:pStyle w:val="SubsectionHead"/>
      </w:pPr>
      <w:r w:rsidRPr="006C169F">
        <w:t>Other powers of the court unaffected</w:t>
      </w:r>
    </w:p>
    <w:p w:rsidR="0004208A" w:rsidRPr="006C169F" w:rsidRDefault="0004208A" w:rsidP="0004208A">
      <w:pPr>
        <w:pStyle w:val="subsection"/>
      </w:pPr>
      <w:r w:rsidRPr="006C169F">
        <w:tab/>
        <w:t>(7)</w:t>
      </w:r>
      <w:r w:rsidRPr="006C169F">
        <w:tab/>
        <w:t>The powers conferred on the court under this section are in addition to, and not in derogation of, any other powers of the court, whether conferred by this Act or otherwise.</w:t>
      </w:r>
    </w:p>
    <w:p w:rsidR="0004208A" w:rsidRPr="006C169F" w:rsidRDefault="0004208A" w:rsidP="0004208A">
      <w:pPr>
        <w:pStyle w:val="ActHead5"/>
      </w:pPr>
      <w:bookmarkStart w:id="950" w:name="_Toc447709349"/>
      <w:r w:rsidRPr="006C169F">
        <w:rPr>
          <w:rStyle w:val="CharSectno"/>
        </w:rPr>
        <w:t>355</w:t>
      </w:r>
      <w:r w:rsidR="006C169F" w:rsidRPr="006C169F">
        <w:rPr>
          <w:rStyle w:val="CharSectno"/>
        </w:rPr>
        <w:noBreakHyphen/>
      </w:r>
      <w:r w:rsidRPr="006C169F">
        <w:rPr>
          <w:rStyle w:val="CharSectno"/>
        </w:rPr>
        <w:t>335</w:t>
      </w:r>
      <w:r w:rsidRPr="006C169F">
        <w:t xml:space="preserve">  Procedures for disclosing protected information</w:t>
      </w:r>
      <w:bookmarkEnd w:id="950"/>
    </w:p>
    <w:p w:rsidR="0004208A" w:rsidRPr="006C169F" w:rsidRDefault="0004208A" w:rsidP="0004208A">
      <w:pPr>
        <w:pStyle w:val="subsection"/>
      </w:pPr>
      <w:r w:rsidRPr="006C169F">
        <w:tab/>
        <w:t>(1)</w:t>
      </w:r>
      <w:r w:rsidRPr="006C169F">
        <w:tab/>
        <w:t xml:space="preserve">The Commissioner must issue instructions in relation to the procedures to be followed by </w:t>
      </w:r>
      <w:r w:rsidR="006C169F" w:rsidRPr="006C169F">
        <w:rPr>
          <w:position w:val="6"/>
          <w:sz w:val="16"/>
        </w:rPr>
        <w:t>*</w:t>
      </w:r>
      <w:r w:rsidRPr="006C169F">
        <w:t xml:space="preserve">taxation officers in disclosing </w:t>
      </w:r>
      <w:r w:rsidR="006C169F" w:rsidRPr="006C169F">
        <w:rPr>
          <w:position w:val="6"/>
          <w:sz w:val="16"/>
        </w:rPr>
        <w:t>*</w:t>
      </w:r>
      <w:r w:rsidRPr="006C169F">
        <w:t>protected information under the exceptions in sections</w:t>
      </w:r>
      <w:r w:rsidR="006C169F">
        <w:t> </w:t>
      </w:r>
      <w:r w:rsidRPr="006C169F">
        <w:t>355</w:t>
      </w:r>
      <w:r w:rsidR="006C169F">
        <w:noBreakHyphen/>
      </w:r>
      <w:r w:rsidRPr="006C169F">
        <w:t>55 (about disclosures to Ministers), 355</w:t>
      </w:r>
      <w:r w:rsidR="006C169F">
        <w:noBreakHyphen/>
      </w:r>
      <w:r w:rsidRPr="006C169F">
        <w:t>65 (about disclosures for other government purposes) and 355</w:t>
      </w:r>
      <w:r w:rsidR="006C169F">
        <w:noBreakHyphen/>
      </w:r>
      <w:r w:rsidRPr="006C169F">
        <w:t>70 (about disclosures for law enforcement and related purposes).</w:t>
      </w:r>
    </w:p>
    <w:p w:rsidR="0004208A" w:rsidRPr="006C169F" w:rsidRDefault="0004208A" w:rsidP="0004208A">
      <w:pPr>
        <w:pStyle w:val="subsection"/>
      </w:pPr>
      <w:r w:rsidRPr="006C169F">
        <w:lastRenderedPageBreak/>
        <w:tab/>
        <w:t>(2)</w:t>
      </w:r>
      <w:r w:rsidRPr="006C169F">
        <w:tab/>
        <w:t>The instructions must:</w:t>
      </w:r>
    </w:p>
    <w:p w:rsidR="0004208A" w:rsidRPr="006C169F" w:rsidRDefault="0004208A" w:rsidP="0004208A">
      <w:pPr>
        <w:pStyle w:val="paragraph"/>
      </w:pPr>
      <w:r w:rsidRPr="006C169F">
        <w:tab/>
        <w:t>(a)</w:t>
      </w:r>
      <w:r w:rsidRPr="006C169F">
        <w:tab/>
        <w:t>be issued within 6 months after the commencement of this section; and</w:t>
      </w:r>
    </w:p>
    <w:p w:rsidR="0004208A" w:rsidRPr="006C169F" w:rsidRDefault="0004208A" w:rsidP="0004208A">
      <w:pPr>
        <w:pStyle w:val="paragraph"/>
      </w:pPr>
      <w:r w:rsidRPr="006C169F">
        <w:tab/>
        <w:t>(b)</w:t>
      </w:r>
      <w:r w:rsidRPr="006C169F">
        <w:tab/>
        <w:t>be in writing; and</w:t>
      </w:r>
    </w:p>
    <w:p w:rsidR="0004208A" w:rsidRPr="006C169F" w:rsidRDefault="0004208A" w:rsidP="0004208A">
      <w:pPr>
        <w:pStyle w:val="paragraph"/>
      </w:pPr>
      <w:r w:rsidRPr="006C169F">
        <w:tab/>
        <w:t>(c)</w:t>
      </w:r>
      <w:r w:rsidRPr="006C169F">
        <w:tab/>
        <w:t xml:space="preserve">provide for the matters mentioned in </w:t>
      </w:r>
      <w:r w:rsidR="006C169F">
        <w:t>subsection (</w:t>
      </w:r>
      <w:r w:rsidRPr="006C169F">
        <w:t>3); and</w:t>
      </w:r>
    </w:p>
    <w:p w:rsidR="0004208A" w:rsidRPr="006C169F" w:rsidRDefault="0004208A" w:rsidP="0004208A">
      <w:pPr>
        <w:pStyle w:val="paragraph"/>
      </w:pPr>
      <w:r w:rsidRPr="006C169F">
        <w:tab/>
        <w:t>(d)</w:t>
      </w:r>
      <w:r w:rsidRPr="006C169F">
        <w:tab/>
        <w:t>be published on the Australian Taxation Office website.</w:t>
      </w:r>
    </w:p>
    <w:p w:rsidR="0004208A" w:rsidRPr="006C169F" w:rsidRDefault="0004208A" w:rsidP="0004208A">
      <w:pPr>
        <w:pStyle w:val="subsection"/>
      </w:pPr>
      <w:r w:rsidRPr="006C169F">
        <w:tab/>
        <w:t>(3)</w:t>
      </w:r>
      <w:r w:rsidRPr="006C169F">
        <w:tab/>
        <w:t>The matters are:</w:t>
      </w:r>
    </w:p>
    <w:p w:rsidR="0004208A" w:rsidRPr="006C169F" w:rsidRDefault="0004208A" w:rsidP="0004208A">
      <w:pPr>
        <w:pStyle w:val="paragraph"/>
      </w:pPr>
      <w:r w:rsidRPr="006C169F">
        <w:tab/>
        <w:t>(a)</w:t>
      </w:r>
      <w:r w:rsidRPr="006C169F">
        <w:tab/>
        <w:t xml:space="preserve">the processes to be followed before </w:t>
      </w:r>
      <w:r w:rsidR="006C169F" w:rsidRPr="006C169F">
        <w:rPr>
          <w:position w:val="6"/>
          <w:sz w:val="16"/>
        </w:rPr>
        <w:t>*</w:t>
      </w:r>
      <w:r w:rsidRPr="006C169F">
        <w:t xml:space="preserve">protected information can be disclosed by a </w:t>
      </w:r>
      <w:r w:rsidR="006C169F" w:rsidRPr="006C169F">
        <w:rPr>
          <w:position w:val="6"/>
          <w:sz w:val="16"/>
        </w:rPr>
        <w:t>*</w:t>
      </w:r>
      <w:r w:rsidRPr="006C169F">
        <w:t>taxation officer under the exceptions in sections</w:t>
      </w:r>
      <w:r w:rsidR="006C169F">
        <w:t> </w:t>
      </w:r>
      <w:r w:rsidRPr="006C169F">
        <w:t>355</w:t>
      </w:r>
      <w:r w:rsidR="006C169F">
        <w:noBreakHyphen/>
      </w:r>
      <w:r w:rsidRPr="006C169F">
        <w:t>55, 355</w:t>
      </w:r>
      <w:r w:rsidR="006C169F">
        <w:noBreakHyphen/>
      </w:r>
      <w:r w:rsidRPr="006C169F">
        <w:t>65 and 355</w:t>
      </w:r>
      <w:r w:rsidR="006C169F">
        <w:noBreakHyphen/>
      </w:r>
      <w:r w:rsidRPr="006C169F">
        <w:t>70; and</w:t>
      </w:r>
    </w:p>
    <w:p w:rsidR="0004208A" w:rsidRPr="006C169F" w:rsidRDefault="0004208A" w:rsidP="0004208A">
      <w:pPr>
        <w:pStyle w:val="paragraph"/>
      </w:pPr>
      <w:r w:rsidRPr="006C169F">
        <w:tab/>
        <w:t>(b)</w:t>
      </w:r>
      <w:r w:rsidRPr="006C169F">
        <w:tab/>
        <w:t>the processes involved in obtaining and giving the agreement mentioned in paragraphs 355</w:t>
      </w:r>
      <w:r w:rsidR="006C169F">
        <w:noBreakHyphen/>
      </w:r>
      <w:r w:rsidRPr="006C169F">
        <w:t>55(1)(c) and 355</w:t>
      </w:r>
      <w:r w:rsidR="006C169F">
        <w:noBreakHyphen/>
      </w:r>
      <w:r w:rsidRPr="006C169F">
        <w:t>70(1)(c); and</w:t>
      </w:r>
    </w:p>
    <w:p w:rsidR="0004208A" w:rsidRPr="006C169F" w:rsidRDefault="0004208A" w:rsidP="0004208A">
      <w:pPr>
        <w:pStyle w:val="paragraph"/>
      </w:pPr>
      <w:r w:rsidRPr="006C169F">
        <w:tab/>
        <w:t>(c)</w:t>
      </w:r>
      <w:r w:rsidRPr="006C169F">
        <w:tab/>
        <w:t>other matters the Commissioner considers appropriate.</w:t>
      </w:r>
    </w:p>
    <w:p w:rsidR="0004208A" w:rsidRPr="006C169F" w:rsidRDefault="0004208A" w:rsidP="0004208A">
      <w:pPr>
        <w:pStyle w:val="subsection"/>
      </w:pPr>
      <w:r w:rsidRPr="006C169F">
        <w:tab/>
        <w:t>(4)</w:t>
      </w:r>
      <w:r w:rsidRPr="006C169F">
        <w:tab/>
        <w:t>Without limiting subsection</w:t>
      </w:r>
      <w:r w:rsidR="006C169F">
        <w:t> </w:t>
      </w:r>
      <w:r w:rsidRPr="006C169F">
        <w:t xml:space="preserve">33(3) of the </w:t>
      </w:r>
      <w:r w:rsidRPr="006C169F">
        <w:rPr>
          <w:i/>
        </w:rPr>
        <w:t>Acts Interpretation Act 1901</w:t>
      </w:r>
      <w:r w:rsidRPr="006C169F">
        <w:t>, the Commissioner may vary or revoke the instructions.</w:t>
      </w:r>
    </w:p>
    <w:p w:rsidR="0004208A" w:rsidRPr="006C169F" w:rsidRDefault="0004208A" w:rsidP="0004208A">
      <w:pPr>
        <w:pStyle w:val="subsection"/>
      </w:pPr>
      <w:r w:rsidRPr="006C169F">
        <w:tab/>
        <w:t>(5)</w:t>
      </w:r>
      <w:r w:rsidRPr="006C169F">
        <w:tab/>
        <w:t xml:space="preserve">A failure to comply with the time limit in </w:t>
      </w:r>
      <w:r w:rsidR="006C169F">
        <w:t>paragraph (</w:t>
      </w:r>
      <w:r w:rsidRPr="006C169F">
        <w:t>2)(a) does not:</w:t>
      </w:r>
    </w:p>
    <w:p w:rsidR="0004208A" w:rsidRPr="006C169F" w:rsidRDefault="0004208A" w:rsidP="0004208A">
      <w:pPr>
        <w:pStyle w:val="paragraph"/>
      </w:pPr>
      <w:r w:rsidRPr="006C169F">
        <w:tab/>
        <w:t>(a)</w:t>
      </w:r>
      <w:r w:rsidRPr="006C169F">
        <w:tab/>
        <w:t>prevent the Commissioner from issuing the instructions after this time; or</w:t>
      </w:r>
    </w:p>
    <w:p w:rsidR="0004208A" w:rsidRPr="006C169F" w:rsidRDefault="0004208A" w:rsidP="0004208A">
      <w:pPr>
        <w:pStyle w:val="paragraph"/>
      </w:pPr>
      <w:r w:rsidRPr="006C169F">
        <w:tab/>
        <w:t>(b)</w:t>
      </w:r>
      <w:r w:rsidRPr="006C169F">
        <w:tab/>
        <w:t>affect the validity of the instructions when issued.</w:t>
      </w:r>
    </w:p>
    <w:p w:rsidR="0004208A" w:rsidRPr="006C169F" w:rsidRDefault="0004208A" w:rsidP="0004208A">
      <w:pPr>
        <w:pStyle w:val="subsection"/>
      </w:pPr>
      <w:r w:rsidRPr="006C169F">
        <w:tab/>
        <w:t>(6)</w:t>
      </w:r>
      <w:r w:rsidRPr="006C169F">
        <w:tab/>
        <w:t xml:space="preserve">A failure to comply with the instructions does not, of itself, mean that a </w:t>
      </w:r>
      <w:r w:rsidR="006C169F" w:rsidRPr="006C169F">
        <w:rPr>
          <w:position w:val="6"/>
          <w:sz w:val="16"/>
        </w:rPr>
        <w:t>*</w:t>
      </w:r>
      <w:r w:rsidRPr="006C169F">
        <w:t>taxation officer is not entitled to rely on the exceptions in sections</w:t>
      </w:r>
      <w:r w:rsidR="006C169F">
        <w:t> </w:t>
      </w:r>
      <w:r w:rsidRPr="006C169F">
        <w:t>355</w:t>
      </w:r>
      <w:r w:rsidR="006C169F">
        <w:noBreakHyphen/>
      </w:r>
      <w:r w:rsidRPr="006C169F">
        <w:t>55, 355</w:t>
      </w:r>
      <w:r w:rsidR="006C169F">
        <w:noBreakHyphen/>
      </w:r>
      <w:r w:rsidRPr="006C169F">
        <w:t>65 and 355</w:t>
      </w:r>
      <w:r w:rsidR="006C169F">
        <w:noBreakHyphen/>
      </w:r>
      <w:r w:rsidRPr="006C169F">
        <w:t>70.</w:t>
      </w:r>
    </w:p>
    <w:p w:rsidR="0004208A" w:rsidRPr="006C169F" w:rsidRDefault="0004208A" w:rsidP="0004208A">
      <w:pPr>
        <w:pStyle w:val="subsection"/>
      </w:pPr>
      <w:r w:rsidRPr="006C169F">
        <w:tab/>
        <w:t>(7)</w:t>
      </w:r>
      <w:r w:rsidRPr="006C169F">
        <w:tab/>
        <w:t>The instructions are not a legislative instrument.</w:t>
      </w:r>
    </w:p>
    <w:p w:rsidR="002800A5" w:rsidRPr="006C169F" w:rsidRDefault="002800A5" w:rsidP="00352BC6">
      <w:pPr>
        <w:pStyle w:val="ActHead4"/>
        <w:pageBreakBefore/>
      </w:pPr>
      <w:bookmarkStart w:id="951" w:name="_Toc447709350"/>
      <w:r w:rsidRPr="006C169F">
        <w:rPr>
          <w:rStyle w:val="CharSubdNo"/>
        </w:rPr>
        <w:lastRenderedPageBreak/>
        <w:t>Division</w:t>
      </w:r>
      <w:r w:rsidR="006C169F" w:rsidRPr="006C169F">
        <w:rPr>
          <w:rStyle w:val="CharSubdNo"/>
        </w:rPr>
        <w:t> </w:t>
      </w:r>
      <w:r w:rsidRPr="006C169F">
        <w:rPr>
          <w:rStyle w:val="CharSubdNo"/>
        </w:rPr>
        <w:t>356</w:t>
      </w:r>
      <w:r w:rsidRPr="006C169F">
        <w:t>—</w:t>
      </w:r>
      <w:r w:rsidRPr="006C169F">
        <w:rPr>
          <w:rStyle w:val="CharSubdText"/>
        </w:rPr>
        <w:t>General administration of tax laws</w:t>
      </w:r>
      <w:bookmarkEnd w:id="951"/>
    </w:p>
    <w:p w:rsidR="002800A5" w:rsidRPr="006C169F" w:rsidRDefault="002800A5" w:rsidP="002800A5">
      <w:pPr>
        <w:pStyle w:val="TofSectsHeading"/>
      </w:pPr>
      <w:r w:rsidRPr="006C169F">
        <w:t>Table of Subdivisions</w:t>
      </w:r>
    </w:p>
    <w:p w:rsidR="002800A5" w:rsidRPr="006C169F" w:rsidRDefault="002800A5" w:rsidP="002800A5">
      <w:pPr>
        <w:pStyle w:val="TofSectsSubdiv"/>
      </w:pPr>
      <w:r w:rsidRPr="006C169F">
        <w:tab/>
        <w:t>Guide to Division</w:t>
      </w:r>
      <w:r w:rsidR="006C169F">
        <w:t> </w:t>
      </w:r>
      <w:r w:rsidRPr="006C169F">
        <w:t>356</w:t>
      </w:r>
    </w:p>
    <w:p w:rsidR="002800A5" w:rsidRPr="006C169F" w:rsidRDefault="002800A5" w:rsidP="002800A5">
      <w:pPr>
        <w:pStyle w:val="TofSectsSubdiv"/>
      </w:pPr>
      <w:r w:rsidRPr="006C169F">
        <w:t>356</w:t>
      </w:r>
      <w:r w:rsidR="006C169F">
        <w:noBreakHyphen/>
      </w:r>
      <w:r w:rsidRPr="006C169F">
        <w:t>A</w:t>
      </w:r>
      <w:r w:rsidRPr="006C169F">
        <w:tab/>
        <w:t>Indirect tax laws</w:t>
      </w:r>
    </w:p>
    <w:p w:rsidR="002800A5" w:rsidRPr="006C169F" w:rsidRDefault="002800A5" w:rsidP="002800A5">
      <w:pPr>
        <w:pStyle w:val="ActHead4"/>
      </w:pPr>
      <w:bookmarkStart w:id="952" w:name="_Toc447709351"/>
      <w:r w:rsidRPr="006C169F">
        <w:rPr>
          <w:rStyle w:val="CharSubdNo"/>
        </w:rPr>
        <w:t>Guide to Division</w:t>
      </w:r>
      <w:r w:rsidR="006C169F" w:rsidRPr="006C169F">
        <w:rPr>
          <w:rStyle w:val="CharSubdNo"/>
        </w:rPr>
        <w:t> </w:t>
      </w:r>
      <w:r w:rsidRPr="006C169F">
        <w:rPr>
          <w:rStyle w:val="CharSubdNo"/>
        </w:rPr>
        <w:t>3</w:t>
      </w:r>
      <w:r w:rsidRPr="006C169F">
        <w:rPr>
          <w:rStyle w:val="CharSubdText"/>
        </w:rPr>
        <w:t>5</w:t>
      </w:r>
      <w:r w:rsidRPr="006C169F">
        <w:t>6</w:t>
      </w:r>
      <w:bookmarkEnd w:id="952"/>
    </w:p>
    <w:p w:rsidR="002800A5" w:rsidRPr="006C169F" w:rsidRDefault="002800A5" w:rsidP="002800A5">
      <w:pPr>
        <w:pStyle w:val="ActHead5"/>
      </w:pPr>
      <w:bookmarkStart w:id="953" w:name="_Toc447709352"/>
      <w:r w:rsidRPr="006C169F">
        <w:rPr>
          <w:rStyle w:val="CharSectno"/>
        </w:rPr>
        <w:t>356</w:t>
      </w:r>
      <w:r w:rsidR="006C169F" w:rsidRPr="006C169F">
        <w:rPr>
          <w:rStyle w:val="CharSectno"/>
        </w:rPr>
        <w:noBreakHyphen/>
      </w:r>
      <w:r w:rsidRPr="006C169F">
        <w:rPr>
          <w:rStyle w:val="CharSectno"/>
        </w:rPr>
        <w:t>1</w:t>
      </w:r>
      <w:r w:rsidRPr="006C169F">
        <w:t xml:space="preserve">  What this Division is about</w:t>
      </w:r>
      <w:bookmarkEnd w:id="953"/>
    </w:p>
    <w:p w:rsidR="002800A5" w:rsidRPr="006C169F" w:rsidRDefault="002800A5" w:rsidP="002800A5">
      <w:pPr>
        <w:pStyle w:val="BoxText"/>
      </w:pPr>
      <w:r w:rsidRPr="006C169F">
        <w:t>This Division gives the Commissioner the general administration of the indirect tax laws.</w:t>
      </w:r>
    </w:p>
    <w:p w:rsidR="002800A5" w:rsidRPr="006C169F" w:rsidRDefault="002800A5" w:rsidP="002800A5">
      <w:pPr>
        <w:pStyle w:val="ActHead4"/>
      </w:pPr>
      <w:bookmarkStart w:id="954" w:name="_Toc447709353"/>
      <w:r w:rsidRPr="006C169F">
        <w:rPr>
          <w:rStyle w:val="CharSubdNo"/>
        </w:rPr>
        <w:t>Subdivision</w:t>
      </w:r>
      <w:r w:rsidR="006C169F" w:rsidRPr="006C169F">
        <w:rPr>
          <w:rStyle w:val="CharSubdNo"/>
        </w:rPr>
        <w:t> </w:t>
      </w:r>
      <w:r w:rsidRPr="006C169F">
        <w:rPr>
          <w:rStyle w:val="CharSubdNo"/>
        </w:rPr>
        <w:t>356</w:t>
      </w:r>
      <w:r w:rsidR="006C169F" w:rsidRPr="006C169F">
        <w:rPr>
          <w:rStyle w:val="CharSubdNo"/>
        </w:rPr>
        <w:noBreakHyphen/>
      </w:r>
      <w:r w:rsidRPr="006C169F">
        <w:rPr>
          <w:rStyle w:val="CharSubdNo"/>
        </w:rPr>
        <w:t>A</w:t>
      </w:r>
      <w:r w:rsidRPr="006C169F">
        <w:t>—</w:t>
      </w:r>
      <w:r w:rsidRPr="006C169F">
        <w:rPr>
          <w:rStyle w:val="CharSubdText"/>
        </w:rPr>
        <w:t>Indirect tax laws</w:t>
      </w:r>
      <w:bookmarkEnd w:id="954"/>
    </w:p>
    <w:p w:rsidR="002800A5" w:rsidRPr="006C169F" w:rsidRDefault="002800A5" w:rsidP="002800A5">
      <w:pPr>
        <w:pStyle w:val="TofSectsHeading"/>
      </w:pPr>
      <w:r w:rsidRPr="006C169F">
        <w:t>Table of sections</w:t>
      </w:r>
    </w:p>
    <w:p w:rsidR="002800A5" w:rsidRPr="006C169F" w:rsidRDefault="002800A5" w:rsidP="002800A5">
      <w:pPr>
        <w:pStyle w:val="TofSectsSection"/>
      </w:pPr>
      <w:r w:rsidRPr="006C169F">
        <w:t>356</w:t>
      </w:r>
      <w:r w:rsidR="006C169F">
        <w:noBreakHyphen/>
      </w:r>
      <w:r w:rsidRPr="006C169F">
        <w:t>5</w:t>
      </w:r>
      <w:r w:rsidRPr="006C169F">
        <w:tab/>
        <w:t>Commissioner has general administration of indirect tax laws</w:t>
      </w:r>
    </w:p>
    <w:p w:rsidR="002800A5" w:rsidRPr="006C169F" w:rsidRDefault="002800A5" w:rsidP="002800A5">
      <w:pPr>
        <w:pStyle w:val="ActHead5"/>
      </w:pPr>
      <w:bookmarkStart w:id="955" w:name="_Toc447709354"/>
      <w:r w:rsidRPr="006C169F">
        <w:rPr>
          <w:rStyle w:val="CharSectno"/>
        </w:rPr>
        <w:t>356</w:t>
      </w:r>
      <w:r w:rsidR="006C169F" w:rsidRPr="006C169F">
        <w:rPr>
          <w:rStyle w:val="CharSectno"/>
        </w:rPr>
        <w:noBreakHyphen/>
      </w:r>
      <w:r w:rsidRPr="006C169F">
        <w:rPr>
          <w:rStyle w:val="CharSectno"/>
        </w:rPr>
        <w:t>5</w:t>
      </w:r>
      <w:r w:rsidRPr="006C169F">
        <w:t xml:space="preserve">  Commissioner has general administration of indirect tax laws</w:t>
      </w:r>
      <w:bookmarkEnd w:id="955"/>
    </w:p>
    <w:p w:rsidR="002800A5" w:rsidRPr="006C169F" w:rsidRDefault="002800A5" w:rsidP="002800A5">
      <w:pPr>
        <w:pStyle w:val="subsection"/>
      </w:pPr>
      <w:r w:rsidRPr="006C169F">
        <w:tab/>
      </w:r>
      <w:r w:rsidRPr="006C169F">
        <w:tab/>
        <w:t xml:space="preserve">The Commissioner has the general administration of each </w:t>
      </w:r>
      <w:r w:rsidR="006C169F" w:rsidRPr="006C169F">
        <w:rPr>
          <w:position w:val="6"/>
          <w:sz w:val="16"/>
        </w:rPr>
        <w:t>*</w:t>
      </w:r>
      <w:r w:rsidRPr="006C169F">
        <w:t>indirect tax law.</w:t>
      </w:r>
    </w:p>
    <w:p w:rsidR="00EF2BF5" w:rsidRPr="006C169F" w:rsidRDefault="00EF2BF5" w:rsidP="00352BC6">
      <w:pPr>
        <w:pStyle w:val="ActHead3"/>
        <w:pageBreakBefore/>
        <w:rPr>
          <w:noProof/>
        </w:rPr>
      </w:pPr>
      <w:bookmarkStart w:id="956" w:name="_Toc447709355"/>
      <w:r w:rsidRPr="006C169F">
        <w:rPr>
          <w:rStyle w:val="CharDivNo"/>
        </w:rPr>
        <w:lastRenderedPageBreak/>
        <w:t>Part</w:t>
      </w:r>
      <w:r w:rsidR="006C169F" w:rsidRPr="006C169F">
        <w:rPr>
          <w:rStyle w:val="CharDivNo"/>
        </w:rPr>
        <w:t> </w:t>
      </w:r>
      <w:r w:rsidRPr="006C169F">
        <w:rPr>
          <w:rStyle w:val="CharDivNo"/>
        </w:rPr>
        <w:t>5</w:t>
      </w:r>
      <w:r w:rsidR="006C169F" w:rsidRPr="006C169F">
        <w:rPr>
          <w:rStyle w:val="CharDivNo"/>
        </w:rPr>
        <w:noBreakHyphen/>
      </w:r>
      <w:r w:rsidRPr="006C169F">
        <w:rPr>
          <w:rStyle w:val="CharDivNo"/>
        </w:rPr>
        <w:t>5</w:t>
      </w:r>
      <w:r w:rsidRPr="006C169F">
        <w:rPr>
          <w:noProof/>
        </w:rPr>
        <w:t>—</w:t>
      </w:r>
      <w:r w:rsidRPr="006C169F">
        <w:rPr>
          <w:rStyle w:val="CharDivText"/>
        </w:rPr>
        <w:t>Rulings</w:t>
      </w:r>
      <w:bookmarkEnd w:id="956"/>
    </w:p>
    <w:p w:rsidR="00A25D82" w:rsidRPr="006C169F" w:rsidRDefault="00A25D82" w:rsidP="00334C12">
      <w:pPr>
        <w:pStyle w:val="ActHead4"/>
      </w:pPr>
      <w:bookmarkStart w:id="957" w:name="_Toc447709356"/>
      <w:r w:rsidRPr="006C169F">
        <w:rPr>
          <w:rStyle w:val="CharSubdNo"/>
        </w:rPr>
        <w:t>Division</w:t>
      </w:r>
      <w:r w:rsidR="006C169F" w:rsidRPr="006C169F">
        <w:rPr>
          <w:rStyle w:val="CharSubdNo"/>
        </w:rPr>
        <w:t> </w:t>
      </w:r>
      <w:r w:rsidRPr="006C169F">
        <w:rPr>
          <w:rStyle w:val="CharSubdNo"/>
        </w:rPr>
        <w:t>357</w:t>
      </w:r>
      <w:r w:rsidRPr="006C169F">
        <w:t>—</w:t>
      </w:r>
      <w:r w:rsidRPr="006C169F">
        <w:rPr>
          <w:rStyle w:val="CharSubdText"/>
        </w:rPr>
        <w:t>Object and common rules</w:t>
      </w:r>
      <w:bookmarkEnd w:id="957"/>
    </w:p>
    <w:p w:rsidR="00A25D82" w:rsidRPr="006C169F" w:rsidRDefault="00A25D82" w:rsidP="00A25D82">
      <w:pPr>
        <w:pStyle w:val="TofSectsHeading"/>
      </w:pPr>
      <w:r w:rsidRPr="006C169F">
        <w:t>Table of Subdivisions</w:t>
      </w:r>
    </w:p>
    <w:p w:rsidR="00A25D82" w:rsidRPr="006C169F" w:rsidRDefault="00A25D82" w:rsidP="00A25D82">
      <w:pPr>
        <w:pStyle w:val="TofSectsSubdiv"/>
        <w:rPr>
          <w:noProof/>
        </w:rPr>
      </w:pPr>
      <w:r w:rsidRPr="006C169F">
        <w:tab/>
      </w:r>
      <w:r w:rsidRPr="006C169F">
        <w:rPr>
          <w:noProof/>
        </w:rPr>
        <w:t>Guide to Division</w:t>
      </w:r>
      <w:r w:rsidR="006C169F">
        <w:rPr>
          <w:noProof/>
        </w:rPr>
        <w:t> </w:t>
      </w:r>
      <w:r w:rsidRPr="006C169F">
        <w:rPr>
          <w:noProof/>
        </w:rPr>
        <w:t>357</w:t>
      </w:r>
    </w:p>
    <w:p w:rsidR="00A25D82" w:rsidRPr="006C169F" w:rsidRDefault="00A25D82" w:rsidP="00A25D82">
      <w:pPr>
        <w:pStyle w:val="TofSectsSubdiv"/>
        <w:rPr>
          <w:noProof/>
        </w:rPr>
      </w:pPr>
      <w:r w:rsidRPr="006C169F">
        <w:rPr>
          <w:noProof/>
        </w:rPr>
        <w:t>357</w:t>
      </w:r>
      <w:r w:rsidR="006C169F">
        <w:rPr>
          <w:noProof/>
        </w:rPr>
        <w:noBreakHyphen/>
      </w:r>
      <w:r w:rsidRPr="006C169F">
        <w:rPr>
          <w:noProof/>
        </w:rPr>
        <w:t>A</w:t>
      </w:r>
      <w:r w:rsidRPr="006C169F">
        <w:rPr>
          <w:noProof/>
        </w:rPr>
        <w:tab/>
        <w:t>Object of this Part</w:t>
      </w:r>
    </w:p>
    <w:p w:rsidR="00A25D82" w:rsidRPr="006C169F" w:rsidRDefault="00A25D82" w:rsidP="00A25D82">
      <w:pPr>
        <w:pStyle w:val="TofSectsSubdiv"/>
        <w:rPr>
          <w:noProof/>
        </w:rPr>
      </w:pPr>
      <w:r w:rsidRPr="006C169F">
        <w:rPr>
          <w:noProof/>
        </w:rPr>
        <w:t>357</w:t>
      </w:r>
      <w:r w:rsidR="006C169F">
        <w:rPr>
          <w:noProof/>
        </w:rPr>
        <w:noBreakHyphen/>
      </w:r>
      <w:r w:rsidRPr="006C169F">
        <w:rPr>
          <w:noProof/>
        </w:rPr>
        <w:t>B</w:t>
      </w:r>
      <w:r w:rsidRPr="006C169F">
        <w:rPr>
          <w:noProof/>
        </w:rPr>
        <w:tab/>
        <w:t>Common rules for rulings</w:t>
      </w:r>
    </w:p>
    <w:p w:rsidR="00A25D82" w:rsidRPr="006C169F" w:rsidRDefault="00A25D82" w:rsidP="00A25D82">
      <w:pPr>
        <w:pStyle w:val="ActHead4"/>
      </w:pPr>
      <w:bookmarkStart w:id="958" w:name="_Toc447709357"/>
      <w:r w:rsidRPr="006C169F">
        <w:rPr>
          <w:rStyle w:val="CharSubdNo"/>
        </w:rPr>
        <w:t>Guide to Division</w:t>
      </w:r>
      <w:r w:rsidR="006C169F" w:rsidRPr="006C169F">
        <w:rPr>
          <w:rStyle w:val="CharSubdNo"/>
        </w:rPr>
        <w:t> </w:t>
      </w:r>
      <w:r w:rsidRPr="006C169F">
        <w:rPr>
          <w:rStyle w:val="CharSubdNo"/>
        </w:rPr>
        <w:t>3</w:t>
      </w:r>
      <w:r w:rsidRPr="006C169F">
        <w:rPr>
          <w:rStyle w:val="CharSubdText"/>
        </w:rPr>
        <w:t>5</w:t>
      </w:r>
      <w:r w:rsidRPr="006C169F">
        <w:t>7</w:t>
      </w:r>
      <w:bookmarkEnd w:id="958"/>
    </w:p>
    <w:p w:rsidR="00A25D82" w:rsidRPr="006C169F" w:rsidRDefault="00A25D82" w:rsidP="00A25D82">
      <w:pPr>
        <w:pStyle w:val="ActHead5"/>
      </w:pPr>
      <w:bookmarkStart w:id="959" w:name="_Toc447709358"/>
      <w:r w:rsidRPr="006C169F">
        <w:rPr>
          <w:rStyle w:val="CharSectno"/>
        </w:rPr>
        <w:t>357</w:t>
      </w:r>
      <w:r w:rsidR="006C169F" w:rsidRPr="006C169F">
        <w:rPr>
          <w:rStyle w:val="CharSectno"/>
        </w:rPr>
        <w:noBreakHyphen/>
      </w:r>
      <w:r w:rsidRPr="006C169F">
        <w:rPr>
          <w:rStyle w:val="CharSectno"/>
        </w:rPr>
        <w:t>1</w:t>
      </w:r>
      <w:r w:rsidRPr="006C169F">
        <w:t xml:space="preserve">  What this Division is about</w:t>
      </w:r>
      <w:bookmarkEnd w:id="959"/>
    </w:p>
    <w:p w:rsidR="00A25D82" w:rsidRPr="006C169F" w:rsidRDefault="00A25D82" w:rsidP="00A25D82">
      <w:pPr>
        <w:pStyle w:val="BoxText"/>
      </w:pPr>
      <w:r w:rsidRPr="006C169F">
        <w:t>This Division sets out the object of this Part, and common rules that apply to public, private and oral rulings. (For the rules specific to each of those kinds of ruling, see Divisions</w:t>
      </w:r>
      <w:r w:rsidR="006C169F">
        <w:t> </w:t>
      </w:r>
      <w:r w:rsidRPr="006C169F">
        <w:t>358, 359 and 360.)</w:t>
      </w:r>
    </w:p>
    <w:p w:rsidR="00A25D82" w:rsidRPr="006C169F" w:rsidRDefault="00A25D82" w:rsidP="00A25D82">
      <w:pPr>
        <w:pStyle w:val="BoxText"/>
      </w:pPr>
      <w:r w:rsidRPr="006C169F">
        <w:t>A ruling is an expression of the Commissioner’s opinion of the way in which a relevant provision applies, or would apply, to you.</w:t>
      </w:r>
    </w:p>
    <w:p w:rsidR="00A25D82" w:rsidRPr="006C169F" w:rsidRDefault="00A25D82" w:rsidP="00A25D82">
      <w:pPr>
        <w:pStyle w:val="BoxText"/>
      </w:pPr>
      <w:r w:rsidRPr="006C169F">
        <w:t>A ruling binds the Commissioner if it applies to you and you act in accordance with it. If you do act in accordance with it and the law turns out to be less favourable to you than the ruling provides, you are protected by the ruling from any adverse consequences.</w:t>
      </w:r>
    </w:p>
    <w:p w:rsidR="00A25D82" w:rsidRPr="006C169F" w:rsidRDefault="00A25D82" w:rsidP="00A25D82">
      <w:pPr>
        <w:pStyle w:val="BoxText"/>
      </w:pPr>
      <w:r w:rsidRPr="006C169F">
        <w:t>The Division also sets out some other general rules for rulings.</w:t>
      </w:r>
    </w:p>
    <w:p w:rsidR="00A25D82" w:rsidRPr="006C169F" w:rsidRDefault="00A25D82" w:rsidP="00A25D82">
      <w:pPr>
        <w:pStyle w:val="ActHead4"/>
      </w:pPr>
      <w:bookmarkStart w:id="960" w:name="_Toc447709359"/>
      <w:r w:rsidRPr="006C169F">
        <w:rPr>
          <w:rStyle w:val="CharSubdNo"/>
        </w:rPr>
        <w:t>Subdivision</w:t>
      </w:r>
      <w:r w:rsidR="006C169F" w:rsidRPr="006C169F">
        <w:rPr>
          <w:rStyle w:val="CharSubdNo"/>
        </w:rPr>
        <w:t> </w:t>
      </w:r>
      <w:r w:rsidRPr="006C169F">
        <w:rPr>
          <w:rStyle w:val="CharSubdNo"/>
        </w:rPr>
        <w:t>357</w:t>
      </w:r>
      <w:r w:rsidR="006C169F" w:rsidRPr="006C169F">
        <w:rPr>
          <w:rStyle w:val="CharSubdNo"/>
        </w:rPr>
        <w:noBreakHyphen/>
      </w:r>
      <w:r w:rsidRPr="006C169F">
        <w:rPr>
          <w:rStyle w:val="CharSubdNo"/>
        </w:rPr>
        <w:t>A</w:t>
      </w:r>
      <w:r w:rsidRPr="006C169F">
        <w:t>—</w:t>
      </w:r>
      <w:r w:rsidRPr="006C169F">
        <w:rPr>
          <w:rStyle w:val="CharSubdText"/>
        </w:rPr>
        <w:t>Object of this Part</w:t>
      </w:r>
      <w:bookmarkEnd w:id="960"/>
    </w:p>
    <w:p w:rsidR="00A25D82" w:rsidRPr="006C169F" w:rsidRDefault="00A25D82" w:rsidP="00A25D82">
      <w:pPr>
        <w:pStyle w:val="TofSectsHeading"/>
      </w:pPr>
      <w:r w:rsidRPr="006C169F">
        <w:t>Table of sections</w:t>
      </w:r>
    </w:p>
    <w:p w:rsidR="00A25D82" w:rsidRPr="006C169F" w:rsidRDefault="00A25D82" w:rsidP="00A25D82">
      <w:pPr>
        <w:pStyle w:val="TofSectsSection"/>
      </w:pPr>
      <w:r w:rsidRPr="006C169F">
        <w:t>357</w:t>
      </w:r>
      <w:r w:rsidR="006C169F">
        <w:noBreakHyphen/>
      </w:r>
      <w:r w:rsidRPr="006C169F">
        <w:t>5</w:t>
      </w:r>
      <w:r w:rsidRPr="006C169F">
        <w:tab/>
        <w:t>Object of this Part</w:t>
      </w:r>
    </w:p>
    <w:p w:rsidR="00A25D82" w:rsidRPr="006C169F" w:rsidRDefault="00A25D82" w:rsidP="00A25D82">
      <w:pPr>
        <w:pStyle w:val="ActHead5"/>
      </w:pPr>
      <w:bookmarkStart w:id="961" w:name="_Toc447709360"/>
      <w:r w:rsidRPr="006C169F">
        <w:rPr>
          <w:rStyle w:val="CharSectno"/>
        </w:rPr>
        <w:lastRenderedPageBreak/>
        <w:t>357</w:t>
      </w:r>
      <w:r w:rsidR="006C169F" w:rsidRPr="006C169F">
        <w:rPr>
          <w:rStyle w:val="CharSectno"/>
        </w:rPr>
        <w:noBreakHyphen/>
      </w:r>
      <w:r w:rsidRPr="006C169F">
        <w:rPr>
          <w:rStyle w:val="CharSectno"/>
        </w:rPr>
        <w:t>5</w:t>
      </w:r>
      <w:r w:rsidRPr="006C169F">
        <w:t xml:space="preserve">  Object of this Part</w:t>
      </w:r>
      <w:bookmarkEnd w:id="961"/>
    </w:p>
    <w:p w:rsidR="00A25D82" w:rsidRPr="006C169F" w:rsidRDefault="00A25D82" w:rsidP="00A25D82">
      <w:pPr>
        <w:pStyle w:val="subsection"/>
      </w:pPr>
      <w:r w:rsidRPr="006C169F">
        <w:tab/>
        <w:t>(1)</w:t>
      </w:r>
      <w:r w:rsidRPr="006C169F">
        <w:tab/>
        <w:t>The object of this Part is to provide a way for you to find out the Commissioner’s view about how certain laws administered by the Commissioner apply to you so that the risks to you of uncertainty when you are self assessing or working out your tax obligations or entitlements are reduced.</w:t>
      </w:r>
    </w:p>
    <w:p w:rsidR="00A25D82" w:rsidRPr="006C169F" w:rsidRDefault="00A25D82" w:rsidP="00A25D82">
      <w:pPr>
        <w:pStyle w:val="subsection"/>
      </w:pPr>
      <w:r w:rsidRPr="006C169F">
        <w:tab/>
        <w:t>(2)</w:t>
      </w:r>
      <w:r w:rsidRPr="006C169F">
        <w:tab/>
        <w:t>This object is achieved by:</w:t>
      </w:r>
    </w:p>
    <w:p w:rsidR="00A25D82" w:rsidRPr="006C169F" w:rsidRDefault="00A25D82" w:rsidP="00A25D82">
      <w:pPr>
        <w:pStyle w:val="paragraph"/>
      </w:pPr>
      <w:r w:rsidRPr="006C169F">
        <w:tab/>
        <w:t>(a)</w:t>
      </w:r>
      <w:r w:rsidRPr="006C169F">
        <w:tab/>
        <w:t>making advice in the form of rulings by the Commissioner available on a wide range of matters and to many taxpayers; and</w:t>
      </w:r>
    </w:p>
    <w:p w:rsidR="00A25D82" w:rsidRPr="006C169F" w:rsidRDefault="00A25D82" w:rsidP="00A25D82">
      <w:pPr>
        <w:pStyle w:val="paragraph"/>
      </w:pPr>
      <w:r w:rsidRPr="006C169F">
        <w:tab/>
        <w:t>(b)</w:t>
      </w:r>
      <w:r w:rsidRPr="006C169F">
        <w:tab/>
        <w:t>ensuring that the Commissioner provides rulings in a timely manner; and</w:t>
      </w:r>
    </w:p>
    <w:p w:rsidR="00A25D82" w:rsidRPr="006C169F" w:rsidRDefault="00A25D82" w:rsidP="00A25D82">
      <w:pPr>
        <w:pStyle w:val="paragraph"/>
      </w:pPr>
      <w:r w:rsidRPr="006C169F">
        <w:tab/>
        <w:t>(c)</w:t>
      </w:r>
      <w:r w:rsidRPr="006C169F">
        <w:tab/>
        <w:t>enabling the Commissioner to obtain, and make rulings based on, relevant information; and</w:t>
      </w:r>
    </w:p>
    <w:p w:rsidR="00A25D82" w:rsidRPr="006C169F" w:rsidRDefault="00A25D82" w:rsidP="00A25D82">
      <w:pPr>
        <w:pStyle w:val="paragraph"/>
      </w:pPr>
      <w:r w:rsidRPr="006C169F">
        <w:tab/>
        <w:t>(d)</w:t>
      </w:r>
      <w:r w:rsidRPr="006C169F">
        <w:tab/>
        <w:t>protecting you from increases in tax and from penalties and interest where you rely on rulings; and</w:t>
      </w:r>
    </w:p>
    <w:p w:rsidR="00A25D82" w:rsidRPr="006C169F" w:rsidRDefault="00A25D82" w:rsidP="00A25D82">
      <w:pPr>
        <w:pStyle w:val="paragraph"/>
      </w:pPr>
      <w:r w:rsidRPr="006C169F">
        <w:tab/>
        <w:t>(e)</w:t>
      </w:r>
      <w:r w:rsidRPr="006C169F">
        <w:tab/>
        <w:t>protecting you from decreases in entitlements where you rely on rulings; and</w:t>
      </w:r>
    </w:p>
    <w:p w:rsidR="00A25D82" w:rsidRPr="006C169F" w:rsidRDefault="00A25D82" w:rsidP="00A25D82">
      <w:pPr>
        <w:pStyle w:val="paragraph"/>
      </w:pPr>
      <w:r w:rsidRPr="006C169F">
        <w:tab/>
        <w:t>(f)</w:t>
      </w:r>
      <w:r w:rsidRPr="006C169F">
        <w:tab/>
        <w:t>limiting the ways the Commissioner can alter rulings to your detriment; and</w:t>
      </w:r>
    </w:p>
    <w:p w:rsidR="00A25D82" w:rsidRPr="006C169F" w:rsidRDefault="00A25D82" w:rsidP="00A25D82">
      <w:pPr>
        <w:pStyle w:val="paragraph"/>
      </w:pPr>
      <w:r w:rsidRPr="006C169F">
        <w:tab/>
        <w:t>(g)</w:t>
      </w:r>
      <w:r w:rsidRPr="006C169F">
        <w:tab/>
        <w:t>giving you protection from interest charges where you rely on other advice from the Commissioner, or on the Commissioner’s general administrative practice.</w:t>
      </w:r>
    </w:p>
    <w:p w:rsidR="00A25D82" w:rsidRPr="006C169F" w:rsidRDefault="00A25D82" w:rsidP="00A25D82">
      <w:pPr>
        <w:pStyle w:val="ActHead4"/>
      </w:pPr>
      <w:bookmarkStart w:id="962" w:name="_Toc447709361"/>
      <w:r w:rsidRPr="006C169F">
        <w:rPr>
          <w:rStyle w:val="CharSubdNo"/>
        </w:rPr>
        <w:t>Subdivision</w:t>
      </w:r>
      <w:r w:rsidR="006C169F" w:rsidRPr="006C169F">
        <w:rPr>
          <w:rStyle w:val="CharSubdNo"/>
        </w:rPr>
        <w:t> </w:t>
      </w:r>
      <w:r w:rsidRPr="006C169F">
        <w:rPr>
          <w:rStyle w:val="CharSubdNo"/>
        </w:rPr>
        <w:t>357</w:t>
      </w:r>
      <w:r w:rsidR="006C169F" w:rsidRPr="006C169F">
        <w:rPr>
          <w:rStyle w:val="CharSubdNo"/>
        </w:rPr>
        <w:noBreakHyphen/>
      </w:r>
      <w:r w:rsidRPr="006C169F">
        <w:rPr>
          <w:rStyle w:val="CharSubdNo"/>
        </w:rPr>
        <w:t>B</w:t>
      </w:r>
      <w:r w:rsidRPr="006C169F">
        <w:t>—</w:t>
      </w:r>
      <w:r w:rsidRPr="006C169F">
        <w:rPr>
          <w:rStyle w:val="CharSubdText"/>
        </w:rPr>
        <w:t>Common rules for rulings</w:t>
      </w:r>
      <w:bookmarkEnd w:id="962"/>
    </w:p>
    <w:p w:rsidR="00A25D82" w:rsidRPr="006C169F" w:rsidRDefault="00A25D82" w:rsidP="00A25D82">
      <w:pPr>
        <w:pStyle w:val="TofSectsHeading"/>
      </w:pPr>
      <w:r w:rsidRPr="006C169F">
        <w:t>Table of sections</w:t>
      </w:r>
    </w:p>
    <w:p w:rsidR="00A25D82" w:rsidRPr="006C169F" w:rsidRDefault="00A25D82" w:rsidP="00A25D82">
      <w:pPr>
        <w:pStyle w:val="TofSectsGroupHeading"/>
      </w:pPr>
      <w:r w:rsidRPr="006C169F">
        <w:t>Rules for all rulings</w:t>
      </w:r>
    </w:p>
    <w:p w:rsidR="00A25D82" w:rsidRPr="006C169F" w:rsidRDefault="00A25D82" w:rsidP="00A25D82">
      <w:pPr>
        <w:pStyle w:val="TofSectsSection"/>
      </w:pPr>
      <w:r w:rsidRPr="006C169F">
        <w:t>357</w:t>
      </w:r>
      <w:r w:rsidR="006C169F">
        <w:noBreakHyphen/>
      </w:r>
      <w:r w:rsidRPr="006C169F">
        <w:t>50</w:t>
      </w:r>
      <w:r w:rsidRPr="006C169F">
        <w:tab/>
        <w:t>Scope of Division</w:t>
      </w:r>
    </w:p>
    <w:p w:rsidR="00A25D82" w:rsidRPr="006C169F" w:rsidRDefault="00A25D82" w:rsidP="00A25D82">
      <w:pPr>
        <w:pStyle w:val="TofSectsSection"/>
      </w:pPr>
      <w:r w:rsidRPr="006C169F">
        <w:t>357</w:t>
      </w:r>
      <w:r w:rsidR="006C169F">
        <w:noBreakHyphen/>
      </w:r>
      <w:r w:rsidRPr="006C169F">
        <w:t>55</w:t>
      </w:r>
      <w:r w:rsidRPr="006C169F">
        <w:tab/>
        <w:t>The provisions that are relevant for rulings</w:t>
      </w:r>
    </w:p>
    <w:p w:rsidR="00A25D82" w:rsidRPr="006C169F" w:rsidRDefault="00A25D82" w:rsidP="00A25D82">
      <w:pPr>
        <w:pStyle w:val="TofSectsSection"/>
      </w:pPr>
      <w:r w:rsidRPr="006C169F">
        <w:t>357</w:t>
      </w:r>
      <w:r w:rsidR="006C169F">
        <w:noBreakHyphen/>
      </w:r>
      <w:r w:rsidRPr="006C169F">
        <w:t>60</w:t>
      </w:r>
      <w:r w:rsidRPr="006C169F">
        <w:tab/>
        <w:t>When rulings are binding on the Commissioner</w:t>
      </w:r>
    </w:p>
    <w:p w:rsidR="00A25D82" w:rsidRPr="006C169F" w:rsidRDefault="00A25D82" w:rsidP="00A25D82">
      <w:pPr>
        <w:pStyle w:val="TofSectsSection"/>
      </w:pPr>
      <w:r w:rsidRPr="006C169F">
        <w:t>357</w:t>
      </w:r>
      <w:r w:rsidR="006C169F">
        <w:noBreakHyphen/>
      </w:r>
      <w:r w:rsidRPr="006C169F">
        <w:t>65</w:t>
      </w:r>
      <w:r w:rsidRPr="006C169F">
        <w:tab/>
        <w:t>Stopping relying on a ruling</w:t>
      </w:r>
    </w:p>
    <w:p w:rsidR="00A25D82" w:rsidRPr="006C169F" w:rsidRDefault="00A25D82" w:rsidP="00A25D82">
      <w:pPr>
        <w:pStyle w:val="TofSectsSection"/>
      </w:pPr>
      <w:r w:rsidRPr="006C169F">
        <w:t>357</w:t>
      </w:r>
      <w:r w:rsidR="006C169F">
        <w:noBreakHyphen/>
      </w:r>
      <w:r w:rsidRPr="006C169F">
        <w:t>70</w:t>
      </w:r>
      <w:r w:rsidRPr="006C169F">
        <w:tab/>
        <w:t>Commissioner may apply the law if more favourable than the ruling</w:t>
      </w:r>
    </w:p>
    <w:p w:rsidR="00A25D82" w:rsidRPr="006C169F" w:rsidRDefault="00A25D82" w:rsidP="00A25D82">
      <w:pPr>
        <w:pStyle w:val="TofSectsSection"/>
      </w:pPr>
      <w:r w:rsidRPr="006C169F">
        <w:t>357</w:t>
      </w:r>
      <w:r w:rsidR="006C169F">
        <w:noBreakHyphen/>
      </w:r>
      <w:r w:rsidRPr="006C169F">
        <w:t>75</w:t>
      </w:r>
      <w:r w:rsidRPr="006C169F">
        <w:tab/>
        <w:t>Inconsistent rulings</w:t>
      </w:r>
    </w:p>
    <w:p w:rsidR="00A25D82" w:rsidRPr="006C169F" w:rsidRDefault="00A25D82" w:rsidP="00A25D82">
      <w:pPr>
        <w:pStyle w:val="TofSectsSection"/>
      </w:pPr>
      <w:r w:rsidRPr="006C169F">
        <w:lastRenderedPageBreak/>
        <w:t>357</w:t>
      </w:r>
      <w:r w:rsidR="006C169F">
        <w:noBreakHyphen/>
      </w:r>
      <w:r w:rsidRPr="006C169F">
        <w:t>80</w:t>
      </w:r>
      <w:r w:rsidRPr="006C169F">
        <w:tab/>
        <w:t>Contracts for schemes</w:t>
      </w:r>
    </w:p>
    <w:p w:rsidR="00A25D82" w:rsidRPr="006C169F" w:rsidRDefault="00A25D82" w:rsidP="00A25D82">
      <w:pPr>
        <w:pStyle w:val="TofSectsSection"/>
      </w:pPr>
      <w:r w:rsidRPr="006C169F">
        <w:t>357</w:t>
      </w:r>
      <w:r w:rsidR="006C169F">
        <w:noBreakHyphen/>
      </w:r>
      <w:r w:rsidRPr="006C169F">
        <w:t>85</w:t>
      </w:r>
      <w:r w:rsidRPr="006C169F">
        <w:tab/>
        <w:t>Effect on ruling if relevant provision re</w:t>
      </w:r>
      <w:r w:rsidR="006C169F">
        <w:noBreakHyphen/>
      </w:r>
      <w:r w:rsidRPr="006C169F">
        <w:t>enacted</w:t>
      </w:r>
    </w:p>
    <w:p w:rsidR="00A25D82" w:rsidRPr="006C169F" w:rsidRDefault="00A25D82" w:rsidP="00A25D82">
      <w:pPr>
        <w:pStyle w:val="TofSectsSection"/>
      </w:pPr>
      <w:r w:rsidRPr="006C169F">
        <w:t>357</w:t>
      </w:r>
      <w:r w:rsidR="006C169F">
        <w:noBreakHyphen/>
      </w:r>
      <w:r w:rsidRPr="006C169F">
        <w:t>90</w:t>
      </w:r>
      <w:r w:rsidRPr="006C169F">
        <w:tab/>
        <w:t>Validity of ruling not affected by formal defect</w:t>
      </w:r>
    </w:p>
    <w:p w:rsidR="00A25D82" w:rsidRPr="006C169F" w:rsidRDefault="00A25D82" w:rsidP="00A25D82">
      <w:pPr>
        <w:pStyle w:val="TofSectsGroupHeading"/>
      </w:pPr>
      <w:r w:rsidRPr="006C169F">
        <w:t>Common rules for public and private rulings</w:t>
      </w:r>
    </w:p>
    <w:p w:rsidR="00A25D82" w:rsidRPr="006C169F" w:rsidRDefault="00A25D82" w:rsidP="00A25D82">
      <w:pPr>
        <w:pStyle w:val="TofSectsSection"/>
      </w:pPr>
      <w:r w:rsidRPr="006C169F">
        <w:t>357</w:t>
      </w:r>
      <w:r w:rsidR="006C169F">
        <w:noBreakHyphen/>
      </w:r>
      <w:r w:rsidRPr="006C169F">
        <w:t>95</w:t>
      </w:r>
      <w:r w:rsidRPr="006C169F">
        <w:tab/>
        <w:t>Electronic communications</w:t>
      </w:r>
    </w:p>
    <w:p w:rsidR="00A25D82" w:rsidRPr="006C169F" w:rsidRDefault="00A25D82" w:rsidP="00A25D82">
      <w:pPr>
        <w:pStyle w:val="TofSectsSection"/>
      </w:pPr>
      <w:r w:rsidRPr="006C169F">
        <w:t>357</w:t>
      </w:r>
      <w:r w:rsidR="006C169F">
        <w:noBreakHyphen/>
      </w:r>
      <w:r w:rsidRPr="006C169F">
        <w:t>100</w:t>
      </w:r>
      <w:r w:rsidRPr="006C169F">
        <w:tab/>
        <w:t>Evidence</w:t>
      </w:r>
    </w:p>
    <w:p w:rsidR="00A25D82" w:rsidRPr="006C169F" w:rsidRDefault="00A25D82" w:rsidP="00A25D82">
      <w:pPr>
        <w:pStyle w:val="TofSectsGroupHeading"/>
      </w:pPr>
      <w:r w:rsidRPr="006C169F">
        <w:t>Common rules for private and oral rulings</w:t>
      </w:r>
    </w:p>
    <w:p w:rsidR="00A25D82" w:rsidRPr="006C169F" w:rsidRDefault="00A25D82" w:rsidP="00A25D82">
      <w:pPr>
        <w:pStyle w:val="TofSectsSection"/>
      </w:pPr>
      <w:r w:rsidRPr="006C169F">
        <w:t>357</w:t>
      </w:r>
      <w:r w:rsidR="006C169F">
        <w:noBreakHyphen/>
      </w:r>
      <w:r w:rsidRPr="006C169F">
        <w:t>105</w:t>
      </w:r>
      <w:r w:rsidRPr="006C169F">
        <w:tab/>
        <w:t>Further information must be sought</w:t>
      </w:r>
    </w:p>
    <w:p w:rsidR="00A25D82" w:rsidRPr="006C169F" w:rsidRDefault="00A25D82" w:rsidP="00A25D82">
      <w:pPr>
        <w:pStyle w:val="TofSectsSection"/>
      </w:pPr>
      <w:r w:rsidRPr="006C169F">
        <w:t>357</w:t>
      </w:r>
      <w:r w:rsidR="006C169F">
        <w:noBreakHyphen/>
      </w:r>
      <w:r w:rsidRPr="006C169F">
        <w:t>110</w:t>
      </w:r>
      <w:r w:rsidRPr="006C169F">
        <w:tab/>
        <w:t>Assumptions in making private or oral ruling</w:t>
      </w:r>
    </w:p>
    <w:p w:rsidR="00A25D82" w:rsidRPr="006C169F" w:rsidRDefault="00A25D82" w:rsidP="00A25D82">
      <w:pPr>
        <w:pStyle w:val="TofSectsSection"/>
      </w:pPr>
      <w:r w:rsidRPr="006C169F">
        <w:t>357</w:t>
      </w:r>
      <w:r w:rsidR="006C169F">
        <w:noBreakHyphen/>
      </w:r>
      <w:r w:rsidRPr="006C169F">
        <w:t>115</w:t>
      </w:r>
      <w:r w:rsidRPr="006C169F">
        <w:tab/>
        <w:t>Additional information provided by applicant</w:t>
      </w:r>
    </w:p>
    <w:p w:rsidR="00A25D82" w:rsidRPr="006C169F" w:rsidRDefault="00A25D82" w:rsidP="00A25D82">
      <w:pPr>
        <w:pStyle w:val="TofSectsSection"/>
      </w:pPr>
      <w:r w:rsidRPr="006C169F">
        <w:t>357</w:t>
      </w:r>
      <w:r w:rsidR="006C169F">
        <w:noBreakHyphen/>
      </w:r>
      <w:r w:rsidRPr="006C169F">
        <w:t>120</w:t>
      </w:r>
      <w:r w:rsidRPr="006C169F">
        <w:tab/>
        <w:t>Commissioner may take into account information from third parties</w:t>
      </w:r>
    </w:p>
    <w:p w:rsidR="00A25D82" w:rsidRPr="006C169F" w:rsidRDefault="00A25D82" w:rsidP="00A25D82">
      <w:pPr>
        <w:pStyle w:val="TofSectsSection"/>
      </w:pPr>
      <w:r w:rsidRPr="006C169F">
        <w:t>357</w:t>
      </w:r>
      <w:r w:rsidR="006C169F">
        <w:noBreakHyphen/>
      </w:r>
      <w:r w:rsidRPr="006C169F">
        <w:t>125</w:t>
      </w:r>
      <w:r w:rsidRPr="006C169F">
        <w:tab/>
        <w:t>Applications and objections not to affect obligations and powers</w:t>
      </w:r>
    </w:p>
    <w:p w:rsidR="00A25D82" w:rsidRPr="006C169F" w:rsidRDefault="00A25D82" w:rsidP="00A25D82">
      <w:pPr>
        <w:pStyle w:val="ActHead4"/>
      </w:pPr>
      <w:bookmarkStart w:id="963" w:name="_Toc447709362"/>
      <w:r w:rsidRPr="006C169F">
        <w:rPr>
          <w:rStyle w:val="CharSubdNo"/>
        </w:rPr>
        <w:t>Rules for all rulin</w:t>
      </w:r>
      <w:r w:rsidRPr="006C169F">
        <w:rPr>
          <w:rStyle w:val="CharSubdText"/>
        </w:rPr>
        <w:t>g</w:t>
      </w:r>
      <w:r w:rsidRPr="006C169F">
        <w:t>s</w:t>
      </w:r>
      <w:bookmarkEnd w:id="963"/>
    </w:p>
    <w:p w:rsidR="00A25D82" w:rsidRPr="006C169F" w:rsidRDefault="00A25D82" w:rsidP="00A25D82">
      <w:pPr>
        <w:pStyle w:val="ActHead5"/>
      </w:pPr>
      <w:bookmarkStart w:id="964" w:name="_Toc447709363"/>
      <w:r w:rsidRPr="006C169F">
        <w:rPr>
          <w:rStyle w:val="CharSectno"/>
        </w:rPr>
        <w:t>357</w:t>
      </w:r>
      <w:r w:rsidR="006C169F" w:rsidRPr="006C169F">
        <w:rPr>
          <w:rStyle w:val="CharSectno"/>
        </w:rPr>
        <w:noBreakHyphen/>
      </w:r>
      <w:r w:rsidRPr="006C169F">
        <w:rPr>
          <w:rStyle w:val="CharSectno"/>
        </w:rPr>
        <w:t>50</w:t>
      </w:r>
      <w:r w:rsidRPr="006C169F">
        <w:t xml:space="preserve">  Scope of Division</w:t>
      </w:r>
      <w:bookmarkEnd w:id="964"/>
    </w:p>
    <w:p w:rsidR="00A25D82" w:rsidRPr="006C169F" w:rsidRDefault="00A25D82" w:rsidP="00A25D82">
      <w:pPr>
        <w:pStyle w:val="subsection"/>
      </w:pPr>
      <w:r w:rsidRPr="006C169F">
        <w:tab/>
      </w:r>
      <w:r w:rsidRPr="006C169F">
        <w:tab/>
        <w:t xml:space="preserve">This Division applies to </w:t>
      </w:r>
      <w:r w:rsidR="006C169F" w:rsidRPr="006C169F">
        <w:rPr>
          <w:position w:val="6"/>
          <w:sz w:val="16"/>
        </w:rPr>
        <w:t>*</w:t>
      </w:r>
      <w:r w:rsidRPr="006C169F">
        <w:t xml:space="preserve">public rulings, </w:t>
      </w:r>
      <w:r w:rsidR="006C169F" w:rsidRPr="006C169F">
        <w:rPr>
          <w:position w:val="6"/>
          <w:sz w:val="16"/>
        </w:rPr>
        <w:t>*</w:t>
      </w:r>
      <w:r w:rsidRPr="006C169F">
        <w:t xml:space="preserve">private rulings and </w:t>
      </w:r>
      <w:r w:rsidR="006C169F" w:rsidRPr="006C169F">
        <w:rPr>
          <w:position w:val="6"/>
          <w:sz w:val="16"/>
        </w:rPr>
        <w:t>*</w:t>
      </w:r>
      <w:r w:rsidRPr="006C169F">
        <w:t>oral rulings.</w:t>
      </w:r>
    </w:p>
    <w:p w:rsidR="00A25D82" w:rsidRPr="006C169F" w:rsidRDefault="00A25D82" w:rsidP="00A25D82">
      <w:pPr>
        <w:pStyle w:val="ActHead5"/>
      </w:pPr>
      <w:bookmarkStart w:id="965" w:name="_Toc447709364"/>
      <w:r w:rsidRPr="006C169F">
        <w:rPr>
          <w:rStyle w:val="CharSectno"/>
        </w:rPr>
        <w:t>357</w:t>
      </w:r>
      <w:r w:rsidR="006C169F" w:rsidRPr="006C169F">
        <w:rPr>
          <w:rStyle w:val="CharSectno"/>
        </w:rPr>
        <w:noBreakHyphen/>
      </w:r>
      <w:r w:rsidRPr="006C169F">
        <w:rPr>
          <w:rStyle w:val="CharSectno"/>
        </w:rPr>
        <w:t>55</w:t>
      </w:r>
      <w:r w:rsidRPr="006C169F">
        <w:t xml:space="preserve">  The provisions that are relevant for rulings</w:t>
      </w:r>
      <w:bookmarkEnd w:id="965"/>
    </w:p>
    <w:p w:rsidR="00A25D82" w:rsidRPr="006C169F" w:rsidRDefault="00A25D82" w:rsidP="00A25D82">
      <w:pPr>
        <w:pStyle w:val="subsection"/>
      </w:pPr>
      <w:r w:rsidRPr="006C169F">
        <w:tab/>
      </w:r>
      <w:r w:rsidRPr="006C169F">
        <w:tab/>
        <w:t>Provisions of Acts and regulations of which the Commissioner has the general administration are relevant for rulings if the provisions are about any of the following:</w:t>
      </w:r>
    </w:p>
    <w:p w:rsidR="00A25D82" w:rsidRPr="006C169F" w:rsidRDefault="00A25D82" w:rsidP="00A25D82">
      <w:pPr>
        <w:pStyle w:val="paragraph"/>
      </w:pPr>
      <w:r w:rsidRPr="006C169F">
        <w:tab/>
        <w:t>(a)</w:t>
      </w:r>
      <w:r w:rsidRPr="006C169F">
        <w:tab/>
      </w:r>
      <w:r w:rsidR="006C169F" w:rsidRPr="006C169F">
        <w:rPr>
          <w:position w:val="6"/>
          <w:sz w:val="16"/>
        </w:rPr>
        <w:t>*</w:t>
      </w:r>
      <w:r w:rsidRPr="006C169F">
        <w:t>tax;</w:t>
      </w:r>
    </w:p>
    <w:p w:rsidR="00A25D82" w:rsidRPr="006C169F" w:rsidRDefault="00A25D82" w:rsidP="00A25D82">
      <w:pPr>
        <w:pStyle w:val="paragraph"/>
      </w:pPr>
      <w:r w:rsidRPr="006C169F">
        <w:tab/>
        <w:t>(b)</w:t>
      </w:r>
      <w:r w:rsidRPr="006C169F">
        <w:tab/>
      </w:r>
      <w:r w:rsidR="006C169F" w:rsidRPr="006C169F">
        <w:rPr>
          <w:position w:val="6"/>
          <w:sz w:val="16"/>
        </w:rPr>
        <w:t>*</w:t>
      </w:r>
      <w:r w:rsidR="007E5BB5" w:rsidRPr="006C169F">
        <w:t>Medicare levy</w:t>
      </w:r>
      <w:r w:rsidRPr="006C169F">
        <w:t>;</w:t>
      </w:r>
    </w:p>
    <w:p w:rsidR="00A25D82" w:rsidRPr="006C169F" w:rsidRDefault="00A25D82" w:rsidP="00A25D82">
      <w:pPr>
        <w:pStyle w:val="paragraph"/>
      </w:pPr>
      <w:r w:rsidRPr="006C169F">
        <w:tab/>
        <w:t>(c)</w:t>
      </w:r>
      <w:r w:rsidRPr="006C169F">
        <w:tab/>
        <w:t>fringe benefits tax;</w:t>
      </w:r>
    </w:p>
    <w:p w:rsidR="00A25D82" w:rsidRPr="006C169F" w:rsidRDefault="00A25D82" w:rsidP="00A25D82">
      <w:pPr>
        <w:pStyle w:val="paragraph"/>
      </w:pPr>
      <w:r w:rsidRPr="006C169F">
        <w:tab/>
        <w:t>(d)</w:t>
      </w:r>
      <w:r w:rsidRPr="006C169F">
        <w:tab/>
      </w:r>
      <w:r w:rsidR="006C169F" w:rsidRPr="006C169F">
        <w:rPr>
          <w:position w:val="6"/>
          <w:sz w:val="16"/>
        </w:rPr>
        <w:t>*</w:t>
      </w:r>
      <w:r w:rsidRPr="006C169F">
        <w:t>franking tax;</w:t>
      </w:r>
    </w:p>
    <w:p w:rsidR="00A25D82" w:rsidRPr="006C169F" w:rsidRDefault="00A25D82" w:rsidP="00A25D82">
      <w:pPr>
        <w:pStyle w:val="paragraph"/>
      </w:pPr>
      <w:r w:rsidRPr="006C169F">
        <w:tab/>
        <w:t>(e)</w:t>
      </w:r>
      <w:r w:rsidRPr="006C169F">
        <w:tab/>
      </w:r>
      <w:r w:rsidR="006C169F" w:rsidRPr="006C169F">
        <w:rPr>
          <w:position w:val="6"/>
          <w:sz w:val="16"/>
        </w:rPr>
        <w:t>*</w:t>
      </w:r>
      <w:r w:rsidRPr="006C169F">
        <w:t>withholding tax;</w:t>
      </w:r>
    </w:p>
    <w:p w:rsidR="00A25D82" w:rsidRPr="006C169F" w:rsidRDefault="00A25D82" w:rsidP="00A25D82">
      <w:pPr>
        <w:pStyle w:val="paragraph"/>
      </w:pPr>
      <w:r w:rsidRPr="006C169F">
        <w:tab/>
        <w:t>(f)</w:t>
      </w:r>
      <w:r w:rsidRPr="006C169F">
        <w:tab/>
      </w:r>
      <w:r w:rsidR="006C169F" w:rsidRPr="006C169F">
        <w:rPr>
          <w:position w:val="6"/>
          <w:sz w:val="16"/>
        </w:rPr>
        <w:t>*</w:t>
      </w:r>
      <w:r w:rsidRPr="006C169F">
        <w:t>mining withholding tax;</w:t>
      </w:r>
    </w:p>
    <w:p w:rsidR="00D979C0" w:rsidRPr="006C169F" w:rsidRDefault="00D979C0" w:rsidP="00D979C0">
      <w:pPr>
        <w:pStyle w:val="paragraph"/>
      </w:pPr>
      <w:r w:rsidRPr="006C169F">
        <w:tab/>
        <w:t>(fa)</w:t>
      </w:r>
      <w:r w:rsidRPr="006C169F">
        <w:tab/>
      </w:r>
      <w:r w:rsidR="006C169F" w:rsidRPr="006C169F">
        <w:rPr>
          <w:position w:val="6"/>
          <w:sz w:val="16"/>
        </w:rPr>
        <w:t>*</w:t>
      </w:r>
      <w:r w:rsidRPr="006C169F">
        <w:t>petroleum resource rent tax;</w:t>
      </w:r>
    </w:p>
    <w:p w:rsidR="00BD289C" w:rsidRPr="006C169F" w:rsidRDefault="00BD289C" w:rsidP="00BD289C">
      <w:pPr>
        <w:pStyle w:val="paragraph"/>
      </w:pPr>
      <w:r w:rsidRPr="006C169F">
        <w:tab/>
        <w:t>(fb)</w:t>
      </w:r>
      <w:r w:rsidRPr="006C169F">
        <w:tab/>
      </w:r>
      <w:r w:rsidR="006C169F" w:rsidRPr="006C169F">
        <w:rPr>
          <w:position w:val="6"/>
          <w:sz w:val="16"/>
        </w:rPr>
        <w:t>*</w:t>
      </w:r>
      <w:r w:rsidRPr="006C169F">
        <w:t>indirect tax;</w:t>
      </w:r>
    </w:p>
    <w:p w:rsidR="00BD289C" w:rsidRPr="006C169F" w:rsidRDefault="00BD289C" w:rsidP="00BD289C">
      <w:pPr>
        <w:pStyle w:val="paragraph"/>
      </w:pPr>
      <w:r w:rsidRPr="006C169F">
        <w:tab/>
        <w:t>(fc)</w:t>
      </w:r>
      <w:r w:rsidRPr="006C169F">
        <w:tab/>
      </w:r>
      <w:r w:rsidR="006C169F" w:rsidRPr="006C169F">
        <w:rPr>
          <w:position w:val="6"/>
          <w:sz w:val="16"/>
        </w:rPr>
        <w:t>*</w:t>
      </w:r>
      <w:r w:rsidRPr="006C169F">
        <w:t>excise duty;</w:t>
      </w:r>
    </w:p>
    <w:p w:rsidR="00A25D82" w:rsidRPr="006C169F" w:rsidRDefault="00A25D82" w:rsidP="00A25D82">
      <w:pPr>
        <w:pStyle w:val="paragraph"/>
      </w:pPr>
      <w:r w:rsidRPr="006C169F">
        <w:lastRenderedPageBreak/>
        <w:tab/>
        <w:t>(g)</w:t>
      </w:r>
      <w:r w:rsidRPr="006C169F">
        <w:tab/>
        <w:t>the administration or collection of those taxes</w:t>
      </w:r>
      <w:r w:rsidR="003164A7" w:rsidRPr="006C169F">
        <w:t>, levies and duties</w:t>
      </w:r>
      <w:r w:rsidRPr="006C169F">
        <w:t>;</w:t>
      </w:r>
    </w:p>
    <w:p w:rsidR="00A25D82" w:rsidRPr="006C169F" w:rsidRDefault="00A25D82" w:rsidP="00A25D82">
      <w:pPr>
        <w:pStyle w:val="paragraph"/>
      </w:pPr>
      <w:r w:rsidRPr="006C169F">
        <w:tab/>
        <w:t>(h)</w:t>
      </w:r>
      <w:r w:rsidRPr="006C169F">
        <w:tab/>
        <w:t>a grant or benefit mentioned in section</w:t>
      </w:r>
      <w:r w:rsidR="006C169F">
        <w:t> </w:t>
      </w:r>
      <w:r w:rsidRPr="006C169F">
        <w:t xml:space="preserve">8 of the </w:t>
      </w:r>
      <w:r w:rsidRPr="006C169F">
        <w:rPr>
          <w:i/>
        </w:rPr>
        <w:t>Product Grants and Benefits Administration Act 2000</w:t>
      </w:r>
      <w:r w:rsidRPr="006C169F">
        <w:t>, or the administration or payment of such a grant or benefit</w:t>
      </w:r>
      <w:r w:rsidR="00FE3352" w:rsidRPr="006C169F">
        <w:t>;</w:t>
      </w:r>
    </w:p>
    <w:p w:rsidR="00DB6C57" w:rsidRPr="006C169F" w:rsidRDefault="00DB6C57" w:rsidP="00DB6C57">
      <w:pPr>
        <w:pStyle w:val="paragraph"/>
      </w:pPr>
      <w:r w:rsidRPr="006C169F">
        <w:tab/>
        <w:t>(i)</w:t>
      </w:r>
      <w:r w:rsidRPr="006C169F">
        <w:tab/>
        <w:t xml:space="preserve">a </w:t>
      </w:r>
      <w:r w:rsidR="006C169F" w:rsidRPr="006C169F">
        <w:rPr>
          <w:position w:val="6"/>
          <w:sz w:val="16"/>
        </w:rPr>
        <w:t>*</w:t>
      </w:r>
      <w:r w:rsidRPr="006C169F">
        <w:t>net fuel amount, or the administration of a net fuel amount;</w:t>
      </w:r>
    </w:p>
    <w:p w:rsidR="00DB6C57" w:rsidRPr="006C169F" w:rsidRDefault="00DB6C57" w:rsidP="00DB6C57">
      <w:pPr>
        <w:pStyle w:val="paragraph"/>
      </w:pPr>
      <w:r w:rsidRPr="006C169F">
        <w:tab/>
        <w:t>(ia)</w:t>
      </w:r>
      <w:r w:rsidRPr="006C169F">
        <w:tab/>
        <w:t xml:space="preserve">an </w:t>
      </w:r>
      <w:r w:rsidR="006C169F" w:rsidRPr="006C169F">
        <w:rPr>
          <w:position w:val="6"/>
          <w:sz w:val="16"/>
        </w:rPr>
        <w:t>*</w:t>
      </w:r>
      <w:r w:rsidRPr="006C169F">
        <w:t>assessed net fuel amount, or the collection or payment of an assessed net fuel amount;</w:t>
      </w:r>
    </w:p>
    <w:p w:rsidR="00DB6C57" w:rsidRPr="006C169F" w:rsidRDefault="00DB6C57" w:rsidP="00DB6C57">
      <w:pPr>
        <w:pStyle w:val="paragraph"/>
      </w:pPr>
      <w:r w:rsidRPr="006C169F">
        <w:tab/>
        <w:t>(j)</w:t>
      </w:r>
      <w:r w:rsidRPr="006C169F">
        <w:tab/>
        <w:t xml:space="preserve">a </w:t>
      </w:r>
      <w:r w:rsidR="006C169F" w:rsidRPr="006C169F">
        <w:rPr>
          <w:position w:val="6"/>
          <w:sz w:val="16"/>
        </w:rPr>
        <w:t>*</w:t>
      </w:r>
      <w:r w:rsidRPr="006C169F">
        <w:t>net amount, or the administration of a net amount;</w:t>
      </w:r>
    </w:p>
    <w:p w:rsidR="00DB6C57" w:rsidRPr="006C169F" w:rsidRDefault="00DB6C57" w:rsidP="00DB6C57">
      <w:pPr>
        <w:pStyle w:val="paragraph"/>
      </w:pPr>
      <w:r w:rsidRPr="006C169F">
        <w:tab/>
        <w:t>(ja)</w:t>
      </w:r>
      <w:r w:rsidRPr="006C169F">
        <w:tab/>
        <w:t xml:space="preserve">an </w:t>
      </w:r>
      <w:r w:rsidR="006C169F" w:rsidRPr="006C169F">
        <w:rPr>
          <w:position w:val="6"/>
          <w:sz w:val="16"/>
        </w:rPr>
        <w:t>*</w:t>
      </w:r>
      <w:r w:rsidRPr="006C169F">
        <w:t>assessed net amount, or the collection or payment of an assessed net amount;</w:t>
      </w:r>
    </w:p>
    <w:p w:rsidR="00DA52D0" w:rsidRPr="006C169F" w:rsidRDefault="00DA52D0" w:rsidP="00DA52D0">
      <w:pPr>
        <w:pStyle w:val="paragraph"/>
      </w:pPr>
      <w:r w:rsidRPr="006C169F">
        <w:tab/>
        <w:t>(k)</w:t>
      </w:r>
      <w:r w:rsidRPr="006C169F">
        <w:tab/>
        <w:t xml:space="preserve">a </w:t>
      </w:r>
      <w:r w:rsidR="006C169F" w:rsidRPr="006C169F">
        <w:rPr>
          <w:position w:val="6"/>
          <w:sz w:val="16"/>
        </w:rPr>
        <w:t>*</w:t>
      </w:r>
      <w:r w:rsidRPr="006C169F">
        <w:t>wine tax credit, or the administration or payment of a wine tax credit.</w:t>
      </w:r>
    </w:p>
    <w:p w:rsidR="00A25D82" w:rsidRPr="006C169F" w:rsidRDefault="00A25D82" w:rsidP="00A25D82">
      <w:pPr>
        <w:pStyle w:val="ActHead5"/>
      </w:pPr>
      <w:bookmarkStart w:id="966" w:name="_Toc447709365"/>
      <w:r w:rsidRPr="006C169F">
        <w:rPr>
          <w:rStyle w:val="CharSectno"/>
        </w:rPr>
        <w:t>357</w:t>
      </w:r>
      <w:r w:rsidR="006C169F" w:rsidRPr="006C169F">
        <w:rPr>
          <w:rStyle w:val="CharSectno"/>
        </w:rPr>
        <w:noBreakHyphen/>
      </w:r>
      <w:r w:rsidRPr="006C169F">
        <w:rPr>
          <w:rStyle w:val="CharSectno"/>
        </w:rPr>
        <w:t>60</w:t>
      </w:r>
      <w:r w:rsidRPr="006C169F">
        <w:t xml:space="preserve">  When rulings are binding on the Commissioner</w:t>
      </w:r>
      <w:bookmarkEnd w:id="966"/>
    </w:p>
    <w:p w:rsidR="00A25D82" w:rsidRPr="006C169F" w:rsidRDefault="00A25D82" w:rsidP="00A25D82">
      <w:pPr>
        <w:pStyle w:val="subsection"/>
      </w:pPr>
      <w:r w:rsidRPr="006C169F">
        <w:tab/>
        <w:t>(1)</w:t>
      </w:r>
      <w:r w:rsidRPr="006C169F">
        <w:tab/>
      </w:r>
      <w:r w:rsidR="00275751" w:rsidRPr="006C169F">
        <w:t xml:space="preserve">Subject to </w:t>
      </w:r>
      <w:r w:rsidR="006C169F">
        <w:t>subsection (</w:t>
      </w:r>
      <w:r w:rsidR="00275751" w:rsidRPr="006C169F">
        <w:t>5), a ruling binds</w:t>
      </w:r>
      <w:r w:rsidRPr="006C169F">
        <w:t xml:space="preserve"> the Commissioner in relation to you (whether or not you are aware of the ruling) if:</w:t>
      </w:r>
    </w:p>
    <w:p w:rsidR="00A25D82" w:rsidRPr="006C169F" w:rsidRDefault="00A25D82" w:rsidP="00A25D82">
      <w:pPr>
        <w:pStyle w:val="paragraph"/>
      </w:pPr>
      <w:r w:rsidRPr="006C169F">
        <w:tab/>
        <w:t>(a)</w:t>
      </w:r>
      <w:r w:rsidRPr="006C169F">
        <w:tab/>
        <w:t>the ruling applies to you; and</w:t>
      </w:r>
    </w:p>
    <w:p w:rsidR="00A25D82" w:rsidRPr="006C169F" w:rsidRDefault="00A25D82" w:rsidP="00A25D82">
      <w:pPr>
        <w:pStyle w:val="paragraph"/>
      </w:pPr>
      <w:r w:rsidRPr="006C169F">
        <w:tab/>
        <w:t>(b)</w:t>
      </w:r>
      <w:r w:rsidRPr="006C169F">
        <w:tab/>
        <w:t>you rely on the ruling by acting (or omitting to act) in accordance with the ruling.</w:t>
      </w:r>
    </w:p>
    <w:p w:rsidR="00A25D82" w:rsidRPr="006C169F" w:rsidRDefault="00A25D82" w:rsidP="00A25D82">
      <w:pPr>
        <w:pStyle w:val="notetext"/>
      </w:pPr>
      <w:r w:rsidRPr="006C169F">
        <w:t>Example 1:</w:t>
      </w:r>
      <w:r w:rsidRPr="006C169F">
        <w:tab/>
        <w:t>A public ruling is expressed to apply to a class of entities in relation to a particular scheme. Tim is a member of that class of entities and he is one of a number of taxpayers who enter into that scheme. The ruling applies to Tim.</w:t>
      </w:r>
    </w:p>
    <w:p w:rsidR="00A25D82" w:rsidRPr="006C169F" w:rsidRDefault="00A25D82" w:rsidP="00A25D82">
      <w:pPr>
        <w:pStyle w:val="notetext"/>
      </w:pPr>
      <w:r w:rsidRPr="006C169F">
        <w:tab/>
        <w:t>Tim relies on the ruling by lodging an income tax return that is in accordance with the ruling.</w:t>
      </w:r>
    </w:p>
    <w:p w:rsidR="00A25D82" w:rsidRPr="006C169F" w:rsidRDefault="00A25D82" w:rsidP="00A25D82">
      <w:pPr>
        <w:pStyle w:val="notetext"/>
      </w:pPr>
      <w:r w:rsidRPr="006C169F">
        <w:tab/>
        <w:t>Under the ruling, Tim’s deductions in relation to the scheme are worked out to be a particular amount. Because Tim has relied on the ruling, the Commissioner must use that amount in making Tim’s assessment (unless Tim stops relying on the ruling or the law is more favourable to him: see sections</w:t>
      </w:r>
      <w:r w:rsidR="006C169F">
        <w:t> </w:t>
      </w:r>
      <w:r w:rsidRPr="006C169F">
        <w:t>357</w:t>
      </w:r>
      <w:r w:rsidR="006C169F">
        <w:noBreakHyphen/>
      </w:r>
      <w:r w:rsidRPr="006C169F">
        <w:t>65 and 357</w:t>
      </w:r>
      <w:r w:rsidR="006C169F">
        <w:noBreakHyphen/>
      </w:r>
      <w:r w:rsidRPr="006C169F">
        <w:t>70).</w:t>
      </w:r>
    </w:p>
    <w:p w:rsidR="00A25D82" w:rsidRPr="006C169F" w:rsidRDefault="00A25D82" w:rsidP="00A25D82">
      <w:pPr>
        <w:pStyle w:val="notetext"/>
      </w:pPr>
      <w:r w:rsidRPr="006C169F">
        <w:t>Example 2:</w:t>
      </w:r>
      <w:r w:rsidRPr="006C169F">
        <w:tab/>
        <w:t>Cecelia applies for, and obtains, a private ruling that, when she makes a payment in specified circumstances, she would not have to withhold an amount under a relevant provision. Cecelia makes the payment in the circumstances specified in the ruling, so the ruling applies to her.</w:t>
      </w:r>
    </w:p>
    <w:p w:rsidR="00A25D82" w:rsidRPr="006C169F" w:rsidRDefault="00A25D82" w:rsidP="00A25D82">
      <w:pPr>
        <w:pStyle w:val="notetext"/>
      </w:pPr>
      <w:r w:rsidRPr="006C169F">
        <w:lastRenderedPageBreak/>
        <w:tab/>
        <w:t>Cecelia relies on the ruling by not withholding an amount from the payment. The Commissioner must not apply the provision in relation to Cecelia in a way that is inconsistent with the ruling (unless Cecelia stops relying on the ruling or the law is more favourable to her: see sections</w:t>
      </w:r>
      <w:r w:rsidR="006C169F">
        <w:t> </w:t>
      </w:r>
      <w:r w:rsidRPr="006C169F">
        <w:t>357</w:t>
      </w:r>
      <w:r w:rsidR="006C169F">
        <w:noBreakHyphen/>
      </w:r>
      <w:r w:rsidRPr="006C169F">
        <w:t>65 and 357</w:t>
      </w:r>
      <w:r w:rsidR="006C169F">
        <w:noBreakHyphen/>
      </w:r>
      <w:r w:rsidRPr="006C169F">
        <w:t>70).</w:t>
      </w:r>
    </w:p>
    <w:p w:rsidR="007735CC" w:rsidRPr="006C169F" w:rsidRDefault="007735CC" w:rsidP="007735CC">
      <w:pPr>
        <w:pStyle w:val="notetext"/>
      </w:pPr>
      <w:r w:rsidRPr="006C169F">
        <w:t>Example 3:</w:t>
      </w:r>
      <w:r w:rsidRPr="006C169F">
        <w:tab/>
        <w:t>Cathie obtains a private ruling that a type of supply she makes is GST</w:t>
      </w:r>
      <w:r w:rsidR="006C169F">
        <w:noBreakHyphen/>
      </w:r>
      <w:r w:rsidRPr="006C169F">
        <w:t>free. She relies on the ruling by:</w:t>
      </w:r>
    </w:p>
    <w:p w:rsidR="007735CC" w:rsidRPr="006C169F" w:rsidRDefault="007735CC" w:rsidP="007735CC">
      <w:pPr>
        <w:pStyle w:val="notepara"/>
      </w:pPr>
      <w:r w:rsidRPr="006C169F">
        <w:t>(a)</w:t>
      </w:r>
      <w:r w:rsidRPr="006C169F">
        <w:tab/>
        <w:t>giving her customers invoices that show no GST payable on the supplies; and</w:t>
      </w:r>
    </w:p>
    <w:p w:rsidR="007735CC" w:rsidRPr="006C169F" w:rsidRDefault="007735CC" w:rsidP="009D49AE">
      <w:pPr>
        <w:pStyle w:val="notepara"/>
        <w:keepNext/>
        <w:keepLines/>
      </w:pPr>
      <w:r w:rsidRPr="006C169F">
        <w:t>(b)</w:t>
      </w:r>
      <w:r w:rsidRPr="006C169F">
        <w:tab/>
        <w:t>lodging her GST return on the basis that the supplies are GST</w:t>
      </w:r>
      <w:r w:rsidR="006C169F">
        <w:noBreakHyphen/>
      </w:r>
      <w:r w:rsidRPr="006C169F">
        <w:t>free.</w:t>
      </w:r>
    </w:p>
    <w:p w:rsidR="007735CC" w:rsidRPr="006C169F" w:rsidRDefault="007735CC" w:rsidP="007735CC">
      <w:pPr>
        <w:pStyle w:val="notetext"/>
      </w:pPr>
      <w:r w:rsidRPr="006C169F">
        <w:tab/>
        <w:t>The Commissioner must administer the GST law in relation to Cathie on the basis that the supplies to which the ruling relates are GST</w:t>
      </w:r>
      <w:r w:rsidR="006C169F">
        <w:noBreakHyphen/>
      </w:r>
      <w:r w:rsidRPr="006C169F">
        <w:t xml:space="preserve">free. This does not apply if Cathie stops relying on the ruling, such as by issuing tax invoices that show GST payable on the supplies: see </w:t>
      </w:r>
      <w:r w:rsidR="006C169F">
        <w:t>paragraph (</w:t>
      </w:r>
      <w:r w:rsidRPr="006C169F">
        <w:t>1)(b).</w:t>
      </w:r>
    </w:p>
    <w:p w:rsidR="00A25D82" w:rsidRPr="006C169F" w:rsidRDefault="00A25D82" w:rsidP="00A25D82">
      <w:pPr>
        <w:pStyle w:val="notetext"/>
      </w:pPr>
      <w:r w:rsidRPr="006C169F">
        <w:t>Note 1:</w:t>
      </w:r>
      <w:r w:rsidRPr="006C169F">
        <w:tab/>
        <w:t>A ruling about the amount of tax payable that binds the Commissioner provides protection in relation to that amount. There is no shortfall interest charge or tax shortfall penalty payable in respect of that amount as there can be no shortfall in tax payable.</w:t>
      </w:r>
    </w:p>
    <w:p w:rsidR="00A25D82" w:rsidRPr="006C169F" w:rsidRDefault="00A25D82" w:rsidP="00A25D82">
      <w:pPr>
        <w:pStyle w:val="notetext"/>
      </w:pPr>
      <w:r w:rsidRPr="006C169F">
        <w:t>Note 2:</w:t>
      </w:r>
      <w:r w:rsidRPr="006C169F">
        <w:tab/>
        <w:t>A ruling about the operation of a provision would stop applying to you if the provision is repealed, or is amended to have a different effect. However, if the provision is re</w:t>
      </w:r>
      <w:r w:rsidR="006C169F">
        <w:noBreakHyphen/>
      </w:r>
      <w:r w:rsidRPr="006C169F">
        <w:t>enacted and expresses the same ideas as the old provision, the ruling would still apply: see section</w:t>
      </w:r>
      <w:r w:rsidR="006C169F">
        <w:t> </w:t>
      </w:r>
      <w:r w:rsidRPr="006C169F">
        <w:t>357</w:t>
      </w:r>
      <w:r w:rsidR="006C169F">
        <w:noBreakHyphen/>
      </w:r>
      <w:r w:rsidRPr="006C169F">
        <w:t>85.</w:t>
      </w:r>
    </w:p>
    <w:p w:rsidR="00A25D82" w:rsidRPr="006C169F" w:rsidRDefault="00A25D82" w:rsidP="00A25D82">
      <w:pPr>
        <w:pStyle w:val="subsection"/>
      </w:pPr>
      <w:r w:rsidRPr="006C169F">
        <w:tab/>
        <w:t>(2)</w:t>
      </w:r>
      <w:r w:rsidRPr="006C169F">
        <w:tab/>
        <w:t xml:space="preserve">You may rely on the ruling at any time unless prevented from doing so by a time limit imposed by a </w:t>
      </w:r>
      <w:r w:rsidR="006C169F" w:rsidRPr="006C169F">
        <w:rPr>
          <w:position w:val="6"/>
          <w:sz w:val="16"/>
        </w:rPr>
        <w:t>*</w:t>
      </w:r>
      <w:r w:rsidRPr="006C169F">
        <w:t>taxation law. It is not necessary to do so at the first opportunity.</w:t>
      </w:r>
    </w:p>
    <w:p w:rsidR="00C7330F" w:rsidRPr="006C169F" w:rsidRDefault="00C7330F" w:rsidP="00C7330F">
      <w:pPr>
        <w:pStyle w:val="SubsectionHead"/>
      </w:pPr>
      <w:r w:rsidRPr="006C169F">
        <w:t>GST rulings</w:t>
      </w:r>
    </w:p>
    <w:p w:rsidR="00C7330F" w:rsidRPr="006C169F" w:rsidRDefault="00C7330F" w:rsidP="00C7330F">
      <w:pPr>
        <w:pStyle w:val="subsection"/>
      </w:pPr>
      <w:r w:rsidRPr="006C169F">
        <w:tab/>
        <w:t>(3)</w:t>
      </w:r>
      <w:r w:rsidRPr="006C169F">
        <w:tab/>
        <w:t xml:space="preserve">The </w:t>
      </w:r>
      <w:r w:rsidR="006C169F" w:rsidRPr="006C169F">
        <w:rPr>
          <w:position w:val="6"/>
          <w:sz w:val="16"/>
        </w:rPr>
        <w:t>*</w:t>
      </w:r>
      <w:r w:rsidRPr="006C169F">
        <w:t xml:space="preserve">GST payable on a </w:t>
      </w:r>
      <w:r w:rsidR="006C169F" w:rsidRPr="006C169F">
        <w:rPr>
          <w:position w:val="6"/>
          <w:sz w:val="16"/>
        </w:rPr>
        <w:t>*</w:t>
      </w:r>
      <w:r w:rsidRPr="006C169F">
        <w:t>supply or importation is the amount worked out in accordance with a ruling (if any) that:</w:t>
      </w:r>
    </w:p>
    <w:p w:rsidR="00C7330F" w:rsidRPr="006C169F" w:rsidRDefault="00C7330F" w:rsidP="00C7330F">
      <w:pPr>
        <w:pStyle w:val="paragraph"/>
      </w:pPr>
      <w:r w:rsidRPr="006C169F">
        <w:tab/>
        <w:t>(a)</w:t>
      </w:r>
      <w:r w:rsidRPr="006C169F">
        <w:tab/>
        <w:t>relates to the GST payable on the supply or importation; and</w:t>
      </w:r>
    </w:p>
    <w:p w:rsidR="00C7330F" w:rsidRPr="006C169F" w:rsidRDefault="00C7330F" w:rsidP="00C7330F">
      <w:pPr>
        <w:pStyle w:val="paragraph"/>
      </w:pPr>
      <w:r w:rsidRPr="006C169F">
        <w:tab/>
        <w:t>(b)</w:t>
      </w:r>
      <w:r w:rsidRPr="006C169F">
        <w:tab/>
        <w:t>binds the Commissioner in relation to the supplier or importer.</w:t>
      </w:r>
    </w:p>
    <w:p w:rsidR="00C7330F" w:rsidRPr="006C169F" w:rsidRDefault="00C7330F" w:rsidP="00C7330F">
      <w:pPr>
        <w:pStyle w:val="notetext"/>
      </w:pPr>
      <w:r w:rsidRPr="006C169F">
        <w:t>Note:</w:t>
      </w:r>
      <w:r w:rsidRPr="006C169F">
        <w:tab/>
        <w:t xml:space="preserve">The ruling will stop affecting the GST payable if the supplier or importer stops relying on the ruling: see </w:t>
      </w:r>
      <w:r w:rsidR="006C169F">
        <w:t>paragraph (</w:t>
      </w:r>
      <w:r w:rsidRPr="006C169F">
        <w:t>1)(b).</w:t>
      </w:r>
    </w:p>
    <w:p w:rsidR="00C7330F" w:rsidRPr="006C169F" w:rsidRDefault="00C7330F" w:rsidP="00C7330F">
      <w:pPr>
        <w:pStyle w:val="subsection"/>
      </w:pPr>
      <w:r w:rsidRPr="006C169F">
        <w:lastRenderedPageBreak/>
        <w:tab/>
        <w:t>(4)</w:t>
      </w:r>
      <w:r w:rsidRPr="006C169F">
        <w:tab/>
      </w:r>
      <w:r w:rsidR="006C169F">
        <w:t>Subsection (</w:t>
      </w:r>
      <w:r w:rsidRPr="006C169F">
        <w:t>3) does not apply for the purposes of an objection to the ruling under section</w:t>
      </w:r>
      <w:r w:rsidR="006C169F">
        <w:t> </w:t>
      </w:r>
      <w:r w:rsidRPr="006C169F">
        <w:t>359</w:t>
      </w:r>
      <w:r w:rsidR="006C169F">
        <w:noBreakHyphen/>
      </w:r>
      <w:r w:rsidRPr="006C169F">
        <w:t>60.</w:t>
      </w:r>
    </w:p>
    <w:p w:rsidR="00C7330F" w:rsidRPr="006C169F" w:rsidRDefault="00C7330F" w:rsidP="00C7330F">
      <w:pPr>
        <w:pStyle w:val="SubsectionHead"/>
      </w:pPr>
      <w:r w:rsidRPr="006C169F">
        <w:t>Indirect tax rulings</w:t>
      </w:r>
    </w:p>
    <w:p w:rsidR="00C7330F" w:rsidRPr="006C169F" w:rsidRDefault="00C7330F" w:rsidP="00C7330F">
      <w:pPr>
        <w:pStyle w:val="subsection"/>
      </w:pPr>
      <w:r w:rsidRPr="006C169F">
        <w:tab/>
        <w:t>(5)</w:t>
      </w:r>
      <w:r w:rsidRPr="006C169F">
        <w:tab/>
        <w:t xml:space="preserve">An </w:t>
      </w:r>
      <w:r w:rsidR="006C169F" w:rsidRPr="006C169F">
        <w:rPr>
          <w:position w:val="6"/>
          <w:sz w:val="16"/>
        </w:rPr>
        <w:t>*</w:t>
      </w:r>
      <w:r w:rsidRPr="006C169F">
        <w:t xml:space="preserve">indirect tax or excise ruling (except to the extent that the ruling relates to an </w:t>
      </w:r>
      <w:r w:rsidR="006C169F" w:rsidRPr="006C169F">
        <w:rPr>
          <w:position w:val="6"/>
          <w:sz w:val="16"/>
        </w:rPr>
        <w:t>*</w:t>
      </w:r>
      <w:r w:rsidRPr="006C169F">
        <w:t>excise law) binds the Commissioner in relation to:</w:t>
      </w:r>
    </w:p>
    <w:p w:rsidR="00C7330F" w:rsidRPr="006C169F" w:rsidRDefault="00C7330F" w:rsidP="00C7330F">
      <w:pPr>
        <w:pStyle w:val="paragraph"/>
      </w:pPr>
      <w:r w:rsidRPr="006C169F">
        <w:tab/>
        <w:t>(a)</w:t>
      </w:r>
      <w:r w:rsidRPr="006C169F">
        <w:tab/>
        <w:t xml:space="preserve">an entity (the </w:t>
      </w:r>
      <w:r w:rsidRPr="006C169F">
        <w:rPr>
          <w:b/>
          <w:i/>
        </w:rPr>
        <w:t>representative entity</w:t>
      </w:r>
      <w:r w:rsidRPr="006C169F">
        <w:t>) that is:</w:t>
      </w:r>
    </w:p>
    <w:p w:rsidR="00C7330F" w:rsidRPr="006C169F" w:rsidRDefault="00C7330F" w:rsidP="00C7330F">
      <w:pPr>
        <w:pStyle w:val="paragraphsub"/>
      </w:pPr>
      <w:r w:rsidRPr="006C169F">
        <w:tab/>
        <w:t>(i)</w:t>
      </w:r>
      <w:r w:rsidRPr="006C169F">
        <w:tab/>
        <w:t xml:space="preserve">the </w:t>
      </w:r>
      <w:r w:rsidR="006C169F" w:rsidRPr="006C169F">
        <w:rPr>
          <w:position w:val="6"/>
          <w:sz w:val="16"/>
        </w:rPr>
        <w:t>*</w:t>
      </w:r>
      <w:r w:rsidRPr="006C169F">
        <w:t xml:space="preserve">representative member of a </w:t>
      </w:r>
      <w:r w:rsidR="006C169F" w:rsidRPr="006C169F">
        <w:rPr>
          <w:position w:val="6"/>
          <w:sz w:val="16"/>
        </w:rPr>
        <w:t>*</w:t>
      </w:r>
      <w:r w:rsidRPr="006C169F">
        <w:t>GST group; or</w:t>
      </w:r>
    </w:p>
    <w:p w:rsidR="00C7330F" w:rsidRPr="006C169F" w:rsidRDefault="00C7330F" w:rsidP="00C7330F">
      <w:pPr>
        <w:pStyle w:val="paragraphsub"/>
      </w:pPr>
      <w:r w:rsidRPr="006C169F">
        <w:tab/>
        <w:t>(ii)</w:t>
      </w:r>
      <w:r w:rsidRPr="006C169F">
        <w:tab/>
        <w:t xml:space="preserve">the </w:t>
      </w:r>
      <w:r w:rsidR="006C169F" w:rsidRPr="006C169F">
        <w:rPr>
          <w:position w:val="6"/>
          <w:sz w:val="16"/>
        </w:rPr>
        <w:t>*</w:t>
      </w:r>
      <w:r w:rsidRPr="006C169F">
        <w:t xml:space="preserve">joint venture operator of a </w:t>
      </w:r>
      <w:r w:rsidR="006C169F" w:rsidRPr="006C169F">
        <w:rPr>
          <w:position w:val="6"/>
          <w:sz w:val="16"/>
        </w:rPr>
        <w:t>*</w:t>
      </w:r>
      <w:r w:rsidRPr="006C169F">
        <w:t>GST joint venture; or</w:t>
      </w:r>
    </w:p>
    <w:p w:rsidR="00C7330F" w:rsidRPr="006C169F" w:rsidRDefault="00C7330F" w:rsidP="00C7330F">
      <w:pPr>
        <w:pStyle w:val="paragraphsub"/>
      </w:pPr>
      <w:r w:rsidRPr="006C169F">
        <w:tab/>
        <w:t>(iii)</w:t>
      </w:r>
      <w:r w:rsidRPr="006C169F">
        <w:tab/>
        <w:t xml:space="preserve">the </w:t>
      </w:r>
      <w:r w:rsidR="006C169F" w:rsidRPr="006C169F">
        <w:rPr>
          <w:position w:val="6"/>
          <w:sz w:val="16"/>
        </w:rPr>
        <w:t>*</w:t>
      </w:r>
      <w:r w:rsidRPr="006C169F">
        <w:t xml:space="preserve">representative of an </w:t>
      </w:r>
      <w:r w:rsidR="006C169F" w:rsidRPr="006C169F">
        <w:rPr>
          <w:position w:val="6"/>
          <w:sz w:val="16"/>
        </w:rPr>
        <w:t>*</w:t>
      </w:r>
      <w:r w:rsidRPr="006C169F">
        <w:t>incapacitated entity; and</w:t>
      </w:r>
    </w:p>
    <w:p w:rsidR="00C7330F" w:rsidRPr="006C169F" w:rsidRDefault="00C7330F" w:rsidP="00C7330F">
      <w:pPr>
        <w:pStyle w:val="paragraph"/>
      </w:pPr>
      <w:r w:rsidRPr="006C169F">
        <w:tab/>
        <w:t>(b)</w:t>
      </w:r>
      <w:r w:rsidRPr="006C169F">
        <w:tab/>
        <w:t xml:space="preserve">an entity (the </w:t>
      </w:r>
      <w:r w:rsidRPr="006C169F">
        <w:rPr>
          <w:b/>
          <w:i/>
        </w:rPr>
        <w:t>member entity</w:t>
      </w:r>
      <w:r w:rsidRPr="006C169F">
        <w:t>) that is:</w:t>
      </w:r>
    </w:p>
    <w:p w:rsidR="00C7330F" w:rsidRPr="006C169F" w:rsidRDefault="00C7330F" w:rsidP="00C7330F">
      <w:pPr>
        <w:pStyle w:val="paragraphsub"/>
      </w:pPr>
      <w:r w:rsidRPr="006C169F">
        <w:tab/>
        <w:t>(i)</w:t>
      </w:r>
      <w:r w:rsidRPr="006C169F">
        <w:tab/>
        <w:t xml:space="preserve">a </w:t>
      </w:r>
      <w:r w:rsidR="006C169F" w:rsidRPr="006C169F">
        <w:rPr>
          <w:position w:val="6"/>
          <w:sz w:val="16"/>
        </w:rPr>
        <w:t>*</w:t>
      </w:r>
      <w:r w:rsidRPr="006C169F">
        <w:t>member of the GST group; or</w:t>
      </w:r>
    </w:p>
    <w:p w:rsidR="00C7330F" w:rsidRPr="006C169F" w:rsidRDefault="00C7330F" w:rsidP="00C7330F">
      <w:pPr>
        <w:pStyle w:val="paragraphsub"/>
      </w:pPr>
      <w:r w:rsidRPr="006C169F">
        <w:tab/>
        <w:t>(ii)</w:t>
      </w:r>
      <w:r w:rsidRPr="006C169F">
        <w:tab/>
        <w:t xml:space="preserve">a </w:t>
      </w:r>
      <w:r w:rsidR="006C169F" w:rsidRPr="006C169F">
        <w:rPr>
          <w:position w:val="6"/>
          <w:sz w:val="16"/>
        </w:rPr>
        <w:t>*</w:t>
      </w:r>
      <w:r w:rsidRPr="006C169F">
        <w:t>participant in the GST joint venture; or</w:t>
      </w:r>
    </w:p>
    <w:p w:rsidR="00C7330F" w:rsidRPr="006C169F" w:rsidRDefault="00C7330F" w:rsidP="00370CAB">
      <w:pPr>
        <w:pStyle w:val="paragraphsub"/>
        <w:keepNext/>
        <w:keepLines/>
      </w:pPr>
      <w:r w:rsidRPr="006C169F">
        <w:tab/>
        <w:t>(iii)</w:t>
      </w:r>
      <w:r w:rsidRPr="006C169F">
        <w:tab/>
        <w:t>the incapacitated entity;</w:t>
      </w:r>
    </w:p>
    <w:p w:rsidR="00C7330F" w:rsidRPr="006C169F" w:rsidRDefault="00C7330F" w:rsidP="00C7330F">
      <w:pPr>
        <w:pStyle w:val="subsection2"/>
      </w:pPr>
      <w:r w:rsidRPr="006C169F">
        <w:t>if, and only if, both the representative entity and the member entity rely on the ruling by acting (or omitting to act) in accordance with the ruling.</w:t>
      </w:r>
    </w:p>
    <w:p w:rsidR="00C7330F" w:rsidRPr="006C169F" w:rsidRDefault="00C7330F" w:rsidP="00C7330F">
      <w:pPr>
        <w:pStyle w:val="subsection"/>
      </w:pPr>
      <w:r w:rsidRPr="006C169F">
        <w:tab/>
        <w:t>(6)</w:t>
      </w:r>
      <w:r w:rsidRPr="006C169F">
        <w:tab/>
      </w:r>
      <w:r w:rsidR="006C169F">
        <w:t>Subsection (</w:t>
      </w:r>
      <w:r w:rsidRPr="006C169F">
        <w:t>5) applies if:</w:t>
      </w:r>
    </w:p>
    <w:p w:rsidR="00C7330F" w:rsidRPr="006C169F" w:rsidRDefault="00C7330F" w:rsidP="00C7330F">
      <w:pPr>
        <w:pStyle w:val="paragraph"/>
      </w:pPr>
      <w:r w:rsidRPr="006C169F">
        <w:tab/>
        <w:t>(a)</w:t>
      </w:r>
      <w:r w:rsidRPr="006C169F">
        <w:tab/>
        <w:t>the ruling applies to the member entity; and</w:t>
      </w:r>
    </w:p>
    <w:p w:rsidR="00C7330F" w:rsidRPr="006C169F" w:rsidRDefault="00C7330F" w:rsidP="00C7330F">
      <w:pPr>
        <w:pStyle w:val="paragraph"/>
      </w:pPr>
      <w:r w:rsidRPr="006C169F">
        <w:tab/>
        <w:t>(b)</w:t>
      </w:r>
      <w:r w:rsidRPr="006C169F">
        <w:tab/>
        <w:t>the ruling relates to what would be:</w:t>
      </w:r>
    </w:p>
    <w:p w:rsidR="00C7330F" w:rsidRPr="006C169F" w:rsidRDefault="00C7330F" w:rsidP="00C7330F">
      <w:pPr>
        <w:pStyle w:val="paragraphsub"/>
      </w:pPr>
      <w:r w:rsidRPr="006C169F">
        <w:tab/>
        <w:t>(i)</w:t>
      </w:r>
      <w:r w:rsidRPr="006C169F">
        <w:tab/>
        <w:t xml:space="preserve">a liability of the member entity to </w:t>
      </w:r>
      <w:r w:rsidR="006C169F" w:rsidRPr="006C169F">
        <w:rPr>
          <w:position w:val="6"/>
          <w:sz w:val="16"/>
        </w:rPr>
        <w:t>*</w:t>
      </w:r>
      <w:r w:rsidRPr="006C169F">
        <w:t>indirect tax; or</w:t>
      </w:r>
    </w:p>
    <w:p w:rsidR="00C7330F" w:rsidRPr="006C169F" w:rsidRDefault="00C7330F" w:rsidP="00C7330F">
      <w:pPr>
        <w:pStyle w:val="paragraphsub"/>
      </w:pPr>
      <w:r w:rsidRPr="006C169F">
        <w:tab/>
        <w:t>(ii)</w:t>
      </w:r>
      <w:r w:rsidRPr="006C169F">
        <w:tab/>
        <w:t xml:space="preserve">an entitlement of the member entity to a credit (other than a </w:t>
      </w:r>
      <w:r w:rsidR="006C169F" w:rsidRPr="006C169F">
        <w:rPr>
          <w:position w:val="6"/>
          <w:sz w:val="16"/>
        </w:rPr>
        <w:t>*</w:t>
      </w:r>
      <w:r w:rsidRPr="006C169F">
        <w:t xml:space="preserve">fuel tax credit) under an </w:t>
      </w:r>
      <w:r w:rsidR="006C169F" w:rsidRPr="006C169F">
        <w:rPr>
          <w:position w:val="6"/>
          <w:sz w:val="16"/>
        </w:rPr>
        <w:t>*</w:t>
      </w:r>
      <w:r w:rsidRPr="006C169F">
        <w:t>indirect tax law; or</w:t>
      </w:r>
    </w:p>
    <w:p w:rsidR="00C7330F" w:rsidRPr="006C169F" w:rsidRDefault="00C7330F" w:rsidP="00C7330F">
      <w:pPr>
        <w:pStyle w:val="paragraphsub"/>
      </w:pPr>
      <w:r w:rsidRPr="006C169F">
        <w:tab/>
        <w:t>(iii)</w:t>
      </w:r>
      <w:r w:rsidRPr="006C169F">
        <w:tab/>
        <w:t xml:space="preserve">an </w:t>
      </w:r>
      <w:r w:rsidR="006C169F" w:rsidRPr="006C169F">
        <w:rPr>
          <w:position w:val="6"/>
          <w:sz w:val="16"/>
        </w:rPr>
        <w:t>*</w:t>
      </w:r>
      <w:r w:rsidRPr="006C169F">
        <w:t xml:space="preserve">increasing adjustment, a </w:t>
      </w:r>
      <w:r w:rsidR="006C169F" w:rsidRPr="006C169F">
        <w:rPr>
          <w:position w:val="6"/>
          <w:sz w:val="16"/>
        </w:rPr>
        <w:t>*</w:t>
      </w:r>
      <w:r w:rsidRPr="006C169F">
        <w:t xml:space="preserve">decreasing adjustment, or a luxury car tax adjustment (within the meaning of the </w:t>
      </w:r>
      <w:r w:rsidR="006C169F" w:rsidRPr="006C169F">
        <w:rPr>
          <w:position w:val="6"/>
          <w:sz w:val="16"/>
        </w:rPr>
        <w:t>*</w:t>
      </w:r>
      <w:r w:rsidRPr="006C169F">
        <w:t>Luxury Car Tax Act), that the member entity has;</w:t>
      </w:r>
    </w:p>
    <w:p w:rsidR="00C7330F" w:rsidRPr="006C169F" w:rsidRDefault="00C7330F" w:rsidP="00C7330F">
      <w:pPr>
        <w:pStyle w:val="paragraph"/>
      </w:pPr>
      <w:r w:rsidRPr="006C169F">
        <w:tab/>
      </w:r>
      <w:r w:rsidRPr="006C169F">
        <w:tab/>
        <w:t xml:space="preserve">if the rules in the indirect tax law relating to </w:t>
      </w:r>
      <w:r w:rsidR="006C169F" w:rsidRPr="006C169F">
        <w:rPr>
          <w:position w:val="6"/>
          <w:sz w:val="16"/>
        </w:rPr>
        <w:t>*</w:t>
      </w:r>
      <w:r w:rsidRPr="006C169F">
        <w:t xml:space="preserve">GST groups, </w:t>
      </w:r>
      <w:r w:rsidR="006C169F" w:rsidRPr="006C169F">
        <w:rPr>
          <w:position w:val="6"/>
          <w:sz w:val="16"/>
        </w:rPr>
        <w:t>*</w:t>
      </w:r>
      <w:r w:rsidRPr="006C169F">
        <w:t xml:space="preserve">GST joint ventures or </w:t>
      </w:r>
      <w:r w:rsidR="006C169F" w:rsidRPr="006C169F">
        <w:rPr>
          <w:position w:val="6"/>
          <w:sz w:val="16"/>
        </w:rPr>
        <w:t>*</w:t>
      </w:r>
      <w:r w:rsidRPr="006C169F">
        <w:t>incapacitated entities did not apply; and</w:t>
      </w:r>
    </w:p>
    <w:p w:rsidR="00C7330F" w:rsidRPr="006C169F" w:rsidRDefault="00C7330F" w:rsidP="00C7330F">
      <w:pPr>
        <w:pStyle w:val="paragraph"/>
      </w:pPr>
      <w:r w:rsidRPr="006C169F">
        <w:tab/>
        <w:t>(c)</w:t>
      </w:r>
      <w:r w:rsidRPr="006C169F">
        <w:tab/>
        <w:t>because of those rules:</w:t>
      </w:r>
    </w:p>
    <w:p w:rsidR="00C7330F" w:rsidRPr="006C169F" w:rsidRDefault="00C7330F" w:rsidP="00C7330F">
      <w:pPr>
        <w:pStyle w:val="paragraphsub"/>
      </w:pPr>
      <w:r w:rsidRPr="006C169F">
        <w:tab/>
        <w:t>(i)</w:t>
      </w:r>
      <w:r w:rsidRPr="006C169F">
        <w:tab/>
        <w:t>if that indirect tax were payable, it would be payable by the representative entity; or</w:t>
      </w:r>
    </w:p>
    <w:p w:rsidR="00C7330F" w:rsidRPr="006C169F" w:rsidRDefault="00C7330F" w:rsidP="00C7330F">
      <w:pPr>
        <w:pStyle w:val="paragraphsub"/>
      </w:pPr>
      <w:r w:rsidRPr="006C169F">
        <w:lastRenderedPageBreak/>
        <w:tab/>
        <w:t>(ii)</w:t>
      </w:r>
      <w:r w:rsidRPr="006C169F">
        <w:tab/>
        <w:t>if there was an entitlement to that credit, it would be an entitlement of the representative entity; or</w:t>
      </w:r>
    </w:p>
    <w:p w:rsidR="00C7330F" w:rsidRPr="006C169F" w:rsidRDefault="00C7330F" w:rsidP="00C7330F">
      <w:pPr>
        <w:pStyle w:val="paragraphsub"/>
      </w:pPr>
      <w:r w:rsidRPr="006C169F">
        <w:tab/>
        <w:t>(iii)</w:t>
      </w:r>
      <w:r w:rsidRPr="006C169F">
        <w:tab/>
        <w:t>if any entity had that adjustment, it would be an adjustment that the representative entity had.</w:t>
      </w:r>
    </w:p>
    <w:p w:rsidR="00A25D82" w:rsidRPr="006C169F" w:rsidRDefault="00A25D82" w:rsidP="00A25D82">
      <w:pPr>
        <w:pStyle w:val="ActHead5"/>
      </w:pPr>
      <w:bookmarkStart w:id="967" w:name="_Toc447709366"/>
      <w:r w:rsidRPr="006C169F">
        <w:rPr>
          <w:rStyle w:val="CharSectno"/>
        </w:rPr>
        <w:t>357</w:t>
      </w:r>
      <w:r w:rsidR="006C169F" w:rsidRPr="006C169F">
        <w:rPr>
          <w:rStyle w:val="CharSectno"/>
        </w:rPr>
        <w:noBreakHyphen/>
      </w:r>
      <w:r w:rsidRPr="006C169F">
        <w:rPr>
          <w:rStyle w:val="CharSectno"/>
        </w:rPr>
        <w:t>65</w:t>
      </w:r>
      <w:r w:rsidRPr="006C169F">
        <w:t xml:space="preserve">  Stopping relying on a ruling</w:t>
      </w:r>
      <w:bookmarkEnd w:id="967"/>
    </w:p>
    <w:p w:rsidR="00A25D82" w:rsidRPr="006C169F" w:rsidRDefault="00A25D82" w:rsidP="00A25D82">
      <w:pPr>
        <w:pStyle w:val="subsection"/>
      </w:pPr>
      <w:r w:rsidRPr="006C169F">
        <w:tab/>
        <w:t>(1)</w:t>
      </w:r>
      <w:r w:rsidRPr="006C169F">
        <w:tab/>
        <w:t>You can stop relying on a ruling. You do this by acting (or omitting to act) in a way that is not in accordance with the ruling.</w:t>
      </w:r>
    </w:p>
    <w:p w:rsidR="00A25D82" w:rsidRPr="006C169F" w:rsidRDefault="00A25D82" w:rsidP="00A25D82">
      <w:pPr>
        <w:pStyle w:val="notetext"/>
      </w:pPr>
      <w:r w:rsidRPr="006C169F">
        <w:t>Note:</w:t>
      </w:r>
      <w:r w:rsidRPr="006C169F">
        <w:tab/>
        <w:t>There is no penalty for a shortfall resulting from failing to follow a ruling. However, there are penalties for shortfalls resulting from failing to take reasonable care, and from taking a position about a large income tax item that is not reasonably arguable: see Division</w:t>
      </w:r>
      <w:r w:rsidR="006C169F">
        <w:t> </w:t>
      </w:r>
      <w:r w:rsidRPr="006C169F">
        <w:t>284.</w:t>
      </w:r>
    </w:p>
    <w:p w:rsidR="00A25D82" w:rsidRPr="006C169F" w:rsidRDefault="00A25D82" w:rsidP="00A25D82">
      <w:pPr>
        <w:pStyle w:val="subsection"/>
      </w:pPr>
      <w:r w:rsidRPr="006C169F">
        <w:tab/>
        <w:t>(2)</w:t>
      </w:r>
      <w:r w:rsidRPr="006C169F">
        <w:tab/>
        <w:t xml:space="preserve">You may stop relying on a ruling at any time unless prevented from doing so by a time limit imposed by a </w:t>
      </w:r>
      <w:r w:rsidR="006C169F" w:rsidRPr="006C169F">
        <w:rPr>
          <w:position w:val="6"/>
          <w:sz w:val="16"/>
        </w:rPr>
        <w:t>*</w:t>
      </w:r>
      <w:r w:rsidRPr="006C169F">
        <w:t>taxation law.</w:t>
      </w:r>
    </w:p>
    <w:p w:rsidR="00A25D82" w:rsidRPr="006C169F" w:rsidRDefault="00A25D82" w:rsidP="00A25D82">
      <w:pPr>
        <w:pStyle w:val="subsection"/>
      </w:pPr>
      <w:r w:rsidRPr="006C169F">
        <w:tab/>
        <w:t>(3)</w:t>
      </w:r>
      <w:r w:rsidRPr="006C169F">
        <w:tab/>
        <w:t xml:space="preserve">Having stopped relying on a ruling, you may rely on the ruling again unless prevented from doing so by a time limit imposed by a </w:t>
      </w:r>
      <w:r w:rsidR="006C169F" w:rsidRPr="006C169F">
        <w:rPr>
          <w:position w:val="6"/>
          <w:sz w:val="16"/>
        </w:rPr>
        <w:t>*</w:t>
      </w:r>
      <w:r w:rsidRPr="006C169F">
        <w:t>taxation law.</w:t>
      </w:r>
    </w:p>
    <w:p w:rsidR="00A25D82" w:rsidRPr="006C169F" w:rsidRDefault="00A25D82" w:rsidP="00370CAB">
      <w:pPr>
        <w:pStyle w:val="ActHead5"/>
      </w:pPr>
      <w:bookmarkStart w:id="968" w:name="_Toc447709367"/>
      <w:r w:rsidRPr="006C169F">
        <w:rPr>
          <w:rStyle w:val="CharSectno"/>
        </w:rPr>
        <w:t>357</w:t>
      </w:r>
      <w:r w:rsidR="006C169F" w:rsidRPr="006C169F">
        <w:rPr>
          <w:rStyle w:val="CharSectno"/>
        </w:rPr>
        <w:noBreakHyphen/>
      </w:r>
      <w:r w:rsidRPr="006C169F">
        <w:rPr>
          <w:rStyle w:val="CharSectno"/>
        </w:rPr>
        <w:t>70</w:t>
      </w:r>
      <w:r w:rsidRPr="006C169F">
        <w:t xml:space="preserve">  Commissioner may apply the law if more favourable than the ruling</w:t>
      </w:r>
      <w:bookmarkEnd w:id="968"/>
    </w:p>
    <w:p w:rsidR="00A25D82" w:rsidRPr="006C169F" w:rsidRDefault="00A25D82" w:rsidP="00370CAB">
      <w:pPr>
        <w:pStyle w:val="subsection"/>
        <w:keepNext/>
        <w:keepLines/>
      </w:pPr>
      <w:r w:rsidRPr="006C169F">
        <w:tab/>
        <w:t>(1)</w:t>
      </w:r>
      <w:r w:rsidRPr="006C169F">
        <w:tab/>
        <w:t>The Commissioner may apply a relevant provision to you in the way it would apply if you had not relied on a ruling if:</w:t>
      </w:r>
    </w:p>
    <w:p w:rsidR="00A25D82" w:rsidRPr="006C169F" w:rsidRDefault="00A25D82" w:rsidP="00A25D82">
      <w:pPr>
        <w:pStyle w:val="paragraph"/>
      </w:pPr>
      <w:r w:rsidRPr="006C169F">
        <w:tab/>
        <w:t>(a)</w:t>
      </w:r>
      <w:r w:rsidRPr="006C169F">
        <w:tab/>
        <w:t>doing so would produce a more favourable result for you; and</w:t>
      </w:r>
    </w:p>
    <w:p w:rsidR="00A25D82" w:rsidRPr="006C169F" w:rsidRDefault="00A25D82" w:rsidP="00A25D82">
      <w:pPr>
        <w:pStyle w:val="paragraph"/>
      </w:pPr>
      <w:r w:rsidRPr="006C169F">
        <w:tab/>
        <w:t>(b)</w:t>
      </w:r>
      <w:r w:rsidRPr="006C169F">
        <w:tab/>
        <w:t xml:space="preserve">the Commissioner is not prevented from doing so by a time limit imposed by a </w:t>
      </w:r>
      <w:r w:rsidR="006C169F" w:rsidRPr="006C169F">
        <w:rPr>
          <w:position w:val="6"/>
          <w:sz w:val="16"/>
        </w:rPr>
        <w:t>*</w:t>
      </w:r>
      <w:r w:rsidRPr="006C169F">
        <w:t>taxation law.</w:t>
      </w:r>
    </w:p>
    <w:p w:rsidR="00A25D82" w:rsidRPr="006C169F" w:rsidRDefault="00A25D82" w:rsidP="00A25D82">
      <w:pPr>
        <w:pStyle w:val="subsection"/>
      </w:pPr>
      <w:r w:rsidRPr="006C169F">
        <w:tab/>
        <w:t>(2)</w:t>
      </w:r>
      <w:r w:rsidRPr="006C169F">
        <w:tab/>
        <w:t xml:space="preserve">The Commissioner does not have a duty to consider whether to apply </w:t>
      </w:r>
      <w:r w:rsidR="006C169F">
        <w:t>subsection (</w:t>
      </w:r>
      <w:r w:rsidRPr="006C169F">
        <w:t>1) to you, whether he or she is requested to do so by you or by any other entity.</w:t>
      </w:r>
    </w:p>
    <w:p w:rsidR="00A25D82" w:rsidRPr="006C169F" w:rsidRDefault="00A25D82" w:rsidP="00133E7C">
      <w:pPr>
        <w:pStyle w:val="ActHead5"/>
      </w:pPr>
      <w:bookmarkStart w:id="969" w:name="_Toc447709368"/>
      <w:r w:rsidRPr="006C169F">
        <w:rPr>
          <w:rStyle w:val="CharSectno"/>
        </w:rPr>
        <w:lastRenderedPageBreak/>
        <w:t>357</w:t>
      </w:r>
      <w:r w:rsidR="006C169F" w:rsidRPr="006C169F">
        <w:rPr>
          <w:rStyle w:val="CharSectno"/>
        </w:rPr>
        <w:noBreakHyphen/>
      </w:r>
      <w:r w:rsidRPr="006C169F">
        <w:rPr>
          <w:rStyle w:val="CharSectno"/>
        </w:rPr>
        <w:t>75</w:t>
      </w:r>
      <w:r w:rsidRPr="006C169F">
        <w:t xml:space="preserve">  Inconsistent rulings</w:t>
      </w:r>
      <w:bookmarkEnd w:id="969"/>
    </w:p>
    <w:p w:rsidR="00A25D82" w:rsidRPr="006C169F" w:rsidRDefault="00A25D82" w:rsidP="00133E7C">
      <w:pPr>
        <w:pStyle w:val="subsection"/>
        <w:keepNext/>
        <w:keepLines/>
      </w:pPr>
      <w:r w:rsidRPr="006C169F">
        <w:tab/>
        <w:t>(1)</w:t>
      </w:r>
      <w:r w:rsidRPr="006C169F">
        <w:tab/>
        <w:t>The rules in this table have effect if:</w:t>
      </w:r>
    </w:p>
    <w:p w:rsidR="00A25D82" w:rsidRPr="006C169F" w:rsidRDefault="00A25D82" w:rsidP="00133E7C">
      <w:pPr>
        <w:pStyle w:val="paragraph"/>
        <w:keepNext/>
        <w:keepLines/>
      </w:pPr>
      <w:r w:rsidRPr="006C169F">
        <w:tab/>
        <w:t>(a)</w:t>
      </w:r>
      <w:r w:rsidRPr="006C169F">
        <w:tab/>
        <w:t>a ruling and a later ruling both apply to you; and</w:t>
      </w:r>
    </w:p>
    <w:p w:rsidR="00A25D82" w:rsidRPr="006C169F" w:rsidRDefault="00A25D82" w:rsidP="00133E7C">
      <w:pPr>
        <w:pStyle w:val="paragraph"/>
        <w:keepNext/>
        <w:keepLines/>
      </w:pPr>
      <w:r w:rsidRPr="006C169F">
        <w:tab/>
        <w:t>(b)</w:t>
      </w:r>
      <w:r w:rsidRPr="006C169F">
        <w:tab/>
        <w:t>the 2 rulings are inconsistent.</w:t>
      </w:r>
    </w:p>
    <w:p w:rsidR="00A25D82" w:rsidRPr="006C169F" w:rsidRDefault="00A25D82" w:rsidP="00A25D82">
      <w:pPr>
        <w:pStyle w:val="subsection2"/>
      </w:pPr>
      <w:r w:rsidRPr="006C169F">
        <w:t>However, the rules in the table only apply to the extent of the inconsistency</w:t>
      </w:r>
      <w:r w:rsidR="00443004" w:rsidRPr="006C169F">
        <w:t xml:space="preserve">, and do not apply to </w:t>
      </w:r>
      <w:r w:rsidR="006C169F" w:rsidRPr="006C169F">
        <w:rPr>
          <w:position w:val="6"/>
          <w:sz w:val="16"/>
        </w:rPr>
        <w:t>*</w:t>
      </w:r>
      <w:r w:rsidR="00443004" w:rsidRPr="006C169F">
        <w:t>indirect tax or excise rulings</w:t>
      </w:r>
      <w:r w:rsidRPr="006C169F">
        <w:t>.</w:t>
      </w:r>
    </w:p>
    <w:p w:rsidR="00A25D82" w:rsidRPr="006C169F" w:rsidRDefault="00A25D82" w:rsidP="00A25D82">
      <w:pPr>
        <w:pStyle w:val="Tabletext"/>
      </w:pPr>
    </w:p>
    <w:tbl>
      <w:tblPr>
        <w:tblW w:w="0" w:type="auto"/>
        <w:tblInd w:w="113" w:type="dxa"/>
        <w:tblLayout w:type="fixed"/>
        <w:tblLook w:val="0000" w:firstRow="0" w:lastRow="0" w:firstColumn="0" w:lastColumn="0" w:noHBand="0" w:noVBand="0"/>
      </w:tblPr>
      <w:tblGrid>
        <w:gridCol w:w="655"/>
        <w:gridCol w:w="1650"/>
        <w:gridCol w:w="1650"/>
        <w:gridCol w:w="3131"/>
      </w:tblGrid>
      <w:tr w:rsidR="00A25D82" w:rsidRPr="006C169F">
        <w:trPr>
          <w:cantSplit/>
          <w:tblHeader/>
        </w:trPr>
        <w:tc>
          <w:tcPr>
            <w:tcW w:w="7086" w:type="dxa"/>
            <w:gridSpan w:val="4"/>
            <w:tcBorders>
              <w:top w:val="single" w:sz="12" w:space="0" w:color="auto"/>
              <w:bottom w:val="single" w:sz="6" w:space="0" w:color="auto"/>
            </w:tcBorders>
            <w:shd w:val="clear" w:color="auto" w:fill="auto"/>
          </w:tcPr>
          <w:p w:rsidR="00A25D82" w:rsidRPr="006C169F" w:rsidRDefault="00A25D82" w:rsidP="00A25D82">
            <w:pPr>
              <w:pStyle w:val="Tabletext"/>
              <w:keepNext/>
              <w:rPr>
                <w:b/>
              </w:rPr>
            </w:pPr>
            <w:r w:rsidRPr="006C169F">
              <w:rPr>
                <w:b/>
              </w:rPr>
              <w:t>Inconsistent rulings</w:t>
            </w:r>
            <w:r w:rsidR="00CE225E" w:rsidRPr="006C169F">
              <w:rPr>
                <w:b/>
              </w:rPr>
              <w:t xml:space="preserve"> (other than indirect tax or excise rulings)</w:t>
            </w:r>
          </w:p>
        </w:tc>
      </w:tr>
      <w:tr w:rsidR="00A25D82" w:rsidRPr="006C169F">
        <w:trPr>
          <w:cantSplit/>
          <w:tblHeader/>
        </w:trPr>
        <w:tc>
          <w:tcPr>
            <w:tcW w:w="655" w:type="dxa"/>
            <w:tcBorders>
              <w:top w:val="single" w:sz="6" w:space="0" w:color="auto"/>
              <w:bottom w:val="single" w:sz="12" w:space="0" w:color="auto"/>
            </w:tcBorders>
            <w:shd w:val="clear" w:color="auto" w:fill="auto"/>
          </w:tcPr>
          <w:p w:rsidR="00A25D82" w:rsidRPr="006C169F" w:rsidRDefault="00A25D82" w:rsidP="00A25D82">
            <w:pPr>
              <w:pStyle w:val="Tabletext"/>
              <w:keepNext/>
              <w:rPr>
                <w:b/>
              </w:rPr>
            </w:pPr>
            <w:r w:rsidRPr="006C169F">
              <w:rPr>
                <w:b/>
              </w:rPr>
              <w:t>Item</w:t>
            </w:r>
          </w:p>
        </w:tc>
        <w:tc>
          <w:tcPr>
            <w:tcW w:w="1650" w:type="dxa"/>
            <w:tcBorders>
              <w:top w:val="single" w:sz="6" w:space="0" w:color="auto"/>
              <w:bottom w:val="single" w:sz="12" w:space="0" w:color="auto"/>
            </w:tcBorders>
            <w:shd w:val="clear" w:color="auto" w:fill="auto"/>
          </w:tcPr>
          <w:p w:rsidR="00A25D82" w:rsidRPr="006C169F" w:rsidRDefault="00A25D82" w:rsidP="00A25D82">
            <w:pPr>
              <w:pStyle w:val="Tabletext"/>
              <w:keepNext/>
              <w:rPr>
                <w:b/>
              </w:rPr>
            </w:pPr>
            <w:r w:rsidRPr="006C169F">
              <w:rPr>
                <w:b/>
              </w:rPr>
              <w:t>If the earlier ruling is:</w:t>
            </w:r>
          </w:p>
        </w:tc>
        <w:tc>
          <w:tcPr>
            <w:tcW w:w="1650" w:type="dxa"/>
            <w:tcBorders>
              <w:top w:val="single" w:sz="6" w:space="0" w:color="auto"/>
              <w:bottom w:val="single" w:sz="12" w:space="0" w:color="auto"/>
            </w:tcBorders>
            <w:shd w:val="clear" w:color="auto" w:fill="auto"/>
          </w:tcPr>
          <w:p w:rsidR="00A25D82" w:rsidRPr="006C169F" w:rsidRDefault="00A25D82" w:rsidP="00A25D82">
            <w:pPr>
              <w:pStyle w:val="Tabletext"/>
              <w:keepNext/>
              <w:rPr>
                <w:b/>
              </w:rPr>
            </w:pPr>
            <w:r w:rsidRPr="006C169F">
              <w:rPr>
                <w:b/>
              </w:rPr>
              <w:t>And the later inconsistent ruling is:</w:t>
            </w:r>
          </w:p>
        </w:tc>
        <w:tc>
          <w:tcPr>
            <w:tcW w:w="3131" w:type="dxa"/>
            <w:tcBorders>
              <w:top w:val="single" w:sz="6" w:space="0" w:color="auto"/>
              <w:bottom w:val="single" w:sz="12" w:space="0" w:color="auto"/>
            </w:tcBorders>
            <w:shd w:val="clear" w:color="auto" w:fill="auto"/>
          </w:tcPr>
          <w:p w:rsidR="00A25D82" w:rsidRPr="006C169F" w:rsidRDefault="00A25D82" w:rsidP="00A25D82">
            <w:pPr>
              <w:pStyle w:val="Tabletext"/>
              <w:keepNext/>
              <w:rPr>
                <w:b/>
              </w:rPr>
            </w:pPr>
            <w:r w:rsidRPr="006C169F">
              <w:rPr>
                <w:b/>
              </w:rPr>
              <w:t>The result is:</w:t>
            </w:r>
          </w:p>
        </w:tc>
      </w:tr>
      <w:tr w:rsidR="00A25D82" w:rsidRPr="006C169F">
        <w:trPr>
          <w:cantSplit/>
        </w:trPr>
        <w:tc>
          <w:tcPr>
            <w:tcW w:w="655" w:type="dxa"/>
            <w:tcBorders>
              <w:top w:val="single" w:sz="12" w:space="0" w:color="auto"/>
              <w:bottom w:val="single" w:sz="2" w:space="0" w:color="auto"/>
            </w:tcBorders>
            <w:shd w:val="clear" w:color="auto" w:fill="auto"/>
          </w:tcPr>
          <w:p w:rsidR="00A25D82" w:rsidRPr="006C169F" w:rsidRDefault="00A25D82" w:rsidP="00A25D82">
            <w:pPr>
              <w:pStyle w:val="Tabletext"/>
            </w:pPr>
            <w:r w:rsidRPr="006C169F">
              <w:t>1</w:t>
            </w:r>
          </w:p>
        </w:tc>
        <w:tc>
          <w:tcPr>
            <w:tcW w:w="1650" w:type="dxa"/>
            <w:tcBorders>
              <w:top w:val="single" w:sz="12" w:space="0" w:color="auto"/>
              <w:bottom w:val="single" w:sz="2" w:space="0" w:color="auto"/>
            </w:tcBorders>
            <w:shd w:val="clear" w:color="auto" w:fill="auto"/>
          </w:tcPr>
          <w:p w:rsidR="00A25D82" w:rsidRPr="006C169F" w:rsidRDefault="00A25D82" w:rsidP="00A25D82">
            <w:pPr>
              <w:pStyle w:val="Tabletext"/>
            </w:pPr>
            <w:r w:rsidRPr="006C169F">
              <w:t xml:space="preserve">A </w:t>
            </w:r>
            <w:r w:rsidR="006C169F" w:rsidRPr="006C169F">
              <w:rPr>
                <w:position w:val="6"/>
                <w:sz w:val="16"/>
              </w:rPr>
              <w:t>*</w:t>
            </w:r>
            <w:r w:rsidRPr="006C169F">
              <w:t>public ruling</w:t>
            </w:r>
          </w:p>
        </w:tc>
        <w:tc>
          <w:tcPr>
            <w:tcW w:w="1650" w:type="dxa"/>
            <w:tcBorders>
              <w:top w:val="single" w:sz="12" w:space="0" w:color="auto"/>
              <w:bottom w:val="single" w:sz="2" w:space="0" w:color="auto"/>
            </w:tcBorders>
            <w:shd w:val="clear" w:color="auto" w:fill="auto"/>
          </w:tcPr>
          <w:p w:rsidR="00A25D82" w:rsidRPr="006C169F" w:rsidRDefault="00A25D82" w:rsidP="00A25D82">
            <w:pPr>
              <w:pStyle w:val="Tabletext"/>
            </w:pPr>
            <w:r w:rsidRPr="006C169F">
              <w:t>Any ruling</w:t>
            </w:r>
          </w:p>
        </w:tc>
        <w:tc>
          <w:tcPr>
            <w:tcW w:w="3131" w:type="dxa"/>
            <w:tcBorders>
              <w:top w:val="single" w:sz="12" w:space="0" w:color="auto"/>
              <w:bottom w:val="single" w:sz="2" w:space="0" w:color="auto"/>
            </w:tcBorders>
            <w:shd w:val="clear" w:color="auto" w:fill="auto"/>
          </w:tcPr>
          <w:p w:rsidR="00A25D82" w:rsidRPr="006C169F" w:rsidRDefault="00A25D82" w:rsidP="00A25D82">
            <w:pPr>
              <w:pStyle w:val="Tabletext"/>
            </w:pPr>
            <w:r w:rsidRPr="006C169F">
              <w:t>You may rely on either ruling.</w:t>
            </w:r>
          </w:p>
        </w:tc>
      </w:tr>
      <w:tr w:rsidR="00A25D82" w:rsidRPr="006C169F">
        <w:trPr>
          <w:cantSplit/>
        </w:trPr>
        <w:tc>
          <w:tcPr>
            <w:tcW w:w="655" w:type="dxa"/>
            <w:tcBorders>
              <w:top w:val="single" w:sz="2" w:space="0" w:color="auto"/>
              <w:bottom w:val="single" w:sz="2" w:space="0" w:color="auto"/>
            </w:tcBorders>
            <w:shd w:val="clear" w:color="auto" w:fill="auto"/>
          </w:tcPr>
          <w:p w:rsidR="00A25D82" w:rsidRPr="006C169F" w:rsidRDefault="00A25D82" w:rsidP="00A25D82">
            <w:pPr>
              <w:pStyle w:val="Tabletext"/>
            </w:pPr>
            <w:r w:rsidRPr="006C169F">
              <w:t>2</w:t>
            </w:r>
          </w:p>
        </w:tc>
        <w:tc>
          <w:tcPr>
            <w:tcW w:w="1650" w:type="dxa"/>
            <w:tcBorders>
              <w:top w:val="single" w:sz="2" w:space="0" w:color="auto"/>
              <w:bottom w:val="single" w:sz="2" w:space="0" w:color="auto"/>
            </w:tcBorders>
            <w:shd w:val="clear" w:color="auto" w:fill="auto"/>
          </w:tcPr>
          <w:p w:rsidR="00A25D82" w:rsidRPr="006C169F" w:rsidRDefault="00A25D82" w:rsidP="00A25D82">
            <w:pPr>
              <w:pStyle w:val="Tabletext"/>
            </w:pPr>
            <w:r w:rsidRPr="006C169F">
              <w:t xml:space="preserve">A </w:t>
            </w:r>
            <w:r w:rsidR="006C169F" w:rsidRPr="006C169F">
              <w:rPr>
                <w:position w:val="6"/>
                <w:sz w:val="16"/>
              </w:rPr>
              <w:t>*</w:t>
            </w:r>
            <w:r w:rsidRPr="006C169F">
              <w:t xml:space="preserve">private ruling or an </w:t>
            </w:r>
            <w:r w:rsidR="006C169F" w:rsidRPr="006C169F">
              <w:rPr>
                <w:position w:val="6"/>
                <w:sz w:val="16"/>
              </w:rPr>
              <w:t>*</w:t>
            </w:r>
            <w:r w:rsidRPr="006C169F">
              <w:t>oral ruling</w:t>
            </w:r>
          </w:p>
        </w:tc>
        <w:tc>
          <w:tcPr>
            <w:tcW w:w="1650" w:type="dxa"/>
            <w:tcBorders>
              <w:top w:val="single" w:sz="2" w:space="0" w:color="auto"/>
              <w:bottom w:val="single" w:sz="2" w:space="0" w:color="auto"/>
            </w:tcBorders>
            <w:shd w:val="clear" w:color="auto" w:fill="auto"/>
          </w:tcPr>
          <w:p w:rsidR="00A25D82" w:rsidRPr="006C169F" w:rsidRDefault="00A25D82" w:rsidP="00A25D82">
            <w:pPr>
              <w:pStyle w:val="Tabletext"/>
            </w:pPr>
            <w:r w:rsidRPr="006C169F">
              <w:t>A private ruling or an oral ruling</w:t>
            </w:r>
          </w:p>
        </w:tc>
        <w:tc>
          <w:tcPr>
            <w:tcW w:w="3131" w:type="dxa"/>
            <w:tcBorders>
              <w:top w:val="single" w:sz="2" w:space="0" w:color="auto"/>
              <w:bottom w:val="single" w:sz="2" w:space="0" w:color="auto"/>
            </w:tcBorders>
            <w:shd w:val="clear" w:color="auto" w:fill="auto"/>
          </w:tcPr>
          <w:p w:rsidR="00A25D82" w:rsidRPr="006C169F" w:rsidRDefault="00A25D82" w:rsidP="00A25D82">
            <w:pPr>
              <w:pStyle w:val="Tabletext"/>
            </w:pPr>
            <w:r w:rsidRPr="006C169F">
              <w:t>If you informed the Commissioner about the existence of the earlier ruling when you applied for the later ruling, the earlier ruling is taken not to have been made.</w:t>
            </w:r>
          </w:p>
          <w:p w:rsidR="00A25D82" w:rsidRPr="006C169F" w:rsidRDefault="00A25D82" w:rsidP="00A25D82">
            <w:pPr>
              <w:pStyle w:val="Tabletext"/>
            </w:pPr>
            <w:r w:rsidRPr="006C169F">
              <w:t>Otherwise, the later ruling is taken not to have been made.</w:t>
            </w:r>
          </w:p>
        </w:tc>
      </w:tr>
      <w:tr w:rsidR="00A25D82" w:rsidRPr="006C169F">
        <w:trPr>
          <w:cantSplit/>
        </w:trPr>
        <w:tc>
          <w:tcPr>
            <w:tcW w:w="655" w:type="dxa"/>
            <w:tcBorders>
              <w:top w:val="single" w:sz="2" w:space="0" w:color="auto"/>
              <w:bottom w:val="single" w:sz="12" w:space="0" w:color="auto"/>
            </w:tcBorders>
            <w:shd w:val="clear" w:color="auto" w:fill="auto"/>
          </w:tcPr>
          <w:p w:rsidR="00A25D82" w:rsidRPr="006C169F" w:rsidRDefault="00A25D82" w:rsidP="00A25D82">
            <w:pPr>
              <w:pStyle w:val="Tabletext"/>
            </w:pPr>
            <w:r w:rsidRPr="006C169F">
              <w:t>3</w:t>
            </w:r>
          </w:p>
        </w:tc>
        <w:tc>
          <w:tcPr>
            <w:tcW w:w="1650" w:type="dxa"/>
            <w:tcBorders>
              <w:top w:val="single" w:sz="2" w:space="0" w:color="auto"/>
              <w:bottom w:val="single" w:sz="12" w:space="0" w:color="auto"/>
            </w:tcBorders>
            <w:shd w:val="clear" w:color="auto" w:fill="auto"/>
          </w:tcPr>
          <w:p w:rsidR="00A25D82" w:rsidRPr="006C169F" w:rsidRDefault="00A25D82" w:rsidP="00A25D82">
            <w:pPr>
              <w:pStyle w:val="Tabletext"/>
            </w:pPr>
            <w:r w:rsidRPr="006C169F">
              <w:t xml:space="preserve">A </w:t>
            </w:r>
            <w:r w:rsidR="006C169F" w:rsidRPr="006C169F">
              <w:rPr>
                <w:position w:val="6"/>
                <w:sz w:val="16"/>
              </w:rPr>
              <w:t>*</w:t>
            </w:r>
            <w:r w:rsidRPr="006C169F">
              <w:t xml:space="preserve">private ruling or an </w:t>
            </w:r>
            <w:r w:rsidR="006C169F" w:rsidRPr="006C169F">
              <w:rPr>
                <w:position w:val="6"/>
                <w:sz w:val="16"/>
              </w:rPr>
              <w:t>*</w:t>
            </w:r>
            <w:r w:rsidRPr="006C169F">
              <w:t>oral ruling</w:t>
            </w:r>
          </w:p>
        </w:tc>
        <w:tc>
          <w:tcPr>
            <w:tcW w:w="1650" w:type="dxa"/>
            <w:tcBorders>
              <w:top w:val="single" w:sz="2" w:space="0" w:color="auto"/>
              <w:bottom w:val="single" w:sz="12" w:space="0" w:color="auto"/>
            </w:tcBorders>
            <w:shd w:val="clear" w:color="auto" w:fill="auto"/>
          </w:tcPr>
          <w:p w:rsidR="00A25D82" w:rsidRPr="006C169F" w:rsidRDefault="00A25D82" w:rsidP="00A25D82">
            <w:pPr>
              <w:pStyle w:val="Tabletext"/>
            </w:pPr>
            <w:r w:rsidRPr="006C169F">
              <w:t xml:space="preserve">A </w:t>
            </w:r>
            <w:r w:rsidR="006C169F" w:rsidRPr="006C169F">
              <w:rPr>
                <w:position w:val="6"/>
                <w:sz w:val="16"/>
              </w:rPr>
              <w:t>*</w:t>
            </w:r>
            <w:r w:rsidRPr="006C169F">
              <w:t>public ruling</w:t>
            </w:r>
          </w:p>
        </w:tc>
        <w:tc>
          <w:tcPr>
            <w:tcW w:w="3131" w:type="dxa"/>
            <w:tcBorders>
              <w:top w:val="single" w:sz="2" w:space="0" w:color="auto"/>
              <w:bottom w:val="single" w:sz="12" w:space="0" w:color="auto"/>
            </w:tcBorders>
            <w:shd w:val="clear" w:color="auto" w:fill="auto"/>
          </w:tcPr>
          <w:p w:rsidR="00A25D82" w:rsidRPr="006C169F" w:rsidRDefault="00A25D82" w:rsidP="00A25D82">
            <w:pPr>
              <w:pStyle w:val="Tabletext"/>
            </w:pPr>
            <w:r w:rsidRPr="006C169F">
              <w:t>The earlier ruling is taken not to have been made if, when the later ruling is made:</w:t>
            </w:r>
          </w:p>
          <w:p w:rsidR="00A25D82" w:rsidRPr="006C169F" w:rsidRDefault="00A25D82" w:rsidP="00A25D82">
            <w:pPr>
              <w:pStyle w:val="Tablea"/>
            </w:pPr>
            <w:r w:rsidRPr="006C169F">
              <w:t>(a) the income year or other period to which the rulings relate has not begun; and</w:t>
            </w:r>
          </w:p>
          <w:p w:rsidR="00A25D82" w:rsidRPr="006C169F" w:rsidRDefault="00A25D82" w:rsidP="00A25D82">
            <w:pPr>
              <w:pStyle w:val="Tablea"/>
            </w:pPr>
            <w:r w:rsidRPr="006C169F">
              <w:t xml:space="preserve">(b) the </w:t>
            </w:r>
            <w:r w:rsidR="006C169F" w:rsidRPr="006C169F">
              <w:rPr>
                <w:position w:val="6"/>
                <w:sz w:val="16"/>
              </w:rPr>
              <w:t>*</w:t>
            </w:r>
            <w:r w:rsidRPr="006C169F">
              <w:t>scheme to which the rulings relate has not begun to be carried out.</w:t>
            </w:r>
          </w:p>
          <w:p w:rsidR="00A25D82" w:rsidRPr="006C169F" w:rsidRDefault="00A25D82" w:rsidP="00A25D82">
            <w:pPr>
              <w:pStyle w:val="Tabletext"/>
            </w:pPr>
            <w:r w:rsidRPr="006C169F">
              <w:t>Otherwise, you may rely on either ruling.</w:t>
            </w:r>
          </w:p>
        </w:tc>
      </w:tr>
    </w:tbl>
    <w:p w:rsidR="000922E0" w:rsidRPr="006C169F" w:rsidRDefault="000922E0" w:rsidP="000922E0">
      <w:pPr>
        <w:pStyle w:val="subsection"/>
      </w:pPr>
      <w:r w:rsidRPr="006C169F">
        <w:tab/>
        <w:t>(1A)</w:t>
      </w:r>
      <w:r w:rsidRPr="006C169F">
        <w:tab/>
        <w:t>If:</w:t>
      </w:r>
    </w:p>
    <w:p w:rsidR="000922E0" w:rsidRPr="006C169F" w:rsidRDefault="000922E0" w:rsidP="000922E0">
      <w:pPr>
        <w:pStyle w:val="paragraph"/>
      </w:pPr>
      <w:r w:rsidRPr="006C169F">
        <w:tab/>
        <w:t>(a)</w:t>
      </w:r>
      <w:r w:rsidRPr="006C169F">
        <w:tab/>
        <w:t xml:space="preserve">2 inconsistent </w:t>
      </w:r>
      <w:r w:rsidR="006C169F" w:rsidRPr="006C169F">
        <w:rPr>
          <w:position w:val="6"/>
          <w:sz w:val="16"/>
        </w:rPr>
        <w:t>*</w:t>
      </w:r>
      <w:r w:rsidRPr="006C169F">
        <w:t>indirect tax or excise rulings apply to you; and</w:t>
      </w:r>
    </w:p>
    <w:p w:rsidR="000922E0" w:rsidRPr="006C169F" w:rsidRDefault="000922E0" w:rsidP="00133E7C">
      <w:pPr>
        <w:pStyle w:val="paragraph"/>
        <w:keepNext/>
        <w:keepLines/>
      </w:pPr>
      <w:r w:rsidRPr="006C169F">
        <w:lastRenderedPageBreak/>
        <w:tab/>
        <w:t>(b)</w:t>
      </w:r>
      <w:r w:rsidRPr="006C169F">
        <w:tab/>
        <w:t xml:space="preserve">the rulings are both </w:t>
      </w:r>
      <w:r w:rsidR="006C169F" w:rsidRPr="006C169F">
        <w:rPr>
          <w:position w:val="6"/>
          <w:sz w:val="16"/>
        </w:rPr>
        <w:t>*</w:t>
      </w:r>
      <w:r w:rsidRPr="006C169F">
        <w:t>public rulings;</w:t>
      </w:r>
    </w:p>
    <w:p w:rsidR="000922E0" w:rsidRPr="006C169F" w:rsidRDefault="000922E0" w:rsidP="000922E0">
      <w:pPr>
        <w:pStyle w:val="subsection2"/>
      </w:pPr>
      <w:r w:rsidRPr="006C169F">
        <w:t>then, to the extent of the inconsistency, you may rely on either of the rulings.</w:t>
      </w:r>
    </w:p>
    <w:p w:rsidR="000922E0" w:rsidRPr="006C169F" w:rsidRDefault="000922E0" w:rsidP="000922E0">
      <w:pPr>
        <w:pStyle w:val="subsection"/>
      </w:pPr>
      <w:r w:rsidRPr="006C169F">
        <w:tab/>
        <w:t>(1B)</w:t>
      </w:r>
      <w:r w:rsidRPr="006C169F">
        <w:tab/>
        <w:t>If:</w:t>
      </w:r>
    </w:p>
    <w:p w:rsidR="000922E0" w:rsidRPr="006C169F" w:rsidRDefault="000922E0" w:rsidP="000922E0">
      <w:pPr>
        <w:pStyle w:val="paragraph"/>
      </w:pPr>
      <w:r w:rsidRPr="006C169F">
        <w:tab/>
        <w:t>(a)</w:t>
      </w:r>
      <w:r w:rsidRPr="006C169F">
        <w:tab/>
        <w:t xml:space="preserve">2 inconsistent </w:t>
      </w:r>
      <w:r w:rsidR="006C169F" w:rsidRPr="006C169F">
        <w:rPr>
          <w:position w:val="6"/>
          <w:sz w:val="16"/>
        </w:rPr>
        <w:t>*</w:t>
      </w:r>
      <w:r w:rsidRPr="006C169F">
        <w:t>indirect tax or excise rulings apply to you; and</w:t>
      </w:r>
    </w:p>
    <w:p w:rsidR="000922E0" w:rsidRPr="006C169F" w:rsidRDefault="000922E0" w:rsidP="000922E0">
      <w:pPr>
        <w:pStyle w:val="paragraph"/>
      </w:pPr>
      <w:r w:rsidRPr="006C169F">
        <w:tab/>
        <w:t>(b)</w:t>
      </w:r>
      <w:r w:rsidRPr="006C169F">
        <w:tab/>
        <w:t xml:space="preserve">at least one of the rulings is not a </w:t>
      </w:r>
      <w:r w:rsidR="006C169F" w:rsidRPr="006C169F">
        <w:rPr>
          <w:position w:val="6"/>
          <w:sz w:val="16"/>
        </w:rPr>
        <w:t>*</w:t>
      </w:r>
      <w:r w:rsidRPr="006C169F">
        <w:t>public ruling;</w:t>
      </w:r>
    </w:p>
    <w:p w:rsidR="000922E0" w:rsidRPr="006C169F" w:rsidRDefault="000922E0" w:rsidP="000922E0">
      <w:pPr>
        <w:pStyle w:val="subsection2"/>
      </w:pPr>
      <w:r w:rsidRPr="006C169F">
        <w:t>then, to the extent of the inconsistency:</w:t>
      </w:r>
    </w:p>
    <w:p w:rsidR="000922E0" w:rsidRPr="006C169F" w:rsidRDefault="000922E0" w:rsidP="000922E0">
      <w:pPr>
        <w:pStyle w:val="paragraph"/>
      </w:pPr>
      <w:r w:rsidRPr="006C169F">
        <w:tab/>
        <w:t>(c)</w:t>
      </w:r>
      <w:r w:rsidRPr="006C169F">
        <w:tab/>
        <w:t>the later ruling is taken to apply from the later of:</w:t>
      </w:r>
    </w:p>
    <w:p w:rsidR="000922E0" w:rsidRPr="006C169F" w:rsidRDefault="000922E0" w:rsidP="000922E0">
      <w:pPr>
        <w:pStyle w:val="paragraphsub"/>
      </w:pPr>
      <w:r w:rsidRPr="006C169F">
        <w:tab/>
        <w:t>(i)</w:t>
      </w:r>
      <w:r w:rsidRPr="006C169F">
        <w:tab/>
        <w:t>the time it is made; and</w:t>
      </w:r>
    </w:p>
    <w:p w:rsidR="000922E0" w:rsidRPr="006C169F" w:rsidRDefault="000922E0" w:rsidP="000922E0">
      <w:pPr>
        <w:pStyle w:val="paragraphsub"/>
      </w:pPr>
      <w:r w:rsidRPr="006C169F">
        <w:tab/>
        <w:t>(ii)</w:t>
      </w:r>
      <w:r w:rsidRPr="006C169F">
        <w:tab/>
        <w:t>the time (if any) specified in the ruling as being the time from which it begins to apply; and</w:t>
      </w:r>
    </w:p>
    <w:p w:rsidR="000922E0" w:rsidRPr="006C169F" w:rsidRDefault="000922E0" w:rsidP="000922E0">
      <w:pPr>
        <w:pStyle w:val="paragraph"/>
      </w:pPr>
      <w:r w:rsidRPr="006C169F">
        <w:tab/>
        <w:t>(d)</w:t>
      </w:r>
      <w:r w:rsidRPr="006C169F">
        <w:tab/>
        <w:t>the earlier ruling is taken to cease to apply at that later time.</w:t>
      </w:r>
    </w:p>
    <w:p w:rsidR="00A25D82" w:rsidRPr="006C169F" w:rsidRDefault="00A25D82" w:rsidP="00A25D82">
      <w:pPr>
        <w:pStyle w:val="subsection"/>
      </w:pPr>
      <w:r w:rsidRPr="006C169F">
        <w:tab/>
        <w:t>(2)</w:t>
      </w:r>
      <w:r w:rsidRPr="006C169F">
        <w:tab/>
        <w:t xml:space="preserve">If 3 or more rulings apply to you and the rulings are inconsistent, apply the rules in </w:t>
      </w:r>
      <w:r w:rsidR="005D2002" w:rsidRPr="006C169F">
        <w:t>this section</w:t>
      </w:r>
      <w:r w:rsidRPr="006C169F">
        <w:t xml:space="preserve"> to each combination of 2 rulings in the order in which they were made.</w:t>
      </w:r>
    </w:p>
    <w:p w:rsidR="00A25D82" w:rsidRPr="006C169F" w:rsidRDefault="00A25D82" w:rsidP="00A25D82">
      <w:pPr>
        <w:pStyle w:val="ActHead5"/>
      </w:pPr>
      <w:bookmarkStart w:id="970" w:name="_Toc447709369"/>
      <w:r w:rsidRPr="006C169F">
        <w:rPr>
          <w:rStyle w:val="CharSectno"/>
        </w:rPr>
        <w:t>357</w:t>
      </w:r>
      <w:r w:rsidR="006C169F" w:rsidRPr="006C169F">
        <w:rPr>
          <w:rStyle w:val="CharSectno"/>
        </w:rPr>
        <w:noBreakHyphen/>
      </w:r>
      <w:r w:rsidRPr="006C169F">
        <w:rPr>
          <w:rStyle w:val="CharSectno"/>
        </w:rPr>
        <w:t>80</w:t>
      </w:r>
      <w:r w:rsidRPr="006C169F">
        <w:t xml:space="preserve">  Contracts for schemes</w:t>
      </w:r>
      <w:bookmarkEnd w:id="970"/>
    </w:p>
    <w:p w:rsidR="00A25D82" w:rsidRPr="006C169F" w:rsidRDefault="00A25D82" w:rsidP="00A25D82">
      <w:pPr>
        <w:pStyle w:val="subsection"/>
      </w:pPr>
      <w:r w:rsidRPr="006C169F">
        <w:tab/>
      </w:r>
      <w:r w:rsidRPr="006C169F">
        <w:tab/>
        <w:t xml:space="preserve">For the purposes of this Part, if a contract requiring a </w:t>
      </w:r>
      <w:r w:rsidR="006C169F" w:rsidRPr="006C169F">
        <w:rPr>
          <w:position w:val="6"/>
          <w:sz w:val="16"/>
        </w:rPr>
        <w:t>*</w:t>
      </w:r>
      <w:r w:rsidRPr="006C169F">
        <w:t>scheme has been entered into, the scheme is taken to have begun to be carried out.</w:t>
      </w:r>
    </w:p>
    <w:p w:rsidR="00A25D82" w:rsidRPr="006C169F" w:rsidRDefault="00A25D82" w:rsidP="00A25D82">
      <w:pPr>
        <w:pStyle w:val="ActHead5"/>
      </w:pPr>
      <w:bookmarkStart w:id="971" w:name="_Toc447709370"/>
      <w:r w:rsidRPr="006C169F">
        <w:rPr>
          <w:rStyle w:val="CharSectno"/>
        </w:rPr>
        <w:t>357</w:t>
      </w:r>
      <w:r w:rsidR="006C169F" w:rsidRPr="006C169F">
        <w:rPr>
          <w:rStyle w:val="CharSectno"/>
        </w:rPr>
        <w:noBreakHyphen/>
      </w:r>
      <w:r w:rsidRPr="006C169F">
        <w:rPr>
          <w:rStyle w:val="CharSectno"/>
        </w:rPr>
        <w:t>85</w:t>
      </w:r>
      <w:r w:rsidRPr="006C169F">
        <w:t xml:space="preserve">  Effect on ruling if relevant provision re</w:t>
      </w:r>
      <w:r w:rsidR="006C169F">
        <w:noBreakHyphen/>
      </w:r>
      <w:r w:rsidRPr="006C169F">
        <w:t>enacted</w:t>
      </w:r>
      <w:bookmarkEnd w:id="971"/>
    </w:p>
    <w:p w:rsidR="00A25D82" w:rsidRPr="006C169F" w:rsidRDefault="00A25D82" w:rsidP="00A25D82">
      <w:pPr>
        <w:pStyle w:val="subsection"/>
      </w:pPr>
      <w:r w:rsidRPr="006C169F">
        <w:tab/>
      </w:r>
      <w:r w:rsidRPr="006C169F">
        <w:tab/>
        <w:t>If:</w:t>
      </w:r>
    </w:p>
    <w:p w:rsidR="00A25D82" w:rsidRPr="006C169F" w:rsidRDefault="00A25D82" w:rsidP="00A25D82">
      <w:pPr>
        <w:pStyle w:val="paragraph"/>
      </w:pPr>
      <w:r w:rsidRPr="006C169F">
        <w:tab/>
        <w:t>(a)</w:t>
      </w:r>
      <w:r w:rsidRPr="006C169F">
        <w:tab/>
        <w:t xml:space="preserve">the Commissioner makes a ruling about a relevant provision (the </w:t>
      </w:r>
      <w:r w:rsidRPr="006C169F">
        <w:rPr>
          <w:b/>
          <w:i/>
        </w:rPr>
        <w:t>old provision</w:t>
      </w:r>
      <w:r w:rsidRPr="006C169F">
        <w:t>); and</w:t>
      </w:r>
    </w:p>
    <w:p w:rsidR="00A25D82" w:rsidRPr="006C169F" w:rsidRDefault="00A25D82" w:rsidP="00A25D82">
      <w:pPr>
        <w:pStyle w:val="paragraph"/>
      </w:pPr>
      <w:r w:rsidRPr="006C169F">
        <w:tab/>
        <w:t>(b)</w:t>
      </w:r>
      <w:r w:rsidRPr="006C169F">
        <w:tab/>
        <w:t>that provision is re</w:t>
      </w:r>
      <w:r w:rsidR="006C169F">
        <w:noBreakHyphen/>
      </w:r>
      <w:r w:rsidRPr="006C169F">
        <w:t>enacted or remade (with or without modifications, and whether or not the old provision is repealed);</w:t>
      </w:r>
    </w:p>
    <w:p w:rsidR="00A25D82" w:rsidRPr="006C169F" w:rsidRDefault="00A25D82" w:rsidP="00A25D82">
      <w:pPr>
        <w:pStyle w:val="subsection2"/>
      </w:pPr>
      <w:r w:rsidRPr="006C169F">
        <w:t>the ruling is taken also to be a ruling about that provision as re</w:t>
      </w:r>
      <w:r w:rsidR="006C169F">
        <w:noBreakHyphen/>
      </w:r>
      <w:r w:rsidRPr="006C169F">
        <w:t xml:space="preserve">enacted or remade (the </w:t>
      </w:r>
      <w:r w:rsidRPr="006C169F">
        <w:rPr>
          <w:b/>
          <w:i/>
        </w:rPr>
        <w:t>new provision</w:t>
      </w:r>
      <w:r w:rsidRPr="006C169F">
        <w:t>), but only so far as the new provision expresses the same ideas as the old provision.</w:t>
      </w:r>
    </w:p>
    <w:p w:rsidR="00A25D82" w:rsidRPr="006C169F" w:rsidRDefault="00A25D82" w:rsidP="00A25D82">
      <w:pPr>
        <w:pStyle w:val="notetext"/>
      </w:pPr>
      <w:r w:rsidRPr="006C169F">
        <w:lastRenderedPageBreak/>
        <w:t>Note 1:</w:t>
      </w:r>
      <w:r w:rsidRPr="006C169F">
        <w:tab/>
        <w:t>Section</w:t>
      </w:r>
      <w:r w:rsidR="006C169F">
        <w:t> </w:t>
      </w:r>
      <w:r w:rsidRPr="006C169F">
        <w:t>357</w:t>
      </w:r>
      <w:r w:rsidR="006C169F">
        <w:noBreakHyphen/>
      </w:r>
      <w:r w:rsidRPr="006C169F">
        <w:t>55 specifies the relevant provisions.</w:t>
      </w:r>
    </w:p>
    <w:p w:rsidR="00A25D82" w:rsidRPr="006C169F" w:rsidRDefault="00A25D82" w:rsidP="00A25D82">
      <w:pPr>
        <w:pStyle w:val="notetext"/>
      </w:pPr>
      <w:r w:rsidRPr="006C169F">
        <w:t>Note 2:</w:t>
      </w:r>
      <w:r w:rsidRPr="006C169F">
        <w:tab/>
        <w:t>Ideas in taxation provisions are not necessarily different just because different forms of words are used: see section</w:t>
      </w:r>
      <w:r w:rsidR="006C169F">
        <w:t> </w:t>
      </w:r>
      <w:r w:rsidRPr="006C169F">
        <w:t xml:space="preserve">15AC of the </w:t>
      </w:r>
      <w:r w:rsidRPr="006C169F">
        <w:rPr>
          <w:i/>
        </w:rPr>
        <w:t>Acts Interpretation Act 1901</w:t>
      </w:r>
      <w:r w:rsidRPr="006C169F">
        <w:t xml:space="preserve"> and section</w:t>
      </w:r>
      <w:r w:rsidR="006C169F">
        <w:t> </w:t>
      </w:r>
      <w:r w:rsidRPr="006C169F">
        <w:t>1</w:t>
      </w:r>
      <w:r w:rsidR="006C169F">
        <w:noBreakHyphen/>
      </w:r>
      <w:r w:rsidRPr="006C169F">
        <w:t xml:space="preserve">3 of the </w:t>
      </w:r>
      <w:r w:rsidRPr="006C169F">
        <w:rPr>
          <w:i/>
        </w:rPr>
        <w:t>Income Tax Assessment Act 1997</w:t>
      </w:r>
      <w:r w:rsidRPr="006C169F">
        <w:t>.</w:t>
      </w:r>
    </w:p>
    <w:p w:rsidR="00A25D82" w:rsidRPr="006C169F" w:rsidRDefault="00A25D82" w:rsidP="00A25D82">
      <w:pPr>
        <w:pStyle w:val="ActHead5"/>
      </w:pPr>
      <w:bookmarkStart w:id="972" w:name="_Toc447709371"/>
      <w:r w:rsidRPr="006C169F">
        <w:rPr>
          <w:rStyle w:val="CharSectno"/>
        </w:rPr>
        <w:t>357</w:t>
      </w:r>
      <w:r w:rsidR="006C169F" w:rsidRPr="006C169F">
        <w:rPr>
          <w:rStyle w:val="CharSectno"/>
        </w:rPr>
        <w:noBreakHyphen/>
      </w:r>
      <w:r w:rsidRPr="006C169F">
        <w:rPr>
          <w:rStyle w:val="CharSectno"/>
        </w:rPr>
        <w:t>90</w:t>
      </w:r>
      <w:r w:rsidRPr="006C169F">
        <w:t xml:space="preserve">  Validity of ruling not affected by formal defect</w:t>
      </w:r>
      <w:bookmarkEnd w:id="972"/>
    </w:p>
    <w:p w:rsidR="00A25D82" w:rsidRPr="006C169F" w:rsidRDefault="00A25D82" w:rsidP="00A25D82">
      <w:pPr>
        <w:pStyle w:val="subsection"/>
      </w:pPr>
      <w:r w:rsidRPr="006C169F">
        <w:tab/>
      </w:r>
      <w:r w:rsidRPr="006C169F">
        <w:tab/>
        <w:t>The validity of a ruling is not affected merely because a provision of this Part relating to the form of the ruling or the procedure for making it has not been complied with.</w:t>
      </w:r>
    </w:p>
    <w:p w:rsidR="00A25D82" w:rsidRPr="006C169F" w:rsidRDefault="00A25D82" w:rsidP="00A25D82">
      <w:pPr>
        <w:pStyle w:val="ActHead4"/>
      </w:pPr>
      <w:bookmarkStart w:id="973" w:name="_Toc447709372"/>
      <w:r w:rsidRPr="006C169F">
        <w:rPr>
          <w:rStyle w:val="CharSubdNo"/>
        </w:rPr>
        <w:t>Common rules for public and private rulin</w:t>
      </w:r>
      <w:r w:rsidRPr="006C169F">
        <w:rPr>
          <w:rStyle w:val="CharSubdText"/>
        </w:rPr>
        <w:t>g</w:t>
      </w:r>
      <w:r w:rsidRPr="006C169F">
        <w:t>s</w:t>
      </w:r>
      <w:bookmarkEnd w:id="973"/>
    </w:p>
    <w:p w:rsidR="00A25D82" w:rsidRPr="006C169F" w:rsidRDefault="00A25D82" w:rsidP="00A25D82">
      <w:pPr>
        <w:pStyle w:val="ActHead5"/>
      </w:pPr>
      <w:bookmarkStart w:id="974" w:name="_Toc447709373"/>
      <w:r w:rsidRPr="006C169F">
        <w:rPr>
          <w:rStyle w:val="CharSectno"/>
        </w:rPr>
        <w:t>357</w:t>
      </w:r>
      <w:r w:rsidR="006C169F" w:rsidRPr="006C169F">
        <w:rPr>
          <w:rStyle w:val="CharSectno"/>
        </w:rPr>
        <w:noBreakHyphen/>
      </w:r>
      <w:r w:rsidRPr="006C169F">
        <w:rPr>
          <w:rStyle w:val="CharSectno"/>
        </w:rPr>
        <w:t>95</w:t>
      </w:r>
      <w:r w:rsidRPr="006C169F">
        <w:t xml:space="preserve">  Electronic communications</w:t>
      </w:r>
      <w:bookmarkEnd w:id="974"/>
    </w:p>
    <w:p w:rsidR="00A25D82" w:rsidRPr="006C169F" w:rsidRDefault="00A25D82" w:rsidP="00A25D82">
      <w:pPr>
        <w:pStyle w:val="subsection"/>
      </w:pPr>
      <w:r w:rsidRPr="006C169F">
        <w:tab/>
      </w:r>
      <w:r w:rsidRPr="006C169F">
        <w:tab/>
        <w:t xml:space="preserve">A communication between the Commissioner and another entity made for the purposes of a </w:t>
      </w:r>
      <w:r w:rsidR="006C169F" w:rsidRPr="006C169F">
        <w:rPr>
          <w:position w:val="6"/>
          <w:sz w:val="16"/>
        </w:rPr>
        <w:t>*</w:t>
      </w:r>
      <w:r w:rsidRPr="006C169F">
        <w:t xml:space="preserve">public ruling or </w:t>
      </w:r>
      <w:r w:rsidR="006C169F" w:rsidRPr="006C169F">
        <w:rPr>
          <w:position w:val="6"/>
          <w:sz w:val="16"/>
        </w:rPr>
        <w:t>*</w:t>
      </w:r>
      <w:r w:rsidRPr="006C169F">
        <w:t>private ruling may be made electronically.</w:t>
      </w:r>
    </w:p>
    <w:p w:rsidR="00A25D82" w:rsidRPr="006C169F" w:rsidRDefault="00A25D82" w:rsidP="00A25D82">
      <w:pPr>
        <w:pStyle w:val="ActHead5"/>
      </w:pPr>
      <w:bookmarkStart w:id="975" w:name="_Toc447709374"/>
      <w:r w:rsidRPr="006C169F">
        <w:rPr>
          <w:rStyle w:val="CharSectno"/>
        </w:rPr>
        <w:t>357</w:t>
      </w:r>
      <w:r w:rsidR="006C169F" w:rsidRPr="006C169F">
        <w:rPr>
          <w:rStyle w:val="CharSectno"/>
        </w:rPr>
        <w:noBreakHyphen/>
      </w:r>
      <w:r w:rsidRPr="006C169F">
        <w:rPr>
          <w:rStyle w:val="CharSectno"/>
        </w:rPr>
        <w:t>100</w:t>
      </w:r>
      <w:r w:rsidRPr="006C169F">
        <w:t xml:space="preserve">  Evidence</w:t>
      </w:r>
      <w:bookmarkEnd w:id="975"/>
    </w:p>
    <w:p w:rsidR="00A25D82" w:rsidRPr="006C169F" w:rsidRDefault="00A25D82" w:rsidP="00A25D82">
      <w:pPr>
        <w:pStyle w:val="subsection"/>
      </w:pPr>
      <w:r w:rsidRPr="006C169F">
        <w:tab/>
      </w:r>
      <w:r w:rsidRPr="006C169F">
        <w:tab/>
        <w:t>The production of:</w:t>
      </w:r>
    </w:p>
    <w:p w:rsidR="00A25D82" w:rsidRPr="006C169F" w:rsidRDefault="00A25D82" w:rsidP="00A25D82">
      <w:pPr>
        <w:pStyle w:val="paragraph"/>
      </w:pPr>
      <w:r w:rsidRPr="006C169F">
        <w:tab/>
        <w:t>(a)</w:t>
      </w:r>
      <w:r w:rsidRPr="006C169F">
        <w:tab/>
        <w:t xml:space="preserve">a </w:t>
      </w:r>
      <w:r w:rsidR="006C169F" w:rsidRPr="006C169F">
        <w:rPr>
          <w:position w:val="6"/>
          <w:sz w:val="16"/>
        </w:rPr>
        <w:t>*</w:t>
      </w:r>
      <w:r w:rsidRPr="006C169F">
        <w:t xml:space="preserve">public ruling or </w:t>
      </w:r>
      <w:r w:rsidR="006C169F" w:rsidRPr="006C169F">
        <w:rPr>
          <w:position w:val="6"/>
          <w:sz w:val="16"/>
        </w:rPr>
        <w:t>*</w:t>
      </w:r>
      <w:r w:rsidRPr="006C169F">
        <w:t>private ruling; or</w:t>
      </w:r>
    </w:p>
    <w:p w:rsidR="00A25D82" w:rsidRPr="006C169F" w:rsidRDefault="00A25D82" w:rsidP="00A25D82">
      <w:pPr>
        <w:pStyle w:val="paragraph"/>
      </w:pPr>
      <w:r w:rsidRPr="006C169F">
        <w:tab/>
        <w:t>(b)</w:t>
      </w:r>
      <w:r w:rsidRPr="006C169F">
        <w:tab/>
        <w:t xml:space="preserve">a document signed by the Commissioner, a </w:t>
      </w:r>
      <w:r w:rsidR="006C169F" w:rsidRPr="006C169F">
        <w:rPr>
          <w:position w:val="6"/>
          <w:sz w:val="16"/>
        </w:rPr>
        <w:t>*</w:t>
      </w:r>
      <w:r w:rsidR="00E91671" w:rsidRPr="006C169F">
        <w:t xml:space="preserve">Second Commissioner or a </w:t>
      </w:r>
      <w:r w:rsidR="006C169F" w:rsidRPr="006C169F">
        <w:rPr>
          <w:position w:val="6"/>
          <w:sz w:val="16"/>
        </w:rPr>
        <w:t>*</w:t>
      </w:r>
      <w:r w:rsidR="00E91671" w:rsidRPr="006C169F">
        <w:t>Deputy Commissioner</w:t>
      </w:r>
      <w:r w:rsidRPr="006C169F">
        <w:t>, purporting to be a copy of the ruling or of a notice of withdrawal of a public ruling;</w:t>
      </w:r>
    </w:p>
    <w:p w:rsidR="00A25D82" w:rsidRPr="006C169F" w:rsidRDefault="00A25D82" w:rsidP="00A25D82">
      <w:pPr>
        <w:pStyle w:val="subsection2"/>
      </w:pPr>
      <w:r w:rsidRPr="006C169F">
        <w:t>is conclusive evidence of the proper making of the ruling, or of the withdrawal of the public ruling.</w:t>
      </w:r>
    </w:p>
    <w:p w:rsidR="00A25D82" w:rsidRPr="006C169F" w:rsidRDefault="00A25D82" w:rsidP="00A25D82">
      <w:pPr>
        <w:pStyle w:val="ActHead4"/>
      </w:pPr>
      <w:bookmarkStart w:id="976" w:name="_Toc447709375"/>
      <w:r w:rsidRPr="006C169F">
        <w:rPr>
          <w:rStyle w:val="CharSubdNo"/>
        </w:rPr>
        <w:t>Common rules for private and oral rulin</w:t>
      </w:r>
      <w:r w:rsidRPr="006C169F">
        <w:rPr>
          <w:rStyle w:val="CharSubdText"/>
        </w:rPr>
        <w:t>g</w:t>
      </w:r>
      <w:r w:rsidRPr="006C169F">
        <w:t>s</w:t>
      </w:r>
      <w:bookmarkEnd w:id="976"/>
    </w:p>
    <w:p w:rsidR="00A25D82" w:rsidRPr="006C169F" w:rsidRDefault="00A25D82" w:rsidP="00A25D82">
      <w:pPr>
        <w:pStyle w:val="ActHead5"/>
      </w:pPr>
      <w:bookmarkStart w:id="977" w:name="_Toc447709376"/>
      <w:r w:rsidRPr="006C169F">
        <w:rPr>
          <w:rStyle w:val="CharSectno"/>
        </w:rPr>
        <w:t>357</w:t>
      </w:r>
      <w:r w:rsidR="006C169F" w:rsidRPr="006C169F">
        <w:rPr>
          <w:rStyle w:val="CharSectno"/>
        </w:rPr>
        <w:noBreakHyphen/>
      </w:r>
      <w:r w:rsidRPr="006C169F">
        <w:rPr>
          <w:rStyle w:val="CharSectno"/>
        </w:rPr>
        <w:t>105</w:t>
      </w:r>
      <w:r w:rsidRPr="006C169F">
        <w:t xml:space="preserve">  Further information must be sought</w:t>
      </w:r>
      <w:bookmarkEnd w:id="977"/>
    </w:p>
    <w:p w:rsidR="00A25D82" w:rsidRPr="006C169F" w:rsidRDefault="00A25D82" w:rsidP="00A25D82">
      <w:pPr>
        <w:pStyle w:val="subsection"/>
      </w:pPr>
      <w:r w:rsidRPr="006C169F">
        <w:tab/>
        <w:t>(1)</w:t>
      </w:r>
      <w:r w:rsidRPr="006C169F">
        <w:tab/>
        <w:t xml:space="preserve">If the Commissioner considers that further information is required to make a </w:t>
      </w:r>
      <w:r w:rsidR="006C169F" w:rsidRPr="006C169F">
        <w:rPr>
          <w:position w:val="6"/>
          <w:sz w:val="16"/>
        </w:rPr>
        <w:t>*</w:t>
      </w:r>
      <w:r w:rsidRPr="006C169F">
        <w:t xml:space="preserve">private ruling or an </w:t>
      </w:r>
      <w:r w:rsidR="006C169F" w:rsidRPr="006C169F">
        <w:rPr>
          <w:position w:val="6"/>
          <w:sz w:val="16"/>
        </w:rPr>
        <w:t>*</w:t>
      </w:r>
      <w:r w:rsidRPr="006C169F">
        <w:t>oral ruling, the Commissioner must request the applicant to give that information to him or her.</w:t>
      </w:r>
    </w:p>
    <w:p w:rsidR="00A25D82" w:rsidRPr="006C169F" w:rsidRDefault="00A25D82" w:rsidP="00A25D82">
      <w:pPr>
        <w:pStyle w:val="notetext"/>
      </w:pPr>
      <w:r w:rsidRPr="006C169F">
        <w:lastRenderedPageBreak/>
        <w:t>Note:</w:t>
      </w:r>
      <w:r w:rsidRPr="006C169F">
        <w:tab/>
        <w:t>The Commissioner should make a private ruling within 60 days. However, if the Commissioner requests further information under this section, that period is extended: see subsection</w:t>
      </w:r>
      <w:r w:rsidR="006C169F">
        <w:t> </w:t>
      </w:r>
      <w:r w:rsidRPr="006C169F">
        <w:t>359</w:t>
      </w:r>
      <w:r w:rsidR="006C169F">
        <w:noBreakHyphen/>
      </w:r>
      <w:r w:rsidRPr="006C169F">
        <w:t>50(2).</w:t>
      </w:r>
    </w:p>
    <w:p w:rsidR="00A25D82" w:rsidRPr="006C169F" w:rsidRDefault="00A25D82" w:rsidP="00A25D82">
      <w:pPr>
        <w:pStyle w:val="subsection"/>
      </w:pPr>
      <w:r w:rsidRPr="006C169F">
        <w:tab/>
        <w:t>(2)</w:t>
      </w:r>
      <w:r w:rsidRPr="006C169F">
        <w:tab/>
        <w:t>The Commissioner may decline to make the ruling if the applicant does not give the information to the Commissioner within a reasonable time.</w:t>
      </w:r>
    </w:p>
    <w:p w:rsidR="00A25D82" w:rsidRPr="006C169F" w:rsidRDefault="00A25D82" w:rsidP="00A25D82">
      <w:pPr>
        <w:pStyle w:val="notetext"/>
      </w:pPr>
      <w:r w:rsidRPr="006C169F">
        <w:t>Note:</w:t>
      </w:r>
      <w:r w:rsidRPr="006C169F">
        <w:tab/>
        <w:t>The Commissioner must give the applicant written reasons for declining to make a private ruling: see section</w:t>
      </w:r>
      <w:r w:rsidR="006C169F">
        <w:t> </w:t>
      </w:r>
      <w:r w:rsidRPr="006C169F">
        <w:t>359</w:t>
      </w:r>
      <w:r w:rsidR="006C169F">
        <w:noBreakHyphen/>
      </w:r>
      <w:r w:rsidRPr="006C169F">
        <w:t>35.</w:t>
      </w:r>
    </w:p>
    <w:p w:rsidR="00A25D82" w:rsidRPr="006C169F" w:rsidRDefault="00A25D82" w:rsidP="00A25D82">
      <w:pPr>
        <w:pStyle w:val="ActHead5"/>
      </w:pPr>
      <w:bookmarkStart w:id="978" w:name="_Toc447709377"/>
      <w:r w:rsidRPr="006C169F">
        <w:rPr>
          <w:rStyle w:val="CharSectno"/>
        </w:rPr>
        <w:t>357</w:t>
      </w:r>
      <w:r w:rsidR="006C169F" w:rsidRPr="006C169F">
        <w:rPr>
          <w:rStyle w:val="CharSectno"/>
        </w:rPr>
        <w:noBreakHyphen/>
      </w:r>
      <w:r w:rsidRPr="006C169F">
        <w:rPr>
          <w:rStyle w:val="CharSectno"/>
        </w:rPr>
        <w:t>110</w:t>
      </w:r>
      <w:r w:rsidRPr="006C169F">
        <w:t xml:space="preserve">  Assumptions in making private or oral ruling</w:t>
      </w:r>
      <w:bookmarkEnd w:id="978"/>
    </w:p>
    <w:p w:rsidR="00A25D82" w:rsidRPr="006C169F" w:rsidRDefault="00A25D82" w:rsidP="00A25D82">
      <w:pPr>
        <w:pStyle w:val="subsection"/>
      </w:pPr>
      <w:r w:rsidRPr="006C169F">
        <w:tab/>
        <w:t>(1)</w:t>
      </w:r>
      <w:r w:rsidRPr="006C169F">
        <w:tab/>
        <w:t xml:space="preserve">If the Commissioner considers that the correctness of a </w:t>
      </w:r>
      <w:r w:rsidR="006C169F" w:rsidRPr="006C169F">
        <w:rPr>
          <w:position w:val="6"/>
          <w:sz w:val="16"/>
        </w:rPr>
        <w:t>*</w:t>
      </w:r>
      <w:r w:rsidRPr="006C169F">
        <w:t xml:space="preserve">private ruling or an </w:t>
      </w:r>
      <w:r w:rsidR="006C169F" w:rsidRPr="006C169F">
        <w:rPr>
          <w:position w:val="6"/>
          <w:sz w:val="16"/>
        </w:rPr>
        <w:t>*</w:t>
      </w:r>
      <w:r w:rsidRPr="006C169F">
        <w:t>oral ruling would depend on which assumptions were made about a future event or other matter, the Commissioner may:</w:t>
      </w:r>
    </w:p>
    <w:p w:rsidR="00A25D82" w:rsidRPr="006C169F" w:rsidRDefault="00A25D82" w:rsidP="00A25D82">
      <w:pPr>
        <w:pStyle w:val="paragraph"/>
      </w:pPr>
      <w:r w:rsidRPr="006C169F">
        <w:tab/>
        <w:t>(a)</w:t>
      </w:r>
      <w:r w:rsidRPr="006C169F">
        <w:tab/>
        <w:t>decline to make the ruling; or</w:t>
      </w:r>
    </w:p>
    <w:p w:rsidR="00A25D82" w:rsidRPr="006C169F" w:rsidRDefault="00A25D82" w:rsidP="00A25D82">
      <w:pPr>
        <w:pStyle w:val="paragraph"/>
      </w:pPr>
      <w:r w:rsidRPr="006C169F">
        <w:tab/>
        <w:t>(b)</w:t>
      </w:r>
      <w:r w:rsidRPr="006C169F">
        <w:tab/>
        <w:t>make such of the assumptions as the Commissioner considers to be most appropriate.</w:t>
      </w:r>
    </w:p>
    <w:p w:rsidR="00A25D82" w:rsidRPr="006C169F" w:rsidRDefault="00A25D82" w:rsidP="00A25D82">
      <w:pPr>
        <w:pStyle w:val="subsection"/>
      </w:pPr>
      <w:r w:rsidRPr="006C169F">
        <w:tab/>
        <w:t>(2)</w:t>
      </w:r>
      <w:r w:rsidRPr="006C169F">
        <w:tab/>
        <w:t>Before making the ruling, the Commissioner must:</w:t>
      </w:r>
    </w:p>
    <w:p w:rsidR="00A25D82" w:rsidRPr="006C169F" w:rsidRDefault="00A25D82" w:rsidP="00A25D82">
      <w:pPr>
        <w:pStyle w:val="paragraph"/>
      </w:pPr>
      <w:r w:rsidRPr="006C169F">
        <w:tab/>
        <w:t>(a)</w:t>
      </w:r>
      <w:r w:rsidRPr="006C169F">
        <w:tab/>
        <w:t>tell the applicant which assumptions (if any) the Commissioner proposes to make; and</w:t>
      </w:r>
    </w:p>
    <w:p w:rsidR="00A25D82" w:rsidRPr="006C169F" w:rsidRDefault="00A25D82" w:rsidP="00A25D82">
      <w:pPr>
        <w:pStyle w:val="paragraph"/>
      </w:pPr>
      <w:r w:rsidRPr="006C169F">
        <w:tab/>
        <w:t>(b)</w:t>
      </w:r>
      <w:r w:rsidRPr="006C169F">
        <w:tab/>
        <w:t>give the applicant a reasonable opportunity to respond.</w:t>
      </w:r>
    </w:p>
    <w:p w:rsidR="00A25D82" w:rsidRPr="006C169F" w:rsidRDefault="00A25D82" w:rsidP="00A25D82">
      <w:pPr>
        <w:pStyle w:val="notetext"/>
      </w:pPr>
      <w:r w:rsidRPr="006C169F">
        <w:t>Note:</w:t>
      </w:r>
      <w:r w:rsidRPr="006C169F">
        <w:tab/>
        <w:t>The Commissioner should make a private ruling within 60 days. However, if the Commissioner tells the applicant about assumptions the Commissioner proposes to make under this section, that period is extended: see subsection</w:t>
      </w:r>
      <w:r w:rsidR="006C169F">
        <w:t> </w:t>
      </w:r>
      <w:r w:rsidRPr="006C169F">
        <w:t>359</w:t>
      </w:r>
      <w:r w:rsidR="006C169F">
        <w:noBreakHyphen/>
      </w:r>
      <w:r w:rsidRPr="006C169F">
        <w:t>50(2).</w:t>
      </w:r>
    </w:p>
    <w:p w:rsidR="00A25D82" w:rsidRPr="006C169F" w:rsidRDefault="00A25D82" w:rsidP="00A25D82">
      <w:pPr>
        <w:pStyle w:val="ActHead5"/>
      </w:pPr>
      <w:bookmarkStart w:id="979" w:name="_Toc447709378"/>
      <w:r w:rsidRPr="006C169F">
        <w:rPr>
          <w:rStyle w:val="CharSectno"/>
        </w:rPr>
        <w:t>357</w:t>
      </w:r>
      <w:r w:rsidR="006C169F" w:rsidRPr="006C169F">
        <w:rPr>
          <w:rStyle w:val="CharSectno"/>
        </w:rPr>
        <w:noBreakHyphen/>
      </w:r>
      <w:r w:rsidRPr="006C169F">
        <w:rPr>
          <w:rStyle w:val="CharSectno"/>
        </w:rPr>
        <w:t>115</w:t>
      </w:r>
      <w:r w:rsidRPr="006C169F">
        <w:t xml:space="preserve">  Additional information provided by applicant</w:t>
      </w:r>
      <w:bookmarkEnd w:id="979"/>
    </w:p>
    <w:p w:rsidR="00A25D82" w:rsidRPr="006C169F" w:rsidRDefault="00A25D82" w:rsidP="00A25D82">
      <w:pPr>
        <w:pStyle w:val="subsection"/>
      </w:pPr>
      <w:r w:rsidRPr="006C169F">
        <w:tab/>
      </w:r>
      <w:r w:rsidRPr="006C169F">
        <w:tab/>
        <w:t xml:space="preserve">In considering an application for a </w:t>
      </w:r>
      <w:r w:rsidR="006C169F" w:rsidRPr="006C169F">
        <w:rPr>
          <w:position w:val="6"/>
          <w:sz w:val="16"/>
        </w:rPr>
        <w:t>*</w:t>
      </w:r>
      <w:r w:rsidRPr="006C169F">
        <w:t xml:space="preserve">private ruling or an </w:t>
      </w:r>
      <w:r w:rsidR="006C169F" w:rsidRPr="006C169F">
        <w:rPr>
          <w:position w:val="6"/>
          <w:sz w:val="16"/>
        </w:rPr>
        <w:t>*</w:t>
      </w:r>
      <w:r w:rsidRPr="006C169F">
        <w:t>oral ruling, the Commissioner may take into account additional information provided by the applicant after the application was made (whether in response to a request under section</w:t>
      </w:r>
      <w:r w:rsidR="006C169F">
        <w:t> </w:t>
      </w:r>
      <w:r w:rsidRPr="006C169F">
        <w:t>357</w:t>
      </w:r>
      <w:r w:rsidR="006C169F">
        <w:noBreakHyphen/>
      </w:r>
      <w:r w:rsidRPr="006C169F">
        <w:t>105 or otherwise).</w:t>
      </w:r>
    </w:p>
    <w:p w:rsidR="00A25D82" w:rsidRPr="006C169F" w:rsidRDefault="00A25D82" w:rsidP="00A25D82">
      <w:pPr>
        <w:pStyle w:val="ActHead5"/>
      </w:pPr>
      <w:bookmarkStart w:id="980" w:name="_Toc447709379"/>
      <w:r w:rsidRPr="006C169F">
        <w:rPr>
          <w:rStyle w:val="CharSectno"/>
        </w:rPr>
        <w:lastRenderedPageBreak/>
        <w:t>357</w:t>
      </w:r>
      <w:r w:rsidR="006C169F" w:rsidRPr="006C169F">
        <w:rPr>
          <w:rStyle w:val="CharSectno"/>
        </w:rPr>
        <w:noBreakHyphen/>
      </w:r>
      <w:r w:rsidRPr="006C169F">
        <w:rPr>
          <w:rStyle w:val="CharSectno"/>
        </w:rPr>
        <w:t>120</w:t>
      </w:r>
      <w:r w:rsidRPr="006C169F">
        <w:t xml:space="preserve">  Commissioner may take into account information from third parties</w:t>
      </w:r>
      <w:bookmarkEnd w:id="980"/>
    </w:p>
    <w:p w:rsidR="00A25D82" w:rsidRPr="006C169F" w:rsidRDefault="00A25D82" w:rsidP="00A25D82">
      <w:pPr>
        <w:pStyle w:val="subsection"/>
      </w:pPr>
      <w:r w:rsidRPr="006C169F">
        <w:tab/>
      </w:r>
      <w:r w:rsidRPr="006C169F">
        <w:tab/>
        <w:t xml:space="preserve">In making a </w:t>
      </w:r>
      <w:r w:rsidR="006C169F" w:rsidRPr="006C169F">
        <w:rPr>
          <w:position w:val="6"/>
          <w:sz w:val="16"/>
        </w:rPr>
        <w:t>*</w:t>
      </w:r>
      <w:r w:rsidRPr="006C169F">
        <w:t xml:space="preserve">private ruling or an </w:t>
      </w:r>
      <w:r w:rsidR="006C169F" w:rsidRPr="006C169F">
        <w:rPr>
          <w:position w:val="6"/>
          <w:sz w:val="16"/>
        </w:rPr>
        <w:t>*</w:t>
      </w:r>
      <w:r w:rsidRPr="006C169F">
        <w:t>oral ruling, the Commissioner may take into account any relevant information provided by an entity other than the applicant (whenever it was provided) if the Commissioner:</w:t>
      </w:r>
    </w:p>
    <w:p w:rsidR="00A25D82" w:rsidRPr="006C169F" w:rsidRDefault="00A25D82" w:rsidP="00A25D82">
      <w:pPr>
        <w:pStyle w:val="paragraph"/>
      </w:pPr>
      <w:r w:rsidRPr="006C169F">
        <w:tab/>
        <w:t>(a)</w:t>
      </w:r>
      <w:r w:rsidRPr="006C169F">
        <w:tab/>
        <w:t>tells the applicant what that information is and that the Commissioner intends to take the information into account; and</w:t>
      </w:r>
    </w:p>
    <w:p w:rsidR="00A25D82" w:rsidRPr="006C169F" w:rsidRDefault="00A25D82" w:rsidP="00A25D82">
      <w:pPr>
        <w:pStyle w:val="paragraph"/>
      </w:pPr>
      <w:r w:rsidRPr="006C169F">
        <w:tab/>
        <w:t>(b)</w:t>
      </w:r>
      <w:r w:rsidRPr="006C169F">
        <w:tab/>
        <w:t>gives the applicant a reasonable opportunity to respond before making the ruling.</w:t>
      </w:r>
    </w:p>
    <w:p w:rsidR="00A25D82" w:rsidRPr="006C169F" w:rsidRDefault="00A25D82" w:rsidP="00A25D82">
      <w:pPr>
        <w:pStyle w:val="notetext"/>
      </w:pPr>
      <w:r w:rsidRPr="006C169F">
        <w:t>Note:</w:t>
      </w:r>
      <w:r w:rsidRPr="006C169F">
        <w:tab/>
        <w:t>The Commissioner should make a private ruling within 60 days. However, if the Commissioner tells the applicant about third party information under this section, that period is extended: see subsection</w:t>
      </w:r>
      <w:r w:rsidR="006C169F">
        <w:t> </w:t>
      </w:r>
      <w:r w:rsidRPr="006C169F">
        <w:t>359</w:t>
      </w:r>
      <w:r w:rsidR="006C169F">
        <w:noBreakHyphen/>
      </w:r>
      <w:r w:rsidRPr="006C169F">
        <w:t>50(2).</w:t>
      </w:r>
    </w:p>
    <w:p w:rsidR="00A25D82" w:rsidRPr="006C169F" w:rsidRDefault="00A25D82" w:rsidP="00A25D82">
      <w:pPr>
        <w:pStyle w:val="ActHead5"/>
      </w:pPr>
      <w:bookmarkStart w:id="981" w:name="_Toc447709380"/>
      <w:r w:rsidRPr="006C169F">
        <w:rPr>
          <w:rStyle w:val="CharSectno"/>
        </w:rPr>
        <w:t>357</w:t>
      </w:r>
      <w:r w:rsidR="006C169F" w:rsidRPr="006C169F">
        <w:rPr>
          <w:rStyle w:val="CharSectno"/>
        </w:rPr>
        <w:noBreakHyphen/>
      </w:r>
      <w:r w:rsidRPr="006C169F">
        <w:rPr>
          <w:rStyle w:val="CharSectno"/>
        </w:rPr>
        <w:t>125</w:t>
      </w:r>
      <w:r w:rsidRPr="006C169F">
        <w:t xml:space="preserve">  Applications and objections not to affect obligations and powers</w:t>
      </w:r>
      <w:bookmarkEnd w:id="981"/>
    </w:p>
    <w:p w:rsidR="00A25D82" w:rsidRPr="006C169F" w:rsidRDefault="00A25D82" w:rsidP="00A25D82">
      <w:pPr>
        <w:pStyle w:val="subsection"/>
      </w:pPr>
      <w:r w:rsidRPr="006C169F">
        <w:tab/>
      </w:r>
      <w:r w:rsidRPr="006C169F">
        <w:tab/>
        <w:t xml:space="preserve">The fact that you have applied for a </w:t>
      </w:r>
      <w:r w:rsidR="006C169F" w:rsidRPr="006C169F">
        <w:rPr>
          <w:position w:val="6"/>
          <w:sz w:val="16"/>
        </w:rPr>
        <w:t>*</w:t>
      </w:r>
      <w:r w:rsidRPr="006C169F">
        <w:t xml:space="preserve">private ruling or an </w:t>
      </w:r>
      <w:r w:rsidR="006C169F" w:rsidRPr="006C169F">
        <w:rPr>
          <w:position w:val="6"/>
          <w:sz w:val="16"/>
        </w:rPr>
        <w:t>*</w:t>
      </w:r>
      <w:r w:rsidRPr="006C169F">
        <w:t>oral ruling, or have made an objection against a private ruling, does not affect:</w:t>
      </w:r>
    </w:p>
    <w:p w:rsidR="00A25D82" w:rsidRPr="006C169F" w:rsidRDefault="00A25D82" w:rsidP="00A25D82">
      <w:pPr>
        <w:pStyle w:val="paragraph"/>
      </w:pPr>
      <w:r w:rsidRPr="006C169F">
        <w:tab/>
        <w:t>(a)</w:t>
      </w:r>
      <w:r w:rsidRPr="006C169F">
        <w:tab/>
        <w:t>your obligation to lodge a return or do anything else; or</w:t>
      </w:r>
    </w:p>
    <w:p w:rsidR="00A25D82" w:rsidRPr="006C169F" w:rsidRDefault="00A25D82" w:rsidP="00A25D82">
      <w:pPr>
        <w:pStyle w:val="paragraph"/>
      </w:pPr>
      <w:r w:rsidRPr="006C169F">
        <w:tab/>
        <w:t>(b)</w:t>
      </w:r>
      <w:r w:rsidRPr="006C169F">
        <w:tab/>
        <w:t>the Commissioner’s power to make or amend an assessment or do anything else.</w:t>
      </w:r>
    </w:p>
    <w:p w:rsidR="00A25D82" w:rsidRPr="006C169F" w:rsidRDefault="00A25D82" w:rsidP="00352BC6">
      <w:pPr>
        <w:pStyle w:val="ActHead4"/>
        <w:pageBreakBefore/>
      </w:pPr>
      <w:bookmarkStart w:id="982" w:name="_Toc447709381"/>
      <w:r w:rsidRPr="006C169F">
        <w:rPr>
          <w:rStyle w:val="CharSubdNo"/>
        </w:rPr>
        <w:lastRenderedPageBreak/>
        <w:t>Division</w:t>
      </w:r>
      <w:r w:rsidR="006C169F" w:rsidRPr="006C169F">
        <w:rPr>
          <w:rStyle w:val="CharSubdNo"/>
        </w:rPr>
        <w:t> </w:t>
      </w:r>
      <w:r w:rsidRPr="006C169F">
        <w:rPr>
          <w:rStyle w:val="CharSubdNo"/>
        </w:rPr>
        <w:t>358</w:t>
      </w:r>
      <w:r w:rsidRPr="006C169F">
        <w:t>—</w:t>
      </w:r>
      <w:r w:rsidRPr="006C169F">
        <w:rPr>
          <w:rStyle w:val="CharSubdText"/>
        </w:rPr>
        <w:t>Public rulings</w:t>
      </w:r>
      <w:bookmarkEnd w:id="982"/>
    </w:p>
    <w:p w:rsidR="00A25D82" w:rsidRPr="006C169F" w:rsidRDefault="00A25D82" w:rsidP="00A25D82">
      <w:pPr>
        <w:pStyle w:val="ActHead4"/>
      </w:pPr>
      <w:bookmarkStart w:id="983" w:name="_Toc447709382"/>
      <w:r w:rsidRPr="006C169F">
        <w:rPr>
          <w:rStyle w:val="CharSubdNo"/>
        </w:rPr>
        <w:t>Guide to Division</w:t>
      </w:r>
      <w:r w:rsidR="006C169F" w:rsidRPr="006C169F">
        <w:rPr>
          <w:rStyle w:val="CharSubdNo"/>
        </w:rPr>
        <w:t> </w:t>
      </w:r>
      <w:r w:rsidRPr="006C169F">
        <w:rPr>
          <w:rStyle w:val="CharSubdNo"/>
        </w:rPr>
        <w:t>3</w:t>
      </w:r>
      <w:r w:rsidRPr="006C169F">
        <w:rPr>
          <w:rStyle w:val="CharSubdText"/>
        </w:rPr>
        <w:t>5</w:t>
      </w:r>
      <w:r w:rsidRPr="006C169F">
        <w:t>8</w:t>
      </w:r>
      <w:bookmarkEnd w:id="983"/>
    </w:p>
    <w:p w:rsidR="00A25D82" w:rsidRPr="006C169F" w:rsidRDefault="00A25D82" w:rsidP="00A25D82">
      <w:pPr>
        <w:pStyle w:val="ActHead5"/>
      </w:pPr>
      <w:bookmarkStart w:id="984" w:name="_Toc447709383"/>
      <w:r w:rsidRPr="006C169F">
        <w:rPr>
          <w:rStyle w:val="CharSectno"/>
        </w:rPr>
        <w:t>358</w:t>
      </w:r>
      <w:r w:rsidR="006C169F" w:rsidRPr="006C169F">
        <w:rPr>
          <w:rStyle w:val="CharSectno"/>
        </w:rPr>
        <w:noBreakHyphen/>
      </w:r>
      <w:r w:rsidRPr="006C169F">
        <w:rPr>
          <w:rStyle w:val="CharSectno"/>
        </w:rPr>
        <w:t>1</w:t>
      </w:r>
      <w:r w:rsidRPr="006C169F">
        <w:t xml:space="preserve">  What this Division is about</w:t>
      </w:r>
      <w:bookmarkEnd w:id="984"/>
    </w:p>
    <w:p w:rsidR="00A25D82" w:rsidRPr="006C169F" w:rsidRDefault="00A25D82" w:rsidP="00A25D82">
      <w:pPr>
        <w:pStyle w:val="BoxText"/>
      </w:pPr>
      <w:r w:rsidRPr="006C169F">
        <w:t>A public ruling is an expression of the Commissioner’s opinion of the way in which a relevant provision applies, or would apply, to entities generally or a class of entities.</w:t>
      </w:r>
    </w:p>
    <w:p w:rsidR="00A25D82" w:rsidRPr="006C169F" w:rsidRDefault="00A25D82" w:rsidP="00A25D82">
      <w:pPr>
        <w:pStyle w:val="BoxText"/>
      </w:pPr>
      <w:r w:rsidRPr="006C169F">
        <w:t>The Commissioner must publish the ruling.</w:t>
      </w:r>
    </w:p>
    <w:p w:rsidR="00A25D82" w:rsidRPr="006C169F" w:rsidRDefault="00A25D82" w:rsidP="00A25D82">
      <w:pPr>
        <w:pStyle w:val="BoxText"/>
      </w:pPr>
      <w:r w:rsidRPr="006C169F">
        <w:t>A public ruling may be withdrawn.</w:t>
      </w:r>
    </w:p>
    <w:p w:rsidR="00A25D82" w:rsidRPr="006C169F" w:rsidRDefault="00A25D82" w:rsidP="00A25D82">
      <w:pPr>
        <w:pStyle w:val="notetext"/>
      </w:pPr>
      <w:r w:rsidRPr="006C169F">
        <w:t>Note:</w:t>
      </w:r>
      <w:r w:rsidRPr="006C169F">
        <w:tab/>
        <w:t>Division</w:t>
      </w:r>
      <w:r w:rsidR="006C169F">
        <w:t> </w:t>
      </w:r>
      <w:r w:rsidRPr="006C169F">
        <w:t>357 has some rules that relate to rulings generally.</w:t>
      </w:r>
    </w:p>
    <w:p w:rsidR="00A25D82" w:rsidRPr="006C169F" w:rsidRDefault="00A25D82" w:rsidP="00A25D82">
      <w:pPr>
        <w:pStyle w:val="TofSectsHeading"/>
      </w:pPr>
      <w:r w:rsidRPr="006C169F">
        <w:t>Table of sections</w:t>
      </w:r>
    </w:p>
    <w:p w:rsidR="00A25D82" w:rsidRPr="006C169F" w:rsidRDefault="00A25D82" w:rsidP="00A25D82">
      <w:pPr>
        <w:pStyle w:val="TofSectsGroupHeading"/>
      </w:pPr>
      <w:r w:rsidRPr="006C169F">
        <w:t>Making public rulings</w:t>
      </w:r>
    </w:p>
    <w:p w:rsidR="00A25D82" w:rsidRPr="006C169F" w:rsidRDefault="00A25D82" w:rsidP="00A25D82">
      <w:pPr>
        <w:pStyle w:val="TofSectsSection"/>
      </w:pPr>
      <w:r w:rsidRPr="006C169F">
        <w:t>358</w:t>
      </w:r>
      <w:r w:rsidR="006C169F">
        <w:noBreakHyphen/>
      </w:r>
      <w:r w:rsidRPr="006C169F">
        <w:t>5</w:t>
      </w:r>
      <w:r w:rsidRPr="006C169F">
        <w:tab/>
        <w:t>What is a public ruling?</w:t>
      </w:r>
    </w:p>
    <w:p w:rsidR="00A25D82" w:rsidRPr="006C169F" w:rsidRDefault="00A25D82" w:rsidP="00A25D82">
      <w:pPr>
        <w:pStyle w:val="TofSectsSection"/>
      </w:pPr>
      <w:r w:rsidRPr="006C169F">
        <w:t>358</w:t>
      </w:r>
      <w:r w:rsidR="006C169F">
        <w:noBreakHyphen/>
      </w:r>
      <w:r w:rsidRPr="006C169F">
        <w:t>10</w:t>
      </w:r>
      <w:r w:rsidRPr="006C169F">
        <w:tab/>
        <w:t>Application of public rulings</w:t>
      </w:r>
    </w:p>
    <w:p w:rsidR="00A25D82" w:rsidRPr="006C169F" w:rsidRDefault="00A25D82" w:rsidP="00A25D82">
      <w:pPr>
        <w:pStyle w:val="TofSectsSection"/>
      </w:pPr>
      <w:r w:rsidRPr="006C169F">
        <w:t>358</w:t>
      </w:r>
      <w:r w:rsidR="006C169F">
        <w:noBreakHyphen/>
      </w:r>
      <w:r w:rsidRPr="006C169F">
        <w:t>15</w:t>
      </w:r>
      <w:r w:rsidRPr="006C169F">
        <w:tab/>
        <w:t>When a public ruling ceases to apply</w:t>
      </w:r>
    </w:p>
    <w:p w:rsidR="00A25D82" w:rsidRPr="006C169F" w:rsidRDefault="00A25D82" w:rsidP="00A25D82">
      <w:pPr>
        <w:pStyle w:val="TofSectsGroupHeading"/>
      </w:pPr>
      <w:r w:rsidRPr="006C169F">
        <w:t>Withdrawing public rulings</w:t>
      </w:r>
    </w:p>
    <w:p w:rsidR="00A25D82" w:rsidRPr="006C169F" w:rsidRDefault="00A25D82" w:rsidP="00A25D82">
      <w:pPr>
        <w:pStyle w:val="TofSectsSection"/>
      </w:pPr>
      <w:r w:rsidRPr="006C169F">
        <w:t>358</w:t>
      </w:r>
      <w:r w:rsidR="006C169F">
        <w:noBreakHyphen/>
      </w:r>
      <w:r w:rsidRPr="006C169F">
        <w:t>20</w:t>
      </w:r>
      <w:r w:rsidRPr="006C169F">
        <w:tab/>
        <w:t>Withdrawing public rulings</w:t>
      </w:r>
    </w:p>
    <w:p w:rsidR="00A25D82" w:rsidRPr="006C169F" w:rsidRDefault="00A25D82" w:rsidP="00A25D82">
      <w:pPr>
        <w:pStyle w:val="ActHead4"/>
      </w:pPr>
      <w:bookmarkStart w:id="985" w:name="_Toc447709384"/>
      <w:r w:rsidRPr="006C169F">
        <w:rPr>
          <w:rStyle w:val="CharSubdNo"/>
        </w:rPr>
        <w:t>Making public rulin</w:t>
      </w:r>
      <w:r w:rsidRPr="006C169F">
        <w:rPr>
          <w:rStyle w:val="CharSubdText"/>
        </w:rPr>
        <w:t>g</w:t>
      </w:r>
      <w:r w:rsidRPr="006C169F">
        <w:t>s</w:t>
      </w:r>
      <w:bookmarkEnd w:id="985"/>
    </w:p>
    <w:p w:rsidR="00A25D82" w:rsidRPr="006C169F" w:rsidRDefault="00A25D82" w:rsidP="00A25D82">
      <w:pPr>
        <w:pStyle w:val="ActHead5"/>
      </w:pPr>
      <w:bookmarkStart w:id="986" w:name="_Toc447709385"/>
      <w:r w:rsidRPr="006C169F">
        <w:rPr>
          <w:rStyle w:val="CharSectno"/>
        </w:rPr>
        <w:t>358</w:t>
      </w:r>
      <w:r w:rsidR="006C169F" w:rsidRPr="006C169F">
        <w:rPr>
          <w:rStyle w:val="CharSectno"/>
        </w:rPr>
        <w:noBreakHyphen/>
      </w:r>
      <w:r w:rsidRPr="006C169F">
        <w:rPr>
          <w:rStyle w:val="CharSectno"/>
        </w:rPr>
        <w:t>5</w:t>
      </w:r>
      <w:r w:rsidRPr="006C169F">
        <w:t xml:space="preserve">  What is a public ruling?</w:t>
      </w:r>
      <w:bookmarkEnd w:id="986"/>
    </w:p>
    <w:p w:rsidR="00A25D82" w:rsidRPr="006C169F" w:rsidRDefault="00A25D82" w:rsidP="00A25D82">
      <w:pPr>
        <w:pStyle w:val="subsection"/>
      </w:pPr>
      <w:r w:rsidRPr="006C169F">
        <w:tab/>
        <w:t>(1)</w:t>
      </w:r>
      <w:r w:rsidRPr="006C169F">
        <w:tab/>
        <w:t>The Commissioner may make a written ruling on the way in which the Commissioner considers a relevant provision applies or would apply to:</w:t>
      </w:r>
    </w:p>
    <w:p w:rsidR="00A25D82" w:rsidRPr="006C169F" w:rsidRDefault="00A25D82" w:rsidP="00A25D82">
      <w:pPr>
        <w:pStyle w:val="paragraph"/>
      </w:pPr>
      <w:r w:rsidRPr="006C169F">
        <w:tab/>
        <w:t>(a)</w:t>
      </w:r>
      <w:r w:rsidRPr="006C169F">
        <w:tab/>
        <w:t>entities</w:t>
      </w:r>
      <w:r w:rsidRPr="006C169F">
        <w:rPr>
          <w:i/>
        </w:rPr>
        <w:t xml:space="preserve"> </w:t>
      </w:r>
      <w:r w:rsidRPr="006C169F">
        <w:t>generally or a class of entities; or</w:t>
      </w:r>
    </w:p>
    <w:p w:rsidR="00A25D82" w:rsidRPr="006C169F" w:rsidRDefault="00A25D82" w:rsidP="00A25D82">
      <w:pPr>
        <w:pStyle w:val="paragraph"/>
      </w:pPr>
      <w:r w:rsidRPr="006C169F">
        <w:tab/>
        <w:t>(b)</w:t>
      </w:r>
      <w:r w:rsidRPr="006C169F">
        <w:tab/>
        <w:t>entities</w:t>
      </w:r>
      <w:r w:rsidRPr="006C169F">
        <w:rPr>
          <w:i/>
        </w:rPr>
        <w:t xml:space="preserve"> </w:t>
      </w:r>
      <w:r w:rsidRPr="006C169F">
        <w:t xml:space="preserve">generally, or a class of entities, in relation to a class of </w:t>
      </w:r>
      <w:r w:rsidR="006C169F" w:rsidRPr="006C169F">
        <w:rPr>
          <w:position w:val="6"/>
          <w:sz w:val="16"/>
        </w:rPr>
        <w:t>*</w:t>
      </w:r>
      <w:r w:rsidRPr="006C169F">
        <w:t>schemes; or</w:t>
      </w:r>
    </w:p>
    <w:p w:rsidR="00A25D82" w:rsidRPr="006C169F" w:rsidRDefault="00A25D82" w:rsidP="00A25D82">
      <w:pPr>
        <w:pStyle w:val="paragraph"/>
      </w:pPr>
      <w:r w:rsidRPr="006C169F">
        <w:lastRenderedPageBreak/>
        <w:tab/>
        <w:t>(c)</w:t>
      </w:r>
      <w:r w:rsidRPr="006C169F">
        <w:tab/>
        <w:t>entities</w:t>
      </w:r>
      <w:r w:rsidRPr="006C169F">
        <w:rPr>
          <w:i/>
        </w:rPr>
        <w:t xml:space="preserve"> </w:t>
      </w:r>
      <w:r w:rsidRPr="006C169F">
        <w:t>generally, or a class of entities, in relation to a particular scheme.</w:t>
      </w:r>
    </w:p>
    <w:p w:rsidR="00A25D82" w:rsidRPr="006C169F" w:rsidRDefault="00A25D82" w:rsidP="00A25D82">
      <w:pPr>
        <w:pStyle w:val="notetext"/>
      </w:pPr>
      <w:r w:rsidRPr="006C169F">
        <w:t>Note:</w:t>
      </w:r>
      <w:r w:rsidRPr="006C169F">
        <w:tab/>
        <w:t>Section</w:t>
      </w:r>
      <w:r w:rsidR="006C169F">
        <w:t> </w:t>
      </w:r>
      <w:r w:rsidRPr="006C169F">
        <w:t>357</w:t>
      </w:r>
      <w:r w:rsidR="006C169F">
        <w:noBreakHyphen/>
      </w:r>
      <w:r w:rsidRPr="006C169F">
        <w:t>55 specifies the relevant provisions.</w:t>
      </w:r>
    </w:p>
    <w:p w:rsidR="00A25D82" w:rsidRPr="006C169F" w:rsidRDefault="00A25D82" w:rsidP="00A25D82">
      <w:pPr>
        <w:pStyle w:val="subsection"/>
      </w:pPr>
      <w:r w:rsidRPr="006C169F">
        <w:tab/>
        <w:t>(2)</w:t>
      </w:r>
      <w:r w:rsidRPr="006C169F">
        <w:tab/>
        <w:t>Such a ruling may cover any matter involved in the application of the provision.</w:t>
      </w:r>
    </w:p>
    <w:p w:rsidR="00A25D82" w:rsidRPr="006C169F" w:rsidRDefault="00A25D82" w:rsidP="00A25D82">
      <w:pPr>
        <w:pStyle w:val="subsection"/>
      </w:pPr>
      <w:r w:rsidRPr="006C169F">
        <w:tab/>
        <w:t>(3)</w:t>
      </w:r>
      <w:r w:rsidRPr="006C169F">
        <w:tab/>
        <w:t xml:space="preserve">Such a ruling is a </w:t>
      </w:r>
      <w:r w:rsidRPr="006C169F">
        <w:rPr>
          <w:b/>
          <w:i/>
        </w:rPr>
        <w:t>public ruling</w:t>
      </w:r>
      <w:r w:rsidRPr="006C169F">
        <w:t xml:space="preserve"> if it:</w:t>
      </w:r>
    </w:p>
    <w:p w:rsidR="00A25D82" w:rsidRPr="006C169F" w:rsidRDefault="00A25D82" w:rsidP="00A25D82">
      <w:pPr>
        <w:pStyle w:val="paragraph"/>
      </w:pPr>
      <w:r w:rsidRPr="006C169F">
        <w:tab/>
        <w:t>(a)</w:t>
      </w:r>
      <w:r w:rsidRPr="006C169F">
        <w:tab/>
        <w:t>is published; and</w:t>
      </w:r>
    </w:p>
    <w:p w:rsidR="00A25D82" w:rsidRPr="006C169F" w:rsidRDefault="00A25D82" w:rsidP="00A25D82">
      <w:pPr>
        <w:pStyle w:val="paragraph"/>
      </w:pPr>
      <w:r w:rsidRPr="006C169F">
        <w:tab/>
        <w:t>(b)</w:t>
      </w:r>
      <w:r w:rsidRPr="006C169F">
        <w:tab/>
        <w:t>states that it is a public ruling.</w:t>
      </w:r>
    </w:p>
    <w:p w:rsidR="00A25D82" w:rsidRPr="006C169F" w:rsidRDefault="00A25D82" w:rsidP="00A25D82">
      <w:pPr>
        <w:pStyle w:val="subsection"/>
      </w:pPr>
      <w:r w:rsidRPr="006C169F">
        <w:tab/>
        <w:t>(4)</w:t>
      </w:r>
      <w:r w:rsidRPr="006C169F">
        <w:tab/>
        <w:t xml:space="preserve">The Commissioner must publish notice of the making of a </w:t>
      </w:r>
      <w:r w:rsidR="006C169F" w:rsidRPr="006C169F">
        <w:rPr>
          <w:position w:val="6"/>
          <w:sz w:val="16"/>
        </w:rPr>
        <w:t>*</w:t>
      </w:r>
      <w:r w:rsidRPr="006C169F">
        <w:t xml:space="preserve">public ruling in the </w:t>
      </w:r>
      <w:r w:rsidRPr="006C169F">
        <w:rPr>
          <w:i/>
        </w:rPr>
        <w:t>Gazette</w:t>
      </w:r>
      <w:r w:rsidRPr="006C169F">
        <w:t>.</w:t>
      </w:r>
    </w:p>
    <w:p w:rsidR="00A25D82" w:rsidRPr="006C169F" w:rsidRDefault="00A25D82" w:rsidP="00A25D82">
      <w:pPr>
        <w:pStyle w:val="notetext"/>
      </w:pPr>
      <w:r w:rsidRPr="006C169F">
        <w:t>Note:</w:t>
      </w:r>
      <w:r w:rsidRPr="006C169F">
        <w:tab/>
        <w:t>The validity of a ruling is not affected merely because a provision of this Part relating to the form of the ruling or the procedure for making it has not been complied with: see section</w:t>
      </w:r>
      <w:r w:rsidR="006C169F">
        <w:t> </w:t>
      </w:r>
      <w:r w:rsidRPr="006C169F">
        <w:t>357</w:t>
      </w:r>
      <w:r w:rsidR="006C169F">
        <w:noBreakHyphen/>
      </w:r>
      <w:r w:rsidRPr="006C169F">
        <w:t>90.</w:t>
      </w:r>
    </w:p>
    <w:p w:rsidR="00A25D82" w:rsidRPr="006C169F" w:rsidRDefault="00A25D82" w:rsidP="00A25D82">
      <w:pPr>
        <w:pStyle w:val="ActHead5"/>
      </w:pPr>
      <w:bookmarkStart w:id="987" w:name="_Toc447709386"/>
      <w:r w:rsidRPr="006C169F">
        <w:rPr>
          <w:rStyle w:val="CharSectno"/>
        </w:rPr>
        <w:t>358</w:t>
      </w:r>
      <w:r w:rsidR="006C169F" w:rsidRPr="006C169F">
        <w:rPr>
          <w:rStyle w:val="CharSectno"/>
        </w:rPr>
        <w:noBreakHyphen/>
      </w:r>
      <w:r w:rsidRPr="006C169F">
        <w:rPr>
          <w:rStyle w:val="CharSectno"/>
        </w:rPr>
        <w:t>10</w:t>
      </w:r>
      <w:r w:rsidRPr="006C169F">
        <w:t xml:space="preserve">  Application of public rulings</w:t>
      </w:r>
      <w:bookmarkEnd w:id="987"/>
    </w:p>
    <w:p w:rsidR="00A25D82" w:rsidRPr="006C169F" w:rsidRDefault="00A25D82" w:rsidP="00A25D82">
      <w:pPr>
        <w:pStyle w:val="subsection"/>
      </w:pPr>
      <w:r w:rsidRPr="006C169F">
        <w:tab/>
        <w:t>(1)</w:t>
      </w:r>
      <w:r w:rsidRPr="006C169F">
        <w:tab/>
        <w:t xml:space="preserve">A </w:t>
      </w:r>
      <w:r w:rsidR="006C169F" w:rsidRPr="006C169F">
        <w:rPr>
          <w:position w:val="6"/>
          <w:sz w:val="16"/>
        </w:rPr>
        <w:t>*</w:t>
      </w:r>
      <w:r w:rsidRPr="006C169F">
        <w:t>public ruling applies from the time it is published or from such earlier or later time as is specified in the ruling.</w:t>
      </w:r>
    </w:p>
    <w:p w:rsidR="00A25D82" w:rsidRPr="006C169F" w:rsidRDefault="00A25D82" w:rsidP="00A25D82">
      <w:pPr>
        <w:pStyle w:val="subsection"/>
      </w:pPr>
      <w:r w:rsidRPr="006C169F">
        <w:tab/>
        <w:t>(2)</w:t>
      </w:r>
      <w:r w:rsidRPr="006C169F">
        <w:tab/>
        <w:t xml:space="preserve">A </w:t>
      </w:r>
      <w:r w:rsidR="006C169F" w:rsidRPr="006C169F">
        <w:rPr>
          <w:position w:val="6"/>
          <w:sz w:val="16"/>
        </w:rPr>
        <w:t>*</w:t>
      </w:r>
      <w:r w:rsidRPr="006C169F">
        <w:t>public ruling</w:t>
      </w:r>
      <w:r w:rsidR="00DE6E41" w:rsidRPr="006C169F">
        <w:t xml:space="preserve">, other than an </w:t>
      </w:r>
      <w:r w:rsidR="006C169F" w:rsidRPr="006C169F">
        <w:rPr>
          <w:position w:val="6"/>
          <w:sz w:val="16"/>
        </w:rPr>
        <w:t>*</w:t>
      </w:r>
      <w:r w:rsidR="00DE6E41" w:rsidRPr="006C169F">
        <w:t>indirect tax or excise ruling,</w:t>
      </w:r>
      <w:r w:rsidRPr="006C169F">
        <w:t xml:space="preserve"> that relates to a </w:t>
      </w:r>
      <w:r w:rsidR="006C169F" w:rsidRPr="006C169F">
        <w:rPr>
          <w:position w:val="6"/>
          <w:sz w:val="16"/>
        </w:rPr>
        <w:t>*</w:t>
      </w:r>
      <w:r w:rsidRPr="006C169F">
        <w:t>scheme does not apply to you if the scheme has begun to be carried out when the ruling is published and:</w:t>
      </w:r>
    </w:p>
    <w:p w:rsidR="00A25D82" w:rsidRPr="006C169F" w:rsidRDefault="00A25D82" w:rsidP="00A25D82">
      <w:pPr>
        <w:pStyle w:val="paragraph"/>
      </w:pPr>
      <w:r w:rsidRPr="006C169F">
        <w:tab/>
        <w:t>(a)</w:t>
      </w:r>
      <w:r w:rsidRPr="006C169F">
        <w:tab/>
        <w:t>the ruling changes the Commissioner’s general administrative practice; and</w:t>
      </w:r>
    </w:p>
    <w:p w:rsidR="00A25D82" w:rsidRPr="006C169F" w:rsidRDefault="00A25D82" w:rsidP="00A25D82">
      <w:pPr>
        <w:pStyle w:val="paragraph"/>
      </w:pPr>
      <w:r w:rsidRPr="006C169F">
        <w:tab/>
        <w:t>(b)</w:t>
      </w:r>
      <w:r w:rsidRPr="006C169F">
        <w:tab/>
        <w:t>the ruling is less favourable to you than the practice.</w:t>
      </w:r>
    </w:p>
    <w:p w:rsidR="00A25D82" w:rsidRPr="006C169F" w:rsidRDefault="00A25D82" w:rsidP="00A25D82">
      <w:pPr>
        <w:pStyle w:val="ActHead5"/>
      </w:pPr>
      <w:bookmarkStart w:id="988" w:name="_Toc447709387"/>
      <w:r w:rsidRPr="006C169F">
        <w:rPr>
          <w:rStyle w:val="CharSectno"/>
        </w:rPr>
        <w:t>358</w:t>
      </w:r>
      <w:r w:rsidR="006C169F" w:rsidRPr="006C169F">
        <w:rPr>
          <w:rStyle w:val="CharSectno"/>
        </w:rPr>
        <w:noBreakHyphen/>
      </w:r>
      <w:r w:rsidRPr="006C169F">
        <w:rPr>
          <w:rStyle w:val="CharSectno"/>
        </w:rPr>
        <w:t>15</w:t>
      </w:r>
      <w:r w:rsidRPr="006C169F">
        <w:t xml:space="preserve">  When a public ruling ceases to apply</w:t>
      </w:r>
      <w:bookmarkEnd w:id="988"/>
    </w:p>
    <w:p w:rsidR="00A25D82" w:rsidRPr="006C169F" w:rsidRDefault="00A25D82" w:rsidP="00A25D82">
      <w:pPr>
        <w:pStyle w:val="subsection"/>
      </w:pPr>
      <w:r w:rsidRPr="006C169F">
        <w:tab/>
        <w:t>(1)</w:t>
      </w:r>
      <w:r w:rsidRPr="006C169F">
        <w:tab/>
        <w:t xml:space="preserve">A </w:t>
      </w:r>
      <w:r w:rsidR="006C169F" w:rsidRPr="006C169F">
        <w:rPr>
          <w:position w:val="6"/>
          <w:sz w:val="16"/>
        </w:rPr>
        <w:t>*</w:t>
      </w:r>
      <w:r w:rsidRPr="006C169F">
        <w:t>public ruling may specify the time at which it ceases to apply.</w:t>
      </w:r>
    </w:p>
    <w:p w:rsidR="00A25D82" w:rsidRPr="006C169F" w:rsidRDefault="00A25D82" w:rsidP="00A25D82">
      <w:pPr>
        <w:pStyle w:val="subsection"/>
      </w:pPr>
      <w:r w:rsidRPr="006C169F">
        <w:tab/>
        <w:t>(2)</w:t>
      </w:r>
      <w:r w:rsidRPr="006C169F">
        <w:tab/>
        <w:t xml:space="preserve">If a </w:t>
      </w:r>
      <w:r w:rsidR="006C169F" w:rsidRPr="006C169F">
        <w:rPr>
          <w:position w:val="6"/>
          <w:sz w:val="16"/>
        </w:rPr>
        <w:t>*</w:t>
      </w:r>
      <w:r w:rsidRPr="006C169F">
        <w:t>public ruling does not do this, it applies until it is withdrawn.</w:t>
      </w:r>
    </w:p>
    <w:p w:rsidR="00A25D82" w:rsidRPr="006C169F" w:rsidRDefault="00A25D82" w:rsidP="00A25D82">
      <w:pPr>
        <w:pStyle w:val="ActHead4"/>
      </w:pPr>
      <w:bookmarkStart w:id="989" w:name="_Toc447709388"/>
      <w:r w:rsidRPr="006C169F">
        <w:rPr>
          <w:rStyle w:val="CharSubdNo"/>
        </w:rPr>
        <w:lastRenderedPageBreak/>
        <w:t>Withdrawing public rulin</w:t>
      </w:r>
      <w:r w:rsidRPr="006C169F">
        <w:rPr>
          <w:rStyle w:val="CharSubdText"/>
        </w:rPr>
        <w:t>g</w:t>
      </w:r>
      <w:r w:rsidRPr="006C169F">
        <w:t>s</w:t>
      </w:r>
      <w:bookmarkEnd w:id="989"/>
    </w:p>
    <w:p w:rsidR="00A25D82" w:rsidRPr="006C169F" w:rsidRDefault="00A25D82" w:rsidP="00A25D82">
      <w:pPr>
        <w:pStyle w:val="ActHead5"/>
      </w:pPr>
      <w:bookmarkStart w:id="990" w:name="_Toc447709389"/>
      <w:r w:rsidRPr="006C169F">
        <w:rPr>
          <w:rStyle w:val="CharSectno"/>
        </w:rPr>
        <w:t>358</w:t>
      </w:r>
      <w:r w:rsidR="006C169F" w:rsidRPr="006C169F">
        <w:rPr>
          <w:rStyle w:val="CharSectno"/>
        </w:rPr>
        <w:noBreakHyphen/>
      </w:r>
      <w:r w:rsidRPr="006C169F">
        <w:rPr>
          <w:rStyle w:val="CharSectno"/>
        </w:rPr>
        <w:t>20</w:t>
      </w:r>
      <w:r w:rsidRPr="006C169F">
        <w:t xml:space="preserve">  Withdrawing public rulings</w:t>
      </w:r>
      <w:bookmarkEnd w:id="990"/>
    </w:p>
    <w:p w:rsidR="00A25D82" w:rsidRPr="006C169F" w:rsidRDefault="00A25D82" w:rsidP="00A25D82">
      <w:pPr>
        <w:pStyle w:val="subsection"/>
      </w:pPr>
      <w:r w:rsidRPr="006C169F">
        <w:tab/>
        <w:t>(1)</w:t>
      </w:r>
      <w:r w:rsidRPr="006C169F">
        <w:tab/>
        <w:t xml:space="preserve">The Commissioner may withdraw a </w:t>
      </w:r>
      <w:r w:rsidR="006C169F" w:rsidRPr="006C169F">
        <w:rPr>
          <w:position w:val="6"/>
          <w:sz w:val="16"/>
        </w:rPr>
        <w:t>*</w:t>
      </w:r>
      <w:r w:rsidRPr="006C169F">
        <w:t>public ruling, either wholly or to an extent, by publishing notice of the withdrawal.</w:t>
      </w:r>
    </w:p>
    <w:p w:rsidR="00A25D82" w:rsidRPr="006C169F" w:rsidRDefault="00A25D82" w:rsidP="00A25D82">
      <w:pPr>
        <w:pStyle w:val="subsection"/>
      </w:pPr>
      <w:r w:rsidRPr="006C169F">
        <w:tab/>
        <w:t>(2)</w:t>
      </w:r>
      <w:r w:rsidRPr="006C169F">
        <w:tab/>
        <w:t>The withdrawal takes effect from the time specified in the notice. That time must not be before the time the notice is published.</w:t>
      </w:r>
    </w:p>
    <w:p w:rsidR="00A25D82" w:rsidRPr="006C169F" w:rsidRDefault="00A25D82" w:rsidP="00A25D82">
      <w:pPr>
        <w:pStyle w:val="subsection"/>
      </w:pPr>
      <w:r w:rsidRPr="006C169F">
        <w:tab/>
        <w:t>(3)</w:t>
      </w:r>
      <w:r w:rsidRPr="006C169F">
        <w:tab/>
        <w:t xml:space="preserve">To the extent that a </w:t>
      </w:r>
      <w:r w:rsidR="006C169F" w:rsidRPr="006C169F">
        <w:rPr>
          <w:position w:val="6"/>
          <w:sz w:val="16"/>
        </w:rPr>
        <w:t>*</w:t>
      </w:r>
      <w:r w:rsidRPr="006C169F">
        <w:t>public ruling</w:t>
      </w:r>
      <w:r w:rsidR="00805A3F" w:rsidRPr="006C169F">
        <w:t xml:space="preserve">, other than an </w:t>
      </w:r>
      <w:r w:rsidR="006C169F" w:rsidRPr="006C169F">
        <w:rPr>
          <w:position w:val="6"/>
          <w:sz w:val="16"/>
        </w:rPr>
        <w:t>*</w:t>
      </w:r>
      <w:r w:rsidR="00805A3F" w:rsidRPr="006C169F">
        <w:t>indirect tax or excise ruling,</w:t>
      </w:r>
      <w:r w:rsidRPr="006C169F">
        <w:t xml:space="preserve"> is withdrawn, it continues to apply to </w:t>
      </w:r>
      <w:r w:rsidR="006C169F" w:rsidRPr="006C169F">
        <w:rPr>
          <w:position w:val="6"/>
          <w:sz w:val="16"/>
        </w:rPr>
        <w:t>*</w:t>
      </w:r>
      <w:r w:rsidRPr="006C169F">
        <w:t>schemes to which it applied that had begun to be carried out before the withdrawal but does not apply to schemes that begin to be carried out after the withdrawal.</w:t>
      </w:r>
    </w:p>
    <w:p w:rsidR="00A25D82" w:rsidRPr="006C169F" w:rsidRDefault="00A25D82" w:rsidP="00A25D82">
      <w:pPr>
        <w:pStyle w:val="notetext"/>
      </w:pPr>
      <w:r w:rsidRPr="006C169F">
        <w:t>Note:</w:t>
      </w:r>
      <w:r w:rsidRPr="006C169F">
        <w:tab/>
        <w:t>A scheme is taken to have begun to be carried out if a contract requiring the scheme has been entered into: see section</w:t>
      </w:r>
      <w:r w:rsidR="006C169F">
        <w:t> </w:t>
      </w:r>
      <w:r w:rsidRPr="006C169F">
        <w:t>357</w:t>
      </w:r>
      <w:r w:rsidR="006C169F">
        <w:noBreakHyphen/>
      </w:r>
      <w:r w:rsidRPr="006C169F">
        <w:t>80.</w:t>
      </w:r>
    </w:p>
    <w:p w:rsidR="00A25D82" w:rsidRPr="006C169F" w:rsidRDefault="00A25D82" w:rsidP="00A25D82">
      <w:pPr>
        <w:pStyle w:val="subsection"/>
      </w:pPr>
      <w:r w:rsidRPr="006C169F">
        <w:tab/>
        <w:t>(4)</w:t>
      </w:r>
      <w:r w:rsidRPr="006C169F">
        <w:tab/>
        <w:t xml:space="preserve">The Commissioner must publish notice of the withdrawal of a </w:t>
      </w:r>
      <w:r w:rsidR="006C169F" w:rsidRPr="006C169F">
        <w:rPr>
          <w:position w:val="6"/>
          <w:sz w:val="16"/>
        </w:rPr>
        <w:t>*</w:t>
      </w:r>
      <w:r w:rsidRPr="006C169F">
        <w:t xml:space="preserve">public ruling in the </w:t>
      </w:r>
      <w:r w:rsidRPr="006C169F">
        <w:rPr>
          <w:i/>
        </w:rPr>
        <w:t>Gazette</w:t>
      </w:r>
      <w:r w:rsidRPr="006C169F">
        <w:t>.</w:t>
      </w:r>
    </w:p>
    <w:p w:rsidR="00A25D82" w:rsidRPr="006C169F" w:rsidRDefault="00A25D82" w:rsidP="00352BC6">
      <w:pPr>
        <w:pStyle w:val="ActHead4"/>
        <w:pageBreakBefore/>
      </w:pPr>
      <w:bookmarkStart w:id="991" w:name="_Toc447709390"/>
      <w:r w:rsidRPr="006C169F">
        <w:rPr>
          <w:rStyle w:val="CharSubdNo"/>
        </w:rPr>
        <w:lastRenderedPageBreak/>
        <w:t>Division</w:t>
      </w:r>
      <w:r w:rsidR="006C169F" w:rsidRPr="006C169F">
        <w:rPr>
          <w:rStyle w:val="CharSubdNo"/>
        </w:rPr>
        <w:t> </w:t>
      </w:r>
      <w:r w:rsidRPr="006C169F">
        <w:rPr>
          <w:rStyle w:val="CharSubdNo"/>
        </w:rPr>
        <w:t>359</w:t>
      </w:r>
      <w:r w:rsidRPr="006C169F">
        <w:t>—</w:t>
      </w:r>
      <w:r w:rsidRPr="006C169F">
        <w:rPr>
          <w:rStyle w:val="CharSubdText"/>
        </w:rPr>
        <w:t>Private rulings</w:t>
      </w:r>
      <w:bookmarkEnd w:id="991"/>
    </w:p>
    <w:p w:rsidR="00A25D82" w:rsidRPr="006C169F" w:rsidRDefault="00A25D82" w:rsidP="00A25D82">
      <w:pPr>
        <w:pStyle w:val="ActHead4"/>
      </w:pPr>
      <w:bookmarkStart w:id="992" w:name="_Toc447709391"/>
      <w:r w:rsidRPr="006C169F">
        <w:rPr>
          <w:rStyle w:val="CharSubdNo"/>
        </w:rPr>
        <w:t>Guide to Division</w:t>
      </w:r>
      <w:r w:rsidR="006C169F" w:rsidRPr="006C169F">
        <w:rPr>
          <w:rStyle w:val="CharSubdNo"/>
        </w:rPr>
        <w:t> </w:t>
      </w:r>
      <w:r w:rsidRPr="006C169F">
        <w:rPr>
          <w:rStyle w:val="CharSubdNo"/>
        </w:rPr>
        <w:t>3</w:t>
      </w:r>
      <w:r w:rsidRPr="006C169F">
        <w:rPr>
          <w:rStyle w:val="CharSubdText"/>
        </w:rPr>
        <w:t>5</w:t>
      </w:r>
      <w:r w:rsidRPr="006C169F">
        <w:t>9</w:t>
      </w:r>
      <w:bookmarkEnd w:id="992"/>
    </w:p>
    <w:p w:rsidR="00A25D82" w:rsidRPr="006C169F" w:rsidRDefault="00A25D82" w:rsidP="00A25D82">
      <w:pPr>
        <w:pStyle w:val="ActHead5"/>
      </w:pPr>
      <w:bookmarkStart w:id="993" w:name="_Toc447709392"/>
      <w:r w:rsidRPr="006C169F">
        <w:rPr>
          <w:rStyle w:val="CharSectno"/>
        </w:rPr>
        <w:t>359</w:t>
      </w:r>
      <w:r w:rsidR="006C169F" w:rsidRPr="006C169F">
        <w:rPr>
          <w:rStyle w:val="CharSectno"/>
        </w:rPr>
        <w:noBreakHyphen/>
      </w:r>
      <w:r w:rsidRPr="006C169F">
        <w:rPr>
          <w:rStyle w:val="CharSectno"/>
        </w:rPr>
        <w:t>1</w:t>
      </w:r>
      <w:r w:rsidRPr="006C169F">
        <w:t xml:space="preserve">  What this Division is about</w:t>
      </w:r>
      <w:bookmarkEnd w:id="993"/>
    </w:p>
    <w:p w:rsidR="00A25D82" w:rsidRPr="006C169F" w:rsidRDefault="00A25D82" w:rsidP="00A25D82">
      <w:pPr>
        <w:pStyle w:val="BoxText"/>
      </w:pPr>
      <w:r w:rsidRPr="006C169F">
        <w:t>A private ruling is an expression of the Commissioner’s opinion of the way in which a relevant provision applies, or would apply, to you in relation to a specified scheme. Private rulings are usually made on application by you, your agent or your legal personal representative.</w:t>
      </w:r>
    </w:p>
    <w:p w:rsidR="00A25D82" w:rsidRPr="006C169F" w:rsidRDefault="00A25D82" w:rsidP="00A25D82">
      <w:pPr>
        <w:pStyle w:val="BoxText"/>
      </w:pPr>
      <w:r w:rsidRPr="006C169F">
        <w:t>The Commissioner must make the ruling applied for, except in certain cases. If you are entitled to receive a ruling, you can object if the Commissioner takes too long to make it.</w:t>
      </w:r>
    </w:p>
    <w:p w:rsidR="00A25D82" w:rsidRPr="006C169F" w:rsidRDefault="00A25D82" w:rsidP="00A25D82">
      <w:pPr>
        <w:pStyle w:val="BoxText"/>
      </w:pPr>
      <w:r w:rsidRPr="006C169F">
        <w:t>The Commissioner must record the ruling in writing and give a copy of it to you. The ruling must include certain details.</w:t>
      </w:r>
    </w:p>
    <w:p w:rsidR="00A25D82" w:rsidRPr="006C169F" w:rsidRDefault="00A25D82" w:rsidP="00A25D82">
      <w:pPr>
        <w:pStyle w:val="BoxText"/>
      </w:pPr>
      <w:r w:rsidRPr="006C169F">
        <w:t>If you are dissatisfied with the ruling, you may object to it.</w:t>
      </w:r>
    </w:p>
    <w:p w:rsidR="00A25D82" w:rsidRPr="006C169F" w:rsidRDefault="00A25D82" w:rsidP="00A25D82">
      <w:pPr>
        <w:pStyle w:val="notetext"/>
      </w:pPr>
      <w:r w:rsidRPr="006C169F">
        <w:t>Note:</w:t>
      </w:r>
      <w:r w:rsidRPr="006C169F">
        <w:tab/>
        <w:t>Division</w:t>
      </w:r>
      <w:r w:rsidR="006C169F">
        <w:t> </w:t>
      </w:r>
      <w:r w:rsidRPr="006C169F">
        <w:t>357 has some common rules that affect private rulings.</w:t>
      </w:r>
    </w:p>
    <w:p w:rsidR="00A25D82" w:rsidRPr="006C169F" w:rsidRDefault="00A25D82" w:rsidP="00A25D82">
      <w:pPr>
        <w:pStyle w:val="TofSectsHeading"/>
      </w:pPr>
      <w:r w:rsidRPr="006C169F">
        <w:t>Table of sections</w:t>
      </w:r>
    </w:p>
    <w:p w:rsidR="00A25D82" w:rsidRPr="006C169F" w:rsidRDefault="00A25D82" w:rsidP="00A25D82">
      <w:pPr>
        <w:pStyle w:val="TofSectsGroupHeading"/>
      </w:pPr>
      <w:r w:rsidRPr="006C169F">
        <w:t>Private rulings</w:t>
      </w:r>
    </w:p>
    <w:p w:rsidR="00A25D82" w:rsidRPr="006C169F" w:rsidRDefault="00A25D82" w:rsidP="00A25D82">
      <w:pPr>
        <w:pStyle w:val="TofSectsSection"/>
      </w:pPr>
      <w:r w:rsidRPr="006C169F">
        <w:t>359</w:t>
      </w:r>
      <w:r w:rsidR="006C169F">
        <w:noBreakHyphen/>
      </w:r>
      <w:r w:rsidRPr="006C169F">
        <w:t>5</w:t>
      </w:r>
      <w:r w:rsidRPr="006C169F">
        <w:tab/>
        <w:t>Private rulings</w:t>
      </w:r>
    </w:p>
    <w:p w:rsidR="00A25D82" w:rsidRPr="006C169F" w:rsidRDefault="00A25D82" w:rsidP="00A25D82">
      <w:pPr>
        <w:pStyle w:val="TofSectsSection"/>
      </w:pPr>
      <w:r w:rsidRPr="006C169F">
        <w:t>359</w:t>
      </w:r>
      <w:r w:rsidR="006C169F">
        <w:noBreakHyphen/>
      </w:r>
      <w:r w:rsidRPr="006C169F">
        <w:t>10</w:t>
      </w:r>
      <w:r w:rsidRPr="006C169F">
        <w:tab/>
        <w:t>Applying for a private ruling</w:t>
      </w:r>
    </w:p>
    <w:p w:rsidR="00A25D82" w:rsidRPr="006C169F" w:rsidRDefault="00A25D82" w:rsidP="00A25D82">
      <w:pPr>
        <w:pStyle w:val="TofSectsSection"/>
      </w:pPr>
      <w:r w:rsidRPr="006C169F">
        <w:t>359</w:t>
      </w:r>
      <w:r w:rsidR="006C169F">
        <w:noBreakHyphen/>
      </w:r>
      <w:r w:rsidRPr="006C169F">
        <w:t>15</w:t>
      </w:r>
      <w:r w:rsidRPr="006C169F">
        <w:tab/>
        <w:t>Private rulings to be given to applicants</w:t>
      </w:r>
    </w:p>
    <w:p w:rsidR="00A25D82" w:rsidRPr="006C169F" w:rsidRDefault="00A25D82" w:rsidP="00A25D82">
      <w:pPr>
        <w:pStyle w:val="TofSectsSection"/>
      </w:pPr>
      <w:r w:rsidRPr="006C169F">
        <w:t>359</w:t>
      </w:r>
      <w:r w:rsidR="006C169F">
        <w:noBreakHyphen/>
      </w:r>
      <w:r w:rsidRPr="006C169F">
        <w:t>20</w:t>
      </w:r>
      <w:r w:rsidRPr="006C169F">
        <w:tab/>
        <w:t>Private rulings must contain certain details</w:t>
      </w:r>
    </w:p>
    <w:p w:rsidR="00A25D82" w:rsidRPr="006C169F" w:rsidRDefault="00A25D82" w:rsidP="00A25D82">
      <w:pPr>
        <w:pStyle w:val="TofSectsSection"/>
      </w:pPr>
      <w:r w:rsidRPr="006C169F">
        <w:t>359</w:t>
      </w:r>
      <w:r w:rsidR="006C169F">
        <w:noBreakHyphen/>
      </w:r>
      <w:r w:rsidRPr="006C169F">
        <w:t>25</w:t>
      </w:r>
      <w:r w:rsidRPr="006C169F">
        <w:tab/>
        <w:t>Time of application of private rulings</w:t>
      </w:r>
    </w:p>
    <w:p w:rsidR="00A25D82" w:rsidRPr="006C169F" w:rsidRDefault="00A25D82" w:rsidP="00A25D82">
      <w:pPr>
        <w:pStyle w:val="TofSectsSection"/>
      </w:pPr>
      <w:r w:rsidRPr="006C169F">
        <w:t>359</w:t>
      </w:r>
      <w:r w:rsidR="006C169F">
        <w:noBreakHyphen/>
      </w:r>
      <w:r w:rsidRPr="006C169F">
        <w:t>30</w:t>
      </w:r>
      <w:r w:rsidRPr="006C169F">
        <w:tab/>
        <w:t>Ruling for trustee of a trust</w:t>
      </w:r>
    </w:p>
    <w:p w:rsidR="00A25D82" w:rsidRPr="006C169F" w:rsidRDefault="00A25D82" w:rsidP="00A25D82">
      <w:pPr>
        <w:pStyle w:val="TofSectsSection"/>
      </w:pPr>
      <w:r w:rsidRPr="006C169F">
        <w:t>359</w:t>
      </w:r>
      <w:r w:rsidR="006C169F">
        <w:noBreakHyphen/>
      </w:r>
      <w:r w:rsidRPr="006C169F">
        <w:t>35</w:t>
      </w:r>
      <w:r w:rsidRPr="006C169F">
        <w:tab/>
        <w:t>Dealing with applications</w:t>
      </w:r>
    </w:p>
    <w:p w:rsidR="00A25D82" w:rsidRPr="006C169F" w:rsidRDefault="00A25D82" w:rsidP="00A25D82">
      <w:pPr>
        <w:pStyle w:val="TofSectsSection"/>
      </w:pPr>
      <w:r w:rsidRPr="006C169F">
        <w:t>359</w:t>
      </w:r>
      <w:r w:rsidR="006C169F">
        <w:noBreakHyphen/>
      </w:r>
      <w:r w:rsidRPr="006C169F">
        <w:t>40</w:t>
      </w:r>
      <w:r w:rsidRPr="006C169F">
        <w:tab/>
        <w:t>Valuations</w:t>
      </w:r>
    </w:p>
    <w:p w:rsidR="00A25D82" w:rsidRPr="006C169F" w:rsidRDefault="00A25D82" w:rsidP="00A25D82">
      <w:pPr>
        <w:pStyle w:val="TofSectsSection"/>
      </w:pPr>
      <w:r w:rsidRPr="006C169F">
        <w:t>359</w:t>
      </w:r>
      <w:r w:rsidR="006C169F">
        <w:noBreakHyphen/>
      </w:r>
      <w:r w:rsidRPr="006C169F">
        <w:t>45</w:t>
      </w:r>
      <w:r w:rsidRPr="006C169F">
        <w:tab/>
        <w:t>Related rulings</w:t>
      </w:r>
    </w:p>
    <w:p w:rsidR="00A25D82" w:rsidRPr="006C169F" w:rsidRDefault="00A25D82" w:rsidP="00A25D82">
      <w:pPr>
        <w:pStyle w:val="TofSectsSection"/>
      </w:pPr>
      <w:r w:rsidRPr="006C169F">
        <w:t>359</w:t>
      </w:r>
      <w:r w:rsidR="006C169F">
        <w:noBreakHyphen/>
      </w:r>
      <w:r w:rsidRPr="006C169F">
        <w:t>50</w:t>
      </w:r>
      <w:r w:rsidRPr="006C169F">
        <w:tab/>
        <w:t>Delays in making private rulings</w:t>
      </w:r>
    </w:p>
    <w:p w:rsidR="00A25D82" w:rsidRPr="006C169F" w:rsidRDefault="00A25D82" w:rsidP="00A25D82">
      <w:pPr>
        <w:pStyle w:val="TofSectsSection"/>
      </w:pPr>
      <w:r w:rsidRPr="006C169F">
        <w:lastRenderedPageBreak/>
        <w:t>359</w:t>
      </w:r>
      <w:r w:rsidR="006C169F">
        <w:noBreakHyphen/>
      </w:r>
      <w:r w:rsidRPr="006C169F">
        <w:t>55</w:t>
      </w:r>
      <w:r w:rsidRPr="006C169F">
        <w:tab/>
        <w:t>Revised private rulings</w:t>
      </w:r>
    </w:p>
    <w:p w:rsidR="00A25D82" w:rsidRPr="006C169F" w:rsidRDefault="00A25D82" w:rsidP="00A25D82">
      <w:pPr>
        <w:pStyle w:val="TofSectsSection"/>
      </w:pPr>
      <w:r w:rsidRPr="006C169F">
        <w:t>359</w:t>
      </w:r>
      <w:r w:rsidR="006C169F">
        <w:noBreakHyphen/>
      </w:r>
      <w:r w:rsidRPr="006C169F">
        <w:t>60</w:t>
      </w:r>
      <w:r w:rsidRPr="006C169F">
        <w:tab/>
        <w:t>Objections, reviews and appeals relating to private rulings</w:t>
      </w:r>
    </w:p>
    <w:p w:rsidR="00A25D82" w:rsidRPr="006C169F" w:rsidRDefault="00A25D82" w:rsidP="00A25D82">
      <w:pPr>
        <w:pStyle w:val="TofSectsSection"/>
      </w:pPr>
      <w:r w:rsidRPr="006C169F">
        <w:t>359</w:t>
      </w:r>
      <w:r w:rsidR="006C169F">
        <w:noBreakHyphen/>
      </w:r>
      <w:r w:rsidRPr="006C169F">
        <w:t>65</w:t>
      </w:r>
      <w:r w:rsidRPr="006C169F">
        <w:tab/>
        <w:t>Commissioner may consider new information on objection</w:t>
      </w:r>
    </w:p>
    <w:p w:rsidR="00A25D82" w:rsidRPr="006C169F" w:rsidRDefault="00A25D82" w:rsidP="00A25D82">
      <w:pPr>
        <w:pStyle w:val="TofSectsSection"/>
      </w:pPr>
      <w:r w:rsidRPr="006C169F">
        <w:t>359</w:t>
      </w:r>
      <w:r w:rsidR="006C169F">
        <w:noBreakHyphen/>
      </w:r>
      <w:r w:rsidRPr="006C169F">
        <w:t>70</w:t>
      </w:r>
      <w:r w:rsidRPr="006C169F">
        <w:tab/>
        <w:t>Successful objection decision alters ruling</w:t>
      </w:r>
    </w:p>
    <w:p w:rsidR="00A25D82" w:rsidRPr="006C169F" w:rsidRDefault="00A25D82" w:rsidP="00A25D82">
      <w:pPr>
        <w:pStyle w:val="ActHead4"/>
      </w:pPr>
      <w:bookmarkStart w:id="994" w:name="_Toc447709393"/>
      <w:r w:rsidRPr="006C169F">
        <w:rPr>
          <w:rStyle w:val="CharSubdNo"/>
        </w:rPr>
        <w:t>Private rulin</w:t>
      </w:r>
      <w:r w:rsidRPr="006C169F">
        <w:rPr>
          <w:rStyle w:val="CharSubdText"/>
        </w:rPr>
        <w:t>g</w:t>
      </w:r>
      <w:r w:rsidRPr="006C169F">
        <w:t>s</w:t>
      </w:r>
      <w:bookmarkEnd w:id="994"/>
    </w:p>
    <w:p w:rsidR="00A25D82" w:rsidRPr="006C169F" w:rsidRDefault="00A25D82" w:rsidP="00A25D82">
      <w:pPr>
        <w:pStyle w:val="ActHead5"/>
      </w:pPr>
      <w:bookmarkStart w:id="995" w:name="_Toc447709394"/>
      <w:r w:rsidRPr="006C169F">
        <w:rPr>
          <w:rStyle w:val="CharSectno"/>
        </w:rPr>
        <w:t>359</w:t>
      </w:r>
      <w:r w:rsidR="006C169F" w:rsidRPr="006C169F">
        <w:rPr>
          <w:rStyle w:val="CharSectno"/>
        </w:rPr>
        <w:noBreakHyphen/>
      </w:r>
      <w:r w:rsidRPr="006C169F">
        <w:rPr>
          <w:rStyle w:val="CharSectno"/>
        </w:rPr>
        <w:t>5</w:t>
      </w:r>
      <w:r w:rsidRPr="006C169F">
        <w:t xml:space="preserve">  Private rulings</w:t>
      </w:r>
      <w:bookmarkEnd w:id="995"/>
    </w:p>
    <w:p w:rsidR="00A25D82" w:rsidRPr="006C169F" w:rsidRDefault="00A25D82" w:rsidP="00A25D82">
      <w:pPr>
        <w:pStyle w:val="subsection"/>
      </w:pPr>
      <w:r w:rsidRPr="006C169F">
        <w:tab/>
        <w:t>(1)</w:t>
      </w:r>
      <w:r w:rsidRPr="006C169F">
        <w:tab/>
        <w:t xml:space="preserve">The Commissioner may, on application, make a written ruling on the way in which the Commissioner considers a relevant provision applies or would apply to you in relation to a specified </w:t>
      </w:r>
      <w:r w:rsidR="006C169F" w:rsidRPr="006C169F">
        <w:rPr>
          <w:position w:val="6"/>
          <w:sz w:val="16"/>
        </w:rPr>
        <w:t>*</w:t>
      </w:r>
      <w:r w:rsidRPr="006C169F">
        <w:t xml:space="preserve">scheme. Such a ruling is called a </w:t>
      </w:r>
      <w:r w:rsidRPr="006C169F">
        <w:rPr>
          <w:b/>
          <w:i/>
        </w:rPr>
        <w:t>private ruling</w:t>
      </w:r>
      <w:r w:rsidRPr="006C169F">
        <w:t>.</w:t>
      </w:r>
    </w:p>
    <w:p w:rsidR="00A25D82" w:rsidRPr="006C169F" w:rsidRDefault="00A25D82" w:rsidP="00A25D82">
      <w:pPr>
        <w:pStyle w:val="notetext"/>
      </w:pPr>
      <w:r w:rsidRPr="006C169F">
        <w:t>Note:</w:t>
      </w:r>
      <w:r w:rsidRPr="006C169F">
        <w:tab/>
        <w:t>Section</w:t>
      </w:r>
      <w:r w:rsidR="006C169F">
        <w:t> </w:t>
      </w:r>
      <w:r w:rsidRPr="006C169F">
        <w:t>357</w:t>
      </w:r>
      <w:r w:rsidR="006C169F">
        <w:noBreakHyphen/>
      </w:r>
      <w:r w:rsidRPr="006C169F">
        <w:t>55 specifies the relevant provisions.</w:t>
      </w:r>
    </w:p>
    <w:p w:rsidR="00A25D82" w:rsidRPr="006C169F" w:rsidRDefault="00A25D82" w:rsidP="00A25D82">
      <w:pPr>
        <w:pStyle w:val="subsection"/>
      </w:pPr>
      <w:r w:rsidRPr="006C169F">
        <w:tab/>
        <w:t>(2)</w:t>
      </w:r>
      <w:r w:rsidRPr="006C169F">
        <w:tab/>
        <w:t xml:space="preserve">A </w:t>
      </w:r>
      <w:r w:rsidR="006C169F" w:rsidRPr="006C169F">
        <w:rPr>
          <w:position w:val="6"/>
          <w:sz w:val="16"/>
        </w:rPr>
        <w:t>*</w:t>
      </w:r>
      <w:r w:rsidRPr="006C169F">
        <w:t>private ruling may cover any matter involved in the application of the provision.</w:t>
      </w:r>
    </w:p>
    <w:p w:rsidR="00A25D82" w:rsidRPr="006C169F" w:rsidRDefault="00A25D82" w:rsidP="00A25D82">
      <w:pPr>
        <w:pStyle w:val="ActHead5"/>
      </w:pPr>
      <w:bookmarkStart w:id="996" w:name="_Toc447709395"/>
      <w:r w:rsidRPr="006C169F">
        <w:rPr>
          <w:rStyle w:val="CharSectno"/>
        </w:rPr>
        <w:t>359</w:t>
      </w:r>
      <w:r w:rsidR="006C169F" w:rsidRPr="006C169F">
        <w:rPr>
          <w:rStyle w:val="CharSectno"/>
        </w:rPr>
        <w:noBreakHyphen/>
      </w:r>
      <w:r w:rsidRPr="006C169F">
        <w:rPr>
          <w:rStyle w:val="CharSectno"/>
        </w:rPr>
        <w:t>10</w:t>
      </w:r>
      <w:r w:rsidRPr="006C169F">
        <w:t xml:space="preserve">  Applying for a private ruling</w:t>
      </w:r>
      <w:bookmarkEnd w:id="996"/>
    </w:p>
    <w:p w:rsidR="00A25D82" w:rsidRPr="006C169F" w:rsidRDefault="00A25D82" w:rsidP="00A25D82">
      <w:pPr>
        <w:pStyle w:val="subsection"/>
      </w:pPr>
      <w:r w:rsidRPr="006C169F">
        <w:tab/>
        <w:t>(1)</w:t>
      </w:r>
      <w:r w:rsidRPr="006C169F">
        <w:tab/>
        <w:t xml:space="preserve">You, your </w:t>
      </w:r>
      <w:r w:rsidR="006C169F" w:rsidRPr="006C169F">
        <w:rPr>
          <w:position w:val="6"/>
          <w:sz w:val="16"/>
        </w:rPr>
        <w:t>*</w:t>
      </w:r>
      <w:r w:rsidRPr="006C169F">
        <w:t xml:space="preserve">agent or your </w:t>
      </w:r>
      <w:r w:rsidR="006C169F" w:rsidRPr="006C169F">
        <w:rPr>
          <w:position w:val="6"/>
          <w:sz w:val="16"/>
        </w:rPr>
        <w:t>*</w:t>
      </w:r>
      <w:r w:rsidRPr="006C169F">
        <w:t xml:space="preserve">legal personal representative may apply to the Commissioner for a </w:t>
      </w:r>
      <w:r w:rsidR="006C169F" w:rsidRPr="006C169F">
        <w:rPr>
          <w:position w:val="6"/>
          <w:sz w:val="16"/>
        </w:rPr>
        <w:t>*</w:t>
      </w:r>
      <w:r w:rsidRPr="006C169F">
        <w:t>private ruling.</w:t>
      </w:r>
    </w:p>
    <w:p w:rsidR="00A25D82" w:rsidRPr="006C169F" w:rsidRDefault="00A25D82" w:rsidP="00A25D82">
      <w:pPr>
        <w:pStyle w:val="subsection"/>
      </w:pPr>
      <w:r w:rsidRPr="006C169F">
        <w:tab/>
        <w:t>(2)</w:t>
      </w:r>
      <w:r w:rsidRPr="006C169F">
        <w:tab/>
        <w:t xml:space="preserve">An application for a </w:t>
      </w:r>
      <w:r w:rsidR="006C169F" w:rsidRPr="006C169F">
        <w:rPr>
          <w:position w:val="6"/>
          <w:sz w:val="16"/>
        </w:rPr>
        <w:t>*</w:t>
      </w:r>
      <w:r w:rsidRPr="006C169F">
        <w:t xml:space="preserve">private ruling must be made in the </w:t>
      </w:r>
      <w:r w:rsidR="006C169F" w:rsidRPr="006C169F">
        <w:rPr>
          <w:position w:val="6"/>
          <w:sz w:val="16"/>
        </w:rPr>
        <w:t>*</w:t>
      </w:r>
      <w:r w:rsidRPr="006C169F">
        <w:t>approved form.</w:t>
      </w:r>
    </w:p>
    <w:p w:rsidR="00A25D82" w:rsidRPr="006C169F" w:rsidRDefault="00A25D82" w:rsidP="00A25D82">
      <w:pPr>
        <w:pStyle w:val="subsection"/>
      </w:pPr>
      <w:r w:rsidRPr="006C169F">
        <w:tab/>
        <w:t>(3)</w:t>
      </w:r>
      <w:r w:rsidRPr="006C169F">
        <w:tab/>
        <w:t xml:space="preserve">You, your </w:t>
      </w:r>
      <w:r w:rsidR="006C169F" w:rsidRPr="006C169F">
        <w:rPr>
          <w:position w:val="6"/>
          <w:sz w:val="16"/>
        </w:rPr>
        <w:t>*</w:t>
      </w:r>
      <w:r w:rsidRPr="006C169F">
        <w:t xml:space="preserve">agent or your </w:t>
      </w:r>
      <w:r w:rsidR="006C169F" w:rsidRPr="006C169F">
        <w:rPr>
          <w:position w:val="6"/>
          <w:sz w:val="16"/>
        </w:rPr>
        <w:t>*</w:t>
      </w:r>
      <w:r w:rsidRPr="006C169F">
        <w:t>legal personal representative may withdraw the application at any time before the ruling is made. The Commissioner must confirm the withdrawal in writing.</w:t>
      </w:r>
    </w:p>
    <w:p w:rsidR="00A25D82" w:rsidRPr="006C169F" w:rsidRDefault="00A25D82" w:rsidP="00A25D82">
      <w:pPr>
        <w:pStyle w:val="ActHead5"/>
      </w:pPr>
      <w:bookmarkStart w:id="997" w:name="_Toc447709396"/>
      <w:r w:rsidRPr="006C169F">
        <w:rPr>
          <w:rStyle w:val="CharSectno"/>
        </w:rPr>
        <w:t>359</w:t>
      </w:r>
      <w:r w:rsidR="006C169F" w:rsidRPr="006C169F">
        <w:rPr>
          <w:rStyle w:val="CharSectno"/>
        </w:rPr>
        <w:noBreakHyphen/>
      </w:r>
      <w:r w:rsidRPr="006C169F">
        <w:rPr>
          <w:rStyle w:val="CharSectno"/>
        </w:rPr>
        <w:t>15</w:t>
      </w:r>
      <w:r w:rsidRPr="006C169F">
        <w:t xml:space="preserve">  Private rulings to be given to applicants</w:t>
      </w:r>
      <w:bookmarkEnd w:id="997"/>
    </w:p>
    <w:p w:rsidR="00A25D82" w:rsidRPr="006C169F" w:rsidRDefault="00A25D82" w:rsidP="00A25D82">
      <w:pPr>
        <w:pStyle w:val="subsection"/>
      </w:pPr>
      <w:r w:rsidRPr="006C169F">
        <w:tab/>
      </w:r>
      <w:r w:rsidRPr="006C169F">
        <w:tab/>
        <w:t xml:space="preserve">The Commissioner makes a </w:t>
      </w:r>
      <w:r w:rsidR="006C169F" w:rsidRPr="006C169F">
        <w:rPr>
          <w:position w:val="6"/>
          <w:sz w:val="16"/>
        </w:rPr>
        <w:t>*</w:t>
      </w:r>
      <w:r w:rsidRPr="006C169F">
        <w:t>private ruling by recording the ruling in writing and giving a copy of it to the applicant. The copy may be given electronically.</w:t>
      </w:r>
    </w:p>
    <w:p w:rsidR="00A25D82" w:rsidRPr="006C169F" w:rsidRDefault="00A25D82" w:rsidP="00A25D82">
      <w:pPr>
        <w:pStyle w:val="ActHead5"/>
      </w:pPr>
      <w:bookmarkStart w:id="998" w:name="_Toc447709397"/>
      <w:r w:rsidRPr="006C169F">
        <w:rPr>
          <w:rStyle w:val="CharSectno"/>
        </w:rPr>
        <w:t>359</w:t>
      </w:r>
      <w:r w:rsidR="006C169F" w:rsidRPr="006C169F">
        <w:rPr>
          <w:rStyle w:val="CharSectno"/>
        </w:rPr>
        <w:noBreakHyphen/>
      </w:r>
      <w:r w:rsidRPr="006C169F">
        <w:rPr>
          <w:rStyle w:val="CharSectno"/>
        </w:rPr>
        <w:t>20</w:t>
      </w:r>
      <w:r w:rsidRPr="006C169F">
        <w:t xml:space="preserve">  Private rulings must contain certain details</w:t>
      </w:r>
      <w:bookmarkEnd w:id="998"/>
    </w:p>
    <w:p w:rsidR="00A25D82" w:rsidRPr="006C169F" w:rsidRDefault="00A25D82" w:rsidP="00A25D82">
      <w:pPr>
        <w:pStyle w:val="subsection"/>
      </w:pPr>
      <w:r w:rsidRPr="006C169F">
        <w:tab/>
        <w:t>(1)</w:t>
      </w:r>
      <w:r w:rsidRPr="006C169F">
        <w:tab/>
        <w:t xml:space="preserve">A </w:t>
      </w:r>
      <w:r w:rsidR="006C169F" w:rsidRPr="006C169F">
        <w:rPr>
          <w:position w:val="6"/>
          <w:sz w:val="16"/>
        </w:rPr>
        <w:t>*</w:t>
      </w:r>
      <w:r w:rsidRPr="006C169F">
        <w:t>private ruling must state that it is a private ruling.</w:t>
      </w:r>
    </w:p>
    <w:p w:rsidR="00A25D82" w:rsidRPr="006C169F" w:rsidRDefault="00A25D82" w:rsidP="00A25D82">
      <w:pPr>
        <w:pStyle w:val="subsection"/>
      </w:pPr>
      <w:r w:rsidRPr="006C169F">
        <w:lastRenderedPageBreak/>
        <w:tab/>
        <w:t>(2)</w:t>
      </w:r>
      <w:r w:rsidRPr="006C169F">
        <w:tab/>
        <w:t xml:space="preserve">A </w:t>
      </w:r>
      <w:r w:rsidR="006C169F" w:rsidRPr="006C169F">
        <w:rPr>
          <w:position w:val="6"/>
          <w:sz w:val="16"/>
        </w:rPr>
        <w:t>*</w:t>
      </w:r>
      <w:r w:rsidRPr="006C169F">
        <w:t xml:space="preserve">private ruling must identify the entity to whom it applies and specify the relevant </w:t>
      </w:r>
      <w:r w:rsidR="006C169F" w:rsidRPr="006C169F">
        <w:rPr>
          <w:position w:val="6"/>
          <w:sz w:val="16"/>
        </w:rPr>
        <w:t>*</w:t>
      </w:r>
      <w:r w:rsidRPr="006C169F">
        <w:t>scheme and the relevant provision to which it relates.</w:t>
      </w:r>
    </w:p>
    <w:p w:rsidR="00A25D82" w:rsidRPr="006C169F" w:rsidRDefault="00A25D82" w:rsidP="00A25D82">
      <w:pPr>
        <w:pStyle w:val="notetext"/>
      </w:pPr>
      <w:r w:rsidRPr="006C169F">
        <w:t>Note 1:</w:t>
      </w:r>
      <w:r w:rsidRPr="006C169F">
        <w:tab/>
        <w:t>The Commissioner must tell the applicant which assumptions the Commissioner made in making the ruling: see section</w:t>
      </w:r>
      <w:r w:rsidR="006C169F">
        <w:t> </w:t>
      </w:r>
      <w:r w:rsidRPr="006C169F">
        <w:t>357</w:t>
      </w:r>
      <w:r w:rsidR="006C169F">
        <w:noBreakHyphen/>
      </w:r>
      <w:r w:rsidRPr="006C169F">
        <w:t>110.</w:t>
      </w:r>
    </w:p>
    <w:p w:rsidR="00A25D82" w:rsidRPr="006C169F" w:rsidRDefault="00A25D82" w:rsidP="00A25D82">
      <w:pPr>
        <w:pStyle w:val="notetext"/>
      </w:pPr>
      <w:r w:rsidRPr="006C169F">
        <w:t>Note 2:</w:t>
      </w:r>
      <w:r w:rsidRPr="006C169F">
        <w:tab/>
        <w:t>Section</w:t>
      </w:r>
      <w:r w:rsidR="006C169F">
        <w:t> </w:t>
      </w:r>
      <w:r w:rsidRPr="006C169F">
        <w:t>357</w:t>
      </w:r>
      <w:r w:rsidR="006C169F">
        <w:noBreakHyphen/>
      </w:r>
      <w:r w:rsidRPr="006C169F">
        <w:t>55 specifies the relevant provisions.</w:t>
      </w:r>
    </w:p>
    <w:p w:rsidR="00A25D82" w:rsidRPr="006C169F" w:rsidRDefault="00A25D82" w:rsidP="00A25D82">
      <w:pPr>
        <w:pStyle w:val="ActHead5"/>
      </w:pPr>
      <w:bookmarkStart w:id="999" w:name="_Toc447709398"/>
      <w:r w:rsidRPr="006C169F">
        <w:rPr>
          <w:rStyle w:val="CharSectno"/>
        </w:rPr>
        <w:t>359</w:t>
      </w:r>
      <w:r w:rsidR="006C169F" w:rsidRPr="006C169F">
        <w:rPr>
          <w:rStyle w:val="CharSectno"/>
        </w:rPr>
        <w:noBreakHyphen/>
      </w:r>
      <w:r w:rsidRPr="006C169F">
        <w:rPr>
          <w:rStyle w:val="CharSectno"/>
        </w:rPr>
        <w:t>25</w:t>
      </w:r>
      <w:r w:rsidRPr="006C169F">
        <w:t xml:space="preserve">  Time of application of private rulings</w:t>
      </w:r>
      <w:bookmarkEnd w:id="999"/>
    </w:p>
    <w:p w:rsidR="00A25D82" w:rsidRPr="006C169F" w:rsidRDefault="00A25D82" w:rsidP="00A25D82">
      <w:pPr>
        <w:pStyle w:val="subsection"/>
      </w:pPr>
      <w:r w:rsidRPr="006C169F">
        <w:tab/>
        <w:t>(1)</w:t>
      </w:r>
      <w:r w:rsidRPr="006C169F">
        <w:tab/>
        <w:t xml:space="preserve">A </w:t>
      </w:r>
      <w:r w:rsidR="006C169F" w:rsidRPr="006C169F">
        <w:rPr>
          <w:position w:val="6"/>
          <w:sz w:val="16"/>
        </w:rPr>
        <w:t>*</w:t>
      </w:r>
      <w:r w:rsidRPr="006C169F">
        <w:t>private ruling may specify the time from which it begins to apply and the time at which it ceases to apply.</w:t>
      </w:r>
    </w:p>
    <w:p w:rsidR="00A25D82" w:rsidRPr="006C169F" w:rsidRDefault="00A25D82" w:rsidP="00A25D82">
      <w:pPr>
        <w:pStyle w:val="subsection"/>
      </w:pPr>
      <w:r w:rsidRPr="006C169F">
        <w:tab/>
        <w:t>(2)</w:t>
      </w:r>
      <w:r w:rsidRPr="006C169F">
        <w:tab/>
        <w:t xml:space="preserve">The specified start time, or end time, may be before, when, or after the </w:t>
      </w:r>
      <w:r w:rsidR="006C169F" w:rsidRPr="006C169F">
        <w:rPr>
          <w:position w:val="6"/>
          <w:sz w:val="16"/>
        </w:rPr>
        <w:t>*</w:t>
      </w:r>
      <w:r w:rsidRPr="006C169F">
        <w:t>private ruling is made and may be determined by reference to a specified event.</w:t>
      </w:r>
    </w:p>
    <w:p w:rsidR="00A25D82" w:rsidRPr="006C169F" w:rsidRDefault="00A25D82" w:rsidP="00A25D82">
      <w:pPr>
        <w:pStyle w:val="subsection"/>
      </w:pPr>
      <w:r w:rsidRPr="006C169F">
        <w:tab/>
        <w:t>(3)</w:t>
      </w:r>
      <w:r w:rsidRPr="006C169F">
        <w:tab/>
        <w:t xml:space="preserve">A </w:t>
      </w:r>
      <w:r w:rsidR="006C169F" w:rsidRPr="006C169F">
        <w:rPr>
          <w:position w:val="6"/>
          <w:sz w:val="16"/>
        </w:rPr>
        <w:t>*</w:t>
      </w:r>
      <w:r w:rsidRPr="006C169F">
        <w:t>private ruling that does not specify a start time applies from the time when it is made.</w:t>
      </w:r>
    </w:p>
    <w:p w:rsidR="00A25D82" w:rsidRPr="006C169F" w:rsidRDefault="00A25D82" w:rsidP="00A25D82">
      <w:pPr>
        <w:pStyle w:val="subsection"/>
      </w:pPr>
      <w:r w:rsidRPr="006C169F">
        <w:tab/>
        <w:t>(4)</w:t>
      </w:r>
      <w:r w:rsidRPr="006C169F">
        <w:tab/>
        <w:t xml:space="preserve">A </w:t>
      </w:r>
      <w:r w:rsidR="006C169F" w:rsidRPr="006C169F">
        <w:rPr>
          <w:position w:val="6"/>
          <w:sz w:val="16"/>
        </w:rPr>
        <w:t>*</w:t>
      </w:r>
      <w:r w:rsidRPr="006C169F">
        <w:t>private ruling</w:t>
      </w:r>
      <w:r w:rsidR="007C46B3" w:rsidRPr="006C169F">
        <w:t xml:space="preserve">, other than an </w:t>
      </w:r>
      <w:r w:rsidR="006C169F" w:rsidRPr="006C169F">
        <w:rPr>
          <w:position w:val="6"/>
          <w:sz w:val="16"/>
        </w:rPr>
        <w:t>*</w:t>
      </w:r>
      <w:r w:rsidR="007C46B3" w:rsidRPr="006C169F">
        <w:t>indirect tax or excise ruling,</w:t>
      </w:r>
      <w:r w:rsidRPr="006C169F">
        <w:t xml:space="preserve"> that does not specify an end time ceases to apply at the end of the income year or other accounting period in which it started to apply.</w:t>
      </w:r>
    </w:p>
    <w:p w:rsidR="002D4EEA" w:rsidRPr="006C169F" w:rsidRDefault="002D4EEA" w:rsidP="002D4EEA">
      <w:pPr>
        <w:pStyle w:val="notetext"/>
      </w:pPr>
      <w:r w:rsidRPr="006C169F">
        <w:t>Note:</w:t>
      </w:r>
      <w:r w:rsidRPr="006C169F">
        <w:tab/>
        <w:t>A private ruling that:</w:t>
      </w:r>
    </w:p>
    <w:p w:rsidR="002D4EEA" w:rsidRPr="006C169F" w:rsidRDefault="002D4EEA" w:rsidP="002D4EEA">
      <w:pPr>
        <w:pStyle w:val="notepara"/>
      </w:pPr>
      <w:r w:rsidRPr="006C169F">
        <w:t>(a)</w:t>
      </w:r>
      <w:r w:rsidRPr="006C169F">
        <w:tab/>
        <w:t>is an indirect tax or excise ruling; and</w:t>
      </w:r>
    </w:p>
    <w:p w:rsidR="002D4EEA" w:rsidRPr="006C169F" w:rsidRDefault="002D4EEA" w:rsidP="002D4EEA">
      <w:pPr>
        <w:pStyle w:val="notepara"/>
      </w:pPr>
      <w:r w:rsidRPr="006C169F">
        <w:t>(b)</w:t>
      </w:r>
      <w:r w:rsidRPr="006C169F">
        <w:tab/>
        <w:t>does not specify an end time;</w:t>
      </w:r>
    </w:p>
    <w:p w:rsidR="002D4EEA" w:rsidRPr="006C169F" w:rsidRDefault="002D4EEA" w:rsidP="00EA3A70">
      <w:pPr>
        <w:pStyle w:val="notetext"/>
        <w:spacing w:before="40"/>
      </w:pPr>
      <w:r w:rsidRPr="006C169F">
        <w:tab/>
        <w:t>continues to apply until it is overridden by a later indirect tax or excise ruling: see subsection</w:t>
      </w:r>
      <w:r w:rsidR="006C169F">
        <w:t> </w:t>
      </w:r>
      <w:r w:rsidRPr="006C169F">
        <w:t>357</w:t>
      </w:r>
      <w:r w:rsidR="006C169F">
        <w:noBreakHyphen/>
      </w:r>
      <w:r w:rsidRPr="006C169F">
        <w:t>75(1B).</w:t>
      </w:r>
    </w:p>
    <w:p w:rsidR="00A25D82" w:rsidRPr="006C169F" w:rsidRDefault="00A25D82" w:rsidP="00A25D82">
      <w:pPr>
        <w:pStyle w:val="ActHead5"/>
      </w:pPr>
      <w:bookmarkStart w:id="1000" w:name="_Toc447709399"/>
      <w:r w:rsidRPr="006C169F">
        <w:rPr>
          <w:rStyle w:val="CharSectno"/>
        </w:rPr>
        <w:t>359</w:t>
      </w:r>
      <w:r w:rsidR="006C169F" w:rsidRPr="006C169F">
        <w:rPr>
          <w:rStyle w:val="CharSectno"/>
        </w:rPr>
        <w:noBreakHyphen/>
      </w:r>
      <w:r w:rsidRPr="006C169F">
        <w:rPr>
          <w:rStyle w:val="CharSectno"/>
        </w:rPr>
        <w:t>30</w:t>
      </w:r>
      <w:r w:rsidRPr="006C169F">
        <w:t xml:space="preserve">  Ruling for trustee of a trust</w:t>
      </w:r>
      <w:bookmarkEnd w:id="1000"/>
    </w:p>
    <w:p w:rsidR="00A25D82" w:rsidRPr="006C169F" w:rsidRDefault="00A25D82" w:rsidP="00A25D82">
      <w:pPr>
        <w:pStyle w:val="subsection"/>
      </w:pPr>
      <w:r w:rsidRPr="006C169F">
        <w:tab/>
      </w:r>
      <w:r w:rsidRPr="006C169F">
        <w:tab/>
        <w:t xml:space="preserve">A </w:t>
      </w:r>
      <w:r w:rsidR="006C169F" w:rsidRPr="006C169F">
        <w:rPr>
          <w:position w:val="6"/>
          <w:sz w:val="16"/>
        </w:rPr>
        <w:t>*</w:t>
      </w:r>
      <w:r w:rsidRPr="006C169F">
        <w:t>private ruling given to or for the trustee of a trust and relating to the affairs of the trust also applies to:</w:t>
      </w:r>
    </w:p>
    <w:p w:rsidR="00A25D82" w:rsidRPr="006C169F" w:rsidRDefault="00A25D82" w:rsidP="00A25D82">
      <w:pPr>
        <w:pStyle w:val="paragraph"/>
      </w:pPr>
      <w:r w:rsidRPr="006C169F">
        <w:tab/>
        <w:t>(a)</w:t>
      </w:r>
      <w:r w:rsidRPr="006C169F">
        <w:tab/>
      </w:r>
      <w:r w:rsidR="000303A2" w:rsidRPr="006C169F">
        <w:t xml:space="preserve">if the ruling is not an </w:t>
      </w:r>
      <w:r w:rsidR="006C169F" w:rsidRPr="006C169F">
        <w:rPr>
          <w:position w:val="6"/>
          <w:sz w:val="16"/>
        </w:rPr>
        <w:t>*</w:t>
      </w:r>
      <w:r w:rsidR="000303A2" w:rsidRPr="006C169F">
        <w:t>indirect tax or excise ruling—</w:t>
      </w:r>
      <w:r w:rsidRPr="006C169F">
        <w:t>the beneficiaries of the trust; and</w:t>
      </w:r>
    </w:p>
    <w:p w:rsidR="00A25D82" w:rsidRPr="006C169F" w:rsidRDefault="00A25D82" w:rsidP="00A25D82">
      <w:pPr>
        <w:pStyle w:val="paragraph"/>
      </w:pPr>
      <w:r w:rsidRPr="006C169F">
        <w:tab/>
        <w:t>(b)</w:t>
      </w:r>
      <w:r w:rsidRPr="006C169F">
        <w:tab/>
      </w:r>
      <w:r w:rsidR="00CB05A1" w:rsidRPr="006C169F">
        <w:t>in any case—</w:t>
      </w:r>
      <w:r w:rsidRPr="006C169F">
        <w:t>another trustee who is appointed to replace a trustee.</w:t>
      </w:r>
    </w:p>
    <w:p w:rsidR="00A25D82" w:rsidRPr="006C169F" w:rsidRDefault="00A25D82" w:rsidP="00A25D82">
      <w:pPr>
        <w:pStyle w:val="ActHead5"/>
      </w:pPr>
      <w:bookmarkStart w:id="1001" w:name="_Toc447709400"/>
      <w:r w:rsidRPr="006C169F">
        <w:rPr>
          <w:rStyle w:val="CharSectno"/>
        </w:rPr>
        <w:lastRenderedPageBreak/>
        <w:t>359</w:t>
      </w:r>
      <w:r w:rsidR="006C169F" w:rsidRPr="006C169F">
        <w:rPr>
          <w:rStyle w:val="CharSectno"/>
        </w:rPr>
        <w:noBreakHyphen/>
      </w:r>
      <w:r w:rsidRPr="006C169F">
        <w:rPr>
          <w:rStyle w:val="CharSectno"/>
        </w:rPr>
        <w:t>35</w:t>
      </w:r>
      <w:r w:rsidRPr="006C169F">
        <w:t xml:space="preserve">  Dealing with applications</w:t>
      </w:r>
      <w:bookmarkEnd w:id="1001"/>
    </w:p>
    <w:p w:rsidR="00A25D82" w:rsidRPr="006C169F" w:rsidRDefault="00A25D82" w:rsidP="00A25D82">
      <w:pPr>
        <w:pStyle w:val="subsection"/>
      </w:pPr>
      <w:r w:rsidRPr="006C169F">
        <w:tab/>
        <w:t>(1)</w:t>
      </w:r>
      <w:r w:rsidRPr="006C169F">
        <w:tab/>
        <w:t xml:space="preserve">The Commissioner must comply with an application for a </w:t>
      </w:r>
      <w:r w:rsidR="006C169F" w:rsidRPr="006C169F">
        <w:rPr>
          <w:position w:val="6"/>
          <w:sz w:val="16"/>
        </w:rPr>
        <w:t>*</w:t>
      </w:r>
      <w:r w:rsidRPr="006C169F">
        <w:t xml:space="preserve">private ruling and make the ruling. However, this obligation is subject to </w:t>
      </w:r>
      <w:r w:rsidR="006C169F">
        <w:t>subsections (</w:t>
      </w:r>
      <w:r w:rsidRPr="006C169F">
        <w:t>2) and (3).</w:t>
      </w:r>
    </w:p>
    <w:p w:rsidR="00A25D82" w:rsidRPr="006C169F" w:rsidRDefault="00A25D82" w:rsidP="00650732">
      <w:pPr>
        <w:pStyle w:val="subsection"/>
        <w:keepNext/>
        <w:keepLines/>
        <w:rPr>
          <w:b/>
        </w:rPr>
      </w:pPr>
      <w:r w:rsidRPr="006C169F">
        <w:tab/>
        <w:t>(2)</w:t>
      </w:r>
      <w:r w:rsidRPr="006C169F">
        <w:tab/>
        <w:t xml:space="preserve">The Commissioner may decline to make a </w:t>
      </w:r>
      <w:r w:rsidR="006C169F" w:rsidRPr="006C169F">
        <w:rPr>
          <w:position w:val="6"/>
          <w:sz w:val="16"/>
        </w:rPr>
        <w:t>*</w:t>
      </w:r>
      <w:r w:rsidRPr="006C169F">
        <w:t>private ruling if:</w:t>
      </w:r>
    </w:p>
    <w:p w:rsidR="00A25D82" w:rsidRPr="006C169F" w:rsidRDefault="00A25D82" w:rsidP="00A25D82">
      <w:pPr>
        <w:pStyle w:val="paragraph"/>
      </w:pPr>
      <w:r w:rsidRPr="006C169F">
        <w:tab/>
        <w:t>(a)</w:t>
      </w:r>
      <w:r w:rsidRPr="006C169F">
        <w:tab/>
        <w:t xml:space="preserve">the Commissioner considers that making the ruling would prejudice or unduly restrict the administration of a </w:t>
      </w:r>
      <w:r w:rsidR="006C169F" w:rsidRPr="006C169F">
        <w:rPr>
          <w:position w:val="6"/>
          <w:sz w:val="16"/>
        </w:rPr>
        <w:t>*</w:t>
      </w:r>
      <w:r w:rsidRPr="006C169F">
        <w:t>taxation law; or</w:t>
      </w:r>
    </w:p>
    <w:p w:rsidR="00A25D82" w:rsidRPr="006C169F" w:rsidRDefault="00A25D82" w:rsidP="00A25D82">
      <w:pPr>
        <w:pStyle w:val="paragraph"/>
      </w:pPr>
      <w:r w:rsidRPr="006C169F">
        <w:tab/>
        <w:t>(b)</w:t>
      </w:r>
      <w:r w:rsidRPr="006C169F">
        <w:tab/>
        <w:t>the matter sought to be ruled on is already being, or has been, considered by the Commissioner for you.</w:t>
      </w:r>
    </w:p>
    <w:p w:rsidR="00A25D82" w:rsidRPr="006C169F" w:rsidRDefault="00A25D82" w:rsidP="00A25D82">
      <w:pPr>
        <w:pStyle w:val="subsection"/>
      </w:pPr>
      <w:r w:rsidRPr="006C169F">
        <w:tab/>
        <w:t>(3)</w:t>
      </w:r>
      <w:r w:rsidRPr="006C169F">
        <w:tab/>
        <w:t xml:space="preserve">The Commissioner may also decline to make a </w:t>
      </w:r>
      <w:r w:rsidR="006C169F" w:rsidRPr="006C169F">
        <w:rPr>
          <w:position w:val="6"/>
          <w:sz w:val="16"/>
        </w:rPr>
        <w:t>*</w:t>
      </w:r>
      <w:r w:rsidRPr="006C169F">
        <w:t>private ruling if the matter sought to be ruled on is how the Commissioner would exercise a power under a relevant provision and the Commissioner has decided or decides whether or not to exercise the power.</w:t>
      </w:r>
    </w:p>
    <w:p w:rsidR="00A25D82" w:rsidRPr="006C169F" w:rsidRDefault="00A25D82" w:rsidP="00A25D82">
      <w:pPr>
        <w:pStyle w:val="notetext"/>
      </w:pPr>
      <w:r w:rsidRPr="006C169F">
        <w:t>Example:</w:t>
      </w:r>
      <w:r w:rsidRPr="006C169F">
        <w:tab/>
        <w:t>Michael applies for a private ruling on the way in which the Commissioner might exercise the Commissioner’s discretion under section</w:t>
      </w:r>
      <w:r w:rsidR="006C169F">
        <w:t> </w:t>
      </w:r>
      <w:r w:rsidRPr="006C169F">
        <w:t>255</w:t>
      </w:r>
      <w:r w:rsidR="006C169F">
        <w:noBreakHyphen/>
      </w:r>
      <w:r w:rsidRPr="006C169F">
        <w:t>10 (deferring the payment time). Rather than make the ruling, the Commissioner decides to defer the time at which an amount would otherwise be payable by Michael.</w:t>
      </w:r>
    </w:p>
    <w:p w:rsidR="00A25D82" w:rsidRPr="006C169F" w:rsidRDefault="00A25D82" w:rsidP="00A25D82">
      <w:pPr>
        <w:pStyle w:val="notetext"/>
      </w:pPr>
      <w:r w:rsidRPr="006C169F">
        <w:t>Note:</w:t>
      </w:r>
      <w:r w:rsidRPr="006C169F">
        <w:tab/>
        <w:t>The Commissioner may also decline to make a private ruling if:</w:t>
      </w:r>
    </w:p>
    <w:p w:rsidR="00A25D82" w:rsidRPr="006C169F" w:rsidRDefault="00A25D82" w:rsidP="000066DC">
      <w:pPr>
        <w:pStyle w:val="notepara"/>
        <w:ind w:hanging="368"/>
      </w:pPr>
      <w:r w:rsidRPr="006C169F">
        <w:t>(a)</w:t>
      </w:r>
      <w:r w:rsidRPr="006C169F">
        <w:tab/>
        <w:t>the Commissioner has requested the applicant to give further information under section</w:t>
      </w:r>
      <w:r w:rsidR="006C169F">
        <w:t> </w:t>
      </w:r>
      <w:r w:rsidRPr="006C169F">
        <w:t>357</w:t>
      </w:r>
      <w:r w:rsidR="006C169F">
        <w:noBreakHyphen/>
      </w:r>
      <w:r w:rsidRPr="006C169F">
        <w:t>105 and the applicant has not given it to the Commissioner within a reasonable time; or</w:t>
      </w:r>
    </w:p>
    <w:p w:rsidR="00A25D82" w:rsidRPr="006C169F" w:rsidRDefault="00A25D82" w:rsidP="000066DC">
      <w:pPr>
        <w:pStyle w:val="notepara"/>
        <w:ind w:hanging="368"/>
      </w:pPr>
      <w:r w:rsidRPr="006C169F">
        <w:t>(b)</w:t>
      </w:r>
      <w:r w:rsidRPr="006C169F">
        <w:tab/>
        <w:t>the Commissioner considers that the correctness of a private ruling would depend on which assumptions were made about a future event or other matter (see section</w:t>
      </w:r>
      <w:r w:rsidR="006C169F">
        <w:t> </w:t>
      </w:r>
      <w:r w:rsidRPr="006C169F">
        <w:t>357</w:t>
      </w:r>
      <w:r w:rsidR="006C169F">
        <w:noBreakHyphen/>
      </w:r>
      <w:r w:rsidRPr="006C169F">
        <w:t>110).</w:t>
      </w:r>
    </w:p>
    <w:p w:rsidR="00A25D82" w:rsidRPr="006C169F" w:rsidRDefault="00A25D82" w:rsidP="00A25D82">
      <w:pPr>
        <w:pStyle w:val="subsection"/>
      </w:pPr>
      <w:r w:rsidRPr="006C169F">
        <w:tab/>
        <w:t>(4)</w:t>
      </w:r>
      <w:r w:rsidRPr="006C169F">
        <w:tab/>
        <w:t xml:space="preserve">The Commissioner must give the applicant written reasons for declining to make a </w:t>
      </w:r>
      <w:r w:rsidR="006C169F" w:rsidRPr="006C169F">
        <w:rPr>
          <w:position w:val="6"/>
          <w:sz w:val="16"/>
        </w:rPr>
        <w:t>*</w:t>
      </w:r>
      <w:r w:rsidRPr="006C169F">
        <w:t>private ruling.</w:t>
      </w:r>
    </w:p>
    <w:p w:rsidR="00A25D82" w:rsidRPr="006C169F" w:rsidRDefault="00A25D82" w:rsidP="00A25D82">
      <w:pPr>
        <w:pStyle w:val="ActHead5"/>
      </w:pPr>
      <w:bookmarkStart w:id="1002" w:name="_Toc447709401"/>
      <w:r w:rsidRPr="006C169F">
        <w:rPr>
          <w:rStyle w:val="CharSectno"/>
        </w:rPr>
        <w:t>359</w:t>
      </w:r>
      <w:r w:rsidR="006C169F" w:rsidRPr="006C169F">
        <w:rPr>
          <w:rStyle w:val="CharSectno"/>
        </w:rPr>
        <w:noBreakHyphen/>
      </w:r>
      <w:r w:rsidRPr="006C169F">
        <w:rPr>
          <w:rStyle w:val="CharSectno"/>
        </w:rPr>
        <w:t>40</w:t>
      </w:r>
      <w:r w:rsidRPr="006C169F">
        <w:t xml:space="preserve">  Valuations</w:t>
      </w:r>
      <w:bookmarkEnd w:id="1002"/>
    </w:p>
    <w:p w:rsidR="00A25D82" w:rsidRPr="006C169F" w:rsidRDefault="00A25D82" w:rsidP="00A25D82">
      <w:pPr>
        <w:pStyle w:val="subsection"/>
      </w:pPr>
      <w:r w:rsidRPr="006C169F">
        <w:tab/>
        <w:t>(1)</w:t>
      </w:r>
      <w:r w:rsidRPr="006C169F">
        <w:tab/>
        <w:t xml:space="preserve">If making a </w:t>
      </w:r>
      <w:r w:rsidR="006C169F" w:rsidRPr="006C169F">
        <w:rPr>
          <w:position w:val="6"/>
          <w:sz w:val="16"/>
        </w:rPr>
        <w:t>*</w:t>
      </w:r>
      <w:r w:rsidRPr="006C169F">
        <w:t>private ruling would require determining the value of any thing, the Commissioner may:</w:t>
      </w:r>
    </w:p>
    <w:p w:rsidR="00A25D82" w:rsidRPr="006C169F" w:rsidRDefault="00A25D82" w:rsidP="00A25D82">
      <w:pPr>
        <w:pStyle w:val="paragraph"/>
      </w:pPr>
      <w:r w:rsidRPr="006C169F">
        <w:tab/>
        <w:t>(a)</w:t>
      </w:r>
      <w:r w:rsidRPr="006C169F">
        <w:tab/>
        <w:t>refer the valuation to a valuer; or</w:t>
      </w:r>
    </w:p>
    <w:p w:rsidR="00A25D82" w:rsidRPr="006C169F" w:rsidRDefault="00A25D82" w:rsidP="00A25D82">
      <w:pPr>
        <w:pStyle w:val="paragraph"/>
      </w:pPr>
      <w:r w:rsidRPr="006C169F">
        <w:lastRenderedPageBreak/>
        <w:tab/>
        <w:t>(b)</w:t>
      </w:r>
      <w:r w:rsidRPr="006C169F">
        <w:tab/>
        <w:t>refer a valuation provided by the applicant to a valuer for review.</w:t>
      </w:r>
    </w:p>
    <w:p w:rsidR="00A25D82" w:rsidRPr="006C169F" w:rsidRDefault="00A25D82" w:rsidP="00A25D82">
      <w:pPr>
        <w:pStyle w:val="notetext"/>
      </w:pPr>
      <w:r w:rsidRPr="006C169F">
        <w:t>Note:</w:t>
      </w:r>
      <w:r w:rsidRPr="006C169F">
        <w:tab/>
        <w:t>The Commissioner may request further information: see section</w:t>
      </w:r>
      <w:r w:rsidR="006C169F">
        <w:t> </w:t>
      </w:r>
      <w:r w:rsidRPr="006C169F">
        <w:t>357</w:t>
      </w:r>
      <w:r w:rsidR="006C169F">
        <w:noBreakHyphen/>
      </w:r>
      <w:r w:rsidRPr="006C169F">
        <w:t>105.</w:t>
      </w:r>
    </w:p>
    <w:p w:rsidR="00A25D82" w:rsidRPr="006C169F" w:rsidRDefault="00A25D82" w:rsidP="00A25D82">
      <w:pPr>
        <w:pStyle w:val="subsection"/>
      </w:pPr>
      <w:r w:rsidRPr="006C169F">
        <w:tab/>
        <w:t>(2)</w:t>
      </w:r>
      <w:r w:rsidRPr="006C169F">
        <w:tab/>
        <w:t>If the Commissioner refers the valuation to a valuer, the Commissioner must tell the applicant that he or she has done so.</w:t>
      </w:r>
    </w:p>
    <w:p w:rsidR="00A25D82" w:rsidRPr="006C169F" w:rsidRDefault="00A25D82" w:rsidP="00A25D82">
      <w:pPr>
        <w:pStyle w:val="subsection"/>
      </w:pPr>
      <w:r w:rsidRPr="006C169F">
        <w:tab/>
        <w:t>(3)</w:t>
      </w:r>
      <w:r w:rsidRPr="006C169F">
        <w:tab/>
        <w:t>When the valuer has completed its work in relation to the valuation, the Commissioner must tell the applicant that it has done so.</w:t>
      </w:r>
    </w:p>
    <w:p w:rsidR="00A25D82" w:rsidRPr="006C169F" w:rsidRDefault="00A25D82" w:rsidP="00A25D82">
      <w:pPr>
        <w:pStyle w:val="notetext"/>
      </w:pPr>
      <w:r w:rsidRPr="006C169F">
        <w:t>Note:</w:t>
      </w:r>
      <w:r w:rsidRPr="006C169F">
        <w:tab/>
        <w:t>The Commissioner should make a private ruling within 60 days. However, if the Commissioner refers a valuation to a valuer under this section, that period is extended: see subsection</w:t>
      </w:r>
      <w:r w:rsidR="006C169F">
        <w:t> </w:t>
      </w:r>
      <w:r w:rsidRPr="006C169F">
        <w:t>359</w:t>
      </w:r>
      <w:r w:rsidR="006C169F">
        <w:noBreakHyphen/>
      </w:r>
      <w:r w:rsidRPr="006C169F">
        <w:t>50(2).</w:t>
      </w:r>
    </w:p>
    <w:p w:rsidR="00A25D82" w:rsidRPr="006C169F" w:rsidRDefault="00A25D82" w:rsidP="00A25D82">
      <w:pPr>
        <w:pStyle w:val="subsection"/>
      </w:pPr>
      <w:r w:rsidRPr="006C169F">
        <w:tab/>
        <w:t>(4)</w:t>
      </w:r>
      <w:r w:rsidRPr="006C169F">
        <w:tab/>
        <w:t>The Commissioner may charge the applicant an amount in accordance with the regulations for the valuer making or reviewing the valuation.</w:t>
      </w:r>
    </w:p>
    <w:p w:rsidR="00A25D82" w:rsidRPr="006C169F" w:rsidRDefault="00A25D82" w:rsidP="00A25D82">
      <w:pPr>
        <w:pStyle w:val="subsection"/>
      </w:pPr>
      <w:r w:rsidRPr="006C169F">
        <w:tab/>
        <w:t>(5)</w:t>
      </w:r>
      <w:r w:rsidRPr="006C169F">
        <w:tab/>
        <w:t>This section does not apply to a valuation of a gift or contribution for the purposes of Division</w:t>
      </w:r>
      <w:r w:rsidR="006C169F">
        <w:t> </w:t>
      </w:r>
      <w:r w:rsidRPr="006C169F">
        <w:t xml:space="preserve">30 of the </w:t>
      </w:r>
      <w:r w:rsidRPr="006C169F">
        <w:rPr>
          <w:i/>
        </w:rPr>
        <w:t>Income Tax Assessment Act 1997</w:t>
      </w:r>
      <w:r w:rsidRPr="006C169F">
        <w:t>.</w:t>
      </w:r>
    </w:p>
    <w:p w:rsidR="00A25D82" w:rsidRPr="006C169F" w:rsidRDefault="00A25D82" w:rsidP="00A25D82">
      <w:pPr>
        <w:pStyle w:val="ActHead5"/>
      </w:pPr>
      <w:bookmarkStart w:id="1003" w:name="_Toc447709402"/>
      <w:r w:rsidRPr="006C169F">
        <w:rPr>
          <w:rStyle w:val="CharSectno"/>
        </w:rPr>
        <w:t>359</w:t>
      </w:r>
      <w:r w:rsidR="006C169F" w:rsidRPr="006C169F">
        <w:rPr>
          <w:rStyle w:val="CharSectno"/>
        </w:rPr>
        <w:noBreakHyphen/>
      </w:r>
      <w:r w:rsidRPr="006C169F">
        <w:rPr>
          <w:rStyle w:val="CharSectno"/>
        </w:rPr>
        <w:t>45</w:t>
      </w:r>
      <w:r w:rsidRPr="006C169F">
        <w:t xml:space="preserve">  Related rulings</w:t>
      </w:r>
      <w:bookmarkEnd w:id="1003"/>
    </w:p>
    <w:p w:rsidR="00A25D82" w:rsidRPr="006C169F" w:rsidRDefault="00A25D82" w:rsidP="00A25D82">
      <w:pPr>
        <w:pStyle w:val="subsection"/>
      </w:pPr>
      <w:r w:rsidRPr="006C169F">
        <w:tab/>
      </w:r>
      <w:r w:rsidRPr="006C169F">
        <w:tab/>
        <w:t xml:space="preserve">If the Commissioner is making a </w:t>
      </w:r>
      <w:r w:rsidR="006C169F" w:rsidRPr="006C169F">
        <w:rPr>
          <w:position w:val="6"/>
          <w:sz w:val="16"/>
        </w:rPr>
        <w:t>*</w:t>
      </w:r>
      <w:r w:rsidRPr="006C169F">
        <w:t xml:space="preserve">private ruling (the </w:t>
      </w:r>
      <w:r w:rsidRPr="006C169F">
        <w:rPr>
          <w:b/>
          <w:i/>
        </w:rPr>
        <w:t>first ruling</w:t>
      </w:r>
      <w:r w:rsidRPr="006C169F">
        <w:t>) you sought on the way in which, in the Commissioner’s opinion, a relevant provision applies or would apply to you, the Commissioner may:</w:t>
      </w:r>
    </w:p>
    <w:p w:rsidR="00A25D82" w:rsidRPr="006C169F" w:rsidRDefault="00A25D82" w:rsidP="00A25D82">
      <w:pPr>
        <w:pStyle w:val="paragraph"/>
      </w:pPr>
      <w:r w:rsidRPr="006C169F">
        <w:tab/>
        <w:t>(a)</w:t>
      </w:r>
      <w:r w:rsidRPr="006C169F">
        <w:tab/>
        <w:t>make the first ruling a ruling on the way in which another relevant provision applies or would apply to you; or</w:t>
      </w:r>
    </w:p>
    <w:p w:rsidR="00A25D82" w:rsidRPr="006C169F" w:rsidRDefault="00A25D82" w:rsidP="00A25D82">
      <w:pPr>
        <w:pStyle w:val="paragraph"/>
      </w:pPr>
      <w:r w:rsidRPr="006C169F">
        <w:tab/>
        <w:t>(b)</w:t>
      </w:r>
      <w:r w:rsidRPr="006C169F">
        <w:tab/>
        <w:t>make an additional private ruling on the way in which:</w:t>
      </w:r>
    </w:p>
    <w:p w:rsidR="00A25D82" w:rsidRPr="006C169F" w:rsidRDefault="00A25D82" w:rsidP="00A25D82">
      <w:pPr>
        <w:pStyle w:val="paragraphsub"/>
      </w:pPr>
      <w:r w:rsidRPr="006C169F">
        <w:tab/>
        <w:t>(i)</w:t>
      </w:r>
      <w:r w:rsidRPr="006C169F">
        <w:tab/>
        <w:t>another relevant provision applies or would apply; or</w:t>
      </w:r>
    </w:p>
    <w:p w:rsidR="00A25D82" w:rsidRPr="006C169F" w:rsidRDefault="00A25D82" w:rsidP="00A25D82">
      <w:pPr>
        <w:pStyle w:val="paragraphsub"/>
      </w:pPr>
      <w:r w:rsidRPr="006C169F">
        <w:tab/>
        <w:t>(ii)</w:t>
      </w:r>
      <w:r w:rsidRPr="006C169F">
        <w:tab/>
        <w:t xml:space="preserve">a relevant provision applies or would apply to you in relation to a </w:t>
      </w:r>
      <w:r w:rsidR="006C169F" w:rsidRPr="006C169F">
        <w:rPr>
          <w:position w:val="6"/>
          <w:sz w:val="16"/>
        </w:rPr>
        <w:t>*</w:t>
      </w:r>
      <w:r w:rsidRPr="006C169F">
        <w:t>scheme related to the scheme to which the first ruling applies.</w:t>
      </w:r>
    </w:p>
    <w:p w:rsidR="00A25D82" w:rsidRPr="006C169F" w:rsidRDefault="00A25D82" w:rsidP="00A25D82">
      <w:pPr>
        <w:pStyle w:val="notetext"/>
      </w:pPr>
      <w:r w:rsidRPr="006C169F">
        <w:t>Note:</w:t>
      </w:r>
      <w:r w:rsidRPr="006C169F">
        <w:tab/>
        <w:t>Section</w:t>
      </w:r>
      <w:r w:rsidR="006C169F">
        <w:t> </w:t>
      </w:r>
      <w:r w:rsidRPr="006C169F">
        <w:t>357</w:t>
      </w:r>
      <w:r w:rsidR="006C169F">
        <w:noBreakHyphen/>
      </w:r>
      <w:r w:rsidRPr="006C169F">
        <w:t>55 specifies the relevant provisions.</w:t>
      </w:r>
    </w:p>
    <w:p w:rsidR="00A25D82" w:rsidRPr="006C169F" w:rsidRDefault="00A25D82" w:rsidP="00A25D82">
      <w:pPr>
        <w:pStyle w:val="ActHead5"/>
      </w:pPr>
      <w:bookmarkStart w:id="1004" w:name="_Toc447709403"/>
      <w:r w:rsidRPr="006C169F">
        <w:rPr>
          <w:rStyle w:val="CharSectno"/>
        </w:rPr>
        <w:lastRenderedPageBreak/>
        <w:t>359</w:t>
      </w:r>
      <w:r w:rsidR="006C169F" w:rsidRPr="006C169F">
        <w:rPr>
          <w:rStyle w:val="CharSectno"/>
        </w:rPr>
        <w:noBreakHyphen/>
      </w:r>
      <w:r w:rsidRPr="006C169F">
        <w:rPr>
          <w:rStyle w:val="CharSectno"/>
        </w:rPr>
        <w:t>50</w:t>
      </w:r>
      <w:r w:rsidRPr="006C169F">
        <w:t xml:space="preserve">  Delays in making private rulings</w:t>
      </w:r>
      <w:bookmarkEnd w:id="1004"/>
    </w:p>
    <w:p w:rsidR="00A25D82" w:rsidRPr="006C169F" w:rsidRDefault="00A25D82" w:rsidP="00A25D82">
      <w:pPr>
        <w:pStyle w:val="subsection"/>
      </w:pPr>
      <w:r w:rsidRPr="006C169F">
        <w:tab/>
        <w:t>(1)</w:t>
      </w:r>
      <w:r w:rsidRPr="006C169F">
        <w:tab/>
        <w:t xml:space="preserve">The applicant for a </w:t>
      </w:r>
      <w:r w:rsidR="006C169F" w:rsidRPr="006C169F">
        <w:rPr>
          <w:position w:val="6"/>
          <w:sz w:val="16"/>
        </w:rPr>
        <w:t>*</w:t>
      </w:r>
      <w:r w:rsidRPr="006C169F">
        <w:t>private ruling may give the Commissioner a written notice requiring him or her to make the ruling if, at the end of 60 days after the application was made, the Commissioner has neither:</w:t>
      </w:r>
    </w:p>
    <w:p w:rsidR="00A25D82" w:rsidRPr="006C169F" w:rsidRDefault="00A25D82" w:rsidP="00A25D82">
      <w:pPr>
        <w:pStyle w:val="paragraph"/>
      </w:pPr>
      <w:r w:rsidRPr="006C169F">
        <w:tab/>
        <w:t>(a)</w:t>
      </w:r>
      <w:r w:rsidRPr="006C169F">
        <w:tab/>
        <w:t>made the ruling; nor</w:t>
      </w:r>
    </w:p>
    <w:p w:rsidR="00A25D82" w:rsidRPr="006C169F" w:rsidRDefault="00A25D82" w:rsidP="00A25D82">
      <w:pPr>
        <w:pStyle w:val="paragraph"/>
      </w:pPr>
      <w:r w:rsidRPr="006C169F">
        <w:tab/>
        <w:t>(b)</w:t>
      </w:r>
      <w:r w:rsidRPr="006C169F">
        <w:tab/>
        <w:t>told the applicant that the Commissioner has declined to make the ruling.</w:t>
      </w:r>
    </w:p>
    <w:p w:rsidR="00A25D82" w:rsidRPr="006C169F" w:rsidRDefault="00A25D82" w:rsidP="00A25D82">
      <w:pPr>
        <w:pStyle w:val="subsection"/>
      </w:pPr>
      <w:r w:rsidRPr="006C169F">
        <w:tab/>
        <w:t>(2)</w:t>
      </w:r>
      <w:r w:rsidRPr="006C169F">
        <w:tab/>
        <w:t xml:space="preserve">The 60 day period mentioned in </w:t>
      </w:r>
      <w:r w:rsidR="006C169F">
        <w:t>subsection (</w:t>
      </w:r>
      <w:r w:rsidRPr="006C169F">
        <w:t>1) is extended in a circumstance applicable under the table by the extension period applicable to that circumstance. If 2 or more circumstances are applicable, ignore any overlap between the periods of extension.</w:t>
      </w:r>
    </w:p>
    <w:p w:rsidR="00A25D82" w:rsidRPr="006C169F" w:rsidRDefault="00A25D82" w:rsidP="00C97DB6">
      <w:pPr>
        <w:pStyle w:val="Tabletext"/>
      </w:pPr>
    </w:p>
    <w:tbl>
      <w:tblPr>
        <w:tblW w:w="0" w:type="auto"/>
        <w:tblInd w:w="113" w:type="dxa"/>
        <w:tblLayout w:type="fixed"/>
        <w:tblLook w:val="0000" w:firstRow="0" w:lastRow="0" w:firstColumn="0" w:lastColumn="0" w:noHBand="0" w:noVBand="0"/>
      </w:tblPr>
      <w:tblGrid>
        <w:gridCol w:w="655"/>
        <w:gridCol w:w="2640"/>
        <w:gridCol w:w="3791"/>
      </w:tblGrid>
      <w:tr w:rsidR="00A25D82" w:rsidRPr="006C169F">
        <w:trPr>
          <w:cantSplit/>
          <w:tblHeader/>
        </w:trPr>
        <w:tc>
          <w:tcPr>
            <w:tcW w:w="7086" w:type="dxa"/>
            <w:gridSpan w:val="3"/>
            <w:tcBorders>
              <w:top w:val="single" w:sz="12" w:space="0" w:color="auto"/>
              <w:bottom w:val="single" w:sz="6" w:space="0" w:color="auto"/>
            </w:tcBorders>
            <w:shd w:val="clear" w:color="auto" w:fill="auto"/>
          </w:tcPr>
          <w:p w:rsidR="00A25D82" w:rsidRPr="006C169F" w:rsidRDefault="00A25D82" w:rsidP="00A25D82">
            <w:pPr>
              <w:pStyle w:val="Tabletext"/>
              <w:keepNext/>
              <w:rPr>
                <w:b/>
              </w:rPr>
            </w:pPr>
            <w:r w:rsidRPr="006C169F">
              <w:rPr>
                <w:b/>
              </w:rPr>
              <w:t>Extending the 60 day period</w:t>
            </w:r>
          </w:p>
        </w:tc>
      </w:tr>
      <w:tr w:rsidR="00A25D82" w:rsidRPr="006C169F">
        <w:trPr>
          <w:cantSplit/>
          <w:tblHeader/>
        </w:trPr>
        <w:tc>
          <w:tcPr>
            <w:tcW w:w="655" w:type="dxa"/>
            <w:tcBorders>
              <w:top w:val="single" w:sz="6" w:space="0" w:color="auto"/>
              <w:bottom w:val="single" w:sz="12" w:space="0" w:color="auto"/>
            </w:tcBorders>
            <w:shd w:val="clear" w:color="auto" w:fill="auto"/>
          </w:tcPr>
          <w:p w:rsidR="00A25D82" w:rsidRPr="006C169F" w:rsidRDefault="00A25D82" w:rsidP="00A25D82">
            <w:pPr>
              <w:pStyle w:val="Tabletext"/>
              <w:keepNext/>
              <w:rPr>
                <w:b/>
              </w:rPr>
            </w:pPr>
            <w:r w:rsidRPr="006C169F">
              <w:rPr>
                <w:b/>
              </w:rPr>
              <w:t>Item</w:t>
            </w:r>
          </w:p>
        </w:tc>
        <w:tc>
          <w:tcPr>
            <w:tcW w:w="2640" w:type="dxa"/>
            <w:tcBorders>
              <w:top w:val="single" w:sz="6" w:space="0" w:color="auto"/>
              <w:bottom w:val="single" w:sz="12" w:space="0" w:color="auto"/>
            </w:tcBorders>
            <w:shd w:val="clear" w:color="auto" w:fill="auto"/>
          </w:tcPr>
          <w:p w:rsidR="00A25D82" w:rsidRPr="006C169F" w:rsidRDefault="00A25D82" w:rsidP="00A25D82">
            <w:pPr>
              <w:pStyle w:val="Tabletext"/>
              <w:keepNext/>
              <w:rPr>
                <w:b/>
              </w:rPr>
            </w:pPr>
            <w:r w:rsidRPr="006C169F">
              <w:rPr>
                <w:b/>
              </w:rPr>
              <w:t>If the Commissioner, during the 60 day period:</w:t>
            </w:r>
          </w:p>
        </w:tc>
        <w:tc>
          <w:tcPr>
            <w:tcW w:w="3791" w:type="dxa"/>
            <w:tcBorders>
              <w:top w:val="single" w:sz="6" w:space="0" w:color="auto"/>
              <w:bottom w:val="single" w:sz="12" w:space="0" w:color="auto"/>
            </w:tcBorders>
            <w:shd w:val="clear" w:color="auto" w:fill="auto"/>
          </w:tcPr>
          <w:p w:rsidR="00A25D82" w:rsidRPr="006C169F" w:rsidRDefault="00A25D82" w:rsidP="00A25D82">
            <w:pPr>
              <w:pStyle w:val="Tabletext"/>
              <w:keepNext/>
              <w:rPr>
                <w:b/>
              </w:rPr>
            </w:pPr>
            <w:r w:rsidRPr="006C169F">
              <w:rPr>
                <w:b/>
              </w:rPr>
              <w:t>The 60 day period is extended by the number of days in this period:</w:t>
            </w:r>
          </w:p>
        </w:tc>
      </w:tr>
      <w:tr w:rsidR="00A25D82" w:rsidRPr="006C169F">
        <w:trPr>
          <w:cantSplit/>
        </w:trPr>
        <w:tc>
          <w:tcPr>
            <w:tcW w:w="655" w:type="dxa"/>
            <w:tcBorders>
              <w:top w:val="single" w:sz="12" w:space="0" w:color="auto"/>
              <w:bottom w:val="single" w:sz="2" w:space="0" w:color="auto"/>
            </w:tcBorders>
            <w:shd w:val="clear" w:color="auto" w:fill="auto"/>
          </w:tcPr>
          <w:p w:rsidR="00A25D82" w:rsidRPr="006C169F" w:rsidRDefault="00A25D82" w:rsidP="00A25D82">
            <w:pPr>
              <w:pStyle w:val="Tabletext"/>
            </w:pPr>
            <w:r w:rsidRPr="006C169F">
              <w:t>1</w:t>
            </w:r>
          </w:p>
        </w:tc>
        <w:tc>
          <w:tcPr>
            <w:tcW w:w="2640" w:type="dxa"/>
            <w:tcBorders>
              <w:top w:val="single" w:sz="12" w:space="0" w:color="auto"/>
              <w:bottom w:val="single" w:sz="2" w:space="0" w:color="auto"/>
            </w:tcBorders>
            <w:shd w:val="clear" w:color="auto" w:fill="auto"/>
          </w:tcPr>
          <w:p w:rsidR="00A25D82" w:rsidRPr="006C169F" w:rsidRDefault="00A25D82" w:rsidP="00A25D82">
            <w:pPr>
              <w:pStyle w:val="Tabletext"/>
            </w:pPr>
            <w:r w:rsidRPr="006C169F">
              <w:t>requests further information under section</w:t>
            </w:r>
            <w:r w:rsidR="006C169F">
              <w:t> </w:t>
            </w:r>
            <w:r w:rsidRPr="006C169F">
              <w:t>357</w:t>
            </w:r>
            <w:r w:rsidR="006C169F">
              <w:noBreakHyphen/>
            </w:r>
            <w:r w:rsidRPr="006C169F">
              <w:t>105</w:t>
            </w:r>
          </w:p>
        </w:tc>
        <w:tc>
          <w:tcPr>
            <w:tcW w:w="3791" w:type="dxa"/>
            <w:tcBorders>
              <w:top w:val="single" w:sz="12" w:space="0" w:color="auto"/>
              <w:bottom w:val="single" w:sz="2" w:space="0" w:color="auto"/>
            </w:tcBorders>
            <w:shd w:val="clear" w:color="auto" w:fill="auto"/>
          </w:tcPr>
          <w:p w:rsidR="00A25D82" w:rsidRPr="006C169F" w:rsidRDefault="00A25D82" w:rsidP="00A25D82">
            <w:pPr>
              <w:pStyle w:val="Tabletext"/>
            </w:pPr>
            <w:r w:rsidRPr="006C169F">
              <w:t>the period starting on the day the information was requested and ending on the day it is received by the Commissioner</w:t>
            </w:r>
          </w:p>
        </w:tc>
      </w:tr>
      <w:tr w:rsidR="00A25D82" w:rsidRPr="006C169F">
        <w:trPr>
          <w:cantSplit/>
        </w:trPr>
        <w:tc>
          <w:tcPr>
            <w:tcW w:w="655" w:type="dxa"/>
            <w:tcBorders>
              <w:top w:val="single" w:sz="2" w:space="0" w:color="auto"/>
              <w:bottom w:val="single" w:sz="2" w:space="0" w:color="auto"/>
            </w:tcBorders>
            <w:shd w:val="clear" w:color="auto" w:fill="auto"/>
          </w:tcPr>
          <w:p w:rsidR="00A25D82" w:rsidRPr="006C169F" w:rsidRDefault="00A25D82" w:rsidP="00A25D82">
            <w:pPr>
              <w:pStyle w:val="Tabletext"/>
            </w:pPr>
            <w:r w:rsidRPr="006C169F">
              <w:t>2</w:t>
            </w:r>
          </w:p>
        </w:tc>
        <w:tc>
          <w:tcPr>
            <w:tcW w:w="2640" w:type="dxa"/>
            <w:tcBorders>
              <w:top w:val="single" w:sz="2" w:space="0" w:color="auto"/>
              <w:bottom w:val="single" w:sz="2" w:space="0" w:color="auto"/>
            </w:tcBorders>
            <w:shd w:val="clear" w:color="auto" w:fill="auto"/>
          </w:tcPr>
          <w:p w:rsidR="00A25D82" w:rsidRPr="006C169F" w:rsidRDefault="00A25D82" w:rsidP="00A25D82">
            <w:pPr>
              <w:pStyle w:val="Tabletext"/>
            </w:pPr>
            <w:r w:rsidRPr="006C169F">
              <w:t>tells the applicant about assumptions the Commissioner proposes to make under section</w:t>
            </w:r>
            <w:r w:rsidR="006C169F">
              <w:t> </w:t>
            </w:r>
            <w:r w:rsidRPr="006C169F">
              <w:t>357</w:t>
            </w:r>
            <w:r w:rsidR="006C169F">
              <w:noBreakHyphen/>
            </w:r>
            <w:r w:rsidRPr="006C169F">
              <w:t>110</w:t>
            </w:r>
          </w:p>
        </w:tc>
        <w:tc>
          <w:tcPr>
            <w:tcW w:w="3791" w:type="dxa"/>
            <w:tcBorders>
              <w:top w:val="single" w:sz="2" w:space="0" w:color="auto"/>
              <w:bottom w:val="single" w:sz="2" w:space="0" w:color="auto"/>
            </w:tcBorders>
            <w:shd w:val="clear" w:color="auto" w:fill="auto"/>
          </w:tcPr>
          <w:p w:rsidR="00A25D82" w:rsidRPr="006C169F" w:rsidRDefault="00A25D82" w:rsidP="00A25D82">
            <w:pPr>
              <w:pStyle w:val="Tabletext"/>
            </w:pPr>
            <w:r w:rsidRPr="006C169F">
              <w:t>the period starting on the day the Commissioner tells the applicant and ending on the day on which the Commissioner receives the applicant’s response about the assumptions</w:t>
            </w:r>
          </w:p>
        </w:tc>
      </w:tr>
      <w:tr w:rsidR="00A25D82" w:rsidRPr="006C169F">
        <w:trPr>
          <w:cantSplit/>
        </w:trPr>
        <w:tc>
          <w:tcPr>
            <w:tcW w:w="655" w:type="dxa"/>
            <w:tcBorders>
              <w:top w:val="single" w:sz="2" w:space="0" w:color="auto"/>
              <w:bottom w:val="single" w:sz="2" w:space="0" w:color="auto"/>
            </w:tcBorders>
            <w:shd w:val="clear" w:color="auto" w:fill="auto"/>
          </w:tcPr>
          <w:p w:rsidR="00A25D82" w:rsidRPr="006C169F" w:rsidRDefault="00A25D82" w:rsidP="00A25D82">
            <w:pPr>
              <w:pStyle w:val="Tabletext"/>
            </w:pPr>
            <w:r w:rsidRPr="006C169F">
              <w:t>3</w:t>
            </w:r>
          </w:p>
        </w:tc>
        <w:tc>
          <w:tcPr>
            <w:tcW w:w="2640" w:type="dxa"/>
            <w:tcBorders>
              <w:top w:val="single" w:sz="2" w:space="0" w:color="auto"/>
              <w:bottom w:val="single" w:sz="2" w:space="0" w:color="auto"/>
            </w:tcBorders>
            <w:shd w:val="clear" w:color="auto" w:fill="auto"/>
          </w:tcPr>
          <w:p w:rsidR="00A25D82" w:rsidRPr="006C169F" w:rsidRDefault="00A25D82" w:rsidP="00A25D82">
            <w:pPr>
              <w:pStyle w:val="Tabletext"/>
            </w:pPr>
            <w:r w:rsidRPr="006C169F">
              <w:t>tells the applicant about information provided by a third party that the Commissioner proposes to take into account under section</w:t>
            </w:r>
            <w:r w:rsidR="006C169F">
              <w:t> </w:t>
            </w:r>
            <w:r w:rsidRPr="006C169F">
              <w:t>357</w:t>
            </w:r>
            <w:r w:rsidR="006C169F">
              <w:noBreakHyphen/>
            </w:r>
            <w:r w:rsidRPr="006C169F">
              <w:t>120</w:t>
            </w:r>
          </w:p>
        </w:tc>
        <w:tc>
          <w:tcPr>
            <w:tcW w:w="3791" w:type="dxa"/>
            <w:tcBorders>
              <w:top w:val="single" w:sz="2" w:space="0" w:color="auto"/>
              <w:bottom w:val="single" w:sz="2" w:space="0" w:color="auto"/>
            </w:tcBorders>
            <w:shd w:val="clear" w:color="auto" w:fill="auto"/>
          </w:tcPr>
          <w:p w:rsidR="00A25D82" w:rsidRPr="006C169F" w:rsidRDefault="00A25D82" w:rsidP="00A25D82">
            <w:pPr>
              <w:pStyle w:val="Tabletext"/>
            </w:pPr>
            <w:r w:rsidRPr="006C169F">
              <w:t>the period starting on the day the Commissioner tells the applicant and ending on the day on which the Commissioner receives the applicant’s response about the information</w:t>
            </w:r>
          </w:p>
        </w:tc>
      </w:tr>
      <w:tr w:rsidR="00A25D82" w:rsidRPr="006C169F">
        <w:trPr>
          <w:cantSplit/>
        </w:trPr>
        <w:tc>
          <w:tcPr>
            <w:tcW w:w="655" w:type="dxa"/>
            <w:tcBorders>
              <w:top w:val="single" w:sz="2" w:space="0" w:color="auto"/>
              <w:bottom w:val="single" w:sz="12" w:space="0" w:color="auto"/>
            </w:tcBorders>
            <w:shd w:val="clear" w:color="auto" w:fill="auto"/>
          </w:tcPr>
          <w:p w:rsidR="00A25D82" w:rsidRPr="006C169F" w:rsidRDefault="00A25D82" w:rsidP="00A25D82">
            <w:pPr>
              <w:pStyle w:val="Tabletext"/>
            </w:pPr>
            <w:r w:rsidRPr="006C169F">
              <w:lastRenderedPageBreak/>
              <w:t>4</w:t>
            </w:r>
          </w:p>
        </w:tc>
        <w:tc>
          <w:tcPr>
            <w:tcW w:w="2640" w:type="dxa"/>
            <w:tcBorders>
              <w:top w:val="single" w:sz="2" w:space="0" w:color="auto"/>
              <w:bottom w:val="single" w:sz="12" w:space="0" w:color="auto"/>
            </w:tcBorders>
            <w:shd w:val="clear" w:color="auto" w:fill="auto"/>
          </w:tcPr>
          <w:p w:rsidR="00A25D82" w:rsidRPr="006C169F" w:rsidRDefault="00A25D82" w:rsidP="00A25D82">
            <w:pPr>
              <w:pStyle w:val="Tabletext"/>
            </w:pPr>
            <w:r w:rsidRPr="006C169F">
              <w:t>refers a valuation to a valuer under section</w:t>
            </w:r>
            <w:r w:rsidR="006C169F">
              <w:t> </w:t>
            </w:r>
            <w:r w:rsidRPr="006C169F">
              <w:t>359</w:t>
            </w:r>
            <w:r w:rsidR="006C169F">
              <w:noBreakHyphen/>
            </w:r>
            <w:r w:rsidRPr="006C169F">
              <w:t>40</w:t>
            </w:r>
          </w:p>
        </w:tc>
        <w:tc>
          <w:tcPr>
            <w:tcW w:w="3791" w:type="dxa"/>
            <w:tcBorders>
              <w:top w:val="single" w:sz="2" w:space="0" w:color="auto"/>
              <w:bottom w:val="single" w:sz="12" w:space="0" w:color="auto"/>
            </w:tcBorders>
            <w:shd w:val="clear" w:color="auto" w:fill="auto"/>
          </w:tcPr>
          <w:p w:rsidR="00A25D82" w:rsidRPr="006C169F" w:rsidRDefault="00A25D82" w:rsidP="00A25D82">
            <w:pPr>
              <w:pStyle w:val="Tabletext"/>
            </w:pPr>
            <w:r w:rsidRPr="006C169F">
              <w:t>the period starting on the day the Commissioner tells the applicant about the referral and ending on the day on which the Commissioner tells the applicant that the valuer has completed its work in relation to the valuation</w:t>
            </w:r>
          </w:p>
        </w:tc>
      </w:tr>
    </w:tbl>
    <w:p w:rsidR="00A25D82" w:rsidRPr="006C169F" w:rsidRDefault="00A25D82" w:rsidP="00A25D82">
      <w:pPr>
        <w:pStyle w:val="subsection"/>
      </w:pPr>
      <w:r w:rsidRPr="006C169F">
        <w:tab/>
        <w:t>(3)</w:t>
      </w:r>
      <w:r w:rsidRPr="006C169F">
        <w:tab/>
        <w:t>The applicant may object, in the manner set out in Part</w:t>
      </w:r>
      <w:r w:rsidR="00830045" w:rsidRPr="006C169F">
        <w:t> </w:t>
      </w:r>
      <w:r w:rsidRPr="006C169F">
        <w:t>IVC, against the Commissioner’s failure to make the ruling if the Commissioner:</w:t>
      </w:r>
    </w:p>
    <w:p w:rsidR="00A25D82" w:rsidRPr="006C169F" w:rsidRDefault="00A25D82" w:rsidP="00A25D82">
      <w:pPr>
        <w:pStyle w:val="paragraph"/>
      </w:pPr>
      <w:r w:rsidRPr="006C169F">
        <w:tab/>
        <w:t>(a)</w:t>
      </w:r>
      <w:r w:rsidRPr="006C169F">
        <w:tab/>
        <w:t xml:space="preserve">does not make the ruling within 30 days of the notice under </w:t>
      </w:r>
      <w:r w:rsidR="006C169F">
        <w:t>subsection (</w:t>
      </w:r>
      <w:r w:rsidRPr="006C169F">
        <w:t>1) being given; and</w:t>
      </w:r>
    </w:p>
    <w:p w:rsidR="00A25D82" w:rsidRPr="006C169F" w:rsidRDefault="00A25D82" w:rsidP="00A25D82">
      <w:pPr>
        <w:pStyle w:val="paragraph"/>
      </w:pPr>
      <w:r w:rsidRPr="006C169F">
        <w:tab/>
        <w:t>(b)</w:t>
      </w:r>
      <w:r w:rsidRPr="006C169F">
        <w:tab/>
        <w:t>has not otherwise declined to make the ruling by the end of that period.</w:t>
      </w:r>
    </w:p>
    <w:p w:rsidR="00A25D82" w:rsidRPr="006C169F" w:rsidRDefault="00A25D82" w:rsidP="00A25D82">
      <w:pPr>
        <w:pStyle w:val="subsection"/>
      </w:pPr>
      <w:r w:rsidRPr="006C169F">
        <w:tab/>
        <w:t>(4)</w:t>
      </w:r>
      <w:r w:rsidRPr="006C169F">
        <w:tab/>
        <w:t xml:space="preserve">The applicant must lodge with the objection a draft </w:t>
      </w:r>
      <w:r w:rsidR="006C169F" w:rsidRPr="006C169F">
        <w:rPr>
          <w:position w:val="6"/>
          <w:sz w:val="16"/>
        </w:rPr>
        <w:t>*</w:t>
      </w:r>
      <w:r w:rsidRPr="006C169F">
        <w:t>private ruling.</w:t>
      </w:r>
    </w:p>
    <w:p w:rsidR="00A25D82" w:rsidRPr="006C169F" w:rsidRDefault="00A25D82" w:rsidP="009D49AE">
      <w:pPr>
        <w:pStyle w:val="ActHead5"/>
      </w:pPr>
      <w:bookmarkStart w:id="1005" w:name="_Toc447709404"/>
      <w:r w:rsidRPr="006C169F">
        <w:rPr>
          <w:rStyle w:val="CharSectno"/>
        </w:rPr>
        <w:t>359</w:t>
      </w:r>
      <w:r w:rsidR="006C169F" w:rsidRPr="006C169F">
        <w:rPr>
          <w:rStyle w:val="CharSectno"/>
        </w:rPr>
        <w:noBreakHyphen/>
      </w:r>
      <w:r w:rsidRPr="006C169F">
        <w:rPr>
          <w:rStyle w:val="CharSectno"/>
        </w:rPr>
        <w:t>55</w:t>
      </w:r>
      <w:r w:rsidRPr="006C169F">
        <w:t xml:space="preserve">  Revised private rulings</w:t>
      </w:r>
      <w:bookmarkEnd w:id="1005"/>
    </w:p>
    <w:p w:rsidR="00A25D82" w:rsidRPr="006C169F" w:rsidRDefault="00A25D82" w:rsidP="009D49AE">
      <w:pPr>
        <w:pStyle w:val="subsection"/>
        <w:keepNext/>
        <w:keepLines/>
      </w:pPr>
      <w:r w:rsidRPr="006C169F">
        <w:tab/>
        <w:t>(1)</w:t>
      </w:r>
      <w:r w:rsidRPr="006C169F">
        <w:tab/>
        <w:t xml:space="preserve">The Commissioner may make a revised </w:t>
      </w:r>
      <w:r w:rsidR="006C169F" w:rsidRPr="006C169F">
        <w:rPr>
          <w:position w:val="6"/>
          <w:sz w:val="16"/>
        </w:rPr>
        <w:t>*</w:t>
      </w:r>
      <w:r w:rsidRPr="006C169F">
        <w:t>private ruling that applies to you if:</w:t>
      </w:r>
    </w:p>
    <w:p w:rsidR="00A25D82" w:rsidRPr="006C169F" w:rsidRDefault="00A25D82" w:rsidP="00557F9C">
      <w:pPr>
        <w:pStyle w:val="paragraph"/>
      </w:pPr>
      <w:r w:rsidRPr="006C169F">
        <w:tab/>
        <w:t>(a)</w:t>
      </w:r>
      <w:r w:rsidRPr="006C169F">
        <w:tab/>
        <w:t>the Commissioner had previously made a private ruling that applies to you; and</w:t>
      </w:r>
    </w:p>
    <w:p w:rsidR="00A25D82" w:rsidRPr="006C169F" w:rsidRDefault="00A25D82" w:rsidP="00557F9C">
      <w:pPr>
        <w:pStyle w:val="paragraph"/>
      </w:pPr>
      <w:r w:rsidRPr="006C169F">
        <w:tab/>
        <w:t>(b)</w:t>
      </w:r>
      <w:r w:rsidRPr="006C169F">
        <w:tab/>
      </w:r>
      <w:r w:rsidR="0016505B" w:rsidRPr="006C169F">
        <w:t xml:space="preserve">if the ruling is not an </w:t>
      </w:r>
      <w:r w:rsidR="006C169F" w:rsidRPr="006C169F">
        <w:rPr>
          <w:position w:val="6"/>
          <w:sz w:val="16"/>
        </w:rPr>
        <w:t>*</w:t>
      </w:r>
      <w:r w:rsidR="0016505B" w:rsidRPr="006C169F">
        <w:t>indirect tax or excise ruling—</w:t>
      </w:r>
      <w:r w:rsidRPr="006C169F">
        <w:t>when the Commissioner makes the revised private ruling:</w:t>
      </w:r>
    </w:p>
    <w:p w:rsidR="00A25D82" w:rsidRPr="006C169F" w:rsidRDefault="00A25D82" w:rsidP="00557F9C">
      <w:pPr>
        <w:pStyle w:val="paragraphsub"/>
      </w:pPr>
      <w:r w:rsidRPr="006C169F">
        <w:tab/>
        <w:t>(i)</w:t>
      </w:r>
      <w:r w:rsidRPr="006C169F">
        <w:tab/>
        <w:t xml:space="preserve">the </w:t>
      </w:r>
      <w:r w:rsidR="006C169F" w:rsidRPr="006C169F">
        <w:rPr>
          <w:position w:val="6"/>
          <w:sz w:val="16"/>
        </w:rPr>
        <w:t>*</w:t>
      </w:r>
      <w:r w:rsidRPr="006C169F">
        <w:t>scheme to which the earlier ruling relates has not begun to be carried out; and</w:t>
      </w:r>
    </w:p>
    <w:p w:rsidR="00A25D82" w:rsidRPr="006C169F" w:rsidRDefault="00A25D82" w:rsidP="00557F9C">
      <w:pPr>
        <w:pStyle w:val="paragraphsub"/>
      </w:pPr>
      <w:r w:rsidRPr="006C169F">
        <w:tab/>
        <w:t>(ii)</w:t>
      </w:r>
      <w:r w:rsidRPr="006C169F">
        <w:tab/>
        <w:t>if the earlier ruling relates to an income year or other accounting period—that year or period has not begun.</w:t>
      </w:r>
    </w:p>
    <w:p w:rsidR="00A25D82" w:rsidRPr="006C169F" w:rsidRDefault="00A25D82" w:rsidP="00557F9C">
      <w:pPr>
        <w:pStyle w:val="notetext"/>
      </w:pPr>
      <w:r w:rsidRPr="006C169F">
        <w:t>Note:</w:t>
      </w:r>
      <w:r w:rsidRPr="006C169F">
        <w:tab/>
        <w:t>Your private ruling may be affected by a later inconsistent ruling: see section</w:t>
      </w:r>
      <w:r w:rsidR="006C169F">
        <w:t> </w:t>
      </w:r>
      <w:r w:rsidRPr="006C169F">
        <w:t>357</w:t>
      </w:r>
      <w:r w:rsidR="006C169F">
        <w:noBreakHyphen/>
      </w:r>
      <w:r w:rsidRPr="006C169F">
        <w:t>75.</w:t>
      </w:r>
    </w:p>
    <w:p w:rsidR="00A25D82" w:rsidRPr="006C169F" w:rsidRDefault="00A25D82" w:rsidP="00A25D82">
      <w:pPr>
        <w:pStyle w:val="subsection"/>
      </w:pPr>
      <w:r w:rsidRPr="006C169F">
        <w:tab/>
        <w:t>(2)</w:t>
      </w:r>
      <w:r w:rsidRPr="006C169F">
        <w:tab/>
        <w:t xml:space="preserve">The Commissioner must give you a copy of the revised </w:t>
      </w:r>
      <w:r w:rsidR="006C169F" w:rsidRPr="006C169F">
        <w:rPr>
          <w:position w:val="6"/>
          <w:sz w:val="16"/>
        </w:rPr>
        <w:t>*</w:t>
      </w:r>
      <w:r w:rsidRPr="006C169F">
        <w:t>private ruling. The copy may be given electronically.</w:t>
      </w:r>
    </w:p>
    <w:p w:rsidR="00A25D82" w:rsidRPr="006C169F" w:rsidRDefault="00A25D82" w:rsidP="00A25D82">
      <w:pPr>
        <w:pStyle w:val="subsection"/>
      </w:pPr>
      <w:r w:rsidRPr="006C169F">
        <w:lastRenderedPageBreak/>
        <w:tab/>
        <w:t>(3)</w:t>
      </w:r>
      <w:r w:rsidRPr="006C169F">
        <w:tab/>
        <w:t xml:space="preserve">The Commissioner may make the revised </w:t>
      </w:r>
      <w:r w:rsidR="006C169F" w:rsidRPr="006C169F">
        <w:rPr>
          <w:position w:val="6"/>
          <w:sz w:val="16"/>
        </w:rPr>
        <w:t>*</w:t>
      </w:r>
      <w:r w:rsidRPr="006C169F">
        <w:t>private ruling whether or not there is an application for the revised ruling.</w:t>
      </w:r>
    </w:p>
    <w:p w:rsidR="00A25D82" w:rsidRPr="006C169F" w:rsidRDefault="00A25D82" w:rsidP="00A25D82">
      <w:pPr>
        <w:pStyle w:val="subsection"/>
      </w:pPr>
      <w:r w:rsidRPr="006C169F">
        <w:tab/>
        <w:t>(4)</w:t>
      </w:r>
      <w:r w:rsidRPr="006C169F">
        <w:tab/>
        <w:t xml:space="preserve">When the revised </w:t>
      </w:r>
      <w:r w:rsidR="006C169F" w:rsidRPr="006C169F">
        <w:rPr>
          <w:position w:val="6"/>
          <w:sz w:val="16"/>
        </w:rPr>
        <w:t>*</w:t>
      </w:r>
      <w:r w:rsidRPr="006C169F">
        <w:t>private ruling is made, the ruling in its initial form stops applying to you.</w:t>
      </w:r>
    </w:p>
    <w:p w:rsidR="00F03AAD" w:rsidRPr="006C169F" w:rsidRDefault="00F03AAD" w:rsidP="00F03AAD">
      <w:pPr>
        <w:pStyle w:val="subsection"/>
      </w:pPr>
      <w:r w:rsidRPr="006C169F">
        <w:tab/>
        <w:t>(5)</w:t>
      </w:r>
      <w:r w:rsidRPr="006C169F">
        <w:tab/>
        <w:t>However, if:</w:t>
      </w:r>
    </w:p>
    <w:p w:rsidR="00F03AAD" w:rsidRPr="006C169F" w:rsidRDefault="00F03AAD" w:rsidP="00F03AAD">
      <w:pPr>
        <w:pStyle w:val="paragraph"/>
      </w:pPr>
      <w:r w:rsidRPr="006C169F">
        <w:tab/>
        <w:t>(a)</w:t>
      </w:r>
      <w:r w:rsidRPr="006C169F">
        <w:tab/>
        <w:t xml:space="preserve">the </w:t>
      </w:r>
      <w:r w:rsidR="006C169F" w:rsidRPr="006C169F">
        <w:rPr>
          <w:position w:val="6"/>
          <w:sz w:val="16"/>
        </w:rPr>
        <w:t>*</w:t>
      </w:r>
      <w:r w:rsidRPr="006C169F">
        <w:t xml:space="preserve">private ruling is an </w:t>
      </w:r>
      <w:r w:rsidR="006C169F" w:rsidRPr="006C169F">
        <w:rPr>
          <w:position w:val="6"/>
          <w:sz w:val="16"/>
        </w:rPr>
        <w:t>*</w:t>
      </w:r>
      <w:r w:rsidRPr="006C169F">
        <w:t>indirect tax or excise ruling; and</w:t>
      </w:r>
    </w:p>
    <w:p w:rsidR="00F03AAD" w:rsidRPr="006C169F" w:rsidRDefault="00F03AAD" w:rsidP="00F03AAD">
      <w:pPr>
        <w:pStyle w:val="paragraph"/>
      </w:pPr>
      <w:r w:rsidRPr="006C169F">
        <w:tab/>
        <w:t>(b)</w:t>
      </w:r>
      <w:r w:rsidRPr="006C169F">
        <w:tab/>
        <w:t>the revised private ruling specifies the time from which the revision begins to apply (being a time after the time the revision is made);</w:t>
      </w:r>
    </w:p>
    <w:p w:rsidR="00F03AAD" w:rsidRPr="006C169F" w:rsidRDefault="00F03AAD" w:rsidP="00F03AAD">
      <w:pPr>
        <w:pStyle w:val="subsection2"/>
      </w:pPr>
      <w:r w:rsidRPr="006C169F">
        <w:t>the ruling in its initial form stops applying to you at the time so specified.</w:t>
      </w:r>
    </w:p>
    <w:p w:rsidR="00A25D82" w:rsidRPr="006C169F" w:rsidRDefault="00A25D82" w:rsidP="00A25D82">
      <w:pPr>
        <w:pStyle w:val="ActHead5"/>
      </w:pPr>
      <w:bookmarkStart w:id="1006" w:name="_Toc447709405"/>
      <w:r w:rsidRPr="006C169F">
        <w:rPr>
          <w:rStyle w:val="CharSectno"/>
        </w:rPr>
        <w:t>359</w:t>
      </w:r>
      <w:r w:rsidR="006C169F" w:rsidRPr="006C169F">
        <w:rPr>
          <w:rStyle w:val="CharSectno"/>
        </w:rPr>
        <w:noBreakHyphen/>
      </w:r>
      <w:r w:rsidRPr="006C169F">
        <w:rPr>
          <w:rStyle w:val="CharSectno"/>
        </w:rPr>
        <w:t>60</w:t>
      </w:r>
      <w:r w:rsidRPr="006C169F">
        <w:t xml:space="preserve">  Objections, reviews and appeals relating to private rulings</w:t>
      </w:r>
      <w:bookmarkEnd w:id="1006"/>
    </w:p>
    <w:p w:rsidR="00A25D82" w:rsidRPr="006C169F" w:rsidRDefault="00A25D82" w:rsidP="00A25D82">
      <w:pPr>
        <w:pStyle w:val="subsection"/>
      </w:pPr>
      <w:r w:rsidRPr="006C169F">
        <w:tab/>
        <w:t>(1)</w:t>
      </w:r>
      <w:r w:rsidRPr="006C169F">
        <w:tab/>
        <w:t xml:space="preserve">You may object against a </w:t>
      </w:r>
      <w:r w:rsidR="006C169F" w:rsidRPr="006C169F">
        <w:rPr>
          <w:position w:val="6"/>
          <w:sz w:val="16"/>
        </w:rPr>
        <w:t>*</w:t>
      </w:r>
      <w:r w:rsidRPr="006C169F">
        <w:t>private ruling that applies to you in the manner set out in Part</w:t>
      </w:r>
      <w:r w:rsidR="00830045" w:rsidRPr="006C169F">
        <w:t> </w:t>
      </w:r>
      <w:r w:rsidRPr="006C169F">
        <w:t>IVC if you are dissatisfied with it.</w:t>
      </w:r>
    </w:p>
    <w:p w:rsidR="00A25D82" w:rsidRPr="006C169F" w:rsidRDefault="00A25D82" w:rsidP="00A25D82">
      <w:pPr>
        <w:pStyle w:val="subsection"/>
      </w:pPr>
      <w:r w:rsidRPr="006C169F">
        <w:tab/>
        <w:t>(2)</w:t>
      </w:r>
      <w:r w:rsidRPr="006C169F">
        <w:tab/>
        <w:t>The ruling is taken to be a taxation decision (within the meaning of that Part).</w:t>
      </w:r>
    </w:p>
    <w:p w:rsidR="00A25D82" w:rsidRPr="006C169F" w:rsidRDefault="00A25D82" w:rsidP="00186B15">
      <w:pPr>
        <w:pStyle w:val="subsection"/>
        <w:keepNext/>
        <w:keepLines/>
      </w:pPr>
      <w:r w:rsidRPr="006C169F">
        <w:tab/>
        <w:t>(3)</w:t>
      </w:r>
      <w:r w:rsidRPr="006C169F">
        <w:tab/>
        <w:t xml:space="preserve">However, you cannot object against a </w:t>
      </w:r>
      <w:r w:rsidR="006C169F" w:rsidRPr="006C169F">
        <w:rPr>
          <w:position w:val="6"/>
          <w:sz w:val="16"/>
        </w:rPr>
        <w:t>*</w:t>
      </w:r>
      <w:r w:rsidRPr="006C169F">
        <w:t>private ruling if:</w:t>
      </w:r>
    </w:p>
    <w:p w:rsidR="00A25D82" w:rsidRPr="006C169F" w:rsidRDefault="00A25D82" w:rsidP="00A25D82">
      <w:pPr>
        <w:pStyle w:val="paragraph"/>
      </w:pPr>
      <w:r w:rsidRPr="006C169F">
        <w:tab/>
        <w:t>(a)</w:t>
      </w:r>
      <w:r w:rsidRPr="006C169F">
        <w:tab/>
        <w:t>there is an assessment for you for the income year or other accounting period to which the ruling relates; or</w:t>
      </w:r>
    </w:p>
    <w:p w:rsidR="00A25D82" w:rsidRPr="006C169F" w:rsidRDefault="00A25D82" w:rsidP="00A25D82">
      <w:pPr>
        <w:pStyle w:val="paragraph"/>
      </w:pPr>
      <w:r w:rsidRPr="006C169F">
        <w:tab/>
        <w:t>(b)</w:t>
      </w:r>
      <w:r w:rsidRPr="006C169F">
        <w:tab/>
        <w:t xml:space="preserve">the ruling relates to </w:t>
      </w:r>
      <w:r w:rsidR="006C169F" w:rsidRPr="006C169F">
        <w:rPr>
          <w:position w:val="6"/>
          <w:sz w:val="16"/>
        </w:rPr>
        <w:t>*</w:t>
      </w:r>
      <w:r w:rsidRPr="006C169F">
        <w:t xml:space="preserve">withholding tax or </w:t>
      </w:r>
      <w:r w:rsidR="006C169F" w:rsidRPr="006C169F">
        <w:rPr>
          <w:position w:val="6"/>
          <w:sz w:val="16"/>
        </w:rPr>
        <w:t>*</w:t>
      </w:r>
      <w:r w:rsidRPr="006C169F">
        <w:t>mining withholding tax that has become due and payable</w:t>
      </w:r>
      <w:r w:rsidR="00E93B02" w:rsidRPr="006C169F">
        <w:t>; or</w:t>
      </w:r>
    </w:p>
    <w:p w:rsidR="00E93B02" w:rsidRPr="006C169F" w:rsidRDefault="00E93B02" w:rsidP="00AF4111">
      <w:pPr>
        <w:pStyle w:val="paragraph"/>
        <w:keepNext/>
        <w:keepLines/>
      </w:pPr>
      <w:r w:rsidRPr="006C169F">
        <w:tab/>
        <w:t>(c)</w:t>
      </w:r>
      <w:r w:rsidRPr="006C169F">
        <w:tab/>
        <w:t>all of the following subparagraphs apply:</w:t>
      </w:r>
    </w:p>
    <w:p w:rsidR="00E93B02" w:rsidRPr="006C169F" w:rsidRDefault="00E93B02" w:rsidP="00E93B02">
      <w:pPr>
        <w:pStyle w:val="paragraphsub"/>
      </w:pPr>
      <w:r w:rsidRPr="006C169F">
        <w:tab/>
        <w:t>(i)</w:t>
      </w:r>
      <w:r w:rsidRPr="006C169F">
        <w:tab/>
        <w:t xml:space="preserve">the ruling relates to </w:t>
      </w:r>
      <w:r w:rsidR="006C169F" w:rsidRPr="006C169F">
        <w:rPr>
          <w:position w:val="6"/>
          <w:sz w:val="16"/>
        </w:rPr>
        <w:t>*</w:t>
      </w:r>
      <w:r w:rsidRPr="006C169F">
        <w:t xml:space="preserve">excise duty, or another amount, payable in relation to the goods under an </w:t>
      </w:r>
      <w:r w:rsidR="006C169F" w:rsidRPr="006C169F">
        <w:rPr>
          <w:position w:val="6"/>
          <w:sz w:val="16"/>
        </w:rPr>
        <w:t>*</w:t>
      </w:r>
      <w:r w:rsidRPr="006C169F">
        <w:t>excise law;</w:t>
      </w:r>
    </w:p>
    <w:p w:rsidR="00E93B02" w:rsidRPr="006C169F" w:rsidRDefault="00E93B02" w:rsidP="00E93B02">
      <w:pPr>
        <w:pStyle w:val="paragraphsub"/>
      </w:pPr>
      <w:r w:rsidRPr="006C169F">
        <w:tab/>
        <w:t>(ii)</w:t>
      </w:r>
      <w:r w:rsidRPr="006C169F">
        <w:tab/>
        <w:t>the Commissioner has made a decision about the excise duty, or other amount, payable in relation to those goods;</w:t>
      </w:r>
    </w:p>
    <w:p w:rsidR="00E93B02" w:rsidRPr="006C169F" w:rsidRDefault="00E93B02" w:rsidP="00E93B02">
      <w:pPr>
        <w:pStyle w:val="paragraphsub"/>
      </w:pPr>
      <w:r w:rsidRPr="006C169F">
        <w:tab/>
        <w:t>(iii)</w:t>
      </w:r>
      <w:r w:rsidRPr="006C169F">
        <w:tab/>
        <w:t>the decision is reviewable under an excise law.</w:t>
      </w:r>
    </w:p>
    <w:p w:rsidR="00A25D82" w:rsidRPr="006C169F" w:rsidRDefault="00A25D82" w:rsidP="00A25D82">
      <w:pPr>
        <w:pStyle w:val="ActHead5"/>
      </w:pPr>
      <w:bookmarkStart w:id="1007" w:name="_Toc447709406"/>
      <w:r w:rsidRPr="006C169F">
        <w:rPr>
          <w:rStyle w:val="CharSectno"/>
        </w:rPr>
        <w:lastRenderedPageBreak/>
        <w:t>359</w:t>
      </w:r>
      <w:r w:rsidR="006C169F" w:rsidRPr="006C169F">
        <w:rPr>
          <w:rStyle w:val="CharSectno"/>
        </w:rPr>
        <w:noBreakHyphen/>
      </w:r>
      <w:r w:rsidRPr="006C169F">
        <w:rPr>
          <w:rStyle w:val="CharSectno"/>
        </w:rPr>
        <w:t>65</w:t>
      </w:r>
      <w:r w:rsidRPr="006C169F">
        <w:t xml:space="preserve">  Commissioner may consider new information on objection</w:t>
      </w:r>
      <w:bookmarkEnd w:id="1007"/>
    </w:p>
    <w:p w:rsidR="00A25D82" w:rsidRPr="006C169F" w:rsidRDefault="00A25D82" w:rsidP="00A25D82">
      <w:pPr>
        <w:pStyle w:val="subsection"/>
      </w:pPr>
      <w:r w:rsidRPr="006C169F">
        <w:tab/>
        <w:t>(1)</w:t>
      </w:r>
      <w:r w:rsidRPr="006C169F">
        <w:tab/>
        <w:t>In deciding whether to allow (wholly or in part), or to disallow, an objection under Part</w:t>
      </w:r>
      <w:r w:rsidR="00830045" w:rsidRPr="006C169F">
        <w:t> </w:t>
      </w:r>
      <w:r w:rsidRPr="006C169F">
        <w:t xml:space="preserve">IVC against a </w:t>
      </w:r>
      <w:r w:rsidR="006C169F" w:rsidRPr="006C169F">
        <w:rPr>
          <w:position w:val="6"/>
          <w:sz w:val="16"/>
        </w:rPr>
        <w:t>*</w:t>
      </w:r>
      <w:r w:rsidRPr="006C169F">
        <w:t>private ruling, the Commissioner may consider any additional information that the Commissioner did not consider when making the ruling.</w:t>
      </w:r>
    </w:p>
    <w:p w:rsidR="00A25D82" w:rsidRPr="006C169F" w:rsidRDefault="00A25D82" w:rsidP="00A25D82">
      <w:pPr>
        <w:pStyle w:val="subsection"/>
      </w:pPr>
      <w:r w:rsidRPr="006C169F">
        <w:tab/>
        <w:t>(2)</w:t>
      </w:r>
      <w:r w:rsidRPr="006C169F">
        <w:tab/>
        <w:t>For information you do not have, the Commissioner must tell you what the information is and give you a reasonable opportunity to respond before allowing or disallowing the objection.</w:t>
      </w:r>
    </w:p>
    <w:p w:rsidR="00A25D82" w:rsidRPr="006C169F" w:rsidRDefault="00A25D82" w:rsidP="00A25D82">
      <w:pPr>
        <w:pStyle w:val="subsection"/>
      </w:pPr>
      <w:r w:rsidRPr="006C169F">
        <w:tab/>
        <w:t>(3)</w:t>
      </w:r>
      <w:r w:rsidRPr="006C169F">
        <w:tab/>
        <w:t xml:space="preserve">However, if the Commissioner considers that the additional information is such that the </w:t>
      </w:r>
      <w:r w:rsidR="006C169F" w:rsidRPr="006C169F">
        <w:rPr>
          <w:position w:val="6"/>
          <w:sz w:val="16"/>
        </w:rPr>
        <w:t>*</w:t>
      </w:r>
      <w:r w:rsidRPr="006C169F">
        <w:t>scheme to which the application related is materially different from the scheme to which the ruling relates:</w:t>
      </w:r>
    </w:p>
    <w:p w:rsidR="00A25D82" w:rsidRPr="006C169F" w:rsidRDefault="00A25D82" w:rsidP="00A25D82">
      <w:pPr>
        <w:pStyle w:val="paragraph"/>
      </w:pPr>
      <w:r w:rsidRPr="006C169F">
        <w:tab/>
        <w:t>(a)</w:t>
      </w:r>
      <w:r w:rsidRPr="006C169F">
        <w:tab/>
        <w:t xml:space="preserve">the Commissioner must request the applicant to make an application for another </w:t>
      </w:r>
      <w:r w:rsidR="006C169F" w:rsidRPr="006C169F">
        <w:rPr>
          <w:position w:val="6"/>
          <w:sz w:val="16"/>
        </w:rPr>
        <w:t>*</w:t>
      </w:r>
      <w:r w:rsidRPr="006C169F">
        <w:t>private ruling; and</w:t>
      </w:r>
    </w:p>
    <w:p w:rsidR="00A25D82" w:rsidRPr="006C169F" w:rsidRDefault="00A25D82" w:rsidP="00A25D82">
      <w:pPr>
        <w:pStyle w:val="paragraph"/>
      </w:pPr>
      <w:r w:rsidRPr="006C169F">
        <w:tab/>
        <w:t>(b)</w:t>
      </w:r>
      <w:r w:rsidRPr="006C169F">
        <w:tab/>
        <w:t>the objection is taken not to have been made.</w:t>
      </w:r>
    </w:p>
    <w:p w:rsidR="00A25D82" w:rsidRPr="006C169F" w:rsidRDefault="00A25D82" w:rsidP="00A25D82">
      <w:pPr>
        <w:pStyle w:val="ActHead5"/>
      </w:pPr>
      <w:bookmarkStart w:id="1008" w:name="_Toc447709407"/>
      <w:r w:rsidRPr="006C169F">
        <w:rPr>
          <w:rStyle w:val="CharSectno"/>
        </w:rPr>
        <w:t>359</w:t>
      </w:r>
      <w:r w:rsidR="006C169F" w:rsidRPr="006C169F">
        <w:rPr>
          <w:rStyle w:val="CharSectno"/>
        </w:rPr>
        <w:noBreakHyphen/>
      </w:r>
      <w:r w:rsidRPr="006C169F">
        <w:rPr>
          <w:rStyle w:val="CharSectno"/>
        </w:rPr>
        <w:t>70</w:t>
      </w:r>
      <w:r w:rsidRPr="006C169F">
        <w:t xml:space="preserve">  Successful objection decision alters ruling</w:t>
      </w:r>
      <w:bookmarkEnd w:id="1008"/>
    </w:p>
    <w:p w:rsidR="00A25D82" w:rsidRPr="006C169F" w:rsidRDefault="00A25D82" w:rsidP="00A25D82">
      <w:pPr>
        <w:pStyle w:val="subsection"/>
      </w:pPr>
      <w:r w:rsidRPr="006C169F">
        <w:tab/>
      </w:r>
      <w:r w:rsidRPr="006C169F">
        <w:tab/>
        <w:t xml:space="preserve">A </w:t>
      </w:r>
      <w:r w:rsidR="006C169F" w:rsidRPr="006C169F">
        <w:rPr>
          <w:position w:val="6"/>
          <w:sz w:val="16"/>
        </w:rPr>
        <w:t>*</w:t>
      </w:r>
      <w:r w:rsidRPr="006C169F">
        <w:t>private ruling has effect as altered by an objection decision (within the meaning of Part</w:t>
      </w:r>
      <w:r w:rsidR="00830045" w:rsidRPr="006C169F">
        <w:t> </w:t>
      </w:r>
      <w:r w:rsidRPr="006C169F">
        <w:t>IVC) made by the Commissioner if:</w:t>
      </w:r>
    </w:p>
    <w:p w:rsidR="00A25D82" w:rsidRPr="006C169F" w:rsidRDefault="00A25D82" w:rsidP="00A25D82">
      <w:pPr>
        <w:pStyle w:val="paragraph"/>
      </w:pPr>
      <w:r w:rsidRPr="006C169F">
        <w:tab/>
        <w:t>(a)</w:t>
      </w:r>
      <w:r w:rsidRPr="006C169F">
        <w:tab/>
        <w:t>the Commissioner made the decision allowing, wholly or in part, a taxation objection (within the meaning of that Part) against the ruling; and</w:t>
      </w:r>
    </w:p>
    <w:p w:rsidR="00A25D82" w:rsidRPr="006C169F" w:rsidRDefault="00A25D82" w:rsidP="00A25D82">
      <w:pPr>
        <w:pStyle w:val="paragraph"/>
      </w:pPr>
      <w:r w:rsidRPr="006C169F">
        <w:tab/>
        <w:t>(b)</w:t>
      </w:r>
      <w:r w:rsidRPr="006C169F">
        <w:tab/>
        <w:t>the period in which an appeal against, or an application for the review of, the decision may be made has ended without such an appeal or application being made.</w:t>
      </w:r>
    </w:p>
    <w:p w:rsidR="00A25D82" w:rsidRPr="006C169F" w:rsidRDefault="00A25D82" w:rsidP="00A25D82">
      <w:pPr>
        <w:pStyle w:val="notetext"/>
      </w:pPr>
      <w:r w:rsidRPr="006C169F">
        <w:t>Note:</w:t>
      </w:r>
      <w:r w:rsidRPr="006C169F">
        <w:tab/>
        <w:t>See sections</w:t>
      </w:r>
      <w:r w:rsidR="006C169F">
        <w:t> </w:t>
      </w:r>
      <w:r w:rsidRPr="006C169F">
        <w:t>14ZZC and 14ZZN for the time limits.</w:t>
      </w:r>
    </w:p>
    <w:p w:rsidR="00A25D82" w:rsidRPr="006C169F" w:rsidRDefault="00A25D82" w:rsidP="00370CAB">
      <w:pPr>
        <w:pStyle w:val="ActHead4"/>
        <w:pageBreakBefore/>
        <w:spacing w:before="60"/>
      </w:pPr>
      <w:bookmarkStart w:id="1009" w:name="_Toc447709408"/>
      <w:r w:rsidRPr="006C169F">
        <w:rPr>
          <w:rStyle w:val="CharSubdNo"/>
        </w:rPr>
        <w:lastRenderedPageBreak/>
        <w:t>Division</w:t>
      </w:r>
      <w:r w:rsidR="006C169F" w:rsidRPr="006C169F">
        <w:rPr>
          <w:rStyle w:val="CharSubdNo"/>
        </w:rPr>
        <w:t> </w:t>
      </w:r>
      <w:r w:rsidRPr="006C169F">
        <w:rPr>
          <w:rStyle w:val="CharSubdNo"/>
        </w:rPr>
        <w:t>360</w:t>
      </w:r>
      <w:r w:rsidRPr="006C169F">
        <w:t>—</w:t>
      </w:r>
      <w:r w:rsidRPr="006C169F">
        <w:rPr>
          <w:rStyle w:val="CharSubdText"/>
        </w:rPr>
        <w:t>Oral rulings</w:t>
      </w:r>
      <w:bookmarkEnd w:id="1009"/>
    </w:p>
    <w:p w:rsidR="00A25D82" w:rsidRPr="006C169F" w:rsidRDefault="00A25D82" w:rsidP="00A25D82">
      <w:pPr>
        <w:pStyle w:val="ActHead4"/>
      </w:pPr>
      <w:bookmarkStart w:id="1010" w:name="_Toc447709409"/>
      <w:r w:rsidRPr="006C169F">
        <w:rPr>
          <w:rStyle w:val="CharSubdNo"/>
        </w:rPr>
        <w:t>Guide to Division</w:t>
      </w:r>
      <w:r w:rsidR="006C169F" w:rsidRPr="006C169F">
        <w:rPr>
          <w:rStyle w:val="CharSubdNo"/>
        </w:rPr>
        <w:t> </w:t>
      </w:r>
      <w:r w:rsidRPr="006C169F">
        <w:rPr>
          <w:rStyle w:val="CharSubdNo"/>
        </w:rPr>
        <w:t>3</w:t>
      </w:r>
      <w:r w:rsidRPr="006C169F">
        <w:rPr>
          <w:rStyle w:val="CharSubdText"/>
        </w:rPr>
        <w:t>6</w:t>
      </w:r>
      <w:r w:rsidRPr="006C169F">
        <w:t>0</w:t>
      </w:r>
      <w:bookmarkEnd w:id="1010"/>
    </w:p>
    <w:p w:rsidR="00A25D82" w:rsidRPr="006C169F" w:rsidRDefault="00A25D82" w:rsidP="00A25D82">
      <w:pPr>
        <w:pStyle w:val="ActHead5"/>
      </w:pPr>
      <w:bookmarkStart w:id="1011" w:name="_Toc447709410"/>
      <w:r w:rsidRPr="006C169F">
        <w:rPr>
          <w:rStyle w:val="CharSectno"/>
        </w:rPr>
        <w:t>360</w:t>
      </w:r>
      <w:r w:rsidR="006C169F" w:rsidRPr="006C169F">
        <w:rPr>
          <w:rStyle w:val="CharSectno"/>
        </w:rPr>
        <w:noBreakHyphen/>
      </w:r>
      <w:r w:rsidRPr="006C169F">
        <w:rPr>
          <w:rStyle w:val="CharSectno"/>
        </w:rPr>
        <w:t>1</w:t>
      </w:r>
      <w:r w:rsidRPr="006C169F">
        <w:t xml:space="preserve">  What this Division is about</w:t>
      </w:r>
      <w:bookmarkEnd w:id="1011"/>
    </w:p>
    <w:p w:rsidR="00A25D82" w:rsidRPr="006C169F" w:rsidRDefault="00A25D82" w:rsidP="00A25D82">
      <w:pPr>
        <w:pStyle w:val="BoxText"/>
      </w:pPr>
      <w:r w:rsidRPr="006C169F">
        <w:t>An oral ruling is an expression of the Commissioner’s opinion of the way in which a relevant provision applies, or would apply, to you. Oral rulings are given on oral application by you or your legal personal representative.</w:t>
      </w:r>
    </w:p>
    <w:p w:rsidR="00A25D82" w:rsidRPr="006C169F" w:rsidRDefault="00A25D82" w:rsidP="00A25D82">
      <w:pPr>
        <w:pStyle w:val="BoxText"/>
      </w:pPr>
      <w:r w:rsidRPr="006C169F">
        <w:t>Oral rulings can only be given for individuals.</w:t>
      </w:r>
    </w:p>
    <w:p w:rsidR="00A25D82" w:rsidRPr="006C169F" w:rsidRDefault="00A25D82" w:rsidP="00A25D82">
      <w:pPr>
        <w:pStyle w:val="BoxText"/>
      </w:pPr>
      <w:r w:rsidRPr="006C169F">
        <w:t>The Commissioner must give the ruling unless he or she considers that the advice you are seeking relates to a business matter or a complex matter.</w:t>
      </w:r>
    </w:p>
    <w:p w:rsidR="00A25D82" w:rsidRPr="006C169F" w:rsidRDefault="00A25D82" w:rsidP="00A25D82">
      <w:pPr>
        <w:pStyle w:val="BoxText"/>
      </w:pPr>
      <w:r w:rsidRPr="006C169F">
        <w:t>The Commissioner must give the ruling orally and must give you a registration identifier for the ruling.</w:t>
      </w:r>
    </w:p>
    <w:p w:rsidR="00A25D82" w:rsidRPr="006C169F" w:rsidRDefault="00A25D82" w:rsidP="00A25D82">
      <w:pPr>
        <w:pStyle w:val="notetext"/>
      </w:pPr>
      <w:r w:rsidRPr="006C169F">
        <w:t>Note:</w:t>
      </w:r>
      <w:r w:rsidRPr="006C169F">
        <w:tab/>
        <w:t>Division</w:t>
      </w:r>
      <w:r w:rsidR="006C169F">
        <w:t> </w:t>
      </w:r>
      <w:r w:rsidRPr="006C169F">
        <w:t>357 has some common rules that affect oral rulings.</w:t>
      </w:r>
    </w:p>
    <w:p w:rsidR="00A25D82" w:rsidRPr="006C169F" w:rsidRDefault="00A25D82" w:rsidP="00A25D82">
      <w:pPr>
        <w:pStyle w:val="TofSectsHeading"/>
      </w:pPr>
      <w:r w:rsidRPr="006C169F">
        <w:t>Table of sections</w:t>
      </w:r>
    </w:p>
    <w:p w:rsidR="00A25D82" w:rsidRPr="006C169F" w:rsidRDefault="00A25D82" w:rsidP="00A25D82">
      <w:pPr>
        <w:pStyle w:val="TofSectsGroupHeading"/>
      </w:pPr>
      <w:r w:rsidRPr="006C169F">
        <w:t>Oral rulings</w:t>
      </w:r>
    </w:p>
    <w:p w:rsidR="00A25D82" w:rsidRPr="006C169F" w:rsidRDefault="00A25D82" w:rsidP="00A25D82">
      <w:pPr>
        <w:pStyle w:val="TofSectsSection"/>
      </w:pPr>
      <w:r w:rsidRPr="006C169F">
        <w:t>360</w:t>
      </w:r>
      <w:r w:rsidR="006C169F">
        <w:noBreakHyphen/>
      </w:r>
      <w:r w:rsidRPr="006C169F">
        <w:t>5</w:t>
      </w:r>
      <w:r w:rsidRPr="006C169F">
        <w:tab/>
        <w:t>Applying for and making of oral rulings</w:t>
      </w:r>
    </w:p>
    <w:p w:rsidR="00A25D82" w:rsidRPr="006C169F" w:rsidRDefault="00A25D82" w:rsidP="00A25D82">
      <w:pPr>
        <w:pStyle w:val="TofSectsSection"/>
      </w:pPr>
      <w:r w:rsidRPr="006C169F">
        <w:t>360</w:t>
      </w:r>
      <w:r w:rsidR="006C169F">
        <w:noBreakHyphen/>
      </w:r>
      <w:r w:rsidRPr="006C169F">
        <w:t>10</w:t>
      </w:r>
      <w:r w:rsidRPr="006C169F">
        <w:tab/>
        <w:t>Withdrawing an application for an oral ruling</w:t>
      </w:r>
    </w:p>
    <w:p w:rsidR="00A25D82" w:rsidRPr="006C169F" w:rsidRDefault="00A25D82" w:rsidP="00A25D82">
      <w:pPr>
        <w:pStyle w:val="TofSectsSection"/>
      </w:pPr>
      <w:r w:rsidRPr="006C169F">
        <w:t>360</w:t>
      </w:r>
      <w:r w:rsidR="006C169F">
        <w:noBreakHyphen/>
      </w:r>
      <w:r w:rsidRPr="006C169F">
        <w:t>15</w:t>
      </w:r>
      <w:r w:rsidRPr="006C169F">
        <w:tab/>
        <w:t>Commissioner determinations</w:t>
      </w:r>
    </w:p>
    <w:p w:rsidR="00A25D82" w:rsidRPr="006C169F" w:rsidRDefault="00A25D82" w:rsidP="00A25D82">
      <w:pPr>
        <w:pStyle w:val="ActHead4"/>
      </w:pPr>
      <w:bookmarkStart w:id="1012" w:name="_Toc447709411"/>
      <w:r w:rsidRPr="006C169F">
        <w:rPr>
          <w:rStyle w:val="CharSubdNo"/>
        </w:rPr>
        <w:t>Oral rulin</w:t>
      </w:r>
      <w:r w:rsidRPr="006C169F">
        <w:rPr>
          <w:rStyle w:val="CharSubdText"/>
        </w:rPr>
        <w:t>g</w:t>
      </w:r>
      <w:r w:rsidRPr="006C169F">
        <w:t>s</w:t>
      </w:r>
      <w:bookmarkEnd w:id="1012"/>
    </w:p>
    <w:p w:rsidR="00A25D82" w:rsidRPr="006C169F" w:rsidRDefault="00A25D82" w:rsidP="00A25D82">
      <w:pPr>
        <w:pStyle w:val="ActHead5"/>
      </w:pPr>
      <w:bookmarkStart w:id="1013" w:name="_Toc447709412"/>
      <w:r w:rsidRPr="006C169F">
        <w:rPr>
          <w:rStyle w:val="CharSectno"/>
        </w:rPr>
        <w:t>360</w:t>
      </w:r>
      <w:r w:rsidR="006C169F" w:rsidRPr="006C169F">
        <w:rPr>
          <w:rStyle w:val="CharSectno"/>
        </w:rPr>
        <w:noBreakHyphen/>
      </w:r>
      <w:r w:rsidRPr="006C169F">
        <w:rPr>
          <w:rStyle w:val="CharSectno"/>
        </w:rPr>
        <w:t>5</w:t>
      </w:r>
      <w:r w:rsidRPr="006C169F">
        <w:t xml:space="preserve">  Applying for and making of oral rulings</w:t>
      </w:r>
      <w:bookmarkEnd w:id="1013"/>
    </w:p>
    <w:p w:rsidR="00DB3D02" w:rsidRPr="006C169F" w:rsidRDefault="00DB3D02" w:rsidP="00DB3D02">
      <w:pPr>
        <w:pStyle w:val="SubsectionHead"/>
      </w:pPr>
      <w:r w:rsidRPr="006C169F">
        <w:t>Applying for oral rulings</w:t>
      </w:r>
    </w:p>
    <w:p w:rsidR="00A25D82" w:rsidRPr="006C169F" w:rsidRDefault="00A25D82" w:rsidP="00A25D82">
      <w:pPr>
        <w:pStyle w:val="subsection"/>
      </w:pPr>
      <w:r w:rsidRPr="006C169F">
        <w:tab/>
        <w:t>(1)</w:t>
      </w:r>
      <w:r w:rsidRPr="006C169F">
        <w:tab/>
        <w:t xml:space="preserve">If you are an individual, you or your </w:t>
      </w:r>
      <w:r w:rsidR="006C169F" w:rsidRPr="006C169F">
        <w:rPr>
          <w:position w:val="6"/>
          <w:sz w:val="16"/>
        </w:rPr>
        <w:t>*</w:t>
      </w:r>
      <w:r w:rsidRPr="006C169F">
        <w:t xml:space="preserve">legal personal representative may apply to the Commissioner for advice on the way in which the </w:t>
      </w:r>
      <w:r w:rsidRPr="006C169F">
        <w:lastRenderedPageBreak/>
        <w:t xml:space="preserve">Commissioner considers a relevant provision applies or would apply to you in relation to a specified </w:t>
      </w:r>
      <w:r w:rsidR="006C169F" w:rsidRPr="006C169F">
        <w:rPr>
          <w:position w:val="6"/>
          <w:sz w:val="16"/>
        </w:rPr>
        <w:t>*</w:t>
      </w:r>
      <w:r w:rsidRPr="006C169F">
        <w:t>scheme.</w:t>
      </w:r>
    </w:p>
    <w:p w:rsidR="00A25D82" w:rsidRPr="006C169F" w:rsidRDefault="00A25D82" w:rsidP="00A25D82">
      <w:pPr>
        <w:pStyle w:val="notetext"/>
      </w:pPr>
      <w:r w:rsidRPr="006C169F">
        <w:t>Note:</w:t>
      </w:r>
      <w:r w:rsidRPr="006C169F">
        <w:tab/>
        <w:t>Section</w:t>
      </w:r>
      <w:r w:rsidR="006C169F">
        <w:t> </w:t>
      </w:r>
      <w:r w:rsidRPr="006C169F">
        <w:t>357</w:t>
      </w:r>
      <w:r w:rsidR="006C169F">
        <w:noBreakHyphen/>
      </w:r>
      <w:r w:rsidRPr="006C169F">
        <w:t>55 specifies the relevant provisions.</w:t>
      </w:r>
    </w:p>
    <w:p w:rsidR="00A25D82" w:rsidRPr="006C169F" w:rsidRDefault="00A25D82" w:rsidP="00A25D82">
      <w:pPr>
        <w:pStyle w:val="subsection"/>
      </w:pPr>
      <w:r w:rsidRPr="006C169F">
        <w:tab/>
        <w:t>(2)</w:t>
      </w:r>
      <w:r w:rsidRPr="006C169F">
        <w:tab/>
        <w:t>An application under this section must be made orally and in the manner determined under section</w:t>
      </w:r>
      <w:r w:rsidR="006C169F">
        <w:t> </w:t>
      </w:r>
      <w:r w:rsidRPr="006C169F">
        <w:t>360</w:t>
      </w:r>
      <w:r w:rsidR="006C169F">
        <w:noBreakHyphen/>
      </w:r>
      <w:r w:rsidRPr="006C169F">
        <w:t>15.</w:t>
      </w:r>
    </w:p>
    <w:p w:rsidR="00F91069" w:rsidRPr="006C169F" w:rsidRDefault="00F91069" w:rsidP="00F91069">
      <w:pPr>
        <w:pStyle w:val="subsection"/>
      </w:pPr>
      <w:r w:rsidRPr="006C169F">
        <w:tab/>
        <w:t>(2A)</w:t>
      </w:r>
      <w:r w:rsidRPr="006C169F">
        <w:tab/>
        <w:t xml:space="preserve">You or your </w:t>
      </w:r>
      <w:r w:rsidR="006C169F" w:rsidRPr="006C169F">
        <w:rPr>
          <w:position w:val="6"/>
          <w:sz w:val="16"/>
        </w:rPr>
        <w:t>*</w:t>
      </w:r>
      <w:r w:rsidRPr="006C169F">
        <w:t>legal personal representative must not apply for advice under this section in relation to:</w:t>
      </w:r>
    </w:p>
    <w:p w:rsidR="00F91069" w:rsidRPr="006C169F" w:rsidRDefault="00F91069" w:rsidP="00F91069">
      <w:pPr>
        <w:pStyle w:val="paragraph"/>
      </w:pPr>
      <w:r w:rsidRPr="006C169F">
        <w:tab/>
        <w:t>(a)</w:t>
      </w:r>
      <w:r w:rsidRPr="006C169F">
        <w:tab/>
        <w:t xml:space="preserve">an </w:t>
      </w:r>
      <w:r w:rsidR="006C169F" w:rsidRPr="006C169F">
        <w:rPr>
          <w:position w:val="6"/>
          <w:sz w:val="16"/>
        </w:rPr>
        <w:t>*</w:t>
      </w:r>
      <w:r w:rsidRPr="006C169F">
        <w:t xml:space="preserve">indirect tax law (other than the </w:t>
      </w:r>
      <w:r w:rsidR="006C169F" w:rsidRPr="006C169F">
        <w:rPr>
          <w:position w:val="6"/>
          <w:sz w:val="16"/>
        </w:rPr>
        <w:t>*</w:t>
      </w:r>
      <w:r w:rsidRPr="006C169F">
        <w:t>fuel tax law); or</w:t>
      </w:r>
    </w:p>
    <w:p w:rsidR="00F91069" w:rsidRPr="006C169F" w:rsidRDefault="00F91069" w:rsidP="00F91069">
      <w:pPr>
        <w:pStyle w:val="paragraph"/>
      </w:pPr>
      <w:r w:rsidRPr="006C169F">
        <w:tab/>
        <w:t>(b)</w:t>
      </w:r>
      <w:r w:rsidRPr="006C169F">
        <w:tab/>
        <w:t xml:space="preserve">an </w:t>
      </w:r>
      <w:r w:rsidR="006C169F" w:rsidRPr="006C169F">
        <w:rPr>
          <w:position w:val="6"/>
          <w:sz w:val="16"/>
        </w:rPr>
        <w:t>*</w:t>
      </w:r>
      <w:r w:rsidRPr="006C169F">
        <w:t>excise law.</w:t>
      </w:r>
    </w:p>
    <w:p w:rsidR="00F91069" w:rsidRPr="006C169F" w:rsidRDefault="00F91069" w:rsidP="00F91069">
      <w:pPr>
        <w:pStyle w:val="SubsectionHead"/>
      </w:pPr>
      <w:r w:rsidRPr="006C169F">
        <w:t>Making of oral rulings</w:t>
      </w:r>
    </w:p>
    <w:p w:rsidR="00A25D82" w:rsidRPr="006C169F" w:rsidRDefault="00A25D82" w:rsidP="00A25D82">
      <w:pPr>
        <w:pStyle w:val="subsection"/>
      </w:pPr>
      <w:r w:rsidRPr="006C169F">
        <w:tab/>
        <w:t>(3)</w:t>
      </w:r>
      <w:r w:rsidRPr="006C169F">
        <w:tab/>
        <w:t xml:space="preserve">The Commissioner must give you or your </w:t>
      </w:r>
      <w:r w:rsidR="006C169F" w:rsidRPr="006C169F">
        <w:rPr>
          <w:position w:val="6"/>
          <w:sz w:val="16"/>
        </w:rPr>
        <w:t>*</w:t>
      </w:r>
      <w:r w:rsidRPr="006C169F">
        <w:t>legal personal representative that advice unless:</w:t>
      </w:r>
    </w:p>
    <w:p w:rsidR="00A25D82" w:rsidRPr="006C169F" w:rsidRDefault="00A25D82" w:rsidP="00A25D82">
      <w:pPr>
        <w:pStyle w:val="paragraph"/>
      </w:pPr>
      <w:r w:rsidRPr="006C169F">
        <w:tab/>
        <w:t>(a)</w:t>
      </w:r>
      <w:r w:rsidRPr="006C169F">
        <w:tab/>
        <w:t xml:space="preserve">the Commissioner considers that the advice sought relates to a </w:t>
      </w:r>
      <w:r w:rsidR="006C169F" w:rsidRPr="006C169F">
        <w:rPr>
          <w:position w:val="6"/>
          <w:sz w:val="16"/>
        </w:rPr>
        <w:t>*</w:t>
      </w:r>
      <w:r w:rsidRPr="006C169F">
        <w:t>business matter or a complex matter; or</w:t>
      </w:r>
    </w:p>
    <w:p w:rsidR="00A25D82" w:rsidRPr="006C169F" w:rsidRDefault="00A25D82" w:rsidP="00A25D82">
      <w:pPr>
        <w:pStyle w:val="paragraph"/>
      </w:pPr>
      <w:r w:rsidRPr="006C169F">
        <w:tab/>
        <w:t>(b)</w:t>
      </w:r>
      <w:r w:rsidRPr="006C169F">
        <w:tab/>
        <w:t>the matter sought to be ruled on is already being, or has been, considered by the Commissioner for you.</w:t>
      </w:r>
    </w:p>
    <w:p w:rsidR="00A25D82" w:rsidRPr="006C169F" w:rsidRDefault="00A25D82" w:rsidP="00A25D82">
      <w:pPr>
        <w:pStyle w:val="subsection2"/>
      </w:pPr>
      <w:r w:rsidRPr="006C169F">
        <w:t xml:space="preserve">That advice is an </w:t>
      </w:r>
      <w:r w:rsidRPr="006C169F">
        <w:rPr>
          <w:b/>
          <w:i/>
        </w:rPr>
        <w:t>oral ruling</w:t>
      </w:r>
      <w:r w:rsidRPr="006C169F">
        <w:t>.</w:t>
      </w:r>
    </w:p>
    <w:p w:rsidR="00A25D82" w:rsidRPr="006C169F" w:rsidRDefault="00A25D82" w:rsidP="00A25D82">
      <w:pPr>
        <w:pStyle w:val="notetext"/>
      </w:pPr>
      <w:r w:rsidRPr="006C169F">
        <w:t>Note:</w:t>
      </w:r>
      <w:r w:rsidRPr="006C169F">
        <w:tab/>
        <w:t>The Commissioner may also decline to make an oral ruling if:</w:t>
      </w:r>
    </w:p>
    <w:p w:rsidR="00A25D82" w:rsidRPr="006C169F" w:rsidRDefault="00A25D82" w:rsidP="00D95A62">
      <w:pPr>
        <w:pStyle w:val="notepara"/>
        <w:ind w:hanging="368"/>
      </w:pPr>
      <w:r w:rsidRPr="006C169F">
        <w:t>(a)</w:t>
      </w:r>
      <w:r w:rsidRPr="006C169F">
        <w:tab/>
        <w:t>the Commissioner has requested you to give further information under section</w:t>
      </w:r>
      <w:r w:rsidR="006C169F">
        <w:t> </w:t>
      </w:r>
      <w:r w:rsidRPr="006C169F">
        <w:t>357</w:t>
      </w:r>
      <w:r w:rsidR="006C169F">
        <w:noBreakHyphen/>
      </w:r>
      <w:r w:rsidRPr="006C169F">
        <w:t>105 and you have not given it to the Commissioner; or</w:t>
      </w:r>
    </w:p>
    <w:p w:rsidR="00A25D82" w:rsidRPr="006C169F" w:rsidRDefault="00A25D82" w:rsidP="00D95A62">
      <w:pPr>
        <w:pStyle w:val="notepara"/>
        <w:ind w:hanging="368"/>
      </w:pPr>
      <w:r w:rsidRPr="006C169F">
        <w:t>(b)</w:t>
      </w:r>
      <w:r w:rsidRPr="006C169F">
        <w:tab/>
        <w:t>the Commissioner considers that the correctness of an oral ruling would depend on which assumptions were made about a future event or other matter (see section</w:t>
      </w:r>
      <w:r w:rsidR="006C169F">
        <w:t> </w:t>
      </w:r>
      <w:r w:rsidRPr="006C169F">
        <w:t>357</w:t>
      </w:r>
      <w:r w:rsidR="006C169F">
        <w:noBreakHyphen/>
      </w:r>
      <w:r w:rsidRPr="006C169F">
        <w:t>110).</w:t>
      </w:r>
    </w:p>
    <w:p w:rsidR="00A25D82" w:rsidRPr="006C169F" w:rsidRDefault="00A25D82" w:rsidP="00A25D82">
      <w:pPr>
        <w:pStyle w:val="subsection"/>
      </w:pPr>
      <w:r w:rsidRPr="006C169F">
        <w:tab/>
        <w:t>(4)</w:t>
      </w:r>
      <w:r w:rsidRPr="006C169F">
        <w:tab/>
        <w:t>The Commissioner must give that advice orally and in the manner determined under section</w:t>
      </w:r>
      <w:r w:rsidR="006C169F">
        <w:t> </w:t>
      </w:r>
      <w:r w:rsidRPr="006C169F">
        <w:t>360</w:t>
      </w:r>
      <w:r w:rsidR="006C169F">
        <w:noBreakHyphen/>
      </w:r>
      <w:r w:rsidRPr="006C169F">
        <w:t>15. That advice must include a registration identifier for the ruling.</w:t>
      </w:r>
    </w:p>
    <w:p w:rsidR="00A25D82" w:rsidRPr="006C169F" w:rsidRDefault="00A25D82" w:rsidP="00A25D82">
      <w:pPr>
        <w:pStyle w:val="notetext"/>
      </w:pPr>
      <w:r w:rsidRPr="006C169F">
        <w:t>Note:</w:t>
      </w:r>
      <w:r w:rsidRPr="006C169F">
        <w:tab/>
        <w:t>The Commissioner must tell you which assumptions the Commissioner made in making the ruling: see section</w:t>
      </w:r>
      <w:r w:rsidR="006C169F">
        <w:t> </w:t>
      </w:r>
      <w:r w:rsidRPr="006C169F">
        <w:t>357</w:t>
      </w:r>
      <w:r w:rsidR="006C169F">
        <w:noBreakHyphen/>
      </w:r>
      <w:r w:rsidRPr="006C169F">
        <w:t>110.</w:t>
      </w:r>
    </w:p>
    <w:p w:rsidR="00A25D82" w:rsidRPr="006C169F" w:rsidRDefault="00A25D82" w:rsidP="00A25D82">
      <w:pPr>
        <w:pStyle w:val="subsection"/>
      </w:pPr>
      <w:r w:rsidRPr="006C169F">
        <w:tab/>
        <w:t>(5)</w:t>
      </w:r>
      <w:r w:rsidRPr="006C169F">
        <w:tab/>
        <w:t>You are not entitled to receive a written record of that advice.</w:t>
      </w:r>
    </w:p>
    <w:p w:rsidR="00A25D82" w:rsidRPr="006C169F" w:rsidRDefault="00A25D82" w:rsidP="00A25D82">
      <w:pPr>
        <w:pStyle w:val="notetext"/>
      </w:pPr>
      <w:r w:rsidRPr="006C169F">
        <w:t>Note:</w:t>
      </w:r>
      <w:r w:rsidRPr="006C169F">
        <w:tab/>
        <w:t>However, you may be able to apply for a private ruling on the matter under Division</w:t>
      </w:r>
      <w:r w:rsidR="006C169F">
        <w:t> </w:t>
      </w:r>
      <w:r w:rsidRPr="006C169F">
        <w:t>359.</w:t>
      </w:r>
    </w:p>
    <w:p w:rsidR="00A25D82" w:rsidRPr="006C169F" w:rsidRDefault="00A25D82" w:rsidP="00650732">
      <w:pPr>
        <w:pStyle w:val="ActHead5"/>
      </w:pPr>
      <w:bookmarkStart w:id="1014" w:name="_Toc447709413"/>
      <w:r w:rsidRPr="006C169F">
        <w:rPr>
          <w:rStyle w:val="CharSectno"/>
        </w:rPr>
        <w:lastRenderedPageBreak/>
        <w:t>360</w:t>
      </w:r>
      <w:r w:rsidR="006C169F" w:rsidRPr="006C169F">
        <w:rPr>
          <w:rStyle w:val="CharSectno"/>
        </w:rPr>
        <w:noBreakHyphen/>
      </w:r>
      <w:r w:rsidRPr="006C169F">
        <w:rPr>
          <w:rStyle w:val="CharSectno"/>
        </w:rPr>
        <w:t>10</w:t>
      </w:r>
      <w:r w:rsidRPr="006C169F">
        <w:t xml:space="preserve">  Withdrawing an application for an oral ruling</w:t>
      </w:r>
      <w:bookmarkEnd w:id="1014"/>
    </w:p>
    <w:p w:rsidR="00A25D82" w:rsidRPr="006C169F" w:rsidRDefault="00A25D82" w:rsidP="00650732">
      <w:pPr>
        <w:pStyle w:val="subsection"/>
        <w:keepNext/>
        <w:keepLines/>
      </w:pPr>
      <w:r w:rsidRPr="006C169F">
        <w:tab/>
        <w:t>(1)</w:t>
      </w:r>
      <w:r w:rsidRPr="006C169F">
        <w:tab/>
        <w:t xml:space="preserve">You or your </w:t>
      </w:r>
      <w:r w:rsidR="006C169F" w:rsidRPr="006C169F">
        <w:rPr>
          <w:position w:val="6"/>
          <w:sz w:val="16"/>
        </w:rPr>
        <w:t>*</w:t>
      </w:r>
      <w:r w:rsidRPr="006C169F">
        <w:t>legal personal representative may withdraw an application under section</w:t>
      </w:r>
      <w:r w:rsidR="006C169F">
        <w:t> </w:t>
      </w:r>
      <w:r w:rsidRPr="006C169F">
        <w:t>360</w:t>
      </w:r>
      <w:r w:rsidR="006C169F">
        <w:noBreakHyphen/>
      </w:r>
      <w:r w:rsidRPr="006C169F">
        <w:t xml:space="preserve">5 before the Commissioner makes the </w:t>
      </w:r>
      <w:r w:rsidR="006C169F" w:rsidRPr="006C169F">
        <w:rPr>
          <w:position w:val="6"/>
          <w:sz w:val="16"/>
        </w:rPr>
        <w:t>*</w:t>
      </w:r>
      <w:r w:rsidRPr="006C169F">
        <w:t>oral ruling.</w:t>
      </w:r>
    </w:p>
    <w:p w:rsidR="00A25D82" w:rsidRPr="006C169F" w:rsidRDefault="00A25D82" w:rsidP="00A25D82">
      <w:pPr>
        <w:pStyle w:val="subsection"/>
      </w:pPr>
      <w:r w:rsidRPr="006C169F">
        <w:tab/>
        <w:t>(2)</w:t>
      </w:r>
      <w:r w:rsidRPr="006C169F">
        <w:tab/>
        <w:t>The withdrawal must be done orally and in the manner determined under section</w:t>
      </w:r>
      <w:r w:rsidR="006C169F">
        <w:t> </w:t>
      </w:r>
      <w:r w:rsidRPr="006C169F">
        <w:t>360</w:t>
      </w:r>
      <w:r w:rsidR="006C169F">
        <w:noBreakHyphen/>
      </w:r>
      <w:r w:rsidRPr="006C169F">
        <w:t>15.</w:t>
      </w:r>
    </w:p>
    <w:p w:rsidR="00A25D82" w:rsidRPr="006C169F" w:rsidRDefault="00A25D82" w:rsidP="00162198">
      <w:pPr>
        <w:pStyle w:val="ActHead5"/>
      </w:pPr>
      <w:bookmarkStart w:id="1015" w:name="_Toc447709414"/>
      <w:r w:rsidRPr="006C169F">
        <w:rPr>
          <w:rStyle w:val="CharSectno"/>
        </w:rPr>
        <w:t>360</w:t>
      </w:r>
      <w:r w:rsidR="006C169F" w:rsidRPr="006C169F">
        <w:rPr>
          <w:rStyle w:val="CharSectno"/>
        </w:rPr>
        <w:noBreakHyphen/>
      </w:r>
      <w:r w:rsidRPr="006C169F">
        <w:rPr>
          <w:rStyle w:val="CharSectno"/>
        </w:rPr>
        <w:t>15</w:t>
      </w:r>
      <w:r w:rsidRPr="006C169F">
        <w:t xml:space="preserve">  Commissioner determinations</w:t>
      </w:r>
      <w:bookmarkEnd w:id="1015"/>
    </w:p>
    <w:p w:rsidR="00A25D82" w:rsidRPr="006C169F" w:rsidRDefault="00A25D82" w:rsidP="00162198">
      <w:pPr>
        <w:pStyle w:val="subsection"/>
        <w:keepNext/>
      </w:pPr>
      <w:r w:rsidRPr="006C169F">
        <w:tab/>
      </w:r>
      <w:r w:rsidRPr="006C169F">
        <w:tab/>
        <w:t>The Commissioner must, by writing, determine:</w:t>
      </w:r>
    </w:p>
    <w:p w:rsidR="00A25D82" w:rsidRPr="006C169F" w:rsidRDefault="00A25D82" w:rsidP="00A25D82">
      <w:pPr>
        <w:pStyle w:val="paragraph"/>
      </w:pPr>
      <w:r w:rsidRPr="006C169F">
        <w:tab/>
        <w:t>(a)</w:t>
      </w:r>
      <w:r w:rsidRPr="006C169F">
        <w:tab/>
        <w:t>the manner in which oral applications are to be made under section</w:t>
      </w:r>
      <w:r w:rsidR="006C169F">
        <w:t> </w:t>
      </w:r>
      <w:r w:rsidRPr="006C169F">
        <w:t>360</w:t>
      </w:r>
      <w:r w:rsidR="006C169F">
        <w:noBreakHyphen/>
      </w:r>
      <w:r w:rsidRPr="006C169F">
        <w:t>5 or are to be withdrawn; and</w:t>
      </w:r>
    </w:p>
    <w:p w:rsidR="00A25D82" w:rsidRPr="006C169F" w:rsidRDefault="00A25D82" w:rsidP="00A25D82">
      <w:pPr>
        <w:pStyle w:val="paragraph"/>
      </w:pPr>
      <w:r w:rsidRPr="006C169F">
        <w:tab/>
        <w:t>(b)</w:t>
      </w:r>
      <w:r w:rsidRPr="006C169F">
        <w:tab/>
        <w:t>the manner in which the Commissioner is to give oral advice under that section.</w:t>
      </w:r>
    </w:p>
    <w:p w:rsidR="00A25D82" w:rsidRPr="006C169F" w:rsidRDefault="00A25D82" w:rsidP="00352BC6">
      <w:pPr>
        <w:pStyle w:val="ActHead4"/>
        <w:pageBreakBefore/>
      </w:pPr>
      <w:bookmarkStart w:id="1016" w:name="_Toc447709415"/>
      <w:r w:rsidRPr="006C169F">
        <w:rPr>
          <w:rStyle w:val="CharSubdNo"/>
        </w:rPr>
        <w:lastRenderedPageBreak/>
        <w:t>Division</w:t>
      </w:r>
      <w:r w:rsidR="006C169F" w:rsidRPr="006C169F">
        <w:rPr>
          <w:rStyle w:val="CharSubdNo"/>
        </w:rPr>
        <w:t> </w:t>
      </w:r>
      <w:r w:rsidRPr="006C169F">
        <w:rPr>
          <w:rStyle w:val="CharSubdNo"/>
        </w:rPr>
        <w:t>361</w:t>
      </w:r>
      <w:r w:rsidRPr="006C169F">
        <w:t>—</w:t>
      </w:r>
      <w:r w:rsidRPr="006C169F">
        <w:rPr>
          <w:rStyle w:val="CharSubdText"/>
        </w:rPr>
        <w:t>Non</w:t>
      </w:r>
      <w:r w:rsidR="006C169F" w:rsidRPr="006C169F">
        <w:rPr>
          <w:rStyle w:val="CharSubdText"/>
        </w:rPr>
        <w:noBreakHyphen/>
      </w:r>
      <w:r w:rsidRPr="006C169F">
        <w:rPr>
          <w:rStyle w:val="CharSubdText"/>
        </w:rPr>
        <w:t>ruling advice and general administrative practice</w:t>
      </w:r>
      <w:bookmarkEnd w:id="1016"/>
    </w:p>
    <w:p w:rsidR="00A25D82" w:rsidRPr="006C169F" w:rsidRDefault="00A25D82" w:rsidP="00A25D82">
      <w:pPr>
        <w:pStyle w:val="TofSectsHeading"/>
      </w:pPr>
      <w:r w:rsidRPr="006C169F">
        <w:t>Table of sections</w:t>
      </w:r>
    </w:p>
    <w:p w:rsidR="00A25D82" w:rsidRPr="006C169F" w:rsidRDefault="00A25D82" w:rsidP="00A25D82">
      <w:pPr>
        <w:pStyle w:val="TofSectsSection"/>
      </w:pPr>
      <w:r w:rsidRPr="006C169F">
        <w:t>361</w:t>
      </w:r>
      <w:r w:rsidR="006C169F">
        <w:noBreakHyphen/>
      </w:r>
      <w:r w:rsidRPr="006C169F">
        <w:t>5</w:t>
      </w:r>
      <w:r w:rsidRPr="006C169F">
        <w:tab/>
        <w:t>Non</w:t>
      </w:r>
      <w:r w:rsidR="006C169F">
        <w:noBreakHyphen/>
      </w:r>
      <w:r w:rsidRPr="006C169F">
        <w:t>ruling advice and general administrative practice</w:t>
      </w:r>
    </w:p>
    <w:p w:rsidR="00A25D82" w:rsidRPr="006C169F" w:rsidRDefault="00A25D82" w:rsidP="00A25D82">
      <w:pPr>
        <w:pStyle w:val="ActHead5"/>
      </w:pPr>
      <w:bookmarkStart w:id="1017" w:name="_Toc447709416"/>
      <w:r w:rsidRPr="006C169F">
        <w:rPr>
          <w:rStyle w:val="CharSectno"/>
        </w:rPr>
        <w:t>361</w:t>
      </w:r>
      <w:r w:rsidR="006C169F" w:rsidRPr="006C169F">
        <w:rPr>
          <w:rStyle w:val="CharSectno"/>
        </w:rPr>
        <w:noBreakHyphen/>
      </w:r>
      <w:r w:rsidRPr="006C169F">
        <w:rPr>
          <w:rStyle w:val="CharSectno"/>
        </w:rPr>
        <w:t>5</w:t>
      </w:r>
      <w:r w:rsidRPr="006C169F">
        <w:t xml:space="preserve">  Non</w:t>
      </w:r>
      <w:r w:rsidR="006C169F">
        <w:noBreakHyphen/>
      </w:r>
      <w:r w:rsidRPr="006C169F">
        <w:t>ruling advice and general administrative practice</w:t>
      </w:r>
      <w:bookmarkEnd w:id="1017"/>
    </w:p>
    <w:p w:rsidR="00A25D82" w:rsidRPr="006C169F" w:rsidRDefault="00A25D82" w:rsidP="00A25D82">
      <w:pPr>
        <w:pStyle w:val="subsection"/>
      </w:pPr>
      <w:r w:rsidRPr="006C169F">
        <w:tab/>
        <w:t>(1)</w:t>
      </w:r>
      <w:r w:rsidRPr="006C169F">
        <w:tab/>
        <w:t xml:space="preserve">You are not liable to pay the </w:t>
      </w:r>
      <w:r w:rsidR="006C169F" w:rsidRPr="006C169F">
        <w:rPr>
          <w:position w:val="6"/>
          <w:sz w:val="16"/>
        </w:rPr>
        <w:t>*</w:t>
      </w:r>
      <w:r w:rsidRPr="006C169F">
        <w:t xml:space="preserve">general interest charge or the </w:t>
      </w:r>
      <w:r w:rsidR="006C169F" w:rsidRPr="006C169F">
        <w:rPr>
          <w:position w:val="6"/>
          <w:sz w:val="16"/>
        </w:rPr>
        <w:t>*</w:t>
      </w:r>
      <w:r w:rsidRPr="006C169F">
        <w:t xml:space="preserve">shortfall interest charge under a relevant provision to the extent that the charge would relate to a </w:t>
      </w:r>
      <w:r w:rsidR="006C169F" w:rsidRPr="006C169F">
        <w:rPr>
          <w:position w:val="6"/>
          <w:sz w:val="16"/>
        </w:rPr>
        <w:t>*</w:t>
      </w:r>
      <w:r w:rsidRPr="006C169F">
        <w:t xml:space="preserve">shortfall amount or a </w:t>
      </w:r>
      <w:r w:rsidR="006C169F" w:rsidRPr="006C169F">
        <w:rPr>
          <w:position w:val="6"/>
          <w:sz w:val="16"/>
        </w:rPr>
        <w:t>*</w:t>
      </w:r>
      <w:r w:rsidRPr="006C169F">
        <w:t>scheme shortfall amount that was caused by:</w:t>
      </w:r>
    </w:p>
    <w:p w:rsidR="00A25D82" w:rsidRPr="006C169F" w:rsidRDefault="00A25D82" w:rsidP="00A25D82">
      <w:pPr>
        <w:pStyle w:val="paragraph"/>
      </w:pPr>
      <w:r w:rsidRPr="006C169F">
        <w:tab/>
        <w:t>(a)</w:t>
      </w:r>
      <w:r w:rsidRPr="006C169F">
        <w:tab/>
        <w:t>you reasonably relying in good faith on:</w:t>
      </w:r>
    </w:p>
    <w:p w:rsidR="00A25D82" w:rsidRPr="006C169F" w:rsidRDefault="00A25D82" w:rsidP="00A25D82">
      <w:pPr>
        <w:pStyle w:val="paragraphsub"/>
      </w:pPr>
      <w:r w:rsidRPr="006C169F">
        <w:tab/>
        <w:t>(i)</w:t>
      </w:r>
      <w:r w:rsidRPr="006C169F">
        <w:tab/>
        <w:t xml:space="preserve">advice (other than a ruling) given to you or your </w:t>
      </w:r>
      <w:r w:rsidR="006C169F" w:rsidRPr="006C169F">
        <w:rPr>
          <w:position w:val="6"/>
          <w:sz w:val="16"/>
        </w:rPr>
        <w:t>*</w:t>
      </w:r>
      <w:r w:rsidRPr="006C169F">
        <w:t>agent by the Commissioner; or</w:t>
      </w:r>
    </w:p>
    <w:p w:rsidR="00A25D82" w:rsidRPr="006C169F" w:rsidRDefault="00A25D82" w:rsidP="00A25D82">
      <w:pPr>
        <w:pStyle w:val="paragraphsub"/>
      </w:pPr>
      <w:r w:rsidRPr="006C169F">
        <w:tab/>
        <w:t>(ii)</w:t>
      </w:r>
      <w:r w:rsidRPr="006C169F">
        <w:tab/>
        <w:t>a statement in a publication approved in writing by the Commissioner;</w:t>
      </w:r>
    </w:p>
    <w:p w:rsidR="00A25D82" w:rsidRPr="006C169F" w:rsidRDefault="00A25D82" w:rsidP="00A25D82">
      <w:pPr>
        <w:pStyle w:val="paragraph"/>
      </w:pPr>
      <w:r w:rsidRPr="006C169F">
        <w:tab/>
      </w:r>
      <w:r w:rsidRPr="006C169F">
        <w:tab/>
        <w:t>unless the advice, or the statement or publication, is labelled as non</w:t>
      </w:r>
      <w:r w:rsidR="006C169F">
        <w:noBreakHyphen/>
      </w:r>
      <w:r w:rsidRPr="006C169F">
        <w:t>binding; or</w:t>
      </w:r>
    </w:p>
    <w:p w:rsidR="00A25D82" w:rsidRPr="006C169F" w:rsidRDefault="00A25D82" w:rsidP="00A25D82">
      <w:pPr>
        <w:pStyle w:val="paragraph"/>
      </w:pPr>
      <w:r w:rsidRPr="006C169F">
        <w:tab/>
        <w:t>(b)</w:t>
      </w:r>
      <w:r w:rsidRPr="006C169F">
        <w:tab/>
        <w:t>you reasonably relying in good faith on the Commissioner’s general administrative practice.</w:t>
      </w:r>
    </w:p>
    <w:p w:rsidR="00A25D82" w:rsidRPr="006C169F" w:rsidRDefault="00A25D82" w:rsidP="00A25D82">
      <w:pPr>
        <w:pStyle w:val="notetext"/>
      </w:pPr>
      <w:r w:rsidRPr="006C169F">
        <w:t>Note:</w:t>
      </w:r>
      <w:r w:rsidRPr="006C169F">
        <w:tab/>
        <w:t>Section</w:t>
      </w:r>
      <w:r w:rsidR="006C169F">
        <w:t> </w:t>
      </w:r>
      <w:r w:rsidRPr="006C169F">
        <w:t>357</w:t>
      </w:r>
      <w:r w:rsidR="006C169F">
        <w:noBreakHyphen/>
      </w:r>
      <w:r w:rsidRPr="006C169F">
        <w:t>55 specifies the relevant provisions.</w:t>
      </w:r>
    </w:p>
    <w:p w:rsidR="00A25D82" w:rsidRPr="006C169F" w:rsidRDefault="00A25D82" w:rsidP="00A25D82">
      <w:pPr>
        <w:pStyle w:val="subsection"/>
      </w:pPr>
      <w:r w:rsidRPr="006C169F">
        <w:tab/>
        <w:t>(2)</w:t>
      </w:r>
      <w:r w:rsidRPr="006C169F">
        <w:tab/>
        <w:t xml:space="preserve">However, </w:t>
      </w:r>
      <w:r w:rsidR="006C169F">
        <w:t>subsection (</w:t>
      </w:r>
      <w:r w:rsidRPr="006C169F">
        <w:t xml:space="preserve">1) does not apply to any </w:t>
      </w:r>
      <w:r w:rsidR="006C169F" w:rsidRPr="006C169F">
        <w:rPr>
          <w:position w:val="6"/>
          <w:sz w:val="16"/>
        </w:rPr>
        <w:t>*</w:t>
      </w:r>
      <w:r w:rsidRPr="006C169F">
        <w:t>general interest charge accruing more than 21 days after the Commissioner notifies you of the correct position.</w:t>
      </w:r>
    </w:p>
    <w:p w:rsidR="0062588F" w:rsidRPr="009D0130" w:rsidRDefault="00970F0D" w:rsidP="00970F0D">
      <w:pPr>
        <w:pStyle w:val="ActHead3"/>
        <w:pageBreakBefore/>
      </w:pPr>
      <w:bookmarkStart w:id="1018" w:name="_Toc447709417"/>
      <w:r w:rsidRPr="00936CF5">
        <w:rPr>
          <w:rStyle w:val="CharDivNo"/>
        </w:rPr>
        <w:lastRenderedPageBreak/>
        <w:t>Part 5</w:t>
      </w:r>
      <w:r w:rsidRPr="00936CF5">
        <w:rPr>
          <w:rStyle w:val="CharDivNo"/>
        </w:rPr>
        <w:noBreakHyphen/>
        <w:t>25</w:t>
      </w:r>
      <w:r w:rsidRPr="003812E6">
        <w:t>—</w:t>
      </w:r>
      <w:r w:rsidRPr="00936CF5">
        <w:rPr>
          <w:rStyle w:val="CharDivText"/>
        </w:rPr>
        <w:t>Record</w:t>
      </w:r>
      <w:r w:rsidRPr="00936CF5">
        <w:rPr>
          <w:rStyle w:val="CharDivText"/>
        </w:rPr>
        <w:noBreakHyphen/>
        <w:t>keeping and other obligations relating to taxpayers</w:t>
      </w:r>
      <w:bookmarkEnd w:id="1018"/>
    </w:p>
    <w:p w:rsidR="00970F0D" w:rsidRPr="006C169F" w:rsidRDefault="00970F0D" w:rsidP="00970F0D">
      <w:pPr>
        <w:pStyle w:val="ActHead4"/>
      </w:pPr>
      <w:bookmarkStart w:id="1019" w:name="_Toc447709418"/>
      <w:r w:rsidRPr="006C169F">
        <w:rPr>
          <w:rStyle w:val="CharSubdNo"/>
        </w:rPr>
        <w:t>Division 382</w:t>
      </w:r>
      <w:r w:rsidRPr="006C169F">
        <w:t>—</w:t>
      </w:r>
      <w:r w:rsidRPr="006C169F">
        <w:rPr>
          <w:rStyle w:val="CharSubdText"/>
        </w:rPr>
        <w:t>Record</w:t>
      </w:r>
      <w:r w:rsidRPr="006C169F">
        <w:rPr>
          <w:rStyle w:val="CharSubdText"/>
        </w:rPr>
        <w:noBreakHyphen/>
        <w:t>keeping</w:t>
      </w:r>
      <w:bookmarkEnd w:id="1019"/>
    </w:p>
    <w:p w:rsidR="00944CAC" w:rsidRPr="006C169F" w:rsidRDefault="00944CAC" w:rsidP="00944CAC">
      <w:pPr>
        <w:pStyle w:val="TofSectsHeading"/>
      </w:pPr>
      <w:r w:rsidRPr="006C169F">
        <w:t>Table of Subdivisions</w:t>
      </w:r>
    </w:p>
    <w:p w:rsidR="00944CAC" w:rsidRPr="006C169F" w:rsidRDefault="00944CAC" w:rsidP="00944CAC">
      <w:pPr>
        <w:pStyle w:val="TofSectsSubdiv"/>
      </w:pPr>
      <w:r w:rsidRPr="006C169F">
        <w:tab/>
        <w:t>Guide to Division</w:t>
      </w:r>
      <w:r w:rsidR="006C169F">
        <w:t> </w:t>
      </w:r>
      <w:r w:rsidRPr="006C169F">
        <w:t>382</w:t>
      </w:r>
    </w:p>
    <w:p w:rsidR="00944CAC" w:rsidRPr="006C169F" w:rsidRDefault="00944CAC" w:rsidP="00944CAC">
      <w:pPr>
        <w:pStyle w:val="TofSectsSubdiv"/>
      </w:pPr>
      <w:r w:rsidRPr="006C169F">
        <w:t>382</w:t>
      </w:r>
      <w:r w:rsidR="006C169F">
        <w:noBreakHyphen/>
      </w:r>
      <w:r w:rsidRPr="006C169F">
        <w:t>A</w:t>
      </w:r>
      <w:r w:rsidRPr="006C169F">
        <w:tab/>
        <w:t>Keeping records of indirect tax transactions</w:t>
      </w:r>
    </w:p>
    <w:p w:rsidR="00393818" w:rsidRPr="006C169F" w:rsidRDefault="00393818" w:rsidP="00944CAC">
      <w:pPr>
        <w:pStyle w:val="TofSectsSubdiv"/>
      </w:pPr>
      <w:r w:rsidRPr="006C169F">
        <w:t>382</w:t>
      </w:r>
      <w:r w:rsidR="006C169F">
        <w:noBreakHyphen/>
      </w:r>
      <w:r w:rsidRPr="006C169F">
        <w:t>B</w:t>
      </w:r>
      <w:r w:rsidRPr="006C169F">
        <w:tab/>
        <w:t>Record keeping obligations of deductible gift recipients</w:t>
      </w:r>
    </w:p>
    <w:p w:rsidR="00944CAC" w:rsidRPr="006C169F" w:rsidRDefault="00944CAC" w:rsidP="00944CAC">
      <w:pPr>
        <w:pStyle w:val="ActHead4"/>
      </w:pPr>
      <w:bookmarkStart w:id="1020" w:name="_Toc447709419"/>
      <w:r w:rsidRPr="006C169F">
        <w:rPr>
          <w:rStyle w:val="CharSubdNo"/>
        </w:rPr>
        <w:t>Guide to Division</w:t>
      </w:r>
      <w:r w:rsidR="006C169F" w:rsidRPr="006C169F">
        <w:rPr>
          <w:rStyle w:val="CharSubdNo"/>
        </w:rPr>
        <w:t> </w:t>
      </w:r>
      <w:r w:rsidRPr="006C169F">
        <w:rPr>
          <w:rStyle w:val="CharSubdNo"/>
        </w:rPr>
        <w:t>3</w:t>
      </w:r>
      <w:r w:rsidRPr="006C169F">
        <w:rPr>
          <w:rStyle w:val="CharSubdText"/>
        </w:rPr>
        <w:t>8</w:t>
      </w:r>
      <w:r w:rsidRPr="006C169F">
        <w:t>2</w:t>
      </w:r>
      <w:bookmarkEnd w:id="1020"/>
    </w:p>
    <w:p w:rsidR="00944CAC" w:rsidRPr="006C169F" w:rsidRDefault="00944CAC" w:rsidP="00944CAC">
      <w:pPr>
        <w:pStyle w:val="ActHead5"/>
      </w:pPr>
      <w:bookmarkStart w:id="1021" w:name="_Toc447709420"/>
      <w:r w:rsidRPr="006C169F">
        <w:rPr>
          <w:rStyle w:val="CharSectno"/>
        </w:rPr>
        <w:t>382</w:t>
      </w:r>
      <w:r w:rsidR="006C169F" w:rsidRPr="006C169F">
        <w:rPr>
          <w:rStyle w:val="CharSectno"/>
        </w:rPr>
        <w:noBreakHyphen/>
      </w:r>
      <w:r w:rsidRPr="006C169F">
        <w:rPr>
          <w:rStyle w:val="CharSectno"/>
        </w:rPr>
        <w:t>1</w:t>
      </w:r>
      <w:r w:rsidRPr="006C169F">
        <w:t xml:space="preserve">  What this Division is about</w:t>
      </w:r>
      <w:bookmarkEnd w:id="1021"/>
    </w:p>
    <w:p w:rsidR="00436D36" w:rsidRPr="006C169F" w:rsidRDefault="00944CAC" w:rsidP="00436D36">
      <w:pPr>
        <w:pStyle w:val="BoxText"/>
      </w:pPr>
      <w:r w:rsidRPr="006C169F">
        <w:t>You are required to keep records of indirect tax transactions in accordance with this Division.</w:t>
      </w:r>
    </w:p>
    <w:p w:rsidR="00436D36" w:rsidRPr="006C169F" w:rsidRDefault="00436D36" w:rsidP="00436D36">
      <w:pPr>
        <w:pStyle w:val="BoxText"/>
      </w:pPr>
      <w:r w:rsidRPr="006C169F">
        <w:t>Deductible gift recipients are required to keep records in accordance with this Division.</w:t>
      </w:r>
    </w:p>
    <w:p w:rsidR="00944CAC" w:rsidRPr="006C169F" w:rsidRDefault="00944CAC" w:rsidP="00944CAC">
      <w:pPr>
        <w:pStyle w:val="ActHead4"/>
      </w:pPr>
      <w:bookmarkStart w:id="1022" w:name="_Toc447709421"/>
      <w:r w:rsidRPr="006C169F">
        <w:rPr>
          <w:rStyle w:val="CharSubdNo"/>
        </w:rPr>
        <w:t>Subdivision</w:t>
      </w:r>
      <w:r w:rsidR="006C169F" w:rsidRPr="006C169F">
        <w:rPr>
          <w:rStyle w:val="CharSubdNo"/>
        </w:rPr>
        <w:t> </w:t>
      </w:r>
      <w:r w:rsidRPr="006C169F">
        <w:rPr>
          <w:rStyle w:val="CharSubdNo"/>
        </w:rPr>
        <w:t>382</w:t>
      </w:r>
      <w:r w:rsidR="006C169F" w:rsidRPr="006C169F">
        <w:rPr>
          <w:rStyle w:val="CharSubdNo"/>
        </w:rPr>
        <w:noBreakHyphen/>
      </w:r>
      <w:r w:rsidRPr="006C169F">
        <w:rPr>
          <w:rStyle w:val="CharSubdNo"/>
        </w:rPr>
        <w:t>A</w:t>
      </w:r>
      <w:r w:rsidRPr="006C169F">
        <w:t>—</w:t>
      </w:r>
      <w:r w:rsidRPr="006C169F">
        <w:rPr>
          <w:rStyle w:val="CharSubdText"/>
        </w:rPr>
        <w:t>Keeping records of indirect tax transactions</w:t>
      </w:r>
      <w:bookmarkEnd w:id="1022"/>
    </w:p>
    <w:p w:rsidR="00944CAC" w:rsidRPr="006C169F" w:rsidRDefault="00944CAC" w:rsidP="00944CAC">
      <w:pPr>
        <w:pStyle w:val="TofSectsHeading"/>
      </w:pPr>
      <w:r w:rsidRPr="006C169F">
        <w:t>Table of sections</w:t>
      </w:r>
    </w:p>
    <w:p w:rsidR="00944CAC" w:rsidRPr="006C169F" w:rsidRDefault="00944CAC" w:rsidP="00944CAC">
      <w:pPr>
        <w:pStyle w:val="TofSectsSection"/>
      </w:pPr>
      <w:r w:rsidRPr="006C169F">
        <w:t>382</w:t>
      </w:r>
      <w:r w:rsidR="006C169F">
        <w:noBreakHyphen/>
      </w:r>
      <w:r w:rsidRPr="006C169F">
        <w:t>5</w:t>
      </w:r>
      <w:r w:rsidRPr="006C169F">
        <w:tab/>
        <w:t>Keeping records of indirect tax transactions</w:t>
      </w:r>
    </w:p>
    <w:p w:rsidR="00944CAC" w:rsidRPr="006C169F" w:rsidRDefault="00944CAC" w:rsidP="00944CAC">
      <w:pPr>
        <w:pStyle w:val="ActHead5"/>
      </w:pPr>
      <w:bookmarkStart w:id="1023" w:name="_Toc447709422"/>
      <w:r w:rsidRPr="006C169F">
        <w:rPr>
          <w:rStyle w:val="CharSectno"/>
        </w:rPr>
        <w:t>382</w:t>
      </w:r>
      <w:r w:rsidR="006C169F" w:rsidRPr="006C169F">
        <w:rPr>
          <w:rStyle w:val="CharSectno"/>
        </w:rPr>
        <w:noBreakHyphen/>
      </w:r>
      <w:r w:rsidRPr="006C169F">
        <w:rPr>
          <w:rStyle w:val="CharSectno"/>
        </w:rPr>
        <w:t>5</w:t>
      </w:r>
      <w:r w:rsidRPr="006C169F">
        <w:t xml:space="preserve">  Keeping records of indirect tax transactions</w:t>
      </w:r>
      <w:bookmarkEnd w:id="1023"/>
    </w:p>
    <w:p w:rsidR="00944CAC" w:rsidRPr="006C169F" w:rsidRDefault="00944CAC" w:rsidP="00944CAC">
      <w:pPr>
        <w:pStyle w:val="SubsectionHead"/>
      </w:pPr>
      <w:r w:rsidRPr="006C169F">
        <w:t>Records of transactions</w:t>
      </w:r>
    </w:p>
    <w:p w:rsidR="00944CAC" w:rsidRPr="006C169F" w:rsidRDefault="00944CAC" w:rsidP="00944CAC">
      <w:pPr>
        <w:pStyle w:val="subsection"/>
      </w:pPr>
      <w:r w:rsidRPr="006C169F">
        <w:tab/>
        <w:t>(1)</w:t>
      </w:r>
      <w:r w:rsidRPr="006C169F">
        <w:tab/>
        <w:t>You must:</w:t>
      </w:r>
    </w:p>
    <w:p w:rsidR="00944CAC" w:rsidRPr="006C169F" w:rsidRDefault="00944CAC" w:rsidP="00944CAC">
      <w:pPr>
        <w:pStyle w:val="paragraph"/>
      </w:pPr>
      <w:r w:rsidRPr="006C169F">
        <w:tab/>
        <w:t>(a)</w:t>
      </w:r>
      <w:r w:rsidRPr="006C169F">
        <w:tab/>
        <w:t xml:space="preserve">keep records that record and explain all transactions and other acts you engage in that are relevant to a </w:t>
      </w:r>
      <w:r w:rsidR="006C169F" w:rsidRPr="006C169F">
        <w:rPr>
          <w:position w:val="6"/>
          <w:sz w:val="16"/>
        </w:rPr>
        <w:t>*</w:t>
      </w:r>
      <w:r w:rsidRPr="006C169F">
        <w:t xml:space="preserve">supply, </w:t>
      </w:r>
      <w:r w:rsidRPr="006C169F">
        <w:lastRenderedPageBreak/>
        <w:t>importation, acquisition, dealing, manufacture or entitlement to which this subsection applies; and</w:t>
      </w:r>
    </w:p>
    <w:p w:rsidR="00C87F00" w:rsidRPr="006C169F" w:rsidRDefault="00C87F00" w:rsidP="00AF4111">
      <w:pPr>
        <w:pStyle w:val="paragraph"/>
        <w:keepNext/>
        <w:keepLines/>
      </w:pPr>
      <w:r w:rsidRPr="006C169F">
        <w:tab/>
        <w:t>(b)</w:t>
      </w:r>
      <w:r w:rsidRPr="006C169F">
        <w:tab/>
        <w:t>retain those records for the longest of:</w:t>
      </w:r>
    </w:p>
    <w:p w:rsidR="00C87F00" w:rsidRPr="006C169F" w:rsidRDefault="00C87F00" w:rsidP="00C87F00">
      <w:pPr>
        <w:pStyle w:val="paragraphsub"/>
      </w:pPr>
      <w:r w:rsidRPr="006C169F">
        <w:tab/>
        <w:t>(i)</w:t>
      </w:r>
      <w:r w:rsidRPr="006C169F">
        <w:tab/>
        <w:t>5 years after the completion of the transactions or acts to which they relate; and</w:t>
      </w:r>
    </w:p>
    <w:p w:rsidR="00C87F00" w:rsidRPr="006C169F" w:rsidRDefault="00C87F00" w:rsidP="00C87F00">
      <w:pPr>
        <w:pStyle w:val="paragraphsub"/>
      </w:pPr>
      <w:r w:rsidRPr="006C169F">
        <w:tab/>
        <w:t>(ii)</w:t>
      </w:r>
      <w:r w:rsidRPr="006C169F">
        <w:tab/>
        <w:t xml:space="preserve">the </w:t>
      </w:r>
      <w:r w:rsidR="006C169F" w:rsidRPr="006C169F">
        <w:rPr>
          <w:position w:val="6"/>
          <w:sz w:val="16"/>
        </w:rPr>
        <w:t>*</w:t>
      </w:r>
      <w:r w:rsidRPr="006C169F">
        <w:t xml:space="preserve">period of review for any assessment of an </w:t>
      </w:r>
      <w:r w:rsidR="006C169F" w:rsidRPr="006C169F">
        <w:rPr>
          <w:position w:val="6"/>
          <w:sz w:val="16"/>
        </w:rPr>
        <w:t>*</w:t>
      </w:r>
      <w:r w:rsidRPr="006C169F">
        <w:t>assessable amount to which those records, transactions or acts relate; and</w:t>
      </w:r>
    </w:p>
    <w:p w:rsidR="00C87F00" w:rsidRPr="006C169F" w:rsidRDefault="00C87F00" w:rsidP="00C87F00">
      <w:pPr>
        <w:pStyle w:val="paragraphsub"/>
      </w:pPr>
      <w:r w:rsidRPr="006C169F">
        <w:tab/>
        <w:t>(iii)</w:t>
      </w:r>
      <w:r w:rsidRPr="006C169F">
        <w:tab/>
        <w:t>if such an assessment has been amended under Subdivision</w:t>
      </w:r>
      <w:r w:rsidR="006C169F">
        <w:t> </w:t>
      </w:r>
      <w:r w:rsidRPr="006C169F">
        <w:t>155</w:t>
      </w:r>
      <w:r w:rsidR="006C169F">
        <w:noBreakHyphen/>
      </w:r>
      <w:r w:rsidRPr="006C169F">
        <w:t>B—the period of 4 years mentioned in paragraph</w:t>
      </w:r>
      <w:r w:rsidR="006C169F">
        <w:t> </w:t>
      </w:r>
      <w:r w:rsidRPr="006C169F">
        <w:t>155</w:t>
      </w:r>
      <w:r w:rsidR="006C169F">
        <w:noBreakHyphen/>
      </w:r>
      <w:r w:rsidRPr="006C169F">
        <w:t>70(2)(a) (which provides for a refreshed period of review) that applies to the latest such amendment.</w:t>
      </w:r>
    </w:p>
    <w:p w:rsidR="00944CAC" w:rsidRPr="006C169F" w:rsidRDefault="00944CAC" w:rsidP="00944CAC">
      <w:pPr>
        <w:pStyle w:val="subsection"/>
      </w:pPr>
      <w:r w:rsidRPr="006C169F">
        <w:tab/>
        <w:t>(2)</w:t>
      </w:r>
      <w:r w:rsidRPr="006C169F">
        <w:tab/>
      </w:r>
      <w:r w:rsidR="006C169F">
        <w:t>Subsection (</w:t>
      </w:r>
      <w:r w:rsidRPr="006C169F">
        <w:t>1) applies to:</w:t>
      </w:r>
    </w:p>
    <w:p w:rsidR="00944CAC" w:rsidRPr="006C169F" w:rsidRDefault="00944CAC" w:rsidP="00944CAC">
      <w:pPr>
        <w:pStyle w:val="paragraph"/>
      </w:pPr>
      <w:r w:rsidRPr="006C169F">
        <w:tab/>
        <w:t>(a)</w:t>
      </w:r>
      <w:r w:rsidRPr="006C169F">
        <w:tab/>
        <w:t xml:space="preserve">a </w:t>
      </w:r>
      <w:r w:rsidR="006C169F" w:rsidRPr="006C169F">
        <w:rPr>
          <w:position w:val="6"/>
          <w:sz w:val="16"/>
        </w:rPr>
        <w:t>*</w:t>
      </w:r>
      <w:r w:rsidRPr="006C169F">
        <w:t xml:space="preserve">taxable supply, </w:t>
      </w:r>
      <w:r w:rsidR="006C169F" w:rsidRPr="006C169F">
        <w:rPr>
          <w:position w:val="6"/>
          <w:sz w:val="16"/>
        </w:rPr>
        <w:t>*</w:t>
      </w:r>
      <w:r w:rsidRPr="006C169F">
        <w:t xml:space="preserve">taxable importation, </w:t>
      </w:r>
      <w:r w:rsidR="006C169F" w:rsidRPr="006C169F">
        <w:rPr>
          <w:position w:val="6"/>
          <w:sz w:val="16"/>
        </w:rPr>
        <w:t>*</w:t>
      </w:r>
      <w:r w:rsidRPr="006C169F">
        <w:t xml:space="preserve">creditable acquisition or </w:t>
      </w:r>
      <w:r w:rsidR="006C169F" w:rsidRPr="006C169F">
        <w:rPr>
          <w:position w:val="6"/>
          <w:sz w:val="16"/>
        </w:rPr>
        <w:t>*</w:t>
      </w:r>
      <w:r w:rsidRPr="006C169F">
        <w:t>creditable importation made by you; or</w:t>
      </w:r>
    </w:p>
    <w:p w:rsidR="00944CAC" w:rsidRPr="006C169F" w:rsidRDefault="00944CAC" w:rsidP="00944CAC">
      <w:pPr>
        <w:pStyle w:val="paragraph"/>
      </w:pPr>
      <w:r w:rsidRPr="006C169F">
        <w:tab/>
        <w:t>(b)</w:t>
      </w:r>
      <w:r w:rsidRPr="006C169F">
        <w:tab/>
        <w:t xml:space="preserve">a </w:t>
      </w:r>
      <w:r w:rsidR="006C169F" w:rsidRPr="006C169F">
        <w:rPr>
          <w:position w:val="6"/>
          <w:sz w:val="16"/>
        </w:rPr>
        <w:t>*</w:t>
      </w:r>
      <w:r w:rsidRPr="006C169F">
        <w:t xml:space="preserve">supply made by you that is </w:t>
      </w:r>
      <w:r w:rsidR="006C169F" w:rsidRPr="006C169F">
        <w:rPr>
          <w:position w:val="6"/>
          <w:sz w:val="16"/>
        </w:rPr>
        <w:t>*</w:t>
      </w:r>
      <w:r w:rsidRPr="006C169F">
        <w:t>GST</w:t>
      </w:r>
      <w:r w:rsidR="006C169F">
        <w:noBreakHyphen/>
      </w:r>
      <w:r w:rsidRPr="006C169F">
        <w:t xml:space="preserve">free or </w:t>
      </w:r>
      <w:r w:rsidR="006C169F" w:rsidRPr="006C169F">
        <w:rPr>
          <w:position w:val="6"/>
          <w:sz w:val="16"/>
        </w:rPr>
        <w:t>*</w:t>
      </w:r>
      <w:r w:rsidRPr="006C169F">
        <w:t>input taxed; or</w:t>
      </w:r>
    </w:p>
    <w:p w:rsidR="00944CAC" w:rsidRPr="006C169F" w:rsidRDefault="00944CAC" w:rsidP="00944CAC">
      <w:pPr>
        <w:pStyle w:val="paragraph"/>
      </w:pPr>
      <w:r w:rsidRPr="006C169F">
        <w:tab/>
        <w:t>(c)</w:t>
      </w:r>
      <w:r w:rsidRPr="006C169F">
        <w:tab/>
        <w:t xml:space="preserve">a </w:t>
      </w:r>
      <w:r w:rsidR="00543B02" w:rsidRPr="00BA6419">
        <w:rPr>
          <w:position w:val="6"/>
          <w:sz w:val="16"/>
        </w:rPr>
        <w:t>*</w:t>
      </w:r>
      <w:r w:rsidR="00543B02" w:rsidRPr="00BA6419">
        <w:t xml:space="preserve">taxable dealing, in relation to </w:t>
      </w:r>
      <w:r w:rsidR="00543B02" w:rsidRPr="00BA6419">
        <w:rPr>
          <w:position w:val="6"/>
          <w:sz w:val="16"/>
        </w:rPr>
        <w:t>*</w:t>
      </w:r>
      <w:r w:rsidR="00543B02" w:rsidRPr="00BA6419">
        <w:t>wine,</w:t>
      </w:r>
      <w:r w:rsidRPr="006C169F">
        <w:t xml:space="preserve"> on which you are liable for </w:t>
      </w:r>
      <w:r w:rsidR="006C169F" w:rsidRPr="006C169F">
        <w:rPr>
          <w:position w:val="6"/>
          <w:sz w:val="16"/>
        </w:rPr>
        <w:t>*</w:t>
      </w:r>
      <w:r w:rsidRPr="006C169F">
        <w:t>wine tax; or</w:t>
      </w:r>
    </w:p>
    <w:p w:rsidR="00944CAC" w:rsidRPr="006C169F" w:rsidRDefault="00944CAC" w:rsidP="00944CAC">
      <w:pPr>
        <w:pStyle w:val="paragraph"/>
      </w:pPr>
      <w:r w:rsidRPr="006C169F">
        <w:tab/>
        <w:t>(d)</w:t>
      </w:r>
      <w:r w:rsidRPr="006C169F">
        <w:tab/>
        <w:t xml:space="preserve">any other assessable dealing within the meaning of the </w:t>
      </w:r>
      <w:r w:rsidR="006C169F" w:rsidRPr="006C169F">
        <w:rPr>
          <w:position w:val="6"/>
          <w:sz w:val="16"/>
        </w:rPr>
        <w:t>*</w:t>
      </w:r>
      <w:r w:rsidRPr="006C169F">
        <w:t>Wine Tax Act made by you; or</w:t>
      </w:r>
    </w:p>
    <w:p w:rsidR="00944CAC" w:rsidRPr="006C169F" w:rsidRDefault="00944CAC" w:rsidP="00944CAC">
      <w:pPr>
        <w:pStyle w:val="paragraph"/>
      </w:pPr>
      <w:r w:rsidRPr="006C169F">
        <w:tab/>
        <w:t>(e)</w:t>
      </w:r>
      <w:r w:rsidRPr="006C169F">
        <w:tab/>
        <w:t xml:space="preserve">your entitlement to a </w:t>
      </w:r>
      <w:r w:rsidR="006C169F" w:rsidRPr="006C169F">
        <w:rPr>
          <w:position w:val="6"/>
          <w:sz w:val="16"/>
        </w:rPr>
        <w:t>*</w:t>
      </w:r>
      <w:r w:rsidRPr="006C169F">
        <w:t>wine tax credit; or</w:t>
      </w:r>
    </w:p>
    <w:p w:rsidR="00944CAC" w:rsidRPr="006C169F" w:rsidRDefault="00944CAC" w:rsidP="00944CAC">
      <w:pPr>
        <w:pStyle w:val="paragraph"/>
      </w:pPr>
      <w:r w:rsidRPr="006C169F">
        <w:tab/>
        <w:t>(f)</w:t>
      </w:r>
      <w:r w:rsidRPr="006C169F">
        <w:tab/>
        <w:t xml:space="preserve">a </w:t>
      </w:r>
      <w:r w:rsidR="006C169F" w:rsidRPr="006C169F">
        <w:rPr>
          <w:position w:val="6"/>
          <w:sz w:val="16"/>
        </w:rPr>
        <w:t>*</w:t>
      </w:r>
      <w:r w:rsidRPr="006C169F">
        <w:t xml:space="preserve">taxable supply of a luxury car, or a </w:t>
      </w:r>
      <w:r w:rsidR="006C169F" w:rsidRPr="006C169F">
        <w:rPr>
          <w:position w:val="6"/>
          <w:sz w:val="16"/>
        </w:rPr>
        <w:t>*</w:t>
      </w:r>
      <w:r w:rsidRPr="006C169F">
        <w:t>taxable importation of a luxury car, made by you; or</w:t>
      </w:r>
    </w:p>
    <w:p w:rsidR="00944CAC" w:rsidRPr="006C169F" w:rsidRDefault="00944CAC" w:rsidP="00944CAC">
      <w:pPr>
        <w:pStyle w:val="paragraph"/>
      </w:pPr>
      <w:r w:rsidRPr="006C169F">
        <w:tab/>
        <w:t>(g)</w:t>
      </w:r>
      <w:r w:rsidRPr="006C169F">
        <w:tab/>
        <w:t xml:space="preserve">your entitlement to a special credit under the </w:t>
      </w:r>
      <w:r w:rsidRPr="006C169F">
        <w:rPr>
          <w:i/>
        </w:rPr>
        <w:t>A New Tax System (Goods and Services Tax Transition) Act 1999</w:t>
      </w:r>
      <w:r w:rsidRPr="006C169F">
        <w:t xml:space="preserve"> or the </w:t>
      </w:r>
      <w:r w:rsidRPr="006C169F">
        <w:rPr>
          <w:i/>
        </w:rPr>
        <w:t>A New Tax System (Wine Equalisation Tax and Luxury Car Tax Transition) Act 1999</w:t>
      </w:r>
      <w:r w:rsidRPr="006C169F">
        <w:t>; or</w:t>
      </w:r>
    </w:p>
    <w:p w:rsidR="00944CAC" w:rsidRPr="006C169F" w:rsidRDefault="00944CAC" w:rsidP="00944CAC">
      <w:pPr>
        <w:pStyle w:val="paragraph"/>
      </w:pPr>
      <w:r w:rsidRPr="006C169F">
        <w:tab/>
        <w:t>(h)</w:t>
      </w:r>
      <w:r w:rsidRPr="006C169F">
        <w:tab/>
        <w:t xml:space="preserve">if you are entitled to a </w:t>
      </w:r>
      <w:r w:rsidR="006C169F" w:rsidRPr="006C169F">
        <w:rPr>
          <w:position w:val="6"/>
          <w:sz w:val="16"/>
        </w:rPr>
        <w:t>*</w:t>
      </w:r>
      <w:r w:rsidRPr="006C169F">
        <w:t>fuel tax credit for fuel that you acquire, manufacture or import—the acquisition, manufacture or importation; or</w:t>
      </w:r>
    </w:p>
    <w:p w:rsidR="00944CAC" w:rsidRPr="006C169F" w:rsidRDefault="00944CAC" w:rsidP="00944CAC">
      <w:pPr>
        <w:pStyle w:val="paragraph"/>
      </w:pPr>
      <w:r w:rsidRPr="006C169F">
        <w:tab/>
        <w:t>(i)</w:t>
      </w:r>
      <w:r w:rsidRPr="006C169F">
        <w:tab/>
        <w:t xml:space="preserve">if you are liable, as a recipient of a taxable supply, to pay the </w:t>
      </w:r>
      <w:r w:rsidR="006C169F" w:rsidRPr="006C169F">
        <w:rPr>
          <w:position w:val="6"/>
          <w:sz w:val="16"/>
        </w:rPr>
        <w:t>*</w:t>
      </w:r>
      <w:r w:rsidRPr="006C169F">
        <w:t>GST on a taxable supply because of section</w:t>
      </w:r>
      <w:r w:rsidR="006C169F">
        <w:t> </w:t>
      </w:r>
      <w:r w:rsidRPr="006C169F">
        <w:t xml:space="preserve">15C of the </w:t>
      </w:r>
      <w:r w:rsidRPr="006C169F">
        <w:rPr>
          <w:i/>
        </w:rPr>
        <w:t>A New Tax System (Goods and Services Tax Transition) Act 1999</w:t>
      </w:r>
      <w:r w:rsidRPr="006C169F">
        <w:t>—the taxable supply.</w:t>
      </w:r>
    </w:p>
    <w:p w:rsidR="00944CAC" w:rsidRPr="006C169F" w:rsidRDefault="00944CAC" w:rsidP="00944CAC">
      <w:pPr>
        <w:pStyle w:val="subsection"/>
      </w:pPr>
      <w:r w:rsidRPr="006C169F">
        <w:lastRenderedPageBreak/>
        <w:tab/>
        <w:t>(3)</w:t>
      </w:r>
      <w:r w:rsidRPr="006C169F">
        <w:tab/>
        <w:t>If you give the Commissioner a return that takes into account:</w:t>
      </w:r>
    </w:p>
    <w:p w:rsidR="00944CAC" w:rsidRPr="006C169F" w:rsidRDefault="00944CAC" w:rsidP="00944CAC">
      <w:pPr>
        <w:pStyle w:val="paragraph"/>
      </w:pPr>
      <w:r w:rsidRPr="006C169F">
        <w:tab/>
        <w:t>(a)</w:t>
      </w:r>
      <w:r w:rsidRPr="006C169F">
        <w:tab/>
        <w:t xml:space="preserve">an </w:t>
      </w:r>
      <w:r w:rsidR="006C169F" w:rsidRPr="006C169F">
        <w:rPr>
          <w:position w:val="6"/>
          <w:sz w:val="16"/>
        </w:rPr>
        <w:t>*</w:t>
      </w:r>
      <w:r w:rsidRPr="006C169F">
        <w:t xml:space="preserve">input tax credit that is attributable to a </w:t>
      </w:r>
      <w:r w:rsidR="006C169F" w:rsidRPr="006C169F">
        <w:rPr>
          <w:position w:val="6"/>
          <w:sz w:val="16"/>
        </w:rPr>
        <w:t>*</w:t>
      </w:r>
      <w:r w:rsidRPr="006C169F">
        <w:t>tax period under subsection</w:t>
      </w:r>
      <w:r w:rsidR="006C169F">
        <w:t> </w:t>
      </w:r>
      <w:r w:rsidRPr="006C169F">
        <w:t>29</w:t>
      </w:r>
      <w:r w:rsidR="006C169F">
        <w:noBreakHyphen/>
      </w:r>
      <w:r w:rsidRPr="006C169F">
        <w:t xml:space="preserve">10(4) of the </w:t>
      </w:r>
      <w:r w:rsidR="006C169F" w:rsidRPr="006C169F">
        <w:rPr>
          <w:position w:val="6"/>
          <w:sz w:val="16"/>
        </w:rPr>
        <w:t>*</w:t>
      </w:r>
      <w:r w:rsidRPr="006C169F">
        <w:t>GST Act; or</w:t>
      </w:r>
    </w:p>
    <w:p w:rsidR="00944CAC" w:rsidRPr="006C169F" w:rsidRDefault="00944CAC" w:rsidP="00944CAC">
      <w:pPr>
        <w:pStyle w:val="paragraph"/>
      </w:pPr>
      <w:r w:rsidRPr="006C169F">
        <w:tab/>
        <w:t>(b)</w:t>
      </w:r>
      <w:r w:rsidRPr="006C169F">
        <w:tab/>
        <w:t xml:space="preserve">a </w:t>
      </w:r>
      <w:r w:rsidR="006C169F" w:rsidRPr="006C169F">
        <w:rPr>
          <w:position w:val="6"/>
          <w:sz w:val="16"/>
        </w:rPr>
        <w:t>*</w:t>
      </w:r>
      <w:r w:rsidRPr="006C169F">
        <w:t xml:space="preserve">fuel tax credit that is attributable to a tax period or </w:t>
      </w:r>
      <w:r w:rsidR="006C169F" w:rsidRPr="006C169F">
        <w:rPr>
          <w:position w:val="6"/>
          <w:sz w:val="16"/>
        </w:rPr>
        <w:t>*</w:t>
      </w:r>
      <w:r w:rsidRPr="006C169F">
        <w:t>fuel tax return period under subsection</w:t>
      </w:r>
      <w:r w:rsidR="006C169F">
        <w:t> </w:t>
      </w:r>
      <w:r w:rsidRPr="006C169F">
        <w:t>65</w:t>
      </w:r>
      <w:r w:rsidR="006C169F">
        <w:noBreakHyphen/>
      </w:r>
      <w:r w:rsidRPr="006C169F">
        <w:t xml:space="preserve">5(4) of the </w:t>
      </w:r>
      <w:r w:rsidRPr="006C169F">
        <w:rPr>
          <w:i/>
        </w:rPr>
        <w:t>Fuel Tax Act 2006</w:t>
      </w:r>
      <w:r w:rsidRPr="006C169F">
        <w:t>;</w:t>
      </w:r>
    </w:p>
    <w:p w:rsidR="00944CAC" w:rsidRPr="006C169F" w:rsidRDefault="00944CAC" w:rsidP="00944CAC">
      <w:pPr>
        <w:pStyle w:val="subsection2"/>
      </w:pPr>
      <w:r w:rsidRPr="006C169F">
        <w:t>you must:</w:t>
      </w:r>
    </w:p>
    <w:p w:rsidR="00944CAC" w:rsidRPr="006C169F" w:rsidRDefault="00944CAC" w:rsidP="00944CAC">
      <w:pPr>
        <w:pStyle w:val="paragraph"/>
      </w:pPr>
      <w:r w:rsidRPr="006C169F">
        <w:tab/>
        <w:t>(c)</w:t>
      </w:r>
      <w:r w:rsidRPr="006C169F">
        <w:tab/>
        <w:t>keep records that record and explain all transactions and other acts you engage in that are relevant to the acquisition or importation in question; and</w:t>
      </w:r>
    </w:p>
    <w:p w:rsidR="00944CAC" w:rsidRPr="006C169F" w:rsidRDefault="00944CAC" w:rsidP="00944CAC">
      <w:pPr>
        <w:pStyle w:val="paragraph"/>
      </w:pPr>
      <w:r w:rsidRPr="006C169F">
        <w:tab/>
        <w:t>(d)</w:t>
      </w:r>
      <w:r w:rsidRPr="006C169F">
        <w:tab/>
        <w:t>retain those records for at least 5 years after the return was given to the Commissioner.</w:t>
      </w:r>
    </w:p>
    <w:p w:rsidR="00944CAC" w:rsidRPr="006C169F" w:rsidRDefault="00944CAC" w:rsidP="00944CAC">
      <w:pPr>
        <w:pStyle w:val="SubsectionHead"/>
      </w:pPr>
      <w:r w:rsidRPr="006C169F">
        <w:t>Records of elections, choices, estimates, determinations and calculations</w:t>
      </w:r>
    </w:p>
    <w:p w:rsidR="00944CAC" w:rsidRPr="006C169F" w:rsidRDefault="00944CAC" w:rsidP="00944CAC">
      <w:pPr>
        <w:pStyle w:val="subsection"/>
      </w:pPr>
      <w:r w:rsidRPr="006C169F">
        <w:tab/>
        <w:t>(4)</w:t>
      </w:r>
      <w:r w:rsidRPr="006C169F">
        <w:tab/>
        <w:t xml:space="preserve">If you make any election, choice, estimate, determination or calculation under an </w:t>
      </w:r>
      <w:r w:rsidR="006C169F" w:rsidRPr="006C169F">
        <w:rPr>
          <w:position w:val="6"/>
          <w:sz w:val="16"/>
        </w:rPr>
        <w:t>*</w:t>
      </w:r>
      <w:r w:rsidRPr="006C169F">
        <w:t>indirect tax law, you must:</w:t>
      </w:r>
    </w:p>
    <w:p w:rsidR="00944CAC" w:rsidRPr="006C169F" w:rsidRDefault="00944CAC" w:rsidP="00944CAC">
      <w:pPr>
        <w:pStyle w:val="paragraph"/>
      </w:pPr>
      <w:r w:rsidRPr="006C169F">
        <w:tab/>
        <w:t>(a)</w:t>
      </w:r>
      <w:r w:rsidRPr="006C169F">
        <w:tab/>
        <w:t>keep records containing particulars of:</w:t>
      </w:r>
    </w:p>
    <w:p w:rsidR="00944CAC" w:rsidRPr="006C169F" w:rsidRDefault="00944CAC" w:rsidP="00944CAC">
      <w:pPr>
        <w:pStyle w:val="paragraphsub"/>
      </w:pPr>
      <w:r w:rsidRPr="006C169F">
        <w:tab/>
        <w:t>(i)</w:t>
      </w:r>
      <w:r w:rsidRPr="006C169F">
        <w:tab/>
        <w:t>the election, choice, estimate, determination or calculation; and</w:t>
      </w:r>
    </w:p>
    <w:p w:rsidR="00944CAC" w:rsidRPr="006C169F" w:rsidRDefault="00944CAC" w:rsidP="00944CAC">
      <w:pPr>
        <w:pStyle w:val="paragraphsub"/>
      </w:pPr>
      <w:r w:rsidRPr="006C169F">
        <w:tab/>
        <w:t>(ii)</w:t>
      </w:r>
      <w:r w:rsidRPr="006C169F">
        <w:tab/>
        <w:t>in the case of an estimate, determination or calculation—the basis on which, and the method by which, the estimate, determination or calculation was made; and</w:t>
      </w:r>
    </w:p>
    <w:p w:rsidR="00944CAC" w:rsidRPr="006C169F" w:rsidRDefault="00944CAC" w:rsidP="00944CAC">
      <w:pPr>
        <w:pStyle w:val="paragraph"/>
      </w:pPr>
      <w:r w:rsidRPr="006C169F">
        <w:tab/>
        <w:t>(b)</w:t>
      </w:r>
      <w:r w:rsidRPr="006C169F">
        <w:tab/>
        <w:t>retain those records:</w:t>
      </w:r>
    </w:p>
    <w:p w:rsidR="00944CAC" w:rsidRPr="006C169F" w:rsidRDefault="00944CAC" w:rsidP="00944CAC">
      <w:pPr>
        <w:pStyle w:val="paragraphsub"/>
      </w:pPr>
      <w:r w:rsidRPr="006C169F">
        <w:tab/>
        <w:t>(i)</w:t>
      </w:r>
      <w:r w:rsidRPr="006C169F">
        <w:tab/>
        <w:t>if the indirect tax law specifies circumstances in which the election, choice, estimate, determination or calculation ceases to have effect—for at least 5 years after the election, choice, estimate, determination or calculation ceased to have effect; or</w:t>
      </w:r>
    </w:p>
    <w:p w:rsidR="00944CAC" w:rsidRPr="006C169F" w:rsidRDefault="00944CAC" w:rsidP="00944CAC">
      <w:pPr>
        <w:pStyle w:val="paragraphsub"/>
      </w:pPr>
      <w:r w:rsidRPr="006C169F">
        <w:tab/>
        <w:t>(ii)</w:t>
      </w:r>
      <w:r w:rsidRPr="006C169F">
        <w:tab/>
        <w:t>in any other case—for at least 5 years after the election, choice, estimate, determination or calculation was made.</w:t>
      </w:r>
    </w:p>
    <w:p w:rsidR="00944CAC" w:rsidRPr="006C169F" w:rsidRDefault="00944CAC" w:rsidP="00944CAC">
      <w:pPr>
        <w:pStyle w:val="subsection"/>
      </w:pPr>
      <w:r w:rsidRPr="006C169F">
        <w:lastRenderedPageBreak/>
        <w:tab/>
        <w:t>(5)</w:t>
      </w:r>
      <w:r w:rsidRPr="006C169F">
        <w:tab/>
        <w:t xml:space="preserve">This section requires a record of an </w:t>
      </w:r>
      <w:r w:rsidR="006C169F" w:rsidRPr="006C169F">
        <w:rPr>
          <w:position w:val="6"/>
          <w:sz w:val="16"/>
        </w:rPr>
        <w:t>*</w:t>
      </w:r>
      <w:r w:rsidRPr="006C169F">
        <w:t>arrangement entered into under section</w:t>
      </w:r>
      <w:r w:rsidR="006C169F">
        <w:t> </w:t>
      </w:r>
      <w:r w:rsidRPr="006C169F">
        <w:t>153</w:t>
      </w:r>
      <w:r w:rsidR="006C169F">
        <w:noBreakHyphen/>
      </w:r>
      <w:r w:rsidRPr="006C169F">
        <w:t xml:space="preserve">50 of the </w:t>
      </w:r>
      <w:r w:rsidR="006C169F" w:rsidRPr="006C169F">
        <w:rPr>
          <w:position w:val="6"/>
          <w:sz w:val="16"/>
        </w:rPr>
        <w:t>*</w:t>
      </w:r>
      <w:r w:rsidRPr="006C169F">
        <w:t xml:space="preserve">GST Act to be kept and retained by the party entering into the arrangement as principal. It does not require such a record to be kept or retained by the party entering into the arrangement as </w:t>
      </w:r>
      <w:r w:rsidR="003B6C43" w:rsidRPr="006C169F">
        <w:t>intermediary (within the meaning of that section)</w:t>
      </w:r>
      <w:r w:rsidRPr="006C169F">
        <w:t>.</w:t>
      </w:r>
    </w:p>
    <w:p w:rsidR="00944CAC" w:rsidRPr="006C169F" w:rsidRDefault="00944CAC" w:rsidP="00944CAC">
      <w:pPr>
        <w:pStyle w:val="subsection"/>
      </w:pPr>
      <w:r w:rsidRPr="006C169F">
        <w:tab/>
        <w:t>(6)</w:t>
      </w:r>
      <w:r w:rsidRPr="006C169F">
        <w:tab/>
        <w:t>This section requires records of a notice given under subsection</w:t>
      </w:r>
      <w:r w:rsidR="006C169F">
        <w:t> </w:t>
      </w:r>
      <w:r w:rsidRPr="006C169F">
        <w:t>153</w:t>
      </w:r>
      <w:r w:rsidR="006C169F">
        <w:noBreakHyphen/>
      </w:r>
      <w:r w:rsidRPr="006C169F">
        <w:t xml:space="preserve">65(2) of the </w:t>
      </w:r>
      <w:r w:rsidR="006C169F" w:rsidRPr="006C169F">
        <w:rPr>
          <w:position w:val="6"/>
          <w:sz w:val="16"/>
        </w:rPr>
        <w:t>*</w:t>
      </w:r>
      <w:r w:rsidRPr="006C169F">
        <w:t>GST Act to be kept and retained by both the entity giving the notice and the entity receiving it.</w:t>
      </w:r>
    </w:p>
    <w:p w:rsidR="00944CAC" w:rsidRPr="006C169F" w:rsidRDefault="00944CAC" w:rsidP="00944CAC">
      <w:pPr>
        <w:pStyle w:val="subsection"/>
      </w:pPr>
      <w:r w:rsidRPr="006C169F">
        <w:tab/>
        <w:t>(7)</w:t>
      </w:r>
      <w:r w:rsidRPr="006C169F">
        <w:tab/>
        <w:t xml:space="preserve">Without limiting </w:t>
      </w:r>
      <w:r w:rsidR="006C169F">
        <w:t>subsection (</w:t>
      </w:r>
      <w:r w:rsidRPr="006C169F">
        <w:t>4), if you choose to apply Division</w:t>
      </w:r>
      <w:r w:rsidR="006C169F">
        <w:t> </w:t>
      </w:r>
      <w:r w:rsidRPr="006C169F">
        <w:t>63 (non</w:t>
      </w:r>
      <w:r w:rsidR="006C169F">
        <w:noBreakHyphen/>
      </w:r>
      <w:r w:rsidRPr="006C169F">
        <w:t>profit sub</w:t>
      </w:r>
      <w:r w:rsidR="006C169F">
        <w:noBreakHyphen/>
      </w:r>
      <w:r w:rsidRPr="006C169F">
        <w:t xml:space="preserve">entities) of the </w:t>
      </w:r>
      <w:r w:rsidR="006C169F" w:rsidRPr="006C169F">
        <w:rPr>
          <w:position w:val="6"/>
          <w:sz w:val="16"/>
        </w:rPr>
        <w:t>*</w:t>
      </w:r>
      <w:r w:rsidRPr="006C169F">
        <w:t>GST Act, you must:</w:t>
      </w:r>
    </w:p>
    <w:p w:rsidR="00944CAC" w:rsidRPr="006C169F" w:rsidRDefault="00944CAC" w:rsidP="00944CAC">
      <w:pPr>
        <w:pStyle w:val="paragraph"/>
      </w:pPr>
      <w:r w:rsidRPr="006C169F">
        <w:tab/>
        <w:t>(a)</w:t>
      </w:r>
      <w:r w:rsidRPr="006C169F">
        <w:tab/>
        <w:t>keep records that record:</w:t>
      </w:r>
    </w:p>
    <w:p w:rsidR="00944CAC" w:rsidRPr="006C169F" w:rsidRDefault="00944CAC" w:rsidP="00944CAC">
      <w:pPr>
        <w:pStyle w:val="paragraphsub"/>
      </w:pPr>
      <w:r w:rsidRPr="006C169F">
        <w:tab/>
        <w:t>(i)</w:t>
      </w:r>
      <w:r w:rsidRPr="006C169F">
        <w:tab/>
        <w:t>your choice to apply that Division; and</w:t>
      </w:r>
    </w:p>
    <w:p w:rsidR="00944CAC" w:rsidRPr="006C169F" w:rsidRDefault="00944CAC" w:rsidP="00944CAC">
      <w:pPr>
        <w:pStyle w:val="paragraphsub"/>
      </w:pPr>
      <w:r w:rsidRPr="006C169F">
        <w:tab/>
        <w:t>(ii)</w:t>
      </w:r>
      <w:r w:rsidRPr="006C169F">
        <w:tab/>
        <w:t xml:space="preserve">each branch that is treated as a separate entity for the purposes of the </w:t>
      </w:r>
      <w:r w:rsidR="006C169F" w:rsidRPr="006C169F">
        <w:rPr>
          <w:position w:val="6"/>
          <w:sz w:val="16"/>
        </w:rPr>
        <w:t>*</w:t>
      </w:r>
      <w:r w:rsidRPr="006C169F">
        <w:t>GST law; and</w:t>
      </w:r>
    </w:p>
    <w:p w:rsidR="00944CAC" w:rsidRPr="006C169F" w:rsidRDefault="00944CAC" w:rsidP="00944CAC">
      <w:pPr>
        <w:pStyle w:val="paragraphsub"/>
      </w:pPr>
      <w:r w:rsidRPr="006C169F">
        <w:tab/>
        <w:t>(iii)</w:t>
      </w:r>
      <w:r w:rsidRPr="006C169F">
        <w:tab/>
        <w:t>each branch that has ceased to be treated as a separate entity for the purposes of the GST law; and</w:t>
      </w:r>
    </w:p>
    <w:p w:rsidR="00944CAC" w:rsidRPr="006C169F" w:rsidRDefault="00944CAC" w:rsidP="00944CAC">
      <w:pPr>
        <w:pStyle w:val="paragraph"/>
      </w:pPr>
      <w:r w:rsidRPr="006C169F">
        <w:tab/>
        <w:t>(b)</w:t>
      </w:r>
      <w:r w:rsidRPr="006C169F">
        <w:tab/>
        <w:t>retain those records for at least 5 years after you revoke the choice.</w:t>
      </w:r>
    </w:p>
    <w:p w:rsidR="00944CAC" w:rsidRPr="006C169F" w:rsidRDefault="00944CAC" w:rsidP="00944CAC">
      <w:pPr>
        <w:pStyle w:val="SubsectionHead"/>
      </w:pPr>
      <w:r w:rsidRPr="006C169F">
        <w:t>Requirements of records</w:t>
      </w:r>
    </w:p>
    <w:p w:rsidR="00944CAC" w:rsidRPr="006C169F" w:rsidRDefault="00944CAC" w:rsidP="00944CAC">
      <w:pPr>
        <w:pStyle w:val="subsection"/>
      </w:pPr>
      <w:r w:rsidRPr="006C169F">
        <w:tab/>
        <w:t>(8)</w:t>
      </w:r>
      <w:r w:rsidRPr="006C169F">
        <w:tab/>
        <w:t>The records must be:</w:t>
      </w:r>
    </w:p>
    <w:p w:rsidR="00944CAC" w:rsidRPr="006C169F" w:rsidRDefault="00944CAC" w:rsidP="00944CAC">
      <w:pPr>
        <w:pStyle w:val="paragraph"/>
      </w:pPr>
      <w:r w:rsidRPr="006C169F">
        <w:tab/>
        <w:t>(a)</w:t>
      </w:r>
      <w:r w:rsidRPr="006C169F">
        <w:tab/>
        <w:t>in English, or readily accessible and easily convertible into English; and</w:t>
      </w:r>
    </w:p>
    <w:p w:rsidR="00944CAC" w:rsidRPr="006C169F" w:rsidRDefault="00944CAC" w:rsidP="00944CAC">
      <w:pPr>
        <w:pStyle w:val="paragraph"/>
      </w:pPr>
      <w:r w:rsidRPr="006C169F">
        <w:tab/>
        <w:t>(b)</w:t>
      </w:r>
      <w:r w:rsidRPr="006C169F">
        <w:tab/>
        <w:t xml:space="preserve">such as to enable your liabilities and entitlements under an </w:t>
      </w:r>
      <w:r w:rsidR="006C169F" w:rsidRPr="006C169F">
        <w:rPr>
          <w:position w:val="6"/>
          <w:sz w:val="16"/>
        </w:rPr>
        <w:t>*</w:t>
      </w:r>
      <w:r w:rsidRPr="006C169F">
        <w:t>indirect tax law to be readily ascertained.</w:t>
      </w:r>
    </w:p>
    <w:p w:rsidR="00944CAC" w:rsidRPr="006C169F" w:rsidRDefault="00944CAC" w:rsidP="00944CAC">
      <w:pPr>
        <w:pStyle w:val="SubsectionHead"/>
      </w:pPr>
      <w:r w:rsidRPr="006C169F">
        <w:t>Offence</w:t>
      </w:r>
    </w:p>
    <w:p w:rsidR="00944CAC" w:rsidRPr="006C169F" w:rsidRDefault="00944CAC" w:rsidP="00944CAC">
      <w:pPr>
        <w:pStyle w:val="subsection"/>
      </w:pPr>
      <w:r w:rsidRPr="006C169F">
        <w:tab/>
        <w:t>(9)</w:t>
      </w:r>
      <w:r w:rsidRPr="006C169F">
        <w:tab/>
        <w:t>An entity commits an offence if:</w:t>
      </w:r>
    </w:p>
    <w:p w:rsidR="00944CAC" w:rsidRPr="006C169F" w:rsidRDefault="00944CAC" w:rsidP="00944CAC">
      <w:pPr>
        <w:pStyle w:val="paragraph"/>
      </w:pPr>
      <w:r w:rsidRPr="006C169F">
        <w:tab/>
        <w:t>(a)</w:t>
      </w:r>
      <w:r w:rsidRPr="006C169F">
        <w:tab/>
        <w:t>the entity is required to keep or retain a record under this section; and</w:t>
      </w:r>
    </w:p>
    <w:p w:rsidR="00944CAC" w:rsidRPr="006C169F" w:rsidRDefault="00944CAC" w:rsidP="00944CAC">
      <w:pPr>
        <w:pStyle w:val="paragraph"/>
      </w:pPr>
      <w:r w:rsidRPr="006C169F">
        <w:tab/>
        <w:t>(b)</w:t>
      </w:r>
      <w:r w:rsidRPr="006C169F">
        <w:tab/>
        <w:t>the entity does not keep or retain the record in accordance with this section.</w:t>
      </w:r>
    </w:p>
    <w:p w:rsidR="00944CAC" w:rsidRPr="006C169F" w:rsidRDefault="00944CAC" w:rsidP="00944CAC">
      <w:pPr>
        <w:pStyle w:val="Penalty"/>
      </w:pPr>
      <w:r w:rsidRPr="006C169F">
        <w:lastRenderedPageBreak/>
        <w:t>Penalty:</w:t>
      </w:r>
      <w:r w:rsidRPr="006C169F">
        <w:tab/>
        <w:t>30 penalty units.</w:t>
      </w:r>
    </w:p>
    <w:p w:rsidR="00944CAC" w:rsidRPr="006C169F" w:rsidRDefault="00944CAC" w:rsidP="00944CAC">
      <w:pPr>
        <w:pStyle w:val="notetext"/>
      </w:pPr>
      <w:r w:rsidRPr="006C169F">
        <w:t>Note 1:</w:t>
      </w:r>
      <w:r w:rsidRPr="006C169F">
        <w:tab/>
        <w:t>Chapter</w:t>
      </w:r>
      <w:r w:rsidR="006C169F">
        <w:t> </w:t>
      </w:r>
      <w:r w:rsidRPr="006C169F">
        <w:t xml:space="preserve">2 of the </w:t>
      </w:r>
      <w:r w:rsidRPr="006C169F">
        <w:rPr>
          <w:i/>
        </w:rPr>
        <w:t>Criminal Code</w:t>
      </w:r>
      <w:r w:rsidRPr="006C169F">
        <w:t xml:space="preserve"> sets out the general principles of criminal responsibility.</w:t>
      </w:r>
    </w:p>
    <w:p w:rsidR="00944CAC" w:rsidRPr="006C169F" w:rsidRDefault="00944CAC" w:rsidP="00944CAC">
      <w:pPr>
        <w:pStyle w:val="notetext"/>
      </w:pPr>
      <w:r w:rsidRPr="006C169F">
        <w:t>Note 2:</w:t>
      </w:r>
      <w:r w:rsidRPr="006C169F">
        <w:tab/>
        <w:t>See section</w:t>
      </w:r>
      <w:r w:rsidR="006C169F">
        <w:t> </w:t>
      </w:r>
      <w:r w:rsidRPr="006C169F">
        <w:t xml:space="preserve">4AA of the </w:t>
      </w:r>
      <w:r w:rsidRPr="006C169F">
        <w:rPr>
          <w:i/>
        </w:rPr>
        <w:t xml:space="preserve">Crimes Act 1914 </w:t>
      </w:r>
      <w:r w:rsidRPr="006C169F">
        <w:t>for the current value of a penalty unit.</w:t>
      </w:r>
    </w:p>
    <w:p w:rsidR="00944CAC" w:rsidRPr="006C169F" w:rsidRDefault="00944CAC" w:rsidP="00944CAC">
      <w:pPr>
        <w:pStyle w:val="notetext"/>
      </w:pPr>
      <w:r w:rsidRPr="006C169F">
        <w:t>Note 3:</w:t>
      </w:r>
      <w:r w:rsidRPr="006C169F">
        <w:tab/>
        <w:t>Section</w:t>
      </w:r>
      <w:r w:rsidR="006C169F">
        <w:t> </w:t>
      </w:r>
      <w:r w:rsidRPr="006C169F">
        <w:t>288</w:t>
      </w:r>
      <w:r w:rsidR="006C169F">
        <w:noBreakHyphen/>
      </w:r>
      <w:r w:rsidRPr="006C169F">
        <w:t>25 imposes an administrative penalty if an entity does not keep or retain records as required by this section.</w:t>
      </w:r>
    </w:p>
    <w:p w:rsidR="00944CAC" w:rsidRPr="006C169F" w:rsidRDefault="00944CAC" w:rsidP="00127DF7">
      <w:pPr>
        <w:pStyle w:val="subsection"/>
        <w:keepNext/>
      </w:pPr>
      <w:r w:rsidRPr="006C169F">
        <w:tab/>
        <w:t>(10)</w:t>
      </w:r>
      <w:r w:rsidRPr="006C169F">
        <w:tab/>
      </w:r>
      <w:r w:rsidR="006C169F">
        <w:t>Subsection (</w:t>
      </w:r>
      <w:r w:rsidRPr="006C169F">
        <w:t>9) is an offence of strict liability.</w:t>
      </w:r>
    </w:p>
    <w:p w:rsidR="00944CAC" w:rsidRPr="006C169F" w:rsidRDefault="00944CAC" w:rsidP="00944CAC">
      <w:pPr>
        <w:pStyle w:val="notetext"/>
      </w:pPr>
      <w:r w:rsidRPr="006C169F">
        <w:t>Note:</w:t>
      </w:r>
      <w:r w:rsidRPr="006C169F">
        <w:tab/>
        <w:t>For strict liability, see section</w:t>
      </w:r>
      <w:r w:rsidR="006C169F">
        <w:t> </w:t>
      </w:r>
      <w:r w:rsidRPr="006C169F">
        <w:t xml:space="preserve">6.1 of the </w:t>
      </w:r>
      <w:r w:rsidRPr="006C169F">
        <w:rPr>
          <w:i/>
        </w:rPr>
        <w:t>Criminal Code</w:t>
      </w:r>
      <w:r w:rsidRPr="006C169F">
        <w:t>.</w:t>
      </w:r>
    </w:p>
    <w:p w:rsidR="00944CAC" w:rsidRPr="006C169F" w:rsidRDefault="00944CAC" w:rsidP="00944CAC">
      <w:pPr>
        <w:pStyle w:val="SubsectionHead"/>
      </w:pPr>
      <w:r w:rsidRPr="006C169F">
        <w:t>Defence</w:t>
      </w:r>
    </w:p>
    <w:p w:rsidR="00944CAC" w:rsidRPr="006C169F" w:rsidRDefault="00944CAC" w:rsidP="00944CAC">
      <w:pPr>
        <w:pStyle w:val="subsection"/>
      </w:pPr>
      <w:r w:rsidRPr="006C169F">
        <w:tab/>
        <w:t>(11)</w:t>
      </w:r>
      <w:r w:rsidRPr="006C169F">
        <w:tab/>
      </w:r>
      <w:r w:rsidR="006C169F">
        <w:t>Subsection (</w:t>
      </w:r>
      <w:r w:rsidRPr="006C169F">
        <w:t>9) does not apply if:</w:t>
      </w:r>
    </w:p>
    <w:p w:rsidR="00944CAC" w:rsidRPr="006C169F" w:rsidRDefault="00944CAC" w:rsidP="00944CAC">
      <w:pPr>
        <w:pStyle w:val="paragraph"/>
      </w:pPr>
      <w:r w:rsidRPr="006C169F">
        <w:tab/>
        <w:t>(a)</w:t>
      </w:r>
      <w:r w:rsidRPr="006C169F">
        <w:tab/>
        <w:t>the Commissioner notifies the entity that the entity does not need to retain the record; or</w:t>
      </w:r>
    </w:p>
    <w:p w:rsidR="00944CAC" w:rsidRPr="006C169F" w:rsidRDefault="00944CAC" w:rsidP="00944CAC">
      <w:pPr>
        <w:pStyle w:val="paragraph"/>
      </w:pPr>
      <w:r w:rsidRPr="006C169F">
        <w:tab/>
        <w:t>(b)</w:t>
      </w:r>
      <w:r w:rsidRPr="006C169F">
        <w:tab/>
        <w:t>the entity is a company that has been finally dissolved.</w:t>
      </w:r>
    </w:p>
    <w:p w:rsidR="00944CAC" w:rsidRPr="006C169F" w:rsidRDefault="00944CAC" w:rsidP="00944CAC">
      <w:pPr>
        <w:pStyle w:val="notetext"/>
      </w:pPr>
      <w:r w:rsidRPr="006C169F">
        <w:t>Note:</w:t>
      </w:r>
      <w:r w:rsidRPr="006C169F">
        <w:tab/>
        <w:t xml:space="preserve">A defendant bears an evidential burden in relation to the matters in </w:t>
      </w:r>
      <w:r w:rsidR="006C169F">
        <w:t>subsection (</w:t>
      </w:r>
      <w:r w:rsidRPr="006C169F">
        <w:t>10): see subsection</w:t>
      </w:r>
      <w:r w:rsidR="006C169F">
        <w:t> </w:t>
      </w:r>
      <w:r w:rsidRPr="006C169F">
        <w:t xml:space="preserve">13.3(3) of the </w:t>
      </w:r>
      <w:r w:rsidRPr="006C169F">
        <w:rPr>
          <w:i/>
        </w:rPr>
        <w:t>Criminal Code</w:t>
      </w:r>
      <w:r w:rsidRPr="006C169F">
        <w:t>.</w:t>
      </w:r>
    </w:p>
    <w:p w:rsidR="00944CAC" w:rsidRPr="006C169F" w:rsidRDefault="00944CAC" w:rsidP="00944CAC">
      <w:pPr>
        <w:pStyle w:val="subsection"/>
      </w:pPr>
      <w:r w:rsidRPr="006C169F">
        <w:tab/>
        <w:t>(12)</w:t>
      </w:r>
      <w:r w:rsidRPr="006C169F">
        <w:tab/>
        <w:t>For the purposes of section</w:t>
      </w:r>
      <w:r w:rsidR="006C169F">
        <w:t> </w:t>
      </w:r>
      <w:r w:rsidRPr="006C169F">
        <w:t>288</w:t>
      </w:r>
      <w:r w:rsidR="006C169F">
        <w:noBreakHyphen/>
      </w:r>
      <w:r w:rsidRPr="006C169F">
        <w:t>25, this section does not require an entity to retain a record if:</w:t>
      </w:r>
    </w:p>
    <w:p w:rsidR="00944CAC" w:rsidRPr="006C169F" w:rsidRDefault="00944CAC" w:rsidP="00944CAC">
      <w:pPr>
        <w:pStyle w:val="paragraph"/>
      </w:pPr>
      <w:r w:rsidRPr="006C169F">
        <w:tab/>
        <w:t>(a)</w:t>
      </w:r>
      <w:r w:rsidRPr="006C169F">
        <w:tab/>
        <w:t>the Commissioner notifies the entity that the entity does not need to retain the record; or</w:t>
      </w:r>
    </w:p>
    <w:p w:rsidR="00944CAC" w:rsidRPr="006C169F" w:rsidRDefault="00944CAC" w:rsidP="00944CAC">
      <w:pPr>
        <w:pStyle w:val="paragraph"/>
      </w:pPr>
      <w:r w:rsidRPr="006C169F">
        <w:tab/>
        <w:t>(b)</w:t>
      </w:r>
      <w:r w:rsidRPr="006C169F">
        <w:tab/>
        <w:t>the entity is a company that has been finally dissolved.</w:t>
      </w:r>
    </w:p>
    <w:p w:rsidR="00944CAC" w:rsidRPr="006C169F" w:rsidRDefault="00944CAC" w:rsidP="00944CAC">
      <w:pPr>
        <w:pStyle w:val="notetext"/>
      </w:pPr>
      <w:r w:rsidRPr="006C169F">
        <w:t>Note:</w:t>
      </w:r>
      <w:r w:rsidRPr="006C169F">
        <w:tab/>
        <w:t>Section</w:t>
      </w:r>
      <w:r w:rsidR="006C169F">
        <w:t> </w:t>
      </w:r>
      <w:r w:rsidRPr="006C169F">
        <w:t>288</w:t>
      </w:r>
      <w:r w:rsidR="006C169F">
        <w:noBreakHyphen/>
      </w:r>
      <w:r w:rsidRPr="006C169F">
        <w:t>25 imposes an administrative penalty if an entity does not keep or retain records as required by this section.</w:t>
      </w:r>
    </w:p>
    <w:p w:rsidR="00736FFB" w:rsidRPr="006C169F" w:rsidRDefault="00736FFB" w:rsidP="00736FFB">
      <w:pPr>
        <w:pStyle w:val="ActHead4"/>
      </w:pPr>
      <w:bookmarkStart w:id="1024" w:name="_Toc447709423"/>
      <w:r w:rsidRPr="006C169F">
        <w:rPr>
          <w:rStyle w:val="CharSubdNo"/>
        </w:rPr>
        <w:t>Subdivision</w:t>
      </w:r>
      <w:r w:rsidR="006C169F" w:rsidRPr="006C169F">
        <w:rPr>
          <w:rStyle w:val="CharSubdNo"/>
        </w:rPr>
        <w:t> </w:t>
      </w:r>
      <w:r w:rsidRPr="006C169F">
        <w:rPr>
          <w:rStyle w:val="CharSubdNo"/>
        </w:rPr>
        <w:t>382</w:t>
      </w:r>
      <w:r w:rsidR="006C169F" w:rsidRPr="006C169F">
        <w:rPr>
          <w:rStyle w:val="CharSubdNo"/>
        </w:rPr>
        <w:noBreakHyphen/>
      </w:r>
      <w:r w:rsidRPr="006C169F">
        <w:rPr>
          <w:rStyle w:val="CharSubdNo"/>
        </w:rPr>
        <w:t>B</w:t>
      </w:r>
      <w:r w:rsidRPr="006C169F">
        <w:t>—</w:t>
      </w:r>
      <w:r w:rsidRPr="006C169F">
        <w:rPr>
          <w:rStyle w:val="CharSubdText"/>
        </w:rPr>
        <w:t>Record keeping obligations of deductible gift recipients</w:t>
      </w:r>
      <w:bookmarkEnd w:id="1024"/>
    </w:p>
    <w:p w:rsidR="00736FFB" w:rsidRPr="006C169F" w:rsidRDefault="00736FFB" w:rsidP="00736FFB">
      <w:pPr>
        <w:pStyle w:val="TofSectsHeading"/>
      </w:pPr>
      <w:r w:rsidRPr="006C169F">
        <w:t>Table of sections</w:t>
      </w:r>
    </w:p>
    <w:p w:rsidR="00736FFB" w:rsidRPr="006C169F" w:rsidRDefault="00736FFB" w:rsidP="00736FFB">
      <w:pPr>
        <w:pStyle w:val="TofSectsSection"/>
      </w:pPr>
      <w:r w:rsidRPr="006C169F">
        <w:t>382</w:t>
      </w:r>
      <w:r w:rsidR="006C169F">
        <w:noBreakHyphen/>
      </w:r>
      <w:r w:rsidRPr="006C169F">
        <w:t>15</w:t>
      </w:r>
      <w:r w:rsidRPr="006C169F">
        <w:tab/>
        <w:t>Deductible gift recipients to keep records</w:t>
      </w:r>
    </w:p>
    <w:p w:rsidR="00736FFB" w:rsidRPr="006C169F" w:rsidRDefault="00736FFB" w:rsidP="00736FFB">
      <w:pPr>
        <w:pStyle w:val="ActHead5"/>
      </w:pPr>
      <w:bookmarkStart w:id="1025" w:name="_Toc447709424"/>
      <w:r w:rsidRPr="006C169F">
        <w:rPr>
          <w:rStyle w:val="CharSectno"/>
        </w:rPr>
        <w:t>382</w:t>
      </w:r>
      <w:r w:rsidR="006C169F" w:rsidRPr="006C169F">
        <w:rPr>
          <w:rStyle w:val="CharSectno"/>
        </w:rPr>
        <w:noBreakHyphen/>
      </w:r>
      <w:r w:rsidRPr="006C169F">
        <w:rPr>
          <w:rStyle w:val="CharSectno"/>
        </w:rPr>
        <w:t>15</w:t>
      </w:r>
      <w:r w:rsidRPr="006C169F">
        <w:t xml:space="preserve">  Deductible gift recipients to keep records</w:t>
      </w:r>
      <w:bookmarkEnd w:id="1025"/>
    </w:p>
    <w:p w:rsidR="00736FFB" w:rsidRPr="006C169F" w:rsidRDefault="00736FFB" w:rsidP="00736FFB">
      <w:pPr>
        <w:pStyle w:val="subsection"/>
      </w:pPr>
      <w:r w:rsidRPr="006C169F">
        <w:tab/>
        <w:t>(1)</w:t>
      </w:r>
      <w:r w:rsidRPr="006C169F">
        <w:tab/>
        <w:t xml:space="preserve">A </w:t>
      </w:r>
      <w:r w:rsidR="006C169F" w:rsidRPr="006C169F">
        <w:rPr>
          <w:position w:val="6"/>
          <w:sz w:val="16"/>
        </w:rPr>
        <w:t>*</w:t>
      </w:r>
      <w:r w:rsidRPr="006C169F">
        <w:t>deductible gift recipient must:</w:t>
      </w:r>
    </w:p>
    <w:p w:rsidR="00736FFB" w:rsidRPr="006C169F" w:rsidRDefault="00736FFB" w:rsidP="00736FFB">
      <w:pPr>
        <w:pStyle w:val="paragraph"/>
      </w:pPr>
      <w:r w:rsidRPr="006C169F">
        <w:lastRenderedPageBreak/>
        <w:tab/>
        <w:t>(a)</w:t>
      </w:r>
      <w:r w:rsidRPr="006C169F">
        <w:tab/>
        <w:t>keep records that record and explain all transactions and other acts the deductible gift recipient engages in that are relevant to the deductible gift recipient’s status as a deductible gift recipient; and</w:t>
      </w:r>
    </w:p>
    <w:p w:rsidR="00736FFB" w:rsidRPr="006C169F" w:rsidRDefault="00736FFB" w:rsidP="00736FFB">
      <w:pPr>
        <w:pStyle w:val="paragraph"/>
      </w:pPr>
      <w:r w:rsidRPr="006C169F">
        <w:tab/>
        <w:t>(b)</w:t>
      </w:r>
      <w:r w:rsidRPr="006C169F">
        <w:tab/>
        <w:t>retain those records for at least 5 years after the completion of the transactions or acts to which they relate.</w:t>
      </w:r>
    </w:p>
    <w:p w:rsidR="00736FFB" w:rsidRPr="006C169F" w:rsidRDefault="00736FFB" w:rsidP="00736FFB">
      <w:pPr>
        <w:pStyle w:val="notetext"/>
      </w:pPr>
      <w:r w:rsidRPr="006C169F">
        <w:t>Note 1:</w:t>
      </w:r>
      <w:r w:rsidRPr="006C169F">
        <w:tab/>
        <w:t>Section</w:t>
      </w:r>
      <w:r w:rsidR="006C169F">
        <w:t> </w:t>
      </w:r>
      <w:r w:rsidRPr="006C169F">
        <w:t>288</w:t>
      </w:r>
      <w:r w:rsidR="006C169F">
        <w:noBreakHyphen/>
      </w:r>
      <w:r w:rsidRPr="006C169F">
        <w:t>25 imposes an administrative penalty if an entity does not keep or retain records as required by this section.</w:t>
      </w:r>
    </w:p>
    <w:p w:rsidR="00736FFB" w:rsidRPr="006C169F" w:rsidRDefault="00736FFB" w:rsidP="00736FFB">
      <w:pPr>
        <w:pStyle w:val="notetext"/>
      </w:pPr>
      <w:r w:rsidRPr="006C169F">
        <w:t>Note 2:</w:t>
      </w:r>
      <w:r w:rsidRPr="006C169F">
        <w:tab/>
        <w:t>The Commissioner may request information from certain deductible gift recipients: see sections</w:t>
      </w:r>
      <w:r w:rsidR="006C169F">
        <w:t> </w:t>
      </w:r>
      <w:r w:rsidRPr="006C169F">
        <w:t>353</w:t>
      </w:r>
      <w:r w:rsidR="006C169F">
        <w:noBreakHyphen/>
      </w:r>
      <w:r w:rsidRPr="006C169F">
        <w:t>20 and 426</w:t>
      </w:r>
      <w:r w:rsidR="006C169F">
        <w:noBreakHyphen/>
      </w:r>
      <w:r w:rsidRPr="006C169F">
        <w:t>40.</w:t>
      </w:r>
    </w:p>
    <w:p w:rsidR="00736FFB" w:rsidRPr="006C169F" w:rsidRDefault="00736FFB" w:rsidP="00736FFB">
      <w:pPr>
        <w:pStyle w:val="SubsectionHead"/>
      </w:pPr>
      <w:r w:rsidRPr="006C169F">
        <w:t>Requirements of records</w:t>
      </w:r>
    </w:p>
    <w:p w:rsidR="00736FFB" w:rsidRPr="006C169F" w:rsidRDefault="00736FFB" w:rsidP="00736FFB">
      <w:pPr>
        <w:pStyle w:val="subsection"/>
      </w:pPr>
      <w:r w:rsidRPr="006C169F">
        <w:tab/>
        <w:t>(2)</w:t>
      </w:r>
      <w:r w:rsidRPr="006C169F">
        <w:tab/>
        <w:t>The records must be:</w:t>
      </w:r>
    </w:p>
    <w:p w:rsidR="00736FFB" w:rsidRPr="006C169F" w:rsidRDefault="00736FFB" w:rsidP="00736FFB">
      <w:pPr>
        <w:pStyle w:val="paragraph"/>
      </w:pPr>
      <w:r w:rsidRPr="006C169F">
        <w:tab/>
        <w:t>(a)</w:t>
      </w:r>
      <w:r w:rsidRPr="006C169F">
        <w:tab/>
        <w:t>in English, or readily accessible and easily convertible into English; and</w:t>
      </w:r>
    </w:p>
    <w:p w:rsidR="00736FFB" w:rsidRPr="006C169F" w:rsidRDefault="00736FFB" w:rsidP="00736FFB">
      <w:pPr>
        <w:pStyle w:val="paragraph"/>
      </w:pPr>
      <w:r w:rsidRPr="006C169F">
        <w:tab/>
        <w:t>(b)</w:t>
      </w:r>
      <w:r w:rsidRPr="006C169F">
        <w:tab/>
        <w:t xml:space="preserve">such as to show that the </w:t>
      </w:r>
      <w:r w:rsidR="006C169F" w:rsidRPr="006C169F">
        <w:rPr>
          <w:position w:val="6"/>
          <w:sz w:val="16"/>
        </w:rPr>
        <w:t>*</w:t>
      </w:r>
      <w:r w:rsidRPr="006C169F">
        <w:t>deductible gift recipient uses each of the following only for the principal purpose of the fund, authority or institution:</w:t>
      </w:r>
    </w:p>
    <w:p w:rsidR="00736FFB" w:rsidRPr="006C169F" w:rsidRDefault="00736FFB" w:rsidP="00736FFB">
      <w:pPr>
        <w:pStyle w:val="paragraphsub"/>
      </w:pPr>
      <w:r w:rsidRPr="006C169F">
        <w:tab/>
        <w:t>(i)</w:t>
      </w:r>
      <w:r w:rsidRPr="006C169F">
        <w:tab/>
        <w:t>gifts of money or property for that purpose;</w:t>
      </w:r>
    </w:p>
    <w:p w:rsidR="00736FFB" w:rsidRPr="006C169F" w:rsidRDefault="00736FFB" w:rsidP="00736FFB">
      <w:pPr>
        <w:pStyle w:val="paragraphsub"/>
      </w:pPr>
      <w:r w:rsidRPr="006C169F">
        <w:tab/>
        <w:t>(ii)</w:t>
      </w:r>
      <w:r w:rsidRPr="006C169F">
        <w:tab/>
        <w:t>contributions described in item</w:t>
      </w:r>
      <w:r w:rsidR="006C169F">
        <w:t> </w:t>
      </w:r>
      <w:r w:rsidRPr="006C169F">
        <w:t>7 or 8 of the table in section</w:t>
      </w:r>
      <w:r w:rsidR="006C169F">
        <w:t> </w:t>
      </w:r>
      <w:r w:rsidRPr="006C169F">
        <w:t>30</w:t>
      </w:r>
      <w:r w:rsidR="006C169F">
        <w:noBreakHyphen/>
      </w:r>
      <w:r w:rsidRPr="006C169F">
        <w:t xml:space="preserve">15 of the </w:t>
      </w:r>
      <w:r w:rsidRPr="006C169F">
        <w:rPr>
          <w:i/>
        </w:rPr>
        <w:t xml:space="preserve">Income Tax Assessment Act 1997 </w:t>
      </w:r>
      <w:r w:rsidRPr="006C169F">
        <w:t xml:space="preserve">in relation to a </w:t>
      </w:r>
      <w:r w:rsidR="006C169F" w:rsidRPr="006C169F">
        <w:rPr>
          <w:position w:val="6"/>
          <w:sz w:val="16"/>
        </w:rPr>
        <w:t>*</w:t>
      </w:r>
      <w:r w:rsidRPr="006C169F">
        <w:t>fund</w:t>
      </w:r>
      <w:r w:rsidR="006C169F">
        <w:noBreakHyphen/>
      </w:r>
      <w:r w:rsidRPr="006C169F">
        <w:t>raising event held for that purpose;</w:t>
      </w:r>
    </w:p>
    <w:p w:rsidR="00736FFB" w:rsidRPr="006C169F" w:rsidRDefault="00736FFB" w:rsidP="00736FFB">
      <w:pPr>
        <w:pStyle w:val="paragraphsub"/>
      </w:pPr>
      <w:r w:rsidRPr="006C169F">
        <w:tab/>
        <w:t>(iii)</w:t>
      </w:r>
      <w:r w:rsidRPr="006C169F">
        <w:tab/>
        <w:t>money received by the deductible gift recipient because of such gifts or contributions.</w:t>
      </w:r>
    </w:p>
    <w:p w:rsidR="00736FFB" w:rsidRPr="006C169F" w:rsidRDefault="00736FFB" w:rsidP="00736FFB">
      <w:pPr>
        <w:pStyle w:val="SubsectionHead"/>
      </w:pPr>
      <w:r w:rsidRPr="006C169F">
        <w:t>Exception</w:t>
      </w:r>
    </w:p>
    <w:p w:rsidR="00736FFB" w:rsidRPr="006C169F" w:rsidRDefault="00736FFB" w:rsidP="00736FFB">
      <w:pPr>
        <w:pStyle w:val="subsection"/>
      </w:pPr>
      <w:r w:rsidRPr="006C169F">
        <w:tab/>
        <w:t>(3)</w:t>
      </w:r>
      <w:r w:rsidRPr="006C169F">
        <w:tab/>
        <w:t>For the purposes of section</w:t>
      </w:r>
      <w:r w:rsidR="006C169F">
        <w:t> </w:t>
      </w:r>
      <w:r w:rsidRPr="006C169F">
        <w:t>288</w:t>
      </w:r>
      <w:r w:rsidR="006C169F">
        <w:noBreakHyphen/>
      </w:r>
      <w:r w:rsidRPr="006C169F">
        <w:t xml:space="preserve">25, this section does not require a </w:t>
      </w:r>
      <w:r w:rsidR="006C169F" w:rsidRPr="006C169F">
        <w:rPr>
          <w:position w:val="6"/>
          <w:sz w:val="16"/>
        </w:rPr>
        <w:t>*</w:t>
      </w:r>
      <w:r w:rsidRPr="006C169F">
        <w:t>deductible gift recipient to retain a record if:</w:t>
      </w:r>
    </w:p>
    <w:p w:rsidR="00736FFB" w:rsidRPr="006C169F" w:rsidRDefault="00736FFB" w:rsidP="00736FFB">
      <w:pPr>
        <w:pStyle w:val="paragraph"/>
      </w:pPr>
      <w:r w:rsidRPr="006C169F">
        <w:tab/>
        <w:t>(a)</w:t>
      </w:r>
      <w:r w:rsidRPr="006C169F">
        <w:tab/>
        <w:t>the Commissioner notifies the deductible gift recipient that the deductible gift recipient does not need to retain the record; or</w:t>
      </w:r>
    </w:p>
    <w:p w:rsidR="00736FFB" w:rsidRPr="006C169F" w:rsidRDefault="00736FFB" w:rsidP="00736FFB">
      <w:pPr>
        <w:pStyle w:val="paragraph"/>
      </w:pPr>
      <w:r w:rsidRPr="006C169F">
        <w:tab/>
        <w:t>(b)</w:t>
      </w:r>
      <w:r w:rsidRPr="006C169F">
        <w:tab/>
        <w:t>the deductible gift recipient is a company that has been finally dissolved.</w:t>
      </w:r>
    </w:p>
    <w:p w:rsidR="00EF2BF5" w:rsidRPr="006C169F" w:rsidRDefault="00EF2BF5" w:rsidP="00352BC6">
      <w:pPr>
        <w:pStyle w:val="ActHead4"/>
        <w:pageBreakBefore/>
      </w:pPr>
      <w:bookmarkStart w:id="1026" w:name="_Toc447709425"/>
      <w:r w:rsidRPr="006C169F">
        <w:rPr>
          <w:rStyle w:val="CharSubdNo"/>
        </w:rPr>
        <w:lastRenderedPageBreak/>
        <w:t>Division</w:t>
      </w:r>
      <w:r w:rsidR="006C169F" w:rsidRPr="006C169F">
        <w:rPr>
          <w:rStyle w:val="CharSubdNo"/>
        </w:rPr>
        <w:t> </w:t>
      </w:r>
      <w:r w:rsidRPr="006C169F">
        <w:rPr>
          <w:rStyle w:val="CharSubdNo"/>
        </w:rPr>
        <w:t>388</w:t>
      </w:r>
      <w:r w:rsidRPr="006C169F">
        <w:t>—</w:t>
      </w:r>
      <w:r w:rsidRPr="006C169F">
        <w:rPr>
          <w:rStyle w:val="CharSubdText"/>
        </w:rPr>
        <w:t>Requirements about giving material to the Commissioner</w:t>
      </w:r>
      <w:bookmarkEnd w:id="1026"/>
    </w:p>
    <w:p w:rsidR="00EF2BF5" w:rsidRPr="006C169F" w:rsidRDefault="00EF2BF5" w:rsidP="00EF2BF5">
      <w:pPr>
        <w:pStyle w:val="TofSectsHeading"/>
      </w:pPr>
      <w:r w:rsidRPr="006C169F">
        <w:t>Table of Subdivisions</w:t>
      </w:r>
    </w:p>
    <w:p w:rsidR="00EF2BF5" w:rsidRPr="006C169F" w:rsidRDefault="00EF2BF5" w:rsidP="00EF2BF5">
      <w:pPr>
        <w:pStyle w:val="TofSectsSubdiv"/>
      </w:pPr>
      <w:r w:rsidRPr="006C169F">
        <w:t>388</w:t>
      </w:r>
      <w:r w:rsidR="006C169F">
        <w:noBreakHyphen/>
      </w:r>
      <w:r w:rsidRPr="006C169F">
        <w:t>A</w:t>
      </w:r>
      <w:r w:rsidRPr="006C169F">
        <w:tab/>
        <w:t>Object of Division</w:t>
      </w:r>
    </w:p>
    <w:p w:rsidR="00EF2BF5" w:rsidRPr="006C169F" w:rsidRDefault="00EF2BF5" w:rsidP="00EF2BF5">
      <w:pPr>
        <w:pStyle w:val="TofSectsSubdiv"/>
      </w:pPr>
      <w:r w:rsidRPr="006C169F">
        <w:t>388</w:t>
      </w:r>
      <w:r w:rsidR="006C169F">
        <w:noBreakHyphen/>
      </w:r>
      <w:r w:rsidRPr="006C169F">
        <w:t>B</w:t>
      </w:r>
      <w:r w:rsidRPr="006C169F">
        <w:tab/>
        <w:t>General provisions</w:t>
      </w:r>
    </w:p>
    <w:p w:rsidR="00EF2BF5" w:rsidRPr="006C169F" w:rsidRDefault="00EF2BF5" w:rsidP="00EF2BF5">
      <w:pPr>
        <w:pStyle w:val="ActHead4"/>
      </w:pPr>
      <w:bookmarkStart w:id="1027" w:name="_Toc447709426"/>
      <w:r w:rsidRPr="006C169F">
        <w:rPr>
          <w:rStyle w:val="CharSubdNo"/>
        </w:rPr>
        <w:t>Subdivision</w:t>
      </w:r>
      <w:r w:rsidR="006C169F" w:rsidRPr="006C169F">
        <w:rPr>
          <w:rStyle w:val="CharSubdNo"/>
        </w:rPr>
        <w:t> </w:t>
      </w:r>
      <w:r w:rsidRPr="006C169F">
        <w:rPr>
          <w:rStyle w:val="CharSubdNo"/>
        </w:rPr>
        <w:t>388</w:t>
      </w:r>
      <w:r w:rsidR="006C169F" w:rsidRPr="006C169F">
        <w:rPr>
          <w:rStyle w:val="CharSubdNo"/>
        </w:rPr>
        <w:noBreakHyphen/>
      </w:r>
      <w:r w:rsidRPr="006C169F">
        <w:rPr>
          <w:rStyle w:val="CharSubdNo"/>
        </w:rPr>
        <w:t>A</w:t>
      </w:r>
      <w:r w:rsidRPr="006C169F">
        <w:t>—</w:t>
      </w:r>
      <w:r w:rsidRPr="006C169F">
        <w:rPr>
          <w:rStyle w:val="CharSubdText"/>
        </w:rPr>
        <w:t>Object of Division</w:t>
      </w:r>
      <w:bookmarkEnd w:id="1027"/>
    </w:p>
    <w:p w:rsidR="00EF2BF5" w:rsidRPr="006C169F" w:rsidRDefault="00EF2BF5" w:rsidP="00EF2BF5">
      <w:pPr>
        <w:pStyle w:val="ActHead5"/>
      </w:pPr>
      <w:bookmarkStart w:id="1028" w:name="_Toc447709427"/>
      <w:r w:rsidRPr="006C169F">
        <w:rPr>
          <w:rStyle w:val="CharSectno"/>
        </w:rPr>
        <w:t>388</w:t>
      </w:r>
      <w:r w:rsidR="006C169F" w:rsidRPr="006C169F">
        <w:rPr>
          <w:rStyle w:val="CharSectno"/>
        </w:rPr>
        <w:noBreakHyphen/>
      </w:r>
      <w:r w:rsidRPr="006C169F">
        <w:rPr>
          <w:rStyle w:val="CharSectno"/>
        </w:rPr>
        <w:t>5</w:t>
      </w:r>
      <w:r w:rsidRPr="006C169F">
        <w:t xml:space="preserve">  Object of Division</w:t>
      </w:r>
      <w:bookmarkEnd w:id="1028"/>
    </w:p>
    <w:p w:rsidR="00EF2BF5" w:rsidRPr="006C169F" w:rsidRDefault="00EF2BF5" w:rsidP="00F7341F">
      <w:pPr>
        <w:pStyle w:val="subsection"/>
      </w:pPr>
      <w:r w:rsidRPr="006C169F">
        <w:tab/>
      </w:r>
      <w:r w:rsidRPr="006C169F">
        <w:tab/>
        <w:t>The object of this Division is to set out requirements to ensure the integrity and efficiency of giving material to the Commissioner.</w:t>
      </w:r>
    </w:p>
    <w:p w:rsidR="00EF2BF5" w:rsidRPr="006C169F" w:rsidRDefault="00EF2BF5" w:rsidP="00EF2BF5">
      <w:pPr>
        <w:pStyle w:val="ActHead4"/>
      </w:pPr>
      <w:bookmarkStart w:id="1029" w:name="_Toc447709428"/>
      <w:r w:rsidRPr="006C169F">
        <w:rPr>
          <w:rStyle w:val="CharSubdNo"/>
        </w:rPr>
        <w:t>Subdivision</w:t>
      </w:r>
      <w:r w:rsidR="006C169F" w:rsidRPr="006C169F">
        <w:rPr>
          <w:rStyle w:val="CharSubdNo"/>
        </w:rPr>
        <w:t> </w:t>
      </w:r>
      <w:r w:rsidRPr="006C169F">
        <w:rPr>
          <w:rStyle w:val="CharSubdNo"/>
        </w:rPr>
        <w:t>388</w:t>
      </w:r>
      <w:r w:rsidR="006C169F" w:rsidRPr="006C169F">
        <w:rPr>
          <w:rStyle w:val="CharSubdNo"/>
        </w:rPr>
        <w:noBreakHyphen/>
      </w:r>
      <w:r w:rsidRPr="006C169F">
        <w:rPr>
          <w:rStyle w:val="CharSubdNo"/>
        </w:rPr>
        <w:t>B</w:t>
      </w:r>
      <w:r w:rsidRPr="006C169F">
        <w:t>—</w:t>
      </w:r>
      <w:r w:rsidRPr="006C169F">
        <w:rPr>
          <w:rStyle w:val="CharSubdText"/>
        </w:rPr>
        <w:t>General provisions</w:t>
      </w:r>
      <w:bookmarkEnd w:id="1029"/>
    </w:p>
    <w:p w:rsidR="00EF2BF5" w:rsidRPr="006C169F" w:rsidRDefault="00EF2BF5" w:rsidP="00EF2BF5">
      <w:pPr>
        <w:pStyle w:val="TofSectsHeading"/>
      </w:pPr>
      <w:r w:rsidRPr="006C169F">
        <w:t>Table of sections</w:t>
      </w:r>
    </w:p>
    <w:p w:rsidR="00EF2BF5" w:rsidRPr="006C169F" w:rsidRDefault="00EF2BF5" w:rsidP="00EF2BF5">
      <w:pPr>
        <w:pStyle w:val="TofSectsSection"/>
      </w:pPr>
      <w:r w:rsidRPr="006C169F">
        <w:t>388</w:t>
      </w:r>
      <w:r w:rsidR="006C169F">
        <w:noBreakHyphen/>
      </w:r>
      <w:r w:rsidRPr="006C169F">
        <w:t>50</w:t>
      </w:r>
      <w:r w:rsidRPr="006C169F">
        <w:tab/>
        <w:t>Approved forms</w:t>
      </w:r>
    </w:p>
    <w:p w:rsidR="00EF2BF5" w:rsidRPr="006C169F" w:rsidRDefault="00EF2BF5" w:rsidP="00EF2BF5">
      <w:pPr>
        <w:pStyle w:val="TofSectsSection"/>
      </w:pPr>
      <w:r w:rsidRPr="006C169F">
        <w:t>388</w:t>
      </w:r>
      <w:r w:rsidR="006C169F">
        <w:noBreakHyphen/>
      </w:r>
      <w:r w:rsidRPr="006C169F">
        <w:t>52</w:t>
      </w:r>
      <w:r w:rsidRPr="006C169F">
        <w:tab/>
        <w:t>Saturdays, Sundays and public holidays</w:t>
      </w:r>
    </w:p>
    <w:p w:rsidR="00EF2BF5" w:rsidRPr="006C169F" w:rsidRDefault="00EF2BF5" w:rsidP="00EF2BF5">
      <w:pPr>
        <w:pStyle w:val="TofSectsSection"/>
      </w:pPr>
      <w:r w:rsidRPr="006C169F">
        <w:t>388</w:t>
      </w:r>
      <w:r w:rsidR="006C169F">
        <w:noBreakHyphen/>
      </w:r>
      <w:r w:rsidRPr="006C169F">
        <w:t>55</w:t>
      </w:r>
      <w:r w:rsidRPr="006C169F">
        <w:tab/>
        <w:t>Commissioner may defer time for lodgment</w:t>
      </w:r>
    </w:p>
    <w:p w:rsidR="00EF2BF5" w:rsidRPr="006C169F" w:rsidRDefault="00EF2BF5" w:rsidP="00EF2BF5">
      <w:pPr>
        <w:pStyle w:val="TofSectsSection"/>
      </w:pPr>
      <w:r w:rsidRPr="006C169F">
        <w:t>388</w:t>
      </w:r>
      <w:r w:rsidR="006C169F">
        <w:noBreakHyphen/>
      </w:r>
      <w:r w:rsidRPr="006C169F">
        <w:t>60</w:t>
      </w:r>
      <w:r w:rsidRPr="006C169F">
        <w:tab/>
        <w:t>Declaration by entity</w:t>
      </w:r>
    </w:p>
    <w:p w:rsidR="00EF2BF5" w:rsidRPr="006C169F" w:rsidRDefault="00EF2BF5" w:rsidP="00EF2BF5">
      <w:pPr>
        <w:pStyle w:val="TofSectsSection"/>
      </w:pPr>
      <w:r w:rsidRPr="006C169F">
        <w:t>388</w:t>
      </w:r>
      <w:r w:rsidR="006C169F">
        <w:noBreakHyphen/>
      </w:r>
      <w:r w:rsidRPr="006C169F">
        <w:t>65</w:t>
      </w:r>
      <w:r w:rsidRPr="006C169F">
        <w:tab/>
        <w:t>Declaration by entity where agent gives document</w:t>
      </w:r>
    </w:p>
    <w:p w:rsidR="00EF2BF5" w:rsidRPr="006C169F" w:rsidRDefault="00EF2BF5" w:rsidP="00EF2BF5">
      <w:pPr>
        <w:pStyle w:val="TofSectsSection"/>
      </w:pPr>
      <w:r w:rsidRPr="006C169F">
        <w:t>388</w:t>
      </w:r>
      <w:r w:rsidR="006C169F">
        <w:noBreakHyphen/>
      </w:r>
      <w:r w:rsidRPr="006C169F">
        <w:t>70</w:t>
      </w:r>
      <w:r w:rsidRPr="006C169F">
        <w:tab/>
        <w:t>Declaration by agent</w:t>
      </w:r>
    </w:p>
    <w:p w:rsidR="00EF2BF5" w:rsidRPr="006C169F" w:rsidRDefault="00EF2BF5" w:rsidP="00EF2BF5">
      <w:pPr>
        <w:pStyle w:val="TofSectsSection"/>
      </w:pPr>
      <w:r w:rsidRPr="006C169F">
        <w:t>388</w:t>
      </w:r>
      <w:r w:rsidR="006C169F">
        <w:noBreakHyphen/>
      </w:r>
      <w:r w:rsidRPr="006C169F">
        <w:t>75</w:t>
      </w:r>
      <w:r w:rsidRPr="006C169F">
        <w:tab/>
        <w:t>Signing declarations</w:t>
      </w:r>
    </w:p>
    <w:p w:rsidR="00EF2BF5" w:rsidRPr="006C169F" w:rsidRDefault="00EF2BF5" w:rsidP="00EF2BF5">
      <w:pPr>
        <w:pStyle w:val="TofSectsSection"/>
      </w:pPr>
      <w:r w:rsidRPr="006C169F">
        <w:t>388</w:t>
      </w:r>
      <w:r w:rsidR="006C169F">
        <w:noBreakHyphen/>
      </w:r>
      <w:r w:rsidRPr="006C169F">
        <w:t>80</w:t>
      </w:r>
      <w:r w:rsidRPr="006C169F">
        <w:tab/>
        <w:t>Electronic notification of BAS amounts</w:t>
      </w:r>
    </w:p>
    <w:p w:rsidR="00EF2BF5" w:rsidRPr="006C169F" w:rsidRDefault="00EF2BF5" w:rsidP="00EF2BF5">
      <w:pPr>
        <w:pStyle w:val="TofSectsSection"/>
      </w:pPr>
      <w:r w:rsidRPr="006C169F">
        <w:t>388</w:t>
      </w:r>
      <w:r w:rsidR="006C169F">
        <w:noBreakHyphen/>
      </w:r>
      <w:r w:rsidRPr="006C169F">
        <w:t>85</w:t>
      </w:r>
      <w:r w:rsidRPr="006C169F">
        <w:tab/>
        <w:t>Truncating amounts</w:t>
      </w:r>
    </w:p>
    <w:p w:rsidR="00EF2BF5" w:rsidRPr="006C169F" w:rsidRDefault="00EF2BF5" w:rsidP="00EF2BF5">
      <w:pPr>
        <w:pStyle w:val="ActHead5"/>
      </w:pPr>
      <w:bookmarkStart w:id="1030" w:name="_Toc447709429"/>
      <w:r w:rsidRPr="006C169F">
        <w:rPr>
          <w:rStyle w:val="CharSectno"/>
        </w:rPr>
        <w:t>388</w:t>
      </w:r>
      <w:r w:rsidR="006C169F" w:rsidRPr="006C169F">
        <w:rPr>
          <w:rStyle w:val="CharSectno"/>
        </w:rPr>
        <w:noBreakHyphen/>
      </w:r>
      <w:r w:rsidRPr="006C169F">
        <w:rPr>
          <w:rStyle w:val="CharSectno"/>
        </w:rPr>
        <w:t>50</w:t>
      </w:r>
      <w:r w:rsidRPr="006C169F">
        <w:t xml:space="preserve">  Approved forms</w:t>
      </w:r>
      <w:bookmarkEnd w:id="1030"/>
    </w:p>
    <w:p w:rsidR="00EF2BF5" w:rsidRPr="006C169F" w:rsidRDefault="00EF2BF5" w:rsidP="00F7341F">
      <w:pPr>
        <w:pStyle w:val="subsection"/>
      </w:pPr>
      <w:r w:rsidRPr="006C169F">
        <w:tab/>
        <w:t>(1)</w:t>
      </w:r>
      <w:r w:rsidRPr="006C169F">
        <w:tab/>
        <w:t xml:space="preserve">A return, notice, statement, application or other document under a </w:t>
      </w:r>
      <w:r w:rsidR="006C169F" w:rsidRPr="006C169F">
        <w:rPr>
          <w:position w:val="6"/>
          <w:sz w:val="16"/>
        </w:rPr>
        <w:t>*</w:t>
      </w:r>
      <w:r w:rsidRPr="006C169F">
        <w:t xml:space="preserve">taxation law is in the </w:t>
      </w:r>
      <w:r w:rsidRPr="006C169F">
        <w:rPr>
          <w:b/>
          <w:i/>
        </w:rPr>
        <w:t>approved form</w:t>
      </w:r>
      <w:r w:rsidRPr="006C169F">
        <w:t xml:space="preserve"> if, and only if:</w:t>
      </w:r>
    </w:p>
    <w:p w:rsidR="00EF2BF5" w:rsidRPr="006C169F" w:rsidRDefault="00EF2BF5" w:rsidP="00EF2BF5">
      <w:pPr>
        <w:pStyle w:val="paragraph"/>
      </w:pPr>
      <w:r w:rsidRPr="006C169F">
        <w:tab/>
        <w:t>(a)</w:t>
      </w:r>
      <w:r w:rsidRPr="006C169F">
        <w:tab/>
        <w:t>it is in the form approved in writing by the Commissioner for that kind of return, notice, statement, application or other document; and</w:t>
      </w:r>
    </w:p>
    <w:p w:rsidR="00EF2BF5" w:rsidRPr="006C169F" w:rsidRDefault="00EF2BF5" w:rsidP="00EF2BF5">
      <w:pPr>
        <w:pStyle w:val="paragraph"/>
      </w:pPr>
      <w:r w:rsidRPr="006C169F">
        <w:lastRenderedPageBreak/>
        <w:tab/>
        <w:t>(b)</w:t>
      </w:r>
      <w:r w:rsidRPr="006C169F">
        <w:tab/>
        <w:t>it contains a declaration signed by a person or persons as the form requires (see section</w:t>
      </w:r>
      <w:r w:rsidR="006C169F">
        <w:t> </w:t>
      </w:r>
      <w:r w:rsidRPr="006C169F">
        <w:t>388</w:t>
      </w:r>
      <w:r w:rsidR="006C169F">
        <w:noBreakHyphen/>
      </w:r>
      <w:r w:rsidRPr="006C169F">
        <w:t>75); and</w:t>
      </w:r>
    </w:p>
    <w:p w:rsidR="00EF2BF5" w:rsidRPr="006C169F" w:rsidRDefault="00EF2BF5" w:rsidP="00370CAB">
      <w:pPr>
        <w:pStyle w:val="paragraph"/>
        <w:keepNext/>
        <w:keepLines/>
      </w:pPr>
      <w:r w:rsidRPr="006C169F">
        <w:tab/>
        <w:t>(c)</w:t>
      </w:r>
      <w:r w:rsidRPr="006C169F">
        <w:tab/>
        <w:t>it contains the information that the form requires, and any further information, statement or document as the Commissioner requires, whether in the form or otherwise; and</w:t>
      </w:r>
    </w:p>
    <w:p w:rsidR="00EF2BF5" w:rsidRPr="006C169F" w:rsidRDefault="00EF2BF5" w:rsidP="00EF2BF5">
      <w:pPr>
        <w:pStyle w:val="paragraph"/>
      </w:pPr>
      <w:r w:rsidRPr="006C169F">
        <w:tab/>
        <w:t>(d)</w:t>
      </w:r>
      <w:r w:rsidRPr="006C169F">
        <w:tab/>
        <w:t xml:space="preserve">for a return, notice, statement, application or document that is required to be given to the Commissioner—it is given in the manner that the Commissioner requires (which may include </w:t>
      </w:r>
      <w:r w:rsidR="00F95536" w:rsidRPr="006C169F">
        <w:t>electronically</w:t>
      </w:r>
      <w:r w:rsidRPr="006C169F">
        <w:t>).</w:t>
      </w:r>
    </w:p>
    <w:p w:rsidR="00EF2BF5" w:rsidRPr="006C169F" w:rsidRDefault="00EF2BF5" w:rsidP="00F7341F">
      <w:pPr>
        <w:pStyle w:val="subsection"/>
      </w:pPr>
      <w:r w:rsidRPr="006C169F">
        <w:tab/>
        <w:t>(1A)</w:t>
      </w:r>
      <w:r w:rsidRPr="006C169F">
        <w:tab/>
        <w:t xml:space="preserve">Despite </w:t>
      </w:r>
      <w:r w:rsidR="006C169F">
        <w:t>subsection (</w:t>
      </w:r>
      <w:r w:rsidRPr="006C169F">
        <w:t xml:space="preserve">1), a document that satisfies </w:t>
      </w:r>
      <w:r w:rsidR="006C169F">
        <w:t>paragraphs (</w:t>
      </w:r>
      <w:r w:rsidRPr="006C169F">
        <w:t xml:space="preserve">1)(a), (b) and (d) but not </w:t>
      </w:r>
      <w:r w:rsidR="006C169F">
        <w:t>paragraph (</w:t>
      </w:r>
      <w:r w:rsidRPr="006C169F">
        <w:t xml:space="preserve">1)(c) is also in the </w:t>
      </w:r>
      <w:r w:rsidRPr="006C169F">
        <w:rPr>
          <w:b/>
          <w:i/>
        </w:rPr>
        <w:t xml:space="preserve">approved form </w:t>
      </w:r>
      <w:r w:rsidRPr="006C169F">
        <w:t>if it contains the information required by the Commissioner. The Commissioner must specify the requirement in writing.</w:t>
      </w:r>
    </w:p>
    <w:p w:rsidR="00EF2BF5" w:rsidRPr="006C169F" w:rsidRDefault="00EF2BF5" w:rsidP="00F7341F">
      <w:pPr>
        <w:pStyle w:val="subsection"/>
      </w:pPr>
      <w:r w:rsidRPr="006C169F">
        <w:tab/>
        <w:t>(2)</w:t>
      </w:r>
      <w:r w:rsidRPr="006C169F">
        <w:tab/>
        <w:t xml:space="preserve">The Commissioner may combine in the same </w:t>
      </w:r>
      <w:r w:rsidR="006C169F" w:rsidRPr="006C169F">
        <w:rPr>
          <w:position w:val="6"/>
          <w:sz w:val="16"/>
        </w:rPr>
        <w:t>*</w:t>
      </w:r>
      <w:r w:rsidRPr="006C169F">
        <w:t>approved form more than one return, notice, statement, application or other document.</w:t>
      </w:r>
    </w:p>
    <w:p w:rsidR="00EF2BF5" w:rsidRPr="006C169F" w:rsidRDefault="00EF2BF5" w:rsidP="00F7341F">
      <w:pPr>
        <w:pStyle w:val="subsection"/>
      </w:pPr>
      <w:r w:rsidRPr="006C169F">
        <w:tab/>
        <w:t>(3)</w:t>
      </w:r>
      <w:r w:rsidRPr="006C169F">
        <w:tab/>
        <w:t xml:space="preserve">The Commissioner may approve a different </w:t>
      </w:r>
      <w:r w:rsidR="006C169F" w:rsidRPr="006C169F">
        <w:rPr>
          <w:position w:val="6"/>
          <w:sz w:val="16"/>
        </w:rPr>
        <w:t>*</w:t>
      </w:r>
      <w:r w:rsidRPr="006C169F">
        <w:t>approved form for different entities.</w:t>
      </w:r>
    </w:p>
    <w:p w:rsidR="00EF2BF5" w:rsidRPr="006C169F" w:rsidRDefault="00EF2BF5" w:rsidP="00EF2BF5">
      <w:pPr>
        <w:pStyle w:val="notetext"/>
      </w:pPr>
      <w:r w:rsidRPr="006C169F">
        <w:t>Example:</w:t>
      </w:r>
      <w:r w:rsidRPr="006C169F">
        <w:tab/>
        <w:t>The Commissioner may require high wealth individuals to lodge a different income tax return to that required to be lodged by an individual whose only income is a salary.</w:t>
      </w:r>
    </w:p>
    <w:p w:rsidR="00EF2BF5" w:rsidRPr="006C169F" w:rsidRDefault="00EF2BF5" w:rsidP="00EF2BF5">
      <w:pPr>
        <w:pStyle w:val="ActHead5"/>
      </w:pPr>
      <w:bookmarkStart w:id="1031" w:name="_Toc447709430"/>
      <w:r w:rsidRPr="006C169F">
        <w:rPr>
          <w:rStyle w:val="CharSectno"/>
        </w:rPr>
        <w:t>388</w:t>
      </w:r>
      <w:r w:rsidR="006C169F" w:rsidRPr="006C169F">
        <w:rPr>
          <w:rStyle w:val="CharSectno"/>
        </w:rPr>
        <w:noBreakHyphen/>
      </w:r>
      <w:r w:rsidRPr="006C169F">
        <w:rPr>
          <w:rStyle w:val="CharSectno"/>
        </w:rPr>
        <w:t>52</w:t>
      </w:r>
      <w:r w:rsidRPr="006C169F">
        <w:t xml:space="preserve">  Saturdays, Sundays and public holidays</w:t>
      </w:r>
      <w:bookmarkEnd w:id="1031"/>
    </w:p>
    <w:p w:rsidR="00EF2BF5" w:rsidRPr="006C169F" w:rsidRDefault="00EF2BF5" w:rsidP="00F7341F">
      <w:pPr>
        <w:pStyle w:val="subsection"/>
      </w:pPr>
      <w:r w:rsidRPr="006C169F">
        <w:tab/>
      </w:r>
      <w:r w:rsidRPr="006C169F">
        <w:tab/>
        <w:t xml:space="preserve">Where an </w:t>
      </w:r>
      <w:r w:rsidR="006C169F" w:rsidRPr="006C169F">
        <w:rPr>
          <w:position w:val="6"/>
          <w:sz w:val="16"/>
        </w:rPr>
        <w:t>*</w:t>
      </w:r>
      <w:r w:rsidRPr="006C169F">
        <w:t xml:space="preserve">approved form is required to be given to the Commissioner or to another entity by, or on, a day (the </w:t>
      </w:r>
      <w:r w:rsidRPr="006C169F">
        <w:rPr>
          <w:b/>
          <w:i/>
        </w:rPr>
        <w:t>lodgment day</w:t>
      </w:r>
      <w:r w:rsidRPr="006C169F">
        <w:t xml:space="preserve">) that is not a </w:t>
      </w:r>
      <w:r w:rsidR="006C169F" w:rsidRPr="006C169F">
        <w:rPr>
          <w:position w:val="6"/>
          <w:sz w:val="16"/>
        </w:rPr>
        <w:t>*</w:t>
      </w:r>
      <w:r w:rsidRPr="006C169F">
        <w:t>business day, the approved form may be given on the first business day after the lodgment day.</w:t>
      </w:r>
    </w:p>
    <w:p w:rsidR="00EF2BF5" w:rsidRPr="006C169F" w:rsidRDefault="00EF2BF5" w:rsidP="00EF2BF5">
      <w:pPr>
        <w:pStyle w:val="ActHead5"/>
      </w:pPr>
      <w:bookmarkStart w:id="1032" w:name="_Toc447709431"/>
      <w:r w:rsidRPr="006C169F">
        <w:rPr>
          <w:rStyle w:val="CharSectno"/>
        </w:rPr>
        <w:t>388</w:t>
      </w:r>
      <w:r w:rsidR="006C169F" w:rsidRPr="006C169F">
        <w:rPr>
          <w:rStyle w:val="CharSectno"/>
        </w:rPr>
        <w:noBreakHyphen/>
      </w:r>
      <w:r w:rsidRPr="006C169F">
        <w:rPr>
          <w:rStyle w:val="CharSectno"/>
        </w:rPr>
        <w:t>55</w:t>
      </w:r>
      <w:r w:rsidRPr="006C169F">
        <w:t xml:space="preserve">  Commissioner may defer time for lodgment</w:t>
      </w:r>
      <w:bookmarkEnd w:id="1032"/>
    </w:p>
    <w:p w:rsidR="00EF2BF5" w:rsidRPr="006C169F" w:rsidRDefault="00EF2BF5" w:rsidP="00F7341F">
      <w:pPr>
        <w:pStyle w:val="subsection"/>
      </w:pPr>
      <w:r w:rsidRPr="006C169F">
        <w:tab/>
        <w:t>(1)</w:t>
      </w:r>
      <w:r w:rsidRPr="006C169F">
        <w:tab/>
        <w:t xml:space="preserve">The Commissioner may defer the time within which an </w:t>
      </w:r>
      <w:r w:rsidR="006C169F" w:rsidRPr="006C169F">
        <w:rPr>
          <w:position w:val="6"/>
          <w:sz w:val="16"/>
        </w:rPr>
        <w:t>*</w:t>
      </w:r>
      <w:r w:rsidRPr="006C169F">
        <w:t>approved form is required to be given to the Commissioner or to another entity.</w:t>
      </w:r>
    </w:p>
    <w:p w:rsidR="00EF2BF5" w:rsidRPr="006C169F" w:rsidRDefault="00EF2BF5" w:rsidP="00F7341F">
      <w:pPr>
        <w:pStyle w:val="subsection"/>
      </w:pPr>
      <w:r w:rsidRPr="006C169F">
        <w:lastRenderedPageBreak/>
        <w:tab/>
        <w:t>(2)</w:t>
      </w:r>
      <w:r w:rsidRPr="006C169F">
        <w:tab/>
        <w:t xml:space="preserve">A deferral under </w:t>
      </w:r>
      <w:r w:rsidR="006C169F">
        <w:t>subsection (</w:t>
      </w:r>
      <w:r w:rsidRPr="006C169F">
        <w:t>1) does not defer the time for payment of any amount to the Commissioner.</w:t>
      </w:r>
    </w:p>
    <w:p w:rsidR="00EF2BF5" w:rsidRPr="006C169F" w:rsidRDefault="00EF2BF5" w:rsidP="00EF2BF5">
      <w:pPr>
        <w:pStyle w:val="notetext"/>
      </w:pPr>
      <w:r w:rsidRPr="006C169F">
        <w:t>Note:</w:t>
      </w:r>
      <w:r w:rsidRPr="006C169F">
        <w:tab/>
        <w:t>Section</w:t>
      </w:r>
      <w:r w:rsidR="006C169F">
        <w:t> </w:t>
      </w:r>
      <w:r w:rsidRPr="006C169F">
        <w:t>255</w:t>
      </w:r>
      <w:r w:rsidR="006C169F">
        <w:noBreakHyphen/>
      </w:r>
      <w:r w:rsidRPr="006C169F">
        <w:t>10 allows the Commissioner to defer the time for payment of an amount of a tax</w:t>
      </w:r>
      <w:r w:rsidR="006C169F">
        <w:noBreakHyphen/>
      </w:r>
      <w:r w:rsidRPr="006C169F">
        <w:t>related liability.</w:t>
      </w:r>
    </w:p>
    <w:p w:rsidR="00EF2BF5" w:rsidRPr="006C169F" w:rsidRDefault="00EF2BF5" w:rsidP="00370CAB">
      <w:pPr>
        <w:pStyle w:val="ActHead5"/>
      </w:pPr>
      <w:bookmarkStart w:id="1033" w:name="_Toc447709432"/>
      <w:r w:rsidRPr="006C169F">
        <w:rPr>
          <w:rStyle w:val="CharSectno"/>
        </w:rPr>
        <w:t>388</w:t>
      </w:r>
      <w:r w:rsidR="006C169F" w:rsidRPr="006C169F">
        <w:rPr>
          <w:rStyle w:val="CharSectno"/>
        </w:rPr>
        <w:noBreakHyphen/>
      </w:r>
      <w:r w:rsidRPr="006C169F">
        <w:rPr>
          <w:rStyle w:val="CharSectno"/>
        </w:rPr>
        <w:t>60</w:t>
      </w:r>
      <w:r w:rsidRPr="006C169F">
        <w:t xml:space="preserve">  Declaration by entity</w:t>
      </w:r>
      <w:bookmarkEnd w:id="1033"/>
    </w:p>
    <w:p w:rsidR="00EF2BF5" w:rsidRPr="006C169F" w:rsidRDefault="00EF2BF5" w:rsidP="00370CAB">
      <w:pPr>
        <w:pStyle w:val="subsection"/>
        <w:keepNext/>
        <w:keepLines/>
      </w:pPr>
      <w:r w:rsidRPr="006C169F">
        <w:tab/>
      </w:r>
      <w:r w:rsidRPr="006C169F">
        <w:tab/>
        <w:t xml:space="preserve">If you give a return, notice, statement, application or other document to the Commissioner in the </w:t>
      </w:r>
      <w:r w:rsidR="006C169F" w:rsidRPr="006C169F">
        <w:rPr>
          <w:position w:val="6"/>
          <w:sz w:val="16"/>
        </w:rPr>
        <w:t>*</w:t>
      </w:r>
      <w:r w:rsidRPr="006C169F">
        <w:t>approved form, you must make a declaration in the approved form that any information in the document is true and correct.</w:t>
      </w:r>
    </w:p>
    <w:p w:rsidR="00EF2BF5" w:rsidRPr="006C169F" w:rsidRDefault="00EF2BF5" w:rsidP="00EF2BF5">
      <w:pPr>
        <w:pStyle w:val="ActHead5"/>
      </w:pPr>
      <w:bookmarkStart w:id="1034" w:name="_Toc447709433"/>
      <w:r w:rsidRPr="006C169F">
        <w:rPr>
          <w:rStyle w:val="CharSectno"/>
        </w:rPr>
        <w:t>388</w:t>
      </w:r>
      <w:r w:rsidR="006C169F" w:rsidRPr="006C169F">
        <w:rPr>
          <w:rStyle w:val="CharSectno"/>
        </w:rPr>
        <w:noBreakHyphen/>
      </w:r>
      <w:r w:rsidRPr="006C169F">
        <w:rPr>
          <w:rStyle w:val="CharSectno"/>
        </w:rPr>
        <w:t>65</w:t>
      </w:r>
      <w:r w:rsidRPr="006C169F">
        <w:t xml:space="preserve">  Declaration by entity where agent gives document</w:t>
      </w:r>
      <w:bookmarkEnd w:id="1034"/>
    </w:p>
    <w:p w:rsidR="00EF2BF5" w:rsidRPr="006C169F" w:rsidRDefault="00EF2BF5" w:rsidP="00F7341F">
      <w:pPr>
        <w:pStyle w:val="subsection"/>
      </w:pPr>
      <w:r w:rsidRPr="006C169F">
        <w:tab/>
        <w:t>(1)</w:t>
      </w:r>
      <w:r w:rsidRPr="006C169F">
        <w:tab/>
        <w:t xml:space="preserve">If a return, notice, statement, application or other document of yours is to be given to the Commissioner in the </w:t>
      </w:r>
      <w:r w:rsidR="006C169F" w:rsidRPr="006C169F">
        <w:rPr>
          <w:position w:val="6"/>
          <w:sz w:val="16"/>
        </w:rPr>
        <w:t>*</w:t>
      </w:r>
      <w:r w:rsidRPr="006C169F">
        <w:t>approved form by an agent on your behalf, you must make a declaration in writing:</w:t>
      </w:r>
    </w:p>
    <w:p w:rsidR="00EF2BF5" w:rsidRPr="006C169F" w:rsidRDefault="00EF2BF5" w:rsidP="00EF2BF5">
      <w:pPr>
        <w:pStyle w:val="paragraph"/>
      </w:pPr>
      <w:r w:rsidRPr="006C169F">
        <w:tab/>
        <w:t>(a)</w:t>
      </w:r>
      <w:r w:rsidRPr="006C169F">
        <w:tab/>
        <w:t>stating that you have authorised the agent to give the document to the Commissioner; and</w:t>
      </w:r>
    </w:p>
    <w:p w:rsidR="00EF2BF5" w:rsidRPr="006C169F" w:rsidRDefault="00EF2BF5" w:rsidP="00EF2BF5">
      <w:pPr>
        <w:pStyle w:val="paragraph"/>
      </w:pPr>
      <w:r w:rsidRPr="006C169F">
        <w:tab/>
        <w:t>(b)</w:t>
      </w:r>
      <w:r w:rsidRPr="006C169F">
        <w:tab/>
        <w:t>declaring that any information you provided to the agent for the preparation of the document is true and correct.</w:t>
      </w:r>
    </w:p>
    <w:p w:rsidR="00EF2BF5" w:rsidRPr="006C169F" w:rsidRDefault="00EF2BF5" w:rsidP="00F7341F">
      <w:pPr>
        <w:pStyle w:val="subsection"/>
      </w:pPr>
      <w:r w:rsidRPr="006C169F">
        <w:tab/>
        <w:t>(2)</w:t>
      </w:r>
      <w:r w:rsidRPr="006C169F">
        <w:tab/>
        <w:t>You must give the declaration to the agent.</w:t>
      </w:r>
    </w:p>
    <w:p w:rsidR="00996A4B" w:rsidRPr="006C169F" w:rsidRDefault="00996A4B" w:rsidP="00996A4B">
      <w:pPr>
        <w:pStyle w:val="subsection"/>
      </w:pPr>
      <w:r w:rsidRPr="006C169F">
        <w:tab/>
        <w:t>(3)</w:t>
      </w:r>
      <w:r w:rsidRPr="006C169F">
        <w:tab/>
        <w:t>You must retain the declaration or a copy of it for:</w:t>
      </w:r>
    </w:p>
    <w:p w:rsidR="00996A4B" w:rsidRPr="006C169F" w:rsidRDefault="00996A4B" w:rsidP="00996A4B">
      <w:pPr>
        <w:pStyle w:val="paragraph"/>
      </w:pPr>
      <w:r w:rsidRPr="006C169F">
        <w:tab/>
        <w:t>(a)</w:t>
      </w:r>
      <w:r w:rsidRPr="006C169F">
        <w:tab/>
        <w:t>5 years after it is made; or</w:t>
      </w:r>
    </w:p>
    <w:p w:rsidR="00996A4B" w:rsidRPr="006C169F" w:rsidRDefault="00996A4B" w:rsidP="00996A4B">
      <w:pPr>
        <w:pStyle w:val="paragraph"/>
      </w:pPr>
      <w:r w:rsidRPr="006C169F">
        <w:tab/>
        <w:t>(b)</w:t>
      </w:r>
      <w:r w:rsidRPr="006C169F">
        <w:tab/>
        <w:t>a shorter period determined by the Commissioner in writing for you; or</w:t>
      </w:r>
    </w:p>
    <w:p w:rsidR="00996A4B" w:rsidRPr="006C169F" w:rsidRDefault="00996A4B" w:rsidP="00996A4B">
      <w:pPr>
        <w:pStyle w:val="paragraph"/>
      </w:pPr>
      <w:r w:rsidRPr="006C169F">
        <w:tab/>
        <w:t>(c)</w:t>
      </w:r>
      <w:r w:rsidRPr="006C169F">
        <w:tab/>
        <w:t>a shorter period determined by the Commissioner by legislative instrument for a class of entities that includes you.</w:t>
      </w:r>
    </w:p>
    <w:p w:rsidR="00996A4B" w:rsidRPr="006C169F" w:rsidRDefault="00996A4B" w:rsidP="00996A4B">
      <w:pPr>
        <w:pStyle w:val="subsection"/>
      </w:pPr>
      <w:r w:rsidRPr="006C169F">
        <w:tab/>
        <w:t>(3A)</w:t>
      </w:r>
      <w:r w:rsidRPr="006C169F">
        <w:tab/>
        <w:t xml:space="preserve">A determination under </w:t>
      </w:r>
      <w:r w:rsidR="006C169F">
        <w:t>paragraph (</w:t>
      </w:r>
      <w:r w:rsidR="00744C4D" w:rsidRPr="006C169F">
        <w:t>3)(c)</w:t>
      </w:r>
      <w:r w:rsidRPr="006C169F">
        <w:t xml:space="preserve"> may specify different periods for different classes of entities.</w:t>
      </w:r>
    </w:p>
    <w:p w:rsidR="00EF2BF5" w:rsidRPr="006C169F" w:rsidRDefault="00EF2BF5" w:rsidP="00F7341F">
      <w:pPr>
        <w:pStyle w:val="subsection"/>
      </w:pPr>
      <w:r w:rsidRPr="006C169F">
        <w:tab/>
        <w:t>(4)</w:t>
      </w:r>
      <w:r w:rsidRPr="006C169F">
        <w:tab/>
        <w:t>You must produce the declaration or copy if requested to do so within that period by the Commissioner.</w:t>
      </w:r>
    </w:p>
    <w:p w:rsidR="00EF2BF5" w:rsidRPr="006C169F" w:rsidRDefault="00EF2BF5" w:rsidP="00F7341F">
      <w:pPr>
        <w:pStyle w:val="subsection"/>
      </w:pPr>
      <w:r w:rsidRPr="006C169F">
        <w:lastRenderedPageBreak/>
        <w:tab/>
        <w:t>(5)</w:t>
      </w:r>
      <w:r w:rsidRPr="006C169F">
        <w:tab/>
        <w:t>The agent must not give the document to the Commissioner before you make the declaration.</w:t>
      </w:r>
    </w:p>
    <w:p w:rsidR="00EF2BF5" w:rsidRPr="006C169F" w:rsidRDefault="00EF2BF5" w:rsidP="00F7341F">
      <w:pPr>
        <w:pStyle w:val="subsection"/>
      </w:pPr>
      <w:r w:rsidRPr="006C169F">
        <w:tab/>
        <w:t>(6)</w:t>
      </w:r>
      <w:r w:rsidRPr="006C169F">
        <w:tab/>
        <w:t>You must sign the declaration.</w:t>
      </w:r>
    </w:p>
    <w:p w:rsidR="00EF2BF5" w:rsidRPr="006C169F" w:rsidRDefault="00EF2BF5" w:rsidP="00EF2BF5">
      <w:pPr>
        <w:pStyle w:val="ActHead5"/>
      </w:pPr>
      <w:bookmarkStart w:id="1035" w:name="_Toc447709434"/>
      <w:r w:rsidRPr="006C169F">
        <w:rPr>
          <w:rStyle w:val="CharSectno"/>
        </w:rPr>
        <w:t>388</w:t>
      </w:r>
      <w:r w:rsidR="006C169F" w:rsidRPr="006C169F">
        <w:rPr>
          <w:rStyle w:val="CharSectno"/>
        </w:rPr>
        <w:noBreakHyphen/>
      </w:r>
      <w:r w:rsidRPr="006C169F">
        <w:rPr>
          <w:rStyle w:val="CharSectno"/>
        </w:rPr>
        <w:t>70</w:t>
      </w:r>
      <w:r w:rsidRPr="006C169F">
        <w:t xml:space="preserve">  Declaration by agent</w:t>
      </w:r>
      <w:bookmarkEnd w:id="1035"/>
    </w:p>
    <w:p w:rsidR="00EF2BF5" w:rsidRPr="006C169F" w:rsidRDefault="00EF2BF5" w:rsidP="00F7341F">
      <w:pPr>
        <w:pStyle w:val="subsection"/>
      </w:pPr>
      <w:r w:rsidRPr="006C169F">
        <w:tab/>
      </w:r>
      <w:r w:rsidRPr="006C169F">
        <w:tab/>
        <w:t xml:space="preserve">If an agent gives a return, notice, statement, application or other document to the Commissioner in the </w:t>
      </w:r>
      <w:r w:rsidR="006C169F" w:rsidRPr="006C169F">
        <w:rPr>
          <w:position w:val="6"/>
          <w:sz w:val="16"/>
        </w:rPr>
        <w:t>*</w:t>
      </w:r>
      <w:r w:rsidRPr="006C169F">
        <w:t>approved form on behalf of another entity, the agent must, if the document so requires, make a declaration in the approved form stating that:</w:t>
      </w:r>
    </w:p>
    <w:p w:rsidR="00EF2BF5" w:rsidRPr="006C169F" w:rsidRDefault="00EF2BF5" w:rsidP="00EF2BF5">
      <w:pPr>
        <w:pStyle w:val="paragraph"/>
      </w:pPr>
      <w:r w:rsidRPr="006C169F">
        <w:tab/>
        <w:t>(a)</w:t>
      </w:r>
      <w:r w:rsidRPr="006C169F">
        <w:tab/>
        <w:t>the document has been prepared in accordance with the information supplied by the other entity; and</w:t>
      </w:r>
    </w:p>
    <w:p w:rsidR="00EF2BF5" w:rsidRPr="006C169F" w:rsidRDefault="00EF2BF5" w:rsidP="00EF2BF5">
      <w:pPr>
        <w:pStyle w:val="paragraph"/>
      </w:pPr>
      <w:r w:rsidRPr="006C169F">
        <w:tab/>
        <w:t>(b)</w:t>
      </w:r>
      <w:r w:rsidRPr="006C169F">
        <w:tab/>
        <w:t>the agent has received a declaration from the other entity stating that the information provided to the agent is true and correct; and</w:t>
      </w:r>
    </w:p>
    <w:p w:rsidR="00EF2BF5" w:rsidRPr="006C169F" w:rsidRDefault="00EF2BF5" w:rsidP="00EF2BF5">
      <w:pPr>
        <w:pStyle w:val="paragraph"/>
      </w:pPr>
      <w:r w:rsidRPr="006C169F">
        <w:tab/>
        <w:t>(c)</w:t>
      </w:r>
      <w:r w:rsidRPr="006C169F">
        <w:tab/>
        <w:t>the agent is authorised by the other entity to give the document to the Commissioner.</w:t>
      </w:r>
    </w:p>
    <w:p w:rsidR="00EF2BF5" w:rsidRPr="006C169F" w:rsidRDefault="00EF2BF5" w:rsidP="00EF2BF5">
      <w:pPr>
        <w:pStyle w:val="ActHead5"/>
      </w:pPr>
      <w:bookmarkStart w:id="1036" w:name="_Toc447709435"/>
      <w:r w:rsidRPr="006C169F">
        <w:rPr>
          <w:rStyle w:val="CharSectno"/>
        </w:rPr>
        <w:t>388</w:t>
      </w:r>
      <w:r w:rsidR="006C169F" w:rsidRPr="006C169F">
        <w:rPr>
          <w:rStyle w:val="CharSectno"/>
        </w:rPr>
        <w:noBreakHyphen/>
      </w:r>
      <w:r w:rsidRPr="006C169F">
        <w:rPr>
          <w:rStyle w:val="CharSectno"/>
        </w:rPr>
        <w:t>75</w:t>
      </w:r>
      <w:r w:rsidRPr="006C169F">
        <w:t xml:space="preserve">  Signing declarations</w:t>
      </w:r>
      <w:bookmarkEnd w:id="1036"/>
    </w:p>
    <w:p w:rsidR="00EF2BF5" w:rsidRPr="006C169F" w:rsidRDefault="00EF2BF5" w:rsidP="00F7341F">
      <w:pPr>
        <w:pStyle w:val="subsection"/>
      </w:pPr>
      <w:r w:rsidRPr="006C169F">
        <w:tab/>
        <w:t>(1)</w:t>
      </w:r>
      <w:r w:rsidRPr="006C169F">
        <w:tab/>
        <w:t>You must sign a declaration in a return, notice, statement, application or other document you give to the Commissioner in paper form.</w:t>
      </w:r>
    </w:p>
    <w:p w:rsidR="00EF2BF5" w:rsidRPr="006C169F" w:rsidRDefault="00EF2BF5" w:rsidP="00F7341F">
      <w:pPr>
        <w:pStyle w:val="subsection"/>
      </w:pPr>
      <w:r w:rsidRPr="006C169F">
        <w:tab/>
        <w:t>(2)</w:t>
      </w:r>
      <w:r w:rsidRPr="006C169F">
        <w:tab/>
        <w:t>If your agent gives a return, notice, statement, application or other document to the Commissioner on your behalf in paper form, the document must contain:</w:t>
      </w:r>
    </w:p>
    <w:p w:rsidR="00EF2BF5" w:rsidRPr="006C169F" w:rsidRDefault="00EF2BF5" w:rsidP="00EF2BF5">
      <w:pPr>
        <w:pStyle w:val="paragraph"/>
      </w:pPr>
      <w:r w:rsidRPr="006C169F">
        <w:tab/>
        <w:t>(a)</w:t>
      </w:r>
      <w:r w:rsidRPr="006C169F">
        <w:tab/>
        <w:t>if the document so requires—a declaration made by you with your signature; and</w:t>
      </w:r>
    </w:p>
    <w:p w:rsidR="00EF2BF5" w:rsidRPr="006C169F" w:rsidRDefault="00EF2BF5" w:rsidP="00EF2BF5">
      <w:pPr>
        <w:pStyle w:val="paragraph"/>
      </w:pPr>
      <w:r w:rsidRPr="006C169F">
        <w:tab/>
        <w:t>(b)</w:t>
      </w:r>
      <w:r w:rsidRPr="006C169F">
        <w:tab/>
        <w:t>if the document so requires—a declaration made by your agent with the agent’s signature.</w:t>
      </w:r>
    </w:p>
    <w:p w:rsidR="00EF2BF5" w:rsidRPr="006C169F" w:rsidRDefault="00EF2BF5" w:rsidP="00F7341F">
      <w:pPr>
        <w:pStyle w:val="subsection"/>
      </w:pPr>
      <w:r w:rsidRPr="006C169F">
        <w:tab/>
        <w:t>(3)</w:t>
      </w:r>
      <w:r w:rsidRPr="006C169F">
        <w:tab/>
        <w:t xml:space="preserve">Any return, notice, statement, application or other document of yours that is </w:t>
      </w:r>
      <w:r w:rsidR="006C169F" w:rsidRPr="006C169F">
        <w:rPr>
          <w:position w:val="6"/>
          <w:sz w:val="16"/>
        </w:rPr>
        <w:t>*</w:t>
      </w:r>
      <w:r w:rsidRPr="006C169F">
        <w:t>lodged electronically:</w:t>
      </w:r>
    </w:p>
    <w:p w:rsidR="00EF2BF5" w:rsidRPr="006C169F" w:rsidRDefault="00EF2BF5" w:rsidP="00EF2BF5">
      <w:pPr>
        <w:pStyle w:val="paragraph"/>
      </w:pPr>
      <w:r w:rsidRPr="006C169F">
        <w:tab/>
        <w:t>(a)</w:t>
      </w:r>
      <w:r w:rsidRPr="006C169F">
        <w:tab/>
        <w:t>if you give it to the Commissioner—must contain your declaration (see section</w:t>
      </w:r>
      <w:r w:rsidR="006C169F">
        <w:t> </w:t>
      </w:r>
      <w:r w:rsidRPr="006C169F">
        <w:t>388</w:t>
      </w:r>
      <w:r w:rsidR="006C169F">
        <w:noBreakHyphen/>
      </w:r>
      <w:r w:rsidRPr="006C169F">
        <w:t xml:space="preserve">60) with your </w:t>
      </w:r>
      <w:r w:rsidR="006C169F" w:rsidRPr="006C169F">
        <w:rPr>
          <w:position w:val="6"/>
          <w:sz w:val="16"/>
        </w:rPr>
        <w:t>*</w:t>
      </w:r>
      <w:r w:rsidRPr="006C169F">
        <w:t>electronic signature; or</w:t>
      </w:r>
    </w:p>
    <w:p w:rsidR="00EF2BF5" w:rsidRPr="006C169F" w:rsidRDefault="00EF2BF5" w:rsidP="00EF2BF5">
      <w:pPr>
        <w:pStyle w:val="paragraph"/>
      </w:pPr>
      <w:r w:rsidRPr="006C169F">
        <w:lastRenderedPageBreak/>
        <w:tab/>
        <w:t>(b)</w:t>
      </w:r>
      <w:r w:rsidRPr="006C169F">
        <w:tab/>
        <w:t>if your agent gives it to the Commissioner—must contain the agent’s declaration (see section</w:t>
      </w:r>
      <w:r w:rsidR="006C169F">
        <w:t> </w:t>
      </w:r>
      <w:r w:rsidRPr="006C169F">
        <w:t>388</w:t>
      </w:r>
      <w:r w:rsidR="006C169F">
        <w:noBreakHyphen/>
      </w:r>
      <w:r w:rsidRPr="006C169F">
        <w:t>70) with the agent’s electronic signature.</w:t>
      </w:r>
    </w:p>
    <w:p w:rsidR="00EF2BF5" w:rsidRPr="006C169F" w:rsidRDefault="00EF2BF5" w:rsidP="00F7341F">
      <w:pPr>
        <w:pStyle w:val="subsection"/>
      </w:pPr>
      <w:r w:rsidRPr="006C169F">
        <w:tab/>
        <w:t>(4)</w:t>
      </w:r>
      <w:r w:rsidRPr="006C169F">
        <w:tab/>
        <w:t>Any return, notice, statement, application or other document of yours that is given by telephone:</w:t>
      </w:r>
    </w:p>
    <w:p w:rsidR="00EF2BF5" w:rsidRPr="006C169F" w:rsidRDefault="00EF2BF5" w:rsidP="00EF2BF5">
      <w:pPr>
        <w:pStyle w:val="paragraph"/>
      </w:pPr>
      <w:r w:rsidRPr="006C169F">
        <w:tab/>
        <w:t>(a)</w:t>
      </w:r>
      <w:r w:rsidRPr="006C169F">
        <w:tab/>
        <w:t xml:space="preserve">if you give it—must contain your </w:t>
      </w:r>
      <w:r w:rsidR="006C169F" w:rsidRPr="006C169F">
        <w:rPr>
          <w:position w:val="6"/>
          <w:sz w:val="16"/>
        </w:rPr>
        <w:t>*</w:t>
      </w:r>
      <w:r w:rsidRPr="006C169F">
        <w:t>telephone signature; or</w:t>
      </w:r>
    </w:p>
    <w:p w:rsidR="00EF2BF5" w:rsidRPr="006C169F" w:rsidRDefault="00EF2BF5" w:rsidP="00EF2BF5">
      <w:pPr>
        <w:pStyle w:val="paragraph"/>
      </w:pPr>
      <w:r w:rsidRPr="006C169F">
        <w:tab/>
        <w:t>(b)</w:t>
      </w:r>
      <w:r w:rsidRPr="006C169F">
        <w:tab/>
        <w:t>if your agent gives it—must contain your agent’s telephone signature.</w:t>
      </w:r>
    </w:p>
    <w:p w:rsidR="00EF2BF5" w:rsidRPr="006C169F" w:rsidRDefault="00EF2BF5" w:rsidP="009D49AE">
      <w:pPr>
        <w:pStyle w:val="ActHead5"/>
      </w:pPr>
      <w:bookmarkStart w:id="1037" w:name="_Toc447709436"/>
      <w:r w:rsidRPr="006C169F">
        <w:rPr>
          <w:rStyle w:val="CharSectno"/>
        </w:rPr>
        <w:t>388</w:t>
      </w:r>
      <w:r w:rsidR="006C169F" w:rsidRPr="006C169F">
        <w:rPr>
          <w:rStyle w:val="CharSectno"/>
        </w:rPr>
        <w:noBreakHyphen/>
      </w:r>
      <w:r w:rsidRPr="006C169F">
        <w:rPr>
          <w:rStyle w:val="CharSectno"/>
        </w:rPr>
        <w:t>80</w:t>
      </w:r>
      <w:r w:rsidRPr="006C169F">
        <w:t xml:space="preserve">  Electronic notification of BAS amounts</w:t>
      </w:r>
      <w:bookmarkEnd w:id="1037"/>
    </w:p>
    <w:p w:rsidR="00EF2BF5" w:rsidRPr="006C169F" w:rsidRDefault="00EF2BF5" w:rsidP="009D49AE">
      <w:pPr>
        <w:pStyle w:val="subsection"/>
        <w:keepNext/>
        <w:keepLines/>
      </w:pPr>
      <w:r w:rsidRPr="006C169F">
        <w:tab/>
      </w:r>
      <w:r w:rsidRPr="006C169F">
        <w:tab/>
        <w:t>An entity that, under section</w:t>
      </w:r>
      <w:r w:rsidR="006C169F">
        <w:t> </w:t>
      </w:r>
      <w:r w:rsidRPr="006C169F">
        <w:t>31</w:t>
      </w:r>
      <w:r w:rsidR="006C169F">
        <w:noBreakHyphen/>
      </w:r>
      <w:r w:rsidRPr="006C169F">
        <w:t xml:space="preserve">25 of the </w:t>
      </w:r>
      <w:r w:rsidR="006C169F" w:rsidRPr="006C169F">
        <w:rPr>
          <w:position w:val="6"/>
          <w:sz w:val="16"/>
        </w:rPr>
        <w:t>*</w:t>
      </w:r>
      <w:r w:rsidRPr="006C169F">
        <w:t xml:space="preserve">GST Act, chooses or is required to </w:t>
      </w:r>
      <w:r w:rsidR="006C169F" w:rsidRPr="006C169F">
        <w:rPr>
          <w:position w:val="6"/>
          <w:sz w:val="16"/>
        </w:rPr>
        <w:t>*</w:t>
      </w:r>
      <w:r w:rsidRPr="006C169F">
        <w:t xml:space="preserve">lodge a </w:t>
      </w:r>
      <w:r w:rsidR="006C169F" w:rsidRPr="006C169F">
        <w:rPr>
          <w:position w:val="6"/>
          <w:sz w:val="16"/>
        </w:rPr>
        <w:t>*</w:t>
      </w:r>
      <w:r w:rsidRPr="006C169F">
        <w:t xml:space="preserve">GST return electronically must also electronically notify the Commissioner of all other </w:t>
      </w:r>
      <w:r w:rsidR="006C169F" w:rsidRPr="006C169F">
        <w:rPr>
          <w:position w:val="6"/>
          <w:sz w:val="16"/>
        </w:rPr>
        <w:t>*</w:t>
      </w:r>
      <w:r w:rsidRPr="006C169F">
        <w:t>BAS amounts whose notification is required on the same day as the GST return (ignoring any extension allowed by the Commissioner under section</w:t>
      </w:r>
      <w:r w:rsidR="006C169F">
        <w:t> </w:t>
      </w:r>
      <w:r w:rsidRPr="006C169F">
        <w:t>31</w:t>
      </w:r>
      <w:r w:rsidR="006C169F">
        <w:noBreakHyphen/>
      </w:r>
      <w:r w:rsidRPr="006C169F">
        <w:t>10 of that Act or a deferral under section</w:t>
      </w:r>
      <w:r w:rsidR="006C169F">
        <w:t> </w:t>
      </w:r>
      <w:r w:rsidRPr="006C169F">
        <w:t>388</w:t>
      </w:r>
      <w:r w:rsidR="006C169F">
        <w:noBreakHyphen/>
      </w:r>
      <w:r w:rsidRPr="006C169F">
        <w:t>55).</w:t>
      </w:r>
    </w:p>
    <w:p w:rsidR="00EF2BF5" w:rsidRPr="006C169F" w:rsidRDefault="00EF2BF5" w:rsidP="00EF2BF5">
      <w:pPr>
        <w:pStyle w:val="ActHead5"/>
      </w:pPr>
      <w:bookmarkStart w:id="1038" w:name="_Toc447709437"/>
      <w:r w:rsidRPr="006C169F">
        <w:rPr>
          <w:rStyle w:val="CharSectno"/>
        </w:rPr>
        <w:t>388</w:t>
      </w:r>
      <w:r w:rsidR="006C169F" w:rsidRPr="006C169F">
        <w:rPr>
          <w:rStyle w:val="CharSectno"/>
        </w:rPr>
        <w:noBreakHyphen/>
      </w:r>
      <w:r w:rsidRPr="006C169F">
        <w:rPr>
          <w:rStyle w:val="CharSectno"/>
        </w:rPr>
        <w:t>85</w:t>
      </w:r>
      <w:r w:rsidRPr="006C169F">
        <w:t xml:space="preserve">  Truncating amounts</w:t>
      </w:r>
      <w:bookmarkEnd w:id="1038"/>
    </w:p>
    <w:p w:rsidR="00EF2BF5" w:rsidRPr="006C169F" w:rsidRDefault="00EF2BF5" w:rsidP="00F7341F">
      <w:pPr>
        <w:pStyle w:val="subsection"/>
      </w:pPr>
      <w:r w:rsidRPr="006C169F">
        <w:tab/>
      </w:r>
      <w:r w:rsidRPr="006C169F">
        <w:tab/>
        <w:t xml:space="preserve">If an </w:t>
      </w:r>
      <w:r w:rsidR="006C169F" w:rsidRPr="006C169F">
        <w:rPr>
          <w:position w:val="6"/>
          <w:sz w:val="16"/>
        </w:rPr>
        <w:t>*</w:t>
      </w:r>
      <w:r w:rsidRPr="006C169F">
        <w:t>approved form that you are required to give the Commissioner specifies that amounts set out in the form are to be expressed in whole dollars, you truncate the amounts to the nearest whole dollar.</w:t>
      </w:r>
    </w:p>
    <w:p w:rsidR="00EF2BF5" w:rsidRPr="006C169F" w:rsidRDefault="00EF2BF5" w:rsidP="00EF2BF5">
      <w:pPr>
        <w:pStyle w:val="notetext"/>
      </w:pPr>
      <w:r w:rsidRPr="006C169F">
        <w:t>Example:</w:t>
      </w:r>
      <w:r w:rsidRPr="006C169F">
        <w:tab/>
        <w:t>Stefan Pty Ltd calculates that its PAYG instalment for a quarter is $8,496.73. Because the approved form requires amounts to be truncated, the amount would be reported in its BAS as $8,496.</w:t>
      </w:r>
    </w:p>
    <w:p w:rsidR="004C5168" w:rsidRPr="006C169F" w:rsidRDefault="004C5168" w:rsidP="00352BC6">
      <w:pPr>
        <w:pStyle w:val="ActHead4"/>
        <w:pageBreakBefore/>
        <w:rPr>
          <w:rStyle w:val="ActHead4Char"/>
        </w:rPr>
      </w:pPr>
      <w:bookmarkStart w:id="1039" w:name="_Toc447709438"/>
      <w:r w:rsidRPr="006C169F">
        <w:rPr>
          <w:rStyle w:val="CharSubdNo"/>
        </w:rPr>
        <w:lastRenderedPageBreak/>
        <w:t>Division</w:t>
      </w:r>
      <w:r w:rsidR="006C169F" w:rsidRPr="006C169F">
        <w:rPr>
          <w:rStyle w:val="CharSubdNo"/>
        </w:rPr>
        <w:t> </w:t>
      </w:r>
      <w:r w:rsidRPr="006C169F">
        <w:rPr>
          <w:rStyle w:val="CharSubdNo"/>
        </w:rPr>
        <w:t>390</w:t>
      </w:r>
      <w:r w:rsidRPr="006C169F">
        <w:rPr>
          <w:rStyle w:val="ActHead4Char"/>
        </w:rPr>
        <w:t>—</w:t>
      </w:r>
      <w:r w:rsidRPr="006C169F">
        <w:rPr>
          <w:rStyle w:val="CharSubdText"/>
        </w:rPr>
        <w:t>Superannuation reporting</w:t>
      </w:r>
      <w:bookmarkEnd w:id="1039"/>
    </w:p>
    <w:p w:rsidR="004C5168" w:rsidRPr="006C169F" w:rsidRDefault="004C5168" w:rsidP="004C5168">
      <w:pPr>
        <w:pStyle w:val="TofSectsHeading"/>
      </w:pPr>
      <w:r w:rsidRPr="006C169F">
        <w:t>Table of Subdivisions</w:t>
      </w:r>
    </w:p>
    <w:p w:rsidR="004C5168" w:rsidRPr="006C169F" w:rsidRDefault="004C5168" w:rsidP="004C5168">
      <w:pPr>
        <w:pStyle w:val="TofSectsSubdiv"/>
      </w:pPr>
      <w:r w:rsidRPr="006C169F">
        <w:tab/>
        <w:t>Guide to Division</w:t>
      </w:r>
      <w:r w:rsidR="006C169F">
        <w:t> </w:t>
      </w:r>
      <w:r w:rsidRPr="006C169F">
        <w:t>390</w:t>
      </w:r>
    </w:p>
    <w:p w:rsidR="004C5168" w:rsidRPr="006C169F" w:rsidRDefault="004C5168" w:rsidP="004C5168">
      <w:pPr>
        <w:pStyle w:val="TofSectsSubdiv"/>
        <w:rPr>
          <w:lang w:eastAsia="en-US"/>
        </w:rPr>
      </w:pPr>
      <w:r w:rsidRPr="006C169F">
        <w:t>390</w:t>
      </w:r>
      <w:r w:rsidR="006C169F">
        <w:noBreakHyphen/>
      </w:r>
      <w:r w:rsidRPr="006C169F">
        <w:t>A</w:t>
      </w:r>
      <w:r w:rsidRPr="006C169F">
        <w:rPr>
          <w:lang w:eastAsia="en-US"/>
        </w:rPr>
        <w:tab/>
      </w:r>
      <w:r w:rsidR="00C60278" w:rsidRPr="006C169F">
        <w:t>Member information statements and roll</w:t>
      </w:r>
      <w:r w:rsidR="006C169F">
        <w:noBreakHyphen/>
      </w:r>
      <w:r w:rsidR="00C60278" w:rsidRPr="006C169F">
        <w:t>over superannuation benefit statements</w:t>
      </w:r>
    </w:p>
    <w:p w:rsidR="004C5168" w:rsidRPr="006C169F" w:rsidRDefault="004C5168" w:rsidP="004C5168">
      <w:pPr>
        <w:pStyle w:val="TofSectsSubdiv"/>
        <w:rPr>
          <w:lang w:eastAsia="en-US"/>
        </w:rPr>
      </w:pPr>
      <w:r w:rsidRPr="006C169F">
        <w:t>390</w:t>
      </w:r>
      <w:r w:rsidR="006C169F">
        <w:noBreakHyphen/>
      </w:r>
      <w:r w:rsidRPr="006C169F">
        <w:t>B</w:t>
      </w:r>
      <w:r w:rsidRPr="006C169F">
        <w:rPr>
          <w:lang w:eastAsia="en-US"/>
        </w:rPr>
        <w:tab/>
      </w:r>
      <w:r w:rsidRPr="006C169F">
        <w:t>Statements relating to release authorities</w:t>
      </w:r>
    </w:p>
    <w:p w:rsidR="004C5168" w:rsidRPr="006C169F" w:rsidRDefault="004C5168" w:rsidP="004C5168">
      <w:pPr>
        <w:pStyle w:val="TofSectsSubdiv"/>
        <w:rPr>
          <w:lang w:eastAsia="en-US"/>
        </w:rPr>
      </w:pPr>
      <w:r w:rsidRPr="006C169F">
        <w:t>390</w:t>
      </w:r>
      <w:r w:rsidR="006C169F">
        <w:noBreakHyphen/>
      </w:r>
      <w:r w:rsidRPr="006C169F">
        <w:t>C</w:t>
      </w:r>
      <w:r w:rsidRPr="006C169F">
        <w:rPr>
          <w:lang w:eastAsia="en-US"/>
        </w:rPr>
        <w:tab/>
      </w:r>
      <w:r w:rsidRPr="006C169F">
        <w:t>Other statements</w:t>
      </w:r>
    </w:p>
    <w:p w:rsidR="004C5168" w:rsidRPr="006C169F" w:rsidRDefault="004C5168" w:rsidP="004C5168">
      <w:pPr>
        <w:pStyle w:val="ActHead4"/>
      </w:pPr>
      <w:bookmarkStart w:id="1040" w:name="_Toc447709439"/>
      <w:r w:rsidRPr="006C169F">
        <w:rPr>
          <w:rStyle w:val="CharSubdNo"/>
        </w:rPr>
        <w:t>Guide to Division</w:t>
      </w:r>
      <w:r w:rsidR="006C169F" w:rsidRPr="006C169F">
        <w:rPr>
          <w:rStyle w:val="CharSubdNo"/>
        </w:rPr>
        <w:t> </w:t>
      </w:r>
      <w:r w:rsidRPr="006C169F">
        <w:rPr>
          <w:rStyle w:val="CharSubdNo"/>
        </w:rPr>
        <w:t>3</w:t>
      </w:r>
      <w:r w:rsidRPr="006C169F">
        <w:rPr>
          <w:rStyle w:val="CharSubdText"/>
        </w:rPr>
        <w:t>9</w:t>
      </w:r>
      <w:r w:rsidRPr="006C169F">
        <w:t>0</w:t>
      </w:r>
      <w:bookmarkEnd w:id="1040"/>
    </w:p>
    <w:p w:rsidR="004C5168" w:rsidRPr="006C169F" w:rsidRDefault="004C5168" w:rsidP="004C5168">
      <w:pPr>
        <w:pStyle w:val="ActHead5"/>
      </w:pPr>
      <w:bookmarkStart w:id="1041" w:name="_Toc447709440"/>
      <w:r w:rsidRPr="006C169F">
        <w:rPr>
          <w:rStyle w:val="CharSectno"/>
        </w:rPr>
        <w:t>390</w:t>
      </w:r>
      <w:r w:rsidR="006C169F" w:rsidRPr="006C169F">
        <w:rPr>
          <w:rStyle w:val="CharSectno"/>
        </w:rPr>
        <w:noBreakHyphen/>
      </w:r>
      <w:r w:rsidRPr="006C169F">
        <w:rPr>
          <w:rStyle w:val="CharSectno"/>
        </w:rPr>
        <w:t>1</w:t>
      </w:r>
      <w:r w:rsidRPr="006C169F">
        <w:t xml:space="preserve">  What this Division is about</w:t>
      </w:r>
      <w:bookmarkEnd w:id="1041"/>
    </w:p>
    <w:p w:rsidR="004C5168" w:rsidRPr="006C169F" w:rsidRDefault="004C5168" w:rsidP="004C5168">
      <w:pPr>
        <w:pStyle w:val="BoxText"/>
      </w:pPr>
      <w:r w:rsidRPr="006C169F">
        <w:t>Superannuation providers must give the Commissioner information about superannuation plans (such as contributions to superannuation plans) periodically.</w:t>
      </w:r>
    </w:p>
    <w:p w:rsidR="004C5168" w:rsidRPr="006C169F" w:rsidRDefault="004C5168" w:rsidP="004C5168">
      <w:pPr>
        <w:pStyle w:val="BoxText"/>
      </w:pPr>
      <w:r w:rsidRPr="006C169F">
        <w:t>Superannuation providers are also required to give information about roll</w:t>
      </w:r>
      <w:r w:rsidR="006C169F">
        <w:noBreakHyphen/>
      </w:r>
      <w:r w:rsidRPr="006C169F">
        <w:t>over superannuation benefits paid from superannuation plans.</w:t>
      </w:r>
    </w:p>
    <w:p w:rsidR="00C1208E" w:rsidRPr="006C169F" w:rsidRDefault="00C1208E" w:rsidP="00C1208E">
      <w:pPr>
        <w:pStyle w:val="notetext"/>
      </w:pPr>
      <w:r w:rsidRPr="006C169F">
        <w:t>Note:</w:t>
      </w:r>
      <w:r w:rsidRPr="006C169F">
        <w:tab/>
        <w:t>For requirements for payment summaries in relation to superannuation lump sums, see section</w:t>
      </w:r>
      <w:r w:rsidR="006C169F">
        <w:t> </w:t>
      </w:r>
      <w:r w:rsidRPr="006C169F">
        <w:t>16</w:t>
      </w:r>
      <w:r w:rsidR="006C169F">
        <w:noBreakHyphen/>
      </w:r>
      <w:r w:rsidRPr="006C169F">
        <w:t>165.</w:t>
      </w:r>
    </w:p>
    <w:p w:rsidR="00C60278" w:rsidRPr="006C169F" w:rsidRDefault="00C60278" w:rsidP="00C60278">
      <w:pPr>
        <w:pStyle w:val="ActHead4"/>
      </w:pPr>
      <w:bookmarkStart w:id="1042" w:name="_Toc447709441"/>
      <w:r w:rsidRPr="006C169F">
        <w:rPr>
          <w:rStyle w:val="CharSubdNo"/>
        </w:rPr>
        <w:t>Subdivision</w:t>
      </w:r>
      <w:r w:rsidR="006C169F" w:rsidRPr="006C169F">
        <w:rPr>
          <w:rStyle w:val="CharSubdNo"/>
        </w:rPr>
        <w:t> </w:t>
      </w:r>
      <w:r w:rsidRPr="006C169F">
        <w:rPr>
          <w:rStyle w:val="CharSubdNo"/>
        </w:rPr>
        <w:t>390</w:t>
      </w:r>
      <w:r w:rsidR="006C169F" w:rsidRPr="006C169F">
        <w:rPr>
          <w:rStyle w:val="CharSubdNo"/>
        </w:rPr>
        <w:noBreakHyphen/>
      </w:r>
      <w:r w:rsidRPr="006C169F">
        <w:rPr>
          <w:rStyle w:val="CharSubdNo"/>
        </w:rPr>
        <w:t>A</w:t>
      </w:r>
      <w:r w:rsidRPr="006C169F">
        <w:t>—</w:t>
      </w:r>
      <w:r w:rsidRPr="006C169F">
        <w:rPr>
          <w:rStyle w:val="CharSubdText"/>
        </w:rPr>
        <w:t>Member information statements and roll</w:t>
      </w:r>
      <w:r w:rsidR="006C169F" w:rsidRPr="006C169F">
        <w:rPr>
          <w:rStyle w:val="CharSubdText"/>
        </w:rPr>
        <w:noBreakHyphen/>
      </w:r>
      <w:r w:rsidRPr="006C169F">
        <w:rPr>
          <w:rStyle w:val="CharSubdText"/>
        </w:rPr>
        <w:t>over superannuation benefit statements</w:t>
      </w:r>
      <w:bookmarkEnd w:id="1042"/>
    </w:p>
    <w:p w:rsidR="00175C9A" w:rsidRPr="006C169F" w:rsidRDefault="00175C9A" w:rsidP="00175C9A">
      <w:pPr>
        <w:pStyle w:val="ActHead5"/>
      </w:pPr>
      <w:bookmarkStart w:id="1043" w:name="_Toc447709442"/>
      <w:r w:rsidRPr="006C169F">
        <w:rPr>
          <w:rStyle w:val="CharSectno"/>
        </w:rPr>
        <w:t>390</w:t>
      </w:r>
      <w:r w:rsidR="006C169F" w:rsidRPr="006C169F">
        <w:rPr>
          <w:rStyle w:val="CharSectno"/>
        </w:rPr>
        <w:noBreakHyphen/>
      </w:r>
      <w:r w:rsidRPr="006C169F">
        <w:rPr>
          <w:rStyle w:val="CharSectno"/>
        </w:rPr>
        <w:t>5</w:t>
      </w:r>
      <w:r w:rsidRPr="006C169F">
        <w:t xml:space="preserve">  Member information statements</w:t>
      </w:r>
      <w:bookmarkEnd w:id="1043"/>
    </w:p>
    <w:p w:rsidR="00745E2C" w:rsidRPr="006C169F" w:rsidRDefault="00745E2C" w:rsidP="00745E2C">
      <w:pPr>
        <w:pStyle w:val="subsection"/>
      </w:pPr>
      <w:r w:rsidRPr="006C169F">
        <w:tab/>
        <w:t>(1)</w:t>
      </w:r>
      <w:r w:rsidRPr="006C169F">
        <w:tab/>
        <w:t xml:space="preserve">A </w:t>
      </w:r>
      <w:r w:rsidR="006C169F" w:rsidRPr="006C169F">
        <w:rPr>
          <w:position w:val="6"/>
          <w:sz w:val="16"/>
        </w:rPr>
        <w:t>*</w:t>
      </w:r>
      <w:r w:rsidRPr="006C169F">
        <w:t xml:space="preserve">superannuation provider in relation to a </w:t>
      </w:r>
      <w:r w:rsidR="006C169F" w:rsidRPr="006C169F">
        <w:rPr>
          <w:position w:val="6"/>
          <w:sz w:val="16"/>
        </w:rPr>
        <w:t>*</w:t>
      </w:r>
      <w:r w:rsidRPr="006C169F">
        <w:t xml:space="preserve">superannuation plan must give the Commissioner a statement in relation to an individual if the individual held a </w:t>
      </w:r>
      <w:r w:rsidR="006C169F" w:rsidRPr="006C169F">
        <w:rPr>
          <w:position w:val="6"/>
          <w:sz w:val="16"/>
        </w:rPr>
        <w:t>*</w:t>
      </w:r>
      <w:r w:rsidRPr="006C169F">
        <w:t xml:space="preserve">superannuation interest in the plan at any time during the period specified in a determination under </w:t>
      </w:r>
      <w:r w:rsidR="006C169F">
        <w:t>subsection (</w:t>
      </w:r>
      <w:r w:rsidRPr="006C169F">
        <w:t>6).</w:t>
      </w:r>
    </w:p>
    <w:p w:rsidR="00745E2C" w:rsidRPr="006C169F" w:rsidRDefault="00745E2C" w:rsidP="00745E2C">
      <w:pPr>
        <w:pStyle w:val="notetext"/>
      </w:pPr>
      <w:r w:rsidRPr="006C169F">
        <w:lastRenderedPageBreak/>
        <w:t>Note 1:</w:t>
      </w:r>
      <w:r w:rsidRPr="006C169F">
        <w:tab/>
        <w:t>Section</w:t>
      </w:r>
      <w:r w:rsidR="006C169F">
        <w:t> </w:t>
      </w:r>
      <w:r w:rsidRPr="006C169F">
        <w:t>286</w:t>
      </w:r>
      <w:r w:rsidR="006C169F">
        <w:noBreakHyphen/>
      </w:r>
      <w:r w:rsidRPr="006C169F">
        <w:t>75 provides an administrative penalty for breach of this subsection.</w:t>
      </w:r>
    </w:p>
    <w:p w:rsidR="002F2654" w:rsidRPr="006C169F" w:rsidRDefault="00745E2C" w:rsidP="007F1CC2">
      <w:pPr>
        <w:pStyle w:val="notetext"/>
        <w:keepNext/>
        <w:keepLines/>
      </w:pPr>
      <w:r w:rsidRPr="006C169F">
        <w:t>Note 2:</w:t>
      </w:r>
      <w:r w:rsidRPr="006C169F">
        <w:tab/>
        <w:t>A person may make a complaint to the Superannuation Complaints Tribunal under section</w:t>
      </w:r>
      <w:r w:rsidR="006C169F">
        <w:t> </w:t>
      </w:r>
      <w:r w:rsidRPr="006C169F">
        <w:t xml:space="preserve">15CA of the </w:t>
      </w:r>
      <w:r w:rsidRPr="006C169F">
        <w:rPr>
          <w:i/>
        </w:rPr>
        <w:t>Superannuation (Resolution of Complaints) Act 1993</w:t>
      </w:r>
      <w:r w:rsidRPr="006C169F">
        <w:t xml:space="preserve"> if the person is dissatisfied with a statement given to the C</w:t>
      </w:r>
      <w:r w:rsidR="002F2654" w:rsidRPr="006C169F">
        <w:t>ommissioner by a superannuation provider under this section.</w:t>
      </w:r>
    </w:p>
    <w:p w:rsidR="004C5168" w:rsidRPr="006C169F" w:rsidRDefault="004C5168" w:rsidP="004C5168">
      <w:pPr>
        <w:pStyle w:val="subsection"/>
      </w:pPr>
      <w:r w:rsidRPr="006C169F">
        <w:tab/>
        <w:t>(4)</w:t>
      </w:r>
      <w:r w:rsidRPr="006C169F">
        <w:tab/>
        <w:t xml:space="preserve">A statement under </w:t>
      </w:r>
      <w:r w:rsidR="006C169F">
        <w:t>subsection (</w:t>
      </w:r>
      <w:r w:rsidRPr="006C169F">
        <w:t xml:space="preserve">1) must be in the </w:t>
      </w:r>
      <w:r w:rsidR="006C169F" w:rsidRPr="006C169F">
        <w:rPr>
          <w:position w:val="6"/>
          <w:sz w:val="16"/>
        </w:rPr>
        <w:t>*</w:t>
      </w:r>
      <w:r w:rsidRPr="006C169F">
        <w:t>approved form.</w:t>
      </w:r>
    </w:p>
    <w:p w:rsidR="004C5168" w:rsidRPr="006C169F" w:rsidRDefault="004C5168" w:rsidP="004C5168">
      <w:pPr>
        <w:pStyle w:val="subsection"/>
      </w:pPr>
      <w:r w:rsidRPr="006C169F">
        <w:tab/>
        <w:t>(5)</w:t>
      </w:r>
      <w:r w:rsidRPr="006C169F">
        <w:tab/>
        <w:t xml:space="preserve">The statement must be given to the Commissioner on a day specified in the determination under </w:t>
      </w:r>
      <w:r w:rsidR="006C169F">
        <w:t>subsection (</w:t>
      </w:r>
      <w:r w:rsidRPr="006C169F">
        <w:t>6).</w:t>
      </w:r>
    </w:p>
    <w:p w:rsidR="004C5168" w:rsidRPr="006C169F" w:rsidRDefault="004C5168" w:rsidP="004C5168">
      <w:pPr>
        <w:pStyle w:val="notetext"/>
      </w:pPr>
      <w:r w:rsidRPr="006C169F">
        <w:t>Note:</w:t>
      </w:r>
      <w:r w:rsidRPr="006C169F">
        <w:tab/>
        <w:t>Section</w:t>
      </w:r>
      <w:r w:rsidR="006C169F">
        <w:t> </w:t>
      </w:r>
      <w:r w:rsidRPr="006C169F">
        <w:t>388</w:t>
      </w:r>
      <w:r w:rsidR="006C169F">
        <w:noBreakHyphen/>
      </w:r>
      <w:r w:rsidRPr="006C169F">
        <w:t>55 allows the Commissioner to defer the time for giving an approved form.</w:t>
      </w:r>
    </w:p>
    <w:p w:rsidR="004C5168" w:rsidRPr="006C169F" w:rsidRDefault="004C5168" w:rsidP="004C5168">
      <w:pPr>
        <w:pStyle w:val="subsection"/>
      </w:pPr>
      <w:r w:rsidRPr="006C169F">
        <w:tab/>
        <w:t>(6)</w:t>
      </w:r>
      <w:r w:rsidRPr="006C169F">
        <w:tab/>
        <w:t>The Commissioner may determine, by legislative instrument:</w:t>
      </w:r>
    </w:p>
    <w:p w:rsidR="004C5168" w:rsidRPr="006C169F" w:rsidRDefault="004C5168" w:rsidP="004C5168">
      <w:pPr>
        <w:pStyle w:val="paragraph"/>
      </w:pPr>
      <w:r w:rsidRPr="006C169F">
        <w:tab/>
        <w:t>(a)</w:t>
      </w:r>
      <w:r w:rsidRPr="006C169F">
        <w:tab/>
        <w:t xml:space="preserve">the period mentioned in </w:t>
      </w:r>
      <w:r w:rsidR="006C169F">
        <w:t>subsection (</w:t>
      </w:r>
      <w:r w:rsidRPr="006C169F">
        <w:t>1); and</w:t>
      </w:r>
    </w:p>
    <w:p w:rsidR="004C5168" w:rsidRPr="006C169F" w:rsidRDefault="004C5168" w:rsidP="004C5168">
      <w:pPr>
        <w:pStyle w:val="paragraph"/>
      </w:pPr>
      <w:r w:rsidRPr="006C169F">
        <w:tab/>
        <w:t>(b)</w:t>
      </w:r>
      <w:r w:rsidRPr="006C169F">
        <w:tab/>
        <w:t>the day on which a statement must be given to the Commissioner.</w:t>
      </w:r>
    </w:p>
    <w:p w:rsidR="004C5168" w:rsidRPr="006C169F" w:rsidRDefault="004C5168" w:rsidP="004C5168">
      <w:pPr>
        <w:pStyle w:val="subsection"/>
      </w:pPr>
      <w:r w:rsidRPr="006C169F">
        <w:tab/>
        <w:t>(7)</w:t>
      </w:r>
      <w:r w:rsidRPr="006C169F">
        <w:tab/>
        <w:t>The period specified in the determination:</w:t>
      </w:r>
    </w:p>
    <w:p w:rsidR="004C5168" w:rsidRPr="006C169F" w:rsidRDefault="004C5168" w:rsidP="004C5168">
      <w:pPr>
        <w:pStyle w:val="paragraph"/>
      </w:pPr>
      <w:r w:rsidRPr="006C169F">
        <w:tab/>
        <w:t>(a)</w:t>
      </w:r>
      <w:r w:rsidRPr="006C169F">
        <w:tab/>
        <w:t>may be:</w:t>
      </w:r>
    </w:p>
    <w:p w:rsidR="004C5168" w:rsidRPr="006C169F" w:rsidRDefault="004C5168" w:rsidP="004C5168">
      <w:pPr>
        <w:pStyle w:val="paragraphsub"/>
      </w:pPr>
      <w:r w:rsidRPr="006C169F">
        <w:tab/>
        <w:t>(i)</w:t>
      </w:r>
      <w:r w:rsidRPr="006C169F">
        <w:tab/>
        <w:t>all or part of an income year; or</w:t>
      </w:r>
    </w:p>
    <w:p w:rsidR="004C5168" w:rsidRPr="006C169F" w:rsidRDefault="004C5168" w:rsidP="004C5168">
      <w:pPr>
        <w:pStyle w:val="paragraphsub"/>
      </w:pPr>
      <w:r w:rsidRPr="006C169F">
        <w:tab/>
        <w:t>(ii)</w:t>
      </w:r>
      <w:r w:rsidRPr="006C169F">
        <w:tab/>
        <w:t>all or part of a financial year; or</w:t>
      </w:r>
    </w:p>
    <w:p w:rsidR="004C5168" w:rsidRPr="006C169F" w:rsidRDefault="004C5168" w:rsidP="004C5168">
      <w:pPr>
        <w:pStyle w:val="paragraphsub"/>
      </w:pPr>
      <w:r w:rsidRPr="006C169F">
        <w:tab/>
        <w:t>(iii)</w:t>
      </w:r>
      <w:r w:rsidRPr="006C169F">
        <w:tab/>
        <w:t>any other period; and</w:t>
      </w:r>
    </w:p>
    <w:p w:rsidR="004C5168" w:rsidRPr="006C169F" w:rsidRDefault="004C5168" w:rsidP="004C5168">
      <w:pPr>
        <w:pStyle w:val="paragraph"/>
      </w:pPr>
      <w:r w:rsidRPr="006C169F">
        <w:tab/>
        <w:t>(b)</w:t>
      </w:r>
      <w:r w:rsidRPr="006C169F">
        <w:tab/>
        <w:t>may be different:</w:t>
      </w:r>
    </w:p>
    <w:p w:rsidR="004C5168" w:rsidRPr="006C169F" w:rsidRDefault="004C5168" w:rsidP="004C5168">
      <w:pPr>
        <w:pStyle w:val="paragraphsub"/>
      </w:pPr>
      <w:r w:rsidRPr="006C169F">
        <w:tab/>
        <w:t>(i)</w:t>
      </w:r>
      <w:r w:rsidRPr="006C169F">
        <w:tab/>
        <w:t xml:space="preserve">for different kinds of </w:t>
      </w:r>
      <w:r w:rsidR="006C169F" w:rsidRPr="006C169F">
        <w:rPr>
          <w:position w:val="6"/>
          <w:sz w:val="16"/>
        </w:rPr>
        <w:t>*</w:t>
      </w:r>
      <w:r w:rsidRPr="006C169F">
        <w:t>superannuation provider; and</w:t>
      </w:r>
    </w:p>
    <w:p w:rsidR="004C5168" w:rsidRPr="006C169F" w:rsidRDefault="004C5168" w:rsidP="004C5168">
      <w:pPr>
        <w:pStyle w:val="paragraphsub"/>
      </w:pPr>
      <w:r w:rsidRPr="006C169F">
        <w:tab/>
        <w:t>(ii)</w:t>
      </w:r>
      <w:r w:rsidRPr="006C169F">
        <w:tab/>
        <w:t>in relation to any other matter.</w:t>
      </w:r>
    </w:p>
    <w:p w:rsidR="004C5168" w:rsidRPr="006C169F" w:rsidRDefault="004C5168" w:rsidP="004C5168">
      <w:pPr>
        <w:pStyle w:val="subsection"/>
        <w:rPr>
          <w:b/>
          <w:i/>
        </w:rPr>
      </w:pPr>
      <w:r w:rsidRPr="006C169F">
        <w:tab/>
        <w:t>(8)</w:t>
      </w:r>
      <w:r w:rsidRPr="006C169F">
        <w:tab/>
      </w:r>
      <w:r w:rsidR="006C169F">
        <w:t>Subsection (</w:t>
      </w:r>
      <w:r w:rsidRPr="006C169F">
        <w:t>7) does not limit the way in which the determination may specify the period.</w:t>
      </w:r>
    </w:p>
    <w:p w:rsidR="004C5168" w:rsidRPr="006C169F" w:rsidRDefault="004C5168" w:rsidP="004C5168">
      <w:pPr>
        <w:pStyle w:val="subsection"/>
      </w:pPr>
      <w:r w:rsidRPr="006C169F">
        <w:tab/>
        <w:t>(9)</w:t>
      </w:r>
      <w:r w:rsidRPr="006C169F">
        <w:tab/>
        <w:t xml:space="preserve">The </w:t>
      </w:r>
      <w:r w:rsidR="006C169F" w:rsidRPr="006C169F">
        <w:rPr>
          <w:position w:val="6"/>
          <w:sz w:val="16"/>
        </w:rPr>
        <w:t>*</w:t>
      </w:r>
      <w:r w:rsidRPr="006C169F">
        <w:t>approved form may require the statement to contain the following information:</w:t>
      </w:r>
    </w:p>
    <w:p w:rsidR="004C5168" w:rsidRPr="006C169F" w:rsidRDefault="004C5168" w:rsidP="004C5168">
      <w:pPr>
        <w:pStyle w:val="paragraph"/>
      </w:pPr>
      <w:r w:rsidRPr="006C169F">
        <w:tab/>
        <w:t>(a)</w:t>
      </w:r>
      <w:r w:rsidRPr="006C169F">
        <w:tab/>
        <w:t>information relating to the contributions</w:t>
      </w:r>
      <w:r w:rsidR="002F2654" w:rsidRPr="006C169F">
        <w:t xml:space="preserve"> made to the </w:t>
      </w:r>
      <w:r w:rsidR="006C169F" w:rsidRPr="006C169F">
        <w:rPr>
          <w:position w:val="6"/>
          <w:sz w:val="16"/>
        </w:rPr>
        <w:t>*</w:t>
      </w:r>
      <w:r w:rsidR="002F2654" w:rsidRPr="006C169F">
        <w:t>superannuation plan</w:t>
      </w:r>
      <w:r w:rsidRPr="006C169F">
        <w:t>, including the amount and type of the contributions;</w:t>
      </w:r>
    </w:p>
    <w:p w:rsidR="007D37BD" w:rsidRPr="006C169F" w:rsidRDefault="007D37BD" w:rsidP="007D37BD">
      <w:pPr>
        <w:pStyle w:val="paragraph"/>
      </w:pPr>
      <w:r w:rsidRPr="006C169F">
        <w:lastRenderedPageBreak/>
        <w:tab/>
        <w:t>(b)</w:t>
      </w:r>
      <w:r w:rsidRPr="006C169F">
        <w:tab/>
        <w:t xml:space="preserve">the </w:t>
      </w:r>
      <w:r w:rsidR="006C169F" w:rsidRPr="006C169F">
        <w:rPr>
          <w:position w:val="6"/>
          <w:sz w:val="16"/>
        </w:rPr>
        <w:t>*</w:t>
      </w:r>
      <w:r w:rsidRPr="006C169F">
        <w:t xml:space="preserve">value of any </w:t>
      </w:r>
      <w:r w:rsidR="006C169F" w:rsidRPr="006C169F">
        <w:rPr>
          <w:position w:val="6"/>
          <w:sz w:val="16"/>
        </w:rPr>
        <w:t>*</w:t>
      </w:r>
      <w:r w:rsidRPr="006C169F">
        <w:t>superannuation interest, or superannuation account, the individual held in the superannuation plan at a particular time;</w:t>
      </w:r>
    </w:p>
    <w:p w:rsidR="007D37BD" w:rsidRPr="006C169F" w:rsidRDefault="007D37BD" w:rsidP="007D37BD">
      <w:pPr>
        <w:pStyle w:val="paragraph"/>
      </w:pPr>
      <w:r w:rsidRPr="006C169F">
        <w:tab/>
        <w:t>(c)</w:t>
      </w:r>
      <w:r w:rsidRPr="006C169F">
        <w:tab/>
        <w:t>if no contributions were made to the superannuation plan in respect of the individual during the period—a statement to that effect.</w:t>
      </w:r>
    </w:p>
    <w:p w:rsidR="00A418D2" w:rsidRPr="006C169F" w:rsidRDefault="00A418D2" w:rsidP="00A418D2">
      <w:pPr>
        <w:pStyle w:val="subsection"/>
      </w:pPr>
      <w:r w:rsidRPr="006C169F">
        <w:tab/>
        <w:t>(9A)</w:t>
      </w:r>
      <w:r w:rsidRPr="006C169F">
        <w:tab/>
        <w:t>Treat the following as contributions for the purposes of this section:</w:t>
      </w:r>
    </w:p>
    <w:p w:rsidR="00A418D2" w:rsidRPr="006C169F" w:rsidRDefault="00A418D2" w:rsidP="00A418D2">
      <w:pPr>
        <w:pStyle w:val="paragraph"/>
      </w:pPr>
      <w:r w:rsidRPr="006C169F">
        <w:tab/>
        <w:t>(a)</w:t>
      </w:r>
      <w:r w:rsidRPr="006C169F">
        <w:tab/>
      </w:r>
      <w:r w:rsidR="006C169F" w:rsidRPr="006C169F">
        <w:rPr>
          <w:position w:val="6"/>
          <w:sz w:val="16"/>
        </w:rPr>
        <w:t>*</w:t>
      </w:r>
      <w:r w:rsidRPr="006C169F">
        <w:t xml:space="preserve">notional taxed contributions in relation to a </w:t>
      </w:r>
      <w:r w:rsidR="006C169F" w:rsidRPr="006C169F">
        <w:rPr>
          <w:position w:val="6"/>
          <w:sz w:val="16"/>
        </w:rPr>
        <w:t>*</w:t>
      </w:r>
      <w:r w:rsidRPr="006C169F">
        <w:t xml:space="preserve">defined benefit interest in the </w:t>
      </w:r>
      <w:r w:rsidR="006C169F" w:rsidRPr="006C169F">
        <w:rPr>
          <w:position w:val="6"/>
          <w:sz w:val="16"/>
        </w:rPr>
        <w:t>*</w:t>
      </w:r>
      <w:r w:rsidRPr="006C169F">
        <w:t>superannuation plan;</w:t>
      </w:r>
    </w:p>
    <w:p w:rsidR="00A418D2" w:rsidRPr="006C169F" w:rsidRDefault="00A418D2" w:rsidP="00A418D2">
      <w:pPr>
        <w:pStyle w:val="paragraph"/>
      </w:pPr>
      <w:r w:rsidRPr="006C169F">
        <w:tab/>
        <w:t>(b)</w:t>
      </w:r>
      <w:r w:rsidRPr="006C169F">
        <w:tab/>
        <w:t xml:space="preserve">amounts, mentioned in </w:t>
      </w:r>
      <w:r w:rsidR="00BB4EB2" w:rsidRPr="006C169F">
        <w:t>subsection</w:t>
      </w:r>
      <w:r w:rsidR="006C169F">
        <w:t> </w:t>
      </w:r>
      <w:r w:rsidR="00BB4EB2" w:rsidRPr="006C169F">
        <w:t>291</w:t>
      </w:r>
      <w:r w:rsidR="006C169F">
        <w:noBreakHyphen/>
      </w:r>
      <w:r w:rsidR="00BB4EB2" w:rsidRPr="006C169F">
        <w:t xml:space="preserve">25(3) </w:t>
      </w:r>
      <w:r w:rsidRPr="006C169F">
        <w:t>or paragraph</w:t>
      </w:r>
      <w:r w:rsidR="006C169F">
        <w:t> </w:t>
      </w:r>
      <w:r w:rsidRPr="006C169F">
        <w:t>292</w:t>
      </w:r>
      <w:r w:rsidR="006C169F">
        <w:noBreakHyphen/>
      </w:r>
      <w:r w:rsidRPr="006C169F">
        <w:t xml:space="preserve">90(4)(a) of the </w:t>
      </w:r>
      <w:r w:rsidRPr="006C169F">
        <w:rPr>
          <w:i/>
        </w:rPr>
        <w:t>Income Tax Assessment Act 1997</w:t>
      </w:r>
      <w:r w:rsidRPr="006C169F">
        <w:t xml:space="preserve">, allocated by the </w:t>
      </w:r>
      <w:r w:rsidR="006C169F" w:rsidRPr="006C169F">
        <w:rPr>
          <w:position w:val="6"/>
          <w:sz w:val="16"/>
        </w:rPr>
        <w:t>*</w:t>
      </w:r>
      <w:r w:rsidRPr="006C169F">
        <w:t>superannuation provider in relation to the superannuation plan;</w:t>
      </w:r>
    </w:p>
    <w:p w:rsidR="00A418D2" w:rsidRPr="006C169F" w:rsidRDefault="00A418D2" w:rsidP="00A418D2">
      <w:pPr>
        <w:pStyle w:val="paragraph"/>
      </w:pPr>
      <w:r w:rsidRPr="006C169F">
        <w:tab/>
        <w:t>(c)</w:t>
      </w:r>
      <w:r w:rsidRPr="006C169F">
        <w:tab/>
        <w:t>amounts mentioned in paragraph</w:t>
      </w:r>
      <w:r w:rsidR="006C169F">
        <w:t> </w:t>
      </w:r>
      <w:r w:rsidRPr="006C169F">
        <w:t>292</w:t>
      </w:r>
      <w:r w:rsidR="006C169F">
        <w:noBreakHyphen/>
      </w:r>
      <w:r w:rsidRPr="006C169F">
        <w:t>90(4)(c) of that Act</w:t>
      </w:r>
      <w:r w:rsidR="00B37E8A" w:rsidRPr="006C169F">
        <w:t>;</w:t>
      </w:r>
    </w:p>
    <w:p w:rsidR="00B37E8A" w:rsidRPr="006C169F" w:rsidRDefault="00B37E8A" w:rsidP="00B37E8A">
      <w:pPr>
        <w:pStyle w:val="paragraph"/>
      </w:pPr>
      <w:r w:rsidRPr="006C169F">
        <w:tab/>
        <w:t>(d)</w:t>
      </w:r>
      <w:r w:rsidRPr="006C169F">
        <w:tab/>
      </w:r>
      <w:r w:rsidR="006C169F" w:rsidRPr="006C169F">
        <w:rPr>
          <w:position w:val="6"/>
          <w:sz w:val="16"/>
        </w:rPr>
        <w:t>*</w:t>
      </w:r>
      <w:r w:rsidRPr="006C169F">
        <w:t xml:space="preserve">defined benefit contributions in relation to a </w:t>
      </w:r>
      <w:r w:rsidR="006C169F" w:rsidRPr="006C169F">
        <w:rPr>
          <w:position w:val="6"/>
          <w:sz w:val="16"/>
        </w:rPr>
        <w:t>*</w:t>
      </w:r>
      <w:r w:rsidRPr="006C169F">
        <w:t>defined benefit interest in the superannuation plan.</w:t>
      </w:r>
    </w:p>
    <w:p w:rsidR="004C5168" w:rsidRPr="006C169F" w:rsidRDefault="004C5168" w:rsidP="004C5168">
      <w:pPr>
        <w:pStyle w:val="subsection"/>
      </w:pPr>
      <w:r w:rsidRPr="006C169F">
        <w:tab/>
        <w:t>(10)</w:t>
      </w:r>
      <w:r w:rsidRPr="006C169F">
        <w:tab/>
      </w:r>
      <w:r w:rsidR="006C169F">
        <w:t>Subsection (</w:t>
      </w:r>
      <w:r w:rsidRPr="006C169F">
        <w:t xml:space="preserve">9) does not limit the information that the </w:t>
      </w:r>
      <w:r w:rsidR="006C169F" w:rsidRPr="006C169F">
        <w:rPr>
          <w:position w:val="6"/>
          <w:sz w:val="16"/>
        </w:rPr>
        <w:t>*</w:t>
      </w:r>
      <w:r w:rsidRPr="006C169F">
        <w:t>approved form may require the statement to contain.</w:t>
      </w:r>
    </w:p>
    <w:p w:rsidR="004C5168" w:rsidRPr="006C169F" w:rsidRDefault="004C5168" w:rsidP="004C5168">
      <w:pPr>
        <w:pStyle w:val="subsection"/>
      </w:pPr>
      <w:r w:rsidRPr="006C169F">
        <w:tab/>
        <w:t>(11)</w:t>
      </w:r>
      <w:r w:rsidRPr="006C169F">
        <w:tab/>
        <w:t xml:space="preserve">The </w:t>
      </w:r>
      <w:r w:rsidR="006C169F" w:rsidRPr="006C169F">
        <w:rPr>
          <w:position w:val="6"/>
          <w:sz w:val="16"/>
        </w:rPr>
        <w:t>*</w:t>
      </w:r>
      <w:r w:rsidRPr="006C169F">
        <w:t xml:space="preserve">approved form may require the statement to contain the </w:t>
      </w:r>
      <w:r w:rsidR="006C169F" w:rsidRPr="006C169F">
        <w:rPr>
          <w:position w:val="6"/>
          <w:sz w:val="16"/>
        </w:rPr>
        <w:t>*</w:t>
      </w:r>
      <w:r w:rsidRPr="006C169F">
        <w:t>tax file number of:</w:t>
      </w:r>
    </w:p>
    <w:p w:rsidR="004C5168" w:rsidRPr="006C169F" w:rsidRDefault="004C5168" w:rsidP="004C5168">
      <w:pPr>
        <w:pStyle w:val="paragraph"/>
      </w:pPr>
      <w:r w:rsidRPr="006C169F">
        <w:tab/>
        <w:t>(a)</w:t>
      </w:r>
      <w:r w:rsidRPr="006C169F">
        <w:tab/>
        <w:t xml:space="preserve">the </w:t>
      </w:r>
      <w:r w:rsidR="006C169F" w:rsidRPr="006C169F">
        <w:rPr>
          <w:position w:val="6"/>
          <w:sz w:val="16"/>
        </w:rPr>
        <w:t>*</w:t>
      </w:r>
      <w:r w:rsidRPr="006C169F">
        <w:t>superannuation provider; and</w:t>
      </w:r>
    </w:p>
    <w:p w:rsidR="004C5168" w:rsidRPr="006C169F" w:rsidRDefault="004C5168" w:rsidP="004C5168">
      <w:pPr>
        <w:pStyle w:val="paragraph"/>
      </w:pPr>
      <w:r w:rsidRPr="006C169F">
        <w:tab/>
        <w:t>(b)</w:t>
      </w:r>
      <w:r w:rsidRPr="006C169F">
        <w:tab/>
        <w:t xml:space="preserve">the </w:t>
      </w:r>
      <w:r w:rsidR="006C169F" w:rsidRPr="006C169F">
        <w:rPr>
          <w:position w:val="6"/>
          <w:sz w:val="16"/>
        </w:rPr>
        <w:t>*</w:t>
      </w:r>
      <w:r w:rsidRPr="006C169F">
        <w:t>superannuation plan; and</w:t>
      </w:r>
    </w:p>
    <w:p w:rsidR="004C5168" w:rsidRPr="006C169F" w:rsidRDefault="004C5168" w:rsidP="004C5168">
      <w:pPr>
        <w:pStyle w:val="paragraph"/>
      </w:pPr>
      <w:r w:rsidRPr="006C169F">
        <w:tab/>
        <w:t>(c)</w:t>
      </w:r>
      <w:r w:rsidRPr="006C169F">
        <w:tab/>
        <w:t xml:space="preserve">the individual </w:t>
      </w:r>
      <w:r w:rsidR="00BD6D36" w:rsidRPr="006C169F">
        <w:t xml:space="preserve">who holds the </w:t>
      </w:r>
      <w:r w:rsidR="006C169F" w:rsidRPr="006C169F">
        <w:rPr>
          <w:position w:val="6"/>
          <w:sz w:val="16"/>
        </w:rPr>
        <w:t>*</w:t>
      </w:r>
      <w:r w:rsidR="00BD6D36" w:rsidRPr="006C169F">
        <w:t>superannuation interest in the plan</w:t>
      </w:r>
      <w:r w:rsidRPr="006C169F">
        <w:t xml:space="preserve"> if:</w:t>
      </w:r>
    </w:p>
    <w:p w:rsidR="004C5168" w:rsidRPr="006C169F" w:rsidRDefault="004C5168" w:rsidP="004C5168">
      <w:pPr>
        <w:pStyle w:val="paragraphsub"/>
      </w:pPr>
      <w:r w:rsidRPr="006C169F">
        <w:tab/>
        <w:t>(i)</w:t>
      </w:r>
      <w:r w:rsidRPr="006C169F">
        <w:tab/>
        <w:t>the individual has quoted the individual’s tax file number to the superannuation provider; or</w:t>
      </w:r>
    </w:p>
    <w:p w:rsidR="004C5168" w:rsidRPr="006C169F" w:rsidRDefault="004C5168" w:rsidP="004C5168">
      <w:pPr>
        <w:pStyle w:val="paragraphsub"/>
      </w:pPr>
      <w:r w:rsidRPr="006C169F">
        <w:tab/>
        <w:t>(ii)</w:t>
      </w:r>
      <w:r w:rsidRPr="006C169F">
        <w:tab/>
        <w:t>a person has quoted the individual’s tax file number to the superannuation provider (and had authority to do so).</w:t>
      </w:r>
    </w:p>
    <w:p w:rsidR="004C5168" w:rsidRPr="006C169F" w:rsidRDefault="004C5168" w:rsidP="00650732">
      <w:pPr>
        <w:pStyle w:val="ActHead5"/>
        <w:keepNext w:val="0"/>
        <w:keepLines w:val="0"/>
      </w:pPr>
      <w:bookmarkStart w:id="1044" w:name="_Toc447709443"/>
      <w:r w:rsidRPr="006C169F">
        <w:rPr>
          <w:rStyle w:val="CharSectno"/>
        </w:rPr>
        <w:t>390</w:t>
      </w:r>
      <w:r w:rsidR="006C169F" w:rsidRPr="006C169F">
        <w:rPr>
          <w:rStyle w:val="CharSectno"/>
        </w:rPr>
        <w:noBreakHyphen/>
      </w:r>
      <w:r w:rsidRPr="006C169F">
        <w:rPr>
          <w:rStyle w:val="CharSectno"/>
        </w:rPr>
        <w:t>10</w:t>
      </w:r>
      <w:r w:rsidRPr="006C169F">
        <w:t xml:space="preserve">  Statements about roll</w:t>
      </w:r>
      <w:r w:rsidR="006C169F">
        <w:noBreakHyphen/>
      </w:r>
      <w:r w:rsidRPr="006C169F">
        <w:t>over superannuation benefits etc.</w:t>
      </w:r>
      <w:bookmarkEnd w:id="1044"/>
    </w:p>
    <w:p w:rsidR="004C5168" w:rsidRPr="006C169F" w:rsidRDefault="004C5168" w:rsidP="00650732">
      <w:pPr>
        <w:pStyle w:val="subsection"/>
      </w:pPr>
      <w:r w:rsidRPr="006C169F">
        <w:tab/>
        <w:t>(1)</w:t>
      </w:r>
      <w:r w:rsidRPr="006C169F">
        <w:tab/>
        <w:t>This section applies if:</w:t>
      </w:r>
    </w:p>
    <w:p w:rsidR="004C5168" w:rsidRPr="006C169F" w:rsidRDefault="004C5168" w:rsidP="00650732">
      <w:pPr>
        <w:pStyle w:val="paragraph"/>
      </w:pPr>
      <w:r w:rsidRPr="006C169F">
        <w:lastRenderedPageBreak/>
        <w:tab/>
        <w:t>(a)</w:t>
      </w:r>
      <w:r w:rsidRPr="006C169F">
        <w:tab/>
        <w:t xml:space="preserve">a </w:t>
      </w:r>
      <w:r w:rsidR="006C169F" w:rsidRPr="006C169F">
        <w:rPr>
          <w:position w:val="6"/>
          <w:sz w:val="16"/>
        </w:rPr>
        <w:t>*</w:t>
      </w:r>
      <w:r w:rsidRPr="006C169F">
        <w:t xml:space="preserve">superannuation provider (the </w:t>
      </w:r>
      <w:r w:rsidRPr="006C169F">
        <w:rPr>
          <w:b/>
          <w:i/>
        </w:rPr>
        <w:t>first provider</w:t>
      </w:r>
      <w:r w:rsidRPr="006C169F">
        <w:t xml:space="preserve">) in relation to a </w:t>
      </w:r>
      <w:r w:rsidR="006C169F" w:rsidRPr="006C169F">
        <w:rPr>
          <w:position w:val="6"/>
          <w:sz w:val="16"/>
        </w:rPr>
        <w:t>*</w:t>
      </w:r>
      <w:r w:rsidRPr="006C169F">
        <w:t xml:space="preserve">superannuation plan (the </w:t>
      </w:r>
      <w:r w:rsidRPr="006C169F">
        <w:rPr>
          <w:b/>
          <w:i/>
        </w:rPr>
        <w:t>first plan</w:t>
      </w:r>
      <w:r w:rsidRPr="006C169F">
        <w:t xml:space="preserve">) pays a </w:t>
      </w:r>
      <w:r w:rsidR="006C169F" w:rsidRPr="006C169F">
        <w:rPr>
          <w:position w:val="6"/>
          <w:sz w:val="16"/>
        </w:rPr>
        <w:t>*</w:t>
      </w:r>
      <w:r w:rsidRPr="006C169F">
        <w:t>roll</w:t>
      </w:r>
      <w:r w:rsidR="006C169F">
        <w:noBreakHyphen/>
      </w:r>
      <w:r w:rsidRPr="006C169F">
        <w:t>over superannuation benefit to another superannuation provider in relation to another superannuation plan; or</w:t>
      </w:r>
    </w:p>
    <w:p w:rsidR="004C5168" w:rsidRPr="006C169F" w:rsidRDefault="004C5168" w:rsidP="00650732">
      <w:pPr>
        <w:pStyle w:val="paragraph"/>
      </w:pPr>
      <w:r w:rsidRPr="006C169F">
        <w:tab/>
        <w:t>(b)</w:t>
      </w:r>
      <w:r w:rsidRPr="006C169F">
        <w:tab/>
        <w:t xml:space="preserve">a superannuation provider (also the </w:t>
      </w:r>
      <w:r w:rsidRPr="006C169F">
        <w:rPr>
          <w:b/>
          <w:i/>
        </w:rPr>
        <w:t>first provider</w:t>
      </w:r>
      <w:r w:rsidRPr="006C169F">
        <w:t xml:space="preserve">) in relation to a superannuation plan (also the </w:t>
      </w:r>
      <w:r w:rsidRPr="006C169F">
        <w:rPr>
          <w:b/>
          <w:i/>
        </w:rPr>
        <w:t>first plan</w:t>
      </w:r>
      <w:r w:rsidRPr="006C169F">
        <w:t xml:space="preserve">) pays to another superannuation provider in relation to another superannuation plan a </w:t>
      </w:r>
      <w:r w:rsidR="006C169F" w:rsidRPr="006C169F">
        <w:rPr>
          <w:position w:val="6"/>
          <w:sz w:val="16"/>
        </w:rPr>
        <w:t>*</w:t>
      </w:r>
      <w:r w:rsidRPr="006C169F">
        <w:t>superannuation benefit (other than a roll</w:t>
      </w:r>
      <w:r w:rsidR="006C169F">
        <w:noBreakHyphen/>
      </w:r>
      <w:r w:rsidRPr="006C169F">
        <w:t>over superannuation benefit) in these circumstances:</w:t>
      </w:r>
    </w:p>
    <w:p w:rsidR="004C5168" w:rsidRPr="006C169F" w:rsidRDefault="004C5168" w:rsidP="004C5168">
      <w:pPr>
        <w:pStyle w:val="paragraphsub"/>
      </w:pPr>
      <w:r w:rsidRPr="006C169F">
        <w:tab/>
        <w:t>(i)</w:t>
      </w:r>
      <w:r w:rsidRPr="006C169F">
        <w:tab/>
        <w:t xml:space="preserve">the first plan or the other superannuation plan is, or both are, a </w:t>
      </w:r>
      <w:r w:rsidR="006C169F" w:rsidRPr="006C169F">
        <w:rPr>
          <w:position w:val="6"/>
          <w:sz w:val="16"/>
        </w:rPr>
        <w:t>*</w:t>
      </w:r>
      <w:r w:rsidRPr="006C169F">
        <w:t>non</w:t>
      </w:r>
      <w:r w:rsidR="006C169F">
        <w:noBreakHyphen/>
      </w:r>
      <w:r w:rsidRPr="006C169F">
        <w:t>complying superannuation plan for the income year in which the benefit is paid; or</w:t>
      </w:r>
    </w:p>
    <w:p w:rsidR="004C5168" w:rsidRPr="006C169F" w:rsidRDefault="004C5168" w:rsidP="004C5168">
      <w:pPr>
        <w:pStyle w:val="paragraphsub"/>
      </w:pPr>
      <w:r w:rsidRPr="006C169F">
        <w:tab/>
        <w:t>(ii)</w:t>
      </w:r>
      <w:r w:rsidRPr="006C169F">
        <w:tab/>
        <w:t>the first plan or the other superannuation plan was, or both were, a non</w:t>
      </w:r>
      <w:r w:rsidR="006C169F">
        <w:noBreakHyphen/>
      </w:r>
      <w:r w:rsidRPr="006C169F">
        <w:t>complying superannuation plan for the previous income year.</w:t>
      </w:r>
    </w:p>
    <w:p w:rsidR="004C5168" w:rsidRPr="006C169F" w:rsidRDefault="004C5168" w:rsidP="004C5168">
      <w:pPr>
        <w:pStyle w:val="subsection"/>
      </w:pPr>
      <w:r w:rsidRPr="006C169F">
        <w:tab/>
        <w:t>(2)</w:t>
      </w:r>
      <w:r w:rsidRPr="006C169F">
        <w:tab/>
        <w:t>The first</w:t>
      </w:r>
      <w:r w:rsidRPr="006C169F">
        <w:rPr>
          <w:sz w:val="16"/>
        </w:rPr>
        <w:t xml:space="preserve"> </w:t>
      </w:r>
      <w:r w:rsidRPr="006C169F">
        <w:t>provider in relation to the first plan must:</w:t>
      </w:r>
    </w:p>
    <w:p w:rsidR="004C5168" w:rsidRPr="006C169F" w:rsidRDefault="004C5168" w:rsidP="004C5168">
      <w:pPr>
        <w:pStyle w:val="paragraph"/>
      </w:pPr>
      <w:r w:rsidRPr="006C169F">
        <w:tab/>
        <w:t>(a)</w:t>
      </w:r>
      <w:r w:rsidRPr="006C169F">
        <w:tab/>
        <w:t>give the other superannuation provider a statement in relation to the benefit within 7 days after the day on which the benefit is paid; and</w:t>
      </w:r>
    </w:p>
    <w:p w:rsidR="003B54BB" w:rsidRPr="008823CC" w:rsidRDefault="003B54BB" w:rsidP="003B54BB">
      <w:pPr>
        <w:pStyle w:val="paragraph"/>
      </w:pPr>
      <w:r w:rsidRPr="008823CC">
        <w:tab/>
        <w:t>(b)</w:t>
      </w:r>
      <w:r w:rsidRPr="008823CC">
        <w:tab/>
        <w:t xml:space="preserve">unless the benefit is an </w:t>
      </w:r>
      <w:r w:rsidRPr="008823CC">
        <w:rPr>
          <w:position w:val="6"/>
          <w:sz w:val="16"/>
        </w:rPr>
        <w:t>*</w:t>
      </w:r>
      <w:r w:rsidRPr="008823CC">
        <w:t>involuntary roll</w:t>
      </w:r>
      <w:r>
        <w:noBreakHyphen/>
      </w:r>
      <w:r w:rsidRPr="008823CC">
        <w:t>over superannuation benefit, give the individual in respect of whom the benefit is paid a statement in relation to the benefit within 30 days after the day on which the benefit is paid.</w:t>
      </w:r>
    </w:p>
    <w:p w:rsidR="004C5168" w:rsidRPr="006C169F" w:rsidRDefault="004C5168" w:rsidP="004C5168">
      <w:pPr>
        <w:pStyle w:val="notetext"/>
      </w:pPr>
      <w:r w:rsidRPr="006C169F">
        <w:t>Note:</w:t>
      </w:r>
      <w:r w:rsidRPr="006C169F">
        <w:tab/>
        <w:t>Section</w:t>
      </w:r>
      <w:r w:rsidR="006C169F">
        <w:t> </w:t>
      </w:r>
      <w:r w:rsidRPr="006C169F">
        <w:t>286</w:t>
      </w:r>
      <w:r w:rsidR="006C169F">
        <w:noBreakHyphen/>
      </w:r>
      <w:r w:rsidRPr="006C169F">
        <w:t>75 provides an administrative penalty for breach of this subsection.</w:t>
      </w:r>
    </w:p>
    <w:p w:rsidR="004C5168" w:rsidRPr="006C169F" w:rsidRDefault="004C5168" w:rsidP="004C5168">
      <w:pPr>
        <w:pStyle w:val="subsection"/>
      </w:pPr>
      <w:r w:rsidRPr="006C169F">
        <w:tab/>
        <w:t>(3)</w:t>
      </w:r>
      <w:r w:rsidRPr="006C169F">
        <w:tab/>
        <w:t xml:space="preserve">A statement under </w:t>
      </w:r>
      <w:r w:rsidR="006C169F">
        <w:t>subsection (</w:t>
      </w:r>
      <w:r w:rsidRPr="006C169F">
        <w:t xml:space="preserve">2) must be in the </w:t>
      </w:r>
      <w:r w:rsidR="006C169F" w:rsidRPr="006C169F">
        <w:rPr>
          <w:position w:val="6"/>
          <w:sz w:val="16"/>
        </w:rPr>
        <w:t>*</w:t>
      </w:r>
      <w:r w:rsidRPr="006C169F">
        <w:t>approved form.</w:t>
      </w:r>
    </w:p>
    <w:p w:rsidR="004C5168" w:rsidRPr="006C169F" w:rsidRDefault="004C5168" w:rsidP="004C5168">
      <w:pPr>
        <w:pStyle w:val="notetext"/>
      </w:pPr>
      <w:r w:rsidRPr="006C169F">
        <w:t>Note:</w:t>
      </w:r>
      <w:r w:rsidRPr="006C169F">
        <w:tab/>
        <w:t>Section</w:t>
      </w:r>
      <w:r w:rsidR="006C169F">
        <w:t> </w:t>
      </w:r>
      <w:r w:rsidRPr="006C169F">
        <w:t>388</w:t>
      </w:r>
      <w:r w:rsidR="006C169F">
        <w:noBreakHyphen/>
      </w:r>
      <w:r w:rsidRPr="006C169F">
        <w:t>55 allows the Commissioner to defer the time for giving an approved form.</w:t>
      </w:r>
    </w:p>
    <w:p w:rsidR="004C5168" w:rsidRPr="006C169F" w:rsidRDefault="004C5168" w:rsidP="00820D23">
      <w:pPr>
        <w:pStyle w:val="subsection"/>
        <w:keepNext/>
      </w:pPr>
      <w:r w:rsidRPr="006C169F">
        <w:tab/>
        <w:t>(4)</w:t>
      </w:r>
      <w:r w:rsidRPr="006C169F">
        <w:tab/>
        <w:t xml:space="preserve">The </w:t>
      </w:r>
      <w:r w:rsidR="006C169F" w:rsidRPr="006C169F">
        <w:rPr>
          <w:position w:val="6"/>
          <w:sz w:val="16"/>
        </w:rPr>
        <w:t>*</w:t>
      </w:r>
      <w:r w:rsidRPr="006C169F">
        <w:t>approved form may require the statement to contain the following information:</w:t>
      </w:r>
    </w:p>
    <w:p w:rsidR="004C5168" w:rsidRPr="006C169F" w:rsidRDefault="004C5168" w:rsidP="004C5168">
      <w:pPr>
        <w:pStyle w:val="paragraph"/>
      </w:pPr>
      <w:r w:rsidRPr="006C169F">
        <w:tab/>
        <w:t>(a)</w:t>
      </w:r>
      <w:r w:rsidRPr="006C169F">
        <w:tab/>
        <w:t xml:space="preserve">information relating to contributions made to the first plan in respect of the individual during the period specified in a determination under </w:t>
      </w:r>
      <w:r w:rsidR="006C169F">
        <w:t>subsection (</w:t>
      </w:r>
      <w:r w:rsidRPr="006C169F">
        <w:t xml:space="preserve">5) in which the benefit is </w:t>
      </w:r>
      <w:r w:rsidRPr="006C169F">
        <w:lastRenderedPageBreak/>
        <w:t>paid, to the extent those contributions are reflected in that benefit;</w:t>
      </w:r>
    </w:p>
    <w:p w:rsidR="004C5168" w:rsidRPr="006C169F" w:rsidRDefault="004C5168" w:rsidP="004C5168">
      <w:pPr>
        <w:pStyle w:val="paragraph"/>
      </w:pPr>
      <w:r w:rsidRPr="006C169F">
        <w:tab/>
        <w:t>(b)</w:t>
      </w:r>
      <w:r w:rsidRPr="006C169F">
        <w:tab/>
        <w:t xml:space="preserve">other information relating to the benefit, including the </w:t>
      </w:r>
      <w:r w:rsidR="006C169F" w:rsidRPr="006C169F">
        <w:rPr>
          <w:position w:val="6"/>
          <w:sz w:val="16"/>
        </w:rPr>
        <w:t>*</w:t>
      </w:r>
      <w:r w:rsidRPr="006C169F">
        <w:t xml:space="preserve">tax free component, </w:t>
      </w:r>
      <w:r w:rsidR="006C169F" w:rsidRPr="006C169F">
        <w:rPr>
          <w:position w:val="6"/>
          <w:sz w:val="16"/>
        </w:rPr>
        <w:t>*</w:t>
      </w:r>
      <w:r w:rsidRPr="006C169F">
        <w:t xml:space="preserve">taxable component, </w:t>
      </w:r>
      <w:r w:rsidR="006C169F" w:rsidRPr="006C169F">
        <w:rPr>
          <w:position w:val="6"/>
          <w:sz w:val="16"/>
        </w:rPr>
        <w:t>*</w:t>
      </w:r>
      <w:r w:rsidRPr="006C169F">
        <w:t xml:space="preserve">element taxed in the fund and </w:t>
      </w:r>
      <w:r w:rsidR="006C169F" w:rsidRPr="006C169F">
        <w:rPr>
          <w:position w:val="6"/>
          <w:sz w:val="16"/>
        </w:rPr>
        <w:t>*</w:t>
      </w:r>
      <w:r w:rsidRPr="006C169F">
        <w:t>element untaxed in the fund (as applicable) of the benefit.</w:t>
      </w:r>
    </w:p>
    <w:p w:rsidR="004C5168" w:rsidRPr="006C169F" w:rsidRDefault="004C5168" w:rsidP="00650732">
      <w:pPr>
        <w:pStyle w:val="subsection"/>
        <w:keepNext/>
        <w:keepLines/>
      </w:pPr>
      <w:r w:rsidRPr="006C169F">
        <w:tab/>
        <w:t>(5)</w:t>
      </w:r>
      <w:r w:rsidRPr="006C169F">
        <w:tab/>
        <w:t xml:space="preserve">The Commissioner may determine, by legislative instrument, the period mentioned in </w:t>
      </w:r>
      <w:r w:rsidR="006C169F">
        <w:t>paragraph (</w:t>
      </w:r>
      <w:r w:rsidRPr="006C169F">
        <w:t>4)(a).</w:t>
      </w:r>
    </w:p>
    <w:p w:rsidR="004C5168" w:rsidRPr="006C169F" w:rsidRDefault="004C5168" w:rsidP="004C5168">
      <w:pPr>
        <w:pStyle w:val="subsection"/>
      </w:pPr>
      <w:r w:rsidRPr="006C169F">
        <w:tab/>
        <w:t>(6)</w:t>
      </w:r>
      <w:r w:rsidRPr="006C169F">
        <w:tab/>
        <w:t>The period specified in the determination:</w:t>
      </w:r>
    </w:p>
    <w:p w:rsidR="004C5168" w:rsidRPr="006C169F" w:rsidRDefault="004C5168" w:rsidP="004C5168">
      <w:pPr>
        <w:pStyle w:val="paragraph"/>
      </w:pPr>
      <w:r w:rsidRPr="006C169F">
        <w:tab/>
        <w:t>(a)</w:t>
      </w:r>
      <w:r w:rsidRPr="006C169F">
        <w:tab/>
        <w:t>may be:</w:t>
      </w:r>
    </w:p>
    <w:p w:rsidR="004C5168" w:rsidRPr="006C169F" w:rsidRDefault="004C5168" w:rsidP="004C5168">
      <w:pPr>
        <w:pStyle w:val="paragraphsub"/>
      </w:pPr>
      <w:r w:rsidRPr="006C169F">
        <w:tab/>
        <w:t>(i)</w:t>
      </w:r>
      <w:r w:rsidRPr="006C169F">
        <w:tab/>
        <w:t>all or part of an income year; or</w:t>
      </w:r>
    </w:p>
    <w:p w:rsidR="004C5168" w:rsidRPr="006C169F" w:rsidRDefault="004C5168" w:rsidP="004C5168">
      <w:pPr>
        <w:pStyle w:val="paragraphsub"/>
      </w:pPr>
      <w:r w:rsidRPr="006C169F">
        <w:tab/>
        <w:t>(ii)</w:t>
      </w:r>
      <w:r w:rsidRPr="006C169F">
        <w:tab/>
        <w:t>all or part of a financial year; or</w:t>
      </w:r>
    </w:p>
    <w:p w:rsidR="004C5168" w:rsidRPr="006C169F" w:rsidRDefault="004C5168" w:rsidP="004C5168">
      <w:pPr>
        <w:pStyle w:val="paragraphsub"/>
      </w:pPr>
      <w:r w:rsidRPr="006C169F">
        <w:tab/>
        <w:t>(iii)</w:t>
      </w:r>
      <w:r w:rsidRPr="006C169F">
        <w:tab/>
        <w:t>any other period; and</w:t>
      </w:r>
    </w:p>
    <w:p w:rsidR="004C5168" w:rsidRPr="006C169F" w:rsidRDefault="004C5168" w:rsidP="004C5168">
      <w:pPr>
        <w:pStyle w:val="paragraph"/>
      </w:pPr>
      <w:r w:rsidRPr="006C169F">
        <w:tab/>
        <w:t>(b)</w:t>
      </w:r>
      <w:r w:rsidRPr="006C169F">
        <w:tab/>
        <w:t>may be different:</w:t>
      </w:r>
    </w:p>
    <w:p w:rsidR="004C5168" w:rsidRPr="006C169F" w:rsidRDefault="004C5168" w:rsidP="004C5168">
      <w:pPr>
        <w:pStyle w:val="paragraphsub"/>
      </w:pPr>
      <w:r w:rsidRPr="006C169F">
        <w:tab/>
        <w:t>(i)</w:t>
      </w:r>
      <w:r w:rsidRPr="006C169F">
        <w:tab/>
        <w:t xml:space="preserve">for different kinds of </w:t>
      </w:r>
      <w:r w:rsidR="006C169F" w:rsidRPr="006C169F">
        <w:rPr>
          <w:position w:val="6"/>
          <w:sz w:val="16"/>
        </w:rPr>
        <w:t>*</w:t>
      </w:r>
      <w:r w:rsidRPr="006C169F">
        <w:t>superannuation provider; and</w:t>
      </w:r>
    </w:p>
    <w:p w:rsidR="004C5168" w:rsidRPr="006C169F" w:rsidRDefault="004C5168" w:rsidP="004C5168">
      <w:pPr>
        <w:pStyle w:val="paragraphsub"/>
      </w:pPr>
      <w:r w:rsidRPr="006C169F">
        <w:tab/>
        <w:t>(ii)</w:t>
      </w:r>
      <w:r w:rsidRPr="006C169F">
        <w:tab/>
        <w:t>in relation to any other matter.</w:t>
      </w:r>
    </w:p>
    <w:p w:rsidR="004C5168" w:rsidRPr="006C169F" w:rsidRDefault="004C5168" w:rsidP="004C5168">
      <w:pPr>
        <w:pStyle w:val="subsection"/>
        <w:rPr>
          <w:b/>
          <w:i/>
        </w:rPr>
      </w:pPr>
      <w:r w:rsidRPr="006C169F">
        <w:tab/>
        <w:t>(7)</w:t>
      </w:r>
      <w:r w:rsidRPr="006C169F">
        <w:tab/>
      </w:r>
      <w:r w:rsidR="006C169F">
        <w:t>Subsection (</w:t>
      </w:r>
      <w:r w:rsidRPr="006C169F">
        <w:t>6) does not limit the way in which the determination may specify the period.</w:t>
      </w:r>
    </w:p>
    <w:p w:rsidR="004C5168" w:rsidRPr="006C169F" w:rsidRDefault="004C5168" w:rsidP="004C5168">
      <w:pPr>
        <w:pStyle w:val="subsection"/>
      </w:pPr>
      <w:r w:rsidRPr="006C169F">
        <w:tab/>
        <w:t>(8)</w:t>
      </w:r>
      <w:r w:rsidRPr="006C169F">
        <w:tab/>
        <w:t xml:space="preserve">The </w:t>
      </w:r>
      <w:r w:rsidR="006C169F" w:rsidRPr="006C169F">
        <w:rPr>
          <w:position w:val="6"/>
          <w:sz w:val="16"/>
        </w:rPr>
        <w:t>*</w:t>
      </w:r>
      <w:r w:rsidRPr="006C169F">
        <w:t xml:space="preserve">approved form may require the statement to contain different information depending on whether </w:t>
      </w:r>
      <w:r w:rsidR="006C169F">
        <w:t>paragraph (</w:t>
      </w:r>
      <w:r w:rsidRPr="006C169F">
        <w:t>1)(a) or (b) applies.</w:t>
      </w:r>
    </w:p>
    <w:p w:rsidR="004C5168" w:rsidRPr="006C169F" w:rsidRDefault="004C5168" w:rsidP="004C5168">
      <w:pPr>
        <w:pStyle w:val="subsection"/>
        <w:rPr>
          <w:b/>
          <w:i/>
        </w:rPr>
      </w:pPr>
      <w:r w:rsidRPr="006C169F">
        <w:tab/>
        <w:t>(9)</w:t>
      </w:r>
      <w:r w:rsidRPr="006C169F">
        <w:tab/>
      </w:r>
      <w:r w:rsidR="006C169F">
        <w:t>Subsections (</w:t>
      </w:r>
      <w:r w:rsidRPr="006C169F">
        <w:t xml:space="preserve">4) and (8) do not limit the information that the </w:t>
      </w:r>
      <w:r w:rsidR="006C169F" w:rsidRPr="006C169F">
        <w:rPr>
          <w:position w:val="6"/>
          <w:sz w:val="16"/>
        </w:rPr>
        <w:t>*</w:t>
      </w:r>
      <w:r w:rsidRPr="006C169F">
        <w:t>approved form may require the statement to contain.</w:t>
      </w:r>
    </w:p>
    <w:p w:rsidR="00A04175" w:rsidRPr="006C169F" w:rsidRDefault="00A04175" w:rsidP="00A04175">
      <w:pPr>
        <w:pStyle w:val="subsection"/>
      </w:pPr>
      <w:r w:rsidRPr="006C169F">
        <w:tab/>
        <w:t>(10)</w:t>
      </w:r>
      <w:r w:rsidRPr="006C169F">
        <w:tab/>
        <w:t xml:space="preserve">The </w:t>
      </w:r>
      <w:r w:rsidR="006C169F" w:rsidRPr="006C169F">
        <w:rPr>
          <w:position w:val="6"/>
          <w:sz w:val="16"/>
        </w:rPr>
        <w:t>*</w:t>
      </w:r>
      <w:r w:rsidRPr="006C169F">
        <w:t xml:space="preserve">approved form may require the statement to contain the </w:t>
      </w:r>
      <w:r w:rsidR="006C169F" w:rsidRPr="006C169F">
        <w:rPr>
          <w:position w:val="6"/>
          <w:sz w:val="16"/>
        </w:rPr>
        <w:t>*</w:t>
      </w:r>
      <w:r w:rsidRPr="006C169F">
        <w:t>tax file number of:</w:t>
      </w:r>
    </w:p>
    <w:p w:rsidR="00A04175" w:rsidRPr="006C169F" w:rsidRDefault="00A04175" w:rsidP="00A04175">
      <w:pPr>
        <w:pStyle w:val="paragraph"/>
      </w:pPr>
      <w:r w:rsidRPr="006C169F">
        <w:tab/>
        <w:t>(a)</w:t>
      </w:r>
      <w:r w:rsidRPr="006C169F">
        <w:tab/>
        <w:t>the first provider; and</w:t>
      </w:r>
    </w:p>
    <w:p w:rsidR="00A04175" w:rsidRPr="006C169F" w:rsidRDefault="00A04175" w:rsidP="00A04175">
      <w:pPr>
        <w:pStyle w:val="paragraph"/>
      </w:pPr>
      <w:r w:rsidRPr="006C169F">
        <w:tab/>
        <w:t>(b)</w:t>
      </w:r>
      <w:r w:rsidRPr="006C169F">
        <w:tab/>
        <w:t>the first plan; and</w:t>
      </w:r>
    </w:p>
    <w:p w:rsidR="00A04175" w:rsidRPr="006C169F" w:rsidRDefault="00A04175" w:rsidP="00A04175">
      <w:pPr>
        <w:pStyle w:val="paragraph"/>
      </w:pPr>
      <w:r w:rsidRPr="006C169F">
        <w:tab/>
        <w:t>(c)</w:t>
      </w:r>
      <w:r w:rsidRPr="006C169F">
        <w:tab/>
        <w:t>the individual in respect of whom the benefit is paid if:</w:t>
      </w:r>
    </w:p>
    <w:p w:rsidR="00A04175" w:rsidRPr="006C169F" w:rsidRDefault="00A04175" w:rsidP="00A04175">
      <w:pPr>
        <w:pStyle w:val="paragraphsub"/>
      </w:pPr>
      <w:r w:rsidRPr="006C169F">
        <w:tab/>
        <w:t>(i)</w:t>
      </w:r>
      <w:r w:rsidRPr="006C169F">
        <w:tab/>
        <w:t>the individual has quoted the individual’s tax file number to the first provider; or</w:t>
      </w:r>
    </w:p>
    <w:p w:rsidR="00A04175" w:rsidRPr="006C169F" w:rsidRDefault="00A04175" w:rsidP="00A04175">
      <w:pPr>
        <w:pStyle w:val="paragraphsub"/>
      </w:pPr>
      <w:r w:rsidRPr="006C169F">
        <w:tab/>
        <w:t>(ii)</w:t>
      </w:r>
      <w:r w:rsidRPr="006C169F">
        <w:tab/>
        <w:t xml:space="preserve">a person who made at least some of the contributions mentioned in </w:t>
      </w:r>
      <w:r w:rsidR="006C169F">
        <w:t>paragraph (</w:t>
      </w:r>
      <w:r w:rsidRPr="006C169F">
        <w:t xml:space="preserve">4)(a) has quoted the </w:t>
      </w:r>
      <w:r w:rsidRPr="006C169F">
        <w:lastRenderedPageBreak/>
        <w:t>individual’s tax file number to the first provider (and had authority to do so).</w:t>
      </w:r>
    </w:p>
    <w:p w:rsidR="00E84D5E" w:rsidRPr="006C169F" w:rsidRDefault="00E84D5E" w:rsidP="00185C3A">
      <w:pPr>
        <w:pStyle w:val="ActHead5"/>
      </w:pPr>
      <w:bookmarkStart w:id="1045" w:name="_Toc447709444"/>
      <w:r w:rsidRPr="006C169F">
        <w:rPr>
          <w:rStyle w:val="CharSectno"/>
        </w:rPr>
        <w:t>390</w:t>
      </w:r>
      <w:r w:rsidR="006C169F" w:rsidRPr="006C169F">
        <w:rPr>
          <w:rStyle w:val="CharSectno"/>
        </w:rPr>
        <w:noBreakHyphen/>
      </w:r>
      <w:r w:rsidRPr="006C169F">
        <w:rPr>
          <w:rStyle w:val="CharSectno"/>
        </w:rPr>
        <w:t>12</w:t>
      </w:r>
      <w:r w:rsidRPr="006C169F">
        <w:t xml:space="preserve">  Statements about benefits paid to KiwiSaver schemes</w:t>
      </w:r>
      <w:bookmarkEnd w:id="1045"/>
    </w:p>
    <w:p w:rsidR="00E84D5E" w:rsidRPr="006C169F" w:rsidRDefault="00E84D5E" w:rsidP="00185C3A">
      <w:pPr>
        <w:pStyle w:val="subsection"/>
        <w:keepNext/>
        <w:keepLines/>
      </w:pPr>
      <w:r w:rsidRPr="006C169F">
        <w:tab/>
        <w:t>(1)</w:t>
      </w:r>
      <w:r w:rsidRPr="006C169F">
        <w:tab/>
        <w:t xml:space="preserve">This section applies if the trustee of a </w:t>
      </w:r>
      <w:r w:rsidR="006C169F" w:rsidRPr="006C169F">
        <w:rPr>
          <w:position w:val="6"/>
          <w:sz w:val="16"/>
        </w:rPr>
        <w:t>*</w:t>
      </w:r>
      <w:r w:rsidRPr="006C169F">
        <w:t xml:space="preserve">complying superannuation fund pays a </w:t>
      </w:r>
      <w:r w:rsidR="006C169F" w:rsidRPr="006C169F">
        <w:rPr>
          <w:position w:val="6"/>
          <w:sz w:val="16"/>
        </w:rPr>
        <w:t>*</w:t>
      </w:r>
      <w:r w:rsidRPr="006C169F">
        <w:t xml:space="preserve">superannuation benefit to a </w:t>
      </w:r>
      <w:r w:rsidR="006C169F" w:rsidRPr="006C169F">
        <w:rPr>
          <w:position w:val="6"/>
          <w:sz w:val="16"/>
        </w:rPr>
        <w:t>*</w:t>
      </w:r>
      <w:r w:rsidRPr="006C169F">
        <w:t>KiwiSaver scheme provider.</w:t>
      </w:r>
    </w:p>
    <w:p w:rsidR="00E84D5E" w:rsidRPr="006C169F" w:rsidRDefault="00E84D5E" w:rsidP="00185C3A">
      <w:pPr>
        <w:pStyle w:val="subsection"/>
        <w:keepNext/>
        <w:keepLines/>
      </w:pPr>
      <w:r w:rsidRPr="006C169F">
        <w:tab/>
        <w:t>(2)</w:t>
      </w:r>
      <w:r w:rsidRPr="006C169F">
        <w:tab/>
        <w:t>The trustee must:</w:t>
      </w:r>
    </w:p>
    <w:p w:rsidR="00E84D5E" w:rsidRPr="006C169F" w:rsidRDefault="00E84D5E" w:rsidP="00185C3A">
      <w:pPr>
        <w:pStyle w:val="paragraph"/>
        <w:keepNext/>
        <w:keepLines/>
      </w:pPr>
      <w:r w:rsidRPr="006C169F">
        <w:tab/>
        <w:t>(a)</w:t>
      </w:r>
      <w:r w:rsidRPr="006C169F">
        <w:tab/>
        <w:t xml:space="preserve">give to the </w:t>
      </w:r>
      <w:r w:rsidR="006C169F" w:rsidRPr="006C169F">
        <w:rPr>
          <w:position w:val="6"/>
          <w:sz w:val="16"/>
        </w:rPr>
        <w:t>*</w:t>
      </w:r>
      <w:r w:rsidRPr="006C169F">
        <w:t>KiwiSaver scheme provider a statement under this section within 7 days after the day on which the benefit is paid; and</w:t>
      </w:r>
    </w:p>
    <w:p w:rsidR="00E84D5E" w:rsidRPr="006C169F" w:rsidRDefault="00E84D5E" w:rsidP="00185C3A">
      <w:pPr>
        <w:pStyle w:val="paragraph"/>
        <w:keepNext/>
        <w:keepLines/>
      </w:pPr>
      <w:r w:rsidRPr="006C169F">
        <w:tab/>
        <w:t>(b)</w:t>
      </w:r>
      <w:r w:rsidRPr="006C169F">
        <w:tab/>
        <w:t>give to the individual in respect of whom the benefit is paid a statement in relation to the benefit within 30 days after the day on which the benefit is paid.</w:t>
      </w:r>
    </w:p>
    <w:p w:rsidR="00E84D5E" w:rsidRPr="006C169F" w:rsidRDefault="00E84D5E" w:rsidP="00E84D5E">
      <w:pPr>
        <w:pStyle w:val="notetext"/>
      </w:pPr>
      <w:r w:rsidRPr="006C169F">
        <w:t>Note:</w:t>
      </w:r>
      <w:r w:rsidRPr="006C169F">
        <w:tab/>
        <w:t>Section</w:t>
      </w:r>
      <w:r w:rsidR="006C169F">
        <w:t> </w:t>
      </w:r>
      <w:r w:rsidRPr="006C169F">
        <w:t>286</w:t>
      </w:r>
      <w:r w:rsidR="006C169F">
        <w:noBreakHyphen/>
      </w:r>
      <w:r w:rsidRPr="006C169F">
        <w:t>75 provides an administrative penalty for breach of this subsection.</w:t>
      </w:r>
    </w:p>
    <w:p w:rsidR="00E84D5E" w:rsidRPr="006C169F" w:rsidRDefault="00E84D5E" w:rsidP="00E84D5E">
      <w:pPr>
        <w:pStyle w:val="subsection"/>
      </w:pPr>
      <w:r w:rsidRPr="006C169F">
        <w:tab/>
        <w:t>(3)</w:t>
      </w:r>
      <w:r w:rsidRPr="006C169F">
        <w:tab/>
        <w:t xml:space="preserve">A statement under </w:t>
      </w:r>
      <w:r w:rsidR="006C169F">
        <w:t>subsection (</w:t>
      </w:r>
      <w:r w:rsidRPr="006C169F">
        <w:t xml:space="preserve">2) must be in the </w:t>
      </w:r>
      <w:r w:rsidR="006C169F" w:rsidRPr="006C169F">
        <w:rPr>
          <w:position w:val="6"/>
          <w:sz w:val="16"/>
        </w:rPr>
        <w:t>*</w:t>
      </w:r>
      <w:r w:rsidRPr="006C169F">
        <w:t>approved form.</w:t>
      </w:r>
    </w:p>
    <w:p w:rsidR="00E84D5E" w:rsidRPr="006C169F" w:rsidRDefault="00E84D5E" w:rsidP="00E84D5E">
      <w:pPr>
        <w:pStyle w:val="notetext"/>
      </w:pPr>
      <w:r w:rsidRPr="006C169F">
        <w:t>Note:</w:t>
      </w:r>
      <w:r w:rsidRPr="006C169F">
        <w:tab/>
        <w:t>Section</w:t>
      </w:r>
      <w:r w:rsidR="006C169F">
        <w:t> </w:t>
      </w:r>
      <w:r w:rsidRPr="006C169F">
        <w:t>388</w:t>
      </w:r>
      <w:r w:rsidR="006C169F">
        <w:noBreakHyphen/>
      </w:r>
      <w:r w:rsidRPr="006C169F">
        <w:t>55 allows the Commissioner to defer the time for giving an approved form.</w:t>
      </w:r>
    </w:p>
    <w:p w:rsidR="00E84D5E" w:rsidRPr="006C169F" w:rsidRDefault="00E84D5E" w:rsidP="00E84D5E">
      <w:pPr>
        <w:pStyle w:val="subsection"/>
      </w:pPr>
      <w:r w:rsidRPr="006C169F">
        <w:tab/>
        <w:t>(4)</w:t>
      </w:r>
      <w:r w:rsidRPr="006C169F">
        <w:tab/>
        <w:t xml:space="preserve">The </w:t>
      </w:r>
      <w:r w:rsidR="006C169F" w:rsidRPr="006C169F">
        <w:rPr>
          <w:position w:val="6"/>
          <w:sz w:val="16"/>
        </w:rPr>
        <w:t>*</w:t>
      </w:r>
      <w:r w:rsidRPr="006C169F">
        <w:t>approved form may require the statement to contain the following information:</w:t>
      </w:r>
    </w:p>
    <w:p w:rsidR="00E84D5E" w:rsidRPr="006C169F" w:rsidRDefault="00E84D5E" w:rsidP="00E84D5E">
      <w:pPr>
        <w:pStyle w:val="paragraph"/>
      </w:pPr>
      <w:r w:rsidRPr="006C169F">
        <w:tab/>
        <w:t>(a)</w:t>
      </w:r>
      <w:r w:rsidRPr="006C169F">
        <w:tab/>
        <w:t xml:space="preserve">information relating to contributions made to the </w:t>
      </w:r>
      <w:r w:rsidR="006C169F" w:rsidRPr="006C169F">
        <w:rPr>
          <w:position w:val="6"/>
          <w:sz w:val="16"/>
        </w:rPr>
        <w:t>*</w:t>
      </w:r>
      <w:r w:rsidRPr="006C169F">
        <w:t xml:space="preserve">complying superannuation fund in respect of the individual during the period specified in a determination under </w:t>
      </w:r>
      <w:r w:rsidR="006C169F">
        <w:t>subsection (</w:t>
      </w:r>
      <w:r w:rsidRPr="006C169F">
        <w:t>5) in which the benefit is paid, to the extent those contributions are reflected in that benefit;</w:t>
      </w:r>
    </w:p>
    <w:p w:rsidR="00E84D5E" w:rsidRPr="006C169F" w:rsidRDefault="00E84D5E" w:rsidP="00E84D5E">
      <w:pPr>
        <w:pStyle w:val="paragraph"/>
      </w:pPr>
      <w:r w:rsidRPr="006C169F">
        <w:tab/>
        <w:t>(b)</w:t>
      </w:r>
      <w:r w:rsidRPr="006C169F">
        <w:tab/>
        <w:t xml:space="preserve">other information relating to the benefit, including the </w:t>
      </w:r>
      <w:r w:rsidR="006C169F" w:rsidRPr="006C169F">
        <w:rPr>
          <w:position w:val="6"/>
          <w:sz w:val="16"/>
        </w:rPr>
        <w:t>*</w:t>
      </w:r>
      <w:r w:rsidRPr="006C169F">
        <w:t xml:space="preserve">tax free component and </w:t>
      </w:r>
      <w:r w:rsidR="006C169F" w:rsidRPr="006C169F">
        <w:rPr>
          <w:position w:val="6"/>
          <w:sz w:val="16"/>
        </w:rPr>
        <w:t>*</w:t>
      </w:r>
      <w:r w:rsidRPr="006C169F">
        <w:t>taxable component (as applicable) of the benefit.</w:t>
      </w:r>
    </w:p>
    <w:p w:rsidR="00E84D5E" w:rsidRPr="006C169F" w:rsidRDefault="00E84D5E" w:rsidP="00E84D5E">
      <w:pPr>
        <w:pStyle w:val="subsection"/>
      </w:pPr>
      <w:r w:rsidRPr="006C169F">
        <w:tab/>
        <w:t>(5)</w:t>
      </w:r>
      <w:r w:rsidRPr="006C169F">
        <w:tab/>
        <w:t xml:space="preserve">The Commissioner may determine, by legislative instrument, the period mentioned in </w:t>
      </w:r>
      <w:r w:rsidR="006C169F">
        <w:t>paragraph (</w:t>
      </w:r>
      <w:r w:rsidRPr="006C169F">
        <w:t>4)(a).</w:t>
      </w:r>
    </w:p>
    <w:p w:rsidR="00E84D5E" w:rsidRPr="006C169F" w:rsidRDefault="00E84D5E" w:rsidP="00E84D5E">
      <w:pPr>
        <w:pStyle w:val="subsection"/>
      </w:pPr>
      <w:r w:rsidRPr="006C169F">
        <w:tab/>
        <w:t>(6)</w:t>
      </w:r>
      <w:r w:rsidRPr="006C169F">
        <w:tab/>
        <w:t>The period specified in the determination:</w:t>
      </w:r>
    </w:p>
    <w:p w:rsidR="00E84D5E" w:rsidRPr="006C169F" w:rsidRDefault="00E84D5E" w:rsidP="00E84D5E">
      <w:pPr>
        <w:pStyle w:val="paragraph"/>
      </w:pPr>
      <w:r w:rsidRPr="006C169F">
        <w:lastRenderedPageBreak/>
        <w:tab/>
        <w:t>(a)</w:t>
      </w:r>
      <w:r w:rsidRPr="006C169F">
        <w:tab/>
        <w:t>may be:</w:t>
      </w:r>
    </w:p>
    <w:p w:rsidR="00E84D5E" w:rsidRPr="006C169F" w:rsidRDefault="00E84D5E" w:rsidP="00E84D5E">
      <w:pPr>
        <w:pStyle w:val="paragraphsub"/>
      </w:pPr>
      <w:r w:rsidRPr="006C169F">
        <w:tab/>
        <w:t>(i)</w:t>
      </w:r>
      <w:r w:rsidRPr="006C169F">
        <w:tab/>
        <w:t>all or part of an income year; or</w:t>
      </w:r>
    </w:p>
    <w:p w:rsidR="00E84D5E" w:rsidRPr="006C169F" w:rsidRDefault="00E84D5E" w:rsidP="00E84D5E">
      <w:pPr>
        <w:pStyle w:val="paragraphsub"/>
      </w:pPr>
      <w:r w:rsidRPr="006C169F">
        <w:tab/>
        <w:t>(ii)</w:t>
      </w:r>
      <w:r w:rsidRPr="006C169F">
        <w:tab/>
        <w:t xml:space="preserve">all or part of a </w:t>
      </w:r>
      <w:r w:rsidR="006C169F" w:rsidRPr="006C169F">
        <w:rPr>
          <w:position w:val="6"/>
          <w:sz w:val="16"/>
        </w:rPr>
        <w:t>*</w:t>
      </w:r>
      <w:r w:rsidRPr="006C169F">
        <w:t>financial year; or</w:t>
      </w:r>
    </w:p>
    <w:p w:rsidR="00E84D5E" w:rsidRPr="006C169F" w:rsidRDefault="00E84D5E" w:rsidP="00E84D5E">
      <w:pPr>
        <w:pStyle w:val="paragraphsub"/>
      </w:pPr>
      <w:r w:rsidRPr="006C169F">
        <w:tab/>
        <w:t>(iii)</w:t>
      </w:r>
      <w:r w:rsidRPr="006C169F">
        <w:tab/>
        <w:t>any other period; and</w:t>
      </w:r>
    </w:p>
    <w:p w:rsidR="00E84D5E" w:rsidRPr="006C169F" w:rsidRDefault="00E84D5E" w:rsidP="00E84D5E">
      <w:pPr>
        <w:pStyle w:val="paragraph"/>
      </w:pPr>
      <w:r w:rsidRPr="006C169F">
        <w:tab/>
        <w:t>(b)</w:t>
      </w:r>
      <w:r w:rsidRPr="006C169F">
        <w:tab/>
        <w:t>may be different:</w:t>
      </w:r>
    </w:p>
    <w:p w:rsidR="00E84D5E" w:rsidRPr="006C169F" w:rsidRDefault="00E84D5E" w:rsidP="00E84D5E">
      <w:pPr>
        <w:pStyle w:val="paragraphsub"/>
      </w:pPr>
      <w:r w:rsidRPr="006C169F">
        <w:tab/>
        <w:t>(i)</w:t>
      </w:r>
      <w:r w:rsidRPr="006C169F">
        <w:tab/>
        <w:t>for different kinds of trustee; and</w:t>
      </w:r>
    </w:p>
    <w:p w:rsidR="00E84D5E" w:rsidRPr="006C169F" w:rsidRDefault="00E84D5E" w:rsidP="00E84D5E">
      <w:pPr>
        <w:pStyle w:val="paragraphsub"/>
      </w:pPr>
      <w:r w:rsidRPr="006C169F">
        <w:tab/>
        <w:t>(ii)</w:t>
      </w:r>
      <w:r w:rsidRPr="006C169F">
        <w:tab/>
        <w:t>in relation to any other matter.</w:t>
      </w:r>
    </w:p>
    <w:p w:rsidR="00E84D5E" w:rsidRPr="006C169F" w:rsidRDefault="00E84D5E" w:rsidP="00E84D5E">
      <w:pPr>
        <w:pStyle w:val="subsection"/>
      </w:pPr>
      <w:r w:rsidRPr="006C169F">
        <w:tab/>
        <w:t>(7)</w:t>
      </w:r>
      <w:r w:rsidRPr="006C169F">
        <w:tab/>
      </w:r>
      <w:r w:rsidR="006C169F">
        <w:t>Subsection (</w:t>
      </w:r>
      <w:r w:rsidRPr="006C169F">
        <w:t>6) does not limit the way in which the determination may specify the period.</w:t>
      </w:r>
    </w:p>
    <w:p w:rsidR="00E84D5E" w:rsidRPr="006C169F" w:rsidRDefault="00E84D5E" w:rsidP="00E84D5E">
      <w:pPr>
        <w:pStyle w:val="subsection"/>
      </w:pPr>
      <w:r w:rsidRPr="006C169F">
        <w:tab/>
        <w:t>(8)</w:t>
      </w:r>
      <w:r w:rsidRPr="006C169F">
        <w:tab/>
      </w:r>
      <w:r w:rsidR="006C169F">
        <w:t>Subsection (</w:t>
      </w:r>
      <w:r w:rsidRPr="006C169F">
        <w:t xml:space="preserve">4) does not limit the information that the </w:t>
      </w:r>
      <w:r w:rsidR="006C169F" w:rsidRPr="006C169F">
        <w:rPr>
          <w:position w:val="6"/>
          <w:sz w:val="16"/>
        </w:rPr>
        <w:t>*</w:t>
      </w:r>
      <w:r w:rsidRPr="006C169F">
        <w:t>approved form may require the statement to contain.</w:t>
      </w:r>
    </w:p>
    <w:p w:rsidR="004C5168" w:rsidRPr="006C169F" w:rsidRDefault="004C5168" w:rsidP="00777822">
      <w:pPr>
        <w:pStyle w:val="ActHead5"/>
        <w:keepNext w:val="0"/>
        <w:keepLines w:val="0"/>
      </w:pPr>
      <w:bookmarkStart w:id="1046" w:name="_Toc447709445"/>
      <w:r w:rsidRPr="006C169F">
        <w:rPr>
          <w:rStyle w:val="CharSectno"/>
        </w:rPr>
        <w:t>390</w:t>
      </w:r>
      <w:r w:rsidR="006C169F" w:rsidRPr="006C169F">
        <w:rPr>
          <w:rStyle w:val="CharSectno"/>
        </w:rPr>
        <w:noBreakHyphen/>
      </w:r>
      <w:r w:rsidRPr="006C169F">
        <w:rPr>
          <w:rStyle w:val="CharSectno"/>
        </w:rPr>
        <w:t>15</w:t>
      </w:r>
      <w:r w:rsidRPr="006C169F">
        <w:t xml:space="preserve">  Superannuation statements to members</w:t>
      </w:r>
      <w:bookmarkEnd w:id="1046"/>
    </w:p>
    <w:p w:rsidR="004C5168" w:rsidRPr="006C169F" w:rsidRDefault="004C5168" w:rsidP="00777822">
      <w:pPr>
        <w:pStyle w:val="subsection"/>
      </w:pPr>
      <w:r w:rsidRPr="006C169F">
        <w:tab/>
        <w:t>(1)</w:t>
      </w:r>
      <w:r w:rsidRPr="006C169F">
        <w:tab/>
        <w:t>An individual, or the trustee of an individual’s estate:</w:t>
      </w:r>
    </w:p>
    <w:p w:rsidR="004C5168" w:rsidRPr="006C169F" w:rsidRDefault="004C5168" w:rsidP="00777822">
      <w:pPr>
        <w:pStyle w:val="paragraph"/>
      </w:pPr>
      <w:r w:rsidRPr="006C169F">
        <w:tab/>
        <w:t>(a)</w:t>
      </w:r>
      <w:r w:rsidRPr="006C169F">
        <w:tab/>
        <w:t xml:space="preserve">may ask a </w:t>
      </w:r>
      <w:r w:rsidR="006C169F" w:rsidRPr="006C169F">
        <w:rPr>
          <w:position w:val="6"/>
          <w:sz w:val="16"/>
        </w:rPr>
        <w:t>*</w:t>
      </w:r>
      <w:r w:rsidRPr="006C169F">
        <w:t>superannuation provider who has given information in a statement under section</w:t>
      </w:r>
      <w:r w:rsidR="006C169F">
        <w:t> </w:t>
      </w:r>
      <w:r w:rsidRPr="006C169F">
        <w:t>390</w:t>
      </w:r>
      <w:r w:rsidR="006C169F">
        <w:noBreakHyphen/>
      </w:r>
      <w:r w:rsidRPr="006C169F">
        <w:t>5</w:t>
      </w:r>
      <w:r w:rsidR="00C57495" w:rsidRPr="006C169F">
        <w:t>, 390</w:t>
      </w:r>
      <w:r w:rsidR="006C169F">
        <w:noBreakHyphen/>
      </w:r>
      <w:r w:rsidR="00C57495" w:rsidRPr="006C169F">
        <w:t>10 or 390</w:t>
      </w:r>
      <w:r w:rsidR="006C169F">
        <w:noBreakHyphen/>
      </w:r>
      <w:r w:rsidR="00C57495" w:rsidRPr="006C169F">
        <w:t>12</w:t>
      </w:r>
      <w:r w:rsidRPr="006C169F">
        <w:t xml:space="preserve"> in relation to the individual to give the individual or the trustee the same information; and</w:t>
      </w:r>
    </w:p>
    <w:p w:rsidR="004C5168" w:rsidRPr="006C169F" w:rsidRDefault="004C5168" w:rsidP="00777822">
      <w:pPr>
        <w:pStyle w:val="paragraph"/>
      </w:pPr>
      <w:r w:rsidRPr="006C169F">
        <w:tab/>
        <w:t>(b)</w:t>
      </w:r>
      <w:r w:rsidRPr="006C169F">
        <w:tab/>
        <w:t>may ask the superannuation provider to give the information in writing.</w:t>
      </w:r>
    </w:p>
    <w:p w:rsidR="004C5168" w:rsidRPr="006C169F" w:rsidRDefault="004C5168" w:rsidP="00777822">
      <w:pPr>
        <w:pStyle w:val="subsection"/>
      </w:pPr>
      <w:r w:rsidRPr="006C169F">
        <w:tab/>
        <w:t>(2)</w:t>
      </w:r>
      <w:r w:rsidRPr="006C169F">
        <w:tab/>
        <w:t xml:space="preserve">The </w:t>
      </w:r>
      <w:r w:rsidR="006C169F" w:rsidRPr="006C169F">
        <w:rPr>
          <w:position w:val="6"/>
          <w:sz w:val="16"/>
        </w:rPr>
        <w:t>*</w:t>
      </w:r>
      <w:r w:rsidRPr="006C169F">
        <w:t>superannuation provider must:</w:t>
      </w:r>
    </w:p>
    <w:p w:rsidR="004C5168" w:rsidRPr="006C169F" w:rsidRDefault="004C5168" w:rsidP="004C5168">
      <w:pPr>
        <w:pStyle w:val="paragraph"/>
      </w:pPr>
      <w:r w:rsidRPr="006C169F">
        <w:tab/>
        <w:t>(a)</w:t>
      </w:r>
      <w:r w:rsidRPr="006C169F">
        <w:tab/>
        <w:t>comply with the request within 30 days after receiving the request; and</w:t>
      </w:r>
    </w:p>
    <w:p w:rsidR="004C5168" w:rsidRPr="006C169F" w:rsidRDefault="004C5168" w:rsidP="004C5168">
      <w:pPr>
        <w:pStyle w:val="paragraph"/>
      </w:pPr>
      <w:r w:rsidRPr="006C169F">
        <w:tab/>
        <w:t>(b)</w:t>
      </w:r>
      <w:r w:rsidRPr="006C169F">
        <w:tab/>
        <w:t xml:space="preserve">if the individual or the trustee asked for the information to be given in writing—give the information in the </w:t>
      </w:r>
      <w:r w:rsidR="006C169F" w:rsidRPr="006C169F">
        <w:rPr>
          <w:position w:val="6"/>
          <w:sz w:val="16"/>
        </w:rPr>
        <w:t>*</w:t>
      </w:r>
      <w:r w:rsidRPr="006C169F">
        <w:t>approved form.</w:t>
      </w:r>
    </w:p>
    <w:p w:rsidR="004C5168" w:rsidRPr="006C169F" w:rsidRDefault="004C5168" w:rsidP="004C5168">
      <w:pPr>
        <w:pStyle w:val="notetext"/>
      </w:pPr>
      <w:r w:rsidRPr="006C169F">
        <w:t>Note 1:</w:t>
      </w:r>
      <w:r w:rsidRPr="006C169F">
        <w:tab/>
        <w:t>Section</w:t>
      </w:r>
      <w:r w:rsidR="006C169F">
        <w:t> </w:t>
      </w:r>
      <w:r w:rsidRPr="006C169F">
        <w:t>286</w:t>
      </w:r>
      <w:r w:rsidR="006C169F">
        <w:noBreakHyphen/>
      </w:r>
      <w:r w:rsidRPr="006C169F">
        <w:t>75 provides an administrative penalty for breach of this subsection.</w:t>
      </w:r>
    </w:p>
    <w:p w:rsidR="004C5168" w:rsidRPr="006C169F" w:rsidRDefault="004C5168" w:rsidP="004C5168">
      <w:pPr>
        <w:pStyle w:val="notetext"/>
      </w:pPr>
      <w:r w:rsidRPr="006C169F">
        <w:t>Note 2:</w:t>
      </w:r>
      <w:r w:rsidRPr="006C169F">
        <w:tab/>
        <w:t>Section</w:t>
      </w:r>
      <w:r w:rsidR="006C169F">
        <w:t> </w:t>
      </w:r>
      <w:r w:rsidRPr="006C169F">
        <w:t>388</w:t>
      </w:r>
      <w:r w:rsidR="006C169F">
        <w:noBreakHyphen/>
      </w:r>
      <w:r w:rsidRPr="006C169F">
        <w:t>55 allows the Commissioner to defer the time for giving an approved form.</w:t>
      </w:r>
    </w:p>
    <w:p w:rsidR="004C5168" w:rsidRPr="006C169F" w:rsidRDefault="004C5168" w:rsidP="004C5168">
      <w:pPr>
        <w:pStyle w:val="subsection"/>
      </w:pPr>
      <w:r w:rsidRPr="006C169F">
        <w:lastRenderedPageBreak/>
        <w:tab/>
        <w:t>(3)</w:t>
      </w:r>
      <w:r w:rsidRPr="006C169F">
        <w:tab/>
      </w:r>
      <w:r w:rsidR="006C169F">
        <w:t>Subsection (</w:t>
      </w:r>
      <w:r w:rsidRPr="006C169F">
        <w:t xml:space="preserve">2) does not apply if the </w:t>
      </w:r>
      <w:r w:rsidR="006C169F" w:rsidRPr="006C169F">
        <w:rPr>
          <w:position w:val="6"/>
          <w:sz w:val="16"/>
        </w:rPr>
        <w:t>*</w:t>
      </w:r>
      <w:r w:rsidRPr="006C169F">
        <w:t>superannuation provider has given the same information to the individual or the trustee previously (whether or not on request by the individual or trustee).</w:t>
      </w:r>
    </w:p>
    <w:p w:rsidR="004C5168" w:rsidRPr="006C169F" w:rsidRDefault="004C5168" w:rsidP="004C5168">
      <w:pPr>
        <w:pStyle w:val="subsection"/>
      </w:pPr>
      <w:r w:rsidRPr="006C169F">
        <w:tab/>
        <w:t>(4)</w:t>
      </w:r>
      <w:r w:rsidRPr="006C169F">
        <w:tab/>
        <w:t xml:space="preserve">If the individual or the trustee does not ask for the information to be given in writing, the </w:t>
      </w:r>
      <w:r w:rsidR="006C169F" w:rsidRPr="006C169F">
        <w:rPr>
          <w:position w:val="6"/>
          <w:sz w:val="16"/>
        </w:rPr>
        <w:t>*</w:t>
      </w:r>
      <w:r w:rsidRPr="006C169F">
        <w:t>superannuation provider may give the information to the individual or trustee in a way that the provider considers appropriate.</w:t>
      </w:r>
    </w:p>
    <w:p w:rsidR="004C5168" w:rsidRPr="006C169F" w:rsidRDefault="004C5168" w:rsidP="004C5168">
      <w:pPr>
        <w:pStyle w:val="ActHead4"/>
        <w:rPr>
          <w:lang w:eastAsia="en-US"/>
        </w:rPr>
      </w:pPr>
      <w:bookmarkStart w:id="1047" w:name="_Toc447709446"/>
      <w:r w:rsidRPr="006C169F">
        <w:rPr>
          <w:rStyle w:val="CharSubdNo"/>
        </w:rPr>
        <w:t>Subdivision</w:t>
      </w:r>
      <w:r w:rsidR="006C169F" w:rsidRPr="006C169F">
        <w:rPr>
          <w:rStyle w:val="CharSubdNo"/>
        </w:rPr>
        <w:t> </w:t>
      </w:r>
      <w:r w:rsidRPr="006C169F">
        <w:rPr>
          <w:rStyle w:val="CharSubdNo"/>
        </w:rPr>
        <w:t>390</w:t>
      </w:r>
      <w:r w:rsidR="006C169F" w:rsidRPr="006C169F">
        <w:rPr>
          <w:rStyle w:val="CharSubdNo"/>
        </w:rPr>
        <w:noBreakHyphen/>
      </w:r>
      <w:r w:rsidRPr="006C169F">
        <w:rPr>
          <w:rStyle w:val="CharSubdNo"/>
        </w:rPr>
        <w:t>B</w:t>
      </w:r>
      <w:r w:rsidRPr="006C169F">
        <w:rPr>
          <w:lang w:eastAsia="en-US"/>
        </w:rPr>
        <w:t>—</w:t>
      </w:r>
      <w:r w:rsidRPr="006C169F">
        <w:rPr>
          <w:rStyle w:val="CharSubdText"/>
        </w:rPr>
        <w:t>Statements relating to release authorities</w:t>
      </w:r>
      <w:bookmarkEnd w:id="1047"/>
    </w:p>
    <w:p w:rsidR="004C5168" w:rsidRPr="006C169F" w:rsidRDefault="004C5168" w:rsidP="004C5168">
      <w:pPr>
        <w:pStyle w:val="ActHead5"/>
      </w:pPr>
      <w:bookmarkStart w:id="1048" w:name="_Toc447709447"/>
      <w:r w:rsidRPr="006C169F">
        <w:rPr>
          <w:rStyle w:val="CharSectno"/>
        </w:rPr>
        <w:t>390</w:t>
      </w:r>
      <w:r w:rsidR="006C169F" w:rsidRPr="006C169F">
        <w:rPr>
          <w:rStyle w:val="CharSectno"/>
        </w:rPr>
        <w:noBreakHyphen/>
      </w:r>
      <w:r w:rsidRPr="006C169F">
        <w:rPr>
          <w:rStyle w:val="CharSectno"/>
        </w:rPr>
        <w:t>65</w:t>
      </w:r>
      <w:r w:rsidRPr="006C169F">
        <w:t xml:space="preserve">  Statements relating to release authorities</w:t>
      </w:r>
      <w:bookmarkEnd w:id="1048"/>
    </w:p>
    <w:p w:rsidR="004C5168" w:rsidRPr="006C169F" w:rsidRDefault="004C5168" w:rsidP="00650732">
      <w:pPr>
        <w:pStyle w:val="subsection"/>
        <w:keepNext/>
        <w:keepLines/>
      </w:pPr>
      <w:r w:rsidRPr="006C169F">
        <w:tab/>
        <w:t>(1)</w:t>
      </w:r>
      <w:r w:rsidRPr="006C169F">
        <w:tab/>
        <w:t xml:space="preserve">A </w:t>
      </w:r>
      <w:r w:rsidR="006C169F" w:rsidRPr="006C169F">
        <w:rPr>
          <w:position w:val="6"/>
          <w:sz w:val="16"/>
        </w:rPr>
        <w:t>*</w:t>
      </w:r>
      <w:r w:rsidRPr="006C169F">
        <w:t xml:space="preserve">superannuation provider in relation to a </w:t>
      </w:r>
      <w:r w:rsidR="006C169F" w:rsidRPr="006C169F">
        <w:rPr>
          <w:position w:val="6"/>
          <w:sz w:val="16"/>
        </w:rPr>
        <w:t>*</w:t>
      </w:r>
      <w:r w:rsidRPr="006C169F">
        <w:t>superannuation plan must give the Commissioner a statement under this section if the superannuation provider has:</w:t>
      </w:r>
    </w:p>
    <w:p w:rsidR="00B37E8A" w:rsidRPr="006C169F" w:rsidRDefault="00B37E8A" w:rsidP="00B37E8A">
      <w:pPr>
        <w:pStyle w:val="paragraph"/>
      </w:pPr>
      <w:r w:rsidRPr="006C169F">
        <w:tab/>
        <w:t>(a)</w:t>
      </w:r>
      <w:r w:rsidRPr="006C169F">
        <w:tab/>
        <w:t>been given a release authority in accordance with:</w:t>
      </w:r>
    </w:p>
    <w:p w:rsidR="00B37E8A" w:rsidRPr="006C169F" w:rsidRDefault="00B37E8A" w:rsidP="00B37E8A">
      <w:pPr>
        <w:pStyle w:val="paragraphsub"/>
      </w:pPr>
      <w:r w:rsidRPr="006C169F">
        <w:tab/>
        <w:t>(i)</w:t>
      </w:r>
      <w:r w:rsidRPr="006C169F">
        <w:tab/>
        <w:t>section</w:t>
      </w:r>
      <w:r w:rsidR="006C169F">
        <w:t> </w:t>
      </w:r>
      <w:r w:rsidRPr="006C169F">
        <w:t>292</w:t>
      </w:r>
      <w:r w:rsidR="006C169F">
        <w:noBreakHyphen/>
      </w:r>
      <w:r w:rsidRPr="006C169F">
        <w:t xml:space="preserve">410 of the </w:t>
      </w:r>
      <w:r w:rsidRPr="006C169F">
        <w:rPr>
          <w:i/>
        </w:rPr>
        <w:t>Income Tax Assessment Act 1997</w:t>
      </w:r>
      <w:r w:rsidRPr="006C169F">
        <w:t>; or</w:t>
      </w:r>
    </w:p>
    <w:p w:rsidR="00B37E8A" w:rsidRPr="006C169F" w:rsidRDefault="00B37E8A" w:rsidP="00B37E8A">
      <w:pPr>
        <w:pStyle w:val="paragraphsub"/>
      </w:pPr>
      <w:r w:rsidRPr="006C169F">
        <w:tab/>
        <w:t>(ii)</w:t>
      </w:r>
      <w:r w:rsidRPr="006C169F">
        <w:tab/>
        <w:t>section</w:t>
      </w:r>
      <w:r w:rsidR="006C169F">
        <w:t> </w:t>
      </w:r>
      <w:r w:rsidRPr="006C169F">
        <w:t>292</w:t>
      </w:r>
      <w:r w:rsidR="006C169F">
        <w:noBreakHyphen/>
      </w:r>
      <w:r w:rsidRPr="006C169F">
        <w:t xml:space="preserve">80B of the </w:t>
      </w:r>
      <w:r w:rsidRPr="006C169F">
        <w:rPr>
          <w:i/>
        </w:rPr>
        <w:t>Income Tax (Transitional Provisions) Act 1997</w:t>
      </w:r>
      <w:r w:rsidRPr="006C169F">
        <w:t>; or</w:t>
      </w:r>
    </w:p>
    <w:p w:rsidR="00B37E8A" w:rsidRPr="006C169F" w:rsidRDefault="00B37E8A" w:rsidP="00B37E8A">
      <w:pPr>
        <w:pStyle w:val="paragraphsub"/>
      </w:pPr>
      <w:r w:rsidRPr="006C169F">
        <w:tab/>
        <w:t>(iii)</w:t>
      </w:r>
      <w:r w:rsidRPr="006C169F">
        <w:tab/>
        <w:t>Subdivision</w:t>
      </w:r>
      <w:r w:rsidR="006C169F">
        <w:t> </w:t>
      </w:r>
      <w:r w:rsidRPr="006C169F">
        <w:t>135</w:t>
      </w:r>
      <w:r w:rsidR="006C169F">
        <w:noBreakHyphen/>
      </w:r>
      <w:r w:rsidRPr="006C169F">
        <w:t>B in this Schedule; and</w:t>
      </w:r>
    </w:p>
    <w:p w:rsidR="004C5168" w:rsidRPr="006C169F" w:rsidRDefault="004C5168" w:rsidP="004C5168">
      <w:pPr>
        <w:pStyle w:val="paragraph"/>
      </w:pPr>
      <w:r w:rsidRPr="006C169F">
        <w:tab/>
        <w:t>(b)</w:t>
      </w:r>
      <w:r w:rsidRPr="006C169F">
        <w:tab/>
        <w:t>paid an amount out of the plan in accordance with the release authority.</w:t>
      </w:r>
    </w:p>
    <w:p w:rsidR="004C5168" w:rsidRPr="006C169F" w:rsidRDefault="004C5168" w:rsidP="004C5168">
      <w:pPr>
        <w:pStyle w:val="notetext"/>
      </w:pPr>
      <w:r w:rsidRPr="006C169F">
        <w:t>Note:</w:t>
      </w:r>
      <w:r w:rsidRPr="006C169F">
        <w:tab/>
        <w:t>Section</w:t>
      </w:r>
      <w:r w:rsidR="006C169F">
        <w:t> </w:t>
      </w:r>
      <w:r w:rsidRPr="006C169F">
        <w:t>286</w:t>
      </w:r>
      <w:r w:rsidR="006C169F">
        <w:noBreakHyphen/>
      </w:r>
      <w:r w:rsidRPr="006C169F">
        <w:t>75 provides an administrative penalty for breach of this subsection.</w:t>
      </w:r>
    </w:p>
    <w:p w:rsidR="004C5168" w:rsidRPr="006C169F" w:rsidRDefault="004C5168" w:rsidP="004C5168">
      <w:pPr>
        <w:pStyle w:val="subsection"/>
      </w:pPr>
      <w:r w:rsidRPr="006C169F">
        <w:tab/>
        <w:t>(2)</w:t>
      </w:r>
      <w:r w:rsidRPr="006C169F">
        <w:tab/>
        <w:t>The statement must be given within 30 days after the amount is paid out of the plan.</w:t>
      </w:r>
    </w:p>
    <w:p w:rsidR="004C5168" w:rsidRPr="006C169F" w:rsidRDefault="004C5168" w:rsidP="004C5168">
      <w:pPr>
        <w:pStyle w:val="subsection"/>
      </w:pPr>
      <w:r w:rsidRPr="006C169F">
        <w:tab/>
        <w:t>(3)</w:t>
      </w:r>
      <w:r w:rsidRPr="006C169F">
        <w:tab/>
        <w:t xml:space="preserve">A statement under </w:t>
      </w:r>
      <w:r w:rsidR="006C169F">
        <w:t>subsection (</w:t>
      </w:r>
      <w:r w:rsidRPr="006C169F">
        <w:t xml:space="preserve">1) must be in the </w:t>
      </w:r>
      <w:r w:rsidR="006C169F" w:rsidRPr="006C169F">
        <w:rPr>
          <w:position w:val="6"/>
          <w:sz w:val="16"/>
        </w:rPr>
        <w:t>*</w:t>
      </w:r>
      <w:r w:rsidRPr="006C169F">
        <w:t>approved form.</w:t>
      </w:r>
    </w:p>
    <w:p w:rsidR="004C5168" w:rsidRPr="006C169F" w:rsidRDefault="004C5168" w:rsidP="004C5168">
      <w:pPr>
        <w:pStyle w:val="notetext"/>
      </w:pPr>
      <w:r w:rsidRPr="006C169F">
        <w:t>Note:</w:t>
      </w:r>
      <w:r w:rsidRPr="006C169F">
        <w:tab/>
        <w:t>Section</w:t>
      </w:r>
      <w:r w:rsidR="006C169F">
        <w:t> </w:t>
      </w:r>
      <w:r w:rsidRPr="006C169F">
        <w:t>388</w:t>
      </w:r>
      <w:r w:rsidR="006C169F">
        <w:noBreakHyphen/>
      </w:r>
      <w:r w:rsidRPr="006C169F">
        <w:t>55 allows the Commissioner to defer the time for giving an approved form.</w:t>
      </w:r>
    </w:p>
    <w:p w:rsidR="004C5168" w:rsidRPr="006C169F" w:rsidRDefault="004C5168" w:rsidP="004C5168">
      <w:pPr>
        <w:pStyle w:val="subsection"/>
      </w:pPr>
      <w:r w:rsidRPr="006C169F">
        <w:tab/>
        <w:t>(4)</w:t>
      </w:r>
      <w:r w:rsidRPr="006C169F">
        <w:tab/>
        <w:t xml:space="preserve">The </w:t>
      </w:r>
      <w:r w:rsidR="006C169F" w:rsidRPr="006C169F">
        <w:rPr>
          <w:position w:val="6"/>
          <w:sz w:val="16"/>
        </w:rPr>
        <w:t>*</w:t>
      </w:r>
      <w:r w:rsidRPr="006C169F">
        <w:t>approved form must require the statement to contain information relating to the release authority.</w:t>
      </w:r>
    </w:p>
    <w:p w:rsidR="004C5168" w:rsidRPr="006C169F" w:rsidRDefault="004C5168" w:rsidP="004C5168">
      <w:pPr>
        <w:pStyle w:val="subsection"/>
      </w:pPr>
      <w:r w:rsidRPr="006C169F">
        <w:lastRenderedPageBreak/>
        <w:tab/>
        <w:t>(5)</w:t>
      </w:r>
      <w:r w:rsidRPr="006C169F">
        <w:tab/>
        <w:t xml:space="preserve">The </w:t>
      </w:r>
      <w:r w:rsidR="006C169F" w:rsidRPr="006C169F">
        <w:rPr>
          <w:position w:val="6"/>
          <w:sz w:val="16"/>
        </w:rPr>
        <w:t>*</w:t>
      </w:r>
      <w:r w:rsidRPr="006C169F">
        <w:t>approved form may require the statement to contain the following information:</w:t>
      </w:r>
    </w:p>
    <w:p w:rsidR="004C5168" w:rsidRPr="006C169F" w:rsidRDefault="004C5168" w:rsidP="004C5168">
      <w:pPr>
        <w:pStyle w:val="paragraph"/>
      </w:pPr>
      <w:r w:rsidRPr="006C169F">
        <w:tab/>
        <w:t>(a)</w:t>
      </w:r>
      <w:r w:rsidRPr="006C169F">
        <w:tab/>
        <w:t>the amount paid;</w:t>
      </w:r>
    </w:p>
    <w:p w:rsidR="004C5168" w:rsidRPr="006C169F" w:rsidRDefault="004C5168" w:rsidP="004C5168">
      <w:pPr>
        <w:pStyle w:val="paragraph"/>
      </w:pPr>
      <w:r w:rsidRPr="006C169F">
        <w:tab/>
        <w:t>(b)</w:t>
      </w:r>
      <w:r w:rsidRPr="006C169F">
        <w:tab/>
        <w:t xml:space="preserve">details relating to the </w:t>
      </w:r>
      <w:r w:rsidR="006C169F" w:rsidRPr="006C169F">
        <w:rPr>
          <w:position w:val="6"/>
          <w:sz w:val="16"/>
        </w:rPr>
        <w:t>*</w:t>
      </w:r>
      <w:r w:rsidRPr="006C169F">
        <w:t xml:space="preserve">superannuation provider in relation to the </w:t>
      </w:r>
      <w:r w:rsidR="006C169F" w:rsidRPr="006C169F">
        <w:rPr>
          <w:position w:val="6"/>
          <w:sz w:val="16"/>
        </w:rPr>
        <w:t>*</w:t>
      </w:r>
      <w:r w:rsidRPr="006C169F">
        <w:t>superannuation plan;</w:t>
      </w:r>
    </w:p>
    <w:p w:rsidR="004C5168" w:rsidRPr="006C169F" w:rsidRDefault="004C5168" w:rsidP="004C5168">
      <w:pPr>
        <w:pStyle w:val="paragraph"/>
      </w:pPr>
      <w:r w:rsidRPr="006C169F">
        <w:tab/>
        <w:t>(c)</w:t>
      </w:r>
      <w:r w:rsidRPr="006C169F">
        <w:tab/>
        <w:t>the individual in respect of whom the release authority was given to the superannuation provider.</w:t>
      </w:r>
    </w:p>
    <w:p w:rsidR="004C5168" w:rsidRPr="006C169F" w:rsidRDefault="004C5168" w:rsidP="004C5168">
      <w:pPr>
        <w:pStyle w:val="subsection"/>
        <w:rPr>
          <w:b/>
          <w:i/>
        </w:rPr>
      </w:pPr>
      <w:r w:rsidRPr="006C169F">
        <w:tab/>
        <w:t>(6)</w:t>
      </w:r>
      <w:r w:rsidRPr="006C169F">
        <w:tab/>
      </w:r>
      <w:r w:rsidR="006C169F">
        <w:t>Subsection (</w:t>
      </w:r>
      <w:r w:rsidRPr="006C169F">
        <w:t xml:space="preserve">5) does not limit the information that the </w:t>
      </w:r>
      <w:r w:rsidR="006C169F" w:rsidRPr="006C169F">
        <w:rPr>
          <w:position w:val="6"/>
          <w:sz w:val="16"/>
        </w:rPr>
        <w:t>*</w:t>
      </w:r>
      <w:r w:rsidRPr="006C169F">
        <w:t>approved form may require the statement to contain.</w:t>
      </w:r>
    </w:p>
    <w:p w:rsidR="004C5168" w:rsidRPr="006C169F" w:rsidRDefault="004C5168" w:rsidP="004C5168">
      <w:pPr>
        <w:pStyle w:val="subsection"/>
      </w:pPr>
      <w:r w:rsidRPr="006C169F">
        <w:tab/>
        <w:t>(7)</w:t>
      </w:r>
      <w:r w:rsidRPr="006C169F">
        <w:tab/>
        <w:t xml:space="preserve">The </w:t>
      </w:r>
      <w:r w:rsidR="006C169F" w:rsidRPr="006C169F">
        <w:rPr>
          <w:position w:val="6"/>
          <w:sz w:val="16"/>
        </w:rPr>
        <w:t>*</w:t>
      </w:r>
      <w:r w:rsidRPr="006C169F">
        <w:t>superannuation provider must also give the individual to whom the release authority relates a copy of the statement within 30 days after the amount is paid out of the plan.</w:t>
      </w:r>
    </w:p>
    <w:p w:rsidR="004C5168" w:rsidRPr="006C169F" w:rsidRDefault="004C5168" w:rsidP="004C5168">
      <w:pPr>
        <w:pStyle w:val="notetext"/>
      </w:pPr>
      <w:r w:rsidRPr="006C169F">
        <w:t>Note:</w:t>
      </w:r>
      <w:r w:rsidRPr="006C169F">
        <w:tab/>
        <w:t>Section</w:t>
      </w:r>
      <w:r w:rsidR="006C169F">
        <w:t> </w:t>
      </w:r>
      <w:r w:rsidRPr="006C169F">
        <w:t>286</w:t>
      </w:r>
      <w:r w:rsidR="006C169F">
        <w:noBreakHyphen/>
      </w:r>
      <w:r w:rsidRPr="006C169F">
        <w:t>75 provides an administrative penalty for breach of this subsection.</w:t>
      </w:r>
    </w:p>
    <w:p w:rsidR="004C5168" w:rsidRPr="006C169F" w:rsidRDefault="004C5168" w:rsidP="004C5168">
      <w:pPr>
        <w:pStyle w:val="ActHead4"/>
        <w:rPr>
          <w:lang w:eastAsia="en-US"/>
        </w:rPr>
      </w:pPr>
      <w:bookmarkStart w:id="1049" w:name="_Toc447709448"/>
      <w:r w:rsidRPr="006C169F">
        <w:rPr>
          <w:rStyle w:val="CharSubdNo"/>
        </w:rPr>
        <w:t>Subdivision</w:t>
      </w:r>
      <w:r w:rsidR="006C169F" w:rsidRPr="006C169F">
        <w:rPr>
          <w:rStyle w:val="CharSubdNo"/>
        </w:rPr>
        <w:t> </w:t>
      </w:r>
      <w:r w:rsidRPr="006C169F">
        <w:rPr>
          <w:rStyle w:val="CharSubdNo"/>
        </w:rPr>
        <w:t>390</w:t>
      </w:r>
      <w:r w:rsidR="006C169F" w:rsidRPr="006C169F">
        <w:rPr>
          <w:rStyle w:val="CharSubdNo"/>
        </w:rPr>
        <w:noBreakHyphen/>
      </w:r>
      <w:r w:rsidRPr="006C169F">
        <w:rPr>
          <w:rStyle w:val="CharSubdNo"/>
        </w:rPr>
        <w:t>C</w:t>
      </w:r>
      <w:r w:rsidRPr="006C169F">
        <w:rPr>
          <w:lang w:eastAsia="en-US"/>
        </w:rPr>
        <w:t>—</w:t>
      </w:r>
      <w:r w:rsidRPr="006C169F">
        <w:rPr>
          <w:rStyle w:val="CharSubdText"/>
        </w:rPr>
        <w:t>Other statements</w:t>
      </w:r>
      <w:bookmarkEnd w:id="1049"/>
    </w:p>
    <w:p w:rsidR="004C5168" w:rsidRPr="006C169F" w:rsidRDefault="004C5168" w:rsidP="004C5168">
      <w:pPr>
        <w:pStyle w:val="ActHead5"/>
      </w:pPr>
      <w:bookmarkStart w:id="1050" w:name="_Toc447709449"/>
      <w:r w:rsidRPr="006C169F">
        <w:rPr>
          <w:rStyle w:val="CharSectno"/>
        </w:rPr>
        <w:t>390</w:t>
      </w:r>
      <w:r w:rsidR="006C169F" w:rsidRPr="006C169F">
        <w:rPr>
          <w:rStyle w:val="CharSectno"/>
        </w:rPr>
        <w:noBreakHyphen/>
      </w:r>
      <w:r w:rsidRPr="006C169F">
        <w:rPr>
          <w:rStyle w:val="CharSectno"/>
        </w:rPr>
        <w:t>115</w:t>
      </w:r>
      <w:r w:rsidRPr="006C169F">
        <w:t xml:space="preserve">  Change or omission in information given to the Commissioner</w:t>
      </w:r>
      <w:bookmarkEnd w:id="1050"/>
    </w:p>
    <w:p w:rsidR="004C5168" w:rsidRPr="006C169F" w:rsidRDefault="004C5168" w:rsidP="004C5168">
      <w:pPr>
        <w:pStyle w:val="subsection"/>
      </w:pPr>
      <w:r w:rsidRPr="006C169F">
        <w:rPr>
          <w:b/>
        </w:rPr>
        <w:tab/>
      </w:r>
      <w:r w:rsidRPr="006C169F">
        <w:t>(1)</w:t>
      </w:r>
      <w:r w:rsidRPr="006C169F">
        <w:rPr>
          <w:b/>
        </w:rPr>
        <w:tab/>
      </w:r>
      <w:r w:rsidRPr="006C169F">
        <w:t xml:space="preserve">If a </w:t>
      </w:r>
      <w:r w:rsidR="006C169F" w:rsidRPr="006C169F">
        <w:rPr>
          <w:position w:val="6"/>
          <w:sz w:val="16"/>
        </w:rPr>
        <w:t>*</w:t>
      </w:r>
      <w:r w:rsidRPr="006C169F">
        <w:t xml:space="preserve">superannuation provider in relation to a </w:t>
      </w:r>
      <w:r w:rsidR="006C169F" w:rsidRPr="006C169F">
        <w:rPr>
          <w:position w:val="6"/>
          <w:sz w:val="16"/>
        </w:rPr>
        <w:t>*</w:t>
      </w:r>
      <w:r w:rsidRPr="006C169F">
        <w:t>superannuation plan becomes aware of a material change or material omission in any information given to the Commissioner in relation to the plan under this Division, the provider must:</w:t>
      </w:r>
    </w:p>
    <w:p w:rsidR="004C5168" w:rsidRPr="006C169F" w:rsidRDefault="004C5168" w:rsidP="004C5168">
      <w:pPr>
        <w:pStyle w:val="paragraph"/>
      </w:pPr>
      <w:r w:rsidRPr="006C169F">
        <w:tab/>
        <w:t>(a)</w:t>
      </w:r>
      <w:r w:rsidRPr="006C169F">
        <w:tab/>
        <w:t xml:space="preserve">tell the Commissioner of the change in the </w:t>
      </w:r>
      <w:r w:rsidR="006C169F" w:rsidRPr="006C169F">
        <w:rPr>
          <w:position w:val="6"/>
          <w:sz w:val="16"/>
        </w:rPr>
        <w:t>*</w:t>
      </w:r>
      <w:r w:rsidRPr="006C169F">
        <w:t>approved form; or</w:t>
      </w:r>
    </w:p>
    <w:p w:rsidR="004C5168" w:rsidRPr="006C169F" w:rsidRDefault="004C5168" w:rsidP="007F1CC2">
      <w:pPr>
        <w:pStyle w:val="paragraph"/>
        <w:keepNext/>
        <w:keepLines/>
      </w:pPr>
      <w:r w:rsidRPr="006C169F">
        <w:tab/>
        <w:t>(b)</w:t>
      </w:r>
      <w:r w:rsidRPr="006C169F">
        <w:tab/>
        <w:t>give the omitted information to the Commissioner in the approved form.</w:t>
      </w:r>
    </w:p>
    <w:p w:rsidR="004C5168" w:rsidRPr="006C169F" w:rsidRDefault="004C5168" w:rsidP="004C5168">
      <w:pPr>
        <w:pStyle w:val="notetext"/>
      </w:pPr>
      <w:r w:rsidRPr="006C169F">
        <w:t>Note:</w:t>
      </w:r>
      <w:r w:rsidRPr="006C169F">
        <w:tab/>
        <w:t>Section</w:t>
      </w:r>
      <w:r w:rsidR="006C169F">
        <w:t> </w:t>
      </w:r>
      <w:r w:rsidRPr="006C169F">
        <w:t>286</w:t>
      </w:r>
      <w:r w:rsidR="006C169F">
        <w:noBreakHyphen/>
      </w:r>
      <w:r w:rsidRPr="006C169F">
        <w:t>75 provides an administrative penalty for breach of this subsection.</w:t>
      </w:r>
    </w:p>
    <w:p w:rsidR="004C5168" w:rsidRPr="006C169F" w:rsidRDefault="004C5168" w:rsidP="004C5168">
      <w:pPr>
        <w:pStyle w:val="subsection"/>
      </w:pPr>
      <w:r w:rsidRPr="006C169F">
        <w:tab/>
        <w:t>(2)</w:t>
      </w:r>
      <w:r w:rsidRPr="006C169F">
        <w:tab/>
        <w:t xml:space="preserve">Information required by </w:t>
      </w:r>
      <w:r w:rsidR="006C169F">
        <w:t>subsection (</w:t>
      </w:r>
      <w:r w:rsidRPr="006C169F">
        <w:t xml:space="preserve">1) must be given no later than 30 days after the </w:t>
      </w:r>
      <w:r w:rsidR="006C169F" w:rsidRPr="006C169F">
        <w:rPr>
          <w:position w:val="6"/>
          <w:sz w:val="16"/>
        </w:rPr>
        <w:t>*</w:t>
      </w:r>
      <w:r w:rsidRPr="006C169F">
        <w:t>superannuation provider becomes aware of the change or omission.</w:t>
      </w:r>
    </w:p>
    <w:p w:rsidR="004C5168" w:rsidRPr="006C169F" w:rsidRDefault="004C5168" w:rsidP="004C5168">
      <w:pPr>
        <w:pStyle w:val="notetext"/>
      </w:pPr>
      <w:r w:rsidRPr="006C169F">
        <w:lastRenderedPageBreak/>
        <w:t>Note:</w:t>
      </w:r>
      <w:r w:rsidRPr="006C169F">
        <w:tab/>
        <w:t>Section</w:t>
      </w:r>
      <w:r w:rsidR="006C169F">
        <w:t> </w:t>
      </w:r>
      <w:r w:rsidRPr="006C169F">
        <w:t>388</w:t>
      </w:r>
      <w:r w:rsidR="006C169F">
        <w:noBreakHyphen/>
      </w:r>
      <w:r w:rsidRPr="006C169F">
        <w:t>55 allows the Commissioner to defer the time for giving an approved form.</w:t>
      </w:r>
    </w:p>
    <w:p w:rsidR="00541B05" w:rsidRPr="006C169F" w:rsidRDefault="00541B05" w:rsidP="00352BC6">
      <w:pPr>
        <w:pStyle w:val="ActHead4"/>
        <w:pageBreakBefore/>
      </w:pPr>
      <w:bookmarkStart w:id="1051" w:name="_Toc447709450"/>
      <w:r w:rsidRPr="006C169F">
        <w:rPr>
          <w:rStyle w:val="CharSubdNo"/>
        </w:rPr>
        <w:lastRenderedPageBreak/>
        <w:t>Division</w:t>
      </w:r>
      <w:r w:rsidR="006C169F" w:rsidRPr="006C169F">
        <w:rPr>
          <w:rStyle w:val="CharSubdNo"/>
        </w:rPr>
        <w:t> </w:t>
      </w:r>
      <w:r w:rsidRPr="006C169F">
        <w:rPr>
          <w:rStyle w:val="CharSubdNo"/>
        </w:rPr>
        <w:t>392</w:t>
      </w:r>
      <w:r w:rsidRPr="006C169F">
        <w:t>—</w:t>
      </w:r>
      <w:r w:rsidRPr="006C169F">
        <w:rPr>
          <w:rStyle w:val="CharSubdText"/>
        </w:rPr>
        <w:t>Employee share scheme reporting</w:t>
      </w:r>
      <w:bookmarkEnd w:id="1051"/>
    </w:p>
    <w:p w:rsidR="00541B05" w:rsidRPr="006C169F" w:rsidRDefault="00541B05" w:rsidP="00541B05">
      <w:pPr>
        <w:pStyle w:val="TofSectsHeading"/>
      </w:pPr>
      <w:r w:rsidRPr="006C169F">
        <w:t>Table of Subdivisions</w:t>
      </w:r>
    </w:p>
    <w:p w:rsidR="00541B05" w:rsidRPr="006C169F" w:rsidRDefault="00541B05" w:rsidP="00541B05">
      <w:pPr>
        <w:pStyle w:val="TofSectsSubdiv"/>
      </w:pPr>
      <w:r w:rsidRPr="006C169F">
        <w:tab/>
        <w:t>Guide to Division</w:t>
      </w:r>
      <w:r w:rsidR="006C169F">
        <w:t> </w:t>
      </w:r>
      <w:r w:rsidRPr="006C169F">
        <w:t>392</w:t>
      </w:r>
    </w:p>
    <w:p w:rsidR="00541B05" w:rsidRPr="006C169F" w:rsidRDefault="00541B05" w:rsidP="00541B05">
      <w:pPr>
        <w:pStyle w:val="TofSectsSubdiv"/>
      </w:pPr>
      <w:r w:rsidRPr="006C169F">
        <w:t>392</w:t>
      </w:r>
      <w:r w:rsidR="006C169F">
        <w:noBreakHyphen/>
      </w:r>
      <w:r w:rsidRPr="006C169F">
        <w:t>A</w:t>
      </w:r>
      <w:r w:rsidRPr="006C169F">
        <w:tab/>
        <w:t>Statements</w:t>
      </w:r>
    </w:p>
    <w:p w:rsidR="00541B05" w:rsidRPr="006C169F" w:rsidRDefault="00541B05" w:rsidP="00541B05">
      <w:pPr>
        <w:pStyle w:val="TofSectsSubdiv"/>
      </w:pPr>
      <w:r w:rsidRPr="006C169F">
        <w:t>392</w:t>
      </w:r>
      <w:r w:rsidR="006C169F">
        <w:noBreakHyphen/>
      </w:r>
      <w:r w:rsidRPr="006C169F">
        <w:t>B</w:t>
      </w:r>
      <w:r w:rsidRPr="006C169F">
        <w:tab/>
        <w:t>Miscellaneous</w:t>
      </w:r>
    </w:p>
    <w:p w:rsidR="00541B05" w:rsidRPr="006C169F" w:rsidRDefault="00541B05" w:rsidP="00541B05">
      <w:pPr>
        <w:pStyle w:val="ActHead4"/>
      </w:pPr>
      <w:bookmarkStart w:id="1052" w:name="_Toc447709451"/>
      <w:r w:rsidRPr="006C169F">
        <w:rPr>
          <w:rStyle w:val="CharSubdNo"/>
        </w:rPr>
        <w:t>Guide to Division</w:t>
      </w:r>
      <w:r w:rsidR="006C169F" w:rsidRPr="006C169F">
        <w:rPr>
          <w:rStyle w:val="CharSubdNo"/>
        </w:rPr>
        <w:t> </w:t>
      </w:r>
      <w:r w:rsidRPr="006C169F">
        <w:rPr>
          <w:rStyle w:val="CharSubdNo"/>
        </w:rPr>
        <w:t>3</w:t>
      </w:r>
      <w:r w:rsidRPr="006C169F">
        <w:rPr>
          <w:rStyle w:val="CharSubdText"/>
        </w:rPr>
        <w:t>9</w:t>
      </w:r>
      <w:r w:rsidRPr="006C169F">
        <w:t>2</w:t>
      </w:r>
      <w:bookmarkEnd w:id="1052"/>
    </w:p>
    <w:p w:rsidR="00541B05" w:rsidRPr="006C169F" w:rsidRDefault="00541B05" w:rsidP="00541B05">
      <w:pPr>
        <w:pStyle w:val="ActHead5"/>
      </w:pPr>
      <w:bookmarkStart w:id="1053" w:name="_Toc447709452"/>
      <w:r w:rsidRPr="006C169F">
        <w:rPr>
          <w:rStyle w:val="CharSectno"/>
        </w:rPr>
        <w:t>392</w:t>
      </w:r>
      <w:r w:rsidR="006C169F" w:rsidRPr="006C169F">
        <w:rPr>
          <w:rStyle w:val="CharSectno"/>
        </w:rPr>
        <w:noBreakHyphen/>
      </w:r>
      <w:r w:rsidRPr="006C169F">
        <w:rPr>
          <w:rStyle w:val="CharSectno"/>
        </w:rPr>
        <w:t>1</w:t>
      </w:r>
      <w:r w:rsidRPr="006C169F">
        <w:t xml:space="preserve">  What this Division is about</w:t>
      </w:r>
      <w:bookmarkEnd w:id="1053"/>
    </w:p>
    <w:p w:rsidR="00541B05" w:rsidRPr="006C169F" w:rsidRDefault="00541B05" w:rsidP="00541B05">
      <w:pPr>
        <w:pStyle w:val="BoxText"/>
      </w:pPr>
      <w:r w:rsidRPr="006C169F">
        <w:t>A company that provides ESS interests to an individual under an employee share scheme during a year must, at the end of the year (and, in certain cases, at the end of a later year), give certain information to the Commissioner and to the individual.</w:t>
      </w:r>
    </w:p>
    <w:p w:rsidR="00541B05" w:rsidRPr="006C169F" w:rsidRDefault="00541B05" w:rsidP="00541B05">
      <w:pPr>
        <w:pStyle w:val="BoxNote"/>
      </w:pPr>
      <w:r w:rsidRPr="006C169F">
        <w:tab/>
        <w:t>Note:</w:t>
      </w:r>
      <w:r w:rsidRPr="006C169F">
        <w:tab/>
        <w:t>For the tax treatment of employee share schemes, see Division</w:t>
      </w:r>
      <w:r w:rsidR="006C169F">
        <w:t> </w:t>
      </w:r>
      <w:r w:rsidRPr="006C169F">
        <w:t xml:space="preserve">83A of the </w:t>
      </w:r>
      <w:r w:rsidRPr="006C169F">
        <w:rPr>
          <w:i/>
        </w:rPr>
        <w:t>Income Tax Assessment Act 1997</w:t>
      </w:r>
      <w:r w:rsidRPr="006C169F">
        <w:t>.</w:t>
      </w:r>
    </w:p>
    <w:p w:rsidR="00541B05" w:rsidRPr="006C169F" w:rsidRDefault="00541B05" w:rsidP="00541B05">
      <w:pPr>
        <w:pStyle w:val="ActHead4"/>
      </w:pPr>
      <w:bookmarkStart w:id="1054" w:name="_Toc447709453"/>
      <w:r w:rsidRPr="006C169F">
        <w:rPr>
          <w:rStyle w:val="CharSubdNo"/>
        </w:rPr>
        <w:t>Subdivision</w:t>
      </w:r>
      <w:r w:rsidR="006C169F" w:rsidRPr="006C169F">
        <w:rPr>
          <w:rStyle w:val="CharSubdNo"/>
        </w:rPr>
        <w:t> </w:t>
      </w:r>
      <w:r w:rsidRPr="006C169F">
        <w:rPr>
          <w:rStyle w:val="CharSubdNo"/>
        </w:rPr>
        <w:t>392</w:t>
      </w:r>
      <w:r w:rsidR="006C169F" w:rsidRPr="006C169F">
        <w:rPr>
          <w:rStyle w:val="CharSubdNo"/>
        </w:rPr>
        <w:noBreakHyphen/>
      </w:r>
      <w:r w:rsidRPr="006C169F">
        <w:rPr>
          <w:rStyle w:val="CharSubdNo"/>
        </w:rPr>
        <w:t>A</w:t>
      </w:r>
      <w:r w:rsidRPr="006C169F">
        <w:t>—</w:t>
      </w:r>
      <w:r w:rsidRPr="006C169F">
        <w:rPr>
          <w:rStyle w:val="CharSubdText"/>
        </w:rPr>
        <w:t>Statements</w:t>
      </w:r>
      <w:bookmarkEnd w:id="1054"/>
    </w:p>
    <w:p w:rsidR="00541B05" w:rsidRPr="006C169F" w:rsidRDefault="00541B05" w:rsidP="00541B05">
      <w:pPr>
        <w:pStyle w:val="TofSectsHeading"/>
        <w:keepNext/>
      </w:pPr>
      <w:r w:rsidRPr="006C169F">
        <w:t>Table of sections</w:t>
      </w:r>
    </w:p>
    <w:p w:rsidR="00541B05" w:rsidRPr="006C169F" w:rsidRDefault="00541B05" w:rsidP="00541B05">
      <w:pPr>
        <w:pStyle w:val="TofSectsSection"/>
      </w:pPr>
      <w:r w:rsidRPr="006C169F">
        <w:t>392</w:t>
      </w:r>
      <w:r w:rsidR="006C169F">
        <w:noBreakHyphen/>
      </w:r>
      <w:r w:rsidRPr="006C169F">
        <w:t>5</w:t>
      </w:r>
      <w:r w:rsidRPr="006C169F">
        <w:tab/>
        <w:t>Statements by providers</w:t>
      </w:r>
    </w:p>
    <w:p w:rsidR="00541B05" w:rsidRPr="006C169F" w:rsidRDefault="00541B05" w:rsidP="00541B05">
      <w:pPr>
        <w:pStyle w:val="TofSectsSection"/>
      </w:pPr>
      <w:r w:rsidRPr="006C169F">
        <w:t>392</w:t>
      </w:r>
      <w:r w:rsidR="006C169F">
        <w:noBreakHyphen/>
      </w:r>
      <w:r w:rsidRPr="006C169F">
        <w:t>10</w:t>
      </w:r>
      <w:r w:rsidRPr="006C169F">
        <w:tab/>
        <w:t>Change or omission in information given to the Commissioner</w:t>
      </w:r>
    </w:p>
    <w:p w:rsidR="00541B05" w:rsidRPr="006C169F" w:rsidRDefault="00541B05" w:rsidP="00541B05">
      <w:pPr>
        <w:pStyle w:val="ActHead5"/>
      </w:pPr>
      <w:bookmarkStart w:id="1055" w:name="_Toc447709454"/>
      <w:r w:rsidRPr="006C169F">
        <w:rPr>
          <w:rStyle w:val="CharSectno"/>
        </w:rPr>
        <w:t>392</w:t>
      </w:r>
      <w:r w:rsidR="006C169F" w:rsidRPr="006C169F">
        <w:rPr>
          <w:rStyle w:val="CharSectno"/>
        </w:rPr>
        <w:noBreakHyphen/>
      </w:r>
      <w:r w:rsidRPr="006C169F">
        <w:rPr>
          <w:rStyle w:val="CharSectno"/>
        </w:rPr>
        <w:t>5</w:t>
      </w:r>
      <w:r w:rsidRPr="006C169F">
        <w:t xml:space="preserve">  Statements by providers</w:t>
      </w:r>
      <w:bookmarkEnd w:id="1055"/>
    </w:p>
    <w:p w:rsidR="00541B05" w:rsidRPr="006C169F" w:rsidRDefault="00541B05" w:rsidP="00541B05">
      <w:pPr>
        <w:pStyle w:val="SubsectionHead"/>
      </w:pPr>
      <w:r w:rsidRPr="006C169F">
        <w:t>Statements</w:t>
      </w:r>
    </w:p>
    <w:p w:rsidR="00541B05" w:rsidRPr="006C169F" w:rsidRDefault="00541B05" w:rsidP="00541B05">
      <w:pPr>
        <w:pStyle w:val="subsection"/>
      </w:pPr>
      <w:r w:rsidRPr="006C169F">
        <w:tab/>
        <w:t>(1)</w:t>
      </w:r>
      <w:r w:rsidRPr="006C169F">
        <w:tab/>
        <w:t xml:space="preserve">An entity (the </w:t>
      </w:r>
      <w:r w:rsidRPr="006C169F">
        <w:rPr>
          <w:b/>
          <w:i/>
        </w:rPr>
        <w:t>provider</w:t>
      </w:r>
      <w:r w:rsidRPr="006C169F">
        <w:t xml:space="preserve">) must give a statement to the Commissioner and to an individual for a </w:t>
      </w:r>
      <w:r w:rsidR="006C169F" w:rsidRPr="006C169F">
        <w:rPr>
          <w:position w:val="6"/>
          <w:sz w:val="16"/>
        </w:rPr>
        <w:t>*</w:t>
      </w:r>
      <w:r w:rsidRPr="006C169F">
        <w:t>financial year if:</w:t>
      </w:r>
    </w:p>
    <w:p w:rsidR="00541B05" w:rsidRPr="006C169F" w:rsidRDefault="00541B05" w:rsidP="00541B05">
      <w:pPr>
        <w:pStyle w:val="paragraph"/>
      </w:pPr>
      <w:r w:rsidRPr="006C169F">
        <w:tab/>
        <w:t>(a)</w:t>
      </w:r>
      <w:r w:rsidRPr="006C169F">
        <w:tab/>
        <w:t>both of the following subparagraphs apply:</w:t>
      </w:r>
    </w:p>
    <w:p w:rsidR="00541B05" w:rsidRPr="006C169F" w:rsidRDefault="00541B05" w:rsidP="00541B05">
      <w:pPr>
        <w:pStyle w:val="paragraphsub"/>
      </w:pPr>
      <w:r w:rsidRPr="006C169F">
        <w:tab/>
        <w:t>(i)</w:t>
      </w:r>
      <w:r w:rsidRPr="006C169F">
        <w:tab/>
        <w:t xml:space="preserve">the provider provides </w:t>
      </w:r>
      <w:r w:rsidR="006C169F" w:rsidRPr="006C169F">
        <w:rPr>
          <w:position w:val="6"/>
          <w:sz w:val="16"/>
        </w:rPr>
        <w:t>*</w:t>
      </w:r>
      <w:r w:rsidRPr="006C169F">
        <w:t>ESS interests to the individual during the year;</w:t>
      </w:r>
    </w:p>
    <w:p w:rsidR="00541B05" w:rsidRPr="006C169F" w:rsidRDefault="00541B05" w:rsidP="00541B05">
      <w:pPr>
        <w:pStyle w:val="paragraphsub"/>
      </w:pPr>
      <w:r w:rsidRPr="006C169F">
        <w:lastRenderedPageBreak/>
        <w:tab/>
        <w:t>(ii)</w:t>
      </w:r>
      <w:r w:rsidRPr="006C169F">
        <w:tab/>
        <w:t>Subdivision</w:t>
      </w:r>
      <w:r w:rsidR="006C169F">
        <w:t> </w:t>
      </w:r>
      <w:r w:rsidRPr="006C169F">
        <w:t>83A</w:t>
      </w:r>
      <w:r w:rsidR="006C169F">
        <w:noBreakHyphen/>
      </w:r>
      <w:r w:rsidRPr="006C169F">
        <w:t>B or 83A</w:t>
      </w:r>
      <w:r w:rsidR="006C169F">
        <w:noBreakHyphen/>
      </w:r>
      <w:r w:rsidRPr="006C169F">
        <w:t xml:space="preserve">C of the </w:t>
      </w:r>
      <w:r w:rsidRPr="006C169F">
        <w:rPr>
          <w:i/>
        </w:rPr>
        <w:t>Income Tax Assessment Act 1997</w:t>
      </w:r>
      <w:r w:rsidRPr="006C169F">
        <w:t xml:space="preserve"> (about employee share schemes) applies to the interests; or</w:t>
      </w:r>
    </w:p>
    <w:p w:rsidR="00541B05" w:rsidRPr="006C169F" w:rsidRDefault="00541B05" w:rsidP="007F1CC2">
      <w:pPr>
        <w:pStyle w:val="paragraph"/>
        <w:keepNext/>
        <w:keepLines/>
      </w:pPr>
      <w:r w:rsidRPr="006C169F">
        <w:tab/>
        <w:t>(b)</w:t>
      </w:r>
      <w:r w:rsidRPr="006C169F">
        <w:tab/>
        <w:t>all of the following subparagraphs apply:</w:t>
      </w:r>
    </w:p>
    <w:p w:rsidR="00541B05" w:rsidRPr="006C169F" w:rsidRDefault="00541B05" w:rsidP="00541B05">
      <w:pPr>
        <w:pStyle w:val="paragraphsub"/>
      </w:pPr>
      <w:r w:rsidRPr="006C169F">
        <w:tab/>
        <w:t>(i)</w:t>
      </w:r>
      <w:r w:rsidRPr="006C169F">
        <w:tab/>
        <w:t>the provider has provided ESS interests to the individual (whether during the year or during an earlier year);</w:t>
      </w:r>
    </w:p>
    <w:p w:rsidR="00541B05" w:rsidRPr="006C169F" w:rsidRDefault="00541B05" w:rsidP="00541B05">
      <w:pPr>
        <w:pStyle w:val="paragraphsub"/>
      </w:pPr>
      <w:r w:rsidRPr="006C169F">
        <w:tab/>
        <w:t>(ii)</w:t>
      </w:r>
      <w:r w:rsidRPr="006C169F">
        <w:tab/>
        <w:t>Subdivision</w:t>
      </w:r>
      <w:r w:rsidR="006C169F">
        <w:t> </w:t>
      </w:r>
      <w:r w:rsidRPr="006C169F">
        <w:t>83A</w:t>
      </w:r>
      <w:r w:rsidR="006C169F">
        <w:noBreakHyphen/>
      </w:r>
      <w:r w:rsidRPr="006C169F">
        <w:t xml:space="preserve">C of the </w:t>
      </w:r>
      <w:r w:rsidRPr="006C169F">
        <w:rPr>
          <w:i/>
        </w:rPr>
        <w:t>Income Tax Assessment Act 1997</w:t>
      </w:r>
      <w:r w:rsidRPr="006C169F">
        <w:t xml:space="preserve"> (about employee share schemes) applies to the interests;</w:t>
      </w:r>
    </w:p>
    <w:p w:rsidR="00541B05" w:rsidRPr="006C169F" w:rsidRDefault="00541B05" w:rsidP="00541B05">
      <w:pPr>
        <w:pStyle w:val="paragraphsub"/>
      </w:pPr>
      <w:r w:rsidRPr="006C169F">
        <w:tab/>
        <w:t>(iii)</w:t>
      </w:r>
      <w:r w:rsidRPr="006C169F">
        <w:tab/>
        <w:t xml:space="preserve">the </w:t>
      </w:r>
      <w:r w:rsidR="006C169F" w:rsidRPr="006C169F">
        <w:rPr>
          <w:position w:val="6"/>
          <w:sz w:val="16"/>
        </w:rPr>
        <w:t>*</w:t>
      </w:r>
      <w:r w:rsidRPr="006C169F">
        <w:t>ESS deferred taxing point for the interests occurs during the year.</w:t>
      </w:r>
    </w:p>
    <w:p w:rsidR="00541B05" w:rsidRPr="006C169F" w:rsidRDefault="00541B05" w:rsidP="00541B05">
      <w:pPr>
        <w:pStyle w:val="notetext"/>
      </w:pPr>
      <w:r w:rsidRPr="006C169F">
        <w:t>Note:</w:t>
      </w:r>
      <w:r w:rsidRPr="006C169F">
        <w:tab/>
        <w:t>Section</w:t>
      </w:r>
      <w:r w:rsidR="006C169F">
        <w:t> </w:t>
      </w:r>
      <w:r w:rsidRPr="006C169F">
        <w:t>286</w:t>
      </w:r>
      <w:r w:rsidR="006C169F">
        <w:noBreakHyphen/>
      </w:r>
      <w:r w:rsidRPr="006C169F">
        <w:t>75 provides an administrative penalty for breach of this subsection.</w:t>
      </w:r>
    </w:p>
    <w:p w:rsidR="00541B05" w:rsidRPr="006C169F" w:rsidRDefault="00541B05" w:rsidP="00541B05">
      <w:pPr>
        <w:pStyle w:val="SubsectionHead"/>
      </w:pPr>
      <w:r w:rsidRPr="006C169F">
        <w:t>Form of statements</w:t>
      </w:r>
    </w:p>
    <w:p w:rsidR="00541B05" w:rsidRPr="006C169F" w:rsidRDefault="00541B05" w:rsidP="00541B05">
      <w:pPr>
        <w:pStyle w:val="subsection"/>
      </w:pPr>
      <w:r w:rsidRPr="006C169F">
        <w:tab/>
        <w:t>(2)</w:t>
      </w:r>
      <w:r w:rsidRPr="006C169F">
        <w:tab/>
        <w:t xml:space="preserve">The statement must be in the </w:t>
      </w:r>
      <w:r w:rsidR="006C169F" w:rsidRPr="006C169F">
        <w:rPr>
          <w:position w:val="6"/>
          <w:sz w:val="16"/>
        </w:rPr>
        <w:t>*</w:t>
      </w:r>
      <w:r w:rsidRPr="006C169F">
        <w:t>approved form.</w:t>
      </w:r>
    </w:p>
    <w:p w:rsidR="00541B05" w:rsidRPr="006C169F" w:rsidRDefault="00541B05" w:rsidP="00541B05">
      <w:pPr>
        <w:pStyle w:val="subsection"/>
      </w:pPr>
      <w:r w:rsidRPr="006C169F">
        <w:tab/>
        <w:t>(3)</w:t>
      </w:r>
      <w:r w:rsidRPr="006C169F">
        <w:tab/>
        <w:t xml:space="preserve">The </w:t>
      </w:r>
      <w:r w:rsidR="006C169F" w:rsidRPr="006C169F">
        <w:rPr>
          <w:position w:val="6"/>
          <w:sz w:val="16"/>
        </w:rPr>
        <w:t>*</w:t>
      </w:r>
      <w:r w:rsidRPr="006C169F">
        <w:t>approved form may require the statement to contain the following information:</w:t>
      </w:r>
    </w:p>
    <w:p w:rsidR="00541B05" w:rsidRPr="006C169F" w:rsidRDefault="00541B05" w:rsidP="00541B05">
      <w:pPr>
        <w:pStyle w:val="paragraph"/>
      </w:pPr>
      <w:r w:rsidRPr="006C169F">
        <w:tab/>
        <w:t>(a)</w:t>
      </w:r>
      <w:r w:rsidRPr="006C169F">
        <w:tab/>
        <w:t xml:space="preserve">the provider’s </w:t>
      </w:r>
      <w:r w:rsidR="006C169F" w:rsidRPr="006C169F">
        <w:rPr>
          <w:position w:val="6"/>
          <w:sz w:val="16"/>
        </w:rPr>
        <w:t>*</w:t>
      </w:r>
      <w:r w:rsidRPr="006C169F">
        <w:t>ABN;</w:t>
      </w:r>
    </w:p>
    <w:p w:rsidR="00541B05" w:rsidRPr="006C169F" w:rsidRDefault="00541B05" w:rsidP="00541B05">
      <w:pPr>
        <w:pStyle w:val="paragraph"/>
      </w:pPr>
      <w:r w:rsidRPr="006C169F">
        <w:tab/>
        <w:t>(b)</w:t>
      </w:r>
      <w:r w:rsidRPr="006C169F">
        <w:tab/>
        <w:t>the following information about the individual:</w:t>
      </w:r>
    </w:p>
    <w:p w:rsidR="00541B05" w:rsidRPr="006C169F" w:rsidRDefault="00541B05" w:rsidP="00541B05">
      <w:pPr>
        <w:pStyle w:val="paragraphsub"/>
      </w:pPr>
      <w:r w:rsidRPr="006C169F">
        <w:tab/>
        <w:t>(i)</w:t>
      </w:r>
      <w:r w:rsidRPr="006C169F">
        <w:tab/>
        <w:t>the individual’s name and address;</w:t>
      </w:r>
    </w:p>
    <w:p w:rsidR="00541B05" w:rsidRPr="006C169F" w:rsidRDefault="00541B05" w:rsidP="00541B05">
      <w:pPr>
        <w:pStyle w:val="paragraphsub"/>
      </w:pPr>
      <w:r w:rsidRPr="006C169F">
        <w:tab/>
        <w:t>(ii)</w:t>
      </w:r>
      <w:r w:rsidRPr="006C169F">
        <w:tab/>
        <w:t>if the individual has quoted his or her</w:t>
      </w:r>
      <w:r w:rsidR="006C169F" w:rsidRPr="006C169F">
        <w:rPr>
          <w:position w:val="6"/>
          <w:sz w:val="16"/>
        </w:rPr>
        <w:t>*</w:t>
      </w:r>
      <w:r w:rsidRPr="006C169F">
        <w:t>tax file number to the provider—that tax file number;</w:t>
      </w:r>
    </w:p>
    <w:p w:rsidR="00541B05" w:rsidRPr="006C169F" w:rsidRDefault="00541B05" w:rsidP="00541B05">
      <w:pPr>
        <w:pStyle w:val="paragraphsub"/>
      </w:pPr>
      <w:r w:rsidRPr="006C169F">
        <w:tab/>
        <w:t>(iii)</w:t>
      </w:r>
      <w:r w:rsidRPr="006C169F">
        <w:tab/>
        <w:t xml:space="preserve">if the individual acquired the interests in relation to any services provided to the provider, or to a </w:t>
      </w:r>
      <w:r w:rsidR="006C169F" w:rsidRPr="006C169F">
        <w:rPr>
          <w:position w:val="6"/>
          <w:sz w:val="16"/>
        </w:rPr>
        <w:t>*</w:t>
      </w:r>
      <w:r w:rsidRPr="006C169F">
        <w:t xml:space="preserve">subsidiary of the provider, in the course or furtherance of an </w:t>
      </w:r>
      <w:r w:rsidR="006C169F" w:rsidRPr="006C169F">
        <w:rPr>
          <w:position w:val="6"/>
          <w:sz w:val="16"/>
        </w:rPr>
        <w:t>*</w:t>
      </w:r>
      <w:r w:rsidRPr="006C169F">
        <w:t xml:space="preserve">enterprise </w:t>
      </w:r>
      <w:r w:rsidR="006C169F" w:rsidRPr="006C169F">
        <w:rPr>
          <w:position w:val="6"/>
          <w:sz w:val="16"/>
        </w:rPr>
        <w:t>*</w:t>
      </w:r>
      <w:r w:rsidRPr="006C169F">
        <w:t xml:space="preserve">carried on by the individual, and the individual has </w:t>
      </w:r>
      <w:r w:rsidR="006C169F" w:rsidRPr="006C169F">
        <w:rPr>
          <w:position w:val="6"/>
          <w:sz w:val="16"/>
        </w:rPr>
        <w:t>*</w:t>
      </w:r>
      <w:r w:rsidRPr="006C169F">
        <w:t>quoted his or her ABN to the provider—that ABN;</w:t>
      </w:r>
    </w:p>
    <w:p w:rsidR="00541B05" w:rsidRPr="006C169F" w:rsidRDefault="00541B05" w:rsidP="00541B05">
      <w:pPr>
        <w:pStyle w:val="paragraph"/>
      </w:pPr>
      <w:r w:rsidRPr="006C169F">
        <w:tab/>
        <w:t>(c)</w:t>
      </w:r>
      <w:r w:rsidRPr="006C169F">
        <w:tab/>
        <w:t xml:space="preserve">the following information about any interests to which both </w:t>
      </w:r>
      <w:r w:rsidR="006C169F">
        <w:t>paragraph (</w:t>
      </w:r>
      <w:r w:rsidRPr="006C169F">
        <w:t>1)(a) of this section and Subdivision</w:t>
      </w:r>
      <w:r w:rsidR="006C169F">
        <w:t> </w:t>
      </w:r>
      <w:r w:rsidRPr="006C169F">
        <w:t>83A</w:t>
      </w:r>
      <w:r w:rsidR="006C169F">
        <w:noBreakHyphen/>
      </w:r>
      <w:r w:rsidRPr="006C169F">
        <w:t xml:space="preserve">B of the </w:t>
      </w:r>
      <w:r w:rsidRPr="006C169F">
        <w:rPr>
          <w:i/>
        </w:rPr>
        <w:t>Income Tax Assessment Act 1997</w:t>
      </w:r>
      <w:r w:rsidRPr="006C169F">
        <w:t xml:space="preserve"> apply:</w:t>
      </w:r>
    </w:p>
    <w:p w:rsidR="00541B05" w:rsidRPr="006C169F" w:rsidRDefault="00541B05" w:rsidP="00541B05">
      <w:pPr>
        <w:pStyle w:val="paragraphsub"/>
      </w:pPr>
      <w:r w:rsidRPr="006C169F">
        <w:tab/>
        <w:t>(i)</w:t>
      </w:r>
      <w:r w:rsidRPr="006C169F">
        <w:tab/>
        <w:t>the number of the interests;</w:t>
      </w:r>
    </w:p>
    <w:p w:rsidR="00541B05" w:rsidRPr="006C169F" w:rsidRDefault="00541B05" w:rsidP="00541B05">
      <w:pPr>
        <w:pStyle w:val="paragraphsub"/>
      </w:pPr>
      <w:r w:rsidRPr="006C169F">
        <w:lastRenderedPageBreak/>
        <w:tab/>
        <w:t>(ii)</w:t>
      </w:r>
      <w:r w:rsidRPr="006C169F">
        <w:tab/>
        <w:t>the amount paid, at or before the time of acquisition, towards acquiring the interests;</w:t>
      </w:r>
    </w:p>
    <w:p w:rsidR="00541B05" w:rsidRPr="006C169F" w:rsidRDefault="00541B05" w:rsidP="00541B05">
      <w:pPr>
        <w:pStyle w:val="paragraphsub"/>
      </w:pPr>
      <w:r w:rsidRPr="006C169F">
        <w:tab/>
        <w:t>(iii)</w:t>
      </w:r>
      <w:r w:rsidRPr="006C169F">
        <w:tab/>
        <w:t xml:space="preserve">the provider’s estimate of the </w:t>
      </w:r>
      <w:r w:rsidR="006C169F" w:rsidRPr="006C169F">
        <w:rPr>
          <w:position w:val="6"/>
          <w:sz w:val="16"/>
        </w:rPr>
        <w:t>*</w:t>
      </w:r>
      <w:r w:rsidRPr="006C169F">
        <w:t>market value of the interests at the time of acquisition;</w:t>
      </w:r>
    </w:p>
    <w:p w:rsidR="00541B05" w:rsidRPr="006C169F" w:rsidRDefault="00541B05" w:rsidP="00541B05">
      <w:pPr>
        <w:pStyle w:val="paragraphsub"/>
      </w:pPr>
      <w:r w:rsidRPr="006C169F">
        <w:tab/>
        <w:t>(iv)</w:t>
      </w:r>
      <w:r w:rsidRPr="006C169F">
        <w:tab/>
        <w:t xml:space="preserve">the amount of </w:t>
      </w:r>
      <w:r w:rsidR="006C169F" w:rsidRPr="006C169F">
        <w:rPr>
          <w:position w:val="6"/>
          <w:sz w:val="16"/>
        </w:rPr>
        <w:t>*</w:t>
      </w:r>
      <w:r w:rsidRPr="006C169F">
        <w:t>TFN withholding tax (ESS) paid or payable by the provider in respect of the interests during the year;</w:t>
      </w:r>
    </w:p>
    <w:p w:rsidR="00541B05" w:rsidRPr="006C169F" w:rsidRDefault="00541B05" w:rsidP="00541B05">
      <w:pPr>
        <w:pStyle w:val="paragraph"/>
      </w:pPr>
      <w:r w:rsidRPr="006C169F">
        <w:tab/>
        <w:t>(d)</w:t>
      </w:r>
      <w:r w:rsidRPr="006C169F">
        <w:tab/>
        <w:t xml:space="preserve">the following information about any interests to which both </w:t>
      </w:r>
      <w:r w:rsidR="006C169F">
        <w:t>paragraph (</w:t>
      </w:r>
      <w:r w:rsidRPr="006C169F">
        <w:t>1)(a) of this section and Subdivision</w:t>
      </w:r>
      <w:r w:rsidR="006C169F">
        <w:t> </w:t>
      </w:r>
      <w:r w:rsidRPr="006C169F">
        <w:t>83A</w:t>
      </w:r>
      <w:r w:rsidR="006C169F">
        <w:noBreakHyphen/>
      </w:r>
      <w:r w:rsidRPr="006C169F">
        <w:t xml:space="preserve">C of the </w:t>
      </w:r>
      <w:r w:rsidRPr="006C169F">
        <w:rPr>
          <w:i/>
        </w:rPr>
        <w:t>Income Tax Assessment Act 1997</w:t>
      </w:r>
      <w:r w:rsidRPr="006C169F">
        <w:t xml:space="preserve"> apply:</w:t>
      </w:r>
    </w:p>
    <w:p w:rsidR="00541B05" w:rsidRPr="006C169F" w:rsidRDefault="00541B05" w:rsidP="00541B05">
      <w:pPr>
        <w:pStyle w:val="paragraphsub"/>
      </w:pPr>
      <w:r w:rsidRPr="006C169F">
        <w:tab/>
        <w:t>(i)</w:t>
      </w:r>
      <w:r w:rsidRPr="006C169F">
        <w:tab/>
        <w:t>the number of the interests;</w:t>
      </w:r>
    </w:p>
    <w:p w:rsidR="00541B05" w:rsidRPr="006C169F" w:rsidRDefault="00541B05" w:rsidP="00541B05">
      <w:pPr>
        <w:pStyle w:val="paragraphsub"/>
      </w:pPr>
      <w:r w:rsidRPr="006C169F">
        <w:tab/>
        <w:t>(ii)</w:t>
      </w:r>
      <w:r w:rsidRPr="006C169F">
        <w:tab/>
        <w:t>the amount paid, at or before the time of acquisition, towards acquiring the interests;</w:t>
      </w:r>
    </w:p>
    <w:p w:rsidR="00541B05" w:rsidRPr="006C169F" w:rsidRDefault="00541B05" w:rsidP="00541B05">
      <w:pPr>
        <w:pStyle w:val="paragraph"/>
      </w:pPr>
      <w:r w:rsidRPr="006C169F">
        <w:tab/>
        <w:t>(e)</w:t>
      </w:r>
      <w:r w:rsidRPr="006C169F">
        <w:tab/>
        <w:t xml:space="preserve">the following information about any interests to which </w:t>
      </w:r>
      <w:r w:rsidR="006C169F">
        <w:t>paragraph (</w:t>
      </w:r>
      <w:r w:rsidRPr="006C169F">
        <w:t>1)(b) applies:</w:t>
      </w:r>
    </w:p>
    <w:p w:rsidR="00541B05" w:rsidRPr="006C169F" w:rsidRDefault="00541B05" w:rsidP="00541B05">
      <w:pPr>
        <w:pStyle w:val="paragraphsub"/>
      </w:pPr>
      <w:r w:rsidRPr="006C169F">
        <w:tab/>
        <w:t>(i)</w:t>
      </w:r>
      <w:r w:rsidRPr="006C169F">
        <w:tab/>
        <w:t>the number of the interests;</w:t>
      </w:r>
    </w:p>
    <w:p w:rsidR="00541B05" w:rsidRPr="006C169F" w:rsidRDefault="00541B05" w:rsidP="00541B05">
      <w:pPr>
        <w:pStyle w:val="paragraphsub"/>
      </w:pPr>
      <w:r w:rsidRPr="006C169F">
        <w:tab/>
        <w:t>(ii)</w:t>
      </w:r>
      <w:r w:rsidRPr="006C169F">
        <w:tab/>
        <w:t xml:space="preserve">the amount paid, after the time of acquisition but not after the </w:t>
      </w:r>
      <w:r w:rsidR="006C169F" w:rsidRPr="006C169F">
        <w:rPr>
          <w:position w:val="6"/>
          <w:sz w:val="16"/>
        </w:rPr>
        <w:t>*</w:t>
      </w:r>
      <w:r w:rsidRPr="006C169F">
        <w:t>ESS deferred taxing point, towards acquiring the interests;</w:t>
      </w:r>
    </w:p>
    <w:p w:rsidR="00541B05" w:rsidRPr="006C169F" w:rsidRDefault="00541B05" w:rsidP="00541B05">
      <w:pPr>
        <w:pStyle w:val="paragraphsub"/>
      </w:pPr>
      <w:r w:rsidRPr="006C169F">
        <w:tab/>
        <w:t>(iii)</w:t>
      </w:r>
      <w:r w:rsidRPr="006C169F">
        <w:tab/>
        <w:t>the provider’s estimate of the market value of the interests at the ESS deferred taxing point;</w:t>
      </w:r>
    </w:p>
    <w:p w:rsidR="00541B05" w:rsidRPr="006C169F" w:rsidRDefault="00541B05" w:rsidP="00541B05">
      <w:pPr>
        <w:pStyle w:val="paragraphsub"/>
      </w:pPr>
      <w:r w:rsidRPr="006C169F">
        <w:tab/>
        <w:t>(iv)</w:t>
      </w:r>
      <w:r w:rsidRPr="006C169F">
        <w:tab/>
        <w:t>the amount of TFN withholding tax (ESS) paid or payable by the provider in respect of the interests during the year.</w:t>
      </w:r>
    </w:p>
    <w:p w:rsidR="00541B05" w:rsidRPr="006C169F" w:rsidRDefault="00541B05" w:rsidP="00541B05">
      <w:pPr>
        <w:pStyle w:val="notetext"/>
      </w:pPr>
      <w:r w:rsidRPr="006C169F">
        <w:t>Note:</w:t>
      </w:r>
      <w:r w:rsidRPr="006C169F">
        <w:tab/>
        <w:t>Regulations made for the purposes of section</w:t>
      </w:r>
      <w:r w:rsidR="006C169F">
        <w:t> </w:t>
      </w:r>
      <w:r w:rsidRPr="006C169F">
        <w:t>83A</w:t>
      </w:r>
      <w:r w:rsidR="006C169F">
        <w:noBreakHyphen/>
      </w:r>
      <w:r w:rsidRPr="006C169F">
        <w:t xml:space="preserve">315 of the </w:t>
      </w:r>
      <w:r w:rsidRPr="006C169F">
        <w:rPr>
          <w:i/>
        </w:rPr>
        <w:t>Income Tax Assessment Act 1997</w:t>
      </w:r>
      <w:r w:rsidR="00830045" w:rsidRPr="006C169F">
        <w:t> </w:t>
      </w:r>
      <w:r w:rsidRPr="006C169F">
        <w:t>may substitute different amounts for the market values of the ESS interests: see section</w:t>
      </w:r>
      <w:r w:rsidR="006C169F">
        <w:t> </w:t>
      </w:r>
      <w:r w:rsidRPr="006C169F">
        <w:t>392</w:t>
      </w:r>
      <w:r w:rsidR="006C169F">
        <w:noBreakHyphen/>
      </w:r>
      <w:r w:rsidRPr="006C169F">
        <w:t>15 in this Schedule.</w:t>
      </w:r>
    </w:p>
    <w:p w:rsidR="00541B05" w:rsidRPr="006C169F" w:rsidRDefault="00541B05" w:rsidP="00541B05">
      <w:pPr>
        <w:pStyle w:val="subsection"/>
      </w:pPr>
      <w:r w:rsidRPr="006C169F">
        <w:tab/>
        <w:t>(4)</w:t>
      </w:r>
      <w:r w:rsidRPr="006C169F">
        <w:tab/>
      </w:r>
      <w:r w:rsidR="006C169F">
        <w:t>Subsection (</w:t>
      </w:r>
      <w:r w:rsidRPr="006C169F">
        <w:t xml:space="preserve">3) does not limit the information that the </w:t>
      </w:r>
      <w:r w:rsidR="006C169F" w:rsidRPr="006C169F">
        <w:rPr>
          <w:position w:val="6"/>
          <w:sz w:val="16"/>
        </w:rPr>
        <w:t>*</w:t>
      </w:r>
      <w:r w:rsidRPr="006C169F">
        <w:t>approved form may require the statement to contain.</w:t>
      </w:r>
    </w:p>
    <w:p w:rsidR="00541B05" w:rsidRPr="006C169F" w:rsidRDefault="00541B05" w:rsidP="00541B05">
      <w:pPr>
        <w:pStyle w:val="SubsectionHead"/>
      </w:pPr>
      <w:r w:rsidRPr="006C169F">
        <w:t>When statements must be given</w:t>
      </w:r>
    </w:p>
    <w:p w:rsidR="00541B05" w:rsidRPr="006C169F" w:rsidRDefault="00541B05" w:rsidP="00541B05">
      <w:pPr>
        <w:pStyle w:val="subsection"/>
      </w:pPr>
      <w:r w:rsidRPr="006C169F">
        <w:tab/>
        <w:t>(5)</w:t>
      </w:r>
      <w:r w:rsidRPr="006C169F">
        <w:tab/>
        <w:t>The statement must be given:</w:t>
      </w:r>
    </w:p>
    <w:p w:rsidR="00541B05" w:rsidRPr="006C169F" w:rsidRDefault="00541B05" w:rsidP="00541B05">
      <w:pPr>
        <w:pStyle w:val="paragraph"/>
      </w:pPr>
      <w:r w:rsidRPr="006C169F">
        <w:tab/>
        <w:t>(a)</w:t>
      </w:r>
      <w:r w:rsidRPr="006C169F">
        <w:tab/>
        <w:t>to the individual no later than 14</w:t>
      </w:r>
      <w:r w:rsidR="006C169F">
        <w:t> </w:t>
      </w:r>
      <w:r w:rsidRPr="006C169F">
        <w:t>July after the end of the year; and</w:t>
      </w:r>
    </w:p>
    <w:p w:rsidR="00541B05" w:rsidRPr="006C169F" w:rsidRDefault="00541B05" w:rsidP="00541B05">
      <w:pPr>
        <w:pStyle w:val="paragraph"/>
      </w:pPr>
      <w:r w:rsidRPr="006C169F">
        <w:lastRenderedPageBreak/>
        <w:tab/>
        <w:t>(b)</w:t>
      </w:r>
      <w:r w:rsidRPr="006C169F">
        <w:tab/>
        <w:t>to the Commissioner no later than 14</w:t>
      </w:r>
      <w:r w:rsidR="006C169F">
        <w:t> </w:t>
      </w:r>
      <w:r w:rsidRPr="006C169F">
        <w:t>August after the end of the year.</w:t>
      </w:r>
    </w:p>
    <w:p w:rsidR="00541B05" w:rsidRPr="006C169F" w:rsidRDefault="00541B05" w:rsidP="00541B05">
      <w:pPr>
        <w:pStyle w:val="notetext"/>
      </w:pPr>
      <w:r w:rsidRPr="006C169F">
        <w:t>Note:</w:t>
      </w:r>
      <w:r w:rsidRPr="006C169F">
        <w:tab/>
        <w:t>Section</w:t>
      </w:r>
      <w:r w:rsidR="006C169F">
        <w:t> </w:t>
      </w:r>
      <w:r w:rsidRPr="006C169F">
        <w:t>388</w:t>
      </w:r>
      <w:r w:rsidR="006C169F">
        <w:noBreakHyphen/>
      </w:r>
      <w:r w:rsidRPr="006C169F">
        <w:t>55 allows the Commissioner to defer the time for giving an approved form.</w:t>
      </w:r>
    </w:p>
    <w:p w:rsidR="00541B05" w:rsidRPr="006C169F" w:rsidRDefault="00541B05" w:rsidP="00541B05">
      <w:pPr>
        <w:pStyle w:val="SubsectionHead"/>
      </w:pPr>
      <w:r w:rsidRPr="006C169F">
        <w:t>Disregard 30 day rule for ESS deferred taxing point if provider does not know when shares are disposed of etc.</w:t>
      </w:r>
    </w:p>
    <w:p w:rsidR="00541B05" w:rsidRPr="006C169F" w:rsidRDefault="00541B05" w:rsidP="00541B05">
      <w:pPr>
        <w:pStyle w:val="subsection"/>
      </w:pPr>
      <w:r w:rsidRPr="006C169F">
        <w:tab/>
        <w:t>(6)</w:t>
      </w:r>
      <w:r w:rsidRPr="006C169F">
        <w:tab/>
        <w:t>For the purposes of Subdivision</w:t>
      </w:r>
      <w:r w:rsidR="006C169F">
        <w:t> </w:t>
      </w:r>
      <w:r w:rsidRPr="006C169F">
        <w:t>14</w:t>
      </w:r>
      <w:r w:rsidR="006C169F">
        <w:noBreakHyphen/>
      </w:r>
      <w:r w:rsidRPr="006C169F">
        <w:t xml:space="preserve">C (about TFN withholding tax (ESS)) and this Division, in working out the </w:t>
      </w:r>
      <w:r w:rsidR="006C169F" w:rsidRPr="006C169F">
        <w:rPr>
          <w:position w:val="6"/>
          <w:sz w:val="16"/>
        </w:rPr>
        <w:t>*</w:t>
      </w:r>
      <w:r w:rsidRPr="006C169F">
        <w:t xml:space="preserve">ESS deferred taxing point for an </w:t>
      </w:r>
      <w:r w:rsidR="006C169F" w:rsidRPr="006C169F">
        <w:rPr>
          <w:position w:val="6"/>
          <w:sz w:val="16"/>
        </w:rPr>
        <w:t>*</w:t>
      </w:r>
      <w:r w:rsidRPr="006C169F">
        <w:t>ESS interest, disregard subsection</w:t>
      </w:r>
      <w:r w:rsidR="006C169F">
        <w:t> </w:t>
      </w:r>
      <w:r w:rsidRPr="006C169F">
        <w:t>83A</w:t>
      </w:r>
      <w:r w:rsidR="006C169F">
        <w:noBreakHyphen/>
      </w:r>
      <w:r w:rsidRPr="006C169F">
        <w:t>115(3) or 83A</w:t>
      </w:r>
      <w:r w:rsidR="006C169F">
        <w:noBreakHyphen/>
      </w:r>
      <w:r w:rsidRPr="006C169F">
        <w:t xml:space="preserve">120(3) (whichever is applicable) of the </w:t>
      </w:r>
      <w:r w:rsidRPr="006C169F">
        <w:rPr>
          <w:i/>
        </w:rPr>
        <w:t>Income Tax Assessment Act 1997</w:t>
      </w:r>
      <w:r w:rsidRPr="006C169F">
        <w:t xml:space="preserve"> (about the 30 day rule) if the provider does not know the time worked out under that subsection at the earlier of:</w:t>
      </w:r>
    </w:p>
    <w:p w:rsidR="00541B05" w:rsidRPr="006C169F" w:rsidRDefault="00541B05" w:rsidP="00541B05">
      <w:pPr>
        <w:pStyle w:val="paragraph"/>
      </w:pPr>
      <w:r w:rsidRPr="006C169F">
        <w:tab/>
        <w:t>(a)</w:t>
      </w:r>
      <w:r w:rsidRPr="006C169F">
        <w:tab/>
        <w:t xml:space="preserve">the time (if any) the provider gives a statement to the relevant individual under this section for the </w:t>
      </w:r>
      <w:r w:rsidR="006C169F" w:rsidRPr="006C169F">
        <w:rPr>
          <w:position w:val="6"/>
          <w:sz w:val="16"/>
        </w:rPr>
        <w:t>*</w:t>
      </w:r>
      <w:r w:rsidRPr="006C169F">
        <w:t xml:space="preserve">financial year mentioned in </w:t>
      </w:r>
      <w:r w:rsidR="006C169F">
        <w:t>subsection (</w:t>
      </w:r>
      <w:r w:rsidRPr="006C169F">
        <w:t>7); and</w:t>
      </w:r>
    </w:p>
    <w:p w:rsidR="00541B05" w:rsidRPr="006C169F" w:rsidRDefault="00541B05" w:rsidP="00541B05">
      <w:pPr>
        <w:pStyle w:val="paragraph"/>
      </w:pPr>
      <w:r w:rsidRPr="006C169F">
        <w:tab/>
        <w:t>(b)</w:t>
      </w:r>
      <w:r w:rsidRPr="006C169F">
        <w:tab/>
        <w:t>the later of:</w:t>
      </w:r>
    </w:p>
    <w:p w:rsidR="00541B05" w:rsidRPr="006C169F" w:rsidRDefault="00541B05" w:rsidP="00541B05">
      <w:pPr>
        <w:pStyle w:val="paragraphsub"/>
      </w:pPr>
      <w:r w:rsidRPr="006C169F">
        <w:tab/>
        <w:t>(i)</w:t>
      </w:r>
      <w:r w:rsidRPr="006C169F">
        <w:tab/>
        <w:t>14</w:t>
      </w:r>
      <w:r w:rsidR="006C169F">
        <w:t> </w:t>
      </w:r>
      <w:r w:rsidRPr="006C169F">
        <w:t xml:space="preserve">July after the end of the financial year mentioned in </w:t>
      </w:r>
      <w:r w:rsidR="006C169F">
        <w:t>subsection (</w:t>
      </w:r>
      <w:r w:rsidRPr="006C169F">
        <w:t>7); and</w:t>
      </w:r>
    </w:p>
    <w:p w:rsidR="00541B05" w:rsidRPr="006C169F" w:rsidRDefault="00541B05" w:rsidP="00541B05">
      <w:pPr>
        <w:pStyle w:val="paragraphsub"/>
      </w:pPr>
      <w:r w:rsidRPr="006C169F">
        <w:tab/>
        <w:t>(ii)</w:t>
      </w:r>
      <w:r w:rsidRPr="006C169F">
        <w:tab/>
        <w:t>if, under section</w:t>
      </w:r>
      <w:r w:rsidR="006C169F">
        <w:t> </w:t>
      </w:r>
      <w:r w:rsidRPr="006C169F">
        <w:t>388</w:t>
      </w:r>
      <w:r w:rsidR="006C169F">
        <w:noBreakHyphen/>
      </w:r>
      <w:r w:rsidRPr="006C169F">
        <w:t>55, the Commissioner defers to a later time the time within which the statement under this section for that financial year is required to be given to the individual—that later time.</w:t>
      </w:r>
    </w:p>
    <w:p w:rsidR="00541B05" w:rsidRPr="006C169F" w:rsidRDefault="00541B05" w:rsidP="00541B05">
      <w:pPr>
        <w:pStyle w:val="subsection"/>
      </w:pPr>
      <w:r w:rsidRPr="006C169F">
        <w:tab/>
        <w:t>(7)</w:t>
      </w:r>
      <w:r w:rsidRPr="006C169F">
        <w:tab/>
        <w:t xml:space="preserve">The </w:t>
      </w:r>
      <w:r w:rsidR="006C169F" w:rsidRPr="006C169F">
        <w:rPr>
          <w:position w:val="6"/>
          <w:sz w:val="16"/>
        </w:rPr>
        <w:t>*</w:t>
      </w:r>
      <w:r w:rsidRPr="006C169F">
        <w:t xml:space="preserve">financial year is the financial year in which the </w:t>
      </w:r>
      <w:r w:rsidR="006C169F" w:rsidRPr="006C169F">
        <w:rPr>
          <w:position w:val="6"/>
          <w:sz w:val="16"/>
        </w:rPr>
        <w:t>*</w:t>
      </w:r>
      <w:r w:rsidRPr="006C169F">
        <w:t xml:space="preserve">ESS deferred taxing point for the </w:t>
      </w:r>
      <w:r w:rsidR="006C169F" w:rsidRPr="006C169F">
        <w:rPr>
          <w:position w:val="6"/>
          <w:sz w:val="16"/>
        </w:rPr>
        <w:t>*</w:t>
      </w:r>
      <w:r w:rsidRPr="006C169F">
        <w:t>ESS interest occurs, disregarding subsection</w:t>
      </w:r>
      <w:r w:rsidR="006C169F">
        <w:t> </w:t>
      </w:r>
      <w:r w:rsidRPr="006C169F">
        <w:t>83A</w:t>
      </w:r>
      <w:r w:rsidR="006C169F">
        <w:noBreakHyphen/>
      </w:r>
      <w:r w:rsidRPr="006C169F">
        <w:t>115(3) or 83A</w:t>
      </w:r>
      <w:r w:rsidR="006C169F">
        <w:noBreakHyphen/>
      </w:r>
      <w:r w:rsidRPr="006C169F">
        <w:t xml:space="preserve">120(3) (whichever is applicable) of the </w:t>
      </w:r>
      <w:r w:rsidRPr="006C169F">
        <w:rPr>
          <w:i/>
        </w:rPr>
        <w:t>Income Tax Assessment Act 1997</w:t>
      </w:r>
      <w:r w:rsidRPr="006C169F">
        <w:t xml:space="preserve"> (about the 30 day rule).</w:t>
      </w:r>
    </w:p>
    <w:p w:rsidR="00541B05" w:rsidRPr="006C169F" w:rsidRDefault="00541B05" w:rsidP="00541B05">
      <w:pPr>
        <w:pStyle w:val="ActHead5"/>
      </w:pPr>
      <w:bookmarkStart w:id="1056" w:name="_Toc447709455"/>
      <w:r w:rsidRPr="006C169F">
        <w:rPr>
          <w:rStyle w:val="CharSectno"/>
        </w:rPr>
        <w:t>392</w:t>
      </w:r>
      <w:r w:rsidR="006C169F" w:rsidRPr="006C169F">
        <w:rPr>
          <w:rStyle w:val="CharSectno"/>
        </w:rPr>
        <w:noBreakHyphen/>
      </w:r>
      <w:r w:rsidRPr="006C169F">
        <w:rPr>
          <w:rStyle w:val="CharSectno"/>
        </w:rPr>
        <w:t>10</w:t>
      </w:r>
      <w:r w:rsidRPr="006C169F">
        <w:t xml:space="preserve">  Change or omission in information given to the Commissioner</w:t>
      </w:r>
      <w:bookmarkEnd w:id="1056"/>
    </w:p>
    <w:p w:rsidR="00541B05" w:rsidRPr="006C169F" w:rsidRDefault="00541B05" w:rsidP="00541B05">
      <w:pPr>
        <w:pStyle w:val="subsection"/>
      </w:pPr>
      <w:r w:rsidRPr="006C169F">
        <w:tab/>
        <w:t>(1)</w:t>
      </w:r>
      <w:r w:rsidRPr="006C169F">
        <w:tab/>
        <w:t>If the provider becomes aware of a material change or material omission in any information given to the individual or the Commissioner under this Division, the provider must:</w:t>
      </w:r>
    </w:p>
    <w:p w:rsidR="00541B05" w:rsidRPr="006C169F" w:rsidRDefault="00541B05" w:rsidP="00541B05">
      <w:pPr>
        <w:pStyle w:val="paragraph"/>
      </w:pPr>
      <w:r w:rsidRPr="006C169F">
        <w:lastRenderedPageBreak/>
        <w:tab/>
        <w:t>(a)</w:t>
      </w:r>
      <w:r w:rsidRPr="006C169F">
        <w:tab/>
        <w:t xml:space="preserve">tell the individual or the Commissioner, as applicable, of the change in the </w:t>
      </w:r>
      <w:r w:rsidR="006C169F" w:rsidRPr="006C169F">
        <w:rPr>
          <w:position w:val="6"/>
          <w:sz w:val="16"/>
        </w:rPr>
        <w:t>*</w:t>
      </w:r>
      <w:r w:rsidRPr="006C169F">
        <w:t>approved form; or</w:t>
      </w:r>
    </w:p>
    <w:p w:rsidR="00541B05" w:rsidRPr="006C169F" w:rsidRDefault="00541B05" w:rsidP="00541B05">
      <w:pPr>
        <w:pStyle w:val="paragraph"/>
      </w:pPr>
      <w:r w:rsidRPr="006C169F">
        <w:tab/>
        <w:t>(b)</w:t>
      </w:r>
      <w:r w:rsidRPr="006C169F">
        <w:tab/>
        <w:t>give the omitted information to the individual or the Commissioner, as applicable, in the approved form.</w:t>
      </w:r>
    </w:p>
    <w:p w:rsidR="00541B05" w:rsidRPr="006C169F" w:rsidRDefault="00541B05" w:rsidP="00541B05">
      <w:pPr>
        <w:pStyle w:val="subsection"/>
      </w:pPr>
      <w:r w:rsidRPr="006C169F">
        <w:tab/>
        <w:t>(2)</w:t>
      </w:r>
      <w:r w:rsidRPr="006C169F">
        <w:tab/>
        <w:t xml:space="preserve">Information required by </w:t>
      </w:r>
      <w:r w:rsidR="006C169F">
        <w:t>subsection (</w:t>
      </w:r>
      <w:r w:rsidRPr="006C169F">
        <w:t>1) must be given no later than 30 days after the provider becomes aware of the change or omission.</w:t>
      </w:r>
    </w:p>
    <w:p w:rsidR="00541B05" w:rsidRPr="006C169F" w:rsidRDefault="00541B05" w:rsidP="00541B05">
      <w:pPr>
        <w:pStyle w:val="notetext"/>
      </w:pPr>
      <w:r w:rsidRPr="006C169F">
        <w:t>Note 1:</w:t>
      </w:r>
      <w:r w:rsidRPr="006C169F">
        <w:tab/>
        <w:t>Section</w:t>
      </w:r>
      <w:r w:rsidR="006C169F">
        <w:t> </w:t>
      </w:r>
      <w:r w:rsidRPr="006C169F">
        <w:t>388</w:t>
      </w:r>
      <w:r w:rsidR="006C169F">
        <w:noBreakHyphen/>
      </w:r>
      <w:r w:rsidRPr="006C169F">
        <w:t>55 allows the Commissioner to defer the time for giving an approved form.</w:t>
      </w:r>
    </w:p>
    <w:p w:rsidR="00541B05" w:rsidRPr="006C169F" w:rsidRDefault="00541B05" w:rsidP="00541B05">
      <w:pPr>
        <w:pStyle w:val="notetext"/>
      </w:pPr>
      <w:r w:rsidRPr="006C169F">
        <w:t>Note 2:</w:t>
      </w:r>
      <w:r w:rsidRPr="006C169F">
        <w:tab/>
        <w:t>Section</w:t>
      </w:r>
      <w:r w:rsidR="006C169F">
        <w:t> </w:t>
      </w:r>
      <w:r w:rsidRPr="006C169F">
        <w:t>286</w:t>
      </w:r>
      <w:r w:rsidR="006C169F">
        <w:noBreakHyphen/>
      </w:r>
      <w:r w:rsidRPr="006C169F">
        <w:t>75 provides an administrative penalty for breach of this section.</w:t>
      </w:r>
    </w:p>
    <w:p w:rsidR="00541B05" w:rsidRPr="006C169F" w:rsidRDefault="00541B05" w:rsidP="00541B05">
      <w:pPr>
        <w:pStyle w:val="ActHead4"/>
      </w:pPr>
      <w:bookmarkStart w:id="1057" w:name="_Toc447709456"/>
      <w:r w:rsidRPr="006C169F">
        <w:rPr>
          <w:rStyle w:val="CharSubdNo"/>
        </w:rPr>
        <w:t>Subdivision</w:t>
      </w:r>
      <w:r w:rsidR="006C169F" w:rsidRPr="006C169F">
        <w:rPr>
          <w:rStyle w:val="CharSubdNo"/>
        </w:rPr>
        <w:t> </w:t>
      </w:r>
      <w:r w:rsidRPr="006C169F">
        <w:rPr>
          <w:rStyle w:val="CharSubdNo"/>
        </w:rPr>
        <w:t>392</w:t>
      </w:r>
      <w:r w:rsidR="006C169F" w:rsidRPr="006C169F">
        <w:rPr>
          <w:rStyle w:val="CharSubdNo"/>
        </w:rPr>
        <w:noBreakHyphen/>
      </w:r>
      <w:r w:rsidRPr="006C169F">
        <w:rPr>
          <w:rStyle w:val="CharSubdNo"/>
        </w:rPr>
        <w:t>B</w:t>
      </w:r>
      <w:r w:rsidRPr="006C169F">
        <w:t>—</w:t>
      </w:r>
      <w:r w:rsidRPr="006C169F">
        <w:rPr>
          <w:rStyle w:val="CharSubdText"/>
        </w:rPr>
        <w:t>Miscellaneous</w:t>
      </w:r>
      <w:bookmarkEnd w:id="1057"/>
    </w:p>
    <w:p w:rsidR="00541B05" w:rsidRPr="006C169F" w:rsidRDefault="00541B05" w:rsidP="00541B05">
      <w:pPr>
        <w:pStyle w:val="TofSectsHeading"/>
        <w:keepNext/>
      </w:pPr>
      <w:r w:rsidRPr="006C169F">
        <w:t>Table of sections</w:t>
      </w:r>
    </w:p>
    <w:p w:rsidR="00541B05" w:rsidRPr="006C169F" w:rsidRDefault="00541B05" w:rsidP="00541B05">
      <w:pPr>
        <w:pStyle w:val="TofSectsSection"/>
      </w:pPr>
      <w:r w:rsidRPr="006C169F">
        <w:t>392</w:t>
      </w:r>
      <w:r w:rsidR="006C169F">
        <w:noBreakHyphen/>
      </w:r>
      <w:r w:rsidRPr="006C169F">
        <w:t>15</w:t>
      </w:r>
      <w:r w:rsidRPr="006C169F">
        <w:tab/>
        <w:t>Application of certain provisions of Division</w:t>
      </w:r>
      <w:r w:rsidR="006C169F">
        <w:t> </w:t>
      </w:r>
      <w:r w:rsidRPr="006C169F">
        <w:t xml:space="preserve">83A of the </w:t>
      </w:r>
      <w:r w:rsidRPr="006C169F">
        <w:rPr>
          <w:rStyle w:val="CharItalic"/>
        </w:rPr>
        <w:t>Income Tax Assessment Act 1997</w:t>
      </w:r>
    </w:p>
    <w:p w:rsidR="00541B05" w:rsidRPr="006C169F" w:rsidRDefault="00541B05" w:rsidP="00541B05">
      <w:pPr>
        <w:pStyle w:val="ActHead5"/>
      </w:pPr>
      <w:bookmarkStart w:id="1058" w:name="_Toc447709457"/>
      <w:r w:rsidRPr="006C169F">
        <w:rPr>
          <w:rStyle w:val="CharSectno"/>
        </w:rPr>
        <w:t>392</w:t>
      </w:r>
      <w:r w:rsidR="006C169F" w:rsidRPr="006C169F">
        <w:rPr>
          <w:rStyle w:val="CharSectno"/>
        </w:rPr>
        <w:noBreakHyphen/>
      </w:r>
      <w:r w:rsidRPr="006C169F">
        <w:rPr>
          <w:rStyle w:val="CharSectno"/>
        </w:rPr>
        <w:t>15</w:t>
      </w:r>
      <w:r w:rsidRPr="006C169F">
        <w:t xml:space="preserve">  Application of certain provisions of Division</w:t>
      </w:r>
      <w:r w:rsidR="006C169F">
        <w:t> </w:t>
      </w:r>
      <w:r w:rsidRPr="006C169F">
        <w:t xml:space="preserve">83A of the </w:t>
      </w:r>
      <w:r w:rsidRPr="006C169F">
        <w:rPr>
          <w:i/>
        </w:rPr>
        <w:t>Income Tax Assessment Act 1997</w:t>
      </w:r>
      <w:bookmarkEnd w:id="1058"/>
    </w:p>
    <w:p w:rsidR="00541B05" w:rsidRPr="006C169F" w:rsidRDefault="00541B05" w:rsidP="00541B05">
      <w:pPr>
        <w:pStyle w:val="subsection"/>
      </w:pPr>
      <w:r w:rsidRPr="006C169F">
        <w:tab/>
      </w:r>
      <w:r w:rsidRPr="006C169F">
        <w:tab/>
        <w:t xml:space="preserve">The following provisions of the </w:t>
      </w:r>
      <w:r w:rsidRPr="006C169F">
        <w:rPr>
          <w:i/>
        </w:rPr>
        <w:t>Income Tax Assessment Act 1997</w:t>
      </w:r>
      <w:r w:rsidRPr="006C169F">
        <w:t xml:space="preserve"> have effect for the purposes of this Division in the same way as they have for the purposes of Division</w:t>
      </w:r>
      <w:r w:rsidR="006C169F">
        <w:t> </w:t>
      </w:r>
      <w:r w:rsidRPr="006C169F">
        <w:t>83A of that Act:</w:t>
      </w:r>
    </w:p>
    <w:p w:rsidR="00541B05" w:rsidRPr="006C169F" w:rsidRDefault="00541B05" w:rsidP="00541B05">
      <w:pPr>
        <w:pStyle w:val="paragraph"/>
      </w:pPr>
      <w:r w:rsidRPr="006C169F">
        <w:tab/>
        <w:t>(a)</w:t>
      </w:r>
      <w:r w:rsidRPr="006C169F">
        <w:tab/>
        <w:t>section</w:t>
      </w:r>
      <w:r w:rsidR="006C169F">
        <w:t> </w:t>
      </w:r>
      <w:r w:rsidRPr="006C169F">
        <w:t>83A</w:t>
      </w:r>
      <w:r w:rsidR="006C169F">
        <w:noBreakHyphen/>
      </w:r>
      <w:r w:rsidRPr="006C169F">
        <w:t>130 (about takeovers and restructures);</w:t>
      </w:r>
    </w:p>
    <w:p w:rsidR="00EB2DAF" w:rsidRDefault="00541B05" w:rsidP="00541B05">
      <w:pPr>
        <w:pStyle w:val="paragraph"/>
      </w:pPr>
      <w:r w:rsidRPr="006C169F">
        <w:tab/>
        <w:t>(b)</w:t>
      </w:r>
      <w:r w:rsidRPr="006C169F">
        <w:tab/>
        <w:t>section</w:t>
      </w:r>
      <w:r w:rsidR="006C169F">
        <w:t> </w:t>
      </w:r>
      <w:r w:rsidRPr="006C169F">
        <w:t>83A</w:t>
      </w:r>
      <w:r w:rsidR="006C169F">
        <w:noBreakHyphen/>
      </w:r>
      <w:r w:rsidRPr="006C169F">
        <w:t>305 (about associates)</w:t>
      </w:r>
    </w:p>
    <w:p w:rsidR="00541B05" w:rsidRPr="006C169F" w:rsidRDefault="00541B05" w:rsidP="00541B05">
      <w:pPr>
        <w:pStyle w:val="paragraph"/>
      </w:pPr>
      <w:r w:rsidRPr="006C169F">
        <w:t>;</w:t>
      </w:r>
    </w:p>
    <w:p w:rsidR="00541B05" w:rsidRPr="006C169F" w:rsidRDefault="00541B05" w:rsidP="00541B05">
      <w:pPr>
        <w:pStyle w:val="paragraph"/>
      </w:pPr>
      <w:r w:rsidRPr="006C169F">
        <w:tab/>
        <w:t>(c)</w:t>
      </w:r>
      <w:r w:rsidRPr="006C169F">
        <w:tab/>
        <w:t>section</w:t>
      </w:r>
      <w:r w:rsidR="006C169F">
        <w:t> </w:t>
      </w:r>
      <w:r w:rsidRPr="006C169F">
        <w:t>83A</w:t>
      </w:r>
      <w:r w:rsidR="006C169F">
        <w:noBreakHyphen/>
      </w:r>
      <w:r w:rsidRPr="006C169F">
        <w:t>315 (about market values and discounts);</w:t>
      </w:r>
    </w:p>
    <w:p w:rsidR="00541B05" w:rsidRPr="006C169F" w:rsidRDefault="00541B05" w:rsidP="00541B05">
      <w:pPr>
        <w:pStyle w:val="paragraph"/>
      </w:pPr>
      <w:r w:rsidRPr="006C169F">
        <w:tab/>
        <w:t>(d)</w:t>
      </w:r>
      <w:r w:rsidRPr="006C169F">
        <w:tab/>
        <w:t>section</w:t>
      </w:r>
      <w:r w:rsidR="006C169F">
        <w:t> </w:t>
      </w:r>
      <w:r w:rsidRPr="006C169F">
        <w:t>83A</w:t>
      </w:r>
      <w:r w:rsidR="006C169F">
        <w:noBreakHyphen/>
      </w:r>
      <w:r w:rsidRPr="006C169F">
        <w:t>320 (about trusts);</w:t>
      </w:r>
    </w:p>
    <w:p w:rsidR="00541B05" w:rsidRPr="006C169F" w:rsidRDefault="00541B05" w:rsidP="00541B05">
      <w:pPr>
        <w:pStyle w:val="paragraph"/>
      </w:pPr>
      <w:r w:rsidRPr="006C169F">
        <w:tab/>
        <w:t>(e)</w:t>
      </w:r>
      <w:r w:rsidRPr="006C169F">
        <w:tab/>
        <w:t>section</w:t>
      </w:r>
      <w:r w:rsidR="006C169F">
        <w:t> </w:t>
      </w:r>
      <w:r w:rsidRPr="006C169F">
        <w:t>83A</w:t>
      </w:r>
      <w:r w:rsidR="006C169F">
        <w:noBreakHyphen/>
      </w:r>
      <w:r w:rsidRPr="006C169F">
        <w:t>325 (about relationships similar to employment);</w:t>
      </w:r>
    </w:p>
    <w:p w:rsidR="00541B05" w:rsidRPr="006C169F" w:rsidRDefault="00541B05" w:rsidP="00541B05">
      <w:pPr>
        <w:pStyle w:val="paragraph"/>
      </w:pPr>
      <w:r w:rsidRPr="006C169F">
        <w:tab/>
        <w:t>(f)</w:t>
      </w:r>
      <w:r w:rsidRPr="006C169F">
        <w:tab/>
        <w:t>section</w:t>
      </w:r>
      <w:r w:rsidR="006C169F">
        <w:t> </w:t>
      </w:r>
      <w:r w:rsidRPr="006C169F">
        <w:t>83A</w:t>
      </w:r>
      <w:r w:rsidR="006C169F">
        <w:noBreakHyphen/>
      </w:r>
      <w:r w:rsidRPr="006C169F">
        <w:t>335 (about stapled securities);</w:t>
      </w:r>
    </w:p>
    <w:p w:rsidR="00541B05" w:rsidRPr="006C169F" w:rsidRDefault="00541B05" w:rsidP="00541B05">
      <w:pPr>
        <w:pStyle w:val="paragraph"/>
      </w:pPr>
      <w:r w:rsidRPr="006C169F">
        <w:tab/>
        <w:t>(g)</w:t>
      </w:r>
      <w:r w:rsidRPr="006C169F">
        <w:tab/>
        <w:t>section</w:t>
      </w:r>
      <w:r w:rsidR="006C169F">
        <w:t> </w:t>
      </w:r>
      <w:r w:rsidRPr="006C169F">
        <w:t>83A</w:t>
      </w:r>
      <w:r w:rsidR="006C169F">
        <w:noBreakHyphen/>
      </w:r>
      <w:r w:rsidRPr="006C169F">
        <w:t>340 (about indeterminate rights).</w:t>
      </w:r>
    </w:p>
    <w:p w:rsidR="00E3015E" w:rsidRPr="006C169F" w:rsidRDefault="00E3015E" w:rsidP="00565AAC">
      <w:pPr>
        <w:pStyle w:val="ActHead4"/>
        <w:pageBreakBefore/>
      </w:pPr>
      <w:bookmarkStart w:id="1059" w:name="_Toc447709458"/>
      <w:r w:rsidRPr="006C169F">
        <w:rPr>
          <w:rStyle w:val="CharSubdNo"/>
        </w:rPr>
        <w:lastRenderedPageBreak/>
        <w:t>Division</w:t>
      </w:r>
      <w:r w:rsidR="006C169F" w:rsidRPr="006C169F">
        <w:rPr>
          <w:rStyle w:val="CharSubdNo"/>
        </w:rPr>
        <w:t> </w:t>
      </w:r>
      <w:r w:rsidRPr="006C169F">
        <w:rPr>
          <w:rStyle w:val="CharSubdNo"/>
        </w:rPr>
        <w:t>393</w:t>
      </w:r>
      <w:r w:rsidRPr="006C169F">
        <w:t>—</w:t>
      </w:r>
      <w:r w:rsidRPr="006C169F">
        <w:rPr>
          <w:rStyle w:val="CharSubdText"/>
        </w:rPr>
        <w:t>Reports by investment bodies</w:t>
      </w:r>
      <w:bookmarkEnd w:id="1059"/>
    </w:p>
    <w:p w:rsidR="00E3015E" w:rsidRPr="006C169F" w:rsidRDefault="00E3015E" w:rsidP="00E3015E">
      <w:pPr>
        <w:pStyle w:val="ActHead4"/>
      </w:pPr>
      <w:bookmarkStart w:id="1060" w:name="_Toc447709459"/>
      <w:r w:rsidRPr="006C169F">
        <w:rPr>
          <w:rStyle w:val="CharSubdNo"/>
        </w:rPr>
        <w:t>Guide to Division</w:t>
      </w:r>
      <w:r w:rsidR="006C169F" w:rsidRPr="006C169F">
        <w:rPr>
          <w:rStyle w:val="CharSubdNo"/>
        </w:rPr>
        <w:t> </w:t>
      </w:r>
      <w:r w:rsidRPr="006C169F">
        <w:rPr>
          <w:rStyle w:val="CharSubdNo"/>
        </w:rPr>
        <w:t>3</w:t>
      </w:r>
      <w:r w:rsidRPr="006C169F">
        <w:rPr>
          <w:rStyle w:val="CharSubdText"/>
        </w:rPr>
        <w:t>9</w:t>
      </w:r>
      <w:r w:rsidRPr="006C169F">
        <w:t>3</w:t>
      </w:r>
      <w:bookmarkEnd w:id="1060"/>
    </w:p>
    <w:p w:rsidR="00E3015E" w:rsidRPr="006C169F" w:rsidRDefault="00E3015E" w:rsidP="00E3015E">
      <w:pPr>
        <w:pStyle w:val="ActHead5"/>
      </w:pPr>
      <w:bookmarkStart w:id="1061" w:name="_Toc447709460"/>
      <w:r w:rsidRPr="006C169F">
        <w:rPr>
          <w:rStyle w:val="CharSectno"/>
        </w:rPr>
        <w:t>393</w:t>
      </w:r>
      <w:r w:rsidR="006C169F" w:rsidRPr="006C169F">
        <w:rPr>
          <w:rStyle w:val="CharSectno"/>
        </w:rPr>
        <w:noBreakHyphen/>
      </w:r>
      <w:r w:rsidRPr="006C169F">
        <w:rPr>
          <w:rStyle w:val="CharSectno"/>
        </w:rPr>
        <w:t>1</w:t>
      </w:r>
      <w:r w:rsidRPr="006C169F">
        <w:t xml:space="preserve">  What this Division is about</w:t>
      </w:r>
      <w:bookmarkEnd w:id="1061"/>
    </w:p>
    <w:p w:rsidR="00E3015E" w:rsidRPr="006C169F" w:rsidRDefault="00E3015E" w:rsidP="00E3015E">
      <w:pPr>
        <w:pStyle w:val="SOText"/>
      </w:pPr>
      <w:r w:rsidRPr="006C169F">
        <w:t>An investment body must give to the Commissioner quarterly reports about the quoting of investors’ tax file numbers and ABNs, and annual reports on Part VA investments.</w:t>
      </w:r>
    </w:p>
    <w:p w:rsidR="00E3015E" w:rsidRPr="006C169F" w:rsidRDefault="00E3015E" w:rsidP="00E3015E">
      <w:pPr>
        <w:pStyle w:val="TofSectsHeading"/>
        <w:keepNext/>
        <w:keepLines/>
      </w:pPr>
      <w:r w:rsidRPr="006C169F">
        <w:t>Table of sections</w:t>
      </w:r>
    </w:p>
    <w:p w:rsidR="00E3015E" w:rsidRPr="006C169F" w:rsidRDefault="00E3015E" w:rsidP="00E3015E">
      <w:pPr>
        <w:pStyle w:val="TofSectsSection"/>
      </w:pPr>
      <w:r w:rsidRPr="006C169F">
        <w:t>393</w:t>
      </w:r>
      <w:r w:rsidR="006C169F">
        <w:noBreakHyphen/>
      </w:r>
      <w:r w:rsidRPr="006C169F">
        <w:t>5</w:t>
      </w:r>
      <w:r w:rsidRPr="006C169F">
        <w:tab/>
        <w:t>Reports about quoting tax file numbers and ABNs</w:t>
      </w:r>
    </w:p>
    <w:p w:rsidR="00E3015E" w:rsidRPr="006C169F" w:rsidRDefault="00E3015E" w:rsidP="00E3015E">
      <w:pPr>
        <w:pStyle w:val="TofSectsSection"/>
      </w:pPr>
      <w:r w:rsidRPr="006C169F">
        <w:t>393</w:t>
      </w:r>
      <w:r w:rsidR="006C169F">
        <w:noBreakHyphen/>
      </w:r>
      <w:r w:rsidRPr="006C169F">
        <w:t>10</w:t>
      </w:r>
      <w:r w:rsidRPr="006C169F">
        <w:tab/>
        <w:t>Annual investment income reports</w:t>
      </w:r>
    </w:p>
    <w:p w:rsidR="00E3015E" w:rsidRPr="006C169F" w:rsidRDefault="00E3015E" w:rsidP="00E3015E">
      <w:pPr>
        <w:pStyle w:val="TofSectsSection"/>
      </w:pPr>
      <w:r w:rsidRPr="006C169F">
        <w:t>393</w:t>
      </w:r>
      <w:r w:rsidR="006C169F">
        <w:noBreakHyphen/>
      </w:r>
      <w:r w:rsidRPr="006C169F">
        <w:t>15</w:t>
      </w:r>
      <w:r w:rsidRPr="006C169F">
        <w:tab/>
        <w:t>Errors in reports</w:t>
      </w:r>
    </w:p>
    <w:p w:rsidR="00E3015E" w:rsidRPr="006C169F" w:rsidRDefault="00E3015E" w:rsidP="00E3015E">
      <w:pPr>
        <w:pStyle w:val="ActHead5"/>
      </w:pPr>
      <w:bookmarkStart w:id="1062" w:name="_Toc447709461"/>
      <w:r w:rsidRPr="006C169F">
        <w:rPr>
          <w:rStyle w:val="CharSectno"/>
        </w:rPr>
        <w:t>393</w:t>
      </w:r>
      <w:r w:rsidR="006C169F" w:rsidRPr="006C169F">
        <w:rPr>
          <w:rStyle w:val="CharSectno"/>
        </w:rPr>
        <w:noBreakHyphen/>
      </w:r>
      <w:r w:rsidRPr="006C169F">
        <w:rPr>
          <w:rStyle w:val="CharSectno"/>
        </w:rPr>
        <w:t>5</w:t>
      </w:r>
      <w:r w:rsidRPr="006C169F">
        <w:t xml:space="preserve">  Reports about quoting tax file numbers and ABNs</w:t>
      </w:r>
      <w:bookmarkEnd w:id="1062"/>
    </w:p>
    <w:p w:rsidR="00E3015E" w:rsidRPr="006C169F" w:rsidRDefault="00E3015E" w:rsidP="00E3015E">
      <w:pPr>
        <w:pStyle w:val="subsection"/>
      </w:pPr>
      <w:r w:rsidRPr="006C169F">
        <w:tab/>
        <w:t>(1)</w:t>
      </w:r>
      <w:r w:rsidRPr="006C169F">
        <w:tab/>
        <w:t xml:space="preserve">If an entity is an </w:t>
      </w:r>
      <w:r w:rsidR="006C169F" w:rsidRPr="006C169F">
        <w:rPr>
          <w:position w:val="6"/>
          <w:sz w:val="16"/>
        </w:rPr>
        <w:t>*</w:t>
      </w:r>
      <w:r w:rsidRPr="006C169F">
        <w:t xml:space="preserve">investment body in relation to a </w:t>
      </w:r>
      <w:r w:rsidR="006C169F" w:rsidRPr="006C169F">
        <w:rPr>
          <w:position w:val="6"/>
          <w:sz w:val="16"/>
        </w:rPr>
        <w:t>*</w:t>
      </w:r>
      <w:r w:rsidRPr="006C169F">
        <w:t xml:space="preserve">Part VA investment for which either of the following occurs during a </w:t>
      </w:r>
      <w:r w:rsidR="006C169F" w:rsidRPr="006C169F">
        <w:rPr>
          <w:position w:val="6"/>
          <w:sz w:val="16"/>
        </w:rPr>
        <w:t>*</w:t>
      </w:r>
      <w:r w:rsidRPr="006C169F">
        <w:t>quarter:</w:t>
      </w:r>
    </w:p>
    <w:p w:rsidR="00E3015E" w:rsidRPr="006C169F" w:rsidRDefault="00E3015E" w:rsidP="00E3015E">
      <w:pPr>
        <w:pStyle w:val="paragraph"/>
      </w:pPr>
      <w:r w:rsidRPr="006C169F">
        <w:tab/>
        <w:t>(a)</w:t>
      </w:r>
      <w:r w:rsidRPr="006C169F">
        <w:tab/>
        <w:t xml:space="preserve">an </w:t>
      </w:r>
      <w:r w:rsidR="006C169F" w:rsidRPr="006C169F">
        <w:rPr>
          <w:position w:val="6"/>
          <w:sz w:val="16"/>
        </w:rPr>
        <w:t>*</w:t>
      </w:r>
      <w:r w:rsidRPr="006C169F">
        <w:t xml:space="preserve">investor’s </w:t>
      </w:r>
      <w:r w:rsidR="006C169F" w:rsidRPr="006C169F">
        <w:rPr>
          <w:position w:val="6"/>
          <w:sz w:val="16"/>
        </w:rPr>
        <w:t>*</w:t>
      </w:r>
      <w:r w:rsidRPr="006C169F">
        <w:t xml:space="preserve">tax file number is </w:t>
      </w:r>
      <w:r w:rsidR="006C169F" w:rsidRPr="006C169F">
        <w:rPr>
          <w:position w:val="6"/>
          <w:sz w:val="16"/>
        </w:rPr>
        <w:t>*</w:t>
      </w:r>
      <w:r w:rsidRPr="006C169F">
        <w:t>quoted in connection with the investment;</w:t>
      </w:r>
    </w:p>
    <w:p w:rsidR="00E3015E" w:rsidRPr="006C169F" w:rsidRDefault="00E3015E" w:rsidP="00E3015E">
      <w:pPr>
        <w:pStyle w:val="paragraph"/>
      </w:pPr>
      <w:r w:rsidRPr="006C169F">
        <w:tab/>
        <w:t>(b)</w:t>
      </w:r>
      <w:r w:rsidRPr="006C169F">
        <w:tab/>
        <w:t xml:space="preserve">an investor’s </w:t>
      </w:r>
      <w:r w:rsidR="006C169F" w:rsidRPr="006C169F">
        <w:rPr>
          <w:position w:val="6"/>
          <w:sz w:val="16"/>
        </w:rPr>
        <w:t>*</w:t>
      </w:r>
      <w:r w:rsidRPr="006C169F">
        <w:t>ABN is quoted in connection with the investment;</w:t>
      </w:r>
    </w:p>
    <w:p w:rsidR="00E3015E" w:rsidRPr="006C169F" w:rsidRDefault="00E3015E" w:rsidP="00E3015E">
      <w:pPr>
        <w:pStyle w:val="subsection2"/>
      </w:pPr>
      <w:r w:rsidRPr="006C169F">
        <w:t>the entity must give to the Commissioner a report on all Part VA investments, in relation to which the entity is an investment body, for which either of those events occurs during the quarter.</w:t>
      </w:r>
    </w:p>
    <w:p w:rsidR="00E3015E" w:rsidRPr="006C169F" w:rsidRDefault="00E3015E" w:rsidP="00E3015E">
      <w:pPr>
        <w:pStyle w:val="subsection"/>
      </w:pPr>
      <w:r w:rsidRPr="006C169F">
        <w:tab/>
        <w:t>(2)</w:t>
      </w:r>
      <w:r w:rsidRPr="006C169F">
        <w:tab/>
        <w:t xml:space="preserve">The report must be in the </w:t>
      </w:r>
      <w:r w:rsidR="006C169F" w:rsidRPr="006C169F">
        <w:rPr>
          <w:position w:val="6"/>
          <w:sz w:val="16"/>
        </w:rPr>
        <w:t>*</w:t>
      </w:r>
      <w:r w:rsidRPr="006C169F">
        <w:t>approved form.</w:t>
      </w:r>
    </w:p>
    <w:p w:rsidR="00E3015E" w:rsidRPr="006C169F" w:rsidRDefault="00E3015E" w:rsidP="00E3015E">
      <w:pPr>
        <w:pStyle w:val="subsection"/>
      </w:pPr>
      <w:r w:rsidRPr="006C169F">
        <w:tab/>
        <w:t>(3)</w:t>
      </w:r>
      <w:r w:rsidRPr="006C169F">
        <w:tab/>
        <w:t xml:space="preserve">The report must be given to the Commissioner no later than 28 days after the end of the </w:t>
      </w:r>
      <w:r w:rsidR="006C169F" w:rsidRPr="006C169F">
        <w:rPr>
          <w:position w:val="6"/>
          <w:sz w:val="16"/>
        </w:rPr>
        <w:t>*</w:t>
      </w:r>
      <w:r w:rsidRPr="006C169F">
        <w:t>quarter.</w:t>
      </w:r>
    </w:p>
    <w:p w:rsidR="00E3015E" w:rsidRPr="006C169F" w:rsidRDefault="00E3015E" w:rsidP="00E3015E">
      <w:pPr>
        <w:pStyle w:val="notetext"/>
      </w:pPr>
      <w:r w:rsidRPr="006C169F">
        <w:t>Note:</w:t>
      </w:r>
      <w:r w:rsidRPr="006C169F">
        <w:tab/>
        <w:t>Section</w:t>
      </w:r>
      <w:r w:rsidR="006C169F">
        <w:t> </w:t>
      </w:r>
      <w:r w:rsidRPr="006C169F">
        <w:t>388</w:t>
      </w:r>
      <w:r w:rsidR="006C169F">
        <w:noBreakHyphen/>
      </w:r>
      <w:r w:rsidRPr="006C169F">
        <w:t>55 allows the Commissioner to defer the time for giving an approved form.</w:t>
      </w:r>
    </w:p>
    <w:p w:rsidR="00E3015E" w:rsidRPr="006C169F" w:rsidRDefault="00E3015E" w:rsidP="00650732">
      <w:pPr>
        <w:pStyle w:val="subsection"/>
        <w:keepNext/>
        <w:keepLines/>
      </w:pPr>
      <w:r w:rsidRPr="006C169F">
        <w:lastRenderedPageBreak/>
        <w:tab/>
        <w:t>(4)</w:t>
      </w:r>
      <w:r w:rsidRPr="006C169F">
        <w:tab/>
      </w:r>
      <w:r w:rsidR="006C169F">
        <w:t>Subsection (</w:t>
      </w:r>
      <w:r w:rsidRPr="006C169F">
        <w:t xml:space="preserve">1) does not apply to an </w:t>
      </w:r>
      <w:r w:rsidR="006C169F" w:rsidRPr="006C169F">
        <w:rPr>
          <w:position w:val="6"/>
          <w:sz w:val="16"/>
        </w:rPr>
        <w:t>*</w:t>
      </w:r>
      <w:r w:rsidRPr="006C169F">
        <w:t xml:space="preserve">investment body in relation to a </w:t>
      </w:r>
      <w:r w:rsidR="006C169F" w:rsidRPr="006C169F">
        <w:rPr>
          <w:position w:val="6"/>
          <w:sz w:val="16"/>
        </w:rPr>
        <w:t>*</w:t>
      </w:r>
      <w:r w:rsidRPr="006C169F">
        <w:t xml:space="preserve">quarter for which the investment body has complied with an </w:t>
      </w:r>
      <w:r w:rsidR="006C169F" w:rsidRPr="006C169F">
        <w:rPr>
          <w:position w:val="6"/>
          <w:sz w:val="16"/>
        </w:rPr>
        <w:t>*</w:t>
      </w:r>
      <w:r w:rsidRPr="006C169F">
        <w:t xml:space="preserve">arrangement in force between the investment body and the Commissioner relating to the reporting of </w:t>
      </w:r>
      <w:r w:rsidR="006C169F" w:rsidRPr="006C169F">
        <w:rPr>
          <w:position w:val="6"/>
          <w:sz w:val="16"/>
        </w:rPr>
        <w:t>*</w:t>
      </w:r>
      <w:r w:rsidRPr="006C169F">
        <w:t xml:space="preserve">tax file numbers and </w:t>
      </w:r>
      <w:r w:rsidR="006C169F" w:rsidRPr="006C169F">
        <w:rPr>
          <w:position w:val="6"/>
          <w:sz w:val="16"/>
        </w:rPr>
        <w:t>*</w:t>
      </w:r>
      <w:r w:rsidRPr="006C169F">
        <w:t>ABNs.</w:t>
      </w:r>
    </w:p>
    <w:p w:rsidR="00E3015E" w:rsidRPr="006C169F" w:rsidRDefault="00E3015E" w:rsidP="00E3015E">
      <w:pPr>
        <w:pStyle w:val="ActHead5"/>
      </w:pPr>
      <w:bookmarkStart w:id="1063" w:name="_Toc447709462"/>
      <w:r w:rsidRPr="006C169F">
        <w:rPr>
          <w:rStyle w:val="CharSectno"/>
        </w:rPr>
        <w:t>393</w:t>
      </w:r>
      <w:r w:rsidR="006C169F" w:rsidRPr="006C169F">
        <w:rPr>
          <w:rStyle w:val="CharSectno"/>
        </w:rPr>
        <w:noBreakHyphen/>
      </w:r>
      <w:r w:rsidRPr="006C169F">
        <w:rPr>
          <w:rStyle w:val="CharSectno"/>
        </w:rPr>
        <w:t>10</w:t>
      </w:r>
      <w:r w:rsidRPr="006C169F">
        <w:t xml:space="preserve">  Annual investment income reports</w:t>
      </w:r>
      <w:bookmarkEnd w:id="1063"/>
    </w:p>
    <w:p w:rsidR="00E3015E" w:rsidRPr="006C169F" w:rsidRDefault="00E3015E" w:rsidP="00E3015E">
      <w:pPr>
        <w:pStyle w:val="subsection"/>
      </w:pPr>
      <w:r w:rsidRPr="006C169F">
        <w:tab/>
        <w:t>(1)</w:t>
      </w:r>
      <w:r w:rsidRPr="006C169F">
        <w:tab/>
        <w:t xml:space="preserve">An entity must give to the Commissioner a report, for a </w:t>
      </w:r>
      <w:r w:rsidR="006C169F" w:rsidRPr="006C169F">
        <w:rPr>
          <w:position w:val="6"/>
          <w:sz w:val="16"/>
        </w:rPr>
        <w:t>*</w:t>
      </w:r>
      <w:r w:rsidRPr="006C169F">
        <w:t xml:space="preserve">financial year, on all </w:t>
      </w:r>
      <w:r w:rsidR="006C169F" w:rsidRPr="006C169F">
        <w:rPr>
          <w:position w:val="6"/>
          <w:sz w:val="16"/>
        </w:rPr>
        <w:t>*</w:t>
      </w:r>
      <w:r w:rsidRPr="006C169F">
        <w:t xml:space="preserve">Part VA investments in relation to which it was an </w:t>
      </w:r>
      <w:r w:rsidR="006C169F" w:rsidRPr="006C169F">
        <w:rPr>
          <w:position w:val="6"/>
          <w:sz w:val="16"/>
        </w:rPr>
        <w:t>*</w:t>
      </w:r>
      <w:r w:rsidRPr="006C169F">
        <w:t>investment body at any time during the year.</w:t>
      </w:r>
    </w:p>
    <w:p w:rsidR="00E3015E" w:rsidRPr="006C169F" w:rsidRDefault="00E3015E" w:rsidP="00E3015E">
      <w:pPr>
        <w:pStyle w:val="subsection"/>
      </w:pPr>
      <w:r w:rsidRPr="006C169F">
        <w:tab/>
        <w:t>(2)</w:t>
      </w:r>
      <w:r w:rsidRPr="006C169F">
        <w:tab/>
        <w:t xml:space="preserve">The report must be in the </w:t>
      </w:r>
      <w:r w:rsidR="006C169F" w:rsidRPr="006C169F">
        <w:rPr>
          <w:position w:val="6"/>
          <w:sz w:val="16"/>
        </w:rPr>
        <w:t>*</w:t>
      </w:r>
      <w:r w:rsidRPr="006C169F">
        <w:t>approved form.</w:t>
      </w:r>
    </w:p>
    <w:p w:rsidR="00E3015E" w:rsidRPr="006C169F" w:rsidRDefault="00E3015E" w:rsidP="00E3015E">
      <w:pPr>
        <w:pStyle w:val="subsection"/>
      </w:pPr>
      <w:r w:rsidRPr="006C169F">
        <w:tab/>
        <w:t>(3)</w:t>
      </w:r>
      <w:r w:rsidRPr="006C169F">
        <w:tab/>
        <w:t xml:space="preserve">The report must be given to the Commissioner within the following period after the end of the </w:t>
      </w:r>
      <w:r w:rsidR="006C169F" w:rsidRPr="006C169F">
        <w:rPr>
          <w:position w:val="6"/>
          <w:sz w:val="16"/>
        </w:rPr>
        <w:t>*</w:t>
      </w:r>
      <w:r w:rsidRPr="006C169F">
        <w:t>financial year:</w:t>
      </w:r>
    </w:p>
    <w:p w:rsidR="00E3015E" w:rsidRPr="006C169F" w:rsidRDefault="00E3015E" w:rsidP="00E3015E">
      <w:pPr>
        <w:pStyle w:val="paragraph"/>
      </w:pPr>
      <w:r w:rsidRPr="006C169F">
        <w:tab/>
        <w:t>(a)</w:t>
      </w:r>
      <w:r w:rsidRPr="006C169F">
        <w:tab/>
        <w:t>the period the Commissioner specifies by legislative instrument; or</w:t>
      </w:r>
    </w:p>
    <w:p w:rsidR="00E3015E" w:rsidRPr="006C169F" w:rsidRDefault="00E3015E" w:rsidP="00E3015E">
      <w:pPr>
        <w:pStyle w:val="paragraph"/>
      </w:pPr>
      <w:r w:rsidRPr="006C169F">
        <w:tab/>
        <w:t>(b)</w:t>
      </w:r>
      <w:r w:rsidRPr="006C169F">
        <w:tab/>
        <w:t>otherwise—4 months.</w:t>
      </w:r>
    </w:p>
    <w:p w:rsidR="00E3015E" w:rsidRPr="006C169F" w:rsidRDefault="00E3015E" w:rsidP="00E3015E">
      <w:pPr>
        <w:pStyle w:val="notetext"/>
      </w:pPr>
      <w:r w:rsidRPr="006C169F">
        <w:t>Note:</w:t>
      </w:r>
      <w:r w:rsidRPr="006C169F">
        <w:tab/>
        <w:t>Section</w:t>
      </w:r>
      <w:r w:rsidR="006C169F">
        <w:t> </w:t>
      </w:r>
      <w:r w:rsidRPr="006C169F">
        <w:t>388</w:t>
      </w:r>
      <w:r w:rsidR="006C169F">
        <w:noBreakHyphen/>
      </w:r>
      <w:r w:rsidRPr="006C169F">
        <w:t>55 allows the Commissioner to defer the time for giving an approved form.</w:t>
      </w:r>
    </w:p>
    <w:p w:rsidR="00E3015E" w:rsidRPr="006C169F" w:rsidRDefault="00E3015E" w:rsidP="00E3015E">
      <w:pPr>
        <w:pStyle w:val="subsection"/>
      </w:pPr>
      <w:r w:rsidRPr="006C169F">
        <w:tab/>
        <w:t>(4)</w:t>
      </w:r>
      <w:r w:rsidRPr="006C169F">
        <w:tab/>
        <w:t xml:space="preserve">The report need not include particulars of an investment for which the return during the </w:t>
      </w:r>
      <w:r w:rsidR="006C169F" w:rsidRPr="006C169F">
        <w:rPr>
          <w:position w:val="6"/>
          <w:sz w:val="16"/>
        </w:rPr>
        <w:t>*</w:t>
      </w:r>
      <w:r w:rsidRPr="006C169F">
        <w:t>financial year was less than $1.</w:t>
      </w:r>
    </w:p>
    <w:p w:rsidR="00E3015E" w:rsidRPr="006C169F" w:rsidRDefault="00E3015E" w:rsidP="00E3015E">
      <w:pPr>
        <w:pStyle w:val="subsection"/>
      </w:pPr>
      <w:r w:rsidRPr="006C169F">
        <w:tab/>
        <w:t>(5)</w:t>
      </w:r>
      <w:r w:rsidRPr="006C169F">
        <w:tab/>
        <w:t xml:space="preserve">Despite </w:t>
      </w:r>
      <w:r w:rsidR="006C169F">
        <w:t>subsection (</w:t>
      </w:r>
      <w:r w:rsidRPr="006C169F">
        <w:t xml:space="preserve">1), the entity need not give to the Commissioner a report, for a </w:t>
      </w:r>
      <w:r w:rsidR="006C169F" w:rsidRPr="006C169F">
        <w:rPr>
          <w:position w:val="6"/>
          <w:sz w:val="16"/>
        </w:rPr>
        <w:t>*</w:t>
      </w:r>
      <w:r w:rsidRPr="006C169F">
        <w:t xml:space="preserve">financial year during which the total number of </w:t>
      </w:r>
      <w:r w:rsidR="006C169F" w:rsidRPr="006C169F">
        <w:rPr>
          <w:position w:val="6"/>
          <w:sz w:val="16"/>
        </w:rPr>
        <w:t>*</w:t>
      </w:r>
      <w:r w:rsidRPr="006C169F">
        <w:t xml:space="preserve">Part VA investments in relation to which it was an </w:t>
      </w:r>
      <w:r w:rsidR="006C169F" w:rsidRPr="006C169F">
        <w:rPr>
          <w:position w:val="6"/>
          <w:sz w:val="16"/>
        </w:rPr>
        <w:t>*</w:t>
      </w:r>
      <w:r w:rsidRPr="006C169F">
        <w:t>investment body is less than:</w:t>
      </w:r>
    </w:p>
    <w:p w:rsidR="00E3015E" w:rsidRPr="006C169F" w:rsidRDefault="00E3015E" w:rsidP="00E3015E">
      <w:pPr>
        <w:pStyle w:val="paragraph"/>
      </w:pPr>
      <w:r w:rsidRPr="006C169F">
        <w:tab/>
        <w:t>(a)</w:t>
      </w:r>
      <w:r w:rsidRPr="006C169F">
        <w:tab/>
        <w:t>the number the Commissioner specifies by legislative instrument; or</w:t>
      </w:r>
    </w:p>
    <w:p w:rsidR="00E3015E" w:rsidRPr="006C169F" w:rsidRDefault="00E3015E" w:rsidP="00E3015E">
      <w:pPr>
        <w:pStyle w:val="paragraph"/>
      </w:pPr>
      <w:r w:rsidRPr="006C169F">
        <w:tab/>
        <w:t>(b)</w:t>
      </w:r>
      <w:r w:rsidRPr="006C169F">
        <w:tab/>
        <w:t>otherwise—10.</w:t>
      </w:r>
    </w:p>
    <w:p w:rsidR="00E3015E" w:rsidRPr="006C169F" w:rsidRDefault="00E3015E" w:rsidP="00E3015E">
      <w:pPr>
        <w:pStyle w:val="subsection"/>
      </w:pPr>
      <w:r w:rsidRPr="006C169F">
        <w:tab/>
        <w:t>(6)</w:t>
      </w:r>
      <w:r w:rsidRPr="006C169F">
        <w:tab/>
      </w:r>
      <w:r w:rsidR="006C169F">
        <w:t>Subsection (</w:t>
      </w:r>
      <w:r w:rsidRPr="006C169F">
        <w:t xml:space="preserve">1) does not apply to an </w:t>
      </w:r>
      <w:r w:rsidR="006C169F" w:rsidRPr="006C169F">
        <w:rPr>
          <w:position w:val="6"/>
          <w:sz w:val="16"/>
        </w:rPr>
        <w:t>*</w:t>
      </w:r>
      <w:r w:rsidRPr="006C169F">
        <w:t xml:space="preserve">investment body in relation to a </w:t>
      </w:r>
      <w:r w:rsidR="006C169F" w:rsidRPr="006C169F">
        <w:rPr>
          <w:position w:val="6"/>
          <w:sz w:val="16"/>
        </w:rPr>
        <w:t>*</w:t>
      </w:r>
      <w:r w:rsidRPr="006C169F">
        <w:t xml:space="preserve">financial year for which the investment body has complied with an </w:t>
      </w:r>
      <w:r w:rsidR="006C169F" w:rsidRPr="006C169F">
        <w:rPr>
          <w:position w:val="6"/>
          <w:sz w:val="16"/>
        </w:rPr>
        <w:t>*</w:t>
      </w:r>
      <w:r w:rsidRPr="006C169F">
        <w:t xml:space="preserve">arrangement in force between the investment body and the Commissioner relating to the reporting on </w:t>
      </w:r>
      <w:r w:rsidR="006C169F" w:rsidRPr="006C169F">
        <w:rPr>
          <w:position w:val="6"/>
          <w:sz w:val="16"/>
        </w:rPr>
        <w:t>*</w:t>
      </w:r>
      <w:r w:rsidRPr="006C169F">
        <w:t>Part VA investments.</w:t>
      </w:r>
    </w:p>
    <w:p w:rsidR="00E3015E" w:rsidRPr="006C169F" w:rsidRDefault="00E3015E" w:rsidP="00650732">
      <w:pPr>
        <w:pStyle w:val="ActHead5"/>
      </w:pPr>
      <w:bookmarkStart w:id="1064" w:name="_Toc447709463"/>
      <w:r w:rsidRPr="006C169F">
        <w:rPr>
          <w:rStyle w:val="CharSectno"/>
        </w:rPr>
        <w:lastRenderedPageBreak/>
        <w:t>393</w:t>
      </w:r>
      <w:r w:rsidR="006C169F" w:rsidRPr="006C169F">
        <w:rPr>
          <w:rStyle w:val="CharSectno"/>
        </w:rPr>
        <w:noBreakHyphen/>
      </w:r>
      <w:r w:rsidRPr="006C169F">
        <w:rPr>
          <w:rStyle w:val="CharSectno"/>
        </w:rPr>
        <w:t>15</w:t>
      </w:r>
      <w:r w:rsidRPr="006C169F">
        <w:t xml:space="preserve">  Errors in reports</w:t>
      </w:r>
      <w:bookmarkEnd w:id="1064"/>
    </w:p>
    <w:p w:rsidR="00E3015E" w:rsidRPr="006C169F" w:rsidRDefault="00E3015E" w:rsidP="00650732">
      <w:pPr>
        <w:pStyle w:val="subsection"/>
        <w:keepNext/>
        <w:keepLines/>
      </w:pPr>
      <w:r w:rsidRPr="006C169F">
        <w:tab/>
        <w:t>(1)</w:t>
      </w:r>
      <w:r w:rsidRPr="006C169F">
        <w:tab/>
        <w:t>An entity must give to the Commissioner a corrected report if:</w:t>
      </w:r>
    </w:p>
    <w:p w:rsidR="00E3015E" w:rsidRPr="006C169F" w:rsidRDefault="00E3015E" w:rsidP="00E3015E">
      <w:pPr>
        <w:pStyle w:val="paragraph"/>
      </w:pPr>
      <w:r w:rsidRPr="006C169F">
        <w:tab/>
        <w:t>(a)</w:t>
      </w:r>
      <w:r w:rsidRPr="006C169F">
        <w:tab/>
        <w:t>the entity has given a report to the Commissioner under this Division; and</w:t>
      </w:r>
    </w:p>
    <w:p w:rsidR="00E3015E" w:rsidRPr="006C169F" w:rsidRDefault="00E3015E" w:rsidP="00E3015E">
      <w:pPr>
        <w:pStyle w:val="paragraph"/>
      </w:pPr>
      <w:r w:rsidRPr="006C169F">
        <w:tab/>
        <w:t>(b)</w:t>
      </w:r>
      <w:r w:rsidRPr="006C169F">
        <w:tab/>
        <w:t>after giving the report, the entity becomes aware of a material error in it.</w:t>
      </w:r>
    </w:p>
    <w:p w:rsidR="00E3015E" w:rsidRPr="006C169F" w:rsidRDefault="00E3015E" w:rsidP="00E3015E">
      <w:pPr>
        <w:pStyle w:val="subsection"/>
      </w:pPr>
      <w:r w:rsidRPr="006C169F">
        <w:tab/>
        <w:t>(2)</w:t>
      </w:r>
      <w:r w:rsidRPr="006C169F">
        <w:tab/>
        <w:t xml:space="preserve">The report must be in the </w:t>
      </w:r>
      <w:r w:rsidR="006C169F" w:rsidRPr="006C169F">
        <w:rPr>
          <w:position w:val="6"/>
          <w:sz w:val="16"/>
        </w:rPr>
        <w:t>*</w:t>
      </w:r>
      <w:r w:rsidRPr="006C169F">
        <w:t>approved form.</w:t>
      </w:r>
    </w:p>
    <w:p w:rsidR="00E3015E" w:rsidRPr="006C169F" w:rsidRDefault="00E3015E" w:rsidP="00E3015E">
      <w:pPr>
        <w:pStyle w:val="subsection"/>
      </w:pPr>
      <w:r w:rsidRPr="006C169F">
        <w:tab/>
        <w:t>(3)</w:t>
      </w:r>
      <w:r w:rsidRPr="006C169F">
        <w:tab/>
        <w:t>The report must be given to the Commissioner no later than 28 days after the entity becomes aware of the error.</w:t>
      </w:r>
    </w:p>
    <w:p w:rsidR="00E3015E" w:rsidRPr="006C169F" w:rsidRDefault="00E3015E" w:rsidP="00E3015E">
      <w:pPr>
        <w:pStyle w:val="notetext"/>
      </w:pPr>
      <w:r w:rsidRPr="006C169F">
        <w:t>Note:</w:t>
      </w:r>
      <w:r w:rsidRPr="006C169F">
        <w:tab/>
        <w:t>Section</w:t>
      </w:r>
      <w:r w:rsidR="006C169F">
        <w:t> </w:t>
      </w:r>
      <w:r w:rsidRPr="006C169F">
        <w:t>388</w:t>
      </w:r>
      <w:r w:rsidR="006C169F">
        <w:noBreakHyphen/>
      </w:r>
      <w:r w:rsidRPr="006C169F">
        <w:t>55 allows the Commissioner to defer the time for giving an approved form.</w:t>
      </w:r>
    </w:p>
    <w:p w:rsidR="00CC6268" w:rsidRPr="006C169F" w:rsidRDefault="00CC6268" w:rsidP="00CC6268">
      <w:pPr>
        <w:pStyle w:val="ActHead4"/>
        <w:pageBreakBefore/>
        <w:rPr>
          <w:rStyle w:val="ActHead4Char"/>
        </w:rPr>
      </w:pPr>
      <w:bookmarkStart w:id="1065" w:name="_Toc447709464"/>
      <w:r w:rsidRPr="006C169F">
        <w:rPr>
          <w:rStyle w:val="CharSubdNo"/>
        </w:rPr>
        <w:lastRenderedPageBreak/>
        <w:t>Division</w:t>
      </w:r>
      <w:r w:rsidR="006C169F" w:rsidRPr="006C169F">
        <w:rPr>
          <w:rStyle w:val="CharSubdNo"/>
        </w:rPr>
        <w:t> </w:t>
      </w:r>
      <w:r w:rsidRPr="006C169F">
        <w:rPr>
          <w:rStyle w:val="CharSubdNo"/>
        </w:rPr>
        <w:t>394</w:t>
      </w:r>
      <w:r w:rsidRPr="006C169F">
        <w:rPr>
          <w:rStyle w:val="ActHead4Char"/>
        </w:rPr>
        <w:t>—</w:t>
      </w:r>
      <w:r w:rsidRPr="006C169F">
        <w:rPr>
          <w:rStyle w:val="CharSubdText"/>
        </w:rPr>
        <w:t>Reporting about forestry managed investment schemes</w:t>
      </w:r>
      <w:bookmarkEnd w:id="1065"/>
    </w:p>
    <w:p w:rsidR="00CC6268" w:rsidRPr="006C169F" w:rsidRDefault="00CC6268" w:rsidP="00CC6268">
      <w:pPr>
        <w:pStyle w:val="ActHead4"/>
      </w:pPr>
      <w:bookmarkStart w:id="1066" w:name="_Toc447709465"/>
      <w:r w:rsidRPr="006C169F">
        <w:rPr>
          <w:rStyle w:val="CharSubdNo"/>
        </w:rPr>
        <w:t>Guide to Division</w:t>
      </w:r>
      <w:r w:rsidR="006C169F" w:rsidRPr="006C169F">
        <w:rPr>
          <w:rStyle w:val="CharSubdNo"/>
        </w:rPr>
        <w:t> </w:t>
      </w:r>
      <w:r w:rsidRPr="006C169F">
        <w:rPr>
          <w:rStyle w:val="CharSubdNo"/>
        </w:rPr>
        <w:t>3</w:t>
      </w:r>
      <w:r w:rsidRPr="006C169F">
        <w:rPr>
          <w:rStyle w:val="CharSubdText"/>
        </w:rPr>
        <w:t>9</w:t>
      </w:r>
      <w:r w:rsidRPr="006C169F">
        <w:t>4</w:t>
      </w:r>
      <w:bookmarkEnd w:id="1066"/>
    </w:p>
    <w:p w:rsidR="00747CB1" w:rsidRPr="006C169F" w:rsidRDefault="00747CB1" w:rsidP="00747CB1">
      <w:pPr>
        <w:pStyle w:val="ActHead5"/>
      </w:pPr>
      <w:bookmarkStart w:id="1067" w:name="_Toc447709466"/>
      <w:r w:rsidRPr="006C169F">
        <w:rPr>
          <w:rStyle w:val="CharSectno"/>
        </w:rPr>
        <w:t>394</w:t>
      </w:r>
      <w:r w:rsidR="006C169F" w:rsidRPr="006C169F">
        <w:rPr>
          <w:rStyle w:val="CharSectno"/>
        </w:rPr>
        <w:noBreakHyphen/>
      </w:r>
      <w:r w:rsidRPr="006C169F">
        <w:rPr>
          <w:rStyle w:val="CharSectno"/>
        </w:rPr>
        <w:t>1</w:t>
      </w:r>
      <w:r w:rsidRPr="006C169F">
        <w:t xml:space="preserve">  What this Division is about</w:t>
      </w:r>
      <w:bookmarkEnd w:id="1067"/>
    </w:p>
    <w:p w:rsidR="00747CB1" w:rsidRPr="006C169F" w:rsidRDefault="00747CB1" w:rsidP="00747CB1">
      <w:pPr>
        <w:pStyle w:val="BoxText"/>
      </w:pPr>
      <w:r w:rsidRPr="006C169F">
        <w:t>A forestry manager of a forestry managed investment scheme must give the Commissioner information about initial contributions by participants in the scheme. The forestry manager must also inform the Commissioner if the trees are not established under the scheme within 18 months of the first investment in the scheme.</w:t>
      </w:r>
    </w:p>
    <w:p w:rsidR="00747CB1" w:rsidRPr="006C169F" w:rsidRDefault="00747CB1" w:rsidP="00747CB1">
      <w:pPr>
        <w:pStyle w:val="TofSectsHeading"/>
        <w:keepNext/>
        <w:keepLines/>
      </w:pPr>
      <w:r w:rsidRPr="006C169F">
        <w:t>Table of sections</w:t>
      </w:r>
    </w:p>
    <w:p w:rsidR="00747CB1" w:rsidRPr="006C169F" w:rsidRDefault="00747CB1" w:rsidP="00747CB1">
      <w:pPr>
        <w:pStyle w:val="TofSectsSection"/>
      </w:pPr>
      <w:r w:rsidRPr="006C169F">
        <w:t>394</w:t>
      </w:r>
      <w:r w:rsidR="006C169F">
        <w:noBreakHyphen/>
      </w:r>
      <w:r w:rsidRPr="006C169F">
        <w:t>5</w:t>
      </w:r>
      <w:r w:rsidRPr="006C169F">
        <w:tab/>
        <w:t>Statements about initial contributions to scheme</w:t>
      </w:r>
    </w:p>
    <w:p w:rsidR="00747CB1" w:rsidRPr="006C169F" w:rsidRDefault="00747CB1" w:rsidP="00747CB1">
      <w:pPr>
        <w:pStyle w:val="TofSectsSection"/>
      </w:pPr>
      <w:r w:rsidRPr="006C169F">
        <w:t>394</w:t>
      </w:r>
      <w:r w:rsidR="006C169F">
        <w:noBreakHyphen/>
      </w:r>
      <w:r w:rsidRPr="006C169F">
        <w:t>10</w:t>
      </w:r>
      <w:r w:rsidRPr="006C169F">
        <w:tab/>
        <w:t>Statements about failure to establish trees within 18 months</w:t>
      </w:r>
    </w:p>
    <w:p w:rsidR="00747CB1" w:rsidRPr="006C169F" w:rsidRDefault="00747CB1" w:rsidP="00747CB1">
      <w:pPr>
        <w:pStyle w:val="ActHead5"/>
      </w:pPr>
      <w:bookmarkStart w:id="1068" w:name="_Toc447709467"/>
      <w:r w:rsidRPr="006C169F">
        <w:rPr>
          <w:rStyle w:val="CharSectno"/>
        </w:rPr>
        <w:t>394</w:t>
      </w:r>
      <w:r w:rsidR="006C169F" w:rsidRPr="006C169F">
        <w:rPr>
          <w:rStyle w:val="CharSectno"/>
        </w:rPr>
        <w:noBreakHyphen/>
      </w:r>
      <w:r w:rsidRPr="006C169F">
        <w:rPr>
          <w:rStyle w:val="CharSectno"/>
        </w:rPr>
        <w:t>5</w:t>
      </w:r>
      <w:r w:rsidRPr="006C169F">
        <w:t xml:space="preserve">  Statements about initial contributions to scheme</w:t>
      </w:r>
      <w:bookmarkEnd w:id="1068"/>
    </w:p>
    <w:p w:rsidR="00747CB1" w:rsidRPr="006C169F" w:rsidRDefault="00747CB1" w:rsidP="00747CB1">
      <w:pPr>
        <w:pStyle w:val="subsection"/>
      </w:pPr>
      <w:r w:rsidRPr="006C169F">
        <w:tab/>
        <w:t>(1)</w:t>
      </w:r>
      <w:r w:rsidRPr="006C169F">
        <w:tab/>
        <w:t xml:space="preserve">The </w:t>
      </w:r>
      <w:r w:rsidR="006C169F" w:rsidRPr="006C169F">
        <w:rPr>
          <w:position w:val="6"/>
          <w:sz w:val="16"/>
        </w:rPr>
        <w:t>*</w:t>
      </w:r>
      <w:r w:rsidRPr="006C169F">
        <w:t xml:space="preserve">forestry manager of a </w:t>
      </w:r>
      <w:r w:rsidR="006C169F" w:rsidRPr="006C169F">
        <w:rPr>
          <w:position w:val="6"/>
          <w:sz w:val="16"/>
        </w:rPr>
        <w:t>*</w:t>
      </w:r>
      <w:r w:rsidRPr="006C169F">
        <w:t>forestry managed investment scheme must give the Commissioner a statement in relation to the scheme if:</w:t>
      </w:r>
    </w:p>
    <w:p w:rsidR="00747CB1" w:rsidRPr="006C169F" w:rsidRDefault="00747CB1" w:rsidP="00747CB1">
      <w:pPr>
        <w:pStyle w:val="paragraph"/>
      </w:pPr>
      <w:r w:rsidRPr="006C169F">
        <w:tab/>
        <w:t>(a)</w:t>
      </w:r>
      <w:r w:rsidRPr="006C169F">
        <w:tab/>
        <w:t>the scheme satisfies the requirement in paragraph</w:t>
      </w:r>
      <w:r w:rsidR="006C169F">
        <w:t> </w:t>
      </w:r>
      <w:r w:rsidRPr="006C169F">
        <w:t>394</w:t>
      </w:r>
      <w:r w:rsidR="006C169F">
        <w:noBreakHyphen/>
      </w:r>
      <w:r w:rsidRPr="006C169F">
        <w:t xml:space="preserve">10(1)(c) of the </w:t>
      </w:r>
      <w:r w:rsidRPr="006C169F">
        <w:rPr>
          <w:i/>
        </w:rPr>
        <w:t>Income Tax Assessment Act 1997</w:t>
      </w:r>
      <w:r w:rsidRPr="006C169F">
        <w:t xml:space="preserve"> (the </w:t>
      </w:r>
      <w:r w:rsidR="006C169F" w:rsidRPr="006C169F">
        <w:rPr>
          <w:position w:val="6"/>
          <w:sz w:val="16"/>
        </w:rPr>
        <w:t>*</w:t>
      </w:r>
      <w:r w:rsidRPr="006C169F">
        <w:t>70% DFE rule); and</w:t>
      </w:r>
    </w:p>
    <w:p w:rsidR="00747CB1" w:rsidRPr="006C169F" w:rsidRDefault="00747CB1" w:rsidP="00747CB1">
      <w:pPr>
        <w:pStyle w:val="paragraph"/>
      </w:pPr>
      <w:r w:rsidRPr="006C169F">
        <w:tab/>
        <w:t>(b)</w:t>
      </w:r>
      <w:r w:rsidRPr="006C169F">
        <w:tab/>
        <w:t xml:space="preserve">the forestry manager (or an </w:t>
      </w:r>
      <w:r w:rsidR="006C169F" w:rsidRPr="006C169F">
        <w:rPr>
          <w:position w:val="6"/>
          <w:sz w:val="16"/>
        </w:rPr>
        <w:t>*</w:t>
      </w:r>
      <w:r w:rsidRPr="006C169F">
        <w:t>associate of the forestry manager) receives an amount under the scheme that is included in the forestry manager’s (or the associate’s) assessable income under section</w:t>
      </w:r>
      <w:r w:rsidR="006C169F">
        <w:t> </w:t>
      </w:r>
      <w:r w:rsidRPr="006C169F">
        <w:t>15</w:t>
      </w:r>
      <w:r w:rsidR="006C169F">
        <w:noBreakHyphen/>
      </w:r>
      <w:r w:rsidRPr="006C169F">
        <w:t>46 of that Act; and</w:t>
      </w:r>
    </w:p>
    <w:p w:rsidR="00747CB1" w:rsidRPr="006C169F" w:rsidRDefault="00747CB1" w:rsidP="00747CB1">
      <w:pPr>
        <w:pStyle w:val="paragraph"/>
      </w:pPr>
      <w:r w:rsidRPr="006C169F">
        <w:tab/>
        <w:t>(c)</w:t>
      </w:r>
      <w:r w:rsidRPr="006C169F">
        <w:tab/>
        <w:t xml:space="preserve">that amount is the amount that is first paid under the scheme by a </w:t>
      </w:r>
      <w:r w:rsidR="006C169F" w:rsidRPr="006C169F">
        <w:rPr>
          <w:position w:val="6"/>
          <w:sz w:val="16"/>
        </w:rPr>
        <w:t>*</w:t>
      </w:r>
      <w:r w:rsidRPr="006C169F">
        <w:t>participant in the scheme.</w:t>
      </w:r>
    </w:p>
    <w:p w:rsidR="00747CB1" w:rsidRPr="006C169F" w:rsidRDefault="00747CB1" w:rsidP="00747CB1">
      <w:pPr>
        <w:pStyle w:val="notetext"/>
      </w:pPr>
      <w:r w:rsidRPr="006C169F">
        <w:t>Note:</w:t>
      </w:r>
      <w:r w:rsidRPr="006C169F">
        <w:tab/>
        <w:t>Section</w:t>
      </w:r>
      <w:r w:rsidR="006C169F">
        <w:t> </w:t>
      </w:r>
      <w:r w:rsidRPr="006C169F">
        <w:t>286</w:t>
      </w:r>
      <w:r w:rsidR="006C169F">
        <w:noBreakHyphen/>
      </w:r>
      <w:r w:rsidRPr="006C169F">
        <w:t>75 provides an administrative penalty for breach of this subsection.</w:t>
      </w:r>
    </w:p>
    <w:p w:rsidR="00747CB1" w:rsidRPr="006C169F" w:rsidRDefault="00747CB1" w:rsidP="00214BA6">
      <w:pPr>
        <w:pStyle w:val="subsection"/>
        <w:keepNext/>
        <w:keepLines/>
      </w:pPr>
      <w:r w:rsidRPr="006C169F">
        <w:lastRenderedPageBreak/>
        <w:tab/>
        <w:t>(2)</w:t>
      </w:r>
      <w:r w:rsidRPr="006C169F">
        <w:tab/>
        <w:t xml:space="preserve">A statement under </w:t>
      </w:r>
      <w:r w:rsidR="006C169F">
        <w:t>subsection (</w:t>
      </w:r>
      <w:r w:rsidRPr="006C169F">
        <w:t xml:space="preserve">1) must be in the </w:t>
      </w:r>
      <w:r w:rsidR="006C169F" w:rsidRPr="006C169F">
        <w:rPr>
          <w:position w:val="6"/>
          <w:sz w:val="16"/>
        </w:rPr>
        <w:t>*</w:t>
      </w:r>
      <w:r w:rsidRPr="006C169F">
        <w:t>approved form.</w:t>
      </w:r>
    </w:p>
    <w:p w:rsidR="00747CB1" w:rsidRPr="006C169F" w:rsidRDefault="00747CB1" w:rsidP="00747CB1">
      <w:pPr>
        <w:pStyle w:val="subsection"/>
      </w:pPr>
      <w:r w:rsidRPr="006C169F">
        <w:tab/>
        <w:t>(3)</w:t>
      </w:r>
      <w:r w:rsidRPr="006C169F">
        <w:tab/>
        <w:t xml:space="preserve">The statement must be given to the Commissioner within 3 months after the end of the income year in which the </w:t>
      </w:r>
      <w:r w:rsidR="006C169F" w:rsidRPr="006C169F">
        <w:rPr>
          <w:position w:val="6"/>
          <w:sz w:val="16"/>
        </w:rPr>
        <w:t>*</w:t>
      </w:r>
      <w:r w:rsidRPr="006C169F">
        <w:t xml:space="preserve">forestry manager (or the </w:t>
      </w:r>
      <w:r w:rsidR="006C169F" w:rsidRPr="006C169F">
        <w:rPr>
          <w:position w:val="6"/>
          <w:sz w:val="16"/>
        </w:rPr>
        <w:t>*</w:t>
      </w:r>
      <w:r w:rsidRPr="006C169F">
        <w:t>associate) receives the amount.</w:t>
      </w:r>
    </w:p>
    <w:p w:rsidR="00747CB1" w:rsidRPr="006C169F" w:rsidRDefault="00747CB1" w:rsidP="00747CB1">
      <w:pPr>
        <w:pStyle w:val="notetext"/>
      </w:pPr>
      <w:r w:rsidRPr="006C169F">
        <w:t>Note:</w:t>
      </w:r>
      <w:r w:rsidRPr="006C169F">
        <w:tab/>
        <w:t>Section</w:t>
      </w:r>
      <w:r w:rsidR="006C169F">
        <w:t> </w:t>
      </w:r>
      <w:r w:rsidRPr="006C169F">
        <w:t>388</w:t>
      </w:r>
      <w:r w:rsidR="006C169F">
        <w:noBreakHyphen/>
      </w:r>
      <w:r w:rsidRPr="006C169F">
        <w:t>55 allows the Commissioner to defer the time for giving an approved form.</w:t>
      </w:r>
    </w:p>
    <w:p w:rsidR="00747CB1" w:rsidRPr="006C169F" w:rsidRDefault="00747CB1" w:rsidP="00747CB1">
      <w:pPr>
        <w:pStyle w:val="subsection"/>
      </w:pPr>
      <w:r w:rsidRPr="006C169F">
        <w:tab/>
        <w:t>(4)</w:t>
      </w:r>
      <w:r w:rsidRPr="006C169F">
        <w:tab/>
        <w:t xml:space="preserve">The </w:t>
      </w:r>
      <w:r w:rsidR="006C169F" w:rsidRPr="006C169F">
        <w:rPr>
          <w:position w:val="6"/>
          <w:sz w:val="16"/>
        </w:rPr>
        <w:t>*</w:t>
      </w:r>
      <w:r w:rsidRPr="006C169F">
        <w:t>approved form may require the statement to contain the following information:</w:t>
      </w:r>
    </w:p>
    <w:p w:rsidR="00747CB1" w:rsidRPr="006C169F" w:rsidRDefault="00747CB1" w:rsidP="00747CB1">
      <w:pPr>
        <w:pStyle w:val="paragraph"/>
      </w:pPr>
      <w:r w:rsidRPr="006C169F">
        <w:tab/>
        <w:t>(a)</w:t>
      </w:r>
      <w:r w:rsidRPr="006C169F">
        <w:tab/>
        <w:t>the name of the scheme;</w:t>
      </w:r>
    </w:p>
    <w:p w:rsidR="00747CB1" w:rsidRPr="006C169F" w:rsidRDefault="00747CB1" w:rsidP="00747CB1">
      <w:pPr>
        <w:pStyle w:val="paragraph"/>
      </w:pPr>
      <w:r w:rsidRPr="006C169F">
        <w:tab/>
        <w:t>(b)</w:t>
      </w:r>
      <w:r w:rsidRPr="006C169F">
        <w:tab/>
        <w:t xml:space="preserve">information relating to the identity of the </w:t>
      </w:r>
      <w:r w:rsidR="006C169F" w:rsidRPr="006C169F">
        <w:rPr>
          <w:position w:val="6"/>
          <w:sz w:val="16"/>
        </w:rPr>
        <w:t>*</w:t>
      </w:r>
      <w:r w:rsidRPr="006C169F">
        <w:t xml:space="preserve">forestry manager (or the </w:t>
      </w:r>
      <w:r w:rsidR="006C169F" w:rsidRPr="006C169F">
        <w:rPr>
          <w:position w:val="6"/>
          <w:sz w:val="16"/>
        </w:rPr>
        <w:t>*</w:t>
      </w:r>
      <w:r w:rsidRPr="006C169F">
        <w:t>associate);</w:t>
      </w:r>
    </w:p>
    <w:p w:rsidR="00747CB1" w:rsidRPr="006C169F" w:rsidRDefault="00747CB1" w:rsidP="00747CB1">
      <w:pPr>
        <w:pStyle w:val="paragraph"/>
      </w:pPr>
      <w:r w:rsidRPr="006C169F">
        <w:tab/>
        <w:t>(c)</w:t>
      </w:r>
      <w:r w:rsidRPr="006C169F">
        <w:tab/>
        <w:t xml:space="preserve">information relating to the amounts paid or payable under the scheme by </w:t>
      </w:r>
      <w:r w:rsidR="006C169F" w:rsidRPr="006C169F">
        <w:rPr>
          <w:position w:val="6"/>
          <w:sz w:val="16"/>
        </w:rPr>
        <w:t>*</w:t>
      </w:r>
      <w:r w:rsidRPr="006C169F">
        <w:t>participants in the scheme.</w:t>
      </w:r>
    </w:p>
    <w:p w:rsidR="00747CB1" w:rsidRPr="006C169F" w:rsidRDefault="00747CB1" w:rsidP="00747CB1">
      <w:pPr>
        <w:pStyle w:val="subsection"/>
      </w:pPr>
      <w:r w:rsidRPr="006C169F">
        <w:tab/>
        <w:t>(5)</w:t>
      </w:r>
      <w:r w:rsidRPr="006C169F">
        <w:tab/>
      </w:r>
      <w:r w:rsidR="006C169F">
        <w:t>Subsection (</w:t>
      </w:r>
      <w:r w:rsidRPr="006C169F">
        <w:t xml:space="preserve">4) does not limit the information that the </w:t>
      </w:r>
      <w:r w:rsidR="006C169F" w:rsidRPr="006C169F">
        <w:rPr>
          <w:position w:val="6"/>
          <w:sz w:val="16"/>
        </w:rPr>
        <w:t>*</w:t>
      </w:r>
      <w:r w:rsidRPr="006C169F">
        <w:t>approved form may require the statement to contain.</w:t>
      </w:r>
    </w:p>
    <w:p w:rsidR="00747CB1" w:rsidRPr="006C169F" w:rsidRDefault="00747CB1" w:rsidP="00747CB1">
      <w:pPr>
        <w:pStyle w:val="ActHead5"/>
      </w:pPr>
      <w:bookmarkStart w:id="1069" w:name="_Toc447709468"/>
      <w:r w:rsidRPr="006C169F">
        <w:rPr>
          <w:rStyle w:val="CharSectno"/>
        </w:rPr>
        <w:t>394</w:t>
      </w:r>
      <w:r w:rsidR="006C169F" w:rsidRPr="006C169F">
        <w:rPr>
          <w:rStyle w:val="CharSectno"/>
        </w:rPr>
        <w:noBreakHyphen/>
      </w:r>
      <w:r w:rsidRPr="006C169F">
        <w:rPr>
          <w:rStyle w:val="CharSectno"/>
        </w:rPr>
        <w:t>10</w:t>
      </w:r>
      <w:r w:rsidRPr="006C169F">
        <w:t xml:space="preserve">  Statements about failure to establish trees within 18 months</w:t>
      </w:r>
      <w:bookmarkEnd w:id="1069"/>
    </w:p>
    <w:p w:rsidR="00747CB1" w:rsidRPr="006C169F" w:rsidRDefault="00747CB1" w:rsidP="00747CB1">
      <w:pPr>
        <w:pStyle w:val="subsection"/>
      </w:pPr>
      <w:r w:rsidRPr="006C169F">
        <w:tab/>
        <w:t>(1)</w:t>
      </w:r>
      <w:r w:rsidRPr="006C169F">
        <w:tab/>
        <w:t>If:</w:t>
      </w:r>
    </w:p>
    <w:p w:rsidR="00747CB1" w:rsidRPr="006C169F" w:rsidRDefault="00747CB1" w:rsidP="00747CB1">
      <w:pPr>
        <w:pStyle w:val="paragraph"/>
      </w:pPr>
      <w:r w:rsidRPr="006C169F">
        <w:tab/>
        <w:t>(a)</w:t>
      </w:r>
      <w:r w:rsidRPr="006C169F">
        <w:tab/>
        <w:t xml:space="preserve">a </w:t>
      </w:r>
      <w:r w:rsidR="006C169F" w:rsidRPr="006C169F">
        <w:rPr>
          <w:position w:val="6"/>
          <w:sz w:val="16"/>
        </w:rPr>
        <w:t>*</w:t>
      </w:r>
      <w:r w:rsidRPr="006C169F">
        <w:t>forestry managed investment scheme satisfies the requirement in paragraph</w:t>
      </w:r>
      <w:r w:rsidR="006C169F">
        <w:t> </w:t>
      </w:r>
      <w:r w:rsidRPr="006C169F">
        <w:t>394</w:t>
      </w:r>
      <w:r w:rsidR="006C169F">
        <w:noBreakHyphen/>
      </w:r>
      <w:r w:rsidRPr="006C169F">
        <w:t xml:space="preserve">10(1)(c) of the </w:t>
      </w:r>
      <w:r w:rsidRPr="006C169F">
        <w:rPr>
          <w:i/>
        </w:rPr>
        <w:t>Income Tax Assessment Act 1997</w:t>
      </w:r>
      <w:r w:rsidRPr="006C169F">
        <w:t xml:space="preserve"> (the </w:t>
      </w:r>
      <w:r w:rsidR="006C169F" w:rsidRPr="006C169F">
        <w:rPr>
          <w:position w:val="6"/>
          <w:sz w:val="16"/>
        </w:rPr>
        <w:t>*</w:t>
      </w:r>
      <w:r w:rsidRPr="006C169F">
        <w:t>70% DFE rule); and</w:t>
      </w:r>
    </w:p>
    <w:p w:rsidR="00747CB1" w:rsidRPr="006C169F" w:rsidRDefault="00747CB1" w:rsidP="00747CB1">
      <w:pPr>
        <w:pStyle w:val="paragraph"/>
      </w:pPr>
      <w:r w:rsidRPr="006C169F">
        <w:tab/>
        <w:t>(b)</w:t>
      </w:r>
      <w:r w:rsidRPr="006C169F">
        <w:tab/>
        <w:t>the condition in subsection</w:t>
      </w:r>
      <w:r w:rsidR="006C169F">
        <w:t> </w:t>
      </w:r>
      <w:r w:rsidRPr="006C169F">
        <w:t>394</w:t>
      </w:r>
      <w:r w:rsidR="006C169F">
        <w:noBreakHyphen/>
      </w:r>
      <w:r w:rsidRPr="006C169F">
        <w:t>10(4) of that Act is not satisfied in relation to the scheme;</w:t>
      </w:r>
    </w:p>
    <w:p w:rsidR="00747CB1" w:rsidRPr="006C169F" w:rsidRDefault="00747CB1" w:rsidP="00747CB1">
      <w:pPr>
        <w:pStyle w:val="subsection2"/>
      </w:pPr>
      <w:r w:rsidRPr="006C169F">
        <w:t xml:space="preserve">the </w:t>
      </w:r>
      <w:r w:rsidR="006C169F" w:rsidRPr="006C169F">
        <w:rPr>
          <w:position w:val="6"/>
          <w:sz w:val="16"/>
        </w:rPr>
        <w:t>*</w:t>
      </w:r>
      <w:r w:rsidRPr="006C169F">
        <w:t>forestry manager of the scheme must give the Commissioner a statement in relation to the reasons why that condition was not satisfied.</w:t>
      </w:r>
    </w:p>
    <w:p w:rsidR="00747CB1" w:rsidRPr="006C169F" w:rsidRDefault="00747CB1" w:rsidP="00747CB1">
      <w:pPr>
        <w:pStyle w:val="notetext"/>
      </w:pPr>
      <w:r w:rsidRPr="006C169F">
        <w:t>Note:</w:t>
      </w:r>
      <w:r w:rsidRPr="006C169F">
        <w:tab/>
        <w:t>Section</w:t>
      </w:r>
      <w:r w:rsidR="006C169F">
        <w:t> </w:t>
      </w:r>
      <w:r w:rsidRPr="006C169F">
        <w:t>286</w:t>
      </w:r>
      <w:r w:rsidR="006C169F">
        <w:noBreakHyphen/>
      </w:r>
      <w:r w:rsidRPr="006C169F">
        <w:t>75 provides an administrative penalty for breach of this subsection.</w:t>
      </w:r>
    </w:p>
    <w:p w:rsidR="00747CB1" w:rsidRPr="006C169F" w:rsidRDefault="00747CB1" w:rsidP="00747CB1">
      <w:pPr>
        <w:pStyle w:val="subsection"/>
      </w:pPr>
      <w:r w:rsidRPr="006C169F">
        <w:tab/>
        <w:t>(2)</w:t>
      </w:r>
      <w:r w:rsidRPr="006C169F">
        <w:tab/>
        <w:t xml:space="preserve">A statement under </w:t>
      </w:r>
      <w:r w:rsidR="006C169F">
        <w:t>subsection (</w:t>
      </w:r>
      <w:r w:rsidRPr="006C169F">
        <w:t xml:space="preserve">1) must be in the </w:t>
      </w:r>
      <w:r w:rsidR="006C169F" w:rsidRPr="006C169F">
        <w:rPr>
          <w:position w:val="6"/>
          <w:sz w:val="16"/>
        </w:rPr>
        <w:t>*</w:t>
      </w:r>
      <w:r w:rsidRPr="006C169F">
        <w:t>approved form.</w:t>
      </w:r>
    </w:p>
    <w:p w:rsidR="00747CB1" w:rsidRPr="006C169F" w:rsidRDefault="00747CB1" w:rsidP="00747CB1">
      <w:pPr>
        <w:pStyle w:val="subsection"/>
      </w:pPr>
      <w:r w:rsidRPr="006C169F">
        <w:tab/>
        <w:t>(3)</w:t>
      </w:r>
      <w:r w:rsidRPr="006C169F">
        <w:tab/>
        <w:t>The statement must be given to the Commissioner within 3 months after the end of the 18 months mentioned in subsection</w:t>
      </w:r>
      <w:r w:rsidR="006C169F">
        <w:t> </w:t>
      </w:r>
      <w:r w:rsidRPr="006C169F">
        <w:t>394</w:t>
      </w:r>
      <w:r w:rsidR="006C169F">
        <w:noBreakHyphen/>
      </w:r>
      <w:r w:rsidRPr="006C169F">
        <w:t xml:space="preserve">10(4) of the </w:t>
      </w:r>
      <w:r w:rsidRPr="006C169F">
        <w:rPr>
          <w:i/>
        </w:rPr>
        <w:t>Income Tax Assessment Act 1997</w:t>
      </w:r>
      <w:r w:rsidRPr="006C169F">
        <w:t>.</w:t>
      </w:r>
    </w:p>
    <w:p w:rsidR="00747CB1" w:rsidRPr="006C169F" w:rsidRDefault="00747CB1" w:rsidP="00747CB1">
      <w:pPr>
        <w:pStyle w:val="notetext"/>
      </w:pPr>
      <w:r w:rsidRPr="006C169F">
        <w:lastRenderedPageBreak/>
        <w:t>Note:</w:t>
      </w:r>
      <w:r w:rsidRPr="006C169F">
        <w:tab/>
        <w:t>Section</w:t>
      </w:r>
      <w:r w:rsidR="006C169F">
        <w:t> </w:t>
      </w:r>
      <w:r w:rsidRPr="006C169F">
        <w:t>388</w:t>
      </w:r>
      <w:r w:rsidR="006C169F">
        <w:noBreakHyphen/>
      </w:r>
      <w:r w:rsidRPr="006C169F">
        <w:t>55 allows the Commissioner to defer the time for giving an approved form.</w:t>
      </w:r>
    </w:p>
    <w:p w:rsidR="00747CB1" w:rsidRPr="006C169F" w:rsidRDefault="00747CB1" w:rsidP="00370CAB">
      <w:pPr>
        <w:pStyle w:val="subsection"/>
        <w:keepNext/>
        <w:keepLines/>
      </w:pPr>
      <w:r w:rsidRPr="006C169F">
        <w:tab/>
        <w:t>(4)</w:t>
      </w:r>
      <w:r w:rsidRPr="006C169F">
        <w:tab/>
        <w:t xml:space="preserve">The </w:t>
      </w:r>
      <w:r w:rsidR="006C169F" w:rsidRPr="006C169F">
        <w:rPr>
          <w:position w:val="6"/>
          <w:sz w:val="16"/>
        </w:rPr>
        <w:t>*</w:t>
      </w:r>
      <w:r w:rsidRPr="006C169F">
        <w:t>approved form may require the statement to contain the following information:</w:t>
      </w:r>
    </w:p>
    <w:p w:rsidR="00747CB1" w:rsidRPr="006C169F" w:rsidRDefault="00747CB1" w:rsidP="00747CB1">
      <w:pPr>
        <w:pStyle w:val="paragraph"/>
      </w:pPr>
      <w:r w:rsidRPr="006C169F">
        <w:tab/>
        <w:t>(a)</w:t>
      </w:r>
      <w:r w:rsidRPr="006C169F">
        <w:tab/>
        <w:t>the name of the scheme;</w:t>
      </w:r>
    </w:p>
    <w:p w:rsidR="00747CB1" w:rsidRPr="006C169F" w:rsidRDefault="00747CB1" w:rsidP="00747CB1">
      <w:pPr>
        <w:pStyle w:val="paragraph"/>
      </w:pPr>
      <w:r w:rsidRPr="006C169F">
        <w:tab/>
        <w:t>(b)</w:t>
      </w:r>
      <w:r w:rsidRPr="006C169F">
        <w:tab/>
        <w:t xml:space="preserve">information relating to the identity of the </w:t>
      </w:r>
      <w:r w:rsidR="006C169F" w:rsidRPr="006C169F">
        <w:rPr>
          <w:position w:val="6"/>
          <w:sz w:val="16"/>
        </w:rPr>
        <w:t>*</w:t>
      </w:r>
      <w:r w:rsidRPr="006C169F">
        <w:t>forestry manager;</w:t>
      </w:r>
    </w:p>
    <w:p w:rsidR="00747CB1" w:rsidRPr="006C169F" w:rsidRDefault="00747CB1" w:rsidP="00747CB1">
      <w:pPr>
        <w:pStyle w:val="paragraph"/>
      </w:pPr>
      <w:r w:rsidRPr="006C169F">
        <w:tab/>
        <w:t>(c)</w:t>
      </w:r>
      <w:r w:rsidRPr="006C169F">
        <w:tab/>
        <w:t>information relating to the circumstances that gave rise to the condition not being satisfied.</w:t>
      </w:r>
    </w:p>
    <w:p w:rsidR="00747CB1" w:rsidRPr="006C169F" w:rsidRDefault="00747CB1" w:rsidP="00747CB1">
      <w:pPr>
        <w:pStyle w:val="subsection"/>
      </w:pPr>
      <w:r w:rsidRPr="006C169F">
        <w:tab/>
        <w:t>(5)</w:t>
      </w:r>
      <w:r w:rsidRPr="006C169F">
        <w:tab/>
      </w:r>
      <w:r w:rsidR="006C169F">
        <w:t>Subsection (</w:t>
      </w:r>
      <w:r w:rsidRPr="006C169F">
        <w:t xml:space="preserve">4) does not limit the information that the </w:t>
      </w:r>
      <w:r w:rsidR="006C169F" w:rsidRPr="006C169F">
        <w:rPr>
          <w:position w:val="6"/>
          <w:sz w:val="16"/>
        </w:rPr>
        <w:t>*</w:t>
      </w:r>
      <w:r w:rsidRPr="006C169F">
        <w:t>approved form may require the statement to contain.</w:t>
      </w:r>
    </w:p>
    <w:p w:rsidR="000A4C7D" w:rsidRPr="009D0130" w:rsidRDefault="000A4C7D" w:rsidP="000A4C7D">
      <w:pPr>
        <w:pStyle w:val="ActHead4"/>
        <w:pageBreakBefore/>
      </w:pPr>
      <w:bookmarkStart w:id="1070" w:name="_Toc447709469"/>
      <w:r>
        <w:rPr>
          <w:rStyle w:val="CharSubdNo"/>
        </w:rPr>
        <w:lastRenderedPageBreak/>
        <w:t>D</w:t>
      </w:r>
      <w:r w:rsidRPr="009D0130">
        <w:rPr>
          <w:rStyle w:val="CharSubdNo"/>
        </w:rPr>
        <w:t>ivision 396</w:t>
      </w:r>
      <w:r w:rsidRPr="009D0130">
        <w:t>—</w:t>
      </w:r>
      <w:r w:rsidRPr="000A4C7D">
        <w:rPr>
          <w:rStyle w:val="CharSubdText"/>
        </w:rPr>
        <w:t>Third party reporting</w:t>
      </w:r>
      <w:bookmarkEnd w:id="1070"/>
    </w:p>
    <w:p w:rsidR="008E0AB9" w:rsidRPr="009D0130" w:rsidRDefault="008E0AB9" w:rsidP="008E0AB9">
      <w:pPr>
        <w:pStyle w:val="TofSectsHeading"/>
      </w:pPr>
      <w:r w:rsidRPr="009D0130">
        <w:t>Table of Subdivisions</w:t>
      </w:r>
    </w:p>
    <w:p w:rsidR="008E0AB9" w:rsidRPr="009D0130" w:rsidRDefault="008E0AB9" w:rsidP="008E0AB9">
      <w:pPr>
        <w:pStyle w:val="TofSectsSubdiv"/>
        <w:rPr>
          <w:noProof/>
        </w:rPr>
      </w:pPr>
      <w:r w:rsidRPr="009D0130">
        <w:tab/>
        <w:t>Guide to Division 396</w:t>
      </w:r>
    </w:p>
    <w:p w:rsidR="008E0AB9" w:rsidRPr="009D0130" w:rsidRDefault="008E0AB9" w:rsidP="008E0AB9">
      <w:pPr>
        <w:pStyle w:val="TofSectsSubdiv"/>
        <w:rPr>
          <w:noProof/>
        </w:rPr>
      </w:pPr>
      <w:r w:rsidRPr="009D0130">
        <w:rPr>
          <w:noProof/>
        </w:rPr>
        <w:t>396</w:t>
      </w:r>
      <w:r>
        <w:rPr>
          <w:noProof/>
        </w:rPr>
        <w:noBreakHyphen/>
      </w:r>
      <w:r w:rsidRPr="009D0130">
        <w:rPr>
          <w:noProof/>
        </w:rPr>
        <w:t>A</w:t>
      </w:r>
      <w:r w:rsidRPr="009D0130">
        <w:rPr>
          <w:noProof/>
        </w:rPr>
        <w:tab/>
        <w:t>FATCA</w:t>
      </w:r>
    </w:p>
    <w:p w:rsidR="008E0AB9" w:rsidRDefault="008E0AB9" w:rsidP="008E0AB9">
      <w:pPr>
        <w:pStyle w:val="TofSectsSubdiv"/>
      </w:pPr>
      <w:r w:rsidRPr="009D0130">
        <w:rPr>
          <w:noProof/>
        </w:rPr>
        <w:t>396</w:t>
      </w:r>
      <w:r>
        <w:rPr>
          <w:noProof/>
        </w:rPr>
        <w:noBreakHyphen/>
      </w:r>
      <w:r w:rsidRPr="009D0130">
        <w:rPr>
          <w:noProof/>
        </w:rPr>
        <w:t>B</w:t>
      </w:r>
      <w:r w:rsidRPr="009D0130">
        <w:rPr>
          <w:noProof/>
        </w:rPr>
        <w:tab/>
      </w:r>
      <w:r w:rsidRPr="009D0130">
        <w:t>Information about transactions that could have tax consequences for taxpayers</w:t>
      </w:r>
    </w:p>
    <w:p w:rsidR="0016523F" w:rsidRPr="009D0130" w:rsidRDefault="0016523F" w:rsidP="008E0AB9">
      <w:pPr>
        <w:pStyle w:val="TofSectsSubdiv"/>
      </w:pPr>
      <w:r w:rsidRPr="00FE4E82">
        <w:t>396</w:t>
      </w:r>
      <w:r w:rsidRPr="00FE4E82">
        <w:noBreakHyphen/>
        <w:t>C</w:t>
      </w:r>
      <w:r w:rsidRPr="00FE4E82">
        <w:tab/>
        <w:t>Common Reporting Standard</w:t>
      </w:r>
    </w:p>
    <w:p w:rsidR="00F06D8A" w:rsidRPr="006C169F" w:rsidRDefault="00F06D8A" w:rsidP="00F06D8A">
      <w:pPr>
        <w:pStyle w:val="ActHead4"/>
      </w:pPr>
      <w:bookmarkStart w:id="1071" w:name="_Toc447709470"/>
      <w:r w:rsidRPr="006C169F">
        <w:rPr>
          <w:rStyle w:val="CharSubdNo"/>
        </w:rPr>
        <w:t>Guide to Division</w:t>
      </w:r>
      <w:r w:rsidR="006C169F" w:rsidRPr="006C169F">
        <w:rPr>
          <w:rStyle w:val="CharSubdNo"/>
        </w:rPr>
        <w:t> </w:t>
      </w:r>
      <w:r w:rsidRPr="006C169F">
        <w:rPr>
          <w:rStyle w:val="CharSubdNo"/>
        </w:rPr>
        <w:t>3</w:t>
      </w:r>
      <w:r w:rsidRPr="006C169F">
        <w:rPr>
          <w:rStyle w:val="CharSubdText"/>
        </w:rPr>
        <w:t>9</w:t>
      </w:r>
      <w:r w:rsidRPr="006C169F">
        <w:t>6</w:t>
      </w:r>
      <w:bookmarkEnd w:id="1071"/>
    </w:p>
    <w:p w:rsidR="0020265E" w:rsidRPr="00383870" w:rsidRDefault="0020265E" w:rsidP="0020265E">
      <w:pPr>
        <w:pStyle w:val="ActHead5"/>
      </w:pPr>
      <w:bookmarkStart w:id="1072" w:name="_Toc447709471"/>
      <w:r w:rsidRPr="00383870">
        <w:rPr>
          <w:rStyle w:val="CharSectno"/>
        </w:rPr>
        <w:t>396</w:t>
      </w:r>
      <w:r>
        <w:rPr>
          <w:rStyle w:val="CharSectno"/>
        </w:rPr>
        <w:noBreakHyphen/>
      </w:r>
      <w:r w:rsidRPr="00383870">
        <w:rPr>
          <w:rStyle w:val="CharSectno"/>
        </w:rPr>
        <w:t>1A</w:t>
      </w:r>
      <w:r w:rsidRPr="00383870">
        <w:t xml:space="preserve">  What this Division is about</w:t>
      </w:r>
      <w:bookmarkEnd w:id="1072"/>
    </w:p>
    <w:p w:rsidR="0020265E" w:rsidRPr="00383870" w:rsidRDefault="0020265E" w:rsidP="0020265E">
      <w:pPr>
        <w:pStyle w:val="SOText"/>
      </w:pPr>
      <w:r w:rsidRPr="00383870">
        <w:t>This Division requires:</w:t>
      </w:r>
    </w:p>
    <w:p w:rsidR="0020265E" w:rsidRPr="00383870" w:rsidRDefault="0020265E" w:rsidP="0020265E">
      <w:pPr>
        <w:pStyle w:val="SOPara"/>
      </w:pPr>
      <w:r w:rsidRPr="00383870">
        <w:tab/>
        <w:t>(a)</w:t>
      </w:r>
      <w:r w:rsidRPr="00383870">
        <w:tab/>
        <w:t>financial institutions to give to the Commissioner information for the purposes of the FATCA Agreement and the Common Reporting Standard; and</w:t>
      </w:r>
    </w:p>
    <w:p w:rsidR="0020265E" w:rsidRDefault="0020265E" w:rsidP="0020265E">
      <w:pPr>
        <w:pStyle w:val="SOPara"/>
      </w:pPr>
      <w:r w:rsidRPr="00383870">
        <w:tab/>
        <w:t>(b)</w:t>
      </w:r>
      <w:r w:rsidRPr="00383870">
        <w:tab/>
        <w:t>certain entities to give to the Commissioner information about transactions that could have tax consequences for other entities.</w:t>
      </w:r>
    </w:p>
    <w:p w:rsidR="008E0AB9" w:rsidRPr="009D0130" w:rsidRDefault="008E0AB9" w:rsidP="008E0AB9">
      <w:pPr>
        <w:pStyle w:val="ActHead4"/>
      </w:pPr>
      <w:bookmarkStart w:id="1073" w:name="_Toc447709472"/>
      <w:r w:rsidRPr="009D0130">
        <w:rPr>
          <w:rStyle w:val="CharSubdNo"/>
        </w:rPr>
        <w:t>Subdivision 396</w:t>
      </w:r>
      <w:r>
        <w:rPr>
          <w:rStyle w:val="CharSubdNo"/>
        </w:rPr>
        <w:noBreakHyphen/>
      </w:r>
      <w:r w:rsidRPr="009D0130">
        <w:rPr>
          <w:rStyle w:val="CharSubdNo"/>
        </w:rPr>
        <w:t>A</w:t>
      </w:r>
      <w:r w:rsidRPr="009D0130">
        <w:t>—</w:t>
      </w:r>
      <w:r w:rsidRPr="009D0130">
        <w:rPr>
          <w:rStyle w:val="CharSubdText"/>
        </w:rPr>
        <w:t>FATCA</w:t>
      </w:r>
      <w:bookmarkEnd w:id="1073"/>
    </w:p>
    <w:p w:rsidR="008E0AB9" w:rsidRPr="009D0130" w:rsidRDefault="008E0AB9" w:rsidP="008E0AB9">
      <w:pPr>
        <w:pStyle w:val="ActHead4"/>
      </w:pPr>
      <w:bookmarkStart w:id="1074" w:name="_Toc447709473"/>
      <w:r w:rsidRPr="009D0130">
        <w:t>Guide to Subdivision 396</w:t>
      </w:r>
      <w:r>
        <w:noBreakHyphen/>
      </w:r>
      <w:r w:rsidRPr="009D0130">
        <w:t>A</w:t>
      </w:r>
      <w:bookmarkEnd w:id="1074"/>
    </w:p>
    <w:p w:rsidR="00AE42A8" w:rsidRPr="009D0130" w:rsidRDefault="00AE42A8" w:rsidP="00AE42A8">
      <w:pPr>
        <w:pStyle w:val="ActHead5"/>
      </w:pPr>
      <w:bookmarkStart w:id="1075" w:name="_Toc447709474"/>
      <w:r w:rsidRPr="009D0130">
        <w:rPr>
          <w:rStyle w:val="CharSectno"/>
        </w:rPr>
        <w:t>396</w:t>
      </w:r>
      <w:r>
        <w:rPr>
          <w:rStyle w:val="CharSectno"/>
        </w:rPr>
        <w:noBreakHyphen/>
      </w:r>
      <w:r w:rsidRPr="009D0130">
        <w:rPr>
          <w:rStyle w:val="CharSectno"/>
        </w:rPr>
        <w:t>1</w:t>
      </w:r>
      <w:r w:rsidRPr="009D0130">
        <w:t xml:space="preserve">  What this Subdivision is about</w:t>
      </w:r>
      <w:bookmarkEnd w:id="1075"/>
    </w:p>
    <w:p w:rsidR="00F06D8A" w:rsidRPr="006C169F" w:rsidRDefault="00F06D8A" w:rsidP="00F06D8A">
      <w:pPr>
        <w:pStyle w:val="SOText"/>
      </w:pPr>
      <w:r w:rsidRPr="006C169F">
        <w:t>This Subdivision gives effect to the FATCA Agreement between the Government of Australia and the Government of the United States of America.</w:t>
      </w:r>
    </w:p>
    <w:p w:rsidR="00F06D8A" w:rsidRPr="006C169F" w:rsidRDefault="00F06D8A" w:rsidP="00F06D8A">
      <w:pPr>
        <w:pStyle w:val="SOText"/>
      </w:pPr>
      <w:r w:rsidRPr="006C169F">
        <w:t xml:space="preserve">Reporting Australian Financial Institutions must give the Commissioner certain information about U.S. Reportable </w:t>
      </w:r>
      <w:r w:rsidRPr="006C169F">
        <w:lastRenderedPageBreak/>
        <w:t>Accounts. For the 2015 and 2016 calendar years, they must also give the Commissioner information about payments made to Nonparticipating Financial Institutions.</w:t>
      </w:r>
    </w:p>
    <w:p w:rsidR="00F06D8A" w:rsidRPr="006C169F" w:rsidRDefault="00F06D8A" w:rsidP="00F06D8A">
      <w:pPr>
        <w:pStyle w:val="SOText"/>
      </w:pPr>
      <w:r w:rsidRPr="006C169F">
        <w:t>This Subdivision also creates record</w:t>
      </w:r>
      <w:r w:rsidR="006C169F">
        <w:noBreakHyphen/>
      </w:r>
      <w:r w:rsidRPr="006C169F">
        <w:t>keeping obligations in relation to the requirements to give the Commissioner information.</w:t>
      </w:r>
    </w:p>
    <w:p w:rsidR="00F06D8A" w:rsidRPr="006C169F" w:rsidRDefault="00F06D8A" w:rsidP="00F06D8A">
      <w:pPr>
        <w:pStyle w:val="TofSectsHeading"/>
        <w:keepNext/>
        <w:keepLines/>
      </w:pPr>
      <w:r w:rsidRPr="006C169F">
        <w:t>Table of sections</w:t>
      </w:r>
    </w:p>
    <w:p w:rsidR="00B020EF" w:rsidRPr="009D0130" w:rsidRDefault="00B020EF" w:rsidP="00B020EF">
      <w:pPr>
        <w:pStyle w:val="TofSectsGroupHeading"/>
      </w:pPr>
      <w:r w:rsidRPr="009D0130">
        <w:t>Operative provisions</w:t>
      </w:r>
    </w:p>
    <w:p w:rsidR="00F06D8A" w:rsidRPr="006C169F" w:rsidRDefault="00F06D8A" w:rsidP="00F06D8A">
      <w:pPr>
        <w:pStyle w:val="TofSectsSection"/>
      </w:pPr>
      <w:r w:rsidRPr="006C169F">
        <w:t>396</w:t>
      </w:r>
      <w:r w:rsidR="006C169F">
        <w:noBreakHyphen/>
      </w:r>
      <w:r w:rsidRPr="006C169F">
        <w:t>5</w:t>
      </w:r>
      <w:r w:rsidRPr="006C169F">
        <w:tab/>
        <w:t>Statements about U.S. Reportable Accounts</w:t>
      </w:r>
    </w:p>
    <w:p w:rsidR="00F06D8A" w:rsidRPr="006C169F" w:rsidRDefault="00F06D8A" w:rsidP="00F06D8A">
      <w:pPr>
        <w:pStyle w:val="TofSectsSection"/>
      </w:pPr>
      <w:r w:rsidRPr="006C169F">
        <w:t>396</w:t>
      </w:r>
      <w:r w:rsidR="006C169F">
        <w:noBreakHyphen/>
      </w:r>
      <w:r w:rsidRPr="006C169F">
        <w:t>10</w:t>
      </w:r>
      <w:r w:rsidRPr="006C169F">
        <w:tab/>
        <w:t>Statements about payments to Nonparticipating Financial Institutions</w:t>
      </w:r>
    </w:p>
    <w:p w:rsidR="00F06D8A" w:rsidRPr="006C169F" w:rsidRDefault="00F06D8A" w:rsidP="00F06D8A">
      <w:pPr>
        <w:pStyle w:val="TofSectsSection"/>
      </w:pPr>
      <w:r w:rsidRPr="006C169F">
        <w:t>396</w:t>
      </w:r>
      <w:r w:rsidR="006C169F">
        <w:noBreakHyphen/>
      </w:r>
      <w:r w:rsidRPr="006C169F">
        <w:t>15</w:t>
      </w:r>
      <w:r w:rsidRPr="006C169F">
        <w:tab/>
        <w:t xml:space="preserve">Meaning of the </w:t>
      </w:r>
      <w:r w:rsidRPr="006C169F">
        <w:rPr>
          <w:rStyle w:val="CharBoldItalic"/>
        </w:rPr>
        <w:t>FATCA Agreement</w:t>
      </w:r>
    </w:p>
    <w:p w:rsidR="00F06D8A" w:rsidRPr="006C169F" w:rsidRDefault="00F06D8A" w:rsidP="00F06D8A">
      <w:pPr>
        <w:pStyle w:val="TofSectsSection"/>
      </w:pPr>
      <w:r w:rsidRPr="006C169F">
        <w:t>396</w:t>
      </w:r>
      <w:r w:rsidR="006C169F">
        <w:noBreakHyphen/>
      </w:r>
      <w:r w:rsidRPr="006C169F">
        <w:t>20</w:t>
      </w:r>
      <w:r w:rsidRPr="006C169F">
        <w:tab/>
        <w:t>Permissions and elections</w:t>
      </w:r>
    </w:p>
    <w:p w:rsidR="00F06D8A" w:rsidRPr="006C169F" w:rsidRDefault="00F06D8A" w:rsidP="00F06D8A">
      <w:pPr>
        <w:pStyle w:val="TofSectsSection"/>
      </w:pPr>
      <w:r w:rsidRPr="006C169F">
        <w:t>396</w:t>
      </w:r>
      <w:r w:rsidR="006C169F">
        <w:noBreakHyphen/>
      </w:r>
      <w:r w:rsidRPr="006C169F">
        <w:t>25</w:t>
      </w:r>
      <w:r w:rsidRPr="006C169F">
        <w:tab/>
        <w:t>Record keeping</w:t>
      </w:r>
    </w:p>
    <w:p w:rsidR="00AE42A8" w:rsidRPr="009D0130" w:rsidRDefault="00AE42A8" w:rsidP="00AE42A8">
      <w:pPr>
        <w:pStyle w:val="ActHead4"/>
      </w:pPr>
      <w:bookmarkStart w:id="1076" w:name="_Toc447709475"/>
      <w:r w:rsidRPr="009D0130">
        <w:t>Operative provisions</w:t>
      </w:r>
      <w:bookmarkEnd w:id="1076"/>
    </w:p>
    <w:p w:rsidR="00F06D8A" w:rsidRPr="006C169F" w:rsidRDefault="00F06D8A" w:rsidP="00F06D8A">
      <w:pPr>
        <w:pStyle w:val="ActHead5"/>
      </w:pPr>
      <w:bookmarkStart w:id="1077" w:name="_Toc447709476"/>
      <w:r w:rsidRPr="006C169F">
        <w:rPr>
          <w:rStyle w:val="CharSectno"/>
        </w:rPr>
        <w:t>396</w:t>
      </w:r>
      <w:r w:rsidR="006C169F" w:rsidRPr="006C169F">
        <w:rPr>
          <w:rStyle w:val="CharSectno"/>
        </w:rPr>
        <w:noBreakHyphen/>
      </w:r>
      <w:r w:rsidRPr="006C169F">
        <w:rPr>
          <w:rStyle w:val="CharSectno"/>
        </w:rPr>
        <w:t>5</w:t>
      </w:r>
      <w:r w:rsidRPr="006C169F">
        <w:t xml:space="preserve">  Statements about U.S. Reportable Accounts</w:t>
      </w:r>
      <w:bookmarkEnd w:id="1077"/>
    </w:p>
    <w:p w:rsidR="00F06D8A" w:rsidRPr="006C169F" w:rsidRDefault="00F06D8A" w:rsidP="00F06D8A">
      <w:pPr>
        <w:pStyle w:val="subsection"/>
      </w:pPr>
      <w:r w:rsidRPr="006C169F">
        <w:tab/>
        <w:t>(1)</w:t>
      </w:r>
      <w:r w:rsidRPr="006C169F">
        <w:tab/>
      </w:r>
      <w:r w:rsidR="006C169F">
        <w:t>Subsection (</w:t>
      </w:r>
      <w:r w:rsidRPr="006C169F">
        <w:t>2) applies if:</w:t>
      </w:r>
    </w:p>
    <w:p w:rsidR="00F06D8A" w:rsidRPr="006C169F" w:rsidRDefault="00F06D8A" w:rsidP="00F06D8A">
      <w:pPr>
        <w:pStyle w:val="paragraph"/>
      </w:pPr>
      <w:r w:rsidRPr="006C169F">
        <w:tab/>
        <w:t>(a)</w:t>
      </w:r>
      <w:r w:rsidRPr="006C169F">
        <w:tab/>
        <w:t xml:space="preserve">an entity is a Reporting Australian Financial Institution (within the meaning of the </w:t>
      </w:r>
      <w:r w:rsidR="006C169F" w:rsidRPr="006C169F">
        <w:rPr>
          <w:position w:val="6"/>
          <w:sz w:val="16"/>
        </w:rPr>
        <w:t>*</w:t>
      </w:r>
      <w:r w:rsidRPr="006C169F">
        <w:t>FATCA Agreement) at any time in a calendar year; and</w:t>
      </w:r>
    </w:p>
    <w:p w:rsidR="00F06D8A" w:rsidRPr="006C169F" w:rsidRDefault="00F06D8A" w:rsidP="00F06D8A">
      <w:pPr>
        <w:pStyle w:val="paragraph"/>
      </w:pPr>
      <w:r w:rsidRPr="006C169F">
        <w:tab/>
        <w:t>(b)</w:t>
      </w:r>
      <w:r w:rsidRPr="006C169F">
        <w:tab/>
        <w:t>the entity maintains a U.S. Reportable Account (within the meaning of the FATCA Agreement) at any time in the year.</w:t>
      </w:r>
    </w:p>
    <w:p w:rsidR="00F06D8A" w:rsidRPr="006C169F" w:rsidRDefault="00F06D8A" w:rsidP="00650732">
      <w:pPr>
        <w:pStyle w:val="subsection"/>
        <w:keepNext/>
        <w:keepLines/>
      </w:pPr>
      <w:r w:rsidRPr="006C169F">
        <w:tab/>
        <w:t>(2)</w:t>
      </w:r>
      <w:r w:rsidRPr="006C169F">
        <w:tab/>
        <w:t xml:space="preserve">The entity must give the Commissioner a statement that contains the information in respect of that U.S. Reportable Account that the Australian Government is required to obtain in order for it to fulfil its obligations under the </w:t>
      </w:r>
      <w:r w:rsidR="006C169F" w:rsidRPr="006C169F">
        <w:rPr>
          <w:position w:val="6"/>
          <w:sz w:val="16"/>
        </w:rPr>
        <w:t>*</w:t>
      </w:r>
      <w:r w:rsidRPr="006C169F">
        <w:t>FATCA Agreement in respect of that U.S. Reportable Account.</w:t>
      </w:r>
    </w:p>
    <w:p w:rsidR="00E10657" w:rsidRPr="00383870" w:rsidRDefault="00E10657" w:rsidP="00E10657">
      <w:pPr>
        <w:pStyle w:val="notetext"/>
      </w:pPr>
      <w:r w:rsidRPr="00383870">
        <w:t>Note:</w:t>
      </w:r>
      <w:r w:rsidRPr="00383870">
        <w:tab/>
        <w:t>Section 286</w:t>
      </w:r>
      <w:r>
        <w:noBreakHyphen/>
      </w:r>
      <w:r w:rsidRPr="00383870">
        <w:t>75 provides an administrative penalty for breach of this subsection.</w:t>
      </w:r>
    </w:p>
    <w:p w:rsidR="00F06D8A" w:rsidRPr="006C169F" w:rsidRDefault="00F06D8A" w:rsidP="00F06D8A">
      <w:pPr>
        <w:pStyle w:val="subsection"/>
      </w:pPr>
      <w:r w:rsidRPr="006C169F">
        <w:lastRenderedPageBreak/>
        <w:tab/>
        <w:t>(3)</w:t>
      </w:r>
      <w:r w:rsidRPr="006C169F">
        <w:tab/>
        <w:t xml:space="preserve">The information contained in the statement must be determined by the entity by applying the due diligence procedures required under the </w:t>
      </w:r>
      <w:r w:rsidR="006C169F" w:rsidRPr="006C169F">
        <w:rPr>
          <w:position w:val="6"/>
          <w:sz w:val="16"/>
        </w:rPr>
        <w:t>*</w:t>
      </w:r>
      <w:r w:rsidRPr="006C169F">
        <w:t>FATCA Agreement.</w:t>
      </w:r>
    </w:p>
    <w:p w:rsidR="00F06D8A" w:rsidRPr="006C169F" w:rsidRDefault="00F06D8A" w:rsidP="00F06D8A">
      <w:pPr>
        <w:pStyle w:val="notetext"/>
      </w:pPr>
      <w:r w:rsidRPr="006C169F">
        <w:t>Note:</w:t>
      </w:r>
      <w:r w:rsidRPr="006C169F">
        <w:tab/>
        <w:t>Those due diligence procedures are specified in Annex I to the FATCA Agreement, subject to the application of Article 7 of that Agreement (consistency in the application of FATCA to partner jurisdictions).</w:t>
      </w:r>
    </w:p>
    <w:p w:rsidR="00F06D8A" w:rsidRPr="006C169F" w:rsidRDefault="00F06D8A" w:rsidP="00F06D8A">
      <w:pPr>
        <w:pStyle w:val="subsection"/>
      </w:pPr>
      <w:r w:rsidRPr="006C169F">
        <w:tab/>
        <w:t>(4)</w:t>
      </w:r>
      <w:r w:rsidRPr="006C169F">
        <w:tab/>
        <w:t xml:space="preserve">A statement under </w:t>
      </w:r>
      <w:r w:rsidR="006C169F">
        <w:t>subsection (</w:t>
      </w:r>
      <w:r w:rsidRPr="006C169F">
        <w:t xml:space="preserve">2) must be in the </w:t>
      </w:r>
      <w:r w:rsidR="006C169F" w:rsidRPr="006C169F">
        <w:rPr>
          <w:position w:val="6"/>
          <w:sz w:val="16"/>
        </w:rPr>
        <w:t>*</w:t>
      </w:r>
      <w:r w:rsidRPr="006C169F">
        <w:t>approved form.</w:t>
      </w:r>
    </w:p>
    <w:p w:rsidR="00F06D8A" w:rsidRPr="006C169F" w:rsidRDefault="00F06D8A" w:rsidP="00F06D8A">
      <w:pPr>
        <w:pStyle w:val="subsection"/>
      </w:pPr>
      <w:r w:rsidRPr="006C169F">
        <w:tab/>
        <w:t>(5)</w:t>
      </w:r>
      <w:r w:rsidRPr="006C169F">
        <w:tab/>
        <w:t xml:space="preserve">More than one statement under </w:t>
      </w:r>
      <w:r w:rsidR="006C169F">
        <w:t>subsection (</w:t>
      </w:r>
      <w:r w:rsidRPr="006C169F">
        <w:t>2) may be included in the same document.</w:t>
      </w:r>
    </w:p>
    <w:p w:rsidR="00F06D8A" w:rsidRPr="006C169F" w:rsidRDefault="00F06D8A" w:rsidP="00F06D8A">
      <w:pPr>
        <w:pStyle w:val="subsection"/>
      </w:pPr>
      <w:r w:rsidRPr="006C169F">
        <w:tab/>
        <w:t>(6)</w:t>
      </w:r>
      <w:r w:rsidRPr="006C169F">
        <w:tab/>
        <w:t>The statement must be given to the Commissioner no later than the first 31</w:t>
      </w:r>
      <w:r w:rsidR="006C169F">
        <w:t> </w:t>
      </w:r>
      <w:r w:rsidRPr="006C169F">
        <w:t xml:space="preserve">July after the end of the </w:t>
      </w:r>
      <w:r w:rsidR="00E10657">
        <w:t xml:space="preserve">calendar </w:t>
      </w:r>
      <w:r w:rsidRPr="006C169F">
        <w:t>year.</w:t>
      </w:r>
    </w:p>
    <w:p w:rsidR="00F06D8A" w:rsidRPr="006C169F" w:rsidRDefault="00F06D8A" w:rsidP="00F06D8A">
      <w:pPr>
        <w:pStyle w:val="notetext"/>
      </w:pPr>
      <w:r w:rsidRPr="006C169F">
        <w:t>Note:</w:t>
      </w:r>
      <w:r w:rsidRPr="006C169F">
        <w:tab/>
        <w:t>Section</w:t>
      </w:r>
      <w:r w:rsidR="006C169F">
        <w:t> </w:t>
      </w:r>
      <w:r w:rsidRPr="006C169F">
        <w:t>388</w:t>
      </w:r>
      <w:r w:rsidR="006C169F">
        <w:noBreakHyphen/>
      </w:r>
      <w:r w:rsidRPr="006C169F">
        <w:t>55 allows the Commissioner to defer the time for giving an approved form.</w:t>
      </w:r>
    </w:p>
    <w:p w:rsidR="00F06D8A" w:rsidRPr="006C169F" w:rsidRDefault="00F06D8A" w:rsidP="00F06D8A">
      <w:pPr>
        <w:pStyle w:val="ActHead5"/>
      </w:pPr>
      <w:bookmarkStart w:id="1078" w:name="_Toc447709477"/>
      <w:r w:rsidRPr="006C169F">
        <w:rPr>
          <w:rStyle w:val="CharSectno"/>
        </w:rPr>
        <w:t>396</w:t>
      </w:r>
      <w:r w:rsidR="006C169F" w:rsidRPr="006C169F">
        <w:rPr>
          <w:rStyle w:val="CharSectno"/>
        </w:rPr>
        <w:noBreakHyphen/>
      </w:r>
      <w:r w:rsidRPr="006C169F">
        <w:rPr>
          <w:rStyle w:val="CharSectno"/>
        </w:rPr>
        <w:t>10</w:t>
      </w:r>
      <w:r w:rsidRPr="006C169F">
        <w:t xml:space="preserve">  Statements about payments to Nonparticipating Financial Institutions</w:t>
      </w:r>
      <w:bookmarkEnd w:id="1078"/>
    </w:p>
    <w:p w:rsidR="00F06D8A" w:rsidRPr="006C169F" w:rsidRDefault="00F06D8A" w:rsidP="00F06D8A">
      <w:pPr>
        <w:pStyle w:val="subsection"/>
      </w:pPr>
      <w:r w:rsidRPr="006C169F">
        <w:tab/>
        <w:t>(1)</w:t>
      </w:r>
      <w:r w:rsidRPr="006C169F">
        <w:tab/>
      </w:r>
      <w:r w:rsidR="006C169F">
        <w:t>Subsection (</w:t>
      </w:r>
      <w:r w:rsidRPr="006C169F">
        <w:t>2) applies if:</w:t>
      </w:r>
    </w:p>
    <w:p w:rsidR="00F06D8A" w:rsidRPr="006C169F" w:rsidRDefault="00F06D8A" w:rsidP="00F06D8A">
      <w:pPr>
        <w:pStyle w:val="paragraph"/>
      </w:pPr>
      <w:r w:rsidRPr="006C169F">
        <w:tab/>
        <w:t>(a)</w:t>
      </w:r>
      <w:r w:rsidRPr="006C169F">
        <w:tab/>
        <w:t xml:space="preserve">an entity is a Reporting Australian Financial Institution (within the meaning of the </w:t>
      </w:r>
      <w:r w:rsidR="006C169F" w:rsidRPr="006C169F">
        <w:rPr>
          <w:position w:val="6"/>
          <w:sz w:val="16"/>
        </w:rPr>
        <w:t>*</w:t>
      </w:r>
      <w:r w:rsidRPr="006C169F">
        <w:t>FATCA Agreement) at any time in a calendar year; and</w:t>
      </w:r>
    </w:p>
    <w:p w:rsidR="00F06D8A" w:rsidRPr="006C169F" w:rsidRDefault="00F06D8A" w:rsidP="00F06D8A">
      <w:pPr>
        <w:pStyle w:val="paragraph"/>
      </w:pPr>
      <w:r w:rsidRPr="006C169F">
        <w:tab/>
        <w:t>(b)</w:t>
      </w:r>
      <w:r w:rsidRPr="006C169F">
        <w:tab/>
        <w:t>the calendar year is the 2015 or 2016 year; and</w:t>
      </w:r>
    </w:p>
    <w:p w:rsidR="00F06D8A" w:rsidRPr="006C169F" w:rsidRDefault="00F06D8A" w:rsidP="00F06D8A">
      <w:pPr>
        <w:pStyle w:val="paragraph"/>
      </w:pPr>
      <w:r w:rsidRPr="006C169F">
        <w:tab/>
        <w:t>(c)</w:t>
      </w:r>
      <w:r w:rsidRPr="006C169F">
        <w:tab/>
        <w:t>the entity makes a payment to a Nonparticipating Financial Institution (within the meaning of the FATCA Agreement) at any time in the year.</w:t>
      </w:r>
    </w:p>
    <w:p w:rsidR="00F06D8A" w:rsidRPr="006C169F" w:rsidRDefault="00F06D8A" w:rsidP="00F06D8A">
      <w:pPr>
        <w:pStyle w:val="subsection"/>
      </w:pPr>
      <w:r w:rsidRPr="006C169F">
        <w:tab/>
        <w:t>(2)</w:t>
      </w:r>
      <w:r w:rsidRPr="006C169F">
        <w:tab/>
        <w:t xml:space="preserve">The entity must give the Commissioner a statement that contains the information in respect of that payment that the Australian Government is required to obtain in order for it to fulfil its obligations under the </w:t>
      </w:r>
      <w:r w:rsidR="006C169F" w:rsidRPr="006C169F">
        <w:rPr>
          <w:position w:val="6"/>
          <w:sz w:val="16"/>
        </w:rPr>
        <w:t>*</w:t>
      </w:r>
      <w:r w:rsidRPr="006C169F">
        <w:t>FATCA Agreement in respect of that payment.</w:t>
      </w:r>
    </w:p>
    <w:p w:rsidR="00E10657" w:rsidRPr="00383870" w:rsidRDefault="00E10657" w:rsidP="00E10657">
      <w:pPr>
        <w:pStyle w:val="notetext"/>
      </w:pPr>
      <w:r w:rsidRPr="00383870">
        <w:t>Note:</w:t>
      </w:r>
      <w:r w:rsidRPr="00383870">
        <w:tab/>
        <w:t>Section 286</w:t>
      </w:r>
      <w:r>
        <w:noBreakHyphen/>
      </w:r>
      <w:r w:rsidRPr="00383870">
        <w:t>75 provides an administrative penalty for breach of this subsection.</w:t>
      </w:r>
    </w:p>
    <w:p w:rsidR="00F06D8A" w:rsidRPr="006C169F" w:rsidRDefault="00F06D8A" w:rsidP="00F06D8A">
      <w:pPr>
        <w:pStyle w:val="subsection"/>
      </w:pPr>
      <w:r w:rsidRPr="006C169F">
        <w:lastRenderedPageBreak/>
        <w:tab/>
        <w:t>(3)</w:t>
      </w:r>
      <w:r w:rsidRPr="006C169F">
        <w:tab/>
        <w:t xml:space="preserve">The information contained in the statement must be determined by the entity by applying the due diligence procedures required under the </w:t>
      </w:r>
      <w:r w:rsidR="006C169F" w:rsidRPr="006C169F">
        <w:rPr>
          <w:position w:val="6"/>
          <w:sz w:val="16"/>
        </w:rPr>
        <w:t>*</w:t>
      </w:r>
      <w:r w:rsidRPr="006C169F">
        <w:t>FATCA Agreement.</w:t>
      </w:r>
    </w:p>
    <w:p w:rsidR="00F06D8A" w:rsidRPr="006C169F" w:rsidRDefault="00F06D8A" w:rsidP="00F06D8A">
      <w:pPr>
        <w:pStyle w:val="notetext"/>
      </w:pPr>
      <w:r w:rsidRPr="006C169F">
        <w:t>Note:</w:t>
      </w:r>
      <w:r w:rsidRPr="006C169F">
        <w:tab/>
        <w:t>Those due diligence procedures are specified in Annex I to the FATCA Agreement, subject to the application of Article 7 of that Agreement (consistency in the application of FATCA to partner jurisdictions).</w:t>
      </w:r>
    </w:p>
    <w:p w:rsidR="00F06D8A" w:rsidRPr="006C169F" w:rsidRDefault="00F06D8A" w:rsidP="00F06D8A">
      <w:pPr>
        <w:pStyle w:val="subsection"/>
      </w:pPr>
      <w:r w:rsidRPr="006C169F">
        <w:tab/>
        <w:t>(4)</w:t>
      </w:r>
      <w:r w:rsidRPr="006C169F">
        <w:tab/>
        <w:t xml:space="preserve">A statement under </w:t>
      </w:r>
      <w:r w:rsidR="006C169F">
        <w:t>subsection (</w:t>
      </w:r>
      <w:r w:rsidRPr="006C169F">
        <w:t xml:space="preserve">2) must be in the </w:t>
      </w:r>
      <w:r w:rsidR="006C169F" w:rsidRPr="006C169F">
        <w:rPr>
          <w:position w:val="6"/>
          <w:sz w:val="16"/>
        </w:rPr>
        <w:t>*</w:t>
      </w:r>
      <w:r w:rsidRPr="006C169F">
        <w:t>approved form.</w:t>
      </w:r>
    </w:p>
    <w:p w:rsidR="00F06D8A" w:rsidRPr="006C169F" w:rsidRDefault="00F06D8A" w:rsidP="00F06D8A">
      <w:pPr>
        <w:pStyle w:val="subsection"/>
      </w:pPr>
      <w:r w:rsidRPr="006C169F">
        <w:tab/>
        <w:t>(5)</w:t>
      </w:r>
      <w:r w:rsidRPr="006C169F">
        <w:tab/>
        <w:t xml:space="preserve">More than one statement under </w:t>
      </w:r>
      <w:r w:rsidR="006C169F">
        <w:t>subsection (</w:t>
      </w:r>
      <w:r w:rsidRPr="006C169F">
        <w:t>2) may be included in the same document.</w:t>
      </w:r>
    </w:p>
    <w:p w:rsidR="00F06D8A" w:rsidRPr="006C169F" w:rsidRDefault="00F06D8A" w:rsidP="00F06D8A">
      <w:pPr>
        <w:pStyle w:val="subsection"/>
      </w:pPr>
      <w:r w:rsidRPr="006C169F">
        <w:tab/>
        <w:t>(6)</w:t>
      </w:r>
      <w:r w:rsidRPr="006C169F">
        <w:tab/>
        <w:t>The statement must be given to the Commissioner no later than the first 31</w:t>
      </w:r>
      <w:r w:rsidR="006C169F">
        <w:t> </w:t>
      </w:r>
      <w:r w:rsidRPr="006C169F">
        <w:t xml:space="preserve">July after the end of the </w:t>
      </w:r>
      <w:r w:rsidR="00E10657">
        <w:t xml:space="preserve">calendar </w:t>
      </w:r>
      <w:r w:rsidRPr="006C169F">
        <w:t>year.</w:t>
      </w:r>
    </w:p>
    <w:p w:rsidR="00F06D8A" w:rsidRPr="006C169F" w:rsidRDefault="00F06D8A" w:rsidP="00F06D8A">
      <w:pPr>
        <w:pStyle w:val="notetext"/>
      </w:pPr>
      <w:r w:rsidRPr="006C169F">
        <w:t>Note:</w:t>
      </w:r>
      <w:r w:rsidRPr="006C169F">
        <w:tab/>
        <w:t>Section</w:t>
      </w:r>
      <w:r w:rsidR="006C169F">
        <w:t> </w:t>
      </w:r>
      <w:r w:rsidRPr="006C169F">
        <w:t>388</w:t>
      </w:r>
      <w:r w:rsidR="006C169F">
        <w:noBreakHyphen/>
      </w:r>
      <w:r w:rsidRPr="006C169F">
        <w:t>55 allows the Commissioner to defer the time for giving an approved form.</w:t>
      </w:r>
    </w:p>
    <w:p w:rsidR="00F06D8A" w:rsidRPr="006C169F" w:rsidRDefault="00F06D8A" w:rsidP="00F06D8A">
      <w:pPr>
        <w:pStyle w:val="ActHead5"/>
      </w:pPr>
      <w:bookmarkStart w:id="1079" w:name="_Toc447709478"/>
      <w:r w:rsidRPr="006C169F">
        <w:rPr>
          <w:rStyle w:val="CharSectno"/>
        </w:rPr>
        <w:t>396</w:t>
      </w:r>
      <w:r w:rsidR="006C169F" w:rsidRPr="006C169F">
        <w:rPr>
          <w:rStyle w:val="CharSectno"/>
        </w:rPr>
        <w:noBreakHyphen/>
      </w:r>
      <w:r w:rsidRPr="006C169F">
        <w:rPr>
          <w:rStyle w:val="CharSectno"/>
        </w:rPr>
        <w:t>15</w:t>
      </w:r>
      <w:r w:rsidRPr="006C169F">
        <w:t xml:space="preserve">  Meaning of the </w:t>
      </w:r>
      <w:r w:rsidRPr="006C169F">
        <w:rPr>
          <w:i/>
        </w:rPr>
        <w:t>FATCA Agreement</w:t>
      </w:r>
      <w:bookmarkEnd w:id="1079"/>
    </w:p>
    <w:p w:rsidR="00F06D8A" w:rsidRPr="006C169F" w:rsidRDefault="00F06D8A" w:rsidP="00F06D8A">
      <w:pPr>
        <w:pStyle w:val="subsection"/>
      </w:pPr>
      <w:r w:rsidRPr="006C169F">
        <w:tab/>
      </w:r>
      <w:r w:rsidRPr="006C169F">
        <w:tab/>
        <w:t xml:space="preserve">The </w:t>
      </w:r>
      <w:r w:rsidRPr="006C169F">
        <w:rPr>
          <w:b/>
          <w:i/>
        </w:rPr>
        <w:t xml:space="preserve">FATCA Agreement </w:t>
      </w:r>
      <w:r w:rsidRPr="006C169F">
        <w:t>is the Agreement between the Government of Australia and the Government of the United States of America to Improve International Tax Compliance and to Implement FATCA, done at Canberra on 28</w:t>
      </w:r>
      <w:r w:rsidR="006C169F">
        <w:t> </w:t>
      </w:r>
      <w:r w:rsidRPr="006C169F">
        <w:t>April 2014.</w:t>
      </w:r>
    </w:p>
    <w:p w:rsidR="00F06D8A" w:rsidRPr="006C169F" w:rsidRDefault="00F06D8A" w:rsidP="00F06D8A">
      <w:pPr>
        <w:pStyle w:val="notetext"/>
      </w:pPr>
      <w:r w:rsidRPr="006C169F">
        <w:t>Note:</w:t>
      </w:r>
      <w:r w:rsidRPr="006C169F">
        <w:tab/>
        <w:t>The text of the Agreement is set out in Australian Treaty Series [2014] ATNIF 5. In 2014, the text of the Agreement in the Australian Treaty Series was accessible through the Australian Treaties Library on the AustLII website (www.austlii.edu.au).</w:t>
      </w:r>
    </w:p>
    <w:p w:rsidR="00F06D8A" w:rsidRPr="006C169F" w:rsidRDefault="00F06D8A" w:rsidP="00F06D8A">
      <w:pPr>
        <w:pStyle w:val="ActHead5"/>
      </w:pPr>
      <w:bookmarkStart w:id="1080" w:name="_Toc447709479"/>
      <w:r w:rsidRPr="006C169F">
        <w:rPr>
          <w:rStyle w:val="CharSectno"/>
        </w:rPr>
        <w:t>396</w:t>
      </w:r>
      <w:r w:rsidR="006C169F" w:rsidRPr="006C169F">
        <w:rPr>
          <w:rStyle w:val="CharSectno"/>
        </w:rPr>
        <w:noBreakHyphen/>
      </w:r>
      <w:r w:rsidRPr="006C169F">
        <w:rPr>
          <w:rStyle w:val="CharSectno"/>
        </w:rPr>
        <w:t>20</w:t>
      </w:r>
      <w:r w:rsidRPr="006C169F">
        <w:t xml:space="preserve">  Permissions and elections</w:t>
      </w:r>
      <w:bookmarkEnd w:id="1080"/>
    </w:p>
    <w:p w:rsidR="00F06D8A" w:rsidRPr="006C169F" w:rsidRDefault="00F06D8A" w:rsidP="00F06D8A">
      <w:pPr>
        <w:pStyle w:val="subsection"/>
      </w:pPr>
      <w:r w:rsidRPr="006C169F">
        <w:tab/>
        <w:t>(1)</w:t>
      </w:r>
      <w:r w:rsidRPr="006C169F">
        <w:tab/>
        <w:t xml:space="preserve">This section applies, for the purposes of </w:t>
      </w:r>
      <w:r w:rsidR="00AE42A8" w:rsidRPr="009D0130">
        <w:t>this Subdivision</w:t>
      </w:r>
      <w:r w:rsidRPr="006C169F">
        <w:t>:</w:t>
      </w:r>
    </w:p>
    <w:p w:rsidR="00F06D8A" w:rsidRPr="006C169F" w:rsidRDefault="00F06D8A" w:rsidP="00F06D8A">
      <w:pPr>
        <w:pStyle w:val="paragraph"/>
      </w:pPr>
      <w:r w:rsidRPr="006C169F">
        <w:tab/>
        <w:t>(a)</w:t>
      </w:r>
      <w:r w:rsidRPr="006C169F">
        <w:tab/>
        <w:t>in determining whether the conditions in subsections</w:t>
      </w:r>
      <w:r w:rsidR="006C169F">
        <w:t> </w:t>
      </w:r>
      <w:r w:rsidRPr="006C169F">
        <w:t>396</w:t>
      </w:r>
      <w:r w:rsidR="006C169F">
        <w:noBreakHyphen/>
      </w:r>
      <w:r w:rsidRPr="006C169F">
        <w:t>5(1) and 396</w:t>
      </w:r>
      <w:r w:rsidR="006C169F">
        <w:noBreakHyphen/>
      </w:r>
      <w:r w:rsidRPr="006C169F">
        <w:t>10(1) are satisfied; and</w:t>
      </w:r>
    </w:p>
    <w:p w:rsidR="00F06D8A" w:rsidRPr="006C169F" w:rsidRDefault="00F06D8A" w:rsidP="00F06D8A">
      <w:pPr>
        <w:pStyle w:val="paragraph"/>
      </w:pPr>
      <w:r w:rsidRPr="006C169F">
        <w:tab/>
        <w:t>(b)</w:t>
      </w:r>
      <w:r w:rsidRPr="006C169F">
        <w:tab/>
        <w:t xml:space="preserve">in determining which information the Australian Government is required to obtain in order for it to fulfil its obligations under the </w:t>
      </w:r>
      <w:r w:rsidR="006C169F" w:rsidRPr="006C169F">
        <w:rPr>
          <w:position w:val="6"/>
          <w:sz w:val="16"/>
        </w:rPr>
        <w:t>*</w:t>
      </w:r>
      <w:r w:rsidRPr="006C169F">
        <w:t>FATCA Agreement.</w:t>
      </w:r>
    </w:p>
    <w:p w:rsidR="00F06D8A" w:rsidRPr="006C169F" w:rsidRDefault="00F06D8A" w:rsidP="00650732">
      <w:pPr>
        <w:pStyle w:val="subsection"/>
        <w:keepNext/>
        <w:keepLines/>
      </w:pPr>
      <w:r w:rsidRPr="006C169F">
        <w:lastRenderedPageBreak/>
        <w:tab/>
        <w:t>(2)</w:t>
      </w:r>
      <w:r w:rsidRPr="006C169F">
        <w:tab/>
        <w:t xml:space="preserve">To the extent that the </w:t>
      </w:r>
      <w:r w:rsidR="006C169F" w:rsidRPr="006C169F">
        <w:rPr>
          <w:position w:val="6"/>
          <w:sz w:val="16"/>
        </w:rPr>
        <w:t>*</w:t>
      </w:r>
      <w:r w:rsidRPr="006C169F">
        <w:t>FATCA Agreement gives Australia the ability to permit an entity to use or rely on matters provided for in U.S. Treasury Regulations in determining obligations under the FATCA Agreement, assume that the permission has been given.</w:t>
      </w:r>
    </w:p>
    <w:p w:rsidR="00F06D8A" w:rsidRPr="006C169F" w:rsidRDefault="00F06D8A" w:rsidP="00370CAB">
      <w:pPr>
        <w:pStyle w:val="subsection"/>
        <w:keepNext/>
        <w:keepLines/>
      </w:pPr>
      <w:r w:rsidRPr="006C169F">
        <w:tab/>
        <w:t>(3)</w:t>
      </w:r>
      <w:r w:rsidRPr="006C169F">
        <w:tab/>
        <w:t xml:space="preserve">To the extent that the </w:t>
      </w:r>
      <w:r w:rsidR="006C169F" w:rsidRPr="006C169F">
        <w:rPr>
          <w:position w:val="6"/>
          <w:sz w:val="16"/>
        </w:rPr>
        <w:t>*</w:t>
      </w:r>
      <w:r w:rsidRPr="006C169F">
        <w:t>FATCA Agreement gives Australia the ability to provide for an entity to make an election in determining obligations under the FATCA Agreement, assume that the entity may make the election.</w:t>
      </w:r>
    </w:p>
    <w:p w:rsidR="00F06D8A" w:rsidRPr="006C169F" w:rsidRDefault="00F06D8A" w:rsidP="00F06D8A">
      <w:pPr>
        <w:pStyle w:val="ActHead5"/>
      </w:pPr>
      <w:bookmarkStart w:id="1081" w:name="_Toc447709480"/>
      <w:r w:rsidRPr="006C169F">
        <w:rPr>
          <w:rStyle w:val="CharSectno"/>
        </w:rPr>
        <w:t>396</w:t>
      </w:r>
      <w:r w:rsidR="006C169F" w:rsidRPr="006C169F">
        <w:rPr>
          <w:rStyle w:val="CharSectno"/>
        </w:rPr>
        <w:noBreakHyphen/>
      </w:r>
      <w:r w:rsidRPr="006C169F">
        <w:rPr>
          <w:rStyle w:val="CharSectno"/>
        </w:rPr>
        <w:t>25</w:t>
      </w:r>
      <w:r w:rsidRPr="006C169F">
        <w:t xml:space="preserve">  Record keeping</w:t>
      </w:r>
      <w:bookmarkEnd w:id="1081"/>
    </w:p>
    <w:p w:rsidR="00F06D8A" w:rsidRPr="006C169F" w:rsidRDefault="00F06D8A" w:rsidP="00F06D8A">
      <w:pPr>
        <w:pStyle w:val="subsection"/>
      </w:pPr>
      <w:r w:rsidRPr="006C169F">
        <w:tab/>
        <w:t>(1)</w:t>
      </w:r>
      <w:r w:rsidRPr="006C169F">
        <w:tab/>
        <w:t>If an entity is obliged to give the Commissioner a statement under subsection</w:t>
      </w:r>
      <w:r w:rsidR="006C169F">
        <w:t> </w:t>
      </w:r>
      <w:r w:rsidRPr="006C169F">
        <w:t>396</w:t>
      </w:r>
      <w:r w:rsidR="006C169F">
        <w:noBreakHyphen/>
      </w:r>
      <w:r w:rsidRPr="006C169F">
        <w:t>5(2) or 396</w:t>
      </w:r>
      <w:r w:rsidR="006C169F">
        <w:noBreakHyphen/>
      </w:r>
      <w:r w:rsidRPr="006C169F">
        <w:t>10(2), the entity must keep written records that:</w:t>
      </w:r>
    </w:p>
    <w:p w:rsidR="00F06D8A" w:rsidRPr="006C169F" w:rsidRDefault="00F06D8A" w:rsidP="00F06D8A">
      <w:pPr>
        <w:pStyle w:val="paragraph"/>
      </w:pPr>
      <w:r w:rsidRPr="006C169F">
        <w:tab/>
        <w:t>(a)</w:t>
      </w:r>
      <w:r w:rsidRPr="006C169F">
        <w:tab/>
        <w:t>correctly record the procedures by which the entity determines the information that is required to be contained in the statement; and</w:t>
      </w:r>
    </w:p>
    <w:p w:rsidR="00F06D8A" w:rsidRPr="006C169F" w:rsidRDefault="00F06D8A" w:rsidP="00F06D8A">
      <w:pPr>
        <w:pStyle w:val="paragraph"/>
      </w:pPr>
      <w:r w:rsidRPr="006C169F">
        <w:tab/>
        <w:t>(b)</w:t>
      </w:r>
      <w:r w:rsidRPr="006C169F">
        <w:tab/>
        <w:t>are in English, or readily accessible and easily convertible into English.</w:t>
      </w:r>
    </w:p>
    <w:p w:rsidR="00F06D8A" w:rsidRPr="006C169F" w:rsidRDefault="00F06D8A" w:rsidP="00F06D8A">
      <w:pPr>
        <w:pStyle w:val="subsection"/>
      </w:pPr>
      <w:r w:rsidRPr="006C169F">
        <w:tab/>
        <w:t>(2)</w:t>
      </w:r>
      <w:r w:rsidRPr="006C169F">
        <w:tab/>
        <w:t>The entity must retain the records until the expiration of 5 years after the entity gives the Commissioner the statement under subsection</w:t>
      </w:r>
      <w:r w:rsidR="006C169F">
        <w:t> </w:t>
      </w:r>
      <w:r w:rsidRPr="006C169F">
        <w:t>396</w:t>
      </w:r>
      <w:r w:rsidR="006C169F">
        <w:noBreakHyphen/>
      </w:r>
      <w:r w:rsidRPr="006C169F">
        <w:t>5(2) or 396</w:t>
      </w:r>
      <w:r w:rsidR="006C169F">
        <w:noBreakHyphen/>
      </w:r>
      <w:r w:rsidRPr="006C169F">
        <w:t>10(2).</w:t>
      </w:r>
    </w:p>
    <w:p w:rsidR="00F06D8A" w:rsidRPr="006C169F" w:rsidRDefault="00F06D8A" w:rsidP="00F06D8A">
      <w:pPr>
        <w:pStyle w:val="notetext"/>
      </w:pPr>
      <w:r w:rsidRPr="006C169F">
        <w:t>Note:</w:t>
      </w:r>
      <w:r w:rsidRPr="006C169F">
        <w:tab/>
        <w:t>Section</w:t>
      </w:r>
      <w:r w:rsidR="006C169F">
        <w:t> </w:t>
      </w:r>
      <w:r w:rsidRPr="006C169F">
        <w:t>288</w:t>
      </w:r>
      <w:r w:rsidR="006C169F">
        <w:noBreakHyphen/>
      </w:r>
      <w:r w:rsidRPr="006C169F">
        <w:t>25 imposes an administrative penalty if an entity does not keep and retain records as required by this section.</w:t>
      </w:r>
    </w:p>
    <w:p w:rsidR="00680114" w:rsidRPr="009D0130" w:rsidRDefault="00680114" w:rsidP="00680114">
      <w:pPr>
        <w:pStyle w:val="ActHead4"/>
      </w:pPr>
      <w:bookmarkStart w:id="1082" w:name="_Toc447709481"/>
      <w:r w:rsidRPr="009D0130">
        <w:rPr>
          <w:rStyle w:val="CharSubdNo"/>
        </w:rPr>
        <w:lastRenderedPageBreak/>
        <w:t>Subdivision 396</w:t>
      </w:r>
      <w:r>
        <w:rPr>
          <w:rStyle w:val="CharSubdNo"/>
        </w:rPr>
        <w:noBreakHyphen/>
      </w:r>
      <w:r w:rsidRPr="009D0130">
        <w:rPr>
          <w:rStyle w:val="CharSubdNo"/>
        </w:rPr>
        <w:t>B</w:t>
      </w:r>
      <w:r w:rsidRPr="009D0130">
        <w:t>—</w:t>
      </w:r>
      <w:r w:rsidRPr="009D0130">
        <w:rPr>
          <w:rStyle w:val="CharSubdText"/>
        </w:rPr>
        <w:t>Information about transactions that could have tax consequences for taxpayers</w:t>
      </w:r>
      <w:bookmarkEnd w:id="1082"/>
    </w:p>
    <w:p w:rsidR="00680114" w:rsidRPr="009D0130" w:rsidRDefault="00680114" w:rsidP="00680114">
      <w:pPr>
        <w:pStyle w:val="ActHead4"/>
      </w:pPr>
      <w:bookmarkStart w:id="1083" w:name="_Toc447709482"/>
      <w:r w:rsidRPr="009D0130">
        <w:t>Guide to Subdivision 396</w:t>
      </w:r>
      <w:r>
        <w:noBreakHyphen/>
      </w:r>
      <w:r w:rsidRPr="009D0130">
        <w:t>B</w:t>
      </w:r>
      <w:bookmarkEnd w:id="1083"/>
    </w:p>
    <w:p w:rsidR="00680114" w:rsidRPr="009D0130" w:rsidRDefault="00680114" w:rsidP="00680114">
      <w:pPr>
        <w:pStyle w:val="ActHead5"/>
      </w:pPr>
      <w:bookmarkStart w:id="1084" w:name="_Toc447709483"/>
      <w:r w:rsidRPr="009D0130">
        <w:rPr>
          <w:rStyle w:val="CharSectno"/>
        </w:rPr>
        <w:t>396</w:t>
      </w:r>
      <w:r>
        <w:rPr>
          <w:rStyle w:val="CharSectno"/>
        </w:rPr>
        <w:noBreakHyphen/>
      </w:r>
      <w:r w:rsidRPr="009D0130">
        <w:rPr>
          <w:rStyle w:val="CharSectno"/>
        </w:rPr>
        <w:t>50</w:t>
      </w:r>
      <w:r w:rsidRPr="009D0130">
        <w:t xml:space="preserve">  What this Subdivision is about</w:t>
      </w:r>
      <w:bookmarkEnd w:id="1084"/>
    </w:p>
    <w:p w:rsidR="00680114" w:rsidRPr="009D0130" w:rsidRDefault="00680114" w:rsidP="00680114">
      <w:pPr>
        <w:pStyle w:val="SOText"/>
      </w:pPr>
      <w:r w:rsidRPr="009D0130">
        <w:t>The Commissioner can require certain entities to give information about transactions that could reasonably be expected to have tax consequences for other entities.</w:t>
      </w:r>
    </w:p>
    <w:p w:rsidR="00680114" w:rsidRPr="009D0130" w:rsidRDefault="00680114" w:rsidP="00680114">
      <w:pPr>
        <w:pStyle w:val="TofSectsHeading"/>
      </w:pPr>
      <w:r w:rsidRPr="009D0130">
        <w:t>Table of sections</w:t>
      </w:r>
    </w:p>
    <w:p w:rsidR="00680114" w:rsidRPr="009D0130" w:rsidRDefault="00680114" w:rsidP="00680114">
      <w:pPr>
        <w:pStyle w:val="TofSectsGroupHeading"/>
      </w:pPr>
      <w:r w:rsidRPr="009D0130">
        <w:t>Operative provisions</w:t>
      </w:r>
    </w:p>
    <w:p w:rsidR="00680114" w:rsidRPr="009D0130" w:rsidRDefault="00680114" w:rsidP="00680114">
      <w:pPr>
        <w:pStyle w:val="TofSectsSection"/>
      </w:pPr>
      <w:r w:rsidRPr="009D0130">
        <w:t>396</w:t>
      </w:r>
      <w:r>
        <w:noBreakHyphen/>
      </w:r>
      <w:r w:rsidRPr="009D0130">
        <w:t>55</w:t>
      </w:r>
      <w:r w:rsidRPr="009D0130">
        <w:tab/>
        <w:t>Reporting tax</w:t>
      </w:r>
      <w:r>
        <w:noBreakHyphen/>
      </w:r>
      <w:r w:rsidRPr="009D0130">
        <w:t>related information about transactions to the Commissioner</w:t>
      </w:r>
    </w:p>
    <w:p w:rsidR="00680114" w:rsidRPr="009D0130" w:rsidRDefault="00680114" w:rsidP="00680114">
      <w:pPr>
        <w:pStyle w:val="TofSectsSection"/>
      </w:pPr>
      <w:r w:rsidRPr="009D0130">
        <w:t>396</w:t>
      </w:r>
      <w:r>
        <w:noBreakHyphen/>
      </w:r>
      <w:r w:rsidRPr="009D0130">
        <w:t>60</w:t>
      </w:r>
      <w:r w:rsidRPr="009D0130">
        <w:tab/>
        <w:t>Information required</w:t>
      </w:r>
    </w:p>
    <w:p w:rsidR="00680114" w:rsidRPr="009D0130" w:rsidRDefault="00680114" w:rsidP="00680114">
      <w:pPr>
        <w:pStyle w:val="TofSectsSection"/>
      </w:pPr>
      <w:r w:rsidRPr="009D0130">
        <w:t>396</w:t>
      </w:r>
      <w:r>
        <w:noBreakHyphen/>
      </w:r>
      <w:r w:rsidRPr="009D0130">
        <w:t>65</w:t>
      </w:r>
      <w:r w:rsidRPr="009D0130">
        <w:tab/>
        <w:t>Exemptions—wholesale clients</w:t>
      </w:r>
    </w:p>
    <w:p w:rsidR="00680114" w:rsidRPr="009D0130" w:rsidRDefault="00680114" w:rsidP="00680114">
      <w:pPr>
        <w:pStyle w:val="TofSectsSection"/>
      </w:pPr>
      <w:r w:rsidRPr="009D0130">
        <w:t>396</w:t>
      </w:r>
      <w:r>
        <w:noBreakHyphen/>
      </w:r>
      <w:r w:rsidRPr="009D0130">
        <w:t>70</w:t>
      </w:r>
      <w:r w:rsidRPr="009D0130">
        <w:tab/>
        <w:t>Exemptions—other cases</w:t>
      </w:r>
    </w:p>
    <w:p w:rsidR="00680114" w:rsidRPr="009D0130" w:rsidRDefault="00680114" w:rsidP="00680114">
      <w:pPr>
        <w:pStyle w:val="TofSectsSection"/>
      </w:pPr>
      <w:r w:rsidRPr="009D0130">
        <w:t>396</w:t>
      </w:r>
      <w:r>
        <w:noBreakHyphen/>
      </w:r>
      <w:r w:rsidRPr="009D0130">
        <w:t>75</w:t>
      </w:r>
      <w:r w:rsidRPr="009D0130">
        <w:tab/>
        <w:t>Errors in reports</w:t>
      </w:r>
    </w:p>
    <w:p w:rsidR="00680114" w:rsidRPr="009D0130" w:rsidRDefault="00680114" w:rsidP="00680114">
      <w:pPr>
        <w:pStyle w:val="ActHead4"/>
      </w:pPr>
      <w:bookmarkStart w:id="1085" w:name="_Toc447709484"/>
      <w:r w:rsidRPr="009D0130">
        <w:t>Operative provisions</w:t>
      </w:r>
      <w:bookmarkEnd w:id="1085"/>
    </w:p>
    <w:p w:rsidR="00680114" w:rsidRPr="009D0130" w:rsidRDefault="00680114" w:rsidP="00680114">
      <w:pPr>
        <w:pStyle w:val="ActHead5"/>
      </w:pPr>
      <w:bookmarkStart w:id="1086" w:name="_Toc447709485"/>
      <w:r w:rsidRPr="009D0130">
        <w:rPr>
          <w:rStyle w:val="CharSectno"/>
        </w:rPr>
        <w:t>396</w:t>
      </w:r>
      <w:r>
        <w:rPr>
          <w:rStyle w:val="CharSectno"/>
        </w:rPr>
        <w:noBreakHyphen/>
      </w:r>
      <w:r w:rsidRPr="009D0130">
        <w:rPr>
          <w:rStyle w:val="CharSectno"/>
        </w:rPr>
        <w:t>55</w:t>
      </w:r>
      <w:r w:rsidRPr="009D0130">
        <w:t xml:space="preserve">  Reporting tax</w:t>
      </w:r>
      <w:r>
        <w:noBreakHyphen/>
      </w:r>
      <w:r w:rsidRPr="009D0130">
        <w:t>related information about transactions to the Commissioner</w:t>
      </w:r>
      <w:bookmarkEnd w:id="1086"/>
    </w:p>
    <w:p w:rsidR="00680114" w:rsidRPr="009D0130" w:rsidRDefault="00680114" w:rsidP="00680114">
      <w:pPr>
        <w:pStyle w:val="subsection"/>
      </w:pPr>
      <w:r w:rsidRPr="009D0130">
        <w:tab/>
      </w:r>
      <w:r w:rsidRPr="009D0130">
        <w:tab/>
        <w:t>An entity mentioned in column 1 of an item of this table must:</w:t>
      </w:r>
    </w:p>
    <w:p w:rsidR="00680114" w:rsidRPr="009D0130" w:rsidRDefault="00680114" w:rsidP="00680114">
      <w:pPr>
        <w:pStyle w:val="paragraph"/>
      </w:pPr>
      <w:r w:rsidRPr="009D0130">
        <w:tab/>
        <w:t>(a)</w:t>
      </w:r>
      <w:r w:rsidRPr="009D0130">
        <w:tab/>
        <w:t xml:space="preserve">prepare a report in the </w:t>
      </w:r>
      <w:r w:rsidRPr="009D0130">
        <w:rPr>
          <w:position w:val="6"/>
          <w:sz w:val="16"/>
        </w:rPr>
        <w:t>*</w:t>
      </w:r>
      <w:r w:rsidRPr="009D0130">
        <w:t>approved form setting out information about any transactions described in that item that happened during this period:</w:t>
      </w:r>
    </w:p>
    <w:p w:rsidR="00680114" w:rsidRPr="009D0130" w:rsidRDefault="00680114" w:rsidP="00680114">
      <w:pPr>
        <w:pStyle w:val="paragraphsub"/>
      </w:pPr>
      <w:r w:rsidRPr="009D0130">
        <w:tab/>
        <w:t>(i)</w:t>
      </w:r>
      <w:r w:rsidRPr="009D0130">
        <w:tab/>
        <w:t xml:space="preserve">a </w:t>
      </w:r>
      <w:r w:rsidRPr="009D0130">
        <w:rPr>
          <w:position w:val="6"/>
          <w:sz w:val="16"/>
        </w:rPr>
        <w:t>*</w:t>
      </w:r>
      <w:r w:rsidRPr="009D0130">
        <w:t>financial year; or</w:t>
      </w:r>
    </w:p>
    <w:p w:rsidR="00680114" w:rsidRPr="009D0130" w:rsidRDefault="00680114" w:rsidP="00680114">
      <w:pPr>
        <w:pStyle w:val="paragraphsub"/>
      </w:pPr>
      <w:r w:rsidRPr="009D0130">
        <w:tab/>
        <w:t>(ii)</w:t>
      </w:r>
      <w:r w:rsidRPr="009D0130">
        <w:tab/>
        <w:t>such other period as the Commissioner specifies by legislative instrument for that item; and</w:t>
      </w:r>
    </w:p>
    <w:p w:rsidR="00680114" w:rsidRPr="009D0130" w:rsidRDefault="00680114" w:rsidP="00680114">
      <w:pPr>
        <w:pStyle w:val="paragraph"/>
      </w:pPr>
      <w:r w:rsidRPr="009D0130">
        <w:tab/>
        <w:t>(b)</w:t>
      </w:r>
      <w:r w:rsidRPr="009D0130">
        <w:tab/>
        <w:t>give the report to the Commissioner on or before:</w:t>
      </w:r>
    </w:p>
    <w:p w:rsidR="00680114" w:rsidRPr="009D0130" w:rsidRDefault="00680114" w:rsidP="00680114">
      <w:pPr>
        <w:pStyle w:val="paragraphsub"/>
      </w:pPr>
      <w:r w:rsidRPr="009D0130">
        <w:tab/>
        <w:t>(i)</w:t>
      </w:r>
      <w:r w:rsidRPr="009D0130">
        <w:tab/>
        <w:t>the 31st day after the end of that period; or</w:t>
      </w:r>
    </w:p>
    <w:p w:rsidR="00680114" w:rsidRPr="009D0130" w:rsidRDefault="00680114" w:rsidP="00680114">
      <w:pPr>
        <w:pStyle w:val="paragraphsub"/>
      </w:pPr>
      <w:r w:rsidRPr="009D0130">
        <w:lastRenderedPageBreak/>
        <w:tab/>
        <w:t>(ii)</w:t>
      </w:r>
      <w:r w:rsidRPr="009D0130">
        <w:tab/>
        <w:t>such other time after the end of that period as the Commissioner specifies by legislative instrument for that item;</w:t>
      </w:r>
    </w:p>
    <w:p w:rsidR="00680114" w:rsidRPr="009D0130" w:rsidRDefault="00680114" w:rsidP="00680114">
      <w:pPr>
        <w:pStyle w:val="subsection2"/>
      </w:pPr>
      <w:r w:rsidRPr="009D0130">
        <w:t>unless section 396</w:t>
      </w:r>
      <w:r>
        <w:noBreakHyphen/>
      </w:r>
      <w:r w:rsidRPr="009D0130">
        <w:t>65, or a notice or determination under section 396</w:t>
      </w:r>
      <w:r>
        <w:noBreakHyphen/>
      </w:r>
      <w:r w:rsidRPr="009D0130">
        <w:t>70, provides that the entity is not required to do so.</w:t>
      </w:r>
    </w:p>
    <w:p w:rsidR="00680114" w:rsidRPr="009D0130" w:rsidRDefault="00680114" w:rsidP="00680114">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1975"/>
        <w:gridCol w:w="4397"/>
      </w:tblGrid>
      <w:tr w:rsidR="00680114" w:rsidRPr="009D0130" w:rsidTr="007F42B7">
        <w:trPr>
          <w:tblHeader/>
        </w:trPr>
        <w:tc>
          <w:tcPr>
            <w:tcW w:w="7086" w:type="dxa"/>
            <w:gridSpan w:val="3"/>
            <w:tcBorders>
              <w:top w:val="single" w:sz="12" w:space="0" w:color="auto"/>
              <w:bottom w:val="single" w:sz="2" w:space="0" w:color="auto"/>
            </w:tcBorders>
            <w:shd w:val="clear" w:color="auto" w:fill="auto"/>
          </w:tcPr>
          <w:p w:rsidR="00680114" w:rsidRPr="009D0130" w:rsidRDefault="00680114" w:rsidP="007F42B7">
            <w:pPr>
              <w:pStyle w:val="TableHeading"/>
            </w:pPr>
            <w:r w:rsidRPr="009D0130">
              <w:t>Information to be reported by third parties about transactions</w:t>
            </w:r>
          </w:p>
        </w:tc>
      </w:tr>
      <w:tr w:rsidR="00680114" w:rsidRPr="009D0130" w:rsidTr="007F42B7">
        <w:trPr>
          <w:tblHeader/>
        </w:trPr>
        <w:tc>
          <w:tcPr>
            <w:tcW w:w="714" w:type="dxa"/>
            <w:tcBorders>
              <w:top w:val="single" w:sz="2" w:space="0" w:color="auto"/>
              <w:bottom w:val="single" w:sz="2" w:space="0" w:color="auto"/>
            </w:tcBorders>
            <w:shd w:val="clear" w:color="auto" w:fill="auto"/>
          </w:tcPr>
          <w:p w:rsidR="00680114" w:rsidRPr="009D0130" w:rsidRDefault="00680114" w:rsidP="007F42B7">
            <w:pPr>
              <w:pStyle w:val="TableHeading"/>
            </w:pPr>
          </w:p>
        </w:tc>
        <w:tc>
          <w:tcPr>
            <w:tcW w:w="1975" w:type="dxa"/>
            <w:tcBorders>
              <w:top w:val="single" w:sz="2" w:space="0" w:color="auto"/>
              <w:bottom w:val="single" w:sz="2" w:space="0" w:color="auto"/>
            </w:tcBorders>
            <w:shd w:val="clear" w:color="auto" w:fill="auto"/>
          </w:tcPr>
          <w:p w:rsidR="00680114" w:rsidRPr="009D0130" w:rsidRDefault="00680114" w:rsidP="007F42B7">
            <w:pPr>
              <w:pStyle w:val="TableHeading"/>
            </w:pPr>
            <w:r w:rsidRPr="009D0130">
              <w:t>Column 1</w:t>
            </w:r>
          </w:p>
        </w:tc>
        <w:tc>
          <w:tcPr>
            <w:tcW w:w="4397" w:type="dxa"/>
            <w:tcBorders>
              <w:top w:val="single" w:sz="2" w:space="0" w:color="auto"/>
              <w:bottom w:val="single" w:sz="2" w:space="0" w:color="auto"/>
            </w:tcBorders>
            <w:shd w:val="clear" w:color="auto" w:fill="auto"/>
          </w:tcPr>
          <w:p w:rsidR="00680114" w:rsidRPr="009D0130" w:rsidRDefault="00680114" w:rsidP="007F42B7">
            <w:pPr>
              <w:pStyle w:val="TableHeading"/>
            </w:pPr>
            <w:r w:rsidRPr="009D0130">
              <w:t>Column 2</w:t>
            </w:r>
          </w:p>
        </w:tc>
      </w:tr>
      <w:tr w:rsidR="00680114" w:rsidRPr="009D0130" w:rsidTr="007F42B7">
        <w:trPr>
          <w:tblHeader/>
        </w:trPr>
        <w:tc>
          <w:tcPr>
            <w:tcW w:w="714" w:type="dxa"/>
            <w:tcBorders>
              <w:top w:val="single" w:sz="2" w:space="0" w:color="auto"/>
              <w:bottom w:val="single" w:sz="12" w:space="0" w:color="auto"/>
            </w:tcBorders>
            <w:shd w:val="clear" w:color="auto" w:fill="auto"/>
          </w:tcPr>
          <w:p w:rsidR="00680114" w:rsidRPr="009D0130" w:rsidRDefault="00680114" w:rsidP="007F42B7">
            <w:pPr>
              <w:pStyle w:val="TableHeading"/>
            </w:pPr>
            <w:r w:rsidRPr="009D0130">
              <w:t>Item</w:t>
            </w:r>
          </w:p>
        </w:tc>
        <w:tc>
          <w:tcPr>
            <w:tcW w:w="1975" w:type="dxa"/>
            <w:tcBorders>
              <w:top w:val="single" w:sz="2" w:space="0" w:color="auto"/>
              <w:bottom w:val="single" w:sz="12" w:space="0" w:color="auto"/>
            </w:tcBorders>
            <w:shd w:val="clear" w:color="auto" w:fill="auto"/>
          </w:tcPr>
          <w:p w:rsidR="00680114" w:rsidRPr="009D0130" w:rsidRDefault="00680114" w:rsidP="007F42B7">
            <w:pPr>
              <w:pStyle w:val="TableHeading"/>
            </w:pPr>
            <w:r w:rsidRPr="009D0130">
              <w:t>This entity:</w:t>
            </w:r>
          </w:p>
        </w:tc>
        <w:tc>
          <w:tcPr>
            <w:tcW w:w="4397" w:type="dxa"/>
            <w:tcBorders>
              <w:top w:val="single" w:sz="2" w:space="0" w:color="auto"/>
              <w:bottom w:val="single" w:sz="12" w:space="0" w:color="auto"/>
            </w:tcBorders>
            <w:shd w:val="clear" w:color="auto" w:fill="auto"/>
          </w:tcPr>
          <w:p w:rsidR="00680114" w:rsidRPr="009D0130" w:rsidRDefault="00680114" w:rsidP="007F42B7">
            <w:pPr>
              <w:pStyle w:val="TableHeading"/>
            </w:pPr>
            <w:r w:rsidRPr="009D0130">
              <w:t>must report information about this transaction:</w:t>
            </w:r>
          </w:p>
        </w:tc>
      </w:tr>
      <w:tr w:rsidR="00680114" w:rsidRPr="009D0130" w:rsidTr="007F42B7">
        <w:tc>
          <w:tcPr>
            <w:tcW w:w="714" w:type="dxa"/>
            <w:tcBorders>
              <w:top w:val="single" w:sz="12" w:space="0" w:color="auto"/>
            </w:tcBorders>
            <w:shd w:val="clear" w:color="auto" w:fill="auto"/>
          </w:tcPr>
          <w:p w:rsidR="00680114" w:rsidRPr="009D0130" w:rsidRDefault="00680114" w:rsidP="007F42B7">
            <w:pPr>
              <w:pStyle w:val="Tabletext"/>
            </w:pPr>
            <w:r w:rsidRPr="009D0130">
              <w:t>1</w:t>
            </w:r>
          </w:p>
        </w:tc>
        <w:tc>
          <w:tcPr>
            <w:tcW w:w="1975" w:type="dxa"/>
            <w:tcBorders>
              <w:top w:val="single" w:sz="12" w:space="0" w:color="auto"/>
            </w:tcBorders>
            <w:shd w:val="clear" w:color="auto" w:fill="auto"/>
          </w:tcPr>
          <w:p w:rsidR="00680114" w:rsidRPr="009D0130" w:rsidRDefault="00680114" w:rsidP="007F42B7">
            <w:pPr>
              <w:pStyle w:val="Tabletext"/>
            </w:pPr>
            <w:r w:rsidRPr="009D0130">
              <w:t xml:space="preserve">a government related entity (within the meaning of the </w:t>
            </w:r>
            <w:r w:rsidRPr="009D0130">
              <w:rPr>
                <w:position w:val="6"/>
                <w:sz w:val="16"/>
              </w:rPr>
              <w:t>*</w:t>
            </w:r>
            <w:r w:rsidRPr="009D0130">
              <w:t xml:space="preserve">GST Act), other than a </w:t>
            </w:r>
            <w:r w:rsidRPr="009D0130">
              <w:rPr>
                <w:position w:val="6"/>
                <w:sz w:val="16"/>
              </w:rPr>
              <w:t>*</w:t>
            </w:r>
            <w:r w:rsidRPr="009D0130">
              <w:t>local governing body</w:t>
            </w:r>
          </w:p>
        </w:tc>
        <w:tc>
          <w:tcPr>
            <w:tcW w:w="4397" w:type="dxa"/>
            <w:tcBorders>
              <w:top w:val="single" w:sz="12" w:space="0" w:color="auto"/>
            </w:tcBorders>
            <w:shd w:val="clear" w:color="auto" w:fill="auto"/>
          </w:tcPr>
          <w:p w:rsidR="00680114" w:rsidRPr="009D0130" w:rsidRDefault="00680114" w:rsidP="007F42B7">
            <w:pPr>
              <w:pStyle w:val="Tabletext"/>
            </w:pPr>
            <w:r w:rsidRPr="009D0130">
              <w:t xml:space="preserve">the provision of a grant by the entity to an entity that has an </w:t>
            </w:r>
            <w:r w:rsidRPr="009D0130">
              <w:rPr>
                <w:position w:val="6"/>
                <w:sz w:val="16"/>
              </w:rPr>
              <w:t>*</w:t>
            </w:r>
            <w:r w:rsidRPr="009D0130">
              <w:t>ABN</w:t>
            </w:r>
          </w:p>
        </w:tc>
      </w:tr>
      <w:tr w:rsidR="00680114" w:rsidRPr="009D0130" w:rsidTr="007F42B7">
        <w:tc>
          <w:tcPr>
            <w:tcW w:w="714" w:type="dxa"/>
            <w:shd w:val="clear" w:color="auto" w:fill="auto"/>
          </w:tcPr>
          <w:p w:rsidR="00680114" w:rsidRPr="009D0130" w:rsidRDefault="00680114" w:rsidP="007F42B7">
            <w:pPr>
              <w:pStyle w:val="Tabletext"/>
            </w:pPr>
            <w:r w:rsidRPr="009D0130">
              <w:t>2</w:t>
            </w:r>
          </w:p>
        </w:tc>
        <w:tc>
          <w:tcPr>
            <w:tcW w:w="1975" w:type="dxa"/>
            <w:shd w:val="clear" w:color="auto" w:fill="auto"/>
          </w:tcPr>
          <w:p w:rsidR="00680114" w:rsidRPr="009D0130" w:rsidRDefault="00680114" w:rsidP="007F42B7">
            <w:pPr>
              <w:pStyle w:val="Tabletext"/>
            </w:pPr>
            <w:r w:rsidRPr="009D0130">
              <w:t xml:space="preserve">a government related entity (within the meaning of the </w:t>
            </w:r>
            <w:r w:rsidRPr="009D0130">
              <w:rPr>
                <w:position w:val="6"/>
                <w:sz w:val="16"/>
              </w:rPr>
              <w:t>*</w:t>
            </w:r>
            <w:r w:rsidRPr="009D0130">
              <w:t>GST Act)</w:t>
            </w:r>
          </w:p>
        </w:tc>
        <w:tc>
          <w:tcPr>
            <w:tcW w:w="4397" w:type="dxa"/>
            <w:shd w:val="clear" w:color="auto" w:fill="auto"/>
          </w:tcPr>
          <w:p w:rsidR="00680114" w:rsidRPr="009D0130" w:rsidRDefault="00680114" w:rsidP="007F42B7">
            <w:pPr>
              <w:pStyle w:val="Tabletext"/>
            </w:pPr>
            <w:r w:rsidRPr="009D0130">
              <w:t xml:space="preserve">the provision of consideration (within the meaning of the </w:t>
            </w:r>
            <w:r w:rsidRPr="009D0130">
              <w:rPr>
                <w:position w:val="6"/>
                <w:sz w:val="16"/>
              </w:rPr>
              <w:t>*</w:t>
            </w:r>
            <w:r w:rsidRPr="009D0130">
              <w:t>GST Act):</w:t>
            </w:r>
          </w:p>
          <w:p w:rsidR="00680114" w:rsidRPr="009D0130" w:rsidRDefault="00680114" w:rsidP="007F42B7">
            <w:pPr>
              <w:pStyle w:val="Tablea"/>
            </w:pPr>
            <w:r w:rsidRPr="009D0130">
              <w:t>(a) by the entity to an entity; and</w:t>
            </w:r>
          </w:p>
          <w:p w:rsidR="00680114" w:rsidRPr="009D0130" w:rsidRDefault="00680114" w:rsidP="007F42B7">
            <w:pPr>
              <w:pStyle w:val="Tablea"/>
            </w:pPr>
            <w:r w:rsidRPr="009D0130">
              <w:t xml:space="preserve">(b) wholly or partly for a </w:t>
            </w:r>
            <w:r w:rsidRPr="009D0130">
              <w:rPr>
                <w:position w:val="6"/>
                <w:sz w:val="16"/>
              </w:rPr>
              <w:t>*</w:t>
            </w:r>
            <w:r w:rsidRPr="009D0130">
              <w:t>supply of services;</w:t>
            </w:r>
          </w:p>
          <w:p w:rsidR="00680114" w:rsidRPr="009D0130" w:rsidRDefault="00680114" w:rsidP="007F42B7">
            <w:pPr>
              <w:pStyle w:val="Tabletext"/>
            </w:pPr>
            <w:r w:rsidRPr="009D0130">
              <w:t>unless the supply of services is merely incidental to a supply of goods (within the meaning of the GST Act)</w:t>
            </w:r>
          </w:p>
        </w:tc>
      </w:tr>
      <w:tr w:rsidR="00680114" w:rsidRPr="009D0130" w:rsidTr="007F42B7">
        <w:tc>
          <w:tcPr>
            <w:tcW w:w="714" w:type="dxa"/>
            <w:shd w:val="clear" w:color="auto" w:fill="auto"/>
          </w:tcPr>
          <w:p w:rsidR="00680114" w:rsidRPr="009D0130" w:rsidRDefault="00680114" w:rsidP="007F42B7">
            <w:pPr>
              <w:pStyle w:val="Tabletext"/>
            </w:pPr>
            <w:r w:rsidRPr="009D0130">
              <w:t>3</w:t>
            </w:r>
          </w:p>
        </w:tc>
        <w:tc>
          <w:tcPr>
            <w:tcW w:w="1975" w:type="dxa"/>
            <w:shd w:val="clear" w:color="auto" w:fill="auto"/>
          </w:tcPr>
          <w:p w:rsidR="00680114" w:rsidRPr="009D0130" w:rsidRDefault="00680114" w:rsidP="007F42B7">
            <w:pPr>
              <w:pStyle w:val="Tabletext"/>
            </w:pPr>
            <w:r w:rsidRPr="009D0130">
              <w:t>a State or Territory</w:t>
            </w:r>
          </w:p>
        </w:tc>
        <w:tc>
          <w:tcPr>
            <w:tcW w:w="4397" w:type="dxa"/>
            <w:shd w:val="clear" w:color="auto" w:fill="auto"/>
          </w:tcPr>
          <w:p w:rsidR="00680114" w:rsidRPr="009D0130" w:rsidRDefault="00680114" w:rsidP="007F42B7">
            <w:pPr>
              <w:pStyle w:val="Tabletext"/>
            </w:pPr>
            <w:r w:rsidRPr="009D0130">
              <w:t>the transfer of a freehold or leasehold interest in real property situated in the State or Territory</w:t>
            </w:r>
          </w:p>
        </w:tc>
      </w:tr>
      <w:tr w:rsidR="00680114" w:rsidRPr="009D0130" w:rsidTr="007F42B7">
        <w:tc>
          <w:tcPr>
            <w:tcW w:w="714" w:type="dxa"/>
            <w:shd w:val="clear" w:color="auto" w:fill="auto"/>
          </w:tcPr>
          <w:p w:rsidR="00680114" w:rsidRPr="009D0130" w:rsidRDefault="00680114" w:rsidP="007F42B7">
            <w:pPr>
              <w:pStyle w:val="Tabletext"/>
            </w:pPr>
            <w:r w:rsidRPr="009D0130">
              <w:t>4</w:t>
            </w:r>
          </w:p>
        </w:tc>
        <w:tc>
          <w:tcPr>
            <w:tcW w:w="1975" w:type="dxa"/>
            <w:shd w:val="clear" w:color="auto" w:fill="auto"/>
          </w:tcPr>
          <w:p w:rsidR="00680114" w:rsidRPr="009D0130" w:rsidRDefault="00680114" w:rsidP="007F42B7">
            <w:pPr>
              <w:pStyle w:val="Tabletext"/>
            </w:pPr>
            <w:r w:rsidRPr="009D0130">
              <w:rPr>
                <w:position w:val="6"/>
                <w:sz w:val="16"/>
              </w:rPr>
              <w:t>*</w:t>
            </w:r>
            <w:r w:rsidRPr="009D0130">
              <w:t>ASIC</w:t>
            </w:r>
          </w:p>
        </w:tc>
        <w:tc>
          <w:tcPr>
            <w:tcW w:w="4397" w:type="dxa"/>
            <w:shd w:val="clear" w:color="auto" w:fill="auto"/>
          </w:tcPr>
          <w:p w:rsidR="00680114" w:rsidRPr="009D0130" w:rsidRDefault="00680114" w:rsidP="007F42B7">
            <w:pPr>
              <w:pStyle w:val="Tabletext"/>
            </w:pPr>
            <w:r w:rsidRPr="009D0130">
              <w:t xml:space="preserve">a transaction about which data has been delivered to </w:t>
            </w:r>
            <w:r w:rsidRPr="009D0130">
              <w:rPr>
                <w:position w:val="6"/>
                <w:sz w:val="16"/>
              </w:rPr>
              <w:t>*</w:t>
            </w:r>
            <w:r w:rsidRPr="009D0130">
              <w:t xml:space="preserve">ASIC under the </w:t>
            </w:r>
            <w:r w:rsidRPr="009D0130">
              <w:rPr>
                <w:position w:val="6"/>
                <w:sz w:val="16"/>
              </w:rPr>
              <w:t>*</w:t>
            </w:r>
            <w:r w:rsidRPr="009D0130">
              <w:t>market integrity rules</w:t>
            </w:r>
          </w:p>
        </w:tc>
      </w:tr>
      <w:tr w:rsidR="00680114" w:rsidRPr="009D0130" w:rsidTr="007F42B7">
        <w:tc>
          <w:tcPr>
            <w:tcW w:w="714" w:type="dxa"/>
            <w:shd w:val="clear" w:color="auto" w:fill="auto"/>
          </w:tcPr>
          <w:p w:rsidR="00680114" w:rsidRPr="009D0130" w:rsidRDefault="00680114" w:rsidP="007F42B7">
            <w:pPr>
              <w:pStyle w:val="Tabletext"/>
            </w:pPr>
            <w:r w:rsidRPr="009D0130">
              <w:t>5</w:t>
            </w:r>
          </w:p>
        </w:tc>
        <w:tc>
          <w:tcPr>
            <w:tcW w:w="1975" w:type="dxa"/>
            <w:shd w:val="clear" w:color="auto" w:fill="auto"/>
          </w:tcPr>
          <w:p w:rsidR="00680114" w:rsidRPr="009D0130" w:rsidRDefault="00680114" w:rsidP="007F42B7">
            <w:pPr>
              <w:pStyle w:val="Tabletext"/>
            </w:pPr>
            <w:r w:rsidRPr="009D0130">
              <w:t xml:space="preserve">a participant (within the meaning of Chapter 7 of the </w:t>
            </w:r>
            <w:r w:rsidRPr="009D0130">
              <w:rPr>
                <w:i/>
              </w:rPr>
              <w:t>Corporations Act 2001</w:t>
            </w:r>
            <w:r w:rsidRPr="009D0130">
              <w:t xml:space="preserve">) in an </w:t>
            </w:r>
            <w:r w:rsidRPr="009D0130">
              <w:rPr>
                <w:position w:val="6"/>
                <w:sz w:val="16"/>
              </w:rPr>
              <w:t>*</w:t>
            </w:r>
            <w:r w:rsidRPr="009D0130">
              <w:t>Australian financial market</w:t>
            </w:r>
          </w:p>
        </w:tc>
        <w:tc>
          <w:tcPr>
            <w:tcW w:w="4397" w:type="dxa"/>
            <w:shd w:val="clear" w:color="auto" w:fill="auto"/>
          </w:tcPr>
          <w:p w:rsidR="00680114" w:rsidRPr="009D0130" w:rsidRDefault="00680114" w:rsidP="007F42B7">
            <w:pPr>
              <w:pStyle w:val="Tabletext"/>
            </w:pPr>
            <w:r w:rsidRPr="009D0130">
              <w:t>a transaction, involving the participant, that:</w:t>
            </w:r>
          </w:p>
          <w:p w:rsidR="00680114" w:rsidRPr="009D0130" w:rsidRDefault="00680114" w:rsidP="007F42B7">
            <w:pPr>
              <w:pStyle w:val="Tablea"/>
            </w:pPr>
            <w:r w:rsidRPr="009D0130">
              <w:t xml:space="preserve">(a) results in a change to the type, name or number of </w:t>
            </w:r>
            <w:r w:rsidRPr="009D0130">
              <w:rPr>
                <w:position w:val="6"/>
                <w:sz w:val="16"/>
              </w:rPr>
              <w:t>*</w:t>
            </w:r>
            <w:r w:rsidRPr="009D0130">
              <w:t>shares in a company, or units in a unit trust, that are held by another entity; and</w:t>
            </w:r>
          </w:p>
          <w:p w:rsidR="00680114" w:rsidRPr="009D0130" w:rsidRDefault="00680114" w:rsidP="007F42B7">
            <w:pPr>
              <w:pStyle w:val="Tablea"/>
            </w:pPr>
            <w:r w:rsidRPr="009D0130">
              <w:t xml:space="preserve">(b) is a transaction about which data is required to be delivered to </w:t>
            </w:r>
            <w:r w:rsidRPr="009D0130">
              <w:rPr>
                <w:position w:val="6"/>
                <w:sz w:val="16"/>
              </w:rPr>
              <w:t>*</w:t>
            </w:r>
            <w:r w:rsidRPr="009D0130">
              <w:t xml:space="preserve">ASIC under the </w:t>
            </w:r>
            <w:r w:rsidRPr="009D0130">
              <w:rPr>
                <w:position w:val="6"/>
                <w:sz w:val="16"/>
              </w:rPr>
              <w:t>*</w:t>
            </w:r>
            <w:r w:rsidRPr="009D0130">
              <w:t>market integrity rules</w:t>
            </w:r>
          </w:p>
        </w:tc>
      </w:tr>
      <w:tr w:rsidR="00680114" w:rsidRPr="009D0130" w:rsidTr="007F42B7">
        <w:tc>
          <w:tcPr>
            <w:tcW w:w="714" w:type="dxa"/>
            <w:shd w:val="clear" w:color="auto" w:fill="auto"/>
          </w:tcPr>
          <w:p w:rsidR="00680114" w:rsidRPr="009D0130" w:rsidRDefault="00680114" w:rsidP="007F42B7">
            <w:pPr>
              <w:pStyle w:val="Tabletext"/>
            </w:pPr>
            <w:r w:rsidRPr="009D0130">
              <w:t>6</w:t>
            </w:r>
          </w:p>
        </w:tc>
        <w:tc>
          <w:tcPr>
            <w:tcW w:w="1975" w:type="dxa"/>
            <w:shd w:val="clear" w:color="auto" w:fill="auto"/>
          </w:tcPr>
          <w:p w:rsidR="00680114" w:rsidRPr="009D0130" w:rsidRDefault="00680114" w:rsidP="007F42B7">
            <w:pPr>
              <w:pStyle w:val="Tabletext"/>
            </w:pPr>
            <w:r w:rsidRPr="009D0130">
              <w:t xml:space="preserve">a company whose </w:t>
            </w:r>
            <w:r w:rsidRPr="009D0130">
              <w:rPr>
                <w:position w:val="6"/>
                <w:sz w:val="16"/>
              </w:rPr>
              <w:t>*</w:t>
            </w:r>
            <w:r w:rsidRPr="009D0130">
              <w:t xml:space="preserve">shares are listed for </w:t>
            </w:r>
            <w:r w:rsidRPr="009D0130">
              <w:lastRenderedPageBreak/>
              <w:t xml:space="preserve">quotation in the official list of an </w:t>
            </w:r>
            <w:r w:rsidRPr="009D0130">
              <w:rPr>
                <w:position w:val="6"/>
                <w:sz w:val="16"/>
              </w:rPr>
              <w:t>*</w:t>
            </w:r>
            <w:r w:rsidRPr="009D0130">
              <w:t>Australian financial market</w:t>
            </w:r>
          </w:p>
        </w:tc>
        <w:tc>
          <w:tcPr>
            <w:tcW w:w="4397" w:type="dxa"/>
            <w:shd w:val="clear" w:color="auto" w:fill="auto"/>
          </w:tcPr>
          <w:p w:rsidR="00680114" w:rsidRPr="009D0130" w:rsidRDefault="00680114" w:rsidP="007F42B7">
            <w:pPr>
              <w:pStyle w:val="Tabletext"/>
            </w:pPr>
            <w:r w:rsidRPr="009D0130">
              <w:lastRenderedPageBreak/>
              <w:t>a transaction that:</w:t>
            </w:r>
          </w:p>
          <w:p w:rsidR="00680114" w:rsidRPr="009D0130" w:rsidRDefault="00680114" w:rsidP="007F42B7">
            <w:pPr>
              <w:pStyle w:val="Tablea"/>
            </w:pPr>
            <w:r w:rsidRPr="009D0130">
              <w:t xml:space="preserve">(a) results in a change to the type, name or number </w:t>
            </w:r>
            <w:r w:rsidRPr="009D0130">
              <w:lastRenderedPageBreak/>
              <w:t xml:space="preserve">of </w:t>
            </w:r>
            <w:r w:rsidRPr="009D0130">
              <w:rPr>
                <w:position w:val="6"/>
                <w:sz w:val="16"/>
              </w:rPr>
              <w:t>*</w:t>
            </w:r>
            <w:r w:rsidRPr="009D0130">
              <w:t>shares in the company that are held by an entity; and</w:t>
            </w:r>
          </w:p>
          <w:p w:rsidR="00680114" w:rsidRPr="009D0130" w:rsidRDefault="00680114" w:rsidP="007F42B7">
            <w:pPr>
              <w:pStyle w:val="Tablea"/>
            </w:pPr>
            <w:r w:rsidRPr="009D0130">
              <w:t xml:space="preserve">(b) is not a transaction about which data is required to be delivered to </w:t>
            </w:r>
            <w:r w:rsidRPr="009D0130">
              <w:rPr>
                <w:position w:val="6"/>
                <w:sz w:val="16"/>
              </w:rPr>
              <w:t>*</w:t>
            </w:r>
            <w:r w:rsidRPr="009D0130">
              <w:t xml:space="preserve">ASIC under the </w:t>
            </w:r>
            <w:r w:rsidRPr="009D0130">
              <w:rPr>
                <w:position w:val="6"/>
                <w:sz w:val="16"/>
              </w:rPr>
              <w:t>*</w:t>
            </w:r>
            <w:r w:rsidRPr="009D0130">
              <w:t>market integrity rules</w:t>
            </w:r>
          </w:p>
        </w:tc>
      </w:tr>
      <w:tr w:rsidR="00680114" w:rsidRPr="009D0130" w:rsidTr="007F42B7">
        <w:tc>
          <w:tcPr>
            <w:tcW w:w="714" w:type="dxa"/>
            <w:shd w:val="clear" w:color="auto" w:fill="auto"/>
          </w:tcPr>
          <w:p w:rsidR="00680114" w:rsidRPr="009D0130" w:rsidRDefault="00680114" w:rsidP="007F42B7">
            <w:pPr>
              <w:pStyle w:val="Tabletext"/>
            </w:pPr>
            <w:r w:rsidRPr="009D0130">
              <w:lastRenderedPageBreak/>
              <w:t>7</w:t>
            </w:r>
          </w:p>
        </w:tc>
        <w:tc>
          <w:tcPr>
            <w:tcW w:w="1975" w:type="dxa"/>
            <w:shd w:val="clear" w:color="auto" w:fill="auto"/>
          </w:tcPr>
          <w:p w:rsidR="00680114" w:rsidRPr="009D0130" w:rsidRDefault="00680114" w:rsidP="007F42B7">
            <w:pPr>
              <w:pStyle w:val="Tabletext"/>
            </w:pPr>
            <w:r w:rsidRPr="009D0130">
              <w:t>the trustee of a unit trust</w:t>
            </w:r>
          </w:p>
        </w:tc>
        <w:tc>
          <w:tcPr>
            <w:tcW w:w="4397" w:type="dxa"/>
            <w:shd w:val="clear" w:color="auto" w:fill="auto"/>
          </w:tcPr>
          <w:p w:rsidR="00680114" w:rsidRPr="009D0130" w:rsidRDefault="00680114" w:rsidP="007F42B7">
            <w:pPr>
              <w:pStyle w:val="Tabletext"/>
            </w:pPr>
            <w:r w:rsidRPr="009D0130">
              <w:t>a transaction that:</w:t>
            </w:r>
          </w:p>
          <w:p w:rsidR="00680114" w:rsidRPr="009D0130" w:rsidRDefault="00680114" w:rsidP="007F42B7">
            <w:pPr>
              <w:pStyle w:val="Tablea"/>
            </w:pPr>
            <w:r w:rsidRPr="009D0130">
              <w:t>(a) results in a change to the type, name or number of units in the unit trust that are held by an entity; and</w:t>
            </w:r>
          </w:p>
          <w:p w:rsidR="00680114" w:rsidRPr="009D0130" w:rsidRDefault="00680114" w:rsidP="007F42B7">
            <w:pPr>
              <w:pStyle w:val="Tablea"/>
            </w:pPr>
            <w:r w:rsidRPr="009D0130">
              <w:t xml:space="preserve">(b) is not a transaction about which data is required to be delivered to </w:t>
            </w:r>
            <w:r w:rsidRPr="009D0130">
              <w:rPr>
                <w:position w:val="6"/>
                <w:sz w:val="16"/>
              </w:rPr>
              <w:t>*</w:t>
            </w:r>
            <w:r w:rsidRPr="009D0130">
              <w:t xml:space="preserve">ASIC under the </w:t>
            </w:r>
            <w:r w:rsidRPr="009D0130">
              <w:rPr>
                <w:position w:val="6"/>
                <w:sz w:val="16"/>
              </w:rPr>
              <w:t>*</w:t>
            </w:r>
            <w:r w:rsidRPr="009D0130">
              <w:t>market integrity rules</w:t>
            </w:r>
          </w:p>
        </w:tc>
      </w:tr>
      <w:tr w:rsidR="00680114" w:rsidRPr="009D0130" w:rsidTr="007F42B7">
        <w:tc>
          <w:tcPr>
            <w:tcW w:w="714" w:type="dxa"/>
            <w:tcBorders>
              <w:bottom w:val="single" w:sz="4" w:space="0" w:color="auto"/>
            </w:tcBorders>
            <w:shd w:val="clear" w:color="auto" w:fill="auto"/>
          </w:tcPr>
          <w:p w:rsidR="00680114" w:rsidRPr="009D0130" w:rsidRDefault="00680114" w:rsidP="007F42B7">
            <w:pPr>
              <w:pStyle w:val="Tabletext"/>
            </w:pPr>
            <w:r w:rsidRPr="009D0130">
              <w:t>8</w:t>
            </w:r>
          </w:p>
        </w:tc>
        <w:tc>
          <w:tcPr>
            <w:tcW w:w="1975" w:type="dxa"/>
            <w:tcBorders>
              <w:bottom w:val="single" w:sz="4" w:space="0" w:color="auto"/>
            </w:tcBorders>
            <w:shd w:val="clear" w:color="auto" w:fill="auto"/>
          </w:tcPr>
          <w:p w:rsidR="00680114" w:rsidRPr="009D0130" w:rsidRDefault="00680114" w:rsidP="007F42B7">
            <w:pPr>
              <w:pStyle w:val="Tabletext"/>
            </w:pPr>
            <w:r w:rsidRPr="009D0130">
              <w:t>the trustee of a trust (other than a unit trust)</w:t>
            </w:r>
          </w:p>
        </w:tc>
        <w:tc>
          <w:tcPr>
            <w:tcW w:w="4397" w:type="dxa"/>
            <w:tcBorders>
              <w:bottom w:val="single" w:sz="4" w:space="0" w:color="auto"/>
            </w:tcBorders>
            <w:shd w:val="clear" w:color="auto" w:fill="auto"/>
          </w:tcPr>
          <w:p w:rsidR="00680114" w:rsidRPr="009D0130" w:rsidRDefault="00680114" w:rsidP="007F42B7">
            <w:pPr>
              <w:pStyle w:val="Tabletext"/>
            </w:pPr>
            <w:r w:rsidRPr="009D0130">
              <w:t xml:space="preserve">a transaction that results in a change to the type, name or number of any </w:t>
            </w:r>
            <w:r w:rsidRPr="009D0130">
              <w:rPr>
                <w:position w:val="6"/>
                <w:sz w:val="16"/>
              </w:rPr>
              <w:t>*</w:t>
            </w:r>
            <w:r w:rsidRPr="009D0130">
              <w:t>shares in a company, or units in a unit trust:</w:t>
            </w:r>
          </w:p>
          <w:p w:rsidR="00680114" w:rsidRPr="009D0130" w:rsidRDefault="00680114" w:rsidP="007F42B7">
            <w:pPr>
              <w:pStyle w:val="Tablea"/>
            </w:pPr>
            <w:r w:rsidRPr="009D0130">
              <w:t>(a) that are held as assets of the trust; and</w:t>
            </w:r>
          </w:p>
          <w:p w:rsidR="00680114" w:rsidRPr="009D0130" w:rsidRDefault="00680114" w:rsidP="007F42B7">
            <w:pPr>
              <w:pStyle w:val="Tablea"/>
            </w:pPr>
            <w:r w:rsidRPr="009D0130">
              <w:t>(b) to which one or more entities are absolutely entitled as beneficiaries of the trust;</w:t>
            </w:r>
          </w:p>
          <w:p w:rsidR="00680114" w:rsidRPr="009D0130" w:rsidRDefault="00680114" w:rsidP="007F42B7">
            <w:pPr>
              <w:pStyle w:val="Tabletext"/>
            </w:pPr>
            <w:r w:rsidRPr="009D0130">
              <w:t xml:space="preserve">unless the trustee gives the Commissioner an </w:t>
            </w:r>
            <w:r w:rsidRPr="009D0130">
              <w:rPr>
                <w:position w:val="6"/>
                <w:sz w:val="16"/>
              </w:rPr>
              <w:t>*</w:t>
            </w:r>
            <w:r w:rsidRPr="009D0130">
              <w:t>income tax return for the income year in which the transaction was entered into</w:t>
            </w:r>
          </w:p>
        </w:tc>
      </w:tr>
      <w:tr w:rsidR="00680114" w:rsidRPr="009D0130" w:rsidTr="007F42B7">
        <w:tc>
          <w:tcPr>
            <w:tcW w:w="714" w:type="dxa"/>
            <w:tcBorders>
              <w:bottom w:val="single" w:sz="12" w:space="0" w:color="auto"/>
            </w:tcBorders>
            <w:shd w:val="clear" w:color="auto" w:fill="auto"/>
          </w:tcPr>
          <w:p w:rsidR="00680114" w:rsidRPr="009D0130" w:rsidRDefault="00680114" w:rsidP="007F42B7">
            <w:pPr>
              <w:pStyle w:val="Tabletext"/>
            </w:pPr>
            <w:r w:rsidRPr="009D0130">
              <w:t>9</w:t>
            </w:r>
          </w:p>
        </w:tc>
        <w:tc>
          <w:tcPr>
            <w:tcW w:w="1975" w:type="dxa"/>
            <w:tcBorders>
              <w:bottom w:val="single" w:sz="12" w:space="0" w:color="auto"/>
            </w:tcBorders>
            <w:shd w:val="clear" w:color="auto" w:fill="auto"/>
          </w:tcPr>
          <w:p w:rsidR="00680114" w:rsidRPr="009D0130" w:rsidRDefault="00680114" w:rsidP="007F42B7">
            <w:pPr>
              <w:pStyle w:val="Tabletext"/>
            </w:pPr>
            <w:r w:rsidRPr="009D0130">
              <w:t xml:space="preserve">an administrator of a payment system (within the meaning of the </w:t>
            </w:r>
            <w:r w:rsidRPr="009D0130">
              <w:rPr>
                <w:i/>
              </w:rPr>
              <w:t>Payment Systems (Regulation) Act 1998</w:t>
            </w:r>
            <w:r w:rsidRPr="009D0130">
              <w:t>)</w:t>
            </w:r>
          </w:p>
        </w:tc>
        <w:tc>
          <w:tcPr>
            <w:tcW w:w="4397" w:type="dxa"/>
            <w:tcBorders>
              <w:bottom w:val="single" w:sz="12" w:space="0" w:color="auto"/>
            </w:tcBorders>
            <w:shd w:val="clear" w:color="auto" w:fill="auto"/>
          </w:tcPr>
          <w:p w:rsidR="00680114" w:rsidRPr="009D0130" w:rsidRDefault="00680114" w:rsidP="007F42B7">
            <w:pPr>
              <w:pStyle w:val="Tabletext"/>
            </w:pPr>
            <w:r w:rsidRPr="009D0130">
              <w:t>a transaction involving an electronic payment if:</w:t>
            </w:r>
          </w:p>
          <w:p w:rsidR="00680114" w:rsidRPr="009D0130" w:rsidRDefault="00680114" w:rsidP="007F42B7">
            <w:pPr>
              <w:pStyle w:val="Tablea"/>
            </w:pPr>
            <w:r w:rsidRPr="009D0130">
              <w:t>(a) the transaction is facilitated by the payment system on behalf of an entity; and</w:t>
            </w:r>
          </w:p>
          <w:p w:rsidR="00680114" w:rsidRPr="009D0130" w:rsidRDefault="00680114" w:rsidP="007F42B7">
            <w:pPr>
              <w:pStyle w:val="Tablea"/>
            </w:pPr>
            <w:r w:rsidRPr="009D0130">
              <w:t>(b) the administrator reasonably believes that the transaction:</w:t>
            </w:r>
          </w:p>
          <w:p w:rsidR="00680114" w:rsidRPr="009D0130" w:rsidRDefault="00680114" w:rsidP="007F42B7">
            <w:pPr>
              <w:pStyle w:val="Tablei"/>
            </w:pPr>
            <w:r w:rsidRPr="009D0130">
              <w:t>(i)</w:t>
            </w:r>
            <w:r w:rsidRPr="009D0130">
              <w:tab/>
              <w:t>provides a payment to the entity, or provides a refund or cash to a customer of the entity; and</w:t>
            </w:r>
          </w:p>
          <w:p w:rsidR="00680114" w:rsidRPr="009D0130" w:rsidRDefault="00680114" w:rsidP="007F42B7">
            <w:pPr>
              <w:pStyle w:val="Tablei"/>
            </w:pPr>
            <w:r w:rsidRPr="009D0130">
              <w:t>(ii)</w:t>
            </w:r>
            <w:r w:rsidRPr="009D0130">
              <w:tab/>
              <w:t xml:space="preserve">is for the purposes of a </w:t>
            </w:r>
            <w:r w:rsidRPr="009D0130">
              <w:rPr>
                <w:position w:val="6"/>
                <w:sz w:val="16"/>
              </w:rPr>
              <w:t>*</w:t>
            </w:r>
            <w:r w:rsidRPr="009D0130">
              <w:t>business carried on by the entity</w:t>
            </w:r>
          </w:p>
        </w:tc>
      </w:tr>
    </w:tbl>
    <w:p w:rsidR="00680114" w:rsidRPr="009D0130" w:rsidRDefault="00680114" w:rsidP="00680114">
      <w:pPr>
        <w:pStyle w:val="notetext"/>
      </w:pPr>
      <w:r w:rsidRPr="009D0130">
        <w:lastRenderedPageBreak/>
        <w:t>Note:</w:t>
      </w:r>
      <w:r w:rsidRPr="009D0130">
        <w:tab/>
        <w:t>An administrative penalty applies to a failure to give the report by that time (see subsection 286</w:t>
      </w:r>
      <w:r>
        <w:noBreakHyphen/>
      </w:r>
      <w:r w:rsidRPr="009D0130">
        <w:t>75(1)). An administrative penalty applies for any false statements in the report (see section 284</w:t>
      </w:r>
      <w:r>
        <w:noBreakHyphen/>
      </w:r>
      <w:r w:rsidRPr="009D0130">
        <w:t>75).</w:t>
      </w:r>
    </w:p>
    <w:p w:rsidR="00680114" w:rsidRPr="009D0130" w:rsidRDefault="00680114" w:rsidP="00680114">
      <w:pPr>
        <w:pStyle w:val="ActHead5"/>
      </w:pPr>
      <w:bookmarkStart w:id="1087" w:name="_Toc447709486"/>
      <w:r w:rsidRPr="009D0130">
        <w:rPr>
          <w:rStyle w:val="CharSectno"/>
        </w:rPr>
        <w:t>396</w:t>
      </w:r>
      <w:r>
        <w:rPr>
          <w:rStyle w:val="CharSectno"/>
        </w:rPr>
        <w:noBreakHyphen/>
      </w:r>
      <w:r w:rsidRPr="009D0130">
        <w:rPr>
          <w:rStyle w:val="CharSectno"/>
        </w:rPr>
        <w:t>60</w:t>
      </w:r>
      <w:r w:rsidRPr="009D0130">
        <w:t xml:space="preserve">  Information required</w:t>
      </w:r>
      <w:bookmarkEnd w:id="1087"/>
    </w:p>
    <w:p w:rsidR="00680114" w:rsidRPr="009D0130" w:rsidRDefault="00680114" w:rsidP="00680114">
      <w:pPr>
        <w:pStyle w:val="SubsectionHead"/>
      </w:pPr>
      <w:r w:rsidRPr="009D0130">
        <w:t>Transactions not involving market participants</w:t>
      </w:r>
    </w:p>
    <w:p w:rsidR="00680114" w:rsidRPr="009D0130" w:rsidRDefault="00680114" w:rsidP="00680114">
      <w:pPr>
        <w:pStyle w:val="subsection"/>
      </w:pPr>
      <w:r w:rsidRPr="009D0130">
        <w:tab/>
        <w:t>(1)</w:t>
      </w:r>
      <w:r w:rsidRPr="009D0130">
        <w:tab/>
        <w:t>For the purposes of section 396</w:t>
      </w:r>
      <w:r>
        <w:noBreakHyphen/>
      </w:r>
      <w:r w:rsidRPr="009D0130">
        <w:t xml:space="preserve">55, the information required by the </w:t>
      </w:r>
      <w:r w:rsidRPr="009D0130">
        <w:rPr>
          <w:position w:val="6"/>
          <w:sz w:val="16"/>
        </w:rPr>
        <w:t>*</w:t>
      </w:r>
      <w:r w:rsidRPr="009D0130">
        <w:t>approved form about a transaction (other than a transaction described in table item 5 in that section):</w:t>
      </w:r>
    </w:p>
    <w:p w:rsidR="00680114" w:rsidRPr="009D0130" w:rsidRDefault="00680114" w:rsidP="00680114">
      <w:pPr>
        <w:pStyle w:val="paragraph"/>
      </w:pPr>
      <w:r w:rsidRPr="009D0130">
        <w:tab/>
        <w:t>(a)</w:t>
      </w:r>
      <w:r w:rsidRPr="009D0130">
        <w:tab/>
        <w:t xml:space="preserve">must relate to the identification, collection or recovery of a possible </w:t>
      </w:r>
      <w:r w:rsidRPr="009D0130">
        <w:rPr>
          <w:position w:val="6"/>
          <w:sz w:val="16"/>
        </w:rPr>
        <w:t>*</w:t>
      </w:r>
      <w:r w:rsidRPr="009D0130">
        <w:t>tax</w:t>
      </w:r>
      <w:r>
        <w:noBreakHyphen/>
      </w:r>
      <w:r w:rsidRPr="009D0130">
        <w:t xml:space="preserve">related liability of a party to the transaction (disregarding any exemption under a </w:t>
      </w:r>
      <w:r w:rsidRPr="009D0130">
        <w:rPr>
          <w:position w:val="6"/>
          <w:sz w:val="16"/>
        </w:rPr>
        <w:t>*</w:t>
      </w:r>
      <w:r w:rsidRPr="009D0130">
        <w:t>taxation law that may apply to those parties); and</w:t>
      </w:r>
    </w:p>
    <w:p w:rsidR="00680114" w:rsidRPr="009D0130" w:rsidRDefault="00680114" w:rsidP="00680114">
      <w:pPr>
        <w:pStyle w:val="paragraph"/>
      </w:pPr>
      <w:r w:rsidRPr="009D0130">
        <w:tab/>
        <w:t>(b)</w:t>
      </w:r>
      <w:r w:rsidRPr="009D0130">
        <w:tab/>
        <w:t>may relate to identifying the parties to the transaction; and</w:t>
      </w:r>
    </w:p>
    <w:p w:rsidR="00680114" w:rsidRPr="009D0130" w:rsidRDefault="00680114" w:rsidP="00680114">
      <w:pPr>
        <w:pStyle w:val="paragraph"/>
        <w:rPr>
          <w:color w:val="000000"/>
        </w:rPr>
      </w:pPr>
      <w:r w:rsidRPr="009D0130">
        <w:rPr>
          <w:color w:val="000000"/>
        </w:rPr>
        <w:tab/>
        <w:t>(c)</w:t>
      </w:r>
      <w:r w:rsidRPr="009D0130">
        <w:rPr>
          <w:color w:val="000000"/>
        </w:rPr>
        <w:tab/>
        <w:t xml:space="preserve">for a transaction described in table item 3 in that section—may include the </w:t>
      </w:r>
      <w:r w:rsidRPr="009D0130">
        <w:rPr>
          <w:color w:val="000000"/>
          <w:position w:val="6"/>
          <w:sz w:val="16"/>
        </w:rPr>
        <w:t>*</w:t>
      </w:r>
      <w:r w:rsidRPr="009D0130">
        <w:rPr>
          <w:color w:val="000000"/>
        </w:rPr>
        <w:t>tax file numbers of those parties to the transaction who have quoted their tax file numbers to the State or Territory concerned.</w:t>
      </w:r>
    </w:p>
    <w:p w:rsidR="00680114" w:rsidRPr="009D0130" w:rsidRDefault="00680114" w:rsidP="00680114">
      <w:pPr>
        <w:pStyle w:val="SubsectionHead"/>
      </w:pPr>
      <w:r w:rsidRPr="009D0130">
        <w:t>Transactions involving market participants</w:t>
      </w:r>
    </w:p>
    <w:p w:rsidR="00680114" w:rsidRPr="009D0130" w:rsidRDefault="00680114" w:rsidP="00680114">
      <w:pPr>
        <w:pStyle w:val="subsection"/>
      </w:pPr>
      <w:r w:rsidRPr="009D0130">
        <w:tab/>
        <w:t>(2)</w:t>
      </w:r>
      <w:r w:rsidRPr="009D0130">
        <w:tab/>
        <w:t>For the purposes of section 396</w:t>
      </w:r>
      <w:r>
        <w:noBreakHyphen/>
      </w:r>
      <w:r w:rsidRPr="009D0130">
        <w:t xml:space="preserve">55, the information required by the </w:t>
      </w:r>
      <w:r w:rsidRPr="009D0130">
        <w:rPr>
          <w:position w:val="6"/>
          <w:sz w:val="16"/>
        </w:rPr>
        <w:t>*</w:t>
      </w:r>
      <w:r w:rsidRPr="009D0130">
        <w:t>approved form about a transaction described in table item 5 in that section must relate to identifying the parties to the transaction.</w:t>
      </w:r>
    </w:p>
    <w:p w:rsidR="00680114" w:rsidRPr="009D0130" w:rsidRDefault="00680114" w:rsidP="00680114">
      <w:pPr>
        <w:pStyle w:val="SubsectionHead"/>
      </w:pPr>
      <w:r w:rsidRPr="009D0130">
        <w:t>Some reporting entities may request tax file numbers</w:t>
      </w:r>
    </w:p>
    <w:p w:rsidR="00680114" w:rsidRPr="009D0130" w:rsidRDefault="00680114" w:rsidP="00680114">
      <w:pPr>
        <w:pStyle w:val="subsection"/>
      </w:pPr>
      <w:r w:rsidRPr="009D0130">
        <w:tab/>
        <w:t>(3)</w:t>
      </w:r>
      <w:r w:rsidRPr="009D0130">
        <w:tab/>
        <w:t xml:space="preserve">A State or Territory may request an entity to quote the entity’s </w:t>
      </w:r>
      <w:r w:rsidRPr="009D0130">
        <w:rPr>
          <w:position w:val="6"/>
          <w:sz w:val="16"/>
        </w:rPr>
        <w:t>*</w:t>
      </w:r>
      <w:r w:rsidRPr="009D0130">
        <w:t>tax file number to the State or Territory if:</w:t>
      </w:r>
    </w:p>
    <w:p w:rsidR="00680114" w:rsidRPr="009D0130" w:rsidRDefault="00680114" w:rsidP="00680114">
      <w:pPr>
        <w:pStyle w:val="paragraph"/>
      </w:pPr>
      <w:r w:rsidRPr="009D0130">
        <w:tab/>
        <w:t>(a)</w:t>
      </w:r>
      <w:r w:rsidRPr="009D0130">
        <w:tab/>
        <w:t>the tax file number is for a report by the State or Territory under section 396</w:t>
      </w:r>
      <w:r>
        <w:noBreakHyphen/>
      </w:r>
      <w:r w:rsidRPr="009D0130">
        <w:t>55 about a transaction described in table item 3 in that section; and</w:t>
      </w:r>
    </w:p>
    <w:p w:rsidR="00680114" w:rsidRPr="009D0130" w:rsidRDefault="00680114" w:rsidP="00680114">
      <w:pPr>
        <w:pStyle w:val="paragraph"/>
      </w:pPr>
      <w:r w:rsidRPr="009D0130">
        <w:tab/>
        <w:t>(b)</w:t>
      </w:r>
      <w:r w:rsidRPr="009D0130">
        <w:tab/>
        <w:t>the entity is a party to the transaction.</w:t>
      </w:r>
    </w:p>
    <w:p w:rsidR="00680114" w:rsidRPr="009D0130" w:rsidRDefault="00680114" w:rsidP="00680114">
      <w:pPr>
        <w:pStyle w:val="ActHead5"/>
      </w:pPr>
      <w:bookmarkStart w:id="1088" w:name="_Toc447709487"/>
      <w:r w:rsidRPr="009D0130">
        <w:rPr>
          <w:rStyle w:val="CharSectno"/>
        </w:rPr>
        <w:lastRenderedPageBreak/>
        <w:t>396</w:t>
      </w:r>
      <w:r>
        <w:rPr>
          <w:rStyle w:val="CharSectno"/>
        </w:rPr>
        <w:noBreakHyphen/>
      </w:r>
      <w:r w:rsidRPr="009D0130">
        <w:rPr>
          <w:rStyle w:val="CharSectno"/>
        </w:rPr>
        <w:t>65</w:t>
      </w:r>
      <w:r w:rsidRPr="009D0130">
        <w:t xml:space="preserve">  Exemptions—wholesale clients</w:t>
      </w:r>
      <w:bookmarkEnd w:id="1088"/>
    </w:p>
    <w:p w:rsidR="00680114" w:rsidRPr="009D0130" w:rsidRDefault="00680114" w:rsidP="00680114">
      <w:pPr>
        <w:pStyle w:val="subsection"/>
      </w:pPr>
      <w:r w:rsidRPr="009D0130">
        <w:tab/>
      </w:r>
      <w:r w:rsidRPr="009D0130">
        <w:tab/>
        <w:t>An entity is not required to include, in a report under section 396</w:t>
      </w:r>
      <w:r>
        <w:noBreakHyphen/>
      </w:r>
      <w:r w:rsidRPr="009D0130">
        <w:t>55, information about a transaction described in table item 5, 6, 7 or 8 in that section to the extent that the information relates to a party to the transaction:</w:t>
      </w:r>
    </w:p>
    <w:p w:rsidR="00680114" w:rsidRPr="009D0130" w:rsidRDefault="00680114" w:rsidP="00680114">
      <w:pPr>
        <w:pStyle w:val="paragraph"/>
      </w:pPr>
      <w:r w:rsidRPr="009D0130">
        <w:tab/>
        <w:t>(a)</w:t>
      </w:r>
      <w:r w:rsidRPr="009D0130">
        <w:tab/>
        <w:t>who is not an individual; and</w:t>
      </w:r>
    </w:p>
    <w:p w:rsidR="00680114" w:rsidRPr="009D0130" w:rsidRDefault="00680114" w:rsidP="00680114">
      <w:pPr>
        <w:pStyle w:val="paragraph"/>
      </w:pPr>
      <w:r w:rsidRPr="009D0130">
        <w:tab/>
        <w:t>(b)</w:t>
      </w:r>
      <w:r w:rsidRPr="009D0130">
        <w:tab/>
        <w:t>who is being provided a financial product, or a financial service, under the transaction as a wholesale client.</w:t>
      </w:r>
    </w:p>
    <w:p w:rsidR="00680114" w:rsidRPr="009D0130" w:rsidRDefault="00680114" w:rsidP="00680114">
      <w:pPr>
        <w:pStyle w:val="subsection2"/>
      </w:pPr>
      <w:r w:rsidRPr="009D0130">
        <w:rPr>
          <w:b/>
          <w:i/>
        </w:rPr>
        <w:t>Financial product</w:t>
      </w:r>
      <w:r w:rsidRPr="009D0130">
        <w:t xml:space="preserve">, </w:t>
      </w:r>
      <w:r w:rsidRPr="009D0130">
        <w:rPr>
          <w:b/>
          <w:i/>
        </w:rPr>
        <w:t>financial service</w:t>
      </w:r>
      <w:r w:rsidRPr="009D0130">
        <w:t xml:space="preserve"> and </w:t>
      </w:r>
      <w:r w:rsidRPr="009D0130">
        <w:rPr>
          <w:b/>
          <w:i/>
        </w:rPr>
        <w:t>wholesale client</w:t>
      </w:r>
      <w:r w:rsidRPr="009D0130">
        <w:t xml:space="preserve"> have the same meanings in this section as they do in Chapter 7 of the </w:t>
      </w:r>
      <w:r w:rsidRPr="009D0130">
        <w:rPr>
          <w:i/>
        </w:rPr>
        <w:t>Corporations Act 2001</w:t>
      </w:r>
      <w:r w:rsidRPr="009D0130">
        <w:t>.</w:t>
      </w:r>
    </w:p>
    <w:p w:rsidR="00680114" w:rsidRPr="009D0130" w:rsidRDefault="00680114" w:rsidP="00680114">
      <w:pPr>
        <w:pStyle w:val="notetext"/>
      </w:pPr>
      <w:r w:rsidRPr="009D0130">
        <w:t>Note:</w:t>
      </w:r>
      <w:r w:rsidRPr="009D0130">
        <w:tab/>
        <w:t>This exemption does not apply to information relating to any other party to the transaction, such as the party providing the product or service.</w:t>
      </w:r>
    </w:p>
    <w:p w:rsidR="00680114" w:rsidRPr="009D0130" w:rsidRDefault="00680114" w:rsidP="00680114">
      <w:pPr>
        <w:pStyle w:val="ActHead5"/>
      </w:pPr>
      <w:bookmarkStart w:id="1089" w:name="_Toc447709488"/>
      <w:r w:rsidRPr="009D0130">
        <w:rPr>
          <w:rStyle w:val="CharSectno"/>
        </w:rPr>
        <w:t>396</w:t>
      </w:r>
      <w:r>
        <w:rPr>
          <w:rStyle w:val="CharSectno"/>
        </w:rPr>
        <w:noBreakHyphen/>
      </w:r>
      <w:r w:rsidRPr="009D0130">
        <w:rPr>
          <w:rStyle w:val="CharSectno"/>
        </w:rPr>
        <w:t>70</w:t>
      </w:r>
      <w:r w:rsidRPr="009D0130">
        <w:t xml:space="preserve">  Exemptions—other cases</w:t>
      </w:r>
      <w:bookmarkEnd w:id="1089"/>
    </w:p>
    <w:p w:rsidR="00680114" w:rsidRPr="009D0130" w:rsidRDefault="00680114" w:rsidP="00680114">
      <w:pPr>
        <w:pStyle w:val="SubsectionHead"/>
      </w:pPr>
      <w:r w:rsidRPr="009D0130">
        <w:t>Exemptions for particular entities</w:t>
      </w:r>
    </w:p>
    <w:p w:rsidR="00680114" w:rsidRPr="009D0130" w:rsidRDefault="00680114" w:rsidP="00680114">
      <w:pPr>
        <w:pStyle w:val="subsection"/>
      </w:pPr>
      <w:r w:rsidRPr="009D0130">
        <w:tab/>
        <w:t>(1)</w:t>
      </w:r>
      <w:r w:rsidRPr="009D0130">
        <w:tab/>
        <w:t>The Commissioner may, in writing, notify an entity that it:</w:t>
      </w:r>
    </w:p>
    <w:p w:rsidR="00680114" w:rsidRPr="009D0130" w:rsidRDefault="00680114" w:rsidP="00680114">
      <w:pPr>
        <w:pStyle w:val="paragraph"/>
      </w:pPr>
      <w:r w:rsidRPr="009D0130">
        <w:tab/>
        <w:t>(a)</w:t>
      </w:r>
      <w:r w:rsidRPr="009D0130">
        <w:tab/>
        <w:t>is not required to prepare and give reports under section 396</w:t>
      </w:r>
      <w:r>
        <w:noBreakHyphen/>
      </w:r>
      <w:r w:rsidRPr="009D0130">
        <w:t>55; or</w:t>
      </w:r>
    </w:p>
    <w:p w:rsidR="00680114" w:rsidRPr="009D0130" w:rsidRDefault="00680114" w:rsidP="00680114">
      <w:pPr>
        <w:pStyle w:val="paragraph"/>
      </w:pPr>
      <w:r w:rsidRPr="009D0130">
        <w:tab/>
        <w:t>(b)</w:t>
      </w:r>
      <w:r w:rsidRPr="009D0130">
        <w:tab/>
        <w:t>is not required to do so for specified classes of transactions.</w:t>
      </w:r>
    </w:p>
    <w:p w:rsidR="00680114" w:rsidRPr="009D0130" w:rsidRDefault="00680114" w:rsidP="00680114">
      <w:pPr>
        <w:pStyle w:val="subsection"/>
      </w:pPr>
      <w:r w:rsidRPr="009D0130">
        <w:tab/>
        <w:t>(2)</w:t>
      </w:r>
      <w:r w:rsidRPr="009D0130">
        <w:tab/>
        <w:t>An entity dissatisfied with a decision to:</w:t>
      </w:r>
    </w:p>
    <w:p w:rsidR="00680114" w:rsidRPr="009D0130" w:rsidRDefault="00680114" w:rsidP="00680114">
      <w:pPr>
        <w:pStyle w:val="paragraph"/>
      </w:pPr>
      <w:r w:rsidRPr="009D0130">
        <w:tab/>
        <w:t>(a)</w:t>
      </w:r>
      <w:r w:rsidRPr="009D0130">
        <w:tab/>
        <w:t>give it a notice under subsection (1); or</w:t>
      </w:r>
    </w:p>
    <w:p w:rsidR="00680114" w:rsidRPr="009D0130" w:rsidRDefault="00680114" w:rsidP="00680114">
      <w:pPr>
        <w:pStyle w:val="paragraph"/>
      </w:pPr>
      <w:r w:rsidRPr="009D0130">
        <w:tab/>
        <w:t>(b)</w:t>
      </w:r>
      <w:r w:rsidRPr="009D0130">
        <w:tab/>
        <w:t>not give it a notice under subsection (1);</w:t>
      </w:r>
    </w:p>
    <w:p w:rsidR="00680114" w:rsidRPr="009D0130" w:rsidRDefault="00680114" w:rsidP="00680114">
      <w:pPr>
        <w:pStyle w:val="subsection2"/>
      </w:pPr>
      <w:r w:rsidRPr="009D0130">
        <w:t>may object against the decision in the manner set out in Part IVC.</w:t>
      </w:r>
    </w:p>
    <w:p w:rsidR="00680114" w:rsidRPr="009D0130" w:rsidRDefault="00680114" w:rsidP="00680114">
      <w:pPr>
        <w:pStyle w:val="subsection"/>
      </w:pPr>
      <w:r w:rsidRPr="009D0130">
        <w:tab/>
        <w:t>(3)</w:t>
      </w:r>
      <w:r w:rsidRPr="009D0130">
        <w:tab/>
        <w:t>A notice under subsection (1) is not a legislative instrument.</w:t>
      </w:r>
    </w:p>
    <w:p w:rsidR="00680114" w:rsidRPr="009D0130" w:rsidRDefault="00680114" w:rsidP="00680114">
      <w:pPr>
        <w:pStyle w:val="SubsectionHead"/>
      </w:pPr>
      <w:r w:rsidRPr="009D0130">
        <w:t>General exemptions</w:t>
      </w:r>
    </w:p>
    <w:p w:rsidR="00680114" w:rsidRPr="009D0130" w:rsidRDefault="00680114" w:rsidP="00680114">
      <w:pPr>
        <w:pStyle w:val="subsection"/>
      </w:pPr>
      <w:r w:rsidRPr="009D0130">
        <w:tab/>
        <w:t>(4)</w:t>
      </w:r>
      <w:r w:rsidRPr="009D0130">
        <w:tab/>
        <w:t>The Commissioner may, by legislative instrument, determine that specified classes of entities:</w:t>
      </w:r>
    </w:p>
    <w:p w:rsidR="00680114" w:rsidRPr="009D0130" w:rsidRDefault="00680114" w:rsidP="00680114">
      <w:pPr>
        <w:pStyle w:val="paragraph"/>
      </w:pPr>
      <w:r w:rsidRPr="009D0130">
        <w:tab/>
        <w:t>(a)</w:t>
      </w:r>
      <w:r w:rsidRPr="009D0130">
        <w:tab/>
        <w:t>are not required to prepare and give reports under section 396</w:t>
      </w:r>
      <w:r>
        <w:noBreakHyphen/>
      </w:r>
      <w:r w:rsidRPr="009D0130">
        <w:t>55; or</w:t>
      </w:r>
    </w:p>
    <w:p w:rsidR="00680114" w:rsidRPr="009D0130" w:rsidRDefault="00680114" w:rsidP="00680114">
      <w:pPr>
        <w:pStyle w:val="paragraph"/>
      </w:pPr>
      <w:r w:rsidRPr="009D0130">
        <w:lastRenderedPageBreak/>
        <w:tab/>
        <w:t>(b)</w:t>
      </w:r>
      <w:r w:rsidRPr="009D0130">
        <w:tab/>
        <w:t>are not required to do so for specified classes of transactions.</w:t>
      </w:r>
    </w:p>
    <w:p w:rsidR="00680114" w:rsidRPr="009D0130" w:rsidRDefault="00680114" w:rsidP="00680114">
      <w:pPr>
        <w:pStyle w:val="ActHead5"/>
      </w:pPr>
      <w:bookmarkStart w:id="1090" w:name="_Toc447709489"/>
      <w:r w:rsidRPr="009D0130">
        <w:rPr>
          <w:rStyle w:val="CharSectno"/>
        </w:rPr>
        <w:t>396</w:t>
      </w:r>
      <w:r>
        <w:rPr>
          <w:rStyle w:val="CharSectno"/>
        </w:rPr>
        <w:noBreakHyphen/>
      </w:r>
      <w:r w:rsidRPr="009D0130">
        <w:rPr>
          <w:rStyle w:val="CharSectno"/>
        </w:rPr>
        <w:t>75</w:t>
      </w:r>
      <w:r w:rsidRPr="009D0130">
        <w:t xml:space="preserve">  Errors in reports</w:t>
      </w:r>
      <w:bookmarkEnd w:id="1090"/>
    </w:p>
    <w:p w:rsidR="00680114" w:rsidRPr="009D0130" w:rsidRDefault="00680114" w:rsidP="00680114">
      <w:pPr>
        <w:pStyle w:val="subsection"/>
      </w:pPr>
      <w:r w:rsidRPr="009D0130">
        <w:tab/>
        <w:t>(1)</w:t>
      </w:r>
      <w:r w:rsidRPr="009D0130">
        <w:tab/>
        <w:t>An entity must give to the Commissioner a corrected report if:</w:t>
      </w:r>
    </w:p>
    <w:p w:rsidR="00680114" w:rsidRPr="009D0130" w:rsidRDefault="00680114" w:rsidP="00680114">
      <w:pPr>
        <w:pStyle w:val="paragraph"/>
      </w:pPr>
      <w:r w:rsidRPr="009D0130">
        <w:tab/>
        <w:t>(a)</w:t>
      </w:r>
      <w:r w:rsidRPr="009D0130">
        <w:tab/>
        <w:t>the entity has given a report to the Commissioner under this Subdivision; and</w:t>
      </w:r>
    </w:p>
    <w:p w:rsidR="00680114" w:rsidRPr="009D0130" w:rsidRDefault="00680114" w:rsidP="00680114">
      <w:pPr>
        <w:pStyle w:val="paragraph"/>
      </w:pPr>
      <w:r w:rsidRPr="009D0130">
        <w:tab/>
        <w:t>(b)</w:t>
      </w:r>
      <w:r w:rsidRPr="009D0130">
        <w:tab/>
        <w:t>after giving the report, the entity becomes aware of a material error in it.</w:t>
      </w:r>
    </w:p>
    <w:p w:rsidR="00680114" w:rsidRPr="009D0130" w:rsidRDefault="00680114" w:rsidP="00680114">
      <w:pPr>
        <w:pStyle w:val="subsection"/>
      </w:pPr>
      <w:r w:rsidRPr="009D0130">
        <w:tab/>
        <w:t>(2)</w:t>
      </w:r>
      <w:r w:rsidRPr="009D0130">
        <w:tab/>
        <w:t xml:space="preserve">The report must be in the </w:t>
      </w:r>
      <w:r w:rsidRPr="009D0130">
        <w:rPr>
          <w:position w:val="6"/>
          <w:sz w:val="16"/>
        </w:rPr>
        <w:t>*</w:t>
      </w:r>
      <w:r w:rsidRPr="009D0130">
        <w:t>approved form.</w:t>
      </w:r>
    </w:p>
    <w:p w:rsidR="00680114" w:rsidRPr="009D0130" w:rsidRDefault="00680114" w:rsidP="00680114">
      <w:pPr>
        <w:pStyle w:val="subsection"/>
      </w:pPr>
      <w:r w:rsidRPr="009D0130">
        <w:tab/>
        <w:t>(3)</w:t>
      </w:r>
      <w:r w:rsidRPr="009D0130">
        <w:tab/>
        <w:t>The report must be given to the Commissioner no later than 28 days after the entity becomes aware of the error.</w:t>
      </w:r>
    </w:p>
    <w:p w:rsidR="00680114" w:rsidRPr="009D0130" w:rsidRDefault="00680114" w:rsidP="00680114">
      <w:pPr>
        <w:pStyle w:val="notetext"/>
      </w:pPr>
      <w:r w:rsidRPr="009D0130">
        <w:t>Note 1:</w:t>
      </w:r>
      <w:r w:rsidRPr="009D0130">
        <w:tab/>
        <w:t>An administrative penalty applies to a failure to give the report by that time (see subsection 286</w:t>
      </w:r>
      <w:r>
        <w:noBreakHyphen/>
      </w:r>
      <w:r w:rsidRPr="009D0130">
        <w:t>75(1)). An administrative penalty applies for any false statements in the report (see section 284</w:t>
      </w:r>
      <w:r>
        <w:noBreakHyphen/>
      </w:r>
      <w:r w:rsidRPr="009D0130">
        <w:t>75).</w:t>
      </w:r>
    </w:p>
    <w:p w:rsidR="00680114" w:rsidRPr="009D0130" w:rsidRDefault="00680114" w:rsidP="00680114">
      <w:pPr>
        <w:pStyle w:val="notetext"/>
      </w:pPr>
      <w:r w:rsidRPr="009D0130">
        <w:t>Note 2:</w:t>
      </w:r>
      <w:r w:rsidRPr="009D0130">
        <w:tab/>
        <w:t>Section 388</w:t>
      </w:r>
      <w:r>
        <w:noBreakHyphen/>
      </w:r>
      <w:r w:rsidRPr="009D0130">
        <w:t>55 allows the Commissioner to defer the time for giving an approved form.</w:t>
      </w:r>
    </w:p>
    <w:p w:rsidR="00E10657" w:rsidRPr="00383870" w:rsidRDefault="00E10657" w:rsidP="00E10657">
      <w:pPr>
        <w:pStyle w:val="ActHead4"/>
      </w:pPr>
      <w:bookmarkStart w:id="1091" w:name="_Toc447709490"/>
      <w:r w:rsidRPr="00383870">
        <w:rPr>
          <w:rStyle w:val="CharSubdNo"/>
        </w:rPr>
        <w:t>Subdivision 396</w:t>
      </w:r>
      <w:r>
        <w:rPr>
          <w:rStyle w:val="CharSubdNo"/>
        </w:rPr>
        <w:noBreakHyphen/>
      </w:r>
      <w:r w:rsidRPr="00383870">
        <w:rPr>
          <w:rStyle w:val="CharSubdNo"/>
        </w:rPr>
        <w:t>C</w:t>
      </w:r>
      <w:r w:rsidRPr="00383870">
        <w:t>—</w:t>
      </w:r>
      <w:r w:rsidRPr="00383870">
        <w:rPr>
          <w:rStyle w:val="CharSubdText"/>
        </w:rPr>
        <w:t>Common Reporting Standard</w:t>
      </w:r>
      <w:bookmarkEnd w:id="1091"/>
    </w:p>
    <w:p w:rsidR="00E10657" w:rsidRPr="00383870" w:rsidRDefault="00E10657" w:rsidP="00E10657">
      <w:pPr>
        <w:pStyle w:val="ActHead4"/>
      </w:pPr>
      <w:bookmarkStart w:id="1092" w:name="_Toc447709491"/>
      <w:r w:rsidRPr="00383870">
        <w:t>Guide to Subdivision 396</w:t>
      </w:r>
      <w:r>
        <w:noBreakHyphen/>
      </w:r>
      <w:r w:rsidRPr="00383870">
        <w:t>C</w:t>
      </w:r>
      <w:bookmarkEnd w:id="1092"/>
    </w:p>
    <w:p w:rsidR="00E10657" w:rsidRPr="00383870" w:rsidRDefault="00E10657" w:rsidP="00E10657">
      <w:pPr>
        <w:pStyle w:val="ActHead5"/>
      </w:pPr>
      <w:bookmarkStart w:id="1093" w:name="_Toc447709492"/>
      <w:r w:rsidRPr="00383870">
        <w:rPr>
          <w:rStyle w:val="CharSectno"/>
        </w:rPr>
        <w:t>396</w:t>
      </w:r>
      <w:r>
        <w:rPr>
          <w:rStyle w:val="CharSectno"/>
        </w:rPr>
        <w:noBreakHyphen/>
      </w:r>
      <w:r w:rsidRPr="00383870">
        <w:rPr>
          <w:rStyle w:val="CharSectno"/>
        </w:rPr>
        <w:t>100</w:t>
      </w:r>
      <w:r w:rsidRPr="00383870">
        <w:t xml:space="preserve">  What this Subdivision is about</w:t>
      </w:r>
      <w:bookmarkEnd w:id="1093"/>
    </w:p>
    <w:p w:rsidR="00E10657" w:rsidRPr="00383870" w:rsidRDefault="00E10657" w:rsidP="00E10657">
      <w:pPr>
        <w:pStyle w:val="SOText"/>
      </w:pPr>
      <w:r w:rsidRPr="00383870">
        <w:t>Australian Financial Institutions must give the Commissioner certain information about accounts of foreign residents. This obligation is based on the Common Reporting Standard.</w:t>
      </w:r>
    </w:p>
    <w:p w:rsidR="00E10657" w:rsidRPr="00383870" w:rsidRDefault="00E10657" w:rsidP="00081DB4">
      <w:pPr>
        <w:pStyle w:val="SOTextNote"/>
        <w:keepLines/>
      </w:pPr>
      <w:r w:rsidRPr="00383870">
        <w:t>Note 1:</w:t>
      </w:r>
      <w:r w:rsidRPr="00383870">
        <w:tab/>
        <w:t>This obligation will assist the Australian Government to exchange information with other jurisdictions in accordance with international agreements, such as the Multilateral Convention on Mutual Administrative Assistance in Tax Matters, done at Strasbourg on 25 January 1988.</w:t>
      </w:r>
    </w:p>
    <w:p w:rsidR="00E10657" w:rsidRPr="00383870" w:rsidRDefault="00E10657" w:rsidP="00081DB4">
      <w:pPr>
        <w:pStyle w:val="SOTextNote"/>
        <w:keepLines/>
      </w:pPr>
      <w:r w:rsidRPr="00383870">
        <w:tab/>
        <w:t>In 2015, the text of the Convention was available on the OECD’s website (http://www.oecd.org).</w:t>
      </w:r>
    </w:p>
    <w:p w:rsidR="00E10657" w:rsidRPr="00383870" w:rsidRDefault="00E10657" w:rsidP="00081DB4">
      <w:pPr>
        <w:pStyle w:val="SOTextNote"/>
        <w:keepLines/>
      </w:pPr>
      <w:r w:rsidRPr="00383870">
        <w:lastRenderedPageBreak/>
        <w:t>Note 2:</w:t>
      </w:r>
      <w:r w:rsidRPr="00383870">
        <w:tab/>
        <w:t>The purpose of the Common Reporting Standard is to reduce international tax evasion. It sets out due diligence procedures for financial institutions to apply to identify account holders that are foreign tax residents, and provides for financial institutions to report information with respect to such account holders.</w:t>
      </w:r>
    </w:p>
    <w:p w:rsidR="00E10657" w:rsidRDefault="00E10657" w:rsidP="00E10657">
      <w:pPr>
        <w:pStyle w:val="SOText"/>
      </w:pPr>
      <w:r w:rsidRPr="00383870">
        <w:t>This Subdivision also creates record</w:t>
      </w:r>
      <w:r>
        <w:noBreakHyphen/>
      </w:r>
      <w:r w:rsidRPr="00383870">
        <w:t>keeping obligations in relation to the requirement to give the Commissioner information.</w:t>
      </w:r>
    </w:p>
    <w:p w:rsidR="00E10657" w:rsidRPr="00383870" w:rsidRDefault="00E10657" w:rsidP="00E10657">
      <w:pPr>
        <w:pStyle w:val="SOText"/>
      </w:pPr>
      <w:r w:rsidRPr="000C667A">
        <w:t>This Subdivision also requires the Commissioner to report</w:t>
      </w:r>
      <w:r>
        <w:t xml:space="preserve"> </w:t>
      </w:r>
      <w:r w:rsidRPr="000C667A">
        <w:t>on certain Reportable Accounts that are maintained by Australian Reporting Financial Institutions.</w:t>
      </w:r>
    </w:p>
    <w:p w:rsidR="00E10657" w:rsidRPr="00383870" w:rsidRDefault="00E10657" w:rsidP="00E10657">
      <w:pPr>
        <w:pStyle w:val="TofSectsHeading"/>
      </w:pPr>
      <w:r w:rsidRPr="00383870">
        <w:t>Table of sections</w:t>
      </w:r>
    </w:p>
    <w:p w:rsidR="00E10657" w:rsidRPr="00383870" w:rsidRDefault="00E10657" w:rsidP="00E10657">
      <w:pPr>
        <w:pStyle w:val="TofSectsGroupHeading"/>
      </w:pPr>
      <w:r w:rsidRPr="00383870">
        <w:t>Operative provisions</w:t>
      </w:r>
    </w:p>
    <w:p w:rsidR="00E10657" w:rsidRPr="00383870" w:rsidRDefault="00E10657" w:rsidP="00E10657">
      <w:pPr>
        <w:pStyle w:val="TofSectsSection"/>
      </w:pPr>
      <w:r w:rsidRPr="00383870">
        <w:t>396</w:t>
      </w:r>
      <w:r>
        <w:noBreakHyphen/>
      </w:r>
      <w:r w:rsidRPr="00383870">
        <w:t>105</w:t>
      </w:r>
      <w:r w:rsidRPr="00383870">
        <w:tab/>
        <w:t>Statements about Reportable Accounts</w:t>
      </w:r>
    </w:p>
    <w:p w:rsidR="00E10657" w:rsidRPr="00383870" w:rsidRDefault="00E10657" w:rsidP="00E10657">
      <w:pPr>
        <w:pStyle w:val="TofSectsSection"/>
        <w:rPr>
          <w:rStyle w:val="CharBoldItalic"/>
        </w:rPr>
      </w:pPr>
      <w:r w:rsidRPr="00383870">
        <w:t>396</w:t>
      </w:r>
      <w:r>
        <w:noBreakHyphen/>
      </w:r>
      <w:r w:rsidRPr="00383870">
        <w:t>110</w:t>
      </w:r>
      <w:r w:rsidRPr="00383870">
        <w:tab/>
        <w:t xml:space="preserve">Meaning of </w:t>
      </w:r>
      <w:r w:rsidRPr="00383870">
        <w:rPr>
          <w:rStyle w:val="CharBoldItalic"/>
        </w:rPr>
        <w:t>CRS</w:t>
      </w:r>
    </w:p>
    <w:p w:rsidR="00E10657" w:rsidRPr="00383870" w:rsidRDefault="00E10657" w:rsidP="00E10657">
      <w:pPr>
        <w:pStyle w:val="TofSectsSection"/>
      </w:pPr>
      <w:r w:rsidRPr="00383870">
        <w:t>396</w:t>
      </w:r>
      <w:r>
        <w:noBreakHyphen/>
      </w:r>
      <w:r w:rsidRPr="00383870">
        <w:t>115</w:t>
      </w:r>
      <w:r w:rsidRPr="00383870">
        <w:tab/>
        <w:t>Matters Common Reporting Standard leaves to domestic law</w:t>
      </w:r>
    </w:p>
    <w:p w:rsidR="00E10657" w:rsidRPr="00383870" w:rsidRDefault="00E10657" w:rsidP="00E10657">
      <w:pPr>
        <w:pStyle w:val="TofSectsSection"/>
      </w:pPr>
      <w:r w:rsidRPr="00383870">
        <w:t>396</w:t>
      </w:r>
      <w:r>
        <w:noBreakHyphen/>
      </w:r>
      <w:r w:rsidRPr="00383870">
        <w:t>120</w:t>
      </w:r>
      <w:r w:rsidRPr="00383870">
        <w:tab/>
        <w:t>Application of Common Reporting Standard</w:t>
      </w:r>
    </w:p>
    <w:p w:rsidR="00E10657" w:rsidRPr="00383870" w:rsidRDefault="00E10657" w:rsidP="00E10657">
      <w:pPr>
        <w:pStyle w:val="TofSectsSection"/>
      </w:pPr>
      <w:r w:rsidRPr="00383870">
        <w:t>396</w:t>
      </w:r>
      <w:r>
        <w:noBreakHyphen/>
      </w:r>
      <w:r w:rsidRPr="00383870">
        <w:t>125</w:t>
      </w:r>
      <w:r w:rsidRPr="00383870">
        <w:tab/>
        <w:t>Record keeping</w:t>
      </w:r>
    </w:p>
    <w:p w:rsidR="00E10657" w:rsidRPr="00383870" w:rsidRDefault="00E10657" w:rsidP="00E10657">
      <w:pPr>
        <w:pStyle w:val="TofSectsSection"/>
      </w:pPr>
      <w:r w:rsidRPr="00383870">
        <w:t>396</w:t>
      </w:r>
      <w:r>
        <w:noBreakHyphen/>
      </w:r>
      <w:r w:rsidRPr="00383870">
        <w:t>130</w:t>
      </w:r>
      <w:r w:rsidRPr="00383870">
        <w:tab/>
        <w:t>Anti</w:t>
      </w:r>
      <w:r>
        <w:noBreakHyphen/>
      </w:r>
      <w:r w:rsidRPr="00383870">
        <w:t>avoidance provisions</w:t>
      </w:r>
    </w:p>
    <w:p w:rsidR="00E10657" w:rsidRDefault="00E10657" w:rsidP="00E10657">
      <w:pPr>
        <w:pStyle w:val="TofSectsSection"/>
      </w:pPr>
      <w:bookmarkStart w:id="1094" w:name="Heading"/>
      <w:r w:rsidRPr="00383870">
        <w:t>396</w:t>
      </w:r>
      <w:r>
        <w:noBreakHyphen/>
      </w:r>
      <w:r w:rsidRPr="00383870">
        <w:t>135</w:t>
      </w:r>
      <w:r w:rsidRPr="00383870">
        <w:tab/>
        <w:t>Application of penalty to false or misleading self</w:t>
      </w:r>
      <w:r>
        <w:noBreakHyphen/>
      </w:r>
      <w:r w:rsidRPr="00383870">
        <w:t>certification</w:t>
      </w:r>
    </w:p>
    <w:p w:rsidR="0016523F" w:rsidRPr="00383870" w:rsidRDefault="0016523F" w:rsidP="00E10657">
      <w:pPr>
        <w:pStyle w:val="TofSectsSection"/>
      </w:pPr>
      <w:r w:rsidRPr="00FE4E82">
        <w:t>396</w:t>
      </w:r>
      <w:r w:rsidRPr="00FE4E82">
        <w:noBreakHyphen/>
        <w:t>136</w:t>
      </w:r>
      <w:r w:rsidRPr="00FE4E82">
        <w:tab/>
      </w:r>
      <w:r w:rsidRPr="000C667A">
        <w:t>Report on Reportable Accounts maintained by Australian Reporting Financial Institutions</w:t>
      </w:r>
    </w:p>
    <w:p w:rsidR="00E10657" w:rsidRPr="00383870" w:rsidRDefault="00E10657" w:rsidP="00E10657">
      <w:pPr>
        <w:pStyle w:val="ActHead4"/>
      </w:pPr>
      <w:bookmarkStart w:id="1095" w:name="_Toc447709493"/>
      <w:bookmarkEnd w:id="1094"/>
      <w:r w:rsidRPr="00383870">
        <w:t>Operative provisions</w:t>
      </w:r>
      <w:bookmarkEnd w:id="1095"/>
    </w:p>
    <w:p w:rsidR="00E10657" w:rsidRPr="00383870" w:rsidRDefault="00E10657" w:rsidP="00E10657">
      <w:pPr>
        <w:pStyle w:val="ActHead5"/>
      </w:pPr>
      <w:bookmarkStart w:id="1096" w:name="_Toc447709494"/>
      <w:r w:rsidRPr="00383870">
        <w:rPr>
          <w:rStyle w:val="CharSectno"/>
        </w:rPr>
        <w:t>396</w:t>
      </w:r>
      <w:r>
        <w:rPr>
          <w:rStyle w:val="CharSectno"/>
        </w:rPr>
        <w:noBreakHyphen/>
      </w:r>
      <w:r w:rsidRPr="00383870">
        <w:rPr>
          <w:rStyle w:val="CharSectno"/>
        </w:rPr>
        <w:t>105</w:t>
      </w:r>
      <w:r w:rsidRPr="00383870">
        <w:t xml:space="preserve">  Statements about Reportable Accounts</w:t>
      </w:r>
      <w:bookmarkEnd w:id="1096"/>
    </w:p>
    <w:p w:rsidR="00E10657" w:rsidRPr="00383870" w:rsidRDefault="00E10657" w:rsidP="00E10657">
      <w:pPr>
        <w:pStyle w:val="subsection"/>
      </w:pPr>
      <w:r w:rsidRPr="00383870">
        <w:tab/>
        <w:t>(1)</w:t>
      </w:r>
      <w:r w:rsidRPr="00383870">
        <w:tab/>
        <w:t>Subsection (2) applies if:</w:t>
      </w:r>
    </w:p>
    <w:p w:rsidR="00E10657" w:rsidRPr="00383870" w:rsidRDefault="00E10657" w:rsidP="00E10657">
      <w:pPr>
        <w:pStyle w:val="paragraph"/>
      </w:pPr>
      <w:r w:rsidRPr="00383870">
        <w:tab/>
        <w:t>(a)</w:t>
      </w:r>
      <w:r w:rsidRPr="00383870">
        <w:tab/>
        <w:t>at any time in a calendar year, an entity:</w:t>
      </w:r>
    </w:p>
    <w:p w:rsidR="00E10657" w:rsidRPr="00383870" w:rsidRDefault="00E10657" w:rsidP="00E10657">
      <w:pPr>
        <w:pStyle w:val="paragraphsub"/>
      </w:pPr>
      <w:r w:rsidRPr="00383870">
        <w:tab/>
        <w:t>(i)</w:t>
      </w:r>
      <w:r w:rsidRPr="00383870">
        <w:tab/>
        <w:t xml:space="preserve">is a Reporting Financial Institution (within the meaning of the </w:t>
      </w:r>
      <w:r w:rsidRPr="00383870">
        <w:rPr>
          <w:position w:val="6"/>
          <w:sz w:val="16"/>
        </w:rPr>
        <w:t>*</w:t>
      </w:r>
      <w:r w:rsidRPr="00383870">
        <w:t>CRS); or</w:t>
      </w:r>
    </w:p>
    <w:p w:rsidR="00E10657" w:rsidRPr="00383870" w:rsidRDefault="00E10657" w:rsidP="00E10657">
      <w:pPr>
        <w:pStyle w:val="paragraphsub"/>
      </w:pPr>
      <w:r w:rsidRPr="00383870">
        <w:tab/>
        <w:t>(ii)</w:t>
      </w:r>
      <w:r w:rsidRPr="00383870">
        <w:tab/>
        <w:t>is an institution that a notice under subsection 396</w:t>
      </w:r>
      <w:r>
        <w:noBreakHyphen/>
      </w:r>
      <w:r w:rsidRPr="00383870">
        <w:t>130(5) requires to act as a Reporting Financial Institution; and</w:t>
      </w:r>
    </w:p>
    <w:p w:rsidR="00E10657" w:rsidRPr="00383870" w:rsidRDefault="00E10657" w:rsidP="00E10657">
      <w:pPr>
        <w:pStyle w:val="paragraph"/>
      </w:pPr>
      <w:r w:rsidRPr="00383870">
        <w:lastRenderedPageBreak/>
        <w:tab/>
        <w:t>(b)</w:t>
      </w:r>
      <w:r w:rsidRPr="00383870">
        <w:tab/>
        <w:t>at that time in the year, the entity:</w:t>
      </w:r>
    </w:p>
    <w:p w:rsidR="00E10657" w:rsidRPr="00383870" w:rsidRDefault="00E10657" w:rsidP="00E10657">
      <w:pPr>
        <w:pStyle w:val="paragraphsub"/>
      </w:pPr>
      <w:r w:rsidRPr="00383870">
        <w:tab/>
        <w:t>(i)</w:t>
      </w:r>
      <w:r w:rsidRPr="00383870">
        <w:tab/>
        <w:t>is resident in Australia (within the meaning of the CRS); or</w:t>
      </w:r>
    </w:p>
    <w:p w:rsidR="00E10657" w:rsidRPr="00383870" w:rsidRDefault="00E10657" w:rsidP="00E10657">
      <w:pPr>
        <w:pStyle w:val="paragraphsub"/>
      </w:pPr>
      <w:r w:rsidRPr="00383870">
        <w:tab/>
        <w:t>(ii)</w:t>
      </w:r>
      <w:r w:rsidRPr="00383870">
        <w:tab/>
        <w:t>is a branch located in Australia (within the meaning of the CRS); and</w:t>
      </w:r>
    </w:p>
    <w:p w:rsidR="00E10657" w:rsidRPr="00383870" w:rsidRDefault="00E10657" w:rsidP="00E10657">
      <w:pPr>
        <w:pStyle w:val="paragraph"/>
      </w:pPr>
      <w:r w:rsidRPr="00383870">
        <w:tab/>
        <w:t>(c)</w:t>
      </w:r>
      <w:r w:rsidRPr="00383870">
        <w:tab/>
        <w:t>at any time in the year, the entity maintains:</w:t>
      </w:r>
    </w:p>
    <w:p w:rsidR="00E10657" w:rsidRPr="00383870" w:rsidRDefault="00E10657" w:rsidP="00E10657">
      <w:pPr>
        <w:pStyle w:val="paragraphsub"/>
      </w:pPr>
      <w:r w:rsidRPr="00383870">
        <w:tab/>
        <w:t>(i)</w:t>
      </w:r>
      <w:r w:rsidRPr="00383870">
        <w:tab/>
        <w:t>a Reportable Account (within the meaning of the CRS); or</w:t>
      </w:r>
    </w:p>
    <w:p w:rsidR="00E10657" w:rsidRPr="00383870" w:rsidRDefault="00E10657" w:rsidP="00E10657">
      <w:pPr>
        <w:pStyle w:val="paragraphsub"/>
      </w:pPr>
      <w:r w:rsidRPr="00383870">
        <w:tab/>
        <w:t>(ii)</w:t>
      </w:r>
      <w:r w:rsidRPr="00383870">
        <w:tab/>
        <w:t>an account that a notice under subsection 396</w:t>
      </w:r>
      <w:r>
        <w:noBreakHyphen/>
      </w:r>
      <w:r w:rsidRPr="00383870">
        <w:t>130(2) requires the entity to treat as a Reportable Account.</w:t>
      </w:r>
    </w:p>
    <w:p w:rsidR="00E10657" w:rsidRPr="00383870" w:rsidRDefault="00E10657" w:rsidP="00E10657">
      <w:pPr>
        <w:pStyle w:val="notetext"/>
      </w:pPr>
      <w:r w:rsidRPr="00383870">
        <w:t>Note:</w:t>
      </w:r>
      <w:r w:rsidRPr="00383870">
        <w:tab/>
        <w:t>Subsection 396</w:t>
      </w:r>
      <w:r>
        <w:noBreakHyphen/>
      </w:r>
      <w:r w:rsidRPr="00383870">
        <w:t>120(3) applies the CRS to all jurisdictions.</w:t>
      </w:r>
    </w:p>
    <w:p w:rsidR="00E10657" w:rsidRPr="00383870" w:rsidRDefault="00E10657" w:rsidP="00E10657">
      <w:pPr>
        <w:pStyle w:val="subsection"/>
      </w:pPr>
      <w:r w:rsidRPr="00383870">
        <w:tab/>
        <w:t>(2)</w:t>
      </w:r>
      <w:r w:rsidRPr="00383870">
        <w:tab/>
        <w:t xml:space="preserve">The entity must give the Commissioner a statement that contains in respect of the account the information that the </w:t>
      </w:r>
      <w:r w:rsidRPr="00383870">
        <w:rPr>
          <w:position w:val="6"/>
          <w:sz w:val="16"/>
        </w:rPr>
        <w:t>*</w:t>
      </w:r>
      <w:r w:rsidRPr="00383870">
        <w:t>CRS states the entity must report.</w:t>
      </w:r>
    </w:p>
    <w:p w:rsidR="00E10657" w:rsidRPr="00383870" w:rsidRDefault="00E10657" w:rsidP="00E10657">
      <w:pPr>
        <w:pStyle w:val="notetext"/>
      </w:pPr>
      <w:r w:rsidRPr="00383870">
        <w:t>Note:</w:t>
      </w:r>
      <w:r w:rsidRPr="00383870">
        <w:tab/>
        <w:t>Section 286</w:t>
      </w:r>
      <w:r>
        <w:noBreakHyphen/>
      </w:r>
      <w:r w:rsidRPr="00383870">
        <w:t>75 provides an administrative penalty for breach of this subsection.</w:t>
      </w:r>
    </w:p>
    <w:p w:rsidR="00E10657" w:rsidRPr="00383870" w:rsidRDefault="00E10657" w:rsidP="00E10657">
      <w:pPr>
        <w:pStyle w:val="subsection"/>
      </w:pPr>
      <w:r w:rsidRPr="00383870">
        <w:tab/>
        <w:t>(3)</w:t>
      </w:r>
      <w:r w:rsidRPr="00383870">
        <w:tab/>
        <w:t xml:space="preserve">Whether an entity maintains a Reportable Account (within the meaning of the </w:t>
      </w:r>
      <w:r w:rsidRPr="00383870">
        <w:rPr>
          <w:position w:val="6"/>
          <w:sz w:val="16"/>
        </w:rPr>
        <w:t>*</w:t>
      </w:r>
      <w:r w:rsidRPr="00383870">
        <w:t>CRS) must be determined by the entity by applying the due diligence procedures described in the CRS.</w:t>
      </w:r>
    </w:p>
    <w:p w:rsidR="00E10657" w:rsidRPr="00383870" w:rsidRDefault="00E10657" w:rsidP="00E10657">
      <w:pPr>
        <w:pStyle w:val="notetext"/>
      </w:pPr>
      <w:r w:rsidRPr="00383870">
        <w:t>Note:</w:t>
      </w:r>
      <w:r w:rsidRPr="00383870">
        <w:tab/>
        <w:t>Section 288</w:t>
      </w:r>
      <w:r>
        <w:noBreakHyphen/>
      </w:r>
      <w:r w:rsidRPr="00383870">
        <w:t>85 provides an administrative penalty for failing to obtain a self</w:t>
      </w:r>
      <w:r>
        <w:noBreakHyphen/>
      </w:r>
      <w:r w:rsidRPr="00383870">
        <w:t>certification in relation to the account when applying the due diligence procedures.</w:t>
      </w:r>
    </w:p>
    <w:p w:rsidR="00E10657" w:rsidRPr="00383870" w:rsidRDefault="00E10657" w:rsidP="00E10657">
      <w:pPr>
        <w:pStyle w:val="subsection"/>
      </w:pPr>
      <w:r w:rsidRPr="00383870">
        <w:tab/>
        <w:t>(4)</w:t>
      </w:r>
      <w:r w:rsidRPr="00383870">
        <w:tab/>
        <w:t xml:space="preserve">A statement under subsection (2) must be in the </w:t>
      </w:r>
      <w:r w:rsidRPr="00383870">
        <w:rPr>
          <w:position w:val="6"/>
          <w:sz w:val="16"/>
        </w:rPr>
        <w:t>*</w:t>
      </w:r>
      <w:r w:rsidRPr="00383870">
        <w:t>approved form.</w:t>
      </w:r>
    </w:p>
    <w:p w:rsidR="00E10657" w:rsidRPr="00383870" w:rsidRDefault="00E10657" w:rsidP="00E10657">
      <w:pPr>
        <w:pStyle w:val="subsection"/>
      </w:pPr>
      <w:r w:rsidRPr="00383870">
        <w:tab/>
        <w:t>(5)</w:t>
      </w:r>
      <w:r w:rsidRPr="00383870">
        <w:tab/>
        <w:t>More than one statement under subsection (2) may be included in the same document.</w:t>
      </w:r>
    </w:p>
    <w:p w:rsidR="00E10657" w:rsidRPr="00383870" w:rsidRDefault="00E10657" w:rsidP="00E10657">
      <w:pPr>
        <w:pStyle w:val="subsection"/>
      </w:pPr>
      <w:r w:rsidRPr="00383870">
        <w:tab/>
        <w:t>(6)</w:t>
      </w:r>
      <w:r w:rsidRPr="00383870">
        <w:tab/>
        <w:t>The statement must be given to the Commissioner no later than the first 31 July after the end of the calendar year.</w:t>
      </w:r>
    </w:p>
    <w:p w:rsidR="00E10657" w:rsidRPr="00383870" w:rsidRDefault="00E10657" w:rsidP="00E10657">
      <w:pPr>
        <w:pStyle w:val="notetext"/>
      </w:pPr>
      <w:r w:rsidRPr="00383870">
        <w:t>Note:</w:t>
      </w:r>
      <w:r w:rsidRPr="00383870">
        <w:tab/>
        <w:t>Section 388</w:t>
      </w:r>
      <w:r>
        <w:noBreakHyphen/>
      </w:r>
      <w:r w:rsidRPr="00383870">
        <w:t>55 allows the Commissioner to defer the time for giving an approved form.</w:t>
      </w:r>
    </w:p>
    <w:p w:rsidR="00E10657" w:rsidRPr="00383870" w:rsidRDefault="00E10657" w:rsidP="00E10657">
      <w:pPr>
        <w:pStyle w:val="ActHead5"/>
        <w:rPr>
          <w:i/>
        </w:rPr>
      </w:pPr>
      <w:bookmarkStart w:id="1097" w:name="_Toc447709495"/>
      <w:r w:rsidRPr="00383870">
        <w:rPr>
          <w:rStyle w:val="CharSectno"/>
        </w:rPr>
        <w:lastRenderedPageBreak/>
        <w:t>396</w:t>
      </w:r>
      <w:r>
        <w:rPr>
          <w:rStyle w:val="CharSectno"/>
        </w:rPr>
        <w:noBreakHyphen/>
      </w:r>
      <w:r w:rsidRPr="00383870">
        <w:rPr>
          <w:rStyle w:val="CharSectno"/>
        </w:rPr>
        <w:t>110</w:t>
      </w:r>
      <w:r w:rsidRPr="00383870">
        <w:t xml:space="preserve">  Meaning of </w:t>
      </w:r>
      <w:r w:rsidRPr="00383870">
        <w:rPr>
          <w:i/>
        </w:rPr>
        <w:t>CRS</w:t>
      </w:r>
      <w:bookmarkEnd w:id="1097"/>
    </w:p>
    <w:p w:rsidR="00E10657" w:rsidRPr="00383870" w:rsidRDefault="00E10657" w:rsidP="00E10657">
      <w:pPr>
        <w:pStyle w:val="subsection"/>
      </w:pPr>
      <w:r w:rsidRPr="00383870">
        <w:tab/>
        <w:t>(1)</w:t>
      </w:r>
      <w:r w:rsidRPr="00383870">
        <w:tab/>
        <w:t xml:space="preserve">The </w:t>
      </w:r>
      <w:r w:rsidRPr="00383870">
        <w:rPr>
          <w:b/>
          <w:i/>
        </w:rPr>
        <w:t>CRS</w:t>
      </w:r>
      <w:r w:rsidRPr="00383870">
        <w:t xml:space="preserve"> is the Common Reporting Standard set out in Part II.B of the Standard for Automatic Exchange of Financial Account Information in Tax Matters approved by the Council of the Organisation for Economic Co</w:t>
      </w:r>
      <w:r>
        <w:noBreakHyphen/>
      </w:r>
      <w:r w:rsidRPr="00383870">
        <w:t>Operation and Development on 15 July 2014.</w:t>
      </w:r>
    </w:p>
    <w:p w:rsidR="00E10657" w:rsidRPr="00383870" w:rsidRDefault="00E10657" w:rsidP="00E10657">
      <w:pPr>
        <w:pStyle w:val="notetext"/>
      </w:pPr>
      <w:r w:rsidRPr="00383870">
        <w:t>Note:</w:t>
      </w:r>
      <w:r w:rsidRPr="00383870">
        <w:tab/>
        <w:t>In 2015, the text of the Standard was available on the OECD’s website (http://www.oecd.org).</w:t>
      </w:r>
    </w:p>
    <w:p w:rsidR="00E10657" w:rsidRPr="00383870" w:rsidRDefault="00E10657" w:rsidP="00E10657">
      <w:pPr>
        <w:pStyle w:val="subsection"/>
      </w:pPr>
      <w:r w:rsidRPr="00383870">
        <w:tab/>
        <w:t>(2)</w:t>
      </w:r>
      <w:r w:rsidRPr="00383870">
        <w:tab/>
        <w:t>Subject to section 396</w:t>
      </w:r>
      <w:r>
        <w:noBreakHyphen/>
      </w:r>
      <w:r w:rsidRPr="00383870">
        <w:t xml:space="preserve">120, for the purposes of this Subdivision, the </w:t>
      </w:r>
      <w:r w:rsidRPr="00383870">
        <w:rPr>
          <w:position w:val="6"/>
          <w:sz w:val="16"/>
        </w:rPr>
        <w:t>*</w:t>
      </w:r>
      <w:r w:rsidRPr="00383870">
        <w:t xml:space="preserve">CRS must be applied consistently with Part III.B (the </w:t>
      </w:r>
      <w:r w:rsidRPr="00383870">
        <w:rPr>
          <w:b/>
          <w:i/>
        </w:rPr>
        <w:t>CRS Commentary</w:t>
      </w:r>
      <w:r w:rsidRPr="00383870">
        <w:t>) of the Standard for Automatic Exchange of Financial Account Information in Tax Matters.</w:t>
      </w:r>
    </w:p>
    <w:p w:rsidR="00E10657" w:rsidRPr="00383870" w:rsidRDefault="00E10657" w:rsidP="00E10657">
      <w:pPr>
        <w:pStyle w:val="ActHead5"/>
      </w:pPr>
      <w:bookmarkStart w:id="1098" w:name="_Toc447709496"/>
      <w:r w:rsidRPr="00383870">
        <w:rPr>
          <w:rStyle w:val="CharSectno"/>
        </w:rPr>
        <w:t>396</w:t>
      </w:r>
      <w:r>
        <w:rPr>
          <w:rStyle w:val="CharSectno"/>
        </w:rPr>
        <w:noBreakHyphen/>
      </w:r>
      <w:r w:rsidRPr="00383870">
        <w:rPr>
          <w:rStyle w:val="CharSectno"/>
        </w:rPr>
        <w:t>115</w:t>
      </w:r>
      <w:r w:rsidRPr="00383870">
        <w:t xml:space="preserve">  Matters Common Reporting Standard leaves to domestic law</w:t>
      </w:r>
      <w:bookmarkEnd w:id="1098"/>
    </w:p>
    <w:p w:rsidR="00E10657" w:rsidRPr="00383870" w:rsidRDefault="00E10657" w:rsidP="00E10657">
      <w:pPr>
        <w:pStyle w:val="SubsectionHead"/>
      </w:pPr>
      <w:r w:rsidRPr="00383870">
        <w:t>Defined terms</w:t>
      </w:r>
    </w:p>
    <w:p w:rsidR="00E10657" w:rsidRPr="00383870" w:rsidRDefault="00E10657" w:rsidP="00E10657">
      <w:pPr>
        <w:pStyle w:val="subsection"/>
      </w:pPr>
      <w:r w:rsidRPr="00383870">
        <w:tab/>
        <w:t>(1)</w:t>
      </w:r>
      <w:r w:rsidRPr="00383870">
        <w:tab/>
        <w:t xml:space="preserve">For the purposes of subparagraph B(1)(c) of Section VIII of the </w:t>
      </w:r>
      <w:r w:rsidRPr="00383870">
        <w:rPr>
          <w:position w:val="6"/>
          <w:sz w:val="16"/>
        </w:rPr>
        <w:t>*</w:t>
      </w:r>
      <w:r w:rsidRPr="00383870">
        <w:t>CRS, the following Entities (within the meaning of the CRS) are defined as Non</w:t>
      </w:r>
      <w:r>
        <w:noBreakHyphen/>
      </w:r>
      <w:r w:rsidRPr="00383870">
        <w:t>Reporting Financial Institutions:</w:t>
      </w:r>
    </w:p>
    <w:p w:rsidR="00E10657" w:rsidRPr="00383870" w:rsidRDefault="00E10657" w:rsidP="00E10657">
      <w:pPr>
        <w:pStyle w:val="paragraph"/>
      </w:pPr>
      <w:r w:rsidRPr="00383870">
        <w:tab/>
        <w:t>(a)</w:t>
      </w:r>
      <w:r w:rsidRPr="00383870">
        <w:tab/>
        <w:t xml:space="preserve">an Entity to which any of the following paragraphs of Annex II of the </w:t>
      </w:r>
      <w:r w:rsidRPr="00383870">
        <w:rPr>
          <w:position w:val="6"/>
          <w:sz w:val="16"/>
        </w:rPr>
        <w:t>*</w:t>
      </w:r>
      <w:r w:rsidRPr="00383870">
        <w:t>FATCA Agreement applies:</w:t>
      </w:r>
    </w:p>
    <w:p w:rsidR="00E10657" w:rsidRPr="00383870" w:rsidRDefault="00E10657" w:rsidP="00E10657">
      <w:pPr>
        <w:pStyle w:val="paragraphsub"/>
      </w:pPr>
      <w:r w:rsidRPr="00383870">
        <w:tab/>
        <w:t>(i)</w:t>
      </w:r>
      <w:r w:rsidRPr="00383870">
        <w:tab/>
        <w:t>paragraph A (government entity), B (international organisation) or C (central bank) of section I;</w:t>
      </w:r>
    </w:p>
    <w:p w:rsidR="00E10657" w:rsidRPr="00383870" w:rsidRDefault="00E10657" w:rsidP="00E10657">
      <w:pPr>
        <w:pStyle w:val="paragraphsub"/>
      </w:pPr>
      <w:r w:rsidRPr="00383870">
        <w:tab/>
        <w:t>(ii)</w:t>
      </w:r>
      <w:r w:rsidRPr="00383870">
        <w:tab/>
        <w:t>paragraph A (retirement fund) of section II;</w:t>
      </w:r>
    </w:p>
    <w:p w:rsidR="00E10657" w:rsidRPr="00383870" w:rsidRDefault="00E10657" w:rsidP="00E10657">
      <w:pPr>
        <w:pStyle w:val="paragraph"/>
      </w:pPr>
      <w:r w:rsidRPr="00383870">
        <w:tab/>
        <w:t>(b)</w:t>
      </w:r>
      <w:r w:rsidRPr="00383870">
        <w:tab/>
        <w:t>an Entity the Minister prescribes by legislative instrument.</w:t>
      </w:r>
    </w:p>
    <w:p w:rsidR="00E10657" w:rsidRPr="00383870" w:rsidRDefault="00E10657" w:rsidP="00E10657">
      <w:pPr>
        <w:pStyle w:val="subsection"/>
      </w:pPr>
      <w:r w:rsidRPr="00383870">
        <w:tab/>
        <w:t>(2)</w:t>
      </w:r>
      <w:r w:rsidRPr="00383870">
        <w:tab/>
        <w:t xml:space="preserve">Subparagraph (1)(a)(i) does not apply with respect to a payment that is derived from an obligation held in connection with a commercial financial activity of a type engaged in by a Specified Insurance Company, Custodial Institution, or Depository Institution (within the meaning of the </w:t>
      </w:r>
      <w:r w:rsidRPr="00383870">
        <w:rPr>
          <w:position w:val="6"/>
          <w:sz w:val="16"/>
        </w:rPr>
        <w:t>*</w:t>
      </w:r>
      <w:r w:rsidRPr="00383870">
        <w:t>CRS).</w:t>
      </w:r>
    </w:p>
    <w:p w:rsidR="00E10657" w:rsidRPr="00383870" w:rsidRDefault="00E10657" w:rsidP="00E10657">
      <w:pPr>
        <w:pStyle w:val="subsection"/>
      </w:pPr>
      <w:r w:rsidRPr="00383870">
        <w:tab/>
        <w:t>(3)</w:t>
      </w:r>
      <w:r w:rsidRPr="00383870">
        <w:tab/>
        <w:t xml:space="preserve">For the purposes of subparagraph C(17)(g) of Section VIII of the </w:t>
      </w:r>
      <w:r w:rsidRPr="00383870">
        <w:rPr>
          <w:position w:val="6"/>
          <w:sz w:val="16"/>
        </w:rPr>
        <w:t>*</w:t>
      </w:r>
      <w:r w:rsidRPr="00383870">
        <w:t>CRS, the following accounts are defined as Excluded Accounts:</w:t>
      </w:r>
    </w:p>
    <w:p w:rsidR="00E10657" w:rsidRPr="00383870" w:rsidRDefault="00E10657" w:rsidP="00E10657">
      <w:pPr>
        <w:pStyle w:val="paragraph"/>
      </w:pPr>
      <w:r w:rsidRPr="00383870">
        <w:lastRenderedPageBreak/>
        <w:tab/>
        <w:t>(a)</w:t>
      </w:r>
      <w:r w:rsidRPr="00383870">
        <w:tab/>
        <w:t xml:space="preserve">an account to which any of the following subparagraphs of paragraph A of section V of Annex II of the </w:t>
      </w:r>
      <w:r w:rsidRPr="00383870">
        <w:rPr>
          <w:position w:val="6"/>
          <w:sz w:val="16"/>
        </w:rPr>
        <w:t>*</w:t>
      </w:r>
      <w:r w:rsidRPr="00383870">
        <w:t>FATCA Agreement applies:</w:t>
      </w:r>
    </w:p>
    <w:p w:rsidR="00E10657" w:rsidRPr="00383870" w:rsidRDefault="00E10657" w:rsidP="00E10657">
      <w:pPr>
        <w:pStyle w:val="paragraphsub"/>
      </w:pPr>
      <w:r w:rsidRPr="00383870">
        <w:tab/>
        <w:t>(i)</w:t>
      </w:r>
      <w:r w:rsidRPr="00383870">
        <w:tab/>
        <w:t>subparagraph (1) (retirement and pension accounts);</w:t>
      </w:r>
    </w:p>
    <w:p w:rsidR="00E10657" w:rsidRPr="00383870" w:rsidRDefault="00E10657" w:rsidP="00E10657">
      <w:pPr>
        <w:pStyle w:val="paragraphsub"/>
      </w:pPr>
      <w:r w:rsidRPr="00383870">
        <w:tab/>
        <w:t>(ii)</w:t>
      </w:r>
      <w:r w:rsidRPr="00383870">
        <w:tab/>
        <w:t>subparagraph (3) (certain other tax</w:t>
      </w:r>
      <w:r>
        <w:noBreakHyphen/>
      </w:r>
      <w:r w:rsidRPr="00383870">
        <w:t>favoured accounts);</w:t>
      </w:r>
    </w:p>
    <w:p w:rsidR="00E10657" w:rsidRPr="00383870" w:rsidRDefault="00E10657" w:rsidP="00E10657">
      <w:pPr>
        <w:pStyle w:val="paragraph"/>
      </w:pPr>
      <w:r w:rsidRPr="00383870">
        <w:tab/>
        <w:t>(b)</w:t>
      </w:r>
      <w:r w:rsidRPr="00383870">
        <w:tab/>
        <w:t>an account the Minister prescribes by legislative instrument.</w:t>
      </w:r>
    </w:p>
    <w:p w:rsidR="00E10657" w:rsidRPr="00383870" w:rsidRDefault="00E10657" w:rsidP="00E10657">
      <w:pPr>
        <w:pStyle w:val="SubsectionHead"/>
      </w:pPr>
      <w:r w:rsidRPr="00383870">
        <w:t>Elections by entities</w:t>
      </w:r>
    </w:p>
    <w:p w:rsidR="00E10657" w:rsidRPr="00383870" w:rsidRDefault="00E10657" w:rsidP="00E10657">
      <w:pPr>
        <w:pStyle w:val="subsection"/>
      </w:pPr>
      <w:r w:rsidRPr="00383870">
        <w:tab/>
        <w:t>(4)</w:t>
      </w:r>
      <w:r w:rsidRPr="00383870">
        <w:tab/>
        <w:t xml:space="preserve">To the extent that the </w:t>
      </w:r>
      <w:r w:rsidRPr="00383870">
        <w:rPr>
          <w:position w:val="6"/>
          <w:sz w:val="16"/>
        </w:rPr>
        <w:t>*</w:t>
      </w:r>
      <w:r w:rsidRPr="00383870">
        <w:t>CRS gives Australia the ability to provide for an entity to make an election in determining obligations under the CRS, assume that the entity may make the election.</w:t>
      </w:r>
    </w:p>
    <w:p w:rsidR="00E10657" w:rsidRPr="00383870" w:rsidRDefault="00E10657" w:rsidP="00E10657">
      <w:pPr>
        <w:pStyle w:val="SubsectionHead"/>
      </w:pPr>
      <w:r w:rsidRPr="00383870">
        <w:t>Modifications mentioned in CRS Commentary</w:t>
      </w:r>
    </w:p>
    <w:p w:rsidR="00E10657" w:rsidRPr="00383870" w:rsidRDefault="00E10657" w:rsidP="00E10657">
      <w:pPr>
        <w:pStyle w:val="subsection"/>
      </w:pPr>
      <w:r w:rsidRPr="00383870">
        <w:tab/>
        <w:t>(5)</w:t>
      </w:r>
      <w:r w:rsidRPr="00383870">
        <w:tab/>
        <w:t xml:space="preserve">The </w:t>
      </w:r>
      <w:r w:rsidRPr="00383870">
        <w:rPr>
          <w:position w:val="6"/>
          <w:sz w:val="16"/>
        </w:rPr>
        <w:t>*</w:t>
      </w:r>
      <w:r w:rsidRPr="00383870">
        <w:t xml:space="preserve">CRS has effect with the following modifications mentioned in the </w:t>
      </w:r>
      <w:r w:rsidRPr="00383870">
        <w:rPr>
          <w:position w:val="6"/>
          <w:sz w:val="16"/>
        </w:rPr>
        <w:t>*</w:t>
      </w:r>
      <w:r w:rsidRPr="00383870">
        <w:t>CRS Commentary:</w:t>
      </w:r>
    </w:p>
    <w:p w:rsidR="00E10657" w:rsidRPr="00383870" w:rsidRDefault="00E10657" w:rsidP="00E10657">
      <w:pPr>
        <w:pStyle w:val="paragraph"/>
      </w:pPr>
      <w:r w:rsidRPr="00383870">
        <w:tab/>
        <w:t>(a)</w:t>
      </w:r>
      <w:r w:rsidRPr="00383870">
        <w:tab/>
        <w:t>the inclusion mentioned in paragraph 13 of the Commentary on Section VII concerning Special Due Diligence Requirements;</w:t>
      </w:r>
    </w:p>
    <w:p w:rsidR="00E10657" w:rsidRPr="00383870" w:rsidRDefault="00E10657" w:rsidP="00E10657">
      <w:pPr>
        <w:pStyle w:val="paragraph"/>
      </w:pPr>
      <w:r w:rsidRPr="00383870">
        <w:tab/>
        <w:t>(b)</w:t>
      </w:r>
      <w:r w:rsidRPr="00383870">
        <w:tab/>
        <w:t>the 2 replacements mentioned in paragraph 82 of the Commentary on Section VIII concerning Defined Terms.</w:t>
      </w:r>
    </w:p>
    <w:p w:rsidR="00E10657" w:rsidRPr="00383870" w:rsidRDefault="00E10657" w:rsidP="00E10657">
      <w:pPr>
        <w:pStyle w:val="ActHead5"/>
      </w:pPr>
      <w:bookmarkStart w:id="1099" w:name="_Toc447709497"/>
      <w:r w:rsidRPr="00383870">
        <w:rPr>
          <w:rStyle w:val="CharSectno"/>
        </w:rPr>
        <w:t>396</w:t>
      </w:r>
      <w:r>
        <w:rPr>
          <w:rStyle w:val="CharSectno"/>
        </w:rPr>
        <w:noBreakHyphen/>
      </w:r>
      <w:r w:rsidRPr="00383870">
        <w:rPr>
          <w:rStyle w:val="CharSectno"/>
        </w:rPr>
        <w:t>120</w:t>
      </w:r>
      <w:r w:rsidRPr="00383870">
        <w:t xml:space="preserve">  Application of Common Reporting Standard</w:t>
      </w:r>
      <w:bookmarkEnd w:id="1099"/>
    </w:p>
    <w:p w:rsidR="00E10657" w:rsidRPr="00383870" w:rsidRDefault="00E10657" w:rsidP="00E10657">
      <w:pPr>
        <w:pStyle w:val="SubsectionHead"/>
      </w:pPr>
      <w:r w:rsidRPr="00383870">
        <w:t>Scope of this section</w:t>
      </w:r>
    </w:p>
    <w:p w:rsidR="00E10657" w:rsidRPr="00383870" w:rsidRDefault="00E10657" w:rsidP="00E10657">
      <w:pPr>
        <w:pStyle w:val="subsection"/>
      </w:pPr>
      <w:r w:rsidRPr="00383870">
        <w:tab/>
        <w:t>(1)</w:t>
      </w:r>
      <w:r w:rsidRPr="00383870">
        <w:tab/>
        <w:t>This section applies:</w:t>
      </w:r>
    </w:p>
    <w:p w:rsidR="00E10657" w:rsidRPr="00383870" w:rsidRDefault="00E10657" w:rsidP="00E10657">
      <w:pPr>
        <w:pStyle w:val="paragraph"/>
      </w:pPr>
      <w:r w:rsidRPr="00383870">
        <w:tab/>
        <w:t>(a)</w:t>
      </w:r>
      <w:r w:rsidRPr="00383870">
        <w:tab/>
        <w:t>for the purposes of section 288</w:t>
      </w:r>
      <w:r>
        <w:noBreakHyphen/>
      </w:r>
      <w:r w:rsidRPr="00383870">
        <w:t>85 (Failure by Reporting Financial Institution to obtain self</w:t>
      </w:r>
      <w:r>
        <w:noBreakHyphen/>
      </w:r>
      <w:r w:rsidRPr="00383870">
        <w:t>certification); and</w:t>
      </w:r>
    </w:p>
    <w:p w:rsidR="00E10657" w:rsidRPr="00383870" w:rsidRDefault="00E10657" w:rsidP="00E10657">
      <w:pPr>
        <w:pStyle w:val="paragraph"/>
      </w:pPr>
      <w:r w:rsidRPr="00383870">
        <w:tab/>
        <w:t>(b)</w:t>
      </w:r>
      <w:r w:rsidRPr="00383870">
        <w:tab/>
        <w:t>for the purposes of this Subdivision:</w:t>
      </w:r>
    </w:p>
    <w:p w:rsidR="00E10657" w:rsidRPr="00383870" w:rsidRDefault="00E10657" w:rsidP="00E10657">
      <w:pPr>
        <w:pStyle w:val="paragraphsub"/>
      </w:pPr>
      <w:r w:rsidRPr="00383870">
        <w:tab/>
        <w:t>(i)</w:t>
      </w:r>
      <w:r w:rsidRPr="00383870">
        <w:tab/>
        <w:t>in determining whether the conditions in subsection 396</w:t>
      </w:r>
      <w:r>
        <w:noBreakHyphen/>
      </w:r>
      <w:r w:rsidRPr="00383870">
        <w:t>105(1) are satisfied; and</w:t>
      </w:r>
    </w:p>
    <w:p w:rsidR="00E10657" w:rsidRPr="00383870" w:rsidRDefault="00E10657" w:rsidP="00E10657">
      <w:pPr>
        <w:pStyle w:val="paragraphsub"/>
      </w:pPr>
      <w:r w:rsidRPr="00383870">
        <w:tab/>
        <w:t>(ii)</w:t>
      </w:r>
      <w:r w:rsidRPr="00383870">
        <w:tab/>
        <w:t xml:space="preserve">in determining which information the </w:t>
      </w:r>
      <w:r w:rsidRPr="00383870">
        <w:rPr>
          <w:position w:val="6"/>
          <w:sz w:val="16"/>
        </w:rPr>
        <w:t>*</w:t>
      </w:r>
      <w:r w:rsidRPr="00383870">
        <w:t>CRS states a Reporting Financial Institution must report.</w:t>
      </w:r>
    </w:p>
    <w:p w:rsidR="00E10657" w:rsidRPr="00383870" w:rsidRDefault="00E10657" w:rsidP="00E10657">
      <w:pPr>
        <w:pStyle w:val="SubsectionHead"/>
      </w:pPr>
      <w:r w:rsidRPr="00383870">
        <w:lastRenderedPageBreak/>
        <w:t>General reporting requirements</w:t>
      </w:r>
    </w:p>
    <w:p w:rsidR="00E10657" w:rsidRPr="00383870" w:rsidRDefault="00E10657" w:rsidP="00E10657">
      <w:pPr>
        <w:pStyle w:val="subsection"/>
      </w:pPr>
      <w:r w:rsidRPr="00383870">
        <w:tab/>
        <w:t>(2)</w:t>
      </w:r>
      <w:r w:rsidRPr="00383870">
        <w:tab/>
        <w:t xml:space="preserve">Paragraph F of Section I of the </w:t>
      </w:r>
      <w:r w:rsidRPr="00383870">
        <w:rPr>
          <w:position w:val="6"/>
          <w:sz w:val="16"/>
        </w:rPr>
        <w:t>*</w:t>
      </w:r>
      <w:r w:rsidRPr="00383870">
        <w:t>CRS is to be disregarded.</w:t>
      </w:r>
    </w:p>
    <w:p w:rsidR="00E10657" w:rsidRPr="00383870" w:rsidRDefault="00E10657" w:rsidP="00E10657">
      <w:pPr>
        <w:pStyle w:val="SubsectionHead"/>
      </w:pPr>
      <w:r w:rsidRPr="00383870">
        <w:t>Reportable and Participating Jurisdictions</w:t>
      </w:r>
    </w:p>
    <w:p w:rsidR="00E10657" w:rsidRPr="00383870" w:rsidRDefault="00E10657" w:rsidP="00E10657">
      <w:pPr>
        <w:pStyle w:val="subsection"/>
      </w:pPr>
      <w:r w:rsidRPr="00383870">
        <w:tab/>
        <w:t>(3)</w:t>
      </w:r>
      <w:r w:rsidRPr="00383870">
        <w:tab/>
        <w:t>All jurisdictions (other than Australia) are to be treated as Reportable Jurisdictions.</w:t>
      </w:r>
    </w:p>
    <w:p w:rsidR="00E10657" w:rsidRPr="00383870" w:rsidRDefault="00E10657" w:rsidP="00E10657">
      <w:pPr>
        <w:pStyle w:val="subsection"/>
      </w:pPr>
      <w:r w:rsidRPr="00383870">
        <w:tab/>
        <w:t>(4)</w:t>
      </w:r>
      <w:r w:rsidRPr="00383870">
        <w:tab/>
        <w:t xml:space="preserve">Without limiting subparagraph D(5) of Section VIII of the </w:t>
      </w:r>
      <w:r w:rsidRPr="00383870">
        <w:rPr>
          <w:position w:val="6"/>
          <w:sz w:val="16"/>
        </w:rPr>
        <w:t>*</w:t>
      </w:r>
      <w:r w:rsidRPr="00383870">
        <w:t>CRS, Australia is to be treated as a Participating Jurisdiction.</w:t>
      </w:r>
    </w:p>
    <w:p w:rsidR="00E10657" w:rsidRPr="00383870" w:rsidRDefault="00E10657" w:rsidP="00E10657">
      <w:pPr>
        <w:pStyle w:val="SubsectionHead"/>
      </w:pPr>
      <w:r w:rsidRPr="00383870">
        <w:t>Accounts</w:t>
      </w:r>
    </w:p>
    <w:p w:rsidR="00E10657" w:rsidRPr="00383870" w:rsidRDefault="00E10657" w:rsidP="00E10657">
      <w:pPr>
        <w:pStyle w:val="subsection"/>
      </w:pPr>
      <w:r w:rsidRPr="00383870">
        <w:tab/>
        <w:t>(5)</w:t>
      </w:r>
      <w:r w:rsidRPr="00383870">
        <w:tab/>
        <w:t xml:space="preserve">Without limiting subparagraph D(1) of Section VIII of the </w:t>
      </w:r>
      <w:r w:rsidRPr="00383870">
        <w:rPr>
          <w:position w:val="6"/>
          <w:sz w:val="16"/>
        </w:rPr>
        <w:t>*</w:t>
      </w:r>
      <w:r w:rsidRPr="00383870">
        <w:t>CRS, an account maintained by a Reporting Financial Institution for an entity is treated as being a Reportable Account (within the meaning of the CRS) if:</w:t>
      </w:r>
    </w:p>
    <w:p w:rsidR="00E10657" w:rsidRPr="00383870" w:rsidRDefault="00E10657" w:rsidP="00E10657">
      <w:pPr>
        <w:pStyle w:val="paragraph"/>
      </w:pPr>
      <w:r w:rsidRPr="00383870">
        <w:tab/>
        <w:t>(a)</w:t>
      </w:r>
      <w:r w:rsidRPr="00383870">
        <w:tab/>
        <w:t>the Reporting Financial Institution does not apply the due diligence procedures described in the CRS in relation to the account; and</w:t>
      </w:r>
    </w:p>
    <w:p w:rsidR="00E10657" w:rsidRPr="00383870" w:rsidRDefault="00E10657" w:rsidP="00E10657">
      <w:pPr>
        <w:pStyle w:val="paragraph"/>
      </w:pPr>
      <w:r w:rsidRPr="00383870">
        <w:tab/>
        <w:t>(b)</w:t>
      </w:r>
      <w:r w:rsidRPr="00383870">
        <w:tab/>
        <w:t>the CRS does not state that the account is not required to be identified; and</w:t>
      </w:r>
    </w:p>
    <w:p w:rsidR="00E10657" w:rsidRPr="00383870" w:rsidRDefault="00E10657" w:rsidP="00E10657">
      <w:pPr>
        <w:pStyle w:val="paragraph"/>
      </w:pPr>
      <w:r w:rsidRPr="00383870">
        <w:tab/>
        <w:t>(c)</w:t>
      </w:r>
      <w:r w:rsidRPr="00383870">
        <w:tab/>
        <w:t>the account would be such a Reportable Account if the Reporting Financial Institution applied those procedures.</w:t>
      </w:r>
    </w:p>
    <w:p w:rsidR="00E10657" w:rsidRPr="00383870" w:rsidRDefault="00E10657" w:rsidP="00E10657">
      <w:pPr>
        <w:pStyle w:val="subsection"/>
      </w:pPr>
      <w:r w:rsidRPr="00383870">
        <w:tab/>
        <w:t>(6)</w:t>
      </w:r>
      <w:r w:rsidRPr="00383870">
        <w:tab/>
        <w:t xml:space="preserve">The date provided for in subparagraph C(9) of Section VIII of the </w:t>
      </w:r>
      <w:r w:rsidRPr="00383870">
        <w:rPr>
          <w:position w:val="6"/>
          <w:sz w:val="16"/>
        </w:rPr>
        <w:t>*</w:t>
      </w:r>
      <w:r w:rsidRPr="00383870">
        <w:t>CRS (about Preexisting Accounts) (as affected by paragraph 396</w:t>
      </w:r>
      <w:r>
        <w:noBreakHyphen/>
      </w:r>
      <w:r w:rsidRPr="00383870">
        <w:t>115(5)(b) in this Schedule) is taken to be 30 June 2017.</w:t>
      </w:r>
    </w:p>
    <w:p w:rsidR="00E10657" w:rsidRPr="00383870" w:rsidRDefault="00E10657" w:rsidP="00E10657">
      <w:pPr>
        <w:pStyle w:val="subsection"/>
      </w:pPr>
      <w:r w:rsidRPr="00383870">
        <w:tab/>
        <w:t>(7)</w:t>
      </w:r>
      <w:r w:rsidRPr="00383870">
        <w:tab/>
        <w:t xml:space="preserve">A reference in the </w:t>
      </w:r>
      <w:r w:rsidRPr="00383870">
        <w:rPr>
          <w:position w:val="6"/>
          <w:sz w:val="16"/>
        </w:rPr>
        <w:t>*</w:t>
      </w:r>
      <w:r w:rsidRPr="00383870">
        <w:t>CRS to a New Account is treated as being a reference to a Financial Account maintained by a Reporting Financial Institution that is not a Preexisting Account.</w:t>
      </w:r>
    </w:p>
    <w:p w:rsidR="00E10657" w:rsidRPr="00383870" w:rsidRDefault="00E10657" w:rsidP="00E10657">
      <w:pPr>
        <w:pStyle w:val="SubsectionHead"/>
      </w:pPr>
      <w:r w:rsidRPr="00383870">
        <w:t>Dollar amounts</w:t>
      </w:r>
    </w:p>
    <w:p w:rsidR="00E10657" w:rsidRPr="00383870" w:rsidRDefault="00E10657" w:rsidP="00E10657">
      <w:pPr>
        <w:pStyle w:val="subsection"/>
      </w:pPr>
      <w:r w:rsidRPr="00383870">
        <w:tab/>
        <w:t>(8)</w:t>
      </w:r>
      <w:r w:rsidRPr="00383870">
        <w:tab/>
        <w:t xml:space="preserve">An entity may choose to treat all dollar amounts in the </w:t>
      </w:r>
      <w:r w:rsidRPr="00383870">
        <w:rPr>
          <w:position w:val="6"/>
          <w:sz w:val="16"/>
        </w:rPr>
        <w:t>*</w:t>
      </w:r>
      <w:r w:rsidRPr="00383870">
        <w:t>CRS as being in Australian dollars.</w:t>
      </w:r>
    </w:p>
    <w:p w:rsidR="00E10657" w:rsidRPr="00383870" w:rsidRDefault="00E10657" w:rsidP="00E10657">
      <w:pPr>
        <w:pStyle w:val="notetext"/>
      </w:pPr>
      <w:r w:rsidRPr="00383870">
        <w:lastRenderedPageBreak/>
        <w:t>Note:</w:t>
      </w:r>
      <w:r w:rsidRPr="00383870">
        <w:tab/>
        <w:t>Otherwise, all dollar amounts are in United States dollars: see subparagraph C(4) of Section VII of the CRS.</w:t>
      </w:r>
    </w:p>
    <w:p w:rsidR="00E10657" w:rsidRPr="00383870" w:rsidRDefault="00E10657" w:rsidP="00E10657">
      <w:pPr>
        <w:pStyle w:val="ActHead5"/>
      </w:pPr>
      <w:bookmarkStart w:id="1100" w:name="_Toc447709498"/>
      <w:r w:rsidRPr="00383870">
        <w:rPr>
          <w:rStyle w:val="CharSectno"/>
        </w:rPr>
        <w:t>396</w:t>
      </w:r>
      <w:r>
        <w:rPr>
          <w:rStyle w:val="CharSectno"/>
        </w:rPr>
        <w:noBreakHyphen/>
      </w:r>
      <w:r w:rsidRPr="00383870">
        <w:rPr>
          <w:rStyle w:val="CharSectno"/>
        </w:rPr>
        <w:t>125</w:t>
      </w:r>
      <w:r w:rsidRPr="00383870">
        <w:t xml:space="preserve">  Record keeping</w:t>
      </w:r>
      <w:bookmarkEnd w:id="1100"/>
    </w:p>
    <w:p w:rsidR="00E10657" w:rsidRPr="00383870" w:rsidRDefault="00E10657" w:rsidP="00E10657">
      <w:pPr>
        <w:pStyle w:val="subsection"/>
      </w:pPr>
      <w:r w:rsidRPr="00383870">
        <w:tab/>
        <w:t>(1)</w:t>
      </w:r>
      <w:r w:rsidRPr="00383870">
        <w:tab/>
        <w:t>If paragraph 396</w:t>
      </w:r>
      <w:r>
        <w:noBreakHyphen/>
      </w:r>
      <w:r w:rsidRPr="00383870">
        <w:t>105(1)(a) applies to an entity for a calendar year, the entity must keep written records that:</w:t>
      </w:r>
    </w:p>
    <w:p w:rsidR="00E10657" w:rsidRPr="00383870" w:rsidRDefault="00E10657" w:rsidP="00E10657">
      <w:pPr>
        <w:pStyle w:val="paragraph"/>
      </w:pPr>
      <w:r w:rsidRPr="00383870">
        <w:tab/>
        <w:t>(a)</w:t>
      </w:r>
      <w:r w:rsidRPr="00383870">
        <w:tab/>
        <w:t>correctly record the procedures by which the entity determines:</w:t>
      </w:r>
    </w:p>
    <w:p w:rsidR="00E10657" w:rsidRPr="00383870" w:rsidRDefault="00E10657" w:rsidP="00E10657">
      <w:pPr>
        <w:pStyle w:val="paragraphsub"/>
      </w:pPr>
      <w:r w:rsidRPr="00383870">
        <w:tab/>
        <w:t>(i)</w:t>
      </w:r>
      <w:r w:rsidRPr="00383870">
        <w:tab/>
        <w:t>whether, at any time during the year, the entity maintains an account to which paragraph 396</w:t>
      </w:r>
      <w:r>
        <w:noBreakHyphen/>
      </w:r>
      <w:r w:rsidRPr="00383870">
        <w:t>105(1)(c) applies; and</w:t>
      </w:r>
    </w:p>
    <w:p w:rsidR="00E10657" w:rsidRPr="00383870" w:rsidRDefault="00E10657" w:rsidP="00E10657">
      <w:pPr>
        <w:pStyle w:val="paragraphsub"/>
      </w:pPr>
      <w:r w:rsidRPr="00383870">
        <w:tab/>
        <w:t>(ii)</w:t>
      </w:r>
      <w:r w:rsidRPr="00383870">
        <w:tab/>
        <w:t>the information that is required to be contained in the statement (if any) the entity is obliged to give the Commissioner under subsection 396</w:t>
      </w:r>
      <w:r>
        <w:noBreakHyphen/>
      </w:r>
      <w:r w:rsidRPr="00383870">
        <w:t>105(2); and</w:t>
      </w:r>
    </w:p>
    <w:p w:rsidR="00E10657" w:rsidRPr="00383870" w:rsidRDefault="00E10657" w:rsidP="00E10657">
      <w:pPr>
        <w:pStyle w:val="paragraph"/>
      </w:pPr>
      <w:r w:rsidRPr="00383870">
        <w:tab/>
        <w:t>(b)</w:t>
      </w:r>
      <w:r w:rsidRPr="00383870">
        <w:tab/>
        <w:t>are in English, or readily accessible and easily convertible into English.</w:t>
      </w:r>
    </w:p>
    <w:p w:rsidR="00E10657" w:rsidRPr="00383870" w:rsidRDefault="00E10657" w:rsidP="00E10657">
      <w:pPr>
        <w:pStyle w:val="subsection"/>
      </w:pPr>
      <w:r w:rsidRPr="00383870">
        <w:tab/>
        <w:t>(2)</w:t>
      </w:r>
      <w:r w:rsidRPr="00383870">
        <w:tab/>
        <w:t>The entity must retain the records, to the extent that they relate to a particular account, until:</w:t>
      </w:r>
    </w:p>
    <w:p w:rsidR="00E10657" w:rsidRPr="00383870" w:rsidRDefault="00E10657" w:rsidP="00E10657">
      <w:pPr>
        <w:pStyle w:val="paragraph"/>
      </w:pPr>
      <w:r w:rsidRPr="00383870">
        <w:tab/>
        <w:t>(a)</w:t>
      </w:r>
      <w:r w:rsidRPr="00383870">
        <w:tab/>
        <w:t>the expiration of 5 years after the entity gives the Commissioner the statement in respect of the account under subsection 396</w:t>
      </w:r>
      <w:r>
        <w:noBreakHyphen/>
      </w:r>
      <w:r w:rsidRPr="00383870">
        <w:t>105(2); or</w:t>
      </w:r>
    </w:p>
    <w:p w:rsidR="00E10657" w:rsidRPr="00383870" w:rsidRDefault="00E10657" w:rsidP="00E10657">
      <w:pPr>
        <w:pStyle w:val="paragraph"/>
      </w:pPr>
      <w:r w:rsidRPr="00383870">
        <w:tab/>
        <w:t>(b)</w:t>
      </w:r>
      <w:r w:rsidRPr="00383870">
        <w:tab/>
        <w:t>if the entity is not required to give the Commissioner a statement in respect of the account for the year—31 July in the sixth year after the end of the year.</w:t>
      </w:r>
    </w:p>
    <w:p w:rsidR="00E10657" w:rsidRPr="00383870" w:rsidRDefault="00E10657" w:rsidP="00E10657">
      <w:pPr>
        <w:pStyle w:val="notetext"/>
      </w:pPr>
      <w:r w:rsidRPr="00383870">
        <w:t>Note:</w:t>
      </w:r>
      <w:r w:rsidRPr="00383870">
        <w:tab/>
        <w:t>Section 288</w:t>
      </w:r>
      <w:r>
        <w:noBreakHyphen/>
      </w:r>
      <w:r w:rsidRPr="00383870">
        <w:t>25 imposes an administrative penalty if an entity does not keep and retain records as required by this section.</w:t>
      </w:r>
    </w:p>
    <w:p w:rsidR="00E10657" w:rsidRPr="00383870" w:rsidRDefault="00E10657" w:rsidP="00E10657">
      <w:pPr>
        <w:pStyle w:val="ActHead5"/>
      </w:pPr>
      <w:bookmarkStart w:id="1101" w:name="_Toc447709499"/>
      <w:r w:rsidRPr="00383870">
        <w:rPr>
          <w:rStyle w:val="CharSectno"/>
        </w:rPr>
        <w:t>396</w:t>
      </w:r>
      <w:r>
        <w:rPr>
          <w:rStyle w:val="CharSectno"/>
        </w:rPr>
        <w:noBreakHyphen/>
      </w:r>
      <w:r w:rsidRPr="00383870">
        <w:rPr>
          <w:rStyle w:val="CharSectno"/>
        </w:rPr>
        <w:t>130</w:t>
      </w:r>
      <w:r w:rsidRPr="00383870">
        <w:t xml:space="preserve">  Anti</w:t>
      </w:r>
      <w:r>
        <w:noBreakHyphen/>
      </w:r>
      <w:r w:rsidRPr="00383870">
        <w:t>avoidance provisions</w:t>
      </w:r>
      <w:bookmarkEnd w:id="1101"/>
    </w:p>
    <w:p w:rsidR="00E10657" w:rsidRPr="00383870" w:rsidRDefault="00E10657" w:rsidP="00E10657">
      <w:pPr>
        <w:pStyle w:val="SubsectionHead"/>
      </w:pPr>
      <w:r w:rsidRPr="00383870">
        <w:t>Commissioner may require an account to be treated as a Reportable Account</w:t>
      </w:r>
    </w:p>
    <w:p w:rsidR="00E10657" w:rsidRPr="00383870" w:rsidRDefault="00E10657" w:rsidP="00E10657">
      <w:pPr>
        <w:pStyle w:val="subsection"/>
      </w:pPr>
      <w:r w:rsidRPr="00383870">
        <w:tab/>
        <w:t>(1)</w:t>
      </w:r>
      <w:r w:rsidRPr="00383870">
        <w:tab/>
        <w:t>The Commissioner may require an entity that:</w:t>
      </w:r>
    </w:p>
    <w:p w:rsidR="00E10657" w:rsidRPr="00383870" w:rsidRDefault="00E10657" w:rsidP="00E10657">
      <w:pPr>
        <w:pStyle w:val="paragraph"/>
      </w:pPr>
      <w:r w:rsidRPr="00383870">
        <w:tab/>
        <w:t>(a)</w:t>
      </w:r>
      <w:r w:rsidRPr="00383870">
        <w:tab/>
        <w:t xml:space="preserve">is a Reporting Financial Institution (within the meaning of the </w:t>
      </w:r>
      <w:r w:rsidRPr="00383870">
        <w:rPr>
          <w:position w:val="6"/>
          <w:sz w:val="16"/>
        </w:rPr>
        <w:t>*</w:t>
      </w:r>
      <w:r w:rsidRPr="00383870">
        <w:t>CRS); or</w:t>
      </w:r>
    </w:p>
    <w:p w:rsidR="00E10657" w:rsidRPr="00383870" w:rsidRDefault="00E10657" w:rsidP="00E10657">
      <w:pPr>
        <w:pStyle w:val="paragraph"/>
      </w:pPr>
      <w:r w:rsidRPr="00383870">
        <w:lastRenderedPageBreak/>
        <w:tab/>
        <w:t>(b)</w:t>
      </w:r>
      <w:r w:rsidRPr="00383870">
        <w:tab/>
        <w:t>is a Financial Institution that a notice under subsection (5) requires to act as a Reporting Financial Institution;</w:t>
      </w:r>
    </w:p>
    <w:p w:rsidR="00E10657" w:rsidRPr="00383870" w:rsidRDefault="00E10657" w:rsidP="00E10657">
      <w:pPr>
        <w:pStyle w:val="subsection2"/>
      </w:pPr>
      <w:r w:rsidRPr="00383870">
        <w:t>to treat an account the institution maintains or has maintained as if it is a Reportable Account (within the meaning of the CRS), if the Commissioner reasonably believes that:</w:t>
      </w:r>
    </w:p>
    <w:p w:rsidR="00E10657" w:rsidRPr="00383870" w:rsidRDefault="00E10657" w:rsidP="00E10657">
      <w:pPr>
        <w:pStyle w:val="paragraph"/>
      </w:pPr>
      <w:r w:rsidRPr="00383870">
        <w:tab/>
        <w:t>(c)</w:t>
      </w:r>
      <w:r w:rsidRPr="00383870">
        <w:tab/>
        <w:t>the account would not be, or would not have been, such a Reportable Account if the Commissioner had not made such a requirement; and</w:t>
      </w:r>
    </w:p>
    <w:p w:rsidR="00E10657" w:rsidRPr="00383870" w:rsidRDefault="00E10657" w:rsidP="00E10657">
      <w:pPr>
        <w:pStyle w:val="paragraph"/>
      </w:pPr>
      <w:r w:rsidRPr="00383870">
        <w:tab/>
        <w:t>(d)</w:t>
      </w:r>
      <w:r w:rsidRPr="00383870">
        <w:tab/>
        <w:t xml:space="preserve">the Reporting Financial Institution or the Account Holder (within the meaning of the CRS) undertook a transaction, or entered into an </w:t>
      </w:r>
      <w:r w:rsidRPr="00383870">
        <w:rPr>
          <w:position w:val="6"/>
          <w:sz w:val="16"/>
        </w:rPr>
        <w:t>*</w:t>
      </w:r>
      <w:r w:rsidRPr="00383870">
        <w:t>arrangement:</w:t>
      </w:r>
    </w:p>
    <w:p w:rsidR="00E10657" w:rsidRPr="00383870" w:rsidRDefault="00E10657" w:rsidP="00E10657">
      <w:pPr>
        <w:pStyle w:val="paragraphsub"/>
      </w:pPr>
      <w:r w:rsidRPr="00383870">
        <w:tab/>
        <w:t>(i)</w:t>
      </w:r>
      <w:r w:rsidRPr="00383870">
        <w:tab/>
        <w:t>for the purpose of causing the account not to be such a Reportable Account; or</w:t>
      </w:r>
    </w:p>
    <w:p w:rsidR="00E10657" w:rsidRPr="00383870" w:rsidRDefault="00E10657" w:rsidP="00E10657">
      <w:pPr>
        <w:pStyle w:val="paragraphsub"/>
      </w:pPr>
      <w:r w:rsidRPr="00383870">
        <w:tab/>
        <w:t>(ii)</w:t>
      </w:r>
      <w:r w:rsidRPr="00383870">
        <w:tab/>
        <w:t>for 2 or more purposes of which that purpose is the dominant purpose.</w:t>
      </w:r>
    </w:p>
    <w:p w:rsidR="00E10657" w:rsidRPr="00383870" w:rsidRDefault="00E10657" w:rsidP="00E10657">
      <w:pPr>
        <w:pStyle w:val="subsection"/>
      </w:pPr>
      <w:r w:rsidRPr="00383870">
        <w:tab/>
        <w:t>(2)</w:t>
      </w:r>
      <w:r w:rsidRPr="00383870">
        <w:tab/>
        <w:t>The Commissioner must give written notice of the requirement to the Reporting Financial Institution.</w:t>
      </w:r>
    </w:p>
    <w:p w:rsidR="00E10657" w:rsidRPr="00383870" w:rsidRDefault="00E10657" w:rsidP="00E10657">
      <w:pPr>
        <w:pStyle w:val="subsection"/>
      </w:pPr>
      <w:r w:rsidRPr="00383870">
        <w:tab/>
        <w:t>(3)</w:t>
      </w:r>
      <w:r w:rsidRPr="00383870">
        <w:tab/>
        <w:t>The Reporting Financial Institution may object, in the manner set out in Part IVC, against the Commissioner’s decision to give the notice.</w:t>
      </w:r>
    </w:p>
    <w:p w:rsidR="00E10657" w:rsidRPr="00383870" w:rsidRDefault="00E10657" w:rsidP="00E10657">
      <w:pPr>
        <w:pStyle w:val="SubsectionHead"/>
      </w:pPr>
      <w:r w:rsidRPr="00383870">
        <w:t>Commissioner may require a Financial Institution to act as a Reporting Financial Institution</w:t>
      </w:r>
    </w:p>
    <w:p w:rsidR="00E10657" w:rsidRPr="00383870" w:rsidRDefault="00E10657" w:rsidP="00E10657">
      <w:pPr>
        <w:pStyle w:val="subsection"/>
      </w:pPr>
      <w:r w:rsidRPr="00383870">
        <w:tab/>
        <w:t>(4)</w:t>
      </w:r>
      <w:r w:rsidRPr="00383870">
        <w:tab/>
        <w:t xml:space="preserve">The Commissioner may require an entity that is a Financial Institution (within the meaning of the </w:t>
      </w:r>
      <w:r w:rsidRPr="00383870">
        <w:rPr>
          <w:position w:val="6"/>
          <w:sz w:val="16"/>
        </w:rPr>
        <w:t>*</w:t>
      </w:r>
      <w:r w:rsidRPr="00383870">
        <w:t>CRS) to act as if it is a Reporting Financial Institution (within the meaning of the CRS), if the Commissioner reasonably believes that:</w:t>
      </w:r>
    </w:p>
    <w:p w:rsidR="00E10657" w:rsidRPr="00383870" w:rsidRDefault="00E10657" w:rsidP="00E10657">
      <w:pPr>
        <w:pStyle w:val="paragraph"/>
      </w:pPr>
      <w:r w:rsidRPr="00383870">
        <w:tab/>
        <w:t>(a)</w:t>
      </w:r>
      <w:r w:rsidRPr="00383870">
        <w:tab/>
        <w:t>the institution would not be, or would not have been, such a Reporting Financial Institution if the Commissioner had not made such a requirement; and</w:t>
      </w:r>
    </w:p>
    <w:p w:rsidR="00E10657" w:rsidRPr="00383870" w:rsidRDefault="00E10657" w:rsidP="00E10657">
      <w:pPr>
        <w:pStyle w:val="paragraph"/>
      </w:pPr>
      <w:r w:rsidRPr="00383870">
        <w:tab/>
        <w:t>(b)</w:t>
      </w:r>
      <w:r w:rsidRPr="00383870">
        <w:tab/>
        <w:t xml:space="preserve">the Financial Institution undertook a transaction, or entered into an </w:t>
      </w:r>
      <w:r w:rsidRPr="00383870">
        <w:rPr>
          <w:position w:val="6"/>
          <w:sz w:val="16"/>
        </w:rPr>
        <w:t>*</w:t>
      </w:r>
      <w:r w:rsidRPr="00383870">
        <w:t>arrangement:</w:t>
      </w:r>
    </w:p>
    <w:p w:rsidR="00E10657" w:rsidRPr="00383870" w:rsidRDefault="00E10657" w:rsidP="00E10657">
      <w:pPr>
        <w:pStyle w:val="paragraphsub"/>
      </w:pPr>
      <w:r w:rsidRPr="00383870">
        <w:tab/>
        <w:t>(i)</w:t>
      </w:r>
      <w:r w:rsidRPr="00383870">
        <w:tab/>
        <w:t>for the purpose of causing the institution not to be such a Reporting Financial Institution; or</w:t>
      </w:r>
    </w:p>
    <w:p w:rsidR="00E10657" w:rsidRPr="00383870" w:rsidRDefault="00E10657" w:rsidP="00E10657">
      <w:pPr>
        <w:pStyle w:val="paragraphsub"/>
      </w:pPr>
      <w:r w:rsidRPr="00383870">
        <w:lastRenderedPageBreak/>
        <w:tab/>
        <w:t>(ii)</w:t>
      </w:r>
      <w:r w:rsidRPr="00383870">
        <w:tab/>
        <w:t>for 2 or more purposes of which that purpose is the dominant purpose.</w:t>
      </w:r>
    </w:p>
    <w:p w:rsidR="00E10657" w:rsidRPr="00383870" w:rsidRDefault="00E10657" w:rsidP="00E10657">
      <w:pPr>
        <w:pStyle w:val="subsection"/>
      </w:pPr>
      <w:r w:rsidRPr="00383870">
        <w:tab/>
        <w:t>(5)</w:t>
      </w:r>
      <w:r w:rsidRPr="00383870">
        <w:tab/>
        <w:t>The Commissioner must give written notice of the requirement to the institution.</w:t>
      </w:r>
    </w:p>
    <w:p w:rsidR="00E10657" w:rsidRPr="00383870" w:rsidRDefault="00E10657" w:rsidP="00E10657">
      <w:pPr>
        <w:pStyle w:val="subsection"/>
      </w:pPr>
      <w:r w:rsidRPr="00383870">
        <w:tab/>
        <w:t>(6)</w:t>
      </w:r>
      <w:r w:rsidRPr="00383870">
        <w:tab/>
        <w:t>The institution may object, in the manner set out in Part IVC, against the Commissioner’s decision to give the notice.</w:t>
      </w:r>
    </w:p>
    <w:p w:rsidR="00E10657" w:rsidRPr="00383870" w:rsidRDefault="00E10657" w:rsidP="00E10657">
      <w:pPr>
        <w:pStyle w:val="ActHead5"/>
      </w:pPr>
      <w:bookmarkStart w:id="1102" w:name="_Toc447709500"/>
      <w:r w:rsidRPr="00383870">
        <w:rPr>
          <w:rStyle w:val="CharSectno"/>
        </w:rPr>
        <w:t>396</w:t>
      </w:r>
      <w:r>
        <w:rPr>
          <w:rStyle w:val="CharSectno"/>
        </w:rPr>
        <w:noBreakHyphen/>
      </w:r>
      <w:r w:rsidRPr="00383870">
        <w:rPr>
          <w:rStyle w:val="CharSectno"/>
        </w:rPr>
        <w:t>135</w:t>
      </w:r>
      <w:r w:rsidRPr="00383870">
        <w:t xml:space="preserve">  Application of penalty to false or misleading self</w:t>
      </w:r>
      <w:r>
        <w:noBreakHyphen/>
      </w:r>
      <w:r w:rsidRPr="00383870">
        <w:t>certification</w:t>
      </w:r>
      <w:bookmarkEnd w:id="1102"/>
    </w:p>
    <w:p w:rsidR="00E10657" w:rsidRPr="00383870" w:rsidRDefault="00E10657" w:rsidP="00E10657">
      <w:pPr>
        <w:pStyle w:val="subsection"/>
      </w:pPr>
      <w:r w:rsidRPr="00383870">
        <w:tab/>
      </w:r>
      <w:r w:rsidRPr="00383870">
        <w:tab/>
        <w:t>For the purposes of applying Part 4</w:t>
      </w:r>
      <w:r>
        <w:noBreakHyphen/>
      </w:r>
      <w:r w:rsidRPr="00383870">
        <w:t>25 (Charge and penalties) in relation to a statement that is, or that relates to, a self</w:t>
      </w:r>
      <w:r>
        <w:noBreakHyphen/>
      </w:r>
      <w:r w:rsidRPr="00383870">
        <w:t xml:space="preserve">certification (within the meaning of the </w:t>
      </w:r>
      <w:r w:rsidRPr="00383870">
        <w:rPr>
          <w:position w:val="6"/>
          <w:sz w:val="16"/>
        </w:rPr>
        <w:t>*</w:t>
      </w:r>
      <w:r w:rsidRPr="00383870">
        <w:t>CRS) that a Reporting Financial Institution is required to obtain when applying, under subsection 396</w:t>
      </w:r>
      <w:r>
        <w:noBreakHyphen/>
      </w:r>
      <w:r w:rsidRPr="00383870">
        <w:t>105(3), the due diligence procedures described in the CRS:</w:t>
      </w:r>
    </w:p>
    <w:p w:rsidR="00E10657" w:rsidRPr="00383870" w:rsidRDefault="00E10657" w:rsidP="00E10657">
      <w:pPr>
        <w:pStyle w:val="paragraph"/>
      </w:pPr>
      <w:r w:rsidRPr="00383870">
        <w:tab/>
        <w:t>(a)</w:t>
      </w:r>
      <w:r w:rsidRPr="00383870">
        <w:tab/>
        <w:t>the CRS is treated as permitting the self</w:t>
      </w:r>
      <w:r>
        <w:noBreakHyphen/>
      </w:r>
      <w:r w:rsidRPr="00383870">
        <w:t>certification; and</w:t>
      </w:r>
    </w:p>
    <w:p w:rsidR="00E10657" w:rsidRPr="00383870" w:rsidRDefault="00E10657" w:rsidP="00E10657">
      <w:pPr>
        <w:pStyle w:val="paragraph"/>
      </w:pPr>
      <w:r w:rsidRPr="00383870">
        <w:tab/>
        <w:t>(b)</w:t>
      </w:r>
      <w:r w:rsidRPr="00383870">
        <w:tab/>
        <w:t xml:space="preserve">the CRS is treated as being a </w:t>
      </w:r>
      <w:r w:rsidRPr="00383870">
        <w:rPr>
          <w:position w:val="6"/>
          <w:sz w:val="16"/>
        </w:rPr>
        <w:t>*</w:t>
      </w:r>
      <w:r w:rsidRPr="00383870">
        <w:t xml:space="preserve">taxation law (but not an </w:t>
      </w:r>
      <w:r w:rsidRPr="00383870">
        <w:rPr>
          <w:position w:val="6"/>
          <w:sz w:val="16"/>
        </w:rPr>
        <w:t>*</w:t>
      </w:r>
      <w:r w:rsidRPr="00383870">
        <w:t>Excise Act).</w:t>
      </w:r>
    </w:p>
    <w:p w:rsidR="00E10657" w:rsidRPr="00383870" w:rsidRDefault="00E10657" w:rsidP="00E10657">
      <w:pPr>
        <w:pStyle w:val="notetext"/>
      </w:pPr>
      <w:r w:rsidRPr="00383870">
        <w:t>Note:</w:t>
      </w:r>
      <w:r w:rsidRPr="00383870">
        <w:tab/>
        <w:t>You are liable to an administrative penalty under subsection 284</w:t>
      </w:r>
      <w:r>
        <w:noBreakHyphen/>
      </w:r>
      <w:r w:rsidRPr="00383870">
        <w:t>75(4) if you give a self</w:t>
      </w:r>
      <w:r>
        <w:noBreakHyphen/>
      </w:r>
      <w:r w:rsidRPr="00383870">
        <w:t>certification that is false or misleading in a material particular.</w:t>
      </w:r>
    </w:p>
    <w:p w:rsidR="00E10657" w:rsidRPr="000C667A" w:rsidRDefault="00E10657" w:rsidP="00E10657">
      <w:pPr>
        <w:pStyle w:val="ActHead5"/>
      </w:pPr>
      <w:bookmarkStart w:id="1103" w:name="_Toc447709501"/>
      <w:r w:rsidRPr="000C667A">
        <w:rPr>
          <w:rStyle w:val="CharSectno"/>
        </w:rPr>
        <w:t>396</w:t>
      </w:r>
      <w:r>
        <w:rPr>
          <w:rStyle w:val="CharSectno"/>
        </w:rPr>
        <w:noBreakHyphen/>
      </w:r>
      <w:r w:rsidRPr="000C667A">
        <w:rPr>
          <w:rStyle w:val="CharSectno"/>
        </w:rPr>
        <w:t>13</w:t>
      </w:r>
      <w:r>
        <w:rPr>
          <w:rStyle w:val="CharSectno"/>
        </w:rPr>
        <w:t>6</w:t>
      </w:r>
      <w:r w:rsidRPr="000C667A">
        <w:t xml:space="preserve">  Report on Reportable Accounts maintained by Australian Reporting Financial Institutions</w:t>
      </w:r>
      <w:bookmarkEnd w:id="1103"/>
    </w:p>
    <w:p w:rsidR="00E10657" w:rsidRDefault="00E10657" w:rsidP="00E10657">
      <w:pPr>
        <w:pStyle w:val="subsection"/>
      </w:pPr>
      <w:r w:rsidRPr="000C667A">
        <w:tab/>
        <w:t>(1)</w:t>
      </w:r>
      <w:r w:rsidRPr="000C667A">
        <w:tab/>
      </w:r>
      <w:r>
        <w:t>This section applies if:</w:t>
      </w:r>
    </w:p>
    <w:p w:rsidR="00E10657" w:rsidRDefault="00E10657" w:rsidP="00E10657">
      <w:pPr>
        <w:pStyle w:val="paragraph"/>
      </w:pPr>
      <w:r w:rsidRPr="000C667A">
        <w:tab/>
        <w:t>(a)</w:t>
      </w:r>
      <w:r w:rsidRPr="000C667A">
        <w:tab/>
        <w:t xml:space="preserve">the Commissioner receives </w:t>
      </w:r>
      <w:r>
        <w:t>one or more</w:t>
      </w:r>
      <w:r w:rsidRPr="000C667A">
        <w:t xml:space="preserve"> statement</w:t>
      </w:r>
      <w:r>
        <w:t>s</w:t>
      </w:r>
      <w:r w:rsidRPr="000C667A">
        <w:t xml:space="preserve"> under subsection 396</w:t>
      </w:r>
      <w:r>
        <w:noBreakHyphen/>
      </w:r>
      <w:r w:rsidRPr="000C667A">
        <w:t>105(2)</w:t>
      </w:r>
      <w:r>
        <w:t xml:space="preserve"> in relation to:</w:t>
      </w:r>
    </w:p>
    <w:p w:rsidR="00E10657" w:rsidRDefault="00E10657" w:rsidP="00E10657">
      <w:pPr>
        <w:pStyle w:val="paragraphsub"/>
      </w:pPr>
      <w:r>
        <w:tab/>
        <w:t>(i)</w:t>
      </w:r>
      <w:r>
        <w:tab/>
        <w:t>the 2018 calendar year; or</w:t>
      </w:r>
    </w:p>
    <w:p w:rsidR="00E10657" w:rsidRDefault="00E10657" w:rsidP="00E10657">
      <w:pPr>
        <w:pStyle w:val="paragraphsub"/>
      </w:pPr>
      <w:r>
        <w:tab/>
        <w:t>(ii)</w:t>
      </w:r>
      <w:r>
        <w:tab/>
        <w:t>a calendar year commencing after 2018</w:t>
      </w:r>
      <w:r w:rsidRPr="000C667A">
        <w:t>; and</w:t>
      </w:r>
    </w:p>
    <w:p w:rsidR="00E10657" w:rsidRDefault="00E10657" w:rsidP="00E10657">
      <w:pPr>
        <w:pStyle w:val="paragraph"/>
      </w:pPr>
      <w:r>
        <w:tab/>
        <w:t>(b)</w:t>
      </w:r>
      <w:r>
        <w:tab/>
        <w:t>the statement contains information about</w:t>
      </w:r>
      <w:r w:rsidRPr="00087917">
        <w:t xml:space="preserve"> </w:t>
      </w:r>
      <w:r>
        <w:t>a Reportable Account (within the meaning of the CRS); and</w:t>
      </w:r>
    </w:p>
    <w:p w:rsidR="00E10657" w:rsidRDefault="00E10657" w:rsidP="00E10657">
      <w:pPr>
        <w:pStyle w:val="paragraph"/>
      </w:pPr>
      <w:bookmarkStart w:id="1104" w:name="BK_S1P2L7C81"/>
      <w:bookmarkEnd w:id="1104"/>
      <w:r>
        <w:tab/>
        <w:t>(c)</w:t>
      </w:r>
      <w:r>
        <w:tab/>
        <w:t xml:space="preserve">the total number of accounts of the kind mentioned in paragraph (b) for a jurisdiction (other than Australia) that is a </w:t>
      </w:r>
      <w:r>
        <w:lastRenderedPageBreak/>
        <w:t xml:space="preserve">Reportable Jurisdiction (within the meaning of the CRS) (the </w:t>
      </w:r>
      <w:r w:rsidRPr="005A6F23">
        <w:rPr>
          <w:b/>
          <w:i/>
        </w:rPr>
        <w:t>relevant jurisdiction</w:t>
      </w:r>
      <w:r>
        <w:t>) for the calendar year is 6 or more.</w:t>
      </w:r>
    </w:p>
    <w:p w:rsidR="00E10657" w:rsidRPr="000C667A" w:rsidRDefault="00E10657" w:rsidP="00E10657">
      <w:pPr>
        <w:pStyle w:val="subsection"/>
      </w:pPr>
      <w:r w:rsidRPr="000C667A">
        <w:tab/>
        <w:t>(2)</w:t>
      </w:r>
      <w:r w:rsidRPr="000C667A">
        <w:tab/>
      </w:r>
      <w:r>
        <w:t xml:space="preserve">The Commissioner must, no later than 31 December of the year following the calendar year, prepare and give to the Minister a report that sets out for each relevant jurisdiction in relation to the calendar year </w:t>
      </w:r>
      <w:r w:rsidRPr="000C667A">
        <w:t>the following information:</w:t>
      </w:r>
    </w:p>
    <w:p w:rsidR="00E10657" w:rsidRDefault="00E10657" w:rsidP="00E10657">
      <w:pPr>
        <w:pStyle w:val="paragraph"/>
      </w:pPr>
      <w:r w:rsidRPr="000C667A">
        <w:tab/>
        <w:t>(a)</w:t>
      </w:r>
      <w:r w:rsidRPr="000C667A">
        <w:tab/>
      </w:r>
      <w:r>
        <w:t>the total number of accounts of the kind mentioned in paragraph (1)(b);</w:t>
      </w:r>
      <w:bookmarkStart w:id="1105" w:name="BK_S1P2L16C79"/>
      <w:bookmarkEnd w:id="1105"/>
      <w:r>
        <w:tab/>
      </w:r>
    </w:p>
    <w:p w:rsidR="00E10657" w:rsidRDefault="00E10657" w:rsidP="00E10657">
      <w:pPr>
        <w:pStyle w:val="paragraph"/>
      </w:pPr>
      <w:r>
        <w:tab/>
        <w:t>(b)</w:t>
      </w:r>
      <w:r>
        <w:tab/>
        <w:t>the sum of the amounts in those accounts.</w:t>
      </w:r>
    </w:p>
    <w:p w:rsidR="00E10657" w:rsidRPr="000C667A" w:rsidRDefault="00E10657" w:rsidP="00E10657">
      <w:pPr>
        <w:pStyle w:val="subsection"/>
      </w:pPr>
      <w:r w:rsidRPr="000C667A">
        <w:tab/>
        <w:t>(3)</w:t>
      </w:r>
      <w:r w:rsidRPr="000C667A">
        <w:tab/>
        <w:t>The Minister must cause a copy of the report given under subsection (2) to be tabled in each House of the Parliament within 15 sitting days of that House after the day on which the Minister receives the report.</w:t>
      </w:r>
    </w:p>
    <w:p w:rsidR="00E10657" w:rsidRDefault="00E10657" w:rsidP="00E10657">
      <w:pPr>
        <w:pStyle w:val="subsection"/>
      </w:pPr>
      <w:r w:rsidRPr="000C667A">
        <w:tab/>
        <w:t>(4)</w:t>
      </w:r>
      <w:r w:rsidRPr="000C667A">
        <w:tab/>
        <w:t>The report given under subsection (2) is not a legislative instrument</w:t>
      </w:r>
      <w:bookmarkStart w:id="1106" w:name="BK_S1P2L4C75"/>
      <w:bookmarkEnd w:id="1106"/>
      <w:r w:rsidRPr="000C667A">
        <w:t>.</w:t>
      </w:r>
    </w:p>
    <w:p w:rsidR="00907D58" w:rsidRPr="006C169F" w:rsidRDefault="00907D58" w:rsidP="00352BC6">
      <w:pPr>
        <w:pStyle w:val="ActHead4"/>
        <w:pageBreakBefore/>
      </w:pPr>
      <w:bookmarkStart w:id="1107" w:name="_Toc447709502"/>
      <w:r w:rsidRPr="006C169F">
        <w:rPr>
          <w:rStyle w:val="CharSubdNo"/>
        </w:rPr>
        <w:lastRenderedPageBreak/>
        <w:t>Division</w:t>
      </w:r>
      <w:r w:rsidR="006C169F" w:rsidRPr="006C169F">
        <w:rPr>
          <w:rStyle w:val="CharSubdNo"/>
        </w:rPr>
        <w:t> </w:t>
      </w:r>
      <w:r w:rsidRPr="006C169F">
        <w:rPr>
          <w:rStyle w:val="CharSubdNo"/>
        </w:rPr>
        <w:t>398</w:t>
      </w:r>
      <w:r w:rsidRPr="006C169F">
        <w:t>—</w:t>
      </w:r>
      <w:r w:rsidRPr="006C169F">
        <w:rPr>
          <w:rStyle w:val="CharSubdText"/>
        </w:rPr>
        <w:t>Miscellaneous reporting obligations</w:t>
      </w:r>
      <w:bookmarkEnd w:id="1107"/>
    </w:p>
    <w:p w:rsidR="00907D58" w:rsidRPr="006C169F" w:rsidRDefault="00907D58" w:rsidP="00907D58">
      <w:pPr>
        <w:pStyle w:val="TofSectsHeading"/>
      </w:pPr>
      <w:r w:rsidRPr="006C169F">
        <w:t>Table of Subdivisions</w:t>
      </w:r>
    </w:p>
    <w:p w:rsidR="00907D58" w:rsidRPr="006C169F" w:rsidRDefault="00907D58" w:rsidP="00907D58">
      <w:pPr>
        <w:pStyle w:val="TofSectsSubdiv"/>
      </w:pPr>
      <w:r w:rsidRPr="006C169F">
        <w:tab/>
        <w:t>Guide to Division</w:t>
      </w:r>
      <w:r w:rsidR="006C169F">
        <w:t> </w:t>
      </w:r>
      <w:r w:rsidRPr="006C169F">
        <w:t>398</w:t>
      </w:r>
    </w:p>
    <w:p w:rsidR="00907D58" w:rsidRPr="006C169F" w:rsidRDefault="00907D58" w:rsidP="00907D58">
      <w:pPr>
        <w:pStyle w:val="TofSectsSubdiv"/>
      </w:pPr>
      <w:r w:rsidRPr="006C169F">
        <w:t>398</w:t>
      </w:r>
      <w:r w:rsidR="006C169F">
        <w:noBreakHyphen/>
      </w:r>
      <w:r w:rsidRPr="006C169F">
        <w:t>A</w:t>
      </w:r>
      <w:r w:rsidRPr="006C169F">
        <w:tab/>
        <w:t>Farm Management Deposit reporting</w:t>
      </w:r>
    </w:p>
    <w:p w:rsidR="00907D58" w:rsidRPr="006C169F" w:rsidRDefault="00907D58" w:rsidP="00907D58">
      <w:pPr>
        <w:pStyle w:val="ActHead4"/>
      </w:pPr>
      <w:bookmarkStart w:id="1108" w:name="_Toc447709503"/>
      <w:r w:rsidRPr="006C169F">
        <w:rPr>
          <w:rStyle w:val="CharSubdNo"/>
        </w:rPr>
        <w:t>Guide to Division</w:t>
      </w:r>
      <w:r w:rsidR="006C169F" w:rsidRPr="006C169F">
        <w:rPr>
          <w:rStyle w:val="CharSubdNo"/>
        </w:rPr>
        <w:t> </w:t>
      </w:r>
      <w:r w:rsidRPr="006C169F">
        <w:rPr>
          <w:rStyle w:val="CharSubdNo"/>
        </w:rPr>
        <w:t>3</w:t>
      </w:r>
      <w:r w:rsidRPr="006C169F">
        <w:rPr>
          <w:rStyle w:val="CharSubdText"/>
        </w:rPr>
        <w:t>9</w:t>
      </w:r>
      <w:r w:rsidRPr="006C169F">
        <w:t>8</w:t>
      </w:r>
      <w:bookmarkEnd w:id="1108"/>
    </w:p>
    <w:p w:rsidR="00907D58" w:rsidRPr="006C169F" w:rsidRDefault="00907D58" w:rsidP="00907D58">
      <w:pPr>
        <w:pStyle w:val="ActHead5"/>
      </w:pPr>
      <w:bookmarkStart w:id="1109" w:name="_Toc447709504"/>
      <w:r w:rsidRPr="006C169F">
        <w:rPr>
          <w:rStyle w:val="CharSectno"/>
        </w:rPr>
        <w:t>398</w:t>
      </w:r>
      <w:r w:rsidR="006C169F" w:rsidRPr="006C169F">
        <w:rPr>
          <w:rStyle w:val="CharSectno"/>
        </w:rPr>
        <w:noBreakHyphen/>
      </w:r>
      <w:r w:rsidRPr="006C169F">
        <w:rPr>
          <w:rStyle w:val="CharSectno"/>
        </w:rPr>
        <w:t>1</w:t>
      </w:r>
      <w:r w:rsidRPr="006C169F">
        <w:t xml:space="preserve">  What this Division is about</w:t>
      </w:r>
      <w:bookmarkEnd w:id="1109"/>
    </w:p>
    <w:p w:rsidR="00907D58" w:rsidRPr="006C169F" w:rsidRDefault="00907D58" w:rsidP="00907D58">
      <w:pPr>
        <w:pStyle w:val="BoxText"/>
      </w:pPr>
      <w:r w:rsidRPr="006C169F">
        <w:t>This Division contains reporting obligations not covered by other Divisions of this Part.</w:t>
      </w:r>
    </w:p>
    <w:p w:rsidR="00907D58" w:rsidRPr="006C169F" w:rsidRDefault="00907D58" w:rsidP="00907D58">
      <w:pPr>
        <w:pStyle w:val="ActHead4"/>
      </w:pPr>
      <w:bookmarkStart w:id="1110" w:name="_Toc447709505"/>
      <w:r w:rsidRPr="006C169F">
        <w:rPr>
          <w:rStyle w:val="CharSubdNo"/>
        </w:rPr>
        <w:t>Subdivision</w:t>
      </w:r>
      <w:r w:rsidR="006C169F" w:rsidRPr="006C169F">
        <w:rPr>
          <w:rStyle w:val="CharSubdNo"/>
        </w:rPr>
        <w:t> </w:t>
      </w:r>
      <w:r w:rsidRPr="006C169F">
        <w:rPr>
          <w:rStyle w:val="CharSubdNo"/>
        </w:rPr>
        <w:t>398</w:t>
      </w:r>
      <w:r w:rsidR="006C169F" w:rsidRPr="006C169F">
        <w:rPr>
          <w:rStyle w:val="CharSubdNo"/>
        </w:rPr>
        <w:noBreakHyphen/>
      </w:r>
      <w:r w:rsidRPr="006C169F">
        <w:rPr>
          <w:rStyle w:val="CharSubdNo"/>
        </w:rPr>
        <w:t>A</w:t>
      </w:r>
      <w:r w:rsidRPr="006C169F">
        <w:t>—</w:t>
      </w:r>
      <w:r w:rsidRPr="006C169F">
        <w:rPr>
          <w:rStyle w:val="CharSubdText"/>
        </w:rPr>
        <w:t>Farm Management Deposit reporting</w:t>
      </w:r>
      <w:bookmarkEnd w:id="1110"/>
    </w:p>
    <w:p w:rsidR="00907D58" w:rsidRPr="006C169F" w:rsidRDefault="00907D58" w:rsidP="00907D58">
      <w:pPr>
        <w:pStyle w:val="TofSectsHeading"/>
      </w:pPr>
      <w:r w:rsidRPr="006C169F">
        <w:t>Table of sections</w:t>
      </w:r>
    </w:p>
    <w:p w:rsidR="00907D58" w:rsidRPr="006C169F" w:rsidRDefault="00907D58" w:rsidP="00907D58">
      <w:pPr>
        <w:pStyle w:val="TofSectsSection"/>
      </w:pPr>
      <w:r w:rsidRPr="006C169F">
        <w:t>398</w:t>
      </w:r>
      <w:r w:rsidR="006C169F">
        <w:noBreakHyphen/>
      </w:r>
      <w:r w:rsidRPr="006C169F">
        <w:t>5</w:t>
      </w:r>
      <w:r w:rsidRPr="006C169F">
        <w:tab/>
        <w:t>Reporting to Agriculture Department</w:t>
      </w:r>
    </w:p>
    <w:p w:rsidR="00907D58" w:rsidRPr="006C169F" w:rsidRDefault="00907D58" w:rsidP="00907D58">
      <w:pPr>
        <w:pStyle w:val="ActHead5"/>
      </w:pPr>
      <w:bookmarkStart w:id="1111" w:name="_Toc447709506"/>
      <w:r w:rsidRPr="006C169F">
        <w:rPr>
          <w:rStyle w:val="CharSectno"/>
        </w:rPr>
        <w:t>398</w:t>
      </w:r>
      <w:r w:rsidR="006C169F" w:rsidRPr="006C169F">
        <w:rPr>
          <w:rStyle w:val="CharSectno"/>
        </w:rPr>
        <w:noBreakHyphen/>
      </w:r>
      <w:r w:rsidRPr="006C169F">
        <w:rPr>
          <w:rStyle w:val="CharSectno"/>
        </w:rPr>
        <w:t>5</w:t>
      </w:r>
      <w:r w:rsidRPr="006C169F">
        <w:t xml:space="preserve">  Reporting to Agriculture Department</w:t>
      </w:r>
      <w:bookmarkEnd w:id="1111"/>
    </w:p>
    <w:p w:rsidR="00C05D40" w:rsidRPr="006C169F" w:rsidRDefault="00C05D40" w:rsidP="00C05D40">
      <w:pPr>
        <w:pStyle w:val="SubsectionHead"/>
      </w:pPr>
      <w:r w:rsidRPr="006C169F">
        <w:t>FMD provider must provide monthly information</w:t>
      </w:r>
    </w:p>
    <w:p w:rsidR="00907D58" w:rsidRPr="006C169F" w:rsidRDefault="00907D58" w:rsidP="00907D58">
      <w:pPr>
        <w:pStyle w:val="subsection"/>
      </w:pPr>
      <w:r w:rsidRPr="006C169F">
        <w:tab/>
        <w:t>(1)</w:t>
      </w:r>
      <w:r w:rsidRPr="006C169F">
        <w:tab/>
        <w:t xml:space="preserve">An </w:t>
      </w:r>
      <w:r w:rsidR="006C169F" w:rsidRPr="006C169F">
        <w:rPr>
          <w:position w:val="6"/>
          <w:sz w:val="16"/>
        </w:rPr>
        <w:t>*</w:t>
      </w:r>
      <w:r w:rsidRPr="006C169F">
        <w:t xml:space="preserve">FMD provider must, </w:t>
      </w:r>
      <w:r w:rsidR="00DF3BAB" w:rsidRPr="006C169F">
        <w:t>before the 11th day after the end of a calendar month</w:t>
      </w:r>
      <w:r w:rsidRPr="006C169F">
        <w:t xml:space="preserve">, give in writing to the </w:t>
      </w:r>
      <w:r w:rsidR="006C169F" w:rsidRPr="006C169F">
        <w:rPr>
          <w:position w:val="6"/>
          <w:sz w:val="16"/>
        </w:rPr>
        <w:t>*</w:t>
      </w:r>
      <w:r w:rsidRPr="006C169F">
        <w:t xml:space="preserve">Agriculture Secretary the information specified in </w:t>
      </w:r>
      <w:r w:rsidR="006C169F">
        <w:t>subsection (</w:t>
      </w:r>
      <w:r w:rsidRPr="006C169F">
        <w:t xml:space="preserve">3) if the provider holds a </w:t>
      </w:r>
      <w:r w:rsidR="006C169F" w:rsidRPr="006C169F">
        <w:rPr>
          <w:position w:val="6"/>
          <w:sz w:val="16"/>
        </w:rPr>
        <w:t>*</w:t>
      </w:r>
      <w:r w:rsidRPr="006C169F">
        <w:t xml:space="preserve">farm management deposit at the end of </w:t>
      </w:r>
      <w:r w:rsidR="00D21A76" w:rsidRPr="006C169F">
        <w:t>that month</w:t>
      </w:r>
      <w:r w:rsidRPr="006C169F">
        <w:t>.</w:t>
      </w:r>
    </w:p>
    <w:p w:rsidR="00907D58" w:rsidRPr="006C169F" w:rsidRDefault="00907D58" w:rsidP="00907D58">
      <w:pPr>
        <w:pStyle w:val="Penalty"/>
      </w:pPr>
      <w:r w:rsidRPr="006C169F">
        <w:t>Penalty:</w:t>
      </w:r>
      <w:r w:rsidRPr="006C169F">
        <w:tab/>
        <w:t>10 penalty units.</w:t>
      </w:r>
    </w:p>
    <w:p w:rsidR="00907D58" w:rsidRPr="006C169F" w:rsidRDefault="00907D58" w:rsidP="00907D58">
      <w:pPr>
        <w:pStyle w:val="subsection"/>
      </w:pPr>
      <w:r w:rsidRPr="006C169F">
        <w:tab/>
        <w:t>(2)</w:t>
      </w:r>
      <w:r w:rsidRPr="006C169F">
        <w:tab/>
        <w:t xml:space="preserve">An offence under </w:t>
      </w:r>
      <w:r w:rsidR="006C169F">
        <w:t>subsection (</w:t>
      </w:r>
      <w:r w:rsidRPr="006C169F">
        <w:t>1) is an offence of strict liability.</w:t>
      </w:r>
    </w:p>
    <w:p w:rsidR="00907D58" w:rsidRPr="006C169F" w:rsidRDefault="00907D58" w:rsidP="00907D58">
      <w:pPr>
        <w:pStyle w:val="notetext"/>
      </w:pPr>
      <w:r w:rsidRPr="006C169F">
        <w:t>Note:</w:t>
      </w:r>
      <w:r w:rsidRPr="006C169F">
        <w:tab/>
        <w:t>For strict liability, see section</w:t>
      </w:r>
      <w:r w:rsidR="006C169F">
        <w:t> </w:t>
      </w:r>
      <w:r w:rsidRPr="006C169F">
        <w:t xml:space="preserve">6.1 of the </w:t>
      </w:r>
      <w:r w:rsidRPr="006C169F">
        <w:rPr>
          <w:i/>
        </w:rPr>
        <w:t>Criminal Code</w:t>
      </w:r>
      <w:r w:rsidRPr="006C169F">
        <w:t>.</w:t>
      </w:r>
    </w:p>
    <w:p w:rsidR="00907D58" w:rsidRPr="006C169F" w:rsidRDefault="00907D58" w:rsidP="00650732">
      <w:pPr>
        <w:pStyle w:val="SubsectionHead"/>
      </w:pPr>
      <w:r w:rsidRPr="006C169F">
        <w:lastRenderedPageBreak/>
        <w:t>Information required</w:t>
      </w:r>
    </w:p>
    <w:p w:rsidR="00907D58" w:rsidRPr="006C169F" w:rsidRDefault="00907D58" w:rsidP="00650732">
      <w:pPr>
        <w:pStyle w:val="subsection"/>
        <w:keepNext/>
        <w:keepLines/>
      </w:pPr>
      <w:r w:rsidRPr="006C169F">
        <w:tab/>
        <w:t>(3)</w:t>
      </w:r>
      <w:r w:rsidRPr="006C169F">
        <w:tab/>
        <w:t>The information is:</w:t>
      </w:r>
    </w:p>
    <w:p w:rsidR="00907D58" w:rsidRPr="006C169F" w:rsidRDefault="00907D58" w:rsidP="00650732">
      <w:pPr>
        <w:pStyle w:val="paragraph"/>
        <w:keepNext/>
        <w:keepLines/>
      </w:pPr>
      <w:r w:rsidRPr="006C169F">
        <w:tab/>
        <w:t>(a)</w:t>
      </w:r>
      <w:r w:rsidRPr="006C169F">
        <w:tab/>
        <w:t xml:space="preserve">the number of </w:t>
      </w:r>
      <w:r w:rsidR="006C169F" w:rsidRPr="006C169F">
        <w:rPr>
          <w:position w:val="6"/>
          <w:sz w:val="16"/>
        </w:rPr>
        <w:t>*</w:t>
      </w:r>
      <w:r w:rsidRPr="006C169F">
        <w:t xml:space="preserve">farm management deposits held at the end of </w:t>
      </w:r>
      <w:r w:rsidR="001E0F04" w:rsidRPr="006C169F">
        <w:t>that month</w:t>
      </w:r>
      <w:r w:rsidRPr="006C169F">
        <w:t>; and</w:t>
      </w:r>
    </w:p>
    <w:p w:rsidR="00907D58" w:rsidRPr="006C169F" w:rsidRDefault="00907D58" w:rsidP="00370CAB">
      <w:pPr>
        <w:pStyle w:val="paragraph"/>
      </w:pPr>
      <w:r w:rsidRPr="006C169F">
        <w:tab/>
        <w:t>(b)</w:t>
      </w:r>
      <w:r w:rsidRPr="006C169F">
        <w:tab/>
        <w:t xml:space="preserve">the number of depositors in respect of such deposits at the end of </w:t>
      </w:r>
      <w:r w:rsidR="00955B3D" w:rsidRPr="006C169F">
        <w:t>that month</w:t>
      </w:r>
      <w:r w:rsidRPr="006C169F">
        <w:t>; and</w:t>
      </w:r>
    </w:p>
    <w:p w:rsidR="00907D58" w:rsidRPr="006C169F" w:rsidRDefault="00907D58" w:rsidP="00370CAB">
      <w:pPr>
        <w:pStyle w:val="paragraph"/>
      </w:pPr>
      <w:r w:rsidRPr="006C169F">
        <w:tab/>
        <w:t>(c)</w:t>
      </w:r>
      <w:r w:rsidRPr="006C169F">
        <w:tab/>
        <w:t xml:space="preserve">the sum of the balances of such deposits at the end of </w:t>
      </w:r>
      <w:r w:rsidR="00955B3D" w:rsidRPr="006C169F">
        <w:t>that month</w:t>
      </w:r>
      <w:r w:rsidRPr="006C169F">
        <w:t>; and</w:t>
      </w:r>
    </w:p>
    <w:p w:rsidR="00907D58" w:rsidRPr="006C169F" w:rsidRDefault="00907D58" w:rsidP="00907D58">
      <w:pPr>
        <w:pStyle w:val="paragraph"/>
      </w:pPr>
      <w:r w:rsidRPr="006C169F">
        <w:tab/>
        <w:t>(d)</w:t>
      </w:r>
      <w:r w:rsidRPr="006C169F">
        <w:tab/>
        <w:t xml:space="preserve">any other information, in relation to farm management deposits held by the </w:t>
      </w:r>
      <w:r w:rsidR="006C169F" w:rsidRPr="006C169F">
        <w:rPr>
          <w:position w:val="6"/>
          <w:sz w:val="16"/>
        </w:rPr>
        <w:t>*</w:t>
      </w:r>
      <w:r w:rsidRPr="006C169F">
        <w:t xml:space="preserve">FMD provider at any time in </w:t>
      </w:r>
      <w:r w:rsidR="00FA2FD2" w:rsidRPr="006C169F">
        <w:t>that month</w:t>
      </w:r>
      <w:r w:rsidRPr="006C169F">
        <w:t>, that is required by the regulations for the purposes of this section.</w:t>
      </w:r>
    </w:p>
    <w:p w:rsidR="00907D58" w:rsidRPr="006C169F" w:rsidRDefault="00907D58" w:rsidP="00907D58">
      <w:pPr>
        <w:pStyle w:val="SubsectionHead"/>
      </w:pPr>
      <w:r w:rsidRPr="006C169F">
        <w:t>Regulations not to require identity of depositor</w:t>
      </w:r>
    </w:p>
    <w:p w:rsidR="00907D58" w:rsidRPr="006C169F" w:rsidRDefault="00907D58" w:rsidP="00907D58">
      <w:pPr>
        <w:pStyle w:val="subsection"/>
      </w:pPr>
      <w:r w:rsidRPr="006C169F">
        <w:tab/>
        <w:t>(4)</w:t>
      </w:r>
      <w:r w:rsidRPr="006C169F">
        <w:tab/>
        <w:t xml:space="preserve">Regulations made for the purposes of </w:t>
      </w:r>
      <w:r w:rsidR="006C169F">
        <w:t>paragraph (</w:t>
      </w:r>
      <w:r w:rsidRPr="006C169F">
        <w:t>3)(d) must not require information:</w:t>
      </w:r>
    </w:p>
    <w:p w:rsidR="00907D58" w:rsidRPr="006C169F" w:rsidRDefault="00907D58" w:rsidP="00907D58">
      <w:pPr>
        <w:pStyle w:val="paragraph"/>
      </w:pPr>
      <w:r w:rsidRPr="006C169F">
        <w:tab/>
        <w:t>(a)</w:t>
      </w:r>
      <w:r w:rsidRPr="006C169F">
        <w:tab/>
        <w:t>that discloses the identity of a depositor; or</w:t>
      </w:r>
    </w:p>
    <w:p w:rsidR="00907D58" w:rsidRPr="006C169F" w:rsidRDefault="00907D58" w:rsidP="00907D58">
      <w:pPr>
        <w:pStyle w:val="paragraph"/>
      </w:pPr>
      <w:r w:rsidRPr="006C169F">
        <w:tab/>
        <w:t>(b)</w:t>
      </w:r>
      <w:r w:rsidRPr="006C169F">
        <w:tab/>
        <w:t>from which the identity of a depositor could reasonably be inferred.</w:t>
      </w:r>
    </w:p>
    <w:p w:rsidR="00EF2BF5" w:rsidRPr="006C169F" w:rsidRDefault="00EF2BF5" w:rsidP="00352BC6">
      <w:pPr>
        <w:pStyle w:val="ActHead3"/>
        <w:pageBreakBefore/>
      </w:pPr>
      <w:bookmarkStart w:id="1112" w:name="_Toc447709507"/>
      <w:r w:rsidRPr="006C169F">
        <w:rPr>
          <w:rStyle w:val="CharDivNo"/>
        </w:rPr>
        <w:lastRenderedPageBreak/>
        <w:t>Part</w:t>
      </w:r>
      <w:r w:rsidR="006C169F" w:rsidRPr="006C169F">
        <w:rPr>
          <w:rStyle w:val="CharDivNo"/>
        </w:rPr>
        <w:t> </w:t>
      </w:r>
      <w:r w:rsidRPr="006C169F">
        <w:rPr>
          <w:rStyle w:val="CharDivNo"/>
        </w:rPr>
        <w:t>5</w:t>
      </w:r>
      <w:r w:rsidR="006C169F" w:rsidRPr="006C169F">
        <w:rPr>
          <w:rStyle w:val="CharDivNo"/>
        </w:rPr>
        <w:noBreakHyphen/>
      </w:r>
      <w:r w:rsidRPr="006C169F">
        <w:rPr>
          <w:rStyle w:val="CharDivNo"/>
        </w:rPr>
        <w:t>30</w:t>
      </w:r>
      <w:r w:rsidRPr="006C169F">
        <w:t>—</w:t>
      </w:r>
      <w:r w:rsidRPr="006C169F">
        <w:rPr>
          <w:rStyle w:val="CharDivText"/>
        </w:rPr>
        <w:t>Payment, ABN and identification verification system</w:t>
      </w:r>
      <w:bookmarkEnd w:id="1112"/>
    </w:p>
    <w:p w:rsidR="00EF2BF5" w:rsidRPr="006C169F" w:rsidRDefault="00EF2BF5" w:rsidP="00334C12">
      <w:pPr>
        <w:pStyle w:val="ActHead4"/>
      </w:pPr>
      <w:bookmarkStart w:id="1113" w:name="_Toc447709508"/>
      <w:r w:rsidRPr="006C169F">
        <w:rPr>
          <w:rStyle w:val="CharSubdNo"/>
        </w:rPr>
        <w:t>Division</w:t>
      </w:r>
      <w:r w:rsidR="006C169F" w:rsidRPr="006C169F">
        <w:rPr>
          <w:rStyle w:val="CharSubdNo"/>
        </w:rPr>
        <w:t> </w:t>
      </w:r>
      <w:r w:rsidRPr="006C169F">
        <w:rPr>
          <w:rStyle w:val="CharSubdNo"/>
        </w:rPr>
        <w:t>400</w:t>
      </w:r>
      <w:r w:rsidRPr="006C169F">
        <w:t>—</w:t>
      </w:r>
      <w:r w:rsidRPr="006C169F">
        <w:rPr>
          <w:rStyle w:val="CharSubdText"/>
        </w:rPr>
        <w:t>Guide to Part</w:t>
      </w:r>
      <w:r w:rsidR="006C169F" w:rsidRPr="006C169F">
        <w:rPr>
          <w:rStyle w:val="CharSubdText"/>
        </w:rPr>
        <w:t> </w:t>
      </w:r>
      <w:r w:rsidRPr="006C169F">
        <w:rPr>
          <w:rStyle w:val="CharSubdText"/>
        </w:rPr>
        <w:t>5</w:t>
      </w:r>
      <w:r w:rsidR="006C169F" w:rsidRPr="006C169F">
        <w:rPr>
          <w:rStyle w:val="CharSubdText"/>
        </w:rPr>
        <w:noBreakHyphen/>
      </w:r>
      <w:r w:rsidRPr="006C169F">
        <w:rPr>
          <w:rStyle w:val="CharSubdText"/>
        </w:rPr>
        <w:t>30</w:t>
      </w:r>
      <w:bookmarkEnd w:id="1113"/>
    </w:p>
    <w:p w:rsidR="00EF2BF5" w:rsidRPr="006C169F" w:rsidRDefault="00EF2BF5" w:rsidP="00EF2BF5">
      <w:pPr>
        <w:pStyle w:val="ActHead5"/>
      </w:pPr>
      <w:bookmarkStart w:id="1114" w:name="_Toc447709509"/>
      <w:r w:rsidRPr="006C169F">
        <w:rPr>
          <w:rStyle w:val="CharSectno"/>
        </w:rPr>
        <w:t>400</w:t>
      </w:r>
      <w:r w:rsidR="006C169F" w:rsidRPr="006C169F">
        <w:rPr>
          <w:rStyle w:val="CharSectno"/>
        </w:rPr>
        <w:noBreakHyphen/>
      </w:r>
      <w:r w:rsidRPr="006C169F">
        <w:rPr>
          <w:rStyle w:val="CharSectno"/>
        </w:rPr>
        <w:t>1</w:t>
      </w:r>
      <w:r w:rsidRPr="006C169F">
        <w:t xml:space="preserve">  What Part</w:t>
      </w:r>
      <w:r w:rsidR="006C169F">
        <w:t> </w:t>
      </w:r>
      <w:r w:rsidRPr="006C169F">
        <w:t>5</w:t>
      </w:r>
      <w:r w:rsidR="006C169F">
        <w:noBreakHyphen/>
      </w:r>
      <w:r w:rsidRPr="006C169F">
        <w:t>30 is about</w:t>
      </w:r>
      <w:bookmarkEnd w:id="1114"/>
    </w:p>
    <w:p w:rsidR="00EF2BF5" w:rsidRPr="006C169F" w:rsidRDefault="00EF2BF5" w:rsidP="00EF2BF5">
      <w:pPr>
        <w:pStyle w:val="BoxText"/>
      </w:pPr>
      <w:r w:rsidRPr="006C169F">
        <w:t>To improve compliance with the tax laws that relate to payments for certain supplies, this Part imposes additional requirements on purchasers and suppliers.</w:t>
      </w:r>
    </w:p>
    <w:p w:rsidR="00EF2BF5" w:rsidRPr="006C169F" w:rsidRDefault="00EF2BF5" w:rsidP="00EF2BF5">
      <w:pPr>
        <w:pStyle w:val="BoxText"/>
      </w:pPr>
      <w:r w:rsidRPr="006C169F">
        <w:t>The additional requirements relate to verification of ABNs and to reporting information about payments.</w:t>
      </w:r>
    </w:p>
    <w:p w:rsidR="00EF2BF5" w:rsidRPr="006C169F" w:rsidRDefault="00EF2BF5" w:rsidP="00EF2BF5">
      <w:pPr>
        <w:pStyle w:val="BoxText"/>
      </w:pPr>
      <w:r w:rsidRPr="006C169F">
        <w:t>Regulations will specify the supplies that are covered and the additional requirements that apply to payments for those supplies.</w:t>
      </w:r>
    </w:p>
    <w:p w:rsidR="00EF2BF5" w:rsidRPr="006C169F" w:rsidRDefault="00EF2BF5" w:rsidP="00EF2BF5">
      <w:pPr>
        <w:pStyle w:val="ActHead5"/>
      </w:pPr>
      <w:bookmarkStart w:id="1115" w:name="_Toc447709510"/>
      <w:r w:rsidRPr="006C169F">
        <w:rPr>
          <w:rStyle w:val="CharSectno"/>
        </w:rPr>
        <w:t>400</w:t>
      </w:r>
      <w:r w:rsidR="006C169F" w:rsidRPr="006C169F">
        <w:rPr>
          <w:rStyle w:val="CharSectno"/>
        </w:rPr>
        <w:noBreakHyphen/>
      </w:r>
      <w:r w:rsidRPr="006C169F">
        <w:rPr>
          <w:rStyle w:val="CharSectno"/>
        </w:rPr>
        <w:t>5</w:t>
      </w:r>
      <w:r w:rsidRPr="006C169F">
        <w:t xml:space="preserve">  The payment, ABN and identification verification system</w:t>
      </w:r>
      <w:bookmarkEnd w:id="1115"/>
    </w:p>
    <w:p w:rsidR="00EF2BF5" w:rsidRPr="006C169F" w:rsidRDefault="00EF2BF5" w:rsidP="00F7341F">
      <w:pPr>
        <w:pStyle w:val="subsection"/>
      </w:pPr>
      <w:r w:rsidRPr="006C169F">
        <w:tab/>
        <w:t>(1)</w:t>
      </w:r>
      <w:r w:rsidRPr="006C169F">
        <w:tab/>
        <w:t>There are 4 components in the payment, ABN and identification verification system:</w:t>
      </w:r>
    </w:p>
    <w:p w:rsidR="00EF2BF5" w:rsidRPr="006C169F" w:rsidRDefault="00EF2BF5" w:rsidP="00EF2BF5">
      <w:pPr>
        <w:pStyle w:val="paragraph"/>
      </w:pPr>
      <w:r w:rsidRPr="006C169F">
        <w:tab/>
        <w:t>(a)</w:t>
      </w:r>
      <w:r w:rsidRPr="006C169F">
        <w:tab/>
        <w:t>transaction reporting by purchasers (Division</w:t>
      </w:r>
      <w:r w:rsidR="006C169F">
        <w:t> </w:t>
      </w:r>
      <w:r w:rsidRPr="006C169F">
        <w:t>405);</w:t>
      </w:r>
    </w:p>
    <w:p w:rsidR="00EF2BF5" w:rsidRPr="006C169F" w:rsidRDefault="00EF2BF5" w:rsidP="00EF2BF5">
      <w:pPr>
        <w:pStyle w:val="paragraph"/>
      </w:pPr>
      <w:r w:rsidRPr="006C169F">
        <w:tab/>
        <w:t>(b)</w:t>
      </w:r>
      <w:r w:rsidRPr="006C169F">
        <w:tab/>
        <w:t>transaction reporting by suppliers (Division</w:t>
      </w:r>
      <w:r w:rsidR="006C169F">
        <w:t> </w:t>
      </w:r>
      <w:r w:rsidRPr="006C169F">
        <w:t>410);</w:t>
      </w:r>
    </w:p>
    <w:p w:rsidR="00EF2BF5" w:rsidRPr="006C169F" w:rsidRDefault="00EF2BF5" w:rsidP="00EF2BF5">
      <w:pPr>
        <w:pStyle w:val="paragraph"/>
      </w:pPr>
      <w:r w:rsidRPr="006C169F">
        <w:tab/>
        <w:t>(c)</w:t>
      </w:r>
      <w:r w:rsidRPr="006C169F">
        <w:tab/>
        <w:t xml:space="preserve">verification of suppliers’ </w:t>
      </w:r>
      <w:r w:rsidR="006C169F" w:rsidRPr="006C169F">
        <w:rPr>
          <w:position w:val="6"/>
          <w:sz w:val="16"/>
        </w:rPr>
        <w:t>*</w:t>
      </w:r>
      <w:r w:rsidRPr="006C169F">
        <w:t>ABNs by purchasers (Division</w:t>
      </w:r>
      <w:r w:rsidR="006C169F">
        <w:t> </w:t>
      </w:r>
      <w:r w:rsidRPr="006C169F">
        <w:t>415);</w:t>
      </w:r>
    </w:p>
    <w:p w:rsidR="00EF2BF5" w:rsidRPr="006C169F" w:rsidRDefault="00EF2BF5" w:rsidP="00EF2BF5">
      <w:pPr>
        <w:pStyle w:val="paragraph"/>
      </w:pPr>
      <w:r w:rsidRPr="006C169F">
        <w:tab/>
        <w:t>(d)</w:t>
      </w:r>
      <w:r w:rsidRPr="006C169F">
        <w:tab/>
        <w:t>verification of suppliers’ identities by purchasers (Division</w:t>
      </w:r>
      <w:r w:rsidR="006C169F">
        <w:t> </w:t>
      </w:r>
      <w:r w:rsidRPr="006C169F">
        <w:t>417);</w:t>
      </w:r>
    </w:p>
    <w:p w:rsidR="00EF2BF5" w:rsidRPr="006C169F" w:rsidRDefault="00EF2BF5" w:rsidP="006B2802">
      <w:pPr>
        <w:pStyle w:val="subsection2"/>
      </w:pPr>
      <w:r w:rsidRPr="006C169F">
        <w:t>One or more of the components may apply to a particular payment. The regulations will specify which components apply.</w:t>
      </w:r>
    </w:p>
    <w:p w:rsidR="00EF2BF5" w:rsidRPr="006C169F" w:rsidRDefault="00EF2BF5" w:rsidP="00F7341F">
      <w:pPr>
        <w:pStyle w:val="subsection"/>
      </w:pPr>
      <w:r w:rsidRPr="006C169F">
        <w:tab/>
        <w:t>(2)</w:t>
      </w:r>
      <w:r w:rsidRPr="006C169F">
        <w:tab/>
        <w:t>Where a component of the system applies to a payment, the requirements of that component must be complied with.</w:t>
      </w:r>
    </w:p>
    <w:p w:rsidR="00EF2BF5" w:rsidRPr="006C169F" w:rsidRDefault="00EF2BF5" w:rsidP="00352BC6">
      <w:pPr>
        <w:pStyle w:val="ActHead4"/>
        <w:pageBreakBefore/>
      </w:pPr>
      <w:bookmarkStart w:id="1116" w:name="_Toc447709511"/>
      <w:r w:rsidRPr="006C169F">
        <w:rPr>
          <w:rStyle w:val="CharSubdNo"/>
        </w:rPr>
        <w:lastRenderedPageBreak/>
        <w:t>Division</w:t>
      </w:r>
      <w:r w:rsidR="006C169F" w:rsidRPr="006C169F">
        <w:rPr>
          <w:rStyle w:val="CharSubdNo"/>
        </w:rPr>
        <w:t> </w:t>
      </w:r>
      <w:r w:rsidRPr="006C169F">
        <w:rPr>
          <w:rStyle w:val="CharSubdNo"/>
        </w:rPr>
        <w:t>405</w:t>
      </w:r>
      <w:r w:rsidRPr="006C169F">
        <w:t>—</w:t>
      </w:r>
      <w:r w:rsidRPr="006C169F">
        <w:rPr>
          <w:rStyle w:val="CharSubdText"/>
        </w:rPr>
        <w:t>Transaction reporting by purchasers</w:t>
      </w:r>
      <w:bookmarkEnd w:id="1116"/>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405</w:t>
      </w:r>
      <w:r w:rsidR="006C169F">
        <w:rPr>
          <w:noProof/>
        </w:rPr>
        <w:noBreakHyphen/>
      </w:r>
      <w:r w:rsidRPr="006C169F">
        <w:rPr>
          <w:noProof/>
        </w:rPr>
        <w:t>5</w:t>
      </w:r>
      <w:r w:rsidRPr="006C169F">
        <w:rPr>
          <w:noProof/>
        </w:rPr>
        <w:tab/>
        <w:t>Payments to which this Division applies</w:t>
      </w:r>
    </w:p>
    <w:p w:rsidR="00EF2BF5" w:rsidRPr="006C169F" w:rsidRDefault="00EF2BF5" w:rsidP="00EF2BF5">
      <w:pPr>
        <w:pStyle w:val="TofSectsSection"/>
        <w:rPr>
          <w:noProof/>
        </w:rPr>
      </w:pPr>
      <w:r w:rsidRPr="006C169F">
        <w:rPr>
          <w:noProof/>
        </w:rPr>
        <w:t>405</w:t>
      </w:r>
      <w:r w:rsidR="006C169F">
        <w:rPr>
          <w:noProof/>
        </w:rPr>
        <w:noBreakHyphen/>
      </w:r>
      <w:r w:rsidRPr="006C169F">
        <w:rPr>
          <w:noProof/>
        </w:rPr>
        <w:t>10</w:t>
      </w:r>
      <w:r w:rsidRPr="006C169F">
        <w:rPr>
          <w:noProof/>
        </w:rPr>
        <w:tab/>
        <w:t>Reporting requirements</w:t>
      </w:r>
    </w:p>
    <w:p w:rsidR="00EF2BF5" w:rsidRPr="006C169F" w:rsidRDefault="00EF2BF5" w:rsidP="00EF2BF5">
      <w:pPr>
        <w:pStyle w:val="TofSectsSection"/>
        <w:rPr>
          <w:noProof/>
        </w:rPr>
      </w:pPr>
      <w:r w:rsidRPr="006C169F">
        <w:rPr>
          <w:noProof/>
        </w:rPr>
        <w:t>405</w:t>
      </w:r>
      <w:r w:rsidR="006C169F">
        <w:rPr>
          <w:noProof/>
        </w:rPr>
        <w:noBreakHyphen/>
      </w:r>
      <w:r w:rsidRPr="006C169F">
        <w:rPr>
          <w:noProof/>
        </w:rPr>
        <w:t>15</w:t>
      </w:r>
      <w:r w:rsidRPr="006C169F">
        <w:rPr>
          <w:noProof/>
        </w:rPr>
        <w:tab/>
        <w:t>Invoices produced by purchasers</w:t>
      </w:r>
    </w:p>
    <w:p w:rsidR="00EF2BF5" w:rsidRPr="006C169F" w:rsidRDefault="00EF2BF5" w:rsidP="00EF2BF5">
      <w:pPr>
        <w:pStyle w:val="ActHead5"/>
      </w:pPr>
      <w:bookmarkStart w:id="1117" w:name="_Toc447709512"/>
      <w:r w:rsidRPr="006C169F">
        <w:rPr>
          <w:rStyle w:val="CharSectno"/>
        </w:rPr>
        <w:t>405</w:t>
      </w:r>
      <w:r w:rsidR="006C169F" w:rsidRPr="006C169F">
        <w:rPr>
          <w:rStyle w:val="CharSectno"/>
        </w:rPr>
        <w:noBreakHyphen/>
      </w:r>
      <w:r w:rsidRPr="006C169F">
        <w:rPr>
          <w:rStyle w:val="CharSectno"/>
        </w:rPr>
        <w:t>5</w:t>
      </w:r>
      <w:r w:rsidRPr="006C169F">
        <w:t xml:space="preserve">  Payments to which this Division applies</w:t>
      </w:r>
      <w:bookmarkEnd w:id="1117"/>
    </w:p>
    <w:p w:rsidR="00EF2BF5" w:rsidRPr="006C169F" w:rsidRDefault="00EF2BF5" w:rsidP="00F7341F">
      <w:pPr>
        <w:pStyle w:val="subsection"/>
      </w:pPr>
      <w:r w:rsidRPr="006C169F">
        <w:tab/>
        <w:t>(1)</w:t>
      </w:r>
      <w:r w:rsidRPr="006C169F">
        <w:tab/>
        <w:t xml:space="preserve">This Division applies to any payments made, or liable to be made, for a </w:t>
      </w:r>
      <w:r w:rsidR="006C169F" w:rsidRPr="006C169F">
        <w:rPr>
          <w:position w:val="6"/>
          <w:sz w:val="16"/>
        </w:rPr>
        <w:t>*</w:t>
      </w:r>
      <w:r w:rsidRPr="006C169F">
        <w:t>supply where the supply is specified in regulations made for the purpose of this section.</w:t>
      </w:r>
    </w:p>
    <w:p w:rsidR="00EF2BF5" w:rsidRPr="006C169F" w:rsidRDefault="00EF2BF5" w:rsidP="00F7341F">
      <w:pPr>
        <w:pStyle w:val="subsection"/>
      </w:pPr>
      <w:r w:rsidRPr="006C169F">
        <w:tab/>
        <w:t>(2)</w:t>
      </w:r>
      <w:r w:rsidRPr="006C169F">
        <w:tab/>
        <w:t xml:space="preserve">A payment is liable to be made if the obligation to make the payment is notified in an </w:t>
      </w:r>
      <w:r w:rsidR="006C169F" w:rsidRPr="006C169F">
        <w:rPr>
          <w:position w:val="6"/>
          <w:sz w:val="16"/>
        </w:rPr>
        <w:t>*</w:t>
      </w:r>
      <w:r w:rsidRPr="006C169F">
        <w:t>invoice.</w:t>
      </w:r>
    </w:p>
    <w:p w:rsidR="00EF2BF5" w:rsidRPr="006C169F" w:rsidRDefault="00EF2BF5" w:rsidP="00F7341F">
      <w:pPr>
        <w:pStyle w:val="subsection"/>
      </w:pPr>
      <w:r w:rsidRPr="006C169F">
        <w:tab/>
        <w:t>(3)</w:t>
      </w:r>
      <w:r w:rsidRPr="006C169F">
        <w:tab/>
        <w:t xml:space="preserve">Payments to which this Division applies are called </w:t>
      </w:r>
      <w:r w:rsidRPr="006C169F">
        <w:rPr>
          <w:b/>
          <w:i/>
        </w:rPr>
        <w:t>Division</w:t>
      </w:r>
      <w:r w:rsidR="006C169F">
        <w:rPr>
          <w:b/>
          <w:i/>
        </w:rPr>
        <w:t> </w:t>
      </w:r>
      <w:r w:rsidRPr="006C169F">
        <w:rPr>
          <w:b/>
          <w:i/>
        </w:rPr>
        <w:t>405 payments</w:t>
      </w:r>
      <w:r w:rsidRPr="006C169F">
        <w:t>.</w:t>
      </w:r>
    </w:p>
    <w:p w:rsidR="00EF2BF5" w:rsidRPr="006C169F" w:rsidRDefault="00EF2BF5" w:rsidP="00F7341F">
      <w:pPr>
        <w:pStyle w:val="subsection"/>
      </w:pPr>
      <w:r w:rsidRPr="006C169F">
        <w:tab/>
        <w:t>(4)</w:t>
      </w:r>
      <w:r w:rsidRPr="006C169F">
        <w:tab/>
        <w:t xml:space="preserve">Without limiting the ways in which the regulations may specify a </w:t>
      </w:r>
      <w:r w:rsidR="006C169F" w:rsidRPr="006C169F">
        <w:rPr>
          <w:position w:val="6"/>
          <w:sz w:val="16"/>
        </w:rPr>
        <w:t>*</w:t>
      </w:r>
      <w:r w:rsidRPr="006C169F">
        <w:t>supply, the regulations may specify a supply by reference to:</w:t>
      </w:r>
    </w:p>
    <w:p w:rsidR="00EF2BF5" w:rsidRPr="006C169F" w:rsidRDefault="00EF2BF5" w:rsidP="00EF2BF5">
      <w:pPr>
        <w:pStyle w:val="paragraph"/>
      </w:pPr>
      <w:r w:rsidRPr="006C169F">
        <w:tab/>
        <w:t>(a)</w:t>
      </w:r>
      <w:r w:rsidRPr="006C169F">
        <w:tab/>
        <w:t>the goods or services supplied; or</w:t>
      </w:r>
    </w:p>
    <w:p w:rsidR="00EF2BF5" w:rsidRPr="006C169F" w:rsidRDefault="00EF2BF5" w:rsidP="00EF2BF5">
      <w:pPr>
        <w:pStyle w:val="paragraph"/>
      </w:pPr>
      <w:r w:rsidRPr="006C169F">
        <w:tab/>
        <w:t>(b)</w:t>
      </w:r>
      <w:r w:rsidRPr="006C169F">
        <w:tab/>
        <w:t>the supplier; or</w:t>
      </w:r>
    </w:p>
    <w:p w:rsidR="00EF2BF5" w:rsidRPr="006C169F" w:rsidRDefault="00EF2BF5" w:rsidP="00EF2BF5">
      <w:pPr>
        <w:pStyle w:val="paragraph"/>
      </w:pPr>
      <w:r w:rsidRPr="006C169F">
        <w:tab/>
        <w:t>(c)</w:t>
      </w:r>
      <w:r w:rsidRPr="006C169F">
        <w:tab/>
        <w:t>the purchaser.</w:t>
      </w:r>
    </w:p>
    <w:p w:rsidR="00EF2BF5" w:rsidRPr="006C169F" w:rsidRDefault="00EF2BF5" w:rsidP="00EF2BF5">
      <w:pPr>
        <w:pStyle w:val="ActHead5"/>
      </w:pPr>
      <w:bookmarkStart w:id="1118" w:name="_Toc447709513"/>
      <w:r w:rsidRPr="006C169F">
        <w:rPr>
          <w:rStyle w:val="CharSectno"/>
        </w:rPr>
        <w:t>405</w:t>
      </w:r>
      <w:r w:rsidR="006C169F" w:rsidRPr="006C169F">
        <w:rPr>
          <w:rStyle w:val="CharSectno"/>
        </w:rPr>
        <w:noBreakHyphen/>
      </w:r>
      <w:r w:rsidRPr="006C169F">
        <w:rPr>
          <w:rStyle w:val="CharSectno"/>
        </w:rPr>
        <w:t>10</w:t>
      </w:r>
      <w:r w:rsidRPr="006C169F">
        <w:t xml:space="preserve">  Reporting requirements</w:t>
      </w:r>
      <w:bookmarkEnd w:id="1118"/>
    </w:p>
    <w:p w:rsidR="00EF2BF5" w:rsidRPr="006C169F" w:rsidRDefault="00EF2BF5" w:rsidP="00F7341F">
      <w:pPr>
        <w:pStyle w:val="subsection"/>
      </w:pPr>
      <w:r w:rsidRPr="006C169F">
        <w:tab/>
        <w:t>(1)</w:t>
      </w:r>
      <w:r w:rsidRPr="006C169F">
        <w:tab/>
        <w:t xml:space="preserve">Any entity (the </w:t>
      </w:r>
      <w:r w:rsidRPr="006C169F">
        <w:rPr>
          <w:b/>
          <w:i/>
        </w:rPr>
        <w:t>purchaser</w:t>
      </w:r>
      <w:r w:rsidRPr="006C169F">
        <w:t xml:space="preserve">) that makes, or is liable to make, a </w:t>
      </w:r>
      <w:r w:rsidR="006C169F" w:rsidRPr="006C169F">
        <w:rPr>
          <w:position w:val="6"/>
          <w:sz w:val="16"/>
        </w:rPr>
        <w:t>*</w:t>
      </w:r>
      <w:r w:rsidRPr="006C169F">
        <w:t>Division</w:t>
      </w:r>
      <w:r w:rsidR="006C169F">
        <w:t> </w:t>
      </w:r>
      <w:r w:rsidRPr="006C169F">
        <w:t xml:space="preserve">405 payment during a </w:t>
      </w:r>
      <w:r w:rsidR="006C169F" w:rsidRPr="006C169F">
        <w:rPr>
          <w:position w:val="6"/>
          <w:sz w:val="16"/>
        </w:rPr>
        <w:t>*</w:t>
      </w:r>
      <w:r w:rsidRPr="006C169F">
        <w:t xml:space="preserve">quarter must give a </w:t>
      </w:r>
      <w:r w:rsidR="006C169F" w:rsidRPr="006C169F">
        <w:rPr>
          <w:position w:val="6"/>
          <w:sz w:val="16"/>
        </w:rPr>
        <w:t>*</w:t>
      </w:r>
      <w:r w:rsidRPr="006C169F">
        <w:t>Division</w:t>
      </w:r>
      <w:r w:rsidR="006C169F">
        <w:t> </w:t>
      </w:r>
      <w:r w:rsidRPr="006C169F">
        <w:t>405 report to the Commissioner within 21 days after the end of the quarter.</w:t>
      </w:r>
    </w:p>
    <w:p w:rsidR="00EF2BF5" w:rsidRPr="006C169F" w:rsidRDefault="00EF2BF5" w:rsidP="00F7341F">
      <w:pPr>
        <w:pStyle w:val="subsection"/>
      </w:pPr>
      <w:r w:rsidRPr="006C169F">
        <w:tab/>
        <w:t>(2)</w:t>
      </w:r>
      <w:r w:rsidRPr="006C169F">
        <w:tab/>
        <w:t xml:space="preserve">A </w:t>
      </w:r>
      <w:r w:rsidRPr="006C169F">
        <w:rPr>
          <w:b/>
          <w:i/>
        </w:rPr>
        <w:t>Division</w:t>
      </w:r>
      <w:r w:rsidR="006C169F">
        <w:rPr>
          <w:b/>
          <w:i/>
        </w:rPr>
        <w:t> </w:t>
      </w:r>
      <w:r w:rsidRPr="006C169F">
        <w:rPr>
          <w:b/>
          <w:i/>
        </w:rPr>
        <w:t>405 report</w:t>
      </w:r>
      <w:r w:rsidRPr="006C169F">
        <w:t xml:space="preserve"> is a written statement in the </w:t>
      </w:r>
      <w:r w:rsidR="006C169F" w:rsidRPr="006C169F">
        <w:rPr>
          <w:position w:val="6"/>
          <w:sz w:val="16"/>
        </w:rPr>
        <w:t>*</w:t>
      </w:r>
      <w:r w:rsidRPr="006C169F">
        <w:t xml:space="preserve">approved form that names the purchaser and, for each supplier in relation to whom the purchaser made, or was liable to make, a </w:t>
      </w:r>
      <w:r w:rsidR="006C169F" w:rsidRPr="006C169F">
        <w:rPr>
          <w:position w:val="6"/>
          <w:sz w:val="16"/>
        </w:rPr>
        <w:t>*</w:t>
      </w:r>
      <w:r w:rsidRPr="006C169F">
        <w:t>Division</w:t>
      </w:r>
      <w:r w:rsidR="006C169F">
        <w:t> </w:t>
      </w:r>
      <w:r w:rsidRPr="006C169F">
        <w:t xml:space="preserve">405 payment during the </w:t>
      </w:r>
      <w:r w:rsidR="006C169F" w:rsidRPr="006C169F">
        <w:rPr>
          <w:position w:val="6"/>
          <w:sz w:val="16"/>
        </w:rPr>
        <w:t>*</w:t>
      </w:r>
      <w:r w:rsidRPr="006C169F">
        <w:t>quarter:</w:t>
      </w:r>
    </w:p>
    <w:p w:rsidR="00EF2BF5" w:rsidRPr="006C169F" w:rsidRDefault="00EF2BF5" w:rsidP="00EF2BF5">
      <w:pPr>
        <w:pStyle w:val="paragraph"/>
      </w:pPr>
      <w:r w:rsidRPr="006C169F">
        <w:tab/>
        <w:t>(a)</w:t>
      </w:r>
      <w:r w:rsidRPr="006C169F">
        <w:tab/>
        <w:t>names the supplier; and</w:t>
      </w:r>
    </w:p>
    <w:p w:rsidR="00EF2BF5" w:rsidRPr="006C169F" w:rsidRDefault="00EF2BF5" w:rsidP="00EF2BF5">
      <w:pPr>
        <w:pStyle w:val="paragraph"/>
      </w:pPr>
      <w:r w:rsidRPr="006C169F">
        <w:lastRenderedPageBreak/>
        <w:tab/>
        <w:t>(b)</w:t>
      </w:r>
      <w:r w:rsidRPr="006C169F">
        <w:tab/>
        <w:t xml:space="preserve">specifies the supplier’s </w:t>
      </w:r>
      <w:r w:rsidR="006C169F" w:rsidRPr="006C169F">
        <w:rPr>
          <w:position w:val="6"/>
          <w:sz w:val="16"/>
        </w:rPr>
        <w:t>*</w:t>
      </w:r>
      <w:r w:rsidRPr="006C169F">
        <w:t>ABN (if known by the purchaser); and</w:t>
      </w:r>
    </w:p>
    <w:p w:rsidR="00EF2BF5" w:rsidRPr="006C169F" w:rsidRDefault="00EF2BF5" w:rsidP="00EF2BF5">
      <w:pPr>
        <w:pStyle w:val="paragraph"/>
      </w:pPr>
      <w:r w:rsidRPr="006C169F">
        <w:tab/>
        <w:t>(c)</w:t>
      </w:r>
      <w:r w:rsidRPr="006C169F">
        <w:tab/>
        <w:t>specifies the total of the Division</w:t>
      </w:r>
      <w:r w:rsidR="006C169F">
        <w:t> </w:t>
      </w:r>
      <w:r w:rsidRPr="006C169F">
        <w:t>405 payments that the purchaser made, or was liable to make, to the supplier during the quarter that:</w:t>
      </w:r>
    </w:p>
    <w:p w:rsidR="00EF2BF5" w:rsidRPr="006C169F" w:rsidRDefault="00EF2BF5" w:rsidP="00EF2BF5">
      <w:pPr>
        <w:pStyle w:val="paragraphsub"/>
      </w:pPr>
      <w:r w:rsidRPr="006C169F">
        <w:tab/>
        <w:t>(i)</w:t>
      </w:r>
      <w:r w:rsidRPr="006C169F">
        <w:tab/>
        <w:t>were notified in an invoice during the quarter (unless the payment was reported in an earlier Division</w:t>
      </w:r>
      <w:r w:rsidR="006C169F">
        <w:t> </w:t>
      </w:r>
      <w:r w:rsidRPr="006C169F">
        <w:t>405 report); or</w:t>
      </w:r>
    </w:p>
    <w:p w:rsidR="00EF2BF5" w:rsidRPr="006C169F" w:rsidRDefault="00EF2BF5" w:rsidP="00EF2BF5">
      <w:pPr>
        <w:pStyle w:val="paragraphsub"/>
      </w:pPr>
      <w:r w:rsidRPr="006C169F">
        <w:tab/>
        <w:t>(ii)</w:t>
      </w:r>
      <w:r w:rsidRPr="006C169F">
        <w:tab/>
        <w:t>were made during the quarter but for which no invoice had been received before the end of the quarter.</w:t>
      </w:r>
    </w:p>
    <w:p w:rsidR="00EF2BF5" w:rsidRPr="006C169F" w:rsidRDefault="00EF2BF5" w:rsidP="006B2802">
      <w:pPr>
        <w:pStyle w:val="subsection2"/>
      </w:pPr>
      <w:r w:rsidRPr="006C169F">
        <w:t>The report must also include any other information that the Commissioner requires.</w:t>
      </w:r>
    </w:p>
    <w:p w:rsidR="00EF2BF5" w:rsidRPr="006C169F" w:rsidRDefault="00EF2BF5" w:rsidP="00F7341F">
      <w:pPr>
        <w:pStyle w:val="subsection"/>
      </w:pPr>
      <w:r w:rsidRPr="006C169F">
        <w:tab/>
        <w:t>(3)</w:t>
      </w:r>
      <w:r w:rsidRPr="006C169F">
        <w:tab/>
        <w:t xml:space="preserve">The Commissioner may, in writing, require particular information to be included in a </w:t>
      </w:r>
      <w:r w:rsidR="006C169F" w:rsidRPr="006C169F">
        <w:rPr>
          <w:position w:val="6"/>
          <w:sz w:val="16"/>
        </w:rPr>
        <w:t>*</w:t>
      </w:r>
      <w:r w:rsidRPr="006C169F">
        <w:t>Division</w:t>
      </w:r>
      <w:r w:rsidR="006C169F">
        <w:t> </w:t>
      </w:r>
      <w:r w:rsidRPr="006C169F">
        <w:t>405 report or a class of Division</w:t>
      </w:r>
      <w:r w:rsidR="006C169F">
        <w:t> </w:t>
      </w:r>
      <w:r w:rsidRPr="006C169F">
        <w:t>405 reports.</w:t>
      </w:r>
    </w:p>
    <w:p w:rsidR="00EF2BF5" w:rsidRPr="006C169F" w:rsidRDefault="00EF2BF5" w:rsidP="00F7341F">
      <w:pPr>
        <w:pStyle w:val="subsection"/>
      </w:pPr>
      <w:r w:rsidRPr="006C169F">
        <w:tab/>
        <w:t>(4)</w:t>
      </w:r>
      <w:r w:rsidRPr="006C169F">
        <w:tab/>
        <w:t xml:space="preserve">The Commissioner may, by written notice, vary any requirements under </w:t>
      </w:r>
      <w:r w:rsidR="006C169F">
        <w:t>subsection (</w:t>
      </w:r>
      <w:r w:rsidRPr="006C169F">
        <w:t>1), (2) or (3) in relation to a purchaser or class of purchaser. The Commissioner may do so in such instances and to such extent as the Commissioner thinks fit.</w:t>
      </w:r>
    </w:p>
    <w:p w:rsidR="00EF2BF5" w:rsidRPr="006C169F" w:rsidRDefault="00EF2BF5" w:rsidP="00EF2BF5">
      <w:pPr>
        <w:pStyle w:val="ActHead5"/>
      </w:pPr>
      <w:bookmarkStart w:id="1119" w:name="_Toc447709514"/>
      <w:r w:rsidRPr="006C169F">
        <w:rPr>
          <w:rStyle w:val="CharSectno"/>
        </w:rPr>
        <w:t>405</w:t>
      </w:r>
      <w:r w:rsidR="006C169F" w:rsidRPr="006C169F">
        <w:rPr>
          <w:rStyle w:val="CharSectno"/>
        </w:rPr>
        <w:noBreakHyphen/>
      </w:r>
      <w:r w:rsidRPr="006C169F">
        <w:rPr>
          <w:rStyle w:val="CharSectno"/>
        </w:rPr>
        <w:t>15</w:t>
      </w:r>
      <w:r w:rsidRPr="006C169F">
        <w:t xml:space="preserve">  Invoices produced by purchasers</w:t>
      </w:r>
      <w:bookmarkEnd w:id="1119"/>
    </w:p>
    <w:p w:rsidR="00EF2BF5" w:rsidRPr="006C169F" w:rsidRDefault="00EF2BF5" w:rsidP="00F7341F">
      <w:pPr>
        <w:pStyle w:val="subsection"/>
      </w:pPr>
      <w:r w:rsidRPr="006C169F">
        <w:tab/>
      </w:r>
      <w:r w:rsidRPr="006C169F">
        <w:tab/>
        <w:t xml:space="preserve">If a purchaser produces an </w:t>
      </w:r>
      <w:r w:rsidR="006C169F" w:rsidRPr="006C169F">
        <w:rPr>
          <w:position w:val="6"/>
          <w:sz w:val="16"/>
        </w:rPr>
        <w:t>*</w:t>
      </w:r>
      <w:r w:rsidRPr="006C169F">
        <w:t>invoice that notifies the purchaser’s obligation to make a payment, the purchaser is taken to have been notified of the payment at the time that the invoice is produced.</w:t>
      </w:r>
    </w:p>
    <w:p w:rsidR="00EF2BF5" w:rsidRPr="006C169F" w:rsidRDefault="00EF2BF5" w:rsidP="00352BC6">
      <w:pPr>
        <w:pStyle w:val="ActHead4"/>
        <w:pageBreakBefore/>
      </w:pPr>
      <w:bookmarkStart w:id="1120" w:name="_Toc447709515"/>
      <w:r w:rsidRPr="006C169F">
        <w:rPr>
          <w:rStyle w:val="CharSubdNo"/>
        </w:rPr>
        <w:lastRenderedPageBreak/>
        <w:t>Division</w:t>
      </w:r>
      <w:r w:rsidR="006C169F" w:rsidRPr="006C169F">
        <w:rPr>
          <w:rStyle w:val="CharSubdNo"/>
        </w:rPr>
        <w:t> </w:t>
      </w:r>
      <w:r w:rsidRPr="006C169F">
        <w:rPr>
          <w:rStyle w:val="CharSubdNo"/>
        </w:rPr>
        <w:t>410</w:t>
      </w:r>
      <w:r w:rsidRPr="006C169F">
        <w:t>—</w:t>
      </w:r>
      <w:r w:rsidRPr="006C169F">
        <w:rPr>
          <w:rStyle w:val="CharSubdText"/>
        </w:rPr>
        <w:t>Transaction reporting by suppliers</w:t>
      </w:r>
      <w:bookmarkEnd w:id="1120"/>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410</w:t>
      </w:r>
      <w:r w:rsidR="006C169F">
        <w:rPr>
          <w:noProof/>
        </w:rPr>
        <w:noBreakHyphen/>
      </w:r>
      <w:r w:rsidRPr="006C169F">
        <w:rPr>
          <w:noProof/>
        </w:rPr>
        <w:t>5</w:t>
      </w:r>
      <w:r w:rsidRPr="006C169F">
        <w:rPr>
          <w:noProof/>
        </w:rPr>
        <w:tab/>
        <w:t>Payments to which this Division applies</w:t>
      </w:r>
    </w:p>
    <w:p w:rsidR="00EF2BF5" w:rsidRPr="006C169F" w:rsidRDefault="00EF2BF5" w:rsidP="00EF2BF5">
      <w:pPr>
        <w:pStyle w:val="TofSectsSection"/>
        <w:rPr>
          <w:noProof/>
        </w:rPr>
      </w:pPr>
      <w:r w:rsidRPr="006C169F">
        <w:rPr>
          <w:noProof/>
        </w:rPr>
        <w:t>410</w:t>
      </w:r>
      <w:r w:rsidR="006C169F">
        <w:rPr>
          <w:noProof/>
        </w:rPr>
        <w:noBreakHyphen/>
      </w:r>
      <w:r w:rsidRPr="006C169F">
        <w:rPr>
          <w:noProof/>
        </w:rPr>
        <w:t>10</w:t>
      </w:r>
      <w:r w:rsidRPr="006C169F">
        <w:rPr>
          <w:noProof/>
        </w:rPr>
        <w:tab/>
        <w:t>Reporting requirements</w:t>
      </w:r>
    </w:p>
    <w:p w:rsidR="00EF2BF5" w:rsidRPr="006C169F" w:rsidRDefault="00EF2BF5" w:rsidP="00EF2BF5">
      <w:pPr>
        <w:pStyle w:val="TofSectsSection"/>
        <w:rPr>
          <w:noProof/>
        </w:rPr>
      </w:pPr>
      <w:r w:rsidRPr="006C169F">
        <w:rPr>
          <w:noProof/>
        </w:rPr>
        <w:t>410</w:t>
      </w:r>
      <w:r w:rsidR="006C169F">
        <w:rPr>
          <w:noProof/>
        </w:rPr>
        <w:noBreakHyphen/>
      </w:r>
      <w:r w:rsidRPr="006C169F">
        <w:rPr>
          <w:noProof/>
        </w:rPr>
        <w:t>15</w:t>
      </w:r>
      <w:r w:rsidRPr="006C169F">
        <w:rPr>
          <w:noProof/>
        </w:rPr>
        <w:tab/>
        <w:t>Invoices produced by purchasers</w:t>
      </w:r>
    </w:p>
    <w:p w:rsidR="00EF2BF5" w:rsidRPr="006C169F" w:rsidRDefault="00EF2BF5" w:rsidP="00EF2BF5">
      <w:pPr>
        <w:pStyle w:val="ActHead5"/>
      </w:pPr>
      <w:bookmarkStart w:id="1121" w:name="_Toc447709516"/>
      <w:r w:rsidRPr="006C169F">
        <w:rPr>
          <w:rStyle w:val="CharSectno"/>
        </w:rPr>
        <w:t>410</w:t>
      </w:r>
      <w:r w:rsidR="006C169F" w:rsidRPr="006C169F">
        <w:rPr>
          <w:rStyle w:val="CharSectno"/>
        </w:rPr>
        <w:noBreakHyphen/>
      </w:r>
      <w:r w:rsidRPr="006C169F">
        <w:rPr>
          <w:rStyle w:val="CharSectno"/>
        </w:rPr>
        <w:t>5</w:t>
      </w:r>
      <w:r w:rsidRPr="006C169F">
        <w:t xml:space="preserve">  Payments to which this Division applies</w:t>
      </w:r>
      <w:bookmarkEnd w:id="1121"/>
    </w:p>
    <w:p w:rsidR="00EF2BF5" w:rsidRPr="006C169F" w:rsidRDefault="00EF2BF5" w:rsidP="00F7341F">
      <w:pPr>
        <w:pStyle w:val="subsection"/>
      </w:pPr>
      <w:r w:rsidRPr="006C169F">
        <w:tab/>
        <w:t>(1)</w:t>
      </w:r>
      <w:r w:rsidRPr="006C169F">
        <w:tab/>
        <w:t xml:space="preserve">This Division applies to any payments received, or entitled to be received, for a </w:t>
      </w:r>
      <w:r w:rsidR="006C169F" w:rsidRPr="006C169F">
        <w:rPr>
          <w:position w:val="6"/>
          <w:sz w:val="16"/>
        </w:rPr>
        <w:t>*</w:t>
      </w:r>
      <w:r w:rsidRPr="006C169F">
        <w:t>supply where the supply is specified in regulations made for the purpose of this section.</w:t>
      </w:r>
    </w:p>
    <w:p w:rsidR="00EF2BF5" w:rsidRPr="006C169F" w:rsidRDefault="00EF2BF5" w:rsidP="00F7341F">
      <w:pPr>
        <w:pStyle w:val="subsection"/>
      </w:pPr>
      <w:r w:rsidRPr="006C169F">
        <w:tab/>
        <w:t>(2)</w:t>
      </w:r>
      <w:r w:rsidRPr="006C169F">
        <w:tab/>
        <w:t xml:space="preserve">A payment is entitled to be received if the obligation to make the payment is notified in an </w:t>
      </w:r>
      <w:r w:rsidR="006C169F" w:rsidRPr="006C169F">
        <w:rPr>
          <w:position w:val="6"/>
          <w:sz w:val="16"/>
        </w:rPr>
        <w:t>*</w:t>
      </w:r>
      <w:r w:rsidRPr="006C169F">
        <w:t>invoice.</w:t>
      </w:r>
    </w:p>
    <w:p w:rsidR="00EF2BF5" w:rsidRPr="006C169F" w:rsidRDefault="00EF2BF5" w:rsidP="00F7341F">
      <w:pPr>
        <w:pStyle w:val="subsection"/>
      </w:pPr>
      <w:r w:rsidRPr="006C169F">
        <w:tab/>
        <w:t>(3)</w:t>
      </w:r>
      <w:r w:rsidRPr="006C169F">
        <w:tab/>
        <w:t xml:space="preserve">Payments to which this Division applies are called </w:t>
      </w:r>
      <w:r w:rsidRPr="006C169F">
        <w:rPr>
          <w:b/>
          <w:i/>
        </w:rPr>
        <w:t>Division</w:t>
      </w:r>
      <w:r w:rsidR="006C169F">
        <w:rPr>
          <w:b/>
          <w:i/>
        </w:rPr>
        <w:t> </w:t>
      </w:r>
      <w:r w:rsidRPr="006C169F">
        <w:rPr>
          <w:b/>
          <w:i/>
        </w:rPr>
        <w:t>410 payments</w:t>
      </w:r>
      <w:r w:rsidRPr="006C169F">
        <w:t>.</w:t>
      </w:r>
    </w:p>
    <w:p w:rsidR="00EF2BF5" w:rsidRPr="006C169F" w:rsidRDefault="00EF2BF5" w:rsidP="00F7341F">
      <w:pPr>
        <w:pStyle w:val="subsection"/>
      </w:pPr>
      <w:r w:rsidRPr="006C169F">
        <w:tab/>
        <w:t>(4)</w:t>
      </w:r>
      <w:r w:rsidRPr="006C169F">
        <w:tab/>
        <w:t xml:space="preserve">Without limiting the ways in which the regulations may specify a </w:t>
      </w:r>
      <w:r w:rsidR="006C169F" w:rsidRPr="006C169F">
        <w:rPr>
          <w:position w:val="6"/>
          <w:sz w:val="16"/>
        </w:rPr>
        <w:t>*</w:t>
      </w:r>
      <w:r w:rsidRPr="006C169F">
        <w:t>supply, the regulations may specify a supply by reference to:</w:t>
      </w:r>
    </w:p>
    <w:p w:rsidR="00EF2BF5" w:rsidRPr="006C169F" w:rsidRDefault="00EF2BF5" w:rsidP="00EF2BF5">
      <w:pPr>
        <w:pStyle w:val="paragraph"/>
      </w:pPr>
      <w:r w:rsidRPr="006C169F">
        <w:tab/>
        <w:t>(a)</w:t>
      </w:r>
      <w:r w:rsidRPr="006C169F">
        <w:tab/>
        <w:t>the goods or services supplied; or</w:t>
      </w:r>
    </w:p>
    <w:p w:rsidR="00EF2BF5" w:rsidRPr="006C169F" w:rsidRDefault="00EF2BF5" w:rsidP="00EF2BF5">
      <w:pPr>
        <w:pStyle w:val="paragraph"/>
      </w:pPr>
      <w:r w:rsidRPr="006C169F">
        <w:tab/>
        <w:t>(b)</w:t>
      </w:r>
      <w:r w:rsidRPr="006C169F">
        <w:tab/>
        <w:t>the supplier; or</w:t>
      </w:r>
    </w:p>
    <w:p w:rsidR="00EF2BF5" w:rsidRPr="006C169F" w:rsidRDefault="00EF2BF5" w:rsidP="00EF2BF5">
      <w:pPr>
        <w:pStyle w:val="paragraph"/>
      </w:pPr>
      <w:r w:rsidRPr="006C169F">
        <w:tab/>
        <w:t>(c)</w:t>
      </w:r>
      <w:r w:rsidRPr="006C169F">
        <w:tab/>
        <w:t>the purchaser.</w:t>
      </w:r>
    </w:p>
    <w:p w:rsidR="00EF2BF5" w:rsidRPr="006C169F" w:rsidRDefault="00EF2BF5" w:rsidP="00EF2BF5">
      <w:pPr>
        <w:pStyle w:val="ActHead5"/>
      </w:pPr>
      <w:bookmarkStart w:id="1122" w:name="_Toc447709517"/>
      <w:r w:rsidRPr="006C169F">
        <w:rPr>
          <w:rStyle w:val="CharSectno"/>
        </w:rPr>
        <w:t>410</w:t>
      </w:r>
      <w:r w:rsidR="006C169F" w:rsidRPr="006C169F">
        <w:rPr>
          <w:rStyle w:val="CharSectno"/>
        </w:rPr>
        <w:noBreakHyphen/>
      </w:r>
      <w:r w:rsidRPr="006C169F">
        <w:rPr>
          <w:rStyle w:val="CharSectno"/>
        </w:rPr>
        <w:t>10</w:t>
      </w:r>
      <w:r w:rsidRPr="006C169F">
        <w:t xml:space="preserve">  Reporting requirements</w:t>
      </w:r>
      <w:bookmarkEnd w:id="1122"/>
    </w:p>
    <w:p w:rsidR="00EF2BF5" w:rsidRPr="006C169F" w:rsidRDefault="00EF2BF5" w:rsidP="00F7341F">
      <w:pPr>
        <w:pStyle w:val="subsection"/>
      </w:pPr>
      <w:r w:rsidRPr="006C169F">
        <w:tab/>
        <w:t>(1)</w:t>
      </w:r>
      <w:r w:rsidRPr="006C169F">
        <w:tab/>
        <w:t xml:space="preserve">Any entity (the </w:t>
      </w:r>
      <w:r w:rsidRPr="006C169F">
        <w:rPr>
          <w:b/>
          <w:i/>
        </w:rPr>
        <w:t>supplier</w:t>
      </w:r>
      <w:r w:rsidRPr="006C169F">
        <w:t xml:space="preserve">) that receives, or is entitled to receive, a </w:t>
      </w:r>
      <w:r w:rsidR="006C169F" w:rsidRPr="006C169F">
        <w:rPr>
          <w:position w:val="6"/>
          <w:sz w:val="16"/>
        </w:rPr>
        <w:t>*</w:t>
      </w:r>
      <w:r w:rsidRPr="006C169F">
        <w:t>Division</w:t>
      </w:r>
      <w:r w:rsidR="006C169F">
        <w:t> </w:t>
      </w:r>
      <w:r w:rsidRPr="006C169F">
        <w:t xml:space="preserve">410 payment during a </w:t>
      </w:r>
      <w:r w:rsidR="006C169F" w:rsidRPr="006C169F">
        <w:rPr>
          <w:position w:val="6"/>
          <w:sz w:val="16"/>
        </w:rPr>
        <w:t>*</w:t>
      </w:r>
      <w:r w:rsidRPr="006C169F">
        <w:t xml:space="preserve">quarter must give a </w:t>
      </w:r>
      <w:r w:rsidR="006C169F" w:rsidRPr="006C169F">
        <w:rPr>
          <w:position w:val="6"/>
          <w:sz w:val="16"/>
        </w:rPr>
        <w:t>*</w:t>
      </w:r>
      <w:r w:rsidRPr="006C169F">
        <w:t>Division</w:t>
      </w:r>
      <w:r w:rsidR="006C169F">
        <w:t> </w:t>
      </w:r>
      <w:r w:rsidRPr="006C169F">
        <w:t>410 report to the Commissioner within 21 days after the end of the quarter.</w:t>
      </w:r>
    </w:p>
    <w:p w:rsidR="00EF2BF5" w:rsidRPr="006C169F" w:rsidRDefault="00EF2BF5" w:rsidP="00F7341F">
      <w:pPr>
        <w:pStyle w:val="subsection"/>
      </w:pPr>
      <w:r w:rsidRPr="006C169F">
        <w:tab/>
        <w:t>(2)</w:t>
      </w:r>
      <w:r w:rsidRPr="006C169F">
        <w:tab/>
        <w:t xml:space="preserve">A </w:t>
      </w:r>
      <w:r w:rsidRPr="006C169F">
        <w:rPr>
          <w:b/>
          <w:i/>
        </w:rPr>
        <w:t>Division</w:t>
      </w:r>
      <w:r w:rsidR="006C169F">
        <w:rPr>
          <w:b/>
          <w:i/>
        </w:rPr>
        <w:t> </w:t>
      </w:r>
      <w:r w:rsidRPr="006C169F">
        <w:rPr>
          <w:b/>
          <w:i/>
        </w:rPr>
        <w:t>410 report</w:t>
      </w:r>
      <w:r w:rsidRPr="006C169F">
        <w:t xml:space="preserve"> is a written statement in the </w:t>
      </w:r>
      <w:r w:rsidR="006C169F" w:rsidRPr="006C169F">
        <w:rPr>
          <w:position w:val="6"/>
          <w:sz w:val="16"/>
        </w:rPr>
        <w:t>*</w:t>
      </w:r>
      <w:r w:rsidRPr="006C169F">
        <w:t xml:space="preserve">approved form that names the supplier and, for each purchaser in relation to whom the supplier received, or was entitled to receive, a </w:t>
      </w:r>
      <w:r w:rsidR="006C169F" w:rsidRPr="006C169F">
        <w:rPr>
          <w:position w:val="6"/>
          <w:sz w:val="16"/>
        </w:rPr>
        <w:t>*</w:t>
      </w:r>
      <w:r w:rsidRPr="006C169F">
        <w:t>Division</w:t>
      </w:r>
      <w:r w:rsidR="006C169F">
        <w:t> </w:t>
      </w:r>
      <w:r w:rsidRPr="006C169F">
        <w:t xml:space="preserve">410 payment during the </w:t>
      </w:r>
      <w:r w:rsidR="006C169F" w:rsidRPr="006C169F">
        <w:rPr>
          <w:position w:val="6"/>
          <w:sz w:val="16"/>
        </w:rPr>
        <w:t>*</w:t>
      </w:r>
      <w:r w:rsidRPr="006C169F">
        <w:t>quarter:</w:t>
      </w:r>
    </w:p>
    <w:p w:rsidR="00EF2BF5" w:rsidRPr="006C169F" w:rsidRDefault="00EF2BF5" w:rsidP="00EF2BF5">
      <w:pPr>
        <w:pStyle w:val="paragraph"/>
      </w:pPr>
      <w:r w:rsidRPr="006C169F">
        <w:tab/>
        <w:t>(a)</w:t>
      </w:r>
      <w:r w:rsidRPr="006C169F">
        <w:tab/>
        <w:t>names the purchaser; and</w:t>
      </w:r>
    </w:p>
    <w:p w:rsidR="00EF2BF5" w:rsidRPr="006C169F" w:rsidRDefault="00EF2BF5" w:rsidP="00EF2BF5">
      <w:pPr>
        <w:pStyle w:val="paragraph"/>
      </w:pPr>
      <w:r w:rsidRPr="006C169F">
        <w:lastRenderedPageBreak/>
        <w:tab/>
        <w:t>(b)</w:t>
      </w:r>
      <w:r w:rsidRPr="006C169F">
        <w:tab/>
        <w:t xml:space="preserve">specifies the purchaser’s </w:t>
      </w:r>
      <w:r w:rsidR="006C169F" w:rsidRPr="006C169F">
        <w:rPr>
          <w:position w:val="6"/>
          <w:sz w:val="16"/>
        </w:rPr>
        <w:t>*</w:t>
      </w:r>
      <w:r w:rsidRPr="006C169F">
        <w:t>ABN (if known by the supplier); and</w:t>
      </w:r>
    </w:p>
    <w:p w:rsidR="00EF2BF5" w:rsidRPr="006C169F" w:rsidRDefault="00EF2BF5" w:rsidP="00EF2BF5">
      <w:pPr>
        <w:pStyle w:val="paragraph"/>
      </w:pPr>
      <w:r w:rsidRPr="006C169F">
        <w:tab/>
        <w:t>(c)</w:t>
      </w:r>
      <w:r w:rsidRPr="006C169F">
        <w:tab/>
        <w:t>specifies the total of the Division</w:t>
      </w:r>
      <w:r w:rsidR="006C169F">
        <w:t> </w:t>
      </w:r>
      <w:r w:rsidRPr="006C169F">
        <w:t>410 payments that the supplier received, or was entitled to receive, from the purchaser during the quarter that:</w:t>
      </w:r>
    </w:p>
    <w:p w:rsidR="00EF2BF5" w:rsidRPr="006C169F" w:rsidRDefault="00EF2BF5" w:rsidP="00EF2BF5">
      <w:pPr>
        <w:pStyle w:val="paragraphsub"/>
      </w:pPr>
      <w:r w:rsidRPr="006C169F">
        <w:tab/>
        <w:t>(i)</w:t>
      </w:r>
      <w:r w:rsidRPr="006C169F">
        <w:tab/>
        <w:t>were notified in an invoice during the quarter (unless the payment was reported in an earlier Division</w:t>
      </w:r>
      <w:r w:rsidR="006C169F">
        <w:t> </w:t>
      </w:r>
      <w:r w:rsidRPr="006C169F">
        <w:t>410 report); or</w:t>
      </w:r>
    </w:p>
    <w:p w:rsidR="00EF2BF5" w:rsidRPr="006C169F" w:rsidRDefault="00EF2BF5" w:rsidP="00EF2BF5">
      <w:pPr>
        <w:pStyle w:val="paragraphsub"/>
      </w:pPr>
      <w:r w:rsidRPr="006C169F">
        <w:tab/>
        <w:t>(ii)</w:t>
      </w:r>
      <w:r w:rsidRPr="006C169F">
        <w:tab/>
        <w:t>were received during the quarter but for which no invoice had been provided before the end of the quarter.</w:t>
      </w:r>
    </w:p>
    <w:p w:rsidR="00EF2BF5" w:rsidRPr="006C169F" w:rsidRDefault="00EF2BF5" w:rsidP="006B2802">
      <w:pPr>
        <w:pStyle w:val="subsection2"/>
      </w:pPr>
      <w:r w:rsidRPr="006C169F">
        <w:t>The report must also include any other information that the Commissioner requires.</w:t>
      </w:r>
    </w:p>
    <w:p w:rsidR="00EF2BF5" w:rsidRPr="006C169F" w:rsidRDefault="00EF2BF5" w:rsidP="00F7341F">
      <w:pPr>
        <w:pStyle w:val="subsection"/>
      </w:pPr>
      <w:r w:rsidRPr="006C169F">
        <w:tab/>
        <w:t>(3)</w:t>
      </w:r>
      <w:r w:rsidRPr="006C169F">
        <w:tab/>
        <w:t xml:space="preserve">The Commissioner may, in writing, require particular information to be included in a </w:t>
      </w:r>
      <w:r w:rsidR="006C169F" w:rsidRPr="006C169F">
        <w:rPr>
          <w:position w:val="6"/>
          <w:sz w:val="16"/>
        </w:rPr>
        <w:t>*</w:t>
      </w:r>
      <w:r w:rsidRPr="006C169F">
        <w:t>Division</w:t>
      </w:r>
      <w:r w:rsidR="006C169F">
        <w:t> </w:t>
      </w:r>
      <w:r w:rsidRPr="006C169F">
        <w:t>410 report or a class of Division</w:t>
      </w:r>
      <w:r w:rsidR="006C169F">
        <w:t> </w:t>
      </w:r>
      <w:r w:rsidRPr="006C169F">
        <w:t>410 reports.</w:t>
      </w:r>
    </w:p>
    <w:p w:rsidR="00EF2BF5" w:rsidRPr="006C169F" w:rsidRDefault="00EF2BF5" w:rsidP="00F7341F">
      <w:pPr>
        <w:pStyle w:val="subsection"/>
      </w:pPr>
      <w:r w:rsidRPr="006C169F">
        <w:tab/>
        <w:t>(4)</w:t>
      </w:r>
      <w:r w:rsidRPr="006C169F">
        <w:tab/>
        <w:t xml:space="preserve">The Commissioner may, by written notice, vary any requirements under </w:t>
      </w:r>
      <w:r w:rsidR="006C169F">
        <w:t>subsection (</w:t>
      </w:r>
      <w:r w:rsidRPr="006C169F">
        <w:t>1), (2) or (3) in relation to a supplier or class of supplier. The Commissioner may do so in such instances and to such extent as the Commissioner thinks fit.</w:t>
      </w:r>
    </w:p>
    <w:p w:rsidR="00EF2BF5" w:rsidRPr="006C169F" w:rsidRDefault="00EF2BF5" w:rsidP="00EF2BF5">
      <w:pPr>
        <w:pStyle w:val="ActHead5"/>
      </w:pPr>
      <w:bookmarkStart w:id="1123" w:name="_Toc447709518"/>
      <w:r w:rsidRPr="006C169F">
        <w:rPr>
          <w:rStyle w:val="CharSectno"/>
        </w:rPr>
        <w:t>410</w:t>
      </w:r>
      <w:r w:rsidR="006C169F" w:rsidRPr="006C169F">
        <w:rPr>
          <w:rStyle w:val="CharSectno"/>
        </w:rPr>
        <w:noBreakHyphen/>
      </w:r>
      <w:r w:rsidRPr="006C169F">
        <w:rPr>
          <w:rStyle w:val="CharSectno"/>
        </w:rPr>
        <w:t>15</w:t>
      </w:r>
      <w:r w:rsidRPr="006C169F">
        <w:t xml:space="preserve">  Invoices produced by purchasers</w:t>
      </w:r>
      <w:bookmarkEnd w:id="1123"/>
    </w:p>
    <w:p w:rsidR="00EF2BF5" w:rsidRPr="006C169F" w:rsidRDefault="00EF2BF5" w:rsidP="00F7341F">
      <w:pPr>
        <w:pStyle w:val="subsection"/>
      </w:pPr>
      <w:r w:rsidRPr="006C169F">
        <w:tab/>
      </w:r>
      <w:r w:rsidRPr="006C169F">
        <w:tab/>
        <w:t xml:space="preserve">If a purchaser produces an </w:t>
      </w:r>
      <w:r w:rsidR="006C169F" w:rsidRPr="006C169F">
        <w:rPr>
          <w:position w:val="6"/>
          <w:sz w:val="16"/>
        </w:rPr>
        <w:t>*</w:t>
      </w:r>
      <w:r w:rsidRPr="006C169F">
        <w:t>invoice that notifies the purchaser’s obligation to make a payment, the supplier is taken to have notified the purchaser of the payment at the time that the invoice is produced.</w:t>
      </w:r>
    </w:p>
    <w:p w:rsidR="00EF2BF5" w:rsidRPr="006C169F" w:rsidRDefault="00EF2BF5" w:rsidP="00352BC6">
      <w:pPr>
        <w:pStyle w:val="ActHead4"/>
        <w:pageBreakBefore/>
      </w:pPr>
      <w:bookmarkStart w:id="1124" w:name="_Toc447709519"/>
      <w:r w:rsidRPr="006C169F">
        <w:rPr>
          <w:rStyle w:val="CharSubdNo"/>
        </w:rPr>
        <w:lastRenderedPageBreak/>
        <w:t>Division</w:t>
      </w:r>
      <w:r w:rsidR="006C169F" w:rsidRPr="006C169F">
        <w:rPr>
          <w:rStyle w:val="CharSubdNo"/>
        </w:rPr>
        <w:t> </w:t>
      </w:r>
      <w:r w:rsidRPr="006C169F">
        <w:rPr>
          <w:rStyle w:val="CharSubdNo"/>
        </w:rPr>
        <w:t>415</w:t>
      </w:r>
      <w:r w:rsidRPr="006C169F">
        <w:t>—</w:t>
      </w:r>
      <w:r w:rsidRPr="006C169F">
        <w:rPr>
          <w:rStyle w:val="CharSubdText"/>
        </w:rPr>
        <w:t>Verification of suppliers’ ABNs by purchasers</w:t>
      </w:r>
      <w:bookmarkEnd w:id="1124"/>
    </w:p>
    <w:p w:rsidR="00EF2BF5" w:rsidRPr="006C169F" w:rsidRDefault="00EF2BF5" w:rsidP="00EF2BF5">
      <w:pPr>
        <w:pStyle w:val="TofSectsHeading"/>
      </w:pPr>
      <w:r w:rsidRPr="006C169F">
        <w:t>Table of sections</w:t>
      </w:r>
    </w:p>
    <w:p w:rsidR="00EF2BF5" w:rsidRPr="006C169F" w:rsidRDefault="00EF2BF5" w:rsidP="00EF2BF5">
      <w:pPr>
        <w:pStyle w:val="TofSectsSection"/>
      </w:pPr>
      <w:r w:rsidRPr="006C169F">
        <w:t>415</w:t>
      </w:r>
      <w:r w:rsidR="006C169F">
        <w:noBreakHyphen/>
      </w:r>
      <w:r w:rsidRPr="006C169F">
        <w:t>5</w:t>
      </w:r>
      <w:r w:rsidRPr="006C169F">
        <w:tab/>
        <w:t>Payments to which this Division applies</w:t>
      </w:r>
    </w:p>
    <w:p w:rsidR="00EF2BF5" w:rsidRPr="006C169F" w:rsidRDefault="00EF2BF5" w:rsidP="00EF2BF5">
      <w:pPr>
        <w:pStyle w:val="TofSectsSection"/>
        <w:rPr>
          <w:noProof/>
        </w:rPr>
      </w:pPr>
      <w:r w:rsidRPr="006C169F">
        <w:rPr>
          <w:noProof/>
        </w:rPr>
        <w:t>415</w:t>
      </w:r>
      <w:r w:rsidR="006C169F">
        <w:rPr>
          <w:noProof/>
        </w:rPr>
        <w:noBreakHyphen/>
      </w:r>
      <w:r w:rsidRPr="006C169F">
        <w:rPr>
          <w:noProof/>
        </w:rPr>
        <w:t>10</w:t>
      </w:r>
      <w:r w:rsidRPr="006C169F">
        <w:rPr>
          <w:noProof/>
        </w:rPr>
        <w:tab/>
        <w:t>ABN verification requirements</w:t>
      </w:r>
    </w:p>
    <w:p w:rsidR="00EF2BF5" w:rsidRPr="006C169F" w:rsidRDefault="00EF2BF5" w:rsidP="00EF2BF5">
      <w:pPr>
        <w:pStyle w:val="TofSectsSection"/>
        <w:rPr>
          <w:noProof/>
        </w:rPr>
      </w:pPr>
      <w:r w:rsidRPr="006C169F">
        <w:rPr>
          <w:noProof/>
        </w:rPr>
        <w:t>415</w:t>
      </w:r>
      <w:r w:rsidR="006C169F">
        <w:rPr>
          <w:noProof/>
        </w:rPr>
        <w:noBreakHyphen/>
      </w:r>
      <w:r w:rsidRPr="006C169F">
        <w:rPr>
          <w:noProof/>
        </w:rPr>
        <w:t>15</w:t>
      </w:r>
      <w:r w:rsidRPr="006C169F">
        <w:rPr>
          <w:noProof/>
        </w:rPr>
        <w:tab/>
        <w:t>Method of obtaining ABN verification</w:t>
      </w:r>
    </w:p>
    <w:p w:rsidR="00EF2BF5" w:rsidRPr="006C169F" w:rsidRDefault="00EF2BF5" w:rsidP="00EF2BF5">
      <w:pPr>
        <w:pStyle w:val="TofSectsSection"/>
        <w:rPr>
          <w:noProof/>
        </w:rPr>
      </w:pPr>
      <w:r w:rsidRPr="006C169F">
        <w:rPr>
          <w:noProof/>
        </w:rPr>
        <w:t>415</w:t>
      </w:r>
      <w:r w:rsidR="006C169F">
        <w:rPr>
          <w:noProof/>
        </w:rPr>
        <w:noBreakHyphen/>
      </w:r>
      <w:r w:rsidRPr="006C169F">
        <w:rPr>
          <w:noProof/>
        </w:rPr>
        <w:t>20</w:t>
      </w:r>
      <w:r w:rsidRPr="006C169F">
        <w:rPr>
          <w:noProof/>
        </w:rPr>
        <w:tab/>
        <w:t>Verification applies to later payments</w:t>
      </w:r>
    </w:p>
    <w:p w:rsidR="00EF2BF5" w:rsidRPr="006C169F" w:rsidRDefault="00EF2BF5" w:rsidP="00EF2BF5">
      <w:pPr>
        <w:pStyle w:val="ActHead5"/>
      </w:pPr>
      <w:bookmarkStart w:id="1125" w:name="_Toc447709520"/>
      <w:r w:rsidRPr="006C169F">
        <w:rPr>
          <w:rStyle w:val="CharSectno"/>
        </w:rPr>
        <w:t>415</w:t>
      </w:r>
      <w:r w:rsidR="006C169F" w:rsidRPr="006C169F">
        <w:rPr>
          <w:rStyle w:val="CharSectno"/>
        </w:rPr>
        <w:noBreakHyphen/>
      </w:r>
      <w:r w:rsidRPr="006C169F">
        <w:rPr>
          <w:rStyle w:val="CharSectno"/>
        </w:rPr>
        <w:t>5</w:t>
      </w:r>
      <w:r w:rsidRPr="006C169F">
        <w:t xml:space="preserve">  Payments to which this Division applies</w:t>
      </w:r>
      <w:bookmarkEnd w:id="1125"/>
    </w:p>
    <w:p w:rsidR="00EF2BF5" w:rsidRPr="006C169F" w:rsidRDefault="00EF2BF5" w:rsidP="00F7341F">
      <w:pPr>
        <w:pStyle w:val="subsection"/>
      </w:pPr>
      <w:r w:rsidRPr="006C169F">
        <w:tab/>
        <w:t>(1)</w:t>
      </w:r>
      <w:r w:rsidRPr="006C169F">
        <w:tab/>
        <w:t>This Division applies if:</w:t>
      </w:r>
    </w:p>
    <w:p w:rsidR="00EF2BF5" w:rsidRPr="006C169F" w:rsidRDefault="00EF2BF5" w:rsidP="00EF2BF5">
      <w:pPr>
        <w:pStyle w:val="paragraph"/>
      </w:pPr>
      <w:r w:rsidRPr="006C169F">
        <w:tab/>
        <w:t>(a)</w:t>
      </w:r>
      <w:r w:rsidRPr="006C169F">
        <w:tab/>
        <w:t xml:space="preserve">a payment is made, or is liable to be made, by an entity (the </w:t>
      </w:r>
      <w:r w:rsidRPr="006C169F">
        <w:rPr>
          <w:b/>
          <w:i/>
        </w:rPr>
        <w:t>purchaser</w:t>
      </w:r>
      <w:r w:rsidRPr="006C169F">
        <w:t xml:space="preserve">) to another entity (the </w:t>
      </w:r>
      <w:r w:rsidRPr="006C169F">
        <w:rPr>
          <w:b/>
          <w:i/>
        </w:rPr>
        <w:t>supplier</w:t>
      </w:r>
      <w:r w:rsidRPr="006C169F">
        <w:t xml:space="preserve">) for a </w:t>
      </w:r>
      <w:r w:rsidR="006C169F" w:rsidRPr="006C169F">
        <w:rPr>
          <w:position w:val="6"/>
          <w:sz w:val="16"/>
        </w:rPr>
        <w:t>*</w:t>
      </w:r>
      <w:r w:rsidRPr="006C169F">
        <w:t>supply; and</w:t>
      </w:r>
    </w:p>
    <w:p w:rsidR="00EF2BF5" w:rsidRPr="006C169F" w:rsidRDefault="00EF2BF5" w:rsidP="00EF2BF5">
      <w:pPr>
        <w:pStyle w:val="paragraph"/>
      </w:pPr>
      <w:r w:rsidRPr="006C169F">
        <w:tab/>
        <w:t>(b)</w:t>
      </w:r>
      <w:r w:rsidRPr="006C169F">
        <w:tab/>
        <w:t>the supply is specified in regulations made for the purpose of this section; and</w:t>
      </w:r>
    </w:p>
    <w:p w:rsidR="00EF2BF5" w:rsidRPr="006C169F" w:rsidRDefault="00EF2BF5" w:rsidP="00EF2BF5">
      <w:pPr>
        <w:pStyle w:val="paragraph"/>
      </w:pPr>
      <w:r w:rsidRPr="006C169F">
        <w:tab/>
        <w:t>(c)</w:t>
      </w:r>
      <w:r w:rsidRPr="006C169F">
        <w:tab/>
        <w:t xml:space="preserve">the supplier has purported to </w:t>
      </w:r>
      <w:r w:rsidR="006C169F" w:rsidRPr="006C169F">
        <w:rPr>
          <w:position w:val="6"/>
          <w:sz w:val="16"/>
        </w:rPr>
        <w:t>*</w:t>
      </w:r>
      <w:r w:rsidRPr="006C169F">
        <w:t xml:space="preserve">quote his or her </w:t>
      </w:r>
      <w:r w:rsidR="006C169F" w:rsidRPr="006C169F">
        <w:rPr>
          <w:position w:val="6"/>
          <w:sz w:val="16"/>
        </w:rPr>
        <w:t>*</w:t>
      </w:r>
      <w:r w:rsidRPr="006C169F">
        <w:t>ABN to the purchaser.</w:t>
      </w:r>
    </w:p>
    <w:p w:rsidR="00EF2BF5" w:rsidRPr="006C169F" w:rsidRDefault="00EF2BF5" w:rsidP="00F7341F">
      <w:pPr>
        <w:pStyle w:val="subsection"/>
      </w:pPr>
      <w:r w:rsidRPr="006C169F">
        <w:tab/>
        <w:t>(2)</w:t>
      </w:r>
      <w:r w:rsidRPr="006C169F">
        <w:tab/>
        <w:t xml:space="preserve">Payments to which this Division applies are called </w:t>
      </w:r>
      <w:r w:rsidRPr="006C169F">
        <w:rPr>
          <w:b/>
          <w:i/>
        </w:rPr>
        <w:t>Division</w:t>
      </w:r>
      <w:r w:rsidR="006C169F">
        <w:rPr>
          <w:b/>
          <w:i/>
        </w:rPr>
        <w:t> </w:t>
      </w:r>
      <w:r w:rsidRPr="006C169F">
        <w:rPr>
          <w:b/>
          <w:i/>
        </w:rPr>
        <w:t>415 payments</w:t>
      </w:r>
      <w:r w:rsidRPr="006C169F">
        <w:t>.</w:t>
      </w:r>
    </w:p>
    <w:p w:rsidR="00EF2BF5" w:rsidRPr="006C169F" w:rsidRDefault="00EF2BF5" w:rsidP="00F7341F">
      <w:pPr>
        <w:pStyle w:val="subsection"/>
      </w:pPr>
      <w:r w:rsidRPr="006C169F">
        <w:tab/>
        <w:t>(3)</w:t>
      </w:r>
      <w:r w:rsidRPr="006C169F">
        <w:tab/>
        <w:t xml:space="preserve">Without limiting the ways in which the regulations may specify a </w:t>
      </w:r>
      <w:r w:rsidR="006C169F" w:rsidRPr="006C169F">
        <w:rPr>
          <w:position w:val="6"/>
          <w:sz w:val="16"/>
        </w:rPr>
        <w:t>*</w:t>
      </w:r>
      <w:r w:rsidRPr="006C169F">
        <w:t>supply, the regulations may specify a supply by reference to:</w:t>
      </w:r>
    </w:p>
    <w:p w:rsidR="00EF2BF5" w:rsidRPr="006C169F" w:rsidRDefault="00EF2BF5" w:rsidP="00EF2BF5">
      <w:pPr>
        <w:pStyle w:val="paragraph"/>
      </w:pPr>
      <w:r w:rsidRPr="006C169F">
        <w:tab/>
        <w:t>(a)</w:t>
      </w:r>
      <w:r w:rsidRPr="006C169F">
        <w:tab/>
        <w:t>the goods or services supplied; or</w:t>
      </w:r>
    </w:p>
    <w:p w:rsidR="00EF2BF5" w:rsidRPr="006C169F" w:rsidRDefault="00EF2BF5" w:rsidP="00EF2BF5">
      <w:pPr>
        <w:pStyle w:val="paragraph"/>
      </w:pPr>
      <w:r w:rsidRPr="006C169F">
        <w:tab/>
        <w:t>(b)</w:t>
      </w:r>
      <w:r w:rsidRPr="006C169F">
        <w:tab/>
        <w:t>the supplier; or</w:t>
      </w:r>
    </w:p>
    <w:p w:rsidR="00EF2BF5" w:rsidRPr="006C169F" w:rsidRDefault="00EF2BF5" w:rsidP="00EF2BF5">
      <w:pPr>
        <w:pStyle w:val="paragraph"/>
      </w:pPr>
      <w:r w:rsidRPr="006C169F">
        <w:tab/>
        <w:t>(c)</w:t>
      </w:r>
      <w:r w:rsidRPr="006C169F">
        <w:tab/>
        <w:t>the purchaser.</w:t>
      </w:r>
    </w:p>
    <w:p w:rsidR="00EF2BF5" w:rsidRPr="006C169F" w:rsidRDefault="00EF2BF5" w:rsidP="00EF2BF5">
      <w:pPr>
        <w:pStyle w:val="ActHead5"/>
      </w:pPr>
      <w:bookmarkStart w:id="1126" w:name="_Toc447709521"/>
      <w:r w:rsidRPr="006C169F">
        <w:rPr>
          <w:rStyle w:val="CharSectno"/>
        </w:rPr>
        <w:t>415</w:t>
      </w:r>
      <w:r w:rsidR="006C169F" w:rsidRPr="006C169F">
        <w:rPr>
          <w:rStyle w:val="CharSectno"/>
        </w:rPr>
        <w:noBreakHyphen/>
      </w:r>
      <w:r w:rsidRPr="006C169F">
        <w:rPr>
          <w:rStyle w:val="CharSectno"/>
        </w:rPr>
        <w:t>10</w:t>
      </w:r>
      <w:r w:rsidRPr="006C169F">
        <w:t xml:space="preserve">  ABN verification requirements</w:t>
      </w:r>
      <w:bookmarkEnd w:id="1126"/>
    </w:p>
    <w:p w:rsidR="00EF2BF5" w:rsidRPr="006C169F" w:rsidRDefault="00EF2BF5" w:rsidP="00F7341F">
      <w:pPr>
        <w:pStyle w:val="subsection"/>
      </w:pPr>
      <w:r w:rsidRPr="006C169F">
        <w:tab/>
      </w:r>
      <w:r w:rsidRPr="006C169F">
        <w:tab/>
        <w:t xml:space="preserve">Before the purchaser makes a </w:t>
      </w:r>
      <w:r w:rsidR="006C169F" w:rsidRPr="006C169F">
        <w:rPr>
          <w:position w:val="6"/>
          <w:sz w:val="16"/>
        </w:rPr>
        <w:t>*</w:t>
      </w:r>
      <w:r w:rsidRPr="006C169F">
        <w:t>Division</w:t>
      </w:r>
      <w:r w:rsidR="006C169F">
        <w:t> </w:t>
      </w:r>
      <w:r w:rsidRPr="006C169F">
        <w:t xml:space="preserve">415 payment to the supplier, the purchaser must obtain verification that the </w:t>
      </w:r>
      <w:r w:rsidR="006C169F" w:rsidRPr="006C169F">
        <w:rPr>
          <w:position w:val="6"/>
          <w:sz w:val="16"/>
        </w:rPr>
        <w:t>*</w:t>
      </w:r>
      <w:r w:rsidRPr="006C169F">
        <w:t xml:space="preserve">ABN </w:t>
      </w:r>
      <w:r w:rsidR="006C169F" w:rsidRPr="006C169F">
        <w:rPr>
          <w:position w:val="6"/>
          <w:sz w:val="16"/>
        </w:rPr>
        <w:t>*</w:t>
      </w:r>
      <w:r w:rsidRPr="006C169F">
        <w:t xml:space="preserve">quoted by the supplier is the ABN entered in the </w:t>
      </w:r>
      <w:r w:rsidR="006C169F" w:rsidRPr="006C169F">
        <w:rPr>
          <w:position w:val="6"/>
          <w:sz w:val="16"/>
        </w:rPr>
        <w:t>*</w:t>
      </w:r>
      <w:r w:rsidRPr="006C169F">
        <w:t>Australian Business Register with the name given by the supplier.</w:t>
      </w:r>
    </w:p>
    <w:p w:rsidR="00EF2BF5" w:rsidRPr="006C169F" w:rsidRDefault="00EF2BF5" w:rsidP="00EF2BF5">
      <w:pPr>
        <w:pStyle w:val="notetext"/>
      </w:pPr>
      <w:r w:rsidRPr="006C169F">
        <w:t>Note:</w:t>
      </w:r>
      <w:r w:rsidRPr="006C169F">
        <w:tab/>
        <w:t>If the purchaser has reasonable grounds to believe that the supplier has not correctly quoted his or her ABN, the purchaser is required to withhold an amount under section</w:t>
      </w:r>
      <w:r w:rsidR="006C169F">
        <w:t> </w:t>
      </w:r>
      <w:r w:rsidRPr="006C169F">
        <w:t>12</w:t>
      </w:r>
      <w:r w:rsidR="006C169F">
        <w:noBreakHyphen/>
      </w:r>
      <w:r w:rsidRPr="006C169F">
        <w:t>190.</w:t>
      </w:r>
    </w:p>
    <w:p w:rsidR="00EF2BF5" w:rsidRPr="006C169F" w:rsidRDefault="00EF2BF5" w:rsidP="00370CAB">
      <w:pPr>
        <w:pStyle w:val="ActHead5"/>
      </w:pPr>
      <w:bookmarkStart w:id="1127" w:name="_Toc447709522"/>
      <w:r w:rsidRPr="006C169F">
        <w:rPr>
          <w:rStyle w:val="CharSectno"/>
        </w:rPr>
        <w:lastRenderedPageBreak/>
        <w:t>415</w:t>
      </w:r>
      <w:r w:rsidR="006C169F" w:rsidRPr="006C169F">
        <w:rPr>
          <w:rStyle w:val="CharSectno"/>
        </w:rPr>
        <w:noBreakHyphen/>
      </w:r>
      <w:r w:rsidRPr="006C169F">
        <w:rPr>
          <w:rStyle w:val="CharSectno"/>
        </w:rPr>
        <w:t>15</w:t>
      </w:r>
      <w:r w:rsidRPr="006C169F">
        <w:t xml:space="preserve">  Method of obtaining ABN verification</w:t>
      </w:r>
      <w:bookmarkEnd w:id="1127"/>
    </w:p>
    <w:p w:rsidR="00EF2BF5" w:rsidRPr="006C169F" w:rsidRDefault="00EF2BF5" w:rsidP="00370CAB">
      <w:pPr>
        <w:pStyle w:val="subsection"/>
        <w:keepNext/>
        <w:keepLines/>
      </w:pPr>
      <w:r w:rsidRPr="006C169F">
        <w:tab/>
        <w:t>(1)</w:t>
      </w:r>
      <w:r w:rsidRPr="006C169F">
        <w:tab/>
        <w:t xml:space="preserve">To obtain verification of a supplier’s </w:t>
      </w:r>
      <w:r w:rsidR="006C169F" w:rsidRPr="006C169F">
        <w:rPr>
          <w:position w:val="6"/>
          <w:sz w:val="16"/>
        </w:rPr>
        <w:t>*</w:t>
      </w:r>
      <w:r w:rsidRPr="006C169F">
        <w:t>ABN, a purchaser must seek the verification in a manner approved in writing by the Commissioner.</w:t>
      </w:r>
    </w:p>
    <w:p w:rsidR="00EF2BF5" w:rsidRPr="006C169F" w:rsidRDefault="00EF2BF5" w:rsidP="00F7341F">
      <w:pPr>
        <w:pStyle w:val="subsection"/>
      </w:pPr>
      <w:r w:rsidRPr="006C169F">
        <w:tab/>
        <w:t>(2)</w:t>
      </w:r>
      <w:r w:rsidRPr="006C169F">
        <w:tab/>
        <w:t xml:space="preserve">Without limiting the Commissioner’s power under </w:t>
      </w:r>
      <w:r w:rsidR="006C169F">
        <w:t>subsection (</w:t>
      </w:r>
      <w:r w:rsidRPr="006C169F">
        <w:t>1), the Commissioner may approve verifications being sought orally or by way of electronic transmission.</w:t>
      </w:r>
    </w:p>
    <w:p w:rsidR="00EF2BF5" w:rsidRPr="006C169F" w:rsidRDefault="00EF2BF5" w:rsidP="00F7341F">
      <w:pPr>
        <w:pStyle w:val="subsection"/>
      </w:pPr>
      <w:r w:rsidRPr="006C169F">
        <w:tab/>
        <w:t>(3)</w:t>
      </w:r>
      <w:r w:rsidRPr="006C169F">
        <w:tab/>
        <w:t xml:space="preserve">Verification of an </w:t>
      </w:r>
      <w:r w:rsidR="006C169F" w:rsidRPr="006C169F">
        <w:rPr>
          <w:position w:val="6"/>
          <w:sz w:val="16"/>
        </w:rPr>
        <w:t>*</w:t>
      </w:r>
      <w:r w:rsidRPr="006C169F">
        <w:t>ABN may be obtained in such form, including orally or by way of electronic transmission, as the Commissioner approves in writing.</w:t>
      </w:r>
    </w:p>
    <w:p w:rsidR="00EF2BF5" w:rsidRPr="006C169F" w:rsidRDefault="00EF2BF5" w:rsidP="00F7341F">
      <w:pPr>
        <w:pStyle w:val="subsection"/>
      </w:pPr>
      <w:r w:rsidRPr="006C169F">
        <w:tab/>
        <w:t>(4)</w:t>
      </w:r>
      <w:r w:rsidRPr="006C169F">
        <w:tab/>
        <w:t xml:space="preserve">The Commissioner may, by written notice, vary any requirements under </w:t>
      </w:r>
      <w:r w:rsidR="006C169F">
        <w:t>subsection (</w:t>
      </w:r>
      <w:r w:rsidRPr="006C169F">
        <w:t>1) in relation to:</w:t>
      </w:r>
    </w:p>
    <w:p w:rsidR="00EF2BF5" w:rsidRPr="006C169F" w:rsidRDefault="00EF2BF5" w:rsidP="00EF2BF5">
      <w:pPr>
        <w:pStyle w:val="paragraph"/>
      </w:pPr>
      <w:r w:rsidRPr="006C169F">
        <w:tab/>
        <w:t>(a)</w:t>
      </w:r>
      <w:r w:rsidRPr="006C169F">
        <w:tab/>
        <w:t>a purchaser or class of purchaser; or</w:t>
      </w:r>
    </w:p>
    <w:p w:rsidR="00EF2BF5" w:rsidRPr="006C169F" w:rsidRDefault="00EF2BF5" w:rsidP="00EF2BF5">
      <w:pPr>
        <w:pStyle w:val="paragraph"/>
      </w:pPr>
      <w:r w:rsidRPr="006C169F">
        <w:tab/>
        <w:t>(b)</w:t>
      </w:r>
      <w:r w:rsidRPr="006C169F">
        <w:tab/>
        <w:t>a supplier or class of supplier.</w:t>
      </w:r>
    </w:p>
    <w:p w:rsidR="00EF2BF5" w:rsidRPr="006C169F" w:rsidRDefault="00EF2BF5" w:rsidP="006B2802">
      <w:pPr>
        <w:pStyle w:val="subsection2"/>
      </w:pPr>
      <w:r w:rsidRPr="006C169F">
        <w:t>The Commissioner may do so in such instances and to such extent as the Commissioner thinks fit.</w:t>
      </w:r>
    </w:p>
    <w:p w:rsidR="00EF2BF5" w:rsidRPr="006C169F" w:rsidRDefault="00EF2BF5" w:rsidP="00EF2BF5">
      <w:pPr>
        <w:pStyle w:val="ActHead5"/>
      </w:pPr>
      <w:bookmarkStart w:id="1128" w:name="_Toc447709523"/>
      <w:r w:rsidRPr="006C169F">
        <w:rPr>
          <w:rStyle w:val="CharSectno"/>
        </w:rPr>
        <w:t>415</w:t>
      </w:r>
      <w:r w:rsidR="006C169F" w:rsidRPr="006C169F">
        <w:rPr>
          <w:rStyle w:val="CharSectno"/>
        </w:rPr>
        <w:noBreakHyphen/>
      </w:r>
      <w:r w:rsidRPr="006C169F">
        <w:rPr>
          <w:rStyle w:val="CharSectno"/>
        </w:rPr>
        <w:t>20</w:t>
      </w:r>
      <w:r w:rsidRPr="006C169F">
        <w:t xml:space="preserve">  Verification applies to later payments</w:t>
      </w:r>
      <w:bookmarkEnd w:id="1128"/>
    </w:p>
    <w:p w:rsidR="00EF2BF5" w:rsidRPr="006C169F" w:rsidRDefault="00EF2BF5" w:rsidP="00F7341F">
      <w:pPr>
        <w:pStyle w:val="subsection"/>
      </w:pPr>
      <w:r w:rsidRPr="006C169F">
        <w:tab/>
        <w:t>(1)</w:t>
      </w:r>
      <w:r w:rsidRPr="006C169F">
        <w:tab/>
        <w:t xml:space="preserve">Verification of a supplier’s ABN applies to all later </w:t>
      </w:r>
      <w:r w:rsidR="006C169F" w:rsidRPr="006C169F">
        <w:rPr>
          <w:position w:val="6"/>
          <w:sz w:val="16"/>
        </w:rPr>
        <w:t>*</w:t>
      </w:r>
      <w:r w:rsidRPr="006C169F">
        <w:t>Division</w:t>
      </w:r>
      <w:r w:rsidR="006C169F">
        <w:t> </w:t>
      </w:r>
      <w:r w:rsidRPr="006C169F">
        <w:t xml:space="preserve">415 payments by the purchaser to the supplier unless there is a period of 2 years during which no </w:t>
      </w:r>
      <w:r w:rsidR="006C169F" w:rsidRPr="006C169F">
        <w:rPr>
          <w:position w:val="6"/>
          <w:sz w:val="16"/>
        </w:rPr>
        <w:t>*</w:t>
      </w:r>
      <w:r w:rsidRPr="006C169F">
        <w:t>Division</w:t>
      </w:r>
      <w:r w:rsidR="006C169F">
        <w:t> </w:t>
      </w:r>
      <w:r w:rsidRPr="006C169F">
        <w:t>415 payment is made by the purchaser to the supplier. If this occurs, the verification continues to apply to any purchases before 1</w:t>
      </w:r>
      <w:r w:rsidR="006C169F">
        <w:t> </w:t>
      </w:r>
      <w:r w:rsidRPr="006C169F">
        <w:t>July first occurring after the end of the 2 year period.</w:t>
      </w:r>
    </w:p>
    <w:p w:rsidR="00EF2BF5" w:rsidRPr="006C169F" w:rsidRDefault="00EF2BF5" w:rsidP="00F7341F">
      <w:pPr>
        <w:pStyle w:val="subsection"/>
      </w:pPr>
      <w:r w:rsidRPr="006C169F">
        <w:tab/>
        <w:t>(2)</w:t>
      </w:r>
      <w:r w:rsidRPr="006C169F">
        <w:tab/>
        <w:t xml:space="preserve">However, verification of a supplier’s </w:t>
      </w:r>
      <w:r w:rsidR="006C169F" w:rsidRPr="006C169F">
        <w:rPr>
          <w:position w:val="6"/>
          <w:sz w:val="16"/>
        </w:rPr>
        <w:t>*</w:t>
      </w:r>
      <w:r w:rsidRPr="006C169F">
        <w:t xml:space="preserve">ABN does not apply to a </w:t>
      </w:r>
      <w:r w:rsidR="006C169F" w:rsidRPr="006C169F">
        <w:rPr>
          <w:position w:val="6"/>
          <w:sz w:val="16"/>
        </w:rPr>
        <w:t>*</w:t>
      </w:r>
      <w:r w:rsidRPr="006C169F">
        <w:t>Division</w:t>
      </w:r>
      <w:r w:rsidR="006C169F">
        <w:t> </w:t>
      </w:r>
      <w:r w:rsidRPr="006C169F">
        <w:t xml:space="preserve">415 payment if the purchaser has reasonable grounds to believe that the </w:t>
      </w:r>
      <w:r w:rsidR="006C169F" w:rsidRPr="006C169F">
        <w:rPr>
          <w:position w:val="6"/>
          <w:sz w:val="16"/>
        </w:rPr>
        <w:t>*</w:t>
      </w:r>
      <w:r w:rsidRPr="006C169F">
        <w:t xml:space="preserve">ABN </w:t>
      </w:r>
      <w:r w:rsidR="006C169F" w:rsidRPr="006C169F">
        <w:rPr>
          <w:position w:val="6"/>
          <w:sz w:val="16"/>
        </w:rPr>
        <w:t>*</w:t>
      </w:r>
      <w:r w:rsidRPr="006C169F">
        <w:t xml:space="preserve">quoted by the supplier is no longer the ABN entered in the </w:t>
      </w:r>
      <w:r w:rsidR="006C169F" w:rsidRPr="006C169F">
        <w:rPr>
          <w:position w:val="6"/>
          <w:sz w:val="16"/>
        </w:rPr>
        <w:t>*</w:t>
      </w:r>
      <w:r w:rsidRPr="006C169F">
        <w:t>Australian Business Register with the name given by the supplier.</w:t>
      </w:r>
    </w:p>
    <w:p w:rsidR="00EF2BF5" w:rsidRPr="006C169F" w:rsidRDefault="00EF2BF5" w:rsidP="00352BC6">
      <w:pPr>
        <w:pStyle w:val="ActHead4"/>
        <w:pageBreakBefore/>
      </w:pPr>
      <w:bookmarkStart w:id="1129" w:name="_Toc447709524"/>
      <w:r w:rsidRPr="006C169F">
        <w:rPr>
          <w:rStyle w:val="CharSubdNo"/>
        </w:rPr>
        <w:lastRenderedPageBreak/>
        <w:t>Division</w:t>
      </w:r>
      <w:r w:rsidR="006C169F" w:rsidRPr="006C169F">
        <w:rPr>
          <w:rStyle w:val="CharSubdNo"/>
        </w:rPr>
        <w:t> </w:t>
      </w:r>
      <w:r w:rsidRPr="006C169F">
        <w:rPr>
          <w:rStyle w:val="CharSubdNo"/>
        </w:rPr>
        <w:t>417</w:t>
      </w:r>
      <w:r w:rsidRPr="006C169F">
        <w:t>—</w:t>
      </w:r>
      <w:r w:rsidRPr="006C169F">
        <w:rPr>
          <w:rStyle w:val="CharSubdText"/>
        </w:rPr>
        <w:t>Verification of suppliers’ identities by purchasers</w:t>
      </w:r>
      <w:bookmarkEnd w:id="1129"/>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t>417</w:t>
      </w:r>
      <w:r w:rsidR="006C169F">
        <w:noBreakHyphen/>
      </w:r>
      <w:r w:rsidRPr="006C169F">
        <w:t>5</w:t>
      </w:r>
      <w:r w:rsidRPr="006C169F">
        <w:tab/>
        <w:t>Payments to which this Division applies</w:t>
      </w:r>
    </w:p>
    <w:p w:rsidR="00EF2BF5" w:rsidRPr="006C169F" w:rsidRDefault="00EF2BF5" w:rsidP="00EF2BF5">
      <w:pPr>
        <w:pStyle w:val="TofSectsSection"/>
        <w:rPr>
          <w:noProof/>
        </w:rPr>
      </w:pPr>
      <w:r w:rsidRPr="006C169F">
        <w:rPr>
          <w:noProof/>
        </w:rPr>
        <w:t>417</w:t>
      </w:r>
      <w:r w:rsidR="006C169F">
        <w:rPr>
          <w:noProof/>
        </w:rPr>
        <w:noBreakHyphen/>
      </w:r>
      <w:r w:rsidRPr="006C169F">
        <w:rPr>
          <w:noProof/>
        </w:rPr>
        <w:t>10</w:t>
      </w:r>
      <w:r w:rsidRPr="006C169F">
        <w:rPr>
          <w:noProof/>
        </w:rPr>
        <w:tab/>
        <w:t>Identity verification requirements</w:t>
      </w:r>
    </w:p>
    <w:p w:rsidR="00EF2BF5" w:rsidRPr="006C169F" w:rsidRDefault="00EF2BF5" w:rsidP="00EF2BF5">
      <w:pPr>
        <w:pStyle w:val="TofSectsSection"/>
        <w:rPr>
          <w:noProof/>
        </w:rPr>
      </w:pPr>
      <w:r w:rsidRPr="006C169F">
        <w:rPr>
          <w:noProof/>
        </w:rPr>
        <w:t>417</w:t>
      </w:r>
      <w:r w:rsidR="006C169F">
        <w:rPr>
          <w:noProof/>
        </w:rPr>
        <w:noBreakHyphen/>
      </w:r>
      <w:r w:rsidRPr="006C169F">
        <w:rPr>
          <w:noProof/>
        </w:rPr>
        <w:t>15</w:t>
      </w:r>
      <w:r w:rsidRPr="006C169F">
        <w:rPr>
          <w:noProof/>
        </w:rPr>
        <w:tab/>
        <w:t>Method of obtaining identity verification</w:t>
      </w:r>
    </w:p>
    <w:p w:rsidR="00EF2BF5" w:rsidRPr="006C169F" w:rsidRDefault="00EF2BF5" w:rsidP="00EF2BF5">
      <w:pPr>
        <w:pStyle w:val="TofSectsSection"/>
      </w:pPr>
      <w:r w:rsidRPr="006C169F">
        <w:rPr>
          <w:noProof/>
        </w:rPr>
        <w:t>417</w:t>
      </w:r>
      <w:r w:rsidR="006C169F">
        <w:rPr>
          <w:noProof/>
        </w:rPr>
        <w:noBreakHyphen/>
      </w:r>
      <w:r w:rsidRPr="006C169F">
        <w:rPr>
          <w:noProof/>
        </w:rPr>
        <w:t>20</w:t>
      </w:r>
      <w:r w:rsidRPr="006C169F">
        <w:rPr>
          <w:noProof/>
        </w:rPr>
        <w:tab/>
        <w:t>Verification applies to later payments</w:t>
      </w:r>
    </w:p>
    <w:p w:rsidR="00EF2BF5" w:rsidRPr="006C169F" w:rsidRDefault="00EF2BF5" w:rsidP="00EF2BF5">
      <w:pPr>
        <w:pStyle w:val="ActHead5"/>
      </w:pPr>
      <w:bookmarkStart w:id="1130" w:name="_Toc447709525"/>
      <w:r w:rsidRPr="006C169F">
        <w:rPr>
          <w:rStyle w:val="CharSectno"/>
        </w:rPr>
        <w:t>417</w:t>
      </w:r>
      <w:r w:rsidR="006C169F" w:rsidRPr="006C169F">
        <w:rPr>
          <w:rStyle w:val="CharSectno"/>
        </w:rPr>
        <w:noBreakHyphen/>
      </w:r>
      <w:r w:rsidRPr="006C169F">
        <w:rPr>
          <w:rStyle w:val="CharSectno"/>
        </w:rPr>
        <w:t>5</w:t>
      </w:r>
      <w:r w:rsidRPr="006C169F">
        <w:t xml:space="preserve">  Payments to which this Division applies</w:t>
      </w:r>
      <w:bookmarkEnd w:id="1130"/>
    </w:p>
    <w:p w:rsidR="00EF2BF5" w:rsidRPr="006C169F" w:rsidRDefault="00EF2BF5" w:rsidP="00F7341F">
      <w:pPr>
        <w:pStyle w:val="subsection"/>
      </w:pPr>
      <w:r w:rsidRPr="006C169F">
        <w:tab/>
        <w:t>(1)</w:t>
      </w:r>
      <w:r w:rsidRPr="006C169F">
        <w:tab/>
        <w:t>This Division applies if:</w:t>
      </w:r>
    </w:p>
    <w:p w:rsidR="00EF2BF5" w:rsidRPr="006C169F" w:rsidRDefault="00EF2BF5" w:rsidP="00EF2BF5">
      <w:pPr>
        <w:pStyle w:val="paragraph"/>
      </w:pPr>
      <w:r w:rsidRPr="006C169F">
        <w:tab/>
        <w:t>(a)</w:t>
      </w:r>
      <w:r w:rsidRPr="006C169F">
        <w:tab/>
        <w:t xml:space="preserve">a payment is made, or liable to be made, by an entity (the </w:t>
      </w:r>
      <w:r w:rsidRPr="006C169F">
        <w:rPr>
          <w:b/>
          <w:i/>
        </w:rPr>
        <w:t>purchaser</w:t>
      </w:r>
      <w:r w:rsidRPr="006C169F">
        <w:t xml:space="preserve">) to another entity (the </w:t>
      </w:r>
      <w:r w:rsidRPr="006C169F">
        <w:rPr>
          <w:b/>
          <w:i/>
        </w:rPr>
        <w:t>supplier</w:t>
      </w:r>
      <w:r w:rsidRPr="006C169F">
        <w:t xml:space="preserve">) for a </w:t>
      </w:r>
      <w:r w:rsidR="006C169F" w:rsidRPr="006C169F">
        <w:rPr>
          <w:position w:val="6"/>
          <w:sz w:val="16"/>
        </w:rPr>
        <w:t>*</w:t>
      </w:r>
      <w:r w:rsidRPr="006C169F">
        <w:t>supply; and</w:t>
      </w:r>
    </w:p>
    <w:p w:rsidR="00EF2BF5" w:rsidRPr="006C169F" w:rsidRDefault="00EF2BF5" w:rsidP="00EF2BF5">
      <w:pPr>
        <w:pStyle w:val="paragraph"/>
      </w:pPr>
      <w:r w:rsidRPr="006C169F">
        <w:tab/>
        <w:t>(b)</w:t>
      </w:r>
      <w:r w:rsidRPr="006C169F">
        <w:tab/>
        <w:t>the supply is specified in regulations made for the purpose of this section.</w:t>
      </w:r>
    </w:p>
    <w:p w:rsidR="00EF2BF5" w:rsidRPr="006C169F" w:rsidRDefault="00EF2BF5" w:rsidP="00F7341F">
      <w:pPr>
        <w:pStyle w:val="subsection"/>
      </w:pPr>
      <w:r w:rsidRPr="006C169F">
        <w:tab/>
        <w:t>(2)</w:t>
      </w:r>
      <w:r w:rsidRPr="006C169F">
        <w:tab/>
        <w:t xml:space="preserve">Payments to which this Division applies are called </w:t>
      </w:r>
      <w:r w:rsidRPr="006C169F">
        <w:rPr>
          <w:b/>
          <w:i/>
        </w:rPr>
        <w:t>Division</w:t>
      </w:r>
      <w:r w:rsidR="006C169F">
        <w:rPr>
          <w:b/>
          <w:i/>
        </w:rPr>
        <w:t> </w:t>
      </w:r>
      <w:r w:rsidRPr="006C169F">
        <w:rPr>
          <w:b/>
          <w:i/>
        </w:rPr>
        <w:t>417 payments</w:t>
      </w:r>
      <w:r w:rsidRPr="006C169F">
        <w:t>.</w:t>
      </w:r>
    </w:p>
    <w:p w:rsidR="00EF2BF5" w:rsidRPr="006C169F" w:rsidRDefault="00EF2BF5" w:rsidP="00F7341F">
      <w:pPr>
        <w:pStyle w:val="subsection"/>
      </w:pPr>
      <w:r w:rsidRPr="006C169F">
        <w:tab/>
        <w:t>(3)</w:t>
      </w:r>
      <w:r w:rsidRPr="006C169F">
        <w:tab/>
        <w:t xml:space="preserve">Without limiting the ways in which the regulations may specify a </w:t>
      </w:r>
      <w:r w:rsidR="006C169F" w:rsidRPr="006C169F">
        <w:rPr>
          <w:position w:val="6"/>
          <w:sz w:val="16"/>
        </w:rPr>
        <w:t>*</w:t>
      </w:r>
      <w:r w:rsidRPr="006C169F">
        <w:t>supply, the regulations may specify a supply by reference to:</w:t>
      </w:r>
    </w:p>
    <w:p w:rsidR="00EF2BF5" w:rsidRPr="006C169F" w:rsidRDefault="00EF2BF5" w:rsidP="00EF2BF5">
      <w:pPr>
        <w:pStyle w:val="paragraph"/>
      </w:pPr>
      <w:r w:rsidRPr="006C169F">
        <w:tab/>
        <w:t>(a)</w:t>
      </w:r>
      <w:r w:rsidRPr="006C169F">
        <w:tab/>
        <w:t>the goods or services supplied; or</w:t>
      </w:r>
    </w:p>
    <w:p w:rsidR="00EF2BF5" w:rsidRPr="006C169F" w:rsidRDefault="00EF2BF5" w:rsidP="00EF2BF5">
      <w:pPr>
        <w:pStyle w:val="paragraph"/>
      </w:pPr>
      <w:r w:rsidRPr="006C169F">
        <w:tab/>
        <w:t>(b)</w:t>
      </w:r>
      <w:r w:rsidRPr="006C169F">
        <w:tab/>
        <w:t>the supplier; or</w:t>
      </w:r>
    </w:p>
    <w:p w:rsidR="00EF2BF5" w:rsidRPr="006C169F" w:rsidRDefault="00EF2BF5" w:rsidP="00EF2BF5">
      <w:pPr>
        <w:pStyle w:val="paragraph"/>
      </w:pPr>
      <w:r w:rsidRPr="006C169F">
        <w:tab/>
        <w:t>(c)</w:t>
      </w:r>
      <w:r w:rsidRPr="006C169F">
        <w:tab/>
        <w:t>the purchaser.</w:t>
      </w:r>
    </w:p>
    <w:p w:rsidR="00EF2BF5" w:rsidRPr="006C169F" w:rsidRDefault="00EF2BF5" w:rsidP="00EF2BF5">
      <w:pPr>
        <w:pStyle w:val="ActHead5"/>
      </w:pPr>
      <w:bookmarkStart w:id="1131" w:name="_Toc447709526"/>
      <w:r w:rsidRPr="006C169F">
        <w:rPr>
          <w:rStyle w:val="CharSectno"/>
        </w:rPr>
        <w:t>417</w:t>
      </w:r>
      <w:r w:rsidR="006C169F" w:rsidRPr="006C169F">
        <w:rPr>
          <w:rStyle w:val="CharSectno"/>
        </w:rPr>
        <w:noBreakHyphen/>
      </w:r>
      <w:r w:rsidRPr="006C169F">
        <w:rPr>
          <w:rStyle w:val="CharSectno"/>
        </w:rPr>
        <w:t>10</w:t>
      </w:r>
      <w:r w:rsidRPr="006C169F">
        <w:t xml:space="preserve">  Identity verification requirements</w:t>
      </w:r>
      <w:bookmarkEnd w:id="1131"/>
    </w:p>
    <w:p w:rsidR="00EF2BF5" w:rsidRPr="006C169F" w:rsidRDefault="00EF2BF5" w:rsidP="00F7341F">
      <w:pPr>
        <w:pStyle w:val="subsection"/>
      </w:pPr>
      <w:r w:rsidRPr="006C169F">
        <w:tab/>
      </w:r>
      <w:r w:rsidRPr="006C169F">
        <w:tab/>
        <w:t xml:space="preserve">Before the purchaser makes a </w:t>
      </w:r>
      <w:r w:rsidR="006C169F" w:rsidRPr="006C169F">
        <w:rPr>
          <w:position w:val="6"/>
          <w:sz w:val="16"/>
        </w:rPr>
        <w:t>*</w:t>
      </w:r>
      <w:r w:rsidRPr="006C169F">
        <w:t>Division</w:t>
      </w:r>
      <w:r w:rsidR="006C169F">
        <w:t> </w:t>
      </w:r>
      <w:r w:rsidRPr="006C169F">
        <w:t>417 payment, the purchaser must obtain verification of the supplier’s identity.</w:t>
      </w:r>
    </w:p>
    <w:p w:rsidR="00EF2BF5" w:rsidRPr="006C169F" w:rsidRDefault="00EF2BF5" w:rsidP="00EF2BF5">
      <w:pPr>
        <w:pStyle w:val="notetext"/>
      </w:pPr>
      <w:r w:rsidRPr="006C169F">
        <w:t>Note:</w:t>
      </w:r>
      <w:r w:rsidRPr="006C169F">
        <w:tab/>
        <w:t>If the purchaser has reasonable grounds to believe that the supplier has not correctly quoted his or her ABN, the purchaser is required to withhold an amount under section</w:t>
      </w:r>
      <w:r w:rsidR="006C169F">
        <w:t> </w:t>
      </w:r>
      <w:r w:rsidRPr="006C169F">
        <w:t>12</w:t>
      </w:r>
      <w:r w:rsidR="006C169F">
        <w:noBreakHyphen/>
      </w:r>
      <w:r w:rsidRPr="006C169F">
        <w:t>190.</w:t>
      </w:r>
    </w:p>
    <w:p w:rsidR="00EF2BF5" w:rsidRPr="006C169F" w:rsidRDefault="00EF2BF5" w:rsidP="00EF2BF5">
      <w:pPr>
        <w:pStyle w:val="ActHead5"/>
      </w:pPr>
      <w:bookmarkStart w:id="1132" w:name="_Toc447709527"/>
      <w:r w:rsidRPr="006C169F">
        <w:rPr>
          <w:rStyle w:val="CharSectno"/>
        </w:rPr>
        <w:lastRenderedPageBreak/>
        <w:t>417</w:t>
      </w:r>
      <w:r w:rsidR="006C169F" w:rsidRPr="006C169F">
        <w:rPr>
          <w:rStyle w:val="CharSectno"/>
        </w:rPr>
        <w:noBreakHyphen/>
      </w:r>
      <w:r w:rsidRPr="006C169F">
        <w:rPr>
          <w:rStyle w:val="CharSectno"/>
        </w:rPr>
        <w:t>15</w:t>
      </w:r>
      <w:r w:rsidRPr="006C169F">
        <w:t xml:space="preserve">  Method of obtaining identity verification</w:t>
      </w:r>
      <w:bookmarkEnd w:id="1132"/>
    </w:p>
    <w:p w:rsidR="00EF2BF5" w:rsidRPr="006C169F" w:rsidRDefault="00EF2BF5" w:rsidP="00F7341F">
      <w:pPr>
        <w:pStyle w:val="subsection"/>
      </w:pPr>
      <w:r w:rsidRPr="006C169F">
        <w:tab/>
        <w:t>(1)</w:t>
      </w:r>
      <w:r w:rsidRPr="006C169F">
        <w:tab/>
        <w:t>To obtain verification of a supplier’s identity, a purchaser must carry out the identity verification procedure that is determined, in writing, by the Commissioner.</w:t>
      </w:r>
    </w:p>
    <w:p w:rsidR="00EF2BF5" w:rsidRPr="006C169F" w:rsidRDefault="00EF2BF5" w:rsidP="00F7341F">
      <w:pPr>
        <w:pStyle w:val="subsection"/>
      </w:pPr>
      <w:r w:rsidRPr="006C169F">
        <w:tab/>
        <w:t>(2)</w:t>
      </w:r>
      <w:r w:rsidRPr="006C169F">
        <w:tab/>
        <w:t>The Commissioner may determine different identity verification procedures for:</w:t>
      </w:r>
    </w:p>
    <w:p w:rsidR="00EF2BF5" w:rsidRPr="006C169F" w:rsidRDefault="00EF2BF5" w:rsidP="00EF2BF5">
      <w:pPr>
        <w:pStyle w:val="paragraph"/>
      </w:pPr>
      <w:r w:rsidRPr="006C169F">
        <w:tab/>
        <w:t>(a)</w:t>
      </w:r>
      <w:r w:rsidRPr="006C169F">
        <w:tab/>
        <w:t>different purchasers or classes of purchasers; or</w:t>
      </w:r>
    </w:p>
    <w:p w:rsidR="00EF2BF5" w:rsidRPr="006C169F" w:rsidRDefault="00EF2BF5" w:rsidP="00EF2BF5">
      <w:pPr>
        <w:pStyle w:val="paragraph"/>
      </w:pPr>
      <w:r w:rsidRPr="006C169F">
        <w:tab/>
        <w:t>(b)</w:t>
      </w:r>
      <w:r w:rsidRPr="006C169F">
        <w:tab/>
        <w:t>different suppliers or classes of suppliers.</w:t>
      </w:r>
    </w:p>
    <w:p w:rsidR="00EF2BF5" w:rsidRPr="006C169F" w:rsidRDefault="00EF2BF5" w:rsidP="00EF2BF5">
      <w:pPr>
        <w:pStyle w:val="ActHead5"/>
      </w:pPr>
      <w:bookmarkStart w:id="1133" w:name="_Toc447709528"/>
      <w:r w:rsidRPr="006C169F">
        <w:rPr>
          <w:rStyle w:val="CharSectno"/>
        </w:rPr>
        <w:t>417</w:t>
      </w:r>
      <w:r w:rsidR="006C169F" w:rsidRPr="006C169F">
        <w:rPr>
          <w:rStyle w:val="CharSectno"/>
        </w:rPr>
        <w:noBreakHyphen/>
      </w:r>
      <w:r w:rsidRPr="006C169F">
        <w:rPr>
          <w:rStyle w:val="CharSectno"/>
        </w:rPr>
        <w:t>20</w:t>
      </w:r>
      <w:r w:rsidRPr="006C169F">
        <w:t xml:space="preserve">  Verification applies to later payments</w:t>
      </w:r>
      <w:bookmarkEnd w:id="1133"/>
    </w:p>
    <w:p w:rsidR="00EF2BF5" w:rsidRPr="006C169F" w:rsidRDefault="00EF2BF5" w:rsidP="00F7341F">
      <w:pPr>
        <w:pStyle w:val="subsection"/>
      </w:pPr>
      <w:r w:rsidRPr="006C169F">
        <w:tab/>
        <w:t>(1)</w:t>
      </w:r>
      <w:r w:rsidRPr="006C169F">
        <w:tab/>
        <w:t xml:space="preserve">Verification of a supplier’s identity applies to all later </w:t>
      </w:r>
      <w:r w:rsidR="006C169F" w:rsidRPr="006C169F">
        <w:rPr>
          <w:position w:val="6"/>
          <w:sz w:val="16"/>
        </w:rPr>
        <w:t>*</w:t>
      </w:r>
      <w:r w:rsidRPr="006C169F">
        <w:t>Division</w:t>
      </w:r>
      <w:r w:rsidR="006C169F">
        <w:t> </w:t>
      </w:r>
      <w:r w:rsidRPr="006C169F">
        <w:t xml:space="preserve">417 payments by the purchaser to the supplier unless there is a period of 2 years during which no </w:t>
      </w:r>
      <w:r w:rsidR="006C169F" w:rsidRPr="006C169F">
        <w:rPr>
          <w:position w:val="6"/>
          <w:sz w:val="16"/>
        </w:rPr>
        <w:t>*</w:t>
      </w:r>
      <w:r w:rsidRPr="006C169F">
        <w:t>Division</w:t>
      </w:r>
      <w:r w:rsidR="006C169F">
        <w:t> </w:t>
      </w:r>
      <w:r w:rsidRPr="006C169F">
        <w:t>417 payment is made by the purchaser to the supplier. If this occurs, the verification continues to apply to any purchases before 1</w:t>
      </w:r>
      <w:r w:rsidR="006C169F">
        <w:t> </w:t>
      </w:r>
      <w:r w:rsidRPr="006C169F">
        <w:t>July first occurring after the end of the 2 year period.</w:t>
      </w:r>
    </w:p>
    <w:p w:rsidR="00EF2BF5" w:rsidRPr="006C169F" w:rsidRDefault="00EF2BF5" w:rsidP="00F7341F">
      <w:pPr>
        <w:pStyle w:val="subsection"/>
      </w:pPr>
      <w:r w:rsidRPr="006C169F">
        <w:tab/>
        <w:t>(2)</w:t>
      </w:r>
      <w:r w:rsidRPr="006C169F">
        <w:tab/>
        <w:t xml:space="preserve">However, verification of a supplier’s identity does not apply to a later </w:t>
      </w:r>
      <w:r w:rsidR="006C169F" w:rsidRPr="006C169F">
        <w:rPr>
          <w:position w:val="6"/>
          <w:sz w:val="16"/>
        </w:rPr>
        <w:t>*</w:t>
      </w:r>
      <w:r w:rsidRPr="006C169F">
        <w:t>Division</w:t>
      </w:r>
      <w:r w:rsidR="006C169F">
        <w:t> </w:t>
      </w:r>
      <w:r w:rsidRPr="006C169F">
        <w:t>417 payment if the purchaser has reasonable grounds to believe that the verified identity is not the supplier’s true identity.</w:t>
      </w:r>
    </w:p>
    <w:p w:rsidR="00EF2BF5" w:rsidRPr="006C169F" w:rsidRDefault="00EF2BF5" w:rsidP="00352BC6">
      <w:pPr>
        <w:pStyle w:val="ActHead4"/>
        <w:pageBreakBefore/>
      </w:pPr>
      <w:bookmarkStart w:id="1134" w:name="_Toc447709529"/>
      <w:r w:rsidRPr="006C169F">
        <w:rPr>
          <w:rStyle w:val="CharSubdNo"/>
        </w:rPr>
        <w:lastRenderedPageBreak/>
        <w:t>Division</w:t>
      </w:r>
      <w:r w:rsidR="006C169F" w:rsidRPr="006C169F">
        <w:rPr>
          <w:rStyle w:val="CharSubdNo"/>
        </w:rPr>
        <w:t> </w:t>
      </w:r>
      <w:r w:rsidRPr="006C169F">
        <w:rPr>
          <w:rStyle w:val="CharSubdNo"/>
        </w:rPr>
        <w:t>420</w:t>
      </w:r>
      <w:r w:rsidRPr="006C169F">
        <w:t>—</w:t>
      </w:r>
      <w:r w:rsidRPr="006C169F">
        <w:rPr>
          <w:rStyle w:val="CharSubdText"/>
        </w:rPr>
        <w:t>Penalties for not reporting or verifying</w:t>
      </w:r>
      <w:bookmarkEnd w:id="1134"/>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420</w:t>
      </w:r>
      <w:r w:rsidR="006C169F">
        <w:rPr>
          <w:noProof/>
        </w:rPr>
        <w:noBreakHyphen/>
      </w:r>
      <w:r w:rsidRPr="006C169F">
        <w:rPr>
          <w:noProof/>
        </w:rPr>
        <w:t>5</w:t>
      </w:r>
      <w:r w:rsidRPr="006C169F">
        <w:rPr>
          <w:noProof/>
        </w:rPr>
        <w:tab/>
        <w:t xml:space="preserve">Failing to report </w:t>
      </w:r>
      <w:r w:rsidRPr="006C169F">
        <w:t>or verify</w:t>
      </w:r>
      <w:r w:rsidRPr="006C169F">
        <w:rPr>
          <w:noProof/>
        </w:rPr>
        <w:t xml:space="preserve">: </w:t>
      </w:r>
      <w:r w:rsidR="00A251ED" w:rsidRPr="006C169F">
        <w:t>administrative</w:t>
      </w:r>
      <w:r w:rsidRPr="006C169F">
        <w:rPr>
          <w:noProof/>
        </w:rPr>
        <w:t xml:space="preserve"> penalty</w:t>
      </w:r>
    </w:p>
    <w:p w:rsidR="00EF2BF5" w:rsidRPr="006C169F" w:rsidRDefault="00EF2BF5" w:rsidP="00EF2BF5">
      <w:pPr>
        <w:pStyle w:val="ActHead5"/>
      </w:pPr>
      <w:bookmarkStart w:id="1135" w:name="_Toc447709530"/>
      <w:r w:rsidRPr="006C169F">
        <w:rPr>
          <w:rStyle w:val="CharSectno"/>
        </w:rPr>
        <w:t>420</w:t>
      </w:r>
      <w:r w:rsidR="006C169F" w:rsidRPr="006C169F">
        <w:rPr>
          <w:rStyle w:val="CharSectno"/>
        </w:rPr>
        <w:noBreakHyphen/>
      </w:r>
      <w:r w:rsidRPr="006C169F">
        <w:rPr>
          <w:rStyle w:val="CharSectno"/>
        </w:rPr>
        <w:t>5</w:t>
      </w:r>
      <w:r w:rsidRPr="006C169F">
        <w:t xml:space="preserve">  Failing to report or verify: administrative penalty</w:t>
      </w:r>
      <w:bookmarkEnd w:id="1135"/>
    </w:p>
    <w:p w:rsidR="00EF2BF5" w:rsidRPr="006C169F" w:rsidRDefault="00EF2BF5" w:rsidP="00F7341F">
      <w:pPr>
        <w:pStyle w:val="subsection"/>
      </w:pPr>
      <w:r w:rsidRPr="006C169F">
        <w:tab/>
      </w:r>
      <w:r w:rsidRPr="006C169F">
        <w:tab/>
        <w:t>An entity that fails to:</w:t>
      </w:r>
    </w:p>
    <w:p w:rsidR="00EF2BF5" w:rsidRPr="006C169F" w:rsidRDefault="00EF2BF5" w:rsidP="00EF2BF5">
      <w:pPr>
        <w:pStyle w:val="paragraph"/>
      </w:pPr>
      <w:r w:rsidRPr="006C169F">
        <w:tab/>
        <w:t>(a)</w:t>
      </w:r>
      <w:r w:rsidRPr="006C169F">
        <w:tab/>
        <w:t xml:space="preserve">give a </w:t>
      </w:r>
      <w:r w:rsidR="006C169F" w:rsidRPr="006C169F">
        <w:rPr>
          <w:position w:val="6"/>
          <w:sz w:val="16"/>
        </w:rPr>
        <w:t>*</w:t>
      </w:r>
      <w:r w:rsidRPr="006C169F">
        <w:t>Division</w:t>
      </w:r>
      <w:r w:rsidR="006C169F">
        <w:t> </w:t>
      </w:r>
      <w:r w:rsidRPr="006C169F">
        <w:t>405 report to the Commissioner as required by section</w:t>
      </w:r>
      <w:r w:rsidR="006C169F">
        <w:t> </w:t>
      </w:r>
      <w:r w:rsidRPr="006C169F">
        <w:t>405</w:t>
      </w:r>
      <w:r w:rsidR="006C169F">
        <w:noBreakHyphen/>
      </w:r>
      <w:r w:rsidRPr="006C169F">
        <w:t>10; or</w:t>
      </w:r>
    </w:p>
    <w:p w:rsidR="00EF2BF5" w:rsidRPr="006C169F" w:rsidRDefault="00EF2BF5" w:rsidP="00EF2BF5">
      <w:pPr>
        <w:pStyle w:val="paragraph"/>
      </w:pPr>
      <w:r w:rsidRPr="006C169F">
        <w:tab/>
        <w:t>(b)</w:t>
      </w:r>
      <w:r w:rsidRPr="006C169F">
        <w:tab/>
        <w:t xml:space="preserve">give a </w:t>
      </w:r>
      <w:r w:rsidR="006C169F" w:rsidRPr="006C169F">
        <w:rPr>
          <w:position w:val="6"/>
          <w:sz w:val="16"/>
        </w:rPr>
        <w:t>*</w:t>
      </w:r>
      <w:r w:rsidRPr="006C169F">
        <w:t>Division</w:t>
      </w:r>
      <w:r w:rsidR="006C169F">
        <w:t> </w:t>
      </w:r>
      <w:r w:rsidRPr="006C169F">
        <w:t>410 report to the Commissioner as required by section</w:t>
      </w:r>
      <w:r w:rsidR="006C169F">
        <w:t> </w:t>
      </w:r>
      <w:r w:rsidRPr="006C169F">
        <w:t>410</w:t>
      </w:r>
      <w:r w:rsidR="006C169F">
        <w:noBreakHyphen/>
      </w:r>
      <w:r w:rsidRPr="006C169F">
        <w:t>10; or</w:t>
      </w:r>
    </w:p>
    <w:p w:rsidR="00EF2BF5" w:rsidRPr="006C169F" w:rsidRDefault="00EF2BF5" w:rsidP="00EF2BF5">
      <w:pPr>
        <w:pStyle w:val="paragraph"/>
      </w:pPr>
      <w:r w:rsidRPr="006C169F">
        <w:tab/>
        <w:t>(c)</w:t>
      </w:r>
      <w:r w:rsidRPr="006C169F">
        <w:tab/>
        <w:t xml:space="preserve">verify a supplier’s </w:t>
      </w:r>
      <w:r w:rsidR="006C169F" w:rsidRPr="006C169F">
        <w:rPr>
          <w:position w:val="6"/>
          <w:sz w:val="16"/>
        </w:rPr>
        <w:t>*</w:t>
      </w:r>
      <w:r w:rsidRPr="006C169F">
        <w:t>ABN as required by section</w:t>
      </w:r>
      <w:r w:rsidR="006C169F">
        <w:t> </w:t>
      </w:r>
      <w:r w:rsidRPr="006C169F">
        <w:t>415</w:t>
      </w:r>
      <w:r w:rsidR="006C169F">
        <w:noBreakHyphen/>
      </w:r>
      <w:r w:rsidRPr="006C169F">
        <w:t>10; or</w:t>
      </w:r>
    </w:p>
    <w:p w:rsidR="00EF2BF5" w:rsidRPr="006C169F" w:rsidRDefault="00EF2BF5" w:rsidP="00EF2BF5">
      <w:pPr>
        <w:pStyle w:val="paragraph"/>
      </w:pPr>
      <w:r w:rsidRPr="006C169F">
        <w:tab/>
        <w:t>(d)</w:t>
      </w:r>
      <w:r w:rsidRPr="006C169F">
        <w:tab/>
        <w:t>verify a supplier’s identity as required by section</w:t>
      </w:r>
      <w:r w:rsidR="006C169F">
        <w:t> </w:t>
      </w:r>
      <w:r w:rsidRPr="006C169F">
        <w:t>417</w:t>
      </w:r>
      <w:r w:rsidR="006C169F">
        <w:noBreakHyphen/>
      </w:r>
      <w:r w:rsidRPr="006C169F">
        <w:t>10;</w:t>
      </w:r>
    </w:p>
    <w:p w:rsidR="00EF2BF5" w:rsidRPr="006C169F" w:rsidRDefault="00EF2BF5" w:rsidP="006B2802">
      <w:pPr>
        <w:pStyle w:val="subsection2"/>
      </w:pPr>
      <w:r w:rsidRPr="006C169F">
        <w:t>is liable to pay to the Commissioner a penalty of 20 penalty units.</w:t>
      </w:r>
    </w:p>
    <w:p w:rsidR="00EF2BF5" w:rsidRPr="006C169F" w:rsidRDefault="00EF2BF5" w:rsidP="00EF2BF5">
      <w:pPr>
        <w:pStyle w:val="notetext"/>
      </w:pPr>
      <w:r w:rsidRPr="006C169F">
        <w:t>Note 1:</w:t>
      </w:r>
      <w:r w:rsidRPr="006C169F">
        <w:tab/>
        <w:t>See section</w:t>
      </w:r>
      <w:r w:rsidR="006C169F">
        <w:t> </w:t>
      </w:r>
      <w:r w:rsidRPr="006C169F">
        <w:t xml:space="preserve">4AA of the </w:t>
      </w:r>
      <w:r w:rsidRPr="006C169F">
        <w:rPr>
          <w:i/>
        </w:rPr>
        <w:t>Crimes Act 1914</w:t>
      </w:r>
      <w:r w:rsidRPr="006C169F">
        <w:t xml:space="preserve"> for the current value of a penalty unit.</w:t>
      </w:r>
    </w:p>
    <w:p w:rsidR="00EF2BF5" w:rsidRPr="006C169F" w:rsidRDefault="00EF2BF5" w:rsidP="00EF2BF5">
      <w:pPr>
        <w:pStyle w:val="notetext"/>
      </w:pPr>
      <w:r w:rsidRPr="006C169F">
        <w:t>Note 2:</w:t>
      </w:r>
      <w:r w:rsidRPr="006C169F">
        <w:tab/>
        <w:t>Division</w:t>
      </w:r>
      <w:r w:rsidR="006C169F">
        <w:t> </w:t>
      </w:r>
      <w:r w:rsidRPr="006C169F">
        <w:t xml:space="preserve">298 contains machinery provisions for administrative </w:t>
      </w:r>
      <w:r w:rsidR="008E6B04" w:rsidRPr="006C169F">
        <w:t xml:space="preserve">and civil </w:t>
      </w:r>
      <w:r w:rsidRPr="006C169F">
        <w:t>penalties.</w:t>
      </w:r>
    </w:p>
    <w:p w:rsidR="00EF2BF5" w:rsidRPr="006C169F" w:rsidRDefault="00EF2BF5" w:rsidP="00352BC6">
      <w:pPr>
        <w:pStyle w:val="ActHead4"/>
        <w:pageBreakBefore/>
      </w:pPr>
      <w:bookmarkStart w:id="1136" w:name="_Toc447709531"/>
      <w:r w:rsidRPr="006C169F">
        <w:rPr>
          <w:rStyle w:val="CharSubdNo"/>
        </w:rPr>
        <w:lastRenderedPageBreak/>
        <w:t>Division</w:t>
      </w:r>
      <w:r w:rsidR="006C169F" w:rsidRPr="006C169F">
        <w:rPr>
          <w:rStyle w:val="CharSubdNo"/>
        </w:rPr>
        <w:t> </w:t>
      </w:r>
      <w:r w:rsidRPr="006C169F">
        <w:rPr>
          <w:rStyle w:val="CharSubdNo"/>
        </w:rPr>
        <w:t>425</w:t>
      </w:r>
      <w:r w:rsidRPr="006C169F">
        <w:t>—</w:t>
      </w:r>
      <w:r w:rsidRPr="006C169F">
        <w:rPr>
          <w:rStyle w:val="CharSubdText"/>
        </w:rPr>
        <w:t>Other matters</w:t>
      </w:r>
      <w:bookmarkEnd w:id="1136"/>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425</w:t>
      </w:r>
      <w:r w:rsidR="006C169F">
        <w:rPr>
          <w:noProof/>
        </w:rPr>
        <w:noBreakHyphen/>
      </w:r>
      <w:r w:rsidRPr="006C169F">
        <w:rPr>
          <w:noProof/>
        </w:rPr>
        <w:t>20</w:t>
      </w:r>
      <w:r w:rsidRPr="006C169F">
        <w:rPr>
          <w:noProof/>
        </w:rPr>
        <w:tab/>
        <w:t>Constructive payment</w:t>
      </w:r>
    </w:p>
    <w:p w:rsidR="00EF2BF5" w:rsidRPr="006C169F" w:rsidRDefault="00EF2BF5" w:rsidP="00EF2BF5">
      <w:pPr>
        <w:pStyle w:val="TofSectsSection"/>
        <w:rPr>
          <w:noProof/>
        </w:rPr>
      </w:pPr>
      <w:r w:rsidRPr="006C169F">
        <w:rPr>
          <w:noProof/>
        </w:rPr>
        <w:t>425</w:t>
      </w:r>
      <w:r w:rsidR="006C169F">
        <w:rPr>
          <w:noProof/>
        </w:rPr>
        <w:noBreakHyphen/>
      </w:r>
      <w:r w:rsidRPr="006C169F">
        <w:rPr>
          <w:noProof/>
        </w:rPr>
        <w:t>25</w:t>
      </w:r>
      <w:r w:rsidRPr="006C169F">
        <w:rPr>
          <w:noProof/>
        </w:rPr>
        <w:tab/>
        <w:t>Non</w:t>
      </w:r>
      <w:r w:rsidR="006C169F">
        <w:rPr>
          <w:noProof/>
        </w:rPr>
        <w:noBreakHyphen/>
      </w:r>
      <w:r w:rsidRPr="006C169F">
        <w:rPr>
          <w:noProof/>
        </w:rPr>
        <w:t>cash benefits</w:t>
      </w:r>
    </w:p>
    <w:p w:rsidR="00EF2BF5" w:rsidRPr="006C169F" w:rsidRDefault="00EF2BF5" w:rsidP="00EF2BF5">
      <w:pPr>
        <w:pStyle w:val="ActHead5"/>
      </w:pPr>
      <w:bookmarkStart w:id="1137" w:name="_Toc447709532"/>
      <w:r w:rsidRPr="006C169F">
        <w:rPr>
          <w:rStyle w:val="CharSectno"/>
        </w:rPr>
        <w:t>425</w:t>
      </w:r>
      <w:r w:rsidR="006C169F" w:rsidRPr="006C169F">
        <w:rPr>
          <w:rStyle w:val="CharSectno"/>
        </w:rPr>
        <w:noBreakHyphen/>
      </w:r>
      <w:r w:rsidRPr="006C169F">
        <w:rPr>
          <w:rStyle w:val="CharSectno"/>
        </w:rPr>
        <w:t>20</w:t>
      </w:r>
      <w:r w:rsidRPr="006C169F">
        <w:t xml:space="preserve">  Constructive payment</w:t>
      </w:r>
      <w:bookmarkEnd w:id="1137"/>
    </w:p>
    <w:p w:rsidR="00EF2BF5" w:rsidRPr="006C169F" w:rsidRDefault="00EF2BF5" w:rsidP="00F7341F">
      <w:pPr>
        <w:pStyle w:val="subsection"/>
      </w:pPr>
      <w:r w:rsidRPr="006C169F">
        <w:tab/>
        <w:t>(1)</w:t>
      </w:r>
      <w:r w:rsidRPr="006C169F">
        <w:tab/>
        <w:t>In working out whether an entity has paid an amount to another entity, and when the payment is made, the amount is taken to have been paid to the other entity when the first entity applies or deals with the amount in any way on the other’s behalf or as the other directs.</w:t>
      </w:r>
    </w:p>
    <w:p w:rsidR="00EF2BF5" w:rsidRPr="006C169F" w:rsidRDefault="00EF2BF5" w:rsidP="00F7341F">
      <w:pPr>
        <w:pStyle w:val="subsection"/>
      </w:pPr>
      <w:r w:rsidRPr="006C169F">
        <w:tab/>
        <w:t>(2)</w:t>
      </w:r>
      <w:r w:rsidRPr="006C169F">
        <w:tab/>
        <w:t>An amount is taken to be payable by an entity to another entity if the first entity is required to apply or deal with it in any way on the other’s behalf or as the other directs.</w:t>
      </w:r>
    </w:p>
    <w:p w:rsidR="00EF2BF5" w:rsidRPr="006C169F" w:rsidRDefault="00EF2BF5" w:rsidP="00EF2BF5">
      <w:pPr>
        <w:pStyle w:val="ActHead5"/>
      </w:pPr>
      <w:bookmarkStart w:id="1138" w:name="_Toc447709533"/>
      <w:r w:rsidRPr="006C169F">
        <w:rPr>
          <w:rStyle w:val="CharSectno"/>
        </w:rPr>
        <w:t>425</w:t>
      </w:r>
      <w:r w:rsidR="006C169F" w:rsidRPr="006C169F">
        <w:rPr>
          <w:rStyle w:val="CharSectno"/>
        </w:rPr>
        <w:noBreakHyphen/>
      </w:r>
      <w:r w:rsidRPr="006C169F">
        <w:rPr>
          <w:rStyle w:val="CharSectno"/>
        </w:rPr>
        <w:t>25</w:t>
      </w:r>
      <w:r w:rsidRPr="006C169F">
        <w:t xml:space="preserve">  Non</w:t>
      </w:r>
      <w:r w:rsidR="006C169F">
        <w:noBreakHyphen/>
      </w:r>
      <w:r w:rsidRPr="006C169F">
        <w:t>cash benefits</w:t>
      </w:r>
      <w:bookmarkEnd w:id="1138"/>
    </w:p>
    <w:p w:rsidR="00EF2BF5" w:rsidRPr="006C169F" w:rsidRDefault="00EF2BF5" w:rsidP="00F7341F">
      <w:pPr>
        <w:pStyle w:val="subsection"/>
      </w:pPr>
      <w:r w:rsidRPr="006C169F">
        <w:tab/>
      </w:r>
      <w:r w:rsidRPr="006C169F">
        <w:tab/>
        <w:t xml:space="preserve">For the purposes of this Part, if an entity (the </w:t>
      </w:r>
      <w:r w:rsidRPr="006C169F">
        <w:rPr>
          <w:b/>
          <w:i/>
        </w:rPr>
        <w:t>payer</w:t>
      </w:r>
      <w:r w:rsidRPr="006C169F">
        <w:t xml:space="preserve">) provides a </w:t>
      </w:r>
      <w:r w:rsidR="006C169F" w:rsidRPr="006C169F">
        <w:rPr>
          <w:position w:val="6"/>
          <w:sz w:val="16"/>
        </w:rPr>
        <w:t>*</w:t>
      </w:r>
      <w:r w:rsidRPr="006C169F">
        <w:t>non</w:t>
      </w:r>
      <w:r w:rsidR="006C169F">
        <w:noBreakHyphen/>
      </w:r>
      <w:r w:rsidRPr="006C169F">
        <w:t xml:space="preserve">cash benefit to another entity (the </w:t>
      </w:r>
      <w:r w:rsidRPr="006C169F">
        <w:rPr>
          <w:b/>
          <w:i/>
        </w:rPr>
        <w:t>recipient</w:t>
      </w:r>
      <w:r w:rsidRPr="006C169F">
        <w:t xml:space="preserve">), the payer is taken to have made a payment of an amount equal to the </w:t>
      </w:r>
      <w:r w:rsidR="006C169F" w:rsidRPr="006C169F">
        <w:rPr>
          <w:position w:val="6"/>
          <w:sz w:val="16"/>
        </w:rPr>
        <w:t>*</w:t>
      </w:r>
      <w:r w:rsidRPr="006C169F">
        <w:t>market value of the benefit provided.</w:t>
      </w:r>
    </w:p>
    <w:p w:rsidR="00A71A96" w:rsidRPr="006C169F" w:rsidRDefault="00A71A96" w:rsidP="00352BC6">
      <w:pPr>
        <w:pStyle w:val="ActHead3"/>
        <w:pageBreakBefore/>
      </w:pPr>
      <w:bookmarkStart w:id="1139" w:name="_Toc447709534"/>
      <w:r w:rsidRPr="006C169F">
        <w:rPr>
          <w:rStyle w:val="CharDivNo"/>
        </w:rPr>
        <w:lastRenderedPageBreak/>
        <w:t>Part</w:t>
      </w:r>
      <w:r w:rsidR="006C169F" w:rsidRPr="006C169F">
        <w:rPr>
          <w:rStyle w:val="CharDivNo"/>
        </w:rPr>
        <w:t> </w:t>
      </w:r>
      <w:r w:rsidRPr="006C169F">
        <w:rPr>
          <w:rStyle w:val="CharDivNo"/>
        </w:rPr>
        <w:t>5</w:t>
      </w:r>
      <w:r w:rsidR="006C169F" w:rsidRPr="006C169F">
        <w:rPr>
          <w:rStyle w:val="CharDivNo"/>
        </w:rPr>
        <w:noBreakHyphen/>
      </w:r>
      <w:r w:rsidRPr="006C169F">
        <w:rPr>
          <w:rStyle w:val="CharDivNo"/>
        </w:rPr>
        <w:t>35</w:t>
      </w:r>
      <w:r w:rsidRPr="006C169F">
        <w:rPr>
          <w:noProof/>
        </w:rPr>
        <w:t>—</w:t>
      </w:r>
      <w:r w:rsidRPr="006C169F">
        <w:rPr>
          <w:rStyle w:val="CharDivText"/>
        </w:rPr>
        <w:t>Registration and similar processes for various taxes</w:t>
      </w:r>
      <w:bookmarkEnd w:id="1139"/>
    </w:p>
    <w:p w:rsidR="00A71A96" w:rsidRPr="006C169F" w:rsidRDefault="00A71A96" w:rsidP="00334C12">
      <w:pPr>
        <w:pStyle w:val="ActHead4"/>
        <w:rPr>
          <w:noProof/>
        </w:rPr>
      </w:pPr>
      <w:bookmarkStart w:id="1140" w:name="_Toc447709535"/>
      <w:r w:rsidRPr="006C169F">
        <w:rPr>
          <w:rStyle w:val="CharSubdNo"/>
        </w:rPr>
        <w:t>Division</w:t>
      </w:r>
      <w:r w:rsidR="006C169F" w:rsidRPr="006C169F">
        <w:rPr>
          <w:rStyle w:val="CharSubdNo"/>
        </w:rPr>
        <w:t> </w:t>
      </w:r>
      <w:r w:rsidRPr="006C169F">
        <w:rPr>
          <w:rStyle w:val="CharSubdNo"/>
        </w:rPr>
        <w:t>426</w:t>
      </w:r>
      <w:r w:rsidRPr="006C169F">
        <w:rPr>
          <w:noProof/>
        </w:rPr>
        <w:t>—</w:t>
      </w:r>
      <w:r w:rsidRPr="006C169F">
        <w:rPr>
          <w:rStyle w:val="CharSubdText"/>
        </w:rPr>
        <w:t>Process of endorsing charities and other entities</w:t>
      </w:r>
      <w:bookmarkEnd w:id="1140"/>
    </w:p>
    <w:p w:rsidR="00A71A96" w:rsidRPr="006C169F" w:rsidRDefault="00A71A96" w:rsidP="00A71A96">
      <w:pPr>
        <w:pStyle w:val="Header"/>
      </w:pPr>
      <w:r w:rsidRPr="006C169F">
        <w:t xml:space="preserve">  </w:t>
      </w:r>
    </w:p>
    <w:p w:rsidR="00A71A96" w:rsidRPr="006C169F" w:rsidRDefault="00A71A96" w:rsidP="00A71A96">
      <w:pPr>
        <w:pStyle w:val="TofSectsHeading"/>
      </w:pPr>
      <w:r w:rsidRPr="006C169F">
        <w:t>Table of Subdivisions</w:t>
      </w:r>
    </w:p>
    <w:p w:rsidR="00A71A96" w:rsidRPr="006C169F" w:rsidRDefault="00A71A96" w:rsidP="00A71A96">
      <w:pPr>
        <w:pStyle w:val="TofSectsSubdiv"/>
        <w:keepLines w:val="0"/>
      </w:pPr>
      <w:r w:rsidRPr="006C169F">
        <w:tab/>
        <w:t>Guide to Division</w:t>
      </w:r>
      <w:r w:rsidR="006C169F">
        <w:t> </w:t>
      </w:r>
      <w:r w:rsidRPr="006C169F">
        <w:t>426</w:t>
      </w:r>
    </w:p>
    <w:p w:rsidR="00A71A96" w:rsidRPr="006C169F" w:rsidRDefault="00A71A96" w:rsidP="00A71A96">
      <w:pPr>
        <w:pStyle w:val="TofSectsSubdiv"/>
        <w:keepLines w:val="0"/>
      </w:pPr>
      <w:r w:rsidRPr="006C169F">
        <w:t>426</w:t>
      </w:r>
      <w:r w:rsidR="006C169F">
        <w:noBreakHyphen/>
      </w:r>
      <w:r w:rsidRPr="006C169F">
        <w:t>A</w:t>
      </w:r>
      <w:r w:rsidRPr="006C169F">
        <w:tab/>
        <w:t>Application of Subdivision</w:t>
      </w:r>
      <w:r w:rsidR="006C169F">
        <w:t> </w:t>
      </w:r>
      <w:r w:rsidRPr="006C169F">
        <w:t>426</w:t>
      </w:r>
      <w:r w:rsidR="006C169F">
        <w:noBreakHyphen/>
      </w:r>
      <w:r w:rsidRPr="006C169F">
        <w:t>B to various kinds of endorsement</w:t>
      </w:r>
    </w:p>
    <w:p w:rsidR="00A71A96" w:rsidRPr="006C169F" w:rsidRDefault="00A71A96" w:rsidP="00A71A96">
      <w:pPr>
        <w:pStyle w:val="TofSectsSubdiv"/>
        <w:keepLines w:val="0"/>
      </w:pPr>
      <w:r w:rsidRPr="006C169F">
        <w:t>426</w:t>
      </w:r>
      <w:r w:rsidR="006C169F">
        <w:noBreakHyphen/>
      </w:r>
      <w:r w:rsidRPr="006C169F">
        <w:t>B</w:t>
      </w:r>
      <w:r w:rsidRPr="006C169F">
        <w:tab/>
        <w:t>Process of endorsement etc.</w:t>
      </w:r>
    </w:p>
    <w:p w:rsidR="00A71A96" w:rsidRPr="006C169F" w:rsidRDefault="00A71A96" w:rsidP="00A71A96">
      <w:pPr>
        <w:pStyle w:val="TofSectsSubdiv"/>
        <w:keepLines w:val="0"/>
      </w:pPr>
      <w:r w:rsidRPr="006C169F">
        <w:t>426</w:t>
      </w:r>
      <w:r w:rsidR="006C169F">
        <w:noBreakHyphen/>
      </w:r>
      <w:r w:rsidRPr="006C169F">
        <w:t>C</w:t>
      </w:r>
      <w:r w:rsidRPr="006C169F">
        <w:tab/>
        <w:t>Entries on Australian Business Register</w:t>
      </w:r>
    </w:p>
    <w:p w:rsidR="00D00E29" w:rsidRPr="006C169F" w:rsidRDefault="00D00E29" w:rsidP="00A71A96">
      <w:pPr>
        <w:pStyle w:val="TofSectsSubdiv"/>
        <w:keepLines w:val="0"/>
      </w:pPr>
      <w:r w:rsidRPr="006C169F">
        <w:t>426</w:t>
      </w:r>
      <w:r w:rsidR="006C169F">
        <w:noBreakHyphen/>
      </w:r>
      <w:r w:rsidRPr="006C169F">
        <w:t>D</w:t>
      </w:r>
      <w:r w:rsidRPr="006C169F">
        <w:tab/>
      </w:r>
      <w:r w:rsidR="00871437" w:rsidRPr="006C169F">
        <w:t>Public and private ancillary funds</w:t>
      </w:r>
    </w:p>
    <w:p w:rsidR="00A71A96" w:rsidRPr="006C169F" w:rsidRDefault="00A71A96" w:rsidP="00216EC0">
      <w:pPr>
        <w:pStyle w:val="ActHead4"/>
        <w:keepNext w:val="0"/>
      </w:pPr>
      <w:bookmarkStart w:id="1141" w:name="_Toc447709536"/>
      <w:r w:rsidRPr="006C169F">
        <w:rPr>
          <w:rStyle w:val="CharSubdNo"/>
        </w:rPr>
        <w:t>Guide to Division</w:t>
      </w:r>
      <w:r w:rsidR="006C169F" w:rsidRPr="006C169F">
        <w:rPr>
          <w:rStyle w:val="CharSubdNo"/>
        </w:rPr>
        <w:t> </w:t>
      </w:r>
      <w:r w:rsidRPr="006C169F">
        <w:rPr>
          <w:rStyle w:val="CharSubdNo"/>
        </w:rPr>
        <w:t>4</w:t>
      </w:r>
      <w:r w:rsidRPr="006C169F">
        <w:rPr>
          <w:rStyle w:val="CharSubdText"/>
        </w:rPr>
        <w:t>2</w:t>
      </w:r>
      <w:r w:rsidRPr="006C169F">
        <w:t>6</w:t>
      </w:r>
      <w:bookmarkEnd w:id="1141"/>
    </w:p>
    <w:p w:rsidR="00A71A96" w:rsidRPr="006C169F" w:rsidRDefault="00A71A96" w:rsidP="00216EC0">
      <w:pPr>
        <w:pStyle w:val="ActHead5"/>
        <w:keepNext w:val="0"/>
      </w:pPr>
      <w:bookmarkStart w:id="1142" w:name="_Toc447709537"/>
      <w:r w:rsidRPr="006C169F">
        <w:rPr>
          <w:rStyle w:val="CharSectno"/>
        </w:rPr>
        <w:t>426</w:t>
      </w:r>
      <w:r w:rsidR="006C169F" w:rsidRPr="006C169F">
        <w:rPr>
          <w:rStyle w:val="CharSectno"/>
        </w:rPr>
        <w:noBreakHyphen/>
      </w:r>
      <w:r w:rsidRPr="006C169F">
        <w:rPr>
          <w:rStyle w:val="CharSectno"/>
        </w:rPr>
        <w:t>1</w:t>
      </w:r>
      <w:r w:rsidRPr="006C169F">
        <w:t xml:space="preserve">  What this Division is about</w:t>
      </w:r>
      <w:bookmarkEnd w:id="1142"/>
    </w:p>
    <w:p w:rsidR="00D00E29" w:rsidRPr="006C169F" w:rsidRDefault="00A71A96" w:rsidP="00216EC0">
      <w:pPr>
        <w:pStyle w:val="BoxText"/>
        <w:keepLines/>
      </w:pPr>
      <w:r w:rsidRPr="006C169F">
        <w:t xml:space="preserve">This Division sets out procedural rules relating to endorsement of charities and other entities (the conditions for entitlement to endorsement are set out in the </w:t>
      </w:r>
      <w:r w:rsidR="00744126" w:rsidRPr="006C169F">
        <w:t>GST Act</w:t>
      </w:r>
      <w:r w:rsidRPr="006C169F">
        <w:t xml:space="preserve">, the </w:t>
      </w:r>
      <w:r w:rsidRPr="006C169F">
        <w:rPr>
          <w:i/>
        </w:rPr>
        <w:t>Fringe Benefits Tax Assessment Act 1986</w:t>
      </w:r>
      <w:r w:rsidRPr="006C169F">
        <w:t xml:space="preserve">, and the </w:t>
      </w:r>
      <w:r w:rsidRPr="006C169F">
        <w:rPr>
          <w:i/>
        </w:rPr>
        <w:t>Income Tax Assessment Act 1997</w:t>
      </w:r>
      <w:r w:rsidRPr="006C169F">
        <w:t>). These rules cover matters such as application for and revocation of endorsement, and entry of the details of endorsement on the Australian Business Register.</w:t>
      </w:r>
    </w:p>
    <w:p w:rsidR="001F30E3" w:rsidRPr="006C169F" w:rsidRDefault="001F30E3" w:rsidP="001F30E3">
      <w:pPr>
        <w:pStyle w:val="BoxText"/>
      </w:pPr>
      <w:r w:rsidRPr="006C169F">
        <w:t>Subdivision</w:t>
      </w:r>
      <w:r w:rsidR="006C169F">
        <w:t> </w:t>
      </w:r>
      <w:r w:rsidRPr="006C169F">
        <w:t>426</w:t>
      </w:r>
      <w:r w:rsidR="006C169F">
        <w:noBreakHyphen/>
      </w:r>
      <w:r w:rsidRPr="006C169F">
        <w:t xml:space="preserve">D deals with types of philanthropic trust funds known as </w:t>
      </w:r>
      <w:r w:rsidRPr="006C169F">
        <w:rPr>
          <w:b/>
          <w:i/>
        </w:rPr>
        <w:t>public ancillary funds</w:t>
      </w:r>
      <w:r w:rsidRPr="006C169F">
        <w:t xml:space="preserve"> and </w:t>
      </w:r>
      <w:r w:rsidRPr="006C169F">
        <w:rPr>
          <w:b/>
          <w:i/>
        </w:rPr>
        <w:t>private ancillary funds</w:t>
      </w:r>
      <w:r w:rsidRPr="006C169F">
        <w:t>.</w:t>
      </w:r>
    </w:p>
    <w:p w:rsidR="00A71A96" w:rsidRPr="006C169F" w:rsidRDefault="00A71A96" w:rsidP="00777822">
      <w:pPr>
        <w:pStyle w:val="ActHead4"/>
      </w:pPr>
      <w:bookmarkStart w:id="1143" w:name="_Toc447709538"/>
      <w:r w:rsidRPr="006C169F">
        <w:rPr>
          <w:rStyle w:val="CharSubdNo"/>
        </w:rPr>
        <w:lastRenderedPageBreak/>
        <w:t>Subdivision</w:t>
      </w:r>
      <w:r w:rsidR="006C169F" w:rsidRPr="006C169F">
        <w:rPr>
          <w:rStyle w:val="CharSubdNo"/>
        </w:rPr>
        <w:t> </w:t>
      </w:r>
      <w:r w:rsidRPr="006C169F">
        <w:rPr>
          <w:rStyle w:val="CharSubdNo"/>
        </w:rPr>
        <w:t>426</w:t>
      </w:r>
      <w:r w:rsidR="006C169F" w:rsidRPr="006C169F">
        <w:rPr>
          <w:rStyle w:val="CharSubdNo"/>
        </w:rPr>
        <w:noBreakHyphen/>
      </w:r>
      <w:r w:rsidRPr="006C169F">
        <w:rPr>
          <w:rStyle w:val="CharSubdNo"/>
        </w:rPr>
        <w:t>A</w:t>
      </w:r>
      <w:r w:rsidRPr="006C169F">
        <w:t>—</w:t>
      </w:r>
      <w:r w:rsidRPr="006C169F">
        <w:rPr>
          <w:rStyle w:val="CharSubdText"/>
        </w:rPr>
        <w:t>Application of Subdivision</w:t>
      </w:r>
      <w:r w:rsidR="006C169F" w:rsidRPr="006C169F">
        <w:rPr>
          <w:rStyle w:val="CharSubdText"/>
        </w:rPr>
        <w:t> </w:t>
      </w:r>
      <w:r w:rsidRPr="006C169F">
        <w:rPr>
          <w:rStyle w:val="CharSubdText"/>
        </w:rPr>
        <w:t>426</w:t>
      </w:r>
      <w:r w:rsidR="006C169F" w:rsidRPr="006C169F">
        <w:rPr>
          <w:rStyle w:val="CharSubdText"/>
        </w:rPr>
        <w:noBreakHyphen/>
      </w:r>
      <w:r w:rsidRPr="006C169F">
        <w:rPr>
          <w:rStyle w:val="CharSubdText"/>
        </w:rPr>
        <w:t>B to various kinds of endorsement</w:t>
      </w:r>
      <w:bookmarkEnd w:id="1143"/>
    </w:p>
    <w:p w:rsidR="00A71A96" w:rsidRPr="006C169F" w:rsidRDefault="00A71A96" w:rsidP="00777822">
      <w:pPr>
        <w:pStyle w:val="TofSectsHeading"/>
        <w:keepNext/>
        <w:keepLines/>
      </w:pPr>
      <w:r w:rsidRPr="006C169F">
        <w:t>Table of sections</w:t>
      </w:r>
    </w:p>
    <w:p w:rsidR="00A71A96" w:rsidRPr="006C169F" w:rsidRDefault="00A71A96" w:rsidP="00777822">
      <w:pPr>
        <w:pStyle w:val="TofSectsSection"/>
        <w:keepNext/>
      </w:pPr>
      <w:r w:rsidRPr="006C169F">
        <w:t>426</w:t>
      </w:r>
      <w:r w:rsidR="006C169F">
        <w:noBreakHyphen/>
      </w:r>
      <w:r w:rsidRPr="006C169F">
        <w:t>5</w:t>
      </w:r>
      <w:r w:rsidRPr="006C169F">
        <w:tab/>
        <w:t>Application of Subdivision</w:t>
      </w:r>
      <w:r w:rsidR="006C169F">
        <w:t> </w:t>
      </w:r>
      <w:r w:rsidRPr="006C169F">
        <w:t>426</w:t>
      </w:r>
      <w:r w:rsidR="006C169F">
        <w:noBreakHyphen/>
      </w:r>
      <w:r w:rsidRPr="006C169F">
        <w:t>B to various kinds of endorsement</w:t>
      </w:r>
    </w:p>
    <w:p w:rsidR="00A71A96" w:rsidRPr="006C169F" w:rsidRDefault="00A71A96" w:rsidP="00777822">
      <w:pPr>
        <w:pStyle w:val="TofSectsSection"/>
        <w:keepNext/>
      </w:pPr>
      <w:r w:rsidRPr="006C169F">
        <w:t>426</w:t>
      </w:r>
      <w:r w:rsidR="006C169F">
        <w:noBreakHyphen/>
      </w:r>
      <w:r w:rsidRPr="006C169F">
        <w:t>10</w:t>
      </w:r>
      <w:r w:rsidRPr="006C169F">
        <w:tab/>
        <w:t>How Subdivision</w:t>
      </w:r>
      <w:r w:rsidR="006C169F">
        <w:t> </w:t>
      </w:r>
      <w:r w:rsidRPr="006C169F">
        <w:t>426</w:t>
      </w:r>
      <w:r w:rsidR="006C169F">
        <w:noBreakHyphen/>
      </w:r>
      <w:r w:rsidRPr="006C169F">
        <w:t>B applies to government entities in relation to endorsement under section</w:t>
      </w:r>
      <w:r w:rsidR="006C169F">
        <w:t> </w:t>
      </w:r>
      <w:r w:rsidRPr="006C169F">
        <w:t>30</w:t>
      </w:r>
      <w:r w:rsidR="006C169F">
        <w:noBreakHyphen/>
      </w:r>
      <w:r w:rsidRPr="006C169F">
        <w:t xml:space="preserve">120 of the </w:t>
      </w:r>
      <w:r w:rsidRPr="006C169F">
        <w:rPr>
          <w:rStyle w:val="CharItalic"/>
        </w:rPr>
        <w:t>Income Tax Assessment Act 1997</w:t>
      </w:r>
    </w:p>
    <w:p w:rsidR="00A71A96" w:rsidRPr="006C169F" w:rsidRDefault="00A71A96" w:rsidP="00A71A96">
      <w:pPr>
        <w:pStyle w:val="ActHead5"/>
      </w:pPr>
      <w:bookmarkStart w:id="1144" w:name="_Toc447709539"/>
      <w:r w:rsidRPr="006C169F">
        <w:rPr>
          <w:rStyle w:val="CharSectno"/>
        </w:rPr>
        <w:t>426</w:t>
      </w:r>
      <w:r w:rsidR="006C169F" w:rsidRPr="006C169F">
        <w:rPr>
          <w:rStyle w:val="CharSectno"/>
        </w:rPr>
        <w:noBreakHyphen/>
      </w:r>
      <w:r w:rsidRPr="006C169F">
        <w:rPr>
          <w:rStyle w:val="CharSectno"/>
        </w:rPr>
        <w:t>5</w:t>
      </w:r>
      <w:r w:rsidRPr="006C169F">
        <w:t xml:space="preserve">  Application of Subdivision</w:t>
      </w:r>
      <w:r w:rsidR="006C169F">
        <w:t> </w:t>
      </w:r>
      <w:r w:rsidRPr="006C169F">
        <w:t>426</w:t>
      </w:r>
      <w:r w:rsidR="006C169F">
        <w:noBreakHyphen/>
      </w:r>
      <w:r w:rsidRPr="006C169F">
        <w:t>B to various kinds of endorsement</w:t>
      </w:r>
      <w:bookmarkEnd w:id="1144"/>
    </w:p>
    <w:p w:rsidR="00A71A96" w:rsidRPr="006C169F" w:rsidRDefault="00A71A96" w:rsidP="00A71A96">
      <w:pPr>
        <w:pStyle w:val="subsection"/>
      </w:pPr>
      <w:r w:rsidRPr="006C169F">
        <w:tab/>
      </w:r>
      <w:r w:rsidRPr="006C169F">
        <w:tab/>
        <w:t>Subdivision</w:t>
      </w:r>
      <w:r w:rsidR="006C169F">
        <w:t> </w:t>
      </w:r>
      <w:r w:rsidRPr="006C169F">
        <w:t>426</w:t>
      </w:r>
      <w:r w:rsidR="006C169F">
        <w:noBreakHyphen/>
      </w:r>
      <w:r w:rsidRPr="006C169F">
        <w:t>B applies separately in relation to each of these kinds of endorsement:</w:t>
      </w:r>
    </w:p>
    <w:p w:rsidR="00AB5483" w:rsidRPr="006C169F" w:rsidRDefault="00AB5483" w:rsidP="00AB5483">
      <w:pPr>
        <w:pStyle w:val="paragraph"/>
      </w:pPr>
      <w:r w:rsidRPr="006C169F">
        <w:tab/>
        <w:t>(a)</w:t>
      </w:r>
      <w:r w:rsidRPr="006C169F">
        <w:tab/>
        <w:t>endorsement of an entity as a charity under subsection</w:t>
      </w:r>
      <w:r w:rsidR="006C169F">
        <w:t> </w:t>
      </w:r>
      <w:r w:rsidRPr="006C169F">
        <w:t>176</w:t>
      </w:r>
      <w:r w:rsidR="006C169F">
        <w:noBreakHyphen/>
      </w:r>
      <w:r w:rsidRPr="006C169F">
        <w:t xml:space="preserve">1(1) of the </w:t>
      </w:r>
      <w:r w:rsidR="006C169F" w:rsidRPr="006C169F">
        <w:rPr>
          <w:position w:val="6"/>
          <w:sz w:val="16"/>
        </w:rPr>
        <w:t>*</w:t>
      </w:r>
      <w:r w:rsidRPr="006C169F">
        <w:t>GST Act;</w:t>
      </w:r>
    </w:p>
    <w:p w:rsidR="00D35995" w:rsidRPr="006C169F" w:rsidRDefault="00D35995" w:rsidP="00D35995">
      <w:pPr>
        <w:pStyle w:val="paragraph"/>
      </w:pPr>
      <w:r w:rsidRPr="006C169F">
        <w:tab/>
        <w:t>(ba)</w:t>
      </w:r>
      <w:r w:rsidRPr="006C169F">
        <w:tab/>
        <w:t>endorsement of:</w:t>
      </w:r>
    </w:p>
    <w:p w:rsidR="00D35995" w:rsidRPr="006C169F" w:rsidRDefault="00D35995" w:rsidP="00D35995">
      <w:pPr>
        <w:pStyle w:val="paragraphsub"/>
      </w:pPr>
      <w:r w:rsidRPr="006C169F">
        <w:tab/>
        <w:t>(i)</w:t>
      </w:r>
      <w:r w:rsidRPr="006C169F">
        <w:tab/>
        <w:t>a fund as an approved worker entitlement fund under subsection</w:t>
      </w:r>
      <w:r w:rsidR="006C169F">
        <w:t> </w:t>
      </w:r>
      <w:r w:rsidRPr="006C169F">
        <w:t xml:space="preserve">58PB(3) of the </w:t>
      </w:r>
      <w:r w:rsidRPr="006C169F">
        <w:rPr>
          <w:i/>
        </w:rPr>
        <w:t>Fringe Benefits Tax Assessment Act 1986</w:t>
      </w:r>
      <w:r w:rsidRPr="006C169F">
        <w:t>; or</w:t>
      </w:r>
    </w:p>
    <w:p w:rsidR="00D35995" w:rsidRPr="006C169F" w:rsidRDefault="00D35995" w:rsidP="00D35995">
      <w:pPr>
        <w:pStyle w:val="paragraphsub"/>
      </w:pPr>
      <w:r w:rsidRPr="006C169F">
        <w:tab/>
        <w:t>(ii)</w:t>
      </w:r>
      <w:r w:rsidRPr="006C169F">
        <w:tab/>
        <w:t>an entity for the operation of a fund as an approved worker entitlement fund under subsection</w:t>
      </w:r>
      <w:r w:rsidR="006C169F">
        <w:t> </w:t>
      </w:r>
      <w:r w:rsidRPr="006C169F">
        <w:t>58PB(3A) of that Act;</w:t>
      </w:r>
    </w:p>
    <w:p w:rsidR="00A71A96" w:rsidRPr="006C169F" w:rsidRDefault="00A71A96" w:rsidP="00A71A96">
      <w:pPr>
        <w:pStyle w:val="paragraph"/>
      </w:pPr>
      <w:r w:rsidRPr="006C169F">
        <w:tab/>
        <w:t>(c)</w:t>
      </w:r>
      <w:r w:rsidRPr="006C169F">
        <w:tab/>
        <w:t>endorsement of an entity as a public benevolent institution under subsection</w:t>
      </w:r>
      <w:r w:rsidR="006C169F">
        <w:t> </w:t>
      </w:r>
      <w:r w:rsidRPr="006C169F">
        <w:t xml:space="preserve">123C(1) of the </w:t>
      </w:r>
      <w:r w:rsidRPr="006C169F">
        <w:rPr>
          <w:i/>
        </w:rPr>
        <w:t>Fringe Benefits Tax Assessment Act 1986</w:t>
      </w:r>
      <w:r w:rsidRPr="006C169F">
        <w:t>;</w:t>
      </w:r>
    </w:p>
    <w:p w:rsidR="00A71A96" w:rsidRPr="006C169F" w:rsidRDefault="00A71A96" w:rsidP="00A71A96">
      <w:pPr>
        <w:pStyle w:val="paragraph"/>
      </w:pPr>
      <w:r w:rsidRPr="006C169F">
        <w:tab/>
        <w:t>(e)</w:t>
      </w:r>
      <w:r w:rsidRPr="006C169F">
        <w:tab/>
        <w:t>endorsement of an entity as a health promotion charity under subsection</w:t>
      </w:r>
      <w:r w:rsidR="006C169F">
        <w:t> </w:t>
      </w:r>
      <w:r w:rsidRPr="006C169F">
        <w:t xml:space="preserve">123D(1) of the </w:t>
      </w:r>
      <w:r w:rsidRPr="006C169F">
        <w:rPr>
          <w:i/>
        </w:rPr>
        <w:t>Fringe Benefits Tax Assessment Act 1986</w:t>
      </w:r>
      <w:r w:rsidRPr="006C169F">
        <w:t>;</w:t>
      </w:r>
    </w:p>
    <w:p w:rsidR="00A71A96" w:rsidRPr="006C169F" w:rsidRDefault="00A71A96" w:rsidP="00A71A96">
      <w:pPr>
        <w:pStyle w:val="paragraph"/>
      </w:pPr>
      <w:r w:rsidRPr="006C169F">
        <w:tab/>
        <w:t>(f)</w:t>
      </w:r>
      <w:r w:rsidRPr="006C169F">
        <w:tab/>
        <w:t>endorsement of an entity under subsection</w:t>
      </w:r>
      <w:r w:rsidR="006C169F">
        <w:t> </w:t>
      </w:r>
      <w:r w:rsidRPr="006C169F">
        <w:t xml:space="preserve">123E(1) of the </w:t>
      </w:r>
      <w:r w:rsidRPr="006C169F">
        <w:rPr>
          <w:i/>
        </w:rPr>
        <w:t xml:space="preserve">Fringe Benefits Tax Assessment Act 1986 </w:t>
      </w:r>
      <w:r w:rsidRPr="006C169F">
        <w:t xml:space="preserve">as </w:t>
      </w:r>
      <w:r w:rsidR="008961CE" w:rsidRPr="006C169F">
        <w:t>a registered charity covered by table item</w:t>
      </w:r>
      <w:r w:rsidR="006C169F">
        <w:t> </w:t>
      </w:r>
      <w:r w:rsidR="008961CE" w:rsidRPr="006C169F">
        <w:t>1 in subsection</w:t>
      </w:r>
      <w:r w:rsidR="006C169F">
        <w:t> </w:t>
      </w:r>
      <w:r w:rsidR="008961CE" w:rsidRPr="006C169F">
        <w:t>65J(1)</w:t>
      </w:r>
      <w:r w:rsidRPr="006C169F">
        <w:t xml:space="preserve"> of that Act;</w:t>
      </w:r>
    </w:p>
    <w:p w:rsidR="00A71A96" w:rsidRPr="006C169F" w:rsidRDefault="00A71A96" w:rsidP="00A71A96">
      <w:pPr>
        <w:pStyle w:val="paragraph"/>
      </w:pPr>
      <w:r w:rsidRPr="006C169F">
        <w:tab/>
        <w:t>(g)</w:t>
      </w:r>
      <w:r w:rsidRPr="006C169F">
        <w:tab/>
        <w:t xml:space="preserve">endorsement of an entity as a </w:t>
      </w:r>
      <w:r w:rsidR="006C169F" w:rsidRPr="006C169F">
        <w:rPr>
          <w:position w:val="6"/>
          <w:sz w:val="16"/>
        </w:rPr>
        <w:t>*</w:t>
      </w:r>
      <w:r w:rsidRPr="006C169F">
        <w:t>deductible gift recipient, or as a deductible gift recipient for the operation of a fund, authority or institution, under section</w:t>
      </w:r>
      <w:r w:rsidR="006C169F">
        <w:t> </w:t>
      </w:r>
      <w:r w:rsidRPr="006C169F">
        <w:t>30</w:t>
      </w:r>
      <w:r w:rsidR="006C169F">
        <w:noBreakHyphen/>
      </w:r>
      <w:r w:rsidRPr="006C169F">
        <w:t xml:space="preserve">120 of the </w:t>
      </w:r>
      <w:r w:rsidRPr="006C169F">
        <w:rPr>
          <w:i/>
        </w:rPr>
        <w:t>Income Tax Assessment Act 1997</w:t>
      </w:r>
      <w:r w:rsidRPr="006C169F">
        <w:t>;</w:t>
      </w:r>
    </w:p>
    <w:p w:rsidR="00A71A96" w:rsidRPr="006C169F" w:rsidRDefault="00A71A96" w:rsidP="00053C97">
      <w:pPr>
        <w:pStyle w:val="paragraph"/>
        <w:keepNext/>
        <w:keepLines/>
      </w:pPr>
      <w:r w:rsidRPr="006C169F">
        <w:lastRenderedPageBreak/>
        <w:tab/>
        <w:t>(h)</w:t>
      </w:r>
      <w:r w:rsidRPr="006C169F">
        <w:tab/>
        <w:t>endorsement of an entity as exempt from income tax under section</w:t>
      </w:r>
      <w:r w:rsidR="006C169F">
        <w:t> </w:t>
      </w:r>
      <w:r w:rsidRPr="006C169F">
        <w:t>50</w:t>
      </w:r>
      <w:r w:rsidR="006C169F">
        <w:noBreakHyphen/>
      </w:r>
      <w:r w:rsidRPr="006C169F">
        <w:t xml:space="preserve">105 of the </w:t>
      </w:r>
      <w:r w:rsidRPr="006C169F">
        <w:rPr>
          <w:i/>
        </w:rPr>
        <w:t>Income Tax Assessment Act 1997</w:t>
      </w:r>
      <w:r w:rsidRPr="006C169F">
        <w:t>.</w:t>
      </w:r>
    </w:p>
    <w:p w:rsidR="00A71A96" w:rsidRPr="006C169F" w:rsidRDefault="00A71A96" w:rsidP="00A71A96">
      <w:pPr>
        <w:pStyle w:val="ActHead5"/>
      </w:pPr>
      <w:bookmarkStart w:id="1145" w:name="_Toc447709540"/>
      <w:r w:rsidRPr="006C169F">
        <w:rPr>
          <w:rStyle w:val="CharSectno"/>
        </w:rPr>
        <w:t>426</w:t>
      </w:r>
      <w:r w:rsidR="006C169F" w:rsidRPr="006C169F">
        <w:rPr>
          <w:rStyle w:val="CharSectno"/>
        </w:rPr>
        <w:noBreakHyphen/>
      </w:r>
      <w:r w:rsidRPr="006C169F">
        <w:rPr>
          <w:rStyle w:val="CharSectno"/>
        </w:rPr>
        <w:t>10</w:t>
      </w:r>
      <w:r w:rsidRPr="006C169F">
        <w:t xml:space="preserve">  How Subdivision</w:t>
      </w:r>
      <w:r w:rsidR="006C169F">
        <w:t> </w:t>
      </w:r>
      <w:r w:rsidRPr="006C169F">
        <w:t>426</w:t>
      </w:r>
      <w:r w:rsidR="006C169F">
        <w:noBreakHyphen/>
      </w:r>
      <w:r w:rsidRPr="006C169F">
        <w:t>B applies to government entities in relation to endorsement under section</w:t>
      </w:r>
      <w:r w:rsidR="006C169F">
        <w:t> </w:t>
      </w:r>
      <w:r w:rsidRPr="006C169F">
        <w:t>30</w:t>
      </w:r>
      <w:r w:rsidR="006C169F">
        <w:noBreakHyphen/>
      </w:r>
      <w:r w:rsidRPr="006C169F">
        <w:t xml:space="preserve">120 of the </w:t>
      </w:r>
      <w:r w:rsidRPr="006C169F">
        <w:rPr>
          <w:i/>
        </w:rPr>
        <w:t>Income Tax Assessment Act 1997</w:t>
      </w:r>
      <w:bookmarkEnd w:id="1145"/>
    </w:p>
    <w:p w:rsidR="00A71A96" w:rsidRPr="006C169F" w:rsidRDefault="00A71A96" w:rsidP="00A71A96">
      <w:pPr>
        <w:pStyle w:val="subsection"/>
      </w:pPr>
      <w:r w:rsidRPr="006C169F">
        <w:tab/>
        <w:t>(1)</w:t>
      </w:r>
      <w:r w:rsidRPr="006C169F">
        <w:tab/>
        <w:t>This section applies in relation to endorsement under section</w:t>
      </w:r>
      <w:r w:rsidR="006C169F">
        <w:t> </w:t>
      </w:r>
      <w:r w:rsidRPr="006C169F">
        <w:t>30</w:t>
      </w:r>
      <w:r w:rsidR="006C169F">
        <w:noBreakHyphen/>
      </w:r>
      <w:r w:rsidRPr="006C169F">
        <w:t xml:space="preserve">120 of the </w:t>
      </w:r>
      <w:r w:rsidRPr="006C169F">
        <w:rPr>
          <w:i/>
        </w:rPr>
        <w:t>Income Tax Assessment Act 1997</w:t>
      </w:r>
      <w:r w:rsidRPr="006C169F">
        <w:t>.</w:t>
      </w:r>
    </w:p>
    <w:p w:rsidR="00A71A96" w:rsidRPr="006C169F" w:rsidRDefault="00A71A96" w:rsidP="00A71A96">
      <w:pPr>
        <w:pStyle w:val="subsection"/>
      </w:pPr>
      <w:r w:rsidRPr="006C169F">
        <w:tab/>
        <w:t>(2)</w:t>
      </w:r>
      <w:r w:rsidRPr="006C169F">
        <w:tab/>
        <w:t>Subdivision</w:t>
      </w:r>
      <w:r w:rsidR="006C169F">
        <w:t> </w:t>
      </w:r>
      <w:r w:rsidRPr="006C169F">
        <w:t>426</w:t>
      </w:r>
      <w:r w:rsidR="006C169F">
        <w:noBreakHyphen/>
      </w:r>
      <w:r w:rsidRPr="006C169F">
        <w:t xml:space="preserve">B applies in relation to a </w:t>
      </w:r>
      <w:r w:rsidR="006C169F" w:rsidRPr="006C169F">
        <w:rPr>
          <w:position w:val="6"/>
          <w:sz w:val="16"/>
        </w:rPr>
        <w:t>*</w:t>
      </w:r>
      <w:r w:rsidRPr="006C169F">
        <w:t>government entity in the same way as it applies in relation to an entity.</w:t>
      </w:r>
    </w:p>
    <w:p w:rsidR="00A71A96" w:rsidRPr="006C169F" w:rsidRDefault="00A71A96" w:rsidP="00A71A96">
      <w:pPr>
        <w:pStyle w:val="subsection"/>
      </w:pPr>
      <w:r w:rsidRPr="006C169F">
        <w:tab/>
        <w:t>(3)</w:t>
      </w:r>
      <w:r w:rsidRPr="006C169F">
        <w:tab/>
        <w:t>If, apart from this subsection, section</w:t>
      </w:r>
      <w:r w:rsidR="006C169F">
        <w:t> </w:t>
      </w:r>
      <w:r w:rsidRPr="006C169F">
        <w:t>426</w:t>
      </w:r>
      <w:r w:rsidR="006C169F">
        <w:noBreakHyphen/>
      </w:r>
      <w:r w:rsidRPr="006C169F">
        <w:t>40 or 426</w:t>
      </w:r>
      <w:r w:rsidR="006C169F">
        <w:noBreakHyphen/>
      </w:r>
      <w:r w:rsidRPr="006C169F">
        <w:t xml:space="preserve">45 (as applied by this section) would impose an obligation on a </w:t>
      </w:r>
      <w:r w:rsidR="006C169F" w:rsidRPr="006C169F">
        <w:rPr>
          <w:position w:val="6"/>
          <w:sz w:val="16"/>
        </w:rPr>
        <w:t>*</w:t>
      </w:r>
      <w:r w:rsidRPr="006C169F">
        <w:t>government entity:</w:t>
      </w:r>
    </w:p>
    <w:p w:rsidR="00A71A96" w:rsidRPr="006C169F" w:rsidRDefault="00A71A96" w:rsidP="00A71A96">
      <w:pPr>
        <w:pStyle w:val="paragraph"/>
      </w:pPr>
      <w:r w:rsidRPr="006C169F">
        <w:tab/>
        <w:t>(a)</w:t>
      </w:r>
      <w:r w:rsidRPr="006C169F">
        <w:tab/>
        <w:t>that is an unincorporated association or body; and</w:t>
      </w:r>
    </w:p>
    <w:p w:rsidR="00A71A96" w:rsidRPr="006C169F" w:rsidRDefault="00A71A96" w:rsidP="00A71A96">
      <w:pPr>
        <w:pStyle w:val="paragraph"/>
      </w:pPr>
      <w:r w:rsidRPr="006C169F">
        <w:tab/>
        <w:t>(b)</w:t>
      </w:r>
      <w:r w:rsidRPr="006C169F">
        <w:tab/>
        <w:t>for whose management a single person is responsible to persons or bodies outside the government entity;</w:t>
      </w:r>
    </w:p>
    <w:p w:rsidR="00A71A96" w:rsidRPr="006C169F" w:rsidRDefault="00A71A96" w:rsidP="006B2802">
      <w:pPr>
        <w:pStyle w:val="subsection2"/>
      </w:pPr>
      <w:r w:rsidRPr="006C169F">
        <w:t>the obligation is imposed on that person.</w:t>
      </w:r>
    </w:p>
    <w:p w:rsidR="00A71A96" w:rsidRPr="006C169F" w:rsidRDefault="00A71A96" w:rsidP="00A71A96">
      <w:pPr>
        <w:pStyle w:val="subsection"/>
      </w:pPr>
      <w:r w:rsidRPr="006C169F">
        <w:tab/>
        <w:t>(4)</w:t>
      </w:r>
      <w:r w:rsidRPr="006C169F">
        <w:tab/>
      </w:r>
      <w:r w:rsidR="006C169F">
        <w:t>Subsection (</w:t>
      </w:r>
      <w:r w:rsidRPr="006C169F">
        <w:t>3) has effect despite:</w:t>
      </w:r>
    </w:p>
    <w:p w:rsidR="00A71A96" w:rsidRPr="006C169F" w:rsidRDefault="00A71A96" w:rsidP="00A71A96">
      <w:pPr>
        <w:pStyle w:val="paragraph"/>
      </w:pPr>
      <w:r w:rsidRPr="006C169F">
        <w:tab/>
        <w:t>(a)</w:t>
      </w:r>
      <w:r w:rsidRPr="006C169F">
        <w:tab/>
      </w:r>
      <w:r w:rsidR="006C169F">
        <w:t>subsection (</w:t>
      </w:r>
      <w:r w:rsidRPr="006C169F">
        <w:t>2); and</w:t>
      </w:r>
    </w:p>
    <w:p w:rsidR="00A71A96" w:rsidRPr="006C169F" w:rsidRDefault="00A71A96" w:rsidP="00A71A96">
      <w:pPr>
        <w:pStyle w:val="paragraph"/>
      </w:pPr>
      <w:r w:rsidRPr="006C169F">
        <w:tab/>
        <w:t>(b)</w:t>
      </w:r>
      <w:r w:rsidRPr="006C169F">
        <w:tab/>
        <w:t>subsection</w:t>
      </w:r>
      <w:r w:rsidR="006C169F">
        <w:t> </w:t>
      </w:r>
      <w:r w:rsidRPr="006C169F">
        <w:t>426</w:t>
      </w:r>
      <w:r w:rsidR="006C169F">
        <w:noBreakHyphen/>
      </w:r>
      <w:r w:rsidRPr="006C169F">
        <w:t>50(2) as it applies because of this section.</w:t>
      </w:r>
    </w:p>
    <w:p w:rsidR="00A71A96" w:rsidRPr="006C169F" w:rsidRDefault="00A71A96" w:rsidP="00A71A96">
      <w:pPr>
        <w:pStyle w:val="ActHead4"/>
      </w:pPr>
      <w:bookmarkStart w:id="1146" w:name="_Toc447709541"/>
      <w:r w:rsidRPr="006C169F">
        <w:rPr>
          <w:rStyle w:val="CharSubdNo"/>
        </w:rPr>
        <w:t>Subdivision</w:t>
      </w:r>
      <w:r w:rsidR="006C169F" w:rsidRPr="006C169F">
        <w:rPr>
          <w:rStyle w:val="CharSubdNo"/>
        </w:rPr>
        <w:t> </w:t>
      </w:r>
      <w:r w:rsidRPr="006C169F">
        <w:rPr>
          <w:rStyle w:val="CharSubdNo"/>
        </w:rPr>
        <w:t>426</w:t>
      </w:r>
      <w:r w:rsidR="006C169F" w:rsidRPr="006C169F">
        <w:rPr>
          <w:rStyle w:val="CharSubdNo"/>
        </w:rPr>
        <w:noBreakHyphen/>
      </w:r>
      <w:r w:rsidRPr="006C169F">
        <w:rPr>
          <w:rStyle w:val="CharSubdNo"/>
        </w:rPr>
        <w:t>B</w:t>
      </w:r>
      <w:r w:rsidRPr="006C169F">
        <w:t>—</w:t>
      </w:r>
      <w:r w:rsidRPr="006C169F">
        <w:rPr>
          <w:rStyle w:val="CharSubdText"/>
        </w:rPr>
        <w:t>Process of endorsement etc.</w:t>
      </w:r>
      <w:bookmarkEnd w:id="1146"/>
    </w:p>
    <w:p w:rsidR="00A71A96" w:rsidRPr="006C169F" w:rsidRDefault="00A71A96" w:rsidP="00A71A96">
      <w:pPr>
        <w:pStyle w:val="TofSectsHeading"/>
      </w:pPr>
      <w:r w:rsidRPr="006C169F">
        <w:t>Table of sections</w:t>
      </w:r>
    </w:p>
    <w:p w:rsidR="00A71A96" w:rsidRPr="006C169F" w:rsidRDefault="00A71A96" w:rsidP="00A71A96">
      <w:pPr>
        <w:pStyle w:val="TofSectsSection"/>
      </w:pPr>
      <w:r w:rsidRPr="006C169F">
        <w:t>426</w:t>
      </w:r>
      <w:r w:rsidR="006C169F">
        <w:noBreakHyphen/>
      </w:r>
      <w:r w:rsidRPr="006C169F">
        <w:t>15</w:t>
      </w:r>
      <w:r w:rsidRPr="006C169F">
        <w:tab/>
        <w:t>Applying for endorsement</w:t>
      </w:r>
    </w:p>
    <w:p w:rsidR="00A71A96" w:rsidRPr="006C169F" w:rsidRDefault="00A71A96" w:rsidP="00A71A96">
      <w:pPr>
        <w:pStyle w:val="TofSectsSection"/>
      </w:pPr>
      <w:r w:rsidRPr="006C169F">
        <w:t>426</w:t>
      </w:r>
      <w:r w:rsidR="006C169F">
        <w:noBreakHyphen/>
      </w:r>
      <w:r w:rsidRPr="006C169F">
        <w:t>20</w:t>
      </w:r>
      <w:r w:rsidRPr="006C169F">
        <w:tab/>
        <w:t>Dealing with an application for endorsement</w:t>
      </w:r>
    </w:p>
    <w:p w:rsidR="00A71A96" w:rsidRPr="006C169F" w:rsidRDefault="00A71A96" w:rsidP="00A71A96">
      <w:pPr>
        <w:pStyle w:val="TofSectsSection"/>
      </w:pPr>
      <w:r w:rsidRPr="006C169F">
        <w:t>426</w:t>
      </w:r>
      <w:r w:rsidR="006C169F">
        <w:noBreakHyphen/>
      </w:r>
      <w:r w:rsidRPr="006C169F">
        <w:t>25</w:t>
      </w:r>
      <w:r w:rsidRPr="006C169F">
        <w:tab/>
        <w:t>Notifying outcome of application for endorsement</w:t>
      </w:r>
    </w:p>
    <w:p w:rsidR="00A71A96" w:rsidRPr="006C169F" w:rsidRDefault="00A71A96" w:rsidP="00A71A96">
      <w:pPr>
        <w:pStyle w:val="TofSectsSection"/>
      </w:pPr>
      <w:r w:rsidRPr="006C169F">
        <w:t>426</w:t>
      </w:r>
      <w:r w:rsidR="006C169F">
        <w:noBreakHyphen/>
      </w:r>
      <w:r w:rsidRPr="006C169F">
        <w:t>30</w:t>
      </w:r>
      <w:r w:rsidRPr="006C169F">
        <w:tab/>
        <w:t>Date of effect of endorsement</w:t>
      </w:r>
    </w:p>
    <w:p w:rsidR="00A71A96" w:rsidRPr="006C169F" w:rsidRDefault="00A71A96" w:rsidP="00A71A96">
      <w:pPr>
        <w:pStyle w:val="TofSectsSection"/>
      </w:pPr>
      <w:r w:rsidRPr="006C169F">
        <w:t>426</w:t>
      </w:r>
      <w:r w:rsidR="006C169F">
        <w:noBreakHyphen/>
      </w:r>
      <w:r w:rsidRPr="006C169F">
        <w:t>35</w:t>
      </w:r>
      <w:r w:rsidRPr="006C169F">
        <w:tab/>
        <w:t>Review of refusal of endorsement</w:t>
      </w:r>
    </w:p>
    <w:p w:rsidR="00A71A96" w:rsidRPr="006C169F" w:rsidRDefault="00A71A96" w:rsidP="00A71A96">
      <w:pPr>
        <w:pStyle w:val="TofSectsSection"/>
      </w:pPr>
      <w:r w:rsidRPr="006C169F">
        <w:t>426</w:t>
      </w:r>
      <w:r w:rsidR="006C169F">
        <w:noBreakHyphen/>
      </w:r>
      <w:r w:rsidRPr="006C169F">
        <w:t>40</w:t>
      </w:r>
      <w:r w:rsidRPr="006C169F">
        <w:tab/>
        <w:t>Checking entitlement to endorsement</w:t>
      </w:r>
    </w:p>
    <w:p w:rsidR="00A71A96" w:rsidRPr="006C169F" w:rsidRDefault="00A71A96" w:rsidP="00A71A96">
      <w:pPr>
        <w:pStyle w:val="TofSectsSection"/>
      </w:pPr>
      <w:r w:rsidRPr="006C169F">
        <w:t>426</w:t>
      </w:r>
      <w:r w:rsidR="006C169F">
        <w:noBreakHyphen/>
      </w:r>
      <w:r w:rsidRPr="006C169F">
        <w:t>45</w:t>
      </w:r>
      <w:r w:rsidRPr="006C169F">
        <w:tab/>
        <w:t>Telling Commissioner of loss of entitlement to endorsement</w:t>
      </w:r>
    </w:p>
    <w:p w:rsidR="00A71A96" w:rsidRPr="006C169F" w:rsidRDefault="00A71A96" w:rsidP="00A71A96">
      <w:pPr>
        <w:pStyle w:val="TofSectsSection"/>
      </w:pPr>
      <w:r w:rsidRPr="006C169F">
        <w:t>426</w:t>
      </w:r>
      <w:r w:rsidR="006C169F">
        <w:noBreakHyphen/>
      </w:r>
      <w:r w:rsidRPr="006C169F">
        <w:t>50</w:t>
      </w:r>
      <w:r w:rsidRPr="006C169F">
        <w:tab/>
        <w:t>Partnerships and unincorporated bodies</w:t>
      </w:r>
    </w:p>
    <w:p w:rsidR="00A71A96" w:rsidRPr="006C169F" w:rsidRDefault="00A71A96" w:rsidP="00A71A96">
      <w:pPr>
        <w:pStyle w:val="TofSectsSection"/>
      </w:pPr>
      <w:r w:rsidRPr="006C169F">
        <w:t>426</w:t>
      </w:r>
      <w:r w:rsidR="006C169F">
        <w:noBreakHyphen/>
      </w:r>
      <w:r w:rsidRPr="006C169F">
        <w:t>55</w:t>
      </w:r>
      <w:r w:rsidRPr="006C169F">
        <w:tab/>
        <w:t>Revoking endorsement</w:t>
      </w:r>
    </w:p>
    <w:p w:rsidR="00A71A96" w:rsidRPr="006C169F" w:rsidRDefault="00A71A96" w:rsidP="00A71A96">
      <w:pPr>
        <w:pStyle w:val="TofSectsSection"/>
      </w:pPr>
      <w:r w:rsidRPr="006C169F">
        <w:lastRenderedPageBreak/>
        <w:t>426</w:t>
      </w:r>
      <w:r w:rsidR="006C169F">
        <w:noBreakHyphen/>
      </w:r>
      <w:r w:rsidRPr="006C169F">
        <w:t>60</w:t>
      </w:r>
      <w:r w:rsidRPr="006C169F">
        <w:tab/>
        <w:t>Review of revocation of endorsement</w:t>
      </w:r>
    </w:p>
    <w:p w:rsidR="00A71A96" w:rsidRPr="006C169F" w:rsidRDefault="00A71A96" w:rsidP="00053C97">
      <w:pPr>
        <w:pStyle w:val="ActHead5"/>
      </w:pPr>
      <w:bookmarkStart w:id="1147" w:name="_Toc447709542"/>
      <w:r w:rsidRPr="006C169F">
        <w:rPr>
          <w:rStyle w:val="CharSectno"/>
        </w:rPr>
        <w:t>426</w:t>
      </w:r>
      <w:r w:rsidR="006C169F" w:rsidRPr="006C169F">
        <w:rPr>
          <w:rStyle w:val="CharSectno"/>
        </w:rPr>
        <w:noBreakHyphen/>
      </w:r>
      <w:r w:rsidRPr="006C169F">
        <w:rPr>
          <w:rStyle w:val="CharSectno"/>
        </w:rPr>
        <w:t>15</w:t>
      </w:r>
      <w:r w:rsidRPr="006C169F">
        <w:t xml:space="preserve">  Applying for endorsement</w:t>
      </w:r>
      <w:bookmarkEnd w:id="1147"/>
    </w:p>
    <w:p w:rsidR="00A71A96" w:rsidRPr="006C169F" w:rsidRDefault="00A71A96" w:rsidP="00053C97">
      <w:pPr>
        <w:pStyle w:val="subsection"/>
        <w:keepNext/>
        <w:keepLines/>
      </w:pPr>
      <w:r w:rsidRPr="006C169F">
        <w:tab/>
        <w:t>(1)</w:t>
      </w:r>
      <w:r w:rsidRPr="006C169F">
        <w:tab/>
        <w:t>An entity may apply to the Commissioner for endorsement.</w:t>
      </w:r>
    </w:p>
    <w:p w:rsidR="00A71A96" w:rsidRPr="006C169F" w:rsidRDefault="00A71A96" w:rsidP="00370CAB">
      <w:pPr>
        <w:pStyle w:val="subsection"/>
        <w:keepNext/>
        <w:keepLines/>
      </w:pPr>
      <w:r w:rsidRPr="006C169F">
        <w:tab/>
        <w:t>(2)</w:t>
      </w:r>
      <w:r w:rsidRPr="006C169F">
        <w:tab/>
        <w:t>The application:</w:t>
      </w:r>
    </w:p>
    <w:p w:rsidR="00A71A96" w:rsidRPr="006C169F" w:rsidRDefault="00A71A96" w:rsidP="00A71A96">
      <w:pPr>
        <w:pStyle w:val="paragraph"/>
      </w:pPr>
      <w:r w:rsidRPr="006C169F">
        <w:tab/>
        <w:t>(a)</w:t>
      </w:r>
      <w:r w:rsidRPr="006C169F">
        <w:tab/>
        <w:t>must be in a form approved by the Commissioner; and</w:t>
      </w:r>
    </w:p>
    <w:p w:rsidR="00A71A96" w:rsidRPr="006C169F" w:rsidRDefault="00A71A96" w:rsidP="00A71A96">
      <w:pPr>
        <w:pStyle w:val="paragraph"/>
      </w:pPr>
      <w:r w:rsidRPr="006C169F">
        <w:tab/>
        <w:t>(b)</w:t>
      </w:r>
      <w:r w:rsidRPr="006C169F">
        <w:tab/>
        <w:t xml:space="preserve">may be </w:t>
      </w:r>
      <w:r w:rsidR="006C169F" w:rsidRPr="006C169F">
        <w:rPr>
          <w:position w:val="6"/>
          <w:sz w:val="16"/>
        </w:rPr>
        <w:t>*</w:t>
      </w:r>
      <w:r w:rsidRPr="006C169F">
        <w:t>lodged electronically; and</w:t>
      </w:r>
    </w:p>
    <w:p w:rsidR="00A71A96" w:rsidRPr="006C169F" w:rsidRDefault="00A71A96" w:rsidP="00A71A96">
      <w:pPr>
        <w:pStyle w:val="paragraph"/>
      </w:pPr>
      <w:r w:rsidRPr="006C169F">
        <w:tab/>
        <w:t>(c)</w:t>
      </w:r>
      <w:r w:rsidRPr="006C169F">
        <w:tab/>
        <w:t xml:space="preserve">must be signed for the entity, or include the entity’s </w:t>
      </w:r>
      <w:r w:rsidR="006C169F" w:rsidRPr="006C169F">
        <w:rPr>
          <w:position w:val="6"/>
          <w:sz w:val="16"/>
        </w:rPr>
        <w:t>*</w:t>
      </w:r>
      <w:r w:rsidRPr="006C169F">
        <w:t>electronic signature if the application is lodged electronically; and</w:t>
      </w:r>
    </w:p>
    <w:p w:rsidR="00A71A96" w:rsidRPr="006C169F" w:rsidRDefault="00A71A96" w:rsidP="00A71A96">
      <w:pPr>
        <w:pStyle w:val="paragraph"/>
      </w:pPr>
      <w:r w:rsidRPr="006C169F">
        <w:tab/>
        <w:t>(d)</w:t>
      </w:r>
      <w:r w:rsidRPr="006C169F">
        <w:tab/>
        <w:t>must be lodged at, or posted to, an office or facility designated by the Commissioner as a receiving centre for applications of that kind.</w:t>
      </w:r>
    </w:p>
    <w:p w:rsidR="00A71A96" w:rsidRPr="006C169F" w:rsidRDefault="00A71A96" w:rsidP="00A71A96">
      <w:pPr>
        <w:pStyle w:val="notetext"/>
      </w:pPr>
      <w:r w:rsidRPr="006C169F">
        <w:t>Note:</w:t>
      </w:r>
      <w:r w:rsidRPr="006C169F">
        <w:tab/>
        <w:t>The Commissioner could approve a form that is part of an application form for an ABN.</w:t>
      </w:r>
    </w:p>
    <w:p w:rsidR="00A71A96" w:rsidRPr="006C169F" w:rsidRDefault="00A71A96" w:rsidP="00A71A96">
      <w:pPr>
        <w:pStyle w:val="subsection"/>
      </w:pPr>
      <w:r w:rsidRPr="006C169F">
        <w:tab/>
        <w:t>(3)</w:t>
      </w:r>
      <w:r w:rsidRPr="006C169F">
        <w:tab/>
        <w:t>Section</w:t>
      </w:r>
      <w:r w:rsidR="006C169F">
        <w:t> </w:t>
      </w:r>
      <w:r w:rsidRPr="006C169F">
        <w:t>426</w:t>
      </w:r>
      <w:r w:rsidR="006C169F">
        <w:noBreakHyphen/>
      </w:r>
      <w:r w:rsidRPr="006C169F">
        <w:t>5 does not prevent the Commissioner from approving a single form to be used by an entity to make applications for 2 or more kinds of endorsement.</w:t>
      </w:r>
    </w:p>
    <w:p w:rsidR="00A71A96" w:rsidRPr="006C169F" w:rsidRDefault="00A71A96" w:rsidP="00A71A96">
      <w:pPr>
        <w:pStyle w:val="ActHead5"/>
      </w:pPr>
      <w:bookmarkStart w:id="1148" w:name="_Toc447709543"/>
      <w:r w:rsidRPr="006C169F">
        <w:rPr>
          <w:rStyle w:val="CharSectno"/>
        </w:rPr>
        <w:t>426</w:t>
      </w:r>
      <w:r w:rsidR="006C169F" w:rsidRPr="006C169F">
        <w:rPr>
          <w:rStyle w:val="CharSectno"/>
        </w:rPr>
        <w:noBreakHyphen/>
      </w:r>
      <w:r w:rsidRPr="006C169F">
        <w:rPr>
          <w:rStyle w:val="CharSectno"/>
        </w:rPr>
        <w:t>20</w:t>
      </w:r>
      <w:r w:rsidRPr="006C169F">
        <w:t xml:space="preserve">  Dealing with an application for endorsement</w:t>
      </w:r>
      <w:bookmarkEnd w:id="1148"/>
    </w:p>
    <w:p w:rsidR="00A71A96" w:rsidRPr="006C169F" w:rsidRDefault="00A71A96" w:rsidP="006B2802">
      <w:pPr>
        <w:pStyle w:val="SubsectionHead"/>
      </w:pPr>
      <w:r w:rsidRPr="006C169F">
        <w:t>Requiring further information or documents</w:t>
      </w:r>
    </w:p>
    <w:p w:rsidR="00A71A96" w:rsidRPr="006C169F" w:rsidRDefault="00A71A96" w:rsidP="00A71A96">
      <w:pPr>
        <w:pStyle w:val="subsection"/>
      </w:pPr>
      <w:r w:rsidRPr="006C169F">
        <w:tab/>
        <w:t>(1)</w:t>
      </w:r>
      <w:r w:rsidRPr="006C169F">
        <w:tab/>
        <w:t>The Commissioner may require an applicant to give the Commissioner specified information, or a specified document, that the Commissioner needs in order to decide whether the applicant is entitled to endorsement.</w:t>
      </w:r>
    </w:p>
    <w:p w:rsidR="00A71A96" w:rsidRPr="006C169F" w:rsidRDefault="00A71A96" w:rsidP="006B2802">
      <w:pPr>
        <w:pStyle w:val="SubsectionHead"/>
      </w:pPr>
      <w:r w:rsidRPr="006C169F">
        <w:t>Treating application as being refused</w:t>
      </w:r>
    </w:p>
    <w:p w:rsidR="00A71A96" w:rsidRPr="006C169F" w:rsidRDefault="00A71A96" w:rsidP="00A71A96">
      <w:pPr>
        <w:pStyle w:val="subsection"/>
      </w:pPr>
      <w:r w:rsidRPr="006C169F">
        <w:tab/>
        <w:t>(2)</w:t>
      </w:r>
      <w:r w:rsidRPr="006C169F">
        <w:tab/>
        <w:t xml:space="preserve">After the time worked out under </w:t>
      </w:r>
      <w:r w:rsidR="006C169F">
        <w:t>subsection (</w:t>
      </w:r>
      <w:r w:rsidRPr="006C169F">
        <w:t>3), the applicant may give the Commissioner written notice that the applicant wishes to treat the application as having been refused, if the Commissioner has not given the applicant before that time written notice that the Commissioner endorses or refuses to endorse the applicant.</w:t>
      </w:r>
    </w:p>
    <w:p w:rsidR="00A71A96" w:rsidRPr="006C169F" w:rsidRDefault="00A71A96" w:rsidP="00A71A96">
      <w:pPr>
        <w:pStyle w:val="notetext"/>
      </w:pPr>
      <w:r w:rsidRPr="006C169F">
        <w:lastRenderedPageBreak/>
        <w:t>Note:</w:t>
      </w:r>
      <w:r w:rsidRPr="006C169F">
        <w:tab/>
        <w:t>Section</w:t>
      </w:r>
      <w:r w:rsidR="006C169F">
        <w:t> </w:t>
      </w:r>
      <w:r w:rsidRPr="006C169F">
        <w:t>426</w:t>
      </w:r>
      <w:r w:rsidR="006C169F">
        <w:noBreakHyphen/>
      </w:r>
      <w:r w:rsidRPr="006C169F">
        <w:t>25 requires the Commissioner to give the applicant written notice if the Commissioner endorses or refuses to endorse the applicant.</w:t>
      </w:r>
    </w:p>
    <w:p w:rsidR="00A71A96" w:rsidRPr="006C169F" w:rsidRDefault="00A71A96" w:rsidP="00A71A96">
      <w:pPr>
        <w:pStyle w:val="subsection"/>
      </w:pPr>
      <w:r w:rsidRPr="006C169F">
        <w:tab/>
        <w:t>(3)</w:t>
      </w:r>
      <w:r w:rsidRPr="006C169F">
        <w:tab/>
        <w:t xml:space="preserve">The time is the end of the 60th day after the application was made. However, if before that time the Commissioner requires the applicant under </w:t>
      </w:r>
      <w:r w:rsidR="006C169F">
        <w:t>subsection (</w:t>
      </w:r>
      <w:r w:rsidRPr="006C169F">
        <w:t>1) to give information or a document, the time is the later of the following (or either of them if they are the same):</w:t>
      </w:r>
    </w:p>
    <w:p w:rsidR="00A71A96" w:rsidRPr="006C169F" w:rsidRDefault="00A71A96" w:rsidP="00A71A96">
      <w:pPr>
        <w:pStyle w:val="paragraph"/>
      </w:pPr>
      <w:r w:rsidRPr="006C169F">
        <w:tab/>
        <w:t>(a)</w:t>
      </w:r>
      <w:r w:rsidRPr="006C169F">
        <w:tab/>
        <w:t>the end of the 28th day after the last day on which the applicant gives the Commissioner information or a document he or she has required;</w:t>
      </w:r>
    </w:p>
    <w:p w:rsidR="00A71A96" w:rsidRPr="006C169F" w:rsidRDefault="00A71A96" w:rsidP="00A71A96">
      <w:pPr>
        <w:pStyle w:val="paragraph"/>
      </w:pPr>
      <w:r w:rsidRPr="006C169F">
        <w:tab/>
        <w:t>(b)</w:t>
      </w:r>
      <w:r w:rsidRPr="006C169F">
        <w:tab/>
        <w:t>the end of the 60th day after the application was made.</w:t>
      </w:r>
    </w:p>
    <w:p w:rsidR="00A71A96" w:rsidRPr="006C169F" w:rsidRDefault="00A71A96" w:rsidP="00A71A96">
      <w:pPr>
        <w:pStyle w:val="subsection"/>
      </w:pPr>
      <w:r w:rsidRPr="006C169F">
        <w:tab/>
        <w:t>(4)</w:t>
      </w:r>
      <w:r w:rsidRPr="006C169F">
        <w:tab/>
        <w:t xml:space="preserve">If the applicant gives notice under </w:t>
      </w:r>
      <w:r w:rsidR="006C169F">
        <w:t>subsection (</w:t>
      </w:r>
      <w:r w:rsidRPr="006C169F">
        <w:t>2), section</w:t>
      </w:r>
      <w:r w:rsidR="006C169F">
        <w:t> </w:t>
      </w:r>
      <w:r w:rsidRPr="006C169F">
        <w:t>426</w:t>
      </w:r>
      <w:r w:rsidR="006C169F">
        <w:noBreakHyphen/>
      </w:r>
      <w:r w:rsidRPr="006C169F">
        <w:t>35 operates as if the Commissioner had refused the application on the day on which the notice is given.</w:t>
      </w:r>
    </w:p>
    <w:p w:rsidR="00A71A96" w:rsidRPr="006C169F" w:rsidRDefault="00A71A96" w:rsidP="00A71A96">
      <w:pPr>
        <w:pStyle w:val="notetext"/>
      </w:pPr>
      <w:r w:rsidRPr="006C169F">
        <w:t>Note:</w:t>
      </w:r>
      <w:r w:rsidRPr="006C169F">
        <w:tab/>
        <w:t>Section</w:t>
      </w:r>
      <w:r w:rsidR="006C169F">
        <w:t> </w:t>
      </w:r>
      <w:r w:rsidRPr="006C169F">
        <w:t>426</w:t>
      </w:r>
      <w:r w:rsidR="006C169F">
        <w:noBreakHyphen/>
      </w:r>
      <w:r w:rsidRPr="006C169F">
        <w:t>35 lets the applicant object against refusal of an application in the manner set out in Part</w:t>
      </w:r>
      <w:r w:rsidR="00830045" w:rsidRPr="006C169F">
        <w:t> </w:t>
      </w:r>
      <w:r w:rsidRPr="006C169F">
        <w:t>IVC of this Act. That Part provides for review of the refusal objected against.</w:t>
      </w:r>
    </w:p>
    <w:p w:rsidR="00A71A96" w:rsidRPr="006C169F" w:rsidRDefault="00A71A96" w:rsidP="00A71A96">
      <w:pPr>
        <w:pStyle w:val="subsection"/>
      </w:pPr>
      <w:r w:rsidRPr="006C169F">
        <w:tab/>
        <w:t>(5)</w:t>
      </w:r>
      <w:r w:rsidRPr="006C169F">
        <w:tab/>
        <w:t>The notice given by the applicant:</w:t>
      </w:r>
    </w:p>
    <w:p w:rsidR="00A71A96" w:rsidRPr="006C169F" w:rsidRDefault="00A71A96" w:rsidP="00A71A96">
      <w:pPr>
        <w:pStyle w:val="paragraph"/>
      </w:pPr>
      <w:r w:rsidRPr="006C169F">
        <w:tab/>
        <w:t>(a)</w:t>
      </w:r>
      <w:r w:rsidRPr="006C169F">
        <w:tab/>
        <w:t xml:space="preserve">may be </w:t>
      </w:r>
      <w:r w:rsidR="006C169F" w:rsidRPr="006C169F">
        <w:rPr>
          <w:position w:val="6"/>
          <w:sz w:val="16"/>
        </w:rPr>
        <w:t>*</w:t>
      </w:r>
      <w:r w:rsidRPr="006C169F">
        <w:t>lodged electronically; and</w:t>
      </w:r>
    </w:p>
    <w:p w:rsidR="00A71A96" w:rsidRPr="006C169F" w:rsidRDefault="00A71A96" w:rsidP="00A71A96">
      <w:pPr>
        <w:pStyle w:val="paragraph"/>
      </w:pPr>
      <w:r w:rsidRPr="006C169F">
        <w:tab/>
        <w:t>(b)</w:t>
      </w:r>
      <w:r w:rsidRPr="006C169F">
        <w:tab/>
        <w:t xml:space="preserve">must be signed for the applicant, or include the applicant’s </w:t>
      </w:r>
      <w:r w:rsidR="006C169F" w:rsidRPr="006C169F">
        <w:rPr>
          <w:position w:val="6"/>
          <w:sz w:val="16"/>
        </w:rPr>
        <w:t>*</w:t>
      </w:r>
      <w:r w:rsidRPr="006C169F">
        <w:t xml:space="preserve">electronic signature if the application is </w:t>
      </w:r>
      <w:r w:rsidR="006C169F" w:rsidRPr="006C169F">
        <w:rPr>
          <w:position w:val="6"/>
          <w:sz w:val="16"/>
        </w:rPr>
        <w:t>*</w:t>
      </w:r>
      <w:r w:rsidRPr="006C169F">
        <w:t>lodged electronically.</w:t>
      </w:r>
    </w:p>
    <w:p w:rsidR="00A71A96" w:rsidRPr="006C169F" w:rsidRDefault="00A71A96" w:rsidP="00A71A96">
      <w:pPr>
        <w:pStyle w:val="ActHead5"/>
      </w:pPr>
      <w:bookmarkStart w:id="1149" w:name="_Toc447709544"/>
      <w:r w:rsidRPr="006C169F">
        <w:rPr>
          <w:rStyle w:val="CharSectno"/>
        </w:rPr>
        <w:t>426</w:t>
      </w:r>
      <w:r w:rsidR="006C169F" w:rsidRPr="006C169F">
        <w:rPr>
          <w:rStyle w:val="CharSectno"/>
        </w:rPr>
        <w:noBreakHyphen/>
      </w:r>
      <w:r w:rsidRPr="006C169F">
        <w:rPr>
          <w:rStyle w:val="CharSectno"/>
        </w:rPr>
        <w:t>25</w:t>
      </w:r>
      <w:r w:rsidRPr="006C169F">
        <w:t xml:space="preserve">  Notifying outcome of application for endorsement</w:t>
      </w:r>
      <w:bookmarkEnd w:id="1149"/>
    </w:p>
    <w:p w:rsidR="00A71A96" w:rsidRPr="006C169F" w:rsidRDefault="00A71A96" w:rsidP="00A71A96">
      <w:pPr>
        <w:pStyle w:val="subsection"/>
      </w:pPr>
      <w:r w:rsidRPr="006C169F">
        <w:tab/>
        <w:t>(1)</w:t>
      </w:r>
      <w:r w:rsidRPr="006C169F">
        <w:tab/>
        <w:t>The Commissioner must give the applicant written notice if:</w:t>
      </w:r>
    </w:p>
    <w:p w:rsidR="00A71A96" w:rsidRPr="006C169F" w:rsidRDefault="00A71A96" w:rsidP="00A71A96">
      <w:pPr>
        <w:pStyle w:val="paragraph"/>
      </w:pPr>
      <w:r w:rsidRPr="006C169F">
        <w:tab/>
        <w:t>(a)</w:t>
      </w:r>
      <w:r w:rsidRPr="006C169F">
        <w:tab/>
        <w:t>the Commissioner endorses the applicant; or</w:t>
      </w:r>
    </w:p>
    <w:p w:rsidR="00A71A96" w:rsidRPr="006C169F" w:rsidRDefault="00A71A96" w:rsidP="00A71A96">
      <w:pPr>
        <w:pStyle w:val="paragraph"/>
      </w:pPr>
      <w:r w:rsidRPr="006C169F">
        <w:tab/>
        <w:t>(b)</w:t>
      </w:r>
      <w:r w:rsidRPr="006C169F">
        <w:tab/>
        <w:t>the Commissioner refuses to endorse the applicant.</w:t>
      </w:r>
    </w:p>
    <w:p w:rsidR="00A71A96" w:rsidRPr="006C169F" w:rsidRDefault="00A71A96" w:rsidP="00A71A96">
      <w:pPr>
        <w:pStyle w:val="subsection"/>
      </w:pPr>
      <w:r w:rsidRPr="006C169F">
        <w:tab/>
        <w:t>(2)</w:t>
      </w:r>
      <w:r w:rsidRPr="006C169F">
        <w:tab/>
        <w:t>The Commissioner may give the notice by way of electronic transmission. This does not limit the ways in which the Commissioner may give the notice.</w:t>
      </w:r>
    </w:p>
    <w:p w:rsidR="00A71A96" w:rsidRPr="006C169F" w:rsidRDefault="00A71A96" w:rsidP="00A71A96">
      <w:pPr>
        <w:pStyle w:val="ActHead5"/>
      </w:pPr>
      <w:bookmarkStart w:id="1150" w:name="_Toc447709545"/>
      <w:r w:rsidRPr="006C169F">
        <w:rPr>
          <w:rStyle w:val="CharSectno"/>
        </w:rPr>
        <w:lastRenderedPageBreak/>
        <w:t>426</w:t>
      </w:r>
      <w:r w:rsidR="006C169F" w:rsidRPr="006C169F">
        <w:rPr>
          <w:rStyle w:val="CharSectno"/>
        </w:rPr>
        <w:noBreakHyphen/>
      </w:r>
      <w:r w:rsidRPr="006C169F">
        <w:rPr>
          <w:rStyle w:val="CharSectno"/>
        </w:rPr>
        <w:t>30</w:t>
      </w:r>
      <w:r w:rsidRPr="006C169F">
        <w:t xml:space="preserve">  Date of effect of endorsement</w:t>
      </w:r>
      <w:bookmarkEnd w:id="1150"/>
    </w:p>
    <w:p w:rsidR="00A71A96" w:rsidRPr="006C169F" w:rsidRDefault="00A71A96" w:rsidP="00A71A96">
      <w:pPr>
        <w:pStyle w:val="subsection"/>
      </w:pPr>
      <w:r w:rsidRPr="006C169F">
        <w:tab/>
        <w:t>(1)</w:t>
      </w:r>
      <w:r w:rsidRPr="006C169F">
        <w:tab/>
        <w:t>The endorsement has effect from a date specified by the Commissioner.</w:t>
      </w:r>
    </w:p>
    <w:p w:rsidR="00A71A96" w:rsidRPr="006C169F" w:rsidRDefault="00A71A96" w:rsidP="00A71A96">
      <w:pPr>
        <w:pStyle w:val="subsection"/>
      </w:pPr>
      <w:r w:rsidRPr="006C169F">
        <w:tab/>
        <w:t>(2)</w:t>
      </w:r>
      <w:r w:rsidRPr="006C169F">
        <w:tab/>
        <w:t xml:space="preserve">The date specified may be any date (including a date before the application for endorsement was made and a date before the applicant had an </w:t>
      </w:r>
      <w:r w:rsidR="006C169F" w:rsidRPr="006C169F">
        <w:rPr>
          <w:position w:val="6"/>
          <w:sz w:val="16"/>
        </w:rPr>
        <w:t>*</w:t>
      </w:r>
      <w:r w:rsidRPr="006C169F">
        <w:t>ABN).</w:t>
      </w:r>
    </w:p>
    <w:p w:rsidR="00A71A96" w:rsidRPr="006C169F" w:rsidRDefault="00A71A96" w:rsidP="00A71A96">
      <w:pPr>
        <w:pStyle w:val="ActHead5"/>
      </w:pPr>
      <w:bookmarkStart w:id="1151" w:name="_Toc447709546"/>
      <w:r w:rsidRPr="006C169F">
        <w:rPr>
          <w:rStyle w:val="CharSectno"/>
        </w:rPr>
        <w:t>426</w:t>
      </w:r>
      <w:r w:rsidR="006C169F" w:rsidRPr="006C169F">
        <w:rPr>
          <w:rStyle w:val="CharSectno"/>
        </w:rPr>
        <w:noBreakHyphen/>
      </w:r>
      <w:r w:rsidRPr="006C169F">
        <w:rPr>
          <w:rStyle w:val="CharSectno"/>
        </w:rPr>
        <w:t>35</w:t>
      </w:r>
      <w:r w:rsidRPr="006C169F">
        <w:t xml:space="preserve">  Review of refusal of endorsement</w:t>
      </w:r>
      <w:bookmarkEnd w:id="1151"/>
    </w:p>
    <w:p w:rsidR="00A71A96" w:rsidRPr="006C169F" w:rsidRDefault="00A71A96" w:rsidP="00A71A96">
      <w:pPr>
        <w:pStyle w:val="subsection"/>
      </w:pPr>
      <w:r w:rsidRPr="006C169F">
        <w:tab/>
      </w:r>
      <w:r w:rsidRPr="006C169F">
        <w:tab/>
        <w:t>If the applicant is dissatisfied with the Commissioner’s refusal to endorse the applicant in accordance with the application, the applicant may object against the refusal in the manner set out in Part</w:t>
      </w:r>
      <w:r w:rsidR="00830045" w:rsidRPr="006C169F">
        <w:t> </w:t>
      </w:r>
      <w:r w:rsidRPr="006C169F">
        <w:t>IVC of this Act.</w:t>
      </w:r>
    </w:p>
    <w:p w:rsidR="00A71A96" w:rsidRPr="006C169F" w:rsidRDefault="00A71A96" w:rsidP="00A71A96">
      <w:pPr>
        <w:pStyle w:val="notetext"/>
      </w:pPr>
      <w:r w:rsidRPr="006C169F">
        <w:t>Note:</w:t>
      </w:r>
      <w:r w:rsidRPr="006C169F">
        <w:tab/>
        <w:t>That Part provides for review of the refusal objected against.</w:t>
      </w:r>
    </w:p>
    <w:p w:rsidR="00A71A96" w:rsidRPr="006C169F" w:rsidRDefault="00A71A96" w:rsidP="00A71A96">
      <w:pPr>
        <w:pStyle w:val="ActHead5"/>
      </w:pPr>
      <w:bookmarkStart w:id="1152" w:name="_Toc447709547"/>
      <w:r w:rsidRPr="006C169F">
        <w:rPr>
          <w:rStyle w:val="CharSectno"/>
        </w:rPr>
        <w:t>426</w:t>
      </w:r>
      <w:r w:rsidR="006C169F" w:rsidRPr="006C169F">
        <w:rPr>
          <w:rStyle w:val="CharSectno"/>
        </w:rPr>
        <w:noBreakHyphen/>
      </w:r>
      <w:r w:rsidRPr="006C169F">
        <w:rPr>
          <w:rStyle w:val="CharSectno"/>
        </w:rPr>
        <w:t>40</w:t>
      </w:r>
      <w:r w:rsidRPr="006C169F">
        <w:t xml:space="preserve">  Checking entitlement to endorsement</w:t>
      </w:r>
      <w:bookmarkEnd w:id="1152"/>
    </w:p>
    <w:p w:rsidR="00A71A96" w:rsidRPr="006C169F" w:rsidRDefault="00A71A96" w:rsidP="00A71A96">
      <w:pPr>
        <w:pStyle w:val="subsection"/>
      </w:pPr>
      <w:r w:rsidRPr="006C169F">
        <w:tab/>
        <w:t>(1)</w:t>
      </w:r>
      <w:r w:rsidRPr="006C169F">
        <w:tab/>
        <w:t>The Commissioner may require an entity that is endorsed to give the Commissioner information or a document that is relevant to the entity’s entitlement to endorsement. The entity must comply with the requirement.</w:t>
      </w:r>
    </w:p>
    <w:p w:rsidR="00A71A96" w:rsidRPr="006C169F" w:rsidRDefault="00A71A96" w:rsidP="00A71A96">
      <w:pPr>
        <w:pStyle w:val="notetext"/>
      </w:pPr>
      <w:r w:rsidRPr="006C169F">
        <w:t>Note 1:</w:t>
      </w:r>
      <w:r w:rsidRPr="006C169F">
        <w:tab/>
        <w:t>The conditions for an entity to be entitled to be endorsed are set out in:</w:t>
      </w:r>
    </w:p>
    <w:p w:rsidR="00A71A96" w:rsidRPr="006C169F" w:rsidRDefault="00A71A96" w:rsidP="00DF4160">
      <w:pPr>
        <w:pStyle w:val="notepara"/>
      </w:pPr>
      <w:r w:rsidRPr="006C169F">
        <w:t>(a)</w:t>
      </w:r>
      <w:r w:rsidRPr="006C169F">
        <w:tab/>
        <w:t>subsections</w:t>
      </w:r>
      <w:r w:rsidR="006C169F">
        <w:t> </w:t>
      </w:r>
      <w:r w:rsidRPr="006C169F">
        <w:t>176</w:t>
      </w:r>
      <w:r w:rsidR="006C169F">
        <w:noBreakHyphen/>
      </w:r>
      <w:r w:rsidRPr="006C169F">
        <w:t xml:space="preserve">1(2) of the </w:t>
      </w:r>
      <w:r w:rsidR="00B43A9E" w:rsidRPr="006C169F">
        <w:t>GST Act</w:t>
      </w:r>
      <w:r w:rsidRPr="006C169F">
        <w:t>; and</w:t>
      </w:r>
    </w:p>
    <w:p w:rsidR="00A71A96" w:rsidRPr="006C169F" w:rsidRDefault="00A71A96" w:rsidP="00DF4160">
      <w:pPr>
        <w:pStyle w:val="notepara"/>
      </w:pPr>
      <w:r w:rsidRPr="006C169F">
        <w:t>(b)</w:t>
      </w:r>
      <w:r w:rsidRPr="006C169F">
        <w:tab/>
        <w:t>subsections</w:t>
      </w:r>
      <w:r w:rsidR="006C169F">
        <w:t> </w:t>
      </w:r>
      <w:r w:rsidRPr="006C169F">
        <w:t xml:space="preserve">123C(2), 123D(2) and 123E(2) of the </w:t>
      </w:r>
      <w:r w:rsidRPr="006C169F">
        <w:rPr>
          <w:i/>
        </w:rPr>
        <w:t>Fringe Benefits Tax Assessment Act 1986</w:t>
      </w:r>
      <w:r w:rsidRPr="006C169F">
        <w:t>; and</w:t>
      </w:r>
    </w:p>
    <w:p w:rsidR="00A71A96" w:rsidRPr="006C169F" w:rsidRDefault="00A71A96" w:rsidP="00DF4160">
      <w:pPr>
        <w:pStyle w:val="notepara"/>
      </w:pPr>
      <w:r w:rsidRPr="006C169F">
        <w:t>(c)</w:t>
      </w:r>
      <w:r w:rsidRPr="006C169F">
        <w:tab/>
        <w:t>sections</w:t>
      </w:r>
      <w:r w:rsidR="006C169F">
        <w:t> </w:t>
      </w:r>
      <w:r w:rsidRPr="006C169F">
        <w:t>30</w:t>
      </w:r>
      <w:r w:rsidR="006C169F">
        <w:noBreakHyphen/>
      </w:r>
      <w:r w:rsidRPr="006C169F">
        <w:t>120 and 50</w:t>
      </w:r>
      <w:r w:rsidR="006C169F">
        <w:noBreakHyphen/>
      </w:r>
      <w:r w:rsidRPr="006C169F">
        <w:t xml:space="preserve">105 of the </w:t>
      </w:r>
      <w:r w:rsidRPr="006C169F">
        <w:rPr>
          <w:i/>
        </w:rPr>
        <w:t>Income Tax Assessment Act 1997</w:t>
      </w:r>
      <w:r w:rsidRPr="006C169F">
        <w:t>.</w:t>
      </w:r>
    </w:p>
    <w:p w:rsidR="00A71A96" w:rsidRPr="006C169F" w:rsidRDefault="00A71A96" w:rsidP="00A71A96">
      <w:pPr>
        <w:pStyle w:val="notetext"/>
      </w:pPr>
      <w:r w:rsidRPr="006C169F">
        <w:t>Note 2:</w:t>
      </w:r>
      <w:r w:rsidRPr="006C169F">
        <w:tab/>
        <w:t>Failure to comply with this subsection is an offence against section</w:t>
      </w:r>
      <w:r w:rsidR="006C169F">
        <w:t> </w:t>
      </w:r>
      <w:r w:rsidRPr="006C169F">
        <w:t>8C. Also, the Commissioner may revoke the endorsement of the entity under section</w:t>
      </w:r>
      <w:r w:rsidR="006C169F">
        <w:t> </w:t>
      </w:r>
      <w:r w:rsidRPr="006C169F">
        <w:t>426</w:t>
      </w:r>
      <w:r w:rsidR="006C169F">
        <w:noBreakHyphen/>
      </w:r>
      <w:r w:rsidRPr="006C169F">
        <w:t>55 if it fails to comply with this subsection.</w:t>
      </w:r>
    </w:p>
    <w:p w:rsidR="00A71A96" w:rsidRPr="006C169F" w:rsidRDefault="00A71A96" w:rsidP="00A71A96">
      <w:pPr>
        <w:pStyle w:val="notetext"/>
      </w:pPr>
      <w:r w:rsidRPr="006C169F">
        <w:t>Note 3:</w:t>
      </w:r>
      <w:r w:rsidRPr="006C169F">
        <w:tab/>
        <w:t>Section</w:t>
      </w:r>
      <w:r w:rsidR="006C169F">
        <w:t> </w:t>
      </w:r>
      <w:r w:rsidRPr="006C169F">
        <w:t>426</w:t>
      </w:r>
      <w:r w:rsidR="006C169F">
        <w:noBreakHyphen/>
      </w:r>
      <w:r w:rsidRPr="006C169F">
        <w:t>50 modifies the way this subsection operates in relation to partnerships and unincorporated bodies.</w:t>
      </w:r>
    </w:p>
    <w:p w:rsidR="00A71A96" w:rsidRPr="006C169F" w:rsidRDefault="00A71A96" w:rsidP="00A71A96">
      <w:pPr>
        <w:pStyle w:val="subsection"/>
      </w:pPr>
      <w:r w:rsidRPr="006C169F">
        <w:tab/>
        <w:t>(2)</w:t>
      </w:r>
      <w:r w:rsidRPr="006C169F">
        <w:tab/>
        <w:t>The requirement:</w:t>
      </w:r>
    </w:p>
    <w:p w:rsidR="00A71A96" w:rsidRPr="006C169F" w:rsidRDefault="00A71A96" w:rsidP="00A71A96">
      <w:pPr>
        <w:pStyle w:val="paragraph"/>
      </w:pPr>
      <w:r w:rsidRPr="006C169F">
        <w:tab/>
        <w:t>(a)</w:t>
      </w:r>
      <w:r w:rsidRPr="006C169F">
        <w:tab/>
        <w:t>is to be made by notice in writing to the entity; and</w:t>
      </w:r>
    </w:p>
    <w:p w:rsidR="00A71A96" w:rsidRPr="006C169F" w:rsidRDefault="00A71A96" w:rsidP="00A71A96">
      <w:pPr>
        <w:pStyle w:val="paragraph"/>
      </w:pPr>
      <w:r w:rsidRPr="006C169F">
        <w:lastRenderedPageBreak/>
        <w:tab/>
        <w:t>(b)</w:t>
      </w:r>
      <w:r w:rsidRPr="006C169F">
        <w:tab/>
        <w:t>may ask the entity to give the information in writing; and</w:t>
      </w:r>
    </w:p>
    <w:p w:rsidR="00A71A96" w:rsidRPr="006C169F" w:rsidRDefault="00A71A96" w:rsidP="00A71A96">
      <w:pPr>
        <w:pStyle w:val="paragraph"/>
      </w:pPr>
      <w:r w:rsidRPr="006C169F">
        <w:tab/>
        <w:t>(c)</w:t>
      </w:r>
      <w:r w:rsidRPr="006C169F">
        <w:tab/>
        <w:t>must specify:</w:t>
      </w:r>
    </w:p>
    <w:p w:rsidR="00A71A96" w:rsidRPr="006C169F" w:rsidRDefault="00A71A96" w:rsidP="00A71A96">
      <w:pPr>
        <w:pStyle w:val="paragraphsub"/>
      </w:pPr>
      <w:r w:rsidRPr="006C169F">
        <w:tab/>
        <w:t>(i)</w:t>
      </w:r>
      <w:r w:rsidRPr="006C169F">
        <w:tab/>
        <w:t>the information or document the entity is to give; and</w:t>
      </w:r>
    </w:p>
    <w:p w:rsidR="00A71A96" w:rsidRPr="006C169F" w:rsidRDefault="00A71A96" w:rsidP="00A71A96">
      <w:pPr>
        <w:pStyle w:val="paragraphsub"/>
      </w:pPr>
      <w:r w:rsidRPr="006C169F">
        <w:tab/>
        <w:t>(ii)</w:t>
      </w:r>
      <w:r w:rsidRPr="006C169F">
        <w:tab/>
        <w:t>the period within which the entity is to give the information or document.</w:t>
      </w:r>
    </w:p>
    <w:p w:rsidR="00A71A96" w:rsidRPr="006C169F" w:rsidRDefault="00A71A96" w:rsidP="006B2802">
      <w:pPr>
        <w:pStyle w:val="subsection2"/>
      </w:pPr>
      <w:r w:rsidRPr="006C169F">
        <w:t xml:space="preserve">The period specified under </w:t>
      </w:r>
      <w:r w:rsidR="006C169F">
        <w:t>subparagraph (</w:t>
      </w:r>
      <w:r w:rsidRPr="006C169F">
        <w:t>c)(ii) must end at least 28 days after the notice is given.</w:t>
      </w:r>
    </w:p>
    <w:p w:rsidR="00A71A96" w:rsidRPr="006C169F" w:rsidRDefault="00A71A96" w:rsidP="00A71A96">
      <w:pPr>
        <w:pStyle w:val="subsection"/>
      </w:pPr>
      <w:r w:rsidRPr="006C169F">
        <w:tab/>
        <w:t>(3)</w:t>
      </w:r>
      <w:r w:rsidRPr="006C169F">
        <w:tab/>
        <w:t>The Commissioner may give the notice by way of electronic transmission. This does not limit the ways in which the Commissioner may give the notice.</w:t>
      </w:r>
    </w:p>
    <w:p w:rsidR="00A71A96" w:rsidRPr="006C169F" w:rsidRDefault="00A71A96" w:rsidP="00A71A96">
      <w:pPr>
        <w:pStyle w:val="subsection"/>
      </w:pPr>
      <w:r w:rsidRPr="006C169F">
        <w:tab/>
        <w:t>(4)</w:t>
      </w:r>
      <w:r w:rsidRPr="006C169F">
        <w:tab/>
        <w:t>If the requirement is for the entity to give information in writing, the document setting out the information:</w:t>
      </w:r>
    </w:p>
    <w:p w:rsidR="00A71A96" w:rsidRPr="006C169F" w:rsidRDefault="00A71A96" w:rsidP="00A71A96">
      <w:pPr>
        <w:pStyle w:val="paragraph"/>
      </w:pPr>
      <w:r w:rsidRPr="006C169F">
        <w:tab/>
        <w:t>(a)</w:t>
      </w:r>
      <w:r w:rsidRPr="006C169F">
        <w:tab/>
        <w:t>must be given to the Commissioner; and</w:t>
      </w:r>
    </w:p>
    <w:p w:rsidR="00A71A96" w:rsidRPr="006C169F" w:rsidRDefault="00A71A96" w:rsidP="00A71A96">
      <w:pPr>
        <w:pStyle w:val="paragraph"/>
      </w:pPr>
      <w:r w:rsidRPr="006C169F">
        <w:tab/>
        <w:t>(b)</w:t>
      </w:r>
      <w:r w:rsidRPr="006C169F">
        <w:tab/>
        <w:t xml:space="preserve">may be </w:t>
      </w:r>
      <w:r w:rsidR="006C169F" w:rsidRPr="006C169F">
        <w:rPr>
          <w:position w:val="6"/>
          <w:sz w:val="16"/>
        </w:rPr>
        <w:t>*</w:t>
      </w:r>
      <w:r w:rsidRPr="006C169F">
        <w:t>lodged electronically; and</w:t>
      </w:r>
    </w:p>
    <w:p w:rsidR="00A71A96" w:rsidRPr="006C169F" w:rsidRDefault="00A71A96" w:rsidP="00A71A96">
      <w:pPr>
        <w:pStyle w:val="paragraph"/>
      </w:pPr>
      <w:r w:rsidRPr="006C169F">
        <w:tab/>
        <w:t>(c)</w:t>
      </w:r>
      <w:r w:rsidRPr="006C169F">
        <w:tab/>
        <w:t xml:space="preserve">must be signed for the entity, or include the entity’s </w:t>
      </w:r>
      <w:r w:rsidR="006C169F" w:rsidRPr="006C169F">
        <w:rPr>
          <w:position w:val="6"/>
          <w:sz w:val="16"/>
        </w:rPr>
        <w:t>*</w:t>
      </w:r>
      <w:r w:rsidRPr="006C169F">
        <w:t>electronic signature if the document is lodged electronically.</w:t>
      </w:r>
    </w:p>
    <w:p w:rsidR="00A71A96" w:rsidRPr="006C169F" w:rsidRDefault="00A71A96" w:rsidP="00A71A96">
      <w:pPr>
        <w:pStyle w:val="ActHead5"/>
      </w:pPr>
      <w:bookmarkStart w:id="1153" w:name="_Toc447709548"/>
      <w:r w:rsidRPr="006C169F">
        <w:rPr>
          <w:rStyle w:val="CharSectno"/>
        </w:rPr>
        <w:t>426</w:t>
      </w:r>
      <w:r w:rsidR="006C169F" w:rsidRPr="006C169F">
        <w:rPr>
          <w:rStyle w:val="CharSectno"/>
        </w:rPr>
        <w:noBreakHyphen/>
      </w:r>
      <w:r w:rsidRPr="006C169F">
        <w:rPr>
          <w:rStyle w:val="CharSectno"/>
        </w:rPr>
        <w:t>45</w:t>
      </w:r>
      <w:r w:rsidRPr="006C169F">
        <w:t xml:space="preserve">  Telling Commissioner of loss of entitlement to endorsement</w:t>
      </w:r>
      <w:bookmarkEnd w:id="1153"/>
    </w:p>
    <w:p w:rsidR="00A71A96" w:rsidRPr="006C169F" w:rsidRDefault="00A71A96" w:rsidP="00A71A96">
      <w:pPr>
        <w:pStyle w:val="subsection"/>
      </w:pPr>
      <w:r w:rsidRPr="006C169F">
        <w:tab/>
        <w:t>(1)</w:t>
      </w:r>
      <w:r w:rsidRPr="006C169F">
        <w:tab/>
        <w:t>Before, or as soon as practicable after, an entity that is endorsed ceases to be entitled to be endorsed, the entity must give the Commissioner written notice of the cessation.</w:t>
      </w:r>
    </w:p>
    <w:p w:rsidR="00A71A96" w:rsidRPr="006C169F" w:rsidRDefault="00A71A96" w:rsidP="00A71A96">
      <w:pPr>
        <w:pStyle w:val="notetext"/>
      </w:pPr>
      <w:r w:rsidRPr="006C169F">
        <w:t>Note 1:</w:t>
      </w:r>
      <w:r w:rsidRPr="006C169F">
        <w:tab/>
        <w:t>Failure to comply with this subsection is an offence against section</w:t>
      </w:r>
      <w:r w:rsidR="006C169F">
        <w:t> </w:t>
      </w:r>
      <w:r w:rsidRPr="006C169F">
        <w:t>8C.</w:t>
      </w:r>
    </w:p>
    <w:p w:rsidR="00A71A96" w:rsidRPr="006C169F" w:rsidRDefault="00A71A96" w:rsidP="00A71A96">
      <w:pPr>
        <w:pStyle w:val="notetext"/>
      </w:pPr>
      <w:r w:rsidRPr="006C169F">
        <w:t>Note 2:</w:t>
      </w:r>
      <w:r w:rsidRPr="006C169F">
        <w:tab/>
        <w:t>Section</w:t>
      </w:r>
      <w:r w:rsidR="006C169F">
        <w:t> </w:t>
      </w:r>
      <w:r w:rsidRPr="006C169F">
        <w:t>426</w:t>
      </w:r>
      <w:r w:rsidR="006C169F">
        <w:noBreakHyphen/>
      </w:r>
      <w:r w:rsidRPr="006C169F">
        <w:t>50 modifies the way this subsection operates in relation to partnerships and unincorporated bodies.</w:t>
      </w:r>
    </w:p>
    <w:p w:rsidR="00A71A96" w:rsidRPr="006C169F" w:rsidRDefault="00A71A96" w:rsidP="00A71A96">
      <w:pPr>
        <w:pStyle w:val="subsection"/>
      </w:pPr>
      <w:r w:rsidRPr="006C169F">
        <w:tab/>
        <w:t>(2)</w:t>
      </w:r>
      <w:r w:rsidRPr="006C169F">
        <w:tab/>
        <w:t>The notice:</w:t>
      </w:r>
    </w:p>
    <w:p w:rsidR="00A71A96" w:rsidRPr="006C169F" w:rsidRDefault="00A71A96" w:rsidP="00A71A96">
      <w:pPr>
        <w:pStyle w:val="paragraph"/>
      </w:pPr>
      <w:r w:rsidRPr="006C169F">
        <w:tab/>
        <w:t>(a)</w:t>
      </w:r>
      <w:r w:rsidRPr="006C169F">
        <w:tab/>
        <w:t xml:space="preserve">may be </w:t>
      </w:r>
      <w:r w:rsidR="006C169F" w:rsidRPr="006C169F">
        <w:rPr>
          <w:position w:val="6"/>
          <w:sz w:val="16"/>
        </w:rPr>
        <w:t>*</w:t>
      </w:r>
      <w:r w:rsidRPr="006C169F">
        <w:t>lodged electronically; and</w:t>
      </w:r>
    </w:p>
    <w:p w:rsidR="00A71A96" w:rsidRPr="006C169F" w:rsidRDefault="00A71A96" w:rsidP="00A71A96">
      <w:pPr>
        <w:pStyle w:val="paragraph"/>
      </w:pPr>
      <w:r w:rsidRPr="006C169F">
        <w:tab/>
        <w:t>(b)</w:t>
      </w:r>
      <w:r w:rsidRPr="006C169F">
        <w:tab/>
        <w:t xml:space="preserve">must be signed for the entity, or include the entity’s </w:t>
      </w:r>
      <w:r w:rsidR="006C169F" w:rsidRPr="006C169F">
        <w:rPr>
          <w:position w:val="6"/>
          <w:sz w:val="16"/>
        </w:rPr>
        <w:t>*</w:t>
      </w:r>
      <w:r w:rsidRPr="006C169F">
        <w:t>electronic signature if the document is lodged electronically.</w:t>
      </w:r>
    </w:p>
    <w:p w:rsidR="00A71A96" w:rsidRPr="006C169F" w:rsidRDefault="00A71A96" w:rsidP="00A71A96">
      <w:pPr>
        <w:pStyle w:val="subsection"/>
      </w:pPr>
      <w:r w:rsidRPr="006C169F">
        <w:tab/>
        <w:t>(3)</w:t>
      </w:r>
      <w:r w:rsidRPr="006C169F">
        <w:tab/>
      </w:r>
      <w:r w:rsidR="006C169F">
        <w:t>Subsection (</w:t>
      </w:r>
      <w:r w:rsidRPr="006C169F">
        <w:t xml:space="preserve">1) does not apply to an entitlement to endorsement ceasing because the entity ceases to have an </w:t>
      </w:r>
      <w:r w:rsidR="006C169F" w:rsidRPr="006C169F">
        <w:rPr>
          <w:position w:val="6"/>
          <w:sz w:val="16"/>
        </w:rPr>
        <w:t>*</w:t>
      </w:r>
      <w:r w:rsidRPr="006C169F">
        <w:t>ABN.</w:t>
      </w:r>
    </w:p>
    <w:p w:rsidR="00A71A96" w:rsidRPr="006C169F" w:rsidRDefault="00A71A96" w:rsidP="00A71A96">
      <w:pPr>
        <w:pStyle w:val="ActHead5"/>
      </w:pPr>
      <w:bookmarkStart w:id="1154" w:name="_Toc447709549"/>
      <w:r w:rsidRPr="006C169F">
        <w:rPr>
          <w:rStyle w:val="CharSectno"/>
        </w:rPr>
        <w:lastRenderedPageBreak/>
        <w:t>426</w:t>
      </w:r>
      <w:r w:rsidR="006C169F" w:rsidRPr="006C169F">
        <w:rPr>
          <w:rStyle w:val="CharSectno"/>
        </w:rPr>
        <w:noBreakHyphen/>
      </w:r>
      <w:r w:rsidRPr="006C169F">
        <w:rPr>
          <w:rStyle w:val="CharSectno"/>
        </w:rPr>
        <w:t>50</w:t>
      </w:r>
      <w:r w:rsidRPr="006C169F">
        <w:t xml:space="preserve">  Partnerships and unincorporated bodies</w:t>
      </w:r>
      <w:bookmarkEnd w:id="1154"/>
    </w:p>
    <w:p w:rsidR="00A71A96" w:rsidRPr="006C169F" w:rsidRDefault="00A71A96" w:rsidP="006B2802">
      <w:pPr>
        <w:pStyle w:val="SubsectionHead"/>
      </w:pPr>
      <w:r w:rsidRPr="006C169F">
        <w:t>Application to partnerships</w:t>
      </w:r>
    </w:p>
    <w:p w:rsidR="00A71A96" w:rsidRPr="006C169F" w:rsidRDefault="00A71A96" w:rsidP="00A71A96">
      <w:pPr>
        <w:pStyle w:val="subsection"/>
      </w:pPr>
      <w:r w:rsidRPr="006C169F">
        <w:tab/>
        <w:t>(1)</w:t>
      </w:r>
      <w:r w:rsidRPr="006C169F">
        <w:tab/>
        <w:t>If, apart from this subsection, section</w:t>
      </w:r>
      <w:r w:rsidR="006C169F">
        <w:t> </w:t>
      </w:r>
      <w:r w:rsidRPr="006C169F">
        <w:t>426</w:t>
      </w:r>
      <w:r w:rsidR="006C169F">
        <w:noBreakHyphen/>
      </w:r>
      <w:r w:rsidRPr="006C169F">
        <w:t>40 or 426</w:t>
      </w:r>
      <w:r w:rsidR="006C169F">
        <w:noBreakHyphen/>
      </w:r>
      <w:r w:rsidRPr="006C169F">
        <w:t>45 would impose an obligation on a partnership, the obligation is imposed on each partner, but may be discharged by any of the partners.</w:t>
      </w:r>
    </w:p>
    <w:p w:rsidR="00A71A96" w:rsidRPr="006C169F" w:rsidRDefault="00A71A96" w:rsidP="006B2802">
      <w:pPr>
        <w:pStyle w:val="SubsectionHead"/>
      </w:pPr>
      <w:r w:rsidRPr="006C169F">
        <w:t>Application to unincorporated bodies</w:t>
      </w:r>
    </w:p>
    <w:p w:rsidR="00A71A96" w:rsidRPr="006C169F" w:rsidRDefault="00A71A96" w:rsidP="00A71A96">
      <w:pPr>
        <w:pStyle w:val="subsection"/>
      </w:pPr>
      <w:r w:rsidRPr="006C169F">
        <w:tab/>
        <w:t>(2)</w:t>
      </w:r>
      <w:r w:rsidRPr="006C169F">
        <w:tab/>
        <w:t>If, apart from this subsection, section</w:t>
      </w:r>
      <w:r w:rsidR="006C169F">
        <w:t> </w:t>
      </w:r>
      <w:r w:rsidRPr="006C169F">
        <w:t>426</w:t>
      </w:r>
      <w:r w:rsidR="006C169F">
        <w:noBreakHyphen/>
      </w:r>
      <w:r w:rsidRPr="006C169F">
        <w:t>40 or 426</w:t>
      </w:r>
      <w:r w:rsidR="006C169F">
        <w:noBreakHyphen/>
      </w:r>
      <w:r w:rsidRPr="006C169F">
        <w:t>45 would impose an obligation on an unincorporated association or body, the obligation is imposed on each member of the committee of management of the association or body, but may be discharged by any of the members of the committee.</w:t>
      </w:r>
    </w:p>
    <w:p w:rsidR="00A71A96" w:rsidRPr="006C169F" w:rsidRDefault="00A71A96" w:rsidP="006B2802">
      <w:pPr>
        <w:pStyle w:val="SubsectionHead"/>
      </w:pPr>
      <w:r w:rsidRPr="006C169F">
        <w:t>Defences for partners and members of committee of management</w:t>
      </w:r>
    </w:p>
    <w:p w:rsidR="00A71A96" w:rsidRPr="006C169F" w:rsidRDefault="00A71A96" w:rsidP="00A71A96">
      <w:pPr>
        <w:pStyle w:val="subsection"/>
      </w:pPr>
      <w:r w:rsidRPr="006C169F">
        <w:tab/>
        <w:t>(3)</w:t>
      </w:r>
      <w:r w:rsidRPr="006C169F">
        <w:tab/>
        <w:t>In a prosecution of a person for an offence against section</w:t>
      </w:r>
      <w:r w:rsidR="006C169F">
        <w:t> </w:t>
      </w:r>
      <w:r w:rsidRPr="006C169F">
        <w:t xml:space="preserve">8C of this Act because of </w:t>
      </w:r>
      <w:r w:rsidR="006C169F">
        <w:t>subsection (</w:t>
      </w:r>
      <w:r w:rsidRPr="006C169F">
        <w:t>1) or (2), it is a defence if the person proves that the person:</w:t>
      </w:r>
    </w:p>
    <w:p w:rsidR="00A71A96" w:rsidRPr="006C169F" w:rsidRDefault="00A71A96" w:rsidP="00A71A96">
      <w:pPr>
        <w:pStyle w:val="paragraph"/>
      </w:pPr>
      <w:r w:rsidRPr="006C169F">
        <w:tab/>
        <w:t>(a)</w:t>
      </w:r>
      <w:r w:rsidRPr="006C169F">
        <w:tab/>
        <w:t>did not aid, abet, counsel or procure the act or omission because of which the offence is taken to have been committed; and</w:t>
      </w:r>
    </w:p>
    <w:p w:rsidR="00A71A96" w:rsidRPr="006C169F" w:rsidRDefault="00A71A96" w:rsidP="00A71A96">
      <w:pPr>
        <w:pStyle w:val="paragraph"/>
      </w:pPr>
      <w:r w:rsidRPr="006C169F">
        <w:tab/>
        <w:t>(b)</w:t>
      </w:r>
      <w:r w:rsidRPr="006C169F">
        <w:tab/>
        <w:t>was not in any way, by act or omission, directly or indirectly, knowingly concerned in, or party to, the act or omission because of which the offence is taken to have been committed.</w:t>
      </w:r>
    </w:p>
    <w:p w:rsidR="00A71A96" w:rsidRPr="006C169F" w:rsidRDefault="00A71A96" w:rsidP="00A71A96">
      <w:pPr>
        <w:pStyle w:val="ActHead5"/>
      </w:pPr>
      <w:bookmarkStart w:id="1155" w:name="_Toc447709550"/>
      <w:r w:rsidRPr="006C169F">
        <w:rPr>
          <w:rStyle w:val="CharSectno"/>
        </w:rPr>
        <w:t>426</w:t>
      </w:r>
      <w:r w:rsidR="006C169F" w:rsidRPr="006C169F">
        <w:rPr>
          <w:rStyle w:val="CharSectno"/>
        </w:rPr>
        <w:noBreakHyphen/>
      </w:r>
      <w:r w:rsidRPr="006C169F">
        <w:rPr>
          <w:rStyle w:val="CharSectno"/>
        </w:rPr>
        <w:t>55</w:t>
      </w:r>
      <w:r w:rsidRPr="006C169F">
        <w:t xml:space="preserve">  Revoking endorsement</w:t>
      </w:r>
      <w:bookmarkEnd w:id="1155"/>
    </w:p>
    <w:p w:rsidR="00A71A96" w:rsidRPr="006C169F" w:rsidRDefault="00A71A96" w:rsidP="00A71A96">
      <w:pPr>
        <w:pStyle w:val="subsection"/>
      </w:pPr>
      <w:r w:rsidRPr="006C169F">
        <w:tab/>
        <w:t>(1)</w:t>
      </w:r>
      <w:r w:rsidRPr="006C169F">
        <w:tab/>
        <w:t>The Commissioner may revoke the endorsement of an entity if:</w:t>
      </w:r>
    </w:p>
    <w:p w:rsidR="00543B02" w:rsidRPr="00BA6419" w:rsidRDefault="00543B02" w:rsidP="00543B02">
      <w:pPr>
        <w:pStyle w:val="paragraph"/>
      </w:pPr>
      <w:r w:rsidRPr="00BA6419">
        <w:tab/>
        <w:t>(a)</w:t>
      </w:r>
      <w:r w:rsidRPr="00BA6419">
        <w:tab/>
        <w:t>at any time after the date of effect of the endorsement, the entity is not, or was not, entitled to be endorsed; or</w:t>
      </w:r>
    </w:p>
    <w:p w:rsidR="00A71A96" w:rsidRPr="006C169F" w:rsidRDefault="00A71A96" w:rsidP="00A71A96">
      <w:pPr>
        <w:pStyle w:val="paragraph"/>
      </w:pPr>
      <w:r w:rsidRPr="006C169F">
        <w:tab/>
        <w:t>(b)</w:t>
      </w:r>
      <w:r w:rsidRPr="006C169F">
        <w:tab/>
        <w:t>the Commissioner has required the entity under section</w:t>
      </w:r>
      <w:r w:rsidR="006C169F">
        <w:t> </w:t>
      </w:r>
      <w:r w:rsidRPr="006C169F">
        <w:t>426</w:t>
      </w:r>
      <w:r w:rsidR="006C169F">
        <w:noBreakHyphen/>
      </w:r>
      <w:r w:rsidRPr="006C169F">
        <w:t xml:space="preserve">40 to provide information or a document that is relevant to its entitlement to endorsement and the entity has </w:t>
      </w:r>
      <w:r w:rsidRPr="006C169F">
        <w:lastRenderedPageBreak/>
        <w:t>not provided the required information or document within the time specified in the requirement; or</w:t>
      </w:r>
    </w:p>
    <w:p w:rsidR="00A71A96" w:rsidRPr="006C169F" w:rsidRDefault="00A71A96" w:rsidP="00A71A96">
      <w:pPr>
        <w:pStyle w:val="paragraph"/>
      </w:pPr>
      <w:r w:rsidRPr="006C169F">
        <w:tab/>
        <w:t>(c)</w:t>
      </w:r>
      <w:r w:rsidRPr="006C169F">
        <w:tab/>
        <w:t>in the case of an entity endorsed under section</w:t>
      </w:r>
      <w:r w:rsidR="006C169F">
        <w:t> </w:t>
      </w:r>
      <w:r w:rsidRPr="006C169F">
        <w:t>30</w:t>
      </w:r>
      <w:r w:rsidR="006C169F">
        <w:noBreakHyphen/>
      </w:r>
      <w:r w:rsidRPr="006C169F">
        <w:t xml:space="preserve">120 of the </w:t>
      </w:r>
      <w:r w:rsidRPr="006C169F">
        <w:rPr>
          <w:i/>
        </w:rPr>
        <w:t>Income Tax Assessment Act 1997</w:t>
      </w:r>
      <w:r w:rsidRPr="006C169F">
        <w:t>—the entity has contravened Subdivision</w:t>
      </w:r>
      <w:r w:rsidR="006C169F">
        <w:t> </w:t>
      </w:r>
      <w:r w:rsidRPr="006C169F">
        <w:t>30</w:t>
      </w:r>
      <w:r w:rsidR="006C169F">
        <w:noBreakHyphen/>
      </w:r>
      <w:r w:rsidRPr="006C169F">
        <w:t>CA of that Act (which requires the entity to ensure that certain things are stated in any receipts it issues for certain gifts).</w:t>
      </w:r>
    </w:p>
    <w:p w:rsidR="00A71A96" w:rsidRPr="006C169F" w:rsidRDefault="00A71A96" w:rsidP="00A71A96">
      <w:pPr>
        <w:pStyle w:val="notetext"/>
      </w:pPr>
      <w:r w:rsidRPr="006C169F">
        <w:t>Note:</w:t>
      </w:r>
      <w:r w:rsidRPr="006C169F">
        <w:tab/>
        <w:t>The conditions for an entity to be entitled to be endorsed are set out in:</w:t>
      </w:r>
    </w:p>
    <w:p w:rsidR="00A71A96" w:rsidRPr="006C169F" w:rsidRDefault="00A71A96" w:rsidP="00D95A62">
      <w:pPr>
        <w:pStyle w:val="notepara"/>
        <w:ind w:hanging="368"/>
      </w:pPr>
      <w:r w:rsidRPr="006C169F">
        <w:t>(a)</w:t>
      </w:r>
      <w:r w:rsidRPr="006C169F">
        <w:tab/>
        <w:t>subsections</w:t>
      </w:r>
      <w:r w:rsidR="006C169F">
        <w:t> </w:t>
      </w:r>
      <w:r w:rsidRPr="006C169F">
        <w:t>176</w:t>
      </w:r>
      <w:r w:rsidR="006C169F">
        <w:noBreakHyphen/>
      </w:r>
      <w:r w:rsidRPr="006C169F">
        <w:t xml:space="preserve">1(2) of the </w:t>
      </w:r>
      <w:r w:rsidR="0041374D" w:rsidRPr="006C169F">
        <w:t>GST Act</w:t>
      </w:r>
      <w:r w:rsidRPr="006C169F">
        <w:t>; and</w:t>
      </w:r>
    </w:p>
    <w:p w:rsidR="00A71A96" w:rsidRPr="006C169F" w:rsidRDefault="00A71A96" w:rsidP="00D95A62">
      <w:pPr>
        <w:pStyle w:val="notepara"/>
        <w:ind w:hanging="368"/>
      </w:pPr>
      <w:r w:rsidRPr="006C169F">
        <w:t>(b)</w:t>
      </w:r>
      <w:r w:rsidRPr="006C169F">
        <w:tab/>
        <w:t>subsections</w:t>
      </w:r>
      <w:r w:rsidR="006C169F">
        <w:t> </w:t>
      </w:r>
      <w:r w:rsidR="005956F9" w:rsidRPr="006C169F">
        <w:t>58PB(4) and (4A),</w:t>
      </w:r>
      <w:r w:rsidRPr="006C169F">
        <w:t xml:space="preserve"> 123C(2), 123D(2) and 123E(2) of the </w:t>
      </w:r>
      <w:r w:rsidRPr="006C169F">
        <w:rPr>
          <w:i/>
        </w:rPr>
        <w:t>Fringe Benefits Tax Assessment Act 1986</w:t>
      </w:r>
      <w:r w:rsidRPr="006C169F">
        <w:t>; and</w:t>
      </w:r>
    </w:p>
    <w:p w:rsidR="00A71A96" w:rsidRPr="006C169F" w:rsidRDefault="00A71A96" w:rsidP="00D95A62">
      <w:pPr>
        <w:pStyle w:val="notepara"/>
        <w:ind w:hanging="368"/>
      </w:pPr>
      <w:r w:rsidRPr="006C169F">
        <w:t>(c)</w:t>
      </w:r>
      <w:r w:rsidRPr="006C169F">
        <w:tab/>
        <w:t>sections</w:t>
      </w:r>
      <w:r w:rsidR="006C169F">
        <w:t> </w:t>
      </w:r>
      <w:r w:rsidRPr="006C169F">
        <w:t>30</w:t>
      </w:r>
      <w:r w:rsidR="006C169F">
        <w:noBreakHyphen/>
      </w:r>
      <w:r w:rsidRPr="006C169F">
        <w:t>120 and 50</w:t>
      </w:r>
      <w:r w:rsidR="006C169F">
        <w:noBreakHyphen/>
      </w:r>
      <w:r w:rsidRPr="006C169F">
        <w:t xml:space="preserve">105 of the </w:t>
      </w:r>
      <w:r w:rsidRPr="006C169F">
        <w:rPr>
          <w:i/>
        </w:rPr>
        <w:t>Income Tax Assessment Act 1997</w:t>
      </w:r>
      <w:r w:rsidRPr="006C169F">
        <w:t>.</w:t>
      </w:r>
    </w:p>
    <w:p w:rsidR="00A71A96" w:rsidRPr="006C169F" w:rsidRDefault="00A71A96" w:rsidP="00A71A96">
      <w:pPr>
        <w:pStyle w:val="subsection"/>
      </w:pPr>
      <w:r w:rsidRPr="006C169F">
        <w:tab/>
        <w:t>(2)</w:t>
      </w:r>
      <w:r w:rsidRPr="006C169F">
        <w:tab/>
        <w:t>The revocation has effect from a day specified by the Commissioner (which may be a day before the Commissioner decided to revoke the endorsement).</w:t>
      </w:r>
    </w:p>
    <w:p w:rsidR="00A71A96" w:rsidRPr="006C169F" w:rsidRDefault="00A71A96" w:rsidP="00A71A96">
      <w:pPr>
        <w:pStyle w:val="subsection"/>
      </w:pPr>
      <w:r w:rsidRPr="006C169F">
        <w:tab/>
        <w:t>(3)</w:t>
      </w:r>
      <w:r w:rsidRPr="006C169F">
        <w:tab/>
        <w:t>However, if the Commissioner revokes the endorsement because the entity is not</w:t>
      </w:r>
      <w:r w:rsidR="00543B02" w:rsidRPr="00BA6419">
        <w:t>, or was not,</w:t>
      </w:r>
      <w:r w:rsidRPr="006C169F">
        <w:t xml:space="preserve"> entitled to it, the Commissioner must not specify a day before the day on which the entity first ceased to be entitled.</w:t>
      </w:r>
    </w:p>
    <w:p w:rsidR="00A71A96" w:rsidRPr="006C169F" w:rsidRDefault="00A71A96" w:rsidP="00A71A96">
      <w:pPr>
        <w:pStyle w:val="subsection"/>
      </w:pPr>
      <w:r w:rsidRPr="006C169F">
        <w:tab/>
        <w:t>(4)</w:t>
      </w:r>
      <w:r w:rsidRPr="006C169F">
        <w:tab/>
        <w:t>The Commissioner must give the entity written notice if the Commissioner revokes its endorsement.</w:t>
      </w:r>
    </w:p>
    <w:p w:rsidR="00A71A96" w:rsidRPr="006C169F" w:rsidRDefault="00A71A96" w:rsidP="00A71A96">
      <w:pPr>
        <w:pStyle w:val="subsection"/>
      </w:pPr>
      <w:r w:rsidRPr="006C169F">
        <w:tab/>
        <w:t>(5)</w:t>
      </w:r>
      <w:r w:rsidRPr="006C169F">
        <w:tab/>
        <w:t>The Commissioner may give the notice by way of electronic transmission. This does not limit the ways in which the Commissioner may give the notice.</w:t>
      </w:r>
    </w:p>
    <w:p w:rsidR="00A71A96" w:rsidRPr="006C169F" w:rsidRDefault="00A71A96" w:rsidP="00A71A96">
      <w:pPr>
        <w:pStyle w:val="ActHead5"/>
      </w:pPr>
      <w:bookmarkStart w:id="1156" w:name="_Toc447709551"/>
      <w:r w:rsidRPr="006C169F">
        <w:rPr>
          <w:rStyle w:val="CharSectno"/>
        </w:rPr>
        <w:t>426</w:t>
      </w:r>
      <w:r w:rsidR="006C169F" w:rsidRPr="006C169F">
        <w:rPr>
          <w:rStyle w:val="CharSectno"/>
        </w:rPr>
        <w:noBreakHyphen/>
      </w:r>
      <w:r w:rsidRPr="006C169F">
        <w:rPr>
          <w:rStyle w:val="CharSectno"/>
        </w:rPr>
        <w:t>60</w:t>
      </w:r>
      <w:r w:rsidRPr="006C169F">
        <w:t xml:space="preserve">  Review of revocation of endorsement</w:t>
      </w:r>
      <w:bookmarkEnd w:id="1156"/>
    </w:p>
    <w:p w:rsidR="00A71A96" w:rsidRPr="006C169F" w:rsidRDefault="00A71A96" w:rsidP="00A71A96">
      <w:pPr>
        <w:pStyle w:val="subsection"/>
      </w:pPr>
      <w:r w:rsidRPr="006C169F">
        <w:tab/>
      </w:r>
      <w:r w:rsidRPr="006C169F">
        <w:tab/>
        <w:t>If the entity is dissatisfied with the revocation of its endorsement, the entity may object against the revocation in the manner set out in Part</w:t>
      </w:r>
      <w:r w:rsidR="00830045" w:rsidRPr="006C169F">
        <w:t> </w:t>
      </w:r>
      <w:r w:rsidRPr="006C169F">
        <w:t>IVC of this Act.</w:t>
      </w:r>
    </w:p>
    <w:p w:rsidR="00A71A96" w:rsidRPr="006C169F" w:rsidRDefault="00A71A96" w:rsidP="00A71A96">
      <w:pPr>
        <w:pStyle w:val="notetext"/>
      </w:pPr>
      <w:r w:rsidRPr="006C169F">
        <w:t>Note:</w:t>
      </w:r>
      <w:r w:rsidRPr="006C169F">
        <w:tab/>
        <w:t>That Part provides for review of the revocation objected against.</w:t>
      </w:r>
    </w:p>
    <w:p w:rsidR="00A71A96" w:rsidRPr="006C169F" w:rsidRDefault="00A71A96" w:rsidP="00214BA6">
      <w:pPr>
        <w:pStyle w:val="ActHead4"/>
      </w:pPr>
      <w:bookmarkStart w:id="1157" w:name="_Toc447709552"/>
      <w:r w:rsidRPr="006C169F">
        <w:rPr>
          <w:rStyle w:val="CharSubdNo"/>
        </w:rPr>
        <w:lastRenderedPageBreak/>
        <w:t>Subdivision</w:t>
      </w:r>
      <w:r w:rsidR="006C169F" w:rsidRPr="006C169F">
        <w:rPr>
          <w:rStyle w:val="CharSubdNo"/>
        </w:rPr>
        <w:t> </w:t>
      </w:r>
      <w:r w:rsidRPr="006C169F">
        <w:rPr>
          <w:rStyle w:val="CharSubdNo"/>
        </w:rPr>
        <w:t>426</w:t>
      </w:r>
      <w:r w:rsidR="006C169F" w:rsidRPr="006C169F">
        <w:rPr>
          <w:rStyle w:val="CharSubdNo"/>
        </w:rPr>
        <w:noBreakHyphen/>
      </w:r>
      <w:r w:rsidRPr="006C169F">
        <w:rPr>
          <w:rStyle w:val="CharSubdNo"/>
        </w:rPr>
        <w:t>C</w:t>
      </w:r>
      <w:r w:rsidRPr="006C169F">
        <w:t>—</w:t>
      </w:r>
      <w:r w:rsidRPr="006C169F">
        <w:rPr>
          <w:rStyle w:val="CharSubdText"/>
        </w:rPr>
        <w:t>Entries on Australian Business Register</w:t>
      </w:r>
      <w:bookmarkEnd w:id="1157"/>
    </w:p>
    <w:p w:rsidR="00A71A96" w:rsidRPr="006C169F" w:rsidRDefault="00A71A96" w:rsidP="00214BA6">
      <w:pPr>
        <w:pStyle w:val="TofSectsHeading"/>
        <w:keepNext/>
        <w:keepLines/>
      </w:pPr>
      <w:r w:rsidRPr="006C169F">
        <w:t>Table of sections</w:t>
      </w:r>
    </w:p>
    <w:p w:rsidR="00A71A96" w:rsidRPr="006C169F" w:rsidRDefault="00A71A96" w:rsidP="00214BA6">
      <w:pPr>
        <w:pStyle w:val="TofSectsSection"/>
        <w:keepNext/>
      </w:pPr>
      <w:r w:rsidRPr="006C169F">
        <w:t>426</w:t>
      </w:r>
      <w:r w:rsidR="006C169F">
        <w:noBreakHyphen/>
      </w:r>
      <w:r w:rsidRPr="006C169F">
        <w:t>65</w:t>
      </w:r>
      <w:r w:rsidRPr="006C169F">
        <w:tab/>
        <w:t>Entries on Australian Business Register</w:t>
      </w:r>
    </w:p>
    <w:p w:rsidR="00A71A96" w:rsidRPr="006C169F" w:rsidRDefault="00A71A96" w:rsidP="00A71A96">
      <w:pPr>
        <w:pStyle w:val="ActHead5"/>
      </w:pPr>
      <w:bookmarkStart w:id="1158" w:name="_Toc447709553"/>
      <w:r w:rsidRPr="006C169F">
        <w:rPr>
          <w:rStyle w:val="CharSectno"/>
        </w:rPr>
        <w:t>426</w:t>
      </w:r>
      <w:r w:rsidR="006C169F" w:rsidRPr="006C169F">
        <w:rPr>
          <w:rStyle w:val="CharSectno"/>
        </w:rPr>
        <w:noBreakHyphen/>
      </w:r>
      <w:r w:rsidRPr="006C169F">
        <w:rPr>
          <w:rStyle w:val="CharSectno"/>
        </w:rPr>
        <w:t>65</w:t>
      </w:r>
      <w:r w:rsidRPr="006C169F">
        <w:t xml:space="preserve">  Entries on Australian Business Register</w:t>
      </w:r>
      <w:bookmarkEnd w:id="1158"/>
    </w:p>
    <w:p w:rsidR="00A71A96" w:rsidRPr="006C169F" w:rsidRDefault="00A71A96" w:rsidP="00A71A96">
      <w:pPr>
        <w:pStyle w:val="subsection"/>
      </w:pPr>
      <w:r w:rsidRPr="006C169F">
        <w:tab/>
        <w:t>(1)</w:t>
      </w:r>
      <w:r w:rsidRPr="006C169F">
        <w:tab/>
        <w:t>If an entity that is endorsed in any of these ways:</w:t>
      </w:r>
    </w:p>
    <w:p w:rsidR="00FD1D29" w:rsidRPr="006C169F" w:rsidRDefault="00FD1D29" w:rsidP="00FD1D29">
      <w:pPr>
        <w:pStyle w:val="paragraph"/>
      </w:pPr>
      <w:r w:rsidRPr="006C169F">
        <w:tab/>
        <w:t>(a)</w:t>
      </w:r>
      <w:r w:rsidRPr="006C169F">
        <w:tab/>
        <w:t>as a charity under subsection</w:t>
      </w:r>
      <w:r w:rsidR="006C169F">
        <w:t> </w:t>
      </w:r>
      <w:r w:rsidRPr="006C169F">
        <w:t>176</w:t>
      </w:r>
      <w:r w:rsidR="006C169F">
        <w:noBreakHyphen/>
      </w:r>
      <w:r w:rsidRPr="006C169F">
        <w:t xml:space="preserve">1(1) of the </w:t>
      </w:r>
      <w:r w:rsidR="006C169F" w:rsidRPr="006C169F">
        <w:rPr>
          <w:position w:val="6"/>
          <w:sz w:val="16"/>
        </w:rPr>
        <w:t>*</w:t>
      </w:r>
      <w:r w:rsidRPr="006C169F">
        <w:t>GST Act;</w:t>
      </w:r>
    </w:p>
    <w:p w:rsidR="00A82F24" w:rsidRPr="006C169F" w:rsidRDefault="00A82F24" w:rsidP="00A82F24">
      <w:pPr>
        <w:pStyle w:val="paragraph"/>
      </w:pPr>
      <w:r w:rsidRPr="006C169F">
        <w:tab/>
        <w:t>(ba)</w:t>
      </w:r>
      <w:r w:rsidRPr="006C169F">
        <w:tab/>
        <w:t>as an approved worker entitlement fund under subsection</w:t>
      </w:r>
      <w:r w:rsidR="006C169F">
        <w:t> </w:t>
      </w:r>
      <w:r w:rsidRPr="006C169F">
        <w:t xml:space="preserve">58PB(3) of the </w:t>
      </w:r>
      <w:r w:rsidRPr="006C169F">
        <w:rPr>
          <w:i/>
        </w:rPr>
        <w:t>Fringe Benefits Tax Assessment Act 1986</w:t>
      </w:r>
      <w:r w:rsidRPr="006C169F">
        <w:t>;</w:t>
      </w:r>
    </w:p>
    <w:p w:rsidR="00A82F24" w:rsidRPr="006C169F" w:rsidRDefault="00A82F24" w:rsidP="00A82F24">
      <w:pPr>
        <w:pStyle w:val="paragraph"/>
      </w:pPr>
      <w:r w:rsidRPr="006C169F">
        <w:tab/>
        <w:t>(bb)</w:t>
      </w:r>
      <w:r w:rsidRPr="006C169F">
        <w:tab/>
        <w:t>for the operation of an approved worker entitlement fund under subsection</w:t>
      </w:r>
      <w:r w:rsidR="006C169F">
        <w:t> </w:t>
      </w:r>
      <w:r w:rsidRPr="006C169F">
        <w:t xml:space="preserve">58PB(3A) of the </w:t>
      </w:r>
      <w:r w:rsidRPr="006C169F">
        <w:rPr>
          <w:i/>
        </w:rPr>
        <w:t>Fringe Benefits Tax Assessment Act 1986</w:t>
      </w:r>
      <w:r w:rsidRPr="006C169F">
        <w:t>;</w:t>
      </w:r>
    </w:p>
    <w:p w:rsidR="00A71A96" w:rsidRPr="006C169F" w:rsidRDefault="00A71A96" w:rsidP="00186B15">
      <w:pPr>
        <w:pStyle w:val="paragraph"/>
      </w:pPr>
      <w:r w:rsidRPr="006C169F">
        <w:tab/>
        <w:t>(c)</w:t>
      </w:r>
      <w:r w:rsidRPr="006C169F">
        <w:tab/>
        <w:t>as a public benevolent institution under subsection</w:t>
      </w:r>
      <w:r w:rsidR="006C169F">
        <w:t> </w:t>
      </w:r>
      <w:r w:rsidRPr="006C169F">
        <w:t xml:space="preserve">123C(1) of the </w:t>
      </w:r>
      <w:r w:rsidRPr="006C169F">
        <w:rPr>
          <w:i/>
        </w:rPr>
        <w:t>Fringe Benefits Tax Assessment Act 1986</w:t>
      </w:r>
      <w:r w:rsidRPr="006C169F">
        <w:t>;</w:t>
      </w:r>
    </w:p>
    <w:p w:rsidR="00A71A96" w:rsidRPr="006C169F" w:rsidRDefault="00A71A96" w:rsidP="00777822">
      <w:pPr>
        <w:pStyle w:val="paragraph"/>
      </w:pPr>
      <w:r w:rsidRPr="006C169F">
        <w:tab/>
        <w:t>(e)</w:t>
      </w:r>
      <w:r w:rsidRPr="006C169F">
        <w:tab/>
        <w:t>as a health promotion charity under subsection</w:t>
      </w:r>
      <w:r w:rsidR="006C169F">
        <w:t> </w:t>
      </w:r>
      <w:r w:rsidRPr="006C169F">
        <w:t xml:space="preserve">123D(1) of the </w:t>
      </w:r>
      <w:r w:rsidRPr="006C169F">
        <w:rPr>
          <w:i/>
        </w:rPr>
        <w:t>Fringe Benefits Tax Assessment Act 1986</w:t>
      </w:r>
      <w:r w:rsidRPr="006C169F">
        <w:t>;</w:t>
      </w:r>
    </w:p>
    <w:p w:rsidR="00A71A96" w:rsidRPr="006C169F" w:rsidRDefault="00A71A96" w:rsidP="00777822">
      <w:pPr>
        <w:pStyle w:val="paragraph"/>
      </w:pPr>
      <w:r w:rsidRPr="006C169F">
        <w:tab/>
        <w:t>(f)</w:t>
      </w:r>
      <w:r w:rsidRPr="006C169F">
        <w:tab/>
        <w:t xml:space="preserve">as </w:t>
      </w:r>
      <w:r w:rsidR="001A4348" w:rsidRPr="006C169F">
        <w:t>a registered charity covered by table item</w:t>
      </w:r>
      <w:r w:rsidR="006C169F">
        <w:t> </w:t>
      </w:r>
      <w:r w:rsidR="001A4348" w:rsidRPr="006C169F">
        <w:t>1 in subsection</w:t>
      </w:r>
      <w:r w:rsidR="006C169F">
        <w:t> </w:t>
      </w:r>
      <w:r w:rsidR="001A4348" w:rsidRPr="006C169F">
        <w:t>65J(1)</w:t>
      </w:r>
      <w:r w:rsidRPr="006C169F">
        <w:t xml:space="preserve"> of the </w:t>
      </w:r>
      <w:r w:rsidRPr="006C169F">
        <w:rPr>
          <w:i/>
        </w:rPr>
        <w:t>Fringe Benefits Tax Assessment Act 1986</w:t>
      </w:r>
      <w:r w:rsidRPr="006C169F">
        <w:t xml:space="preserve"> under subsection</w:t>
      </w:r>
      <w:r w:rsidR="006C169F">
        <w:t> </w:t>
      </w:r>
      <w:r w:rsidRPr="006C169F">
        <w:t>123E(1)</w:t>
      </w:r>
      <w:r w:rsidRPr="006C169F">
        <w:rPr>
          <w:i/>
        </w:rPr>
        <w:t xml:space="preserve"> </w:t>
      </w:r>
      <w:r w:rsidRPr="006C169F">
        <w:t>of that Act;</w:t>
      </w:r>
    </w:p>
    <w:p w:rsidR="00A71A96" w:rsidRPr="006C169F" w:rsidRDefault="00A71A96" w:rsidP="00777822">
      <w:pPr>
        <w:pStyle w:val="paragraph"/>
      </w:pPr>
      <w:r w:rsidRPr="006C169F">
        <w:tab/>
        <w:t>(g)</w:t>
      </w:r>
      <w:r w:rsidRPr="006C169F">
        <w:tab/>
        <w:t>as exempt from income tax under section</w:t>
      </w:r>
      <w:r w:rsidR="006C169F">
        <w:t> </w:t>
      </w:r>
      <w:r w:rsidRPr="006C169F">
        <w:t>50</w:t>
      </w:r>
      <w:r w:rsidR="006C169F">
        <w:noBreakHyphen/>
      </w:r>
      <w:r w:rsidRPr="006C169F">
        <w:t xml:space="preserve">105 of the </w:t>
      </w:r>
      <w:r w:rsidRPr="006C169F">
        <w:rPr>
          <w:i/>
        </w:rPr>
        <w:t>Income Tax Assessment Act 1997</w:t>
      </w:r>
      <w:r w:rsidRPr="006C169F">
        <w:t>;</w:t>
      </w:r>
    </w:p>
    <w:p w:rsidR="00A71A96" w:rsidRPr="006C169F" w:rsidRDefault="00A71A96" w:rsidP="00777822">
      <w:pPr>
        <w:pStyle w:val="subsection2"/>
      </w:pPr>
      <w:r w:rsidRPr="006C169F">
        <w:t xml:space="preserve">the </w:t>
      </w:r>
      <w:r w:rsidR="006C169F" w:rsidRPr="006C169F">
        <w:rPr>
          <w:position w:val="6"/>
          <w:sz w:val="16"/>
        </w:rPr>
        <w:t>*</w:t>
      </w:r>
      <w:r w:rsidRPr="006C169F">
        <w:t xml:space="preserve">Australian Business Registrar must enter in the </w:t>
      </w:r>
      <w:r w:rsidR="006C169F" w:rsidRPr="006C169F">
        <w:rPr>
          <w:position w:val="6"/>
          <w:sz w:val="16"/>
        </w:rPr>
        <w:t>*</w:t>
      </w:r>
      <w:r w:rsidRPr="006C169F">
        <w:t>Australian Business Register a statement that the entity is so endorsed for a specified period.</w:t>
      </w:r>
    </w:p>
    <w:p w:rsidR="00A71A96" w:rsidRPr="006C169F" w:rsidRDefault="00A71A96" w:rsidP="00777822">
      <w:pPr>
        <w:pStyle w:val="notetext"/>
      </w:pPr>
      <w:r w:rsidRPr="006C169F">
        <w:t>Note 1:</w:t>
      </w:r>
      <w:r w:rsidRPr="006C169F">
        <w:tab/>
        <w:t>An entry (or lack of entry) of a statement required by this section does not affect concessions available to the entity under the Act for the purposes of which it is endorsed.</w:t>
      </w:r>
    </w:p>
    <w:p w:rsidR="00A71A96" w:rsidRPr="006C169F" w:rsidRDefault="00A71A96" w:rsidP="00214BA6">
      <w:pPr>
        <w:pStyle w:val="notetext"/>
      </w:pPr>
      <w:r w:rsidRPr="006C169F">
        <w:t>Note 2:</w:t>
      </w:r>
      <w:r w:rsidRPr="006C169F">
        <w:tab/>
        <w:t>For entities and government entities that are endorsed under section</w:t>
      </w:r>
      <w:r w:rsidR="006C169F">
        <w:t> </w:t>
      </w:r>
      <w:r w:rsidRPr="006C169F">
        <w:t>30</w:t>
      </w:r>
      <w:r w:rsidR="006C169F">
        <w:noBreakHyphen/>
      </w:r>
      <w:r w:rsidRPr="006C169F">
        <w:t xml:space="preserve">120 of the </w:t>
      </w:r>
      <w:r w:rsidRPr="006C169F">
        <w:rPr>
          <w:i/>
        </w:rPr>
        <w:t>Income Tax Assessment Act 1997</w:t>
      </w:r>
      <w:r w:rsidRPr="006C169F">
        <w:t>, see section</w:t>
      </w:r>
      <w:r w:rsidR="006C169F">
        <w:t> </w:t>
      </w:r>
      <w:r w:rsidRPr="006C169F">
        <w:t>30</w:t>
      </w:r>
      <w:r w:rsidR="006C169F">
        <w:noBreakHyphen/>
      </w:r>
      <w:r w:rsidRPr="006C169F">
        <w:t>229 of that Act.</w:t>
      </w:r>
    </w:p>
    <w:p w:rsidR="00A71A96" w:rsidRPr="006C169F" w:rsidRDefault="00A71A96" w:rsidP="00214BA6">
      <w:pPr>
        <w:pStyle w:val="subsection"/>
      </w:pPr>
      <w:r w:rsidRPr="006C169F">
        <w:tab/>
        <w:t>(2)</w:t>
      </w:r>
      <w:r w:rsidRPr="006C169F">
        <w:tab/>
        <w:t xml:space="preserve">The </w:t>
      </w:r>
      <w:r w:rsidR="006C169F" w:rsidRPr="006C169F">
        <w:rPr>
          <w:position w:val="6"/>
          <w:sz w:val="16"/>
        </w:rPr>
        <w:t>*</w:t>
      </w:r>
      <w:r w:rsidRPr="006C169F">
        <w:t xml:space="preserve">Australian Business Registrar may remove the statement from the </w:t>
      </w:r>
      <w:r w:rsidR="006C169F" w:rsidRPr="006C169F">
        <w:rPr>
          <w:position w:val="6"/>
          <w:sz w:val="16"/>
        </w:rPr>
        <w:t>*</w:t>
      </w:r>
      <w:r w:rsidRPr="006C169F">
        <w:t>Australian Business Register after the end of the period.</w:t>
      </w:r>
    </w:p>
    <w:p w:rsidR="007B6B18" w:rsidRPr="006C169F" w:rsidRDefault="007B6B18" w:rsidP="007B6B18">
      <w:pPr>
        <w:pStyle w:val="subsection"/>
      </w:pPr>
      <w:r w:rsidRPr="006C169F">
        <w:lastRenderedPageBreak/>
        <w:tab/>
        <w:t>(2A)</w:t>
      </w:r>
      <w:r w:rsidRPr="006C169F">
        <w:tab/>
        <w:t xml:space="preserve">If the endorsed entity is also registered under the </w:t>
      </w:r>
      <w:r w:rsidRPr="006C169F">
        <w:rPr>
          <w:i/>
        </w:rPr>
        <w:t>Australian Charities and Not</w:t>
      </w:r>
      <w:r w:rsidR="006C169F">
        <w:rPr>
          <w:i/>
        </w:rPr>
        <w:noBreakHyphen/>
      </w:r>
      <w:r w:rsidRPr="006C169F">
        <w:rPr>
          <w:i/>
        </w:rPr>
        <w:t>for</w:t>
      </w:r>
      <w:r w:rsidR="006C169F">
        <w:rPr>
          <w:i/>
        </w:rPr>
        <w:noBreakHyphen/>
      </w:r>
      <w:r w:rsidRPr="006C169F">
        <w:rPr>
          <w:i/>
        </w:rPr>
        <w:t>profits Commission Act 2012</w:t>
      </w:r>
      <w:r w:rsidRPr="006C169F">
        <w:t xml:space="preserve"> as an entity of a particular type or subtype, the </w:t>
      </w:r>
      <w:r w:rsidR="006C169F" w:rsidRPr="006C169F">
        <w:rPr>
          <w:position w:val="6"/>
          <w:sz w:val="16"/>
        </w:rPr>
        <w:t>*</w:t>
      </w:r>
      <w:r w:rsidRPr="006C169F">
        <w:t xml:space="preserve">Australian Business Registrar </w:t>
      </w:r>
      <w:r w:rsidR="00EA68F2" w:rsidRPr="006C169F">
        <w:t>must</w:t>
      </w:r>
      <w:r w:rsidRPr="006C169F">
        <w:t xml:space="preserve"> also enter in the </w:t>
      </w:r>
      <w:r w:rsidR="006C169F" w:rsidRPr="006C169F">
        <w:rPr>
          <w:position w:val="6"/>
          <w:sz w:val="16"/>
        </w:rPr>
        <w:t>*</w:t>
      </w:r>
      <w:r w:rsidRPr="006C169F">
        <w:t>Australian Business Register:</w:t>
      </w:r>
    </w:p>
    <w:p w:rsidR="007B6B18" w:rsidRPr="006C169F" w:rsidRDefault="007B6B18" w:rsidP="007B6B18">
      <w:pPr>
        <w:pStyle w:val="paragraph"/>
      </w:pPr>
      <w:r w:rsidRPr="006C169F">
        <w:tab/>
        <w:t>(a)</w:t>
      </w:r>
      <w:r w:rsidRPr="006C169F">
        <w:tab/>
        <w:t>a statement that the entity is so registered; and</w:t>
      </w:r>
    </w:p>
    <w:p w:rsidR="007B6B18" w:rsidRPr="006C169F" w:rsidRDefault="007B6B18" w:rsidP="007B6B18">
      <w:pPr>
        <w:pStyle w:val="paragraph"/>
      </w:pPr>
      <w:r w:rsidRPr="006C169F">
        <w:tab/>
        <w:t>(b)</w:t>
      </w:r>
      <w:r w:rsidRPr="006C169F">
        <w:tab/>
        <w:t>a statement as to the date of effect of the registration.</w:t>
      </w:r>
    </w:p>
    <w:p w:rsidR="007B6B18" w:rsidRPr="006C169F" w:rsidRDefault="007B6B18" w:rsidP="007B6B18">
      <w:pPr>
        <w:pStyle w:val="subsection"/>
      </w:pPr>
      <w:r w:rsidRPr="006C169F">
        <w:tab/>
        <w:t>(2B)</w:t>
      </w:r>
      <w:r w:rsidRPr="006C169F">
        <w:tab/>
        <w:t xml:space="preserve">The </w:t>
      </w:r>
      <w:r w:rsidR="006C169F" w:rsidRPr="006C169F">
        <w:rPr>
          <w:position w:val="6"/>
          <w:sz w:val="16"/>
        </w:rPr>
        <w:t>*</w:t>
      </w:r>
      <w:r w:rsidRPr="006C169F">
        <w:t xml:space="preserve">Australian Business Registrar may remove the statements from the </w:t>
      </w:r>
      <w:r w:rsidR="006C169F" w:rsidRPr="006C169F">
        <w:rPr>
          <w:position w:val="6"/>
          <w:sz w:val="16"/>
        </w:rPr>
        <w:t>*</w:t>
      </w:r>
      <w:r w:rsidRPr="006C169F">
        <w:t xml:space="preserve">Australian Business Register if the registration is revoked under the </w:t>
      </w:r>
      <w:r w:rsidRPr="006C169F">
        <w:rPr>
          <w:i/>
        </w:rPr>
        <w:t>Australian Charities and Not</w:t>
      </w:r>
      <w:r w:rsidR="006C169F">
        <w:rPr>
          <w:i/>
        </w:rPr>
        <w:noBreakHyphen/>
      </w:r>
      <w:r w:rsidRPr="006C169F">
        <w:rPr>
          <w:i/>
        </w:rPr>
        <w:t>for</w:t>
      </w:r>
      <w:r w:rsidR="006C169F">
        <w:rPr>
          <w:i/>
        </w:rPr>
        <w:noBreakHyphen/>
      </w:r>
      <w:r w:rsidRPr="006C169F">
        <w:rPr>
          <w:i/>
        </w:rPr>
        <w:t>profits Commission Act 2012</w:t>
      </w:r>
      <w:r w:rsidRPr="006C169F">
        <w:t>.</w:t>
      </w:r>
    </w:p>
    <w:p w:rsidR="00A71A96" w:rsidRPr="006C169F" w:rsidRDefault="00A71A96" w:rsidP="00A71A96">
      <w:pPr>
        <w:pStyle w:val="subsection"/>
      </w:pPr>
      <w:r w:rsidRPr="006C169F">
        <w:tab/>
        <w:t>(3)</w:t>
      </w:r>
      <w:r w:rsidRPr="006C169F">
        <w:tab/>
        <w:t xml:space="preserve">The </w:t>
      </w:r>
      <w:r w:rsidR="006C169F" w:rsidRPr="006C169F">
        <w:rPr>
          <w:position w:val="6"/>
          <w:sz w:val="16"/>
        </w:rPr>
        <w:t>*</w:t>
      </w:r>
      <w:r w:rsidRPr="006C169F">
        <w:t xml:space="preserve">Australian Business Registrar must take reasonable steps to ensure that a statement appearing in the </w:t>
      </w:r>
      <w:r w:rsidR="006C169F" w:rsidRPr="006C169F">
        <w:rPr>
          <w:position w:val="6"/>
          <w:sz w:val="16"/>
        </w:rPr>
        <w:t>*</w:t>
      </w:r>
      <w:r w:rsidRPr="006C169F">
        <w:t>Australian Business Register under this section is true. For this purpose, the Registrar may:</w:t>
      </w:r>
    </w:p>
    <w:p w:rsidR="00A71A96" w:rsidRPr="006C169F" w:rsidRDefault="00A71A96" w:rsidP="00A71A96">
      <w:pPr>
        <w:pStyle w:val="paragraph"/>
      </w:pPr>
      <w:r w:rsidRPr="006C169F">
        <w:tab/>
        <w:t>(a)</w:t>
      </w:r>
      <w:r w:rsidRPr="006C169F">
        <w:tab/>
        <w:t>change the statement; or</w:t>
      </w:r>
    </w:p>
    <w:p w:rsidR="00A71A96" w:rsidRPr="006C169F" w:rsidRDefault="00A71A96" w:rsidP="00A71A96">
      <w:pPr>
        <w:pStyle w:val="paragraph"/>
      </w:pPr>
      <w:r w:rsidRPr="006C169F">
        <w:tab/>
        <w:t>(b)</w:t>
      </w:r>
      <w:r w:rsidRPr="006C169F">
        <w:tab/>
        <w:t>remove the statement from the Register if the statement is not true; or</w:t>
      </w:r>
    </w:p>
    <w:p w:rsidR="00A71A96" w:rsidRPr="006C169F" w:rsidRDefault="00A71A96" w:rsidP="00A71A96">
      <w:pPr>
        <w:pStyle w:val="paragraph"/>
      </w:pPr>
      <w:r w:rsidRPr="006C169F">
        <w:tab/>
        <w:t>(c)</w:t>
      </w:r>
      <w:r w:rsidRPr="006C169F">
        <w:tab/>
        <w:t>remove the statement from the Register and enter another statement in the Register under this section.</w:t>
      </w:r>
    </w:p>
    <w:p w:rsidR="00A71A96" w:rsidRPr="006C169F" w:rsidRDefault="00A71A96" w:rsidP="00A71A96">
      <w:pPr>
        <w:pStyle w:val="subsection"/>
      </w:pPr>
      <w:r w:rsidRPr="006C169F">
        <w:tab/>
        <w:t>(4)</w:t>
      </w:r>
      <w:r w:rsidRPr="006C169F">
        <w:tab/>
        <w:t xml:space="preserve">Making, changing or removing an entry in the </w:t>
      </w:r>
      <w:r w:rsidR="006C169F" w:rsidRPr="006C169F">
        <w:rPr>
          <w:position w:val="6"/>
          <w:sz w:val="16"/>
        </w:rPr>
        <w:t>*</w:t>
      </w:r>
      <w:r w:rsidRPr="006C169F">
        <w:t xml:space="preserve">Australian Business Register as required or permitted by this section does not contravene </w:t>
      </w:r>
      <w:r w:rsidR="00B72DA5" w:rsidRPr="006C169F">
        <w:t>section</w:t>
      </w:r>
      <w:r w:rsidR="006C169F">
        <w:t> </w:t>
      </w:r>
      <w:r w:rsidR="00B72DA5" w:rsidRPr="006C169F">
        <w:t>355</w:t>
      </w:r>
      <w:r w:rsidR="006C169F">
        <w:noBreakHyphen/>
      </w:r>
      <w:r w:rsidR="00B72DA5" w:rsidRPr="006C169F">
        <w:t>25 or 355</w:t>
      </w:r>
      <w:r w:rsidR="006C169F">
        <w:noBreakHyphen/>
      </w:r>
      <w:r w:rsidR="00B72DA5" w:rsidRPr="006C169F">
        <w:t>155</w:t>
      </w:r>
      <w:r w:rsidRPr="006C169F">
        <w:t>.</w:t>
      </w:r>
    </w:p>
    <w:p w:rsidR="007526F4" w:rsidRPr="006C169F" w:rsidRDefault="007526F4" w:rsidP="00777822">
      <w:pPr>
        <w:pStyle w:val="ActHead4"/>
      </w:pPr>
      <w:bookmarkStart w:id="1159" w:name="_Toc447709554"/>
      <w:r w:rsidRPr="006C169F">
        <w:rPr>
          <w:rStyle w:val="CharSubdNo"/>
        </w:rPr>
        <w:lastRenderedPageBreak/>
        <w:t>Subdivision</w:t>
      </w:r>
      <w:r w:rsidR="006C169F" w:rsidRPr="006C169F">
        <w:rPr>
          <w:rStyle w:val="CharSubdNo"/>
        </w:rPr>
        <w:t> </w:t>
      </w:r>
      <w:r w:rsidRPr="006C169F">
        <w:rPr>
          <w:rStyle w:val="CharSubdNo"/>
        </w:rPr>
        <w:t>426</w:t>
      </w:r>
      <w:r w:rsidR="006C169F" w:rsidRPr="006C169F">
        <w:rPr>
          <w:rStyle w:val="CharSubdNo"/>
        </w:rPr>
        <w:noBreakHyphen/>
      </w:r>
      <w:r w:rsidRPr="006C169F">
        <w:rPr>
          <w:rStyle w:val="CharSubdNo"/>
        </w:rPr>
        <w:t>D</w:t>
      </w:r>
      <w:r w:rsidRPr="006C169F">
        <w:t>—</w:t>
      </w:r>
      <w:r w:rsidRPr="006C169F">
        <w:rPr>
          <w:rStyle w:val="CharSubdText"/>
        </w:rPr>
        <w:t>Public and private ancillary funds</w:t>
      </w:r>
      <w:bookmarkEnd w:id="1159"/>
    </w:p>
    <w:p w:rsidR="00BB0BEE" w:rsidRPr="006C169F" w:rsidRDefault="00BB0BEE" w:rsidP="00777822">
      <w:pPr>
        <w:pStyle w:val="ActHead4"/>
      </w:pPr>
      <w:bookmarkStart w:id="1160" w:name="_Toc447709555"/>
      <w:r w:rsidRPr="006C169F">
        <w:rPr>
          <w:rStyle w:val="CharSubdNo"/>
        </w:rPr>
        <w:t>Guide to Subdivision</w:t>
      </w:r>
      <w:r w:rsidR="006C169F" w:rsidRPr="006C169F">
        <w:rPr>
          <w:rStyle w:val="CharSubdNo"/>
        </w:rPr>
        <w:t> </w:t>
      </w:r>
      <w:r w:rsidRPr="006C169F">
        <w:rPr>
          <w:rStyle w:val="CharSubdNo"/>
        </w:rPr>
        <w:t>426</w:t>
      </w:r>
      <w:r w:rsidR="006C169F" w:rsidRPr="006C169F">
        <w:rPr>
          <w:rStyle w:val="CharSubdText"/>
        </w:rPr>
        <w:noBreakHyphen/>
      </w:r>
      <w:r w:rsidRPr="006C169F">
        <w:t>D</w:t>
      </w:r>
      <w:bookmarkEnd w:id="1160"/>
    </w:p>
    <w:p w:rsidR="00BB0BEE" w:rsidRPr="006C169F" w:rsidRDefault="00BB0BEE" w:rsidP="00777822">
      <w:pPr>
        <w:pStyle w:val="ActHead5"/>
      </w:pPr>
      <w:bookmarkStart w:id="1161" w:name="_Toc447709556"/>
      <w:r w:rsidRPr="006C169F">
        <w:rPr>
          <w:rStyle w:val="CharSectno"/>
        </w:rPr>
        <w:t>426</w:t>
      </w:r>
      <w:r w:rsidR="006C169F" w:rsidRPr="006C169F">
        <w:rPr>
          <w:rStyle w:val="CharSectno"/>
        </w:rPr>
        <w:noBreakHyphen/>
      </w:r>
      <w:r w:rsidRPr="006C169F">
        <w:rPr>
          <w:rStyle w:val="CharSectno"/>
        </w:rPr>
        <w:t>100</w:t>
      </w:r>
      <w:r w:rsidRPr="006C169F">
        <w:t xml:space="preserve">  What this Subdivision is about</w:t>
      </w:r>
      <w:bookmarkEnd w:id="1161"/>
    </w:p>
    <w:p w:rsidR="000E44A9" w:rsidRPr="006C169F" w:rsidRDefault="000E44A9" w:rsidP="00777822">
      <w:pPr>
        <w:pStyle w:val="BoxText"/>
        <w:keepNext/>
        <w:keepLines/>
      </w:pPr>
      <w:r w:rsidRPr="006C169F">
        <w:t xml:space="preserve">This Subdivision deals with types of philanthropic trust funds known as </w:t>
      </w:r>
      <w:r w:rsidRPr="006C169F">
        <w:rPr>
          <w:b/>
          <w:i/>
        </w:rPr>
        <w:t>public ancillary funds</w:t>
      </w:r>
      <w:r w:rsidRPr="006C169F">
        <w:t xml:space="preserve"> and </w:t>
      </w:r>
      <w:r w:rsidRPr="006C169F">
        <w:rPr>
          <w:b/>
          <w:i/>
        </w:rPr>
        <w:t>private ancillary funds</w:t>
      </w:r>
      <w:r w:rsidRPr="006C169F">
        <w:t>.</w:t>
      </w:r>
    </w:p>
    <w:p w:rsidR="00BB0BEE" w:rsidRPr="006C169F" w:rsidRDefault="00BB0BEE" w:rsidP="00777822">
      <w:pPr>
        <w:pStyle w:val="BoxText"/>
        <w:keepNext/>
        <w:keepLines/>
      </w:pPr>
      <w:r w:rsidRPr="006C169F">
        <w:t xml:space="preserve">The Minister may make guidelines determining </w:t>
      </w:r>
      <w:r w:rsidR="00A3037A" w:rsidRPr="006C169F">
        <w:t>when</w:t>
      </w:r>
      <w:r w:rsidRPr="006C169F">
        <w:t xml:space="preserve"> ancillary funds are entitled to be endorsed as deductible gift recipients.</w:t>
      </w:r>
    </w:p>
    <w:p w:rsidR="00BB0BEE" w:rsidRPr="006C169F" w:rsidRDefault="00BB0BEE" w:rsidP="00777822">
      <w:pPr>
        <w:pStyle w:val="BoxText"/>
        <w:keepNext/>
        <w:keepLines/>
      </w:pPr>
      <w:r w:rsidRPr="006C169F">
        <w:t>This Subdivision also provides for:</w:t>
      </w:r>
    </w:p>
    <w:p w:rsidR="00BB0BEE" w:rsidRPr="006C169F" w:rsidRDefault="00BB0BEE" w:rsidP="00777822">
      <w:pPr>
        <w:pStyle w:val="BoxPara"/>
        <w:keepNext/>
        <w:keepLines/>
      </w:pPr>
      <w:r w:rsidRPr="006C169F">
        <w:tab/>
        <w:t>(a)</w:t>
      </w:r>
      <w:r w:rsidRPr="006C169F">
        <w:tab/>
        <w:t xml:space="preserve">penalties for trustees who fail to comply with the </w:t>
      </w:r>
      <w:r w:rsidR="00B43950" w:rsidRPr="006C169F">
        <w:t>public ancillary fund guidelines or private ancillary fund guidelines (whichever are applicable)</w:t>
      </w:r>
      <w:r w:rsidRPr="006C169F">
        <w:t>, and the liability of directors of trustees to pay those penalties in certain circumstances; and</w:t>
      </w:r>
    </w:p>
    <w:p w:rsidR="00BB0BEE" w:rsidRPr="006C169F" w:rsidRDefault="00BB0BEE" w:rsidP="00BB0BEE">
      <w:pPr>
        <w:pStyle w:val="BoxPara"/>
      </w:pPr>
      <w:r w:rsidRPr="006C169F">
        <w:tab/>
        <w:t>(b)</w:t>
      </w:r>
      <w:r w:rsidRPr="006C169F">
        <w:tab/>
        <w:t>powers for the Commissioner to suspend or remove trustees who breach their obligations.</w:t>
      </w:r>
    </w:p>
    <w:p w:rsidR="00BB0BEE" w:rsidRPr="006C169F" w:rsidRDefault="00BB0BEE" w:rsidP="00BB0BEE">
      <w:pPr>
        <w:pStyle w:val="TofSectsHeading"/>
      </w:pPr>
      <w:r w:rsidRPr="006C169F">
        <w:t>Table of sections</w:t>
      </w:r>
    </w:p>
    <w:p w:rsidR="004654CB" w:rsidRPr="006C169F" w:rsidRDefault="004654CB" w:rsidP="004654CB">
      <w:pPr>
        <w:pStyle w:val="TofSectsGroupHeading"/>
      </w:pPr>
      <w:r w:rsidRPr="006C169F">
        <w:t>Public ancillary funds</w:t>
      </w:r>
    </w:p>
    <w:p w:rsidR="004654CB" w:rsidRPr="006C169F" w:rsidRDefault="004654CB" w:rsidP="004654CB">
      <w:pPr>
        <w:pStyle w:val="TofSectsSection"/>
      </w:pPr>
      <w:r w:rsidRPr="006C169F">
        <w:t>426</w:t>
      </w:r>
      <w:r w:rsidR="006C169F">
        <w:noBreakHyphen/>
      </w:r>
      <w:r w:rsidRPr="006C169F">
        <w:t>102</w:t>
      </w:r>
      <w:r w:rsidRPr="006C169F">
        <w:tab/>
        <w:t>Public ancillary funds</w:t>
      </w:r>
    </w:p>
    <w:p w:rsidR="004654CB" w:rsidRPr="006C169F" w:rsidRDefault="004654CB" w:rsidP="004654CB">
      <w:pPr>
        <w:pStyle w:val="TofSectsSection"/>
      </w:pPr>
      <w:r w:rsidRPr="006C169F">
        <w:t>426</w:t>
      </w:r>
      <w:r w:rsidR="006C169F">
        <w:noBreakHyphen/>
      </w:r>
      <w:r w:rsidRPr="006C169F">
        <w:t>103</w:t>
      </w:r>
      <w:r w:rsidR="00F27616" w:rsidRPr="006C169F">
        <w:tab/>
      </w:r>
      <w:r w:rsidRPr="006C169F">
        <w:t>Public ancillary fund guidelines</w:t>
      </w:r>
    </w:p>
    <w:p w:rsidR="004654CB" w:rsidRPr="006C169F" w:rsidRDefault="004654CB" w:rsidP="004654CB">
      <w:pPr>
        <w:pStyle w:val="TofSectsSection"/>
      </w:pPr>
      <w:r w:rsidRPr="006C169F">
        <w:t>426</w:t>
      </w:r>
      <w:r w:rsidR="006C169F">
        <w:noBreakHyphen/>
      </w:r>
      <w:r w:rsidRPr="006C169F">
        <w:t>104</w:t>
      </w:r>
      <w:r w:rsidR="00F27616" w:rsidRPr="006C169F">
        <w:tab/>
      </w:r>
      <w:r w:rsidRPr="006C169F">
        <w:t>Australian Business Register must show public ancillary fund status</w:t>
      </w:r>
    </w:p>
    <w:p w:rsidR="00BB0BEE" w:rsidRPr="006C169F" w:rsidRDefault="00BB0BEE" w:rsidP="005B55A0">
      <w:pPr>
        <w:pStyle w:val="TofSectsGroupHeading"/>
        <w:keepNext/>
      </w:pPr>
      <w:r w:rsidRPr="006C169F">
        <w:t>Private ancillary funds</w:t>
      </w:r>
    </w:p>
    <w:p w:rsidR="00BB0BEE" w:rsidRPr="006C169F" w:rsidRDefault="00BB0BEE" w:rsidP="00BB0BEE">
      <w:pPr>
        <w:pStyle w:val="TofSectsSection"/>
      </w:pPr>
      <w:r w:rsidRPr="006C169F">
        <w:t>426</w:t>
      </w:r>
      <w:r w:rsidR="006C169F">
        <w:noBreakHyphen/>
      </w:r>
      <w:r w:rsidRPr="006C169F">
        <w:t>105</w:t>
      </w:r>
      <w:r w:rsidRPr="006C169F">
        <w:tab/>
        <w:t>Private ancillary funds</w:t>
      </w:r>
    </w:p>
    <w:p w:rsidR="00BB0BEE" w:rsidRPr="006C169F" w:rsidRDefault="00BB0BEE" w:rsidP="00BB0BEE">
      <w:pPr>
        <w:pStyle w:val="TofSectsSection"/>
      </w:pPr>
      <w:r w:rsidRPr="006C169F">
        <w:t>426</w:t>
      </w:r>
      <w:r w:rsidR="006C169F">
        <w:noBreakHyphen/>
      </w:r>
      <w:r w:rsidRPr="006C169F">
        <w:t>110</w:t>
      </w:r>
      <w:r w:rsidRPr="006C169F">
        <w:tab/>
        <w:t>Private ancillary fund guidelines</w:t>
      </w:r>
    </w:p>
    <w:p w:rsidR="00BB0BEE" w:rsidRPr="006C169F" w:rsidRDefault="00BB0BEE" w:rsidP="00BB0BEE">
      <w:pPr>
        <w:pStyle w:val="TofSectsSection"/>
      </w:pPr>
      <w:r w:rsidRPr="006C169F">
        <w:t>426</w:t>
      </w:r>
      <w:r w:rsidR="006C169F">
        <w:noBreakHyphen/>
      </w:r>
      <w:r w:rsidRPr="006C169F">
        <w:t>115</w:t>
      </w:r>
      <w:r w:rsidRPr="006C169F">
        <w:tab/>
        <w:t>Australian Business Register must show private ancillary fund status</w:t>
      </w:r>
    </w:p>
    <w:p w:rsidR="00BB0BEE" w:rsidRPr="006C169F" w:rsidRDefault="00BB0BEE" w:rsidP="00BB0BEE">
      <w:pPr>
        <w:pStyle w:val="TofSectsGroupHeading"/>
      </w:pPr>
      <w:r w:rsidRPr="006C169F">
        <w:t>Administrative penalties</w:t>
      </w:r>
    </w:p>
    <w:p w:rsidR="00BB0BEE" w:rsidRPr="006C169F" w:rsidRDefault="000574A9" w:rsidP="00BB0BEE">
      <w:pPr>
        <w:pStyle w:val="TofSectsSection"/>
      </w:pPr>
      <w:r w:rsidRPr="006C169F">
        <w:lastRenderedPageBreak/>
        <w:t>426</w:t>
      </w:r>
      <w:r w:rsidR="006C169F">
        <w:noBreakHyphen/>
      </w:r>
      <w:r w:rsidRPr="006C169F">
        <w:t>120</w:t>
      </w:r>
      <w:r w:rsidRPr="006C169F">
        <w:tab/>
        <w:t>Administrative penalties for trustees of ancillary funds</w:t>
      </w:r>
    </w:p>
    <w:p w:rsidR="00BB0BEE" w:rsidRPr="006C169F" w:rsidRDefault="00BB0BEE" w:rsidP="002D3E5A">
      <w:pPr>
        <w:pStyle w:val="TofSectsGroupHeading"/>
        <w:keepNext/>
      </w:pPr>
      <w:r w:rsidRPr="006C169F">
        <w:t>Suspension and removal of trustees</w:t>
      </w:r>
    </w:p>
    <w:p w:rsidR="00BB0BEE" w:rsidRPr="006C169F" w:rsidRDefault="00BB0BEE" w:rsidP="00BB0BEE">
      <w:pPr>
        <w:pStyle w:val="TofSectsSection"/>
      </w:pPr>
      <w:r w:rsidRPr="006C169F">
        <w:t>426</w:t>
      </w:r>
      <w:r w:rsidR="006C169F">
        <w:noBreakHyphen/>
      </w:r>
      <w:r w:rsidRPr="006C169F">
        <w:t>125</w:t>
      </w:r>
      <w:r w:rsidRPr="006C169F">
        <w:tab/>
        <w:t>Suspension or removal of trustees</w:t>
      </w:r>
    </w:p>
    <w:p w:rsidR="00BB0BEE" w:rsidRPr="006C169F" w:rsidRDefault="00BB0BEE" w:rsidP="00BB0BEE">
      <w:pPr>
        <w:pStyle w:val="TofSectsSection"/>
      </w:pPr>
      <w:r w:rsidRPr="006C169F">
        <w:t>426</w:t>
      </w:r>
      <w:r w:rsidR="006C169F">
        <w:noBreakHyphen/>
      </w:r>
      <w:r w:rsidRPr="006C169F">
        <w:t>130</w:t>
      </w:r>
      <w:r w:rsidRPr="006C169F">
        <w:tab/>
        <w:t>Commissioner to appoint acting trustee in cases of suspension or removal</w:t>
      </w:r>
    </w:p>
    <w:p w:rsidR="00BB0BEE" w:rsidRPr="006C169F" w:rsidRDefault="00BB0BEE" w:rsidP="00BB0BEE">
      <w:pPr>
        <w:pStyle w:val="TofSectsSection"/>
      </w:pPr>
      <w:r w:rsidRPr="006C169F">
        <w:t>426</w:t>
      </w:r>
      <w:r w:rsidR="006C169F">
        <w:noBreakHyphen/>
      </w:r>
      <w:r w:rsidRPr="006C169F">
        <w:t>135</w:t>
      </w:r>
      <w:r w:rsidRPr="006C169F">
        <w:tab/>
        <w:t>Terms and conditions of appointment of acting trustee</w:t>
      </w:r>
    </w:p>
    <w:p w:rsidR="00BB0BEE" w:rsidRPr="006C169F" w:rsidRDefault="00BB0BEE" w:rsidP="00BB0BEE">
      <w:pPr>
        <w:pStyle w:val="TofSectsSection"/>
      </w:pPr>
      <w:r w:rsidRPr="006C169F">
        <w:t>426</w:t>
      </w:r>
      <w:r w:rsidR="006C169F">
        <w:noBreakHyphen/>
      </w:r>
      <w:r w:rsidRPr="006C169F">
        <w:t>140</w:t>
      </w:r>
      <w:r w:rsidRPr="006C169F">
        <w:tab/>
        <w:t>Termination of appointment of acting trustee</w:t>
      </w:r>
    </w:p>
    <w:p w:rsidR="00BB0BEE" w:rsidRPr="006C169F" w:rsidRDefault="00BB0BEE" w:rsidP="00BB0BEE">
      <w:pPr>
        <w:pStyle w:val="TofSectsSection"/>
      </w:pPr>
      <w:r w:rsidRPr="006C169F">
        <w:t>426</w:t>
      </w:r>
      <w:r w:rsidR="006C169F">
        <w:noBreakHyphen/>
      </w:r>
      <w:r w:rsidRPr="006C169F">
        <w:t>145</w:t>
      </w:r>
      <w:r w:rsidRPr="006C169F">
        <w:tab/>
        <w:t>Resignation of acting trustee</w:t>
      </w:r>
    </w:p>
    <w:p w:rsidR="00BB0BEE" w:rsidRPr="006C169F" w:rsidRDefault="00BB0BEE" w:rsidP="00BB0BEE">
      <w:pPr>
        <w:pStyle w:val="TofSectsSection"/>
      </w:pPr>
      <w:r w:rsidRPr="006C169F">
        <w:t>426</w:t>
      </w:r>
      <w:r w:rsidR="006C169F">
        <w:noBreakHyphen/>
      </w:r>
      <w:r w:rsidRPr="006C169F">
        <w:t>150</w:t>
      </w:r>
      <w:r w:rsidRPr="006C169F">
        <w:tab/>
        <w:t>Property vesting orders</w:t>
      </w:r>
    </w:p>
    <w:p w:rsidR="00BB0BEE" w:rsidRPr="006C169F" w:rsidRDefault="00BB0BEE" w:rsidP="00BB0BEE">
      <w:pPr>
        <w:pStyle w:val="TofSectsSection"/>
      </w:pPr>
      <w:r w:rsidRPr="006C169F">
        <w:t>426</w:t>
      </w:r>
      <w:r w:rsidR="006C169F">
        <w:noBreakHyphen/>
      </w:r>
      <w:r w:rsidRPr="006C169F">
        <w:t>155</w:t>
      </w:r>
      <w:r w:rsidRPr="006C169F">
        <w:tab/>
        <w:t>Powers of acting trustee</w:t>
      </w:r>
    </w:p>
    <w:p w:rsidR="00BB0BEE" w:rsidRPr="006C169F" w:rsidRDefault="00BB0BEE" w:rsidP="00BB0BEE">
      <w:pPr>
        <w:pStyle w:val="TofSectsSection"/>
      </w:pPr>
      <w:r w:rsidRPr="006C169F">
        <w:t>426</w:t>
      </w:r>
      <w:r w:rsidR="006C169F">
        <w:noBreakHyphen/>
      </w:r>
      <w:r w:rsidRPr="006C169F">
        <w:t>160</w:t>
      </w:r>
      <w:r w:rsidRPr="006C169F">
        <w:tab/>
        <w:t>Commissioner may give directions to acting trustee</w:t>
      </w:r>
    </w:p>
    <w:p w:rsidR="00BB0BEE" w:rsidRPr="006C169F" w:rsidRDefault="00BB0BEE" w:rsidP="00BB0BEE">
      <w:pPr>
        <w:pStyle w:val="TofSectsSection"/>
      </w:pPr>
      <w:r w:rsidRPr="006C169F">
        <w:t>426</w:t>
      </w:r>
      <w:r w:rsidR="006C169F">
        <w:noBreakHyphen/>
      </w:r>
      <w:r w:rsidRPr="006C169F">
        <w:t>165</w:t>
      </w:r>
      <w:r w:rsidRPr="006C169F">
        <w:tab/>
        <w:t>Property vested in acting trustee—former trustees’ obligations relating to books, identification of property and transfer of property</w:t>
      </w:r>
    </w:p>
    <w:p w:rsidR="00F27616" w:rsidRPr="006C169F" w:rsidRDefault="00F27616" w:rsidP="00F27616">
      <w:pPr>
        <w:pStyle w:val="TofSectsGroupHeading"/>
        <w:keepNext/>
      </w:pPr>
      <w:r w:rsidRPr="006C169F">
        <w:t>Transfers between ancillary funds</w:t>
      </w:r>
    </w:p>
    <w:p w:rsidR="003F66BA" w:rsidRPr="006C169F" w:rsidRDefault="003F66BA" w:rsidP="00BB0BEE">
      <w:pPr>
        <w:pStyle w:val="TofSectsSection"/>
      </w:pPr>
      <w:r w:rsidRPr="006C169F">
        <w:t>426</w:t>
      </w:r>
      <w:r w:rsidR="006C169F">
        <w:noBreakHyphen/>
      </w:r>
      <w:r w:rsidRPr="006C169F">
        <w:t>170</w:t>
      </w:r>
      <w:r w:rsidRPr="006C169F">
        <w:tab/>
        <w:t>Ancillary funds must not provide funds to other ancillary funds</w:t>
      </w:r>
    </w:p>
    <w:p w:rsidR="0020524F" w:rsidRPr="006C169F" w:rsidRDefault="0020524F" w:rsidP="0020524F">
      <w:pPr>
        <w:pStyle w:val="ActHead4"/>
      </w:pPr>
      <w:bookmarkStart w:id="1162" w:name="_Toc447709557"/>
      <w:r w:rsidRPr="006C169F">
        <w:rPr>
          <w:rStyle w:val="CharSubdNo"/>
        </w:rPr>
        <w:t>Public ancillary fun</w:t>
      </w:r>
      <w:r w:rsidRPr="006C169F">
        <w:rPr>
          <w:rStyle w:val="CharSubdText"/>
        </w:rPr>
        <w:t>d</w:t>
      </w:r>
      <w:r w:rsidRPr="006C169F">
        <w:t>s</w:t>
      </w:r>
      <w:bookmarkEnd w:id="1162"/>
    </w:p>
    <w:p w:rsidR="0020524F" w:rsidRPr="006C169F" w:rsidRDefault="0020524F" w:rsidP="0020524F">
      <w:pPr>
        <w:pStyle w:val="ActHead5"/>
      </w:pPr>
      <w:bookmarkStart w:id="1163" w:name="_Toc447709558"/>
      <w:r w:rsidRPr="006C169F">
        <w:rPr>
          <w:rStyle w:val="CharSectno"/>
        </w:rPr>
        <w:t>426</w:t>
      </w:r>
      <w:r w:rsidR="006C169F" w:rsidRPr="006C169F">
        <w:rPr>
          <w:rStyle w:val="CharSectno"/>
        </w:rPr>
        <w:noBreakHyphen/>
      </w:r>
      <w:r w:rsidRPr="006C169F">
        <w:rPr>
          <w:rStyle w:val="CharSectno"/>
        </w:rPr>
        <w:t>102</w:t>
      </w:r>
      <w:r w:rsidRPr="006C169F">
        <w:t xml:space="preserve">  Public ancillary funds</w:t>
      </w:r>
      <w:bookmarkEnd w:id="1163"/>
    </w:p>
    <w:p w:rsidR="0020524F" w:rsidRPr="006C169F" w:rsidRDefault="0020524F" w:rsidP="0020524F">
      <w:pPr>
        <w:pStyle w:val="subsection"/>
      </w:pPr>
      <w:r w:rsidRPr="006C169F">
        <w:tab/>
        <w:t>(1)</w:t>
      </w:r>
      <w:r w:rsidRPr="006C169F">
        <w:tab/>
        <w:t xml:space="preserve">A trust is a </w:t>
      </w:r>
      <w:r w:rsidRPr="006C169F">
        <w:rPr>
          <w:b/>
          <w:i/>
        </w:rPr>
        <w:t>public ancillary fund</w:t>
      </w:r>
      <w:r w:rsidRPr="006C169F">
        <w:t xml:space="preserve"> if:</w:t>
      </w:r>
    </w:p>
    <w:p w:rsidR="0020524F" w:rsidRPr="006C169F" w:rsidRDefault="0020524F" w:rsidP="0020524F">
      <w:pPr>
        <w:pStyle w:val="paragraph"/>
      </w:pPr>
      <w:r w:rsidRPr="006C169F">
        <w:tab/>
        <w:t>(a)</w:t>
      </w:r>
      <w:r w:rsidRPr="006C169F">
        <w:tab/>
        <w:t>at least one of the following subparagraphs applies:</w:t>
      </w:r>
    </w:p>
    <w:p w:rsidR="0020524F" w:rsidRPr="006C169F" w:rsidRDefault="0020524F" w:rsidP="0020524F">
      <w:pPr>
        <w:pStyle w:val="paragraphsub"/>
      </w:pPr>
      <w:r w:rsidRPr="006C169F">
        <w:tab/>
        <w:t>(i)</w:t>
      </w:r>
      <w:r w:rsidRPr="006C169F">
        <w:tab/>
        <w:t xml:space="preserve">each trustee of the trust is a </w:t>
      </w:r>
      <w:r w:rsidR="006C169F" w:rsidRPr="006C169F">
        <w:rPr>
          <w:position w:val="6"/>
          <w:sz w:val="16"/>
        </w:rPr>
        <w:t>*</w:t>
      </w:r>
      <w:r w:rsidRPr="006C169F">
        <w:t>constitutional corporation;</w:t>
      </w:r>
    </w:p>
    <w:p w:rsidR="0020524F" w:rsidRPr="006C169F" w:rsidRDefault="0020524F" w:rsidP="0020524F">
      <w:pPr>
        <w:pStyle w:val="paragraphsub"/>
      </w:pPr>
      <w:r w:rsidRPr="006C169F">
        <w:tab/>
        <w:t>(ii)</w:t>
      </w:r>
      <w:r w:rsidRPr="006C169F">
        <w:tab/>
        <w:t xml:space="preserve">the only trustee of the trust is the Public Trustee of a State or Territory, or </w:t>
      </w:r>
      <w:r w:rsidR="00917F15" w:rsidRPr="006C169F">
        <w:t xml:space="preserve">each trustee of the trust </w:t>
      </w:r>
      <w:r w:rsidRPr="006C169F">
        <w:t>is prescribed by the regulations for the purposes of this subparagraph; and</w:t>
      </w:r>
    </w:p>
    <w:p w:rsidR="0020524F" w:rsidRPr="006C169F" w:rsidRDefault="0020524F" w:rsidP="0020524F">
      <w:pPr>
        <w:pStyle w:val="paragraph"/>
      </w:pPr>
      <w:r w:rsidRPr="006C169F">
        <w:tab/>
        <w:t>(b)</w:t>
      </w:r>
      <w:r w:rsidRPr="006C169F">
        <w:tab/>
        <w:t xml:space="preserve">each trustee of the trust has agreed, in the </w:t>
      </w:r>
      <w:r w:rsidR="006C169F" w:rsidRPr="006C169F">
        <w:rPr>
          <w:position w:val="6"/>
          <w:sz w:val="16"/>
        </w:rPr>
        <w:t>*</w:t>
      </w:r>
      <w:r w:rsidRPr="006C169F">
        <w:t xml:space="preserve">approved form given to the Commissioner, to comply with the rules in the </w:t>
      </w:r>
      <w:r w:rsidR="006C169F" w:rsidRPr="006C169F">
        <w:rPr>
          <w:position w:val="6"/>
          <w:sz w:val="16"/>
        </w:rPr>
        <w:t>*</w:t>
      </w:r>
      <w:r w:rsidRPr="006C169F">
        <w:t>public ancillary fund guidelines, as in force from time to time; and</w:t>
      </w:r>
    </w:p>
    <w:p w:rsidR="0020524F" w:rsidRPr="006C169F" w:rsidRDefault="0020524F" w:rsidP="0020524F">
      <w:pPr>
        <w:pStyle w:val="paragraph"/>
      </w:pPr>
      <w:r w:rsidRPr="006C169F">
        <w:tab/>
        <w:t>(c)</w:t>
      </w:r>
      <w:r w:rsidRPr="006C169F">
        <w:tab/>
        <w:t xml:space="preserve">none of the trustees has revoked that agreement in accordance with </w:t>
      </w:r>
      <w:r w:rsidR="006C169F">
        <w:t>subsection (</w:t>
      </w:r>
      <w:r w:rsidRPr="006C169F">
        <w:t>2).</w:t>
      </w:r>
    </w:p>
    <w:p w:rsidR="0020524F" w:rsidRPr="006C169F" w:rsidRDefault="0020524F" w:rsidP="0020524F">
      <w:pPr>
        <w:pStyle w:val="subsection"/>
      </w:pPr>
      <w:r w:rsidRPr="006C169F">
        <w:lastRenderedPageBreak/>
        <w:tab/>
        <w:t>(2)</w:t>
      </w:r>
      <w:r w:rsidRPr="006C169F">
        <w:tab/>
        <w:t xml:space="preserve">A trustee may revoke an agreement mentioned in </w:t>
      </w:r>
      <w:r w:rsidR="006C169F">
        <w:t>paragraph (</w:t>
      </w:r>
      <w:r w:rsidRPr="006C169F">
        <w:t xml:space="preserve">1)(b) only by giving the revocation to the Commissioner in the </w:t>
      </w:r>
      <w:r w:rsidR="006C169F" w:rsidRPr="006C169F">
        <w:rPr>
          <w:position w:val="6"/>
          <w:sz w:val="16"/>
        </w:rPr>
        <w:t>*</w:t>
      </w:r>
      <w:r w:rsidRPr="006C169F">
        <w:t>approved form.</w:t>
      </w:r>
    </w:p>
    <w:p w:rsidR="0020524F" w:rsidRPr="006C169F" w:rsidRDefault="0020524F" w:rsidP="0020524F">
      <w:pPr>
        <w:pStyle w:val="subsection"/>
      </w:pPr>
      <w:r w:rsidRPr="006C169F">
        <w:tab/>
        <w:t>(3)</w:t>
      </w:r>
      <w:r w:rsidRPr="006C169F">
        <w:tab/>
        <w:t>Sections</w:t>
      </w:r>
      <w:r w:rsidR="006C169F">
        <w:t> </w:t>
      </w:r>
      <w:r w:rsidRPr="006C169F">
        <w:t>426</w:t>
      </w:r>
      <w:r w:rsidR="006C169F">
        <w:noBreakHyphen/>
      </w:r>
      <w:r w:rsidRPr="006C169F">
        <w:t>125 to 426</w:t>
      </w:r>
      <w:r w:rsidR="006C169F">
        <w:noBreakHyphen/>
      </w:r>
      <w:r w:rsidRPr="006C169F">
        <w:t xml:space="preserve">165 do not apply to a </w:t>
      </w:r>
      <w:r w:rsidR="006C169F" w:rsidRPr="006C169F">
        <w:rPr>
          <w:position w:val="6"/>
          <w:sz w:val="16"/>
        </w:rPr>
        <w:t>*</w:t>
      </w:r>
      <w:r w:rsidRPr="006C169F">
        <w:t xml:space="preserve">public ancillary fund if </w:t>
      </w:r>
      <w:r w:rsidR="006C169F">
        <w:t>subparagraph (</w:t>
      </w:r>
      <w:r w:rsidRPr="006C169F">
        <w:t>1)(a)(ii) of this section applies to the fund.</w:t>
      </w:r>
    </w:p>
    <w:p w:rsidR="0020524F" w:rsidRPr="006C169F" w:rsidRDefault="0020524F" w:rsidP="0020524F">
      <w:pPr>
        <w:pStyle w:val="ActHead5"/>
      </w:pPr>
      <w:bookmarkStart w:id="1164" w:name="_Toc447709559"/>
      <w:r w:rsidRPr="006C169F">
        <w:rPr>
          <w:rStyle w:val="CharSectno"/>
        </w:rPr>
        <w:t>426</w:t>
      </w:r>
      <w:r w:rsidR="006C169F" w:rsidRPr="006C169F">
        <w:rPr>
          <w:rStyle w:val="CharSectno"/>
        </w:rPr>
        <w:noBreakHyphen/>
      </w:r>
      <w:r w:rsidRPr="006C169F">
        <w:rPr>
          <w:rStyle w:val="CharSectno"/>
        </w:rPr>
        <w:t>103</w:t>
      </w:r>
      <w:r w:rsidRPr="006C169F">
        <w:t xml:space="preserve">  Public ancillary fund guidelines</w:t>
      </w:r>
      <w:bookmarkEnd w:id="1164"/>
    </w:p>
    <w:p w:rsidR="0020524F" w:rsidRPr="006C169F" w:rsidRDefault="0020524F" w:rsidP="0020524F">
      <w:pPr>
        <w:pStyle w:val="subsection"/>
      </w:pPr>
      <w:r w:rsidRPr="006C169F">
        <w:tab/>
      </w:r>
      <w:r w:rsidRPr="006C169F">
        <w:tab/>
        <w:t xml:space="preserve">The Minister must, by legislative instrument, formulate guidelines (the </w:t>
      </w:r>
      <w:r w:rsidRPr="006C169F">
        <w:rPr>
          <w:b/>
          <w:i/>
        </w:rPr>
        <w:t>public ancillary fund guidelines</w:t>
      </w:r>
      <w:r w:rsidRPr="006C169F">
        <w:t>) setting out:</w:t>
      </w:r>
    </w:p>
    <w:p w:rsidR="0020524F" w:rsidRPr="006C169F" w:rsidRDefault="0020524F" w:rsidP="0020524F">
      <w:pPr>
        <w:pStyle w:val="paragraph"/>
      </w:pPr>
      <w:r w:rsidRPr="006C169F">
        <w:tab/>
        <w:t>(a)</w:t>
      </w:r>
      <w:r w:rsidRPr="006C169F">
        <w:tab/>
        <w:t xml:space="preserve">rules that </w:t>
      </w:r>
      <w:r w:rsidR="006C169F" w:rsidRPr="006C169F">
        <w:rPr>
          <w:position w:val="6"/>
          <w:sz w:val="16"/>
        </w:rPr>
        <w:t>*</w:t>
      </w:r>
      <w:r w:rsidRPr="006C169F">
        <w:t xml:space="preserve">public ancillary funds and their trustees must comply with if the funds are to be, or are to remain, endorsed as </w:t>
      </w:r>
      <w:r w:rsidR="006C169F" w:rsidRPr="006C169F">
        <w:rPr>
          <w:position w:val="6"/>
          <w:sz w:val="16"/>
        </w:rPr>
        <w:t>*</w:t>
      </w:r>
      <w:r w:rsidRPr="006C169F">
        <w:t>deductible gift recipients; and</w:t>
      </w:r>
    </w:p>
    <w:p w:rsidR="0020524F" w:rsidRPr="006C169F" w:rsidRDefault="0020524F" w:rsidP="0020524F">
      <w:pPr>
        <w:pStyle w:val="paragraph"/>
      </w:pPr>
      <w:r w:rsidRPr="006C169F">
        <w:tab/>
        <w:t>(b)</w:t>
      </w:r>
      <w:r w:rsidRPr="006C169F">
        <w:tab/>
        <w:t>the amount of the administrative penalty, or how to work out the amount of the administrative penalty, under subsection</w:t>
      </w:r>
      <w:r w:rsidR="006C169F">
        <w:t> </w:t>
      </w:r>
      <w:r w:rsidRPr="006C169F">
        <w:t>426</w:t>
      </w:r>
      <w:r w:rsidR="006C169F">
        <w:noBreakHyphen/>
      </w:r>
      <w:r w:rsidRPr="006C169F">
        <w:t>120(1) in relation to public ancillary funds.</w:t>
      </w:r>
    </w:p>
    <w:p w:rsidR="0020524F" w:rsidRPr="006C169F" w:rsidRDefault="0020524F" w:rsidP="0020524F">
      <w:pPr>
        <w:pStyle w:val="ActHead5"/>
      </w:pPr>
      <w:bookmarkStart w:id="1165" w:name="_Toc447709560"/>
      <w:r w:rsidRPr="006C169F">
        <w:rPr>
          <w:rStyle w:val="CharSectno"/>
        </w:rPr>
        <w:t>426</w:t>
      </w:r>
      <w:r w:rsidR="006C169F" w:rsidRPr="006C169F">
        <w:rPr>
          <w:rStyle w:val="CharSectno"/>
        </w:rPr>
        <w:noBreakHyphen/>
      </w:r>
      <w:r w:rsidRPr="006C169F">
        <w:rPr>
          <w:rStyle w:val="CharSectno"/>
        </w:rPr>
        <w:t>104</w:t>
      </w:r>
      <w:r w:rsidRPr="006C169F">
        <w:t xml:space="preserve">  Australian Business Register must show public ancillary fund status</w:t>
      </w:r>
      <w:bookmarkEnd w:id="1165"/>
    </w:p>
    <w:p w:rsidR="0020524F" w:rsidRPr="006C169F" w:rsidRDefault="0020524F" w:rsidP="0020524F">
      <w:pPr>
        <w:pStyle w:val="subsection"/>
      </w:pPr>
      <w:r w:rsidRPr="006C169F">
        <w:tab/>
        <w:t>(1)</w:t>
      </w:r>
      <w:r w:rsidRPr="006C169F">
        <w:tab/>
        <w:t xml:space="preserve">If a </w:t>
      </w:r>
      <w:r w:rsidR="006C169F" w:rsidRPr="006C169F">
        <w:rPr>
          <w:position w:val="6"/>
          <w:sz w:val="16"/>
        </w:rPr>
        <w:t>*</w:t>
      </w:r>
      <w:r w:rsidRPr="006C169F">
        <w:t xml:space="preserve">public ancillary fund has an </w:t>
      </w:r>
      <w:r w:rsidR="006C169F" w:rsidRPr="006C169F">
        <w:rPr>
          <w:position w:val="6"/>
          <w:sz w:val="16"/>
        </w:rPr>
        <w:t>*</w:t>
      </w:r>
      <w:r w:rsidRPr="006C169F">
        <w:t xml:space="preserve">ABN, the </w:t>
      </w:r>
      <w:r w:rsidR="006C169F" w:rsidRPr="006C169F">
        <w:rPr>
          <w:position w:val="6"/>
          <w:sz w:val="16"/>
        </w:rPr>
        <w:t>*</w:t>
      </w:r>
      <w:r w:rsidRPr="006C169F">
        <w:t xml:space="preserve">Australian Business Registrar </w:t>
      </w:r>
      <w:r w:rsidR="00A248AD" w:rsidRPr="006C169F">
        <w:t>must</w:t>
      </w:r>
      <w:r w:rsidRPr="006C169F">
        <w:t xml:space="preserve"> enter in the </w:t>
      </w:r>
      <w:r w:rsidR="006C169F" w:rsidRPr="006C169F">
        <w:rPr>
          <w:position w:val="6"/>
          <w:sz w:val="16"/>
        </w:rPr>
        <w:t>*</w:t>
      </w:r>
      <w:r w:rsidRPr="006C169F">
        <w:t>Australian Business Register in relation to the fund a statement that it is a public ancillary fund.</w:t>
      </w:r>
    </w:p>
    <w:p w:rsidR="0020524F" w:rsidRPr="006C169F" w:rsidRDefault="0020524F" w:rsidP="0020524F">
      <w:pPr>
        <w:pStyle w:val="notetext"/>
      </w:pPr>
      <w:r w:rsidRPr="006C169F">
        <w:t>Note 1:</w:t>
      </w:r>
      <w:r w:rsidRPr="006C169F">
        <w:tab/>
        <w:t>An entry (or lack of entry) of a statement required by this section does not affect whether a trust is a public ancillary fund.</w:t>
      </w:r>
    </w:p>
    <w:p w:rsidR="0020524F" w:rsidRPr="006C169F" w:rsidRDefault="0020524F" w:rsidP="0020524F">
      <w:pPr>
        <w:pStyle w:val="notetext"/>
      </w:pPr>
      <w:r w:rsidRPr="006C169F">
        <w:t>Note 2:</w:t>
      </w:r>
      <w:r w:rsidRPr="006C169F">
        <w:tab/>
        <w:t>The Australian Business Register will also show if a public ancillary fund is endorsed as a deductible gift recipient: see section</w:t>
      </w:r>
      <w:r w:rsidR="006C169F">
        <w:t> </w:t>
      </w:r>
      <w:r w:rsidRPr="006C169F">
        <w:t>30</w:t>
      </w:r>
      <w:r w:rsidR="006C169F">
        <w:noBreakHyphen/>
      </w:r>
      <w:r w:rsidRPr="006C169F">
        <w:t xml:space="preserve">229 of the </w:t>
      </w:r>
      <w:r w:rsidRPr="006C169F">
        <w:rPr>
          <w:i/>
        </w:rPr>
        <w:t>Income Tax Assessment Act 1997</w:t>
      </w:r>
      <w:r w:rsidRPr="006C169F">
        <w:t>.</w:t>
      </w:r>
    </w:p>
    <w:p w:rsidR="0020524F" w:rsidRPr="006C169F" w:rsidRDefault="0020524F" w:rsidP="0020524F">
      <w:pPr>
        <w:pStyle w:val="subsection"/>
      </w:pPr>
      <w:r w:rsidRPr="006C169F">
        <w:tab/>
        <w:t>(2)</w:t>
      </w:r>
      <w:r w:rsidRPr="006C169F">
        <w:tab/>
        <w:t xml:space="preserve">The </w:t>
      </w:r>
      <w:r w:rsidR="006C169F" w:rsidRPr="006C169F">
        <w:rPr>
          <w:position w:val="6"/>
          <w:sz w:val="16"/>
        </w:rPr>
        <w:t>*</w:t>
      </w:r>
      <w:r w:rsidRPr="006C169F">
        <w:t xml:space="preserve">Australian Business Registrar must take reasonable steps to ensure that a statement appearing in the </w:t>
      </w:r>
      <w:r w:rsidR="006C169F" w:rsidRPr="006C169F">
        <w:rPr>
          <w:position w:val="6"/>
          <w:sz w:val="16"/>
        </w:rPr>
        <w:t>*</w:t>
      </w:r>
      <w:r w:rsidRPr="006C169F">
        <w:t>Australian Business Register under this section is true. For this purpose, the Registrar may:</w:t>
      </w:r>
    </w:p>
    <w:p w:rsidR="0020524F" w:rsidRPr="006C169F" w:rsidRDefault="0020524F" w:rsidP="0020524F">
      <w:pPr>
        <w:pStyle w:val="paragraph"/>
      </w:pPr>
      <w:r w:rsidRPr="006C169F">
        <w:tab/>
        <w:t>(a)</w:t>
      </w:r>
      <w:r w:rsidRPr="006C169F">
        <w:tab/>
        <w:t>change the statement; or</w:t>
      </w:r>
    </w:p>
    <w:p w:rsidR="0020524F" w:rsidRPr="006C169F" w:rsidRDefault="0020524F" w:rsidP="0020524F">
      <w:pPr>
        <w:pStyle w:val="paragraph"/>
      </w:pPr>
      <w:r w:rsidRPr="006C169F">
        <w:tab/>
        <w:t>(b)</w:t>
      </w:r>
      <w:r w:rsidRPr="006C169F">
        <w:tab/>
        <w:t>remove the statement from the Register if the statement is not true.</w:t>
      </w:r>
    </w:p>
    <w:p w:rsidR="00BB0BEE" w:rsidRPr="006C169F" w:rsidRDefault="00BB0BEE" w:rsidP="00BB0BEE">
      <w:pPr>
        <w:pStyle w:val="ActHead4"/>
      </w:pPr>
      <w:bookmarkStart w:id="1166" w:name="_Toc447709561"/>
      <w:r w:rsidRPr="006C169F">
        <w:rPr>
          <w:rStyle w:val="CharSubdNo"/>
        </w:rPr>
        <w:lastRenderedPageBreak/>
        <w:t>Private ancillary fun</w:t>
      </w:r>
      <w:r w:rsidRPr="006C169F">
        <w:rPr>
          <w:rStyle w:val="CharSubdText"/>
        </w:rPr>
        <w:t>d</w:t>
      </w:r>
      <w:r w:rsidRPr="006C169F">
        <w:t>s</w:t>
      </w:r>
      <w:bookmarkEnd w:id="1166"/>
    </w:p>
    <w:p w:rsidR="00BB0BEE" w:rsidRPr="006C169F" w:rsidRDefault="00BB0BEE" w:rsidP="00BB0BEE">
      <w:pPr>
        <w:pStyle w:val="ActHead5"/>
      </w:pPr>
      <w:bookmarkStart w:id="1167" w:name="_Toc447709562"/>
      <w:r w:rsidRPr="006C169F">
        <w:rPr>
          <w:rStyle w:val="CharSectno"/>
        </w:rPr>
        <w:t>426</w:t>
      </w:r>
      <w:r w:rsidR="006C169F" w:rsidRPr="006C169F">
        <w:rPr>
          <w:rStyle w:val="CharSectno"/>
        </w:rPr>
        <w:noBreakHyphen/>
      </w:r>
      <w:r w:rsidRPr="006C169F">
        <w:rPr>
          <w:rStyle w:val="CharSectno"/>
        </w:rPr>
        <w:t>105</w:t>
      </w:r>
      <w:r w:rsidRPr="006C169F">
        <w:t xml:space="preserve">  Private ancillary funds</w:t>
      </w:r>
      <w:bookmarkEnd w:id="1167"/>
    </w:p>
    <w:p w:rsidR="00BB0BEE" w:rsidRPr="006C169F" w:rsidRDefault="00BB0BEE" w:rsidP="00BB0BEE">
      <w:pPr>
        <w:pStyle w:val="subsection"/>
      </w:pPr>
      <w:r w:rsidRPr="006C169F">
        <w:tab/>
        <w:t>(1)</w:t>
      </w:r>
      <w:r w:rsidRPr="006C169F">
        <w:tab/>
        <w:t xml:space="preserve">A trust is a </w:t>
      </w:r>
      <w:r w:rsidRPr="006C169F">
        <w:rPr>
          <w:b/>
          <w:i/>
        </w:rPr>
        <w:t>private ancillary fund</w:t>
      </w:r>
      <w:r w:rsidRPr="006C169F">
        <w:t xml:space="preserve"> if:</w:t>
      </w:r>
    </w:p>
    <w:p w:rsidR="00BB0BEE" w:rsidRPr="006C169F" w:rsidRDefault="00BB0BEE" w:rsidP="00BB0BEE">
      <w:pPr>
        <w:pStyle w:val="paragraph"/>
      </w:pPr>
      <w:r w:rsidRPr="006C169F">
        <w:tab/>
        <w:t>(a)</w:t>
      </w:r>
      <w:r w:rsidRPr="006C169F">
        <w:tab/>
        <w:t xml:space="preserve">each trustee of the trust is a </w:t>
      </w:r>
      <w:r w:rsidR="006C169F" w:rsidRPr="006C169F">
        <w:rPr>
          <w:position w:val="6"/>
          <w:sz w:val="16"/>
        </w:rPr>
        <w:t>*</w:t>
      </w:r>
      <w:r w:rsidRPr="006C169F">
        <w:t>constitutional corporation; and</w:t>
      </w:r>
    </w:p>
    <w:p w:rsidR="00BB0BEE" w:rsidRPr="006C169F" w:rsidRDefault="00BB0BEE" w:rsidP="00BB0BEE">
      <w:pPr>
        <w:pStyle w:val="paragraph"/>
      </w:pPr>
      <w:r w:rsidRPr="006C169F">
        <w:tab/>
        <w:t>(b)</w:t>
      </w:r>
      <w:r w:rsidRPr="006C169F">
        <w:tab/>
        <w:t xml:space="preserve">each trustee has agreed, in the </w:t>
      </w:r>
      <w:r w:rsidR="006C169F" w:rsidRPr="006C169F">
        <w:rPr>
          <w:position w:val="6"/>
          <w:sz w:val="16"/>
        </w:rPr>
        <w:t>*</w:t>
      </w:r>
      <w:r w:rsidRPr="006C169F">
        <w:t xml:space="preserve">approved form given to the Commissioner, to comply with the rules in the </w:t>
      </w:r>
      <w:r w:rsidR="006C169F" w:rsidRPr="006C169F">
        <w:rPr>
          <w:position w:val="6"/>
          <w:sz w:val="16"/>
        </w:rPr>
        <w:t>*</w:t>
      </w:r>
      <w:r w:rsidRPr="006C169F">
        <w:t>private ancillary fund guidelines, as in force from time to time; and</w:t>
      </w:r>
    </w:p>
    <w:p w:rsidR="00BB0BEE" w:rsidRPr="006C169F" w:rsidRDefault="00BB0BEE" w:rsidP="00BB0BEE">
      <w:pPr>
        <w:pStyle w:val="paragraph"/>
      </w:pPr>
      <w:r w:rsidRPr="006C169F">
        <w:tab/>
        <w:t>(c)</w:t>
      </w:r>
      <w:r w:rsidRPr="006C169F">
        <w:tab/>
        <w:t xml:space="preserve">none of the trustees has revoked that agreement in accordance with </w:t>
      </w:r>
      <w:r w:rsidR="006C169F">
        <w:t>subsection (</w:t>
      </w:r>
      <w:r w:rsidRPr="006C169F">
        <w:t>2).</w:t>
      </w:r>
    </w:p>
    <w:p w:rsidR="00BB0BEE" w:rsidRPr="006C169F" w:rsidRDefault="00BB0BEE" w:rsidP="00BB0BEE">
      <w:pPr>
        <w:pStyle w:val="subsection"/>
      </w:pPr>
      <w:r w:rsidRPr="006C169F">
        <w:tab/>
        <w:t>(2)</w:t>
      </w:r>
      <w:r w:rsidRPr="006C169F">
        <w:tab/>
        <w:t xml:space="preserve">A trustee may revoke an agreement mentioned in </w:t>
      </w:r>
      <w:r w:rsidR="006C169F">
        <w:t>paragraph (</w:t>
      </w:r>
      <w:r w:rsidRPr="006C169F">
        <w:t xml:space="preserve">1)(b) only by giving the revocation to the Commissioner in the </w:t>
      </w:r>
      <w:r w:rsidR="006C169F" w:rsidRPr="006C169F">
        <w:rPr>
          <w:position w:val="6"/>
          <w:sz w:val="16"/>
        </w:rPr>
        <w:t>*</w:t>
      </w:r>
      <w:r w:rsidRPr="006C169F">
        <w:t>approved form.</w:t>
      </w:r>
    </w:p>
    <w:p w:rsidR="00BB0BEE" w:rsidRPr="006C169F" w:rsidRDefault="00BB0BEE" w:rsidP="00BB0BEE">
      <w:pPr>
        <w:pStyle w:val="ActHead5"/>
      </w:pPr>
      <w:bookmarkStart w:id="1168" w:name="_Toc447709563"/>
      <w:r w:rsidRPr="006C169F">
        <w:rPr>
          <w:rStyle w:val="CharSectno"/>
        </w:rPr>
        <w:t>426</w:t>
      </w:r>
      <w:r w:rsidR="006C169F" w:rsidRPr="006C169F">
        <w:rPr>
          <w:rStyle w:val="CharSectno"/>
        </w:rPr>
        <w:noBreakHyphen/>
      </w:r>
      <w:r w:rsidRPr="006C169F">
        <w:rPr>
          <w:rStyle w:val="CharSectno"/>
        </w:rPr>
        <w:t>110</w:t>
      </w:r>
      <w:r w:rsidRPr="006C169F">
        <w:t xml:space="preserve">  Private ancillary fund guidelines</w:t>
      </w:r>
      <w:bookmarkEnd w:id="1168"/>
    </w:p>
    <w:p w:rsidR="00BB0BEE" w:rsidRPr="006C169F" w:rsidRDefault="00BB0BEE" w:rsidP="00BB0BEE">
      <w:pPr>
        <w:pStyle w:val="subsection"/>
      </w:pPr>
      <w:r w:rsidRPr="006C169F">
        <w:tab/>
      </w:r>
      <w:r w:rsidRPr="006C169F">
        <w:tab/>
        <w:t xml:space="preserve">The Minister must, by legislative instrument, formulate guidelines (the </w:t>
      </w:r>
      <w:r w:rsidRPr="006C169F">
        <w:rPr>
          <w:b/>
          <w:i/>
        </w:rPr>
        <w:t>private ancillary fund guidelines</w:t>
      </w:r>
      <w:r w:rsidRPr="006C169F">
        <w:t>) setting out:</w:t>
      </w:r>
    </w:p>
    <w:p w:rsidR="00BB0BEE" w:rsidRPr="006C169F" w:rsidRDefault="00BB0BEE" w:rsidP="00BB0BEE">
      <w:pPr>
        <w:pStyle w:val="paragraph"/>
      </w:pPr>
      <w:r w:rsidRPr="006C169F">
        <w:tab/>
        <w:t>(a)</w:t>
      </w:r>
      <w:r w:rsidRPr="006C169F">
        <w:tab/>
        <w:t xml:space="preserve">rules that </w:t>
      </w:r>
      <w:r w:rsidR="006C169F" w:rsidRPr="006C169F">
        <w:rPr>
          <w:position w:val="6"/>
          <w:sz w:val="16"/>
        </w:rPr>
        <w:t>*</w:t>
      </w:r>
      <w:r w:rsidRPr="006C169F">
        <w:t xml:space="preserve">private ancillary funds and their trustees must comply with if the funds are to be, or are to remain, endorsed as </w:t>
      </w:r>
      <w:r w:rsidR="006C169F" w:rsidRPr="006C169F">
        <w:rPr>
          <w:position w:val="6"/>
          <w:sz w:val="16"/>
        </w:rPr>
        <w:t>*</w:t>
      </w:r>
      <w:r w:rsidRPr="006C169F">
        <w:t>deductible gift recipients; and</w:t>
      </w:r>
    </w:p>
    <w:p w:rsidR="00BB0BEE" w:rsidRPr="006C169F" w:rsidRDefault="00BB0BEE" w:rsidP="00BB0BEE">
      <w:pPr>
        <w:pStyle w:val="paragraph"/>
      </w:pPr>
      <w:r w:rsidRPr="006C169F">
        <w:tab/>
        <w:t>(b)</w:t>
      </w:r>
      <w:r w:rsidRPr="006C169F">
        <w:tab/>
        <w:t>the amount of the administrative penalty, or how to work out the amount of the administrative penalty, under subsection</w:t>
      </w:r>
      <w:r w:rsidR="006C169F">
        <w:t> </w:t>
      </w:r>
      <w:r w:rsidRPr="006C169F">
        <w:t>426</w:t>
      </w:r>
      <w:r w:rsidR="006C169F">
        <w:noBreakHyphen/>
      </w:r>
      <w:r w:rsidRPr="006C169F">
        <w:t>120(1)</w:t>
      </w:r>
      <w:r w:rsidR="00056150" w:rsidRPr="006C169F">
        <w:t xml:space="preserve"> in relation to private ancillary funds</w:t>
      </w:r>
      <w:r w:rsidRPr="006C169F">
        <w:t>.</w:t>
      </w:r>
    </w:p>
    <w:p w:rsidR="00BB0BEE" w:rsidRPr="006C169F" w:rsidRDefault="00BB0BEE" w:rsidP="00BB0BEE">
      <w:pPr>
        <w:pStyle w:val="ActHead5"/>
      </w:pPr>
      <w:bookmarkStart w:id="1169" w:name="_Toc447709564"/>
      <w:r w:rsidRPr="006C169F">
        <w:rPr>
          <w:rStyle w:val="CharSectno"/>
        </w:rPr>
        <w:t>426</w:t>
      </w:r>
      <w:r w:rsidR="006C169F" w:rsidRPr="006C169F">
        <w:rPr>
          <w:rStyle w:val="CharSectno"/>
        </w:rPr>
        <w:noBreakHyphen/>
      </w:r>
      <w:r w:rsidRPr="006C169F">
        <w:rPr>
          <w:rStyle w:val="CharSectno"/>
        </w:rPr>
        <w:t>115</w:t>
      </w:r>
      <w:r w:rsidRPr="006C169F">
        <w:t xml:space="preserve">  Australian Business Register must show private ancillary fund status</w:t>
      </w:r>
      <w:bookmarkEnd w:id="1169"/>
    </w:p>
    <w:p w:rsidR="00BB0BEE" w:rsidRPr="006C169F" w:rsidRDefault="00BB0BEE" w:rsidP="00BB0BEE">
      <w:pPr>
        <w:pStyle w:val="subsection"/>
      </w:pPr>
      <w:r w:rsidRPr="006C169F">
        <w:tab/>
        <w:t>(1)</w:t>
      </w:r>
      <w:r w:rsidRPr="006C169F">
        <w:tab/>
        <w:t xml:space="preserve">If a </w:t>
      </w:r>
      <w:r w:rsidR="006C169F" w:rsidRPr="006C169F">
        <w:rPr>
          <w:position w:val="6"/>
          <w:sz w:val="16"/>
        </w:rPr>
        <w:t>*</w:t>
      </w:r>
      <w:r w:rsidRPr="006C169F">
        <w:t xml:space="preserve">private ancillary fund has an </w:t>
      </w:r>
      <w:r w:rsidR="006C169F" w:rsidRPr="006C169F">
        <w:rPr>
          <w:position w:val="6"/>
          <w:sz w:val="16"/>
        </w:rPr>
        <w:t>*</w:t>
      </w:r>
      <w:r w:rsidRPr="006C169F">
        <w:t xml:space="preserve">ABN, the </w:t>
      </w:r>
      <w:r w:rsidR="006C169F" w:rsidRPr="006C169F">
        <w:rPr>
          <w:position w:val="6"/>
          <w:sz w:val="16"/>
        </w:rPr>
        <w:t>*</w:t>
      </w:r>
      <w:r w:rsidRPr="006C169F">
        <w:t xml:space="preserve">Australian Business Registrar </w:t>
      </w:r>
      <w:r w:rsidR="009617AD" w:rsidRPr="006C169F">
        <w:t>must</w:t>
      </w:r>
      <w:r w:rsidRPr="006C169F">
        <w:t xml:space="preserve"> enter in the </w:t>
      </w:r>
      <w:r w:rsidR="006C169F" w:rsidRPr="006C169F">
        <w:rPr>
          <w:position w:val="6"/>
          <w:sz w:val="16"/>
        </w:rPr>
        <w:t>*</w:t>
      </w:r>
      <w:r w:rsidRPr="006C169F">
        <w:t>Australian Business Register in relation to the fund a statement that it is a private ancillary fund.</w:t>
      </w:r>
    </w:p>
    <w:p w:rsidR="00BB0BEE" w:rsidRPr="006C169F" w:rsidRDefault="00BB0BEE" w:rsidP="00BB0BEE">
      <w:pPr>
        <w:pStyle w:val="notetext"/>
      </w:pPr>
      <w:r w:rsidRPr="006C169F">
        <w:t>Note 1:</w:t>
      </w:r>
      <w:r w:rsidRPr="006C169F">
        <w:tab/>
        <w:t>An entry (or lack of entry) of a statement required by this section does not affect whether a trust is a private ancillary fund.</w:t>
      </w:r>
    </w:p>
    <w:p w:rsidR="00BB0BEE" w:rsidRPr="006C169F" w:rsidRDefault="00BB0BEE" w:rsidP="00BB0BEE">
      <w:pPr>
        <w:pStyle w:val="notetext"/>
      </w:pPr>
      <w:r w:rsidRPr="006C169F">
        <w:lastRenderedPageBreak/>
        <w:t>Note 2:</w:t>
      </w:r>
      <w:r w:rsidRPr="006C169F">
        <w:tab/>
        <w:t>The Australian Business Register will also show if a private ancillary fund is endorsed as a deductible gift recipient: see section</w:t>
      </w:r>
      <w:r w:rsidR="006C169F">
        <w:t> </w:t>
      </w:r>
      <w:r w:rsidRPr="006C169F">
        <w:t>30</w:t>
      </w:r>
      <w:r w:rsidR="006C169F">
        <w:noBreakHyphen/>
      </w:r>
      <w:r w:rsidRPr="006C169F">
        <w:t xml:space="preserve">229 of the </w:t>
      </w:r>
      <w:r w:rsidRPr="006C169F">
        <w:rPr>
          <w:i/>
        </w:rPr>
        <w:t>Income Tax Assessment Act 1997</w:t>
      </w:r>
      <w:r w:rsidRPr="006C169F">
        <w:t>.</w:t>
      </w:r>
    </w:p>
    <w:p w:rsidR="00BB0BEE" w:rsidRPr="006C169F" w:rsidRDefault="00BB0BEE" w:rsidP="00BB0BEE">
      <w:pPr>
        <w:pStyle w:val="subsection"/>
      </w:pPr>
      <w:r w:rsidRPr="006C169F">
        <w:tab/>
        <w:t>(2)</w:t>
      </w:r>
      <w:r w:rsidRPr="006C169F">
        <w:tab/>
        <w:t xml:space="preserve">The </w:t>
      </w:r>
      <w:r w:rsidR="006C169F" w:rsidRPr="006C169F">
        <w:rPr>
          <w:position w:val="6"/>
          <w:sz w:val="16"/>
        </w:rPr>
        <w:t>*</w:t>
      </w:r>
      <w:r w:rsidRPr="006C169F">
        <w:t xml:space="preserve">Australian Business Registrar must take reasonable steps to ensure that a statement appearing in the </w:t>
      </w:r>
      <w:r w:rsidR="006C169F" w:rsidRPr="006C169F">
        <w:rPr>
          <w:position w:val="6"/>
          <w:sz w:val="16"/>
        </w:rPr>
        <w:t>*</w:t>
      </w:r>
      <w:r w:rsidRPr="006C169F">
        <w:t>Australian Business Register under this section is true. For this purpose, the Registrar may:</w:t>
      </w:r>
    </w:p>
    <w:p w:rsidR="00BB0BEE" w:rsidRPr="006C169F" w:rsidRDefault="00BB0BEE" w:rsidP="00BB0BEE">
      <w:pPr>
        <w:pStyle w:val="paragraph"/>
      </w:pPr>
      <w:r w:rsidRPr="006C169F">
        <w:tab/>
        <w:t>(a)</w:t>
      </w:r>
      <w:r w:rsidRPr="006C169F">
        <w:tab/>
        <w:t>change the statement; or</w:t>
      </w:r>
    </w:p>
    <w:p w:rsidR="00BB0BEE" w:rsidRPr="006C169F" w:rsidRDefault="00BB0BEE" w:rsidP="00BB0BEE">
      <w:pPr>
        <w:pStyle w:val="paragraph"/>
      </w:pPr>
      <w:r w:rsidRPr="006C169F">
        <w:tab/>
        <w:t>(b)</w:t>
      </w:r>
      <w:r w:rsidRPr="006C169F">
        <w:tab/>
        <w:t>remove the statement from the Register if the statement is not true.</w:t>
      </w:r>
    </w:p>
    <w:p w:rsidR="00BB0BEE" w:rsidRPr="006C169F" w:rsidRDefault="00BB0BEE" w:rsidP="00BB0BEE">
      <w:pPr>
        <w:pStyle w:val="ActHead4"/>
      </w:pPr>
      <w:bookmarkStart w:id="1170" w:name="_Toc447709565"/>
      <w:r w:rsidRPr="006C169F">
        <w:rPr>
          <w:rStyle w:val="CharSubdNo"/>
        </w:rPr>
        <w:t>Administrative penalti</w:t>
      </w:r>
      <w:r w:rsidRPr="006C169F">
        <w:rPr>
          <w:rStyle w:val="CharSubdText"/>
        </w:rPr>
        <w:t>e</w:t>
      </w:r>
      <w:r w:rsidRPr="006C169F">
        <w:t>s</w:t>
      </w:r>
      <w:bookmarkEnd w:id="1170"/>
    </w:p>
    <w:p w:rsidR="0032206F" w:rsidRPr="006C169F" w:rsidRDefault="0032206F" w:rsidP="0032206F">
      <w:pPr>
        <w:pStyle w:val="ActHead5"/>
      </w:pPr>
      <w:bookmarkStart w:id="1171" w:name="_Toc447709566"/>
      <w:r w:rsidRPr="006C169F">
        <w:rPr>
          <w:rStyle w:val="CharSectno"/>
        </w:rPr>
        <w:t>426</w:t>
      </w:r>
      <w:r w:rsidR="006C169F" w:rsidRPr="006C169F">
        <w:rPr>
          <w:rStyle w:val="CharSectno"/>
        </w:rPr>
        <w:noBreakHyphen/>
      </w:r>
      <w:r w:rsidRPr="006C169F">
        <w:rPr>
          <w:rStyle w:val="CharSectno"/>
        </w:rPr>
        <w:t>120</w:t>
      </w:r>
      <w:r w:rsidRPr="006C169F">
        <w:t xml:space="preserve">  Administrative penalties for trustees of ancillary funds</w:t>
      </w:r>
      <w:bookmarkEnd w:id="1171"/>
    </w:p>
    <w:p w:rsidR="00BB0BEE" w:rsidRPr="006C169F" w:rsidRDefault="00BB0BEE" w:rsidP="00BB0BEE">
      <w:pPr>
        <w:pStyle w:val="SubsectionHead"/>
      </w:pPr>
      <w:r w:rsidRPr="006C169F">
        <w:t>Administrative penalty</w:t>
      </w:r>
    </w:p>
    <w:p w:rsidR="00BB0BEE" w:rsidRPr="006C169F" w:rsidRDefault="00BB0BEE" w:rsidP="00BB0BEE">
      <w:pPr>
        <w:pStyle w:val="subsection"/>
      </w:pPr>
      <w:r w:rsidRPr="006C169F">
        <w:tab/>
        <w:t>(1)</w:t>
      </w:r>
      <w:r w:rsidRPr="006C169F">
        <w:tab/>
        <w:t xml:space="preserve">The persons mentioned in </w:t>
      </w:r>
      <w:r w:rsidR="006C169F">
        <w:t>subsection (</w:t>
      </w:r>
      <w:r w:rsidRPr="006C169F">
        <w:t>2) are jointly and severally liable to an administrative penalty if:</w:t>
      </w:r>
    </w:p>
    <w:p w:rsidR="00BB0BEE" w:rsidRPr="006C169F" w:rsidRDefault="00BB0BEE" w:rsidP="00BB0BEE">
      <w:pPr>
        <w:pStyle w:val="paragraph"/>
      </w:pPr>
      <w:r w:rsidRPr="006C169F">
        <w:tab/>
        <w:t>(a)</w:t>
      </w:r>
      <w:r w:rsidRPr="006C169F">
        <w:tab/>
        <w:t xml:space="preserve">a trustee of </w:t>
      </w:r>
      <w:r w:rsidR="004D2D6E" w:rsidRPr="006C169F">
        <w:t xml:space="preserve">an </w:t>
      </w:r>
      <w:r w:rsidR="006C169F" w:rsidRPr="006C169F">
        <w:rPr>
          <w:position w:val="6"/>
          <w:sz w:val="16"/>
        </w:rPr>
        <w:t>*</w:t>
      </w:r>
      <w:r w:rsidR="004D2D6E" w:rsidRPr="006C169F">
        <w:t>ancillary fund</w:t>
      </w:r>
      <w:r w:rsidRPr="006C169F">
        <w:t xml:space="preserve"> holds the fund out as being endorsed, entitled to be endorsed, or entitled to remain endorsed, as a </w:t>
      </w:r>
      <w:r w:rsidR="006C169F" w:rsidRPr="006C169F">
        <w:rPr>
          <w:position w:val="6"/>
          <w:sz w:val="16"/>
        </w:rPr>
        <w:t>*</w:t>
      </w:r>
      <w:r w:rsidRPr="006C169F">
        <w:t>deductible gift recipient; and</w:t>
      </w:r>
    </w:p>
    <w:p w:rsidR="00BB0BEE" w:rsidRPr="006C169F" w:rsidRDefault="00BB0BEE" w:rsidP="00BB0BEE">
      <w:pPr>
        <w:pStyle w:val="paragraph"/>
      </w:pPr>
      <w:r w:rsidRPr="006C169F">
        <w:tab/>
        <w:t>(b)</w:t>
      </w:r>
      <w:r w:rsidRPr="006C169F">
        <w:tab/>
        <w:t>the fund is not so endorsed or entitled.</w:t>
      </w:r>
    </w:p>
    <w:p w:rsidR="00BB0BEE" w:rsidRPr="006C169F" w:rsidRDefault="00BB0BEE" w:rsidP="00BB0BEE">
      <w:pPr>
        <w:pStyle w:val="subsection"/>
      </w:pPr>
      <w:r w:rsidRPr="006C169F">
        <w:tab/>
        <w:t>(2)</w:t>
      </w:r>
      <w:r w:rsidRPr="006C169F">
        <w:tab/>
        <w:t>The persons are:</w:t>
      </w:r>
    </w:p>
    <w:p w:rsidR="00BB0BEE" w:rsidRPr="006C169F" w:rsidRDefault="00BB0BEE" w:rsidP="00BB0BEE">
      <w:pPr>
        <w:pStyle w:val="paragraph"/>
      </w:pPr>
      <w:r w:rsidRPr="006C169F">
        <w:tab/>
        <w:t>(a)</w:t>
      </w:r>
      <w:r w:rsidRPr="006C169F">
        <w:tab/>
        <w:t>each person who is a trustee of the fund; and</w:t>
      </w:r>
    </w:p>
    <w:p w:rsidR="00BB0BEE" w:rsidRPr="006C169F" w:rsidRDefault="00BB0BEE" w:rsidP="00BB0BEE">
      <w:pPr>
        <w:pStyle w:val="paragraph"/>
      </w:pPr>
      <w:r w:rsidRPr="006C169F">
        <w:tab/>
        <w:t>(b)</w:t>
      </w:r>
      <w:r w:rsidRPr="006C169F">
        <w:tab/>
        <w:t xml:space="preserve">each director of each </w:t>
      </w:r>
      <w:r w:rsidR="006C169F" w:rsidRPr="006C169F">
        <w:rPr>
          <w:position w:val="6"/>
          <w:sz w:val="16"/>
        </w:rPr>
        <w:t>*</w:t>
      </w:r>
      <w:r w:rsidRPr="006C169F">
        <w:t>constitutional corporation that is a trustee of the fund, if:</w:t>
      </w:r>
    </w:p>
    <w:p w:rsidR="00BB0BEE" w:rsidRPr="006C169F" w:rsidRDefault="00BB0BEE" w:rsidP="00BB0BEE">
      <w:pPr>
        <w:pStyle w:val="paragraphsub"/>
      </w:pPr>
      <w:r w:rsidRPr="006C169F">
        <w:tab/>
        <w:t>(i)</w:t>
      </w:r>
      <w:r w:rsidRPr="006C169F">
        <w:tab/>
        <w:t>any of the penalty cannot reasonably be recovered from the constitutional corporation; and</w:t>
      </w:r>
    </w:p>
    <w:p w:rsidR="00BB0BEE" w:rsidRPr="006C169F" w:rsidRDefault="00BB0BEE" w:rsidP="00BB0BEE">
      <w:pPr>
        <w:pStyle w:val="paragraphsub"/>
      </w:pPr>
      <w:r w:rsidRPr="006C169F">
        <w:tab/>
        <w:t>(ii)</w:t>
      </w:r>
      <w:r w:rsidRPr="006C169F">
        <w:tab/>
        <w:t xml:space="preserve">the constitutional corporation is </w:t>
      </w:r>
      <w:r w:rsidR="00260C86" w:rsidRPr="006C169F">
        <w:t>neither a licensed trustee company (within the meaning of Chapter</w:t>
      </w:r>
      <w:r w:rsidR="006C169F">
        <w:t> </w:t>
      </w:r>
      <w:r w:rsidR="00260C86" w:rsidRPr="006C169F">
        <w:t xml:space="preserve">5D of the </w:t>
      </w:r>
      <w:r w:rsidR="00260C86" w:rsidRPr="006C169F">
        <w:rPr>
          <w:i/>
        </w:rPr>
        <w:t>Corporations Act 2001</w:t>
      </w:r>
      <w:r w:rsidR="00260C86" w:rsidRPr="006C169F">
        <w:t>) nor the Public Trustee of a State or Territory</w:t>
      </w:r>
      <w:r w:rsidRPr="006C169F">
        <w:t>.</w:t>
      </w:r>
    </w:p>
    <w:p w:rsidR="00BB0BEE" w:rsidRPr="006C169F" w:rsidRDefault="00BB0BEE" w:rsidP="00BB0BEE">
      <w:pPr>
        <w:pStyle w:val="notetext"/>
      </w:pPr>
      <w:r w:rsidRPr="006C169F">
        <w:t>Note:</w:t>
      </w:r>
      <w:r w:rsidRPr="006C169F">
        <w:tab/>
        <w:t xml:space="preserve">A person mentioned in </w:t>
      </w:r>
      <w:r w:rsidR="006C169F">
        <w:t>paragraph (</w:t>
      </w:r>
      <w:r w:rsidRPr="006C169F">
        <w:t>2)(a) may, in certain circumstances, not be a constitutional corporation: see item</w:t>
      </w:r>
      <w:r w:rsidR="006C169F">
        <w:t> </w:t>
      </w:r>
      <w:r w:rsidRPr="006C169F">
        <w:t>28 of Schedule</w:t>
      </w:r>
      <w:r w:rsidR="006C169F">
        <w:t> </w:t>
      </w:r>
      <w:r w:rsidRPr="006C169F">
        <w:t xml:space="preserve">2 to the </w:t>
      </w:r>
      <w:r w:rsidRPr="006C169F">
        <w:rPr>
          <w:i/>
        </w:rPr>
        <w:lastRenderedPageBreak/>
        <w:t>Tax Laws Amendment (2009 Measures No.</w:t>
      </w:r>
      <w:r w:rsidR="006C169F">
        <w:rPr>
          <w:i/>
        </w:rPr>
        <w:t> </w:t>
      </w:r>
      <w:r w:rsidRPr="006C169F">
        <w:rPr>
          <w:i/>
        </w:rPr>
        <w:t>4) Act 2009</w:t>
      </w:r>
      <w:r w:rsidRPr="006C169F">
        <w:t xml:space="preserve"> (former prescribed private funds).</w:t>
      </w:r>
    </w:p>
    <w:p w:rsidR="00BB0BEE" w:rsidRPr="006C169F" w:rsidRDefault="00BB0BEE" w:rsidP="00BB0BEE">
      <w:pPr>
        <w:pStyle w:val="subsection"/>
      </w:pPr>
      <w:r w:rsidRPr="006C169F">
        <w:tab/>
        <w:t>(3)</w:t>
      </w:r>
      <w:r w:rsidRPr="006C169F">
        <w:tab/>
        <w:t>The amount of the penalty is:</w:t>
      </w:r>
    </w:p>
    <w:p w:rsidR="00E12A73" w:rsidRPr="006C169F" w:rsidRDefault="00E12A73" w:rsidP="00E12A73">
      <w:pPr>
        <w:pStyle w:val="paragraph"/>
      </w:pPr>
      <w:r w:rsidRPr="006C169F">
        <w:tab/>
        <w:t>(a)</w:t>
      </w:r>
      <w:r w:rsidRPr="006C169F">
        <w:tab/>
        <w:t xml:space="preserve">the amount specified in the </w:t>
      </w:r>
      <w:r w:rsidR="006C169F" w:rsidRPr="006C169F">
        <w:rPr>
          <w:position w:val="6"/>
          <w:sz w:val="16"/>
        </w:rPr>
        <w:t>*</w:t>
      </w:r>
      <w:r w:rsidRPr="006C169F">
        <w:t>public ancillary fund guidelines under paragraph</w:t>
      </w:r>
      <w:r w:rsidR="006C169F">
        <w:t> </w:t>
      </w:r>
      <w:r w:rsidRPr="006C169F">
        <w:t>426</w:t>
      </w:r>
      <w:r w:rsidR="006C169F">
        <w:noBreakHyphen/>
      </w:r>
      <w:r w:rsidRPr="006C169F">
        <w:t xml:space="preserve">103(b), or the </w:t>
      </w:r>
      <w:r w:rsidR="006C169F" w:rsidRPr="006C169F">
        <w:rPr>
          <w:position w:val="6"/>
          <w:sz w:val="16"/>
        </w:rPr>
        <w:t>*</w:t>
      </w:r>
      <w:r w:rsidRPr="006C169F">
        <w:t>private ancillary fund guidelines under paragraph</w:t>
      </w:r>
      <w:r w:rsidR="006C169F">
        <w:t> </w:t>
      </w:r>
      <w:r w:rsidRPr="006C169F">
        <w:t>426</w:t>
      </w:r>
      <w:r w:rsidR="006C169F">
        <w:noBreakHyphen/>
      </w:r>
      <w:r w:rsidRPr="006C169F">
        <w:t>110(b), whichever are applicable; or</w:t>
      </w:r>
    </w:p>
    <w:p w:rsidR="00BB0BEE" w:rsidRPr="006C169F" w:rsidRDefault="00BB0BEE" w:rsidP="00BB0BEE">
      <w:pPr>
        <w:pStyle w:val="paragraph"/>
      </w:pPr>
      <w:r w:rsidRPr="006C169F">
        <w:tab/>
        <w:t>(b)</w:t>
      </w:r>
      <w:r w:rsidRPr="006C169F">
        <w:tab/>
        <w:t>the amount worked out in accordance with the method specified under that paragraph.</w:t>
      </w:r>
    </w:p>
    <w:p w:rsidR="00BB0BEE" w:rsidRPr="006C169F" w:rsidRDefault="00BB0BEE" w:rsidP="00BB0BEE">
      <w:pPr>
        <w:pStyle w:val="subsection2"/>
      </w:pPr>
      <w:r w:rsidRPr="006C169F">
        <w:t xml:space="preserve">The </w:t>
      </w:r>
      <w:r w:rsidR="00E50A13" w:rsidRPr="006C169F">
        <w:t>guidelines may</w:t>
      </w:r>
      <w:r w:rsidRPr="006C169F">
        <w:t xml:space="preserve"> specify different penalties or methods for different circumstances.</w:t>
      </w:r>
    </w:p>
    <w:p w:rsidR="00BB0BEE" w:rsidRPr="006C169F" w:rsidRDefault="00BB0BEE" w:rsidP="00370CAB">
      <w:pPr>
        <w:pStyle w:val="subsection"/>
        <w:keepNext/>
        <w:keepLines/>
      </w:pPr>
      <w:r w:rsidRPr="006C169F">
        <w:tab/>
        <w:t>(4)</w:t>
      </w:r>
      <w:r w:rsidRPr="006C169F">
        <w:tab/>
        <w:t>The penalty must not be reimbursed from the fund.</w:t>
      </w:r>
    </w:p>
    <w:p w:rsidR="00BB0BEE" w:rsidRPr="006C169F" w:rsidRDefault="00BB0BEE" w:rsidP="00BB0BEE">
      <w:pPr>
        <w:pStyle w:val="notetext"/>
      </w:pPr>
      <w:r w:rsidRPr="006C169F">
        <w:t>Note:</w:t>
      </w:r>
      <w:r w:rsidRPr="006C169F">
        <w:tab/>
        <w:t>Division</w:t>
      </w:r>
      <w:r w:rsidR="006C169F">
        <w:t> </w:t>
      </w:r>
      <w:r w:rsidRPr="006C169F">
        <w:t>298 in this Schedule contains machinery provisions for administrative penalties.</w:t>
      </w:r>
    </w:p>
    <w:p w:rsidR="00BB0BEE" w:rsidRPr="006C169F" w:rsidRDefault="00BB0BEE" w:rsidP="00BB0BEE">
      <w:pPr>
        <w:pStyle w:val="SubsectionHead"/>
      </w:pPr>
      <w:r w:rsidRPr="006C169F">
        <w:t>Defences for directors</w:t>
      </w:r>
    </w:p>
    <w:p w:rsidR="00BB0BEE" w:rsidRPr="006C169F" w:rsidRDefault="00BB0BEE" w:rsidP="00BB0BEE">
      <w:pPr>
        <w:pStyle w:val="subsection"/>
      </w:pPr>
      <w:r w:rsidRPr="006C169F">
        <w:tab/>
        <w:t>(5)</w:t>
      </w:r>
      <w:r w:rsidRPr="006C169F">
        <w:tab/>
      </w:r>
      <w:r w:rsidR="006C169F">
        <w:t>Paragraph (</w:t>
      </w:r>
      <w:r w:rsidRPr="006C169F">
        <w:t>2)(b) does not apply to a director if:</w:t>
      </w:r>
    </w:p>
    <w:p w:rsidR="00BB0BEE" w:rsidRPr="006C169F" w:rsidRDefault="00BB0BEE" w:rsidP="00BB0BEE">
      <w:pPr>
        <w:pStyle w:val="paragraph"/>
      </w:pPr>
      <w:r w:rsidRPr="006C169F">
        <w:tab/>
        <w:t>(a)</w:t>
      </w:r>
      <w:r w:rsidRPr="006C169F">
        <w:tab/>
        <w:t xml:space="preserve">the director was not aware of the holding out mentioned in </w:t>
      </w:r>
      <w:r w:rsidR="006C169F">
        <w:t>paragraph (</w:t>
      </w:r>
      <w:r w:rsidRPr="006C169F">
        <w:t>1)(a) and it would not have been reasonable to expect the director to have been aware of that holding out; or</w:t>
      </w:r>
    </w:p>
    <w:p w:rsidR="00BB0BEE" w:rsidRPr="006C169F" w:rsidRDefault="00BB0BEE" w:rsidP="00BB0BEE">
      <w:pPr>
        <w:pStyle w:val="paragraph"/>
      </w:pPr>
      <w:r w:rsidRPr="006C169F">
        <w:tab/>
        <w:t>(b)</w:t>
      </w:r>
      <w:r w:rsidRPr="006C169F">
        <w:tab/>
        <w:t>the director took all reasonable steps to ensure that the holding out mentioned in that paragraph did not occur; or</w:t>
      </w:r>
    </w:p>
    <w:p w:rsidR="00BB0BEE" w:rsidRPr="006C169F" w:rsidRDefault="00BB0BEE" w:rsidP="00BB0BEE">
      <w:pPr>
        <w:pStyle w:val="paragraph"/>
      </w:pPr>
      <w:r w:rsidRPr="006C169F">
        <w:tab/>
        <w:t>(c)</w:t>
      </w:r>
      <w:r w:rsidRPr="006C169F">
        <w:tab/>
        <w:t>there were no such steps that the director could have taken.</w:t>
      </w:r>
    </w:p>
    <w:p w:rsidR="00BB0BEE" w:rsidRPr="006C169F" w:rsidRDefault="00BB0BEE" w:rsidP="00BB0BEE">
      <w:pPr>
        <w:pStyle w:val="subsection"/>
      </w:pPr>
      <w:r w:rsidRPr="006C169F">
        <w:tab/>
        <w:t>(6)</w:t>
      </w:r>
      <w:r w:rsidRPr="006C169F">
        <w:tab/>
        <w:t xml:space="preserve">In determining what is reasonable for the purposes of </w:t>
      </w:r>
      <w:r w:rsidR="006C169F">
        <w:t>paragraph (</w:t>
      </w:r>
      <w:r w:rsidRPr="006C169F">
        <w:t>5)(a), (b) or (c), have regard to all relevant circumstances.</w:t>
      </w:r>
    </w:p>
    <w:p w:rsidR="00BB0BEE" w:rsidRPr="006C169F" w:rsidRDefault="00BB0BEE" w:rsidP="00BB0BEE">
      <w:pPr>
        <w:pStyle w:val="subsection"/>
      </w:pPr>
      <w:r w:rsidRPr="006C169F">
        <w:tab/>
        <w:t>(7)</w:t>
      </w:r>
      <w:r w:rsidRPr="006C169F">
        <w:tab/>
        <w:t xml:space="preserve">A person who wishes to rely on </w:t>
      </w:r>
      <w:r w:rsidR="006C169F">
        <w:t>subsection (</w:t>
      </w:r>
      <w:r w:rsidRPr="006C169F">
        <w:t>5) bears an evidential burden in relation to the matters in that subsection.</w:t>
      </w:r>
    </w:p>
    <w:p w:rsidR="00BB0BEE" w:rsidRPr="006C169F" w:rsidRDefault="00BB0BEE" w:rsidP="00BB0BEE">
      <w:pPr>
        <w:pStyle w:val="SubsectionHead"/>
      </w:pPr>
      <w:r w:rsidRPr="006C169F">
        <w:t>Power of courts to grant relief</w:t>
      </w:r>
    </w:p>
    <w:p w:rsidR="00BB0BEE" w:rsidRPr="006C169F" w:rsidRDefault="00BB0BEE" w:rsidP="00BB0BEE">
      <w:pPr>
        <w:pStyle w:val="subsection"/>
      </w:pPr>
      <w:r w:rsidRPr="006C169F">
        <w:tab/>
        <w:t>(8)</w:t>
      </w:r>
      <w:r w:rsidRPr="006C169F">
        <w:tab/>
        <w:t>Section</w:t>
      </w:r>
      <w:r w:rsidR="006C169F">
        <w:t> </w:t>
      </w:r>
      <w:r w:rsidRPr="006C169F">
        <w:t xml:space="preserve">1318 of the </w:t>
      </w:r>
      <w:r w:rsidRPr="006C169F">
        <w:rPr>
          <w:i/>
        </w:rPr>
        <w:t>Corporations Act 2001</w:t>
      </w:r>
      <w:r w:rsidRPr="006C169F">
        <w:t xml:space="preserve"> (power of Court to grant relief in case of breach of director’s duty) does not apply to a liability of a director under this section.</w:t>
      </w:r>
    </w:p>
    <w:p w:rsidR="00BB0BEE" w:rsidRPr="006C169F" w:rsidRDefault="00BB0BEE" w:rsidP="005B55A0">
      <w:pPr>
        <w:pStyle w:val="ActHead4"/>
      </w:pPr>
      <w:bookmarkStart w:id="1172" w:name="_Toc447709567"/>
      <w:r w:rsidRPr="006C169F">
        <w:rPr>
          <w:rStyle w:val="CharSubdNo"/>
        </w:rPr>
        <w:lastRenderedPageBreak/>
        <w:t>Suspension and removal of truste</w:t>
      </w:r>
      <w:r w:rsidRPr="006C169F">
        <w:rPr>
          <w:rStyle w:val="CharSubdText"/>
        </w:rPr>
        <w:t>e</w:t>
      </w:r>
      <w:r w:rsidRPr="006C169F">
        <w:t>s</w:t>
      </w:r>
      <w:bookmarkEnd w:id="1172"/>
    </w:p>
    <w:p w:rsidR="00BB0BEE" w:rsidRPr="006C169F" w:rsidRDefault="00BB0BEE" w:rsidP="005B55A0">
      <w:pPr>
        <w:pStyle w:val="ActHead5"/>
      </w:pPr>
      <w:bookmarkStart w:id="1173" w:name="_Toc447709568"/>
      <w:r w:rsidRPr="006C169F">
        <w:rPr>
          <w:rStyle w:val="CharSectno"/>
        </w:rPr>
        <w:t>426</w:t>
      </w:r>
      <w:r w:rsidR="006C169F" w:rsidRPr="006C169F">
        <w:rPr>
          <w:rStyle w:val="CharSectno"/>
        </w:rPr>
        <w:noBreakHyphen/>
      </w:r>
      <w:r w:rsidRPr="006C169F">
        <w:rPr>
          <w:rStyle w:val="CharSectno"/>
        </w:rPr>
        <w:t>125</w:t>
      </w:r>
      <w:r w:rsidRPr="006C169F">
        <w:t xml:space="preserve">  Suspension or removal of trustees</w:t>
      </w:r>
      <w:bookmarkEnd w:id="1173"/>
    </w:p>
    <w:p w:rsidR="00BB0BEE" w:rsidRPr="006C169F" w:rsidRDefault="00BB0BEE" w:rsidP="005B55A0">
      <w:pPr>
        <w:pStyle w:val="SubsectionHead"/>
      </w:pPr>
      <w:r w:rsidRPr="006C169F">
        <w:t>Suspension</w:t>
      </w:r>
    </w:p>
    <w:p w:rsidR="00BB0BEE" w:rsidRPr="006C169F" w:rsidRDefault="00BB0BEE" w:rsidP="005B55A0">
      <w:pPr>
        <w:pStyle w:val="subsection"/>
        <w:keepNext/>
        <w:keepLines/>
      </w:pPr>
      <w:r w:rsidRPr="006C169F">
        <w:tab/>
        <w:t>(1)</w:t>
      </w:r>
      <w:r w:rsidRPr="006C169F">
        <w:tab/>
        <w:t xml:space="preserve">The Commissioner may suspend all of the trustees of </w:t>
      </w:r>
      <w:r w:rsidR="00E23DCA" w:rsidRPr="006C169F">
        <w:t xml:space="preserve">an </w:t>
      </w:r>
      <w:r w:rsidR="006C169F" w:rsidRPr="006C169F">
        <w:rPr>
          <w:position w:val="6"/>
          <w:sz w:val="16"/>
        </w:rPr>
        <w:t>*</w:t>
      </w:r>
      <w:r w:rsidR="00E23DCA" w:rsidRPr="006C169F">
        <w:t>ancillary fund</w:t>
      </w:r>
      <w:r w:rsidRPr="006C169F">
        <w:t xml:space="preserve"> if the Commissioner is satisfied that the fund, or any of the trustees of the fund, have breached:</w:t>
      </w:r>
    </w:p>
    <w:p w:rsidR="00BA5E01" w:rsidRPr="006C169F" w:rsidRDefault="00BA5E01" w:rsidP="00BA5E01">
      <w:pPr>
        <w:pStyle w:val="paragraph"/>
      </w:pPr>
      <w:r w:rsidRPr="006C169F">
        <w:tab/>
        <w:t>(a)</w:t>
      </w:r>
      <w:r w:rsidRPr="006C169F">
        <w:tab/>
        <w:t xml:space="preserve">the </w:t>
      </w:r>
      <w:r w:rsidR="006C169F" w:rsidRPr="006C169F">
        <w:rPr>
          <w:position w:val="6"/>
          <w:sz w:val="16"/>
        </w:rPr>
        <w:t>*</w:t>
      </w:r>
      <w:r w:rsidRPr="006C169F">
        <w:t xml:space="preserve">public ancillary fund guidelines or the </w:t>
      </w:r>
      <w:r w:rsidR="006C169F" w:rsidRPr="006C169F">
        <w:rPr>
          <w:position w:val="6"/>
          <w:sz w:val="16"/>
        </w:rPr>
        <w:t>*</w:t>
      </w:r>
      <w:r w:rsidRPr="006C169F">
        <w:t>private ancillary fund guidelines (whichever are applicable); or</w:t>
      </w:r>
    </w:p>
    <w:p w:rsidR="00BB0BEE" w:rsidRPr="006C169F" w:rsidRDefault="00BB0BEE" w:rsidP="00BB0BEE">
      <w:pPr>
        <w:pStyle w:val="paragraph"/>
      </w:pPr>
      <w:r w:rsidRPr="006C169F">
        <w:tab/>
        <w:t>(b)</w:t>
      </w:r>
      <w:r w:rsidRPr="006C169F">
        <w:tab/>
        <w:t xml:space="preserve">any other </w:t>
      </w:r>
      <w:r w:rsidR="006C169F" w:rsidRPr="006C169F">
        <w:rPr>
          <w:position w:val="6"/>
          <w:sz w:val="16"/>
        </w:rPr>
        <w:t>*</w:t>
      </w:r>
      <w:r w:rsidRPr="006C169F">
        <w:t>Australian law.</w:t>
      </w:r>
    </w:p>
    <w:p w:rsidR="00BB0BEE" w:rsidRPr="006C169F" w:rsidRDefault="00BB0BEE" w:rsidP="00370CAB">
      <w:pPr>
        <w:pStyle w:val="subsection"/>
        <w:keepNext/>
        <w:keepLines/>
      </w:pPr>
      <w:r w:rsidRPr="006C169F">
        <w:tab/>
        <w:t>(2)</w:t>
      </w:r>
      <w:r w:rsidRPr="006C169F">
        <w:tab/>
        <w:t>The suspension of a trustee:</w:t>
      </w:r>
    </w:p>
    <w:p w:rsidR="00BB0BEE" w:rsidRPr="006C169F" w:rsidRDefault="00BB0BEE" w:rsidP="00BB0BEE">
      <w:pPr>
        <w:pStyle w:val="paragraph"/>
      </w:pPr>
      <w:r w:rsidRPr="006C169F">
        <w:tab/>
        <w:t>(a)</w:t>
      </w:r>
      <w:r w:rsidRPr="006C169F">
        <w:tab/>
        <w:t xml:space="preserve">starts when the Commissioner gives the trustee notice of the suspension under </w:t>
      </w:r>
      <w:r w:rsidR="006C169F">
        <w:t>subsection (</w:t>
      </w:r>
      <w:r w:rsidRPr="006C169F">
        <w:t>3); and</w:t>
      </w:r>
    </w:p>
    <w:p w:rsidR="00BB0BEE" w:rsidRPr="006C169F" w:rsidRDefault="00BB0BEE" w:rsidP="00BB0BEE">
      <w:pPr>
        <w:pStyle w:val="paragraph"/>
      </w:pPr>
      <w:r w:rsidRPr="006C169F">
        <w:tab/>
        <w:t>(b)</w:t>
      </w:r>
      <w:r w:rsidRPr="006C169F">
        <w:tab/>
        <w:t>ends at the time specified in the notice.</w:t>
      </w:r>
    </w:p>
    <w:p w:rsidR="00BB0BEE" w:rsidRPr="006C169F" w:rsidRDefault="00BB0BEE" w:rsidP="00BB0BEE">
      <w:pPr>
        <w:pStyle w:val="subsection"/>
      </w:pPr>
      <w:r w:rsidRPr="006C169F">
        <w:tab/>
        <w:t>(3)</w:t>
      </w:r>
      <w:r w:rsidRPr="006C169F">
        <w:tab/>
        <w:t>If the Commissioner decides to suspend a trustee under this section, the Commissioner must give to the trustee a written notice:</w:t>
      </w:r>
    </w:p>
    <w:p w:rsidR="00BB0BEE" w:rsidRPr="006C169F" w:rsidRDefault="00BB0BEE" w:rsidP="00BB0BEE">
      <w:pPr>
        <w:pStyle w:val="paragraph"/>
      </w:pPr>
      <w:r w:rsidRPr="006C169F">
        <w:tab/>
        <w:t>(a)</w:t>
      </w:r>
      <w:r w:rsidRPr="006C169F">
        <w:tab/>
        <w:t>setting out the decision; and</w:t>
      </w:r>
    </w:p>
    <w:p w:rsidR="00BB0BEE" w:rsidRPr="006C169F" w:rsidRDefault="00BB0BEE" w:rsidP="00BB0BEE">
      <w:pPr>
        <w:pStyle w:val="paragraph"/>
      </w:pPr>
      <w:r w:rsidRPr="006C169F">
        <w:tab/>
        <w:t>(b)</w:t>
      </w:r>
      <w:r w:rsidRPr="006C169F">
        <w:tab/>
        <w:t>giving the reasons for the decision; and</w:t>
      </w:r>
    </w:p>
    <w:p w:rsidR="00BB0BEE" w:rsidRPr="006C169F" w:rsidRDefault="00BB0BEE" w:rsidP="00BB0BEE">
      <w:pPr>
        <w:pStyle w:val="paragraph"/>
      </w:pPr>
      <w:r w:rsidRPr="006C169F">
        <w:tab/>
        <w:t>(c)</w:t>
      </w:r>
      <w:r w:rsidRPr="006C169F">
        <w:tab/>
        <w:t>setting out the time the suspension ends.</w:t>
      </w:r>
    </w:p>
    <w:p w:rsidR="00BB0BEE" w:rsidRPr="006C169F" w:rsidRDefault="00BB0BEE" w:rsidP="00BB0BEE">
      <w:pPr>
        <w:pStyle w:val="SubsectionHead"/>
      </w:pPr>
      <w:r w:rsidRPr="006C169F">
        <w:t>Extension of suspensions</w:t>
      </w:r>
    </w:p>
    <w:p w:rsidR="00BB0BEE" w:rsidRPr="006C169F" w:rsidRDefault="00BB0BEE" w:rsidP="00BB0BEE">
      <w:pPr>
        <w:pStyle w:val="subsection"/>
      </w:pPr>
      <w:r w:rsidRPr="006C169F">
        <w:tab/>
        <w:t>(4)</w:t>
      </w:r>
      <w:r w:rsidRPr="006C169F">
        <w:tab/>
        <w:t>The Commissioner may change the time the suspension of a trustee ends.</w:t>
      </w:r>
    </w:p>
    <w:p w:rsidR="00BB0BEE" w:rsidRPr="006C169F" w:rsidRDefault="00BB0BEE" w:rsidP="00BB0BEE">
      <w:pPr>
        <w:pStyle w:val="subsection"/>
      </w:pPr>
      <w:r w:rsidRPr="006C169F">
        <w:tab/>
        <w:t>(5)</w:t>
      </w:r>
      <w:r w:rsidRPr="006C169F">
        <w:tab/>
        <w:t>If the Commissioner decides to change the time the suspension of a trustee ends under this section, the Commissioner must give to the trustee a written notice:</w:t>
      </w:r>
    </w:p>
    <w:p w:rsidR="00BB0BEE" w:rsidRPr="006C169F" w:rsidRDefault="00BB0BEE" w:rsidP="00BB0BEE">
      <w:pPr>
        <w:pStyle w:val="paragraph"/>
      </w:pPr>
      <w:r w:rsidRPr="006C169F">
        <w:tab/>
        <w:t>(a)</w:t>
      </w:r>
      <w:r w:rsidRPr="006C169F">
        <w:tab/>
        <w:t>setting out the decision; and</w:t>
      </w:r>
    </w:p>
    <w:p w:rsidR="00BB0BEE" w:rsidRPr="006C169F" w:rsidRDefault="00BB0BEE" w:rsidP="00BB0BEE">
      <w:pPr>
        <w:pStyle w:val="paragraph"/>
      </w:pPr>
      <w:r w:rsidRPr="006C169F">
        <w:tab/>
        <w:t>(b)</w:t>
      </w:r>
      <w:r w:rsidRPr="006C169F">
        <w:tab/>
        <w:t>giving the reasons for the decision; and</w:t>
      </w:r>
    </w:p>
    <w:p w:rsidR="00BB0BEE" w:rsidRPr="006C169F" w:rsidRDefault="00BB0BEE" w:rsidP="00BB0BEE">
      <w:pPr>
        <w:pStyle w:val="paragraph"/>
      </w:pPr>
      <w:r w:rsidRPr="006C169F">
        <w:tab/>
        <w:t>(c)</w:t>
      </w:r>
      <w:r w:rsidRPr="006C169F">
        <w:tab/>
        <w:t>setting out the new time the suspension ends.</w:t>
      </w:r>
    </w:p>
    <w:p w:rsidR="00BB0BEE" w:rsidRPr="006C169F" w:rsidRDefault="00BB0BEE" w:rsidP="00BB0BEE">
      <w:pPr>
        <w:pStyle w:val="SubsectionHead"/>
      </w:pPr>
      <w:r w:rsidRPr="006C169F">
        <w:lastRenderedPageBreak/>
        <w:t>Removal</w:t>
      </w:r>
    </w:p>
    <w:p w:rsidR="00BB0BEE" w:rsidRPr="006C169F" w:rsidRDefault="00BB0BEE" w:rsidP="00BB0BEE">
      <w:pPr>
        <w:pStyle w:val="subsection"/>
      </w:pPr>
      <w:r w:rsidRPr="006C169F">
        <w:tab/>
        <w:t>(6)</w:t>
      </w:r>
      <w:r w:rsidRPr="006C169F">
        <w:tab/>
        <w:t xml:space="preserve">The Commissioner may remove all of the trustees of </w:t>
      </w:r>
      <w:r w:rsidR="00BA5E01" w:rsidRPr="006C169F">
        <w:t xml:space="preserve">an </w:t>
      </w:r>
      <w:r w:rsidR="006C169F" w:rsidRPr="006C169F">
        <w:rPr>
          <w:position w:val="6"/>
          <w:sz w:val="16"/>
        </w:rPr>
        <w:t>*</w:t>
      </w:r>
      <w:r w:rsidR="00BA5E01" w:rsidRPr="006C169F">
        <w:t>ancillary fund</w:t>
      </w:r>
      <w:r w:rsidRPr="006C169F">
        <w:t xml:space="preserve"> if the Commissioner is satisfied that the fund, or any of the trustees of the fund, have breached:</w:t>
      </w:r>
    </w:p>
    <w:p w:rsidR="004F2978" w:rsidRPr="006C169F" w:rsidRDefault="004F2978" w:rsidP="004F2978">
      <w:pPr>
        <w:pStyle w:val="paragraph"/>
      </w:pPr>
      <w:r w:rsidRPr="006C169F">
        <w:tab/>
        <w:t>(a)</w:t>
      </w:r>
      <w:r w:rsidRPr="006C169F">
        <w:tab/>
        <w:t xml:space="preserve">the </w:t>
      </w:r>
      <w:r w:rsidR="006C169F" w:rsidRPr="006C169F">
        <w:rPr>
          <w:position w:val="6"/>
          <w:sz w:val="16"/>
        </w:rPr>
        <w:t>*</w:t>
      </w:r>
      <w:r w:rsidRPr="006C169F">
        <w:t xml:space="preserve">public ancillary fund guidelines or the </w:t>
      </w:r>
      <w:r w:rsidR="006C169F" w:rsidRPr="006C169F">
        <w:rPr>
          <w:position w:val="6"/>
          <w:sz w:val="16"/>
        </w:rPr>
        <w:t>*</w:t>
      </w:r>
      <w:r w:rsidRPr="006C169F">
        <w:t>private ancillary fund guidelines (whichever are applicable); or</w:t>
      </w:r>
    </w:p>
    <w:p w:rsidR="00BB0BEE" w:rsidRPr="006C169F" w:rsidRDefault="00BB0BEE" w:rsidP="00BB0BEE">
      <w:pPr>
        <w:pStyle w:val="paragraph"/>
      </w:pPr>
      <w:r w:rsidRPr="006C169F">
        <w:tab/>
        <w:t>(b)</w:t>
      </w:r>
      <w:r w:rsidRPr="006C169F">
        <w:tab/>
        <w:t xml:space="preserve">any other </w:t>
      </w:r>
      <w:r w:rsidR="006C169F" w:rsidRPr="006C169F">
        <w:rPr>
          <w:position w:val="6"/>
          <w:sz w:val="16"/>
        </w:rPr>
        <w:t>*</w:t>
      </w:r>
      <w:r w:rsidRPr="006C169F">
        <w:t>Australian law.</w:t>
      </w:r>
    </w:p>
    <w:p w:rsidR="00BB0BEE" w:rsidRPr="006C169F" w:rsidRDefault="00BB0BEE" w:rsidP="00BB0BEE">
      <w:pPr>
        <w:pStyle w:val="subsection"/>
      </w:pPr>
      <w:r w:rsidRPr="006C169F">
        <w:tab/>
        <w:t>(7)</w:t>
      </w:r>
      <w:r w:rsidRPr="006C169F">
        <w:tab/>
        <w:t>If the Commissioner decides to remove a trustee under this section, the Commissioner must give to the trustee a written notice:</w:t>
      </w:r>
    </w:p>
    <w:p w:rsidR="00BB0BEE" w:rsidRPr="006C169F" w:rsidRDefault="00BB0BEE" w:rsidP="00BB0BEE">
      <w:pPr>
        <w:pStyle w:val="paragraph"/>
      </w:pPr>
      <w:r w:rsidRPr="006C169F">
        <w:tab/>
        <w:t>(a)</w:t>
      </w:r>
      <w:r w:rsidRPr="006C169F">
        <w:tab/>
        <w:t>setting out the decision; and</w:t>
      </w:r>
    </w:p>
    <w:p w:rsidR="00BB0BEE" w:rsidRPr="006C169F" w:rsidRDefault="00BB0BEE" w:rsidP="00BB0BEE">
      <w:pPr>
        <w:pStyle w:val="paragraph"/>
      </w:pPr>
      <w:r w:rsidRPr="006C169F">
        <w:tab/>
        <w:t>(b)</w:t>
      </w:r>
      <w:r w:rsidRPr="006C169F">
        <w:tab/>
        <w:t>giving the reasons for the decision.</w:t>
      </w:r>
    </w:p>
    <w:p w:rsidR="00BB0BEE" w:rsidRPr="006C169F" w:rsidRDefault="00BB0BEE" w:rsidP="00BB0BEE">
      <w:pPr>
        <w:pStyle w:val="SubsectionHead"/>
      </w:pPr>
      <w:r w:rsidRPr="006C169F">
        <w:t>Review of decisions under this section</w:t>
      </w:r>
    </w:p>
    <w:p w:rsidR="00BB0BEE" w:rsidRPr="006C169F" w:rsidRDefault="00BB0BEE" w:rsidP="00BB0BEE">
      <w:pPr>
        <w:pStyle w:val="subsection"/>
      </w:pPr>
      <w:r w:rsidRPr="006C169F">
        <w:tab/>
        <w:t>(8)</w:t>
      </w:r>
      <w:r w:rsidRPr="006C169F">
        <w:tab/>
        <w:t>A trustee who is dissatisfied with any of the following decisions under this section may object in the manner set out in Part</w:t>
      </w:r>
      <w:r w:rsidR="00830045" w:rsidRPr="006C169F">
        <w:t> </w:t>
      </w:r>
      <w:r w:rsidRPr="006C169F">
        <w:t>IVC of this Act:</w:t>
      </w:r>
    </w:p>
    <w:p w:rsidR="00BB0BEE" w:rsidRPr="006C169F" w:rsidRDefault="00BB0BEE" w:rsidP="00BB0BEE">
      <w:pPr>
        <w:pStyle w:val="paragraph"/>
      </w:pPr>
      <w:r w:rsidRPr="006C169F">
        <w:tab/>
        <w:t>(a)</w:t>
      </w:r>
      <w:r w:rsidRPr="006C169F">
        <w:tab/>
        <w:t>a decision to suspend the trustee;</w:t>
      </w:r>
    </w:p>
    <w:p w:rsidR="00BB0BEE" w:rsidRPr="006C169F" w:rsidRDefault="00BB0BEE" w:rsidP="00BB0BEE">
      <w:pPr>
        <w:pStyle w:val="paragraph"/>
      </w:pPr>
      <w:r w:rsidRPr="006C169F">
        <w:tab/>
        <w:t>(b)</w:t>
      </w:r>
      <w:r w:rsidRPr="006C169F">
        <w:tab/>
        <w:t>a decision to change the time a suspension of the trustee ends;</w:t>
      </w:r>
    </w:p>
    <w:p w:rsidR="00BB0BEE" w:rsidRPr="006C169F" w:rsidRDefault="00BB0BEE" w:rsidP="00BB0BEE">
      <w:pPr>
        <w:pStyle w:val="paragraph"/>
      </w:pPr>
      <w:r w:rsidRPr="006C169F">
        <w:tab/>
        <w:t>(c)</w:t>
      </w:r>
      <w:r w:rsidRPr="006C169F">
        <w:tab/>
        <w:t>a decision to remove the trustee.</w:t>
      </w:r>
    </w:p>
    <w:p w:rsidR="00BB0BEE" w:rsidRPr="006C169F" w:rsidRDefault="00BB0BEE" w:rsidP="00BB0BEE">
      <w:pPr>
        <w:pStyle w:val="ActHead5"/>
      </w:pPr>
      <w:bookmarkStart w:id="1174" w:name="_Toc447709569"/>
      <w:r w:rsidRPr="006C169F">
        <w:rPr>
          <w:rStyle w:val="CharSectno"/>
        </w:rPr>
        <w:t>426</w:t>
      </w:r>
      <w:r w:rsidR="006C169F" w:rsidRPr="006C169F">
        <w:rPr>
          <w:rStyle w:val="CharSectno"/>
        </w:rPr>
        <w:noBreakHyphen/>
      </w:r>
      <w:r w:rsidRPr="006C169F">
        <w:rPr>
          <w:rStyle w:val="CharSectno"/>
        </w:rPr>
        <w:t>130</w:t>
      </w:r>
      <w:r w:rsidRPr="006C169F">
        <w:t xml:space="preserve">  Commissioner to appoint acting trustee in cases of suspension or removal</w:t>
      </w:r>
      <w:bookmarkEnd w:id="1174"/>
    </w:p>
    <w:p w:rsidR="00BB0BEE" w:rsidRPr="006C169F" w:rsidRDefault="00BB0BEE" w:rsidP="00BB0BEE">
      <w:pPr>
        <w:pStyle w:val="SubsectionHead"/>
      </w:pPr>
      <w:r w:rsidRPr="006C169F">
        <w:t>Appointment of acting trustee</w:t>
      </w:r>
    </w:p>
    <w:p w:rsidR="00BB0BEE" w:rsidRPr="006C169F" w:rsidRDefault="00BB0BEE" w:rsidP="00BB0BEE">
      <w:pPr>
        <w:pStyle w:val="subsection"/>
      </w:pPr>
      <w:r w:rsidRPr="006C169F">
        <w:tab/>
        <w:t>(1)</w:t>
      </w:r>
      <w:r w:rsidRPr="006C169F">
        <w:tab/>
        <w:t xml:space="preserve">If the Commissioner suspends all of the trustees of </w:t>
      </w:r>
      <w:r w:rsidR="004F2978" w:rsidRPr="006C169F">
        <w:t xml:space="preserve">an </w:t>
      </w:r>
      <w:r w:rsidR="006C169F" w:rsidRPr="006C169F">
        <w:rPr>
          <w:position w:val="6"/>
          <w:sz w:val="16"/>
        </w:rPr>
        <w:t>*</w:t>
      </w:r>
      <w:r w:rsidR="004F2978" w:rsidRPr="006C169F">
        <w:t>ancillary fund</w:t>
      </w:r>
      <w:r w:rsidRPr="006C169F">
        <w:t xml:space="preserve"> under section</w:t>
      </w:r>
      <w:r w:rsidR="006C169F">
        <w:t> </w:t>
      </w:r>
      <w:r w:rsidRPr="006C169F">
        <w:t>426</w:t>
      </w:r>
      <w:r w:rsidR="006C169F">
        <w:noBreakHyphen/>
      </w:r>
      <w:r w:rsidRPr="006C169F">
        <w:t xml:space="preserve">125, the Commissioner must appoint a single entity to act as the trustee (the </w:t>
      </w:r>
      <w:r w:rsidRPr="006C169F">
        <w:rPr>
          <w:b/>
          <w:i/>
        </w:rPr>
        <w:t>acting trustee</w:t>
      </w:r>
      <w:r w:rsidRPr="006C169F">
        <w:t>) of the fund during the period of the suspension.</w:t>
      </w:r>
    </w:p>
    <w:p w:rsidR="00BB0BEE" w:rsidRPr="006C169F" w:rsidRDefault="00BB0BEE" w:rsidP="00BB0BEE">
      <w:pPr>
        <w:pStyle w:val="subsection"/>
      </w:pPr>
      <w:r w:rsidRPr="006C169F">
        <w:tab/>
        <w:t>(2)</w:t>
      </w:r>
      <w:r w:rsidRPr="006C169F">
        <w:tab/>
        <w:t xml:space="preserve">If the Commissioner removes all of the trustees of </w:t>
      </w:r>
      <w:r w:rsidR="004F2978" w:rsidRPr="006C169F">
        <w:t xml:space="preserve">an </w:t>
      </w:r>
      <w:r w:rsidR="006C169F" w:rsidRPr="006C169F">
        <w:rPr>
          <w:position w:val="6"/>
          <w:sz w:val="16"/>
        </w:rPr>
        <w:t>*</w:t>
      </w:r>
      <w:r w:rsidR="004F2978" w:rsidRPr="006C169F">
        <w:t>ancillary fund</w:t>
      </w:r>
      <w:r w:rsidRPr="006C169F">
        <w:t xml:space="preserve"> under section</w:t>
      </w:r>
      <w:r w:rsidR="006C169F">
        <w:t> </w:t>
      </w:r>
      <w:r w:rsidRPr="006C169F">
        <w:t>426</w:t>
      </w:r>
      <w:r w:rsidR="006C169F">
        <w:noBreakHyphen/>
      </w:r>
      <w:r w:rsidRPr="006C169F">
        <w:t xml:space="preserve">125, the Commissioner must appoint a single entity to act as the trustee (the </w:t>
      </w:r>
      <w:r w:rsidRPr="006C169F">
        <w:rPr>
          <w:b/>
          <w:i/>
        </w:rPr>
        <w:t>acting trustee</w:t>
      </w:r>
      <w:r w:rsidRPr="006C169F">
        <w:t>) of the fund until all of the vacancies in the position of trustee are filled.</w:t>
      </w:r>
    </w:p>
    <w:p w:rsidR="00BB0BEE" w:rsidRPr="006C169F" w:rsidRDefault="00BB0BEE" w:rsidP="00BB0BEE">
      <w:pPr>
        <w:pStyle w:val="SubsectionHead"/>
      </w:pPr>
      <w:r w:rsidRPr="006C169F">
        <w:lastRenderedPageBreak/>
        <w:t>Acting trustee need not be constitutional corporation</w:t>
      </w:r>
    </w:p>
    <w:p w:rsidR="00BB0BEE" w:rsidRPr="006C169F" w:rsidRDefault="00BB0BEE" w:rsidP="00BB0BEE">
      <w:pPr>
        <w:pStyle w:val="subsection"/>
      </w:pPr>
      <w:r w:rsidRPr="006C169F">
        <w:tab/>
        <w:t>(3)</w:t>
      </w:r>
      <w:r w:rsidRPr="006C169F">
        <w:tab/>
        <w:t xml:space="preserve">An acting trustee need not be a </w:t>
      </w:r>
      <w:r w:rsidR="006C169F" w:rsidRPr="006C169F">
        <w:rPr>
          <w:position w:val="6"/>
          <w:sz w:val="16"/>
        </w:rPr>
        <w:t>*</w:t>
      </w:r>
      <w:r w:rsidRPr="006C169F">
        <w:t>constitutional corporation, and may be the Commissioner. Paragraph 426</w:t>
      </w:r>
      <w:r w:rsidR="006C169F">
        <w:noBreakHyphen/>
      </w:r>
      <w:r w:rsidRPr="006C169F">
        <w:t>105(1)(a) does not apply in relation to an acting trustee.</w:t>
      </w:r>
    </w:p>
    <w:p w:rsidR="00BB0BEE" w:rsidRPr="006C169F" w:rsidRDefault="00BB0BEE" w:rsidP="00BB0BEE">
      <w:pPr>
        <w:pStyle w:val="subsection"/>
      </w:pPr>
      <w:r w:rsidRPr="006C169F">
        <w:tab/>
        <w:t>(4)</w:t>
      </w:r>
      <w:r w:rsidRPr="006C169F">
        <w:tab/>
        <w:t xml:space="preserve">An entity that is not a </w:t>
      </w:r>
      <w:r w:rsidR="006C169F" w:rsidRPr="006C169F">
        <w:rPr>
          <w:position w:val="6"/>
          <w:sz w:val="16"/>
        </w:rPr>
        <w:t>*</w:t>
      </w:r>
      <w:r w:rsidRPr="006C169F">
        <w:t>constitutional corporation may not act as trustee under this section for longer than 6 months.</w:t>
      </w:r>
    </w:p>
    <w:p w:rsidR="00BB0BEE" w:rsidRPr="006C169F" w:rsidRDefault="00BB0BEE" w:rsidP="00BB0BEE">
      <w:pPr>
        <w:pStyle w:val="SubsectionHead"/>
      </w:pPr>
      <w:r w:rsidRPr="006C169F">
        <w:t>Acting trustee must have agreed to comply with guidelines</w:t>
      </w:r>
    </w:p>
    <w:p w:rsidR="00BB0BEE" w:rsidRPr="006C169F" w:rsidRDefault="00BB0BEE" w:rsidP="00BB0BEE">
      <w:pPr>
        <w:pStyle w:val="subsection"/>
      </w:pPr>
      <w:r w:rsidRPr="006C169F">
        <w:tab/>
        <w:t>(5)</w:t>
      </w:r>
      <w:r w:rsidRPr="006C169F">
        <w:tab/>
        <w:t xml:space="preserve">An entity may only be appointed as acting trustee if the entity has, in accordance with </w:t>
      </w:r>
      <w:r w:rsidR="001530BC" w:rsidRPr="006C169F">
        <w:t>paragraph</w:t>
      </w:r>
      <w:r w:rsidR="006C169F">
        <w:t> </w:t>
      </w:r>
      <w:r w:rsidR="001530BC" w:rsidRPr="006C169F">
        <w:t>426</w:t>
      </w:r>
      <w:r w:rsidR="006C169F">
        <w:noBreakHyphen/>
      </w:r>
      <w:r w:rsidR="001530BC" w:rsidRPr="006C169F">
        <w:t>102(1)(b) or 426</w:t>
      </w:r>
      <w:r w:rsidR="006C169F">
        <w:noBreakHyphen/>
      </w:r>
      <w:r w:rsidR="001530BC" w:rsidRPr="006C169F">
        <w:t xml:space="preserve">105(1)(b), agreed to comply with the rules in the </w:t>
      </w:r>
      <w:r w:rsidR="006C169F" w:rsidRPr="006C169F">
        <w:rPr>
          <w:position w:val="6"/>
          <w:sz w:val="16"/>
        </w:rPr>
        <w:t>*</w:t>
      </w:r>
      <w:r w:rsidR="001530BC" w:rsidRPr="006C169F">
        <w:t xml:space="preserve">public ancillary fund guidelines or the </w:t>
      </w:r>
      <w:r w:rsidR="006C169F" w:rsidRPr="006C169F">
        <w:rPr>
          <w:position w:val="6"/>
          <w:sz w:val="16"/>
        </w:rPr>
        <w:t>*</w:t>
      </w:r>
      <w:r w:rsidR="001530BC" w:rsidRPr="006C169F">
        <w:t>private ancillary fund guidelines (whichever are applicable)</w:t>
      </w:r>
      <w:r w:rsidRPr="006C169F">
        <w:t xml:space="preserve"> as in force from time to time.</w:t>
      </w:r>
    </w:p>
    <w:p w:rsidR="00BB0BEE" w:rsidRPr="006C169F" w:rsidRDefault="00BB0BEE" w:rsidP="00BB0BEE">
      <w:pPr>
        <w:pStyle w:val="ActHead5"/>
      </w:pPr>
      <w:bookmarkStart w:id="1175" w:name="_Toc447709570"/>
      <w:r w:rsidRPr="006C169F">
        <w:rPr>
          <w:rStyle w:val="CharSectno"/>
        </w:rPr>
        <w:t>426</w:t>
      </w:r>
      <w:r w:rsidR="006C169F" w:rsidRPr="006C169F">
        <w:rPr>
          <w:rStyle w:val="CharSectno"/>
        </w:rPr>
        <w:noBreakHyphen/>
      </w:r>
      <w:r w:rsidRPr="006C169F">
        <w:rPr>
          <w:rStyle w:val="CharSectno"/>
        </w:rPr>
        <w:t>135</w:t>
      </w:r>
      <w:r w:rsidRPr="006C169F">
        <w:t xml:space="preserve">  Terms and conditions of appointment of acting trustee</w:t>
      </w:r>
      <w:bookmarkEnd w:id="1175"/>
    </w:p>
    <w:p w:rsidR="00BB0BEE" w:rsidRPr="006C169F" w:rsidRDefault="00BB0BEE" w:rsidP="00BB0BEE">
      <w:pPr>
        <w:pStyle w:val="subsection"/>
      </w:pPr>
      <w:r w:rsidRPr="006C169F">
        <w:tab/>
        <w:t>(1)</w:t>
      </w:r>
      <w:r w:rsidRPr="006C169F">
        <w:tab/>
        <w:t>The Commissioner may determine the terms and conditions of the appointment of the acting trustee, including fees. The determination has effect despite anything in:</w:t>
      </w:r>
    </w:p>
    <w:p w:rsidR="00BB0BEE" w:rsidRPr="006C169F" w:rsidRDefault="00BB0BEE" w:rsidP="00BB0BEE">
      <w:pPr>
        <w:pStyle w:val="paragraph"/>
      </w:pPr>
      <w:r w:rsidRPr="006C169F">
        <w:tab/>
        <w:t>(a)</w:t>
      </w:r>
      <w:r w:rsidRPr="006C169F">
        <w:tab/>
        <w:t xml:space="preserve">any </w:t>
      </w:r>
      <w:r w:rsidR="006C169F" w:rsidRPr="006C169F">
        <w:rPr>
          <w:position w:val="6"/>
          <w:sz w:val="16"/>
        </w:rPr>
        <w:t>*</w:t>
      </w:r>
      <w:r w:rsidRPr="006C169F">
        <w:t>Australian law other than this section; or</w:t>
      </w:r>
    </w:p>
    <w:p w:rsidR="00BB0BEE" w:rsidRPr="006C169F" w:rsidRDefault="00BB0BEE" w:rsidP="00BB0BEE">
      <w:pPr>
        <w:pStyle w:val="paragraph"/>
      </w:pPr>
      <w:r w:rsidRPr="006C169F">
        <w:tab/>
        <w:t>(b)</w:t>
      </w:r>
      <w:r w:rsidRPr="006C169F">
        <w:tab/>
        <w:t xml:space="preserve">the </w:t>
      </w:r>
      <w:r w:rsidR="006C169F" w:rsidRPr="006C169F">
        <w:rPr>
          <w:position w:val="6"/>
          <w:sz w:val="16"/>
        </w:rPr>
        <w:t>*</w:t>
      </w:r>
      <w:r w:rsidR="002826B5" w:rsidRPr="006C169F">
        <w:t>ancillary fund’s</w:t>
      </w:r>
      <w:r w:rsidRPr="006C169F">
        <w:t xml:space="preserve"> governing rules.</w:t>
      </w:r>
    </w:p>
    <w:p w:rsidR="00BB0BEE" w:rsidRPr="006C169F" w:rsidRDefault="00BB0BEE" w:rsidP="00BB0BEE">
      <w:pPr>
        <w:pStyle w:val="subsection"/>
      </w:pPr>
      <w:r w:rsidRPr="006C169F">
        <w:tab/>
        <w:t>(2)</w:t>
      </w:r>
      <w:r w:rsidRPr="006C169F">
        <w:tab/>
        <w:t xml:space="preserve">Without limiting </w:t>
      </w:r>
      <w:r w:rsidR="006C169F">
        <w:t>subsection (</w:t>
      </w:r>
      <w:r w:rsidRPr="006C169F">
        <w:t xml:space="preserve">1), the Commissioner may make a determination under that subsection to the effect that the acting trustee’s fees are to be paid out of the corpus of the </w:t>
      </w:r>
      <w:r w:rsidR="006C169F" w:rsidRPr="006C169F">
        <w:rPr>
          <w:position w:val="6"/>
          <w:sz w:val="16"/>
        </w:rPr>
        <w:t>*</w:t>
      </w:r>
      <w:r w:rsidR="002826B5" w:rsidRPr="006C169F">
        <w:t>ancillary fund</w:t>
      </w:r>
      <w:r w:rsidRPr="006C169F">
        <w:t>.</w:t>
      </w:r>
    </w:p>
    <w:p w:rsidR="00BB0BEE" w:rsidRPr="006C169F" w:rsidRDefault="00BB0BEE" w:rsidP="00BB0BEE">
      <w:pPr>
        <w:pStyle w:val="ActHead5"/>
      </w:pPr>
      <w:bookmarkStart w:id="1176" w:name="_Toc447709571"/>
      <w:r w:rsidRPr="006C169F">
        <w:rPr>
          <w:rStyle w:val="CharSectno"/>
        </w:rPr>
        <w:t>426</w:t>
      </w:r>
      <w:r w:rsidR="006C169F" w:rsidRPr="006C169F">
        <w:rPr>
          <w:rStyle w:val="CharSectno"/>
        </w:rPr>
        <w:noBreakHyphen/>
      </w:r>
      <w:r w:rsidRPr="006C169F">
        <w:rPr>
          <w:rStyle w:val="CharSectno"/>
        </w:rPr>
        <w:t>140</w:t>
      </w:r>
      <w:r w:rsidRPr="006C169F">
        <w:t xml:space="preserve">  Termination of appointment of acting trustee</w:t>
      </w:r>
      <w:bookmarkEnd w:id="1176"/>
    </w:p>
    <w:p w:rsidR="00BB0BEE" w:rsidRPr="006C169F" w:rsidRDefault="00BB0BEE" w:rsidP="00BB0BEE">
      <w:pPr>
        <w:pStyle w:val="subsection"/>
      </w:pPr>
      <w:r w:rsidRPr="006C169F">
        <w:tab/>
      </w:r>
      <w:r w:rsidRPr="006C169F">
        <w:tab/>
        <w:t>The Commissioner may terminate the appointment of the acting trustee at any time.</w:t>
      </w:r>
    </w:p>
    <w:p w:rsidR="00BB0BEE" w:rsidRPr="006C169F" w:rsidRDefault="00BB0BEE" w:rsidP="00BB0BEE">
      <w:pPr>
        <w:pStyle w:val="ActHead5"/>
      </w:pPr>
      <w:bookmarkStart w:id="1177" w:name="_Toc447709572"/>
      <w:r w:rsidRPr="006C169F">
        <w:rPr>
          <w:rStyle w:val="CharSectno"/>
        </w:rPr>
        <w:t>426</w:t>
      </w:r>
      <w:r w:rsidR="006C169F" w:rsidRPr="006C169F">
        <w:rPr>
          <w:rStyle w:val="CharSectno"/>
        </w:rPr>
        <w:noBreakHyphen/>
      </w:r>
      <w:r w:rsidRPr="006C169F">
        <w:rPr>
          <w:rStyle w:val="CharSectno"/>
        </w:rPr>
        <w:t>145</w:t>
      </w:r>
      <w:r w:rsidRPr="006C169F">
        <w:t xml:space="preserve">  Resignation of acting trustee</w:t>
      </w:r>
      <w:bookmarkEnd w:id="1177"/>
    </w:p>
    <w:p w:rsidR="00BB0BEE" w:rsidRPr="006C169F" w:rsidRDefault="00BB0BEE" w:rsidP="00BB0BEE">
      <w:pPr>
        <w:pStyle w:val="subsection"/>
      </w:pPr>
      <w:r w:rsidRPr="006C169F">
        <w:tab/>
        <w:t>(1)</w:t>
      </w:r>
      <w:r w:rsidRPr="006C169F">
        <w:tab/>
        <w:t>The acting trustee may resign by writing given to the Commissioner.</w:t>
      </w:r>
    </w:p>
    <w:p w:rsidR="00BB0BEE" w:rsidRPr="006C169F" w:rsidRDefault="00BB0BEE" w:rsidP="00BB0BEE">
      <w:pPr>
        <w:pStyle w:val="subsection"/>
      </w:pPr>
      <w:r w:rsidRPr="006C169F">
        <w:lastRenderedPageBreak/>
        <w:tab/>
        <w:t>(2)</w:t>
      </w:r>
      <w:r w:rsidRPr="006C169F">
        <w:tab/>
        <w:t>The resignation does not take effect until the end of the seventh day after the day on which it was given to the Commissioner.</w:t>
      </w:r>
    </w:p>
    <w:p w:rsidR="00BB0BEE" w:rsidRPr="006C169F" w:rsidRDefault="00BB0BEE" w:rsidP="00053C97">
      <w:pPr>
        <w:pStyle w:val="ActHead5"/>
      </w:pPr>
      <w:bookmarkStart w:id="1178" w:name="_Toc447709573"/>
      <w:r w:rsidRPr="006C169F">
        <w:rPr>
          <w:rStyle w:val="CharSectno"/>
        </w:rPr>
        <w:t>426</w:t>
      </w:r>
      <w:r w:rsidR="006C169F" w:rsidRPr="006C169F">
        <w:rPr>
          <w:rStyle w:val="CharSectno"/>
        </w:rPr>
        <w:noBreakHyphen/>
      </w:r>
      <w:r w:rsidRPr="006C169F">
        <w:rPr>
          <w:rStyle w:val="CharSectno"/>
        </w:rPr>
        <w:t>150</w:t>
      </w:r>
      <w:r w:rsidRPr="006C169F">
        <w:t xml:space="preserve">  Property vesting orders</w:t>
      </w:r>
      <w:bookmarkEnd w:id="1178"/>
    </w:p>
    <w:p w:rsidR="00BB0BEE" w:rsidRPr="006C169F" w:rsidRDefault="00BB0BEE" w:rsidP="00053C97">
      <w:pPr>
        <w:pStyle w:val="subsection"/>
        <w:keepNext/>
        <w:keepLines/>
      </w:pPr>
      <w:r w:rsidRPr="006C169F">
        <w:tab/>
        <w:t>(1)</w:t>
      </w:r>
      <w:r w:rsidRPr="006C169F">
        <w:tab/>
        <w:t xml:space="preserve">If the Commissioner appoints an acting trustee, the Commissioner must make a written order vesting the property of the </w:t>
      </w:r>
      <w:r w:rsidR="006C169F" w:rsidRPr="006C169F">
        <w:rPr>
          <w:position w:val="6"/>
          <w:sz w:val="16"/>
        </w:rPr>
        <w:t>*</w:t>
      </w:r>
      <w:r w:rsidR="002826B5" w:rsidRPr="006C169F">
        <w:t>ancillary fund</w:t>
      </w:r>
      <w:r w:rsidRPr="006C169F">
        <w:t xml:space="preserve"> in the acting trustee.</w:t>
      </w:r>
    </w:p>
    <w:p w:rsidR="00BB0BEE" w:rsidRPr="006C169F" w:rsidRDefault="00BB0BEE" w:rsidP="00BB0BEE">
      <w:pPr>
        <w:pStyle w:val="subsection"/>
      </w:pPr>
      <w:r w:rsidRPr="006C169F">
        <w:tab/>
        <w:t>(2)</w:t>
      </w:r>
      <w:r w:rsidRPr="006C169F">
        <w:tab/>
        <w:t>If the appointment ends, the Commissioner must make a written order vesting the property of the fund in the new acting trustee, the previously suspended trustee or trustees or the new actual trustee or trustees (whichever is applicable).</w:t>
      </w:r>
    </w:p>
    <w:p w:rsidR="00BB0BEE" w:rsidRPr="006C169F" w:rsidRDefault="00BB0BEE" w:rsidP="00BB0BEE">
      <w:pPr>
        <w:pStyle w:val="subsection"/>
      </w:pPr>
      <w:r w:rsidRPr="006C169F">
        <w:tab/>
        <w:t>(3)</w:t>
      </w:r>
      <w:r w:rsidRPr="006C169F">
        <w:tab/>
        <w:t xml:space="preserve">If the Commissioner makes an order under this section vesting property of </w:t>
      </w:r>
      <w:r w:rsidR="002826B5" w:rsidRPr="006C169F">
        <w:t xml:space="preserve">an </w:t>
      </w:r>
      <w:r w:rsidR="006C169F" w:rsidRPr="006C169F">
        <w:rPr>
          <w:position w:val="6"/>
          <w:sz w:val="16"/>
        </w:rPr>
        <w:t>*</w:t>
      </w:r>
      <w:r w:rsidR="002826B5" w:rsidRPr="006C169F">
        <w:t>ancillary fund</w:t>
      </w:r>
      <w:r w:rsidRPr="006C169F">
        <w:t xml:space="preserve"> in an entity or entities, then, subject to </w:t>
      </w:r>
      <w:r w:rsidR="006C169F">
        <w:t>subsection (</w:t>
      </w:r>
      <w:r w:rsidRPr="006C169F">
        <w:t>4), the property immediately vests in the entity or entities by force of this section.</w:t>
      </w:r>
    </w:p>
    <w:p w:rsidR="00BB0BEE" w:rsidRPr="006C169F" w:rsidRDefault="00BB0BEE" w:rsidP="00127DF7">
      <w:pPr>
        <w:pStyle w:val="subsection"/>
        <w:keepNext/>
      </w:pPr>
      <w:r w:rsidRPr="006C169F">
        <w:tab/>
        <w:t>(4)</w:t>
      </w:r>
      <w:r w:rsidRPr="006C169F">
        <w:tab/>
        <w:t>If:</w:t>
      </w:r>
    </w:p>
    <w:p w:rsidR="00BB0BEE" w:rsidRPr="006C169F" w:rsidRDefault="00BB0BEE" w:rsidP="00BB0BEE">
      <w:pPr>
        <w:pStyle w:val="paragraph"/>
      </w:pPr>
      <w:r w:rsidRPr="006C169F">
        <w:tab/>
        <w:t>(a)</w:t>
      </w:r>
      <w:r w:rsidRPr="006C169F">
        <w:tab/>
        <w:t xml:space="preserve">the property is of a kind whose transfer or transmission may be registered under an </w:t>
      </w:r>
      <w:r w:rsidR="006C169F" w:rsidRPr="006C169F">
        <w:rPr>
          <w:position w:val="6"/>
          <w:sz w:val="16"/>
        </w:rPr>
        <w:t>*</w:t>
      </w:r>
      <w:r w:rsidRPr="006C169F">
        <w:t>Australian law; and</w:t>
      </w:r>
    </w:p>
    <w:p w:rsidR="00BB0BEE" w:rsidRPr="006C169F" w:rsidRDefault="00BB0BEE" w:rsidP="00BB0BEE">
      <w:pPr>
        <w:pStyle w:val="paragraph"/>
      </w:pPr>
      <w:r w:rsidRPr="006C169F">
        <w:tab/>
        <w:t>(b)</w:t>
      </w:r>
      <w:r w:rsidRPr="006C169F">
        <w:tab/>
        <w:t>that law enables the registration of such an order, or enables the entity or entities to be registered as the owner of that property;</w:t>
      </w:r>
    </w:p>
    <w:p w:rsidR="00BB0BEE" w:rsidRPr="006C169F" w:rsidRDefault="00BB0BEE" w:rsidP="00BB0BEE">
      <w:pPr>
        <w:pStyle w:val="subsection2"/>
      </w:pPr>
      <w:r w:rsidRPr="006C169F">
        <w:t xml:space="preserve">the property does not vest in the entity or entities until the requirements of the law referred to in </w:t>
      </w:r>
      <w:r w:rsidR="006C169F">
        <w:t>paragraph (</w:t>
      </w:r>
      <w:r w:rsidRPr="006C169F">
        <w:t>a) have been complied with.</w:t>
      </w:r>
    </w:p>
    <w:p w:rsidR="00BB0BEE" w:rsidRPr="006C169F" w:rsidRDefault="00BB0BEE" w:rsidP="00BB0BEE">
      <w:pPr>
        <w:pStyle w:val="ActHead5"/>
      </w:pPr>
      <w:bookmarkStart w:id="1179" w:name="_Toc447709574"/>
      <w:r w:rsidRPr="006C169F">
        <w:rPr>
          <w:rStyle w:val="CharSectno"/>
        </w:rPr>
        <w:t>426</w:t>
      </w:r>
      <w:r w:rsidR="006C169F" w:rsidRPr="006C169F">
        <w:rPr>
          <w:rStyle w:val="CharSectno"/>
        </w:rPr>
        <w:noBreakHyphen/>
      </w:r>
      <w:r w:rsidRPr="006C169F">
        <w:rPr>
          <w:rStyle w:val="CharSectno"/>
        </w:rPr>
        <w:t>155</w:t>
      </w:r>
      <w:r w:rsidRPr="006C169F">
        <w:t xml:space="preserve">  Powers of acting trustee</w:t>
      </w:r>
      <w:bookmarkEnd w:id="1179"/>
    </w:p>
    <w:p w:rsidR="00BB0BEE" w:rsidRPr="006C169F" w:rsidRDefault="00BB0BEE" w:rsidP="00BB0BEE">
      <w:pPr>
        <w:pStyle w:val="subsection"/>
      </w:pPr>
      <w:r w:rsidRPr="006C169F">
        <w:tab/>
      </w:r>
      <w:r w:rsidRPr="006C169F">
        <w:tab/>
        <w:t>Subject to section</w:t>
      </w:r>
      <w:r w:rsidR="006C169F">
        <w:t> </w:t>
      </w:r>
      <w:r w:rsidRPr="006C169F">
        <w:t>426</w:t>
      </w:r>
      <w:r w:rsidR="006C169F">
        <w:noBreakHyphen/>
      </w:r>
      <w:r w:rsidRPr="006C169F">
        <w:t>150:</w:t>
      </w:r>
    </w:p>
    <w:p w:rsidR="00BB0BEE" w:rsidRPr="006C169F" w:rsidRDefault="00BB0BEE" w:rsidP="00BB0BEE">
      <w:pPr>
        <w:pStyle w:val="paragraph"/>
      </w:pPr>
      <w:r w:rsidRPr="006C169F">
        <w:tab/>
        <w:t>(a)</w:t>
      </w:r>
      <w:r w:rsidRPr="006C169F">
        <w:tab/>
        <w:t>the acting trustee has and may exercise all the rights, title and powers, and must perform all the functions and duties, of the original trustee or trustees; and</w:t>
      </w:r>
    </w:p>
    <w:p w:rsidR="00BB0BEE" w:rsidRPr="006C169F" w:rsidRDefault="00BB0BEE" w:rsidP="00BB0BEE">
      <w:pPr>
        <w:pStyle w:val="paragraph"/>
      </w:pPr>
      <w:r w:rsidRPr="006C169F">
        <w:tab/>
        <w:t>(b)</w:t>
      </w:r>
      <w:r w:rsidRPr="006C169F">
        <w:tab/>
        <w:t xml:space="preserve">the </w:t>
      </w:r>
      <w:r w:rsidR="006C169F" w:rsidRPr="006C169F">
        <w:rPr>
          <w:position w:val="6"/>
          <w:sz w:val="16"/>
        </w:rPr>
        <w:t>*</w:t>
      </w:r>
      <w:r w:rsidR="00D75FED" w:rsidRPr="006C169F">
        <w:t>ancillary fund’s</w:t>
      </w:r>
      <w:r w:rsidRPr="006C169F">
        <w:t xml:space="preserve"> governing rules and every </w:t>
      </w:r>
      <w:r w:rsidR="006C169F" w:rsidRPr="006C169F">
        <w:rPr>
          <w:position w:val="6"/>
          <w:sz w:val="16"/>
        </w:rPr>
        <w:t>*</w:t>
      </w:r>
      <w:r w:rsidRPr="006C169F">
        <w:t>Australian law apply in relation to the acting trustee as if the acting trustee were the trustee of the fund.</w:t>
      </w:r>
    </w:p>
    <w:p w:rsidR="00BB0BEE" w:rsidRPr="006C169F" w:rsidRDefault="00BB0BEE" w:rsidP="00053C97">
      <w:pPr>
        <w:pStyle w:val="ActHead5"/>
      </w:pPr>
      <w:bookmarkStart w:id="1180" w:name="_Toc447709575"/>
      <w:r w:rsidRPr="006C169F">
        <w:rPr>
          <w:rStyle w:val="CharSectno"/>
        </w:rPr>
        <w:lastRenderedPageBreak/>
        <w:t>426</w:t>
      </w:r>
      <w:r w:rsidR="006C169F" w:rsidRPr="006C169F">
        <w:rPr>
          <w:rStyle w:val="CharSectno"/>
        </w:rPr>
        <w:noBreakHyphen/>
      </w:r>
      <w:r w:rsidRPr="006C169F">
        <w:rPr>
          <w:rStyle w:val="CharSectno"/>
        </w:rPr>
        <w:t>160</w:t>
      </w:r>
      <w:r w:rsidRPr="006C169F">
        <w:t xml:space="preserve">  Commissioner may give directions to acting trustee</w:t>
      </w:r>
      <w:bookmarkEnd w:id="1180"/>
    </w:p>
    <w:p w:rsidR="00BB0BEE" w:rsidRPr="006C169F" w:rsidRDefault="00BB0BEE" w:rsidP="00053C97">
      <w:pPr>
        <w:pStyle w:val="subsection"/>
        <w:keepNext/>
        <w:keepLines/>
      </w:pPr>
      <w:r w:rsidRPr="006C169F">
        <w:tab/>
        <w:t>(1)</w:t>
      </w:r>
      <w:r w:rsidRPr="006C169F">
        <w:tab/>
        <w:t xml:space="preserve">The Commissioner may give the acting trustee a written notice directing the acting trustee to do, or not to do, one or more specified acts or things in relation to the </w:t>
      </w:r>
      <w:r w:rsidR="006C169F" w:rsidRPr="006C169F">
        <w:rPr>
          <w:position w:val="6"/>
          <w:sz w:val="16"/>
        </w:rPr>
        <w:t>*</w:t>
      </w:r>
      <w:r w:rsidR="005067CF" w:rsidRPr="006C169F">
        <w:t>ancillary fund</w:t>
      </w:r>
      <w:r w:rsidRPr="006C169F">
        <w:t>.</w:t>
      </w:r>
    </w:p>
    <w:p w:rsidR="00BB0BEE" w:rsidRPr="006C169F" w:rsidRDefault="00BB0BEE" w:rsidP="00BB0BEE">
      <w:pPr>
        <w:pStyle w:val="subsection"/>
      </w:pPr>
      <w:r w:rsidRPr="006C169F">
        <w:tab/>
        <w:t>(2)</w:t>
      </w:r>
      <w:r w:rsidRPr="006C169F">
        <w:tab/>
        <w:t>The acting trustee commits an offence if:</w:t>
      </w:r>
    </w:p>
    <w:p w:rsidR="00BB0BEE" w:rsidRPr="006C169F" w:rsidRDefault="00BB0BEE" w:rsidP="00BB0BEE">
      <w:pPr>
        <w:pStyle w:val="paragraph"/>
      </w:pPr>
      <w:r w:rsidRPr="006C169F">
        <w:tab/>
        <w:t>(a)</w:t>
      </w:r>
      <w:r w:rsidRPr="006C169F">
        <w:tab/>
        <w:t>the acting trustee engages in conduct (within the meaning of subsection</w:t>
      </w:r>
      <w:r w:rsidR="006C169F">
        <w:t> </w:t>
      </w:r>
      <w:r w:rsidRPr="006C169F">
        <w:t>2(1) of this Act); and</w:t>
      </w:r>
    </w:p>
    <w:p w:rsidR="00BB0BEE" w:rsidRPr="006C169F" w:rsidRDefault="00BB0BEE" w:rsidP="00BB0BEE">
      <w:pPr>
        <w:pStyle w:val="paragraph"/>
      </w:pPr>
      <w:r w:rsidRPr="006C169F">
        <w:tab/>
        <w:t>(b)</w:t>
      </w:r>
      <w:r w:rsidRPr="006C169F">
        <w:tab/>
        <w:t xml:space="preserve">that engagement in conduct contravenes a notice given to the acting trustee under </w:t>
      </w:r>
      <w:r w:rsidR="006C169F">
        <w:t>subsection (</w:t>
      </w:r>
      <w:r w:rsidRPr="006C169F">
        <w:t>1).</w:t>
      </w:r>
    </w:p>
    <w:p w:rsidR="00BB0BEE" w:rsidRPr="006C169F" w:rsidRDefault="00BB0BEE" w:rsidP="00BB0BEE">
      <w:pPr>
        <w:pStyle w:val="Penalty"/>
      </w:pPr>
      <w:r w:rsidRPr="006C169F">
        <w:t>Penalty:</w:t>
      </w:r>
      <w:r w:rsidRPr="006C169F">
        <w:tab/>
        <w:t>100 penalty units.</w:t>
      </w:r>
    </w:p>
    <w:p w:rsidR="00BB0BEE" w:rsidRPr="006C169F" w:rsidRDefault="00BB0BEE" w:rsidP="00BB0BEE">
      <w:pPr>
        <w:pStyle w:val="subsection"/>
      </w:pPr>
      <w:r w:rsidRPr="006C169F">
        <w:tab/>
        <w:t>(3)</w:t>
      </w:r>
      <w:r w:rsidRPr="006C169F">
        <w:tab/>
        <w:t xml:space="preserve">This section does not affect the validity of a transaction entered into in contravention of a notice given under </w:t>
      </w:r>
      <w:r w:rsidR="006C169F">
        <w:t>subsection (</w:t>
      </w:r>
      <w:r w:rsidRPr="006C169F">
        <w:t>1).</w:t>
      </w:r>
    </w:p>
    <w:p w:rsidR="00BB0BEE" w:rsidRPr="006C169F" w:rsidRDefault="00BB0BEE" w:rsidP="00BB0BEE">
      <w:pPr>
        <w:pStyle w:val="ActHead5"/>
      </w:pPr>
      <w:bookmarkStart w:id="1181" w:name="_Toc447709576"/>
      <w:r w:rsidRPr="006C169F">
        <w:rPr>
          <w:rStyle w:val="CharSectno"/>
        </w:rPr>
        <w:t>426</w:t>
      </w:r>
      <w:r w:rsidR="006C169F" w:rsidRPr="006C169F">
        <w:rPr>
          <w:rStyle w:val="CharSectno"/>
        </w:rPr>
        <w:noBreakHyphen/>
      </w:r>
      <w:r w:rsidRPr="006C169F">
        <w:rPr>
          <w:rStyle w:val="CharSectno"/>
        </w:rPr>
        <w:t>165</w:t>
      </w:r>
      <w:r w:rsidRPr="006C169F">
        <w:t xml:space="preserve">  Property vested in acting trustee—former trustees’ obligations relating to books, identification of property and transfer of property</w:t>
      </w:r>
      <w:bookmarkEnd w:id="1181"/>
    </w:p>
    <w:p w:rsidR="00BB0BEE" w:rsidRPr="006C169F" w:rsidRDefault="00BB0BEE" w:rsidP="00BB0BEE">
      <w:pPr>
        <w:pStyle w:val="SubsectionHead"/>
      </w:pPr>
      <w:r w:rsidRPr="006C169F">
        <w:t>Books</w:t>
      </w:r>
    </w:p>
    <w:p w:rsidR="00BB0BEE" w:rsidRPr="006C169F" w:rsidRDefault="00BB0BEE" w:rsidP="00BB0BEE">
      <w:pPr>
        <w:pStyle w:val="subsection"/>
      </w:pPr>
      <w:r w:rsidRPr="006C169F">
        <w:tab/>
        <w:t>(1)</w:t>
      </w:r>
      <w:r w:rsidRPr="006C169F">
        <w:tab/>
        <w:t>An entity commits an offence if:</w:t>
      </w:r>
    </w:p>
    <w:p w:rsidR="00BB0BEE" w:rsidRPr="006C169F" w:rsidRDefault="00BB0BEE" w:rsidP="00BB0BEE">
      <w:pPr>
        <w:pStyle w:val="paragraph"/>
      </w:pPr>
      <w:r w:rsidRPr="006C169F">
        <w:tab/>
        <w:t>(a)</w:t>
      </w:r>
      <w:r w:rsidRPr="006C169F">
        <w:tab/>
        <w:t>the Commissioner makes an order under subsection</w:t>
      </w:r>
      <w:r w:rsidR="006C169F">
        <w:t> </w:t>
      </w:r>
      <w:r w:rsidRPr="006C169F">
        <w:t>426</w:t>
      </w:r>
      <w:r w:rsidR="006C169F">
        <w:noBreakHyphen/>
      </w:r>
      <w:r w:rsidRPr="006C169F">
        <w:t xml:space="preserve">150(1) or (2) vesting the property of </w:t>
      </w:r>
      <w:r w:rsidR="00D5640B" w:rsidRPr="006C169F">
        <w:t xml:space="preserve">an </w:t>
      </w:r>
      <w:r w:rsidR="006C169F" w:rsidRPr="006C169F">
        <w:rPr>
          <w:position w:val="6"/>
          <w:sz w:val="16"/>
        </w:rPr>
        <w:t>*</w:t>
      </w:r>
      <w:r w:rsidR="00D5640B" w:rsidRPr="006C169F">
        <w:t>ancillary fund</w:t>
      </w:r>
      <w:r w:rsidRPr="006C169F">
        <w:t xml:space="preserve"> in an acting trustee; and</w:t>
      </w:r>
    </w:p>
    <w:p w:rsidR="00BB0BEE" w:rsidRPr="006C169F" w:rsidRDefault="00BB0BEE" w:rsidP="00BB0BEE">
      <w:pPr>
        <w:pStyle w:val="paragraph"/>
      </w:pPr>
      <w:r w:rsidRPr="006C169F">
        <w:tab/>
        <w:t>(b)</w:t>
      </w:r>
      <w:r w:rsidRPr="006C169F">
        <w:tab/>
        <w:t>just before the Commissioner made the order, the property was vested in:</w:t>
      </w:r>
    </w:p>
    <w:p w:rsidR="00BB0BEE" w:rsidRPr="006C169F" w:rsidRDefault="00BB0BEE" w:rsidP="00BB0BEE">
      <w:pPr>
        <w:pStyle w:val="paragraphsub"/>
      </w:pPr>
      <w:r w:rsidRPr="006C169F">
        <w:tab/>
      </w:r>
      <w:r w:rsidR="00E020E4" w:rsidRPr="006C169F">
        <w:t>(i)</w:t>
      </w:r>
      <w:r w:rsidRPr="006C169F">
        <w:tab/>
        <w:t xml:space="preserve">the entity (the </w:t>
      </w:r>
      <w:r w:rsidRPr="006C169F">
        <w:rPr>
          <w:b/>
          <w:i/>
        </w:rPr>
        <w:t>former trustee</w:t>
      </w:r>
      <w:r w:rsidRPr="006C169F">
        <w:t>); or</w:t>
      </w:r>
    </w:p>
    <w:p w:rsidR="00BB0BEE" w:rsidRPr="006C169F" w:rsidRDefault="00BB0BEE" w:rsidP="00BB0BEE">
      <w:pPr>
        <w:pStyle w:val="paragraphsub"/>
      </w:pPr>
      <w:r w:rsidRPr="006C169F">
        <w:tab/>
      </w:r>
      <w:r w:rsidR="00E020E4" w:rsidRPr="006C169F">
        <w:t>(ii)</w:t>
      </w:r>
      <w:r w:rsidRPr="006C169F">
        <w:tab/>
        <w:t xml:space="preserve">2 or more entities (the </w:t>
      </w:r>
      <w:r w:rsidRPr="006C169F">
        <w:rPr>
          <w:b/>
          <w:i/>
        </w:rPr>
        <w:t>former trustees</w:t>
      </w:r>
      <w:r w:rsidRPr="006C169F">
        <w:t>), including the entity; and</w:t>
      </w:r>
    </w:p>
    <w:p w:rsidR="00BB0BEE" w:rsidRPr="006C169F" w:rsidRDefault="00BB0BEE" w:rsidP="00BB0BEE">
      <w:pPr>
        <w:pStyle w:val="paragraph"/>
      </w:pPr>
      <w:r w:rsidRPr="006C169F">
        <w:tab/>
        <w:t>(c)</w:t>
      </w:r>
      <w:r w:rsidRPr="006C169F">
        <w:tab/>
        <w:t xml:space="preserve">the former trustee or former trustees do not, within 14 days of the Commissioner making the order, give the acting trustee all books (within the meaning of the </w:t>
      </w:r>
      <w:r w:rsidRPr="006C169F">
        <w:rPr>
          <w:i/>
        </w:rPr>
        <w:t>Corporations Act 2001</w:t>
      </w:r>
      <w:r w:rsidRPr="006C169F">
        <w:t>) relating to the fund’s affairs that are in the former trustee’s or former trustees’ possession, custody or control.</w:t>
      </w:r>
    </w:p>
    <w:p w:rsidR="00BB0BEE" w:rsidRPr="006C169F" w:rsidRDefault="00BB0BEE" w:rsidP="00BB0BEE">
      <w:pPr>
        <w:pStyle w:val="Penalty"/>
      </w:pPr>
      <w:r w:rsidRPr="006C169F">
        <w:lastRenderedPageBreak/>
        <w:t>Penalty:</w:t>
      </w:r>
      <w:r w:rsidRPr="006C169F">
        <w:tab/>
        <w:t>50 penalty units.</w:t>
      </w:r>
    </w:p>
    <w:p w:rsidR="00BB0BEE" w:rsidRPr="006C169F" w:rsidRDefault="00BB0BEE" w:rsidP="00BB0BEE">
      <w:pPr>
        <w:pStyle w:val="SubsectionHead"/>
      </w:pPr>
      <w:r w:rsidRPr="006C169F">
        <w:t>Identification of property and transfer of property</w:t>
      </w:r>
    </w:p>
    <w:p w:rsidR="00BB0BEE" w:rsidRPr="006C169F" w:rsidRDefault="00BB0BEE" w:rsidP="00BB0BEE">
      <w:pPr>
        <w:pStyle w:val="subsection"/>
      </w:pPr>
      <w:r w:rsidRPr="006C169F">
        <w:tab/>
        <w:t>(2)</w:t>
      </w:r>
      <w:r w:rsidRPr="006C169F">
        <w:tab/>
      </w:r>
      <w:r w:rsidR="006C169F">
        <w:t>Subsections (</w:t>
      </w:r>
      <w:r w:rsidRPr="006C169F">
        <w:t>3) to (5) apply if:</w:t>
      </w:r>
    </w:p>
    <w:p w:rsidR="00BB0BEE" w:rsidRPr="006C169F" w:rsidRDefault="00BB0BEE" w:rsidP="00BB0BEE">
      <w:pPr>
        <w:pStyle w:val="paragraph"/>
      </w:pPr>
      <w:r w:rsidRPr="006C169F">
        <w:tab/>
        <w:t>(a)</w:t>
      </w:r>
      <w:r w:rsidRPr="006C169F">
        <w:tab/>
        <w:t xml:space="preserve">the property of </w:t>
      </w:r>
      <w:r w:rsidR="00D5640B" w:rsidRPr="006C169F">
        <w:t xml:space="preserve">an </w:t>
      </w:r>
      <w:r w:rsidR="006C169F" w:rsidRPr="006C169F">
        <w:rPr>
          <w:position w:val="6"/>
          <w:sz w:val="16"/>
        </w:rPr>
        <w:t>*</w:t>
      </w:r>
      <w:r w:rsidR="00D5640B" w:rsidRPr="006C169F">
        <w:t>ancillary fund</w:t>
      </w:r>
      <w:r w:rsidRPr="006C169F">
        <w:t xml:space="preserve"> is vested in an entity (the </w:t>
      </w:r>
      <w:r w:rsidRPr="006C169F">
        <w:rPr>
          <w:b/>
          <w:i/>
        </w:rPr>
        <w:t>former trustee</w:t>
      </w:r>
      <w:r w:rsidRPr="006C169F">
        <w:t xml:space="preserve">) or entities (the </w:t>
      </w:r>
      <w:r w:rsidRPr="006C169F">
        <w:rPr>
          <w:b/>
          <w:i/>
        </w:rPr>
        <w:t>former trustees</w:t>
      </w:r>
      <w:r w:rsidRPr="006C169F">
        <w:t>); and</w:t>
      </w:r>
    </w:p>
    <w:p w:rsidR="00BB0BEE" w:rsidRPr="006C169F" w:rsidRDefault="00BB0BEE" w:rsidP="00BB0BEE">
      <w:pPr>
        <w:pStyle w:val="paragraph"/>
      </w:pPr>
      <w:r w:rsidRPr="006C169F">
        <w:tab/>
        <w:t>(b)</w:t>
      </w:r>
      <w:r w:rsidRPr="006C169F">
        <w:tab/>
        <w:t>the Commissioner makes an order under subsection</w:t>
      </w:r>
      <w:r w:rsidR="006C169F">
        <w:t> </w:t>
      </w:r>
      <w:r w:rsidRPr="006C169F">
        <w:t>426</w:t>
      </w:r>
      <w:r w:rsidR="006C169F">
        <w:noBreakHyphen/>
      </w:r>
      <w:r w:rsidRPr="006C169F">
        <w:t>150(1) or (2) vesting the property in an acting trustee.</w:t>
      </w:r>
    </w:p>
    <w:p w:rsidR="00BB0BEE" w:rsidRPr="006C169F" w:rsidRDefault="00BB0BEE" w:rsidP="00BB0BEE">
      <w:pPr>
        <w:pStyle w:val="subsection"/>
      </w:pPr>
      <w:r w:rsidRPr="006C169F">
        <w:tab/>
        <w:t>(3)</w:t>
      </w:r>
      <w:r w:rsidRPr="006C169F">
        <w:tab/>
        <w:t>The acting trustee may, by notice in writing to the former trustee or former trustees, require the former trustee or former trustees, so far as the former trustee or former trustees can do so:</w:t>
      </w:r>
    </w:p>
    <w:p w:rsidR="00BB0BEE" w:rsidRPr="006C169F" w:rsidRDefault="00BB0BEE" w:rsidP="00BB0BEE">
      <w:pPr>
        <w:pStyle w:val="paragraph"/>
      </w:pPr>
      <w:r w:rsidRPr="006C169F">
        <w:tab/>
        <w:t>(a)</w:t>
      </w:r>
      <w:r w:rsidRPr="006C169F">
        <w:tab/>
        <w:t>to identify property of the fund; and</w:t>
      </w:r>
    </w:p>
    <w:p w:rsidR="00BB0BEE" w:rsidRPr="006C169F" w:rsidRDefault="00BB0BEE" w:rsidP="00BB0BEE">
      <w:pPr>
        <w:pStyle w:val="paragraph"/>
      </w:pPr>
      <w:r w:rsidRPr="006C169F">
        <w:tab/>
        <w:t>(b)</w:t>
      </w:r>
      <w:r w:rsidRPr="006C169F">
        <w:tab/>
        <w:t>to explain how the former trustee or former trustees have kept account of that property.</w:t>
      </w:r>
    </w:p>
    <w:p w:rsidR="00BB0BEE" w:rsidRPr="006C169F" w:rsidRDefault="00BB0BEE" w:rsidP="00370CAB">
      <w:pPr>
        <w:pStyle w:val="subsection"/>
        <w:keepNext/>
        <w:keepLines/>
      </w:pPr>
      <w:r w:rsidRPr="006C169F">
        <w:tab/>
        <w:t>(4)</w:t>
      </w:r>
      <w:r w:rsidRPr="006C169F">
        <w:tab/>
        <w:t>The acting trustee may, by notice in writing to the former trustee or former trustees, require the former trustee or former trustees to take specified action that is necessary to bring about a transfer of specified property of the fund to the acting trustee.</w:t>
      </w:r>
    </w:p>
    <w:p w:rsidR="00BB0BEE" w:rsidRPr="006C169F" w:rsidRDefault="00BB0BEE" w:rsidP="00BB0BEE">
      <w:pPr>
        <w:pStyle w:val="subsection"/>
      </w:pPr>
      <w:r w:rsidRPr="006C169F">
        <w:tab/>
        <w:t>(5)</w:t>
      </w:r>
      <w:r w:rsidRPr="006C169F">
        <w:tab/>
        <w:t>The former trustee, or each of the former trustees, commits an offence if:</w:t>
      </w:r>
    </w:p>
    <w:p w:rsidR="00BB0BEE" w:rsidRPr="006C169F" w:rsidRDefault="00BB0BEE" w:rsidP="00BB0BEE">
      <w:pPr>
        <w:pStyle w:val="paragraph"/>
      </w:pPr>
      <w:r w:rsidRPr="006C169F">
        <w:tab/>
        <w:t>(a)</w:t>
      </w:r>
      <w:r w:rsidRPr="006C169F">
        <w:tab/>
        <w:t xml:space="preserve">the acting trustee gives the former trustee or former trustees a notice under </w:t>
      </w:r>
      <w:r w:rsidR="006C169F">
        <w:t>subsection (</w:t>
      </w:r>
      <w:r w:rsidRPr="006C169F">
        <w:t>3) or (4); and</w:t>
      </w:r>
    </w:p>
    <w:p w:rsidR="00BB0BEE" w:rsidRPr="006C169F" w:rsidRDefault="00BB0BEE" w:rsidP="00BB0BEE">
      <w:pPr>
        <w:pStyle w:val="paragraph"/>
      </w:pPr>
      <w:r w:rsidRPr="006C169F">
        <w:tab/>
        <w:t>(b)</w:t>
      </w:r>
      <w:r w:rsidRPr="006C169F">
        <w:tab/>
        <w:t>the former trustee or former trustees do not, within 28 days of the notice being given, comply with the requirement in the notice.</w:t>
      </w:r>
    </w:p>
    <w:p w:rsidR="00BB0BEE" w:rsidRPr="006C169F" w:rsidRDefault="00BB0BEE" w:rsidP="00BB0BEE">
      <w:pPr>
        <w:pStyle w:val="Penalty"/>
      </w:pPr>
      <w:r w:rsidRPr="006C169F">
        <w:t>Penalty:</w:t>
      </w:r>
      <w:r w:rsidRPr="006C169F">
        <w:tab/>
        <w:t>50 penalty units.</w:t>
      </w:r>
    </w:p>
    <w:p w:rsidR="00BB0BEE" w:rsidRPr="006C169F" w:rsidRDefault="00BB0BEE" w:rsidP="00BB0BEE">
      <w:pPr>
        <w:pStyle w:val="SubsectionHead"/>
      </w:pPr>
      <w:r w:rsidRPr="006C169F">
        <w:t>Strict liability</w:t>
      </w:r>
    </w:p>
    <w:p w:rsidR="00BB0BEE" w:rsidRPr="006C169F" w:rsidRDefault="00BB0BEE" w:rsidP="00BB0BEE">
      <w:pPr>
        <w:pStyle w:val="subsection"/>
      </w:pPr>
      <w:r w:rsidRPr="006C169F">
        <w:tab/>
        <w:t>(6)</w:t>
      </w:r>
      <w:r w:rsidRPr="006C169F">
        <w:tab/>
      </w:r>
      <w:r w:rsidR="006C169F">
        <w:t>Subsections (</w:t>
      </w:r>
      <w:r w:rsidRPr="006C169F">
        <w:t>1) and (5) are offences of strict liability.</w:t>
      </w:r>
    </w:p>
    <w:p w:rsidR="00BB0BEE" w:rsidRPr="006C169F" w:rsidRDefault="00BB0BEE" w:rsidP="00BB0BEE">
      <w:pPr>
        <w:pStyle w:val="notetext"/>
      </w:pPr>
      <w:r w:rsidRPr="006C169F">
        <w:t>Note:</w:t>
      </w:r>
      <w:r w:rsidRPr="006C169F">
        <w:tab/>
        <w:t>For strict liability, see section</w:t>
      </w:r>
      <w:r w:rsidR="006C169F">
        <w:t> </w:t>
      </w:r>
      <w:r w:rsidRPr="006C169F">
        <w:t xml:space="preserve">6.1 of the </w:t>
      </w:r>
      <w:r w:rsidRPr="006C169F">
        <w:rPr>
          <w:i/>
        </w:rPr>
        <w:t>Criminal Code</w:t>
      </w:r>
      <w:r w:rsidRPr="006C169F">
        <w:t>.</w:t>
      </w:r>
    </w:p>
    <w:p w:rsidR="003F66BA" w:rsidRPr="006C169F" w:rsidRDefault="003F66BA" w:rsidP="005B55A0">
      <w:pPr>
        <w:pStyle w:val="ActHead4"/>
      </w:pPr>
      <w:bookmarkStart w:id="1182" w:name="_Toc447709577"/>
      <w:r w:rsidRPr="006C169F">
        <w:rPr>
          <w:rStyle w:val="CharSubdNo"/>
        </w:rPr>
        <w:lastRenderedPageBreak/>
        <w:t>Transfers between ancillary fun</w:t>
      </w:r>
      <w:r w:rsidRPr="006C169F">
        <w:rPr>
          <w:rStyle w:val="CharSubdText"/>
        </w:rPr>
        <w:t>d</w:t>
      </w:r>
      <w:r w:rsidRPr="006C169F">
        <w:t>s</w:t>
      </w:r>
      <w:bookmarkEnd w:id="1182"/>
    </w:p>
    <w:p w:rsidR="003F66BA" w:rsidRPr="006C169F" w:rsidRDefault="003F66BA" w:rsidP="005B55A0">
      <w:pPr>
        <w:pStyle w:val="ActHead5"/>
      </w:pPr>
      <w:bookmarkStart w:id="1183" w:name="_Toc447709578"/>
      <w:r w:rsidRPr="006C169F">
        <w:rPr>
          <w:rStyle w:val="CharSectno"/>
        </w:rPr>
        <w:t>426</w:t>
      </w:r>
      <w:r w:rsidR="006C169F" w:rsidRPr="006C169F">
        <w:rPr>
          <w:rStyle w:val="CharSectno"/>
        </w:rPr>
        <w:noBreakHyphen/>
      </w:r>
      <w:r w:rsidRPr="006C169F">
        <w:rPr>
          <w:rStyle w:val="CharSectno"/>
        </w:rPr>
        <w:t>170</w:t>
      </w:r>
      <w:r w:rsidRPr="006C169F">
        <w:t xml:space="preserve">  Ancillary funds must not provide funds to other ancillary funds</w:t>
      </w:r>
      <w:bookmarkEnd w:id="1183"/>
    </w:p>
    <w:p w:rsidR="003F66BA" w:rsidRPr="006C169F" w:rsidRDefault="003F66BA" w:rsidP="005B55A0">
      <w:pPr>
        <w:pStyle w:val="subsection"/>
        <w:keepNext/>
        <w:keepLines/>
      </w:pPr>
      <w:r w:rsidRPr="006C169F">
        <w:tab/>
      </w:r>
      <w:r w:rsidRPr="006C169F">
        <w:tab/>
        <w:t xml:space="preserve">An </w:t>
      </w:r>
      <w:r w:rsidR="006C169F" w:rsidRPr="006C169F">
        <w:rPr>
          <w:position w:val="6"/>
          <w:sz w:val="16"/>
        </w:rPr>
        <w:t>*</w:t>
      </w:r>
      <w:r w:rsidRPr="006C169F">
        <w:t xml:space="preserve">ancillary fund must not provide money, property or benefits to another ancillary fund unless permitted to do so by the </w:t>
      </w:r>
      <w:r w:rsidR="006C169F" w:rsidRPr="006C169F">
        <w:rPr>
          <w:position w:val="6"/>
          <w:sz w:val="16"/>
        </w:rPr>
        <w:t>*</w:t>
      </w:r>
      <w:r w:rsidRPr="006C169F">
        <w:t xml:space="preserve">public ancillary fund guidelines or the </w:t>
      </w:r>
      <w:r w:rsidR="006C169F" w:rsidRPr="006C169F">
        <w:rPr>
          <w:position w:val="6"/>
          <w:sz w:val="16"/>
        </w:rPr>
        <w:t>*</w:t>
      </w:r>
      <w:r w:rsidRPr="006C169F">
        <w:t>private ancillary fund guidelines (whichever are applicable).</w:t>
      </w:r>
    </w:p>
    <w:p w:rsidR="00EF2BF5" w:rsidRPr="006C169F" w:rsidRDefault="00EF2BF5" w:rsidP="00352BC6">
      <w:pPr>
        <w:pStyle w:val="ActHead3"/>
        <w:pageBreakBefore/>
      </w:pPr>
      <w:bookmarkStart w:id="1184" w:name="_Toc447709579"/>
      <w:r w:rsidRPr="006C169F">
        <w:rPr>
          <w:rStyle w:val="CharDivNo"/>
        </w:rPr>
        <w:lastRenderedPageBreak/>
        <w:t>Part</w:t>
      </w:r>
      <w:r w:rsidR="006C169F" w:rsidRPr="006C169F">
        <w:rPr>
          <w:rStyle w:val="CharDivNo"/>
        </w:rPr>
        <w:t> </w:t>
      </w:r>
      <w:r w:rsidRPr="006C169F">
        <w:rPr>
          <w:rStyle w:val="CharDivNo"/>
        </w:rPr>
        <w:t>5</w:t>
      </w:r>
      <w:r w:rsidR="006C169F" w:rsidRPr="006C169F">
        <w:rPr>
          <w:rStyle w:val="CharDivNo"/>
        </w:rPr>
        <w:noBreakHyphen/>
      </w:r>
      <w:r w:rsidRPr="006C169F">
        <w:rPr>
          <w:rStyle w:val="CharDivNo"/>
        </w:rPr>
        <w:t>45</w:t>
      </w:r>
      <w:r w:rsidRPr="006C169F">
        <w:t>—</w:t>
      </w:r>
      <w:r w:rsidRPr="006C169F">
        <w:rPr>
          <w:rStyle w:val="CharDivText"/>
        </w:rPr>
        <w:t>Application of taxation laws to certain entities</w:t>
      </w:r>
      <w:bookmarkEnd w:id="1184"/>
    </w:p>
    <w:p w:rsidR="00D2514D" w:rsidRPr="006C169F" w:rsidRDefault="00D2514D" w:rsidP="00334C12">
      <w:pPr>
        <w:pStyle w:val="ActHead4"/>
      </w:pPr>
      <w:bookmarkStart w:id="1185" w:name="_Toc447709580"/>
      <w:r w:rsidRPr="006C169F">
        <w:rPr>
          <w:rStyle w:val="CharSubdNo"/>
        </w:rPr>
        <w:t>Division</w:t>
      </w:r>
      <w:r w:rsidR="006C169F" w:rsidRPr="006C169F">
        <w:rPr>
          <w:rStyle w:val="CharSubdNo"/>
        </w:rPr>
        <w:t> </w:t>
      </w:r>
      <w:r w:rsidRPr="006C169F">
        <w:rPr>
          <w:rStyle w:val="CharSubdNo"/>
        </w:rPr>
        <w:t>444</w:t>
      </w:r>
      <w:r w:rsidRPr="006C169F">
        <w:t>—</w:t>
      </w:r>
      <w:r w:rsidRPr="006C169F">
        <w:rPr>
          <w:rStyle w:val="CharSubdText"/>
        </w:rPr>
        <w:t>Obligations of entities on behalf of other entities</w:t>
      </w:r>
      <w:bookmarkEnd w:id="1185"/>
    </w:p>
    <w:p w:rsidR="00D2514D" w:rsidRPr="006C169F" w:rsidRDefault="00D2514D" w:rsidP="00D2514D">
      <w:pPr>
        <w:pStyle w:val="TofSectsHeading"/>
      </w:pPr>
      <w:r w:rsidRPr="006C169F">
        <w:t>Table of Subdivisions</w:t>
      </w:r>
    </w:p>
    <w:p w:rsidR="00D2514D" w:rsidRPr="006C169F" w:rsidRDefault="00D2514D" w:rsidP="00D2514D">
      <w:pPr>
        <w:pStyle w:val="TofSectsSubdiv"/>
      </w:pPr>
      <w:r w:rsidRPr="006C169F">
        <w:tab/>
        <w:t>Guide to Division</w:t>
      </w:r>
      <w:r w:rsidR="006C169F">
        <w:t> </w:t>
      </w:r>
      <w:r w:rsidRPr="006C169F">
        <w:t>444</w:t>
      </w:r>
    </w:p>
    <w:p w:rsidR="00D2514D" w:rsidRPr="006C169F" w:rsidRDefault="00D2514D" w:rsidP="00D2514D">
      <w:pPr>
        <w:pStyle w:val="TofSectsSubdiv"/>
      </w:pPr>
      <w:r w:rsidRPr="006C169F">
        <w:t>444</w:t>
      </w:r>
      <w:r w:rsidR="006C169F">
        <w:noBreakHyphen/>
      </w:r>
      <w:r w:rsidRPr="006C169F">
        <w:t>A</w:t>
      </w:r>
      <w:r w:rsidRPr="006C169F">
        <w:tab/>
        <w:t>Unincorporated associations and bodies and companies</w:t>
      </w:r>
    </w:p>
    <w:p w:rsidR="00D2514D" w:rsidRPr="006C169F" w:rsidRDefault="00D2514D" w:rsidP="00D2514D">
      <w:pPr>
        <w:pStyle w:val="TofSectsSubdiv"/>
      </w:pPr>
      <w:r w:rsidRPr="006C169F">
        <w:t>444</w:t>
      </w:r>
      <w:r w:rsidR="006C169F">
        <w:noBreakHyphen/>
      </w:r>
      <w:r w:rsidRPr="006C169F">
        <w:t>B</w:t>
      </w:r>
      <w:r w:rsidRPr="006C169F">
        <w:tab/>
        <w:t>Partnerships</w:t>
      </w:r>
    </w:p>
    <w:p w:rsidR="00D2514D" w:rsidRPr="006C169F" w:rsidRDefault="00D2514D" w:rsidP="00D2514D">
      <w:pPr>
        <w:pStyle w:val="TofSectsSubdiv"/>
      </w:pPr>
      <w:r w:rsidRPr="006C169F">
        <w:t>444</w:t>
      </w:r>
      <w:r w:rsidR="006C169F">
        <w:noBreakHyphen/>
      </w:r>
      <w:r w:rsidRPr="006C169F">
        <w:t>C</w:t>
      </w:r>
      <w:r w:rsidRPr="006C169F">
        <w:tab/>
        <w:t>Superannuation funds</w:t>
      </w:r>
    </w:p>
    <w:p w:rsidR="00D2514D" w:rsidRPr="006C169F" w:rsidRDefault="00D2514D" w:rsidP="00D2514D">
      <w:pPr>
        <w:pStyle w:val="TofSectsSubdiv"/>
      </w:pPr>
      <w:r w:rsidRPr="006C169F">
        <w:t>444</w:t>
      </w:r>
      <w:r w:rsidR="006C169F">
        <w:noBreakHyphen/>
      </w:r>
      <w:r w:rsidRPr="006C169F">
        <w:t>D</w:t>
      </w:r>
      <w:r w:rsidRPr="006C169F">
        <w:tab/>
        <w:t>Incapacitated entities</w:t>
      </w:r>
    </w:p>
    <w:p w:rsidR="00D2514D" w:rsidRPr="006C169F" w:rsidRDefault="00D2514D" w:rsidP="00D2514D">
      <w:pPr>
        <w:pStyle w:val="TofSectsSubdiv"/>
      </w:pPr>
      <w:r w:rsidRPr="006C169F">
        <w:t>444</w:t>
      </w:r>
      <w:r w:rsidR="006C169F">
        <w:noBreakHyphen/>
      </w:r>
      <w:r w:rsidRPr="006C169F">
        <w:t>E</w:t>
      </w:r>
      <w:r w:rsidRPr="006C169F">
        <w:tab/>
        <w:t>Indirect tax specific entities</w:t>
      </w:r>
    </w:p>
    <w:p w:rsidR="00D2514D" w:rsidRPr="006C169F" w:rsidRDefault="00D2514D" w:rsidP="00D2514D">
      <w:pPr>
        <w:pStyle w:val="ActHead4"/>
      </w:pPr>
      <w:bookmarkStart w:id="1186" w:name="_Toc447709581"/>
      <w:r w:rsidRPr="006C169F">
        <w:rPr>
          <w:rStyle w:val="CharSubdNo"/>
        </w:rPr>
        <w:t>Guide to Division</w:t>
      </w:r>
      <w:r w:rsidR="006C169F" w:rsidRPr="006C169F">
        <w:rPr>
          <w:rStyle w:val="CharSubdNo"/>
        </w:rPr>
        <w:t> </w:t>
      </w:r>
      <w:r w:rsidRPr="006C169F">
        <w:rPr>
          <w:rStyle w:val="CharSubdNo"/>
        </w:rPr>
        <w:t>4</w:t>
      </w:r>
      <w:r w:rsidRPr="006C169F">
        <w:rPr>
          <w:rStyle w:val="CharSubdText"/>
        </w:rPr>
        <w:t>4</w:t>
      </w:r>
      <w:r w:rsidRPr="006C169F">
        <w:t>4</w:t>
      </w:r>
      <w:bookmarkEnd w:id="1186"/>
    </w:p>
    <w:p w:rsidR="00D2514D" w:rsidRPr="006C169F" w:rsidRDefault="00D2514D" w:rsidP="00D2514D">
      <w:pPr>
        <w:pStyle w:val="ActHead5"/>
      </w:pPr>
      <w:bookmarkStart w:id="1187" w:name="_Toc447709582"/>
      <w:r w:rsidRPr="006C169F">
        <w:rPr>
          <w:rStyle w:val="CharSectno"/>
        </w:rPr>
        <w:t>444</w:t>
      </w:r>
      <w:r w:rsidR="006C169F" w:rsidRPr="006C169F">
        <w:rPr>
          <w:rStyle w:val="CharSectno"/>
        </w:rPr>
        <w:noBreakHyphen/>
      </w:r>
      <w:r w:rsidRPr="006C169F">
        <w:rPr>
          <w:rStyle w:val="CharSectno"/>
        </w:rPr>
        <w:t>1</w:t>
      </w:r>
      <w:r w:rsidRPr="006C169F">
        <w:t xml:space="preserve">  What this Division is about</w:t>
      </w:r>
      <w:bookmarkEnd w:id="1187"/>
    </w:p>
    <w:p w:rsidR="00D2514D" w:rsidRPr="006C169F" w:rsidRDefault="00D2514D" w:rsidP="00D2514D">
      <w:pPr>
        <w:pStyle w:val="BoxText"/>
      </w:pPr>
      <w:r w:rsidRPr="006C169F">
        <w:t>This Division imposes onto other entities the liabilities of unincorporated associations or bodies, companies, partnerships, superannuation funds, incapacitated entities</w:t>
      </w:r>
      <w:r w:rsidR="00EF3875" w:rsidRPr="006C169F">
        <w:t>, trusts</w:t>
      </w:r>
      <w:r w:rsidRPr="006C169F">
        <w:t xml:space="preserve"> and various indirect tax specific entities.</w:t>
      </w:r>
    </w:p>
    <w:p w:rsidR="00D2514D" w:rsidRPr="006C169F" w:rsidRDefault="00D2514D" w:rsidP="00D2514D">
      <w:pPr>
        <w:pStyle w:val="ActHead4"/>
      </w:pPr>
      <w:bookmarkStart w:id="1188" w:name="_Toc447709583"/>
      <w:r w:rsidRPr="006C169F">
        <w:rPr>
          <w:rStyle w:val="CharSubdNo"/>
        </w:rPr>
        <w:t>Subdivision</w:t>
      </w:r>
      <w:r w:rsidR="006C169F" w:rsidRPr="006C169F">
        <w:rPr>
          <w:rStyle w:val="CharSubdNo"/>
        </w:rPr>
        <w:t> </w:t>
      </w:r>
      <w:r w:rsidRPr="006C169F">
        <w:rPr>
          <w:rStyle w:val="CharSubdNo"/>
        </w:rPr>
        <w:t>444</w:t>
      </w:r>
      <w:r w:rsidR="006C169F" w:rsidRPr="006C169F">
        <w:rPr>
          <w:rStyle w:val="CharSubdNo"/>
        </w:rPr>
        <w:noBreakHyphen/>
      </w:r>
      <w:r w:rsidRPr="006C169F">
        <w:rPr>
          <w:rStyle w:val="CharSubdNo"/>
        </w:rPr>
        <w:t>A</w:t>
      </w:r>
      <w:r w:rsidRPr="006C169F">
        <w:t>—</w:t>
      </w:r>
      <w:r w:rsidRPr="006C169F">
        <w:rPr>
          <w:rStyle w:val="CharSubdText"/>
        </w:rPr>
        <w:t>Unincorporated associations and bodies and companies</w:t>
      </w:r>
      <w:bookmarkEnd w:id="1188"/>
    </w:p>
    <w:p w:rsidR="00D2514D" w:rsidRPr="006C169F" w:rsidRDefault="00D2514D" w:rsidP="00D2514D">
      <w:pPr>
        <w:pStyle w:val="TofSectsHeading"/>
      </w:pPr>
      <w:r w:rsidRPr="006C169F">
        <w:t>Table of sections</w:t>
      </w:r>
    </w:p>
    <w:p w:rsidR="00D2514D" w:rsidRPr="006C169F" w:rsidRDefault="00D2514D" w:rsidP="00D2514D">
      <w:pPr>
        <w:pStyle w:val="TofSectsSection"/>
      </w:pPr>
      <w:r w:rsidRPr="006C169F">
        <w:t>444</w:t>
      </w:r>
      <w:r w:rsidR="006C169F">
        <w:noBreakHyphen/>
      </w:r>
      <w:r w:rsidRPr="006C169F">
        <w:t>5</w:t>
      </w:r>
      <w:r w:rsidRPr="006C169F">
        <w:tab/>
        <w:t>Unincorporated associations and bodies</w:t>
      </w:r>
    </w:p>
    <w:p w:rsidR="00D2514D" w:rsidRPr="006C169F" w:rsidRDefault="00D2514D" w:rsidP="00D2514D">
      <w:pPr>
        <w:pStyle w:val="TofSectsSection"/>
      </w:pPr>
      <w:r w:rsidRPr="006C169F">
        <w:t>444</w:t>
      </w:r>
      <w:r w:rsidR="006C169F">
        <w:noBreakHyphen/>
      </w:r>
      <w:r w:rsidRPr="006C169F">
        <w:t>10</w:t>
      </w:r>
      <w:r w:rsidRPr="006C169F">
        <w:tab/>
        <w:t>Public officers of companies</w:t>
      </w:r>
    </w:p>
    <w:p w:rsidR="000E113B" w:rsidRPr="006C169F" w:rsidRDefault="000E113B" w:rsidP="00D2514D">
      <w:pPr>
        <w:pStyle w:val="TofSectsSection"/>
      </w:pPr>
      <w:r w:rsidRPr="006C169F">
        <w:t>444</w:t>
      </w:r>
      <w:r w:rsidR="006C169F">
        <w:noBreakHyphen/>
      </w:r>
      <w:r w:rsidRPr="006C169F">
        <w:t>15</w:t>
      </w:r>
      <w:r w:rsidRPr="006C169F">
        <w:tab/>
        <w:t>Notifying and serving companies</w:t>
      </w:r>
    </w:p>
    <w:p w:rsidR="00D2514D" w:rsidRPr="006C169F" w:rsidRDefault="00D2514D" w:rsidP="00760E93">
      <w:pPr>
        <w:pStyle w:val="ActHead5"/>
      </w:pPr>
      <w:bookmarkStart w:id="1189" w:name="_Toc447709584"/>
      <w:r w:rsidRPr="006C169F">
        <w:rPr>
          <w:rStyle w:val="CharSectno"/>
        </w:rPr>
        <w:t>444</w:t>
      </w:r>
      <w:r w:rsidR="006C169F" w:rsidRPr="006C169F">
        <w:rPr>
          <w:rStyle w:val="CharSectno"/>
        </w:rPr>
        <w:noBreakHyphen/>
      </w:r>
      <w:r w:rsidRPr="006C169F">
        <w:rPr>
          <w:rStyle w:val="CharSectno"/>
        </w:rPr>
        <w:t>5</w:t>
      </w:r>
      <w:r w:rsidRPr="006C169F">
        <w:t xml:space="preserve">  Unincorporated associations and bodies</w:t>
      </w:r>
      <w:bookmarkEnd w:id="1189"/>
    </w:p>
    <w:p w:rsidR="00D2514D" w:rsidRPr="006C169F" w:rsidRDefault="00D2514D" w:rsidP="00D2514D">
      <w:pPr>
        <w:pStyle w:val="subsection"/>
      </w:pPr>
      <w:r w:rsidRPr="006C169F">
        <w:tab/>
        <w:t>(1)</w:t>
      </w:r>
      <w:r w:rsidRPr="006C169F">
        <w:tab/>
        <w:t xml:space="preserve">Obligations that would be imposed under this Schedule or an </w:t>
      </w:r>
      <w:r w:rsidR="006C169F" w:rsidRPr="006C169F">
        <w:rPr>
          <w:position w:val="6"/>
          <w:sz w:val="16"/>
        </w:rPr>
        <w:t>*</w:t>
      </w:r>
      <w:r w:rsidRPr="006C169F">
        <w:t xml:space="preserve">indirect tax law on an unincorporated association or body of </w:t>
      </w:r>
      <w:r w:rsidRPr="006C169F">
        <w:lastRenderedPageBreak/>
        <w:t>entities are imposed on each member of the committee of management of the association or body, but may be discharged by any of those members.</w:t>
      </w:r>
    </w:p>
    <w:p w:rsidR="00D2514D" w:rsidRPr="006C169F" w:rsidRDefault="00D2514D" w:rsidP="00D2514D">
      <w:pPr>
        <w:pStyle w:val="subsection"/>
      </w:pPr>
      <w:r w:rsidRPr="006C169F">
        <w:tab/>
        <w:t>(2)</w:t>
      </w:r>
      <w:r w:rsidRPr="006C169F">
        <w:tab/>
        <w:t xml:space="preserve">Any offence against this Schedule or an </w:t>
      </w:r>
      <w:r w:rsidR="006C169F" w:rsidRPr="006C169F">
        <w:rPr>
          <w:position w:val="6"/>
          <w:sz w:val="16"/>
        </w:rPr>
        <w:t>*</w:t>
      </w:r>
      <w:r w:rsidRPr="006C169F">
        <w:t>indirect tax law that is committed by the association or body is taken to have been committed by each member of its committee of management.</w:t>
      </w:r>
    </w:p>
    <w:p w:rsidR="00D2514D" w:rsidRPr="006C169F" w:rsidRDefault="00D2514D" w:rsidP="00D2514D">
      <w:pPr>
        <w:pStyle w:val="subsection"/>
      </w:pPr>
      <w:r w:rsidRPr="006C169F">
        <w:tab/>
        <w:t>(3)</w:t>
      </w:r>
      <w:r w:rsidRPr="006C169F">
        <w:tab/>
        <w:t xml:space="preserve">In a prosecution of an entity for an offence that the entity is taken to have committed because of </w:t>
      </w:r>
      <w:r w:rsidR="006C169F">
        <w:t>subsection (</w:t>
      </w:r>
      <w:r w:rsidRPr="006C169F">
        <w:t>2), it is a defence if the entity proves that the entity:</w:t>
      </w:r>
    </w:p>
    <w:p w:rsidR="00D2514D" w:rsidRPr="006C169F" w:rsidRDefault="00D2514D" w:rsidP="00D2514D">
      <w:pPr>
        <w:pStyle w:val="paragraph"/>
      </w:pPr>
      <w:r w:rsidRPr="006C169F">
        <w:tab/>
        <w:t>(a)</w:t>
      </w:r>
      <w:r w:rsidRPr="006C169F">
        <w:tab/>
        <w:t>did not aid, abet, counsel or procure the relevant act or omission; and</w:t>
      </w:r>
    </w:p>
    <w:p w:rsidR="00D2514D" w:rsidRPr="006C169F" w:rsidRDefault="00D2514D" w:rsidP="00D2514D">
      <w:pPr>
        <w:pStyle w:val="paragraph"/>
      </w:pPr>
      <w:r w:rsidRPr="006C169F">
        <w:tab/>
        <w:t>(b)</w:t>
      </w:r>
      <w:r w:rsidRPr="006C169F">
        <w:tab/>
        <w:t>was not in any way knowingly concerned in, or party to, the relevant act or omission (whether directly or indirectly and whether by any act or omission of the entity).</w:t>
      </w:r>
    </w:p>
    <w:p w:rsidR="00D2514D" w:rsidRPr="006C169F" w:rsidRDefault="00D2514D" w:rsidP="00D2514D">
      <w:pPr>
        <w:pStyle w:val="notetext"/>
      </w:pPr>
      <w:r w:rsidRPr="006C169F">
        <w:t>Note 1:</w:t>
      </w:r>
      <w:r w:rsidRPr="006C169F">
        <w:tab/>
        <w:t xml:space="preserve">The defence in </w:t>
      </w:r>
      <w:r w:rsidR="006C169F">
        <w:t>subsection (</w:t>
      </w:r>
      <w:r w:rsidRPr="006C169F">
        <w:t>3) does not apply in relation to offences under Part</w:t>
      </w:r>
      <w:r w:rsidR="006C169F">
        <w:t> </w:t>
      </w:r>
      <w:r w:rsidRPr="006C169F">
        <w:t xml:space="preserve">2.4 of the </w:t>
      </w:r>
      <w:r w:rsidRPr="006C169F">
        <w:rPr>
          <w:i/>
        </w:rPr>
        <w:t>Criminal Code</w:t>
      </w:r>
      <w:r w:rsidRPr="006C169F">
        <w:t>.</w:t>
      </w:r>
    </w:p>
    <w:p w:rsidR="00D2514D" w:rsidRPr="006C169F" w:rsidRDefault="00D2514D" w:rsidP="00D2514D">
      <w:pPr>
        <w:pStyle w:val="notetext"/>
      </w:pPr>
      <w:r w:rsidRPr="006C169F">
        <w:t>Note 2:</w:t>
      </w:r>
      <w:r w:rsidRPr="006C169F">
        <w:tab/>
        <w:t xml:space="preserve">A defendant bears a legal burden in relation to the matters in </w:t>
      </w:r>
      <w:r w:rsidR="006C169F">
        <w:t>subsection (</w:t>
      </w:r>
      <w:r w:rsidRPr="006C169F">
        <w:t>3): see section</w:t>
      </w:r>
      <w:r w:rsidR="006C169F">
        <w:t> </w:t>
      </w:r>
      <w:r w:rsidRPr="006C169F">
        <w:t xml:space="preserve">13.4 of the </w:t>
      </w:r>
      <w:r w:rsidRPr="006C169F">
        <w:rPr>
          <w:i/>
        </w:rPr>
        <w:t>Criminal Code</w:t>
      </w:r>
      <w:r w:rsidRPr="006C169F">
        <w:t>.</w:t>
      </w:r>
    </w:p>
    <w:p w:rsidR="00D2514D" w:rsidRPr="006C169F" w:rsidRDefault="00D2514D" w:rsidP="00D2514D">
      <w:pPr>
        <w:pStyle w:val="ActHead5"/>
      </w:pPr>
      <w:bookmarkStart w:id="1190" w:name="_Toc447709585"/>
      <w:r w:rsidRPr="006C169F">
        <w:rPr>
          <w:rStyle w:val="CharSectno"/>
        </w:rPr>
        <w:t>444</w:t>
      </w:r>
      <w:r w:rsidR="006C169F" w:rsidRPr="006C169F">
        <w:rPr>
          <w:rStyle w:val="CharSectno"/>
        </w:rPr>
        <w:noBreakHyphen/>
      </w:r>
      <w:r w:rsidRPr="006C169F">
        <w:rPr>
          <w:rStyle w:val="CharSectno"/>
        </w:rPr>
        <w:t>10</w:t>
      </w:r>
      <w:r w:rsidRPr="006C169F">
        <w:t xml:space="preserve">  Public officers of companies</w:t>
      </w:r>
      <w:bookmarkEnd w:id="1190"/>
    </w:p>
    <w:p w:rsidR="00D2514D" w:rsidRPr="006C169F" w:rsidRDefault="00D2514D" w:rsidP="00D2514D">
      <w:pPr>
        <w:pStyle w:val="subsection"/>
      </w:pPr>
      <w:r w:rsidRPr="006C169F">
        <w:tab/>
        <w:t>(1)</w:t>
      </w:r>
      <w:r w:rsidRPr="006C169F">
        <w:tab/>
        <w:t xml:space="preserve">The individual who is the public officer of a company for the purposes of the </w:t>
      </w:r>
      <w:r w:rsidRPr="006C169F">
        <w:rPr>
          <w:i/>
        </w:rPr>
        <w:t xml:space="preserve">Income Tax Assessment Act 1936 </w:t>
      </w:r>
      <w:r w:rsidRPr="006C169F">
        <w:t xml:space="preserve">is also the public officer of the company for the purposes of an </w:t>
      </w:r>
      <w:r w:rsidR="006C169F" w:rsidRPr="006C169F">
        <w:rPr>
          <w:position w:val="6"/>
          <w:sz w:val="16"/>
        </w:rPr>
        <w:t>*</w:t>
      </w:r>
      <w:r w:rsidRPr="006C169F">
        <w:t>indirect tax law. The public officer’s address for service under that Act is also the public officer’s address for service for the same purposes.</w:t>
      </w:r>
    </w:p>
    <w:p w:rsidR="00D2514D" w:rsidRPr="006C169F" w:rsidRDefault="00D2514D" w:rsidP="00D2514D">
      <w:pPr>
        <w:pStyle w:val="subsection"/>
      </w:pPr>
      <w:r w:rsidRPr="006C169F">
        <w:tab/>
        <w:t>(2)</w:t>
      </w:r>
      <w:r w:rsidRPr="006C169F">
        <w:tab/>
        <w:t xml:space="preserve">The public officer is answerable for doing everything required to be done by the company under an </w:t>
      </w:r>
      <w:r w:rsidR="006C169F" w:rsidRPr="006C169F">
        <w:rPr>
          <w:position w:val="6"/>
          <w:sz w:val="16"/>
        </w:rPr>
        <w:t>*</w:t>
      </w:r>
      <w:r w:rsidRPr="006C169F">
        <w:t>indirect tax law, and in case of default is liable to the same penalties.</w:t>
      </w:r>
    </w:p>
    <w:p w:rsidR="00D2514D" w:rsidRPr="006C169F" w:rsidRDefault="00D2514D" w:rsidP="00D2514D">
      <w:pPr>
        <w:pStyle w:val="subsection"/>
      </w:pPr>
      <w:r w:rsidRPr="006C169F">
        <w:tab/>
        <w:t>(3)</w:t>
      </w:r>
      <w:r w:rsidRPr="006C169F">
        <w:tab/>
        <w:t xml:space="preserve">A proceeding under an </w:t>
      </w:r>
      <w:r w:rsidR="006C169F" w:rsidRPr="006C169F">
        <w:rPr>
          <w:position w:val="6"/>
          <w:sz w:val="16"/>
        </w:rPr>
        <w:t>*</w:t>
      </w:r>
      <w:r w:rsidRPr="006C169F">
        <w:t>indirect tax law that is brought against the public officer is taken to have been brought against the company, and the company is liable jointly with the public officer for any penalty imposed on the public officer.</w:t>
      </w:r>
    </w:p>
    <w:p w:rsidR="00D2514D" w:rsidRPr="006C169F" w:rsidRDefault="00D2514D" w:rsidP="00D2514D">
      <w:pPr>
        <w:pStyle w:val="subsection"/>
      </w:pPr>
      <w:r w:rsidRPr="006C169F">
        <w:lastRenderedPageBreak/>
        <w:tab/>
        <w:t>(4)</w:t>
      </w:r>
      <w:r w:rsidRPr="006C169F">
        <w:tab/>
        <w:t>Everything done by the public officer that the public officer is required to do in that capacity is taken to have been done by the company.</w:t>
      </w:r>
    </w:p>
    <w:p w:rsidR="00D2514D" w:rsidRPr="006C169F" w:rsidRDefault="00D2514D" w:rsidP="00370CAB">
      <w:pPr>
        <w:pStyle w:val="subsection"/>
        <w:keepNext/>
        <w:keepLines/>
      </w:pPr>
      <w:r w:rsidRPr="006C169F">
        <w:tab/>
        <w:t>(5)</w:t>
      </w:r>
      <w:r w:rsidRPr="006C169F">
        <w:tab/>
        <w:t xml:space="preserve">Service of a notice or other document on the public officer or at the public officer’s address for service is sufficient service on the company for the purposes of an </w:t>
      </w:r>
      <w:r w:rsidR="006C169F" w:rsidRPr="006C169F">
        <w:rPr>
          <w:position w:val="6"/>
          <w:sz w:val="16"/>
        </w:rPr>
        <w:t>*</w:t>
      </w:r>
      <w:r w:rsidRPr="006C169F">
        <w:t>indirect tax law. If at any time there is no public officer, service on an individual who is acting or appears to be acting in the business of the company is sufficient.</w:t>
      </w:r>
    </w:p>
    <w:p w:rsidR="0027580C" w:rsidRPr="006C169F" w:rsidRDefault="0027580C" w:rsidP="0027580C">
      <w:pPr>
        <w:pStyle w:val="notetext"/>
      </w:pPr>
      <w:r w:rsidRPr="006C169F">
        <w:t>Note:</w:t>
      </w:r>
      <w:r w:rsidRPr="006C169F">
        <w:tab/>
        <w:t>See section</w:t>
      </w:r>
      <w:r w:rsidR="006C169F">
        <w:t> </w:t>
      </w:r>
      <w:r w:rsidRPr="006C169F">
        <w:t>444</w:t>
      </w:r>
      <w:r w:rsidR="006C169F">
        <w:noBreakHyphen/>
      </w:r>
      <w:r w:rsidRPr="006C169F">
        <w:t>15 for alternative ways to give a notice to, or serve a process on, a company (through its officers, attorneys or agents).</w:t>
      </w:r>
    </w:p>
    <w:p w:rsidR="00D2514D" w:rsidRPr="006C169F" w:rsidRDefault="00D2514D" w:rsidP="00D2514D">
      <w:pPr>
        <w:pStyle w:val="subsection"/>
      </w:pPr>
      <w:r w:rsidRPr="006C169F">
        <w:tab/>
        <w:t>(6)</w:t>
      </w:r>
      <w:r w:rsidRPr="006C169F">
        <w:tab/>
        <w:t>This section does not, by implication, reduce any of the obligations or liabilities of the company.</w:t>
      </w:r>
    </w:p>
    <w:p w:rsidR="000E113B" w:rsidRPr="006C169F" w:rsidRDefault="000E113B" w:rsidP="000E113B">
      <w:pPr>
        <w:pStyle w:val="ActHead5"/>
      </w:pPr>
      <w:bookmarkStart w:id="1191" w:name="_Toc447709586"/>
      <w:r w:rsidRPr="006C169F">
        <w:rPr>
          <w:rStyle w:val="CharSectno"/>
        </w:rPr>
        <w:t>444</w:t>
      </w:r>
      <w:r w:rsidR="006C169F" w:rsidRPr="006C169F">
        <w:rPr>
          <w:rStyle w:val="CharSectno"/>
        </w:rPr>
        <w:noBreakHyphen/>
      </w:r>
      <w:r w:rsidRPr="006C169F">
        <w:rPr>
          <w:rStyle w:val="CharSectno"/>
        </w:rPr>
        <w:t>15</w:t>
      </w:r>
      <w:r w:rsidRPr="006C169F">
        <w:t xml:space="preserve">  Notifying and serving companies</w:t>
      </w:r>
      <w:bookmarkEnd w:id="1191"/>
    </w:p>
    <w:p w:rsidR="000E113B" w:rsidRPr="006C169F" w:rsidRDefault="000E113B" w:rsidP="000E113B">
      <w:pPr>
        <w:pStyle w:val="subsection"/>
      </w:pPr>
      <w:r w:rsidRPr="006C169F">
        <w:tab/>
      </w:r>
      <w:r w:rsidRPr="006C169F">
        <w:tab/>
        <w:t xml:space="preserve">For the purposes of an </w:t>
      </w:r>
      <w:r w:rsidR="006C169F" w:rsidRPr="006C169F">
        <w:rPr>
          <w:position w:val="6"/>
          <w:sz w:val="16"/>
        </w:rPr>
        <w:t>*</w:t>
      </w:r>
      <w:r w:rsidRPr="006C169F">
        <w:t>indirect tax law, if the Commissioner considers it appropriate, a notice or process may be given to, or served on, a company by giving the notice to, or serving the process on:</w:t>
      </w:r>
    </w:p>
    <w:p w:rsidR="000E113B" w:rsidRPr="006C169F" w:rsidRDefault="000E113B" w:rsidP="000E113B">
      <w:pPr>
        <w:pStyle w:val="paragraph"/>
      </w:pPr>
      <w:r w:rsidRPr="006C169F">
        <w:tab/>
        <w:t>(a)</w:t>
      </w:r>
      <w:r w:rsidRPr="006C169F">
        <w:tab/>
        <w:t>a director, the secretary or another officer of the company; or</w:t>
      </w:r>
    </w:p>
    <w:p w:rsidR="000E113B" w:rsidRPr="006C169F" w:rsidRDefault="000E113B" w:rsidP="000E113B">
      <w:pPr>
        <w:pStyle w:val="paragraph"/>
      </w:pPr>
      <w:r w:rsidRPr="006C169F">
        <w:tab/>
        <w:t>(b)</w:t>
      </w:r>
      <w:r w:rsidRPr="006C169F">
        <w:tab/>
        <w:t>an attorney or agent of the company.</w:t>
      </w:r>
    </w:p>
    <w:p w:rsidR="000E113B" w:rsidRPr="006C169F" w:rsidRDefault="000E113B" w:rsidP="000E113B">
      <w:pPr>
        <w:pStyle w:val="notetext"/>
      </w:pPr>
      <w:r w:rsidRPr="006C169F">
        <w:t>Note:</w:t>
      </w:r>
      <w:r w:rsidRPr="006C169F">
        <w:tab/>
        <w:t>See subsection</w:t>
      </w:r>
      <w:r w:rsidR="006C169F">
        <w:t> </w:t>
      </w:r>
      <w:r w:rsidRPr="006C169F">
        <w:t>444</w:t>
      </w:r>
      <w:r w:rsidR="006C169F">
        <w:noBreakHyphen/>
      </w:r>
      <w:r w:rsidRPr="006C169F">
        <w:t>10(5) for alternative ways to serve a notice or another document on a company (through its public officer or someone else acting or appearing to act for the company).</w:t>
      </w:r>
    </w:p>
    <w:p w:rsidR="00D2514D" w:rsidRPr="006C169F" w:rsidRDefault="00D2514D" w:rsidP="005B55A0">
      <w:pPr>
        <w:pStyle w:val="ActHead4"/>
      </w:pPr>
      <w:bookmarkStart w:id="1192" w:name="_Toc447709587"/>
      <w:r w:rsidRPr="006C169F">
        <w:rPr>
          <w:rStyle w:val="CharSubdNo"/>
        </w:rPr>
        <w:t>Subdivision</w:t>
      </w:r>
      <w:r w:rsidR="006C169F" w:rsidRPr="006C169F">
        <w:rPr>
          <w:rStyle w:val="CharSubdNo"/>
        </w:rPr>
        <w:t> </w:t>
      </w:r>
      <w:r w:rsidRPr="006C169F">
        <w:rPr>
          <w:rStyle w:val="CharSubdNo"/>
        </w:rPr>
        <w:t>444</w:t>
      </w:r>
      <w:r w:rsidR="006C169F" w:rsidRPr="006C169F">
        <w:rPr>
          <w:rStyle w:val="CharSubdNo"/>
        </w:rPr>
        <w:noBreakHyphen/>
      </w:r>
      <w:r w:rsidRPr="006C169F">
        <w:rPr>
          <w:rStyle w:val="CharSubdNo"/>
        </w:rPr>
        <w:t>B</w:t>
      </w:r>
      <w:r w:rsidRPr="006C169F">
        <w:t>—</w:t>
      </w:r>
      <w:r w:rsidRPr="006C169F">
        <w:rPr>
          <w:rStyle w:val="CharSubdText"/>
        </w:rPr>
        <w:t>Partnerships</w:t>
      </w:r>
      <w:bookmarkEnd w:id="1192"/>
    </w:p>
    <w:p w:rsidR="00D2514D" w:rsidRPr="006C169F" w:rsidRDefault="00D2514D" w:rsidP="005B55A0">
      <w:pPr>
        <w:pStyle w:val="TofSectsHeading"/>
        <w:keepNext/>
      </w:pPr>
      <w:r w:rsidRPr="006C169F">
        <w:t>Table of sections</w:t>
      </w:r>
    </w:p>
    <w:p w:rsidR="00D2514D" w:rsidRPr="006C169F" w:rsidRDefault="00D2514D" w:rsidP="00D2514D">
      <w:pPr>
        <w:pStyle w:val="TofSectsSection"/>
      </w:pPr>
      <w:r w:rsidRPr="006C169F">
        <w:t>444</w:t>
      </w:r>
      <w:r w:rsidR="006C169F">
        <w:noBreakHyphen/>
      </w:r>
      <w:r w:rsidRPr="006C169F">
        <w:t>30</w:t>
      </w:r>
      <w:r w:rsidRPr="006C169F">
        <w:tab/>
        <w:t>Partnerships</w:t>
      </w:r>
    </w:p>
    <w:p w:rsidR="00D2514D" w:rsidRPr="006C169F" w:rsidRDefault="00D2514D" w:rsidP="00D2514D">
      <w:pPr>
        <w:pStyle w:val="ActHead5"/>
      </w:pPr>
      <w:bookmarkStart w:id="1193" w:name="_Toc447709588"/>
      <w:r w:rsidRPr="006C169F">
        <w:rPr>
          <w:rStyle w:val="CharSectno"/>
        </w:rPr>
        <w:t>444</w:t>
      </w:r>
      <w:r w:rsidR="006C169F" w:rsidRPr="006C169F">
        <w:rPr>
          <w:rStyle w:val="CharSectno"/>
        </w:rPr>
        <w:noBreakHyphen/>
      </w:r>
      <w:r w:rsidRPr="006C169F">
        <w:rPr>
          <w:rStyle w:val="CharSectno"/>
        </w:rPr>
        <w:t>30</w:t>
      </w:r>
      <w:r w:rsidRPr="006C169F">
        <w:t xml:space="preserve">  Partnerships</w:t>
      </w:r>
      <w:bookmarkEnd w:id="1193"/>
    </w:p>
    <w:p w:rsidR="00D2514D" w:rsidRPr="006C169F" w:rsidRDefault="00D2514D" w:rsidP="00D2514D">
      <w:pPr>
        <w:pStyle w:val="subsection"/>
      </w:pPr>
      <w:r w:rsidRPr="006C169F">
        <w:tab/>
        <w:t>(1)</w:t>
      </w:r>
      <w:r w:rsidRPr="006C169F">
        <w:tab/>
        <w:t xml:space="preserve">Obligations that are imposed under this Schedule or an </w:t>
      </w:r>
      <w:r w:rsidR="006C169F" w:rsidRPr="006C169F">
        <w:rPr>
          <w:position w:val="6"/>
          <w:sz w:val="16"/>
        </w:rPr>
        <w:t>*</w:t>
      </w:r>
      <w:r w:rsidRPr="006C169F">
        <w:t>indirect tax law on a partnership are imposed on each partner, but may be discharged by any of the partners.</w:t>
      </w:r>
    </w:p>
    <w:p w:rsidR="00D2514D" w:rsidRPr="006C169F" w:rsidRDefault="00D2514D" w:rsidP="00D2514D">
      <w:pPr>
        <w:pStyle w:val="subsection"/>
      </w:pPr>
      <w:r w:rsidRPr="006C169F">
        <w:lastRenderedPageBreak/>
        <w:tab/>
        <w:t>(2)</w:t>
      </w:r>
      <w:r w:rsidRPr="006C169F">
        <w:tab/>
        <w:t xml:space="preserve">The partners are jointly and severally liable to pay any amount that is payable under this Schedule or an </w:t>
      </w:r>
      <w:r w:rsidR="006C169F" w:rsidRPr="006C169F">
        <w:rPr>
          <w:position w:val="6"/>
          <w:sz w:val="16"/>
        </w:rPr>
        <w:t>*</w:t>
      </w:r>
      <w:r w:rsidRPr="006C169F">
        <w:t>indirect tax law by the partnership.</w:t>
      </w:r>
    </w:p>
    <w:p w:rsidR="00D2514D" w:rsidRPr="006C169F" w:rsidRDefault="00D2514D" w:rsidP="00D2514D">
      <w:pPr>
        <w:pStyle w:val="subsection"/>
      </w:pPr>
      <w:r w:rsidRPr="006C169F">
        <w:tab/>
        <w:t>(3)</w:t>
      </w:r>
      <w:r w:rsidRPr="006C169F">
        <w:tab/>
        <w:t xml:space="preserve">Any offence against this Schedule or an </w:t>
      </w:r>
      <w:r w:rsidR="006C169F" w:rsidRPr="006C169F">
        <w:rPr>
          <w:position w:val="6"/>
          <w:sz w:val="16"/>
        </w:rPr>
        <w:t>*</w:t>
      </w:r>
      <w:r w:rsidRPr="006C169F">
        <w:t>indirect tax law that is committed by a partnership is taken to have been committed by each of the partners.</w:t>
      </w:r>
    </w:p>
    <w:p w:rsidR="00D2514D" w:rsidRPr="006C169F" w:rsidRDefault="00D2514D" w:rsidP="00D2514D">
      <w:pPr>
        <w:pStyle w:val="subsection"/>
      </w:pPr>
      <w:r w:rsidRPr="006C169F">
        <w:tab/>
        <w:t>(4)</w:t>
      </w:r>
      <w:r w:rsidRPr="006C169F">
        <w:tab/>
        <w:t xml:space="preserve">In a prosecution of an entity for an offence that the entity is taken to have committed because of </w:t>
      </w:r>
      <w:r w:rsidR="006C169F">
        <w:t>subsection (</w:t>
      </w:r>
      <w:r w:rsidRPr="006C169F">
        <w:t>3), it is a defence if the entity proves that the entity:</w:t>
      </w:r>
    </w:p>
    <w:p w:rsidR="00D2514D" w:rsidRPr="006C169F" w:rsidRDefault="00D2514D" w:rsidP="00D2514D">
      <w:pPr>
        <w:pStyle w:val="paragraph"/>
      </w:pPr>
      <w:r w:rsidRPr="006C169F">
        <w:tab/>
        <w:t>(a)</w:t>
      </w:r>
      <w:r w:rsidRPr="006C169F">
        <w:tab/>
        <w:t>did not aid, abet, counsel or procure the relevant act or omission; and</w:t>
      </w:r>
    </w:p>
    <w:p w:rsidR="00D2514D" w:rsidRPr="006C169F" w:rsidRDefault="00D2514D" w:rsidP="00D2514D">
      <w:pPr>
        <w:pStyle w:val="paragraph"/>
      </w:pPr>
      <w:r w:rsidRPr="006C169F">
        <w:tab/>
        <w:t>(b)</w:t>
      </w:r>
      <w:r w:rsidRPr="006C169F">
        <w:tab/>
        <w:t>was not in any way knowingly concerned in, or party to, the relevant act or omission (whether directly or indirectly and whether by any act or omission of the entity).</w:t>
      </w:r>
    </w:p>
    <w:p w:rsidR="00D2514D" w:rsidRPr="006C169F" w:rsidRDefault="00D2514D" w:rsidP="00D2514D">
      <w:pPr>
        <w:pStyle w:val="notetext"/>
      </w:pPr>
      <w:r w:rsidRPr="006C169F">
        <w:t>Note 1:</w:t>
      </w:r>
      <w:r w:rsidRPr="006C169F">
        <w:tab/>
        <w:t xml:space="preserve">The defence in </w:t>
      </w:r>
      <w:r w:rsidR="006C169F">
        <w:t>subsection (</w:t>
      </w:r>
      <w:r w:rsidRPr="006C169F">
        <w:t>4) does not apply in relation to offences under Part</w:t>
      </w:r>
      <w:r w:rsidR="006C169F">
        <w:t> </w:t>
      </w:r>
      <w:r w:rsidRPr="006C169F">
        <w:t xml:space="preserve">2.4 of the </w:t>
      </w:r>
      <w:r w:rsidRPr="006C169F">
        <w:rPr>
          <w:i/>
        </w:rPr>
        <w:t>Criminal Code</w:t>
      </w:r>
      <w:r w:rsidRPr="006C169F">
        <w:t>.</w:t>
      </w:r>
    </w:p>
    <w:p w:rsidR="00D2514D" w:rsidRPr="006C169F" w:rsidRDefault="00D2514D" w:rsidP="00D2514D">
      <w:pPr>
        <w:pStyle w:val="notetext"/>
      </w:pPr>
      <w:r w:rsidRPr="006C169F">
        <w:t>Note 2:</w:t>
      </w:r>
      <w:r w:rsidRPr="006C169F">
        <w:tab/>
        <w:t xml:space="preserve">A defendant bears a legal burden in relation to the matters in </w:t>
      </w:r>
      <w:r w:rsidR="006C169F">
        <w:t>subsection (</w:t>
      </w:r>
      <w:r w:rsidRPr="006C169F">
        <w:t>4): see section</w:t>
      </w:r>
      <w:r w:rsidR="006C169F">
        <w:t> </w:t>
      </w:r>
      <w:r w:rsidRPr="006C169F">
        <w:t xml:space="preserve">13.4 of the </w:t>
      </w:r>
      <w:r w:rsidRPr="006C169F">
        <w:rPr>
          <w:i/>
        </w:rPr>
        <w:t>Criminal Code</w:t>
      </w:r>
      <w:r w:rsidRPr="006C169F">
        <w:t>.</w:t>
      </w:r>
    </w:p>
    <w:p w:rsidR="00D2514D" w:rsidRPr="006C169F" w:rsidRDefault="00D2514D" w:rsidP="00D2514D">
      <w:pPr>
        <w:pStyle w:val="ActHead4"/>
      </w:pPr>
      <w:bookmarkStart w:id="1194" w:name="_Toc447709589"/>
      <w:r w:rsidRPr="006C169F">
        <w:rPr>
          <w:rStyle w:val="CharSubdNo"/>
        </w:rPr>
        <w:t>Subdivision</w:t>
      </w:r>
      <w:r w:rsidR="006C169F" w:rsidRPr="006C169F">
        <w:rPr>
          <w:rStyle w:val="CharSubdNo"/>
        </w:rPr>
        <w:t> </w:t>
      </w:r>
      <w:r w:rsidRPr="006C169F">
        <w:rPr>
          <w:rStyle w:val="CharSubdNo"/>
        </w:rPr>
        <w:t>444</w:t>
      </w:r>
      <w:r w:rsidR="006C169F" w:rsidRPr="006C169F">
        <w:rPr>
          <w:rStyle w:val="CharSubdNo"/>
        </w:rPr>
        <w:noBreakHyphen/>
      </w:r>
      <w:r w:rsidRPr="006C169F">
        <w:rPr>
          <w:rStyle w:val="CharSubdNo"/>
        </w:rPr>
        <w:t>C</w:t>
      </w:r>
      <w:r w:rsidRPr="006C169F">
        <w:t>—</w:t>
      </w:r>
      <w:r w:rsidRPr="006C169F">
        <w:rPr>
          <w:rStyle w:val="CharSubdText"/>
        </w:rPr>
        <w:t>Superannuation funds</w:t>
      </w:r>
      <w:bookmarkEnd w:id="1194"/>
    </w:p>
    <w:p w:rsidR="00D2514D" w:rsidRPr="006C169F" w:rsidRDefault="00D2514D" w:rsidP="00D2514D">
      <w:pPr>
        <w:pStyle w:val="TofSectsHeading"/>
      </w:pPr>
      <w:r w:rsidRPr="006C169F">
        <w:t>Table of sections</w:t>
      </w:r>
    </w:p>
    <w:p w:rsidR="00D2514D" w:rsidRPr="006C169F" w:rsidRDefault="00D2514D" w:rsidP="00D2514D">
      <w:pPr>
        <w:pStyle w:val="TofSectsSection"/>
      </w:pPr>
      <w:r w:rsidRPr="006C169F">
        <w:t>444</w:t>
      </w:r>
      <w:r w:rsidR="006C169F">
        <w:noBreakHyphen/>
      </w:r>
      <w:r w:rsidRPr="006C169F">
        <w:t>50</w:t>
      </w:r>
      <w:r w:rsidRPr="006C169F">
        <w:tab/>
        <w:t>Superannuation funds</w:t>
      </w:r>
    </w:p>
    <w:p w:rsidR="00D2514D" w:rsidRPr="006C169F" w:rsidRDefault="00D2514D" w:rsidP="00D2514D">
      <w:pPr>
        <w:pStyle w:val="ActHead5"/>
      </w:pPr>
      <w:bookmarkStart w:id="1195" w:name="_Toc447709590"/>
      <w:r w:rsidRPr="006C169F">
        <w:rPr>
          <w:rStyle w:val="CharSectno"/>
        </w:rPr>
        <w:t>444</w:t>
      </w:r>
      <w:r w:rsidR="006C169F" w:rsidRPr="006C169F">
        <w:rPr>
          <w:rStyle w:val="CharSectno"/>
        </w:rPr>
        <w:noBreakHyphen/>
      </w:r>
      <w:r w:rsidRPr="006C169F">
        <w:rPr>
          <w:rStyle w:val="CharSectno"/>
        </w:rPr>
        <w:t>50</w:t>
      </w:r>
      <w:r w:rsidRPr="006C169F">
        <w:t xml:space="preserve">  Superannuation funds</w:t>
      </w:r>
      <w:bookmarkEnd w:id="1195"/>
    </w:p>
    <w:p w:rsidR="00D2514D" w:rsidRPr="006C169F" w:rsidRDefault="00D2514D" w:rsidP="00D2514D">
      <w:pPr>
        <w:pStyle w:val="subsection"/>
      </w:pPr>
      <w:r w:rsidRPr="006C169F">
        <w:tab/>
      </w:r>
      <w:r w:rsidRPr="006C169F">
        <w:tab/>
        <w:t>If a superannuation fund does not have a trustee of the fund, this Schedule applies to the fund as if:</w:t>
      </w:r>
    </w:p>
    <w:p w:rsidR="00D2514D" w:rsidRPr="006C169F" w:rsidRDefault="00D2514D" w:rsidP="00D2514D">
      <w:pPr>
        <w:pStyle w:val="paragraph"/>
      </w:pPr>
      <w:r w:rsidRPr="006C169F">
        <w:tab/>
        <w:t>(a)</w:t>
      </w:r>
      <w:r w:rsidRPr="006C169F">
        <w:tab/>
        <w:t>the entity that manages the fund were the trustee of the fund; or</w:t>
      </w:r>
    </w:p>
    <w:p w:rsidR="00D2514D" w:rsidRPr="006C169F" w:rsidRDefault="00D2514D" w:rsidP="00D2514D">
      <w:pPr>
        <w:pStyle w:val="paragraph"/>
      </w:pPr>
      <w:r w:rsidRPr="006C169F">
        <w:tab/>
        <w:t>(b)</w:t>
      </w:r>
      <w:r w:rsidRPr="006C169F">
        <w:tab/>
        <w:t>each of the entities that manage the fund were a trustee of the fund.</w:t>
      </w:r>
    </w:p>
    <w:p w:rsidR="00D2514D" w:rsidRPr="006C169F" w:rsidRDefault="00D2514D" w:rsidP="00D2514D">
      <w:pPr>
        <w:pStyle w:val="notetext"/>
      </w:pPr>
      <w:r w:rsidRPr="006C169F">
        <w:t>Note:</w:t>
      </w:r>
      <w:r w:rsidRPr="006C169F">
        <w:tab/>
        <w:t>The trustee of a superannuation fund is taken to be an entity: see subsection</w:t>
      </w:r>
      <w:r w:rsidR="006C169F">
        <w:t> </w:t>
      </w:r>
      <w:r w:rsidRPr="006C169F">
        <w:t>960</w:t>
      </w:r>
      <w:r w:rsidR="006C169F">
        <w:noBreakHyphen/>
      </w:r>
      <w:r w:rsidRPr="006C169F">
        <w:t xml:space="preserve">100(2) of the </w:t>
      </w:r>
      <w:r w:rsidRPr="006C169F">
        <w:rPr>
          <w:i/>
        </w:rPr>
        <w:t>Income Tax Assessment Act 1997</w:t>
      </w:r>
      <w:r w:rsidRPr="006C169F">
        <w:t>.</w:t>
      </w:r>
    </w:p>
    <w:p w:rsidR="00D2514D" w:rsidRPr="006C169F" w:rsidRDefault="00D2514D" w:rsidP="00053C97">
      <w:pPr>
        <w:pStyle w:val="ActHead4"/>
      </w:pPr>
      <w:bookmarkStart w:id="1196" w:name="_Toc447709591"/>
      <w:r w:rsidRPr="006C169F">
        <w:rPr>
          <w:rStyle w:val="CharSubdNo"/>
        </w:rPr>
        <w:lastRenderedPageBreak/>
        <w:t>Subdivision</w:t>
      </w:r>
      <w:r w:rsidR="006C169F" w:rsidRPr="006C169F">
        <w:rPr>
          <w:rStyle w:val="CharSubdNo"/>
        </w:rPr>
        <w:t> </w:t>
      </w:r>
      <w:r w:rsidRPr="006C169F">
        <w:rPr>
          <w:rStyle w:val="CharSubdNo"/>
        </w:rPr>
        <w:t>444</w:t>
      </w:r>
      <w:r w:rsidR="006C169F" w:rsidRPr="006C169F">
        <w:rPr>
          <w:rStyle w:val="CharSubdNo"/>
        </w:rPr>
        <w:noBreakHyphen/>
      </w:r>
      <w:r w:rsidRPr="006C169F">
        <w:rPr>
          <w:rStyle w:val="CharSubdNo"/>
        </w:rPr>
        <w:t>D</w:t>
      </w:r>
      <w:r w:rsidRPr="006C169F">
        <w:t>—</w:t>
      </w:r>
      <w:r w:rsidRPr="006C169F">
        <w:rPr>
          <w:rStyle w:val="CharSubdText"/>
        </w:rPr>
        <w:t>Incapacitated entities</w:t>
      </w:r>
      <w:bookmarkEnd w:id="1196"/>
    </w:p>
    <w:p w:rsidR="00D2514D" w:rsidRPr="006C169F" w:rsidRDefault="00D2514D" w:rsidP="00053C97">
      <w:pPr>
        <w:pStyle w:val="TofSectsHeading"/>
        <w:keepNext/>
        <w:keepLines/>
      </w:pPr>
      <w:r w:rsidRPr="006C169F">
        <w:t>Table of sections</w:t>
      </w:r>
    </w:p>
    <w:p w:rsidR="00D2514D" w:rsidRPr="006C169F" w:rsidRDefault="00D2514D" w:rsidP="00053C97">
      <w:pPr>
        <w:pStyle w:val="TofSectsSection"/>
        <w:keepNext/>
      </w:pPr>
      <w:r w:rsidRPr="006C169F">
        <w:t>444</w:t>
      </w:r>
      <w:r w:rsidR="006C169F">
        <w:noBreakHyphen/>
      </w:r>
      <w:r w:rsidRPr="006C169F">
        <w:t>70</w:t>
      </w:r>
      <w:r w:rsidRPr="006C169F">
        <w:tab/>
        <w:t>Representatives of incapacitated entities</w:t>
      </w:r>
    </w:p>
    <w:p w:rsidR="00D2514D" w:rsidRPr="006C169F" w:rsidRDefault="00D2514D" w:rsidP="00D2514D">
      <w:pPr>
        <w:pStyle w:val="ActHead5"/>
      </w:pPr>
      <w:bookmarkStart w:id="1197" w:name="_Toc447709592"/>
      <w:r w:rsidRPr="006C169F">
        <w:rPr>
          <w:rStyle w:val="CharSectno"/>
        </w:rPr>
        <w:t>444</w:t>
      </w:r>
      <w:r w:rsidR="006C169F" w:rsidRPr="006C169F">
        <w:rPr>
          <w:rStyle w:val="CharSectno"/>
        </w:rPr>
        <w:noBreakHyphen/>
      </w:r>
      <w:r w:rsidRPr="006C169F">
        <w:rPr>
          <w:rStyle w:val="CharSectno"/>
        </w:rPr>
        <w:t>70</w:t>
      </w:r>
      <w:r w:rsidRPr="006C169F">
        <w:t xml:space="preserve">  Representatives of incapacitated entities</w:t>
      </w:r>
      <w:bookmarkEnd w:id="1197"/>
    </w:p>
    <w:p w:rsidR="00383ABD" w:rsidRPr="006C169F" w:rsidRDefault="00383ABD" w:rsidP="00383ABD">
      <w:pPr>
        <w:pStyle w:val="subsection"/>
      </w:pPr>
      <w:r w:rsidRPr="006C169F">
        <w:tab/>
        <w:t>(1)</w:t>
      </w:r>
      <w:r w:rsidRPr="006C169F">
        <w:tab/>
        <w:t>If:</w:t>
      </w:r>
    </w:p>
    <w:p w:rsidR="00383ABD" w:rsidRPr="006C169F" w:rsidRDefault="00383ABD" w:rsidP="00383ABD">
      <w:pPr>
        <w:pStyle w:val="paragraph"/>
      </w:pPr>
      <w:r w:rsidRPr="006C169F">
        <w:tab/>
        <w:t>(a)</w:t>
      </w:r>
      <w:r w:rsidRPr="006C169F">
        <w:tab/>
        <w:t xml:space="preserve">there are, at the same time, 2 or more </w:t>
      </w:r>
      <w:r w:rsidR="006C169F" w:rsidRPr="006C169F">
        <w:rPr>
          <w:position w:val="6"/>
          <w:sz w:val="16"/>
        </w:rPr>
        <w:t>*</w:t>
      </w:r>
      <w:r w:rsidRPr="006C169F">
        <w:t xml:space="preserve">representatives of the same </w:t>
      </w:r>
      <w:r w:rsidR="006C169F" w:rsidRPr="006C169F">
        <w:rPr>
          <w:position w:val="6"/>
          <w:sz w:val="16"/>
        </w:rPr>
        <w:t>*</w:t>
      </w:r>
      <w:r w:rsidRPr="006C169F">
        <w:t>incapacitated entity; and</w:t>
      </w:r>
    </w:p>
    <w:p w:rsidR="00383ABD" w:rsidRPr="006C169F" w:rsidRDefault="00383ABD" w:rsidP="00383ABD">
      <w:pPr>
        <w:pStyle w:val="paragraph"/>
      </w:pPr>
      <w:r w:rsidRPr="006C169F">
        <w:tab/>
        <w:t>(b)</w:t>
      </w:r>
      <w:r w:rsidRPr="006C169F">
        <w:tab/>
        <w:t>the representatives were not appointed to act in different capacities as representatives;</w:t>
      </w:r>
    </w:p>
    <w:p w:rsidR="00383ABD" w:rsidRPr="006C169F" w:rsidRDefault="00383ABD" w:rsidP="00383ABD">
      <w:pPr>
        <w:pStyle w:val="subsection2"/>
      </w:pPr>
      <w:r w:rsidRPr="006C169F">
        <w:t xml:space="preserve">the representatives are jointly and severally liable to pay any amount that is payable under an </w:t>
      </w:r>
      <w:r w:rsidR="006C169F" w:rsidRPr="006C169F">
        <w:rPr>
          <w:position w:val="6"/>
          <w:sz w:val="16"/>
        </w:rPr>
        <w:t>*</w:t>
      </w:r>
      <w:r w:rsidRPr="006C169F">
        <w:t>indirect tax law by any of the representatives in relation to that same incapacitated entity.</w:t>
      </w:r>
    </w:p>
    <w:p w:rsidR="00383ABD" w:rsidRPr="006C169F" w:rsidRDefault="00383ABD" w:rsidP="00383ABD">
      <w:pPr>
        <w:pStyle w:val="subsection"/>
      </w:pPr>
      <w:r w:rsidRPr="006C169F">
        <w:tab/>
        <w:t>(2)</w:t>
      </w:r>
      <w:r w:rsidRPr="006C169F">
        <w:tab/>
        <w:t>If:</w:t>
      </w:r>
    </w:p>
    <w:p w:rsidR="00383ABD" w:rsidRPr="006C169F" w:rsidRDefault="00383ABD" w:rsidP="00383ABD">
      <w:pPr>
        <w:pStyle w:val="paragraph"/>
      </w:pPr>
      <w:r w:rsidRPr="006C169F">
        <w:tab/>
        <w:t>(a)</w:t>
      </w:r>
      <w:r w:rsidRPr="006C169F">
        <w:tab/>
        <w:t xml:space="preserve">there are, at the same time, 2 or more </w:t>
      </w:r>
      <w:r w:rsidR="006C169F" w:rsidRPr="006C169F">
        <w:rPr>
          <w:position w:val="6"/>
          <w:sz w:val="16"/>
        </w:rPr>
        <w:t>*</w:t>
      </w:r>
      <w:r w:rsidRPr="006C169F">
        <w:t xml:space="preserve">representatives of the same </w:t>
      </w:r>
      <w:r w:rsidR="006C169F" w:rsidRPr="006C169F">
        <w:rPr>
          <w:position w:val="6"/>
          <w:sz w:val="16"/>
        </w:rPr>
        <w:t>*</w:t>
      </w:r>
      <w:r w:rsidRPr="006C169F">
        <w:t>incapacitated entity; and</w:t>
      </w:r>
    </w:p>
    <w:p w:rsidR="00383ABD" w:rsidRPr="006C169F" w:rsidRDefault="00383ABD" w:rsidP="00383ABD">
      <w:pPr>
        <w:pStyle w:val="paragraph"/>
      </w:pPr>
      <w:r w:rsidRPr="006C169F">
        <w:tab/>
        <w:t>(b)</w:t>
      </w:r>
      <w:r w:rsidRPr="006C169F">
        <w:tab/>
        <w:t>the representatives were not appointed to act in different capacities as representatives;</w:t>
      </w:r>
    </w:p>
    <w:p w:rsidR="00383ABD" w:rsidRPr="006C169F" w:rsidRDefault="00383ABD" w:rsidP="00383ABD">
      <w:pPr>
        <w:pStyle w:val="subsection2"/>
      </w:pPr>
      <w:r w:rsidRPr="006C169F">
        <w:t xml:space="preserve">any offence against an </w:t>
      </w:r>
      <w:r w:rsidR="006C169F" w:rsidRPr="006C169F">
        <w:rPr>
          <w:position w:val="6"/>
          <w:sz w:val="16"/>
        </w:rPr>
        <w:t>*</w:t>
      </w:r>
      <w:r w:rsidRPr="006C169F">
        <w:t>indirect tax law that is committed by one of the representatives is taken to have been committed by each of the representatives.</w:t>
      </w:r>
    </w:p>
    <w:p w:rsidR="00D2514D" w:rsidRPr="006C169F" w:rsidRDefault="00D2514D" w:rsidP="00D2514D">
      <w:pPr>
        <w:pStyle w:val="subsection"/>
      </w:pPr>
      <w:r w:rsidRPr="006C169F">
        <w:tab/>
        <w:t>(3)</w:t>
      </w:r>
      <w:r w:rsidRPr="006C169F">
        <w:tab/>
        <w:t xml:space="preserve">In a prosecution of an entity for an offence that the entity is taken to have committed because of </w:t>
      </w:r>
      <w:r w:rsidR="006C169F">
        <w:t>subsection (</w:t>
      </w:r>
      <w:r w:rsidRPr="006C169F">
        <w:t>2), it is a defence if the entity proves that the entity:</w:t>
      </w:r>
    </w:p>
    <w:p w:rsidR="00D2514D" w:rsidRPr="006C169F" w:rsidRDefault="00D2514D" w:rsidP="00D2514D">
      <w:pPr>
        <w:pStyle w:val="paragraph"/>
      </w:pPr>
      <w:r w:rsidRPr="006C169F">
        <w:tab/>
        <w:t>(a)</w:t>
      </w:r>
      <w:r w:rsidRPr="006C169F">
        <w:tab/>
        <w:t>did not aid, abet, counsel or procure the relevant act or omission; and</w:t>
      </w:r>
    </w:p>
    <w:p w:rsidR="00D2514D" w:rsidRPr="006C169F" w:rsidRDefault="00D2514D" w:rsidP="00D2514D">
      <w:pPr>
        <w:pStyle w:val="paragraph"/>
      </w:pPr>
      <w:r w:rsidRPr="006C169F">
        <w:tab/>
        <w:t>(b)</w:t>
      </w:r>
      <w:r w:rsidRPr="006C169F">
        <w:tab/>
        <w:t>was not in any way knowingly concerned in, or party to, the relevant act or omission (whether directly or indirectly and whether by any act or omission of the entity).</w:t>
      </w:r>
    </w:p>
    <w:p w:rsidR="00D2514D" w:rsidRPr="006C169F" w:rsidRDefault="00D2514D" w:rsidP="00D2514D">
      <w:pPr>
        <w:pStyle w:val="notetext"/>
      </w:pPr>
      <w:r w:rsidRPr="006C169F">
        <w:t>Note 1:</w:t>
      </w:r>
      <w:r w:rsidRPr="006C169F">
        <w:tab/>
        <w:t xml:space="preserve">The defence in </w:t>
      </w:r>
      <w:r w:rsidR="006C169F">
        <w:t>subsection (</w:t>
      </w:r>
      <w:r w:rsidRPr="006C169F">
        <w:t>3) does not apply in relation to offences under Part</w:t>
      </w:r>
      <w:r w:rsidR="006C169F">
        <w:t> </w:t>
      </w:r>
      <w:r w:rsidRPr="006C169F">
        <w:t xml:space="preserve">2.4 of the </w:t>
      </w:r>
      <w:r w:rsidRPr="006C169F">
        <w:rPr>
          <w:i/>
        </w:rPr>
        <w:t>Criminal Code</w:t>
      </w:r>
      <w:r w:rsidRPr="006C169F">
        <w:t>.</w:t>
      </w:r>
    </w:p>
    <w:p w:rsidR="00D2514D" w:rsidRPr="006C169F" w:rsidRDefault="00D2514D" w:rsidP="00D2514D">
      <w:pPr>
        <w:pStyle w:val="notetext"/>
      </w:pPr>
      <w:r w:rsidRPr="006C169F">
        <w:lastRenderedPageBreak/>
        <w:t>Note 2:</w:t>
      </w:r>
      <w:r w:rsidRPr="006C169F">
        <w:tab/>
        <w:t xml:space="preserve">A defendant bears a legal burden in relation to the matters in </w:t>
      </w:r>
      <w:r w:rsidR="006C169F">
        <w:t>subsection (</w:t>
      </w:r>
      <w:r w:rsidRPr="006C169F">
        <w:t>3): see section</w:t>
      </w:r>
      <w:r w:rsidR="006C169F">
        <w:t> </w:t>
      </w:r>
      <w:r w:rsidRPr="006C169F">
        <w:t xml:space="preserve">13.4 of the </w:t>
      </w:r>
      <w:r w:rsidRPr="006C169F">
        <w:rPr>
          <w:i/>
        </w:rPr>
        <w:t>Criminal Code</w:t>
      </w:r>
      <w:r w:rsidRPr="006C169F">
        <w:t>.</w:t>
      </w:r>
    </w:p>
    <w:p w:rsidR="00D2514D" w:rsidRPr="006C169F" w:rsidRDefault="00D2514D" w:rsidP="00D2514D">
      <w:pPr>
        <w:pStyle w:val="ActHead4"/>
      </w:pPr>
      <w:bookmarkStart w:id="1198" w:name="_Toc447709593"/>
      <w:r w:rsidRPr="006C169F">
        <w:rPr>
          <w:rStyle w:val="CharSubdNo"/>
        </w:rPr>
        <w:t>Subdivision</w:t>
      </w:r>
      <w:r w:rsidR="006C169F" w:rsidRPr="006C169F">
        <w:rPr>
          <w:rStyle w:val="CharSubdNo"/>
        </w:rPr>
        <w:t> </w:t>
      </w:r>
      <w:r w:rsidRPr="006C169F">
        <w:rPr>
          <w:rStyle w:val="CharSubdNo"/>
        </w:rPr>
        <w:t>444</w:t>
      </w:r>
      <w:r w:rsidR="006C169F" w:rsidRPr="006C169F">
        <w:rPr>
          <w:rStyle w:val="CharSubdNo"/>
        </w:rPr>
        <w:noBreakHyphen/>
      </w:r>
      <w:r w:rsidRPr="006C169F">
        <w:rPr>
          <w:rStyle w:val="CharSubdNo"/>
        </w:rPr>
        <w:t>E</w:t>
      </w:r>
      <w:r w:rsidRPr="006C169F">
        <w:t>—</w:t>
      </w:r>
      <w:r w:rsidRPr="006C169F">
        <w:rPr>
          <w:rStyle w:val="CharSubdText"/>
        </w:rPr>
        <w:t>Indirect tax specific entities</w:t>
      </w:r>
      <w:bookmarkEnd w:id="1198"/>
    </w:p>
    <w:p w:rsidR="00D2514D" w:rsidRPr="006C169F" w:rsidRDefault="00D2514D" w:rsidP="00D2514D">
      <w:pPr>
        <w:pStyle w:val="TofSectsHeading"/>
      </w:pPr>
      <w:r w:rsidRPr="006C169F">
        <w:t>Table of sections</w:t>
      </w:r>
    </w:p>
    <w:p w:rsidR="00D2514D" w:rsidRPr="006C169F" w:rsidRDefault="00D2514D" w:rsidP="00D2514D">
      <w:pPr>
        <w:pStyle w:val="TofSectsSection"/>
      </w:pPr>
      <w:r w:rsidRPr="006C169F">
        <w:t>444</w:t>
      </w:r>
      <w:r w:rsidR="006C169F">
        <w:noBreakHyphen/>
      </w:r>
      <w:r w:rsidRPr="006C169F">
        <w:t>80</w:t>
      </w:r>
      <w:r w:rsidRPr="006C169F">
        <w:tab/>
        <w:t>GST joint ventures</w:t>
      </w:r>
    </w:p>
    <w:p w:rsidR="00D2514D" w:rsidRPr="006C169F" w:rsidRDefault="00D2514D" w:rsidP="00D2514D">
      <w:pPr>
        <w:pStyle w:val="TofSectsSection"/>
      </w:pPr>
      <w:r w:rsidRPr="006C169F">
        <w:t>444</w:t>
      </w:r>
      <w:r w:rsidR="006C169F">
        <w:noBreakHyphen/>
      </w:r>
      <w:r w:rsidRPr="006C169F">
        <w:t>85</w:t>
      </w:r>
      <w:r w:rsidRPr="006C169F">
        <w:tab/>
        <w:t>Non</w:t>
      </w:r>
      <w:r w:rsidR="006C169F">
        <w:noBreakHyphen/>
      </w:r>
      <w:r w:rsidRPr="006C169F">
        <w:t>profit sub</w:t>
      </w:r>
      <w:r w:rsidR="006C169F">
        <w:noBreakHyphen/>
      </w:r>
      <w:r w:rsidRPr="006C169F">
        <w:t>entities</w:t>
      </w:r>
    </w:p>
    <w:p w:rsidR="00D2514D" w:rsidRPr="006C169F" w:rsidRDefault="00D2514D" w:rsidP="00D2514D">
      <w:pPr>
        <w:pStyle w:val="TofSectsSection"/>
      </w:pPr>
      <w:r w:rsidRPr="006C169F">
        <w:t>444</w:t>
      </w:r>
      <w:r w:rsidR="006C169F">
        <w:noBreakHyphen/>
      </w:r>
      <w:r w:rsidRPr="006C169F">
        <w:t>90</w:t>
      </w:r>
      <w:r w:rsidRPr="006C169F">
        <w:tab/>
        <w:t>GST groups</w:t>
      </w:r>
    </w:p>
    <w:p w:rsidR="00D2514D" w:rsidRPr="006C169F" w:rsidRDefault="00D2514D" w:rsidP="00D2514D">
      <w:pPr>
        <w:pStyle w:val="ActHead5"/>
      </w:pPr>
      <w:bookmarkStart w:id="1199" w:name="_Toc447709594"/>
      <w:r w:rsidRPr="006C169F">
        <w:rPr>
          <w:rStyle w:val="CharSectno"/>
        </w:rPr>
        <w:t>444</w:t>
      </w:r>
      <w:r w:rsidR="006C169F" w:rsidRPr="006C169F">
        <w:rPr>
          <w:rStyle w:val="CharSectno"/>
        </w:rPr>
        <w:noBreakHyphen/>
      </w:r>
      <w:r w:rsidRPr="006C169F">
        <w:rPr>
          <w:rStyle w:val="CharSectno"/>
        </w:rPr>
        <w:t>80</w:t>
      </w:r>
      <w:r w:rsidRPr="006C169F">
        <w:t xml:space="preserve">  GST joint ventures</w:t>
      </w:r>
      <w:bookmarkEnd w:id="1199"/>
    </w:p>
    <w:p w:rsidR="00E15B28" w:rsidRPr="006C169F" w:rsidRDefault="00E15B28" w:rsidP="00E15B28">
      <w:pPr>
        <w:pStyle w:val="SubsectionHead"/>
      </w:pPr>
      <w:r w:rsidRPr="006C169F">
        <w:t>Joint and several liability</w:t>
      </w:r>
    </w:p>
    <w:p w:rsidR="00D2514D" w:rsidRPr="006C169F" w:rsidRDefault="00D2514D" w:rsidP="00D2514D">
      <w:pPr>
        <w:pStyle w:val="subsection"/>
      </w:pPr>
      <w:r w:rsidRPr="006C169F">
        <w:tab/>
        <w:t>(1)</w:t>
      </w:r>
      <w:r w:rsidRPr="006C169F">
        <w:tab/>
        <w:t xml:space="preserve">The </w:t>
      </w:r>
      <w:r w:rsidR="006C169F" w:rsidRPr="006C169F">
        <w:rPr>
          <w:position w:val="6"/>
          <w:sz w:val="16"/>
        </w:rPr>
        <w:t>*</w:t>
      </w:r>
      <w:r w:rsidRPr="006C169F">
        <w:t xml:space="preserve">participants in a </w:t>
      </w:r>
      <w:r w:rsidR="006C169F" w:rsidRPr="006C169F">
        <w:rPr>
          <w:position w:val="6"/>
          <w:sz w:val="16"/>
        </w:rPr>
        <w:t>*</w:t>
      </w:r>
      <w:r w:rsidRPr="006C169F">
        <w:t>GST joint venture are jointly and severally liable to pay any amount</w:t>
      </w:r>
      <w:r w:rsidR="000328B2" w:rsidRPr="006C169F">
        <w:t xml:space="preserve"> (an </w:t>
      </w:r>
      <w:r w:rsidR="000328B2" w:rsidRPr="006C169F">
        <w:rPr>
          <w:b/>
          <w:i/>
        </w:rPr>
        <w:t>indirect tax amount</w:t>
      </w:r>
      <w:r w:rsidR="000328B2" w:rsidRPr="006C169F">
        <w:t>)</w:t>
      </w:r>
      <w:r w:rsidRPr="006C169F">
        <w:t xml:space="preserve"> that is payable under an </w:t>
      </w:r>
      <w:r w:rsidR="006C169F" w:rsidRPr="006C169F">
        <w:rPr>
          <w:position w:val="6"/>
          <w:sz w:val="16"/>
        </w:rPr>
        <w:t>*</w:t>
      </w:r>
      <w:r w:rsidRPr="006C169F">
        <w:t xml:space="preserve">indirect tax law by the </w:t>
      </w:r>
      <w:r w:rsidR="006C169F" w:rsidRPr="006C169F">
        <w:rPr>
          <w:position w:val="6"/>
          <w:sz w:val="16"/>
        </w:rPr>
        <w:t>*</w:t>
      </w:r>
      <w:r w:rsidRPr="006C169F">
        <w:t>joint venture operator for the joint venture, to the extent that the amount relates to the joint venture.</w:t>
      </w:r>
    </w:p>
    <w:p w:rsidR="00773678" w:rsidRPr="006C169F" w:rsidRDefault="00773678" w:rsidP="00773678">
      <w:pPr>
        <w:pStyle w:val="SubsectionHead"/>
      </w:pPr>
      <w:r w:rsidRPr="006C169F">
        <w:t>Indirect tax sharing agreements</w:t>
      </w:r>
    </w:p>
    <w:p w:rsidR="00773678" w:rsidRPr="006C169F" w:rsidRDefault="00773678" w:rsidP="00773678">
      <w:pPr>
        <w:pStyle w:val="subsection"/>
      </w:pPr>
      <w:r w:rsidRPr="006C169F">
        <w:tab/>
        <w:t>(1A)</w:t>
      </w:r>
      <w:r w:rsidRPr="006C169F">
        <w:tab/>
        <w:t xml:space="preserve">Despite </w:t>
      </w:r>
      <w:r w:rsidR="006C169F">
        <w:t>subsection (</w:t>
      </w:r>
      <w:r w:rsidRPr="006C169F">
        <w:t>1), if:</w:t>
      </w:r>
    </w:p>
    <w:p w:rsidR="00773678" w:rsidRPr="006C169F" w:rsidRDefault="00773678" w:rsidP="00773678">
      <w:pPr>
        <w:pStyle w:val="paragraph"/>
      </w:pPr>
      <w:r w:rsidRPr="006C169F">
        <w:tab/>
        <w:t>(a)</w:t>
      </w:r>
      <w:r w:rsidRPr="006C169F">
        <w:tab/>
        <w:t xml:space="preserve">before the </w:t>
      </w:r>
      <w:r w:rsidR="006C169F" w:rsidRPr="006C169F">
        <w:rPr>
          <w:position w:val="6"/>
          <w:sz w:val="16"/>
        </w:rPr>
        <w:t>*</w:t>
      </w:r>
      <w:r w:rsidRPr="006C169F">
        <w:t xml:space="preserve">joint venture operator for the joint venture is required to give to the Commissioner a </w:t>
      </w:r>
      <w:r w:rsidR="006C169F" w:rsidRPr="006C169F">
        <w:rPr>
          <w:position w:val="6"/>
          <w:sz w:val="16"/>
        </w:rPr>
        <w:t>*</w:t>
      </w:r>
      <w:r w:rsidRPr="006C169F">
        <w:t xml:space="preserve">GST return for a </w:t>
      </w:r>
      <w:r w:rsidR="006C169F" w:rsidRPr="006C169F">
        <w:rPr>
          <w:position w:val="6"/>
          <w:sz w:val="16"/>
        </w:rPr>
        <w:t>*</w:t>
      </w:r>
      <w:r w:rsidRPr="006C169F">
        <w:t xml:space="preserve">tax period, an agreement (the </w:t>
      </w:r>
      <w:r w:rsidRPr="006C169F">
        <w:rPr>
          <w:b/>
          <w:i/>
        </w:rPr>
        <w:t>indirect tax sharing agreement</w:t>
      </w:r>
      <w:r w:rsidRPr="006C169F">
        <w:t>) has been entered into between:</w:t>
      </w:r>
    </w:p>
    <w:p w:rsidR="00773678" w:rsidRPr="006C169F" w:rsidRDefault="00773678" w:rsidP="00773678">
      <w:pPr>
        <w:pStyle w:val="paragraphsub"/>
      </w:pPr>
      <w:r w:rsidRPr="006C169F">
        <w:tab/>
        <w:t>(i)</w:t>
      </w:r>
      <w:r w:rsidRPr="006C169F">
        <w:tab/>
        <w:t>the joint venture operator; and</w:t>
      </w:r>
    </w:p>
    <w:p w:rsidR="00773678" w:rsidRPr="006C169F" w:rsidRDefault="00773678" w:rsidP="00773678">
      <w:pPr>
        <w:pStyle w:val="paragraphsub"/>
      </w:pPr>
      <w:r w:rsidRPr="006C169F">
        <w:tab/>
        <w:t>(ii)</w:t>
      </w:r>
      <w:r w:rsidRPr="006C169F">
        <w:tab/>
        <w:t xml:space="preserve">one or more </w:t>
      </w:r>
      <w:r w:rsidR="006C169F" w:rsidRPr="006C169F">
        <w:rPr>
          <w:position w:val="6"/>
          <w:sz w:val="16"/>
        </w:rPr>
        <w:t>*</w:t>
      </w:r>
      <w:r w:rsidRPr="006C169F">
        <w:t xml:space="preserve">participants in the joint venture (the </w:t>
      </w:r>
      <w:r w:rsidRPr="006C169F">
        <w:rPr>
          <w:b/>
          <w:i/>
        </w:rPr>
        <w:t>contributing participant</w:t>
      </w:r>
      <w:r w:rsidRPr="006C169F">
        <w:t>) (other than the joint venture operator); and</w:t>
      </w:r>
    </w:p>
    <w:p w:rsidR="00773678" w:rsidRPr="006C169F" w:rsidRDefault="00773678" w:rsidP="00773678">
      <w:pPr>
        <w:pStyle w:val="paragraph"/>
      </w:pPr>
      <w:r w:rsidRPr="006C169F">
        <w:tab/>
        <w:t>(b)</w:t>
      </w:r>
      <w:r w:rsidRPr="006C169F">
        <w:tab/>
        <w:t xml:space="preserve">a particular amount (the </w:t>
      </w:r>
      <w:r w:rsidRPr="006C169F">
        <w:rPr>
          <w:b/>
          <w:i/>
        </w:rPr>
        <w:t>contribution amount</w:t>
      </w:r>
      <w:r w:rsidRPr="006C169F">
        <w:t>) could be determined under the indirect tax sharing agreement for each contributing participant in relation to that tax period; and</w:t>
      </w:r>
    </w:p>
    <w:p w:rsidR="00773678" w:rsidRPr="006C169F" w:rsidRDefault="00773678" w:rsidP="00773678">
      <w:pPr>
        <w:pStyle w:val="paragraph"/>
      </w:pPr>
      <w:r w:rsidRPr="006C169F">
        <w:tab/>
        <w:t>(c)</w:t>
      </w:r>
      <w:r w:rsidRPr="006C169F">
        <w:tab/>
        <w:t>the contribution amounts for each of the contributing participants under the indirect tax sharing agreement represent a reasonable allocation among:</w:t>
      </w:r>
    </w:p>
    <w:p w:rsidR="00773678" w:rsidRPr="006C169F" w:rsidRDefault="00773678" w:rsidP="00773678">
      <w:pPr>
        <w:pStyle w:val="paragraphsub"/>
      </w:pPr>
      <w:r w:rsidRPr="006C169F">
        <w:lastRenderedPageBreak/>
        <w:tab/>
        <w:t>(i)</w:t>
      </w:r>
      <w:r w:rsidRPr="006C169F">
        <w:tab/>
        <w:t>the joint venture operator; and</w:t>
      </w:r>
    </w:p>
    <w:p w:rsidR="00773678" w:rsidRPr="006C169F" w:rsidRDefault="00773678" w:rsidP="00773678">
      <w:pPr>
        <w:pStyle w:val="paragraphsub"/>
      </w:pPr>
      <w:r w:rsidRPr="006C169F">
        <w:tab/>
        <w:t>(ii)</w:t>
      </w:r>
      <w:r w:rsidRPr="006C169F">
        <w:tab/>
        <w:t>the contributing participants;</w:t>
      </w:r>
    </w:p>
    <w:p w:rsidR="00773678" w:rsidRPr="006C169F" w:rsidRDefault="00773678" w:rsidP="00773678">
      <w:pPr>
        <w:pStyle w:val="paragraph"/>
      </w:pPr>
      <w:r w:rsidRPr="006C169F">
        <w:tab/>
      </w:r>
      <w:r w:rsidRPr="006C169F">
        <w:tab/>
        <w:t xml:space="preserve">of the total amount payable, under </w:t>
      </w:r>
      <w:r w:rsidR="006C169F" w:rsidRPr="006C169F">
        <w:rPr>
          <w:position w:val="6"/>
          <w:sz w:val="16"/>
        </w:rPr>
        <w:t>*</w:t>
      </w:r>
      <w:r w:rsidRPr="006C169F">
        <w:t xml:space="preserve">indirect tax laws, for which the participants in the joint venture would be jointly or severally liable under </w:t>
      </w:r>
      <w:r w:rsidR="006C169F">
        <w:t>subsection (</w:t>
      </w:r>
      <w:r w:rsidRPr="006C169F">
        <w:t>1) in relation to that tax period;</w:t>
      </w:r>
    </w:p>
    <w:p w:rsidR="00773678" w:rsidRPr="006C169F" w:rsidRDefault="00773678" w:rsidP="00773678">
      <w:pPr>
        <w:pStyle w:val="subsection2"/>
      </w:pPr>
      <w:r w:rsidRPr="006C169F">
        <w:t>then:</w:t>
      </w:r>
    </w:p>
    <w:p w:rsidR="00773678" w:rsidRPr="006C169F" w:rsidRDefault="00773678" w:rsidP="00773678">
      <w:pPr>
        <w:pStyle w:val="paragraph"/>
      </w:pPr>
      <w:r w:rsidRPr="006C169F">
        <w:tab/>
        <w:t>(d)</w:t>
      </w:r>
      <w:r w:rsidRPr="006C169F">
        <w:tab/>
        <w:t xml:space="preserve">if the contributing participant leaves the joint venture before the joint venture operator for the joint venture is required to give to the Commissioner a GST return for that tax period, and </w:t>
      </w:r>
      <w:r w:rsidR="006C169F">
        <w:t>subsection (</w:t>
      </w:r>
      <w:r w:rsidRPr="006C169F">
        <w:t xml:space="preserve">1B) applies—the contributing participant is not liable under </w:t>
      </w:r>
      <w:r w:rsidR="006C169F">
        <w:t>subsection (</w:t>
      </w:r>
      <w:r w:rsidRPr="006C169F">
        <w:t>1) in relation to an indirect tax amount relating to that tax period; or</w:t>
      </w:r>
    </w:p>
    <w:p w:rsidR="00773678" w:rsidRPr="006C169F" w:rsidRDefault="00773678" w:rsidP="00773678">
      <w:pPr>
        <w:pStyle w:val="paragraph"/>
      </w:pPr>
      <w:r w:rsidRPr="006C169F">
        <w:tab/>
        <w:t>(e)</w:t>
      </w:r>
      <w:r w:rsidRPr="006C169F">
        <w:tab/>
        <w:t xml:space="preserve">otherwise—the contributing participant’s liability under </w:t>
      </w:r>
      <w:r w:rsidR="006C169F">
        <w:t>subsection (</w:t>
      </w:r>
      <w:r w:rsidRPr="006C169F">
        <w:t>1) in relation to that tax period is not to exceed that contribution amount.</w:t>
      </w:r>
    </w:p>
    <w:p w:rsidR="00773678" w:rsidRPr="006C169F" w:rsidRDefault="00773678" w:rsidP="00773678">
      <w:pPr>
        <w:pStyle w:val="subsection"/>
      </w:pPr>
      <w:r w:rsidRPr="006C169F">
        <w:tab/>
        <w:t>(1B)</w:t>
      </w:r>
      <w:r w:rsidRPr="006C169F">
        <w:tab/>
        <w:t>This subsection applies if:</w:t>
      </w:r>
    </w:p>
    <w:p w:rsidR="00773678" w:rsidRPr="006C169F" w:rsidRDefault="00773678" w:rsidP="00773678">
      <w:pPr>
        <w:pStyle w:val="paragraph"/>
      </w:pPr>
      <w:r w:rsidRPr="006C169F">
        <w:tab/>
        <w:t>(a)</w:t>
      </w:r>
      <w:r w:rsidRPr="006C169F">
        <w:tab/>
        <w:t>leaving the joint venture was not part of an arrangement, a purpose of which was to prejudice the recovery by the Commissioner of the indirect tax amount; and</w:t>
      </w:r>
    </w:p>
    <w:p w:rsidR="00773678" w:rsidRPr="006C169F" w:rsidRDefault="00773678" w:rsidP="00773678">
      <w:pPr>
        <w:pStyle w:val="paragraph"/>
      </w:pPr>
      <w:r w:rsidRPr="006C169F">
        <w:tab/>
        <w:t>(b)</w:t>
      </w:r>
      <w:r w:rsidRPr="006C169F">
        <w:tab/>
        <w:t xml:space="preserve">before the day on which the </w:t>
      </w:r>
      <w:r w:rsidR="006C169F" w:rsidRPr="006C169F">
        <w:rPr>
          <w:position w:val="6"/>
          <w:sz w:val="16"/>
        </w:rPr>
        <w:t>*</w:t>
      </w:r>
      <w:r w:rsidRPr="006C169F">
        <w:t xml:space="preserve">joint venture operator is required to give to the Commissioner a </w:t>
      </w:r>
      <w:r w:rsidR="006C169F" w:rsidRPr="006C169F">
        <w:rPr>
          <w:position w:val="6"/>
          <w:sz w:val="16"/>
        </w:rPr>
        <w:t>*</w:t>
      </w:r>
      <w:r w:rsidRPr="006C169F">
        <w:t>GST return for that tax period, the contributing participant pays to the joint venture operator:</w:t>
      </w:r>
    </w:p>
    <w:p w:rsidR="00773678" w:rsidRPr="006C169F" w:rsidRDefault="00773678" w:rsidP="00773678">
      <w:pPr>
        <w:pStyle w:val="paragraphsub"/>
      </w:pPr>
      <w:r w:rsidRPr="006C169F">
        <w:tab/>
        <w:t>(i)</w:t>
      </w:r>
      <w:r w:rsidRPr="006C169F">
        <w:tab/>
        <w:t>the contribution amount relating to that tax period; or</w:t>
      </w:r>
    </w:p>
    <w:p w:rsidR="00773678" w:rsidRPr="006C169F" w:rsidRDefault="00773678" w:rsidP="00773678">
      <w:pPr>
        <w:pStyle w:val="paragraphsub"/>
      </w:pPr>
      <w:r w:rsidRPr="006C169F">
        <w:tab/>
        <w:t>(ii)</w:t>
      </w:r>
      <w:r w:rsidRPr="006C169F">
        <w:tab/>
        <w:t>if the contribution amount cannot be determined at the time of the payment—an amount that is a reasonable estimate of the contribution amount.</w:t>
      </w:r>
    </w:p>
    <w:p w:rsidR="00773678" w:rsidRPr="006C169F" w:rsidRDefault="00773678" w:rsidP="00773678">
      <w:pPr>
        <w:pStyle w:val="subsection"/>
      </w:pPr>
      <w:r w:rsidRPr="006C169F">
        <w:tab/>
        <w:t>(1C)</w:t>
      </w:r>
      <w:r w:rsidRPr="006C169F">
        <w:tab/>
      </w:r>
      <w:r w:rsidR="006C169F">
        <w:t>Subsection (</w:t>
      </w:r>
      <w:r w:rsidRPr="006C169F">
        <w:t>1A) does not apply if:</w:t>
      </w:r>
    </w:p>
    <w:p w:rsidR="00773678" w:rsidRPr="006C169F" w:rsidRDefault="00773678" w:rsidP="00773678">
      <w:pPr>
        <w:pStyle w:val="paragraph"/>
      </w:pPr>
      <w:r w:rsidRPr="006C169F">
        <w:tab/>
        <w:t>(a)</w:t>
      </w:r>
      <w:r w:rsidRPr="006C169F">
        <w:tab/>
        <w:t>the indirect tax sharing agreement was entered into as part of an arrangement; and</w:t>
      </w:r>
    </w:p>
    <w:p w:rsidR="00773678" w:rsidRPr="006C169F" w:rsidRDefault="00773678" w:rsidP="00773678">
      <w:pPr>
        <w:pStyle w:val="paragraph"/>
      </w:pPr>
      <w:r w:rsidRPr="006C169F">
        <w:tab/>
        <w:t>(b)</w:t>
      </w:r>
      <w:r w:rsidRPr="006C169F">
        <w:tab/>
        <w:t>a purpose of the arrangement was to prejudice the recovery by the Commissioner of the indirect tax amount.</w:t>
      </w:r>
    </w:p>
    <w:p w:rsidR="00773678" w:rsidRPr="006C169F" w:rsidRDefault="00773678" w:rsidP="00773678">
      <w:pPr>
        <w:pStyle w:val="subsection"/>
      </w:pPr>
      <w:r w:rsidRPr="006C169F">
        <w:tab/>
        <w:t>(1D)</w:t>
      </w:r>
      <w:r w:rsidRPr="006C169F">
        <w:tab/>
      </w:r>
      <w:r w:rsidR="006C169F">
        <w:t>Subsection (</w:t>
      </w:r>
      <w:r w:rsidRPr="006C169F">
        <w:t>1A) does not apply if:</w:t>
      </w:r>
    </w:p>
    <w:p w:rsidR="00773678" w:rsidRPr="006C169F" w:rsidRDefault="00773678" w:rsidP="00773678">
      <w:pPr>
        <w:pStyle w:val="paragraph"/>
      </w:pPr>
      <w:r w:rsidRPr="006C169F">
        <w:lastRenderedPageBreak/>
        <w:tab/>
        <w:t>(a)</w:t>
      </w:r>
      <w:r w:rsidRPr="006C169F">
        <w:tab/>
        <w:t xml:space="preserve">the Commissioner gives the </w:t>
      </w:r>
      <w:r w:rsidR="006C169F" w:rsidRPr="006C169F">
        <w:rPr>
          <w:position w:val="6"/>
          <w:sz w:val="16"/>
        </w:rPr>
        <w:t>*</w:t>
      </w:r>
      <w:r w:rsidRPr="006C169F">
        <w:t>joint venture operator of the joint venture written notice under this subsection in relation to the indirect tax sharing agreement (whether before, when or after an indirect tax amount to which the agreement relates becomes payable); and</w:t>
      </w:r>
    </w:p>
    <w:p w:rsidR="00773678" w:rsidRPr="006C169F" w:rsidRDefault="00773678" w:rsidP="00773678">
      <w:pPr>
        <w:pStyle w:val="paragraph"/>
      </w:pPr>
      <w:r w:rsidRPr="006C169F">
        <w:tab/>
        <w:t>(b)</w:t>
      </w:r>
      <w:r w:rsidRPr="006C169F">
        <w:tab/>
        <w:t xml:space="preserve">the notice requires the joint venture operator to give the Commissioner a copy of the agreement in the </w:t>
      </w:r>
      <w:r w:rsidR="006C169F" w:rsidRPr="006C169F">
        <w:rPr>
          <w:position w:val="6"/>
          <w:sz w:val="16"/>
        </w:rPr>
        <w:t>*</w:t>
      </w:r>
      <w:r w:rsidRPr="006C169F">
        <w:t>approved form within 14 days after the notice is given; and</w:t>
      </w:r>
    </w:p>
    <w:p w:rsidR="00773678" w:rsidRPr="006C169F" w:rsidRDefault="00773678" w:rsidP="00773678">
      <w:pPr>
        <w:pStyle w:val="paragraph"/>
      </w:pPr>
      <w:r w:rsidRPr="006C169F">
        <w:tab/>
        <w:t>(c)</w:t>
      </w:r>
      <w:r w:rsidRPr="006C169F">
        <w:tab/>
        <w:t>the Commissioner does not receive a copy of the agreement by the time required.</w:t>
      </w:r>
    </w:p>
    <w:p w:rsidR="00773678" w:rsidRPr="006C169F" w:rsidRDefault="00773678" w:rsidP="00773678">
      <w:pPr>
        <w:pStyle w:val="subsection"/>
      </w:pPr>
      <w:r w:rsidRPr="006C169F">
        <w:tab/>
        <w:t>(1E)</w:t>
      </w:r>
      <w:r w:rsidRPr="006C169F">
        <w:tab/>
      </w:r>
      <w:r w:rsidR="006C169F">
        <w:t>Subsection (</w:t>
      </w:r>
      <w:r w:rsidRPr="006C169F">
        <w:t xml:space="preserve">1A) does not apply if, apart from this subsection, the requirements of </w:t>
      </w:r>
      <w:r w:rsidR="006C169F">
        <w:t>subsection (</w:t>
      </w:r>
      <w:r w:rsidRPr="006C169F">
        <w:t>1A) would be satisfied in relation to 2 or more agreements:</w:t>
      </w:r>
    </w:p>
    <w:p w:rsidR="00773678" w:rsidRPr="006C169F" w:rsidRDefault="00773678" w:rsidP="00773678">
      <w:pPr>
        <w:pStyle w:val="paragraph"/>
      </w:pPr>
      <w:r w:rsidRPr="006C169F">
        <w:tab/>
        <w:t>(a)</w:t>
      </w:r>
      <w:r w:rsidRPr="006C169F">
        <w:tab/>
        <w:t xml:space="preserve">that were entered into by the </w:t>
      </w:r>
      <w:r w:rsidR="006C169F" w:rsidRPr="006C169F">
        <w:rPr>
          <w:position w:val="6"/>
          <w:sz w:val="16"/>
        </w:rPr>
        <w:t>*</w:t>
      </w:r>
      <w:r w:rsidRPr="006C169F">
        <w:t>joint venture operator; and</w:t>
      </w:r>
    </w:p>
    <w:p w:rsidR="00773678" w:rsidRPr="006C169F" w:rsidRDefault="00773678" w:rsidP="00773678">
      <w:pPr>
        <w:pStyle w:val="paragraph"/>
      </w:pPr>
      <w:r w:rsidRPr="006C169F">
        <w:tab/>
        <w:t>(b)</w:t>
      </w:r>
      <w:r w:rsidRPr="006C169F">
        <w:tab/>
        <w:t>that relate to the same tax period.</w:t>
      </w:r>
    </w:p>
    <w:p w:rsidR="00773678" w:rsidRPr="006C169F" w:rsidRDefault="00773678" w:rsidP="00773678">
      <w:pPr>
        <w:pStyle w:val="SubsectionHead"/>
      </w:pPr>
      <w:r w:rsidRPr="006C169F">
        <w:t>Criminal liability of participants in GST joint ventures</w:t>
      </w:r>
    </w:p>
    <w:p w:rsidR="00D2514D" w:rsidRPr="006C169F" w:rsidRDefault="00D2514D" w:rsidP="00D2514D">
      <w:pPr>
        <w:pStyle w:val="subsection"/>
      </w:pPr>
      <w:r w:rsidRPr="006C169F">
        <w:tab/>
        <w:t>(2)</w:t>
      </w:r>
      <w:r w:rsidRPr="006C169F">
        <w:tab/>
        <w:t xml:space="preserve">Any offence against an </w:t>
      </w:r>
      <w:r w:rsidR="006C169F" w:rsidRPr="006C169F">
        <w:rPr>
          <w:position w:val="6"/>
          <w:sz w:val="16"/>
        </w:rPr>
        <w:t>*</w:t>
      </w:r>
      <w:r w:rsidRPr="006C169F">
        <w:t>indirect tax law that:</w:t>
      </w:r>
    </w:p>
    <w:p w:rsidR="00D2514D" w:rsidRPr="006C169F" w:rsidRDefault="00D2514D" w:rsidP="00D2514D">
      <w:pPr>
        <w:pStyle w:val="paragraph"/>
      </w:pPr>
      <w:r w:rsidRPr="006C169F">
        <w:tab/>
        <w:t>(a)</w:t>
      </w:r>
      <w:r w:rsidRPr="006C169F">
        <w:tab/>
        <w:t xml:space="preserve">is committed by the </w:t>
      </w:r>
      <w:r w:rsidR="006C169F" w:rsidRPr="006C169F">
        <w:rPr>
          <w:position w:val="6"/>
          <w:sz w:val="16"/>
        </w:rPr>
        <w:t>*</w:t>
      </w:r>
      <w:r w:rsidRPr="006C169F">
        <w:t xml:space="preserve">joint venture operator for a </w:t>
      </w:r>
      <w:r w:rsidR="006C169F" w:rsidRPr="006C169F">
        <w:rPr>
          <w:position w:val="6"/>
          <w:sz w:val="16"/>
        </w:rPr>
        <w:t>*</w:t>
      </w:r>
      <w:r w:rsidRPr="006C169F">
        <w:t>GST joint venture; and</w:t>
      </w:r>
    </w:p>
    <w:p w:rsidR="00D2514D" w:rsidRPr="006C169F" w:rsidRDefault="00D2514D" w:rsidP="00D2514D">
      <w:pPr>
        <w:pStyle w:val="paragraph"/>
      </w:pPr>
      <w:r w:rsidRPr="006C169F">
        <w:tab/>
        <w:t>(b)</w:t>
      </w:r>
      <w:r w:rsidRPr="006C169F">
        <w:tab/>
        <w:t>relates to the joint venture;</w:t>
      </w:r>
    </w:p>
    <w:p w:rsidR="00D2514D" w:rsidRPr="006C169F" w:rsidRDefault="00D2514D" w:rsidP="00D2514D">
      <w:pPr>
        <w:pStyle w:val="subsection2"/>
      </w:pPr>
      <w:r w:rsidRPr="006C169F">
        <w:t xml:space="preserve">is taken to have been committed by each of the </w:t>
      </w:r>
      <w:r w:rsidR="006C169F" w:rsidRPr="006C169F">
        <w:rPr>
          <w:position w:val="6"/>
          <w:sz w:val="16"/>
        </w:rPr>
        <w:t>*</w:t>
      </w:r>
      <w:r w:rsidRPr="006C169F">
        <w:t>participants in the joint venture.</w:t>
      </w:r>
    </w:p>
    <w:p w:rsidR="00D2514D" w:rsidRPr="006C169F" w:rsidRDefault="00D2514D" w:rsidP="00D2514D">
      <w:pPr>
        <w:pStyle w:val="subsection"/>
      </w:pPr>
      <w:r w:rsidRPr="006C169F">
        <w:tab/>
        <w:t>(3)</w:t>
      </w:r>
      <w:r w:rsidRPr="006C169F">
        <w:tab/>
        <w:t xml:space="preserve">In a prosecution of an entity for an offence that the entity is taken to have committed because of </w:t>
      </w:r>
      <w:r w:rsidR="006C169F">
        <w:t>subsection (</w:t>
      </w:r>
      <w:r w:rsidRPr="006C169F">
        <w:t>2), it is a defence if the entity proves that the entity:</w:t>
      </w:r>
    </w:p>
    <w:p w:rsidR="00D2514D" w:rsidRPr="006C169F" w:rsidRDefault="00D2514D" w:rsidP="00D2514D">
      <w:pPr>
        <w:pStyle w:val="paragraph"/>
      </w:pPr>
      <w:r w:rsidRPr="006C169F">
        <w:tab/>
        <w:t>(a)</w:t>
      </w:r>
      <w:r w:rsidRPr="006C169F">
        <w:tab/>
        <w:t>did not aid, abet, counsel or procure the relevant act or omission; and</w:t>
      </w:r>
    </w:p>
    <w:p w:rsidR="00D2514D" w:rsidRPr="006C169F" w:rsidRDefault="00D2514D" w:rsidP="00D2514D">
      <w:pPr>
        <w:pStyle w:val="paragraph"/>
      </w:pPr>
      <w:r w:rsidRPr="006C169F">
        <w:tab/>
        <w:t>(b)</w:t>
      </w:r>
      <w:r w:rsidRPr="006C169F">
        <w:tab/>
        <w:t>was not in any way knowingly concerned in, or party to, the relevant act or omission (whether directly or indirectly and whether by any act or omission of the entity).</w:t>
      </w:r>
    </w:p>
    <w:p w:rsidR="00D2514D" w:rsidRPr="006C169F" w:rsidRDefault="00D2514D" w:rsidP="00D2514D">
      <w:pPr>
        <w:pStyle w:val="notetext"/>
      </w:pPr>
      <w:r w:rsidRPr="006C169F">
        <w:t>Note 1:</w:t>
      </w:r>
      <w:r w:rsidRPr="006C169F">
        <w:tab/>
        <w:t xml:space="preserve">The defence in </w:t>
      </w:r>
      <w:r w:rsidR="006C169F">
        <w:t>subsection (</w:t>
      </w:r>
      <w:r w:rsidRPr="006C169F">
        <w:t>3) does not apply in relation to offences under Part</w:t>
      </w:r>
      <w:r w:rsidR="006C169F">
        <w:t> </w:t>
      </w:r>
      <w:r w:rsidRPr="006C169F">
        <w:t xml:space="preserve">2.4 of the </w:t>
      </w:r>
      <w:r w:rsidRPr="006C169F">
        <w:rPr>
          <w:i/>
        </w:rPr>
        <w:t>Criminal Code</w:t>
      </w:r>
      <w:r w:rsidRPr="006C169F">
        <w:t>.</w:t>
      </w:r>
    </w:p>
    <w:p w:rsidR="00D2514D" w:rsidRPr="006C169F" w:rsidRDefault="00D2514D" w:rsidP="00D2514D">
      <w:pPr>
        <w:pStyle w:val="notetext"/>
      </w:pPr>
      <w:r w:rsidRPr="006C169F">
        <w:lastRenderedPageBreak/>
        <w:t>Note 2:</w:t>
      </w:r>
      <w:r w:rsidRPr="006C169F">
        <w:tab/>
        <w:t xml:space="preserve">A defendant bears a legal burden in relation to the matters in </w:t>
      </w:r>
      <w:r w:rsidR="006C169F">
        <w:t>subsection (</w:t>
      </w:r>
      <w:r w:rsidRPr="006C169F">
        <w:t>3): see section</w:t>
      </w:r>
      <w:r w:rsidR="006C169F">
        <w:t> </w:t>
      </w:r>
      <w:r w:rsidRPr="006C169F">
        <w:t xml:space="preserve">13.4 of the </w:t>
      </w:r>
      <w:r w:rsidRPr="006C169F">
        <w:rPr>
          <w:i/>
        </w:rPr>
        <w:t>Criminal Code</w:t>
      </w:r>
      <w:r w:rsidRPr="006C169F">
        <w:t>.</w:t>
      </w:r>
    </w:p>
    <w:p w:rsidR="00D2514D" w:rsidRPr="006C169F" w:rsidRDefault="00D2514D" w:rsidP="00D2514D">
      <w:pPr>
        <w:pStyle w:val="ActHead5"/>
      </w:pPr>
      <w:bookmarkStart w:id="1200" w:name="_Toc447709595"/>
      <w:r w:rsidRPr="006C169F">
        <w:rPr>
          <w:rStyle w:val="CharSectno"/>
        </w:rPr>
        <w:t>444</w:t>
      </w:r>
      <w:r w:rsidR="006C169F" w:rsidRPr="006C169F">
        <w:rPr>
          <w:rStyle w:val="CharSectno"/>
        </w:rPr>
        <w:noBreakHyphen/>
      </w:r>
      <w:r w:rsidRPr="006C169F">
        <w:rPr>
          <w:rStyle w:val="CharSectno"/>
        </w:rPr>
        <w:t>85</w:t>
      </w:r>
      <w:r w:rsidRPr="006C169F">
        <w:t xml:space="preserve">  Non</w:t>
      </w:r>
      <w:r w:rsidR="006C169F">
        <w:noBreakHyphen/>
      </w:r>
      <w:r w:rsidRPr="006C169F">
        <w:t>profit sub</w:t>
      </w:r>
      <w:r w:rsidR="006C169F">
        <w:noBreakHyphen/>
      </w:r>
      <w:r w:rsidRPr="006C169F">
        <w:t>entities</w:t>
      </w:r>
      <w:bookmarkEnd w:id="1200"/>
    </w:p>
    <w:p w:rsidR="00D2514D" w:rsidRPr="006C169F" w:rsidRDefault="00D2514D" w:rsidP="00D2514D">
      <w:pPr>
        <w:pStyle w:val="subsection"/>
      </w:pPr>
      <w:r w:rsidRPr="006C169F">
        <w:tab/>
        <w:t>(1)</w:t>
      </w:r>
      <w:r w:rsidRPr="006C169F">
        <w:tab/>
        <w:t xml:space="preserve">Obligations that would be imposed under the </w:t>
      </w:r>
      <w:r w:rsidR="006C169F" w:rsidRPr="006C169F">
        <w:rPr>
          <w:position w:val="6"/>
          <w:sz w:val="16"/>
        </w:rPr>
        <w:t>*</w:t>
      </w:r>
      <w:r w:rsidRPr="006C169F">
        <w:t xml:space="preserve">GST law or the </w:t>
      </w:r>
      <w:r w:rsidR="006C169F" w:rsidRPr="006C169F">
        <w:rPr>
          <w:position w:val="6"/>
          <w:sz w:val="16"/>
        </w:rPr>
        <w:t>*</w:t>
      </w:r>
      <w:r w:rsidRPr="006C169F">
        <w:t xml:space="preserve">fuel tax law on a </w:t>
      </w:r>
      <w:r w:rsidR="006C169F" w:rsidRPr="006C169F">
        <w:rPr>
          <w:position w:val="6"/>
          <w:sz w:val="16"/>
        </w:rPr>
        <w:t>*</w:t>
      </w:r>
      <w:r w:rsidRPr="006C169F">
        <w:t>non</w:t>
      </w:r>
      <w:r w:rsidR="006C169F">
        <w:noBreakHyphen/>
      </w:r>
      <w:r w:rsidRPr="006C169F">
        <w:t>profit sub</w:t>
      </w:r>
      <w:r w:rsidR="006C169F">
        <w:noBreakHyphen/>
      </w:r>
      <w:r w:rsidRPr="006C169F">
        <w:t>entity are imposed on each entity who is responsible, to entities or bodies outside the sub</w:t>
      </w:r>
      <w:r w:rsidR="006C169F">
        <w:noBreakHyphen/>
      </w:r>
      <w:r w:rsidRPr="006C169F">
        <w:t>entity, for the management of the sub</w:t>
      </w:r>
      <w:r w:rsidR="006C169F">
        <w:noBreakHyphen/>
      </w:r>
      <w:r w:rsidRPr="006C169F">
        <w:t>entity, but may be discharged by any entity who is so responsible.</w:t>
      </w:r>
    </w:p>
    <w:p w:rsidR="00D2514D" w:rsidRPr="006C169F" w:rsidRDefault="00D2514D" w:rsidP="00D2514D">
      <w:pPr>
        <w:pStyle w:val="subsection"/>
      </w:pPr>
      <w:r w:rsidRPr="006C169F">
        <w:tab/>
        <w:t>(2)</w:t>
      </w:r>
      <w:r w:rsidRPr="006C169F">
        <w:tab/>
        <w:t>The entities who are so responsible in respect of the sub</w:t>
      </w:r>
      <w:r w:rsidR="006C169F">
        <w:noBreakHyphen/>
      </w:r>
      <w:r w:rsidRPr="006C169F">
        <w:t xml:space="preserve">entity are jointly and severally liable to pay any amount that is payable under the </w:t>
      </w:r>
      <w:r w:rsidR="006C169F" w:rsidRPr="006C169F">
        <w:rPr>
          <w:position w:val="6"/>
          <w:sz w:val="16"/>
        </w:rPr>
        <w:t>*</w:t>
      </w:r>
      <w:r w:rsidRPr="006C169F">
        <w:t xml:space="preserve">GST law or the </w:t>
      </w:r>
      <w:r w:rsidR="006C169F" w:rsidRPr="006C169F">
        <w:rPr>
          <w:position w:val="6"/>
          <w:sz w:val="16"/>
        </w:rPr>
        <w:t>*</w:t>
      </w:r>
      <w:r w:rsidRPr="006C169F">
        <w:t>fuel tax law by the sub</w:t>
      </w:r>
      <w:r w:rsidR="006C169F">
        <w:noBreakHyphen/>
      </w:r>
      <w:r w:rsidRPr="006C169F">
        <w:t>entity.</w:t>
      </w:r>
    </w:p>
    <w:p w:rsidR="00D2514D" w:rsidRPr="006C169F" w:rsidRDefault="00D2514D" w:rsidP="00D2514D">
      <w:pPr>
        <w:pStyle w:val="subsection"/>
      </w:pPr>
      <w:r w:rsidRPr="006C169F">
        <w:tab/>
        <w:t>(3)</w:t>
      </w:r>
      <w:r w:rsidRPr="006C169F">
        <w:tab/>
        <w:t xml:space="preserve">Any offence against the </w:t>
      </w:r>
      <w:r w:rsidR="006C169F" w:rsidRPr="006C169F">
        <w:rPr>
          <w:position w:val="6"/>
          <w:sz w:val="16"/>
        </w:rPr>
        <w:t>*</w:t>
      </w:r>
      <w:r w:rsidRPr="006C169F">
        <w:t xml:space="preserve">GST law or the </w:t>
      </w:r>
      <w:r w:rsidR="006C169F" w:rsidRPr="006C169F">
        <w:rPr>
          <w:position w:val="6"/>
          <w:sz w:val="16"/>
        </w:rPr>
        <w:t>*</w:t>
      </w:r>
      <w:r w:rsidRPr="006C169F">
        <w:t>fuel tax law that is committed by the sub</w:t>
      </w:r>
      <w:r w:rsidR="006C169F">
        <w:noBreakHyphen/>
      </w:r>
      <w:r w:rsidRPr="006C169F">
        <w:t>entity is taken to have been committed by each entity who is responsible, to entities or bodies outside the sub</w:t>
      </w:r>
      <w:r w:rsidR="006C169F">
        <w:noBreakHyphen/>
      </w:r>
      <w:r w:rsidRPr="006C169F">
        <w:t>entity, for the management of the sub</w:t>
      </w:r>
      <w:r w:rsidR="006C169F">
        <w:noBreakHyphen/>
      </w:r>
      <w:r w:rsidRPr="006C169F">
        <w:t>entity.</w:t>
      </w:r>
    </w:p>
    <w:p w:rsidR="00D2514D" w:rsidRPr="006C169F" w:rsidRDefault="00D2514D" w:rsidP="00D2514D">
      <w:pPr>
        <w:pStyle w:val="subsection"/>
      </w:pPr>
      <w:r w:rsidRPr="006C169F">
        <w:tab/>
        <w:t>(4)</w:t>
      </w:r>
      <w:r w:rsidRPr="006C169F">
        <w:tab/>
        <w:t xml:space="preserve">In a prosecution of an entity for an offence that the entity is taken to have committed because of </w:t>
      </w:r>
      <w:r w:rsidR="006C169F">
        <w:t>subsection (</w:t>
      </w:r>
      <w:r w:rsidRPr="006C169F">
        <w:t>3), it is a defence if the entity proves that the entity:</w:t>
      </w:r>
    </w:p>
    <w:p w:rsidR="00D2514D" w:rsidRPr="006C169F" w:rsidRDefault="00D2514D" w:rsidP="00D2514D">
      <w:pPr>
        <w:pStyle w:val="paragraph"/>
      </w:pPr>
      <w:r w:rsidRPr="006C169F">
        <w:tab/>
        <w:t>(a)</w:t>
      </w:r>
      <w:r w:rsidRPr="006C169F">
        <w:tab/>
        <w:t>did not aid, abet, counsel or procure the relevant act or omission; and</w:t>
      </w:r>
    </w:p>
    <w:p w:rsidR="00D2514D" w:rsidRPr="006C169F" w:rsidRDefault="00D2514D" w:rsidP="00D2514D">
      <w:pPr>
        <w:pStyle w:val="paragraph"/>
      </w:pPr>
      <w:r w:rsidRPr="006C169F">
        <w:tab/>
        <w:t>(b)</w:t>
      </w:r>
      <w:r w:rsidRPr="006C169F">
        <w:tab/>
        <w:t>was not in any way knowingly concerned in, or party to, the relevant act or omission (whether directly or indirectly and whether by any act or omission of the entity).</w:t>
      </w:r>
    </w:p>
    <w:p w:rsidR="00D2514D" w:rsidRPr="006C169F" w:rsidRDefault="00D2514D" w:rsidP="00D2514D">
      <w:pPr>
        <w:pStyle w:val="notetext"/>
      </w:pPr>
      <w:r w:rsidRPr="006C169F">
        <w:t>Note 1:</w:t>
      </w:r>
      <w:r w:rsidRPr="006C169F">
        <w:tab/>
        <w:t xml:space="preserve">The defence in </w:t>
      </w:r>
      <w:r w:rsidR="006C169F">
        <w:t>subsection (</w:t>
      </w:r>
      <w:r w:rsidRPr="006C169F">
        <w:t>4) does not apply in relation to offences under Part</w:t>
      </w:r>
      <w:r w:rsidR="006C169F">
        <w:t> </w:t>
      </w:r>
      <w:r w:rsidRPr="006C169F">
        <w:t xml:space="preserve">2.4 of the </w:t>
      </w:r>
      <w:r w:rsidRPr="006C169F">
        <w:rPr>
          <w:i/>
        </w:rPr>
        <w:t>Criminal Code</w:t>
      </w:r>
      <w:r w:rsidRPr="006C169F">
        <w:t>.</w:t>
      </w:r>
    </w:p>
    <w:p w:rsidR="00D2514D" w:rsidRPr="006C169F" w:rsidRDefault="00D2514D" w:rsidP="00D2514D">
      <w:pPr>
        <w:pStyle w:val="notetext"/>
      </w:pPr>
      <w:r w:rsidRPr="006C169F">
        <w:t>Note 2:</w:t>
      </w:r>
      <w:r w:rsidRPr="006C169F">
        <w:tab/>
        <w:t xml:space="preserve">A defendant bears a legal burden in relation to the matters in </w:t>
      </w:r>
      <w:r w:rsidR="006C169F">
        <w:t>subsection (</w:t>
      </w:r>
      <w:r w:rsidRPr="006C169F">
        <w:t>4): see section</w:t>
      </w:r>
      <w:r w:rsidR="006C169F">
        <w:t> </w:t>
      </w:r>
      <w:r w:rsidRPr="006C169F">
        <w:t xml:space="preserve">13.4 of the </w:t>
      </w:r>
      <w:r w:rsidRPr="006C169F">
        <w:rPr>
          <w:i/>
        </w:rPr>
        <w:t>Criminal Code</w:t>
      </w:r>
      <w:r w:rsidRPr="006C169F">
        <w:t>.</w:t>
      </w:r>
    </w:p>
    <w:p w:rsidR="00D2514D" w:rsidRPr="006C169F" w:rsidRDefault="00D2514D" w:rsidP="00D2514D">
      <w:pPr>
        <w:pStyle w:val="ActHead5"/>
      </w:pPr>
      <w:bookmarkStart w:id="1201" w:name="_Toc447709596"/>
      <w:r w:rsidRPr="006C169F">
        <w:rPr>
          <w:rStyle w:val="CharSectno"/>
        </w:rPr>
        <w:lastRenderedPageBreak/>
        <w:t>444</w:t>
      </w:r>
      <w:r w:rsidR="006C169F" w:rsidRPr="006C169F">
        <w:rPr>
          <w:rStyle w:val="CharSectno"/>
        </w:rPr>
        <w:noBreakHyphen/>
      </w:r>
      <w:r w:rsidRPr="006C169F">
        <w:rPr>
          <w:rStyle w:val="CharSectno"/>
        </w:rPr>
        <w:t>90</w:t>
      </w:r>
      <w:r w:rsidRPr="006C169F">
        <w:t xml:space="preserve">  GST groups</w:t>
      </w:r>
      <w:bookmarkEnd w:id="1201"/>
    </w:p>
    <w:p w:rsidR="00EF46EB" w:rsidRPr="006C169F" w:rsidRDefault="00EF46EB" w:rsidP="00EF46EB">
      <w:pPr>
        <w:pStyle w:val="SubsectionHead"/>
      </w:pPr>
      <w:r w:rsidRPr="006C169F">
        <w:t>Joint and several liability</w:t>
      </w:r>
    </w:p>
    <w:p w:rsidR="00D2514D" w:rsidRPr="006C169F" w:rsidRDefault="00D2514D" w:rsidP="00D2514D">
      <w:pPr>
        <w:pStyle w:val="subsection"/>
      </w:pPr>
      <w:r w:rsidRPr="006C169F">
        <w:tab/>
        <w:t>(1)</w:t>
      </w:r>
      <w:r w:rsidRPr="006C169F">
        <w:tab/>
        <w:t xml:space="preserve">The </w:t>
      </w:r>
      <w:r w:rsidR="006C169F" w:rsidRPr="006C169F">
        <w:rPr>
          <w:position w:val="6"/>
          <w:sz w:val="16"/>
        </w:rPr>
        <w:t>*</w:t>
      </w:r>
      <w:r w:rsidRPr="006C169F">
        <w:t xml:space="preserve">members of a </w:t>
      </w:r>
      <w:r w:rsidR="006C169F" w:rsidRPr="006C169F">
        <w:rPr>
          <w:position w:val="6"/>
          <w:sz w:val="16"/>
        </w:rPr>
        <w:t>*</w:t>
      </w:r>
      <w:r w:rsidRPr="006C169F">
        <w:t>GST group are jointly and severally liable to pay any amount</w:t>
      </w:r>
      <w:r w:rsidR="00B86CB0" w:rsidRPr="006C169F">
        <w:t xml:space="preserve"> (an </w:t>
      </w:r>
      <w:r w:rsidR="00B86CB0" w:rsidRPr="006C169F">
        <w:rPr>
          <w:b/>
          <w:i/>
        </w:rPr>
        <w:t>indirect tax amount</w:t>
      </w:r>
      <w:r w:rsidR="00B86CB0" w:rsidRPr="006C169F">
        <w:t>)</w:t>
      </w:r>
      <w:r w:rsidRPr="006C169F">
        <w:t xml:space="preserve"> that is payable under an </w:t>
      </w:r>
      <w:r w:rsidR="006C169F" w:rsidRPr="006C169F">
        <w:rPr>
          <w:position w:val="6"/>
          <w:sz w:val="16"/>
        </w:rPr>
        <w:t>*</w:t>
      </w:r>
      <w:r w:rsidRPr="006C169F">
        <w:t xml:space="preserve">indirect tax law by the </w:t>
      </w:r>
      <w:r w:rsidR="006C169F" w:rsidRPr="006C169F">
        <w:rPr>
          <w:position w:val="6"/>
          <w:sz w:val="16"/>
        </w:rPr>
        <w:t>*</w:t>
      </w:r>
      <w:r w:rsidRPr="006C169F">
        <w:t>representative member for the group.</w:t>
      </w:r>
    </w:p>
    <w:p w:rsidR="000053FD" w:rsidRPr="006C169F" w:rsidRDefault="000053FD" w:rsidP="000053FD">
      <w:pPr>
        <w:pStyle w:val="SubsectionHead"/>
      </w:pPr>
      <w:r w:rsidRPr="006C169F">
        <w:t>Indirect tax sharing agreements</w:t>
      </w:r>
    </w:p>
    <w:p w:rsidR="000053FD" w:rsidRPr="006C169F" w:rsidRDefault="000053FD" w:rsidP="000053FD">
      <w:pPr>
        <w:pStyle w:val="subsection"/>
      </w:pPr>
      <w:r w:rsidRPr="006C169F">
        <w:tab/>
        <w:t>(1A)</w:t>
      </w:r>
      <w:r w:rsidRPr="006C169F">
        <w:tab/>
        <w:t xml:space="preserve">Despite </w:t>
      </w:r>
      <w:r w:rsidR="006C169F">
        <w:t>subsection (</w:t>
      </w:r>
      <w:r w:rsidRPr="006C169F">
        <w:t>1), if:</w:t>
      </w:r>
    </w:p>
    <w:p w:rsidR="000053FD" w:rsidRPr="006C169F" w:rsidRDefault="000053FD" w:rsidP="000053FD">
      <w:pPr>
        <w:pStyle w:val="paragraph"/>
      </w:pPr>
      <w:r w:rsidRPr="006C169F">
        <w:tab/>
        <w:t>(a)</w:t>
      </w:r>
      <w:r w:rsidRPr="006C169F">
        <w:tab/>
        <w:t xml:space="preserve">before the </w:t>
      </w:r>
      <w:r w:rsidR="006C169F" w:rsidRPr="006C169F">
        <w:rPr>
          <w:position w:val="6"/>
          <w:sz w:val="16"/>
        </w:rPr>
        <w:t>*</w:t>
      </w:r>
      <w:r w:rsidRPr="006C169F">
        <w:t xml:space="preserve">representative member of the group is required to give to the Commissioner a </w:t>
      </w:r>
      <w:r w:rsidR="006C169F" w:rsidRPr="006C169F">
        <w:rPr>
          <w:position w:val="6"/>
          <w:sz w:val="16"/>
        </w:rPr>
        <w:t>*</w:t>
      </w:r>
      <w:r w:rsidRPr="006C169F">
        <w:t xml:space="preserve">GST return for a </w:t>
      </w:r>
      <w:r w:rsidR="006C169F" w:rsidRPr="006C169F">
        <w:rPr>
          <w:position w:val="6"/>
          <w:sz w:val="16"/>
        </w:rPr>
        <w:t>*</w:t>
      </w:r>
      <w:r w:rsidRPr="006C169F">
        <w:t xml:space="preserve">tax period, an agreement (the </w:t>
      </w:r>
      <w:r w:rsidRPr="006C169F">
        <w:rPr>
          <w:b/>
          <w:i/>
        </w:rPr>
        <w:t>indirect tax sharing agreement</w:t>
      </w:r>
      <w:r w:rsidRPr="006C169F">
        <w:t>) has been entered into between:</w:t>
      </w:r>
    </w:p>
    <w:p w:rsidR="000053FD" w:rsidRPr="006C169F" w:rsidRDefault="000053FD" w:rsidP="000053FD">
      <w:pPr>
        <w:pStyle w:val="paragraphsub"/>
      </w:pPr>
      <w:r w:rsidRPr="006C169F">
        <w:tab/>
        <w:t>(i)</w:t>
      </w:r>
      <w:r w:rsidRPr="006C169F">
        <w:tab/>
        <w:t>the representative member; and</w:t>
      </w:r>
    </w:p>
    <w:p w:rsidR="000053FD" w:rsidRPr="006C169F" w:rsidRDefault="000053FD" w:rsidP="000053FD">
      <w:pPr>
        <w:pStyle w:val="paragraphsub"/>
      </w:pPr>
      <w:r w:rsidRPr="006C169F">
        <w:tab/>
        <w:t>(ii)</w:t>
      </w:r>
      <w:r w:rsidRPr="006C169F">
        <w:tab/>
        <w:t xml:space="preserve">one or more other </w:t>
      </w:r>
      <w:r w:rsidR="006C169F" w:rsidRPr="006C169F">
        <w:rPr>
          <w:position w:val="6"/>
          <w:sz w:val="16"/>
        </w:rPr>
        <w:t>*</w:t>
      </w:r>
      <w:r w:rsidRPr="006C169F">
        <w:t xml:space="preserve">members of the group (the </w:t>
      </w:r>
      <w:r w:rsidRPr="006C169F">
        <w:rPr>
          <w:b/>
          <w:i/>
        </w:rPr>
        <w:t>contributing member</w:t>
      </w:r>
      <w:r w:rsidRPr="006C169F">
        <w:t>); and</w:t>
      </w:r>
    </w:p>
    <w:p w:rsidR="000053FD" w:rsidRPr="006C169F" w:rsidRDefault="000053FD" w:rsidP="000053FD">
      <w:pPr>
        <w:pStyle w:val="paragraph"/>
      </w:pPr>
      <w:r w:rsidRPr="006C169F">
        <w:tab/>
        <w:t>(b)</w:t>
      </w:r>
      <w:r w:rsidRPr="006C169F">
        <w:tab/>
        <w:t xml:space="preserve">a particular amount (the </w:t>
      </w:r>
      <w:r w:rsidRPr="006C169F">
        <w:rPr>
          <w:b/>
          <w:i/>
        </w:rPr>
        <w:t>contribution amount</w:t>
      </w:r>
      <w:r w:rsidRPr="006C169F">
        <w:t>) could be determined under the indirect tax sharing agreement for each contributing member in relation to that tax period; and</w:t>
      </w:r>
    </w:p>
    <w:p w:rsidR="000053FD" w:rsidRPr="006C169F" w:rsidRDefault="000053FD" w:rsidP="000053FD">
      <w:pPr>
        <w:pStyle w:val="paragraph"/>
      </w:pPr>
      <w:r w:rsidRPr="006C169F">
        <w:tab/>
        <w:t>(c)</w:t>
      </w:r>
      <w:r w:rsidRPr="006C169F">
        <w:tab/>
        <w:t>the contribution amounts for each of the contributing members under the indirect tax sharing agreement represent a reasonable allocation among:</w:t>
      </w:r>
    </w:p>
    <w:p w:rsidR="000053FD" w:rsidRPr="006C169F" w:rsidRDefault="000053FD" w:rsidP="000053FD">
      <w:pPr>
        <w:pStyle w:val="paragraphsub"/>
      </w:pPr>
      <w:r w:rsidRPr="006C169F">
        <w:tab/>
        <w:t>(i)</w:t>
      </w:r>
      <w:r w:rsidRPr="006C169F">
        <w:tab/>
        <w:t>the representative member; and</w:t>
      </w:r>
    </w:p>
    <w:p w:rsidR="000053FD" w:rsidRPr="006C169F" w:rsidRDefault="000053FD" w:rsidP="00370CAB">
      <w:pPr>
        <w:pStyle w:val="paragraphsub"/>
        <w:keepNext/>
        <w:keepLines/>
      </w:pPr>
      <w:r w:rsidRPr="006C169F">
        <w:tab/>
        <w:t>(ii)</w:t>
      </w:r>
      <w:r w:rsidRPr="006C169F">
        <w:tab/>
        <w:t>the contributing members;</w:t>
      </w:r>
    </w:p>
    <w:p w:rsidR="000053FD" w:rsidRPr="006C169F" w:rsidRDefault="000053FD" w:rsidP="000053FD">
      <w:pPr>
        <w:pStyle w:val="paragraph"/>
      </w:pPr>
      <w:r w:rsidRPr="006C169F">
        <w:tab/>
      </w:r>
      <w:r w:rsidRPr="006C169F">
        <w:tab/>
        <w:t xml:space="preserve">of the total amount payable, under </w:t>
      </w:r>
      <w:r w:rsidR="006C169F" w:rsidRPr="006C169F">
        <w:rPr>
          <w:position w:val="6"/>
          <w:sz w:val="16"/>
        </w:rPr>
        <w:t>*</w:t>
      </w:r>
      <w:r w:rsidRPr="006C169F">
        <w:t xml:space="preserve">indirect tax laws, for which the members of the group would be jointly or severally liable under </w:t>
      </w:r>
      <w:r w:rsidR="006C169F">
        <w:t>subsection (</w:t>
      </w:r>
      <w:r w:rsidRPr="006C169F">
        <w:t>1) in relation to that tax period;</w:t>
      </w:r>
    </w:p>
    <w:p w:rsidR="000053FD" w:rsidRPr="006C169F" w:rsidRDefault="000053FD" w:rsidP="000053FD">
      <w:pPr>
        <w:pStyle w:val="subsection2"/>
      </w:pPr>
      <w:r w:rsidRPr="006C169F">
        <w:t>then:</w:t>
      </w:r>
    </w:p>
    <w:p w:rsidR="000053FD" w:rsidRPr="006C169F" w:rsidRDefault="000053FD" w:rsidP="000053FD">
      <w:pPr>
        <w:pStyle w:val="paragraph"/>
      </w:pPr>
      <w:r w:rsidRPr="006C169F">
        <w:tab/>
        <w:t>(d)</w:t>
      </w:r>
      <w:r w:rsidRPr="006C169F">
        <w:tab/>
        <w:t xml:space="preserve">if the contributing member leaves the group before the representative member of the group is required to give to the Commissioner a GST return for that tax period, and </w:t>
      </w:r>
      <w:r w:rsidR="006C169F">
        <w:t>subsection (</w:t>
      </w:r>
      <w:r w:rsidRPr="006C169F">
        <w:t xml:space="preserve">1B) applies—the contributing member is not liable under </w:t>
      </w:r>
      <w:r w:rsidR="006C169F">
        <w:t>subsection (</w:t>
      </w:r>
      <w:r w:rsidRPr="006C169F">
        <w:t>1) in relation to an indirect tax amount relating to that tax period; or</w:t>
      </w:r>
    </w:p>
    <w:p w:rsidR="000053FD" w:rsidRPr="006C169F" w:rsidRDefault="000053FD" w:rsidP="000053FD">
      <w:pPr>
        <w:pStyle w:val="paragraph"/>
      </w:pPr>
      <w:r w:rsidRPr="006C169F">
        <w:lastRenderedPageBreak/>
        <w:tab/>
        <w:t>(e)</w:t>
      </w:r>
      <w:r w:rsidRPr="006C169F">
        <w:tab/>
        <w:t xml:space="preserve">otherwise—the contributing member’s liability under </w:t>
      </w:r>
      <w:r w:rsidR="006C169F">
        <w:t>subsection (</w:t>
      </w:r>
      <w:r w:rsidRPr="006C169F">
        <w:t>1) in relation to that tax period is not to exceed that contribution amount.</w:t>
      </w:r>
    </w:p>
    <w:p w:rsidR="000053FD" w:rsidRPr="006C169F" w:rsidRDefault="000053FD" w:rsidP="000053FD">
      <w:pPr>
        <w:pStyle w:val="subsection"/>
      </w:pPr>
      <w:r w:rsidRPr="006C169F">
        <w:tab/>
        <w:t>(1B)</w:t>
      </w:r>
      <w:r w:rsidRPr="006C169F">
        <w:tab/>
        <w:t>This subsection applies if:</w:t>
      </w:r>
    </w:p>
    <w:p w:rsidR="000053FD" w:rsidRPr="006C169F" w:rsidRDefault="000053FD" w:rsidP="000053FD">
      <w:pPr>
        <w:pStyle w:val="paragraph"/>
      </w:pPr>
      <w:r w:rsidRPr="006C169F">
        <w:tab/>
        <w:t>(a)</w:t>
      </w:r>
      <w:r w:rsidRPr="006C169F">
        <w:tab/>
        <w:t>leaving the group was not part of an arrangement, a purpose of which was to prejudice the recovery by the Commissioner of the indirect tax amount; and</w:t>
      </w:r>
    </w:p>
    <w:p w:rsidR="000053FD" w:rsidRPr="006C169F" w:rsidRDefault="000053FD" w:rsidP="000053FD">
      <w:pPr>
        <w:pStyle w:val="paragraph"/>
      </w:pPr>
      <w:r w:rsidRPr="006C169F">
        <w:tab/>
        <w:t>(b)</w:t>
      </w:r>
      <w:r w:rsidRPr="006C169F">
        <w:tab/>
        <w:t xml:space="preserve">before the day on which the </w:t>
      </w:r>
      <w:r w:rsidR="006C169F" w:rsidRPr="006C169F">
        <w:rPr>
          <w:position w:val="6"/>
          <w:sz w:val="16"/>
        </w:rPr>
        <w:t>*</w:t>
      </w:r>
      <w:r w:rsidRPr="006C169F">
        <w:t xml:space="preserve">representative member is required to give to the Commissioner a </w:t>
      </w:r>
      <w:r w:rsidR="006C169F" w:rsidRPr="006C169F">
        <w:rPr>
          <w:position w:val="6"/>
          <w:sz w:val="16"/>
        </w:rPr>
        <w:t>*</w:t>
      </w:r>
      <w:r w:rsidRPr="006C169F">
        <w:t>GST return for that tax period, the contributing member pays to the representative member:</w:t>
      </w:r>
    </w:p>
    <w:p w:rsidR="000053FD" w:rsidRPr="006C169F" w:rsidRDefault="000053FD" w:rsidP="000053FD">
      <w:pPr>
        <w:pStyle w:val="paragraphsub"/>
      </w:pPr>
      <w:r w:rsidRPr="006C169F">
        <w:tab/>
        <w:t>(i)</w:t>
      </w:r>
      <w:r w:rsidRPr="006C169F">
        <w:tab/>
        <w:t>the contribution amount relating to that tax period; or</w:t>
      </w:r>
    </w:p>
    <w:p w:rsidR="000053FD" w:rsidRPr="006C169F" w:rsidRDefault="000053FD" w:rsidP="000053FD">
      <w:pPr>
        <w:pStyle w:val="paragraphsub"/>
      </w:pPr>
      <w:r w:rsidRPr="006C169F">
        <w:tab/>
        <w:t>(ii)</w:t>
      </w:r>
      <w:r w:rsidRPr="006C169F">
        <w:tab/>
        <w:t>if the contribution amount cannot be determined at the time of the payment—an amount that is a reasonable estimate of the contribution amount.</w:t>
      </w:r>
    </w:p>
    <w:p w:rsidR="000053FD" w:rsidRPr="006C169F" w:rsidRDefault="000053FD" w:rsidP="00186B15">
      <w:pPr>
        <w:pStyle w:val="subsection"/>
        <w:keepNext/>
        <w:keepLines/>
      </w:pPr>
      <w:r w:rsidRPr="006C169F">
        <w:tab/>
        <w:t>(1C)</w:t>
      </w:r>
      <w:r w:rsidRPr="006C169F">
        <w:tab/>
      </w:r>
      <w:r w:rsidR="006C169F">
        <w:t>Subsection (</w:t>
      </w:r>
      <w:r w:rsidRPr="006C169F">
        <w:t>1A) does not apply if:</w:t>
      </w:r>
    </w:p>
    <w:p w:rsidR="000053FD" w:rsidRPr="006C169F" w:rsidRDefault="000053FD" w:rsidP="000053FD">
      <w:pPr>
        <w:pStyle w:val="paragraph"/>
      </w:pPr>
      <w:r w:rsidRPr="006C169F">
        <w:tab/>
        <w:t>(a)</w:t>
      </w:r>
      <w:r w:rsidRPr="006C169F">
        <w:tab/>
        <w:t>the indirect tax sharing agreement was entered into as part of an arrangement; and</w:t>
      </w:r>
    </w:p>
    <w:p w:rsidR="000053FD" w:rsidRPr="006C169F" w:rsidRDefault="000053FD" w:rsidP="000053FD">
      <w:pPr>
        <w:pStyle w:val="paragraph"/>
      </w:pPr>
      <w:r w:rsidRPr="006C169F">
        <w:tab/>
        <w:t>(b)</w:t>
      </w:r>
      <w:r w:rsidRPr="006C169F">
        <w:tab/>
        <w:t>a purpose of the arrangement was to prejudice the recovery by the Commissioner of the indirect tax amount.</w:t>
      </w:r>
    </w:p>
    <w:p w:rsidR="000053FD" w:rsidRPr="006C169F" w:rsidRDefault="000053FD" w:rsidP="00A336ED">
      <w:pPr>
        <w:pStyle w:val="subsection"/>
        <w:keepNext/>
        <w:keepLines/>
      </w:pPr>
      <w:r w:rsidRPr="006C169F">
        <w:tab/>
        <w:t>(1D)</w:t>
      </w:r>
      <w:r w:rsidRPr="006C169F">
        <w:tab/>
      </w:r>
      <w:r w:rsidR="006C169F">
        <w:t>Subsection (</w:t>
      </w:r>
      <w:r w:rsidRPr="006C169F">
        <w:t>1A) does not apply if:</w:t>
      </w:r>
    </w:p>
    <w:p w:rsidR="000053FD" w:rsidRPr="006C169F" w:rsidRDefault="000053FD" w:rsidP="000053FD">
      <w:pPr>
        <w:pStyle w:val="paragraph"/>
      </w:pPr>
      <w:r w:rsidRPr="006C169F">
        <w:tab/>
        <w:t>(a)</w:t>
      </w:r>
      <w:r w:rsidRPr="006C169F">
        <w:tab/>
        <w:t xml:space="preserve">the Commissioner gives the </w:t>
      </w:r>
      <w:r w:rsidR="006C169F" w:rsidRPr="006C169F">
        <w:rPr>
          <w:position w:val="6"/>
          <w:sz w:val="16"/>
        </w:rPr>
        <w:t>*</w:t>
      </w:r>
      <w:r w:rsidRPr="006C169F">
        <w:t>representative member of the group written notice under this subsection in relation to the indirect tax sharing agreement (whether before, when or after an indirect tax amount to which the agreement relates becomes payable); and</w:t>
      </w:r>
    </w:p>
    <w:p w:rsidR="000053FD" w:rsidRPr="006C169F" w:rsidRDefault="000053FD" w:rsidP="000053FD">
      <w:pPr>
        <w:pStyle w:val="paragraph"/>
      </w:pPr>
      <w:r w:rsidRPr="006C169F">
        <w:tab/>
        <w:t>(b)</w:t>
      </w:r>
      <w:r w:rsidRPr="006C169F">
        <w:tab/>
        <w:t xml:space="preserve">the notice requires the representative member to give the Commissioner a copy of the agreement in the </w:t>
      </w:r>
      <w:r w:rsidR="006C169F" w:rsidRPr="006C169F">
        <w:rPr>
          <w:position w:val="6"/>
          <w:sz w:val="16"/>
        </w:rPr>
        <w:t>*</w:t>
      </w:r>
      <w:r w:rsidRPr="006C169F">
        <w:t>approved form within 14 days after the notice is given; and</w:t>
      </w:r>
    </w:p>
    <w:p w:rsidR="000053FD" w:rsidRPr="006C169F" w:rsidRDefault="000053FD" w:rsidP="000053FD">
      <w:pPr>
        <w:pStyle w:val="paragraph"/>
      </w:pPr>
      <w:r w:rsidRPr="006C169F">
        <w:tab/>
        <w:t>(c)</w:t>
      </w:r>
      <w:r w:rsidRPr="006C169F">
        <w:tab/>
        <w:t>the Commissioner does not receive a copy of the agreement by the time required.</w:t>
      </w:r>
    </w:p>
    <w:p w:rsidR="000053FD" w:rsidRPr="006C169F" w:rsidRDefault="000053FD" w:rsidP="000053FD">
      <w:pPr>
        <w:pStyle w:val="subsection"/>
      </w:pPr>
      <w:r w:rsidRPr="006C169F">
        <w:lastRenderedPageBreak/>
        <w:tab/>
        <w:t>(1E)</w:t>
      </w:r>
      <w:r w:rsidRPr="006C169F">
        <w:tab/>
      </w:r>
      <w:r w:rsidR="006C169F">
        <w:t>Subsection (</w:t>
      </w:r>
      <w:r w:rsidRPr="006C169F">
        <w:t xml:space="preserve">1A) does not apply if, apart from this subsection, the requirements of </w:t>
      </w:r>
      <w:r w:rsidR="006C169F">
        <w:t>subsection (</w:t>
      </w:r>
      <w:r w:rsidRPr="006C169F">
        <w:t>1A) would be satisfied in relation to 2 or more agreements:</w:t>
      </w:r>
    </w:p>
    <w:p w:rsidR="000053FD" w:rsidRPr="006C169F" w:rsidRDefault="000053FD" w:rsidP="000053FD">
      <w:pPr>
        <w:pStyle w:val="paragraph"/>
      </w:pPr>
      <w:r w:rsidRPr="006C169F">
        <w:tab/>
        <w:t>(a)</w:t>
      </w:r>
      <w:r w:rsidRPr="006C169F">
        <w:tab/>
        <w:t xml:space="preserve">that were entered into by the </w:t>
      </w:r>
      <w:r w:rsidR="006C169F" w:rsidRPr="006C169F">
        <w:rPr>
          <w:position w:val="6"/>
          <w:sz w:val="16"/>
        </w:rPr>
        <w:t>*</w:t>
      </w:r>
      <w:r w:rsidRPr="006C169F">
        <w:t>representative member; and</w:t>
      </w:r>
    </w:p>
    <w:p w:rsidR="000053FD" w:rsidRPr="006C169F" w:rsidRDefault="000053FD" w:rsidP="000053FD">
      <w:pPr>
        <w:pStyle w:val="paragraph"/>
      </w:pPr>
      <w:r w:rsidRPr="006C169F">
        <w:tab/>
        <w:t>(b)</w:t>
      </w:r>
      <w:r w:rsidRPr="006C169F">
        <w:tab/>
        <w:t>that relate to the same tax period.</w:t>
      </w:r>
    </w:p>
    <w:p w:rsidR="000053FD" w:rsidRPr="006C169F" w:rsidRDefault="000053FD" w:rsidP="000053FD">
      <w:pPr>
        <w:pStyle w:val="SubsectionHead"/>
      </w:pPr>
      <w:r w:rsidRPr="006C169F">
        <w:t>Effect of prohibitions on certain arrangements</w:t>
      </w:r>
    </w:p>
    <w:p w:rsidR="00D2514D" w:rsidRPr="006C169F" w:rsidRDefault="00D2514D" w:rsidP="00D2514D">
      <w:pPr>
        <w:pStyle w:val="subsection"/>
      </w:pPr>
      <w:r w:rsidRPr="006C169F">
        <w:tab/>
        <w:t>(2)</w:t>
      </w:r>
      <w:r w:rsidRPr="006C169F">
        <w:tab/>
      </w:r>
      <w:r w:rsidR="006C169F">
        <w:t>Subsection (</w:t>
      </w:r>
      <w:r w:rsidRPr="006C169F">
        <w:t xml:space="preserve">1) does not apply to a </w:t>
      </w:r>
      <w:r w:rsidR="006C169F" w:rsidRPr="006C169F">
        <w:rPr>
          <w:position w:val="6"/>
          <w:sz w:val="16"/>
        </w:rPr>
        <w:t>*</w:t>
      </w:r>
      <w:r w:rsidRPr="006C169F">
        <w:t xml:space="preserve">member of a </w:t>
      </w:r>
      <w:r w:rsidR="006C169F" w:rsidRPr="006C169F">
        <w:rPr>
          <w:position w:val="6"/>
          <w:sz w:val="16"/>
        </w:rPr>
        <w:t>*</w:t>
      </w:r>
      <w:r w:rsidRPr="006C169F">
        <w:t xml:space="preserve">GST group if an </w:t>
      </w:r>
      <w:r w:rsidR="006C169F" w:rsidRPr="006C169F">
        <w:rPr>
          <w:position w:val="6"/>
          <w:sz w:val="16"/>
        </w:rPr>
        <w:t>*</w:t>
      </w:r>
      <w:r w:rsidRPr="006C169F">
        <w:t xml:space="preserve">Australian law has the effect of prohibiting the member from entering into any </w:t>
      </w:r>
      <w:r w:rsidR="006C169F" w:rsidRPr="006C169F">
        <w:rPr>
          <w:position w:val="6"/>
          <w:sz w:val="16"/>
        </w:rPr>
        <w:t>*</w:t>
      </w:r>
      <w:r w:rsidRPr="006C169F">
        <w:t>arrangement under which the member becomes subject to the liability referred to in that subsection.</w:t>
      </w:r>
    </w:p>
    <w:p w:rsidR="00D2514D" w:rsidRPr="006C169F" w:rsidRDefault="00D2514D" w:rsidP="00D2514D">
      <w:pPr>
        <w:pStyle w:val="subsection"/>
      </w:pPr>
      <w:r w:rsidRPr="006C169F">
        <w:tab/>
        <w:t>(3)</w:t>
      </w:r>
      <w:r w:rsidRPr="006C169F">
        <w:tab/>
        <w:t xml:space="preserve">However, a </w:t>
      </w:r>
      <w:r w:rsidR="006C169F" w:rsidRPr="006C169F">
        <w:rPr>
          <w:position w:val="6"/>
          <w:sz w:val="16"/>
        </w:rPr>
        <w:t>*</w:t>
      </w:r>
      <w:r w:rsidRPr="006C169F">
        <w:t xml:space="preserve">member to which </w:t>
      </w:r>
      <w:r w:rsidR="006C169F">
        <w:t>subsection (</w:t>
      </w:r>
      <w:r w:rsidRPr="006C169F">
        <w:t xml:space="preserve">2) applies remains liable for any amount payable under an </w:t>
      </w:r>
      <w:r w:rsidR="006C169F" w:rsidRPr="006C169F">
        <w:rPr>
          <w:position w:val="6"/>
          <w:sz w:val="16"/>
        </w:rPr>
        <w:t>*</w:t>
      </w:r>
      <w:r w:rsidRPr="006C169F">
        <w:t xml:space="preserve">indirect tax law by the </w:t>
      </w:r>
      <w:r w:rsidR="006C169F" w:rsidRPr="006C169F">
        <w:rPr>
          <w:position w:val="6"/>
          <w:sz w:val="16"/>
        </w:rPr>
        <w:t>*</w:t>
      </w:r>
      <w:r w:rsidRPr="006C169F">
        <w:t xml:space="preserve">representative member for the group, to the extent that the liability arises from an act or omission of the member to which </w:t>
      </w:r>
      <w:r w:rsidR="006C169F">
        <w:t>subsection (</w:t>
      </w:r>
      <w:r w:rsidRPr="006C169F">
        <w:t>2) applies.</w:t>
      </w:r>
    </w:p>
    <w:p w:rsidR="004E2178" w:rsidRPr="006C169F" w:rsidRDefault="004E2178" w:rsidP="004E2178">
      <w:pPr>
        <w:pStyle w:val="SubsectionHead"/>
      </w:pPr>
      <w:r w:rsidRPr="006C169F">
        <w:t>Criminal liability of members of GST groups</w:t>
      </w:r>
    </w:p>
    <w:p w:rsidR="00D2514D" w:rsidRPr="006C169F" w:rsidRDefault="00D2514D" w:rsidP="00D2514D">
      <w:pPr>
        <w:pStyle w:val="subsection"/>
      </w:pPr>
      <w:r w:rsidRPr="006C169F">
        <w:tab/>
        <w:t>(4)</w:t>
      </w:r>
      <w:r w:rsidRPr="006C169F">
        <w:tab/>
        <w:t xml:space="preserve">Any offence against an </w:t>
      </w:r>
      <w:r w:rsidR="006C169F" w:rsidRPr="006C169F">
        <w:rPr>
          <w:position w:val="6"/>
          <w:sz w:val="16"/>
        </w:rPr>
        <w:t>*</w:t>
      </w:r>
      <w:r w:rsidRPr="006C169F">
        <w:t xml:space="preserve">indirect tax law that is committed by the </w:t>
      </w:r>
      <w:r w:rsidR="006C169F" w:rsidRPr="006C169F">
        <w:rPr>
          <w:position w:val="6"/>
          <w:sz w:val="16"/>
        </w:rPr>
        <w:t>*</w:t>
      </w:r>
      <w:r w:rsidRPr="006C169F">
        <w:t xml:space="preserve">representative member for a </w:t>
      </w:r>
      <w:r w:rsidR="006C169F" w:rsidRPr="006C169F">
        <w:rPr>
          <w:position w:val="6"/>
          <w:sz w:val="16"/>
        </w:rPr>
        <w:t>*</w:t>
      </w:r>
      <w:r w:rsidRPr="006C169F">
        <w:t xml:space="preserve">GST group is taken to have been committed by each of the </w:t>
      </w:r>
      <w:r w:rsidR="006C169F" w:rsidRPr="006C169F">
        <w:rPr>
          <w:position w:val="6"/>
          <w:sz w:val="16"/>
        </w:rPr>
        <w:t>*</w:t>
      </w:r>
      <w:r w:rsidRPr="006C169F">
        <w:t>members of the group.</w:t>
      </w:r>
    </w:p>
    <w:p w:rsidR="00D2514D" w:rsidRPr="006C169F" w:rsidRDefault="00D2514D" w:rsidP="00D2514D">
      <w:pPr>
        <w:pStyle w:val="subsection"/>
      </w:pPr>
      <w:r w:rsidRPr="006C169F">
        <w:tab/>
        <w:t>(5)</w:t>
      </w:r>
      <w:r w:rsidRPr="006C169F">
        <w:tab/>
        <w:t xml:space="preserve">In a prosecution of an entity for an offence that the entity is taken to have committed because of </w:t>
      </w:r>
      <w:r w:rsidR="006C169F">
        <w:t>subsection (</w:t>
      </w:r>
      <w:r w:rsidRPr="006C169F">
        <w:t>4), it is a defence if the entity proves that the entity:</w:t>
      </w:r>
    </w:p>
    <w:p w:rsidR="00D2514D" w:rsidRPr="006C169F" w:rsidRDefault="00D2514D" w:rsidP="00D2514D">
      <w:pPr>
        <w:pStyle w:val="paragraph"/>
      </w:pPr>
      <w:r w:rsidRPr="006C169F">
        <w:tab/>
        <w:t>(a)</w:t>
      </w:r>
      <w:r w:rsidRPr="006C169F">
        <w:tab/>
        <w:t>did not aid, abet, counsel or procure the relevant act or omission; and</w:t>
      </w:r>
    </w:p>
    <w:p w:rsidR="00D2514D" w:rsidRPr="006C169F" w:rsidRDefault="00D2514D" w:rsidP="00D2514D">
      <w:pPr>
        <w:pStyle w:val="paragraph"/>
      </w:pPr>
      <w:r w:rsidRPr="006C169F">
        <w:tab/>
        <w:t>(b)</w:t>
      </w:r>
      <w:r w:rsidRPr="006C169F">
        <w:tab/>
        <w:t>was not in any way knowingly concerned in, or party to, the relevant act or omission (whether directly or indirectly and whether by any act or omission of the entity).</w:t>
      </w:r>
    </w:p>
    <w:p w:rsidR="00D2514D" w:rsidRPr="006C169F" w:rsidRDefault="00D2514D" w:rsidP="00D2514D">
      <w:pPr>
        <w:pStyle w:val="notetext"/>
      </w:pPr>
      <w:r w:rsidRPr="006C169F">
        <w:t>Note 1:</w:t>
      </w:r>
      <w:r w:rsidRPr="006C169F">
        <w:tab/>
        <w:t xml:space="preserve">The defence in </w:t>
      </w:r>
      <w:r w:rsidR="006C169F">
        <w:t>subsection (</w:t>
      </w:r>
      <w:r w:rsidRPr="006C169F">
        <w:t>5) does not apply in relation to offences under Part</w:t>
      </w:r>
      <w:r w:rsidR="006C169F">
        <w:t> </w:t>
      </w:r>
      <w:r w:rsidRPr="006C169F">
        <w:t xml:space="preserve">2.4 of the </w:t>
      </w:r>
      <w:r w:rsidRPr="006C169F">
        <w:rPr>
          <w:i/>
        </w:rPr>
        <w:t>Criminal Code</w:t>
      </w:r>
      <w:r w:rsidRPr="006C169F">
        <w:t>.</w:t>
      </w:r>
    </w:p>
    <w:p w:rsidR="00D2514D" w:rsidRPr="006C169F" w:rsidRDefault="00D2514D" w:rsidP="00D2514D">
      <w:pPr>
        <w:pStyle w:val="notetext"/>
      </w:pPr>
      <w:r w:rsidRPr="006C169F">
        <w:t>Note 2:</w:t>
      </w:r>
      <w:r w:rsidRPr="006C169F">
        <w:tab/>
        <w:t xml:space="preserve">A defendant bears a legal burden in relation to the matters in </w:t>
      </w:r>
      <w:r w:rsidR="006C169F">
        <w:t>subsection (</w:t>
      </w:r>
      <w:r w:rsidRPr="006C169F">
        <w:t>5): see section</w:t>
      </w:r>
      <w:r w:rsidR="006C169F">
        <w:t> </w:t>
      </w:r>
      <w:r w:rsidRPr="006C169F">
        <w:t xml:space="preserve">13.4 of the </w:t>
      </w:r>
      <w:r w:rsidRPr="006C169F">
        <w:rPr>
          <w:i/>
        </w:rPr>
        <w:t>Criminal Code</w:t>
      </w:r>
      <w:r w:rsidRPr="006C169F">
        <w:t>.</w:t>
      </w:r>
    </w:p>
    <w:p w:rsidR="00933C3E" w:rsidRPr="006C169F" w:rsidRDefault="00933C3E" w:rsidP="00352BC6">
      <w:pPr>
        <w:pStyle w:val="ActHead4"/>
        <w:pageBreakBefore/>
      </w:pPr>
      <w:bookmarkStart w:id="1202" w:name="_Toc447709597"/>
      <w:r w:rsidRPr="006C169F">
        <w:rPr>
          <w:rStyle w:val="CharSubdNo"/>
        </w:rPr>
        <w:lastRenderedPageBreak/>
        <w:t>Division</w:t>
      </w:r>
      <w:r w:rsidR="006C169F" w:rsidRPr="006C169F">
        <w:rPr>
          <w:rStyle w:val="CharSubdNo"/>
        </w:rPr>
        <w:t> </w:t>
      </w:r>
      <w:r w:rsidRPr="006C169F">
        <w:rPr>
          <w:rStyle w:val="CharSubdNo"/>
        </w:rPr>
        <w:t>446</w:t>
      </w:r>
      <w:r w:rsidRPr="006C169F">
        <w:t>—</w:t>
      </w:r>
      <w:r w:rsidRPr="006C169F">
        <w:rPr>
          <w:rStyle w:val="CharSubdText"/>
        </w:rPr>
        <w:t>Local governing bodies</w:t>
      </w:r>
      <w:bookmarkEnd w:id="1202"/>
    </w:p>
    <w:p w:rsidR="00933C3E" w:rsidRPr="006C169F" w:rsidRDefault="00933C3E" w:rsidP="00933C3E">
      <w:pPr>
        <w:pStyle w:val="ActHead4"/>
      </w:pPr>
      <w:bookmarkStart w:id="1203" w:name="_Toc447709598"/>
      <w:r w:rsidRPr="006C169F">
        <w:rPr>
          <w:rStyle w:val="CharSubdNo"/>
        </w:rPr>
        <w:t>Guide to Divisi</w:t>
      </w:r>
      <w:r w:rsidRPr="006C169F">
        <w:rPr>
          <w:rStyle w:val="CharSubdText"/>
        </w:rPr>
        <w:t>o</w:t>
      </w:r>
      <w:r w:rsidRPr="006C169F">
        <w:t>n</w:t>
      </w:r>
      <w:bookmarkEnd w:id="1203"/>
    </w:p>
    <w:p w:rsidR="00933C3E" w:rsidRPr="006C169F" w:rsidRDefault="00933C3E" w:rsidP="00933C3E">
      <w:pPr>
        <w:pStyle w:val="ActHead5"/>
      </w:pPr>
      <w:bookmarkStart w:id="1204" w:name="_Toc447709599"/>
      <w:r w:rsidRPr="006C169F">
        <w:rPr>
          <w:rStyle w:val="CharSectno"/>
        </w:rPr>
        <w:t>446</w:t>
      </w:r>
      <w:r w:rsidR="006C169F" w:rsidRPr="006C169F">
        <w:rPr>
          <w:rStyle w:val="CharSectno"/>
        </w:rPr>
        <w:noBreakHyphen/>
      </w:r>
      <w:r w:rsidRPr="006C169F">
        <w:rPr>
          <w:rStyle w:val="CharSectno"/>
        </w:rPr>
        <w:t>1</w:t>
      </w:r>
      <w:r w:rsidRPr="006C169F">
        <w:t xml:space="preserve">  What this Division is about</w:t>
      </w:r>
      <w:bookmarkEnd w:id="1204"/>
    </w:p>
    <w:p w:rsidR="00933C3E" w:rsidRPr="006C169F" w:rsidRDefault="00933C3E" w:rsidP="00933C3E">
      <w:pPr>
        <w:pStyle w:val="BoxText"/>
      </w:pPr>
      <w:r w:rsidRPr="006C169F">
        <w:t>A local governing body can resolve that its members are subject to Pay As You Go withholding. This also results in the members being treated as employees for a wide range of other taxation purposes.</w:t>
      </w:r>
    </w:p>
    <w:p w:rsidR="00933C3E" w:rsidRPr="006C169F" w:rsidRDefault="00933C3E" w:rsidP="00933C3E">
      <w:pPr>
        <w:pStyle w:val="TofSectsHeading"/>
      </w:pPr>
      <w:r w:rsidRPr="006C169F">
        <w:t>Table of sections</w:t>
      </w:r>
    </w:p>
    <w:p w:rsidR="00933C3E" w:rsidRPr="006C169F" w:rsidRDefault="00933C3E" w:rsidP="00933C3E">
      <w:pPr>
        <w:pStyle w:val="TofSectsGroupHeading"/>
      </w:pPr>
      <w:r w:rsidRPr="006C169F">
        <w:t>Operative provisions</w:t>
      </w:r>
    </w:p>
    <w:p w:rsidR="00933C3E" w:rsidRPr="006C169F" w:rsidRDefault="00933C3E" w:rsidP="00933C3E">
      <w:pPr>
        <w:pStyle w:val="TofSectsSection"/>
      </w:pPr>
      <w:r w:rsidRPr="006C169F">
        <w:t>446</w:t>
      </w:r>
      <w:r w:rsidR="006C169F">
        <w:noBreakHyphen/>
      </w:r>
      <w:r w:rsidRPr="006C169F">
        <w:t>5</w:t>
      </w:r>
      <w:r w:rsidRPr="006C169F">
        <w:tab/>
        <w:t>Requirements for unanimous resolutions by local governing bodies</w:t>
      </w:r>
    </w:p>
    <w:p w:rsidR="00933C3E" w:rsidRPr="006C169F" w:rsidRDefault="00933C3E" w:rsidP="00933C3E">
      <w:pPr>
        <w:pStyle w:val="ActHead4"/>
      </w:pPr>
      <w:bookmarkStart w:id="1205" w:name="_Toc447709600"/>
      <w:r w:rsidRPr="006C169F">
        <w:rPr>
          <w:rStyle w:val="CharSubdNo"/>
        </w:rPr>
        <w:t>Operative provisio</w:t>
      </w:r>
      <w:r w:rsidRPr="006C169F">
        <w:rPr>
          <w:rStyle w:val="CharSubdText"/>
        </w:rPr>
        <w:t>n</w:t>
      </w:r>
      <w:r w:rsidRPr="006C169F">
        <w:t>s</w:t>
      </w:r>
      <w:bookmarkEnd w:id="1205"/>
    </w:p>
    <w:p w:rsidR="00933C3E" w:rsidRPr="006C169F" w:rsidRDefault="00933C3E" w:rsidP="00933C3E">
      <w:pPr>
        <w:pStyle w:val="ActHead5"/>
      </w:pPr>
      <w:bookmarkStart w:id="1206" w:name="_Toc447709601"/>
      <w:r w:rsidRPr="006C169F">
        <w:rPr>
          <w:rStyle w:val="CharSectno"/>
        </w:rPr>
        <w:t>446</w:t>
      </w:r>
      <w:r w:rsidR="006C169F" w:rsidRPr="006C169F">
        <w:rPr>
          <w:rStyle w:val="CharSectno"/>
        </w:rPr>
        <w:noBreakHyphen/>
      </w:r>
      <w:r w:rsidRPr="006C169F">
        <w:rPr>
          <w:rStyle w:val="CharSectno"/>
        </w:rPr>
        <w:t>5</w:t>
      </w:r>
      <w:r w:rsidRPr="006C169F">
        <w:t xml:space="preserve">  Requirements for unanimous resolutions by local governing bodies</w:t>
      </w:r>
      <w:bookmarkEnd w:id="1206"/>
    </w:p>
    <w:p w:rsidR="00933C3E" w:rsidRPr="006C169F" w:rsidRDefault="00933C3E" w:rsidP="00933C3E">
      <w:pPr>
        <w:pStyle w:val="SubsectionHead"/>
      </w:pPr>
      <w:r w:rsidRPr="006C169F">
        <w:t>When section applies</w:t>
      </w:r>
    </w:p>
    <w:p w:rsidR="00933C3E" w:rsidRPr="006C169F" w:rsidRDefault="00933C3E" w:rsidP="00933C3E">
      <w:pPr>
        <w:pStyle w:val="subsection"/>
      </w:pPr>
      <w:r w:rsidRPr="006C169F">
        <w:tab/>
        <w:t>(1)</w:t>
      </w:r>
      <w:r w:rsidRPr="006C169F">
        <w:tab/>
        <w:t xml:space="preserve">This section applies to the following unanimous resolutions made by a </w:t>
      </w:r>
      <w:r w:rsidR="006C169F" w:rsidRPr="006C169F">
        <w:rPr>
          <w:position w:val="6"/>
          <w:sz w:val="16"/>
        </w:rPr>
        <w:t>*</w:t>
      </w:r>
      <w:r w:rsidRPr="006C169F">
        <w:t>local governing body:</w:t>
      </w:r>
    </w:p>
    <w:p w:rsidR="00933C3E" w:rsidRPr="006C169F" w:rsidRDefault="00933C3E" w:rsidP="00933C3E">
      <w:pPr>
        <w:pStyle w:val="paragraph"/>
      </w:pPr>
      <w:r w:rsidRPr="006C169F">
        <w:tab/>
        <w:t>(a)</w:t>
      </w:r>
      <w:r w:rsidRPr="006C169F">
        <w:tab/>
        <w:t>a resolution that the remuneration of members of the body be subject to withholding under</w:t>
      </w:r>
      <w:r w:rsidRPr="006C169F">
        <w:rPr>
          <w:color w:val="000000"/>
        </w:rPr>
        <w:t xml:space="preserve"> </w:t>
      </w:r>
      <w:r w:rsidRPr="006C169F">
        <w:rPr>
          <w:color w:val="000000"/>
          <w:sz w:val="21"/>
          <w:szCs w:val="21"/>
        </w:rPr>
        <w:t>Part</w:t>
      </w:r>
      <w:r w:rsidR="006C169F">
        <w:rPr>
          <w:color w:val="000000"/>
          <w:sz w:val="21"/>
          <w:szCs w:val="21"/>
        </w:rPr>
        <w:t> </w:t>
      </w:r>
      <w:r w:rsidRPr="006C169F">
        <w:rPr>
          <w:color w:val="000000"/>
          <w:sz w:val="21"/>
          <w:szCs w:val="21"/>
        </w:rPr>
        <w:t>2</w:t>
      </w:r>
      <w:r w:rsidR="006C169F">
        <w:rPr>
          <w:color w:val="000000"/>
          <w:sz w:val="21"/>
          <w:szCs w:val="21"/>
        </w:rPr>
        <w:noBreakHyphen/>
      </w:r>
      <w:r w:rsidRPr="006C169F">
        <w:rPr>
          <w:color w:val="000000"/>
          <w:sz w:val="21"/>
          <w:szCs w:val="21"/>
        </w:rPr>
        <w:t>5 (about Pay As You Go withholding)</w:t>
      </w:r>
      <w:r w:rsidRPr="006C169F">
        <w:t>;</w:t>
      </w:r>
    </w:p>
    <w:p w:rsidR="00933C3E" w:rsidRPr="006C169F" w:rsidRDefault="00933C3E" w:rsidP="00933C3E">
      <w:pPr>
        <w:pStyle w:val="paragraph"/>
      </w:pPr>
      <w:r w:rsidRPr="006C169F">
        <w:tab/>
        <w:t>(b)</w:t>
      </w:r>
      <w:r w:rsidRPr="006C169F">
        <w:tab/>
        <w:t xml:space="preserve">a resolution cancelling a resolution covered by </w:t>
      </w:r>
      <w:r w:rsidR="006C169F">
        <w:t>paragraph (</w:t>
      </w:r>
      <w:r w:rsidRPr="006C169F">
        <w:t>a).</w:t>
      </w:r>
    </w:p>
    <w:p w:rsidR="00933C3E" w:rsidRPr="006C169F" w:rsidRDefault="00933C3E" w:rsidP="00933C3E">
      <w:pPr>
        <w:pStyle w:val="SubsectionHead"/>
      </w:pPr>
      <w:r w:rsidRPr="006C169F">
        <w:t>When resolution takes effect</w:t>
      </w:r>
    </w:p>
    <w:p w:rsidR="00933C3E" w:rsidRPr="006C169F" w:rsidRDefault="00933C3E" w:rsidP="00933C3E">
      <w:pPr>
        <w:pStyle w:val="subsection"/>
      </w:pPr>
      <w:r w:rsidRPr="006C169F">
        <w:tab/>
        <w:t>(2)</w:t>
      </w:r>
      <w:r w:rsidRPr="006C169F">
        <w:tab/>
        <w:t xml:space="preserve">The resolution must specify a day as the day on which the resolution takes effect. The specified day must be within the </w:t>
      </w:r>
      <w:r w:rsidRPr="006C169F">
        <w:lastRenderedPageBreak/>
        <w:t>28</w:t>
      </w:r>
      <w:r w:rsidR="006C169F">
        <w:noBreakHyphen/>
      </w:r>
      <w:r w:rsidRPr="006C169F">
        <w:t>day period beginning on the day after the day on which the resolution was made.</w:t>
      </w:r>
    </w:p>
    <w:p w:rsidR="00933C3E" w:rsidRPr="006C169F" w:rsidRDefault="00933C3E" w:rsidP="00933C3E">
      <w:pPr>
        <w:pStyle w:val="SubsectionHead"/>
      </w:pPr>
      <w:r w:rsidRPr="006C169F">
        <w:t>Resolution not affected by change in membership of body</w:t>
      </w:r>
    </w:p>
    <w:p w:rsidR="00933C3E" w:rsidRPr="006C169F" w:rsidRDefault="00933C3E" w:rsidP="00933C3E">
      <w:pPr>
        <w:pStyle w:val="subsection"/>
      </w:pPr>
      <w:r w:rsidRPr="006C169F">
        <w:tab/>
        <w:t>(3)</w:t>
      </w:r>
      <w:r w:rsidRPr="006C169F">
        <w:tab/>
        <w:t xml:space="preserve">The resolution continues in force in spite of a change in the membership of the </w:t>
      </w:r>
      <w:r w:rsidR="006C169F" w:rsidRPr="006C169F">
        <w:rPr>
          <w:position w:val="6"/>
          <w:sz w:val="16"/>
        </w:rPr>
        <w:t>*</w:t>
      </w:r>
      <w:r w:rsidRPr="006C169F">
        <w:t>local governing body.</w:t>
      </w:r>
    </w:p>
    <w:p w:rsidR="00933C3E" w:rsidRPr="006C169F" w:rsidRDefault="00933C3E" w:rsidP="00933C3E">
      <w:pPr>
        <w:pStyle w:val="SubsectionHead"/>
      </w:pPr>
      <w:r w:rsidRPr="006C169F">
        <w:t>Commissioner to be notified of resolution</w:t>
      </w:r>
    </w:p>
    <w:p w:rsidR="00933C3E" w:rsidRPr="006C169F" w:rsidRDefault="00933C3E" w:rsidP="00933C3E">
      <w:pPr>
        <w:pStyle w:val="subsection"/>
      </w:pPr>
      <w:r w:rsidRPr="006C169F">
        <w:tab/>
        <w:t>(4)</w:t>
      </w:r>
      <w:r w:rsidRPr="006C169F">
        <w:tab/>
        <w:t xml:space="preserve">The </w:t>
      </w:r>
      <w:r w:rsidR="006C169F" w:rsidRPr="006C169F">
        <w:rPr>
          <w:position w:val="6"/>
          <w:sz w:val="16"/>
        </w:rPr>
        <w:t>*</w:t>
      </w:r>
      <w:r w:rsidRPr="006C169F">
        <w:t>local governing body must give written notice of the resolution to the Commissioner within 7 days after the resolution was made.</w:t>
      </w:r>
    </w:p>
    <w:p w:rsidR="00933C3E" w:rsidRPr="006C169F" w:rsidRDefault="00933C3E" w:rsidP="00933C3E">
      <w:pPr>
        <w:pStyle w:val="SubsectionHead"/>
      </w:pPr>
      <w:r w:rsidRPr="006C169F">
        <w:t>Eligible local governing bodies to be notified in Gazette</w:t>
      </w:r>
    </w:p>
    <w:p w:rsidR="00933C3E" w:rsidRPr="006C169F" w:rsidRDefault="00933C3E" w:rsidP="00933C3E">
      <w:pPr>
        <w:pStyle w:val="subsection"/>
      </w:pPr>
      <w:r w:rsidRPr="006C169F">
        <w:tab/>
        <w:t>(5)</w:t>
      </w:r>
      <w:r w:rsidRPr="006C169F">
        <w:tab/>
        <w:t xml:space="preserve">If the Commissioner is notified of the resolution, the Commissioner must cause to be published in the </w:t>
      </w:r>
      <w:r w:rsidRPr="006C169F">
        <w:rPr>
          <w:i/>
        </w:rPr>
        <w:t xml:space="preserve">Gazette </w:t>
      </w:r>
      <w:r w:rsidRPr="006C169F">
        <w:t>a notice setting out:</w:t>
      </w:r>
    </w:p>
    <w:p w:rsidR="00933C3E" w:rsidRPr="006C169F" w:rsidRDefault="00933C3E" w:rsidP="00933C3E">
      <w:pPr>
        <w:pStyle w:val="paragraph"/>
      </w:pPr>
      <w:r w:rsidRPr="006C169F">
        <w:tab/>
        <w:t>(a)</w:t>
      </w:r>
      <w:r w:rsidRPr="006C169F">
        <w:tab/>
        <w:t xml:space="preserve">the name of the </w:t>
      </w:r>
      <w:r w:rsidR="006C169F" w:rsidRPr="006C169F">
        <w:rPr>
          <w:position w:val="6"/>
          <w:sz w:val="16"/>
        </w:rPr>
        <w:t>*</w:t>
      </w:r>
      <w:r w:rsidRPr="006C169F">
        <w:t>local governing body; and</w:t>
      </w:r>
    </w:p>
    <w:p w:rsidR="00933C3E" w:rsidRPr="006C169F" w:rsidRDefault="00933C3E" w:rsidP="00933C3E">
      <w:pPr>
        <w:pStyle w:val="paragraph"/>
      </w:pPr>
      <w:r w:rsidRPr="006C169F">
        <w:tab/>
        <w:t>(b)</w:t>
      </w:r>
      <w:r w:rsidRPr="006C169F">
        <w:tab/>
        <w:t>the day on which the resolution takes effect.</w:t>
      </w:r>
    </w:p>
    <w:p w:rsidR="00933C3E" w:rsidRPr="006C169F" w:rsidRDefault="00933C3E" w:rsidP="00933C3E">
      <w:pPr>
        <w:pStyle w:val="SubsectionHead"/>
      </w:pPr>
      <w:r w:rsidRPr="006C169F">
        <w:t>When resolution applies for purposes of affected provisions</w:t>
      </w:r>
    </w:p>
    <w:p w:rsidR="00933C3E" w:rsidRPr="006C169F" w:rsidRDefault="00933C3E" w:rsidP="00933C3E">
      <w:pPr>
        <w:pStyle w:val="subsection"/>
      </w:pPr>
      <w:r w:rsidRPr="006C169F">
        <w:tab/>
        <w:t>(6)</w:t>
      </w:r>
      <w:r w:rsidRPr="006C169F">
        <w:tab/>
        <w:t>This table sets out when the resolution applies for the purposes of particular provisions whose operation it affects.</w:t>
      </w:r>
    </w:p>
    <w:p w:rsidR="00933C3E" w:rsidRPr="006C169F" w:rsidRDefault="00933C3E" w:rsidP="00933C3E">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933C3E" w:rsidRPr="006C169F">
        <w:trPr>
          <w:cantSplit/>
          <w:tblHeader/>
        </w:trPr>
        <w:tc>
          <w:tcPr>
            <w:tcW w:w="7086" w:type="dxa"/>
            <w:gridSpan w:val="3"/>
            <w:tcBorders>
              <w:top w:val="single" w:sz="12" w:space="0" w:color="auto"/>
              <w:bottom w:val="single" w:sz="6" w:space="0" w:color="auto"/>
            </w:tcBorders>
            <w:shd w:val="clear" w:color="auto" w:fill="auto"/>
          </w:tcPr>
          <w:p w:rsidR="00933C3E" w:rsidRPr="006C169F" w:rsidRDefault="00933C3E" w:rsidP="00933C3E">
            <w:pPr>
              <w:pStyle w:val="Tabletext"/>
              <w:keepNext/>
              <w:rPr>
                <w:b/>
              </w:rPr>
            </w:pPr>
            <w:r w:rsidRPr="006C169F">
              <w:rPr>
                <w:b/>
              </w:rPr>
              <w:t>When the resolution applies</w:t>
            </w:r>
          </w:p>
        </w:tc>
      </w:tr>
      <w:tr w:rsidR="00933C3E" w:rsidRPr="006C169F">
        <w:trPr>
          <w:cantSplit/>
          <w:tblHeader/>
        </w:trPr>
        <w:tc>
          <w:tcPr>
            <w:tcW w:w="714" w:type="dxa"/>
            <w:tcBorders>
              <w:top w:val="single" w:sz="6" w:space="0" w:color="auto"/>
              <w:bottom w:val="single" w:sz="12" w:space="0" w:color="auto"/>
            </w:tcBorders>
            <w:shd w:val="clear" w:color="auto" w:fill="auto"/>
          </w:tcPr>
          <w:p w:rsidR="00933C3E" w:rsidRPr="006C169F" w:rsidRDefault="00933C3E" w:rsidP="00933C3E">
            <w:pPr>
              <w:pStyle w:val="Tabletext"/>
              <w:keepNext/>
              <w:rPr>
                <w:b/>
              </w:rPr>
            </w:pPr>
            <w:r w:rsidRPr="006C169F">
              <w:rPr>
                <w:b/>
              </w:rPr>
              <w:t>Item</w:t>
            </w:r>
          </w:p>
        </w:tc>
        <w:tc>
          <w:tcPr>
            <w:tcW w:w="3186" w:type="dxa"/>
            <w:tcBorders>
              <w:top w:val="single" w:sz="6" w:space="0" w:color="auto"/>
              <w:bottom w:val="single" w:sz="12" w:space="0" w:color="auto"/>
            </w:tcBorders>
            <w:shd w:val="clear" w:color="auto" w:fill="auto"/>
          </w:tcPr>
          <w:p w:rsidR="00933C3E" w:rsidRPr="006C169F" w:rsidRDefault="00933C3E" w:rsidP="00933C3E">
            <w:pPr>
              <w:pStyle w:val="Tabletext"/>
              <w:keepNext/>
              <w:rPr>
                <w:b/>
              </w:rPr>
            </w:pPr>
            <w:r w:rsidRPr="006C169F">
              <w:rPr>
                <w:b/>
              </w:rPr>
              <w:t>If the resolution affects the operation of ...</w:t>
            </w:r>
          </w:p>
        </w:tc>
        <w:tc>
          <w:tcPr>
            <w:tcW w:w="3186" w:type="dxa"/>
            <w:tcBorders>
              <w:top w:val="single" w:sz="6" w:space="0" w:color="auto"/>
              <w:bottom w:val="single" w:sz="12" w:space="0" w:color="auto"/>
            </w:tcBorders>
            <w:shd w:val="clear" w:color="auto" w:fill="auto"/>
          </w:tcPr>
          <w:p w:rsidR="00933C3E" w:rsidRPr="006C169F" w:rsidRDefault="00933C3E" w:rsidP="00933C3E">
            <w:pPr>
              <w:pStyle w:val="Tabletext"/>
              <w:keepNext/>
              <w:rPr>
                <w:b/>
              </w:rPr>
            </w:pPr>
            <w:r w:rsidRPr="006C169F">
              <w:rPr>
                <w:b/>
              </w:rPr>
              <w:t>the resolution applies to ...</w:t>
            </w:r>
          </w:p>
        </w:tc>
      </w:tr>
      <w:tr w:rsidR="00933C3E" w:rsidRPr="006C169F">
        <w:trPr>
          <w:cantSplit/>
        </w:trPr>
        <w:tc>
          <w:tcPr>
            <w:tcW w:w="714" w:type="dxa"/>
            <w:tcBorders>
              <w:top w:val="single" w:sz="12" w:space="0" w:color="auto"/>
              <w:bottom w:val="single" w:sz="2" w:space="0" w:color="auto"/>
            </w:tcBorders>
            <w:shd w:val="clear" w:color="auto" w:fill="auto"/>
          </w:tcPr>
          <w:p w:rsidR="00933C3E" w:rsidRPr="006C169F" w:rsidRDefault="00933C3E" w:rsidP="00933C3E">
            <w:pPr>
              <w:pStyle w:val="Tabletext"/>
            </w:pPr>
            <w:r w:rsidRPr="006C169F">
              <w:t>1</w:t>
            </w:r>
          </w:p>
        </w:tc>
        <w:tc>
          <w:tcPr>
            <w:tcW w:w="3186" w:type="dxa"/>
            <w:tcBorders>
              <w:top w:val="single" w:sz="12" w:space="0" w:color="auto"/>
              <w:bottom w:val="single" w:sz="2" w:space="0" w:color="auto"/>
            </w:tcBorders>
            <w:shd w:val="clear" w:color="auto" w:fill="auto"/>
          </w:tcPr>
          <w:p w:rsidR="00933C3E" w:rsidRPr="006C169F" w:rsidRDefault="00933C3E" w:rsidP="00933C3E">
            <w:pPr>
              <w:pStyle w:val="Tabletext"/>
            </w:pPr>
            <w:r w:rsidRPr="006C169F">
              <w:t>section</w:t>
            </w:r>
            <w:r w:rsidR="006C169F">
              <w:t> </w:t>
            </w:r>
            <w:r w:rsidRPr="006C169F">
              <w:t>12</w:t>
            </w:r>
            <w:r w:rsidR="006C169F">
              <w:noBreakHyphen/>
            </w:r>
            <w:r w:rsidRPr="006C169F">
              <w:t>45</w:t>
            </w:r>
          </w:p>
        </w:tc>
        <w:tc>
          <w:tcPr>
            <w:tcW w:w="3186" w:type="dxa"/>
            <w:tcBorders>
              <w:top w:val="single" w:sz="12" w:space="0" w:color="auto"/>
              <w:bottom w:val="single" w:sz="2" w:space="0" w:color="auto"/>
            </w:tcBorders>
            <w:shd w:val="clear" w:color="auto" w:fill="auto"/>
          </w:tcPr>
          <w:p w:rsidR="00933C3E" w:rsidRPr="006C169F" w:rsidRDefault="00933C3E" w:rsidP="00933C3E">
            <w:pPr>
              <w:pStyle w:val="Tabletext"/>
            </w:pPr>
            <w:r w:rsidRPr="006C169F">
              <w:t>amounts that become payable after the day on which the resolution takes effect</w:t>
            </w:r>
          </w:p>
        </w:tc>
      </w:tr>
      <w:tr w:rsidR="00933C3E" w:rsidRPr="006C169F" w:rsidTr="00C07702">
        <w:trPr>
          <w:cantSplit/>
        </w:trPr>
        <w:tc>
          <w:tcPr>
            <w:tcW w:w="714" w:type="dxa"/>
            <w:tcBorders>
              <w:top w:val="single" w:sz="2" w:space="0" w:color="auto"/>
              <w:bottom w:val="single" w:sz="2" w:space="0" w:color="auto"/>
            </w:tcBorders>
            <w:shd w:val="clear" w:color="auto" w:fill="auto"/>
          </w:tcPr>
          <w:p w:rsidR="00933C3E" w:rsidRPr="006C169F" w:rsidRDefault="00933C3E" w:rsidP="00933C3E">
            <w:pPr>
              <w:pStyle w:val="Tabletext"/>
            </w:pPr>
            <w:r w:rsidRPr="006C169F">
              <w:t>2</w:t>
            </w:r>
          </w:p>
        </w:tc>
        <w:tc>
          <w:tcPr>
            <w:tcW w:w="3186" w:type="dxa"/>
            <w:tcBorders>
              <w:top w:val="single" w:sz="2" w:space="0" w:color="auto"/>
              <w:bottom w:val="single" w:sz="2" w:space="0" w:color="auto"/>
            </w:tcBorders>
            <w:shd w:val="clear" w:color="auto" w:fill="auto"/>
          </w:tcPr>
          <w:p w:rsidR="00933C3E" w:rsidRPr="006C169F" w:rsidRDefault="00933C3E" w:rsidP="00933C3E">
            <w:pPr>
              <w:pStyle w:val="Tabletext"/>
            </w:pPr>
            <w:r w:rsidRPr="006C169F">
              <w:t>Subdivision AB of Division</w:t>
            </w:r>
            <w:r w:rsidR="006C169F">
              <w:t> </w:t>
            </w:r>
            <w:r w:rsidRPr="006C169F">
              <w:t>17 of Part</w:t>
            </w:r>
            <w:r w:rsidR="00830045" w:rsidRPr="006C169F">
              <w:t> </w:t>
            </w:r>
            <w:r w:rsidRPr="006C169F">
              <w:t xml:space="preserve">III of the </w:t>
            </w:r>
            <w:r w:rsidRPr="006C169F">
              <w:rPr>
                <w:i/>
              </w:rPr>
              <w:t xml:space="preserve">Income Tax Assessment Act 1936 </w:t>
            </w:r>
            <w:r w:rsidRPr="006C169F">
              <w:t>(about tax offset for lump sum payments in arrears)</w:t>
            </w:r>
          </w:p>
        </w:tc>
        <w:tc>
          <w:tcPr>
            <w:tcW w:w="3186" w:type="dxa"/>
            <w:tcBorders>
              <w:top w:val="single" w:sz="2" w:space="0" w:color="auto"/>
              <w:bottom w:val="single" w:sz="2" w:space="0" w:color="auto"/>
            </w:tcBorders>
            <w:shd w:val="clear" w:color="auto" w:fill="auto"/>
          </w:tcPr>
          <w:p w:rsidR="00933C3E" w:rsidRPr="006C169F" w:rsidRDefault="006C169F" w:rsidP="00933C3E">
            <w:pPr>
              <w:pStyle w:val="Tabletext"/>
            </w:pPr>
            <w:r w:rsidRPr="006C169F">
              <w:rPr>
                <w:position w:val="6"/>
                <w:sz w:val="16"/>
              </w:rPr>
              <w:t>*</w:t>
            </w:r>
            <w:r w:rsidR="00933C3E" w:rsidRPr="006C169F">
              <w:t xml:space="preserve">ordinary income </w:t>
            </w:r>
            <w:r w:rsidRPr="006C169F">
              <w:rPr>
                <w:position w:val="6"/>
                <w:sz w:val="16"/>
              </w:rPr>
              <w:t>*</w:t>
            </w:r>
            <w:r w:rsidR="00933C3E" w:rsidRPr="006C169F">
              <w:t xml:space="preserve">derived, and amounts that become </w:t>
            </w:r>
            <w:r w:rsidRPr="006C169F">
              <w:rPr>
                <w:position w:val="6"/>
                <w:sz w:val="16"/>
              </w:rPr>
              <w:t>*</w:t>
            </w:r>
            <w:r w:rsidR="00933C3E" w:rsidRPr="006C169F">
              <w:t>statutory income, after the day on which the resolution takes effect</w:t>
            </w:r>
          </w:p>
        </w:tc>
      </w:tr>
      <w:tr w:rsidR="00933C3E" w:rsidRPr="006C169F" w:rsidTr="009457B4">
        <w:trPr>
          <w:cantSplit/>
        </w:trPr>
        <w:tc>
          <w:tcPr>
            <w:tcW w:w="714" w:type="dxa"/>
            <w:tcBorders>
              <w:top w:val="single" w:sz="2" w:space="0" w:color="auto"/>
              <w:bottom w:val="single" w:sz="4" w:space="0" w:color="auto"/>
            </w:tcBorders>
            <w:shd w:val="clear" w:color="auto" w:fill="auto"/>
          </w:tcPr>
          <w:p w:rsidR="00933C3E" w:rsidRPr="006C169F" w:rsidRDefault="00933C3E" w:rsidP="00650732">
            <w:pPr>
              <w:pStyle w:val="Tabletext"/>
              <w:keepNext/>
              <w:keepLines/>
            </w:pPr>
            <w:r w:rsidRPr="006C169F">
              <w:lastRenderedPageBreak/>
              <w:t>3</w:t>
            </w:r>
          </w:p>
        </w:tc>
        <w:tc>
          <w:tcPr>
            <w:tcW w:w="3186" w:type="dxa"/>
            <w:tcBorders>
              <w:top w:val="single" w:sz="2" w:space="0" w:color="auto"/>
              <w:bottom w:val="single" w:sz="4" w:space="0" w:color="auto"/>
            </w:tcBorders>
            <w:shd w:val="clear" w:color="auto" w:fill="auto"/>
          </w:tcPr>
          <w:p w:rsidR="00933C3E" w:rsidRPr="006C169F" w:rsidRDefault="00933C3E" w:rsidP="00650732">
            <w:pPr>
              <w:pStyle w:val="Tabletext"/>
              <w:keepNext/>
              <w:keepLines/>
            </w:pPr>
            <w:r w:rsidRPr="006C169F">
              <w:t>sections</w:t>
            </w:r>
            <w:r w:rsidR="006C169F">
              <w:t> </w:t>
            </w:r>
            <w:r w:rsidRPr="006C169F">
              <w:t>26</w:t>
            </w:r>
            <w:r w:rsidR="006C169F">
              <w:noBreakHyphen/>
            </w:r>
            <w:r w:rsidRPr="006C169F">
              <w:t>30 and 34</w:t>
            </w:r>
            <w:r w:rsidR="006C169F">
              <w:noBreakHyphen/>
            </w:r>
            <w:r w:rsidRPr="006C169F">
              <w:t xml:space="preserve">5 of the </w:t>
            </w:r>
            <w:r w:rsidRPr="006C169F">
              <w:rPr>
                <w:i/>
              </w:rPr>
              <w:t xml:space="preserve">Income Tax Assessment Act 1997 </w:t>
            </w:r>
            <w:r w:rsidRPr="006C169F">
              <w:t>(about deductions for relatives’ travel expenses and non</w:t>
            </w:r>
            <w:r w:rsidR="006C169F">
              <w:noBreakHyphen/>
            </w:r>
            <w:r w:rsidRPr="006C169F">
              <w:t>compulsory uniforms)</w:t>
            </w:r>
          </w:p>
        </w:tc>
        <w:tc>
          <w:tcPr>
            <w:tcW w:w="3186" w:type="dxa"/>
            <w:tcBorders>
              <w:top w:val="single" w:sz="2" w:space="0" w:color="auto"/>
              <w:bottom w:val="single" w:sz="4" w:space="0" w:color="auto"/>
            </w:tcBorders>
            <w:shd w:val="clear" w:color="auto" w:fill="auto"/>
          </w:tcPr>
          <w:p w:rsidR="00933C3E" w:rsidRPr="006C169F" w:rsidRDefault="00933C3E" w:rsidP="00650732">
            <w:pPr>
              <w:pStyle w:val="Tabletext"/>
              <w:keepNext/>
              <w:keepLines/>
            </w:pPr>
            <w:r w:rsidRPr="006C169F">
              <w:t>expenditure incurred after the day on which the resolution takes effect</w:t>
            </w:r>
          </w:p>
        </w:tc>
      </w:tr>
      <w:tr w:rsidR="00933C3E" w:rsidRPr="006C169F" w:rsidTr="009457B4">
        <w:trPr>
          <w:cantSplit/>
        </w:trPr>
        <w:tc>
          <w:tcPr>
            <w:tcW w:w="714" w:type="dxa"/>
            <w:tcBorders>
              <w:top w:val="single" w:sz="4" w:space="0" w:color="auto"/>
              <w:bottom w:val="single" w:sz="2" w:space="0" w:color="auto"/>
            </w:tcBorders>
            <w:shd w:val="clear" w:color="auto" w:fill="auto"/>
          </w:tcPr>
          <w:p w:rsidR="00933C3E" w:rsidRPr="006C169F" w:rsidRDefault="00933C3E" w:rsidP="00933C3E">
            <w:pPr>
              <w:pStyle w:val="Tabletext"/>
            </w:pPr>
            <w:r w:rsidRPr="006C169F">
              <w:t>4</w:t>
            </w:r>
          </w:p>
        </w:tc>
        <w:tc>
          <w:tcPr>
            <w:tcW w:w="3186" w:type="dxa"/>
            <w:tcBorders>
              <w:top w:val="single" w:sz="4" w:space="0" w:color="auto"/>
              <w:bottom w:val="single" w:sz="2" w:space="0" w:color="auto"/>
            </w:tcBorders>
            <w:shd w:val="clear" w:color="auto" w:fill="auto"/>
          </w:tcPr>
          <w:p w:rsidR="00933C3E" w:rsidRPr="006C169F" w:rsidRDefault="00933C3E" w:rsidP="00933C3E">
            <w:pPr>
              <w:pStyle w:val="Tabletext"/>
            </w:pPr>
            <w:r w:rsidRPr="006C169F">
              <w:t>Divisions</w:t>
            </w:r>
            <w:r w:rsidR="006C169F">
              <w:t> </w:t>
            </w:r>
            <w:r w:rsidRPr="006C169F">
              <w:t xml:space="preserve">28 and 900 of the </w:t>
            </w:r>
            <w:r w:rsidRPr="006C169F">
              <w:rPr>
                <w:i/>
              </w:rPr>
              <w:t>Income Tax Assessment Act 1997</w:t>
            </w:r>
            <w:r w:rsidRPr="006C169F">
              <w:t xml:space="preserve"> (about car expenses and substantiation)</w:t>
            </w:r>
          </w:p>
        </w:tc>
        <w:tc>
          <w:tcPr>
            <w:tcW w:w="3186" w:type="dxa"/>
            <w:tcBorders>
              <w:top w:val="single" w:sz="4" w:space="0" w:color="auto"/>
              <w:bottom w:val="single" w:sz="2" w:space="0" w:color="auto"/>
            </w:tcBorders>
            <w:shd w:val="clear" w:color="auto" w:fill="auto"/>
          </w:tcPr>
          <w:p w:rsidR="00933C3E" w:rsidRPr="006C169F" w:rsidRDefault="00933C3E" w:rsidP="00933C3E">
            <w:pPr>
              <w:pStyle w:val="Tabletext"/>
            </w:pPr>
            <w:r w:rsidRPr="006C169F">
              <w:t>expenses incurred after the day on which the resolution takes effect</w:t>
            </w:r>
          </w:p>
        </w:tc>
      </w:tr>
      <w:tr w:rsidR="00933C3E" w:rsidRPr="006C169F">
        <w:trPr>
          <w:cantSplit/>
        </w:trPr>
        <w:tc>
          <w:tcPr>
            <w:tcW w:w="714" w:type="dxa"/>
            <w:tcBorders>
              <w:top w:val="single" w:sz="2" w:space="0" w:color="auto"/>
              <w:bottom w:val="single" w:sz="2" w:space="0" w:color="auto"/>
            </w:tcBorders>
            <w:shd w:val="clear" w:color="auto" w:fill="auto"/>
          </w:tcPr>
          <w:p w:rsidR="00933C3E" w:rsidRPr="006C169F" w:rsidRDefault="00933C3E" w:rsidP="00933C3E">
            <w:pPr>
              <w:pStyle w:val="Tabletext"/>
            </w:pPr>
            <w:r w:rsidRPr="006C169F">
              <w:t>5</w:t>
            </w:r>
          </w:p>
        </w:tc>
        <w:tc>
          <w:tcPr>
            <w:tcW w:w="3186" w:type="dxa"/>
            <w:tcBorders>
              <w:top w:val="single" w:sz="2" w:space="0" w:color="auto"/>
              <w:bottom w:val="single" w:sz="2" w:space="0" w:color="auto"/>
            </w:tcBorders>
            <w:shd w:val="clear" w:color="auto" w:fill="auto"/>
          </w:tcPr>
          <w:p w:rsidR="00933C3E" w:rsidRPr="006C169F" w:rsidRDefault="00435854" w:rsidP="00933C3E">
            <w:pPr>
              <w:pStyle w:val="Tabletext"/>
            </w:pPr>
            <w:r w:rsidRPr="006C169F">
              <w:t>section</w:t>
            </w:r>
            <w:r w:rsidR="006C169F">
              <w:t> </w:t>
            </w:r>
            <w:r w:rsidRPr="006C169F">
              <w:t>130</w:t>
            </w:r>
            <w:r w:rsidR="006C169F">
              <w:noBreakHyphen/>
            </w:r>
            <w:r w:rsidRPr="006C169F">
              <w:t>80</w:t>
            </w:r>
            <w:r w:rsidR="00933C3E" w:rsidRPr="006C169F">
              <w:t xml:space="preserve"> of the </w:t>
            </w:r>
            <w:r w:rsidR="00933C3E" w:rsidRPr="006C169F">
              <w:rPr>
                <w:i/>
              </w:rPr>
              <w:t>Income Tax Assessment Act 1997</w:t>
            </w:r>
            <w:r w:rsidR="00933C3E" w:rsidRPr="006C169F">
              <w:t xml:space="preserve"> (about capital gains tax and employee share trusts)</w:t>
            </w:r>
          </w:p>
        </w:tc>
        <w:tc>
          <w:tcPr>
            <w:tcW w:w="3186" w:type="dxa"/>
            <w:tcBorders>
              <w:top w:val="single" w:sz="2" w:space="0" w:color="auto"/>
              <w:bottom w:val="single" w:sz="2" w:space="0" w:color="auto"/>
            </w:tcBorders>
            <w:shd w:val="clear" w:color="auto" w:fill="auto"/>
          </w:tcPr>
          <w:p w:rsidR="00933C3E" w:rsidRPr="006C169F" w:rsidRDefault="006C169F" w:rsidP="00933C3E">
            <w:pPr>
              <w:pStyle w:val="Tabletext"/>
            </w:pPr>
            <w:r w:rsidRPr="006C169F">
              <w:rPr>
                <w:position w:val="6"/>
                <w:sz w:val="16"/>
              </w:rPr>
              <w:t>*</w:t>
            </w:r>
            <w:r w:rsidR="00933C3E" w:rsidRPr="006C169F">
              <w:t>shares and rights to which a beneficiary becomes absolutely entitled after the day on which the resolution takes effect</w:t>
            </w:r>
          </w:p>
        </w:tc>
      </w:tr>
      <w:tr w:rsidR="00933C3E" w:rsidRPr="006C169F">
        <w:trPr>
          <w:cantSplit/>
        </w:trPr>
        <w:tc>
          <w:tcPr>
            <w:tcW w:w="714" w:type="dxa"/>
            <w:tcBorders>
              <w:top w:val="single" w:sz="2" w:space="0" w:color="auto"/>
              <w:bottom w:val="single" w:sz="2" w:space="0" w:color="auto"/>
            </w:tcBorders>
            <w:shd w:val="clear" w:color="auto" w:fill="auto"/>
          </w:tcPr>
          <w:p w:rsidR="00933C3E" w:rsidRPr="006C169F" w:rsidRDefault="00933C3E" w:rsidP="00933C3E">
            <w:pPr>
              <w:pStyle w:val="Tabletext"/>
            </w:pPr>
            <w:r w:rsidRPr="006C169F">
              <w:t>6</w:t>
            </w:r>
          </w:p>
        </w:tc>
        <w:tc>
          <w:tcPr>
            <w:tcW w:w="3186" w:type="dxa"/>
            <w:tcBorders>
              <w:top w:val="single" w:sz="2" w:space="0" w:color="auto"/>
              <w:bottom w:val="single" w:sz="2" w:space="0" w:color="auto"/>
            </w:tcBorders>
            <w:shd w:val="clear" w:color="auto" w:fill="auto"/>
          </w:tcPr>
          <w:p w:rsidR="00933C3E" w:rsidRPr="006C169F" w:rsidRDefault="00933C3E" w:rsidP="00933C3E">
            <w:pPr>
              <w:pStyle w:val="Tabletext"/>
            </w:pPr>
            <w:r w:rsidRPr="006C169F">
              <w:t xml:space="preserve">provisions of the </w:t>
            </w:r>
            <w:r w:rsidRPr="006C169F">
              <w:rPr>
                <w:i/>
              </w:rPr>
              <w:t>Fringe Benefits Tax Assessment Act 1986</w:t>
            </w:r>
            <w:r w:rsidRPr="006C169F">
              <w:t xml:space="preserve"> relating to assessments</w:t>
            </w:r>
          </w:p>
        </w:tc>
        <w:tc>
          <w:tcPr>
            <w:tcW w:w="3186" w:type="dxa"/>
            <w:tcBorders>
              <w:top w:val="single" w:sz="2" w:space="0" w:color="auto"/>
              <w:bottom w:val="single" w:sz="2" w:space="0" w:color="auto"/>
            </w:tcBorders>
            <w:shd w:val="clear" w:color="auto" w:fill="auto"/>
          </w:tcPr>
          <w:p w:rsidR="00933C3E" w:rsidRPr="006C169F" w:rsidRDefault="00933C3E" w:rsidP="00933C3E">
            <w:pPr>
              <w:pStyle w:val="Tablea"/>
            </w:pPr>
            <w:r w:rsidRPr="006C169F">
              <w:t xml:space="preserve">(a) in the case of a loan benefit within the meaning of the </w:t>
            </w:r>
            <w:r w:rsidRPr="006C169F">
              <w:rPr>
                <w:i/>
              </w:rPr>
              <w:t>Fringe Benefits Tax Assessment Act 1986</w:t>
            </w:r>
            <w:r w:rsidRPr="006C169F">
              <w:t>—a loan made after the day on which the resolution takes effect;</w:t>
            </w:r>
          </w:p>
          <w:p w:rsidR="00933C3E" w:rsidRPr="006C169F" w:rsidRDefault="00933C3E" w:rsidP="00933C3E">
            <w:pPr>
              <w:pStyle w:val="Tablea"/>
            </w:pPr>
            <w:r w:rsidRPr="006C169F">
              <w:t>(b) in the case of a housing benefit within the meaning of that Act—the subsistence, after the day on which the resolution takes effect, of the housing right concerned;</w:t>
            </w:r>
          </w:p>
          <w:p w:rsidR="00933C3E" w:rsidRPr="006C169F" w:rsidRDefault="00933C3E" w:rsidP="00933C3E">
            <w:pPr>
              <w:pStyle w:val="Tablea"/>
            </w:pPr>
            <w:r w:rsidRPr="006C169F">
              <w:t xml:space="preserve">(c) in the case of a residual benefit within the meaning of that Act that is </w:t>
            </w:r>
            <w:r w:rsidR="006C169F" w:rsidRPr="006C169F">
              <w:rPr>
                <w:position w:val="6"/>
                <w:sz w:val="16"/>
              </w:rPr>
              <w:t>*</w:t>
            </w:r>
            <w:r w:rsidRPr="006C169F">
              <w:t>provided during a period—so much of the period as occurs after the day on which the resolution takes effect;</w:t>
            </w:r>
          </w:p>
          <w:p w:rsidR="00933C3E" w:rsidRPr="006C169F" w:rsidRDefault="00933C3E" w:rsidP="00933C3E">
            <w:pPr>
              <w:pStyle w:val="Tablea"/>
            </w:pPr>
            <w:r w:rsidRPr="006C169F">
              <w:t xml:space="preserve">(d) any other </w:t>
            </w:r>
            <w:r w:rsidR="006C169F" w:rsidRPr="006C169F">
              <w:rPr>
                <w:position w:val="6"/>
                <w:sz w:val="16"/>
              </w:rPr>
              <w:t>*</w:t>
            </w:r>
            <w:r w:rsidRPr="006C169F">
              <w:t>fringe benefit provided after the day on which the resolution takes effect.</w:t>
            </w:r>
          </w:p>
        </w:tc>
      </w:tr>
      <w:tr w:rsidR="00933C3E" w:rsidRPr="006C169F">
        <w:trPr>
          <w:cantSplit/>
        </w:trPr>
        <w:tc>
          <w:tcPr>
            <w:tcW w:w="714" w:type="dxa"/>
            <w:tcBorders>
              <w:top w:val="single" w:sz="2" w:space="0" w:color="auto"/>
              <w:bottom w:val="single" w:sz="2" w:space="0" w:color="auto"/>
            </w:tcBorders>
            <w:shd w:val="clear" w:color="auto" w:fill="auto"/>
          </w:tcPr>
          <w:p w:rsidR="00933C3E" w:rsidRPr="006C169F" w:rsidRDefault="00933C3E" w:rsidP="00650732">
            <w:pPr>
              <w:pStyle w:val="Tabletext"/>
              <w:keepNext/>
              <w:keepLines/>
            </w:pPr>
            <w:r w:rsidRPr="006C169F">
              <w:lastRenderedPageBreak/>
              <w:t>7</w:t>
            </w:r>
          </w:p>
        </w:tc>
        <w:tc>
          <w:tcPr>
            <w:tcW w:w="3186" w:type="dxa"/>
            <w:tcBorders>
              <w:top w:val="single" w:sz="2" w:space="0" w:color="auto"/>
              <w:bottom w:val="single" w:sz="2" w:space="0" w:color="auto"/>
            </w:tcBorders>
            <w:shd w:val="clear" w:color="auto" w:fill="auto"/>
          </w:tcPr>
          <w:p w:rsidR="00933C3E" w:rsidRPr="006C169F" w:rsidRDefault="00933C3E" w:rsidP="00650732">
            <w:pPr>
              <w:pStyle w:val="Tabletext"/>
              <w:keepNext/>
              <w:keepLines/>
            </w:pPr>
            <w:r w:rsidRPr="006C169F">
              <w:t>Division</w:t>
            </w:r>
            <w:r w:rsidR="006C169F">
              <w:t> </w:t>
            </w:r>
            <w:r w:rsidRPr="006C169F">
              <w:t>4 of Part</w:t>
            </w:r>
            <w:r w:rsidR="00830045" w:rsidRPr="006C169F">
              <w:t> </w:t>
            </w:r>
            <w:r w:rsidRPr="006C169F">
              <w:t xml:space="preserve">II of the </w:t>
            </w:r>
            <w:r w:rsidRPr="006C169F">
              <w:rPr>
                <w:i/>
              </w:rPr>
              <w:t>Income Tax Rates Act 1986</w:t>
            </w:r>
            <w:r w:rsidRPr="006C169F">
              <w:t xml:space="preserve"> (about pro</w:t>
            </w:r>
            <w:r w:rsidR="006C169F">
              <w:noBreakHyphen/>
            </w:r>
            <w:r w:rsidRPr="006C169F">
              <w:t>rating the tax</w:t>
            </w:r>
            <w:r w:rsidR="006C169F">
              <w:noBreakHyphen/>
            </w:r>
            <w:r w:rsidRPr="006C169F">
              <w:t>free threshold)</w:t>
            </w:r>
          </w:p>
        </w:tc>
        <w:tc>
          <w:tcPr>
            <w:tcW w:w="3186" w:type="dxa"/>
            <w:tcBorders>
              <w:top w:val="single" w:sz="2" w:space="0" w:color="auto"/>
              <w:bottom w:val="single" w:sz="2" w:space="0" w:color="auto"/>
            </w:tcBorders>
            <w:shd w:val="clear" w:color="auto" w:fill="auto"/>
          </w:tcPr>
          <w:p w:rsidR="00933C3E" w:rsidRPr="006C169F" w:rsidRDefault="00933C3E" w:rsidP="00650732">
            <w:pPr>
              <w:pStyle w:val="Tabletext"/>
              <w:keepNext/>
              <w:keepLines/>
            </w:pPr>
            <w:r w:rsidRPr="006C169F">
              <w:t>amounts that become assessable income after the day on which the resolution takes effect</w:t>
            </w:r>
          </w:p>
        </w:tc>
      </w:tr>
      <w:tr w:rsidR="00933C3E" w:rsidRPr="006C169F" w:rsidTr="00C07702">
        <w:trPr>
          <w:cantSplit/>
        </w:trPr>
        <w:tc>
          <w:tcPr>
            <w:tcW w:w="714" w:type="dxa"/>
            <w:tcBorders>
              <w:top w:val="single" w:sz="2" w:space="0" w:color="auto"/>
              <w:bottom w:val="single" w:sz="2" w:space="0" w:color="auto"/>
            </w:tcBorders>
            <w:shd w:val="clear" w:color="auto" w:fill="auto"/>
          </w:tcPr>
          <w:p w:rsidR="00933C3E" w:rsidRPr="006C169F" w:rsidRDefault="00933C3E" w:rsidP="00933C3E">
            <w:pPr>
              <w:pStyle w:val="Tabletext"/>
            </w:pPr>
            <w:r w:rsidRPr="006C169F">
              <w:t>8</w:t>
            </w:r>
          </w:p>
        </w:tc>
        <w:tc>
          <w:tcPr>
            <w:tcW w:w="3186" w:type="dxa"/>
            <w:tcBorders>
              <w:top w:val="single" w:sz="2" w:space="0" w:color="auto"/>
              <w:bottom w:val="single" w:sz="2" w:space="0" w:color="auto"/>
            </w:tcBorders>
            <w:shd w:val="clear" w:color="auto" w:fill="auto"/>
          </w:tcPr>
          <w:p w:rsidR="00933C3E" w:rsidRPr="006C169F" w:rsidRDefault="00933C3E" w:rsidP="00933C3E">
            <w:pPr>
              <w:pStyle w:val="Tabletext"/>
            </w:pPr>
            <w:r w:rsidRPr="006C169F">
              <w:t xml:space="preserve">the provisions of the </w:t>
            </w:r>
            <w:r w:rsidRPr="006C169F">
              <w:rPr>
                <w:i/>
              </w:rPr>
              <w:t>Child Support (Registration and Collection) Act 1988</w:t>
            </w:r>
          </w:p>
        </w:tc>
        <w:tc>
          <w:tcPr>
            <w:tcW w:w="3186" w:type="dxa"/>
            <w:tcBorders>
              <w:top w:val="single" w:sz="2" w:space="0" w:color="auto"/>
              <w:bottom w:val="single" w:sz="2" w:space="0" w:color="auto"/>
            </w:tcBorders>
            <w:shd w:val="clear" w:color="auto" w:fill="auto"/>
          </w:tcPr>
          <w:p w:rsidR="00933C3E" w:rsidRPr="006C169F" w:rsidRDefault="006C169F" w:rsidP="00933C3E">
            <w:pPr>
              <w:pStyle w:val="Tabletext"/>
            </w:pPr>
            <w:r w:rsidRPr="006C169F">
              <w:rPr>
                <w:position w:val="6"/>
                <w:sz w:val="16"/>
              </w:rPr>
              <w:t>*</w:t>
            </w:r>
            <w:r w:rsidR="00933C3E" w:rsidRPr="006C169F">
              <w:t xml:space="preserve">ordinary income </w:t>
            </w:r>
            <w:r w:rsidRPr="006C169F">
              <w:rPr>
                <w:position w:val="6"/>
                <w:sz w:val="16"/>
              </w:rPr>
              <w:t>*</w:t>
            </w:r>
            <w:r w:rsidR="00933C3E" w:rsidRPr="006C169F">
              <w:t xml:space="preserve">derived, and amounts that become </w:t>
            </w:r>
            <w:r w:rsidRPr="006C169F">
              <w:rPr>
                <w:position w:val="6"/>
                <w:sz w:val="16"/>
              </w:rPr>
              <w:t>*</w:t>
            </w:r>
            <w:r w:rsidR="00933C3E" w:rsidRPr="006C169F">
              <w:t>statutory income, after the day on which the resolution takes effect</w:t>
            </w:r>
          </w:p>
        </w:tc>
      </w:tr>
      <w:tr w:rsidR="00933C3E" w:rsidRPr="006C169F" w:rsidTr="007F1B76">
        <w:trPr>
          <w:cantSplit/>
        </w:trPr>
        <w:tc>
          <w:tcPr>
            <w:tcW w:w="714" w:type="dxa"/>
            <w:tcBorders>
              <w:top w:val="single" w:sz="2" w:space="0" w:color="auto"/>
              <w:bottom w:val="single" w:sz="4" w:space="0" w:color="auto"/>
            </w:tcBorders>
            <w:shd w:val="clear" w:color="auto" w:fill="auto"/>
          </w:tcPr>
          <w:p w:rsidR="00933C3E" w:rsidRPr="006C169F" w:rsidRDefault="00933C3E" w:rsidP="00933C3E">
            <w:pPr>
              <w:pStyle w:val="Tabletext"/>
            </w:pPr>
            <w:r w:rsidRPr="006C169F">
              <w:t>9</w:t>
            </w:r>
          </w:p>
        </w:tc>
        <w:tc>
          <w:tcPr>
            <w:tcW w:w="3186" w:type="dxa"/>
            <w:tcBorders>
              <w:top w:val="single" w:sz="2" w:space="0" w:color="auto"/>
              <w:bottom w:val="single" w:sz="4" w:space="0" w:color="auto"/>
            </w:tcBorders>
            <w:shd w:val="clear" w:color="auto" w:fill="auto"/>
          </w:tcPr>
          <w:p w:rsidR="00933C3E" w:rsidRPr="006C169F" w:rsidRDefault="00933C3E" w:rsidP="00933C3E">
            <w:pPr>
              <w:pStyle w:val="Tabletext"/>
            </w:pPr>
            <w:r w:rsidRPr="006C169F">
              <w:t>section</w:t>
            </w:r>
            <w:r w:rsidR="006C169F">
              <w:t> </w:t>
            </w:r>
            <w:r w:rsidRPr="006C169F">
              <w:t>9</w:t>
            </w:r>
            <w:r w:rsidR="006C169F">
              <w:noBreakHyphen/>
            </w:r>
            <w:r w:rsidRPr="006C169F">
              <w:t xml:space="preserve">20 of the </w:t>
            </w:r>
            <w:r w:rsidR="006C169F" w:rsidRPr="006C169F">
              <w:rPr>
                <w:position w:val="6"/>
                <w:sz w:val="16"/>
              </w:rPr>
              <w:t>*</w:t>
            </w:r>
            <w:r w:rsidR="001C3897" w:rsidRPr="006C169F">
              <w:t>GST Act</w:t>
            </w:r>
            <w:r w:rsidRPr="006C169F">
              <w:rPr>
                <w:i/>
              </w:rPr>
              <w:t xml:space="preserve"> </w:t>
            </w:r>
            <w:r w:rsidRPr="006C169F">
              <w:t xml:space="preserve">(about the meaning of </w:t>
            </w:r>
            <w:r w:rsidRPr="006C169F">
              <w:rPr>
                <w:b/>
                <w:i/>
              </w:rPr>
              <w:t>enterprise</w:t>
            </w:r>
            <w:r w:rsidRPr="006C169F">
              <w:t>)</w:t>
            </w:r>
          </w:p>
        </w:tc>
        <w:tc>
          <w:tcPr>
            <w:tcW w:w="3186" w:type="dxa"/>
            <w:tcBorders>
              <w:top w:val="single" w:sz="2" w:space="0" w:color="auto"/>
              <w:bottom w:val="single" w:sz="4" w:space="0" w:color="auto"/>
            </w:tcBorders>
            <w:shd w:val="clear" w:color="auto" w:fill="auto"/>
          </w:tcPr>
          <w:p w:rsidR="00933C3E" w:rsidRPr="006C169F" w:rsidRDefault="00933C3E" w:rsidP="00933C3E">
            <w:pPr>
              <w:pStyle w:val="Tabletext"/>
            </w:pPr>
            <w:r w:rsidRPr="006C169F">
              <w:t>activities, or series of activities, done after the day on which the resolution takes effect</w:t>
            </w:r>
          </w:p>
        </w:tc>
      </w:tr>
      <w:tr w:rsidR="00933C3E" w:rsidRPr="006C169F" w:rsidTr="007F1B76">
        <w:trPr>
          <w:cantSplit/>
        </w:trPr>
        <w:tc>
          <w:tcPr>
            <w:tcW w:w="714" w:type="dxa"/>
            <w:tcBorders>
              <w:top w:val="single" w:sz="4" w:space="0" w:color="auto"/>
              <w:bottom w:val="single" w:sz="12" w:space="0" w:color="auto"/>
            </w:tcBorders>
            <w:shd w:val="clear" w:color="auto" w:fill="auto"/>
          </w:tcPr>
          <w:p w:rsidR="00933C3E" w:rsidRPr="006C169F" w:rsidRDefault="00933C3E" w:rsidP="00933C3E">
            <w:pPr>
              <w:pStyle w:val="Tabletext"/>
            </w:pPr>
            <w:r w:rsidRPr="006C169F">
              <w:t>10</w:t>
            </w:r>
          </w:p>
        </w:tc>
        <w:tc>
          <w:tcPr>
            <w:tcW w:w="3186" w:type="dxa"/>
            <w:tcBorders>
              <w:top w:val="single" w:sz="4" w:space="0" w:color="auto"/>
              <w:bottom w:val="single" w:sz="12" w:space="0" w:color="auto"/>
            </w:tcBorders>
            <w:shd w:val="clear" w:color="auto" w:fill="auto"/>
          </w:tcPr>
          <w:p w:rsidR="00933C3E" w:rsidRPr="006C169F" w:rsidRDefault="00933C3E" w:rsidP="00933C3E">
            <w:pPr>
              <w:pStyle w:val="Tabletext"/>
            </w:pPr>
            <w:r w:rsidRPr="006C169F">
              <w:t>Division</w:t>
            </w:r>
            <w:r w:rsidR="006C169F">
              <w:t> </w:t>
            </w:r>
            <w:r w:rsidRPr="006C169F">
              <w:t xml:space="preserve">111 of the </w:t>
            </w:r>
            <w:r w:rsidR="006C169F" w:rsidRPr="006C169F">
              <w:rPr>
                <w:position w:val="6"/>
                <w:sz w:val="16"/>
              </w:rPr>
              <w:t>*</w:t>
            </w:r>
            <w:r w:rsidR="001C3897" w:rsidRPr="006C169F">
              <w:t>GST Act</w:t>
            </w:r>
            <w:r w:rsidRPr="006C169F">
              <w:rPr>
                <w:i/>
              </w:rPr>
              <w:t xml:space="preserve"> </w:t>
            </w:r>
            <w:r w:rsidRPr="006C169F">
              <w:t>(about reimbursement of employees)</w:t>
            </w:r>
          </w:p>
        </w:tc>
        <w:tc>
          <w:tcPr>
            <w:tcW w:w="3186" w:type="dxa"/>
            <w:tcBorders>
              <w:top w:val="single" w:sz="4" w:space="0" w:color="auto"/>
              <w:bottom w:val="single" w:sz="12" w:space="0" w:color="auto"/>
            </w:tcBorders>
            <w:shd w:val="clear" w:color="auto" w:fill="auto"/>
          </w:tcPr>
          <w:p w:rsidR="00933C3E" w:rsidRPr="006C169F" w:rsidRDefault="00933C3E" w:rsidP="00933C3E">
            <w:pPr>
              <w:pStyle w:val="Tabletext"/>
            </w:pPr>
            <w:r w:rsidRPr="006C169F">
              <w:t>reimbursements made after the day on which the resolution takes effect</w:t>
            </w:r>
          </w:p>
        </w:tc>
      </w:tr>
    </w:tbl>
    <w:p w:rsidR="00A72B42" w:rsidRPr="006C169F" w:rsidRDefault="00A72B42" w:rsidP="00352BC6">
      <w:pPr>
        <w:pStyle w:val="ActHead3"/>
        <w:pageBreakBefore/>
      </w:pPr>
      <w:bookmarkStart w:id="1207" w:name="_Toc447709602"/>
      <w:r w:rsidRPr="006C169F">
        <w:rPr>
          <w:rStyle w:val="CharDivNo"/>
        </w:rPr>
        <w:lastRenderedPageBreak/>
        <w:t>Part</w:t>
      </w:r>
      <w:r w:rsidR="006C169F" w:rsidRPr="006C169F">
        <w:rPr>
          <w:rStyle w:val="CharDivNo"/>
        </w:rPr>
        <w:t> </w:t>
      </w:r>
      <w:r w:rsidRPr="006C169F">
        <w:rPr>
          <w:rStyle w:val="CharDivNo"/>
        </w:rPr>
        <w:t>5</w:t>
      </w:r>
      <w:r w:rsidR="006C169F" w:rsidRPr="006C169F">
        <w:rPr>
          <w:rStyle w:val="CharDivNo"/>
        </w:rPr>
        <w:noBreakHyphen/>
      </w:r>
      <w:r w:rsidRPr="006C169F">
        <w:rPr>
          <w:rStyle w:val="CharDivNo"/>
        </w:rPr>
        <w:t>100</w:t>
      </w:r>
      <w:r w:rsidRPr="006C169F">
        <w:t>—</w:t>
      </w:r>
      <w:r w:rsidRPr="006C169F">
        <w:rPr>
          <w:rStyle w:val="CharDivText"/>
        </w:rPr>
        <w:t>Miscellaneous</w:t>
      </w:r>
      <w:bookmarkEnd w:id="1207"/>
    </w:p>
    <w:p w:rsidR="00A72B42" w:rsidRPr="006C169F" w:rsidRDefault="00A72B42" w:rsidP="00426832">
      <w:pPr>
        <w:pStyle w:val="ActHead4"/>
      </w:pPr>
      <w:bookmarkStart w:id="1208" w:name="_Toc447709603"/>
      <w:r w:rsidRPr="006C169F">
        <w:rPr>
          <w:rStyle w:val="CharSubdNo"/>
        </w:rPr>
        <w:t>Division</w:t>
      </w:r>
      <w:r w:rsidR="006C169F" w:rsidRPr="006C169F">
        <w:rPr>
          <w:rStyle w:val="CharSubdNo"/>
        </w:rPr>
        <w:t> </w:t>
      </w:r>
      <w:r w:rsidRPr="006C169F">
        <w:rPr>
          <w:rStyle w:val="CharSubdNo"/>
        </w:rPr>
        <w:t>850</w:t>
      </w:r>
      <w:r w:rsidRPr="006C169F">
        <w:t>—</w:t>
      </w:r>
      <w:r w:rsidRPr="006C169F">
        <w:rPr>
          <w:rStyle w:val="CharSubdText"/>
        </w:rPr>
        <w:t>Transactions exempt from application of taxation laws</w:t>
      </w:r>
      <w:bookmarkEnd w:id="1208"/>
    </w:p>
    <w:p w:rsidR="00A72B42" w:rsidRPr="006C169F" w:rsidRDefault="00A72B42" w:rsidP="00A72B42">
      <w:pPr>
        <w:pStyle w:val="TofSectsHeading"/>
      </w:pPr>
      <w:r w:rsidRPr="006C169F">
        <w:t>Table of Subdivisions</w:t>
      </w:r>
    </w:p>
    <w:p w:rsidR="00A72B42" w:rsidRPr="006C169F" w:rsidRDefault="00A72B42" w:rsidP="00A72B42">
      <w:pPr>
        <w:pStyle w:val="TofSectsSubdiv"/>
      </w:pPr>
      <w:r w:rsidRPr="006C169F">
        <w:t>850</w:t>
      </w:r>
      <w:r w:rsidR="006C169F">
        <w:noBreakHyphen/>
      </w:r>
      <w:r w:rsidRPr="006C169F">
        <w:t>A</w:t>
      </w:r>
      <w:r w:rsidRPr="006C169F">
        <w:tab/>
        <w:t>Declaration relating to security or intelligence agency</w:t>
      </w:r>
    </w:p>
    <w:p w:rsidR="00A72B42" w:rsidRPr="006C169F" w:rsidRDefault="00A72B42" w:rsidP="00A72B42">
      <w:pPr>
        <w:pStyle w:val="ActHead4"/>
      </w:pPr>
      <w:bookmarkStart w:id="1209" w:name="_Toc447709604"/>
      <w:r w:rsidRPr="006C169F">
        <w:rPr>
          <w:rStyle w:val="CharSubdNo"/>
        </w:rPr>
        <w:t>Subdivision</w:t>
      </w:r>
      <w:r w:rsidR="006C169F" w:rsidRPr="006C169F">
        <w:rPr>
          <w:rStyle w:val="CharSubdNo"/>
        </w:rPr>
        <w:t> </w:t>
      </w:r>
      <w:r w:rsidRPr="006C169F">
        <w:rPr>
          <w:rStyle w:val="CharSubdNo"/>
        </w:rPr>
        <w:t>850</w:t>
      </w:r>
      <w:r w:rsidR="006C169F" w:rsidRPr="006C169F">
        <w:rPr>
          <w:rStyle w:val="CharSubdNo"/>
        </w:rPr>
        <w:noBreakHyphen/>
      </w:r>
      <w:r w:rsidRPr="006C169F">
        <w:rPr>
          <w:rStyle w:val="CharSubdNo"/>
        </w:rPr>
        <w:t>A</w:t>
      </w:r>
      <w:r w:rsidRPr="006C169F">
        <w:t>—</w:t>
      </w:r>
      <w:r w:rsidRPr="006C169F">
        <w:rPr>
          <w:rStyle w:val="CharSubdText"/>
        </w:rPr>
        <w:t>Declaration relating to security or intelligence agency</w:t>
      </w:r>
      <w:bookmarkEnd w:id="1209"/>
    </w:p>
    <w:p w:rsidR="00A72B42" w:rsidRPr="006C169F" w:rsidRDefault="00A72B42" w:rsidP="00A72B42">
      <w:pPr>
        <w:pStyle w:val="TofSectsHeading"/>
      </w:pPr>
      <w:r w:rsidRPr="006C169F">
        <w:t>Table of sections</w:t>
      </w:r>
    </w:p>
    <w:p w:rsidR="00A72B42" w:rsidRPr="006C169F" w:rsidRDefault="00A72B42" w:rsidP="00A72B42">
      <w:pPr>
        <w:pStyle w:val="TofSectsSection"/>
      </w:pPr>
      <w:r w:rsidRPr="006C169F">
        <w:t>850</w:t>
      </w:r>
      <w:r w:rsidR="006C169F">
        <w:noBreakHyphen/>
      </w:r>
      <w:r w:rsidRPr="006C169F">
        <w:t>100</w:t>
      </w:r>
      <w:r w:rsidRPr="006C169F">
        <w:tab/>
        <w:t>Declaration relating to security or intelligence agency</w:t>
      </w:r>
    </w:p>
    <w:p w:rsidR="00A72B42" w:rsidRPr="006C169F" w:rsidRDefault="00A72B42" w:rsidP="00A72B42">
      <w:pPr>
        <w:pStyle w:val="ActHead5"/>
      </w:pPr>
      <w:bookmarkStart w:id="1210" w:name="_Toc447709605"/>
      <w:r w:rsidRPr="006C169F">
        <w:rPr>
          <w:rStyle w:val="CharSectno"/>
        </w:rPr>
        <w:t>850</w:t>
      </w:r>
      <w:r w:rsidR="006C169F" w:rsidRPr="006C169F">
        <w:rPr>
          <w:rStyle w:val="CharSectno"/>
        </w:rPr>
        <w:noBreakHyphen/>
      </w:r>
      <w:r w:rsidRPr="006C169F">
        <w:rPr>
          <w:rStyle w:val="CharSectno"/>
        </w:rPr>
        <w:t>100</w:t>
      </w:r>
      <w:r w:rsidRPr="006C169F">
        <w:t xml:space="preserve">  Declaration relating to security or intelligence agency</w:t>
      </w:r>
      <w:bookmarkEnd w:id="1210"/>
    </w:p>
    <w:p w:rsidR="00A72B42" w:rsidRPr="006C169F" w:rsidRDefault="00A72B42" w:rsidP="00A72B42">
      <w:pPr>
        <w:pStyle w:val="SubsectionHead"/>
      </w:pPr>
      <w:r w:rsidRPr="006C169F">
        <w:t>Object</w:t>
      </w:r>
    </w:p>
    <w:p w:rsidR="00A72B42" w:rsidRPr="006C169F" w:rsidRDefault="00A72B42" w:rsidP="00A72B42">
      <w:pPr>
        <w:pStyle w:val="subsection"/>
      </w:pPr>
      <w:r w:rsidRPr="006C169F">
        <w:tab/>
        <w:t>(1)</w:t>
      </w:r>
      <w:r w:rsidRPr="006C169F">
        <w:tab/>
        <w:t>The object of this section is to remove the possibility of a conflict arising between Australia’s national security interests and Australia’s taxation laws.</w:t>
      </w:r>
    </w:p>
    <w:p w:rsidR="00A72B42" w:rsidRPr="006C169F" w:rsidRDefault="00A72B42" w:rsidP="00A72B42">
      <w:pPr>
        <w:pStyle w:val="SubsectionHead"/>
      </w:pPr>
      <w:r w:rsidRPr="006C169F">
        <w:t>Making a declaration</w:t>
      </w:r>
    </w:p>
    <w:p w:rsidR="00A72B42" w:rsidRPr="006C169F" w:rsidRDefault="00A72B42" w:rsidP="00A72B42">
      <w:pPr>
        <w:pStyle w:val="subsection"/>
      </w:pPr>
      <w:r w:rsidRPr="006C169F">
        <w:tab/>
        <w:t>(2)</w:t>
      </w:r>
      <w:r w:rsidRPr="006C169F">
        <w:tab/>
        <w:t>The Director</w:t>
      </w:r>
      <w:r w:rsidR="006C169F">
        <w:noBreakHyphen/>
      </w:r>
      <w:r w:rsidRPr="006C169F">
        <w:t xml:space="preserve">General of Security holding office under the </w:t>
      </w:r>
      <w:r w:rsidRPr="006C169F">
        <w:rPr>
          <w:i/>
        </w:rPr>
        <w:t xml:space="preserve">Australian Security Intelligence Organisation Act 1979 </w:t>
      </w:r>
      <w:r w:rsidRPr="006C169F">
        <w:t>may declare that this section applies to one or more specified entities (the Australian Security Intelligence Organisation itself may be specified) in relation to one or more specified transactions.</w:t>
      </w:r>
    </w:p>
    <w:p w:rsidR="00A72B42" w:rsidRPr="006C169F" w:rsidRDefault="00A72B42" w:rsidP="00A72B42">
      <w:pPr>
        <w:pStyle w:val="subsection"/>
      </w:pPr>
      <w:r w:rsidRPr="006C169F">
        <w:tab/>
        <w:t>(3)</w:t>
      </w:r>
      <w:r w:rsidRPr="006C169F">
        <w:tab/>
        <w:t>The Director</w:t>
      </w:r>
      <w:r w:rsidR="006C169F">
        <w:noBreakHyphen/>
      </w:r>
      <w:r w:rsidRPr="006C169F">
        <w:t>General of the Australian Secret Intelligence Service (</w:t>
      </w:r>
      <w:r w:rsidRPr="006C169F">
        <w:rPr>
          <w:b/>
          <w:i/>
        </w:rPr>
        <w:t>ASIS</w:t>
      </w:r>
      <w:r w:rsidRPr="006C169F">
        <w:t>) may declare that this section applies to one or more specified entities (ASIS itself may be specified) in relation to one or more specified transactions.</w:t>
      </w:r>
    </w:p>
    <w:p w:rsidR="00A72B42" w:rsidRPr="006C169F" w:rsidRDefault="00A72B42" w:rsidP="00A72B42">
      <w:pPr>
        <w:pStyle w:val="subsection"/>
      </w:pPr>
      <w:r w:rsidRPr="006C169F">
        <w:lastRenderedPageBreak/>
        <w:tab/>
        <w:t>(4)</w:t>
      </w:r>
      <w:r w:rsidRPr="006C169F">
        <w:tab/>
        <w:t>A declaration under this section may only be made if the relevant Director</w:t>
      </w:r>
      <w:r w:rsidR="006C169F">
        <w:noBreakHyphen/>
      </w:r>
      <w:r w:rsidRPr="006C169F">
        <w:t>General is satisfied that the making of the declaration is necessary for the proper performance of the functions of:</w:t>
      </w:r>
    </w:p>
    <w:p w:rsidR="00A72B42" w:rsidRPr="006C169F" w:rsidRDefault="00A72B42" w:rsidP="00A72B42">
      <w:pPr>
        <w:pStyle w:val="paragraph"/>
      </w:pPr>
      <w:r w:rsidRPr="006C169F">
        <w:tab/>
        <w:t>(a)</w:t>
      </w:r>
      <w:r w:rsidRPr="006C169F">
        <w:tab/>
        <w:t>for the Director</w:t>
      </w:r>
      <w:r w:rsidR="006C169F">
        <w:noBreakHyphen/>
      </w:r>
      <w:r w:rsidRPr="006C169F">
        <w:t>General of Security—the Australian Security Intelligence Organisation; or</w:t>
      </w:r>
    </w:p>
    <w:p w:rsidR="00A72B42" w:rsidRPr="006C169F" w:rsidRDefault="00A72B42" w:rsidP="00A72B42">
      <w:pPr>
        <w:pStyle w:val="paragraph"/>
      </w:pPr>
      <w:r w:rsidRPr="006C169F">
        <w:tab/>
        <w:t>(b)</w:t>
      </w:r>
      <w:r w:rsidRPr="006C169F">
        <w:tab/>
        <w:t>for the Director</w:t>
      </w:r>
      <w:r w:rsidR="006C169F">
        <w:noBreakHyphen/>
      </w:r>
      <w:r w:rsidRPr="006C169F">
        <w:t>General of ASIS—ASIS.</w:t>
      </w:r>
    </w:p>
    <w:p w:rsidR="00A72B42" w:rsidRPr="006C169F" w:rsidRDefault="00A72B42" w:rsidP="00A72B42">
      <w:pPr>
        <w:pStyle w:val="subsection"/>
      </w:pPr>
      <w:r w:rsidRPr="006C169F">
        <w:tab/>
        <w:t>(5)</w:t>
      </w:r>
      <w:r w:rsidRPr="006C169F">
        <w:tab/>
        <w:t>A declaration under this section must be in writing, signed by the relevant Director</w:t>
      </w:r>
      <w:r w:rsidR="006C169F">
        <w:noBreakHyphen/>
      </w:r>
      <w:r w:rsidRPr="006C169F">
        <w:t>General.</w:t>
      </w:r>
    </w:p>
    <w:p w:rsidR="00A72B42" w:rsidRPr="006C169F" w:rsidRDefault="00A72B42" w:rsidP="00A72B42">
      <w:pPr>
        <w:pStyle w:val="notetext"/>
      </w:pPr>
      <w:r w:rsidRPr="006C169F">
        <w:t>Note 1:</w:t>
      </w:r>
      <w:r w:rsidRPr="006C169F">
        <w:tab/>
        <w:t xml:space="preserve">A declaration may specify an entity or transaction by reference to a class of entities or transactions (see </w:t>
      </w:r>
      <w:r w:rsidR="003B5652" w:rsidRPr="006C169F">
        <w:t>subsection</w:t>
      </w:r>
      <w:r w:rsidR="006C169F">
        <w:t> </w:t>
      </w:r>
      <w:r w:rsidR="003B5652" w:rsidRPr="006C169F">
        <w:t>33(3AB)</w:t>
      </w:r>
      <w:r w:rsidRPr="006C169F">
        <w:t xml:space="preserve"> of the </w:t>
      </w:r>
      <w:r w:rsidRPr="006C169F">
        <w:rPr>
          <w:i/>
        </w:rPr>
        <w:t>Acts Interpretation Act 1901</w:t>
      </w:r>
      <w:r w:rsidRPr="006C169F">
        <w:t>). For example, a declaration may specify the subsidiaries of a specified company, or the parties to a specified transaction.</w:t>
      </w:r>
    </w:p>
    <w:p w:rsidR="00A72B42" w:rsidRPr="006C169F" w:rsidRDefault="00A72B42" w:rsidP="00A72B42">
      <w:pPr>
        <w:pStyle w:val="notetext"/>
      </w:pPr>
      <w:r w:rsidRPr="006C169F">
        <w:t>Note 2:</w:t>
      </w:r>
      <w:r w:rsidRPr="006C169F">
        <w:tab/>
        <w:t>For variation and revocation, see subsection</w:t>
      </w:r>
      <w:r w:rsidR="006C169F">
        <w:t> </w:t>
      </w:r>
      <w:r w:rsidRPr="006C169F">
        <w:t xml:space="preserve">33(3) of the </w:t>
      </w:r>
      <w:r w:rsidRPr="006C169F">
        <w:rPr>
          <w:i/>
        </w:rPr>
        <w:t>Acts Interpretation Act 1901</w:t>
      </w:r>
      <w:r w:rsidRPr="006C169F">
        <w:t>.</w:t>
      </w:r>
    </w:p>
    <w:p w:rsidR="00A72B42" w:rsidRPr="006C169F" w:rsidRDefault="00A72B42" w:rsidP="00A72B42">
      <w:pPr>
        <w:pStyle w:val="subsection"/>
      </w:pPr>
      <w:r w:rsidRPr="006C169F">
        <w:tab/>
        <w:t>(6)</w:t>
      </w:r>
      <w:r w:rsidRPr="006C169F">
        <w:tab/>
        <w:t>A declaration may be made even though:</w:t>
      </w:r>
    </w:p>
    <w:p w:rsidR="00A72B42" w:rsidRPr="006C169F" w:rsidRDefault="00A72B42" w:rsidP="00A72B42">
      <w:pPr>
        <w:pStyle w:val="paragraph"/>
      </w:pPr>
      <w:r w:rsidRPr="006C169F">
        <w:tab/>
        <w:t>(a)</w:t>
      </w:r>
      <w:r w:rsidRPr="006C169F">
        <w:tab/>
        <w:t>a transaction it specifies has already been entered into or carried out; or</w:t>
      </w:r>
    </w:p>
    <w:p w:rsidR="00A72B42" w:rsidRPr="006C169F" w:rsidRDefault="00A72B42" w:rsidP="00A72B42">
      <w:pPr>
        <w:pStyle w:val="paragraph"/>
      </w:pPr>
      <w:r w:rsidRPr="006C169F">
        <w:tab/>
        <w:t>(b)</w:t>
      </w:r>
      <w:r w:rsidRPr="006C169F">
        <w:tab/>
        <w:t>an entity it specifies has died or ceased to exist;</w:t>
      </w:r>
    </w:p>
    <w:p w:rsidR="00A72B42" w:rsidRPr="006C169F" w:rsidRDefault="00A72B42" w:rsidP="00A72B42">
      <w:pPr>
        <w:pStyle w:val="subsection2"/>
      </w:pPr>
      <w:r w:rsidRPr="006C169F">
        <w:t>(whether before or after the commencement of this section).</w:t>
      </w:r>
    </w:p>
    <w:p w:rsidR="00A72B42" w:rsidRPr="006C169F" w:rsidRDefault="00A72B42" w:rsidP="00A72B42">
      <w:pPr>
        <w:pStyle w:val="subsection"/>
      </w:pPr>
      <w:r w:rsidRPr="006C169F">
        <w:tab/>
        <w:t>(7)</w:t>
      </w:r>
      <w:r w:rsidRPr="006C169F">
        <w:tab/>
        <w:t>A written document signed by the relevant Director</w:t>
      </w:r>
      <w:r w:rsidR="006C169F">
        <w:noBreakHyphen/>
      </w:r>
      <w:r w:rsidRPr="006C169F">
        <w:t>General purporting to be a declaration is prima facie evidence that this section has been complied with in making the declaration, but this subsection does not affect the performance of the functions of the Inspector</w:t>
      </w:r>
      <w:r w:rsidR="006C169F">
        <w:noBreakHyphen/>
      </w:r>
      <w:r w:rsidRPr="006C169F">
        <w:t>General of Intelligence and Security.</w:t>
      </w:r>
    </w:p>
    <w:p w:rsidR="00A72B42" w:rsidRPr="006C169F" w:rsidRDefault="00A72B42" w:rsidP="00A72B42">
      <w:pPr>
        <w:pStyle w:val="SubsectionHead"/>
      </w:pPr>
      <w:r w:rsidRPr="006C169F">
        <w:t>Effect of declaration</w:t>
      </w:r>
    </w:p>
    <w:p w:rsidR="00A72B42" w:rsidRPr="006C169F" w:rsidRDefault="00A72B42" w:rsidP="00A72B42">
      <w:pPr>
        <w:pStyle w:val="subsection"/>
      </w:pPr>
      <w:r w:rsidRPr="006C169F">
        <w:tab/>
        <w:t>(8)</w:t>
      </w:r>
      <w:r w:rsidRPr="006C169F">
        <w:tab/>
        <w:t>For an entity specified in a declaration in relation to a specified transaction, the transaction is to be disregarded in determining any of the following:</w:t>
      </w:r>
    </w:p>
    <w:p w:rsidR="00A72B42" w:rsidRPr="006C169F" w:rsidRDefault="00A72B42" w:rsidP="00A72B42">
      <w:pPr>
        <w:pStyle w:val="paragraph"/>
      </w:pPr>
      <w:r w:rsidRPr="006C169F">
        <w:tab/>
        <w:t>(a)</w:t>
      </w:r>
      <w:r w:rsidRPr="006C169F">
        <w:tab/>
        <w:t xml:space="preserve">the existence or amount of a liability of the entity relating to taxation under any </w:t>
      </w:r>
      <w:r w:rsidR="006C169F" w:rsidRPr="006C169F">
        <w:rPr>
          <w:position w:val="6"/>
          <w:sz w:val="16"/>
        </w:rPr>
        <w:t>*</w:t>
      </w:r>
      <w:r w:rsidRPr="006C169F">
        <w:t>Commonwealth law, even if the law requires express words to be used to exempt an entity or transaction from liability to taxation under that law;</w:t>
      </w:r>
    </w:p>
    <w:p w:rsidR="00A72B42" w:rsidRPr="006C169F" w:rsidRDefault="00A72B42" w:rsidP="00A72B42">
      <w:pPr>
        <w:pStyle w:val="noteToPara"/>
      </w:pPr>
      <w:r w:rsidRPr="006C169F">
        <w:lastRenderedPageBreak/>
        <w:t>Example:</w:t>
      </w:r>
      <w:r w:rsidR="00774530" w:rsidRPr="006C169F">
        <w:t xml:space="preserve"> </w:t>
      </w:r>
      <w:r w:rsidRPr="006C169F">
        <w:t xml:space="preserve">Examples of liabilities covered by </w:t>
      </w:r>
      <w:r w:rsidR="006C169F">
        <w:t>paragraph (</w:t>
      </w:r>
      <w:r w:rsidRPr="006C169F">
        <w:t>a) are a liability to GST (despite section</w:t>
      </w:r>
      <w:r w:rsidR="006C169F">
        <w:t> </w:t>
      </w:r>
      <w:r w:rsidRPr="006C169F">
        <w:t>177</w:t>
      </w:r>
      <w:r w:rsidR="006C169F">
        <w:noBreakHyphen/>
      </w:r>
      <w:r w:rsidRPr="006C169F">
        <w:t xml:space="preserve">5 of the </w:t>
      </w:r>
      <w:r w:rsidR="007C58A8" w:rsidRPr="006C169F">
        <w:t>GST Act</w:t>
      </w:r>
      <w:r w:rsidRPr="006C169F">
        <w:t>), and amounts required to be paid by Part</w:t>
      </w:r>
      <w:r w:rsidR="006C169F">
        <w:t> </w:t>
      </w:r>
      <w:r w:rsidRPr="006C169F">
        <w:t>2</w:t>
      </w:r>
      <w:r w:rsidR="006C169F">
        <w:noBreakHyphen/>
      </w:r>
      <w:r w:rsidRPr="006C169F">
        <w:t>5 in this Schedule (Pay as you go (PAYG) withholding).</w:t>
      </w:r>
    </w:p>
    <w:p w:rsidR="00A72B42" w:rsidRPr="006C169F" w:rsidRDefault="00A72B42" w:rsidP="00370CAB">
      <w:pPr>
        <w:pStyle w:val="paragraph"/>
        <w:keepNext/>
        <w:keepLines/>
      </w:pPr>
      <w:r w:rsidRPr="006C169F">
        <w:tab/>
        <w:t>(b)</w:t>
      </w:r>
      <w:r w:rsidRPr="006C169F">
        <w:tab/>
        <w:t>the existence or amount of any kind of benefit (however the benefit is expressed) relating to taxation under any Commonwealth law;</w:t>
      </w:r>
    </w:p>
    <w:p w:rsidR="00A72B42" w:rsidRPr="006C169F" w:rsidRDefault="00A72B42" w:rsidP="00A72B42">
      <w:pPr>
        <w:pStyle w:val="noteToPara"/>
      </w:pPr>
      <w:r w:rsidRPr="006C169F">
        <w:t>Example:</w:t>
      </w:r>
      <w:r w:rsidR="00774530" w:rsidRPr="006C169F">
        <w:t xml:space="preserve"> </w:t>
      </w:r>
      <w:r w:rsidRPr="006C169F">
        <w:t xml:space="preserve">Examples of benefits covered by </w:t>
      </w:r>
      <w:r w:rsidR="006C169F">
        <w:t>paragraph (</w:t>
      </w:r>
      <w:r w:rsidRPr="006C169F">
        <w:t xml:space="preserve">b) are deductions, credits and offsets under the </w:t>
      </w:r>
      <w:r w:rsidRPr="006C169F">
        <w:rPr>
          <w:i/>
        </w:rPr>
        <w:t>Income Tax Assessment Act 1997</w:t>
      </w:r>
      <w:r w:rsidRPr="006C169F">
        <w:t xml:space="preserve">, and input tax credits under the </w:t>
      </w:r>
      <w:r w:rsidR="00934076" w:rsidRPr="006C169F">
        <w:t>GST Act</w:t>
      </w:r>
      <w:r w:rsidRPr="006C169F">
        <w:t>.</w:t>
      </w:r>
    </w:p>
    <w:p w:rsidR="00A72B42" w:rsidRPr="006C169F" w:rsidRDefault="00A72B42" w:rsidP="00A72B42">
      <w:pPr>
        <w:pStyle w:val="paragraph"/>
      </w:pPr>
      <w:r w:rsidRPr="006C169F">
        <w:tab/>
        <w:t>(c)</w:t>
      </w:r>
      <w:r w:rsidRPr="006C169F">
        <w:tab/>
        <w:t xml:space="preserve">the existence or extent of any other obligation (or right) of the entity relating to a liability or benefit of a kind mentioned in </w:t>
      </w:r>
      <w:r w:rsidR="006C169F">
        <w:t>paragraph (</w:t>
      </w:r>
      <w:r w:rsidRPr="006C169F">
        <w:t>a) or (b).</w:t>
      </w:r>
    </w:p>
    <w:p w:rsidR="00A72B42" w:rsidRPr="006C169F" w:rsidRDefault="00A72B42" w:rsidP="00A72B42">
      <w:pPr>
        <w:pStyle w:val="noteToPara"/>
      </w:pPr>
      <w:r w:rsidRPr="006C169F">
        <w:t>Example:</w:t>
      </w:r>
      <w:r w:rsidR="00774530" w:rsidRPr="006C169F">
        <w:t xml:space="preserve"> </w:t>
      </w:r>
      <w:r w:rsidRPr="006C169F">
        <w:t xml:space="preserve">Examples of obligations covered by </w:t>
      </w:r>
      <w:r w:rsidR="006C169F">
        <w:t>paragraph (</w:t>
      </w:r>
      <w:r w:rsidRPr="006C169F">
        <w:t>c) include the following:</w:t>
      </w:r>
    </w:p>
    <w:p w:rsidR="00A72B42" w:rsidRPr="006C169F" w:rsidRDefault="00A72B42" w:rsidP="00B93D0E">
      <w:pPr>
        <w:pStyle w:val="notepara"/>
      </w:pPr>
      <w:r w:rsidRPr="006C169F">
        <w:t>(a)</w:t>
      </w:r>
      <w:r w:rsidRPr="006C169F">
        <w:tab/>
        <w:t>an obligation to withhold money from a payment;</w:t>
      </w:r>
    </w:p>
    <w:p w:rsidR="00A72B42" w:rsidRPr="006C169F" w:rsidRDefault="00A72B42" w:rsidP="00B93D0E">
      <w:pPr>
        <w:pStyle w:val="notepara"/>
      </w:pPr>
      <w:r w:rsidRPr="006C169F">
        <w:t>(b)</w:t>
      </w:r>
      <w:r w:rsidRPr="006C169F">
        <w:tab/>
        <w:t>an obligation to lodge a return, or to provide information, to the Commissioner of Taxation;</w:t>
      </w:r>
    </w:p>
    <w:p w:rsidR="00A72B42" w:rsidRPr="006C169F" w:rsidRDefault="00A72B42" w:rsidP="00B93D0E">
      <w:pPr>
        <w:pStyle w:val="notepara"/>
      </w:pPr>
      <w:r w:rsidRPr="006C169F">
        <w:t>(c)</w:t>
      </w:r>
      <w:r w:rsidRPr="006C169F">
        <w:tab/>
        <w:t>an obligation to become registered under a taxation law.</w:t>
      </w:r>
    </w:p>
    <w:p w:rsidR="00A72B42" w:rsidRPr="006C169F" w:rsidRDefault="00A72B42" w:rsidP="00A72B42">
      <w:pPr>
        <w:pStyle w:val="subsection"/>
      </w:pPr>
      <w:r w:rsidRPr="006C169F">
        <w:tab/>
        <w:t>(9)</w:t>
      </w:r>
      <w:r w:rsidRPr="006C169F">
        <w:tab/>
        <w:t>A declaration under this section is not a legislative instrument.</w:t>
      </w:r>
    </w:p>
    <w:p w:rsidR="00C10E9F" w:rsidRPr="006C169F" w:rsidRDefault="00C10E9F" w:rsidP="00C10E9F">
      <w:pPr>
        <w:sectPr w:rsidR="00C10E9F" w:rsidRPr="006C169F" w:rsidSect="006C760B">
          <w:headerReference w:type="even" r:id="rId75"/>
          <w:headerReference w:type="default" r:id="rId76"/>
          <w:footerReference w:type="even" r:id="rId77"/>
          <w:footerReference w:type="default" r:id="rId78"/>
          <w:headerReference w:type="first" r:id="rId79"/>
          <w:footerReference w:type="first" r:id="rId80"/>
          <w:pgSz w:w="11906" w:h="16838" w:code="9"/>
          <w:pgMar w:top="2268" w:right="2410" w:bottom="3827" w:left="2410" w:header="567" w:footer="3119" w:gutter="0"/>
          <w:cols w:space="708"/>
          <w:docGrid w:linePitch="360"/>
        </w:sectPr>
      </w:pPr>
    </w:p>
    <w:p w:rsidR="00C970FF" w:rsidRPr="006C169F" w:rsidRDefault="00C970FF" w:rsidP="005023EA"/>
    <w:sectPr w:rsidR="00C970FF" w:rsidRPr="006C169F" w:rsidSect="006C760B">
      <w:headerReference w:type="even" r:id="rId81"/>
      <w:headerReference w:type="default" r:id="rId82"/>
      <w:footerReference w:type="even" r:id="rId83"/>
      <w:footerReference w:type="default" r:id="rId84"/>
      <w:headerReference w:type="first" r:id="rId85"/>
      <w:footerReference w:type="first" r:id="rId86"/>
      <w:type w:val="continuous"/>
      <w:pgSz w:w="11906" w:h="16838" w:code="9"/>
      <w:pgMar w:top="2268" w:right="2410" w:bottom="3827" w:left="2410" w:header="567" w:footer="311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85A" w:rsidRDefault="004E585A" w:rsidP="00B02EF9">
      <w:r>
        <w:separator/>
      </w:r>
    </w:p>
  </w:endnote>
  <w:endnote w:type="continuationSeparator" w:id="0">
    <w:p w:rsidR="004E585A" w:rsidRDefault="004E585A" w:rsidP="00B02EF9">
      <w:r>
        <w:continuationSeparator/>
      </w:r>
    </w:p>
  </w:endnote>
  <w:endnote w:type="continuationNotice" w:id="1">
    <w:p w:rsidR="004E585A" w:rsidRDefault="004E585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Default="004E585A">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Default="004E585A" w:rsidP="00F82F73">
    <w:pPr>
      <w:pStyle w:val="FootnoteText"/>
      <w:ind w:right="360"/>
    </w:pPr>
    <w:r>
      <w:t>_____________________________________</w:t>
    </w:r>
  </w:p>
  <w:p w:rsidR="004E585A" w:rsidRDefault="004E585A" w:rsidP="00F82F73">
    <w:pPr>
      <w:pStyle w:val="FootnoteText"/>
      <w:spacing w:after="120"/>
    </w:pPr>
    <w:r>
      <w:rPr>
        <w:position w:val="8"/>
        <w:sz w:val="16"/>
      </w:rPr>
      <w:t>*</w:t>
    </w:r>
    <w:r>
      <w:t xml:space="preserve">For definition, see section 995-1 of the </w:t>
    </w:r>
    <w:r>
      <w:rPr>
        <w:i/>
      </w:rPr>
      <w:t>Income Tax Assessment Act 1997</w:t>
    </w:r>
    <w:r>
      <w:t>.</w:t>
    </w:r>
  </w:p>
  <w:p w:rsidR="004E585A" w:rsidRPr="007B3B51" w:rsidRDefault="004E585A" w:rsidP="00F82F73">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E585A" w:rsidRPr="007B3B51" w:rsidTr="00F82F73">
      <w:tc>
        <w:tcPr>
          <w:tcW w:w="1247" w:type="dxa"/>
        </w:tcPr>
        <w:p w:rsidR="004E585A" w:rsidRPr="007B3B51" w:rsidRDefault="004E585A" w:rsidP="00F82F73">
          <w:pPr>
            <w:rPr>
              <w:i/>
              <w:sz w:val="16"/>
              <w:szCs w:val="16"/>
            </w:rPr>
          </w:pPr>
        </w:p>
      </w:tc>
      <w:tc>
        <w:tcPr>
          <w:tcW w:w="5387" w:type="dxa"/>
          <w:gridSpan w:val="3"/>
        </w:tcPr>
        <w:p w:rsidR="004E585A" w:rsidRPr="007B3B51" w:rsidRDefault="004E585A" w:rsidP="00F82F73">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C27C7">
            <w:rPr>
              <w:i/>
              <w:noProof/>
              <w:sz w:val="16"/>
              <w:szCs w:val="16"/>
            </w:rPr>
            <w:t>Taxation Administration Act 1953</w:t>
          </w:r>
          <w:r w:rsidRPr="007B3B51">
            <w:rPr>
              <w:i/>
              <w:sz w:val="16"/>
              <w:szCs w:val="16"/>
            </w:rPr>
            <w:fldChar w:fldCharType="end"/>
          </w:r>
        </w:p>
      </w:tc>
      <w:tc>
        <w:tcPr>
          <w:tcW w:w="669" w:type="dxa"/>
        </w:tcPr>
        <w:p w:rsidR="004E585A" w:rsidRPr="007B3B51" w:rsidRDefault="004E585A" w:rsidP="00F82F73">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C27C7">
            <w:rPr>
              <w:i/>
              <w:noProof/>
              <w:sz w:val="16"/>
              <w:szCs w:val="16"/>
            </w:rPr>
            <w:t>177</w:t>
          </w:r>
          <w:r w:rsidRPr="007B3B51">
            <w:rPr>
              <w:i/>
              <w:sz w:val="16"/>
              <w:szCs w:val="16"/>
            </w:rPr>
            <w:fldChar w:fldCharType="end"/>
          </w:r>
        </w:p>
      </w:tc>
    </w:tr>
    <w:tr w:rsidR="004E585A" w:rsidRPr="00130F37" w:rsidTr="00F82F73">
      <w:tc>
        <w:tcPr>
          <w:tcW w:w="2190" w:type="dxa"/>
          <w:gridSpan w:val="2"/>
        </w:tcPr>
        <w:p w:rsidR="004E585A" w:rsidRPr="00130F37" w:rsidRDefault="004E585A" w:rsidP="00F82F73">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C27C7">
            <w:rPr>
              <w:sz w:val="16"/>
              <w:szCs w:val="16"/>
            </w:rPr>
            <w:t>135</w:t>
          </w:r>
          <w:r w:rsidRPr="00130F37">
            <w:rPr>
              <w:sz w:val="16"/>
              <w:szCs w:val="16"/>
            </w:rPr>
            <w:fldChar w:fldCharType="end"/>
          </w:r>
        </w:p>
      </w:tc>
      <w:tc>
        <w:tcPr>
          <w:tcW w:w="2920" w:type="dxa"/>
        </w:tcPr>
        <w:p w:rsidR="004E585A" w:rsidRPr="00130F37" w:rsidRDefault="004E585A" w:rsidP="00F82F73">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C27C7">
            <w:rPr>
              <w:sz w:val="16"/>
              <w:szCs w:val="16"/>
            </w:rPr>
            <w:t>19/3/16</w:t>
          </w:r>
          <w:r w:rsidRPr="00130F37">
            <w:rPr>
              <w:sz w:val="16"/>
              <w:szCs w:val="16"/>
            </w:rPr>
            <w:fldChar w:fldCharType="end"/>
          </w:r>
        </w:p>
      </w:tc>
      <w:tc>
        <w:tcPr>
          <w:tcW w:w="2193" w:type="dxa"/>
          <w:gridSpan w:val="2"/>
        </w:tcPr>
        <w:p w:rsidR="004E585A" w:rsidRPr="00130F37" w:rsidRDefault="004E585A" w:rsidP="00F82F73">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C27C7">
            <w:rPr>
              <w:sz w:val="16"/>
              <w:szCs w:val="16"/>
            </w:rPr>
            <w:instrText>8/04/2016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C27C7">
            <w:rPr>
              <w:sz w:val="16"/>
              <w:szCs w:val="16"/>
            </w:rPr>
            <w:instrText>8/4/16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C27C7">
            <w:rPr>
              <w:noProof/>
              <w:sz w:val="16"/>
              <w:szCs w:val="16"/>
            </w:rPr>
            <w:t>8/4/16</w:t>
          </w:r>
          <w:r w:rsidRPr="00130F37">
            <w:rPr>
              <w:sz w:val="16"/>
              <w:szCs w:val="16"/>
            </w:rPr>
            <w:fldChar w:fldCharType="end"/>
          </w:r>
        </w:p>
      </w:tc>
    </w:tr>
  </w:tbl>
  <w:p w:rsidR="004E585A" w:rsidRPr="004134D0" w:rsidRDefault="004E585A" w:rsidP="00F82F7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Default="004E585A" w:rsidP="00BC52FE">
    <w:pPr>
      <w:pStyle w:val="FootnoteText"/>
      <w:rPr>
        <w:position w:val="10"/>
        <w:sz w:val="16"/>
      </w:rPr>
    </w:pPr>
    <w:r>
      <w:rPr>
        <w:position w:val="10"/>
        <w:sz w:val="16"/>
      </w:rPr>
      <w:t>_____________________________________</w:t>
    </w:r>
  </w:p>
  <w:p w:rsidR="004E585A" w:rsidRDefault="004E585A" w:rsidP="00BC52FE">
    <w:pPr>
      <w:pStyle w:val="FootnoteText"/>
      <w:spacing w:after="120"/>
    </w:pPr>
    <w:r>
      <w:rPr>
        <w:position w:val="8"/>
        <w:sz w:val="16"/>
      </w:rPr>
      <w:t>*</w:t>
    </w:r>
    <w:r>
      <w:t xml:space="preserve">For definition, see section 995-1 of the </w:t>
    </w:r>
    <w:r>
      <w:rPr>
        <w:i/>
      </w:rPr>
      <w:t>Income Tax Assessment Act 1997</w:t>
    </w:r>
    <w:r>
      <w:t>.</w:t>
    </w:r>
  </w:p>
  <w:p w:rsidR="004E585A" w:rsidRPr="002A5BF5" w:rsidRDefault="004E585A">
    <w:pPr>
      <w:pBdr>
        <w:top w:val="single" w:sz="6" w:space="1" w:color="auto"/>
      </w:pBdr>
      <w:rPr>
        <w:sz w:val="18"/>
        <w:szCs w:val="18"/>
      </w:rPr>
    </w:pPr>
  </w:p>
  <w:p w:rsidR="004E585A" w:rsidRDefault="004E585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6C27C7">
      <w:rPr>
        <w:i/>
        <w:noProof/>
        <w:szCs w:val="22"/>
      </w:rPr>
      <w:t>Taxation Administration Act 1953</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749</w:t>
    </w:r>
    <w:r w:rsidRPr="002A5BF5">
      <w:rPr>
        <w:i/>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Default="004E585A" w:rsidP="00F82F73">
    <w:pPr>
      <w:pStyle w:val="FootnoteText"/>
      <w:ind w:right="360"/>
    </w:pPr>
    <w:r>
      <w:t>_____________________________________</w:t>
    </w:r>
  </w:p>
  <w:p w:rsidR="004E585A" w:rsidRDefault="004E585A" w:rsidP="00F82F73">
    <w:pPr>
      <w:pStyle w:val="FootnoteText"/>
      <w:spacing w:after="120"/>
    </w:pPr>
    <w:r>
      <w:rPr>
        <w:position w:val="8"/>
        <w:sz w:val="16"/>
      </w:rPr>
      <w:t>*</w:t>
    </w:r>
    <w:r>
      <w:t xml:space="preserve">For definition, see section 995-1 of the </w:t>
    </w:r>
    <w:r>
      <w:rPr>
        <w:i/>
      </w:rPr>
      <w:t>Income Tax Assessment Act 1997</w:t>
    </w:r>
    <w:r>
      <w:t>.</w:t>
    </w:r>
  </w:p>
  <w:p w:rsidR="004E585A" w:rsidRPr="007B3B51" w:rsidRDefault="004E585A" w:rsidP="00F82F73">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E585A" w:rsidRPr="007B3B51" w:rsidTr="00F82F73">
      <w:tc>
        <w:tcPr>
          <w:tcW w:w="1247" w:type="dxa"/>
        </w:tcPr>
        <w:p w:rsidR="004E585A" w:rsidRPr="007B3B51" w:rsidRDefault="004E585A" w:rsidP="00F82F73">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C27C7">
            <w:rPr>
              <w:i/>
              <w:noProof/>
              <w:sz w:val="16"/>
              <w:szCs w:val="16"/>
            </w:rPr>
            <w:t>750</w:t>
          </w:r>
          <w:r w:rsidRPr="007B3B51">
            <w:rPr>
              <w:i/>
              <w:sz w:val="16"/>
              <w:szCs w:val="16"/>
            </w:rPr>
            <w:fldChar w:fldCharType="end"/>
          </w:r>
        </w:p>
      </w:tc>
      <w:tc>
        <w:tcPr>
          <w:tcW w:w="5387" w:type="dxa"/>
          <w:gridSpan w:val="3"/>
        </w:tcPr>
        <w:p w:rsidR="004E585A" w:rsidRPr="007B3B51" w:rsidRDefault="004E585A" w:rsidP="00F82F73">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C27C7">
            <w:rPr>
              <w:i/>
              <w:noProof/>
              <w:sz w:val="16"/>
              <w:szCs w:val="16"/>
            </w:rPr>
            <w:t>Taxation Administration Act 1953</w:t>
          </w:r>
          <w:r w:rsidRPr="007B3B51">
            <w:rPr>
              <w:i/>
              <w:sz w:val="16"/>
              <w:szCs w:val="16"/>
            </w:rPr>
            <w:fldChar w:fldCharType="end"/>
          </w:r>
        </w:p>
      </w:tc>
      <w:tc>
        <w:tcPr>
          <w:tcW w:w="669" w:type="dxa"/>
        </w:tcPr>
        <w:p w:rsidR="004E585A" w:rsidRPr="007B3B51" w:rsidRDefault="004E585A" w:rsidP="00F82F73">
          <w:pPr>
            <w:jc w:val="right"/>
            <w:rPr>
              <w:sz w:val="16"/>
              <w:szCs w:val="16"/>
            </w:rPr>
          </w:pPr>
        </w:p>
      </w:tc>
    </w:tr>
    <w:tr w:rsidR="004E585A" w:rsidRPr="0055472E" w:rsidTr="00F82F73">
      <w:tc>
        <w:tcPr>
          <w:tcW w:w="2190" w:type="dxa"/>
          <w:gridSpan w:val="2"/>
        </w:tcPr>
        <w:p w:rsidR="004E585A" w:rsidRPr="0055472E" w:rsidRDefault="004E585A" w:rsidP="00F82F73">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C27C7">
            <w:rPr>
              <w:sz w:val="16"/>
              <w:szCs w:val="16"/>
            </w:rPr>
            <w:t>135</w:t>
          </w:r>
          <w:r w:rsidRPr="0055472E">
            <w:rPr>
              <w:sz w:val="16"/>
              <w:szCs w:val="16"/>
            </w:rPr>
            <w:fldChar w:fldCharType="end"/>
          </w:r>
        </w:p>
      </w:tc>
      <w:tc>
        <w:tcPr>
          <w:tcW w:w="2920" w:type="dxa"/>
        </w:tcPr>
        <w:p w:rsidR="004E585A" w:rsidRPr="0055472E" w:rsidRDefault="004E585A" w:rsidP="00F82F73">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C27C7">
            <w:rPr>
              <w:sz w:val="16"/>
              <w:szCs w:val="16"/>
            </w:rPr>
            <w:t>19/3/16</w:t>
          </w:r>
          <w:r w:rsidRPr="0055472E">
            <w:rPr>
              <w:sz w:val="16"/>
              <w:szCs w:val="16"/>
            </w:rPr>
            <w:fldChar w:fldCharType="end"/>
          </w:r>
        </w:p>
      </w:tc>
      <w:tc>
        <w:tcPr>
          <w:tcW w:w="2193" w:type="dxa"/>
          <w:gridSpan w:val="2"/>
        </w:tcPr>
        <w:p w:rsidR="004E585A" w:rsidRPr="0055472E" w:rsidRDefault="004E585A" w:rsidP="00F82F73">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C27C7">
            <w:rPr>
              <w:sz w:val="16"/>
              <w:szCs w:val="16"/>
            </w:rPr>
            <w:instrText>8/04/2016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C27C7">
            <w:rPr>
              <w:sz w:val="16"/>
              <w:szCs w:val="16"/>
            </w:rPr>
            <w:instrText>8/4/16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C27C7">
            <w:rPr>
              <w:noProof/>
              <w:sz w:val="16"/>
              <w:szCs w:val="16"/>
            </w:rPr>
            <w:t>8/4/16</w:t>
          </w:r>
          <w:r w:rsidRPr="0055472E">
            <w:rPr>
              <w:sz w:val="16"/>
              <w:szCs w:val="16"/>
            </w:rPr>
            <w:fldChar w:fldCharType="end"/>
          </w:r>
        </w:p>
      </w:tc>
    </w:tr>
  </w:tbl>
  <w:p w:rsidR="004E585A" w:rsidRPr="004134D0" w:rsidRDefault="004E585A" w:rsidP="00F82F7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Default="004E585A" w:rsidP="00F82F73">
    <w:pPr>
      <w:pStyle w:val="FootnoteText"/>
      <w:ind w:right="360"/>
    </w:pPr>
    <w:r>
      <w:t>_____________________________________</w:t>
    </w:r>
  </w:p>
  <w:p w:rsidR="004E585A" w:rsidRDefault="004E585A" w:rsidP="00F82F73">
    <w:pPr>
      <w:pStyle w:val="FootnoteText"/>
      <w:spacing w:after="120"/>
    </w:pPr>
    <w:r>
      <w:rPr>
        <w:position w:val="8"/>
        <w:sz w:val="16"/>
      </w:rPr>
      <w:t>*</w:t>
    </w:r>
    <w:r>
      <w:t xml:space="preserve">For definition, see section 995-1 of the </w:t>
    </w:r>
    <w:r>
      <w:rPr>
        <w:i/>
      </w:rPr>
      <w:t>Income Tax Assessment Act 1997</w:t>
    </w:r>
    <w:r>
      <w:t>.</w:t>
    </w:r>
  </w:p>
  <w:p w:rsidR="004E585A" w:rsidRPr="007B3B51" w:rsidRDefault="004E585A" w:rsidP="00F82F73">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E585A" w:rsidRPr="007B3B51" w:rsidTr="00F82F73">
      <w:tc>
        <w:tcPr>
          <w:tcW w:w="1247" w:type="dxa"/>
        </w:tcPr>
        <w:p w:rsidR="004E585A" w:rsidRPr="007B3B51" w:rsidRDefault="004E585A" w:rsidP="00F82F73">
          <w:pPr>
            <w:rPr>
              <w:i/>
              <w:sz w:val="16"/>
              <w:szCs w:val="16"/>
            </w:rPr>
          </w:pPr>
        </w:p>
      </w:tc>
      <w:tc>
        <w:tcPr>
          <w:tcW w:w="5387" w:type="dxa"/>
          <w:gridSpan w:val="3"/>
        </w:tcPr>
        <w:p w:rsidR="004E585A" w:rsidRPr="007B3B51" w:rsidRDefault="004E585A" w:rsidP="00F82F73">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C27C7">
            <w:rPr>
              <w:i/>
              <w:noProof/>
              <w:sz w:val="16"/>
              <w:szCs w:val="16"/>
            </w:rPr>
            <w:t>Taxation Administration Act 1953</w:t>
          </w:r>
          <w:r w:rsidRPr="007B3B51">
            <w:rPr>
              <w:i/>
              <w:sz w:val="16"/>
              <w:szCs w:val="16"/>
            </w:rPr>
            <w:fldChar w:fldCharType="end"/>
          </w:r>
        </w:p>
      </w:tc>
      <w:tc>
        <w:tcPr>
          <w:tcW w:w="669" w:type="dxa"/>
        </w:tcPr>
        <w:p w:rsidR="004E585A" w:rsidRPr="007B3B51" w:rsidRDefault="004E585A" w:rsidP="00F82F73">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C27C7">
            <w:rPr>
              <w:i/>
              <w:noProof/>
              <w:sz w:val="16"/>
              <w:szCs w:val="16"/>
            </w:rPr>
            <w:t>751</w:t>
          </w:r>
          <w:r w:rsidRPr="007B3B51">
            <w:rPr>
              <w:i/>
              <w:sz w:val="16"/>
              <w:szCs w:val="16"/>
            </w:rPr>
            <w:fldChar w:fldCharType="end"/>
          </w:r>
        </w:p>
      </w:tc>
    </w:tr>
    <w:tr w:rsidR="004E585A" w:rsidRPr="00130F37" w:rsidTr="00F82F73">
      <w:tc>
        <w:tcPr>
          <w:tcW w:w="2190" w:type="dxa"/>
          <w:gridSpan w:val="2"/>
        </w:tcPr>
        <w:p w:rsidR="004E585A" w:rsidRPr="00130F37" w:rsidRDefault="004E585A" w:rsidP="00F82F73">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C27C7">
            <w:rPr>
              <w:sz w:val="16"/>
              <w:szCs w:val="16"/>
            </w:rPr>
            <w:t>135</w:t>
          </w:r>
          <w:r w:rsidRPr="00130F37">
            <w:rPr>
              <w:sz w:val="16"/>
              <w:szCs w:val="16"/>
            </w:rPr>
            <w:fldChar w:fldCharType="end"/>
          </w:r>
        </w:p>
      </w:tc>
      <w:tc>
        <w:tcPr>
          <w:tcW w:w="2920" w:type="dxa"/>
        </w:tcPr>
        <w:p w:rsidR="004E585A" w:rsidRPr="00130F37" w:rsidRDefault="004E585A" w:rsidP="00F82F73">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C27C7">
            <w:rPr>
              <w:sz w:val="16"/>
              <w:szCs w:val="16"/>
            </w:rPr>
            <w:t>19/3/16</w:t>
          </w:r>
          <w:r w:rsidRPr="00130F37">
            <w:rPr>
              <w:sz w:val="16"/>
              <w:szCs w:val="16"/>
            </w:rPr>
            <w:fldChar w:fldCharType="end"/>
          </w:r>
        </w:p>
      </w:tc>
      <w:tc>
        <w:tcPr>
          <w:tcW w:w="2193" w:type="dxa"/>
          <w:gridSpan w:val="2"/>
        </w:tcPr>
        <w:p w:rsidR="004E585A" w:rsidRPr="00130F37" w:rsidRDefault="004E585A" w:rsidP="00F82F73">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C27C7">
            <w:rPr>
              <w:sz w:val="16"/>
              <w:szCs w:val="16"/>
            </w:rPr>
            <w:instrText>8/04/2016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C27C7">
            <w:rPr>
              <w:sz w:val="16"/>
              <w:szCs w:val="16"/>
            </w:rPr>
            <w:instrText>8/4/16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C27C7">
            <w:rPr>
              <w:noProof/>
              <w:sz w:val="16"/>
              <w:szCs w:val="16"/>
            </w:rPr>
            <w:t>8/4/16</w:t>
          </w:r>
          <w:r w:rsidRPr="00130F37">
            <w:rPr>
              <w:sz w:val="16"/>
              <w:szCs w:val="16"/>
            </w:rPr>
            <w:fldChar w:fldCharType="end"/>
          </w:r>
        </w:p>
      </w:tc>
    </w:tr>
  </w:tbl>
  <w:p w:rsidR="004E585A" w:rsidRPr="004134D0" w:rsidRDefault="004E585A" w:rsidP="00F82F7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Default="004E585A" w:rsidP="00BC52FE">
    <w:pPr>
      <w:pStyle w:val="FootnoteText"/>
      <w:rPr>
        <w:position w:val="10"/>
        <w:sz w:val="16"/>
      </w:rPr>
    </w:pPr>
    <w:r>
      <w:rPr>
        <w:position w:val="10"/>
        <w:sz w:val="16"/>
      </w:rPr>
      <w:t>_____________________________________</w:t>
    </w:r>
  </w:p>
  <w:p w:rsidR="004E585A" w:rsidRDefault="004E585A" w:rsidP="00BC52FE">
    <w:pPr>
      <w:pStyle w:val="FootnoteText"/>
      <w:spacing w:after="120"/>
    </w:pPr>
    <w:r>
      <w:rPr>
        <w:position w:val="8"/>
        <w:sz w:val="16"/>
      </w:rPr>
      <w:t>*</w:t>
    </w:r>
    <w:r>
      <w:t xml:space="preserve">For definition, see section 995-1 of the </w:t>
    </w:r>
    <w:r>
      <w:rPr>
        <w:i/>
      </w:rPr>
      <w:t>Income Tax Assessment Act 1997</w:t>
    </w:r>
    <w:r>
      <w:t>.</w:t>
    </w:r>
  </w:p>
  <w:p w:rsidR="004E585A" w:rsidRPr="002A5BF5" w:rsidRDefault="004E585A">
    <w:pPr>
      <w:pBdr>
        <w:top w:val="single" w:sz="6" w:space="1" w:color="auto"/>
      </w:pBdr>
      <w:rPr>
        <w:sz w:val="18"/>
        <w:szCs w:val="18"/>
      </w:rPr>
    </w:pPr>
  </w:p>
  <w:p w:rsidR="004E585A" w:rsidRDefault="004E585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6C27C7">
      <w:rPr>
        <w:i/>
        <w:noProof/>
        <w:szCs w:val="22"/>
      </w:rPr>
      <w:t>Taxation Administration Act 1953</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749</w:t>
    </w:r>
    <w:r w:rsidRPr="002A5BF5">
      <w:rPr>
        <w:i/>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Default="004E585A" w:rsidP="00C07702">
    <w:pPr>
      <w:pStyle w:val="FootnoteText"/>
    </w:pPr>
    <w:r>
      <w:t>_____________________________________</w:t>
    </w:r>
  </w:p>
  <w:p w:rsidR="004E585A" w:rsidRDefault="004E585A" w:rsidP="00C07702">
    <w:pPr>
      <w:pStyle w:val="FootnoteText"/>
      <w:spacing w:after="120"/>
    </w:pPr>
    <w:r w:rsidRPr="00C07702">
      <w:rPr>
        <w:position w:val="6"/>
        <w:sz w:val="16"/>
      </w:rPr>
      <w:t>*</w:t>
    </w:r>
    <w:r>
      <w:t>For definition, see section 995-1 of the Income Tax Assessment Act 1997.</w:t>
    </w:r>
  </w:p>
  <w:p w:rsidR="004E585A" w:rsidRPr="007B3B51" w:rsidRDefault="004E585A" w:rsidP="006343E5">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E585A" w:rsidRPr="007B3B51" w:rsidTr="006343E5">
      <w:tc>
        <w:tcPr>
          <w:tcW w:w="1247" w:type="dxa"/>
        </w:tcPr>
        <w:p w:rsidR="004E585A" w:rsidRPr="007B3B51" w:rsidRDefault="004E585A" w:rsidP="006343E5">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749</w:t>
          </w:r>
          <w:r w:rsidRPr="007B3B51">
            <w:rPr>
              <w:i/>
              <w:sz w:val="16"/>
              <w:szCs w:val="16"/>
            </w:rPr>
            <w:fldChar w:fldCharType="end"/>
          </w:r>
        </w:p>
      </w:tc>
      <w:tc>
        <w:tcPr>
          <w:tcW w:w="5387" w:type="dxa"/>
          <w:gridSpan w:val="3"/>
        </w:tcPr>
        <w:p w:rsidR="004E585A" w:rsidRPr="007B3B51" w:rsidRDefault="004E585A" w:rsidP="006343E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C27C7">
            <w:rPr>
              <w:i/>
              <w:noProof/>
              <w:sz w:val="16"/>
              <w:szCs w:val="16"/>
            </w:rPr>
            <w:t>Taxation Administration Act 1953</w:t>
          </w:r>
          <w:r w:rsidRPr="007B3B51">
            <w:rPr>
              <w:i/>
              <w:sz w:val="16"/>
              <w:szCs w:val="16"/>
            </w:rPr>
            <w:fldChar w:fldCharType="end"/>
          </w:r>
        </w:p>
      </w:tc>
      <w:tc>
        <w:tcPr>
          <w:tcW w:w="669" w:type="dxa"/>
        </w:tcPr>
        <w:p w:rsidR="004E585A" w:rsidRPr="007B3B51" w:rsidRDefault="004E585A" w:rsidP="006343E5">
          <w:pPr>
            <w:jc w:val="right"/>
            <w:rPr>
              <w:sz w:val="16"/>
              <w:szCs w:val="16"/>
            </w:rPr>
          </w:pPr>
        </w:p>
      </w:tc>
    </w:tr>
    <w:tr w:rsidR="004E585A" w:rsidRPr="0055472E" w:rsidTr="006343E5">
      <w:tc>
        <w:tcPr>
          <w:tcW w:w="2190" w:type="dxa"/>
          <w:gridSpan w:val="2"/>
        </w:tcPr>
        <w:p w:rsidR="004E585A" w:rsidRPr="0055472E" w:rsidRDefault="004E585A" w:rsidP="006343E5">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C27C7">
            <w:rPr>
              <w:sz w:val="16"/>
              <w:szCs w:val="16"/>
            </w:rPr>
            <w:t>135</w:t>
          </w:r>
          <w:r w:rsidRPr="0055472E">
            <w:rPr>
              <w:sz w:val="16"/>
              <w:szCs w:val="16"/>
            </w:rPr>
            <w:fldChar w:fldCharType="end"/>
          </w:r>
        </w:p>
      </w:tc>
      <w:tc>
        <w:tcPr>
          <w:tcW w:w="2920" w:type="dxa"/>
        </w:tcPr>
        <w:p w:rsidR="004E585A" w:rsidRPr="0055472E" w:rsidRDefault="004E585A" w:rsidP="006343E5">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C27C7">
            <w:rPr>
              <w:sz w:val="16"/>
              <w:szCs w:val="16"/>
            </w:rPr>
            <w:t>19/3/16</w:t>
          </w:r>
          <w:r w:rsidRPr="0055472E">
            <w:rPr>
              <w:sz w:val="16"/>
              <w:szCs w:val="16"/>
            </w:rPr>
            <w:fldChar w:fldCharType="end"/>
          </w:r>
        </w:p>
      </w:tc>
      <w:tc>
        <w:tcPr>
          <w:tcW w:w="2193" w:type="dxa"/>
          <w:gridSpan w:val="2"/>
        </w:tcPr>
        <w:p w:rsidR="004E585A" w:rsidRPr="0055472E" w:rsidRDefault="004E585A" w:rsidP="006343E5">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C27C7">
            <w:rPr>
              <w:sz w:val="16"/>
              <w:szCs w:val="16"/>
            </w:rPr>
            <w:instrText>8/04/2016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C27C7">
            <w:rPr>
              <w:sz w:val="16"/>
              <w:szCs w:val="16"/>
            </w:rPr>
            <w:instrText>8/4/16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C27C7">
            <w:rPr>
              <w:noProof/>
              <w:sz w:val="16"/>
              <w:szCs w:val="16"/>
            </w:rPr>
            <w:t>8/4/16</w:t>
          </w:r>
          <w:r w:rsidRPr="0055472E">
            <w:rPr>
              <w:sz w:val="16"/>
              <w:szCs w:val="16"/>
            </w:rPr>
            <w:fldChar w:fldCharType="end"/>
          </w:r>
        </w:p>
      </w:tc>
    </w:tr>
  </w:tbl>
  <w:p w:rsidR="004E585A" w:rsidRPr="00C07702" w:rsidRDefault="004E585A" w:rsidP="00C07702">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Default="004E585A" w:rsidP="00C07702">
    <w:pPr>
      <w:pStyle w:val="FootnoteText"/>
    </w:pPr>
    <w:r>
      <w:t>_____________________________________</w:t>
    </w:r>
  </w:p>
  <w:p w:rsidR="004E585A" w:rsidRDefault="004E585A" w:rsidP="00C07702">
    <w:pPr>
      <w:pStyle w:val="FootnoteText"/>
      <w:spacing w:after="120"/>
    </w:pPr>
    <w:r w:rsidRPr="00C07702">
      <w:rPr>
        <w:position w:val="6"/>
        <w:sz w:val="16"/>
      </w:rPr>
      <w:t>*</w:t>
    </w:r>
    <w:r>
      <w:t>For definition, see section 995-1 of the Income Tax Assessment Act 1997.</w:t>
    </w:r>
  </w:p>
  <w:p w:rsidR="004E585A" w:rsidRPr="007B3B51" w:rsidRDefault="004E585A" w:rsidP="006343E5">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E585A" w:rsidRPr="007B3B51" w:rsidTr="006343E5">
      <w:tc>
        <w:tcPr>
          <w:tcW w:w="1247" w:type="dxa"/>
        </w:tcPr>
        <w:p w:rsidR="004E585A" w:rsidRPr="007B3B51" w:rsidRDefault="004E585A" w:rsidP="006343E5">
          <w:pPr>
            <w:rPr>
              <w:i/>
              <w:sz w:val="16"/>
              <w:szCs w:val="16"/>
            </w:rPr>
          </w:pPr>
        </w:p>
      </w:tc>
      <w:tc>
        <w:tcPr>
          <w:tcW w:w="5387" w:type="dxa"/>
          <w:gridSpan w:val="3"/>
        </w:tcPr>
        <w:p w:rsidR="004E585A" w:rsidRPr="007B3B51" w:rsidRDefault="004E585A" w:rsidP="006343E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C27C7">
            <w:rPr>
              <w:i/>
              <w:noProof/>
              <w:sz w:val="16"/>
              <w:szCs w:val="16"/>
            </w:rPr>
            <w:t>Taxation Administration Act 1953</w:t>
          </w:r>
          <w:r w:rsidRPr="007B3B51">
            <w:rPr>
              <w:i/>
              <w:sz w:val="16"/>
              <w:szCs w:val="16"/>
            </w:rPr>
            <w:fldChar w:fldCharType="end"/>
          </w:r>
        </w:p>
      </w:tc>
      <w:tc>
        <w:tcPr>
          <w:tcW w:w="669" w:type="dxa"/>
        </w:tcPr>
        <w:p w:rsidR="004E585A" w:rsidRPr="007B3B51" w:rsidRDefault="004E585A" w:rsidP="006343E5">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749</w:t>
          </w:r>
          <w:r w:rsidRPr="007B3B51">
            <w:rPr>
              <w:i/>
              <w:sz w:val="16"/>
              <w:szCs w:val="16"/>
            </w:rPr>
            <w:fldChar w:fldCharType="end"/>
          </w:r>
        </w:p>
      </w:tc>
    </w:tr>
    <w:tr w:rsidR="004E585A" w:rsidRPr="00130F37" w:rsidTr="006343E5">
      <w:tc>
        <w:tcPr>
          <w:tcW w:w="2190" w:type="dxa"/>
          <w:gridSpan w:val="2"/>
        </w:tcPr>
        <w:p w:rsidR="004E585A" w:rsidRPr="00130F37" w:rsidRDefault="004E585A" w:rsidP="006343E5">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C27C7">
            <w:rPr>
              <w:sz w:val="16"/>
              <w:szCs w:val="16"/>
            </w:rPr>
            <w:t>135</w:t>
          </w:r>
          <w:r w:rsidRPr="00130F37">
            <w:rPr>
              <w:sz w:val="16"/>
              <w:szCs w:val="16"/>
            </w:rPr>
            <w:fldChar w:fldCharType="end"/>
          </w:r>
        </w:p>
      </w:tc>
      <w:tc>
        <w:tcPr>
          <w:tcW w:w="2920" w:type="dxa"/>
        </w:tcPr>
        <w:p w:rsidR="004E585A" w:rsidRPr="00130F37" w:rsidRDefault="004E585A" w:rsidP="006343E5">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C27C7">
            <w:rPr>
              <w:sz w:val="16"/>
              <w:szCs w:val="16"/>
            </w:rPr>
            <w:t>19/3/16</w:t>
          </w:r>
          <w:r w:rsidRPr="00130F37">
            <w:rPr>
              <w:sz w:val="16"/>
              <w:szCs w:val="16"/>
            </w:rPr>
            <w:fldChar w:fldCharType="end"/>
          </w:r>
        </w:p>
      </w:tc>
      <w:tc>
        <w:tcPr>
          <w:tcW w:w="2193" w:type="dxa"/>
          <w:gridSpan w:val="2"/>
        </w:tcPr>
        <w:p w:rsidR="004E585A" w:rsidRPr="00130F37" w:rsidRDefault="004E585A" w:rsidP="006343E5">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C27C7">
            <w:rPr>
              <w:sz w:val="16"/>
              <w:szCs w:val="16"/>
            </w:rPr>
            <w:instrText>8/04/2016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C27C7">
            <w:rPr>
              <w:sz w:val="16"/>
              <w:szCs w:val="16"/>
            </w:rPr>
            <w:instrText>8/4/16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C27C7">
            <w:rPr>
              <w:noProof/>
              <w:sz w:val="16"/>
              <w:szCs w:val="16"/>
            </w:rPr>
            <w:t>8/4/16</w:t>
          </w:r>
          <w:r w:rsidRPr="00130F37">
            <w:rPr>
              <w:sz w:val="16"/>
              <w:szCs w:val="16"/>
            </w:rPr>
            <w:fldChar w:fldCharType="end"/>
          </w:r>
        </w:p>
      </w:tc>
    </w:tr>
  </w:tbl>
  <w:p w:rsidR="004E585A" w:rsidRPr="00C07702" w:rsidRDefault="004E585A" w:rsidP="00C07702">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Pr="007B3B51" w:rsidRDefault="004E585A" w:rsidP="006343E5">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E585A" w:rsidRPr="007B3B51" w:rsidTr="006343E5">
      <w:tc>
        <w:tcPr>
          <w:tcW w:w="1247" w:type="dxa"/>
        </w:tcPr>
        <w:p w:rsidR="004E585A" w:rsidRPr="007B3B51" w:rsidRDefault="004E585A" w:rsidP="006343E5">
          <w:pPr>
            <w:rPr>
              <w:i/>
              <w:sz w:val="16"/>
              <w:szCs w:val="16"/>
            </w:rPr>
          </w:pPr>
        </w:p>
      </w:tc>
      <w:tc>
        <w:tcPr>
          <w:tcW w:w="5387" w:type="dxa"/>
          <w:gridSpan w:val="3"/>
        </w:tcPr>
        <w:p w:rsidR="004E585A" w:rsidRPr="007B3B51" w:rsidRDefault="004E585A" w:rsidP="006343E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C27C7">
            <w:rPr>
              <w:i/>
              <w:noProof/>
              <w:sz w:val="16"/>
              <w:szCs w:val="16"/>
            </w:rPr>
            <w:t>Taxation Administration Act 1953</w:t>
          </w:r>
          <w:r w:rsidRPr="007B3B51">
            <w:rPr>
              <w:i/>
              <w:sz w:val="16"/>
              <w:szCs w:val="16"/>
            </w:rPr>
            <w:fldChar w:fldCharType="end"/>
          </w:r>
        </w:p>
      </w:tc>
      <w:tc>
        <w:tcPr>
          <w:tcW w:w="669" w:type="dxa"/>
        </w:tcPr>
        <w:p w:rsidR="004E585A" w:rsidRPr="007B3B51" w:rsidRDefault="004E585A" w:rsidP="006343E5">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749</w:t>
          </w:r>
          <w:r w:rsidRPr="007B3B51">
            <w:rPr>
              <w:i/>
              <w:sz w:val="16"/>
              <w:szCs w:val="16"/>
            </w:rPr>
            <w:fldChar w:fldCharType="end"/>
          </w:r>
        </w:p>
      </w:tc>
    </w:tr>
    <w:tr w:rsidR="004E585A" w:rsidRPr="00130F37" w:rsidTr="006343E5">
      <w:tc>
        <w:tcPr>
          <w:tcW w:w="2190" w:type="dxa"/>
          <w:gridSpan w:val="2"/>
        </w:tcPr>
        <w:p w:rsidR="004E585A" w:rsidRPr="00130F37" w:rsidRDefault="004E585A" w:rsidP="006343E5">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C27C7">
            <w:rPr>
              <w:sz w:val="16"/>
              <w:szCs w:val="16"/>
            </w:rPr>
            <w:t>135</w:t>
          </w:r>
          <w:r w:rsidRPr="00130F37">
            <w:rPr>
              <w:sz w:val="16"/>
              <w:szCs w:val="16"/>
            </w:rPr>
            <w:fldChar w:fldCharType="end"/>
          </w:r>
        </w:p>
      </w:tc>
      <w:tc>
        <w:tcPr>
          <w:tcW w:w="2920" w:type="dxa"/>
        </w:tcPr>
        <w:p w:rsidR="004E585A" w:rsidRPr="00130F37" w:rsidRDefault="004E585A" w:rsidP="006343E5">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C27C7">
            <w:rPr>
              <w:sz w:val="16"/>
              <w:szCs w:val="16"/>
            </w:rPr>
            <w:t>19/3/16</w:t>
          </w:r>
          <w:r w:rsidRPr="00130F37">
            <w:rPr>
              <w:sz w:val="16"/>
              <w:szCs w:val="16"/>
            </w:rPr>
            <w:fldChar w:fldCharType="end"/>
          </w:r>
        </w:p>
      </w:tc>
      <w:tc>
        <w:tcPr>
          <w:tcW w:w="2193" w:type="dxa"/>
          <w:gridSpan w:val="2"/>
        </w:tcPr>
        <w:p w:rsidR="004E585A" w:rsidRPr="00130F37" w:rsidRDefault="004E585A" w:rsidP="006343E5">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C27C7">
            <w:rPr>
              <w:sz w:val="16"/>
              <w:szCs w:val="16"/>
            </w:rPr>
            <w:instrText>8/04/2016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C27C7">
            <w:rPr>
              <w:sz w:val="16"/>
              <w:szCs w:val="16"/>
            </w:rPr>
            <w:instrText>8/4/16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C27C7">
            <w:rPr>
              <w:noProof/>
              <w:sz w:val="16"/>
              <w:szCs w:val="16"/>
            </w:rPr>
            <w:t>8/4/16</w:t>
          </w:r>
          <w:r w:rsidRPr="00130F37">
            <w:rPr>
              <w:sz w:val="16"/>
              <w:szCs w:val="16"/>
            </w:rPr>
            <w:fldChar w:fldCharType="end"/>
          </w:r>
        </w:p>
      </w:tc>
    </w:tr>
  </w:tbl>
  <w:p w:rsidR="004E585A" w:rsidRPr="00C07702" w:rsidRDefault="004E585A" w:rsidP="00C077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Default="004E585A" w:rsidP="00B8018F">
    <w:pPr>
      <w:pBdr>
        <w:top w:val="single" w:sz="6" w:space="1" w:color="auto"/>
      </w:pBdr>
      <w:spacing w:before="120"/>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Pr="00ED79B6" w:rsidRDefault="004E585A" w:rsidP="00B8018F">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Pr="007B3B51" w:rsidRDefault="004E585A" w:rsidP="006343E5">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E585A" w:rsidRPr="007B3B51" w:rsidTr="006343E5">
      <w:tc>
        <w:tcPr>
          <w:tcW w:w="1247" w:type="dxa"/>
        </w:tcPr>
        <w:p w:rsidR="004E585A" w:rsidRPr="007B3B51" w:rsidRDefault="004E585A" w:rsidP="006343E5">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C760B">
            <w:rPr>
              <w:i/>
              <w:noProof/>
              <w:sz w:val="16"/>
              <w:szCs w:val="16"/>
            </w:rPr>
            <w:t>ii</w:t>
          </w:r>
          <w:r w:rsidRPr="007B3B51">
            <w:rPr>
              <w:i/>
              <w:sz w:val="16"/>
              <w:szCs w:val="16"/>
            </w:rPr>
            <w:fldChar w:fldCharType="end"/>
          </w:r>
        </w:p>
      </w:tc>
      <w:tc>
        <w:tcPr>
          <w:tcW w:w="5387" w:type="dxa"/>
          <w:gridSpan w:val="3"/>
        </w:tcPr>
        <w:p w:rsidR="004E585A" w:rsidRPr="007B3B51" w:rsidRDefault="004E585A" w:rsidP="006343E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C760B">
            <w:rPr>
              <w:i/>
              <w:noProof/>
              <w:sz w:val="16"/>
              <w:szCs w:val="16"/>
            </w:rPr>
            <w:t>Taxation Administration Act 1953</w:t>
          </w:r>
          <w:r w:rsidRPr="007B3B51">
            <w:rPr>
              <w:i/>
              <w:sz w:val="16"/>
              <w:szCs w:val="16"/>
            </w:rPr>
            <w:fldChar w:fldCharType="end"/>
          </w:r>
        </w:p>
      </w:tc>
      <w:tc>
        <w:tcPr>
          <w:tcW w:w="669" w:type="dxa"/>
        </w:tcPr>
        <w:p w:rsidR="004E585A" w:rsidRPr="007B3B51" w:rsidRDefault="004E585A" w:rsidP="006343E5">
          <w:pPr>
            <w:jc w:val="right"/>
            <w:rPr>
              <w:sz w:val="16"/>
              <w:szCs w:val="16"/>
            </w:rPr>
          </w:pPr>
        </w:p>
      </w:tc>
    </w:tr>
    <w:tr w:rsidR="004E585A" w:rsidRPr="0055472E" w:rsidTr="006343E5">
      <w:tc>
        <w:tcPr>
          <w:tcW w:w="2190" w:type="dxa"/>
          <w:gridSpan w:val="2"/>
        </w:tcPr>
        <w:p w:rsidR="004E585A" w:rsidRPr="0055472E" w:rsidRDefault="004E585A" w:rsidP="006343E5">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C27C7">
            <w:rPr>
              <w:sz w:val="16"/>
              <w:szCs w:val="16"/>
            </w:rPr>
            <w:t>135</w:t>
          </w:r>
          <w:r w:rsidRPr="0055472E">
            <w:rPr>
              <w:sz w:val="16"/>
              <w:szCs w:val="16"/>
            </w:rPr>
            <w:fldChar w:fldCharType="end"/>
          </w:r>
        </w:p>
      </w:tc>
      <w:tc>
        <w:tcPr>
          <w:tcW w:w="2920" w:type="dxa"/>
        </w:tcPr>
        <w:p w:rsidR="004E585A" w:rsidRPr="0055472E" w:rsidRDefault="004E585A" w:rsidP="006343E5">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C27C7">
            <w:rPr>
              <w:sz w:val="16"/>
              <w:szCs w:val="16"/>
            </w:rPr>
            <w:t>19/3/16</w:t>
          </w:r>
          <w:r w:rsidRPr="0055472E">
            <w:rPr>
              <w:sz w:val="16"/>
              <w:szCs w:val="16"/>
            </w:rPr>
            <w:fldChar w:fldCharType="end"/>
          </w:r>
        </w:p>
      </w:tc>
      <w:tc>
        <w:tcPr>
          <w:tcW w:w="2193" w:type="dxa"/>
          <w:gridSpan w:val="2"/>
        </w:tcPr>
        <w:p w:rsidR="004E585A" w:rsidRPr="0055472E" w:rsidRDefault="004E585A" w:rsidP="006343E5">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C27C7">
            <w:rPr>
              <w:sz w:val="16"/>
              <w:szCs w:val="16"/>
            </w:rPr>
            <w:instrText>8/04/2016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C27C7">
            <w:rPr>
              <w:sz w:val="16"/>
              <w:szCs w:val="16"/>
            </w:rPr>
            <w:instrText>8/4/16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C27C7">
            <w:rPr>
              <w:noProof/>
              <w:sz w:val="16"/>
              <w:szCs w:val="16"/>
            </w:rPr>
            <w:t>8/4/16</w:t>
          </w:r>
          <w:r w:rsidRPr="0055472E">
            <w:rPr>
              <w:sz w:val="16"/>
              <w:szCs w:val="16"/>
            </w:rPr>
            <w:fldChar w:fldCharType="end"/>
          </w:r>
        </w:p>
      </w:tc>
    </w:tr>
  </w:tbl>
  <w:p w:rsidR="004E585A" w:rsidRPr="00C07702" w:rsidRDefault="004E585A" w:rsidP="00C0770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Pr="007B3B51" w:rsidRDefault="004E585A" w:rsidP="006343E5">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E585A" w:rsidRPr="007B3B51" w:rsidTr="006343E5">
      <w:tc>
        <w:tcPr>
          <w:tcW w:w="1247" w:type="dxa"/>
        </w:tcPr>
        <w:p w:rsidR="004E585A" w:rsidRPr="007B3B51" w:rsidRDefault="004E585A" w:rsidP="006343E5">
          <w:pPr>
            <w:rPr>
              <w:i/>
              <w:sz w:val="16"/>
              <w:szCs w:val="16"/>
            </w:rPr>
          </w:pPr>
        </w:p>
      </w:tc>
      <w:tc>
        <w:tcPr>
          <w:tcW w:w="5387" w:type="dxa"/>
          <w:gridSpan w:val="3"/>
        </w:tcPr>
        <w:p w:rsidR="004E585A" w:rsidRPr="007B3B51" w:rsidRDefault="004E585A" w:rsidP="006343E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C760B">
            <w:rPr>
              <w:i/>
              <w:noProof/>
              <w:sz w:val="16"/>
              <w:szCs w:val="16"/>
            </w:rPr>
            <w:t>Taxation Administration Act 1953</w:t>
          </w:r>
          <w:r w:rsidRPr="007B3B51">
            <w:rPr>
              <w:i/>
              <w:sz w:val="16"/>
              <w:szCs w:val="16"/>
            </w:rPr>
            <w:fldChar w:fldCharType="end"/>
          </w:r>
        </w:p>
      </w:tc>
      <w:tc>
        <w:tcPr>
          <w:tcW w:w="669" w:type="dxa"/>
        </w:tcPr>
        <w:p w:rsidR="004E585A" w:rsidRPr="007B3B51" w:rsidRDefault="004E585A" w:rsidP="006343E5">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C760B">
            <w:rPr>
              <w:i/>
              <w:noProof/>
              <w:sz w:val="16"/>
              <w:szCs w:val="16"/>
            </w:rPr>
            <w:t>i</w:t>
          </w:r>
          <w:r w:rsidRPr="007B3B51">
            <w:rPr>
              <w:i/>
              <w:sz w:val="16"/>
              <w:szCs w:val="16"/>
            </w:rPr>
            <w:fldChar w:fldCharType="end"/>
          </w:r>
        </w:p>
      </w:tc>
    </w:tr>
    <w:tr w:rsidR="004E585A" w:rsidRPr="00130F37" w:rsidTr="006343E5">
      <w:tc>
        <w:tcPr>
          <w:tcW w:w="2190" w:type="dxa"/>
          <w:gridSpan w:val="2"/>
        </w:tcPr>
        <w:p w:rsidR="004E585A" w:rsidRPr="00130F37" w:rsidRDefault="004E585A" w:rsidP="006343E5">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C27C7">
            <w:rPr>
              <w:sz w:val="16"/>
              <w:szCs w:val="16"/>
            </w:rPr>
            <w:t>135</w:t>
          </w:r>
          <w:r w:rsidRPr="00130F37">
            <w:rPr>
              <w:sz w:val="16"/>
              <w:szCs w:val="16"/>
            </w:rPr>
            <w:fldChar w:fldCharType="end"/>
          </w:r>
        </w:p>
      </w:tc>
      <w:tc>
        <w:tcPr>
          <w:tcW w:w="2920" w:type="dxa"/>
        </w:tcPr>
        <w:p w:rsidR="004E585A" w:rsidRPr="00130F37" w:rsidRDefault="004E585A" w:rsidP="006343E5">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C27C7">
            <w:rPr>
              <w:sz w:val="16"/>
              <w:szCs w:val="16"/>
            </w:rPr>
            <w:t>19/3/16</w:t>
          </w:r>
          <w:r w:rsidRPr="00130F37">
            <w:rPr>
              <w:sz w:val="16"/>
              <w:szCs w:val="16"/>
            </w:rPr>
            <w:fldChar w:fldCharType="end"/>
          </w:r>
        </w:p>
      </w:tc>
      <w:tc>
        <w:tcPr>
          <w:tcW w:w="2193" w:type="dxa"/>
          <w:gridSpan w:val="2"/>
        </w:tcPr>
        <w:p w:rsidR="004E585A" w:rsidRPr="00130F37" w:rsidRDefault="004E585A" w:rsidP="006343E5">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C27C7">
            <w:rPr>
              <w:sz w:val="16"/>
              <w:szCs w:val="16"/>
            </w:rPr>
            <w:instrText>8/04/2016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C27C7">
            <w:rPr>
              <w:sz w:val="16"/>
              <w:szCs w:val="16"/>
            </w:rPr>
            <w:instrText>8/4/16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C27C7">
            <w:rPr>
              <w:noProof/>
              <w:sz w:val="16"/>
              <w:szCs w:val="16"/>
            </w:rPr>
            <w:t>8/4/16</w:t>
          </w:r>
          <w:r w:rsidRPr="00130F37">
            <w:rPr>
              <w:sz w:val="16"/>
              <w:szCs w:val="16"/>
            </w:rPr>
            <w:fldChar w:fldCharType="end"/>
          </w:r>
        </w:p>
      </w:tc>
    </w:tr>
  </w:tbl>
  <w:p w:rsidR="004E585A" w:rsidRPr="00C07702" w:rsidRDefault="004E585A" w:rsidP="00C0770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Default="004E585A" w:rsidP="00F82F73">
    <w:pPr>
      <w:pStyle w:val="FootnoteText"/>
      <w:ind w:right="360"/>
    </w:pPr>
    <w:r>
      <w:t>_____________________________________</w:t>
    </w:r>
  </w:p>
  <w:p w:rsidR="004E585A" w:rsidRDefault="004E585A" w:rsidP="00F82F73">
    <w:pPr>
      <w:pStyle w:val="FootnoteText"/>
      <w:spacing w:after="120"/>
    </w:pPr>
    <w:r>
      <w:rPr>
        <w:position w:val="8"/>
        <w:sz w:val="16"/>
      </w:rPr>
      <w:t>*</w:t>
    </w:r>
    <w:r>
      <w:t xml:space="preserve">For definition, see section 995-1 of the </w:t>
    </w:r>
    <w:r>
      <w:rPr>
        <w:i/>
      </w:rPr>
      <w:t>Income Tax Assessment Act 1997</w:t>
    </w:r>
    <w:r>
      <w:t>.</w:t>
    </w:r>
  </w:p>
  <w:p w:rsidR="004E585A" w:rsidRPr="007B3B51" w:rsidRDefault="004E585A" w:rsidP="00F82F73">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E585A" w:rsidRPr="007B3B51" w:rsidTr="00F82F73">
      <w:tc>
        <w:tcPr>
          <w:tcW w:w="1247" w:type="dxa"/>
        </w:tcPr>
        <w:p w:rsidR="004E585A" w:rsidRPr="007B3B51" w:rsidRDefault="004E585A" w:rsidP="00F82F73">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C760B">
            <w:rPr>
              <w:i/>
              <w:noProof/>
              <w:sz w:val="16"/>
              <w:szCs w:val="16"/>
            </w:rPr>
            <w:t>126</w:t>
          </w:r>
          <w:r w:rsidRPr="007B3B51">
            <w:rPr>
              <w:i/>
              <w:sz w:val="16"/>
              <w:szCs w:val="16"/>
            </w:rPr>
            <w:fldChar w:fldCharType="end"/>
          </w:r>
        </w:p>
      </w:tc>
      <w:tc>
        <w:tcPr>
          <w:tcW w:w="5387" w:type="dxa"/>
          <w:gridSpan w:val="3"/>
        </w:tcPr>
        <w:p w:rsidR="004E585A" w:rsidRPr="007B3B51" w:rsidRDefault="004E585A" w:rsidP="00F82F73">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C760B">
            <w:rPr>
              <w:i/>
              <w:noProof/>
              <w:sz w:val="16"/>
              <w:szCs w:val="16"/>
            </w:rPr>
            <w:t>Taxation Administration Act 1953</w:t>
          </w:r>
          <w:r w:rsidRPr="007B3B51">
            <w:rPr>
              <w:i/>
              <w:sz w:val="16"/>
              <w:szCs w:val="16"/>
            </w:rPr>
            <w:fldChar w:fldCharType="end"/>
          </w:r>
        </w:p>
      </w:tc>
      <w:tc>
        <w:tcPr>
          <w:tcW w:w="669" w:type="dxa"/>
        </w:tcPr>
        <w:p w:rsidR="004E585A" w:rsidRPr="007B3B51" w:rsidRDefault="004E585A" w:rsidP="00F82F73">
          <w:pPr>
            <w:jc w:val="right"/>
            <w:rPr>
              <w:sz w:val="16"/>
              <w:szCs w:val="16"/>
            </w:rPr>
          </w:pPr>
        </w:p>
      </w:tc>
    </w:tr>
    <w:tr w:rsidR="004E585A" w:rsidRPr="0055472E" w:rsidTr="00F82F73">
      <w:tc>
        <w:tcPr>
          <w:tcW w:w="2190" w:type="dxa"/>
          <w:gridSpan w:val="2"/>
        </w:tcPr>
        <w:p w:rsidR="004E585A" w:rsidRPr="0055472E" w:rsidRDefault="004E585A" w:rsidP="00F82F73">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C27C7">
            <w:rPr>
              <w:sz w:val="16"/>
              <w:szCs w:val="16"/>
            </w:rPr>
            <w:t>135</w:t>
          </w:r>
          <w:r w:rsidRPr="0055472E">
            <w:rPr>
              <w:sz w:val="16"/>
              <w:szCs w:val="16"/>
            </w:rPr>
            <w:fldChar w:fldCharType="end"/>
          </w:r>
        </w:p>
      </w:tc>
      <w:tc>
        <w:tcPr>
          <w:tcW w:w="2920" w:type="dxa"/>
        </w:tcPr>
        <w:p w:rsidR="004E585A" w:rsidRPr="0055472E" w:rsidRDefault="004E585A" w:rsidP="00F82F73">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C27C7">
            <w:rPr>
              <w:sz w:val="16"/>
              <w:szCs w:val="16"/>
            </w:rPr>
            <w:t>19/3/16</w:t>
          </w:r>
          <w:r w:rsidRPr="0055472E">
            <w:rPr>
              <w:sz w:val="16"/>
              <w:szCs w:val="16"/>
            </w:rPr>
            <w:fldChar w:fldCharType="end"/>
          </w:r>
        </w:p>
      </w:tc>
      <w:tc>
        <w:tcPr>
          <w:tcW w:w="2193" w:type="dxa"/>
          <w:gridSpan w:val="2"/>
        </w:tcPr>
        <w:p w:rsidR="004E585A" w:rsidRPr="0055472E" w:rsidRDefault="004E585A" w:rsidP="00F82F73">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C27C7">
            <w:rPr>
              <w:sz w:val="16"/>
              <w:szCs w:val="16"/>
            </w:rPr>
            <w:instrText>8/04/2016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C27C7">
            <w:rPr>
              <w:sz w:val="16"/>
              <w:szCs w:val="16"/>
            </w:rPr>
            <w:instrText>8/4/16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C27C7">
            <w:rPr>
              <w:noProof/>
              <w:sz w:val="16"/>
              <w:szCs w:val="16"/>
            </w:rPr>
            <w:t>8/4/16</w:t>
          </w:r>
          <w:r w:rsidRPr="0055472E">
            <w:rPr>
              <w:sz w:val="16"/>
              <w:szCs w:val="16"/>
            </w:rPr>
            <w:fldChar w:fldCharType="end"/>
          </w:r>
        </w:p>
      </w:tc>
    </w:tr>
  </w:tbl>
  <w:p w:rsidR="004E585A" w:rsidRPr="004134D0" w:rsidRDefault="004E585A" w:rsidP="00F82F7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Default="004E585A" w:rsidP="00F82F73">
    <w:pPr>
      <w:pStyle w:val="FootnoteText"/>
      <w:ind w:right="360"/>
    </w:pPr>
    <w:r>
      <w:t>_____________________________________</w:t>
    </w:r>
  </w:p>
  <w:p w:rsidR="004E585A" w:rsidRDefault="004E585A" w:rsidP="00F82F73">
    <w:pPr>
      <w:pStyle w:val="FootnoteText"/>
      <w:spacing w:after="120"/>
    </w:pPr>
    <w:r>
      <w:rPr>
        <w:position w:val="8"/>
        <w:sz w:val="16"/>
      </w:rPr>
      <w:t>*</w:t>
    </w:r>
    <w:r>
      <w:t xml:space="preserve">For definition, see section 995-1 of the </w:t>
    </w:r>
    <w:r>
      <w:rPr>
        <w:i/>
      </w:rPr>
      <w:t>Income Tax Assessment Act 1997</w:t>
    </w:r>
    <w:r>
      <w:t>.</w:t>
    </w:r>
  </w:p>
  <w:p w:rsidR="004E585A" w:rsidRPr="007B3B51" w:rsidRDefault="004E585A" w:rsidP="00F82F73">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E585A" w:rsidRPr="007B3B51" w:rsidTr="00F82F73">
      <w:tc>
        <w:tcPr>
          <w:tcW w:w="1247" w:type="dxa"/>
        </w:tcPr>
        <w:p w:rsidR="004E585A" w:rsidRPr="007B3B51" w:rsidRDefault="004E585A" w:rsidP="00F82F73">
          <w:pPr>
            <w:rPr>
              <w:i/>
              <w:sz w:val="16"/>
              <w:szCs w:val="16"/>
            </w:rPr>
          </w:pPr>
        </w:p>
      </w:tc>
      <w:tc>
        <w:tcPr>
          <w:tcW w:w="5387" w:type="dxa"/>
          <w:gridSpan w:val="3"/>
        </w:tcPr>
        <w:p w:rsidR="004E585A" w:rsidRPr="007B3B51" w:rsidRDefault="004E585A" w:rsidP="00F82F73">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C760B">
            <w:rPr>
              <w:i/>
              <w:noProof/>
              <w:sz w:val="16"/>
              <w:szCs w:val="16"/>
            </w:rPr>
            <w:t>Taxation Administration Act 1953</w:t>
          </w:r>
          <w:r w:rsidRPr="007B3B51">
            <w:rPr>
              <w:i/>
              <w:sz w:val="16"/>
              <w:szCs w:val="16"/>
            </w:rPr>
            <w:fldChar w:fldCharType="end"/>
          </w:r>
        </w:p>
      </w:tc>
      <w:tc>
        <w:tcPr>
          <w:tcW w:w="669" w:type="dxa"/>
        </w:tcPr>
        <w:p w:rsidR="004E585A" w:rsidRPr="007B3B51" w:rsidRDefault="004E585A" w:rsidP="00F82F73">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C760B">
            <w:rPr>
              <w:i/>
              <w:noProof/>
              <w:sz w:val="16"/>
              <w:szCs w:val="16"/>
            </w:rPr>
            <w:t>127</w:t>
          </w:r>
          <w:r w:rsidRPr="007B3B51">
            <w:rPr>
              <w:i/>
              <w:sz w:val="16"/>
              <w:szCs w:val="16"/>
            </w:rPr>
            <w:fldChar w:fldCharType="end"/>
          </w:r>
        </w:p>
      </w:tc>
    </w:tr>
    <w:tr w:rsidR="004E585A" w:rsidRPr="00130F37" w:rsidTr="00F82F73">
      <w:tc>
        <w:tcPr>
          <w:tcW w:w="2190" w:type="dxa"/>
          <w:gridSpan w:val="2"/>
        </w:tcPr>
        <w:p w:rsidR="004E585A" w:rsidRPr="00130F37" w:rsidRDefault="004E585A" w:rsidP="00F82F73">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C27C7">
            <w:rPr>
              <w:sz w:val="16"/>
              <w:szCs w:val="16"/>
            </w:rPr>
            <w:t>135</w:t>
          </w:r>
          <w:r w:rsidRPr="00130F37">
            <w:rPr>
              <w:sz w:val="16"/>
              <w:szCs w:val="16"/>
            </w:rPr>
            <w:fldChar w:fldCharType="end"/>
          </w:r>
        </w:p>
      </w:tc>
      <w:tc>
        <w:tcPr>
          <w:tcW w:w="2920" w:type="dxa"/>
        </w:tcPr>
        <w:p w:rsidR="004E585A" w:rsidRPr="00130F37" w:rsidRDefault="004E585A" w:rsidP="00F82F73">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C27C7">
            <w:rPr>
              <w:sz w:val="16"/>
              <w:szCs w:val="16"/>
            </w:rPr>
            <w:t>19/3/16</w:t>
          </w:r>
          <w:r w:rsidRPr="00130F37">
            <w:rPr>
              <w:sz w:val="16"/>
              <w:szCs w:val="16"/>
            </w:rPr>
            <w:fldChar w:fldCharType="end"/>
          </w:r>
        </w:p>
      </w:tc>
      <w:tc>
        <w:tcPr>
          <w:tcW w:w="2193" w:type="dxa"/>
          <w:gridSpan w:val="2"/>
        </w:tcPr>
        <w:p w:rsidR="004E585A" w:rsidRPr="00130F37" w:rsidRDefault="004E585A" w:rsidP="00F82F73">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C27C7">
            <w:rPr>
              <w:sz w:val="16"/>
              <w:szCs w:val="16"/>
            </w:rPr>
            <w:instrText>8/04/2016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C27C7">
            <w:rPr>
              <w:sz w:val="16"/>
              <w:szCs w:val="16"/>
            </w:rPr>
            <w:instrText>8/4/16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C27C7">
            <w:rPr>
              <w:noProof/>
              <w:sz w:val="16"/>
              <w:szCs w:val="16"/>
            </w:rPr>
            <w:t>8/4/16</w:t>
          </w:r>
          <w:r w:rsidRPr="00130F37">
            <w:rPr>
              <w:sz w:val="16"/>
              <w:szCs w:val="16"/>
            </w:rPr>
            <w:fldChar w:fldCharType="end"/>
          </w:r>
        </w:p>
      </w:tc>
    </w:tr>
  </w:tbl>
  <w:p w:rsidR="004E585A" w:rsidRPr="004134D0" w:rsidRDefault="004E585A" w:rsidP="00F82F7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Default="004E585A" w:rsidP="00BC52FE">
    <w:pPr>
      <w:pStyle w:val="FootnoteText"/>
      <w:rPr>
        <w:position w:val="10"/>
        <w:sz w:val="16"/>
      </w:rPr>
    </w:pPr>
    <w:r>
      <w:rPr>
        <w:position w:val="10"/>
        <w:sz w:val="16"/>
      </w:rPr>
      <w:t>_____________________________________</w:t>
    </w:r>
  </w:p>
  <w:p w:rsidR="004E585A" w:rsidRDefault="004E585A" w:rsidP="00BC52FE">
    <w:pPr>
      <w:pStyle w:val="FootnoteText"/>
      <w:spacing w:after="120"/>
    </w:pPr>
    <w:r>
      <w:rPr>
        <w:position w:val="8"/>
        <w:sz w:val="16"/>
      </w:rPr>
      <w:t>*</w:t>
    </w:r>
    <w:r>
      <w:t xml:space="preserve">For definition, see section 995-1 of the </w:t>
    </w:r>
    <w:r>
      <w:rPr>
        <w:i/>
      </w:rPr>
      <w:t>Income Tax Assessment Act 1997</w:t>
    </w:r>
    <w:r>
      <w:t>.</w:t>
    </w:r>
  </w:p>
  <w:p w:rsidR="004E585A" w:rsidRPr="002A5BF5" w:rsidRDefault="004E585A">
    <w:pPr>
      <w:pBdr>
        <w:top w:val="single" w:sz="6" w:space="1" w:color="auto"/>
      </w:pBdr>
      <w:rPr>
        <w:sz w:val="18"/>
        <w:szCs w:val="18"/>
      </w:rPr>
    </w:pPr>
  </w:p>
  <w:p w:rsidR="004E585A" w:rsidRDefault="004E585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6C27C7">
      <w:rPr>
        <w:i/>
        <w:noProof/>
        <w:szCs w:val="22"/>
      </w:rPr>
      <w:t>Taxation Administration Act 1953</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749</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Default="004E585A" w:rsidP="002B5F0B">
    <w:pPr>
      <w:pStyle w:val="FootnoteText"/>
      <w:spacing w:after="120"/>
    </w:pPr>
    <w:r>
      <w:rPr>
        <w:position w:val="8"/>
        <w:sz w:val="16"/>
      </w:rPr>
      <w:t>*</w:t>
    </w:r>
    <w:r>
      <w:t xml:space="preserve">For definition, see section 995-1 of the </w:t>
    </w:r>
    <w:r>
      <w:rPr>
        <w:i/>
      </w:rPr>
      <w:t>Income Tax Assessment Act 1997</w:t>
    </w:r>
    <w:r>
      <w:t>.</w:t>
    </w: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E585A" w:rsidRPr="007B3B51" w:rsidTr="00C07702">
      <w:tc>
        <w:tcPr>
          <w:tcW w:w="1247" w:type="dxa"/>
          <w:tcBorders>
            <w:top w:val="single" w:sz="4" w:space="0" w:color="auto"/>
          </w:tcBorders>
          <w:shd w:val="clear" w:color="auto" w:fill="auto"/>
        </w:tcPr>
        <w:p w:rsidR="004E585A" w:rsidRPr="007B3B51" w:rsidRDefault="004E585A" w:rsidP="006343E5">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749</w:t>
          </w:r>
          <w:r w:rsidRPr="007B3B51">
            <w:rPr>
              <w:i/>
              <w:sz w:val="16"/>
              <w:szCs w:val="16"/>
            </w:rPr>
            <w:fldChar w:fldCharType="end"/>
          </w:r>
        </w:p>
      </w:tc>
      <w:tc>
        <w:tcPr>
          <w:tcW w:w="5387" w:type="dxa"/>
          <w:gridSpan w:val="3"/>
          <w:tcBorders>
            <w:top w:val="single" w:sz="4" w:space="0" w:color="auto"/>
          </w:tcBorders>
          <w:shd w:val="clear" w:color="auto" w:fill="auto"/>
        </w:tcPr>
        <w:p w:rsidR="004E585A" w:rsidRPr="007B3B51" w:rsidRDefault="004E585A" w:rsidP="006343E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C27C7">
            <w:rPr>
              <w:i/>
              <w:noProof/>
              <w:sz w:val="16"/>
              <w:szCs w:val="16"/>
            </w:rPr>
            <w:t>Taxation Administration Act 1953</w:t>
          </w:r>
          <w:r w:rsidRPr="007B3B51">
            <w:rPr>
              <w:i/>
              <w:sz w:val="16"/>
              <w:szCs w:val="16"/>
            </w:rPr>
            <w:fldChar w:fldCharType="end"/>
          </w:r>
        </w:p>
      </w:tc>
      <w:tc>
        <w:tcPr>
          <w:tcW w:w="669" w:type="dxa"/>
          <w:tcBorders>
            <w:top w:val="single" w:sz="4" w:space="0" w:color="auto"/>
          </w:tcBorders>
          <w:shd w:val="clear" w:color="auto" w:fill="auto"/>
        </w:tcPr>
        <w:p w:rsidR="004E585A" w:rsidRPr="007B3B51" w:rsidRDefault="004E585A" w:rsidP="006343E5">
          <w:pPr>
            <w:jc w:val="right"/>
            <w:rPr>
              <w:sz w:val="16"/>
              <w:szCs w:val="16"/>
            </w:rPr>
          </w:pPr>
        </w:p>
      </w:tc>
    </w:tr>
    <w:tr w:rsidR="004E585A" w:rsidRPr="0055472E" w:rsidTr="006343E5">
      <w:tc>
        <w:tcPr>
          <w:tcW w:w="2190" w:type="dxa"/>
          <w:gridSpan w:val="2"/>
        </w:tcPr>
        <w:p w:rsidR="004E585A" w:rsidRPr="0055472E" w:rsidRDefault="004E585A" w:rsidP="006343E5">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C27C7">
            <w:rPr>
              <w:sz w:val="16"/>
              <w:szCs w:val="16"/>
            </w:rPr>
            <w:t>135</w:t>
          </w:r>
          <w:r w:rsidRPr="0055472E">
            <w:rPr>
              <w:sz w:val="16"/>
              <w:szCs w:val="16"/>
            </w:rPr>
            <w:fldChar w:fldCharType="end"/>
          </w:r>
        </w:p>
      </w:tc>
      <w:tc>
        <w:tcPr>
          <w:tcW w:w="2920" w:type="dxa"/>
        </w:tcPr>
        <w:p w:rsidR="004E585A" w:rsidRPr="0055472E" w:rsidRDefault="004E585A" w:rsidP="006343E5">
          <w:pPr>
            <w:spacing w:before="120"/>
            <w:jc w:val="center"/>
            <w:rPr>
              <w:sz w:val="16"/>
              <w:szCs w:val="16"/>
            </w:rPr>
          </w:pPr>
          <w:r w:rsidRPr="0055472E">
            <w:rPr>
              <w:sz w:val="16"/>
              <w:szCs w:val="16"/>
            </w:rPr>
            <w:t xml:space="preserve">Compilation date: </w:t>
          </w:r>
          <w:r>
            <w:rPr>
              <w:sz w:val="16"/>
              <w:szCs w:val="16"/>
            </w:rPr>
            <w:t>20/3/15</w:t>
          </w:r>
        </w:p>
      </w:tc>
      <w:tc>
        <w:tcPr>
          <w:tcW w:w="2193" w:type="dxa"/>
          <w:gridSpan w:val="2"/>
        </w:tcPr>
        <w:p w:rsidR="004E585A" w:rsidRPr="0055472E" w:rsidRDefault="004E585A" w:rsidP="006343E5">
          <w:pPr>
            <w:spacing w:before="120"/>
            <w:jc w:val="right"/>
            <w:rPr>
              <w:sz w:val="16"/>
              <w:szCs w:val="16"/>
            </w:rPr>
          </w:pPr>
          <w:r w:rsidRPr="0055472E">
            <w:rPr>
              <w:sz w:val="16"/>
              <w:szCs w:val="16"/>
            </w:rPr>
            <w:t xml:space="preserve">Registered: </w:t>
          </w:r>
          <w:r>
            <w:rPr>
              <w:noProof/>
              <w:sz w:val="16"/>
              <w:szCs w:val="16"/>
            </w:rPr>
            <w:t>16/4/15</w:t>
          </w:r>
        </w:p>
      </w:tc>
    </w:tr>
  </w:tbl>
  <w:p w:rsidR="004E585A" w:rsidRPr="00C07702" w:rsidRDefault="004E585A" w:rsidP="00C077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85A" w:rsidRDefault="004E585A">
      <w:pPr>
        <w:pStyle w:val="Footer"/>
      </w:pPr>
    </w:p>
    <w:p w:rsidR="004E585A" w:rsidRDefault="004E585A"/>
    <w:p w:rsidR="004E585A" w:rsidRDefault="004E585A">
      <w:pPr>
        <w:pStyle w:val="Footer"/>
      </w:pPr>
    </w:p>
    <w:p w:rsidR="004E585A" w:rsidRDefault="004E585A"/>
    <w:p w:rsidR="004E585A" w:rsidRDefault="004E585A">
      <w:pPr>
        <w:pStyle w:val="Footer"/>
      </w:pPr>
    </w:p>
    <w:p w:rsidR="004E585A" w:rsidRDefault="004E585A"/>
    <w:p w:rsidR="004E585A" w:rsidRDefault="004E585A">
      <w:pPr>
        <w:pStyle w:val="Header"/>
      </w:pPr>
    </w:p>
    <w:p w:rsidR="004E585A" w:rsidRDefault="004E585A"/>
    <w:p w:rsidR="004E585A" w:rsidRPr="00E140E4" w:rsidRDefault="004E585A">
      <w:pPr>
        <w:keepNext/>
        <w:rPr>
          <w:b/>
          <w:sz w:val="20"/>
        </w:rPr>
      </w:pPr>
      <w:r w:rsidRPr="00E140E4">
        <w:rPr>
          <w:b/>
          <w:sz w:val="20"/>
        </w:rPr>
        <w:fldChar w:fldCharType="begin"/>
      </w:r>
      <w:r w:rsidRPr="00E140E4">
        <w:rPr>
          <w:b/>
          <w:sz w:val="20"/>
        </w:rPr>
        <w:instrText xml:space="preserve"> STYLEREF  CharChapNo  \* CHARFORMAT </w:instrTex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CharChapText  \* CHARFORMAT </w:instrText>
      </w:r>
      <w:r w:rsidRPr="00E140E4">
        <w:rPr>
          <w:sz w:val="20"/>
        </w:rPr>
        <w:fldChar w:fldCharType="end"/>
      </w:r>
    </w:p>
    <w:p w:rsidR="004E585A" w:rsidRPr="00E140E4" w:rsidRDefault="004E585A">
      <w:pPr>
        <w:keepNext/>
        <w:rPr>
          <w:b/>
          <w:sz w:val="20"/>
        </w:rPr>
      </w:pPr>
      <w:r w:rsidRPr="00E140E4">
        <w:rPr>
          <w:b/>
          <w:sz w:val="20"/>
        </w:rPr>
        <w:fldChar w:fldCharType="begin"/>
      </w:r>
      <w:r w:rsidRPr="00E140E4">
        <w:rPr>
          <w:b/>
          <w:sz w:val="20"/>
        </w:rPr>
        <w:instrText xml:space="preserve"> STYLEREF  CharPartNo  \* CHARFORMAT </w:instrTex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CharPartText  \* </w:instrText>
      </w:r>
      <w:r>
        <w:rPr>
          <w:sz w:val="20"/>
        </w:rPr>
        <w:instrText>CHAR</w:instrText>
      </w:r>
      <w:r w:rsidRPr="00E140E4">
        <w:rPr>
          <w:sz w:val="20"/>
        </w:rPr>
        <w:instrText xml:space="preserve">FORMAT </w:instrText>
      </w:r>
      <w:r w:rsidRPr="00E140E4">
        <w:rPr>
          <w:sz w:val="20"/>
        </w:rPr>
        <w:fldChar w:fldCharType="end"/>
      </w:r>
    </w:p>
    <w:p w:rsidR="004E585A" w:rsidRPr="00E140E4" w:rsidRDefault="004E585A">
      <w:pPr>
        <w:keepNext/>
        <w:rPr>
          <w:b/>
          <w:sz w:val="20"/>
        </w:rPr>
      </w:pPr>
      <w:r w:rsidRPr="00E140E4">
        <w:rPr>
          <w:b/>
          <w:sz w:val="20"/>
        </w:rPr>
        <w:fldChar w:fldCharType="begin"/>
      </w:r>
      <w:r w:rsidRPr="00E140E4">
        <w:rPr>
          <w:b/>
          <w:sz w:val="20"/>
        </w:rPr>
        <w:instrText xml:space="preserve"> STYLEREF  CharDivNo  \* </w:instrText>
      </w:r>
      <w:r>
        <w:rPr>
          <w:b/>
          <w:sz w:val="20"/>
        </w:rPr>
        <w:instrText>CHAR</w:instrText>
      </w:r>
      <w:r w:rsidRPr="00E140E4">
        <w:rPr>
          <w:b/>
          <w:sz w:val="20"/>
        </w:rPr>
        <w:instrText xml:space="preserve">FORMAT </w:instrText>
      </w:r>
      <w:r w:rsidRPr="00E140E4">
        <w:rPr>
          <w:b/>
          <w:sz w:val="20"/>
        </w:rPr>
        <w:fldChar w:fldCharType="end"/>
      </w:r>
      <w:r w:rsidRPr="00E140E4">
        <w:rPr>
          <w:sz w:val="20"/>
        </w:rPr>
        <w:t xml:space="preserve">  </w:t>
      </w:r>
      <w:r>
        <w:rPr>
          <w:sz w:val="20"/>
        </w:rPr>
        <w:fldChar w:fldCharType="begin"/>
      </w:r>
      <w:r>
        <w:rPr>
          <w:sz w:val="20"/>
        </w:rPr>
        <w:instrText xml:space="preserve"> STYLEREF  CharDivText  \* CHARFORMAT </w:instrText>
      </w:r>
      <w:r>
        <w:rPr>
          <w:sz w:val="20"/>
        </w:rPr>
        <w:fldChar w:fldCharType="end"/>
      </w:r>
    </w:p>
    <w:p w:rsidR="004E585A" w:rsidRPr="00E140E4" w:rsidRDefault="004E585A">
      <w:pPr>
        <w:keepNext/>
      </w:pPr>
    </w:p>
    <w:p w:rsidR="004E585A" w:rsidRPr="00E140E4" w:rsidRDefault="004E585A">
      <w:pPr>
        <w:keepNext/>
        <w:rPr>
          <w:b/>
        </w:rPr>
      </w:pPr>
    </w:p>
    <w:p w:rsidR="004E585A" w:rsidRPr="00E140E4" w:rsidRDefault="004E585A">
      <w:pPr>
        <w:pStyle w:val="Header"/>
        <w:pBdr>
          <w:top w:val="single" w:sz="6" w:space="1" w:color="auto"/>
        </w:pBdr>
      </w:pPr>
    </w:p>
    <w:p w:rsidR="004E585A" w:rsidRPr="008B6C21" w:rsidRDefault="004E585A">
      <w:pPr>
        <w:keepNext/>
        <w:jc w:val="right"/>
        <w:rPr>
          <w:sz w:val="20"/>
        </w:rPr>
      </w:pPr>
      <w:r w:rsidRPr="008B6C21">
        <w:rPr>
          <w:sz w:val="20"/>
        </w:rPr>
        <w:fldChar w:fldCharType="begin"/>
      </w:r>
      <w:r w:rsidRPr="008B6C21">
        <w:rPr>
          <w:sz w:val="20"/>
        </w:rPr>
        <w:instrText xml:space="preserve"> STYLEREF  CharChapText  \* CHARFORMAT </w:instrTex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CharChapNo  \* CHARFORMAT </w:instrText>
      </w:r>
      <w:r w:rsidRPr="008B6C21">
        <w:rPr>
          <w:sz w:val="20"/>
        </w:rPr>
        <w:fldChar w:fldCharType="end"/>
      </w:r>
    </w:p>
    <w:p w:rsidR="004E585A" w:rsidRPr="008B6C21" w:rsidRDefault="004E585A">
      <w:pPr>
        <w:keepNext/>
        <w:jc w:val="right"/>
        <w:rPr>
          <w:sz w:val="20"/>
        </w:rPr>
      </w:pPr>
      <w:r w:rsidRPr="008B6C21">
        <w:rPr>
          <w:sz w:val="20"/>
        </w:rPr>
        <w:fldChar w:fldCharType="begin"/>
      </w:r>
      <w:r w:rsidRPr="008B6C21">
        <w:rPr>
          <w:sz w:val="20"/>
        </w:rPr>
        <w:instrText xml:space="preserve"> STYLEREF  CharPartText  \* CHARFORMAT </w:instrTex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CharPartNo  \* CHARFORMAT </w:instrText>
      </w:r>
      <w:r w:rsidRPr="008B6C21">
        <w:rPr>
          <w:sz w:val="20"/>
        </w:rPr>
        <w:fldChar w:fldCharType="end"/>
      </w:r>
    </w:p>
    <w:p w:rsidR="004E585A" w:rsidRPr="008B6C21" w:rsidRDefault="004E585A">
      <w:pPr>
        <w:keepNext/>
        <w:jc w:val="right"/>
        <w:rPr>
          <w:sz w:val="20"/>
        </w:rPr>
      </w:pPr>
      <w:r w:rsidRPr="008B6C21">
        <w:rPr>
          <w:sz w:val="20"/>
        </w:rPr>
        <w:fldChar w:fldCharType="begin"/>
      </w:r>
      <w:r w:rsidRPr="008B6C21">
        <w:rPr>
          <w:sz w:val="20"/>
        </w:rPr>
        <w:instrText xml:space="preserve"> STYLEREF  CharDivText  \* CHARFORMAT </w:instrTex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CharDivNo  \* CHARFORMAT </w:instrText>
      </w:r>
      <w:r w:rsidRPr="008B6C21">
        <w:rPr>
          <w:sz w:val="20"/>
        </w:rPr>
        <w:fldChar w:fldCharType="end"/>
      </w:r>
    </w:p>
    <w:p w:rsidR="004E585A" w:rsidRPr="00E140E4" w:rsidRDefault="004E585A">
      <w:pPr>
        <w:keepNext/>
        <w:jc w:val="right"/>
      </w:pPr>
    </w:p>
    <w:p w:rsidR="004E585A" w:rsidRPr="00E140E4" w:rsidRDefault="004E585A">
      <w:pPr>
        <w:keepNext/>
        <w:jc w:val="right"/>
        <w:rPr>
          <w:b/>
        </w:rPr>
      </w:pPr>
    </w:p>
    <w:p w:rsidR="004E585A" w:rsidRPr="008C6D62" w:rsidRDefault="004E585A">
      <w:pPr>
        <w:pStyle w:val="Header"/>
        <w:pBdr>
          <w:top w:val="single" w:sz="6" w:space="1" w:color="auto"/>
        </w:pBdr>
        <w:jc w:val="right"/>
      </w:pPr>
    </w:p>
    <w:p w:rsidR="004E585A" w:rsidRDefault="004E585A">
      <w:pPr>
        <w:pStyle w:val="Header"/>
      </w:pPr>
    </w:p>
    <w:p w:rsidR="004E585A" w:rsidRDefault="004E585A"/>
    <w:p w:rsidR="004E585A" w:rsidRDefault="004E585A" w:rsidP="00C07702">
      <w:pPr>
        <w:pStyle w:val="FootnoteText"/>
      </w:pPr>
      <w:r>
        <w:t>_____________________________________</w:t>
      </w:r>
    </w:p>
    <w:p w:rsidR="004E585A" w:rsidRDefault="004E585A" w:rsidP="00C07702">
      <w:pPr>
        <w:pStyle w:val="FootnoteText"/>
        <w:spacing w:after="120"/>
      </w:pPr>
      <w:r w:rsidRPr="00C07702">
        <w:rPr>
          <w:position w:val="6"/>
          <w:sz w:val="16"/>
        </w:rPr>
        <w:t>*</w:t>
      </w:r>
      <w:r>
        <w:t>For definition, see section 995-1 of the Income Tax Assessment Act 1997.</w:t>
      </w:r>
    </w:p>
    <w:p w:rsidR="004E585A" w:rsidRPr="007B3B51" w:rsidRDefault="004E585A" w:rsidP="006343E5">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E585A" w:rsidRPr="007B3B51" w:rsidTr="006343E5">
        <w:tc>
          <w:tcPr>
            <w:tcW w:w="1247" w:type="dxa"/>
          </w:tcPr>
          <w:p w:rsidR="004E585A" w:rsidRPr="007B3B51" w:rsidRDefault="004E585A" w:rsidP="006343E5">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C27C7">
              <w:rPr>
                <w:i/>
                <w:noProof/>
                <w:sz w:val="16"/>
                <w:szCs w:val="16"/>
              </w:rPr>
              <w:t>751</w:t>
            </w:r>
            <w:r w:rsidRPr="007B3B51">
              <w:rPr>
                <w:i/>
                <w:sz w:val="16"/>
                <w:szCs w:val="16"/>
              </w:rPr>
              <w:fldChar w:fldCharType="end"/>
            </w:r>
          </w:p>
        </w:tc>
        <w:tc>
          <w:tcPr>
            <w:tcW w:w="5387" w:type="dxa"/>
            <w:gridSpan w:val="3"/>
          </w:tcPr>
          <w:p w:rsidR="004E585A" w:rsidRPr="007B3B51" w:rsidRDefault="004E585A" w:rsidP="006343E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C27C7">
              <w:rPr>
                <w:i/>
                <w:noProof/>
                <w:sz w:val="16"/>
                <w:szCs w:val="16"/>
              </w:rPr>
              <w:t>Taxation Administration Act 1953</w:t>
            </w:r>
            <w:r w:rsidRPr="007B3B51">
              <w:rPr>
                <w:i/>
                <w:sz w:val="16"/>
                <w:szCs w:val="16"/>
              </w:rPr>
              <w:fldChar w:fldCharType="end"/>
            </w:r>
          </w:p>
        </w:tc>
        <w:tc>
          <w:tcPr>
            <w:tcW w:w="669" w:type="dxa"/>
          </w:tcPr>
          <w:p w:rsidR="004E585A" w:rsidRPr="007B3B51" w:rsidRDefault="004E585A" w:rsidP="006343E5">
            <w:pPr>
              <w:jc w:val="right"/>
              <w:rPr>
                <w:sz w:val="16"/>
                <w:szCs w:val="16"/>
              </w:rPr>
            </w:pPr>
          </w:p>
        </w:tc>
      </w:tr>
      <w:tr w:rsidR="004E585A" w:rsidRPr="0055472E" w:rsidTr="006343E5">
        <w:tc>
          <w:tcPr>
            <w:tcW w:w="2190" w:type="dxa"/>
            <w:gridSpan w:val="2"/>
          </w:tcPr>
          <w:p w:rsidR="004E585A" w:rsidRPr="0055472E" w:rsidRDefault="004E585A" w:rsidP="006343E5">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C27C7">
              <w:rPr>
                <w:sz w:val="16"/>
                <w:szCs w:val="16"/>
              </w:rPr>
              <w:t>135</w:t>
            </w:r>
            <w:r w:rsidRPr="0055472E">
              <w:rPr>
                <w:sz w:val="16"/>
                <w:szCs w:val="16"/>
              </w:rPr>
              <w:fldChar w:fldCharType="end"/>
            </w:r>
          </w:p>
        </w:tc>
        <w:tc>
          <w:tcPr>
            <w:tcW w:w="2920" w:type="dxa"/>
          </w:tcPr>
          <w:p w:rsidR="004E585A" w:rsidRPr="0055472E" w:rsidRDefault="004E585A" w:rsidP="006343E5">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C27C7">
              <w:rPr>
                <w:sz w:val="16"/>
                <w:szCs w:val="16"/>
              </w:rPr>
              <w:t>19/3/16</w:t>
            </w:r>
            <w:r w:rsidRPr="0055472E">
              <w:rPr>
                <w:sz w:val="16"/>
                <w:szCs w:val="16"/>
              </w:rPr>
              <w:fldChar w:fldCharType="end"/>
            </w:r>
          </w:p>
        </w:tc>
        <w:tc>
          <w:tcPr>
            <w:tcW w:w="2193" w:type="dxa"/>
            <w:gridSpan w:val="2"/>
          </w:tcPr>
          <w:p w:rsidR="004E585A" w:rsidRPr="0055472E" w:rsidRDefault="004E585A" w:rsidP="006343E5">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C27C7">
              <w:rPr>
                <w:sz w:val="16"/>
                <w:szCs w:val="16"/>
              </w:rPr>
              <w:instrText>8/04/2016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C27C7">
              <w:rPr>
                <w:sz w:val="16"/>
                <w:szCs w:val="16"/>
              </w:rPr>
              <w:instrText>8/4/16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C27C7">
              <w:rPr>
                <w:noProof/>
                <w:sz w:val="16"/>
                <w:szCs w:val="16"/>
              </w:rPr>
              <w:t>8/4/16</w:t>
            </w:r>
            <w:r w:rsidRPr="0055472E">
              <w:rPr>
                <w:sz w:val="16"/>
                <w:szCs w:val="16"/>
              </w:rPr>
              <w:fldChar w:fldCharType="end"/>
            </w:r>
          </w:p>
        </w:tc>
      </w:tr>
    </w:tbl>
    <w:p w:rsidR="004E585A" w:rsidRPr="00C07702" w:rsidRDefault="004E585A" w:rsidP="00C07702">
      <w:pPr>
        <w:pStyle w:val="Footer"/>
      </w:pPr>
    </w:p>
    <w:p w:rsidR="004E585A" w:rsidRDefault="004E585A">
      <w:pPr>
        <w:pStyle w:val="Footer"/>
      </w:pPr>
    </w:p>
    <w:p w:rsidR="004E585A" w:rsidRDefault="004E585A"/>
    <w:p w:rsidR="004E585A" w:rsidRDefault="004E585A" w:rsidP="00C07702">
      <w:pPr>
        <w:pStyle w:val="FootnoteText"/>
      </w:pPr>
      <w:r>
        <w:t>_____________________________________</w:t>
      </w:r>
    </w:p>
    <w:p w:rsidR="004E585A" w:rsidRDefault="004E585A" w:rsidP="00C07702">
      <w:pPr>
        <w:pStyle w:val="FootnoteText"/>
        <w:spacing w:after="120"/>
      </w:pPr>
      <w:r w:rsidRPr="00C07702">
        <w:rPr>
          <w:position w:val="6"/>
          <w:sz w:val="16"/>
        </w:rPr>
        <w:t>*</w:t>
      </w:r>
      <w:r>
        <w:t>For definition, see section 995-1 of the Income Tax Assessment Act 1997.</w:t>
      </w:r>
    </w:p>
    <w:p w:rsidR="004E585A" w:rsidRPr="007B3B51" w:rsidRDefault="004E585A" w:rsidP="006343E5">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E585A" w:rsidRPr="007B3B51" w:rsidTr="006343E5">
        <w:tc>
          <w:tcPr>
            <w:tcW w:w="1247" w:type="dxa"/>
          </w:tcPr>
          <w:p w:rsidR="004E585A" w:rsidRPr="007B3B51" w:rsidRDefault="004E585A" w:rsidP="006343E5">
            <w:pPr>
              <w:rPr>
                <w:i/>
                <w:sz w:val="16"/>
                <w:szCs w:val="16"/>
              </w:rPr>
            </w:pPr>
          </w:p>
        </w:tc>
        <w:tc>
          <w:tcPr>
            <w:tcW w:w="5387" w:type="dxa"/>
            <w:gridSpan w:val="3"/>
          </w:tcPr>
          <w:p w:rsidR="004E585A" w:rsidRPr="007B3B51" w:rsidRDefault="004E585A" w:rsidP="006343E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C27C7">
              <w:rPr>
                <w:i/>
                <w:noProof/>
                <w:sz w:val="16"/>
                <w:szCs w:val="16"/>
              </w:rPr>
              <w:t>Taxation Administration Act 1953</w:t>
            </w:r>
            <w:r w:rsidRPr="007B3B51">
              <w:rPr>
                <w:i/>
                <w:sz w:val="16"/>
                <w:szCs w:val="16"/>
              </w:rPr>
              <w:fldChar w:fldCharType="end"/>
            </w:r>
          </w:p>
        </w:tc>
        <w:tc>
          <w:tcPr>
            <w:tcW w:w="669" w:type="dxa"/>
          </w:tcPr>
          <w:p w:rsidR="004E585A" w:rsidRPr="007B3B51" w:rsidRDefault="004E585A" w:rsidP="006343E5">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C27C7">
              <w:rPr>
                <w:i/>
                <w:noProof/>
                <w:sz w:val="16"/>
                <w:szCs w:val="16"/>
              </w:rPr>
              <w:t>751</w:t>
            </w:r>
            <w:r w:rsidRPr="007B3B51">
              <w:rPr>
                <w:i/>
                <w:sz w:val="16"/>
                <w:szCs w:val="16"/>
              </w:rPr>
              <w:fldChar w:fldCharType="end"/>
            </w:r>
          </w:p>
        </w:tc>
      </w:tr>
      <w:tr w:rsidR="004E585A" w:rsidRPr="00130F37" w:rsidTr="006343E5">
        <w:tc>
          <w:tcPr>
            <w:tcW w:w="2190" w:type="dxa"/>
            <w:gridSpan w:val="2"/>
          </w:tcPr>
          <w:p w:rsidR="004E585A" w:rsidRPr="00130F37" w:rsidRDefault="004E585A" w:rsidP="006343E5">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C27C7">
              <w:rPr>
                <w:sz w:val="16"/>
                <w:szCs w:val="16"/>
              </w:rPr>
              <w:t>135</w:t>
            </w:r>
            <w:r w:rsidRPr="00130F37">
              <w:rPr>
                <w:sz w:val="16"/>
                <w:szCs w:val="16"/>
              </w:rPr>
              <w:fldChar w:fldCharType="end"/>
            </w:r>
          </w:p>
        </w:tc>
        <w:tc>
          <w:tcPr>
            <w:tcW w:w="2920" w:type="dxa"/>
          </w:tcPr>
          <w:p w:rsidR="004E585A" w:rsidRPr="00130F37" w:rsidRDefault="004E585A" w:rsidP="006343E5">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C27C7">
              <w:rPr>
                <w:sz w:val="16"/>
                <w:szCs w:val="16"/>
              </w:rPr>
              <w:t>19/3/16</w:t>
            </w:r>
            <w:r w:rsidRPr="00130F37">
              <w:rPr>
                <w:sz w:val="16"/>
                <w:szCs w:val="16"/>
              </w:rPr>
              <w:fldChar w:fldCharType="end"/>
            </w:r>
          </w:p>
        </w:tc>
        <w:tc>
          <w:tcPr>
            <w:tcW w:w="2193" w:type="dxa"/>
            <w:gridSpan w:val="2"/>
          </w:tcPr>
          <w:p w:rsidR="004E585A" w:rsidRPr="00130F37" w:rsidRDefault="004E585A" w:rsidP="006343E5">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C27C7">
              <w:rPr>
                <w:sz w:val="16"/>
                <w:szCs w:val="16"/>
              </w:rPr>
              <w:instrText>8/04/2016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C27C7">
              <w:rPr>
                <w:sz w:val="16"/>
                <w:szCs w:val="16"/>
              </w:rPr>
              <w:instrText>8/4/16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C27C7">
              <w:rPr>
                <w:noProof/>
                <w:sz w:val="16"/>
                <w:szCs w:val="16"/>
              </w:rPr>
              <w:t>8/4/16</w:t>
            </w:r>
            <w:r w:rsidRPr="00130F37">
              <w:rPr>
                <w:sz w:val="16"/>
                <w:szCs w:val="16"/>
              </w:rPr>
              <w:fldChar w:fldCharType="end"/>
            </w:r>
          </w:p>
        </w:tc>
      </w:tr>
    </w:tbl>
    <w:p w:rsidR="004E585A" w:rsidRPr="00C07702" w:rsidRDefault="004E585A" w:rsidP="00C07702">
      <w:pPr>
        <w:pStyle w:val="Footer"/>
      </w:pPr>
    </w:p>
    <w:p w:rsidR="004E585A" w:rsidRDefault="004E585A">
      <w:pPr>
        <w:pStyle w:val="Footer"/>
      </w:pPr>
    </w:p>
    <w:p w:rsidR="004E585A" w:rsidRDefault="004E585A"/>
    <w:p w:rsidR="004E585A" w:rsidRPr="007B3B51" w:rsidRDefault="004E585A" w:rsidP="006343E5">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E585A" w:rsidRPr="007B3B51" w:rsidTr="006343E5">
        <w:tc>
          <w:tcPr>
            <w:tcW w:w="1247" w:type="dxa"/>
          </w:tcPr>
          <w:p w:rsidR="004E585A" w:rsidRPr="007B3B51" w:rsidRDefault="004E585A" w:rsidP="006343E5">
            <w:pPr>
              <w:rPr>
                <w:i/>
                <w:sz w:val="16"/>
                <w:szCs w:val="16"/>
              </w:rPr>
            </w:pPr>
          </w:p>
        </w:tc>
        <w:tc>
          <w:tcPr>
            <w:tcW w:w="5387" w:type="dxa"/>
            <w:gridSpan w:val="3"/>
          </w:tcPr>
          <w:p w:rsidR="004E585A" w:rsidRPr="007B3B51" w:rsidRDefault="004E585A" w:rsidP="006343E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C27C7">
              <w:rPr>
                <w:i/>
                <w:noProof/>
                <w:sz w:val="16"/>
                <w:szCs w:val="16"/>
              </w:rPr>
              <w:t>Taxation Administration Act 1953</w:t>
            </w:r>
            <w:r w:rsidRPr="007B3B51">
              <w:rPr>
                <w:i/>
                <w:sz w:val="16"/>
                <w:szCs w:val="16"/>
              </w:rPr>
              <w:fldChar w:fldCharType="end"/>
            </w:r>
          </w:p>
        </w:tc>
        <w:tc>
          <w:tcPr>
            <w:tcW w:w="669" w:type="dxa"/>
          </w:tcPr>
          <w:p w:rsidR="004E585A" w:rsidRPr="007B3B51" w:rsidRDefault="004E585A" w:rsidP="006343E5">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C27C7">
              <w:rPr>
                <w:i/>
                <w:noProof/>
                <w:sz w:val="16"/>
                <w:szCs w:val="16"/>
              </w:rPr>
              <w:t>751</w:t>
            </w:r>
            <w:r w:rsidRPr="007B3B51">
              <w:rPr>
                <w:i/>
                <w:sz w:val="16"/>
                <w:szCs w:val="16"/>
              </w:rPr>
              <w:fldChar w:fldCharType="end"/>
            </w:r>
          </w:p>
        </w:tc>
      </w:tr>
      <w:tr w:rsidR="004E585A" w:rsidRPr="00130F37" w:rsidTr="006343E5">
        <w:tc>
          <w:tcPr>
            <w:tcW w:w="2190" w:type="dxa"/>
            <w:gridSpan w:val="2"/>
          </w:tcPr>
          <w:p w:rsidR="004E585A" w:rsidRPr="00130F37" w:rsidRDefault="004E585A" w:rsidP="006343E5">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C27C7">
              <w:rPr>
                <w:sz w:val="16"/>
                <w:szCs w:val="16"/>
              </w:rPr>
              <w:t>135</w:t>
            </w:r>
            <w:r w:rsidRPr="00130F37">
              <w:rPr>
                <w:sz w:val="16"/>
                <w:szCs w:val="16"/>
              </w:rPr>
              <w:fldChar w:fldCharType="end"/>
            </w:r>
          </w:p>
        </w:tc>
        <w:tc>
          <w:tcPr>
            <w:tcW w:w="2920" w:type="dxa"/>
          </w:tcPr>
          <w:p w:rsidR="004E585A" w:rsidRPr="00130F37" w:rsidRDefault="004E585A" w:rsidP="006343E5">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C27C7">
              <w:rPr>
                <w:sz w:val="16"/>
                <w:szCs w:val="16"/>
              </w:rPr>
              <w:t>19/3/16</w:t>
            </w:r>
            <w:r w:rsidRPr="00130F37">
              <w:rPr>
                <w:sz w:val="16"/>
                <w:szCs w:val="16"/>
              </w:rPr>
              <w:fldChar w:fldCharType="end"/>
            </w:r>
          </w:p>
        </w:tc>
        <w:tc>
          <w:tcPr>
            <w:tcW w:w="2193" w:type="dxa"/>
            <w:gridSpan w:val="2"/>
          </w:tcPr>
          <w:p w:rsidR="004E585A" w:rsidRPr="00130F37" w:rsidRDefault="004E585A" w:rsidP="006343E5">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C27C7">
              <w:rPr>
                <w:sz w:val="16"/>
                <w:szCs w:val="16"/>
              </w:rPr>
              <w:instrText>8/04/2016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C27C7">
              <w:rPr>
                <w:sz w:val="16"/>
                <w:szCs w:val="16"/>
              </w:rPr>
              <w:instrText>8/4/16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C27C7">
              <w:rPr>
                <w:noProof/>
                <w:sz w:val="16"/>
                <w:szCs w:val="16"/>
              </w:rPr>
              <w:t>8/4/16</w:t>
            </w:r>
            <w:r w:rsidRPr="00130F37">
              <w:rPr>
                <w:sz w:val="16"/>
                <w:szCs w:val="16"/>
              </w:rPr>
              <w:fldChar w:fldCharType="end"/>
            </w:r>
          </w:p>
        </w:tc>
      </w:tr>
    </w:tbl>
    <w:p w:rsidR="004E585A" w:rsidRPr="00C07702" w:rsidRDefault="004E585A" w:rsidP="00C07702">
      <w:pPr>
        <w:pStyle w:val="Footer"/>
      </w:pPr>
    </w:p>
    <w:p w:rsidR="004E585A" w:rsidRDefault="004E585A">
      <w:pPr>
        <w:pStyle w:val="Footer"/>
      </w:pPr>
    </w:p>
    <w:p w:rsidR="004E585A" w:rsidRDefault="004E585A"/>
    <w:p w:rsidR="004E585A" w:rsidRDefault="004E585A" w:rsidP="00B02EF9">
      <w:r>
        <w:separator/>
      </w:r>
    </w:p>
  </w:footnote>
  <w:footnote w:type="continuationSeparator" w:id="0">
    <w:p w:rsidR="004E585A" w:rsidRDefault="004E585A" w:rsidP="00B02EF9">
      <w:r>
        <w:continuationSeparator/>
      </w:r>
    </w:p>
  </w:footnote>
  <w:footnote w:type="continuationNotice" w:id="1">
    <w:p w:rsidR="004E585A" w:rsidRDefault="004E585A">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Default="004E585A" w:rsidP="00B8018F">
    <w:pPr>
      <w:pStyle w:val="Header"/>
      <w:pBdr>
        <w:bottom w:val="single" w:sz="6" w:space="1" w:color="auto"/>
      </w:pBdr>
    </w:pPr>
  </w:p>
  <w:p w:rsidR="004E585A" w:rsidRDefault="004E585A" w:rsidP="00B8018F">
    <w:pPr>
      <w:pStyle w:val="Header"/>
      <w:pBdr>
        <w:bottom w:val="single" w:sz="6" w:space="1" w:color="auto"/>
      </w:pBdr>
    </w:pPr>
  </w:p>
  <w:p w:rsidR="004E585A" w:rsidRPr="001E77D2" w:rsidRDefault="004E585A" w:rsidP="00B8018F">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Pr="00FF4C0F" w:rsidRDefault="004E585A">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6C27C7">
      <w:rPr>
        <w:b/>
        <w:noProof/>
        <w:sz w:val="20"/>
      </w:rPr>
      <w:t>Schedule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6C27C7">
      <w:rPr>
        <w:noProof/>
        <w:sz w:val="20"/>
      </w:rPr>
      <w:t>Collection and recovery of income tax and other liabilities</w:t>
    </w:r>
    <w:r w:rsidRPr="00FF4C0F">
      <w:rPr>
        <w:sz w:val="20"/>
      </w:rPr>
      <w:fldChar w:fldCharType="end"/>
    </w:r>
  </w:p>
  <w:p w:rsidR="004E585A" w:rsidRPr="00FF4C0F" w:rsidRDefault="004E585A">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6C27C7">
      <w:rPr>
        <w:b/>
        <w:noProof/>
        <w:sz w:val="20"/>
      </w:rPr>
      <w:t>Chapter 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6C27C7">
      <w:rPr>
        <w:noProof/>
        <w:sz w:val="20"/>
      </w:rPr>
      <w:t>Collection, recovery and administration of income tax</w:t>
    </w:r>
    <w:r w:rsidRPr="00FF4C0F">
      <w:rPr>
        <w:sz w:val="20"/>
      </w:rPr>
      <w:fldChar w:fldCharType="end"/>
    </w:r>
  </w:p>
  <w:p w:rsidR="004E585A" w:rsidRPr="00FF4C0F" w:rsidRDefault="004E585A">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6C27C7">
      <w:rPr>
        <w:b/>
        <w:noProof/>
        <w:sz w:val="20"/>
      </w:rPr>
      <w:t>Part 2-5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6C27C7">
      <w:rPr>
        <w:noProof/>
        <w:sz w:val="20"/>
      </w:rPr>
      <w:t>Pay as you go (PAYG) withholding</w:t>
    </w:r>
    <w:r w:rsidRPr="00FF4C0F">
      <w:rPr>
        <w:sz w:val="20"/>
      </w:rPr>
      <w:fldChar w:fldCharType="end"/>
    </w:r>
  </w:p>
  <w:p w:rsidR="004E585A" w:rsidRPr="00E140E4" w:rsidRDefault="004E585A">
    <w:pPr>
      <w:keepNext/>
    </w:pPr>
  </w:p>
  <w:p w:rsidR="004E585A" w:rsidRPr="00FF1166" w:rsidRDefault="004E585A">
    <w:pPr>
      <w:keepNext/>
      <w:rPr>
        <w:b/>
        <w:sz w:val="24"/>
      </w:rPr>
    </w:pPr>
  </w:p>
  <w:p w:rsidR="004E585A" w:rsidRPr="00E140E4" w:rsidRDefault="004E585A">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Pr="00FF4C0F" w:rsidRDefault="004E585A" w:rsidP="00DC593F">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6C27C7">
      <w:rPr>
        <w:b/>
        <w:noProof/>
        <w:sz w:val="20"/>
      </w:rPr>
      <w:t>Schedule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6C27C7">
      <w:rPr>
        <w:noProof/>
        <w:sz w:val="20"/>
      </w:rPr>
      <w:t>Collection and recovery of income tax and other liabilities</w:t>
    </w:r>
    <w:r w:rsidRPr="00FF4C0F">
      <w:rPr>
        <w:sz w:val="20"/>
      </w:rPr>
      <w:fldChar w:fldCharType="end"/>
    </w:r>
  </w:p>
  <w:p w:rsidR="004E585A" w:rsidRPr="00FF4C0F" w:rsidRDefault="004E585A" w:rsidP="00DC593F">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6C27C7">
      <w:rPr>
        <w:b/>
        <w:noProof/>
        <w:sz w:val="20"/>
      </w:rPr>
      <w:t>Chapter 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6C27C7">
      <w:rPr>
        <w:noProof/>
        <w:sz w:val="20"/>
      </w:rPr>
      <w:t>Collection, recovery and administration of income tax</w:t>
    </w:r>
    <w:r w:rsidRPr="00FF4C0F">
      <w:rPr>
        <w:sz w:val="20"/>
      </w:rPr>
      <w:fldChar w:fldCharType="end"/>
    </w:r>
  </w:p>
  <w:p w:rsidR="004E585A" w:rsidRPr="00FF4C0F" w:rsidRDefault="004E585A" w:rsidP="00DC593F">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6C27C7">
      <w:rPr>
        <w:b/>
        <w:noProof/>
        <w:sz w:val="20"/>
      </w:rPr>
      <w:t>Part 2-5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6C27C7">
      <w:rPr>
        <w:noProof/>
        <w:sz w:val="20"/>
      </w:rPr>
      <w:t>Pay as you go (PAYG) withholding</w:t>
    </w:r>
    <w:r w:rsidRPr="00FF4C0F">
      <w:rPr>
        <w:sz w:val="20"/>
      </w:rPr>
      <w:fldChar w:fldCharType="end"/>
    </w:r>
  </w:p>
  <w:p w:rsidR="004E585A" w:rsidRDefault="004E585A" w:rsidP="00DC593F">
    <w:pPr>
      <w:keepNext/>
    </w:pPr>
  </w:p>
  <w:p w:rsidR="004E585A" w:rsidRPr="00E140E4" w:rsidRDefault="004E585A" w:rsidP="00DC593F">
    <w:pPr>
      <w:keepNext/>
    </w:pPr>
  </w:p>
  <w:p w:rsidR="004E585A" w:rsidRDefault="004E585A" w:rsidP="00DC593F">
    <w:pPr>
      <w:pStyle w:val="Header"/>
      <w:pBdr>
        <w:top w:val="single" w:sz="6"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Pr="008C6D62" w:rsidRDefault="004E585A">
    <w:pPr>
      <w:keepNext/>
      <w:jc w:val="right"/>
      <w:rPr>
        <w:sz w:val="20"/>
      </w:rPr>
    </w:pPr>
  </w:p>
  <w:p w:rsidR="004E585A" w:rsidRPr="008C6D62" w:rsidRDefault="004E585A">
    <w:pPr>
      <w:keepNext/>
      <w:jc w:val="right"/>
      <w:rPr>
        <w:sz w:val="20"/>
      </w:rPr>
    </w:pPr>
  </w:p>
  <w:p w:rsidR="004E585A" w:rsidRPr="008C6D62" w:rsidRDefault="004E585A">
    <w:pPr>
      <w:keepNext/>
      <w:jc w:val="right"/>
      <w:rPr>
        <w:sz w:val="20"/>
      </w:rPr>
    </w:pPr>
  </w:p>
  <w:p w:rsidR="004E585A" w:rsidRPr="00E140E4" w:rsidRDefault="004E585A">
    <w:pPr>
      <w:keepNext/>
      <w:jc w:val="right"/>
    </w:pPr>
  </w:p>
  <w:p w:rsidR="004E585A" w:rsidRPr="00E140E4" w:rsidRDefault="004E585A">
    <w:pPr>
      <w:keepNext/>
      <w:jc w:val="right"/>
    </w:pPr>
  </w:p>
  <w:p w:rsidR="004E585A" w:rsidRPr="008C6D62" w:rsidRDefault="004E585A">
    <w:pPr>
      <w:pStyle w:val="Header"/>
      <w:pBdr>
        <w:top w:val="single" w:sz="6" w:space="1" w:color="auto"/>
      </w:pBd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Pr="00FF4C0F" w:rsidRDefault="004E585A">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6C27C7">
      <w:rPr>
        <w:b/>
        <w:noProof/>
        <w:sz w:val="20"/>
      </w:rPr>
      <w:t>Schedule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6C27C7">
      <w:rPr>
        <w:noProof/>
        <w:sz w:val="20"/>
      </w:rPr>
      <w:t>Collection and recovery of income tax and other liabilities</w:t>
    </w:r>
    <w:r w:rsidRPr="00FF4C0F">
      <w:rPr>
        <w:sz w:val="20"/>
      </w:rPr>
      <w:fldChar w:fldCharType="end"/>
    </w:r>
  </w:p>
  <w:p w:rsidR="004E585A" w:rsidRPr="00FF4C0F" w:rsidRDefault="004E585A">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6C27C7">
      <w:rPr>
        <w:b/>
        <w:noProof/>
        <w:sz w:val="20"/>
      </w:rPr>
      <w:t>Chapter 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6C27C7">
      <w:rPr>
        <w:noProof/>
        <w:sz w:val="20"/>
      </w:rPr>
      <w:t>Collection, recovery and administration of income tax</w:t>
    </w:r>
    <w:r w:rsidRPr="00FF4C0F">
      <w:rPr>
        <w:sz w:val="20"/>
      </w:rPr>
      <w:fldChar w:fldCharType="end"/>
    </w:r>
  </w:p>
  <w:p w:rsidR="004E585A" w:rsidRPr="00FF4C0F" w:rsidRDefault="004E585A">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6C27C7">
      <w:rPr>
        <w:b/>
        <w:noProof/>
        <w:sz w:val="20"/>
      </w:rPr>
      <w:t>Part 2-10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6C27C7">
      <w:rPr>
        <w:noProof/>
        <w:sz w:val="20"/>
      </w:rPr>
      <w:t>Pay as you go (PAYG) instalments</w:t>
    </w:r>
    <w:r w:rsidRPr="00FF4C0F">
      <w:rPr>
        <w:sz w:val="20"/>
      </w:rPr>
      <w:fldChar w:fldCharType="end"/>
    </w:r>
  </w:p>
  <w:p w:rsidR="004E585A" w:rsidRPr="00E140E4" w:rsidRDefault="004E585A">
    <w:pPr>
      <w:keepNext/>
    </w:pPr>
  </w:p>
  <w:p w:rsidR="004E585A" w:rsidRPr="00FF1166" w:rsidRDefault="004E585A">
    <w:pPr>
      <w:keepNext/>
      <w:rPr>
        <w:b/>
        <w:sz w:val="24"/>
      </w:rPr>
    </w:pPr>
    <w:r w:rsidRPr="00FF1166">
      <w:rPr>
        <w:sz w:val="24"/>
      </w:rPr>
      <w:t xml:space="preserve">Section </w:t>
    </w:r>
    <w:r w:rsidRPr="00FF1166">
      <w:rPr>
        <w:sz w:val="24"/>
      </w:rPr>
      <w:fldChar w:fldCharType="begin"/>
    </w:r>
    <w:r w:rsidRPr="00FF1166">
      <w:rPr>
        <w:sz w:val="24"/>
      </w:rPr>
      <w:instrText xml:space="preserve"> STYLEREF  CharSectno  \* CHARFORMAT </w:instrText>
    </w:r>
    <w:r w:rsidRPr="00FF1166">
      <w:rPr>
        <w:sz w:val="24"/>
      </w:rPr>
      <w:fldChar w:fldCharType="separate"/>
    </w:r>
    <w:r w:rsidR="006C27C7">
      <w:rPr>
        <w:noProof/>
        <w:sz w:val="24"/>
      </w:rPr>
      <w:t>21-5</w:t>
    </w:r>
    <w:r w:rsidRPr="00FF1166">
      <w:rPr>
        <w:noProof/>
        <w:sz w:val="24"/>
      </w:rPr>
      <w:fldChar w:fldCharType="end"/>
    </w:r>
  </w:p>
  <w:p w:rsidR="004E585A" w:rsidRPr="00E140E4" w:rsidRDefault="004E585A">
    <w:pPr>
      <w:pStyle w:val="Header"/>
      <w:pBdr>
        <w:top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Pr="00FF4C0F" w:rsidRDefault="004E585A" w:rsidP="00E0393B">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6C27C7">
      <w:rPr>
        <w:noProof/>
        <w:sz w:val="20"/>
      </w:rPr>
      <w:t>Collection and recovery of income tax and other liabilities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6C27C7">
      <w:rPr>
        <w:b/>
        <w:noProof/>
        <w:sz w:val="20"/>
      </w:rPr>
      <w:t>Schedule 1</w:t>
    </w:r>
    <w:r w:rsidRPr="00FF4C0F">
      <w:rPr>
        <w:sz w:val="20"/>
      </w:rPr>
      <w:fldChar w:fldCharType="end"/>
    </w:r>
  </w:p>
  <w:p w:rsidR="004E585A" w:rsidRPr="00FF4C0F" w:rsidRDefault="004E585A" w:rsidP="00E0393B">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6C27C7">
      <w:rPr>
        <w:noProof/>
        <w:sz w:val="20"/>
      </w:rPr>
      <w:t>Collection, recovery and administration of income tax</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6C27C7">
      <w:rPr>
        <w:b/>
        <w:noProof/>
        <w:sz w:val="20"/>
      </w:rPr>
      <w:t>Chapter 2</w:t>
    </w:r>
    <w:r w:rsidRPr="00FF4C0F">
      <w:rPr>
        <w:sz w:val="20"/>
      </w:rPr>
      <w:fldChar w:fldCharType="end"/>
    </w:r>
  </w:p>
  <w:p w:rsidR="004E585A" w:rsidRPr="00FF4C0F" w:rsidRDefault="004E585A" w:rsidP="00E0393B">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6C27C7">
      <w:rPr>
        <w:noProof/>
        <w:sz w:val="20"/>
      </w:rPr>
      <w:t>Pay as you go (PAYG) instalments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6C27C7">
      <w:rPr>
        <w:b/>
        <w:noProof/>
        <w:sz w:val="20"/>
      </w:rPr>
      <w:t>Part 2-10</w:t>
    </w:r>
    <w:r w:rsidRPr="00FF4C0F">
      <w:rPr>
        <w:sz w:val="20"/>
      </w:rPr>
      <w:fldChar w:fldCharType="end"/>
    </w:r>
  </w:p>
  <w:p w:rsidR="004E585A" w:rsidRPr="00E140E4" w:rsidRDefault="004E585A" w:rsidP="00E0393B">
    <w:pPr>
      <w:keepNext/>
      <w:jc w:val="right"/>
    </w:pPr>
  </w:p>
  <w:p w:rsidR="004E585A" w:rsidRPr="00FF1166" w:rsidRDefault="004E585A" w:rsidP="00E0393B">
    <w:pPr>
      <w:keepNext/>
      <w:jc w:val="right"/>
      <w:rPr>
        <w:sz w:val="24"/>
      </w:rPr>
    </w:pPr>
    <w:r w:rsidRPr="00FF1166">
      <w:rPr>
        <w:sz w:val="24"/>
      </w:rPr>
      <w:t xml:space="preserve">Section </w:t>
    </w:r>
    <w:r w:rsidRPr="00FF1166">
      <w:rPr>
        <w:sz w:val="24"/>
      </w:rPr>
      <w:fldChar w:fldCharType="begin"/>
    </w:r>
    <w:r w:rsidRPr="00FF1166">
      <w:rPr>
        <w:sz w:val="24"/>
      </w:rPr>
      <w:instrText xml:space="preserve"> STYLEREF  CharSectno  \* CHARFORMAT </w:instrText>
    </w:r>
    <w:r w:rsidRPr="00FF1166">
      <w:rPr>
        <w:sz w:val="24"/>
      </w:rPr>
      <w:fldChar w:fldCharType="separate"/>
    </w:r>
    <w:r w:rsidR="006C27C7">
      <w:rPr>
        <w:noProof/>
        <w:sz w:val="24"/>
      </w:rPr>
      <w:t>21-5</w:t>
    </w:r>
    <w:r w:rsidRPr="00FF1166">
      <w:rPr>
        <w:noProof/>
        <w:sz w:val="24"/>
      </w:rPr>
      <w:fldChar w:fldCharType="end"/>
    </w:r>
  </w:p>
  <w:p w:rsidR="004E585A" w:rsidRPr="008C6D62" w:rsidRDefault="004E585A" w:rsidP="00E0393B">
    <w:pPr>
      <w:pStyle w:val="Header"/>
      <w:pBdr>
        <w:top w:val="single" w:sz="6" w:space="1" w:color="auto"/>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Pr="008C6D62" w:rsidRDefault="004E585A">
    <w:pPr>
      <w:keepNext/>
      <w:jc w:val="right"/>
      <w:rPr>
        <w:sz w:val="20"/>
      </w:rPr>
    </w:pPr>
  </w:p>
  <w:p w:rsidR="004E585A" w:rsidRPr="008C6D62" w:rsidRDefault="004E585A">
    <w:pPr>
      <w:keepNext/>
      <w:jc w:val="right"/>
      <w:rPr>
        <w:sz w:val="20"/>
      </w:rPr>
    </w:pPr>
  </w:p>
  <w:p w:rsidR="004E585A" w:rsidRPr="008C6D62" w:rsidRDefault="004E585A">
    <w:pPr>
      <w:keepNext/>
      <w:jc w:val="right"/>
      <w:rPr>
        <w:sz w:val="20"/>
      </w:rPr>
    </w:pPr>
  </w:p>
  <w:p w:rsidR="004E585A" w:rsidRPr="00E140E4" w:rsidRDefault="004E585A">
    <w:pPr>
      <w:keepNext/>
      <w:jc w:val="right"/>
    </w:pPr>
  </w:p>
  <w:p w:rsidR="004E585A" w:rsidRPr="00E140E4" w:rsidRDefault="004E585A">
    <w:pPr>
      <w:keepNext/>
      <w:jc w:val="right"/>
    </w:pPr>
  </w:p>
  <w:p w:rsidR="004E585A" w:rsidRPr="008C6D62" w:rsidRDefault="004E585A">
    <w:pPr>
      <w:pStyle w:val="Header"/>
      <w:pBdr>
        <w:top w:val="single" w:sz="6" w:space="1" w:color="auto"/>
      </w:pBd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Pr="00E140E4" w:rsidRDefault="004E585A">
    <w:pPr>
      <w:keepNext/>
      <w:rPr>
        <w:b/>
        <w:sz w:val="20"/>
      </w:rPr>
    </w:pPr>
    <w:r w:rsidRPr="00E140E4">
      <w:rPr>
        <w:b/>
        <w:sz w:val="20"/>
      </w:rPr>
      <w:fldChar w:fldCharType="begin"/>
    </w:r>
    <w:r w:rsidRPr="00E140E4">
      <w:rPr>
        <w:b/>
        <w:sz w:val="20"/>
      </w:rPr>
      <w:instrText xml:space="preserve"> STYLEREF  CharChapNo  \* CHARFORMAT </w:instrText>
    </w:r>
    <w:r w:rsidRPr="00E140E4">
      <w:rPr>
        <w:b/>
        <w:sz w:val="20"/>
      </w:rPr>
      <w:fldChar w:fldCharType="separate"/>
    </w:r>
    <w:r w:rsidR="006C27C7">
      <w:rPr>
        <w:b/>
        <w:noProof/>
        <w:sz w:val="20"/>
      </w:rPr>
      <w:t>Schedule 1</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CharChapText  \* CHARFORMAT </w:instrText>
    </w:r>
    <w:r w:rsidRPr="00E140E4">
      <w:rPr>
        <w:sz w:val="20"/>
      </w:rPr>
      <w:fldChar w:fldCharType="separate"/>
    </w:r>
    <w:r w:rsidR="006C27C7">
      <w:rPr>
        <w:noProof/>
        <w:sz w:val="20"/>
      </w:rPr>
      <w:t>Collection and recovery of income tax and other liabilities</w:t>
    </w:r>
    <w:r w:rsidRPr="00E140E4">
      <w:rPr>
        <w:sz w:val="20"/>
      </w:rPr>
      <w:fldChar w:fldCharType="end"/>
    </w:r>
  </w:p>
  <w:p w:rsidR="004E585A" w:rsidRPr="00E140E4" w:rsidRDefault="004E585A">
    <w:pPr>
      <w:keepNext/>
      <w:rPr>
        <w:b/>
        <w:sz w:val="20"/>
      </w:rPr>
    </w:pPr>
    <w:r w:rsidRPr="00E140E4">
      <w:rPr>
        <w:b/>
        <w:sz w:val="20"/>
      </w:rPr>
      <w:fldChar w:fldCharType="begin"/>
    </w:r>
    <w:r w:rsidRPr="00E140E4">
      <w:rPr>
        <w:b/>
        <w:sz w:val="20"/>
      </w:rPr>
      <w:instrText xml:space="preserve"> STYLEREF  CharPartNo  \* CHARFORMAT </w:instrText>
    </w:r>
    <w:r w:rsidRPr="00E140E4">
      <w:rPr>
        <w:b/>
        <w:sz w:val="20"/>
      </w:rPr>
      <w:fldChar w:fldCharType="separate"/>
    </w:r>
    <w:r w:rsidR="006C27C7">
      <w:rPr>
        <w:b/>
        <w:noProof/>
        <w:sz w:val="20"/>
      </w:rPr>
      <w:t>Chapter 5</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CharPartText  \* </w:instrText>
    </w:r>
    <w:r>
      <w:rPr>
        <w:sz w:val="20"/>
      </w:rPr>
      <w:instrText>CHAR</w:instrText>
    </w:r>
    <w:r w:rsidRPr="00E140E4">
      <w:rPr>
        <w:sz w:val="20"/>
      </w:rPr>
      <w:instrText xml:space="preserve">FORMAT </w:instrText>
    </w:r>
    <w:r w:rsidRPr="00E140E4">
      <w:rPr>
        <w:sz w:val="20"/>
      </w:rPr>
      <w:fldChar w:fldCharType="separate"/>
    </w:r>
    <w:r w:rsidR="006C27C7">
      <w:rPr>
        <w:noProof/>
        <w:sz w:val="20"/>
      </w:rPr>
      <w:t>Administration</w:t>
    </w:r>
    <w:r w:rsidRPr="00E140E4">
      <w:rPr>
        <w:sz w:val="20"/>
      </w:rPr>
      <w:fldChar w:fldCharType="end"/>
    </w:r>
  </w:p>
  <w:p w:rsidR="004E585A" w:rsidRPr="00E140E4" w:rsidRDefault="004E585A">
    <w:pPr>
      <w:keepNext/>
      <w:rPr>
        <w:b/>
        <w:sz w:val="20"/>
      </w:rPr>
    </w:pPr>
    <w:r w:rsidRPr="00E140E4">
      <w:rPr>
        <w:b/>
        <w:sz w:val="20"/>
      </w:rPr>
      <w:fldChar w:fldCharType="begin"/>
    </w:r>
    <w:r w:rsidRPr="00E140E4">
      <w:rPr>
        <w:b/>
        <w:sz w:val="20"/>
      </w:rPr>
      <w:instrText xml:space="preserve"> STYLEREF  CharDivNo  \* </w:instrText>
    </w:r>
    <w:r>
      <w:rPr>
        <w:b/>
        <w:sz w:val="20"/>
      </w:rPr>
      <w:instrText>CHAR</w:instrText>
    </w:r>
    <w:r w:rsidRPr="00E140E4">
      <w:rPr>
        <w:b/>
        <w:sz w:val="20"/>
      </w:rPr>
      <w:instrText xml:space="preserve">FORMAT </w:instrText>
    </w:r>
    <w:r w:rsidRPr="00E140E4">
      <w:rPr>
        <w:b/>
        <w:sz w:val="20"/>
      </w:rPr>
      <w:fldChar w:fldCharType="separate"/>
    </w:r>
    <w:r w:rsidR="006C27C7">
      <w:rPr>
        <w:b/>
        <w:noProof/>
        <w:sz w:val="20"/>
      </w:rPr>
      <w:t>Part 5-100</w:t>
    </w:r>
    <w:r w:rsidRPr="00E140E4">
      <w:rPr>
        <w:b/>
        <w:sz w:val="20"/>
      </w:rPr>
      <w:fldChar w:fldCharType="end"/>
    </w:r>
    <w:r w:rsidRPr="00E140E4">
      <w:rPr>
        <w:sz w:val="20"/>
      </w:rPr>
      <w:t xml:space="preserve">  </w:t>
    </w:r>
    <w:r>
      <w:rPr>
        <w:sz w:val="20"/>
      </w:rPr>
      <w:fldChar w:fldCharType="begin"/>
    </w:r>
    <w:r>
      <w:rPr>
        <w:sz w:val="20"/>
      </w:rPr>
      <w:instrText xml:space="preserve"> STYLEREF  CharDivText  \* CHARFORMAT </w:instrText>
    </w:r>
    <w:r>
      <w:rPr>
        <w:sz w:val="20"/>
      </w:rPr>
      <w:fldChar w:fldCharType="separate"/>
    </w:r>
    <w:r w:rsidR="006C27C7">
      <w:rPr>
        <w:noProof/>
        <w:sz w:val="20"/>
      </w:rPr>
      <w:t>Miscellaneous</w:t>
    </w:r>
    <w:r>
      <w:rPr>
        <w:sz w:val="20"/>
      </w:rPr>
      <w:fldChar w:fldCharType="end"/>
    </w:r>
  </w:p>
  <w:p w:rsidR="004E585A" w:rsidRPr="00E140E4" w:rsidRDefault="004E585A">
    <w:pPr>
      <w:keepNext/>
    </w:pPr>
  </w:p>
  <w:p w:rsidR="004E585A" w:rsidRPr="00E140E4" w:rsidRDefault="004E585A">
    <w:pPr>
      <w:keepNext/>
      <w:rPr>
        <w:b/>
      </w:rPr>
    </w:pPr>
  </w:p>
  <w:p w:rsidR="004E585A" w:rsidRPr="00E140E4" w:rsidRDefault="004E585A">
    <w:pPr>
      <w:pStyle w:val="Header"/>
      <w:pBdr>
        <w:top w:val="single" w:sz="6"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Pr="008B6C21" w:rsidRDefault="004E585A">
    <w:pPr>
      <w:keepNext/>
      <w:jc w:val="right"/>
      <w:rPr>
        <w:sz w:val="20"/>
      </w:rPr>
    </w:pPr>
    <w:r w:rsidRPr="008B6C21">
      <w:rPr>
        <w:sz w:val="20"/>
      </w:rPr>
      <w:fldChar w:fldCharType="begin"/>
    </w:r>
    <w:r w:rsidRPr="008B6C21">
      <w:rPr>
        <w:sz w:val="20"/>
      </w:rPr>
      <w:instrText xml:space="preserve"> STYLEREF  CharChapText  \* CHARFORMAT </w:instrText>
    </w:r>
    <w:r w:rsidRPr="008B6C21">
      <w:rPr>
        <w:sz w:val="20"/>
      </w:rPr>
      <w:fldChar w:fldCharType="separate"/>
    </w:r>
    <w:r w:rsidR="006C27C7">
      <w:rPr>
        <w:noProof/>
        <w:sz w:val="20"/>
      </w:rPr>
      <w:t>Collection and recovery of income tax and other liabilities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CharChapNo  \* CHARFORMAT </w:instrText>
    </w:r>
    <w:r w:rsidRPr="008B6C21">
      <w:rPr>
        <w:sz w:val="20"/>
      </w:rPr>
      <w:fldChar w:fldCharType="separate"/>
    </w:r>
    <w:r w:rsidR="006C27C7">
      <w:rPr>
        <w:b/>
        <w:noProof/>
        <w:sz w:val="20"/>
      </w:rPr>
      <w:t>Schedule 1</w:t>
    </w:r>
    <w:r w:rsidRPr="008B6C21">
      <w:rPr>
        <w:sz w:val="20"/>
      </w:rPr>
      <w:fldChar w:fldCharType="end"/>
    </w:r>
  </w:p>
  <w:p w:rsidR="004E585A" w:rsidRPr="008B6C21" w:rsidRDefault="004E585A">
    <w:pPr>
      <w:keepNext/>
      <w:jc w:val="right"/>
      <w:rPr>
        <w:sz w:val="20"/>
      </w:rPr>
    </w:pPr>
    <w:r w:rsidRPr="008B6C21">
      <w:rPr>
        <w:sz w:val="20"/>
      </w:rPr>
      <w:fldChar w:fldCharType="begin"/>
    </w:r>
    <w:r w:rsidRPr="008B6C21">
      <w:rPr>
        <w:sz w:val="20"/>
      </w:rPr>
      <w:instrText xml:space="preserve"> STYLEREF  CharPartText  \* CHARFORMAT </w:instrText>
    </w:r>
    <w:r w:rsidRPr="008B6C21">
      <w:rPr>
        <w:sz w:val="20"/>
      </w:rPr>
      <w:fldChar w:fldCharType="separate"/>
    </w:r>
    <w:r w:rsidR="006C27C7">
      <w:rPr>
        <w:noProof/>
        <w:sz w:val="20"/>
      </w:rPr>
      <w:t>Administration</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CharPartNo  \* CHARFORMAT </w:instrText>
    </w:r>
    <w:r w:rsidRPr="008B6C21">
      <w:rPr>
        <w:sz w:val="20"/>
      </w:rPr>
      <w:fldChar w:fldCharType="separate"/>
    </w:r>
    <w:r w:rsidR="006C27C7">
      <w:rPr>
        <w:b/>
        <w:noProof/>
        <w:sz w:val="20"/>
      </w:rPr>
      <w:t>Chapter 5</w:t>
    </w:r>
    <w:r w:rsidRPr="008B6C21">
      <w:rPr>
        <w:sz w:val="20"/>
      </w:rPr>
      <w:fldChar w:fldCharType="end"/>
    </w:r>
  </w:p>
  <w:p w:rsidR="004E585A" w:rsidRPr="008B6C21" w:rsidRDefault="004E585A">
    <w:pPr>
      <w:keepNext/>
      <w:jc w:val="right"/>
      <w:rPr>
        <w:sz w:val="20"/>
      </w:rPr>
    </w:pPr>
    <w:r w:rsidRPr="008B6C21">
      <w:rPr>
        <w:sz w:val="20"/>
      </w:rPr>
      <w:fldChar w:fldCharType="begin"/>
    </w:r>
    <w:r w:rsidRPr="008B6C21">
      <w:rPr>
        <w:sz w:val="20"/>
      </w:rPr>
      <w:instrText xml:space="preserve"> STYLEREF  CharDivText  \* CHARFORMAT </w:instrText>
    </w:r>
    <w:r w:rsidRPr="008B6C21">
      <w:rPr>
        <w:sz w:val="20"/>
      </w:rPr>
      <w:fldChar w:fldCharType="separate"/>
    </w:r>
    <w:r w:rsidR="006C27C7">
      <w:rPr>
        <w:noProof/>
        <w:sz w:val="20"/>
      </w:rPr>
      <w:t>Miscellaneous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CharDivNo  \* CHARFORMAT </w:instrText>
    </w:r>
    <w:r w:rsidRPr="008B6C21">
      <w:rPr>
        <w:sz w:val="20"/>
      </w:rPr>
      <w:fldChar w:fldCharType="separate"/>
    </w:r>
    <w:r w:rsidR="006C27C7">
      <w:rPr>
        <w:b/>
        <w:noProof/>
        <w:sz w:val="20"/>
      </w:rPr>
      <w:t>Part 5-100</w:t>
    </w:r>
    <w:r w:rsidRPr="008B6C21">
      <w:rPr>
        <w:sz w:val="20"/>
      </w:rPr>
      <w:fldChar w:fldCharType="end"/>
    </w:r>
  </w:p>
  <w:p w:rsidR="004E585A" w:rsidRPr="00E140E4" w:rsidRDefault="004E585A">
    <w:pPr>
      <w:keepNext/>
      <w:jc w:val="right"/>
    </w:pPr>
  </w:p>
  <w:p w:rsidR="004E585A" w:rsidRPr="00E140E4" w:rsidRDefault="004E585A">
    <w:pPr>
      <w:keepNext/>
      <w:jc w:val="right"/>
      <w:rPr>
        <w:b/>
      </w:rPr>
    </w:pPr>
  </w:p>
  <w:p w:rsidR="004E585A" w:rsidRPr="008C6D62" w:rsidRDefault="004E585A">
    <w:pPr>
      <w:pStyle w:val="Header"/>
      <w:pBdr>
        <w:top w:val="single" w:sz="6" w:space="1" w:color="auto"/>
      </w:pBdr>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Default="004E58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Default="004E585A" w:rsidP="00B8018F">
    <w:pPr>
      <w:pStyle w:val="Header"/>
      <w:pBdr>
        <w:bottom w:val="single" w:sz="4" w:space="1" w:color="auto"/>
      </w:pBdr>
    </w:pPr>
  </w:p>
  <w:p w:rsidR="004E585A" w:rsidRDefault="004E585A" w:rsidP="00B8018F">
    <w:pPr>
      <w:pStyle w:val="Header"/>
      <w:pBdr>
        <w:bottom w:val="single" w:sz="4" w:space="1" w:color="auto"/>
      </w:pBdr>
    </w:pPr>
  </w:p>
  <w:p w:rsidR="004E585A" w:rsidRPr="001E77D2" w:rsidRDefault="004E585A" w:rsidP="00B8018F">
    <w:pPr>
      <w:pStyle w:val="Header"/>
      <w:pBdr>
        <w:bottom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Pr="005F1388" w:rsidRDefault="004E585A" w:rsidP="00B8018F">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Pr="00ED79B6" w:rsidRDefault="004E585A" w:rsidP="000B2C7C">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Pr="00ED79B6" w:rsidRDefault="004E585A" w:rsidP="000B2C7C">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Pr="00ED79B6" w:rsidRDefault="004E585A" w:rsidP="00D37C50">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Pr="00FF4C0F" w:rsidRDefault="004E585A">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006C27C7">
      <w:rPr>
        <w:sz w:val="20"/>
      </w:rPr>
      <w:fldChar w:fldCharType="separate"/>
    </w:r>
    <w:r w:rsidR="006C760B">
      <w:rPr>
        <w:b/>
        <w:noProof/>
        <w:sz w:val="20"/>
      </w:rPr>
      <w:t>Schedule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006C27C7">
      <w:rPr>
        <w:sz w:val="20"/>
      </w:rPr>
      <w:fldChar w:fldCharType="separate"/>
    </w:r>
    <w:r w:rsidR="006C760B">
      <w:rPr>
        <w:noProof/>
        <w:sz w:val="20"/>
      </w:rPr>
      <w:t>Collection and recovery of income tax and other liabilities</w:t>
    </w:r>
    <w:r w:rsidRPr="00FF4C0F">
      <w:rPr>
        <w:sz w:val="20"/>
      </w:rPr>
      <w:fldChar w:fldCharType="end"/>
    </w:r>
  </w:p>
  <w:p w:rsidR="004E585A" w:rsidRPr="00FF4C0F" w:rsidRDefault="004E585A">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006C27C7">
      <w:rPr>
        <w:sz w:val="20"/>
      </w:rPr>
      <w:fldChar w:fldCharType="separate"/>
    </w:r>
    <w:r w:rsidR="006C760B">
      <w:rPr>
        <w:b/>
        <w:noProof/>
        <w:sz w:val="20"/>
      </w:rPr>
      <w:t>Chapter 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006C27C7">
      <w:rPr>
        <w:sz w:val="20"/>
      </w:rPr>
      <w:fldChar w:fldCharType="separate"/>
    </w:r>
    <w:r w:rsidR="006C760B">
      <w:rPr>
        <w:noProof/>
        <w:sz w:val="20"/>
      </w:rPr>
      <w:t>Collection, recovery and administration of income tax</w:t>
    </w:r>
    <w:r w:rsidRPr="00FF4C0F">
      <w:rPr>
        <w:sz w:val="20"/>
      </w:rPr>
      <w:fldChar w:fldCharType="end"/>
    </w:r>
  </w:p>
  <w:p w:rsidR="004E585A" w:rsidRPr="00FF4C0F" w:rsidRDefault="004E585A">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006C27C7">
      <w:rPr>
        <w:sz w:val="20"/>
      </w:rPr>
      <w:fldChar w:fldCharType="separate"/>
    </w:r>
    <w:r w:rsidR="006C760B">
      <w:rPr>
        <w:b/>
        <w:noProof/>
        <w:sz w:val="20"/>
      </w:rPr>
      <w:t>Part 2-5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006C27C7">
      <w:rPr>
        <w:sz w:val="20"/>
      </w:rPr>
      <w:fldChar w:fldCharType="separate"/>
    </w:r>
    <w:r w:rsidR="006C760B">
      <w:rPr>
        <w:noProof/>
        <w:sz w:val="20"/>
      </w:rPr>
      <w:t>Pay as you go (PAYG) withholding</w:t>
    </w:r>
    <w:r w:rsidRPr="00FF4C0F">
      <w:rPr>
        <w:sz w:val="20"/>
      </w:rPr>
      <w:fldChar w:fldCharType="end"/>
    </w:r>
  </w:p>
  <w:p w:rsidR="004E585A" w:rsidRPr="00E140E4" w:rsidRDefault="004E585A">
    <w:pPr>
      <w:keepNext/>
    </w:pPr>
  </w:p>
  <w:p w:rsidR="004E585A" w:rsidRPr="00FF1166" w:rsidRDefault="004E585A">
    <w:pPr>
      <w:keepNext/>
      <w:rPr>
        <w:b/>
        <w:sz w:val="24"/>
      </w:rPr>
    </w:pPr>
    <w:r w:rsidRPr="00FF1166">
      <w:rPr>
        <w:sz w:val="24"/>
      </w:rPr>
      <w:t xml:space="preserve">Section </w:t>
    </w:r>
    <w:r w:rsidRPr="00FF1166">
      <w:rPr>
        <w:sz w:val="24"/>
      </w:rPr>
      <w:fldChar w:fldCharType="begin"/>
    </w:r>
    <w:r w:rsidRPr="00FF1166">
      <w:rPr>
        <w:sz w:val="24"/>
      </w:rPr>
      <w:instrText xml:space="preserve"> STYLEREF  CharSectno  \* CHARFORMAT </w:instrText>
    </w:r>
    <w:r w:rsidRPr="00FF1166">
      <w:rPr>
        <w:sz w:val="24"/>
      </w:rPr>
      <w:fldChar w:fldCharType="separate"/>
    </w:r>
    <w:r w:rsidR="006C760B">
      <w:rPr>
        <w:noProof/>
        <w:sz w:val="24"/>
      </w:rPr>
      <w:t>16-175</w:t>
    </w:r>
    <w:r w:rsidRPr="00FF1166">
      <w:rPr>
        <w:noProof/>
        <w:sz w:val="24"/>
      </w:rPr>
      <w:fldChar w:fldCharType="end"/>
    </w:r>
  </w:p>
  <w:p w:rsidR="004E585A" w:rsidRPr="00E140E4" w:rsidRDefault="004E585A">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Pr="00FF4C0F" w:rsidRDefault="004E585A" w:rsidP="00E0393B">
    <w:pPr>
      <w:keepNext/>
      <w:jc w:val="right"/>
      <w:rPr>
        <w:sz w:val="20"/>
      </w:rPr>
    </w:pPr>
    <w:r w:rsidRPr="00FF4C0F">
      <w:rPr>
        <w:sz w:val="20"/>
      </w:rPr>
      <w:fldChar w:fldCharType="begin"/>
    </w:r>
    <w:r w:rsidRPr="00FF4C0F">
      <w:rPr>
        <w:sz w:val="20"/>
      </w:rPr>
      <w:instrText xml:space="preserve"> STYLEREF  CharChapText  \* CHARFORMAT </w:instrText>
    </w:r>
    <w:r w:rsidR="0004508C">
      <w:rPr>
        <w:sz w:val="20"/>
      </w:rPr>
      <w:fldChar w:fldCharType="separate"/>
    </w:r>
    <w:r w:rsidR="006C760B">
      <w:rPr>
        <w:noProof/>
        <w:sz w:val="20"/>
      </w:rPr>
      <w:t>Collection and recovery of income tax and other liabilities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0004508C">
      <w:rPr>
        <w:sz w:val="20"/>
      </w:rPr>
      <w:fldChar w:fldCharType="separate"/>
    </w:r>
    <w:r w:rsidR="006C760B">
      <w:rPr>
        <w:b/>
        <w:noProof/>
        <w:sz w:val="20"/>
      </w:rPr>
      <w:t>Schedule 1</w:t>
    </w:r>
    <w:r w:rsidRPr="00FF4C0F">
      <w:rPr>
        <w:sz w:val="20"/>
      </w:rPr>
      <w:fldChar w:fldCharType="end"/>
    </w:r>
  </w:p>
  <w:p w:rsidR="004E585A" w:rsidRPr="00FF4C0F" w:rsidRDefault="004E585A" w:rsidP="00E0393B">
    <w:pPr>
      <w:keepNext/>
      <w:jc w:val="right"/>
      <w:rPr>
        <w:sz w:val="20"/>
      </w:rPr>
    </w:pPr>
    <w:r w:rsidRPr="00FF4C0F">
      <w:rPr>
        <w:sz w:val="20"/>
      </w:rPr>
      <w:fldChar w:fldCharType="begin"/>
    </w:r>
    <w:r w:rsidRPr="00FF4C0F">
      <w:rPr>
        <w:sz w:val="20"/>
      </w:rPr>
      <w:instrText xml:space="preserve"> STYLEREF  CharPartText  \* CHARFORMAT </w:instrText>
    </w:r>
    <w:r w:rsidR="0004508C">
      <w:rPr>
        <w:sz w:val="20"/>
      </w:rPr>
      <w:fldChar w:fldCharType="separate"/>
    </w:r>
    <w:r w:rsidR="006C760B">
      <w:rPr>
        <w:noProof/>
        <w:sz w:val="20"/>
      </w:rPr>
      <w:t>Collection, recovery and administration of income tax</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0004508C">
      <w:rPr>
        <w:sz w:val="20"/>
      </w:rPr>
      <w:fldChar w:fldCharType="separate"/>
    </w:r>
    <w:r w:rsidR="006C760B">
      <w:rPr>
        <w:b/>
        <w:noProof/>
        <w:sz w:val="20"/>
      </w:rPr>
      <w:t>Chapter 2</w:t>
    </w:r>
    <w:r w:rsidRPr="00FF4C0F">
      <w:rPr>
        <w:sz w:val="20"/>
      </w:rPr>
      <w:fldChar w:fldCharType="end"/>
    </w:r>
  </w:p>
  <w:p w:rsidR="004E585A" w:rsidRPr="00FF4C0F" w:rsidRDefault="004E585A" w:rsidP="00E0393B">
    <w:pPr>
      <w:keepNext/>
      <w:jc w:val="right"/>
      <w:rPr>
        <w:sz w:val="20"/>
      </w:rPr>
    </w:pPr>
    <w:r w:rsidRPr="00FF4C0F">
      <w:rPr>
        <w:sz w:val="20"/>
      </w:rPr>
      <w:fldChar w:fldCharType="begin"/>
    </w:r>
    <w:r w:rsidRPr="00FF4C0F">
      <w:rPr>
        <w:sz w:val="20"/>
      </w:rPr>
      <w:instrText xml:space="preserve"> STYLEREF  CharDivText  \* CHARFORMAT </w:instrText>
    </w:r>
    <w:r w:rsidR="0004508C">
      <w:rPr>
        <w:sz w:val="20"/>
      </w:rPr>
      <w:fldChar w:fldCharType="separate"/>
    </w:r>
    <w:r w:rsidR="006C760B">
      <w:rPr>
        <w:noProof/>
        <w:sz w:val="20"/>
      </w:rPr>
      <w:t>Pay as you go (PAYG) withholding</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0004508C">
      <w:rPr>
        <w:sz w:val="20"/>
      </w:rPr>
      <w:fldChar w:fldCharType="separate"/>
    </w:r>
    <w:r w:rsidR="006C760B">
      <w:rPr>
        <w:b/>
        <w:noProof/>
        <w:sz w:val="20"/>
      </w:rPr>
      <w:t>Part 2-5</w:t>
    </w:r>
    <w:r w:rsidRPr="00FF4C0F">
      <w:rPr>
        <w:sz w:val="20"/>
      </w:rPr>
      <w:fldChar w:fldCharType="end"/>
    </w:r>
  </w:p>
  <w:p w:rsidR="004E585A" w:rsidRPr="00E140E4" w:rsidRDefault="004E585A" w:rsidP="00E0393B">
    <w:pPr>
      <w:keepNext/>
      <w:jc w:val="right"/>
    </w:pPr>
  </w:p>
  <w:p w:rsidR="004E585A" w:rsidRPr="00FF1166" w:rsidRDefault="004E585A" w:rsidP="00E0393B">
    <w:pPr>
      <w:keepNext/>
      <w:jc w:val="right"/>
      <w:rPr>
        <w:sz w:val="24"/>
      </w:rPr>
    </w:pPr>
    <w:r w:rsidRPr="00FF1166">
      <w:rPr>
        <w:sz w:val="24"/>
      </w:rPr>
      <w:t xml:space="preserve">Section </w:t>
    </w:r>
    <w:r w:rsidRPr="00FF1166">
      <w:rPr>
        <w:sz w:val="24"/>
      </w:rPr>
      <w:fldChar w:fldCharType="begin"/>
    </w:r>
    <w:r w:rsidRPr="00FF1166">
      <w:rPr>
        <w:sz w:val="24"/>
      </w:rPr>
      <w:instrText xml:space="preserve"> STYLEREF  CharSectno  \* CHARFORMAT </w:instrText>
    </w:r>
    <w:r w:rsidRPr="00FF1166">
      <w:rPr>
        <w:sz w:val="24"/>
      </w:rPr>
      <w:fldChar w:fldCharType="separate"/>
    </w:r>
    <w:r w:rsidR="006C760B">
      <w:rPr>
        <w:noProof/>
        <w:sz w:val="24"/>
      </w:rPr>
      <w:t>16-170</w:t>
    </w:r>
    <w:r w:rsidRPr="00FF1166">
      <w:rPr>
        <w:noProof/>
        <w:sz w:val="24"/>
      </w:rPr>
      <w:fldChar w:fldCharType="end"/>
    </w:r>
  </w:p>
  <w:p w:rsidR="004E585A" w:rsidRPr="008C6D62" w:rsidRDefault="004E585A" w:rsidP="00E0393B">
    <w:pPr>
      <w:pStyle w:val="Header"/>
      <w:pBdr>
        <w:top w:val="single" w:sz="6" w:space="1" w:color="auto"/>
      </w:pBdr>
      <w:jc w:val="right"/>
    </w:pPr>
  </w:p>
  <w:p w:rsidR="004E585A" w:rsidRPr="00E0393B" w:rsidRDefault="004E585A" w:rsidP="00E0393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5A" w:rsidRPr="008C6D62" w:rsidRDefault="004E585A">
    <w:pPr>
      <w:keepNext/>
      <w:jc w:val="right"/>
      <w:rPr>
        <w:sz w:val="20"/>
      </w:rPr>
    </w:pPr>
  </w:p>
  <w:p w:rsidR="004E585A" w:rsidRPr="008C6D62" w:rsidRDefault="004E585A">
    <w:pPr>
      <w:keepNext/>
      <w:jc w:val="right"/>
      <w:rPr>
        <w:sz w:val="20"/>
      </w:rPr>
    </w:pPr>
  </w:p>
  <w:p w:rsidR="004E585A" w:rsidRPr="008C6D62" w:rsidRDefault="004E585A">
    <w:pPr>
      <w:keepNext/>
      <w:jc w:val="right"/>
      <w:rPr>
        <w:sz w:val="20"/>
      </w:rPr>
    </w:pPr>
  </w:p>
  <w:p w:rsidR="004E585A" w:rsidRPr="00E140E4" w:rsidRDefault="004E585A">
    <w:pPr>
      <w:keepNext/>
      <w:jc w:val="right"/>
    </w:pPr>
  </w:p>
  <w:p w:rsidR="004E585A" w:rsidRPr="00E140E4" w:rsidRDefault="004E585A">
    <w:pPr>
      <w:keepNext/>
      <w:jc w:val="right"/>
    </w:pPr>
  </w:p>
  <w:p w:rsidR="004E585A" w:rsidRPr="008C6D62" w:rsidRDefault="004E585A">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7A12D95"/>
    <w:multiLevelType w:val="hybridMultilevel"/>
    <w:tmpl w:val="DB00317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nsid w:val="1A0E337B"/>
    <w:multiLevelType w:val="hybridMultilevel"/>
    <w:tmpl w:val="422871F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6">
    <w:nsid w:val="237A2B29"/>
    <w:multiLevelType w:val="multilevel"/>
    <w:tmpl w:val="0C090023"/>
    <w:numStyleLink w:val="ArticleSection"/>
  </w:abstractNum>
  <w:abstractNum w:abstractNumId="17">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23A82E0B"/>
    <w:multiLevelType w:val="multilevel"/>
    <w:tmpl w:val="0C090023"/>
    <w:numStyleLink w:val="ArticleSection"/>
  </w:abstractNum>
  <w:abstractNum w:abstractNumId="19">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0">
    <w:nsid w:val="3C1069BF"/>
    <w:multiLevelType w:val="multilevel"/>
    <w:tmpl w:val="0CF8E308"/>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CD45A13"/>
    <w:multiLevelType w:val="hybridMultilevel"/>
    <w:tmpl w:val="C04A4DF4"/>
    <w:lvl w:ilvl="0" w:tplc="61B61804">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D13700B"/>
    <w:multiLevelType w:val="hybridMultilevel"/>
    <w:tmpl w:val="66727D66"/>
    <w:lvl w:ilvl="0" w:tplc="61B61804">
      <w:start w:val="1"/>
      <w:numFmt w:val="bullet"/>
      <w:lvlText w:val=""/>
      <w:lvlJc w:val="left"/>
      <w:pPr>
        <w:tabs>
          <w:tab w:val="num" w:pos="765"/>
        </w:tabs>
        <w:ind w:left="765" w:hanging="360"/>
      </w:pPr>
      <w:rPr>
        <w:rFonts w:ascii="Symbol" w:hAnsi="Symbol" w:hint="default"/>
      </w:rPr>
    </w:lvl>
    <w:lvl w:ilvl="1" w:tplc="0C090003" w:tentative="1">
      <w:start w:val="1"/>
      <w:numFmt w:val="bullet"/>
      <w:lvlText w:val="o"/>
      <w:lvlJc w:val="left"/>
      <w:pPr>
        <w:tabs>
          <w:tab w:val="num" w:pos="1485"/>
        </w:tabs>
        <w:ind w:left="1485" w:hanging="360"/>
      </w:pPr>
      <w:rPr>
        <w:rFonts w:ascii="Courier New" w:hAnsi="Courier New" w:cs="Courier New" w:hint="default"/>
      </w:rPr>
    </w:lvl>
    <w:lvl w:ilvl="2" w:tplc="0C090005" w:tentative="1">
      <w:start w:val="1"/>
      <w:numFmt w:val="bullet"/>
      <w:lvlText w:val=""/>
      <w:lvlJc w:val="left"/>
      <w:pPr>
        <w:tabs>
          <w:tab w:val="num" w:pos="2205"/>
        </w:tabs>
        <w:ind w:left="2205" w:hanging="360"/>
      </w:pPr>
      <w:rPr>
        <w:rFonts w:ascii="Wingdings" w:hAnsi="Wingdings" w:hint="default"/>
      </w:rPr>
    </w:lvl>
    <w:lvl w:ilvl="3" w:tplc="0C090001" w:tentative="1">
      <w:start w:val="1"/>
      <w:numFmt w:val="bullet"/>
      <w:lvlText w:val=""/>
      <w:lvlJc w:val="left"/>
      <w:pPr>
        <w:tabs>
          <w:tab w:val="num" w:pos="2925"/>
        </w:tabs>
        <w:ind w:left="2925" w:hanging="360"/>
      </w:pPr>
      <w:rPr>
        <w:rFonts w:ascii="Symbol" w:hAnsi="Symbol" w:hint="default"/>
      </w:rPr>
    </w:lvl>
    <w:lvl w:ilvl="4" w:tplc="0C090003" w:tentative="1">
      <w:start w:val="1"/>
      <w:numFmt w:val="bullet"/>
      <w:lvlText w:val="o"/>
      <w:lvlJc w:val="left"/>
      <w:pPr>
        <w:tabs>
          <w:tab w:val="num" w:pos="3645"/>
        </w:tabs>
        <w:ind w:left="3645" w:hanging="360"/>
      </w:pPr>
      <w:rPr>
        <w:rFonts w:ascii="Courier New" w:hAnsi="Courier New" w:cs="Courier New" w:hint="default"/>
      </w:rPr>
    </w:lvl>
    <w:lvl w:ilvl="5" w:tplc="0C090005" w:tentative="1">
      <w:start w:val="1"/>
      <w:numFmt w:val="bullet"/>
      <w:lvlText w:val=""/>
      <w:lvlJc w:val="left"/>
      <w:pPr>
        <w:tabs>
          <w:tab w:val="num" w:pos="4365"/>
        </w:tabs>
        <w:ind w:left="4365" w:hanging="360"/>
      </w:pPr>
      <w:rPr>
        <w:rFonts w:ascii="Wingdings" w:hAnsi="Wingdings" w:hint="default"/>
      </w:rPr>
    </w:lvl>
    <w:lvl w:ilvl="6" w:tplc="0C090001" w:tentative="1">
      <w:start w:val="1"/>
      <w:numFmt w:val="bullet"/>
      <w:lvlText w:val=""/>
      <w:lvlJc w:val="left"/>
      <w:pPr>
        <w:tabs>
          <w:tab w:val="num" w:pos="5085"/>
        </w:tabs>
        <w:ind w:left="5085" w:hanging="360"/>
      </w:pPr>
      <w:rPr>
        <w:rFonts w:ascii="Symbol" w:hAnsi="Symbol" w:hint="default"/>
      </w:rPr>
    </w:lvl>
    <w:lvl w:ilvl="7" w:tplc="0C090003" w:tentative="1">
      <w:start w:val="1"/>
      <w:numFmt w:val="bullet"/>
      <w:lvlText w:val="o"/>
      <w:lvlJc w:val="left"/>
      <w:pPr>
        <w:tabs>
          <w:tab w:val="num" w:pos="5805"/>
        </w:tabs>
        <w:ind w:left="5805" w:hanging="360"/>
      </w:pPr>
      <w:rPr>
        <w:rFonts w:ascii="Courier New" w:hAnsi="Courier New" w:cs="Courier New" w:hint="default"/>
      </w:rPr>
    </w:lvl>
    <w:lvl w:ilvl="8" w:tplc="0C090005" w:tentative="1">
      <w:start w:val="1"/>
      <w:numFmt w:val="bullet"/>
      <w:lvlText w:val=""/>
      <w:lvlJc w:val="left"/>
      <w:pPr>
        <w:tabs>
          <w:tab w:val="num" w:pos="6525"/>
        </w:tabs>
        <w:ind w:left="6525" w:hanging="360"/>
      </w:pPr>
      <w:rPr>
        <w:rFonts w:ascii="Wingdings" w:hAnsi="Wingdings" w:hint="default"/>
      </w:rPr>
    </w:lvl>
  </w:abstractNum>
  <w:abstractNum w:abstractNumId="26">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604757A2"/>
    <w:multiLevelType w:val="multilevel"/>
    <w:tmpl w:val="0C09001D"/>
    <w:numStyleLink w:val="1ai"/>
  </w:abstractNum>
  <w:abstractNum w:abstractNumId="28">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6E5455E3"/>
    <w:multiLevelType w:val="multilevel"/>
    <w:tmpl w:val="0C09001D"/>
    <w:numStyleLink w:val="1ai"/>
  </w:abstractNum>
  <w:num w:numId="1">
    <w:abstractNumId w:val="23"/>
  </w:num>
  <w:num w:numId="2">
    <w:abstractNumId w:val="13"/>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22"/>
  </w:num>
  <w:num w:numId="16">
    <w:abstractNumId w:val="29"/>
  </w:num>
  <w:num w:numId="17">
    <w:abstractNumId w:val="16"/>
  </w:num>
  <w:num w:numId="18">
    <w:abstractNumId w:val="27"/>
  </w:num>
  <w:num w:numId="19">
    <w:abstractNumId w:val="18"/>
  </w:num>
  <w:num w:numId="20">
    <w:abstractNumId w:val="28"/>
  </w:num>
  <w:num w:numId="21">
    <w:abstractNumId w:val="26"/>
  </w:num>
  <w:num w:numId="22">
    <w:abstractNumId w:val="17"/>
  </w:num>
  <w:num w:numId="23">
    <w:abstractNumId w:val="10"/>
  </w:num>
  <w:num w:numId="24">
    <w:abstractNumId w:val="12"/>
  </w:num>
  <w:num w:numId="25">
    <w:abstractNumId w:val="20"/>
  </w:num>
  <w:num w:numId="26">
    <w:abstractNumId w:val="11"/>
  </w:num>
  <w:num w:numId="27">
    <w:abstractNumId w:val="21"/>
  </w:num>
  <w:num w:numId="28">
    <w:abstractNumId w:val="25"/>
  </w:num>
  <w:num w:numId="29">
    <w:abstractNumId w:val="19"/>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removePersonalInformation/>
  <w:embedTrueTypeFonts/>
  <w:saveSubsetFonts/>
  <w:activeWritingStyle w:appName="MSWord" w:lang="en-AU"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10"/>
  <w:displayHorizontalDrawingGridEvery w:val="2"/>
  <w:noPunctuationKerning/>
  <w:characterSpacingControl w:val="doNotCompress"/>
  <w:hdrShapeDefaults>
    <o:shapedefaults v:ext="edit" spidmax="388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01A0"/>
    <w:rsid w:val="00002523"/>
    <w:rsid w:val="00002E9F"/>
    <w:rsid w:val="000035D3"/>
    <w:rsid w:val="000036A1"/>
    <w:rsid w:val="00003BD0"/>
    <w:rsid w:val="00003F1B"/>
    <w:rsid w:val="00003F69"/>
    <w:rsid w:val="0000402E"/>
    <w:rsid w:val="00004504"/>
    <w:rsid w:val="000049C8"/>
    <w:rsid w:val="00004E9F"/>
    <w:rsid w:val="00004F0C"/>
    <w:rsid w:val="0000501B"/>
    <w:rsid w:val="000051FE"/>
    <w:rsid w:val="000053FD"/>
    <w:rsid w:val="00005668"/>
    <w:rsid w:val="00005D45"/>
    <w:rsid w:val="000066DC"/>
    <w:rsid w:val="00006E7B"/>
    <w:rsid w:val="0000780E"/>
    <w:rsid w:val="000102F0"/>
    <w:rsid w:val="00010A35"/>
    <w:rsid w:val="00010A86"/>
    <w:rsid w:val="00010B68"/>
    <w:rsid w:val="00010CC4"/>
    <w:rsid w:val="000112A0"/>
    <w:rsid w:val="00011386"/>
    <w:rsid w:val="00011548"/>
    <w:rsid w:val="00011B01"/>
    <w:rsid w:val="00011BBC"/>
    <w:rsid w:val="00012143"/>
    <w:rsid w:val="0001234B"/>
    <w:rsid w:val="000125B9"/>
    <w:rsid w:val="000126E5"/>
    <w:rsid w:val="00012B92"/>
    <w:rsid w:val="00012BC2"/>
    <w:rsid w:val="00013521"/>
    <w:rsid w:val="00014321"/>
    <w:rsid w:val="0001444B"/>
    <w:rsid w:val="00014611"/>
    <w:rsid w:val="00014869"/>
    <w:rsid w:val="00014A9B"/>
    <w:rsid w:val="0001618E"/>
    <w:rsid w:val="000168FD"/>
    <w:rsid w:val="00017927"/>
    <w:rsid w:val="00020015"/>
    <w:rsid w:val="0002026F"/>
    <w:rsid w:val="00020C38"/>
    <w:rsid w:val="0002181A"/>
    <w:rsid w:val="00021DE3"/>
    <w:rsid w:val="00021E2B"/>
    <w:rsid w:val="00022C0F"/>
    <w:rsid w:val="000236AE"/>
    <w:rsid w:val="00023EB3"/>
    <w:rsid w:val="00023F4A"/>
    <w:rsid w:val="00023F5E"/>
    <w:rsid w:val="00024B49"/>
    <w:rsid w:val="00024D89"/>
    <w:rsid w:val="00025113"/>
    <w:rsid w:val="000251E2"/>
    <w:rsid w:val="00025549"/>
    <w:rsid w:val="00025A88"/>
    <w:rsid w:val="000261B5"/>
    <w:rsid w:val="00026382"/>
    <w:rsid w:val="000263A2"/>
    <w:rsid w:val="00026865"/>
    <w:rsid w:val="0002777B"/>
    <w:rsid w:val="00027C64"/>
    <w:rsid w:val="00027E4D"/>
    <w:rsid w:val="00027EE4"/>
    <w:rsid w:val="000303A2"/>
    <w:rsid w:val="0003042E"/>
    <w:rsid w:val="00030586"/>
    <w:rsid w:val="00030795"/>
    <w:rsid w:val="00030EFD"/>
    <w:rsid w:val="00032867"/>
    <w:rsid w:val="000328B2"/>
    <w:rsid w:val="00032E77"/>
    <w:rsid w:val="000330BE"/>
    <w:rsid w:val="00033DEE"/>
    <w:rsid w:val="00034983"/>
    <w:rsid w:val="00035283"/>
    <w:rsid w:val="00035B6D"/>
    <w:rsid w:val="00036425"/>
    <w:rsid w:val="00036DEC"/>
    <w:rsid w:val="00037CAA"/>
    <w:rsid w:val="00040663"/>
    <w:rsid w:val="00040F3B"/>
    <w:rsid w:val="000411F3"/>
    <w:rsid w:val="000412B3"/>
    <w:rsid w:val="00041EA6"/>
    <w:rsid w:val="0004208A"/>
    <w:rsid w:val="000433A2"/>
    <w:rsid w:val="00043638"/>
    <w:rsid w:val="00043BB7"/>
    <w:rsid w:val="00043C17"/>
    <w:rsid w:val="00044194"/>
    <w:rsid w:val="00044C35"/>
    <w:rsid w:val="0004508C"/>
    <w:rsid w:val="000460E0"/>
    <w:rsid w:val="000466E5"/>
    <w:rsid w:val="000467FE"/>
    <w:rsid w:val="000468B0"/>
    <w:rsid w:val="00046B64"/>
    <w:rsid w:val="000470F2"/>
    <w:rsid w:val="00047717"/>
    <w:rsid w:val="0004794B"/>
    <w:rsid w:val="000479A9"/>
    <w:rsid w:val="00050E8F"/>
    <w:rsid w:val="00050EA7"/>
    <w:rsid w:val="00051EC4"/>
    <w:rsid w:val="00052889"/>
    <w:rsid w:val="00052DA0"/>
    <w:rsid w:val="00052DE4"/>
    <w:rsid w:val="000534FD"/>
    <w:rsid w:val="00053604"/>
    <w:rsid w:val="00053C97"/>
    <w:rsid w:val="0005412A"/>
    <w:rsid w:val="000547C6"/>
    <w:rsid w:val="00055986"/>
    <w:rsid w:val="00055A1D"/>
    <w:rsid w:val="00056150"/>
    <w:rsid w:val="000567D6"/>
    <w:rsid w:val="000573E2"/>
    <w:rsid w:val="000574A9"/>
    <w:rsid w:val="00057534"/>
    <w:rsid w:val="00061319"/>
    <w:rsid w:val="00061326"/>
    <w:rsid w:val="00062029"/>
    <w:rsid w:val="00062568"/>
    <w:rsid w:val="00062691"/>
    <w:rsid w:val="00062801"/>
    <w:rsid w:val="00062ED1"/>
    <w:rsid w:val="00063EFF"/>
    <w:rsid w:val="000640F6"/>
    <w:rsid w:val="0006411C"/>
    <w:rsid w:val="000645E6"/>
    <w:rsid w:val="0006468A"/>
    <w:rsid w:val="000657E3"/>
    <w:rsid w:val="00065A06"/>
    <w:rsid w:val="00066D21"/>
    <w:rsid w:val="00066E70"/>
    <w:rsid w:val="000672BD"/>
    <w:rsid w:val="000675D0"/>
    <w:rsid w:val="00067724"/>
    <w:rsid w:val="000700F1"/>
    <w:rsid w:val="0007078D"/>
    <w:rsid w:val="00072292"/>
    <w:rsid w:val="00072295"/>
    <w:rsid w:val="00072332"/>
    <w:rsid w:val="000723F1"/>
    <w:rsid w:val="00073DD4"/>
    <w:rsid w:val="00074AAE"/>
    <w:rsid w:val="000758C7"/>
    <w:rsid w:val="000771E1"/>
    <w:rsid w:val="0008013D"/>
    <w:rsid w:val="00080316"/>
    <w:rsid w:val="0008147F"/>
    <w:rsid w:val="000814B2"/>
    <w:rsid w:val="00081C56"/>
    <w:rsid w:val="00081DAA"/>
    <w:rsid w:val="00081DB4"/>
    <w:rsid w:val="00081E64"/>
    <w:rsid w:val="000825D4"/>
    <w:rsid w:val="000832E9"/>
    <w:rsid w:val="00083694"/>
    <w:rsid w:val="000837FB"/>
    <w:rsid w:val="00084233"/>
    <w:rsid w:val="0008491C"/>
    <w:rsid w:val="00085093"/>
    <w:rsid w:val="0008529B"/>
    <w:rsid w:val="00085729"/>
    <w:rsid w:val="00085F67"/>
    <w:rsid w:val="0008613A"/>
    <w:rsid w:val="00086BD2"/>
    <w:rsid w:val="00087B1A"/>
    <w:rsid w:val="00087CFC"/>
    <w:rsid w:val="00090BEA"/>
    <w:rsid w:val="00090C74"/>
    <w:rsid w:val="00090F7D"/>
    <w:rsid w:val="000913C3"/>
    <w:rsid w:val="00091697"/>
    <w:rsid w:val="000916AE"/>
    <w:rsid w:val="00091A08"/>
    <w:rsid w:val="00091B06"/>
    <w:rsid w:val="0009207E"/>
    <w:rsid w:val="000922E0"/>
    <w:rsid w:val="000923B3"/>
    <w:rsid w:val="00092788"/>
    <w:rsid w:val="000928FE"/>
    <w:rsid w:val="00092937"/>
    <w:rsid w:val="00092ED1"/>
    <w:rsid w:val="000938A9"/>
    <w:rsid w:val="00093C14"/>
    <w:rsid w:val="00094EA2"/>
    <w:rsid w:val="00095385"/>
    <w:rsid w:val="000953AF"/>
    <w:rsid w:val="0009601C"/>
    <w:rsid w:val="00096345"/>
    <w:rsid w:val="000971E9"/>
    <w:rsid w:val="000976CE"/>
    <w:rsid w:val="00097880"/>
    <w:rsid w:val="00097AC6"/>
    <w:rsid w:val="00097BA1"/>
    <w:rsid w:val="000A03FB"/>
    <w:rsid w:val="000A1023"/>
    <w:rsid w:val="000A1F3A"/>
    <w:rsid w:val="000A241D"/>
    <w:rsid w:val="000A25D3"/>
    <w:rsid w:val="000A27CA"/>
    <w:rsid w:val="000A2EEE"/>
    <w:rsid w:val="000A3064"/>
    <w:rsid w:val="000A3316"/>
    <w:rsid w:val="000A386B"/>
    <w:rsid w:val="000A4C7D"/>
    <w:rsid w:val="000A53AE"/>
    <w:rsid w:val="000A5E85"/>
    <w:rsid w:val="000A6609"/>
    <w:rsid w:val="000A6A06"/>
    <w:rsid w:val="000A6E75"/>
    <w:rsid w:val="000B005C"/>
    <w:rsid w:val="000B008A"/>
    <w:rsid w:val="000B0A09"/>
    <w:rsid w:val="000B0B2E"/>
    <w:rsid w:val="000B1661"/>
    <w:rsid w:val="000B17D7"/>
    <w:rsid w:val="000B262A"/>
    <w:rsid w:val="000B2C7C"/>
    <w:rsid w:val="000B2DBD"/>
    <w:rsid w:val="000B2ED2"/>
    <w:rsid w:val="000B31B8"/>
    <w:rsid w:val="000B337C"/>
    <w:rsid w:val="000B34BF"/>
    <w:rsid w:val="000B3504"/>
    <w:rsid w:val="000B3BF0"/>
    <w:rsid w:val="000B3C7D"/>
    <w:rsid w:val="000B414E"/>
    <w:rsid w:val="000B41AB"/>
    <w:rsid w:val="000B456F"/>
    <w:rsid w:val="000B5253"/>
    <w:rsid w:val="000B52FD"/>
    <w:rsid w:val="000B54A5"/>
    <w:rsid w:val="000B5795"/>
    <w:rsid w:val="000B5CE8"/>
    <w:rsid w:val="000B5E79"/>
    <w:rsid w:val="000B5EEE"/>
    <w:rsid w:val="000B65CB"/>
    <w:rsid w:val="000B67A1"/>
    <w:rsid w:val="000B6A08"/>
    <w:rsid w:val="000B6A32"/>
    <w:rsid w:val="000B6B5B"/>
    <w:rsid w:val="000B6D56"/>
    <w:rsid w:val="000B749D"/>
    <w:rsid w:val="000B7761"/>
    <w:rsid w:val="000B7A42"/>
    <w:rsid w:val="000B7FD0"/>
    <w:rsid w:val="000C040F"/>
    <w:rsid w:val="000C051A"/>
    <w:rsid w:val="000C069A"/>
    <w:rsid w:val="000C0BF5"/>
    <w:rsid w:val="000C0F6F"/>
    <w:rsid w:val="000C1495"/>
    <w:rsid w:val="000C1F33"/>
    <w:rsid w:val="000C238D"/>
    <w:rsid w:val="000C2548"/>
    <w:rsid w:val="000C2970"/>
    <w:rsid w:val="000C2FA0"/>
    <w:rsid w:val="000C30D5"/>
    <w:rsid w:val="000C32C9"/>
    <w:rsid w:val="000C33F4"/>
    <w:rsid w:val="000C3A3D"/>
    <w:rsid w:val="000C4641"/>
    <w:rsid w:val="000C4D0A"/>
    <w:rsid w:val="000C50CA"/>
    <w:rsid w:val="000C5256"/>
    <w:rsid w:val="000C52DF"/>
    <w:rsid w:val="000C5DC7"/>
    <w:rsid w:val="000C624A"/>
    <w:rsid w:val="000C63F8"/>
    <w:rsid w:val="000C67F1"/>
    <w:rsid w:val="000C6C7A"/>
    <w:rsid w:val="000C6F13"/>
    <w:rsid w:val="000C7481"/>
    <w:rsid w:val="000C7CF1"/>
    <w:rsid w:val="000D027F"/>
    <w:rsid w:val="000D03DE"/>
    <w:rsid w:val="000D0400"/>
    <w:rsid w:val="000D072E"/>
    <w:rsid w:val="000D08B5"/>
    <w:rsid w:val="000D0E8A"/>
    <w:rsid w:val="000D0EC4"/>
    <w:rsid w:val="000D121E"/>
    <w:rsid w:val="000D1BBB"/>
    <w:rsid w:val="000D31DE"/>
    <w:rsid w:val="000D35C7"/>
    <w:rsid w:val="000D3812"/>
    <w:rsid w:val="000D40EE"/>
    <w:rsid w:val="000D41C6"/>
    <w:rsid w:val="000D483F"/>
    <w:rsid w:val="000D4CD6"/>
    <w:rsid w:val="000D6007"/>
    <w:rsid w:val="000D6637"/>
    <w:rsid w:val="000D6785"/>
    <w:rsid w:val="000D6BEE"/>
    <w:rsid w:val="000D7145"/>
    <w:rsid w:val="000E113B"/>
    <w:rsid w:val="000E11BE"/>
    <w:rsid w:val="000E13EB"/>
    <w:rsid w:val="000E2A5A"/>
    <w:rsid w:val="000E2B60"/>
    <w:rsid w:val="000E3053"/>
    <w:rsid w:val="000E38E2"/>
    <w:rsid w:val="000E3B46"/>
    <w:rsid w:val="000E44A9"/>
    <w:rsid w:val="000E4DAD"/>
    <w:rsid w:val="000E5B98"/>
    <w:rsid w:val="000E623B"/>
    <w:rsid w:val="000E654B"/>
    <w:rsid w:val="000E677B"/>
    <w:rsid w:val="000E678F"/>
    <w:rsid w:val="000E6C88"/>
    <w:rsid w:val="000E748E"/>
    <w:rsid w:val="000F0650"/>
    <w:rsid w:val="000F0CEB"/>
    <w:rsid w:val="000F128D"/>
    <w:rsid w:val="000F1968"/>
    <w:rsid w:val="000F2732"/>
    <w:rsid w:val="000F2CE2"/>
    <w:rsid w:val="000F3471"/>
    <w:rsid w:val="000F3DEA"/>
    <w:rsid w:val="000F576D"/>
    <w:rsid w:val="000F5793"/>
    <w:rsid w:val="000F6682"/>
    <w:rsid w:val="000F6CAC"/>
    <w:rsid w:val="000F6EE2"/>
    <w:rsid w:val="000F745C"/>
    <w:rsid w:val="000F783E"/>
    <w:rsid w:val="00101323"/>
    <w:rsid w:val="00101AEA"/>
    <w:rsid w:val="001029C6"/>
    <w:rsid w:val="00102CC3"/>
    <w:rsid w:val="00103A11"/>
    <w:rsid w:val="00103B17"/>
    <w:rsid w:val="00103C63"/>
    <w:rsid w:val="001043E0"/>
    <w:rsid w:val="00104ED1"/>
    <w:rsid w:val="00105042"/>
    <w:rsid w:val="001056A3"/>
    <w:rsid w:val="00105E14"/>
    <w:rsid w:val="001063A8"/>
    <w:rsid w:val="001065AD"/>
    <w:rsid w:val="00106A4A"/>
    <w:rsid w:val="001073E5"/>
    <w:rsid w:val="0010756F"/>
    <w:rsid w:val="00107E7F"/>
    <w:rsid w:val="0011008A"/>
    <w:rsid w:val="00110943"/>
    <w:rsid w:val="00110DB9"/>
    <w:rsid w:val="00111337"/>
    <w:rsid w:val="001119FD"/>
    <w:rsid w:val="00111CF8"/>
    <w:rsid w:val="00112F07"/>
    <w:rsid w:val="00112F08"/>
    <w:rsid w:val="0011330B"/>
    <w:rsid w:val="001133CB"/>
    <w:rsid w:val="00113870"/>
    <w:rsid w:val="00113B7A"/>
    <w:rsid w:val="00113C9E"/>
    <w:rsid w:val="00114447"/>
    <w:rsid w:val="001153A7"/>
    <w:rsid w:val="0011540D"/>
    <w:rsid w:val="00116AA1"/>
    <w:rsid w:val="00116F65"/>
    <w:rsid w:val="00117669"/>
    <w:rsid w:val="00121EEE"/>
    <w:rsid w:val="00122295"/>
    <w:rsid w:val="001222A5"/>
    <w:rsid w:val="00124513"/>
    <w:rsid w:val="001247A9"/>
    <w:rsid w:val="00124CA4"/>
    <w:rsid w:val="00124F33"/>
    <w:rsid w:val="00125003"/>
    <w:rsid w:val="001253C6"/>
    <w:rsid w:val="0012634A"/>
    <w:rsid w:val="00126D14"/>
    <w:rsid w:val="00126D76"/>
    <w:rsid w:val="00127A78"/>
    <w:rsid w:val="00127D5C"/>
    <w:rsid w:val="00127DF7"/>
    <w:rsid w:val="0013079C"/>
    <w:rsid w:val="00130ACA"/>
    <w:rsid w:val="0013120B"/>
    <w:rsid w:val="001313C2"/>
    <w:rsid w:val="00131E49"/>
    <w:rsid w:val="00132088"/>
    <w:rsid w:val="00132FB1"/>
    <w:rsid w:val="00133B0E"/>
    <w:rsid w:val="00133E7C"/>
    <w:rsid w:val="001349B5"/>
    <w:rsid w:val="00134BA1"/>
    <w:rsid w:val="00134CEC"/>
    <w:rsid w:val="00134E37"/>
    <w:rsid w:val="001353EB"/>
    <w:rsid w:val="001360A0"/>
    <w:rsid w:val="00136DB3"/>
    <w:rsid w:val="00136F71"/>
    <w:rsid w:val="00136F96"/>
    <w:rsid w:val="00137A0B"/>
    <w:rsid w:val="00137CD6"/>
    <w:rsid w:val="00137D9F"/>
    <w:rsid w:val="00137E51"/>
    <w:rsid w:val="001405B4"/>
    <w:rsid w:val="00140B66"/>
    <w:rsid w:val="00140B90"/>
    <w:rsid w:val="00140CD4"/>
    <w:rsid w:val="00140EAC"/>
    <w:rsid w:val="0014102B"/>
    <w:rsid w:val="00141349"/>
    <w:rsid w:val="00141DD4"/>
    <w:rsid w:val="0014246B"/>
    <w:rsid w:val="00142563"/>
    <w:rsid w:val="00142B84"/>
    <w:rsid w:val="0014329F"/>
    <w:rsid w:val="00143849"/>
    <w:rsid w:val="00143C37"/>
    <w:rsid w:val="0014497B"/>
    <w:rsid w:val="00145850"/>
    <w:rsid w:val="001458BB"/>
    <w:rsid w:val="00145996"/>
    <w:rsid w:val="00145CC1"/>
    <w:rsid w:val="00145DBF"/>
    <w:rsid w:val="00145E3E"/>
    <w:rsid w:val="0014639D"/>
    <w:rsid w:val="0014759A"/>
    <w:rsid w:val="00147CF9"/>
    <w:rsid w:val="0015096D"/>
    <w:rsid w:val="001510A5"/>
    <w:rsid w:val="0015125F"/>
    <w:rsid w:val="00151CA4"/>
    <w:rsid w:val="00151FED"/>
    <w:rsid w:val="0015200E"/>
    <w:rsid w:val="001526D8"/>
    <w:rsid w:val="00152864"/>
    <w:rsid w:val="00152A1B"/>
    <w:rsid w:val="00152AE8"/>
    <w:rsid w:val="00152C90"/>
    <w:rsid w:val="00152F26"/>
    <w:rsid w:val="001530BC"/>
    <w:rsid w:val="00153504"/>
    <w:rsid w:val="0015360F"/>
    <w:rsid w:val="00153644"/>
    <w:rsid w:val="00153695"/>
    <w:rsid w:val="0015378A"/>
    <w:rsid w:val="001537F7"/>
    <w:rsid w:val="00153A3A"/>
    <w:rsid w:val="00153A7C"/>
    <w:rsid w:val="00153D8D"/>
    <w:rsid w:val="00154244"/>
    <w:rsid w:val="0015545C"/>
    <w:rsid w:val="0015581C"/>
    <w:rsid w:val="001561F2"/>
    <w:rsid w:val="00156F46"/>
    <w:rsid w:val="0015707B"/>
    <w:rsid w:val="001578F9"/>
    <w:rsid w:val="00157FF8"/>
    <w:rsid w:val="00160508"/>
    <w:rsid w:val="00160568"/>
    <w:rsid w:val="001605A3"/>
    <w:rsid w:val="0016114E"/>
    <w:rsid w:val="00161831"/>
    <w:rsid w:val="00161A48"/>
    <w:rsid w:val="00161BA6"/>
    <w:rsid w:val="00162198"/>
    <w:rsid w:val="00162545"/>
    <w:rsid w:val="001625B3"/>
    <w:rsid w:val="00162EB1"/>
    <w:rsid w:val="0016317D"/>
    <w:rsid w:val="00163245"/>
    <w:rsid w:val="00163747"/>
    <w:rsid w:val="0016409A"/>
    <w:rsid w:val="00164AA1"/>
    <w:rsid w:val="0016505B"/>
    <w:rsid w:val="0016523F"/>
    <w:rsid w:val="001653BA"/>
    <w:rsid w:val="00166065"/>
    <w:rsid w:val="00166834"/>
    <w:rsid w:val="00167612"/>
    <w:rsid w:val="001701D0"/>
    <w:rsid w:val="00170611"/>
    <w:rsid w:val="00170B07"/>
    <w:rsid w:val="00170CCE"/>
    <w:rsid w:val="00170EE5"/>
    <w:rsid w:val="00171158"/>
    <w:rsid w:val="0017135E"/>
    <w:rsid w:val="00171770"/>
    <w:rsid w:val="00171B01"/>
    <w:rsid w:val="001723E7"/>
    <w:rsid w:val="00172C04"/>
    <w:rsid w:val="00173D06"/>
    <w:rsid w:val="0017459C"/>
    <w:rsid w:val="00174D6F"/>
    <w:rsid w:val="0017509C"/>
    <w:rsid w:val="00175603"/>
    <w:rsid w:val="00175C9A"/>
    <w:rsid w:val="00175E2B"/>
    <w:rsid w:val="0017677D"/>
    <w:rsid w:val="00177573"/>
    <w:rsid w:val="001800DF"/>
    <w:rsid w:val="00180235"/>
    <w:rsid w:val="00180518"/>
    <w:rsid w:val="001807B8"/>
    <w:rsid w:val="001807E4"/>
    <w:rsid w:val="00180F97"/>
    <w:rsid w:val="0018103B"/>
    <w:rsid w:val="001816E3"/>
    <w:rsid w:val="00181A31"/>
    <w:rsid w:val="00181F00"/>
    <w:rsid w:val="00182DD2"/>
    <w:rsid w:val="00182E26"/>
    <w:rsid w:val="001832E6"/>
    <w:rsid w:val="001845F5"/>
    <w:rsid w:val="0018461E"/>
    <w:rsid w:val="001846DC"/>
    <w:rsid w:val="001847DC"/>
    <w:rsid w:val="00184EE4"/>
    <w:rsid w:val="001856CC"/>
    <w:rsid w:val="00185C3A"/>
    <w:rsid w:val="00185CEF"/>
    <w:rsid w:val="0018616E"/>
    <w:rsid w:val="00186973"/>
    <w:rsid w:val="00186A33"/>
    <w:rsid w:val="00186B15"/>
    <w:rsid w:val="00186D3C"/>
    <w:rsid w:val="00187195"/>
    <w:rsid w:val="00187701"/>
    <w:rsid w:val="00187EF9"/>
    <w:rsid w:val="00190416"/>
    <w:rsid w:val="001919F7"/>
    <w:rsid w:val="00191C94"/>
    <w:rsid w:val="00191DA7"/>
    <w:rsid w:val="00192327"/>
    <w:rsid w:val="00192337"/>
    <w:rsid w:val="00192B46"/>
    <w:rsid w:val="00192D63"/>
    <w:rsid w:val="00192EC2"/>
    <w:rsid w:val="00193302"/>
    <w:rsid w:val="001933F7"/>
    <w:rsid w:val="001934D2"/>
    <w:rsid w:val="00193BAE"/>
    <w:rsid w:val="00193CA6"/>
    <w:rsid w:val="00194220"/>
    <w:rsid w:val="00194CF8"/>
    <w:rsid w:val="0019533F"/>
    <w:rsid w:val="001959B0"/>
    <w:rsid w:val="001963E0"/>
    <w:rsid w:val="001965E2"/>
    <w:rsid w:val="00196B6C"/>
    <w:rsid w:val="0019778E"/>
    <w:rsid w:val="00197D49"/>
    <w:rsid w:val="00197DE8"/>
    <w:rsid w:val="001A069A"/>
    <w:rsid w:val="001A0C2D"/>
    <w:rsid w:val="001A1760"/>
    <w:rsid w:val="001A1B92"/>
    <w:rsid w:val="001A25D3"/>
    <w:rsid w:val="001A3BA8"/>
    <w:rsid w:val="001A3E58"/>
    <w:rsid w:val="001A4348"/>
    <w:rsid w:val="001A4685"/>
    <w:rsid w:val="001A4694"/>
    <w:rsid w:val="001A48CF"/>
    <w:rsid w:val="001A50B0"/>
    <w:rsid w:val="001A5341"/>
    <w:rsid w:val="001A5D5C"/>
    <w:rsid w:val="001A5EEF"/>
    <w:rsid w:val="001A6144"/>
    <w:rsid w:val="001A65F6"/>
    <w:rsid w:val="001A68AD"/>
    <w:rsid w:val="001A766B"/>
    <w:rsid w:val="001A7697"/>
    <w:rsid w:val="001B0A83"/>
    <w:rsid w:val="001B0FB2"/>
    <w:rsid w:val="001B1007"/>
    <w:rsid w:val="001B1036"/>
    <w:rsid w:val="001B1A69"/>
    <w:rsid w:val="001B1BE7"/>
    <w:rsid w:val="001B1EA3"/>
    <w:rsid w:val="001B2525"/>
    <w:rsid w:val="001B2DE8"/>
    <w:rsid w:val="001B2ECE"/>
    <w:rsid w:val="001B4514"/>
    <w:rsid w:val="001B48D0"/>
    <w:rsid w:val="001B56FE"/>
    <w:rsid w:val="001B5915"/>
    <w:rsid w:val="001B6380"/>
    <w:rsid w:val="001B67F8"/>
    <w:rsid w:val="001B7B94"/>
    <w:rsid w:val="001B7D55"/>
    <w:rsid w:val="001C0287"/>
    <w:rsid w:val="001C033C"/>
    <w:rsid w:val="001C0675"/>
    <w:rsid w:val="001C1802"/>
    <w:rsid w:val="001C19D9"/>
    <w:rsid w:val="001C1E19"/>
    <w:rsid w:val="001C2370"/>
    <w:rsid w:val="001C28C7"/>
    <w:rsid w:val="001C2BE9"/>
    <w:rsid w:val="001C327D"/>
    <w:rsid w:val="001C3897"/>
    <w:rsid w:val="001C492D"/>
    <w:rsid w:val="001C4956"/>
    <w:rsid w:val="001C5548"/>
    <w:rsid w:val="001C634A"/>
    <w:rsid w:val="001C65C3"/>
    <w:rsid w:val="001C69A7"/>
    <w:rsid w:val="001C6E1F"/>
    <w:rsid w:val="001C6EC8"/>
    <w:rsid w:val="001C72F0"/>
    <w:rsid w:val="001C78F9"/>
    <w:rsid w:val="001D00D1"/>
    <w:rsid w:val="001D0255"/>
    <w:rsid w:val="001D1159"/>
    <w:rsid w:val="001D121B"/>
    <w:rsid w:val="001D2432"/>
    <w:rsid w:val="001D2AA0"/>
    <w:rsid w:val="001D2CEA"/>
    <w:rsid w:val="001D2DA4"/>
    <w:rsid w:val="001D2F91"/>
    <w:rsid w:val="001D3C88"/>
    <w:rsid w:val="001D3E03"/>
    <w:rsid w:val="001D46F3"/>
    <w:rsid w:val="001D5861"/>
    <w:rsid w:val="001D5E39"/>
    <w:rsid w:val="001D6209"/>
    <w:rsid w:val="001D6724"/>
    <w:rsid w:val="001D6D43"/>
    <w:rsid w:val="001D7885"/>
    <w:rsid w:val="001D78EA"/>
    <w:rsid w:val="001D7B50"/>
    <w:rsid w:val="001D7D4D"/>
    <w:rsid w:val="001D7F65"/>
    <w:rsid w:val="001E052E"/>
    <w:rsid w:val="001E0712"/>
    <w:rsid w:val="001E0CCD"/>
    <w:rsid w:val="001E0F04"/>
    <w:rsid w:val="001E105D"/>
    <w:rsid w:val="001E14C4"/>
    <w:rsid w:val="001E14E0"/>
    <w:rsid w:val="001E1DE9"/>
    <w:rsid w:val="001E2072"/>
    <w:rsid w:val="001E24FB"/>
    <w:rsid w:val="001E265B"/>
    <w:rsid w:val="001E2D14"/>
    <w:rsid w:val="001E2D7B"/>
    <w:rsid w:val="001E2EDE"/>
    <w:rsid w:val="001E31F5"/>
    <w:rsid w:val="001E3917"/>
    <w:rsid w:val="001E4286"/>
    <w:rsid w:val="001E448A"/>
    <w:rsid w:val="001E4C53"/>
    <w:rsid w:val="001E5628"/>
    <w:rsid w:val="001E5BD4"/>
    <w:rsid w:val="001E5EDA"/>
    <w:rsid w:val="001E65FD"/>
    <w:rsid w:val="001E6A79"/>
    <w:rsid w:val="001E6C63"/>
    <w:rsid w:val="001E7121"/>
    <w:rsid w:val="001E71C5"/>
    <w:rsid w:val="001F0050"/>
    <w:rsid w:val="001F056F"/>
    <w:rsid w:val="001F131D"/>
    <w:rsid w:val="001F140F"/>
    <w:rsid w:val="001F1E14"/>
    <w:rsid w:val="001F1E90"/>
    <w:rsid w:val="001F24AD"/>
    <w:rsid w:val="001F24DF"/>
    <w:rsid w:val="001F30E3"/>
    <w:rsid w:val="001F3F2F"/>
    <w:rsid w:val="001F43F7"/>
    <w:rsid w:val="001F4507"/>
    <w:rsid w:val="001F48CD"/>
    <w:rsid w:val="001F4C73"/>
    <w:rsid w:val="001F4FA5"/>
    <w:rsid w:val="001F583F"/>
    <w:rsid w:val="001F5CDC"/>
    <w:rsid w:val="001F7C16"/>
    <w:rsid w:val="002000DD"/>
    <w:rsid w:val="00200CF1"/>
    <w:rsid w:val="002014D5"/>
    <w:rsid w:val="002019E1"/>
    <w:rsid w:val="00201C6A"/>
    <w:rsid w:val="00202384"/>
    <w:rsid w:val="002023B2"/>
    <w:rsid w:val="0020265E"/>
    <w:rsid w:val="002029A6"/>
    <w:rsid w:val="00203008"/>
    <w:rsid w:val="0020354A"/>
    <w:rsid w:val="002038D1"/>
    <w:rsid w:val="0020524F"/>
    <w:rsid w:val="00205930"/>
    <w:rsid w:val="00205FA9"/>
    <w:rsid w:val="00206232"/>
    <w:rsid w:val="00206467"/>
    <w:rsid w:val="002065A6"/>
    <w:rsid w:val="00206E87"/>
    <w:rsid w:val="002070CF"/>
    <w:rsid w:val="00207925"/>
    <w:rsid w:val="00207936"/>
    <w:rsid w:val="00210BDA"/>
    <w:rsid w:val="00210E5E"/>
    <w:rsid w:val="0021164C"/>
    <w:rsid w:val="00211A6D"/>
    <w:rsid w:val="00211B37"/>
    <w:rsid w:val="00212221"/>
    <w:rsid w:val="002137EE"/>
    <w:rsid w:val="00213F8F"/>
    <w:rsid w:val="002143AA"/>
    <w:rsid w:val="002144C2"/>
    <w:rsid w:val="00214BA6"/>
    <w:rsid w:val="00214BD6"/>
    <w:rsid w:val="002152AF"/>
    <w:rsid w:val="002166A9"/>
    <w:rsid w:val="00216BB8"/>
    <w:rsid w:val="00216BFF"/>
    <w:rsid w:val="00216D20"/>
    <w:rsid w:val="00216EC0"/>
    <w:rsid w:val="00216EE4"/>
    <w:rsid w:val="00217B72"/>
    <w:rsid w:val="002205E3"/>
    <w:rsid w:val="00220677"/>
    <w:rsid w:val="00220C8D"/>
    <w:rsid w:val="002211B6"/>
    <w:rsid w:val="0022121D"/>
    <w:rsid w:val="00221AE1"/>
    <w:rsid w:val="002231D6"/>
    <w:rsid w:val="0022348F"/>
    <w:rsid w:val="0022436B"/>
    <w:rsid w:val="00224FE7"/>
    <w:rsid w:val="00225177"/>
    <w:rsid w:val="002259A7"/>
    <w:rsid w:val="00225A52"/>
    <w:rsid w:val="00225BA0"/>
    <w:rsid w:val="002262D3"/>
    <w:rsid w:val="00226494"/>
    <w:rsid w:val="00226C34"/>
    <w:rsid w:val="00226CB0"/>
    <w:rsid w:val="00226E22"/>
    <w:rsid w:val="00227355"/>
    <w:rsid w:val="00227789"/>
    <w:rsid w:val="00231AF3"/>
    <w:rsid w:val="00231F38"/>
    <w:rsid w:val="00232270"/>
    <w:rsid w:val="00232A17"/>
    <w:rsid w:val="00233C42"/>
    <w:rsid w:val="00233C86"/>
    <w:rsid w:val="002343EA"/>
    <w:rsid w:val="00234A57"/>
    <w:rsid w:val="00235473"/>
    <w:rsid w:val="00235CB9"/>
    <w:rsid w:val="00236046"/>
    <w:rsid w:val="002362F4"/>
    <w:rsid w:val="00236670"/>
    <w:rsid w:val="002366E1"/>
    <w:rsid w:val="0023678D"/>
    <w:rsid w:val="00236E1A"/>
    <w:rsid w:val="00236F72"/>
    <w:rsid w:val="002375CA"/>
    <w:rsid w:val="00237756"/>
    <w:rsid w:val="00237A4F"/>
    <w:rsid w:val="00237EA2"/>
    <w:rsid w:val="0024054D"/>
    <w:rsid w:val="00240FDB"/>
    <w:rsid w:val="002412DC"/>
    <w:rsid w:val="0024222C"/>
    <w:rsid w:val="002424C2"/>
    <w:rsid w:val="00242CEF"/>
    <w:rsid w:val="00243040"/>
    <w:rsid w:val="0024359A"/>
    <w:rsid w:val="00244134"/>
    <w:rsid w:val="002442D6"/>
    <w:rsid w:val="00245D7B"/>
    <w:rsid w:val="002463FC"/>
    <w:rsid w:val="002464FA"/>
    <w:rsid w:val="002504E3"/>
    <w:rsid w:val="0025053B"/>
    <w:rsid w:val="002505D8"/>
    <w:rsid w:val="00250933"/>
    <w:rsid w:val="00251127"/>
    <w:rsid w:val="002517E1"/>
    <w:rsid w:val="00252B42"/>
    <w:rsid w:val="00252BC6"/>
    <w:rsid w:val="0025325D"/>
    <w:rsid w:val="002534D4"/>
    <w:rsid w:val="00253BC0"/>
    <w:rsid w:val="00254436"/>
    <w:rsid w:val="00254A85"/>
    <w:rsid w:val="00254C14"/>
    <w:rsid w:val="0025500A"/>
    <w:rsid w:val="002553BE"/>
    <w:rsid w:val="002558D1"/>
    <w:rsid w:val="00255B1D"/>
    <w:rsid w:val="0025619C"/>
    <w:rsid w:val="0025628C"/>
    <w:rsid w:val="002565C8"/>
    <w:rsid w:val="00256669"/>
    <w:rsid w:val="00256674"/>
    <w:rsid w:val="002568C9"/>
    <w:rsid w:val="00256D77"/>
    <w:rsid w:val="00256F59"/>
    <w:rsid w:val="00257432"/>
    <w:rsid w:val="002578EF"/>
    <w:rsid w:val="00257B62"/>
    <w:rsid w:val="00260C86"/>
    <w:rsid w:val="00260EDE"/>
    <w:rsid w:val="002624BB"/>
    <w:rsid w:val="0026255B"/>
    <w:rsid w:val="002628C0"/>
    <w:rsid w:val="002628EF"/>
    <w:rsid w:val="002629D0"/>
    <w:rsid w:val="00262D5A"/>
    <w:rsid w:val="002631B7"/>
    <w:rsid w:val="002633CB"/>
    <w:rsid w:val="00263CE5"/>
    <w:rsid w:val="0026414B"/>
    <w:rsid w:val="002642CF"/>
    <w:rsid w:val="0026444B"/>
    <w:rsid w:val="0026484B"/>
    <w:rsid w:val="00265690"/>
    <w:rsid w:val="00265DC7"/>
    <w:rsid w:val="002662BD"/>
    <w:rsid w:val="002671AE"/>
    <w:rsid w:val="00267253"/>
    <w:rsid w:val="002677A0"/>
    <w:rsid w:val="00267B53"/>
    <w:rsid w:val="002707EC"/>
    <w:rsid w:val="00271C0B"/>
    <w:rsid w:val="00271D78"/>
    <w:rsid w:val="00272137"/>
    <w:rsid w:val="00272346"/>
    <w:rsid w:val="00272480"/>
    <w:rsid w:val="00272880"/>
    <w:rsid w:val="002728D1"/>
    <w:rsid w:val="00272F9F"/>
    <w:rsid w:val="002736CE"/>
    <w:rsid w:val="00273799"/>
    <w:rsid w:val="00274A6C"/>
    <w:rsid w:val="00275182"/>
    <w:rsid w:val="00275751"/>
    <w:rsid w:val="0027580C"/>
    <w:rsid w:val="00277038"/>
    <w:rsid w:val="002771E1"/>
    <w:rsid w:val="00277379"/>
    <w:rsid w:val="00277FC2"/>
    <w:rsid w:val="002800A5"/>
    <w:rsid w:val="002805B8"/>
    <w:rsid w:val="002808BB"/>
    <w:rsid w:val="002809CA"/>
    <w:rsid w:val="00280B36"/>
    <w:rsid w:val="00280ECD"/>
    <w:rsid w:val="002815D0"/>
    <w:rsid w:val="0028160C"/>
    <w:rsid w:val="002816E1"/>
    <w:rsid w:val="0028176A"/>
    <w:rsid w:val="0028181D"/>
    <w:rsid w:val="002818E9"/>
    <w:rsid w:val="002819E3"/>
    <w:rsid w:val="00281F3E"/>
    <w:rsid w:val="002826B5"/>
    <w:rsid w:val="00282746"/>
    <w:rsid w:val="00282D4C"/>
    <w:rsid w:val="0028369D"/>
    <w:rsid w:val="00283CA1"/>
    <w:rsid w:val="00284070"/>
    <w:rsid w:val="0028439E"/>
    <w:rsid w:val="0028546C"/>
    <w:rsid w:val="00285FFA"/>
    <w:rsid w:val="002862BB"/>
    <w:rsid w:val="00286D44"/>
    <w:rsid w:val="00286F89"/>
    <w:rsid w:val="002871A1"/>
    <w:rsid w:val="00287581"/>
    <w:rsid w:val="00290111"/>
    <w:rsid w:val="00290DD0"/>
    <w:rsid w:val="002920C0"/>
    <w:rsid w:val="0029227E"/>
    <w:rsid w:val="002922A5"/>
    <w:rsid w:val="00293221"/>
    <w:rsid w:val="00293699"/>
    <w:rsid w:val="00293A9A"/>
    <w:rsid w:val="00295DBC"/>
    <w:rsid w:val="002967CA"/>
    <w:rsid w:val="00296D25"/>
    <w:rsid w:val="00296DD8"/>
    <w:rsid w:val="00296F53"/>
    <w:rsid w:val="00297989"/>
    <w:rsid w:val="00297A36"/>
    <w:rsid w:val="002A00AB"/>
    <w:rsid w:val="002A0101"/>
    <w:rsid w:val="002A03FF"/>
    <w:rsid w:val="002A09B3"/>
    <w:rsid w:val="002A1126"/>
    <w:rsid w:val="002A1421"/>
    <w:rsid w:val="002A1606"/>
    <w:rsid w:val="002A1BE2"/>
    <w:rsid w:val="002A253E"/>
    <w:rsid w:val="002A2711"/>
    <w:rsid w:val="002A3687"/>
    <w:rsid w:val="002A3D76"/>
    <w:rsid w:val="002A41DE"/>
    <w:rsid w:val="002A4337"/>
    <w:rsid w:val="002A46B6"/>
    <w:rsid w:val="002A5C5E"/>
    <w:rsid w:val="002A60C5"/>
    <w:rsid w:val="002A7CA1"/>
    <w:rsid w:val="002B007D"/>
    <w:rsid w:val="002B01AD"/>
    <w:rsid w:val="002B1645"/>
    <w:rsid w:val="002B19F9"/>
    <w:rsid w:val="002B1A7A"/>
    <w:rsid w:val="002B1FA2"/>
    <w:rsid w:val="002B23F5"/>
    <w:rsid w:val="002B263A"/>
    <w:rsid w:val="002B2A81"/>
    <w:rsid w:val="002B2C83"/>
    <w:rsid w:val="002B3D94"/>
    <w:rsid w:val="002B40FD"/>
    <w:rsid w:val="002B47A0"/>
    <w:rsid w:val="002B4DC0"/>
    <w:rsid w:val="002B56AA"/>
    <w:rsid w:val="002B5C16"/>
    <w:rsid w:val="002B5F0B"/>
    <w:rsid w:val="002B6E4B"/>
    <w:rsid w:val="002B739C"/>
    <w:rsid w:val="002B7D26"/>
    <w:rsid w:val="002C07D7"/>
    <w:rsid w:val="002C1169"/>
    <w:rsid w:val="002C200C"/>
    <w:rsid w:val="002C20F9"/>
    <w:rsid w:val="002C2248"/>
    <w:rsid w:val="002C2CFE"/>
    <w:rsid w:val="002C2E3B"/>
    <w:rsid w:val="002C3065"/>
    <w:rsid w:val="002C34AB"/>
    <w:rsid w:val="002C37DE"/>
    <w:rsid w:val="002C3BAB"/>
    <w:rsid w:val="002C4130"/>
    <w:rsid w:val="002C4212"/>
    <w:rsid w:val="002C6FE9"/>
    <w:rsid w:val="002C7580"/>
    <w:rsid w:val="002C7BC0"/>
    <w:rsid w:val="002C7DAA"/>
    <w:rsid w:val="002D07DE"/>
    <w:rsid w:val="002D0BB0"/>
    <w:rsid w:val="002D0CF2"/>
    <w:rsid w:val="002D0DF1"/>
    <w:rsid w:val="002D234F"/>
    <w:rsid w:val="002D342F"/>
    <w:rsid w:val="002D3E5A"/>
    <w:rsid w:val="002D3E8F"/>
    <w:rsid w:val="002D4399"/>
    <w:rsid w:val="002D4721"/>
    <w:rsid w:val="002D4B3F"/>
    <w:rsid w:val="002D4EC3"/>
    <w:rsid w:val="002D4EEA"/>
    <w:rsid w:val="002D51E2"/>
    <w:rsid w:val="002D5ACF"/>
    <w:rsid w:val="002D60D0"/>
    <w:rsid w:val="002D6441"/>
    <w:rsid w:val="002D6C1B"/>
    <w:rsid w:val="002D7923"/>
    <w:rsid w:val="002E0347"/>
    <w:rsid w:val="002E0851"/>
    <w:rsid w:val="002E0B97"/>
    <w:rsid w:val="002E1BBC"/>
    <w:rsid w:val="002E2222"/>
    <w:rsid w:val="002E27A1"/>
    <w:rsid w:val="002E3C51"/>
    <w:rsid w:val="002E4B46"/>
    <w:rsid w:val="002E4EF4"/>
    <w:rsid w:val="002E50E6"/>
    <w:rsid w:val="002E58E7"/>
    <w:rsid w:val="002E5931"/>
    <w:rsid w:val="002E5D9A"/>
    <w:rsid w:val="002E6130"/>
    <w:rsid w:val="002E6351"/>
    <w:rsid w:val="002E6ABB"/>
    <w:rsid w:val="002E7284"/>
    <w:rsid w:val="002E78C6"/>
    <w:rsid w:val="002E792B"/>
    <w:rsid w:val="002F014B"/>
    <w:rsid w:val="002F087A"/>
    <w:rsid w:val="002F08DF"/>
    <w:rsid w:val="002F0A71"/>
    <w:rsid w:val="002F12AA"/>
    <w:rsid w:val="002F1805"/>
    <w:rsid w:val="002F1C4E"/>
    <w:rsid w:val="002F2654"/>
    <w:rsid w:val="002F2A74"/>
    <w:rsid w:val="002F30DC"/>
    <w:rsid w:val="002F35C4"/>
    <w:rsid w:val="002F36E5"/>
    <w:rsid w:val="002F378B"/>
    <w:rsid w:val="002F4B2C"/>
    <w:rsid w:val="002F4EE5"/>
    <w:rsid w:val="002F51DA"/>
    <w:rsid w:val="002F5B83"/>
    <w:rsid w:val="002F5C17"/>
    <w:rsid w:val="002F5F09"/>
    <w:rsid w:val="002F647B"/>
    <w:rsid w:val="002F6593"/>
    <w:rsid w:val="002F67C9"/>
    <w:rsid w:val="002F68FC"/>
    <w:rsid w:val="002F6E07"/>
    <w:rsid w:val="002F7421"/>
    <w:rsid w:val="002F74A1"/>
    <w:rsid w:val="002F7A46"/>
    <w:rsid w:val="00300233"/>
    <w:rsid w:val="0030031B"/>
    <w:rsid w:val="00300391"/>
    <w:rsid w:val="003007FC"/>
    <w:rsid w:val="0030087C"/>
    <w:rsid w:val="003009B6"/>
    <w:rsid w:val="00300CFA"/>
    <w:rsid w:val="00302D0B"/>
    <w:rsid w:val="00302D39"/>
    <w:rsid w:val="003031F1"/>
    <w:rsid w:val="00303BC9"/>
    <w:rsid w:val="00304590"/>
    <w:rsid w:val="00304927"/>
    <w:rsid w:val="00305FEB"/>
    <w:rsid w:val="0030610D"/>
    <w:rsid w:val="00306312"/>
    <w:rsid w:val="003063D0"/>
    <w:rsid w:val="00306A3C"/>
    <w:rsid w:val="0030751A"/>
    <w:rsid w:val="00307584"/>
    <w:rsid w:val="00307E61"/>
    <w:rsid w:val="00310030"/>
    <w:rsid w:val="003103D7"/>
    <w:rsid w:val="0031042C"/>
    <w:rsid w:val="00310CF8"/>
    <w:rsid w:val="003111A8"/>
    <w:rsid w:val="00311DEC"/>
    <w:rsid w:val="00312213"/>
    <w:rsid w:val="003122F7"/>
    <w:rsid w:val="00312448"/>
    <w:rsid w:val="0031376D"/>
    <w:rsid w:val="00313C19"/>
    <w:rsid w:val="00314487"/>
    <w:rsid w:val="00314B34"/>
    <w:rsid w:val="00315471"/>
    <w:rsid w:val="003156FC"/>
    <w:rsid w:val="0031585C"/>
    <w:rsid w:val="00315F2C"/>
    <w:rsid w:val="00316196"/>
    <w:rsid w:val="003161B8"/>
    <w:rsid w:val="003161CC"/>
    <w:rsid w:val="003164A7"/>
    <w:rsid w:val="003176C9"/>
    <w:rsid w:val="0032004E"/>
    <w:rsid w:val="00320946"/>
    <w:rsid w:val="00320B92"/>
    <w:rsid w:val="003212D8"/>
    <w:rsid w:val="003219E0"/>
    <w:rsid w:val="00321B04"/>
    <w:rsid w:val="0032206F"/>
    <w:rsid w:val="003221CF"/>
    <w:rsid w:val="003222D3"/>
    <w:rsid w:val="003228CE"/>
    <w:rsid w:val="0032338C"/>
    <w:rsid w:val="003239B8"/>
    <w:rsid w:val="00323B7B"/>
    <w:rsid w:val="00323F3A"/>
    <w:rsid w:val="0032544F"/>
    <w:rsid w:val="003254DD"/>
    <w:rsid w:val="00325AAC"/>
    <w:rsid w:val="00325C3B"/>
    <w:rsid w:val="00326CB1"/>
    <w:rsid w:val="0032745E"/>
    <w:rsid w:val="00327646"/>
    <w:rsid w:val="00327E24"/>
    <w:rsid w:val="00330AE6"/>
    <w:rsid w:val="00330C66"/>
    <w:rsid w:val="00331195"/>
    <w:rsid w:val="0033173A"/>
    <w:rsid w:val="00332703"/>
    <w:rsid w:val="00332934"/>
    <w:rsid w:val="00332CD7"/>
    <w:rsid w:val="003333D9"/>
    <w:rsid w:val="003346DB"/>
    <w:rsid w:val="00334C12"/>
    <w:rsid w:val="003352D4"/>
    <w:rsid w:val="00335676"/>
    <w:rsid w:val="00335F8D"/>
    <w:rsid w:val="003363F6"/>
    <w:rsid w:val="00336A82"/>
    <w:rsid w:val="00336E07"/>
    <w:rsid w:val="003372D1"/>
    <w:rsid w:val="00337995"/>
    <w:rsid w:val="00337B1A"/>
    <w:rsid w:val="00337F8A"/>
    <w:rsid w:val="003403A1"/>
    <w:rsid w:val="0034072C"/>
    <w:rsid w:val="00340AC5"/>
    <w:rsid w:val="00340B21"/>
    <w:rsid w:val="00340DA2"/>
    <w:rsid w:val="00341C46"/>
    <w:rsid w:val="00342257"/>
    <w:rsid w:val="00342325"/>
    <w:rsid w:val="00342FF6"/>
    <w:rsid w:val="00343130"/>
    <w:rsid w:val="003434AC"/>
    <w:rsid w:val="00344521"/>
    <w:rsid w:val="00344C94"/>
    <w:rsid w:val="00344D7E"/>
    <w:rsid w:val="00344E1F"/>
    <w:rsid w:val="00345EB4"/>
    <w:rsid w:val="00345F5D"/>
    <w:rsid w:val="00347289"/>
    <w:rsid w:val="00347408"/>
    <w:rsid w:val="003475F9"/>
    <w:rsid w:val="0034776F"/>
    <w:rsid w:val="00347E66"/>
    <w:rsid w:val="00350403"/>
    <w:rsid w:val="00351B82"/>
    <w:rsid w:val="00351BC4"/>
    <w:rsid w:val="00351D81"/>
    <w:rsid w:val="00351E4C"/>
    <w:rsid w:val="003528A2"/>
    <w:rsid w:val="00352BC6"/>
    <w:rsid w:val="00352E0A"/>
    <w:rsid w:val="00353B3D"/>
    <w:rsid w:val="003540D9"/>
    <w:rsid w:val="00354A45"/>
    <w:rsid w:val="00354B86"/>
    <w:rsid w:val="00354E12"/>
    <w:rsid w:val="003550F0"/>
    <w:rsid w:val="00355458"/>
    <w:rsid w:val="0035552B"/>
    <w:rsid w:val="0035552C"/>
    <w:rsid w:val="00355548"/>
    <w:rsid w:val="00355F36"/>
    <w:rsid w:val="00357117"/>
    <w:rsid w:val="003574EE"/>
    <w:rsid w:val="00360838"/>
    <w:rsid w:val="00360F16"/>
    <w:rsid w:val="00361C3A"/>
    <w:rsid w:val="00361CC6"/>
    <w:rsid w:val="00362369"/>
    <w:rsid w:val="00362464"/>
    <w:rsid w:val="00362927"/>
    <w:rsid w:val="00362C1F"/>
    <w:rsid w:val="00362CC3"/>
    <w:rsid w:val="003630C6"/>
    <w:rsid w:val="003630E2"/>
    <w:rsid w:val="00363900"/>
    <w:rsid w:val="00363A3F"/>
    <w:rsid w:val="00363D48"/>
    <w:rsid w:val="003644E4"/>
    <w:rsid w:val="0036511F"/>
    <w:rsid w:val="00365F4F"/>
    <w:rsid w:val="00366521"/>
    <w:rsid w:val="00366D1E"/>
    <w:rsid w:val="00366EBF"/>
    <w:rsid w:val="003700D0"/>
    <w:rsid w:val="003707C4"/>
    <w:rsid w:val="003708CE"/>
    <w:rsid w:val="00370CAB"/>
    <w:rsid w:val="00371374"/>
    <w:rsid w:val="003714CD"/>
    <w:rsid w:val="00372583"/>
    <w:rsid w:val="003725AA"/>
    <w:rsid w:val="003726B1"/>
    <w:rsid w:val="00372791"/>
    <w:rsid w:val="00372972"/>
    <w:rsid w:val="00372FC3"/>
    <w:rsid w:val="00373118"/>
    <w:rsid w:val="003731B9"/>
    <w:rsid w:val="00373493"/>
    <w:rsid w:val="003739E5"/>
    <w:rsid w:val="003742DD"/>
    <w:rsid w:val="00374424"/>
    <w:rsid w:val="003744D3"/>
    <w:rsid w:val="0037570B"/>
    <w:rsid w:val="0037572F"/>
    <w:rsid w:val="00375A0E"/>
    <w:rsid w:val="00375A21"/>
    <w:rsid w:val="00375C2C"/>
    <w:rsid w:val="00375CC3"/>
    <w:rsid w:val="0037665B"/>
    <w:rsid w:val="0037667E"/>
    <w:rsid w:val="00376AF2"/>
    <w:rsid w:val="0037795A"/>
    <w:rsid w:val="00377AAC"/>
    <w:rsid w:val="00377E6D"/>
    <w:rsid w:val="00380E64"/>
    <w:rsid w:val="00380EE2"/>
    <w:rsid w:val="00381012"/>
    <w:rsid w:val="00381257"/>
    <w:rsid w:val="003812E6"/>
    <w:rsid w:val="00381AB0"/>
    <w:rsid w:val="00381B37"/>
    <w:rsid w:val="00381EA8"/>
    <w:rsid w:val="00382091"/>
    <w:rsid w:val="00382263"/>
    <w:rsid w:val="0038292A"/>
    <w:rsid w:val="00382D45"/>
    <w:rsid w:val="00382E7B"/>
    <w:rsid w:val="003830BF"/>
    <w:rsid w:val="003831F7"/>
    <w:rsid w:val="00383ABD"/>
    <w:rsid w:val="00384856"/>
    <w:rsid w:val="00384955"/>
    <w:rsid w:val="00384F38"/>
    <w:rsid w:val="00385F8F"/>
    <w:rsid w:val="0038694E"/>
    <w:rsid w:val="00386EBB"/>
    <w:rsid w:val="00386EC6"/>
    <w:rsid w:val="003870AA"/>
    <w:rsid w:val="00387E63"/>
    <w:rsid w:val="00390269"/>
    <w:rsid w:val="00390593"/>
    <w:rsid w:val="00390BB3"/>
    <w:rsid w:val="003918C7"/>
    <w:rsid w:val="00391FCB"/>
    <w:rsid w:val="0039260E"/>
    <w:rsid w:val="003931BC"/>
    <w:rsid w:val="00393818"/>
    <w:rsid w:val="00393B52"/>
    <w:rsid w:val="003947BD"/>
    <w:rsid w:val="00394A98"/>
    <w:rsid w:val="00394F07"/>
    <w:rsid w:val="00394F30"/>
    <w:rsid w:val="00394FEF"/>
    <w:rsid w:val="0039542D"/>
    <w:rsid w:val="003958C8"/>
    <w:rsid w:val="00395E5E"/>
    <w:rsid w:val="00395EE1"/>
    <w:rsid w:val="00396AE3"/>
    <w:rsid w:val="00396BB1"/>
    <w:rsid w:val="003970D5"/>
    <w:rsid w:val="003970EE"/>
    <w:rsid w:val="0039726F"/>
    <w:rsid w:val="00397FD9"/>
    <w:rsid w:val="003A013F"/>
    <w:rsid w:val="003A0369"/>
    <w:rsid w:val="003A0874"/>
    <w:rsid w:val="003A08B1"/>
    <w:rsid w:val="003A0919"/>
    <w:rsid w:val="003A0F78"/>
    <w:rsid w:val="003A1125"/>
    <w:rsid w:val="003A1362"/>
    <w:rsid w:val="003A1E88"/>
    <w:rsid w:val="003A1EC7"/>
    <w:rsid w:val="003A2371"/>
    <w:rsid w:val="003A261F"/>
    <w:rsid w:val="003A2BFD"/>
    <w:rsid w:val="003A339F"/>
    <w:rsid w:val="003A358B"/>
    <w:rsid w:val="003A36D6"/>
    <w:rsid w:val="003A3959"/>
    <w:rsid w:val="003A3DC4"/>
    <w:rsid w:val="003A48EF"/>
    <w:rsid w:val="003A4A32"/>
    <w:rsid w:val="003A4F17"/>
    <w:rsid w:val="003A528B"/>
    <w:rsid w:val="003A52CC"/>
    <w:rsid w:val="003A53C0"/>
    <w:rsid w:val="003A5623"/>
    <w:rsid w:val="003A701E"/>
    <w:rsid w:val="003A7438"/>
    <w:rsid w:val="003A7721"/>
    <w:rsid w:val="003A794F"/>
    <w:rsid w:val="003A7A7B"/>
    <w:rsid w:val="003B034F"/>
    <w:rsid w:val="003B0819"/>
    <w:rsid w:val="003B0FFE"/>
    <w:rsid w:val="003B182A"/>
    <w:rsid w:val="003B1F15"/>
    <w:rsid w:val="003B272F"/>
    <w:rsid w:val="003B29C2"/>
    <w:rsid w:val="003B2DD4"/>
    <w:rsid w:val="003B34E5"/>
    <w:rsid w:val="003B3FE7"/>
    <w:rsid w:val="003B40E2"/>
    <w:rsid w:val="003B4821"/>
    <w:rsid w:val="003B4BF8"/>
    <w:rsid w:val="003B54BB"/>
    <w:rsid w:val="003B5551"/>
    <w:rsid w:val="003B561B"/>
    <w:rsid w:val="003B5652"/>
    <w:rsid w:val="003B5708"/>
    <w:rsid w:val="003B5E8C"/>
    <w:rsid w:val="003B6534"/>
    <w:rsid w:val="003B684E"/>
    <w:rsid w:val="003B6C43"/>
    <w:rsid w:val="003B7EAA"/>
    <w:rsid w:val="003C01C2"/>
    <w:rsid w:val="003C25D1"/>
    <w:rsid w:val="003C27B5"/>
    <w:rsid w:val="003C3C72"/>
    <w:rsid w:val="003C4BE8"/>
    <w:rsid w:val="003C4BEE"/>
    <w:rsid w:val="003C56C3"/>
    <w:rsid w:val="003C5E73"/>
    <w:rsid w:val="003C6D95"/>
    <w:rsid w:val="003C76F7"/>
    <w:rsid w:val="003C7715"/>
    <w:rsid w:val="003C7878"/>
    <w:rsid w:val="003D0856"/>
    <w:rsid w:val="003D0DB8"/>
    <w:rsid w:val="003D1016"/>
    <w:rsid w:val="003D12A3"/>
    <w:rsid w:val="003D1ACA"/>
    <w:rsid w:val="003D1B2C"/>
    <w:rsid w:val="003D1E9F"/>
    <w:rsid w:val="003D29EF"/>
    <w:rsid w:val="003D2D3F"/>
    <w:rsid w:val="003D40B3"/>
    <w:rsid w:val="003D425C"/>
    <w:rsid w:val="003D433F"/>
    <w:rsid w:val="003D4492"/>
    <w:rsid w:val="003D4B8B"/>
    <w:rsid w:val="003D4CCC"/>
    <w:rsid w:val="003D4D16"/>
    <w:rsid w:val="003D5F04"/>
    <w:rsid w:val="003D6686"/>
    <w:rsid w:val="003D6784"/>
    <w:rsid w:val="003D67F2"/>
    <w:rsid w:val="003D763D"/>
    <w:rsid w:val="003E0A78"/>
    <w:rsid w:val="003E0B68"/>
    <w:rsid w:val="003E1520"/>
    <w:rsid w:val="003E1710"/>
    <w:rsid w:val="003E1A72"/>
    <w:rsid w:val="003E1ED9"/>
    <w:rsid w:val="003E2166"/>
    <w:rsid w:val="003E2F0E"/>
    <w:rsid w:val="003E3349"/>
    <w:rsid w:val="003E3816"/>
    <w:rsid w:val="003E3831"/>
    <w:rsid w:val="003E4890"/>
    <w:rsid w:val="003E48FB"/>
    <w:rsid w:val="003E4E98"/>
    <w:rsid w:val="003E5320"/>
    <w:rsid w:val="003E552A"/>
    <w:rsid w:val="003E7271"/>
    <w:rsid w:val="003E752E"/>
    <w:rsid w:val="003F0895"/>
    <w:rsid w:val="003F0C23"/>
    <w:rsid w:val="003F0DB3"/>
    <w:rsid w:val="003F0EC0"/>
    <w:rsid w:val="003F0F34"/>
    <w:rsid w:val="003F121F"/>
    <w:rsid w:val="003F1CC9"/>
    <w:rsid w:val="003F2F45"/>
    <w:rsid w:val="003F2FAA"/>
    <w:rsid w:val="003F3C59"/>
    <w:rsid w:val="003F5055"/>
    <w:rsid w:val="003F5257"/>
    <w:rsid w:val="003F5934"/>
    <w:rsid w:val="003F5F47"/>
    <w:rsid w:val="003F658C"/>
    <w:rsid w:val="003F66BA"/>
    <w:rsid w:val="003F683D"/>
    <w:rsid w:val="003F70AF"/>
    <w:rsid w:val="003F783C"/>
    <w:rsid w:val="003F7C2C"/>
    <w:rsid w:val="00400836"/>
    <w:rsid w:val="0040084C"/>
    <w:rsid w:val="00400F0F"/>
    <w:rsid w:val="004012AB"/>
    <w:rsid w:val="004017F9"/>
    <w:rsid w:val="00401EAF"/>
    <w:rsid w:val="00401F69"/>
    <w:rsid w:val="004021AE"/>
    <w:rsid w:val="00402348"/>
    <w:rsid w:val="0040277E"/>
    <w:rsid w:val="00402B90"/>
    <w:rsid w:val="0040345F"/>
    <w:rsid w:val="004034AD"/>
    <w:rsid w:val="0040365F"/>
    <w:rsid w:val="004038B5"/>
    <w:rsid w:val="0040424E"/>
    <w:rsid w:val="004047A1"/>
    <w:rsid w:val="00404C9D"/>
    <w:rsid w:val="00404CB3"/>
    <w:rsid w:val="00404DD1"/>
    <w:rsid w:val="00405C64"/>
    <w:rsid w:val="004063D2"/>
    <w:rsid w:val="00407598"/>
    <w:rsid w:val="00407A52"/>
    <w:rsid w:val="00407C4F"/>
    <w:rsid w:val="00410281"/>
    <w:rsid w:val="00410B5A"/>
    <w:rsid w:val="00410D98"/>
    <w:rsid w:val="004118E7"/>
    <w:rsid w:val="00411DD2"/>
    <w:rsid w:val="00412EC4"/>
    <w:rsid w:val="0041374D"/>
    <w:rsid w:val="0041421B"/>
    <w:rsid w:val="00414675"/>
    <w:rsid w:val="00414CF1"/>
    <w:rsid w:val="0041526B"/>
    <w:rsid w:val="00415592"/>
    <w:rsid w:val="00416800"/>
    <w:rsid w:val="004169D9"/>
    <w:rsid w:val="00416FA6"/>
    <w:rsid w:val="00417809"/>
    <w:rsid w:val="0042078C"/>
    <w:rsid w:val="0042095A"/>
    <w:rsid w:val="00420B5E"/>
    <w:rsid w:val="0042190F"/>
    <w:rsid w:val="004219CA"/>
    <w:rsid w:val="00421E44"/>
    <w:rsid w:val="004221E1"/>
    <w:rsid w:val="0042243F"/>
    <w:rsid w:val="004225A6"/>
    <w:rsid w:val="004225B6"/>
    <w:rsid w:val="0042309D"/>
    <w:rsid w:val="00423576"/>
    <w:rsid w:val="00423590"/>
    <w:rsid w:val="004239DE"/>
    <w:rsid w:val="00424181"/>
    <w:rsid w:val="004245C3"/>
    <w:rsid w:val="00424C6C"/>
    <w:rsid w:val="004255E0"/>
    <w:rsid w:val="004256C0"/>
    <w:rsid w:val="00425DA5"/>
    <w:rsid w:val="00426832"/>
    <w:rsid w:val="00426B80"/>
    <w:rsid w:val="00426CAC"/>
    <w:rsid w:val="00426D40"/>
    <w:rsid w:val="0042707F"/>
    <w:rsid w:val="00427292"/>
    <w:rsid w:val="0042774F"/>
    <w:rsid w:val="00430097"/>
    <w:rsid w:val="00430821"/>
    <w:rsid w:val="00430893"/>
    <w:rsid w:val="00430C66"/>
    <w:rsid w:val="0043129F"/>
    <w:rsid w:val="0043171E"/>
    <w:rsid w:val="00431846"/>
    <w:rsid w:val="00432060"/>
    <w:rsid w:val="004326DA"/>
    <w:rsid w:val="00432877"/>
    <w:rsid w:val="004328AB"/>
    <w:rsid w:val="00432AAA"/>
    <w:rsid w:val="00432C59"/>
    <w:rsid w:val="00432DDE"/>
    <w:rsid w:val="00432E1A"/>
    <w:rsid w:val="004334C0"/>
    <w:rsid w:val="0043449F"/>
    <w:rsid w:val="00434A16"/>
    <w:rsid w:val="00434C98"/>
    <w:rsid w:val="00434CE7"/>
    <w:rsid w:val="00434FA9"/>
    <w:rsid w:val="004351D7"/>
    <w:rsid w:val="0043537C"/>
    <w:rsid w:val="00435854"/>
    <w:rsid w:val="00435A30"/>
    <w:rsid w:val="00435F62"/>
    <w:rsid w:val="00436849"/>
    <w:rsid w:val="00436CA7"/>
    <w:rsid w:val="00436D36"/>
    <w:rsid w:val="00436DD1"/>
    <w:rsid w:val="0043728C"/>
    <w:rsid w:val="004377B3"/>
    <w:rsid w:val="00437A80"/>
    <w:rsid w:val="00437E03"/>
    <w:rsid w:val="00437EA8"/>
    <w:rsid w:val="00437FAF"/>
    <w:rsid w:val="00440777"/>
    <w:rsid w:val="004419C8"/>
    <w:rsid w:val="00441BBE"/>
    <w:rsid w:val="00442B1E"/>
    <w:rsid w:val="00442B2C"/>
    <w:rsid w:val="00443004"/>
    <w:rsid w:val="00443252"/>
    <w:rsid w:val="0044332C"/>
    <w:rsid w:val="0044361E"/>
    <w:rsid w:val="004439A9"/>
    <w:rsid w:val="004446FB"/>
    <w:rsid w:val="0044495A"/>
    <w:rsid w:val="00444A37"/>
    <w:rsid w:val="00444B84"/>
    <w:rsid w:val="00444C49"/>
    <w:rsid w:val="00445502"/>
    <w:rsid w:val="004457E8"/>
    <w:rsid w:val="0044594A"/>
    <w:rsid w:val="00445A19"/>
    <w:rsid w:val="0044617B"/>
    <w:rsid w:val="00446CA6"/>
    <w:rsid w:val="00446FBC"/>
    <w:rsid w:val="00447C72"/>
    <w:rsid w:val="00447F39"/>
    <w:rsid w:val="00450495"/>
    <w:rsid w:val="004506D3"/>
    <w:rsid w:val="00450895"/>
    <w:rsid w:val="00450921"/>
    <w:rsid w:val="00450D02"/>
    <w:rsid w:val="004514F0"/>
    <w:rsid w:val="00451525"/>
    <w:rsid w:val="004516C4"/>
    <w:rsid w:val="00451BEE"/>
    <w:rsid w:val="00451EDD"/>
    <w:rsid w:val="0045223D"/>
    <w:rsid w:val="00452573"/>
    <w:rsid w:val="004525FE"/>
    <w:rsid w:val="0045261E"/>
    <w:rsid w:val="0045267D"/>
    <w:rsid w:val="00452B4D"/>
    <w:rsid w:val="00452D2F"/>
    <w:rsid w:val="00452E77"/>
    <w:rsid w:val="00452EA1"/>
    <w:rsid w:val="00453097"/>
    <w:rsid w:val="004534E8"/>
    <w:rsid w:val="00453A51"/>
    <w:rsid w:val="00454197"/>
    <w:rsid w:val="004544AE"/>
    <w:rsid w:val="00454B16"/>
    <w:rsid w:val="00454ED6"/>
    <w:rsid w:val="004557FD"/>
    <w:rsid w:val="004569FB"/>
    <w:rsid w:val="004572BF"/>
    <w:rsid w:val="00460371"/>
    <w:rsid w:val="004606E3"/>
    <w:rsid w:val="00460F11"/>
    <w:rsid w:val="004610E0"/>
    <w:rsid w:val="00461202"/>
    <w:rsid w:val="00461386"/>
    <w:rsid w:val="004617CF"/>
    <w:rsid w:val="00462E63"/>
    <w:rsid w:val="00463580"/>
    <w:rsid w:val="00463788"/>
    <w:rsid w:val="00463CBE"/>
    <w:rsid w:val="00464412"/>
    <w:rsid w:val="004645B9"/>
    <w:rsid w:val="0046486C"/>
    <w:rsid w:val="00464880"/>
    <w:rsid w:val="00464F05"/>
    <w:rsid w:val="004654CB"/>
    <w:rsid w:val="00466274"/>
    <w:rsid w:val="00466C66"/>
    <w:rsid w:val="00466CC3"/>
    <w:rsid w:val="00466D6C"/>
    <w:rsid w:val="00466FC6"/>
    <w:rsid w:val="00467678"/>
    <w:rsid w:val="00467693"/>
    <w:rsid w:val="00467DE3"/>
    <w:rsid w:val="00470020"/>
    <w:rsid w:val="0047053A"/>
    <w:rsid w:val="00470600"/>
    <w:rsid w:val="00470E20"/>
    <w:rsid w:val="00471035"/>
    <w:rsid w:val="004714BB"/>
    <w:rsid w:val="0047163A"/>
    <w:rsid w:val="00471C06"/>
    <w:rsid w:val="0047311A"/>
    <w:rsid w:val="00473F21"/>
    <w:rsid w:val="00473F30"/>
    <w:rsid w:val="00474698"/>
    <w:rsid w:val="004749A4"/>
    <w:rsid w:val="00474AB4"/>
    <w:rsid w:val="00474BA6"/>
    <w:rsid w:val="00475E98"/>
    <w:rsid w:val="00475EB8"/>
    <w:rsid w:val="00475FFF"/>
    <w:rsid w:val="00476258"/>
    <w:rsid w:val="00476A74"/>
    <w:rsid w:val="00476BBE"/>
    <w:rsid w:val="00476C05"/>
    <w:rsid w:val="00477133"/>
    <w:rsid w:val="00480370"/>
    <w:rsid w:val="00480FA4"/>
    <w:rsid w:val="004811C6"/>
    <w:rsid w:val="004813FD"/>
    <w:rsid w:val="004814B1"/>
    <w:rsid w:val="00481A95"/>
    <w:rsid w:val="00481F95"/>
    <w:rsid w:val="00482287"/>
    <w:rsid w:val="00482507"/>
    <w:rsid w:val="004833BF"/>
    <w:rsid w:val="00483ED9"/>
    <w:rsid w:val="004842FF"/>
    <w:rsid w:val="004845B7"/>
    <w:rsid w:val="00485001"/>
    <w:rsid w:val="004852A8"/>
    <w:rsid w:val="00485CAA"/>
    <w:rsid w:val="00485F66"/>
    <w:rsid w:val="0048604D"/>
    <w:rsid w:val="00486163"/>
    <w:rsid w:val="00486845"/>
    <w:rsid w:val="00486CA2"/>
    <w:rsid w:val="00486F58"/>
    <w:rsid w:val="00486FB9"/>
    <w:rsid w:val="00487250"/>
    <w:rsid w:val="00491650"/>
    <w:rsid w:val="004918A6"/>
    <w:rsid w:val="00491E5D"/>
    <w:rsid w:val="00491F30"/>
    <w:rsid w:val="00491F35"/>
    <w:rsid w:val="00493C4D"/>
    <w:rsid w:val="00493E9C"/>
    <w:rsid w:val="00493F8F"/>
    <w:rsid w:val="004949E4"/>
    <w:rsid w:val="00494F4F"/>
    <w:rsid w:val="0049548A"/>
    <w:rsid w:val="004957E7"/>
    <w:rsid w:val="0049595A"/>
    <w:rsid w:val="0049640D"/>
    <w:rsid w:val="00496D25"/>
    <w:rsid w:val="004974C9"/>
    <w:rsid w:val="00497C28"/>
    <w:rsid w:val="00497C58"/>
    <w:rsid w:val="004A113B"/>
    <w:rsid w:val="004A13E4"/>
    <w:rsid w:val="004A22A5"/>
    <w:rsid w:val="004A22FF"/>
    <w:rsid w:val="004A2799"/>
    <w:rsid w:val="004A337E"/>
    <w:rsid w:val="004A33ED"/>
    <w:rsid w:val="004A381D"/>
    <w:rsid w:val="004A3E5F"/>
    <w:rsid w:val="004A4439"/>
    <w:rsid w:val="004A4735"/>
    <w:rsid w:val="004A4DEA"/>
    <w:rsid w:val="004A5106"/>
    <w:rsid w:val="004A56B0"/>
    <w:rsid w:val="004A579E"/>
    <w:rsid w:val="004A5CD6"/>
    <w:rsid w:val="004A5F6C"/>
    <w:rsid w:val="004B0399"/>
    <w:rsid w:val="004B062F"/>
    <w:rsid w:val="004B0A3D"/>
    <w:rsid w:val="004B17D6"/>
    <w:rsid w:val="004B1B2F"/>
    <w:rsid w:val="004B2E63"/>
    <w:rsid w:val="004B40B9"/>
    <w:rsid w:val="004B4B58"/>
    <w:rsid w:val="004B4CD4"/>
    <w:rsid w:val="004B4EFF"/>
    <w:rsid w:val="004B5794"/>
    <w:rsid w:val="004B6506"/>
    <w:rsid w:val="004B6DEC"/>
    <w:rsid w:val="004B73AF"/>
    <w:rsid w:val="004B76AA"/>
    <w:rsid w:val="004B798D"/>
    <w:rsid w:val="004B7E7D"/>
    <w:rsid w:val="004C06AF"/>
    <w:rsid w:val="004C098F"/>
    <w:rsid w:val="004C148A"/>
    <w:rsid w:val="004C1A2E"/>
    <w:rsid w:val="004C1B43"/>
    <w:rsid w:val="004C3C22"/>
    <w:rsid w:val="004C3C92"/>
    <w:rsid w:val="004C3D12"/>
    <w:rsid w:val="004C43D7"/>
    <w:rsid w:val="004C440A"/>
    <w:rsid w:val="004C4BDD"/>
    <w:rsid w:val="004C4FD1"/>
    <w:rsid w:val="004C5141"/>
    <w:rsid w:val="004C5168"/>
    <w:rsid w:val="004C5594"/>
    <w:rsid w:val="004C55B9"/>
    <w:rsid w:val="004C61CE"/>
    <w:rsid w:val="004C662E"/>
    <w:rsid w:val="004C68A2"/>
    <w:rsid w:val="004C75CD"/>
    <w:rsid w:val="004C760B"/>
    <w:rsid w:val="004C7A07"/>
    <w:rsid w:val="004C7C35"/>
    <w:rsid w:val="004C7D2E"/>
    <w:rsid w:val="004C7F15"/>
    <w:rsid w:val="004D002E"/>
    <w:rsid w:val="004D01ED"/>
    <w:rsid w:val="004D0CFE"/>
    <w:rsid w:val="004D113E"/>
    <w:rsid w:val="004D11CE"/>
    <w:rsid w:val="004D1384"/>
    <w:rsid w:val="004D1469"/>
    <w:rsid w:val="004D1AB9"/>
    <w:rsid w:val="004D2857"/>
    <w:rsid w:val="004D2B2B"/>
    <w:rsid w:val="004D2D6E"/>
    <w:rsid w:val="004D35D8"/>
    <w:rsid w:val="004D3FDB"/>
    <w:rsid w:val="004D4C6D"/>
    <w:rsid w:val="004D5990"/>
    <w:rsid w:val="004D5F97"/>
    <w:rsid w:val="004D73B9"/>
    <w:rsid w:val="004D765B"/>
    <w:rsid w:val="004D787C"/>
    <w:rsid w:val="004D7B04"/>
    <w:rsid w:val="004E07E8"/>
    <w:rsid w:val="004E0B07"/>
    <w:rsid w:val="004E0FA5"/>
    <w:rsid w:val="004E1406"/>
    <w:rsid w:val="004E1782"/>
    <w:rsid w:val="004E20DF"/>
    <w:rsid w:val="004E2178"/>
    <w:rsid w:val="004E21E6"/>
    <w:rsid w:val="004E2215"/>
    <w:rsid w:val="004E2551"/>
    <w:rsid w:val="004E2D95"/>
    <w:rsid w:val="004E32FD"/>
    <w:rsid w:val="004E3D9E"/>
    <w:rsid w:val="004E3E31"/>
    <w:rsid w:val="004E46F1"/>
    <w:rsid w:val="004E4831"/>
    <w:rsid w:val="004E585A"/>
    <w:rsid w:val="004E66A2"/>
    <w:rsid w:val="004E6837"/>
    <w:rsid w:val="004E6C2B"/>
    <w:rsid w:val="004E7894"/>
    <w:rsid w:val="004E7B6F"/>
    <w:rsid w:val="004F0098"/>
    <w:rsid w:val="004F0264"/>
    <w:rsid w:val="004F0291"/>
    <w:rsid w:val="004F0330"/>
    <w:rsid w:val="004F06C7"/>
    <w:rsid w:val="004F18CC"/>
    <w:rsid w:val="004F282F"/>
    <w:rsid w:val="004F2978"/>
    <w:rsid w:val="004F2D72"/>
    <w:rsid w:val="004F2D7A"/>
    <w:rsid w:val="004F2EF0"/>
    <w:rsid w:val="004F32FD"/>
    <w:rsid w:val="004F4C8F"/>
    <w:rsid w:val="004F4EAD"/>
    <w:rsid w:val="004F5B0B"/>
    <w:rsid w:val="004F5F3B"/>
    <w:rsid w:val="004F694B"/>
    <w:rsid w:val="004F6D47"/>
    <w:rsid w:val="004F712E"/>
    <w:rsid w:val="004F7C01"/>
    <w:rsid w:val="005012DB"/>
    <w:rsid w:val="00501445"/>
    <w:rsid w:val="005014D7"/>
    <w:rsid w:val="00502155"/>
    <w:rsid w:val="005023EA"/>
    <w:rsid w:val="00503E29"/>
    <w:rsid w:val="00505BBE"/>
    <w:rsid w:val="00505C50"/>
    <w:rsid w:val="00505C51"/>
    <w:rsid w:val="00505D31"/>
    <w:rsid w:val="00505D8A"/>
    <w:rsid w:val="00506258"/>
    <w:rsid w:val="005067CF"/>
    <w:rsid w:val="00506A85"/>
    <w:rsid w:val="00507833"/>
    <w:rsid w:val="00507DF7"/>
    <w:rsid w:val="00510772"/>
    <w:rsid w:val="0051088B"/>
    <w:rsid w:val="0051099E"/>
    <w:rsid w:val="00510AC5"/>
    <w:rsid w:val="00510DDA"/>
    <w:rsid w:val="005114E3"/>
    <w:rsid w:val="00511A98"/>
    <w:rsid w:val="00511C3E"/>
    <w:rsid w:val="005122E9"/>
    <w:rsid w:val="00512768"/>
    <w:rsid w:val="00513441"/>
    <w:rsid w:val="005140BC"/>
    <w:rsid w:val="00514136"/>
    <w:rsid w:val="00514C12"/>
    <w:rsid w:val="00514D53"/>
    <w:rsid w:val="00515687"/>
    <w:rsid w:val="005159BD"/>
    <w:rsid w:val="00515D30"/>
    <w:rsid w:val="00516A42"/>
    <w:rsid w:val="00516B35"/>
    <w:rsid w:val="00517B3E"/>
    <w:rsid w:val="00517D60"/>
    <w:rsid w:val="005205E9"/>
    <w:rsid w:val="00520932"/>
    <w:rsid w:val="00521054"/>
    <w:rsid w:val="00521392"/>
    <w:rsid w:val="005213AD"/>
    <w:rsid w:val="00521793"/>
    <w:rsid w:val="0052179B"/>
    <w:rsid w:val="00523090"/>
    <w:rsid w:val="005230DF"/>
    <w:rsid w:val="0052394B"/>
    <w:rsid w:val="00524620"/>
    <w:rsid w:val="005246CC"/>
    <w:rsid w:val="00524CC3"/>
    <w:rsid w:val="005258B1"/>
    <w:rsid w:val="005259CB"/>
    <w:rsid w:val="00525E4C"/>
    <w:rsid w:val="00526335"/>
    <w:rsid w:val="005265EC"/>
    <w:rsid w:val="00526894"/>
    <w:rsid w:val="005270DC"/>
    <w:rsid w:val="00527825"/>
    <w:rsid w:val="005278E6"/>
    <w:rsid w:val="005305ED"/>
    <w:rsid w:val="0053087D"/>
    <w:rsid w:val="00530B0B"/>
    <w:rsid w:val="00530E6E"/>
    <w:rsid w:val="005313A6"/>
    <w:rsid w:val="00531B34"/>
    <w:rsid w:val="00531EDB"/>
    <w:rsid w:val="00532A9B"/>
    <w:rsid w:val="005334F2"/>
    <w:rsid w:val="00533512"/>
    <w:rsid w:val="00533FC0"/>
    <w:rsid w:val="00534751"/>
    <w:rsid w:val="005354BE"/>
    <w:rsid w:val="005356CA"/>
    <w:rsid w:val="005357BC"/>
    <w:rsid w:val="00535A57"/>
    <w:rsid w:val="0053640D"/>
    <w:rsid w:val="00536CA6"/>
    <w:rsid w:val="00536F00"/>
    <w:rsid w:val="00537CDA"/>
    <w:rsid w:val="00537D64"/>
    <w:rsid w:val="00537E4A"/>
    <w:rsid w:val="00540BF0"/>
    <w:rsid w:val="00541B05"/>
    <w:rsid w:val="00542C93"/>
    <w:rsid w:val="00543AC7"/>
    <w:rsid w:val="00543B02"/>
    <w:rsid w:val="00544117"/>
    <w:rsid w:val="0054485C"/>
    <w:rsid w:val="00544ABA"/>
    <w:rsid w:val="00544FE5"/>
    <w:rsid w:val="005452FB"/>
    <w:rsid w:val="00545C93"/>
    <w:rsid w:val="00545DD4"/>
    <w:rsid w:val="00546005"/>
    <w:rsid w:val="0054689D"/>
    <w:rsid w:val="00546EF7"/>
    <w:rsid w:val="00547200"/>
    <w:rsid w:val="00547E89"/>
    <w:rsid w:val="0055027D"/>
    <w:rsid w:val="005507EE"/>
    <w:rsid w:val="00551882"/>
    <w:rsid w:val="005523C0"/>
    <w:rsid w:val="00552D46"/>
    <w:rsid w:val="00552E06"/>
    <w:rsid w:val="00553064"/>
    <w:rsid w:val="00553F01"/>
    <w:rsid w:val="00554423"/>
    <w:rsid w:val="005554C0"/>
    <w:rsid w:val="00556064"/>
    <w:rsid w:val="00556336"/>
    <w:rsid w:val="00556AEC"/>
    <w:rsid w:val="00556C8D"/>
    <w:rsid w:val="00556FF7"/>
    <w:rsid w:val="005570C1"/>
    <w:rsid w:val="005570D8"/>
    <w:rsid w:val="0055741F"/>
    <w:rsid w:val="00557F9C"/>
    <w:rsid w:val="0056028C"/>
    <w:rsid w:val="0056037E"/>
    <w:rsid w:val="005605EF"/>
    <w:rsid w:val="0056274F"/>
    <w:rsid w:val="00562A4C"/>
    <w:rsid w:val="00562CEA"/>
    <w:rsid w:val="00563071"/>
    <w:rsid w:val="00563BFB"/>
    <w:rsid w:val="005644F9"/>
    <w:rsid w:val="005644FD"/>
    <w:rsid w:val="0056462F"/>
    <w:rsid w:val="00564718"/>
    <w:rsid w:val="0056523B"/>
    <w:rsid w:val="005658E7"/>
    <w:rsid w:val="00565AA6"/>
    <w:rsid w:val="00565AAC"/>
    <w:rsid w:val="00565C1C"/>
    <w:rsid w:val="00565C63"/>
    <w:rsid w:val="00566EAB"/>
    <w:rsid w:val="00567B9B"/>
    <w:rsid w:val="005708BD"/>
    <w:rsid w:val="005709F9"/>
    <w:rsid w:val="00570B03"/>
    <w:rsid w:val="00570E61"/>
    <w:rsid w:val="00570F82"/>
    <w:rsid w:val="005712AB"/>
    <w:rsid w:val="00571A45"/>
    <w:rsid w:val="00572A15"/>
    <w:rsid w:val="00572DE5"/>
    <w:rsid w:val="005730E8"/>
    <w:rsid w:val="005738C3"/>
    <w:rsid w:val="0057393D"/>
    <w:rsid w:val="0057415A"/>
    <w:rsid w:val="00574266"/>
    <w:rsid w:val="005767EE"/>
    <w:rsid w:val="00576987"/>
    <w:rsid w:val="00577059"/>
    <w:rsid w:val="005772B7"/>
    <w:rsid w:val="00577CAB"/>
    <w:rsid w:val="00577CBE"/>
    <w:rsid w:val="00577E3A"/>
    <w:rsid w:val="00580DC2"/>
    <w:rsid w:val="00581F22"/>
    <w:rsid w:val="0058216D"/>
    <w:rsid w:val="0058234E"/>
    <w:rsid w:val="00582DF0"/>
    <w:rsid w:val="00583670"/>
    <w:rsid w:val="005847C2"/>
    <w:rsid w:val="005847F0"/>
    <w:rsid w:val="005849B2"/>
    <w:rsid w:val="00584B09"/>
    <w:rsid w:val="00584B96"/>
    <w:rsid w:val="00584D59"/>
    <w:rsid w:val="005853C0"/>
    <w:rsid w:val="00585446"/>
    <w:rsid w:val="00585725"/>
    <w:rsid w:val="00585A55"/>
    <w:rsid w:val="005862A0"/>
    <w:rsid w:val="0058666A"/>
    <w:rsid w:val="00587481"/>
    <w:rsid w:val="0058761E"/>
    <w:rsid w:val="0059096D"/>
    <w:rsid w:val="005910F5"/>
    <w:rsid w:val="005919F9"/>
    <w:rsid w:val="00591EF2"/>
    <w:rsid w:val="00592469"/>
    <w:rsid w:val="005925B4"/>
    <w:rsid w:val="00593248"/>
    <w:rsid w:val="00593896"/>
    <w:rsid w:val="00593F5D"/>
    <w:rsid w:val="00594AE1"/>
    <w:rsid w:val="00594B99"/>
    <w:rsid w:val="00594CD8"/>
    <w:rsid w:val="00594E6A"/>
    <w:rsid w:val="00594F04"/>
    <w:rsid w:val="005956F9"/>
    <w:rsid w:val="00595AAB"/>
    <w:rsid w:val="00595D5D"/>
    <w:rsid w:val="00595DEB"/>
    <w:rsid w:val="0059640D"/>
    <w:rsid w:val="00596973"/>
    <w:rsid w:val="005976E6"/>
    <w:rsid w:val="00597F18"/>
    <w:rsid w:val="005A0237"/>
    <w:rsid w:val="005A02D5"/>
    <w:rsid w:val="005A0343"/>
    <w:rsid w:val="005A093E"/>
    <w:rsid w:val="005A234D"/>
    <w:rsid w:val="005A2A81"/>
    <w:rsid w:val="005A3434"/>
    <w:rsid w:val="005A430C"/>
    <w:rsid w:val="005A5511"/>
    <w:rsid w:val="005A5869"/>
    <w:rsid w:val="005A68D3"/>
    <w:rsid w:val="005A6921"/>
    <w:rsid w:val="005A741E"/>
    <w:rsid w:val="005A7CDF"/>
    <w:rsid w:val="005A7D8F"/>
    <w:rsid w:val="005B0312"/>
    <w:rsid w:val="005B0E54"/>
    <w:rsid w:val="005B11E8"/>
    <w:rsid w:val="005B130B"/>
    <w:rsid w:val="005B17E8"/>
    <w:rsid w:val="005B2CA3"/>
    <w:rsid w:val="005B352E"/>
    <w:rsid w:val="005B385E"/>
    <w:rsid w:val="005B3920"/>
    <w:rsid w:val="005B3CB5"/>
    <w:rsid w:val="005B3EF0"/>
    <w:rsid w:val="005B488C"/>
    <w:rsid w:val="005B4948"/>
    <w:rsid w:val="005B4CBE"/>
    <w:rsid w:val="005B508C"/>
    <w:rsid w:val="005B55A0"/>
    <w:rsid w:val="005B5839"/>
    <w:rsid w:val="005B5C0C"/>
    <w:rsid w:val="005B5D51"/>
    <w:rsid w:val="005B69B2"/>
    <w:rsid w:val="005B69F6"/>
    <w:rsid w:val="005B6C63"/>
    <w:rsid w:val="005B7005"/>
    <w:rsid w:val="005B7497"/>
    <w:rsid w:val="005B7D35"/>
    <w:rsid w:val="005B7EE5"/>
    <w:rsid w:val="005C053D"/>
    <w:rsid w:val="005C09FD"/>
    <w:rsid w:val="005C0C40"/>
    <w:rsid w:val="005C0E32"/>
    <w:rsid w:val="005C0F7C"/>
    <w:rsid w:val="005C0FC9"/>
    <w:rsid w:val="005C1428"/>
    <w:rsid w:val="005C1C81"/>
    <w:rsid w:val="005C20DE"/>
    <w:rsid w:val="005C22A9"/>
    <w:rsid w:val="005C23A8"/>
    <w:rsid w:val="005C23D9"/>
    <w:rsid w:val="005C29E1"/>
    <w:rsid w:val="005C2F98"/>
    <w:rsid w:val="005C3F8A"/>
    <w:rsid w:val="005C4A01"/>
    <w:rsid w:val="005C4A51"/>
    <w:rsid w:val="005C4C15"/>
    <w:rsid w:val="005C4D56"/>
    <w:rsid w:val="005C4EA7"/>
    <w:rsid w:val="005C61BD"/>
    <w:rsid w:val="005C6413"/>
    <w:rsid w:val="005C691F"/>
    <w:rsid w:val="005C715E"/>
    <w:rsid w:val="005C7995"/>
    <w:rsid w:val="005C7B2F"/>
    <w:rsid w:val="005D04A5"/>
    <w:rsid w:val="005D11E1"/>
    <w:rsid w:val="005D2002"/>
    <w:rsid w:val="005D289A"/>
    <w:rsid w:val="005D3205"/>
    <w:rsid w:val="005D3E81"/>
    <w:rsid w:val="005D40EB"/>
    <w:rsid w:val="005D47E4"/>
    <w:rsid w:val="005D49D3"/>
    <w:rsid w:val="005D4D2D"/>
    <w:rsid w:val="005D5368"/>
    <w:rsid w:val="005D54E9"/>
    <w:rsid w:val="005D5D13"/>
    <w:rsid w:val="005D64DA"/>
    <w:rsid w:val="005D65B7"/>
    <w:rsid w:val="005D6B2C"/>
    <w:rsid w:val="005D6BD6"/>
    <w:rsid w:val="005D76CF"/>
    <w:rsid w:val="005D78EC"/>
    <w:rsid w:val="005D7E2B"/>
    <w:rsid w:val="005E04C3"/>
    <w:rsid w:val="005E0CF3"/>
    <w:rsid w:val="005E1163"/>
    <w:rsid w:val="005E1936"/>
    <w:rsid w:val="005E21D6"/>
    <w:rsid w:val="005E2574"/>
    <w:rsid w:val="005E2717"/>
    <w:rsid w:val="005E2B81"/>
    <w:rsid w:val="005E3627"/>
    <w:rsid w:val="005E365C"/>
    <w:rsid w:val="005E36A9"/>
    <w:rsid w:val="005E3987"/>
    <w:rsid w:val="005E4244"/>
    <w:rsid w:val="005E4EC4"/>
    <w:rsid w:val="005E51A3"/>
    <w:rsid w:val="005E5327"/>
    <w:rsid w:val="005E5357"/>
    <w:rsid w:val="005E55AD"/>
    <w:rsid w:val="005E5930"/>
    <w:rsid w:val="005E5B7F"/>
    <w:rsid w:val="005E60EA"/>
    <w:rsid w:val="005E628F"/>
    <w:rsid w:val="005E748A"/>
    <w:rsid w:val="005E7B6C"/>
    <w:rsid w:val="005F0E86"/>
    <w:rsid w:val="005F11A6"/>
    <w:rsid w:val="005F1267"/>
    <w:rsid w:val="005F1654"/>
    <w:rsid w:val="005F202E"/>
    <w:rsid w:val="005F2BDD"/>
    <w:rsid w:val="005F33F0"/>
    <w:rsid w:val="005F38E4"/>
    <w:rsid w:val="005F3D0C"/>
    <w:rsid w:val="005F4332"/>
    <w:rsid w:val="005F48E4"/>
    <w:rsid w:val="005F497A"/>
    <w:rsid w:val="005F4B97"/>
    <w:rsid w:val="005F4CD1"/>
    <w:rsid w:val="005F539A"/>
    <w:rsid w:val="005F6755"/>
    <w:rsid w:val="005F710F"/>
    <w:rsid w:val="005F79E0"/>
    <w:rsid w:val="006004AF"/>
    <w:rsid w:val="006029AB"/>
    <w:rsid w:val="00602A53"/>
    <w:rsid w:val="00602AD1"/>
    <w:rsid w:val="00603111"/>
    <w:rsid w:val="00603CCB"/>
    <w:rsid w:val="0060458C"/>
    <w:rsid w:val="00605105"/>
    <w:rsid w:val="00605578"/>
    <w:rsid w:val="0060558D"/>
    <w:rsid w:val="00605964"/>
    <w:rsid w:val="00605DDA"/>
    <w:rsid w:val="006065CA"/>
    <w:rsid w:val="00606BB4"/>
    <w:rsid w:val="00606C81"/>
    <w:rsid w:val="00607480"/>
    <w:rsid w:val="006074B6"/>
    <w:rsid w:val="00607870"/>
    <w:rsid w:val="00610118"/>
    <w:rsid w:val="006102D2"/>
    <w:rsid w:val="006106E0"/>
    <w:rsid w:val="00610896"/>
    <w:rsid w:val="006109A7"/>
    <w:rsid w:val="00610C88"/>
    <w:rsid w:val="0061108C"/>
    <w:rsid w:val="00612103"/>
    <w:rsid w:val="00612490"/>
    <w:rsid w:val="0061303E"/>
    <w:rsid w:val="006130A8"/>
    <w:rsid w:val="00613F4C"/>
    <w:rsid w:val="00614037"/>
    <w:rsid w:val="006144C2"/>
    <w:rsid w:val="00614507"/>
    <w:rsid w:val="0061468B"/>
    <w:rsid w:val="0061511D"/>
    <w:rsid w:val="006153F5"/>
    <w:rsid w:val="0061545F"/>
    <w:rsid w:val="00615860"/>
    <w:rsid w:val="00615D79"/>
    <w:rsid w:val="006160F6"/>
    <w:rsid w:val="00616955"/>
    <w:rsid w:val="00616D23"/>
    <w:rsid w:val="0061703C"/>
    <w:rsid w:val="00617D6B"/>
    <w:rsid w:val="00620001"/>
    <w:rsid w:val="006201F5"/>
    <w:rsid w:val="00620441"/>
    <w:rsid w:val="00620501"/>
    <w:rsid w:val="00620DFD"/>
    <w:rsid w:val="00620F56"/>
    <w:rsid w:val="00620FE6"/>
    <w:rsid w:val="0062120F"/>
    <w:rsid w:val="00621B6A"/>
    <w:rsid w:val="006221CA"/>
    <w:rsid w:val="00622884"/>
    <w:rsid w:val="00622B17"/>
    <w:rsid w:val="00622D37"/>
    <w:rsid w:val="00622D4D"/>
    <w:rsid w:val="006240E0"/>
    <w:rsid w:val="00625517"/>
    <w:rsid w:val="00625739"/>
    <w:rsid w:val="0062588F"/>
    <w:rsid w:val="00626346"/>
    <w:rsid w:val="0062686D"/>
    <w:rsid w:val="00626B08"/>
    <w:rsid w:val="00626B1B"/>
    <w:rsid w:val="00626D27"/>
    <w:rsid w:val="00627337"/>
    <w:rsid w:val="00630A50"/>
    <w:rsid w:val="00630D14"/>
    <w:rsid w:val="00630E04"/>
    <w:rsid w:val="00630E5F"/>
    <w:rsid w:val="006312A3"/>
    <w:rsid w:val="006316CB"/>
    <w:rsid w:val="006319FF"/>
    <w:rsid w:val="00631A18"/>
    <w:rsid w:val="00632953"/>
    <w:rsid w:val="00633FA0"/>
    <w:rsid w:val="00634097"/>
    <w:rsid w:val="006343E5"/>
    <w:rsid w:val="006346E8"/>
    <w:rsid w:val="00634CBC"/>
    <w:rsid w:val="006351D3"/>
    <w:rsid w:val="0063524F"/>
    <w:rsid w:val="006356FF"/>
    <w:rsid w:val="00635A3F"/>
    <w:rsid w:val="00636C4A"/>
    <w:rsid w:val="00637B9B"/>
    <w:rsid w:val="006401BD"/>
    <w:rsid w:val="00640278"/>
    <w:rsid w:val="0064042F"/>
    <w:rsid w:val="00640867"/>
    <w:rsid w:val="006409FE"/>
    <w:rsid w:val="00640A0E"/>
    <w:rsid w:val="00640B2C"/>
    <w:rsid w:val="00640D53"/>
    <w:rsid w:val="00641147"/>
    <w:rsid w:val="00641B8D"/>
    <w:rsid w:val="00642218"/>
    <w:rsid w:val="006429FF"/>
    <w:rsid w:val="00643121"/>
    <w:rsid w:val="0064336F"/>
    <w:rsid w:val="00643C7D"/>
    <w:rsid w:val="00643FE9"/>
    <w:rsid w:val="00643FFA"/>
    <w:rsid w:val="0064485A"/>
    <w:rsid w:val="006454A9"/>
    <w:rsid w:val="00646083"/>
    <w:rsid w:val="006468D6"/>
    <w:rsid w:val="00647706"/>
    <w:rsid w:val="00647B8B"/>
    <w:rsid w:val="006501AB"/>
    <w:rsid w:val="00650732"/>
    <w:rsid w:val="0065160F"/>
    <w:rsid w:val="00651A2F"/>
    <w:rsid w:val="006525BC"/>
    <w:rsid w:val="00652F42"/>
    <w:rsid w:val="00652FC1"/>
    <w:rsid w:val="00653197"/>
    <w:rsid w:val="0065325D"/>
    <w:rsid w:val="00654918"/>
    <w:rsid w:val="00654A8E"/>
    <w:rsid w:val="00654E60"/>
    <w:rsid w:val="00654FB6"/>
    <w:rsid w:val="00657377"/>
    <w:rsid w:val="00657DDF"/>
    <w:rsid w:val="006600B0"/>
    <w:rsid w:val="006602E8"/>
    <w:rsid w:val="006607C7"/>
    <w:rsid w:val="00660AD4"/>
    <w:rsid w:val="006612AC"/>
    <w:rsid w:val="006612F1"/>
    <w:rsid w:val="00661713"/>
    <w:rsid w:val="0066183B"/>
    <w:rsid w:val="006618F5"/>
    <w:rsid w:val="00661FEA"/>
    <w:rsid w:val="006623B3"/>
    <w:rsid w:val="00662437"/>
    <w:rsid w:val="006632BD"/>
    <w:rsid w:val="00663398"/>
    <w:rsid w:val="0066376A"/>
    <w:rsid w:val="00663862"/>
    <w:rsid w:val="00663BB5"/>
    <w:rsid w:val="00663D77"/>
    <w:rsid w:val="00663E2E"/>
    <w:rsid w:val="006641C6"/>
    <w:rsid w:val="00664961"/>
    <w:rsid w:val="00664BD6"/>
    <w:rsid w:val="006659CA"/>
    <w:rsid w:val="006661B3"/>
    <w:rsid w:val="00666920"/>
    <w:rsid w:val="00666CBD"/>
    <w:rsid w:val="00667AEA"/>
    <w:rsid w:val="00670085"/>
    <w:rsid w:val="00670296"/>
    <w:rsid w:val="00670CAA"/>
    <w:rsid w:val="00671F05"/>
    <w:rsid w:val="00672101"/>
    <w:rsid w:val="00672575"/>
    <w:rsid w:val="006730C1"/>
    <w:rsid w:val="00673102"/>
    <w:rsid w:val="00673267"/>
    <w:rsid w:val="006738D0"/>
    <w:rsid w:val="006741C6"/>
    <w:rsid w:val="00674795"/>
    <w:rsid w:val="00674F7B"/>
    <w:rsid w:val="00675104"/>
    <w:rsid w:val="006752A3"/>
    <w:rsid w:val="0067548D"/>
    <w:rsid w:val="00676720"/>
    <w:rsid w:val="00676739"/>
    <w:rsid w:val="00677B4A"/>
    <w:rsid w:val="00680114"/>
    <w:rsid w:val="00680905"/>
    <w:rsid w:val="00680AEB"/>
    <w:rsid w:val="00680F7B"/>
    <w:rsid w:val="00681522"/>
    <w:rsid w:val="006818C3"/>
    <w:rsid w:val="00681A8D"/>
    <w:rsid w:val="006825EA"/>
    <w:rsid w:val="00683889"/>
    <w:rsid w:val="00683DE5"/>
    <w:rsid w:val="00684291"/>
    <w:rsid w:val="00684487"/>
    <w:rsid w:val="006844EB"/>
    <w:rsid w:val="00684731"/>
    <w:rsid w:val="00684B3E"/>
    <w:rsid w:val="00684CD5"/>
    <w:rsid w:val="00685B9A"/>
    <w:rsid w:val="00685FCF"/>
    <w:rsid w:val="00686FE1"/>
    <w:rsid w:val="006878FA"/>
    <w:rsid w:val="00687C9C"/>
    <w:rsid w:val="00690E54"/>
    <w:rsid w:val="00691491"/>
    <w:rsid w:val="00691BE7"/>
    <w:rsid w:val="00691F9B"/>
    <w:rsid w:val="00692A27"/>
    <w:rsid w:val="00692B10"/>
    <w:rsid w:val="00692EDA"/>
    <w:rsid w:val="00693001"/>
    <w:rsid w:val="0069302F"/>
    <w:rsid w:val="006930F9"/>
    <w:rsid w:val="00693446"/>
    <w:rsid w:val="0069435C"/>
    <w:rsid w:val="00694776"/>
    <w:rsid w:val="00694F32"/>
    <w:rsid w:val="00695827"/>
    <w:rsid w:val="006958F4"/>
    <w:rsid w:val="00696743"/>
    <w:rsid w:val="00697F3B"/>
    <w:rsid w:val="00697FF7"/>
    <w:rsid w:val="006A0819"/>
    <w:rsid w:val="006A1E94"/>
    <w:rsid w:val="006A214C"/>
    <w:rsid w:val="006A2F4A"/>
    <w:rsid w:val="006A2FE9"/>
    <w:rsid w:val="006A360A"/>
    <w:rsid w:val="006A3A3E"/>
    <w:rsid w:val="006A3AB8"/>
    <w:rsid w:val="006A4086"/>
    <w:rsid w:val="006A40B8"/>
    <w:rsid w:val="006A42FA"/>
    <w:rsid w:val="006A5342"/>
    <w:rsid w:val="006A553A"/>
    <w:rsid w:val="006A7178"/>
    <w:rsid w:val="006A71B1"/>
    <w:rsid w:val="006A779A"/>
    <w:rsid w:val="006B03A6"/>
    <w:rsid w:val="006B05CD"/>
    <w:rsid w:val="006B0C76"/>
    <w:rsid w:val="006B0F60"/>
    <w:rsid w:val="006B1923"/>
    <w:rsid w:val="006B2802"/>
    <w:rsid w:val="006B28DF"/>
    <w:rsid w:val="006B2C73"/>
    <w:rsid w:val="006B3934"/>
    <w:rsid w:val="006B3D18"/>
    <w:rsid w:val="006B3F5C"/>
    <w:rsid w:val="006B3F88"/>
    <w:rsid w:val="006B41D1"/>
    <w:rsid w:val="006B5C73"/>
    <w:rsid w:val="006B5CC0"/>
    <w:rsid w:val="006B65C6"/>
    <w:rsid w:val="006B69B7"/>
    <w:rsid w:val="006B6CC7"/>
    <w:rsid w:val="006B71F0"/>
    <w:rsid w:val="006B72D4"/>
    <w:rsid w:val="006C05B8"/>
    <w:rsid w:val="006C075A"/>
    <w:rsid w:val="006C0761"/>
    <w:rsid w:val="006C1060"/>
    <w:rsid w:val="006C169F"/>
    <w:rsid w:val="006C1CFD"/>
    <w:rsid w:val="006C2001"/>
    <w:rsid w:val="006C27C7"/>
    <w:rsid w:val="006C2A00"/>
    <w:rsid w:val="006C3F59"/>
    <w:rsid w:val="006C4551"/>
    <w:rsid w:val="006C5A0F"/>
    <w:rsid w:val="006C5DBE"/>
    <w:rsid w:val="006C5F5C"/>
    <w:rsid w:val="006C66C0"/>
    <w:rsid w:val="006C71F3"/>
    <w:rsid w:val="006C760B"/>
    <w:rsid w:val="006C7AFC"/>
    <w:rsid w:val="006C7BAD"/>
    <w:rsid w:val="006D00DC"/>
    <w:rsid w:val="006D2489"/>
    <w:rsid w:val="006D26ED"/>
    <w:rsid w:val="006D2748"/>
    <w:rsid w:val="006D2806"/>
    <w:rsid w:val="006D29E4"/>
    <w:rsid w:val="006D2A2F"/>
    <w:rsid w:val="006D37B3"/>
    <w:rsid w:val="006D3D11"/>
    <w:rsid w:val="006D4A52"/>
    <w:rsid w:val="006D4B19"/>
    <w:rsid w:val="006D4C2F"/>
    <w:rsid w:val="006D4D58"/>
    <w:rsid w:val="006D4DFD"/>
    <w:rsid w:val="006D60F0"/>
    <w:rsid w:val="006D64AA"/>
    <w:rsid w:val="006D7256"/>
    <w:rsid w:val="006D74DA"/>
    <w:rsid w:val="006D753F"/>
    <w:rsid w:val="006D7A53"/>
    <w:rsid w:val="006E009D"/>
    <w:rsid w:val="006E02BF"/>
    <w:rsid w:val="006E07B5"/>
    <w:rsid w:val="006E0ACC"/>
    <w:rsid w:val="006E10AB"/>
    <w:rsid w:val="006E1657"/>
    <w:rsid w:val="006E1790"/>
    <w:rsid w:val="006E1AC9"/>
    <w:rsid w:val="006E1DF3"/>
    <w:rsid w:val="006E1EBD"/>
    <w:rsid w:val="006E22F1"/>
    <w:rsid w:val="006E2815"/>
    <w:rsid w:val="006E2AB6"/>
    <w:rsid w:val="006E2FF2"/>
    <w:rsid w:val="006E3575"/>
    <w:rsid w:val="006E37A6"/>
    <w:rsid w:val="006E3AFD"/>
    <w:rsid w:val="006E410A"/>
    <w:rsid w:val="006E5417"/>
    <w:rsid w:val="006E599F"/>
    <w:rsid w:val="006E618C"/>
    <w:rsid w:val="006E6537"/>
    <w:rsid w:val="006E67D0"/>
    <w:rsid w:val="006E77F8"/>
    <w:rsid w:val="006F08DF"/>
    <w:rsid w:val="006F0ABC"/>
    <w:rsid w:val="006F0BA1"/>
    <w:rsid w:val="006F1423"/>
    <w:rsid w:val="006F164F"/>
    <w:rsid w:val="006F1B91"/>
    <w:rsid w:val="006F20D5"/>
    <w:rsid w:val="006F229A"/>
    <w:rsid w:val="006F2764"/>
    <w:rsid w:val="006F2E8F"/>
    <w:rsid w:val="006F346B"/>
    <w:rsid w:val="006F3C45"/>
    <w:rsid w:val="006F4209"/>
    <w:rsid w:val="006F4C41"/>
    <w:rsid w:val="006F6672"/>
    <w:rsid w:val="006F69B5"/>
    <w:rsid w:val="006F6CF9"/>
    <w:rsid w:val="006F7813"/>
    <w:rsid w:val="006F79D7"/>
    <w:rsid w:val="006F7D74"/>
    <w:rsid w:val="0070038C"/>
    <w:rsid w:val="00701438"/>
    <w:rsid w:val="00701C8C"/>
    <w:rsid w:val="0070205C"/>
    <w:rsid w:val="00704F55"/>
    <w:rsid w:val="007050B8"/>
    <w:rsid w:val="00705903"/>
    <w:rsid w:val="00705CAF"/>
    <w:rsid w:val="00706615"/>
    <w:rsid w:val="00706DD2"/>
    <w:rsid w:val="00706E66"/>
    <w:rsid w:val="0070757E"/>
    <w:rsid w:val="0070785F"/>
    <w:rsid w:val="00707AA3"/>
    <w:rsid w:val="00707EFC"/>
    <w:rsid w:val="0071043F"/>
    <w:rsid w:val="00710D43"/>
    <w:rsid w:val="007115D4"/>
    <w:rsid w:val="007117D3"/>
    <w:rsid w:val="0071199D"/>
    <w:rsid w:val="00711B59"/>
    <w:rsid w:val="00712077"/>
    <w:rsid w:val="00712114"/>
    <w:rsid w:val="00712420"/>
    <w:rsid w:val="00712F92"/>
    <w:rsid w:val="007145CD"/>
    <w:rsid w:val="00715058"/>
    <w:rsid w:val="00715BC8"/>
    <w:rsid w:val="00715CBF"/>
    <w:rsid w:val="0071605E"/>
    <w:rsid w:val="00717007"/>
    <w:rsid w:val="00717605"/>
    <w:rsid w:val="0071789E"/>
    <w:rsid w:val="00720508"/>
    <w:rsid w:val="0072182C"/>
    <w:rsid w:val="00721D05"/>
    <w:rsid w:val="00722118"/>
    <w:rsid w:val="00722247"/>
    <w:rsid w:val="00723D11"/>
    <w:rsid w:val="0072413B"/>
    <w:rsid w:val="00725A93"/>
    <w:rsid w:val="00726988"/>
    <w:rsid w:val="00726B3B"/>
    <w:rsid w:val="00726D99"/>
    <w:rsid w:val="00726EFF"/>
    <w:rsid w:val="0072712D"/>
    <w:rsid w:val="00727A1E"/>
    <w:rsid w:val="0073009B"/>
    <w:rsid w:val="007305E7"/>
    <w:rsid w:val="00730778"/>
    <w:rsid w:val="00730D51"/>
    <w:rsid w:val="0073114E"/>
    <w:rsid w:val="007318D1"/>
    <w:rsid w:val="00731AF3"/>
    <w:rsid w:val="00731EEC"/>
    <w:rsid w:val="007326E9"/>
    <w:rsid w:val="00732726"/>
    <w:rsid w:val="00732889"/>
    <w:rsid w:val="00732AD9"/>
    <w:rsid w:val="00732C1D"/>
    <w:rsid w:val="00734D61"/>
    <w:rsid w:val="00734EBF"/>
    <w:rsid w:val="0073575B"/>
    <w:rsid w:val="00735FCC"/>
    <w:rsid w:val="007362C0"/>
    <w:rsid w:val="0073647E"/>
    <w:rsid w:val="00736FFB"/>
    <w:rsid w:val="0073700A"/>
    <w:rsid w:val="007374A9"/>
    <w:rsid w:val="00740B14"/>
    <w:rsid w:val="00740DF7"/>
    <w:rsid w:val="00741BBA"/>
    <w:rsid w:val="0074249E"/>
    <w:rsid w:val="0074263C"/>
    <w:rsid w:val="007428E8"/>
    <w:rsid w:val="00743888"/>
    <w:rsid w:val="00744126"/>
    <w:rsid w:val="00744A76"/>
    <w:rsid w:val="00744BFE"/>
    <w:rsid w:val="00744C4D"/>
    <w:rsid w:val="00744D6D"/>
    <w:rsid w:val="00745463"/>
    <w:rsid w:val="00745D3F"/>
    <w:rsid w:val="00745DED"/>
    <w:rsid w:val="00745E2C"/>
    <w:rsid w:val="00746642"/>
    <w:rsid w:val="00747CB1"/>
    <w:rsid w:val="00747EAB"/>
    <w:rsid w:val="00750289"/>
    <w:rsid w:val="00750DA3"/>
    <w:rsid w:val="00750FFB"/>
    <w:rsid w:val="007515AE"/>
    <w:rsid w:val="00752046"/>
    <w:rsid w:val="00752670"/>
    <w:rsid w:val="007526F4"/>
    <w:rsid w:val="007530A5"/>
    <w:rsid w:val="007537A6"/>
    <w:rsid w:val="00754154"/>
    <w:rsid w:val="0075481C"/>
    <w:rsid w:val="007549BA"/>
    <w:rsid w:val="00754F76"/>
    <w:rsid w:val="007550A7"/>
    <w:rsid w:val="0075536D"/>
    <w:rsid w:val="00755410"/>
    <w:rsid w:val="007555F4"/>
    <w:rsid w:val="007563DC"/>
    <w:rsid w:val="00756560"/>
    <w:rsid w:val="00757D30"/>
    <w:rsid w:val="0076004B"/>
    <w:rsid w:val="00760A78"/>
    <w:rsid w:val="00760BBD"/>
    <w:rsid w:val="00760E93"/>
    <w:rsid w:val="0076159A"/>
    <w:rsid w:val="0076192C"/>
    <w:rsid w:val="00761E7B"/>
    <w:rsid w:val="00761F11"/>
    <w:rsid w:val="00762617"/>
    <w:rsid w:val="00762E63"/>
    <w:rsid w:val="007635D7"/>
    <w:rsid w:val="007635FD"/>
    <w:rsid w:val="0076379C"/>
    <w:rsid w:val="007639AE"/>
    <w:rsid w:val="0076495C"/>
    <w:rsid w:val="00765080"/>
    <w:rsid w:val="00765240"/>
    <w:rsid w:val="00765415"/>
    <w:rsid w:val="0076556D"/>
    <w:rsid w:val="0076609A"/>
    <w:rsid w:val="007669C8"/>
    <w:rsid w:val="007700A3"/>
    <w:rsid w:val="00770B54"/>
    <w:rsid w:val="00771528"/>
    <w:rsid w:val="00771609"/>
    <w:rsid w:val="00771778"/>
    <w:rsid w:val="00772590"/>
    <w:rsid w:val="007725C1"/>
    <w:rsid w:val="007734A5"/>
    <w:rsid w:val="007735CC"/>
    <w:rsid w:val="00773678"/>
    <w:rsid w:val="00773CE0"/>
    <w:rsid w:val="00773D96"/>
    <w:rsid w:val="00774530"/>
    <w:rsid w:val="00774850"/>
    <w:rsid w:val="007748BF"/>
    <w:rsid w:val="00774A0C"/>
    <w:rsid w:val="00774AC5"/>
    <w:rsid w:val="00774E7B"/>
    <w:rsid w:val="00774F33"/>
    <w:rsid w:val="007756E6"/>
    <w:rsid w:val="0077582B"/>
    <w:rsid w:val="0077589F"/>
    <w:rsid w:val="007764F0"/>
    <w:rsid w:val="007765F0"/>
    <w:rsid w:val="00776B79"/>
    <w:rsid w:val="00776CE7"/>
    <w:rsid w:val="00777822"/>
    <w:rsid w:val="00777A47"/>
    <w:rsid w:val="00780003"/>
    <w:rsid w:val="0078051E"/>
    <w:rsid w:val="0078117D"/>
    <w:rsid w:val="00781467"/>
    <w:rsid w:val="00781C67"/>
    <w:rsid w:val="00781FEF"/>
    <w:rsid w:val="007823D7"/>
    <w:rsid w:val="007828F7"/>
    <w:rsid w:val="00782EE0"/>
    <w:rsid w:val="007832B3"/>
    <w:rsid w:val="00783C74"/>
    <w:rsid w:val="007842E6"/>
    <w:rsid w:val="00784937"/>
    <w:rsid w:val="007850B3"/>
    <w:rsid w:val="007850C2"/>
    <w:rsid w:val="007850FC"/>
    <w:rsid w:val="00786082"/>
    <w:rsid w:val="00786094"/>
    <w:rsid w:val="00786F62"/>
    <w:rsid w:val="007873B1"/>
    <w:rsid w:val="007901F7"/>
    <w:rsid w:val="00790263"/>
    <w:rsid w:val="00791C34"/>
    <w:rsid w:val="0079271A"/>
    <w:rsid w:val="007928E4"/>
    <w:rsid w:val="00793055"/>
    <w:rsid w:val="00793976"/>
    <w:rsid w:val="00793A88"/>
    <w:rsid w:val="00794346"/>
    <w:rsid w:val="00794377"/>
    <w:rsid w:val="00794483"/>
    <w:rsid w:val="00794CF2"/>
    <w:rsid w:val="00794D15"/>
    <w:rsid w:val="00795147"/>
    <w:rsid w:val="00795995"/>
    <w:rsid w:val="007959DB"/>
    <w:rsid w:val="0079617B"/>
    <w:rsid w:val="007962CB"/>
    <w:rsid w:val="007963DB"/>
    <w:rsid w:val="00796BC0"/>
    <w:rsid w:val="00796FE6"/>
    <w:rsid w:val="00797DA6"/>
    <w:rsid w:val="00797F3C"/>
    <w:rsid w:val="007A0037"/>
    <w:rsid w:val="007A0983"/>
    <w:rsid w:val="007A0B93"/>
    <w:rsid w:val="007A0BFD"/>
    <w:rsid w:val="007A1723"/>
    <w:rsid w:val="007A1963"/>
    <w:rsid w:val="007A1E12"/>
    <w:rsid w:val="007A1FB6"/>
    <w:rsid w:val="007A27CC"/>
    <w:rsid w:val="007A2C69"/>
    <w:rsid w:val="007A2D32"/>
    <w:rsid w:val="007A3727"/>
    <w:rsid w:val="007A3969"/>
    <w:rsid w:val="007A3B88"/>
    <w:rsid w:val="007A3EC3"/>
    <w:rsid w:val="007A50B1"/>
    <w:rsid w:val="007A5728"/>
    <w:rsid w:val="007A5F7B"/>
    <w:rsid w:val="007A63B2"/>
    <w:rsid w:val="007A67FD"/>
    <w:rsid w:val="007A738C"/>
    <w:rsid w:val="007A75CC"/>
    <w:rsid w:val="007A79D9"/>
    <w:rsid w:val="007B1533"/>
    <w:rsid w:val="007B1F6F"/>
    <w:rsid w:val="007B3892"/>
    <w:rsid w:val="007B430B"/>
    <w:rsid w:val="007B4708"/>
    <w:rsid w:val="007B48EA"/>
    <w:rsid w:val="007B4EE2"/>
    <w:rsid w:val="007B5E08"/>
    <w:rsid w:val="007B6ABC"/>
    <w:rsid w:val="007B6B18"/>
    <w:rsid w:val="007B6DEB"/>
    <w:rsid w:val="007B6F32"/>
    <w:rsid w:val="007B734C"/>
    <w:rsid w:val="007B7589"/>
    <w:rsid w:val="007B7959"/>
    <w:rsid w:val="007C0405"/>
    <w:rsid w:val="007C0F0E"/>
    <w:rsid w:val="007C132E"/>
    <w:rsid w:val="007C1602"/>
    <w:rsid w:val="007C1A42"/>
    <w:rsid w:val="007C1FD2"/>
    <w:rsid w:val="007C2F09"/>
    <w:rsid w:val="007C31D4"/>
    <w:rsid w:val="007C3B34"/>
    <w:rsid w:val="007C3E2C"/>
    <w:rsid w:val="007C46B3"/>
    <w:rsid w:val="007C5212"/>
    <w:rsid w:val="007C5308"/>
    <w:rsid w:val="007C54C5"/>
    <w:rsid w:val="007C58A8"/>
    <w:rsid w:val="007C60B9"/>
    <w:rsid w:val="007C6107"/>
    <w:rsid w:val="007C634F"/>
    <w:rsid w:val="007C7155"/>
    <w:rsid w:val="007C796E"/>
    <w:rsid w:val="007C7D12"/>
    <w:rsid w:val="007C7E87"/>
    <w:rsid w:val="007D0153"/>
    <w:rsid w:val="007D0254"/>
    <w:rsid w:val="007D057F"/>
    <w:rsid w:val="007D0A24"/>
    <w:rsid w:val="007D162D"/>
    <w:rsid w:val="007D1976"/>
    <w:rsid w:val="007D2585"/>
    <w:rsid w:val="007D2B54"/>
    <w:rsid w:val="007D347A"/>
    <w:rsid w:val="007D36C8"/>
    <w:rsid w:val="007D37BD"/>
    <w:rsid w:val="007D3888"/>
    <w:rsid w:val="007D449E"/>
    <w:rsid w:val="007D47CB"/>
    <w:rsid w:val="007D4B0C"/>
    <w:rsid w:val="007D4F53"/>
    <w:rsid w:val="007D5264"/>
    <w:rsid w:val="007D58F8"/>
    <w:rsid w:val="007D5A2F"/>
    <w:rsid w:val="007D5C8C"/>
    <w:rsid w:val="007D6C78"/>
    <w:rsid w:val="007D7083"/>
    <w:rsid w:val="007D7145"/>
    <w:rsid w:val="007E0405"/>
    <w:rsid w:val="007E070E"/>
    <w:rsid w:val="007E09C9"/>
    <w:rsid w:val="007E0B66"/>
    <w:rsid w:val="007E10C4"/>
    <w:rsid w:val="007E1512"/>
    <w:rsid w:val="007E1591"/>
    <w:rsid w:val="007E1D02"/>
    <w:rsid w:val="007E1DC0"/>
    <w:rsid w:val="007E24BF"/>
    <w:rsid w:val="007E27E1"/>
    <w:rsid w:val="007E2E3B"/>
    <w:rsid w:val="007E301E"/>
    <w:rsid w:val="007E33C6"/>
    <w:rsid w:val="007E33CD"/>
    <w:rsid w:val="007E37EE"/>
    <w:rsid w:val="007E434D"/>
    <w:rsid w:val="007E45F0"/>
    <w:rsid w:val="007E4CE3"/>
    <w:rsid w:val="007E4E1A"/>
    <w:rsid w:val="007E5925"/>
    <w:rsid w:val="007E5BB5"/>
    <w:rsid w:val="007E60E4"/>
    <w:rsid w:val="007E6426"/>
    <w:rsid w:val="007F0846"/>
    <w:rsid w:val="007F09C0"/>
    <w:rsid w:val="007F1B76"/>
    <w:rsid w:val="007F1CC2"/>
    <w:rsid w:val="007F1E9E"/>
    <w:rsid w:val="007F21AF"/>
    <w:rsid w:val="007F28BD"/>
    <w:rsid w:val="007F2CB1"/>
    <w:rsid w:val="007F34AE"/>
    <w:rsid w:val="007F38F3"/>
    <w:rsid w:val="007F4264"/>
    <w:rsid w:val="007F42B7"/>
    <w:rsid w:val="007F4437"/>
    <w:rsid w:val="007F4985"/>
    <w:rsid w:val="007F4FB5"/>
    <w:rsid w:val="007F59D7"/>
    <w:rsid w:val="007F5A66"/>
    <w:rsid w:val="007F5CB7"/>
    <w:rsid w:val="007F5D52"/>
    <w:rsid w:val="007F5E36"/>
    <w:rsid w:val="007F6998"/>
    <w:rsid w:val="007F6BBB"/>
    <w:rsid w:val="007F6EFD"/>
    <w:rsid w:val="007F7651"/>
    <w:rsid w:val="008000B1"/>
    <w:rsid w:val="008001EB"/>
    <w:rsid w:val="00800789"/>
    <w:rsid w:val="00800EAE"/>
    <w:rsid w:val="00801480"/>
    <w:rsid w:val="00801C19"/>
    <w:rsid w:val="00802878"/>
    <w:rsid w:val="00802931"/>
    <w:rsid w:val="0080314C"/>
    <w:rsid w:val="008033FF"/>
    <w:rsid w:val="00805300"/>
    <w:rsid w:val="00805943"/>
    <w:rsid w:val="00805A3F"/>
    <w:rsid w:val="00805B05"/>
    <w:rsid w:val="00806094"/>
    <w:rsid w:val="00806355"/>
    <w:rsid w:val="00806533"/>
    <w:rsid w:val="0080681C"/>
    <w:rsid w:val="00806A13"/>
    <w:rsid w:val="00806D3D"/>
    <w:rsid w:val="00806E70"/>
    <w:rsid w:val="008073EB"/>
    <w:rsid w:val="0080754C"/>
    <w:rsid w:val="0080762F"/>
    <w:rsid w:val="00807F33"/>
    <w:rsid w:val="00810C1A"/>
    <w:rsid w:val="00810C72"/>
    <w:rsid w:val="008110EC"/>
    <w:rsid w:val="008125F8"/>
    <w:rsid w:val="00812B81"/>
    <w:rsid w:val="00812C6C"/>
    <w:rsid w:val="00813366"/>
    <w:rsid w:val="00814A85"/>
    <w:rsid w:val="00814D2D"/>
    <w:rsid w:val="00814E88"/>
    <w:rsid w:val="00814EBE"/>
    <w:rsid w:val="00814F4A"/>
    <w:rsid w:val="00815614"/>
    <w:rsid w:val="00815866"/>
    <w:rsid w:val="00815D82"/>
    <w:rsid w:val="00816C4F"/>
    <w:rsid w:val="00820484"/>
    <w:rsid w:val="008207DD"/>
    <w:rsid w:val="00820D23"/>
    <w:rsid w:val="008214DE"/>
    <w:rsid w:val="00821B4A"/>
    <w:rsid w:val="008220A4"/>
    <w:rsid w:val="00822585"/>
    <w:rsid w:val="00822B10"/>
    <w:rsid w:val="00822C7D"/>
    <w:rsid w:val="00822DC6"/>
    <w:rsid w:val="008237F7"/>
    <w:rsid w:val="008239F2"/>
    <w:rsid w:val="00823D48"/>
    <w:rsid w:val="008247B1"/>
    <w:rsid w:val="0082491A"/>
    <w:rsid w:val="00824C85"/>
    <w:rsid w:val="00825D61"/>
    <w:rsid w:val="00825FD1"/>
    <w:rsid w:val="00826357"/>
    <w:rsid w:val="008265BC"/>
    <w:rsid w:val="008265D5"/>
    <w:rsid w:val="008265E3"/>
    <w:rsid w:val="00826678"/>
    <w:rsid w:val="0082719E"/>
    <w:rsid w:val="00827E3F"/>
    <w:rsid w:val="00830045"/>
    <w:rsid w:val="00830686"/>
    <w:rsid w:val="00830A0F"/>
    <w:rsid w:val="0083100A"/>
    <w:rsid w:val="00832837"/>
    <w:rsid w:val="00832997"/>
    <w:rsid w:val="008336FC"/>
    <w:rsid w:val="00833982"/>
    <w:rsid w:val="00833D15"/>
    <w:rsid w:val="008345FA"/>
    <w:rsid w:val="00834CFA"/>
    <w:rsid w:val="00834E8E"/>
    <w:rsid w:val="00835984"/>
    <w:rsid w:val="00835A0C"/>
    <w:rsid w:val="00835E9A"/>
    <w:rsid w:val="008365C4"/>
    <w:rsid w:val="00836F4F"/>
    <w:rsid w:val="008373DE"/>
    <w:rsid w:val="00837B5B"/>
    <w:rsid w:val="00837D47"/>
    <w:rsid w:val="00840892"/>
    <w:rsid w:val="0084097A"/>
    <w:rsid w:val="00840B7B"/>
    <w:rsid w:val="00840DB9"/>
    <w:rsid w:val="00841017"/>
    <w:rsid w:val="0084187D"/>
    <w:rsid w:val="0084256B"/>
    <w:rsid w:val="0084257B"/>
    <w:rsid w:val="00842929"/>
    <w:rsid w:val="00842953"/>
    <w:rsid w:val="00843143"/>
    <w:rsid w:val="008434EA"/>
    <w:rsid w:val="008438C4"/>
    <w:rsid w:val="00844442"/>
    <w:rsid w:val="00845E11"/>
    <w:rsid w:val="008465E5"/>
    <w:rsid w:val="00846B12"/>
    <w:rsid w:val="00846ED9"/>
    <w:rsid w:val="0084709B"/>
    <w:rsid w:val="00847D27"/>
    <w:rsid w:val="00850719"/>
    <w:rsid w:val="008507C6"/>
    <w:rsid w:val="00851075"/>
    <w:rsid w:val="0085112C"/>
    <w:rsid w:val="00851F37"/>
    <w:rsid w:val="00852078"/>
    <w:rsid w:val="0085297A"/>
    <w:rsid w:val="008532F8"/>
    <w:rsid w:val="0085408E"/>
    <w:rsid w:val="008551A8"/>
    <w:rsid w:val="00855318"/>
    <w:rsid w:val="00855677"/>
    <w:rsid w:val="008558E9"/>
    <w:rsid w:val="00855CE6"/>
    <w:rsid w:val="00855CF6"/>
    <w:rsid w:val="008566FC"/>
    <w:rsid w:val="00857C3B"/>
    <w:rsid w:val="008609FC"/>
    <w:rsid w:val="00861F26"/>
    <w:rsid w:val="00862646"/>
    <w:rsid w:val="008626C0"/>
    <w:rsid w:val="00862784"/>
    <w:rsid w:val="00862AA8"/>
    <w:rsid w:val="00862CAD"/>
    <w:rsid w:val="00862DDF"/>
    <w:rsid w:val="00862FA2"/>
    <w:rsid w:val="00863464"/>
    <w:rsid w:val="00863C6F"/>
    <w:rsid w:val="00863EE5"/>
    <w:rsid w:val="00863F0C"/>
    <w:rsid w:val="00864075"/>
    <w:rsid w:val="008641C0"/>
    <w:rsid w:val="00864579"/>
    <w:rsid w:val="008654D0"/>
    <w:rsid w:val="00865B2B"/>
    <w:rsid w:val="008660B7"/>
    <w:rsid w:val="0086624B"/>
    <w:rsid w:val="0086651C"/>
    <w:rsid w:val="00866AA5"/>
    <w:rsid w:val="00867ADE"/>
    <w:rsid w:val="00867B38"/>
    <w:rsid w:val="0087038D"/>
    <w:rsid w:val="008703D7"/>
    <w:rsid w:val="00870462"/>
    <w:rsid w:val="008708EB"/>
    <w:rsid w:val="00870923"/>
    <w:rsid w:val="00871437"/>
    <w:rsid w:val="008718D6"/>
    <w:rsid w:val="00871FAF"/>
    <w:rsid w:val="00871FE7"/>
    <w:rsid w:val="00872188"/>
    <w:rsid w:val="0087286B"/>
    <w:rsid w:val="00872C3E"/>
    <w:rsid w:val="00873359"/>
    <w:rsid w:val="0087346F"/>
    <w:rsid w:val="0087372E"/>
    <w:rsid w:val="00873EB0"/>
    <w:rsid w:val="00874A3C"/>
    <w:rsid w:val="008751CD"/>
    <w:rsid w:val="008755EF"/>
    <w:rsid w:val="00875A98"/>
    <w:rsid w:val="00875E56"/>
    <w:rsid w:val="00875EE5"/>
    <w:rsid w:val="0087663E"/>
    <w:rsid w:val="008768A5"/>
    <w:rsid w:val="00876D67"/>
    <w:rsid w:val="008777D3"/>
    <w:rsid w:val="00877A45"/>
    <w:rsid w:val="00877F03"/>
    <w:rsid w:val="008806CE"/>
    <w:rsid w:val="00881703"/>
    <w:rsid w:val="0088183A"/>
    <w:rsid w:val="008819C7"/>
    <w:rsid w:val="00881BD1"/>
    <w:rsid w:val="008821FA"/>
    <w:rsid w:val="00883161"/>
    <w:rsid w:val="0088374E"/>
    <w:rsid w:val="0088414C"/>
    <w:rsid w:val="00884435"/>
    <w:rsid w:val="00884C08"/>
    <w:rsid w:val="00885366"/>
    <w:rsid w:val="00885C20"/>
    <w:rsid w:val="00885CE6"/>
    <w:rsid w:val="008861B8"/>
    <w:rsid w:val="008862EB"/>
    <w:rsid w:val="0088672C"/>
    <w:rsid w:val="00886AD3"/>
    <w:rsid w:val="00886C5D"/>
    <w:rsid w:val="00886C86"/>
    <w:rsid w:val="008873BA"/>
    <w:rsid w:val="0088753F"/>
    <w:rsid w:val="008878DD"/>
    <w:rsid w:val="0088794C"/>
    <w:rsid w:val="00887D21"/>
    <w:rsid w:val="0089017A"/>
    <w:rsid w:val="0089052D"/>
    <w:rsid w:val="00890CBB"/>
    <w:rsid w:val="00890EB2"/>
    <w:rsid w:val="00890FE4"/>
    <w:rsid w:val="00891AE4"/>
    <w:rsid w:val="0089201A"/>
    <w:rsid w:val="00892377"/>
    <w:rsid w:val="00892E55"/>
    <w:rsid w:val="00893ACA"/>
    <w:rsid w:val="00893AE9"/>
    <w:rsid w:val="00894C09"/>
    <w:rsid w:val="008950AC"/>
    <w:rsid w:val="008954BD"/>
    <w:rsid w:val="00895873"/>
    <w:rsid w:val="00895E45"/>
    <w:rsid w:val="008961CE"/>
    <w:rsid w:val="0089652E"/>
    <w:rsid w:val="00896EA2"/>
    <w:rsid w:val="00896FF8"/>
    <w:rsid w:val="00897A96"/>
    <w:rsid w:val="00897F73"/>
    <w:rsid w:val="008A004F"/>
    <w:rsid w:val="008A0739"/>
    <w:rsid w:val="008A0E5A"/>
    <w:rsid w:val="008A1361"/>
    <w:rsid w:val="008A14D6"/>
    <w:rsid w:val="008A1907"/>
    <w:rsid w:val="008A1B89"/>
    <w:rsid w:val="008A1D63"/>
    <w:rsid w:val="008A1EBB"/>
    <w:rsid w:val="008A2086"/>
    <w:rsid w:val="008A2373"/>
    <w:rsid w:val="008A2958"/>
    <w:rsid w:val="008A2A2C"/>
    <w:rsid w:val="008A2E50"/>
    <w:rsid w:val="008A33BF"/>
    <w:rsid w:val="008A371C"/>
    <w:rsid w:val="008A3EBF"/>
    <w:rsid w:val="008A3F5D"/>
    <w:rsid w:val="008A4108"/>
    <w:rsid w:val="008A4B80"/>
    <w:rsid w:val="008A5597"/>
    <w:rsid w:val="008A5D96"/>
    <w:rsid w:val="008A6C5D"/>
    <w:rsid w:val="008A739B"/>
    <w:rsid w:val="008A756D"/>
    <w:rsid w:val="008A7649"/>
    <w:rsid w:val="008B0443"/>
    <w:rsid w:val="008B05EB"/>
    <w:rsid w:val="008B0FA1"/>
    <w:rsid w:val="008B10BB"/>
    <w:rsid w:val="008B1B0B"/>
    <w:rsid w:val="008B1F6D"/>
    <w:rsid w:val="008B2CE4"/>
    <w:rsid w:val="008B3276"/>
    <w:rsid w:val="008B34ED"/>
    <w:rsid w:val="008B3F6A"/>
    <w:rsid w:val="008B403A"/>
    <w:rsid w:val="008B4385"/>
    <w:rsid w:val="008B4427"/>
    <w:rsid w:val="008B5133"/>
    <w:rsid w:val="008B5146"/>
    <w:rsid w:val="008B52B9"/>
    <w:rsid w:val="008B5E67"/>
    <w:rsid w:val="008B6C45"/>
    <w:rsid w:val="008B7344"/>
    <w:rsid w:val="008B74CE"/>
    <w:rsid w:val="008B7C00"/>
    <w:rsid w:val="008C036E"/>
    <w:rsid w:val="008C06AD"/>
    <w:rsid w:val="008C08ED"/>
    <w:rsid w:val="008C167D"/>
    <w:rsid w:val="008C1CFD"/>
    <w:rsid w:val="008C1D9C"/>
    <w:rsid w:val="008C2457"/>
    <w:rsid w:val="008C2735"/>
    <w:rsid w:val="008C286E"/>
    <w:rsid w:val="008C2B93"/>
    <w:rsid w:val="008C3839"/>
    <w:rsid w:val="008C3AD3"/>
    <w:rsid w:val="008C5620"/>
    <w:rsid w:val="008C57B9"/>
    <w:rsid w:val="008C5A7A"/>
    <w:rsid w:val="008C61F4"/>
    <w:rsid w:val="008C6ADB"/>
    <w:rsid w:val="008C7017"/>
    <w:rsid w:val="008C7176"/>
    <w:rsid w:val="008C7FF5"/>
    <w:rsid w:val="008D0195"/>
    <w:rsid w:val="008D0411"/>
    <w:rsid w:val="008D18B1"/>
    <w:rsid w:val="008D1990"/>
    <w:rsid w:val="008D2287"/>
    <w:rsid w:val="008D27E0"/>
    <w:rsid w:val="008D2BA6"/>
    <w:rsid w:val="008D2E61"/>
    <w:rsid w:val="008D319B"/>
    <w:rsid w:val="008D362C"/>
    <w:rsid w:val="008D37DA"/>
    <w:rsid w:val="008D4695"/>
    <w:rsid w:val="008D4863"/>
    <w:rsid w:val="008D4D7F"/>
    <w:rsid w:val="008D57AC"/>
    <w:rsid w:val="008D5D7E"/>
    <w:rsid w:val="008D5E23"/>
    <w:rsid w:val="008D689C"/>
    <w:rsid w:val="008D6B45"/>
    <w:rsid w:val="008D73CD"/>
    <w:rsid w:val="008D77F7"/>
    <w:rsid w:val="008D7A40"/>
    <w:rsid w:val="008D7C47"/>
    <w:rsid w:val="008E0AB9"/>
    <w:rsid w:val="008E0CA3"/>
    <w:rsid w:val="008E1C39"/>
    <w:rsid w:val="008E1FA8"/>
    <w:rsid w:val="008E2766"/>
    <w:rsid w:val="008E2C45"/>
    <w:rsid w:val="008E343A"/>
    <w:rsid w:val="008E4B03"/>
    <w:rsid w:val="008E5284"/>
    <w:rsid w:val="008E6118"/>
    <w:rsid w:val="008E62A3"/>
    <w:rsid w:val="008E6A82"/>
    <w:rsid w:val="008E6B04"/>
    <w:rsid w:val="008E737B"/>
    <w:rsid w:val="008E759D"/>
    <w:rsid w:val="008F0281"/>
    <w:rsid w:val="008F04AA"/>
    <w:rsid w:val="008F0E6B"/>
    <w:rsid w:val="008F145C"/>
    <w:rsid w:val="008F152B"/>
    <w:rsid w:val="008F192B"/>
    <w:rsid w:val="008F1949"/>
    <w:rsid w:val="008F2BE7"/>
    <w:rsid w:val="008F2F75"/>
    <w:rsid w:val="008F35A3"/>
    <w:rsid w:val="008F3625"/>
    <w:rsid w:val="008F47C9"/>
    <w:rsid w:val="008F4850"/>
    <w:rsid w:val="008F4EDB"/>
    <w:rsid w:val="008F5141"/>
    <w:rsid w:val="008F5184"/>
    <w:rsid w:val="008F5515"/>
    <w:rsid w:val="008F55A4"/>
    <w:rsid w:val="008F5E9F"/>
    <w:rsid w:val="008F603A"/>
    <w:rsid w:val="008F6053"/>
    <w:rsid w:val="008F67F4"/>
    <w:rsid w:val="008F6AB9"/>
    <w:rsid w:val="00900117"/>
    <w:rsid w:val="0090069B"/>
    <w:rsid w:val="0090221B"/>
    <w:rsid w:val="00902530"/>
    <w:rsid w:val="00902C55"/>
    <w:rsid w:val="00902EDF"/>
    <w:rsid w:val="00903350"/>
    <w:rsid w:val="00903B53"/>
    <w:rsid w:val="00904289"/>
    <w:rsid w:val="009044CA"/>
    <w:rsid w:val="00904D06"/>
    <w:rsid w:val="00904D5F"/>
    <w:rsid w:val="009067E7"/>
    <w:rsid w:val="00906AC8"/>
    <w:rsid w:val="00906DA8"/>
    <w:rsid w:val="00907037"/>
    <w:rsid w:val="0090745E"/>
    <w:rsid w:val="00907510"/>
    <w:rsid w:val="0090787B"/>
    <w:rsid w:val="00907A92"/>
    <w:rsid w:val="00907D58"/>
    <w:rsid w:val="0091005B"/>
    <w:rsid w:val="0091035A"/>
    <w:rsid w:val="00910B39"/>
    <w:rsid w:val="00911AED"/>
    <w:rsid w:val="0091263E"/>
    <w:rsid w:val="00912692"/>
    <w:rsid w:val="0091312B"/>
    <w:rsid w:val="009133EB"/>
    <w:rsid w:val="0091394E"/>
    <w:rsid w:val="00913BFD"/>
    <w:rsid w:val="0091411B"/>
    <w:rsid w:val="009143F2"/>
    <w:rsid w:val="00914A35"/>
    <w:rsid w:val="009151D8"/>
    <w:rsid w:val="009152FD"/>
    <w:rsid w:val="0091545E"/>
    <w:rsid w:val="00915572"/>
    <w:rsid w:val="00915771"/>
    <w:rsid w:val="00917228"/>
    <w:rsid w:val="00917AD3"/>
    <w:rsid w:val="00917B25"/>
    <w:rsid w:val="00917F15"/>
    <w:rsid w:val="00920715"/>
    <w:rsid w:val="00920E6A"/>
    <w:rsid w:val="009211EF"/>
    <w:rsid w:val="009214AE"/>
    <w:rsid w:val="009214E3"/>
    <w:rsid w:val="00922553"/>
    <w:rsid w:val="00922661"/>
    <w:rsid w:val="00923533"/>
    <w:rsid w:val="00923A72"/>
    <w:rsid w:val="00923D0A"/>
    <w:rsid w:val="009241F5"/>
    <w:rsid w:val="009248C6"/>
    <w:rsid w:val="00924B0B"/>
    <w:rsid w:val="009252D7"/>
    <w:rsid w:val="00925ED6"/>
    <w:rsid w:val="0092610D"/>
    <w:rsid w:val="00926435"/>
    <w:rsid w:val="00926824"/>
    <w:rsid w:val="009271B4"/>
    <w:rsid w:val="009271F5"/>
    <w:rsid w:val="00927707"/>
    <w:rsid w:val="00927AB5"/>
    <w:rsid w:val="0093191B"/>
    <w:rsid w:val="00931ADE"/>
    <w:rsid w:val="00931F8A"/>
    <w:rsid w:val="00932E13"/>
    <w:rsid w:val="00932EF6"/>
    <w:rsid w:val="0093369F"/>
    <w:rsid w:val="00933C3E"/>
    <w:rsid w:val="00934076"/>
    <w:rsid w:val="00934CC3"/>
    <w:rsid w:val="00934F44"/>
    <w:rsid w:val="009352AD"/>
    <w:rsid w:val="0093580C"/>
    <w:rsid w:val="00935B6B"/>
    <w:rsid w:val="009365FA"/>
    <w:rsid w:val="0093675A"/>
    <w:rsid w:val="009368A7"/>
    <w:rsid w:val="00936C52"/>
    <w:rsid w:val="00936CF5"/>
    <w:rsid w:val="009370FF"/>
    <w:rsid w:val="00937A1A"/>
    <w:rsid w:val="00937EDD"/>
    <w:rsid w:val="00940241"/>
    <w:rsid w:val="009402E2"/>
    <w:rsid w:val="009405AA"/>
    <w:rsid w:val="00940607"/>
    <w:rsid w:val="00940902"/>
    <w:rsid w:val="00940976"/>
    <w:rsid w:val="0094097D"/>
    <w:rsid w:val="00940F38"/>
    <w:rsid w:val="00941111"/>
    <w:rsid w:val="009413FA"/>
    <w:rsid w:val="00941654"/>
    <w:rsid w:val="00941805"/>
    <w:rsid w:val="00941943"/>
    <w:rsid w:val="00941BB7"/>
    <w:rsid w:val="0094295B"/>
    <w:rsid w:val="00944687"/>
    <w:rsid w:val="00944CAC"/>
    <w:rsid w:val="00944DFA"/>
    <w:rsid w:val="0094563E"/>
    <w:rsid w:val="009457B4"/>
    <w:rsid w:val="009458A6"/>
    <w:rsid w:val="00945CFB"/>
    <w:rsid w:val="00946081"/>
    <w:rsid w:val="00947274"/>
    <w:rsid w:val="00947367"/>
    <w:rsid w:val="00947D5A"/>
    <w:rsid w:val="00947F21"/>
    <w:rsid w:val="00950017"/>
    <w:rsid w:val="00950FE1"/>
    <w:rsid w:val="0095130C"/>
    <w:rsid w:val="00951419"/>
    <w:rsid w:val="009516C7"/>
    <w:rsid w:val="00952366"/>
    <w:rsid w:val="00953997"/>
    <w:rsid w:val="00953AB0"/>
    <w:rsid w:val="00953CF2"/>
    <w:rsid w:val="00954548"/>
    <w:rsid w:val="009549AF"/>
    <w:rsid w:val="00954ADC"/>
    <w:rsid w:val="00954AF1"/>
    <w:rsid w:val="00955294"/>
    <w:rsid w:val="00955A68"/>
    <w:rsid w:val="00955B3D"/>
    <w:rsid w:val="00955CE4"/>
    <w:rsid w:val="0095641F"/>
    <w:rsid w:val="009566D6"/>
    <w:rsid w:val="00956A73"/>
    <w:rsid w:val="00956ADE"/>
    <w:rsid w:val="00956D02"/>
    <w:rsid w:val="0095716E"/>
    <w:rsid w:val="009577BD"/>
    <w:rsid w:val="00957BEC"/>
    <w:rsid w:val="0096022D"/>
    <w:rsid w:val="00961222"/>
    <w:rsid w:val="009616AC"/>
    <w:rsid w:val="009617AD"/>
    <w:rsid w:val="00961BB7"/>
    <w:rsid w:val="00962101"/>
    <w:rsid w:val="009624A3"/>
    <w:rsid w:val="009625FB"/>
    <w:rsid w:val="009626FF"/>
    <w:rsid w:val="0096282E"/>
    <w:rsid w:val="00962AF1"/>
    <w:rsid w:val="00963809"/>
    <w:rsid w:val="009639B9"/>
    <w:rsid w:val="00963A41"/>
    <w:rsid w:val="00963C00"/>
    <w:rsid w:val="00964802"/>
    <w:rsid w:val="0096554F"/>
    <w:rsid w:val="00965983"/>
    <w:rsid w:val="009659A0"/>
    <w:rsid w:val="00966491"/>
    <w:rsid w:val="00967663"/>
    <w:rsid w:val="00967BF1"/>
    <w:rsid w:val="00967CC8"/>
    <w:rsid w:val="009707FC"/>
    <w:rsid w:val="00970F0D"/>
    <w:rsid w:val="00971184"/>
    <w:rsid w:val="00972A4A"/>
    <w:rsid w:val="00973057"/>
    <w:rsid w:val="00973209"/>
    <w:rsid w:val="0097346C"/>
    <w:rsid w:val="00973796"/>
    <w:rsid w:val="00973F91"/>
    <w:rsid w:val="0097452B"/>
    <w:rsid w:val="009745C6"/>
    <w:rsid w:val="00975757"/>
    <w:rsid w:val="00975F84"/>
    <w:rsid w:val="00976091"/>
    <w:rsid w:val="009760F3"/>
    <w:rsid w:val="00976716"/>
    <w:rsid w:val="009767EB"/>
    <w:rsid w:val="009776D5"/>
    <w:rsid w:val="00977B81"/>
    <w:rsid w:val="00977F01"/>
    <w:rsid w:val="00977F68"/>
    <w:rsid w:val="00977FB4"/>
    <w:rsid w:val="009803A7"/>
    <w:rsid w:val="00981918"/>
    <w:rsid w:val="009819A9"/>
    <w:rsid w:val="00983EA4"/>
    <w:rsid w:val="00983F99"/>
    <w:rsid w:val="0098453A"/>
    <w:rsid w:val="00984760"/>
    <w:rsid w:val="009847CA"/>
    <w:rsid w:val="00985E90"/>
    <w:rsid w:val="00986254"/>
    <w:rsid w:val="00986375"/>
    <w:rsid w:val="0098670C"/>
    <w:rsid w:val="00986FC0"/>
    <w:rsid w:val="00987AA3"/>
    <w:rsid w:val="00987D71"/>
    <w:rsid w:val="00987FD4"/>
    <w:rsid w:val="009903CE"/>
    <w:rsid w:val="0099049B"/>
    <w:rsid w:val="009904C9"/>
    <w:rsid w:val="00990B29"/>
    <w:rsid w:val="009919B3"/>
    <w:rsid w:val="00991AB8"/>
    <w:rsid w:val="00991B93"/>
    <w:rsid w:val="0099263F"/>
    <w:rsid w:val="00992FFE"/>
    <w:rsid w:val="00993C4D"/>
    <w:rsid w:val="00994430"/>
    <w:rsid w:val="009947F8"/>
    <w:rsid w:val="009953C9"/>
    <w:rsid w:val="009956D8"/>
    <w:rsid w:val="00995E10"/>
    <w:rsid w:val="00996A4B"/>
    <w:rsid w:val="009976AA"/>
    <w:rsid w:val="00997ED6"/>
    <w:rsid w:val="009A02A1"/>
    <w:rsid w:val="009A0620"/>
    <w:rsid w:val="009A0A7B"/>
    <w:rsid w:val="009A0F59"/>
    <w:rsid w:val="009A1249"/>
    <w:rsid w:val="009A125E"/>
    <w:rsid w:val="009A1BB9"/>
    <w:rsid w:val="009A1C01"/>
    <w:rsid w:val="009A1D71"/>
    <w:rsid w:val="009A1F20"/>
    <w:rsid w:val="009A2446"/>
    <w:rsid w:val="009A2569"/>
    <w:rsid w:val="009A264E"/>
    <w:rsid w:val="009A2DB6"/>
    <w:rsid w:val="009A4508"/>
    <w:rsid w:val="009A4C8A"/>
    <w:rsid w:val="009A56B2"/>
    <w:rsid w:val="009A71F4"/>
    <w:rsid w:val="009B15BE"/>
    <w:rsid w:val="009B1F85"/>
    <w:rsid w:val="009B215A"/>
    <w:rsid w:val="009B2ACB"/>
    <w:rsid w:val="009B330C"/>
    <w:rsid w:val="009B331A"/>
    <w:rsid w:val="009B3703"/>
    <w:rsid w:val="009B52CA"/>
    <w:rsid w:val="009B5A19"/>
    <w:rsid w:val="009B5B3B"/>
    <w:rsid w:val="009B643F"/>
    <w:rsid w:val="009B6BBB"/>
    <w:rsid w:val="009B769B"/>
    <w:rsid w:val="009B7C94"/>
    <w:rsid w:val="009C11D3"/>
    <w:rsid w:val="009C247D"/>
    <w:rsid w:val="009C25C6"/>
    <w:rsid w:val="009C2787"/>
    <w:rsid w:val="009C28D4"/>
    <w:rsid w:val="009C2AE6"/>
    <w:rsid w:val="009C2B60"/>
    <w:rsid w:val="009C34A2"/>
    <w:rsid w:val="009C4260"/>
    <w:rsid w:val="009C5A95"/>
    <w:rsid w:val="009C5BB9"/>
    <w:rsid w:val="009C6061"/>
    <w:rsid w:val="009C6336"/>
    <w:rsid w:val="009C6CD3"/>
    <w:rsid w:val="009C6F1B"/>
    <w:rsid w:val="009C7272"/>
    <w:rsid w:val="009C72C4"/>
    <w:rsid w:val="009D0585"/>
    <w:rsid w:val="009D080D"/>
    <w:rsid w:val="009D1B33"/>
    <w:rsid w:val="009D1E63"/>
    <w:rsid w:val="009D2D82"/>
    <w:rsid w:val="009D2ECC"/>
    <w:rsid w:val="009D333C"/>
    <w:rsid w:val="009D369D"/>
    <w:rsid w:val="009D36C7"/>
    <w:rsid w:val="009D413E"/>
    <w:rsid w:val="009D43BB"/>
    <w:rsid w:val="009D4569"/>
    <w:rsid w:val="009D48A4"/>
    <w:rsid w:val="009D49AE"/>
    <w:rsid w:val="009D4DC2"/>
    <w:rsid w:val="009D5699"/>
    <w:rsid w:val="009D569D"/>
    <w:rsid w:val="009D57B5"/>
    <w:rsid w:val="009D621E"/>
    <w:rsid w:val="009D6A80"/>
    <w:rsid w:val="009D6BA4"/>
    <w:rsid w:val="009E0DAB"/>
    <w:rsid w:val="009E0F45"/>
    <w:rsid w:val="009E141D"/>
    <w:rsid w:val="009E1A0F"/>
    <w:rsid w:val="009E222A"/>
    <w:rsid w:val="009E40C1"/>
    <w:rsid w:val="009E4689"/>
    <w:rsid w:val="009E48A1"/>
    <w:rsid w:val="009E4AA5"/>
    <w:rsid w:val="009E4DE6"/>
    <w:rsid w:val="009E4EBA"/>
    <w:rsid w:val="009E5D6F"/>
    <w:rsid w:val="009E6C9C"/>
    <w:rsid w:val="009E7301"/>
    <w:rsid w:val="009E740E"/>
    <w:rsid w:val="009F07C6"/>
    <w:rsid w:val="009F085E"/>
    <w:rsid w:val="009F2ABD"/>
    <w:rsid w:val="009F3104"/>
    <w:rsid w:val="009F35A6"/>
    <w:rsid w:val="009F3ED8"/>
    <w:rsid w:val="009F4D8A"/>
    <w:rsid w:val="009F4E03"/>
    <w:rsid w:val="009F4F00"/>
    <w:rsid w:val="009F569B"/>
    <w:rsid w:val="009F5CDB"/>
    <w:rsid w:val="009F6C14"/>
    <w:rsid w:val="009F78AB"/>
    <w:rsid w:val="009F7B19"/>
    <w:rsid w:val="009F7F98"/>
    <w:rsid w:val="00A018B8"/>
    <w:rsid w:val="00A02280"/>
    <w:rsid w:val="00A02567"/>
    <w:rsid w:val="00A02CEE"/>
    <w:rsid w:val="00A03236"/>
    <w:rsid w:val="00A037BC"/>
    <w:rsid w:val="00A03F47"/>
    <w:rsid w:val="00A04175"/>
    <w:rsid w:val="00A04A3B"/>
    <w:rsid w:val="00A04B17"/>
    <w:rsid w:val="00A04B1B"/>
    <w:rsid w:val="00A05214"/>
    <w:rsid w:val="00A05CC6"/>
    <w:rsid w:val="00A063A1"/>
    <w:rsid w:val="00A065DE"/>
    <w:rsid w:val="00A067ED"/>
    <w:rsid w:val="00A06EB4"/>
    <w:rsid w:val="00A07274"/>
    <w:rsid w:val="00A11539"/>
    <w:rsid w:val="00A122E1"/>
    <w:rsid w:val="00A12780"/>
    <w:rsid w:val="00A127AC"/>
    <w:rsid w:val="00A12E1F"/>
    <w:rsid w:val="00A13D26"/>
    <w:rsid w:val="00A1424D"/>
    <w:rsid w:val="00A143CF"/>
    <w:rsid w:val="00A1479A"/>
    <w:rsid w:val="00A14833"/>
    <w:rsid w:val="00A15AFA"/>
    <w:rsid w:val="00A17522"/>
    <w:rsid w:val="00A179C2"/>
    <w:rsid w:val="00A20454"/>
    <w:rsid w:val="00A20A27"/>
    <w:rsid w:val="00A20E13"/>
    <w:rsid w:val="00A21074"/>
    <w:rsid w:val="00A21319"/>
    <w:rsid w:val="00A22295"/>
    <w:rsid w:val="00A22390"/>
    <w:rsid w:val="00A228A8"/>
    <w:rsid w:val="00A23395"/>
    <w:rsid w:val="00A23641"/>
    <w:rsid w:val="00A23931"/>
    <w:rsid w:val="00A240F0"/>
    <w:rsid w:val="00A24406"/>
    <w:rsid w:val="00A2486D"/>
    <w:rsid w:val="00A248AD"/>
    <w:rsid w:val="00A251ED"/>
    <w:rsid w:val="00A25217"/>
    <w:rsid w:val="00A2533C"/>
    <w:rsid w:val="00A258D3"/>
    <w:rsid w:val="00A25D82"/>
    <w:rsid w:val="00A260A8"/>
    <w:rsid w:val="00A267C8"/>
    <w:rsid w:val="00A2693B"/>
    <w:rsid w:val="00A2714E"/>
    <w:rsid w:val="00A273DC"/>
    <w:rsid w:val="00A274A4"/>
    <w:rsid w:val="00A30328"/>
    <w:rsid w:val="00A3037A"/>
    <w:rsid w:val="00A30BA6"/>
    <w:rsid w:val="00A31275"/>
    <w:rsid w:val="00A316AA"/>
    <w:rsid w:val="00A32652"/>
    <w:rsid w:val="00A32A23"/>
    <w:rsid w:val="00A32F23"/>
    <w:rsid w:val="00A3306E"/>
    <w:rsid w:val="00A330B2"/>
    <w:rsid w:val="00A336ED"/>
    <w:rsid w:val="00A3376E"/>
    <w:rsid w:val="00A3427D"/>
    <w:rsid w:val="00A34937"/>
    <w:rsid w:val="00A34B16"/>
    <w:rsid w:val="00A35021"/>
    <w:rsid w:val="00A35553"/>
    <w:rsid w:val="00A356A6"/>
    <w:rsid w:val="00A35868"/>
    <w:rsid w:val="00A3591C"/>
    <w:rsid w:val="00A35FF5"/>
    <w:rsid w:val="00A361FF"/>
    <w:rsid w:val="00A36363"/>
    <w:rsid w:val="00A3649C"/>
    <w:rsid w:val="00A36523"/>
    <w:rsid w:val="00A372BB"/>
    <w:rsid w:val="00A4020C"/>
    <w:rsid w:val="00A4075C"/>
    <w:rsid w:val="00A40976"/>
    <w:rsid w:val="00A411FB"/>
    <w:rsid w:val="00A4120F"/>
    <w:rsid w:val="00A418D2"/>
    <w:rsid w:val="00A41900"/>
    <w:rsid w:val="00A41A34"/>
    <w:rsid w:val="00A4223E"/>
    <w:rsid w:val="00A42387"/>
    <w:rsid w:val="00A42CDD"/>
    <w:rsid w:val="00A42DDA"/>
    <w:rsid w:val="00A43A57"/>
    <w:rsid w:val="00A449E5"/>
    <w:rsid w:val="00A458D5"/>
    <w:rsid w:val="00A45A9C"/>
    <w:rsid w:val="00A4600B"/>
    <w:rsid w:val="00A46065"/>
    <w:rsid w:val="00A46310"/>
    <w:rsid w:val="00A4655D"/>
    <w:rsid w:val="00A46760"/>
    <w:rsid w:val="00A471C2"/>
    <w:rsid w:val="00A47C69"/>
    <w:rsid w:val="00A47CD8"/>
    <w:rsid w:val="00A509F5"/>
    <w:rsid w:val="00A50E5C"/>
    <w:rsid w:val="00A514BE"/>
    <w:rsid w:val="00A51736"/>
    <w:rsid w:val="00A51782"/>
    <w:rsid w:val="00A521D4"/>
    <w:rsid w:val="00A52253"/>
    <w:rsid w:val="00A52700"/>
    <w:rsid w:val="00A52CF8"/>
    <w:rsid w:val="00A53746"/>
    <w:rsid w:val="00A53B03"/>
    <w:rsid w:val="00A53DF0"/>
    <w:rsid w:val="00A54388"/>
    <w:rsid w:val="00A550B2"/>
    <w:rsid w:val="00A5650E"/>
    <w:rsid w:val="00A57326"/>
    <w:rsid w:val="00A57950"/>
    <w:rsid w:val="00A600AD"/>
    <w:rsid w:val="00A60115"/>
    <w:rsid w:val="00A602DA"/>
    <w:rsid w:val="00A607E5"/>
    <w:rsid w:val="00A60996"/>
    <w:rsid w:val="00A60F51"/>
    <w:rsid w:val="00A6212C"/>
    <w:rsid w:val="00A623E9"/>
    <w:rsid w:val="00A625C7"/>
    <w:rsid w:val="00A62BDA"/>
    <w:rsid w:val="00A6387D"/>
    <w:rsid w:val="00A64D4B"/>
    <w:rsid w:val="00A6510C"/>
    <w:rsid w:val="00A6558B"/>
    <w:rsid w:val="00A65773"/>
    <w:rsid w:val="00A65A2C"/>
    <w:rsid w:val="00A65D5C"/>
    <w:rsid w:val="00A662A9"/>
    <w:rsid w:val="00A66402"/>
    <w:rsid w:val="00A66454"/>
    <w:rsid w:val="00A6648D"/>
    <w:rsid w:val="00A66582"/>
    <w:rsid w:val="00A665DE"/>
    <w:rsid w:val="00A66CF9"/>
    <w:rsid w:val="00A6771E"/>
    <w:rsid w:val="00A6772F"/>
    <w:rsid w:val="00A67830"/>
    <w:rsid w:val="00A700BB"/>
    <w:rsid w:val="00A70CBB"/>
    <w:rsid w:val="00A70EAC"/>
    <w:rsid w:val="00A71A96"/>
    <w:rsid w:val="00A72010"/>
    <w:rsid w:val="00A72B42"/>
    <w:rsid w:val="00A72C18"/>
    <w:rsid w:val="00A72C7B"/>
    <w:rsid w:val="00A72FB7"/>
    <w:rsid w:val="00A72FD6"/>
    <w:rsid w:val="00A7328B"/>
    <w:rsid w:val="00A74218"/>
    <w:rsid w:val="00A7465E"/>
    <w:rsid w:val="00A74EC1"/>
    <w:rsid w:val="00A7590E"/>
    <w:rsid w:val="00A75E17"/>
    <w:rsid w:val="00A760A3"/>
    <w:rsid w:val="00A769F6"/>
    <w:rsid w:val="00A76B52"/>
    <w:rsid w:val="00A77441"/>
    <w:rsid w:val="00A77489"/>
    <w:rsid w:val="00A77535"/>
    <w:rsid w:val="00A77B0F"/>
    <w:rsid w:val="00A77BBC"/>
    <w:rsid w:val="00A801A7"/>
    <w:rsid w:val="00A8061A"/>
    <w:rsid w:val="00A80823"/>
    <w:rsid w:val="00A81A79"/>
    <w:rsid w:val="00A81B3E"/>
    <w:rsid w:val="00A8275E"/>
    <w:rsid w:val="00A827F2"/>
    <w:rsid w:val="00A82844"/>
    <w:rsid w:val="00A82A27"/>
    <w:rsid w:val="00A82E9D"/>
    <w:rsid w:val="00A82F24"/>
    <w:rsid w:val="00A8345B"/>
    <w:rsid w:val="00A848A1"/>
    <w:rsid w:val="00A84CF9"/>
    <w:rsid w:val="00A8514B"/>
    <w:rsid w:val="00A85417"/>
    <w:rsid w:val="00A85F69"/>
    <w:rsid w:val="00A87039"/>
    <w:rsid w:val="00A87527"/>
    <w:rsid w:val="00A87696"/>
    <w:rsid w:val="00A87E25"/>
    <w:rsid w:val="00A90284"/>
    <w:rsid w:val="00A906A1"/>
    <w:rsid w:val="00A91EA4"/>
    <w:rsid w:val="00A9240D"/>
    <w:rsid w:val="00A924B7"/>
    <w:rsid w:val="00A92E0D"/>
    <w:rsid w:val="00A93E30"/>
    <w:rsid w:val="00A93E34"/>
    <w:rsid w:val="00A93F6F"/>
    <w:rsid w:val="00A95181"/>
    <w:rsid w:val="00A95627"/>
    <w:rsid w:val="00A95985"/>
    <w:rsid w:val="00A95A52"/>
    <w:rsid w:val="00A9663B"/>
    <w:rsid w:val="00A96950"/>
    <w:rsid w:val="00A96C3F"/>
    <w:rsid w:val="00A97588"/>
    <w:rsid w:val="00A97BF9"/>
    <w:rsid w:val="00A97EB4"/>
    <w:rsid w:val="00A97FEF"/>
    <w:rsid w:val="00AA17E5"/>
    <w:rsid w:val="00AA1ADA"/>
    <w:rsid w:val="00AA224A"/>
    <w:rsid w:val="00AA2697"/>
    <w:rsid w:val="00AA2901"/>
    <w:rsid w:val="00AA294F"/>
    <w:rsid w:val="00AA2E5F"/>
    <w:rsid w:val="00AA36F2"/>
    <w:rsid w:val="00AA3D2C"/>
    <w:rsid w:val="00AA40DC"/>
    <w:rsid w:val="00AA4946"/>
    <w:rsid w:val="00AA4AC5"/>
    <w:rsid w:val="00AA4BEF"/>
    <w:rsid w:val="00AA5084"/>
    <w:rsid w:val="00AA51FA"/>
    <w:rsid w:val="00AA64BC"/>
    <w:rsid w:val="00AA68AE"/>
    <w:rsid w:val="00AA6C39"/>
    <w:rsid w:val="00AA723E"/>
    <w:rsid w:val="00AA74AB"/>
    <w:rsid w:val="00AA7731"/>
    <w:rsid w:val="00AA7D00"/>
    <w:rsid w:val="00AA7D50"/>
    <w:rsid w:val="00AA7E05"/>
    <w:rsid w:val="00AB02DD"/>
    <w:rsid w:val="00AB0884"/>
    <w:rsid w:val="00AB0C20"/>
    <w:rsid w:val="00AB0CD4"/>
    <w:rsid w:val="00AB133E"/>
    <w:rsid w:val="00AB13F4"/>
    <w:rsid w:val="00AB1A8A"/>
    <w:rsid w:val="00AB258C"/>
    <w:rsid w:val="00AB27C8"/>
    <w:rsid w:val="00AB2BA7"/>
    <w:rsid w:val="00AB2DAC"/>
    <w:rsid w:val="00AB4F88"/>
    <w:rsid w:val="00AB5483"/>
    <w:rsid w:val="00AB55EA"/>
    <w:rsid w:val="00AB6250"/>
    <w:rsid w:val="00AB66CD"/>
    <w:rsid w:val="00AB6721"/>
    <w:rsid w:val="00AB7078"/>
    <w:rsid w:val="00AB7153"/>
    <w:rsid w:val="00AB7E05"/>
    <w:rsid w:val="00AC0A81"/>
    <w:rsid w:val="00AC0B96"/>
    <w:rsid w:val="00AC1B5C"/>
    <w:rsid w:val="00AC1F27"/>
    <w:rsid w:val="00AC2716"/>
    <w:rsid w:val="00AC2A81"/>
    <w:rsid w:val="00AC2A95"/>
    <w:rsid w:val="00AC4705"/>
    <w:rsid w:val="00AC4B55"/>
    <w:rsid w:val="00AC50C8"/>
    <w:rsid w:val="00AC521E"/>
    <w:rsid w:val="00AC5A63"/>
    <w:rsid w:val="00AC6240"/>
    <w:rsid w:val="00AC6A56"/>
    <w:rsid w:val="00AC7AEB"/>
    <w:rsid w:val="00AD004A"/>
    <w:rsid w:val="00AD0A9F"/>
    <w:rsid w:val="00AD0CF7"/>
    <w:rsid w:val="00AD0F29"/>
    <w:rsid w:val="00AD1635"/>
    <w:rsid w:val="00AD2252"/>
    <w:rsid w:val="00AD2A57"/>
    <w:rsid w:val="00AD3226"/>
    <w:rsid w:val="00AD3759"/>
    <w:rsid w:val="00AD481F"/>
    <w:rsid w:val="00AD4BBA"/>
    <w:rsid w:val="00AD4C59"/>
    <w:rsid w:val="00AD523A"/>
    <w:rsid w:val="00AD5C3C"/>
    <w:rsid w:val="00AD5D83"/>
    <w:rsid w:val="00AD61D6"/>
    <w:rsid w:val="00AD6788"/>
    <w:rsid w:val="00AD7039"/>
    <w:rsid w:val="00AD7715"/>
    <w:rsid w:val="00AD77EA"/>
    <w:rsid w:val="00AD7F15"/>
    <w:rsid w:val="00AE099D"/>
    <w:rsid w:val="00AE0E95"/>
    <w:rsid w:val="00AE0EDA"/>
    <w:rsid w:val="00AE11C6"/>
    <w:rsid w:val="00AE11EE"/>
    <w:rsid w:val="00AE17FB"/>
    <w:rsid w:val="00AE24D7"/>
    <w:rsid w:val="00AE2D6B"/>
    <w:rsid w:val="00AE32ED"/>
    <w:rsid w:val="00AE35CB"/>
    <w:rsid w:val="00AE42A8"/>
    <w:rsid w:val="00AE49AD"/>
    <w:rsid w:val="00AE49DE"/>
    <w:rsid w:val="00AE4C22"/>
    <w:rsid w:val="00AE564E"/>
    <w:rsid w:val="00AE5B2A"/>
    <w:rsid w:val="00AE5EE5"/>
    <w:rsid w:val="00AE5F52"/>
    <w:rsid w:val="00AE604B"/>
    <w:rsid w:val="00AE73D3"/>
    <w:rsid w:val="00AE7531"/>
    <w:rsid w:val="00AF00B2"/>
    <w:rsid w:val="00AF0DFC"/>
    <w:rsid w:val="00AF1170"/>
    <w:rsid w:val="00AF15DC"/>
    <w:rsid w:val="00AF185C"/>
    <w:rsid w:val="00AF196E"/>
    <w:rsid w:val="00AF1995"/>
    <w:rsid w:val="00AF1E54"/>
    <w:rsid w:val="00AF2799"/>
    <w:rsid w:val="00AF2BDF"/>
    <w:rsid w:val="00AF2C70"/>
    <w:rsid w:val="00AF3190"/>
    <w:rsid w:val="00AF364A"/>
    <w:rsid w:val="00AF4111"/>
    <w:rsid w:val="00AF4934"/>
    <w:rsid w:val="00AF49C1"/>
    <w:rsid w:val="00AF49DE"/>
    <w:rsid w:val="00AF49FD"/>
    <w:rsid w:val="00AF4E43"/>
    <w:rsid w:val="00AF5184"/>
    <w:rsid w:val="00AF5D2D"/>
    <w:rsid w:val="00AF63DB"/>
    <w:rsid w:val="00AF64E3"/>
    <w:rsid w:val="00AF70D1"/>
    <w:rsid w:val="00AF7114"/>
    <w:rsid w:val="00AF728F"/>
    <w:rsid w:val="00AF77CC"/>
    <w:rsid w:val="00B00593"/>
    <w:rsid w:val="00B00A35"/>
    <w:rsid w:val="00B00A92"/>
    <w:rsid w:val="00B0165C"/>
    <w:rsid w:val="00B01959"/>
    <w:rsid w:val="00B01A49"/>
    <w:rsid w:val="00B01C41"/>
    <w:rsid w:val="00B01E3A"/>
    <w:rsid w:val="00B020EF"/>
    <w:rsid w:val="00B02A33"/>
    <w:rsid w:val="00B02EF9"/>
    <w:rsid w:val="00B03869"/>
    <w:rsid w:val="00B03A4E"/>
    <w:rsid w:val="00B0410D"/>
    <w:rsid w:val="00B04248"/>
    <w:rsid w:val="00B04366"/>
    <w:rsid w:val="00B04624"/>
    <w:rsid w:val="00B04F4C"/>
    <w:rsid w:val="00B0584B"/>
    <w:rsid w:val="00B05C15"/>
    <w:rsid w:val="00B05ED5"/>
    <w:rsid w:val="00B068B0"/>
    <w:rsid w:val="00B06CEA"/>
    <w:rsid w:val="00B07163"/>
    <w:rsid w:val="00B07A72"/>
    <w:rsid w:val="00B102E7"/>
    <w:rsid w:val="00B10C0C"/>
    <w:rsid w:val="00B10D75"/>
    <w:rsid w:val="00B11609"/>
    <w:rsid w:val="00B117B8"/>
    <w:rsid w:val="00B118FF"/>
    <w:rsid w:val="00B12A4A"/>
    <w:rsid w:val="00B131EA"/>
    <w:rsid w:val="00B13268"/>
    <w:rsid w:val="00B132CA"/>
    <w:rsid w:val="00B1369D"/>
    <w:rsid w:val="00B13AD9"/>
    <w:rsid w:val="00B13C71"/>
    <w:rsid w:val="00B13E8E"/>
    <w:rsid w:val="00B13F8F"/>
    <w:rsid w:val="00B143BB"/>
    <w:rsid w:val="00B15B80"/>
    <w:rsid w:val="00B15D89"/>
    <w:rsid w:val="00B16F23"/>
    <w:rsid w:val="00B170E3"/>
    <w:rsid w:val="00B17147"/>
    <w:rsid w:val="00B173A5"/>
    <w:rsid w:val="00B176CB"/>
    <w:rsid w:val="00B17872"/>
    <w:rsid w:val="00B17D6F"/>
    <w:rsid w:val="00B17F7B"/>
    <w:rsid w:val="00B207C3"/>
    <w:rsid w:val="00B2172D"/>
    <w:rsid w:val="00B21C4A"/>
    <w:rsid w:val="00B21E75"/>
    <w:rsid w:val="00B226B0"/>
    <w:rsid w:val="00B22827"/>
    <w:rsid w:val="00B22AC6"/>
    <w:rsid w:val="00B22B95"/>
    <w:rsid w:val="00B2349F"/>
    <w:rsid w:val="00B238D6"/>
    <w:rsid w:val="00B23C09"/>
    <w:rsid w:val="00B24769"/>
    <w:rsid w:val="00B253AE"/>
    <w:rsid w:val="00B2565A"/>
    <w:rsid w:val="00B26107"/>
    <w:rsid w:val="00B2691C"/>
    <w:rsid w:val="00B26AEA"/>
    <w:rsid w:val="00B302F2"/>
    <w:rsid w:val="00B30355"/>
    <w:rsid w:val="00B30425"/>
    <w:rsid w:val="00B30460"/>
    <w:rsid w:val="00B30931"/>
    <w:rsid w:val="00B30E4B"/>
    <w:rsid w:val="00B310E9"/>
    <w:rsid w:val="00B3117B"/>
    <w:rsid w:val="00B318C4"/>
    <w:rsid w:val="00B318D6"/>
    <w:rsid w:val="00B31A0C"/>
    <w:rsid w:val="00B31AA5"/>
    <w:rsid w:val="00B31B93"/>
    <w:rsid w:val="00B31DB6"/>
    <w:rsid w:val="00B31EA9"/>
    <w:rsid w:val="00B31F9D"/>
    <w:rsid w:val="00B32459"/>
    <w:rsid w:val="00B32793"/>
    <w:rsid w:val="00B3305F"/>
    <w:rsid w:val="00B337BA"/>
    <w:rsid w:val="00B33A09"/>
    <w:rsid w:val="00B33A42"/>
    <w:rsid w:val="00B33CE6"/>
    <w:rsid w:val="00B33DDC"/>
    <w:rsid w:val="00B341BA"/>
    <w:rsid w:val="00B348DB"/>
    <w:rsid w:val="00B34B22"/>
    <w:rsid w:val="00B35348"/>
    <w:rsid w:val="00B35418"/>
    <w:rsid w:val="00B354CB"/>
    <w:rsid w:val="00B35AD6"/>
    <w:rsid w:val="00B35B03"/>
    <w:rsid w:val="00B35E6D"/>
    <w:rsid w:val="00B36153"/>
    <w:rsid w:val="00B37B45"/>
    <w:rsid w:val="00B37CB6"/>
    <w:rsid w:val="00B37E8A"/>
    <w:rsid w:val="00B4014B"/>
    <w:rsid w:val="00B402F7"/>
    <w:rsid w:val="00B40B9E"/>
    <w:rsid w:val="00B416BE"/>
    <w:rsid w:val="00B41AA8"/>
    <w:rsid w:val="00B41B92"/>
    <w:rsid w:val="00B41D22"/>
    <w:rsid w:val="00B42AF4"/>
    <w:rsid w:val="00B42B10"/>
    <w:rsid w:val="00B43895"/>
    <w:rsid w:val="00B43950"/>
    <w:rsid w:val="00B43A9E"/>
    <w:rsid w:val="00B43BEA"/>
    <w:rsid w:val="00B44225"/>
    <w:rsid w:val="00B44555"/>
    <w:rsid w:val="00B447C0"/>
    <w:rsid w:val="00B45733"/>
    <w:rsid w:val="00B457D3"/>
    <w:rsid w:val="00B45A6A"/>
    <w:rsid w:val="00B45CD1"/>
    <w:rsid w:val="00B4700A"/>
    <w:rsid w:val="00B47450"/>
    <w:rsid w:val="00B47CF4"/>
    <w:rsid w:val="00B50890"/>
    <w:rsid w:val="00B50B0E"/>
    <w:rsid w:val="00B516F5"/>
    <w:rsid w:val="00B5181A"/>
    <w:rsid w:val="00B51A7D"/>
    <w:rsid w:val="00B51D40"/>
    <w:rsid w:val="00B52519"/>
    <w:rsid w:val="00B5254D"/>
    <w:rsid w:val="00B52F5A"/>
    <w:rsid w:val="00B53681"/>
    <w:rsid w:val="00B536FE"/>
    <w:rsid w:val="00B53897"/>
    <w:rsid w:val="00B53929"/>
    <w:rsid w:val="00B53F8A"/>
    <w:rsid w:val="00B541CC"/>
    <w:rsid w:val="00B54C79"/>
    <w:rsid w:val="00B551A1"/>
    <w:rsid w:val="00B552DD"/>
    <w:rsid w:val="00B55364"/>
    <w:rsid w:val="00B55617"/>
    <w:rsid w:val="00B56444"/>
    <w:rsid w:val="00B57069"/>
    <w:rsid w:val="00B57C6E"/>
    <w:rsid w:val="00B60235"/>
    <w:rsid w:val="00B60262"/>
    <w:rsid w:val="00B607F5"/>
    <w:rsid w:val="00B614BF"/>
    <w:rsid w:val="00B61600"/>
    <w:rsid w:val="00B61CDA"/>
    <w:rsid w:val="00B6210B"/>
    <w:rsid w:val="00B622B3"/>
    <w:rsid w:val="00B629D4"/>
    <w:rsid w:val="00B634FA"/>
    <w:rsid w:val="00B63732"/>
    <w:rsid w:val="00B63F80"/>
    <w:rsid w:val="00B6424F"/>
    <w:rsid w:val="00B64339"/>
    <w:rsid w:val="00B64508"/>
    <w:rsid w:val="00B64B45"/>
    <w:rsid w:val="00B6563E"/>
    <w:rsid w:val="00B66C76"/>
    <w:rsid w:val="00B678DE"/>
    <w:rsid w:val="00B67C41"/>
    <w:rsid w:val="00B70099"/>
    <w:rsid w:val="00B70285"/>
    <w:rsid w:val="00B702DE"/>
    <w:rsid w:val="00B7040C"/>
    <w:rsid w:val="00B70420"/>
    <w:rsid w:val="00B704AD"/>
    <w:rsid w:val="00B705CD"/>
    <w:rsid w:val="00B710B1"/>
    <w:rsid w:val="00B715CA"/>
    <w:rsid w:val="00B71888"/>
    <w:rsid w:val="00B72DA5"/>
    <w:rsid w:val="00B72E9D"/>
    <w:rsid w:val="00B7375F"/>
    <w:rsid w:val="00B73908"/>
    <w:rsid w:val="00B73AA8"/>
    <w:rsid w:val="00B74506"/>
    <w:rsid w:val="00B749E8"/>
    <w:rsid w:val="00B74AAB"/>
    <w:rsid w:val="00B74B0C"/>
    <w:rsid w:val="00B753DA"/>
    <w:rsid w:val="00B766C1"/>
    <w:rsid w:val="00B773FA"/>
    <w:rsid w:val="00B77E03"/>
    <w:rsid w:val="00B8018F"/>
    <w:rsid w:val="00B8232D"/>
    <w:rsid w:val="00B833C3"/>
    <w:rsid w:val="00B83541"/>
    <w:rsid w:val="00B836E8"/>
    <w:rsid w:val="00B839B0"/>
    <w:rsid w:val="00B844E1"/>
    <w:rsid w:val="00B84AFE"/>
    <w:rsid w:val="00B84F05"/>
    <w:rsid w:val="00B84F48"/>
    <w:rsid w:val="00B85004"/>
    <w:rsid w:val="00B851C9"/>
    <w:rsid w:val="00B85FE1"/>
    <w:rsid w:val="00B8689A"/>
    <w:rsid w:val="00B86CB0"/>
    <w:rsid w:val="00B86ED4"/>
    <w:rsid w:val="00B86F20"/>
    <w:rsid w:val="00B87083"/>
    <w:rsid w:val="00B875F6"/>
    <w:rsid w:val="00B87AA2"/>
    <w:rsid w:val="00B87B39"/>
    <w:rsid w:val="00B87CB0"/>
    <w:rsid w:val="00B907D4"/>
    <w:rsid w:val="00B90FCA"/>
    <w:rsid w:val="00B9106A"/>
    <w:rsid w:val="00B91601"/>
    <w:rsid w:val="00B921D5"/>
    <w:rsid w:val="00B92E1A"/>
    <w:rsid w:val="00B931BC"/>
    <w:rsid w:val="00B93AF0"/>
    <w:rsid w:val="00B93C79"/>
    <w:rsid w:val="00B93C87"/>
    <w:rsid w:val="00B93D0E"/>
    <w:rsid w:val="00B93E9E"/>
    <w:rsid w:val="00B94B1C"/>
    <w:rsid w:val="00B94C77"/>
    <w:rsid w:val="00B954D7"/>
    <w:rsid w:val="00B956DF"/>
    <w:rsid w:val="00B95BA2"/>
    <w:rsid w:val="00B96315"/>
    <w:rsid w:val="00B96698"/>
    <w:rsid w:val="00B9701D"/>
    <w:rsid w:val="00BA0591"/>
    <w:rsid w:val="00BA059E"/>
    <w:rsid w:val="00BA196C"/>
    <w:rsid w:val="00BA2420"/>
    <w:rsid w:val="00BA2595"/>
    <w:rsid w:val="00BA263E"/>
    <w:rsid w:val="00BA290A"/>
    <w:rsid w:val="00BA4059"/>
    <w:rsid w:val="00BA491E"/>
    <w:rsid w:val="00BA511D"/>
    <w:rsid w:val="00BA51B4"/>
    <w:rsid w:val="00BA55BB"/>
    <w:rsid w:val="00BA5A0B"/>
    <w:rsid w:val="00BA5E01"/>
    <w:rsid w:val="00BA6203"/>
    <w:rsid w:val="00BA6694"/>
    <w:rsid w:val="00BB0096"/>
    <w:rsid w:val="00BB00E9"/>
    <w:rsid w:val="00BB02A0"/>
    <w:rsid w:val="00BB0898"/>
    <w:rsid w:val="00BB0900"/>
    <w:rsid w:val="00BB0BEE"/>
    <w:rsid w:val="00BB0FA5"/>
    <w:rsid w:val="00BB1569"/>
    <w:rsid w:val="00BB1A09"/>
    <w:rsid w:val="00BB2123"/>
    <w:rsid w:val="00BB24C4"/>
    <w:rsid w:val="00BB28C4"/>
    <w:rsid w:val="00BB2A91"/>
    <w:rsid w:val="00BB3230"/>
    <w:rsid w:val="00BB36C3"/>
    <w:rsid w:val="00BB3982"/>
    <w:rsid w:val="00BB49BA"/>
    <w:rsid w:val="00BB4EB2"/>
    <w:rsid w:val="00BB5820"/>
    <w:rsid w:val="00BB5DB0"/>
    <w:rsid w:val="00BB6ED3"/>
    <w:rsid w:val="00BC021C"/>
    <w:rsid w:val="00BC12FF"/>
    <w:rsid w:val="00BC23F8"/>
    <w:rsid w:val="00BC2495"/>
    <w:rsid w:val="00BC261B"/>
    <w:rsid w:val="00BC3736"/>
    <w:rsid w:val="00BC42DB"/>
    <w:rsid w:val="00BC4923"/>
    <w:rsid w:val="00BC4DED"/>
    <w:rsid w:val="00BC52FE"/>
    <w:rsid w:val="00BC5E45"/>
    <w:rsid w:val="00BC6F33"/>
    <w:rsid w:val="00BC713C"/>
    <w:rsid w:val="00BC7AFC"/>
    <w:rsid w:val="00BD0289"/>
    <w:rsid w:val="00BD1101"/>
    <w:rsid w:val="00BD1789"/>
    <w:rsid w:val="00BD1B67"/>
    <w:rsid w:val="00BD1D65"/>
    <w:rsid w:val="00BD289C"/>
    <w:rsid w:val="00BD31C5"/>
    <w:rsid w:val="00BD34BB"/>
    <w:rsid w:val="00BD37F7"/>
    <w:rsid w:val="00BD3A78"/>
    <w:rsid w:val="00BD3D04"/>
    <w:rsid w:val="00BD3D5A"/>
    <w:rsid w:val="00BD40B3"/>
    <w:rsid w:val="00BD4626"/>
    <w:rsid w:val="00BD482D"/>
    <w:rsid w:val="00BD500A"/>
    <w:rsid w:val="00BD581A"/>
    <w:rsid w:val="00BD5ADA"/>
    <w:rsid w:val="00BD60EE"/>
    <w:rsid w:val="00BD6802"/>
    <w:rsid w:val="00BD6967"/>
    <w:rsid w:val="00BD6AA3"/>
    <w:rsid w:val="00BD6D36"/>
    <w:rsid w:val="00BD7936"/>
    <w:rsid w:val="00BE047E"/>
    <w:rsid w:val="00BE0F38"/>
    <w:rsid w:val="00BE0FB2"/>
    <w:rsid w:val="00BE1364"/>
    <w:rsid w:val="00BE14F9"/>
    <w:rsid w:val="00BE15BC"/>
    <w:rsid w:val="00BE19F6"/>
    <w:rsid w:val="00BE2123"/>
    <w:rsid w:val="00BE2819"/>
    <w:rsid w:val="00BE3A24"/>
    <w:rsid w:val="00BE3FBF"/>
    <w:rsid w:val="00BE421F"/>
    <w:rsid w:val="00BE4A39"/>
    <w:rsid w:val="00BE5E39"/>
    <w:rsid w:val="00BE615E"/>
    <w:rsid w:val="00BE6C35"/>
    <w:rsid w:val="00BE738C"/>
    <w:rsid w:val="00BE752F"/>
    <w:rsid w:val="00BE7C6F"/>
    <w:rsid w:val="00BE7CF7"/>
    <w:rsid w:val="00BE7F2A"/>
    <w:rsid w:val="00BF025D"/>
    <w:rsid w:val="00BF0875"/>
    <w:rsid w:val="00BF08DA"/>
    <w:rsid w:val="00BF0F6C"/>
    <w:rsid w:val="00BF22A0"/>
    <w:rsid w:val="00BF2541"/>
    <w:rsid w:val="00BF2B36"/>
    <w:rsid w:val="00BF42B5"/>
    <w:rsid w:val="00BF495A"/>
    <w:rsid w:val="00BF4CB1"/>
    <w:rsid w:val="00BF4EFC"/>
    <w:rsid w:val="00BF5508"/>
    <w:rsid w:val="00BF5918"/>
    <w:rsid w:val="00BF6AC4"/>
    <w:rsid w:val="00BF7992"/>
    <w:rsid w:val="00BF7E09"/>
    <w:rsid w:val="00C00505"/>
    <w:rsid w:val="00C00A16"/>
    <w:rsid w:val="00C00BBD"/>
    <w:rsid w:val="00C00E2C"/>
    <w:rsid w:val="00C010C8"/>
    <w:rsid w:val="00C01251"/>
    <w:rsid w:val="00C0233F"/>
    <w:rsid w:val="00C03D05"/>
    <w:rsid w:val="00C045C1"/>
    <w:rsid w:val="00C04D58"/>
    <w:rsid w:val="00C04E3F"/>
    <w:rsid w:val="00C05214"/>
    <w:rsid w:val="00C052C2"/>
    <w:rsid w:val="00C054BC"/>
    <w:rsid w:val="00C056A6"/>
    <w:rsid w:val="00C05D40"/>
    <w:rsid w:val="00C061A6"/>
    <w:rsid w:val="00C062E8"/>
    <w:rsid w:val="00C06864"/>
    <w:rsid w:val="00C06CBD"/>
    <w:rsid w:val="00C06D31"/>
    <w:rsid w:val="00C0763A"/>
    <w:rsid w:val="00C0763B"/>
    <w:rsid w:val="00C076A3"/>
    <w:rsid w:val="00C07702"/>
    <w:rsid w:val="00C07DEB"/>
    <w:rsid w:val="00C10767"/>
    <w:rsid w:val="00C10826"/>
    <w:rsid w:val="00C10E9F"/>
    <w:rsid w:val="00C11F0A"/>
    <w:rsid w:val="00C11F1E"/>
    <w:rsid w:val="00C1208E"/>
    <w:rsid w:val="00C127D0"/>
    <w:rsid w:val="00C132EB"/>
    <w:rsid w:val="00C13908"/>
    <w:rsid w:val="00C13D9C"/>
    <w:rsid w:val="00C14B73"/>
    <w:rsid w:val="00C14FE6"/>
    <w:rsid w:val="00C15F02"/>
    <w:rsid w:val="00C16024"/>
    <w:rsid w:val="00C16157"/>
    <w:rsid w:val="00C1640E"/>
    <w:rsid w:val="00C178F2"/>
    <w:rsid w:val="00C1793D"/>
    <w:rsid w:val="00C17B71"/>
    <w:rsid w:val="00C17F6F"/>
    <w:rsid w:val="00C20BE1"/>
    <w:rsid w:val="00C20BE9"/>
    <w:rsid w:val="00C20C0D"/>
    <w:rsid w:val="00C20C51"/>
    <w:rsid w:val="00C211BD"/>
    <w:rsid w:val="00C221D8"/>
    <w:rsid w:val="00C22585"/>
    <w:rsid w:val="00C22C3A"/>
    <w:rsid w:val="00C23217"/>
    <w:rsid w:val="00C23334"/>
    <w:rsid w:val="00C233AF"/>
    <w:rsid w:val="00C237E2"/>
    <w:rsid w:val="00C23C8E"/>
    <w:rsid w:val="00C23D40"/>
    <w:rsid w:val="00C23E76"/>
    <w:rsid w:val="00C247D0"/>
    <w:rsid w:val="00C248B1"/>
    <w:rsid w:val="00C24E06"/>
    <w:rsid w:val="00C24F1C"/>
    <w:rsid w:val="00C24F75"/>
    <w:rsid w:val="00C250BB"/>
    <w:rsid w:val="00C2567B"/>
    <w:rsid w:val="00C256BF"/>
    <w:rsid w:val="00C25AE0"/>
    <w:rsid w:val="00C25FCE"/>
    <w:rsid w:val="00C269FA"/>
    <w:rsid w:val="00C26AC4"/>
    <w:rsid w:val="00C271B0"/>
    <w:rsid w:val="00C279AA"/>
    <w:rsid w:val="00C27C7C"/>
    <w:rsid w:val="00C309D0"/>
    <w:rsid w:val="00C30A22"/>
    <w:rsid w:val="00C3109D"/>
    <w:rsid w:val="00C31B9A"/>
    <w:rsid w:val="00C32079"/>
    <w:rsid w:val="00C32D1B"/>
    <w:rsid w:val="00C33F9D"/>
    <w:rsid w:val="00C3454C"/>
    <w:rsid w:val="00C34D03"/>
    <w:rsid w:val="00C3597C"/>
    <w:rsid w:val="00C359CD"/>
    <w:rsid w:val="00C360A7"/>
    <w:rsid w:val="00C3623F"/>
    <w:rsid w:val="00C36593"/>
    <w:rsid w:val="00C37CB3"/>
    <w:rsid w:val="00C37F03"/>
    <w:rsid w:val="00C400CB"/>
    <w:rsid w:val="00C404CF"/>
    <w:rsid w:val="00C4078B"/>
    <w:rsid w:val="00C407DD"/>
    <w:rsid w:val="00C40ADE"/>
    <w:rsid w:val="00C41DB9"/>
    <w:rsid w:val="00C42411"/>
    <w:rsid w:val="00C4284F"/>
    <w:rsid w:val="00C42B20"/>
    <w:rsid w:val="00C434CD"/>
    <w:rsid w:val="00C43FD9"/>
    <w:rsid w:val="00C44580"/>
    <w:rsid w:val="00C4597D"/>
    <w:rsid w:val="00C46120"/>
    <w:rsid w:val="00C46C7B"/>
    <w:rsid w:val="00C46F59"/>
    <w:rsid w:val="00C47424"/>
    <w:rsid w:val="00C47463"/>
    <w:rsid w:val="00C47593"/>
    <w:rsid w:val="00C47803"/>
    <w:rsid w:val="00C4788C"/>
    <w:rsid w:val="00C47E5B"/>
    <w:rsid w:val="00C50224"/>
    <w:rsid w:val="00C50C7D"/>
    <w:rsid w:val="00C50EBA"/>
    <w:rsid w:val="00C50ECA"/>
    <w:rsid w:val="00C51B47"/>
    <w:rsid w:val="00C52C4E"/>
    <w:rsid w:val="00C5346B"/>
    <w:rsid w:val="00C5354E"/>
    <w:rsid w:val="00C53A25"/>
    <w:rsid w:val="00C53C7B"/>
    <w:rsid w:val="00C53DE7"/>
    <w:rsid w:val="00C54340"/>
    <w:rsid w:val="00C55BA7"/>
    <w:rsid w:val="00C571DF"/>
    <w:rsid w:val="00C57495"/>
    <w:rsid w:val="00C57CAB"/>
    <w:rsid w:val="00C60278"/>
    <w:rsid w:val="00C60683"/>
    <w:rsid w:val="00C60BED"/>
    <w:rsid w:val="00C61CC0"/>
    <w:rsid w:val="00C61D94"/>
    <w:rsid w:val="00C62480"/>
    <w:rsid w:val="00C63947"/>
    <w:rsid w:val="00C63C68"/>
    <w:rsid w:val="00C63F02"/>
    <w:rsid w:val="00C64409"/>
    <w:rsid w:val="00C6494F"/>
    <w:rsid w:val="00C64ACF"/>
    <w:rsid w:val="00C64C63"/>
    <w:rsid w:val="00C6579C"/>
    <w:rsid w:val="00C657FE"/>
    <w:rsid w:val="00C65B02"/>
    <w:rsid w:val="00C65F4B"/>
    <w:rsid w:val="00C70629"/>
    <w:rsid w:val="00C70902"/>
    <w:rsid w:val="00C70A6D"/>
    <w:rsid w:val="00C712D9"/>
    <w:rsid w:val="00C72EEE"/>
    <w:rsid w:val="00C7330F"/>
    <w:rsid w:val="00C74EA7"/>
    <w:rsid w:val="00C75577"/>
    <w:rsid w:val="00C7593B"/>
    <w:rsid w:val="00C762D6"/>
    <w:rsid w:val="00C76624"/>
    <w:rsid w:val="00C76713"/>
    <w:rsid w:val="00C76E98"/>
    <w:rsid w:val="00C772E4"/>
    <w:rsid w:val="00C77CF2"/>
    <w:rsid w:val="00C77D9F"/>
    <w:rsid w:val="00C77E6D"/>
    <w:rsid w:val="00C77EC2"/>
    <w:rsid w:val="00C80AF1"/>
    <w:rsid w:val="00C80DA1"/>
    <w:rsid w:val="00C811A7"/>
    <w:rsid w:val="00C81205"/>
    <w:rsid w:val="00C81341"/>
    <w:rsid w:val="00C81413"/>
    <w:rsid w:val="00C81986"/>
    <w:rsid w:val="00C81990"/>
    <w:rsid w:val="00C819A2"/>
    <w:rsid w:val="00C819B5"/>
    <w:rsid w:val="00C81CDE"/>
    <w:rsid w:val="00C827CA"/>
    <w:rsid w:val="00C8286B"/>
    <w:rsid w:val="00C82880"/>
    <w:rsid w:val="00C82F39"/>
    <w:rsid w:val="00C831F4"/>
    <w:rsid w:val="00C83BE4"/>
    <w:rsid w:val="00C84D0A"/>
    <w:rsid w:val="00C84F2B"/>
    <w:rsid w:val="00C85125"/>
    <w:rsid w:val="00C854BB"/>
    <w:rsid w:val="00C854F0"/>
    <w:rsid w:val="00C860AD"/>
    <w:rsid w:val="00C863CB"/>
    <w:rsid w:val="00C863CC"/>
    <w:rsid w:val="00C87313"/>
    <w:rsid w:val="00C87F00"/>
    <w:rsid w:val="00C87F2A"/>
    <w:rsid w:val="00C901D3"/>
    <w:rsid w:val="00C90D8F"/>
    <w:rsid w:val="00C91335"/>
    <w:rsid w:val="00C92611"/>
    <w:rsid w:val="00C92BA6"/>
    <w:rsid w:val="00C92C52"/>
    <w:rsid w:val="00C92E61"/>
    <w:rsid w:val="00C937E6"/>
    <w:rsid w:val="00C93A34"/>
    <w:rsid w:val="00C93B69"/>
    <w:rsid w:val="00C93D8F"/>
    <w:rsid w:val="00C940E4"/>
    <w:rsid w:val="00C94485"/>
    <w:rsid w:val="00C94928"/>
    <w:rsid w:val="00C94C44"/>
    <w:rsid w:val="00C94C55"/>
    <w:rsid w:val="00C954D9"/>
    <w:rsid w:val="00C95525"/>
    <w:rsid w:val="00C9560C"/>
    <w:rsid w:val="00C957BE"/>
    <w:rsid w:val="00C958C3"/>
    <w:rsid w:val="00C96008"/>
    <w:rsid w:val="00C964ED"/>
    <w:rsid w:val="00C970FF"/>
    <w:rsid w:val="00C97DB6"/>
    <w:rsid w:val="00CA04A1"/>
    <w:rsid w:val="00CA0BF1"/>
    <w:rsid w:val="00CA0C71"/>
    <w:rsid w:val="00CA14F1"/>
    <w:rsid w:val="00CA1657"/>
    <w:rsid w:val="00CA190D"/>
    <w:rsid w:val="00CA2A57"/>
    <w:rsid w:val="00CA3053"/>
    <w:rsid w:val="00CA35E2"/>
    <w:rsid w:val="00CA3F86"/>
    <w:rsid w:val="00CA47D2"/>
    <w:rsid w:val="00CA5032"/>
    <w:rsid w:val="00CA5286"/>
    <w:rsid w:val="00CA589C"/>
    <w:rsid w:val="00CA5B74"/>
    <w:rsid w:val="00CA63DC"/>
    <w:rsid w:val="00CA6E72"/>
    <w:rsid w:val="00CA71E7"/>
    <w:rsid w:val="00CA733C"/>
    <w:rsid w:val="00CB041A"/>
    <w:rsid w:val="00CB05A1"/>
    <w:rsid w:val="00CB0F98"/>
    <w:rsid w:val="00CB1CFC"/>
    <w:rsid w:val="00CB20FF"/>
    <w:rsid w:val="00CB260C"/>
    <w:rsid w:val="00CB2A2F"/>
    <w:rsid w:val="00CB2D5D"/>
    <w:rsid w:val="00CB31AE"/>
    <w:rsid w:val="00CB33E0"/>
    <w:rsid w:val="00CB3ACD"/>
    <w:rsid w:val="00CB4714"/>
    <w:rsid w:val="00CB4A99"/>
    <w:rsid w:val="00CB4B72"/>
    <w:rsid w:val="00CB50A4"/>
    <w:rsid w:val="00CB531F"/>
    <w:rsid w:val="00CB5473"/>
    <w:rsid w:val="00CB71E4"/>
    <w:rsid w:val="00CB7224"/>
    <w:rsid w:val="00CB77D3"/>
    <w:rsid w:val="00CB7B3D"/>
    <w:rsid w:val="00CB7CD5"/>
    <w:rsid w:val="00CB7EB7"/>
    <w:rsid w:val="00CC013B"/>
    <w:rsid w:val="00CC02F2"/>
    <w:rsid w:val="00CC16BD"/>
    <w:rsid w:val="00CC2B55"/>
    <w:rsid w:val="00CC2DDD"/>
    <w:rsid w:val="00CC3397"/>
    <w:rsid w:val="00CC3630"/>
    <w:rsid w:val="00CC3E55"/>
    <w:rsid w:val="00CC4421"/>
    <w:rsid w:val="00CC477E"/>
    <w:rsid w:val="00CC4CA8"/>
    <w:rsid w:val="00CC6268"/>
    <w:rsid w:val="00CC6980"/>
    <w:rsid w:val="00CC6C61"/>
    <w:rsid w:val="00CC7310"/>
    <w:rsid w:val="00CD0995"/>
    <w:rsid w:val="00CD11A8"/>
    <w:rsid w:val="00CD1567"/>
    <w:rsid w:val="00CD1C9E"/>
    <w:rsid w:val="00CD1CF6"/>
    <w:rsid w:val="00CD1EB4"/>
    <w:rsid w:val="00CD2C4C"/>
    <w:rsid w:val="00CD3619"/>
    <w:rsid w:val="00CD38D0"/>
    <w:rsid w:val="00CD4B05"/>
    <w:rsid w:val="00CD51E3"/>
    <w:rsid w:val="00CD5309"/>
    <w:rsid w:val="00CD53EB"/>
    <w:rsid w:val="00CD5F50"/>
    <w:rsid w:val="00CD6756"/>
    <w:rsid w:val="00CD711B"/>
    <w:rsid w:val="00CD7725"/>
    <w:rsid w:val="00CD7D26"/>
    <w:rsid w:val="00CD7DB2"/>
    <w:rsid w:val="00CE04F4"/>
    <w:rsid w:val="00CE052E"/>
    <w:rsid w:val="00CE0530"/>
    <w:rsid w:val="00CE0B25"/>
    <w:rsid w:val="00CE0B2A"/>
    <w:rsid w:val="00CE0C14"/>
    <w:rsid w:val="00CE11BE"/>
    <w:rsid w:val="00CE1230"/>
    <w:rsid w:val="00CE19DD"/>
    <w:rsid w:val="00CE1F3C"/>
    <w:rsid w:val="00CE209D"/>
    <w:rsid w:val="00CE225E"/>
    <w:rsid w:val="00CE233D"/>
    <w:rsid w:val="00CE284D"/>
    <w:rsid w:val="00CE2C39"/>
    <w:rsid w:val="00CE3310"/>
    <w:rsid w:val="00CE33D9"/>
    <w:rsid w:val="00CE3ACF"/>
    <w:rsid w:val="00CE49DD"/>
    <w:rsid w:val="00CE5A32"/>
    <w:rsid w:val="00CE5A5B"/>
    <w:rsid w:val="00CE6089"/>
    <w:rsid w:val="00CE672C"/>
    <w:rsid w:val="00CE6D05"/>
    <w:rsid w:val="00CE6E72"/>
    <w:rsid w:val="00CE7414"/>
    <w:rsid w:val="00CE7B74"/>
    <w:rsid w:val="00CF05A3"/>
    <w:rsid w:val="00CF154F"/>
    <w:rsid w:val="00CF19EF"/>
    <w:rsid w:val="00CF1AB2"/>
    <w:rsid w:val="00CF1B3B"/>
    <w:rsid w:val="00CF1E4C"/>
    <w:rsid w:val="00CF2436"/>
    <w:rsid w:val="00CF338F"/>
    <w:rsid w:val="00CF3831"/>
    <w:rsid w:val="00CF3E0F"/>
    <w:rsid w:val="00CF46F7"/>
    <w:rsid w:val="00CF48C7"/>
    <w:rsid w:val="00CF4A74"/>
    <w:rsid w:val="00CF579E"/>
    <w:rsid w:val="00CF5852"/>
    <w:rsid w:val="00CF5E24"/>
    <w:rsid w:val="00CF5E9E"/>
    <w:rsid w:val="00CF5FF7"/>
    <w:rsid w:val="00CF69BD"/>
    <w:rsid w:val="00CF73B5"/>
    <w:rsid w:val="00D00C5F"/>
    <w:rsid w:val="00D00E29"/>
    <w:rsid w:val="00D00E7F"/>
    <w:rsid w:val="00D014D0"/>
    <w:rsid w:val="00D0312F"/>
    <w:rsid w:val="00D03FAE"/>
    <w:rsid w:val="00D04127"/>
    <w:rsid w:val="00D04730"/>
    <w:rsid w:val="00D059CE"/>
    <w:rsid w:val="00D05B19"/>
    <w:rsid w:val="00D05F5C"/>
    <w:rsid w:val="00D06263"/>
    <w:rsid w:val="00D06353"/>
    <w:rsid w:val="00D06B98"/>
    <w:rsid w:val="00D075E3"/>
    <w:rsid w:val="00D07D29"/>
    <w:rsid w:val="00D10847"/>
    <w:rsid w:val="00D10B20"/>
    <w:rsid w:val="00D10D42"/>
    <w:rsid w:val="00D10E09"/>
    <w:rsid w:val="00D1127F"/>
    <w:rsid w:val="00D11DF6"/>
    <w:rsid w:val="00D11F4F"/>
    <w:rsid w:val="00D11FD0"/>
    <w:rsid w:val="00D124F6"/>
    <w:rsid w:val="00D12BA5"/>
    <w:rsid w:val="00D1350A"/>
    <w:rsid w:val="00D144C7"/>
    <w:rsid w:val="00D14860"/>
    <w:rsid w:val="00D14AEF"/>
    <w:rsid w:val="00D15081"/>
    <w:rsid w:val="00D15D55"/>
    <w:rsid w:val="00D16441"/>
    <w:rsid w:val="00D16E29"/>
    <w:rsid w:val="00D17DF8"/>
    <w:rsid w:val="00D17F7D"/>
    <w:rsid w:val="00D2038D"/>
    <w:rsid w:val="00D2086C"/>
    <w:rsid w:val="00D209B5"/>
    <w:rsid w:val="00D2100B"/>
    <w:rsid w:val="00D21312"/>
    <w:rsid w:val="00D21443"/>
    <w:rsid w:val="00D218AD"/>
    <w:rsid w:val="00D21991"/>
    <w:rsid w:val="00D21A76"/>
    <w:rsid w:val="00D22111"/>
    <w:rsid w:val="00D22817"/>
    <w:rsid w:val="00D22B33"/>
    <w:rsid w:val="00D22B8D"/>
    <w:rsid w:val="00D22D94"/>
    <w:rsid w:val="00D23844"/>
    <w:rsid w:val="00D23E83"/>
    <w:rsid w:val="00D240CB"/>
    <w:rsid w:val="00D24136"/>
    <w:rsid w:val="00D241AB"/>
    <w:rsid w:val="00D2430C"/>
    <w:rsid w:val="00D24933"/>
    <w:rsid w:val="00D24BA0"/>
    <w:rsid w:val="00D24BE4"/>
    <w:rsid w:val="00D24D7A"/>
    <w:rsid w:val="00D2514D"/>
    <w:rsid w:val="00D26411"/>
    <w:rsid w:val="00D26864"/>
    <w:rsid w:val="00D2692B"/>
    <w:rsid w:val="00D26953"/>
    <w:rsid w:val="00D26994"/>
    <w:rsid w:val="00D269FC"/>
    <w:rsid w:val="00D26A70"/>
    <w:rsid w:val="00D26CFB"/>
    <w:rsid w:val="00D2742B"/>
    <w:rsid w:val="00D27DAF"/>
    <w:rsid w:val="00D30024"/>
    <w:rsid w:val="00D30242"/>
    <w:rsid w:val="00D30906"/>
    <w:rsid w:val="00D30EAD"/>
    <w:rsid w:val="00D31B9F"/>
    <w:rsid w:val="00D31C02"/>
    <w:rsid w:val="00D3222F"/>
    <w:rsid w:val="00D32882"/>
    <w:rsid w:val="00D33FB2"/>
    <w:rsid w:val="00D34454"/>
    <w:rsid w:val="00D355D8"/>
    <w:rsid w:val="00D35995"/>
    <w:rsid w:val="00D35A5C"/>
    <w:rsid w:val="00D37625"/>
    <w:rsid w:val="00D3778F"/>
    <w:rsid w:val="00D37C50"/>
    <w:rsid w:val="00D4051D"/>
    <w:rsid w:val="00D40625"/>
    <w:rsid w:val="00D40760"/>
    <w:rsid w:val="00D41623"/>
    <w:rsid w:val="00D42AD2"/>
    <w:rsid w:val="00D42C4B"/>
    <w:rsid w:val="00D42D96"/>
    <w:rsid w:val="00D4338F"/>
    <w:rsid w:val="00D43D87"/>
    <w:rsid w:val="00D44508"/>
    <w:rsid w:val="00D455CD"/>
    <w:rsid w:val="00D457B1"/>
    <w:rsid w:val="00D45B3E"/>
    <w:rsid w:val="00D45D48"/>
    <w:rsid w:val="00D46CD0"/>
    <w:rsid w:val="00D47061"/>
    <w:rsid w:val="00D5014A"/>
    <w:rsid w:val="00D504FB"/>
    <w:rsid w:val="00D5062F"/>
    <w:rsid w:val="00D51F77"/>
    <w:rsid w:val="00D520FB"/>
    <w:rsid w:val="00D52719"/>
    <w:rsid w:val="00D534C2"/>
    <w:rsid w:val="00D5425C"/>
    <w:rsid w:val="00D54FFC"/>
    <w:rsid w:val="00D56295"/>
    <w:rsid w:val="00D5640B"/>
    <w:rsid w:val="00D56E89"/>
    <w:rsid w:val="00D56F6A"/>
    <w:rsid w:val="00D57216"/>
    <w:rsid w:val="00D57EEC"/>
    <w:rsid w:val="00D602E8"/>
    <w:rsid w:val="00D60438"/>
    <w:rsid w:val="00D604B7"/>
    <w:rsid w:val="00D61789"/>
    <w:rsid w:val="00D6241D"/>
    <w:rsid w:val="00D62E0E"/>
    <w:rsid w:val="00D63BAC"/>
    <w:rsid w:val="00D63C3B"/>
    <w:rsid w:val="00D64272"/>
    <w:rsid w:val="00D64302"/>
    <w:rsid w:val="00D64343"/>
    <w:rsid w:val="00D64447"/>
    <w:rsid w:val="00D65308"/>
    <w:rsid w:val="00D65438"/>
    <w:rsid w:val="00D656C7"/>
    <w:rsid w:val="00D676EE"/>
    <w:rsid w:val="00D677E0"/>
    <w:rsid w:val="00D7057D"/>
    <w:rsid w:val="00D7070D"/>
    <w:rsid w:val="00D70A29"/>
    <w:rsid w:val="00D70FAC"/>
    <w:rsid w:val="00D713E2"/>
    <w:rsid w:val="00D71981"/>
    <w:rsid w:val="00D71B21"/>
    <w:rsid w:val="00D72DBA"/>
    <w:rsid w:val="00D72E3F"/>
    <w:rsid w:val="00D73482"/>
    <w:rsid w:val="00D73929"/>
    <w:rsid w:val="00D73DF7"/>
    <w:rsid w:val="00D7445A"/>
    <w:rsid w:val="00D75110"/>
    <w:rsid w:val="00D752DA"/>
    <w:rsid w:val="00D75FED"/>
    <w:rsid w:val="00D7625F"/>
    <w:rsid w:val="00D76BAF"/>
    <w:rsid w:val="00D770DB"/>
    <w:rsid w:val="00D771B3"/>
    <w:rsid w:val="00D80391"/>
    <w:rsid w:val="00D80755"/>
    <w:rsid w:val="00D80928"/>
    <w:rsid w:val="00D80EC8"/>
    <w:rsid w:val="00D819B6"/>
    <w:rsid w:val="00D8234C"/>
    <w:rsid w:val="00D8239C"/>
    <w:rsid w:val="00D82A7C"/>
    <w:rsid w:val="00D82D40"/>
    <w:rsid w:val="00D83033"/>
    <w:rsid w:val="00D831CE"/>
    <w:rsid w:val="00D8347B"/>
    <w:rsid w:val="00D838BB"/>
    <w:rsid w:val="00D83F22"/>
    <w:rsid w:val="00D84075"/>
    <w:rsid w:val="00D840B1"/>
    <w:rsid w:val="00D844AE"/>
    <w:rsid w:val="00D847F5"/>
    <w:rsid w:val="00D849A4"/>
    <w:rsid w:val="00D853DA"/>
    <w:rsid w:val="00D85B14"/>
    <w:rsid w:val="00D861EB"/>
    <w:rsid w:val="00D86AB1"/>
    <w:rsid w:val="00D87192"/>
    <w:rsid w:val="00D8721D"/>
    <w:rsid w:val="00D873E7"/>
    <w:rsid w:val="00D9017E"/>
    <w:rsid w:val="00D901AF"/>
    <w:rsid w:val="00D905CE"/>
    <w:rsid w:val="00D91417"/>
    <w:rsid w:val="00D91473"/>
    <w:rsid w:val="00D917CE"/>
    <w:rsid w:val="00D92600"/>
    <w:rsid w:val="00D92C4F"/>
    <w:rsid w:val="00D932BC"/>
    <w:rsid w:val="00D93FA3"/>
    <w:rsid w:val="00D948F8"/>
    <w:rsid w:val="00D95A62"/>
    <w:rsid w:val="00D962BD"/>
    <w:rsid w:val="00D97787"/>
    <w:rsid w:val="00D979C0"/>
    <w:rsid w:val="00D97F45"/>
    <w:rsid w:val="00DA06B8"/>
    <w:rsid w:val="00DA07CB"/>
    <w:rsid w:val="00DA0962"/>
    <w:rsid w:val="00DA0AFC"/>
    <w:rsid w:val="00DA1E8F"/>
    <w:rsid w:val="00DA1FE0"/>
    <w:rsid w:val="00DA2EF7"/>
    <w:rsid w:val="00DA3FDF"/>
    <w:rsid w:val="00DA4537"/>
    <w:rsid w:val="00DA469C"/>
    <w:rsid w:val="00DA4CD1"/>
    <w:rsid w:val="00DA52D0"/>
    <w:rsid w:val="00DA57A8"/>
    <w:rsid w:val="00DA597D"/>
    <w:rsid w:val="00DA5C24"/>
    <w:rsid w:val="00DA605B"/>
    <w:rsid w:val="00DA6502"/>
    <w:rsid w:val="00DA674E"/>
    <w:rsid w:val="00DA68B7"/>
    <w:rsid w:val="00DA706D"/>
    <w:rsid w:val="00DA781B"/>
    <w:rsid w:val="00DA7979"/>
    <w:rsid w:val="00DA7A87"/>
    <w:rsid w:val="00DA7E83"/>
    <w:rsid w:val="00DB0AC5"/>
    <w:rsid w:val="00DB0D61"/>
    <w:rsid w:val="00DB15CC"/>
    <w:rsid w:val="00DB1B2E"/>
    <w:rsid w:val="00DB1F8F"/>
    <w:rsid w:val="00DB220D"/>
    <w:rsid w:val="00DB26EF"/>
    <w:rsid w:val="00DB2750"/>
    <w:rsid w:val="00DB2FAC"/>
    <w:rsid w:val="00DB35F3"/>
    <w:rsid w:val="00DB3D02"/>
    <w:rsid w:val="00DB445E"/>
    <w:rsid w:val="00DB54E5"/>
    <w:rsid w:val="00DB5945"/>
    <w:rsid w:val="00DB665D"/>
    <w:rsid w:val="00DB6C57"/>
    <w:rsid w:val="00DB6F00"/>
    <w:rsid w:val="00DB7021"/>
    <w:rsid w:val="00DB795C"/>
    <w:rsid w:val="00DB7E14"/>
    <w:rsid w:val="00DC07C9"/>
    <w:rsid w:val="00DC1BAF"/>
    <w:rsid w:val="00DC1F4B"/>
    <w:rsid w:val="00DC2151"/>
    <w:rsid w:val="00DC237A"/>
    <w:rsid w:val="00DC3037"/>
    <w:rsid w:val="00DC34E4"/>
    <w:rsid w:val="00DC47A9"/>
    <w:rsid w:val="00DC4866"/>
    <w:rsid w:val="00DC4E6B"/>
    <w:rsid w:val="00DC5176"/>
    <w:rsid w:val="00DC593F"/>
    <w:rsid w:val="00DC5B16"/>
    <w:rsid w:val="00DC60E5"/>
    <w:rsid w:val="00DC64C2"/>
    <w:rsid w:val="00DC6CAE"/>
    <w:rsid w:val="00DC6CBC"/>
    <w:rsid w:val="00DD04C4"/>
    <w:rsid w:val="00DD0CEB"/>
    <w:rsid w:val="00DD0E31"/>
    <w:rsid w:val="00DD1B2E"/>
    <w:rsid w:val="00DD2195"/>
    <w:rsid w:val="00DD21F1"/>
    <w:rsid w:val="00DD243A"/>
    <w:rsid w:val="00DD2515"/>
    <w:rsid w:val="00DD27F7"/>
    <w:rsid w:val="00DD2B84"/>
    <w:rsid w:val="00DD2D04"/>
    <w:rsid w:val="00DD442A"/>
    <w:rsid w:val="00DD4513"/>
    <w:rsid w:val="00DD46C4"/>
    <w:rsid w:val="00DD5E69"/>
    <w:rsid w:val="00DD6591"/>
    <w:rsid w:val="00DD6D45"/>
    <w:rsid w:val="00DD7177"/>
    <w:rsid w:val="00DD7288"/>
    <w:rsid w:val="00DD77A0"/>
    <w:rsid w:val="00DD7CFC"/>
    <w:rsid w:val="00DE02B3"/>
    <w:rsid w:val="00DE0758"/>
    <w:rsid w:val="00DE0BE9"/>
    <w:rsid w:val="00DE131A"/>
    <w:rsid w:val="00DE15DF"/>
    <w:rsid w:val="00DE16A4"/>
    <w:rsid w:val="00DE1B72"/>
    <w:rsid w:val="00DE21EA"/>
    <w:rsid w:val="00DE22D7"/>
    <w:rsid w:val="00DE2393"/>
    <w:rsid w:val="00DE28AC"/>
    <w:rsid w:val="00DE2A81"/>
    <w:rsid w:val="00DE2DDA"/>
    <w:rsid w:val="00DE3789"/>
    <w:rsid w:val="00DE3D89"/>
    <w:rsid w:val="00DE3E38"/>
    <w:rsid w:val="00DE40B0"/>
    <w:rsid w:val="00DE41E8"/>
    <w:rsid w:val="00DE45A7"/>
    <w:rsid w:val="00DE4622"/>
    <w:rsid w:val="00DE4769"/>
    <w:rsid w:val="00DE47B6"/>
    <w:rsid w:val="00DE47F8"/>
    <w:rsid w:val="00DE4857"/>
    <w:rsid w:val="00DE67DD"/>
    <w:rsid w:val="00DE6E41"/>
    <w:rsid w:val="00DE6F8F"/>
    <w:rsid w:val="00DE7186"/>
    <w:rsid w:val="00DE7234"/>
    <w:rsid w:val="00DE79E7"/>
    <w:rsid w:val="00DE7E87"/>
    <w:rsid w:val="00DF02AF"/>
    <w:rsid w:val="00DF05DE"/>
    <w:rsid w:val="00DF076D"/>
    <w:rsid w:val="00DF0976"/>
    <w:rsid w:val="00DF1F80"/>
    <w:rsid w:val="00DF299F"/>
    <w:rsid w:val="00DF2AF9"/>
    <w:rsid w:val="00DF354D"/>
    <w:rsid w:val="00DF36DA"/>
    <w:rsid w:val="00DF3BAB"/>
    <w:rsid w:val="00DF4160"/>
    <w:rsid w:val="00DF43E4"/>
    <w:rsid w:val="00DF45CA"/>
    <w:rsid w:val="00DF592B"/>
    <w:rsid w:val="00DF5A2C"/>
    <w:rsid w:val="00DF5F99"/>
    <w:rsid w:val="00DF6872"/>
    <w:rsid w:val="00DF6A21"/>
    <w:rsid w:val="00DF6D52"/>
    <w:rsid w:val="00DF715C"/>
    <w:rsid w:val="00DF74BC"/>
    <w:rsid w:val="00DF7A00"/>
    <w:rsid w:val="00DF7D63"/>
    <w:rsid w:val="00DF7F8C"/>
    <w:rsid w:val="00E002C9"/>
    <w:rsid w:val="00E0032E"/>
    <w:rsid w:val="00E00C69"/>
    <w:rsid w:val="00E00D9A"/>
    <w:rsid w:val="00E00E92"/>
    <w:rsid w:val="00E01A83"/>
    <w:rsid w:val="00E020E4"/>
    <w:rsid w:val="00E02B5A"/>
    <w:rsid w:val="00E02FA1"/>
    <w:rsid w:val="00E02FF4"/>
    <w:rsid w:val="00E02FFD"/>
    <w:rsid w:val="00E0393B"/>
    <w:rsid w:val="00E03DD2"/>
    <w:rsid w:val="00E0441C"/>
    <w:rsid w:val="00E04475"/>
    <w:rsid w:val="00E05583"/>
    <w:rsid w:val="00E05673"/>
    <w:rsid w:val="00E05863"/>
    <w:rsid w:val="00E058C1"/>
    <w:rsid w:val="00E058FD"/>
    <w:rsid w:val="00E05C0A"/>
    <w:rsid w:val="00E0615E"/>
    <w:rsid w:val="00E07C80"/>
    <w:rsid w:val="00E100E8"/>
    <w:rsid w:val="00E10121"/>
    <w:rsid w:val="00E10657"/>
    <w:rsid w:val="00E10CBE"/>
    <w:rsid w:val="00E11923"/>
    <w:rsid w:val="00E12A73"/>
    <w:rsid w:val="00E12BA4"/>
    <w:rsid w:val="00E13468"/>
    <w:rsid w:val="00E13612"/>
    <w:rsid w:val="00E136A4"/>
    <w:rsid w:val="00E13A1D"/>
    <w:rsid w:val="00E140F1"/>
    <w:rsid w:val="00E146F7"/>
    <w:rsid w:val="00E15154"/>
    <w:rsid w:val="00E1524B"/>
    <w:rsid w:val="00E15A77"/>
    <w:rsid w:val="00E15B28"/>
    <w:rsid w:val="00E16BAE"/>
    <w:rsid w:val="00E207AA"/>
    <w:rsid w:val="00E20FE3"/>
    <w:rsid w:val="00E21041"/>
    <w:rsid w:val="00E219C9"/>
    <w:rsid w:val="00E21C92"/>
    <w:rsid w:val="00E21FE0"/>
    <w:rsid w:val="00E23121"/>
    <w:rsid w:val="00E23BA5"/>
    <w:rsid w:val="00E23DCA"/>
    <w:rsid w:val="00E24247"/>
    <w:rsid w:val="00E255FA"/>
    <w:rsid w:val="00E25755"/>
    <w:rsid w:val="00E25C3F"/>
    <w:rsid w:val="00E25CB3"/>
    <w:rsid w:val="00E25DDE"/>
    <w:rsid w:val="00E25E5D"/>
    <w:rsid w:val="00E262ED"/>
    <w:rsid w:val="00E2680F"/>
    <w:rsid w:val="00E26902"/>
    <w:rsid w:val="00E27FDD"/>
    <w:rsid w:val="00E3015E"/>
    <w:rsid w:val="00E30188"/>
    <w:rsid w:val="00E30432"/>
    <w:rsid w:val="00E3077A"/>
    <w:rsid w:val="00E32F2E"/>
    <w:rsid w:val="00E3331E"/>
    <w:rsid w:val="00E334F7"/>
    <w:rsid w:val="00E338B1"/>
    <w:rsid w:val="00E34251"/>
    <w:rsid w:val="00E3451C"/>
    <w:rsid w:val="00E36039"/>
    <w:rsid w:val="00E368E8"/>
    <w:rsid w:val="00E36B32"/>
    <w:rsid w:val="00E37081"/>
    <w:rsid w:val="00E37D3F"/>
    <w:rsid w:val="00E40812"/>
    <w:rsid w:val="00E410D1"/>
    <w:rsid w:val="00E41F4F"/>
    <w:rsid w:val="00E42045"/>
    <w:rsid w:val="00E426C2"/>
    <w:rsid w:val="00E42721"/>
    <w:rsid w:val="00E4283C"/>
    <w:rsid w:val="00E42BA4"/>
    <w:rsid w:val="00E43C25"/>
    <w:rsid w:val="00E43C64"/>
    <w:rsid w:val="00E43C8D"/>
    <w:rsid w:val="00E44777"/>
    <w:rsid w:val="00E45913"/>
    <w:rsid w:val="00E45BD8"/>
    <w:rsid w:val="00E45FC2"/>
    <w:rsid w:val="00E46E67"/>
    <w:rsid w:val="00E475BC"/>
    <w:rsid w:val="00E47AD0"/>
    <w:rsid w:val="00E503A5"/>
    <w:rsid w:val="00E505EA"/>
    <w:rsid w:val="00E506B9"/>
    <w:rsid w:val="00E50A13"/>
    <w:rsid w:val="00E51800"/>
    <w:rsid w:val="00E519A6"/>
    <w:rsid w:val="00E51A89"/>
    <w:rsid w:val="00E51F6F"/>
    <w:rsid w:val="00E52287"/>
    <w:rsid w:val="00E52453"/>
    <w:rsid w:val="00E5267C"/>
    <w:rsid w:val="00E52E1D"/>
    <w:rsid w:val="00E52F11"/>
    <w:rsid w:val="00E530B6"/>
    <w:rsid w:val="00E547C1"/>
    <w:rsid w:val="00E550A8"/>
    <w:rsid w:val="00E551DD"/>
    <w:rsid w:val="00E55AA9"/>
    <w:rsid w:val="00E55D83"/>
    <w:rsid w:val="00E56237"/>
    <w:rsid w:val="00E56551"/>
    <w:rsid w:val="00E56F79"/>
    <w:rsid w:val="00E57F04"/>
    <w:rsid w:val="00E6058F"/>
    <w:rsid w:val="00E607C1"/>
    <w:rsid w:val="00E609E7"/>
    <w:rsid w:val="00E61671"/>
    <w:rsid w:val="00E61AD1"/>
    <w:rsid w:val="00E62138"/>
    <w:rsid w:val="00E62190"/>
    <w:rsid w:val="00E62471"/>
    <w:rsid w:val="00E6287F"/>
    <w:rsid w:val="00E62D64"/>
    <w:rsid w:val="00E630EC"/>
    <w:rsid w:val="00E6364B"/>
    <w:rsid w:val="00E642B8"/>
    <w:rsid w:val="00E65169"/>
    <w:rsid w:val="00E65934"/>
    <w:rsid w:val="00E65C49"/>
    <w:rsid w:val="00E65DF2"/>
    <w:rsid w:val="00E66419"/>
    <w:rsid w:val="00E66BFC"/>
    <w:rsid w:val="00E66CD4"/>
    <w:rsid w:val="00E66F1B"/>
    <w:rsid w:val="00E6770A"/>
    <w:rsid w:val="00E67F2F"/>
    <w:rsid w:val="00E7034A"/>
    <w:rsid w:val="00E70A09"/>
    <w:rsid w:val="00E70E93"/>
    <w:rsid w:val="00E7116A"/>
    <w:rsid w:val="00E71267"/>
    <w:rsid w:val="00E71646"/>
    <w:rsid w:val="00E7195F"/>
    <w:rsid w:val="00E71A19"/>
    <w:rsid w:val="00E71AE6"/>
    <w:rsid w:val="00E71F9E"/>
    <w:rsid w:val="00E720D4"/>
    <w:rsid w:val="00E721FC"/>
    <w:rsid w:val="00E728C4"/>
    <w:rsid w:val="00E72B57"/>
    <w:rsid w:val="00E72D44"/>
    <w:rsid w:val="00E734F2"/>
    <w:rsid w:val="00E73D06"/>
    <w:rsid w:val="00E741B4"/>
    <w:rsid w:val="00E74D79"/>
    <w:rsid w:val="00E7566A"/>
    <w:rsid w:val="00E760D4"/>
    <w:rsid w:val="00E76202"/>
    <w:rsid w:val="00E766C7"/>
    <w:rsid w:val="00E76781"/>
    <w:rsid w:val="00E771C3"/>
    <w:rsid w:val="00E771D5"/>
    <w:rsid w:val="00E77486"/>
    <w:rsid w:val="00E77651"/>
    <w:rsid w:val="00E77753"/>
    <w:rsid w:val="00E77A73"/>
    <w:rsid w:val="00E8035A"/>
    <w:rsid w:val="00E804E5"/>
    <w:rsid w:val="00E80746"/>
    <w:rsid w:val="00E81AC3"/>
    <w:rsid w:val="00E81CBE"/>
    <w:rsid w:val="00E81EA1"/>
    <w:rsid w:val="00E81F40"/>
    <w:rsid w:val="00E82495"/>
    <w:rsid w:val="00E82722"/>
    <w:rsid w:val="00E827E2"/>
    <w:rsid w:val="00E83462"/>
    <w:rsid w:val="00E8371B"/>
    <w:rsid w:val="00E83C22"/>
    <w:rsid w:val="00E83DC6"/>
    <w:rsid w:val="00E848F1"/>
    <w:rsid w:val="00E84B79"/>
    <w:rsid w:val="00E84D5E"/>
    <w:rsid w:val="00E85254"/>
    <w:rsid w:val="00E855CE"/>
    <w:rsid w:val="00E86279"/>
    <w:rsid w:val="00E86A97"/>
    <w:rsid w:val="00E87E22"/>
    <w:rsid w:val="00E87F17"/>
    <w:rsid w:val="00E90786"/>
    <w:rsid w:val="00E91388"/>
    <w:rsid w:val="00E91522"/>
    <w:rsid w:val="00E91612"/>
    <w:rsid w:val="00E91671"/>
    <w:rsid w:val="00E91698"/>
    <w:rsid w:val="00E917F4"/>
    <w:rsid w:val="00E91E50"/>
    <w:rsid w:val="00E923AC"/>
    <w:rsid w:val="00E9275B"/>
    <w:rsid w:val="00E92DBA"/>
    <w:rsid w:val="00E931D4"/>
    <w:rsid w:val="00E9353B"/>
    <w:rsid w:val="00E93556"/>
    <w:rsid w:val="00E93B02"/>
    <w:rsid w:val="00E94AA6"/>
    <w:rsid w:val="00E94C76"/>
    <w:rsid w:val="00E94CEE"/>
    <w:rsid w:val="00E9524F"/>
    <w:rsid w:val="00E95704"/>
    <w:rsid w:val="00E95CCF"/>
    <w:rsid w:val="00E960C3"/>
    <w:rsid w:val="00E97004"/>
    <w:rsid w:val="00E977CA"/>
    <w:rsid w:val="00E97854"/>
    <w:rsid w:val="00EA040E"/>
    <w:rsid w:val="00EA0987"/>
    <w:rsid w:val="00EA09FF"/>
    <w:rsid w:val="00EA16EA"/>
    <w:rsid w:val="00EA1915"/>
    <w:rsid w:val="00EA1BB9"/>
    <w:rsid w:val="00EA2DC4"/>
    <w:rsid w:val="00EA325F"/>
    <w:rsid w:val="00EA34BA"/>
    <w:rsid w:val="00EA37A8"/>
    <w:rsid w:val="00EA3A70"/>
    <w:rsid w:val="00EA43C4"/>
    <w:rsid w:val="00EA4DB4"/>
    <w:rsid w:val="00EA6167"/>
    <w:rsid w:val="00EA68F2"/>
    <w:rsid w:val="00EA6D18"/>
    <w:rsid w:val="00EA6EEA"/>
    <w:rsid w:val="00EA7018"/>
    <w:rsid w:val="00EA75CE"/>
    <w:rsid w:val="00EB0259"/>
    <w:rsid w:val="00EB049D"/>
    <w:rsid w:val="00EB0F95"/>
    <w:rsid w:val="00EB1080"/>
    <w:rsid w:val="00EB11BA"/>
    <w:rsid w:val="00EB240A"/>
    <w:rsid w:val="00EB2D28"/>
    <w:rsid w:val="00EB2D2D"/>
    <w:rsid w:val="00EB2DAF"/>
    <w:rsid w:val="00EB2E84"/>
    <w:rsid w:val="00EB3715"/>
    <w:rsid w:val="00EB37BF"/>
    <w:rsid w:val="00EB3B30"/>
    <w:rsid w:val="00EB3C54"/>
    <w:rsid w:val="00EB4466"/>
    <w:rsid w:val="00EB46AA"/>
    <w:rsid w:val="00EB499D"/>
    <w:rsid w:val="00EB4D19"/>
    <w:rsid w:val="00EB51CB"/>
    <w:rsid w:val="00EB520B"/>
    <w:rsid w:val="00EB5675"/>
    <w:rsid w:val="00EB5B31"/>
    <w:rsid w:val="00EB6188"/>
    <w:rsid w:val="00EB6275"/>
    <w:rsid w:val="00EB6AD3"/>
    <w:rsid w:val="00EB6FF0"/>
    <w:rsid w:val="00EB7544"/>
    <w:rsid w:val="00EB7EB6"/>
    <w:rsid w:val="00EC00F6"/>
    <w:rsid w:val="00EC080E"/>
    <w:rsid w:val="00EC0B76"/>
    <w:rsid w:val="00EC1113"/>
    <w:rsid w:val="00EC12D6"/>
    <w:rsid w:val="00EC23FD"/>
    <w:rsid w:val="00EC24E6"/>
    <w:rsid w:val="00EC2B60"/>
    <w:rsid w:val="00EC2C47"/>
    <w:rsid w:val="00EC30D4"/>
    <w:rsid w:val="00EC345E"/>
    <w:rsid w:val="00EC40A0"/>
    <w:rsid w:val="00EC4307"/>
    <w:rsid w:val="00EC4A5A"/>
    <w:rsid w:val="00EC6FA5"/>
    <w:rsid w:val="00EC70EE"/>
    <w:rsid w:val="00EC70F1"/>
    <w:rsid w:val="00EC7D1F"/>
    <w:rsid w:val="00ED0510"/>
    <w:rsid w:val="00ED2003"/>
    <w:rsid w:val="00ED2739"/>
    <w:rsid w:val="00ED2AFC"/>
    <w:rsid w:val="00ED2F33"/>
    <w:rsid w:val="00ED343A"/>
    <w:rsid w:val="00ED44B5"/>
    <w:rsid w:val="00ED4CD1"/>
    <w:rsid w:val="00ED51BB"/>
    <w:rsid w:val="00ED5555"/>
    <w:rsid w:val="00ED5668"/>
    <w:rsid w:val="00ED598B"/>
    <w:rsid w:val="00ED5C5F"/>
    <w:rsid w:val="00ED5DCC"/>
    <w:rsid w:val="00ED63AC"/>
    <w:rsid w:val="00ED74B7"/>
    <w:rsid w:val="00ED7581"/>
    <w:rsid w:val="00ED7893"/>
    <w:rsid w:val="00EE0082"/>
    <w:rsid w:val="00EE01FF"/>
    <w:rsid w:val="00EE0D88"/>
    <w:rsid w:val="00EE12CA"/>
    <w:rsid w:val="00EE1416"/>
    <w:rsid w:val="00EE19A5"/>
    <w:rsid w:val="00EE1AC2"/>
    <w:rsid w:val="00EE24D7"/>
    <w:rsid w:val="00EE3178"/>
    <w:rsid w:val="00EE338B"/>
    <w:rsid w:val="00EE389C"/>
    <w:rsid w:val="00EE523A"/>
    <w:rsid w:val="00EE5948"/>
    <w:rsid w:val="00EE68FA"/>
    <w:rsid w:val="00EE6EB0"/>
    <w:rsid w:val="00EE740E"/>
    <w:rsid w:val="00EE789C"/>
    <w:rsid w:val="00EE7980"/>
    <w:rsid w:val="00EE7D4D"/>
    <w:rsid w:val="00EF05CB"/>
    <w:rsid w:val="00EF1008"/>
    <w:rsid w:val="00EF1237"/>
    <w:rsid w:val="00EF14EF"/>
    <w:rsid w:val="00EF1840"/>
    <w:rsid w:val="00EF213B"/>
    <w:rsid w:val="00EF21D8"/>
    <w:rsid w:val="00EF2AAE"/>
    <w:rsid w:val="00EF2B7A"/>
    <w:rsid w:val="00EF2BF5"/>
    <w:rsid w:val="00EF2E16"/>
    <w:rsid w:val="00EF3875"/>
    <w:rsid w:val="00EF3EA1"/>
    <w:rsid w:val="00EF43C3"/>
    <w:rsid w:val="00EF46EB"/>
    <w:rsid w:val="00EF4DAE"/>
    <w:rsid w:val="00EF4DCF"/>
    <w:rsid w:val="00EF5075"/>
    <w:rsid w:val="00EF53DF"/>
    <w:rsid w:val="00EF5719"/>
    <w:rsid w:val="00EF585F"/>
    <w:rsid w:val="00EF59F9"/>
    <w:rsid w:val="00EF6A39"/>
    <w:rsid w:val="00EF6B96"/>
    <w:rsid w:val="00EF76C9"/>
    <w:rsid w:val="00EF794F"/>
    <w:rsid w:val="00F003FF"/>
    <w:rsid w:val="00F007B5"/>
    <w:rsid w:val="00F014B4"/>
    <w:rsid w:val="00F01DD6"/>
    <w:rsid w:val="00F02A33"/>
    <w:rsid w:val="00F036DE"/>
    <w:rsid w:val="00F03AAD"/>
    <w:rsid w:val="00F03CD1"/>
    <w:rsid w:val="00F047C0"/>
    <w:rsid w:val="00F0559F"/>
    <w:rsid w:val="00F05CA2"/>
    <w:rsid w:val="00F0628A"/>
    <w:rsid w:val="00F067BA"/>
    <w:rsid w:val="00F06AF2"/>
    <w:rsid w:val="00F06C8A"/>
    <w:rsid w:val="00F06CB9"/>
    <w:rsid w:val="00F06D8A"/>
    <w:rsid w:val="00F06F3F"/>
    <w:rsid w:val="00F07064"/>
    <w:rsid w:val="00F109DB"/>
    <w:rsid w:val="00F109FB"/>
    <w:rsid w:val="00F10CD8"/>
    <w:rsid w:val="00F112F6"/>
    <w:rsid w:val="00F115B3"/>
    <w:rsid w:val="00F11A31"/>
    <w:rsid w:val="00F122E1"/>
    <w:rsid w:val="00F125AA"/>
    <w:rsid w:val="00F12C44"/>
    <w:rsid w:val="00F13ACA"/>
    <w:rsid w:val="00F13BBD"/>
    <w:rsid w:val="00F14499"/>
    <w:rsid w:val="00F150A6"/>
    <w:rsid w:val="00F16015"/>
    <w:rsid w:val="00F161BC"/>
    <w:rsid w:val="00F16549"/>
    <w:rsid w:val="00F1772E"/>
    <w:rsid w:val="00F17732"/>
    <w:rsid w:val="00F17983"/>
    <w:rsid w:val="00F21705"/>
    <w:rsid w:val="00F2192F"/>
    <w:rsid w:val="00F220AD"/>
    <w:rsid w:val="00F221F2"/>
    <w:rsid w:val="00F22262"/>
    <w:rsid w:val="00F22549"/>
    <w:rsid w:val="00F231D7"/>
    <w:rsid w:val="00F23482"/>
    <w:rsid w:val="00F234B6"/>
    <w:rsid w:val="00F24986"/>
    <w:rsid w:val="00F24B4A"/>
    <w:rsid w:val="00F24B85"/>
    <w:rsid w:val="00F24C71"/>
    <w:rsid w:val="00F2515A"/>
    <w:rsid w:val="00F25509"/>
    <w:rsid w:val="00F25A36"/>
    <w:rsid w:val="00F2648C"/>
    <w:rsid w:val="00F26943"/>
    <w:rsid w:val="00F26944"/>
    <w:rsid w:val="00F27513"/>
    <w:rsid w:val="00F27616"/>
    <w:rsid w:val="00F27CB6"/>
    <w:rsid w:val="00F27D18"/>
    <w:rsid w:val="00F27E73"/>
    <w:rsid w:val="00F30091"/>
    <w:rsid w:val="00F30966"/>
    <w:rsid w:val="00F30A5B"/>
    <w:rsid w:val="00F30D15"/>
    <w:rsid w:val="00F31535"/>
    <w:rsid w:val="00F31A6C"/>
    <w:rsid w:val="00F31E3A"/>
    <w:rsid w:val="00F32615"/>
    <w:rsid w:val="00F32709"/>
    <w:rsid w:val="00F3277C"/>
    <w:rsid w:val="00F32A08"/>
    <w:rsid w:val="00F32E53"/>
    <w:rsid w:val="00F32F9D"/>
    <w:rsid w:val="00F33315"/>
    <w:rsid w:val="00F337C8"/>
    <w:rsid w:val="00F33EFC"/>
    <w:rsid w:val="00F34345"/>
    <w:rsid w:val="00F343D1"/>
    <w:rsid w:val="00F34437"/>
    <w:rsid w:val="00F34446"/>
    <w:rsid w:val="00F35B7F"/>
    <w:rsid w:val="00F3606E"/>
    <w:rsid w:val="00F36656"/>
    <w:rsid w:val="00F370D4"/>
    <w:rsid w:val="00F373A9"/>
    <w:rsid w:val="00F373C6"/>
    <w:rsid w:val="00F373C9"/>
    <w:rsid w:val="00F37C88"/>
    <w:rsid w:val="00F37D82"/>
    <w:rsid w:val="00F400F7"/>
    <w:rsid w:val="00F40132"/>
    <w:rsid w:val="00F4059D"/>
    <w:rsid w:val="00F4096A"/>
    <w:rsid w:val="00F41378"/>
    <w:rsid w:val="00F4155F"/>
    <w:rsid w:val="00F41BB5"/>
    <w:rsid w:val="00F41CA0"/>
    <w:rsid w:val="00F4220F"/>
    <w:rsid w:val="00F424AA"/>
    <w:rsid w:val="00F42A6E"/>
    <w:rsid w:val="00F42AD9"/>
    <w:rsid w:val="00F43073"/>
    <w:rsid w:val="00F432C3"/>
    <w:rsid w:val="00F43615"/>
    <w:rsid w:val="00F437FC"/>
    <w:rsid w:val="00F43916"/>
    <w:rsid w:val="00F43DA2"/>
    <w:rsid w:val="00F444B3"/>
    <w:rsid w:val="00F4466D"/>
    <w:rsid w:val="00F4481A"/>
    <w:rsid w:val="00F44845"/>
    <w:rsid w:val="00F44AEB"/>
    <w:rsid w:val="00F453E2"/>
    <w:rsid w:val="00F458E1"/>
    <w:rsid w:val="00F45ACE"/>
    <w:rsid w:val="00F45DDC"/>
    <w:rsid w:val="00F46250"/>
    <w:rsid w:val="00F4667E"/>
    <w:rsid w:val="00F469E2"/>
    <w:rsid w:val="00F46B82"/>
    <w:rsid w:val="00F46BF0"/>
    <w:rsid w:val="00F46C6E"/>
    <w:rsid w:val="00F47403"/>
    <w:rsid w:val="00F47F93"/>
    <w:rsid w:val="00F5030A"/>
    <w:rsid w:val="00F504B6"/>
    <w:rsid w:val="00F50B5D"/>
    <w:rsid w:val="00F50D02"/>
    <w:rsid w:val="00F50FCC"/>
    <w:rsid w:val="00F517FB"/>
    <w:rsid w:val="00F524F6"/>
    <w:rsid w:val="00F52CCB"/>
    <w:rsid w:val="00F52EB9"/>
    <w:rsid w:val="00F52FD0"/>
    <w:rsid w:val="00F53A7E"/>
    <w:rsid w:val="00F54144"/>
    <w:rsid w:val="00F541E3"/>
    <w:rsid w:val="00F54AB2"/>
    <w:rsid w:val="00F54DC3"/>
    <w:rsid w:val="00F54E77"/>
    <w:rsid w:val="00F55950"/>
    <w:rsid w:val="00F561A5"/>
    <w:rsid w:val="00F5630F"/>
    <w:rsid w:val="00F567BE"/>
    <w:rsid w:val="00F568CE"/>
    <w:rsid w:val="00F56B05"/>
    <w:rsid w:val="00F56D63"/>
    <w:rsid w:val="00F5717D"/>
    <w:rsid w:val="00F579DE"/>
    <w:rsid w:val="00F57A55"/>
    <w:rsid w:val="00F60DD6"/>
    <w:rsid w:val="00F60E10"/>
    <w:rsid w:val="00F6120E"/>
    <w:rsid w:val="00F617CE"/>
    <w:rsid w:val="00F61873"/>
    <w:rsid w:val="00F61A65"/>
    <w:rsid w:val="00F6207E"/>
    <w:rsid w:val="00F6296D"/>
    <w:rsid w:val="00F6306D"/>
    <w:rsid w:val="00F634CB"/>
    <w:rsid w:val="00F64012"/>
    <w:rsid w:val="00F6425A"/>
    <w:rsid w:val="00F645AE"/>
    <w:rsid w:val="00F647A5"/>
    <w:rsid w:val="00F6484F"/>
    <w:rsid w:val="00F649F8"/>
    <w:rsid w:val="00F64C72"/>
    <w:rsid w:val="00F64C8A"/>
    <w:rsid w:val="00F64F59"/>
    <w:rsid w:val="00F65778"/>
    <w:rsid w:val="00F65AE7"/>
    <w:rsid w:val="00F66AB8"/>
    <w:rsid w:val="00F679C5"/>
    <w:rsid w:val="00F67E3E"/>
    <w:rsid w:val="00F70E6C"/>
    <w:rsid w:val="00F71344"/>
    <w:rsid w:val="00F7190F"/>
    <w:rsid w:val="00F719B0"/>
    <w:rsid w:val="00F71C71"/>
    <w:rsid w:val="00F72D14"/>
    <w:rsid w:val="00F7341F"/>
    <w:rsid w:val="00F7362B"/>
    <w:rsid w:val="00F737B8"/>
    <w:rsid w:val="00F74A31"/>
    <w:rsid w:val="00F74DD6"/>
    <w:rsid w:val="00F75058"/>
    <w:rsid w:val="00F7513A"/>
    <w:rsid w:val="00F7625F"/>
    <w:rsid w:val="00F767EE"/>
    <w:rsid w:val="00F777D3"/>
    <w:rsid w:val="00F802CD"/>
    <w:rsid w:val="00F80495"/>
    <w:rsid w:val="00F80AC1"/>
    <w:rsid w:val="00F80D35"/>
    <w:rsid w:val="00F80DCD"/>
    <w:rsid w:val="00F8150D"/>
    <w:rsid w:val="00F815D9"/>
    <w:rsid w:val="00F815F2"/>
    <w:rsid w:val="00F81B57"/>
    <w:rsid w:val="00F82F73"/>
    <w:rsid w:val="00F82F94"/>
    <w:rsid w:val="00F8310C"/>
    <w:rsid w:val="00F8330F"/>
    <w:rsid w:val="00F83BB1"/>
    <w:rsid w:val="00F83D21"/>
    <w:rsid w:val="00F8445F"/>
    <w:rsid w:val="00F856B1"/>
    <w:rsid w:val="00F858D8"/>
    <w:rsid w:val="00F859FE"/>
    <w:rsid w:val="00F85EA3"/>
    <w:rsid w:val="00F86073"/>
    <w:rsid w:val="00F8747B"/>
    <w:rsid w:val="00F8756C"/>
    <w:rsid w:val="00F87AB6"/>
    <w:rsid w:val="00F90040"/>
    <w:rsid w:val="00F9010E"/>
    <w:rsid w:val="00F9104F"/>
    <w:rsid w:val="00F91069"/>
    <w:rsid w:val="00F9158B"/>
    <w:rsid w:val="00F91C22"/>
    <w:rsid w:val="00F9208B"/>
    <w:rsid w:val="00F92B59"/>
    <w:rsid w:val="00F92EB6"/>
    <w:rsid w:val="00F93601"/>
    <w:rsid w:val="00F93624"/>
    <w:rsid w:val="00F93832"/>
    <w:rsid w:val="00F9386F"/>
    <w:rsid w:val="00F93A58"/>
    <w:rsid w:val="00F94422"/>
    <w:rsid w:val="00F94C42"/>
    <w:rsid w:val="00F95536"/>
    <w:rsid w:val="00F96F32"/>
    <w:rsid w:val="00F96F3F"/>
    <w:rsid w:val="00F973F4"/>
    <w:rsid w:val="00F97583"/>
    <w:rsid w:val="00F97877"/>
    <w:rsid w:val="00FA00C5"/>
    <w:rsid w:val="00FA00FC"/>
    <w:rsid w:val="00FA0431"/>
    <w:rsid w:val="00FA04DA"/>
    <w:rsid w:val="00FA0C62"/>
    <w:rsid w:val="00FA0FD0"/>
    <w:rsid w:val="00FA11C8"/>
    <w:rsid w:val="00FA1E8E"/>
    <w:rsid w:val="00FA1ECD"/>
    <w:rsid w:val="00FA24C7"/>
    <w:rsid w:val="00FA279F"/>
    <w:rsid w:val="00FA2E5E"/>
    <w:rsid w:val="00FA2FD2"/>
    <w:rsid w:val="00FA3528"/>
    <w:rsid w:val="00FA3B0C"/>
    <w:rsid w:val="00FA3BB3"/>
    <w:rsid w:val="00FA3EC8"/>
    <w:rsid w:val="00FA499B"/>
    <w:rsid w:val="00FA503D"/>
    <w:rsid w:val="00FA53D3"/>
    <w:rsid w:val="00FA6096"/>
    <w:rsid w:val="00FA60AF"/>
    <w:rsid w:val="00FA628B"/>
    <w:rsid w:val="00FA687B"/>
    <w:rsid w:val="00FA69E3"/>
    <w:rsid w:val="00FA7640"/>
    <w:rsid w:val="00FA7EF5"/>
    <w:rsid w:val="00FA7F48"/>
    <w:rsid w:val="00FB025C"/>
    <w:rsid w:val="00FB04C8"/>
    <w:rsid w:val="00FB07FC"/>
    <w:rsid w:val="00FB1AB6"/>
    <w:rsid w:val="00FB1EB1"/>
    <w:rsid w:val="00FB24FA"/>
    <w:rsid w:val="00FB3203"/>
    <w:rsid w:val="00FB3414"/>
    <w:rsid w:val="00FB4112"/>
    <w:rsid w:val="00FB46B0"/>
    <w:rsid w:val="00FB4AE9"/>
    <w:rsid w:val="00FB55A4"/>
    <w:rsid w:val="00FB57CA"/>
    <w:rsid w:val="00FB5A04"/>
    <w:rsid w:val="00FB5C9F"/>
    <w:rsid w:val="00FB5D5E"/>
    <w:rsid w:val="00FB6A55"/>
    <w:rsid w:val="00FB6F67"/>
    <w:rsid w:val="00FB7BC4"/>
    <w:rsid w:val="00FC0982"/>
    <w:rsid w:val="00FC0C61"/>
    <w:rsid w:val="00FC1183"/>
    <w:rsid w:val="00FC2265"/>
    <w:rsid w:val="00FC281F"/>
    <w:rsid w:val="00FC2B4F"/>
    <w:rsid w:val="00FC39FA"/>
    <w:rsid w:val="00FC3B0B"/>
    <w:rsid w:val="00FC3BCC"/>
    <w:rsid w:val="00FC4304"/>
    <w:rsid w:val="00FC46F3"/>
    <w:rsid w:val="00FC4880"/>
    <w:rsid w:val="00FC53DB"/>
    <w:rsid w:val="00FC5DF6"/>
    <w:rsid w:val="00FC5F4B"/>
    <w:rsid w:val="00FC6232"/>
    <w:rsid w:val="00FC6854"/>
    <w:rsid w:val="00FC6E6C"/>
    <w:rsid w:val="00FC7001"/>
    <w:rsid w:val="00FC7A58"/>
    <w:rsid w:val="00FC7C72"/>
    <w:rsid w:val="00FD0958"/>
    <w:rsid w:val="00FD15A2"/>
    <w:rsid w:val="00FD1A20"/>
    <w:rsid w:val="00FD1B7A"/>
    <w:rsid w:val="00FD1D29"/>
    <w:rsid w:val="00FD2565"/>
    <w:rsid w:val="00FD25EE"/>
    <w:rsid w:val="00FD27B9"/>
    <w:rsid w:val="00FD2858"/>
    <w:rsid w:val="00FD3339"/>
    <w:rsid w:val="00FD4005"/>
    <w:rsid w:val="00FD403F"/>
    <w:rsid w:val="00FD50BC"/>
    <w:rsid w:val="00FD5439"/>
    <w:rsid w:val="00FD5C95"/>
    <w:rsid w:val="00FD5E14"/>
    <w:rsid w:val="00FD6756"/>
    <w:rsid w:val="00FD693D"/>
    <w:rsid w:val="00FD6A04"/>
    <w:rsid w:val="00FD778A"/>
    <w:rsid w:val="00FD7BC2"/>
    <w:rsid w:val="00FD7D25"/>
    <w:rsid w:val="00FE01F3"/>
    <w:rsid w:val="00FE10C2"/>
    <w:rsid w:val="00FE1541"/>
    <w:rsid w:val="00FE1D3E"/>
    <w:rsid w:val="00FE1D65"/>
    <w:rsid w:val="00FE2597"/>
    <w:rsid w:val="00FE3352"/>
    <w:rsid w:val="00FE3A77"/>
    <w:rsid w:val="00FE3E8B"/>
    <w:rsid w:val="00FE4A2C"/>
    <w:rsid w:val="00FE4E82"/>
    <w:rsid w:val="00FE505C"/>
    <w:rsid w:val="00FE5134"/>
    <w:rsid w:val="00FE53C2"/>
    <w:rsid w:val="00FE58B4"/>
    <w:rsid w:val="00FE5913"/>
    <w:rsid w:val="00FE5ECC"/>
    <w:rsid w:val="00FE6709"/>
    <w:rsid w:val="00FE6904"/>
    <w:rsid w:val="00FE7BBA"/>
    <w:rsid w:val="00FE7E76"/>
    <w:rsid w:val="00FF074D"/>
    <w:rsid w:val="00FF10D1"/>
    <w:rsid w:val="00FF1166"/>
    <w:rsid w:val="00FF1665"/>
    <w:rsid w:val="00FF1CD6"/>
    <w:rsid w:val="00FF2560"/>
    <w:rsid w:val="00FF28A4"/>
    <w:rsid w:val="00FF40F0"/>
    <w:rsid w:val="00FF425C"/>
    <w:rsid w:val="00FF558D"/>
    <w:rsid w:val="00FF5EC0"/>
    <w:rsid w:val="00FF64F8"/>
    <w:rsid w:val="00FF77B5"/>
    <w:rsid w:val="00FF78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88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034AD"/>
    <w:pPr>
      <w:spacing w:line="260" w:lineRule="atLeast"/>
    </w:pPr>
    <w:rPr>
      <w:rFonts w:eastAsiaTheme="minorHAnsi" w:cstheme="minorBidi"/>
      <w:sz w:val="22"/>
      <w:lang w:eastAsia="en-US"/>
    </w:rPr>
  </w:style>
  <w:style w:type="paragraph" w:styleId="Heading1">
    <w:name w:val="heading 1"/>
    <w:next w:val="Heading2"/>
    <w:link w:val="Heading1Char"/>
    <w:autoRedefine/>
    <w:uiPriority w:val="9"/>
    <w:qFormat/>
    <w:rsid w:val="00732889"/>
    <w:pPr>
      <w:keepNext/>
      <w:keepLines/>
      <w:ind w:left="1134" w:hanging="1134"/>
      <w:outlineLvl w:val="0"/>
    </w:pPr>
    <w:rPr>
      <w:b/>
      <w:bCs/>
      <w:kern w:val="28"/>
      <w:sz w:val="36"/>
      <w:szCs w:val="32"/>
    </w:rPr>
  </w:style>
  <w:style w:type="paragraph" w:styleId="Heading2">
    <w:name w:val="heading 2"/>
    <w:basedOn w:val="Heading1"/>
    <w:next w:val="Heading3"/>
    <w:link w:val="Heading2Char"/>
    <w:autoRedefine/>
    <w:uiPriority w:val="9"/>
    <w:qFormat/>
    <w:rsid w:val="00732889"/>
    <w:pPr>
      <w:spacing w:before="280"/>
      <w:outlineLvl w:val="1"/>
    </w:pPr>
    <w:rPr>
      <w:bCs w:val="0"/>
      <w:iCs/>
      <w:sz w:val="32"/>
      <w:szCs w:val="28"/>
    </w:rPr>
  </w:style>
  <w:style w:type="paragraph" w:styleId="Heading3">
    <w:name w:val="heading 3"/>
    <w:basedOn w:val="Heading1"/>
    <w:next w:val="Heading4"/>
    <w:link w:val="Heading3Char"/>
    <w:autoRedefine/>
    <w:uiPriority w:val="9"/>
    <w:qFormat/>
    <w:rsid w:val="00732889"/>
    <w:pPr>
      <w:spacing w:before="240"/>
      <w:outlineLvl w:val="2"/>
    </w:pPr>
    <w:rPr>
      <w:bCs w:val="0"/>
      <w:sz w:val="28"/>
      <w:szCs w:val="26"/>
    </w:rPr>
  </w:style>
  <w:style w:type="paragraph" w:styleId="Heading4">
    <w:name w:val="heading 4"/>
    <w:basedOn w:val="Heading1"/>
    <w:next w:val="Heading5"/>
    <w:link w:val="Heading4Char"/>
    <w:autoRedefine/>
    <w:qFormat/>
    <w:rsid w:val="00732889"/>
    <w:pPr>
      <w:spacing w:before="220"/>
      <w:outlineLvl w:val="3"/>
    </w:pPr>
    <w:rPr>
      <w:bCs w:val="0"/>
      <w:sz w:val="26"/>
      <w:szCs w:val="28"/>
    </w:rPr>
  </w:style>
  <w:style w:type="paragraph" w:styleId="Heading5">
    <w:name w:val="heading 5"/>
    <w:basedOn w:val="Heading1"/>
    <w:next w:val="subsection"/>
    <w:link w:val="Heading5Char"/>
    <w:autoRedefine/>
    <w:qFormat/>
    <w:rsid w:val="00732889"/>
    <w:pPr>
      <w:spacing w:before="280"/>
      <w:outlineLvl w:val="4"/>
    </w:pPr>
    <w:rPr>
      <w:bCs w:val="0"/>
      <w:iCs/>
      <w:sz w:val="24"/>
      <w:szCs w:val="26"/>
    </w:rPr>
  </w:style>
  <w:style w:type="paragraph" w:styleId="Heading6">
    <w:name w:val="heading 6"/>
    <w:basedOn w:val="Heading1"/>
    <w:next w:val="Heading7"/>
    <w:link w:val="Heading6Char"/>
    <w:autoRedefine/>
    <w:uiPriority w:val="9"/>
    <w:qFormat/>
    <w:rsid w:val="00732889"/>
    <w:pPr>
      <w:outlineLvl w:val="5"/>
    </w:pPr>
    <w:rPr>
      <w:rFonts w:ascii="Arial" w:hAnsi="Arial" w:cs="Arial"/>
      <w:bCs w:val="0"/>
      <w:sz w:val="32"/>
      <w:szCs w:val="22"/>
    </w:rPr>
  </w:style>
  <w:style w:type="paragraph" w:styleId="Heading7">
    <w:name w:val="heading 7"/>
    <w:basedOn w:val="Heading6"/>
    <w:next w:val="Normal"/>
    <w:link w:val="Heading7Char"/>
    <w:autoRedefine/>
    <w:uiPriority w:val="9"/>
    <w:qFormat/>
    <w:rsid w:val="00732889"/>
    <w:pPr>
      <w:spacing w:before="280"/>
      <w:outlineLvl w:val="6"/>
    </w:pPr>
    <w:rPr>
      <w:sz w:val="28"/>
    </w:rPr>
  </w:style>
  <w:style w:type="paragraph" w:styleId="Heading8">
    <w:name w:val="heading 8"/>
    <w:basedOn w:val="Heading6"/>
    <w:next w:val="Normal"/>
    <w:link w:val="Heading8Char"/>
    <w:autoRedefine/>
    <w:uiPriority w:val="9"/>
    <w:qFormat/>
    <w:rsid w:val="00732889"/>
    <w:pPr>
      <w:spacing w:before="240"/>
      <w:outlineLvl w:val="7"/>
    </w:pPr>
    <w:rPr>
      <w:iCs/>
      <w:sz w:val="26"/>
    </w:rPr>
  </w:style>
  <w:style w:type="paragraph" w:styleId="Heading9">
    <w:name w:val="heading 9"/>
    <w:basedOn w:val="Heading1"/>
    <w:next w:val="Normal"/>
    <w:link w:val="Heading9Char"/>
    <w:autoRedefine/>
    <w:uiPriority w:val="9"/>
    <w:qFormat/>
    <w:rsid w:val="0073288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732889"/>
    <w:pPr>
      <w:numPr>
        <w:numId w:val="21"/>
      </w:numPr>
    </w:pPr>
  </w:style>
  <w:style w:type="numbering" w:styleId="1ai">
    <w:name w:val="Outline List 1"/>
    <w:basedOn w:val="NoList"/>
    <w:rsid w:val="00732889"/>
    <w:pPr>
      <w:numPr>
        <w:numId w:val="20"/>
      </w:numPr>
    </w:pPr>
  </w:style>
  <w:style w:type="paragraph" w:customStyle="1" w:styleId="ActHead1">
    <w:name w:val="ActHead 1"/>
    <w:aliases w:val="c"/>
    <w:basedOn w:val="OPCParaBase"/>
    <w:next w:val="Normal"/>
    <w:link w:val="ActHead1Char"/>
    <w:qFormat/>
    <w:rsid w:val="004034AD"/>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4034AD"/>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4034AD"/>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4034AD"/>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4034AD"/>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4034AD"/>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4034A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4034A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4034AD"/>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4034AD"/>
  </w:style>
  <w:style w:type="numbering" w:styleId="ArticleSection">
    <w:name w:val="Outline List 3"/>
    <w:basedOn w:val="NoList"/>
    <w:rsid w:val="00732889"/>
    <w:pPr>
      <w:numPr>
        <w:numId w:val="22"/>
      </w:numPr>
    </w:pPr>
  </w:style>
  <w:style w:type="paragraph" w:styleId="BalloonText">
    <w:name w:val="Balloon Text"/>
    <w:basedOn w:val="Normal"/>
    <w:link w:val="BalloonTextChar"/>
    <w:uiPriority w:val="99"/>
    <w:unhideWhenUsed/>
    <w:rsid w:val="004034AD"/>
    <w:pPr>
      <w:spacing w:line="240" w:lineRule="auto"/>
    </w:pPr>
    <w:rPr>
      <w:rFonts w:ascii="Tahoma" w:hAnsi="Tahoma" w:cs="Tahoma"/>
      <w:sz w:val="16"/>
      <w:szCs w:val="16"/>
    </w:rPr>
  </w:style>
  <w:style w:type="paragraph" w:styleId="BlockText">
    <w:name w:val="Block Text"/>
    <w:rsid w:val="00732889"/>
    <w:pPr>
      <w:spacing w:after="120"/>
      <w:ind w:left="1440" w:right="1440"/>
    </w:pPr>
    <w:rPr>
      <w:sz w:val="22"/>
      <w:szCs w:val="24"/>
    </w:rPr>
  </w:style>
  <w:style w:type="paragraph" w:customStyle="1" w:styleId="Blocks">
    <w:name w:val="Blocks"/>
    <w:aliases w:val="bb"/>
    <w:basedOn w:val="OPCParaBase"/>
    <w:qFormat/>
    <w:rsid w:val="004034AD"/>
    <w:pPr>
      <w:spacing w:line="240" w:lineRule="auto"/>
    </w:pPr>
    <w:rPr>
      <w:sz w:val="24"/>
    </w:rPr>
  </w:style>
  <w:style w:type="paragraph" w:styleId="BodyText">
    <w:name w:val="Body Text"/>
    <w:link w:val="BodyTextChar"/>
    <w:rsid w:val="00732889"/>
    <w:pPr>
      <w:spacing w:after="120"/>
    </w:pPr>
    <w:rPr>
      <w:sz w:val="22"/>
      <w:szCs w:val="24"/>
    </w:rPr>
  </w:style>
  <w:style w:type="paragraph" w:styleId="BodyText2">
    <w:name w:val="Body Text 2"/>
    <w:link w:val="BodyText2Char"/>
    <w:rsid w:val="00732889"/>
    <w:pPr>
      <w:spacing w:after="120" w:line="480" w:lineRule="auto"/>
    </w:pPr>
    <w:rPr>
      <w:sz w:val="22"/>
      <w:szCs w:val="24"/>
    </w:rPr>
  </w:style>
  <w:style w:type="paragraph" w:styleId="BodyText3">
    <w:name w:val="Body Text 3"/>
    <w:link w:val="BodyText3Char"/>
    <w:rsid w:val="00732889"/>
    <w:pPr>
      <w:spacing w:after="120"/>
    </w:pPr>
    <w:rPr>
      <w:sz w:val="16"/>
      <w:szCs w:val="16"/>
    </w:rPr>
  </w:style>
  <w:style w:type="paragraph" w:styleId="BodyTextFirstIndent">
    <w:name w:val="Body Text First Indent"/>
    <w:basedOn w:val="BodyText"/>
    <w:link w:val="BodyTextFirstIndentChar"/>
    <w:rsid w:val="00732889"/>
    <w:pPr>
      <w:ind w:firstLine="210"/>
    </w:pPr>
  </w:style>
  <w:style w:type="paragraph" w:styleId="BodyTextIndent">
    <w:name w:val="Body Text Indent"/>
    <w:link w:val="BodyTextIndentChar"/>
    <w:rsid w:val="00732889"/>
    <w:pPr>
      <w:spacing w:after="120"/>
      <w:ind w:left="283"/>
    </w:pPr>
    <w:rPr>
      <w:sz w:val="22"/>
      <w:szCs w:val="24"/>
    </w:rPr>
  </w:style>
  <w:style w:type="paragraph" w:styleId="BodyTextFirstIndent2">
    <w:name w:val="Body Text First Indent 2"/>
    <w:basedOn w:val="BodyTextIndent"/>
    <w:link w:val="BodyTextFirstIndent2Char"/>
    <w:rsid w:val="00732889"/>
    <w:pPr>
      <w:ind w:firstLine="210"/>
    </w:pPr>
  </w:style>
  <w:style w:type="paragraph" w:styleId="BodyTextIndent2">
    <w:name w:val="Body Text Indent 2"/>
    <w:link w:val="BodyTextIndent2Char"/>
    <w:rsid w:val="00732889"/>
    <w:pPr>
      <w:spacing w:after="120" w:line="480" w:lineRule="auto"/>
      <w:ind w:left="283"/>
    </w:pPr>
    <w:rPr>
      <w:sz w:val="22"/>
      <w:szCs w:val="24"/>
    </w:rPr>
  </w:style>
  <w:style w:type="paragraph" w:styleId="BodyTextIndent3">
    <w:name w:val="Body Text Indent 3"/>
    <w:link w:val="BodyTextIndent3Char"/>
    <w:rsid w:val="00732889"/>
    <w:pPr>
      <w:spacing w:after="120"/>
      <w:ind w:left="283"/>
    </w:pPr>
    <w:rPr>
      <w:sz w:val="16"/>
      <w:szCs w:val="16"/>
    </w:rPr>
  </w:style>
  <w:style w:type="paragraph" w:customStyle="1" w:styleId="BoxText">
    <w:name w:val="BoxText"/>
    <w:aliases w:val="bt"/>
    <w:basedOn w:val="OPCParaBase"/>
    <w:qFormat/>
    <w:rsid w:val="004034AD"/>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4034AD"/>
    <w:rPr>
      <w:b/>
    </w:rPr>
  </w:style>
  <w:style w:type="paragraph" w:customStyle="1" w:styleId="BoxHeadItalic">
    <w:name w:val="BoxHeadItalic"/>
    <w:aliases w:val="bhi"/>
    <w:basedOn w:val="BoxText"/>
    <w:next w:val="BoxStep"/>
    <w:qFormat/>
    <w:rsid w:val="004034AD"/>
    <w:rPr>
      <w:i/>
    </w:rPr>
  </w:style>
  <w:style w:type="paragraph" w:customStyle="1" w:styleId="BoxList">
    <w:name w:val="BoxList"/>
    <w:aliases w:val="bl"/>
    <w:basedOn w:val="BoxText"/>
    <w:qFormat/>
    <w:rsid w:val="004034AD"/>
    <w:pPr>
      <w:ind w:left="1559" w:hanging="425"/>
    </w:pPr>
  </w:style>
  <w:style w:type="paragraph" w:customStyle="1" w:styleId="BoxNote">
    <w:name w:val="BoxNote"/>
    <w:aliases w:val="bn"/>
    <w:basedOn w:val="BoxText"/>
    <w:qFormat/>
    <w:rsid w:val="004034AD"/>
    <w:pPr>
      <w:tabs>
        <w:tab w:val="left" w:pos="1985"/>
      </w:tabs>
      <w:spacing w:before="122" w:line="198" w:lineRule="exact"/>
      <w:ind w:left="2948" w:hanging="1814"/>
    </w:pPr>
    <w:rPr>
      <w:sz w:val="18"/>
    </w:rPr>
  </w:style>
  <w:style w:type="paragraph" w:customStyle="1" w:styleId="BoxPara">
    <w:name w:val="BoxPara"/>
    <w:aliases w:val="bp"/>
    <w:basedOn w:val="BoxText"/>
    <w:qFormat/>
    <w:rsid w:val="004034AD"/>
    <w:pPr>
      <w:tabs>
        <w:tab w:val="right" w:pos="2268"/>
      </w:tabs>
      <w:ind w:left="2552" w:hanging="1418"/>
    </w:pPr>
  </w:style>
  <w:style w:type="paragraph" w:customStyle="1" w:styleId="BoxStep">
    <w:name w:val="BoxStep"/>
    <w:aliases w:val="bs"/>
    <w:basedOn w:val="BoxText"/>
    <w:qFormat/>
    <w:rsid w:val="004034AD"/>
    <w:pPr>
      <w:ind w:left="1985" w:hanging="851"/>
    </w:pPr>
  </w:style>
  <w:style w:type="paragraph" w:styleId="Caption">
    <w:name w:val="caption"/>
    <w:next w:val="Normal"/>
    <w:qFormat/>
    <w:rsid w:val="00732889"/>
    <w:pPr>
      <w:spacing w:before="120" w:after="120"/>
    </w:pPr>
    <w:rPr>
      <w:b/>
      <w:bCs/>
    </w:rPr>
  </w:style>
  <w:style w:type="character" w:customStyle="1" w:styleId="CharAmPartNo">
    <w:name w:val="CharAmPartNo"/>
    <w:basedOn w:val="OPCCharBase"/>
    <w:uiPriority w:val="1"/>
    <w:qFormat/>
    <w:rsid w:val="004034AD"/>
  </w:style>
  <w:style w:type="character" w:customStyle="1" w:styleId="CharAmPartText">
    <w:name w:val="CharAmPartText"/>
    <w:basedOn w:val="OPCCharBase"/>
    <w:uiPriority w:val="1"/>
    <w:qFormat/>
    <w:rsid w:val="004034AD"/>
  </w:style>
  <w:style w:type="character" w:customStyle="1" w:styleId="CharAmSchNo">
    <w:name w:val="CharAmSchNo"/>
    <w:basedOn w:val="OPCCharBase"/>
    <w:uiPriority w:val="1"/>
    <w:qFormat/>
    <w:rsid w:val="004034AD"/>
  </w:style>
  <w:style w:type="character" w:customStyle="1" w:styleId="CharAmSchText">
    <w:name w:val="CharAmSchText"/>
    <w:basedOn w:val="OPCCharBase"/>
    <w:uiPriority w:val="1"/>
    <w:qFormat/>
    <w:rsid w:val="004034AD"/>
  </w:style>
  <w:style w:type="character" w:customStyle="1" w:styleId="CharBoldItalic">
    <w:name w:val="CharBoldItalic"/>
    <w:basedOn w:val="OPCCharBase"/>
    <w:uiPriority w:val="1"/>
    <w:qFormat/>
    <w:rsid w:val="004034AD"/>
    <w:rPr>
      <w:b/>
      <w:i/>
    </w:rPr>
  </w:style>
  <w:style w:type="character" w:customStyle="1" w:styleId="CharChapNo">
    <w:name w:val="CharChapNo"/>
    <w:basedOn w:val="OPCCharBase"/>
    <w:qFormat/>
    <w:rsid w:val="004034AD"/>
  </w:style>
  <w:style w:type="character" w:customStyle="1" w:styleId="CharChapText">
    <w:name w:val="CharChapText"/>
    <w:basedOn w:val="OPCCharBase"/>
    <w:qFormat/>
    <w:rsid w:val="004034AD"/>
  </w:style>
  <w:style w:type="character" w:customStyle="1" w:styleId="CharDivNo">
    <w:name w:val="CharDivNo"/>
    <w:basedOn w:val="OPCCharBase"/>
    <w:qFormat/>
    <w:rsid w:val="004034AD"/>
  </w:style>
  <w:style w:type="character" w:customStyle="1" w:styleId="CharDivText">
    <w:name w:val="CharDivText"/>
    <w:basedOn w:val="OPCCharBase"/>
    <w:qFormat/>
    <w:rsid w:val="004034AD"/>
  </w:style>
  <w:style w:type="character" w:customStyle="1" w:styleId="CharItalic">
    <w:name w:val="CharItalic"/>
    <w:basedOn w:val="OPCCharBase"/>
    <w:uiPriority w:val="1"/>
    <w:qFormat/>
    <w:rsid w:val="004034AD"/>
    <w:rPr>
      <w:i/>
    </w:rPr>
  </w:style>
  <w:style w:type="character" w:customStyle="1" w:styleId="CharNotesItals">
    <w:name w:val="CharNotesItals"/>
    <w:basedOn w:val="DefaultParagraphFont"/>
    <w:rsid w:val="00732889"/>
    <w:rPr>
      <w:i/>
    </w:rPr>
  </w:style>
  <w:style w:type="character" w:customStyle="1" w:styleId="CharNotesReg">
    <w:name w:val="CharNotesReg"/>
    <w:basedOn w:val="DefaultParagraphFont"/>
    <w:rsid w:val="00732889"/>
  </w:style>
  <w:style w:type="character" w:customStyle="1" w:styleId="CharPartNo">
    <w:name w:val="CharPartNo"/>
    <w:basedOn w:val="OPCCharBase"/>
    <w:qFormat/>
    <w:rsid w:val="004034AD"/>
  </w:style>
  <w:style w:type="character" w:customStyle="1" w:styleId="CharPartText">
    <w:name w:val="CharPartText"/>
    <w:basedOn w:val="OPCCharBase"/>
    <w:qFormat/>
    <w:rsid w:val="004034AD"/>
  </w:style>
  <w:style w:type="character" w:customStyle="1" w:styleId="CharSectno">
    <w:name w:val="CharSectno"/>
    <w:basedOn w:val="OPCCharBase"/>
    <w:qFormat/>
    <w:rsid w:val="004034AD"/>
  </w:style>
  <w:style w:type="character" w:customStyle="1" w:styleId="CharSubdNo">
    <w:name w:val="CharSubdNo"/>
    <w:basedOn w:val="OPCCharBase"/>
    <w:uiPriority w:val="1"/>
    <w:qFormat/>
    <w:rsid w:val="004034AD"/>
  </w:style>
  <w:style w:type="character" w:customStyle="1" w:styleId="CharSubdText">
    <w:name w:val="CharSubdText"/>
    <w:basedOn w:val="OPCCharBase"/>
    <w:uiPriority w:val="1"/>
    <w:qFormat/>
    <w:rsid w:val="004034AD"/>
  </w:style>
  <w:style w:type="paragraph" w:styleId="Closing">
    <w:name w:val="Closing"/>
    <w:link w:val="ClosingChar"/>
    <w:rsid w:val="00732889"/>
    <w:pPr>
      <w:ind w:left="4252"/>
    </w:pPr>
    <w:rPr>
      <w:sz w:val="22"/>
      <w:szCs w:val="24"/>
    </w:rPr>
  </w:style>
  <w:style w:type="character" w:styleId="CommentReference">
    <w:name w:val="annotation reference"/>
    <w:basedOn w:val="DefaultParagraphFont"/>
    <w:rsid w:val="00732889"/>
    <w:rPr>
      <w:sz w:val="16"/>
      <w:szCs w:val="16"/>
    </w:rPr>
  </w:style>
  <w:style w:type="paragraph" w:styleId="CommentText">
    <w:name w:val="annotation text"/>
    <w:link w:val="CommentTextChar"/>
    <w:rsid w:val="00732889"/>
  </w:style>
  <w:style w:type="paragraph" w:styleId="CommentSubject">
    <w:name w:val="annotation subject"/>
    <w:next w:val="CommentText"/>
    <w:link w:val="CommentSubjectChar"/>
    <w:rsid w:val="00732889"/>
    <w:rPr>
      <w:b/>
      <w:bCs/>
      <w:szCs w:val="24"/>
    </w:rPr>
  </w:style>
  <w:style w:type="paragraph" w:customStyle="1" w:styleId="notetext">
    <w:name w:val="note(text)"/>
    <w:aliases w:val="n"/>
    <w:basedOn w:val="OPCParaBase"/>
    <w:link w:val="notetextChar"/>
    <w:rsid w:val="004034AD"/>
    <w:pPr>
      <w:spacing w:before="122" w:line="240" w:lineRule="auto"/>
      <w:ind w:left="1985" w:hanging="851"/>
    </w:pPr>
    <w:rPr>
      <w:sz w:val="18"/>
    </w:rPr>
  </w:style>
  <w:style w:type="paragraph" w:customStyle="1" w:styleId="notemargin">
    <w:name w:val="note(margin)"/>
    <w:aliases w:val="nm"/>
    <w:basedOn w:val="OPCParaBase"/>
    <w:rsid w:val="004034AD"/>
    <w:pPr>
      <w:tabs>
        <w:tab w:val="left" w:pos="709"/>
      </w:tabs>
      <w:spacing w:before="122" w:line="198" w:lineRule="exact"/>
      <w:ind w:left="709" w:hanging="709"/>
    </w:pPr>
    <w:rPr>
      <w:sz w:val="18"/>
    </w:rPr>
  </w:style>
  <w:style w:type="paragraph" w:customStyle="1" w:styleId="CTA-">
    <w:name w:val="CTA -"/>
    <w:basedOn w:val="OPCParaBase"/>
    <w:rsid w:val="004034AD"/>
    <w:pPr>
      <w:spacing w:before="60" w:line="240" w:lineRule="atLeast"/>
      <w:ind w:left="85" w:hanging="85"/>
    </w:pPr>
    <w:rPr>
      <w:sz w:val="20"/>
    </w:rPr>
  </w:style>
  <w:style w:type="paragraph" w:customStyle="1" w:styleId="CTA--">
    <w:name w:val="CTA --"/>
    <w:basedOn w:val="OPCParaBase"/>
    <w:next w:val="Normal"/>
    <w:rsid w:val="004034AD"/>
    <w:pPr>
      <w:spacing w:before="60" w:line="240" w:lineRule="atLeast"/>
      <w:ind w:left="142" w:hanging="142"/>
    </w:pPr>
    <w:rPr>
      <w:sz w:val="20"/>
    </w:rPr>
  </w:style>
  <w:style w:type="paragraph" w:customStyle="1" w:styleId="CTA---">
    <w:name w:val="CTA ---"/>
    <w:basedOn w:val="OPCParaBase"/>
    <w:next w:val="Normal"/>
    <w:rsid w:val="004034AD"/>
    <w:pPr>
      <w:spacing w:before="60" w:line="240" w:lineRule="atLeast"/>
      <w:ind w:left="198" w:hanging="198"/>
    </w:pPr>
    <w:rPr>
      <w:sz w:val="20"/>
    </w:rPr>
  </w:style>
  <w:style w:type="paragraph" w:customStyle="1" w:styleId="CTA----">
    <w:name w:val="CTA ----"/>
    <w:basedOn w:val="OPCParaBase"/>
    <w:next w:val="Normal"/>
    <w:rsid w:val="004034AD"/>
    <w:pPr>
      <w:spacing w:before="60" w:line="240" w:lineRule="atLeast"/>
      <w:ind w:left="255" w:hanging="255"/>
    </w:pPr>
    <w:rPr>
      <w:sz w:val="20"/>
    </w:rPr>
  </w:style>
  <w:style w:type="paragraph" w:customStyle="1" w:styleId="CTA1a">
    <w:name w:val="CTA 1(a)"/>
    <w:basedOn w:val="OPCParaBase"/>
    <w:rsid w:val="004034AD"/>
    <w:pPr>
      <w:tabs>
        <w:tab w:val="right" w:pos="414"/>
      </w:tabs>
      <w:spacing w:before="40" w:line="240" w:lineRule="atLeast"/>
      <w:ind w:left="675" w:hanging="675"/>
    </w:pPr>
    <w:rPr>
      <w:sz w:val="20"/>
    </w:rPr>
  </w:style>
  <w:style w:type="paragraph" w:customStyle="1" w:styleId="CTA1ai">
    <w:name w:val="CTA 1(a)(i)"/>
    <w:basedOn w:val="OPCParaBase"/>
    <w:rsid w:val="004034AD"/>
    <w:pPr>
      <w:tabs>
        <w:tab w:val="right" w:pos="1004"/>
      </w:tabs>
      <w:spacing w:before="40" w:line="240" w:lineRule="atLeast"/>
      <w:ind w:left="1253" w:hanging="1253"/>
    </w:pPr>
    <w:rPr>
      <w:sz w:val="20"/>
    </w:rPr>
  </w:style>
  <w:style w:type="paragraph" w:customStyle="1" w:styleId="CTA2a">
    <w:name w:val="CTA 2(a)"/>
    <w:basedOn w:val="OPCParaBase"/>
    <w:rsid w:val="004034AD"/>
    <w:pPr>
      <w:tabs>
        <w:tab w:val="right" w:pos="482"/>
      </w:tabs>
      <w:spacing w:before="40" w:line="240" w:lineRule="atLeast"/>
      <w:ind w:left="748" w:hanging="748"/>
    </w:pPr>
    <w:rPr>
      <w:sz w:val="20"/>
    </w:rPr>
  </w:style>
  <w:style w:type="paragraph" w:customStyle="1" w:styleId="CTA2ai">
    <w:name w:val="CTA 2(a)(i)"/>
    <w:basedOn w:val="OPCParaBase"/>
    <w:rsid w:val="004034AD"/>
    <w:pPr>
      <w:tabs>
        <w:tab w:val="right" w:pos="1089"/>
      </w:tabs>
      <w:spacing w:before="40" w:line="240" w:lineRule="atLeast"/>
      <w:ind w:left="1327" w:hanging="1327"/>
    </w:pPr>
    <w:rPr>
      <w:sz w:val="20"/>
    </w:rPr>
  </w:style>
  <w:style w:type="paragraph" w:customStyle="1" w:styleId="CTA3a">
    <w:name w:val="CTA 3(a)"/>
    <w:basedOn w:val="OPCParaBase"/>
    <w:rsid w:val="004034AD"/>
    <w:pPr>
      <w:tabs>
        <w:tab w:val="right" w:pos="556"/>
      </w:tabs>
      <w:spacing w:before="40" w:line="240" w:lineRule="atLeast"/>
      <w:ind w:left="805" w:hanging="805"/>
    </w:pPr>
    <w:rPr>
      <w:sz w:val="20"/>
    </w:rPr>
  </w:style>
  <w:style w:type="paragraph" w:customStyle="1" w:styleId="CTA3ai">
    <w:name w:val="CTA 3(a)(i)"/>
    <w:basedOn w:val="OPCParaBase"/>
    <w:rsid w:val="004034AD"/>
    <w:pPr>
      <w:tabs>
        <w:tab w:val="right" w:pos="1140"/>
      </w:tabs>
      <w:spacing w:before="40" w:line="240" w:lineRule="atLeast"/>
      <w:ind w:left="1361" w:hanging="1361"/>
    </w:pPr>
    <w:rPr>
      <w:sz w:val="20"/>
    </w:rPr>
  </w:style>
  <w:style w:type="paragraph" w:customStyle="1" w:styleId="CTA4a">
    <w:name w:val="CTA 4(a)"/>
    <w:basedOn w:val="OPCParaBase"/>
    <w:rsid w:val="004034AD"/>
    <w:pPr>
      <w:tabs>
        <w:tab w:val="right" w:pos="624"/>
      </w:tabs>
      <w:spacing w:before="40" w:line="240" w:lineRule="atLeast"/>
      <w:ind w:left="873" w:hanging="873"/>
    </w:pPr>
    <w:rPr>
      <w:sz w:val="20"/>
    </w:rPr>
  </w:style>
  <w:style w:type="paragraph" w:customStyle="1" w:styleId="CTA4ai">
    <w:name w:val="CTA 4(a)(i)"/>
    <w:basedOn w:val="OPCParaBase"/>
    <w:rsid w:val="004034AD"/>
    <w:pPr>
      <w:tabs>
        <w:tab w:val="right" w:pos="1213"/>
      </w:tabs>
      <w:spacing w:before="40" w:line="240" w:lineRule="atLeast"/>
      <w:ind w:left="1452" w:hanging="1452"/>
    </w:pPr>
    <w:rPr>
      <w:sz w:val="20"/>
    </w:rPr>
  </w:style>
  <w:style w:type="paragraph" w:customStyle="1" w:styleId="CTACAPS">
    <w:name w:val="CTA CAPS"/>
    <w:basedOn w:val="OPCParaBase"/>
    <w:rsid w:val="004034AD"/>
    <w:pPr>
      <w:spacing w:before="60" w:line="240" w:lineRule="atLeast"/>
    </w:pPr>
    <w:rPr>
      <w:sz w:val="20"/>
    </w:rPr>
  </w:style>
  <w:style w:type="paragraph" w:customStyle="1" w:styleId="CTAright">
    <w:name w:val="CTA right"/>
    <w:basedOn w:val="OPCParaBase"/>
    <w:rsid w:val="004034AD"/>
    <w:pPr>
      <w:spacing w:before="60" w:line="240" w:lineRule="auto"/>
      <w:jc w:val="right"/>
    </w:pPr>
    <w:rPr>
      <w:sz w:val="20"/>
    </w:rPr>
  </w:style>
  <w:style w:type="paragraph" w:styleId="Date">
    <w:name w:val="Date"/>
    <w:next w:val="Normal"/>
    <w:link w:val="DateChar"/>
    <w:rsid w:val="00732889"/>
    <w:rPr>
      <w:sz w:val="22"/>
      <w:szCs w:val="24"/>
    </w:rPr>
  </w:style>
  <w:style w:type="paragraph" w:customStyle="1" w:styleId="subsection">
    <w:name w:val="subsection"/>
    <w:aliases w:val="ss"/>
    <w:basedOn w:val="OPCParaBase"/>
    <w:link w:val="subsectionChar"/>
    <w:rsid w:val="004034AD"/>
    <w:pPr>
      <w:tabs>
        <w:tab w:val="right" w:pos="1021"/>
      </w:tabs>
      <w:spacing w:before="180" w:line="240" w:lineRule="auto"/>
      <w:ind w:left="1134" w:hanging="1134"/>
    </w:pPr>
  </w:style>
  <w:style w:type="paragraph" w:customStyle="1" w:styleId="Definition">
    <w:name w:val="Definition"/>
    <w:aliases w:val="dd"/>
    <w:basedOn w:val="OPCParaBase"/>
    <w:link w:val="DefinitionChar"/>
    <w:rsid w:val="004034AD"/>
    <w:pPr>
      <w:spacing w:before="180" w:line="240" w:lineRule="auto"/>
      <w:ind w:left="1134"/>
    </w:pPr>
  </w:style>
  <w:style w:type="paragraph" w:styleId="DocumentMap">
    <w:name w:val="Document Map"/>
    <w:link w:val="DocumentMapChar"/>
    <w:rsid w:val="00732889"/>
    <w:pPr>
      <w:shd w:val="clear" w:color="auto" w:fill="000080"/>
    </w:pPr>
    <w:rPr>
      <w:rFonts w:ascii="Tahoma" w:hAnsi="Tahoma" w:cs="Tahoma"/>
      <w:sz w:val="22"/>
      <w:szCs w:val="24"/>
    </w:rPr>
  </w:style>
  <w:style w:type="paragraph" w:styleId="E-mailSignature">
    <w:name w:val="E-mail Signature"/>
    <w:link w:val="E-mailSignatureChar"/>
    <w:rsid w:val="00732889"/>
    <w:rPr>
      <w:sz w:val="22"/>
      <w:szCs w:val="24"/>
    </w:rPr>
  </w:style>
  <w:style w:type="character" w:styleId="Emphasis">
    <w:name w:val="Emphasis"/>
    <w:basedOn w:val="DefaultParagraphFont"/>
    <w:qFormat/>
    <w:rsid w:val="00732889"/>
    <w:rPr>
      <w:i/>
      <w:iCs/>
    </w:rPr>
  </w:style>
  <w:style w:type="character" w:styleId="EndnoteReference">
    <w:name w:val="endnote reference"/>
    <w:basedOn w:val="DefaultParagraphFont"/>
    <w:rsid w:val="00732889"/>
    <w:rPr>
      <w:vertAlign w:val="superscript"/>
    </w:rPr>
  </w:style>
  <w:style w:type="paragraph" w:styleId="EndnoteText">
    <w:name w:val="endnote text"/>
    <w:link w:val="EndnoteTextChar"/>
    <w:rsid w:val="00732889"/>
  </w:style>
  <w:style w:type="paragraph" w:styleId="EnvelopeAddress">
    <w:name w:val="envelope address"/>
    <w:rsid w:val="0073288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732889"/>
    <w:rPr>
      <w:rFonts w:ascii="Arial" w:hAnsi="Arial" w:cs="Arial"/>
    </w:rPr>
  </w:style>
  <w:style w:type="character" w:styleId="FollowedHyperlink">
    <w:name w:val="FollowedHyperlink"/>
    <w:basedOn w:val="DefaultParagraphFont"/>
    <w:rsid w:val="00732889"/>
    <w:rPr>
      <w:color w:val="800080"/>
      <w:u w:val="single"/>
    </w:rPr>
  </w:style>
  <w:style w:type="paragraph" w:styleId="Footer">
    <w:name w:val="footer"/>
    <w:link w:val="FooterChar"/>
    <w:rsid w:val="004034AD"/>
    <w:pPr>
      <w:tabs>
        <w:tab w:val="center" w:pos="4153"/>
        <w:tab w:val="right" w:pos="8306"/>
      </w:tabs>
    </w:pPr>
    <w:rPr>
      <w:sz w:val="22"/>
      <w:szCs w:val="24"/>
    </w:rPr>
  </w:style>
  <w:style w:type="character" w:styleId="FootnoteReference">
    <w:name w:val="footnote reference"/>
    <w:basedOn w:val="DefaultParagraphFont"/>
    <w:rsid w:val="00732889"/>
    <w:rPr>
      <w:vertAlign w:val="superscript"/>
    </w:rPr>
  </w:style>
  <w:style w:type="paragraph" w:styleId="FootnoteText">
    <w:name w:val="footnote text"/>
    <w:link w:val="FootnoteTextChar"/>
    <w:rsid w:val="00732889"/>
  </w:style>
  <w:style w:type="paragraph" w:customStyle="1" w:styleId="Formula">
    <w:name w:val="Formula"/>
    <w:basedOn w:val="OPCParaBase"/>
    <w:rsid w:val="004034AD"/>
    <w:pPr>
      <w:spacing w:line="240" w:lineRule="auto"/>
      <w:ind w:left="1134"/>
    </w:pPr>
    <w:rPr>
      <w:sz w:val="20"/>
    </w:rPr>
  </w:style>
  <w:style w:type="paragraph" w:styleId="Header">
    <w:name w:val="header"/>
    <w:basedOn w:val="OPCParaBase"/>
    <w:link w:val="HeaderChar"/>
    <w:unhideWhenUsed/>
    <w:rsid w:val="004034AD"/>
    <w:pPr>
      <w:keepNext/>
      <w:keepLines/>
      <w:tabs>
        <w:tab w:val="center" w:pos="4150"/>
        <w:tab w:val="right" w:pos="8307"/>
      </w:tabs>
      <w:spacing w:line="160" w:lineRule="exact"/>
    </w:pPr>
    <w:rPr>
      <w:sz w:val="16"/>
    </w:rPr>
  </w:style>
  <w:style w:type="character" w:customStyle="1" w:styleId="ItemHeadChar">
    <w:name w:val="ItemHead Char"/>
    <w:aliases w:val="ih Char"/>
    <w:basedOn w:val="DefaultParagraphFont"/>
    <w:link w:val="ItemHead"/>
    <w:rsid w:val="003E4E98"/>
    <w:rPr>
      <w:rFonts w:ascii="Arial" w:hAnsi="Arial"/>
      <w:b/>
      <w:kern w:val="28"/>
      <w:sz w:val="24"/>
    </w:rPr>
  </w:style>
  <w:style w:type="paragraph" w:customStyle="1" w:styleId="House">
    <w:name w:val="House"/>
    <w:basedOn w:val="OPCParaBase"/>
    <w:rsid w:val="004034AD"/>
    <w:pPr>
      <w:spacing w:line="240" w:lineRule="auto"/>
    </w:pPr>
    <w:rPr>
      <w:sz w:val="28"/>
    </w:rPr>
  </w:style>
  <w:style w:type="character" w:styleId="HTMLAcronym">
    <w:name w:val="HTML Acronym"/>
    <w:basedOn w:val="DefaultParagraphFont"/>
    <w:rsid w:val="00732889"/>
  </w:style>
  <w:style w:type="paragraph" w:styleId="HTMLAddress">
    <w:name w:val="HTML Address"/>
    <w:link w:val="HTMLAddressChar"/>
    <w:rsid w:val="00732889"/>
    <w:rPr>
      <w:i/>
      <w:iCs/>
      <w:sz w:val="22"/>
      <w:szCs w:val="24"/>
    </w:rPr>
  </w:style>
  <w:style w:type="character" w:styleId="HTMLCite">
    <w:name w:val="HTML Cite"/>
    <w:basedOn w:val="DefaultParagraphFont"/>
    <w:rsid w:val="00732889"/>
    <w:rPr>
      <w:i/>
      <w:iCs/>
    </w:rPr>
  </w:style>
  <w:style w:type="character" w:styleId="HTMLCode">
    <w:name w:val="HTML Code"/>
    <w:basedOn w:val="DefaultParagraphFont"/>
    <w:rsid w:val="00732889"/>
    <w:rPr>
      <w:rFonts w:ascii="Courier New" w:hAnsi="Courier New" w:cs="Courier New"/>
      <w:sz w:val="20"/>
      <w:szCs w:val="20"/>
    </w:rPr>
  </w:style>
  <w:style w:type="character" w:styleId="HTMLDefinition">
    <w:name w:val="HTML Definition"/>
    <w:basedOn w:val="DefaultParagraphFont"/>
    <w:rsid w:val="00732889"/>
    <w:rPr>
      <w:i/>
      <w:iCs/>
    </w:rPr>
  </w:style>
  <w:style w:type="character" w:styleId="HTMLKeyboard">
    <w:name w:val="HTML Keyboard"/>
    <w:basedOn w:val="DefaultParagraphFont"/>
    <w:rsid w:val="00732889"/>
    <w:rPr>
      <w:rFonts w:ascii="Courier New" w:hAnsi="Courier New" w:cs="Courier New"/>
      <w:sz w:val="20"/>
      <w:szCs w:val="20"/>
    </w:rPr>
  </w:style>
  <w:style w:type="paragraph" w:styleId="HTMLPreformatted">
    <w:name w:val="HTML Preformatted"/>
    <w:link w:val="HTMLPreformattedChar"/>
    <w:rsid w:val="00732889"/>
    <w:rPr>
      <w:rFonts w:ascii="Courier New" w:hAnsi="Courier New" w:cs="Courier New"/>
    </w:rPr>
  </w:style>
  <w:style w:type="character" w:styleId="HTMLSample">
    <w:name w:val="HTML Sample"/>
    <w:basedOn w:val="DefaultParagraphFont"/>
    <w:rsid w:val="00732889"/>
    <w:rPr>
      <w:rFonts w:ascii="Courier New" w:hAnsi="Courier New" w:cs="Courier New"/>
    </w:rPr>
  </w:style>
  <w:style w:type="character" w:styleId="HTMLTypewriter">
    <w:name w:val="HTML Typewriter"/>
    <w:basedOn w:val="DefaultParagraphFont"/>
    <w:rsid w:val="00732889"/>
    <w:rPr>
      <w:rFonts w:ascii="Courier New" w:hAnsi="Courier New" w:cs="Courier New"/>
      <w:sz w:val="20"/>
      <w:szCs w:val="20"/>
    </w:rPr>
  </w:style>
  <w:style w:type="character" w:styleId="HTMLVariable">
    <w:name w:val="HTML Variable"/>
    <w:basedOn w:val="DefaultParagraphFont"/>
    <w:rsid w:val="00732889"/>
    <w:rPr>
      <w:i/>
      <w:iCs/>
    </w:rPr>
  </w:style>
  <w:style w:type="character" w:styleId="Hyperlink">
    <w:name w:val="Hyperlink"/>
    <w:basedOn w:val="DefaultParagraphFont"/>
    <w:rsid w:val="00732889"/>
    <w:rPr>
      <w:color w:val="0000FF"/>
      <w:u w:val="single"/>
    </w:rPr>
  </w:style>
  <w:style w:type="paragraph" w:styleId="Index1">
    <w:name w:val="index 1"/>
    <w:next w:val="Normal"/>
    <w:rsid w:val="00732889"/>
    <w:pPr>
      <w:ind w:left="220" w:hanging="220"/>
    </w:pPr>
    <w:rPr>
      <w:sz w:val="22"/>
      <w:szCs w:val="24"/>
    </w:rPr>
  </w:style>
  <w:style w:type="paragraph" w:styleId="Index2">
    <w:name w:val="index 2"/>
    <w:next w:val="Normal"/>
    <w:rsid w:val="00732889"/>
    <w:pPr>
      <w:ind w:left="440" w:hanging="220"/>
    </w:pPr>
    <w:rPr>
      <w:sz w:val="22"/>
      <w:szCs w:val="24"/>
    </w:rPr>
  </w:style>
  <w:style w:type="paragraph" w:styleId="Index3">
    <w:name w:val="index 3"/>
    <w:next w:val="Normal"/>
    <w:rsid w:val="00732889"/>
    <w:pPr>
      <w:ind w:left="660" w:hanging="220"/>
    </w:pPr>
    <w:rPr>
      <w:sz w:val="22"/>
      <w:szCs w:val="24"/>
    </w:rPr>
  </w:style>
  <w:style w:type="paragraph" w:styleId="Index4">
    <w:name w:val="index 4"/>
    <w:next w:val="Normal"/>
    <w:rsid w:val="00732889"/>
    <w:pPr>
      <w:ind w:left="880" w:hanging="220"/>
    </w:pPr>
    <w:rPr>
      <w:sz w:val="22"/>
      <w:szCs w:val="24"/>
    </w:rPr>
  </w:style>
  <w:style w:type="paragraph" w:styleId="Index5">
    <w:name w:val="index 5"/>
    <w:next w:val="Normal"/>
    <w:rsid w:val="00732889"/>
    <w:pPr>
      <w:ind w:left="1100" w:hanging="220"/>
    </w:pPr>
    <w:rPr>
      <w:sz w:val="22"/>
      <w:szCs w:val="24"/>
    </w:rPr>
  </w:style>
  <w:style w:type="paragraph" w:styleId="Index6">
    <w:name w:val="index 6"/>
    <w:next w:val="Normal"/>
    <w:rsid w:val="00732889"/>
    <w:pPr>
      <w:ind w:left="1320" w:hanging="220"/>
    </w:pPr>
    <w:rPr>
      <w:sz w:val="22"/>
      <w:szCs w:val="24"/>
    </w:rPr>
  </w:style>
  <w:style w:type="paragraph" w:styleId="Index7">
    <w:name w:val="index 7"/>
    <w:next w:val="Normal"/>
    <w:rsid w:val="00732889"/>
    <w:pPr>
      <w:ind w:left="1540" w:hanging="220"/>
    </w:pPr>
    <w:rPr>
      <w:sz w:val="22"/>
      <w:szCs w:val="24"/>
    </w:rPr>
  </w:style>
  <w:style w:type="paragraph" w:styleId="Index8">
    <w:name w:val="index 8"/>
    <w:next w:val="Normal"/>
    <w:rsid w:val="00732889"/>
    <w:pPr>
      <w:ind w:left="1760" w:hanging="220"/>
    </w:pPr>
    <w:rPr>
      <w:sz w:val="22"/>
      <w:szCs w:val="24"/>
    </w:rPr>
  </w:style>
  <w:style w:type="paragraph" w:styleId="Index9">
    <w:name w:val="index 9"/>
    <w:next w:val="Normal"/>
    <w:rsid w:val="00732889"/>
    <w:pPr>
      <w:ind w:left="1980" w:hanging="220"/>
    </w:pPr>
    <w:rPr>
      <w:sz w:val="22"/>
      <w:szCs w:val="24"/>
    </w:rPr>
  </w:style>
  <w:style w:type="paragraph" w:styleId="IndexHeading">
    <w:name w:val="index heading"/>
    <w:next w:val="Index1"/>
    <w:rsid w:val="00732889"/>
    <w:rPr>
      <w:rFonts w:ascii="Arial" w:hAnsi="Arial" w:cs="Arial"/>
      <w:b/>
      <w:bCs/>
      <w:sz w:val="22"/>
      <w:szCs w:val="24"/>
    </w:rPr>
  </w:style>
  <w:style w:type="paragraph" w:customStyle="1" w:styleId="Item">
    <w:name w:val="Item"/>
    <w:aliases w:val="i"/>
    <w:basedOn w:val="OPCParaBase"/>
    <w:next w:val="ItemHead"/>
    <w:link w:val="ItemChar"/>
    <w:rsid w:val="004034AD"/>
    <w:pPr>
      <w:keepLines/>
      <w:spacing w:before="80" w:line="240" w:lineRule="auto"/>
      <w:ind w:left="709"/>
    </w:pPr>
  </w:style>
  <w:style w:type="paragraph" w:customStyle="1" w:styleId="ItemHead">
    <w:name w:val="ItemHead"/>
    <w:aliases w:val="ih"/>
    <w:basedOn w:val="OPCParaBase"/>
    <w:next w:val="Item"/>
    <w:link w:val="ItemHeadChar"/>
    <w:rsid w:val="004034AD"/>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4034AD"/>
    <w:rPr>
      <w:sz w:val="16"/>
    </w:rPr>
  </w:style>
  <w:style w:type="paragraph" w:styleId="List">
    <w:name w:val="List"/>
    <w:rsid w:val="00732889"/>
    <w:pPr>
      <w:ind w:left="283" w:hanging="283"/>
    </w:pPr>
    <w:rPr>
      <w:sz w:val="22"/>
      <w:szCs w:val="24"/>
    </w:rPr>
  </w:style>
  <w:style w:type="paragraph" w:styleId="List2">
    <w:name w:val="List 2"/>
    <w:rsid w:val="00732889"/>
    <w:pPr>
      <w:ind w:left="566" w:hanging="283"/>
    </w:pPr>
    <w:rPr>
      <w:sz w:val="22"/>
      <w:szCs w:val="24"/>
    </w:rPr>
  </w:style>
  <w:style w:type="paragraph" w:styleId="List3">
    <w:name w:val="List 3"/>
    <w:rsid w:val="00732889"/>
    <w:pPr>
      <w:ind w:left="849" w:hanging="283"/>
    </w:pPr>
    <w:rPr>
      <w:sz w:val="22"/>
      <w:szCs w:val="24"/>
    </w:rPr>
  </w:style>
  <w:style w:type="paragraph" w:styleId="List4">
    <w:name w:val="List 4"/>
    <w:rsid w:val="00732889"/>
    <w:pPr>
      <w:ind w:left="1132" w:hanging="283"/>
    </w:pPr>
    <w:rPr>
      <w:sz w:val="22"/>
      <w:szCs w:val="24"/>
    </w:rPr>
  </w:style>
  <w:style w:type="paragraph" w:styleId="List5">
    <w:name w:val="List 5"/>
    <w:rsid w:val="00732889"/>
    <w:pPr>
      <w:ind w:left="1415" w:hanging="283"/>
    </w:pPr>
    <w:rPr>
      <w:sz w:val="22"/>
      <w:szCs w:val="24"/>
    </w:rPr>
  </w:style>
  <w:style w:type="paragraph" w:styleId="ListBullet">
    <w:name w:val="List Bullet"/>
    <w:rsid w:val="00732889"/>
    <w:pPr>
      <w:numPr>
        <w:numId w:val="4"/>
      </w:numPr>
      <w:tabs>
        <w:tab w:val="clear" w:pos="360"/>
        <w:tab w:val="num" w:pos="2989"/>
      </w:tabs>
      <w:ind w:left="1225" w:firstLine="1043"/>
    </w:pPr>
    <w:rPr>
      <w:sz w:val="22"/>
      <w:szCs w:val="24"/>
    </w:rPr>
  </w:style>
  <w:style w:type="paragraph" w:styleId="ListBullet2">
    <w:name w:val="List Bullet 2"/>
    <w:rsid w:val="00732889"/>
    <w:pPr>
      <w:numPr>
        <w:numId w:val="5"/>
      </w:numPr>
      <w:tabs>
        <w:tab w:val="clear" w:pos="643"/>
        <w:tab w:val="num" w:pos="360"/>
      </w:tabs>
      <w:ind w:left="360"/>
    </w:pPr>
    <w:rPr>
      <w:sz w:val="22"/>
      <w:szCs w:val="24"/>
    </w:rPr>
  </w:style>
  <w:style w:type="paragraph" w:styleId="ListBullet3">
    <w:name w:val="List Bullet 3"/>
    <w:rsid w:val="00732889"/>
    <w:pPr>
      <w:numPr>
        <w:numId w:val="6"/>
      </w:numPr>
      <w:tabs>
        <w:tab w:val="clear" w:pos="926"/>
        <w:tab w:val="num" w:pos="360"/>
      </w:tabs>
      <w:ind w:left="360"/>
    </w:pPr>
    <w:rPr>
      <w:sz w:val="22"/>
      <w:szCs w:val="24"/>
    </w:rPr>
  </w:style>
  <w:style w:type="paragraph" w:styleId="ListBullet4">
    <w:name w:val="List Bullet 4"/>
    <w:rsid w:val="00732889"/>
    <w:pPr>
      <w:numPr>
        <w:numId w:val="7"/>
      </w:numPr>
      <w:tabs>
        <w:tab w:val="clear" w:pos="1209"/>
        <w:tab w:val="num" w:pos="926"/>
      </w:tabs>
      <w:ind w:left="926"/>
    </w:pPr>
    <w:rPr>
      <w:sz w:val="22"/>
      <w:szCs w:val="24"/>
    </w:rPr>
  </w:style>
  <w:style w:type="paragraph" w:styleId="ListBullet5">
    <w:name w:val="List Bullet 5"/>
    <w:rsid w:val="00732889"/>
    <w:pPr>
      <w:numPr>
        <w:numId w:val="8"/>
      </w:numPr>
    </w:pPr>
    <w:rPr>
      <w:sz w:val="22"/>
      <w:szCs w:val="24"/>
    </w:rPr>
  </w:style>
  <w:style w:type="paragraph" w:styleId="ListContinue">
    <w:name w:val="List Continue"/>
    <w:rsid w:val="00732889"/>
    <w:pPr>
      <w:spacing w:after="120"/>
      <w:ind w:left="283"/>
    </w:pPr>
    <w:rPr>
      <w:sz w:val="22"/>
      <w:szCs w:val="24"/>
    </w:rPr>
  </w:style>
  <w:style w:type="paragraph" w:styleId="ListContinue2">
    <w:name w:val="List Continue 2"/>
    <w:rsid w:val="00732889"/>
    <w:pPr>
      <w:spacing w:after="120"/>
      <w:ind w:left="566"/>
    </w:pPr>
    <w:rPr>
      <w:sz w:val="22"/>
      <w:szCs w:val="24"/>
    </w:rPr>
  </w:style>
  <w:style w:type="paragraph" w:styleId="ListContinue3">
    <w:name w:val="List Continue 3"/>
    <w:rsid w:val="00732889"/>
    <w:pPr>
      <w:spacing w:after="120"/>
      <w:ind w:left="849"/>
    </w:pPr>
    <w:rPr>
      <w:sz w:val="22"/>
      <w:szCs w:val="24"/>
    </w:rPr>
  </w:style>
  <w:style w:type="paragraph" w:styleId="ListContinue4">
    <w:name w:val="List Continue 4"/>
    <w:rsid w:val="00732889"/>
    <w:pPr>
      <w:spacing w:after="120"/>
      <w:ind w:left="1132"/>
    </w:pPr>
    <w:rPr>
      <w:sz w:val="22"/>
      <w:szCs w:val="24"/>
    </w:rPr>
  </w:style>
  <w:style w:type="paragraph" w:styleId="ListContinue5">
    <w:name w:val="List Continue 5"/>
    <w:rsid w:val="00732889"/>
    <w:pPr>
      <w:spacing w:after="120"/>
      <w:ind w:left="1415"/>
    </w:pPr>
    <w:rPr>
      <w:sz w:val="22"/>
      <w:szCs w:val="24"/>
    </w:rPr>
  </w:style>
  <w:style w:type="paragraph" w:styleId="ListNumber">
    <w:name w:val="List Number"/>
    <w:rsid w:val="00732889"/>
    <w:pPr>
      <w:numPr>
        <w:numId w:val="9"/>
      </w:numPr>
      <w:tabs>
        <w:tab w:val="clear" w:pos="360"/>
        <w:tab w:val="num" w:pos="4242"/>
      </w:tabs>
      <w:ind w:left="3521" w:hanging="1043"/>
    </w:pPr>
    <w:rPr>
      <w:sz w:val="22"/>
      <w:szCs w:val="24"/>
    </w:rPr>
  </w:style>
  <w:style w:type="paragraph" w:styleId="ListNumber2">
    <w:name w:val="List Number 2"/>
    <w:rsid w:val="00732889"/>
    <w:pPr>
      <w:numPr>
        <w:numId w:val="10"/>
      </w:numPr>
      <w:tabs>
        <w:tab w:val="clear" w:pos="643"/>
        <w:tab w:val="num" w:pos="360"/>
      </w:tabs>
      <w:ind w:left="360"/>
    </w:pPr>
    <w:rPr>
      <w:sz w:val="22"/>
      <w:szCs w:val="24"/>
    </w:rPr>
  </w:style>
  <w:style w:type="paragraph" w:styleId="ListNumber3">
    <w:name w:val="List Number 3"/>
    <w:rsid w:val="00732889"/>
    <w:pPr>
      <w:numPr>
        <w:numId w:val="11"/>
      </w:numPr>
      <w:tabs>
        <w:tab w:val="clear" w:pos="926"/>
        <w:tab w:val="num" w:pos="360"/>
      </w:tabs>
      <w:ind w:left="360"/>
    </w:pPr>
    <w:rPr>
      <w:sz w:val="22"/>
      <w:szCs w:val="24"/>
    </w:rPr>
  </w:style>
  <w:style w:type="paragraph" w:styleId="ListNumber4">
    <w:name w:val="List Number 4"/>
    <w:rsid w:val="00732889"/>
    <w:pPr>
      <w:numPr>
        <w:numId w:val="12"/>
      </w:numPr>
      <w:tabs>
        <w:tab w:val="clear" w:pos="1209"/>
        <w:tab w:val="num" w:pos="360"/>
      </w:tabs>
      <w:ind w:left="360"/>
    </w:pPr>
    <w:rPr>
      <w:sz w:val="22"/>
      <w:szCs w:val="24"/>
    </w:rPr>
  </w:style>
  <w:style w:type="paragraph" w:styleId="ListNumber5">
    <w:name w:val="List Number 5"/>
    <w:rsid w:val="00732889"/>
    <w:pPr>
      <w:numPr>
        <w:numId w:val="13"/>
      </w:numPr>
      <w:tabs>
        <w:tab w:val="clear" w:pos="1492"/>
        <w:tab w:val="num" w:pos="1440"/>
      </w:tabs>
      <w:ind w:left="0" w:firstLine="0"/>
    </w:pPr>
    <w:rPr>
      <w:sz w:val="22"/>
      <w:szCs w:val="24"/>
    </w:rPr>
  </w:style>
  <w:style w:type="paragraph" w:customStyle="1" w:styleId="LongT">
    <w:name w:val="LongT"/>
    <w:basedOn w:val="OPCParaBase"/>
    <w:rsid w:val="004034AD"/>
    <w:pPr>
      <w:spacing w:line="240" w:lineRule="auto"/>
    </w:pPr>
    <w:rPr>
      <w:b/>
      <w:sz w:val="32"/>
    </w:rPr>
  </w:style>
  <w:style w:type="paragraph" w:styleId="MacroText">
    <w:name w:val="macro"/>
    <w:link w:val="MacroTextChar"/>
    <w:rsid w:val="0073288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link w:val="MessageHeaderChar"/>
    <w:rsid w:val="0073288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uiPriority w:val="99"/>
    <w:rsid w:val="00732889"/>
    <w:rPr>
      <w:sz w:val="24"/>
      <w:szCs w:val="24"/>
    </w:rPr>
  </w:style>
  <w:style w:type="paragraph" w:styleId="NormalIndent">
    <w:name w:val="Normal Indent"/>
    <w:rsid w:val="00732889"/>
    <w:pPr>
      <w:ind w:left="720"/>
    </w:pPr>
    <w:rPr>
      <w:sz w:val="22"/>
      <w:szCs w:val="24"/>
    </w:rPr>
  </w:style>
  <w:style w:type="paragraph" w:styleId="NoteHeading">
    <w:name w:val="Note Heading"/>
    <w:next w:val="Normal"/>
    <w:link w:val="NoteHeadingChar"/>
    <w:rsid w:val="00732889"/>
    <w:rPr>
      <w:sz w:val="22"/>
      <w:szCs w:val="24"/>
    </w:rPr>
  </w:style>
  <w:style w:type="paragraph" w:customStyle="1" w:styleId="notedraft">
    <w:name w:val="note(draft)"/>
    <w:aliases w:val="nd"/>
    <w:basedOn w:val="OPCParaBase"/>
    <w:rsid w:val="004034AD"/>
    <w:pPr>
      <w:spacing w:before="240" w:line="240" w:lineRule="auto"/>
      <w:ind w:left="284" w:hanging="284"/>
    </w:pPr>
    <w:rPr>
      <w:i/>
      <w:sz w:val="24"/>
    </w:rPr>
  </w:style>
  <w:style w:type="paragraph" w:customStyle="1" w:styleId="notepara">
    <w:name w:val="note(para)"/>
    <w:aliases w:val="na"/>
    <w:basedOn w:val="OPCParaBase"/>
    <w:rsid w:val="004034AD"/>
    <w:pPr>
      <w:spacing w:before="40" w:line="198" w:lineRule="exact"/>
      <w:ind w:left="2354" w:hanging="369"/>
    </w:pPr>
    <w:rPr>
      <w:sz w:val="18"/>
    </w:rPr>
  </w:style>
  <w:style w:type="paragraph" w:customStyle="1" w:styleId="noteParlAmend">
    <w:name w:val="note(ParlAmend)"/>
    <w:aliases w:val="npp"/>
    <w:basedOn w:val="OPCParaBase"/>
    <w:next w:val="ParlAmend"/>
    <w:rsid w:val="004034AD"/>
    <w:pPr>
      <w:spacing w:line="240" w:lineRule="auto"/>
      <w:jc w:val="right"/>
    </w:pPr>
    <w:rPr>
      <w:rFonts w:ascii="Arial" w:hAnsi="Arial"/>
      <w:b/>
      <w:i/>
    </w:rPr>
  </w:style>
  <w:style w:type="character" w:styleId="PageNumber">
    <w:name w:val="page number"/>
    <w:basedOn w:val="DefaultParagraphFont"/>
    <w:rsid w:val="00732889"/>
  </w:style>
  <w:style w:type="paragraph" w:customStyle="1" w:styleId="Page1">
    <w:name w:val="Page1"/>
    <w:basedOn w:val="OPCParaBase"/>
    <w:rsid w:val="004034AD"/>
    <w:pPr>
      <w:spacing w:before="5600" w:line="240" w:lineRule="auto"/>
    </w:pPr>
    <w:rPr>
      <w:b/>
      <w:sz w:val="32"/>
    </w:rPr>
  </w:style>
  <w:style w:type="paragraph" w:customStyle="1" w:styleId="PageBreak">
    <w:name w:val="PageBreak"/>
    <w:aliases w:val="pb"/>
    <w:basedOn w:val="OPCParaBase"/>
    <w:rsid w:val="004034AD"/>
    <w:pPr>
      <w:spacing w:line="240" w:lineRule="auto"/>
    </w:pPr>
    <w:rPr>
      <w:sz w:val="20"/>
    </w:rPr>
  </w:style>
  <w:style w:type="paragraph" w:customStyle="1" w:styleId="paragraph">
    <w:name w:val="paragraph"/>
    <w:aliases w:val="a"/>
    <w:basedOn w:val="OPCParaBase"/>
    <w:link w:val="paragraphChar"/>
    <w:rsid w:val="004034AD"/>
    <w:pPr>
      <w:tabs>
        <w:tab w:val="right" w:pos="1531"/>
      </w:tabs>
      <w:spacing w:before="40" w:line="240" w:lineRule="auto"/>
      <w:ind w:left="1644" w:hanging="1644"/>
    </w:pPr>
  </w:style>
  <w:style w:type="paragraph" w:customStyle="1" w:styleId="paragraphsub">
    <w:name w:val="paragraph(sub)"/>
    <w:aliases w:val="aa"/>
    <w:basedOn w:val="OPCParaBase"/>
    <w:rsid w:val="004034AD"/>
    <w:pPr>
      <w:tabs>
        <w:tab w:val="right" w:pos="1985"/>
      </w:tabs>
      <w:spacing w:before="40" w:line="240" w:lineRule="auto"/>
      <w:ind w:left="2098" w:hanging="2098"/>
    </w:pPr>
  </w:style>
  <w:style w:type="paragraph" w:customStyle="1" w:styleId="paragraphsub-sub">
    <w:name w:val="paragraph(sub-sub)"/>
    <w:aliases w:val="aaa"/>
    <w:basedOn w:val="OPCParaBase"/>
    <w:rsid w:val="004034AD"/>
    <w:pPr>
      <w:tabs>
        <w:tab w:val="right" w:pos="2722"/>
      </w:tabs>
      <w:spacing w:before="40" w:line="240" w:lineRule="auto"/>
      <w:ind w:left="2835" w:hanging="2835"/>
    </w:pPr>
  </w:style>
  <w:style w:type="paragraph" w:customStyle="1" w:styleId="ParlAmend">
    <w:name w:val="ParlAmend"/>
    <w:aliases w:val="pp"/>
    <w:basedOn w:val="OPCParaBase"/>
    <w:rsid w:val="004034AD"/>
    <w:pPr>
      <w:spacing w:before="240" w:line="240" w:lineRule="atLeast"/>
      <w:ind w:hanging="567"/>
    </w:pPr>
    <w:rPr>
      <w:sz w:val="24"/>
    </w:rPr>
  </w:style>
  <w:style w:type="paragraph" w:customStyle="1" w:styleId="Penalty">
    <w:name w:val="Penalty"/>
    <w:basedOn w:val="OPCParaBase"/>
    <w:rsid w:val="004034AD"/>
    <w:pPr>
      <w:tabs>
        <w:tab w:val="left" w:pos="2977"/>
      </w:tabs>
      <w:spacing w:before="180" w:line="240" w:lineRule="auto"/>
      <w:ind w:left="1985" w:hanging="851"/>
    </w:pPr>
  </w:style>
  <w:style w:type="paragraph" w:styleId="PlainText">
    <w:name w:val="Plain Text"/>
    <w:link w:val="PlainTextChar"/>
    <w:rsid w:val="00732889"/>
    <w:rPr>
      <w:rFonts w:ascii="Courier New" w:hAnsi="Courier New" w:cs="Courier New"/>
      <w:sz w:val="22"/>
    </w:rPr>
  </w:style>
  <w:style w:type="paragraph" w:customStyle="1" w:styleId="Portfolio">
    <w:name w:val="Portfolio"/>
    <w:basedOn w:val="OPCParaBase"/>
    <w:rsid w:val="004034AD"/>
    <w:pPr>
      <w:spacing w:line="240" w:lineRule="auto"/>
    </w:pPr>
    <w:rPr>
      <w:i/>
      <w:sz w:val="20"/>
    </w:rPr>
  </w:style>
  <w:style w:type="paragraph" w:customStyle="1" w:styleId="Preamble">
    <w:name w:val="Preamble"/>
    <w:basedOn w:val="OPCParaBase"/>
    <w:next w:val="Normal"/>
    <w:rsid w:val="004034AD"/>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4034AD"/>
    <w:pPr>
      <w:spacing w:line="240" w:lineRule="auto"/>
    </w:pPr>
    <w:rPr>
      <w:i/>
      <w:sz w:val="20"/>
    </w:rPr>
  </w:style>
  <w:style w:type="paragraph" w:styleId="Salutation">
    <w:name w:val="Salutation"/>
    <w:next w:val="Normal"/>
    <w:link w:val="SalutationChar"/>
    <w:rsid w:val="00732889"/>
    <w:rPr>
      <w:sz w:val="22"/>
      <w:szCs w:val="24"/>
    </w:rPr>
  </w:style>
  <w:style w:type="paragraph" w:customStyle="1" w:styleId="Session">
    <w:name w:val="Session"/>
    <w:basedOn w:val="OPCParaBase"/>
    <w:rsid w:val="004034AD"/>
    <w:pPr>
      <w:spacing w:line="240" w:lineRule="auto"/>
    </w:pPr>
    <w:rPr>
      <w:sz w:val="28"/>
    </w:rPr>
  </w:style>
  <w:style w:type="paragraph" w:customStyle="1" w:styleId="ShortT">
    <w:name w:val="ShortT"/>
    <w:basedOn w:val="OPCParaBase"/>
    <w:next w:val="Normal"/>
    <w:link w:val="ShortTChar"/>
    <w:qFormat/>
    <w:rsid w:val="004034AD"/>
    <w:pPr>
      <w:spacing w:line="240" w:lineRule="auto"/>
    </w:pPr>
    <w:rPr>
      <w:b/>
      <w:sz w:val="40"/>
    </w:rPr>
  </w:style>
  <w:style w:type="paragraph" w:styleId="Signature">
    <w:name w:val="Signature"/>
    <w:link w:val="SignatureChar"/>
    <w:rsid w:val="00732889"/>
    <w:pPr>
      <w:ind w:left="4252"/>
    </w:pPr>
    <w:rPr>
      <w:sz w:val="22"/>
      <w:szCs w:val="24"/>
    </w:rPr>
  </w:style>
  <w:style w:type="paragraph" w:customStyle="1" w:styleId="Sponsor">
    <w:name w:val="Sponsor"/>
    <w:basedOn w:val="OPCParaBase"/>
    <w:rsid w:val="004034AD"/>
    <w:pPr>
      <w:spacing w:line="240" w:lineRule="auto"/>
    </w:pPr>
    <w:rPr>
      <w:i/>
    </w:rPr>
  </w:style>
  <w:style w:type="character" w:styleId="Strong">
    <w:name w:val="Strong"/>
    <w:basedOn w:val="DefaultParagraphFont"/>
    <w:qFormat/>
    <w:rsid w:val="00732889"/>
    <w:rPr>
      <w:b/>
      <w:bCs/>
    </w:rPr>
  </w:style>
  <w:style w:type="paragraph" w:customStyle="1" w:styleId="Subitem">
    <w:name w:val="Subitem"/>
    <w:aliases w:val="iss"/>
    <w:basedOn w:val="OPCParaBase"/>
    <w:rsid w:val="004034AD"/>
    <w:pPr>
      <w:spacing w:before="180" w:line="240" w:lineRule="auto"/>
      <w:ind w:left="709" w:hanging="709"/>
    </w:pPr>
  </w:style>
  <w:style w:type="paragraph" w:customStyle="1" w:styleId="SubitemHead">
    <w:name w:val="SubitemHead"/>
    <w:aliases w:val="issh"/>
    <w:basedOn w:val="OPCParaBase"/>
    <w:rsid w:val="004034AD"/>
    <w:pPr>
      <w:keepNext/>
      <w:keepLines/>
      <w:spacing w:before="220" w:line="240" w:lineRule="auto"/>
      <w:ind w:left="709"/>
    </w:pPr>
    <w:rPr>
      <w:rFonts w:ascii="Arial" w:hAnsi="Arial"/>
      <w:i/>
      <w:kern w:val="28"/>
    </w:rPr>
  </w:style>
  <w:style w:type="character" w:customStyle="1" w:styleId="ActHead1Char">
    <w:name w:val="ActHead 1 Char"/>
    <w:aliases w:val="c Char"/>
    <w:basedOn w:val="DefaultParagraphFont"/>
    <w:link w:val="ActHead1"/>
    <w:rsid w:val="00E15154"/>
    <w:rPr>
      <w:b/>
      <w:kern w:val="28"/>
      <w:sz w:val="36"/>
    </w:rPr>
  </w:style>
  <w:style w:type="paragraph" w:styleId="Subtitle">
    <w:name w:val="Subtitle"/>
    <w:link w:val="SubtitleChar"/>
    <w:qFormat/>
    <w:rsid w:val="00732889"/>
    <w:pPr>
      <w:spacing w:after="60"/>
      <w:jc w:val="center"/>
    </w:pPr>
    <w:rPr>
      <w:rFonts w:ascii="Arial" w:hAnsi="Arial" w:cs="Arial"/>
      <w:sz w:val="24"/>
      <w:szCs w:val="24"/>
    </w:rPr>
  </w:style>
  <w:style w:type="character" w:customStyle="1" w:styleId="charsuperscriptstyle">
    <w:name w:val="charsuperscriptstyle"/>
    <w:basedOn w:val="DefaultParagraphFont"/>
    <w:rsid w:val="00732889"/>
    <w:rPr>
      <w:rFonts w:ascii="Times New Roman" w:hAnsi="Times New Roman"/>
      <w:sz w:val="18"/>
      <w:szCs w:val="18"/>
      <w:vertAlign w:val="baseline"/>
    </w:rPr>
  </w:style>
  <w:style w:type="table" w:styleId="Table3Deffects1">
    <w:name w:val="Table 3D effects 1"/>
    <w:basedOn w:val="TableNormal"/>
    <w:rsid w:val="00732889"/>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32889"/>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32889"/>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32889"/>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32889"/>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32889"/>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32889"/>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32889"/>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32889"/>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32889"/>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32889"/>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32889"/>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32889"/>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32889"/>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32889"/>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32889"/>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32889"/>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034AD"/>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73288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32889"/>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32889"/>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32889"/>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3288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32889"/>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32889"/>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32889"/>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32889"/>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32889"/>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32889"/>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3288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3288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32889"/>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32889"/>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32889"/>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732889"/>
    <w:pPr>
      <w:ind w:left="220" w:hanging="220"/>
    </w:pPr>
    <w:rPr>
      <w:sz w:val="22"/>
      <w:szCs w:val="24"/>
    </w:rPr>
  </w:style>
  <w:style w:type="paragraph" w:styleId="TableofFigures">
    <w:name w:val="table of figures"/>
    <w:next w:val="Normal"/>
    <w:rsid w:val="00732889"/>
    <w:pPr>
      <w:ind w:left="440" w:hanging="440"/>
    </w:pPr>
    <w:rPr>
      <w:sz w:val="22"/>
      <w:szCs w:val="24"/>
    </w:rPr>
  </w:style>
  <w:style w:type="table" w:styleId="TableProfessional">
    <w:name w:val="Table Professional"/>
    <w:basedOn w:val="TableNormal"/>
    <w:rsid w:val="0073288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32889"/>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32889"/>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32889"/>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32889"/>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32889"/>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3288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32889"/>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32889"/>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32889"/>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4034AD"/>
    <w:pPr>
      <w:spacing w:before="60" w:line="240" w:lineRule="auto"/>
      <w:ind w:left="284" w:hanging="284"/>
    </w:pPr>
    <w:rPr>
      <w:sz w:val="20"/>
    </w:rPr>
  </w:style>
  <w:style w:type="paragraph" w:customStyle="1" w:styleId="Tablei">
    <w:name w:val="Table(i)"/>
    <w:aliases w:val="taa"/>
    <w:basedOn w:val="OPCParaBase"/>
    <w:rsid w:val="004034AD"/>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4034AD"/>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732889"/>
  </w:style>
  <w:style w:type="paragraph" w:customStyle="1" w:styleId="Tabletext">
    <w:name w:val="Tabletext"/>
    <w:aliases w:val="tt"/>
    <w:basedOn w:val="OPCParaBase"/>
    <w:rsid w:val="004034AD"/>
    <w:pPr>
      <w:spacing w:before="60" w:line="240" w:lineRule="atLeast"/>
    </w:pPr>
    <w:rPr>
      <w:sz w:val="20"/>
    </w:rPr>
  </w:style>
  <w:style w:type="paragraph" w:styleId="Title">
    <w:name w:val="Title"/>
    <w:link w:val="TitleChar"/>
    <w:uiPriority w:val="10"/>
    <w:qFormat/>
    <w:rsid w:val="00732889"/>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4034AD"/>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4034AD"/>
    <w:pPr>
      <w:numPr>
        <w:numId w:val="29"/>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4034AD"/>
    <w:pPr>
      <w:spacing w:before="122" w:line="198" w:lineRule="exact"/>
      <w:ind w:left="1985" w:hanging="851"/>
      <w:jc w:val="right"/>
    </w:pPr>
    <w:rPr>
      <w:sz w:val="18"/>
    </w:rPr>
  </w:style>
  <w:style w:type="paragraph" w:customStyle="1" w:styleId="TLPTableBullet">
    <w:name w:val="TLPTableBullet"/>
    <w:aliases w:val="ttb"/>
    <w:basedOn w:val="OPCParaBase"/>
    <w:rsid w:val="004034AD"/>
    <w:pPr>
      <w:spacing w:line="240" w:lineRule="exact"/>
      <w:ind w:left="284" w:hanging="284"/>
    </w:pPr>
    <w:rPr>
      <w:sz w:val="20"/>
    </w:rPr>
  </w:style>
  <w:style w:type="paragraph" w:styleId="TOAHeading">
    <w:name w:val="toa heading"/>
    <w:next w:val="Normal"/>
    <w:rsid w:val="00732889"/>
    <w:pPr>
      <w:spacing w:before="120"/>
    </w:pPr>
    <w:rPr>
      <w:rFonts w:ascii="Arial" w:hAnsi="Arial" w:cs="Arial"/>
      <w:b/>
      <w:bCs/>
      <w:sz w:val="24"/>
      <w:szCs w:val="24"/>
    </w:rPr>
  </w:style>
  <w:style w:type="paragraph" w:styleId="TOC1">
    <w:name w:val="toc 1"/>
    <w:basedOn w:val="OPCParaBase"/>
    <w:next w:val="Normal"/>
    <w:uiPriority w:val="39"/>
    <w:unhideWhenUsed/>
    <w:rsid w:val="004034AD"/>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4034AD"/>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4034AD"/>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4034AD"/>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4034AD"/>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4034AD"/>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4034AD"/>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4034AD"/>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4034AD"/>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4034AD"/>
    <w:pPr>
      <w:keepLines/>
      <w:spacing w:before="240" w:after="120" w:line="240" w:lineRule="auto"/>
      <w:ind w:left="794"/>
    </w:pPr>
    <w:rPr>
      <w:b/>
      <w:kern w:val="28"/>
      <w:sz w:val="20"/>
    </w:rPr>
  </w:style>
  <w:style w:type="paragraph" w:customStyle="1" w:styleId="TofSectsHeading">
    <w:name w:val="TofSects(Heading)"/>
    <w:basedOn w:val="OPCParaBase"/>
    <w:rsid w:val="004034AD"/>
    <w:pPr>
      <w:spacing w:before="240" w:after="120" w:line="240" w:lineRule="auto"/>
    </w:pPr>
    <w:rPr>
      <w:b/>
      <w:sz w:val="24"/>
    </w:rPr>
  </w:style>
  <w:style w:type="paragraph" w:customStyle="1" w:styleId="TofSectsSection">
    <w:name w:val="TofSects(Section)"/>
    <w:basedOn w:val="OPCParaBase"/>
    <w:rsid w:val="004034AD"/>
    <w:pPr>
      <w:keepLines/>
      <w:spacing w:before="40" w:line="240" w:lineRule="auto"/>
      <w:ind w:left="1588" w:hanging="794"/>
    </w:pPr>
    <w:rPr>
      <w:kern w:val="28"/>
      <w:sz w:val="18"/>
    </w:rPr>
  </w:style>
  <w:style w:type="paragraph" w:customStyle="1" w:styleId="TofSectsSubdiv">
    <w:name w:val="TofSects(Subdiv)"/>
    <w:basedOn w:val="OPCParaBase"/>
    <w:rsid w:val="004034AD"/>
    <w:pPr>
      <w:keepLines/>
      <w:spacing w:before="80" w:line="240" w:lineRule="auto"/>
      <w:ind w:left="1588" w:hanging="794"/>
    </w:pPr>
    <w:rPr>
      <w:kern w:val="28"/>
    </w:rPr>
  </w:style>
  <w:style w:type="character" w:customStyle="1" w:styleId="ActHead4Char">
    <w:name w:val="ActHead 4 Char"/>
    <w:aliases w:val="sd Char"/>
    <w:basedOn w:val="ActHead1Char"/>
    <w:link w:val="ActHead4"/>
    <w:rsid w:val="00E15154"/>
    <w:rPr>
      <w:b/>
      <w:kern w:val="28"/>
      <w:sz w:val="26"/>
    </w:rPr>
  </w:style>
  <w:style w:type="character" w:customStyle="1" w:styleId="paragraphChar">
    <w:name w:val="paragraph Char"/>
    <w:aliases w:val="a Char"/>
    <w:basedOn w:val="DefaultParagraphFont"/>
    <w:link w:val="paragraph"/>
    <w:rsid w:val="00527825"/>
    <w:rPr>
      <w:sz w:val="22"/>
    </w:rPr>
  </w:style>
  <w:style w:type="character" w:customStyle="1" w:styleId="subsectionChar">
    <w:name w:val="subsection Char"/>
    <w:aliases w:val="ss Char"/>
    <w:basedOn w:val="DefaultParagraphFont"/>
    <w:link w:val="subsection"/>
    <w:rsid w:val="00BB5DB0"/>
    <w:rPr>
      <w:sz w:val="22"/>
    </w:rPr>
  </w:style>
  <w:style w:type="paragraph" w:customStyle="1" w:styleId="subsection2">
    <w:name w:val="subsection2"/>
    <w:aliases w:val="ss2"/>
    <w:basedOn w:val="OPCParaBase"/>
    <w:next w:val="subsection"/>
    <w:link w:val="subsection2Char"/>
    <w:rsid w:val="004034AD"/>
    <w:pPr>
      <w:spacing w:before="40" w:line="240" w:lineRule="auto"/>
      <w:ind w:left="1134"/>
    </w:pPr>
  </w:style>
  <w:style w:type="paragraph" w:customStyle="1" w:styleId="SubsectionHead">
    <w:name w:val="SubsectionHead"/>
    <w:aliases w:val="ssh"/>
    <w:basedOn w:val="OPCParaBase"/>
    <w:next w:val="subsection"/>
    <w:rsid w:val="004034AD"/>
    <w:pPr>
      <w:keepNext/>
      <w:keepLines/>
      <w:spacing w:before="240" w:line="240" w:lineRule="auto"/>
      <w:ind w:left="1134"/>
    </w:pPr>
    <w:rPr>
      <w:i/>
    </w:rPr>
  </w:style>
  <w:style w:type="paragraph" w:customStyle="1" w:styleId="noteToPara">
    <w:name w:val="noteToPara"/>
    <w:aliases w:val="ntp"/>
    <w:basedOn w:val="OPCParaBase"/>
    <w:rsid w:val="004034AD"/>
    <w:pPr>
      <w:spacing w:before="122" w:line="198" w:lineRule="exact"/>
      <w:ind w:left="2353" w:hanging="709"/>
    </w:pPr>
    <w:rPr>
      <w:sz w:val="18"/>
    </w:rPr>
  </w:style>
  <w:style w:type="character" w:customStyle="1" w:styleId="OPCCharBase">
    <w:name w:val="OPCCharBase"/>
    <w:uiPriority w:val="1"/>
    <w:qFormat/>
    <w:rsid w:val="004034AD"/>
  </w:style>
  <w:style w:type="paragraph" w:customStyle="1" w:styleId="OPCParaBase">
    <w:name w:val="OPCParaBase"/>
    <w:link w:val="OPCParaBaseChar"/>
    <w:qFormat/>
    <w:rsid w:val="004034AD"/>
    <w:pPr>
      <w:spacing w:line="260" w:lineRule="atLeast"/>
    </w:pPr>
    <w:rPr>
      <w:sz w:val="22"/>
    </w:rPr>
  </w:style>
  <w:style w:type="character" w:customStyle="1" w:styleId="HeaderChar">
    <w:name w:val="Header Char"/>
    <w:basedOn w:val="DefaultParagraphFont"/>
    <w:link w:val="Header"/>
    <w:rsid w:val="004034AD"/>
    <w:rPr>
      <w:sz w:val="16"/>
    </w:rPr>
  </w:style>
  <w:style w:type="paragraph" w:customStyle="1" w:styleId="WRStyle">
    <w:name w:val="WR Style"/>
    <w:aliases w:val="WR"/>
    <w:basedOn w:val="OPCParaBase"/>
    <w:rsid w:val="004034AD"/>
    <w:pPr>
      <w:spacing w:before="240" w:line="240" w:lineRule="auto"/>
      <w:ind w:left="284" w:hanging="284"/>
    </w:pPr>
    <w:rPr>
      <w:b/>
      <w:i/>
      <w:kern w:val="28"/>
      <w:sz w:val="24"/>
    </w:rPr>
  </w:style>
  <w:style w:type="character" w:customStyle="1" w:styleId="FooterChar">
    <w:name w:val="Footer Char"/>
    <w:basedOn w:val="DefaultParagraphFont"/>
    <w:link w:val="Footer"/>
    <w:rsid w:val="004034AD"/>
    <w:rPr>
      <w:sz w:val="22"/>
      <w:szCs w:val="24"/>
    </w:rPr>
  </w:style>
  <w:style w:type="character" w:customStyle="1" w:styleId="Heading1Char">
    <w:name w:val="Heading 1 Char"/>
    <w:basedOn w:val="DefaultParagraphFont"/>
    <w:link w:val="Heading1"/>
    <w:uiPriority w:val="9"/>
    <w:rsid w:val="0004208A"/>
    <w:rPr>
      <w:b/>
      <w:bCs/>
      <w:kern w:val="28"/>
      <w:sz w:val="36"/>
      <w:szCs w:val="32"/>
      <w:lang w:val="en-AU" w:eastAsia="en-AU" w:bidi="ar-SA"/>
    </w:rPr>
  </w:style>
  <w:style w:type="character" w:customStyle="1" w:styleId="Heading2Char">
    <w:name w:val="Heading 2 Char"/>
    <w:basedOn w:val="DefaultParagraphFont"/>
    <w:link w:val="Heading2"/>
    <w:uiPriority w:val="9"/>
    <w:rsid w:val="0004208A"/>
    <w:rPr>
      <w:b/>
      <w:iCs/>
      <w:kern w:val="28"/>
      <w:sz w:val="32"/>
      <w:szCs w:val="28"/>
    </w:rPr>
  </w:style>
  <w:style w:type="character" w:customStyle="1" w:styleId="Heading3Char">
    <w:name w:val="Heading 3 Char"/>
    <w:basedOn w:val="DefaultParagraphFont"/>
    <w:link w:val="Heading3"/>
    <w:uiPriority w:val="9"/>
    <w:rsid w:val="0004208A"/>
    <w:rPr>
      <w:b/>
      <w:kern w:val="28"/>
      <w:sz w:val="28"/>
      <w:szCs w:val="26"/>
    </w:rPr>
  </w:style>
  <w:style w:type="character" w:customStyle="1" w:styleId="Heading4Char">
    <w:name w:val="Heading 4 Char"/>
    <w:basedOn w:val="DefaultParagraphFont"/>
    <w:link w:val="Heading4"/>
    <w:rsid w:val="0004208A"/>
    <w:rPr>
      <w:b/>
      <w:kern w:val="28"/>
      <w:sz w:val="26"/>
      <w:szCs w:val="28"/>
    </w:rPr>
  </w:style>
  <w:style w:type="character" w:customStyle="1" w:styleId="Heading5Char">
    <w:name w:val="Heading 5 Char"/>
    <w:basedOn w:val="DefaultParagraphFont"/>
    <w:link w:val="Heading5"/>
    <w:rsid w:val="0004208A"/>
    <w:rPr>
      <w:b/>
      <w:iCs/>
      <w:kern w:val="28"/>
      <w:sz w:val="24"/>
      <w:szCs w:val="26"/>
    </w:rPr>
  </w:style>
  <w:style w:type="character" w:customStyle="1" w:styleId="Heading6Char">
    <w:name w:val="Heading 6 Char"/>
    <w:basedOn w:val="DefaultParagraphFont"/>
    <w:link w:val="Heading6"/>
    <w:uiPriority w:val="9"/>
    <w:rsid w:val="0004208A"/>
    <w:rPr>
      <w:rFonts w:ascii="Arial" w:hAnsi="Arial" w:cs="Arial"/>
      <w:b/>
      <w:kern w:val="28"/>
      <w:sz w:val="32"/>
      <w:szCs w:val="22"/>
    </w:rPr>
  </w:style>
  <w:style w:type="character" w:customStyle="1" w:styleId="Heading7Char">
    <w:name w:val="Heading 7 Char"/>
    <w:basedOn w:val="DefaultParagraphFont"/>
    <w:link w:val="Heading7"/>
    <w:uiPriority w:val="9"/>
    <w:rsid w:val="0004208A"/>
    <w:rPr>
      <w:rFonts w:ascii="Arial" w:hAnsi="Arial" w:cs="Arial"/>
      <w:b/>
      <w:kern w:val="28"/>
      <w:sz w:val="28"/>
      <w:szCs w:val="22"/>
    </w:rPr>
  </w:style>
  <w:style w:type="character" w:customStyle="1" w:styleId="Heading8Char">
    <w:name w:val="Heading 8 Char"/>
    <w:basedOn w:val="DefaultParagraphFont"/>
    <w:link w:val="Heading8"/>
    <w:uiPriority w:val="9"/>
    <w:rsid w:val="0004208A"/>
    <w:rPr>
      <w:rFonts w:ascii="Arial" w:hAnsi="Arial" w:cs="Arial"/>
      <w:b/>
      <w:iCs/>
      <w:kern w:val="28"/>
      <w:sz w:val="26"/>
      <w:szCs w:val="22"/>
    </w:rPr>
  </w:style>
  <w:style w:type="character" w:customStyle="1" w:styleId="Heading9Char">
    <w:name w:val="Heading 9 Char"/>
    <w:basedOn w:val="DefaultParagraphFont"/>
    <w:link w:val="Heading9"/>
    <w:uiPriority w:val="9"/>
    <w:rsid w:val="0004208A"/>
    <w:rPr>
      <w:b/>
      <w:bCs/>
      <w:i/>
      <w:kern w:val="28"/>
      <w:sz w:val="28"/>
      <w:szCs w:val="22"/>
    </w:rPr>
  </w:style>
  <w:style w:type="character" w:customStyle="1" w:styleId="BalloonTextChar">
    <w:name w:val="Balloon Text Char"/>
    <w:basedOn w:val="DefaultParagraphFont"/>
    <w:link w:val="BalloonText"/>
    <w:uiPriority w:val="99"/>
    <w:rsid w:val="004034AD"/>
    <w:rPr>
      <w:rFonts w:ascii="Tahoma" w:eastAsiaTheme="minorHAnsi" w:hAnsi="Tahoma" w:cs="Tahoma"/>
      <w:sz w:val="16"/>
      <w:szCs w:val="16"/>
      <w:lang w:eastAsia="en-US"/>
    </w:rPr>
  </w:style>
  <w:style w:type="character" w:customStyle="1" w:styleId="BodyTextChar">
    <w:name w:val="Body Text Char"/>
    <w:basedOn w:val="DefaultParagraphFont"/>
    <w:link w:val="BodyText"/>
    <w:rsid w:val="0004208A"/>
    <w:rPr>
      <w:sz w:val="22"/>
      <w:szCs w:val="24"/>
      <w:lang w:val="en-AU" w:eastAsia="en-AU" w:bidi="ar-SA"/>
    </w:rPr>
  </w:style>
  <w:style w:type="character" w:customStyle="1" w:styleId="BodyText2Char">
    <w:name w:val="Body Text 2 Char"/>
    <w:basedOn w:val="DefaultParagraphFont"/>
    <w:link w:val="BodyText2"/>
    <w:rsid w:val="0004208A"/>
    <w:rPr>
      <w:sz w:val="22"/>
      <w:szCs w:val="24"/>
      <w:lang w:val="en-AU" w:eastAsia="en-AU" w:bidi="ar-SA"/>
    </w:rPr>
  </w:style>
  <w:style w:type="character" w:customStyle="1" w:styleId="BodyText3Char">
    <w:name w:val="Body Text 3 Char"/>
    <w:basedOn w:val="DefaultParagraphFont"/>
    <w:link w:val="BodyText3"/>
    <w:rsid w:val="0004208A"/>
    <w:rPr>
      <w:sz w:val="16"/>
      <w:szCs w:val="16"/>
      <w:lang w:val="en-AU" w:eastAsia="en-AU" w:bidi="ar-SA"/>
    </w:rPr>
  </w:style>
  <w:style w:type="character" w:customStyle="1" w:styleId="BodyTextIndentChar">
    <w:name w:val="Body Text Indent Char"/>
    <w:basedOn w:val="DefaultParagraphFont"/>
    <w:link w:val="BodyTextIndent"/>
    <w:rsid w:val="0004208A"/>
    <w:rPr>
      <w:sz w:val="22"/>
      <w:szCs w:val="24"/>
      <w:lang w:val="en-AU" w:eastAsia="en-AU" w:bidi="ar-SA"/>
    </w:rPr>
  </w:style>
  <w:style w:type="character" w:customStyle="1" w:styleId="BodyTextIndent2Char">
    <w:name w:val="Body Text Indent 2 Char"/>
    <w:basedOn w:val="DefaultParagraphFont"/>
    <w:link w:val="BodyTextIndent2"/>
    <w:rsid w:val="0004208A"/>
    <w:rPr>
      <w:sz w:val="22"/>
      <w:szCs w:val="24"/>
      <w:lang w:val="en-AU" w:eastAsia="en-AU" w:bidi="ar-SA"/>
    </w:rPr>
  </w:style>
  <w:style w:type="character" w:customStyle="1" w:styleId="BodyTextIndent3Char">
    <w:name w:val="Body Text Indent 3 Char"/>
    <w:basedOn w:val="DefaultParagraphFont"/>
    <w:link w:val="BodyTextIndent3"/>
    <w:rsid w:val="0004208A"/>
    <w:rPr>
      <w:sz w:val="16"/>
      <w:szCs w:val="16"/>
      <w:lang w:val="en-AU" w:eastAsia="en-AU" w:bidi="ar-SA"/>
    </w:rPr>
  </w:style>
  <w:style w:type="character" w:customStyle="1" w:styleId="ClosingChar">
    <w:name w:val="Closing Char"/>
    <w:basedOn w:val="DefaultParagraphFont"/>
    <w:link w:val="Closing"/>
    <w:rsid w:val="0004208A"/>
    <w:rPr>
      <w:sz w:val="22"/>
      <w:szCs w:val="24"/>
      <w:lang w:val="en-AU" w:eastAsia="en-AU" w:bidi="ar-SA"/>
    </w:rPr>
  </w:style>
  <w:style w:type="character" w:customStyle="1" w:styleId="CommentTextChar">
    <w:name w:val="Comment Text Char"/>
    <w:basedOn w:val="DefaultParagraphFont"/>
    <w:link w:val="CommentText"/>
    <w:rsid w:val="0004208A"/>
    <w:rPr>
      <w:lang w:val="en-AU" w:eastAsia="en-AU" w:bidi="ar-SA"/>
    </w:rPr>
  </w:style>
  <w:style w:type="character" w:customStyle="1" w:styleId="CommentSubjectChar">
    <w:name w:val="Comment Subject Char"/>
    <w:basedOn w:val="CommentTextChar"/>
    <w:link w:val="CommentSubject"/>
    <w:rsid w:val="0004208A"/>
    <w:rPr>
      <w:b/>
      <w:bCs/>
      <w:szCs w:val="24"/>
      <w:lang w:val="en-AU" w:eastAsia="en-AU" w:bidi="ar-SA"/>
    </w:rPr>
  </w:style>
  <w:style w:type="character" w:customStyle="1" w:styleId="DateChar">
    <w:name w:val="Date Char"/>
    <w:basedOn w:val="DefaultParagraphFont"/>
    <w:link w:val="Date"/>
    <w:rsid w:val="0004208A"/>
    <w:rPr>
      <w:sz w:val="22"/>
      <w:szCs w:val="24"/>
      <w:lang w:val="en-AU" w:eastAsia="en-AU" w:bidi="ar-SA"/>
    </w:rPr>
  </w:style>
  <w:style w:type="character" w:customStyle="1" w:styleId="DocumentMapChar">
    <w:name w:val="Document Map Char"/>
    <w:basedOn w:val="DefaultParagraphFont"/>
    <w:link w:val="DocumentMap"/>
    <w:rsid w:val="0004208A"/>
    <w:rPr>
      <w:rFonts w:ascii="Tahoma" w:hAnsi="Tahoma" w:cs="Tahoma"/>
      <w:sz w:val="22"/>
      <w:szCs w:val="24"/>
      <w:shd w:val="clear" w:color="auto" w:fill="000080"/>
      <w:lang w:val="en-AU" w:eastAsia="en-AU" w:bidi="ar-SA"/>
    </w:rPr>
  </w:style>
  <w:style w:type="character" w:customStyle="1" w:styleId="E-mailSignatureChar">
    <w:name w:val="E-mail Signature Char"/>
    <w:basedOn w:val="DefaultParagraphFont"/>
    <w:link w:val="E-mailSignature"/>
    <w:rsid w:val="0004208A"/>
    <w:rPr>
      <w:sz w:val="22"/>
      <w:szCs w:val="24"/>
      <w:lang w:val="en-AU" w:eastAsia="en-AU" w:bidi="ar-SA"/>
    </w:rPr>
  </w:style>
  <w:style w:type="character" w:customStyle="1" w:styleId="EndnoteTextChar">
    <w:name w:val="Endnote Text Char"/>
    <w:basedOn w:val="DefaultParagraphFont"/>
    <w:link w:val="EndnoteText"/>
    <w:rsid w:val="0004208A"/>
    <w:rPr>
      <w:lang w:val="en-AU" w:eastAsia="en-AU" w:bidi="ar-SA"/>
    </w:rPr>
  </w:style>
  <w:style w:type="character" w:customStyle="1" w:styleId="FootnoteTextChar">
    <w:name w:val="Footnote Text Char"/>
    <w:basedOn w:val="DefaultParagraphFont"/>
    <w:link w:val="FootnoteText"/>
    <w:rsid w:val="0004208A"/>
    <w:rPr>
      <w:lang w:val="en-AU" w:eastAsia="en-AU" w:bidi="ar-SA"/>
    </w:rPr>
  </w:style>
  <w:style w:type="character" w:customStyle="1" w:styleId="HTMLAddressChar">
    <w:name w:val="HTML Address Char"/>
    <w:basedOn w:val="DefaultParagraphFont"/>
    <w:link w:val="HTMLAddress"/>
    <w:rsid w:val="0004208A"/>
    <w:rPr>
      <w:i/>
      <w:iCs/>
      <w:sz w:val="22"/>
      <w:szCs w:val="24"/>
      <w:lang w:val="en-AU" w:eastAsia="en-AU" w:bidi="ar-SA"/>
    </w:rPr>
  </w:style>
  <w:style w:type="character" w:customStyle="1" w:styleId="HTMLPreformattedChar">
    <w:name w:val="HTML Preformatted Char"/>
    <w:basedOn w:val="DefaultParagraphFont"/>
    <w:link w:val="HTMLPreformatted"/>
    <w:rsid w:val="0004208A"/>
    <w:rPr>
      <w:rFonts w:ascii="Courier New" w:hAnsi="Courier New" w:cs="Courier New"/>
      <w:lang w:val="en-AU" w:eastAsia="en-AU" w:bidi="ar-SA"/>
    </w:rPr>
  </w:style>
  <w:style w:type="character" w:customStyle="1" w:styleId="MessageHeaderChar">
    <w:name w:val="Message Header Char"/>
    <w:basedOn w:val="DefaultParagraphFont"/>
    <w:link w:val="MessageHeader"/>
    <w:rsid w:val="0004208A"/>
    <w:rPr>
      <w:rFonts w:ascii="Arial" w:hAnsi="Arial" w:cs="Arial"/>
      <w:sz w:val="24"/>
      <w:szCs w:val="24"/>
      <w:shd w:val="pct20" w:color="auto" w:fill="auto"/>
      <w:lang w:val="en-AU" w:eastAsia="en-AU" w:bidi="ar-SA"/>
    </w:rPr>
  </w:style>
  <w:style w:type="character" w:customStyle="1" w:styleId="NoteHeadingChar">
    <w:name w:val="Note Heading Char"/>
    <w:basedOn w:val="DefaultParagraphFont"/>
    <w:link w:val="NoteHeading"/>
    <w:rsid w:val="0004208A"/>
    <w:rPr>
      <w:sz w:val="22"/>
      <w:szCs w:val="24"/>
      <w:lang w:val="en-AU" w:eastAsia="en-AU" w:bidi="ar-SA"/>
    </w:rPr>
  </w:style>
  <w:style w:type="character" w:customStyle="1" w:styleId="PlainTextChar">
    <w:name w:val="Plain Text Char"/>
    <w:basedOn w:val="DefaultParagraphFont"/>
    <w:link w:val="PlainText"/>
    <w:rsid w:val="0004208A"/>
    <w:rPr>
      <w:rFonts w:ascii="Courier New" w:hAnsi="Courier New" w:cs="Courier New"/>
      <w:sz w:val="22"/>
      <w:lang w:val="en-AU" w:eastAsia="en-AU" w:bidi="ar-SA"/>
    </w:rPr>
  </w:style>
  <w:style w:type="character" w:customStyle="1" w:styleId="SalutationChar">
    <w:name w:val="Salutation Char"/>
    <w:basedOn w:val="DefaultParagraphFont"/>
    <w:link w:val="Salutation"/>
    <w:rsid w:val="0004208A"/>
    <w:rPr>
      <w:sz w:val="22"/>
      <w:szCs w:val="24"/>
      <w:lang w:val="en-AU" w:eastAsia="en-AU" w:bidi="ar-SA"/>
    </w:rPr>
  </w:style>
  <w:style w:type="character" w:customStyle="1" w:styleId="SignatureChar">
    <w:name w:val="Signature Char"/>
    <w:basedOn w:val="DefaultParagraphFont"/>
    <w:link w:val="Signature"/>
    <w:rsid w:val="0004208A"/>
    <w:rPr>
      <w:sz w:val="22"/>
      <w:szCs w:val="24"/>
      <w:lang w:val="en-AU" w:eastAsia="en-AU" w:bidi="ar-SA"/>
    </w:rPr>
  </w:style>
  <w:style w:type="character" w:customStyle="1" w:styleId="SubtitleChar">
    <w:name w:val="Subtitle Char"/>
    <w:basedOn w:val="DefaultParagraphFont"/>
    <w:link w:val="Subtitle"/>
    <w:rsid w:val="0004208A"/>
    <w:rPr>
      <w:rFonts w:ascii="Arial" w:hAnsi="Arial" w:cs="Arial"/>
      <w:sz w:val="24"/>
      <w:szCs w:val="24"/>
      <w:lang w:val="en-AU" w:eastAsia="en-AU" w:bidi="ar-SA"/>
    </w:rPr>
  </w:style>
  <w:style w:type="character" w:customStyle="1" w:styleId="TitleChar">
    <w:name w:val="Title Char"/>
    <w:basedOn w:val="DefaultParagraphFont"/>
    <w:link w:val="Title"/>
    <w:uiPriority w:val="10"/>
    <w:rsid w:val="0004208A"/>
    <w:rPr>
      <w:rFonts w:ascii="Arial" w:hAnsi="Arial" w:cs="Arial"/>
      <w:b/>
      <w:bCs/>
      <w:kern w:val="28"/>
      <w:sz w:val="32"/>
      <w:szCs w:val="32"/>
      <w:lang w:val="en-AU" w:eastAsia="en-AU" w:bidi="ar-SA"/>
    </w:rPr>
  </w:style>
  <w:style w:type="character" w:customStyle="1" w:styleId="BodyTextFirstIndentChar">
    <w:name w:val="Body Text First Indent Char"/>
    <w:basedOn w:val="BodyTextChar"/>
    <w:link w:val="BodyTextFirstIndent"/>
    <w:rsid w:val="0004208A"/>
    <w:rPr>
      <w:sz w:val="22"/>
      <w:szCs w:val="24"/>
      <w:lang w:val="en-AU" w:eastAsia="en-AU" w:bidi="ar-SA"/>
    </w:rPr>
  </w:style>
  <w:style w:type="character" w:customStyle="1" w:styleId="BodyTextFirstIndent2Char">
    <w:name w:val="Body Text First Indent 2 Char"/>
    <w:basedOn w:val="BodyTextIndentChar"/>
    <w:link w:val="BodyTextFirstIndent2"/>
    <w:rsid w:val="0004208A"/>
    <w:rPr>
      <w:sz w:val="22"/>
      <w:szCs w:val="24"/>
      <w:lang w:val="en-AU" w:eastAsia="en-AU" w:bidi="ar-SA"/>
    </w:rPr>
  </w:style>
  <w:style w:type="character" w:customStyle="1" w:styleId="MacroTextChar">
    <w:name w:val="Macro Text Char"/>
    <w:basedOn w:val="DefaultParagraphFont"/>
    <w:link w:val="MacroText"/>
    <w:rsid w:val="0004208A"/>
    <w:rPr>
      <w:rFonts w:ascii="Courier New" w:hAnsi="Courier New" w:cs="Courier New"/>
      <w:lang w:val="en-AU" w:eastAsia="en-AU" w:bidi="ar-SA"/>
    </w:rPr>
  </w:style>
  <w:style w:type="table" w:customStyle="1" w:styleId="CFlag">
    <w:name w:val="CFlag"/>
    <w:basedOn w:val="TableNormal"/>
    <w:uiPriority w:val="99"/>
    <w:rsid w:val="004034AD"/>
    <w:tblPr/>
  </w:style>
  <w:style w:type="character" w:customStyle="1" w:styleId="OPCParaBaseChar">
    <w:name w:val="OPCParaBase Char"/>
    <w:basedOn w:val="DefaultParagraphFont"/>
    <w:link w:val="OPCParaBase"/>
    <w:rsid w:val="00090F7D"/>
    <w:rPr>
      <w:sz w:val="22"/>
    </w:rPr>
  </w:style>
  <w:style w:type="character" w:customStyle="1" w:styleId="ShortTChar">
    <w:name w:val="ShortT Char"/>
    <w:basedOn w:val="OPCParaBaseChar"/>
    <w:link w:val="ShortT"/>
    <w:rsid w:val="00090F7D"/>
    <w:rPr>
      <w:b/>
      <w:sz w:val="40"/>
    </w:rPr>
  </w:style>
  <w:style w:type="character" w:customStyle="1" w:styleId="ActnoChar">
    <w:name w:val="Actno Char"/>
    <w:basedOn w:val="ShortTChar"/>
    <w:link w:val="Actno"/>
    <w:rsid w:val="00090F7D"/>
    <w:rPr>
      <w:b/>
      <w:sz w:val="40"/>
    </w:rPr>
  </w:style>
  <w:style w:type="character" w:customStyle="1" w:styleId="ItemChar">
    <w:name w:val="Item Char"/>
    <w:aliases w:val="i Char"/>
    <w:basedOn w:val="OPCParaBaseChar"/>
    <w:link w:val="Item"/>
    <w:rsid w:val="00DF715C"/>
    <w:rPr>
      <w:sz w:val="22"/>
    </w:rPr>
  </w:style>
  <w:style w:type="paragraph" w:customStyle="1" w:styleId="CompiledActNo">
    <w:name w:val="CompiledActNo"/>
    <w:basedOn w:val="OPCParaBase"/>
    <w:next w:val="Normal"/>
    <w:rsid w:val="004034AD"/>
    <w:rPr>
      <w:b/>
      <w:sz w:val="24"/>
      <w:szCs w:val="24"/>
    </w:rPr>
  </w:style>
  <w:style w:type="paragraph" w:styleId="Revision">
    <w:name w:val="Revision"/>
    <w:hidden/>
    <w:uiPriority w:val="99"/>
    <w:semiHidden/>
    <w:rsid w:val="007C1FD2"/>
    <w:rPr>
      <w:sz w:val="22"/>
      <w:szCs w:val="24"/>
    </w:rPr>
  </w:style>
  <w:style w:type="paragraph" w:customStyle="1" w:styleId="SignCoverPageEnd">
    <w:name w:val="SignCoverPageEnd"/>
    <w:basedOn w:val="OPCParaBase"/>
    <w:next w:val="Normal"/>
    <w:rsid w:val="004034AD"/>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4034AD"/>
    <w:pPr>
      <w:pBdr>
        <w:top w:val="single" w:sz="4" w:space="1" w:color="auto"/>
      </w:pBdr>
      <w:spacing w:before="360"/>
      <w:ind w:right="397"/>
      <w:jc w:val="both"/>
    </w:pPr>
  </w:style>
  <w:style w:type="paragraph" w:customStyle="1" w:styleId="ENotesHeading1">
    <w:name w:val="ENotesHeading 1"/>
    <w:aliases w:val="Enh1"/>
    <w:basedOn w:val="OPCParaBase"/>
    <w:next w:val="Normal"/>
    <w:rsid w:val="004034AD"/>
    <w:pPr>
      <w:spacing w:before="120"/>
      <w:outlineLvl w:val="1"/>
    </w:pPr>
    <w:rPr>
      <w:b/>
      <w:sz w:val="28"/>
      <w:szCs w:val="28"/>
    </w:rPr>
  </w:style>
  <w:style w:type="paragraph" w:customStyle="1" w:styleId="ENotesHeading2">
    <w:name w:val="ENotesHeading 2"/>
    <w:aliases w:val="Enh2"/>
    <w:basedOn w:val="OPCParaBase"/>
    <w:next w:val="Normal"/>
    <w:rsid w:val="004034AD"/>
    <w:pPr>
      <w:spacing w:before="120" w:after="120"/>
      <w:outlineLvl w:val="2"/>
    </w:pPr>
    <w:rPr>
      <w:b/>
      <w:sz w:val="24"/>
      <w:szCs w:val="28"/>
    </w:rPr>
  </w:style>
  <w:style w:type="paragraph" w:customStyle="1" w:styleId="ENotesHeading3">
    <w:name w:val="ENotesHeading 3"/>
    <w:aliases w:val="Enh3"/>
    <w:basedOn w:val="OPCParaBase"/>
    <w:next w:val="Normal"/>
    <w:rsid w:val="004034AD"/>
    <w:pPr>
      <w:keepNext/>
      <w:spacing w:before="120" w:line="240" w:lineRule="auto"/>
      <w:outlineLvl w:val="4"/>
    </w:pPr>
    <w:rPr>
      <w:b/>
      <w:szCs w:val="24"/>
    </w:rPr>
  </w:style>
  <w:style w:type="paragraph" w:customStyle="1" w:styleId="ENotesText">
    <w:name w:val="ENotesText"/>
    <w:aliases w:val="Ent"/>
    <w:basedOn w:val="OPCParaBase"/>
    <w:next w:val="Normal"/>
    <w:rsid w:val="004034AD"/>
    <w:pPr>
      <w:spacing w:before="120"/>
    </w:pPr>
  </w:style>
  <w:style w:type="paragraph" w:customStyle="1" w:styleId="Paragraphsub-sub-sub">
    <w:name w:val="Paragraph(sub-sub-sub)"/>
    <w:aliases w:val="aaaa"/>
    <w:basedOn w:val="OPCParaBase"/>
    <w:rsid w:val="004034AD"/>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4034AD"/>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4034AD"/>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4034AD"/>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4034AD"/>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4034AD"/>
    <w:pPr>
      <w:spacing w:before="60" w:line="240" w:lineRule="auto"/>
    </w:pPr>
    <w:rPr>
      <w:rFonts w:cs="Arial"/>
      <w:sz w:val="20"/>
      <w:szCs w:val="22"/>
    </w:rPr>
  </w:style>
  <w:style w:type="paragraph" w:customStyle="1" w:styleId="SubPartCASA">
    <w:name w:val="SubPart(CASA)"/>
    <w:aliases w:val="csp"/>
    <w:basedOn w:val="OPCParaBase"/>
    <w:next w:val="ActHead3"/>
    <w:rsid w:val="004034AD"/>
    <w:pPr>
      <w:keepNext/>
      <w:keepLines/>
      <w:spacing w:before="280"/>
      <w:outlineLvl w:val="1"/>
    </w:pPr>
    <w:rPr>
      <w:b/>
      <w:kern w:val="28"/>
      <w:sz w:val="32"/>
    </w:rPr>
  </w:style>
  <w:style w:type="paragraph" w:customStyle="1" w:styleId="TableHeading">
    <w:name w:val="TableHeading"/>
    <w:aliases w:val="th"/>
    <w:basedOn w:val="OPCParaBase"/>
    <w:next w:val="Tabletext"/>
    <w:rsid w:val="004034AD"/>
    <w:pPr>
      <w:keepNext/>
      <w:spacing w:before="60" w:line="240" w:lineRule="atLeast"/>
    </w:pPr>
    <w:rPr>
      <w:b/>
      <w:sz w:val="20"/>
    </w:rPr>
  </w:style>
  <w:style w:type="paragraph" w:customStyle="1" w:styleId="NoteToSubpara">
    <w:name w:val="NoteToSubpara"/>
    <w:aliases w:val="nts"/>
    <w:basedOn w:val="OPCParaBase"/>
    <w:rsid w:val="004034AD"/>
    <w:pPr>
      <w:spacing w:before="40" w:line="198" w:lineRule="exact"/>
      <w:ind w:left="2835" w:hanging="709"/>
    </w:pPr>
    <w:rPr>
      <w:sz w:val="18"/>
    </w:rPr>
  </w:style>
  <w:style w:type="paragraph" w:customStyle="1" w:styleId="ENoteTableHeading">
    <w:name w:val="ENoteTableHeading"/>
    <w:aliases w:val="enth"/>
    <w:basedOn w:val="OPCParaBase"/>
    <w:rsid w:val="004034AD"/>
    <w:pPr>
      <w:keepNext/>
      <w:spacing w:before="60" w:line="240" w:lineRule="atLeast"/>
    </w:pPr>
    <w:rPr>
      <w:rFonts w:ascii="Arial" w:hAnsi="Arial"/>
      <w:b/>
      <w:sz w:val="16"/>
    </w:rPr>
  </w:style>
  <w:style w:type="paragraph" w:customStyle="1" w:styleId="ENoteTableText">
    <w:name w:val="ENoteTableText"/>
    <w:aliases w:val="entt"/>
    <w:basedOn w:val="OPCParaBase"/>
    <w:rsid w:val="004034AD"/>
    <w:pPr>
      <w:spacing w:before="60" w:line="240" w:lineRule="atLeast"/>
    </w:pPr>
    <w:rPr>
      <w:sz w:val="16"/>
    </w:rPr>
  </w:style>
  <w:style w:type="paragraph" w:customStyle="1" w:styleId="ENoteTTi">
    <w:name w:val="ENoteTTi"/>
    <w:aliases w:val="entti"/>
    <w:basedOn w:val="OPCParaBase"/>
    <w:rsid w:val="004034AD"/>
    <w:pPr>
      <w:keepNext/>
      <w:spacing w:before="60" w:line="240" w:lineRule="atLeast"/>
      <w:ind w:left="170"/>
    </w:pPr>
    <w:rPr>
      <w:sz w:val="16"/>
    </w:rPr>
  </w:style>
  <w:style w:type="paragraph" w:customStyle="1" w:styleId="ENoteTTIndentHeading">
    <w:name w:val="ENoteTTIndentHeading"/>
    <w:aliases w:val="enTTHi"/>
    <w:basedOn w:val="OPCParaBase"/>
    <w:rsid w:val="004034AD"/>
    <w:pPr>
      <w:keepNext/>
      <w:spacing w:before="60" w:line="240" w:lineRule="atLeast"/>
      <w:ind w:left="170"/>
    </w:pPr>
    <w:rPr>
      <w:rFonts w:cs="Arial"/>
      <w:b/>
      <w:sz w:val="16"/>
      <w:szCs w:val="16"/>
    </w:rPr>
  </w:style>
  <w:style w:type="paragraph" w:customStyle="1" w:styleId="MadeunderText">
    <w:name w:val="MadeunderText"/>
    <w:basedOn w:val="OPCParaBase"/>
    <w:next w:val="CompiledMadeUnder"/>
    <w:rsid w:val="004034AD"/>
    <w:pPr>
      <w:spacing w:before="240"/>
    </w:pPr>
    <w:rPr>
      <w:sz w:val="24"/>
      <w:szCs w:val="24"/>
    </w:rPr>
  </w:style>
  <w:style w:type="character" w:customStyle="1" w:styleId="subsection2Char">
    <w:name w:val="subsection2 Char"/>
    <w:aliases w:val="ss2 Char"/>
    <w:basedOn w:val="DefaultParagraphFont"/>
    <w:link w:val="subsection2"/>
    <w:rsid w:val="00025549"/>
    <w:rPr>
      <w:sz w:val="22"/>
    </w:rPr>
  </w:style>
  <w:style w:type="paragraph" w:customStyle="1" w:styleId="CompiledMadeUnder">
    <w:name w:val="CompiledMadeUnder"/>
    <w:basedOn w:val="OPCParaBase"/>
    <w:next w:val="Normal"/>
    <w:rsid w:val="004034AD"/>
    <w:rPr>
      <w:i/>
      <w:sz w:val="24"/>
      <w:szCs w:val="24"/>
    </w:rPr>
  </w:style>
  <w:style w:type="paragraph" w:customStyle="1" w:styleId="ActHead10">
    <w:name w:val="ActHead 10"/>
    <w:aliases w:val="sp"/>
    <w:basedOn w:val="OPCParaBase"/>
    <w:next w:val="ActHead3"/>
    <w:rsid w:val="004034AD"/>
    <w:pPr>
      <w:keepNext/>
      <w:spacing w:before="280" w:line="240" w:lineRule="auto"/>
      <w:outlineLvl w:val="1"/>
    </w:pPr>
    <w:rPr>
      <w:b/>
      <w:sz w:val="32"/>
      <w:szCs w:val="30"/>
    </w:rPr>
  </w:style>
  <w:style w:type="character" w:customStyle="1" w:styleId="CharSubPartTextCASA">
    <w:name w:val="CharSubPartText(CASA)"/>
    <w:basedOn w:val="OPCCharBase"/>
    <w:uiPriority w:val="1"/>
    <w:rsid w:val="004034AD"/>
  </w:style>
  <w:style w:type="character" w:customStyle="1" w:styleId="CharSubPartNoCASA">
    <w:name w:val="CharSubPartNo(CASA)"/>
    <w:basedOn w:val="OPCCharBase"/>
    <w:uiPriority w:val="1"/>
    <w:rsid w:val="004034AD"/>
  </w:style>
  <w:style w:type="paragraph" w:customStyle="1" w:styleId="ENoteTTIndentHeadingSub">
    <w:name w:val="ENoteTTIndentHeadingSub"/>
    <w:aliases w:val="enTTHis"/>
    <w:basedOn w:val="OPCParaBase"/>
    <w:rsid w:val="004034AD"/>
    <w:pPr>
      <w:keepNext/>
      <w:spacing w:before="60" w:line="240" w:lineRule="atLeast"/>
      <w:ind w:left="340"/>
    </w:pPr>
    <w:rPr>
      <w:b/>
      <w:sz w:val="16"/>
    </w:rPr>
  </w:style>
  <w:style w:type="paragraph" w:customStyle="1" w:styleId="ENoteTTiSub">
    <w:name w:val="ENoteTTiSub"/>
    <w:aliases w:val="enttis"/>
    <w:basedOn w:val="OPCParaBase"/>
    <w:rsid w:val="004034AD"/>
    <w:pPr>
      <w:keepNext/>
      <w:spacing w:before="60" w:line="240" w:lineRule="atLeast"/>
      <w:ind w:left="340"/>
    </w:pPr>
    <w:rPr>
      <w:sz w:val="16"/>
    </w:rPr>
  </w:style>
  <w:style w:type="paragraph" w:customStyle="1" w:styleId="SubDivisionMigration">
    <w:name w:val="SubDivisionMigration"/>
    <w:aliases w:val="sdm"/>
    <w:basedOn w:val="OPCParaBase"/>
    <w:rsid w:val="004034AD"/>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4034AD"/>
    <w:pPr>
      <w:keepNext/>
      <w:keepLines/>
      <w:spacing w:before="240" w:line="240" w:lineRule="auto"/>
      <w:ind w:left="1134" w:hanging="1134"/>
    </w:pPr>
    <w:rPr>
      <w:b/>
      <w:sz w:val="28"/>
    </w:rPr>
  </w:style>
  <w:style w:type="paragraph" w:customStyle="1" w:styleId="SOText">
    <w:name w:val="SO Text"/>
    <w:aliases w:val="sot"/>
    <w:link w:val="SOTextChar"/>
    <w:rsid w:val="004034AD"/>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4034AD"/>
    <w:rPr>
      <w:rFonts w:eastAsiaTheme="minorHAnsi" w:cstheme="minorBidi"/>
      <w:sz w:val="22"/>
      <w:lang w:eastAsia="en-US"/>
    </w:rPr>
  </w:style>
  <w:style w:type="paragraph" w:customStyle="1" w:styleId="SOTextNote">
    <w:name w:val="SO TextNote"/>
    <w:aliases w:val="sont"/>
    <w:basedOn w:val="SOText"/>
    <w:qFormat/>
    <w:rsid w:val="004034AD"/>
    <w:pPr>
      <w:spacing w:before="122" w:line="198" w:lineRule="exact"/>
      <w:ind w:left="1843" w:hanging="709"/>
    </w:pPr>
    <w:rPr>
      <w:sz w:val="18"/>
    </w:rPr>
  </w:style>
  <w:style w:type="paragraph" w:customStyle="1" w:styleId="SOPara">
    <w:name w:val="SO Para"/>
    <w:aliases w:val="soa"/>
    <w:basedOn w:val="SOText"/>
    <w:link w:val="SOParaChar"/>
    <w:qFormat/>
    <w:rsid w:val="004034AD"/>
    <w:pPr>
      <w:tabs>
        <w:tab w:val="right" w:pos="1786"/>
      </w:tabs>
      <w:spacing w:before="40"/>
      <w:ind w:left="2070" w:hanging="936"/>
    </w:pPr>
  </w:style>
  <w:style w:type="character" w:customStyle="1" w:styleId="SOParaChar">
    <w:name w:val="SO Para Char"/>
    <w:aliases w:val="soa Char"/>
    <w:basedOn w:val="DefaultParagraphFont"/>
    <w:link w:val="SOPara"/>
    <w:rsid w:val="004034AD"/>
    <w:rPr>
      <w:rFonts w:eastAsiaTheme="minorHAnsi" w:cstheme="minorBidi"/>
      <w:sz w:val="22"/>
      <w:lang w:eastAsia="en-US"/>
    </w:rPr>
  </w:style>
  <w:style w:type="paragraph" w:customStyle="1" w:styleId="FileName">
    <w:name w:val="FileName"/>
    <w:basedOn w:val="Normal"/>
    <w:rsid w:val="004034AD"/>
  </w:style>
  <w:style w:type="paragraph" w:customStyle="1" w:styleId="SOHeadBold">
    <w:name w:val="SO HeadBold"/>
    <w:aliases w:val="sohb"/>
    <w:basedOn w:val="SOText"/>
    <w:next w:val="SOText"/>
    <w:link w:val="SOHeadBoldChar"/>
    <w:qFormat/>
    <w:rsid w:val="004034AD"/>
    <w:rPr>
      <w:b/>
    </w:rPr>
  </w:style>
  <w:style w:type="character" w:customStyle="1" w:styleId="SOHeadBoldChar">
    <w:name w:val="SO HeadBold Char"/>
    <w:aliases w:val="sohb Char"/>
    <w:basedOn w:val="DefaultParagraphFont"/>
    <w:link w:val="SOHeadBold"/>
    <w:rsid w:val="004034AD"/>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4034AD"/>
    <w:rPr>
      <w:i/>
    </w:rPr>
  </w:style>
  <w:style w:type="character" w:customStyle="1" w:styleId="SOHeadItalicChar">
    <w:name w:val="SO HeadItalic Char"/>
    <w:aliases w:val="sohi Char"/>
    <w:basedOn w:val="DefaultParagraphFont"/>
    <w:link w:val="SOHeadItalic"/>
    <w:rsid w:val="004034AD"/>
    <w:rPr>
      <w:rFonts w:eastAsiaTheme="minorHAnsi" w:cstheme="minorBidi"/>
      <w:i/>
      <w:sz w:val="22"/>
      <w:lang w:eastAsia="en-US"/>
    </w:rPr>
  </w:style>
  <w:style w:type="paragraph" w:customStyle="1" w:styleId="SOBullet">
    <w:name w:val="SO Bullet"/>
    <w:aliases w:val="sotb"/>
    <w:basedOn w:val="SOText"/>
    <w:link w:val="SOBulletChar"/>
    <w:qFormat/>
    <w:rsid w:val="004034AD"/>
    <w:pPr>
      <w:ind w:left="1559" w:hanging="425"/>
    </w:pPr>
  </w:style>
  <w:style w:type="character" w:customStyle="1" w:styleId="SOBulletChar">
    <w:name w:val="SO Bullet Char"/>
    <w:aliases w:val="sotb Char"/>
    <w:basedOn w:val="DefaultParagraphFont"/>
    <w:link w:val="SOBullet"/>
    <w:rsid w:val="004034AD"/>
    <w:rPr>
      <w:rFonts w:eastAsiaTheme="minorHAnsi" w:cstheme="minorBidi"/>
      <w:sz w:val="22"/>
      <w:lang w:eastAsia="en-US"/>
    </w:rPr>
  </w:style>
  <w:style w:type="paragraph" w:customStyle="1" w:styleId="SOBulletNote">
    <w:name w:val="SO BulletNote"/>
    <w:aliases w:val="sonb"/>
    <w:basedOn w:val="SOTextNote"/>
    <w:link w:val="SOBulletNoteChar"/>
    <w:qFormat/>
    <w:rsid w:val="004034AD"/>
    <w:pPr>
      <w:tabs>
        <w:tab w:val="left" w:pos="1560"/>
      </w:tabs>
      <w:ind w:left="2268" w:hanging="1134"/>
    </w:pPr>
  </w:style>
  <w:style w:type="character" w:customStyle="1" w:styleId="SOBulletNoteChar">
    <w:name w:val="SO BulletNote Char"/>
    <w:aliases w:val="sonb Char"/>
    <w:basedOn w:val="DefaultParagraphFont"/>
    <w:link w:val="SOBulletNote"/>
    <w:rsid w:val="004034AD"/>
    <w:rPr>
      <w:rFonts w:eastAsiaTheme="minorHAnsi" w:cstheme="minorBidi"/>
      <w:sz w:val="18"/>
      <w:lang w:eastAsia="en-US"/>
    </w:rPr>
  </w:style>
  <w:style w:type="character" w:customStyle="1" w:styleId="ActHead5Char">
    <w:name w:val="ActHead 5 Char"/>
    <w:aliases w:val="s Char"/>
    <w:link w:val="ActHead5"/>
    <w:rsid w:val="00DA07CB"/>
    <w:rPr>
      <w:b/>
      <w:kern w:val="28"/>
      <w:sz w:val="24"/>
    </w:rPr>
  </w:style>
  <w:style w:type="paragraph" w:customStyle="1" w:styleId="FreeForm">
    <w:name w:val="FreeForm"/>
    <w:rsid w:val="004034AD"/>
    <w:rPr>
      <w:rFonts w:ascii="Arial" w:eastAsiaTheme="minorHAnsi" w:hAnsi="Arial" w:cstheme="minorBidi"/>
      <w:sz w:val="22"/>
      <w:lang w:eastAsia="en-US"/>
    </w:rPr>
  </w:style>
  <w:style w:type="character" w:customStyle="1" w:styleId="DefinitionChar">
    <w:name w:val="Definition Char"/>
    <w:aliases w:val="dd Char"/>
    <w:link w:val="Definition"/>
    <w:rsid w:val="007A63B2"/>
    <w:rPr>
      <w:sz w:val="22"/>
    </w:rPr>
  </w:style>
  <w:style w:type="character" w:customStyle="1" w:styleId="notetextChar">
    <w:name w:val="note(text) Char"/>
    <w:aliases w:val="n Char"/>
    <w:basedOn w:val="DefaultParagraphFont"/>
    <w:link w:val="notetext"/>
    <w:rsid w:val="00660AD4"/>
    <w:rPr>
      <w:sz w:val="18"/>
    </w:rPr>
  </w:style>
  <w:style w:type="paragraph" w:customStyle="1" w:styleId="EnStatement">
    <w:name w:val="EnStatement"/>
    <w:basedOn w:val="Normal"/>
    <w:rsid w:val="004034AD"/>
    <w:pPr>
      <w:numPr>
        <w:numId w:val="30"/>
      </w:numPr>
    </w:pPr>
    <w:rPr>
      <w:rFonts w:eastAsia="Times New Roman" w:cs="Times New Roman"/>
      <w:lang w:eastAsia="en-AU"/>
    </w:rPr>
  </w:style>
  <w:style w:type="paragraph" w:customStyle="1" w:styleId="EnStatementHeading">
    <w:name w:val="EnStatementHeading"/>
    <w:basedOn w:val="Normal"/>
    <w:rsid w:val="004034AD"/>
    <w:rPr>
      <w:rFonts w:eastAsia="Times New Roman" w:cs="Times New Roman"/>
      <w:b/>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034AD"/>
    <w:pPr>
      <w:spacing w:line="260" w:lineRule="atLeast"/>
    </w:pPr>
    <w:rPr>
      <w:rFonts w:eastAsiaTheme="minorHAnsi" w:cstheme="minorBidi"/>
      <w:sz w:val="22"/>
      <w:lang w:eastAsia="en-US"/>
    </w:rPr>
  </w:style>
  <w:style w:type="paragraph" w:styleId="Heading1">
    <w:name w:val="heading 1"/>
    <w:next w:val="Heading2"/>
    <w:link w:val="Heading1Char"/>
    <w:autoRedefine/>
    <w:uiPriority w:val="9"/>
    <w:qFormat/>
    <w:rsid w:val="00732889"/>
    <w:pPr>
      <w:keepNext/>
      <w:keepLines/>
      <w:ind w:left="1134" w:hanging="1134"/>
      <w:outlineLvl w:val="0"/>
    </w:pPr>
    <w:rPr>
      <w:b/>
      <w:bCs/>
      <w:kern w:val="28"/>
      <w:sz w:val="36"/>
      <w:szCs w:val="32"/>
    </w:rPr>
  </w:style>
  <w:style w:type="paragraph" w:styleId="Heading2">
    <w:name w:val="heading 2"/>
    <w:basedOn w:val="Heading1"/>
    <w:next w:val="Heading3"/>
    <w:link w:val="Heading2Char"/>
    <w:autoRedefine/>
    <w:uiPriority w:val="9"/>
    <w:qFormat/>
    <w:rsid w:val="00732889"/>
    <w:pPr>
      <w:spacing w:before="280"/>
      <w:outlineLvl w:val="1"/>
    </w:pPr>
    <w:rPr>
      <w:bCs w:val="0"/>
      <w:iCs/>
      <w:sz w:val="32"/>
      <w:szCs w:val="28"/>
    </w:rPr>
  </w:style>
  <w:style w:type="paragraph" w:styleId="Heading3">
    <w:name w:val="heading 3"/>
    <w:basedOn w:val="Heading1"/>
    <w:next w:val="Heading4"/>
    <w:link w:val="Heading3Char"/>
    <w:autoRedefine/>
    <w:uiPriority w:val="9"/>
    <w:qFormat/>
    <w:rsid w:val="00732889"/>
    <w:pPr>
      <w:spacing w:before="240"/>
      <w:outlineLvl w:val="2"/>
    </w:pPr>
    <w:rPr>
      <w:bCs w:val="0"/>
      <w:sz w:val="28"/>
      <w:szCs w:val="26"/>
    </w:rPr>
  </w:style>
  <w:style w:type="paragraph" w:styleId="Heading4">
    <w:name w:val="heading 4"/>
    <w:basedOn w:val="Heading1"/>
    <w:next w:val="Heading5"/>
    <w:link w:val="Heading4Char"/>
    <w:autoRedefine/>
    <w:qFormat/>
    <w:rsid w:val="00732889"/>
    <w:pPr>
      <w:spacing w:before="220"/>
      <w:outlineLvl w:val="3"/>
    </w:pPr>
    <w:rPr>
      <w:bCs w:val="0"/>
      <w:sz w:val="26"/>
      <w:szCs w:val="28"/>
    </w:rPr>
  </w:style>
  <w:style w:type="paragraph" w:styleId="Heading5">
    <w:name w:val="heading 5"/>
    <w:basedOn w:val="Heading1"/>
    <w:next w:val="subsection"/>
    <w:link w:val="Heading5Char"/>
    <w:autoRedefine/>
    <w:qFormat/>
    <w:rsid w:val="00732889"/>
    <w:pPr>
      <w:spacing w:before="280"/>
      <w:outlineLvl w:val="4"/>
    </w:pPr>
    <w:rPr>
      <w:bCs w:val="0"/>
      <w:iCs/>
      <w:sz w:val="24"/>
      <w:szCs w:val="26"/>
    </w:rPr>
  </w:style>
  <w:style w:type="paragraph" w:styleId="Heading6">
    <w:name w:val="heading 6"/>
    <w:basedOn w:val="Heading1"/>
    <w:next w:val="Heading7"/>
    <w:link w:val="Heading6Char"/>
    <w:autoRedefine/>
    <w:uiPriority w:val="9"/>
    <w:qFormat/>
    <w:rsid w:val="00732889"/>
    <w:pPr>
      <w:outlineLvl w:val="5"/>
    </w:pPr>
    <w:rPr>
      <w:rFonts w:ascii="Arial" w:hAnsi="Arial" w:cs="Arial"/>
      <w:bCs w:val="0"/>
      <w:sz w:val="32"/>
      <w:szCs w:val="22"/>
    </w:rPr>
  </w:style>
  <w:style w:type="paragraph" w:styleId="Heading7">
    <w:name w:val="heading 7"/>
    <w:basedOn w:val="Heading6"/>
    <w:next w:val="Normal"/>
    <w:link w:val="Heading7Char"/>
    <w:autoRedefine/>
    <w:uiPriority w:val="9"/>
    <w:qFormat/>
    <w:rsid w:val="00732889"/>
    <w:pPr>
      <w:spacing w:before="280"/>
      <w:outlineLvl w:val="6"/>
    </w:pPr>
    <w:rPr>
      <w:sz w:val="28"/>
    </w:rPr>
  </w:style>
  <w:style w:type="paragraph" w:styleId="Heading8">
    <w:name w:val="heading 8"/>
    <w:basedOn w:val="Heading6"/>
    <w:next w:val="Normal"/>
    <w:link w:val="Heading8Char"/>
    <w:autoRedefine/>
    <w:uiPriority w:val="9"/>
    <w:qFormat/>
    <w:rsid w:val="00732889"/>
    <w:pPr>
      <w:spacing w:before="240"/>
      <w:outlineLvl w:val="7"/>
    </w:pPr>
    <w:rPr>
      <w:iCs/>
      <w:sz w:val="26"/>
    </w:rPr>
  </w:style>
  <w:style w:type="paragraph" w:styleId="Heading9">
    <w:name w:val="heading 9"/>
    <w:basedOn w:val="Heading1"/>
    <w:next w:val="Normal"/>
    <w:link w:val="Heading9Char"/>
    <w:autoRedefine/>
    <w:uiPriority w:val="9"/>
    <w:qFormat/>
    <w:rsid w:val="0073288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732889"/>
    <w:pPr>
      <w:numPr>
        <w:numId w:val="21"/>
      </w:numPr>
    </w:pPr>
  </w:style>
  <w:style w:type="numbering" w:styleId="1ai">
    <w:name w:val="Outline List 1"/>
    <w:basedOn w:val="NoList"/>
    <w:rsid w:val="00732889"/>
    <w:pPr>
      <w:numPr>
        <w:numId w:val="20"/>
      </w:numPr>
    </w:pPr>
  </w:style>
  <w:style w:type="paragraph" w:customStyle="1" w:styleId="ActHead1">
    <w:name w:val="ActHead 1"/>
    <w:aliases w:val="c"/>
    <w:basedOn w:val="OPCParaBase"/>
    <w:next w:val="Normal"/>
    <w:link w:val="ActHead1Char"/>
    <w:qFormat/>
    <w:rsid w:val="004034AD"/>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4034AD"/>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4034AD"/>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4034AD"/>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4034AD"/>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4034AD"/>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4034A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4034A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4034AD"/>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4034AD"/>
  </w:style>
  <w:style w:type="numbering" w:styleId="ArticleSection">
    <w:name w:val="Outline List 3"/>
    <w:basedOn w:val="NoList"/>
    <w:rsid w:val="00732889"/>
    <w:pPr>
      <w:numPr>
        <w:numId w:val="22"/>
      </w:numPr>
    </w:pPr>
  </w:style>
  <w:style w:type="paragraph" w:styleId="BalloonText">
    <w:name w:val="Balloon Text"/>
    <w:basedOn w:val="Normal"/>
    <w:link w:val="BalloonTextChar"/>
    <w:uiPriority w:val="99"/>
    <w:unhideWhenUsed/>
    <w:rsid w:val="004034AD"/>
    <w:pPr>
      <w:spacing w:line="240" w:lineRule="auto"/>
    </w:pPr>
    <w:rPr>
      <w:rFonts w:ascii="Tahoma" w:hAnsi="Tahoma" w:cs="Tahoma"/>
      <w:sz w:val="16"/>
      <w:szCs w:val="16"/>
    </w:rPr>
  </w:style>
  <w:style w:type="paragraph" w:styleId="BlockText">
    <w:name w:val="Block Text"/>
    <w:rsid w:val="00732889"/>
    <w:pPr>
      <w:spacing w:after="120"/>
      <w:ind w:left="1440" w:right="1440"/>
    </w:pPr>
    <w:rPr>
      <w:sz w:val="22"/>
      <w:szCs w:val="24"/>
    </w:rPr>
  </w:style>
  <w:style w:type="paragraph" w:customStyle="1" w:styleId="Blocks">
    <w:name w:val="Blocks"/>
    <w:aliases w:val="bb"/>
    <w:basedOn w:val="OPCParaBase"/>
    <w:qFormat/>
    <w:rsid w:val="004034AD"/>
    <w:pPr>
      <w:spacing w:line="240" w:lineRule="auto"/>
    </w:pPr>
    <w:rPr>
      <w:sz w:val="24"/>
    </w:rPr>
  </w:style>
  <w:style w:type="paragraph" w:styleId="BodyText">
    <w:name w:val="Body Text"/>
    <w:link w:val="BodyTextChar"/>
    <w:rsid w:val="00732889"/>
    <w:pPr>
      <w:spacing w:after="120"/>
    </w:pPr>
    <w:rPr>
      <w:sz w:val="22"/>
      <w:szCs w:val="24"/>
    </w:rPr>
  </w:style>
  <w:style w:type="paragraph" w:styleId="BodyText2">
    <w:name w:val="Body Text 2"/>
    <w:link w:val="BodyText2Char"/>
    <w:rsid w:val="00732889"/>
    <w:pPr>
      <w:spacing w:after="120" w:line="480" w:lineRule="auto"/>
    </w:pPr>
    <w:rPr>
      <w:sz w:val="22"/>
      <w:szCs w:val="24"/>
    </w:rPr>
  </w:style>
  <w:style w:type="paragraph" w:styleId="BodyText3">
    <w:name w:val="Body Text 3"/>
    <w:link w:val="BodyText3Char"/>
    <w:rsid w:val="00732889"/>
    <w:pPr>
      <w:spacing w:after="120"/>
    </w:pPr>
    <w:rPr>
      <w:sz w:val="16"/>
      <w:szCs w:val="16"/>
    </w:rPr>
  </w:style>
  <w:style w:type="paragraph" w:styleId="BodyTextFirstIndent">
    <w:name w:val="Body Text First Indent"/>
    <w:basedOn w:val="BodyText"/>
    <w:link w:val="BodyTextFirstIndentChar"/>
    <w:rsid w:val="00732889"/>
    <w:pPr>
      <w:ind w:firstLine="210"/>
    </w:pPr>
  </w:style>
  <w:style w:type="paragraph" w:styleId="BodyTextIndent">
    <w:name w:val="Body Text Indent"/>
    <w:link w:val="BodyTextIndentChar"/>
    <w:rsid w:val="00732889"/>
    <w:pPr>
      <w:spacing w:after="120"/>
      <w:ind w:left="283"/>
    </w:pPr>
    <w:rPr>
      <w:sz w:val="22"/>
      <w:szCs w:val="24"/>
    </w:rPr>
  </w:style>
  <w:style w:type="paragraph" w:styleId="BodyTextFirstIndent2">
    <w:name w:val="Body Text First Indent 2"/>
    <w:basedOn w:val="BodyTextIndent"/>
    <w:link w:val="BodyTextFirstIndent2Char"/>
    <w:rsid w:val="00732889"/>
    <w:pPr>
      <w:ind w:firstLine="210"/>
    </w:pPr>
  </w:style>
  <w:style w:type="paragraph" w:styleId="BodyTextIndent2">
    <w:name w:val="Body Text Indent 2"/>
    <w:link w:val="BodyTextIndent2Char"/>
    <w:rsid w:val="00732889"/>
    <w:pPr>
      <w:spacing w:after="120" w:line="480" w:lineRule="auto"/>
      <w:ind w:left="283"/>
    </w:pPr>
    <w:rPr>
      <w:sz w:val="22"/>
      <w:szCs w:val="24"/>
    </w:rPr>
  </w:style>
  <w:style w:type="paragraph" w:styleId="BodyTextIndent3">
    <w:name w:val="Body Text Indent 3"/>
    <w:link w:val="BodyTextIndent3Char"/>
    <w:rsid w:val="00732889"/>
    <w:pPr>
      <w:spacing w:after="120"/>
      <w:ind w:left="283"/>
    </w:pPr>
    <w:rPr>
      <w:sz w:val="16"/>
      <w:szCs w:val="16"/>
    </w:rPr>
  </w:style>
  <w:style w:type="paragraph" w:customStyle="1" w:styleId="BoxText">
    <w:name w:val="BoxText"/>
    <w:aliases w:val="bt"/>
    <w:basedOn w:val="OPCParaBase"/>
    <w:qFormat/>
    <w:rsid w:val="004034AD"/>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4034AD"/>
    <w:rPr>
      <w:b/>
    </w:rPr>
  </w:style>
  <w:style w:type="paragraph" w:customStyle="1" w:styleId="BoxHeadItalic">
    <w:name w:val="BoxHeadItalic"/>
    <w:aliases w:val="bhi"/>
    <w:basedOn w:val="BoxText"/>
    <w:next w:val="BoxStep"/>
    <w:qFormat/>
    <w:rsid w:val="004034AD"/>
    <w:rPr>
      <w:i/>
    </w:rPr>
  </w:style>
  <w:style w:type="paragraph" w:customStyle="1" w:styleId="BoxList">
    <w:name w:val="BoxList"/>
    <w:aliases w:val="bl"/>
    <w:basedOn w:val="BoxText"/>
    <w:qFormat/>
    <w:rsid w:val="004034AD"/>
    <w:pPr>
      <w:ind w:left="1559" w:hanging="425"/>
    </w:pPr>
  </w:style>
  <w:style w:type="paragraph" w:customStyle="1" w:styleId="BoxNote">
    <w:name w:val="BoxNote"/>
    <w:aliases w:val="bn"/>
    <w:basedOn w:val="BoxText"/>
    <w:qFormat/>
    <w:rsid w:val="004034AD"/>
    <w:pPr>
      <w:tabs>
        <w:tab w:val="left" w:pos="1985"/>
      </w:tabs>
      <w:spacing w:before="122" w:line="198" w:lineRule="exact"/>
      <w:ind w:left="2948" w:hanging="1814"/>
    </w:pPr>
    <w:rPr>
      <w:sz w:val="18"/>
    </w:rPr>
  </w:style>
  <w:style w:type="paragraph" w:customStyle="1" w:styleId="BoxPara">
    <w:name w:val="BoxPara"/>
    <w:aliases w:val="bp"/>
    <w:basedOn w:val="BoxText"/>
    <w:qFormat/>
    <w:rsid w:val="004034AD"/>
    <w:pPr>
      <w:tabs>
        <w:tab w:val="right" w:pos="2268"/>
      </w:tabs>
      <w:ind w:left="2552" w:hanging="1418"/>
    </w:pPr>
  </w:style>
  <w:style w:type="paragraph" w:customStyle="1" w:styleId="BoxStep">
    <w:name w:val="BoxStep"/>
    <w:aliases w:val="bs"/>
    <w:basedOn w:val="BoxText"/>
    <w:qFormat/>
    <w:rsid w:val="004034AD"/>
    <w:pPr>
      <w:ind w:left="1985" w:hanging="851"/>
    </w:pPr>
  </w:style>
  <w:style w:type="paragraph" w:styleId="Caption">
    <w:name w:val="caption"/>
    <w:next w:val="Normal"/>
    <w:qFormat/>
    <w:rsid w:val="00732889"/>
    <w:pPr>
      <w:spacing w:before="120" w:after="120"/>
    </w:pPr>
    <w:rPr>
      <w:b/>
      <w:bCs/>
    </w:rPr>
  </w:style>
  <w:style w:type="character" w:customStyle="1" w:styleId="CharAmPartNo">
    <w:name w:val="CharAmPartNo"/>
    <w:basedOn w:val="OPCCharBase"/>
    <w:uiPriority w:val="1"/>
    <w:qFormat/>
    <w:rsid w:val="004034AD"/>
  </w:style>
  <w:style w:type="character" w:customStyle="1" w:styleId="CharAmPartText">
    <w:name w:val="CharAmPartText"/>
    <w:basedOn w:val="OPCCharBase"/>
    <w:uiPriority w:val="1"/>
    <w:qFormat/>
    <w:rsid w:val="004034AD"/>
  </w:style>
  <w:style w:type="character" w:customStyle="1" w:styleId="CharAmSchNo">
    <w:name w:val="CharAmSchNo"/>
    <w:basedOn w:val="OPCCharBase"/>
    <w:uiPriority w:val="1"/>
    <w:qFormat/>
    <w:rsid w:val="004034AD"/>
  </w:style>
  <w:style w:type="character" w:customStyle="1" w:styleId="CharAmSchText">
    <w:name w:val="CharAmSchText"/>
    <w:basedOn w:val="OPCCharBase"/>
    <w:uiPriority w:val="1"/>
    <w:qFormat/>
    <w:rsid w:val="004034AD"/>
  </w:style>
  <w:style w:type="character" w:customStyle="1" w:styleId="CharBoldItalic">
    <w:name w:val="CharBoldItalic"/>
    <w:basedOn w:val="OPCCharBase"/>
    <w:uiPriority w:val="1"/>
    <w:qFormat/>
    <w:rsid w:val="004034AD"/>
    <w:rPr>
      <w:b/>
      <w:i/>
    </w:rPr>
  </w:style>
  <w:style w:type="character" w:customStyle="1" w:styleId="CharChapNo">
    <w:name w:val="CharChapNo"/>
    <w:basedOn w:val="OPCCharBase"/>
    <w:qFormat/>
    <w:rsid w:val="004034AD"/>
  </w:style>
  <w:style w:type="character" w:customStyle="1" w:styleId="CharChapText">
    <w:name w:val="CharChapText"/>
    <w:basedOn w:val="OPCCharBase"/>
    <w:qFormat/>
    <w:rsid w:val="004034AD"/>
  </w:style>
  <w:style w:type="character" w:customStyle="1" w:styleId="CharDivNo">
    <w:name w:val="CharDivNo"/>
    <w:basedOn w:val="OPCCharBase"/>
    <w:qFormat/>
    <w:rsid w:val="004034AD"/>
  </w:style>
  <w:style w:type="character" w:customStyle="1" w:styleId="CharDivText">
    <w:name w:val="CharDivText"/>
    <w:basedOn w:val="OPCCharBase"/>
    <w:qFormat/>
    <w:rsid w:val="004034AD"/>
  </w:style>
  <w:style w:type="character" w:customStyle="1" w:styleId="CharItalic">
    <w:name w:val="CharItalic"/>
    <w:basedOn w:val="OPCCharBase"/>
    <w:uiPriority w:val="1"/>
    <w:qFormat/>
    <w:rsid w:val="004034AD"/>
    <w:rPr>
      <w:i/>
    </w:rPr>
  </w:style>
  <w:style w:type="character" w:customStyle="1" w:styleId="CharNotesItals">
    <w:name w:val="CharNotesItals"/>
    <w:basedOn w:val="DefaultParagraphFont"/>
    <w:rsid w:val="00732889"/>
    <w:rPr>
      <w:i/>
    </w:rPr>
  </w:style>
  <w:style w:type="character" w:customStyle="1" w:styleId="CharNotesReg">
    <w:name w:val="CharNotesReg"/>
    <w:basedOn w:val="DefaultParagraphFont"/>
    <w:rsid w:val="00732889"/>
  </w:style>
  <w:style w:type="character" w:customStyle="1" w:styleId="CharPartNo">
    <w:name w:val="CharPartNo"/>
    <w:basedOn w:val="OPCCharBase"/>
    <w:qFormat/>
    <w:rsid w:val="004034AD"/>
  </w:style>
  <w:style w:type="character" w:customStyle="1" w:styleId="CharPartText">
    <w:name w:val="CharPartText"/>
    <w:basedOn w:val="OPCCharBase"/>
    <w:qFormat/>
    <w:rsid w:val="004034AD"/>
  </w:style>
  <w:style w:type="character" w:customStyle="1" w:styleId="CharSectno">
    <w:name w:val="CharSectno"/>
    <w:basedOn w:val="OPCCharBase"/>
    <w:qFormat/>
    <w:rsid w:val="004034AD"/>
  </w:style>
  <w:style w:type="character" w:customStyle="1" w:styleId="CharSubdNo">
    <w:name w:val="CharSubdNo"/>
    <w:basedOn w:val="OPCCharBase"/>
    <w:uiPriority w:val="1"/>
    <w:qFormat/>
    <w:rsid w:val="004034AD"/>
  </w:style>
  <w:style w:type="character" w:customStyle="1" w:styleId="CharSubdText">
    <w:name w:val="CharSubdText"/>
    <w:basedOn w:val="OPCCharBase"/>
    <w:uiPriority w:val="1"/>
    <w:qFormat/>
    <w:rsid w:val="004034AD"/>
  </w:style>
  <w:style w:type="paragraph" w:styleId="Closing">
    <w:name w:val="Closing"/>
    <w:link w:val="ClosingChar"/>
    <w:rsid w:val="00732889"/>
    <w:pPr>
      <w:ind w:left="4252"/>
    </w:pPr>
    <w:rPr>
      <w:sz w:val="22"/>
      <w:szCs w:val="24"/>
    </w:rPr>
  </w:style>
  <w:style w:type="character" w:styleId="CommentReference">
    <w:name w:val="annotation reference"/>
    <w:basedOn w:val="DefaultParagraphFont"/>
    <w:rsid w:val="00732889"/>
    <w:rPr>
      <w:sz w:val="16"/>
      <w:szCs w:val="16"/>
    </w:rPr>
  </w:style>
  <w:style w:type="paragraph" w:styleId="CommentText">
    <w:name w:val="annotation text"/>
    <w:link w:val="CommentTextChar"/>
    <w:rsid w:val="00732889"/>
  </w:style>
  <w:style w:type="paragraph" w:styleId="CommentSubject">
    <w:name w:val="annotation subject"/>
    <w:next w:val="CommentText"/>
    <w:link w:val="CommentSubjectChar"/>
    <w:rsid w:val="00732889"/>
    <w:rPr>
      <w:b/>
      <w:bCs/>
      <w:szCs w:val="24"/>
    </w:rPr>
  </w:style>
  <w:style w:type="paragraph" w:customStyle="1" w:styleId="notetext">
    <w:name w:val="note(text)"/>
    <w:aliases w:val="n"/>
    <w:basedOn w:val="OPCParaBase"/>
    <w:link w:val="notetextChar"/>
    <w:rsid w:val="004034AD"/>
    <w:pPr>
      <w:spacing w:before="122" w:line="240" w:lineRule="auto"/>
      <w:ind w:left="1985" w:hanging="851"/>
    </w:pPr>
    <w:rPr>
      <w:sz w:val="18"/>
    </w:rPr>
  </w:style>
  <w:style w:type="paragraph" w:customStyle="1" w:styleId="notemargin">
    <w:name w:val="note(margin)"/>
    <w:aliases w:val="nm"/>
    <w:basedOn w:val="OPCParaBase"/>
    <w:rsid w:val="004034AD"/>
    <w:pPr>
      <w:tabs>
        <w:tab w:val="left" w:pos="709"/>
      </w:tabs>
      <w:spacing w:before="122" w:line="198" w:lineRule="exact"/>
      <w:ind w:left="709" w:hanging="709"/>
    </w:pPr>
    <w:rPr>
      <w:sz w:val="18"/>
    </w:rPr>
  </w:style>
  <w:style w:type="paragraph" w:customStyle="1" w:styleId="CTA-">
    <w:name w:val="CTA -"/>
    <w:basedOn w:val="OPCParaBase"/>
    <w:rsid w:val="004034AD"/>
    <w:pPr>
      <w:spacing w:before="60" w:line="240" w:lineRule="atLeast"/>
      <w:ind w:left="85" w:hanging="85"/>
    </w:pPr>
    <w:rPr>
      <w:sz w:val="20"/>
    </w:rPr>
  </w:style>
  <w:style w:type="paragraph" w:customStyle="1" w:styleId="CTA--">
    <w:name w:val="CTA --"/>
    <w:basedOn w:val="OPCParaBase"/>
    <w:next w:val="Normal"/>
    <w:rsid w:val="004034AD"/>
    <w:pPr>
      <w:spacing w:before="60" w:line="240" w:lineRule="atLeast"/>
      <w:ind w:left="142" w:hanging="142"/>
    </w:pPr>
    <w:rPr>
      <w:sz w:val="20"/>
    </w:rPr>
  </w:style>
  <w:style w:type="paragraph" w:customStyle="1" w:styleId="CTA---">
    <w:name w:val="CTA ---"/>
    <w:basedOn w:val="OPCParaBase"/>
    <w:next w:val="Normal"/>
    <w:rsid w:val="004034AD"/>
    <w:pPr>
      <w:spacing w:before="60" w:line="240" w:lineRule="atLeast"/>
      <w:ind w:left="198" w:hanging="198"/>
    </w:pPr>
    <w:rPr>
      <w:sz w:val="20"/>
    </w:rPr>
  </w:style>
  <w:style w:type="paragraph" w:customStyle="1" w:styleId="CTA----">
    <w:name w:val="CTA ----"/>
    <w:basedOn w:val="OPCParaBase"/>
    <w:next w:val="Normal"/>
    <w:rsid w:val="004034AD"/>
    <w:pPr>
      <w:spacing w:before="60" w:line="240" w:lineRule="atLeast"/>
      <w:ind w:left="255" w:hanging="255"/>
    </w:pPr>
    <w:rPr>
      <w:sz w:val="20"/>
    </w:rPr>
  </w:style>
  <w:style w:type="paragraph" w:customStyle="1" w:styleId="CTA1a">
    <w:name w:val="CTA 1(a)"/>
    <w:basedOn w:val="OPCParaBase"/>
    <w:rsid w:val="004034AD"/>
    <w:pPr>
      <w:tabs>
        <w:tab w:val="right" w:pos="414"/>
      </w:tabs>
      <w:spacing w:before="40" w:line="240" w:lineRule="atLeast"/>
      <w:ind w:left="675" w:hanging="675"/>
    </w:pPr>
    <w:rPr>
      <w:sz w:val="20"/>
    </w:rPr>
  </w:style>
  <w:style w:type="paragraph" w:customStyle="1" w:styleId="CTA1ai">
    <w:name w:val="CTA 1(a)(i)"/>
    <w:basedOn w:val="OPCParaBase"/>
    <w:rsid w:val="004034AD"/>
    <w:pPr>
      <w:tabs>
        <w:tab w:val="right" w:pos="1004"/>
      </w:tabs>
      <w:spacing w:before="40" w:line="240" w:lineRule="atLeast"/>
      <w:ind w:left="1253" w:hanging="1253"/>
    </w:pPr>
    <w:rPr>
      <w:sz w:val="20"/>
    </w:rPr>
  </w:style>
  <w:style w:type="paragraph" w:customStyle="1" w:styleId="CTA2a">
    <w:name w:val="CTA 2(a)"/>
    <w:basedOn w:val="OPCParaBase"/>
    <w:rsid w:val="004034AD"/>
    <w:pPr>
      <w:tabs>
        <w:tab w:val="right" w:pos="482"/>
      </w:tabs>
      <w:spacing w:before="40" w:line="240" w:lineRule="atLeast"/>
      <w:ind w:left="748" w:hanging="748"/>
    </w:pPr>
    <w:rPr>
      <w:sz w:val="20"/>
    </w:rPr>
  </w:style>
  <w:style w:type="paragraph" w:customStyle="1" w:styleId="CTA2ai">
    <w:name w:val="CTA 2(a)(i)"/>
    <w:basedOn w:val="OPCParaBase"/>
    <w:rsid w:val="004034AD"/>
    <w:pPr>
      <w:tabs>
        <w:tab w:val="right" w:pos="1089"/>
      </w:tabs>
      <w:spacing w:before="40" w:line="240" w:lineRule="atLeast"/>
      <w:ind w:left="1327" w:hanging="1327"/>
    </w:pPr>
    <w:rPr>
      <w:sz w:val="20"/>
    </w:rPr>
  </w:style>
  <w:style w:type="paragraph" w:customStyle="1" w:styleId="CTA3a">
    <w:name w:val="CTA 3(a)"/>
    <w:basedOn w:val="OPCParaBase"/>
    <w:rsid w:val="004034AD"/>
    <w:pPr>
      <w:tabs>
        <w:tab w:val="right" w:pos="556"/>
      </w:tabs>
      <w:spacing w:before="40" w:line="240" w:lineRule="atLeast"/>
      <w:ind w:left="805" w:hanging="805"/>
    </w:pPr>
    <w:rPr>
      <w:sz w:val="20"/>
    </w:rPr>
  </w:style>
  <w:style w:type="paragraph" w:customStyle="1" w:styleId="CTA3ai">
    <w:name w:val="CTA 3(a)(i)"/>
    <w:basedOn w:val="OPCParaBase"/>
    <w:rsid w:val="004034AD"/>
    <w:pPr>
      <w:tabs>
        <w:tab w:val="right" w:pos="1140"/>
      </w:tabs>
      <w:spacing w:before="40" w:line="240" w:lineRule="atLeast"/>
      <w:ind w:left="1361" w:hanging="1361"/>
    </w:pPr>
    <w:rPr>
      <w:sz w:val="20"/>
    </w:rPr>
  </w:style>
  <w:style w:type="paragraph" w:customStyle="1" w:styleId="CTA4a">
    <w:name w:val="CTA 4(a)"/>
    <w:basedOn w:val="OPCParaBase"/>
    <w:rsid w:val="004034AD"/>
    <w:pPr>
      <w:tabs>
        <w:tab w:val="right" w:pos="624"/>
      </w:tabs>
      <w:spacing w:before="40" w:line="240" w:lineRule="atLeast"/>
      <w:ind w:left="873" w:hanging="873"/>
    </w:pPr>
    <w:rPr>
      <w:sz w:val="20"/>
    </w:rPr>
  </w:style>
  <w:style w:type="paragraph" w:customStyle="1" w:styleId="CTA4ai">
    <w:name w:val="CTA 4(a)(i)"/>
    <w:basedOn w:val="OPCParaBase"/>
    <w:rsid w:val="004034AD"/>
    <w:pPr>
      <w:tabs>
        <w:tab w:val="right" w:pos="1213"/>
      </w:tabs>
      <w:spacing w:before="40" w:line="240" w:lineRule="atLeast"/>
      <w:ind w:left="1452" w:hanging="1452"/>
    </w:pPr>
    <w:rPr>
      <w:sz w:val="20"/>
    </w:rPr>
  </w:style>
  <w:style w:type="paragraph" w:customStyle="1" w:styleId="CTACAPS">
    <w:name w:val="CTA CAPS"/>
    <w:basedOn w:val="OPCParaBase"/>
    <w:rsid w:val="004034AD"/>
    <w:pPr>
      <w:spacing w:before="60" w:line="240" w:lineRule="atLeast"/>
    </w:pPr>
    <w:rPr>
      <w:sz w:val="20"/>
    </w:rPr>
  </w:style>
  <w:style w:type="paragraph" w:customStyle="1" w:styleId="CTAright">
    <w:name w:val="CTA right"/>
    <w:basedOn w:val="OPCParaBase"/>
    <w:rsid w:val="004034AD"/>
    <w:pPr>
      <w:spacing w:before="60" w:line="240" w:lineRule="auto"/>
      <w:jc w:val="right"/>
    </w:pPr>
    <w:rPr>
      <w:sz w:val="20"/>
    </w:rPr>
  </w:style>
  <w:style w:type="paragraph" w:styleId="Date">
    <w:name w:val="Date"/>
    <w:next w:val="Normal"/>
    <w:link w:val="DateChar"/>
    <w:rsid w:val="00732889"/>
    <w:rPr>
      <w:sz w:val="22"/>
      <w:szCs w:val="24"/>
    </w:rPr>
  </w:style>
  <w:style w:type="paragraph" w:customStyle="1" w:styleId="subsection">
    <w:name w:val="subsection"/>
    <w:aliases w:val="ss"/>
    <w:basedOn w:val="OPCParaBase"/>
    <w:link w:val="subsectionChar"/>
    <w:rsid w:val="004034AD"/>
    <w:pPr>
      <w:tabs>
        <w:tab w:val="right" w:pos="1021"/>
      </w:tabs>
      <w:spacing w:before="180" w:line="240" w:lineRule="auto"/>
      <w:ind w:left="1134" w:hanging="1134"/>
    </w:pPr>
  </w:style>
  <w:style w:type="paragraph" w:customStyle="1" w:styleId="Definition">
    <w:name w:val="Definition"/>
    <w:aliases w:val="dd"/>
    <w:basedOn w:val="OPCParaBase"/>
    <w:link w:val="DefinitionChar"/>
    <w:rsid w:val="004034AD"/>
    <w:pPr>
      <w:spacing w:before="180" w:line="240" w:lineRule="auto"/>
      <w:ind w:left="1134"/>
    </w:pPr>
  </w:style>
  <w:style w:type="paragraph" w:styleId="DocumentMap">
    <w:name w:val="Document Map"/>
    <w:link w:val="DocumentMapChar"/>
    <w:rsid w:val="00732889"/>
    <w:pPr>
      <w:shd w:val="clear" w:color="auto" w:fill="000080"/>
    </w:pPr>
    <w:rPr>
      <w:rFonts w:ascii="Tahoma" w:hAnsi="Tahoma" w:cs="Tahoma"/>
      <w:sz w:val="22"/>
      <w:szCs w:val="24"/>
    </w:rPr>
  </w:style>
  <w:style w:type="paragraph" w:styleId="E-mailSignature">
    <w:name w:val="E-mail Signature"/>
    <w:link w:val="E-mailSignatureChar"/>
    <w:rsid w:val="00732889"/>
    <w:rPr>
      <w:sz w:val="22"/>
      <w:szCs w:val="24"/>
    </w:rPr>
  </w:style>
  <w:style w:type="character" w:styleId="Emphasis">
    <w:name w:val="Emphasis"/>
    <w:basedOn w:val="DefaultParagraphFont"/>
    <w:qFormat/>
    <w:rsid w:val="00732889"/>
    <w:rPr>
      <w:i/>
      <w:iCs/>
    </w:rPr>
  </w:style>
  <w:style w:type="character" w:styleId="EndnoteReference">
    <w:name w:val="endnote reference"/>
    <w:basedOn w:val="DefaultParagraphFont"/>
    <w:rsid w:val="00732889"/>
    <w:rPr>
      <w:vertAlign w:val="superscript"/>
    </w:rPr>
  </w:style>
  <w:style w:type="paragraph" w:styleId="EndnoteText">
    <w:name w:val="endnote text"/>
    <w:link w:val="EndnoteTextChar"/>
    <w:rsid w:val="00732889"/>
  </w:style>
  <w:style w:type="paragraph" w:styleId="EnvelopeAddress">
    <w:name w:val="envelope address"/>
    <w:rsid w:val="0073288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732889"/>
    <w:rPr>
      <w:rFonts w:ascii="Arial" w:hAnsi="Arial" w:cs="Arial"/>
    </w:rPr>
  </w:style>
  <w:style w:type="character" w:styleId="FollowedHyperlink">
    <w:name w:val="FollowedHyperlink"/>
    <w:basedOn w:val="DefaultParagraphFont"/>
    <w:rsid w:val="00732889"/>
    <w:rPr>
      <w:color w:val="800080"/>
      <w:u w:val="single"/>
    </w:rPr>
  </w:style>
  <w:style w:type="paragraph" w:styleId="Footer">
    <w:name w:val="footer"/>
    <w:link w:val="FooterChar"/>
    <w:rsid w:val="004034AD"/>
    <w:pPr>
      <w:tabs>
        <w:tab w:val="center" w:pos="4153"/>
        <w:tab w:val="right" w:pos="8306"/>
      </w:tabs>
    </w:pPr>
    <w:rPr>
      <w:sz w:val="22"/>
      <w:szCs w:val="24"/>
    </w:rPr>
  </w:style>
  <w:style w:type="character" w:styleId="FootnoteReference">
    <w:name w:val="footnote reference"/>
    <w:basedOn w:val="DefaultParagraphFont"/>
    <w:rsid w:val="00732889"/>
    <w:rPr>
      <w:vertAlign w:val="superscript"/>
    </w:rPr>
  </w:style>
  <w:style w:type="paragraph" w:styleId="FootnoteText">
    <w:name w:val="footnote text"/>
    <w:link w:val="FootnoteTextChar"/>
    <w:rsid w:val="00732889"/>
  </w:style>
  <w:style w:type="paragraph" w:customStyle="1" w:styleId="Formula">
    <w:name w:val="Formula"/>
    <w:basedOn w:val="OPCParaBase"/>
    <w:rsid w:val="004034AD"/>
    <w:pPr>
      <w:spacing w:line="240" w:lineRule="auto"/>
      <w:ind w:left="1134"/>
    </w:pPr>
    <w:rPr>
      <w:sz w:val="20"/>
    </w:rPr>
  </w:style>
  <w:style w:type="paragraph" w:styleId="Header">
    <w:name w:val="header"/>
    <w:basedOn w:val="OPCParaBase"/>
    <w:link w:val="HeaderChar"/>
    <w:unhideWhenUsed/>
    <w:rsid w:val="004034AD"/>
    <w:pPr>
      <w:keepNext/>
      <w:keepLines/>
      <w:tabs>
        <w:tab w:val="center" w:pos="4150"/>
        <w:tab w:val="right" w:pos="8307"/>
      </w:tabs>
      <w:spacing w:line="160" w:lineRule="exact"/>
    </w:pPr>
    <w:rPr>
      <w:sz w:val="16"/>
    </w:rPr>
  </w:style>
  <w:style w:type="character" w:customStyle="1" w:styleId="ItemHeadChar">
    <w:name w:val="ItemHead Char"/>
    <w:aliases w:val="ih Char"/>
    <w:basedOn w:val="DefaultParagraphFont"/>
    <w:link w:val="ItemHead"/>
    <w:rsid w:val="003E4E98"/>
    <w:rPr>
      <w:rFonts w:ascii="Arial" w:hAnsi="Arial"/>
      <w:b/>
      <w:kern w:val="28"/>
      <w:sz w:val="24"/>
    </w:rPr>
  </w:style>
  <w:style w:type="paragraph" w:customStyle="1" w:styleId="House">
    <w:name w:val="House"/>
    <w:basedOn w:val="OPCParaBase"/>
    <w:rsid w:val="004034AD"/>
    <w:pPr>
      <w:spacing w:line="240" w:lineRule="auto"/>
    </w:pPr>
    <w:rPr>
      <w:sz w:val="28"/>
    </w:rPr>
  </w:style>
  <w:style w:type="character" w:styleId="HTMLAcronym">
    <w:name w:val="HTML Acronym"/>
    <w:basedOn w:val="DefaultParagraphFont"/>
    <w:rsid w:val="00732889"/>
  </w:style>
  <w:style w:type="paragraph" w:styleId="HTMLAddress">
    <w:name w:val="HTML Address"/>
    <w:link w:val="HTMLAddressChar"/>
    <w:rsid w:val="00732889"/>
    <w:rPr>
      <w:i/>
      <w:iCs/>
      <w:sz w:val="22"/>
      <w:szCs w:val="24"/>
    </w:rPr>
  </w:style>
  <w:style w:type="character" w:styleId="HTMLCite">
    <w:name w:val="HTML Cite"/>
    <w:basedOn w:val="DefaultParagraphFont"/>
    <w:rsid w:val="00732889"/>
    <w:rPr>
      <w:i/>
      <w:iCs/>
    </w:rPr>
  </w:style>
  <w:style w:type="character" w:styleId="HTMLCode">
    <w:name w:val="HTML Code"/>
    <w:basedOn w:val="DefaultParagraphFont"/>
    <w:rsid w:val="00732889"/>
    <w:rPr>
      <w:rFonts w:ascii="Courier New" w:hAnsi="Courier New" w:cs="Courier New"/>
      <w:sz w:val="20"/>
      <w:szCs w:val="20"/>
    </w:rPr>
  </w:style>
  <w:style w:type="character" w:styleId="HTMLDefinition">
    <w:name w:val="HTML Definition"/>
    <w:basedOn w:val="DefaultParagraphFont"/>
    <w:rsid w:val="00732889"/>
    <w:rPr>
      <w:i/>
      <w:iCs/>
    </w:rPr>
  </w:style>
  <w:style w:type="character" w:styleId="HTMLKeyboard">
    <w:name w:val="HTML Keyboard"/>
    <w:basedOn w:val="DefaultParagraphFont"/>
    <w:rsid w:val="00732889"/>
    <w:rPr>
      <w:rFonts w:ascii="Courier New" w:hAnsi="Courier New" w:cs="Courier New"/>
      <w:sz w:val="20"/>
      <w:szCs w:val="20"/>
    </w:rPr>
  </w:style>
  <w:style w:type="paragraph" w:styleId="HTMLPreformatted">
    <w:name w:val="HTML Preformatted"/>
    <w:link w:val="HTMLPreformattedChar"/>
    <w:rsid w:val="00732889"/>
    <w:rPr>
      <w:rFonts w:ascii="Courier New" w:hAnsi="Courier New" w:cs="Courier New"/>
    </w:rPr>
  </w:style>
  <w:style w:type="character" w:styleId="HTMLSample">
    <w:name w:val="HTML Sample"/>
    <w:basedOn w:val="DefaultParagraphFont"/>
    <w:rsid w:val="00732889"/>
    <w:rPr>
      <w:rFonts w:ascii="Courier New" w:hAnsi="Courier New" w:cs="Courier New"/>
    </w:rPr>
  </w:style>
  <w:style w:type="character" w:styleId="HTMLTypewriter">
    <w:name w:val="HTML Typewriter"/>
    <w:basedOn w:val="DefaultParagraphFont"/>
    <w:rsid w:val="00732889"/>
    <w:rPr>
      <w:rFonts w:ascii="Courier New" w:hAnsi="Courier New" w:cs="Courier New"/>
      <w:sz w:val="20"/>
      <w:szCs w:val="20"/>
    </w:rPr>
  </w:style>
  <w:style w:type="character" w:styleId="HTMLVariable">
    <w:name w:val="HTML Variable"/>
    <w:basedOn w:val="DefaultParagraphFont"/>
    <w:rsid w:val="00732889"/>
    <w:rPr>
      <w:i/>
      <w:iCs/>
    </w:rPr>
  </w:style>
  <w:style w:type="character" w:styleId="Hyperlink">
    <w:name w:val="Hyperlink"/>
    <w:basedOn w:val="DefaultParagraphFont"/>
    <w:rsid w:val="00732889"/>
    <w:rPr>
      <w:color w:val="0000FF"/>
      <w:u w:val="single"/>
    </w:rPr>
  </w:style>
  <w:style w:type="paragraph" w:styleId="Index1">
    <w:name w:val="index 1"/>
    <w:next w:val="Normal"/>
    <w:rsid w:val="00732889"/>
    <w:pPr>
      <w:ind w:left="220" w:hanging="220"/>
    </w:pPr>
    <w:rPr>
      <w:sz w:val="22"/>
      <w:szCs w:val="24"/>
    </w:rPr>
  </w:style>
  <w:style w:type="paragraph" w:styleId="Index2">
    <w:name w:val="index 2"/>
    <w:next w:val="Normal"/>
    <w:rsid w:val="00732889"/>
    <w:pPr>
      <w:ind w:left="440" w:hanging="220"/>
    </w:pPr>
    <w:rPr>
      <w:sz w:val="22"/>
      <w:szCs w:val="24"/>
    </w:rPr>
  </w:style>
  <w:style w:type="paragraph" w:styleId="Index3">
    <w:name w:val="index 3"/>
    <w:next w:val="Normal"/>
    <w:rsid w:val="00732889"/>
    <w:pPr>
      <w:ind w:left="660" w:hanging="220"/>
    </w:pPr>
    <w:rPr>
      <w:sz w:val="22"/>
      <w:szCs w:val="24"/>
    </w:rPr>
  </w:style>
  <w:style w:type="paragraph" w:styleId="Index4">
    <w:name w:val="index 4"/>
    <w:next w:val="Normal"/>
    <w:rsid w:val="00732889"/>
    <w:pPr>
      <w:ind w:left="880" w:hanging="220"/>
    </w:pPr>
    <w:rPr>
      <w:sz w:val="22"/>
      <w:szCs w:val="24"/>
    </w:rPr>
  </w:style>
  <w:style w:type="paragraph" w:styleId="Index5">
    <w:name w:val="index 5"/>
    <w:next w:val="Normal"/>
    <w:rsid w:val="00732889"/>
    <w:pPr>
      <w:ind w:left="1100" w:hanging="220"/>
    </w:pPr>
    <w:rPr>
      <w:sz w:val="22"/>
      <w:szCs w:val="24"/>
    </w:rPr>
  </w:style>
  <w:style w:type="paragraph" w:styleId="Index6">
    <w:name w:val="index 6"/>
    <w:next w:val="Normal"/>
    <w:rsid w:val="00732889"/>
    <w:pPr>
      <w:ind w:left="1320" w:hanging="220"/>
    </w:pPr>
    <w:rPr>
      <w:sz w:val="22"/>
      <w:szCs w:val="24"/>
    </w:rPr>
  </w:style>
  <w:style w:type="paragraph" w:styleId="Index7">
    <w:name w:val="index 7"/>
    <w:next w:val="Normal"/>
    <w:rsid w:val="00732889"/>
    <w:pPr>
      <w:ind w:left="1540" w:hanging="220"/>
    </w:pPr>
    <w:rPr>
      <w:sz w:val="22"/>
      <w:szCs w:val="24"/>
    </w:rPr>
  </w:style>
  <w:style w:type="paragraph" w:styleId="Index8">
    <w:name w:val="index 8"/>
    <w:next w:val="Normal"/>
    <w:rsid w:val="00732889"/>
    <w:pPr>
      <w:ind w:left="1760" w:hanging="220"/>
    </w:pPr>
    <w:rPr>
      <w:sz w:val="22"/>
      <w:szCs w:val="24"/>
    </w:rPr>
  </w:style>
  <w:style w:type="paragraph" w:styleId="Index9">
    <w:name w:val="index 9"/>
    <w:next w:val="Normal"/>
    <w:rsid w:val="00732889"/>
    <w:pPr>
      <w:ind w:left="1980" w:hanging="220"/>
    </w:pPr>
    <w:rPr>
      <w:sz w:val="22"/>
      <w:szCs w:val="24"/>
    </w:rPr>
  </w:style>
  <w:style w:type="paragraph" w:styleId="IndexHeading">
    <w:name w:val="index heading"/>
    <w:next w:val="Index1"/>
    <w:rsid w:val="00732889"/>
    <w:rPr>
      <w:rFonts w:ascii="Arial" w:hAnsi="Arial" w:cs="Arial"/>
      <w:b/>
      <w:bCs/>
      <w:sz w:val="22"/>
      <w:szCs w:val="24"/>
    </w:rPr>
  </w:style>
  <w:style w:type="paragraph" w:customStyle="1" w:styleId="Item">
    <w:name w:val="Item"/>
    <w:aliases w:val="i"/>
    <w:basedOn w:val="OPCParaBase"/>
    <w:next w:val="ItemHead"/>
    <w:link w:val="ItemChar"/>
    <w:rsid w:val="004034AD"/>
    <w:pPr>
      <w:keepLines/>
      <w:spacing w:before="80" w:line="240" w:lineRule="auto"/>
      <w:ind w:left="709"/>
    </w:pPr>
  </w:style>
  <w:style w:type="paragraph" w:customStyle="1" w:styleId="ItemHead">
    <w:name w:val="ItemHead"/>
    <w:aliases w:val="ih"/>
    <w:basedOn w:val="OPCParaBase"/>
    <w:next w:val="Item"/>
    <w:link w:val="ItemHeadChar"/>
    <w:rsid w:val="004034AD"/>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4034AD"/>
    <w:rPr>
      <w:sz w:val="16"/>
    </w:rPr>
  </w:style>
  <w:style w:type="paragraph" w:styleId="List">
    <w:name w:val="List"/>
    <w:rsid w:val="00732889"/>
    <w:pPr>
      <w:ind w:left="283" w:hanging="283"/>
    </w:pPr>
    <w:rPr>
      <w:sz w:val="22"/>
      <w:szCs w:val="24"/>
    </w:rPr>
  </w:style>
  <w:style w:type="paragraph" w:styleId="List2">
    <w:name w:val="List 2"/>
    <w:rsid w:val="00732889"/>
    <w:pPr>
      <w:ind w:left="566" w:hanging="283"/>
    </w:pPr>
    <w:rPr>
      <w:sz w:val="22"/>
      <w:szCs w:val="24"/>
    </w:rPr>
  </w:style>
  <w:style w:type="paragraph" w:styleId="List3">
    <w:name w:val="List 3"/>
    <w:rsid w:val="00732889"/>
    <w:pPr>
      <w:ind w:left="849" w:hanging="283"/>
    </w:pPr>
    <w:rPr>
      <w:sz w:val="22"/>
      <w:szCs w:val="24"/>
    </w:rPr>
  </w:style>
  <w:style w:type="paragraph" w:styleId="List4">
    <w:name w:val="List 4"/>
    <w:rsid w:val="00732889"/>
    <w:pPr>
      <w:ind w:left="1132" w:hanging="283"/>
    </w:pPr>
    <w:rPr>
      <w:sz w:val="22"/>
      <w:szCs w:val="24"/>
    </w:rPr>
  </w:style>
  <w:style w:type="paragraph" w:styleId="List5">
    <w:name w:val="List 5"/>
    <w:rsid w:val="00732889"/>
    <w:pPr>
      <w:ind w:left="1415" w:hanging="283"/>
    </w:pPr>
    <w:rPr>
      <w:sz w:val="22"/>
      <w:szCs w:val="24"/>
    </w:rPr>
  </w:style>
  <w:style w:type="paragraph" w:styleId="ListBullet">
    <w:name w:val="List Bullet"/>
    <w:rsid w:val="00732889"/>
    <w:pPr>
      <w:numPr>
        <w:numId w:val="4"/>
      </w:numPr>
      <w:tabs>
        <w:tab w:val="clear" w:pos="360"/>
        <w:tab w:val="num" w:pos="2989"/>
      </w:tabs>
      <w:ind w:left="1225" w:firstLine="1043"/>
    </w:pPr>
    <w:rPr>
      <w:sz w:val="22"/>
      <w:szCs w:val="24"/>
    </w:rPr>
  </w:style>
  <w:style w:type="paragraph" w:styleId="ListBullet2">
    <w:name w:val="List Bullet 2"/>
    <w:rsid w:val="00732889"/>
    <w:pPr>
      <w:numPr>
        <w:numId w:val="5"/>
      </w:numPr>
      <w:tabs>
        <w:tab w:val="clear" w:pos="643"/>
        <w:tab w:val="num" w:pos="360"/>
      </w:tabs>
      <w:ind w:left="360"/>
    </w:pPr>
    <w:rPr>
      <w:sz w:val="22"/>
      <w:szCs w:val="24"/>
    </w:rPr>
  </w:style>
  <w:style w:type="paragraph" w:styleId="ListBullet3">
    <w:name w:val="List Bullet 3"/>
    <w:rsid w:val="00732889"/>
    <w:pPr>
      <w:numPr>
        <w:numId w:val="6"/>
      </w:numPr>
      <w:tabs>
        <w:tab w:val="clear" w:pos="926"/>
        <w:tab w:val="num" w:pos="360"/>
      </w:tabs>
      <w:ind w:left="360"/>
    </w:pPr>
    <w:rPr>
      <w:sz w:val="22"/>
      <w:szCs w:val="24"/>
    </w:rPr>
  </w:style>
  <w:style w:type="paragraph" w:styleId="ListBullet4">
    <w:name w:val="List Bullet 4"/>
    <w:rsid w:val="00732889"/>
    <w:pPr>
      <w:numPr>
        <w:numId w:val="7"/>
      </w:numPr>
      <w:tabs>
        <w:tab w:val="clear" w:pos="1209"/>
        <w:tab w:val="num" w:pos="926"/>
      </w:tabs>
      <w:ind w:left="926"/>
    </w:pPr>
    <w:rPr>
      <w:sz w:val="22"/>
      <w:szCs w:val="24"/>
    </w:rPr>
  </w:style>
  <w:style w:type="paragraph" w:styleId="ListBullet5">
    <w:name w:val="List Bullet 5"/>
    <w:rsid w:val="00732889"/>
    <w:pPr>
      <w:numPr>
        <w:numId w:val="8"/>
      </w:numPr>
    </w:pPr>
    <w:rPr>
      <w:sz w:val="22"/>
      <w:szCs w:val="24"/>
    </w:rPr>
  </w:style>
  <w:style w:type="paragraph" w:styleId="ListContinue">
    <w:name w:val="List Continue"/>
    <w:rsid w:val="00732889"/>
    <w:pPr>
      <w:spacing w:after="120"/>
      <w:ind w:left="283"/>
    </w:pPr>
    <w:rPr>
      <w:sz w:val="22"/>
      <w:szCs w:val="24"/>
    </w:rPr>
  </w:style>
  <w:style w:type="paragraph" w:styleId="ListContinue2">
    <w:name w:val="List Continue 2"/>
    <w:rsid w:val="00732889"/>
    <w:pPr>
      <w:spacing w:after="120"/>
      <w:ind w:left="566"/>
    </w:pPr>
    <w:rPr>
      <w:sz w:val="22"/>
      <w:szCs w:val="24"/>
    </w:rPr>
  </w:style>
  <w:style w:type="paragraph" w:styleId="ListContinue3">
    <w:name w:val="List Continue 3"/>
    <w:rsid w:val="00732889"/>
    <w:pPr>
      <w:spacing w:after="120"/>
      <w:ind w:left="849"/>
    </w:pPr>
    <w:rPr>
      <w:sz w:val="22"/>
      <w:szCs w:val="24"/>
    </w:rPr>
  </w:style>
  <w:style w:type="paragraph" w:styleId="ListContinue4">
    <w:name w:val="List Continue 4"/>
    <w:rsid w:val="00732889"/>
    <w:pPr>
      <w:spacing w:after="120"/>
      <w:ind w:left="1132"/>
    </w:pPr>
    <w:rPr>
      <w:sz w:val="22"/>
      <w:szCs w:val="24"/>
    </w:rPr>
  </w:style>
  <w:style w:type="paragraph" w:styleId="ListContinue5">
    <w:name w:val="List Continue 5"/>
    <w:rsid w:val="00732889"/>
    <w:pPr>
      <w:spacing w:after="120"/>
      <w:ind w:left="1415"/>
    </w:pPr>
    <w:rPr>
      <w:sz w:val="22"/>
      <w:szCs w:val="24"/>
    </w:rPr>
  </w:style>
  <w:style w:type="paragraph" w:styleId="ListNumber">
    <w:name w:val="List Number"/>
    <w:rsid w:val="00732889"/>
    <w:pPr>
      <w:numPr>
        <w:numId w:val="9"/>
      </w:numPr>
      <w:tabs>
        <w:tab w:val="clear" w:pos="360"/>
        <w:tab w:val="num" w:pos="4242"/>
      </w:tabs>
      <w:ind w:left="3521" w:hanging="1043"/>
    </w:pPr>
    <w:rPr>
      <w:sz w:val="22"/>
      <w:szCs w:val="24"/>
    </w:rPr>
  </w:style>
  <w:style w:type="paragraph" w:styleId="ListNumber2">
    <w:name w:val="List Number 2"/>
    <w:rsid w:val="00732889"/>
    <w:pPr>
      <w:numPr>
        <w:numId w:val="10"/>
      </w:numPr>
      <w:tabs>
        <w:tab w:val="clear" w:pos="643"/>
        <w:tab w:val="num" w:pos="360"/>
      </w:tabs>
      <w:ind w:left="360"/>
    </w:pPr>
    <w:rPr>
      <w:sz w:val="22"/>
      <w:szCs w:val="24"/>
    </w:rPr>
  </w:style>
  <w:style w:type="paragraph" w:styleId="ListNumber3">
    <w:name w:val="List Number 3"/>
    <w:rsid w:val="00732889"/>
    <w:pPr>
      <w:numPr>
        <w:numId w:val="11"/>
      </w:numPr>
      <w:tabs>
        <w:tab w:val="clear" w:pos="926"/>
        <w:tab w:val="num" w:pos="360"/>
      </w:tabs>
      <w:ind w:left="360"/>
    </w:pPr>
    <w:rPr>
      <w:sz w:val="22"/>
      <w:szCs w:val="24"/>
    </w:rPr>
  </w:style>
  <w:style w:type="paragraph" w:styleId="ListNumber4">
    <w:name w:val="List Number 4"/>
    <w:rsid w:val="00732889"/>
    <w:pPr>
      <w:numPr>
        <w:numId w:val="12"/>
      </w:numPr>
      <w:tabs>
        <w:tab w:val="clear" w:pos="1209"/>
        <w:tab w:val="num" w:pos="360"/>
      </w:tabs>
      <w:ind w:left="360"/>
    </w:pPr>
    <w:rPr>
      <w:sz w:val="22"/>
      <w:szCs w:val="24"/>
    </w:rPr>
  </w:style>
  <w:style w:type="paragraph" w:styleId="ListNumber5">
    <w:name w:val="List Number 5"/>
    <w:rsid w:val="00732889"/>
    <w:pPr>
      <w:numPr>
        <w:numId w:val="13"/>
      </w:numPr>
      <w:tabs>
        <w:tab w:val="clear" w:pos="1492"/>
        <w:tab w:val="num" w:pos="1440"/>
      </w:tabs>
      <w:ind w:left="0" w:firstLine="0"/>
    </w:pPr>
    <w:rPr>
      <w:sz w:val="22"/>
      <w:szCs w:val="24"/>
    </w:rPr>
  </w:style>
  <w:style w:type="paragraph" w:customStyle="1" w:styleId="LongT">
    <w:name w:val="LongT"/>
    <w:basedOn w:val="OPCParaBase"/>
    <w:rsid w:val="004034AD"/>
    <w:pPr>
      <w:spacing w:line="240" w:lineRule="auto"/>
    </w:pPr>
    <w:rPr>
      <w:b/>
      <w:sz w:val="32"/>
    </w:rPr>
  </w:style>
  <w:style w:type="paragraph" w:styleId="MacroText">
    <w:name w:val="macro"/>
    <w:link w:val="MacroTextChar"/>
    <w:rsid w:val="0073288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link w:val="MessageHeaderChar"/>
    <w:rsid w:val="0073288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uiPriority w:val="99"/>
    <w:rsid w:val="00732889"/>
    <w:rPr>
      <w:sz w:val="24"/>
      <w:szCs w:val="24"/>
    </w:rPr>
  </w:style>
  <w:style w:type="paragraph" w:styleId="NormalIndent">
    <w:name w:val="Normal Indent"/>
    <w:rsid w:val="00732889"/>
    <w:pPr>
      <w:ind w:left="720"/>
    </w:pPr>
    <w:rPr>
      <w:sz w:val="22"/>
      <w:szCs w:val="24"/>
    </w:rPr>
  </w:style>
  <w:style w:type="paragraph" w:styleId="NoteHeading">
    <w:name w:val="Note Heading"/>
    <w:next w:val="Normal"/>
    <w:link w:val="NoteHeadingChar"/>
    <w:rsid w:val="00732889"/>
    <w:rPr>
      <w:sz w:val="22"/>
      <w:szCs w:val="24"/>
    </w:rPr>
  </w:style>
  <w:style w:type="paragraph" w:customStyle="1" w:styleId="notedraft">
    <w:name w:val="note(draft)"/>
    <w:aliases w:val="nd"/>
    <w:basedOn w:val="OPCParaBase"/>
    <w:rsid w:val="004034AD"/>
    <w:pPr>
      <w:spacing w:before="240" w:line="240" w:lineRule="auto"/>
      <w:ind w:left="284" w:hanging="284"/>
    </w:pPr>
    <w:rPr>
      <w:i/>
      <w:sz w:val="24"/>
    </w:rPr>
  </w:style>
  <w:style w:type="paragraph" w:customStyle="1" w:styleId="notepara">
    <w:name w:val="note(para)"/>
    <w:aliases w:val="na"/>
    <w:basedOn w:val="OPCParaBase"/>
    <w:rsid w:val="004034AD"/>
    <w:pPr>
      <w:spacing w:before="40" w:line="198" w:lineRule="exact"/>
      <w:ind w:left="2354" w:hanging="369"/>
    </w:pPr>
    <w:rPr>
      <w:sz w:val="18"/>
    </w:rPr>
  </w:style>
  <w:style w:type="paragraph" w:customStyle="1" w:styleId="noteParlAmend">
    <w:name w:val="note(ParlAmend)"/>
    <w:aliases w:val="npp"/>
    <w:basedOn w:val="OPCParaBase"/>
    <w:next w:val="ParlAmend"/>
    <w:rsid w:val="004034AD"/>
    <w:pPr>
      <w:spacing w:line="240" w:lineRule="auto"/>
      <w:jc w:val="right"/>
    </w:pPr>
    <w:rPr>
      <w:rFonts w:ascii="Arial" w:hAnsi="Arial"/>
      <w:b/>
      <w:i/>
    </w:rPr>
  </w:style>
  <w:style w:type="character" w:styleId="PageNumber">
    <w:name w:val="page number"/>
    <w:basedOn w:val="DefaultParagraphFont"/>
    <w:rsid w:val="00732889"/>
  </w:style>
  <w:style w:type="paragraph" w:customStyle="1" w:styleId="Page1">
    <w:name w:val="Page1"/>
    <w:basedOn w:val="OPCParaBase"/>
    <w:rsid w:val="004034AD"/>
    <w:pPr>
      <w:spacing w:before="5600" w:line="240" w:lineRule="auto"/>
    </w:pPr>
    <w:rPr>
      <w:b/>
      <w:sz w:val="32"/>
    </w:rPr>
  </w:style>
  <w:style w:type="paragraph" w:customStyle="1" w:styleId="PageBreak">
    <w:name w:val="PageBreak"/>
    <w:aliases w:val="pb"/>
    <w:basedOn w:val="OPCParaBase"/>
    <w:rsid w:val="004034AD"/>
    <w:pPr>
      <w:spacing w:line="240" w:lineRule="auto"/>
    </w:pPr>
    <w:rPr>
      <w:sz w:val="20"/>
    </w:rPr>
  </w:style>
  <w:style w:type="paragraph" w:customStyle="1" w:styleId="paragraph">
    <w:name w:val="paragraph"/>
    <w:aliases w:val="a"/>
    <w:basedOn w:val="OPCParaBase"/>
    <w:link w:val="paragraphChar"/>
    <w:rsid w:val="004034AD"/>
    <w:pPr>
      <w:tabs>
        <w:tab w:val="right" w:pos="1531"/>
      </w:tabs>
      <w:spacing w:before="40" w:line="240" w:lineRule="auto"/>
      <w:ind w:left="1644" w:hanging="1644"/>
    </w:pPr>
  </w:style>
  <w:style w:type="paragraph" w:customStyle="1" w:styleId="paragraphsub">
    <w:name w:val="paragraph(sub)"/>
    <w:aliases w:val="aa"/>
    <w:basedOn w:val="OPCParaBase"/>
    <w:rsid w:val="004034AD"/>
    <w:pPr>
      <w:tabs>
        <w:tab w:val="right" w:pos="1985"/>
      </w:tabs>
      <w:spacing w:before="40" w:line="240" w:lineRule="auto"/>
      <w:ind w:left="2098" w:hanging="2098"/>
    </w:pPr>
  </w:style>
  <w:style w:type="paragraph" w:customStyle="1" w:styleId="paragraphsub-sub">
    <w:name w:val="paragraph(sub-sub)"/>
    <w:aliases w:val="aaa"/>
    <w:basedOn w:val="OPCParaBase"/>
    <w:rsid w:val="004034AD"/>
    <w:pPr>
      <w:tabs>
        <w:tab w:val="right" w:pos="2722"/>
      </w:tabs>
      <w:spacing w:before="40" w:line="240" w:lineRule="auto"/>
      <w:ind w:left="2835" w:hanging="2835"/>
    </w:pPr>
  </w:style>
  <w:style w:type="paragraph" w:customStyle="1" w:styleId="ParlAmend">
    <w:name w:val="ParlAmend"/>
    <w:aliases w:val="pp"/>
    <w:basedOn w:val="OPCParaBase"/>
    <w:rsid w:val="004034AD"/>
    <w:pPr>
      <w:spacing w:before="240" w:line="240" w:lineRule="atLeast"/>
      <w:ind w:hanging="567"/>
    </w:pPr>
    <w:rPr>
      <w:sz w:val="24"/>
    </w:rPr>
  </w:style>
  <w:style w:type="paragraph" w:customStyle="1" w:styleId="Penalty">
    <w:name w:val="Penalty"/>
    <w:basedOn w:val="OPCParaBase"/>
    <w:rsid w:val="004034AD"/>
    <w:pPr>
      <w:tabs>
        <w:tab w:val="left" w:pos="2977"/>
      </w:tabs>
      <w:spacing w:before="180" w:line="240" w:lineRule="auto"/>
      <w:ind w:left="1985" w:hanging="851"/>
    </w:pPr>
  </w:style>
  <w:style w:type="paragraph" w:styleId="PlainText">
    <w:name w:val="Plain Text"/>
    <w:link w:val="PlainTextChar"/>
    <w:rsid w:val="00732889"/>
    <w:rPr>
      <w:rFonts w:ascii="Courier New" w:hAnsi="Courier New" w:cs="Courier New"/>
      <w:sz w:val="22"/>
    </w:rPr>
  </w:style>
  <w:style w:type="paragraph" w:customStyle="1" w:styleId="Portfolio">
    <w:name w:val="Portfolio"/>
    <w:basedOn w:val="OPCParaBase"/>
    <w:rsid w:val="004034AD"/>
    <w:pPr>
      <w:spacing w:line="240" w:lineRule="auto"/>
    </w:pPr>
    <w:rPr>
      <w:i/>
      <w:sz w:val="20"/>
    </w:rPr>
  </w:style>
  <w:style w:type="paragraph" w:customStyle="1" w:styleId="Preamble">
    <w:name w:val="Preamble"/>
    <w:basedOn w:val="OPCParaBase"/>
    <w:next w:val="Normal"/>
    <w:rsid w:val="004034AD"/>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4034AD"/>
    <w:pPr>
      <w:spacing w:line="240" w:lineRule="auto"/>
    </w:pPr>
    <w:rPr>
      <w:i/>
      <w:sz w:val="20"/>
    </w:rPr>
  </w:style>
  <w:style w:type="paragraph" w:styleId="Salutation">
    <w:name w:val="Salutation"/>
    <w:next w:val="Normal"/>
    <w:link w:val="SalutationChar"/>
    <w:rsid w:val="00732889"/>
    <w:rPr>
      <w:sz w:val="22"/>
      <w:szCs w:val="24"/>
    </w:rPr>
  </w:style>
  <w:style w:type="paragraph" w:customStyle="1" w:styleId="Session">
    <w:name w:val="Session"/>
    <w:basedOn w:val="OPCParaBase"/>
    <w:rsid w:val="004034AD"/>
    <w:pPr>
      <w:spacing w:line="240" w:lineRule="auto"/>
    </w:pPr>
    <w:rPr>
      <w:sz w:val="28"/>
    </w:rPr>
  </w:style>
  <w:style w:type="paragraph" w:customStyle="1" w:styleId="ShortT">
    <w:name w:val="ShortT"/>
    <w:basedOn w:val="OPCParaBase"/>
    <w:next w:val="Normal"/>
    <w:link w:val="ShortTChar"/>
    <w:qFormat/>
    <w:rsid w:val="004034AD"/>
    <w:pPr>
      <w:spacing w:line="240" w:lineRule="auto"/>
    </w:pPr>
    <w:rPr>
      <w:b/>
      <w:sz w:val="40"/>
    </w:rPr>
  </w:style>
  <w:style w:type="paragraph" w:styleId="Signature">
    <w:name w:val="Signature"/>
    <w:link w:val="SignatureChar"/>
    <w:rsid w:val="00732889"/>
    <w:pPr>
      <w:ind w:left="4252"/>
    </w:pPr>
    <w:rPr>
      <w:sz w:val="22"/>
      <w:szCs w:val="24"/>
    </w:rPr>
  </w:style>
  <w:style w:type="paragraph" w:customStyle="1" w:styleId="Sponsor">
    <w:name w:val="Sponsor"/>
    <w:basedOn w:val="OPCParaBase"/>
    <w:rsid w:val="004034AD"/>
    <w:pPr>
      <w:spacing w:line="240" w:lineRule="auto"/>
    </w:pPr>
    <w:rPr>
      <w:i/>
    </w:rPr>
  </w:style>
  <w:style w:type="character" w:styleId="Strong">
    <w:name w:val="Strong"/>
    <w:basedOn w:val="DefaultParagraphFont"/>
    <w:qFormat/>
    <w:rsid w:val="00732889"/>
    <w:rPr>
      <w:b/>
      <w:bCs/>
    </w:rPr>
  </w:style>
  <w:style w:type="paragraph" w:customStyle="1" w:styleId="Subitem">
    <w:name w:val="Subitem"/>
    <w:aliases w:val="iss"/>
    <w:basedOn w:val="OPCParaBase"/>
    <w:rsid w:val="004034AD"/>
    <w:pPr>
      <w:spacing w:before="180" w:line="240" w:lineRule="auto"/>
      <w:ind w:left="709" w:hanging="709"/>
    </w:pPr>
  </w:style>
  <w:style w:type="paragraph" w:customStyle="1" w:styleId="SubitemHead">
    <w:name w:val="SubitemHead"/>
    <w:aliases w:val="issh"/>
    <w:basedOn w:val="OPCParaBase"/>
    <w:rsid w:val="004034AD"/>
    <w:pPr>
      <w:keepNext/>
      <w:keepLines/>
      <w:spacing w:before="220" w:line="240" w:lineRule="auto"/>
      <w:ind w:left="709"/>
    </w:pPr>
    <w:rPr>
      <w:rFonts w:ascii="Arial" w:hAnsi="Arial"/>
      <w:i/>
      <w:kern w:val="28"/>
    </w:rPr>
  </w:style>
  <w:style w:type="character" w:customStyle="1" w:styleId="ActHead1Char">
    <w:name w:val="ActHead 1 Char"/>
    <w:aliases w:val="c Char"/>
    <w:basedOn w:val="DefaultParagraphFont"/>
    <w:link w:val="ActHead1"/>
    <w:rsid w:val="00E15154"/>
    <w:rPr>
      <w:b/>
      <w:kern w:val="28"/>
      <w:sz w:val="36"/>
    </w:rPr>
  </w:style>
  <w:style w:type="paragraph" w:styleId="Subtitle">
    <w:name w:val="Subtitle"/>
    <w:link w:val="SubtitleChar"/>
    <w:qFormat/>
    <w:rsid w:val="00732889"/>
    <w:pPr>
      <w:spacing w:after="60"/>
      <w:jc w:val="center"/>
    </w:pPr>
    <w:rPr>
      <w:rFonts w:ascii="Arial" w:hAnsi="Arial" w:cs="Arial"/>
      <w:sz w:val="24"/>
      <w:szCs w:val="24"/>
    </w:rPr>
  </w:style>
  <w:style w:type="character" w:customStyle="1" w:styleId="charsuperscriptstyle">
    <w:name w:val="charsuperscriptstyle"/>
    <w:basedOn w:val="DefaultParagraphFont"/>
    <w:rsid w:val="00732889"/>
    <w:rPr>
      <w:rFonts w:ascii="Times New Roman" w:hAnsi="Times New Roman"/>
      <w:sz w:val="18"/>
      <w:szCs w:val="18"/>
      <w:vertAlign w:val="baseline"/>
    </w:rPr>
  </w:style>
  <w:style w:type="table" w:styleId="Table3Deffects1">
    <w:name w:val="Table 3D effects 1"/>
    <w:basedOn w:val="TableNormal"/>
    <w:rsid w:val="00732889"/>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32889"/>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32889"/>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32889"/>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32889"/>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32889"/>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32889"/>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32889"/>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32889"/>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32889"/>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32889"/>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32889"/>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32889"/>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32889"/>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32889"/>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32889"/>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32889"/>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034AD"/>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73288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32889"/>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32889"/>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32889"/>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3288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32889"/>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32889"/>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32889"/>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32889"/>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32889"/>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32889"/>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3288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3288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32889"/>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32889"/>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32889"/>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732889"/>
    <w:pPr>
      <w:ind w:left="220" w:hanging="220"/>
    </w:pPr>
    <w:rPr>
      <w:sz w:val="22"/>
      <w:szCs w:val="24"/>
    </w:rPr>
  </w:style>
  <w:style w:type="paragraph" w:styleId="TableofFigures">
    <w:name w:val="table of figures"/>
    <w:next w:val="Normal"/>
    <w:rsid w:val="00732889"/>
    <w:pPr>
      <w:ind w:left="440" w:hanging="440"/>
    </w:pPr>
    <w:rPr>
      <w:sz w:val="22"/>
      <w:szCs w:val="24"/>
    </w:rPr>
  </w:style>
  <w:style w:type="table" w:styleId="TableProfessional">
    <w:name w:val="Table Professional"/>
    <w:basedOn w:val="TableNormal"/>
    <w:rsid w:val="0073288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32889"/>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32889"/>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32889"/>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32889"/>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32889"/>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3288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32889"/>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32889"/>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32889"/>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4034AD"/>
    <w:pPr>
      <w:spacing w:before="60" w:line="240" w:lineRule="auto"/>
      <w:ind w:left="284" w:hanging="284"/>
    </w:pPr>
    <w:rPr>
      <w:sz w:val="20"/>
    </w:rPr>
  </w:style>
  <w:style w:type="paragraph" w:customStyle="1" w:styleId="Tablei">
    <w:name w:val="Table(i)"/>
    <w:aliases w:val="taa"/>
    <w:basedOn w:val="OPCParaBase"/>
    <w:rsid w:val="004034AD"/>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4034AD"/>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732889"/>
  </w:style>
  <w:style w:type="paragraph" w:customStyle="1" w:styleId="Tabletext">
    <w:name w:val="Tabletext"/>
    <w:aliases w:val="tt"/>
    <w:basedOn w:val="OPCParaBase"/>
    <w:rsid w:val="004034AD"/>
    <w:pPr>
      <w:spacing w:before="60" w:line="240" w:lineRule="atLeast"/>
    </w:pPr>
    <w:rPr>
      <w:sz w:val="20"/>
    </w:rPr>
  </w:style>
  <w:style w:type="paragraph" w:styleId="Title">
    <w:name w:val="Title"/>
    <w:link w:val="TitleChar"/>
    <w:uiPriority w:val="10"/>
    <w:qFormat/>
    <w:rsid w:val="00732889"/>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4034AD"/>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4034AD"/>
    <w:pPr>
      <w:numPr>
        <w:numId w:val="29"/>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4034AD"/>
    <w:pPr>
      <w:spacing w:before="122" w:line="198" w:lineRule="exact"/>
      <w:ind w:left="1985" w:hanging="851"/>
      <w:jc w:val="right"/>
    </w:pPr>
    <w:rPr>
      <w:sz w:val="18"/>
    </w:rPr>
  </w:style>
  <w:style w:type="paragraph" w:customStyle="1" w:styleId="TLPTableBullet">
    <w:name w:val="TLPTableBullet"/>
    <w:aliases w:val="ttb"/>
    <w:basedOn w:val="OPCParaBase"/>
    <w:rsid w:val="004034AD"/>
    <w:pPr>
      <w:spacing w:line="240" w:lineRule="exact"/>
      <w:ind w:left="284" w:hanging="284"/>
    </w:pPr>
    <w:rPr>
      <w:sz w:val="20"/>
    </w:rPr>
  </w:style>
  <w:style w:type="paragraph" w:styleId="TOAHeading">
    <w:name w:val="toa heading"/>
    <w:next w:val="Normal"/>
    <w:rsid w:val="00732889"/>
    <w:pPr>
      <w:spacing w:before="120"/>
    </w:pPr>
    <w:rPr>
      <w:rFonts w:ascii="Arial" w:hAnsi="Arial" w:cs="Arial"/>
      <w:b/>
      <w:bCs/>
      <w:sz w:val="24"/>
      <w:szCs w:val="24"/>
    </w:rPr>
  </w:style>
  <w:style w:type="paragraph" w:styleId="TOC1">
    <w:name w:val="toc 1"/>
    <w:basedOn w:val="OPCParaBase"/>
    <w:next w:val="Normal"/>
    <w:uiPriority w:val="39"/>
    <w:unhideWhenUsed/>
    <w:rsid w:val="004034AD"/>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4034AD"/>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4034AD"/>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4034AD"/>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4034AD"/>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4034AD"/>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4034AD"/>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4034AD"/>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4034AD"/>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4034AD"/>
    <w:pPr>
      <w:keepLines/>
      <w:spacing w:before="240" w:after="120" w:line="240" w:lineRule="auto"/>
      <w:ind w:left="794"/>
    </w:pPr>
    <w:rPr>
      <w:b/>
      <w:kern w:val="28"/>
      <w:sz w:val="20"/>
    </w:rPr>
  </w:style>
  <w:style w:type="paragraph" w:customStyle="1" w:styleId="TofSectsHeading">
    <w:name w:val="TofSects(Heading)"/>
    <w:basedOn w:val="OPCParaBase"/>
    <w:rsid w:val="004034AD"/>
    <w:pPr>
      <w:spacing w:before="240" w:after="120" w:line="240" w:lineRule="auto"/>
    </w:pPr>
    <w:rPr>
      <w:b/>
      <w:sz w:val="24"/>
    </w:rPr>
  </w:style>
  <w:style w:type="paragraph" w:customStyle="1" w:styleId="TofSectsSection">
    <w:name w:val="TofSects(Section)"/>
    <w:basedOn w:val="OPCParaBase"/>
    <w:rsid w:val="004034AD"/>
    <w:pPr>
      <w:keepLines/>
      <w:spacing w:before="40" w:line="240" w:lineRule="auto"/>
      <w:ind w:left="1588" w:hanging="794"/>
    </w:pPr>
    <w:rPr>
      <w:kern w:val="28"/>
      <w:sz w:val="18"/>
    </w:rPr>
  </w:style>
  <w:style w:type="paragraph" w:customStyle="1" w:styleId="TofSectsSubdiv">
    <w:name w:val="TofSects(Subdiv)"/>
    <w:basedOn w:val="OPCParaBase"/>
    <w:rsid w:val="004034AD"/>
    <w:pPr>
      <w:keepLines/>
      <w:spacing w:before="80" w:line="240" w:lineRule="auto"/>
      <w:ind w:left="1588" w:hanging="794"/>
    </w:pPr>
    <w:rPr>
      <w:kern w:val="28"/>
    </w:rPr>
  </w:style>
  <w:style w:type="character" w:customStyle="1" w:styleId="ActHead4Char">
    <w:name w:val="ActHead 4 Char"/>
    <w:aliases w:val="sd Char"/>
    <w:basedOn w:val="ActHead1Char"/>
    <w:link w:val="ActHead4"/>
    <w:rsid w:val="00E15154"/>
    <w:rPr>
      <w:b/>
      <w:kern w:val="28"/>
      <w:sz w:val="26"/>
    </w:rPr>
  </w:style>
  <w:style w:type="character" w:customStyle="1" w:styleId="paragraphChar">
    <w:name w:val="paragraph Char"/>
    <w:aliases w:val="a Char"/>
    <w:basedOn w:val="DefaultParagraphFont"/>
    <w:link w:val="paragraph"/>
    <w:rsid w:val="00527825"/>
    <w:rPr>
      <w:sz w:val="22"/>
    </w:rPr>
  </w:style>
  <w:style w:type="character" w:customStyle="1" w:styleId="subsectionChar">
    <w:name w:val="subsection Char"/>
    <w:aliases w:val="ss Char"/>
    <w:basedOn w:val="DefaultParagraphFont"/>
    <w:link w:val="subsection"/>
    <w:rsid w:val="00BB5DB0"/>
    <w:rPr>
      <w:sz w:val="22"/>
    </w:rPr>
  </w:style>
  <w:style w:type="paragraph" w:customStyle="1" w:styleId="subsection2">
    <w:name w:val="subsection2"/>
    <w:aliases w:val="ss2"/>
    <w:basedOn w:val="OPCParaBase"/>
    <w:next w:val="subsection"/>
    <w:link w:val="subsection2Char"/>
    <w:rsid w:val="004034AD"/>
    <w:pPr>
      <w:spacing w:before="40" w:line="240" w:lineRule="auto"/>
      <w:ind w:left="1134"/>
    </w:pPr>
  </w:style>
  <w:style w:type="paragraph" w:customStyle="1" w:styleId="SubsectionHead">
    <w:name w:val="SubsectionHead"/>
    <w:aliases w:val="ssh"/>
    <w:basedOn w:val="OPCParaBase"/>
    <w:next w:val="subsection"/>
    <w:rsid w:val="004034AD"/>
    <w:pPr>
      <w:keepNext/>
      <w:keepLines/>
      <w:spacing w:before="240" w:line="240" w:lineRule="auto"/>
      <w:ind w:left="1134"/>
    </w:pPr>
    <w:rPr>
      <w:i/>
    </w:rPr>
  </w:style>
  <w:style w:type="paragraph" w:customStyle="1" w:styleId="noteToPara">
    <w:name w:val="noteToPara"/>
    <w:aliases w:val="ntp"/>
    <w:basedOn w:val="OPCParaBase"/>
    <w:rsid w:val="004034AD"/>
    <w:pPr>
      <w:spacing w:before="122" w:line="198" w:lineRule="exact"/>
      <w:ind w:left="2353" w:hanging="709"/>
    </w:pPr>
    <w:rPr>
      <w:sz w:val="18"/>
    </w:rPr>
  </w:style>
  <w:style w:type="character" w:customStyle="1" w:styleId="OPCCharBase">
    <w:name w:val="OPCCharBase"/>
    <w:uiPriority w:val="1"/>
    <w:qFormat/>
    <w:rsid w:val="004034AD"/>
  </w:style>
  <w:style w:type="paragraph" w:customStyle="1" w:styleId="OPCParaBase">
    <w:name w:val="OPCParaBase"/>
    <w:link w:val="OPCParaBaseChar"/>
    <w:qFormat/>
    <w:rsid w:val="004034AD"/>
    <w:pPr>
      <w:spacing w:line="260" w:lineRule="atLeast"/>
    </w:pPr>
    <w:rPr>
      <w:sz w:val="22"/>
    </w:rPr>
  </w:style>
  <w:style w:type="character" w:customStyle="1" w:styleId="HeaderChar">
    <w:name w:val="Header Char"/>
    <w:basedOn w:val="DefaultParagraphFont"/>
    <w:link w:val="Header"/>
    <w:rsid w:val="004034AD"/>
    <w:rPr>
      <w:sz w:val="16"/>
    </w:rPr>
  </w:style>
  <w:style w:type="paragraph" w:customStyle="1" w:styleId="WRStyle">
    <w:name w:val="WR Style"/>
    <w:aliases w:val="WR"/>
    <w:basedOn w:val="OPCParaBase"/>
    <w:rsid w:val="004034AD"/>
    <w:pPr>
      <w:spacing w:before="240" w:line="240" w:lineRule="auto"/>
      <w:ind w:left="284" w:hanging="284"/>
    </w:pPr>
    <w:rPr>
      <w:b/>
      <w:i/>
      <w:kern w:val="28"/>
      <w:sz w:val="24"/>
    </w:rPr>
  </w:style>
  <w:style w:type="character" w:customStyle="1" w:styleId="FooterChar">
    <w:name w:val="Footer Char"/>
    <w:basedOn w:val="DefaultParagraphFont"/>
    <w:link w:val="Footer"/>
    <w:rsid w:val="004034AD"/>
    <w:rPr>
      <w:sz w:val="22"/>
      <w:szCs w:val="24"/>
    </w:rPr>
  </w:style>
  <w:style w:type="character" w:customStyle="1" w:styleId="Heading1Char">
    <w:name w:val="Heading 1 Char"/>
    <w:basedOn w:val="DefaultParagraphFont"/>
    <w:link w:val="Heading1"/>
    <w:uiPriority w:val="9"/>
    <w:rsid w:val="0004208A"/>
    <w:rPr>
      <w:b/>
      <w:bCs/>
      <w:kern w:val="28"/>
      <w:sz w:val="36"/>
      <w:szCs w:val="32"/>
      <w:lang w:val="en-AU" w:eastAsia="en-AU" w:bidi="ar-SA"/>
    </w:rPr>
  </w:style>
  <w:style w:type="character" w:customStyle="1" w:styleId="Heading2Char">
    <w:name w:val="Heading 2 Char"/>
    <w:basedOn w:val="DefaultParagraphFont"/>
    <w:link w:val="Heading2"/>
    <w:uiPriority w:val="9"/>
    <w:rsid w:val="0004208A"/>
    <w:rPr>
      <w:b/>
      <w:iCs/>
      <w:kern w:val="28"/>
      <w:sz w:val="32"/>
      <w:szCs w:val="28"/>
    </w:rPr>
  </w:style>
  <w:style w:type="character" w:customStyle="1" w:styleId="Heading3Char">
    <w:name w:val="Heading 3 Char"/>
    <w:basedOn w:val="DefaultParagraphFont"/>
    <w:link w:val="Heading3"/>
    <w:uiPriority w:val="9"/>
    <w:rsid w:val="0004208A"/>
    <w:rPr>
      <w:b/>
      <w:kern w:val="28"/>
      <w:sz w:val="28"/>
      <w:szCs w:val="26"/>
    </w:rPr>
  </w:style>
  <w:style w:type="character" w:customStyle="1" w:styleId="Heading4Char">
    <w:name w:val="Heading 4 Char"/>
    <w:basedOn w:val="DefaultParagraphFont"/>
    <w:link w:val="Heading4"/>
    <w:rsid w:val="0004208A"/>
    <w:rPr>
      <w:b/>
      <w:kern w:val="28"/>
      <w:sz w:val="26"/>
      <w:szCs w:val="28"/>
    </w:rPr>
  </w:style>
  <w:style w:type="character" w:customStyle="1" w:styleId="Heading5Char">
    <w:name w:val="Heading 5 Char"/>
    <w:basedOn w:val="DefaultParagraphFont"/>
    <w:link w:val="Heading5"/>
    <w:rsid w:val="0004208A"/>
    <w:rPr>
      <w:b/>
      <w:iCs/>
      <w:kern w:val="28"/>
      <w:sz w:val="24"/>
      <w:szCs w:val="26"/>
    </w:rPr>
  </w:style>
  <w:style w:type="character" w:customStyle="1" w:styleId="Heading6Char">
    <w:name w:val="Heading 6 Char"/>
    <w:basedOn w:val="DefaultParagraphFont"/>
    <w:link w:val="Heading6"/>
    <w:uiPriority w:val="9"/>
    <w:rsid w:val="0004208A"/>
    <w:rPr>
      <w:rFonts w:ascii="Arial" w:hAnsi="Arial" w:cs="Arial"/>
      <w:b/>
      <w:kern w:val="28"/>
      <w:sz w:val="32"/>
      <w:szCs w:val="22"/>
    </w:rPr>
  </w:style>
  <w:style w:type="character" w:customStyle="1" w:styleId="Heading7Char">
    <w:name w:val="Heading 7 Char"/>
    <w:basedOn w:val="DefaultParagraphFont"/>
    <w:link w:val="Heading7"/>
    <w:uiPriority w:val="9"/>
    <w:rsid w:val="0004208A"/>
    <w:rPr>
      <w:rFonts w:ascii="Arial" w:hAnsi="Arial" w:cs="Arial"/>
      <w:b/>
      <w:kern w:val="28"/>
      <w:sz w:val="28"/>
      <w:szCs w:val="22"/>
    </w:rPr>
  </w:style>
  <w:style w:type="character" w:customStyle="1" w:styleId="Heading8Char">
    <w:name w:val="Heading 8 Char"/>
    <w:basedOn w:val="DefaultParagraphFont"/>
    <w:link w:val="Heading8"/>
    <w:uiPriority w:val="9"/>
    <w:rsid w:val="0004208A"/>
    <w:rPr>
      <w:rFonts w:ascii="Arial" w:hAnsi="Arial" w:cs="Arial"/>
      <w:b/>
      <w:iCs/>
      <w:kern w:val="28"/>
      <w:sz w:val="26"/>
      <w:szCs w:val="22"/>
    </w:rPr>
  </w:style>
  <w:style w:type="character" w:customStyle="1" w:styleId="Heading9Char">
    <w:name w:val="Heading 9 Char"/>
    <w:basedOn w:val="DefaultParagraphFont"/>
    <w:link w:val="Heading9"/>
    <w:uiPriority w:val="9"/>
    <w:rsid w:val="0004208A"/>
    <w:rPr>
      <w:b/>
      <w:bCs/>
      <w:i/>
      <w:kern w:val="28"/>
      <w:sz w:val="28"/>
      <w:szCs w:val="22"/>
    </w:rPr>
  </w:style>
  <w:style w:type="character" w:customStyle="1" w:styleId="BalloonTextChar">
    <w:name w:val="Balloon Text Char"/>
    <w:basedOn w:val="DefaultParagraphFont"/>
    <w:link w:val="BalloonText"/>
    <w:uiPriority w:val="99"/>
    <w:rsid w:val="004034AD"/>
    <w:rPr>
      <w:rFonts w:ascii="Tahoma" w:eastAsiaTheme="minorHAnsi" w:hAnsi="Tahoma" w:cs="Tahoma"/>
      <w:sz w:val="16"/>
      <w:szCs w:val="16"/>
      <w:lang w:eastAsia="en-US"/>
    </w:rPr>
  </w:style>
  <w:style w:type="character" w:customStyle="1" w:styleId="BodyTextChar">
    <w:name w:val="Body Text Char"/>
    <w:basedOn w:val="DefaultParagraphFont"/>
    <w:link w:val="BodyText"/>
    <w:rsid w:val="0004208A"/>
    <w:rPr>
      <w:sz w:val="22"/>
      <w:szCs w:val="24"/>
      <w:lang w:val="en-AU" w:eastAsia="en-AU" w:bidi="ar-SA"/>
    </w:rPr>
  </w:style>
  <w:style w:type="character" w:customStyle="1" w:styleId="BodyText2Char">
    <w:name w:val="Body Text 2 Char"/>
    <w:basedOn w:val="DefaultParagraphFont"/>
    <w:link w:val="BodyText2"/>
    <w:rsid w:val="0004208A"/>
    <w:rPr>
      <w:sz w:val="22"/>
      <w:szCs w:val="24"/>
      <w:lang w:val="en-AU" w:eastAsia="en-AU" w:bidi="ar-SA"/>
    </w:rPr>
  </w:style>
  <w:style w:type="character" w:customStyle="1" w:styleId="BodyText3Char">
    <w:name w:val="Body Text 3 Char"/>
    <w:basedOn w:val="DefaultParagraphFont"/>
    <w:link w:val="BodyText3"/>
    <w:rsid w:val="0004208A"/>
    <w:rPr>
      <w:sz w:val="16"/>
      <w:szCs w:val="16"/>
      <w:lang w:val="en-AU" w:eastAsia="en-AU" w:bidi="ar-SA"/>
    </w:rPr>
  </w:style>
  <w:style w:type="character" w:customStyle="1" w:styleId="BodyTextIndentChar">
    <w:name w:val="Body Text Indent Char"/>
    <w:basedOn w:val="DefaultParagraphFont"/>
    <w:link w:val="BodyTextIndent"/>
    <w:rsid w:val="0004208A"/>
    <w:rPr>
      <w:sz w:val="22"/>
      <w:szCs w:val="24"/>
      <w:lang w:val="en-AU" w:eastAsia="en-AU" w:bidi="ar-SA"/>
    </w:rPr>
  </w:style>
  <w:style w:type="character" w:customStyle="1" w:styleId="BodyTextIndent2Char">
    <w:name w:val="Body Text Indent 2 Char"/>
    <w:basedOn w:val="DefaultParagraphFont"/>
    <w:link w:val="BodyTextIndent2"/>
    <w:rsid w:val="0004208A"/>
    <w:rPr>
      <w:sz w:val="22"/>
      <w:szCs w:val="24"/>
      <w:lang w:val="en-AU" w:eastAsia="en-AU" w:bidi="ar-SA"/>
    </w:rPr>
  </w:style>
  <w:style w:type="character" w:customStyle="1" w:styleId="BodyTextIndent3Char">
    <w:name w:val="Body Text Indent 3 Char"/>
    <w:basedOn w:val="DefaultParagraphFont"/>
    <w:link w:val="BodyTextIndent3"/>
    <w:rsid w:val="0004208A"/>
    <w:rPr>
      <w:sz w:val="16"/>
      <w:szCs w:val="16"/>
      <w:lang w:val="en-AU" w:eastAsia="en-AU" w:bidi="ar-SA"/>
    </w:rPr>
  </w:style>
  <w:style w:type="character" w:customStyle="1" w:styleId="ClosingChar">
    <w:name w:val="Closing Char"/>
    <w:basedOn w:val="DefaultParagraphFont"/>
    <w:link w:val="Closing"/>
    <w:rsid w:val="0004208A"/>
    <w:rPr>
      <w:sz w:val="22"/>
      <w:szCs w:val="24"/>
      <w:lang w:val="en-AU" w:eastAsia="en-AU" w:bidi="ar-SA"/>
    </w:rPr>
  </w:style>
  <w:style w:type="character" w:customStyle="1" w:styleId="CommentTextChar">
    <w:name w:val="Comment Text Char"/>
    <w:basedOn w:val="DefaultParagraphFont"/>
    <w:link w:val="CommentText"/>
    <w:rsid w:val="0004208A"/>
    <w:rPr>
      <w:lang w:val="en-AU" w:eastAsia="en-AU" w:bidi="ar-SA"/>
    </w:rPr>
  </w:style>
  <w:style w:type="character" w:customStyle="1" w:styleId="CommentSubjectChar">
    <w:name w:val="Comment Subject Char"/>
    <w:basedOn w:val="CommentTextChar"/>
    <w:link w:val="CommentSubject"/>
    <w:rsid w:val="0004208A"/>
    <w:rPr>
      <w:b/>
      <w:bCs/>
      <w:szCs w:val="24"/>
      <w:lang w:val="en-AU" w:eastAsia="en-AU" w:bidi="ar-SA"/>
    </w:rPr>
  </w:style>
  <w:style w:type="character" w:customStyle="1" w:styleId="DateChar">
    <w:name w:val="Date Char"/>
    <w:basedOn w:val="DefaultParagraphFont"/>
    <w:link w:val="Date"/>
    <w:rsid w:val="0004208A"/>
    <w:rPr>
      <w:sz w:val="22"/>
      <w:szCs w:val="24"/>
      <w:lang w:val="en-AU" w:eastAsia="en-AU" w:bidi="ar-SA"/>
    </w:rPr>
  </w:style>
  <w:style w:type="character" w:customStyle="1" w:styleId="DocumentMapChar">
    <w:name w:val="Document Map Char"/>
    <w:basedOn w:val="DefaultParagraphFont"/>
    <w:link w:val="DocumentMap"/>
    <w:rsid w:val="0004208A"/>
    <w:rPr>
      <w:rFonts w:ascii="Tahoma" w:hAnsi="Tahoma" w:cs="Tahoma"/>
      <w:sz w:val="22"/>
      <w:szCs w:val="24"/>
      <w:shd w:val="clear" w:color="auto" w:fill="000080"/>
      <w:lang w:val="en-AU" w:eastAsia="en-AU" w:bidi="ar-SA"/>
    </w:rPr>
  </w:style>
  <w:style w:type="character" w:customStyle="1" w:styleId="E-mailSignatureChar">
    <w:name w:val="E-mail Signature Char"/>
    <w:basedOn w:val="DefaultParagraphFont"/>
    <w:link w:val="E-mailSignature"/>
    <w:rsid w:val="0004208A"/>
    <w:rPr>
      <w:sz w:val="22"/>
      <w:szCs w:val="24"/>
      <w:lang w:val="en-AU" w:eastAsia="en-AU" w:bidi="ar-SA"/>
    </w:rPr>
  </w:style>
  <w:style w:type="character" w:customStyle="1" w:styleId="EndnoteTextChar">
    <w:name w:val="Endnote Text Char"/>
    <w:basedOn w:val="DefaultParagraphFont"/>
    <w:link w:val="EndnoteText"/>
    <w:rsid w:val="0004208A"/>
    <w:rPr>
      <w:lang w:val="en-AU" w:eastAsia="en-AU" w:bidi="ar-SA"/>
    </w:rPr>
  </w:style>
  <w:style w:type="character" w:customStyle="1" w:styleId="FootnoteTextChar">
    <w:name w:val="Footnote Text Char"/>
    <w:basedOn w:val="DefaultParagraphFont"/>
    <w:link w:val="FootnoteText"/>
    <w:rsid w:val="0004208A"/>
    <w:rPr>
      <w:lang w:val="en-AU" w:eastAsia="en-AU" w:bidi="ar-SA"/>
    </w:rPr>
  </w:style>
  <w:style w:type="character" w:customStyle="1" w:styleId="HTMLAddressChar">
    <w:name w:val="HTML Address Char"/>
    <w:basedOn w:val="DefaultParagraphFont"/>
    <w:link w:val="HTMLAddress"/>
    <w:rsid w:val="0004208A"/>
    <w:rPr>
      <w:i/>
      <w:iCs/>
      <w:sz w:val="22"/>
      <w:szCs w:val="24"/>
      <w:lang w:val="en-AU" w:eastAsia="en-AU" w:bidi="ar-SA"/>
    </w:rPr>
  </w:style>
  <w:style w:type="character" w:customStyle="1" w:styleId="HTMLPreformattedChar">
    <w:name w:val="HTML Preformatted Char"/>
    <w:basedOn w:val="DefaultParagraphFont"/>
    <w:link w:val="HTMLPreformatted"/>
    <w:rsid w:val="0004208A"/>
    <w:rPr>
      <w:rFonts w:ascii="Courier New" w:hAnsi="Courier New" w:cs="Courier New"/>
      <w:lang w:val="en-AU" w:eastAsia="en-AU" w:bidi="ar-SA"/>
    </w:rPr>
  </w:style>
  <w:style w:type="character" w:customStyle="1" w:styleId="MessageHeaderChar">
    <w:name w:val="Message Header Char"/>
    <w:basedOn w:val="DefaultParagraphFont"/>
    <w:link w:val="MessageHeader"/>
    <w:rsid w:val="0004208A"/>
    <w:rPr>
      <w:rFonts w:ascii="Arial" w:hAnsi="Arial" w:cs="Arial"/>
      <w:sz w:val="24"/>
      <w:szCs w:val="24"/>
      <w:shd w:val="pct20" w:color="auto" w:fill="auto"/>
      <w:lang w:val="en-AU" w:eastAsia="en-AU" w:bidi="ar-SA"/>
    </w:rPr>
  </w:style>
  <w:style w:type="character" w:customStyle="1" w:styleId="NoteHeadingChar">
    <w:name w:val="Note Heading Char"/>
    <w:basedOn w:val="DefaultParagraphFont"/>
    <w:link w:val="NoteHeading"/>
    <w:rsid w:val="0004208A"/>
    <w:rPr>
      <w:sz w:val="22"/>
      <w:szCs w:val="24"/>
      <w:lang w:val="en-AU" w:eastAsia="en-AU" w:bidi="ar-SA"/>
    </w:rPr>
  </w:style>
  <w:style w:type="character" w:customStyle="1" w:styleId="PlainTextChar">
    <w:name w:val="Plain Text Char"/>
    <w:basedOn w:val="DefaultParagraphFont"/>
    <w:link w:val="PlainText"/>
    <w:rsid w:val="0004208A"/>
    <w:rPr>
      <w:rFonts w:ascii="Courier New" w:hAnsi="Courier New" w:cs="Courier New"/>
      <w:sz w:val="22"/>
      <w:lang w:val="en-AU" w:eastAsia="en-AU" w:bidi="ar-SA"/>
    </w:rPr>
  </w:style>
  <w:style w:type="character" w:customStyle="1" w:styleId="SalutationChar">
    <w:name w:val="Salutation Char"/>
    <w:basedOn w:val="DefaultParagraphFont"/>
    <w:link w:val="Salutation"/>
    <w:rsid w:val="0004208A"/>
    <w:rPr>
      <w:sz w:val="22"/>
      <w:szCs w:val="24"/>
      <w:lang w:val="en-AU" w:eastAsia="en-AU" w:bidi="ar-SA"/>
    </w:rPr>
  </w:style>
  <w:style w:type="character" w:customStyle="1" w:styleId="SignatureChar">
    <w:name w:val="Signature Char"/>
    <w:basedOn w:val="DefaultParagraphFont"/>
    <w:link w:val="Signature"/>
    <w:rsid w:val="0004208A"/>
    <w:rPr>
      <w:sz w:val="22"/>
      <w:szCs w:val="24"/>
      <w:lang w:val="en-AU" w:eastAsia="en-AU" w:bidi="ar-SA"/>
    </w:rPr>
  </w:style>
  <w:style w:type="character" w:customStyle="1" w:styleId="SubtitleChar">
    <w:name w:val="Subtitle Char"/>
    <w:basedOn w:val="DefaultParagraphFont"/>
    <w:link w:val="Subtitle"/>
    <w:rsid w:val="0004208A"/>
    <w:rPr>
      <w:rFonts w:ascii="Arial" w:hAnsi="Arial" w:cs="Arial"/>
      <w:sz w:val="24"/>
      <w:szCs w:val="24"/>
      <w:lang w:val="en-AU" w:eastAsia="en-AU" w:bidi="ar-SA"/>
    </w:rPr>
  </w:style>
  <w:style w:type="character" w:customStyle="1" w:styleId="TitleChar">
    <w:name w:val="Title Char"/>
    <w:basedOn w:val="DefaultParagraphFont"/>
    <w:link w:val="Title"/>
    <w:uiPriority w:val="10"/>
    <w:rsid w:val="0004208A"/>
    <w:rPr>
      <w:rFonts w:ascii="Arial" w:hAnsi="Arial" w:cs="Arial"/>
      <w:b/>
      <w:bCs/>
      <w:kern w:val="28"/>
      <w:sz w:val="32"/>
      <w:szCs w:val="32"/>
      <w:lang w:val="en-AU" w:eastAsia="en-AU" w:bidi="ar-SA"/>
    </w:rPr>
  </w:style>
  <w:style w:type="character" w:customStyle="1" w:styleId="BodyTextFirstIndentChar">
    <w:name w:val="Body Text First Indent Char"/>
    <w:basedOn w:val="BodyTextChar"/>
    <w:link w:val="BodyTextFirstIndent"/>
    <w:rsid w:val="0004208A"/>
    <w:rPr>
      <w:sz w:val="22"/>
      <w:szCs w:val="24"/>
      <w:lang w:val="en-AU" w:eastAsia="en-AU" w:bidi="ar-SA"/>
    </w:rPr>
  </w:style>
  <w:style w:type="character" w:customStyle="1" w:styleId="BodyTextFirstIndent2Char">
    <w:name w:val="Body Text First Indent 2 Char"/>
    <w:basedOn w:val="BodyTextIndentChar"/>
    <w:link w:val="BodyTextFirstIndent2"/>
    <w:rsid w:val="0004208A"/>
    <w:rPr>
      <w:sz w:val="22"/>
      <w:szCs w:val="24"/>
      <w:lang w:val="en-AU" w:eastAsia="en-AU" w:bidi="ar-SA"/>
    </w:rPr>
  </w:style>
  <w:style w:type="character" w:customStyle="1" w:styleId="MacroTextChar">
    <w:name w:val="Macro Text Char"/>
    <w:basedOn w:val="DefaultParagraphFont"/>
    <w:link w:val="MacroText"/>
    <w:rsid w:val="0004208A"/>
    <w:rPr>
      <w:rFonts w:ascii="Courier New" w:hAnsi="Courier New" w:cs="Courier New"/>
      <w:lang w:val="en-AU" w:eastAsia="en-AU" w:bidi="ar-SA"/>
    </w:rPr>
  </w:style>
  <w:style w:type="table" w:customStyle="1" w:styleId="CFlag">
    <w:name w:val="CFlag"/>
    <w:basedOn w:val="TableNormal"/>
    <w:uiPriority w:val="99"/>
    <w:rsid w:val="004034AD"/>
    <w:tblPr/>
  </w:style>
  <w:style w:type="character" w:customStyle="1" w:styleId="OPCParaBaseChar">
    <w:name w:val="OPCParaBase Char"/>
    <w:basedOn w:val="DefaultParagraphFont"/>
    <w:link w:val="OPCParaBase"/>
    <w:rsid w:val="00090F7D"/>
    <w:rPr>
      <w:sz w:val="22"/>
    </w:rPr>
  </w:style>
  <w:style w:type="character" w:customStyle="1" w:styleId="ShortTChar">
    <w:name w:val="ShortT Char"/>
    <w:basedOn w:val="OPCParaBaseChar"/>
    <w:link w:val="ShortT"/>
    <w:rsid w:val="00090F7D"/>
    <w:rPr>
      <w:b/>
      <w:sz w:val="40"/>
    </w:rPr>
  </w:style>
  <w:style w:type="character" w:customStyle="1" w:styleId="ActnoChar">
    <w:name w:val="Actno Char"/>
    <w:basedOn w:val="ShortTChar"/>
    <w:link w:val="Actno"/>
    <w:rsid w:val="00090F7D"/>
    <w:rPr>
      <w:b/>
      <w:sz w:val="40"/>
    </w:rPr>
  </w:style>
  <w:style w:type="character" w:customStyle="1" w:styleId="ItemChar">
    <w:name w:val="Item Char"/>
    <w:aliases w:val="i Char"/>
    <w:basedOn w:val="OPCParaBaseChar"/>
    <w:link w:val="Item"/>
    <w:rsid w:val="00DF715C"/>
    <w:rPr>
      <w:sz w:val="22"/>
    </w:rPr>
  </w:style>
  <w:style w:type="paragraph" w:customStyle="1" w:styleId="CompiledActNo">
    <w:name w:val="CompiledActNo"/>
    <w:basedOn w:val="OPCParaBase"/>
    <w:next w:val="Normal"/>
    <w:rsid w:val="004034AD"/>
    <w:rPr>
      <w:b/>
      <w:sz w:val="24"/>
      <w:szCs w:val="24"/>
    </w:rPr>
  </w:style>
  <w:style w:type="paragraph" w:styleId="Revision">
    <w:name w:val="Revision"/>
    <w:hidden/>
    <w:uiPriority w:val="99"/>
    <w:semiHidden/>
    <w:rsid w:val="007C1FD2"/>
    <w:rPr>
      <w:sz w:val="22"/>
      <w:szCs w:val="24"/>
    </w:rPr>
  </w:style>
  <w:style w:type="paragraph" w:customStyle="1" w:styleId="SignCoverPageEnd">
    <w:name w:val="SignCoverPageEnd"/>
    <w:basedOn w:val="OPCParaBase"/>
    <w:next w:val="Normal"/>
    <w:rsid w:val="004034AD"/>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4034AD"/>
    <w:pPr>
      <w:pBdr>
        <w:top w:val="single" w:sz="4" w:space="1" w:color="auto"/>
      </w:pBdr>
      <w:spacing w:before="360"/>
      <w:ind w:right="397"/>
      <w:jc w:val="both"/>
    </w:pPr>
  </w:style>
  <w:style w:type="paragraph" w:customStyle="1" w:styleId="ENotesHeading1">
    <w:name w:val="ENotesHeading 1"/>
    <w:aliases w:val="Enh1"/>
    <w:basedOn w:val="OPCParaBase"/>
    <w:next w:val="Normal"/>
    <w:rsid w:val="004034AD"/>
    <w:pPr>
      <w:spacing w:before="120"/>
      <w:outlineLvl w:val="1"/>
    </w:pPr>
    <w:rPr>
      <w:b/>
      <w:sz w:val="28"/>
      <w:szCs w:val="28"/>
    </w:rPr>
  </w:style>
  <w:style w:type="paragraph" w:customStyle="1" w:styleId="ENotesHeading2">
    <w:name w:val="ENotesHeading 2"/>
    <w:aliases w:val="Enh2"/>
    <w:basedOn w:val="OPCParaBase"/>
    <w:next w:val="Normal"/>
    <w:rsid w:val="004034AD"/>
    <w:pPr>
      <w:spacing w:before="120" w:after="120"/>
      <w:outlineLvl w:val="2"/>
    </w:pPr>
    <w:rPr>
      <w:b/>
      <w:sz w:val="24"/>
      <w:szCs w:val="28"/>
    </w:rPr>
  </w:style>
  <w:style w:type="paragraph" w:customStyle="1" w:styleId="ENotesHeading3">
    <w:name w:val="ENotesHeading 3"/>
    <w:aliases w:val="Enh3"/>
    <w:basedOn w:val="OPCParaBase"/>
    <w:next w:val="Normal"/>
    <w:rsid w:val="004034AD"/>
    <w:pPr>
      <w:keepNext/>
      <w:spacing w:before="120" w:line="240" w:lineRule="auto"/>
      <w:outlineLvl w:val="4"/>
    </w:pPr>
    <w:rPr>
      <w:b/>
      <w:szCs w:val="24"/>
    </w:rPr>
  </w:style>
  <w:style w:type="paragraph" w:customStyle="1" w:styleId="ENotesText">
    <w:name w:val="ENotesText"/>
    <w:aliases w:val="Ent"/>
    <w:basedOn w:val="OPCParaBase"/>
    <w:next w:val="Normal"/>
    <w:rsid w:val="004034AD"/>
    <w:pPr>
      <w:spacing w:before="120"/>
    </w:pPr>
  </w:style>
  <w:style w:type="paragraph" w:customStyle="1" w:styleId="Paragraphsub-sub-sub">
    <w:name w:val="Paragraph(sub-sub-sub)"/>
    <w:aliases w:val="aaaa"/>
    <w:basedOn w:val="OPCParaBase"/>
    <w:rsid w:val="004034AD"/>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4034AD"/>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4034AD"/>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4034AD"/>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4034AD"/>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4034AD"/>
    <w:pPr>
      <w:spacing w:before="60" w:line="240" w:lineRule="auto"/>
    </w:pPr>
    <w:rPr>
      <w:rFonts w:cs="Arial"/>
      <w:sz w:val="20"/>
      <w:szCs w:val="22"/>
    </w:rPr>
  </w:style>
  <w:style w:type="paragraph" w:customStyle="1" w:styleId="SubPartCASA">
    <w:name w:val="SubPart(CASA)"/>
    <w:aliases w:val="csp"/>
    <w:basedOn w:val="OPCParaBase"/>
    <w:next w:val="ActHead3"/>
    <w:rsid w:val="004034AD"/>
    <w:pPr>
      <w:keepNext/>
      <w:keepLines/>
      <w:spacing w:before="280"/>
      <w:outlineLvl w:val="1"/>
    </w:pPr>
    <w:rPr>
      <w:b/>
      <w:kern w:val="28"/>
      <w:sz w:val="32"/>
    </w:rPr>
  </w:style>
  <w:style w:type="paragraph" w:customStyle="1" w:styleId="TableHeading">
    <w:name w:val="TableHeading"/>
    <w:aliases w:val="th"/>
    <w:basedOn w:val="OPCParaBase"/>
    <w:next w:val="Tabletext"/>
    <w:rsid w:val="004034AD"/>
    <w:pPr>
      <w:keepNext/>
      <w:spacing w:before="60" w:line="240" w:lineRule="atLeast"/>
    </w:pPr>
    <w:rPr>
      <w:b/>
      <w:sz w:val="20"/>
    </w:rPr>
  </w:style>
  <w:style w:type="paragraph" w:customStyle="1" w:styleId="NoteToSubpara">
    <w:name w:val="NoteToSubpara"/>
    <w:aliases w:val="nts"/>
    <w:basedOn w:val="OPCParaBase"/>
    <w:rsid w:val="004034AD"/>
    <w:pPr>
      <w:spacing w:before="40" w:line="198" w:lineRule="exact"/>
      <w:ind w:left="2835" w:hanging="709"/>
    </w:pPr>
    <w:rPr>
      <w:sz w:val="18"/>
    </w:rPr>
  </w:style>
  <w:style w:type="paragraph" w:customStyle="1" w:styleId="ENoteTableHeading">
    <w:name w:val="ENoteTableHeading"/>
    <w:aliases w:val="enth"/>
    <w:basedOn w:val="OPCParaBase"/>
    <w:rsid w:val="004034AD"/>
    <w:pPr>
      <w:keepNext/>
      <w:spacing w:before="60" w:line="240" w:lineRule="atLeast"/>
    </w:pPr>
    <w:rPr>
      <w:rFonts w:ascii="Arial" w:hAnsi="Arial"/>
      <w:b/>
      <w:sz w:val="16"/>
    </w:rPr>
  </w:style>
  <w:style w:type="paragraph" w:customStyle="1" w:styleId="ENoteTableText">
    <w:name w:val="ENoteTableText"/>
    <w:aliases w:val="entt"/>
    <w:basedOn w:val="OPCParaBase"/>
    <w:rsid w:val="004034AD"/>
    <w:pPr>
      <w:spacing w:before="60" w:line="240" w:lineRule="atLeast"/>
    </w:pPr>
    <w:rPr>
      <w:sz w:val="16"/>
    </w:rPr>
  </w:style>
  <w:style w:type="paragraph" w:customStyle="1" w:styleId="ENoteTTi">
    <w:name w:val="ENoteTTi"/>
    <w:aliases w:val="entti"/>
    <w:basedOn w:val="OPCParaBase"/>
    <w:rsid w:val="004034AD"/>
    <w:pPr>
      <w:keepNext/>
      <w:spacing w:before="60" w:line="240" w:lineRule="atLeast"/>
      <w:ind w:left="170"/>
    </w:pPr>
    <w:rPr>
      <w:sz w:val="16"/>
    </w:rPr>
  </w:style>
  <w:style w:type="paragraph" w:customStyle="1" w:styleId="ENoteTTIndentHeading">
    <w:name w:val="ENoteTTIndentHeading"/>
    <w:aliases w:val="enTTHi"/>
    <w:basedOn w:val="OPCParaBase"/>
    <w:rsid w:val="004034AD"/>
    <w:pPr>
      <w:keepNext/>
      <w:spacing w:before="60" w:line="240" w:lineRule="atLeast"/>
      <w:ind w:left="170"/>
    </w:pPr>
    <w:rPr>
      <w:rFonts w:cs="Arial"/>
      <w:b/>
      <w:sz w:val="16"/>
      <w:szCs w:val="16"/>
    </w:rPr>
  </w:style>
  <w:style w:type="paragraph" w:customStyle="1" w:styleId="MadeunderText">
    <w:name w:val="MadeunderText"/>
    <w:basedOn w:val="OPCParaBase"/>
    <w:next w:val="CompiledMadeUnder"/>
    <w:rsid w:val="004034AD"/>
    <w:pPr>
      <w:spacing w:before="240"/>
    </w:pPr>
    <w:rPr>
      <w:sz w:val="24"/>
      <w:szCs w:val="24"/>
    </w:rPr>
  </w:style>
  <w:style w:type="character" w:customStyle="1" w:styleId="subsection2Char">
    <w:name w:val="subsection2 Char"/>
    <w:aliases w:val="ss2 Char"/>
    <w:basedOn w:val="DefaultParagraphFont"/>
    <w:link w:val="subsection2"/>
    <w:rsid w:val="00025549"/>
    <w:rPr>
      <w:sz w:val="22"/>
    </w:rPr>
  </w:style>
  <w:style w:type="paragraph" w:customStyle="1" w:styleId="CompiledMadeUnder">
    <w:name w:val="CompiledMadeUnder"/>
    <w:basedOn w:val="OPCParaBase"/>
    <w:next w:val="Normal"/>
    <w:rsid w:val="004034AD"/>
    <w:rPr>
      <w:i/>
      <w:sz w:val="24"/>
      <w:szCs w:val="24"/>
    </w:rPr>
  </w:style>
  <w:style w:type="paragraph" w:customStyle="1" w:styleId="ActHead10">
    <w:name w:val="ActHead 10"/>
    <w:aliases w:val="sp"/>
    <w:basedOn w:val="OPCParaBase"/>
    <w:next w:val="ActHead3"/>
    <w:rsid w:val="004034AD"/>
    <w:pPr>
      <w:keepNext/>
      <w:spacing w:before="280" w:line="240" w:lineRule="auto"/>
      <w:outlineLvl w:val="1"/>
    </w:pPr>
    <w:rPr>
      <w:b/>
      <w:sz w:val="32"/>
      <w:szCs w:val="30"/>
    </w:rPr>
  </w:style>
  <w:style w:type="character" w:customStyle="1" w:styleId="CharSubPartTextCASA">
    <w:name w:val="CharSubPartText(CASA)"/>
    <w:basedOn w:val="OPCCharBase"/>
    <w:uiPriority w:val="1"/>
    <w:rsid w:val="004034AD"/>
  </w:style>
  <w:style w:type="character" w:customStyle="1" w:styleId="CharSubPartNoCASA">
    <w:name w:val="CharSubPartNo(CASA)"/>
    <w:basedOn w:val="OPCCharBase"/>
    <w:uiPriority w:val="1"/>
    <w:rsid w:val="004034AD"/>
  </w:style>
  <w:style w:type="paragraph" w:customStyle="1" w:styleId="ENoteTTIndentHeadingSub">
    <w:name w:val="ENoteTTIndentHeadingSub"/>
    <w:aliases w:val="enTTHis"/>
    <w:basedOn w:val="OPCParaBase"/>
    <w:rsid w:val="004034AD"/>
    <w:pPr>
      <w:keepNext/>
      <w:spacing w:before="60" w:line="240" w:lineRule="atLeast"/>
      <w:ind w:left="340"/>
    </w:pPr>
    <w:rPr>
      <w:b/>
      <w:sz w:val="16"/>
    </w:rPr>
  </w:style>
  <w:style w:type="paragraph" w:customStyle="1" w:styleId="ENoteTTiSub">
    <w:name w:val="ENoteTTiSub"/>
    <w:aliases w:val="enttis"/>
    <w:basedOn w:val="OPCParaBase"/>
    <w:rsid w:val="004034AD"/>
    <w:pPr>
      <w:keepNext/>
      <w:spacing w:before="60" w:line="240" w:lineRule="atLeast"/>
      <w:ind w:left="340"/>
    </w:pPr>
    <w:rPr>
      <w:sz w:val="16"/>
    </w:rPr>
  </w:style>
  <w:style w:type="paragraph" w:customStyle="1" w:styleId="SubDivisionMigration">
    <w:name w:val="SubDivisionMigration"/>
    <w:aliases w:val="sdm"/>
    <w:basedOn w:val="OPCParaBase"/>
    <w:rsid w:val="004034AD"/>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4034AD"/>
    <w:pPr>
      <w:keepNext/>
      <w:keepLines/>
      <w:spacing w:before="240" w:line="240" w:lineRule="auto"/>
      <w:ind w:left="1134" w:hanging="1134"/>
    </w:pPr>
    <w:rPr>
      <w:b/>
      <w:sz w:val="28"/>
    </w:rPr>
  </w:style>
  <w:style w:type="paragraph" w:customStyle="1" w:styleId="SOText">
    <w:name w:val="SO Text"/>
    <w:aliases w:val="sot"/>
    <w:link w:val="SOTextChar"/>
    <w:rsid w:val="004034AD"/>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4034AD"/>
    <w:rPr>
      <w:rFonts w:eastAsiaTheme="minorHAnsi" w:cstheme="minorBidi"/>
      <w:sz w:val="22"/>
      <w:lang w:eastAsia="en-US"/>
    </w:rPr>
  </w:style>
  <w:style w:type="paragraph" w:customStyle="1" w:styleId="SOTextNote">
    <w:name w:val="SO TextNote"/>
    <w:aliases w:val="sont"/>
    <w:basedOn w:val="SOText"/>
    <w:qFormat/>
    <w:rsid w:val="004034AD"/>
    <w:pPr>
      <w:spacing w:before="122" w:line="198" w:lineRule="exact"/>
      <w:ind w:left="1843" w:hanging="709"/>
    </w:pPr>
    <w:rPr>
      <w:sz w:val="18"/>
    </w:rPr>
  </w:style>
  <w:style w:type="paragraph" w:customStyle="1" w:styleId="SOPara">
    <w:name w:val="SO Para"/>
    <w:aliases w:val="soa"/>
    <w:basedOn w:val="SOText"/>
    <w:link w:val="SOParaChar"/>
    <w:qFormat/>
    <w:rsid w:val="004034AD"/>
    <w:pPr>
      <w:tabs>
        <w:tab w:val="right" w:pos="1786"/>
      </w:tabs>
      <w:spacing w:before="40"/>
      <w:ind w:left="2070" w:hanging="936"/>
    </w:pPr>
  </w:style>
  <w:style w:type="character" w:customStyle="1" w:styleId="SOParaChar">
    <w:name w:val="SO Para Char"/>
    <w:aliases w:val="soa Char"/>
    <w:basedOn w:val="DefaultParagraphFont"/>
    <w:link w:val="SOPara"/>
    <w:rsid w:val="004034AD"/>
    <w:rPr>
      <w:rFonts w:eastAsiaTheme="minorHAnsi" w:cstheme="minorBidi"/>
      <w:sz w:val="22"/>
      <w:lang w:eastAsia="en-US"/>
    </w:rPr>
  </w:style>
  <w:style w:type="paragraph" w:customStyle="1" w:styleId="FileName">
    <w:name w:val="FileName"/>
    <w:basedOn w:val="Normal"/>
    <w:rsid w:val="004034AD"/>
  </w:style>
  <w:style w:type="paragraph" w:customStyle="1" w:styleId="SOHeadBold">
    <w:name w:val="SO HeadBold"/>
    <w:aliases w:val="sohb"/>
    <w:basedOn w:val="SOText"/>
    <w:next w:val="SOText"/>
    <w:link w:val="SOHeadBoldChar"/>
    <w:qFormat/>
    <w:rsid w:val="004034AD"/>
    <w:rPr>
      <w:b/>
    </w:rPr>
  </w:style>
  <w:style w:type="character" w:customStyle="1" w:styleId="SOHeadBoldChar">
    <w:name w:val="SO HeadBold Char"/>
    <w:aliases w:val="sohb Char"/>
    <w:basedOn w:val="DefaultParagraphFont"/>
    <w:link w:val="SOHeadBold"/>
    <w:rsid w:val="004034AD"/>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4034AD"/>
    <w:rPr>
      <w:i/>
    </w:rPr>
  </w:style>
  <w:style w:type="character" w:customStyle="1" w:styleId="SOHeadItalicChar">
    <w:name w:val="SO HeadItalic Char"/>
    <w:aliases w:val="sohi Char"/>
    <w:basedOn w:val="DefaultParagraphFont"/>
    <w:link w:val="SOHeadItalic"/>
    <w:rsid w:val="004034AD"/>
    <w:rPr>
      <w:rFonts w:eastAsiaTheme="minorHAnsi" w:cstheme="minorBidi"/>
      <w:i/>
      <w:sz w:val="22"/>
      <w:lang w:eastAsia="en-US"/>
    </w:rPr>
  </w:style>
  <w:style w:type="paragraph" w:customStyle="1" w:styleId="SOBullet">
    <w:name w:val="SO Bullet"/>
    <w:aliases w:val="sotb"/>
    <w:basedOn w:val="SOText"/>
    <w:link w:val="SOBulletChar"/>
    <w:qFormat/>
    <w:rsid w:val="004034AD"/>
    <w:pPr>
      <w:ind w:left="1559" w:hanging="425"/>
    </w:pPr>
  </w:style>
  <w:style w:type="character" w:customStyle="1" w:styleId="SOBulletChar">
    <w:name w:val="SO Bullet Char"/>
    <w:aliases w:val="sotb Char"/>
    <w:basedOn w:val="DefaultParagraphFont"/>
    <w:link w:val="SOBullet"/>
    <w:rsid w:val="004034AD"/>
    <w:rPr>
      <w:rFonts w:eastAsiaTheme="minorHAnsi" w:cstheme="minorBidi"/>
      <w:sz w:val="22"/>
      <w:lang w:eastAsia="en-US"/>
    </w:rPr>
  </w:style>
  <w:style w:type="paragraph" w:customStyle="1" w:styleId="SOBulletNote">
    <w:name w:val="SO BulletNote"/>
    <w:aliases w:val="sonb"/>
    <w:basedOn w:val="SOTextNote"/>
    <w:link w:val="SOBulletNoteChar"/>
    <w:qFormat/>
    <w:rsid w:val="004034AD"/>
    <w:pPr>
      <w:tabs>
        <w:tab w:val="left" w:pos="1560"/>
      </w:tabs>
      <w:ind w:left="2268" w:hanging="1134"/>
    </w:pPr>
  </w:style>
  <w:style w:type="character" w:customStyle="1" w:styleId="SOBulletNoteChar">
    <w:name w:val="SO BulletNote Char"/>
    <w:aliases w:val="sonb Char"/>
    <w:basedOn w:val="DefaultParagraphFont"/>
    <w:link w:val="SOBulletNote"/>
    <w:rsid w:val="004034AD"/>
    <w:rPr>
      <w:rFonts w:eastAsiaTheme="minorHAnsi" w:cstheme="minorBidi"/>
      <w:sz w:val="18"/>
      <w:lang w:eastAsia="en-US"/>
    </w:rPr>
  </w:style>
  <w:style w:type="character" w:customStyle="1" w:styleId="ActHead5Char">
    <w:name w:val="ActHead 5 Char"/>
    <w:aliases w:val="s Char"/>
    <w:link w:val="ActHead5"/>
    <w:rsid w:val="00DA07CB"/>
    <w:rPr>
      <w:b/>
      <w:kern w:val="28"/>
      <w:sz w:val="24"/>
    </w:rPr>
  </w:style>
  <w:style w:type="paragraph" w:customStyle="1" w:styleId="FreeForm">
    <w:name w:val="FreeForm"/>
    <w:rsid w:val="004034AD"/>
    <w:rPr>
      <w:rFonts w:ascii="Arial" w:eastAsiaTheme="minorHAnsi" w:hAnsi="Arial" w:cstheme="minorBidi"/>
      <w:sz w:val="22"/>
      <w:lang w:eastAsia="en-US"/>
    </w:rPr>
  </w:style>
  <w:style w:type="character" w:customStyle="1" w:styleId="DefinitionChar">
    <w:name w:val="Definition Char"/>
    <w:aliases w:val="dd Char"/>
    <w:link w:val="Definition"/>
    <w:rsid w:val="007A63B2"/>
    <w:rPr>
      <w:sz w:val="22"/>
    </w:rPr>
  </w:style>
  <w:style w:type="character" w:customStyle="1" w:styleId="notetextChar">
    <w:name w:val="note(text) Char"/>
    <w:aliases w:val="n Char"/>
    <w:basedOn w:val="DefaultParagraphFont"/>
    <w:link w:val="notetext"/>
    <w:rsid w:val="00660AD4"/>
    <w:rPr>
      <w:sz w:val="18"/>
    </w:rPr>
  </w:style>
  <w:style w:type="paragraph" w:customStyle="1" w:styleId="EnStatement">
    <w:name w:val="EnStatement"/>
    <w:basedOn w:val="Normal"/>
    <w:rsid w:val="004034AD"/>
    <w:pPr>
      <w:numPr>
        <w:numId w:val="30"/>
      </w:numPr>
    </w:pPr>
    <w:rPr>
      <w:rFonts w:eastAsia="Times New Roman" w:cs="Times New Roman"/>
      <w:lang w:eastAsia="en-AU"/>
    </w:rPr>
  </w:style>
  <w:style w:type="paragraph" w:customStyle="1" w:styleId="EnStatementHeading">
    <w:name w:val="EnStatementHeading"/>
    <w:basedOn w:val="Normal"/>
    <w:rsid w:val="004034AD"/>
    <w:rPr>
      <w:rFonts w:eastAsia="Times New Roman" w:cs="Times New Roman"/>
      <w:b/>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09662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6.emf"/><Relationship Id="rId39" Type="http://schemas.openxmlformats.org/officeDocument/2006/relationships/header" Target="header11.xml"/><Relationship Id="rId21" Type="http://schemas.openxmlformats.org/officeDocument/2006/relationships/header" Target="header6.xml"/><Relationship Id="rId34" Type="http://schemas.openxmlformats.org/officeDocument/2006/relationships/footer" Target="footer6.xml"/><Relationship Id="rId42" Type="http://schemas.openxmlformats.org/officeDocument/2006/relationships/header" Target="header12.xml"/><Relationship Id="rId47" Type="http://schemas.openxmlformats.org/officeDocument/2006/relationships/image" Target="media/image15.emf"/><Relationship Id="rId50" Type="http://schemas.openxmlformats.org/officeDocument/2006/relationships/image" Target="media/image18.emf"/><Relationship Id="rId55" Type="http://schemas.openxmlformats.org/officeDocument/2006/relationships/image" Target="media/image23.emf"/><Relationship Id="rId63" Type="http://schemas.openxmlformats.org/officeDocument/2006/relationships/image" Target="media/image31.wmf"/><Relationship Id="rId68" Type="http://schemas.openxmlformats.org/officeDocument/2006/relationships/image" Target="media/image36.emf"/><Relationship Id="rId76" Type="http://schemas.openxmlformats.org/officeDocument/2006/relationships/header" Target="header14.xml"/><Relationship Id="rId84" Type="http://schemas.openxmlformats.org/officeDocument/2006/relationships/footer" Target="footer16.xml"/><Relationship Id="rId7" Type="http://schemas.openxmlformats.org/officeDocument/2006/relationships/footnotes" Target="footnotes.xml"/><Relationship Id="rId71"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9.emf"/><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header" Target="header7.xml"/><Relationship Id="rId37" Type="http://schemas.openxmlformats.org/officeDocument/2006/relationships/footer" Target="footer8.xml"/><Relationship Id="rId40" Type="http://schemas.openxmlformats.org/officeDocument/2006/relationships/footer" Target="footer9.xml"/><Relationship Id="rId45" Type="http://schemas.openxmlformats.org/officeDocument/2006/relationships/image" Target="media/image13.wmf"/><Relationship Id="rId53" Type="http://schemas.openxmlformats.org/officeDocument/2006/relationships/image" Target="media/image21.emf"/><Relationship Id="rId58" Type="http://schemas.openxmlformats.org/officeDocument/2006/relationships/image" Target="media/image26.emf"/><Relationship Id="rId66" Type="http://schemas.openxmlformats.org/officeDocument/2006/relationships/image" Target="media/image34.emf"/><Relationship Id="rId74" Type="http://schemas.openxmlformats.org/officeDocument/2006/relationships/image" Target="media/image42.emf"/><Relationship Id="rId79" Type="http://schemas.openxmlformats.org/officeDocument/2006/relationships/header" Target="header15.xm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9.emf"/><Relationship Id="rId82" Type="http://schemas.openxmlformats.org/officeDocument/2006/relationships/header" Target="header17.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image" Target="media/image2.emf"/><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footer" Target="footer7.xml"/><Relationship Id="rId43" Type="http://schemas.openxmlformats.org/officeDocument/2006/relationships/footer" Target="footer11.xml"/><Relationship Id="rId48" Type="http://schemas.openxmlformats.org/officeDocument/2006/relationships/image" Target="media/image16.emf"/><Relationship Id="rId56" Type="http://schemas.openxmlformats.org/officeDocument/2006/relationships/image" Target="media/image24.emf"/><Relationship Id="rId64" Type="http://schemas.openxmlformats.org/officeDocument/2006/relationships/image" Target="media/image32.wmf"/><Relationship Id="rId69" Type="http://schemas.openxmlformats.org/officeDocument/2006/relationships/image" Target="media/image37.emf"/><Relationship Id="rId77" Type="http://schemas.openxmlformats.org/officeDocument/2006/relationships/footer" Target="footer12.xml"/><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image" Target="media/image40.emf"/><Relationship Id="rId80" Type="http://schemas.openxmlformats.org/officeDocument/2006/relationships/footer" Target="footer14.xml"/><Relationship Id="rId85" Type="http://schemas.openxmlformats.org/officeDocument/2006/relationships/header" Target="header18.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emf"/><Relationship Id="rId33" Type="http://schemas.openxmlformats.org/officeDocument/2006/relationships/header" Target="header8.xml"/><Relationship Id="rId38" Type="http://schemas.openxmlformats.org/officeDocument/2006/relationships/header" Target="header10.xml"/><Relationship Id="rId46" Type="http://schemas.openxmlformats.org/officeDocument/2006/relationships/image" Target="media/image14.emf"/><Relationship Id="rId59" Type="http://schemas.openxmlformats.org/officeDocument/2006/relationships/image" Target="media/image27.emf"/><Relationship Id="rId67" Type="http://schemas.openxmlformats.org/officeDocument/2006/relationships/image" Target="media/image35.emf"/><Relationship Id="rId20" Type="http://schemas.openxmlformats.org/officeDocument/2006/relationships/footer" Target="footer5.xml"/><Relationship Id="rId41" Type="http://schemas.openxmlformats.org/officeDocument/2006/relationships/footer" Target="footer10.xml"/><Relationship Id="rId54" Type="http://schemas.openxmlformats.org/officeDocument/2006/relationships/image" Target="media/image22.emf"/><Relationship Id="rId62" Type="http://schemas.openxmlformats.org/officeDocument/2006/relationships/image" Target="media/image30.emf"/><Relationship Id="rId70" Type="http://schemas.openxmlformats.org/officeDocument/2006/relationships/image" Target="media/image38.emf"/><Relationship Id="rId75" Type="http://schemas.openxmlformats.org/officeDocument/2006/relationships/header" Target="header13.xml"/><Relationship Id="rId83" Type="http://schemas.openxmlformats.org/officeDocument/2006/relationships/footer" Target="footer15.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header" Target="header9.xml"/><Relationship Id="rId49" Type="http://schemas.openxmlformats.org/officeDocument/2006/relationships/image" Target="media/image17.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1.emf"/><Relationship Id="rId44" Type="http://schemas.openxmlformats.org/officeDocument/2006/relationships/image" Target="media/image12.emf"/><Relationship Id="rId52" Type="http://schemas.openxmlformats.org/officeDocument/2006/relationships/image" Target="media/image20.emf"/><Relationship Id="rId60" Type="http://schemas.openxmlformats.org/officeDocument/2006/relationships/image" Target="media/image28.emf"/><Relationship Id="rId65" Type="http://schemas.openxmlformats.org/officeDocument/2006/relationships/image" Target="media/image33.wmf"/><Relationship Id="rId73" Type="http://schemas.openxmlformats.org/officeDocument/2006/relationships/image" Target="media/image41.emf"/><Relationship Id="rId78" Type="http://schemas.openxmlformats.org/officeDocument/2006/relationships/footer" Target="footer13.xml"/><Relationship Id="rId81" Type="http://schemas.openxmlformats.org/officeDocument/2006/relationships/header" Target="header16.xml"/><Relationship Id="rId86" Type="http://schemas.openxmlformats.org/officeDocument/2006/relationships/footer" Target="footer17.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52BE6-6223-424B-85B3-AC66E4860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795</Pages>
  <Words>182479</Words>
  <Characters>917004</Characters>
  <Application>Microsoft Office Word</Application>
  <DocSecurity>0</DocSecurity>
  <PresentationFormat/>
  <Lines>24387</Lines>
  <Paragraphs>12677</Paragraphs>
  <ScaleCrop>false</ScaleCrop>
  <HeadingPairs>
    <vt:vector size="2" baseType="variant">
      <vt:variant>
        <vt:lpstr>Title</vt:lpstr>
      </vt:variant>
      <vt:variant>
        <vt:i4>1</vt:i4>
      </vt:variant>
    </vt:vector>
  </HeadingPairs>
  <TitlesOfParts>
    <vt:vector size="1" baseType="lpstr">
      <vt:lpstr>Taxation Administration Act 1953</vt:lpstr>
    </vt:vector>
  </TitlesOfParts>
  <Manager/>
  <Company/>
  <LinksUpToDate>false</LinksUpToDate>
  <CharactersWithSpaces>1092723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Taxation Administration Act 1953</dc:title>
  <dc:subject/>
  <dc:creator/>
  <cp:keywords/>
  <dc:description/>
  <cp:lastModifiedBy/>
  <cp:revision>1</cp:revision>
  <cp:lastPrinted>2013-05-15T04:14:00Z</cp:lastPrinted>
  <dcterms:created xsi:type="dcterms:W3CDTF">2016-04-08T01:17:00Z</dcterms:created>
  <dcterms:modified xsi:type="dcterms:W3CDTF">2016-04-08T01:17:00Z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-1815635704</vt:i4>
  </property>
  <property fmtid="{D5CDD505-2E9C-101B-9397-08002B2CF9AE}" pid="3" name="_ReviewingToolsShownOnce">
    <vt:lpwstr/>
  </property>
  <property fmtid="{D5CDD505-2E9C-101B-9397-08002B2CF9AE}" pid="4" name="Compilation">
    <vt:lpwstr>Yes</vt:lpwstr>
  </property>
  <property fmtid="{D5CDD505-2E9C-101B-9397-08002B2CF9AE}" pid="5" name="Type">
    <vt:lpwstr>BILL</vt:lpwstr>
  </property>
  <property fmtid="{D5CDD505-2E9C-101B-9397-08002B2CF9AE}" pid="6" name="DocType">
    <vt:lpwstr>NEW</vt:lpwstr>
  </property>
  <property fmtid="{D5CDD505-2E9C-101B-9397-08002B2CF9AE}" pid="7" name="ShortT">
    <vt:lpwstr>Taxation Administration Act 1953</vt:lpwstr>
  </property>
  <property fmtid="{D5CDD505-2E9C-101B-9397-08002B2CF9AE}" pid="8" name="Classification">
    <vt:lpwstr>UNCLASSIFIED</vt:lpwstr>
  </property>
  <property fmtid="{D5CDD505-2E9C-101B-9397-08002B2CF9AE}" pid="9" name="DLM">
    <vt:lpwstr>No DLM</vt:lpwstr>
  </property>
  <property fmtid="{D5CDD505-2E9C-101B-9397-08002B2CF9AE}" pid="10" name="Actno">
    <vt:lpwstr/>
  </property>
  <property fmtid="{D5CDD505-2E9C-101B-9397-08002B2CF9AE}" pid="11" name="Class">
    <vt:lpwstr/>
  </property>
  <property fmtid="{D5CDD505-2E9C-101B-9397-08002B2CF9AE}" pid="12" name="Converted">
    <vt:bool>false</vt:bool>
  </property>
  <property fmtid="{D5CDD505-2E9C-101B-9397-08002B2CF9AE}" pid="13" name="ChangedTitle">
    <vt:lpwstr>Taxation Administration Act 1953</vt:lpwstr>
  </property>
  <property fmtid="{D5CDD505-2E9C-101B-9397-08002B2CF9AE}" pid="14" name="DoNotAsk">
    <vt:lpwstr>1</vt:lpwstr>
  </property>
  <property fmtid="{D5CDD505-2E9C-101B-9397-08002B2CF9AE}" pid="15" name="CompilationVersion">
    <vt:i4>3</vt:i4>
  </property>
  <property fmtid="{D5CDD505-2E9C-101B-9397-08002B2CF9AE}" pid="16" name="CompilationNumber">
    <vt:lpwstr>135</vt:lpwstr>
  </property>
  <property fmtid="{D5CDD505-2E9C-101B-9397-08002B2CF9AE}" pid="17" name="StartDate">
    <vt:filetime>2016-03-18T14:00:00Z</vt:filetime>
  </property>
  <property fmtid="{D5CDD505-2E9C-101B-9397-08002B2CF9AE}" pid="18" name="PreparedDate">
    <vt:filetime>2016-03-30T14:00:00Z</vt:filetime>
  </property>
  <property fmtid="{D5CDD505-2E9C-101B-9397-08002B2CF9AE}" pid="19" name="RegisteredDate">
    <vt:filetime>2016-04-07T14:00:00Z</vt:filetime>
  </property>
</Properties>
</file>